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DF4" w:rsidRPr="0095211A" w:rsidRDefault="00CB6DF4" w:rsidP="00A07BA9">
      <w:pPr>
        <w:jc w:val="both"/>
        <w:rPr>
          <w:rFonts w:cs="Times New Roman"/>
          <w:b/>
          <w:sz w:val="32"/>
          <w:szCs w:val="32"/>
        </w:rPr>
      </w:pPr>
      <w:r w:rsidRPr="0095211A">
        <w:rPr>
          <w:rFonts w:cs="Times New Roman"/>
          <w:b/>
          <w:sz w:val="32"/>
          <w:szCs w:val="32"/>
        </w:rPr>
        <w:t>The United Kingdom Lung</w:t>
      </w:r>
      <w:r>
        <w:rPr>
          <w:rFonts w:cs="Times New Roman"/>
          <w:b/>
          <w:sz w:val="32"/>
          <w:szCs w:val="32"/>
        </w:rPr>
        <w:t xml:space="preserve"> Cancer</w:t>
      </w:r>
      <w:r w:rsidRPr="0095211A">
        <w:rPr>
          <w:rFonts w:cs="Times New Roman"/>
          <w:b/>
          <w:sz w:val="32"/>
          <w:szCs w:val="32"/>
        </w:rPr>
        <w:t xml:space="preserve"> Screen</w:t>
      </w:r>
      <w:r>
        <w:rPr>
          <w:rFonts w:cs="Times New Roman"/>
          <w:b/>
          <w:sz w:val="32"/>
          <w:szCs w:val="32"/>
        </w:rPr>
        <w:t>ing Trial</w:t>
      </w:r>
      <w:r w:rsidRPr="0095211A">
        <w:rPr>
          <w:rFonts w:cs="Times New Roman"/>
          <w:b/>
          <w:sz w:val="32"/>
          <w:szCs w:val="32"/>
        </w:rPr>
        <w:t>: Report on a</w:t>
      </w:r>
      <w:r w:rsidR="00DC67E5">
        <w:rPr>
          <w:rFonts w:cs="Times New Roman"/>
          <w:b/>
          <w:sz w:val="32"/>
          <w:szCs w:val="32"/>
        </w:rPr>
        <w:t xml:space="preserve"> pilot</w:t>
      </w:r>
      <w:r w:rsidRPr="0095211A">
        <w:rPr>
          <w:rFonts w:cs="Times New Roman"/>
          <w:b/>
          <w:sz w:val="32"/>
          <w:szCs w:val="32"/>
        </w:rPr>
        <w:t xml:space="preserve"> Randomised Controlled Trial of Low Dose Computed Tomography screening for the early detection of lung cancer</w:t>
      </w:r>
    </w:p>
    <w:p w:rsidR="00B66011" w:rsidRDefault="00B66011" w:rsidP="00B66011">
      <w:pPr>
        <w:rPr>
          <w:rFonts w:cs="Times New Roman"/>
          <w:b/>
          <w:sz w:val="32"/>
          <w:szCs w:val="32"/>
        </w:rPr>
      </w:pPr>
    </w:p>
    <w:p w:rsidR="00F17706" w:rsidRPr="0095211A" w:rsidRDefault="00F17706" w:rsidP="00B66011">
      <w:pPr>
        <w:rPr>
          <w:rFonts w:cs="Times New Roman"/>
          <w:b/>
        </w:rPr>
      </w:pPr>
    </w:p>
    <w:p w:rsidR="00B66011" w:rsidRDefault="00B66011" w:rsidP="006C1D1E">
      <w:pPr>
        <w:spacing w:line="360" w:lineRule="auto"/>
        <w:rPr>
          <w:rFonts w:cs="Times New Roman"/>
          <w:szCs w:val="24"/>
        </w:rPr>
      </w:pPr>
      <w:r w:rsidRPr="0095211A">
        <w:rPr>
          <w:rFonts w:cs="Times New Roman"/>
          <w:b/>
          <w:szCs w:val="24"/>
        </w:rPr>
        <w:t>Authors</w:t>
      </w:r>
    </w:p>
    <w:p w:rsidR="00B66011" w:rsidRPr="0095211A" w:rsidRDefault="00B66011" w:rsidP="00FB1D3F">
      <w:pPr>
        <w:spacing w:after="0" w:line="360" w:lineRule="auto"/>
        <w:jc w:val="both"/>
        <w:rPr>
          <w:rFonts w:cs="Times New Roman"/>
          <w:szCs w:val="24"/>
        </w:rPr>
      </w:pPr>
      <w:r w:rsidRPr="0095211A">
        <w:rPr>
          <w:rFonts w:cs="Times New Roman"/>
          <w:szCs w:val="24"/>
        </w:rPr>
        <w:t>Field JK</w:t>
      </w:r>
      <w:r w:rsidR="00E50ABF" w:rsidRPr="00F56F68">
        <w:rPr>
          <w:rFonts w:cs="Times New Roman"/>
          <w:szCs w:val="24"/>
          <w:vertAlign w:val="superscript"/>
        </w:rPr>
        <w:t>1</w:t>
      </w:r>
      <w:r w:rsidR="00AA33F1">
        <w:rPr>
          <w:rFonts w:cs="Times New Roman"/>
          <w:szCs w:val="24"/>
        </w:rPr>
        <w:t>, Duffy SW</w:t>
      </w:r>
      <w:r w:rsidR="00E50ABF" w:rsidRPr="00F56F68">
        <w:rPr>
          <w:rFonts w:cs="Times New Roman"/>
          <w:szCs w:val="24"/>
          <w:vertAlign w:val="superscript"/>
        </w:rPr>
        <w:t>2</w:t>
      </w:r>
      <w:r w:rsidR="00AA33F1">
        <w:rPr>
          <w:rFonts w:cs="Times New Roman"/>
          <w:szCs w:val="24"/>
        </w:rPr>
        <w:t>, Baldwin DR</w:t>
      </w:r>
      <w:r w:rsidR="00E50ABF" w:rsidRPr="00F56F68">
        <w:rPr>
          <w:rFonts w:cs="Times New Roman"/>
          <w:szCs w:val="24"/>
          <w:vertAlign w:val="superscript"/>
        </w:rPr>
        <w:t>3</w:t>
      </w:r>
      <w:r w:rsidR="00AA33F1">
        <w:rPr>
          <w:rFonts w:cs="Times New Roman"/>
          <w:szCs w:val="24"/>
        </w:rPr>
        <w:t>,</w:t>
      </w:r>
      <w:r w:rsidR="00F56F68">
        <w:rPr>
          <w:rFonts w:cs="Times New Roman"/>
          <w:szCs w:val="24"/>
        </w:rPr>
        <w:t xml:space="preserve"> </w:t>
      </w:r>
      <w:r w:rsidR="00AA33F1">
        <w:rPr>
          <w:rFonts w:cs="Times New Roman"/>
          <w:szCs w:val="24"/>
        </w:rPr>
        <w:t>Brain</w:t>
      </w:r>
      <w:r w:rsidR="00EC5909">
        <w:rPr>
          <w:rFonts w:cs="Times New Roman"/>
          <w:szCs w:val="24"/>
        </w:rPr>
        <w:t xml:space="preserve"> </w:t>
      </w:r>
      <w:r w:rsidR="00AA33F1">
        <w:rPr>
          <w:rFonts w:cs="Times New Roman"/>
          <w:szCs w:val="24"/>
        </w:rPr>
        <w:t>KE</w:t>
      </w:r>
      <w:r w:rsidR="00E50ABF" w:rsidRPr="00F56F68">
        <w:rPr>
          <w:rFonts w:cs="Times New Roman"/>
          <w:szCs w:val="24"/>
          <w:vertAlign w:val="superscript"/>
        </w:rPr>
        <w:t>4</w:t>
      </w:r>
      <w:r w:rsidR="00AA33F1">
        <w:rPr>
          <w:rFonts w:cs="Times New Roman"/>
          <w:szCs w:val="24"/>
        </w:rPr>
        <w:t>,</w:t>
      </w:r>
      <w:r w:rsidR="00E50ABF">
        <w:rPr>
          <w:rFonts w:cs="Times New Roman"/>
          <w:szCs w:val="24"/>
        </w:rPr>
        <w:t xml:space="preserve"> Devaraj A</w:t>
      </w:r>
      <w:r w:rsidR="00E50ABF" w:rsidRPr="00F56F68">
        <w:rPr>
          <w:rFonts w:cs="Times New Roman"/>
          <w:szCs w:val="24"/>
          <w:vertAlign w:val="superscript"/>
        </w:rPr>
        <w:t>5</w:t>
      </w:r>
      <w:r w:rsidR="00E50ABF">
        <w:rPr>
          <w:rFonts w:cs="Times New Roman"/>
          <w:szCs w:val="24"/>
        </w:rPr>
        <w:t>, Eisen T</w:t>
      </w:r>
      <w:r w:rsidR="00E50ABF" w:rsidRPr="00F56F68">
        <w:rPr>
          <w:rFonts w:cs="Times New Roman"/>
          <w:szCs w:val="24"/>
          <w:vertAlign w:val="superscript"/>
        </w:rPr>
        <w:t>6</w:t>
      </w:r>
      <w:r w:rsidR="00E50ABF">
        <w:rPr>
          <w:rFonts w:cs="Times New Roman"/>
          <w:szCs w:val="24"/>
        </w:rPr>
        <w:t>, Green BA</w:t>
      </w:r>
      <w:r w:rsidR="00E50ABF" w:rsidRPr="00F56F68">
        <w:rPr>
          <w:rFonts w:cs="Times New Roman"/>
          <w:szCs w:val="24"/>
          <w:vertAlign w:val="superscript"/>
        </w:rPr>
        <w:t>1</w:t>
      </w:r>
      <w:r w:rsidR="00E50ABF">
        <w:rPr>
          <w:rFonts w:cs="Times New Roman"/>
          <w:szCs w:val="24"/>
        </w:rPr>
        <w:t>, Holemans JA</w:t>
      </w:r>
      <w:r w:rsidR="00E50ABF" w:rsidRPr="00F56F68">
        <w:rPr>
          <w:rFonts w:cs="Times New Roman"/>
          <w:szCs w:val="24"/>
          <w:vertAlign w:val="superscript"/>
        </w:rPr>
        <w:t>7</w:t>
      </w:r>
      <w:r w:rsidR="00E50ABF">
        <w:rPr>
          <w:rFonts w:cs="Times New Roman"/>
          <w:szCs w:val="24"/>
        </w:rPr>
        <w:t>, Kavanagh T</w:t>
      </w:r>
      <w:r w:rsidR="00E50ABF" w:rsidRPr="00F56F68">
        <w:rPr>
          <w:rFonts w:cs="Times New Roman"/>
          <w:szCs w:val="24"/>
          <w:vertAlign w:val="superscript"/>
        </w:rPr>
        <w:t>8</w:t>
      </w:r>
      <w:r w:rsidR="00E50ABF">
        <w:rPr>
          <w:rFonts w:cs="Times New Roman"/>
          <w:szCs w:val="24"/>
        </w:rPr>
        <w:t>, Kerr KM</w:t>
      </w:r>
      <w:r w:rsidR="00E50ABF" w:rsidRPr="00F56F68">
        <w:rPr>
          <w:rFonts w:cs="Times New Roman"/>
          <w:szCs w:val="24"/>
          <w:vertAlign w:val="superscript"/>
        </w:rPr>
        <w:t>9</w:t>
      </w:r>
      <w:r w:rsidR="00E50ABF">
        <w:rPr>
          <w:rFonts w:cs="Times New Roman"/>
          <w:szCs w:val="24"/>
        </w:rPr>
        <w:t>, Ledson M</w:t>
      </w:r>
      <w:r w:rsidR="00F56F68" w:rsidRPr="00F56F68">
        <w:rPr>
          <w:rFonts w:cs="Times New Roman"/>
          <w:szCs w:val="24"/>
          <w:vertAlign w:val="superscript"/>
        </w:rPr>
        <w:t>7</w:t>
      </w:r>
      <w:r w:rsidR="00E50ABF">
        <w:rPr>
          <w:rFonts w:cs="Times New Roman"/>
          <w:szCs w:val="24"/>
        </w:rPr>
        <w:t>, Lifford K</w:t>
      </w:r>
      <w:r w:rsidR="00DB021E">
        <w:rPr>
          <w:rFonts w:cs="Times New Roman"/>
          <w:szCs w:val="24"/>
        </w:rPr>
        <w:t>J</w:t>
      </w:r>
      <w:r w:rsidR="00F56F68" w:rsidRPr="00F56F68">
        <w:rPr>
          <w:rFonts w:cs="Times New Roman"/>
          <w:szCs w:val="24"/>
          <w:vertAlign w:val="superscript"/>
        </w:rPr>
        <w:t>4</w:t>
      </w:r>
      <w:r w:rsidR="00E50ABF">
        <w:rPr>
          <w:rFonts w:cs="Times New Roman"/>
          <w:szCs w:val="24"/>
        </w:rPr>
        <w:t xml:space="preserve">, McRonald </w:t>
      </w:r>
      <w:r w:rsidR="001D6A0B">
        <w:rPr>
          <w:rFonts w:cs="Times New Roman"/>
          <w:szCs w:val="24"/>
        </w:rPr>
        <w:t>FE</w:t>
      </w:r>
      <w:r w:rsidR="00F56F68" w:rsidRPr="00F56F68">
        <w:rPr>
          <w:rFonts w:cs="Times New Roman"/>
          <w:szCs w:val="24"/>
          <w:vertAlign w:val="superscript"/>
        </w:rPr>
        <w:t>1</w:t>
      </w:r>
      <w:r w:rsidR="00E50ABF">
        <w:rPr>
          <w:rFonts w:cs="Times New Roman"/>
          <w:szCs w:val="24"/>
        </w:rPr>
        <w:t>, Nair A</w:t>
      </w:r>
      <w:r w:rsidR="00F56F68" w:rsidRPr="00F56F68">
        <w:rPr>
          <w:rFonts w:cs="Times New Roman"/>
          <w:szCs w:val="24"/>
          <w:vertAlign w:val="superscript"/>
        </w:rPr>
        <w:t>10</w:t>
      </w:r>
      <w:r w:rsidR="00E50ABF">
        <w:rPr>
          <w:rFonts w:cs="Times New Roman"/>
          <w:szCs w:val="24"/>
        </w:rPr>
        <w:t>, Page R</w:t>
      </w:r>
      <w:r w:rsidR="00DB021E">
        <w:rPr>
          <w:rFonts w:cs="Times New Roman"/>
          <w:szCs w:val="24"/>
        </w:rPr>
        <w:t>D</w:t>
      </w:r>
      <w:r w:rsidR="00F56F68" w:rsidRPr="00F56F68">
        <w:rPr>
          <w:rFonts w:cs="Times New Roman"/>
          <w:szCs w:val="24"/>
          <w:vertAlign w:val="superscript"/>
        </w:rPr>
        <w:t>7</w:t>
      </w:r>
      <w:r w:rsidR="00E50ABF">
        <w:rPr>
          <w:rFonts w:cs="Times New Roman"/>
          <w:szCs w:val="24"/>
        </w:rPr>
        <w:t>, Parmar M</w:t>
      </w:r>
      <w:r w:rsidR="00DB021E">
        <w:rPr>
          <w:rFonts w:cs="Times New Roman"/>
          <w:szCs w:val="24"/>
        </w:rPr>
        <w:t>KB</w:t>
      </w:r>
      <w:r w:rsidR="00F56F68" w:rsidRPr="00F56F68">
        <w:rPr>
          <w:rFonts w:cs="Times New Roman"/>
          <w:szCs w:val="24"/>
          <w:vertAlign w:val="superscript"/>
        </w:rPr>
        <w:t>11</w:t>
      </w:r>
      <w:r w:rsidR="00E50ABF">
        <w:rPr>
          <w:rFonts w:cs="Times New Roman"/>
          <w:szCs w:val="24"/>
        </w:rPr>
        <w:t>, Rintoul RC</w:t>
      </w:r>
      <w:r w:rsidR="00F56F68" w:rsidRPr="00F56F68">
        <w:rPr>
          <w:rFonts w:cs="Times New Roman"/>
          <w:szCs w:val="24"/>
          <w:vertAlign w:val="superscript"/>
        </w:rPr>
        <w:t>12</w:t>
      </w:r>
      <w:r w:rsidR="00E50ABF">
        <w:rPr>
          <w:rFonts w:cs="Times New Roman"/>
          <w:szCs w:val="24"/>
        </w:rPr>
        <w:t>, Screaton N</w:t>
      </w:r>
      <w:r w:rsidR="00F56F68" w:rsidRPr="00F56F68">
        <w:rPr>
          <w:rFonts w:cs="Times New Roman"/>
          <w:szCs w:val="24"/>
          <w:vertAlign w:val="superscript"/>
        </w:rPr>
        <w:t>12</w:t>
      </w:r>
      <w:r w:rsidR="00E50ABF">
        <w:rPr>
          <w:rFonts w:cs="Times New Roman"/>
          <w:szCs w:val="24"/>
        </w:rPr>
        <w:t>, Wald NJ</w:t>
      </w:r>
      <w:r w:rsidR="00F56F68" w:rsidRPr="00F56F68">
        <w:rPr>
          <w:rFonts w:cs="Times New Roman"/>
          <w:szCs w:val="24"/>
          <w:vertAlign w:val="superscript"/>
        </w:rPr>
        <w:t>2</w:t>
      </w:r>
      <w:r w:rsidR="00E50ABF">
        <w:rPr>
          <w:rFonts w:cs="Times New Roman"/>
          <w:szCs w:val="24"/>
        </w:rPr>
        <w:t>, Weller D</w:t>
      </w:r>
      <w:r w:rsidR="00F56F68" w:rsidRPr="00F56F68">
        <w:rPr>
          <w:rFonts w:cs="Times New Roman"/>
          <w:szCs w:val="24"/>
          <w:vertAlign w:val="superscript"/>
        </w:rPr>
        <w:t>13</w:t>
      </w:r>
      <w:r w:rsidR="00E50ABF">
        <w:rPr>
          <w:rFonts w:cs="Times New Roman"/>
          <w:szCs w:val="24"/>
        </w:rPr>
        <w:t>, Whynes DK</w:t>
      </w:r>
      <w:r w:rsidR="00F56F68" w:rsidRPr="00F56F68">
        <w:rPr>
          <w:rFonts w:cs="Times New Roman"/>
          <w:szCs w:val="24"/>
          <w:vertAlign w:val="superscript"/>
        </w:rPr>
        <w:t>14</w:t>
      </w:r>
      <w:r w:rsidR="00E50ABF">
        <w:rPr>
          <w:rFonts w:cs="Times New Roman"/>
          <w:szCs w:val="24"/>
        </w:rPr>
        <w:t>, Williamson PR</w:t>
      </w:r>
      <w:r w:rsidR="00F56F68" w:rsidRPr="00F56F68">
        <w:rPr>
          <w:rFonts w:cs="Times New Roman"/>
          <w:szCs w:val="24"/>
          <w:vertAlign w:val="superscript"/>
        </w:rPr>
        <w:t>1</w:t>
      </w:r>
      <w:r w:rsidR="00E50ABF">
        <w:rPr>
          <w:rFonts w:cs="Times New Roman"/>
          <w:szCs w:val="24"/>
        </w:rPr>
        <w:t>, Yadegarfar G</w:t>
      </w:r>
      <w:r w:rsidR="00F56F68" w:rsidRPr="00F56F68">
        <w:rPr>
          <w:rFonts w:cs="Times New Roman"/>
          <w:szCs w:val="24"/>
          <w:vertAlign w:val="superscript"/>
        </w:rPr>
        <w:t>1</w:t>
      </w:r>
      <w:r w:rsidR="00E50ABF">
        <w:rPr>
          <w:rFonts w:cs="Times New Roman"/>
          <w:szCs w:val="24"/>
        </w:rPr>
        <w:t>, Hansell D</w:t>
      </w:r>
      <w:r w:rsidR="00DB021E">
        <w:rPr>
          <w:rFonts w:cs="Times New Roman"/>
          <w:szCs w:val="24"/>
        </w:rPr>
        <w:t>M</w:t>
      </w:r>
      <w:r w:rsidR="00F56F68" w:rsidRPr="00F56F68">
        <w:rPr>
          <w:rFonts w:cs="Times New Roman"/>
          <w:szCs w:val="24"/>
          <w:vertAlign w:val="superscript"/>
        </w:rPr>
        <w:t>15</w:t>
      </w:r>
    </w:p>
    <w:p w:rsidR="00FB1D3F" w:rsidRDefault="00FB1D3F" w:rsidP="00FB1D3F">
      <w:pPr>
        <w:spacing w:after="0" w:line="360" w:lineRule="auto"/>
        <w:jc w:val="both"/>
        <w:rPr>
          <w:rFonts w:cs="Times New Roman"/>
          <w:b/>
          <w:szCs w:val="24"/>
        </w:rPr>
      </w:pPr>
    </w:p>
    <w:p w:rsidR="00C911D8" w:rsidRDefault="00C911D8" w:rsidP="00C911D8">
      <w:pPr>
        <w:spacing w:after="0" w:line="360" w:lineRule="auto"/>
        <w:rPr>
          <w:rFonts w:cs="Times New Roman"/>
          <w:iCs/>
          <w:szCs w:val="24"/>
        </w:rPr>
      </w:pPr>
      <w:r w:rsidRPr="0095211A">
        <w:rPr>
          <w:rFonts w:cs="Times New Roman"/>
          <w:iCs/>
          <w:szCs w:val="24"/>
        </w:rPr>
        <w:t xml:space="preserve">Corresponding Author: Professor John K. Field: </w:t>
      </w:r>
      <w:hyperlink r:id="rId8" w:history="1">
        <w:r w:rsidRPr="008D16A7">
          <w:rPr>
            <w:rStyle w:val="Hyperlink"/>
            <w:rFonts w:cs="Times New Roman"/>
            <w:iCs/>
            <w:szCs w:val="24"/>
          </w:rPr>
          <w:t>j.k.field@liv.ac.uk</w:t>
        </w:r>
      </w:hyperlink>
    </w:p>
    <w:p w:rsidR="00C911D8" w:rsidRDefault="00C911D8" w:rsidP="00FB1D3F">
      <w:pPr>
        <w:spacing w:after="0" w:line="360" w:lineRule="auto"/>
        <w:jc w:val="both"/>
        <w:rPr>
          <w:rFonts w:cs="Times New Roman"/>
          <w:b/>
          <w:szCs w:val="24"/>
        </w:rPr>
      </w:pPr>
    </w:p>
    <w:p w:rsidR="00FB1D3F" w:rsidRPr="0095211A" w:rsidRDefault="00B66011" w:rsidP="00FB1D3F">
      <w:pPr>
        <w:spacing w:after="240" w:line="360" w:lineRule="auto"/>
        <w:jc w:val="both"/>
        <w:rPr>
          <w:rFonts w:cs="Times New Roman"/>
          <w:b/>
          <w:szCs w:val="24"/>
        </w:rPr>
      </w:pPr>
      <w:r w:rsidRPr="0095211A">
        <w:rPr>
          <w:rFonts w:cs="Times New Roman"/>
          <w:b/>
          <w:szCs w:val="24"/>
        </w:rPr>
        <w:t>Affiliations</w:t>
      </w:r>
    </w:p>
    <w:p w:rsidR="00B66011" w:rsidRPr="0095211A" w:rsidRDefault="00F56F68" w:rsidP="00FB1D3F">
      <w:pPr>
        <w:spacing w:after="0" w:line="360" w:lineRule="auto"/>
        <w:jc w:val="both"/>
        <w:rPr>
          <w:rFonts w:cs="Times New Roman"/>
          <w:szCs w:val="24"/>
        </w:rPr>
      </w:pPr>
      <w:r w:rsidRPr="00F56F68">
        <w:rPr>
          <w:rFonts w:cs="Times New Roman"/>
          <w:szCs w:val="24"/>
          <w:vertAlign w:val="superscript"/>
        </w:rPr>
        <w:t>1</w:t>
      </w:r>
      <w:r w:rsidR="00E50ABF">
        <w:rPr>
          <w:rFonts w:cs="Times New Roman"/>
          <w:szCs w:val="24"/>
        </w:rPr>
        <w:t xml:space="preserve">University of Liverpool, Liverpool, UK; </w:t>
      </w:r>
      <w:r w:rsidRPr="00F56F68">
        <w:rPr>
          <w:rFonts w:cs="Times New Roman"/>
          <w:szCs w:val="24"/>
          <w:vertAlign w:val="superscript"/>
        </w:rPr>
        <w:t>2</w:t>
      </w:r>
      <w:r w:rsidR="00E50ABF" w:rsidRPr="00E50ABF">
        <w:rPr>
          <w:rFonts w:cs="Times New Roman"/>
          <w:szCs w:val="24"/>
        </w:rPr>
        <w:t>Queen Mary University of London, London, UK</w:t>
      </w:r>
      <w:r w:rsidR="00E50ABF">
        <w:rPr>
          <w:rFonts w:cs="Times New Roman"/>
          <w:szCs w:val="24"/>
        </w:rPr>
        <w:t xml:space="preserve">; </w:t>
      </w:r>
      <w:r w:rsidRPr="00F56F68">
        <w:rPr>
          <w:rFonts w:cs="Times New Roman"/>
          <w:szCs w:val="24"/>
          <w:vertAlign w:val="superscript"/>
        </w:rPr>
        <w:t>3</w:t>
      </w:r>
      <w:r w:rsidR="00E50ABF" w:rsidRPr="00E50ABF">
        <w:rPr>
          <w:rFonts w:cs="Times New Roman"/>
          <w:szCs w:val="24"/>
        </w:rPr>
        <w:t>Department of Respiratory Medicine, Nottingham University Hospitals, Nottingham, UK</w:t>
      </w:r>
      <w:r w:rsidR="00E50ABF">
        <w:rPr>
          <w:rFonts w:cs="Times New Roman"/>
          <w:szCs w:val="24"/>
        </w:rPr>
        <w:t xml:space="preserve">; </w:t>
      </w:r>
      <w:r w:rsidRPr="00F56F68">
        <w:rPr>
          <w:rFonts w:cs="Times New Roman"/>
          <w:szCs w:val="24"/>
          <w:vertAlign w:val="superscript"/>
        </w:rPr>
        <w:t>4</w:t>
      </w:r>
      <w:r w:rsidR="00E50ABF" w:rsidRPr="00E50ABF">
        <w:rPr>
          <w:rFonts w:cs="Times New Roman"/>
          <w:szCs w:val="24"/>
        </w:rPr>
        <w:t>Cardiff University School of Medicine, Cardiff, UK</w:t>
      </w:r>
      <w:r w:rsidR="00E50ABF">
        <w:rPr>
          <w:rFonts w:cs="Times New Roman"/>
          <w:szCs w:val="24"/>
        </w:rPr>
        <w:t xml:space="preserve">; </w:t>
      </w:r>
      <w:r w:rsidRPr="00F56F68">
        <w:rPr>
          <w:rFonts w:cs="Times New Roman"/>
          <w:szCs w:val="24"/>
          <w:vertAlign w:val="superscript"/>
        </w:rPr>
        <w:t>5</w:t>
      </w:r>
      <w:r w:rsidR="00E50ABF" w:rsidRPr="00E50ABF">
        <w:rPr>
          <w:rFonts w:cs="Times New Roman"/>
          <w:szCs w:val="24"/>
        </w:rPr>
        <w:t>St George's Hospital, London, UK</w:t>
      </w:r>
      <w:r w:rsidR="00E50ABF">
        <w:rPr>
          <w:rFonts w:cs="Times New Roman"/>
          <w:szCs w:val="24"/>
        </w:rPr>
        <w:t xml:space="preserve">; </w:t>
      </w:r>
      <w:r w:rsidRPr="00F56F68">
        <w:rPr>
          <w:rFonts w:cs="Times New Roman"/>
          <w:szCs w:val="24"/>
          <w:vertAlign w:val="superscript"/>
        </w:rPr>
        <w:t>6</w:t>
      </w:r>
      <w:r w:rsidR="00E50ABF" w:rsidRPr="00E50ABF">
        <w:rPr>
          <w:rFonts w:cs="Times New Roman"/>
          <w:szCs w:val="24"/>
        </w:rPr>
        <w:t>University of Cambridge, Cambridge, UK</w:t>
      </w:r>
      <w:r w:rsidR="00E50ABF">
        <w:rPr>
          <w:rFonts w:cs="Times New Roman"/>
          <w:szCs w:val="24"/>
        </w:rPr>
        <w:t xml:space="preserve">; </w:t>
      </w:r>
      <w:r w:rsidRPr="00F56F68">
        <w:rPr>
          <w:rFonts w:cs="Times New Roman"/>
          <w:szCs w:val="24"/>
          <w:vertAlign w:val="superscript"/>
        </w:rPr>
        <w:t>7</w:t>
      </w:r>
      <w:r w:rsidR="00E50ABF" w:rsidRPr="00E50ABF">
        <w:rPr>
          <w:rFonts w:cs="Times New Roman"/>
          <w:szCs w:val="24"/>
        </w:rPr>
        <w:t>Liverpool Hear</w:t>
      </w:r>
      <w:r>
        <w:rPr>
          <w:rFonts w:cs="Times New Roman"/>
          <w:szCs w:val="24"/>
        </w:rPr>
        <w:t>t &amp; Chest Hospital, Liverpool UK</w:t>
      </w:r>
      <w:r w:rsidR="00E50ABF">
        <w:rPr>
          <w:rFonts w:cs="Times New Roman"/>
          <w:szCs w:val="24"/>
        </w:rPr>
        <w:t xml:space="preserve">; </w:t>
      </w:r>
      <w:r w:rsidRPr="00F56F68">
        <w:rPr>
          <w:rFonts w:cs="Times New Roman"/>
          <w:szCs w:val="24"/>
          <w:vertAlign w:val="superscript"/>
        </w:rPr>
        <w:t>8</w:t>
      </w:r>
      <w:r w:rsidR="00E50ABF" w:rsidRPr="00E50ABF">
        <w:rPr>
          <w:rFonts w:cs="Times New Roman"/>
          <w:szCs w:val="24"/>
        </w:rPr>
        <w:t>Lung Cancer Patient Advocate, Liverpool, UK</w:t>
      </w:r>
      <w:r w:rsidR="00E50ABF">
        <w:rPr>
          <w:rFonts w:cs="Times New Roman"/>
          <w:szCs w:val="24"/>
        </w:rPr>
        <w:t xml:space="preserve">; </w:t>
      </w:r>
      <w:r w:rsidRPr="00F56F68">
        <w:rPr>
          <w:rFonts w:cs="Times New Roman"/>
          <w:szCs w:val="24"/>
          <w:vertAlign w:val="superscript"/>
        </w:rPr>
        <w:t>9</w:t>
      </w:r>
      <w:r w:rsidR="00E50ABF" w:rsidRPr="00E50ABF">
        <w:rPr>
          <w:rFonts w:cs="Times New Roman"/>
          <w:szCs w:val="24"/>
        </w:rPr>
        <w:t>Aberdeen Royal Infirmary, Aberdeen, UK</w:t>
      </w:r>
      <w:r w:rsidR="00E50ABF">
        <w:rPr>
          <w:rFonts w:cs="Times New Roman"/>
          <w:szCs w:val="24"/>
        </w:rPr>
        <w:t xml:space="preserve">; </w:t>
      </w:r>
      <w:r w:rsidRPr="00F56F68">
        <w:rPr>
          <w:rFonts w:cs="Times New Roman"/>
          <w:szCs w:val="24"/>
          <w:vertAlign w:val="superscript"/>
        </w:rPr>
        <w:t>10</w:t>
      </w:r>
      <w:r w:rsidR="00E50ABF" w:rsidRPr="00E50ABF">
        <w:rPr>
          <w:rFonts w:cs="Times New Roman"/>
          <w:szCs w:val="24"/>
        </w:rPr>
        <w:t>Guy's and St Thomas' NHS Foundation Trust, London, UK</w:t>
      </w:r>
      <w:r w:rsidR="00E50ABF">
        <w:rPr>
          <w:rFonts w:cs="Times New Roman"/>
          <w:szCs w:val="24"/>
        </w:rPr>
        <w:t xml:space="preserve">; </w:t>
      </w:r>
      <w:r w:rsidRPr="00F56F68">
        <w:rPr>
          <w:rFonts w:cs="Times New Roman"/>
          <w:szCs w:val="24"/>
          <w:vertAlign w:val="superscript"/>
        </w:rPr>
        <w:t>11</w:t>
      </w:r>
      <w:r w:rsidR="00E50ABF" w:rsidRPr="00E50ABF">
        <w:rPr>
          <w:rFonts w:cs="Times New Roman"/>
          <w:szCs w:val="24"/>
        </w:rPr>
        <w:t>Medical Research Council, London, UK</w:t>
      </w:r>
      <w:r w:rsidR="00E50ABF">
        <w:rPr>
          <w:rFonts w:cs="Times New Roman"/>
          <w:szCs w:val="24"/>
        </w:rPr>
        <w:t xml:space="preserve">; </w:t>
      </w:r>
      <w:r w:rsidRPr="00F56F68">
        <w:rPr>
          <w:rFonts w:cs="Times New Roman"/>
          <w:szCs w:val="24"/>
          <w:vertAlign w:val="superscript"/>
        </w:rPr>
        <w:t>12</w:t>
      </w:r>
      <w:r w:rsidR="003A2F10">
        <w:t>Papworth Hospital NHS Foundation Trust, Cambridge</w:t>
      </w:r>
      <w:r w:rsidR="00E50ABF" w:rsidRPr="00E50ABF">
        <w:rPr>
          <w:rFonts w:cs="Times New Roman"/>
          <w:szCs w:val="24"/>
        </w:rPr>
        <w:t>, UK</w:t>
      </w:r>
      <w:r w:rsidR="00E50ABF">
        <w:rPr>
          <w:rFonts w:cs="Times New Roman"/>
          <w:szCs w:val="24"/>
        </w:rPr>
        <w:t xml:space="preserve">; </w:t>
      </w:r>
      <w:r w:rsidRPr="00F56F68">
        <w:rPr>
          <w:rFonts w:cs="Times New Roman"/>
          <w:szCs w:val="24"/>
          <w:vertAlign w:val="superscript"/>
        </w:rPr>
        <w:t>13</w:t>
      </w:r>
      <w:r w:rsidR="00E50ABF" w:rsidRPr="00E50ABF">
        <w:rPr>
          <w:rFonts w:cs="Times New Roman"/>
          <w:szCs w:val="24"/>
        </w:rPr>
        <w:t>University of Edinburgh, Edinburgh, UK</w:t>
      </w:r>
      <w:r w:rsidR="00E50ABF">
        <w:rPr>
          <w:rFonts w:cs="Times New Roman"/>
          <w:szCs w:val="24"/>
        </w:rPr>
        <w:t>;</w:t>
      </w:r>
      <w:r w:rsidR="00E50ABF" w:rsidRPr="00E50ABF">
        <w:t xml:space="preserve"> </w:t>
      </w:r>
      <w:r w:rsidRPr="00F56F68">
        <w:rPr>
          <w:rFonts w:cs="Times New Roman"/>
          <w:szCs w:val="24"/>
          <w:vertAlign w:val="superscript"/>
        </w:rPr>
        <w:t>14</w:t>
      </w:r>
      <w:r w:rsidR="00E50ABF" w:rsidRPr="00E50ABF">
        <w:rPr>
          <w:rFonts w:cs="Times New Roman"/>
          <w:szCs w:val="24"/>
        </w:rPr>
        <w:t>University of Nottingham, Nottingham, UK</w:t>
      </w:r>
      <w:r w:rsidR="00E50ABF">
        <w:rPr>
          <w:rFonts w:cs="Times New Roman"/>
          <w:szCs w:val="24"/>
        </w:rPr>
        <w:t>;</w:t>
      </w:r>
      <w:r>
        <w:rPr>
          <w:rFonts w:cs="Times New Roman"/>
          <w:szCs w:val="24"/>
        </w:rPr>
        <w:t xml:space="preserve"> </w:t>
      </w:r>
      <w:r w:rsidRPr="00F56F68">
        <w:rPr>
          <w:rFonts w:cs="Times New Roman"/>
          <w:szCs w:val="24"/>
          <w:vertAlign w:val="superscript"/>
        </w:rPr>
        <w:t>15</w:t>
      </w:r>
      <w:r>
        <w:rPr>
          <w:rFonts w:cs="Times New Roman"/>
          <w:szCs w:val="24"/>
        </w:rPr>
        <w:t>R</w:t>
      </w:r>
      <w:r w:rsidR="00E50ABF" w:rsidRPr="00E50ABF">
        <w:rPr>
          <w:rFonts w:cs="Times New Roman"/>
          <w:szCs w:val="24"/>
        </w:rPr>
        <w:t>oyal Brompton and Harefield NHS Foundation Trust, London, UK</w:t>
      </w:r>
    </w:p>
    <w:p w:rsidR="00F56F68" w:rsidRDefault="00F56F68" w:rsidP="00B66011">
      <w:pPr>
        <w:rPr>
          <w:rFonts w:cs="Times New Roman"/>
          <w:b/>
          <w:szCs w:val="24"/>
        </w:rPr>
      </w:pPr>
    </w:p>
    <w:p w:rsidR="00B66011" w:rsidRDefault="00B66011" w:rsidP="00360C62">
      <w:pPr>
        <w:spacing w:after="0" w:line="360" w:lineRule="auto"/>
        <w:jc w:val="both"/>
        <w:rPr>
          <w:rFonts w:cs="Times New Roman"/>
          <w:szCs w:val="24"/>
        </w:rPr>
      </w:pPr>
      <w:r w:rsidRPr="0095211A">
        <w:rPr>
          <w:rFonts w:cs="Times New Roman"/>
          <w:b/>
          <w:szCs w:val="24"/>
        </w:rPr>
        <w:t>Competing Interests:</w:t>
      </w:r>
      <w:r w:rsidRPr="0095211A">
        <w:rPr>
          <w:rFonts w:cs="Times New Roman"/>
          <w:szCs w:val="24"/>
        </w:rPr>
        <w:t xml:space="preserve"> </w:t>
      </w:r>
      <w:r w:rsidR="00251474">
        <w:rPr>
          <w:rFonts w:cs="Times New Roman"/>
          <w:szCs w:val="24"/>
        </w:rPr>
        <w:t>Dr Eisen declared:   share ownership and corporate sponsored research from AstraZeneca.   He is on the advisory boards of AVEO, Astellas, BMS, Bayer, Boehringer Ingelheim, GSK, Novartis, Pfizer and Roche.  He has declared corporate sponsored research from Bayer, GSK, Pfizer.  He has received honoraria from AVEO, Astellas, BMS, Bayer,BI, GSK, Novartis, Pfizer and Roche.</w:t>
      </w:r>
    </w:p>
    <w:p w:rsidR="00251474" w:rsidRDefault="00251474" w:rsidP="00B66011">
      <w:pPr>
        <w:rPr>
          <w:rFonts w:cs="Times New Roman"/>
          <w:b/>
          <w:szCs w:val="24"/>
        </w:rPr>
      </w:pPr>
    </w:p>
    <w:p w:rsidR="00C911D8" w:rsidRPr="0095211A" w:rsidRDefault="00A121FE" w:rsidP="00B66011">
      <w:pPr>
        <w:rPr>
          <w:rFonts w:cs="Times New Roman"/>
          <w:szCs w:val="24"/>
        </w:rPr>
      </w:pPr>
      <w:r w:rsidRPr="00A121FE">
        <w:rPr>
          <w:rFonts w:cs="Times New Roman"/>
          <w:b/>
          <w:szCs w:val="24"/>
        </w:rPr>
        <w:t>REPORT WORD COUNT (main body) :</w:t>
      </w:r>
      <w:r>
        <w:rPr>
          <w:rFonts w:cs="Times New Roman"/>
          <w:szCs w:val="24"/>
        </w:rPr>
        <w:t xml:space="preserve">   </w:t>
      </w:r>
      <w:r w:rsidR="00A5402F">
        <w:rPr>
          <w:rFonts w:cs="Times New Roman"/>
          <w:szCs w:val="24"/>
        </w:rPr>
        <w:t>40,04</w:t>
      </w:r>
      <w:r w:rsidR="00130D19">
        <w:rPr>
          <w:rFonts w:cs="Times New Roman"/>
          <w:szCs w:val="24"/>
        </w:rPr>
        <w:t>3</w:t>
      </w:r>
    </w:p>
    <w:p w:rsidR="00A5762D" w:rsidRPr="00281243" w:rsidRDefault="007A7054" w:rsidP="00251474">
      <w:pPr>
        <w:rPr>
          <w:b/>
          <w:caps/>
        </w:rPr>
      </w:pPr>
      <w:r w:rsidRPr="00281243">
        <w:rPr>
          <w:b/>
          <w:caps/>
        </w:rPr>
        <w:lastRenderedPageBreak/>
        <w:t>ABSTRACT</w:t>
      </w:r>
    </w:p>
    <w:p w:rsidR="00B2151F" w:rsidRDefault="00B2151F" w:rsidP="00057254">
      <w:pPr>
        <w:pStyle w:val="Heading3"/>
        <w:rPr>
          <w:rFonts w:eastAsia="Times New Roman"/>
        </w:rPr>
      </w:pPr>
    </w:p>
    <w:p w:rsidR="007E395D" w:rsidRDefault="007E395D" w:rsidP="00057254">
      <w:pPr>
        <w:pStyle w:val="Heading3"/>
        <w:rPr>
          <w:rFonts w:eastAsia="Times New Roman"/>
        </w:rPr>
      </w:pPr>
      <w:r w:rsidRPr="00C46DED">
        <w:rPr>
          <w:rFonts w:eastAsia="Times New Roman"/>
        </w:rPr>
        <w:t>Background</w:t>
      </w:r>
    </w:p>
    <w:p w:rsidR="007E395D" w:rsidRDefault="007E395D" w:rsidP="00C40CA8">
      <w:pPr>
        <w:spacing w:after="0" w:line="360" w:lineRule="auto"/>
        <w:jc w:val="both"/>
        <w:rPr>
          <w:rFonts w:cstheme="minorHAnsi"/>
        </w:rPr>
      </w:pPr>
      <w:r w:rsidRPr="00C46DED">
        <w:rPr>
          <w:rFonts w:cstheme="minorHAnsi"/>
        </w:rPr>
        <w:t>Lung cancer kills more people than any other cancer</w:t>
      </w:r>
      <w:r>
        <w:rPr>
          <w:rFonts w:cstheme="minorHAnsi"/>
        </w:rPr>
        <w:t xml:space="preserve"> in the UK</w:t>
      </w:r>
      <w:r w:rsidRPr="00C46DED">
        <w:rPr>
          <w:rFonts w:cstheme="minorHAnsi"/>
        </w:rPr>
        <w:t xml:space="preserve">, </w:t>
      </w:r>
      <w:r>
        <w:rPr>
          <w:rFonts w:cstheme="minorHAnsi"/>
        </w:rPr>
        <w:t>(</w:t>
      </w:r>
      <w:r w:rsidRPr="00C46DED">
        <w:rPr>
          <w:rFonts w:cstheme="minorHAnsi"/>
        </w:rPr>
        <w:t xml:space="preserve">five-year survival </w:t>
      </w:r>
      <w:r>
        <w:rPr>
          <w:rFonts w:cstheme="minorHAnsi"/>
        </w:rPr>
        <w:t>&lt;</w:t>
      </w:r>
      <w:r w:rsidRPr="00C46DED">
        <w:rPr>
          <w:rFonts w:cstheme="minorHAnsi"/>
        </w:rPr>
        <w:t xml:space="preserve"> </w:t>
      </w:r>
      <w:r w:rsidR="00DC67E5" w:rsidRPr="00C46DED">
        <w:rPr>
          <w:rFonts w:cstheme="minorHAnsi"/>
        </w:rPr>
        <w:t>1</w:t>
      </w:r>
      <w:r w:rsidR="00DC67E5">
        <w:rPr>
          <w:rFonts w:cstheme="minorHAnsi"/>
        </w:rPr>
        <w:t>3</w:t>
      </w:r>
      <w:r w:rsidRPr="00C46DED">
        <w:rPr>
          <w:rFonts w:cstheme="minorHAnsi"/>
        </w:rPr>
        <w:t>%</w:t>
      </w:r>
      <w:r>
        <w:rPr>
          <w:rFonts w:cstheme="minorHAnsi"/>
        </w:rPr>
        <w:t>)</w:t>
      </w:r>
      <w:r w:rsidR="000C3C18">
        <w:rPr>
          <w:rFonts w:cstheme="minorHAnsi"/>
        </w:rPr>
        <w:t>.</w:t>
      </w:r>
      <w:r>
        <w:rPr>
          <w:rFonts w:cstheme="minorHAnsi"/>
        </w:rPr>
        <w:t xml:space="preserve"> </w:t>
      </w:r>
      <w:r w:rsidR="000C3C18">
        <w:rPr>
          <w:rFonts w:cstheme="minorHAnsi"/>
        </w:rPr>
        <w:t>E</w:t>
      </w:r>
      <w:r w:rsidRPr="00C46DED">
        <w:rPr>
          <w:rFonts w:cstheme="minorHAnsi"/>
        </w:rPr>
        <w:t xml:space="preserve">arly diagnosis </w:t>
      </w:r>
      <w:r>
        <w:rPr>
          <w:rFonts w:cstheme="minorHAnsi"/>
        </w:rPr>
        <w:t>can</w:t>
      </w:r>
      <w:r w:rsidRPr="00C46DED">
        <w:rPr>
          <w:rFonts w:cstheme="minorHAnsi"/>
        </w:rPr>
        <w:t xml:space="preserve"> save lives. The USA-based National Lung Cancer Screening Trial</w:t>
      </w:r>
      <w:r w:rsidR="009516D7">
        <w:rPr>
          <w:rFonts w:cstheme="minorHAnsi"/>
        </w:rPr>
        <w:t xml:space="preserve"> (NLST) reported a 20</w:t>
      </w:r>
      <w:r w:rsidRPr="00C46DED">
        <w:rPr>
          <w:rFonts w:cstheme="minorHAnsi"/>
        </w:rPr>
        <w:t>% relative</w:t>
      </w:r>
      <w:r w:rsidR="000C3C18">
        <w:rPr>
          <w:rFonts w:cstheme="minorHAnsi"/>
        </w:rPr>
        <w:t>-</w:t>
      </w:r>
      <w:r w:rsidRPr="00C46DED">
        <w:rPr>
          <w:rFonts w:cstheme="minorHAnsi"/>
        </w:rPr>
        <w:t xml:space="preserve">reduction in lung cancer mortality </w:t>
      </w:r>
      <w:r>
        <w:rPr>
          <w:rFonts w:cstheme="minorHAnsi"/>
        </w:rPr>
        <w:t xml:space="preserve">and 6.7% </w:t>
      </w:r>
      <w:r w:rsidR="00251474">
        <w:rPr>
          <w:rFonts w:cstheme="minorHAnsi"/>
        </w:rPr>
        <w:t>all-</w:t>
      </w:r>
      <w:r>
        <w:rPr>
          <w:rFonts w:cstheme="minorHAnsi"/>
        </w:rPr>
        <w:t xml:space="preserve">cause mortality </w:t>
      </w:r>
      <w:r w:rsidRPr="00C46DED">
        <w:rPr>
          <w:rFonts w:cstheme="minorHAnsi"/>
        </w:rPr>
        <w:t xml:space="preserve">in </w:t>
      </w:r>
      <w:r>
        <w:rPr>
          <w:rFonts w:cstheme="minorHAnsi"/>
        </w:rPr>
        <w:t xml:space="preserve">LDCT-screened </w:t>
      </w:r>
      <w:r w:rsidRPr="00C46DED">
        <w:rPr>
          <w:rFonts w:cstheme="minorHAnsi"/>
        </w:rPr>
        <w:t>subjects.</w:t>
      </w:r>
    </w:p>
    <w:p w:rsidR="007E395D" w:rsidRDefault="007E395D" w:rsidP="00057254">
      <w:pPr>
        <w:pStyle w:val="Heading3"/>
        <w:rPr>
          <w:rFonts w:eastAsia="Times New Roman"/>
        </w:rPr>
      </w:pPr>
      <w:r w:rsidRPr="00C46DED">
        <w:rPr>
          <w:rFonts w:eastAsia="Times New Roman"/>
        </w:rPr>
        <w:t>Objectives</w:t>
      </w:r>
    </w:p>
    <w:p w:rsidR="007E395D" w:rsidRDefault="00144A82" w:rsidP="00C40CA8">
      <w:pPr>
        <w:autoSpaceDE w:val="0"/>
        <w:autoSpaceDN w:val="0"/>
        <w:adjustRightInd w:val="0"/>
        <w:spacing w:after="0" w:line="360" w:lineRule="auto"/>
        <w:jc w:val="both"/>
        <w:rPr>
          <w:rFonts w:cstheme="minorHAnsi"/>
        </w:rPr>
      </w:pPr>
      <w:r>
        <w:rPr>
          <w:rFonts w:cstheme="minorHAnsi"/>
        </w:rPr>
        <w:t>A</w:t>
      </w:r>
      <w:r w:rsidR="007E395D">
        <w:rPr>
          <w:rFonts w:cstheme="minorHAnsi"/>
        </w:rPr>
        <w:t xml:space="preserve">nalyse LDCT </w:t>
      </w:r>
      <w:r w:rsidR="007E395D" w:rsidRPr="00C46DED">
        <w:rPr>
          <w:rFonts w:cstheme="minorHAnsi"/>
        </w:rPr>
        <w:t>lung cancer</w:t>
      </w:r>
      <w:r w:rsidR="007E395D">
        <w:rPr>
          <w:rFonts w:cstheme="minorHAnsi"/>
        </w:rPr>
        <w:t xml:space="preserve"> screening in a high risk UK population</w:t>
      </w:r>
      <w:r w:rsidR="007E395D" w:rsidRPr="00C46DED">
        <w:rPr>
          <w:rFonts w:cstheme="minorHAnsi"/>
        </w:rPr>
        <w:t>, determine optimum recruitme</w:t>
      </w:r>
      <w:r w:rsidR="007E395D">
        <w:rPr>
          <w:rFonts w:cstheme="minorHAnsi"/>
        </w:rPr>
        <w:t>nt, screening, reading and care</w:t>
      </w:r>
      <w:r w:rsidR="000C3C18">
        <w:rPr>
          <w:rFonts w:cstheme="minorHAnsi"/>
        </w:rPr>
        <w:t>-</w:t>
      </w:r>
      <w:r w:rsidR="007E395D">
        <w:rPr>
          <w:rFonts w:cstheme="minorHAnsi"/>
        </w:rPr>
        <w:t xml:space="preserve">pathway strategies; </w:t>
      </w:r>
      <w:r w:rsidR="007E395D" w:rsidRPr="00C46DED">
        <w:rPr>
          <w:rFonts w:cstheme="minorHAnsi"/>
        </w:rPr>
        <w:t>assess the psychological consequences and the health economic implications of screening.</w:t>
      </w:r>
    </w:p>
    <w:p w:rsidR="007E395D" w:rsidRDefault="007E395D" w:rsidP="00057254">
      <w:pPr>
        <w:pStyle w:val="Heading3"/>
        <w:rPr>
          <w:rFonts w:eastAsia="Times New Roman"/>
        </w:rPr>
      </w:pPr>
      <w:r w:rsidRPr="00C46DED">
        <w:rPr>
          <w:rFonts w:eastAsia="Times New Roman"/>
        </w:rPr>
        <w:t>Design</w:t>
      </w:r>
    </w:p>
    <w:p w:rsidR="007E395D" w:rsidRDefault="007E395D" w:rsidP="00C40CA8">
      <w:pPr>
        <w:spacing w:after="0" w:line="360" w:lineRule="auto"/>
        <w:jc w:val="both"/>
        <w:rPr>
          <w:rFonts w:cs="Times New Roman"/>
        </w:rPr>
      </w:pPr>
      <w:r>
        <w:rPr>
          <w:rFonts w:cs="Times New Roman"/>
        </w:rPr>
        <w:t xml:space="preserve">A </w:t>
      </w:r>
      <w:r w:rsidR="00DC67E5">
        <w:rPr>
          <w:rFonts w:cs="Times New Roman"/>
        </w:rPr>
        <w:t xml:space="preserve">pilot </w:t>
      </w:r>
      <w:r>
        <w:rPr>
          <w:rFonts w:cs="Times New Roman"/>
        </w:rPr>
        <w:t>r</w:t>
      </w:r>
      <w:r w:rsidRPr="00C46DED">
        <w:rPr>
          <w:rFonts w:cs="Times New Roman"/>
        </w:rPr>
        <w:t>andomised</w:t>
      </w:r>
      <w:r w:rsidR="000C3C18">
        <w:rPr>
          <w:rFonts w:cs="Times New Roman"/>
        </w:rPr>
        <w:t>-</w:t>
      </w:r>
      <w:r>
        <w:rPr>
          <w:rFonts w:cs="Times New Roman"/>
        </w:rPr>
        <w:t>c</w:t>
      </w:r>
      <w:r w:rsidRPr="00C46DED">
        <w:rPr>
          <w:rFonts w:cs="Times New Roman"/>
        </w:rPr>
        <w:t xml:space="preserve">ontrolled </w:t>
      </w:r>
      <w:r>
        <w:rPr>
          <w:rFonts w:cs="Times New Roman"/>
        </w:rPr>
        <w:t>t</w:t>
      </w:r>
      <w:r w:rsidRPr="00C46DED">
        <w:rPr>
          <w:rFonts w:cs="Times New Roman"/>
        </w:rPr>
        <w:t xml:space="preserve">rial </w:t>
      </w:r>
      <w:r>
        <w:rPr>
          <w:rFonts w:cs="Times New Roman"/>
        </w:rPr>
        <w:t>comparing</w:t>
      </w:r>
      <w:r w:rsidRPr="00C46DED">
        <w:rPr>
          <w:rFonts w:cs="Times New Roman"/>
        </w:rPr>
        <w:t xml:space="preserve"> intervention</w:t>
      </w:r>
      <w:r w:rsidR="000C3C18">
        <w:rPr>
          <w:rFonts w:cs="Times New Roman"/>
        </w:rPr>
        <w:t xml:space="preserve"> </w:t>
      </w:r>
      <w:r>
        <w:rPr>
          <w:rFonts w:cs="Times New Roman"/>
        </w:rPr>
        <w:t xml:space="preserve">with </w:t>
      </w:r>
      <w:r w:rsidRPr="00C46DED">
        <w:rPr>
          <w:rFonts w:cs="Times New Roman"/>
        </w:rPr>
        <w:t>usual care.</w:t>
      </w:r>
      <w:r>
        <w:rPr>
          <w:rFonts w:cs="Times New Roman"/>
        </w:rPr>
        <w:t xml:space="preserve"> A population-based risk questionnaire </w:t>
      </w:r>
      <w:r w:rsidR="0092566E">
        <w:rPr>
          <w:rFonts w:cs="Times New Roman"/>
        </w:rPr>
        <w:t>identified</w:t>
      </w:r>
      <w:r>
        <w:rPr>
          <w:rFonts w:cs="Times New Roman"/>
        </w:rPr>
        <w:t xml:space="preserve"> individuals at high</w:t>
      </w:r>
      <w:r w:rsidR="000C3C18">
        <w:rPr>
          <w:rFonts w:cs="Times New Roman"/>
        </w:rPr>
        <w:t>-</w:t>
      </w:r>
      <w:r>
        <w:rPr>
          <w:rFonts w:cs="Times New Roman"/>
        </w:rPr>
        <w:t>risk of developing lung cancer (</w:t>
      </w:r>
      <w:r w:rsidR="0099470A" w:rsidRPr="0099470A">
        <w:rPr>
          <w:rFonts w:cs="Times New Roman"/>
          <w:u w:val="single"/>
        </w:rPr>
        <w:t>&gt;</w:t>
      </w:r>
      <w:r>
        <w:rPr>
          <w:rFonts w:cs="Times New Roman"/>
        </w:rPr>
        <w:t xml:space="preserve">5% over </w:t>
      </w:r>
      <w:r w:rsidR="00963FF6">
        <w:rPr>
          <w:rFonts w:cs="Times New Roman"/>
        </w:rPr>
        <w:t>five</w:t>
      </w:r>
      <w:r>
        <w:rPr>
          <w:rFonts w:cs="Times New Roman"/>
        </w:rPr>
        <w:t xml:space="preserve"> years).</w:t>
      </w:r>
    </w:p>
    <w:p w:rsidR="007E395D" w:rsidRDefault="007E395D" w:rsidP="00057254">
      <w:pPr>
        <w:pStyle w:val="Heading3"/>
        <w:rPr>
          <w:rFonts w:eastAsia="Times New Roman"/>
        </w:rPr>
      </w:pPr>
      <w:r w:rsidRPr="00C46DED">
        <w:rPr>
          <w:rFonts w:eastAsia="Times New Roman"/>
        </w:rPr>
        <w:t>Setting</w:t>
      </w:r>
    </w:p>
    <w:p w:rsidR="007E395D" w:rsidRDefault="00144A82" w:rsidP="00C40CA8">
      <w:pPr>
        <w:spacing w:after="0" w:line="360" w:lineRule="auto"/>
        <w:jc w:val="both"/>
        <w:rPr>
          <w:rFonts w:cs="Times New Roman"/>
        </w:rPr>
      </w:pPr>
      <w:r>
        <w:rPr>
          <w:rFonts w:cs="Times New Roman"/>
        </w:rPr>
        <w:t>T</w:t>
      </w:r>
      <w:r w:rsidR="007E395D" w:rsidRPr="00C46DED">
        <w:rPr>
          <w:rFonts w:cs="Times New Roman"/>
        </w:rPr>
        <w:t xml:space="preserve">horacic </w:t>
      </w:r>
      <w:r w:rsidR="007E395D">
        <w:rPr>
          <w:rFonts w:cs="Times New Roman"/>
        </w:rPr>
        <w:t xml:space="preserve">centres </w:t>
      </w:r>
      <w:r w:rsidR="007E395D">
        <w:rPr>
          <w:rFonts w:cs="Times New Roman"/>
          <w:iCs/>
        </w:rPr>
        <w:t xml:space="preserve">with expertise </w:t>
      </w:r>
      <w:r w:rsidR="007E395D" w:rsidRPr="00C46DED">
        <w:rPr>
          <w:rFonts w:cs="Times New Roman"/>
          <w:iCs/>
        </w:rPr>
        <w:t xml:space="preserve">in lung cancer imaging, </w:t>
      </w:r>
      <w:r w:rsidR="007E395D">
        <w:rPr>
          <w:rFonts w:cs="Times New Roman"/>
          <w:iCs/>
        </w:rPr>
        <w:t xml:space="preserve">respiratory medicine, </w:t>
      </w:r>
      <w:r w:rsidR="007E395D" w:rsidRPr="00C46DED">
        <w:rPr>
          <w:rFonts w:cs="Times New Roman"/>
          <w:iCs/>
        </w:rPr>
        <w:t>pathology and surgery</w:t>
      </w:r>
      <w:r w:rsidR="007E395D" w:rsidRPr="00C46DED">
        <w:rPr>
          <w:rFonts w:cs="Times New Roman"/>
        </w:rPr>
        <w:t xml:space="preserve">: Liverpool Heart </w:t>
      </w:r>
      <w:r w:rsidR="000C3C18">
        <w:rPr>
          <w:rFonts w:cs="Times New Roman"/>
        </w:rPr>
        <w:t>&amp;</w:t>
      </w:r>
      <w:r w:rsidR="007E395D" w:rsidRPr="00C46DED">
        <w:rPr>
          <w:rFonts w:cs="Times New Roman"/>
        </w:rPr>
        <w:t xml:space="preserve"> Chest Hospital, </w:t>
      </w:r>
      <w:r w:rsidR="007E395D">
        <w:rPr>
          <w:rFonts w:cs="Times New Roman"/>
        </w:rPr>
        <w:t xml:space="preserve">Merseyside </w:t>
      </w:r>
      <w:r w:rsidR="007E395D" w:rsidRPr="00C46DED">
        <w:rPr>
          <w:rFonts w:cs="Times New Roman"/>
        </w:rPr>
        <w:t>and Pap</w:t>
      </w:r>
      <w:r w:rsidR="007E395D">
        <w:rPr>
          <w:rFonts w:cs="Times New Roman"/>
        </w:rPr>
        <w:t>worth Hospital, Cambridgeshire.</w:t>
      </w:r>
    </w:p>
    <w:p w:rsidR="007E395D" w:rsidRDefault="007E395D" w:rsidP="00057254">
      <w:pPr>
        <w:pStyle w:val="Heading3"/>
        <w:rPr>
          <w:rFonts w:eastAsia="Times New Roman"/>
        </w:rPr>
      </w:pPr>
      <w:r w:rsidRPr="00C46DED">
        <w:rPr>
          <w:rFonts w:eastAsia="Times New Roman"/>
        </w:rPr>
        <w:t>Participants</w:t>
      </w:r>
    </w:p>
    <w:p w:rsidR="00A658BF" w:rsidRDefault="007E395D" w:rsidP="00C40CA8">
      <w:pPr>
        <w:spacing w:after="0" w:line="360" w:lineRule="auto"/>
        <w:jc w:val="both"/>
        <w:rPr>
          <w:rFonts w:cs="Times New Roman"/>
          <w:iCs/>
        </w:rPr>
      </w:pPr>
      <w:r w:rsidRPr="00C46DED">
        <w:rPr>
          <w:rFonts w:cs="Times New Roman"/>
          <w:iCs/>
        </w:rPr>
        <w:t>Individuals 50-75 years</w:t>
      </w:r>
      <w:r>
        <w:rPr>
          <w:rFonts w:cs="Times New Roman"/>
          <w:iCs/>
        </w:rPr>
        <w:t>,</w:t>
      </w:r>
      <w:r w:rsidRPr="00C46DED">
        <w:rPr>
          <w:rFonts w:cs="Times New Roman"/>
          <w:iCs/>
        </w:rPr>
        <w:t xml:space="preserve"> at high</w:t>
      </w:r>
      <w:r w:rsidR="000C3C18">
        <w:rPr>
          <w:rFonts w:cs="Times New Roman"/>
          <w:iCs/>
        </w:rPr>
        <w:t>-</w:t>
      </w:r>
      <w:r w:rsidRPr="00C46DED">
        <w:rPr>
          <w:rFonts w:cs="Times New Roman"/>
          <w:iCs/>
        </w:rPr>
        <w:t xml:space="preserve">risk of lung cancer </w:t>
      </w:r>
      <w:r>
        <w:rPr>
          <w:rFonts w:cs="Times New Roman"/>
          <w:iCs/>
        </w:rPr>
        <w:t xml:space="preserve">in </w:t>
      </w:r>
      <w:r w:rsidR="001D6A0B">
        <w:rPr>
          <w:rFonts w:cs="Times New Roman"/>
          <w:iCs/>
        </w:rPr>
        <w:t>the PCT</w:t>
      </w:r>
      <w:r>
        <w:rPr>
          <w:rFonts w:cs="Times New Roman"/>
          <w:iCs/>
        </w:rPr>
        <w:t xml:space="preserve">s adjacent </w:t>
      </w:r>
      <w:r w:rsidR="0092566E">
        <w:rPr>
          <w:rFonts w:cs="Times New Roman"/>
          <w:iCs/>
        </w:rPr>
        <w:t>to the centres.</w:t>
      </w:r>
    </w:p>
    <w:p w:rsidR="00C40CA8" w:rsidRDefault="00A658BF" w:rsidP="00057254">
      <w:pPr>
        <w:pStyle w:val="Heading3"/>
        <w:rPr>
          <w:rFonts w:eastAsia="Times New Roman"/>
        </w:rPr>
      </w:pPr>
      <w:r>
        <w:rPr>
          <w:rFonts w:eastAsia="Times New Roman"/>
        </w:rPr>
        <w:t>I</w:t>
      </w:r>
      <w:r w:rsidR="007E395D" w:rsidRPr="00C46DED">
        <w:rPr>
          <w:rFonts w:eastAsia="Times New Roman"/>
        </w:rPr>
        <w:t>nterventions</w:t>
      </w:r>
    </w:p>
    <w:p w:rsidR="007E395D" w:rsidRDefault="007E395D" w:rsidP="00C40CA8">
      <w:pPr>
        <w:spacing w:after="0" w:line="360" w:lineRule="auto"/>
        <w:jc w:val="both"/>
        <w:rPr>
          <w:rFonts w:cs="Times New Roman"/>
          <w:iCs/>
        </w:rPr>
      </w:pPr>
      <w:r w:rsidRPr="00C46DED">
        <w:rPr>
          <w:rFonts w:cs="Times New Roman"/>
          <w:iCs/>
        </w:rPr>
        <w:t>A thoracic LDCT scan. Follow</w:t>
      </w:r>
      <w:r w:rsidR="000C3C18">
        <w:rPr>
          <w:rFonts w:cs="Times New Roman"/>
          <w:iCs/>
        </w:rPr>
        <w:t>-</w:t>
      </w:r>
      <w:r w:rsidRPr="00C46DED">
        <w:rPr>
          <w:rFonts w:cs="Times New Roman"/>
          <w:iCs/>
        </w:rPr>
        <w:t xml:space="preserve">up </w:t>
      </w:r>
      <w:r>
        <w:rPr>
          <w:rFonts w:cs="Times New Roman"/>
          <w:iCs/>
        </w:rPr>
        <w:t>CTs</w:t>
      </w:r>
      <w:r w:rsidR="0092566E">
        <w:rPr>
          <w:rFonts w:cs="Times New Roman"/>
          <w:iCs/>
        </w:rPr>
        <w:t xml:space="preserve"> as per protocol</w:t>
      </w:r>
      <w:r w:rsidRPr="00C46DED">
        <w:rPr>
          <w:rFonts w:cs="Times New Roman"/>
          <w:iCs/>
        </w:rPr>
        <w:t>.</w:t>
      </w:r>
      <w:r>
        <w:rPr>
          <w:rFonts w:cs="Times New Roman"/>
          <w:iCs/>
        </w:rPr>
        <w:t xml:space="preserve"> Referral to MDT clinics determined by nodule size criteria.</w:t>
      </w:r>
    </w:p>
    <w:p w:rsidR="00C40CA8" w:rsidRDefault="007E395D" w:rsidP="00057254">
      <w:pPr>
        <w:pStyle w:val="Heading3"/>
        <w:rPr>
          <w:rFonts w:eastAsia="Times New Roman"/>
        </w:rPr>
      </w:pPr>
      <w:r w:rsidRPr="00C46DED">
        <w:rPr>
          <w:rFonts w:eastAsia="Times New Roman"/>
        </w:rPr>
        <w:t>Main outcome measures</w:t>
      </w:r>
    </w:p>
    <w:p w:rsidR="007E395D" w:rsidRDefault="007E395D" w:rsidP="00C40CA8">
      <w:pPr>
        <w:spacing w:after="0" w:line="360" w:lineRule="auto"/>
        <w:jc w:val="both"/>
        <w:outlineLvl w:val="4"/>
        <w:rPr>
          <w:rFonts w:cs="Times New Roman"/>
          <w:iCs/>
        </w:rPr>
      </w:pPr>
      <w:r>
        <w:rPr>
          <w:rFonts w:cs="Times New Roman"/>
          <w:iCs/>
        </w:rPr>
        <w:t>Population-based recruitment based on risk</w:t>
      </w:r>
      <w:r w:rsidR="000C3C18">
        <w:rPr>
          <w:rFonts w:cs="Times New Roman"/>
          <w:iCs/>
        </w:rPr>
        <w:t>-</w:t>
      </w:r>
      <w:r>
        <w:rPr>
          <w:rFonts w:cs="Times New Roman"/>
          <w:iCs/>
        </w:rPr>
        <w:t>stratification</w:t>
      </w:r>
    </w:p>
    <w:p w:rsidR="007E395D" w:rsidRDefault="00F577E8" w:rsidP="00C40CA8">
      <w:pPr>
        <w:spacing w:after="0" w:line="360" w:lineRule="auto"/>
        <w:jc w:val="both"/>
        <w:rPr>
          <w:rFonts w:cs="Times New Roman"/>
          <w:iCs/>
        </w:rPr>
      </w:pPr>
      <w:r>
        <w:rPr>
          <w:rFonts w:cs="Times New Roman"/>
          <w:iCs/>
        </w:rPr>
        <w:t>Management</w:t>
      </w:r>
      <w:r w:rsidR="007E395D">
        <w:rPr>
          <w:rFonts w:cs="Times New Roman"/>
          <w:iCs/>
        </w:rPr>
        <w:t xml:space="preserve"> of trial through web-based database</w:t>
      </w:r>
    </w:p>
    <w:p w:rsidR="007E395D" w:rsidRDefault="007E395D" w:rsidP="00C40CA8">
      <w:pPr>
        <w:spacing w:after="0" w:line="360" w:lineRule="auto"/>
        <w:jc w:val="both"/>
        <w:rPr>
          <w:rFonts w:cs="Times New Roman"/>
          <w:iCs/>
        </w:rPr>
      </w:pPr>
      <w:r>
        <w:rPr>
          <w:rFonts w:cs="Times New Roman"/>
          <w:iCs/>
        </w:rPr>
        <w:t>Optimal characteristics of CT readers (radiologists vs radiographers)</w:t>
      </w:r>
    </w:p>
    <w:p w:rsidR="007E395D" w:rsidRDefault="00C40CA8" w:rsidP="00C40CA8">
      <w:pPr>
        <w:spacing w:after="0" w:line="360" w:lineRule="auto"/>
        <w:jc w:val="both"/>
        <w:rPr>
          <w:rFonts w:cs="Times New Roman"/>
          <w:iCs/>
        </w:rPr>
      </w:pPr>
      <w:r>
        <w:rPr>
          <w:rFonts w:cs="Times New Roman"/>
          <w:iCs/>
        </w:rPr>
        <w:lastRenderedPageBreak/>
        <w:t xml:space="preserve">Characterisation of </w:t>
      </w:r>
      <w:r w:rsidR="007E395D">
        <w:rPr>
          <w:rFonts w:cs="Times New Roman"/>
          <w:iCs/>
        </w:rPr>
        <w:t>CT</w:t>
      </w:r>
      <w:r w:rsidR="000C3C18">
        <w:rPr>
          <w:rFonts w:cs="Times New Roman"/>
          <w:iCs/>
        </w:rPr>
        <w:t>-</w:t>
      </w:r>
      <w:r w:rsidR="007E395D">
        <w:rPr>
          <w:rFonts w:cs="Times New Roman"/>
          <w:iCs/>
        </w:rPr>
        <w:t>detected nodules utilising volumetric analysis</w:t>
      </w:r>
    </w:p>
    <w:p w:rsidR="007E395D" w:rsidRDefault="007E395D" w:rsidP="00C40CA8">
      <w:pPr>
        <w:spacing w:after="0" w:line="360" w:lineRule="auto"/>
        <w:jc w:val="both"/>
        <w:rPr>
          <w:rFonts w:cs="Times New Roman"/>
          <w:iCs/>
        </w:rPr>
      </w:pPr>
      <w:r>
        <w:rPr>
          <w:rFonts w:cs="Times New Roman"/>
          <w:iCs/>
        </w:rPr>
        <w:t>Prevalence of lung cancer at baseline</w:t>
      </w:r>
    </w:p>
    <w:p w:rsidR="007E395D" w:rsidRPr="00C46DED" w:rsidRDefault="007E395D" w:rsidP="00C40CA8">
      <w:pPr>
        <w:spacing w:after="0" w:line="360" w:lineRule="auto"/>
        <w:jc w:val="both"/>
        <w:rPr>
          <w:rFonts w:cs="Times New Roman"/>
          <w:iCs/>
        </w:rPr>
      </w:pPr>
      <w:r w:rsidRPr="00C46DED">
        <w:rPr>
          <w:rFonts w:cs="Times New Roman"/>
          <w:iCs/>
        </w:rPr>
        <w:t>Socio-demographic factors affecting participation</w:t>
      </w:r>
    </w:p>
    <w:p w:rsidR="007E395D" w:rsidRPr="00C46DED" w:rsidRDefault="007E395D" w:rsidP="00C40CA8">
      <w:pPr>
        <w:spacing w:after="0" w:line="360" w:lineRule="auto"/>
        <w:jc w:val="both"/>
        <w:rPr>
          <w:rFonts w:cs="Times New Roman"/>
          <w:iCs/>
        </w:rPr>
      </w:pPr>
      <w:r w:rsidRPr="00C46DED">
        <w:rPr>
          <w:rFonts w:cs="Times New Roman"/>
          <w:iCs/>
        </w:rPr>
        <w:t>Psychosocial measures (cancer distress, anxiety, depression, decision satisfaction)</w:t>
      </w:r>
    </w:p>
    <w:p w:rsidR="007E395D" w:rsidRDefault="007E395D" w:rsidP="00C40CA8">
      <w:pPr>
        <w:spacing w:after="0" w:line="360" w:lineRule="auto"/>
        <w:jc w:val="both"/>
        <w:rPr>
          <w:rFonts w:cs="Times New Roman"/>
          <w:iCs/>
        </w:rPr>
      </w:pPr>
      <w:r w:rsidRPr="00C46DED">
        <w:rPr>
          <w:rFonts w:cs="Times New Roman"/>
          <w:iCs/>
        </w:rPr>
        <w:t>Cost</w:t>
      </w:r>
      <w:r w:rsidR="0099470A">
        <w:rPr>
          <w:rFonts w:cs="Times New Roman"/>
          <w:iCs/>
        </w:rPr>
        <w:t>-</w:t>
      </w:r>
      <w:r w:rsidR="0092566E">
        <w:rPr>
          <w:rFonts w:cs="Times New Roman"/>
          <w:iCs/>
        </w:rPr>
        <w:t>effectiveness modelling</w:t>
      </w:r>
    </w:p>
    <w:p w:rsidR="007E395D" w:rsidRDefault="007E395D" w:rsidP="00A15DA3">
      <w:pPr>
        <w:pStyle w:val="Heading3"/>
        <w:rPr>
          <w:rFonts w:eastAsia="Times New Roman"/>
        </w:rPr>
      </w:pPr>
      <w:r w:rsidRPr="00C46DED">
        <w:rPr>
          <w:rFonts w:eastAsia="Times New Roman"/>
        </w:rPr>
        <w:t>Res</w:t>
      </w:r>
      <w:r w:rsidR="00817CAA">
        <w:rPr>
          <w:rFonts w:eastAsia="Times New Roman"/>
        </w:rPr>
        <w:t>u</w:t>
      </w:r>
      <w:r w:rsidRPr="00C46DED">
        <w:rPr>
          <w:rFonts w:eastAsia="Times New Roman"/>
        </w:rPr>
        <w:t>lts</w:t>
      </w:r>
    </w:p>
    <w:p w:rsidR="007E395D" w:rsidRPr="00C46DED" w:rsidRDefault="000C3C18" w:rsidP="00B91F8A">
      <w:pPr>
        <w:spacing w:after="0" w:line="360" w:lineRule="auto"/>
        <w:jc w:val="both"/>
        <w:rPr>
          <w:rFonts w:cs="Times New Roman"/>
          <w:iCs/>
        </w:rPr>
      </w:pPr>
      <w:r>
        <w:rPr>
          <w:rFonts w:cs="Times New Roman"/>
          <w:iCs/>
        </w:rPr>
        <w:t>247,354 population approaches.</w:t>
      </w:r>
      <w:r w:rsidR="007E395D" w:rsidRPr="00C46DED">
        <w:rPr>
          <w:rFonts w:cs="Times New Roman"/>
          <w:iCs/>
        </w:rPr>
        <w:t xml:space="preserve"> 30.7% responded positively to the screening invitatio</w:t>
      </w:r>
      <w:r w:rsidR="007E395D">
        <w:rPr>
          <w:rFonts w:cs="Times New Roman"/>
          <w:iCs/>
        </w:rPr>
        <w:t xml:space="preserve">n. Recruitment: </w:t>
      </w:r>
      <w:r w:rsidR="007E395D" w:rsidRPr="00C46DED">
        <w:rPr>
          <w:rFonts w:cs="Times New Roman"/>
          <w:iCs/>
        </w:rPr>
        <w:t>2</w:t>
      </w:r>
      <w:r w:rsidR="009516D7">
        <w:rPr>
          <w:rFonts w:cs="Times New Roman"/>
          <w:iCs/>
        </w:rPr>
        <w:t>,</w:t>
      </w:r>
      <w:r w:rsidR="007E395D" w:rsidRPr="00C46DED">
        <w:rPr>
          <w:rFonts w:cs="Times New Roman"/>
          <w:iCs/>
        </w:rPr>
        <w:t>028</w:t>
      </w:r>
      <w:r w:rsidR="007E395D">
        <w:rPr>
          <w:rFonts w:cs="Times New Roman"/>
          <w:iCs/>
        </w:rPr>
        <w:t xml:space="preserve"> </w:t>
      </w:r>
      <w:r w:rsidR="00144A82">
        <w:rPr>
          <w:rFonts w:cs="Times New Roman"/>
          <w:iCs/>
        </w:rPr>
        <w:t>-</w:t>
      </w:r>
      <w:r w:rsidR="007E395D">
        <w:rPr>
          <w:rFonts w:cs="Times New Roman"/>
          <w:iCs/>
        </w:rPr>
        <w:t xml:space="preserve"> CT arm, </w:t>
      </w:r>
      <w:r w:rsidR="007E395D" w:rsidRPr="00C46DED">
        <w:rPr>
          <w:rFonts w:cs="Times New Roman"/>
          <w:iCs/>
        </w:rPr>
        <w:t>2</w:t>
      </w:r>
      <w:r w:rsidR="009516D7">
        <w:rPr>
          <w:rFonts w:cs="Times New Roman"/>
          <w:iCs/>
        </w:rPr>
        <w:t>,</w:t>
      </w:r>
      <w:r w:rsidR="007E395D" w:rsidRPr="00C46DED">
        <w:rPr>
          <w:rFonts w:cs="Times New Roman"/>
          <w:iCs/>
        </w:rPr>
        <w:t>027</w:t>
      </w:r>
      <w:r w:rsidR="007E395D">
        <w:rPr>
          <w:rFonts w:cs="Times New Roman"/>
          <w:iCs/>
        </w:rPr>
        <w:t xml:space="preserve"> </w:t>
      </w:r>
      <w:r w:rsidR="00144A82">
        <w:rPr>
          <w:rFonts w:cs="Times New Roman"/>
          <w:iCs/>
        </w:rPr>
        <w:t xml:space="preserve">- </w:t>
      </w:r>
      <w:r w:rsidR="007E395D">
        <w:rPr>
          <w:rFonts w:cs="Times New Roman"/>
          <w:iCs/>
        </w:rPr>
        <w:t>control arm.</w:t>
      </w:r>
    </w:p>
    <w:p w:rsidR="007E395D" w:rsidRPr="00C46DED" w:rsidRDefault="007E395D" w:rsidP="00B91F8A">
      <w:pPr>
        <w:spacing w:after="0" w:line="360" w:lineRule="auto"/>
        <w:jc w:val="both"/>
        <w:rPr>
          <w:rFonts w:cs="Times New Roman"/>
          <w:iCs/>
        </w:rPr>
      </w:pPr>
    </w:p>
    <w:p w:rsidR="007E395D" w:rsidRPr="00C46DED" w:rsidRDefault="0092566E" w:rsidP="00B91F8A">
      <w:pPr>
        <w:spacing w:after="0" w:line="360" w:lineRule="auto"/>
        <w:jc w:val="both"/>
        <w:rPr>
          <w:rFonts w:cs="Times New Roman"/>
          <w:iCs/>
        </w:rPr>
      </w:pPr>
      <w:r>
        <w:rPr>
          <w:rFonts w:cs="Times New Roman"/>
          <w:iCs/>
        </w:rPr>
        <w:t>1994 participants underwent CT scan</w:t>
      </w:r>
      <w:r w:rsidR="007E395D" w:rsidRPr="00C46DED">
        <w:rPr>
          <w:rFonts w:cs="Times New Roman"/>
          <w:iCs/>
        </w:rPr>
        <w:t xml:space="preserve">. </w:t>
      </w:r>
      <w:r>
        <w:rPr>
          <w:rFonts w:cs="Times New Roman"/>
          <w:iCs/>
        </w:rPr>
        <w:t>42</w:t>
      </w:r>
      <w:r w:rsidR="007E395D">
        <w:rPr>
          <w:rFonts w:cs="Times New Roman"/>
          <w:iCs/>
        </w:rPr>
        <w:t xml:space="preserve"> participants </w:t>
      </w:r>
      <w:r w:rsidR="007E395D" w:rsidRPr="00C46DED">
        <w:rPr>
          <w:rFonts w:cs="Times New Roman"/>
          <w:iCs/>
        </w:rPr>
        <w:t>(</w:t>
      </w:r>
      <w:r w:rsidR="006B28E4">
        <w:rPr>
          <w:rFonts w:cs="Times New Roman"/>
          <w:iCs/>
        </w:rPr>
        <w:t>2.1</w:t>
      </w:r>
      <w:r w:rsidR="007E395D" w:rsidRPr="00C46DED">
        <w:rPr>
          <w:rFonts w:cs="Times New Roman"/>
          <w:iCs/>
        </w:rPr>
        <w:t xml:space="preserve">%) </w:t>
      </w:r>
      <w:r>
        <w:rPr>
          <w:rFonts w:cs="Times New Roman"/>
          <w:iCs/>
        </w:rPr>
        <w:t>were</w:t>
      </w:r>
      <w:r w:rsidR="007E395D" w:rsidRPr="00C46DED">
        <w:rPr>
          <w:rFonts w:cs="Times New Roman"/>
          <w:iCs/>
        </w:rPr>
        <w:t xml:space="preserve"> diagnose</w:t>
      </w:r>
      <w:r w:rsidR="00F57FCC">
        <w:rPr>
          <w:rFonts w:cs="Times New Roman"/>
          <w:iCs/>
        </w:rPr>
        <w:t xml:space="preserve">d with lung cancer. </w:t>
      </w:r>
      <w:r w:rsidR="00F7088A">
        <w:rPr>
          <w:rFonts w:cs="Times New Roman"/>
          <w:iCs/>
        </w:rPr>
        <w:t>36</w:t>
      </w:r>
      <w:r w:rsidR="007E395D" w:rsidRPr="00C46DED">
        <w:rPr>
          <w:rFonts w:cs="Times New Roman"/>
          <w:iCs/>
        </w:rPr>
        <w:t>/</w:t>
      </w:r>
      <w:r w:rsidR="00F7088A">
        <w:rPr>
          <w:rFonts w:cs="Times New Roman"/>
          <w:iCs/>
        </w:rPr>
        <w:t>42</w:t>
      </w:r>
      <w:r w:rsidR="007E395D">
        <w:rPr>
          <w:rFonts w:cs="Times New Roman"/>
          <w:iCs/>
        </w:rPr>
        <w:t>,</w:t>
      </w:r>
      <w:r w:rsidR="007E395D" w:rsidRPr="00C46DED">
        <w:rPr>
          <w:rFonts w:cs="Times New Roman"/>
          <w:iCs/>
        </w:rPr>
        <w:t xml:space="preserve"> (</w:t>
      </w:r>
      <w:r w:rsidR="00F7088A">
        <w:rPr>
          <w:rFonts w:cs="Times New Roman"/>
          <w:iCs/>
        </w:rPr>
        <w:t>85</w:t>
      </w:r>
      <w:r w:rsidR="006A04D6">
        <w:rPr>
          <w:rFonts w:cs="Times New Roman"/>
          <w:iCs/>
        </w:rPr>
        <w:t>.7</w:t>
      </w:r>
      <w:r w:rsidR="007E395D" w:rsidRPr="00C46DED">
        <w:rPr>
          <w:rFonts w:cs="Times New Roman"/>
          <w:iCs/>
        </w:rPr>
        <w:t>%) of the screen-det</w:t>
      </w:r>
      <w:r w:rsidR="007E395D">
        <w:rPr>
          <w:rFonts w:cs="Times New Roman"/>
          <w:iCs/>
        </w:rPr>
        <w:t>ected cancers were identified as</w:t>
      </w:r>
      <w:r w:rsidR="007E395D" w:rsidRPr="00C46DED">
        <w:rPr>
          <w:rFonts w:cs="Times New Roman"/>
          <w:iCs/>
        </w:rPr>
        <w:t xml:space="preserve"> </w:t>
      </w:r>
      <w:r w:rsidR="00B43498">
        <w:rPr>
          <w:rFonts w:cs="Times New Roman"/>
          <w:iCs/>
        </w:rPr>
        <w:t>s</w:t>
      </w:r>
      <w:r w:rsidR="007E395D" w:rsidRPr="00C46DED">
        <w:rPr>
          <w:rFonts w:cs="Times New Roman"/>
          <w:iCs/>
        </w:rPr>
        <w:t xml:space="preserve">tage </w:t>
      </w:r>
      <w:r w:rsidR="007E395D">
        <w:rPr>
          <w:rFonts w:cs="Times New Roman"/>
          <w:iCs/>
        </w:rPr>
        <w:t xml:space="preserve">1 or 2 and </w:t>
      </w:r>
      <w:r w:rsidR="006A04D6">
        <w:rPr>
          <w:rFonts w:cs="Times New Roman"/>
          <w:iCs/>
        </w:rPr>
        <w:t xml:space="preserve">35 </w:t>
      </w:r>
      <w:r w:rsidR="007E395D">
        <w:rPr>
          <w:rFonts w:cs="Times New Roman"/>
          <w:iCs/>
        </w:rPr>
        <w:t>(83</w:t>
      </w:r>
      <w:r w:rsidR="006A04D6">
        <w:rPr>
          <w:rFonts w:cs="Times New Roman"/>
          <w:iCs/>
        </w:rPr>
        <w:t>.3</w:t>
      </w:r>
      <w:r w:rsidR="007E395D">
        <w:rPr>
          <w:rFonts w:cs="Times New Roman"/>
          <w:iCs/>
        </w:rPr>
        <w:t xml:space="preserve">%) </w:t>
      </w:r>
      <w:r w:rsidR="004A3B1C">
        <w:rPr>
          <w:rFonts w:cs="Times New Roman"/>
          <w:iCs/>
        </w:rPr>
        <w:t>underwent</w:t>
      </w:r>
      <w:r w:rsidR="007E395D">
        <w:rPr>
          <w:rFonts w:cs="Times New Roman"/>
          <w:iCs/>
        </w:rPr>
        <w:t xml:space="preserve"> surgical resection as </w:t>
      </w:r>
      <w:r w:rsidR="004A3B1C">
        <w:rPr>
          <w:rFonts w:cs="Times New Roman"/>
          <w:iCs/>
        </w:rPr>
        <w:t xml:space="preserve">their </w:t>
      </w:r>
      <w:r w:rsidR="007E395D">
        <w:rPr>
          <w:rFonts w:cs="Times New Roman"/>
          <w:iCs/>
        </w:rPr>
        <w:t>primary treatment. Lung cancer was more common in the lowest socioeconomic group.</w:t>
      </w:r>
    </w:p>
    <w:p w:rsidR="00DC67E5" w:rsidRPr="009961A5" w:rsidRDefault="000C3C18" w:rsidP="008C02CB">
      <w:pPr>
        <w:pStyle w:val="Heading3"/>
        <w:spacing w:line="360" w:lineRule="auto"/>
        <w:jc w:val="both"/>
        <w:rPr>
          <w:rFonts w:cs="Times New Roman"/>
          <w:b w:val="0"/>
        </w:rPr>
      </w:pPr>
      <w:r w:rsidRPr="008C02CB">
        <w:rPr>
          <w:rFonts w:cstheme="minorHAnsi"/>
          <w:b w:val="0"/>
          <w:iCs/>
        </w:rPr>
        <w:t>S</w:t>
      </w:r>
      <w:r w:rsidR="009B6106" w:rsidRPr="008C02CB">
        <w:rPr>
          <w:rFonts w:cstheme="minorHAnsi"/>
          <w:b w:val="0"/>
          <w:iCs/>
        </w:rPr>
        <w:t xml:space="preserve">hort-term adverse psychosocial consequences were observed in participants randomised to the intervention arm, and in those with a major lung abnormality detected, but these differences were modest and temporary. </w:t>
      </w:r>
      <w:r w:rsidR="00DC67E5" w:rsidRPr="008C02CB">
        <w:rPr>
          <w:rFonts w:cs="Times New Roman"/>
          <w:b w:val="0"/>
        </w:rPr>
        <w:t>Roll-out of screening as a service or design of a full trial would need to address issues of outreach. Health economic analysis suggests that the intervention could be cost-effective, but this needs to be confirmed</w:t>
      </w:r>
      <w:r w:rsidR="00DC67E5" w:rsidRPr="00840124">
        <w:rPr>
          <w:rFonts w:cs="Times New Roman"/>
          <w:b w:val="0"/>
        </w:rPr>
        <w:t xml:space="preserve"> using data on actual lung cancer mortality</w:t>
      </w:r>
      <w:r w:rsidR="00DC67E5">
        <w:rPr>
          <w:rFonts w:cs="Times New Roman"/>
          <w:b w:val="0"/>
        </w:rPr>
        <w:t>.</w:t>
      </w:r>
    </w:p>
    <w:p w:rsidR="007E395D" w:rsidRDefault="007E395D" w:rsidP="008C02CB">
      <w:pPr>
        <w:pStyle w:val="Heading3"/>
        <w:spacing w:line="360" w:lineRule="auto"/>
        <w:rPr>
          <w:rFonts w:eastAsia="Times New Roman"/>
        </w:rPr>
      </w:pPr>
      <w:r w:rsidRPr="00C46DED">
        <w:rPr>
          <w:rFonts w:eastAsia="Times New Roman"/>
        </w:rPr>
        <w:t>Conclusions</w:t>
      </w:r>
    </w:p>
    <w:p w:rsidR="00C911D8" w:rsidRDefault="007E395D" w:rsidP="00C40CA8">
      <w:pPr>
        <w:spacing w:after="0" w:line="360" w:lineRule="auto"/>
        <w:jc w:val="both"/>
      </w:pPr>
      <w:r>
        <w:t>The UKLS pilot trial was successfully undertaken with 4</w:t>
      </w:r>
      <w:r w:rsidR="00187099">
        <w:t>,</w:t>
      </w:r>
      <w:r>
        <w:t>055 randomised individuals. The data from the UKLS trial provide</w:t>
      </w:r>
      <w:r w:rsidR="00144A82">
        <w:t>s</w:t>
      </w:r>
      <w:r>
        <w:t xml:space="preserve"> evidence that </w:t>
      </w:r>
      <w:r w:rsidR="00DC67E5">
        <w:t xml:space="preserve">adds to existing data to suggest that </w:t>
      </w:r>
      <w:r>
        <w:t xml:space="preserve">lung cancer screening in the UK could </w:t>
      </w:r>
      <w:r w:rsidR="00DC67E5">
        <w:t xml:space="preserve">potentially </w:t>
      </w:r>
      <w:r>
        <w:t>be implemented in the 60-75</w:t>
      </w:r>
      <w:r w:rsidR="00DC67E5">
        <w:t xml:space="preserve"> year</w:t>
      </w:r>
      <w:r>
        <w:t xml:space="preserve"> age group, selected </w:t>
      </w:r>
      <w:r w:rsidR="001D6A0B">
        <w:t>via the LLP</w:t>
      </w:r>
      <w:r w:rsidRPr="001D6A0B">
        <w:rPr>
          <w:vertAlign w:val="subscript"/>
        </w:rPr>
        <w:t>v2</w:t>
      </w:r>
      <w:r>
        <w:t xml:space="preserve"> risk</w:t>
      </w:r>
      <w:r w:rsidR="000C3C18">
        <w:t>-</w:t>
      </w:r>
      <w:r>
        <w:t>model and using CT volumetry-based management</w:t>
      </w:r>
      <w:r w:rsidR="00DC67E5">
        <w:t xml:space="preserve"> protocols</w:t>
      </w:r>
      <w:r>
        <w:t xml:space="preserve">. </w:t>
      </w:r>
    </w:p>
    <w:p w:rsidR="00C911D8" w:rsidRPr="00A15DA3" w:rsidRDefault="00C911D8" w:rsidP="00A15DA3">
      <w:pPr>
        <w:pStyle w:val="Heading3"/>
        <w:rPr>
          <w:rFonts w:eastAsia="Times New Roman"/>
        </w:rPr>
      </w:pPr>
      <w:r w:rsidRPr="00A15DA3">
        <w:rPr>
          <w:rFonts w:eastAsia="Times New Roman"/>
        </w:rPr>
        <w:t>Future Work</w:t>
      </w:r>
    </w:p>
    <w:p w:rsidR="009B6106" w:rsidRPr="00F17702" w:rsidRDefault="009B6106" w:rsidP="009B6106">
      <w:pPr>
        <w:spacing w:after="0" w:line="360" w:lineRule="auto"/>
        <w:jc w:val="both"/>
      </w:pPr>
      <w:r>
        <w:t xml:space="preserve">The UKLS data will be pooled with the NELSON and other EU trials in 2016, which will provide European mortality and cost effectiveness data. </w:t>
      </w:r>
      <w:r w:rsidR="00DC67E5">
        <w:t xml:space="preserve">For now, there is a clear need for mortality results from other trials, and for further research to identify optimal methods of implementation and delivery.  </w:t>
      </w:r>
      <w:r w:rsidRPr="00BA35C6">
        <w:rPr>
          <w:rFonts w:cs="Times New Roman"/>
        </w:rPr>
        <w:t>Strategies for increasing uptake and providing support for under-served groups will be key to impleme</w:t>
      </w:r>
      <w:r w:rsidR="000C3C18">
        <w:rPr>
          <w:rFonts w:cs="Times New Roman"/>
        </w:rPr>
        <w:t>ntation</w:t>
      </w:r>
      <w:r w:rsidRPr="00BA35C6">
        <w:rPr>
          <w:rFonts w:cs="Times New Roman"/>
        </w:rPr>
        <w:t>.</w:t>
      </w:r>
    </w:p>
    <w:p w:rsidR="00C911D8" w:rsidRDefault="00B2151F" w:rsidP="00C911D8">
      <w:pPr>
        <w:pStyle w:val="Heading3"/>
      </w:pPr>
      <w:r>
        <w:lastRenderedPageBreak/>
        <w:t>T</w:t>
      </w:r>
      <w:r w:rsidR="00C911D8" w:rsidRPr="0095211A">
        <w:t>rial registration</w:t>
      </w:r>
    </w:p>
    <w:p w:rsidR="00C911D8" w:rsidRPr="0095211A" w:rsidRDefault="00C911D8" w:rsidP="00C911D8">
      <w:pPr>
        <w:spacing w:after="0" w:line="360" w:lineRule="auto"/>
        <w:rPr>
          <w:rFonts w:cs="Times New Roman"/>
          <w:iCs/>
          <w:szCs w:val="24"/>
        </w:rPr>
      </w:pPr>
      <w:r w:rsidRPr="0095211A">
        <w:rPr>
          <w:rFonts w:cs="Times New Roman"/>
          <w:iCs/>
          <w:szCs w:val="24"/>
        </w:rPr>
        <w:t>ISRCTN 78513845</w:t>
      </w:r>
    </w:p>
    <w:p w:rsidR="00C911D8" w:rsidRDefault="00C911D8" w:rsidP="00C911D8">
      <w:pPr>
        <w:pStyle w:val="Heading3"/>
        <w:rPr>
          <w:rFonts w:eastAsia="Times New Roman"/>
        </w:rPr>
      </w:pPr>
      <w:r w:rsidRPr="0095211A">
        <w:rPr>
          <w:rFonts w:eastAsia="Times New Roman"/>
        </w:rPr>
        <w:t>Funding</w:t>
      </w:r>
    </w:p>
    <w:p w:rsidR="00C911D8" w:rsidRDefault="000C3C18" w:rsidP="00CE25E6">
      <w:pPr>
        <w:spacing w:after="0" w:line="360" w:lineRule="auto"/>
        <w:jc w:val="both"/>
        <w:rPr>
          <w:rFonts w:cs="Times New Roman"/>
          <w:iCs/>
          <w:szCs w:val="24"/>
        </w:rPr>
      </w:pPr>
      <w:r>
        <w:rPr>
          <w:rFonts w:cs="Times New Roman"/>
          <w:iCs/>
          <w:szCs w:val="24"/>
        </w:rPr>
        <w:t>F</w:t>
      </w:r>
      <w:r w:rsidR="00C911D8">
        <w:rPr>
          <w:rFonts w:cs="Times New Roman"/>
          <w:iCs/>
          <w:szCs w:val="24"/>
        </w:rPr>
        <w:t>unded by the NIHR Health Technology Assessment programme and will be published in full in Heal</w:t>
      </w:r>
      <w:r>
        <w:rPr>
          <w:rFonts w:cs="Times New Roman"/>
          <w:iCs/>
          <w:szCs w:val="24"/>
        </w:rPr>
        <w:t xml:space="preserve">th Technology Assessment.  See </w:t>
      </w:r>
      <w:r w:rsidR="00C911D8">
        <w:rPr>
          <w:rFonts w:cs="Times New Roman"/>
          <w:iCs/>
          <w:szCs w:val="24"/>
        </w:rPr>
        <w:t>HTA programme website for further information.</w:t>
      </w:r>
    </w:p>
    <w:p w:rsidR="00B2151F" w:rsidRDefault="00B2151F">
      <w:pPr>
        <w:rPr>
          <w:rFonts w:cs="Times New Roman"/>
          <w:iCs/>
          <w:szCs w:val="24"/>
        </w:rPr>
      </w:pPr>
    </w:p>
    <w:p w:rsidR="001C6B99" w:rsidRPr="006250F6" w:rsidRDefault="0092566E">
      <w:pPr>
        <w:rPr>
          <w:rFonts w:cs="Times New Roman"/>
          <w:b/>
          <w:iCs/>
          <w:szCs w:val="24"/>
        </w:rPr>
      </w:pPr>
      <w:r w:rsidRPr="006250F6">
        <w:rPr>
          <w:rFonts w:cs="Times New Roman"/>
          <w:b/>
          <w:iCs/>
          <w:szCs w:val="24"/>
        </w:rPr>
        <w:t>Word Count:</w:t>
      </w:r>
      <w:r w:rsidR="006250F6" w:rsidRPr="006250F6">
        <w:rPr>
          <w:rFonts w:cs="Times New Roman"/>
          <w:b/>
          <w:iCs/>
          <w:szCs w:val="24"/>
        </w:rPr>
        <w:t xml:space="preserve"> </w:t>
      </w:r>
      <w:r w:rsidR="00431797">
        <w:rPr>
          <w:rFonts w:cs="Times New Roman"/>
          <w:b/>
          <w:iCs/>
          <w:szCs w:val="24"/>
        </w:rPr>
        <w:t>49</w:t>
      </w:r>
      <w:r w:rsidR="00982304">
        <w:rPr>
          <w:rFonts w:cs="Times New Roman"/>
          <w:b/>
          <w:iCs/>
          <w:szCs w:val="24"/>
        </w:rPr>
        <w:t>9</w:t>
      </w:r>
      <w:r w:rsidR="001C6B99" w:rsidRPr="006250F6">
        <w:rPr>
          <w:rFonts w:cs="Times New Roman"/>
          <w:b/>
          <w:iCs/>
          <w:szCs w:val="24"/>
        </w:rPr>
        <w:br w:type="page"/>
      </w:r>
    </w:p>
    <w:p w:rsidR="00B66011" w:rsidRPr="001C6B99" w:rsidRDefault="001C6B99" w:rsidP="00057254">
      <w:pPr>
        <w:pStyle w:val="Heading1"/>
      </w:pPr>
      <w:bookmarkStart w:id="0" w:name="_Toc436653841"/>
      <w:r w:rsidRPr="001C6B99">
        <w:lastRenderedPageBreak/>
        <w:t>TABLE OF CONTENTS</w:t>
      </w:r>
      <w:bookmarkEnd w:id="0"/>
    </w:p>
    <w:p w:rsidR="001C6B99" w:rsidRPr="0095211A" w:rsidRDefault="001C6B99" w:rsidP="001C6B99">
      <w:pPr>
        <w:rPr>
          <w:rFonts w:cs="Times New Roman"/>
          <w:b/>
        </w:rPr>
      </w:pPr>
    </w:p>
    <w:p w:rsidR="001C6B99" w:rsidRPr="0095211A" w:rsidRDefault="001C6B99" w:rsidP="001C6B99">
      <w:pPr>
        <w:spacing w:after="0" w:line="360" w:lineRule="auto"/>
        <w:rPr>
          <w:rFonts w:cs="Times New Roman"/>
          <w:szCs w:val="24"/>
        </w:rPr>
      </w:pPr>
    </w:p>
    <w:p w:rsidR="005F2562" w:rsidRDefault="000E4C6D">
      <w:pPr>
        <w:pStyle w:val="TOC1"/>
        <w:tabs>
          <w:tab w:val="right" w:leader="dot" w:pos="9016"/>
        </w:tabs>
        <w:rPr>
          <w:rFonts w:asciiTheme="minorHAnsi" w:eastAsiaTheme="minorEastAsia" w:hAnsiTheme="minorHAnsi"/>
          <w:noProof/>
          <w:sz w:val="22"/>
          <w:lang w:eastAsia="en-GB"/>
        </w:rPr>
      </w:pPr>
      <w:r>
        <w:rPr>
          <w:rFonts w:cs="Times New Roman"/>
          <w:b/>
          <w:color w:val="7030A0"/>
          <w:szCs w:val="24"/>
        </w:rPr>
        <w:fldChar w:fldCharType="begin"/>
      </w:r>
      <w:r w:rsidR="00BB2F8C">
        <w:rPr>
          <w:rFonts w:cs="Times New Roman"/>
          <w:b/>
          <w:color w:val="7030A0"/>
          <w:szCs w:val="24"/>
        </w:rPr>
        <w:instrText xml:space="preserve"> TOC \o "1-2" \u </w:instrText>
      </w:r>
      <w:r>
        <w:rPr>
          <w:rFonts w:cs="Times New Roman"/>
          <w:b/>
          <w:color w:val="7030A0"/>
          <w:szCs w:val="24"/>
        </w:rPr>
        <w:fldChar w:fldCharType="separate"/>
      </w:r>
      <w:r w:rsidR="005F2562">
        <w:rPr>
          <w:noProof/>
        </w:rPr>
        <w:t>TABLE OF CONTENTS</w:t>
      </w:r>
      <w:r w:rsidR="005F2562">
        <w:rPr>
          <w:noProof/>
        </w:rPr>
        <w:tab/>
      </w:r>
      <w:r w:rsidR="005F2562">
        <w:rPr>
          <w:noProof/>
        </w:rPr>
        <w:fldChar w:fldCharType="begin"/>
      </w:r>
      <w:r w:rsidR="005F2562">
        <w:rPr>
          <w:noProof/>
        </w:rPr>
        <w:instrText xml:space="preserve"> PAGEREF _Toc436653841 \h </w:instrText>
      </w:r>
      <w:r w:rsidR="005F2562">
        <w:rPr>
          <w:noProof/>
        </w:rPr>
      </w:r>
      <w:r w:rsidR="005F2562">
        <w:rPr>
          <w:noProof/>
        </w:rPr>
        <w:fldChar w:fldCharType="separate"/>
      </w:r>
      <w:r w:rsidR="005F2562">
        <w:rPr>
          <w:noProof/>
        </w:rPr>
        <w:t>5</w:t>
      </w:r>
      <w:r w:rsidR="005F2562">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LIST OF TABLES AND FIGURES</w:t>
      </w:r>
      <w:r>
        <w:rPr>
          <w:noProof/>
        </w:rPr>
        <w:tab/>
      </w:r>
      <w:r>
        <w:rPr>
          <w:noProof/>
        </w:rPr>
        <w:fldChar w:fldCharType="begin"/>
      </w:r>
      <w:r>
        <w:rPr>
          <w:noProof/>
        </w:rPr>
        <w:instrText xml:space="preserve"> PAGEREF _Toc436653842 \h </w:instrText>
      </w:r>
      <w:r>
        <w:rPr>
          <w:noProof/>
        </w:rPr>
      </w:r>
      <w:r>
        <w:rPr>
          <w:noProof/>
        </w:rPr>
        <w:fldChar w:fldCharType="separate"/>
      </w:r>
      <w:r>
        <w:rPr>
          <w:noProof/>
        </w:rPr>
        <w:t>8</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sidRPr="00E54804">
        <w:rPr>
          <w:caps/>
          <w:noProof/>
        </w:rPr>
        <w:t>Abbreviations</w:t>
      </w:r>
      <w:r>
        <w:rPr>
          <w:noProof/>
        </w:rPr>
        <w:tab/>
      </w:r>
      <w:r>
        <w:rPr>
          <w:noProof/>
        </w:rPr>
        <w:fldChar w:fldCharType="begin"/>
      </w:r>
      <w:r>
        <w:rPr>
          <w:noProof/>
        </w:rPr>
        <w:instrText xml:space="preserve"> PAGEREF _Toc436653843 \h </w:instrText>
      </w:r>
      <w:r>
        <w:rPr>
          <w:noProof/>
        </w:rPr>
      </w:r>
      <w:r>
        <w:rPr>
          <w:noProof/>
        </w:rPr>
        <w:fldChar w:fldCharType="separate"/>
      </w:r>
      <w:r>
        <w:rPr>
          <w:noProof/>
        </w:rPr>
        <w:t>12</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SCIENTIFIC SUMMARY</w:t>
      </w:r>
      <w:r>
        <w:rPr>
          <w:noProof/>
        </w:rPr>
        <w:tab/>
      </w:r>
      <w:r>
        <w:rPr>
          <w:noProof/>
        </w:rPr>
        <w:fldChar w:fldCharType="begin"/>
      </w:r>
      <w:r>
        <w:rPr>
          <w:noProof/>
        </w:rPr>
        <w:instrText xml:space="preserve"> PAGEREF _Toc436653844 \h </w:instrText>
      </w:r>
      <w:r>
        <w:rPr>
          <w:noProof/>
        </w:rPr>
      </w:r>
      <w:r>
        <w:rPr>
          <w:noProof/>
        </w:rPr>
        <w:fldChar w:fldCharType="separate"/>
      </w:r>
      <w:r>
        <w:rPr>
          <w:noProof/>
        </w:rPr>
        <w:t>14</w:t>
      </w:r>
      <w:r>
        <w:rPr>
          <w:noProof/>
        </w:rPr>
        <w:fldChar w:fldCharType="end"/>
      </w:r>
    </w:p>
    <w:p w:rsidR="005F2562" w:rsidRDefault="005F2562">
      <w:pPr>
        <w:pStyle w:val="TOC2"/>
        <w:tabs>
          <w:tab w:val="right" w:leader="dot" w:pos="9016"/>
        </w:tabs>
        <w:rPr>
          <w:rFonts w:asciiTheme="minorHAnsi" w:eastAsiaTheme="minorEastAsia" w:hAnsiTheme="minorHAnsi"/>
          <w:noProof/>
          <w:sz w:val="22"/>
          <w:lang w:eastAsia="en-GB"/>
        </w:rPr>
      </w:pPr>
      <w:r>
        <w:rPr>
          <w:noProof/>
        </w:rPr>
        <w:t>Background</w:t>
      </w:r>
      <w:r>
        <w:rPr>
          <w:noProof/>
        </w:rPr>
        <w:tab/>
      </w:r>
      <w:r>
        <w:rPr>
          <w:noProof/>
        </w:rPr>
        <w:fldChar w:fldCharType="begin"/>
      </w:r>
      <w:r>
        <w:rPr>
          <w:noProof/>
        </w:rPr>
        <w:instrText xml:space="preserve"> PAGEREF _Toc436653845 \h </w:instrText>
      </w:r>
      <w:r>
        <w:rPr>
          <w:noProof/>
        </w:rPr>
      </w:r>
      <w:r>
        <w:rPr>
          <w:noProof/>
        </w:rPr>
        <w:fldChar w:fldCharType="separate"/>
      </w:r>
      <w:r>
        <w:rPr>
          <w:noProof/>
        </w:rPr>
        <w:t>14</w:t>
      </w:r>
      <w:r>
        <w:rPr>
          <w:noProof/>
        </w:rPr>
        <w:fldChar w:fldCharType="end"/>
      </w:r>
    </w:p>
    <w:p w:rsidR="005F2562" w:rsidRDefault="005F2562">
      <w:pPr>
        <w:pStyle w:val="TOC2"/>
        <w:tabs>
          <w:tab w:val="right" w:leader="dot" w:pos="9016"/>
        </w:tabs>
        <w:rPr>
          <w:rFonts w:asciiTheme="minorHAnsi" w:eastAsiaTheme="minorEastAsia" w:hAnsiTheme="minorHAnsi"/>
          <w:noProof/>
          <w:sz w:val="22"/>
          <w:lang w:eastAsia="en-GB"/>
        </w:rPr>
      </w:pPr>
      <w:r>
        <w:rPr>
          <w:noProof/>
        </w:rPr>
        <w:t>Objectives</w:t>
      </w:r>
      <w:r>
        <w:rPr>
          <w:noProof/>
        </w:rPr>
        <w:tab/>
      </w:r>
      <w:r>
        <w:rPr>
          <w:noProof/>
        </w:rPr>
        <w:fldChar w:fldCharType="begin"/>
      </w:r>
      <w:r>
        <w:rPr>
          <w:noProof/>
        </w:rPr>
        <w:instrText xml:space="preserve"> PAGEREF _Toc436653846 \h </w:instrText>
      </w:r>
      <w:r>
        <w:rPr>
          <w:noProof/>
        </w:rPr>
      </w:r>
      <w:r>
        <w:rPr>
          <w:noProof/>
        </w:rPr>
        <w:fldChar w:fldCharType="separate"/>
      </w:r>
      <w:r>
        <w:rPr>
          <w:noProof/>
        </w:rPr>
        <w:t>15</w:t>
      </w:r>
      <w:r>
        <w:rPr>
          <w:noProof/>
        </w:rPr>
        <w:fldChar w:fldCharType="end"/>
      </w:r>
    </w:p>
    <w:p w:rsidR="005F2562" w:rsidRDefault="005F2562">
      <w:pPr>
        <w:pStyle w:val="TOC2"/>
        <w:tabs>
          <w:tab w:val="right" w:leader="dot" w:pos="9016"/>
        </w:tabs>
        <w:rPr>
          <w:rFonts w:asciiTheme="minorHAnsi" w:eastAsiaTheme="minorEastAsia" w:hAnsiTheme="minorHAnsi"/>
          <w:noProof/>
          <w:sz w:val="22"/>
          <w:lang w:eastAsia="en-GB"/>
        </w:rPr>
      </w:pPr>
      <w:r>
        <w:rPr>
          <w:noProof/>
        </w:rPr>
        <w:t>Methods</w:t>
      </w:r>
      <w:r>
        <w:rPr>
          <w:noProof/>
        </w:rPr>
        <w:tab/>
      </w:r>
      <w:r>
        <w:rPr>
          <w:noProof/>
        </w:rPr>
        <w:fldChar w:fldCharType="begin"/>
      </w:r>
      <w:r>
        <w:rPr>
          <w:noProof/>
        </w:rPr>
        <w:instrText xml:space="preserve"> PAGEREF _Toc436653847 \h </w:instrText>
      </w:r>
      <w:r>
        <w:rPr>
          <w:noProof/>
        </w:rPr>
      </w:r>
      <w:r>
        <w:rPr>
          <w:noProof/>
        </w:rPr>
        <w:fldChar w:fldCharType="separate"/>
      </w:r>
      <w:r>
        <w:rPr>
          <w:noProof/>
        </w:rPr>
        <w:t>15</w:t>
      </w:r>
      <w:r>
        <w:rPr>
          <w:noProof/>
        </w:rPr>
        <w:fldChar w:fldCharType="end"/>
      </w:r>
    </w:p>
    <w:p w:rsidR="005F2562" w:rsidRDefault="005F2562">
      <w:pPr>
        <w:pStyle w:val="TOC2"/>
        <w:tabs>
          <w:tab w:val="right" w:leader="dot" w:pos="9016"/>
        </w:tabs>
        <w:rPr>
          <w:rFonts w:asciiTheme="minorHAnsi" w:eastAsiaTheme="minorEastAsia" w:hAnsiTheme="minorHAnsi"/>
          <w:noProof/>
          <w:sz w:val="22"/>
          <w:lang w:eastAsia="en-GB"/>
        </w:rPr>
      </w:pPr>
      <w:r>
        <w:rPr>
          <w:noProof/>
        </w:rPr>
        <w:t>Results</w:t>
      </w:r>
      <w:r>
        <w:rPr>
          <w:noProof/>
        </w:rPr>
        <w:tab/>
      </w:r>
      <w:r>
        <w:rPr>
          <w:noProof/>
        </w:rPr>
        <w:fldChar w:fldCharType="begin"/>
      </w:r>
      <w:r>
        <w:rPr>
          <w:noProof/>
        </w:rPr>
        <w:instrText xml:space="preserve"> PAGEREF _Toc436653848 \h </w:instrText>
      </w:r>
      <w:r>
        <w:rPr>
          <w:noProof/>
        </w:rPr>
      </w:r>
      <w:r>
        <w:rPr>
          <w:noProof/>
        </w:rPr>
        <w:fldChar w:fldCharType="separate"/>
      </w:r>
      <w:r>
        <w:rPr>
          <w:noProof/>
        </w:rPr>
        <w:t>16</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PLAIN ENGLISH SUMMARY</w:t>
      </w:r>
      <w:r>
        <w:rPr>
          <w:noProof/>
        </w:rPr>
        <w:tab/>
      </w:r>
      <w:r>
        <w:rPr>
          <w:noProof/>
        </w:rPr>
        <w:fldChar w:fldCharType="begin"/>
      </w:r>
      <w:r>
        <w:rPr>
          <w:noProof/>
        </w:rPr>
        <w:instrText xml:space="preserve"> PAGEREF _Toc436653849 \h </w:instrText>
      </w:r>
      <w:r>
        <w:rPr>
          <w:noProof/>
        </w:rPr>
      </w:r>
      <w:r>
        <w:rPr>
          <w:noProof/>
        </w:rPr>
        <w:fldChar w:fldCharType="separate"/>
      </w:r>
      <w:r>
        <w:rPr>
          <w:noProof/>
        </w:rPr>
        <w:t>21</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CHAPTER 1: INTRODUCTION</w:t>
      </w:r>
      <w:r>
        <w:rPr>
          <w:noProof/>
        </w:rPr>
        <w:tab/>
      </w:r>
      <w:r>
        <w:rPr>
          <w:noProof/>
        </w:rPr>
        <w:fldChar w:fldCharType="begin"/>
      </w:r>
      <w:r>
        <w:rPr>
          <w:noProof/>
        </w:rPr>
        <w:instrText xml:space="preserve"> PAGEREF _Toc436653850 \h </w:instrText>
      </w:r>
      <w:r>
        <w:rPr>
          <w:noProof/>
        </w:rPr>
      </w:r>
      <w:r>
        <w:rPr>
          <w:noProof/>
        </w:rPr>
        <w:fldChar w:fldCharType="separate"/>
      </w:r>
      <w:r>
        <w:rPr>
          <w:noProof/>
        </w:rPr>
        <w:t>22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1.1</w:t>
      </w:r>
      <w:r>
        <w:rPr>
          <w:rFonts w:asciiTheme="minorHAnsi" w:eastAsiaTheme="minorEastAsia" w:hAnsiTheme="minorHAnsi"/>
          <w:noProof/>
          <w:sz w:val="22"/>
          <w:lang w:eastAsia="en-GB"/>
        </w:rPr>
        <w:tab/>
      </w:r>
      <w:r>
        <w:rPr>
          <w:noProof/>
        </w:rPr>
        <w:t>Lung cancer: the clinical problem</w:t>
      </w:r>
      <w:r>
        <w:rPr>
          <w:noProof/>
        </w:rPr>
        <w:tab/>
      </w:r>
      <w:r>
        <w:rPr>
          <w:noProof/>
        </w:rPr>
        <w:fldChar w:fldCharType="begin"/>
      </w:r>
      <w:r>
        <w:rPr>
          <w:noProof/>
        </w:rPr>
        <w:instrText xml:space="preserve"> PAGEREF _Toc436653851 \h </w:instrText>
      </w:r>
      <w:r>
        <w:rPr>
          <w:noProof/>
        </w:rPr>
      </w:r>
      <w:r>
        <w:rPr>
          <w:noProof/>
        </w:rPr>
        <w:fldChar w:fldCharType="separate"/>
      </w:r>
      <w:r>
        <w:rPr>
          <w:noProof/>
        </w:rPr>
        <w:t>22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1.2</w:t>
      </w:r>
      <w:r>
        <w:rPr>
          <w:rFonts w:asciiTheme="minorHAnsi" w:eastAsiaTheme="minorEastAsia" w:hAnsiTheme="minorHAnsi"/>
          <w:noProof/>
          <w:sz w:val="22"/>
          <w:lang w:eastAsia="en-GB"/>
        </w:rPr>
        <w:tab/>
      </w:r>
      <w:r>
        <w:rPr>
          <w:noProof/>
        </w:rPr>
        <w:t>Risk factors for lung cancer</w:t>
      </w:r>
      <w:r>
        <w:rPr>
          <w:noProof/>
        </w:rPr>
        <w:tab/>
      </w:r>
      <w:r>
        <w:rPr>
          <w:noProof/>
        </w:rPr>
        <w:fldChar w:fldCharType="begin"/>
      </w:r>
      <w:r>
        <w:rPr>
          <w:noProof/>
        </w:rPr>
        <w:instrText xml:space="preserve"> PAGEREF _Toc436653852 \h </w:instrText>
      </w:r>
      <w:r>
        <w:rPr>
          <w:noProof/>
        </w:rPr>
      </w:r>
      <w:r>
        <w:rPr>
          <w:noProof/>
        </w:rPr>
        <w:fldChar w:fldCharType="separate"/>
      </w:r>
      <w:r>
        <w:rPr>
          <w:noProof/>
        </w:rPr>
        <w:t>23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1.3</w:t>
      </w:r>
      <w:r>
        <w:rPr>
          <w:rFonts w:asciiTheme="minorHAnsi" w:eastAsiaTheme="minorEastAsia" w:hAnsiTheme="minorHAnsi"/>
          <w:noProof/>
          <w:sz w:val="22"/>
          <w:lang w:eastAsia="en-GB"/>
        </w:rPr>
        <w:tab/>
      </w:r>
      <w:r>
        <w:rPr>
          <w:noProof/>
        </w:rPr>
        <w:t>Risk models for lung cancer prediction</w:t>
      </w:r>
      <w:r>
        <w:rPr>
          <w:noProof/>
        </w:rPr>
        <w:tab/>
      </w:r>
      <w:r>
        <w:rPr>
          <w:noProof/>
        </w:rPr>
        <w:fldChar w:fldCharType="begin"/>
      </w:r>
      <w:r>
        <w:rPr>
          <w:noProof/>
        </w:rPr>
        <w:instrText xml:space="preserve"> PAGEREF _Toc436653853 \h </w:instrText>
      </w:r>
      <w:r>
        <w:rPr>
          <w:noProof/>
        </w:rPr>
      </w:r>
      <w:r>
        <w:rPr>
          <w:noProof/>
        </w:rPr>
        <w:fldChar w:fldCharType="separate"/>
      </w:r>
      <w:r>
        <w:rPr>
          <w:noProof/>
        </w:rPr>
        <w:t>24</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1.4</w:t>
      </w:r>
      <w:r>
        <w:rPr>
          <w:rFonts w:asciiTheme="minorHAnsi" w:eastAsiaTheme="minorEastAsia" w:hAnsiTheme="minorHAnsi"/>
          <w:noProof/>
          <w:sz w:val="22"/>
          <w:lang w:eastAsia="en-GB"/>
        </w:rPr>
        <w:tab/>
      </w:r>
      <w:r>
        <w:rPr>
          <w:noProof/>
        </w:rPr>
        <w:t>Screening for lung cancer</w:t>
      </w:r>
      <w:r>
        <w:rPr>
          <w:noProof/>
        </w:rPr>
        <w:tab/>
      </w:r>
      <w:r>
        <w:rPr>
          <w:noProof/>
        </w:rPr>
        <w:fldChar w:fldCharType="begin"/>
      </w:r>
      <w:r>
        <w:rPr>
          <w:noProof/>
        </w:rPr>
        <w:instrText xml:space="preserve"> PAGEREF _Toc436653854 \h </w:instrText>
      </w:r>
      <w:r>
        <w:rPr>
          <w:noProof/>
        </w:rPr>
      </w:r>
      <w:r>
        <w:rPr>
          <w:noProof/>
        </w:rPr>
        <w:fldChar w:fldCharType="separate"/>
      </w:r>
      <w:r>
        <w:rPr>
          <w:noProof/>
        </w:rPr>
        <w:t>24</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1.5</w:t>
      </w:r>
      <w:r>
        <w:rPr>
          <w:rFonts w:asciiTheme="minorHAnsi" w:eastAsiaTheme="minorEastAsia" w:hAnsiTheme="minorHAnsi"/>
          <w:noProof/>
          <w:sz w:val="22"/>
          <w:lang w:eastAsia="en-GB"/>
        </w:rPr>
        <w:tab/>
      </w:r>
      <w:r>
        <w:rPr>
          <w:noProof/>
        </w:rPr>
        <w:t>Lung Cancer Screening in Clinical Practice in the United Kingdom</w:t>
      </w:r>
      <w:r>
        <w:rPr>
          <w:noProof/>
        </w:rPr>
        <w:tab/>
      </w:r>
      <w:r>
        <w:rPr>
          <w:noProof/>
        </w:rPr>
        <w:fldChar w:fldCharType="begin"/>
      </w:r>
      <w:r>
        <w:rPr>
          <w:noProof/>
        </w:rPr>
        <w:instrText xml:space="preserve"> PAGEREF _Toc436653855 \h </w:instrText>
      </w:r>
      <w:r>
        <w:rPr>
          <w:noProof/>
        </w:rPr>
      </w:r>
      <w:r>
        <w:rPr>
          <w:noProof/>
        </w:rPr>
        <w:fldChar w:fldCharType="separate"/>
      </w:r>
      <w:r>
        <w:rPr>
          <w:noProof/>
        </w:rPr>
        <w:t>29</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1.6</w:t>
      </w:r>
      <w:r>
        <w:rPr>
          <w:rFonts w:asciiTheme="minorHAnsi" w:eastAsiaTheme="minorEastAsia" w:hAnsiTheme="minorHAnsi"/>
          <w:noProof/>
          <w:sz w:val="22"/>
          <w:lang w:eastAsia="en-GB"/>
        </w:rPr>
        <w:tab/>
      </w:r>
      <w:r>
        <w:rPr>
          <w:noProof/>
        </w:rPr>
        <w:t>The United Kingdom Lung Cancer Screening Trial</w:t>
      </w:r>
      <w:r>
        <w:rPr>
          <w:noProof/>
        </w:rPr>
        <w:tab/>
      </w:r>
      <w:r>
        <w:rPr>
          <w:noProof/>
        </w:rPr>
        <w:fldChar w:fldCharType="begin"/>
      </w:r>
      <w:r>
        <w:rPr>
          <w:noProof/>
        </w:rPr>
        <w:instrText xml:space="preserve"> PAGEREF _Toc436653856 \h </w:instrText>
      </w:r>
      <w:r>
        <w:rPr>
          <w:noProof/>
        </w:rPr>
      </w:r>
      <w:r>
        <w:rPr>
          <w:noProof/>
        </w:rPr>
        <w:fldChar w:fldCharType="separate"/>
      </w:r>
      <w:r>
        <w:rPr>
          <w:noProof/>
        </w:rPr>
        <w:t>30</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CHAPTER 2: METHODS</w:t>
      </w:r>
      <w:r>
        <w:rPr>
          <w:noProof/>
        </w:rPr>
        <w:tab/>
      </w:r>
      <w:r>
        <w:rPr>
          <w:noProof/>
        </w:rPr>
        <w:fldChar w:fldCharType="begin"/>
      </w:r>
      <w:r>
        <w:rPr>
          <w:noProof/>
        </w:rPr>
        <w:instrText xml:space="preserve"> PAGEREF _Toc436653857 \h </w:instrText>
      </w:r>
      <w:r>
        <w:rPr>
          <w:noProof/>
        </w:rPr>
      </w:r>
      <w:r>
        <w:rPr>
          <w:noProof/>
        </w:rPr>
        <w:fldChar w:fldCharType="separate"/>
      </w:r>
      <w:r>
        <w:rPr>
          <w:noProof/>
        </w:rPr>
        <w:t>33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2.1</w:t>
      </w:r>
      <w:r>
        <w:rPr>
          <w:rFonts w:asciiTheme="minorHAnsi" w:eastAsiaTheme="minorEastAsia" w:hAnsiTheme="minorHAnsi"/>
          <w:noProof/>
          <w:sz w:val="22"/>
          <w:lang w:eastAsia="en-GB"/>
        </w:rPr>
        <w:tab/>
      </w:r>
      <w:r>
        <w:rPr>
          <w:noProof/>
        </w:rPr>
        <w:t>Objectives</w:t>
      </w:r>
      <w:r>
        <w:rPr>
          <w:noProof/>
        </w:rPr>
        <w:tab/>
      </w:r>
      <w:r>
        <w:rPr>
          <w:noProof/>
        </w:rPr>
        <w:fldChar w:fldCharType="begin"/>
      </w:r>
      <w:r>
        <w:rPr>
          <w:noProof/>
        </w:rPr>
        <w:instrText xml:space="preserve"> PAGEREF _Toc436653858 \h </w:instrText>
      </w:r>
      <w:r>
        <w:rPr>
          <w:noProof/>
        </w:rPr>
      </w:r>
      <w:r>
        <w:rPr>
          <w:noProof/>
        </w:rPr>
        <w:fldChar w:fldCharType="separate"/>
      </w:r>
      <w:r>
        <w:rPr>
          <w:noProof/>
        </w:rPr>
        <w:t>33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2.2</w:t>
      </w:r>
      <w:r>
        <w:rPr>
          <w:rFonts w:asciiTheme="minorHAnsi" w:eastAsiaTheme="minorEastAsia" w:hAnsiTheme="minorHAnsi"/>
          <w:noProof/>
          <w:sz w:val="22"/>
          <w:lang w:eastAsia="en-GB"/>
        </w:rPr>
        <w:tab/>
      </w:r>
      <w:r>
        <w:rPr>
          <w:noProof/>
        </w:rPr>
        <w:t>Trial design</w:t>
      </w:r>
      <w:r>
        <w:rPr>
          <w:noProof/>
        </w:rPr>
        <w:tab/>
      </w:r>
      <w:r>
        <w:rPr>
          <w:noProof/>
        </w:rPr>
        <w:fldChar w:fldCharType="begin"/>
      </w:r>
      <w:r>
        <w:rPr>
          <w:noProof/>
        </w:rPr>
        <w:instrText xml:space="preserve"> PAGEREF _Toc436653859 \h </w:instrText>
      </w:r>
      <w:r>
        <w:rPr>
          <w:noProof/>
        </w:rPr>
      </w:r>
      <w:r>
        <w:rPr>
          <w:noProof/>
        </w:rPr>
        <w:fldChar w:fldCharType="separate"/>
      </w:r>
      <w:r>
        <w:rPr>
          <w:noProof/>
        </w:rPr>
        <w:t>33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2.3</w:t>
      </w:r>
      <w:r>
        <w:rPr>
          <w:rFonts w:asciiTheme="minorHAnsi" w:eastAsiaTheme="minorEastAsia" w:hAnsiTheme="minorHAnsi"/>
          <w:noProof/>
          <w:sz w:val="22"/>
          <w:lang w:eastAsia="en-GB"/>
        </w:rPr>
        <w:tab/>
      </w:r>
      <w:r>
        <w:rPr>
          <w:noProof/>
        </w:rPr>
        <w:t>Participants</w:t>
      </w:r>
      <w:r>
        <w:rPr>
          <w:noProof/>
        </w:rPr>
        <w:tab/>
      </w:r>
      <w:r>
        <w:rPr>
          <w:noProof/>
        </w:rPr>
        <w:fldChar w:fldCharType="begin"/>
      </w:r>
      <w:r>
        <w:rPr>
          <w:noProof/>
        </w:rPr>
        <w:instrText xml:space="preserve"> PAGEREF _Toc436653860 \h </w:instrText>
      </w:r>
      <w:r>
        <w:rPr>
          <w:noProof/>
        </w:rPr>
      </w:r>
      <w:r>
        <w:rPr>
          <w:noProof/>
        </w:rPr>
        <w:fldChar w:fldCharType="separate"/>
      </w:r>
      <w:r>
        <w:rPr>
          <w:noProof/>
        </w:rPr>
        <w:t>35</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2.4</w:t>
      </w:r>
      <w:r>
        <w:rPr>
          <w:rFonts w:asciiTheme="minorHAnsi" w:eastAsiaTheme="minorEastAsia" w:hAnsiTheme="minorHAnsi"/>
          <w:noProof/>
          <w:sz w:val="22"/>
          <w:lang w:eastAsia="en-GB"/>
        </w:rPr>
        <w:tab/>
      </w:r>
      <w:r>
        <w:rPr>
          <w:noProof/>
        </w:rPr>
        <w:t>Randomisation and blinding</w:t>
      </w:r>
      <w:r>
        <w:rPr>
          <w:noProof/>
        </w:rPr>
        <w:tab/>
      </w:r>
      <w:r>
        <w:rPr>
          <w:noProof/>
        </w:rPr>
        <w:fldChar w:fldCharType="begin"/>
      </w:r>
      <w:r>
        <w:rPr>
          <w:noProof/>
        </w:rPr>
        <w:instrText xml:space="preserve"> PAGEREF _Toc436653861 \h </w:instrText>
      </w:r>
      <w:r>
        <w:rPr>
          <w:noProof/>
        </w:rPr>
      </w:r>
      <w:r>
        <w:rPr>
          <w:noProof/>
        </w:rPr>
        <w:fldChar w:fldCharType="separate"/>
      </w:r>
      <w:r>
        <w:rPr>
          <w:noProof/>
        </w:rPr>
        <w:t>38</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2.5</w:t>
      </w:r>
      <w:r>
        <w:rPr>
          <w:rFonts w:asciiTheme="minorHAnsi" w:eastAsiaTheme="minorEastAsia" w:hAnsiTheme="minorHAnsi"/>
          <w:noProof/>
          <w:sz w:val="22"/>
          <w:lang w:eastAsia="en-GB"/>
        </w:rPr>
        <w:tab/>
      </w:r>
      <w:r>
        <w:rPr>
          <w:noProof/>
        </w:rPr>
        <w:t>Interventions</w:t>
      </w:r>
      <w:r>
        <w:rPr>
          <w:noProof/>
        </w:rPr>
        <w:tab/>
      </w:r>
      <w:r>
        <w:rPr>
          <w:noProof/>
        </w:rPr>
        <w:fldChar w:fldCharType="begin"/>
      </w:r>
      <w:r>
        <w:rPr>
          <w:noProof/>
        </w:rPr>
        <w:instrText xml:space="preserve"> PAGEREF _Toc436653862 \h </w:instrText>
      </w:r>
      <w:r>
        <w:rPr>
          <w:noProof/>
        </w:rPr>
      </w:r>
      <w:r>
        <w:rPr>
          <w:noProof/>
        </w:rPr>
        <w:fldChar w:fldCharType="separate"/>
      </w:r>
      <w:r>
        <w:rPr>
          <w:noProof/>
        </w:rPr>
        <w:t>39</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2.6</w:t>
      </w:r>
      <w:r>
        <w:rPr>
          <w:rFonts w:asciiTheme="minorHAnsi" w:eastAsiaTheme="minorEastAsia" w:hAnsiTheme="minorHAnsi"/>
          <w:noProof/>
          <w:sz w:val="22"/>
          <w:lang w:eastAsia="en-GB"/>
        </w:rPr>
        <w:tab/>
      </w:r>
      <w:r>
        <w:rPr>
          <w:noProof/>
        </w:rPr>
        <w:t>UKLS trial working with primary care</w:t>
      </w:r>
      <w:r>
        <w:rPr>
          <w:noProof/>
        </w:rPr>
        <w:tab/>
      </w:r>
      <w:r>
        <w:rPr>
          <w:noProof/>
        </w:rPr>
        <w:fldChar w:fldCharType="begin"/>
      </w:r>
      <w:r>
        <w:rPr>
          <w:noProof/>
        </w:rPr>
        <w:instrText xml:space="preserve"> PAGEREF _Toc436653863 \h </w:instrText>
      </w:r>
      <w:r>
        <w:rPr>
          <w:noProof/>
        </w:rPr>
      </w:r>
      <w:r>
        <w:rPr>
          <w:noProof/>
        </w:rPr>
        <w:fldChar w:fldCharType="separate"/>
      </w:r>
      <w:r>
        <w:rPr>
          <w:noProof/>
        </w:rPr>
        <w:t>39</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2.7</w:t>
      </w:r>
      <w:r>
        <w:rPr>
          <w:rFonts w:asciiTheme="minorHAnsi" w:eastAsiaTheme="minorEastAsia" w:hAnsiTheme="minorHAnsi"/>
          <w:noProof/>
          <w:sz w:val="22"/>
          <w:lang w:eastAsia="en-GB"/>
        </w:rPr>
        <w:tab/>
      </w:r>
      <w:r>
        <w:rPr>
          <w:noProof/>
        </w:rPr>
        <w:t>Outcomes</w:t>
      </w:r>
      <w:r>
        <w:rPr>
          <w:noProof/>
        </w:rPr>
        <w:tab/>
      </w:r>
      <w:r>
        <w:rPr>
          <w:noProof/>
        </w:rPr>
        <w:fldChar w:fldCharType="begin"/>
      </w:r>
      <w:r>
        <w:rPr>
          <w:noProof/>
        </w:rPr>
        <w:instrText xml:space="preserve"> PAGEREF _Toc436653864 \h </w:instrText>
      </w:r>
      <w:r>
        <w:rPr>
          <w:noProof/>
        </w:rPr>
      </w:r>
      <w:r>
        <w:rPr>
          <w:noProof/>
        </w:rPr>
        <w:fldChar w:fldCharType="separate"/>
      </w:r>
      <w:r>
        <w:rPr>
          <w:noProof/>
        </w:rPr>
        <w:t>41</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2.8</w:t>
      </w:r>
      <w:r>
        <w:rPr>
          <w:rFonts w:asciiTheme="minorHAnsi" w:eastAsiaTheme="minorEastAsia" w:hAnsiTheme="minorHAnsi"/>
          <w:noProof/>
          <w:sz w:val="22"/>
          <w:lang w:eastAsia="en-GB"/>
        </w:rPr>
        <w:tab/>
      </w:r>
      <w:r>
        <w:rPr>
          <w:noProof/>
        </w:rPr>
        <w:t>Sample size</w:t>
      </w:r>
      <w:r>
        <w:rPr>
          <w:noProof/>
        </w:rPr>
        <w:tab/>
      </w:r>
      <w:r>
        <w:rPr>
          <w:noProof/>
        </w:rPr>
        <w:fldChar w:fldCharType="begin"/>
      </w:r>
      <w:r>
        <w:rPr>
          <w:noProof/>
        </w:rPr>
        <w:instrText xml:space="preserve"> PAGEREF _Toc436653865 \h </w:instrText>
      </w:r>
      <w:r>
        <w:rPr>
          <w:noProof/>
        </w:rPr>
      </w:r>
      <w:r>
        <w:rPr>
          <w:noProof/>
        </w:rPr>
        <w:fldChar w:fldCharType="separate"/>
      </w:r>
      <w:r>
        <w:rPr>
          <w:noProof/>
        </w:rPr>
        <w:t>42</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CHAPTER 3: RECRUITMENT OF PARTICIPANTS</w:t>
      </w:r>
      <w:r>
        <w:rPr>
          <w:noProof/>
        </w:rPr>
        <w:tab/>
      </w:r>
      <w:r>
        <w:rPr>
          <w:noProof/>
        </w:rPr>
        <w:fldChar w:fldCharType="begin"/>
      </w:r>
      <w:r>
        <w:rPr>
          <w:noProof/>
        </w:rPr>
        <w:instrText xml:space="preserve"> PAGEREF _Toc436653866 \h </w:instrText>
      </w:r>
      <w:r>
        <w:rPr>
          <w:noProof/>
        </w:rPr>
      </w:r>
      <w:r>
        <w:rPr>
          <w:noProof/>
        </w:rPr>
        <w:fldChar w:fldCharType="separate"/>
      </w:r>
      <w:r>
        <w:rPr>
          <w:noProof/>
        </w:rPr>
        <w:t>46</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3.1</w:t>
      </w:r>
      <w:r>
        <w:rPr>
          <w:rFonts w:asciiTheme="minorHAnsi" w:eastAsiaTheme="minorEastAsia" w:hAnsiTheme="minorHAnsi"/>
          <w:noProof/>
          <w:sz w:val="22"/>
          <w:lang w:eastAsia="en-GB"/>
        </w:rPr>
        <w:tab/>
      </w:r>
      <w:r>
        <w:rPr>
          <w:noProof/>
        </w:rPr>
        <w:t>Introduction and rationale</w:t>
      </w:r>
      <w:r>
        <w:rPr>
          <w:noProof/>
        </w:rPr>
        <w:tab/>
      </w:r>
      <w:r>
        <w:rPr>
          <w:noProof/>
        </w:rPr>
        <w:fldChar w:fldCharType="begin"/>
      </w:r>
      <w:r>
        <w:rPr>
          <w:noProof/>
        </w:rPr>
        <w:instrText xml:space="preserve"> PAGEREF _Toc436653867 \h </w:instrText>
      </w:r>
      <w:r>
        <w:rPr>
          <w:noProof/>
        </w:rPr>
      </w:r>
      <w:r>
        <w:rPr>
          <w:noProof/>
        </w:rPr>
        <w:fldChar w:fldCharType="separate"/>
      </w:r>
      <w:r>
        <w:rPr>
          <w:noProof/>
        </w:rPr>
        <w:t>46</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3.2</w:t>
      </w:r>
      <w:r>
        <w:rPr>
          <w:rFonts w:asciiTheme="minorHAnsi" w:eastAsiaTheme="minorEastAsia" w:hAnsiTheme="minorHAnsi"/>
          <w:noProof/>
          <w:sz w:val="22"/>
          <w:lang w:eastAsia="en-GB"/>
        </w:rPr>
        <w:tab/>
      </w:r>
      <w:r>
        <w:rPr>
          <w:noProof/>
        </w:rPr>
        <w:t>Methods</w:t>
      </w:r>
      <w:r>
        <w:rPr>
          <w:noProof/>
        </w:rPr>
        <w:tab/>
      </w:r>
      <w:r>
        <w:rPr>
          <w:noProof/>
        </w:rPr>
        <w:fldChar w:fldCharType="begin"/>
      </w:r>
      <w:r>
        <w:rPr>
          <w:noProof/>
        </w:rPr>
        <w:instrText xml:space="preserve"> PAGEREF _Toc436653868 \h </w:instrText>
      </w:r>
      <w:r>
        <w:rPr>
          <w:noProof/>
        </w:rPr>
      </w:r>
      <w:r>
        <w:rPr>
          <w:noProof/>
        </w:rPr>
        <w:fldChar w:fldCharType="separate"/>
      </w:r>
      <w:r>
        <w:rPr>
          <w:noProof/>
        </w:rPr>
        <w:t>46</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3.3</w:t>
      </w:r>
      <w:r>
        <w:rPr>
          <w:rFonts w:asciiTheme="minorHAnsi" w:eastAsiaTheme="minorEastAsia" w:hAnsiTheme="minorHAnsi"/>
          <w:noProof/>
          <w:sz w:val="22"/>
          <w:lang w:eastAsia="en-GB"/>
        </w:rPr>
        <w:tab/>
      </w:r>
      <w:r>
        <w:rPr>
          <w:noProof/>
        </w:rPr>
        <w:t>Results</w:t>
      </w:r>
      <w:r>
        <w:rPr>
          <w:noProof/>
        </w:rPr>
        <w:tab/>
      </w:r>
      <w:r>
        <w:rPr>
          <w:noProof/>
        </w:rPr>
        <w:fldChar w:fldCharType="begin"/>
      </w:r>
      <w:r>
        <w:rPr>
          <w:noProof/>
        </w:rPr>
        <w:instrText xml:space="preserve"> PAGEREF _Toc436653869 \h </w:instrText>
      </w:r>
      <w:r>
        <w:rPr>
          <w:noProof/>
        </w:rPr>
      </w:r>
      <w:r>
        <w:rPr>
          <w:noProof/>
        </w:rPr>
        <w:fldChar w:fldCharType="separate"/>
      </w:r>
      <w:r>
        <w:rPr>
          <w:noProof/>
        </w:rPr>
        <w:t>46</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3.4</w:t>
      </w:r>
      <w:r>
        <w:rPr>
          <w:rFonts w:asciiTheme="minorHAnsi" w:eastAsiaTheme="minorEastAsia" w:hAnsiTheme="minorHAnsi"/>
          <w:noProof/>
          <w:sz w:val="22"/>
          <w:lang w:eastAsia="en-GB"/>
        </w:rPr>
        <w:tab/>
      </w:r>
      <w:r>
        <w:rPr>
          <w:noProof/>
        </w:rPr>
        <w:t>Discussion</w:t>
      </w:r>
      <w:r>
        <w:rPr>
          <w:noProof/>
        </w:rPr>
        <w:tab/>
      </w:r>
      <w:r>
        <w:rPr>
          <w:noProof/>
        </w:rPr>
        <w:fldChar w:fldCharType="begin"/>
      </w:r>
      <w:r>
        <w:rPr>
          <w:noProof/>
        </w:rPr>
        <w:instrText xml:space="preserve"> PAGEREF _Toc436653870 \h </w:instrText>
      </w:r>
      <w:r>
        <w:rPr>
          <w:noProof/>
        </w:rPr>
      </w:r>
      <w:r>
        <w:rPr>
          <w:noProof/>
        </w:rPr>
        <w:fldChar w:fldCharType="separate"/>
      </w:r>
      <w:r>
        <w:rPr>
          <w:noProof/>
        </w:rPr>
        <w:t>57</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lastRenderedPageBreak/>
        <w:t>3.5</w:t>
      </w:r>
      <w:r>
        <w:rPr>
          <w:rFonts w:asciiTheme="minorHAnsi" w:eastAsiaTheme="minorEastAsia" w:hAnsiTheme="minorHAnsi"/>
          <w:noProof/>
          <w:sz w:val="22"/>
          <w:lang w:eastAsia="en-GB"/>
        </w:rPr>
        <w:tab/>
      </w:r>
      <w:r>
        <w:rPr>
          <w:noProof/>
        </w:rPr>
        <w:t>Conclusion</w:t>
      </w:r>
      <w:r>
        <w:rPr>
          <w:noProof/>
        </w:rPr>
        <w:tab/>
      </w:r>
      <w:r>
        <w:rPr>
          <w:noProof/>
        </w:rPr>
        <w:fldChar w:fldCharType="begin"/>
      </w:r>
      <w:r>
        <w:rPr>
          <w:noProof/>
        </w:rPr>
        <w:instrText xml:space="preserve"> PAGEREF _Toc436653871 \h </w:instrText>
      </w:r>
      <w:r>
        <w:rPr>
          <w:noProof/>
        </w:rPr>
      </w:r>
      <w:r>
        <w:rPr>
          <w:noProof/>
        </w:rPr>
        <w:fldChar w:fldCharType="separate"/>
      </w:r>
      <w:r>
        <w:rPr>
          <w:noProof/>
        </w:rPr>
        <w:t>61</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CHAPTER 4: RADIOLOGICAL INTERVENTIONS AND OUTCOMES</w:t>
      </w:r>
      <w:r>
        <w:rPr>
          <w:noProof/>
        </w:rPr>
        <w:tab/>
      </w:r>
      <w:r>
        <w:rPr>
          <w:noProof/>
        </w:rPr>
        <w:fldChar w:fldCharType="begin"/>
      </w:r>
      <w:r>
        <w:rPr>
          <w:noProof/>
        </w:rPr>
        <w:instrText xml:space="preserve"> PAGEREF _Toc436653872 \h </w:instrText>
      </w:r>
      <w:r>
        <w:rPr>
          <w:noProof/>
        </w:rPr>
      </w:r>
      <w:r>
        <w:rPr>
          <w:noProof/>
        </w:rPr>
        <w:fldChar w:fldCharType="separate"/>
      </w:r>
      <w:r>
        <w:rPr>
          <w:noProof/>
        </w:rPr>
        <w:t>62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4.1</w:t>
      </w:r>
      <w:r>
        <w:rPr>
          <w:rFonts w:asciiTheme="minorHAnsi" w:eastAsiaTheme="minorEastAsia" w:hAnsiTheme="minorHAnsi"/>
          <w:noProof/>
          <w:sz w:val="22"/>
          <w:lang w:eastAsia="en-GB"/>
        </w:rPr>
        <w:tab/>
      </w:r>
      <w:r>
        <w:rPr>
          <w:noProof/>
        </w:rPr>
        <w:t>Introduction</w:t>
      </w:r>
      <w:r>
        <w:rPr>
          <w:noProof/>
        </w:rPr>
        <w:tab/>
      </w:r>
      <w:r>
        <w:rPr>
          <w:noProof/>
        </w:rPr>
        <w:fldChar w:fldCharType="begin"/>
      </w:r>
      <w:r>
        <w:rPr>
          <w:noProof/>
        </w:rPr>
        <w:instrText xml:space="preserve"> PAGEREF _Toc436653873 \h </w:instrText>
      </w:r>
      <w:r>
        <w:rPr>
          <w:noProof/>
        </w:rPr>
      </w:r>
      <w:r>
        <w:rPr>
          <w:noProof/>
        </w:rPr>
        <w:fldChar w:fldCharType="separate"/>
      </w:r>
      <w:r>
        <w:rPr>
          <w:noProof/>
        </w:rPr>
        <w:t>62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4.2</w:t>
      </w:r>
      <w:r>
        <w:rPr>
          <w:rFonts w:asciiTheme="minorHAnsi" w:eastAsiaTheme="minorEastAsia" w:hAnsiTheme="minorHAnsi"/>
          <w:noProof/>
          <w:sz w:val="22"/>
          <w:lang w:eastAsia="en-GB"/>
        </w:rPr>
        <w:tab/>
      </w:r>
      <w:r>
        <w:rPr>
          <w:noProof/>
        </w:rPr>
        <w:t>Methods</w:t>
      </w:r>
      <w:r>
        <w:rPr>
          <w:noProof/>
        </w:rPr>
        <w:tab/>
      </w:r>
      <w:r>
        <w:rPr>
          <w:noProof/>
        </w:rPr>
        <w:fldChar w:fldCharType="begin"/>
      </w:r>
      <w:r>
        <w:rPr>
          <w:noProof/>
        </w:rPr>
        <w:instrText xml:space="preserve"> PAGEREF _Toc436653874 \h </w:instrText>
      </w:r>
      <w:r>
        <w:rPr>
          <w:noProof/>
        </w:rPr>
      </w:r>
      <w:r>
        <w:rPr>
          <w:noProof/>
        </w:rPr>
        <w:fldChar w:fldCharType="separate"/>
      </w:r>
      <w:r>
        <w:rPr>
          <w:noProof/>
        </w:rPr>
        <w:t>62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4.3</w:t>
      </w:r>
      <w:r>
        <w:rPr>
          <w:rFonts w:asciiTheme="minorHAnsi" w:eastAsiaTheme="minorEastAsia" w:hAnsiTheme="minorHAnsi"/>
          <w:noProof/>
          <w:sz w:val="22"/>
          <w:lang w:eastAsia="en-GB"/>
        </w:rPr>
        <w:tab/>
      </w:r>
      <w:r>
        <w:rPr>
          <w:noProof/>
        </w:rPr>
        <w:t>Results</w:t>
      </w:r>
      <w:r>
        <w:rPr>
          <w:noProof/>
        </w:rPr>
        <w:tab/>
      </w:r>
      <w:r>
        <w:rPr>
          <w:noProof/>
        </w:rPr>
        <w:fldChar w:fldCharType="begin"/>
      </w:r>
      <w:r>
        <w:rPr>
          <w:noProof/>
        </w:rPr>
        <w:instrText xml:space="preserve"> PAGEREF _Toc436653875 \h </w:instrText>
      </w:r>
      <w:r>
        <w:rPr>
          <w:noProof/>
        </w:rPr>
      </w:r>
      <w:r>
        <w:rPr>
          <w:noProof/>
        </w:rPr>
        <w:fldChar w:fldCharType="separate"/>
      </w:r>
      <w:r>
        <w:rPr>
          <w:noProof/>
        </w:rPr>
        <w:t>72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4.4</w:t>
      </w:r>
      <w:r>
        <w:rPr>
          <w:rFonts w:asciiTheme="minorHAnsi" w:eastAsiaTheme="minorEastAsia" w:hAnsiTheme="minorHAnsi"/>
          <w:noProof/>
          <w:sz w:val="22"/>
          <w:lang w:eastAsia="en-GB"/>
        </w:rPr>
        <w:tab/>
      </w:r>
      <w:r>
        <w:rPr>
          <w:noProof/>
        </w:rPr>
        <w:t>Discussion</w:t>
      </w:r>
      <w:r>
        <w:rPr>
          <w:noProof/>
        </w:rPr>
        <w:tab/>
      </w:r>
      <w:r>
        <w:rPr>
          <w:noProof/>
        </w:rPr>
        <w:fldChar w:fldCharType="begin"/>
      </w:r>
      <w:r>
        <w:rPr>
          <w:noProof/>
        </w:rPr>
        <w:instrText xml:space="preserve"> PAGEREF _Toc436653876 \h </w:instrText>
      </w:r>
      <w:r>
        <w:rPr>
          <w:noProof/>
        </w:rPr>
      </w:r>
      <w:r>
        <w:rPr>
          <w:noProof/>
        </w:rPr>
        <w:fldChar w:fldCharType="separate"/>
      </w:r>
      <w:r>
        <w:rPr>
          <w:noProof/>
        </w:rPr>
        <w:t>77</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 xml:space="preserve">CHAPTER 5:  CT </w:t>
      </w:r>
      <w:r w:rsidRPr="00E54804">
        <w:rPr>
          <w:caps/>
          <w:noProof/>
        </w:rPr>
        <w:t>scan findings and the early outcome of patients referred to the multidisciplinary team</w:t>
      </w:r>
      <w:r>
        <w:rPr>
          <w:noProof/>
        </w:rPr>
        <w:tab/>
      </w:r>
      <w:r>
        <w:rPr>
          <w:noProof/>
        </w:rPr>
        <w:fldChar w:fldCharType="begin"/>
      </w:r>
      <w:r>
        <w:rPr>
          <w:noProof/>
        </w:rPr>
        <w:instrText xml:space="preserve"> PAGEREF _Toc436653877 \h </w:instrText>
      </w:r>
      <w:r>
        <w:rPr>
          <w:noProof/>
        </w:rPr>
      </w:r>
      <w:r>
        <w:rPr>
          <w:noProof/>
        </w:rPr>
        <w:fldChar w:fldCharType="separate"/>
      </w:r>
      <w:r>
        <w:rPr>
          <w:noProof/>
        </w:rPr>
        <w:t>81</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5.1</w:t>
      </w:r>
      <w:r>
        <w:rPr>
          <w:rFonts w:asciiTheme="minorHAnsi" w:eastAsiaTheme="minorEastAsia" w:hAnsiTheme="minorHAnsi"/>
          <w:noProof/>
          <w:sz w:val="22"/>
          <w:lang w:eastAsia="en-GB"/>
        </w:rPr>
        <w:tab/>
      </w:r>
      <w:r>
        <w:rPr>
          <w:noProof/>
        </w:rPr>
        <w:t>Introduction</w:t>
      </w:r>
      <w:r>
        <w:rPr>
          <w:noProof/>
        </w:rPr>
        <w:tab/>
      </w:r>
      <w:r>
        <w:rPr>
          <w:noProof/>
        </w:rPr>
        <w:fldChar w:fldCharType="begin"/>
      </w:r>
      <w:r>
        <w:rPr>
          <w:noProof/>
        </w:rPr>
        <w:instrText xml:space="preserve"> PAGEREF _Toc436653878 \h </w:instrText>
      </w:r>
      <w:r>
        <w:rPr>
          <w:noProof/>
        </w:rPr>
      </w:r>
      <w:r>
        <w:rPr>
          <w:noProof/>
        </w:rPr>
        <w:fldChar w:fldCharType="separate"/>
      </w:r>
      <w:r>
        <w:rPr>
          <w:noProof/>
        </w:rPr>
        <w:t>81</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5.2</w:t>
      </w:r>
      <w:r>
        <w:rPr>
          <w:rFonts w:asciiTheme="minorHAnsi" w:eastAsiaTheme="minorEastAsia" w:hAnsiTheme="minorHAnsi"/>
          <w:noProof/>
          <w:sz w:val="22"/>
          <w:lang w:eastAsia="en-GB"/>
        </w:rPr>
        <w:tab/>
      </w:r>
      <w:r>
        <w:rPr>
          <w:noProof/>
        </w:rPr>
        <w:t>Methods</w:t>
      </w:r>
      <w:r>
        <w:rPr>
          <w:noProof/>
        </w:rPr>
        <w:tab/>
      </w:r>
      <w:r>
        <w:rPr>
          <w:noProof/>
        </w:rPr>
        <w:fldChar w:fldCharType="begin"/>
      </w:r>
      <w:r>
        <w:rPr>
          <w:noProof/>
        </w:rPr>
        <w:instrText xml:space="preserve"> PAGEREF _Toc436653879 \h </w:instrText>
      </w:r>
      <w:r>
        <w:rPr>
          <w:noProof/>
        </w:rPr>
      </w:r>
      <w:r>
        <w:rPr>
          <w:noProof/>
        </w:rPr>
        <w:fldChar w:fldCharType="separate"/>
      </w:r>
      <w:r>
        <w:rPr>
          <w:noProof/>
        </w:rPr>
        <w:t>81</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5.3</w:t>
      </w:r>
      <w:r>
        <w:rPr>
          <w:rFonts w:asciiTheme="minorHAnsi" w:eastAsiaTheme="minorEastAsia" w:hAnsiTheme="minorHAnsi"/>
          <w:noProof/>
          <w:sz w:val="22"/>
          <w:lang w:eastAsia="en-GB"/>
        </w:rPr>
        <w:tab/>
      </w:r>
      <w:r>
        <w:rPr>
          <w:noProof/>
        </w:rPr>
        <w:t>Results</w:t>
      </w:r>
      <w:r>
        <w:rPr>
          <w:noProof/>
        </w:rPr>
        <w:tab/>
      </w:r>
      <w:r>
        <w:rPr>
          <w:noProof/>
        </w:rPr>
        <w:fldChar w:fldCharType="begin"/>
      </w:r>
      <w:r>
        <w:rPr>
          <w:noProof/>
        </w:rPr>
        <w:instrText xml:space="preserve"> PAGEREF _Toc436653880 \h </w:instrText>
      </w:r>
      <w:r>
        <w:rPr>
          <w:noProof/>
        </w:rPr>
      </w:r>
      <w:r>
        <w:rPr>
          <w:noProof/>
        </w:rPr>
        <w:fldChar w:fldCharType="separate"/>
      </w:r>
      <w:r>
        <w:rPr>
          <w:noProof/>
        </w:rPr>
        <w:t>83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5.4</w:t>
      </w:r>
      <w:r>
        <w:rPr>
          <w:rFonts w:asciiTheme="minorHAnsi" w:eastAsiaTheme="minorEastAsia" w:hAnsiTheme="minorHAnsi"/>
          <w:noProof/>
          <w:sz w:val="22"/>
          <w:lang w:eastAsia="en-GB"/>
        </w:rPr>
        <w:tab/>
      </w:r>
      <w:r>
        <w:rPr>
          <w:noProof/>
        </w:rPr>
        <w:t>Discussion</w:t>
      </w:r>
      <w:r>
        <w:rPr>
          <w:noProof/>
        </w:rPr>
        <w:tab/>
      </w:r>
      <w:r>
        <w:rPr>
          <w:noProof/>
        </w:rPr>
        <w:fldChar w:fldCharType="begin"/>
      </w:r>
      <w:r>
        <w:rPr>
          <w:noProof/>
        </w:rPr>
        <w:instrText xml:space="preserve"> PAGEREF _Toc436653881 \h </w:instrText>
      </w:r>
      <w:r>
        <w:rPr>
          <w:noProof/>
        </w:rPr>
      </w:r>
      <w:r>
        <w:rPr>
          <w:noProof/>
        </w:rPr>
        <w:fldChar w:fldCharType="separate"/>
      </w:r>
      <w:r>
        <w:rPr>
          <w:noProof/>
        </w:rPr>
        <w:t>98</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CHAPTER 6: PSYCHOSOCIAL OUTCOMES</w:t>
      </w:r>
      <w:r>
        <w:rPr>
          <w:noProof/>
        </w:rPr>
        <w:tab/>
      </w:r>
      <w:r>
        <w:rPr>
          <w:noProof/>
        </w:rPr>
        <w:fldChar w:fldCharType="begin"/>
      </w:r>
      <w:r>
        <w:rPr>
          <w:noProof/>
        </w:rPr>
        <w:instrText xml:space="preserve"> PAGEREF _Toc436653882 \h </w:instrText>
      </w:r>
      <w:r>
        <w:rPr>
          <w:noProof/>
        </w:rPr>
      </w:r>
      <w:r>
        <w:rPr>
          <w:noProof/>
        </w:rPr>
        <w:fldChar w:fldCharType="separate"/>
      </w:r>
      <w:r>
        <w:rPr>
          <w:noProof/>
        </w:rPr>
        <w:t>100</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6.1</w:t>
      </w:r>
      <w:r>
        <w:rPr>
          <w:rFonts w:asciiTheme="minorHAnsi" w:eastAsiaTheme="minorEastAsia" w:hAnsiTheme="minorHAnsi"/>
          <w:noProof/>
          <w:sz w:val="22"/>
          <w:lang w:eastAsia="en-GB"/>
        </w:rPr>
        <w:tab/>
      </w:r>
      <w:r>
        <w:rPr>
          <w:noProof/>
        </w:rPr>
        <w:t>Background</w:t>
      </w:r>
      <w:r>
        <w:rPr>
          <w:noProof/>
        </w:rPr>
        <w:tab/>
      </w:r>
      <w:r>
        <w:rPr>
          <w:noProof/>
        </w:rPr>
        <w:fldChar w:fldCharType="begin"/>
      </w:r>
      <w:r>
        <w:rPr>
          <w:noProof/>
        </w:rPr>
        <w:instrText xml:space="preserve"> PAGEREF _Toc436653883 \h </w:instrText>
      </w:r>
      <w:r>
        <w:rPr>
          <w:noProof/>
        </w:rPr>
      </w:r>
      <w:r>
        <w:rPr>
          <w:noProof/>
        </w:rPr>
        <w:fldChar w:fldCharType="separate"/>
      </w:r>
      <w:r>
        <w:rPr>
          <w:noProof/>
        </w:rPr>
        <w:t>100</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6.2</w:t>
      </w:r>
      <w:r>
        <w:rPr>
          <w:rFonts w:asciiTheme="minorHAnsi" w:eastAsiaTheme="minorEastAsia" w:hAnsiTheme="minorHAnsi"/>
          <w:noProof/>
          <w:sz w:val="22"/>
          <w:lang w:eastAsia="en-GB"/>
        </w:rPr>
        <w:tab/>
      </w:r>
      <w:r>
        <w:rPr>
          <w:noProof/>
        </w:rPr>
        <w:t>Aim</w:t>
      </w:r>
      <w:r>
        <w:rPr>
          <w:noProof/>
        </w:rPr>
        <w:tab/>
      </w:r>
      <w:r>
        <w:rPr>
          <w:noProof/>
        </w:rPr>
        <w:fldChar w:fldCharType="begin"/>
      </w:r>
      <w:r>
        <w:rPr>
          <w:noProof/>
        </w:rPr>
        <w:instrText xml:space="preserve"> PAGEREF _Toc436653884 \h </w:instrText>
      </w:r>
      <w:r>
        <w:rPr>
          <w:noProof/>
        </w:rPr>
      </w:r>
      <w:r>
        <w:rPr>
          <w:noProof/>
        </w:rPr>
        <w:fldChar w:fldCharType="separate"/>
      </w:r>
      <w:r>
        <w:rPr>
          <w:noProof/>
        </w:rPr>
        <w:t>102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6.3</w:t>
      </w:r>
      <w:r>
        <w:rPr>
          <w:rFonts w:asciiTheme="minorHAnsi" w:eastAsiaTheme="minorEastAsia" w:hAnsiTheme="minorHAnsi"/>
          <w:noProof/>
          <w:sz w:val="22"/>
          <w:lang w:eastAsia="en-GB"/>
        </w:rPr>
        <w:tab/>
      </w:r>
      <w:r>
        <w:rPr>
          <w:noProof/>
        </w:rPr>
        <w:t>Objectives</w:t>
      </w:r>
      <w:r>
        <w:rPr>
          <w:noProof/>
        </w:rPr>
        <w:tab/>
      </w:r>
      <w:r>
        <w:rPr>
          <w:noProof/>
        </w:rPr>
        <w:fldChar w:fldCharType="begin"/>
      </w:r>
      <w:r>
        <w:rPr>
          <w:noProof/>
        </w:rPr>
        <w:instrText xml:space="preserve"> PAGEREF _Toc436653885 \h </w:instrText>
      </w:r>
      <w:r>
        <w:rPr>
          <w:noProof/>
        </w:rPr>
      </w:r>
      <w:r>
        <w:rPr>
          <w:noProof/>
        </w:rPr>
        <w:fldChar w:fldCharType="separate"/>
      </w:r>
      <w:r>
        <w:rPr>
          <w:noProof/>
        </w:rPr>
        <w:t>102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6.4</w:t>
      </w:r>
      <w:r>
        <w:rPr>
          <w:rFonts w:asciiTheme="minorHAnsi" w:eastAsiaTheme="minorEastAsia" w:hAnsiTheme="minorHAnsi"/>
          <w:noProof/>
          <w:sz w:val="22"/>
          <w:lang w:eastAsia="en-GB"/>
        </w:rPr>
        <w:tab/>
      </w:r>
      <w:r>
        <w:rPr>
          <w:noProof/>
        </w:rPr>
        <w:t>Hypotheses</w:t>
      </w:r>
      <w:r>
        <w:rPr>
          <w:noProof/>
        </w:rPr>
        <w:tab/>
      </w:r>
      <w:r>
        <w:rPr>
          <w:noProof/>
        </w:rPr>
        <w:fldChar w:fldCharType="begin"/>
      </w:r>
      <w:r>
        <w:rPr>
          <w:noProof/>
        </w:rPr>
        <w:instrText xml:space="preserve"> PAGEREF _Toc436653886 \h </w:instrText>
      </w:r>
      <w:r>
        <w:rPr>
          <w:noProof/>
        </w:rPr>
      </w:r>
      <w:r>
        <w:rPr>
          <w:noProof/>
        </w:rPr>
        <w:fldChar w:fldCharType="separate"/>
      </w:r>
      <w:r>
        <w:rPr>
          <w:noProof/>
        </w:rPr>
        <w:t>102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6.5</w:t>
      </w:r>
      <w:r>
        <w:rPr>
          <w:rFonts w:asciiTheme="minorHAnsi" w:eastAsiaTheme="minorEastAsia" w:hAnsiTheme="minorHAnsi"/>
          <w:noProof/>
          <w:sz w:val="22"/>
          <w:lang w:eastAsia="en-GB"/>
        </w:rPr>
        <w:tab/>
      </w:r>
      <w:r>
        <w:rPr>
          <w:noProof/>
        </w:rPr>
        <w:t>Methods</w:t>
      </w:r>
      <w:r>
        <w:rPr>
          <w:noProof/>
        </w:rPr>
        <w:tab/>
      </w:r>
      <w:r>
        <w:rPr>
          <w:noProof/>
        </w:rPr>
        <w:fldChar w:fldCharType="begin"/>
      </w:r>
      <w:r>
        <w:rPr>
          <w:noProof/>
        </w:rPr>
        <w:instrText xml:space="preserve"> PAGEREF _Toc436653887 \h </w:instrText>
      </w:r>
      <w:r>
        <w:rPr>
          <w:noProof/>
        </w:rPr>
      </w:r>
      <w:r>
        <w:rPr>
          <w:noProof/>
        </w:rPr>
        <w:fldChar w:fldCharType="separate"/>
      </w:r>
      <w:r>
        <w:rPr>
          <w:noProof/>
        </w:rPr>
        <w:t>102</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6.6</w:t>
      </w:r>
      <w:r>
        <w:rPr>
          <w:rFonts w:asciiTheme="minorHAnsi" w:eastAsiaTheme="minorEastAsia" w:hAnsiTheme="minorHAnsi"/>
          <w:noProof/>
          <w:sz w:val="22"/>
          <w:lang w:eastAsia="en-GB"/>
        </w:rPr>
        <w:tab/>
      </w:r>
      <w:r>
        <w:rPr>
          <w:noProof/>
        </w:rPr>
        <w:t>Results</w:t>
      </w:r>
      <w:r>
        <w:rPr>
          <w:noProof/>
        </w:rPr>
        <w:tab/>
      </w:r>
      <w:r>
        <w:rPr>
          <w:noProof/>
        </w:rPr>
        <w:fldChar w:fldCharType="begin"/>
      </w:r>
      <w:r>
        <w:rPr>
          <w:noProof/>
        </w:rPr>
        <w:instrText xml:space="preserve"> PAGEREF _Toc436653888 \h </w:instrText>
      </w:r>
      <w:r>
        <w:rPr>
          <w:noProof/>
        </w:rPr>
      </w:r>
      <w:r>
        <w:rPr>
          <w:noProof/>
        </w:rPr>
        <w:fldChar w:fldCharType="separate"/>
      </w:r>
      <w:r>
        <w:rPr>
          <w:noProof/>
        </w:rPr>
        <w:t>108</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 xml:space="preserve">6.7 </w:t>
      </w:r>
      <w:r>
        <w:rPr>
          <w:rFonts w:asciiTheme="minorHAnsi" w:eastAsiaTheme="minorEastAsia" w:hAnsiTheme="minorHAnsi"/>
          <w:noProof/>
          <w:sz w:val="22"/>
          <w:lang w:eastAsia="en-GB"/>
        </w:rPr>
        <w:tab/>
      </w:r>
      <w:r>
        <w:rPr>
          <w:noProof/>
        </w:rPr>
        <w:t>Discussion</w:t>
      </w:r>
      <w:r>
        <w:rPr>
          <w:noProof/>
        </w:rPr>
        <w:tab/>
      </w:r>
      <w:r>
        <w:rPr>
          <w:noProof/>
        </w:rPr>
        <w:fldChar w:fldCharType="begin"/>
      </w:r>
      <w:r>
        <w:rPr>
          <w:noProof/>
        </w:rPr>
        <w:instrText xml:space="preserve"> PAGEREF _Toc436653889 \h </w:instrText>
      </w:r>
      <w:r>
        <w:rPr>
          <w:noProof/>
        </w:rPr>
      </w:r>
      <w:r>
        <w:rPr>
          <w:noProof/>
        </w:rPr>
        <w:fldChar w:fldCharType="separate"/>
      </w:r>
      <w:r>
        <w:rPr>
          <w:noProof/>
        </w:rPr>
        <w:t>140</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 xml:space="preserve">6.8 </w:t>
      </w:r>
      <w:r>
        <w:rPr>
          <w:rFonts w:asciiTheme="minorHAnsi" w:eastAsiaTheme="minorEastAsia" w:hAnsiTheme="minorHAnsi"/>
          <w:noProof/>
          <w:sz w:val="22"/>
          <w:lang w:eastAsia="en-GB"/>
        </w:rPr>
        <w:tab/>
      </w:r>
      <w:r>
        <w:rPr>
          <w:noProof/>
        </w:rPr>
        <w:t>Summary and recommendations</w:t>
      </w:r>
      <w:r>
        <w:rPr>
          <w:noProof/>
        </w:rPr>
        <w:tab/>
      </w:r>
      <w:r>
        <w:rPr>
          <w:noProof/>
        </w:rPr>
        <w:fldChar w:fldCharType="begin"/>
      </w:r>
      <w:r>
        <w:rPr>
          <w:noProof/>
        </w:rPr>
        <w:instrText xml:space="preserve"> PAGEREF _Toc436653890 \h </w:instrText>
      </w:r>
      <w:r>
        <w:rPr>
          <w:noProof/>
        </w:rPr>
      </w:r>
      <w:r>
        <w:rPr>
          <w:noProof/>
        </w:rPr>
        <w:fldChar w:fldCharType="separate"/>
      </w:r>
      <w:r>
        <w:rPr>
          <w:noProof/>
        </w:rPr>
        <w:t>142</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 xml:space="preserve">CHAPTER 7: </w:t>
      </w:r>
      <w:r w:rsidRPr="00E54804">
        <w:rPr>
          <w:caps/>
          <w:noProof/>
        </w:rPr>
        <w:t>Health Economics</w:t>
      </w:r>
      <w:r>
        <w:rPr>
          <w:noProof/>
        </w:rPr>
        <w:tab/>
      </w:r>
      <w:r>
        <w:rPr>
          <w:noProof/>
        </w:rPr>
        <w:fldChar w:fldCharType="begin"/>
      </w:r>
      <w:r>
        <w:rPr>
          <w:noProof/>
        </w:rPr>
        <w:instrText xml:space="preserve"> PAGEREF _Toc436653891 \h </w:instrText>
      </w:r>
      <w:r>
        <w:rPr>
          <w:noProof/>
        </w:rPr>
      </w:r>
      <w:r>
        <w:rPr>
          <w:noProof/>
        </w:rPr>
        <w:fldChar w:fldCharType="separate"/>
      </w:r>
      <w:r>
        <w:rPr>
          <w:noProof/>
        </w:rPr>
        <w:t>144</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7.1</w:t>
      </w:r>
      <w:r>
        <w:rPr>
          <w:rFonts w:asciiTheme="minorHAnsi" w:eastAsiaTheme="minorEastAsia" w:hAnsiTheme="minorHAnsi"/>
          <w:noProof/>
          <w:sz w:val="22"/>
          <w:lang w:eastAsia="en-GB"/>
        </w:rPr>
        <w:tab/>
      </w:r>
      <w:r>
        <w:rPr>
          <w:noProof/>
        </w:rPr>
        <w:t>Introduction</w:t>
      </w:r>
      <w:r>
        <w:rPr>
          <w:noProof/>
        </w:rPr>
        <w:tab/>
      </w:r>
      <w:r>
        <w:rPr>
          <w:noProof/>
        </w:rPr>
        <w:fldChar w:fldCharType="begin"/>
      </w:r>
      <w:r>
        <w:rPr>
          <w:noProof/>
        </w:rPr>
        <w:instrText xml:space="preserve"> PAGEREF _Toc436653892 \h </w:instrText>
      </w:r>
      <w:r>
        <w:rPr>
          <w:noProof/>
        </w:rPr>
      </w:r>
      <w:r>
        <w:rPr>
          <w:noProof/>
        </w:rPr>
        <w:fldChar w:fldCharType="separate"/>
      </w:r>
      <w:r>
        <w:rPr>
          <w:noProof/>
        </w:rPr>
        <w:t>144</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7.2</w:t>
      </w:r>
      <w:r>
        <w:rPr>
          <w:rFonts w:asciiTheme="minorHAnsi" w:eastAsiaTheme="minorEastAsia" w:hAnsiTheme="minorHAnsi"/>
          <w:noProof/>
          <w:sz w:val="22"/>
          <w:lang w:eastAsia="en-GB"/>
        </w:rPr>
        <w:tab/>
      </w:r>
      <w:r>
        <w:rPr>
          <w:noProof/>
        </w:rPr>
        <w:t>Current costs</w:t>
      </w:r>
      <w:r>
        <w:rPr>
          <w:noProof/>
        </w:rPr>
        <w:tab/>
      </w:r>
      <w:r>
        <w:rPr>
          <w:noProof/>
        </w:rPr>
        <w:fldChar w:fldCharType="begin"/>
      </w:r>
      <w:r>
        <w:rPr>
          <w:noProof/>
        </w:rPr>
        <w:instrText xml:space="preserve"> PAGEREF _Toc436653893 \h </w:instrText>
      </w:r>
      <w:r>
        <w:rPr>
          <w:noProof/>
        </w:rPr>
      </w:r>
      <w:r>
        <w:rPr>
          <w:noProof/>
        </w:rPr>
        <w:fldChar w:fldCharType="separate"/>
      </w:r>
      <w:r>
        <w:rPr>
          <w:noProof/>
        </w:rPr>
        <w:t>146</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7.3</w:t>
      </w:r>
      <w:r>
        <w:rPr>
          <w:rFonts w:asciiTheme="minorHAnsi" w:eastAsiaTheme="minorEastAsia" w:hAnsiTheme="minorHAnsi"/>
          <w:noProof/>
          <w:sz w:val="22"/>
          <w:lang w:eastAsia="en-GB"/>
        </w:rPr>
        <w:tab/>
      </w:r>
      <w:r>
        <w:rPr>
          <w:noProof/>
        </w:rPr>
        <w:t>Future benefits</w:t>
      </w:r>
      <w:r>
        <w:rPr>
          <w:noProof/>
        </w:rPr>
        <w:tab/>
      </w:r>
      <w:r>
        <w:rPr>
          <w:noProof/>
        </w:rPr>
        <w:fldChar w:fldCharType="begin"/>
      </w:r>
      <w:r>
        <w:rPr>
          <w:noProof/>
        </w:rPr>
        <w:instrText xml:space="preserve"> PAGEREF _Toc436653894 \h </w:instrText>
      </w:r>
      <w:r>
        <w:rPr>
          <w:noProof/>
        </w:rPr>
      </w:r>
      <w:r>
        <w:rPr>
          <w:noProof/>
        </w:rPr>
        <w:fldChar w:fldCharType="separate"/>
      </w:r>
      <w:r>
        <w:rPr>
          <w:noProof/>
        </w:rPr>
        <w:t>149</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7.4</w:t>
      </w:r>
      <w:r>
        <w:rPr>
          <w:rFonts w:asciiTheme="minorHAnsi" w:eastAsiaTheme="minorEastAsia" w:hAnsiTheme="minorHAnsi"/>
          <w:noProof/>
          <w:sz w:val="22"/>
          <w:lang w:eastAsia="en-GB"/>
        </w:rPr>
        <w:tab/>
      </w:r>
      <w:r>
        <w:rPr>
          <w:noProof/>
        </w:rPr>
        <w:t>Future costs avoided</w:t>
      </w:r>
      <w:r>
        <w:rPr>
          <w:noProof/>
        </w:rPr>
        <w:tab/>
      </w:r>
      <w:r>
        <w:rPr>
          <w:noProof/>
        </w:rPr>
        <w:fldChar w:fldCharType="begin"/>
      </w:r>
      <w:r>
        <w:rPr>
          <w:noProof/>
        </w:rPr>
        <w:instrText xml:space="preserve"> PAGEREF _Toc436653895 \h </w:instrText>
      </w:r>
      <w:r>
        <w:rPr>
          <w:noProof/>
        </w:rPr>
      </w:r>
      <w:r>
        <w:rPr>
          <w:noProof/>
        </w:rPr>
        <w:fldChar w:fldCharType="separate"/>
      </w:r>
      <w:r>
        <w:rPr>
          <w:noProof/>
        </w:rPr>
        <w:t>153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7.5</w:t>
      </w:r>
      <w:r>
        <w:rPr>
          <w:rFonts w:asciiTheme="minorHAnsi" w:eastAsiaTheme="minorEastAsia" w:hAnsiTheme="minorHAnsi"/>
          <w:noProof/>
          <w:sz w:val="22"/>
          <w:lang w:eastAsia="en-GB"/>
        </w:rPr>
        <w:tab/>
      </w:r>
      <w:r>
        <w:rPr>
          <w:noProof/>
        </w:rPr>
        <w:t>Cost-effectiveness</w:t>
      </w:r>
      <w:r>
        <w:rPr>
          <w:noProof/>
        </w:rPr>
        <w:tab/>
      </w:r>
      <w:r>
        <w:rPr>
          <w:noProof/>
        </w:rPr>
        <w:fldChar w:fldCharType="begin"/>
      </w:r>
      <w:r>
        <w:rPr>
          <w:noProof/>
        </w:rPr>
        <w:instrText xml:space="preserve"> PAGEREF _Toc436653896 \h </w:instrText>
      </w:r>
      <w:r>
        <w:rPr>
          <w:noProof/>
        </w:rPr>
      </w:r>
      <w:r>
        <w:rPr>
          <w:noProof/>
        </w:rPr>
        <w:fldChar w:fldCharType="separate"/>
      </w:r>
      <w:r>
        <w:rPr>
          <w:noProof/>
        </w:rPr>
        <w:t>154</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7.6</w:t>
      </w:r>
      <w:r>
        <w:rPr>
          <w:rFonts w:asciiTheme="minorHAnsi" w:eastAsiaTheme="minorEastAsia" w:hAnsiTheme="minorHAnsi"/>
          <w:noProof/>
          <w:sz w:val="22"/>
          <w:lang w:eastAsia="en-GB"/>
        </w:rPr>
        <w:tab/>
      </w:r>
      <w:r>
        <w:rPr>
          <w:noProof/>
        </w:rPr>
        <w:t>Summary</w:t>
      </w:r>
      <w:r>
        <w:rPr>
          <w:noProof/>
        </w:rPr>
        <w:tab/>
      </w:r>
      <w:r>
        <w:rPr>
          <w:noProof/>
        </w:rPr>
        <w:fldChar w:fldCharType="begin"/>
      </w:r>
      <w:r>
        <w:rPr>
          <w:noProof/>
        </w:rPr>
        <w:instrText xml:space="preserve"> PAGEREF _Toc436653897 \h </w:instrText>
      </w:r>
      <w:r>
        <w:rPr>
          <w:noProof/>
        </w:rPr>
      </w:r>
      <w:r>
        <w:rPr>
          <w:noProof/>
        </w:rPr>
        <w:fldChar w:fldCharType="separate"/>
      </w:r>
      <w:r>
        <w:rPr>
          <w:noProof/>
        </w:rPr>
        <w:t>158</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CHAPTER 8: CONCLUSION</w:t>
      </w:r>
      <w:r>
        <w:rPr>
          <w:noProof/>
        </w:rPr>
        <w:tab/>
      </w:r>
      <w:r>
        <w:rPr>
          <w:noProof/>
        </w:rPr>
        <w:fldChar w:fldCharType="begin"/>
      </w:r>
      <w:r>
        <w:rPr>
          <w:noProof/>
        </w:rPr>
        <w:instrText xml:space="preserve"> PAGEREF _Toc436653898 \h </w:instrText>
      </w:r>
      <w:r>
        <w:rPr>
          <w:noProof/>
        </w:rPr>
      </w:r>
      <w:r>
        <w:rPr>
          <w:noProof/>
        </w:rPr>
        <w:fldChar w:fldCharType="separate"/>
      </w:r>
      <w:r>
        <w:rPr>
          <w:noProof/>
        </w:rPr>
        <w:t>163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8.1</w:t>
      </w:r>
      <w:r>
        <w:rPr>
          <w:rFonts w:asciiTheme="minorHAnsi" w:eastAsiaTheme="minorEastAsia" w:hAnsiTheme="minorHAnsi"/>
          <w:noProof/>
          <w:sz w:val="22"/>
          <w:lang w:eastAsia="en-GB"/>
        </w:rPr>
        <w:tab/>
      </w:r>
      <w:r>
        <w:rPr>
          <w:noProof/>
        </w:rPr>
        <w:t>Overview of the main findings from the UKLS trial</w:t>
      </w:r>
      <w:r>
        <w:rPr>
          <w:noProof/>
        </w:rPr>
        <w:tab/>
      </w:r>
      <w:r>
        <w:rPr>
          <w:noProof/>
        </w:rPr>
        <w:fldChar w:fldCharType="begin"/>
      </w:r>
      <w:r>
        <w:rPr>
          <w:noProof/>
        </w:rPr>
        <w:instrText xml:space="preserve"> PAGEREF _Toc436653899 \h </w:instrText>
      </w:r>
      <w:r>
        <w:rPr>
          <w:noProof/>
        </w:rPr>
      </w:r>
      <w:r>
        <w:rPr>
          <w:noProof/>
        </w:rPr>
        <w:fldChar w:fldCharType="separate"/>
      </w:r>
      <w:r>
        <w:rPr>
          <w:noProof/>
        </w:rPr>
        <w:t>163</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8.2</w:t>
      </w:r>
      <w:r>
        <w:rPr>
          <w:rFonts w:asciiTheme="minorHAnsi" w:eastAsiaTheme="minorEastAsia" w:hAnsiTheme="minorHAnsi"/>
          <w:noProof/>
          <w:sz w:val="22"/>
          <w:lang w:eastAsia="en-GB"/>
        </w:rPr>
        <w:tab/>
      </w:r>
      <w:r>
        <w:rPr>
          <w:noProof/>
        </w:rPr>
        <w:t>Implications of UKLS trial for lung cancer screening implementation</w:t>
      </w:r>
      <w:r>
        <w:rPr>
          <w:noProof/>
        </w:rPr>
        <w:tab/>
      </w:r>
      <w:r>
        <w:rPr>
          <w:noProof/>
        </w:rPr>
        <w:fldChar w:fldCharType="begin"/>
      </w:r>
      <w:r>
        <w:rPr>
          <w:noProof/>
        </w:rPr>
        <w:instrText xml:space="preserve"> PAGEREF _Toc436653900 \h </w:instrText>
      </w:r>
      <w:r>
        <w:rPr>
          <w:noProof/>
        </w:rPr>
      </w:r>
      <w:r>
        <w:rPr>
          <w:noProof/>
        </w:rPr>
        <w:fldChar w:fldCharType="separate"/>
      </w:r>
      <w:r>
        <w:rPr>
          <w:noProof/>
        </w:rPr>
        <w:t>164</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8.3</w:t>
      </w:r>
      <w:r>
        <w:rPr>
          <w:rFonts w:asciiTheme="minorHAnsi" w:eastAsiaTheme="minorEastAsia" w:hAnsiTheme="minorHAnsi"/>
          <w:noProof/>
          <w:sz w:val="22"/>
          <w:lang w:eastAsia="en-GB"/>
        </w:rPr>
        <w:tab/>
      </w:r>
      <w:r>
        <w:rPr>
          <w:noProof/>
        </w:rPr>
        <w:t>Acceptability of screening</w:t>
      </w:r>
      <w:r>
        <w:rPr>
          <w:noProof/>
        </w:rPr>
        <w:tab/>
      </w:r>
      <w:r>
        <w:rPr>
          <w:noProof/>
        </w:rPr>
        <w:fldChar w:fldCharType="begin"/>
      </w:r>
      <w:r>
        <w:rPr>
          <w:noProof/>
        </w:rPr>
        <w:instrText xml:space="preserve"> PAGEREF _Toc436653901 \h </w:instrText>
      </w:r>
      <w:r>
        <w:rPr>
          <w:noProof/>
        </w:rPr>
      </w:r>
      <w:r>
        <w:rPr>
          <w:noProof/>
        </w:rPr>
        <w:fldChar w:fldCharType="separate"/>
      </w:r>
      <w:r>
        <w:rPr>
          <w:noProof/>
        </w:rPr>
        <w:t>168</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8.4</w:t>
      </w:r>
      <w:r>
        <w:rPr>
          <w:rFonts w:asciiTheme="minorHAnsi" w:eastAsiaTheme="minorEastAsia" w:hAnsiTheme="minorHAnsi"/>
          <w:noProof/>
          <w:sz w:val="22"/>
          <w:lang w:eastAsia="en-GB"/>
        </w:rPr>
        <w:tab/>
      </w:r>
      <w:r>
        <w:rPr>
          <w:noProof/>
        </w:rPr>
        <w:t>Lung cancer screening and integrated smoking cessation</w:t>
      </w:r>
      <w:r>
        <w:rPr>
          <w:noProof/>
        </w:rPr>
        <w:tab/>
      </w:r>
      <w:r>
        <w:rPr>
          <w:noProof/>
        </w:rPr>
        <w:fldChar w:fldCharType="begin"/>
      </w:r>
      <w:r>
        <w:rPr>
          <w:noProof/>
        </w:rPr>
        <w:instrText xml:space="preserve"> PAGEREF _Toc436653902 \h </w:instrText>
      </w:r>
      <w:r>
        <w:rPr>
          <w:noProof/>
        </w:rPr>
      </w:r>
      <w:r>
        <w:rPr>
          <w:noProof/>
        </w:rPr>
        <w:fldChar w:fldCharType="separate"/>
      </w:r>
      <w:r>
        <w:rPr>
          <w:noProof/>
        </w:rPr>
        <w:t>169</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8.5</w:t>
      </w:r>
      <w:r>
        <w:rPr>
          <w:rFonts w:asciiTheme="minorHAnsi" w:eastAsiaTheme="minorEastAsia" w:hAnsiTheme="minorHAnsi"/>
          <w:noProof/>
          <w:sz w:val="22"/>
          <w:lang w:eastAsia="en-GB"/>
        </w:rPr>
        <w:tab/>
      </w:r>
      <w:r>
        <w:rPr>
          <w:noProof/>
        </w:rPr>
        <w:t>Strengths and limitations of the UKLS pilot trial</w:t>
      </w:r>
      <w:r>
        <w:rPr>
          <w:noProof/>
        </w:rPr>
        <w:tab/>
      </w:r>
      <w:r>
        <w:rPr>
          <w:noProof/>
        </w:rPr>
        <w:fldChar w:fldCharType="begin"/>
      </w:r>
      <w:r>
        <w:rPr>
          <w:noProof/>
        </w:rPr>
        <w:instrText xml:space="preserve"> PAGEREF _Toc436653903 \h </w:instrText>
      </w:r>
      <w:r>
        <w:rPr>
          <w:noProof/>
        </w:rPr>
      </w:r>
      <w:r>
        <w:rPr>
          <w:noProof/>
        </w:rPr>
        <w:fldChar w:fldCharType="separate"/>
      </w:r>
      <w:r>
        <w:rPr>
          <w:noProof/>
        </w:rPr>
        <w:t>169</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lastRenderedPageBreak/>
        <w:t>8.6</w:t>
      </w:r>
      <w:r>
        <w:rPr>
          <w:rFonts w:asciiTheme="minorHAnsi" w:eastAsiaTheme="minorEastAsia" w:hAnsiTheme="minorHAnsi"/>
          <w:noProof/>
          <w:sz w:val="22"/>
          <w:lang w:eastAsia="en-GB"/>
        </w:rPr>
        <w:tab/>
      </w:r>
      <w:r>
        <w:rPr>
          <w:noProof/>
        </w:rPr>
        <w:t>Prioritised research recommendations</w:t>
      </w:r>
      <w:r>
        <w:rPr>
          <w:noProof/>
        </w:rPr>
        <w:tab/>
      </w:r>
      <w:r>
        <w:rPr>
          <w:noProof/>
        </w:rPr>
        <w:fldChar w:fldCharType="begin"/>
      </w:r>
      <w:r>
        <w:rPr>
          <w:noProof/>
        </w:rPr>
        <w:instrText xml:space="preserve"> PAGEREF _Toc436653904 \h </w:instrText>
      </w:r>
      <w:r>
        <w:rPr>
          <w:noProof/>
        </w:rPr>
      </w:r>
      <w:r>
        <w:rPr>
          <w:noProof/>
        </w:rPr>
        <w:fldChar w:fldCharType="separate"/>
      </w:r>
      <w:r>
        <w:rPr>
          <w:noProof/>
        </w:rPr>
        <w:t>170</w:t>
      </w:r>
      <w:r>
        <w:rPr>
          <w:noProof/>
        </w:rPr>
        <w:fldChar w:fldCharType="end"/>
      </w:r>
    </w:p>
    <w:p w:rsidR="005F2562" w:rsidRDefault="005F2562">
      <w:pPr>
        <w:pStyle w:val="TOC2"/>
        <w:tabs>
          <w:tab w:val="left" w:pos="880"/>
          <w:tab w:val="right" w:leader="dot" w:pos="9016"/>
        </w:tabs>
        <w:rPr>
          <w:rFonts w:asciiTheme="minorHAnsi" w:eastAsiaTheme="minorEastAsia" w:hAnsiTheme="minorHAnsi"/>
          <w:noProof/>
          <w:sz w:val="22"/>
          <w:lang w:eastAsia="en-GB"/>
        </w:rPr>
      </w:pPr>
      <w:r>
        <w:rPr>
          <w:noProof/>
        </w:rPr>
        <w:t>8.7</w:t>
      </w:r>
      <w:r>
        <w:rPr>
          <w:rFonts w:asciiTheme="minorHAnsi" w:eastAsiaTheme="minorEastAsia" w:hAnsiTheme="minorHAnsi"/>
          <w:noProof/>
          <w:sz w:val="22"/>
          <w:lang w:eastAsia="en-GB"/>
        </w:rPr>
        <w:tab/>
      </w:r>
      <w:r>
        <w:rPr>
          <w:noProof/>
        </w:rPr>
        <w:t>Future prospects</w:t>
      </w:r>
      <w:r>
        <w:rPr>
          <w:noProof/>
        </w:rPr>
        <w:tab/>
      </w:r>
      <w:r>
        <w:rPr>
          <w:noProof/>
        </w:rPr>
        <w:fldChar w:fldCharType="begin"/>
      </w:r>
      <w:r>
        <w:rPr>
          <w:noProof/>
        </w:rPr>
        <w:instrText xml:space="preserve"> PAGEREF _Toc436653905 \h </w:instrText>
      </w:r>
      <w:r>
        <w:rPr>
          <w:noProof/>
        </w:rPr>
      </w:r>
      <w:r>
        <w:rPr>
          <w:noProof/>
        </w:rPr>
        <w:fldChar w:fldCharType="separate"/>
      </w:r>
      <w:r>
        <w:rPr>
          <w:noProof/>
        </w:rPr>
        <w:t>171</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Acknowledgements</w:t>
      </w:r>
      <w:r>
        <w:rPr>
          <w:noProof/>
        </w:rPr>
        <w:tab/>
      </w:r>
      <w:r>
        <w:rPr>
          <w:noProof/>
        </w:rPr>
        <w:fldChar w:fldCharType="begin"/>
      </w:r>
      <w:r>
        <w:rPr>
          <w:noProof/>
        </w:rPr>
        <w:instrText xml:space="preserve"> PAGEREF _Toc436653906 \h </w:instrText>
      </w:r>
      <w:r>
        <w:rPr>
          <w:noProof/>
        </w:rPr>
      </w:r>
      <w:r>
        <w:rPr>
          <w:noProof/>
        </w:rPr>
        <w:fldChar w:fldCharType="separate"/>
      </w:r>
      <w:r>
        <w:rPr>
          <w:noProof/>
        </w:rPr>
        <w:t>174</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Contributions of authors</w:t>
      </w:r>
      <w:r>
        <w:rPr>
          <w:noProof/>
        </w:rPr>
        <w:tab/>
      </w:r>
      <w:r>
        <w:rPr>
          <w:noProof/>
        </w:rPr>
        <w:fldChar w:fldCharType="begin"/>
      </w:r>
      <w:r>
        <w:rPr>
          <w:noProof/>
        </w:rPr>
        <w:instrText xml:space="preserve"> PAGEREF _Toc436653907 \h </w:instrText>
      </w:r>
      <w:r>
        <w:rPr>
          <w:noProof/>
        </w:rPr>
      </w:r>
      <w:r>
        <w:rPr>
          <w:noProof/>
        </w:rPr>
        <w:fldChar w:fldCharType="separate"/>
      </w:r>
      <w:r>
        <w:rPr>
          <w:noProof/>
        </w:rPr>
        <w:t>175</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Data Sharing</w:t>
      </w:r>
      <w:r>
        <w:rPr>
          <w:noProof/>
        </w:rPr>
        <w:tab/>
      </w:r>
      <w:r>
        <w:rPr>
          <w:noProof/>
        </w:rPr>
        <w:fldChar w:fldCharType="begin"/>
      </w:r>
      <w:r>
        <w:rPr>
          <w:noProof/>
        </w:rPr>
        <w:instrText xml:space="preserve"> PAGEREF _Toc436653908 \h </w:instrText>
      </w:r>
      <w:r>
        <w:rPr>
          <w:noProof/>
        </w:rPr>
      </w:r>
      <w:r>
        <w:rPr>
          <w:noProof/>
        </w:rPr>
        <w:fldChar w:fldCharType="separate"/>
      </w:r>
      <w:r>
        <w:rPr>
          <w:noProof/>
        </w:rPr>
        <w:t>178</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Publications</w:t>
      </w:r>
      <w:r>
        <w:rPr>
          <w:noProof/>
        </w:rPr>
        <w:tab/>
      </w:r>
      <w:r>
        <w:rPr>
          <w:noProof/>
        </w:rPr>
        <w:fldChar w:fldCharType="begin"/>
      </w:r>
      <w:r>
        <w:rPr>
          <w:noProof/>
        </w:rPr>
        <w:instrText xml:space="preserve"> PAGEREF _Toc436653909 \h </w:instrText>
      </w:r>
      <w:r>
        <w:rPr>
          <w:noProof/>
        </w:rPr>
      </w:r>
      <w:r>
        <w:rPr>
          <w:noProof/>
        </w:rPr>
        <w:fldChar w:fldCharType="separate"/>
      </w:r>
      <w:r>
        <w:rPr>
          <w:noProof/>
        </w:rPr>
        <w:t>178</w:t>
      </w:r>
      <w:r>
        <w:rPr>
          <w:noProof/>
        </w:rPr>
        <w:fldChar w:fldCharType="end"/>
      </w:r>
    </w:p>
    <w:p w:rsidR="005F2562" w:rsidRDefault="005F2562">
      <w:pPr>
        <w:pStyle w:val="TOC1"/>
        <w:tabs>
          <w:tab w:val="right" w:leader="dot" w:pos="9016"/>
        </w:tabs>
        <w:rPr>
          <w:rFonts w:asciiTheme="minorHAnsi" w:eastAsiaTheme="minorEastAsia" w:hAnsiTheme="minorHAnsi"/>
          <w:noProof/>
          <w:sz w:val="22"/>
          <w:lang w:eastAsia="en-GB"/>
        </w:rPr>
      </w:pPr>
      <w:r>
        <w:rPr>
          <w:noProof/>
        </w:rPr>
        <w:t>References</w:t>
      </w:r>
      <w:r>
        <w:rPr>
          <w:noProof/>
        </w:rPr>
        <w:tab/>
      </w:r>
      <w:r>
        <w:rPr>
          <w:noProof/>
        </w:rPr>
        <w:fldChar w:fldCharType="begin"/>
      </w:r>
      <w:r>
        <w:rPr>
          <w:noProof/>
        </w:rPr>
        <w:instrText xml:space="preserve"> PAGEREF _Toc436653910 \h </w:instrText>
      </w:r>
      <w:r>
        <w:rPr>
          <w:noProof/>
        </w:rPr>
      </w:r>
      <w:r>
        <w:rPr>
          <w:noProof/>
        </w:rPr>
        <w:fldChar w:fldCharType="separate"/>
      </w:r>
      <w:r>
        <w:rPr>
          <w:noProof/>
        </w:rPr>
        <w:t>181</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1:</w:t>
      </w:r>
      <w:r>
        <w:rPr>
          <w:rFonts w:asciiTheme="minorHAnsi" w:eastAsiaTheme="minorEastAsia" w:hAnsiTheme="minorHAnsi"/>
          <w:noProof/>
          <w:sz w:val="22"/>
          <w:lang w:eastAsia="en-GB"/>
        </w:rPr>
        <w:tab/>
      </w:r>
      <w:r w:rsidRPr="00E54804">
        <w:rPr>
          <w:noProof/>
        </w:rPr>
        <w:t>Details of Protocol Amendments</w:t>
      </w:r>
      <w:r>
        <w:rPr>
          <w:noProof/>
        </w:rPr>
        <w:tab/>
      </w:r>
      <w:r>
        <w:rPr>
          <w:noProof/>
        </w:rPr>
        <w:fldChar w:fldCharType="begin"/>
      </w:r>
      <w:r>
        <w:rPr>
          <w:noProof/>
        </w:rPr>
        <w:instrText xml:space="preserve"> PAGEREF _Toc436653911 \h </w:instrText>
      </w:r>
      <w:r>
        <w:rPr>
          <w:noProof/>
        </w:rPr>
      </w:r>
      <w:r>
        <w:rPr>
          <w:noProof/>
        </w:rPr>
        <w:fldChar w:fldCharType="separate"/>
      </w:r>
      <w:r>
        <w:rPr>
          <w:noProof/>
        </w:rPr>
        <w:t>191</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2:</w:t>
      </w:r>
      <w:r>
        <w:rPr>
          <w:rFonts w:asciiTheme="minorHAnsi" w:eastAsiaTheme="minorEastAsia" w:hAnsiTheme="minorHAnsi"/>
          <w:noProof/>
          <w:sz w:val="22"/>
          <w:lang w:eastAsia="en-GB"/>
        </w:rPr>
        <w:tab/>
      </w:r>
      <w:r w:rsidRPr="00E54804">
        <w:rPr>
          <w:noProof/>
        </w:rPr>
        <w:t>Details of the LLPv2 Risk Model</w:t>
      </w:r>
      <w:r>
        <w:rPr>
          <w:noProof/>
        </w:rPr>
        <w:tab/>
      </w:r>
      <w:r>
        <w:rPr>
          <w:noProof/>
        </w:rPr>
        <w:fldChar w:fldCharType="begin"/>
      </w:r>
      <w:r>
        <w:rPr>
          <w:noProof/>
        </w:rPr>
        <w:instrText xml:space="preserve"> PAGEREF _Toc436653912 \h </w:instrText>
      </w:r>
      <w:r>
        <w:rPr>
          <w:noProof/>
        </w:rPr>
      </w:r>
      <w:r>
        <w:rPr>
          <w:noProof/>
        </w:rPr>
        <w:fldChar w:fldCharType="separate"/>
      </w:r>
      <w:r>
        <w:rPr>
          <w:noProof/>
        </w:rPr>
        <w:t>193</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3:</w:t>
      </w:r>
      <w:r>
        <w:rPr>
          <w:rFonts w:asciiTheme="minorHAnsi" w:eastAsiaTheme="minorEastAsia" w:hAnsiTheme="minorHAnsi"/>
          <w:noProof/>
          <w:sz w:val="22"/>
          <w:lang w:eastAsia="en-GB"/>
        </w:rPr>
        <w:tab/>
      </w:r>
      <w:r w:rsidRPr="00E54804">
        <w:rPr>
          <w:noProof/>
        </w:rPr>
        <w:t>UKLS Trial Documentation</w:t>
      </w:r>
      <w:r>
        <w:rPr>
          <w:noProof/>
        </w:rPr>
        <w:tab/>
      </w:r>
      <w:r>
        <w:rPr>
          <w:noProof/>
        </w:rPr>
        <w:fldChar w:fldCharType="begin"/>
      </w:r>
      <w:r>
        <w:rPr>
          <w:noProof/>
        </w:rPr>
        <w:instrText xml:space="preserve"> PAGEREF _Toc436653913 \h </w:instrText>
      </w:r>
      <w:r>
        <w:rPr>
          <w:noProof/>
        </w:rPr>
      </w:r>
      <w:r>
        <w:rPr>
          <w:noProof/>
        </w:rPr>
        <w:fldChar w:fldCharType="separate"/>
      </w:r>
      <w:r>
        <w:rPr>
          <w:noProof/>
        </w:rPr>
        <w:t>195</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4:</w:t>
      </w:r>
      <w:r>
        <w:rPr>
          <w:rFonts w:asciiTheme="minorHAnsi" w:eastAsiaTheme="minorEastAsia" w:hAnsiTheme="minorHAnsi"/>
          <w:noProof/>
          <w:sz w:val="22"/>
          <w:lang w:eastAsia="en-GB"/>
        </w:rPr>
        <w:tab/>
      </w:r>
      <w:r>
        <w:rPr>
          <w:noProof/>
        </w:rPr>
        <w:t>Trial randomisation method outlined in Section 2.4.1</w:t>
      </w:r>
      <w:r>
        <w:rPr>
          <w:noProof/>
        </w:rPr>
        <w:tab/>
      </w:r>
      <w:r>
        <w:rPr>
          <w:noProof/>
        </w:rPr>
        <w:fldChar w:fldCharType="begin"/>
      </w:r>
      <w:r>
        <w:rPr>
          <w:noProof/>
        </w:rPr>
        <w:instrText xml:space="preserve"> PAGEREF _Toc436653914 \h </w:instrText>
      </w:r>
      <w:r>
        <w:rPr>
          <w:noProof/>
        </w:rPr>
      </w:r>
      <w:r>
        <w:rPr>
          <w:noProof/>
        </w:rPr>
        <w:fldChar w:fldCharType="separate"/>
      </w:r>
      <w:r>
        <w:rPr>
          <w:noProof/>
        </w:rPr>
        <w:t>210</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5:</w:t>
      </w:r>
      <w:r>
        <w:rPr>
          <w:rFonts w:asciiTheme="minorHAnsi" w:eastAsiaTheme="minorEastAsia" w:hAnsiTheme="minorHAnsi"/>
          <w:noProof/>
          <w:sz w:val="22"/>
          <w:lang w:eastAsia="en-GB"/>
        </w:rPr>
        <w:tab/>
      </w:r>
      <w:r w:rsidRPr="00E54804">
        <w:rPr>
          <w:noProof/>
        </w:rPr>
        <w:t>Data tables showing demographics of response and recruitment</w:t>
      </w:r>
      <w:r>
        <w:rPr>
          <w:noProof/>
        </w:rPr>
        <w:tab/>
      </w:r>
      <w:r>
        <w:rPr>
          <w:noProof/>
        </w:rPr>
        <w:fldChar w:fldCharType="begin"/>
      </w:r>
      <w:r>
        <w:rPr>
          <w:noProof/>
        </w:rPr>
        <w:instrText xml:space="preserve"> PAGEREF _Toc436653915 \h </w:instrText>
      </w:r>
      <w:r>
        <w:rPr>
          <w:noProof/>
        </w:rPr>
      </w:r>
      <w:r>
        <w:rPr>
          <w:noProof/>
        </w:rPr>
        <w:fldChar w:fldCharType="separate"/>
      </w:r>
      <w:r>
        <w:rPr>
          <w:noProof/>
        </w:rPr>
        <w:t>212</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6:</w:t>
      </w:r>
      <w:r>
        <w:rPr>
          <w:rFonts w:asciiTheme="minorHAnsi" w:eastAsiaTheme="minorEastAsia" w:hAnsiTheme="minorHAnsi"/>
          <w:noProof/>
          <w:sz w:val="22"/>
          <w:lang w:eastAsia="en-GB"/>
        </w:rPr>
        <w:tab/>
      </w:r>
      <w:r w:rsidRPr="00E54804">
        <w:rPr>
          <w:noProof/>
        </w:rPr>
        <w:t>Summary Report of UKLS sample QC</w:t>
      </w:r>
      <w:r>
        <w:rPr>
          <w:noProof/>
        </w:rPr>
        <w:tab/>
      </w:r>
      <w:r>
        <w:rPr>
          <w:noProof/>
        </w:rPr>
        <w:fldChar w:fldCharType="begin"/>
      </w:r>
      <w:r>
        <w:rPr>
          <w:noProof/>
        </w:rPr>
        <w:instrText xml:space="preserve"> PAGEREF _Toc436653916 \h </w:instrText>
      </w:r>
      <w:r>
        <w:rPr>
          <w:noProof/>
        </w:rPr>
      </w:r>
      <w:r>
        <w:rPr>
          <w:noProof/>
        </w:rPr>
        <w:fldChar w:fldCharType="separate"/>
      </w:r>
      <w:r>
        <w:rPr>
          <w:noProof/>
        </w:rPr>
        <w:t>227</w:t>
      </w:r>
      <w:r>
        <w:rPr>
          <w:noProof/>
        </w:rPr>
        <w:fldChar w:fldCharType="end"/>
      </w:r>
    </w:p>
    <w:p w:rsidR="005F2562" w:rsidRDefault="005F2562">
      <w:pPr>
        <w:pStyle w:val="TOC1"/>
        <w:tabs>
          <w:tab w:val="left" w:pos="1540"/>
          <w:tab w:val="right" w:leader="dot" w:pos="9016"/>
        </w:tabs>
        <w:rPr>
          <w:rFonts w:asciiTheme="minorHAnsi" w:eastAsiaTheme="minorEastAsia" w:hAnsiTheme="minorHAnsi"/>
          <w:noProof/>
          <w:sz w:val="22"/>
          <w:lang w:eastAsia="en-GB"/>
        </w:rPr>
      </w:pPr>
      <w:r>
        <w:rPr>
          <w:noProof/>
        </w:rPr>
        <w:t>Appendix 7:</w:t>
      </w:r>
      <w:r>
        <w:rPr>
          <w:rFonts w:asciiTheme="minorHAnsi" w:eastAsiaTheme="minorEastAsia" w:hAnsiTheme="minorHAnsi"/>
          <w:noProof/>
          <w:sz w:val="22"/>
          <w:lang w:eastAsia="en-GB"/>
        </w:rPr>
        <w:tab/>
      </w:r>
      <w:r>
        <w:rPr>
          <w:noProof/>
        </w:rPr>
        <w:t>Psychosocial Tables</w:t>
      </w:r>
      <w:r>
        <w:rPr>
          <w:noProof/>
        </w:rPr>
        <w:tab/>
      </w:r>
      <w:r>
        <w:rPr>
          <w:noProof/>
        </w:rPr>
        <w:fldChar w:fldCharType="begin"/>
      </w:r>
      <w:r>
        <w:rPr>
          <w:noProof/>
        </w:rPr>
        <w:instrText xml:space="preserve"> PAGEREF _Toc436653917 \h </w:instrText>
      </w:r>
      <w:r>
        <w:rPr>
          <w:noProof/>
        </w:rPr>
      </w:r>
      <w:r>
        <w:rPr>
          <w:noProof/>
        </w:rPr>
        <w:fldChar w:fldCharType="separate"/>
      </w:r>
      <w:r>
        <w:rPr>
          <w:noProof/>
        </w:rPr>
        <w:t>229</w:t>
      </w:r>
      <w:r>
        <w:rPr>
          <w:noProof/>
        </w:rPr>
        <w:fldChar w:fldCharType="end"/>
      </w:r>
    </w:p>
    <w:p w:rsidR="001C6B99" w:rsidRPr="0095211A" w:rsidRDefault="000E4C6D" w:rsidP="001C6B99">
      <w:pPr>
        <w:rPr>
          <w:rFonts w:cs="Times New Roman"/>
          <w:b/>
          <w:color w:val="7030A0"/>
          <w:szCs w:val="24"/>
        </w:rPr>
      </w:pPr>
      <w:r>
        <w:rPr>
          <w:rFonts w:cs="Times New Roman"/>
          <w:b/>
          <w:color w:val="7030A0"/>
          <w:szCs w:val="24"/>
        </w:rPr>
        <w:fldChar w:fldCharType="end"/>
      </w:r>
      <w:r w:rsidR="001C6B99" w:rsidRPr="0095211A">
        <w:rPr>
          <w:rFonts w:cs="Times New Roman"/>
          <w:b/>
          <w:color w:val="7030A0"/>
          <w:szCs w:val="24"/>
        </w:rPr>
        <w:br w:type="page"/>
      </w:r>
    </w:p>
    <w:p w:rsidR="00982304" w:rsidRDefault="00982304" w:rsidP="00982304">
      <w:pPr>
        <w:pStyle w:val="Heading1"/>
      </w:pPr>
      <w:bookmarkStart w:id="1" w:name="_Toc430958464"/>
      <w:bookmarkStart w:id="2" w:name="_Toc436653842"/>
      <w:r>
        <w:lastRenderedPageBreak/>
        <w:t>LIST OF TABLES AND FIGURES</w:t>
      </w:r>
      <w:bookmarkEnd w:id="1"/>
      <w:bookmarkEnd w:id="2"/>
    </w:p>
    <w:p w:rsidR="00982304" w:rsidRDefault="00982304" w:rsidP="00982304">
      <w:pPr>
        <w:spacing w:after="0" w:line="360" w:lineRule="auto"/>
        <w:jc w:val="both"/>
        <w:rPr>
          <w:rFonts w:cs="Times New Roman"/>
          <w:b/>
          <w:szCs w:val="24"/>
        </w:rPr>
      </w:pPr>
    </w:p>
    <w:p w:rsidR="00982304" w:rsidRDefault="00982304" w:rsidP="00982304">
      <w:pPr>
        <w:spacing w:after="0" w:line="360" w:lineRule="auto"/>
        <w:jc w:val="both"/>
        <w:rPr>
          <w:rFonts w:cs="Times New Roman"/>
          <w:szCs w:val="24"/>
        </w:rPr>
      </w:pPr>
      <w:r w:rsidRPr="0095211A">
        <w:rPr>
          <w:rFonts w:cs="Times New Roman"/>
          <w:b/>
          <w:szCs w:val="24"/>
        </w:rPr>
        <w:t xml:space="preserve">Table </w:t>
      </w:r>
      <w:r>
        <w:rPr>
          <w:rFonts w:cs="Times New Roman"/>
          <w:b/>
          <w:szCs w:val="24"/>
        </w:rPr>
        <w:t>1</w:t>
      </w:r>
      <w:r w:rsidRPr="0095211A">
        <w:rPr>
          <w:rFonts w:cs="Times New Roman"/>
          <w:b/>
          <w:szCs w:val="24"/>
        </w:rPr>
        <w:t>:</w:t>
      </w:r>
      <w:r w:rsidRPr="0095211A">
        <w:rPr>
          <w:rFonts w:cs="Times New Roman"/>
          <w:szCs w:val="24"/>
        </w:rPr>
        <w:t xml:space="preserve"> Overview of the European randomised lung cancer CT screening trials</w:t>
      </w:r>
      <w:r>
        <w:rPr>
          <w:rFonts w:cs="Times New Roman"/>
          <w:szCs w:val="24"/>
        </w:rPr>
        <w:t>, based on the 2010 data</w:t>
      </w:r>
      <w:r w:rsidRPr="0095211A">
        <w:rPr>
          <w:rFonts w:cs="Times New Roman"/>
          <w:szCs w:val="24"/>
        </w:rPr>
        <w:t>; adapted from Field et al</w:t>
      </w:r>
      <w:r w:rsidR="000E4C6D" w:rsidRPr="007231DE">
        <w:rPr>
          <w:rStyle w:val="ReferenceChar"/>
        </w:rPr>
        <w:fldChar w:fldCharType="begin"/>
      </w:r>
      <w:r>
        <w:rPr>
          <w:rStyle w:val="ReferenceChar"/>
        </w:rPr>
        <w:instrText xml:space="preserve"> ADDIN EN.CITE &lt;EndNote&gt;&lt;Cite&gt;&lt;Author&gt;Field&lt;/Author&gt;&lt;Year&gt;2013&lt;/Year&gt;&lt;RecNum&gt;1049&lt;/RecNum&gt;&lt;DisplayText&gt;(46)&lt;/DisplayText&gt;&lt;record&gt;&lt;rec-number&gt;1049&lt;/rec-number&gt;&lt;foreign-keys&gt;&lt;key app="EN" db-id="0z9sptpv9r9pf9eaw0e5vaag2e0vvwttdz9p"&gt;1049&lt;/key&gt;&lt;/foreign-keys&gt;&lt;ref-type name="Journal Article"&gt;17&lt;/ref-type&gt;&lt;contributors&gt;&lt;authors&gt;&lt;author&gt;Field, J. K.&lt;/author&gt;&lt;author&gt;Hansell, D. M.&lt;/author&gt;&lt;author&gt;Duffy, S. W.&lt;/author&gt;&lt;author&gt;Baldwin, D. R.&lt;/author&gt;&lt;/authors&gt;&lt;/contributors&gt;&lt;auth-address&gt;Roy Castle Lung Cancer Research Programme, University of Liverpool Cancer Research Centre, Liverpool, UK. Electronic address: J.K.Field@liv.ac.uk.&lt;/auth-address&gt;&lt;titles&gt;&lt;title&gt;CT screening for lung cancer: countdown to implementation&lt;/title&gt;&lt;secondary-title&gt;Lancet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e591-600&lt;/pages&gt;&lt;volume&gt;14&lt;/volume&gt;&lt;number&gt;13&lt;/number&gt;&lt;dates&gt;&lt;year&gt;2013&lt;/year&gt;&lt;pub-dates&gt;&lt;date&gt;Dec&lt;/date&gt;&lt;/pub-dates&gt;&lt;/dates&gt;&lt;isbn&gt;1474-5488 (Electronic)&amp;#xD;1470-2045 (Linking)&lt;/isbn&gt;&lt;accession-num&gt;24275132&lt;/accession-num&gt;&lt;urls&gt;&lt;related-urls&gt;&lt;url&gt;http://www.ncbi.nlm.nih.gov/pubmed/24275132&lt;/url&gt;&lt;/related-urls&gt;&lt;/urls&gt;&lt;electronic-resource-num&gt;10.1016/S1470-2045(13)70293-6&lt;/electronic-resource-num&gt;&lt;/record&gt;&lt;/Cite&gt;&lt;/EndNote&gt;</w:instrText>
      </w:r>
      <w:r w:rsidR="000E4C6D" w:rsidRPr="007231DE">
        <w:rPr>
          <w:rStyle w:val="ReferenceChar"/>
        </w:rPr>
        <w:fldChar w:fldCharType="separate"/>
      </w:r>
      <w:hyperlink w:anchor="_ENREF_46" w:tooltip="Field, 2013 #1049" w:history="1">
        <w:r>
          <w:rPr>
            <w:rStyle w:val="ReferenceChar"/>
            <w:noProof/>
          </w:rPr>
          <w:t>46</w:t>
        </w:r>
      </w:hyperlink>
      <w:r w:rsidR="000E4C6D" w:rsidRPr="007231DE">
        <w:rPr>
          <w:rStyle w:val="ReferenceChar"/>
        </w:rPr>
        <w:fldChar w:fldCharType="end"/>
      </w:r>
      <w:r w:rsidRPr="0095211A">
        <w:rPr>
          <w:rFonts w:cs="Times New Roman"/>
          <w:szCs w:val="24"/>
        </w:rPr>
        <w:t xml:space="preserve">. NELSON= Dutch-Belgian lung cancer screening trial. DLCST = Danish lung cancer screening trial. LUSI = German Lung Cancer Screening Intervention Study. ITALUNG = Italian Lung cancer Computed Tomography screening trial. DANTE = Detection </w:t>
      </w:r>
      <w:r>
        <w:rPr>
          <w:rFonts w:cs="Times New Roman"/>
          <w:szCs w:val="24"/>
        </w:rPr>
        <w:t>a</w:t>
      </w:r>
      <w:r w:rsidRPr="0095211A">
        <w:rPr>
          <w:rFonts w:cs="Times New Roman"/>
          <w:szCs w:val="24"/>
        </w:rPr>
        <w:t>nd screening of early lung cancer by Novel imaging T</w:t>
      </w:r>
      <w:r>
        <w:rPr>
          <w:rFonts w:cs="Times New Roman"/>
          <w:szCs w:val="24"/>
        </w:rPr>
        <w:t>e</w:t>
      </w:r>
      <w:r w:rsidRPr="0095211A">
        <w:rPr>
          <w:rFonts w:cs="Times New Roman"/>
          <w:szCs w:val="24"/>
        </w:rPr>
        <w:t>chnology and molecular assays. MILD = Multi-centric Italian Lung Detection Trial. Data are correct to August 2010. **Cut off date 1</w:t>
      </w:r>
      <w:r w:rsidRPr="0095211A">
        <w:rPr>
          <w:rFonts w:cs="Times New Roman"/>
          <w:szCs w:val="24"/>
          <w:vertAlign w:val="superscript"/>
        </w:rPr>
        <w:t>st</w:t>
      </w:r>
      <w:r w:rsidRPr="0095211A">
        <w:rPr>
          <w:rFonts w:cs="Times New Roman"/>
          <w:szCs w:val="24"/>
        </w:rPr>
        <w:t xml:space="preserve"> January 2011.</w:t>
      </w:r>
    </w:p>
    <w:p w:rsidR="00982304" w:rsidRDefault="00982304" w:rsidP="00982304">
      <w:pPr>
        <w:spacing w:after="0" w:line="360" w:lineRule="auto"/>
        <w:jc w:val="both"/>
        <w:rPr>
          <w:rFonts w:cs="Times New Roman"/>
          <w:bCs/>
          <w:szCs w:val="24"/>
        </w:rPr>
      </w:pPr>
      <w:r w:rsidRPr="007B18F7">
        <w:rPr>
          <w:rFonts w:cs="Times New Roman"/>
          <w:b/>
          <w:color w:val="000000"/>
          <w:szCs w:val="24"/>
        </w:rPr>
        <w:t xml:space="preserve">Table </w:t>
      </w:r>
      <w:r>
        <w:rPr>
          <w:rFonts w:cs="Times New Roman"/>
          <w:b/>
          <w:color w:val="000000"/>
          <w:szCs w:val="24"/>
        </w:rPr>
        <w:t>2</w:t>
      </w:r>
      <w:r w:rsidRPr="007B18F7">
        <w:rPr>
          <w:rFonts w:cs="Times New Roman"/>
          <w:color w:val="000000"/>
          <w:szCs w:val="24"/>
        </w:rPr>
        <w:t xml:space="preserve"> Comparison of radiographer and radiologist sensitivity for the 10 radiographer-radiologist combinations. A negative value for the difference in sensitivity indicates a lower radiologist sensitivity compared to a radiographer. P values are those derived from the McNemar’s test. </w:t>
      </w:r>
      <w:r w:rsidRPr="007B18F7">
        <w:rPr>
          <w:rFonts w:cs="Times New Roman"/>
          <w:bCs/>
          <w:i/>
          <w:iCs/>
          <w:szCs w:val="24"/>
        </w:rPr>
        <w:t xml:space="preserve">P </w:t>
      </w:r>
      <w:r w:rsidRPr="007B18F7">
        <w:rPr>
          <w:rFonts w:cs="Times New Roman"/>
          <w:bCs/>
          <w:szCs w:val="24"/>
        </w:rPr>
        <w:t>values in bold indicate statistically significant results.</w:t>
      </w:r>
    </w:p>
    <w:p w:rsidR="00982304" w:rsidRPr="007B18F7" w:rsidRDefault="00982304" w:rsidP="00982304">
      <w:pPr>
        <w:spacing w:after="0" w:line="360" w:lineRule="auto"/>
        <w:jc w:val="both"/>
        <w:rPr>
          <w:rFonts w:cs="Times New Roman"/>
          <w:bCs/>
          <w:szCs w:val="24"/>
        </w:rPr>
      </w:pPr>
      <w:r w:rsidRPr="00CA0E9B">
        <w:rPr>
          <w:rFonts w:cs="Times New Roman"/>
          <w:b/>
          <w:color w:val="000000"/>
          <w:szCs w:val="24"/>
        </w:rPr>
        <w:t xml:space="preserve">Table </w:t>
      </w:r>
      <w:r>
        <w:rPr>
          <w:rFonts w:cs="Times New Roman"/>
          <w:b/>
          <w:color w:val="000000"/>
          <w:szCs w:val="24"/>
        </w:rPr>
        <w:t>3</w:t>
      </w:r>
      <w:r w:rsidRPr="007B18F7">
        <w:rPr>
          <w:rFonts w:cs="Times New Roman"/>
          <w:color w:val="000000"/>
          <w:szCs w:val="24"/>
        </w:rPr>
        <w:t xml:space="preserve"> Comparison of radiographer and radiologist average </w:t>
      </w:r>
      <w:r>
        <w:rPr>
          <w:rFonts w:cs="Times New Roman"/>
          <w:color w:val="000000"/>
          <w:szCs w:val="24"/>
        </w:rPr>
        <w:t>FPs</w:t>
      </w:r>
      <w:r w:rsidRPr="007B18F7">
        <w:rPr>
          <w:rFonts w:cs="Times New Roman"/>
          <w:color w:val="000000"/>
          <w:szCs w:val="24"/>
        </w:rPr>
        <w:t xml:space="preserve"> per case for the 10 radiographer-radiologist combinations. A negative value for the difference indicates a lower radiologist average FPs per case compared to a radiographer. P values are those derived from the paired student’s t-test. </w:t>
      </w:r>
      <w:r w:rsidRPr="007B18F7">
        <w:rPr>
          <w:rFonts w:cs="Times New Roman"/>
          <w:bCs/>
          <w:i/>
          <w:iCs/>
          <w:szCs w:val="24"/>
        </w:rPr>
        <w:t xml:space="preserve">P </w:t>
      </w:r>
      <w:r w:rsidRPr="007B18F7">
        <w:rPr>
          <w:rFonts w:cs="Times New Roman"/>
          <w:bCs/>
          <w:szCs w:val="24"/>
        </w:rPr>
        <w:t>values in bold indicate statistically significant results.</w:t>
      </w:r>
    </w:p>
    <w:p w:rsidR="00982304" w:rsidRDefault="00982304" w:rsidP="00982304">
      <w:pPr>
        <w:spacing w:after="0" w:line="360" w:lineRule="auto"/>
        <w:jc w:val="both"/>
        <w:rPr>
          <w:rFonts w:cs="Times New Roman"/>
          <w:bCs/>
          <w:szCs w:val="24"/>
        </w:rPr>
      </w:pPr>
      <w:r w:rsidRPr="00CA0E9B">
        <w:rPr>
          <w:rFonts w:cs="Times New Roman"/>
          <w:b/>
          <w:bCs/>
          <w:szCs w:val="24"/>
        </w:rPr>
        <w:t xml:space="preserve">Table </w:t>
      </w:r>
      <w:r>
        <w:rPr>
          <w:rFonts w:cs="Times New Roman"/>
          <w:b/>
          <w:bCs/>
          <w:szCs w:val="24"/>
        </w:rPr>
        <w:t>4</w:t>
      </w:r>
      <w:r w:rsidRPr="007B18F7">
        <w:rPr>
          <w:rFonts w:cs="Times New Roman"/>
          <w:bCs/>
          <w:szCs w:val="24"/>
        </w:rPr>
        <w:t xml:space="preserve"> Sensitivity of radiologists for each reading method. Except for </w:t>
      </w:r>
      <w:r w:rsidRPr="007B18F7">
        <w:rPr>
          <w:rFonts w:cs="Times New Roman"/>
          <w:bCs/>
          <w:i/>
          <w:iCs/>
          <w:szCs w:val="24"/>
        </w:rPr>
        <w:t xml:space="preserve">P </w:t>
      </w:r>
      <w:r w:rsidRPr="007B18F7">
        <w:rPr>
          <w:rFonts w:cs="Times New Roman"/>
          <w:bCs/>
          <w:szCs w:val="24"/>
        </w:rPr>
        <w:t xml:space="preserve">values, figures shown are percentages. </w:t>
      </w:r>
      <w:r w:rsidRPr="007B18F7">
        <w:rPr>
          <w:rFonts w:cs="Times New Roman"/>
          <w:bCs/>
          <w:i/>
          <w:iCs/>
          <w:szCs w:val="24"/>
        </w:rPr>
        <w:t xml:space="preserve">P </w:t>
      </w:r>
      <w:r w:rsidRPr="007B18F7">
        <w:rPr>
          <w:rFonts w:cs="Times New Roman"/>
          <w:bCs/>
          <w:szCs w:val="24"/>
        </w:rPr>
        <w:t xml:space="preserve">values are those derived from the chi-square test. </w:t>
      </w:r>
      <w:r w:rsidRPr="007B18F7">
        <w:rPr>
          <w:rFonts w:cs="Times New Roman"/>
          <w:bCs/>
          <w:i/>
          <w:iCs/>
          <w:szCs w:val="24"/>
        </w:rPr>
        <w:t xml:space="preserve">P </w:t>
      </w:r>
      <w:r w:rsidRPr="007B18F7">
        <w:rPr>
          <w:rFonts w:cs="Times New Roman"/>
          <w:bCs/>
          <w:szCs w:val="24"/>
        </w:rPr>
        <w:t>values in bold indicate statistically significant results.</w:t>
      </w:r>
    </w:p>
    <w:p w:rsidR="00982304" w:rsidRPr="007B18F7" w:rsidRDefault="00982304" w:rsidP="00982304">
      <w:pPr>
        <w:spacing w:after="0" w:line="360" w:lineRule="auto"/>
        <w:jc w:val="both"/>
        <w:rPr>
          <w:rFonts w:cs="Times New Roman"/>
          <w:szCs w:val="24"/>
          <w:lang w:eastAsia="en-GB"/>
        </w:rPr>
      </w:pPr>
      <w:r w:rsidRPr="00CA0E9B">
        <w:rPr>
          <w:rFonts w:cs="Times New Roman"/>
          <w:b/>
          <w:bCs/>
          <w:szCs w:val="24"/>
        </w:rPr>
        <w:t xml:space="preserve">Table </w:t>
      </w:r>
      <w:r>
        <w:rPr>
          <w:rFonts w:cs="Times New Roman"/>
          <w:b/>
          <w:bCs/>
          <w:szCs w:val="24"/>
        </w:rPr>
        <w:t>5</w:t>
      </w:r>
      <w:r w:rsidRPr="007B18F7">
        <w:rPr>
          <w:rFonts w:cs="Times New Roman"/>
          <w:bCs/>
          <w:szCs w:val="24"/>
        </w:rPr>
        <w:t xml:space="preserve"> Average FPs per case for each reading method. A negative difference indicates a lower average FP per case with concurrent compared to independent reading. </w:t>
      </w:r>
      <w:r w:rsidRPr="007B18F7">
        <w:rPr>
          <w:rFonts w:cs="Times New Roman"/>
          <w:bCs/>
          <w:i/>
          <w:iCs/>
          <w:szCs w:val="24"/>
        </w:rPr>
        <w:t xml:space="preserve">P </w:t>
      </w:r>
      <w:r w:rsidRPr="007B18F7">
        <w:rPr>
          <w:rFonts w:cs="Times New Roman"/>
          <w:bCs/>
          <w:szCs w:val="24"/>
        </w:rPr>
        <w:t xml:space="preserve">values are those derived from the independent samples t-test. </w:t>
      </w:r>
      <w:r w:rsidRPr="007B18F7">
        <w:rPr>
          <w:rFonts w:cs="Times New Roman"/>
          <w:bCs/>
          <w:i/>
          <w:iCs/>
          <w:szCs w:val="24"/>
        </w:rPr>
        <w:t xml:space="preserve">P </w:t>
      </w:r>
      <w:r w:rsidRPr="007B18F7">
        <w:rPr>
          <w:rFonts w:cs="Times New Roman"/>
          <w:bCs/>
          <w:szCs w:val="24"/>
        </w:rPr>
        <w:t>values in bold indicate statistically significant results</w:t>
      </w:r>
    </w:p>
    <w:p w:rsidR="00982304" w:rsidRDefault="00982304" w:rsidP="00982304">
      <w:pPr>
        <w:spacing w:after="0" w:line="360" w:lineRule="auto"/>
        <w:jc w:val="both"/>
        <w:rPr>
          <w:rFonts w:cs="Times New Roman"/>
          <w:bCs/>
          <w:szCs w:val="24"/>
        </w:rPr>
      </w:pPr>
      <w:r w:rsidRPr="00CA0E9B">
        <w:rPr>
          <w:rFonts w:cs="Times New Roman"/>
          <w:b/>
          <w:bCs/>
          <w:szCs w:val="24"/>
        </w:rPr>
        <w:t xml:space="preserve">Table </w:t>
      </w:r>
      <w:r>
        <w:rPr>
          <w:rFonts w:cs="Times New Roman"/>
          <w:b/>
          <w:bCs/>
          <w:szCs w:val="24"/>
        </w:rPr>
        <w:t>6</w:t>
      </w:r>
      <w:r w:rsidRPr="007B18F7">
        <w:rPr>
          <w:rFonts w:cs="Times New Roman"/>
          <w:bCs/>
          <w:szCs w:val="24"/>
        </w:rPr>
        <w:t xml:space="preserve"> Mean reading times of radiologists for each reading method. Numbers shown are time in minutes, except for </w:t>
      </w:r>
      <w:r w:rsidRPr="007B18F7">
        <w:rPr>
          <w:rFonts w:cs="Times New Roman"/>
          <w:bCs/>
          <w:i/>
          <w:iCs/>
          <w:szCs w:val="24"/>
        </w:rPr>
        <w:t xml:space="preserve">P </w:t>
      </w:r>
      <w:r w:rsidRPr="007B18F7">
        <w:rPr>
          <w:rFonts w:cs="Times New Roman"/>
          <w:bCs/>
          <w:szCs w:val="24"/>
        </w:rPr>
        <w:t xml:space="preserve">values. Numbers in parentheses are 95% confidence intervals for the mean. A negative difference indicates a shorter time with concurrent compared to independent reading. </w:t>
      </w:r>
      <w:r w:rsidRPr="007B18F7">
        <w:rPr>
          <w:rFonts w:cs="Times New Roman"/>
          <w:bCs/>
          <w:i/>
          <w:iCs/>
          <w:szCs w:val="24"/>
        </w:rPr>
        <w:t xml:space="preserve">P </w:t>
      </w:r>
      <w:r w:rsidRPr="007B18F7">
        <w:rPr>
          <w:rFonts w:cs="Times New Roman"/>
          <w:bCs/>
          <w:szCs w:val="24"/>
        </w:rPr>
        <w:t xml:space="preserve">values are those derived from the independent samples t-test. </w:t>
      </w:r>
      <w:r w:rsidRPr="007B18F7">
        <w:rPr>
          <w:rFonts w:cs="Times New Roman"/>
          <w:bCs/>
          <w:i/>
          <w:iCs/>
          <w:szCs w:val="24"/>
        </w:rPr>
        <w:t xml:space="preserve">P </w:t>
      </w:r>
      <w:r w:rsidRPr="007B18F7">
        <w:rPr>
          <w:rFonts w:cs="Times New Roman"/>
          <w:bCs/>
          <w:szCs w:val="24"/>
        </w:rPr>
        <w:t>values in bold indicate statistically significant results.</w:t>
      </w:r>
    </w:p>
    <w:p w:rsidR="00982304" w:rsidRPr="007B18F7" w:rsidRDefault="00982304" w:rsidP="00982304">
      <w:pPr>
        <w:spacing w:after="0" w:line="360" w:lineRule="auto"/>
        <w:jc w:val="both"/>
        <w:rPr>
          <w:rFonts w:cs="Times New Roman"/>
          <w:szCs w:val="24"/>
        </w:rPr>
      </w:pPr>
      <w:r w:rsidRPr="00CA0E9B">
        <w:rPr>
          <w:rFonts w:cs="Times New Roman"/>
          <w:b/>
          <w:szCs w:val="24"/>
        </w:rPr>
        <w:t xml:space="preserve">Table </w:t>
      </w:r>
      <w:r>
        <w:rPr>
          <w:rFonts w:cs="Times New Roman"/>
          <w:b/>
          <w:szCs w:val="24"/>
        </w:rPr>
        <w:t>7</w:t>
      </w:r>
      <w:r w:rsidRPr="007B18F7">
        <w:rPr>
          <w:rFonts w:cs="Times New Roman"/>
          <w:szCs w:val="24"/>
        </w:rPr>
        <w:t xml:space="preserve"> Sensitivities of radiologists in a selection of nodule detection studies. NR=not reported. </w:t>
      </w:r>
    </w:p>
    <w:p w:rsidR="00982304" w:rsidRDefault="00982304" w:rsidP="00982304">
      <w:pPr>
        <w:spacing w:after="0" w:line="360" w:lineRule="auto"/>
        <w:rPr>
          <w:rFonts w:cs="Times New Roman"/>
          <w:szCs w:val="24"/>
        </w:rPr>
      </w:pPr>
      <w:r w:rsidRPr="008E5BA7">
        <w:rPr>
          <w:rFonts w:cs="Times New Roman"/>
          <w:b/>
          <w:szCs w:val="24"/>
        </w:rPr>
        <w:t xml:space="preserve">Table </w:t>
      </w:r>
      <w:r>
        <w:rPr>
          <w:rFonts w:cs="Times New Roman"/>
          <w:b/>
          <w:szCs w:val="24"/>
        </w:rPr>
        <w:t>8</w:t>
      </w:r>
      <w:r w:rsidRPr="008E5BA7">
        <w:rPr>
          <w:rFonts w:cs="Times New Roman"/>
          <w:szCs w:val="24"/>
        </w:rPr>
        <w:t>: Demographic, risk and medical characteristics of n=4,055 individuals randomised to the UKLS intervention (CT screen) and control (non-screen) trial arms</w:t>
      </w:r>
    </w:p>
    <w:p w:rsidR="00982304" w:rsidRPr="008E5BA7" w:rsidRDefault="00982304" w:rsidP="00982304">
      <w:pPr>
        <w:spacing w:after="0" w:line="360" w:lineRule="auto"/>
        <w:rPr>
          <w:rFonts w:cs="Times New Roman"/>
          <w:szCs w:val="24"/>
        </w:rPr>
      </w:pPr>
      <w:r w:rsidRPr="008E5BA7">
        <w:rPr>
          <w:rFonts w:cs="Times New Roman"/>
          <w:b/>
          <w:szCs w:val="24"/>
        </w:rPr>
        <w:t xml:space="preserve">Table </w:t>
      </w:r>
      <w:r>
        <w:rPr>
          <w:rFonts w:cs="Times New Roman"/>
          <w:b/>
          <w:szCs w:val="24"/>
        </w:rPr>
        <w:t>9</w:t>
      </w:r>
      <w:r w:rsidRPr="008E5BA7">
        <w:rPr>
          <w:rFonts w:cs="Times New Roman"/>
          <w:szCs w:val="24"/>
        </w:rPr>
        <w:t>: Overall numbers of individuals in each nodule category, numbers referred to the multidisciplinary team (MDT) and number of lung cancers diagnosed</w:t>
      </w:r>
    </w:p>
    <w:p w:rsidR="00982304" w:rsidRDefault="00982304" w:rsidP="00982304">
      <w:pPr>
        <w:spacing w:after="0" w:line="360" w:lineRule="auto"/>
        <w:rPr>
          <w:rFonts w:cs="Times New Roman"/>
          <w:szCs w:val="24"/>
        </w:rPr>
      </w:pPr>
      <w:r w:rsidRPr="008E5BA7">
        <w:rPr>
          <w:rFonts w:cs="Times New Roman"/>
          <w:b/>
          <w:szCs w:val="24"/>
        </w:rPr>
        <w:lastRenderedPageBreak/>
        <w:t xml:space="preserve">Table </w:t>
      </w:r>
      <w:r>
        <w:rPr>
          <w:rFonts w:cs="Times New Roman"/>
          <w:b/>
          <w:szCs w:val="24"/>
        </w:rPr>
        <w:t>10</w:t>
      </w:r>
      <w:r w:rsidRPr="008E5BA7">
        <w:rPr>
          <w:rFonts w:cs="Times New Roman"/>
          <w:b/>
          <w:szCs w:val="24"/>
        </w:rPr>
        <w:t>:</w:t>
      </w:r>
      <w:r w:rsidRPr="008E5BA7">
        <w:rPr>
          <w:rFonts w:cs="Times New Roman"/>
          <w:szCs w:val="24"/>
        </w:rPr>
        <w:t xml:space="preserve"> Details of cancers diagnosed </w:t>
      </w:r>
    </w:p>
    <w:p w:rsidR="00982304" w:rsidRDefault="00982304" w:rsidP="00982304">
      <w:pPr>
        <w:tabs>
          <w:tab w:val="left" w:pos="405"/>
        </w:tabs>
        <w:spacing w:after="0" w:line="360" w:lineRule="auto"/>
        <w:rPr>
          <w:rFonts w:cs="Times New Roman"/>
          <w:szCs w:val="24"/>
        </w:rPr>
      </w:pPr>
      <w:r w:rsidRPr="00965827">
        <w:rPr>
          <w:rFonts w:cs="Times New Roman"/>
          <w:b/>
          <w:szCs w:val="24"/>
        </w:rPr>
        <w:t>Table 1</w:t>
      </w:r>
      <w:r>
        <w:rPr>
          <w:rFonts w:cs="Times New Roman"/>
          <w:b/>
          <w:szCs w:val="24"/>
        </w:rPr>
        <w:t>1</w:t>
      </w:r>
      <w:r>
        <w:rPr>
          <w:rFonts w:cs="Times New Roman"/>
          <w:szCs w:val="24"/>
        </w:rPr>
        <w:t xml:space="preserve"> Work up by MDT</w:t>
      </w:r>
    </w:p>
    <w:p w:rsidR="00982304" w:rsidRPr="008E5BA7" w:rsidRDefault="00982304" w:rsidP="00982304">
      <w:pPr>
        <w:spacing w:after="0" w:line="360" w:lineRule="auto"/>
        <w:rPr>
          <w:rFonts w:cs="Times New Roman"/>
          <w:szCs w:val="24"/>
        </w:rPr>
      </w:pPr>
      <w:r w:rsidRPr="008E5BA7">
        <w:rPr>
          <w:rFonts w:cs="Times New Roman"/>
          <w:b/>
          <w:szCs w:val="24"/>
        </w:rPr>
        <w:t xml:space="preserve">Table </w:t>
      </w:r>
      <w:r>
        <w:rPr>
          <w:rFonts w:cs="Times New Roman"/>
          <w:b/>
          <w:szCs w:val="24"/>
        </w:rPr>
        <w:t>12</w:t>
      </w:r>
      <w:r w:rsidRPr="008E5BA7">
        <w:rPr>
          <w:rFonts w:cs="Times New Roman"/>
          <w:b/>
          <w:szCs w:val="24"/>
        </w:rPr>
        <w:t>:</w:t>
      </w:r>
      <w:r w:rsidRPr="008E5BA7">
        <w:rPr>
          <w:rFonts w:cs="Times New Roman"/>
          <w:szCs w:val="24"/>
        </w:rPr>
        <w:t xml:space="preserve"> Clinically significant thoracic incidental findings, for which a supplementary radiology report was sent to the GP or appropriate MDT</w:t>
      </w:r>
    </w:p>
    <w:p w:rsidR="00982304" w:rsidRDefault="00982304" w:rsidP="00982304">
      <w:pPr>
        <w:spacing w:after="0" w:line="360" w:lineRule="auto"/>
        <w:rPr>
          <w:rFonts w:cs="Times New Roman"/>
          <w:szCs w:val="24"/>
        </w:rPr>
      </w:pPr>
      <w:r>
        <w:rPr>
          <w:rFonts w:cs="Times New Roman"/>
          <w:b/>
          <w:szCs w:val="24"/>
        </w:rPr>
        <w:t>T</w:t>
      </w:r>
      <w:r w:rsidRPr="008E5BA7">
        <w:rPr>
          <w:rFonts w:cs="Times New Roman"/>
          <w:b/>
          <w:szCs w:val="24"/>
        </w:rPr>
        <w:t xml:space="preserve">able </w:t>
      </w:r>
      <w:r>
        <w:rPr>
          <w:rFonts w:cs="Times New Roman"/>
          <w:b/>
          <w:szCs w:val="24"/>
        </w:rPr>
        <w:t>13</w:t>
      </w:r>
      <w:r w:rsidRPr="008E5BA7">
        <w:rPr>
          <w:rFonts w:cs="Times New Roman"/>
          <w:b/>
          <w:szCs w:val="24"/>
        </w:rPr>
        <w:t xml:space="preserve">: </w:t>
      </w:r>
      <w:r w:rsidRPr="008E5BA7">
        <w:rPr>
          <w:rFonts w:cs="Times New Roman"/>
          <w:szCs w:val="24"/>
        </w:rPr>
        <w:t>Clinically significant extra-thoracic incidental findings, for which a supplementary radiology report was se</w:t>
      </w:r>
      <w:r>
        <w:rPr>
          <w:rFonts w:cs="Times New Roman"/>
          <w:szCs w:val="24"/>
        </w:rPr>
        <w:t>nt to the GP or appropriate MDT</w:t>
      </w:r>
    </w:p>
    <w:p w:rsidR="00982304" w:rsidRPr="00B44ED9" w:rsidRDefault="00982304" w:rsidP="00982304">
      <w:pPr>
        <w:spacing w:after="0" w:line="360" w:lineRule="auto"/>
        <w:rPr>
          <w:b/>
          <w:szCs w:val="24"/>
        </w:rPr>
      </w:pPr>
      <w:r w:rsidRPr="00B44ED9">
        <w:rPr>
          <w:b/>
          <w:szCs w:val="24"/>
        </w:rPr>
        <w:t xml:space="preserve">Table </w:t>
      </w:r>
      <w:r>
        <w:rPr>
          <w:b/>
          <w:szCs w:val="24"/>
        </w:rPr>
        <w:t>14</w:t>
      </w:r>
      <w:r w:rsidRPr="00B44ED9">
        <w:rPr>
          <w:b/>
          <w:szCs w:val="24"/>
        </w:rPr>
        <w:t xml:space="preserve">: </w:t>
      </w:r>
      <w:r w:rsidRPr="000A1BC7">
        <w:rPr>
          <w:szCs w:val="24"/>
        </w:rPr>
        <w:t>Univariable and multivariable analyses of factors influencing trial uptake in high risk individuals</w:t>
      </w:r>
    </w:p>
    <w:p w:rsidR="00982304" w:rsidRPr="00B44ED9" w:rsidRDefault="00982304" w:rsidP="00982304">
      <w:pPr>
        <w:spacing w:after="0" w:line="360" w:lineRule="auto"/>
        <w:jc w:val="both"/>
        <w:rPr>
          <w:b/>
          <w:szCs w:val="24"/>
        </w:rPr>
      </w:pPr>
      <w:r w:rsidRPr="00B44ED9">
        <w:rPr>
          <w:b/>
          <w:szCs w:val="24"/>
        </w:rPr>
        <w:t xml:space="preserve">Table </w:t>
      </w:r>
      <w:r>
        <w:rPr>
          <w:b/>
          <w:szCs w:val="24"/>
        </w:rPr>
        <w:t>15</w:t>
      </w:r>
      <w:r w:rsidRPr="00B44ED9">
        <w:rPr>
          <w:b/>
          <w:szCs w:val="24"/>
        </w:rPr>
        <w:t xml:space="preserve">: </w:t>
      </w:r>
      <w:r w:rsidRPr="000A1BC7">
        <w:rPr>
          <w:szCs w:val="24"/>
        </w:rPr>
        <w:t>Univariable and multivariable analyses of level of affective risk perception influencing trial uptake in high risk individuals</w:t>
      </w:r>
    </w:p>
    <w:p w:rsidR="00982304" w:rsidRPr="00B44ED9" w:rsidRDefault="00982304" w:rsidP="00982304">
      <w:pPr>
        <w:spacing w:after="0" w:line="360" w:lineRule="auto"/>
        <w:rPr>
          <w:b/>
          <w:szCs w:val="24"/>
        </w:rPr>
      </w:pPr>
      <w:r w:rsidRPr="00B44ED9">
        <w:rPr>
          <w:b/>
          <w:szCs w:val="24"/>
        </w:rPr>
        <w:t xml:space="preserve">Table </w:t>
      </w:r>
      <w:r>
        <w:rPr>
          <w:b/>
          <w:szCs w:val="24"/>
        </w:rPr>
        <w:t>16</w:t>
      </w:r>
      <w:r w:rsidRPr="00B44ED9">
        <w:rPr>
          <w:b/>
          <w:szCs w:val="24"/>
        </w:rPr>
        <w:t xml:space="preserve">: </w:t>
      </w:r>
      <w:r w:rsidRPr="009C4FA7">
        <w:rPr>
          <w:szCs w:val="24"/>
        </w:rPr>
        <w:t>Comparison of T1 completers and non-completers</w:t>
      </w:r>
      <w:r w:rsidRPr="00B44ED9">
        <w:rPr>
          <w:b/>
          <w:szCs w:val="24"/>
        </w:rPr>
        <w:t xml:space="preserve"> </w:t>
      </w:r>
    </w:p>
    <w:p w:rsidR="00982304" w:rsidRPr="00B44ED9" w:rsidRDefault="00982304" w:rsidP="00982304">
      <w:pPr>
        <w:spacing w:after="0" w:line="360" w:lineRule="auto"/>
        <w:rPr>
          <w:szCs w:val="24"/>
        </w:rPr>
      </w:pPr>
      <w:r w:rsidRPr="00B44ED9">
        <w:rPr>
          <w:b/>
          <w:szCs w:val="24"/>
        </w:rPr>
        <w:t xml:space="preserve">Table </w:t>
      </w:r>
      <w:r>
        <w:rPr>
          <w:b/>
          <w:szCs w:val="24"/>
        </w:rPr>
        <w:t>17</w:t>
      </w:r>
      <w:r w:rsidRPr="00B44ED9">
        <w:rPr>
          <w:b/>
          <w:szCs w:val="24"/>
        </w:rPr>
        <w:t xml:space="preserve">: </w:t>
      </w:r>
      <w:r w:rsidRPr="009C4FA7">
        <w:rPr>
          <w:szCs w:val="24"/>
        </w:rPr>
        <w:t>Comparison of T2 completers and non-completers</w:t>
      </w:r>
      <w:r w:rsidRPr="00B44ED9">
        <w:rPr>
          <w:szCs w:val="24"/>
        </w:rPr>
        <w:t xml:space="preserve"> </w:t>
      </w:r>
    </w:p>
    <w:p w:rsidR="00982304" w:rsidRPr="00B44ED9" w:rsidRDefault="00982304" w:rsidP="00982304">
      <w:pPr>
        <w:spacing w:after="0" w:line="360" w:lineRule="auto"/>
        <w:rPr>
          <w:b/>
          <w:szCs w:val="24"/>
        </w:rPr>
      </w:pPr>
      <w:r w:rsidRPr="00B44ED9">
        <w:rPr>
          <w:b/>
          <w:szCs w:val="24"/>
        </w:rPr>
        <w:t xml:space="preserve">Table </w:t>
      </w:r>
      <w:r>
        <w:rPr>
          <w:b/>
          <w:szCs w:val="24"/>
        </w:rPr>
        <w:t>18</w:t>
      </w:r>
      <w:r w:rsidRPr="00B44ED9">
        <w:rPr>
          <w:b/>
          <w:szCs w:val="24"/>
        </w:rPr>
        <w:t xml:space="preserve">: </w:t>
      </w:r>
      <w:r w:rsidRPr="009C4FA7">
        <w:rPr>
          <w:szCs w:val="24"/>
        </w:rPr>
        <w:t>Baseline psychosocial sample characteristics by trial allocation</w:t>
      </w:r>
      <w:r w:rsidRPr="00B44ED9">
        <w:rPr>
          <w:b/>
          <w:szCs w:val="24"/>
        </w:rPr>
        <w:t xml:space="preserve"> </w:t>
      </w:r>
    </w:p>
    <w:p w:rsidR="00982304" w:rsidRPr="00B44ED9" w:rsidRDefault="00982304" w:rsidP="00982304">
      <w:pPr>
        <w:spacing w:after="0" w:line="360" w:lineRule="auto"/>
        <w:rPr>
          <w:b/>
          <w:szCs w:val="24"/>
        </w:rPr>
      </w:pPr>
      <w:r w:rsidRPr="00B44ED9">
        <w:rPr>
          <w:b/>
          <w:szCs w:val="24"/>
        </w:rPr>
        <w:t xml:space="preserve">Table </w:t>
      </w:r>
      <w:r>
        <w:rPr>
          <w:b/>
          <w:szCs w:val="24"/>
        </w:rPr>
        <w:t>19</w:t>
      </w:r>
      <w:r w:rsidRPr="00B44ED9">
        <w:rPr>
          <w:b/>
          <w:szCs w:val="24"/>
        </w:rPr>
        <w:t xml:space="preserve">: </w:t>
      </w:r>
      <w:r w:rsidRPr="009C4FA7">
        <w:rPr>
          <w:szCs w:val="24"/>
        </w:rPr>
        <w:t>T1 sample baseline characteristics by trial allocation</w:t>
      </w:r>
      <w:r w:rsidRPr="00B44ED9">
        <w:rPr>
          <w:b/>
          <w:szCs w:val="24"/>
        </w:rPr>
        <w:t xml:space="preserve"> </w:t>
      </w:r>
    </w:p>
    <w:p w:rsidR="00982304" w:rsidRPr="00B44ED9" w:rsidRDefault="00982304" w:rsidP="00982304">
      <w:pPr>
        <w:spacing w:after="0" w:line="360" w:lineRule="auto"/>
        <w:rPr>
          <w:szCs w:val="24"/>
        </w:rPr>
      </w:pPr>
      <w:r w:rsidRPr="00B44ED9">
        <w:rPr>
          <w:b/>
          <w:szCs w:val="24"/>
        </w:rPr>
        <w:t xml:space="preserve">Table </w:t>
      </w:r>
      <w:r>
        <w:rPr>
          <w:b/>
          <w:szCs w:val="24"/>
        </w:rPr>
        <w:t>20</w:t>
      </w:r>
      <w:r w:rsidRPr="00B44ED9">
        <w:rPr>
          <w:szCs w:val="24"/>
        </w:rPr>
        <w:t xml:space="preserve">: </w:t>
      </w:r>
      <w:r w:rsidRPr="009C4FA7">
        <w:rPr>
          <w:szCs w:val="24"/>
        </w:rPr>
        <w:t>Short-term psychosocial outcomes of trial allocation</w:t>
      </w:r>
      <w:r w:rsidRPr="00B44ED9">
        <w:rPr>
          <w:szCs w:val="24"/>
        </w:rPr>
        <w:t xml:space="preserve"> </w:t>
      </w:r>
    </w:p>
    <w:p w:rsidR="00982304" w:rsidRPr="00B44ED9" w:rsidRDefault="00982304" w:rsidP="00982304">
      <w:pPr>
        <w:spacing w:after="0" w:line="360" w:lineRule="auto"/>
        <w:rPr>
          <w:b/>
          <w:color w:val="00B0F0"/>
          <w:szCs w:val="24"/>
        </w:rPr>
      </w:pPr>
      <w:r w:rsidRPr="00B44ED9">
        <w:rPr>
          <w:b/>
          <w:szCs w:val="24"/>
        </w:rPr>
        <w:t xml:space="preserve">Table </w:t>
      </w:r>
      <w:r>
        <w:rPr>
          <w:b/>
          <w:szCs w:val="24"/>
        </w:rPr>
        <w:t>21</w:t>
      </w:r>
      <w:r w:rsidRPr="00B44ED9">
        <w:rPr>
          <w:b/>
          <w:szCs w:val="24"/>
        </w:rPr>
        <w:t xml:space="preserve">: </w:t>
      </w:r>
      <w:r w:rsidRPr="009C4FA7">
        <w:rPr>
          <w:szCs w:val="24"/>
        </w:rPr>
        <w:t>Short-term psychosocial outcomes of baseline screening results</w:t>
      </w:r>
      <w:r w:rsidRPr="00B44ED9">
        <w:rPr>
          <w:b/>
          <w:szCs w:val="24"/>
        </w:rPr>
        <w:t xml:space="preserve"> </w:t>
      </w:r>
    </w:p>
    <w:p w:rsidR="00982304" w:rsidRPr="00B44ED9" w:rsidRDefault="00982304" w:rsidP="00982304">
      <w:pPr>
        <w:spacing w:after="0" w:line="360" w:lineRule="auto"/>
        <w:rPr>
          <w:b/>
          <w:szCs w:val="24"/>
        </w:rPr>
      </w:pPr>
      <w:r w:rsidRPr="00B44ED9">
        <w:rPr>
          <w:b/>
          <w:szCs w:val="24"/>
        </w:rPr>
        <w:t xml:space="preserve">Table </w:t>
      </w:r>
      <w:r>
        <w:rPr>
          <w:b/>
          <w:szCs w:val="24"/>
        </w:rPr>
        <w:t>22</w:t>
      </w:r>
      <w:r w:rsidRPr="00B44ED9">
        <w:rPr>
          <w:b/>
          <w:szCs w:val="24"/>
        </w:rPr>
        <w:t xml:space="preserve">: </w:t>
      </w:r>
      <w:r w:rsidRPr="009C4FA7">
        <w:rPr>
          <w:szCs w:val="24"/>
        </w:rPr>
        <w:t>Short-term decision satisfaction according to baseline screening result</w:t>
      </w:r>
    </w:p>
    <w:p w:rsidR="00982304" w:rsidRPr="00B44ED9" w:rsidRDefault="00982304" w:rsidP="00982304">
      <w:pPr>
        <w:spacing w:after="0" w:line="360" w:lineRule="auto"/>
        <w:rPr>
          <w:b/>
          <w:szCs w:val="24"/>
        </w:rPr>
      </w:pPr>
      <w:r w:rsidRPr="00B44ED9">
        <w:rPr>
          <w:b/>
          <w:szCs w:val="24"/>
        </w:rPr>
        <w:t xml:space="preserve">Table </w:t>
      </w:r>
      <w:r>
        <w:rPr>
          <w:b/>
          <w:szCs w:val="24"/>
        </w:rPr>
        <w:t>23</w:t>
      </w:r>
      <w:r w:rsidRPr="00B44ED9">
        <w:rPr>
          <w:b/>
          <w:szCs w:val="24"/>
        </w:rPr>
        <w:t xml:space="preserve">: </w:t>
      </w:r>
      <w:r w:rsidRPr="009C4FA7">
        <w:rPr>
          <w:szCs w:val="24"/>
        </w:rPr>
        <w:t>Long-term psychosocial outcomes of trial allocation</w:t>
      </w:r>
      <w:r w:rsidRPr="00B44ED9">
        <w:rPr>
          <w:b/>
          <w:szCs w:val="24"/>
        </w:rPr>
        <w:t xml:space="preserve"> </w:t>
      </w:r>
    </w:p>
    <w:p w:rsidR="00982304" w:rsidRPr="00B44ED9" w:rsidRDefault="00982304" w:rsidP="00982304">
      <w:pPr>
        <w:spacing w:after="0" w:line="360" w:lineRule="auto"/>
        <w:rPr>
          <w:b/>
          <w:szCs w:val="24"/>
        </w:rPr>
      </w:pPr>
      <w:r w:rsidRPr="00B44ED9">
        <w:rPr>
          <w:b/>
          <w:szCs w:val="24"/>
        </w:rPr>
        <w:t xml:space="preserve">Table </w:t>
      </w:r>
      <w:r>
        <w:rPr>
          <w:b/>
          <w:szCs w:val="24"/>
        </w:rPr>
        <w:t>24</w:t>
      </w:r>
      <w:r w:rsidRPr="00B44ED9">
        <w:rPr>
          <w:b/>
          <w:szCs w:val="24"/>
        </w:rPr>
        <w:t>:</w:t>
      </w:r>
      <w:r w:rsidRPr="00B44ED9">
        <w:rPr>
          <w:szCs w:val="24"/>
        </w:rPr>
        <w:t xml:space="preserve"> </w:t>
      </w:r>
      <w:r w:rsidRPr="009C4FA7">
        <w:rPr>
          <w:szCs w:val="24"/>
        </w:rPr>
        <w:t>Impact of screening outcome at long-term follow-up</w:t>
      </w:r>
    </w:p>
    <w:p w:rsidR="00982304" w:rsidRDefault="00982304" w:rsidP="00982304">
      <w:pPr>
        <w:spacing w:after="0" w:line="360" w:lineRule="auto"/>
        <w:rPr>
          <w:szCs w:val="24"/>
        </w:rPr>
      </w:pPr>
      <w:r w:rsidRPr="00B44ED9">
        <w:rPr>
          <w:b/>
          <w:szCs w:val="24"/>
        </w:rPr>
        <w:t xml:space="preserve">Table </w:t>
      </w:r>
      <w:r>
        <w:rPr>
          <w:b/>
          <w:szCs w:val="24"/>
        </w:rPr>
        <w:t>25</w:t>
      </w:r>
      <w:r w:rsidRPr="00B44ED9">
        <w:rPr>
          <w:b/>
          <w:szCs w:val="24"/>
        </w:rPr>
        <w:t xml:space="preserve">: </w:t>
      </w:r>
      <w:r w:rsidRPr="009C4FA7">
        <w:rPr>
          <w:szCs w:val="24"/>
        </w:rPr>
        <w:t>Long-term decision satisfaction in screening outcome groups</w:t>
      </w:r>
    </w:p>
    <w:p w:rsidR="00982304" w:rsidRPr="00B44ED9" w:rsidRDefault="00982304" w:rsidP="00982304">
      <w:pPr>
        <w:spacing w:after="0" w:line="360" w:lineRule="auto"/>
        <w:rPr>
          <w:b/>
          <w:szCs w:val="24"/>
        </w:rPr>
      </w:pPr>
      <w:r w:rsidRPr="00B44ED9">
        <w:rPr>
          <w:b/>
          <w:szCs w:val="24"/>
        </w:rPr>
        <w:t xml:space="preserve">Table </w:t>
      </w:r>
      <w:r>
        <w:rPr>
          <w:b/>
          <w:szCs w:val="24"/>
        </w:rPr>
        <w:t>26</w:t>
      </w:r>
      <w:r w:rsidRPr="00B44ED9">
        <w:rPr>
          <w:b/>
          <w:szCs w:val="24"/>
        </w:rPr>
        <w:t xml:space="preserve">: </w:t>
      </w:r>
      <w:r w:rsidRPr="009C4FA7">
        <w:rPr>
          <w:szCs w:val="24"/>
        </w:rPr>
        <w:t>Univariable analyses of the difference in log</w:t>
      </w:r>
      <w:r w:rsidRPr="009C4FA7">
        <w:rPr>
          <w:szCs w:val="24"/>
          <w:vertAlign w:val="subscript"/>
        </w:rPr>
        <w:t>n</w:t>
      </w:r>
      <w:r w:rsidRPr="009C4FA7">
        <w:rPr>
          <w:szCs w:val="24"/>
        </w:rPr>
        <w:t xml:space="preserve"> cancer distress between trial allocation groups for low baseline distress scorers, using a linear mixed effects model</w:t>
      </w:r>
      <w:r w:rsidRPr="00B44ED9">
        <w:rPr>
          <w:b/>
          <w:szCs w:val="24"/>
        </w:rPr>
        <w:t xml:space="preserve"> </w:t>
      </w:r>
    </w:p>
    <w:p w:rsidR="00982304" w:rsidRPr="00B44ED9" w:rsidRDefault="00982304" w:rsidP="00982304">
      <w:pPr>
        <w:spacing w:after="0" w:line="360" w:lineRule="auto"/>
        <w:rPr>
          <w:b/>
          <w:szCs w:val="24"/>
          <w:lang w:eastAsia="en-GB"/>
        </w:rPr>
      </w:pPr>
      <w:r w:rsidRPr="00B44ED9">
        <w:rPr>
          <w:b/>
          <w:szCs w:val="24"/>
        </w:rPr>
        <w:t xml:space="preserve">Table </w:t>
      </w:r>
      <w:r>
        <w:rPr>
          <w:b/>
          <w:szCs w:val="24"/>
        </w:rPr>
        <w:t>27</w:t>
      </w:r>
      <w:r w:rsidRPr="00B44ED9">
        <w:rPr>
          <w:b/>
          <w:szCs w:val="24"/>
        </w:rPr>
        <w:t xml:space="preserve">: </w:t>
      </w:r>
      <w:r w:rsidRPr="009C4FA7">
        <w:rPr>
          <w:szCs w:val="24"/>
        </w:rPr>
        <w:t>Cancer distress effect modifiers analysed over T1 and T2 using a linear mixed effects model for participants with low baseline cancer distress</w:t>
      </w:r>
    </w:p>
    <w:p w:rsidR="00982304" w:rsidRDefault="00982304" w:rsidP="00982304">
      <w:pPr>
        <w:spacing w:after="0" w:line="360" w:lineRule="auto"/>
        <w:rPr>
          <w:szCs w:val="24"/>
        </w:rPr>
      </w:pPr>
      <w:r w:rsidRPr="00B44ED9">
        <w:rPr>
          <w:b/>
          <w:szCs w:val="24"/>
        </w:rPr>
        <w:t xml:space="preserve">Table </w:t>
      </w:r>
      <w:r>
        <w:rPr>
          <w:b/>
          <w:szCs w:val="24"/>
        </w:rPr>
        <w:t>28</w:t>
      </w:r>
      <w:r w:rsidRPr="00B44ED9">
        <w:rPr>
          <w:b/>
          <w:szCs w:val="24"/>
        </w:rPr>
        <w:t xml:space="preserve">: </w:t>
      </w:r>
      <w:r w:rsidRPr="009C4FA7">
        <w:rPr>
          <w:szCs w:val="24"/>
        </w:rPr>
        <w:t>Multivariable analyses for cancer distress adjusted for important effect modifiers - low baseline distress</w:t>
      </w:r>
    </w:p>
    <w:p w:rsidR="00982304" w:rsidRPr="00B44ED9" w:rsidRDefault="00982304" w:rsidP="00982304">
      <w:pPr>
        <w:spacing w:after="0" w:line="360" w:lineRule="auto"/>
        <w:rPr>
          <w:b/>
          <w:szCs w:val="24"/>
        </w:rPr>
      </w:pPr>
      <w:r w:rsidRPr="00B44ED9">
        <w:rPr>
          <w:b/>
          <w:szCs w:val="24"/>
        </w:rPr>
        <w:t xml:space="preserve">Table </w:t>
      </w:r>
      <w:r>
        <w:rPr>
          <w:b/>
          <w:szCs w:val="24"/>
        </w:rPr>
        <w:t>29</w:t>
      </w:r>
      <w:r w:rsidRPr="00B44ED9">
        <w:rPr>
          <w:b/>
          <w:szCs w:val="24"/>
        </w:rPr>
        <w:t xml:space="preserve">: </w:t>
      </w:r>
      <w:r w:rsidRPr="009C4FA7">
        <w:rPr>
          <w:szCs w:val="24"/>
        </w:rPr>
        <w:t>Multivariable analyses for cancer distress adjusted for important effect modifiers - high baseline cancer distress</w:t>
      </w:r>
    </w:p>
    <w:p w:rsidR="00982304" w:rsidRDefault="00982304" w:rsidP="00982304">
      <w:pPr>
        <w:tabs>
          <w:tab w:val="center" w:pos="4910"/>
        </w:tabs>
        <w:spacing w:after="0" w:line="360" w:lineRule="auto"/>
        <w:ind w:left="567" w:hanging="567"/>
        <w:rPr>
          <w:rFonts w:cs="Times New Roman"/>
          <w:szCs w:val="24"/>
        </w:rPr>
      </w:pPr>
      <w:r w:rsidRPr="00424765">
        <w:rPr>
          <w:rFonts w:cs="Times New Roman"/>
          <w:b/>
          <w:szCs w:val="24"/>
        </w:rPr>
        <w:t xml:space="preserve">Table </w:t>
      </w:r>
      <w:r>
        <w:rPr>
          <w:rFonts w:cs="Times New Roman"/>
          <w:b/>
          <w:szCs w:val="24"/>
        </w:rPr>
        <w:t>30</w:t>
      </w:r>
      <w:r w:rsidRPr="00424765">
        <w:rPr>
          <w:rFonts w:cs="Times New Roman"/>
          <w:b/>
          <w:szCs w:val="24"/>
        </w:rPr>
        <w:t>:</w:t>
      </w:r>
      <w:r w:rsidRPr="00424765">
        <w:rPr>
          <w:rFonts w:cs="Times New Roman"/>
          <w:szCs w:val="24"/>
        </w:rPr>
        <w:t xml:space="preserve"> Unit costs of procedures, 2011-12</w:t>
      </w:r>
      <w:r>
        <w:rPr>
          <w:rFonts w:cs="Times New Roman"/>
          <w:szCs w:val="24"/>
        </w:rPr>
        <w:tab/>
      </w:r>
    </w:p>
    <w:p w:rsidR="00982304" w:rsidRPr="00424765" w:rsidRDefault="00982304" w:rsidP="00982304">
      <w:pPr>
        <w:spacing w:after="0" w:line="360" w:lineRule="auto"/>
        <w:rPr>
          <w:rFonts w:cs="Times New Roman"/>
          <w:szCs w:val="24"/>
        </w:rPr>
      </w:pPr>
      <w:r w:rsidRPr="00424765">
        <w:rPr>
          <w:rFonts w:cs="Times New Roman"/>
          <w:b/>
          <w:szCs w:val="24"/>
        </w:rPr>
        <w:t xml:space="preserve">Table </w:t>
      </w:r>
      <w:r>
        <w:rPr>
          <w:rFonts w:cs="Times New Roman"/>
          <w:b/>
          <w:szCs w:val="24"/>
        </w:rPr>
        <w:t>31</w:t>
      </w:r>
      <w:r w:rsidRPr="00424765">
        <w:rPr>
          <w:rFonts w:cs="Times New Roman"/>
          <w:b/>
          <w:szCs w:val="24"/>
        </w:rPr>
        <w:t>:</w:t>
      </w:r>
      <w:r w:rsidRPr="00424765">
        <w:rPr>
          <w:rFonts w:cs="Times New Roman"/>
          <w:szCs w:val="24"/>
        </w:rPr>
        <w:t xml:space="preserve"> Assumed survival rates and corresponding parameters for survival estimation</w:t>
      </w:r>
    </w:p>
    <w:p w:rsidR="00982304" w:rsidRPr="00E27EBC" w:rsidRDefault="00982304" w:rsidP="00982304">
      <w:pPr>
        <w:spacing w:after="0" w:line="360" w:lineRule="auto"/>
        <w:rPr>
          <w:b/>
          <w:kern w:val="32"/>
        </w:rPr>
      </w:pPr>
      <w:r w:rsidRPr="00E27EBC">
        <w:rPr>
          <w:b/>
          <w:kern w:val="32"/>
        </w:rPr>
        <w:t xml:space="preserve">Table 32: </w:t>
      </w:r>
      <w:r w:rsidRPr="00E27EBC">
        <w:rPr>
          <w:kern w:val="32"/>
        </w:rPr>
        <w:t>Comparison of cost effectiveness analyses of NLST (USA) and UKLS (UK)</w:t>
      </w:r>
    </w:p>
    <w:p w:rsidR="00982304" w:rsidRPr="00B44ED9" w:rsidRDefault="00982304" w:rsidP="00982304">
      <w:pPr>
        <w:spacing w:after="0" w:line="360" w:lineRule="auto"/>
        <w:rPr>
          <w:b/>
          <w:szCs w:val="24"/>
        </w:rPr>
      </w:pPr>
      <w:r w:rsidRPr="00B44ED9">
        <w:rPr>
          <w:b/>
          <w:szCs w:val="24"/>
        </w:rPr>
        <w:t xml:space="preserve">Table </w:t>
      </w:r>
      <w:r>
        <w:rPr>
          <w:b/>
          <w:szCs w:val="24"/>
        </w:rPr>
        <w:t>33</w:t>
      </w:r>
      <w:r w:rsidRPr="00B44ED9">
        <w:rPr>
          <w:b/>
          <w:szCs w:val="24"/>
        </w:rPr>
        <w:t xml:space="preserve">: </w:t>
      </w:r>
      <w:r w:rsidRPr="00E27EBC">
        <w:rPr>
          <w:szCs w:val="24"/>
        </w:rPr>
        <w:t>Comparison of T0 (touch screen) completers and non-completers</w:t>
      </w:r>
      <w:r w:rsidRPr="00B44ED9">
        <w:rPr>
          <w:b/>
          <w:szCs w:val="24"/>
        </w:rPr>
        <w:t xml:space="preserve"> </w:t>
      </w:r>
    </w:p>
    <w:p w:rsidR="00982304" w:rsidRPr="007B18F7" w:rsidRDefault="00982304" w:rsidP="00982304">
      <w:pPr>
        <w:spacing w:after="0" w:line="360" w:lineRule="auto"/>
        <w:jc w:val="both"/>
        <w:rPr>
          <w:rFonts w:cs="Times New Roman"/>
          <w:bCs/>
          <w:szCs w:val="24"/>
        </w:rPr>
      </w:pPr>
      <w:r w:rsidRPr="00B44ED9">
        <w:rPr>
          <w:b/>
          <w:szCs w:val="24"/>
        </w:rPr>
        <w:t xml:space="preserve">Table </w:t>
      </w:r>
      <w:r>
        <w:rPr>
          <w:b/>
          <w:szCs w:val="24"/>
        </w:rPr>
        <w:t>34</w:t>
      </w:r>
      <w:r w:rsidRPr="00B44ED9">
        <w:rPr>
          <w:b/>
          <w:szCs w:val="24"/>
        </w:rPr>
        <w:t xml:space="preserve">: </w:t>
      </w:r>
      <w:r w:rsidRPr="00E27EBC">
        <w:rPr>
          <w:szCs w:val="24"/>
        </w:rPr>
        <w:t>Comparison of baseline CT scan attenders and non-attenders</w:t>
      </w:r>
    </w:p>
    <w:p w:rsidR="00982304" w:rsidRPr="00B44ED9" w:rsidRDefault="00982304" w:rsidP="00982304">
      <w:pPr>
        <w:spacing w:after="0" w:line="360" w:lineRule="auto"/>
        <w:rPr>
          <w:b/>
          <w:szCs w:val="24"/>
          <w:lang w:eastAsia="en-GB"/>
        </w:rPr>
      </w:pPr>
      <w:r w:rsidRPr="00B44ED9">
        <w:rPr>
          <w:b/>
          <w:szCs w:val="24"/>
          <w:lang w:eastAsia="en-GB"/>
        </w:rPr>
        <w:lastRenderedPageBreak/>
        <w:t xml:space="preserve">Table </w:t>
      </w:r>
      <w:r>
        <w:rPr>
          <w:b/>
          <w:szCs w:val="24"/>
          <w:lang w:eastAsia="en-GB"/>
        </w:rPr>
        <w:t>35</w:t>
      </w:r>
      <w:r w:rsidRPr="00B44ED9">
        <w:rPr>
          <w:b/>
          <w:szCs w:val="24"/>
          <w:lang w:eastAsia="en-GB"/>
        </w:rPr>
        <w:t xml:space="preserve">: </w:t>
      </w:r>
      <w:r w:rsidRPr="00E27EBC">
        <w:rPr>
          <w:szCs w:val="24"/>
          <w:lang w:eastAsia="en-GB"/>
        </w:rPr>
        <w:t>Comparison of baseline screening test result groups on demographic and baseline psychosocial variables</w:t>
      </w:r>
    </w:p>
    <w:p w:rsidR="00982304" w:rsidRPr="00B44ED9" w:rsidRDefault="00982304" w:rsidP="00982304">
      <w:pPr>
        <w:spacing w:after="0" w:line="360" w:lineRule="auto"/>
        <w:rPr>
          <w:b/>
          <w:szCs w:val="24"/>
        </w:rPr>
      </w:pPr>
      <w:r w:rsidRPr="00B44ED9">
        <w:rPr>
          <w:b/>
          <w:szCs w:val="24"/>
        </w:rPr>
        <w:t xml:space="preserve">Table </w:t>
      </w:r>
      <w:r>
        <w:rPr>
          <w:b/>
          <w:szCs w:val="24"/>
        </w:rPr>
        <w:t>36</w:t>
      </w:r>
      <w:r w:rsidRPr="00B44ED9">
        <w:rPr>
          <w:b/>
          <w:szCs w:val="24"/>
        </w:rPr>
        <w:t xml:space="preserve">: </w:t>
      </w:r>
      <w:r w:rsidRPr="00E27EBC">
        <w:rPr>
          <w:szCs w:val="24"/>
        </w:rPr>
        <w:t>T2 sample characteristics by trial allocation</w:t>
      </w:r>
      <w:r w:rsidRPr="00B44ED9">
        <w:rPr>
          <w:b/>
          <w:szCs w:val="24"/>
        </w:rPr>
        <w:t xml:space="preserve"> </w:t>
      </w:r>
    </w:p>
    <w:p w:rsidR="00982304" w:rsidRDefault="00982304" w:rsidP="00982304">
      <w:pPr>
        <w:spacing w:after="0" w:line="360" w:lineRule="auto"/>
        <w:jc w:val="both"/>
        <w:rPr>
          <w:rFonts w:cs="Times New Roman"/>
          <w:szCs w:val="24"/>
        </w:rPr>
      </w:pPr>
      <w:r w:rsidRPr="00B44ED9">
        <w:rPr>
          <w:b/>
          <w:szCs w:val="24"/>
          <w:lang w:eastAsia="en-GB"/>
        </w:rPr>
        <w:t xml:space="preserve">Table </w:t>
      </w:r>
      <w:r>
        <w:rPr>
          <w:b/>
          <w:szCs w:val="24"/>
          <w:lang w:eastAsia="en-GB"/>
        </w:rPr>
        <w:t>37</w:t>
      </w:r>
      <w:r w:rsidRPr="00B44ED9">
        <w:rPr>
          <w:b/>
          <w:szCs w:val="24"/>
          <w:lang w:eastAsia="en-GB"/>
        </w:rPr>
        <w:t xml:space="preserve">: </w:t>
      </w:r>
      <w:r w:rsidRPr="00E27EBC">
        <w:rPr>
          <w:szCs w:val="24"/>
          <w:lang w:eastAsia="en-GB"/>
        </w:rPr>
        <w:t>Comparison of screening outcome groups (long-term follow-up) on demographic and baseline psychosocial variables</w:t>
      </w:r>
    </w:p>
    <w:p w:rsidR="00982304" w:rsidRPr="00B44ED9" w:rsidRDefault="00982304" w:rsidP="00982304">
      <w:pPr>
        <w:spacing w:after="0" w:line="360" w:lineRule="auto"/>
        <w:rPr>
          <w:b/>
          <w:szCs w:val="24"/>
          <w:lang w:eastAsia="en-GB"/>
        </w:rPr>
      </w:pPr>
      <w:r w:rsidRPr="00B44ED9">
        <w:rPr>
          <w:b/>
          <w:szCs w:val="24"/>
          <w:lang w:eastAsia="en-GB"/>
        </w:rPr>
        <w:t xml:space="preserve">Table </w:t>
      </w:r>
      <w:r>
        <w:rPr>
          <w:b/>
          <w:szCs w:val="24"/>
          <w:lang w:eastAsia="en-GB"/>
        </w:rPr>
        <w:t>38</w:t>
      </w:r>
      <w:r w:rsidRPr="00B44ED9">
        <w:rPr>
          <w:b/>
          <w:szCs w:val="24"/>
          <w:lang w:eastAsia="en-GB"/>
        </w:rPr>
        <w:t xml:space="preserve">: </w:t>
      </w:r>
      <w:r w:rsidRPr="00E27EBC">
        <w:rPr>
          <w:szCs w:val="24"/>
          <w:lang w:eastAsia="en-GB"/>
        </w:rPr>
        <w:t>Mean baseline cancer distress scores (original scale) by recruitment site and deprivation.</w:t>
      </w:r>
    </w:p>
    <w:p w:rsidR="00982304" w:rsidRDefault="00982304" w:rsidP="00982304"/>
    <w:p w:rsidR="00982304" w:rsidRDefault="00982304" w:rsidP="00982304"/>
    <w:p w:rsidR="00982304" w:rsidRPr="0095211A" w:rsidRDefault="00982304" w:rsidP="00982304">
      <w:pPr>
        <w:spacing w:after="0" w:line="360" w:lineRule="auto"/>
        <w:jc w:val="both"/>
        <w:rPr>
          <w:rFonts w:cs="Times New Roman"/>
          <w:szCs w:val="24"/>
        </w:rPr>
      </w:pPr>
      <w:r w:rsidRPr="0095211A">
        <w:rPr>
          <w:rFonts w:cs="Times New Roman"/>
          <w:b/>
          <w:szCs w:val="24"/>
        </w:rPr>
        <w:t>Figure 1:</w:t>
      </w:r>
      <w:r w:rsidRPr="0095211A">
        <w:rPr>
          <w:rFonts w:cs="Times New Roman"/>
          <w:szCs w:val="24"/>
        </w:rPr>
        <w:t xml:space="preserve"> UKLS Trial Recruitment and implementation process</w:t>
      </w:r>
    </w:p>
    <w:p w:rsidR="00982304" w:rsidRDefault="00982304" w:rsidP="00982304">
      <w:pPr>
        <w:spacing w:after="0" w:line="360" w:lineRule="auto"/>
      </w:pPr>
      <w:r w:rsidRPr="00BB54A4">
        <w:rPr>
          <w:b/>
        </w:rPr>
        <w:t>Figure 2:</w:t>
      </w:r>
      <w:r>
        <w:t xml:space="preserve"> Showing participant flow from initial contact to CT screening</w:t>
      </w:r>
    </w:p>
    <w:p w:rsidR="00982304" w:rsidRPr="007B18F7" w:rsidRDefault="00982304" w:rsidP="00982304">
      <w:pPr>
        <w:spacing w:after="0" w:line="360" w:lineRule="auto"/>
        <w:jc w:val="both"/>
        <w:rPr>
          <w:rFonts w:cs="Times New Roman"/>
          <w:iCs/>
          <w:szCs w:val="24"/>
        </w:rPr>
      </w:pPr>
      <w:r w:rsidRPr="007B18F7">
        <w:rPr>
          <w:rFonts w:cs="Times New Roman"/>
          <w:b/>
          <w:iCs/>
          <w:szCs w:val="24"/>
        </w:rPr>
        <w:t>Figure 3</w:t>
      </w:r>
      <w:r w:rsidRPr="007B18F7">
        <w:rPr>
          <w:rFonts w:cs="Times New Roman"/>
          <w:iCs/>
          <w:szCs w:val="24"/>
        </w:rPr>
        <w:t>: Impact of</w:t>
      </w:r>
      <w:r>
        <w:rPr>
          <w:rFonts w:cs="Times New Roman"/>
          <w:iCs/>
          <w:szCs w:val="24"/>
        </w:rPr>
        <w:t xml:space="preserve"> age upon initial response rate, </w:t>
      </w:r>
      <w:r w:rsidRPr="007B18F7">
        <w:rPr>
          <w:rFonts w:cs="Times New Roman"/>
          <w:iCs/>
          <w:szCs w:val="24"/>
        </w:rPr>
        <w:t xml:space="preserve">LLP risk and trial consent rate </w:t>
      </w:r>
    </w:p>
    <w:p w:rsidR="00982304" w:rsidRDefault="00982304" w:rsidP="00982304">
      <w:pPr>
        <w:spacing w:after="0" w:line="360" w:lineRule="auto"/>
        <w:jc w:val="both"/>
        <w:rPr>
          <w:rFonts w:cs="Times New Roman"/>
          <w:iCs/>
          <w:szCs w:val="24"/>
        </w:rPr>
      </w:pPr>
      <w:r w:rsidRPr="007B18F7">
        <w:rPr>
          <w:rFonts w:cs="Times New Roman"/>
          <w:b/>
          <w:iCs/>
          <w:szCs w:val="24"/>
        </w:rPr>
        <w:t xml:space="preserve">Figure </w:t>
      </w:r>
      <w:r>
        <w:rPr>
          <w:rFonts w:cs="Times New Roman"/>
          <w:b/>
          <w:iCs/>
          <w:szCs w:val="24"/>
        </w:rPr>
        <w:t>4</w:t>
      </w:r>
      <w:r w:rsidRPr="007B18F7">
        <w:rPr>
          <w:rFonts w:cs="Times New Roman"/>
          <w:iCs/>
          <w:szCs w:val="24"/>
        </w:rPr>
        <w:t>: Age distribution of the original approached population sample, positive responders, high risk responders and recruits to the RCT. In the latter two categories, percentages for the youngest age group are shown to the left of the y-axis. Nearly 95% of trial recruits were aged 61 or over.</w:t>
      </w:r>
    </w:p>
    <w:p w:rsidR="00982304" w:rsidRPr="007B18F7" w:rsidRDefault="00982304" w:rsidP="00982304">
      <w:pPr>
        <w:spacing w:after="0" w:line="360" w:lineRule="auto"/>
        <w:jc w:val="both"/>
        <w:rPr>
          <w:rFonts w:cs="Times New Roman"/>
          <w:iCs/>
          <w:szCs w:val="24"/>
        </w:rPr>
      </w:pPr>
      <w:r w:rsidRPr="007B18F7">
        <w:rPr>
          <w:rFonts w:cs="Times New Roman"/>
          <w:b/>
          <w:iCs/>
          <w:szCs w:val="24"/>
        </w:rPr>
        <w:t xml:space="preserve">Figure </w:t>
      </w:r>
      <w:r>
        <w:rPr>
          <w:rFonts w:cs="Times New Roman"/>
          <w:b/>
          <w:iCs/>
          <w:szCs w:val="24"/>
        </w:rPr>
        <w:t>5</w:t>
      </w:r>
      <w:r w:rsidRPr="007B18F7">
        <w:rPr>
          <w:rFonts w:cs="Times New Roman"/>
          <w:iCs/>
          <w:szCs w:val="24"/>
        </w:rPr>
        <w:t xml:space="preserve">: Percentage of UKLS positive responders (n=75,958) with an LLP risk of </w:t>
      </w:r>
      <w:r w:rsidRPr="00586C27">
        <w:rPr>
          <w:rFonts w:cs="Times New Roman"/>
          <w:iCs/>
          <w:szCs w:val="24"/>
          <w:u w:val="single"/>
        </w:rPr>
        <w:t>&gt;</w:t>
      </w:r>
      <w:r w:rsidRPr="007B18F7">
        <w:rPr>
          <w:rFonts w:cs="Times New Roman"/>
          <w:iCs/>
          <w:szCs w:val="24"/>
        </w:rPr>
        <w:t>5%, by individual year of age. (</w:t>
      </w:r>
      <w:r w:rsidRPr="007B18F7">
        <w:rPr>
          <w:rFonts w:cs="Times New Roman"/>
          <w:szCs w:val="24"/>
        </w:rPr>
        <w:t xml:space="preserve">There are n=8 individuals aged 76y; these are included with the 75 year old group). </w:t>
      </w:r>
      <w:r w:rsidRPr="007B18F7">
        <w:rPr>
          <w:rFonts w:cs="Times New Roman"/>
          <w:iCs/>
          <w:szCs w:val="24"/>
        </w:rPr>
        <w:t xml:space="preserve">See Appendix </w:t>
      </w:r>
      <w:r>
        <w:rPr>
          <w:rFonts w:cs="Times New Roman"/>
          <w:iCs/>
          <w:szCs w:val="24"/>
        </w:rPr>
        <w:t>5</w:t>
      </w:r>
      <w:r w:rsidRPr="007B18F7">
        <w:rPr>
          <w:rFonts w:cs="Times New Roman"/>
          <w:iCs/>
          <w:szCs w:val="24"/>
        </w:rPr>
        <w:t xml:space="preserve"> for primary data.</w:t>
      </w:r>
    </w:p>
    <w:p w:rsidR="00982304" w:rsidRPr="007B18F7" w:rsidRDefault="00982304" w:rsidP="00982304">
      <w:pPr>
        <w:spacing w:after="0" w:line="360" w:lineRule="auto"/>
        <w:jc w:val="both"/>
        <w:rPr>
          <w:rFonts w:cs="Times New Roman"/>
          <w:iCs/>
          <w:szCs w:val="24"/>
        </w:rPr>
      </w:pPr>
      <w:r w:rsidRPr="007B18F7">
        <w:rPr>
          <w:rFonts w:cs="Times New Roman"/>
          <w:b/>
          <w:iCs/>
          <w:szCs w:val="24"/>
        </w:rPr>
        <w:t xml:space="preserve">Figure </w:t>
      </w:r>
      <w:r>
        <w:rPr>
          <w:rFonts w:cs="Times New Roman"/>
          <w:b/>
          <w:iCs/>
          <w:szCs w:val="24"/>
        </w:rPr>
        <w:t>6</w:t>
      </w:r>
      <w:r w:rsidRPr="007B18F7">
        <w:rPr>
          <w:rFonts w:cs="Times New Roman"/>
          <w:iCs/>
          <w:szCs w:val="24"/>
        </w:rPr>
        <w:t xml:space="preserve">: Social </w:t>
      </w:r>
      <w:r>
        <w:rPr>
          <w:rFonts w:cs="Times New Roman"/>
          <w:iCs/>
          <w:szCs w:val="24"/>
        </w:rPr>
        <w:t>d</w:t>
      </w:r>
      <w:r w:rsidRPr="007B18F7">
        <w:rPr>
          <w:rFonts w:cs="Times New Roman"/>
          <w:iCs/>
          <w:szCs w:val="24"/>
        </w:rPr>
        <w:t xml:space="preserve">emographics </w:t>
      </w:r>
      <w:r w:rsidRPr="007B18F7">
        <w:rPr>
          <w:rFonts w:cs="Times New Roman"/>
          <w:bCs/>
          <w:iCs/>
          <w:szCs w:val="24"/>
        </w:rPr>
        <w:t xml:space="preserve">of UKLS sample. Distribution of individuals within IMD National Quintiles, by area. Much more deprivation is seen in the Liverpool areas (Liverpool, Knowsley and </w:t>
      </w:r>
      <w:r w:rsidRPr="007B18F7">
        <w:rPr>
          <w:rFonts w:cs="Times New Roman"/>
          <w:iCs/>
          <w:szCs w:val="24"/>
        </w:rPr>
        <w:t>Sefton), than in the Cambridgeshire areas (Cambridgeshire, Peterborough and Bedfordshire). However, the overall socioeconomic distribution of the UKLS sample is similar to that of the entire English population: this was an inherent feature of the study design.</w:t>
      </w:r>
    </w:p>
    <w:p w:rsidR="00982304" w:rsidRPr="007B18F7" w:rsidRDefault="00982304" w:rsidP="00982304">
      <w:pPr>
        <w:spacing w:after="0" w:line="360" w:lineRule="auto"/>
        <w:jc w:val="both"/>
        <w:rPr>
          <w:rFonts w:cs="Times New Roman"/>
          <w:iCs/>
          <w:szCs w:val="24"/>
        </w:rPr>
      </w:pPr>
      <w:r w:rsidRPr="007B18F7">
        <w:rPr>
          <w:rFonts w:cs="Times New Roman"/>
          <w:b/>
          <w:szCs w:val="24"/>
        </w:rPr>
        <w:t xml:space="preserve">Figure </w:t>
      </w:r>
      <w:r>
        <w:rPr>
          <w:rFonts w:cs="Times New Roman"/>
          <w:b/>
          <w:szCs w:val="24"/>
        </w:rPr>
        <w:t>7</w:t>
      </w:r>
      <w:r w:rsidRPr="007B18F7">
        <w:rPr>
          <w:rFonts w:cs="Times New Roman"/>
          <w:szCs w:val="24"/>
        </w:rPr>
        <w:t xml:space="preserve">: </w:t>
      </w:r>
      <w:r w:rsidRPr="007B18F7">
        <w:rPr>
          <w:rFonts w:cs="Times New Roman"/>
          <w:iCs/>
          <w:szCs w:val="24"/>
        </w:rPr>
        <w:t>Impact of socioeconomic status upon initial response rate (</w:t>
      </w:r>
      <w:r>
        <w:rPr>
          <w:rFonts w:cs="Times New Roman"/>
          <w:iCs/>
          <w:szCs w:val="24"/>
        </w:rPr>
        <w:t>lower line), LLP risk (</w:t>
      </w:r>
      <w:r w:rsidRPr="007B18F7">
        <w:rPr>
          <w:rFonts w:cs="Times New Roman"/>
          <w:iCs/>
          <w:szCs w:val="24"/>
        </w:rPr>
        <w:t>bars) and trial consent rate (</w:t>
      </w:r>
      <w:r>
        <w:rPr>
          <w:rFonts w:cs="Times New Roman"/>
          <w:iCs/>
          <w:szCs w:val="24"/>
        </w:rPr>
        <w:t>upper</w:t>
      </w:r>
      <w:r w:rsidRPr="007B18F7">
        <w:rPr>
          <w:rFonts w:cs="Times New Roman"/>
          <w:iCs/>
          <w:szCs w:val="24"/>
        </w:rPr>
        <w:t xml:space="preserve"> line).</w:t>
      </w:r>
    </w:p>
    <w:p w:rsidR="00982304" w:rsidRDefault="00982304" w:rsidP="00982304">
      <w:pPr>
        <w:spacing w:after="0" w:line="360" w:lineRule="auto"/>
        <w:jc w:val="both"/>
        <w:rPr>
          <w:rFonts w:cs="Times New Roman"/>
          <w:iCs/>
          <w:szCs w:val="24"/>
        </w:rPr>
      </w:pPr>
      <w:r w:rsidRPr="007B18F7">
        <w:rPr>
          <w:rFonts w:cs="Times New Roman"/>
          <w:b/>
          <w:iCs/>
          <w:szCs w:val="24"/>
        </w:rPr>
        <w:t xml:space="preserve">Figure </w:t>
      </w:r>
      <w:r>
        <w:rPr>
          <w:rFonts w:cs="Times New Roman"/>
          <w:b/>
          <w:iCs/>
          <w:szCs w:val="24"/>
        </w:rPr>
        <w:t>8</w:t>
      </w:r>
      <w:r w:rsidRPr="007B18F7">
        <w:rPr>
          <w:rFonts w:cs="Times New Roman"/>
          <w:iCs/>
          <w:szCs w:val="24"/>
        </w:rPr>
        <w:t>: Socioeconomic distribution of the original approached population sample, positive responders, high risk responders and recruits to the RCT. The social demographic spectrum of the high risk individuals participating in the trial is roughly in proportion to that of the original approached sample.</w:t>
      </w:r>
    </w:p>
    <w:p w:rsidR="00982304" w:rsidRPr="007B18F7" w:rsidRDefault="00982304" w:rsidP="00982304">
      <w:pPr>
        <w:spacing w:after="0" w:line="360" w:lineRule="auto"/>
        <w:jc w:val="both"/>
        <w:rPr>
          <w:rFonts w:cs="Times New Roman"/>
          <w:szCs w:val="24"/>
        </w:rPr>
      </w:pPr>
      <w:r w:rsidRPr="007B18F7">
        <w:rPr>
          <w:rFonts w:cs="Times New Roman"/>
          <w:b/>
          <w:szCs w:val="24"/>
        </w:rPr>
        <w:t xml:space="preserve">Figure </w:t>
      </w:r>
      <w:r>
        <w:rPr>
          <w:rFonts w:cs="Times New Roman"/>
          <w:b/>
          <w:szCs w:val="24"/>
        </w:rPr>
        <w:t>9</w:t>
      </w:r>
      <w:r w:rsidRPr="007B18F7">
        <w:rPr>
          <w:rFonts w:cs="Times New Roman"/>
          <w:szCs w:val="24"/>
        </w:rPr>
        <w:t>: Positive Response rate to initial approach, stratified by both region (North/Liverpool and South/Cambridgeshire) and IMD Quintile. A slightly better response rate was observed in the Southern region in each IMD quintile.</w:t>
      </w:r>
    </w:p>
    <w:p w:rsidR="00982304" w:rsidRPr="007B18F7" w:rsidRDefault="00982304" w:rsidP="00982304">
      <w:pPr>
        <w:spacing w:after="0" w:line="360" w:lineRule="auto"/>
        <w:jc w:val="both"/>
        <w:rPr>
          <w:rFonts w:cs="Times New Roman"/>
          <w:iCs/>
          <w:szCs w:val="24"/>
        </w:rPr>
      </w:pPr>
      <w:r w:rsidRPr="007B18F7">
        <w:rPr>
          <w:rFonts w:cs="Times New Roman"/>
          <w:b/>
          <w:iCs/>
          <w:szCs w:val="24"/>
        </w:rPr>
        <w:lastRenderedPageBreak/>
        <w:t xml:space="preserve">Figure </w:t>
      </w:r>
      <w:r>
        <w:rPr>
          <w:rFonts w:cs="Times New Roman"/>
          <w:b/>
          <w:iCs/>
          <w:szCs w:val="24"/>
        </w:rPr>
        <w:t>10</w:t>
      </w:r>
      <w:r w:rsidRPr="007B18F7">
        <w:rPr>
          <w:rFonts w:cs="Times New Roman"/>
          <w:iCs/>
          <w:szCs w:val="24"/>
        </w:rPr>
        <w:t>: Smoking status amongst UKLS positive and negative responders, and likely smoking status amongst non-responders, based on expected values from age 50+ population figures less known figures from responders. In this case, ‘non-responders’ includes 2,024 positive responders and 764 negative responders who did not provide their smoking status.</w:t>
      </w:r>
    </w:p>
    <w:p w:rsidR="00982304" w:rsidRPr="007B18F7" w:rsidRDefault="00982304" w:rsidP="00982304">
      <w:pPr>
        <w:spacing w:after="0" w:line="360" w:lineRule="auto"/>
        <w:jc w:val="both"/>
        <w:rPr>
          <w:rFonts w:cs="Times New Roman"/>
          <w:iCs/>
          <w:szCs w:val="24"/>
        </w:rPr>
      </w:pPr>
      <w:r w:rsidRPr="007B18F7">
        <w:rPr>
          <w:rFonts w:cs="Times New Roman"/>
          <w:b/>
          <w:szCs w:val="24"/>
        </w:rPr>
        <w:t xml:space="preserve">Figure </w:t>
      </w:r>
      <w:r>
        <w:rPr>
          <w:rFonts w:cs="Times New Roman"/>
          <w:b/>
          <w:szCs w:val="24"/>
        </w:rPr>
        <w:t>11</w:t>
      </w:r>
      <w:r w:rsidRPr="007B18F7">
        <w:rPr>
          <w:rFonts w:cs="Times New Roman"/>
          <w:szCs w:val="24"/>
        </w:rPr>
        <w:t xml:space="preserve">: </w:t>
      </w:r>
      <w:r w:rsidRPr="007B18F7">
        <w:rPr>
          <w:rFonts w:cs="Times New Roman"/>
          <w:iCs/>
          <w:szCs w:val="24"/>
        </w:rPr>
        <w:t>Interaction between smoking status and socioeconomic status in determining initial response to the UKLS invitation. Calculated positive response rate, percent, by smoking status a</w:t>
      </w:r>
      <w:r>
        <w:rPr>
          <w:rFonts w:cs="Times New Roman"/>
          <w:iCs/>
          <w:szCs w:val="24"/>
        </w:rPr>
        <w:t>nd IMD Quintile. The</w:t>
      </w:r>
      <w:r w:rsidRPr="007B18F7">
        <w:rPr>
          <w:rFonts w:cs="Times New Roman"/>
          <w:iCs/>
          <w:szCs w:val="24"/>
        </w:rPr>
        <w:t xml:space="preserve"> line (and percentages) denotes the known positive response rate of all individuals within that IMD quintile. Calculations were based on Health Survey for England population smoking figures for each IMD quintile, for an age group of 50-75 years (</w:t>
      </w:r>
      <w:r>
        <w:rPr>
          <w:rFonts w:cs="Times New Roman"/>
          <w:iCs/>
          <w:szCs w:val="24"/>
        </w:rPr>
        <w:t>s</w:t>
      </w:r>
      <w:r w:rsidRPr="007B18F7">
        <w:rPr>
          <w:rFonts w:cs="Times New Roman"/>
          <w:iCs/>
          <w:szCs w:val="24"/>
        </w:rPr>
        <w:t xml:space="preserve">ee </w:t>
      </w:r>
      <w:r w:rsidRPr="005369AB">
        <w:rPr>
          <w:rFonts w:cs="Times New Roman"/>
          <w:i/>
          <w:iCs/>
          <w:szCs w:val="24"/>
        </w:rPr>
        <w:t>Appendix 5</w:t>
      </w:r>
      <w:r w:rsidRPr="007B18F7">
        <w:rPr>
          <w:rFonts w:cs="Times New Roman"/>
          <w:iCs/>
          <w:szCs w:val="24"/>
        </w:rPr>
        <w:t>).</w:t>
      </w:r>
    </w:p>
    <w:p w:rsidR="00982304" w:rsidRDefault="00982304" w:rsidP="00982304">
      <w:pPr>
        <w:autoSpaceDE w:val="0"/>
        <w:autoSpaceDN w:val="0"/>
        <w:adjustRightInd w:val="0"/>
        <w:spacing w:after="0" w:line="360" w:lineRule="auto"/>
        <w:rPr>
          <w:rFonts w:cs="Times New Roman"/>
          <w:color w:val="000000"/>
          <w:szCs w:val="24"/>
        </w:rPr>
      </w:pPr>
      <w:r w:rsidRPr="007B18F7">
        <w:rPr>
          <w:rFonts w:cs="Times New Roman"/>
          <w:b/>
          <w:szCs w:val="24"/>
        </w:rPr>
        <w:t xml:space="preserve">Figure </w:t>
      </w:r>
      <w:r>
        <w:rPr>
          <w:rFonts w:cs="Times New Roman"/>
          <w:b/>
          <w:szCs w:val="24"/>
        </w:rPr>
        <w:t>12</w:t>
      </w:r>
      <w:r w:rsidRPr="007B18F7">
        <w:rPr>
          <w:rFonts w:cs="Times New Roman"/>
          <w:color w:val="000000"/>
          <w:szCs w:val="24"/>
        </w:rPr>
        <w:t xml:space="preserve">: UKLS Nodule Care Pathway Management Protocol </w:t>
      </w:r>
    </w:p>
    <w:p w:rsidR="00982304" w:rsidRDefault="00982304" w:rsidP="00982304">
      <w:pPr>
        <w:spacing w:after="0" w:line="360" w:lineRule="auto"/>
        <w:jc w:val="both"/>
        <w:rPr>
          <w:rFonts w:cs="Times New Roman"/>
          <w:szCs w:val="24"/>
        </w:rPr>
      </w:pPr>
      <w:r w:rsidRPr="007B18F7">
        <w:rPr>
          <w:rFonts w:cs="Times New Roman"/>
          <w:b/>
          <w:szCs w:val="24"/>
        </w:rPr>
        <w:t xml:space="preserve">Figure </w:t>
      </w:r>
      <w:r>
        <w:rPr>
          <w:rFonts w:cs="Times New Roman"/>
          <w:b/>
          <w:szCs w:val="24"/>
        </w:rPr>
        <w:t>13</w:t>
      </w:r>
      <w:r w:rsidRPr="007B18F7">
        <w:rPr>
          <w:rFonts w:cs="Times New Roman"/>
          <w:b/>
          <w:szCs w:val="24"/>
        </w:rPr>
        <w:t>:</w:t>
      </w:r>
      <w:r w:rsidRPr="007B18F7">
        <w:rPr>
          <w:rFonts w:cs="Times New Roman"/>
          <w:szCs w:val="24"/>
        </w:rPr>
        <w:t xml:space="preserve"> Screenshot from UKLS database. Nodules at baseline, 3 months and 12 months CT are matched in a row. The second figure in each box refers to the slice number and the 3</w:t>
      </w:r>
      <w:r w:rsidRPr="007B18F7">
        <w:rPr>
          <w:rFonts w:cs="Times New Roman"/>
          <w:szCs w:val="24"/>
          <w:vertAlign w:val="superscript"/>
        </w:rPr>
        <w:t>rd</w:t>
      </w:r>
      <w:r w:rsidRPr="007B18F7">
        <w:rPr>
          <w:rFonts w:cs="Times New Roman"/>
          <w:szCs w:val="24"/>
        </w:rPr>
        <w:t xml:space="preserve"> figure represents nodule volume. By hovering over the nodule, a figure for VDT is generated automatically. All nodules with a significant VDT &lt; 400 days are highlighted in purple (not shown in this example). </w:t>
      </w:r>
    </w:p>
    <w:p w:rsidR="00982304" w:rsidRPr="008E5BA7" w:rsidRDefault="00982304" w:rsidP="00982304">
      <w:pPr>
        <w:spacing w:after="0" w:line="360" w:lineRule="auto"/>
        <w:rPr>
          <w:rFonts w:cs="Times New Roman"/>
          <w:szCs w:val="24"/>
        </w:rPr>
      </w:pPr>
      <w:r w:rsidRPr="008E5BA7">
        <w:rPr>
          <w:rFonts w:cs="Times New Roman"/>
          <w:b/>
          <w:szCs w:val="24"/>
        </w:rPr>
        <w:t xml:space="preserve">Figure </w:t>
      </w:r>
      <w:r>
        <w:rPr>
          <w:rFonts w:cs="Times New Roman"/>
          <w:b/>
          <w:szCs w:val="24"/>
        </w:rPr>
        <w:t>14</w:t>
      </w:r>
      <w:r w:rsidRPr="008E5BA7">
        <w:rPr>
          <w:rFonts w:cs="Times New Roman"/>
          <w:szCs w:val="24"/>
        </w:rPr>
        <w:t>: Diagnostic tree showing outcomes of 1994 baseline scans</w:t>
      </w:r>
    </w:p>
    <w:p w:rsidR="00982304" w:rsidRDefault="00982304" w:rsidP="00982304">
      <w:pPr>
        <w:spacing w:after="0" w:line="360" w:lineRule="auto"/>
        <w:rPr>
          <w:rFonts w:cs="Times New Roman"/>
          <w:szCs w:val="24"/>
        </w:rPr>
      </w:pPr>
      <w:r w:rsidRPr="00424765">
        <w:rPr>
          <w:rFonts w:cs="Times New Roman"/>
          <w:b/>
          <w:szCs w:val="24"/>
        </w:rPr>
        <w:t xml:space="preserve">Figure </w:t>
      </w:r>
      <w:r>
        <w:rPr>
          <w:rFonts w:cs="Times New Roman"/>
          <w:b/>
          <w:szCs w:val="24"/>
        </w:rPr>
        <w:t>15</w:t>
      </w:r>
      <w:r w:rsidRPr="00517EAD">
        <w:rPr>
          <w:rFonts w:cs="Times New Roman"/>
          <w:szCs w:val="24"/>
        </w:rPr>
        <w:t>: Trial participation flow diagram</w:t>
      </w:r>
    </w:p>
    <w:p w:rsidR="00982304" w:rsidRPr="009C4FA7" w:rsidRDefault="00982304" w:rsidP="00982304">
      <w:pPr>
        <w:spacing w:after="0" w:line="360" w:lineRule="auto"/>
        <w:rPr>
          <w:rStyle w:val="Hyperlink"/>
          <w:szCs w:val="24"/>
        </w:rPr>
      </w:pPr>
      <w:r w:rsidRPr="00B44ED9">
        <w:rPr>
          <w:b/>
          <w:szCs w:val="24"/>
        </w:rPr>
        <w:t xml:space="preserve">Figure </w:t>
      </w:r>
      <w:r>
        <w:rPr>
          <w:b/>
          <w:szCs w:val="24"/>
        </w:rPr>
        <w:t>16</w:t>
      </w:r>
      <w:r w:rsidRPr="00B44ED9">
        <w:rPr>
          <w:b/>
          <w:szCs w:val="24"/>
        </w:rPr>
        <w:t xml:space="preserve">: </w:t>
      </w:r>
      <w:r w:rsidRPr="009C4FA7">
        <w:rPr>
          <w:szCs w:val="24"/>
        </w:rPr>
        <w:t xml:space="preserve">Screening outcome groups at </w:t>
      </w:r>
      <w:r w:rsidRPr="009C4FA7">
        <w:rPr>
          <w:bCs/>
          <w:szCs w:val="24"/>
        </w:rPr>
        <w:t>T2</w:t>
      </w:r>
    </w:p>
    <w:p w:rsidR="00982304" w:rsidRDefault="00982304" w:rsidP="00982304">
      <w:pPr>
        <w:autoSpaceDE w:val="0"/>
        <w:autoSpaceDN w:val="0"/>
        <w:adjustRightInd w:val="0"/>
        <w:spacing w:after="0" w:line="360" w:lineRule="auto"/>
        <w:rPr>
          <w:rFonts w:cs="Times New Roman"/>
          <w:color w:val="000000"/>
          <w:szCs w:val="24"/>
        </w:rPr>
      </w:pPr>
      <w:r w:rsidRPr="000A1BC7">
        <w:rPr>
          <w:rFonts w:cs="Times New Roman"/>
          <w:b/>
          <w:color w:val="000000"/>
          <w:szCs w:val="24"/>
        </w:rPr>
        <w:t>Figure 17:</w:t>
      </w:r>
      <w:r>
        <w:rPr>
          <w:rFonts w:cs="Times New Roman"/>
          <w:color w:val="000000"/>
          <w:szCs w:val="24"/>
        </w:rPr>
        <w:t xml:space="preserve">  Pathway for Management of indeterminate and positive findings detected by low-dose CT</w:t>
      </w:r>
    </w:p>
    <w:p w:rsidR="00982304" w:rsidRPr="003E1DA3" w:rsidRDefault="00982304" w:rsidP="00982304">
      <w:pPr>
        <w:pStyle w:val="NormalWeb"/>
        <w:spacing w:before="0" w:beforeAutospacing="0" w:after="0" w:afterAutospacing="0" w:line="360" w:lineRule="auto"/>
        <w:rPr>
          <w:color w:val="000000"/>
          <w:kern w:val="24"/>
          <w:lang w:val="en-US"/>
        </w:rPr>
      </w:pPr>
      <w:r w:rsidRPr="00AD2EDD">
        <w:rPr>
          <w:b/>
          <w:color w:val="000000"/>
          <w:kern w:val="24"/>
          <w:lang w:val="en-US"/>
        </w:rPr>
        <w:t>Figure 1</w:t>
      </w:r>
      <w:r>
        <w:rPr>
          <w:b/>
          <w:color w:val="000000"/>
          <w:kern w:val="24"/>
          <w:lang w:val="en-US"/>
        </w:rPr>
        <w:t>8:</w:t>
      </w:r>
      <w:r w:rsidRPr="003E1DA3">
        <w:rPr>
          <w:color w:val="000000"/>
          <w:kern w:val="24"/>
          <w:lang w:val="en-US"/>
        </w:rPr>
        <w:t xml:space="preserve"> Screening Flow Chart</w:t>
      </w:r>
    </w:p>
    <w:p w:rsidR="00982304" w:rsidRDefault="00982304" w:rsidP="00982304">
      <w:pPr>
        <w:rPr>
          <w:rFonts w:eastAsiaTheme="majorEastAsia" w:cstheme="majorBidi"/>
          <w:b/>
          <w:bCs/>
          <w:caps/>
          <w:sz w:val="28"/>
          <w:szCs w:val="28"/>
          <w:lang w:eastAsia="en-GB"/>
        </w:rPr>
      </w:pPr>
      <w:r>
        <w:rPr>
          <w:caps/>
        </w:rPr>
        <w:br w:type="page"/>
      </w:r>
    </w:p>
    <w:p w:rsidR="00B66011" w:rsidRDefault="00B66011" w:rsidP="001C6B99">
      <w:pPr>
        <w:pStyle w:val="Heading1"/>
        <w:spacing w:after="200"/>
        <w:rPr>
          <w:caps/>
        </w:rPr>
      </w:pPr>
      <w:bookmarkStart w:id="3" w:name="_Toc436653843"/>
      <w:r w:rsidRPr="001C6B99">
        <w:rPr>
          <w:caps/>
        </w:rPr>
        <w:lastRenderedPageBreak/>
        <w:t>Abbreviations</w:t>
      </w:r>
      <w:bookmarkEnd w:id="3"/>
    </w:p>
    <w:p w:rsidR="00010A8B" w:rsidRPr="00010A8B" w:rsidRDefault="00010A8B" w:rsidP="00010A8B">
      <w:pPr>
        <w:rPr>
          <w:lang w:eastAsia="en-GB"/>
        </w:rPr>
      </w:pPr>
    </w:p>
    <w:p w:rsidR="00D75D75" w:rsidRDefault="00D75D75" w:rsidP="00D75D75">
      <w:pPr>
        <w:rPr>
          <w:rFonts w:cstheme="minorHAnsi"/>
        </w:rPr>
      </w:pPr>
      <w:r>
        <w:rPr>
          <w:rFonts w:cstheme="minorHAnsi"/>
        </w:rPr>
        <w:t>ACRIN</w:t>
      </w:r>
      <w:r>
        <w:rPr>
          <w:rFonts w:cstheme="minorHAnsi"/>
        </w:rPr>
        <w:tab/>
      </w:r>
      <w:r w:rsidRPr="00B7471B">
        <w:rPr>
          <w:rFonts w:cstheme="minorHAnsi"/>
        </w:rPr>
        <w:t>American College of Radi</w:t>
      </w:r>
      <w:r>
        <w:rPr>
          <w:rFonts w:cstheme="minorHAnsi"/>
        </w:rPr>
        <w:t>ology Imaging Network</w:t>
      </w:r>
    </w:p>
    <w:p w:rsidR="00D75D75" w:rsidRDefault="00D75D75" w:rsidP="00D75D75">
      <w:r>
        <w:rPr>
          <w:rFonts w:cstheme="minorHAnsi"/>
        </w:rPr>
        <w:t>CAD</w:t>
      </w:r>
      <w:r>
        <w:rPr>
          <w:rFonts w:cstheme="minorHAnsi"/>
        </w:rPr>
        <w:tab/>
      </w:r>
      <w:r>
        <w:rPr>
          <w:rFonts w:cstheme="minorHAnsi"/>
        </w:rPr>
        <w:tab/>
        <w:t>Computer Aided Detection</w:t>
      </w:r>
    </w:p>
    <w:p w:rsidR="00D75D75" w:rsidRDefault="00D75D75" w:rsidP="00D75D75">
      <w:r>
        <w:rPr>
          <w:rFonts w:cstheme="minorHAnsi"/>
        </w:rPr>
        <w:t>COPD</w:t>
      </w:r>
      <w:r>
        <w:rPr>
          <w:rFonts w:cstheme="minorHAnsi"/>
        </w:rPr>
        <w:tab/>
      </w:r>
      <w:r>
        <w:rPr>
          <w:rFonts w:cstheme="minorHAnsi"/>
        </w:rPr>
        <w:tab/>
        <w:t>Chronic Obstructive Pulmonary Disease</w:t>
      </w:r>
    </w:p>
    <w:p w:rsidR="00D75D75" w:rsidRDefault="00D75D75" w:rsidP="00D75D75">
      <w:r>
        <w:t>CT</w:t>
      </w:r>
      <w:r>
        <w:tab/>
      </w:r>
      <w:r>
        <w:tab/>
      </w:r>
      <w:r>
        <w:rPr>
          <w:rFonts w:cstheme="minorHAnsi"/>
        </w:rPr>
        <w:t>Computed Tomography</w:t>
      </w:r>
    </w:p>
    <w:p w:rsidR="00D75D75" w:rsidRDefault="00D75D75" w:rsidP="00D75D75">
      <w:r>
        <w:t>CWS-R</w:t>
      </w:r>
      <w:r>
        <w:tab/>
        <w:t>Cancer Worry Scale (adapted for lung cancer)</w:t>
      </w:r>
    </w:p>
    <w:p w:rsidR="00D75D75" w:rsidRDefault="00D75D75" w:rsidP="00D75D75">
      <w:r>
        <w:rPr>
          <w:rFonts w:cstheme="minorHAnsi"/>
        </w:rPr>
        <w:t>DLCST</w:t>
      </w:r>
      <w:r>
        <w:rPr>
          <w:rFonts w:cstheme="minorHAnsi"/>
        </w:rPr>
        <w:tab/>
        <w:t>Danish Lung Cancer Screening Trial</w:t>
      </w:r>
    </w:p>
    <w:p w:rsidR="00D75D75" w:rsidRDefault="00D75D75" w:rsidP="00D75D75">
      <w:r w:rsidRPr="00B7471B">
        <w:rPr>
          <w:rFonts w:cstheme="minorHAnsi"/>
        </w:rPr>
        <w:t>ELCAP</w:t>
      </w:r>
      <w:r>
        <w:rPr>
          <w:rFonts w:cstheme="minorHAnsi"/>
        </w:rPr>
        <w:tab/>
      </w:r>
      <w:r w:rsidRPr="00B7471B">
        <w:rPr>
          <w:rFonts w:cstheme="minorHAnsi"/>
        </w:rPr>
        <w:t>Ea</w:t>
      </w:r>
      <w:r>
        <w:rPr>
          <w:rFonts w:cstheme="minorHAnsi"/>
        </w:rPr>
        <w:t>rly Lung Cancer Action Project</w:t>
      </w:r>
    </w:p>
    <w:p w:rsidR="00D75D75" w:rsidRDefault="00D75D75" w:rsidP="00D75D75">
      <w:r>
        <w:t>FEV1</w:t>
      </w:r>
      <w:r>
        <w:tab/>
      </w:r>
      <w:r>
        <w:tab/>
        <w:t>Forced Expiratory Volume in 1 second</w:t>
      </w:r>
    </w:p>
    <w:p w:rsidR="00D75D75" w:rsidRDefault="00D75D75" w:rsidP="00D75D75">
      <w:r>
        <w:t>FP</w:t>
      </w:r>
      <w:r>
        <w:tab/>
      </w:r>
      <w:r>
        <w:tab/>
        <w:t>False Positive</w:t>
      </w:r>
    </w:p>
    <w:p w:rsidR="00D75D75" w:rsidRDefault="00D75D75" w:rsidP="00D75D75">
      <w:r>
        <w:t>FVC</w:t>
      </w:r>
      <w:r>
        <w:tab/>
      </w:r>
      <w:r>
        <w:tab/>
        <w:t>Forced Vital Capacity</w:t>
      </w:r>
    </w:p>
    <w:p w:rsidR="00D75D75" w:rsidRDefault="00D75D75" w:rsidP="00D75D75">
      <w:pPr>
        <w:spacing w:after="0" w:line="480" w:lineRule="auto"/>
        <w:jc w:val="both"/>
        <w:rPr>
          <w:rFonts w:cstheme="minorHAnsi"/>
        </w:rPr>
      </w:pPr>
      <w:r>
        <w:rPr>
          <w:rFonts w:cstheme="minorHAnsi"/>
        </w:rPr>
        <w:t>GCLP</w:t>
      </w:r>
      <w:r>
        <w:rPr>
          <w:rFonts w:cstheme="minorHAnsi"/>
        </w:rPr>
        <w:tab/>
      </w:r>
      <w:r>
        <w:rPr>
          <w:rFonts w:cstheme="minorHAnsi"/>
        </w:rPr>
        <w:tab/>
      </w:r>
      <w:r w:rsidRPr="000D2B66">
        <w:rPr>
          <w:rFonts w:cstheme="minorHAnsi"/>
        </w:rPr>
        <w:t>Good Clinical Laboratory Practice</w:t>
      </w:r>
    </w:p>
    <w:p w:rsidR="00E97C9D" w:rsidRPr="000D2B66" w:rsidRDefault="00E97C9D" w:rsidP="00D75D75">
      <w:pPr>
        <w:spacing w:after="0" w:line="480" w:lineRule="auto"/>
        <w:jc w:val="both"/>
        <w:rPr>
          <w:rFonts w:cstheme="minorHAnsi"/>
        </w:rPr>
      </w:pPr>
      <w:r>
        <w:rPr>
          <w:rFonts w:cstheme="minorHAnsi"/>
        </w:rPr>
        <w:t>GP</w:t>
      </w:r>
      <w:r>
        <w:rPr>
          <w:rFonts w:cstheme="minorHAnsi"/>
        </w:rPr>
        <w:tab/>
      </w:r>
      <w:r>
        <w:rPr>
          <w:rFonts w:cstheme="minorHAnsi"/>
        </w:rPr>
        <w:tab/>
        <w:t>General Practitioner</w:t>
      </w:r>
    </w:p>
    <w:p w:rsidR="00D75D75" w:rsidRDefault="00D75D75" w:rsidP="00D75D75">
      <w:r>
        <w:t>HADS</w:t>
      </w:r>
      <w:r>
        <w:tab/>
      </w:r>
      <w:r>
        <w:tab/>
        <w:t>Hospital Anxiety and Depression Scale</w:t>
      </w:r>
    </w:p>
    <w:p w:rsidR="00D75D75" w:rsidRDefault="00D75D75" w:rsidP="00D75D75">
      <w:pPr>
        <w:rPr>
          <w:rFonts w:cstheme="minorHAnsi"/>
          <w:iCs/>
        </w:rPr>
      </w:pPr>
      <w:r>
        <w:rPr>
          <w:rFonts w:cstheme="minorHAnsi"/>
          <w:iCs/>
        </w:rPr>
        <w:t>HES</w:t>
      </w:r>
      <w:r>
        <w:rPr>
          <w:rFonts w:cstheme="minorHAnsi"/>
          <w:iCs/>
        </w:rPr>
        <w:tab/>
      </w:r>
      <w:r>
        <w:rPr>
          <w:rFonts w:cstheme="minorHAnsi"/>
          <w:iCs/>
        </w:rPr>
        <w:tab/>
      </w:r>
      <w:r w:rsidRPr="00915720">
        <w:rPr>
          <w:rFonts w:cstheme="minorHAnsi"/>
          <w:iCs/>
        </w:rPr>
        <w:t>Hospital Episode Statistics</w:t>
      </w:r>
    </w:p>
    <w:p w:rsidR="00D75D75" w:rsidRDefault="00D75D75" w:rsidP="00D75D75">
      <w:pPr>
        <w:rPr>
          <w:rFonts w:cstheme="minorHAnsi"/>
          <w:iCs/>
        </w:rPr>
      </w:pPr>
      <w:r>
        <w:rPr>
          <w:rFonts w:cstheme="minorHAnsi"/>
          <w:iCs/>
        </w:rPr>
        <w:t>HRG</w:t>
      </w:r>
      <w:r>
        <w:rPr>
          <w:rFonts w:cstheme="minorHAnsi"/>
          <w:iCs/>
        </w:rPr>
        <w:tab/>
      </w:r>
      <w:r>
        <w:rPr>
          <w:rFonts w:cstheme="minorHAnsi"/>
          <w:iCs/>
        </w:rPr>
        <w:tab/>
      </w:r>
      <w:r w:rsidRPr="003A7906">
        <w:rPr>
          <w:rFonts w:cstheme="minorHAnsi"/>
          <w:iCs/>
        </w:rPr>
        <w:t>Healthcare Resource Groups</w:t>
      </w:r>
    </w:p>
    <w:p w:rsidR="00D75D75" w:rsidRDefault="00D75D75" w:rsidP="00D75D75">
      <w:pPr>
        <w:rPr>
          <w:rFonts w:cstheme="minorHAnsi"/>
          <w:iCs/>
        </w:rPr>
      </w:pPr>
      <w:r w:rsidRPr="003957F6">
        <w:t>HRQL</w:t>
      </w:r>
      <w:r>
        <w:tab/>
      </w:r>
      <w:r>
        <w:tab/>
        <w:t>H</w:t>
      </w:r>
      <w:r w:rsidRPr="003957F6">
        <w:t>ealth-</w:t>
      </w:r>
      <w:r>
        <w:t>R</w:t>
      </w:r>
      <w:r w:rsidRPr="003957F6">
        <w:t xml:space="preserve">elated </w:t>
      </w:r>
      <w:r>
        <w:t>Q</w:t>
      </w:r>
      <w:r w:rsidRPr="003957F6">
        <w:t xml:space="preserve">uality of </w:t>
      </w:r>
      <w:r>
        <w:t>L</w:t>
      </w:r>
      <w:r w:rsidRPr="003957F6">
        <w:t>ife</w:t>
      </w:r>
    </w:p>
    <w:p w:rsidR="00D75D75" w:rsidRDefault="00D75D75" w:rsidP="00D75D75">
      <w:pPr>
        <w:rPr>
          <w:rFonts w:cstheme="minorHAnsi"/>
          <w:iCs/>
        </w:rPr>
      </w:pPr>
      <w:r>
        <w:rPr>
          <w:rFonts w:cstheme="minorHAnsi"/>
          <w:iCs/>
        </w:rPr>
        <w:t>HTA</w:t>
      </w:r>
      <w:r>
        <w:rPr>
          <w:rFonts w:cstheme="minorHAnsi"/>
          <w:iCs/>
        </w:rPr>
        <w:tab/>
      </w:r>
      <w:r>
        <w:rPr>
          <w:rFonts w:cstheme="minorHAnsi"/>
          <w:iCs/>
        </w:rPr>
        <w:tab/>
        <w:t>Health Technology Assessment</w:t>
      </w:r>
    </w:p>
    <w:p w:rsidR="00D75D75" w:rsidRDefault="00D75D75" w:rsidP="00D75D75">
      <w:pPr>
        <w:rPr>
          <w:rFonts w:cstheme="minorHAnsi"/>
        </w:rPr>
      </w:pPr>
      <w:r w:rsidRPr="00896FA4">
        <w:rPr>
          <w:rFonts w:cstheme="minorHAnsi"/>
        </w:rPr>
        <w:t>IARC</w:t>
      </w:r>
      <w:r>
        <w:rPr>
          <w:rFonts w:cstheme="minorHAnsi"/>
        </w:rPr>
        <w:tab/>
      </w:r>
      <w:r>
        <w:rPr>
          <w:rFonts w:cstheme="minorHAnsi"/>
        </w:rPr>
        <w:tab/>
      </w:r>
      <w:r w:rsidRPr="00896FA4">
        <w:rPr>
          <w:rFonts w:cstheme="minorHAnsi"/>
        </w:rPr>
        <w:t>International Agency for Research on Cancer</w:t>
      </w:r>
    </w:p>
    <w:p w:rsidR="00D75D75" w:rsidRDefault="00D75D75" w:rsidP="00D75D75">
      <w:pPr>
        <w:rPr>
          <w:rFonts w:cstheme="minorHAnsi"/>
          <w:iCs/>
        </w:rPr>
      </w:pPr>
      <w:r w:rsidRPr="003957F6">
        <w:t>ICER</w:t>
      </w:r>
      <w:r>
        <w:tab/>
      </w:r>
      <w:r>
        <w:tab/>
        <w:t>I</w:t>
      </w:r>
      <w:r w:rsidRPr="003957F6">
        <w:t>ncrem</w:t>
      </w:r>
      <w:r>
        <w:t>ental Cost Effectiveness Ratio</w:t>
      </w:r>
    </w:p>
    <w:p w:rsidR="00D75D75" w:rsidRDefault="00D75D75" w:rsidP="00D75D75">
      <w:r>
        <w:t>IMD</w:t>
      </w:r>
      <w:r>
        <w:tab/>
      </w:r>
      <w:r>
        <w:tab/>
        <w:t>Index of Multiple Deprivation</w:t>
      </w:r>
    </w:p>
    <w:p w:rsidR="00D75D75" w:rsidRDefault="00D75D75" w:rsidP="00D75D75">
      <w:r>
        <w:t>KVp</w:t>
      </w:r>
      <w:r>
        <w:tab/>
      </w:r>
      <w:r>
        <w:tab/>
        <w:t>Kilovolt Peak</w:t>
      </w:r>
    </w:p>
    <w:p w:rsidR="00D75D75" w:rsidRDefault="00D75D75" w:rsidP="00D75D75">
      <w:pPr>
        <w:rPr>
          <w:rFonts w:cstheme="minorHAnsi"/>
        </w:rPr>
      </w:pPr>
      <w:r>
        <w:rPr>
          <w:rFonts w:cstheme="minorHAnsi"/>
        </w:rPr>
        <w:t>LDCT</w:t>
      </w:r>
      <w:r>
        <w:rPr>
          <w:rFonts w:cstheme="minorHAnsi"/>
        </w:rPr>
        <w:tab/>
      </w:r>
      <w:r>
        <w:rPr>
          <w:rFonts w:cstheme="minorHAnsi"/>
        </w:rPr>
        <w:tab/>
        <w:t>Low Dose Computed Tomography</w:t>
      </w:r>
    </w:p>
    <w:p w:rsidR="00D75D75" w:rsidRDefault="00D75D75" w:rsidP="00D75D75">
      <w:pPr>
        <w:spacing w:after="0" w:line="480" w:lineRule="auto"/>
        <w:jc w:val="both"/>
        <w:rPr>
          <w:rFonts w:cstheme="minorHAnsi"/>
        </w:rPr>
      </w:pPr>
      <w:r w:rsidRPr="000D2B66">
        <w:rPr>
          <w:rFonts w:cstheme="minorHAnsi"/>
        </w:rPr>
        <w:t>LECMC</w:t>
      </w:r>
      <w:r>
        <w:rPr>
          <w:rFonts w:cstheme="minorHAnsi"/>
        </w:rPr>
        <w:tab/>
      </w:r>
      <w:r w:rsidRPr="000D2B66">
        <w:rPr>
          <w:rFonts w:cstheme="minorHAnsi"/>
        </w:rPr>
        <w:t>Liverpool Expe</w:t>
      </w:r>
      <w:r>
        <w:rPr>
          <w:rFonts w:cstheme="minorHAnsi"/>
        </w:rPr>
        <w:t>rimental Cancer Medicine Centre</w:t>
      </w:r>
    </w:p>
    <w:p w:rsidR="00D75D75" w:rsidRPr="000D2B66" w:rsidRDefault="00D75D75" w:rsidP="00D75D75">
      <w:pPr>
        <w:spacing w:after="0" w:line="480" w:lineRule="auto"/>
        <w:jc w:val="both"/>
        <w:rPr>
          <w:rFonts w:cstheme="minorHAnsi"/>
        </w:rPr>
      </w:pPr>
      <w:r>
        <w:rPr>
          <w:rFonts w:cstheme="minorHAnsi"/>
        </w:rPr>
        <w:t>LHCH</w:t>
      </w:r>
      <w:r>
        <w:rPr>
          <w:rFonts w:cstheme="minorHAnsi"/>
        </w:rPr>
        <w:tab/>
      </w:r>
      <w:r>
        <w:rPr>
          <w:rFonts w:cstheme="minorHAnsi"/>
        </w:rPr>
        <w:tab/>
        <w:t>Liverpool Heart and Chest Hospital</w:t>
      </w:r>
    </w:p>
    <w:p w:rsidR="00D75D75" w:rsidRDefault="00D75D75" w:rsidP="00D75D75">
      <w:pPr>
        <w:rPr>
          <w:rFonts w:cstheme="minorHAnsi"/>
        </w:rPr>
      </w:pPr>
      <w:r>
        <w:rPr>
          <w:rFonts w:cstheme="minorHAnsi"/>
        </w:rPr>
        <w:t>LLP</w:t>
      </w:r>
      <w:r>
        <w:rPr>
          <w:rFonts w:cstheme="minorHAnsi"/>
        </w:rPr>
        <w:tab/>
      </w:r>
      <w:r>
        <w:rPr>
          <w:rFonts w:cstheme="minorHAnsi"/>
        </w:rPr>
        <w:tab/>
        <w:t>Liverpool Lung Project</w:t>
      </w:r>
    </w:p>
    <w:p w:rsidR="00D75D75" w:rsidRDefault="00D75D75" w:rsidP="00D75D75">
      <w:pPr>
        <w:rPr>
          <w:rFonts w:cstheme="minorHAnsi"/>
        </w:rPr>
      </w:pPr>
      <w:r>
        <w:rPr>
          <w:rFonts w:cs="Times New Roman"/>
          <w:iCs/>
          <w:szCs w:val="24"/>
        </w:rPr>
        <w:lastRenderedPageBreak/>
        <w:t>LSOA</w:t>
      </w:r>
      <w:r>
        <w:rPr>
          <w:rFonts w:cs="Times New Roman"/>
          <w:iCs/>
          <w:szCs w:val="24"/>
        </w:rPr>
        <w:tab/>
      </w:r>
      <w:r>
        <w:rPr>
          <w:rFonts w:cs="Times New Roman"/>
          <w:iCs/>
          <w:szCs w:val="24"/>
        </w:rPr>
        <w:tab/>
        <w:t>Lower layer Super Output Area</w:t>
      </w:r>
    </w:p>
    <w:p w:rsidR="00D75D75" w:rsidRDefault="00D75D75" w:rsidP="00D75D75">
      <w:pPr>
        <w:rPr>
          <w:rFonts w:cstheme="minorHAnsi"/>
        </w:rPr>
      </w:pPr>
      <w:r>
        <w:rPr>
          <w:rFonts w:cstheme="minorHAnsi"/>
        </w:rPr>
        <w:t>mAs</w:t>
      </w:r>
      <w:r>
        <w:rPr>
          <w:rFonts w:cstheme="minorHAnsi"/>
        </w:rPr>
        <w:tab/>
      </w:r>
      <w:r>
        <w:rPr>
          <w:rFonts w:cstheme="minorHAnsi"/>
        </w:rPr>
        <w:tab/>
        <w:t>milliAmp seconds</w:t>
      </w:r>
    </w:p>
    <w:p w:rsidR="00D75D75" w:rsidRDefault="00D75D75" w:rsidP="00D75D75">
      <w:pPr>
        <w:rPr>
          <w:rFonts w:cstheme="minorHAnsi"/>
          <w:iCs/>
        </w:rPr>
      </w:pPr>
      <w:r>
        <w:rPr>
          <w:rFonts w:cstheme="minorHAnsi"/>
          <w:iCs/>
        </w:rPr>
        <w:t>MDCT</w:t>
      </w:r>
      <w:r>
        <w:rPr>
          <w:rFonts w:cstheme="minorHAnsi"/>
          <w:iCs/>
        </w:rPr>
        <w:tab/>
      </w:r>
      <w:r>
        <w:rPr>
          <w:rFonts w:cstheme="minorHAnsi"/>
          <w:iCs/>
        </w:rPr>
        <w:tab/>
        <w:t>M</w:t>
      </w:r>
      <w:r w:rsidRPr="00922681">
        <w:rPr>
          <w:rFonts w:cstheme="minorHAnsi"/>
          <w:iCs/>
        </w:rPr>
        <w:t>ulti</w:t>
      </w:r>
      <w:r>
        <w:rPr>
          <w:rFonts w:cstheme="minorHAnsi"/>
          <w:iCs/>
        </w:rPr>
        <w:t>-</w:t>
      </w:r>
      <w:r w:rsidRPr="00922681">
        <w:rPr>
          <w:rFonts w:cstheme="minorHAnsi"/>
          <w:iCs/>
        </w:rPr>
        <w:t>detector CT</w:t>
      </w:r>
      <w:r>
        <w:rPr>
          <w:rFonts w:cstheme="minorHAnsi"/>
          <w:iCs/>
        </w:rPr>
        <w:t xml:space="preserve">: </w:t>
      </w:r>
      <w:r w:rsidRPr="00922681">
        <w:rPr>
          <w:rFonts w:cstheme="minorHAnsi"/>
          <w:iCs/>
        </w:rPr>
        <w:t>16 channel (or higher)</w:t>
      </w:r>
    </w:p>
    <w:p w:rsidR="00D75D75" w:rsidRDefault="00D75D75" w:rsidP="00D75D75">
      <w:pPr>
        <w:rPr>
          <w:rFonts w:cstheme="minorHAnsi"/>
          <w:iCs/>
        </w:rPr>
      </w:pPr>
      <w:r>
        <w:rPr>
          <w:rFonts w:cstheme="minorHAnsi"/>
          <w:iCs/>
        </w:rPr>
        <w:t>MDT</w:t>
      </w:r>
      <w:r>
        <w:rPr>
          <w:rFonts w:cstheme="minorHAnsi"/>
          <w:iCs/>
        </w:rPr>
        <w:tab/>
      </w:r>
      <w:r>
        <w:rPr>
          <w:rFonts w:cstheme="minorHAnsi"/>
          <w:iCs/>
        </w:rPr>
        <w:tab/>
        <w:t>Multidisciplinary Team</w:t>
      </w:r>
    </w:p>
    <w:p w:rsidR="00D75D75" w:rsidRDefault="00D75D75" w:rsidP="00D75D75">
      <w:pPr>
        <w:rPr>
          <w:rFonts w:cstheme="minorHAnsi"/>
          <w:iCs/>
        </w:rPr>
      </w:pPr>
      <w:r>
        <w:rPr>
          <w:rFonts w:cstheme="minorHAnsi"/>
          <w:iCs/>
        </w:rPr>
        <w:t>mGy</w:t>
      </w:r>
      <w:r>
        <w:rPr>
          <w:rFonts w:cstheme="minorHAnsi"/>
          <w:iCs/>
        </w:rPr>
        <w:tab/>
      </w:r>
      <w:r>
        <w:rPr>
          <w:rFonts w:cstheme="minorHAnsi"/>
          <w:iCs/>
        </w:rPr>
        <w:tab/>
        <w:t>milliGray</w:t>
      </w:r>
    </w:p>
    <w:p w:rsidR="00D75D75" w:rsidRDefault="00D75D75" w:rsidP="00D75D75">
      <w:pPr>
        <w:rPr>
          <w:rFonts w:cstheme="minorHAnsi"/>
          <w:iCs/>
        </w:rPr>
      </w:pPr>
      <w:r>
        <w:rPr>
          <w:rFonts w:cstheme="minorHAnsi"/>
          <w:iCs/>
        </w:rPr>
        <w:t>mSv</w:t>
      </w:r>
      <w:r>
        <w:rPr>
          <w:rFonts w:cstheme="minorHAnsi"/>
          <w:iCs/>
        </w:rPr>
        <w:tab/>
      </w:r>
      <w:r>
        <w:rPr>
          <w:rFonts w:cstheme="minorHAnsi"/>
          <w:iCs/>
        </w:rPr>
        <w:tab/>
        <w:t>milliSievert</w:t>
      </w:r>
    </w:p>
    <w:p w:rsidR="00D75D75" w:rsidRDefault="00D75D75" w:rsidP="00D75D75">
      <w:pPr>
        <w:rPr>
          <w:rFonts w:cstheme="minorHAnsi"/>
        </w:rPr>
      </w:pPr>
      <w:r>
        <w:rPr>
          <w:rFonts w:cstheme="minorHAnsi"/>
        </w:rPr>
        <w:t>N</w:t>
      </w:r>
      <w:r w:rsidRPr="00B7471B">
        <w:rPr>
          <w:rFonts w:cstheme="minorHAnsi"/>
        </w:rPr>
        <w:t>CI</w:t>
      </w:r>
      <w:r>
        <w:rPr>
          <w:rFonts w:cstheme="minorHAnsi"/>
        </w:rPr>
        <w:tab/>
      </w:r>
      <w:r>
        <w:rPr>
          <w:rFonts w:cstheme="minorHAnsi"/>
        </w:rPr>
        <w:tab/>
      </w:r>
      <w:r w:rsidRPr="00B7471B">
        <w:rPr>
          <w:rFonts w:cstheme="minorHAnsi"/>
        </w:rPr>
        <w:t>N</w:t>
      </w:r>
      <w:r>
        <w:rPr>
          <w:rFonts w:cstheme="minorHAnsi"/>
        </w:rPr>
        <w:t>ational Cancer Institute (USA)</w:t>
      </w:r>
    </w:p>
    <w:p w:rsidR="00D75D75" w:rsidRDefault="00D75D75" w:rsidP="00D75D75">
      <w:pPr>
        <w:ind w:left="1440" w:hanging="1440"/>
        <w:rPr>
          <w:rFonts w:cstheme="minorHAnsi"/>
        </w:rPr>
      </w:pPr>
      <w:r>
        <w:rPr>
          <w:rFonts w:cstheme="minorHAnsi"/>
        </w:rPr>
        <w:t>NELSON</w:t>
      </w:r>
      <w:r>
        <w:rPr>
          <w:rFonts w:cstheme="minorHAnsi"/>
        </w:rPr>
        <w:tab/>
      </w:r>
      <w:r w:rsidRPr="005F5E2B">
        <w:rPr>
          <w:rFonts w:cstheme="minorHAnsi"/>
        </w:rPr>
        <w:t xml:space="preserve">Nederlands Leuvens </w:t>
      </w:r>
      <w:r>
        <w:rPr>
          <w:rFonts w:cstheme="minorHAnsi"/>
        </w:rPr>
        <w:t>Longkanker Screenings Onderzoek (</w:t>
      </w:r>
      <w:r w:rsidRPr="005F5E2B">
        <w:rPr>
          <w:rFonts w:cstheme="minorHAnsi"/>
        </w:rPr>
        <w:t>Dutch-Belgian Randomi</w:t>
      </w:r>
      <w:r>
        <w:rPr>
          <w:rFonts w:cstheme="minorHAnsi"/>
        </w:rPr>
        <w:t>s</w:t>
      </w:r>
      <w:r w:rsidRPr="005F5E2B">
        <w:rPr>
          <w:rFonts w:cstheme="minorHAnsi"/>
        </w:rPr>
        <w:t>ed Lung Cancer Screening Trial)</w:t>
      </w:r>
    </w:p>
    <w:p w:rsidR="00D75D75" w:rsidRDefault="00D75D75" w:rsidP="00D75D75">
      <w:pPr>
        <w:rPr>
          <w:rFonts w:cstheme="minorHAnsi"/>
        </w:rPr>
      </w:pPr>
      <w:r>
        <w:rPr>
          <w:rFonts w:cstheme="minorHAnsi"/>
        </w:rPr>
        <w:t>NHS</w:t>
      </w:r>
      <w:r>
        <w:rPr>
          <w:rFonts w:cstheme="minorHAnsi"/>
        </w:rPr>
        <w:tab/>
      </w:r>
      <w:r>
        <w:rPr>
          <w:rFonts w:cstheme="minorHAnsi"/>
        </w:rPr>
        <w:tab/>
        <w:t>National Health Service</w:t>
      </w:r>
    </w:p>
    <w:p w:rsidR="00D75D75" w:rsidRDefault="00D75D75" w:rsidP="00D75D75">
      <w:pPr>
        <w:rPr>
          <w:rFonts w:cstheme="minorHAnsi"/>
        </w:rPr>
      </w:pPr>
      <w:r>
        <w:rPr>
          <w:rFonts w:cstheme="minorHAnsi"/>
        </w:rPr>
        <w:t>NIHR</w:t>
      </w:r>
      <w:r>
        <w:rPr>
          <w:rFonts w:cstheme="minorHAnsi"/>
        </w:rPr>
        <w:tab/>
      </w:r>
      <w:r>
        <w:rPr>
          <w:rFonts w:cstheme="minorHAnsi"/>
        </w:rPr>
        <w:tab/>
        <w:t>National Institute for Health Research</w:t>
      </w:r>
    </w:p>
    <w:p w:rsidR="00D75D75" w:rsidRDefault="00D75D75" w:rsidP="00D75D75">
      <w:pPr>
        <w:rPr>
          <w:rFonts w:cstheme="minorHAnsi"/>
        </w:rPr>
      </w:pPr>
      <w:r>
        <w:rPr>
          <w:rFonts w:cstheme="minorHAnsi"/>
        </w:rPr>
        <w:t>NIGB</w:t>
      </w:r>
      <w:r>
        <w:rPr>
          <w:rFonts w:cstheme="minorHAnsi"/>
        </w:rPr>
        <w:tab/>
      </w:r>
      <w:r>
        <w:rPr>
          <w:rFonts w:cstheme="minorHAnsi"/>
        </w:rPr>
        <w:tab/>
      </w:r>
      <w:r w:rsidRPr="002568E9">
        <w:rPr>
          <w:rFonts w:cstheme="minorHAnsi"/>
        </w:rPr>
        <w:t xml:space="preserve">National Information </w:t>
      </w:r>
      <w:r>
        <w:rPr>
          <w:rFonts w:cstheme="minorHAnsi"/>
        </w:rPr>
        <w:t>Governance Board</w:t>
      </w:r>
    </w:p>
    <w:p w:rsidR="00D75D75" w:rsidRDefault="00D75D75" w:rsidP="00D75D75">
      <w:pPr>
        <w:rPr>
          <w:rFonts w:cstheme="minorHAnsi"/>
        </w:rPr>
      </w:pPr>
      <w:r>
        <w:rPr>
          <w:rFonts w:cstheme="minorHAnsi"/>
        </w:rPr>
        <w:t>NLST</w:t>
      </w:r>
      <w:r>
        <w:rPr>
          <w:rFonts w:cstheme="minorHAnsi"/>
        </w:rPr>
        <w:tab/>
      </w:r>
      <w:r>
        <w:rPr>
          <w:rFonts w:cstheme="minorHAnsi"/>
        </w:rPr>
        <w:tab/>
        <w:t>National Lung Screening Trial (USA)</w:t>
      </w:r>
    </w:p>
    <w:p w:rsidR="00D75D75" w:rsidRDefault="00D75D75" w:rsidP="00D75D75">
      <w:pPr>
        <w:spacing w:after="0" w:line="480" w:lineRule="auto"/>
        <w:jc w:val="both"/>
        <w:rPr>
          <w:rFonts w:cstheme="minorHAnsi"/>
        </w:rPr>
      </w:pPr>
      <w:r w:rsidRPr="002568E9">
        <w:rPr>
          <w:rFonts w:cstheme="minorHAnsi"/>
        </w:rPr>
        <w:t>NRES</w:t>
      </w:r>
      <w:r>
        <w:rPr>
          <w:rFonts w:cstheme="minorHAnsi"/>
        </w:rPr>
        <w:tab/>
      </w:r>
      <w:r>
        <w:rPr>
          <w:rFonts w:cstheme="minorHAnsi"/>
        </w:rPr>
        <w:tab/>
      </w:r>
      <w:r w:rsidRPr="002568E9">
        <w:rPr>
          <w:rFonts w:cstheme="minorHAnsi"/>
        </w:rPr>
        <w:t>N</w:t>
      </w:r>
      <w:r>
        <w:rPr>
          <w:rFonts w:cstheme="minorHAnsi"/>
        </w:rPr>
        <w:t>ational Research Ethics Service</w:t>
      </w:r>
    </w:p>
    <w:p w:rsidR="00D75D75" w:rsidRDefault="00D75D75" w:rsidP="00D75D75">
      <w:pPr>
        <w:spacing w:after="0" w:line="480" w:lineRule="auto"/>
        <w:jc w:val="both"/>
        <w:rPr>
          <w:rFonts w:cstheme="minorHAnsi"/>
          <w:iCs/>
        </w:rPr>
      </w:pPr>
      <w:r>
        <w:rPr>
          <w:rFonts w:cstheme="minorHAnsi"/>
          <w:iCs/>
        </w:rPr>
        <w:t>ONS</w:t>
      </w:r>
      <w:r>
        <w:rPr>
          <w:rFonts w:cstheme="minorHAnsi"/>
          <w:iCs/>
        </w:rPr>
        <w:tab/>
      </w:r>
      <w:r>
        <w:rPr>
          <w:rFonts w:cstheme="minorHAnsi"/>
          <w:iCs/>
        </w:rPr>
        <w:tab/>
      </w:r>
      <w:r w:rsidRPr="00915720">
        <w:rPr>
          <w:rFonts w:cstheme="minorHAnsi"/>
          <w:iCs/>
        </w:rPr>
        <w:t>Offic</w:t>
      </w:r>
      <w:r>
        <w:rPr>
          <w:rFonts w:cstheme="minorHAnsi"/>
          <w:iCs/>
        </w:rPr>
        <w:t>e for National Statistics</w:t>
      </w:r>
    </w:p>
    <w:p w:rsidR="00D75D75" w:rsidRDefault="00D75D75" w:rsidP="00D75D75">
      <w:pPr>
        <w:spacing w:after="0" w:line="480" w:lineRule="auto"/>
        <w:jc w:val="both"/>
        <w:rPr>
          <w:rFonts w:cstheme="minorHAnsi"/>
        </w:rPr>
      </w:pPr>
      <w:r>
        <w:rPr>
          <w:rFonts w:cstheme="minorHAnsi"/>
        </w:rPr>
        <w:t>PCT</w:t>
      </w:r>
      <w:r>
        <w:rPr>
          <w:rFonts w:cstheme="minorHAnsi"/>
        </w:rPr>
        <w:tab/>
      </w:r>
      <w:r>
        <w:rPr>
          <w:rFonts w:cstheme="minorHAnsi"/>
        </w:rPr>
        <w:tab/>
        <w:t>Primary Care Trust</w:t>
      </w:r>
    </w:p>
    <w:p w:rsidR="00D75D75" w:rsidRDefault="00D75D75" w:rsidP="00D75D75">
      <w:pPr>
        <w:rPr>
          <w:rFonts w:cstheme="minorHAnsi"/>
        </w:rPr>
      </w:pPr>
      <w:r>
        <w:rPr>
          <w:rFonts w:cstheme="minorHAnsi"/>
        </w:rPr>
        <w:t>PLCO</w:t>
      </w:r>
      <w:r>
        <w:rPr>
          <w:rFonts w:cstheme="minorHAnsi"/>
        </w:rPr>
        <w:tab/>
      </w:r>
      <w:r>
        <w:rPr>
          <w:rFonts w:cstheme="minorHAnsi"/>
        </w:rPr>
        <w:tab/>
      </w:r>
      <w:r w:rsidRPr="00B7471B">
        <w:rPr>
          <w:rFonts w:cstheme="minorHAnsi"/>
        </w:rPr>
        <w:t>Prostate, Lung</w:t>
      </w:r>
      <w:r>
        <w:rPr>
          <w:rFonts w:cstheme="minorHAnsi"/>
        </w:rPr>
        <w:t>,</w:t>
      </w:r>
      <w:r w:rsidRPr="00B7471B">
        <w:rPr>
          <w:rFonts w:cstheme="minorHAnsi"/>
        </w:rPr>
        <w:t xml:space="preserve"> Colorec</w:t>
      </w:r>
      <w:r>
        <w:rPr>
          <w:rFonts w:cstheme="minorHAnsi"/>
        </w:rPr>
        <w:t>tal and Ovarian Screening Trial (USA)</w:t>
      </w:r>
    </w:p>
    <w:p w:rsidR="00D75D75" w:rsidRDefault="00D75D75" w:rsidP="00D75D75">
      <w:pPr>
        <w:rPr>
          <w:rFonts w:cstheme="minorHAnsi"/>
        </w:rPr>
      </w:pPr>
      <w:r>
        <w:rPr>
          <w:rFonts w:cstheme="minorHAnsi"/>
        </w:rPr>
        <w:t>QALY</w:t>
      </w:r>
      <w:r>
        <w:rPr>
          <w:rFonts w:cstheme="minorHAnsi"/>
        </w:rPr>
        <w:tab/>
      </w:r>
      <w:r>
        <w:rPr>
          <w:rFonts w:cstheme="minorHAnsi"/>
        </w:rPr>
        <w:tab/>
        <w:t>Quality Adjusted Life Year</w:t>
      </w:r>
    </w:p>
    <w:p w:rsidR="00BB4740" w:rsidRDefault="00D75D75" w:rsidP="00D75D75">
      <w:pPr>
        <w:rPr>
          <w:rFonts w:cstheme="minorHAnsi"/>
        </w:rPr>
      </w:pPr>
      <w:r>
        <w:rPr>
          <w:rFonts w:cstheme="minorHAnsi"/>
        </w:rPr>
        <w:t>RBH</w:t>
      </w:r>
      <w:r>
        <w:rPr>
          <w:rFonts w:cstheme="minorHAnsi"/>
        </w:rPr>
        <w:tab/>
      </w:r>
      <w:r>
        <w:rPr>
          <w:rFonts w:cstheme="minorHAnsi"/>
        </w:rPr>
        <w:tab/>
      </w:r>
      <w:r w:rsidR="00BB4740">
        <w:rPr>
          <w:rFonts w:cs="Times New Roman"/>
          <w:szCs w:val="24"/>
        </w:rPr>
        <w:t>R</w:t>
      </w:r>
      <w:r w:rsidR="00BB4740" w:rsidRPr="00E50ABF">
        <w:rPr>
          <w:rFonts w:cs="Times New Roman"/>
          <w:szCs w:val="24"/>
        </w:rPr>
        <w:t>oyal Brompton and Harefield NHS Foundation Trust</w:t>
      </w:r>
      <w:r w:rsidR="00BB4740" w:rsidDel="00BB4740">
        <w:rPr>
          <w:rFonts w:cstheme="minorHAnsi"/>
        </w:rPr>
        <w:t xml:space="preserve"> </w:t>
      </w:r>
    </w:p>
    <w:p w:rsidR="00D75D75" w:rsidRDefault="00D75D75" w:rsidP="00D75D75">
      <w:pPr>
        <w:rPr>
          <w:rFonts w:cstheme="minorHAnsi"/>
        </w:rPr>
      </w:pPr>
      <w:r>
        <w:rPr>
          <w:rFonts w:cstheme="minorHAnsi"/>
        </w:rPr>
        <w:t>RCT</w:t>
      </w:r>
      <w:r>
        <w:rPr>
          <w:rFonts w:cstheme="minorHAnsi"/>
        </w:rPr>
        <w:tab/>
      </w:r>
      <w:r>
        <w:rPr>
          <w:rFonts w:cstheme="minorHAnsi"/>
        </w:rPr>
        <w:tab/>
        <w:t>Randomised Controlled Trial</w:t>
      </w:r>
    </w:p>
    <w:p w:rsidR="00D75D75" w:rsidRDefault="00D75D75" w:rsidP="00D75D75">
      <w:pPr>
        <w:rPr>
          <w:rFonts w:cstheme="minorHAnsi"/>
        </w:rPr>
      </w:pPr>
      <w:r>
        <w:rPr>
          <w:rFonts w:cstheme="minorHAnsi"/>
        </w:rPr>
        <w:t>SOP</w:t>
      </w:r>
      <w:r>
        <w:rPr>
          <w:rFonts w:cstheme="minorHAnsi"/>
        </w:rPr>
        <w:tab/>
      </w:r>
      <w:r>
        <w:rPr>
          <w:rFonts w:cstheme="minorHAnsi"/>
        </w:rPr>
        <w:tab/>
        <w:t>Standard Operating Procedure</w:t>
      </w:r>
    </w:p>
    <w:p w:rsidR="00D75D75" w:rsidRDefault="00D75D75" w:rsidP="00D75D75">
      <w:r>
        <w:rPr>
          <w:rFonts w:cstheme="minorHAnsi"/>
        </w:rPr>
        <w:t>TB</w:t>
      </w:r>
      <w:r>
        <w:rPr>
          <w:rFonts w:cstheme="minorHAnsi"/>
        </w:rPr>
        <w:tab/>
      </w:r>
      <w:r>
        <w:rPr>
          <w:rFonts w:cstheme="minorHAnsi"/>
        </w:rPr>
        <w:tab/>
        <w:t>Tuberculosis</w:t>
      </w:r>
    </w:p>
    <w:p w:rsidR="00D75D75" w:rsidRDefault="00D75D75" w:rsidP="00D75D75">
      <w:r>
        <w:t>UKLS</w:t>
      </w:r>
      <w:r>
        <w:tab/>
      </w:r>
      <w:r>
        <w:tab/>
        <w:t>United Kingdom Lung Screening Trial</w:t>
      </w:r>
    </w:p>
    <w:p w:rsidR="00F57FCC" w:rsidRDefault="00F57FCC" w:rsidP="00D75D75">
      <w:r>
        <w:t>USPSTF</w:t>
      </w:r>
      <w:r>
        <w:tab/>
        <w:t>United States Preventive Services Task Force</w:t>
      </w:r>
    </w:p>
    <w:p w:rsidR="00B66011" w:rsidRPr="0095211A" w:rsidRDefault="00B66011" w:rsidP="00B66011">
      <w:pPr>
        <w:rPr>
          <w:rFonts w:cs="Times New Roman"/>
          <w:b/>
          <w:color w:val="7030A0"/>
          <w:szCs w:val="24"/>
        </w:rPr>
      </w:pPr>
      <w:r w:rsidRPr="0095211A">
        <w:rPr>
          <w:rFonts w:cs="Times New Roman"/>
          <w:b/>
          <w:color w:val="7030A0"/>
          <w:szCs w:val="24"/>
        </w:rPr>
        <w:br w:type="page"/>
      </w:r>
    </w:p>
    <w:p w:rsidR="00B66011" w:rsidRPr="00057254" w:rsidRDefault="007A7054" w:rsidP="00057254">
      <w:pPr>
        <w:pStyle w:val="Heading1"/>
      </w:pPr>
      <w:bookmarkStart w:id="4" w:name="_Toc436653844"/>
      <w:r w:rsidRPr="00057254">
        <w:lastRenderedPageBreak/>
        <w:t xml:space="preserve">SCIENTIFIC </w:t>
      </w:r>
      <w:r w:rsidR="00B66011" w:rsidRPr="00057254">
        <w:t>SUMMARY</w:t>
      </w:r>
      <w:bookmarkEnd w:id="4"/>
    </w:p>
    <w:p w:rsidR="00B66011" w:rsidRPr="0095211A" w:rsidRDefault="00B66011" w:rsidP="00B66011">
      <w:pPr>
        <w:spacing w:after="0" w:line="360" w:lineRule="auto"/>
        <w:rPr>
          <w:rFonts w:cs="Times New Roman"/>
          <w:b/>
          <w:color w:val="7030A0"/>
          <w:szCs w:val="24"/>
        </w:rPr>
      </w:pPr>
    </w:p>
    <w:p w:rsidR="002F5525" w:rsidRDefault="002F5525" w:rsidP="002F5525">
      <w:pPr>
        <w:pStyle w:val="Heading2"/>
      </w:pPr>
      <w:bookmarkStart w:id="5" w:name="_Toc415472274"/>
      <w:bookmarkStart w:id="6" w:name="_Toc436653845"/>
      <w:r w:rsidRPr="00010A8B">
        <w:t>Background</w:t>
      </w:r>
      <w:bookmarkEnd w:id="5"/>
      <w:bookmarkEnd w:id="6"/>
    </w:p>
    <w:p w:rsidR="002F5525" w:rsidRPr="00010A8B" w:rsidRDefault="002F5525" w:rsidP="002F5525">
      <w:pPr>
        <w:pStyle w:val="Heading3"/>
      </w:pPr>
      <w:r w:rsidRPr="00010A8B">
        <w:t>Lung Cancer: the clinical problem</w:t>
      </w:r>
    </w:p>
    <w:p w:rsidR="002F5525" w:rsidRDefault="002F5525" w:rsidP="002F5525">
      <w:pPr>
        <w:spacing w:after="0" w:line="360" w:lineRule="auto"/>
        <w:jc w:val="both"/>
        <w:rPr>
          <w:rFonts w:cstheme="minorHAnsi"/>
        </w:rPr>
      </w:pPr>
      <w:r>
        <w:rPr>
          <w:rFonts w:cstheme="minorHAnsi"/>
        </w:rPr>
        <w:t xml:space="preserve">Lung cancer </w:t>
      </w:r>
      <w:r w:rsidRPr="00915720">
        <w:rPr>
          <w:rFonts w:cstheme="minorHAnsi"/>
        </w:rPr>
        <w:t>kills more people than any other cancer</w:t>
      </w:r>
      <w:r>
        <w:rPr>
          <w:rFonts w:cstheme="minorHAnsi"/>
        </w:rPr>
        <w:t>. Its</w:t>
      </w:r>
      <w:r w:rsidRPr="00915720">
        <w:rPr>
          <w:rFonts w:cstheme="minorHAnsi"/>
        </w:rPr>
        <w:t xml:space="preserve"> estimated cost to the NHS </w:t>
      </w:r>
      <w:r>
        <w:rPr>
          <w:rFonts w:cstheme="minorHAnsi"/>
        </w:rPr>
        <w:t>is £9,071 per patient per year, and the total cost to the UK economy is £2.4 billion; more than any other cancer. T</w:t>
      </w:r>
      <w:r w:rsidRPr="00915720">
        <w:rPr>
          <w:rFonts w:cstheme="minorHAnsi"/>
        </w:rPr>
        <w:t xml:space="preserve">he </w:t>
      </w:r>
      <w:r>
        <w:rPr>
          <w:rFonts w:cstheme="minorHAnsi"/>
        </w:rPr>
        <w:t xml:space="preserve">overall </w:t>
      </w:r>
      <w:r w:rsidRPr="00915720">
        <w:rPr>
          <w:rFonts w:cstheme="minorHAnsi"/>
        </w:rPr>
        <w:t xml:space="preserve">five-year </w:t>
      </w:r>
      <w:r>
        <w:rPr>
          <w:rFonts w:cstheme="minorHAnsi"/>
        </w:rPr>
        <w:t xml:space="preserve">lung cancer </w:t>
      </w:r>
      <w:r w:rsidRPr="00915720">
        <w:rPr>
          <w:rFonts w:cstheme="minorHAnsi"/>
        </w:rPr>
        <w:t xml:space="preserve">survival rate </w:t>
      </w:r>
      <w:r>
        <w:rPr>
          <w:rFonts w:cstheme="minorHAnsi"/>
        </w:rPr>
        <w:t>in the UK is &lt;</w:t>
      </w:r>
      <w:r w:rsidR="00431797" w:rsidRPr="00915720">
        <w:rPr>
          <w:rFonts w:cstheme="minorHAnsi"/>
        </w:rPr>
        <w:t>1</w:t>
      </w:r>
      <w:r w:rsidR="00431797">
        <w:rPr>
          <w:rFonts w:cstheme="minorHAnsi"/>
        </w:rPr>
        <w:t>3</w:t>
      </w:r>
      <w:r>
        <w:rPr>
          <w:rFonts w:cstheme="minorHAnsi"/>
        </w:rPr>
        <w:t>%, largely due to late presentation</w:t>
      </w:r>
      <w:r w:rsidRPr="00915720">
        <w:rPr>
          <w:rFonts w:cstheme="minorHAnsi"/>
        </w:rPr>
        <w:t xml:space="preserve">. </w:t>
      </w:r>
      <w:r>
        <w:rPr>
          <w:rFonts w:cstheme="minorHAnsi"/>
        </w:rPr>
        <w:t xml:space="preserve">However, the </w:t>
      </w:r>
      <w:r w:rsidR="00431797">
        <w:rPr>
          <w:rFonts w:cstheme="minorHAnsi"/>
        </w:rPr>
        <w:t>five-year survival with stage 1a disease</w:t>
      </w:r>
      <w:r w:rsidR="00494515">
        <w:rPr>
          <w:rFonts w:cstheme="minorHAnsi"/>
        </w:rPr>
        <w:t xml:space="preserve"> </w:t>
      </w:r>
      <w:r>
        <w:rPr>
          <w:rFonts w:cstheme="minorHAnsi"/>
        </w:rPr>
        <w:t xml:space="preserve">is over 70%. </w:t>
      </w:r>
      <w:r w:rsidRPr="00F21F15">
        <w:rPr>
          <w:rFonts w:cstheme="minorHAnsi"/>
        </w:rPr>
        <w:t xml:space="preserve">Early diagnosis </w:t>
      </w:r>
      <w:r>
        <w:rPr>
          <w:rFonts w:cstheme="minorHAnsi"/>
        </w:rPr>
        <w:t xml:space="preserve">using CT screening </w:t>
      </w:r>
      <w:r w:rsidRPr="00F21F15">
        <w:rPr>
          <w:rFonts w:cstheme="minorHAnsi"/>
        </w:rPr>
        <w:t>has t</w:t>
      </w:r>
      <w:r>
        <w:rPr>
          <w:rFonts w:cstheme="minorHAnsi"/>
        </w:rPr>
        <w:t>he potential to save many lives, as well as reduce public costs.</w:t>
      </w:r>
    </w:p>
    <w:p w:rsidR="002F5525" w:rsidRDefault="002F5525" w:rsidP="002F5525">
      <w:pPr>
        <w:spacing w:after="0" w:line="360" w:lineRule="auto"/>
        <w:jc w:val="both"/>
        <w:rPr>
          <w:rFonts w:cstheme="minorHAnsi"/>
        </w:rPr>
      </w:pPr>
    </w:p>
    <w:p w:rsidR="002F5525" w:rsidRDefault="002F5525" w:rsidP="002F5525">
      <w:pPr>
        <w:pStyle w:val="Heading3"/>
      </w:pPr>
      <w:r>
        <w:t>Computed Tomography Screening for lung c</w:t>
      </w:r>
      <w:r w:rsidRPr="00721E26">
        <w:t>ancer</w:t>
      </w:r>
    </w:p>
    <w:p w:rsidR="002F5525" w:rsidRDefault="002F5525" w:rsidP="002F5525">
      <w:pPr>
        <w:spacing w:after="0" w:line="360" w:lineRule="auto"/>
        <w:jc w:val="both"/>
        <w:rPr>
          <w:rFonts w:cstheme="minorHAnsi"/>
        </w:rPr>
      </w:pPr>
      <w:r>
        <w:rPr>
          <w:rFonts w:cstheme="minorHAnsi"/>
        </w:rPr>
        <w:t>The USA-based</w:t>
      </w:r>
      <w:r w:rsidRPr="00B7471B">
        <w:rPr>
          <w:rFonts w:cstheme="minorHAnsi"/>
        </w:rPr>
        <w:t xml:space="preserve"> National Lun</w:t>
      </w:r>
      <w:r>
        <w:rPr>
          <w:rFonts w:cstheme="minorHAnsi"/>
        </w:rPr>
        <w:t>g Cancer Screening Trial (NLST) recently reported a 20</w:t>
      </w:r>
      <w:r w:rsidRPr="00C72010">
        <w:rPr>
          <w:rFonts w:cstheme="minorHAnsi"/>
        </w:rPr>
        <w:t xml:space="preserve">% </w:t>
      </w:r>
      <w:r w:rsidRPr="00915720">
        <w:rPr>
          <w:rFonts w:cstheme="minorHAnsi"/>
        </w:rPr>
        <w:t>relative</w:t>
      </w:r>
      <w:r>
        <w:rPr>
          <w:rFonts w:cstheme="minorHAnsi"/>
        </w:rPr>
        <w:t>-</w:t>
      </w:r>
      <w:r w:rsidRPr="00915720">
        <w:rPr>
          <w:rFonts w:cstheme="minorHAnsi"/>
        </w:rPr>
        <w:t>reduction in lung cancer mortality</w:t>
      </w:r>
      <w:r>
        <w:rPr>
          <w:rFonts w:cstheme="minorHAnsi"/>
        </w:rPr>
        <w:t xml:space="preserve"> and 6.7% all</w:t>
      </w:r>
      <w:r w:rsidR="00C75A32">
        <w:rPr>
          <w:rFonts w:cstheme="minorHAnsi"/>
        </w:rPr>
        <w:t>-</w:t>
      </w:r>
      <w:r>
        <w:rPr>
          <w:rFonts w:cstheme="minorHAnsi"/>
        </w:rPr>
        <w:t xml:space="preserve">cause mortality in subjects randomised to Low Dose Computed Tomography (LDCT) scans versus chest X-ray. The </w:t>
      </w:r>
      <w:r w:rsidR="00431797">
        <w:rPr>
          <w:rFonts w:cstheme="minorHAnsi"/>
        </w:rPr>
        <w:t xml:space="preserve">final results of the </w:t>
      </w:r>
      <w:r>
        <w:rPr>
          <w:rFonts w:cstheme="minorHAnsi"/>
        </w:rPr>
        <w:t xml:space="preserve">Dutch-Belgian trial (NELSON) are due in ~2016. </w:t>
      </w:r>
    </w:p>
    <w:p w:rsidR="002F5525" w:rsidRDefault="002F5525" w:rsidP="002F5525">
      <w:pPr>
        <w:spacing w:after="0" w:line="360" w:lineRule="auto"/>
        <w:jc w:val="both"/>
        <w:rPr>
          <w:rFonts w:cstheme="minorHAnsi"/>
        </w:rPr>
      </w:pPr>
    </w:p>
    <w:p w:rsidR="002F5525" w:rsidRDefault="002F5525" w:rsidP="002F5525">
      <w:pPr>
        <w:spacing w:after="0" w:line="360" w:lineRule="auto"/>
        <w:jc w:val="both"/>
        <w:rPr>
          <w:rFonts w:cstheme="minorHAnsi"/>
        </w:rPr>
      </w:pPr>
      <w:r w:rsidRPr="0091604B">
        <w:rPr>
          <w:rFonts w:cstheme="minorHAnsi"/>
        </w:rPr>
        <w:t>Successful and cost-effective screening for lung cancer is dependent upon identifying and targeting high risk individuals</w:t>
      </w:r>
      <w:r>
        <w:rPr>
          <w:rFonts w:cstheme="minorHAnsi"/>
        </w:rPr>
        <w:t>,  utilising</w:t>
      </w:r>
      <w:r w:rsidRPr="0091604B">
        <w:rPr>
          <w:rFonts w:cstheme="minorHAnsi"/>
        </w:rPr>
        <w:t xml:space="preserve"> algo</w:t>
      </w:r>
      <w:r>
        <w:rPr>
          <w:rFonts w:cstheme="minorHAnsi"/>
        </w:rPr>
        <w:t>r</w:t>
      </w:r>
      <w:r w:rsidRPr="0091604B">
        <w:rPr>
          <w:rFonts w:cstheme="minorHAnsi"/>
        </w:rPr>
        <w:t>ithmic risk models that take into account known risk</w:t>
      </w:r>
      <w:r>
        <w:rPr>
          <w:rFonts w:cstheme="minorHAnsi"/>
        </w:rPr>
        <w:t>-</w:t>
      </w:r>
      <w:r w:rsidRPr="0091604B">
        <w:rPr>
          <w:rFonts w:cstheme="minorHAnsi"/>
        </w:rPr>
        <w:t>factors for lung c</w:t>
      </w:r>
      <w:r>
        <w:rPr>
          <w:rFonts w:cstheme="minorHAnsi"/>
        </w:rPr>
        <w:t xml:space="preserve">ancer: tobacco use, age, previous respiratory disease, </w:t>
      </w:r>
      <w:r w:rsidRPr="0091604B">
        <w:rPr>
          <w:rFonts w:cstheme="minorHAnsi"/>
        </w:rPr>
        <w:t>family</w:t>
      </w:r>
      <w:r>
        <w:rPr>
          <w:rFonts w:cstheme="minorHAnsi"/>
        </w:rPr>
        <w:t>,</w:t>
      </w:r>
      <w:r w:rsidRPr="0091604B">
        <w:rPr>
          <w:rFonts w:cstheme="minorHAnsi"/>
        </w:rPr>
        <w:t xml:space="preserve"> medical history and occupational exposures.</w:t>
      </w:r>
      <w:r>
        <w:rPr>
          <w:rFonts w:cstheme="minorHAnsi"/>
        </w:rPr>
        <w:t xml:space="preserve"> </w:t>
      </w:r>
      <w:r w:rsidRPr="00B7471B">
        <w:rPr>
          <w:rFonts w:cstheme="minorHAnsi"/>
        </w:rPr>
        <w:t xml:space="preserve">The group selected should be of sufficiently high risk that the benefits </w:t>
      </w:r>
      <w:r>
        <w:rPr>
          <w:rFonts w:cstheme="minorHAnsi"/>
        </w:rPr>
        <w:t>will outweigh the likely harms.</w:t>
      </w:r>
    </w:p>
    <w:p w:rsidR="002F5525" w:rsidRDefault="002F5525" w:rsidP="002F5525">
      <w:pPr>
        <w:spacing w:after="0" w:line="360" w:lineRule="auto"/>
        <w:jc w:val="both"/>
        <w:rPr>
          <w:rFonts w:cstheme="minorHAnsi"/>
        </w:rPr>
      </w:pPr>
    </w:p>
    <w:p w:rsidR="002F5525" w:rsidRDefault="002F5525" w:rsidP="002F5525">
      <w:pPr>
        <w:pStyle w:val="Heading3"/>
      </w:pPr>
      <w:r w:rsidRPr="00721E26">
        <w:t xml:space="preserve">Lung Cancer Screening in the </w:t>
      </w:r>
      <w:r>
        <w:t>United Kingdom</w:t>
      </w:r>
    </w:p>
    <w:p w:rsidR="002F5525" w:rsidRDefault="002F5525" w:rsidP="002F5525">
      <w:pPr>
        <w:spacing w:after="0" w:line="360" w:lineRule="auto"/>
        <w:jc w:val="both"/>
        <w:rPr>
          <w:rFonts w:cstheme="minorHAnsi"/>
          <w:iCs/>
        </w:rPr>
      </w:pPr>
      <w:r>
        <w:rPr>
          <w:rFonts w:cstheme="minorHAnsi"/>
          <w:iCs/>
        </w:rPr>
        <w:t>The National Institute for Health Research Health Technology Assessment (NIHR HTA) programme provided funding for a pilot study of Low Dose CT (LDCT) screening in the UK population to address specific questions, and inform the health service on the future implementation of lung cancer screening. The United Kingdom Lung Cancer Screening Trial (UKLS) is the subject of this report. Data from UKLS, when pooled with that from NELSON and other European trials, will potentially provide a sample of 3</w:t>
      </w:r>
      <w:r w:rsidR="00C57B2F">
        <w:rPr>
          <w:rFonts w:cstheme="minorHAnsi"/>
          <w:iCs/>
        </w:rPr>
        <w:t>6</w:t>
      </w:r>
      <w:r>
        <w:rPr>
          <w:rFonts w:cstheme="minorHAnsi"/>
          <w:iCs/>
        </w:rPr>
        <w:t xml:space="preserve">,000 subjects and associated mortality and cost-effectiveness figures. </w:t>
      </w:r>
    </w:p>
    <w:p w:rsidR="002F5525" w:rsidRPr="00010A8B" w:rsidRDefault="002F5525" w:rsidP="002F5525">
      <w:pPr>
        <w:pStyle w:val="Heading2"/>
      </w:pPr>
      <w:bookmarkStart w:id="7" w:name="_Toc272752889"/>
      <w:bookmarkStart w:id="8" w:name="_Toc415472275"/>
      <w:bookmarkStart w:id="9" w:name="_Toc436653846"/>
      <w:r w:rsidRPr="00010A8B">
        <w:lastRenderedPageBreak/>
        <w:t>Objectives</w:t>
      </w:r>
      <w:bookmarkEnd w:id="7"/>
      <w:bookmarkEnd w:id="8"/>
      <w:bookmarkEnd w:id="9"/>
    </w:p>
    <w:p w:rsidR="002F5525" w:rsidRDefault="002F5525" w:rsidP="002F5525">
      <w:pPr>
        <w:autoSpaceDE w:val="0"/>
        <w:autoSpaceDN w:val="0"/>
        <w:adjustRightInd w:val="0"/>
        <w:spacing w:after="0" w:line="360" w:lineRule="auto"/>
        <w:jc w:val="both"/>
        <w:rPr>
          <w:rFonts w:cstheme="minorHAnsi"/>
          <w:b/>
        </w:rPr>
      </w:pPr>
    </w:p>
    <w:p w:rsidR="002F5525" w:rsidRDefault="002F5525" w:rsidP="002F5525">
      <w:pPr>
        <w:autoSpaceDE w:val="0"/>
        <w:autoSpaceDN w:val="0"/>
        <w:adjustRightInd w:val="0"/>
        <w:spacing w:after="0" w:line="360" w:lineRule="auto"/>
        <w:jc w:val="both"/>
        <w:rPr>
          <w:rFonts w:cstheme="minorHAnsi"/>
        </w:rPr>
      </w:pPr>
      <w:r w:rsidRPr="00B7471B">
        <w:rPr>
          <w:rFonts w:cstheme="minorHAnsi"/>
        </w:rPr>
        <w:t>The overall aim of the</w:t>
      </w:r>
      <w:r>
        <w:rPr>
          <w:rFonts w:cstheme="minorHAnsi"/>
        </w:rPr>
        <w:t xml:space="preserve"> UKLS pilot</w:t>
      </w:r>
      <w:r w:rsidRPr="00B7471B">
        <w:rPr>
          <w:rFonts w:cstheme="minorHAnsi"/>
        </w:rPr>
        <w:t xml:space="preserve"> trial is to </w:t>
      </w:r>
      <w:r>
        <w:rPr>
          <w:rFonts w:cstheme="minorHAnsi"/>
        </w:rPr>
        <w:t>contribute to the</w:t>
      </w:r>
      <w:r w:rsidRPr="00B7471B">
        <w:rPr>
          <w:rFonts w:cstheme="minorHAnsi"/>
        </w:rPr>
        <w:t xml:space="preserve"> data required for an informed decision </w:t>
      </w:r>
      <w:r>
        <w:rPr>
          <w:rFonts w:cstheme="minorHAnsi"/>
        </w:rPr>
        <w:t>regarding</w:t>
      </w:r>
      <w:r w:rsidRPr="00B7471B">
        <w:rPr>
          <w:rFonts w:cstheme="minorHAnsi"/>
        </w:rPr>
        <w:t xml:space="preserve"> the introduction of population</w:t>
      </w:r>
      <w:r>
        <w:rPr>
          <w:rFonts w:cstheme="minorHAnsi"/>
        </w:rPr>
        <w:t>-</w:t>
      </w:r>
      <w:r w:rsidRPr="00B7471B">
        <w:rPr>
          <w:rFonts w:cstheme="minorHAnsi"/>
        </w:rPr>
        <w:t>screening for lung cance</w:t>
      </w:r>
      <w:r>
        <w:rPr>
          <w:rFonts w:cstheme="minorHAnsi"/>
        </w:rPr>
        <w:t xml:space="preserve">r. </w:t>
      </w:r>
      <w:r w:rsidRPr="00B7471B">
        <w:rPr>
          <w:rFonts w:cstheme="minorHAnsi"/>
        </w:rPr>
        <w:t xml:space="preserve">This </w:t>
      </w:r>
      <w:r>
        <w:rPr>
          <w:rFonts w:cstheme="minorHAnsi"/>
        </w:rPr>
        <w:t xml:space="preserve">involves </w:t>
      </w:r>
      <w:r w:rsidRPr="00B7471B">
        <w:rPr>
          <w:rFonts w:cstheme="minorHAnsi"/>
        </w:rPr>
        <w:t xml:space="preserve">determining the best </w:t>
      </w:r>
      <w:r>
        <w:rPr>
          <w:rFonts w:cstheme="minorHAnsi"/>
        </w:rPr>
        <w:t xml:space="preserve">recruitment and </w:t>
      </w:r>
      <w:r w:rsidRPr="00B7471B">
        <w:rPr>
          <w:rFonts w:cstheme="minorHAnsi"/>
        </w:rPr>
        <w:t>screening strateg</w:t>
      </w:r>
      <w:r>
        <w:rPr>
          <w:rFonts w:cstheme="minorHAnsi"/>
        </w:rPr>
        <w:t>ies</w:t>
      </w:r>
      <w:r w:rsidRPr="00B7471B">
        <w:rPr>
          <w:rFonts w:cstheme="minorHAnsi"/>
        </w:rPr>
        <w:t xml:space="preserve"> and assessing the physical and psychological consequences and health econo</w:t>
      </w:r>
      <w:r>
        <w:rPr>
          <w:rFonts w:cstheme="minorHAnsi"/>
        </w:rPr>
        <w:t xml:space="preserve">mic implications of screening. As the UKLS pilot trial is insufficiently powered to demonstrate a reduction in mortality, a further objective is to provide results for pooling with </w:t>
      </w:r>
      <w:r w:rsidR="00EF7B96">
        <w:rPr>
          <w:rFonts w:cstheme="minorHAnsi"/>
        </w:rPr>
        <w:t xml:space="preserve">current </w:t>
      </w:r>
      <w:r>
        <w:rPr>
          <w:rFonts w:cstheme="minorHAnsi"/>
        </w:rPr>
        <w:t>European lung screening studies.</w:t>
      </w:r>
    </w:p>
    <w:p w:rsidR="00431797" w:rsidRDefault="00431797" w:rsidP="00431797">
      <w:pPr>
        <w:pStyle w:val="Heading3"/>
        <w:rPr>
          <w:rFonts w:eastAsia="Times New Roman"/>
        </w:rPr>
      </w:pPr>
      <w:r w:rsidRPr="00C46DED">
        <w:rPr>
          <w:rFonts w:eastAsia="Times New Roman"/>
        </w:rPr>
        <w:t>Main outcome measures</w:t>
      </w:r>
    </w:p>
    <w:p w:rsidR="00431797" w:rsidRPr="00262387" w:rsidRDefault="00431797" w:rsidP="00431797">
      <w:pPr>
        <w:pStyle w:val="ListParagraph"/>
        <w:numPr>
          <w:ilvl w:val="0"/>
          <w:numId w:val="43"/>
        </w:numPr>
        <w:spacing w:after="0" w:line="360" w:lineRule="auto"/>
        <w:jc w:val="both"/>
        <w:outlineLvl w:val="4"/>
        <w:rPr>
          <w:rFonts w:cs="Times New Roman"/>
          <w:iCs/>
        </w:rPr>
      </w:pPr>
      <w:r w:rsidRPr="00A65DFD">
        <w:rPr>
          <w:rFonts w:cs="Times New Roman"/>
          <w:iCs/>
        </w:rPr>
        <w:t>Population-based recruitment based on risk-</w:t>
      </w:r>
      <w:r w:rsidRPr="00262387">
        <w:rPr>
          <w:rFonts w:cs="Times New Roman"/>
          <w:iCs/>
        </w:rPr>
        <w:t>stratification</w:t>
      </w:r>
    </w:p>
    <w:p w:rsidR="00431797" w:rsidRPr="00262387" w:rsidRDefault="00431797" w:rsidP="00431797">
      <w:pPr>
        <w:pStyle w:val="ListParagraph"/>
        <w:numPr>
          <w:ilvl w:val="0"/>
          <w:numId w:val="43"/>
        </w:numPr>
        <w:spacing w:after="0" w:line="360" w:lineRule="auto"/>
        <w:ind w:left="714" w:hanging="357"/>
        <w:jc w:val="both"/>
        <w:rPr>
          <w:rFonts w:cs="Times New Roman"/>
          <w:iCs/>
        </w:rPr>
      </w:pPr>
      <w:r w:rsidRPr="00262387">
        <w:rPr>
          <w:rFonts w:cs="Times New Roman"/>
          <w:iCs/>
        </w:rPr>
        <w:t>Management of trial through web-based database</w:t>
      </w:r>
    </w:p>
    <w:p w:rsidR="00431797" w:rsidRPr="00262387" w:rsidRDefault="00431797" w:rsidP="00431797">
      <w:pPr>
        <w:pStyle w:val="ListParagraph"/>
        <w:numPr>
          <w:ilvl w:val="0"/>
          <w:numId w:val="43"/>
        </w:numPr>
        <w:spacing w:after="0" w:line="360" w:lineRule="auto"/>
        <w:jc w:val="both"/>
        <w:rPr>
          <w:rFonts w:cs="Times New Roman"/>
          <w:iCs/>
        </w:rPr>
      </w:pPr>
      <w:r w:rsidRPr="00262387">
        <w:rPr>
          <w:rFonts w:cs="Times New Roman"/>
          <w:iCs/>
        </w:rPr>
        <w:t>Optimal characteristics of CT readers (radiologists vs radiographers)</w:t>
      </w:r>
    </w:p>
    <w:p w:rsidR="00431797" w:rsidRPr="00262387" w:rsidRDefault="00431797" w:rsidP="00431797">
      <w:pPr>
        <w:pStyle w:val="ListParagraph"/>
        <w:numPr>
          <w:ilvl w:val="0"/>
          <w:numId w:val="43"/>
        </w:numPr>
        <w:spacing w:after="0" w:line="360" w:lineRule="auto"/>
        <w:jc w:val="both"/>
        <w:rPr>
          <w:rFonts w:cs="Times New Roman"/>
          <w:iCs/>
        </w:rPr>
      </w:pPr>
      <w:r w:rsidRPr="00262387">
        <w:rPr>
          <w:rFonts w:cs="Times New Roman"/>
          <w:iCs/>
        </w:rPr>
        <w:t>Characterisation of CT-detected nodules utilising volumetric analysis</w:t>
      </w:r>
    </w:p>
    <w:p w:rsidR="00431797" w:rsidRPr="00262387" w:rsidRDefault="00431797" w:rsidP="00431797">
      <w:pPr>
        <w:pStyle w:val="ListParagraph"/>
        <w:numPr>
          <w:ilvl w:val="0"/>
          <w:numId w:val="43"/>
        </w:numPr>
        <w:spacing w:after="0" w:line="360" w:lineRule="auto"/>
        <w:jc w:val="both"/>
        <w:rPr>
          <w:rFonts w:cs="Times New Roman"/>
          <w:iCs/>
        </w:rPr>
      </w:pPr>
      <w:r w:rsidRPr="00262387">
        <w:rPr>
          <w:rFonts w:cs="Times New Roman"/>
          <w:iCs/>
        </w:rPr>
        <w:t>Prevalence of lung cancer at baseline</w:t>
      </w:r>
    </w:p>
    <w:p w:rsidR="00431797" w:rsidRPr="00262387" w:rsidRDefault="00431797" w:rsidP="00431797">
      <w:pPr>
        <w:pStyle w:val="ListParagraph"/>
        <w:numPr>
          <w:ilvl w:val="0"/>
          <w:numId w:val="43"/>
        </w:numPr>
        <w:spacing w:after="0" w:line="360" w:lineRule="auto"/>
        <w:jc w:val="both"/>
        <w:rPr>
          <w:rFonts w:cs="Times New Roman"/>
          <w:iCs/>
        </w:rPr>
      </w:pPr>
      <w:r w:rsidRPr="00262387">
        <w:rPr>
          <w:rFonts w:cs="Times New Roman"/>
          <w:iCs/>
        </w:rPr>
        <w:t>Socio-demographic factors affecting participation</w:t>
      </w:r>
    </w:p>
    <w:p w:rsidR="00431797" w:rsidRPr="00262387" w:rsidRDefault="00431797" w:rsidP="00431797">
      <w:pPr>
        <w:pStyle w:val="ListParagraph"/>
        <w:numPr>
          <w:ilvl w:val="0"/>
          <w:numId w:val="43"/>
        </w:numPr>
        <w:spacing w:after="0" w:line="360" w:lineRule="auto"/>
        <w:jc w:val="both"/>
        <w:rPr>
          <w:rFonts w:cs="Times New Roman"/>
          <w:iCs/>
        </w:rPr>
      </w:pPr>
      <w:r w:rsidRPr="00262387">
        <w:rPr>
          <w:rFonts w:cs="Times New Roman"/>
          <w:iCs/>
        </w:rPr>
        <w:t>Psychosocial measures (cancer distress, anxiety, depression, decision satisfaction)</w:t>
      </w:r>
    </w:p>
    <w:p w:rsidR="00431797" w:rsidRPr="00262387" w:rsidRDefault="00431797" w:rsidP="00431797">
      <w:pPr>
        <w:pStyle w:val="ListParagraph"/>
        <w:numPr>
          <w:ilvl w:val="0"/>
          <w:numId w:val="43"/>
        </w:numPr>
        <w:spacing w:after="0" w:line="360" w:lineRule="auto"/>
        <w:jc w:val="both"/>
        <w:rPr>
          <w:rFonts w:cs="Times New Roman"/>
          <w:iCs/>
        </w:rPr>
      </w:pPr>
      <w:r w:rsidRPr="00262387">
        <w:rPr>
          <w:rFonts w:cs="Times New Roman"/>
          <w:iCs/>
        </w:rPr>
        <w:t>Cost-effectiveness modelling</w:t>
      </w:r>
    </w:p>
    <w:p w:rsidR="002F5525" w:rsidRDefault="002F5525" w:rsidP="002F5525">
      <w:pPr>
        <w:spacing w:after="0" w:line="360" w:lineRule="auto"/>
        <w:jc w:val="both"/>
        <w:rPr>
          <w:rFonts w:cstheme="minorHAnsi"/>
        </w:rPr>
      </w:pPr>
    </w:p>
    <w:p w:rsidR="002F5525" w:rsidRPr="00010A8B" w:rsidRDefault="002F5525" w:rsidP="002F5525">
      <w:pPr>
        <w:pStyle w:val="Heading2"/>
      </w:pPr>
      <w:bookmarkStart w:id="10" w:name="_Toc415472276"/>
      <w:bookmarkStart w:id="11" w:name="_Toc436653847"/>
      <w:r w:rsidRPr="00010A8B">
        <w:t>Methods</w:t>
      </w:r>
      <w:bookmarkEnd w:id="10"/>
      <w:bookmarkEnd w:id="11"/>
    </w:p>
    <w:p w:rsidR="002F5525" w:rsidRDefault="002F5525" w:rsidP="002F5525">
      <w:pPr>
        <w:spacing w:after="0" w:line="360" w:lineRule="auto"/>
        <w:jc w:val="both"/>
        <w:rPr>
          <w:rFonts w:cstheme="minorHAnsi"/>
          <w:b/>
        </w:rPr>
      </w:pPr>
    </w:p>
    <w:p w:rsidR="002F5525" w:rsidRDefault="002F5525" w:rsidP="002F5525">
      <w:pPr>
        <w:spacing w:after="0" w:line="360" w:lineRule="auto"/>
        <w:jc w:val="both"/>
        <w:rPr>
          <w:rFonts w:cstheme="minorHAnsi"/>
          <w:iCs/>
        </w:rPr>
      </w:pPr>
      <w:r>
        <w:rPr>
          <w:rFonts w:cstheme="minorHAnsi"/>
          <w:iCs/>
        </w:rPr>
        <w:t xml:space="preserve">UKLS is a Randomised Controlled Trial (RCT) of LDCT versus usual care for the early detection of lung cancer. </w:t>
      </w:r>
    </w:p>
    <w:p w:rsidR="00431797" w:rsidRDefault="00431797" w:rsidP="002F5525">
      <w:pPr>
        <w:spacing w:after="0" w:line="360" w:lineRule="auto"/>
        <w:jc w:val="both"/>
        <w:rPr>
          <w:rFonts w:cstheme="minorHAnsi"/>
          <w:iCs/>
        </w:rPr>
      </w:pPr>
    </w:p>
    <w:p w:rsidR="002F5525" w:rsidRDefault="002F5525" w:rsidP="002F5525">
      <w:pPr>
        <w:spacing w:after="0" w:line="360" w:lineRule="auto"/>
        <w:jc w:val="both"/>
        <w:rPr>
          <w:rFonts w:cstheme="minorHAnsi"/>
          <w:iCs/>
        </w:rPr>
      </w:pPr>
      <w:r w:rsidRPr="00DE5CB6">
        <w:rPr>
          <w:rFonts w:cstheme="minorHAnsi"/>
          <w:iCs/>
        </w:rPr>
        <w:t xml:space="preserve">Primary Care Trust </w:t>
      </w:r>
      <w:r>
        <w:rPr>
          <w:rFonts w:cstheme="minorHAnsi"/>
          <w:iCs/>
        </w:rPr>
        <w:t xml:space="preserve">(PCT) </w:t>
      </w:r>
      <w:r w:rsidRPr="00DE5CB6">
        <w:rPr>
          <w:rFonts w:cstheme="minorHAnsi"/>
          <w:iCs/>
        </w:rPr>
        <w:t xml:space="preserve">records </w:t>
      </w:r>
      <w:r>
        <w:rPr>
          <w:rFonts w:cstheme="minorHAnsi"/>
          <w:iCs/>
        </w:rPr>
        <w:t xml:space="preserve">for 50-75 year olds were used to approach individuals by letter The </w:t>
      </w:r>
      <w:r w:rsidRPr="00915720">
        <w:rPr>
          <w:rFonts w:cstheme="minorHAnsi"/>
          <w:iCs/>
        </w:rPr>
        <w:t>Liverpool Lung Project (LLP)</w:t>
      </w:r>
      <w:r>
        <w:rPr>
          <w:rFonts w:cstheme="minorHAnsi"/>
          <w:iCs/>
        </w:rPr>
        <w:t xml:space="preserve"> lung cancer risk prediction algorithm (LLP</w:t>
      </w:r>
      <w:r>
        <w:rPr>
          <w:rFonts w:cstheme="minorHAnsi"/>
          <w:iCs/>
          <w:vertAlign w:val="subscript"/>
        </w:rPr>
        <w:t>v</w:t>
      </w:r>
      <w:r w:rsidRPr="00097B10">
        <w:rPr>
          <w:rFonts w:cstheme="minorHAnsi"/>
          <w:iCs/>
          <w:vertAlign w:val="subscript"/>
        </w:rPr>
        <w:t>2</w:t>
      </w:r>
      <w:r w:rsidR="008C5404" w:rsidRPr="000F5B3D">
        <w:rPr>
          <w:rFonts w:cstheme="minorHAnsi"/>
          <w:iCs/>
        </w:rPr>
        <w:t>)</w:t>
      </w:r>
      <w:r>
        <w:rPr>
          <w:rFonts w:cstheme="minorHAnsi"/>
          <w:iCs/>
        </w:rPr>
        <w:t xml:space="preserve"> was used to calculate the positive responders</w:t>
      </w:r>
      <w:r w:rsidR="008C5404">
        <w:rPr>
          <w:rFonts w:cstheme="minorHAnsi"/>
          <w:iCs/>
        </w:rPr>
        <w:t>’</w:t>
      </w:r>
      <w:r>
        <w:rPr>
          <w:rFonts w:cstheme="minorHAnsi"/>
          <w:iCs/>
        </w:rPr>
        <w:t xml:space="preserve"> risk status,  </w:t>
      </w:r>
      <w:r w:rsidR="00EF7B96">
        <w:rPr>
          <w:rFonts w:cstheme="minorHAnsi"/>
          <w:iCs/>
        </w:rPr>
        <w:t>who</w:t>
      </w:r>
      <w:r>
        <w:rPr>
          <w:rFonts w:cstheme="minorHAnsi"/>
          <w:iCs/>
        </w:rPr>
        <w:t xml:space="preserve"> were invited. The design of the </w:t>
      </w:r>
      <w:r w:rsidRPr="00915720">
        <w:rPr>
          <w:rFonts w:cstheme="minorHAnsi"/>
        </w:rPr>
        <w:t>trial follows the Wald Single-Screen Design</w:t>
      </w:r>
      <w:r>
        <w:rPr>
          <w:rFonts w:cstheme="minorHAnsi"/>
        </w:rPr>
        <w:t>.</w:t>
      </w:r>
    </w:p>
    <w:p w:rsidR="002F5525" w:rsidRDefault="002F5525" w:rsidP="002F5525">
      <w:pPr>
        <w:spacing w:after="0" w:line="360" w:lineRule="auto"/>
        <w:jc w:val="both"/>
        <w:rPr>
          <w:rFonts w:cstheme="minorHAnsi"/>
          <w:iCs/>
        </w:rPr>
      </w:pPr>
    </w:p>
    <w:p w:rsidR="002F5525" w:rsidRDefault="002F5525" w:rsidP="002F5525">
      <w:pPr>
        <w:spacing w:after="0" w:line="360" w:lineRule="auto"/>
        <w:jc w:val="both"/>
        <w:rPr>
          <w:rFonts w:cstheme="minorHAnsi"/>
          <w:iCs/>
        </w:rPr>
      </w:pPr>
      <w:r>
        <w:rPr>
          <w:rFonts w:cstheme="minorHAnsi"/>
          <w:iCs/>
        </w:rPr>
        <w:t>The UKLS pilot trial was undertaken in six PCTs around two specialist thoracic hospitals (Liverpool Heart and Chest Hospital (LHCH); and Papworth Hospital, Cambridgeshire, respectively)</w:t>
      </w:r>
      <w:r w:rsidRPr="001E63CC">
        <w:rPr>
          <w:rFonts w:cstheme="minorHAnsi"/>
          <w:iCs/>
        </w:rPr>
        <w:t xml:space="preserve">. </w:t>
      </w:r>
      <w:r w:rsidRPr="00915720">
        <w:rPr>
          <w:rFonts w:cstheme="minorHAnsi"/>
          <w:iCs/>
        </w:rPr>
        <w:t>4</w:t>
      </w:r>
      <w:r>
        <w:rPr>
          <w:rFonts w:cstheme="minorHAnsi"/>
          <w:iCs/>
        </w:rPr>
        <w:t>,055</w:t>
      </w:r>
      <w:r w:rsidRPr="00915720">
        <w:rPr>
          <w:rFonts w:cstheme="minorHAnsi"/>
          <w:iCs/>
        </w:rPr>
        <w:t xml:space="preserve"> high-risk subjects</w:t>
      </w:r>
      <w:r>
        <w:rPr>
          <w:rFonts w:cstheme="minorHAnsi"/>
          <w:iCs/>
        </w:rPr>
        <w:t xml:space="preserve"> were recruited and randomised in a 1:1 ratio to receive either a single thoracic LDCT scan or usual care. Subjects were invited to a recruitment clinic, </w:t>
      </w:r>
      <w:r>
        <w:rPr>
          <w:rFonts w:cstheme="minorHAnsi"/>
          <w:iCs/>
        </w:rPr>
        <w:lastRenderedPageBreak/>
        <w:t xml:space="preserve">shown a DVD, </w:t>
      </w:r>
      <w:r w:rsidR="008C5404">
        <w:rPr>
          <w:rFonts w:cstheme="minorHAnsi"/>
          <w:iCs/>
        </w:rPr>
        <w:t xml:space="preserve">given </w:t>
      </w:r>
      <w:r>
        <w:rPr>
          <w:rFonts w:cstheme="minorHAnsi"/>
          <w:iCs/>
        </w:rPr>
        <w:t xml:space="preserve">time to discuss the trial with a Research Nurse, and consented. Subjects had their lung function measured, provided blood and other samples, completed detailed epidemiological, psychosocial and health economics questionnaires and were offered smoking cessation advice. The participants were randomised within a two-week period and the CT-scan group received a CT scan appointment. The CT scans were double-read, using state-of-the-art volumetric analysis by radiologists and radiographers based at pilot sites. Second reads were undertaken at the </w:t>
      </w:r>
      <w:r>
        <w:rPr>
          <w:rFonts w:cs="Times New Roman"/>
          <w:szCs w:val="24"/>
        </w:rPr>
        <w:t>R</w:t>
      </w:r>
      <w:r w:rsidRPr="00E50ABF">
        <w:rPr>
          <w:rFonts w:cs="Times New Roman"/>
          <w:szCs w:val="24"/>
        </w:rPr>
        <w:t>oyal Brompton and Harefield NHS Foundation Trust</w:t>
      </w:r>
      <w:r>
        <w:rPr>
          <w:rFonts w:cstheme="minorHAnsi"/>
          <w:iCs/>
        </w:rPr>
        <w:t>, London (RBH). Any nodules</w:t>
      </w:r>
      <w:r w:rsidRPr="00FC3D82">
        <w:rPr>
          <w:rFonts w:cstheme="minorHAnsi"/>
          <w:iCs/>
        </w:rPr>
        <w:t xml:space="preserve"> identified on LDCT-</w:t>
      </w:r>
      <w:r>
        <w:rPr>
          <w:rFonts w:cstheme="minorHAnsi"/>
          <w:iCs/>
        </w:rPr>
        <w:t>scans we</w:t>
      </w:r>
      <w:r w:rsidRPr="00FC3D82">
        <w:rPr>
          <w:rFonts w:cstheme="minorHAnsi"/>
          <w:iCs/>
        </w:rPr>
        <w:t xml:space="preserve">re treated as </w:t>
      </w:r>
      <w:r>
        <w:rPr>
          <w:rFonts w:cstheme="minorHAnsi"/>
          <w:iCs/>
        </w:rPr>
        <w:t>defined in</w:t>
      </w:r>
      <w:r w:rsidRPr="00FC3D82">
        <w:rPr>
          <w:rFonts w:cstheme="minorHAnsi"/>
          <w:iCs/>
        </w:rPr>
        <w:t xml:space="preserve"> the </w:t>
      </w:r>
      <w:r>
        <w:rPr>
          <w:rFonts w:cstheme="minorHAnsi"/>
          <w:iCs/>
        </w:rPr>
        <w:t xml:space="preserve">UKLS care-pathway protocol. </w:t>
      </w:r>
      <w:r w:rsidRPr="00915720">
        <w:rPr>
          <w:rFonts w:cstheme="minorHAnsi"/>
          <w:iCs/>
        </w:rPr>
        <w:t xml:space="preserve">Health and mortality outcomes of participants </w:t>
      </w:r>
      <w:r>
        <w:rPr>
          <w:rFonts w:cstheme="minorHAnsi"/>
          <w:iCs/>
        </w:rPr>
        <w:t xml:space="preserve">in both study arms </w:t>
      </w:r>
      <w:r w:rsidRPr="00915720">
        <w:rPr>
          <w:rFonts w:cstheme="minorHAnsi"/>
          <w:iCs/>
        </w:rPr>
        <w:t xml:space="preserve">will be followed up for ten years, via the Office for National Statistics (ONS), the Hospital Episode Statistics (HES) database, and </w:t>
      </w:r>
      <w:r>
        <w:rPr>
          <w:rFonts w:cstheme="minorHAnsi"/>
          <w:iCs/>
        </w:rPr>
        <w:t>the National Cancer Registration Service.</w:t>
      </w:r>
    </w:p>
    <w:p w:rsidR="002F5525" w:rsidRDefault="002F5525" w:rsidP="002F5525">
      <w:pPr>
        <w:spacing w:after="0" w:line="360" w:lineRule="auto"/>
        <w:jc w:val="both"/>
        <w:rPr>
          <w:rFonts w:cs="Arial"/>
        </w:rPr>
      </w:pPr>
    </w:p>
    <w:p w:rsidR="002F5525" w:rsidRDefault="002F5525" w:rsidP="002F5525">
      <w:pPr>
        <w:pStyle w:val="Heading3"/>
      </w:pPr>
      <w:r w:rsidRPr="00571269">
        <w:t xml:space="preserve">Classification and management of </w:t>
      </w:r>
      <w:r w:rsidR="00431797">
        <w:t>findings</w:t>
      </w:r>
    </w:p>
    <w:p w:rsidR="002F5525" w:rsidRPr="00F30DF0" w:rsidRDefault="00431797" w:rsidP="002F5525">
      <w:pPr>
        <w:spacing w:after="0" w:line="360" w:lineRule="auto"/>
        <w:jc w:val="both"/>
        <w:rPr>
          <w:rFonts w:cs="Arial"/>
        </w:rPr>
      </w:pPr>
      <w:r>
        <w:rPr>
          <w:rFonts w:cs="Arial"/>
        </w:rPr>
        <w:t xml:space="preserve">CT findings </w:t>
      </w:r>
      <w:r w:rsidR="002F5525">
        <w:rPr>
          <w:rFonts w:cs="Arial"/>
        </w:rPr>
        <w:t xml:space="preserve">classification was based on the UKLS radiology protocol, utilising nodule diameter and volume, utilising Siemens LungCARE software platform and </w:t>
      </w:r>
      <w:r w:rsidR="002F5525" w:rsidRPr="008E5BA7">
        <w:rPr>
          <w:rFonts w:cs="Times New Roman"/>
          <w:szCs w:val="24"/>
        </w:rPr>
        <w:t>classified into four categories</w:t>
      </w:r>
      <w:r w:rsidR="002F5525">
        <w:rPr>
          <w:rFonts w:cs="Times New Roman"/>
          <w:szCs w:val="24"/>
        </w:rPr>
        <w:t>:</w:t>
      </w:r>
    </w:p>
    <w:p w:rsidR="002F5525" w:rsidRPr="008E5BA7" w:rsidRDefault="002F5525" w:rsidP="002F5525">
      <w:pPr>
        <w:pStyle w:val="ListParagraph"/>
        <w:numPr>
          <w:ilvl w:val="0"/>
          <w:numId w:val="5"/>
        </w:numPr>
        <w:spacing w:after="0" w:line="360" w:lineRule="auto"/>
        <w:jc w:val="both"/>
        <w:rPr>
          <w:rFonts w:cs="Times New Roman"/>
          <w:szCs w:val="24"/>
        </w:rPr>
      </w:pPr>
      <w:r w:rsidRPr="008E5BA7">
        <w:rPr>
          <w:rFonts w:cs="Times New Roman"/>
          <w:szCs w:val="24"/>
        </w:rPr>
        <w:t xml:space="preserve">No nodules or Category 1 (benign) nodules: </w:t>
      </w:r>
      <w:r>
        <w:rPr>
          <w:rFonts w:cs="Times New Roman"/>
          <w:szCs w:val="24"/>
        </w:rPr>
        <w:t>no further action required</w:t>
      </w:r>
    </w:p>
    <w:p w:rsidR="002F5525" w:rsidRPr="008E5BA7" w:rsidRDefault="002F5525" w:rsidP="002F5525">
      <w:pPr>
        <w:pStyle w:val="ListParagraph"/>
        <w:numPr>
          <w:ilvl w:val="0"/>
          <w:numId w:val="5"/>
        </w:numPr>
        <w:spacing w:after="0" w:line="360" w:lineRule="auto"/>
        <w:jc w:val="both"/>
        <w:rPr>
          <w:rFonts w:cs="Times New Roman"/>
          <w:szCs w:val="24"/>
        </w:rPr>
      </w:pPr>
      <w:r w:rsidRPr="008E5BA7">
        <w:rPr>
          <w:rFonts w:cs="Times New Roman"/>
          <w:szCs w:val="24"/>
        </w:rPr>
        <w:t xml:space="preserve">Category 2 (small, probably benign) nodules: </w:t>
      </w:r>
      <w:r>
        <w:rPr>
          <w:rFonts w:cs="Times New Roman"/>
          <w:szCs w:val="24"/>
        </w:rPr>
        <w:t>follow up CT scan at 12 months</w:t>
      </w:r>
    </w:p>
    <w:p w:rsidR="002F5525" w:rsidRPr="008E5BA7" w:rsidRDefault="002F5525" w:rsidP="002F5525">
      <w:pPr>
        <w:pStyle w:val="ListParagraph"/>
        <w:numPr>
          <w:ilvl w:val="0"/>
          <w:numId w:val="5"/>
        </w:numPr>
        <w:spacing w:after="0" w:line="360" w:lineRule="auto"/>
        <w:jc w:val="both"/>
        <w:rPr>
          <w:rFonts w:cs="Times New Roman"/>
          <w:szCs w:val="24"/>
        </w:rPr>
      </w:pPr>
      <w:r w:rsidRPr="008E5BA7">
        <w:rPr>
          <w:rFonts w:cs="Times New Roman"/>
          <w:szCs w:val="24"/>
        </w:rPr>
        <w:t xml:space="preserve">Category 3 (larger, potentially malignant) nodules: </w:t>
      </w:r>
      <w:r>
        <w:rPr>
          <w:rFonts w:cs="Times New Roman"/>
          <w:szCs w:val="24"/>
        </w:rPr>
        <w:t>f</w:t>
      </w:r>
      <w:r w:rsidRPr="008E5BA7">
        <w:rPr>
          <w:rFonts w:cs="Times New Roman"/>
          <w:szCs w:val="24"/>
        </w:rPr>
        <w:t>ollow up CT scan at 3 months</w:t>
      </w:r>
      <w:r>
        <w:rPr>
          <w:rFonts w:cs="Times New Roman"/>
          <w:szCs w:val="24"/>
        </w:rPr>
        <w:t xml:space="preserve"> and 12 months</w:t>
      </w:r>
    </w:p>
    <w:p w:rsidR="002F5525" w:rsidRPr="008E5BA7" w:rsidRDefault="002F5525" w:rsidP="002F5525">
      <w:pPr>
        <w:pStyle w:val="ListParagraph"/>
        <w:numPr>
          <w:ilvl w:val="0"/>
          <w:numId w:val="5"/>
        </w:numPr>
        <w:spacing w:after="0" w:line="360" w:lineRule="auto"/>
        <w:jc w:val="both"/>
        <w:rPr>
          <w:rFonts w:cs="Times New Roman"/>
          <w:szCs w:val="24"/>
        </w:rPr>
      </w:pPr>
      <w:r w:rsidRPr="008E5BA7">
        <w:rPr>
          <w:rFonts w:cs="Times New Roman"/>
          <w:szCs w:val="24"/>
        </w:rPr>
        <w:t>Category 4 (</w:t>
      </w:r>
      <w:r>
        <w:rPr>
          <w:rFonts w:cs="Times New Roman"/>
          <w:szCs w:val="24"/>
        </w:rPr>
        <w:t>higher chance of malignancy</w:t>
      </w:r>
      <w:r w:rsidRPr="008E5BA7">
        <w:rPr>
          <w:rFonts w:cs="Times New Roman"/>
          <w:szCs w:val="24"/>
        </w:rPr>
        <w:t xml:space="preserve">) nodules: </w:t>
      </w:r>
      <w:r>
        <w:rPr>
          <w:rFonts w:cs="Times New Roman"/>
          <w:szCs w:val="24"/>
        </w:rPr>
        <w:t>i</w:t>
      </w:r>
      <w:r w:rsidRPr="008E5BA7">
        <w:rPr>
          <w:rFonts w:cs="Times New Roman"/>
          <w:szCs w:val="24"/>
        </w:rPr>
        <w:t>mmediate referral to Multidisciplinary Team (MDT).</w:t>
      </w:r>
    </w:p>
    <w:p w:rsidR="002F5525" w:rsidRDefault="002F5525" w:rsidP="002F5525">
      <w:pPr>
        <w:spacing w:after="0" w:line="360" w:lineRule="auto"/>
        <w:jc w:val="both"/>
        <w:rPr>
          <w:rFonts w:cs="Arial"/>
        </w:rPr>
      </w:pPr>
    </w:p>
    <w:p w:rsidR="002F5525" w:rsidRDefault="002F5525" w:rsidP="002F5525">
      <w:pPr>
        <w:spacing w:after="0" w:line="360" w:lineRule="auto"/>
        <w:jc w:val="both"/>
        <w:rPr>
          <w:rFonts w:cs="Arial"/>
        </w:rPr>
      </w:pPr>
      <w:r>
        <w:rPr>
          <w:rFonts w:cs="Arial"/>
        </w:rPr>
        <w:t>Where follow-up scans (3 or 12 months) were performed, the nodule volume doubling time (VDT) was calculated.</w:t>
      </w:r>
    </w:p>
    <w:p w:rsidR="002F5525" w:rsidRDefault="002F5525" w:rsidP="002F5525">
      <w:pPr>
        <w:rPr>
          <w:rFonts w:cs="Arial"/>
        </w:rPr>
      </w:pPr>
    </w:p>
    <w:p w:rsidR="002F5525" w:rsidRDefault="002F5525" w:rsidP="002F5525">
      <w:pPr>
        <w:pStyle w:val="Heading2"/>
      </w:pPr>
      <w:bookmarkStart w:id="12" w:name="_Toc415472277"/>
      <w:bookmarkStart w:id="13" w:name="_Toc436653848"/>
      <w:r w:rsidRPr="00010A8B">
        <w:t>Results</w:t>
      </w:r>
      <w:bookmarkEnd w:id="12"/>
      <w:bookmarkEnd w:id="13"/>
    </w:p>
    <w:p w:rsidR="002F5525" w:rsidRDefault="002F5525" w:rsidP="002F5525">
      <w:pPr>
        <w:pStyle w:val="Heading3"/>
      </w:pPr>
      <w:r>
        <w:t>Demographics of trial participants</w:t>
      </w:r>
    </w:p>
    <w:p w:rsidR="002F5525" w:rsidRDefault="002F5525" w:rsidP="002F5525">
      <w:pPr>
        <w:spacing w:after="0" w:line="360" w:lineRule="auto"/>
        <w:jc w:val="both"/>
        <w:rPr>
          <w:rFonts w:cstheme="minorHAnsi"/>
          <w:iCs/>
        </w:rPr>
      </w:pPr>
      <w:r>
        <w:rPr>
          <w:rFonts w:cstheme="minorHAnsi"/>
          <w:iCs/>
        </w:rPr>
        <w:t xml:space="preserve">The UKLS approached 247,354 individuals in the two pilot sites, 75,958 people (30.7%) responded positively to the screening invitation. Demographic factors associated with positive response were: higher socioeconomic status, age 56-70 years, and ex-smokers. Those from lower socioeconomic groups and current smokers were less likely to respond.  8,729 (11.5%) </w:t>
      </w:r>
      <w:r>
        <w:rPr>
          <w:rFonts w:cstheme="minorHAnsi"/>
          <w:iCs/>
        </w:rPr>
        <w:lastRenderedPageBreak/>
        <w:t xml:space="preserve">positive responders were calculated as </w:t>
      </w:r>
      <w:r w:rsidR="008C5404">
        <w:rPr>
          <w:rFonts w:cstheme="minorHAnsi"/>
          <w:iCs/>
        </w:rPr>
        <w:t xml:space="preserve">having a </w:t>
      </w:r>
      <w:r>
        <w:rPr>
          <w:rFonts w:cstheme="minorHAnsi"/>
          <w:iCs/>
        </w:rPr>
        <w:t>high risk of lung cancer. Those categorised at high risk were more often elderly, current smokers, of lower socioeconomic status and males (2.4x females). 4,061 (46.5%) of the high risk positive responders consented to participate, and 4,055 were randomised.</w:t>
      </w:r>
    </w:p>
    <w:p w:rsidR="002F5525" w:rsidRDefault="002F5525" w:rsidP="002F5525">
      <w:pPr>
        <w:spacing w:after="0" w:line="360" w:lineRule="auto"/>
        <w:jc w:val="both"/>
        <w:rPr>
          <w:rFonts w:cstheme="minorHAnsi"/>
          <w:iCs/>
        </w:rPr>
      </w:pPr>
    </w:p>
    <w:p w:rsidR="002F5525" w:rsidRDefault="002F5525" w:rsidP="002F5525">
      <w:pPr>
        <w:pStyle w:val="Heading3"/>
      </w:pPr>
      <w:r w:rsidRPr="00296A4D">
        <w:t>Radiology</w:t>
      </w:r>
    </w:p>
    <w:p w:rsidR="002F5525" w:rsidRPr="00281415" w:rsidRDefault="002F5525" w:rsidP="002F5525">
      <w:pPr>
        <w:spacing w:after="0" w:line="360" w:lineRule="auto"/>
        <w:jc w:val="both"/>
        <w:rPr>
          <w:rFonts w:cstheme="minorHAnsi"/>
          <w:iCs/>
        </w:rPr>
      </w:pPr>
      <w:r w:rsidRPr="00281415">
        <w:rPr>
          <w:rFonts w:cstheme="minorHAnsi"/>
          <w:iCs/>
        </w:rPr>
        <w:t>CT scans</w:t>
      </w:r>
      <w:r>
        <w:rPr>
          <w:rFonts w:cstheme="minorHAnsi"/>
          <w:iCs/>
        </w:rPr>
        <w:t xml:space="preserve"> were read by </w:t>
      </w:r>
      <w:r w:rsidRPr="00281415">
        <w:rPr>
          <w:rFonts w:cstheme="minorHAnsi"/>
          <w:iCs/>
        </w:rPr>
        <w:t xml:space="preserve">radiologists and </w:t>
      </w:r>
      <w:r>
        <w:rPr>
          <w:rFonts w:cstheme="minorHAnsi"/>
          <w:iCs/>
        </w:rPr>
        <w:t>specially trained radiographers, who were audited</w:t>
      </w:r>
      <w:r w:rsidRPr="00281415">
        <w:rPr>
          <w:rFonts w:cstheme="minorHAnsi"/>
          <w:iCs/>
        </w:rPr>
        <w:t>, reading CT scans both independently and concurrently. Sensitivity and false positive (FP) rates were calculated by comparing readings against reference standards</w:t>
      </w:r>
      <w:r>
        <w:rPr>
          <w:rFonts w:cstheme="minorHAnsi"/>
          <w:iCs/>
        </w:rPr>
        <w:t>; these</w:t>
      </w:r>
      <w:r w:rsidRPr="00281415">
        <w:rPr>
          <w:rFonts w:cstheme="minorHAnsi"/>
          <w:iCs/>
        </w:rPr>
        <w:t xml:space="preserve"> consisted of the consensus view of radiologists at the central reading site (RBH), including a senior</w:t>
      </w:r>
      <w:r>
        <w:rPr>
          <w:rFonts w:cstheme="minorHAnsi"/>
          <w:iCs/>
        </w:rPr>
        <w:t xml:space="preserve"> radiologist with &gt;20 years</w:t>
      </w:r>
      <w:r w:rsidRPr="00281415">
        <w:rPr>
          <w:rFonts w:cstheme="minorHAnsi"/>
          <w:iCs/>
        </w:rPr>
        <w:t xml:space="preserve"> experience.</w:t>
      </w:r>
    </w:p>
    <w:p w:rsidR="002F5525" w:rsidRDefault="002F5525" w:rsidP="002F5525">
      <w:pPr>
        <w:spacing w:after="0" w:line="360" w:lineRule="auto"/>
        <w:jc w:val="both"/>
        <w:rPr>
          <w:rFonts w:cstheme="minorHAnsi"/>
          <w:iCs/>
        </w:rPr>
      </w:pPr>
    </w:p>
    <w:p w:rsidR="002F5525" w:rsidRPr="00281415" w:rsidRDefault="002F5525" w:rsidP="002F5525">
      <w:pPr>
        <w:spacing w:after="0" w:line="360" w:lineRule="auto"/>
        <w:jc w:val="both"/>
        <w:rPr>
          <w:rFonts w:cstheme="minorHAnsi"/>
          <w:iCs/>
        </w:rPr>
      </w:pPr>
      <w:r>
        <w:rPr>
          <w:rFonts w:cstheme="minorHAnsi"/>
          <w:iCs/>
        </w:rPr>
        <w:t>The mean nodule-detection sensitivity for four radiographers was 71.6% (</w:t>
      </w:r>
      <w:r w:rsidRPr="00281415">
        <w:rPr>
          <w:rFonts w:cstheme="minorHAnsi"/>
          <w:iCs/>
        </w:rPr>
        <w:t>± 8.5%), versus 83.3% (± 8.1%) for three</w:t>
      </w:r>
      <w:r>
        <w:rPr>
          <w:rFonts w:cstheme="minorHAnsi"/>
          <w:iCs/>
        </w:rPr>
        <w:t xml:space="preserve"> radiologists. The number of FPs per scan ranged from 0.6-2.9 for the radiographers and from 0.2-0.7 for the radiologists.</w:t>
      </w:r>
    </w:p>
    <w:p w:rsidR="002F5525" w:rsidRPr="00281415" w:rsidRDefault="002F5525" w:rsidP="002F5525">
      <w:pPr>
        <w:spacing w:after="0" w:line="360" w:lineRule="auto"/>
        <w:jc w:val="both"/>
        <w:rPr>
          <w:rFonts w:cstheme="minorHAnsi"/>
          <w:iCs/>
        </w:rPr>
      </w:pPr>
    </w:p>
    <w:p w:rsidR="002F5525" w:rsidRDefault="002F5525" w:rsidP="002F5525">
      <w:pPr>
        <w:spacing w:after="0" w:line="360" w:lineRule="auto"/>
        <w:jc w:val="both"/>
        <w:rPr>
          <w:rFonts w:cstheme="minorHAnsi"/>
          <w:iCs/>
        </w:rPr>
      </w:pPr>
      <w:r w:rsidRPr="00281415">
        <w:rPr>
          <w:rFonts w:cstheme="minorHAnsi"/>
          <w:iCs/>
        </w:rPr>
        <w:t xml:space="preserve">Our results suggest that trained radiographers </w:t>
      </w:r>
      <w:r>
        <w:rPr>
          <w:rFonts w:cstheme="minorHAnsi"/>
          <w:iCs/>
        </w:rPr>
        <w:t>are currently un</w:t>
      </w:r>
      <w:r w:rsidRPr="00281415">
        <w:rPr>
          <w:rFonts w:cstheme="minorHAnsi"/>
          <w:iCs/>
        </w:rPr>
        <w:t xml:space="preserve">suitable to act as </w:t>
      </w:r>
      <w:r>
        <w:rPr>
          <w:rFonts w:cstheme="minorHAnsi"/>
          <w:iCs/>
        </w:rPr>
        <w:t>sole</w:t>
      </w:r>
      <w:r w:rsidRPr="00281415">
        <w:rPr>
          <w:rFonts w:cstheme="minorHAnsi"/>
          <w:iCs/>
        </w:rPr>
        <w:t xml:space="preserve"> readers in lung cancer screening</w:t>
      </w:r>
      <w:r>
        <w:rPr>
          <w:rFonts w:cstheme="minorHAnsi"/>
          <w:iCs/>
        </w:rPr>
        <w:t xml:space="preserve">, but that they </w:t>
      </w:r>
      <w:r w:rsidRPr="00281415">
        <w:rPr>
          <w:rFonts w:cstheme="minorHAnsi"/>
          <w:iCs/>
        </w:rPr>
        <w:t>may improve workflow for the radiologists</w:t>
      </w:r>
      <w:r>
        <w:rPr>
          <w:rFonts w:cstheme="minorHAnsi"/>
          <w:iCs/>
        </w:rPr>
        <w:t xml:space="preserve"> and developed </w:t>
      </w:r>
      <w:r w:rsidR="00EF7B96">
        <w:rPr>
          <w:rFonts w:cstheme="minorHAnsi"/>
          <w:iCs/>
        </w:rPr>
        <w:t>within</w:t>
      </w:r>
      <w:r>
        <w:rPr>
          <w:rFonts w:cstheme="minorHAnsi"/>
          <w:iCs/>
        </w:rPr>
        <w:t xml:space="preserve"> a lung cancer screening programme.</w:t>
      </w:r>
    </w:p>
    <w:p w:rsidR="00C57B2F" w:rsidRDefault="00C57B2F" w:rsidP="002F5525">
      <w:pPr>
        <w:pStyle w:val="Heading3"/>
      </w:pPr>
    </w:p>
    <w:p w:rsidR="002F5525" w:rsidRDefault="002F5525" w:rsidP="002F5525">
      <w:pPr>
        <w:pStyle w:val="Heading3"/>
      </w:pPr>
      <w:r w:rsidRPr="0006286E">
        <w:t>Results of screening</w:t>
      </w:r>
    </w:p>
    <w:p w:rsidR="002F5525" w:rsidRDefault="002F5525" w:rsidP="002F5525">
      <w:pPr>
        <w:spacing w:after="0" w:line="360" w:lineRule="auto"/>
        <w:jc w:val="both"/>
        <w:rPr>
          <w:rFonts w:cstheme="minorHAnsi"/>
          <w:iCs/>
        </w:rPr>
      </w:pPr>
      <w:r>
        <w:rPr>
          <w:rFonts w:cstheme="minorHAnsi"/>
          <w:iCs/>
        </w:rPr>
        <w:t xml:space="preserve">2,028 high risk trial participants were randomised to the screening arm of UKLS, and 1994 of these received a thoracic CT scan. 979 participants had clear scans, 479 were scheduled for a 12 month follow up scan, 472 were scheduled for a three month follow up scan, and 64 were referred directly to the multidisciplinary team (MDT). The CT scans </w:t>
      </w:r>
      <w:r w:rsidR="00EF7B96">
        <w:rPr>
          <w:rFonts w:cstheme="minorHAnsi"/>
          <w:iCs/>
        </w:rPr>
        <w:t>with</w:t>
      </w:r>
      <w:r>
        <w:rPr>
          <w:rFonts w:cstheme="minorHAnsi"/>
          <w:iCs/>
        </w:rPr>
        <w:t xml:space="preserve"> incidental findings unrelated to lung cancer</w:t>
      </w:r>
      <w:r w:rsidR="008C5404">
        <w:rPr>
          <w:rFonts w:cstheme="minorHAnsi"/>
          <w:iCs/>
        </w:rPr>
        <w:t xml:space="preserve"> </w:t>
      </w:r>
      <w:r>
        <w:rPr>
          <w:rFonts w:cstheme="minorHAnsi"/>
          <w:iCs/>
        </w:rPr>
        <w:t>were referred to the relevant MDT or their own GP.</w:t>
      </w:r>
    </w:p>
    <w:p w:rsidR="000E7E6E" w:rsidRDefault="000E7E6E" w:rsidP="002F5525">
      <w:pPr>
        <w:spacing w:after="0" w:line="360" w:lineRule="auto"/>
        <w:jc w:val="both"/>
        <w:rPr>
          <w:rFonts w:cstheme="minorHAnsi"/>
          <w:iCs/>
        </w:rPr>
      </w:pPr>
    </w:p>
    <w:p w:rsidR="000E7E6E" w:rsidRPr="00D825AE" w:rsidRDefault="000E7E6E" w:rsidP="000E7E6E">
      <w:pPr>
        <w:spacing w:after="0" w:line="360" w:lineRule="auto"/>
        <w:jc w:val="both"/>
        <w:rPr>
          <w:color w:val="18376A"/>
          <w:szCs w:val="24"/>
          <w:lang w:val="en-US"/>
        </w:rPr>
      </w:pPr>
      <w:r w:rsidRPr="00D825AE">
        <w:rPr>
          <w:lang w:val="en-US"/>
        </w:rPr>
        <w:t>536 subjects (i.e. 472 category 3, 64 category 4) had nodules requiring a repeat scan 41 of the Cat 4 individuals were subsequently found to have lung cancer.</w:t>
      </w:r>
      <w:r w:rsidRPr="00D825AE">
        <w:rPr>
          <w:szCs w:val="24"/>
        </w:rPr>
        <w:t xml:space="preserve"> However, it should be noted that a repeat CT at three months for category 3 nodules was mandated by the protocol.</w:t>
      </w:r>
    </w:p>
    <w:p w:rsidR="000E7E6E" w:rsidRPr="00D825AE" w:rsidRDefault="000E7E6E" w:rsidP="000E7E6E">
      <w:pPr>
        <w:spacing w:after="0" w:line="360" w:lineRule="auto"/>
        <w:jc w:val="both"/>
        <w:rPr>
          <w:szCs w:val="24"/>
        </w:rPr>
      </w:pPr>
    </w:p>
    <w:p w:rsidR="000E7E6E" w:rsidRDefault="000E7E6E" w:rsidP="000E7E6E">
      <w:pPr>
        <w:spacing w:after="0" w:line="360" w:lineRule="auto"/>
        <w:jc w:val="both"/>
        <w:rPr>
          <w:szCs w:val="24"/>
        </w:rPr>
      </w:pPr>
      <w:r w:rsidRPr="00D825AE">
        <w:rPr>
          <w:szCs w:val="24"/>
        </w:rPr>
        <w:lastRenderedPageBreak/>
        <w:t>Due to our failsafe policy reflecting the single screen design, there were a further 479 individuals for whom a repeat screen was recommended at 12 months; only one of these was found to have a confirmed cancer.</w:t>
      </w:r>
    </w:p>
    <w:p w:rsidR="00EF7B96" w:rsidRDefault="00EF7B96" w:rsidP="000E7E6E">
      <w:pPr>
        <w:spacing w:after="0" w:line="360" w:lineRule="auto"/>
        <w:jc w:val="both"/>
        <w:rPr>
          <w:szCs w:val="24"/>
        </w:rPr>
      </w:pPr>
    </w:p>
    <w:p w:rsidR="002F5525" w:rsidRDefault="002F5525" w:rsidP="002F5525">
      <w:pPr>
        <w:spacing w:after="0" w:line="360" w:lineRule="auto"/>
        <w:jc w:val="both"/>
      </w:pPr>
      <w:r>
        <w:rPr>
          <w:rFonts w:cstheme="minorHAnsi"/>
          <w:iCs/>
        </w:rPr>
        <w:t xml:space="preserve">At the time of analysis, </w:t>
      </w:r>
      <w:r>
        <w:t xml:space="preserve">1952/1994 (97.9%) participants had completed screening in the trial with no cancer found. 114 individuals had been referred to the MDT, of whom 72 did not have cancer. </w:t>
      </w:r>
      <w:r w:rsidR="008C5404">
        <w:t xml:space="preserve">Forty two </w:t>
      </w:r>
      <w:r>
        <w:t xml:space="preserve">participants </w:t>
      </w:r>
      <w:r w:rsidR="00EF7B96">
        <w:t>were</w:t>
      </w:r>
      <w:r w:rsidRPr="00622870">
        <w:t xml:space="preserve"> diagnosed with </w:t>
      </w:r>
      <w:r>
        <w:t xml:space="preserve">confirmed </w:t>
      </w:r>
      <w:r w:rsidRPr="00622870">
        <w:t>lung cancer</w:t>
      </w:r>
      <w:r>
        <w:t xml:space="preserve">, 34 were detected at baseline or three months, giving a baseline prevalence of 1.7%. Thus, to date, 2.1% of all individuals screened have been diagnosed with lung cancer. 36/42 (85.7%) of the screen-detected cancers were identified at stage 1 or 2. Of those with a confirmed cancer, 17/42 (40.5%) were from the most deprived Index of Multiple Deprivation (IMD) quintile. </w:t>
      </w:r>
    </w:p>
    <w:p w:rsidR="002F5525" w:rsidRDefault="002F5525" w:rsidP="002F5525">
      <w:pPr>
        <w:spacing w:after="0" w:line="360" w:lineRule="auto"/>
        <w:jc w:val="both"/>
      </w:pPr>
    </w:p>
    <w:p w:rsidR="000E7E6E" w:rsidRPr="00BB3B08" w:rsidRDefault="000E7E6E" w:rsidP="000E7E6E">
      <w:pPr>
        <w:spacing w:after="0" w:line="360" w:lineRule="auto"/>
        <w:jc w:val="both"/>
        <w:rPr>
          <w:szCs w:val="24"/>
        </w:rPr>
      </w:pPr>
      <w:r w:rsidRPr="00D825AE">
        <w:rPr>
          <w:szCs w:val="24"/>
        </w:rPr>
        <w:t>We have defined false positives or rate of recall, as those requiring further diagnostic investigation more immediately than a repeat annual screen, but who transpired on such invest</w:t>
      </w:r>
      <w:r w:rsidR="005A6B05">
        <w:rPr>
          <w:szCs w:val="24"/>
        </w:rPr>
        <w:t>igation not to have lung cancer</w:t>
      </w:r>
      <w:r w:rsidRPr="00D825AE">
        <w:rPr>
          <w:szCs w:val="24"/>
        </w:rPr>
        <w:t>.</w:t>
      </w:r>
      <w:r w:rsidR="005A6B05">
        <w:rPr>
          <w:szCs w:val="24"/>
        </w:rPr>
        <w:t xml:space="preserve"> </w:t>
      </w:r>
      <w:r w:rsidRPr="00D825AE">
        <w:rPr>
          <w:szCs w:val="24"/>
        </w:rPr>
        <w:t xml:space="preserve">Thus on examining the number of UKLS participants referred to the MDT clinic, the false positive rate is 3.6% (114-42/1994); whilst the Interval Imaging Rate for the Category 3 nodules is 23.2% (472-9/1994). </w:t>
      </w:r>
    </w:p>
    <w:p w:rsidR="002F5525" w:rsidRDefault="002F5525" w:rsidP="002F5525">
      <w:pPr>
        <w:spacing w:after="0" w:line="360" w:lineRule="auto"/>
        <w:jc w:val="both"/>
        <w:rPr>
          <w:rFonts w:cs="Times New Roman"/>
          <w:lang w:val="en-US"/>
        </w:rPr>
      </w:pPr>
    </w:p>
    <w:p w:rsidR="002F5525" w:rsidRDefault="002F5525" w:rsidP="002F5525">
      <w:pPr>
        <w:pStyle w:val="Heading3"/>
      </w:pPr>
      <w:r>
        <w:t>Psychosocial impact</w:t>
      </w:r>
    </w:p>
    <w:p w:rsidR="002F5525" w:rsidRDefault="002F5525" w:rsidP="002F5525">
      <w:pPr>
        <w:spacing w:after="0" w:line="360" w:lineRule="auto"/>
        <w:jc w:val="both"/>
        <w:rPr>
          <w:rFonts w:cs="Times New Roman"/>
          <w:szCs w:val="24"/>
        </w:rPr>
      </w:pPr>
      <w:r>
        <w:t>The short-term and long-term p</w:t>
      </w:r>
      <w:r w:rsidRPr="00260AF8">
        <w:t>sycho</w:t>
      </w:r>
      <w:r>
        <w:t xml:space="preserve">social impact of participation in UKLS (trial allocation and screening result) was examined with respect to lung cancer-specific distress (primary outcome), and anxiety, depression and decision satisfaction (secondary outcomes). </w:t>
      </w:r>
      <w:r w:rsidRPr="00F57FCC">
        <w:rPr>
          <w:rFonts w:cs="Times New Roman"/>
          <w:szCs w:val="24"/>
        </w:rPr>
        <w:t>Trial participants were asked to complete psychosocial questionnaires</w:t>
      </w:r>
      <w:r>
        <w:rPr>
          <w:rFonts w:cs="Times New Roman"/>
          <w:szCs w:val="24"/>
        </w:rPr>
        <w:t xml:space="preserve"> at</w:t>
      </w:r>
      <w:r w:rsidRPr="00F57FCC">
        <w:rPr>
          <w:rFonts w:cs="Times New Roman"/>
          <w:szCs w:val="24"/>
        </w:rPr>
        <w:t xml:space="preserve"> </w:t>
      </w:r>
      <w:r>
        <w:rPr>
          <w:rFonts w:cs="Times New Roman"/>
          <w:szCs w:val="24"/>
        </w:rPr>
        <w:t xml:space="preserve">baseline </w:t>
      </w:r>
      <w:r w:rsidRPr="00F57FCC">
        <w:rPr>
          <w:rFonts w:cs="Times New Roman"/>
          <w:szCs w:val="24"/>
        </w:rPr>
        <w:t>consent</w:t>
      </w:r>
      <w:r>
        <w:rPr>
          <w:rFonts w:cs="Times New Roman"/>
          <w:szCs w:val="24"/>
        </w:rPr>
        <w:t xml:space="preserve"> (T0), </w:t>
      </w:r>
      <w:r w:rsidRPr="00F57FCC">
        <w:rPr>
          <w:rFonts w:cs="Times New Roman"/>
          <w:szCs w:val="24"/>
        </w:rPr>
        <w:t xml:space="preserve">two weeks </w:t>
      </w:r>
      <w:r>
        <w:rPr>
          <w:rFonts w:cs="Times New Roman"/>
          <w:szCs w:val="24"/>
        </w:rPr>
        <w:t xml:space="preserve">either </w:t>
      </w:r>
      <w:r w:rsidRPr="00F57FCC">
        <w:rPr>
          <w:rFonts w:cs="Times New Roman"/>
          <w:szCs w:val="24"/>
        </w:rPr>
        <w:t>after randomisation to the non-screen</w:t>
      </w:r>
      <w:r>
        <w:rPr>
          <w:rFonts w:cs="Times New Roman"/>
          <w:szCs w:val="24"/>
        </w:rPr>
        <w:t>ing</w:t>
      </w:r>
      <w:r w:rsidRPr="00F57FCC">
        <w:rPr>
          <w:rFonts w:cs="Times New Roman"/>
          <w:szCs w:val="24"/>
        </w:rPr>
        <w:t xml:space="preserve"> arm or </w:t>
      </w:r>
      <w:r>
        <w:rPr>
          <w:rFonts w:cs="Times New Roman"/>
          <w:szCs w:val="24"/>
        </w:rPr>
        <w:t>receipt of</w:t>
      </w:r>
      <w:r w:rsidRPr="00F57FCC">
        <w:rPr>
          <w:rFonts w:cs="Times New Roman"/>
          <w:szCs w:val="24"/>
        </w:rPr>
        <w:t xml:space="preserve"> </w:t>
      </w:r>
      <w:r>
        <w:rPr>
          <w:rFonts w:cs="Times New Roman"/>
          <w:szCs w:val="24"/>
        </w:rPr>
        <w:t xml:space="preserve">their baseline </w:t>
      </w:r>
      <w:r w:rsidRPr="00F57FCC">
        <w:rPr>
          <w:rFonts w:cs="Times New Roman"/>
          <w:szCs w:val="24"/>
        </w:rPr>
        <w:t>CT scan results letter</w:t>
      </w:r>
      <w:r>
        <w:rPr>
          <w:rFonts w:cs="Times New Roman"/>
          <w:szCs w:val="24"/>
        </w:rPr>
        <w:t xml:space="preserve"> (T1), and at long-term follow-up (in January 2014, 10-27 months after attending the recruitment centre) (T2)</w:t>
      </w:r>
      <w:r w:rsidRPr="00F57FCC">
        <w:rPr>
          <w:rFonts w:cs="Times New Roman"/>
          <w:szCs w:val="24"/>
        </w:rPr>
        <w:t>.</w:t>
      </w:r>
    </w:p>
    <w:p w:rsidR="002F5525" w:rsidRPr="0051088E" w:rsidRDefault="002F5525" w:rsidP="002F5525">
      <w:pPr>
        <w:spacing w:after="0" w:line="360" w:lineRule="auto"/>
        <w:jc w:val="both"/>
        <w:rPr>
          <w:rFonts w:cs="Times New Roman"/>
          <w:szCs w:val="24"/>
        </w:rPr>
      </w:pPr>
    </w:p>
    <w:p w:rsidR="002F5525" w:rsidRDefault="002F5525" w:rsidP="002F5525">
      <w:pPr>
        <w:spacing w:after="0" w:line="360" w:lineRule="auto"/>
        <w:jc w:val="both"/>
      </w:pPr>
      <w:r w:rsidRPr="0051088E">
        <w:rPr>
          <w:rFonts w:cs="Times New Roman"/>
          <w:szCs w:val="24"/>
        </w:rPr>
        <w:t xml:space="preserve">Comparison of </w:t>
      </w:r>
      <w:r>
        <w:t>n=</w:t>
      </w:r>
      <w:r w:rsidRPr="0051088E">
        <w:rPr>
          <w:rFonts w:cs="Times New Roman"/>
          <w:szCs w:val="24"/>
        </w:rPr>
        <w:t xml:space="preserve">2756 individuals who declined participation </w:t>
      </w:r>
      <w:r>
        <w:t>with n=</w:t>
      </w:r>
      <w:r w:rsidRPr="0051088E">
        <w:rPr>
          <w:rFonts w:cs="Times New Roman"/>
          <w:szCs w:val="24"/>
        </w:rPr>
        <w:t xml:space="preserve">4061 individuals who attended recruitment </w:t>
      </w:r>
      <w:r w:rsidRPr="003718A5">
        <w:rPr>
          <w:rFonts w:cs="Times New Roman"/>
          <w:szCs w:val="24"/>
        </w:rPr>
        <w:t xml:space="preserve">clinic and consented to participate indicated that </w:t>
      </w:r>
      <w:r w:rsidRPr="003718A5">
        <w:rPr>
          <w:rFonts w:cs="Times New Roman"/>
          <w:color w:val="000000" w:themeColor="text1"/>
          <w:szCs w:val="24"/>
        </w:rPr>
        <w:t>w</w:t>
      </w:r>
      <w:r w:rsidRPr="003718A5">
        <w:rPr>
          <w:color w:val="000000" w:themeColor="text1"/>
        </w:rPr>
        <w:t>omen</w:t>
      </w:r>
      <w:r>
        <w:rPr>
          <w:color w:val="000000" w:themeColor="text1"/>
        </w:rPr>
        <w:t xml:space="preserve">, current </w:t>
      </w:r>
      <w:r w:rsidRPr="003718A5">
        <w:rPr>
          <w:rFonts w:cs="Times New Roman"/>
          <w:color w:val="000000" w:themeColor="text1"/>
          <w:szCs w:val="24"/>
        </w:rPr>
        <w:t>smokers</w:t>
      </w:r>
      <w:r>
        <w:rPr>
          <w:color w:val="000000" w:themeColor="text1"/>
        </w:rPr>
        <w:t xml:space="preserve">, </w:t>
      </w:r>
      <w:r w:rsidRPr="003718A5">
        <w:rPr>
          <w:rFonts w:cs="Times New Roman"/>
          <w:color w:val="000000" w:themeColor="text1"/>
          <w:szCs w:val="24"/>
        </w:rPr>
        <w:t>o</w:t>
      </w:r>
      <w:r>
        <w:rPr>
          <w:color w:val="000000" w:themeColor="text1"/>
        </w:rPr>
        <w:t xml:space="preserve">lder individuals (aged over 70 years), </w:t>
      </w:r>
      <w:r w:rsidRPr="003718A5">
        <w:rPr>
          <w:rFonts w:cs="Times New Roman"/>
          <w:color w:val="000000" w:themeColor="text1"/>
          <w:szCs w:val="24"/>
        </w:rPr>
        <w:t>those in the lowest deprivation quintil</w:t>
      </w:r>
      <w:r>
        <w:rPr>
          <w:color w:val="000000" w:themeColor="text1"/>
        </w:rPr>
        <w:t xml:space="preserve">e, and those </w:t>
      </w:r>
      <w:r w:rsidRPr="0051088E">
        <w:rPr>
          <w:rFonts w:cs="Times New Roman"/>
          <w:color w:val="000000" w:themeColor="text1"/>
          <w:szCs w:val="24"/>
        </w:rPr>
        <w:t>with a h</w:t>
      </w:r>
      <w:r>
        <w:rPr>
          <w:color w:val="000000" w:themeColor="text1"/>
        </w:rPr>
        <w:t>igher affective risk perception were less likely to participate. Further study attrition was observed in the same sub-groups.</w:t>
      </w:r>
    </w:p>
    <w:p w:rsidR="002F5525" w:rsidRDefault="002F5525" w:rsidP="002F5525">
      <w:pPr>
        <w:spacing w:after="0" w:line="360" w:lineRule="auto"/>
        <w:jc w:val="both"/>
      </w:pPr>
    </w:p>
    <w:p w:rsidR="002F5525" w:rsidRDefault="002F5525" w:rsidP="002F5525">
      <w:pPr>
        <w:spacing w:line="360" w:lineRule="auto"/>
        <w:jc w:val="both"/>
        <w:rPr>
          <w:lang w:eastAsia="en-GB"/>
        </w:rPr>
      </w:pPr>
      <w:r>
        <w:lastRenderedPageBreak/>
        <w:t>Analysis of the short-term impact of trial allocation indicated that, in participants with low cancer distress at baseline, those randomised to the intervention arm reported significantly higher cancer distress at T1 follow up compared to controls (although not to clinically important levels).</w:t>
      </w:r>
      <w:r w:rsidR="000F5B3D">
        <w:t xml:space="preserve"> </w:t>
      </w:r>
      <w:r>
        <w:t xml:space="preserve"> </w:t>
      </w:r>
      <w:r w:rsidRPr="00FF7C5C">
        <w:rPr>
          <w:lang w:eastAsia="en-GB"/>
        </w:rPr>
        <w:t>A</w:t>
      </w:r>
      <w:r>
        <w:rPr>
          <w:lang w:eastAsia="en-GB"/>
        </w:rPr>
        <w:t xml:space="preserve">t T1, </w:t>
      </w:r>
      <w:r w:rsidRPr="00FF7C5C">
        <w:rPr>
          <w:lang w:eastAsia="en-GB"/>
        </w:rPr>
        <w:t xml:space="preserve">control arm participants were not very satisfied with their decision to take part compared to those in </w:t>
      </w:r>
      <w:r>
        <w:rPr>
          <w:lang w:eastAsia="en-GB"/>
        </w:rPr>
        <w:t>the intervention arm.</w:t>
      </w:r>
      <w:r w:rsidRPr="00FF7C5C">
        <w:rPr>
          <w:lang w:eastAsia="en-GB"/>
        </w:rPr>
        <w:t xml:space="preserve"> </w:t>
      </w:r>
    </w:p>
    <w:p w:rsidR="002F5525" w:rsidRDefault="002F5525" w:rsidP="002F5525">
      <w:pPr>
        <w:spacing w:after="0" w:line="360" w:lineRule="auto"/>
        <w:jc w:val="both"/>
      </w:pPr>
    </w:p>
    <w:p w:rsidR="002F5525" w:rsidRDefault="002F5525" w:rsidP="002F5525">
      <w:pPr>
        <w:spacing w:after="0" w:line="360" w:lineRule="auto"/>
        <w:jc w:val="both"/>
      </w:pPr>
      <w:r>
        <w:t>Within the intervention arm, individuals referred to the MDT due to a major lung abnormality reported significantly greater cancer distress and anxiety at T1 follow-up than those in any other group (clear scan, significant incidental finding, or recommended for repeat scan). In the MDT referral group, the upper confidence interval for lung cancer distress approached clinically significant levels. However, those in the MDT referral group reported the highest decision satisfaction. Individuals recommended for a repeat scan reported significantly higher T1 lung cancer distress compared to the clear scan group, and had the lowest decision satisfaction of all groups. CT scan result had no impact upon depression scores at T1.</w:t>
      </w:r>
    </w:p>
    <w:p w:rsidR="002F5525" w:rsidRDefault="002F5525" w:rsidP="002F5525">
      <w:pPr>
        <w:spacing w:after="0" w:line="360" w:lineRule="auto"/>
        <w:jc w:val="both"/>
      </w:pPr>
    </w:p>
    <w:p w:rsidR="002F5525" w:rsidRPr="001E7645" w:rsidRDefault="002F5525" w:rsidP="002F5525">
      <w:pPr>
        <w:spacing w:line="360" w:lineRule="auto"/>
        <w:jc w:val="both"/>
        <w:rPr>
          <w:rFonts w:cs="Times New Roman"/>
        </w:rPr>
      </w:pPr>
      <w:r w:rsidRPr="00AB11B2">
        <w:rPr>
          <w:rFonts w:cs="Times New Roman"/>
        </w:rPr>
        <w:t>Adverse psychosocial outcomes of trial allocation and screening outcome were not evident at T2 long-term</w:t>
      </w:r>
      <w:r>
        <w:rPr>
          <w:rFonts w:cs="Times New Roman"/>
        </w:rPr>
        <w:t xml:space="preserve"> follow-up. I</w:t>
      </w:r>
      <w:r w:rsidRPr="00AB11B2">
        <w:rPr>
          <w:rFonts w:cs="Times New Roman"/>
        </w:rPr>
        <w:t xml:space="preserve">n </w:t>
      </w:r>
      <w:r>
        <w:rPr>
          <w:rFonts w:cs="Times New Roman"/>
        </w:rPr>
        <w:t xml:space="preserve">both </w:t>
      </w:r>
      <w:r w:rsidRPr="00AB11B2">
        <w:rPr>
          <w:rFonts w:cs="Times New Roman"/>
          <w:bCs/>
        </w:rPr>
        <w:t>T0</w:t>
      </w:r>
      <w:r>
        <w:rPr>
          <w:rFonts w:cs="Times New Roman"/>
          <w:bCs/>
        </w:rPr>
        <w:t xml:space="preserve"> low and high scoring participants, the difference between trial arms in</w:t>
      </w:r>
      <w:r w:rsidRPr="00AB11B2">
        <w:rPr>
          <w:rFonts w:cs="Times New Roman"/>
          <w:bCs/>
        </w:rPr>
        <w:t xml:space="preserve"> </w:t>
      </w:r>
      <w:r w:rsidRPr="00AB11B2">
        <w:rPr>
          <w:rFonts w:cs="Times New Roman"/>
        </w:rPr>
        <w:t>T2 cancer distress levels was not statistically significant</w:t>
      </w:r>
      <w:r>
        <w:rPr>
          <w:rFonts w:cs="Times New Roman"/>
        </w:rPr>
        <w:t>.</w:t>
      </w:r>
      <w:r w:rsidRPr="00AB11B2">
        <w:rPr>
          <w:rFonts w:cs="Times New Roman"/>
        </w:rPr>
        <w:t xml:space="preserve"> Control group participants had significantly higher T2 anxiety and depression scores than those receiving the intervention; h</w:t>
      </w:r>
      <w:r w:rsidRPr="001E7645">
        <w:rPr>
          <w:rFonts w:cs="Times New Roman"/>
        </w:rPr>
        <w:t>owever, the absolute differences between tri</w:t>
      </w:r>
      <w:r w:rsidRPr="005F4C3E">
        <w:rPr>
          <w:rFonts w:cs="Times New Roman"/>
        </w:rPr>
        <w:t xml:space="preserve">al arms were minimal and not of clinical </w:t>
      </w:r>
      <w:r w:rsidRPr="00AB11B2">
        <w:rPr>
          <w:rFonts w:cs="Times New Roman"/>
        </w:rPr>
        <w:t xml:space="preserve">significance. </w:t>
      </w:r>
    </w:p>
    <w:p w:rsidR="002F5525" w:rsidRDefault="002F5525" w:rsidP="002F5525">
      <w:pPr>
        <w:spacing w:after="0" w:line="360" w:lineRule="auto"/>
        <w:jc w:val="both"/>
        <w:rPr>
          <w:rFonts w:cs="Times New Roman"/>
          <w:szCs w:val="24"/>
        </w:rPr>
      </w:pPr>
    </w:p>
    <w:p w:rsidR="002F5525" w:rsidRPr="005F4C3E" w:rsidRDefault="002F5525" w:rsidP="002F5525">
      <w:pPr>
        <w:spacing w:after="0" w:line="360" w:lineRule="auto"/>
        <w:jc w:val="both"/>
        <w:rPr>
          <w:rFonts w:cs="Times New Roman"/>
          <w:szCs w:val="24"/>
        </w:rPr>
      </w:pPr>
      <w:r w:rsidRPr="005F4C3E">
        <w:rPr>
          <w:rFonts w:cs="Times New Roman"/>
          <w:szCs w:val="24"/>
        </w:rPr>
        <w:t>Overall, transient negative consequences were observed in individuals allocated to receive</w:t>
      </w:r>
      <w:r>
        <w:rPr>
          <w:rFonts w:cs="Times New Roman"/>
          <w:szCs w:val="24"/>
        </w:rPr>
        <w:t xml:space="preserve"> LDCT screening</w:t>
      </w:r>
      <w:r w:rsidRPr="005F4C3E">
        <w:rPr>
          <w:rFonts w:cs="Times New Roman"/>
          <w:szCs w:val="24"/>
        </w:rPr>
        <w:t xml:space="preserve"> and in those who received unfavourable screening results, </w:t>
      </w:r>
      <w:r>
        <w:rPr>
          <w:rFonts w:cs="Times New Roman"/>
          <w:szCs w:val="24"/>
        </w:rPr>
        <w:t>but these differences</w:t>
      </w:r>
      <w:r w:rsidRPr="008A72DB">
        <w:rPr>
          <w:rFonts w:cs="Times New Roman"/>
          <w:szCs w:val="24"/>
        </w:rPr>
        <w:t xml:space="preserve"> resolved over time and were not clinically significant. </w:t>
      </w:r>
      <w:r>
        <w:rPr>
          <w:rFonts w:cs="Times New Roman"/>
          <w:szCs w:val="24"/>
        </w:rPr>
        <w:t>However, a profile of risk factors for trial non-uptake emerged which must be addressed prior to routine implementation of lung cancer screening in the UK.</w:t>
      </w:r>
    </w:p>
    <w:p w:rsidR="002F5525" w:rsidRDefault="002F5525" w:rsidP="002F5525">
      <w:pPr>
        <w:spacing w:after="0" w:line="360" w:lineRule="auto"/>
        <w:jc w:val="both"/>
      </w:pPr>
    </w:p>
    <w:p w:rsidR="002F5525" w:rsidRDefault="002F5525" w:rsidP="002F5525">
      <w:pPr>
        <w:pStyle w:val="Heading3"/>
      </w:pPr>
      <w:r>
        <w:t>Health economic</w:t>
      </w:r>
      <w:r w:rsidRPr="00AE4AFC">
        <w:t>s</w:t>
      </w:r>
    </w:p>
    <w:p w:rsidR="002F5525" w:rsidRDefault="002F5525" w:rsidP="002F5525">
      <w:pPr>
        <w:spacing w:after="0" w:line="360" w:lineRule="auto"/>
        <w:jc w:val="both"/>
      </w:pPr>
      <w:r w:rsidRPr="009E3B54">
        <w:t xml:space="preserve">Demonstrating cost effectiveness of cancer screening requires </w:t>
      </w:r>
      <w:r>
        <w:t>estimation of (i)</w:t>
      </w:r>
      <w:r w:rsidRPr="009E3B54">
        <w:t xml:space="preserve"> net costs of screening v</w:t>
      </w:r>
      <w:r>
        <w:t>ersus</w:t>
      </w:r>
      <w:r w:rsidRPr="009E3B54">
        <w:t xml:space="preserve"> detection via symptomatic presentation, (ii) </w:t>
      </w:r>
      <w:r>
        <w:t>impact upon</w:t>
      </w:r>
      <w:r w:rsidRPr="009E3B54">
        <w:t xml:space="preserve"> (quality</w:t>
      </w:r>
      <w:r>
        <w:t>-</w:t>
      </w:r>
      <w:r w:rsidRPr="009E3B54">
        <w:t xml:space="preserve">adjusted) </w:t>
      </w:r>
      <w:r w:rsidRPr="009E3B54">
        <w:lastRenderedPageBreak/>
        <w:t>life expectancy for screened subjects, and (iii) ratio of net</w:t>
      </w:r>
      <w:r>
        <w:t>-</w:t>
      </w:r>
      <w:r w:rsidRPr="009E3B54">
        <w:t>benefits to net</w:t>
      </w:r>
      <w:r>
        <w:t>-</w:t>
      </w:r>
      <w:r w:rsidRPr="009E3B54">
        <w:t>costs incurred</w:t>
      </w:r>
      <w:r w:rsidR="00431797">
        <w:t>(incremental cost-effectiv</w:t>
      </w:r>
      <w:r w:rsidR="00EF7B96">
        <w:t>n</w:t>
      </w:r>
      <w:r w:rsidR="00431797">
        <w:t>ess ratio, ICER).</w:t>
      </w:r>
    </w:p>
    <w:p w:rsidR="002F5525" w:rsidRPr="009E3B54" w:rsidRDefault="002F5525" w:rsidP="002F5525">
      <w:pPr>
        <w:spacing w:after="0" w:line="360" w:lineRule="auto"/>
        <w:jc w:val="both"/>
      </w:pPr>
    </w:p>
    <w:p w:rsidR="002F5525" w:rsidRPr="009E3B54" w:rsidRDefault="00431797" w:rsidP="002F5525">
      <w:pPr>
        <w:spacing w:after="0" w:line="360" w:lineRule="auto"/>
        <w:jc w:val="both"/>
      </w:pPr>
      <w:r>
        <w:t xml:space="preserve">Cost estimates were based on 2011-12 NHS tariffs.  </w:t>
      </w:r>
      <w:r w:rsidR="002F5525">
        <w:t>Cos</w:t>
      </w:r>
      <w:r w:rsidR="002F5525" w:rsidRPr="009E3B54">
        <w:t xml:space="preserve">ts incurred from UKLS </w:t>
      </w:r>
      <w:r w:rsidR="002F5525">
        <w:t>are those of screening and re-screening (</w:t>
      </w:r>
      <w:r w:rsidR="002F5525" w:rsidRPr="009E3B54">
        <w:t>£282,490</w:t>
      </w:r>
      <w:r w:rsidR="002F5525">
        <w:t>), diagnostic workup (</w:t>
      </w:r>
      <w:r w:rsidR="002F5525" w:rsidRPr="009E3B54">
        <w:t>£</w:t>
      </w:r>
      <w:r w:rsidR="002F5525">
        <w:t>75,592), and treatment (</w:t>
      </w:r>
      <w:r w:rsidR="002F5525" w:rsidRPr="009E3B54">
        <w:t>£</w:t>
      </w:r>
      <w:r w:rsidR="002F5525">
        <w:t>332,564), totalling</w:t>
      </w:r>
      <w:r w:rsidR="002F5525" w:rsidRPr="009E3B54">
        <w:t xml:space="preserve"> £</w:t>
      </w:r>
      <w:r w:rsidR="002F5525">
        <w:t xml:space="preserve">690,646 (95% CI </w:t>
      </w:r>
      <w:r w:rsidR="002F5525" w:rsidRPr="009E3B54">
        <w:t>£</w:t>
      </w:r>
      <w:r w:rsidR="002F5525">
        <w:t>479,173</w:t>
      </w:r>
      <w:r w:rsidR="002F5525" w:rsidRPr="009E3B54">
        <w:t xml:space="preserve"> to £</w:t>
      </w:r>
      <w:r w:rsidR="002F5525">
        <w:t xml:space="preserve">899,794). Recruitment costs and compliance were modelled </w:t>
      </w:r>
      <w:r>
        <w:t xml:space="preserve">from findings of </w:t>
      </w:r>
      <w:r w:rsidR="002F5525" w:rsidRPr="009E3B54">
        <w:t>other national screening programmes</w:t>
      </w:r>
      <w:r w:rsidR="002F5525">
        <w:t xml:space="preserve"> (e.g. </w:t>
      </w:r>
      <w:r w:rsidR="002F5525" w:rsidRPr="009E3B54">
        <w:t>UK colorectal screening</w:t>
      </w:r>
      <w:r w:rsidR="002F5525">
        <w:t xml:space="preserve">). </w:t>
      </w:r>
      <w:r>
        <w:t>We</w:t>
      </w:r>
      <w:r w:rsidR="002F5525" w:rsidRPr="009E3B54">
        <w:t xml:space="preserve"> assumed invitation and selection</w:t>
      </w:r>
      <w:r w:rsidR="002F5525">
        <w:t xml:space="preserve"> (risk assessment)</w:t>
      </w:r>
      <w:r w:rsidR="002F5525" w:rsidRPr="009E3B54">
        <w:t xml:space="preserve"> costs </w:t>
      </w:r>
      <w:r w:rsidR="002F5525">
        <w:t>of</w:t>
      </w:r>
      <w:r w:rsidR="002F5525" w:rsidRPr="009E3B54">
        <w:t xml:space="preserve"> £10 per person</w:t>
      </w:r>
      <w:r w:rsidR="002F5525">
        <w:t xml:space="preserve">, and </w:t>
      </w:r>
      <w:r w:rsidR="002F5525" w:rsidRPr="009E3B54">
        <w:t xml:space="preserve">a participation rate of </w:t>
      </w:r>
      <w:r>
        <w:t>30</w:t>
      </w:r>
      <w:r w:rsidR="002F5525" w:rsidRPr="009E3B54">
        <w:t>%</w:t>
      </w:r>
      <w:r w:rsidR="002F5525">
        <w:t xml:space="preserve">. </w:t>
      </w:r>
      <w:r>
        <w:t>The</w:t>
      </w:r>
      <w:r w:rsidR="002F5525" w:rsidRPr="009E3B54">
        <w:t xml:space="preserve"> gross current costs </w:t>
      </w:r>
      <w:r>
        <w:t>of the programme amounted</w:t>
      </w:r>
      <w:r w:rsidR="002F5525" w:rsidRPr="009E3B54">
        <w:t xml:space="preserve"> to £</w:t>
      </w:r>
      <w:r w:rsidR="002F5525">
        <w:t>754,877</w:t>
      </w:r>
      <w:r w:rsidR="002F5525" w:rsidRPr="009E3B54">
        <w:t xml:space="preserve"> (</w:t>
      </w:r>
      <w:r>
        <w:t xml:space="preserve">CI </w:t>
      </w:r>
      <w:r w:rsidR="002F5525" w:rsidRPr="009E3B54">
        <w:t>£</w:t>
      </w:r>
      <w:r w:rsidR="002F5525">
        <w:t>544,824</w:t>
      </w:r>
      <w:r w:rsidR="002F5525" w:rsidRPr="009E3B54">
        <w:t xml:space="preserve"> to £</w:t>
      </w:r>
      <w:r w:rsidR="002F5525">
        <w:t>966,304</w:t>
      </w:r>
      <w:r w:rsidR="002F5525" w:rsidRPr="009E3B54">
        <w:t>).</w:t>
      </w:r>
    </w:p>
    <w:p w:rsidR="002F5525" w:rsidRDefault="002F5525" w:rsidP="002F5525">
      <w:pPr>
        <w:spacing w:after="0" w:line="360" w:lineRule="auto"/>
        <w:jc w:val="both"/>
      </w:pPr>
    </w:p>
    <w:p w:rsidR="00431797" w:rsidRDefault="00431797" w:rsidP="00431797">
      <w:pPr>
        <w:spacing w:line="360" w:lineRule="auto"/>
        <w:jc w:val="both"/>
      </w:pPr>
      <w:r>
        <w:t>The screening benefits considered were restricted to survival gains consequent upon the screen-detection of cancers.  Benefits comprised life expectancy following screen-detection and treatment, minus that which would have followed eventual symptomatic presentation in the absence of screening.  These expectancies were modelled from existing survival data.  The estimate of survival for each cancer detected was specific to sex, age, and cancer stage, and we incorporated stage-dependent lead times of up to six years.  To enable the summation of survival gains accruing at different times, we discounted future life year gains to present values at 3.5% annually. The model predicted total life-year gains of 137.2 (discounted 89.4) from detecting and treating the 42 cancers.</w:t>
      </w:r>
    </w:p>
    <w:p w:rsidR="002F5525" w:rsidRPr="009E3B54" w:rsidRDefault="002F5525" w:rsidP="002F5525">
      <w:pPr>
        <w:spacing w:after="0" w:line="360" w:lineRule="auto"/>
        <w:jc w:val="both"/>
      </w:pPr>
    </w:p>
    <w:p w:rsidR="00431797" w:rsidRDefault="00431797" w:rsidP="00431797">
      <w:pPr>
        <w:spacing w:line="360" w:lineRule="auto"/>
        <w:jc w:val="both"/>
      </w:pPr>
      <w:r>
        <w:t xml:space="preserve">The costs of managing these cancers which would have accrued in the absence of screening at various times in the future were offset against the gross programme costs of UKLS.  These offset costs, when discounted to present values at 3.5% annually, totalled </w:t>
      </w:r>
      <w:r w:rsidRPr="002C07F7">
        <w:t xml:space="preserve">£189,379 </w:t>
      </w:r>
      <w:r>
        <w:t xml:space="preserve">(CI £152,740 to £230,643).  Net programme costs therefore amounted to £565,498 (CI £361,102 to £757,762). </w:t>
      </w:r>
    </w:p>
    <w:p w:rsidR="002F5525" w:rsidRPr="009E3B54" w:rsidRDefault="002F5525" w:rsidP="002F5525">
      <w:pPr>
        <w:spacing w:after="0" w:line="360" w:lineRule="auto"/>
        <w:jc w:val="both"/>
      </w:pPr>
    </w:p>
    <w:p w:rsidR="00431797" w:rsidRDefault="00EF7B96" w:rsidP="00431797">
      <w:pPr>
        <w:spacing w:line="360" w:lineRule="auto"/>
        <w:jc w:val="both"/>
      </w:pPr>
      <w:r>
        <w:t>Based on a series of assumptions used to permit exploration of cost effectiveness in this pilot study, the incremental cost effectiveness ratio (ICER) of screen-detection compared against symptomatic detection is estimated as £6,325 per life-year gained.  Further exploratory analysis, using data from previous studies to permit calculation of the cost per QALY of screening results in an estimate of around £8,500 per QALY gained for screening, subject to a number of serious uncertainties.</w:t>
      </w:r>
    </w:p>
    <w:p w:rsidR="002F5525" w:rsidRDefault="002F5525" w:rsidP="002F5525">
      <w:pPr>
        <w:pStyle w:val="Heading3"/>
      </w:pPr>
      <w:r w:rsidRPr="00AE4AFC">
        <w:lastRenderedPageBreak/>
        <w:t>Conclusions</w:t>
      </w:r>
    </w:p>
    <w:p w:rsidR="002F5525" w:rsidRDefault="002F5525" w:rsidP="002F5525">
      <w:pPr>
        <w:spacing w:after="0" w:line="360" w:lineRule="auto"/>
        <w:jc w:val="both"/>
      </w:pPr>
      <w:r>
        <w:t>The UKLS pilot trial has demonstrated that it would be possible to design a cost-effective programme, with minimal adverse short-term psychosocial consequences. The 60-75 year age group is most likely to benefit from population-based screening.</w:t>
      </w:r>
      <w:r w:rsidR="00431797">
        <w:t xml:space="preserve">  </w:t>
      </w:r>
      <w:r w:rsidR="00431797" w:rsidRPr="00BB19AE">
        <w:rPr>
          <w:rFonts w:cs="Times New Roman"/>
          <w:bCs/>
        </w:rPr>
        <w:t>Roll-out of screening as a service or design of a full trial would need to address issues of outreach</w:t>
      </w:r>
      <w:r w:rsidR="00431797">
        <w:rPr>
          <w:rFonts w:cs="Times New Roman"/>
          <w:bCs/>
        </w:rPr>
        <w:t>.</w:t>
      </w:r>
    </w:p>
    <w:p w:rsidR="002F5525" w:rsidRDefault="002F5525" w:rsidP="002F5525">
      <w:pPr>
        <w:spacing w:after="0" w:line="360" w:lineRule="auto"/>
        <w:jc w:val="both"/>
      </w:pPr>
    </w:p>
    <w:p w:rsidR="002F5525" w:rsidRDefault="002F5525" w:rsidP="002F5525">
      <w:pPr>
        <w:spacing w:after="0" w:line="360" w:lineRule="auto"/>
        <w:jc w:val="both"/>
      </w:pPr>
      <w:r>
        <w:t xml:space="preserve">Lung cancer has been detected in 2.1% of people screened. The majority of screen-detected cancers were identified at stage 1 and 2, when they are potentially amenable to curative treatment, thus greater cost savings. In any service-based screening programme, uptake would differ from that seen in a trial; nevertheless trial data indicate some of the barriers to lung screening that would need to be considered. In order to maximise uptake, efficiency and cost-effectiveness of lung screening, it would be necessary to attempt to engage ‘hard-to-reach’ groups, and those who perceive themselves to be at lower risk. In particular, these groups include </w:t>
      </w:r>
      <w:r w:rsidRPr="002619D1">
        <w:t>women, older people (71-75 years), current smokers, people of lower socioeconomic status, and those with no prior experience of lung cancer.</w:t>
      </w:r>
    </w:p>
    <w:p w:rsidR="002F5525" w:rsidRDefault="002F5525" w:rsidP="002F5525">
      <w:pPr>
        <w:spacing w:after="0" w:line="360" w:lineRule="auto"/>
        <w:jc w:val="both"/>
      </w:pPr>
    </w:p>
    <w:p w:rsidR="002F5525" w:rsidRDefault="002F5525" w:rsidP="002F5525">
      <w:pPr>
        <w:spacing w:after="0" w:line="360" w:lineRule="auto"/>
        <w:jc w:val="both"/>
      </w:pPr>
      <w:r>
        <w:t>Future work will consider the longer term outcomes of the trial participants (via ONS, HES and the cancer registration service). The UKLS data will be pooled with the NELSON and other EU trials in 2016, which will provide European mortality and cost-effectiveness data.</w:t>
      </w:r>
    </w:p>
    <w:p w:rsidR="002F5525" w:rsidRDefault="002F5525" w:rsidP="002F5525">
      <w:pPr>
        <w:spacing w:after="0" w:line="360" w:lineRule="auto"/>
        <w:jc w:val="both"/>
      </w:pPr>
    </w:p>
    <w:p w:rsidR="002F5525" w:rsidRDefault="002F5525" w:rsidP="002F5525">
      <w:pPr>
        <w:spacing w:after="0" w:line="360" w:lineRule="auto"/>
        <w:jc w:val="both"/>
      </w:pPr>
      <w:r>
        <w:t xml:space="preserve">Research should also be directed towards establishing the optimum </w:t>
      </w:r>
      <w:r w:rsidR="00431797">
        <w:t xml:space="preserve">recruitment methods, </w:t>
      </w:r>
      <w:r>
        <w:t>frequency of screening, the best method of reading CT scans, and</w:t>
      </w:r>
      <w:r w:rsidRPr="00814E0E">
        <w:t xml:space="preserve"> the longer-term psychosocial impact</w:t>
      </w:r>
      <w:r>
        <w:t>.</w:t>
      </w:r>
    </w:p>
    <w:p w:rsidR="00AB65C5" w:rsidRDefault="00AB65C5" w:rsidP="00C40CA8">
      <w:pPr>
        <w:spacing w:after="0" w:line="360" w:lineRule="auto"/>
        <w:jc w:val="both"/>
      </w:pPr>
    </w:p>
    <w:p w:rsidR="00AB65C5" w:rsidRPr="00AB65C5" w:rsidRDefault="000836ED" w:rsidP="00C40CA8">
      <w:pPr>
        <w:spacing w:after="0" w:line="360" w:lineRule="auto"/>
        <w:jc w:val="both"/>
        <w:rPr>
          <w:b/>
        </w:rPr>
      </w:pPr>
      <w:r>
        <w:rPr>
          <w:b/>
        </w:rPr>
        <w:t>Word C</w:t>
      </w:r>
      <w:r w:rsidR="0071013D">
        <w:rPr>
          <w:b/>
        </w:rPr>
        <w:t xml:space="preserve">ount:  </w:t>
      </w:r>
      <w:r w:rsidR="00EF7B96">
        <w:rPr>
          <w:b/>
        </w:rPr>
        <w:t>2400</w:t>
      </w:r>
    </w:p>
    <w:p w:rsidR="00494515" w:rsidRDefault="00494515">
      <w:pPr>
        <w:rPr>
          <w:rFonts w:eastAsiaTheme="majorEastAsia" w:cstheme="majorBidi"/>
          <w:b/>
          <w:bCs/>
          <w:sz w:val="28"/>
          <w:szCs w:val="28"/>
          <w:lang w:eastAsia="en-GB"/>
        </w:rPr>
      </w:pPr>
      <w:bookmarkStart w:id="14" w:name="_Toc436653849"/>
      <w:r>
        <w:br w:type="page"/>
      </w:r>
    </w:p>
    <w:p w:rsidR="00B66011" w:rsidRPr="0095211A" w:rsidRDefault="00B66011" w:rsidP="00B0633D">
      <w:pPr>
        <w:pStyle w:val="Heading1"/>
      </w:pPr>
      <w:r w:rsidRPr="0095211A">
        <w:lastRenderedPageBreak/>
        <w:t>PLAIN ENGLISH SUMMARY</w:t>
      </w:r>
      <w:bookmarkEnd w:id="14"/>
    </w:p>
    <w:p w:rsidR="00057254" w:rsidRDefault="00057254" w:rsidP="00B0633D">
      <w:pPr>
        <w:spacing w:after="0" w:line="360" w:lineRule="auto"/>
        <w:jc w:val="both"/>
        <w:rPr>
          <w:rFonts w:cs="Times New Roman"/>
          <w:szCs w:val="24"/>
        </w:rPr>
      </w:pPr>
    </w:p>
    <w:p w:rsidR="00641579" w:rsidRDefault="00641579" w:rsidP="00B0633D">
      <w:pPr>
        <w:spacing w:after="0" w:line="360" w:lineRule="auto"/>
        <w:jc w:val="both"/>
        <w:rPr>
          <w:rFonts w:cs="Times New Roman"/>
          <w:szCs w:val="24"/>
        </w:rPr>
      </w:pPr>
    </w:p>
    <w:p w:rsidR="00B66011" w:rsidRDefault="00B66011" w:rsidP="00B0633D">
      <w:pPr>
        <w:spacing w:after="0" w:line="360" w:lineRule="auto"/>
        <w:jc w:val="both"/>
        <w:rPr>
          <w:rFonts w:cs="Times New Roman"/>
          <w:szCs w:val="24"/>
        </w:rPr>
      </w:pPr>
      <w:r w:rsidRPr="0095211A">
        <w:rPr>
          <w:rFonts w:cs="Times New Roman"/>
          <w:szCs w:val="24"/>
        </w:rPr>
        <w:t xml:space="preserve">Lung cancer kills more people than any other cancer. To </w:t>
      </w:r>
      <w:r w:rsidR="00D37C91">
        <w:rPr>
          <w:rFonts w:cs="Times New Roman"/>
          <w:szCs w:val="24"/>
        </w:rPr>
        <w:t>reduce the number of deaths</w:t>
      </w:r>
      <w:r w:rsidRPr="0095211A">
        <w:rPr>
          <w:rFonts w:cs="Times New Roman"/>
          <w:szCs w:val="24"/>
        </w:rPr>
        <w:t>, we need to detect lung cancer at an earlier stage</w:t>
      </w:r>
      <w:r w:rsidR="00D37C91">
        <w:rPr>
          <w:rFonts w:cs="Times New Roman"/>
          <w:szCs w:val="24"/>
        </w:rPr>
        <w:t xml:space="preserve"> when it can be cured</w:t>
      </w:r>
      <w:r w:rsidRPr="0095211A">
        <w:rPr>
          <w:rFonts w:cs="Times New Roman"/>
          <w:szCs w:val="24"/>
        </w:rPr>
        <w:t>. An American trial showed that chest CT screening could prevent 20% of deaths from lung cancer.</w:t>
      </w:r>
    </w:p>
    <w:p w:rsidR="00540AFD" w:rsidRPr="0095211A" w:rsidRDefault="00540AFD" w:rsidP="00B0633D">
      <w:pPr>
        <w:spacing w:after="0" w:line="360" w:lineRule="auto"/>
        <w:jc w:val="both"/>
        <w:rPr>
          <w:rFonts w:cs="Times New Roman"/>
          <w:szCs w:val="24"/>
        </w:rPr>
      </w:pPr>
    </w:p>
    <w:p w:rsidR="00B66011" w:rsidRDefault="00C24F66" w:rsidP="00B0633D">
      <w:pPr>
        <w:spacing w:after="0" w:line="360" w:lineRule="auto"/>
        <w:jc w:val="both"/>
        <w:rPr>
          <w:rFonts w:cs="Times New Roman"/>
          <w:szCs w:val="24"/>
        </w:rPr>
      </w:pPr>
      <w:r>
        <w:rPr>
          <w:rFonts w:cs="Times New Roman"/>
          <w:szCs w:val="24"/>
        </w:rPr>
        <w:t xml:space="preserve">In view of the above, we carried out a pilot trial of low dose CT screening for lung cancer.  </w:t>
      </w:r>
      <w:r w:rsidR="00B66011" w:rsidRPr="0095211A">
        <w:rPr>
          <w:rFonts w:cs="Times New Roman"/>
          <w:szCs w:val="24"/>
        </w:rPr>
        <w:t>To find people at high risk of lung cancer, we sent postal questionnaires about known lung cancer risk factors to 250,000 people aged 50-75</w:t>
      </w:r>
      <w:r w:rsidR="0071013D">
        <w:rPr>
          <w:rFonts w:cs="Times New Roman"/>
          <w:szCs w:val="24"/>
        </w:rPr>
        <w:t xml:space="preserve"> </w:t>
      </w:r>
      <w:r w:rsidR="00B66011" w:rsidRPr="0095211A">
        <w:rPr>
          <w:rFonts w:cs="Times New Roman"/>
          <w:szCs w:val="24"/>
        </w:rPr>
        <w:t>y</w:t>
      </w:r>
      <w:r w:rsidR="0071013D">
        <w:rPr>
          <w:rFonts w:cs="Times New Roman"/>
          <w:szCs w:val="24"/>
        </w:rPr>
        <w:t>ears</w:t>
      </w:r>
      <w:r w:rsidR="00B66011" w:rsidRPr="0095211A">
        <w:rPr>
          <w:rFonts w:cs="Times New Roman"/>
          <w:szCs w:val="24"/>
        </w:rPr>
        <w:t xml:space="preserve">. Very few people </w:t>
      </w:r>
      <w:r w:rsidR="0030005B">
        <w:rPr>
          <w:rFonts w:cs="Times New Roman"/>
          <w:szCs w:val="24"/>
        </w:rPr>
        <w:t xml:space="preserve">younger than </w:t>
      </w:r>
      <w:r w:rsidR="00B66011" w:rsidRPr="0095211A">
        <w:rPr>
          <w:rFonts w:cs="Times New Roman"/>
          <w:szCs w:val="24"/>
        </w:rPr>
        <w:t>60</w:t>
      </w:r>
      <w:r w:rsidR="0071013D">
        <w:rPr>
          <w:rFonts w:cs="Times New Roman"/>
          <w:szCs w:val="24"/>
        </w:rPr>
        <w:t xml:space="preserve"> </w:t>
      </w:r>
      <w:r w:rsidR="00B66011" w:rsidRPr="0095211A">
        <w:rPr>
          <w:rFonts w:cs="Times New Roman"/>
          <w:szCs w:val="24"/>
        </w:rPr>
        <w:t>y</w:t>
      </w:r>
      <w:r w:rsidR="0071013D">
        <w:rPr>
          <w:rFonts w:cs="Times New Roman"/>
          <w:szCs w:val="24"/>
        </w:rPr>
        <w:t>ears</w:t>
      </w:r>
      <w:r w:rsidR="0030005B">
        <w:rPr>
          <w:rFonts w:cs="Times New Roman"/>
          <w:szCs w:val="24"/>
        </w:rPr>
        <w:t xml:space="preserve"> of age</w:t>
      </w:r>
      <w:r w:rsidR="00B66011" w:rsidRPr="0095211A">
        <w:rPr>
          <w:rFonts w:cs="Times New Roman"/>
          <w:szCs w:val="24"/>
        </w:rPr>
        <w:t xml:space="preserve"> were at high risk. </w:t>
      </w:r>
      <w:r w:rsidR="00D37C91">
        <w:rPr>
          <w:rFonts w:cs="Times New Roman"/>
          <w:szCs w:val="24"/>
        </w:rPr>
        <w:t>Four thousand</w:t>
      </w:r>
      <w:r w:rsidR="00D37C91" w:rsidRPr="0095211A">
        <w:rPr>
          <w:rFonts w:cs="Times New Roman"/>
          <w:szCs w:val="24"/>
        </w:rPr>
        <w:t xml:space="preserve"> </w:t>
      </w:r>
      <w:r w:rsidR="00B66011" w:rsidRPr="0095211A">
        <w:rPr>
          <w:rFonts w:cs="Times New Roman"/>
          <w:szCs w:val="24"/>
        </w:rPr>
        <w:t>high risk people joined the trial: half were offered a CT scan of their lungs; the others were not screened.</w:t>
      </w:r>
    </w:p>
    <w:p w:rsidR="00540AFD" w:rsidRPr="0095211A" w:rsidRDefault="00540AFD" w:rsidP="00B0633D">
      <w:pPr>
        <w:spacing w:after="0" w:line="360" w:lineRule="auto"/>
        <w:jc w:val="both"/>
        <w:rPr>
          <w:rFonts w:cs="Times New Roman"/>
          <w:szCs w:val="24"/>
        </w:rPr>
      </w:pPr>
    </w:p>
    <w:p w:rsidR="00B66011" w:rsidRDefault="00B66011" w:rsidP="00B0633D">
      <w:pPr>
        <w:spacing w:after="0" w:line="360" w:lineRule="auto"/>
        <w:jc w:val="both"/>
        <w:rPr>
          <w:rFonts w:cs="Times New Roman"/>
          <w:szCs w:val="24"/>
        </w:rPr>
      </w:pPr>
      <w:r w:rsidRPr="0095211A">
        <w:rPr>
          <w:rFonts w:cs="Times New Roman"/>
          <w:szCs w:val="24"/>
        </w:rPr>
        <w:t>In total, 1994 people had a CT scan</w:t>
      </w:r>
      <w:r w:rsidR="00D37C91">
        <w:rPr>
          <w:rFonts w:cs="Times New Roman"/>
          <w:szCs w:val="24"/>
        </w:rPr>
        <w:t>;</w:t>
      </w:r>
      <w:r w:rsidRPr="0095211A">
        <w:rPr>
          <w:rFonts w:cs="Times New Roman"/>
          <w:szCs w:val="24"/>
        </w:rPr>
        <w:t xml:space="preserve"> 979 of those people had clear scans, 951 needed repeat scans because of a minor change, and 64 people had major findings. </w:t>
      </w:r>
      <w:r w:rsidR="00715DED">
        <w:rPr>
          <w:rFonts w:cs="Times New Roman"/>
          <w:szCs w:val="24"/>
        </w:rPr>
        <w:t>Forty two cancers have been found to date</w:t>
      </w:r>
      <w:r w:rsidR="0030005B">
        <w:rPr>
          <w:rFonts w:cs="Times New Roman"/>
          <w:szCs w:val="24"/>
        </w:rPr>
        <w:t>, of which 36</w:t>
      </w:r>
      <w:r w:rsidR="00715DED">
        <w:rPr>
          <w:rFonts w:cs="Times New Roman"/>
          <w:szCs w:val="24"/>
        </w:rPr>
        <w:t xml:space="preserve"> </w:t>
      </w:r>
      <w:r w:rsidRPr="0095211A">
        <w:rPr>
          <w:rFonts w:cs="Times New Roman"/>
          <w:szCs w:val="24"/>
        </w:rPr>
        <w:t>(</w:t>
      </w:r>
      <w:r w:rsidR="000B7DC6">
        <w:rPr>
          <w:rFonts w:cs="Times New Roman"/>
          <w:szCs w:val="24"/>
        </w:rPr>
        <w:t>85.7</w:t>
      </w:r>
      <w:r w:rsidRPr="0095211A">
        <w:rPr>
          <w:rFonts w:cs="Times New Roman"/>
          <w:szCs w:val="24"/>
        </w:rPr>
        <w:t xml:space="preserve">%) were identified at an early stage, so are potentially </w:t>
      </w:r>
      <w:r w:rsidR="00D37C91">
        <w:rPr>
          <w:rFonts w:cs="Times New Roman"/>
          <w:szCs w:val="24"/>
        </w:rPr>
        <w:t>curable</w:t>
      </w:r>
      <w:r w:rsidRPr="0095211A">
        <w:rPr>
          <w:rFonts w:cs="Times New Roman"/>
          <w:szCs w:val="24"/>
        </w:rPr>
        <w:t xml:space="preserve">. From the scans, we also found </w:t>
      </w:r>
      <w:r w:rsidR="001B3552">
        <w:rPr>
          <w:rFonts w:cs="Times New Roman"/>
          <w:szCs w:val="24"/>
        </w:rPr>
        <w:t>128</w:t>
      </w:r>
      <w:r w:rsidR="001B3552" w:rsidRPr="0095211A">
        <w:rPr>
          <w:rFonts w:cs="Times New Roman"/>
          <w:szCs w:val="24"/>
        </w:rPr>
        <w:t xml:space="preserve"> </w:t>
      </w:r>
      <w:r w:rsidRPr="0095211A">
        <w:rPr>
          <w:rFonts w:cs="Times New Roman"/>
          <w:szCs w:val="24"/>
        </w:rPr>
        <w:t xml:space="preserve">people with other </w:t>
      </w:r>
      <w:r w:rsidR="00D37C91">
        <w:rPr>
          <w:rFonts w:cs="Times New Roman"/>
          <w:szCs w:val="24"/>
        </w:rPr>
        <w:t>conditions</w:t>
      </w:r>
      <w:r w:rsidR="00D37C91" w:rsidRPr="0095211A">
        <w:rPr>
          <w:rFonts w:cs="Times New Roman"/>
          <w:szCs w:val="24"/>
        </w:rPr>
        <w:t xml:space="preserve"> </w:t>
      </w:r>
      <w:r w:rsidRPr="0095211A">
        <w:rPr>
          <w:rFonts w:cs="Times New Roman"/>
          <w:szCs w:val="24"/>
        </w:rPr>
        <w:t>unrelated to lung cancer</w:t>
      </w:r>
      <w:r w:rsidR="00C24F66">
        <w:rPr>
          <w:rFonts w:cs="Times New Roman"/>
          <w:szCs w:val="24"/>
        </w:rPr>
        <w:t>, providing these people with an earlier diagnosis</w:t>
      </w:r>
      <w:r w:rsidRPr="0095211A">
        <w:rPr>
          <w:rFonts w:cs="Times New Roman"/>
          <w:szCs w:val="24"/>
        </w:rPr>
        <w:t>.</w:t>
      </w:r>
    </w:p>
    <w:p w:rsidR="00540AFD" w:rsidRPr="0095211A" w:rsidRDefault="00540AFD" w:rsidP="00B0633D">
      <w:pPr>
        <w:spacing w:after="0" w:line="360" w:lineRule="auto"/>
        <w:jc w:val="both"/>
        <w:rPr>
          <w:rFonts w:cs="Times New Roman"/>
          <w:szCs w:val="24"/>
        </w:rPr>
      </w:pPr>
    </w:p>
    <w:p w:rsidR="000B2360" w:rsidRDefault="00B66011" w:rsidP="00B0633D">
      <w:pPr>
        <w:spacing w:after="0" w:line="360" w:lineRule="auto"/>
        <w:jc w:val="both"/>
        <w:rPr>
          <w:rFonts w:cs="Times New Roman"/>
          <w:szCs w:val="24"/>
        </w:rPr>
      </w:pPr>
      <w:r w:rsidRPr="0095211A">
        <w:rPr>
          <w:rFonts w:cs="Times New Roman"/>
          <w:szCs w:val="24"/>
        </w:rPr>
        <w:t>To assess the emotional impact of lung screening, we looked at standard measures of cancer distress, anxiety and depression. Although some people, particularly those with an abnormal scan result, experienced more cancer distress, this was still at normal levels.</w:t>
      </w:r>
    </w:p>
    <w:p w:rsidR="00C50769" w:rsidRPr="0095211A" w:rsidRDefault="00C50769" w:rsidP="00B0633D">
      <w:pPr>
        <w:spacing w:after="0" w:line="360" w:lineRule="auto"/>
        <w:jc w:val="both"/>
        <w:rPr>
          <w:rFonts w:cs="Times New Roman"/>
          <w:szCs w:val="24"/>
        </w:rPr>
      </w:pPr>
    </w:p>
    <w:p w:rsidR="00EF7B96" w:rsidRPr="009C3962" w:rsidRDefault="00C24F66" w:rsidP="00C24F66">
      <w:pPr>
        <w:spacing w:after="0" w:line="360" w:lineRule="auto"/>
        <w:jc w:val="both"/>
        <w:rPr>
          <w:rFonts w:cs="Times New Roman"/>
          <w:bCs/>
        </w:rPr>
      </w:pPr>
      <w:r w:rsidRPr="00840124">
        <w:rPr>
          <w:rFonts w:cs="Times New Roman"/>
          <w:bCs/>
        </w:rPr>
        <w:t>Our results suggest that CT screening for lung cancer could be cost-effective, but further research is needed to confirm this.</w:t>
      </w:r>
    </w:p>
    <w:p w:rsidR="00432FF0" w:rsidRDefault="00432FF0" w:rsidP="00EF7B96">
      <w:pPr>
        <w:spacing w:after="0" w:line="360" w:lineRule="auto"/>
        <w:jc w:val="both"/>
        <w:rPr>
          <w:b/>
        </w:rPr>
      </w:pPr>
    </w:p>
    <w:p w:rsidR="00EF7B96" w:rsidRPr="00EF7B96" w:rsidRDefault="00641579" w:rsidP="00EF7B96">
      <w:pPr>
        <w:spacing w:after="0" w:line="360" w:lineRule="auto"/>
        <w:jc w:val="both"/>
        <w:rPr>
          <w:b/>
        </w:rPr>
      </w:pPr>
      <w:r w:rsidRPr="00EF7B96">
        <w:rPr>
          <w:b/>
        </w:rPr>
        <w:t>Word count</w:t>
      </w:r>
      <w:r w:rsidR="00C911D8" w:rsidRPr="00EF7B96">
        <w:rPr>
          <w:b/>
        </w:rPr>
        <w:t xml:space="preserve">:  </w:t>
      </w:r>
      <w:r w:rsidR="00C24F66" w:rsidRPr="00EF7B96">
        <w:rPr>
          <w:b/>
        </w:rPr>
        <w:t>258</w:t>
      </w:r>
    </w:p>
    <w:p w:rsidR="00494515" w:rsidRDefault="00494515">
      <w:pPr>
        <w:rPr>
          <w:rFonts w:eastAsiaTheme="majorEastAsia" w:cstheme="majorBidi"/>
          <w:b/>
          <w:bCs/>
          <w:sz w:val="28"/>
          <w:szCs w:val="28"/>
          <w:lang w:eastAsia="en-GB"/>
        </w:rPr>
      </w:pPr>
      <w:bookmarkStart w:id="15" w:name="_Toc436653850"/>
      <w:r>
        <w:br w:type="page"/>
      </w:r>
    </w:p>
    <w:p w:rsidR="0004671B" w:rsidRPr="0095211A" w:rsidRDefault="0004671B" w:rsidP="009A14ED">
      <w:pPr>
        <w:pStyle w:val="Heading1"/>
        <w:spacing w:after="200"/>
      </w:pPr>
      <w:r w:rsidRPr="0095211A">
        <w:lastRenderedPageBreak/>
        <w:t>CHAPTER 1: INTRODUCTION</w:t>
      </w:r>
      <w:bookmarkEnd w:id="15"/>
    </w:p>
    <w:p w:rsidR="001D1089" w:rsidRDefault="001D1089" w:rsidP="002A2E4C">
      <w:pPr>
        <w:spacing w:after="0" w:line="360" w:lineRule="auto"/>
        <w:jc w:val="both"/>
        <w:rPr>
          <w:rFonts w:cs="Times New Roman"/>
          <w:b/>
          <w:szCs w:val="24"/>
        </w:rPr>
      </w:pPr>
    </w:p>
    <w:p w:rsidR="0004671B" w:rsidRPr="00A0731B" w:rsidRDefault="00057254" w:rsidP="00057254">
      <w:pPr>
        <w:pStyle w:val="Heading2"/>
      </w:pPr>
      <w:bookmarkStart w:id="16" w:name="_Toc436653851"/>
      <w:r>
        <w:t>1.1</w:t>
      </w:r>
      <w:r>
        <w:tab/>
      </w:r>
      <w:r w:rsidR="0004671B" w:rsidRPr="00A0731B">
        <w:t xml:space="preserve">Lung </w:t>
      </w:r>
      <w:r w:rsidR="0006687D">
        <w:t>c</w:t>
      </w:r>
      <w:r w:rsidR="0004671B" w:rsidRPr="00A0731B">
        <w:t>ancer: the clinical problem</w:t>
      </w:r>
      <w:bookmarkEnd w:id="16"/>
    </w:p>
    <w:p w:rsidR="00A0731B" w:rsidRPr="00A0731B" w:rsidRDefault="00A0731B" w:rsidP="00A0731B">
      <w:pPr>
        <w:pStyle w:val="ListParagraph"/>
        <w:spacing w:after="0" w:line="360" w:lineRule="auto"/>
        <w:jc w:val="both"/>
        <w:rPr>
          <w:rFonts w:cs="Times New Roman"/>
          <w:b/>
          <w:szCs w:val="24"/>
        </w:rPr>
      </w:pPr>
    </w:p>
    <w:p w:rsidR="0004671B" w:rsidRPr="0095211A" w:rsidRDefault="0004671B" w:rsidP="002A2E4C">
      <w:pPr>
        <w:spacing w:after="0" w:line="360" w:lineRule="auto"/>
        <w:jc w:val="both"/>
        <w:rPr>
          <w:rFonts w:cs="Times New Roman"/>
          <w:szCs w:val="24"/>
        </w:rPr>
      </w:pPr>
      <w:r w:rsidRPr="0095211A">
        <w:rPr>
          <w:rFonts w:cs="Times New Roman"/>
          <w:szCs w:val="24"/>
        </w:rPr>
        <w:t>Lung cancer kills more people than any other cancer, both in the UK and worldwide. It accounts for 13% of all malignant diagnoses in the UK, but over 20% of all UK deaths from malignancy (and 6% of total deaths). In the UK, in 201</w:t>
      </w:r>
      <w:r w:rsidR="00C15365">
        <w:rPr>
          <w:rFonts w:cs="Times New Roman"/>
          <w:szCs w:val="24"/>
        </w:rPr>
        <w:t>1</w:t>
      </w:r>
      <w:r w:rsidRPr="0095211A">
        <w:rPr>
          <w:rFonts w:cs="Times New Roman"/>
          <w:szCs w:val="24"/>
        </w:rPr>
        <w:t>, there were over 4</w:t>
      </w:r>
      <w:r w:rsidR="00C15365">
        <w:rPr>
          <w:rFonts w:cs="Times New Roman"/>
          <w:szCs w:val="24"/>
        </w:rPr>
        <w:t>3</w:t>
      </w:r>
      <w:r w:rsidRPr="0095211A">
        <w:rPr>
          <w:rFonts w:cs="Times New Roman"/>
          <w:szCs w:val="24"/>
        </w:rPr>
        <w:t>,000 lung cancer diagnoses, and nearly 35,000 lung cancer deaths</w:t>
      </w:r>
      <w:r w:rsidR="00A67E4F">
        <w:rPr>
          <w:rFonts w:cs="Times New Roman"/>
          <w:szCs w:val="24"/>
        </w:rPr>
        <w:t>.</w:t>
      </w:r>
      <w:r w:rsidR="000E4C6D" w:rsidRPr="00024384">
        <w:rPr>
          <w:rFonts w:cs="Times New Roman"/>
          <w:szCs w:val="24"/>
          <w:vertAlign w:val="superscript"/>
        </w:rPr>
        <w:fldChar w:fldCharType="begin"/>
      </w:r>
      <w:r w:rsidR="00DF4061">
        <w:rPr>
          <w:rFonts w:cs="Times New Roman"/>
          <w:szCs w:val="24"/>
          <w:vertAlign w:val="superscript"/>
        </w:rPr>
        <w:instrText xml:space="preserve"> ADDIN EN.CITE &lt;EndNote&gt;&lt;Cite&gt;&lt;Author&gt;CRUK&lt;/Author&gt;&lt;Year&gt;2012&lt;/Year&gt;&lt;RecNum&gt;1&lt;/RecNum&gt;&lt;DisplayText&gt;(1)&lt;/DisplayText&gt;&lt;record&gt;&lt;rec-number&gt;1&lt;/rec-number&gt;&lt;foreign-keys&gt;&lt;key app="EN" db-id="0z9sptpv9r9pf9eaw0e5vaag2e0vvwttdz9p"&gt;1&lt;/key&gt;&lt;/foreign-keys&gt;&lt;ref-type name="Report"&gt;27&lt;/ref-type&gt;&lt;contributors&gt;&lt;authors&gt;&lt;author&gt;CRUK&lt;/author&gt;&lt;/authors&gt;&lt;/contributors&gt;&lt;titles&gt;&lt;title&gt;Cancer Stats&lt;/title&gt;&lt;/titles&gt;&lt;dates&gt;&lt;year&gt;2012&lt;/year&gt;&lt;/dates&gt;&lt;urls&gt;&lt;related-urls&gt;&lt;url&gt;http://publications.cancerresearchuk.org/cancerstats/&lt;/url&gt;&lt;/related-urls&gt;&lt;/urls&gt;&lt;/record&gt;&lt;/Cite&gt;&lt;/EndNote&gt;</w:instrText>
      </w:r>
      <w:r w:rsidR="000E4C6D" w:rsidRPr="00024384">
        <w:rPr>
          <w:rFonts w:cs="Times New Roman"/>
          <w:szCs w:val="24"/>
          <w:vertAlign w:val="superscript"/>
        </w:rPr>
        <w:fldChar w:fldCharType="separate"/>
      </w:r>
      <w:hyperlink w:anchor="_ENREF_1" w:tooltip="CRUK, 2012 #1" w:history="1">
        <w:r w:rsidR="004A7208" w:rsidRPr="00024384">
          <w:rPr>
            <w:rFonts w:cs="Times New Roman"/>
            <w:noProof/>
            <w:szCs w:val="24"/>
            <w:vertAlign w:val="superscript"/>
          </w:rPr>
          <w:t>1</w:t>
        </w:r>
      </w:hyperlink>
      <w:r w:rsidR="000E4C6D" w:rsidRPr="00024384">
        <w:rPr>
          <w:rFonts w:cs="Times New Roman"/>
          <w:szCs w:val="24"/>
          <w:vertAlign w:val="superscript"/>
        </w:rPr>
        <w:fldChar w:fldCharType="end"/>
      </w:r>
      <w:r w:rsidRPr="0095211A">
        <w:rPr>
          <w:rFonts w:cs="Times New Roman"/>
          <w:szCs w:val="24"/>
        </w:rPr>
        <w:t xml:space="preserve"> Although improving, the five-year survival rate from lung cancer in the UK, for all stages, is less than 10% for both men and women; amongst the lowest for all cancer types</w:t>
      </w:r>
      <w:r w:rsidR="000E4C6D" w:rsidRPr="00024384">
        <w:rPr>
          <w:rFonts w:cs="Times New Roman"/>
          <w:szCs w:val="24"/>
          <w:vertAlign w:val="superscript"/>
        </w:rPr>
        <w:fldChar w:fldCharType="begin"/>
      </w:r>
      <w:r w:rsidR="00DF4061">
        <w:rPr>
          <w:rFonts w:cs="Times New Roman"/>
          <w:szCs w:val="24"/>
          <w:vertAlign w:val="superscript"/>
        </w:rPr>
        <w:instrText xml:space="preserve"> ADDIN EN.CITE &lt;EndNote&gt;&lt;Cite&gt;&lt;Author&gt;CRUK&lt;/Author&gt;&lt;Year&gt;2012&lt;/Year&gt;&lt;RecNum&gt;1&lt;/RecNum&gt;&lt;DisplayText&gt;(1)&lt;/DisplayText&gt;&lt;record&gt;&lt;rec-number&gt;1&lt;/rec-number&gt;&lt;foreign-keys&gt;&lt;key app="EN" db-id="0z9sptpv9r9pf9eaw0e5vaag2e0vvwttdz9p"&gt;1&lt;/key&gt;&lt;/foreign-keys&gt;&lt;ref-type name="Report"&gt;27&lt;/ref-type&gt;&lt;contributors&gt;&lt;authors&gt;&lt;author&gt;CRUK&lt;/author&gt;&lt;/authors&gt;&lt;/contributors&gt;&lt;titles&gt;&lt;title&gt;Cancer Stats&lt;/title&gt;&lt;/titles&gt;&lt;dates&gt;&lt;year&gt;2012&lt;/year&gt;&lt;/dates&gt;&lt;urls&gt;&lt;related-urls&gt;&lt;url&gt;http://publications.cancerresearchuk.org/cancerstats/&lt;/url&gt;&lt;/related-urls&gt;&lt;/urls&gt;&lt;/record&gt;&lt;/Cite&gt;&lt;/EndNote&gt;</w:instrText>
      </w:r>
      <w:r w:rsidR="000E4C6D" w:rsidRPr="00024384">
        <w:rPr>
          <w:rFonts w:cs="Times New Roman"/>
          <w:szCs w:val="24"/>
          <w:vertAlign w:val="superscript"/>
        </w:rPr>
        <w:fldChar w:fldCharType="separate"/>
      </w:r>
      <w:hyperlink w:anchor="_ENREF_1" w:tooltip="CRUK, 2012 #1" w:history="1">
        <w:r w:rsidR="004A7208" w:rsidRPr="00024384">
          <w:rPr>
            <w:rFonts w:cs="Times New Roman"/>
            <w:noProof/>
            <w:szCs w:val="24"/>
            <w:vertAlign w:val="superscript"/>
          </w:rPr>
          <w:t>1</w:t>
        </w:r>
      </w:hyperlink>
      <w:r w:rsidR="000E4C6D" w:rsidRPr="00024384">
        <w:rPr>
          <w:rFonts w:cs="Times New Roman"/>
          <w:szCs w:val="24"/>
          <w:vertAlign w:val="superscript"/>
        </w:rPr>
        <w:fldChar w:fldCharType="end"/>
      </w:r>
      <w:r w:rsidR="007A7054">
        <w:rPr>
          <w:rFonts w:cs="Times New Roman"/>
          <w:szCs w:val="24"/>
        </w:rPr>
        <w:t xml:space="preserve"> (</w:t>
      </w:r>
      <w:r w:rsidR="007A7054" w:rsidRPr="005011EE">
        <w:rPr>
          <w:rFonts w:cs="Times New Roman"/>
          <w:color w:val="0000FF"/>
          <w:szCs w:val="24"/>
        </w:rPr>
        <w:t>www.roycastle.org</w:t>
      </w:r>
      <w:r w:rsidR="007A7054">
        <w:rPr>
          <w:rFonts w:cs="Times New Roman"/>
          <w:szCs w:val="24"/>
        </w:rPr>
        <w:t>)</w:t>
      </w:r>
      <w:r w:rsidRPr="0095211A">
        <w:rPr>
          <w:rFonts w:cs="Times New Roman"/>
          <w:szCs w:val="24"/>
        </w:rPr>
        <w:t>. Irrespective of age, about three-quarters of patients with lung cancer present at a late stage where treatment is palliative and survival poor.</w:t>
      </w:r>
    </w:p>
    <w:p w:rsidR="0004671B" w:rsidRPr="0095211A" w:rsidRDefault="0004671B" w:rsidP="002A2E4C">
      <w:pPr>
        <w:spacing w:after="0" w:line="360" w:lineRule="auto"/>
        <w:jc w:val="both"/>
        <w:rPr>
          <w:rFonts w:cs="Times New Roman"/>
          <w:szCs w:val="24"/>
        </w:rPr>
      </w:pPr>
    </w:p>
    <w:p w:rsidR="0004671B" w:rsidRPr="0095211A" w:rsidRDefault="0004671B" w:rsidP="002A2E4C">
      <w:pPr>
        <w:spacing w:after="0" w:line="360" w:lineRule="auto"/>
        <w:jc w:val="both"/>
        <w:rPr>
          <w:rFonts w:cs="Times New Roman"/>
          <w:szCs w:val="24"/>
        </w:rPr>
      </w:pPr>
      <w:r w:rsidRPr="0095211A">
        <w:rPr>
          <w:rFonts w:cs="Times New Roman"/>
          <w:szCs w:val="24"/>
        </w:rPr>
        <w:t xml:space="preserve">Based on the large piece of work undertaken by the </w:t>
      </w:r>
      <w:r w:rsidR="00540AFD">
        <w:rPr>
          <w:rFonts w:cs="Times New Roman"/>
          <w:szCs w:val="24"/>
        </w:rPr>
        <w:t>International Association for the Study of Lung Cancer (</w:t>
      </w:r>
      <w:r w:rsidRPr="0095211A">
        <w:rPr>
          <w:rFonts w:cs="Times New Roman"/>
          <w:szCs w:val="24"/>
        </w:rPr>
        <w:t>IASLC</w:t>
      </w:r>
      <w:r w:rsidR="00540AFD">
        <w:rPr>
          <w:rFonts w:cs="Times New Roman"/>
          <w:szCs w:val="24"/>
        </w:rPr>
        <w:t>)</w:t>
      </w:r>
      <w:r w:rsidRPr="0095211A">
        <w:rPr>
          <w:rFonts w:cs="Times New Roman"/>
          <w:szCs w:val="24"/>
        </w:rPr>
        <w:t xml:space="preserve"> Lung Cancer Staging project</w:t>
      </w:r>
      <w:r w:rsidR="00C75A32">
        <w:rPr>
          <w:rFonts w:cs="Times New Roman"/>
          <w:szCs w:val="24"/>
        </w:rPr>
        <w:t>,</w:t>
      </w:r>
      <w:r w:rsidR="000E4C6D" w:rsidRPr="00024384">
        <w:rPr>
          <w:rFonts w:cs="Times New Roman"/>
          <w:szCs w:val="24"/>
          <w:vertAlign w:val="superscript"/>
        </w:rPr>
        <w:fldChar w:fldCharType="begin">
          <w:fldData xml:space="preserve">PEVuZE5vdGU+PENpdGU+PEF1dGhvcj5SYW1pLVBvcnRhPC9BdXRob3I+PFllYXI+MjAwNzwvWWVh
cj48UmVjTnVtPjI8L1JlY051bT48RGlzcGxheVRleHQ+KDIpPC9EaXNwbGF5VGV4dD48cmVjb3Jk
PjxyZWMtbnVtYmVyPjI8L3JlYy1udW1iZXI+PGZvcmVpZ24ta2V5cz48a2V5IGFwcD0iRU4iIGRi
LWlkPSIwejlzcHRwdjlyOXBmOWVhdzBlNXZhYWcyZTB2dnd0dGR6OXAiPjI8L2tleT48L2ZvcmVp
Z24ta2V5cz48cmVmLXR5cGUgbmFtZT0iSm91cm5hbCBBcnRpY2xlIj4xNzwvcmVmLXR5cGU+PGNv
bnRyaWJ1dG9ycz48YXV0aG9ycz48YXV0aG9yPlJhbWktUG9ydGEsIFIuPC9hdXRob3I+PGF1dGhv
cj5CYWxsLCBELjwvYXV0aG9yPjxhdXRob3I+Q3Jvd2xleSwgSi48L2F1dGhvcj48YXV0aG9yPkdp
cm91eCwgRC4gSi48L2F1dGhvcj48YXV0aG9yPkpldHQsIEouPC9hdXRob3I+PGF1dGhvcj5UcmF2
aXMsIFcuIEQuPC9hdXRob3I+PGF1dGhvcj5Uc3Vib2ksIE0uPC9hdXRob3I+PGF1dGhvcj5WYWxs
aWVyZXMsIEUuPC9hdXRob3I+PGF1dGhvcj5Hb2xkc3RyYXcsIFAuPC9hdXRob3I+PGF1dGhvcj5J
bnRlcm5hdGlvbmFsIFN0YWdpbmcsIENvbW1pdHRlZTwvYXV0aG9yPjxhdXRob3I+Q2FuY2VyLCBS
ZXNlYXJjaDwvYXV0aG9yPjxhdXRob3I+Qmlvc3RhdGlzdGljcyw8L2F1dGhvcj48YXV0aG9yPk9i
c2VydmVycyB0byB0aGUsIENvbW1pdHRlZTwvYXV0aG9yPjxhdXRob3I+UGFydGljaXBhdGluZywg
SW5zdGl0dXRpb25zPC9hdXRob3I+PC9hdXRob3JzPjwvY29udHJpYnV0b3JzPjxhdXRoLWFkZHJl
c3M+VGhvcmFjaWMgU3VyZ2VyeSBTZXJ2aWNlLCBIb3NwaXRhbCBNdXR1YSBkZSBUZXJyYXNzYSwg
VGVycmFzc2EsIEJhcmNlbG9uYSwgU3BhaW4uIHJyYW1pcEB0ZXJyYS5lczwvYXV0aC1hZGRyZXNz
Pjx0aXRsZXM+PHRpdGxlPlRoZSBJQVNMQyBMdW5nIENhbmNlciBTdGFnaW5nIFByb2plY3Q6IHBy
b3Bvc2FscyBmb3IgdGhlIHJldmlzaW9uIG9mIHRoZSBUIGRlc2NyaXB0b3JzIGluIHRoZSBmb3J0
aGNvbWluZyAoc2V2ZW50aCkgZWRpdGlvbiBvZiB0aGUgVE5NIGNsYXNzaWZpY2F0aW9uIGZvciBs
dW5nIGNhbmNlcjwvdGl0bGU+PHNlY29uZGFyeS10aXRsZT5KIFRob3JhYyBPbmNvbDwvc2Vjb25k
YXJ5LXRpdGxlPjxhbHQtdGl0bGU+Sm91cm5hbCBvZiB0aG9yYWNpYyBvbmNvbG9neSA6IG9mZmlj
aWFsIHB1YmxpY2F0aW9uIG9mIHRoZSBJbnRlcm5hdGlvbmFsIEFzc29jaWF0aW9uIGZvciB0aGUg
U3R1ZHkgb2YgTHVuZyBDYW5jZXI8L2FsdC10aXRsZT48L3RpdGxlcz48cGVyaW9kaWNhbD48ZnVs
bC10aXRsZT5KIFRob3JhYyBPbmNvbDwvZnVsbC10aXRsZT48YWJici0xPkpvdXJuYWwgb2YgdGhv
cmFjaWMgb25jb2xvZ3kgOiBvZmZpY2lhbCBwdWJsaWNhdGlvbiBvZiB0aGUgSW50ZXJuYXRpb25h
bCBBc3NvY2lhdGlvbiBmb3IgdGhlIFN0dWR5IG9mIEx1bmcgQ2FuY2VyPC9hYmJyLTE+PC9wZXJp
b2RpY2FsPjxhbHQtcGVyaW9kaWNhbD48ZnVsbC10aXRsZT5KIFRob3JhYyBPbmNvbDwvZnVsbC10
aXRsZT48YWJici0xPkpvdXJuYWwgb2YgdGhvcmFjaWMgb25jb2xvZ3kgOiBvZmZpY2lhbCBwdWJs
aWNhdGlvbiBvZiB0aGUgSW50ZXJuYXRpb25hbCBBc3NvY2lhdGlvbiBmb3IgdGhlIFN0dWR5IG9m
IEx1bmcgQ2FuY2VyPC9hYmJyLTE+PC9hbHQtcGVyaW9kaWNhbD48cGFnZXM+NTkzLTYwMjwvcGFn
ZXM+PHZvbHVtZT4yPC92b2x1bWU+PG51bWJlcj43PC9udW1iZXI+PGtleXdvcmRzPjxrZXl3b3Jk
PipCaW9tZWRpY2FsIFJlc2VhcmNoPC9rZXl3b3JkPjxrZXl3b3JkPkNhcmNpbm9tYSwgTm9uLVNt
YWxsLUNlbGwgTHVuZy8qY2xhc3NpZmljYXRpb24vbW9ydGFsaXR5L3BhdGhvbG9neTwva2V5d29y
ZD48a2V5d29yZD5EaXNlYXNlIFByb2dyZXNzaW9uPC9rZXl3b3JkPjxrZXl3b3JkPkZlbWFsZTwv
a2V5d29yZD48a2V5d29yZD5IdW1hbnM8L2tleXdvcmQ+PGtleXdvcmQ+SW50ZXJuYXRpb25hbCBD
b29wZXJhdGlvbjwva2V5d29yZD48a2V5d29yZD5MdW5nIE5lb3BsYXNtcy8qY2xhc3NpZmljYXRp
b24vbW9ydGFsaXR5L3BhdGhvbG9neTwva2V5d29yZD48a2V5d29yZD5NYWxlPC9rZXl3b3JkPjxr
ZXl3b3JkPk5lb3BsYXNtIFN0YWdpbmcvKm1ldGhvZHM8L2tleXdvcmQ+PGtleXdvcmQ+KlNvY2ll
dGllcywgTWVkaWNhbDwva2V5d29yZD48a2V5d29yZD5TdXJ2aXZhbCBSYXRlL3RyZW5kczwva2V5
d29yZD48a2V5d29yZD5Xb3JsZCBIZWFsdGg8L2tleXdvcmQ+PC9rZXl3b3Jkcz48ZGF0ZXM+PHll
YXI+MjAwNzwveWVhcj48cHViLWRhdGVzPjxkYXRlPkp1bDwvZGF0ZT48L3B1Yi1kYXRlcz48L2Rh
dGVzPjxpc2JuPjE1NTYtMTM4MCAoRWxlY3Ryb25pYykmI3hEOzE1NTYtMDg2NCAoTGlua2luZyk8
L2lzYm4+PGFjY2Vzc2lvbi1udW0+MTc2MDcxMTQ8L2FjY2Vzc2lvbi1udW0+PHVybHM+PHJlbGF0
ZWQtdXJscz48dXJsPmh0dHA6Ly93d3cubmNiaS5ubG0ubmloLmdvdi9wdWJtZWQvMTc2MDcxMTQ8
L3VybD48L3JlbGF0ZWQtdXJscz48L3VybHM+PGVsZWN0cm9uaWMtcmVzb3VyY2UtbnVtPjEwLjEw
OTcvSlRPLjBiMDEzZTMxODA3YTJmODE8L2VsZWN0cm9uaWMtcmVzb3VyY2UtbnVtPjwvcmVjb3Jk
PjwvQ2l0ZT48L0VuZE5vdGU+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PEVuZE5vdGU+PENpdGU+PEF1dGhvcj5SYW1pLVBvcnRhPC9BdXRob3I+PFllYXI+MjAwNzwvWWVh
cj48UmVjTnVtPjI8L1JlY051bT48RGlzcGxheVRleHQ+KDIpPC9EaXNwbGF5VGV4dD48cmVjb3Jk
PjxyZWMtbnVtYmVyPjI8L3JlYy1udW1iZXI+PGZvcmVpZ24ta2V5cz48a2V5IGFwcD0iRU4iIGRi
LWlkPSIwejlzcHRwdjlyOXBmOWVhdzBlNXZhYWcyZTB2dnd0dGR6OXAiPjI8L2tleT48L2ZvcmVp
Z24ta2V5cz48cmVmLXR5cGUgbmFtZT0iSm91cm5hbCBBcnRpY2xlIj4xNzwvcmVmLXR5cGU+PGNv
bnRyaWJ1dG9ycz48YXV0aG9ycz48YXV0aG9yPlJhbWktUG9ydGEsIFIuPC9hdXRob3I+PGF1dGhv
cj5CYWxsLCBELjwvYXV0aG9yPjxhdXRob3I+Q3Jvd2xleSwgSi48L2F1dGhvcj48YXV0aG9yPkdp
cm91eCwgRC4gSi48L2F1dGhvcj48YXV0aG9yPkpldHQsIEouPC9hdXRob3I+PGF1dGhvcj5UcmF2
aXMsIFcuIEQuPC9hdXRob3I+PGF1dGhvcj5Uc3Vib2ksIE0uPC9hdXRob3I+PGF1dGhvcj5WYWxs
aWVyZXMsIEUuPC9hdXRob3I+PGF1dGhvcj5Hb2xkc3RyYXcsIFAuPC9hdXRob3I+PGF1dGhvcj5J
bnRlcm5hdGlvbmFsIFN0YWdpbmcsIENvbW1pdHRlZTwvYXV0aG9yPjxhdXRob3I+Q2FuY2VyLCBS
ZXNlYXJjaDwvYXV0aG9yPjxhdXRob3I+Qmlvc3RhdGlzdGljcyw8L2F1dGhvcj48YXV0aG9yPk9i
c2VydmVycyB0byB0aGUsIENvbW1pdHRlZTwvYXV0aG9yPjxhdXRob3I+UGFydGljaXBhdGluZywg
SW5zdGl0dXRpb25zPC9hdXRob3I+PC9hdXRob3JzPjwvY29udHJpYnV0b3JzPjxhdXRoLWFkZHJl
c3M+VGhvcmFjaWMgU3VyZ2VyeSBTZXJ2aWNlLCBIb3NwaXRhbCBNdXR1YSBkZSBUZXJyYXNzYSwg
VGVycmFzc2EsIEJhcmNlbG9uYSwgU3BhaW4uIHJyYW1pcEB0ZXJyYS5lczwvYXV0aC1hZGRyZXNz
Pjx0aXRsZXM+PHRpdGxlPlRoZSBJQVNMQyBMdW5nIENhbmNlciBTdGFnaW5nIFByb2plY3Q6IHBy
b3Bvc2FscyBmb3IgdGhlIHJldmlzaW9uIG9mIHRoZSBUIGRlc2NyaXB0b3JzIGluIHRoZSBmb3J0
aGNvbWluZyAoc2V2ZW50aCkgZWRpdGlvbiBvZiB0aGUgVE5NIGNsYXNzaWZpY2F0aW9uIGZvciBs
dW5nIGNhbmNlcjwvdGl0bGU+PHNlY29uZGFyeS10aXRsZT5KIFRob3JhYyBPbmNvbDwvc2Vjb25k
YXJ5LXRpdGxlPjxhbHQtdGl0bGU+Sm91cm5hbCBvZiB0aG9yYWNpYyBvbmNvbG9neSA6IG9mZmlj
aWFsIHB1YmxpY2F0aW9uIG9mIHRoZSBJbnRlcm5hdGlvbmFsIEFzc29jaWF0aW9uIGZvciB0aGUg
U3R1ZHkgb2YgTHVuZyBDYW5jZXI8L2FsdC10aXRsZT48L3RpdGxlcz48cGVyaW9kaWNhbD48ZnVs
bC10aXRsZT5KIFRob3JhYyBPbmNvbDwvZnVsbC10aXRsZT48YWJici0xPkpvdXJuYWwgb2YgdGhv
cmFjaWMgb25jb2xvZ3kgOiBvZmZpY2lhbCBwdWJsaWNhdGlvbiBvZiB0aGUgSW50ZXJuYXRpb25h
bCBBc3NvY2lhdGlvbiBmb3IgdGhlIFN0dWR5IG9mIEx1bmcgQ2FuY2VyPC9hYmJyLTE+PC9wZXJp
b2RpY2FsPjxhbHQtcGVyaW9kaWNhbD48ZnVsbC10aXRsZT5KIFRob3JhYyBPbmNvbDwvZnVsbC10
aXRsZT48YWJici0xPkpvdXJuYWwgb2YgdGhvcmFjaWMgb25jb2xvZ3kgOiBvZmZpY2lhbCBwdWJs
aWNhdGlvbiBvZiB0aGUgSW50ZXJuYXRpb25hbCBBc3NvY2lhdGlvbiBmb3IgdGhlIFN0dWR5IG9m
IEx1bmcgQ2FuY2VyPC9hYmJyLTE+PC9hbHQtcGVyaW9kaWNhbD48cGFnZXM+NTkzLTYwMjwvcGFn
ZXM+PHZvbHVtZT4yPC92b2x1bWU+PG51bWJlcj43PC9udW1iZXI+PGtleXdvcmRzPjxrZXl3b3Jk
PipCaW9tZWRpY2FsIFJlc2VhcmNoPC9rZXl3b3JkPjxrZXl3b3JkPkNhcmNpbm9tYSwgTm9uLVNt
YWxsLUNlbGwgTHVuZy8qY2xhc3NpZmljYXRpb24vbW9ydGFsaXR5L3BhdGhvbG9neTwva2V5d29y
ZD48a2V5d29yZD5EaXNlYXNlIFByb2dyZXNzaW9uPC9rZXl3b3JkPjxrZXl3b3JkPkZlbWFsZTwv
a2V5d29yZD48a2V5d29yZD5IdW1hbnM8L2tleXdvcmQ+PGtleXdvcmQ+SW50ZXJuYXRpb25hbCBD
b29wZXJhdGlvbjwva2V5d29yZD48a2V5d29yZD5MdW5nIE5lb3BsYXNtcy8qY2xhc3NpZmljYXRp
b24vbW9ydGFsaXR5L3BhdGhvbG9neTwva2V5d29yZD48a2V5d29yZD5NYWxlPC9rZXl3b3JkPjxr
ZXl3b3JkPk5lb3BsYXNtIFN0YWdpbmcvKm1ldGhvZHM8L2tleXdvcmQ+PGtleXdvcmQ+KlNvY2ll
dGllcywgTWVkaWNhbDwva2V5d29yZD48a2V5d29yZD5TdXJ2aXZhbCBSYXRlL3RyZW5kczwva2V5
d29yZD48a2V5d29yZD5Xb3JsZCBIZWFsdGg8L2tleXdvcmQ+PC9rZXl3b3Jkcz48ZGF0ZXM+PHll
YXI+MjAwNzwveWVhcj48cHViLWRhdGVzPjxkYXRlPkp1bDwvZGF0ZT48L3B1Yi1kYXRlcz48L2Rh
dGVzPjxpc2JuPjE1NTYtMTM4MCAoRWxlY3Ryb25pYykmI3hEOzE1NTYtMDg2NCAoTGlua2luZyk8
L2lzYm4+PGFjY2Vzc2lvbi1udW0+MTc2MDcxMTQ8L2FjY2Vzc2lvbi1udW0+PHVybHM+PHJlbGF0
ZWQtdXJscz48dXJsPmh0dHA6Ly93d3cubmNiaS5ubG0ubmloLmdvdi9wdWJtZWQvMTc2MDcxMTQ8
L3VybD48L3JlbGF0ZWQtdXJscz48L3VybHM+PGVsZWN0cm9uaWMtcmVzb3VyY2UtbnVtPjEwLjEw
OTcvSlRPLjBiMDEzZTMxODA3YTJmODE8L2VsZWN0cm9uaWMtcmVzb3VyY2UtbnVtPjwvcmVjb3Jk
PjwvQ2l0ZT48L0VuZE5vdGU+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024384">
        <w:rPr>
          <w:rFonts w:cs="Times New Roman"/>
          <w:szCs w:val="24"/>
          <w:vertAlign w:val="superscript"/>
        </w:rPr>
      </w:r>
      <w:r w:rsidR="000E4C6D" w:rsidRPr="00024384">
        <w:rPr>
          <w:rFonts w:cs="Times New Roman"/>
          <w:szCs w:val="24"/>
          <w:vertAlign w:val="superscript"/>
        </w:rPr>
        <w:fldChar w:fldCharType="separate"/>
      </w:r>
      <w:hyperlink w:anchor="_ENREF_2" w:tooltip="Rami-Porta, 2007 #2" w:history="1">
        <w:r w:rsidR="004A7208" w:rsidRPr="00024384">
          <w:rPr>
            <w:rFonts w:cs="Times New Roman"/>
            <w:noProof/>
            <w:szCs w:val="24"/>
            <w:vertAlign w:val="superscript"/>
          </w:rPr>
          <w:t>2</w:t>
        </w:r>
      </w:hyperlink>
      <w:r w:rsidR="000E4C6D" w:rsidRPr="00024384">
        <w:rPr>
          <w:rFonts w:cs="Times New Roman"/>
          <w:szCs w:val="24"/>
          <w:vertAlign w:val="superscript"/>
        </w:rPr>
        <w:fldChar w:fldCharType="end"/>
      </w:r>
      <w:r w:rsidRPr="0095211A">
        <w:rPr>
          <w:rFonts w:cs="Times New Roman"/>
          <w:szCs w:val="24"/>
        </w:rPr>
        <w:t xml:space="preserve"> overall survival is best predicted by the stage of disease. Individuals with pT1aN0 have a five-year survival rate of 77%, compared with 22% for pT4Nx disease, and as low as 2% in pT4- malignant effusion and nodules. The poor survival rates in the UK are mainly due to most lung cancers being identified at a late stage, thus there is a clear rationale for seriously considering a national screening programme.</w:t>
      </w:r>
    </w:p>
    <w:p w:rsidR="0004671B" w:rsidRPr="0095211A" w:rsidRDefault="0004671B" w:rsidP="002A2E4C">
      <w:pPr>
        <w:spacing w:after="0" w:line="360" w:lineRule="auto"/>
        <w:jc w:val="both"/>
        <w:rPr>
          <w:rFonts w:cs="Times New Roman"/>
          <w:szCs w:val="24"/>
        </w:rPr>
      </w:pPr>
    </w:p>
    <w:p w:rsidR="0004671B" w:rsidRPr="0095211A" w:rsidRDefault="0004671B" w:rsidP="008E2666">
      <w:pPr>
        <w:spacing w:after="0" w:line="360" w:lineRule="auto"/>
        <w:jc w:val="both"/>
        <w:rPr>
          <w:rFonts w:cs="Times New Roman"/>
          <w:szCs w:val="24"/>
        </w:rPr>
      </w:pPr>
      <w:r w:rsidRPr="0095211A">
        <w:rPr>
          <w:rFonts w:cs="Times New Roman"/>
          <w:szCs w:val="24"/>
        </w:rPr>
        <w:t>The estimated cost of lung cancer to the NHS is £9</w:t>
      </w:r>
      <w:r w:rsidR="004C0D06">
        <w:rPr>
          <w:rFonts w:cs="Times New Roman"/>
          <w:szCs w:val="24"/>
        </w:rPr>
        <w:t>,</w:t>
      </w:r>
      <w:r w:rsidRPr="0095211A">
        <w:rPr>
          <w:rFonts w:cs="Times New Roman"/>
          <w:szCs w:val="24"/>
        </w:rPr>
        <w:t>071 per patient per year (compared with £2,776 per patient per year for all cancer types)</w:t>
      </w:r>
      <w:r w:rsidR="00A67E4F">
        <w:rPr>
          <w:rFonts w:cs="Times New Roman"/>
          <w:szCs w:val="24"/>
        </w:rPr>
        <w:t>,</w:t>
      </w:r>
      <w:r w:rsidR="000E4C6D" w:rsidRPr="00024384">
        <w:rPr>
          <w:rFonts w:cs="Times New Roman"/>
          <w:szCs w:val="24"/>
          <w:vertAlign w:val="superscript"/>
        </w:rPr>
        <w:fldChar w:fldCharType="begin"/>
      </w:r>
      <w:r w:rsidR="00DF4061">
        <w:rPr>
          <w:rFonts w:cs="Times New Roman"/>
          <w:szCs w:val="24"/>
          <w:vertAlign w:val="superscript"/>
        </w:rPr>
        <w:instrText xml:space="preserve"> ADDIN EN.CITE &lt;EndNote&gt;&lt;Cite&gt;&lt;Author&gt;NCRI&lt;/Author&gt;&lt;Year&gt;2012&lt;/Year&gt;&lt;RecNum&gt;3&lt;/RecNum&gt;&lt;DisplayText&gt;(3)&lt;/DisplayText&gt;&lt;record&gt;&lt;rec-number&gt;3&lt;/rec-number&gt;&lt;foreign-keys&gt;&lt;key app="EN" db-id="0z9sptpv9r9pf9eaw0e5vaag2e0vvwttdz9p"&gt;3&lt;/key&gt;&lt;/foreign-keys&gt;&lt;ref-type name="Web Page"&gt;12&lt;/ref-type&gt;&lt;contributors&gt;&lt;authors&gt;&lt;author&gt;NCRI&lt;/author&gt;&lt;/authors&gt;&lt;/contributors&gt;&lt;titles&gt;&lt;title&gt;LUNG CANCER UK PRICE TAG ECLIPSES THE COST OF ANY OTHER CANCER&lt;/title&gt;&lt;/titles&gt;&lt;dates&gt;&lt;year&gt;2012&lt;/year&gt;&lt;/dates&gt;&lt;urls&gt;&lt;related-urls&gt;&lt;url&gt;http://www.cancerresearchuk.org/about-us/cancer-news/press-release/lung-cancer-uk-price-tag-eclipses-the-cost-of-any-other-cancer&lt;/url&gt;&lt;/related-urls&gt;&lt;/urls&gt;&lt;/record&gt;&lt;/Cite&gt;&lt;/EndNote&gt;</w:instrText>
      </w:r>
      <w:r w:rsidR="000E4C6D" w:rsidRPr="00024384">
        <w:rPr>
          <w:rFonts w:cs="Times New Roman"/>
          <w:szCs w:val="24"/>
          <w:vertAlign w:val="superscript"/>
        </w:rPr>
        <w:fldChar w:fldCharType="separate"/>
      </w:r>
      <w:hyperlink w:anchor="_ENREF_3" w:tooltip="NCRI, 2012 #3" w:history="1">
        <w:r w:rsidR="004A7208" w:rsidRPr="00024384">
          <w:rPr>
            <w:rFonts w:cs="Times New Roman"/>
            <w:noProof/>
            <w:szCs w:val="24"/>
            <w:vertAlign w:val="superscript"/>
          </w:rPr>
          <w:t>3</w:t>
        </w:r>
      </w:hyperlink>
      <w:r w:rsidR="000E4C6D" w:rsidRPr="00024384">
        <w:rPr>
          <w:rFonts w:cs="Times New Roman"/>
          <w:szCs w:val="24"/>
          <w:vertAlign w:val="superscript"/>
        </w:rPr>
        <w:fldChar w:fldCharType="end"/>
      </w:r>
      <w:r w:rsidRPr="0095211A">
        <w:rPr>
          <w:rFonts w:cs="Times New Roman"/>
          <w:szCs w:val="24"/>
        </w:rPr>
        <w:t xml:space="preserve"> and the total cost of lung cancer to the UK econom</w:t>
      </w:r>
      <w:r w:rsidR="004C0D06">
        <w:rPr>
          <w:rFonts w:cs="Times New Roman"/>
          <w:szCs w:val="24"/>
        </w:rPr>
        <w:t>y is £2.4 billion;</w:t>
      </w:r>
      <w:r w:rsidRPr="0095211A">
        <w:rPr>
          <w:rFonts w:cs="Times New Roman"/>
          <w:szCs w:val="24"/>
        </w:rPr>
        <w:t xml:space="preserve"> more than</w:t>
      </w:r>
      <w:r w:rsidR="00C40CA8">
        <w:rPr>
          <w:rFonts w:cs="Times New Roman"/>
          <w:szCs w:val="24"/>
        </w:rPr>
        <w:t xml:space="preserve"> </w:t>
      </w:r>
      <w:r w:rsidRPr="0095211A">
        <w:rPr>
          <w:rFonts w:cs="Times New Roman"/>
          <w:szCs w:val="24"/>
        </w:rPr>
        <w:t>any other cancer</w:t>
      </w:r>
      <w:r w:rsidR="00A67E4F">
        <w:rPr>
          <w:rFonts w:cs="Times New Roman"/>
          <w:szCs w:val="24"/>
        </w:rPr>
        <w:t>.</w:t>
      </w:r>
      <w:r w:rsidR="000E4C6D" w:rsidRPr="00024384">
        <w:rPr>
          <w:rFonts w:cs="Times New Roman"/>
          <w:szCs w:val="24"/>
          <w:vertAlign w:val="superscript"/>
        </w:rPr>
        <w:fldChar w:fldCharType="begin"/>
      </w:r>
      <w:r w:rsidR="00DF4061">
        <w:rPr>
          <w:rFonts w:cs="Times New Roman"/>
          <w:szCs w:val="24"/>
          <w:vertAlign w:val="superscript"/>
        </w:rPr>
        <w:instrText xml:space="preserve"> ADDIN EN.CITE &lt;EndNote&gt;&lt;Cite&gt;&lt;Author&gt;NCRI&lt;/Author&gt;&lt;Year&gt;2012&lt;/Year&gt;&lt;RecNum&gt;3&lt;/RecNum&gt;&lt;DisplayText&gt;(3)&lt;/DisplayText&gt;&lt;record&gt;&lt;rec-number&gt;3&lt;/rec-number&gt;&lt;foreign-keys&gt;&lt;key app="EN" db-id="0z9sptpv9r9pf9eaw0e5vaag2e0vvwttdz9p"&gt;3&lt;/key&gt;&lt;/foreign-keys&gt;&lt;ref-type name="Web Page"&gt;12&lt;/ref-type&gt;&lt;contributors&gt;&lt;authors&gt;&lt;author&gt;NCRI&lt;/author&gt;&lt;/authors&gt;&lt;/contributors&gt;&lt;titles&gt;&lt;title&gt;LUNG CANCER UK PRICE TAG ECLIPSES THE COST OF ANY OTHER CANCER&lt;/title&gt;&lt;/titles&gt;&lt;dates&gt;&lt;year&gt;2012&lt;/year&gt;&lt;/dates&gt;&lt;urls&gt;&lt;related-urls&gt;&lt;url&gt;http://www.cancerresearchuk.org/about-us/cancer-news/press-release/lung-cancer-uk-price-tag-eclipses-the-cost-of-any-other-cancer&lt;/url&gt;&lt;/related-urls&gt;&lt;/urls&gt;&lt;/record&gt;&lt;/Cite&gt;&lt;/EndNote&gt;</w:instrText>
      </w:r>
      <w:r w:rsidR="000E4C6D" w:rsidRPr="00024384">
        <w:rPr>
          <w:rFonts w:cs="Times New Roman"/>
          <w:szCs w:val="24"/>
          <w:vertAlign w:val="superscript"/>
        </w:rPr>
        <w:fldChar w:fldCharType="separate"/>
      </w:r>
      <w:hyperlink w:anchor="_ENREF_3" w:tooltip="NCRI, 2012 #3" w:history="1">
        <w:r w:rsidR="004A7208" w:rsidRPr="00024384">
          <w:rPr>
            <w:rFonts w:cs="Times New Roman"/>
            <w:noProof/>
            <w:szCs w:val="24"/>
            <w:vertAlign w:val="superscript"/>
          </w:rPr>
          <w:t>3</w:t>
        </w:r>
      </w:hyperlink>
      <w:r w:rsidR="000E4C6D" w:rsidRPr="00024384">
        <w:rPr>
          <w:rFonts w:cs="Times New Roman"/>
          <w:szCs w:val="24"/>
          <w:vertAlign w:val="superscript"/>
        </w:rPr>
        <w:fldChar w:fldCharType="end"/>
      </w:r>
      <w:r w:rsidRPr="0095211A">
        <w:rPr>
          <w:rFonts w:cs="Times New Roman"/>
          <w:szCs w:val="24"/>
        </w:rPr>
        <w:t xml:space="preserve"> This reflects the relatively high incidence of lung cancer, compounded by poor survival and high mortality. Although age-standardised lung cancer deaths have declined over the past few years, due to lower tobacco use and possibly greater public awareness, many ex-smokers remain at high risk of developing lung cancer. Their absolute risk is dependent on their age, smoking duration prior to tobacco cessation, interval since quitting and other factors such as exposure to asbestos. This group of individuals now outnumbers current smokers both in the USA and Europe, and will continue to do so over the next two to three decades. There is therefore a significant population at high risk of developing lung cancer, who could potentially benefit from screening and early detection.</w:t>
      </w:r>
    </w:p>
    <w:p w:rsidR="00432FF0" w:rsidRDefault="00432FF0">
      <w:pPr>
        <w:rPr>
          <w:rFonts w:eastAsiaTheme="majorEastAsia" w:cstheme="majorBidi"/>
          <w:b/>
          <w:bCs/>
          <w:sz w:val="26"/>
          <w:szCs w:val="26"/>
          <w:lang w:eastAsia="en-GB"/>
        </w:rPr>
      </w:pPr>
      <w:bookmarkStart w:id="17" w:name="_Toc436653852"/>
      <w:r>
        <w:br w:type="page"/>
      </w:r>
    </w:p>
    <w:p w:rsidR="0004671B" w:rsidRPr="00A0731B" w:rsidRDefault="00057254" w:rsidP="008E2666">
      <w:pPr>
        <w:pStyle w:val="Heading2"/>
      </w:pPr>
      <w:r>
        <w:lastRenderedPageBreak/>
        <w:t>1.2</w:t>
      </w:r>
      <w:r>
        <w:tab/>
      </w:r>
      <w:r w:rsidR="0006687D">
        <w:t>Risk factors for lung c</w:t>
      </w:r>
      <w:r w:rsidR="0004671B" w:rsidRPr="00A0731B">
        <w:t>ancer</w:t>
      </w:r>
      <w:bookmarkEnd w:id="17"/>
    </w:p>
    <w:p w:rsidR="00A0731B" w:rsidRPr="00A0731B" w:rsidRDefault="00A0731B" w:rsidP="00A0731B">
      <w:pPr>
        <w:pStyle w:val="ListParagraph"/>
        <w:autoSpaceDE w:val="0"/>
        <w:autoSpaceDN w:val="0"/>
        <w:adjustRightInd w:val="0"/>
        <w:spacing w:after="0" w:line="360" w:lineRule="auto"/>
        <w:jc w:val="both"/>
        <w:rPr>
          <w:rFonts w:cs="Times New Roman"/>
          <w:b/>
          <w:szCs w:val="24"/>
        </w:rPr>
      </w:pPr>
    </w:p>
    <w:p w:rsidR="0004671B" w:rsidRPr="0095211A" w:rsidRDefault="00C66CA3" w:rsidP="008E2666">
      <w:pPr>
        <w:spacing w:after="0" w:line="360" w:lineRule="auto"/>
        <w:jc w:val="both"/>
        <w:rPr>
          <w:rFonts w:cs="Times New Roman"/>
          <w:szCs w:val="24"/>
        </w:rPr>
      </w:pPr>
      <w:r w:rsidRPr="0095211A">
        <w:rPr>
          <w:rFonts w:cs="Times New Roman"/>
          <w:szCs w:val="24"/>
        </w:rPr>
        <w:t xml:space="preserve">Tobacco use is the major aetiological factor underlying lung cancer. The </w:t>
      </w:r>
      <w:hyperlink r:id="rId9" w:history="1">
        <w:r w:rsidRPr="0095211A">
          <w:rPr>
            <w:rFonts w:cs="Times New Roman"/>
            <w:szCs w:val="24"/>
          </w:rPr>
          <w:t>population attributable fraction</w:t>
        </w:r>
      </w:hyperlink>
      <w:r w:rsidRPr="0095211A">
        <w:rPr>
          <w:rFonts w:cs="Times New Roman"/>
          <w:szCs w:val="24"/>
        </w:rPr>
        <w:t xml:space="preserve"> for tobacco smoke (i.e. the percentage of lung cancer cases that are caused by tobacco), is 86%, representing around 34,600 cases in the UK (2010 figures)</w:t>
      </w:r>
      <w:r w:rsidR="00C75A32">
        <w:rPr>
          <w:rFonts w:cs="Times New Roman"/>
          <w:szCs w:val="24"/>
        </w:rPr>
        <w:t>.</w:t>
      </w:r>
      <w:r w:rsidR="000E4C6D" w:rsidRPr="00EC4028">
        <w:rPr>
          <w:rStyle w:val="ReferenceChar"/>
        </w:rPr>
        <w:fldChar w:fldCharType="begin">
          <w:fldData xml:space="preserve">PEVuZE5vdGU+PENpdGU+PEF1dGhvcj5QYXJraW48L0F1dGhvcj48WWVhcj4yMDExPC9ZZWFyPjxS
ZWNOdW0+NDwvUmVjTnVtPjxEaXNwbGF5VGV4dD4oNCk8L0Rpc3BsYXlUZXh0PjxyZWNvcmQ+PHJl
Yy1udW1iZXI+NDwvcmVjLW51bWJlcj48Zm9yZWlnbi1rZXlzPjxrZXkgYXBwPSJFTiIgZGItaWQ9
IjB6OXNwdHB2OXI5cGY5ZWF3MGU1dmFhZzJlMHZ2d3R0ZHo5cCI+NDwva2V5PjwvZm9yZWlnbi1r
ZXlzPjxyZWYtdHlwZSBuYW1lPSJKb3VybmFsIEFydGljbGUiPjE3PC9yZWYtdHlwZT48Y29udHJp
YnV0b3JzPjxhdXRob3JzPjxhdXRob3I+UGFya2luLCBELiBNLjwvYXV0aG9yPjwvYXV0aG9ycz48
L2NvbnRyaWJ1dG9ycz48YXV0aC1hZGRyZXNzPkNlbnRyZSBmb3IgQ2FuY2VyIFByZXZlbnRpb24s
IFdvbGZzb24gSW5zdGl0dXRlIG9mIFByZXZlbnRpdmUgTWVkaWNpbmUsIFF1ZWVuIE1hcnkgVW5p
dmVyc2l0eSBvZiBMb25kb24sIENoYXJ0ZXJob3VzZSBTcXVhcmUsIExvbmRvbiwgVUsuIGQubS5w
YXJraW5AcW11bC5hYy51azwvYXV0aC1hZGRyZXNzPjx0aXRsZXM+PHRpdGxlPjIuIFRvYmFjY28t
YXR0cmlidXRhYmxlIGNhbmNlciBidXJkZW4gaW4gdGhlIFVLIGluIDIwMTA8L3RpdGxlPjxzZWNv
bmRhcnktdGl0bGU+QnIgSiBDYW5jZXI8L3NlY29uZGFyeS10aXRsZT48YWx0LXRpdGxlPkJyaXRp
c2ggam91cm5hbCBvZiBjYW5jZXI8L2FsdC10aXRsZT48L3RpdGxlcz48cGVyaW9kaWNhbD48ZnVs
bC10aXRsZT5CciBKIENhbmNlcjwvZnVsbC10aXRsZT48YWJici0xPkJyaXRpc2ggam91cm5hbCBv
ZiBjYW5jZXI8L2FiYnItMT48L3BlcmlvZGljYWw+PGFsdC1wZXJpb2RpY2FsPjxmdWxsLXRpdGxl
PkJyIEogQ2FuY2VyPC9mdWxsLXRpdGxlPjxhYmJyLTE+QnJpdGlzaCBqb3VybmFsIG9mIGNhbmNl
cjwvYWJici0xPjwvYWx0LXBlcmlvZGljYWw+PHBhZ2VzPlM2LVMxMzwvcGFnZXM+PHZvbHVtZT4x
MDUgU3VwcGwgMjwvdm9sdW1lPjxlZGl0aW9uPjIwMTEvMTIvMTQ8L2VkaXRpb24+PGtleXdvcmRz
PjxrZXl3b3JkPkFkb2xlc2NlbnQ8L2tleXdvcmQ+PGtleXdvcmQ+QWR1bHQ8L2tleXdvcmQ+PGtl
eXdvcmQ+QWdlZDwva2V5d29yZD48a2V5d29yZD5BZ2VkLCA4MCBhbmQgb3Zlcjwva2V5d29yZD48
a2V5d29yZD5DaGlsZDwva2V5d29yZD48a2V5d29yZD5DaGlsZCwgUHJlc2Nob29sPC9rZXl3b3Jk
PjxrZXl3b3JkPkZlbWFsZTwva2V5d29yZD48a2V5d29yZD5HcmVhdCBCcml0YWluPC9rZXl3b3Jk
PjxrZXl3b3JkPkh1bWFuczwva2V5d29yZD48a2V5d29yZD5JbmZhbnQ8L2tleXdvcmQ+PGtleXdv
cmQ+THVuZyBOZW9wbGFzbXMvZXRpb2xvZ3k8L2tleXdvcmQ+PGtleXdvcmQ+TWFsZTwva2V5d29y
ZD48a2V5d29yZD5NaWRkbGUgQWdlZDwva2V5d29yZD48a2V5d29yZD5OZW9wbGFzbXMvKmVwaWRl
bWlvbG9neS9ldGlvbG9neTwva2V5d29yZD48a2V5d29yZD5TbW9raW5nLyphZHZlcnNlIGVmZmVj
dHM8L2tleXdvcmQ+PGtleXdvcmQ+U3BvdXNlczwva2V5d29yZD48a2V5d29yZD5Ub2JhY2NvIFNt
b2tlIFBvbGx1dGlvbi9hZHZlcnNlIGVmZmVjdHM8L2tleXdvcmQ+PC9rZXl3b3Jkcz48ZGF0ZXM+
PHllYXI+MjAxMTwveWVhcj48cHViLWRhdGVzPjxkYXRlPkRlYyA2PC9kYXRlPjwvcHViLWRhdGVz
PjwvZGF0ZXM+PGlzYm4+MTUzMi0xODI3IChFbGVjdHJvbmljKSYjeEQ7MDAwNy0wOTIwIChMaW5r
aW5nKTwvaXNibj48YWNjZXNzaW9uLW51bT4yMjE1ODMyMzwvYWNjZXNzaW9uLW51bT48d29yay10
eXBlPlJlc2VhcmNoIFN1cHBvcnQsIE5vbi1VLlMuIEdvdiZhcG9zO3Q8L3dvcmstdHlwZT48dXJs
cz48cmVsYXRlZC11cmxzPjx1cmw+aHR0cDovL3d3dy5uY2JpLm5sbS5uaWguZ292L3B1Ym1lZC8y
MjE1ODMyMzwvdXJsPjwvcmVsYXRlZC11cmxzPjwvdXJscz48Y3VzdG9tMj4zMjUyMDY0PC9jdXN0
b20yPjxlbGVjdHJvbmljLXJlc291cmNlLW51bT4xMC4xMDM4L2JqYy4yMDExLjQ3NTwvZWxlY3Ry
b25pYy1yZXNvdXJjZS1udW0+PGxhbmd1YWdlPmVuZzwvbGFuZ3VhZ2U+PC9yZWNvcmQ+PC9DaXRl
PjwvRW5kTm90ZT4A
</w:fldData>
        </w:fldChar>
      </w:r>
      <w:r>
        <w:rPr>
          <w:rStyle w:val="ReferenceChar"/>
        </w:rPr>
        <w:instrText xml:space="preserve"> ADDIN EN.CITE </w:instrText>
      </w:r>
      <w:r w:rsidR="000E4C6D">
        <w:rPr>
          <w:rStyle w:val="ReferenceChar"/>
        </w:rPr>
        <w:fldChar w:fldCharType="begin">
          <w:fldData xml:space="preserve">PEVuZE5vdGU+PENpdGU+PEF1dGhvcj5QYXJraW48L0F1dGhvcj48WWVhcj4yMDExPC9ZZWFyPjxS
ZWNOdW0+NDwvUmVjTnVtPjxEaXNwbGF5VGV4dD4oNCk8L0Rpc3BsYXlUZXh0PjxyZWNvcmQ+PHJl
Yy1udW1iZXI+NDwvcmVjLW51bWJlcj48Zm9yZWlnbi1rZXlzPjxrZXkgYXBwPSJFTiIgZGItaWQ9
IjB6OXNwdHB2OXI5cGY5ZWF3MGU1dmFhZzJlMHZ2d3R0ZHo5cCI+NDwva2V5PjwvZm9yZWlnbi1r
ZXlzPjxyZWYtdHlwZSBuYW1lPSJKb3VybmFsIEFydGljbGUiPjE3PC9yZWYtdHlwZT48Y29udHJp
YnV0b3JzPjxhdXRob3JzPjxhdXRob3I+UGFya2luLCBELiBNLjwvYXV0aG9yPjwvYXV0aG9ycz48
L2NvbnRyaWJ1dG9ycz48YXV0aC1hZGRyZXNzPkNlbnRyZSBmb3IgQ2FuY2VyIFByZXZlbnRpb24s
IFdvbGZzb24gSW5zdGl0dXRlIG9mIFByZXZlbnRpdmUgTWVkaWNpbmUsIFF1ZWVuIE1hcnkgVW5p
dmVyc2l0eSBvZiBMb25kb24sIENoYXJ0ZXJob3VzZSBTcXVhcmUsIExvbmRvbiwgVUsuIGQubS5w
YXJraW5AcW11bC5hYy51azwvYXV0aC1hZGRyZXNzPjx0aXRsZXM+PHRpdGxlPjIuIFRvYmFjY28t
YXR0cmlidXRhYmxlIGNhbmNlciBidXJkZW4gaW4gdGhlIFVLIGluIDIwMTA8L3RpdGxlPjxzZWNv
bmRhcnktdGl0bGU+QnIgSiBDYW5jZXI8L3NlY29uZGFyeS10aXRsZT48YWx0LXRpdGxlPkJyaXRp
c2ggam91cm5hbCBvZiBjYW5jZXI8L2FsdC10aXRsZT48L3RpdGxlcz48cGVyaW9kaWNhbD48ZnVs
bC10aXRsZT5CciBKIENhbmNlcjwvZnVsbC10aXRsZT48YWJici0xPkJyaXRpc2ggam91cm5hbCBv
ZiBjYW5jZXI8L2FiYnItMT48L3BlcmlvZGljYWw+PGFsdC1wZXJpb2RpY2FsPjxmdWxsLXRpdGxl
PkJyIEogQ2FuY2VyPC9mdWxsLXRpdGxlPjxhYmJyLTE+QnJpdGlzaCBqb3VybmFsIG9mIGNhbmNl
cjwvYWJici0xPjwvYWx0LXBlcmlvZGljYWw+PHBhZ2VzPlM2LVMxMzwvcGFnZXM+PHZvbHVtZT4x
MDUgU3VwcGwgMjwvdm9sdW1lPjxlZGl0aW9uPjIwMTEvMTIvMTQ8L2VkaXRpb24+PGtleXdvcmRz
PjxrZXl3b3JkPkFkb2xlc2NlbnQ8L2tleXdvcmQ+PGtleXdvcmQ+QWR1bHQ8L2tleXdvcmQ+PGtl
eXdvcmQ+QWdlZDwva2V5d29yZD48a2V5d29yZD5BZ2VkLCA4MCBhbmQgb3Zlcjwva2V5d29yZD48
a2V5d29yZD5DaGlsZDwva2V5d29yZD48a2V5d29yZD5DaGlsZCwgUHJlc2Nob29sPC9rZXl3b3Jk
PjxrZXl3b3JkPkZlbWFsZTwva2V5d29yZD48a2V5d29yZD5HcmVhdCBCcml0YWluPC9rZXl3b3Jk
PjxrZXl3b3JkPkh1bWFuczwva2V5d29yZD48a2V5d29yZD5JbmZhbnQ8L2tleXdvcmQ+PGtleXdv
cmQ+THVuZyBOZW9wbGFzbXMvZXRpb2xvZ3k8L2tleXdvcmQ+PGtleXdvcmQ+TWFsZTwva2V5d29y
ZD48a2V5d29yZD5NaWRkbGUgQWdlZDwva2V5d29yZD48a2V5d29yZD5OZW9wbGFzbXMvKmVwaWRl
bWlvbG9neS9ldGlvbG9neTwva2V5d29yZD48a2V5d29yZD5TbW9raW5nLyphZHZlcnNlIGVmZmVj
dHM8L2tleXdvcmQ+PGtleXdvcmQ+U3BvdXNlczwva2V5d29yZD48a2V5d29yZD5Ub2JhY2NvIFNt
b2tlIFBvbGx1dGlvbi9hZHZlcnNlIGVmZmVjdHM8L2tleXdvcmQ+PC9rZXl3b3Jkcz48ZGF0ZXM+
PHllYXI+MjAxMTwveWVhcj48cHViLWRhdGVzPjxkYXRlPkRlYyA2PC9kYXRlPjwvcHViLWRhdGVz
PjwvZGF0ZXM+PGlzYm4+MTUzMi0xODI3IChFbGVjdHJvbmljKSYjeEQ7MDAwNy0wOTIwIChMaW5r
aW5nKTwvaXNibj48YWNjZXNzaW9uLW51bT4yMjE1ODMyMzwvYWNjZXNzaW9uLW51bT48d29yay10
eXBlPlJlc2VhcmNoIFN1cHBvcnQsIE5vbi1VLlMuIEdvdiZhcG9zO3Q8L3dvcmstdHlwZT48dXJs
cz48cmVsYXRlZC11cmxzPjx1cmw+aHR0cDovL3d3dy5uY2JpLm5sbS5uaWguZ292L3B1Ym1lZC8y
MjE1ODMyMzwvdXJsPjwvcmVsYXRlZC11cmxzPjwvdXJscz48Y3VzdG9tMj4zMjUyMDY0PC9jdXN0
b20yPjxlbGVjdHJvbmljLXJlc291cmNlLW51bT4xMC4xMDM4L2JqYy4yMDExLjQ3NTwvZWxlY3Ry
b25pYy1yZXNvdXJjZS1udW0+PGxhbmd1YWdlPmVuZzwvbGFuZ3VhZ2U+PC9yZWNvcmQ+PC9DaXRl
PjwvRW5kTm90ZT4A
</w:fldData>
        </w:fldChar>
      </w:r>
      <w:r>
        <w:rPr>
          <w:rStyle w:val="ReferenceChar"/>
        </w:rPr>
        <w:instrText xml:space="preserve"> ADDIN EN.CITE.DATA </w:instrText>
      </w:r>
      <w:r w:rsidR="000E4C6D">
        <w:rPr>
          <w:rStyle w:val="ReferenceChar"/>
        </w:rPr>
      </w:r>
      <w:r w:rsidR="000E4C6D">
        <w:rPr>
          <w:rStyle w:val="ReferenceChar"/>
        </w:rPr>
        <w:fldChar w:fldCharType="end"/>
      </w:r>
      <w:r w:rsidR="000E4C6D" w:rsidRPr="00EC4028">
        <w:rPr>
          <w:rStyle w:val="ReferenceChar"/>
        </w:rPr>
      </w:r>
      <w:r w:rsidR="000E4C6D" w:rsidRPr="00EC4028">
        <w:rPr>
          <w:rStyle w:val="ReferenceChar"/>
        </w:rPr>
        <w:fldChar w:fldCharType="separate"/>
      </w:r>
      <w:hyperlink w:anchor="_ENREF_4" w:tooltip="Parkin, 2011 #4" w:history="1">
        <w:r w:rsidR="004A7208" w:rsidRPr="00EC4028">
          <w:rPr>
            <w:rStyle w:val="ReferenceChar"/>
            <w:noProof/>
          </w:rPr>
          <w:t>4</w:t>
        </w:r>
      </w:hyperlink>
      <w:r w:rsidR="000E4C6D" w:rsidRPr="00EC4028">
        <w:rPr>
          <w:rStyle w:val="ReferenceChar"/>
        </w:rPr>
        <w:fldChar w:fldCharType="end"/>
      </w:r>
      <w:r w:rsidRPr="0095211A">
        <w:rPr>
          <w:rFonts w:cs="Times New Roman"/>
          <w:szCs w:val="24"/>
        </w:rPr>
        <w:t xml:space="preserve"> Around 15% of lung cancer cases in never-smokers</w:t>
      </w:r>
      <w:r>
        <w:rPr>
          <w:rFonts w:cs="Times New Roman"/>
          <w:szCs w:val="24"/>
        </w:rPr>
        <w:t xml:space="preserve"> are most likely due to a range of environmental exposure, genetic factors, as well as second hand smoke</w:t>
      </w:r>
      <w:r w:rsidR="00A67E4F">
        <w:rPr>
          <w:rFonts w:cs="Times New Roman"/>
          <w:szCs w:val="24"/>
        </w:rPr>
        <w:t>.</w:t>
      </w:r>
      <w:r w:rsidRPr="008E6608">
        <w:rPr>
          <w:rFonts w:cs="Times New Roman"/>
          <w:szCs w:val="24"/>
          <w:vertAlign w:val="superscript"/>
        </w:rPr>
        <w:t>4</w:t>
      </w:r>
      <w:r w:rsidRPr="0095211A">
        <w:rPr>
          <w:rFonts w:cs="Times New Roman"/>
          <w:szCs w:val="24"/>
        </w:rPr>
        <w:t xml:space="preserve"> </w:t>
      </w:r>
      <w:r>
        <w:rPr>
          <w:rFonts w:cs="Times New Roman"/>
          <w:szCs w:val="24"/>
        </w:rPr>
        <w:t xml:space="preserve"> </w:t>
      </w:r>
      <w:r w:rsidR="0004671B" w:rsidRPr="0095211A">
        <w:rPr>
          <w:rFonts w:cs="Times New Roman"/>
          <w:szCs w:val="24"/>
        </w:rPr>
        <w:t>Other factors listed by the International Agency for Research on Cancer (IARC) as having a causative role in lung cancer include ionising radiation (e.g. from x-rays, radon gas or previous radiotherapy), and occupational exposures such as asbestos and silica</w:t>
      </w:r>
      <w:r w:rsidR="00A67E4F">
        <w:rPr>
          <w:rFonts w:cs="Times New Roman"/>
          <w:szCs w:val="24"/>
        </w:rPr>
        <w:t>.</w:t>
      </w:r>
      <w:r w:rsidR="000E4C6D" w:rsidRPr="00024384">
        <w:rPr>
          <w:rFonts w:cs="Times New Roman"/>
          <w:szCs w:val="24"/>
          <w:vertAlign w:val="superscript"/>
        </w:rPr>
        <w:fldChar w:fldCharType="begin">
          <w:fldData xml:space="preserve">PEVuZE5vdGU+PENpdGU+PEF1dGhvcj5Db2dsaWFubzwvQXV0aG9yPjxZZWFyPjIwMTE8L1llYXI+
PFJlY051bT41PC9SZWNOdW0+PERpc3BsYXlUZXh0Pig1KTwvRGlzcGxheVRleHQ+PHJlY29yZD48
cmVjLW51bWJlcj41PC9yZWMtbnVtYmVyPjxmb3JlaWduLWtleXM+PGtleSBhcHA9IkVOIiBkYi1p
ZD0iMHo5c3B0cHY5cjlwZjllYXcwZTV2YWFnMmUwdnZ3dHRkejlwIj41PC9rZXk+PC9mb3JlaWdu
LWtleXM+PHJlZi10eXBlIG5hbWU9IkpvdXJuYWwgQXJ0aWNsZSI+MTc8L3JlZi10eXBlPjxjb250
cmlidXRvcnM+PGF1dGhvcnM+PGF1dGhvcj5Db2dsaWFubywgVi4gSi48L2F1dGhvcj48YXV0aG9y
PkJhYW4sIFIuPC9hdXRob3I+PGF1dGhvcj5TdHJhaWYsIEsuPC9hdXRob3I+PGF1dGhvcj5Hcm9z
c2UsIFkuPC9hdXRob3I+PGF1dGhvcj5MYXVieS1TZWNyZXRhbiwgQi48L2F1dGhvcj48YXV0aG9y
PkVsIEdoaXNzYXNzaSwgRi48L2F1dGhvcj48YXV0aG9yPkJvdXZhcmQsIFYuPC9hdXRob3I+PGF1
dGhvcj5CZW5icmFoaW0tVGFsbGFhLCBMLjwvYXV0aG9yPjxhdXRob3I+R3VoYSwgTi48L2F1dGhv
cj48YXV0aG9yPkZyZWVtYW4sIEMuPC9hdXRob3I+PGF1dGhvcj5HYWxpY2hldCwgTC48L2F1dGhv
cj48YXV0aG9yPldpbGQsIEMuIFAuPC9hdXRob3I+PC9hdXRob3JzPjwvY29udHJpYnV0b3JzPjxh
dXRoLWFkZHJlc3M+U2VjdGlvbiBvZiBJQVJDIE1vbm9ncmFwaHMsIEludGVybmF0aW9uYWwgQWdl
bmN5IGZvciBSZXNlYXJjaCBvbiBDYW5jZXIsIFdvcmxkIEhlYWx0aCBPcmdhbml6YXRpb24sIEx5
b24sIEZyYW5jZS4gaW1vQGlhcmMuZnI8L2F1dGgtYWRkcmVzcz48dGl0bGVzPjx0aXRsZT5QcmV2
ZW50YWJsZSBleHBvc3VyZXMgYXNzb2NpYXRlZCB3aXRoIGh1bWFuIGNhbmNlcnM8L3RpdGxlPjxz
ZWNvbmRhcnktdGl0bGU+SiBOYXRsIENhbmNlciBJbnN0PC9zZWNvbmRhcnktdGl0bGU+PGFsdC10
aXRsZT5Kb3VybmFsIG9mIHRoZSBOYXRpb25hbCBDYW5jZXIgSW5zdGl0dXRlPC9hbHQtdGl0bGU+
PC90aXRsZXM+PHBlcmlvZGljYWw+PGZ1bGwtdGl0bGU+SiBOYXRsIENhbmNlciBJbnN0PC9mdWxs
LXRpdGxlPjxhYmJyLTE+Sm91cm5hbCBvZiB0aGUgTmF0aW9uYWwgQ2FuY2VyIEluc3RpdHV0ZTwv
YWJici0xPjwvcGVyaW9kaWNhbD48YWx0LXBlcmlvZGljYWw+PGZ1bGwtdGl0bGU+SiBOYXRsIENh
bmNlciBJbnN0PC9mdWxsLXRpdGxlPjxhYmJyLTE+Sm91cm5hbCBvZiB0aGUgTmF0aW9uYWwgQ2Fu
Y2VyIEluc3RpdHV0ZTwvYWJici0xPjwvYWx0LXBlcmlvZGljYWw+PHBhZ2VzPjE4MjctMzk8L3Bh
Z2VzPjx2b2x1bWU+MTAzPC92b2x1bWU+PG51bWJlcj4yNDwvbnVtYmVyPjxlZGl0aW9uPjIwMTEv
MTIvMTQ8L2VkaXRpb24+PGtleXdvcmRzPjxrZXl3b3JkPkFsY29ob2wgRHJpbmtpbmcvYWR2ZXJz
ZSBlZmZlY3RzPC9rZXl3b3JkPjxrZXl3b3JkPkNhcmNpbm9nZW5zLCBFbnZpcm9ubWVudGFsLyp0
b3hpY2l0eTwva2V5d29yZD48a2V5d29yZD5FbnZpcm9ubWVudGFsIEV4cG9zdXJlLyphZHZlcnNl
IGVmZmVjdHM8L2tleXdvcmQ+PGtleXdvcmQ+SHVtYW5zPC9rZXl3b3JkPjxrZXl3b3JkPkludGVy
bmF0aW9uYWwgQWdlbmNpZXM8L2tleXdvcmQ+PGtleXdvcmQ+TWVhdCBQcm9kdWN0cy9hZHZlcnNl
IGVmZmVjdHM8L2tleXdvcmQ+PGtleXdvcmQ+TmVvcGxhc21zL2NoZW1pY2FsbHkgaW5kdWNlZC9l
cGlkZW1pb2xvZ3kvKmV0aW9sb2d5LypwcmV2ZW50aW9uICZhbXA7PC9rZXl3b3JkPjxrZXl3b3Jk
PmNvbnRyb2wvdmlyb2xvZ3k8L2tleXdvcmQ+PGtleXdvcmQ+UmlzayBGYWN0b3JzPC9rZXl3b3Jk
PjxrZXl3b3JkPlNtb2tpbmcvYWR2ZXJzZSBlZmZlY3RzPC9rZXl3b3JkPjxrZXl3b3JkPlZpcnVz
IERpc2Vhc2VzL2NvbXBsaWNhdGlvbnM8L2tleXdvcmQ+PGtleXdvcmQ+V29ybGQgSGVhbHRoPC9r
ZXl3b3JkPjwva2V5d29yZHM+PGRhdGVzPjx5ZWFyPjIwMTE8L3llYXI+PHB1Yi1kYXRlcz48ZGF0
ZT5EZWMgMjE8L2RhdGU+PC9wdWItZGF0ZXM+PC9kYXRlcz48aXNibj4xNDYwLTIxMDUgKEVsZWN0
cm9uaWMpJiN4RDswMDI3LTg4NzQgKExpbmtpbmcpPC9pc2JuPjxhY2Nlc3Npb24tbnVtPjIyMTU4
MTI3PC9hY2Nlc3Npb24tbnVtPjx3b3JrLXR5cGU+UmVzZWFyY2ggU3VwcG9ydCwgTi5JLkguLCBF
eHRyYW11cmFsJiN4RDtSZXNlYXJjaCBTdXBwb3J0LCBOb24tVS5TLiBHb3YmYXBvczt0JiN4RDtS
ZXZpZXc8L3dvcmstdHlwZT48dXJscz48cmVsYXRlZC11cmxzPjx1cmw+aHR0cDovL3d3dy5uY2Jp
Lm5sbS5uaWguZ292L3B1Ym1lZC8yMjE1ODEyNzwvdXJsPjwvcmVsYXRlZC11cmxzPjwvdXJscz48
Y3VzdG9tMj4zMjQzNjc3PC9jdXN0b20yPjxlbGVjdHJvbmljLXJlc291cmNlLW51bT4xMC4xMDkz
L2puY2kvZGpyNDgzPC9lbGVjdHJvbmljLXJlc291cmNlLW51bT48bGFuZ3VhZ2U+ZW5nPC9sYW5n
dWFnZT48L3JlY29yZD48L0NpdGU+PC9FbmROb3RlPn==
</w:fldData>
        </w:fldChar>
      </w:r>
      <w:r w:rsidR="00DF4061">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PEVuZE5vdGU+PENpdGU+PEF1dGhvcj5Db2dsaWFubzwvQXV0aG9yPjxZZWFyPjIwMTE8L1llYXI+
PFJlY051bT41PC9SZWNOdW0+PERpc3BsYXlUZXh0Pig1KTwvRGlzcGxheVRleHQ+PHJlY29yZD48
cmVjLW51bWJlcj41PC9yZWMtbnVtYmVyPjxmb3JlaWduLWtleXM+PGtleSBhcHA9IkVOIiBkYi1p
ZD0iMHo5c3B0cHY5cjlwZjllYXcwZTV2YWFnMmUwdnZ3dHRkejlwIj41PC9rZXk+PC9mb3JlaWdu
LWtleXM+PHJlZi10eXBlIG5hbWU9IkpvdXJuYWwgQXJ0aWNsZSI+MTc8L3JlZi10eXBlPjxjb250
cmlidXRvcnM+PGF1dGhvcnM+PGF1dGhvcj5Db2dsaWFubywgVi4gSi48L2F1dGhvcj48YXV0aG9y
PkJhYW4sIFIuPC9hdXRob3I+PGF1dGhvcj5TdHJhaWYsIEsuPC9hdXRob3I+PGF1dGhvcj5Hcm9z
c2UsIFkuPC9hdXRob3I+PGF1dGhvcj5MYXVieS1TZWNyZXRhbiwgQi48L2F1dGhvcj48YXV0aG9y
PkVsIEdoaXNzYXNzaSwgRi48L2F1dGhvcj48YXV0aG9yPkJvdXZhcmQsIFYuPC9hdXRob3I+PGF1
dGhvcj5CZW5icmFoaW0tVGFsbGFhLCBMLjwvYXV0aG9yPjxhdXRob3I+R3VoYSwgTi48L2F1dGhv
cj48YXV0aG9yPkZyZWVtYW4sIEMuPC9hdXRob3I+PGF1dGhvcj5HYWxpY2hldCwgTC48L2F1dGhv
cj48YXV0aG9yPldpbGQsIEMuIFAuPC9hdXRob3I+PC9hdXRob3JzPjwvY29udHJpYnV0b3JzPjxh
dXRoLWFkZHJlc3M+U2VjdGlvbiBvZiBJQVJDIE1vbm9ncmFwaHMsIEludGVybmF0aW9uYWwgQWdl
bmN5IGZvciBSZXNlYXJjaCBvbiBDYW5jZXIsIFdvcmxkIEhlYWx0aCBPcmdhbml6YXRpb24sIEx5
b24sIEZyYW5jZS4gaW1vQGlhcmMuZnI8L2F1dGgtYWRkcmVzcz48dGl0bGVzPjx0aXRsZT5QcmV2
ZW50YWJsZSBleHBvc3VyZXMgYXNzb2NpYXRlZCB3aXRoIGh1bWFuIGNhbmNlcnM8L3RpdGxlPjxz
ZWNvbmRhcnktdGl0bGU+SiBOYXRsIENhbmNlciBJbnN0PC9zZWNvbmRhcnktdGl0bGU+PGFsdC10
aXRsZT5Kb3VybmFsIG9mIHRoZSBOYXRpb25hbCBDYW5jZXIgSW5zdGl0dXRlPC9hbHQtdGl0bGU+
PC90aXRsZXM+PHBlcmlvZGljYWw+PGZ1bGwtdGl0bGU+SiBOYXRsIENhbmNlciBJbnN0PC9mdWxs
LXRpdGxlPjxhYmJyLTE+Sm91cm5hbCBvZiB0aGUgTmF0aW9uYWwgQ2FuY2VyIEluc3RpdHV0ZTwv
YWJici0xPjwvcGVyaW9kaWNhbD48YWx0LXBlcmlvZGljYWw+PGZ1bGwtdGl0bGU+SiBOYXRsIENh
bmNlciBJbnN0PC9mdWxsLXRpdGxlPjxhYmJyLTE+Sm91cm5hbCBvZiB0aGUgTmF0aW9uYWwgQ2Fu
Y2VyIEluc3RpdHV0ZTwvYWJici0xPjwvYWx0LXBlcmlvZGljYWw+PHBhZ2VzPjE4MjctMzk8L3Bh
Z2VzPjx2b2x1bWU+MTAzPC92b2x1bWU+PG51bWJlcj4yNDwvbnVtYmVyPjxlZGl0aW9uPjIwMTEv
MTIvMTQ8L2VkaXRpb24+PGtleXdvcmRzPjxrZXl3b3JkPkFsY29ob2wgRHJpbmtpbmcvYWR2ZXJz
ZSBlZmZlY3RzPC9rZXl3b3JkPjxrZXl3b3JkPkNhcmNpbm9nZW5zLCBFbnZpcm9ubWVudGFsLyp0
b3hpY2l0eTwva2V5d29yZD48a2V5d29yZD5FbnZpcm9ubWVudGFsIEV4cG9zdXJlLyphZHZlcnNl
IGVmZmVjdHM8L2tleXdvcmQ+PGtleXdvcmQ+SHVtYW5zPC9rZXl3b3JkPjxrZXl3b3JkPkludGVy
bmF0aW9uYWwgQWdlbmNpZXM8L2tleXdvcmQ+PGtleXdvcmQ+TWVhdCBQcm9kdWN0cy9hZHZlcnNl
IGVmZmVjdHM8L2tleXdvcmQ+PGtleXdvcmQ+TmVvcGxhc21zL2NoZW1pY2FsbHkgaW5kdWNlZC9l
cGlkZW1pb2xvZ3kvKmV0aW9sb2d5LypwcmV2ZW50aW9uICZhbXA7PC9rZXl3b3JkPjxrZXl3b3Jk
PmNvbnRyb2wvdmlyb2xvZ3k8L2tleXdvcmQ+PGtleXdvcmQ+UmlzayBGYWN0b3JzPC9rZXl3b3Jk
PjxrZXl3b3JkPlNtb2tpbmcvYWR2ZXJzZSBlZmZlY3RzPC9rZXl3b3JkPjxrZXl3b3JkPlZpcnVz
IERpc2Vhc2VzL2NvbXBsaWNhdGlvbnM8L2tleXdvcmQ+PGtleXdvcmQ+V29ybGQgSGVhbHRoPC9r
ZXl3b3JkPjwva2V5d29yZHM+PGRhdGVzPjx5ZWFyPjIwMTE8L3llYXI+PHB1Yi1kYXRlcz48ZGF0
ZT5EZWMgMjE8L2RhdGU+PC9wdWItZGF0ZXM+PC9kYXRlcz48aXNibj4xNDYwLTIxMDUgKEVsZWN0
cm9uaWMpJiN4RDswMDI3LTg4NzQgKExpbmtpbmcpPC9pc2JuPjxhY2Nlc3Npb24tbnVtPjIyMTU4
MTI3PC9hY2Nlc3Npb24tbnVtPjx3b3JrLXR5cGU+UmVzZWFyY2ggU3VwcG9ydCwgTi5JLkguLCBF
eHRyYW11cmFsJiN4RDtSZXNlYXJjaCBTdXBwb3J0LCBOb24tVS5TLiBHb3YmYXBvczt0JiN4RDtS
ZXZpZXc8L3dvcmstdHlwZT48dXJscz48cmVsYXRlZC11cmxzPjx1cmw+aHR0cDovL3d3dy5uY2Jp
Lm5sbS5uaWguZ292L3B1Ym1lZC8yMjE1ODEyNzwvdXJsPjwvcmVsYXRlZC11cmxzPjwvdXJscz48
Y3VzdG9tMj4zMjQzNjc3PC9jdXN0b20yPjxlbGVjdHJvbmljLXJlc291cmNlLW51bT4xMC4xMDkz
L2puY2kvZGpyNDgzPC9lbGVjdHJvbmljLXJlc291cmNlLW51bT48bGFuZ3VhZ2U+ZW5nPC9sYW5n
dWFnZT48L3JlY29yZD48L0NpdGU+PC9FbmROb3RlPn==
</w:fldData>
        </w:fldChar>
      </w:r>
      <w:r w:rsidR="00DF4061">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024384">
        <w:rPr>
          <w:rFonts w:cs="Times New Roman"/>
          <w:szCs w:val="24"/>
          <w:vertAlign w:val="superscript"/>
        </w:rPr>
      </w:r>
      <w:r w:rsidR="000E4C6D" w:rsidRPr="00024384">
        <w:rPr>
          <w:rFonts w:cs="Times New Roman"/>
          <w:szCs w:val="24"/>
          <w:vertAlign w:val="superscript"/>
        </w:rPr>
        <w:fldChar w:fldCharType="separate"/>
      </w:r>
      <w:hyperlink w:anchor="_ENREF_5" w:tooltip="Cogliano, 2011 #5" w:history="1">
        <w:r w:rsidR="004A7208" w:rsidRPr="00024384">
          <w:rPr>
            <w:rFonts w:cs="Times New Roman"/>
            <w:noProof/>
            <w:szCs w:val="24"/>
            <w:vertAlign w:val="superscript"/>
          </w:rPr>
          <w:t>5</w:t>
        </w:r>
      </w:hyperlink>
      <w:r w:rsidR="000E4C6D" w:rsidRPr="00024384">
        <w:rPr>
          <w:rFonts w:cs="Times New Roman"/>
          <w:szCs w:val="24"/>
          <w:vertAlign w:val="superscript"/>
        </w:rPr>
        <w:fldChar w:fldCharType="end"/>
      </w:r>
      <w:r w:rsidR="0004671B" w:rsidRPr="0095211A">
        <w:rPr>
          <w:rFonts w:cs="Times New Roman"/>
          <w:szCs w:val="24"/>
        </w:rPr>
        <w:t xml:space="preserve"> Lung cancer is more common in people with a family history of the disease, particularly in siblings</w:t>
      </w:r>
      <w:r w:rsidR="00A67E4F">
        <w:rPr>
          <w:rFonts w:cs="Times New Roman"/>
          <w:szCs w:val="24"/>
        </w:rPr>
        <w:t>,</w:t>
      </w:r>
      <w:r w:rsidR="000E4C6D" w:rsidRPr="00024384">
        <w:rPr>
          <w:rFonts w:cs="Times New Roman"/>
          <w:szCs w:val="24"/>
          <w:vertAlign w:val="superscript"/>
        </w:rPr>
        <w:fldChar w:fldCharType="begin">
          <w:fldData xml:space="preserve">PEVuZE5vdGU+PENpdGU+PEF1dGhvcj5Db3RlPC9BdXRob3I+PFllYXI+MjAxMjwvWWVhcj48UmVj
TnVtPjY8L1JlY051bT48RGlzcGxheVRleHQ+KDYpPC9EaXNwbGF5VGV4dD48cmVjb3JkPjxyZWMt
bnVtYmVyPjY8L3JlYy1udW1iZXI+PGZvcmVpZ24ta2V5cz48a2V5IGFwcD0iRU4iIGRiLWlkPSIw
ejlzcHRwdjlyOXBmOWVhdzBlNXZhYWcyZTB2dnd0dGR6OXAiPjY8L2tleT48L2ZvcmVpZ24ta2V5
cz48cmVmLXR5cGUgbmFtZT0iSm91cm5hbCBBcnRpY2xlIj4xNzwvcmVmLXR5cGU+PGNvbnRyaWJ1
dG9ycz48YXV0aG9ycz48YXV0aG9yPkNvdGUsIE0uIEwuPC9hdXRob3I+PGF1dGhvcj5MaXUsIE0u
PC9hdXRob3I+PGF1dGhvcj5Cb25hc3NpLCBTLjwvYXV0aG9yPjxhdXRob3I+TmVyaSwgTS48L2F1
dGhvcj48YXV0aG9yPlNjaHdhcnR6LCBBLiBHLjwvYXV0aG9yPjxhdXRob3I+Q2hyaXN0aWFuaSwg
RC4gQy48L2F1dGhvcj48YXV0aG9yPlNwaXR6LCBNLiBSLjwvYXV0aG9yPjxhdXRob3I+TXVzY2F0
LCBKLiBFLjwvYXV0aG9yPjxhdXRob3I+UmVubmVydCwgRy48L2F1dGhvcj48YXV0aG9yPkFiZW4s
IEsuIEsuPC9hdXRob3I+PGF1dGhvcj5BbmRyZXcsIEEuIFMuPC9hdXRob3I+PGF1dGhvcj5CZW5j
a28sIFYuPC9hdXRob3I+PGF1dGhvcj5CaWNrZWJvbGxlciwgSC48L2F1dGhvcj48YXV0aG9yPkJv
ZmZldHRhLCBQLjwvYXV0aG9yPjxhdXRob3I+QnJlbm5hbiwgUC48L2F1dGhvcj48YXV0aG9yPkJy
ZW5uZXIsIEguPC9hdXRob3I+PGF1dGhvcj5EdWVsbCwgRS4gSi48L2F1dGhvcj48YXV0aG9yPkZh
Ymlhbm92YSwgRS48L2F1dGhvcj48YXV0aG9yPkZpZWxkLCBKLiBLLjwvYXV0aG9yPjxhdXRob3I+
Rm9yZXRvdmEsIEwuPC9hdXRob3I+PGF1dGhvcj5GcmlpcywgUy48L2F1dGhvcj48YXV0aG9yPkhh
cnJpcywgQy4gQy48L2F1dGhvcj48YXV0aG9yPkhvbGNhdG92YSwgSS48L2F1dGhvcj48YXV0aG9y
PkhvbmcsIFkuIEMuPC9hdXRob3I+PGF1dGhvcj5Jc2xhLCBELjwvYXV0aG9yPjxhdXRob3I+SmFu
b3V0LCBWLjwvYXV0aG9yPjxhdXRob3I+S2llbWVuZXksIEwuIEEuPC9hdXRob3I+PGF1dGhvcj5L
aXlvaGFyYSwgQy48L2F1dGhvcj48YXV0aG9yPkxhbiwgUS48L2F1dGhvcj48YXV0aG9yPkxhemFy
dXMsIFAuPC9hdXRob3I+PGF1dGhvcj5MaXNzb3dza2EsIEouPC9hdXRob3I+PGF1dGhvcj5MZSBN
YXJjaGFuZCwgTC48L2F1dGhvcj48YXV0aG9yPk1hdGVzLCBELjwvYXV0aG9yPjxhdXRob3I+TWF0
c3VvLCBLLjwvYXV0aG9yPjxhdXRob3I+TWF5b3Jkb21vLCBKLiBJLjwvYXV0aG9yPjxhdXRob3I+
TWNMYXVnaGxpbiwgSi4gUi48L2F1dGhvcj48YXV0aG9yPk1vcmdlbnN0ZXJuLCBILjwvYXV0aG9y
PjxhdXRob3I+TXVlbGxlciwgSC48L2F1dGhvcj48YXV0aG9yPk9ybG93LCBJLjwvYXV0aG9yPjxh
dXRob3I+UGFyaywgQi4gSi48L2F1dGhvcj48YXV0aG9yPlBpbmNoZXYsIE0uPC9hdXRob3I+PGF1
dGhvcj5SYWppLCBPLiBZLjwvYXV0aG9yPjxhdXRob3I+UmVubmVydCwgSC4gUy48L2F1dGhvcj48
YXV0aG9yPlJ1ZG5haSwgUC48L2F1dGhvcj48YXV0aG9yPlNlb3csIEEuPC9hdXRob3I+PGF1dGhv
cj5TdHVja2VyLCBJLjwvYXV0aG9yPjxhdXRob3I+U3plc3plbmlhLURhYnJvd3NrYSwgTi48L2F1
dGhvcj48YXV0aG9yPkRhd24gVGVhcmUsIE0uPC9hdXRob3I+PGF1dGhvcj5Uam9ubmVsYW4sIEEu
PC9hdXRob3I+PGF1dGhvcj5VZ29saW5pLCBELjwvYXV0aG9yPjxhdXRob3I+dmFuIGRlciBIZWlq
ZGVuLCBILiBGLjwvYXV0aG9yPjxhdXRob3I+V2ljaG1hbm4sIEUuPC9hdXRob3I+PGF1dGhvcj5X
aWVuY2tlLCBKLiBLLjwvYXV0aG9yPjxhdXRob3I+V29sbCwgUC4gSi48L2F1dGhvcj48YXV0aG9y
PllhbmcsIFAuPC9hdXRob3I+PGF1dGhvcj5aYXJpZHplLCBELjwvYXV0aG9yPjxhdXRob3I+Wmhh
bmcsIFouIEYuPC9hdXRob3I+PGF1dGhvcj5FdHplbCwgQy4gSi48L2F1dGhvcj48YXV0aG9yPkh1
bmcsIFIuIEouPC9hdXRob3I+PC9hdXRob3JzPjwvY29udHJpYnV0b3JzPjxhdXRoLWFkZHJlc3M+
V2F5bmUgU3RhdGUgVW5pdmVyc2l0eSBTY2hvb2wgb2YgTWVkaWNpbmUgYW5kIHRoZSBLYXJtYW5v
cyBDYW5jZXIgSW5zdGl0dXRlLCBNaWNoaWdhbiwgVVNBLiBjb3RlbUBrYXJtYW5vcy5vcmc8L2F1
dGgtYWRkcmVzcz48dGl0bGVzPjx0aXRsZT5JbmNyZWFzZWQgcmlzayBvZiBsdW5nIGNhbmNlciBp
biBpbmRpdmlkdWFscyB3aXRoIGEgZmFtaWx5IGhpc3Rvcnkgb2YgdGhlIGRpc2Vhc2U6IGEgcG9v
bGVkIGFuYWx5c2lzIGZyb20gdGhlIEludGVybmF0aW9uYWwgTHVuZyBDYW5jZXIgQ29uc29ydGl1
bTwvdGl0bGU+PHNlY29uZGFyeS10aXRsZT5FdXIgSiBDYW5jZXI8L3NlY29uZGFyeS10aXRsZT48
L3RpdGxlcz48cGVyaW9kaWNhbD48ZnVsbC10aXRsZT5FdXIgSiBDYW5jZXI8L2Z1bGwtdGl0bGU+
PC9wZXJpb2RpY2FsPjxwYWdlcz4xOTU3LTY4PC9wYWdlcz48dm9sdW1lPjQ4PC92b2x1bWU+PG51
bWJlcj4xMzwvbnVtYmVyPjxlZGl0aW9uPjIwMTIvMDMvMjM8L2VkaXRpb24+PGtleXdvcmRzPjxr
ZXl3b3JkPkFkdWx0PC9rZXl3b3JkPjxrZXl3b3JkPkFnZSBGYWN0b3JzPC9rZXl3b3JkPjxrZXl3
b3JkPkFnZWQ8L2tleXdvcmQ+PGtleXdvcmQ+QWdlZCwgODAgYW5kIG92ZXI8L2tleXdvcmQ+PGtl
eXdvcmQ+Q2FzZS1Db250cm9sIFN0dWRpZXM8L2tleXdvcmQ+PGtleXdvcmQ+RXRobmljIEdyb3Vw
czwva2V5d29yZD48a2V5d29yZD4qRmFtaWx5IEhlYWx0aDwva2V5d29yZD48a2V5d29yZD5GZW1h
bGU8L2tleXdvcmQ+PGtleXdvcmQ+KkdlbmV0aWMgUHJlZGlzcG9zaXRpb24gdG8gRGlzZWFzZTwv
a2V5d29yZD48a2V5d29yZD5IdW1hbnM8L2tleXdvcmQ+PGtleXdvcmQ+THVuZyBOZW9wbGFzbXMv
ZXBpZGVtaW9sb2d5LypnZW5ldGljcy9wYXRob2xvZ3k8L2tleXdvcmQ+PGtleXdvcmQ+TWFsZTwv
a2V5d29yZD48a2V5d29yZD5NaWRkbGUgQWdlZDwva2V5d29yZD48a2V5d29yZD5SaXNrIEZhY3Rv
cnM8L2tleXdvcmQ+PGtleXdvcmQ+U2libGluZ3M8L2tleXdvcmQ+PGtleXdvcmQ+U21va2luZy9h
ZHZlcnNlIGVmZmVjdHM8L2tleXdvcmQ+PC9rZXl3b3Jkcz48ZGF0ZXM+PHllYXI+MjAxMjwveWVh
cj48cHViLWRhdGVzPjxkYXRlPlNlcDwvZGF0ZT48L3B1Yi1kYXRlcz48L2RhdGVzPjxpc2JuPjE4
NzktMDg1MiAoRWxlY3Ryb25pYykmI3hEOzA5NTktODA0OSAoTGlua2luZyk8L2lzYm4+PGFjY2Vz
c2lvbi1udW0+MjI0MzY5ODE8L2FjY2Vzc2lvbi1udW0+PHdvcmstdHlwZT5SZXNlYXJjaCBTdXBw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Lm5paC5nb3YvcHVibWVkLzIyNDM2OTgxPC91cmw+PC9yZWxhdGVkLXVybHM+PC91cmxzPjxjdXN0
b20yPjM0NDU0Mzg8L2N1c3RvbTI+PGVsZWN0cm9uaWMtcmVzb3VyY2UtbnVtPjEwLjEwMTYvai5l
amNhLjIwMTIuMDEuMDM4PC9lbGVjdHJvbmljLXJlc291cmNlLW51bT48bGFuZ3VhZ2U+ZW5nPC9s
YW5ndWFnZT48L3JlY29yZD48L0NpdGU+PC9FbmROb3RlPn==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PEVuZE5vdGU+PENpdGU+PEF1dGhvcj5Db3RlPC9BdXRob3I+PFllYXI+MjAxMjwvWWVhcj48UmVj
TnVtPjY8L1JlY051bT48RGlzcGxheVRleHQ+KDYpPC9EaXNwbGF5VGV4dD48cmVjb3JkPjxyZWMt
bnVtYmVyPjY8L3JlYy1udW1iZXI+PGZvcmVpZ24ta2V5cz48a2V5IGFwcD0iRU4iIGRiLWlkPSIw
ejlzcHRwdjlyOXBmOWVhdzBlNXZhYWcyZTB2dnd0dGR6OXAiPjY8L2tleT48L2ZvcmVpZ24ta2V5
cz48cmVmLXR5cGUgbmFtZT0iSm91cm5hbCBBcnRpY2xlIj4xNzwvcmVmLXR5cGU+PGNvbnRyaWJ1
dG9ycz48YXV0aG9ycz48YXV0aG9yPkNvdGUsIE0uIEwuPC9hdXRob3I+PGF1dGhvcj5MaXUsIE0u
PC9hdXRob3I+PGF1dGhvcj5Cb25hc3NpLCBTLjwvYXV0aG9yPjxhdXRob3I+TmVyaSwgTS48L2F1
dGhvcj48YXV0aG9yPlNjaHdhcnR6LCBBLiBHLjwvYXV0aG9yPjxhdXRob3I+Q2hyaXN0aWFuaSwg
RC4gQy48L2F1dGhvcj48YXV0aG9yPlNwaXR6LCBNLiBSLjwvYXV0aG9yPjxhdXRob3I+TXVzY2F0
LCBKLiBFLjwvYXV0aG9yPjxhdXRob3I+UmVubmVydCwgRy48L2F1dGhvcj48YXV0aG9yPkFiZW4s
IEsuIEsuPC9hdXRob3I+PGF1dGhvcj5BbmRyZXcsIEEuIFMuPC9hdXRob3I+PGF1dGhvcj5CZW5j
a28sIFYuPC9hdXRob3I+PGF1dGhvcj5CaWNrZWJvbGxlciwgSC48L2F1dGhvcj48YXV0aG9yPkJv
ZmZldHRhLCBQLjwvYXV0aG9yPjxhdXRob3I+QnJlbm5hbiwgUC48L2F1dGhvcj48YXV0aG9yPkJy
ZW5uZXIsIEguPC9hdXRob3I+PGF1dGhvcj5EdWVsbCwgRS4gSi48L2F1dGhvcj48YXV0aG9yPkZh
Ymlhbm92YSwgRS48L2F1dGhvcj48YXV0aG9yPkZpZWxkLCBKLiBLLjwvYXV0aG9yPjxhdXRob3I+
Rm9yZXRvdmEsIEwuPC9hdXRob3I+PGF1dGhvcj5GcmlpcywgUy48L2F1dGhvcj48YXV0aG9yPkhh
cnJpcywgQy4gQy48L2F1dGhvcj48YXV0aG9yPkhvbGNhdG92YSwgSS48L2F1dGhvcj48YXV0aG9y
PkhvbmcsIFkuIEMuPC9hdXRob3I+PGF1dGhvcj5Jc2xhLCBELjwvYXV0aG9yPjxhdXRob3I+SmFu
b3V0LCBWLjwvYXV0aG9yPjxhdXRob3I+S2llbWVuZXksIEwuIEEuPC9hdXRob3I+PGF1dGhvcj5L
aXlvaGFyYSwgQy48L2F1dGhvcj48YXV0aG9yPkxhbiwgUS48L2F1dGhvcj48YXV0aG9yPkxhemFy
dXMsIFAuPC9hdXRob3I+PGF1dGhvcj5MaXNzb3dza2EsIEouPC9hdXRob3I+PGF1dGhvcj5MZSBN
YXJjaGFuZCwgTC48L2F1dGhvcj48YXV0aG9yPk1hdGVzLCBELjwvYXV0aG9yPjxhdXRob3I+TWF0
c3VvLCBLLjwvYXV0aG9yPjxhdXRob3I+TWF5b3Jkb21vLCBKLiBJLjwvYXV0aG9yPjxhdXRob3I+
TWNMYXVnaGxpbiwgSi4gUi48L2F1dGhvcj48YXV0aG9yPk1vcmdlbnN0ZXJuLCBILjwvYXV0aG9y
PjxhdXRob3I+TXVlbGxlciwgSC48L2F1dGhvcj48YXV0aG9yPk9ybG93LCBJLjwvYXV0aG9yPjxh
dXRob3I+UGFyaywgQi4gSi48L2F1dGhvcj48YXV0aG9yPlBpbmNoZXYsIE0uPC9hdXRob3I+PGF1
dGhvcj5SYWppLCBPLiBZLjwvYXV0aG9yPjxhdXRob3I+UmVubmVydCwgSC4gUy48L2F1dGhvcj48
YXV0aG9yPlJ1ZG5haSwgUC48L2F1dGhvcj48YXV0aG9yPlNlb3csIEEuPC9hdXRob3I+PGF1dGhv
cj5TdHVja2VyLCBJLjwvYXV0aG9yPjxhdXRob3I+U3plc3plbmlhLURhYnJvd3NrYSwgTi48L2F1
dGhvcj48YXV0aG9yPkRhd24gVGVhcmUsIE0uPC9hdXRob3I+PGF1dGhvcj5Uam9ubmVsYW4sIEEu
PC9hdXRob3I+PGF1dGhvcj5VZ29saW5pLCBELjwvYXV0aG9yPjxhdXRob3I+dmFuIGRlciBIZWlq
ZGVuLCBILiBGLjwvYXV0aG9yPjxhdXRob3I+V2ljaG1hbm4sIEUuPC9hdXRob3I+PGF1dGhvcj5X
aWVuY2tlLCBKLiBLLjwvYXV0aG9yPjxhdXRob3I+V29sbCwgUC4gSi48L2F1dGhvcj48YXV0aG9y
PllhbmcsIFAuPC9hdXRob3I+PGF1dGhvcj5aYXJpZHplLCBELjwvYXV0aG9yPjxhdXRob3I+Wmhh
bmcsIFouIEYuPC9hdXRob3I+PGF1dGhvcj5FdHplbCwgQy4gSi48L2F1dGhvcj48YXV0aG9yPkh1
bmcsIFIuIEouPC9hdXRob3I+PC9hdXRob3JzPjwvY29udHJpYnV0b3JzPjxhdXRoLWFkZHJlc3M+
V2F5bmUgU3RhdGUgVW5pdmVyc2l0eSBTY2hvb2wgb2YgTWVkaWNpbmUgYW5kIHRoZSBLYXJtYW5v
cyBDYW5jZXIgSW5zdGl0dXRlLCBNaWNoaWdhbiwgVVNBLiBjb3RlbUBrYXJtYW5vcy5vcmc8L2F1
dGgtYWRkcmVzcz48dGl0bGVzPjx0aXRsZT5JbmNyZWFzZWQgcmlzayBvZiBsdW5nIGNhbmNlciBp
biBpbmRpdmlkdWFscyB3aXRoIGEgZmFtaWx5IGhpc3Rvcnkgb2YgdGhlIGRpc2Vhc2U6IGEgcG9v
bGVkIGFuYWx5c2lzIGZyb20gdGhlIEludGVybmF0aW9uYWwgTHVuZyBDYW5jZXIgQ29uc29ydGl1
bTwvdGl0bGU+PHNlY29uZGFyeS10aXRsZT5FdXIgSiBDYW5jZXI8L3NlY29uZGFyeS10aXRsZT48
L3RpdGxlcz48cGVyaW9kaWNhbD48ZnVsbC10aXRsZT5FdXIgSiBDYW5jZXI8L2Z1bGwtdGl0bGU+
PC9wZXJpb2RpY2FsPjxwYWdlcz4xOTU3LTY4PC9wYWdlcz48dm9sdW1lPjQ4PC92b2x1bWU+PG51
bWJlcj4xMzwvbnVtYmVyPjxlZGl0aW9uPjIwMTIvMDMvMjM8L2VkaXRpb24+PGtleXdvcmRzPjxr
ZXl3b3JkPkFkdWx0PC9rZXl3b3JkPjxrZXl3b3JkPkFnZSBGYWN0b3JzPC9rZXl3b3JkPjxrZXl3
b3JkPkFnZWQ8L2tleXdvcmQ+PGtleXdvcmQ+QWdlZCwgODAgYW5kIG92ZXI8L2tleXdvcmQ+PGtl
eXdvcmQ+Q2FzZS1Db250cm9sIFN0dWRpZXM8L2tleXdvcmQ+PGtleXdvcmQ+RXRobmljIEdyb3Vw
czwva2V5d29yZD48a2V5d29yZD4qRmFtaWx5IEhlYWx0aDwva2V5d29yZD48a2V5d29yZD5GZW1h
bGU8L2tleXdvcmQ+PGtleXdvcmQ+KkdlbmV0aWMgUHJlZGlzcG9zaXRpb24gdG8gRGlzZWFzZTwv
a2V5d29yZD48a2V5d29yZD5IdW1hbnM8L2tleXdvcmQ+PGtleXdvcmQ+THVuZyBOZW9wbGFzbXMv
ZXBpZGVtaW9sb2d5LypnZW5ldGljcy9wYXRob2xvZ3k8L2tleXdvcmQ+PGtleXdvcmQ+TWFsZTwv
a2V5d29yZD48a2V5d29yZD5NaWRkbGUgQWdlZDwva2V5d29yZD48a2V5d29yZD5SaXNrIEZhY3Rv
cnM8L2tleXdvcmQ+PGtleXdvcmQ+U2libGluZ3M8L2tleXdvcmQ+PGtleXdvcmQ+U21va2luZy9h
ZHZlcnNlIGVmZmVjdHM8L2tleXdvcmQ+PC9rZXl3b3Jkcz48ZGF0ZXM+PHllYXI+MjAxMjwveWVh
cj48cHViLWRhdGVzPjxkYXRlPlNlcDwvZGF0ZT48L3B1Yi1kYXRlcz48L2RhdGVzPjxpc2JuPjE4
NzktMDg1MiAoRWxlY3Ryb25pYykmI3hEOzA5NTktODA0OSAoTGlua2luZyk8L2lzYm4+PGFjY2Vz
c2lvbi1udW0+MjI0MzY5ODE8L2FjY2Vzc2lvbi1udW0+PHdvcmstdHlwZT5SZXNlYXJjaCBTdXBw
b3J0LCBOLkkuSC4sIEV4dHJhbXVyYWwmI3hEO1Jlc2VhcmNoIFN1cHBvcnQsIE5vbi1VLlMuIEdv
diZhcG9zO3QmI3hEO1Jlc2VhcmNoIFN1cHBvcnQsIFUuUy4gR292JmFwb3M7dCwgTm9uLVAuSC5T
Ljwvd29yay10eXBlPjx1cmxzPjxyZWxhdGVkLXVybHM+PHVybD5odHRwOi8vd3d3Lm5jYmkubmxt
Lm5paC5nb3YvcHVibWVkLzIyNDM2OTgxPC91cmw+PC9yZWxhdGVkLXVybHM+PC91cmxzPjxjdXN0
b20yPjM0NDU0Mzg8L2N1c3RvbTI+PGVsZWN0cm9uaWMtcmVzb3VyY2UtbnVtPjEwLjEwMTYvai5l
amNhLjIwMTIuMDEuMDM4PC9lbGVjdHJvbmljLXJlc291cmNlLW51bT48bGFuZ3VhZ2U+ZW5nPC9s
YW5ndWFnZT48L3JlY29yZD48L0NpdGU+PC9FbmROb3RlPn==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024384">
        <w:rPr>
          <w:rFonts w:cs="Times New Roman"/>
          <w:szCs w:val="24"/>
          <w:vertAlign w:val="superscript"/>
        </w:rPr>
      </w:r>
      <w:r w:rsidR="000E4C6D" w:rsidRPr="00024384">
        <w:rPr>
          <w:rFonts w:cs="Times New Roman"/>
          <w:szCs w:val="24"/>
          <w:vertAlign w:val="superscript"/>
        </w:rPr>
        <w:fldChar w:fldCharType="separate"/>
      </w:r>
      <w:hyperlink w:anchor="_ENREF_6" w:tooltip="Cote, 2012 #6" w:history="1">
        <w:r w:rsidR="004A7208" w:rsidRPr="00024384">
          <w:rPr>
            <w:rFonts w:cs="Times New Roman"/>
            <w:noProof/>
            <w:szCs w:val="24"/>
            <w:vertAlign w:val="superscript"/>
          </w:rPr>
          <w:t>6</w:t>
        </w:r>
      </w:hyperlink>
      <w:r w:rsidR="000E4C6D" w:rsidRPr="00024384">
        <w:rPr>
          <w:rFonts w:cs="Times New Roman"/>
          <w:szCs w:val="24"/>
          <w:vertAlign w:val="superscript"/>
        </w:rPr>
        <w:fldChar w:fldCharType="end"/>
      </w:r>
      <w:r w:rsidR="0004671B" w:rsidRPr="0095211A">
        <w:rPr>
          <w:rFonts w:cs="Times New Roman"/>
          <w:szCs w:val="24"/>
        </w:rPr>
        <w:t xml:space="preserve"> and in those with a previous history of respiratory diseases (COPD, chronic bronchitis, emphysema, TB and pneumonia)</w:t>
      </w:r>
      <w:r w:rsidR="00A67E4F">
        <w:rPr>
          <w:rFonts w:cs="Times New Roman"/>
          <w:szCs w:val="24"/>
        </w:rPr>
        <w:t>,</w:t>
      </w:r>
      <w:r w:rsidR="000E4C6D" w:rsidRPr="00024384">
        <w:rPr>
          <w:rFonts w:cs="Times New Roman"/>
          <w:szCs w:val="24"/>
          <w:vertAlign w:val="superscript"/>
        </w:rPr>
        <w:fldChar w:fldCharType="begin">
          <w:fldData xml:space="preserve">PEVuZE5vdGU+PENpdGU+PEF1dGhvcj5CcmVubmVyPC9BdXRob3I+PFllYXI+MjAxMTwvWWVhcj48
UmVjTnVtPjc8L1JlY051bT48RGlzcGxheVRleHQ+KDcsIDgpPC9EaXNwbGF5VGV4dD48cmVjb3Jk
PjxyZWMtbnVtYmVyPjc8L3JlYy1udW1iZXI+PGZvcmVpZ24ta2V5cz48a2V5IGFwcD0iRU4iIGRi
LWlkPSIwejlzcHRwdjlyOXBmOWVhdzBlNXZhYWcyZTB2dnd0dGR6OXAiPjc8L2tleT48L2ZvcmVp
Z24ta2V5cz48cmVmLXR5cGUgbmFtZT0iSm91cm5hbCBBcnRpY2xlIj4xNzwvcmVmLXR5cGU+PGNv
bnRyaWJ1dG9ycz48YXV0aG9ycz48YXV0aG9yPkJyZW5uZXIsIEQuIFIuPC9hdXRob3I+PGF1dGhv
cj5NY0xhdWdobGluLCBKLiBSLjwvYXV0aG9yPjxhdXRob3I+SHVuZywgUi4gSi48L2F1dGhvcj48
L2F1dGhvcnM+PC9jb250cmlidXRvcnM+PGF1dGgtYWRkcmVzcz5TYW11ZWwgTHVuZW5mZWxkIFJl
c2VhcmNoIEluc3RpdHV0ZSBvZiBNb3VudCBTaW5haSBIb3NwaXRhbCwgYW5kIFRoZSBEYWxsYSBM
YW5hIFNjaG9vbCBvZiBQdWJsaWMgSGVhbHRoLCBVbml2ZXJzaXR5IG9mIFRvcm9udG8sIFRvcm9u
dG8sIENhbmFkYS48L2F1dGgtYWRkcmVzcz48dGl0bGVzPjx0aXRsZT5QcmV2aW91cyBsdW5nIGRp
c2Vhc2VzIGFuZCBsdW5nIGNhbmNlciByaXNrOiBhIHN5c3RlbWF0aWMgcmV2aWV3IGFuZCBtZXRh
LWFuYWx5c2lzPC90aXRsZT48c2Vjb25kYXJ5LXRpdGxlPlBMb1MgT25lPC9zZWNvbmRhcnktdGl0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dGxlPjxhYmJyLTE+UGxvUyBvbmU8L2FiYnItMT48L2FsdC1wZXJpb2RpY2FsPjxwYWdlcz5lMTc0
Nzk8L3BhZ2VzPjx2b2x1bWU+Njwvdm9sdW1lPjxudW1iZXI+MzwvbnVtYmVyPjxlZGl0aW9uPjIw
MTEvMDQvMTM8L2VkaXRpb24+PGtleXdvcmRzPjxrZXl3b3JkPkFnZWQ8L2tleXdvcmQ+PGtleXdv
cmQ+QnJvbmNoaXRpcywgQ2hyb25pYy9jb21wbGljYXRpb25zL2VwaWRlbWlvbG9neTwva2V5d29y
ZD48a2V5d29yZD5FbXBoeXNlbWEvY29tcGxpY2F0aW9ucy9lcGlkZW1pb2xvZ3k8L2tleXdvcmQ+
PGtleXdvcmQ+RmVtYWxlPC9rZXl3b3JkPjxrZXl3b3JkPkh1bWFuczwva2V5d29yZD48a2V5d29y
ZD5MdW5nIERpc2Vhc2VzL2NvbXBsaWNhdGlvbnMvZXBpZGVtaW9sb2d5PC9rZXl3b3JkPjxrZXl3
b3JkPkx1bmcgTmVvcGxhc21zLyplcGlkZW1pb2xvZ3kvKmV0aW9sb2d5PC9rZXl3b3JkPjxrZXl3
b3JkPk1lZGxpbmU8L2tleXdvcmQ+PGtleXdvcmQ+TWFsZTwva2V5d29yZD48a2V5d29yZD5QbmV1
bW9uaWEvY29tcGxpY2F0aW9ucy9lcGlkZW1pb2xvZ3k8L2tleXdvcmQ+PGtleXdvcmQ+UHVsbW9u
YXJ5IERpc2Vhc2UsIENocm9uaWMgT2JzdHJ1Y3RpdmUvY29tcGxpY2F0aW9ucy9lcGlkZW1pb2xv
Z3k8L2tleXdvcmQ+PC9rZXl3b3Jkcz48ZGF0ZXM+PHllYXI+MjAxMTwveWVhcj48L2RhdGVzPjxp
c2JuPjE5MzItNjIwMyAoRWxlY3Ryb25pYykmI3hEOzE5MzItNjIwMyAoTGlua2luZyk8L2lzYm4+
PGFjY2Vzc2lvbi1udW0+MjE0ODM4NDY8L2FjY2Vzc2lvbi1udW0+PHdvcmstdHlwZT5NZXRhLUFu
YWx5c2lzJiN4RDtSZXNlYXJjaCBTdXBwb3J0LCBOb24tVS5TLiBHb3YmYXBvczt0JiN4RDtSZXZp
ZXc8L3dvcmstdHlwZT48dXJscz48cmVsYXRlZC11cmxzPjx1cmw+aHR0cDovL3d3dy5uY2JpLm5s
bS5uaWguZ292L3B1Ym1lZC8yMTQ4Mzg0NjwvdXJsPjwvcmVsYXRlZC11cmxzPjwvdXJscz48Y3Vz
dG9tMj4zMDY5MDI2PC9jdXN0b20yPjxlbGVjdHJvbmljLXJlc291cmNlLW51bT4xMC4xMzcxL2pv
dXJuYWwucG9uZS4wMDE3NDc5PC9lbGVjdHJvbmljLXJlc291cmNlLW51bT48bGFuZ3VhZ2U+ZW5n
PC9sYW5ndWFnZT48L3JlY29yZD48L0NpdGU+PENpdGU+PEF1dGhvcj5CcmVubmVyPC9BdXRob3I+
PFllYXI+MjAxMjwvWWVhcj48UmVjTnVtPjg8L1JlY051bT48cmVjb3JkPjxyZWMtbnVtYmVyPjg8
L3JlYy1udW1iZXI+PGZvcmVpZ24ta2V5cz48a2V5IGFwcD0iRU4iIGRiLWlkPSIwejlzcHRwdjly
OXBmOWVhdzBlNXZhYWcyZTB2dnd0dGR6OXAiPjg8L2tleT48L2ZvcmVpZ24ta2V5cz48cmVmLXR5
cGUgbmFtZT0iSm91cm5hbCBBcnRpY2xlIj4xNzwvcmVmLXR5cGU+PGNvbnRyaWJ1dG9ycz48YXV0
aG9ycz48YXV0aG9yPkJyZW5uZXIsIEQuIFIuPC9hdXRob3I+PGF1dGhvcj5Cb2ZmZXR0YSwgUC48
L2F1dGhvcj48YXV0aG9yPkR1ZWxsLCBFLiBKLjwvYXV0aG9yPjxhdXRob3I+Qmlja2Vib2xsZXIs
IEguPC9hdXRob3I+PGF1dGhvcj5Sb3NlbmJlcmdlciwgQS48L2F1dGhvcj48YXV0aG9yPk1jQ29y
bWFjaywgVi48L2F1dGhvcj48YXV0aG9yPk11c2NhdCwgSi4gRS48L2F1dGhvcj48YXV0aG9yPllh
bmcsIFAuPC9hdXRob3I+PGF1dGhvcj5XaWNobWFubiwgSC4gRS48L2F1dGhvcj48YXV0aG9yPkJy
dWVza2UtSG9obGZlbGQsIEkuPC9hdXRob3I+PGF1dGhvcj5TY2h3YXJ0eiwgQS4gRy48L2F1dGhv
cj48YXV0aG9yPkNvdGUsIE0uIEwuPC9hdXRob3I+PGF1dGhvcj5Uam9ubmVsYW5kLCBBLjwvYXV0
aG9yPjxhdXRob3I+RnJpaXMsIFMuPC9hdXRob3I+PGF1dGhvcj5MZSBNYXJjaGFuZCwgTC48L2F1
dGhvcj48YXV0aG9yPlpoYW5nLCBaLiBGLjwvYXV0aG9yPjxhdXRob3I+TW9yZ2Vuc3Rlcm4sIEgu
PC9hdXRob3I+PGF1dGhvcj5TemVzemVuaWEtRGFicm93c2thLCBOLjwvYXV0aG9yPjxhdXRob3I+
TGlzc293c2thLCBKLjwvYXV0aG9yPjxhdXRob3I+WmFyaWR6ZSwgRC48L2F1dGhvcj48YXV0aG9y
PlJ1ZG5haSwgUC48L2F1dGhvcj48YXV0aG9yPkZhYmlhbm92YSwgRS48L2F1dGhvcj48YXV0aG9y
PkZvcmV0b3ZhLCBMLjwvYXV0aG9yPjxhdXRob3I+SmFub3V0LCBWLjwvYXV0aG9yPjxhdXRob3I+
QmVuY2tvLCBWLjwvYXV0aG9yPjxhdXRob3I+U2NoZWpiYWxvdmEsIE0uPC9hdXRob3I+PGF1dGhv
cj5CcmVubmFuLCBQLjwvYXV0aG9yPjxhdXRob3I+TWF0ZXMsIEkuIE4uPC9hdXRob3I+PGF1dGhv
cj5MYXphcnVzLCBQLjwvYXV0aG9yPjxhdXRob3I+RmllbGQsIEouIEsuPC9hdXRob3I+PGF1dGhv
cj5SYWppLCBPLjwvYXV0aG9yPjxhdXRob3I+TWNMYXVnaGxpbiwgSi4gUi48L2F1dGhvcj48YXV0
aG9yPkxpdSwgRy48L2F1dGhvcj48YXV0aG9yPldpZW5ja2UsIEouPC9hdXRob3I+PGF1dGhvcj5O
ZXJpLCBNLjwvYXV0aG9yPjxhdXRob3I+VWdvbGluaSwgRC48L2F1dGhvcj48YXV0aG9yPkFuZHJl
dywgQS4gUy48L2F1dGhvcj48YXV0aG9yPkxhbiwgUS48L2F1dGhvcj48YXV0aG9yPkh1LCBXLjwv
YXV0aG9yPjxhdXRob3I+T3Jsb3csIEkuPC9hdXRob3I+PGF1dGhvcj5QYXJrLCBCLiBKLjwvYXV0
aG9yPjxhdXRob3I+SHVuZywgUi4gSi48L2F1dGhvcj48L2F1dGhvcnM+PC9jb250cmlidXRvcnM+
PGF1dGgtYWRkcmVzcz5TYW11ZWwgTHVuZW5mZWxkIFJlc2VhcmNoIEluc3RpdHV0ZSwgTW91bnQg
U2luYWkgSG9zcGl0YWwsIFRvcm9udG8sIE9udGFyaW8sIENhbmFkYS48L2F1dGgtYWRkcmVzcz48
dGl0bGVzPjx0aXRsZT5QcmV2aW91cyBsdW5nIGRpc2Vhc2VzIGFuZCBsdW5nIGNhbmNlciByaXNr
OiBhIHBvb2xlZCBhbmFseXNpcyBmcm9tIHRoZSBJbnRlcm5hdGlvbmFsIEx1bmcgQ2FuY2VyIENv
bnNvcnRpdW08L3RpdGxlPjxzZWNvbmRhcnktdGl0bGU+QW0gSiBFcGlkZW1pb2w8L3NlY29uZGFy
eS10aXRsZT48L3RpdGxlcz48cGVyaW9kaWNhbD48ZnVsbC10aXRsZT5BbSBKIEVwaWRlbWlvbDwv
ZnVsbC10aXRsZT48L3BlcmlvZGljYWw+PHBhZ2VzPjU3My04NTwvcGFnZXM+PHZvbHVtZT4xNzY8
L3ZvbHVtZT48bnVtYmVyPjc8L251bWJlcj48ZWRpdGlvbj4yMDEyLzA5LzE5PC9lZGl0aW9uPjxk
YXRlcz48eWVhcj4yMDEyPC95ZWFyPjxwdWItZGF0ZXM+PGRhdGU+T2N0IDE8L2RhdGU+PC9wdWIt
ZGF0ZXM+PC9kYXRlcz48aXNibj4xNDc2LTYyNTYgKEVsZWN0cm9uaWMpJiN4RDswMDAyLTkyNjIg
KExpbmtpbmcpPC9pc2JuPjxhY2Nlc3Npb24tbnVtPjIyOTg2MTQ2PC9hY2Nlc3Npb24tbnVtPjx1
cmxzPjxyZWxhdGVkLXVybHM+PHVybD5odHRwOi8vd3d3Lm5jYmkubmxtLm5paC5nb3YvcHVibWVk
LzIyOTg2MTQ2PC91cmw+PC9yZWxhdGVkLXVybHM+PC91cmxzPjxlbGVjdHJvbmljLXJlc291cmNl
LW51bT5rd3MxNTEgW3BpaV0mI3hEOzEwLjEwOTMvYWplL2t3czE1MTwvZWxlY3Ryb25pYy1yZXNv
dXJjZS1udW0+PGxhbmd1YWdlPmVuZzwvbGFuZ3VhZ2U+PC9yZWNvcmQ+PC9DaXRlPjwvRW5kTm90
ZT4A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PEVuZE5vdGU+PENpdGU+PEF1dGhvcj5CcmVubmVyPC9BdXRob3I+PFllYXI+MjAxMTwvWWVhcj48
UmVjTnVtPjc8L1JlY051bT48RGlzcGxheVRleHQ+KDcsIDgpPC9EaXNwbGF5VGV4dD48cmVjb3Jk
PjxyZWMtbnVtYmVyPjc8L3JlYy1udW1iZXI+PGZvcmVpZ24ta2V5cz48a2V5IGFwcD0iRU4iIGRi
LWlkPSIwejlzcHRwdjlyOXBmOWVhdzBlNXZhYWcyZTB2dnd0dGR6OXAiPjc8L2tleT48L2ZvcmVp
Z24ta2V5cz48cmVmLXR5cGUgbmFtZT0iSm91cm5hbCBBcnRpY2xlIj4xNzwvcmVmLXR5cGU+PGNv
bnRyaWJ1dG9ycz48YXV0aG9ycz48YXV0aG9yPkJyZW5uZXIsIEQuIFIuPC9hdXRob3I+PGF1dGhv
cj5NY0xhdWdobGluLCBKLiBSLjwvYXV0aG9yPjxhdXRob3I+SHVuZywgUi4gSi48L2F1dGhvcj48
L2F1dGhvcnM+PC9jb250cmlidXRvcnM+PGF1dGgtYWRkcmVzcz5TYW11ZWwgTHVuZW5mZWxkIFJl
c2VhcmNoIEluc3RpdHV0ZSBvZiBNb3VudCBTaW5haSBIb3NwaXRhbCwgYW5kIFRoZSBEYWxsYSBM
YW5hIFNjaG9vbCBvZiBQdWJsaWMgSGVhbHRoLCBVbml2ZXJzaXR5IG9mIFRvcm9udG8sIFRvcm9u
dG8sIENhbmFkYS48L2F1dGgtYWRkcmVzcz48dGl0bGVzPjx0aXRsZT5QcmV2aW91cyBsdW5nIGRp
c2Vhc2VzIGFuZCBsdW5nIGNhbmNlciByaXNrOiBhIHN5c3RlbWF0aWMgcmV2aWV3IGFuZCBtZXRh
LWFuYWx5c2lzPC90aXRsZT48c2Vjb25kYXJ5LXRpdGxlPlBMb1MgT25lPC9zZWNvbmRhcnktdGl0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dGxlPjxhYmJyLTE+UGxvUyBvbmU8L2FiYnItMT48L2FsdC1wZXJpb2RpY2FsPjxwYWdlcz5lMTc0
Nzk8L3BhZ2VzPjx2b2x1bWU+Njwvdm9sdW1lPjxudW1iZXI+MzwvbnVtYmVyPjxlZGl0aW9uPjIw
MTEvMDQvMTM8L2VkaXRpb24+PGtleXdvcmRzPjxrZXl3b3JkPkFnZWQ8L2tleXdvcmQ+PGtleXdv
cmQ+QnJvbmNoaXRpcywgQ2hyb25pYy9jb21wbGljYXRpb25zL2VwaWRlbWlvbG9neTwva2V5d29y
ZD48a2V5d29yZD5FbXBoeXNlbWEvY29tcGxpY2F0aW9ucy9lcGlkZW1pb2xvZ3k8L2tleXdvcmQ+
PGtleXdvcmQ+RmVtYWxlPC9rZXl3b3JkPjxrZXl3b3JkPkh1bWFuczwva2V5d29yZD48a2V5d29y
ZD5MdW5nIERpc2Vhc2VzL2NvbXBsaWNhdGlvbnMvZXBpZGVtaW9sb2d5PC9rZXl3b3JkPjxrZXl3
b3JkPkx1bmcgTmVvcGxhc21zLyplcGlkZW1pb2xvZ3kvKmV0aW9sb2d5PC9rZXl3b3JkPjxrZXl3
b3JkPk1lZGxpbmU8L2tleXdvcmQ+PGtleXdvcmQ+TWFsZTwva2V5d29yZD48a2V5d29yZD5QbmV1
bW9uaWEvY29tcGxpY2F0aW9ucy9lcGlkZW1pb2xvZ3k8L2tleXdvcmQ+PGtleXdvcmQ+UHVsbW9u
YXJ5IERpc2Vhc2UsIENocm9uaWMgT2JzdHJ1Y3RpdmUvY29tcGxpY2F0aW9ucy9lcGlkZW1pb2xv
Z3k8L2tleXdvcmQ+PC9rZXl3b3Jkcz48ZGF0ZXM+PHllYXI+MjAxMTwveWVhcj48L2RhdGVzPjxp
c2JuPjE5MzItNjIwMyAoRWxlY3Ryb25pYykmI3hEOzE5MzItNjIwMyAoTGlua2luZyk8L2lzYm4+
PGFjY2Vzc2lvbi1udW0+MjE0ODM4NDY8L2FjY2Vzc2lvbi1udW0+PHdvcmstdHlwZT5NZXRhLUFu
YWx5c2lzJiN4RDtSZXNlYXJjaCBTdXBwb3J0LCBOb24tVS5TLiBHb3YmYXBvczt0JiN4RDtSZXZp
ZXc8L3dvcmstdHlwZT48dXJscz48cmVsYXRlZC11cmxzPjx1cmw+aHR0cDovL3d3dy5uY2JpLm5s
bS5uaWguZ292L3B1Ym1lZC8yMTQ4Mzg0NjwvdXJsPjwvcmVsYXRlZC11cmxzPjwvdXJscz48Y3Vz
dG9tMj4zMDY5MDI2PC9jdXN0b20yPjxlbGVjdHJvbmljLXJlc291cmNlLW51bT4xMC4xMzcxL2pv
dXJuYWwucG9uZS4wMDE3NDc5PC9lbGVjdHJvbmljLXJlc291cmNlLW51bT48bGFuZ3VhZ2U+ZW5n
PC9sYW5ndWFnZT48L3JlY29yZD48L0NpdGU+PENpdGU+PEF1dGhvcj5CcmVubmVyPC9BdXRob3I+
PFllYXI+MjAxMjwvWWVhcj48UmVjTnVtPjg8L1JlY051bT48cmVjb3JkPjxyZWMtbnVtYmVyPjg8
L3JlYy1udW1iZXI+PGZvcmVpZ24ta2V5cz48a2V5IGFwcD0iRU4iIGRiLWlkPSIwejlzcHRwdjly
OXBmOWVhdzBlNXZhYWcyZTB2dnd0dGR6OXAiPjg8L2tleT48L2ZvcmVpZ24ta2V5cz48cmVmLXR5
cGUgbmFtZT0iSm91cm5hbCBBcnRpY2xlIj4xNzwvcmVmLXR5cGU+PGNvbnRyaWJ1dG9ycz48YXV0
aG9ycz48YXV0aG9yPkJyZW5uZXIsIEQuIFIuPC9hdXRob3I+PGF1dGhvcj5Cb2ZmZXR0YSwgUC48
L2F1dGhvcj48YXV0aG9yPkR1ZWxsLCBFLiBKLjwvYXV0aG9yPjxhdXRob3I+Qmlja2Vib2xsZXIs
IEguPC9hdXRob3I+PGF1dGhvcj5Sb3NlbmJlcmdlciwgQS48L2F1dGhvcj48YXV0aG9yPk1jQ29y
bWFjaywgVi48L2F1dGhvcj48YXV0aG9yPk11c2NhdCwgSi4gRS48L2F1dGhvcj48YXV0aG9yPllh
bmcsIFAuPC9hdXRob3I+PGF1dGhvcj5XaWNobWFubiwgSC4gRS48L2F1dGhvcj48YXV0aG9yPkJy
dWVza2UtSG9obGZlbGQsIEkuPC9hdXRob3I+PGF1dGhvcj5TY2h3YXJ0eiwgQS4gRy48L2F1dGhv
cj48YXV0aG9yPkNvdGUsIE0uIEwuPC9hdXRob3I+PGF1dGhvcj5Uam9ubmVsYW5kLCBBLjwvYXV0
aG9yPjxhdXRob3I+RnJpaXMsIFMuPC9hdXRob3I+PGF1dGhvcj5MZSBNYXJjaGFuZCwgTC48L2F1
dGhvcj48YXV0aG9yPlpoYW5nLCBaLiBGLjwvYXV0aG9yPjxhdXRob3I+TW9yZ2Vuc3Rlcm4sIEgu
PC9hdXRob3I+PGF1dGhvcj5TemVzemVuaWEtRGFicm93c2thLCBOLjwvYXV0aG9yPjxhdXRob3I+
TGlzc293c2thLCBKLjwvYXV0aG9yPjxhdXRob3I+WmFyaWR6ZSwgRC48L2F1dGhvcj48YXV0aG9y
PlJ1ZG5haSwgUC48L2F1dGhvcj48YXV0aG9yPkZhYmlhbm92YSwgRS48L2F1dGhvcj48YXV0aG9y
PkZvcmV0b3ZhLCBMLjwvYXV0aG9yPjxhdXRob3I+SmFub3V0LCBWLjwvYXV0aG9yPjxhdXRob3I+
QmVuY2tvLCBWLjwvYXV0aG9yPjxhdXRob3I+U2NoZWpiYWxvdmEsIE0uPC9hdXRob3I+PGF1dGhv
cj5CcmVubmFuLCBQLjwvYXV0aG9yPjxhdXRob3I+TWF0ZXMsIEkuIE4uPC9hdXRob3I+PGF1dGhv
cj5MYXphcnVzLCBQLjwvYXV0aG9yPjxhdXRob3I+RmllbGQsIEouIEsuPC9hdXRob3I+PGF1dGhv
cj5SYWppLCBPLjwvYXV0aG9yPjxhdXRob3I+TWNMYXVnaGxpbiwgSi4gUi48L2F1dGhvcj48YXV0
aG9yPkxpdSwgRy48L2F1dGhvcj48YXV0aG9yPldpZW5ja2UsIEouPC9hdXRob3I+PGF1dGhvcj5O
ZXJpLCBNLjwvYXV0aG9yPjxhdXRob3I+VWdvbGluaSwgRC48L2F1dGhvcj48YXV0aG9yPkFuZHJl
dywgQS4gUy48L2F1dGhvcj48YXV0aG9yPkxhbiwgUS48L2F1dGhvcj48YXV0aG9yPkh1LCBXLjwv
YXV0aG9yPjxhdXRob3I+T3Jsb3csIEkuPC9hdXRob3I+PGF1dGhvcj5QYXJrLCBCLiBKLjwvYXV0
aG9yPjxhdXRob3I+SHVuZywgUi4gSi48L2F1dGhvcj48L2F1dGhvcnM+PC9jb250cmlidXRvcnM+
PGF1dGgtYWRkcmVzcz5TYW11ZWwgTHVuZW5mZWxkIFJlc2VhcmNoIEluc3RpdHV0ZSwgTW91bnQg
U2luYWkgSG9zcGl0YWwsIFRvcm9udG8sIE9udGFyaW8sIENhbmFkYS48L2F1dGgtYWRkcmVzcz48
dGl0bGVzPjx0aXRsZT5QcmV2aW91cyBsdW5nIGRpc2Vhc2VzIGFuZCBsdW5nIGNhbmNlciByaXNr
OiBhIHBvb2xlZCBhbmFseXNpcyBmcm9tIHRoZSBJbnRlcm5hdGlvbmFsIEx1bmcgQ2FuY2VyIENv
bnNvcnRpdW08L3RpdGxlPjxzZWNvbmRhcnktdGl0bGU+QW0gSiBFcGlkZW1pb2w8L3NlY29uZGFy
eS10aXRsZT48L3RpdGxlcz48cGVyaW9kaWNhbD48ZnVsbC10aXRsZT5BbSBKIEVwaWRlbWlvbDwv
ZnVsbC10aXRsZT48L3BlcmlvZGljYWw+PHBhZ2VzPjU3My04NTwvcGFnZXM+PHZvbHVtZT4xNzY8
L3ZvbHVtZT48bnVtYmVyPjc8L251bWJlcj48ZWRpdGlvbj4yMDEyLzA5LzE5PC9lZGl0aW9uPjxk
YXRlcz48eWVhcj4yMDEyPC95ZWFyPjxwdWItZGF0ZXM+PGRhdGU+T2N0IDE8L2RhdGU+PC9wdWIt
ZGF0ZXM+PC9kYXRlcz48aXNibj4xNDc2LTYyNTYgKEVsZWN0cm9uaWMpJiN4RDswMDAyLTkyNjIg
KExpbmtpbmcpPC9pc2JuPjxhY2Nlc3Npb24tbnVtPjIyOTg2MTQ2PC9hY2Nlc3Npb24tbnVtPjx1
cmxzPjxyZWxhdGVkLXVybHM+PHVybD5odHRwOi8vd3d3Lm5jYmkubmxtLm5paC5nb3YvcHVibWVk
LzIyOTg2MTQ2PC91cmw+PC9yZWxhdGVkLXVybHM+PC91cmxzPjxlbGVjdHJvbmljLXJlc291cmNl
LW51bT5rd3MxNTEgW3BpaV0mI3hEOzEwLjEwOTMvYWplL2t3czE1MTwvZWxlY3Ryb25pYy1yZXNv
dXJjZS1udW0+PGxhbmd1YWdlPmVuZzwvbGFuZ3VhZ2U+PC9yZWNvcmQ+PC9DaXRlPjwvRW5kTm90
ZT4A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024384">
        <w:rPr>
          <w:rFonts w:cs="Times New Roman"/>
          <w:szCs w:val="24"/>
          <w:vertAlign w:val="superscript"/>
        </w:rPr>
      </w:r>
      <w:r w:rsidR="000E4C6D" w:rsidRPr="00024384">
        <w:rPr>
          <w:rFonts w:cs="Times New Roman"/>
          <w:szCs w:val="24"/>
          <w:vertAlign w:val="superscript"/>
        </w:rPr>
        <w:fldChar w:fldCharType="separate"/>
      </w:r>
      <w:hyperlink w:anchor="_ENREF_7" w:tooltip="Brenner, 2011 #7" w:history="1">
        <w:r w:rsidR="004A7208">
          <w:rPr>
            <w:rFonts w:cs="Times New Roman"/>
            <w:noProof/>
            <w:szCs w:val="24"/>
            <w:vertAlign w:val="superscript"/>
          </w:rPr>
          <w:t>7</w:t>
        </w:r>
      </w:hyperlink>
      <w:r w:rsidR="005870CB">
        <w:rPr>
          <w:rFonts w:cs="Times New Roman"/>
          <w:noProof/>
          <w:szCs w:val="24"/>
          <w:vertAlign w:val="superscript"/>
        </w:rPr>
        <w:t xml:space="preserve">, </w:t>
      </w:r>
      <w:hyperlink w:anchor="_ENREF_8" w:tooltip="Brenner, 2012 #8" w:history="1">
        <w:r w:rsidR="004A7208">
          <w:rPr>
            <w:rFonts w:cs="Times New Roman"/>
            <w:noProof/>
            <w:szCs w:val="24"/>
            <w:vertAlign w:val="superscript"/>
          </w:rPr>
          <w:t>8</w:t>
        </w:r>
      </w:hyperlink>
      <w:r w:rsidR="000E4C6D" w:rsidRPr="00024384">
        <w:rPr>
          <w:rFonts w:cs="Times New Roman"/>
          <w:szCs w:val="24"/>
          <w:vertAlign w:val="superscript"/>
        </w:rPr>
        <w:fldChar w:fldCharType="end"/>
      </w:r>
      <w:r w:rsidR="0004671B" w:rsidRPr="0095211A">
        <w:rPr>
          <w:rFonts w:cs="Times New Roman"/>
          <w:szCs w:val="24"/>
        </w:rPr>
        <w:t xml:space="preserve"> Lung cancer is more common in people from deprived socioeconomic groups</w:t>
      </w:r>
      <w:r w:rsidR="00C75A32">
        <w:rPr>
          <w:rFonts w:cs="Times New Roman"/>
          <w:szCs w:val="24"/>
        </w:rPr>
        <w:t>:</w:t>
      </w:r>
      <w:r w:rsidR="000E4C6D" w:rsidRPr="00E90E02">
        <w:rPr>
          <w:rFonts w:cs="Times New Roman"/>
          <w:szCs w:val="24"/>
          <w:vertAlign w:val="superscript"/>
        </w:rPr>
        <w:fldChar w:fldCharType="begin">
          <w:fldData xml:space="preserve">PEVuZE5vdGU+PENpdGU+PEF1dGhvcj5TaGFjazwvQXV0aG9yPjxZZWFyPjIwMDg8L1llYXI+PFJl
Y051bT45PC9SZWNOdW0+PERpc3BsYXlUZXh0Pig5KTwvRGlzcGxheVRleHQ+PHJlY29yZD48cmVj
LW51bWJlcj45PC9yZWMtbnVtYmVyPjxmb3JlaWduLWtleXM+PGtleSBhcHA9IkVOIiBkYi1pZD0i
MHo5c3B0cHY5cjlwZjllYXcwZTV2YWFnMmUwdnZ3dHRkejlwIj45PC9rZXk+PC9mb3JlaWduLWtl
eXM+PHJlZi10eXBlIG5hbWU9IkpvdXJuYWwgQXJ0aWNsZSI+MTc8L3JlZi10eXBlPjxjb250cmli
dXRvcnM+PGF1dGhvcnM+PGF1dGhvcj5TaGFjaywgTC48L2F1dGhvcj48YXV0aG9yPkpvcmRhbiwg
Qy48L2F1dGhvcj48YXV0aG9yPlRob21zb24sIEMuIFMuPC9hdXRob3I+PGF1dGhvcj5NYWssIFYu
PC9hdXRob3I+PGF1dGhvcj5Nb2xsZXIsIEguPC9hdXRob3I+PC9hdXRob3JzPjwvY29udHJpYnV0
b3JzPjxhdXRoLWFkZHJlc3M+Tm9ydGggV2VzdCBDYW5jZXIgSW50ZWxsaWdlbmNlIFNlcnZpY2Us
IENocmlzdGllIEhvc3BpdGFsIE5IUyBUcnVzdCwgS2lubmFpcmQgUm9hZCwgV2l0aGluZ3Rvbiwg
TWFuY2hlc3RlciwgTTIwIDRRTCwgVUsuIGxvcnJhaW5lLnNoYWNrQG53Y2lzLm5ocy51azwvYXV0
aC1hZGRyZXNzPjx0aXRsZXM+PHRpdGxlPlZhcmlhdGlvbiBpbiBpbmNpZGVuY2Ugb2YgYnJlYXN0
LCBsdW5nIGFuZCBjZXJ2aWNhbCBjYW5jZXIgYW5kIG1hbGlnbmFudCBtZWxhbm9tYSBvZiBza2lu
IGJ5IHNvY2lvZWNvbm9taWMgZ3JvdXAgaW4gRW5nbGFuZDwvdGl0bGU+PHNlY29uZGFyeS10aXRs
ZT5CTUMgQ2FuY2VyPC9zZWNvbmRhcnktdGl0bGU+PGFsdC10aXRsZT5CTUMgY2FuY2VyPC9hbHQt
dGl0bGU+PC90aXRsZXM+PHBlcmlvZGljYWw+PGZ1bGwtdGl0bGU+Qk1DIENhbmNlcjwvZnVsbC10
aXRsZT48YWJici0xPkJNQyBjYW5jZXI8L2FiYnItMT48L3BlcmlvZGljYWw+PGFsdC1wZXJpb2Rp
Y2FsPjxmdWxsLXRpdGxlPkJNQyBDYW5jZXI8L2Z1bGwtdGl0bGU+PGFiYnItMT5CTUMgY2FuY2Vy
PC9hYmJyLTE+PC9hbHQtcGVyaW9kaWNhbD48cGFnZXM+MjcxPC9wYWdlcz48dm9sdW1lPjg8L3Zv
bHVtZT48ZWRpdGlvbj4yMDA4LzA5LzMwPC9lZGl0aW9uPjxrZXl3b3Jkcz48a2V5d29yZD5BZHVs
dDwva2V5d29yZD48a2V5d29yZD5BZ2UgRmFjdG9yczwva2V5d29yZD48a2V5d29yZD5BZ2VkPC9r
ZXl3b3JkPjxrZXl3b3JkPkFnZWQsIDgwIGFuZCBvdmVyPC9rZXl3b3JkPjxrZXl3b3JkPkJyZWFz
dCBOZW9wbGFzbXMvKmVwaWRlbWlvbG9neS9tb3J0YWxpdHkvcGF0aG9sb2d5PC9rZXl3b3JkPjxr
ZXl3b3JkPkVuZ2xhbmQ8L2tleXdvcmQ+PGtleXdvcmQ+RmVtYWxlPC9rZXl3b3JkPjxrZXl3b3Jk
Pkh1bWFuczwva2V5d29yZD48a2V5d29yZD5JbmNpZGVuY2U8L2tleXdvcmQ+PGtleXdvcmQ+SW5j
b21lPC9rZXl3b3JkPjxrZXl3b3JkPkx1bmcgTmVvcGxhc21zLyplcGlkZW1pb2xvZ3kvbW9ydGFs
aXR5L3BhdGhvbG9neTwva2V5d29yZD48a2V5d29yZD5NYWxlPC9rZXl3b3JkPjxrZXl3b3JkPk1l
bGFub21hLyplcGlkZW1pb2xvZ3kvbW9ydGFsaXR5L3BhdGhvbG9neTwva2V5d29yZD48a2V5d29y
ZD5NaWRkbGUgQWdlZDwva2V5d29yZD48a2V5d29yZD5OZW9wbGFzbSBTdGFnaW5nPC9rZXl3b3Jk
PjxrZXl3b3JkPlBhcGlsbG9tYXZpcnVzIEluZmVjdGlvbnMvZXBpZGVtaW9sb2d5L21vcnRhbGl0
eTwva2V5d29yZD48a2V5d29yZD5SaXNrIEZhY3RvcnM8L2tleXdvcmQ+PGtleXdvcmQ+U2tpbiBO
ZW9wbGFzbXMvKmVwaWRlbWlvbG9neS9tb3J0YWxpdHkvcGF0aG9sb2d5PC9rZXl3b3JkPjxrZXl3
b3JkPlNtb2tpbmc8L2tleXdvcmQ+PGtleXdvcmQ+KlNvY2lhbCBDbGFzczwva2V5d29yZD48a2V5
d29yZD5TdW5saWdodDwva2V5d29yZD48a2V5d29yZD5VdGVyaW5lIENlcnZpY2FsIE5lb3BsYXNt
cy8qZXBpZGVtaW9sb2d5L21vcnRhbGl0eS9wYXRob2xvZ3k8L2tleXdvcmQ+PC9rZXl3b3Jkcz48
ZGF0ZXM+PHllYXI+MjAwODwveWVhcj48L2RhdGVzPjxpc2JuPjE0NzEtMjQwNyAoRWxlY3Ryb25p
YykmI3hEOzE0NzEtMjQwNyAoTGlua2luZyk8L2lzYm4+PGFjY2Vzc2lvbi1udW0+MTg4MjIxMjI8
L2FjY2Vzc2lvbi1udW0+PHdvcmstdHlwZT5SZXNlYXJjaCBTdXBwb3J0LCBOb24tVS5TLiBHb3Ym
YXBvczt0PC93b3JrLXR5cGU+PHVybHM+PHJlbGF0ZWQtdXJscz48dXJsPmh0dHA6Ly93d3cubmNi
aS5ubG0ubmloLmdvdi9wdWJtZWQvMTg4MjIxMjI8L3VybD48L3JlbGF0ZWQtdXJscz48L3VybHM+
PGN1c3RvbTI+MjU3NzExNjwvY3VzdG9tMj48ZWxlY3Ryb25pYy1yZXNvdXJjZS1udW0+MTAuMTE4
Ni8xNDcxLTI0MDctOC0yNzE8L2VsZWN0cm9uaWMtcmVzb3VyY2UtbnVtPjxsYW5ndWFnZT5lbmc8
L2xhbmd1YWdlPjwvcmVjb3JkPjwvQ2l0ZT48L0VuZE5vdGU+
</w:fldData>
        </w:fldChar>
      </w:r>
      <w:r w:rsidR="00DF4061">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PEVuZE5vdGU+PENpdGU+PEF1dGhvcj5TaGFjazwvQXV0aG9yPjxZZWFyPjIwMDg8L1llYXI+PFJl
Y051bT45PC9SZWNOdW0+PERpc3BsYXlUZXh0Pig5KTwvRGlzcGxheVRleHQ+PHJlY29yZD48cmVj
LW51bWJlcj45PC9yZWMtbnVtYmVyPjxmb3JlaWduLWtleXM+PGtleSBhcHA9IkVOIiBkYi1pZD0i
MHo5c3B0cHY5cjlwZjllYXcwZTV2YWFnMmUwdnZ3dHRkejlwIj45PC9rZXk+PC9mb3JlaWduLWtl
eXM+PHJlZi10eXBlIG5hbWU9IkpvdXJuYWwgQXJ0aWNsZSI+MTc8L3JlZi10eXBlPjxjb250cmli
dXRvcnM+PGF1dGhvcnM+PGF1dGhvcj5TaGFjaywgTC48L2F1dGhvcj48YXV0aG9yPkpvcmRhbiwg
Qy48L2F1dGhvcj48YXV0aG9yPlRob21zb24sIEMuIFMuPC9hdXRob3I+PGF1dGhvcj5NYWssIFYu
PC9hdXRob3I+PGF1dGhvcj5Nb2xsZXIsIEguPC9hdXRob3I+PC9hdXRob3JzPjwvY29udHJpYnV0
b3JzPjxhdXRoLWFkZHJlc3M+Tm9ydGggV2VzdCBDYW5jZXIgSW50ZWxsaWdlbmNlIFNlcnZpY2Us
IENocmlzdGllIEhvc3BpdGFsIE5IUyBUcnVzdCwgS2lubmFpcmQgUm9hZCwgV2l0aGluZ3Rvbiwg
TWFuY2hlc3RlciwgTTIwIDRRTCwgVUsuIGxvcnJhaW5lLnNoYWNrQG53Y2lzLm5ocy51azwvYXV0
aC1hZGRyZXNzPjx0aXRsZXM+PHRpdGxlPlZhcmlhdGlvbiBpbiBpbmNpZGVuY2Ugb2YgYnJlYXN0
LCBsdW5nIGFuZCBjZXJ2aWNhbCBjYW5jZXIgYW5kIG1hbGlnbmFudCBtZWxhbm9tYSBvZiBza2lu
IGJ5IHNvY2lvZWNvbm9taWMgZ3JvdXAgaW4gRW5nbGFuZDwvdGl0bGU+PHNlY29uZGFyeS10aXRs
ZT5CTUMgQ2FuY2VyPC9zZWNvbmRhcnktdGl0bGU+PGFsdC10aXRsZT5CTUMgY2FuY2VyPC9hbHQt
dGl0bGU+PC90aXRsZXM+PHBlcmlvZGljYWw+PGZ1bGwtdGl0bGU+Qk1DIENhbmNlcjwvZnVsbC10
aXRsZT48YWJici0xPkJNQyBjYW5jZXI8L2FiYnItMT48L3BlcmlvZGljYWw+PGFsdC1wZXJpb2Rp
Y2FsPjxmdWxsLXRpdGxlPkJNQyBDYW5jZXI8L2Z1bGwtdGl0bGU+PGFiYnItMT5CTUMgY2FuY2Vy
PC9hYmJyLTE+PC9hbHQtcGVyaW9kaWNhbD48cGFnZXM+MjcxPC9wYWdlcz48dm9sdW1lPjg8L3Zv
bHVtZT48ZWRpdGlvbj4yMDA4LzA5LzMwPC9lZGl0aW9uPjxrZXl3b3Jkcz48a2V5d29yZD5BZHVs
dDwva2V5d29yZD48a2V5d29yZD5BZ2UgRmFjdG9yczwva2V5d29yZD48a2V5d29yZD5BZ2VkPC9r
ZXl3b3JkPjxrZXl3b3JkPkFnZWQsIDgwIGFuZCBvdmVyPC9rZXl3b3JkPjxrZXl3b3JkPkJyZWFz
dCBOZW9wbGFzbXMvKmVwaWRlbWlvbG9neS9tb3J0YWxpdHkvcGF0aG9sb2d5PC9rZXl3b3JkPjxr
ZXl3b3JkPkVuZ2xhbmQ8L2tleXdvcmQ+PGtleXdvcmQ+RmVtYWxlPC9rZXl3b3JkPjxrZXl3b3Jk
Pkh1bWFuczwva2V5d29yZD48a2V5d29yZD5JbmNpZGVuY2U8L2tleXdvcmQ+PGtleXdvcmQ+SW5j
b21lPC9rZXl3b3JkPjxrZXl3b3JkPkx1bmcgTmVvcGxhc21zLyplcGlkZW1pb2xvZ3kvbW9ydGFs
aXR5L3BhdGhvbG9neTwva2V5d29yZD48a2V5d29yZD5NYWxlPC9rZXl3b3JkPjxrZXl3b3JkPk1l
bGFub21hLyplcGlkZW1pb2xvZ3kvbW9ydGFsaXR5L3BhdGhvbG9neTwva2V5d29yZD48a2V5d29y
ZD5NaWRkbGUgQWdlZDwva2V5d29yZD48a2V5d29yZD5OZW9wbGFzbSBTdGFnaW5nPC9rZXl3b3Jk
PjxrZXl3b3JkPlBhcGlsbG9tYXZpcnVzIEluZmVjdGlvbnMvZXBpZGVtaW9sb2d5L21vcnRhbGl0
eTwva2V5d29yZD48a2V5d29yZD5SaXNrIEZhY3RvcnM8L2tleXdvcmQ+PGtleXdvcmQ+U2tpbiBO
ZW9wbGFzbXMvKmVwaWRlbWlvbG9neS9tb3J0YWxpdHkvcGF0aG9sb2d5PC9rZXl3b3JkPjxrZXl3
b3JkPlNtb2tpbmc8L2tleXdvcmQ+PGtleXdvcmQ+KlNvY2lhbCBDbGFzczwva2V5d29yZD48a2V5
d29yZD5TdW5saWdodDwva2V5d29yZD48a2V5d29yZD5VdGVyaW5lIENlcnZpY2FsIE5lb3BsYXNt
cy8qZXBpZGVtaW9sb2d5L21vcnRhbGl0eS9wYXRob2xvZ3k8L2tleXdvcmQ+PC9rZXl3b3Jkcz48
ZGF0ZXM+PHllYXI+MjAwODwveWVhcj48L2RhdGVzPjxpc2JuPjE0NzEtMjQwNyAoRWxlY3Ryb25p
YykmI3hEOzE0NzEtMjQwNyAoTGlua2luZyk8L2lzYm4+PGFjY2Vzc2lvbi1udW0+MTg4MjIxMjI8
L2FjY2Vzc2lvbi1udW0+PHdvcmstdHlwZT5SZXNlYXJjaCBTdXBwb3J0LCBOb24tVS5TLiBHb3Ym
YXBvczt0PC93b3JrLXR5cGU+PHVybHM+PHJlbGF0ZWQtdXJscz48dXJsPmh0dHA6Ly93d3cubmNi
aS5ubG0ubmloLmdvdi9wdWJtZWQvMTg4MjIxMjI8L3VybD48L3JlbGF0ZWQtdXJscz48L3VybHM+
PGN1c3RvbTI+MjU3NzExNjwvY3VzdG9tMj48ZWxlY3Ryb25pYy1yZXNvdXJjZS1udW0+MTAuMTE4
Ni8xNDcxLTI0MDctOC0yNzE8L2VsZWN0cm9uaWMtcmVzb3VyY2UtbnVtPjxsYW5ndWFnZT5lbmc8
L2xhbmd1YWdlPjwvcmVjb3JkPjwvQ2l0ZT48L0VuZE5vdGU+
</w:fldData>
        </w:fldChar>
      </w:r>
      <w:r w:rsidR="00DF4061">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90E02">
        <w:rPr>
          <w:rFonts w:cs="Times New Roman"/>
          <w:szCs w:val="24"/>
          <w:vertAlign w:val="superscript"/>
        </w:rPr>
      </w:r>
      <w:r w:rsidR="000E4C6D" w:rsidRPr="00E90E02">
        <w:rPr>
          <w:rFonts w:cs="Times New Roman"/>
          <w:szCs w:val="24"/>
          <w:vertAlign w:val="superscript"/>
        </w:rPr>
        <w:fldChar w:fldCharType="separate"/>
      </w:r>
      <w:hyperlink w:anchor="_ENREF_9" w:tooltip="Shack, 2008 #9" w:history="1">
        <w:r w:rsidR="004A7208" w:rsidRPr="00E90E02">
          <w:rPr>
            <w:rFonts w:cs="Times New Roman"/>
            <w:noProof/>
            <w:szCs w:val="24"/>
            <w:vertAlign w:val="superscript"/>
          </w:rPr>
          <w:t>9</w:t>
        </w:r>
      </w:hyperlink>
      <w:r w:rsidR="000E4C6D" w:rsidRPr="00E90E02">
        <w:rPr>
          <w:rFonts w:cs="Times New Roman"/>
          <w:szCs w:val="24"/>
          <w:vertAlign w:val="superscript"/>
        </w:rPr>
        <w:fldChar w:fldCharType="end"/>
      </w:r>
      <w:r w:rsidR="0004671B" w:rsidRPr="0095211A">
        <w:rPr>
          <w:rFonts w:cs="Times New Roman"/>
          <w:szCs w:val="24"/>
        </w:rPr>
        <w:t xml:space="preserve"> people from the most deprived socioeconomic quintile in England are 2.5 times as likely to develop lung cancer as those from the highest quintile (after adjusting for age; 2000-2004 figures)</w:t>
      </w:r>
      <w:r w:rsidR="00A67E4F">
        <w:rPr>
          <w:rFonts w:cs="Times New Roman"/>
          <w:szCs w:val="24"/>
        </w:rPr>
        <w:t>.</w:t>
      </w:r>
      <w:r w:rsidR="000E4C6D" w:rsidRPr="00E90E02">
        <w:rPr>
          <w:rFonts w:cs="Times New Roman"/>
          <w:szCs w:val="24"/>
          <w:vertAlign w:val="superscript"/>
        </w:rPr>
        <w:fldChar w:fldCharType="begin"/>
      </w:r>
      <w:r w:rsidR="00DF4061">
        <w:rPr>
          <w:rFonts w:cs="Times New Roman"/>
          <w:szCs w:val="24"/>
          <w:vertAlign w:val="superscript"/>
        </w:rPr>
        <w:instrText xml:space="preserve"> ADDIN EN.CITE &lt;EndNote&gt;&lt;Cite&gt;&lt;Author&gt;Forman&lt;/Author&gt;&lt;Year&gt;2008&lt;/Year&gt;&lt;RecNum&gt;10&lt;/RecNum&gt;&lt;DisplayText&gt;(10)&lt;/DisplayText&gt;&lt;record&gt;&lt;rec-number&gt;10&lt;/rec-number&gt;&lt;foreign-keys&gt;&lt;key app="EN" db-id="0z9sptpv9r9pf9eaw0e5vaag2e0vvwttdz9p"&gt;10&lt;/key&gt;&lt;/foreign-keys&gt;&lt;ref-type name="Report"&gt;27&lt;/ref-type&gt;&lt;contributors&gt;&lt;authors&gt;&lt;author&gt;Forman, D&lt;/author&gt;&lt;/authors&gt;&lt;/contributors&gt;&lt;titles&gt;&lt;title&gt;Cancer Incidence by Deprivation England, 1995-2004&lt;/title&gt;&lt;secondary-title&gt;Cancer Publications and Reports&lt;/secondary-title&gt;&lt;/titles&gt;&lt;dates&gt;&lt;year&gt;2008&lt;/year&gt;&lt;/dates&gt;&lt;publisher&gt;National Cancer Intelligence Network&lt;/publisher&gt;&lt;urls&gt;&lt;related-urls&gt;&lt;url&gt;www.ncin.org.uk/view.aspx?rid=73&lt;/url&gt;&lt;/related-urls&gt;&lt;/urls&gt;&lt;/record&gt;&lt;/Cite&gt;&lt;/EndNote&gt;</w:instrText>
      </w:r>
      <w:r w:rsidR="000E4C6D" w:rsidRPr="00E90E02">
        <w:rPr>
          <w:rFonts w:cs="Times New Roman"/>
          <w:szCs w:val="24"/>
          <w:vertAlign w:val="superscript"/>
        </w:rPr>
        <w:fldChar w:fldCharType="separate"/>
      </w:r>
      <w:hyperlink w:anchor="_ENREF_10" w:tooltip="Forman, 2008 #10" w:history="1">
        <w:r w:rsidR="004A7208" w:rsidRPr="00E90E02">
          <w:rPr>
            <w:rFonts w:cs="Times New Roman"/>
            <w:noProof/>
            <w:szCs w:val="24"/>
            <w:vertAlign w:val="superscript"/>
          </w:rPr>
          <w:t>10</w:t>
        </w:r>
      </w:hyperlink>
      <w:r w:rsidR="000E4C6D" w:rsidRPr="00E90E02">
        <w:rPr>
          <w:rFonts w:cs="Times New Roman"/>
          <w:szCs w:val="24"/>
          <w:vertAlign w:val="superscript"/>
        </w:rPr>
        <w:fldChar w:fldCharType="end"/>
      </w:r>
      <w:r w:rsidR="0004671B" w:rsidRPr="0095211A">
        <w:rPr>
          <w:rFonts w:cs="Times New Roman"/>
          <w:szCs w:val="24"/>
        </w:rPr>
        <w:t xml:space="preserve"> Furthermore, this trend has been consistent since the mid</w:t>
      </w:r>
      <w:r w:rsidR="0030005B">
        <w:rPr>
          <w:rFonts w:cs="Times New Roman"/>
          <w:szCs w:val="24"/>
        </w:rPr>
        <w:t>-</w:t>
      </w:r>
      <w:r w:rsidR="0004671B" w:rsidRPr="0095211A">
        <w:rPr>
          <w:rFonts w:cs="Times New Roman"/>
          <w:szCs w:val="24"/>
        </w:rPr>
        <w:t>1990s</w:t>
      </w:r>
      <w:r w:rsidR="00A67E4F">
        <w:rPr>
          <w:rFonts w:cs="Times New Roman"/>
          <w:szCs w:val="24"/>
        </w:rPr>
        <w:t>.</w:t>
      </w:r>
      <w:r w:rsidR="000E4C6D" w:rsidRPr="00E90E02">
        <w:rPr>
          <w:rFonts w:cs="Times New Roman"/>
          <w:szCs w:val="24"/>
          <w:vertAlign w:val="superscript"/>
        </w:rPr>
        <w:fldChar w:fldCharType="begin"/>
      </w:r>
      <w:r w:rsidR="005870CB">
        <w:rPr>
          <w:rFonts w:cs="Times New Roman"/>
          <w:szCs w:val="24"/>
          <w:vertAlign w:val="superscript"/>
        </w:rPr>
        <w:instrText xml:space="preserve"> ADDIN EN.CITE &lt;EndNote&gt;&lt;Cite&gt;&lt;Author&gt;Rowan&lt;/Author&gt;&lt;Year&gt;2007&lt;/Year&gt;&lt;RecNum&gt;11&lt;/RecNum&gt;&lt;DisplayText&gt;(10, 11)&lt;/DisplayText&gt;&lt;record&gt;&lt;rec-number&gt;11&lt;/rec-number&gt;&lt;foreign-keys&gt;&lt;key app="EN" db-id="0z9sptpv9r9pf9eaw0e5vaag2e0vvwttdz9p"&gt;11&lt;/key&gt;&lt;/foreign-keys&gt;&lt;ref-type name="Journal Article"&gt;17&lt;/ref-type&gt;&lt;contributors&gt;&lt;authors&gt;&lt;author&gt;Rowan, S&lt;/author&gt;&lt;/authors&gt;&lt;/contributors&gt;&lt;titles&gt;&lt;title&gt;Trends in cancer incidence by deprivation, England and Wales, 1990-2002&lt;/title&gt;&lt;secondary-title&gt;Health Stat Q&lt;/secondary-title&gt;&lt;/titles&gt;&lt;periodical&gt;&lt;full-title&gt;Health Stat Q&lt;/full-title&gt;&lt;/periodical&gt;&lt;pages&gt;24-35&lt;/pages&gt;&lt;volume&gt;36&lt;/volume&gt;&lt;dates&gt;&lt;year&gt;2007&lt;/year&gt;&lt;/dates&gt;&lt;urls&gt;&lt;/urls&gt;&lt;/record&gt;&lt;/Cite&gt;&lt;Cite&gt;&lt;Author&gt;Forman&lt;/Author&gt;&lt;Year&gt;2008&lt;/Year&gt;&lt;RecNum&gt;10&lt;/RecNum&gt;&lt;record&gt;&lt;rec-number&gt;10&lt;/rec-number&gt;&lt;foreign-keys&gt;&lt;key app="EN" db-id="0z9sptpv9r9pf9eaw0e5vaag2e0vvwttdz9p"&gt;10&lt;/key&gt;&lt;/foreign-keys&gt;&lt;ref-type name="Report"&gt;27&lt;/ref-type&gt;&lt;contributors&gt;&lt;authors&gt;&lt;author&gt;Forman, D&lt;/author&gt;&lt;/authors&gt;&lt;/contributors&gt;&lt;titles&gt;&lt;title&gt;Cancer Incidence by Deprivation England, 1995-2004&lt;/title&gt;&lt;secondary-title&gt;Cancer Publications and Reports&lt;/secondary-title&gt;&lt;/titles&gt;&lt;dates&gt;&lt;year&gt;2008&lt;/year&gt;&lt;/dates&gt;&lt;publisher&gt;National Cancer Intelligence Network&lt;/publisher&gt;&lt;urls&gt;&lt;related-urls&gt;&lt;url&gt;www.ncin.org.uk/view.aspx?rid=73&lt;/url&gt;&lt;/related-urls&gt;&lt;/urls&gt;&lt;/record&gt;&lt;/Cite&gt;&lt;/EndNote&gt;</w:instrText>
      </w:r>
      <w:r w:rsidR="000E4C6D" w:rsidRPr="00E90E02">
        <w:rPr>
          <w:rFonts w:cs="Times New Roman"/>
          <w:szCs w:val="24"/>
          <w:vertAlign w:val="superscript"/>
        </w:rPr>
        <w:fldChar w:fldCharType="separate"/>
      </w:r>
      <w:hyperlink w:anchor="_ENREF_10" w:tooltip="Forman, 2008 #10" w:history="1">
        <w:r w:rsidR="004A7208">
          <w:rPr>
            <w:rFonts w:cs="Times New Roman"/>
            <w:noProof/>
            <w:szCs w:val="24"/>
            <w:vertAlign w:val="superscript"/>
          </w:rPr>
          <w:t>10</w:t>
        </w:r>
      </w:hyperlink>
      <w:r w:rsidR="005870CB">
        <w:rPr>
          <w:rFonts w:cs="Times New Roman"/>
          <w:noProof/>
          <w:szCs w:val="24"/>
          <w:vertAlign w:val="superscript"/>
        </w:rPr>
        <w:t xml:space="preserve">, </w:t>
      </w:r>
      <w:hyperlink w:anchor="_ENREF_11" w:tooltip="Rowan, 2007 #11" w:history="1">
        <w:r w:rsidR="004A7208">
          <w:rPr>
            <w:rFonts w:cs="Times New Roman"/>
            <w:noProof/>
            <w:szCs w:val="24"/>
            <w:vertAlign w:val="superscript"/>
          </w:rPr>
          <w:t>11</w:t>
        </w:r>
      </w:hyperlink>
      <w:r w:rsidR="000E4C6D" w:rsidRPr="00E90E02">
        <w:rPr>
          <w:rFonts w:cs="Times New Roman"/>
          <w:szCs w:val="24"/>
          <w:vertAlign w:val="superscript"/>
        </w:rPr>
        <w:fldChar w:fldCharType="end"/>
      </w:r>
      <w:r w:rsidR="0004671B" w:rsidRPr="0095211A">
        <w:rPr>
          <w:rFonts w:cs="Times New Roman"/>
          <w:szCs w:val="24"/>
        </w:rPr>
        <w:t xml:space="preserve"> Recent work has supported the case that air pollution is independently associated with lung cancer</w:t>
      </w:r>
      <w:r w:rsidR="00A67E4F">
        <w:rPr>
          <w:rFonts w:cs="Times New Roman"/>
          <w:szCs w:val="24"/>
        </w:rPr>
        <w:t>.</w:t>
      </w:r>
      <w:r w:rsidR="000E4C6D" w:rsidRPr="00E90E02">
        <w:rPr>
          <w:rFonts w:cs="Times New Roman"/>
          <w:szCs w:val="24"/>
          <w:vertAlign w:val="superscript"/>
        </w:rPr>
        <w:fldChar w:fldCharType="begin">
          <w:fldData xml:space="preserve">PEVuZE5vdGU+PENpdGU+PEF1dGhvcj5SYWFzY2hvdS1OaWVsc2VuPC9BdXRob3I+PFllYXI+MjAx
MzwvWWVhcj48UmVjTnVtPjEyPC9SZWNOdW0+PERpc3BsYXlUZXh0PigxMik8L0Rpc3BsYXlUZXh0
PjxyZWNvcmQ+PHJlYy1udW1iZXI+MTI8L3JlYy1udW1iZXI+PGZvcmVpZ24ta2V5cz48a2V5IGFw
cD0iRU4iIGRiLWlkPSIwejlzcHRwdjlyOXBmOWVhdzBlNXZhYWcyZTB2dnd0dGR6OXAiPjEyPC9r
ZXk+PC9mb3JlaWduLWtleXM+PHJlZi10eXBlIG5hbWU9IkpvdXJuYWwgQXJ0aWNsZSI+MTc8L3Jl
Zi10eXBlPjxjb250cmlidXRvcnM+PGF1dGhvcnM+PGF1dGhvcj5SYWFzY2hvdS1OaWVsc2VuLCBP
LjwvYXV0aG9yPjxhdXRob3I+QW5kZXJzZW4sIFouIEouPC9hdXRob3I+PGF1dGhvcj5CZWVsZW4s
IFIuPC9hdXRob3I+PGF1dGhvcj5TYW1vbGksIEUuPC9hdXRob3I+PGF1dGhvcj5TdGFmb2dnaWEs
IE0uPC9hdXRob3I+PGF1dGhvcj5XZWlubWF5ciwgRy48L2F1dGhvcj48YXV0aG9yPkhvZmZtYW5u
LCBCLjwvYXV0aG9yPjxhdXRob3I+RmlzY2hlciwgUC48L2F1dGhvcj48YXV0aG9yPk5pZXV3ZW5o
dWlqc2VuLCBNLiBKLjwvYXV0aG9yPjxhdXRob3I+QnJ1bmVrcmVlZiwgQi48L2F1dGhvcj48YXV0
aG9yPlh1biwgVy4gVy48L2F1dGhvcj48YXV0aG9yPkthdHNvdXlhbm5pLCBLLjwvYXV0aG9yPjxh
dXRob3I+RGltYWtvcG91bG91LCBLLjwvYXV0aG9yPjxhdXRob3I+U29tbWFyLCBKLjwvYXV0aG9y
PjxhdXRob3I+Rm9yc2JlcmcsIEIuPC9hdXRob3I+PGF1dGhvcj5Nb2RpZywgTC48L2F1dGhvcj48
YXV0aG9yPk91ZGluLCBBLjwvYXV0aG9yPjxhdXRob3I+T2Z0ZWRhbCwgQi48L2F1dGhvcj48YXV0
aG9yPlNjaHdhcnplLCBQLiBFLjwvYXV0aG9yPjxhdXRob3I+TmFmc3RhZCwgUC48L2F1dGhvcj48
YXV0aG9yPkRlIEZhaXJlLCBVLjwvYXV0aG9yPjxhdXRob3I+UGVkZXJzZW4sIE4uIEwuPC9hdXRo
b3I+PGF1dGhvcj5Pc3RlbnNvbiwgQy4gRy48L2F1dGhvcj48YXV0aG9yPkZyYXRpZ2xpb25pLCBM
LjwvYXV0aG9yPjxhdXRob3I+UGVuZWxsLCBKLjwvYXV0aG9yPjxhdXRob3I+S29yZWssIE0uPC9h
dXRob3I+PGF1dGhvcj5QZXJzaGFnZW4sIEcuPC9hdXRob3I+PGF1dGhvcj5Fcmlrc2VuLCBLLiBU
LjwvYXV0aG9yPjxhdXRob3I+U29yZW5zZW4sIE0uPC9hdXRob3I+PGF1dGhvcj5Uam9ubmVsYW5k
LCBBLjwvYXV0aG9yPjxhdXRob3I+RWxsZXJtYW5uLCBULjwvYXV0aG9yPjxhdXRob3I+RWVmdGVu
cywgTS48L2F1dGhvcj48YXV0aG9yPlBlZXRlcnMsIFAuIEguPC9hdXRob3I+PGF1dGhvcj5NZWxp
ZWZzdGUsIEsuPC9hdXRob3I+PGF1dGhvcj5XYW5nLCBNLjwvYXV0aG9yPjxhdXRob3I+QnVlbm8t
ZGUtTWVzcXVpdGEsIEIuPC9hdXRob3I+PGF1dGhvcj5LZXksIFQuIEouPC9hdXRob3I+PGF1dGhv
cj5kZSBIb29naCwgSy48L2F1dGhvcj48YXV0aG9yPkNvbmNpbiwgSC48L2F1dGhvcj48YXV0aG9y
Pk5hZ2VsLCBHLjwvYXV0aG9yPjxhdXRob3I+VmlsaWVyLCBBLjwvYXV0aG9yPjxhdXRob3I+R3Jp
b25pLCBTLjwvYXV0aG9yPjxhdXRob3I+S3JvZ2gsIFYuPC9hdXRob3I+PGF1dGhvcj5Uc2FpLCBN
LiBZLjwvYXV0aG9yPjxhdXRob3I+UmljY2VyaSwgRi48L2F1dGhvcj48YXV0aG9yPlNhY2VyZG90
ZSwgQy48L2F1dGhvcj48YXV0aG9yPkdhbGFzc2ksIEMuPC9hdXRob3I+PGF1dGhvcj5NaWdsaW9y
ZSwgRS48L2F1dGhvcj48YXV0aG9yPlJhbnppLCBBLjwvYXV0aG9yPjxhdXRob3I+Q2VzYXJvbmks
IEcuPC9hdXRob3I+PGF1dGhvcj5CYWRhbG9uaSwgQy48L2F1dGhvcj48YXV0aG9yPkZvcmFzdGll
cmUsIEYuPC9hdXRob3I+PGF1dGhvcj5UYW1heW8sIEkuPC9hdXRob3I+PGF1dGhvcj5BbWlhbm8s
IFAuPC9hdXRob3I+PGF1dGhvcj5Eb3Jyb25zb3JvLCBNLjwvYXV0aG9yPjxhdXRob3I+VHJpY2hv
cG91bG91LCBBLjwvYXV0aG9yPjxhdXRob3I+QmFtaWEsIEMuPC9hdXRob3I+PGF1dGhvcj5WaW5l
aXMsIFAuPC9hdXRob3I+PGF1dGhvcj5Ib2VrLCBHLjwvYXV0aG9yPjwvYXV0aG9ycz48L2NvbnRy
aWJ1dG9ycz48YXV0aC1hZGRyZXNzPkRhbmlzaCBDYW5jZXIgU29jaWV0eSBSZXNlYXJjaCBDZW50
ZXIsIENvcGVuaGFnZW4sIERlbm1hcmsuIG9sZUBjYW5jZXIuZGs8L2F1dGgtYWRkcmVzcz48dGl0
bGVzPjx0aXRsZT5BaXIgcG9sbHV0aW9uIGFuZCBsdW5nIGNhbmNlciBpbmNpZGVuY2UgaW4gMTcg
RXVyb3BlYW4gY29ob3J0czogcHJvc3BlY3RpdmUgYW5hbHlzZXMgZnJvbSB0aGUgRXVyb3BlYW4g
U3R1ZHkgb2YgQ29ob3J0cyBmb3IgQWlyIFBvbGx1dGlvbiBFZmZlY3RzIChFU0NBUEUpPC90aXRs
ZT48c2Vjb25kYXJ5LXRpdGxlPkxhbmNldCBPbmNvbDwvc2Vjb25kYXJ5LXRpdGxlPjxhbHQtdGl0
bGU+VGhlIGxhbmNldCBvbmNvbG9neTwvYWx0LXRpdGxlPjwvdGl0bGVzPjxwZXJpb2RpY2FsPjxm
dWxsLXRpdGxlPkxhbmNldCBPbmNvbDwvZnVsbC10aXRsZT48YWJici0xPlRoZSBsYW5jZXQgb25j
b2xvZ3k8L2FiYnItMT48L3BlcmlvZGljYWw+PGFsdC1wZXJpb2RpY2FsPjxmdWxsLXRpdGxlPkxh
bmNldCBPbmNvbDwvZnVsbC10aXRsZT48YWJici0xPlRoZSBsYW5jZXQgb25jb2xvZ3k8L2FiYnIt
MT48L2FsdC1wZXJpb2RpY2FsPjxwYWdlcz44MTMtMjI8L3BhZ2VzPjx2b2x1bWU+MTQ8L3ZvbHVt
ZT48bnVtYmVyPjk8L251bWJlcj48ZWRpdGlvbj4yMDEzLzA3LzE2PC9lZGl0aW9uPjxrZXl3b3Jk
cz48a2V5d29yZD5BZGVub2NhcmNpbm9tYS8qZXBpZGVtaW9sb2d5L2V0aW9sb2d5PC9rZXl3b3Jk
PjxrZXl3b3JkPkFkdWx0PC9rZXl3b3JkPjxrZXl3b3JkPkFnZWQ8L2tleXdvcmQ+PGtleXdvcmQ+
QWlyIFBvbGx1dGlvbi8qYWR2ZXJzZSBlZmZlY3RzPC9rZXl3b3JkPjxrZXl3b3JkPkNhcmNpbm9t
YSwgU3F1YW1vdXMgQ2VsbC8qZXBpZGVtaW9sb2d5L2V0aW9sb2d5PC9rZXl3b3JkPjxrZXl3b3Jk
PkVudmlyb25tZW50YWwgRXhwb3N1cmU8L2tleXdvcmQ+PGtleXdvcmQ+RXVyb3BlL2VwaWRlbWlv
bG9neTwva2V5d29yZD48a2V5d29yZD5GZW1hbGU8L2tleXdvcmQ+PGtleXdvcmQ+Rm9sbG93LVVw
IFN0dWRpZXM8L2tleXdvcmQ+PGtleXdvcmQ+SHVtYW5zPC9rZXl3b3JkPjxrZXl3b3JkPkluY2lk
ZW5jZTwva2V5d29yZD48a2V5d29yZD5MdW5nIE5lb3BsYXNtcy8qZXBpZGVtaW9sb2d5L2V0aW9s
b2d5PC9rZXl3b3JkPjxrZXl3b3JkPk1hbGU8L2tleXdvcmQ+PGtleXdvcmQ+TWlkZGxlIEFnZWQ8
L2tleXdvcmQ+PGtleXdvcmQ+UGFydGljdWxhdGUgTWF0dGVyLyphZHZlcnNlIGVmZmVjdHM8L2tl
eXdvcmQ+PGtleXdvcmQ+UHJvZ25vc2lzPC9rZXl3b3JkPjxrZXl3b3JkPlByb3NwZWN0aXZlIFN0
dWRpZXM8L2tleXdvcmQ+PC9rZXl3b3Jkcz48ZGF0ZXM+PHllYXI+MjAxMzwveWVhcj48cHViLWRh
dGVzPjxkYXRlPkF1ZzwvZGF0ZT48L3B1Yi1kYXRlcz48L2RhdGVzPjxpc2JuPjE0NzQtNTQ4OCAo
RWxlY3Ryb25pYykmI3hEOzE0NzAtMjA0NSAoTGlua2luZyk8L2lzYm4+PGFjY2Vzc2lvbi1udW0+
MjM4NDk4Mzg8L2FjY2Vzc2lvbi1udW0+PHdvcmstdHlwZT5NdWx0aWNlbnRlciBTdHVkeSYjeEQ7
UmVzZWFyY2ggU3VwcG9ydCwgTm9uLVUuUy4gR292JmFwb3M7dDwvd29yay10eXBlPjx1cmxzPjxy
ZWxhdGVkLXVybHM+PHVybD5odHRwOi8vd3d3Lm5jYmkubmxtLm5paC5nb3YvcHVibWVkLzIzODQ5
ODM4PC91cmw+PC9yZWxhdGVkLXVybHM+PC91cmxzPjxlbGVjdHJvbmljLXJlc291cmNlLW51bT4x
MC4xMDE2L1MxNDcwLTIwNDUoMTMpNzAyNzktMTwvZWxlY3Ryb25pYy1yZXNvdXJjZS1udW0+PGxh
bmd1YWdlPmVuZzwvbGFuZ3VhZ2U+PC9yZWNvcmQ+PC9DaXRlPjwvRW5kTm90ZT5=
</w:fldData>
        </w:fldChar>
      </w:r>
      <w:r w:rsidR="00DF4061">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PEVuZE5vdGU+PENpdGU+PEF1dGhvcj5SYWFzY2hvdS1OaWVsc2VuPC9BdXRob3I+PFllYXI+MjAx
MzwvWWVhcj48UmVjTnVtPjEyPC9SZWNOdW0+PERpc3BsYXlUZXh0PigxMik8L0Rpc3BsYXlUZXh0
PjxyZWNvcmQ+PHJlYy1udW1iZXI+MTI8L3JlYy1udW1iZXI+PGZvcmVpZ24ta2V5cz48a2V5IGFw
cD0iRU4iIGRiLWlkPSIwejlzcHRwdjlyOXBmOWVhdzBlNXZhYWcyZTB2dnd0dGR6OXAiPjEyPC9r
ZXk+PC9mb3JlaWduLWtleXM+PHJlZi10eXBlIG5hbWU9IkpvdXJuYWwgQXJ0aWNsZSI+MTc8L3Jl
Zi10eXBlPjxjb250cmlidXRvcnM+PGF1dGhvcnM+PGF1dGhvcj5SYWFzY2hvdS1OaWVsc2VuLCBP
LjwvYXV0aG9yPjxhdXRob3I+QW5kZXJzZW4sIFouIEouPC9hdXRob3I+PGF1dGhvcj5CZWVsZW4s
IFIuPC9hdXRob3I+PGF1dGhvcj5TYW1vbGksIEUuPC9hdXRob3I+PGF1dGhvcj5TdGFmb2dnaWEs
IE0uPC9hdXRob3I+PGF1dGhvcj5XZWlubWF5ciwgRy48L2F1dGhvcj48YXV0aG9yPkhvZmZtYW5u
LCBCLjwvYXV0aG9yPjxhdXRob3I+RmlzY2hlciwgUC48L2F1dGhvcj48YXV0aG9yPk5pZXV3ZW5o
dWlqc2VuLCBNLiBKLjwvYXV0aG9yPjxhdXRob3I+QnJ1bmVrcmVlZiwgQi48L2F1dGhvcj48YXV0
aG9yPlh1biwgVy4gVy48L2F1dGhvcj48YXV0aG9yPkthdHNvdXlhbm5pLCBLLjwvYXV0aG9yPjxh
dXRob3I+RGltYWtvcG91bG91LCBLLjwvYXV0aG9yPjxhdXRob3I+U29tbWFyLCBKLjwvYXV0aG9y
PjxhdXRob3I+Rm9yc2JlcmcsIEIuPC9hdXRob3I+PGF1dGhvcj5Nb2RpZywgTC48L2F1dGhvcj48
YXV0aG9yPk91ZGluLCBBLjwvYXV0aG9yPjxhdXRob3I+T2Z0ZWRhbCwgQi48L2F1dGhvcj48YXV0
aG9yPlNjaHdhcnplLCBQLiBFLjwvYXV0aG9yPjxhdXRob3I+TmFmc3RhZCwgUC48L2F1dGhvcj48
YXV0aG9yPkRlIEZhaXJlLCBVLjwvYXV0aG9yPjxhdXRob3I+UGVkZXJzZW4sIE4uIEwuPC9hdXRo
b3I+PGF1dGhvcj5Pc3RlbnNvbiwgQy4gRy48L2F1dGhvcj48YXV0aG9yPkZyYXRpZ2xpb25pLCBM
LjwvYXV0aG9yPjxhdXRob3I+UGVuZWxsLCBKLjwvYXV0aG9yPjxhdXRob3I+S29yZWssIE0uPC9h
dXRob3I+PGF1dGhvcj5QZXJzaGFnZW4sIEcuPC9hdXRob3I+PGF1dGhvcj5Fcmlrc2VuLCBLLiBU
LjwvYXV0aG9yPjxhdXRob3I+U29yZW5zZW4sIE0uPC9hdXRob3I+PGF1dGhvcj5Uam9ubmVsYW5k
LCBBLjwvYXV0aG9yPjxhdXRob3I+RWxsZXJtYW5uLCBULjwvYXV0aG9yPjxhdXRob3I+RWVmdGVu
cywgTS48L2F1dGhvcj48YXV0aG9yPlBlZXRlcnMsIFAuIEguPC9hdXRob3I+PGF1dGhvcj5NZWxp
ZWZzdGUsIEsuPC9hdXRob3I+PGF1dGhvcj5XYW5nLCBNLjwvYXV0aG9yPjxhdXRob3I+QnVlbm8t
ZGUtTWVzcXVpdGEsIEIuPC9hdXRob3I+PGF1dGhvcj5LZXksIFQuIEouPC9hdXRob3I+PGF1dGhv
cj5kZSBIb29naCwgSy48L2F1dGhvcj48YXV0aG9yPkNvbmNpbiwgSC48L2F1dGhvcj48YXV0aG9y
Pk5hZ2VsLCBHLjwvYXV0aG9yPjxhdXRob3I+VmlsaWVyLCBBLjwvYXV0aG9yPjxhdXRob3I+R3Jp
b25pLCBTLjwvYXV0aG9yPjxhdXRob3I+S3JvZ2gsIFYuPC9hdXRob3I+PGF1dGhvcj5Uc2FpLCBN
LiBZLjwvYXV0aG9yPjxhdXRob3I+UmljY2VyaSwgRi48L2F1dGhvcj48YXV0aG9yPlNhY2VyZG90
ZSwgQy48L2F1dGhvcj48YXV0aG9yPkdhbGFzc2ksIEMuPC9hdXRob3I+PGF1dGhvcj5NaWdsaW9y
ZSwgRS48L2F1dGhvcj48YXV0aG9yPlJhbnppLCBBLjwvYXV0aG9yPjxhdXRob3I+Q2VzYXJvbmks
IEcuPC9hdXRob3I+PGF1dGhvcj5CYWRhbG9uaSwgQy48L2F1dGhvcj48YXV0aG9yPkZvcmFzdGll
cmUsIEYuPC9hdXRob3I+PGF1dGhvcj5UYW1heW8sIEkuPC9hdXRob3I+PGF1dGhvcj5BbWlhbm8s
IFAuPC9hdXRob3I+PGF1dGhvcj5Eb3Jyb25zb3JvLCBNLjwvYXV0aG9yPjxhdXRob3I+VHJpY2hv
cG91bG91LCBBLjwvYXV0aG9yPjxhdXRob3I+QmFtaWEsIEMuPC9hdXRob3I+PGF1dGhvcj5WaW5l
aXMsIFAuPC9hdXRob3I+PGF1dGhvcj5Ib2VrLCBHLjwvYXV0aG9yPjwvYXV0aG9ycz48L2NvbnRy
aWJ1dG9ycz48YXV0aC1hZGRyZXNzPkRhbmlzaCBDYW5jZXIgU29jaWV0eSBSZXNlYXJjaCBDZW50
ZXIsIENvcGVuaGFnZW4sIERlbm1hcmsuIG9sZUBjYW5jZXIuZGs8L2F1dGgtYWRkcmVzcz48dGl0
bGVzPjx0aXRsZT5BaXIgcG9sbHV0aW9uIGFuZCBsdW5nIGNhbmNlciBpbmNpZGVuY2UgaW4gMTcg
RXVyb3BlYW4gY29ob3J0czogcHJvc3BlY3RpdmUgYW5hbHlzZXMgZnJvbSB0aGUgRXVyb3BlYW4g
U3R1ZHkgb2YgQ29ob3J0cyBmb3IgQWlyIFBvbGx1dGlvbiBFZmZlY3RzIChFU0NBUEUpPC90aXRs
ZT48c2Vjb25kYXJ5LXRpdGxlPkxhbmNldCBPbmNvbDwvc2Vjb25kYXJ5LXRpdGxlPjxhbHQtdGl0
bGU+VGhlIGxhbmNldCBvbmNvbG9neTwvYWx0LXRpdGxlPjwvdGl0bGVzPjxwZXJpb2RpY2FsPjxm
dWxsLXRpdGxlPkxhbmNldCBPbmNvbDwvZnVsbC10aXRsZT48YWJici0xPlRoZSBsYW5jZXQgb25j
b2xvZ3k8L2FiYnItMT48L3BlcmlvZGljYWw+PGFsdC1wZXJpb2RpY2FsPjxmdWxsLXRpdGxlPkxh
bmNldCBPbmNvbDwvZnVsbC10aXRsZT48YWJici0xPlRoZSBsYW5jZXQgb25jb2xvZ3k8L2FiYnIt
MT48L2FsdC1wZXJpb2RpY2FsPjxwYWdlcz44MTMtMjI8L3BhZ2VzPjx2b2x1bWU+MTQ8L3ZvbHVt
ZT48bnVtYmVyPjk8L251bWJlcj48ZWRpdGlvbj4yMDEzLzA3LzE2PC9lZGl0aW9uPjxrZXl3b3Jk
cz48a2V5d29yZD5BZGVub2NhcmNpbm9tYS8qZXBpZGVtaW9sb2d5L2V0aW9sb2d5PC9rZXl3b3Jk
PjxrZXl3b3JkPkFkdWx0PC9rZXl3b3JkPjxrZXl3b3JkPkFnZWQ8L2tleXdvcmQ+PGtleXdvcmQ+
QWlyIFBvbGx1dGlvbi8qYWR2ZXJzZSBlZmZlY3RzPC9rZXl3b3JkPjxrZXl3b3JkPkNhcmNpbm9t
YSwgU3F1YW1vdXMgQ2VsbC8qZXBpZGVtaW9sb2d5L2V0aW9sb2d5PC9rZXl3b3JkPjxrZXl3b3Jk
PkVudmlyb25tZW50YWwgRXhwb3N1cmU8L2tleXdvcmQ+PGtleXdvcmQ+RXVyb3BlL2VwaWRlbWlv
bG9neTwva2V5d29yZD48a2V5d29yZD5GZW1hbGU8L2tleXdvcmQ+PGtleXdvcmQ+Rm9sbG93LVVw
IFN0dWRpZXM8L2tleXdvcmQ+PGtleXdvcmQ+SHVtYW5zPC9rZXl3b3JkPjxrZXl3b3JkPkluY2lk
ZW5jZTwva2V5d29yZD48a2V5d29yZD5MdW5nIE5lb3BsYXNtcy8qZXBpZGVtaW9sb2d5L2V0aW9s
b2d5PC9rZXl3b3JkPjxrZXl3b3JkPk1hbGU8L2tleXdvcmQ+PGtleXdvcmQ+TWlkZGxlIEFnZWQ8
L2tleXdvcmQ+PGtleXdvcmQ+UGFydGljdWxhdGUgTWF0dGVyLyphZHZlcnNlIGVmZmVjdHM8L2tl
eXdvcmQ+PGtleXdvcmQ+UHJvZ25vc2lzPC9rZXl3b3JkPjxrZXl3b3JkPlByb3NwZWN0aXZlIFN0
dWRpZXM8L2tleXdvcmQ+PC9rZXl3b3Jkcz48ZGF0ZXM+PHllYXI+MjAxMzwveWVhcj48cHViLWRh
dGVzPjxkYXRlPkF1ZzwvZGF0ZT48L3B1Yi1kYXRlcz48L2RhdGVzPjxpc2JuPjE0NzQtNTQ4OCAo
RWxlY3Ryb25pYykmI3hEOzE0NzAtMjA0NSAoTGlua2luZyk8L2lzYm4+PGFjY2Vzc2lvbi1udW0+
MjM4NDk4Mzg8L2FjY2Vzc2lvbi1udW0+PHdvcmstdHlwZT5NdWx0aWNlbnRlciBTdHVkeSYjeEQ7
UmVzZWFyY2ggU3VwcG9ydCwgTm9uLVUuUy4gR292JmFwb3M7dDwvd29yay10eXBlPjx1cmxzPjxy
ZWxhdGVkLXVybHM+PHVybD5odHRwOi8vd3d3Lm5jYmkubmxtLm5paC5nb3YvcHVibWVkLzIzODQ5
ODM4PC91cmw+PC9yZWxhdGVkLXVybHM+PC91cmxzPjxlbGVjdHJvbmljLXJlc291cmNlLW51bT4x
MC4xMDE2L1MxNDcwLTIwNDUoMTMpNzAyNzktMTwvZWxlY3Ryb25pYy1yZXNvdXJjZS1udW0+PGxh
bmd1YWdlPmVuZzwvbGFuZ3VhZ2U+PC9yZWNvcmQ+PC9DaXRlPjwvRW5kTm90ZT5=
</w:fldData>
        </w:fldChar>
      </w:r>
      <w:r w:rsidR="00DF4061">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90E02">
        <w:rPr>
          <w:rFonts w:cs="Times New Roman"/>
          <w:szCs w:val="24"/>
          <w:vertAlign w:val="superscript"/>
        </w:rPr>
      </w:r>
      <w:r w:rsidR="000E4C6D" w:rsidRPr="00E90E02">
        <w:rPr>
          <w:rFonts w:cs="Times New Roman"/>
          <w:szCs w:val="24"/>
          <w:vertAlign w:val="superscript"/>
        </w:rPr>
        <w:fldChar w:fldCharType="separate"/>
      </w:r>
      <w:hyperlink w:anchor="_ENREF_12" w:tooltip="Raaschou-Nielsen, 2013 #12" w:history="1">
        <w:r w:rsidR="004A7208" w:rsidRPr="00E90E02">
          <w:rPr>
            <w:rFonts w:cs="Times New Roman"/>
            <w:noProof/>
            <w:szCs w:val="24"/>
            <w:vertAlign w:val="superscript"/>
          </w:rPr>
          <w:t>12</w:t>
        </w:r>
      </w:hyperlink>
      <w:r w:rsidR="000E4C6D" w:rsidRPr="00E90E02">
        <w:rPr>
          <w:rFonts w:cs="Times New Roman"/>
          <w:szCs w:val="24"/>
          <w:vertAlign w:val="superscript"/>
        </w:rPr>
        <w:fldChar w:fldCharType="end"/>
      </w:r>
      <w:r w:rsidR="0004671B" w:rsidRPr="0095211A">
        <w:rPr>
          <w:rFonts w:cs="Times New Roman"/>
          <w:szCs w:val="24"/>
        </w:rPr>
        <w:t xml:space="preserve"> Lung cancer incidence increases with age, with around 75% of new UK cases arising in individuals aged 65 years and over (2008-2010 data)</w:t>
      </w:r>
      <w:r w:rsidR="00A67E4F">
        <w:rPr>
          <w:rFonts w:cs="Times New Roman"/>
          <w:szCs w:val="24"/>
        </w:rPr>
        <w:t>.</w:t>
      </w:r>
      <w:r w:rsidR="000E4C6D" w:rsidRPr="007231DE">
        <w:rPr>
          <w:rFonts w:cs="Times New Roman"/>
          <w:szCs w:val="24"/>
          <w:vertAlign w:val="superscript"/>
        </w:rPr>
        <w:fldChar w:fldCharType="begin"/>
      </w:r>
      <w:r w:rsidR="00DF4061">
        <w:rPr>
          <w:rFonts w:cs="Times New Roman"/>
          <w:szCs w:val="24"/>
          <w:vertAlign w:val="superscript"/>
        </w:rPr>
        <w:instrText xml:space="preserve"> ADDIN EN.CITE &lt;EndNote&gt;&lt;Cite&gt;&lt;Author&gt;CRUK&lt;/Author&gt;&lt;Year&gt;2012&lt;/Year&gt;&lt;RecNum&gt;1&lt;/RecNum&gt;&lt;DisplayText&gt;(1)&lt;/DisplayText&gt;&lt;record&gt;&lt;rec-number&gt;1&lt;/rec-number&gt;&lt;foreign-keys&gt;&lt;key app="EN" db-id="0z9sptpv9r9pf9eaw0e5vaag2e0vvwttdz9p"&gt;1&lt;/key&gt;&lt;/foreign-keys&gt;&lt;ref-type name="Report"&gt;27&lt;/ref-type&gt;&lt;contributors&gt;&lt;authors&gt;&lt;author&gt;CRUK&lt;/author&gt;&lt;/authors&gt;&lt;/contributors&gt;&lt;titles&gt;&lt;title&gt;Cancer Stats&lt;/title&gt;&lt;/titles&gt;&lt;dates&gt;&lt;year&gt;2012&lt;/year&gt;&lt;/dates&gt;&lt;urls&gt;&lt;related-urls&gt;&lt;url&gt;http://publications.cancerresearchuk.org/cancerstats/&lt;/url&gt;&lt;/related-urls&gt;&lt;/urls&gt;&lt;/record&gt;&lt;/Cite&gt;&lt;/EndNote&gt;</w:instrText>
      </w:r>
      <w:r w:rsidR="000E4C6D" w:rsidRPr="007231DE">
        <w:rPr>
          <w:rFonts w:cs="Times New Roman"/>
          <w:szCs w:val="24"/>
          <w:vertAlign w:val="superscript"/>
        </w:rPr>
        <w:fldChar w:fldCharType="separate"/>
      </w:r>
      <w:hyperlink w:anchor="_ENREF_1" w:tooltip="CRUK, 2012 #1" w:history="1">
        <w:r w:rsidR="004A7208" w:rsidRPr="007231DE">
          <w:rPr>
            <w:rFonts w:cs="Times New Roman"/>
            <w:noProof/>
            <w:szCs w:val="24"/>
            <w:vertAlign w:val="superscript"/>
          </w:rPr>
          <w:t>1</w:t>
        </w:r>
      </w:hyperlink>
      <w:r w:rsidR="000E4C6D" w:rsidRPr="007231DE">
        <w:rPr>
          <w:rFonts w:cs="Times New Roman"/>
          <w:szCs w:val="24"/>
          <w:vertAlign w:val="superscript"/>
        </w:rPr>
        <w:fldChar w:fldCharType="end"/>
      </w:r>
      <w:r w:rsidR="0004671B" w:rsidRPr="0095211A">
        <w:rPr>
          <w:rFonts w:cs="Times New Roman"/>
          <w:szCs w:val="24"/>
        </w:rPr>
        <w:t xml:space="preserve"> Lung cancer is more common in males, with lifetime risks in the UK of around 7.1% for men and 5.6% for women</w:t>
      </w:r>
      <w:r w:rsidR="00A67E4F">
        <w:rPr>
          <w:rFonts w:cs="Times New Roman"/>
          <w:szCs w:val="24"/>
        </w:rPr>
        <w:t>.</w:t>
      </w:r>
      <w:r w:rsidR="000E4C6D" w:rsidRPr="007231DE">
        <w:rPr>
          <w:rFonts w:cs="Times New Roman"/>
          <w:szCs w:val="24"/>
          <w:vertAlign w:val="superscript"/>
        </w:rPr>
        <w:fldChar w:fldCharType="begin"/>
      </w:r>
      <w:r w:rsidR="00DF4061">
        <w:rPr>
          <w:rFonts w:cs="Times New Roman"/>
          <w:szCs w:val="24"/>
          <w:vertAlign w:val="superscript"/>
        </w:rPr>
        <w:instrText xml:space="preserve"> ADDIN EN.CITE &lt;EndNote&gt;&lt;Cite&gt;&lt;Author&gt;CRUK&lt;/Author&gt;&lt;Year&gt;2012&lt;/Year&gt;&lt;RecNum&gt;1&lt;/RecNum&gt;&lt;DisplayText&gt;(1)&lt;/DisplayText&gt;&lt;record&gt;&lt;rec-number&gt;1&lt;/rec-number&gt;&lt;foreign-keys&gt;&lt;key app="EN" db-id="0z9sptpv9r9pf9eaw0e5vaag2e0vvwttdz9p"&gt;1&lt;/key&gt;&lt;/foreign-keys&gt;&lt;ref-type name="Report"&gt;27&lt;/ref-type&gt;&lt;contributors&gt;&lt;authors&gt;&lt;author&gt;CRUK&lt;/author&gt;&lt;/authors&gt;&lt;/contributors&gt;&lt;titles&gt;&lt;title&gt;Cancer Stats&lt;/title&gt;&lt;/titles&gt;&lt;dates&gt;&lt;year&gt;2012&lt;/year&gt;&lt;/dates&gt;&lt;urls&gt;&lt;related-urls&gt;&lt;url&gt;http://publications.cancerresearchuk.org/cancerstats/&lt;/url&gt;&lt;/related-urls&gt;&lt;/urls&gt;&lt;/record&gt;&lt;/Cite&gt;&lt;/EndNote&gt;</w:instrText>
      </w:r>
      <w:r w:rsidR="000E4C6D" w:rsidRPr="007231DE">
        <w:rPr>
          <w:rFonts w:cs="Times New Roman"/>
          <w:szCs w:val="24"/>
          <w:vertAlign w:val="superscript"/>
        </w:rPr>
        <w:fldChar w:fldCharType="separate"/>
      </w:r>
      <w:hyperlink w:anchor="_ENREF_1" w:tooltip="CRUK, 2012 #1" w:history="1">
        <w:r w:rsidR="004A7208" w:rsidRPr="007231DE">
          <w:rPr>
            <w:rFonts w:cs="Times New Roman"/>
            <w:noProof/>
            <w:szCs w:val="24"/>
            <w:vertAlign w:val="superscript"/>
          </w:rPr>
          <w:t>1</w:t>
        </w:r>
      </w:hyperlink>
      <w:r w:rsidR="000E4C6D" w:rsidRPr="007231DE">
        <w:rPr>
          <w:rFonts w:cs="Times New Roman"/>
          <w:szCs w:val="24"/>
          <w:vertAlign w:val="superscript"/>
        </w:rPr>
        <w:fldChar w:fldCharType="end"/>
      </w:r>
    </w:p>
    <w:p w:rsidR="0004671B" w:rsidRPr="0095211A" w:rsidRDefault="0004671B" w:rsidP="008E2666">
      <w:pPr>
        <w:spacing w:after="0" w:line="360" w:lineRule="auto"/>
        <w:rPr>
          <w:rFonts w:cs="Times New Roman"/>
          <w:b/>
          <w:iCs/>
          <w:szCs w:val="24"/>
        </w:rPr>
      </w:pPr>
    </w:p>
    <w:p w:rsidR="0004671B" w:rsidRPr="00A0731B" w:rsidRDefault="00057254" w:rsidP="00057254">
      <w:pPr>
        <w:pStyle w:val="Heading2"/>
      </w:pPr>
      <w:bookmarkStart w:id="18" w:name="_Toc436653853"/>
      <w:r>
        <w:t>1.3</w:t>
      </w:r>
      <w:r>
        <w:tab/>
      </w:r>
      <w:r w:rsidR="0006687D">
        <w:t>Risk models for l</w:t>
      </w:r>
      <w:r w:rsidR="0004671B" w:rsidRPr="00A0731B">
        <w:t xml:space="preserve">ung </w:t>
      </w:r>
      <w:r w:rsidR="0006687D">
        <w:t>cancer p</w:t>
      </w:r>
      <w:r w:rsidR="0004671B" w:rsidRPr="00A0731B">
        <w:t>rediction</w:t>
      </w:r>
      <w:bookmarkEnd w:id="18"/>
    </w:p>
    <w:p w:rsidR="00A0731B" w:rsidRPr="00A0731B" w:rsidRDefault="00A0731B" w:rsidP="00A0731B">
      <w:pPr>
        <w:pStyle w:val="ListParagraph"/>
        <w:spacing w:after="0" w:line="360" w:lineRule="auto"/>
        <w:rPr>
          <w:rFonts w:cs="Times New Roman"/>
          <w:b/>
          <w:iCs/>
          <w:szCs w:val="24"/>
        </w:rPr>
      </w:pPr>
    </w:p>
    <w:p w:rsidR="0004671B" w:rsidRPr="0095211A" w:rsidRDefault="0004671B" w:rsidP="008E2666">
      <w:pPr>
        <w:spacing w:after="0" w:line="360" w:lineRule="auto"/>
        <w:jc w:val="both"/>
        <w:rPr>
          <w:rFonts w:cs="Times New Roman"/>
          <w:szCs w:val="24"/>
        </w:rPr>
      </w:pPr>
      <w:r w:rsidRPr="0095211A">
        <w:rPr>
          <w:rFonts w:cs="Times New Roman"/>
          <w:szCs w:val="24"/>
        </w:rPr>
        <w:t>Based on the known risk factors for lung cancer, a number of algorithmic risk models have been developed in order to predict a person’s likelihood of developing the disease</w:t>
      </w:r>
      <w:r w:rsidR="00A67E4F">
        <w:rPr>
          <w:rFonts w:cs="Times New Roman"/>
          <w:szCs w:val="24"/>
        </w:rPr>
        <w:t>.</w:t>
      </w:r>
      <w:r w:rsidR="000E4C6D" w:rsidRPr="007231DE">
        <w:rPr>
          <w:rFonts w:cs="Times New Roman"/>
          <w:szCs w:val="24"/>
          <w:vertAlign w:val="superscript"/>
        </w:rPr>
        <w:fldChar w:fldCharType="begin"/>
      </w:r>
      <w:r w:rsidR="004A7208">
        <w:rPr>
          <w:rFonts w:cs="Times New Roman"/>
          <w:szCs w:val="24"/>
          <w:vertAlign w:val="superscript"/>
        </w:rPr>
        <w:instrText xml:space="preserve"> ADDIN EN.CITE &lt;EndNote&gt;&lt;Cite&gt;&lt;Author&gt;Field&lt;/Author&gt;&lt;Year&gt;2013&lt;/Year&gt;&lt;RecNum&gt;13&lt;/RecNum&gt;&lt;DisplayText&gt;(13)&lt;/DisplayText&gt;&lt;record&gt;&lt;rec-number&gt;13&lt;/rec-number&gt;&lt;foreign-keys&gt;&lt;key app="EN" db-id="0z9sptpv9r9pf9eaw0e5vaag2e0vvwttdz9p"&gt;13&lt;/key&gt;&lt;/foreign-keys&gt;&lt;ref-type name="Journal Article"&gt;17&lt;/ref-type&gt;&lt;contributors&gt;&lt;authors&gt;&lt;author&gt;Field, J. K.&lt;/author&gt;&lt;author&gt;Chen, Y.&lt;/author&gt;&lt;author&gt;Marcus, M. W.&lt;/author&gt;&lt;author&gt;McRonald, F. E.&lt;/author&gt;&lt;author&gt;Raji, O. Y.&lt;/author&gt;&lt;author&gt;Duffy, S. W.&lt;/author&gt;&lt;/authors&gt;&lt;/contributors&gt;&lt;auth-address&gt;Roy Castle Lung Cancer Research Programme, Department of Molecular and Clinical Cancer Medicine, The University of Liverpool Cancer Research Centre, Liverpool, UK.&lt;/auth-address&gt;&lt;titles&gt;&lt;title&gt;The contribution of risk prediction models to early detection of lung cancer&lt;/title&gt;&lt;secondary-title&gt;J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304-11&lt;/pages&gt;&lt;volume&gt;108&lt;/volume&gt;&lt;number&gt;5&lt;/number&gt;&lt;edition&gt;2013/09/03&lt;/edition&gt;&lt;dates&gt;&lt;year&gt;2013&lt;/year&gt;&lt;pub-dates&gt;&lt;date&gt;Oct&lt;/date&gt;&lt;/pub-dates&gt;&lt;/dates&gt;&lt;isbn&gt;1096-9098 (Electronic)&amp;#xD;0022-4790 (Linking)&lt;/isbn&gt;&lt;accession-num&gt;23996507&lt;/accession-num&gt;&lt;urls&gt;&lt;related-urls&gt;&lt;url&gt;http://www.ncbi.nlm.nih.gov/pubmed/23996507&lt;/url&gt;&lt;/related-urls&gt;&lt;/urls&gt;&lt;electronic-resource-num&gt;10.1002/jso.23384&lt;/electronic-resource-num&gt;&lt;language&gt;eng&lt;/language&gt;&lt;/record&gt;&lt;/Cite&gt;&lt;/EndNote&gt;</w:instrText>
      </w:r>
      <w:r w:rsidR="000E4C6D" w:rsidRPr="007231DE">
        <w:rPr>
          <w:rFonts w:cs="Times New Roman"/>
          <w:szCs w:val="24"/>
          <w:vertAlign w:val="superscript"/>
        </w:rPr>
        <w:fldChar w:fldCharType="separate"/>
      </w:r>
      <w:hyperlink w:anchor="_ENREF_13" w:tooltip="Field, 2013 #13" w:history="1">
        <w:r w:rsidR="004A7208" w:rsidRPr="007231DE">
          <w:rPr>
            <w:rFonts w:cs="Times New Roman"/>
            <w:noProof/>
            <w:szCs w:val="24"/>
            <w:vertAlign w:val="superscript"/>
          </w:rPr>
          <w:t>13</w:t>
        </w:r>
      </w:hyperlink>
      <w:r w:rsidR="000E4C6D" w:rsidRPr="007231DE">
        <w:rPr>
          <w:rFonts w:cs="Times New Roman"/>
          <w:szCs w:val="24"/>
          <w:vertAlign w:val="superscript"/>
        </w:rPr>
        <w:fldChar w:fldCharType="end"/>
      </w:r>
      <w:r w:rsidRPr="0095211A">
        <w:rPr>
          <w:rFonts w:cs="Times New Roman"/>
          <w:szCs w:val="24"/>
        </w:rPr>
        <w:t xml:space="preserve"> Use of such models provides the potential to target screening or resources towards those at highest risk</w:t>
      </w:r>
      <w:r w:rsidR="00A67E4F">
        <w:rPr>
          <w:rFonts w:cs="Times New Roman"/>
          <w:szCs w:val="24"/>
        </w:rPr>
        <w:t>.</w:t>
      </w:r>
      <w:r w:rsidR="000E4C6D" w:rsidRPr="007231DE">
        <w:rPr>
          <w:rFonts w:cs="Times New Roman"/>
          <w:szCs w:val="24"/>
          <w:vertAlign w:val="superscript"/>
        </w:rPr>
        <w:fldChar w:fldCharType="begin"/>
      </w:r>
      <w:r w:rsidR="004A7208">
        <w:rPr>
          <w:rFonts w:cs="Times New Roman"/>
          <w:szCs w:val="24"/>
          <w:vertAlign w:val="superscript"/>
        </w:rPr>
        <w:instrText xml:space="preserve"> ADDIN EN.CITE &lt;EndNote&gt;&lt;Cite&gt;&lt;Author&gt;van Klaveren&lt;/Author&gt;&lt;Year&gt;2002&lt;/Year&gt;&lt;RecNum&gt;14&lt;/RecNum&gt;&lt;DisplayText&gt;(14)&lt;/DisplayText&gt;&lt;record&gt;&lt;rec-number&gt;14&lt;/rec-number&gt;&lt;foreign-keys&gt;&lt;key app="EN" db-id="0z9sptpv9r9pf9eaw0e5vaag2e0vvwttdz9p"&gt;14&lt;/key&gt;&lt;/foreign-keys&gt;&lt;ref-type name="Journal Article"&gt;17&lt;/ref-type&gt;&lt;contributors&gt;&lt;authors&gt;&lt;author&gt;van Klaveren, R. J.&lt;/author&gt;&lt;author&gt;de Koning, H. J.&lt;/author&gt;&lt;author&gt;Mulshine, J.&lt;/author&gt;&lt;author&gt;Hirsch, F. R.&lt;/author&gt;&lt;/authors&gt;&lt;/contributors&gt;&lt;auth-address&gt;Department of Pulmonology, Erasmus Medical Centre, University Hospital Rotterdam, Dr Molewaterplein 40, 3015 GD Rotterdam, The Netherlands. vanklaveren@svlo.azr.nl&lt;/auth-address&gt;&lt;titles&gt;&lt;title&gt;Lung cancer screening by spiral CT. What is the optimal target population for screening trials?&lt;/title&gt;&lt;secondary-title&gt;Lung Cancer&lt;/secondary-title&gt;&lt;/titles&gt;&lt;periodical&gt;&lt;full-title&gt;Lung Cancer&lt;/full-title&gt;&lt;/periodical&gt;&lt;pages&gt;243-52&lt;/pages&gt;&lt;volume&gt;38&lt;/volume&gt;&lt;number&gt;3&lt;/number&gt;&lt;keywords&gt;&lt;keyword&gt;Adult&lt;/keyword&gt;&lt;keyword&gt;Age Factors&lt;/keyword&gt;&lt;keyword&gt;Aged&lt;/keyword&gt;&lt;keyword&gt;Clinical Trials&lt;/keyword&gt;&lt;keyword&gt;Guidelines&lt;/keyword&gt;&lt;keyword&gt;Humans&lt;/keyword&gt;&lt;keyword&gt;Lung Neoplasms/epidemiology/ radiography&lt;/keyword&gt;&lt;keyword&gt;Mass Screening&lt;/keyword&gt;&lt;keyword&gt;Middle Aged&lt;/keyword&gt;&lt;keyword&gt;Patient Selection&lt;/keyword&gt;&lt;keyword&gt;Risk Assessment&lt;/keyword&gt;&lt;keyword&gt;Risk Factors&lt;/keyword&gt;&lt;keyword&gt;Smoking/adverse effects/epidemiology&lt;/keyword&gt;&lt;keyword&gt;Tomography, Spiral Computed&lt;/keyword&gt;&lt;/keywords&gt;&lt;dates&gt;&lt;year&gt;2002&lt;/year&gt;&lt;pub-dates&gt;&lt;date&gt;Dec&lt;/date&gt;&lt;/pub-dates&gt;&lt;/dates&gt;&lt;isbn&gt;0169-5002 (Print)&lt;/isbn&gt;&lt;accession-num&gt;12445745&lt;/accession-num&gt;&lt;urls&gt;&lt;/urls&gt;&lt;/record&gt;&lt;/Cite&gt;&lt;/EndNote&gt;</w:instrText>
      </w:r>
      <w:r w:rsidR="000E4C6D" w:rsidRPr="007231DE">
        <w:rPr>
          <w:rFonts w:cs="Times New Roman"/>
          <w:szCs w:val="24"/>
          <w:vertAlign w:val="superscript"/>
        </w:rPr>
        <w:fldChar w:fldCharType="separate"/>
      </w:r>
      <w:hyperlink w:anchor="_ENREF_14" w:tooltip="van Klaveren, 2002 #14" w:history="1">
        <w:r w:rsidR="004A7208" w:rsidRPr="007231DE">
          <w:rPr>
            <w:rFonts w:cs="Times New Roman"/>
            <w:noProof/>
            <w:szCs w:val="24"/>
            <w:vertAlign w:val="superscript"/>
          </w:rPr>
          <w:t>14</w:t>
        </w:r>
      </w:hyperlink>
      <w:r w:rsidR="000E4C6D" w:rsidRPr="007231DE">
        <w:rPr>
          <w:rFonts w:cs="Times New Roman"/>
          <w:szCs w:val="24"/>
          <w:vertAlign w:val="superscript"/>
        </w:rPr>
        <w:fldChar w:fldCharType="end"/>
      </w:r>
      <w:r w:rsidRPr="0095211A">
        <w:rPr>
          <w:rFonts w:cs="Times New Roman"/>
          <w:szCs w:val="24"/>
        </w:rPr>
        <w:t xml:space="preserve"> The majority of these risk models are based predominantly upon age and smoking; these include Bach</w:t>
      </w:r>
      <w:r w:rsidR="00A67E4F">
        <w:rPr>
          <w:rFonts w:cs="Times New Roman"/>
          <w:szCs w:val="24"/>
        </w:rPr>
        <w:t>,</w:t>
      </w:r>
      <w:r w:rsidR="000E4C6D" w:rsidRPr="007231DE">
        <w:rPr>
          <w:rFonts w:cs="Times New Roman"/>
          <w:szCs w:val="24"/>
          <w:vertAlign w:val="superscript"/>
        </w:rPr>
        <w:fldChar w:fldCharType="begin"/>
      </w:r>
      <w:r w:rsidR="004A7208">
        <w:rPr>
          <w:rFonts w:cs="Times New Roman"/>
          <w:szCs w:val="24"/>
          <w:vertAlign w:val="superscript"/>
        </w:rPr>
        <w:instrText xml:space="preserve"> ADDIN EN.CITE &lt;EndNote&gt;&lt;Cite&gt;&lt;Author&gt;Bach&lt;/Author&gt;&lt;Year&gt;2003&lt;/Year&gt;&lt;RecNum&gt;15&lt;/RecNum&gt;&lt;DisplayText&gt;(15)&lt;/DisplayText&gt;&lt;record&gt;&lt;rec-number&gt;15&lt;/rec-number&gt;&lt;foreign-keys&gt;&lt;key app="EN" db-id="0z9sptpv9r9pf9eaw0e5vaag2e0vvwttdz9p"&gt;15&lt;/key&gt;&lt;/foreign-keys&gt;&lt;ref-type name="Journal Article"&gt;17&lt;/ref-type&gt;&lt;contributors&gt;&lt;authors&gt;&lt;author&gt;Bach, P. B.&lt;/author&gt;&lt;author&gt;Kattan, M. W.&lt;/author&gt;&lt;author&gt;Thornquist, M. D.&lt;/author&gt;&lt;author&gt;Kris, M. G.&lt;/author&gt;&lt;author&gt;Tate, R. C.&lt;/author&gt;&lt;author&gt;Barnett, M. J.&lt;/author&gt;&lt;author&gt;Hsieh, L. J.&lt;/author&gt;&lt;author&gt;Begg, C. B.&lt;/author&gt;&lt;/authors&gt;&lt;/contributors&gt;&lt;auth-address&gt;The Health Outcomes Research Group, Department of Epidemiology and Biostatistics, Memorial Sloan-Kettering Cancer Center, New York, NY 10021, USA. bachp@mskcc.org&lt;/auth-address&gt;&lt;titles&gt;&lt;title&gt;Variations in lung cancer risk among smokers&lt;/title&gt;&lt;secondary-title&gt;J Natl Cancer Inst&lt;/secondary-title&gt;&lt;/titles&gt;&lt;periodical&gt;&lt;full-title&gt;J Natl Cancer Inst&lt;/full-title&gt;&lt;abbr-1&gt;Journal of the National Cancer Institute&lt;/abbr-1&gt;&lt;/periodical&gt;&lt;pages&gt;470-8&lt;/pages&gt;&lt;volume&gt;95&lt;/volume&gt;&lt;number&gt;6&lt;/number&gt;&lt;keywords&gt;&lt;keyword&gt;Aged&lt;/keyword&gt;&lt;keyword&gt;Female&lt;/keyword&gt;&lt;keyword&gt;Humans&lt;/keyword&gt;&lt;keyword&gt;Lung Neoplasms/ epidemiology/ethnology/ etiology/prevention &amp;amp; control/radiography&lt;/keyword&gt;&lt;keyword&gt;Male&lt;/keyword&gt;&lt;keyword&gt;Mass Screening/ methods&lt;/keyword&gt;&lt;keyword&gt;Middle Aged&lt;/keyword&gt;&lt;keyword&gt;Multicenter Studies&lt;/keyword&gt;&lt;keyword&gt;Predictive Value of Tests&lt;/keyword&gt;&lt;keyword&gt;Randomized Controlled Trials&lt;/keyword&gt;&lt;keyword&gt;Risk Assessment&lt;/keyword&gt;&lt;keyword&gt;Risk Factors&lt;/keyword&gt;&lt;keyword&gt;Smoking/ adverse effects&lt;/keyword&gt;&lt;keyword&gt;Time Factors&lt;/keyword&gt;&lt;keyword&gt;Tomography, X-Ray Computed&lt;/keyword&gt;&lt;keyword&gt;United States/epidemiology&lt;/keyword&gt;&lt;/keywords&gt;&lt;dates&gt;&lt;year&gt;2003&lt;/year&gt;&lt;pub-dates&gt;&lt;date&gt;Mar 19&lt;/date&gt;&lt;/pub-dates&gt;&lt;/dates&gt;&lt;isbn&gt;0027-8874 (Print)&lt;/isbn&gt;&lt;accession-num&gt;12644540&lt;/accession-num&gt;&lt;urls&gt;&lt;/urls&gt;&lt;/record&gt;&lt;/Cite&gt;&lt;/EndNote&gt;</w:instrText>
      </w:r>
      <w:r w:rsidR="000E4C6D" w:rsidRPr="007231DE">
        <w:rPr>
          <w:rFonts w:cs="Times New Roman"/>
          <w:szCs w:val="24"/>
          <w:vertAlign w:val="superscript"/>
        </w:rPr>
        <w:fldChar w:fldCharType="separate"/>
      </w:r>
      <w:hyperlink w:anchor="_ENREF_15" w:tooltip="Bach, 2003 #15" w:history="1">
        <w:r w:rsidR="004A7208" w:rsidRPr="007231DE">
          <w:rPr>
            <w:rFonts w:cs="Times New Roman"/>
            <w:noProof/>
            <w:szCs w:val="24"/>
            <w:vertAlign w:val="superscript"/>
          </w:rPr>
          <w:t>15</w:t>
        </w:r>
      </w:hyperlink>
      <w:r w:rsidR="000E4C6D" w:rsidRPr="007231DE">
        <w:rPr>
          <w:rFonts w:cs="Times New Roman"/>
          <w:szCs w:val="24"/>
          <w:vertAlign w:val="superscript"/>
        </w:rPr>
        <w:fldChar w:fldCharType="end"/>
      </w:r>
      <w:r w:rsidRPr="0095211A">
        <w:rPr>
          <w:rFonts w:cs="Times New Roman"/>
          <w:szCs w:val="24"/>
        </w:rPr>
        <w:t xml:space="preserve"> Spitz</w:t>
      </w:r>
      <w:r w:rsidR="00A67E4F">
        <w:rPr>
          <w:rFonts w:cs="Times New Roman"/>
          <w:szCs w:val="24"/>
        </w:rPr>
        <w:t>,</w:t>
      </w:r>
      <w:r w:rsidR="000E4C6D" w:rsidRPr="007231DE">
        <w:rPr>
          <w:rFonts w:cs="Times New Roman"/>
          <w:szCs w:val="24"/>
          <w:vertAlign w:val="superscript"/>
        </w:rPr>
        <w:fldChar w:fldCharType="begin">
          <w:fldData xml:space="preserve">PEVuZE5vdGU+PENpdGU+PEF1dGhvcj5TcGl0ejwvQXV0aG9yPjxZZWFyPjIwMDg8L1llYXI+PFJl
Y051bT4xNjwvUmVjTnVtPjxEaXNwbGF5VGV4dD4oMTYpPC9EaXNwbGF5VGV4dD48cmVjb3JkPjxy
ZWMtbnVtYmVyPjE2PC9yZWMtbnVtYmVyPjxmb3JlaWduLWtleXM+PGtleSBhcHA9IkVOIiBkYi1p
ZD0iMHo5c3B0cHY5cjlwZjllYXcwZTV2YWFnMmUwdnZ3dHRkejlwIj4xNjwva2V5PjwvZm9yZWln
bi1rZXlzPjxyZWYtdHlwZSBuYW1lPSJKb3VybmFsIEFydGljbGUiPjE3PC9yZWYtdHlwZT48Y29u
dHJpYnV0b3JzPjxhdXRob3JzPjxhdXRob3I+U3BpdHosIE0uIFIuPC9hdXRob3I+PGF1dGhvcj5F
dHplbCwgQy4gSi48L2F1dGhvcj48YXV0aG9yPkRvbmcsIFEuPC9hdXRob3I+PGF1dGhvcj5BbW9z
LCBDLiBJLjwvYXV0aG9yPjxhdXRob3I+V2VpLCBRLjwvYXV0aG9yPjxhdXRob3I+V3UsIFguPC9h
dXRob3I+PGF1dGhvcj5Ib25nLCBXLiBLLjwvYXV0aG9yPjwvYXV0aG9ycz48L2NvbnRyaWJ1dG9y
cz48YXV0aC1hZGRyZXNzPkRlcGFydG1lbnQgb2YgRXBpZGVtaW9sb2d5LCBVbml0IDEzNDAsIFRo
ZSBVbml2ZXJzaXR5IG9mIFRleGFzIE0uIEQuIEFuZGVyc29uIENhbmNlciBDZW50ZXIsIFAuTy4g
Qm94IDMwMTQzOSwgSG91c3RvbiwgVFggNzcyMzAtMTQzOSwgVVNBLiBtc3BpdHpAbWRhbmRlcnNv
bi5vcmc8L2F1dGgtYWRkcmVzcz48dGl0bGVzPjx0aXRsZT5BbiBleHBhbmRlZCByaXNrIHByZWRp
Y3Rpb24gbW9kZWwgZm9yIGx1bmcgY2FuY2VyPC90aXRsZT48c2Vjb25kYXJ5LXRpdGxlPkNhbmNl
ciBQcmV2IFJlcyAoUGhpbGEgUGEpPC9zZWNvbmRhcnktdGl0bGU+PC90aXRsZXM+PHBlcmlvZGlj
YWw+PGZ1bGwtdGl0bGU+Q2FuY2VyIFByZXYgUmVzIChQaGlsYSBQYSk8L2Z1bGwtdGl0bGU+PC9w
ZXJpb2RpY2FsPjxwYWdlcz4yNTAtNDwvcGFnZXM+PHZvbHVtZT4xPC92b2x1bWU+PG51bWJlcj40
PC9udW1iZXI+PGVkaXRpb24+MjAwOS8wMS8xNDwvZWRpdGlvbj48a2V5d29yZHM+PGtleXdvcmQ+
QWdlZDwva2V5d29yZD48a2V5d29yZD5BcmVhIFVuZGVyIEN1cnZlPC9rZXl3b3JkPjxrZXl3b3Jk
PkJsZW9teWNpbi9waGFybWFjb2xvZ3k8L2tleXdvcmQ+PGtleXdvcmQ+Q2FyY2lub21hL2RpYWdu
b3Npcy8qZXBpZGVtaW9sb2d5L2dlbmV0aWNzPC9rZXl3b3JkPjxrZXl3b3JkPkNhc2UtQ29udHJv
bCBTdHVkaWVzPC9rZXl3b3JkPjxrZXl3b3JkPkNlbGwgU3Vydml2YWwvZHJ1ZyBlZmZlY3RzPC9r
ZXl3b3JkPjxrZXl3b3JkPkROQSBSZXBhaXIvcGh5c2lvbG9neTwva2V5d29yZD48a2V5d29yZD5G
ZW1hbGU8L2tleXdvcmQ+PGtleXdvcmQ+SHVtYW5zPC9rZXl3b3JkPjxrZXl3b3JkPkx1bmcgTmVv
cGxhc21zL2RpYWdub3Npcy8qZXBpZGVtaW9sb2d5L2dlbmV0aWNzPC9rZXl3b3JkPjxrZXl3b3Jk
Pk1hbGU8L2tleXdvcmQ+PGtleXdvcmQ+TWlkZGxlIEFnZWQ8L2tleXdvcmQ+PGtleXdvcmQ+Kk1v
ZGVscywgU3RhdGlzdGljYWw8L2tleXdvcmQ+PGtleXdvcmQ+UmlzayBBc3Nlc3NtZW50PC9rZXl3
b3JkPjxrZXl3b3JkPlNtb2tpbmcvZXBpZGVtaW9sb2d5PC9rZXl3b3JkPjxrZXl3b3JkPlNtb2tp
bmcgQ2Vzc2F0aW9uL3N0YXRpc3RpY3MgJmFtcDsgbnVtZXJpY2FsIGRhdGE8L2tleXdvcmQ+PC9r
ZXl3b3Jkcz48ZGF0ZXM+PHllYXI+MjAwODwveWVhcj48cHViLWRhdGVzPjxkYXRlPlNlcDwvZGF0
ZT48L3B1Yi1kYXRlcz48L2RhdGVzPjxpc2JuPjE5NDAtNjIxNSAoRWxlY3Ryb25pYyk8L2lzYm4+
PGFjY2Vzc2lvbi1udW0+MTkxMzg5Njg8L2FjY2Vzc2lvbi1udW0+PHVybHM+PHJlbGF0ZWQtdXJs
cz48dXJsPmh0dHA6Ly93d3cubmNiaS5ubG0ubmloLmdvdi9lbnRyZXovcXVlcnkuZmNnaT9jbWQ9
UmV0cmlldmUmYW1wO2RiPVB1Yk1lZCZhbXA7ZG9wdD1DaXRhdGlvbiZhbXA7bGlzdF91aWRzPTE5
MTM4OTY4PC91cmw+PC9yZWxhdGVkLXVybHM+PC91cmxzPjxlbGVjdHJvbmljLXJlc291cmNlLW51
bT4xLzQvMjUwIFtwaWldJiN4RDsxMC4xMTU4LzE5NDAtNjIwNy5DQVBSLTA4LTAwNjA8L2VsZWN0
cm9uaWMtcmVzb3VyY2UtbnVtPjxsYW5ndWFnZT5lbmc8L2xhbmd1YWdlPjwvcmVjb3JkPjwvQ2l0
ZT48L0VuZE5vdGU+AG==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PEVuZE5vdGU+PENpdGU+PEF1dGhvcj5TcGl0ejwvQXV0aG9yPjxZZWFyPjIwMDg8L1llYXI+PFJl
Y051bT4xNjwvUmVjTnVtPjxEaXNwbGF5VGV4dD4oMTYpPC9EaXNwbGF5VGV4dD48cmVjb3JkPjxy
ZWMtbnVtYmVyPjE2PC9yZWMtbnVtYmVyPjxmb3JlaWduLWtleXM+PGtleSBhcHA9IkVOIiBkYi1p
ZD0iMHo5c3B0cHY5cjlwZjllYXcwZTV2YWFnMmUwdnZ3dHRkejlwIj4xNjwva2V5PjwvZm9yZWln
bi1rZXlzPjxyZWYtdHlwZSBuYW1lPSJKb3VybmFsIEFydGljbGUiPjE3PC9yZWYtdHlwZT48Y29u
dHJpYnV0b3JzPjxhdXRob3JzPjxhdXRob3I+U3BpdHosIE0uIFIuPC9hdXRob3I+PGF1dGhvcj5F
dHplbCwgQy4gSi48L2F1dGhvcj48YXV0aG9yPkRvbmcsIFEuPC9hdXRob3I+PGF1dGhvcj5BbW9z
LCBDLiBJLjwvYXV0aG9yPjxhdXRob3I+V2VpLCBRLjwvYXV0aG9yPjxhdXRob3I+V3UsIFguPC9h
dXRob3I+PGF1dGhvcj5Ib25nLCBXLiBLLjwvYXV0aG9yPjwvYXV0aG9ycz48L2NvbnRyaWJ1dG9y
cz48YXV0aC1hZGRyZXNzPkRlcGFydG1lbnQgb2YgRXBpZGVtaW9sb2d5LCBVbml0IDEzNDAsIFRo
ZSBVbml2ZXJzaXR5IG9mIFRleGFzIE0uIEQuIEFuZGVyc29uIENhbmNlciBDZW50ZXIsIFAuTy4g
Qm94IDMwMTQzOSwgSG91c3RvbiwgVFggNzcyMzAtMTQzOSwgVVNBLiBtc3BpdHpAbWRhbmRlcnNv
bi5vcmc8L2F1dGgtYWRkcmVzcz48dGl0bGVzPjx0aXRsZT5BbiBleHBhbmRlZCByaXNrIHByZWRp
Y3Rpb24gbW9kZWwgZm9yIGx1bmcgY2FuY2VyPC90aXRsZT48c2Vjb25kYXJ5LXRpdGxlPkNhbmNl
ciBQcmV2IFJlcyAoUGhpbGEgUGEpPC9zZWNvbmRhcnktdGl0bGU+PC90aXRsZXM+PHBlcmlvZGlj
YWw+PGZ1bGwtdGl0bGU+Q2FuY2VyIFByZXYgUmVzIChQaGlsYSBQYSk8L2Z1bGwtdGl0bGU+PC9w
ZXJpb2RpY2FsPjxwYWdlcz4yNTAtNDwvcGFnZXM+PHZvbHVtZT4xPC92b2x1bWU+PG51bWJlcj40
PC9udW1iZXI+PGVkaXRpb24+MjAwOS8wMS8xNDwvZWRpdGlvbj48a2V5d29yZHM+PGtleXdvcmQ+
QWdlZDwva2V5d29yZD48a2V5d29yZD5BcmVhIFVuZGVyIEN1cnZlPC9rZXl3b3JkPjxrZXl3b3Jk
PkJsZW9teWNpbi9waGFybWFjb2xvZ3k8L2tleXdvcmQ+PGtleXdvcmQ+Q2FyY2lub21hL2RpYWdu
b3Npcy8qZXBpZGVtaW9sb2d5L2dlbmV0aWNzPC9rZXl3b3JkPjxrZXl3b3JkPkNhc2UtQ29udHJv
bCBTdHVkaWVzPC9rZXl3b3JkPjxrZXl3b3JkPkNlbGwgU3Vydml2YWwvZHJ1ZyBlZmZlY3RzPC9r
ZXl3b3JkPjxrZXl3b3JkPkROQSBSZXBhaXIvcGh5c2lvbG9neTwva2V5d29yZD48a2V5d29yZD5G
ZW1hbGU8L2tleXdvcmQ+PGtleXdvcmQ+SHVtYW5zPC9rZXl3b3JkPjxrZXl3b3JkPkx1bmcgTmVv
cGxhc21zL2RpYWdub3Npcy8qZXBpZGVtaW9sb2d5L2dlbmV0aWNzPC9rZXl3b3JkPjxrZXl3b3Jk
Pk1hbGU8L2tleXdvcmQ+PGtleXdvcmQ+TWlkZGxlIEFnZWQ8L2tleXdvcmQ+PGtleXdvcmQ+Kk1v
ZGVscywgU3RhdGlzdGljYWw8L2tleXdvcmQ+PGtleXdvcmQ+UmlzayBBc3Nlc3NtZW50PC9rZXl3
b3JkPjxrZXl3b3JkPlNtb2tpbmcvZXBpZGVtaW9sb2d5PC9rZXl3b3JkPjxrZXl3b3JkPlNtb2tp
bmcgQ2Vzc2F0aW9uL3N0YXRpc3RpY3MgJmFtcDsgbnVtZXJpY2FsIGRhdGE8L2tleXdvcmQ+PC9r
ZXl3b3Jkcz48ZGF0ZXM+PHllYXI+MjAwODwveWVhcj48cHViLWRhdGVzPjxkYXRlPlNlcDwvZGF0
ZT48L3B1Yi1kYXRlcz48L2RhdGVzPjxpc2JuPjE5NDAtNjIxNSAoRWxlY3Ryb25pYyk8L2lzYm4+
PGFjY2Vzc2lvbi1udW0+MTkxMzg5Njg8L2FjY2Vzc2lvbi1udW0+PHVybHM+PHJlbGF0ZWQtdXJs
cz48dXJsPmh0dHA6Ly93d3cubmNiaS5ubG0ubmloLmdvdi9lbnRyZXovcXVlcnkuZmNnaT9jbWQ9
UmV0cmlldmUmYW1wO2RiPVB1Yk1lZCZhbXA7ZG9wdD1DaXRhdGlvbiZhbXA7bGlzdF91aWRzPTE5
MTM4OTY4PC91cmw+PC9yZWxhdGVkLXVybHM+PC91cmxzPjxlbGVjdHJvbmljLXJlc291cmNlLW51
bT4xLzQvMjUwIFtwaWldJiN4RDsxMC4xMTU4LzE5NDAtNjIwNy5DQVBSLTA4LTAwNjA8L2VsZWN0
cm9uaWMtcmVzb3VyY2UtbnVtPjxsYW5ndWFnZT5lbmc8L2xhbmd1YWdlPjwvcmVjb3JkPjwvQ2l0
ZT48L0VuZE5vdGU+AG==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7231DE">
        <w:rPr>
          <w:rFonts w:cs="Times New Roman"/>
          <w:szCs w:val="24"/>
          <w:vertAlign w:val="superscript"/>
        </w:rPr>
      </w:r>
      <w:r w:rsidR="000E4C6D" w:rsidRPr="007231DE">
        <w:rPr>
          <w:rFonts w:cs="Times New Roman"/>
          <w:szCs w:val="24"/>
          <w:vertAlign w:val="superscript"/>
        </w:rPr>
        <w:fldChar w:fldCharType="separate"/>
      </w:r>
      <w:hyperlink w:anchor="_ENREF_16" w:tooltip="Spitz, 2008 #16" w:history="1">
        <w:r w:rsidR="004A7208" w:rsidRPr="007231DE">
          <w:rPr>
            <w:rFonts w:cs="Times New Roman"/>
            <w:noProof/>
            <w:szCs w:val="24"/>
            <w:vertAlign w:val="superscript"/>
          </w:rPr>
          <w:t>16</w:t>
        </w:r>
      </w:hyperlink>
      <w:r w:rsidR="000E4C6D" w:rsidRPr="007231DE">
        <w:rPr>
          <w:rFonts w:cs="Times New Roman"/>
          <w:szCs w:val="24"/>
          <w:vertAlign w:val="superscript"/>
        </w:rPr>
        <w:fldChar w:fldCharType="end"/>
      </w:r>
      <w:r w:rsidRPr="0095211A">
        <w:rPr>
          <w:rFonts w:cs="Times New Roman"/>
          <w:szCs w:val="24"/>
        </w:rPr>
        <w:t xml:space="preserve"> Tammemagi</w:t>
      </w:r>
      <w:r w:rsidR="00A67E4F">
        <w:rPr>
          <w:rFonts w:cs="Times New Roman"/>
          <w:szCs w:val="24"/>
        </w:rPr>
        <w:t>,</w:t>
      </w:r>
      <w:r w:rsidR="000E4C6D" w:rsidRPr="007231DE">
        <w:rPr>
          <w:rFonts w:cs="Times New Roman"/>
          <w:szCs w:val="24"/>
          <w:vertAlign w:val="superscript"/>
        </w:rPr>
        <w:fldChar w:fldCharType="begin"/>
      </w:r>
      <w:r w:rsidR="00DF4061">
        <w:rPr>
          <w:rFonts w:cs="Times New Roman"/>
          <w:szCs w:val="24"/>
          <w:vertAlign w:val="superscript"/>
        </w:rPr>
        <w:instrText xml:space="preserve"> ADDIN EN.CITE &lt;EndNote&gt;&lt;Cite&gt;&lt;Author&gt;Tammemagi&lt;/Author&gt;&lt;Year&gt;2013&lt;/Year&gt;&lt;RecNum&gt;17&lt;/RecNum&gt;&lt;DisplayText&gt;(17)&lt;/DisplayText&gt;&lt;record&gt;&lt;rec-number&gt;17&lt;/rec-number&gt;&lt;foreign-keys&gt;&lt;key app="EN" db-id="0z9sptpv9r9pf9eaw0e5vaag2e0vvwttdz9p"&gt;17&lt;/key&gt;&lt;/foreign-keys&gt;&lt;ref-type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Med&lt;/full-title&gt;&lt;/periodical&gt;&lt;pages&gt;728-36&lt;/pages&gt;&lt;volume&gt;368&lt;/volume&gt;&lt;number&gt;8&lt;/number&gt;&lt;edition&gt;2013/02/22&lt;/edition&gt;&lt;keywords&gt;&lt;keyword&gt;Area Under Curve&lt;/keyword&gt;&lt;keyword&gt;Humans&lt;/keyword&gt;&lt;keyword&gt;Logistic Models&lt;/keyword&gt;&lt;keyword&gt;Lung Neoplasms/*radiography&lt;/keyword&gt;&lt;keyword&gt;*Mass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www.ncbi.nlm.nih.gov/pubmed/23425165&lt;/url&gt;&lt;/related-urls&gt;&lt;/urls&gt;&lt;electronic-resource-num&gt;10.1056/NEJMoa1211776&lt;/electronic-resource-num&gt;&lt;language&gt;eng&lt;/language&gt;&lt;/record&gt;&lt;/Cite&gt;&lt;/EndNote&gt;</w:instrText>
      </w:r>
      <w:r w:rsidR="000E4C6D" w:rsidRPr="007231DE">
        <w:rPr>
          <w:rFonts w:cs="Times New Roman"/>
          <w:szCs w:val="24"/>
          <w:vertAlign w:val="superscript"/>
        </w:rPr>
        <w:fldChar w:fldCharType="separate"/>
      </w:r>
      <w:hyperlink w:anchor="_ENREF_17" w:tooltip="Tammemagi, 2013 #17" w:history="1">
        <w:r w:rsidR="004A7208" w:rsidRPr="007231DE">
          <w:rPr>
            <w:rFonts w:cs="Times New Roman"/>
            <w:noProof/>
            <w:szCs w:val="24"/>
            <w:vertAlign w:val="superscript"/>
          </w:rPr>
          <w:t>17</w:t>
        </w:r>
      </w:hyperlink>
      <w:r w:rsidR="000E4C6D" w:rsidRPr="007231DE">
        <w:rPr>
          <w:rFonts w:cs="Times New Roman"/>
          <w:szCs w:val="24"/>
          <w:vertAlign w:val="superscript"/>
        </w:rPr>
        <w:fldChar w:fldCharType="end"/>
      </w:r>
      <w:r w:rsidRPr="0095211A">
        <w:rPr>
          <w:rFonts w:cs="Times New Roman"/>
          <w:szCs w:val="24"/>
        </w:rPr>
        <w:t xml:space="preserve"> and more recently that of Kovalchik</w:t>
      </w:r>
      <w:r w:rsidR="00A67E4F">
        <w:rPr>
          <w:rFonts w:cs="Times New Roman"/>
          <w:szCs w:val="24"/>
        </w:rPr>
        <w:t>.</w:t>
      </w:r>
      <w:r w:rsidR="000E4C6D" w:rsidRPr="007231DE">
        <w:rPr>
          <w:rFonts w:cs="Times New Roman"/>
          <w:szCs w:val="24"/>
          <w:vertAlign w:val="superscript"/>
        </w:rPr>
        <w:fldChar w:fldCharType="begin">
          <w:fldData xml:space="preserve">PEVuZE5vdGU+PENpdGU+PEF1dGhvcj5Lb3ZhbGNoaWs8L0F1dGhvcj48WWVhcj4yMDEzPC9ZZWFy
PjxSZWNOdW0+MTQ2PC9SZWNOdW0+PERpc3BsYXlUZXh0PigxOCk8L0Rpc3BsYXlUZXh0PjxyZWNv
cmQ+PHJlYy1udW1iZXI+MTQ2PC9yZWMtbnVtYmVyPjxmb3JlaWduLWtleXM+PGtleSBhcHA9IkVO
IiBkYi1pZD0iMHo5c3B0cHY5cjlwZjllYXcwZTV2YWFnMmUwdnZ3dHRkejlwIj4xNDY8L2tleT48
L2ZvcmVpZ24ta2V5cz48cmVmLXR5cGUgbmFtZT0iSm91cm5hbCBBcnRpY2xlIj4xNzwvcmVmLXR5
cGU+PGNvbnRyaWJ1dG9ycz48YXV0aG9ycz48YXV0aG9yPktvdmFsY2hpaywgUy4gQS48L2F1dGhv
cj48YXV0aG9yPlRhbW1lbWFnaSwgTS48L2F1dGhvcj48YXV0aG9yPkJlcmcsIEMuIEQuPC9hdXRo
b3I+PGF1dGhvcj5DYXBvcmFzbywgTi4gRS48L2F1dGhvcj48YXV0aG9yPlJpbGV5LCBULiBMLjwv
YXV0aG9yPjxhdXRob3I+S29yY2gsIE0uPC9hdXRob3I+PGF1dGhvcj5TaWx2ZXN0cmksIEcuIEEu
PC9hdXRob3I+PGF1dGhvcj5DaGF0dXJ2ZWRpLCBBLiBLLjwvYXV0aG9yPjxhdXRob3I+S2F0a2ks
IEguIEEuPC9hdXRob3I+PC9hdXRob3JzPjwvY29udHJpYnV0b3JzPjxhdXRoLWFkZHJlc3M+RGl2
aXNpb24gb2YgQ2FuY2VyIEVwaWRlbWlvbG9neSBhbmQgR2VuZXRpY3MsIE5hdGlvbmFsIENhbmNl
ciBJbnN0aXR1dGUsIE5hdGlvbmFsIEluc3RpdHV0ZXMgb2YgSGVhbHRoLCBhbmQgSW5mb3JtYXRp
b24gTWFuYWdlbWVudCBTZXJ2aWNlcywgUm9ja3ZpbGxlLCBNRCwgVVNBLjwvYXV0aC1hZGRyZXNz
Pjx0aXRsZXM+PHRpdGxlPlRhcmdldGluZyBvZiBsb3ctZG9zZSBDVCBzY3JlZW5pbmcgYWNjb3Jk
aW5nIHRvIHRoZSByaXNrIG9mIGx1bmctY2FuY2VyIGRlYXRoPC90aXRsZT48c2Vjb25kYXJ5LXRp
dGxlPk4gRW5nbCBKIE1lZDwvc2Vjb25kYXJ5LXRpdGxlPjxhbHQtdGl0bGU+VGhlIE5ldyBFbmds
YW5kIGpvdXJuYWwgb2YgbWVkaWNpbmU8L2FsdC10aXRsZT48L3RpdGxlcz48cGVyaW9kaWNhbD48
ZnVsbC10aXRsZT5OIEVuZ2wgSiBNZWQ8L2Z1bGwtdGl0bGU+PC9wZXJpb2RpY2FsPjxwYWdlcz4y
NDUtNTQ8L3BhZ2VzPjx2b2x1bWU+MzY5PC92b2x1bWU+PG51bWJlcj4zPC9udW1iZXI+PGVkaXRp
b24+MjAxMy8wNy8xOTwvZWRpdGlvbj48a2V5d29yZHM+PGtleXdvcmQ+QWdlZDwva2V5d29yZD48
a2V5d29yZD5GYWxzZSBQb3NpdGl2ZSBSZWFjdGlvbnM8L2tleXdvcmQ+PGtleXdvcmQ+RmVtYWxl
PC9rZXl3b3JkPjxrZXl3b3JkPkh1bWFuczwva2V5d29yZD48a2V5d29yZD5MdW5nLypyYWRpb2dy
YXBoeTwva2V5d29yZD48a2V5d29yZD5MdW5nIE5lb3BsYXNtcy9tb3J0YWxpdHkvcHJldmVudGlv
biAmYW1wOyBjb250cm9sLypyYWRpb2dyYXBoeTwva2V5d29yZD48a2V5d29yZD5NYWxlPC9rZXl3
b3JkPjxrZXl3b3JkPk1hc3MgU2NyZWVuaW5nPC9rZXl3b3JkPjxrZXl3b3JkPk1pZGRsZSBBZ2Vk
PC9rZXl3b3JkPjxrZXl3b3JkPlJhZGlhdGlvbiBEb3NhZ2U8L2tleXdvcmQ+PGtleXdvcmQ+Umlz
azwva2V5d29yZD48a2V5d29yZD5TbW9raW5nPC9rZXl3b3JkPjxrZXl3b3JkPipUb21vZ3JhcGh5
LCBYLVJheSBDb21wdXRlZDwva2V5d29yZD48L2tleXdvcmRzPjxkYXRlcz48eWVhcj4yMDEzPC95
ZWFyPjxwdWItZGF0ZXM+PGRhdGU+SnVsIDE4PC9kYXRlPjwvcHViLWRhdGVzPjwvZGF0ZXM+PGlz
Ym4+MTUzMy00NDA2IChFbGVjdHJvbmljKSYjeEQ7MDAyOC00NzkzIChMaW5raW5nKTwvaXNibj48
YWNjZXNzaW9uLW51bT4yMzg2MzA1MTwvYWNjZXNzaW9uLW51bT48d29yay10eXBlPlJhbmRvbWl6
ZWQgQ29udHJvbGxlZCBUcmlhbCYjeEQ7UmVzZWFyY2ggU3VwcG9ydCwgTi5JLkguLCBFeHRyYW11
cmFsPC93b3JrLXR5cGU+PHVybHM+PHJlbGF0ZWQtdXJscz48dXJsPmh0dHA6Ly93d3cubmNiaS5u
bG0ubmloLmdvdi9wdWJtZWQvMjM4NjMwNTE8L3VybD48L3JlbGF0ZWQtdXJscz48L3VybHM+PGN1
c3RvbTI+Mzc4MzY1NDwvY3VzdG9tMj48ZWxlY3Ryb25pYy1yZXNvdXJjZS1udW0+MTAuMTA1Ni9O
RUpNb2ExMzAxODUxPC9lbGVjdHJvbmljLXJlc291cmNlLW51bT48bGFuZ3VhZ2U+ZW5nPC9sYW5n
dWFnZT48L3JlY29yZD48L0NpdGU+PC9FbmROb3RlPn==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PEVuZE5vdGU+PENpdGU+PEF1dGhvcj5Lb3ZhbGNoaWs8L0F1dGhvcj48WWVhcj4yMDEzPC9ZZWFy
PjxSZWNOdW0+MTQ2PC9SZWNOdW0+PERpc3BsYXlUZXh0PigxOCk8L0Rpc3BsYXlUZXh0PjxyZWNv
cmQ+PHJlYy1udW1iZXI+MTQ2PC9yZWMtbnVtYmVyPjxmb3JlaWduLWtleXM+PGtleSBhcHA9IkVO
IiBkYi1pZD0iMHo5c3B0cHY5cjlwZjllYXcwZTV2YWFnMmUwdnZ3dHRkejlwIj4xNDY8L2tleT48
L2ZvcmVpZ24ta2V5cz48cmVmLXR5cGUgbmFtZT0iSm91cm5hbCBBcnRpY2xlIj4xNzwvcmVmLXR5
cGU+PGNvbnRyaWJ1dG9ycz48YXV0aG9ycz48YXV0aG9yPktvdmFsY2hpaywgUy4gQS48L2F1dGhv
cj48YXV0aG9yPlRhbW1lbWFnaSwgTS48L2F1dGhvcj48YXV0aG9yPkJlcmcsIEMuIEQuPC9hdXRo
b3I+PGF1dGhvcj5DYXBvcmFzbywgTi4gRS48L2F1dGhvcj48YXV0aG9yPlJpbGV5LCBULiBMLjwv
YXV0aG9yPjxhdXRob3I+S29yY2gsIE0uPC9hdXRob3I+PGF1dGhvcj5TaWx2ZXN0cmksIEcuIEEu
PC9hdXRob3I+PGF1dGhvcj5DaGF0dXJ2ZWRpLCBBLiBLLjwvYXV0aG9yPjxhdXRob3I+S2F0a2ks
IEguIEEuPC9hdXRob3I+PC9hdXRob3JzPjwvY29udHJpYnV0b3JzPjxhdXRoLWFkZHJlc3M+RGl2
aXNpb24gb2YgQ2FuY2VyIEVwaWRlbWlvbG9neSBhbmQgR2VuZXRpY3MsIE5hdGlvbmFsIENhbmNl
ciBJbnN0aXR1dGUsIE5hdGlvbmFsIEluc3RpdHV0ZXMgb2YgSGVhbHRoLCBhbmQgSW5mb3JtYXRp
b24gTWFuYWdlbWVudCBTZXJ2aWNlcywgUm9ja3ZpbGxlLCBNRCwgVVNBLjwvYXV0aC1hZGRyZXNz
Pjx0aXRsZXM+PHRpdGxlPlRhcmdldGluZyBvZiBsb3ctZG9zZSBDVCBzY3JlZW5pbmcgYWNjb3Jk
aW5nIHRvIHRoZSByaXNrIG9mIGx1bmctY2FuY2VyIGRlYXRoPC90aXRsZT48c2Vjb25kYXJ5LXRp
dGxlPk4gRW5nbCBKIE1lZDwvc2Vjb25kYXJ5LXRpdGxlPjxhbHQtdGl0bGU+VGhlIE5ldyBFbmds
YW5kIGpvdXJuYWwgb2YgbWVkaWNpbmU8L2FsdC10aXRsZT48L3RpdGxlcz48cGVyaW9kaWNhbD48
ZnVsbC10aXRsZT5OIEVuZ2wgSiBNZWQ8L2Z1bGwtdGl0bGU+PC9wZXJpb2RpY2FsPjxwYWdlcz4y
NDUtNTQ8L3BhZ2VzPjx2b2x1bWU+MzY5PC92b2x1bWU+PG51bWJlcj4zPC9udW1iZXI+PGVkaXRp
b24+MjAxMy8wNy8xOTwvZWRpdGlvbj48a2V5d29yZHM+PGtleXdvcmQ+QWdlZDwva2V5d29yZD48
a2V5d29yZD5GYWxzZSBQb3NpdGl2ZSBSZWFjdGlvbnM8L2tleXdvcmQ+PGtleXdvcmQ+RmVtYWxl
PC9rZXl3b3JkPjxrZXl3b3JkPkh1bWFuczwva2V5d29yZD48a2V5d29yZD5MdW5nLypyYWRpb2dy
YXBoeTwva2V5d29yZD48a2V5d29yZD5MdW5nIE5lb3BsYXNtcy9tb3J0YWxpdHkvcHJldmVudGlv
biAmYW1wOyBjb250cm9sLypyYWRpb2dyYXBoeTwva2V5d29yZD48a2V5d29yZD5NYWxlPC9rZXl3
b3JkPjxrZXl3b3JkPk1hc3MgU2NyZWVuaW5nPC9rZXl3b3JkPjxrZXl3b3JkPk1pZGRsZSBBZ2Vk
PC9rZXl3b3JkPjxrZXl3b3JkPlJhZGlhdGlvbiBEb3NhZ2U8L2tleXdvcmQ+PGtleXdvcmQ+Umlz
azwva2V5d29yZD48a2V5d29yZD5TbW9raW5nPC9rZXl3b3JkPjxrZXl3b3JkPipUb21vZ3JhcGh5
LCBYLVJheSBDb21wdXRlZDwva2V5d29yZD48L2tleXdvcmRzPjxkYXRlcz48eWVhcj4yMDEzPC95
ZWFyPjxwdWItZGF0ZXM+PGRhdGU+SnVsIDE4PC9kYXRlPjwvcHViLWRhdGVzPjwvZGF0ZXM+PGlz
Ym4+MTUzMy00NDA2IChFbGVjdHJvbmljKSYjeEQ7MDAyOC00NzkzIChMaW5raW5nKTwvaXNibj48
YWNjZXNzaW9uLW51bT4yMzg2MzA1MTwvYWNjZXNzaW9uLW51bT48d29yay10eXBlPlJhbmRvbWl6
ZWQgQ29udHJvbGxlZCBUcmlhbCYjeEQ7UmVzZWFyY2ggU3VwcG9ydCwgTi5JLkguLCBFeHRyYW11
cmFsPC93b3JrLXR5cGU+PHVybHM+PHJlbGF0ZWQtdXJscz48dXJsPmh0dHA6Ly93d3cubmNiaS5u
bG0ubmloLmdvdi9wdWJtZWQvMjM4NjMwNTE8L3VybD48L3JlbGF0ZWQtdXJscz48L3VybHM+PGN1
c3RvbTI+Mzc4MzY1NDwvY3VzdG9tMj48ZWxlY3Ryb25pYy1yZXNvdXJjZS1udW0+MTAuMTA1Ni9O
RUpNb2ExMzAxODUxPC9lbGVjdHJvbmljLXJlc291cmNlLW51bT48bGFuZ3VhZ2U+ZW5nPC9sYW5n
dWFnZT48L3JlY29yZD48L0NpdGU+PC9FbmROb3RlPn==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7231DE">
        <w:rPr>
          <w:rFonts w:cs="Times New Roman"/>
          <w:szCs w:val="24"/>
          <w:vertAlign w:val="superscript"/>
        </w:rPr>
      </w:r>
      <w:r w:rsidR="000E4C6D" w:rsidRPr="007231DE">
        <w:rPr>
          <w:rFonts w:cs="Times New Roman"/>
          <w:szCs w:val="24"/>
          <w:vertAlign w:val="superscript"/>
        </w:rPr>
        <w:fldChar w:fldCharType="separate"/>
      </w:r>
      <w:hyperlink w:anchor="_ENREF_18" w:tooltip="Kovalchik, 2013 #146" w:history="1">
        <w:r w:rsidR="004A7208" w:rsidRPr="007231DE">
          <w:rPr>
            <w:rFonts w:cs="Times New Roman"/>
            <w:noProof/>
            <w:szCs w:val="24"/>
            <w:vertAlign w:val="superscript"/>
          </w:rPr>
          <w:t>18</w:t>
        </w:r>
      </w:hyperlink>
      <w:r w:rsidR="000E4C6D" w:rsidRPr="007231DE">
        <w:rPr>
          <w:rFonts w:cs="Times New Roman"/>
          <w:szCs w:val="24"/>
          <w:vertAlign w:val="superscript"/>
        </w:rPr>
        <w:fldChar w:fldCharType="end"/>
      </w:r>
      <w:r w:rsidRPr="0095211A">
        <w:rPr>
          <w:rFonts w:cs="Times New Roman"/>
          <w:szCs w:val="24"/>
        </w:rPr>
        <w:t xml:space="preserve"> However, the predictive accuracy of lung cancer risk models may be further improved by the addition of other epidemiological risk factors</w:t>
      </w:r>
      <w:r w:rsidR="00A67E4F">
        <w:rPr>
          <w:rFonts w:cs="Times New Roman"/>
          <w:szCs w:val="24"/>
        </w:rPr>
        <w:t>.</w:t>
      </w:r>
      <w:r w:rsidR="000E4C6D" w:rsidRPr="007231DE">
        <w:rPr>
          <w:rFonts w:cs="Times New Roman"/>
          <w:szCs w:val="24"/>
          <w:vertAlign w:val="superscript"/>
        </w:rPr>
        <w:fldChar w:fldCharType="begin"/>
      </w:r>
      <w:r w:rsidR="004A7208">
        <w:rPr>
          <w:rFonts w:cs="Times New Roman"/>
          <w:szCs w:val="24"/>
          <w:vertAlign w:val="superscript"/>
        </w:rPr>
        <w:instrText xml:space="preserve"> ADDIN EN.CITE &lt;EndNote&gt;&lt;Cite&gt;&lt;Author&gt;Spitz&lt;/Author&gt;&lt;Year&gt;2007&lt;/Year&gt;&lt;RecNum&gt;19&lt;/RecNum&gt;&lt;DisplayText&gt;(19)&lt;/DisplayText&gt;&lt;record&gt;&lt;rec-number&gt;19&lt;/rec-number&gt;&lt;foreign-keys&gt;&lt;key app="EN" db-id="0z9sptpv9r9pf9eaw0e5vaag2e0vvwttdz9p"&gt;19&lt;/key&gt;&lt;/foreign-keys&gt;&lt;ref-type name="Journal Article"&gt;17&lt;/ref-type&gt;&lt;contributors&gt;&lt;authors&gt;&lt;author&gt;Spitz, M. R.&lt;/author&gt;&lt;author&gt;Hong, W. K.&lt;/author&gt;&lt;author&gt;Amos, C. I.&lt;/author&gt;&lt;author&gt;Wu, X.&lt;/author&gt;&lt;author&gt;Schabath, M. B.&lt;/author&gt;&lt;author&gt;Dong, Q.&lt;/author&gt;&lt;author&gt;Shete, S.&lt;/author&gt;&lt;author&gt;Etzel, C. J.&lt;/author&gt;&lt;/authors&gt;&lt;/contributors&gt;&lt;auth-address&gt;Department of Epidemiology-Unit 1340, The University of Texas M. D. Anderson Cancer Center, PO Box 301439, Houston, TX 77230-1439, USA. mspitz@mdanderson.org&lt;/auth-address&gt;&lt;titles&gt;&lt;title&gt;A risk model for prediction of lung cancer&lt;/title&gt;&lt;secondary-title&gt;J Natl Cancer Inst&lt;/secondary-title&gt;&lt;/titles&gt;&lt;periodical&gt;&lt;full-title&gt;J Natl Cancer Inst&lt;/full-title&gt;&lt;abbr-1&gt;Journal of the National Cancer Institute&lt;/abbr-1&gt;&lt;/periodical&gt;&lt;pages&gt;715-26&lt;/pages&gt;&lt;volume&gt;99&lt;/volume&gt;&lt;number&gt;9&lt;/number&gt;&lt;keywords&gt;&lt;keyword&gt;Adult&lt;/keyword&gt;&lt;keyword&gt;European Continental Ancestry Group&lt;/keyword&gt;&lt;keyword&gt;Female&lt;/keyword&gt;&lt;keyword&gt;Humans&lt;/keyword&gt;&lt;keyword&gt;Lung Neoplasms/ epidemiology/genetics/mortality&lt;/keyword&gt;&lt;keyword&gt;Male&lt;/keyword&gt;&lt;keyword&gt;Middle Aged&lt;/keyword&gt;&lt;keyword&gt;Models, Statistical&lt;/keyword&gt;&lt;keyword&gt;Patient Selection&lt;/keyword&gt;&lt;keyword&gt;Predictive Value of Tests&lt;/keyword&gt;&lt;keyword&gt;Reproducibility of Results&lt;/keyword&gt;&lt;keyword&gt;Risk Assessment&lt;/keyword&gt;&lt;keyword&gt;Smoking/epidemiology&lt;/keyword&gt;&lt;keyword&gt;Smoking Cessation/statistics &amp;amp; numerical data&lt;/keyword&gt;&lt;keyword&gt;Texas&lt;/keyword&gt;&lt;/keywords&gt;&lt;dates&gt;&lt;year&gt;2007&lt;/year&gt;&lt;pub-dates&gt;&lt;date&gt;May 2&lt;/date&gt;&lt;/pub-dates&gt;&lt;/dates&gt;&lt;isbn&gt;1460-2105 (Electronic)&lt;/isbn&gt;&lt;accession-num&gt;17470739&lt;/accession-num&gt;&lt;urls&gt;&lt;/urls&gt;&lt;/record&gt;&lt;/Cite&gt;&lt;/EndNote&gt;</w:instrText>
      </w:r>
      <w:r w:rsidR="000E4C6D" w:rsidRPr="007231DE">
        <w:rPr>
          <w:rFonts w:cs="Times New Roman"/>
          <w:szCs w:val="24"/>
          <w:vertAlign w:val="superscript"/>
        </w:rPr>
        <w:fldChar w:fldCharType="separate"/>
      </w:r>
      <w:hyperlink w:anchor="_ENREF_19" w:tooltip="Spitz, 2007 #19" w:history="1">
        <w:r w:rsidR="004A7208" w:rsidRPr="007231DE">
          <w:rPr>
            <w:rFonts w:cs="Times New Roman"/>
            <w:noProof/>
            <w:szCs w:val="24"/>
            <w:vertAlign w:val="superscript"/>
          </w:rPr>
          <w:t>19</w:t>
        </w:r>
      </w:hyperlink>
      <w:r w:rsidR="000E4C6D" w:rsidRPr="007231DE">
        <w:rPr>
          <w:rFonts w:cs="Times New Roman"/>
          <w:szCs w:val="24"/>
          <w:vertAlign w:val="superscript"/>
        </w:rPr>
        <w:fldChar w:fldCharType="end"/>
      </w:r>
      <w:r w:rsidRPr="0095211A">
        <w:rPr>
          <w:rFonts w:cs="Times New Roman"/>
          <w:szCs w:val="24"/>
        </w:rPr>
        <w:t xml:space="preserve"> In the UK, the Liverpool Lung Project (LLP) risk model has been developed from a large case-control study of the same name</w:t>
      </w:r>
      <w:r w:rsidR="00A67E4F">
        <w:rPr>
          <w:rFonts w:cs="Times New Roman"/>
          <w:szCs w:val="24"/>
        </w:rPr>
        <w:t>.</w:t>
      </w:r>
      <w:r w:rsidR="000E4C6D" w:rsidRPr="007231DE">
        <w:rPr>
          <w:rFonts w:cs="Times New Roman"/>
          <w:szCs w:val="24"/>
          <w:vertAlign w:val="superscript"/>
        </w:rPr>
        <w:fldChar w:fldCharType="begin">
          <w:fldData xml:space="preserve">PEVuZE5vdGU+PENpdGU+PEF1dGhvcj5DYXNzaWR5PC9BdXRob3I+PFllYXI+MjAwODwvWWVhcj48
UmVjTnVtPjIwPC9SZWNOdW0+PERpc3BsYXlUZXh0PigyMCwgMjEpPC9EaXNwbGF5VGV4dD48cmVj
b3JkPjxyZWMtbnVtYmVyPjIwPC9yZWMtbnVtYmVyPjxmb3JlaWduLWtleXM+PGtleSBhcHA9IkVO
IiBkYi1pZD0iMHo5c3B0cHY5cjlwZjllYXcwZTV2YWFnMmUwdnZ3dHRkejlwIj4yMDwva2V5Pjwv
Zm9yZWlnbi1rZXlzPjxyZWYtdHlwZSBuYW1lPSJKb3VybmFsIEFydGljbGUiPjE3PC9yZWYtdHlw
ZT48Y29udHJpYnV0b3JzPjxhdXRob3JzPjxhdXRob3I+Q2Fzc2lkeSwgQS48L2F1dGhvcj48YXV0
aG9yPk15bGVzLCBKLiBQLjwvYXV0aG9yPjxhdXRob3I+dmFuIFRvbmdlcmVuLCBNLjwvYXV0aG9y
PjxhdXRob3I+UGFnZSwgUi4gRC48L2F1dGhvcj48YXV0aG9yPkxpbG9nbG91LCBULjwvYXV0aG9y
PjxhdXRob3I+RHVmZnksIFMuIFcuPC9hdXRob3I+PGF1dGhvcj5GaWVsZCwgSi4gSy48L2F1dGhv
cj48L2F1dGhvcnM+PC9jb250cmlidXRvcnM+PGF1dGgtYWRkcmVzcz5Sb3kgQ2FzdGxlIEx1bmcg
Q2FuY2VyIFJlc2VhcmNoIFByb2dyYW1tZSwgVW5pdmVyc2l0eSBvZiBMaXZlcnBvb2wgQ2FuY2Vy
IFJlc2VhcmNoIENlbnRyZSwgTGl2ZXJwb29sLCBMMyA5VEEsIFVLLjwvYXV0aC1hZGRyZXNzPjx0
aXRsZXM+PHRpdGxlPlRoZSBMTFAgcmlzayBtb2RlbDogYW4gaW5kaXZpZHVhbCByaXNrIHByZWRp
Y3Rpb24gbW9kZWwgZm9yIGx1bmcgY2FuY2VyPC90aXRsZT48c2Vjb25kYXJ5LXRpdGxlPkJyIEog
Q2FuY2VyPC9zZWNvbmRhcnktdGl0bGU+PGFsdC10aXRsZT5Ccml0aXNoIGpvdXJuYWwgb2YgY2Fu
Y2VyPC9hbHQtdGl0bGU+PC90aXRsZXM+PHBlcmlvZGljYWw+PGZ1bGwtdGl0bGU+QnIgSiBDYW5j
ZXI8L2Z1bGwtdGl0bGU+PGFiYnItMT5Ccml0aXNoIGpvdXJuYWwgb2YgY2FuY2VyPC9hYmJyLTE+
PC9wZXJpb2RpY2FsPjxhbHQtcGVyaW9kaWNhbD48ZnVsbC10aXRsZT5CciBKIENhbmNlcjwvZnVs
bC10aXRsZT48YWJici0xPkJyaXRpc2ggam91cm5hbCBvZiBjYW5jZXI8L2FiYnItMT48L2FsdC1w
ZXJpb2RpY2FsPjxwYWdlcz4yNzAtNjwvcGFnZXM+PHZvbHVtZT45ODwvdm9sdW1lPjxudW1iZXI+
MjwvbnVtYmVyPjxlZGl0aW9uPjIwMDcvMTIvMTk8L2VkaXRpb24+PGtleXdvcmRzPjxrZXl3b3Jk
PkFkdWx0PC9rZXl3b3JkPjxrZXl3b3JkPkFnZWQ8L2tleXdvcmQ+PGtleXdvcmQ+QWdlZCwgODAg
YW5kIG92ZXI8L2tleXdvcmQ+PGtleXdvcmQ+Q2FzZS1Db250cm9sIFN0dWRpZXM8L2tleXdvcmQ+
PGtleXdvcmQ+RmVtYWxlPC9rZXl3b3JkPjxrZXl3b3JkPkdyZWF0IEJyaXRhaW48L2tleXdvcmQ+
PGtleXdvcmQ+SHVtYW5zPC9rZXl3b3JkPjxrZXl3b3JkPkx1bmcgTmVvcGxhc21zLypkaWFnbm9z
aXMvZXBpZGVtaW9sb2d5L2V0aW9sb2d5PC9rZXl3b3JkPjxrZXl3b3JkPk1hbGU8L2tleXdvcmQ+
PGtleXdvcmQ+TWlkZGxlIEFnZWQ8L2tleXdvcmQ+PGtleXdvcmQ+Kk1vZGVscywgQmlvbG9naWNh
bDwva2V5d29yZD48a2V5d29yZD5Nb2RlbHMsIFRoZW9yZXRpY2FsPC9rZXl3b3JkPjxrZXl3b3Jk
PlByb2dub3Npczwva2V5d29yZD48a2V5d29yZD5SaXNrIEZhY3RvcnM8L2tleXdvcmQ+PGtleXdv
cmQ+U2Vuc2l0aXZpdHkgYW5kIFNwZWNpZmljaXR5PC9rZXl3b3JkPjxrZXl3b3JkPlNtb2tpbmcv
ZXBpZGVtaW9sb2d5PC9rZXl3b3JkPjwva2V5d29yZHM+PGRhdGVzPjx5ZWFyPjIwMDg8L3llYXI+
PHB1Yi1kYXRlcz48ZGF0ZT5KYW4gMjk8L2RhdGU+PC9wdWItZGF0ZXM+PC9kYXRlcz48aXNibj4w
MDA3LTA5MjAgKFByaW50KSYjeEQ7MDAwNy0wOTIwIChMaW5raW5nKTwvaXNibj48YWNjZXNzaW9u
LW51bT4xODA4NzI3MTwvYWNjZXNzaW9uLW51bT48d29yay10eXBlPkV2YWx1YXRpb24gU3R1ZGll
cyYjeEQ7UmVzZWFyY2ggU3VwcG9ydCwgTm9uLVUuUy4gR292JmFwb3M7dDwvd29yay10eXBlPjx1
cmxzPjxyZWxhdGVkLXVybHM+PHVybD5odHRwOi8vd3d3Lm5jYmkubmxtLm5paC5nb3YvcHVibWVk
LzE4MDg3MjcxPC91cmw+PC9yZWxhdGVkLXVybHM+PC91cmxzPjxjdXN0b20yPjIzNjE0NTM8L2N1
c3RvbTI+PGVsZWN0cm9uaWMtcmVzb3VyY2UtbnVtPjEwLjEwMzgvc2ouYmpjLjY2MDQxNTg8L2Vs
ZWN0cm9uaWMtcmVzb3VyY2UtbnVtPjxsYW5ndWFnZT5lbmc8L2xhbmd1YWdlPjwvcmVjb3JkPjwv
Q2l0ZT48Q2l0ZT48QXV0aG9yPkNhc3NpZHk8L0F1dGhvcj48WWVhcj4yMDA2PC9ZZWFyPjxSZWNO
dW0+MjE8L1JlY051bT48cmVjb3JkPjxyZWMtbnVtYmVyPjIxPC9yZWMtbnVtYmVyPjxmb3JlaWdu
LWtleXM+PGtleSBhcHA9IkVOIiBkYi1pZD0iMHo5c3B0cHY5cjlwZjllYXcwZTV2YWFnMmUwdnZ3
dHRkejlwIj4yMTwva2V5PjwvZm9yZWlnbi1rZXlzPjxyZWYtdHlwZSBuYW1lPSJKb3VybmFsIEFy
dGljbGUiPjE3PC9yZWYtdHlwZT48Y29udHJpYnV0b3JzPjxhdXRob3JzPjxhdXRob3I+Q2Fzc2lk
eSwgQS48L2F1dGhvcj48YXV0aG9yPk15bGVzLCBKLiBQLjwvYXV0aG9yPjxhdXRob3I+TGlsb2ds
b3UsIFQuPC9hdXRob3I+PGF1dGhvcj5EdWZmeSwgUy4gVy48L2F1dGhvcj48YXV0aG9yPkZpZWxk
LCBKLiBLLjwvYXV0aG9yPjwvYXV0aG9ycz48L2NvbnRyaWJ1dG9ycz48YXV0aC1hZGRyZXNzPlJv
eSBDYXN0bGUgTHVuZyBDYW5jZXIgUmVzZWFyY2ggUHJvZ3JhbW1lLCBVbml2ZXJzaXR5IG9mIExp
dmVycG9vbCBDYW5jZXIgUmVzZWFyY2ggQ2VudHJlLCBVbml2ZXJzaXR5IG9mIExpdmVycG9vbCwg
TGl2ZXJwb29sIEwzIDlUQSwgVUsuPC9hdXRoLWFkZHJlc3M+PHRpdGxlcz48dGl0bGU+RGVmaW5p
bmcgaGlnaC1yaXNrIGluZGl2aWR1YWxzIGluIGEgcG9wdWxhdGlvbi1iYXNlZCBtb2xlY3VsYXIt
ZXBpZGVtaW9sb2dpY2FsIHN0dWR5IG9mIGx1bmcgY2FuY2VyPC90aXRsZT48c2Vjb25kYXJ5LXRp
dGxlPkludCBKIE9uY29sPC9zZWNvbmRhcnktdGl0bGU+PGFsdC10aXRsZT5JbnRlcm5hdGlvbmFs
IGpvdXJuYWwgb2Ygb25jb2xvZ3k8L2FsdC10aXRsZT48L3RpdGxlcz48cGVyaW9kaWNhbD48ZnVs
bC10aXRsZT5JbnQgSiBPbmNvbDwvZnVsbC10aXRsZT48YWJici0xPkludGVybmF0aW9uYWwgam91
cm5hbCBvZiBvbmNvbG9neTwvYWJici0xPjwvcGVyaW9kaWNhbD48YWx0LXBlcmlvZGljYWw+PGZ1
bGwtdGl0bGU+SW50IEogT25jb2w8L2Z1bGwtdGl0bGU+PGFiYnItMT5JbnRlcm5hdGlvbmFsIGpv
dXJuYWwgb2Ygb25jb2xvZ3k8L2FiYnItMT48L2FsdC1wZXJpb2RpY2FsPjxwYWdlcz4xMjk1LTMw
MTwvcGFnZXM+PHZvbHVtZT4yODwvdm9sdW1lPjxudW1iZXI+NTwvbnVtYmVyPjxlZGl0aW9uPjIw
MDYvMDQvMDY8L2VkaXRpb24+PGtleXdvcmRzPjxrZXl3b3JkPkFnZWQ8L2tleXdvcmQ+PGtleXdv
cmQ+Q2FzZS1Db250cm9sIFN0dWRpZXM8L2tleXdvcmQ+PGtleXdvcmQ+RW5nbGFuZC9lcGlkZW1p
b2xvZ3k8L2tleXdvcmQ+PGtleXdvcmQ+SHVtYW5zPC9rZXl3b3JkPjxrZXl3b3JkPkx1bmcgRGlz
ZWFzZXMvKmVwaWRlbWlvbG9neTwva2V5d29yZD48a2V5d29yZD5MdW5nIE5lb3BsYXNtcy8qZXBp
ZGVtaW9sb2d5PC9rZXl3b3JkPjxrZXl3b3JkPk1pZGRsZSBBZ2VkPC9rZXl3b3JkPjxrZXl3b3Jk
PlByb3NwZWN0aXZlIFN0dWRpZXM8L2tleXdvcmQ+PGtleXdvcmQ+UmlzayBBc3Nlc3NtZW50PC9r
ZXl3b3JkPjxrZXl3b3JkPlNtb2tpbmcvYWR2ZXJzZSBlZmZlY3RzPC9rZXl3b3JkPjwva2V5d29y
ZHM+PGRhdGVzPjx5ZWFyPjIwMDY8L3llYXI+PHB1Yi1kYXRlcz48ZGF0ZT5NYXk8L2RhdGU+PC9w
dWItZGF0ZXM+PC9kYXRlcz48aXNibj4xMDE5LTY0MzkgKFByaW50KSYjeEQ7MTAxOS02NDM5IChM
aW5raW5nKTwvaXNibj48YWNjZXNzaW9uLW51bT4xNjU5NjI0NzwvYWNjZXNzaW9uLW51bT48d29y
ay10eXBlPlJlc2VhcmNoIFN1cHBvcnQsIE5vbi1VLlMuIEdvdiZhcG9zO3Q8L3dvcmstdHlwZT48
dXJscz48cmVsYXRlZC11cmxzPjx1cmw+aHR0cDovL3d3dy5uY2JpLm5sbS5uaWguZ292L3B1Ym1l
ZC8xNjU5NjI0NzwvdXJsPjwvcmVsYXRlZC11cmxzPjwvdXJscz48bGFuZ3VhZ2U+ZW5nPC9sYW5n
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PEVuZE5vdGU+PENpdGU+PEF1dGhvcj5DYXNzaWR5PC9BdXRob3I+PFllYXI+MjAwODwvWWVhcj48
UmVjTnVtPjIwPC9SZWNOdW0+PERpc3BsYXlUZXh0PigyMCwgMjEpPC9EaXNwbGF5VGV4dD48cmVj
b3JkPjxyZWMtbnVtYmVyPjIwPC9yZWMtbnVtYmVyPjxmb3JlaWduLWtleXM+PGtleSBhcHA9IkVO
IiBkYi1pZD0iMHo5c3B0cHY5cjlwZjllYXcwZTV2YWFnMmUwdnZ3dHRkejlwIj4yMDwva2V5Pjwv
Zm9yZWlnbi1rZXlzPjxyZWYtdHlwZSBuYW1lPSJKb3VybmFsIEFydGljbGUiPjE3PC9yZWYtdHlw
ZT48Y29udHJpYnV0b3JzPjxhdXRob3JzPjxhdXRob3I+Q2Fzc2lkeSwgQS48L2F1dGhvcj48YXV0
aG9yPk15bGVzLCBKLiBQLjwvYXV0aG9yPjxhdXRob3I+dmFuIFRvbmdlcmVuLCBNLjwvYXV0aG9y
PjxhdXRob3I+UGFnZSwgUi4gRC48L2F1dGhvcj48YXV0aG9yPkxpbG9nbG91LCBULjwvYXV0aG9y
PjxhdXRob3I+RHVmZnksIFMuIFcuPC9hdXRob3I+PGF1dGhvcj5GaWVsZCwgSi4gSy48L2F1dGhv
cj48L2F1dGhvcnM+PC9jb250cmlidXRvcnM+PGF1dGgtYWRkcmVzcz5Sb3kgQ2FzdGxlIEx1bmcg
Q2FuY2VyIFJlc2VhcmNoIFByb2dyYW1tZSwgVW5pdmVyc2l0eSBvZiBMaXZlcnBvb2wgQ2FuY2Vy
IFJlc2VhcmNoIENlbnRyZSwgTGl2ZXJwb29sLCBMMyA5VEEsIFVLLjwvYXV0aC1hZGRyZXNzPjx0
aXRsZXM+PHRpdGxlPlRoZSBMTFAgcmlzayBtb2RlbDogYW4gaW5kaXZpZHVhbCByaXNrIHByZWRp
Y3Rpb24gbW9kZWwgZm9yIGx1bmcgY2FuY2VyPC90aXRsZT48c2Vjb25kYXJ5LXRpdGxlPkJyIEog
Q2FuY2VyPC9zZWNvbmRhcnktdGl0bGU+PGFsdC10aXRsZT5Ccml0aXNoIGpvdXJuYWwgb2YgY2Fu
Y2VyPC9hbHQtdGl0bGU+PC90aXRsZXM+PHBlcmlvZGljYWw+PGZ1bGwtdGl0bGU+QnIgSiBDYW5j
ZXI8L2Z1bGwtdGl0bGU+PGFiYnItMT5Ccml0aXNoIGpvdXJuYWwgb2YgY2FuY2VyPC9hYmJyLTE+
PC9wZXJpb2RpY2FsPjxhbHQtcGVyaW9kaWNhbD48ZnVsbC10aXRsZT5CciBKIENhbmNlcjwvZnVs
bC10aXRsZT48YWJici0xPkJyaXRpc2ggam91cm5hbCBvZiBjYW5jZXI8L2FiYnItMT48L2FsdC1w
ZXJpb2RpY2FsPjxwYWdlcz4yNzAtNjwvcGFnZXM+PHZvbHVtZT45ODwvdm9sdW1lPjxudW1iZXI+
MjwvbnVtYmVyPjxlZGl0aW9uPjIwMDcvMTIvMTk8L2VkaXRpb24+PGtleXdvcmRzPjxrZXl3b3Jk
PkFkdWx0PC9rZXl3b3JkPjxrZXl3b3JkPkFnZWQ8L2tleXdvcmQ+PGtleXdvcmQ+QWdlZCwgODAg
YW5kIG92ZXI8L2tleXdvcmQ+PGtleXdvcmQ+Q2FzZS1Db250cm9sIFN0dWRpZXM8L2tleXdvcmQ+
PGtleXdvcmQ+RmVtYWxlPC9rZXl3b3JkPjxrZXl3b3JkPkdyZWF0IEJyaXRhaW48L2tleXdvcmQ+
PGtleXdvcmQ+SHVtYW5zPC9rZXl3b3JkPjxrZXl3b3JkPkx1bmcgTmVvcGxhc21zLypkaWFnbm9z
aXMvZXBpZGVtaW9sb2d5L2V0aW9sb2d5PC9rZXl3b3JkPjxrZXl3b3JkPk1hbGU8L2tleXdvcmQ+
PGtleXdvcmQ+TWlkZGxlIEFnZWQ8L2tleXdvcmQ+PGtleXdvcmQ+Kk1vZGVscywgQmlvbG9naWNh
bDwva2V5d29yZD48a2V5d29yZD5Nb2RlbHMsIFRoZW9yZXRpY2FsPC9rZXl3b3JkPjxrZXl3b3Jk
PlByb2dub3Npczwva2V5d29yZD48a2V5d29yZD5SaXNrIEZhY3RvcnM8L2tleXdvcmQ+PGtleXdv
cmQ+U2Vuc2l0aXZpdHkgYW5kIFNwZWNpZmljaXR5PC9rZXl3b3JkPjxrZXl3b3JkPlNtb2tpbmcv
ZXBpZGVtaW9sb2d5PC9rZXl3b3JkPjwva2V5d29yZHM+PGRhdGVzPjx5ZWFyPjIwMDg8L3llYXI+
PHB1Yi1kYXRlcz48ZGF0ZT5KYW4gMjk8L2RhdGU+PC9wdWItZGF0ZXM+PC9kYXRlcz48aXNibj4w
MDA3LTA5MjAgKFByaW50KSYjeEQ7MDAwNy0wOTIwIChMaW5raW5nKTwvaXNibj48YWNjZXNzaW9u
LW51bT4xODA4NzI3MTwvYWNjZXNzaW9uLW51bT48d29yay10eXBlPkV2YWx1YXRpb24gU3R1ZGll
cyYjeEQ7UmVzZWFyY2ggU3VwcG9ydCwgTm9uLVUuUy4gR292JmFwb3M7dDwvd29yay10eXBlPjx1
cmxzPjxyZWxhdGVkLXVybHM+PHVybD5odHRwOi8vd3d3Lm5jYmkubmxtLm5paC5nb3YvcHVibWVk
LzE4MDg3MjcxPC91cmw+PC9yZWxhdGVkLXVybHM+PC91cmxzPjxjdXN0b20yPjIzNjE0NTM8L2N1
c3RvbTI+PGVsZWN0cm9uaWMtcmVzb3VyY2UtbnVtPjEwLjEwMzgvc2ouYmpjLjY2MDQxNTg8L2Vs
ZWN0cm9uaWMtcmVzb3VyY2UtbnVtPjxsYW5ndWFnZT5lbmc8L2xhbmd1YWdlPjwvcmVjb3JkPjwv
Q2l0ZT48Q2l0ZT48QXV0aG9yPkNhc3NpZHk8L0F1dGhvcj48WWVhcj4yMDA2PC9ZZWFyPjxSZWNO
dW0+MjE8L1JlY051bT48cmVjb3JkPjxyZWMtbnVtYmVyPjIxPC9yZWMtbnVtYmVyPjxmb3JlaWdu
LWtleXM+PGtleSBhcHA9IkVOIiBkYi1pZD0iMHo5c3B0cHY5cjlwZjllYXcwZTV2YWFnMmUwdnZ3
dHRkejlwIj4yMTwva2V5PjwvZm9yZWlnbi1rZXlzPjxyZWYtdHlwZSBuYW1lPSJKb3VybmFsIEFy
dGljbGUiPjE3PC9yZWYtdHlwZT48Y29udHJpYnV0b3JzPjxhdXRob3JzPjxhdXRob3I+Q2Fzc2lk
eSwgQS48L2F1dGhvcj48YXV0aG9yPk15bGVzLCBKLiBQLjwvYXV0aG9yPjxhdXRob3I+TGlsb2ds
b3UsIFQuPC9hdXRob3I+PGF1dGhvcj5EdWZmeSwgUy4gVy48L2F1dGhvcj48YXV0aG9yPkZpZWxk
LCBKLiBLLjwvYXV0aG9yPjwvYXV0aG9ycz48L2NvbnRyaWJ1dG9ycz48YXV0aC1hZGRyZXNzPlJv
eSBDYXN0bGUgTHVuZyBDYW5jZXIgUmVzZWFyY2ggUHJvZ3JhbW1lLCBVbml2ZXJzaXR5IG9mIExp
dmVycG9vbCBDYW5jZXIgUmVzZWFyY2ggQ2VudHJlLCBVbml2ZXJzaXR5IG9mIExpdmVycG9vbCwg
TGl2ZXJwb29sIEwzIDlUQSwgVUsuPC9hdXRoLWFkZHJlc3M+PHRpdGxlcz48dGl0bGU+RGVmaW5p
bmcgaGlnaC1yaXNrIGluZGl2aWR1YWxzIGluIGEgcG9wdWxhdGlvbi1iYXNlZCBtb2xlY3VsYXIt
ZXBpZGVtaW9sb2dpY2FsIHN0dWR5IG9mIGx1bmcgY2FuY2VyPC90aXRsZT48c2Vjb25kYXJ5LXRp
dGxlPkludCBKIE9uY29sPC9zZWNvbmRhcnktdGl0bGU+PGFsdC10aXRsZT5JbnRlcm5hdGlvbmFs
IGpvdXJuYWwgb2Ygb25jb2xvZ3k8L2FsdC10aXRsZT48L3RpdGxlcz48cGVyaW9kaWNhbD48ZnVs
bC10aXRsZT5JbnQgSiBPbmNvbDwvZnVsbC10aXRsZT48YWJici0xPkludGVybmF0aW9uYWwgam91
cm5hbCBvZiBvbmNvbG9neTwvYWJici0xPjwvcGVyaW9kaWNhbD48YWx0LXBlcmlvZGljYWw+PGZ1
bGwtdGl0bGU+SW50IEogT25jb2w8L2Z1bGwtdGl0bGU+PGFiYnItMT5JbnRlcm5hdGlvbmFsIGpv
dXJuYWwgb2Ygb25jb2xvZ3k8L2FiYnItMT48L2FsdC1wZXJpb2RpY2FsPjxwYWdlcz4xMjk1LTMw
MTwvcGFnZXM+PHZvbHVtZT4yODwvdm9sdW1lPjxudW1iZXI+NTwvbnVtYmVyPjxlZGl0aW9uPjIw
MDYvMDQvMDY8L2VkaXRpb24+PGtleXdvcmRzPjxrZXl3b3JkPkFnZWQ8L2tleXdvcmQ+PGtleXdv
cmQ+Q2FzZS1Db250cm9sIFN0dWRpZXM8L2tleXdvcmQ+PGtleXdvcmQ+RW5nbGFuZC9lcGlkZW1p
b2xvZ3k8L2tleXdvcmQ+PGtleXdvcmQ+SHVtYW5zPC9rZXl3b3JkPjxrZXl3b3JkPkx1bmcgRGlz
ZWFzZXMvKmVwaWRlbWlvbG9neTwva2V5d29yZD48a2V5d29yZD5MdW5nIE5lb3BsYXNtcy8qZXBp
ZGVtaW9sb2d5PC9rZXl3b3JkPjxrZXl3b3JkPk1pZGRsZSBBZ2VkPC9rZXl3b3JkPjxrZXl3b3Jk
PlByb3NwZWN0aXZlIFN0dWRpZXM8L2tleXdvcmQ+PGtleXdvcmQ+UmlzayBBc3Nlc3NtZW50PC9r
ZXl3b3JkPjxrZXl3b3JkPlNtb2tpbmcvYWR2ZXJzZSBlZmZlY3RzPC9rZXl3b3JkPjwva2V5d29y
ZHM+PGRhdGVzPjx5ZWFyPjIwMDY8L3llYXI+PHB1Yi1kYXRlcz48ZGF0ZT5NYXk8L2RhdGU+PC9w
dWItZGF0ZXM+PC9kYXRlcz48aXNibj4xMDE5LTY0MzkgKFByaW50KSYjeEQ7MTAxOS02NDM5IChM
aW5raW5nKTwvaXNibj48YWNjZXNzaW9uLW51bT4xNjU5NjI0NzwvYWNjZXNzaW9uLW51bT48d29y
ay10eXBlPlJlc2VhcmNoIFN1cHBvcnQsIE5vbi1VLlMuIEdvdiZhcG9zO3Q8L3dvcmstdHlwZT48
dXJscz48cmVsYXRlZC11cmxzPjx1cmw+aHR0cDovL3d3dy5uY2JpLm5sbS5uaWguZ292L3B1Ym1l
ZC8xNjU5NjI0NzwvdXJsPjwvcmVsYXRlZC11cmxzPjwvdXJscz48bGFuZ3VhZ2U+ZW5nPC9sYW5n
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7231DE">
        <w:rPr>
          <w:rFonts w:cs="Times New Roman"/>
          <w:szCs w:val="24"/>
          <w:vertAlign w:val="superscript"/>
        </w:rPr>
      </w:r>
      <w:r w:rsidR="000E4C6D" w:rsidRPr="007231DE">
        <w:rPr>
          <w:rFonts w:cs="Times New Roman"/>
          <w:szCs w:val="24"/>
          <w:vertAlign w:val="superscript"/>
        </w:rPr>
        <w:fldChar w:fldCharType="separate"/>
      </w:r>
      <w:hyperlink w:anchor="_ENREF_20" w:tooltip="Cassidy, 2008 #20" w:history="1">
        <w:r w:rsidR="004A7208">
          <w:rPr>
            <w:rFonts w:cs="Times New Roman"/>
            <w:noProof/>
            <w:szCs w:val="24"/>
            <w:vertAlign w:val="superscript"/>
          </w:rPr>
          <w:t>20</w:t>
        </w:r>
      </w:hyperlink>
      <w:r w:rsidR="005870CB">
        <w:rPr>
          <w:rFonts w:cs="Times New Roman"/>
          <w:noProof/>
          <w:szCs w:val="24"/>
          <w:vertAlign w:val="superscript"/>
        </w:rPr>
        <w:t xml:space="preserve">, </w:t>
      </w:r>
      <w:hyperlink w:anchor="_ENREF_21" w:tooltip="Cassidy, 2006 #21" w:history="1">
        <w:r w:rsidR="004A7208">
          <w:rPr>
            <w:rFonts w:cs="Times New Roman"/>
            <w:noProof/>
            <w:szCs w:val="24"/>
            <w:vertAlign w:val="superscript"/>
          </w:rPr>
          <w:t>21</w:t>
        </w:r>
      </w:hyperlink>
      <w:r w:rsidR="000E4C6D" w:rsidRPr="007231DE">
        <w:rPr>
          <w:rFonts w:cs="Times New Roman"/>
          <w:szCs w:val="24"/>
          <w:vertAlign w:val="superscript"/>
        </w:rPr>
        <w:fldChar w:fldCharType="end"/>
      </w:r>
      <w:r w:rsidRPr="0095211A">
        <w:rPr>
          <w:rFonts w:cs="Times New Roman"/>
          <w:szCs w:val="24"/>
        </w:rPr>
        <w:t xml:space="preserve"> The LLP risk prediction model incorporates age, sex, family history of lung cancer, smoking duration, </w:t>
      </w:r>
      <w:r w:rsidRPr="0095211A">
        <w:rPr>
          <w:rFonts w:cs="Times New Roman"/>
          <w:szCs w:val="24"/>
        </w:rPr>
        <w:lastRenderedPageBreak/>
        <w:t>personal history of other cancers and non-malignant respiratory diseases, and occupational exposure to asbestos</w:t>
      </w:r>
      <w:r w:rsidR="00A67E4F">
        <w:rPr>
          <w:rFonts w:cs="Times New Roman"/>
          <w:szCs w:val="24"/>
        </w:rPr>
        <w:t>.</w:t>
      </w:r>
      <w:r w:rsidR="000E4C6D" w:rsidRPr="007231DE">
        <w:rPr>
          <w:rFonts w:cs="Times New Roman"/>
          <w:szCs w:val="24"/>
          <w:vertAlign w:val="superscript"/>
        </w:rPr>
        <w:fldChar w:fldCharType="begin">
          <w:fldData xml:space="preserve">PEVuZE5vdGU+PENpdGU+PEF1dGhvcj5DYXNzaWR5PC9BdXRob3I+PFllYXI+MjAwNjwvWWVhcj48
UmVjTnVtPjIxPC9SZWNOdW0+PERpc3BsYXlUZXh0PigyMCwgMjEpPC9EaXNwbGF5VGV4dD48cmVj
b3JkPjxyZWMtbnVtYmVyPjIxPC9yZWMtbnVtYmVyPjxmb3JlaWduLWtleXM+PGtleSBhcHA9IkVO
IiBkYi1pZD0iMHo5c3B0cHY5cjlwZjllYXcwZTV2YWFnMmUwdnZ3dHRkejlwIj4yMTwva2V5Pjwv
Zm9yZWlnbi1rZXlzPjxyZWYtdHlwZSBuYW1lPSJKb3VybmFsIEFydGljbGUiPjE3PC9yZWYtdHlw
ZT48Y29udHJpYnV0b3JzPjxhdXRob3JzPjxhdXRob3I+Q2Fzc2lkeSwgQS48L2F1dGhvcj48YXV0
aG9yPk15bGVzLCBKLiBQLjwvYXV0aG9yPjxhdXRob3I+TGlsb2dsb3UsIFQuPC9hdXRob3I+PGF1
dGhvcj5EdWZmeSwgUy4gVy48L2F1dGhvcj48YXV0aG9yPkZpZWxkLCBKLiBLLjwvYXV0aG9yPjwv
YXV0aG9ycz48L2NvbnRyaWJ1dG9ycz48YXV0aC1hZGRyZXNzPlJveSBDYXN0bGUgTHVuZyBDYW5j
ZXIgUmVzZWFyY2ggUHJvZ3JhbW1lLCBVbml2ZXJzaXR5IG9mIExpdmVycG9vbCBDYW5jZXIgUmVz
ZWFyY2ggQ2VudHJlLCBVbml2ZXJzaXR5IG9mIExpdmVycG9vbCwgTGl2ZXJwb29sIEwzIDlUQSwg
VUsuPC9hdXRoLWFkZHJlc3M+PHRpdGxlcz48dGl0bGU+RGVmaW5pbmcgaGlnaC1yaXNrIGluZGl2
aWR1YWxzIGluIGEgcG9wdWxhdGlvbi1iYXNlZCBtb2xlY3VsYXItZXBpZGVtaW9sb2dpY2FsIHN0
dWR5IG9mIGx1bmcgY2FuY2VyPC90aXRsZT48c2Vjb25kYXJ5LXRpdGxlPkludCBKIE9uY29sPC9z
ZWNvbmRhcnktdGl0bGU+PGFsdC10aXRsZT5JbnRlcm5hdGlvbmFsIGpvdXJuYWwgb2Ygb25jb2xv
Z3k8L2FsdC10aXRsZT48L3RpdGxlcz48cGVyaW9kaWNhbD48ZnVsbC10aXRsZT5JbnQgSiBPbmNv
bDwvZnVsbC10aXRsZT48YWJici0xPkludGVybmF0aW9uYWwgam91cm5hbCBvZiBvbmNvbG9neTwv
YWJici0xPjwvcGVyaW9kaWNhbD48YWx0LXBlcmlvZGljYWw+PGZ1bGwtdGl0bGU+SW50IEogT25j
b2w8L2Z1bGwtdGl0bGU+PGFiYnItMT5JbnRlcm5hdGlvbmFsIGpvdXJuYWwgb2Ygb25jb2xvZ3k8
L2FiYnItMT48L2FsdC1wZXJpb2RpY2FsPjxwYWdlcz4xMjk1LTMwMTwvcGFnZXM+PHZvbHVtZT4y
ODwvdm9sdW1lPjxudW1iZXI+NTwvbnVtYmVyPjxlZGl0aW9uPjIwMDYvMDQvMDY8L2VkaXRpb24+
PGtleXdvcmRzPjxrZXl3b3JkPkFnZWQ8L2tleXdvcmQ+PGtleXdvcmQ+Q2FzZS1Db250cm9sIFN0
dWRpZXM8L2tleXdvcmQ+PGtleXdvcmQ+RW5nbGFuZC9lcGlkZW1pb2xvZ3k8L2tleXdvcmQ+PGtl
eXdvcmQ+SHVtYW5zPC9rZXl3b3JkPjxrZXl3b3JkPkx1bmcgRGlzZWFzZXMvKmVwaWRlbWlvbG9n
eTwva2V5d29yZD48a2V5d29yZD5MdW5nIE5lb3BsYXNtcy8qZXBpZGVtaW9sb2d5PC9rZXl3b3Jk
PjxrZXl3b3JkPk1pZGRsZSBBZ2VkPC9rZXl3b3JkPjxrZXl3b3JkPlByb3NwZWN0aXZlIFN0dWRp
ZXM8L2tleXdvcmQ+PGtleXdvcmQ+UmlzayBBc3Nlc3NtZW50PC9rZXl3b3JkPjxrZXl3b3JkPlNt
b2tpbmcvYWR2ZXJzZSBlZmZlY3RzPC9rZXl3b3JkPjwva2V5d29yZHM+PGRhdGVzPjx5ZWFyPjIw
MDY8L3llYXI+PHB1Yi1kYXRlcz48ZGF0ZT5NYXk8L2RhdGU+PC9wdWItZGF0ZXM+PC9kYXRlcz48
aXNibj4xMDE5LTY0MzkgKFByaW50KSYjeEQ7MTAxOS02NDM5IChMaW5raW5nKTwvaXNibj48YWNj
ZXNzaW9uLW51bT4xNjU5NjI0NzwvYWNjZXNzaW9uLW51bT48d29yay10eXBlPlJlc2VhcmNoIFN1
cHBvcnQsIE5vbi1VLlMuIEdvdiZhcG9zO3Q8L3dvcmstdHlwZT48dXJscz48cmVsYXRlZC11cmxz
Pjx1cmw+aHR0cDovL3d3dy5uY2JpLm5sbS5uaWguZ292L3B1Ym1lZC8xNjU5NjI0NzwvdXJsPjwv
cmVsYXRlZC11cmxzPjwvdXJscz48bGFuZ3VhZ2U+ZW5nPC9sYW5ndWFnZT48L3JlY29yZD48L0Np
dGU+PENpdGU+PEF1dGhvcj5DYXNzaWR5PC9BdXRob3I+PFllYXI+MjAwODwvWWVhcj48UmVjTnVt
PjIwPC9SZWNOdW0+PHJlY29yZD48cmVjLW51bWJlcj4yMDwvcmVjLW51bWJlcj48Zm9yZWlnbi1r
ZXlzPjxrZXkgYXBwPSJFTiIgZGItaWQ9IjB6OXNwdHB2OXI5cGY5ZWF3MGU1dmFhZzJlMHZ2d3R0
ZHo5cCI+MjA8L2tleT48L2ZvcmVpZ24ta2V5cz48cmVmLXR5cGUgbmFtZT0iSm91cm5hbCBBcnRp
Y2xlIj4xNzwvcmVmLXR5cGU+PGNvbnRyaWJ1dG9ycz48YXV0aG9ycz48YXV0aG9yPkNhc3NpZHks
IEEuPC9hdXRob3I+PGF1dGhvcj5NeWxlcywgSi4gUC48L2F1dGhvcj48YXV0aG9yPnZhbiBUb25n
ZXJlbiwgTS48L2F1dGhvcj48YXV0aG9yPlBhZ2UsIFIuIEQuPC9hdXRob3I+PGF1dGhvcj5MaWxv
Z2xvdSwgVC48L2F1dGhvcj48YXV0aG9yPkR1ZmZ5LCBTLiBXLjwvYXV0aG9yPjxhdXRob3I+Rmll
bGQsIEouIEsuPC9hdXRob3I+PC9hdXRob3JzPjwvY29udHJpYnV0b3JzPjxhdXRoLWFkZHJlc3M+
Um95IENhc3RsZSBMdW5nIENhbmNlciBSZXNlYXJjaCBQcm9ncmFtbWUsIFVuaXZlcnNpdHkgb2Yg
TGl2ZXJwb29sIENhbmNlciBSZXNlYXJjaCBDZW50cmUsIExpdmVycG9vbCwgTDMgOVRBLCBVSy48
L2F1dGgtYWRkcmVzcz48dGl0bGVzPjx0aXRsZT5UaGUgTExQIHJpc2sgbW9kZWw6IGFuIGluZGl2
aWR1YWwgcmlzayBwcmVkaWN0aW9uIG1vZGVsIGZvciBsdW5nIGNhbmNlcjwvdGl0bGU+PHNlY29u
ZGFyeS10aXRsZT5CciBKIENhbmNlcjwvc2Vjb25kYXJ5LXRpdGxlPjxhbHQtdGl0bGU+QnJpdGlz
aCBqb3VybmFsIG9mIGNhbmNlcjwvYWx0LXRpdGxlPjwvdGl0bGVzPjxwZXJpb2RpY2FsPjxmdWxs
LXRpdGxlPkJyIEogQ2FuY2VyPC9mdWxsLXRpdGxlPjxhYmJyLTE+QnJpdGlzaCBqb3VybmFsIG9m
IGNhbmNlcjwvYWJici0xPjwvcGVyaW9kaWNhbD48YWx0LXBlcmlvZGljYWw+PGZ1bGwtdGl0bGU+
QnIgSiBDYW5jZXI8L2Z1bGwtdGl0bGU+PGFiYnItMT5Ccml0aXNoIGpvdXJuYWwgb2YgY2FuY2Vy
PC9hYmJyLTE+PC9hbHQtcGVyaW9kaWNhbD48cGFnZXM+MjcwLTY8L3BhZ2VzPjx2b2x1bWU+OTg8
L3ZvbHVtZT48bnVtYmVyPjI8L251bWJlcj48ZWRpdGlvbj4yMDA3LzEyLzE5PC9lZGl0aW9uPjxr
ZXl3b3Jkcz48a2V5d29yZD5BZHVsdDwva2V5d29yZD48a2V5d29yZD5BZ2VkPC9rZXl3b3JkPjxr
ZXl3b3JkPkFnZWQsIDgwIGFuZCBvdmVyPC9rZXl3b3JkPjxrZXl3b3JkPkNhc2UtQ29udHJvbCBT
dHVkaWVzPC9rZXl3b3JkPjxrZXl3b3JkPkZlbWFsZTwva2V5d29yZD48a2V5d29yZD5HcmVhdCBC
cml0YWluPC9rZXl3b3JkPjxrZXl3b3JkPkh1bWFuczwva2V5d29yZD48a2V5d29yZD5MdW5nIE5l
b3BsYXNtcy8qZGlhZ25vc2lzL2VwaWRlbWlvbG9neS9ldGlvbG9neTwva2V5d29yZD48a2V5d29y
ZD5NYWxlPC9rZXl3b3JkPjxrZXl3b3JkPk1pZGRsZSBBZ2VkPC9rZXl3b3JkPjxrZXl3b3JkPipN
b2RlbHMsIEJpb2xvZ2ljYWw8L2tleXdvcmQ+PGtleXdvcmQ+TW9kZWxzLCBUaGVvcmV0aWNhbDwv
a2V5d29yZD48a2V5d29yZD5Qcm9nbm9zaXM8L2tleXdvcmQ+PGtleXdvcmQ+UmlzayBGYWN0b3Jz
PC9rZXl3b3JkPjxrZXl3b3JkPlNlbnNpdGl2aXR5IGFuZCBTcGVjaWZpY2l0eTwva2V5d29yZD48
a2V5d29yZD5TbW9raW5nL2VwaWRlbWlvbG9neTwva2V5d29yZD48L2tleXdvcmRzPjxkYXRlcz48
eWVhcj4yMDA4PC95ZWFyPjxwdWItZGF0ZXM+PGRhdGU+SmFuIDI5PC9kYXRlPjwvcHViLWRhdGVz
PjwvZGF0ZXM+PGlzYm4+MDAwNy0wOTIwIChQcmludCkmI3hEOzAwMDctMDkyMCAoTGlua2luZyk8
L2lzYm4+PGFjY2Vzc2lvbi1udW0+MTgwODcyNzE8L2FjY2Vzc2lvbi1udW0+PHdvcmstdHlwZT5F
dmFsdWF0aW9uIFN0dWRpZXMmI3hEO1Jlc2VhcmNoIFN1cHBvcnQsIE5vbi1VLlMuIEdvdiZhcG9z
O3Q8L3dvcmstdHlwZT48dXJscz48cmVsYXRlZC11cmxzPjx1cmw+aHR0cDovL3d3dy5uY2JpLm5s
bS5uaWguZ292L3B1Ym1lZC8xODA4NzI3MTwvdXJsPjwvcmVsYXRlZC11cmxzPjwvdXJscz48Y3Vz
dG9tMj4yMzYxNDUzPC9jdXN0b20yPjxlbGVjdHJvbmljLXJlc291cmNlLW51bT4xMC4xMDM4L3Nq
LmJqYy42NjA0MTU4PC9lbGVjdHJvbmljLXJlc291cmNlLW51bT48bGFuZ3VhZ2U+ZW5nPC9sYW5n
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PEVuZE5vdGU+PENpdGU+PEF1dGhvcj5DYXNzaWR5PC9BdXRob3I+PFllYXI+MjAwNjwvWWVhcj48
UmVjTnVtPjIxPC9SZWNOdW0+PERpc3BsYXlUZXh0PigyMCwgMjEpPC9EaXNwbGF5VGV4dD48cmVj
b3JkPjxyZWMtbnVtYmVyPjIxPC9yZWMtbnVtYmVyPjxmb3JlaWduLWtleXM+PGtleSBhcHA9IkVO
IiBkYi1pZD0iMHo5c3B0cHY5cjlwZjllYXcwZTV2YWFnMmUwdnZ3dHRkejlwIj4yMTwva2V5Pjwv
Zm9yZWlnbi1rZXlzPjxyZWYtdHlwZSBuYW1lPSJKb3VybmFsIEFydGljbGUiPjE3PC9yZWYtdHlw
ZT48Y29udHJpYnV0b3JzPjxhdXRob3JzPjxhdXRob3I+Q2Fzc2lkeSwgQS48L2F1dGhvcj48YXV0
aG9yPk15bGVzLCBKLiBQLjwvYXV0aG9yPjxhdXRob3I+TGlsb2dsb3UsIFQuPC9hdXRob3I+PGF1
dGhvcj5EdWZmeSwgUy4gVy48L2F1dGhvcj48YXV0aG9yPkZpZWxkLCBKLiBLLjwvYXV0aG9yPjwv
YXV0aG9ycz48L2NvbnRyaWJ1dG9ycz48YXV0aC1hZGRyZXNzPlJveSBDYXN0bGUgTHVuZyBDYW5j
ZXIgUmVzZWFyY2ggUHJvZ3JhbW1lLCBVbml2ZXJzaXR5IG9mIExpdmVycG9vbCBDYW5jZXIgUmVz
ZWFyY2ggQ2VudHJlLCBVbml2ZXJzaXR5IG9mIExpdmVycG9vbCwgTGl2ZXJwb29sIEwzIDlUQSwg
VUsuPC9hdXRoLWFkZHJlc3M+PHRpdGxlcz48dGl0bGU+RGVmaW5pbmcgaGlnaC1yaXNrIGluZGl2
aWR1YWxzIGluIGEgcG9wdWxhdGlvbi1iYXNlZCBtb2xlY3VsYXItZXBpZGVtaW9sb2dpY2FsIHN0
dWR5IG9mIGx1bmcgY2FuY2VyPC90aXRsZT48c2Vjb25kYXJ5LXRpdGxlPkludCBKIE9uY29sPC9z
ZWNvbmRhcnktdGl0bGU+PGFsdC10aXRsZT5JbnRlcm5hdGlvbmFsIGpvdXJuYWwgb2Ygb25jb2xv
Z3k8L2FsdC10aXRsZT48L3RpdGxlcz48cGVyaW9kaWNhbD48ZnVsbC10aXRsZT5JbnQgSiBPbmNv
bDwvZnVsbC10aXRsZT48YWJici0xPkludGVybmF0aW9uYWwgam91cm5hbCBvZiBvbmNvbG9neTwv
YWJici0xPjwvcGVyaW9kaWNhbD48YWx0LXBlcmlvZGljYWw+PGZ1bGwtdGl0bGU+SW50IEogT25j
b2w8L2Z1bGwtdGl0bGU+PGFiYnItMT5JbnRlcm5hdGlvbmFsIGpvdXJuYWwgb2Ygb25jb2xvZ3k8
L2FiYnItMT48L2FsdC1wZXJpb2RpY2FsPjxwYWdlcz4xMjk1LTMwMTwvcGFnZXM+PHZvbHVtZT4y
ODwvdm9sdW1lPjxudW1iZXI+NTwvbnVtYmVyPjxlZGl0aW9uPjIwMDYvMDQvMDY8L2VkaXRpb24+
PGtleXdvcmRzPjxrZXl3b3JkPkFnZWQ8L2tleXdvcmQ+PGtleXdvcmQ+Q2FzZS1Db250cm9sIFN0
dWRpZXM8L2tleXdvcmQ+PGtleXdvcmQ+RW5nbGFuZC9lcGlkZW1pb2xvZ3k8L2tleXdvcmQ+PGtl
eXdvcmQ+SHVtYW5zPC9rZXl3b3JkPjxrZXl3b3JkPkx1bmcgRGlzZWFzZXMvKmVwaWRlbWlvbG9n
eTwva2V5d29yZD48a2V5d29yZD5MdW5nIE5lb3BsYXNtcy8qZXBpZGVtaW9sb2d5PC9rZXl3b3Jk
PjxrZXl3b3JkPk1pZGRsZSBBZ2VkPC9rZXl3b3JkPjxrZXl3b3JkPlByb3NwZWN0aXZlIFN0dWRp
ZXM8L2tleXdvcmQ+PGtleXdvcmQ+UmlzayBBc3Nlc3NtZW50PC9rZXl3b3JkPjxrZXl3b3JkPlNt
b2tpbmcvYWR2ZXJzZSBlZmZlY3RzPC9rZXl3b3JkPjwva2V5d29yZHM+PGRhdGVzPjx5ZWFyPjIw
MDY8L3llYXI+PHB1Yi1kYXRlcz48ZGF0ZT5NYXk8L2RhdGU+PC9wdWItZGF0ZXM+PC9kYXRlcz48
aXNibj4xMDE5LTY0MzkgKFByaW50KSYjeEQ7MTAxOS02NDM5IChMaW5raW5nKTwvaXNibj48YWNj
ZXNzaW9uLW51bT4xNjU5NjI0NzwvYWNjZXNzaW9uLW51bT48d29yay10eXBlPlJlc2VhcmNoIFN1
cHBvcnQsIE5vbi1VLlMuIEdvdiZhcG9zO3Q8L3dvcmstdHlwZT48dXJscz48cmVsYXRlZC11cmxz
Pjx1cmw+aHR0cDovL3d3dy5uY2JpLm5sbS5uaWguZ292L3B1Ym1lZC8xNjU5NjI0NzwvdXJsPjwv
cmVsYXRlZC11cmxzPjwvdXJscz48bGFuZ3VhZ2U+ZW5nPC9sYW5ndWFnZT48L3JlY29yZD48L0Np
dGU+PENpdGU+PEF1dGhvcj5DYXNzaWR5PC9BdXRob3I+PFllYXI+MjAwODwvWWVhcj48UmVjTnVt
PjIwPC9SZWNOdW0+PHJlY29yZD48cmVjLW51bWJlcj4yMDwvcmVjLW51bWJlcj48Zm9yZWlnbi1r
ZXlzPjxrZXkgYXBwPSJFTiIgZGItaWQ9IjB6OXNwdHB2OXI5cGY5ZWF3MGU1dmFhZzJlMHZ2d3R0
ZHo5cCI+MjA8L2tleT48L2ZvcmVpZ24ta2V5cz48cmVmLXR5cGUgbmFtZT0iSm91cm5hbCBBcnRp
Y2xlIj4xNzwvcmVmLXR5cGU+PGNvbnRyaWJ1dG9ycz48YXV0aG9ycz48YXV0aG9yPkNhc3NpZHks
IEEuPC9hdXRob3I+PGF1dGhvcj5NeWxlcywgSi4gUC48L2F1dGhvcj48YXV0aG9yPnZhbiBUb25n
ZXJlbiwgTS48L2F1dGhvcj48YXV0aG9yPlBhZ2UsIFIuIEQuPC9hdXRob3I+PGF1dGhvcj5MaWxv
Z2xvdSwgVC48L2F1dGhvcj48YXV0aG9yPkR1ZmZ5LCBTLiBXLjwvYXV0aG9yPjxhdXRob3I+Rmll
bGQsIEouIEsuPC9hdXRob3I+PC9hdXRob3JzPjwvY29udHJpYnV0b3JzPjxhdXRoLWFkZHJlc3M+
Um95IENhc3RsZSBMdW5nIENhbmNlciBSZXNlYXJjaCBQcm9ncmFtbWUsIFVuaXZlcnNpdHkgb2Yg
TGl2ZXJwb29sIENhbmNlciBSZXNlYXJjaCBDZW50cmUsIExpdmVycG9vbCwgTDMgOVRBLCBVSy48
L2F1dGgtYWRkcmVzcz48dGl0bGVzPjx0aXRsZT5UaGUgTExQIHJpc2sgbW9kZWw6IGFuIGluZGl2
aWR1YWwgcmlzayBwcmVkaWN0aW9uIG1vZGVsIGZvciBsdW5nIGNhbmNlcjwvdGl0bGU+PHNlY29u
ZGFyeS10aXRsZT5CciBKIENhbmNlcjwvc2Vjb25kYXJ5LXRpdGxlPjxhbHQtdGl0bGU+QnJpdGlz
aCBqb3VybmFsIG9mIGNhbmNlcjwvYWx0LXRpdGxlPjwvdGl0bGVzPjxwZXJpb2RpY2FsPjxmdWxs
LXRpdGxlPkJyIEogQ2FuY2VyPC9mdWxsLXRpdGxlPjxhYmJyLTE+QnJpdGlzaCBqb3VybmFsIG9m
IGNhbmNlcjwvYWJici0xPjwvcGVyaW9kaWNhbD48YWx0LXBlcmlvZGljYWw+PGZ1bGwtdGl0bGU+
QnIgSiBDYW5jZXI8L2Z1bGwtdGl0bGU+PGFiYnItMT5Ccml0aXNoIGpvdXJuYWwgb2YgY2FuY2Vy
PC9hYmJyLTE+PC9hbHQtcGVyaW9kaWNhbD48cGFnZXM+MjcwLTY8L3BhZ2VzPjx2b2x1bWU+OTg8
L3ZvbHVtZT48bnVtYmVyPjI8L251bWJlcj48ZWRpdGlvbj4yMDA3LzEyLzE5PC9lZGl0aW9uPjxr
ZXl3b3Jkcz48a2V5d29yZD5BZHVsdDwva2V5d29yZD48a2V5d29yZD5BZ2VkPC9rZXl3b3JkPjxr
ZXl3b3JkPkFnZWQsIDgwIGFuZCBvdmVyPC9rZXl3b3JkPjxrZXl3b3JkPkNhc2UtQ29udHJvbCBT
dHVkaWVzPC9rZXl3b3JkPjxrZXl3b3JkPkZlbWFsZTwva2V5d29yZD48a2V5d29yZD5HcmVhdCBC
cml0YWluPC9rZXl3b3JkPjxrZXl3b3JkPkh1bWFuczwva2V5d29yZD48a2V5d29yZD5MdW5nIE5l
b3BsYXNtcy8qZGlhZ25vc2lzL2VwaWRlbWlvbG9neS9ldGlvbG9neTwva2V5d29yZD48a2V5d29y
ZD5NYWxlPC9rZXl3b3JkPjxrZXl3b3JkPk1pZGRsZSBBZ2VkPC9rZXl3b3JkPjxrZXl3b3JkPipN
b2RlbHMsIEJpb2xvZ2ljYWw8L2tleXdvcmQ+PGtleXdvcmQ+TW9kZWxzLCBUaGVvcmV0aWNhbDwv
a2V5d29yZD48a2V5d29yZD5Qcm9nbm9zaXM8L2tleXdvcmQ+PGtleXdvcmQ+UmlzayBGYWN0b3Jz
PC9rZXl3b3JkPjxrZXl3b3JkPlNlbnNpdGl2aXR5IGFuZCBTcGVjaWZpY2l0eTwva2V5d29yZD48
a2V5d29yZD5TbW9raW5nL2VwaWRlbWlvbG9neTwva2V5d29yZD48L2tleXdvcmRzPjxkYXRlcz48
eWVhcj4yMDA4PC95ZWFyPjxwdWItZGF0ZXM+PGRhdGU+SmFuIDI5PC9kYXRlPjwvcHViLWRhdGVz
PjwvZGF0ZXM+PGlzYm4+MDAwNy0wOTIwIChQcmludCkmI3hEOzAwMDctMDkyMCAoTGlua2luZyk8
L2lzYm4+PGFjY2Vzc2lvbi1udW0+MTgwODcyNzE8L2FjY2Vzc2lvbi1udW0+PHdvcmstdHlwZT5F
dmFsdWF0aW9uIFN0dWRpZXMmI3hEO1Jlc2VhcmNoIFN1cHBvcnQsIE5vbi1VLlMuIEdvdiZhcG9z
O3Q8L3dvcmstdHlwZT48dXJscz48cmVsYXRlZC11cmxzPjx1cmw+aHR0cDovL3d3dy5uY2JpLm5s
bS5uaWguZ292L3B1Ym1lZC8xODA4NzI3MTwvdXJsPjwvcmVsYXRlZC11cmxzPjwvdXJscz48Y3Vz
dG9tMj4yMzYxNDUzPC9jdXN0b20yPjxlbGVjdHJvbmljLXJlc291cmNlLW51bT4xMC4xMDM4L3Nq
LmJqYy42NjA0MTU4PC9lbGVjdHJvbmljLXJlc291cmNlLW51bT48bGFuZ3VhZ2U+ZW5nPC9sYW5n
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7231DE">
        <w:rPr>
          <w:rFonts w:cs="Times New Roman"/>
          <w:szCs w:val="24"/>
          <w:vertAlign w:val="superscript"/>
        </w:rPr>
      </w:r>
      <w:r w:rsidR="000E4C6D" w:rsidRPr="007231DE">
        <w:rPr>
          <w:rFonts w:cs="Times New Roman"/>
          <w:szCs w:val="24"/>
          <w:vertAlign w:val="superscript"/>
        </w:rPr>
        <w:fldChar w:fldCharType="separate"/>
      </w:r>
      <w:hyperlink w:anchor="_ENREF_20" w:tooltip="Cassidy, 2008 #20" w:history="1">
        <w:r w:rsidR="004A7208">
          <w:rPr>
            <w:rFonts w:cs="Times New Roman"/>
            <w:noProof/>
            <w:szCs w:val="24"/>
            <w:vertAlign w:val="superscript"/>
          </w:rPr>
          <w:t>20</w:t>
        </w:r>
      </w:hyperlink>
      <w:r w:rsidR="005870CB">
        <w:rPr>
          <w:rFonts w:cs="Times New Roman"/>
          <w:noProof/>
          <w:szCs w:val="24"/>
          <w:vertAlign w:val="superscript"/>
        </w:rPr>
        <w:t xml:space="preserve">, </w:t>
      </w:r>
      <w:hyperlink w:anchor="_ENREF_21" w:tooltip="Cassidy, 2006 #21" w:history="1">
        <w:r w:rsidR="004A7208">
          <w:rPr>
            <w:rFonts w:cs="Times New Roman"/>
            <w:noProof/>
            <w:szCs w:val="24"/>
            <w:vertAlign w:val="superscript"/>
          </w:rPr>
          <w:t>21</w:t>
        </w:r>
      </w:hyperlink>
      <w:r w:rsidR="000E4C6D" w:rsidRPr="007231DE">
        <w:rPr>
          <w:rFonts w:cs="Times New Roman"/>
          <w:szCs w:val="24"/>
          <w:vertAlign w:val="superscript"/>
        </w:rPr>
        <w:fldChar w:fldCharType="end"/>
      </w:r>
      <w:r w:rsidRPr="0095211A">
        <w:rPr>
          <w:rFonts w:cs="Times New Roman"/>
          <w:szCs w:val="24"/>
        </w:rPr>
        <w:t xml:space="preserve"> The LLP model is a robust algorithm that has been validated </w:t>
      </w:r>
      <w:r w:rsidR="00052381">
        <w:rPr>
          <w:rFonts w:cs="Times New Roman"/>
          <w:szCs w:val="24"/>
        </w:rPr>
        <w:t>i</w:t>
      </w:r>
      <w:r w:rsidRPr="0095211A">
        <w:rPr>
          <w:rFonts w:cs="Times New Roman"/>
          <w:szCs w:val="24"/>
        </w:rPr>
        <w:t>n two international case-control populations (Harvard and EU</w:t>
      </w:r>
      <w:r w:rsidR="00540AFD">
        <w:rPr>
          <w:rFonts w:cs="Times New Roman"/>
          <w:szCs w:val="24"/>
        </w:rPr>
        <w:t>E</w:t>
      </w:r>
      <w:r w:rsidRPr="0095211A">
        <w:rPr>
          <w:rFonts w:cs="Times New Roman"/>
          <w:szCs w:val="24"/>
        </w:rPr>
        <w:t>LC) and one independent cohort (LLP 7</w:t>
      </w:r>
      <w:r w:rsidR="004C0D06">
        <w:rPr>
          <w:rFonts w:cs="Times New Roman"/>
          <w:szCs w:val="24"/>
        </w:rPr>
        <w:t>,</w:t>
      </w:r>
      <w:r w:rsidRPr="0095211A">
        <w:rPr>
          <w:rFonts w:cs="Times New Roman"/>
          <w:szCs w:val="24"/>
        </w:rPr>
        <w:t>500)</w:t>
      </w:r>
      <w:r w:rsidR="00A67E4F">
        <w:rPr>
          <w:rFonts w:cs="Times New Roman"/>
          <w:szCs w:val="24"/>
        </w:rPr>
        <w:t>.</w:t>
      </w:r>
      <w:r w:rsidR="000E4C6D" w:rsidRPr="007231DE">
        <w:rPr>
          <w:rFonts w:cs="Times New Roman"/>
          <w:szCs w:val="24"/>
          <w:vertAlign w:val="superscript"/>
        </w:rPr>
        <w:fldChar w:fldCharType="begin"/>
      </w:r>
      <w:r w:rsidR="00DF4061">
        <w:rPr>
          <w:rFonts w:cs="Times New Roman"/>
          <w:szCs w:val="24"/>
          <w:vertAlign w:val="superscript"/>
        </w:rPr>
        <w:instrText xml:space="preserve"> ADDIN EN.CITE &lt;EndNote&gt;&lt;Cite&gt;&lt;Author&gt;Raji&lt;/Author&gt;&lt;Year&gt;2012&lt;/Year&gt;&lt;RecNum&gt;22&lt;/RecNum&gt;&lt;DisplayText&gt;(22)&lt;/DisplayText&gt;&lt;record&gt;&lt;rec-number&gt;22&lt;/rec-number&gt;&lt;foreign-keys&gt;&lt;key app="EN" db-id="0z9sptpv9r9pf9eaw0e5vaag2e0vvwttdz9p"&gt;22&lt;/key&gt;&lt;/foreign-keys&gt;&lt;ref-type name="Journal Article"&gt;17&lt;/ref-type&gt;&lt;contributors&gt;&lt;authors&gt;&lt;author&gt;Raji, Olaide Y.&lt;/author&gt;&lt;author&gt;Duffy, Stephen W.&lt;/author&gt;&lt;author&gt;Agbaje, Olorunshola F.&lt;/author&gt;&lt;author&gt;Baker, Stuart G.&lt;/author&gt;&lt;author&gt;Christiani, David C.&lt;/author&gt;&lt;author&gt;Cassidy, Adrian&lt;/author&gt;&lt;author&gt;Field, John K.&lt;/author&gt;&lt;/authors&gt;&lt;/contributors&gt;&lt;titles&gt;&lt;title&gt;Predictive Accuracy of the Liverpool Lung Project Risk Model for Stratifying Patients for Computed Tomography Screening for Lung CancerA Case–Control and Cohort Validation Study&lt;/title&gt;&lt;secondary-title&gt;Annals of Internal Medicine&lt;/secondary-title&gt;&lt;/titles&gt;&lt;periodical&gt;&lt;full-title&gt;Annals of Internal Medicine&lt;/full-title&gt;&lt;/periodical&gt;&lt;pages&gt;242-250&lt;/pages&gt;&lt;volume&gt;157&lt;/volume&gt;&lt;number&gt;4&lt;/number&gt;&lt;dates&gt;&lt;year&gt;2012&lt;/year&gt;&lt;/dates&gt;&lt;isbn&gt;0003-4819&lt;/isbn&gt;&lt;urls&gt;&lt;related-urls&gt;&lt;url&gt;http://dx.doi.org/10.7326/0003-4819-157-4-201208210-00004&lt;/url&gt;&lt;/related-urls&gt;&lt;/urls&gt;&lt;electronic-resource-num&gt;10.7326/0003-4819-157-4-201208210-00004&lt;/electronic-resource-num&gt;&lt;/record&gt;&lt;/Cite&gt;&lt;/EndNote&gt;</w:instrText>
      </w:r>
      <w:r w:rsidR="000E4C6D" w:rsidRPr="007231DE">
        <w:rPr>
          <w:rFonts w:cs="Times New Roman"/>
          <w:szCs w:val="24"/>
          <w:vertAlign w:val="superscript"/>
        </w:rPr>
        <w:fldChar w:fldCharType="separate"/>
      </w:r>
      <w:hyperlink w:anchor="_ENREF_22" w:tooltip="Raji, 2012 #22" w:history="1">
        <w:r w:rsidR="004A7208" w:rsidRPr="007231DE">
          <w:rPr>
            <w:rFonts w:cs="Times New Roman"/>
            <w:noProof/>
            <w:szCs w:val="24"/>
            <w:vertAlign w:val="superscript"/>
          </w:rPr>
          <w:t>22</w:t>
        </w:r>
      </w:hyperlink>
      <w:r w:rsidR="000E4C6D" w:rsidRPr="007231DE">
        <w:rPr>
          <w:rFonts w:cs="Times New Roman"/>
          <w:szCs w:val="24"/>
          <w:vertAlign w:val="superscript"/>
        </w:rPr>
        <w:fldChar w:fldCharType="end"/>
      </w:r>
      <w:r w:rsidRPr="0095211A">
        <w:rPr>
          <w:rFonts w:cs="Times New Roman"/>
          <w:szCs w:val="24"/>
        </w:rPr>
        <w:t xml:space="preserve"> The LLP risk model has distinctive strengths. Firstly, the predictor variables are all explicitly defined and can be readily assessed at the time of patient presentation, and, secondly, patients can be assigned to their appropriate risk class on the basis of information from the initial history alone. The utilisation of risk models, specifically the LLP risk model, has recently been highlighted by the National Cancer Institute (NCI)</w:t>
      </w:r>
      <w:r w:rsidR="00A67E4F">
        <w:rPr>
          <w:rFonts w:cs="Times New Roman"/>
          <w:szCs w:val="24"/>
        </w:rPr>
        <w:t>.</w:t>
      </w:r>
      <w:r w:rsidR="000E4C6D" w:rsidRPr="007231DE">
        <w:rPr>
          <w:rFonts w:cs="Times New Roman"/>
          <w:szCs w:val="24"/>
          <w:vertAlign w:val="superscript"/>
        </w:rPr>
        <w:fldChar w:fldCharType="begin">
          <w:fldData xml:space="preserve">PEVuZE5vdGU+PENpdGU+PEF1dGhvcj5QZXJlczwvQXV0aG9yPjxZZWFyPjIwMTM8L1llYXI+PFJl
Y051bT4yMzwvUmVjTnVtPjxEaXNwbGF5VGV4dD4oMjMpPC9EaXNwbGF5VGV4dD48cmVjb3JkPjxy
ZWMtbnVtYmVyPjIzPC9yZWMtbnVtYmVyPjxmb3JlaWduLWtleXM+PGtleSBhcHA9IkVOIiBkYi1p
ZD0iMHo5c3B0cHY5cjlwZjllYXcwZTV2YWFnMmUwdnZ3dHRkejlwIj4yMzwva2V5PjwvZm9yZWln
bi1rZXlzPjxyZWYtdHlwZSBuYW1lPSJKb3VybmFsIEFydGljbGUiPjE3PC9yZWYtdHlwZT48Y29u
dHJpYnV0b3JzPjxhdXRob3JzPjxhdXRob3I+UGVyZXMsIEouPC9hdXRob3I+PC9hdXRob3JzPjwv
Y29udHJpYnV0b3JzPjx0aXRsZXM+PHRpdGxlPkx1bmcgY2FuY2VyIHNjcmVlbmluZyBnZXRzIHJp
c2stc3BlY2lmaWM8L3RpdGxlPjxzZWNvbmRhcnktdGl0bGU+SiBOYXRsIENhbmNlciBJbnN0PC9z
ZWNvbmRhcnktdGl0bGU+PC90aXRsZXM+PHBlcmlvZGljYWw+PGZ1bGwtdGl0bGU+SiBOYXRsIENh
bmNlciBJbnN0PC9mdWxsLXRpdGxlPjxhYmJyLTE+Sm91cm5hbCBvZiB0aGUgTmF0aW9uYWwgQ2Fu
Y2VyIEluc3RpdHV0ZTwvYWJici0xPjwvcGVyaW9kaWNhbD48cGFnZXM+MS0yPC9wYWdlcz48dm9s
dW1lPjEwNTwvdm9sdW1lPjxudW1iZXI+MTwvbnVtYmVyPjxlZGl0aW9uPjIwMTIvMTIvMjI8L2Vk
aXRpb24+PGtleXdvcmRzPjxrZXl3b3JkPkFkdWx0PC9rZXl3b3JkPjxrZXl3b3JkPkFnZSBGYWN0
b3JzPC9rZXl3b3JkPjxrZXl3b3JkPkFnZWQ8L2tleXdvcmQ+PGtleXdvcmQ+QnJlYXN0IE5lb3Bs
YXNtcy9kaWFnbm9zaXMvbW9ydGFsaXR5PC9rZXl3b3JkPjxrZXl3b3JkPkNvbG9uaWMgTmVvcGxh
c21zL2RpYWdub3Npcy9tb3J0YWxpdHk8L2tleXdvcmQ+PGtleXdvcmQ+RWFybHkgRGV0ZWN0aW9u
IG9mIENhbmNlci8qYWR2ZXJzZSBlZmZlY3RzL21ldGhvZHMvKnN0YW5kYXJkczwva2V5d29yZD48
a2V5d29yZD5GYWxzZSBQb3NpdGl2ZSBSZWFjdGlvbnM8L2tleXdvcmQ+PGtleXdvcmQ+RmVtYWxl
PC9rZXl3b3JkPjxrZXl3b3JkPkh1bWFuczwva2V5d29yZD48a2V5d29yZD5MdW5nIE5lb3BsYXNt
cy8qZGlhZ25vc2lzL2V0aW9sb2d5Lyptb3J0YWxpdHkvcHJldmVudGlvbiAmYW1wOyBjb250cm9s
PC9rZXl3b3JkPjxrZXl3b3JkPk1hbGU8L2tleXdvcmQ+PGtleXdvcmQ+TWFtbW9ncmFwaHk8L2tl
eXdvcmQ+PGtleXdvcmQ+TWFzcyBTY3JlZW5pbmcvKmFkdmVyc2UgZWZmZWN0cy9tZXRob2RzLypz
dGFuZGFyZHM8L2tleXdvcmQ+PGtleXdvcmQ+TWlkZGxlIEFnZWQ8L2tleXdvcmQ+PGtleXdvcmQ+
Kk1vZGVscywgU3RhdGlzdGljYWw8L2tleXdvcmQ+PGtleXdvcmQ+UHJvc3RhdGUtU3BlY2lmaWMg
QW50aWdlbi9ibG9vZDwva2V5d29yZD48a2V5d29yZD5Qcm9zdGF0aWMgTmVvcGxhc21zL2RpYWdu
b3Npcy9pbW11bm9sb2d5L21vcnRhbGl0eTwva2V5d29yZD48a2V5d29yZD5SaXNrIEFzc2Vzc21l
bnQ8L2tleXdvcmQ+PGtleXdvcmQ+UmlzayBGYWN0b3JzPC9rZXl3b3JkPjxrZXl3b3JkPlNtb2tp
bmcvYWR2ZXJzZSBlZmZlY3RzPC9rZXl3b3JkPjxrZXl3b3JkPlRpbWUgRmFjdG9yczwva2V5d29y
ZD48a2V5d29yZD5UdW1vciBNYXJrZXJzLCBCaW9sb2dpY2FsL2Jsb29kPC9rZXl3b3JkPjxrZXl3
b3JkPlVuaXRlZCBTdGF0ZXMvZXBpZGVtaW9sb2d5PC9rZXl3b3JkPjxrZXl3b3JkPlVubmVjZXNz
YXJ5IFByb2NlZHVyZXMvYWR2ZXJzZSBlZmZlY3RzPC9rZXl3b3JkPjxrZXl3b3JkPlV0ZXJpbmUg
Q2VydmljYWwgTmVvcGxhc21zL2RpYWdub3Npcy9tb3J0YWxpdHk8L2tleXdvcmQ+PC9rZXl3b3Jk
cz48ZGF0ZXM+PHllYXI+MjAxMzwveWVhcj48cHViLWRhdGVzPjxkYXRlPkphbiAyPC9kYXRlPjwv
cHViLWRhdGVzPjwvZGF0ZXM+PGlzYm4+MTQ2MC0yMTA1IChFbGVjdHJvbmljKSYjeEQ7MDAyNy04
ODc0IChMaW5raW5nKTwvaXNibj48YWNjZXNzaW9uLW51bT4yMzI1NzE1NTwvYWNjZXNzaW9uLW51
bT48dXJscz48cmVsYXRlZC11cmxzPjx1cmw+aHR0cDovL3d3dy5uY2JpLm5sbS5uaWguZ292L3B1
Ym1lZC8yMzI1NzE1NTwvdXJsPjwvcmVsYXRlZC11cmxzPjwvdXJscz48ZWxlY3Ryb25pYy1yZXNv
dXJjZS1udW0+MTAuMTA5My9qbmNpL2RqczYzMSYjeEQ7ZGpzNjMxIFtwaWldPC9lbGVjdHJvbmlj
LXJlc291cmNlLW51bT48bGFuZ3VhZ2U+ZW5nPC9sYW5ndWFnZT48L3JlY29yZD48L0NpdGU+PC9F
bmROb3RlPn==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PEVuZE5vdGU+PENpdGU+PEF1dGhvcj5QZXJlczwvQXV0aG9yPjxZZWFyPjIwMTM8L1llYXI+PFJl
Y051bT4yMzwvUmVjTnVtPjxEaXNwbGF5VGV4dD4oMjMpPC9EaXNwbGF5VGV4dD48cmVjb3JkPjxy
ZWMtbnVtYmVyPjIzPC9yZWMtbnVtYmVyPjxmb3JlaWduLWtleXM+PGtleSBhcHA9IkVOIiBkYi1p
ZD0iMHo5c3B0cHY5cjlwZjllYXcwZTV2YWFnMmUwdnZ3dHRkejlwIj4yMzwva2V5PjwvZm9yZWln
bi1rZXlzPjxyZWYtdHlwZSBuYW1lPSJKb3VybmFsIEFydGljbGUiPjE3PC9yZWYtdHlwZT48Y29u
dHJpYnV0b3JzPjxhdXRob3JzPjxhdXRob3I+UGVyZXMsIEouPC9hdXRob3I+PC9hdXRob3JzPjwv
Y29udHJpYnV0b3JzPjx0aXRsZXM+PHRpdGxlPkx1bmcgY2FuY2VyIHNjcmVlbmluZyBnZXRzIHJp
c2stc3BlY2lmaWM8L3RpdGxlPjxzZWNvbmRhcnktdGl0bGU+SiBOYXRsIENhbmNlciBJbnN0PC9z
ZWNvbmRhcnktdGl0bGU+PC90aXRsZXM+PHBlcmlvZGljYWw+PGZ1bGwtdGl0bGU+SiBOYXRsIENh
bmNlciBJbnN0PC9mdWxsLXRpdGxlPjxhYmJyLTE+Sm91cm5hbCBvZiB0aGUgTmF0aW9uYWwgQ2Fu
Y2VyIEluc3RpdHV0ZTwvYWJici0xPjwvcGVyaW9kaWNhbD48cGFnZXM+MS0yPC9wYWdlcz48dm9s
dW1lPjEwNTwvdm9sdW1lPjxudW1iZXI+MTwvbnVtYmVyPjxlZGl0aW9uPjIwMTIvMTIvMjI8L2Vk
aXRpb24+PGtleXdvcmRzPjxrZXl3b3JkPkFkdWx0PC9rZXl3b3JkPjxrZXl3b3JkPkFnZSBGYWN0
b3JzPC9rZXl3b3JkPjxrZXl3b3JkPkFnZWQ8L2tleXdvcmQ+PGtleXdvcmQ+QnJlYXN0IE5lb3Bs
YXNtcy9kaWFnbm9zaXMvbW9ydGFsaXR5PC9rZXl3b3JkPjxrZXl3b3JkPkNvbG9uaWMgTmVvcGxh
c21zL2RpYWdub3Npcy9tb3J0YWxpdHk8L2tleXdvcmQ+PGtleXdvcmQ+RWFybHkgRGV0ZWN0aW9u
IG9mIENhbmNlci8qYWR2ZXJzZSBlZmZlY3RzL21ldGhvZHMvKnN0YW5kYXJkczwva2V5d29yZD48
a2V5d29yZD5GYWxzZSBQb3NpdGl2ZSBSZWFjdGlvbnM8L2tleXdvcmQ+PGtleXdvcmQ+RmVtYWxl
PC9rZXl3b3JkPjxrZXl3b3JkPkh1bWFuczwva2V5d29yZD48a2V5d29yZD5MdW5nIE5lb3BsYXNt
cy8qZGlhZ25vc2lzL2V0aW9sb2d5Lyptb3J0YWxpdHkvcHJldmVudGlvbiAmYW1wOyBjb250cm9s
PC9rZXl3b3JkPjxrZXl3b3JkPk1hbGU8L2tleXdvcmQ+PGtleXdvcmQ+TWFtbW9ncmFwaHk8L2tl
eXdvcmQ+PGtleXdvcmQ+TWFzcyBTY3JlZW5pbmcvKmFkdmVyc2UgZWZmZWN0cy9tZXRob2RzLypz
dGFuZGFyZHM8L2tleXdvcmQ+PGtleXdvcmQ+TWlkZGxlIEFnZWQ8L2tleXdvcmQ+PGtleXdvcmQ+
Kk1vZGVscywgU3RhdGlzdGljYWw8L2tleXdvcmQ+PGtleXdvcmQ+UHJvc3RhdGUtU3BlY2lmaWMg
QW50aWdlbi9ibG9vZDwva2V5d29yZD48a2V5d29yZD5Qcm9zdGF0aWMgTmVvcGxhc21zL2RpYWdu
b3Npcy9pbW11bm9sb2d5L21vcnRhbGl0eTwva2V5d29yZD48a2V5d29yZD5SaXNrIEFzc2Vzc21l
bnQ8L2tleXdvcmQ+PGtleXdvcmQ+UmlzayBGYWN0b3JzPC9rZXl3b3JkPjxrZXl3b3JkPlNtb2tp
bmcvYWR2ZXJzZSBlZmZlY3RzPC9rZXl3b3JkPjxrZXl3b3JkPlRpbWUgRmFjdG9yczwva2V5d29y
ZD48a2V5d29yZD5UdW1vciBNYXJrZXJzLCBCaW9sb2dpY2FsL2Jsb29kPC9rZXl3b3JkPjxrZXl3
b3JkPlVuaXRlZCBTdGF0ZXMvZXBpZGVtaW9sb2d5PC9rZXl3b3JkPjxrZXl3b3JkPlVubmVjZXNz
YXJ5IFByb2NlZHVyZXMvYWR2ZXJzZSBlZmZlY3RzPC9rZXl3b3JkPjxrZXl3b3JkPlV0ZXJpbmUg
Q2VydmljYWwgTmVvcGxhc21zL2RpYWdub3Npcy9tb3J0YWxpdHk8L2tleXdvcmQ+PC9rZXl3b3Jk
cz48ZGF0ZXM+PHllYXI+MjAxMzwveWVhcj48cHViLWRhdGVzPjxkYXRlPkphbiAyPC9kYXRlPjwv
cHViLWRhdGVzPjwvZGF0ZXM+PGlzYm4+MTQ2MC0yMTA1IChFbGVjdHJvbmljKSYjeEQ7MDAyNy04
ODc0IChMaW5raW5nKTwvaXNibj48YWNjZXNzaW9uLW51bT4yMzI1NzE1NTwvYWNjZXNzaW9uLW51
bT48dXJscz48cmVsYXRlZC11cmxzPjx1cmw+aHR0cDovL3d3dy5uY2JpLm5sbS5uaWguZ292L3B1
Ym1lZC8yMzI1NzE1NTwvdXJsPjwvcmVsYXRlZC11cmxzPjwvdXJscz48ZWxlY3Ryb25pYy1yZXNv
dXJjZS1udW0+MTAuMTA5My9qbmNpL2RqczYzMSYjeEQ7ZGpzNjMxIFtwaWldPC9lbGVjdHJvbmlj
LXJlc291cmNlLW51bT48bGFuZ3VhZ2U+ZW5nPC9sYW5ndWFnZT48L3JlY29yZD48L0NpdGU+PC9F
bmROb3RlPn==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7231DE">
        <w:rPr>
          <w:rFonts w:cs="Times New Roman"/>
          <w:szCs w:val="24"/>
          <w:vertAlign w:val="superscript"/>
        </w:rPr>
      </w:r>
      <w:r w:rsidR="000E4C6D" w:rsidRPr="007231DE">
        <w:rPr>
          <w:rFonts w:cs="Times New Roman"/>
          <w:szCs w:val="24"/>
          <w:vertAlign w:val="superscript"/>
        </w:rPr>
        <w:fldChar w:fldCharType="separate"/>
      </w:r>
      <w:hyperlink w:anchor="_ENREF_23" w:tooltip="Peres, 2013 #23" w:history="1">
        <w:r w:rsidR="004A7208" w:rsidRPr="007231DE">
          <w:rPr>
            <w:rFonts w:cs="Times New Roman"/>
            <w:noProof/>
            <w:szCs w:val="24"/>
            <w:vertAlign w:val="superscript"/>
          </w:rPr>
          <w:t>23</w:t>
        </w:r>
      </w:hyperlink>
      <w:r w:rsidR="000E4C6D" w:rsidRPr="007231DE">
        <w:rPr>
          <w:rFonts w:cs="Times New Roman"/>
          <w:szCs w:val="24"/>
          <w:vertAlign w:val="superscript"/>
        </w:rPr>
        <w:fldChar w:fldCharType="end"/>
      </w:r>
    </w:p>
    <w:p w:rsidR="0004671B" w:rsidRDefault="0004671B" w:rsidP="002A2E4C">
      <w:pPr>
        <w:spacing w:after="0" w:line="360" w:lineRule="auto"/>
        <w:jc w:val="both"/>
        <w:rPr>
          <w:rFonts w:cs="Times New Roman"/>
          <w:szCs w:val="24"/>
        </w:rPr>
      </w:pPr>
    </w:p>
    <w:p w:rsidR="0004671B" w:rsidRPr="00A0731B" w:rsidRDefault="00057254" w:rsidP="008E2666">
      <w:pPr>
        <w:pStyle w:val="Heading2"/>
      </w:pPr>
      <w:bookmarkStart w:id="19" w:name="_Toc436653854"/>
      <w:r>
        <w:t>1.4</w:t>
      </w:r>
      <w:r>
        <w:tab/>
      </w:r>
      <w:r w:rsidR="0004671B" w:rsidRPr="00A0731B">
        <w:t xml:space="preserve">Screening for </w:t>
      </w:r>
      <w:r w:rsidR="0006687D">
        <w:t>l</w:t>
      </w:r>
      <w:r w:rsidR="0004671B" w:rsidRPr="00A0731B">
        <w:t xml:space="preserve">ung </w:t>
      </w:r>
      <w:r w:rsidR="0006687D">
        <w:t>c</w:t>
      </w:r>
      <w:r w:rsidR="0004671B" w:rsidRPr="00A0731B">
        <w:t>ancer</w:t>
      </w:r>
      <w:bookmarkEnd w:id="19"/>
    </w:p>
    <w:p w:rsidR="00A0731B" w:rsidRPr="00A0731B" w:rsidRDefault="00A0731B" w:rsidP="00A0731B">
      <w:pPr>
        <w:pStyle w:val="ListParagraph"/>
        <w:spacing w:after="0" w:line="360" w:lineRule="auto"/>
        <w:rPr>
          <w:rFonts w:cs="Times New Roman"/>
          <w:b/>
          <w:iCs/>
          <w:szCs w:val="24"/>
        </w:rPr>
      </w:pPr>
    </w:p>
    <w:p w:rsidR="0004671B" w:rsidRPr="0095211A" w:rsidRDefault="0004671B" w:rsidP="008E2666">
      <w:pPr>
        <w:autoSpaceDE w:val="0"/>
        <w:autoSpaceDN w:val="0"/>
        <w:adjustRightInd w:val="0"/>
        <w:spacing w:after="0" w:line="360" w:lineRule="auto"/>
        <w:jc w:val="both"/>
        <w:rPr>
          <w:rFonts w:cs="Times New Roman"/>
          <w:iCs/>
          <w:szCs w:val="24"/>
        </w:rPr>
      </w:pPr>
      <w:r w:rsidRPr="0095211A">
        <w:rPr>
          <w:rFonts w:cs="Times New Roman"/>
          <w:iCs/>
          <w:szCs w:val="24"/>
        </w:rPr>
        <w:t xml:space="preserve">Worldwide, a number of </w:t>
      </w:r>
      <w:r w:rsidR="007A7054">
        <w:rPr>
          <w:rFonts w:cs="Times New Roman"/>
          <w:iCs/>
          <w:szCs w:val="24"/>
        </w:rPr>
        <w:t xml:space="preserve">cohort studies and </w:t>
      </w:r>
      <w:r w:rsidR="005A2263">
        <w:rPr>
          <w:rFonts w:cs="Times New Roman"/>
          <w:iCs/>
          <w:szCs w:val="24"/>
        </w:rPr>
        <w:t>Randomised Controlled Trials (</w:t>
      </w:r>
      <w:r w:rsidR="007A7054">
        <w:rPr>
          <w:rFonts w:cs="Times New Roman"/>
          <w:iCs/>
          <w:szCs w:val="24"/>
        </w:rPr>
        <w:t>RCT</w:t>
      </w:r>
      <w:r w:rsidR="005A2263">
        <w:rPr>
          <w:rFonts w:cs="Times New Roman"/>
          <w:iCs/>
          <w:szCs w:val="24"/>
        </w:rPr>
        <w:t>s)</w:t>
      </w:r>
      <w:r w:rsidR="0030005B">
        <w:rPr>
          <w:rFonts w:cs="Times New Roman"/>
          <w:iCs/>
          <w:szCs w:val="24"/>
        </w:rPr>
        <w:t xml:space="preserve"> of</w:t>
      </w:r>
      <w:r w:rsidR="007A7054">
        <w:rPr>
          <w:rFonts w:cs="Times New Roman"/>
          <w:iCs/>
          <w:szCs w:val="24"/>
        </w:rPr>
        <w:t xml:space="preserve"> </w:t>
      </w:r>
      <w:r w:rsidRPr="0095211A">
        <w:rPr>
          <w:rFonts w:cs="Times New Roman"/>
          <w:iCs/>
          <w:szCs w:val="24"/>
        </w:rPr>
        <w:t>screening for early detection of lung cancer have been, or are being, conducted</w:t>
      </w:r>
      <w:r w:rsidR="00A67E4F">
        <w:rPr>
          <w:rFonts w:cs="Times New Roman"/>
          <w:iCs/>
          <w:szCs w:val="24"/>
        </w:rPr>
        <w:t>.</w:t>
      </w:r>
      <w:r w:rsidR="000E4C6D" w:rsidRPr="007231DE">
        <w:rPr>
          <w:rFonts w:cs="Times New Roman"/>
          <w:szCs w:val="24"/>
          <w:vertAlign w:val="superscript"/>
        </w:rPr>
        <w:fldChar w:fldCharType="begin"/>
      </w:r>
      <w:r w:rsidR="004A7208">
        <w:rPr>
          <w:rFonts w:cs="Times New Roman"/>
          <w:szCs w:val="24"/>
          <w:vertAlign w:val="superscript"/>
        </w:rPr>
        <w:instrText xml:space="preserve"> ADDIN EN.CITE &lt;EndNote&gt;&lt;Cite&gt;&lt;Author&gt;Field&lt;/Author&gt;&lt;Year&gt;2008&lt;/Year&gt;&lt;RecNum&gt;24&lt;/RecNum&gt;&lt;DisplayText&gt;(24)&lt;/DisplayText&gt;&lt;record&gt;&lt;rec-number&gt;24&lt;/rec-number&gt;&lt;foreign-keys&gt;&lt;key app="EN" db-id="0z9sptpv9r9pf9eaw0e5vaag2e0vvwttdz9p"&gt;24&lt;/key&gt;&lt;/foreign-keys&gt;&lt;ref-type name="Journal Article"&gt;17&lt;/ref-type&gt;&lt;contributors&gt;&lt;authors&gt;&lt;author&gt;Field, J. K.&lt;/author&gt;&lt;author&gt;Duffy, S. W.&lt;/author&gt;&lt;/authors&gt;&lt;/contributors&gt;&lt;auth-address&gt;Department of Surgery and Oncology, Roy Castle Lung Cancer Research Programme, University of Liverpool Cancer Research Centre, Liverpool L3 9TA, UK. J.K.Field@liv.ac.uk&lt;/auth-address&gt;&lt;titles&gt;&lt;title&gt;Lung cancer screening: the way forward&lt;/title&gt;&lt;secondary-title&gt;Br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cancer&lt;/abbr-1&gt;&lt;/alt-periodical&gt;&lt;pages&gt;557-62&lt;/pages&gt;&lt;volume&gt;99&lt;/volume&gt;&lt;number&gt;4&lt;/number&gt;&lt;edition&gt;2008/07/31&lt;/edition&gt;&lt;keywords&gt;&lt;keyword&gt;Cost-Benefit Analysis&lt;/keyword&gt;&lt;keyword&gt;Great Britain&lt;/keyword&gt;&lt;keyword&gt;Humans&lt;/keyword&gt;&lt;keyword&gt;Lung Neoplasms/mortality/*radiography/therapy&lt;/keyword&gt;&lt;keyword&gt;Mass Chest X-Ray&lt;/keyword&gt;&lt;keyword&gt;National Health Programs&lt;/keyword&gt;&lt;keyword&gt;Survival Rate&lt;/keyword&gt;&lt;keyword&gt;Tomography, X-Ray Computed&lt;/keyword&gt;&lt;/keywords&gt;&lt;dates&gt;&lt;year&gt;2008&lt;/year&gt;&lt;pub-dates&gt;&lt;date&gt;Aug 19&lt;/date&gt;&lt;/pub-dates&gt;&lt;/dates&gt;&lt;isbn&gt;1532-1827 (Electronic)&amp;#xD;0007-0920 (Linking)&lt;/isbn&gt;&lt;accession-num&gt;18665179&lt;/accession-num&gt;&lt;work-type&gt;Research Support, Non-U.S. Gov&amp;apos;t&amp;#xD;Review&lt;/work-type&gt;&lt;urls&gt;&lt;related-urls&gt;&lt;url&gt;http://www.ncbi.nlm.nih.gov/pubmed/18665179&lt;/url&gt;&lt;/related-urls&gt;&lt;/urls&gt;&lt;custom2&gt;2527832&lt;/custom2&gt;&lt;electronic-resource-num&gt;10.1038/sj.bjc.6604509&lt;/electronic-resource-num&gt;&lt;language&gt;eng&lt;/language&gt;&lt;/record&gt;&lt;/Cite&gt;&lt;/EndNote&gt;</w:instrText>
      </w:r>
      <w:r w:rsidR="000E4C6D" w:rsidRPr="007231DE">
        <w:rPr>
          <w:rFonts w:cs="Times New Roman"/>
          <w:szCs w:val="24"/>
          <w:vertAlign w:val="superscript"/>
        </w:rPr>
        <w:fldChar w:fldCharType="separate"/>
      </w:r>
      <w:hyperlink w:anchor="_ENREF_24" w:tooltip="Field, 2008 #24" w:history="1">
        <w:r w:rsidR="004A7208" w:rsidRPr="007231DE">
          <w:rPr>
            <w:rFonts w:cs="Times New Roman"/>
            <w:noProof/>
            <w:szCs w:val="24"/>
            <w:vertAlign w:val="superscript"/>
          </w:rPr>
          <w:t>24</w:t>
        </w:r>
      </w:hyperlink>
      <w:r w:rsidR="000E4C6D" w:rsidRPr="007231DE">
        <w:rPr>
          <w:rFonts w:cs="Times New Roman"/>
          <w:szCs w:val="24"/>
          <w:vertAlign w:val="superscript"/>
        </w:rPr>
        <w:fldChar w:fldCharType="end"/>
      </w:r>
      <w:r w:rsidRPr="0095211A">
        <w:rPr>
          <w:rFonts w:cs="Times New Roman"/>
          <w:iCs/>
          <w:szCs w:val="24"/>
        </w:rPr>
        <w:t xml:space="preserve"> These have used both chest x-ray and low dose computed tomography (LDCT) screening; the latter is the superior method</w:t>
      </w:r>
      <w:r w:rsidR="00A67E4F">
        <w:rPr>
          <w:rFonts w:cs="Times New Roman"/>
          <w:iCs/>
          <w:szCs w:val="24"/>
        </w:rPr>
        <w:t>.</w:t>
      </w:r>
      <w:r w:rsidR="000E4C6D" w:rsidRPr="007231DE">
        <w:rPr>
          <w:rFonts w:cs="Times New Roman"/>
          <w:szCs w:val="24"/>
          <w:vertAlign w:val="superscript"/>
        </w:rPr>
        <w:fldChar w:fldCharType="begin"/>
      </w:r>
      <w:r w:rsidR="004A7208">
        <w:rPr>
          <w:rFonts w:cs="Times New Roman"/>
          <w:szCs w:val="24"/>
          <w:vertAlign w:val="superscript"/>
        </w:rPr>
        <w:instrText xml:space="preserve"> ADDIN EN.CITE &lt;EndNote&gt;&lt;Cite&gt;&lt;Author&gt;Field&lt;/Author&gt;&lt;Year&gt;2008&lt;/Year&gt;&lt;RecNum&gt;24&lt;/RecNum&gt;&lt;DisplayText&gt;(24)&lt;/DisplayText&gt;&lt;record&gt;&lt;rec-number&gt;24&lt;/rec-number&gt;&lt;foreign-keys&gt;&lt;key app="EN" db-id="0z9sptpv9r9pf9eaw0e5vaag2e0vvwttdz9p"&gt;24&lt;/key&gt;&lt;/foreign-keys&gt;&lt;ref-type name="Journal Article"&gt;17&lt;/ref-type&gt;&lt;contributors&gt;&lt;authors&gt;&lt;author&gt;Field, J. K.&lt;/author&gt;&lt;author&gt;Duffy, S. W.&lt;/author&gt;&lt;/authors&gt;&lt;/contributors&gt;&lt;auth-address&gt;Department of Surgery and Oncology, Roy Castle Lung Cancer Research Programme, University of Liverpool Cancer Research Centre, Liverpool L3 9TA, UK. J.K.Field@liv.ac.uk&lt;/auth-address&gt;&lt;titles&gt;&lt;title&gt;Lung cancer screening: the way forward&lt;/title&gt;&lt;secondary-title&gt;Br J Cancer&lt;/secondary-title&gt;&lt;alt-title&gt;British journal of cancer&lt;/alt-title&gt;&lt;/titles&gt;&lt;periodical&gt;&lt;full-title&gt;Br J Cancer&lt;/full-title&gt;&lt;abbr-1&gt;British journal of cancer&lt;/abbr-1&gt;&lt;/periodical&gt;&lt;alt-periodical&gt;&lt;full-title&gt;Br J Cancer&lt;/full-title&gt;&lt;abbr-1&gt;British journal of cancer&lt;/abbr-1&gt;&lt;/alt-periodical&gt;&lt;pages&gt;557-62&lt;/pages&gt;&lt;volume&gt;99&lt;/volume&gt;&lt;number&gt;4&lt;/number&gt;&lt;edition&gt;2008/07/31&lt;/edition&gt;&lt;keywords&gt;&lt;keyword&gt;Cost-Benefit Analysis&lt;/keyword&gt;&lt;keyword&gt;Great Britain&lt;/keyword&gt;&lt;keyword&gt;Humans&lt;/keyword&gt;&lt;keyword&gt;Lung Neoplasms/mortality/*radiography/therapy&lt;/keyword&gt;&lt;keyword&gt;Mass Chest X-Ray&lt;/keyword&gt;&lt;keyword&gt;National Health Programs&lt;/keyword&gt;&lt;keyword&gt;Survival Rate&lt;/keyword&gt;&lt;keyword&gt;Tomography, X-Ray Computed&lt;/keyword&gt;&lt;/keywords&gt;&lt;dates&gt;&lt;year&gt;2008&lt;/year&gt;&lt;pub-dates&gt;&lt;date&gt;Aug 19&lt;/date&gt;&lt;/pub-dates&gt;&lt;/dates&gt;&lt;isbn&gt;1532-1827 (Electronic)&amp;#xD;0007-0920 (Linking)&lt;/isbn&gt;&lt;accession-num&gt;18665179&lt;/accession-num&gt;&lt;work-type&gt;Research Support, Non-U.S. Gov&amp;apos;t&amp;#xD;Review&lt;/work-type&gt;&lt;urls&gt;&lt;related-urls&gt;&lt;url&gt;http://www.ncbi.nlm.nih.gov/pubmed/18665179&lt;/url&gt;&lt;/related-urls&gt;&lt;/urls&gt;&lt;custom2&gt;2527832&lt;/custom2&gt;&lt;electronic-resource-num&gt;10.1038/sj.bjc.6604509&lt;/electronic-resource-num&gt;&lt;language&gt;eng&lt;/language&gt;&lt;/record&gt;&lt;/Cite&gt;&lt;/EndNote&gt;</w:instrText>
      </w:r>
      <w:r w:rsidR="000E4C6D" w:rsidRPr="007231DE">
        <w:rPr>
          <w:rFonts w:cs="Times New Roman"/>
          <w:szCs w:val="24"/>
          <w:vertAlign w:val="superscript"/>
        </w:rPr>
        <w:fldChar w:fldCharType="separate"/>
      </w:r>
      <w:hyperlink w:anchor="_ENREF_24" w:tooltip="Field, 2008 #24" w:history="1">
        <w:r w:rsidR="004A7208" w:rsidRPr="007231DE">
          <w:rPr>
            <w:rFonts w:cs="Times New Roman"/>
            <w:noProof/>
            <w:szCs w:val="24"/>
            <w:vertAlign w:val="superscript"/>
          </w:rPr>
          <w:t>24</w:t>
        </w:r>
      </w:hyperlink>
      <w:r w:rsidR="000E4C6D" w:rsidRPr="007231DE">
        <w:rPr>
          <w:rFonts w:cs="Times New Roman"/>
          <w:szCs w:val="24"/>
          <w:vertAlign w:val="superscript"/>
        </w:rPr>
        <w:fldChar w:fldCharType="end"/>
      </w:r>
    </w:p>
    <w:p w:rsidR="0004671B" w:rsidRPr="0095211A" w:rsidRDefault="0004671B" w:rsidP="002A2E4C">
      <w:pPr>
        <w:autoSpaceDE w:val="0"/>
        <w:autoSpaceDN w:val="0"/>
        <w:adjustRightInd w:val="0"/>
        <w:spacing w:after="0" w:line="360" w:lineRule="auto"/>
        <w:jc w:val="both"/>
        <w:rPr>
          <w:rFonts w:cs="Times New Roman"/>
          <w:szCs w:val="24"/>
        </w:rPr>
      </w:pPr>
    </w:p>
    <w:p w:rsidR="0004671B" w:rsidRPr="00A0731B" w:rsidRDefault="00057254" w:rsidP="00057254">
      <w:pPr>
        <w:pStyle w:val="Heading3"/>
      </w:pPr>
      <w:r>
        <w:t>1.4.1</w:t>
      </w:r>
      <w:r>
        <w:tab/>
      </w:r>
      <w:r w:rsidR="0004671B" w:rsidRPr="00A0731B">
        <w:t xml:space="preserve">Chest </w:t>
      </w:r>
      <w:r w:rsidR="0004671B" w:rsidRPr="00A0731B" w:rsidDel="009032AD">
        <w:t xml:space="preserve">radiography </w:t>
      </w:r>
      <w:r w:rsidR="0004671B" w:rsidRPr="00A0731B">
        <w:t>&amp; sputum</w:t>
      </w:r>
      <w:r w:rsidR="0006687D">
        <w:t xml:space="preserve"> cytology lung cancer screening</w:t>
      </w:r>
    </w:p>
    <w:p w:rsidR="0004671B" w:rsidRPr="0095211A" w:rsidRDefault="0004671B" w:rsidP="008E2666">
      <w:pPr>
        <w:autoSpaceDE w:val="0"/>
        <w:autoSpaceDN w:val="0"/>
        <w:adjustRightInd w:val="0"/>
        <w:spacing w:after="0" w:line="360" w:lineRule="auto"/>
        <w:jc w:val="both"/>
        <w:rPr>
          <w:rFonts w:cs="Times New Roman"/>
          <w:szCs w:val="24"/>
        </w:rPr>
      </w:pPr>
      <w:r w:rsidRPr="0095211A">
        <w:rPr>
          <w:rFonts w:cs="Times New Roman"/>
          <w:szCs w:val="24"/>
        </w:rPr>
        <w:t xml:space="preserve">The earliest lung screening trial was undertaken in London in the 1960s: over 55,000 individuals were randomised to either chest radiography every </w:t>
      </w:r>
      <w:r w:rsidR="00B43498">
        <w:rPr>
          <w:rFonts w:cs="Times New Roman"/>
          <w:szCs w:val="24"/>
        </w:rPr>
        <w:t>six</w:t>
      </w:r>
      <w:r w:rsidRPr="0095211A">
        <w:rPr>
          <w:rFonts w:cs="Times New Roman"/>
          <w:szCs w:val="24"/>
        </w:rPr>
        <w:t xml:space="preserve"> months for three years, or chest radiography at the beginning and end of the three year period</w:t>
      </w:r>
      <w:r w:rsidR="00A67E4F">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&lt;EndNote&gt;&lt;Cite&gt;&lt;Author&gt;Brett&lt;/Author&gt;&lt;Year&gt;1969&lt;/Year&gt;&lt;RecNum&gt;25&lt;/RecNum&gt;&lt;DisplayText&gt;(25)&lt;/DisplayText&gt;&lt;record&gt;&lt;rec-number&gt;25&lt;/rec-number&gt;&lt;foreign-keys&gt;&lt;key app="EN" db-id="0z9sptpv9r9pf9eaw0e5vaag2e0vvwttdz9p"&gt;25&lt;/key&gt;&lt;/foreign-keys&gt;&lt;ref-type name="Journal Article"&gt;17&lt;/ref-type&gt;&lt;contributors&gt;&lt;authors&gt;&lt;author&gt;Brett, G. Z.&lt;/author&gt;&lt;/authors&gt;&lt;/contributors&gt;&lt;titles&gt;&lt;title&gt;Earlier diagnosis and survival in lung cancer&lt;/title&gt;&lt;secondary-title&gt;Br Med J&lt;/secondary-title&gt;&lt;/titles&gt;&lt;periodical&gt;&lt;full-title&gt;Br Med J&lt;/full-title&gt;&lt;/periodical&gt;&lt;pages&gt;260-2&lt;/pages&gt;&lt;volume&gt;4&lt;/volume&gt;&lt;number&gt;5678&lt;/number&gt;&lt;edition&gt;1969/11/01&lt;/edition&gt;&lt;keywords&gt;&lt;keyword&gt;Adenocarcinoma/mortality&lt;/keyword&gt;&lt;keyword&gt;Adult&lt;/keyword&gt;&lt;keyword&gt;Age Factors&lt;/keyword&gt;&lt;keyword&gt;Aged&lt;/keyword&gt;&lt;keyword&gt;Carcinoma, Squamous Cell/mortality&lt;/keyword&gt;&lt;keyword&gt;Humans&lt;/keyword&gt;&lt;keyword&gt;Lung Neoplasms/*mortality/*radiography&lt;/keyword&gt;&lt;keyword&gt;Male&lt;/keyword&gt;&lt;keyword&gt;*Mass Chest X-Ray&lt;/keyword&gt;&lt;keyword&gt;Middle Aged&lt;/keyword&gt;&lt;keyword&gt;Prognosis&lt;/keyword&gt;&lt;keyword&gt;Statistics as Topic&lt;/keyword&gt;&lt;keyword&gt;Time Factors&lt;/keyword&gt;&lt;/keywords&gt;&lt;dates&gt;&lt;year&gt;1969&lt;/year&gt;&lt;pub-dates&gt;&lt;date&gt;Nov 1&lt;/date&gt;&lt;/pub-dates&gt;&lt;/dates&gt;&lt;isbn&gt;0007-1447 (Print)&lt;/isbn&gt;&lt;accession-num&gt;5345935&lt;/accession-num&gt;&lt;urls&gt;&lt;related-urls&gt;&lt;url&gt;http://www.ncbi.nlm.nih.gov/entrez/query.fcgi?cmd=Retrieve&amp;amp;db=PubMed&amp;amp;dopt=Citation&amp;amp;list_uids=5345935&lt;/url&gt;&lt;/related-urls&gt;&lt;/urls&gt;&lt;custom2&gt;1629689&lt;/custom2&gt;&lt;language&gt;eng&lt;/language&gt;&lt;/record&gt;&lt;/Cite&gt;&lt;/EndNote&gt;</w:instrText>
      </w:r>
      <w:r w:rsidR="000E4C6D" w:rsidRPr="007231DE">
        <w:rPr>
          <w:rStyle w:val="ReferenceChar"/>
        </w:rPr>
        <w:fldChar w:fldCharType="separate"/>
      </w:r>
      <w:hyperlink w:anchor="_ENREF_25" w:tooltip="Brett, 1969 #25" w:history="1">
        <w:r w:rsidR="004A7208" w:rsidRPr="007231DE">
          <w:rPr>
            <w:rStyle w:val="ReferenceChar"/>
            <w:noProof/>
          </w:rPr>
          <w:t>25</w:t>
        </w:r>
      </w:hyperlink>
      <w:r w:rsidR="000E4C6D" w:rsidRPr="007231DE">
        <w:rPr>
          <w:rStyle w:val="ReferenceChar"/>
        </w:rPr>
        <w:fldChar w:fldCharType="end"/>
      </w:r>
      <w:r w:rsidRPr="0095211A">
        <w:rPr>
          <w:rFonts w:cs="Times New Roman"/>
          <w:szCs w:val="24"/>
        </w:rPr>
        <w:t xml:space="preserve"> No mortality difference was found between the two groups. Three major trials in the USA, and one in Czechoslovakia, were developed in the 1970s; these trialled chest radiography with or without sputum cytology, but none showed any reduction in lung cancer mortality. A more recent trial is the lung component of the National Cancer Institute (NCI) Prostate, Lung, Colorectal &amp; Ovarian</w:t>
      </w:r>
      <w:r w:rsidR="00B66A99">
        <w:rPr>
          <w:rFonts w:cs="Times New Roman"/>
          <w:szCs w:val="24"/>
        </w:rPr>
        <w:t xml:space="preserve"> (PLCO)</w:t>
      </w:r>
      <w:r w:rsidRPr="0095211A">
        <w:rPr>
          <w:rFonts w:cs="Times New Roman"/>
          <w:szCs w:val="24"/>
        </w:rPr>
        <w:t xml:space="preserve"> screening trial</w:t>
      </w:r>
      <w:r w:rsidR="007A7054">
        <w:rPr>
          <w:rFonts w:cs="Times New Roman"/>
          <w:szCs w:val="24"/>
        </w:rPr>
        <w:t xml:space="preserve"> of 150,000 individuals</w:t>
      </w:r>
      <w:r w:rsidRPr="0095211A">
        <w:rPr>
          <w:rFonts w:cs="Times New Roman"/>
          <w:szCs w:val="24"/>
        </w:rPr>
        <w:t>. In this trial, those in the intervention arm were offered chest radiography at baseline and then annually for three subsequent years (smokers) or two subsequent years (never-smokers); those in the control arm were given ‘usual care’ only. No mortality benefit was observed</w:t>
      </w:r>
      <w:r w:rsidR="007A7054">
        <w:rPr>
          <w:rFonts w:cs="Times New Roman"/>
          <w:szCs w:val="24"/>
        </w:rPr>
        <w:t xml:space="preserve"> for the chest x-ray arm</w:t>
      </w:r>
      <w:r w:rsidR="00A67E4F">
        <w:rPr>
          <w:rFonts w:cs="Times New Roman"/>
          <w:szCs w:val="24"/>
        </w:rPr>
        <w:t>.</w:t>
      </w:r>
      <w:r w:rsidR="000E4C6D" w:rsidRPr="007231DE">
        <w:rPr>
          <w:rStyle w:val="ReferenceChar"/>
        </w:rPr>
        <w:fldChar w:fldCharType="begin">
          <w:fldData xml:space="preserve">PEVuZE5vdGU+PENpdGU+PEF1dGhvcj5Pa2VuPC9BdXRob3I+PFllYXI+MjAxMTwvWWVhcj48UmVj
TnVtPjI2PC9SZWNOdW0+PERpc3BsYXlUZXh0PigyNiwgMjcpPC9EaXNwbGF5VGV4dD48cmVjb3Jk
PjxyZWMtbnVtYmVyPjI2PC9yZWMtbnVtYmVyPjxmb3JlaWduLWtleXM+PGtleSBhcHA9IkVOIiBk
Yi1pZD0iMHo5c3B0cHY5cjlwZjllYXcwZTV2YWFnMmUwdnZ3dHRkejlwIj4yNjwva2V5PjwvZm9y
ZWlnbi1rZXlzPjxyZWYtdHlwZSBuYW1lPSJKb3VybmFsIEFydGljbGUiPjE3PC9yZWYtdHlwZT48
Y29udHJpYnV0b3JzPjxhdXRob3JzPjxhdXRob3I+T2tlbiwgTS4gTS48L2F1dGhvcj48YXV0aG9y
PkhvY2tpbmcsIFcuIEcuPC9hdXRob3I+PGF1dGhvcj5LdmFsZSwgUC4gQS48L2F1dGhvcj48YXV0
aG9yPkFuZHJpb2xlLCBHLiBMLjwvYXV0aG9yPjxhdXRob3I+QnV5cywgUy4gUy48L2F1dGhvcj48
YXV0aG9yPkNodXJjaCwgVC4gUi48L2F1dGhvcj48YXV0aG9yPkNyYXdmb3JkLCBFLiBELjwvYXV0
aG9yPjxhdXRob3I+Rm91YWQsIE0uIE4uPC9hdXRob3I+PGF1dGhvcj5Jc2FhY3MsIEMuPC9hdXRo
b3I+PGF1dGhvcj5SZWRpbmcsIEQuIEouPC9hdXRob3I+PGF1dGhvcj5XZWlzc2ZlbGQsIEouIEwu
PC9hdXRob3I+PGF1dGhvcj5Zb2tvY2hpLCBMLiBBLjwvYXV0aG9yPjxhdXRob3I+TyZhcG9zO0Jy
aWVuLCBCLjwvYXV0aG9yPjxhdXRob3I+UmFnYXJkLCBMLiBSLjwvYXV0aG9yPjxhdXRob3I+UmF0
aG1lbGwsIEouIE0uPC9hdXRob3I+PGF1dGhvcj5SaWxleSwgVC4gTC48L2F1dGhvcj48YXV0aG9y
PldyaWdodCwgUC48L2F1dGhvcj48YXV0aG9yPkNhcGFyYXNvLCBOLjwvYXV0aG9yPjxhdXRob3I+
SHUsIFAuPC9hdXRob3I+PGF1dGhvcj5Jem1pcmxpYW4sIEcuPC9hdXRob3I+PGF1dGhvcj5QaW5z
a3ksIFAuIEYuPC9hdXRob3I+PGF1dGhvcj5Qcm9yb2ssIFAuIEMuPC9hdXRob3I+PGF1dGhvcj5L
cmFtZXIsIEIuIFMuPC9hdXRob3I+PGF1dGhvcj5NaWxsZXIsIEEuIEIuPC9hdXRob3I+PGF1dGhv
cj5Hb2hhZ2FuLCBKLiBLLjwvYXV0aG9yPjxhdXRob3I+QmVyZywgQy4gRC48L2F1dGhvcj48L2F1
dGhvcnM+PC9jb250cmlidXRvcnM+PGF1dGgtYWRkcmVzcz5TY2hvb2wgb2YgUHVibGljIEhlYWx0
aCwgVW5pdmVyc2l0eSBvZiBNaW5uZXNvdGEsIE1pbm5lYXBvbGlzLCBVU0EuPC9hdXRoLWFkZHJl
c3M+PHRpdGxlcz48dGl0bGU+U2NyZWVuaW5nIGJ5IGNoZXN0IHJhZGlvZ3JhcGggYW5kIGx1bmcg
Y2FuY2VyIG1vcnRhbGl0eTogdGhlIFByb3N0YXRlLCBMdW5nLCBDb2xvcmVjdGFsLCBhbmQgT3Zh
cmlhbiAoUExDTykgcmFuZG9taXplZCB0cmlhbDwvdGl0bGU+PHNlY29uZGFyeS10aXRsZT5KQU1B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LTE+PC9hbHQtcGVyaW9kaWNhbD48cGFnZXM+MTg2NS03MzwvcGFnZXM+PHZvbHVtZT4zMDY8L3Zv
bHVtZT48bnVtYmVyPjE3PC9udW1iZXI+PGVkaXRpb24+MjAxMS8xMC8yODwvZWRpdGlvbj48a2V5
d29yZHM+PGtleXdvcmQ+QWdlZDwva2V5d29yZD48a2V5d29yZD5DYXVzZSBvZiBEZWF0aDwva2V5
d29yZD48a2V5d29yZD5GZW1hbGU8L2tleXdvcmQ+PGtleXdvcmQ+SHVtYW5zPC9rZXl3b3JkPjxr
ZXl3b3JkPkluY2lkZW5jZTwva2V5d29yZD48a2V5d29yZD5MdW5nIE5lb3BsYXNtcy8qbW9ydGFs
aXR5LypyYWRpb2dyYXBoeTwva2V5d29yZD48a2V5d29yZD5NYWxlPC9rZXl3b3JkPjxrZXl3b3Jk
Pk1hc3MgU2NyZWVuaW5nLypzdGF0aXN0aWNzICZhbXA7IG51bWVyaWNhbCBkYXRhPC9rZXl3b3Jk
PjxrZXl3b3JkPk1pZGRsZSBBZ2VkPC9rZXl3b3JkPjxrZXl3b3JkPk1vcnRhbGl0eS90cmVuZHM8
L2tleXdvcmQ+PGtleXdvcmQ+KlJhZGlvZ3JhcGh5LCBUaG9yYWNpYzwva2V5d29yZD48a2V5d29y
ZD5Vbml0ZWQgU3RhdGVzL2VwaWRlbWlvbG9neTwva2V5d29yZD48L2tleXdvcmRzPjxkYXRlcz48
eWVhcj4yMDExPC95ZWFyPjxwdWItZGF0ZXM+PGRhdGU+Tm92IDI8L2RhdGU+PC9wdWItZGF0ZXM+
PC9kYXRlcz48aXNibj4xNTM4LTM1OTggKEVsZWN0cm9uaWMpJiN4RDswMDk4LTc0ODQgKExpbmtp
bmcpPC9pc2JuPjxhY2Nlc3Npb24tbnVtPjIyMDMxNzI4PC9hY2Nlc3Npb24tbnVtPjx3b3JrLXR5
cGU+TXVsdGljZW50ZXIgU3R1ZHkmI3hEO1JhbmRvbWl6ZWQgQ29udHJvbGxlZCBUcmlhbCYjeEQ7
UmVzZWFyY2ggU3VwcG9ydCwgTi5JLkguLCBFeHRyYW11cmFsJiN4RDtSZXNlYXJjaCBTdXBwb3J0
LCBOLkkuSC4sIEludHJhbXVyYWw8L3dvcmstdHlwZT48dXJscz48cmVsYXRlZC11cmxzPjx1cmw+
aHR0cDovL3d3dy5uY2JpLm5sbS5uaWguZ292L3B1Ym1lZC8yMjAzMTcyODwvdXJsPjwvcmVsYXRl
ZC11cmxzPjwvdXJscz48ZWxlY3Ryb25pYy1yZXNvdXJjZS1udW0+MTAuMTAwMS9qYW1hLjIwMTEu
MTU5MTwvZWxlY3Ryb25pYy1yZXNvdXJjZS1udW0+PGxhbmd1YWdlPmVuZzwvbGFuZ3VhZ2U+PC9y
ZWNvcmQ+PC9DaXRlPjxDaXRlPjxBdXRob3I+S2hhbjwvQXV0aG9yPjxZZWFyPjIwMTI8L1llYXI+
PFJlY051bT4yNzwvUmVjTnVtPjxyZWNvcmQ+PHJlYy1udW1iZXI+Mjc8L3JlYy1udW1iZXI+PGZv
cmVpZ24ta2V5cz48a2V5IGFwcD0iRU4iIGRiLWlkPSIwejlzcHRwdjlyOXBmOWVhdzBlNXZhYWcy
ZTB2dnd0dGR6OXAiPjI3PC9rZXk+PC9mb3JlaWduLWtleXM+PHJlZi10eXBlIG5hbWU9IldlYiBQ
YWdlIj4xMjwvcmVmLXR5cGU+PGNvbnRyaWJ1dG9ycz48YXV0aG9ycz48YXV0aG9yPktoYW4sIEEu
Ri4gPC9hdXRob3I+PC9hdXRob3JzPjwvY29udHJpYnV0b3JzPjx0aXRsZXM+PHRpdGxlPk92ZXJ2
aWV3IG9mIHRoZSBQcm9zdGF0ZSwgTHVuZywgQ29sb3JlY3RhbCBhbmQgT3ZhcmlhbiAoUExDTykg
Q2FuY2VyIFNjcmVlbmluZyBUcmlhbDwvdGl0bGU+PC90aXRsZXM+PGRhdGVzPjx5ZWFyPjIwMTI8
L3llYXI+PC9kYXRlcz48cHVibGlzaGVyPk5hdGlvbmFsIENhbmNlciBJbnN0aXR1dGU8L3B1Ymxp
c2hlcj48dXJscz48cmVsYXRlZC11cmxzPjx1cmw+aHR0cDovL2JlbmNobWFya3MuY2FuY2VyLmdv
di8yMDEyLzA1L292ZXJ2aWV3LW9mLXRoZS1wcm9zdGF0ZS1sdW5nLWNvbG9yZWN0YWwtYW5kLW92
YXJpYW4tcGxjby1jYW5jZXItc2NyZWVuaW5nLXRyaWFsLzwvdXJsPjwvcmVsYXRlZC11cmxzPjwv
dXJscz48L3JlY29yZD48L0NpdGU+PC9FbmROb3RlPn==
</w:fldData>
        </w:fldChar>
      </w:r>
      <w:r w:rsidR="004A7208">
        <w:rPr>
          <w:rStyle w:val="ReferenceChar"/>
        </w:rPr>
        <w:instrText xml:space="preserve"> ADDIN EN.CITE </w:instrText>
      </w:r>
      <w:r w:rsidR="000E4C6D">
        <w:rPr>
          <w:rStyle w:val="ReferenceChar"/>
        </w:rPr>
        <w:fldChar w:fldCharType="begin">
          <w:fldData xml:space="preserve">PEVuZE5vdGU+PENpdGU+PEF1dGhvcj5Pa2VuPC9BdXRob3I+PFllYXI+MjAxMTwvWWVhcj48UmVj
TnVtPjI2PC9SZWNOdW0+PERpc3BsYXlUZXh0PigyNiwgMjcpPC9EaXNwbGF5VGV4dD48cmVjb3Jk
PjxyZWMtbnVtYmVyPjI2PC9yZWMtbnVtYmVyPjxmb3JlaWduLWtleXM+PGtleSBhcHA9IkVOIiBk
Yi1pZD0iMHo5c3B0cHY5cjlwZjllYXcwZTV2YWFnMmUwdnZ3dHRkejlwIj4yNjwva2V5PjwvZm9y
ZWlnbi1rZXlzPjxyZWYtdHlwZSBuYW1lPSJKb3VybmFsIEFydGljbGUiPjE3PC9yZWYtdHlwZT48
Y29udHJpYnV0b3JzPjxhdXRob3JzPjxhdXRob3I+T2tlbiwgTS4gTS48L2F1dGhvcj48YXV0aG9y
PkhvY2tpbmcsIFcuIEcuPC9hdXRob3I+PGF1dGhvcj5LdmFsZSwgUC4gQS48L2F1dGhvcj48YXV0
aG9yPkFuZHJpb2xlLCBHLiBMLjwvYXV0aG9yPjxhdXRob3I+QnV5cywgUy4gUy48L2F1dGhvcj48
YXV0aG9yPkNodXJjaCwgVC4gUi48L2F1dGhvcj48YXV0aG9yPkNyYXdmb3JkLCBFLiBELjwvYXV0
aG9yPjxhdXRob3I+Rm91YWQsIE0uIE4uPC9hdXRob3I+PGF1dGhvcj5Jc2FhY3MsIEMuPC9hdXRo
b3I+PGF1dGhvcj5SZWRpbmcsIEQuIEouPC9hdXRob3I+PGF1dGhvcj5XZWlzc2ZlbGQsIEouIEwu
PC9hdXRob3I+PGF1dGhvcj5Zb2tvY2hpLCBMLiBBLjwvYXV0aG9yPjxhdXRob3I+TyZhcG9zO0Jy
aWVuLCBCLjwvYXV0aG9yPjxhdXRob3I+UmFnYXJkLCBMLiBSLjwvYXV0aG9yPjxhdXRob3I+UmF0
aG1lbGwsIEouIE0uPC9hdXRob3I+PGF1dGhvcj5SaWxleSwgVC4gTC48L2F1dGhvcj48YXV0aG9y
PldyaWdodCwgUC48L2F1dGhvcj48YXV0aG9yPkNhcGFyYXNvLCBOLjwvYXV0aG9yPjxhdXRob3I+
SHUsIFAuPC9hdXRob3I+PGF1dGhvcj5Jem1pcmxpYW4sIEcuPC9hdXRob3I+PGF1dGhvcj5QaW5z
a3ksIFAuIEYuPC9hdXRob3I+PGF1dGhvcj5Qcm9yb2ssIFAuIEMuPC9hdXRob3I+PGF1dGhvcj5L
cmFtZXIsIEIuIFMuPC9hdXRob3I+PGF1dGhvcj5NaWxsZXIsIEEuIEIuPC9hdXRob3I+PGF1dGhv
cj5Hb2hhZ2FuLCBKLiBLLjwvYXV0aG9yPjxhdXRob3I+QmVyZywgQy4gRC48L2F1dGhvcj48L2F1
dGhvcnM+PC9jb250cmlidXRvcnM+PGF1dGgtYWRkcmVzcz5TY2hvb2wgb2YgUHVibGljIEhlYWx0
aCwgVW5pdmVyc2l0eSBvZiBNaW5uZXNvdGEsIE1pbm5lYXBvbGlzLCBVU0EuPC9hdXRoLWFkZHJl
c3M+PHRpdGxlcz48dGl0bGU+U2NyZWVuaW5nIGJ5IGNoZXN0IHJhZGlvZ3JhcGggYW5kIGx1bmcg
Y2FuY2VyIG1vcnRhbGl0eTogdGhlIFByb3N0YXRlLCBMdW5nLCBDb2xvcmVjdGFsLCBhbmQgT3Zh
cmlhbiAoUExDTykgcmFuZG9taXplZCB0cmlhbDwvdGl0bGU+PHNlY29uZGFyeS10aXRsZT5KQU1B
PC9zZWNvbmRhcnktdGl0bGU+PGFsdC10aXRsZT5KQU1BIDogdGhlIGpvdXJuYWwgb2YgdGhlIEFt
ZXJpY2FuIE1lZGljYWwgQXNzb2NpYXRpb248L2FsdC10aXRsZT48L3RpdGxlcz48cGVyaW9kaWNh
bD48ZnVsbC10aXRsZT5KQU1BPC9mdWxsLXRpdGxlPjxhYmJyLTE+SkFNQSA6IHRoZSBqb3VybmFs
IG9mIHRoZSBBbWVyaWNhbiBNZWRpY2FsIEFzc29jaWF0aW9uPC9hYmJyLTE+PC9wZXJpb2RpY2Fs
PjxhbHQtcGVyaW9kaWNhbD48ZnVsbC10aXRsZT5KQU1BPC9mdWxsLXRpdGxlPjxhYmJyLTE+SkFN
QSA6IHRoZSBqb3VybmFsIG9mIHRoZSBBbWVyaWNhbiBNZWRpY2FsIEFzc29jaWF0aW9uPC9hYmJy
LTE+PC9hbHQtcGVyaW9kaWNhbD48cGFnZXM+MTg2NS03MzwvcGFnZXM+PHZvbHVtZT4zMDY8L3Zv
bHVtZT48bnVtYmVyPjE3PC9udW1iZXI+PGVkaXRpb24+MjAxMS8xMC8yODwvZWRpdGlvbj48a2V5
d29yZHM+PGtleXdvcmQ+QWdlZDwva2V5d29yZD48a2V5d29yZD5DYXVzZSBvZiBEZWF0aDwva2V5
d29yZD48a2V5d29yZD5GZW1hbGU8L2tleXdvcmQ+PGtleXdvcmQ+SHVtYW5zPC9rZXl3b3JkPjxr
ZXl3b3JkPkluY2lkZW5jZTwva2V5d29yZD48a2V5d29yZD5MdW5nIE5lb3BsYXNtcy8qbW9ydGFs
aXR5LypyYWRpb2dyYXBoeTwva2V5d29yZD48a2V5d29yZD5NYWxlPC9rZXl3b3JkPjxrZXl3b3Jk
Pk1hc3MgU2NyZWVuaW5nLypzdGF0aXN0aWNzICZhbXA7IG51bWVyaWNhbCBkYXRhPC9rZXl3b3Jk
PjxrZXl3b3JkPk1pZGRsZSBBZ2VkPC9rZXl3b3JkPjxrZXl3b3JkPk1vcnRhbGl0eS90cmVuZHM8
L2tleXdvcmQ+PGtleXdvcmQ+KlJhZGlvZ3JhcGh5LCBUaG9yYWNpYzwva2V5d29yZD48a2V5d29y
ZD5Vbml0ZWQgU3RhdGVzL2VwaWRlbWlvbG9neTwva2V5d29yZD48L2tleXdvcmRzPjxkYXRlcz48
eWVhcj4yMDExPC95ZWFyPjxwdWItZGF0ZXM+PGRhdGU+Tm92IDI8L2RhdGU+PC9wdWItZGF0ZXM+
PC9kYXRlcz48aXNibj4xNTM4LTM1OTggKEVsZWN0cm9uaWMpJiN4RDswMDk4LTc0ODQgKExpbmtp
bmcpPC9pc2JuPjxhY2Nlc3Npb24tbnVtPjIyMDMxNzI4PC9hY2Nlc3Npb24tbnVtPjx3b3JrLXR5
cGU+TXVsdGljZW50ZXIgU3R1ZHkmI3hEO1JhbmRvbWl6ZWQgQ29udHJvbGxlZCBUcmlhbCYjeEQ7
UmVzZWFyY2ggU3VwcG9ydCwgTi5JLkguLCBFeHRyYW11cmFsJiN4RDtSZXNlYXJjaCBTdXBwb3J0
LCBOLkkuSC4sIEludHJhbXVyYWw8L3dvcmstdHlwZT48dXJscz48cmVsYXRlZC11cmxzPjx1cmw+
aHR0cDovL3d3dy5uY2JpLm5sbS5uaWguZ292L3B1Ym1lZC8yMjAzMTcyODwvdXJsPjwvcmVsYXRl
ZC11cmxzPjwvdXJscz48ZWxlY3Ryb25pYy1yZXNvdXJjZS1udW0+MTAuMTAwMS9qYW1hLjIwMTEu
MTU5MTwvZWxlY3Ryb25pYy1yZXNvdXJjZS1udW0+PGxhbmd1YWdlPmVuZzwvbGFuZ3VhZ2U+PC9y
ZWNvcmQ+PC9DaXRlPjxDaXRlPjxBdXRob3I+S2hhbjwvQXV0aG9yPjxZZWFyPjIwMTI8L1llYXI+
PFJlY051bT4yNzwvUmVjTnVtPjxyZWNvcmQ+PHJlYy1udW1iZXI+Mjc8L3JlYy1udW1iZXI+PGZv
cmVpZ24ta2V5cz48a2V5IGFwcD0iRU4iIGRiLWlkPSIwejlzcHRwdjlyOXBmOWVhdzBlNXZhYWcy
ZTB2dnd0dGR6OXAiPjI3PC9rZXk+PC9mb3JlaWduLWtleXM+PHJlZi10eXBlIG5hbWU9IldlYiBQ
YWdlIj4xMjwvcmVmLXR5cGU+PGNvbnRyaWJ1dG9ycz48YXV0aG9ycz48YXV0aG9yPktoYW4sIEEu
Ri4gPC9hdXRob3I+PC9hdXRob3JzPjwvY29udHJpYnV0b3JzPjx0aXRsZXM+PHRpdGxlPk92ZXJ2
aWV3IG9mIHRoZSBQcm9zdGF0ZSwgTHVuZywgQ29sb3JlY3RhbCBhbmQgT3ZhcmlhbiAoUExDTykg
Q2FuY2VyIFNjcmVlbmluZyBUcmlhbDwvdGl0bGU+PC90aXRsZXM+PGRhdGVzPjx5ZWFyPjIwMTI8
L3llYXI+PC9kYXRlcz48cHVibGlzaGVyPk5hdGlvbmFsIENhbmNlciBJbnN0aXR1dGU8L3B1Ymxp
c2hlcj48dXJscz48cmVsYXRlZC11cmxzPjx1cmw+aHR0cDovL2JlbmNobWFya3MuY2FuY2VyLmdv
di8yMDEyLzA1L292ZXJ2aWV3LW9mLXRoZS1wcm9zdGF0ZS1sdW5nLWNvbG9yZWN0YWwtYW5kLW92
YXJpYW4tcGxjby1jYW5jZXItc2NyZWVuaW5nLXRyaWFsLzwvdXJsPjwvcmVsYXRlZC11cmxzPjwv
dXJscz48L3JlY29yZD48L0NpdGU+PC9FbmROb3RlPn==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26" w:tooltip="Oken, 2011 #26" w:history="1">
        <w:r w:rsidR="004A7208">
          <w:rPr>
            <w:rStyle w:val="ReferenceChar"/>
            <w:noProof/>
          </w:rPr>
          <w:t>26</w:t>
        </w:r>
      </w:hyperlink>
      <w:r w:rsidR="005870CB">
        <w:rPr>
          <w:rStyle w:val="ReferenceChar"/>
          <w:noProof/>
        </w:rPr>
        <w:t xml:space="preserve">, </w:t>
      </w:r>
      <w:hyperlink w:anchor="_ENREF_27" w:tooltip="Khan, 2012 #27" w:history="1">
        <w:r w:rsidR="004A7208">
          <w:rPr>
            <w:rStyle w:val="ReferenceChar"/>
            <w:noProof/>
          </w:rPr>
          <w:t>27</w:t>
        </w:r>
      </w:hyperlink>
      <w:r w:rsidR="000E4C6D" w:rsidRPr="007231DE">
        <w:rPr>
          <w:rStyle w:val="ReferenceChar"/>
        </w:rPr>
        <w:fldChar w:fldCharType="end"/>
      </w:r>
    </w:p>
    <w:p w:rsidR="0004671B" w:rsidRPr="0093128F" w:rsidRDefault="00057254" w:rsidP="008E2666">
      <w:pPr>
        <w:pStyle w:val="Heading3"/>
      </w:pPr>
      <w:r>
        <w:t>1.4.2</w:t>
      </w:r>
      <w:r>
        <w:tab/>
      </w:r>
      <w:r w:rsidR="0006687D">
        <w:t xml:space="preserve">Low dose </w:t>
      </w:r>
      <w:r w:rsidR="00C57B2F">
        <w:t>c</w:t>
      </w:r>
      <w:r w:rsidR="0006687D">
        <w:t xml:space="preserve">omputed tomography </w:t>
      </w:r>
      <w:r w:rsidR="0004671B" w:rsidRPr="0093128F">
        <w:t>lung cancer screening</w:t>
      </w:r>
    </w:p>
    <w:p w:rsidR="0004671B" w:rsidRPr="0095211A" w:rsidRDefault="0004671B" w:rsidP="008E2666">
      <w:pPr>
        <w:autoSpaceDE w:val="0"/>
        <w:autoSpaceDN w:val="0"/>
        <w:adjustRightInd w:val="0"/>
        <w:spacing w:after="240" w:line="360" w:lineRule="auto"/>
        <w:jc w:val="both"/>
        <w:rPr>
          <w:rFonts w:cs="Times New Roman"/>
          <w:szCs w:val="24"/>
        </w:rPr>
      </w:pPr>
      <w:r w:rsidRPr="0095211A">
        <w:rPr>
          <w:rFonts w:cs="Times New Roman"/>
          <w:szCs w:val="24"/>
        </w:rPr>
        <w:t>LDCT, which was introduced in the late 1990s, offers a major advance in imaging technology</w:t>
      </w:r>
      <w:r w:rsidR="00A67E4F">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&lt;EndNote&gt;&lt;Cite&gt;&lt;Author&gt;Reeves&lt;/Author&gt;&lt;Year&gt;2000&lt;/Year&gt;&lt;RecNum&gt;28&lt;/RecNum&gt;&lt;DisplayText&gt;(28)&lt;/DisplayText&gt;&lt;record&gt;&lt;rec-number&gt;28&lt;/rec-number&gt;&lt;foreign-keys&gt;&lt;key app="EN" db-id="0z9sptpv9r9pf9eaw0e5vaag2e0vvwttdz9p"&gt;28&lt;/key&gt;&lt;/foreign-keys&gt;&lt;ref-type name="Journal Article"&gt;17&lt;/ref-type&gt;&lt;contributors&gt;&lt;authors&gt;&lt;author&gt;Reeves, A. P.&lt;/author&gt;&lt;author&gt;Kostis, W. J.&lt;/author&gt;&lt;/authors&gt;&lt;/contributors&gt;&lt;auth-address&gt;School of Electrical Engineering, Cornell University, Ithaca, New York, USA. reeves@ee.cornell.edu&lt;/auth-address&gt;&lt;titles&gt;&lt;title&gt;Computer-aided diagnosis for lung cancer&lt;/title&gt;&lt;secondary-title&gt;Radiol Clin North Am&lt;/secondary-title&gt;&lt;/titles&gt;&lt;periodical&gt;&lt;full-title&gt;Radiol Clin North Am&lt;/full-title&gt;&lt;/periodical&gt;&lt;pages&gt;497-509&lt;/pages&gt;&lt;volume&gt;38&lt;/volume&gt;&lt;number&gt;3&lt;/number&gt;&lt;keywords&gt;&lt;keyword&gt;Coin Lesion, Pulmonary/ radiography&lt;/keyword&gt;&lt;keyword&gt;Diagnosis, Computer-Assisted&lt;/keyword&gt;&lt;keyword&gt;Humans&lt;/keyword&gt;&lt;keyword&gt;Image Processing, Computer-Assisted&lt;/keyword&gt;&lt;keyword&gt;Lung Neoplasms/ radiography&lt;/keyword&gt;&lt;keyword&gt;Radiography, Thoracic&lt;/keyword&gt;&lt;keyword&gt;Tomography, X-Ray Computed&lt;/keyword&gt;&lt;/keywords&gt;&lt;dates&gt;&lt;year&gt;2000&lt;/year&gt;&lt;pub-dates&gt;&lt;date&gt;May&lt;/date&gt;&lt;/pub-dates&gt;&lt;/dates&gt;&lt;isbn&gt;0033-8389 (Print)&lt;/isbn&gt;&lt;accession-num&gt;10855257&lt;/accession-num&gt;&lt;urls&gt;&lt;/urls&gt;&lt;/record&gt;&lt;/Cite&gt;&lt;/EndNote&gt;</w:instrText>
      </w:r>
      <w:r w:rsidR="000E4C6D" w:rsidRPr="007231DE">
        <w:rPr>
          <w:rStyle w:val="ReferenceChar"/>
        </w:rPr>
        <w:fldChar w:fldCharType="separate"/>
      </w:r>
      <w:hyperlink w:anchor="_ENREF_28" w:tooltip="Reeves, 2000 #28" w:history="1">
        <w:r w:rsidR="004A7208" w:rsidRPr="007231DE">
          <w:rPr>
            <w:rStyle w:val="ReferenceChar"/>
            <w:noProof/>
          </w:rPr>
          <w:t>28</w:t>
        </w:r>
      </w:hyperlink>
      <w:r w:rsidR="000E4C6D" w:rsidRPr="007231DE">
        <w:rPr>
          <w:rStyle w:val="ReferenceChar"/>
        </w:rPr>
        <w:fldChar w:fldCharType="end"/>
      </w:r>
      <w:r w:rsidRPr="0095211A">
        <w:rPr>
          <w:rFonts w:cs="Times New Roman"/>
          <w:szCs w:val="24"/>
        </w:rPr>
        <w:t xml:space="preserve"> LDCT is more sensitive than chest radiography, and has enabled detection of </w:t>
      </w:r>
      <w:r w:rsidRPr="0095211A">
        <w:rPr>
          <w:rFonts w:cs="Times New Roman"/>
          <w:szCs w:val="24"/>
        </w:rPr>
        <w:lastRenderedPageBreak/>
        <w:t>lung tumours smaller than one centimetre. Early studies using this technology include the USA-based Early Lung Cancer Action Project (ELCAP)</w:t>
      </w:r>
      <w:r w:rsidR="000E4C6D" w:rsidRPr="007231DE">
        <w:rPr>
          <w:rStyle w:val="ReferenceChar"/>
        </w:rPr>
        <w:fldChar w:fldCharType="begin"/>
      </w:r>
      <w:r w:rsidR="00DF4061">
        <w:rPr>
          <w:rStyle w:val="ReferenceChar"/>
        </w:rPr>
        <w:instrText xml:space="preserve"> ADDIN EN.CITE &lt;EndNote&gt;&lt;Cite&gt;&lt;Author&gt;Yankelevitz&lt;/Author&gt;&lt;Year&gt;2000&lt;/Year&gt;&lt;RecNum&gt;29&lt;/RecNum&gt;&lt;DisplayText&gt;(29)&lt;/DisplayText&gt;&lt;record&gt;&lt;rec-number&gt;29&lt;/rec-number&gt;&lt;foreign-keys&gt;&lt;key app="EN" db-id="0z9sptpv9r9pf9eaw0e5vaag2e0vvwttdz9p"&gt;29&lt;/key&gt;&lt;/foreign-keys&gt;&lt;ref-type name="Journal Article"&gt;17&lt;/ref-type&gt;&lt;contributors&gt;&lt;authors&gt;&lt;author&gt;Yankelevitz, D. F.&lt;/author&gt;&lt;author&gt;Reeves, A. P.&lt;/author&gt;&lt;author&gt;Kostis, W. J.&lt;/author&gt;&lt;author&gt;Zhao, B.&lt;/author&gt;&lt;author&gt;Henschke, C. I.&lt;/author&gt;&lt;/authors&gt;&lt;/contributors&gt;&lt;auth-address&gt;Department of Radiology, New York Presbyterian Hospital-Weill Cornell Medical Center, Building Starr-8A23, 525 E 68th St, New York, NY 10021, USA. dyankele@mail.med.cornell.edu&lt;/auth-address&gt;&lt;titles&gt;&lt;title&gt;Small pulmonary nodules: volumetrically determined growth rates based on CT evaluation&lt;/title&gt;&lt;secondary-title&gt;Radiology&lt;/secondary-title&gt;&lt;/titles&gt;&lt;periodical&gt;&lt;full-title&gt;Radiology&lt;/full-title&gt;&lt;/periodical&gt;&lt;pages&gt;251-6&lt;/pages&gt;&lt;volume&gt;217&lt;/volume&gt;&lt;number&gt;1&lt;/number&gt;&lt;keywords&gt;&lt;keyword&gt;Aged&lt;/keyword&gt;&lt;keyword&gt;Coin Lesion, Pulmonary/ pathology/ radiography&lt;/keyword&gt;&lt;keyword&gt;Diagnosis, Differential&lt;/keyword&gt;&lt;keyword&gt;Female&lt;/keyword&gt;&lt;keyword&gt;Humans&lt;/keyword&gt;&lt;keyword&gt;Image Processing, Computer-Assisted&lt;/keyword&gt;&lt;keyword&gt;Lung Neoplasms/pathology/radiography&lt;/keyword&gt;&lt;keyword&gt;Male&lt;/keyword&gt;&lt;keyword&gt;Middle Aged&lt;/keyword&gt;&lt;keyword&gt;Phantoms, Imaging&lt;/keyword&gt;&lt;keyword&gt;Tomography, X-Ray Computed&lt;/keyword&gt;&lt;/keywords&gt;&lt;dates&gt;&lt;year&gt;2000&lt;/year&gt;&lt;pub-dates&gt;&lt;date&gt;Oct&lt;/date&gt;&lt;/pub-dates&gt;&lt;/dates&gt;&lt;isbn&gt;0033-8419 (Print)&lt;/isbn&gt;&lt;accession-num&gt;11012453&lt;/accession-num&gt;&lt;urls&gt;&lt;/urls&gt;&lt;/record&gt;&lt;/Cite&gt;&lt;/EndNote&gt;</w:instrText>
      </w:r>
      <w:r w:rsidR="000E4C6D" w:rsidRPr="007231DE">
        <w:rPr>
          <w:rStyle w:val="ReferenceChar"/>
        </w:rPr>
        <w:fldChar w:fldCharType="separate"/>
      </w:r>
      <w:hyperlink w:anchor="_ENREF_29" w:tooltip="Yankelevitz, 2000 #29" w:history="1">
        <w:r w:rsidR="004A7208" w:rsidRPr="007231DE">
          <w:rPr>
            <w:rStyle w:val="ReferenceChar"/>
            <w:noProof/>
          </w:rPr>
          <w:t>29</w:t>
        </w:r>
      </w:hyperlink>
      <w:r w:rsidR="000E4C6D" w:rsidRPr="007231DE">
        <w:rPr>
          <w:rStyle w:val="ReferenceChar"/>
        </w:rPr>
        <w:fldChar w:fldCharType="end"/>
      </w:r>
      <w:r w:rsidRPr="0095211A">
        <w:rPr>
          <w:rFonts w:cs="Times New Roman"/>
          <w:szCs w:val="24"/>
        </w:rPr>
        <w:t xml:space="preserve"> in 1</w:t>
      </w:r>
      <w:r w:rsidR="00713092">
        <w:rPr>
          <w:rFonts w:cs="Times New Roman"/>
          <w:szCs w:val="24"/>
        </w:rPr>
        <w:t>,</w:t>
      </w:r>
      <w:r w:rsidRPr="0095211A">
        <w:rPr>
          <w:rFonts w:cs="Times New Roman"/>
          <w:szCs w:val="24"/>
        </w:rPr>
        <w:t>000 high-risk smokers; the Mayo Clinic project in 1</w:t>
      </w:r>
      <w:r w:rsidR="00713092">
        <w:rPr>
          <w:rFonts w:cs="Times New Roman"/>
          <w:szCs w:val="24"/>
        </w:rPr>
        <w:t>,</w:t>
      </w:r>
      <w:r w:rsidRPr="0095211A">
        <w:rPr>
          <w:rFonts w:cs="Times New Roman"/>
          <w:szCs w:val="24"/>
        </w:rPr>
        <w:t>520 individuals, including annual sputum cytology</w:t>
      </w:r>
      <w:r w:rsidR="00A67E4F">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&lt;EndNote&gt;&lt;Cite&gt;&lt;Author&gt;Swensen&lt;/Author&gt;&lt;Year&gt;2000&lt;/Year&gt;&lt;RecNum&gt;30&lt;/RecNum&gt;&lt;DisplayText&gt;(30)&lt;/DisplayText&gt;&lt;record&gt;&lt;rec-number&gt;30&lt;/rec-number&gt;&lt;foreign-keys&gt;&lt;key app="EN" db-id="0z9sptpv9r9pf9eaw0e5vaag2e0vvwttdz9p"&gt;30&lt;/key&gt;&lt;/foreign-keys&gt;&lt;ref-type name="Journal Article"&gt;17&lt;/ref-type&gt;&lt;contributors&gt;&lt;authors&gt;&lt;author&gt;Swensen, S. J.&lt;/author&gt;&lt;author&gt;Viggiano, R. W.&lt;/author&gt;&lt;author&gt;Midthun, D. E.&lt;/author&gt;&lt;author&gt;Muller, N. L.&lt;/author&gt;&lt;author&gt;Sherrick, A.&lt;/author&gt;&lt;author&gt;Yamashita, K.&lt;/author&gt;&lt;author&gt;Naidich, D. P.&lt;/author&gt;&lt;author&gt;Patz, E. F.&lt;/author&gt;&lt;author&gt;Hartman, T. E.&lt;/author&gt;&lt;author&gt;Muhm, J. R.&lt;/author&gt;&lt;author&gt;Weaver, A. L.&lt;/author&gt;&lt;/authors&gt;&lt;/contributors&gt;&lt;auth-address&gt;Dept of Diagnostic Radiology, Mayo Clinic and Mayo Foundation, Rochester, MN 55905, USA.&lt;/auth-address&gt;&lt;titles&gt;&lt;title&gt;Lung nodule enhancement at CT: multicenter study&lt;/title&gt;&lt;secondary-title&gt;Radiology&lt;/secondary-title&gt;&lt;/titles&gt;&lt;periodical&gt;&lt;full-title&gt;Radiology&lt;/full-title&gt;&lt;/periodical&gt;&lt;pages&gt;73-80&lt;/pages&gt;&lt;volume&gt;214&lt;/volume&gt;&lt;number&gt;1&lt;/number&gt;&lt;keywords&gt;&lt;keyword&gt;Adult&lt;/keyword&gt;&lt;keyword&gt;Aged&lt;/keyword&gt;&lt;keyword&gt;Aged, 80 and over&lt;/keyword&gt;&lt;keyword&gt;Coin Lesion, Pulmonary/ radiography&lt;/keyword&gt;&lt;keyword&gt;Contrast Media&lt;/keyword&gt;&lt;keyword&gt;Diagnosis, Differential&lt;/keyword&gt;&lt;keyword&gt;Female&lt;/keyword&gt;&lt;keyword&gt;Humans&lt;/keyword&gt;&lt;keyword&gt;Lung Neoplasms/ radiography&lt;/keyword&gt;&lt;keyword&gt;Male&lt;/keyword&gt;&lt;keyword&gt;Middle Aged&lt;/keyword&gt;&lt;keyword&gt;Prospective Studies&lt;/keyword&gt;&lt;keyword&gt;Radiographic Image Enhancement&lt;/keyword&gt;&lt;keyword&gt;Sensitivity and Specificity&lt;/keyword&gt;&lt;keyword&gt;Tomography, X-Ray Computed&lt;/keyword&gt;&lt;/keywords&gt;&lt;dates&gt;&lt;year&gt;2000&lt;/year&gt;&lt;pub-dates&gt;&lt;date&gt;Jan&lt;/date&gt;&lt;/pub-dates&gt;&lt;/dates&gt;&lt;isbn&gt;0033-8419 (Print)&lt;/isbn&gt;&lt;accession-num&gt;10644104&lt;/accession-num&gt;&lt;urls&gt;&lt;/urls&gt;&lt;/record&gt;&lt;/Cite&gt;&lt;/EndNote&gt;</w:instrText>
      </w:r>
      <w:r w:rsidR="000E4C6D" w:rsidRPr="007231DE">
        <w:rPr>
          <w:rStyle w:val="ReferenceChar"/>
        </w:rPr>
        <w:fldChar w:fldCharType="separate"/>
      </w:r>
      <w:hyperlink w:anchor="_ENREF_30" w:tooltip="Swensen, 2000 #30" w:history="1">
        <w:r w:rsidR="004A7208" w:rsidRPr="007231DE">
          <w:rPr>
            <w:rStyle w:val="ReferenceChar"/>
            <w:noProof/>
          </w:rPr>
          <w:t>30</w:t>
        </w:r>
      </w:hyperlink>
      <w:r w:rsidR="000E4C6D" w:rsidRPr="007231DE">
        <w:rPr>
          <w:rStyle w:val="ReferenceChar"/>
        </w:rPr>
        <w:fldChar w:fldCharType="end"/>
      </w:r>
      <w:r w:rsidRPr="0095211A">
        <w:rPr>
          <w:rFonts w:cs="Times New Roman"/>
          <w:szCs w:val="24"/>
        </w:rPr>
        <w:t xml:space="preserve"> the Milan study</w:t>
      </w:r>
      <w:r w:rsidR="000E4C6D" w:rsidRPr="007231DE">
        <w:rPr>
          <w:rStyle w:val="ReferenceChar"/>
        </w:rPr>
        <w:fldChar w:fldCharType="begin">
          <w:fldData xml:space="preserve">PEVuZE5vdGU+PENpdGU+PEF1dGhvcj5QYXN0b3Jpbm88L0F1dGhvcj48WWVhcj4yMDAzPC9ZZWFy
PjxSZWNOdW0+MzE8L1JlY051bT48RGlzcGxheVRleHQ+KDMxKTwvRGlzcGxheVRleHQ+PHJlY29y
ZD48cmVjLW51bWJlcj4zMTwvcmVjLW51bWJlcj48Zm9yZWlnbi1rZXlzPjxrZXkgYXBwPSJFTiIg
ZGItaWQ9IjB6OXNwdHB2OXI5cGY5ZWF3MGU1dmFhZzJlMHZ2d3R0ZHo5cCI+MzE8L2tleT48L2Zv
cmVpZ24ta2V5cz48cmVmLXR5cGUgbmFtZT0iSm91cm5hbCBBcnRpY2xlIj4xNzwvcmVmLXR5cGU+
PGNvbnRyaWJ1dG9ycz48YXV0aG9ycz48YXV0aG9yPlBhc3RvcmlubywgVS48L2F1dGhvcj48YXV0
aG9yPkJlbGxvbWksIE0uPC9hdXRob3I+PGF1dGhvcj5MYW5kb25pLCBDLjwvYXV0aG9yPjxhdXRo
b3I+RGUgRmlvcmksIEUuPC9hdXRob3I+PGF1dGhvcj5Bcm5hbGRpLCBQLjwvYXV0aG9yPjxhdXRo
b3I+UGljY2hpbywgTS48L2F1dGhvcj48YXV0aG9yPlBlbG9zaSwgRy48L2F1dGhvcj48YXV0aG9y
PkJveWxlLCBQLjwvYXV0aG9yPjxhdXRob3I+RmF6aW8sIEYuPC9hdXRob3I+PC9hdXRob3JzPjwv
Y29udHJpYnV0b3JzPjxhdXRoLWFkZHJlc3M+RGl2aXNpb24gb2YgVGhvcmFjaWMgU3VyZ2VyeSwg
SXN0aXR1dG8gTmF6aW9uYWxlIFR1bW9yaSwgTWlsYW4sIEl0YWx5LiB1Z28ucGFzdG9yaW5vQGlz
dGl0dXRvdHVtb3JpLm1pLml0PC9hdXRoLWFkZHJlc3M+PHRpdGxlcz48dGl0bGU+RWFybHkgbHVu
Zy1jYW5jZXIgZGV0ZWN0aW9uIHdpdGggc3BpcmFsIENUIGFuZCBwb3NpdHJvbiBlbWlzc2lvbiB0
b21vZ3JhcGh5IGluIGhlYXZ5IHNtb2tlcnM6IDIteWVhciByZXN1bHRzPC90aXRsZT48c2Vjb25k
YXJ5LXRpdGxlPkxhbmNldDwvc2Vjb25kYXJ5LXRpdGxlPjwvdGl0bGVzPjxwZXJpb2RpY2FsPjxm
dWxsLXRpdGxlPkxhbmNldDwvZnVsbC10aXRsZT48L3BlcmlvZGljYWw+PHBhZ2VzPjU5My03PC9w
YWdlcz48dm9sdW1lPjM2Mjwvdm9sdW1lPjxudW1iZXI+OTM4NDwvbnVtYmVyPjxrZXl3b3Jkcz48
a2V5d29yZD5BZ2VkPC9rZXl3b3JkPjxrZXl3b3JkPkJpb3BzeTwva2V5d29yZD48a2V5d29yZD5D
b21vcmJpZGl0eTwva2V5d29yZD48a2V5d29yZD5FdXJvcGUvZXBpZGVtaW9sb2d5PC9rZXl3b3Jk
PjxrZXl3b3JkPkZlbWFsZTwva2V5d29yZD48a2V5d29yZD5Gb2xsb3ctVXAgU3R1ZGllczwva2V5
d29yZD48a2V5d29yZD5IZWFsdGggQ2FyZSBDb3N0czwva2V5d29yZD48a2V5d29yZD5IdW1hbnM8
L2tleXdvcmQ+PGtleXdvcmQ+SW5jaWRlbmNlPC9rZXl3b3JkPjxrZXl3b3JkPkl0YWx5L2VwaWRl
bWlvbG9neTwva2V5d29yZD48a2V5d29yZD5MdW5nL3BhdGhvbG9neTwva2V5d29yZD48a2V5d29y
ZD5MdW5nIE5lb3BsYXNtcy8qZGlhZ25vc2lzL2VwaWRlbWlvbG9neS9wYXRob2xvZ3k8L2tleXdv
cmQ+PGtleXdvcmQ+TWFsZTwva2V5d29yZD48a2V5d29yZD5NYXNzIFNjcmVlbmluZy9lY29ub21p
Y3MvKm1ldGhvZHM8L2tleXdvcmQ+PGtleXdvcmQ+TWlkZGxlIEFnZWQ8L2tleXdvcmQ+PGtleXdv
cmQ+UHJldmFsZW5jZTwva2V5d29yZD48a2V5d29yZD5TbW9raW5nL2FkdmVyc2UgZWZmZWN0cy8q
ZXBpZGVtaW9sb2d5PC9rZXl3b3JkPjxrZXl3b3JkPlN1cnZpdmFsIEFuYWx5c2lzPC9rZXl3b3Jk
PjxrZXl3b3JkPipUb21vZ3JhcGh5LCBFbWlzc2lvbi1Db21wdXRlZDwva2V5d29yZD48a2V5d29y
ZD4qVG9tb2dyYXBoeSwgU3BpcmFsIENvbXB1dGVkPC9rZXl3b3JkPjwva2V5d29yZHM+PGRhdGVz
Pjx5ZWFyPjIwMDM8L3llYXI+PHB1Yi1kYXRlcz48ZGF0ZT5BdWcgMjM8L2RhdGU+PC9wdWItZGF0
ZXM+PC9kYXRlcz48YWNjZXNzaW9uLW51bT4xMjk0NDA1NzwvYWNjZXNzaW9uLW51bT48dXJscz48
cmVsYXRlZC11cmxzPjx1cmw+aHR0cDovL3d3dy5uY2JpLm5sbS5uaWguZ292L2VudHJlei9xdWVy
eS5mY2dpP2NtZD1SZXRyaWV2ZSZhbXA7ZGI9UHViTWVkJmFtcDtkb3B0PUNpdGF0aW9uJmFtcDts
aXN0X3VpZHM9MTI5NDQwNTcgPC91cmw+PC9yZWxhdGVkLXVybHM+PC91cmxzPjwvcmVjb3JkPjwv
Q2l0ZT48L0VuZE5vdGU+AG==
</w:fldData>
        </w:fldChar>
      </w:r>
      <w:r w:rsidR="004A7208">
        <w:rPr>
          <w:rStyle w:val="ReferenceChar"/>
        </w:rPr>
        <w:instrText xml:space="preserve"> ADDIN EN.CITE </w:instrText>
      </w:r>
      <w:r w:rsidR="000E4C6D">
        <w:rPr>
          <w:rStyle w:val="ReferenceChar"/>
        </w:rPr>
        <w:fldChar w:fldCharType="begin">
          <w:fldData xml:space="preserve">PEVuZE5vdGU+PENpdGU+PEF1dGhvcj5QYXN0b3Jpbm88L0F1dGhvcj48WWVhcj4yMDAzPC9ZZWFy
PjxSZWNOdW0+MzE8L1JlY051bT48RGlzcGxheVRleHQ+KDMxKTwvRGlzcGxheVRleHQ+PHJlY29y
ZD48cmVjLW51bWJlcj4zMTwvcmVjLW51bWJlcj48Zm9yZWlnbi1rZXlzPjxrZXkgYXBwPSJFTiIg
ZGItaWQ9IjB6OXNwdHB2OXI5cGY5ZWF3MGU1dmFhZzJlMHZ2d3R0ZHo5cCI+MzE8L2tleT48L2Zv
cmVpZ24ta2V5cz48cmVmLXR5cGUgbmFtZT0iSm91cm5hbCBBcnRpY2xlIj4xNzwvcmVmLXR5cGU+
PGNvbnRyaWJ1dG9ycz48YXV0aG9ycz48YXV0aG9yPlBhc3RvcmlubywgVS48L2F1dGhvcj48YXV0
aG9yPkJlbGxvbWksIE0uPC9hdXRob3I+PGF1dGhvcj5MYW5kb25pLCBDLjwvYXV0aG9yPjxhdXRo
b3I+RGUgRmlvcmksIEUuPC9hdXRob3I+PGF1dGhvcj5Bcm5hbGRpLCBQLjwvYXV0aG9yPjxhdXRo
b3I+UGljY2hpbywgTS48L2F1dGhvcj48YXV0aG9yPlBlbG9zaSwgRy48L2F1dGhvcj48YXV0aG9y
PkJveWxlLCBQLjwvYXV0aG9yPjxhdXRob3I+RmF6aW8sIEYuPC9hdXRob3I+PC9hdXRob3JzPjwv
Y29udHJpYnV0b3JzPjxhdXRoLWFkZHJlc3M+RGl2aXNpb24gb2YgVGhvcmFjaWMgU3VyZ2VyeSwg
SXN0aXR1dG8gTmF6aW9uYWxlIFR1bW9yaSwgTWlsYW4sIEl0YWx5LiB1Z28ucGFzdG9yaW5vQGlz
dGl0dXRvdHVtb3JpLm1pLml0PC9hdXRoLWFkZHJlc3M+PHRpdGxlcz48dGl0bGU+RWFybHkgbHVu
Zy1jYW5jZXIgZGV0ZWN0aW9uIHdpdGggc3BpcmFsIENUIGFuZCBwb3NpdHJvbiBlbWlzc2lvbiB0
b21vZ3JhcGh5IGluIGhlYXZ5IHNtb2tlcnM6IDIteWVhciByZXN1bHRzPC90aXRsZT48c2Vjb25k
YXJ5LXRpdGxlPkxhbmNldDwvc2Vjb25kYXJ5LXRpdGxlPjwvdGl0bGVzPjxwZXJpb2RpY2FsPjxm
dWxsLXRpdGxlPkxhbmNldDwvZnVsbC10aXRsZT48L3BlcmlvZGljYWw+PHBhZ2VzPjU5My03PC9w
YWdlcz48dm9sdW1lPjM2Mjwvdm9sdW1lPjxudW1iZXI+OTM4NDwvbnVtYmVyPjxrZXl3b3Jkcz48
a2V5d29yZD5BZ2VkPC9rZXl3b3JkPjxrZXl3b3JkPkJpb3BzeTwva2V5d29yZD48a2V5d29yZD5D
b21vcmJpZGl0eTwva2V5d29yZD48a2V5d29yZD5FdXJvcGUvZXBpZGVtaW9sb2d5PC9rZXl3b3Jk
PjxrZXl3b3JkPkZlbWFsZTwva2V5d29yZD48a2V5d29yZD5Gb2xsb3ctVXAgU3R1ZGllczwva2V5
d29yZD48a2V5d29yZD5IZWFsdGggQ2FyZSBDb3N0czwva2V5d29yZD48a2V5d29yZD5IdW1hbnM8
L2tleXdvcmQ+PGtleXdvcmQ+SW5jaWRlbmNlPC9rZXl3b3JkPjxrZXl3b3JkPkl0YWx5L2VwaWRl
bWlvbG9neTwva2V5d29yZD48a2V5d29yZD5MdW5nL3BhdGhvbG9neTwva2V5d29yZD48a2V5d29y
ZD5MdW5nIE5lb3BsYXNtcy8qZGlhZ25vc2lzL2VwaWRlbWlvbG9neS9wYXRob2xvZ3k8L2tleXdv
cmQ+PGtleXdvcmQ+TWFsZTwva2V5d29yZD48a2V5d29yZD5NYXNzIFNjcmVlbmluZy9lY29ub21p
Y3MvKm1ldGhvZHM8L2tleXdvcmQ+PGtleXdvcmQ+TWlkZGxlIEFnZWQ8L2tleXdvcmQ+PGtleXdv
cmQ+UHJldmFsZW5jZTwva2V5d29yZD48a2V5d29yZD5TbW9raW5nL2FkdmVyc2UgZWZmZWN0cy8q
ZXBpZGVtaW9sb2d5PC9rZXl3b3JkPjxrZXl3b3JkPlN1cnZpdmFsIEFuYWx5c2lzPC9rZXl3b3Jk
PjxrZXl3b3JkPipUb21vZ3JhcGh5LCBFbWlzc2lvbi1Db21wdXRlZDwva2V5d29yZD48a2V5d29y
ZD4qVG9tb2dyYXBoeSwgU3BpcmFsIENvbXB1dGVkPC9rZXl3b3JkPjwva2V5d29yZHM+PGRhdGVz
Pjx5ZWFyPjIwMDM8L3llYXI+PHB1Yi1kYXRlcz48ZGF0ZT5BdWcgMjM8L2RhdGU+PC9wdWItZGF0
ZXM+PC9kYXRlcz48YWNjZXNzaW9uLW51bT4xMjk0NDA1NzwvYWNjZXNzaW9uLW51bT48dXJscz48
cmVsYXRlZC11cmxzPjx1cmw+aHR0cDovL3d3dy5uY2JpLm5sbS5uaWguZ292L2VudHJlei9xdWVy
eS5mY2dpP2NtZD1SZXRyaWV2ZSZhbXA7ZGI9UHViTWVkJmFtcDtkb3B0PUNpdGF0aW9uJmFtcDts
aXN0X3VpZHM9MTI5NDQwNTcgPC91cmw+PC9yZWxhdGVkLXVybHM+PC91cmxzPjwvcmVjb3JkPjwv
Q2l0ZT48L0VuZE5vdGU+AG==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31" w:tooltip="Pastorino, 2003 #31" w:history="1">
        <w:r w:rsidR="004A7208" w:rsidRPr="007231DE">
          <w:rPr>
            <w:rStyle w:val="ReferenceChar"/>
            <w:noProof/>
          </w:rPr>
          <w:t>31</w:t>
        </w:r>
      </w:hyperlink>
      <w:r w:rsidR="000E4C6D" w:rsidRPr="007231DE">
        <w:rPr>
          <w:rStyle w:val="ReferenceChar"/>
        </w:rPr>
        <w:fldChar w:fldCharType="end"/>
      </w:r>
      <w:r w:rsidRPr="0095211A">
        <w:rPr>
          <w:rFonts w:cs="Times New Roman"/>
          <w:szCs w:val="24"/>
        </w:rPr>
        <w:t xml:space="preserve"> and a three-year mass screening programme using a mobile CT unit in Japan</w:t>
      </w:r>
      <w:r w:rsidR="00A67E4F">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&lt;EndNote&gt;&lt;Cite&gt;&lt;Author&gt;Sone&lt;/Author&gt;&lt;Year&gt;1998&lt;/Year&gt;&lt;RecNum&gt;32&lt;/RecNum&gt;&lt;DisplayText&gt;(32)&lt;/DisplayText&gt;&lt;record&gt;&lt;rec-number&gt;32&lt;/rec-number&gt;&lt;foreign-keys&gt;&lt;key app="EN" db-id="0z9sptpv9r9pf9eaw0e5vaag2e0vvwttdz9p"&gt;32&lt;/key&gt;&lt;/foreign-keys&gt;&lt;ref-type name="Journal Article"&gt;17&lt;/ref-type&gt;&lt;contributors&gt;&lt;authors&gt;&lt;author&gt;Sone, S.&lt;/author&gt;&lt;author&gt;Takashima, S.&lt;/author&gt;&lt;author&gt;Li, F.&lt;/author&gt;&lt;author&gt;Yang, Z.&lt;/author&gt;&lt;author&gt;Honda, T.&lt;/author&gt;&lt;author&gt;Maruyama, Y.&lt;/author&gt;&lt;author&gt;Hasegawa, M.&lt;/author&gt;&lt;author&gt;Yamanda, T.&lt;/author&gt;&lt;author&gt;Kubo, K.&lt;/author&gt;&lt;author&gt;Hanamura, K.&lt;/author&gt;&lt;author&gt;Asakura, K.&lt;/author&gt;&lt;/authors&gt;&lt;/contributors&gt;&lt;auth-address&gt;Department of Radiology, Shinshu University School of Medicine, Matsumoto, Japan. shusone@gipac.shinshu-u.ac.jp&lt;/auth-address&gt;&lt;titles&gt;&lt;title&gt;Mass screening for lung cancer with mobile spiral computed tomography scanner&lt;/title&gt;&lt;secondary-title&gt;Lancet&lt;/secondary-title&gt;&lt;/titles&gt;&lt;periodical&gt;&lt;full-title&gt;Lancet&lt;/full-title&gt;&lt;/periodical&gt;&lt;pages&gt;1242-5&lt;/pages&gt;&lt;volume&gt;351&lt;/volume&gt;&lt;number&gt;9111&lt;/number&gt;&lt;keywords&gt;&lt;keyword&gt;Adult&lt;/keyword&gt;&lt;keyword&gt;Aged&lt;/keyword&gt;&lt;keyword&gt;Female&lt;/keyword&gt;&lt;keyword&gt;Humans&lt;/keyword&gt;&lt;keyword&gt;Lung/radiography&lt;/keyword&gt;&lt;keyword&gt;Lung Neoplasms/ prevention &amp;amp; control/radiography&lt;/keyword&gt;&lt;keyword&gt;Male&lt;/keyword&gt;&lt;keyword&gt;Mass Screening&lt;/keyword&gt;&lt;keyword&gt;Middle Aged&lt;/keyword&gt;&lt;keyword&gt;Mobile Health Units&lt;/keyword&gt;&lt;keyword&gt;Radiography, Thoracic&lt;/keyword&gt;&lt;keyword&gt;Tomography Scanners, X-Ray Computed&lt;/keyword&gt;&lt;keyword&gt;Tomography, X-Ray Computed&lt;/keyword&gt;&lt;/keywords&gt;&lt;dates&gt;&lt;year&gt;1998&lt;/year&gt;&lt;pub-dates&gt;&lt;date&gt;Apr 25&lt;/date&gt;&lt;/pub-dates&gt;&lt;/dates&gt;&lt;isbn&gt;0140-6736 (Print)&lt;/isbn&gt;&lt;accession-num&gt;9643744&lt;/accession-num&gt;&lt;urls&gt;&lt;/urls&gt;&lt;/record&gt;&lt;/Cite&gt;&lt;/EndNote&gt;</w:instrText>
      </w:r>
      <w:r w:rsidR="000E4C6D" w:rsidRPr="007231DE">
        <w:rPr>
          <w:rStyle w:val="ReferenceChar"/>
        </w:rPr>
        <w:fldChar w:fldCharType="separate"/>
      </w:r>
      <w:hyperlink w:anchor="_ENREF_32" w:tooltip="Sone, 1998 #32" w:history="1">
        <w:r w:rsidR="004A7208" w:rsidRPr="007231DE">
          <w:rPr>
            <w:rStyle w:val="ReferenceChar"/>
            <w:noProof/>
          </w:rPr>
          <w:t>32</w:t>
        </w:r>
      </w:hyperlink>
      <w:r w:rsidR="000E4C6D" w:rsidRPr="007231DE">
        <w:rPr>
          <w:rStyle w:val="ReferenceChar"/>
        </w:rPr>
        <w:fldChar w:fldCharType="end"/>
      </w:r>
      <w:r w:rsidRPr="0095211A">
        <w:rPr>
          <w:rFonts w:cs="Times New Roman"/>
          <w:szCs w:val="24"/>
        </w:rPr>
        <w:t xml:space="preserve"> The ELCAP (observational) study was later expanded to an international collaboration including 30,000 subjects. The EU-US Spiral CT Collaboration was initiated in 2001 in Liverpool. Subsequent meetings throughout Europe resulted in the development of collaborative protocols to provide a mechanism for different trial groups to work together, and for outcome data to be comparable between studies. The ultimate aim – pooling of results – was formalised in the ‘Liverpool Statement </w:t>
      </w:r>
      <w:r w:rsidRPr="007231DE">
        <w:rPr>
          <w:rFonts w:cs="Times New Roman"/>
          <w:szCs w:val="24"/>
        </w:rPr>
        <w:t>2005’</w:t>
      </w:r>
      <w:r w:rsidR="00A67E4F">
        <w:rPr>
          <w:rFonts w:cs="Times New Roman"/>
          <w:szCs w:val="24"/>
        </w:rPr>
        <w:t>.</w:t>
      </w:r>
      <w:r w:rsidR="000E4C6D" w:rsidRPr="007231DE">
        <w:rPr>
          <w:rStyle w:val="ReferenceChar"/>
        </w:rPr>
        <w:fldChar w:fldCharType="begin">
          <w:fldData xml:space="preserve">PEVuZE5vdGU+PENpdGU+PEF1dGhvcj5GaWVsZDwvQXV0aG9yPjxZZWFyPjIwMDY8L1llYXI+PFJl
Y051bT4zMzwvUmVjTnVtPjxEaXNwbGF5VGV4dD4oMzMpPC9EaXNwbGF5VGV4dD48cmVjb3JkPjxy
ZWMtbnVtYmVyPjMzPC9yZWMtbnVtYmVyPjxmb3JlaWduLWtleXM+PGtleSBhcHA9IkVOIiBkYi1p
ZD0iMHo5c3B0cHY5cjlwZjllYXcwZTV2YWFnMmUwdnZ3dHRkejlwIj4zMzwva2V5PjwvZm9yZWln
bi1rZXlzPjxyZWYtdHlwZSBuYW1lPSJKb3VybmFsIEFydGljbGUiPjE3PC9yZWYtdHlwZT48Y29u
dHJpYnV0b3JzPjxhdXRob3JzPjxhdXRob3I+RmllbGQsIEouIEsuPC9hdXRob3I+PGF1dGhvcj5T
bWl0aCwgUi4gQS48L2F1dGhvcj48YXV0aG9yPkR1ZmZ5LCBTLiBXLjwvYXV0aG9yPjxhdXRob3I+
QmVyZywgQy4gRC48L2F1dGhvcj48YXV0aG9yPnZhbiBLbGF2ZXJlbiwgUi48L2F1dGhvcj48YXV0
aG9yPkhlbnNjaGtlLCBDLiBJLjwvYXV0aG9yPjxhdXRob3I+Q2FyYm9uZSwgRC48L2F1dGhvcj48
YXV0aG9yPlBvc3RtdXMsIFAuIEUuPC9hdXRob3I+PGF1dGhvcj5QYWNpLCBFLjwvYXV0aG9yPjxh
dXRob3I+SGlyc2NoLCBGLiBSLjwvYXV0aG9yPjxhdXRob3I+TXVsc2hpbmUsIEouIEwuPC9hdXRo
b3I+PC9hdXRob3JzPjwvY29udHJpYnV0b3JzPjxhdXRoLWFkZHJlc3M+Um95IENhc3RsZSBMdW5n
IENhbmNlciBSZXNlYXJjaCBQcm9ncmFtbWUsIFRoZSBVbml2ZXJzaXR5IG9mIExpdmVycG9vbCBD
YW5jZXIgUmVzZWFyY2ggQ2VudHJlLCBUaGUgVW5pdmVyc2l0eSBvZiBMaXZlcnBvb2wsIExpdmVy
cG9vbCwgVUsuPC9hdXRoLWFkZHJlc3M+PHRpdGxlcz48dGl0bGU+VGhlIExpdmVycG9vbCBTdGF0
ZW1lbnQgMjAwNTogcHJpb3JpdGllcyBmb3IgdGhlIEV1cm9wZWFuIFVuaW9uL1VuaXRlZCBTdGF0
ZXMgc3BpcmFsIGNvbXB1dGVkIHRvbW9ncmFwaHkgY29sbGFib3JhdGl2ZSBncm91cDwvdGl0bGU+
PHNlY29uZGFyeS10aXRsZT5KIFRob3JhYyBPbmNvbDwvc2Vjb25kYXJ5LXRpdGxlPjxhbHQtdGl0
bGU+Sm91cm5hbCBvZiB0aG9yYWNpYyBvbmNvbG9neSA6IG9mZmljaWFsIHB1YmxpY2F0aW9uIG9m
IHRoZSBJbnRlcm5hdGlvbmFsIEFzc29jaWF0aW9uIGZvciB0aGUgU3R1ZHkgb2YgTHVuZyBDYW5j
ZXI8L2FsdC10aXRsZT48L3RpdGxlcz48cGVyaW9kaWNhbD48ZnVsbC10aXRsZT5KIFRob3JhYyBP
bmNvbDwvZnVsbC10aXRsZT48YWJici0xPkpvdXJuYWwgb2YgdGhvcmFjaWMgb25jb2xvZ3kgOiBv
ZmZpY2lhbCBwdWJsaWNhdGlvbiBvZiB0aGUgSW50ZXJuYXRpb25hbCBBc3NvY2lhdGlvbiBmb3Ig
dGhlIFN0dWR5IG9mIEx1bmcgQ2FuY2VyPC9hYmJyLTE+PC9wZXJpb2RpY2FsPjxhbHQtcGVyaW9k
aWNhbD48ZnVsbC10aXRsZT5KIFRob3JhYyBPbmNvbDwvZnVsbC10aXRsZT48YWJici0xPkpvdXJu
YWwgb2YgdGhvcmFjaWMgb25jb2xvZ3kgOiBvZmZpY2lhbCBwdWJsaWNhdGlvbiBvZiB0aGUgSW50
ZXJuYXRpb25hbCBBc3NvY2lhdGlvbiBmb3IgdGhlIFN0dWR5IG9mIEx1bmcgQ2FuY2VyPC9hYmJy
LTE+PC9hbHQtcGVyaW9kaWNhbD48cGFnZXM+NDk3LTg8L3BhZ2VzPjx2b2x1bWU+MTwvdm9sdW1l
PjxudW1iZXI+NTwvbnVtYmVyPjxlZGl0aW9uPjIwMDcvMDQvMDY8L2VkaXRpb24+PGtleXdvcmRz
PjxrZXl3b3JkPkNsaW5pY2FsIFRyaWFscyBhcyBUb3BpYzwva2V5d29yZD48a2V5d29yZD5FdXJv
cGU8L2tleXdvcmQ+PGtleXdvcmQ+SHVtYW5zPC9rZXl3b3JkPjxrZXl3b3JkPkx1bmcgTmVvcGxh
c21zLypyYWRpb2dyYXBoeTwva2V5d29yZD48a2V5d29yZD5Ub21vZ3JhcGh5LCBTcGlyYWwgQ29t
cHV0ZWQvKm1ldGhvZHM8L2tleXdvcmQ+PGtleXdvcmQ+VW5pdGVkIFN0YXRlczwva2V5d29yZD48
L2tleXdvcmRzPjxkYXRlcz48eWVhcj4yMDA2PC95ZWFyPjxwdWItZGF0ZXM+PGRhdGU+SnVuPC9k
YXRlPjwvcHViLWRhdGVzPjwvZGF0ZXM+PGlzYm4+MTU1Ni0xMzgwIChFbGVjdHJvbmljKSYjeEQ7
MTU1Ni0wODY0IChMaW5raW5nKTwvaXNibj48YWNjZXNzaW9uLW51bT4xNzQwOTkwNjwvYWNjZXNz
aW9uLW51bT48dXJscz48cmVsYXRlZC11cmxzPjx1cmw+aHR0cDovL3d3dy5uY2JpLm5sbS5uaWgu
Z292L3B1Ym1lZC8xNzQwOTkwNjwvdXJsPjwvcmVsYXRlZC11cmxzPjwvdXJscz48bGFuZ3VhZ2U+
ZW5nPC9sYW5ndWFnZT48L3JlY29yZD48L0NpdGU+PC9FbmROb3RlPn==
</w:fldData>
        </w:fldChar>
      </w:r>
      <w:r w:rsidR="00DF4061">
        <w:rPr>
          <w:rStyle w:val="ReferenceChar"/>
        </w:rPr>
        <w:instrText xml:space="preserve"> ADDIN EN.CITE </w:instrText>
      </w:r>
      <w:r w:rsidR="000E4C6D">
        <w:rPr>
          <w:rStyle w:val="ReferenceChar"/>
        </w:rPr>
        <w:fldChar w:fldCharType="begin">
          <w:fldData xml:space="preserve">PEVuZE5vdGU+PENpdGU+PEF1dGhvcj5GaWVsZDwvQXV0aG9yPjxZZWFyPjIwMDY8L1llYXI+PFJl
Y051bT4zMzwvUmVjTnVtPjxEaXNwbGF5VGV4dD4oMzMpPC9EaXNwbGF5VGV4dD48cmVjb3JkPjxy
ZWMtbnVtYmVyPjMzPC9yZWMtbnVtYmVyPjxmb3JlaWduLWtleXM+PGtleSBhcHA9IkVOIiBkYi1p
ZD0iMHo5c3B0cHY5cjlwZjllYXcwZTV2YWFnMmUwdnZ3dHRkejlwIj4zMzwva2V5PjwvZm9yZWln
bi1rZXlzPjxyZWYtdHlwZSBuYW1lPSJKb3VybmFsIEFydGljbGUiPjE3PC9yZWYtdHlwZT48Y29u
dHJpYnV0b3JzPjxhdXRob3JzPjxhdXRob3I+RmllbGQsIEouIEsuPC9hdXRob3I+PGF1dGhvcj5T
bWl0aCwgUi4gQS48L2F1dGhvcj48YXV0aG9yPkR1ZmZ5LCBTLiBXLjwvYXV0aG9yPjxhdXRob3I+
QmVyZywgQy4gRC48L2F1dGhvcj48YXV0aG9yPnZhbiBLbGF2ZXJlbiwgUi48L2F1dGhvcj48YXV0
aG9yPkhlbnNjaGtlLCBDLiBJLjwvYXV0aG9yPjxhdXRob3I+Q2FyYm9uZSwgRC48L2F1dGhvcj48
YXV0aG9yPlBvc3RtdXMsIFAuIEUuPC9hdXRob3I+PGF1dGhvcj5QYWNpLCBFLjwvYXV0aG9yPjxh
dXRob3I+SGlyc2NoLCBGLiBSLjwvYXV0aG9yPjxhdXRob3I+TXVsc2hpbmUsIEouIEwuPC9hdXRo
b3I+PC9hdXRob3JzPjwvY29udHJpYnV0b3JzPjxhdXRoLWFkZHJlc3M+Um95IENhc3RsZSBMdW5n
IENhbmNlciBSZXNlYXJjaCBQcm9ncmFtbWUsIFRoZSBVbml2ZXJzaXR5IG9mIExpdmVycG9vbCBD
YW5jZXIgUmVzZWFyY2ggQ2VudHJlLCBUaGUgVW5pdmVyc2l0eSBvZiBMaXZlcnBvb2wsIExpdmVy
cG9vbCwgVUsuPC9hdXRoLWFkZHJlc3M+PHRpdGxlcz48dGl0bGU+VGhlIExpdmVycG9vbCBTdGF0
ZW1lbnQgMjAwNTogcHJpb3JpdGllcyBmb3IgdGhlIEV1cm9wZWFuIFVuaW9uL1VuaXRlZCBTdGF0
ZXMgc3BpcmFsIGNvbXB1dGVkIHRvbW9ncmFwaHkgY29sbGFib3JhdGl2ZSBncm91cDwvdGl0bGU+
PHNlY29uZGFyeS10aXRsZT5KIFRob3JhYyBPbmNvbDwvc2Vjb25kYXJ5LXRpdGxlPjxhbHQtdGl0
bGU+Sm91cm5hbCBvZiB0aG9yYWNpYyBvbmNvbG9neSA6IG9mZmljaWFsIHB1YmxpY2F0aW9uIG9m
IHRoZSBJbnRlcm5hdGlvbmFsIEFzc29jaWF0aW9uIGZvciB0aGUgU3R1ZHkgb2YgTHVuZyBDYW5j
ZXI8L2FsdC10aXRsZT48L3RpdGxlcz48cGVyaW9kaWNhbD48ZnVsbC10aXRsZT5KIFRob3JhYyBP
bmNvbDwvZnVsbC10aXRsZT48YWJici0xPkpvdXJuYWwgb2YgdGhvcmFjaWMgb25jb2xvZ3kgOiBv
ZmZpY2lhbCBwdWJsaWNhdGlvbiBvZiB0aGUgSW50ZXJuYXRpb25hbCBBc3NvY2lhdGlvbiBmb3Ig
dGhlIFN0dWR5IG9mIEx1bmcgQ2FuY2VyPC9hYmJyLTE+PC9wZXJpb2RpY2FsPjxhbHQtcGVyaW9k
aWNhbD48ZnVsbC10aXRsZT5KIFRob3JhYyBPbmNvbDwvZnVsbC10aXRsZT48YWJici0xPkpvdXJu
YWwgb2YgdGhvcmFjaWMgb25jb2xvZ3kgOiBvZmZpY2lhbCBwdWJsaWNhdGlvbiBvZiB0aGUgSW50
ZXJuYXRpb25hbCBBc3NvY2lhdGlvbiBmb3IgdGhlIFN0dWR5IG9mIEx1bmcgQ2FuY2VyPC9hYmJy
LTE+PC9hbHQtcGVyaW9kaWNhbD48cGFnZXM+NDk3LTg8L3BhZ2VzPjx2b2x1bWU+MTwvdm9sdW1l
PjxudW1iZXI+NTwvbnVtYmVyPjxlZGl0aW9uPjIwMDcvMDQvMDY8L2VkaXRpb24+PGtleXdvcmRz
PjxrZXl3b3JkPkNsaW5pY2FsIFRyaWFscyBhcyBUb3BpYzwva2V5d29yZD48a2V5d29yZD5FdXJv
cGU8L2tleXdvcmQ+PGtleXdvcmQ+SHVtYW5zPC9rZXl3b3JkPjxrZXl3b3JkPkx1bmcgTmVvcGxh
c21zLypyYWRpb2dyYXBoeTwva2V5d29yZD48a2V5d29yZD5Ub21vZ3JhcGh5LCBTcGlyYWwgQ29t
cHV0ZWQvKm1ldGhvZHM8L2tleXdvcmQ+PGtleXdvcmQ+VW5pdGVkIFN0YXRlczwva2V5d29yZD48
L2tleXdvcmRzPjxkYXRlcz48eWVhcj4yMDA2PC95ZWFyPjxwdWItZGF0ZXM+PGRhdGU+SnVuPC9k
YXRlPjwvcHViLWRhdGVzPjwvZGF0ZXM+PGlzYm4+MTU1Ni0xMzgwIChFbGVjdHJvbmljKSYjeEQ7
MTU1Ni0wODY0IChMaW5raW5nKTwvaXNibj48YWNjZXNzaW9uLW51bT4xNzQwOTkwNjwvYWNjZXNz
aW9uLW51bT48dXJscz48cmVsYXRlZC11cmxzPjx1cmw+aHR0cDovL3d3dy5uY2JpLm5sbS5uaWgu
Z292L3B1Ym1lZC8xNzQwOTkwNjwvdXJsPjwvcmVsYXRlZC11cmxzPjwvdXJscz48bGFuZ3VhZ2U+
ZW5nPC9sYW5ndWFnZT48L3JlY29yZD48L0NpdGU+PC9FbmROb3RlPn==
</w:fldData>
        </w:fldChar>
      </w:r>
      <w:r w:rsidR="00DF4061">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33" w:tooltip="Field, 2006 #33" w:history="1">
        <w:r w:rsidR="004A7208" w:rsidRPr="007231DE">
          <w:rPr>
            <w:rStyle w:val="ReferenceChar"/>
            <w:noProof/>
          </w:rPr>
          <w:t>33</w:t>
        </w:r>
      </w:hyperlink>
      <w:r w:rsidR="000E4C6D" w:rsidRPr="007231DE">
        <w:rPr>
          <w:rStyle w:val="ReferenceChar"/>
        </w:rPr>
        <w:fldChar w:fldCharType="end"/>
      </w:r>
    </w:p>
    <w:p w:rsidR="0004671B" w:rsidRPr="00B66A99" w:rsidRDefault="00057254" w:rsidP="00057254">
      <w:pPr>
        <w:pStyle w:val="Heading4"/>
      </w:pPr>
      <w:r>
        <w:t>1.4.2.1</w:t>
      </w:r>
      <w:r>
        <w:tab/>
      </w:r>
      <w:r w:rsidR="0004671B" w:rsidRPr="00B66A99">
        <w:t xml:space="preserve">National Lung Cancer Screening Trial </w:t>
      </w:r>
    </w:p>
    <w:p w:rsidR="0004671B" w:rsidRPr="0095211A" w:rsidRDefault="0004671B" w:rsidP="005A2263">
      <w:pPr>
        <w:autoSpaceDE w:val="0"/>
        <w:autoSpaceDN w:val="0"/>
        <w:adjustRightInd w:val="0"/>
        <w:spacing w:after="0" w:line="360" w:lineRule="auto"/>
        <w:jc w:val="both"/>
        <w:rPr>
          <w:rFonts w:cs="Times New Roman"/>
          <w:szCs w:val="24"/>
          <w:lang w:val="en-US"/>
        </w:rPr>
      </w:pPr>
      <w:r w:rsidRPr="0095211A">
        <w:rPr>
          <w:rFonts w:cs="Times New Roman"/>
          <w:szCs w:val="24"/>
        </w:rPr>
        <w:t>The first major RCT for lung cancer LDCT screening was the USA National Lung Cancer Screening Trial (NLST)</w:t>
      </w:r>
      <w:r w:rsidR="00A67E4F">
        <w:rPr>
          <w:rFonts w:cs="Times New Roman"/>
          <w:szCs w:val="24"/>
        </w:rPr>
        <w:t>,</w:t>
      </w:r>
      <w:r w:rsidR="000E4C6D" w:rsidRPr="0071013D">
        <w:rPr>
          <w:rFonts w:cs="Times New Roman"/>
          <w:szCs w:val="24"/>
          <w:vertAlign w:val="superscript"/>
        </w:rPr>
        <w:fldChar w:fldCharType="begin">
          <w:fldData xml:space="preserve">PEVuZE5vdGU+PENpdGU+PEF1dGhvcj5BYmVybGU8L0F1dGhvcj48WWVhcj4yMDEzPC9ZZWFyPjxS
ZWNOdW0+Nzk8L1JlY051bT48RGlzcGxheVRleHQ+KDM0KTwvRGlzcGxheVRleHQ+PHJlY29yZD48
cmVjLW51bWJlcj43OTwvcmVjLW51bWJlcj48Zm9yZWlnbi1rZXlzPjxrZXkgYXBwPSJFTiIgZGIt
aWQ9IjB6OXNwdHB2OXI5cGY5ZWF3MGU1dmFhZzJlMHZ2d3R0ZHo5cCI+Nzk8L2tleT48L2ZvcmVp
Z24ta2V5cz48cmVmLXR5cGUgbmFtZT0iSm91cm5hbCBBcnRpY2xlIj4xNzwvcmVmLXR5cGU+PGNv
bnRyaWJ1dG9ycz48YXV0aG9ycz48YXV0aG9yPkFiZXJsZSwgRC4gUi48L2F1dGhvcj48YXV0aG9y
PkRlTWVsbG8sIFMuPC9hdXRob3I+PGF1dGhvcj5CZXJnLCBDLiBELjwvYXV0aG9yPjxhdXRob3I+
QmxhY2ssIFcuIEMuPC9hdXRob3I+PGF1dGhvcj5CcmV3ZXIsIEIuPC9hdXRob3I+PGF1dGhvcj5D
aHVyY2gsIFQuIFIuPC9hdXRob3I+PGF1dGhvcj5DbGluZ2FuLCBLLiBMLjwvYXV0aG9yPjxhdXRo
b3I+RHVhbiwgRi48L2F1dGhvcj48YXV0aG9yPkZhZ2Vyc3Ryb20sIFIuIE0uPC9hdXRob3I+PGF1
dGhvcj5HYXJlZW4sIEkuIEYuPC9hdXRob3I+PGF1dGhvcj5HYXRzb25pcywgQy4gQS48L2F1dGhv
cj48YXV0aG9yPkdpZXJhZGEsIEQuIFMuPC9hdXRob3I+PGF1dGhvcj5KYWluLCBBLjwvYXV0aG9y
PjxhdXRob3I+Sm9uZXMsIEcuIEMuPC9hdXRob3I+PGF1dGhvcj5NYWhvbiwgSS48L2F1dGhvcj48
YXV0aG9yPk1hcmN1cywgUC4gTS48L2F1dGhvcj48YXV0aG9yPlJhdGhtZWxsLCBKLiBNLjwvYXV0
aG9yPjxhdXRob3I+U2lja3MsIEouPC9hdXRob3I+PC9hdXRob3JzPjwvY29udHJpYnV0b3JzPjxh
dXRoLWFkZHJlc3M+RGVwYXJ0bWVudCBvZiBSYWRpb2xvZ2ljYWwgU2NpZW5jZXMsIERhdmlkIEdl
ZmZlbiBTY2hvb2wgb2YgTWVkaWNpbmUgYXQgdGhlIFVuaXZlcnNpdHkgb2YgQ2FsaWZvcm5pYSBh
dCBMb3MgQW5nZWxlcyAoVUNMQSksIExvcyBBbmdlbGVzLCBDQSA5MDAyNCwgVVNBLiBkYWJlcmxl
QG1lZG5ldC51Y2xhLmVkdTwvYXV0aC1hZGRyZXNzPjx0aXRsZXM+PHRpdGxlPlJlc3VsdHMgb2Yg
dGhlIHR3byBpbmNpZGVuY2Ugc2NyZWVuaW5ncyBpbiB0aGUgTmF0aW9uYWwgTHVuZyBTY3JlZW5p
bmcgVHJpYWw8L3RpdGxlPjxzZWNvbmRhcnktdGl0bGU+TiBFbmdsIEogTWVkPC9zZWNvbmRhcnkt
dGl0bGU+PGFsdC10aXRsZT5UaGUgTmV3IEVuZ2xhbmQgam91cm5hbCBvZiBtZWRpY2luZTwvYWx0
LXRpdGxlPjwvdGl0bGVzPjxwZXJpb2RpY2FsPjxmdWxsLXRpdGxlPk4gRW5nbCBKIE1lZDwvZnVs
bC10aXRsZT48L3BlcmlvZGljYWw+PHBhZ2VzPjkyMC0zMTwvcGFnZXM+PHZvbHVtZT4zNjk8L3Zv
bHVtZT48bnVtYmVyPjEwPC9udW1iZXI+PGVkaXRpb24+MjAxMy8wOS8wNjwvZWRpdGlvbj48a2V5
d29yZHM+PGtleXdvcmQ+RWFybHkgRGV0ZWN0aW9uIG9mIENhbmNlci9tZXRob2RzPC9rZXl3b3Jk
PjxrZXl3b3JkPkZlbWFsZTwva2V5d29yZD48a2V5d29yZD5Gb2xsb3ctVXAgU3R1ZGllczwva2V5
d29yZD48a2V5d29yZD5IdW1hbnM8L2tleXdvcmQ+PGtleXdvcmQ+SW5jaWRlbmNlPC9rZXl3b3Jk
PjxrZXl3b3JkPkx1bmcvKnJhZGlvZ3JhcGh5PC9rZXl3b3JkPjxrZXl3b3JkPkx1bmcgTmVvcGxh
c21zLypyYWRpb2dyYXBoeTwva2V5d29yZD48a2V5d29yZD5NYWxlPC9rZXl3b3JkPjxrZXl3b3Jk
Pk1pZGRsZSBBZ2VkPC9rZXl3b3JkPjxrZXl3b3JkPk11bHRpcGxlIFB1bG1vbmFyeSBOb2R1bGVz
L3JhZGlvZ3JhcGh5PC9rZXl3b3JkPjxrZXl3b3JkPlByZWRpY3RpdmUgVmFsdWUgb2YgVGVzdHM8
L2tleXdvcmQ+PGtleXdvcmQ+UmFkaW9ncmFwaHksIFRob3JhY2ljPC9rZXl3b3JkPjxrZXl3b3Jk
PlNlbnNpdGl2aXR5IGFuZCBTcGVjaWZpY2l0eTwva2V5d29yZD48a2V5d29yZD5Tb2xpdGFyeSBQ
dWxtb25hcnkgTm9kdWxlLypyYWRpb2dyYXBoeTwva2V5d29yZD48a2V5d29yZD5Ub21vZ3JhcGh5
LCBTcGlyYWwgQ29tcHV0ZWQ8L2tleXdvcmQ+PC9rZXl3b3Jkcz48ZGF0ZXM+PHllYXI+MjAxMzwv
eWVhcj48cHViLWRhdGVzPjxkYXRlPlNlcCA1PC9kYXRlPjwvcHViLWRhdGVzPjwvZGF0ZXM+PGlz
Ym4+MTUzMy00NDA2IChFbGVjdHJvbmljKSYjeEQ7MDAyOC00NzkzIChMaW5raW5nKTwvaXNibj48
YWNjZXNzaW9uLW51bT4yNDAwNDExOTwvYWNjZXNzaW9uLW51bT48d29yay10eXBlPkNvbXBhcmF0
aXZlIFN0dWR5JiN4RDtSYW5kb21pemVkIENvbnRyb2xsZWQgVHJpYWwmI3hEO1Jlc2VhcmNoIFN1
cHBvcnQsIE4uSS5ILiwgRXh0cmFtdXJhbDwvd29yay10eXBlPjx1cmxzPjxyZWxhdGVkLXVybHM+
PHVybD5odHRwOi8vd3d3Lm5jYmkubmxtLm5paC5nb3YvcHVibWVkLzI0MDA0MTE5PC91cmw+PC9y
ZWxhdGVkLXVybHM+PC91cmxzPjxlbGVjdHJvbmljLXJlc291cmNlLW51bT4xMC4xMDU2L05FSk1v
YTEyMDg5NjI8L2VsZWN0cm9uaWMtcmVzb3VyY2UtbnVtPjxsYW5ndWFnZT5lbmc8L2xhbmd1YWdl
PjwvcmVjb3JkPjwvQ2l0ZT48L0VuZE5vdGU+AG==
</w:fldData>
        </w:fldChar>
      </w:r>
      <w:r w:rsidR="0071013D" w:rsidRPr="0071013D">
        <w:rPr>
          <w:rFonts w:cs="Times New Roman"/>
          <w:szCs w:val="24"/>
          <w:vertAlign w:val="superscript"/>
        </w:rPr>
        <w:instrText xml:space="preserve"> ADDIN EN.CITE </w:instrText>
      </w:r>
      <w:r w:rsidR="000E4C6D" w:rsidRPr="0071013D">
        <w:rPr>
          <w:rFonts w:cs="Times New Roman"/>
          <w:szCs w:val="24"/>
          <w:vertAlign w:val="superscript"/>
        </w:rPr>
        <w:fldChar w:fldCharType="begin">
          <w:fldData xml:space="preserve">PEVuZE5vdGU+PENpdGU+PEF1dGhvcj5BYmVybGU8L0F1dGhvcj48WWVhcj4yMDEzPC9ZZWFyPjxS
ZWNOdW0+Nzk8L1JlY051bT48RGlzcGxheVRleHQ+KDM0KTwvRGlzcGxheVRleHQ+PHJlY29yZD48
cmVjLW51bWJlcj43OTwvcmVjLW51bWJlcj48Zm9yZWlnbi1rZXlzPjxrZXkgYXBwPSJFTiIgZGIt
aWQ9IjB6OXNwdHB2OXI5cGY5ZWF3MGU1dmFhZzJlMHZ2d3R0ZHo5cCI+Nzk8L2tleT48L2ZvcmVp
Z24ta2V5cz48cmVmLXR5cGUgbmFtZT0iSm91cm5hbCBBcnRpY2xlIj4xNzwvcmVmLXR5cGU+PGNv
bnRyaWJ1dG9ycz48YXV0aG9ycz48YXV0aG9yPkFiZXJsZSwgRC4gUi48L2F1dGhvcj48YXV0aG9y
PkRlTWVsbG8sIFMuPC9hdXRob3I+PGF1dGhvcj5CZXJnLCBDLiBELjwvYXV0aG9yPjxhdXRob3I+
QmxhY2ssIFcuIEMuPC9hdXRob3I+PGF1dGhvcj5CcmV3ZXIsIEIuPC9hdXRob3I+PGF1dGhvcj5D
aHVyY2gsIFQuIFIuPC9hdXRob3I+PGF1dGhvcj5DbGluZ2FuLCBLLiBMLjwvYXV0aG9yPjxhdXRo
b3I+RHVhbiwgRi48L2F1dGhvcj48YXV0aG9yPkZhZ2Vyc3Ryb20sIFIuIE0uPC9hdXRob3I+PGF1
dGhvcj5HYXJlZW4sIEkuIEYuPC9hdXRob3I+PGF1dGhvcj5HYXRzb25pcywgQy4gQS48L2F1dGhv
cj48YXV0aG9yPkdpZXJhZGEsIEQuIFMuPC9hdXRob3I+PGF1dGhvcj5KYWluLCBBLjwvYXV0aG9y
PjxhdXRob3I+Sm9uZXMsIEcuIEMuPC9hdXRob3I+PGF1dGhvcj5NYWhvbiwgSS48L2F1dGhvcj48
YXV0aG9yPk1hcmN1cywgUC4gTS48L2F1dGhvcj48YXV0aG9yPlJhdGhtZWxsLCBKLiBNLjwvYXV0
aG9yPjxhdXRob3I+U2lja3MsIEouPC9hdXRob3I+PC9hdXRob3JzPjwvY29udHJpYnV0b3JzPjxh
dXRoLWFkZHJlc3M+RGVwYXJ0bWVudCBvZiBSYWRpb2xvZ2ljYWwgU2NpZW5jZXMsIERhdmlkIEdl
ZmZlbiBTY2hvb2wgb2YgTWVkaWNpbmUgYXQgdGhlIFVuaXZlcnNpdHkgb2YgQ2FsaWZvcm5pYSBh
dCBMb3MgQW5nZWxlcyAoVUNMQSksIExvcyBBbmdlbGVzLCBDQSA5MDAyNCwgVVNBLiBkYWJlcmxl
QG1lZG5ldC51Y2xhLmVkdTwvYXV0aC1hZGRyZXNzPjx0aXRsZXM+PHRpdGxlPlJlc3VsdHMgb2Yg
dGhlIHR3byBpbmNpZGVuY2Ugc2NyZWVuaW5ncyBpbiB0aGUgTmF0aW9uYWwgTHVuZyBTY3JlZW5p
bmcgVHJpYWw8L3RpdGxlPjxzZWNvbmRhcnktdGl0bGU+TiBFbmdsIEogTWVkPC9zZWNvbmRhcnkt
dGl0bGU+PGFsdC10aXRsZT5UaGUgTmV3IEVuZ2xhbmQgam91cm5hbCBvZiBtZWRpY2luZTwvYWx0
LXRpdGxlPjwvdGl0bGVzPjxwZXJpb2RpY2FsPjxmdWxsLXRpdGxlPk4gRW5nbCBKIE1lZDwvZnVs
bC10aXRsZT48L3BlcmlvZGljYWw+PHBhZ2VzPjkyMC0zMTwvcGFnZXM+PHZvbHVtZT4zNjk8L3Zv
bHVtZT48bnVtYmVyPjEwPC9udW1iZXI+PGVkaXRpb24+MjAxMy8wOS8wNjwvZWRpdGlvbj48a2V5
d29yZHM+PGtleXdvcmQ+RWFybHkgRGV0ZWN0aW9uIG9mIENhbmNlci9tZXRob2RzPC9rZXl3b3Jk
PjxrZXl3b3JkPkZlbWFsZTwva2V5d29yZD48a2V5d29yZD5Gb2xsb3ctVXAgU3R1ZGllczwva2V5
d29yZD48a2V5d29yZD5IdW1hbnM8L2tleXdvcmQ+PGtleXdvcmQ+SW5jaWRlbmNlPC9rZXl3b3Jk
PjxrZXl3b3JkPkx1bmcvKnJhZGlvZ3JhcGh5PC9rZXl3b3JkPjxrZXl3b3JkPkx1bmcgTmVvcGxh
c21zLypyYWRpb2dyYXBoeTwva2V5d29yZD48a2V5d29yZD5NYWxlPC9rZXl3b3JkPjxrZXl3b3Jk
Pk1pZGRsZSBBZ2VkPC9rZXl3b3JkPjxrZXl3b3JkPk11bHRpcGxlIFB1bG1vbmFyeSBOb2R1bGVz
L3JhZGlvZ3JhcGh5PC9rZXl3b3JkPjxrZXl3b3JkPlByZWRpY3RpdmUgVmFsdWUgb2YgVGVzdHM8
L2tleXdvcmQ+PGtleXdvcmQ+UmFkaW9ncmFwaHksIFRob3JhY2ljPC9rZXl3b3JkPjxrZXl3b3Jk
PlNlbnNpdGl2aXR5IGFuZCBTcGVjaWZpY2l0eTwva2V5d29yZD48a2V5d29yZD5Tb2xpdGFyeSBQ
dWxtb25hcnkgTm9kdWxlLypyYWRpb2dyYXBoeTwva2V5d29yZD48a2V5d29yZD5Ub21vZ3JhcGh5
LCBTcGlyYWwgQ29tcHV0ZWQ8L2tleXdvcmQ+PC9rZXl3b3Jkcz48ZGF0ZXM+PHllYXI+MjAxMzwv
eWVhcj48cHViLWRhdGVzPjxkYXRlPlNlcCA1PC9kYXRlPjwvcHViLWRhdGVzPjwvZGF0ZXM+PGlz
Ym4+MTUzMy00NDA2IChFbGVjdHJvbmljKSYjeEQ7MDAyOC00NzkzIChMaW5raW5nKTwvaXNibj48
YWNjZXNzaW9uLW51bT4yNDAwNDExOTwvYWNjZXNzaW9uLW51bT48d29yay10eXBlPkNvbXBhcmF0
aXZlIFN0dWR5JiN4RDtSYW5kb21pemVkIENvbnRyb2xsZWQgVHJpYWwmI3hEO1Jlc2VhcmNoIFN1
cHBvcnQsIE4uSS5ILiwgRXh0cmFtdXJhbDwvd29yay10eXBlPjx1cmxzPjxyZWxhdGVkLXVybHM+
PHVybD5odHRwOi8vd3d3Lm5jYmkubmxtLm5paC5nb3YvcHVibWVkLzI0MDA0MTE5PC91cmw+PC9y
ZWxhdGVkLXVybHM+PC91cmxzPjxlbGVjdHJvbmljLXJlc291cmNlLW51bT4xMC4xMDU2L05FSk1v
YTEyMDg5NjI8L2VsZWN0cm9uaWMtcmVzb3VyY2UtbnVtPjxsYW5ndWFnZT5lbmc8L2xhbmd1YWdl
PjwvcmVjb3JkPjwvQ2l0ZT48L0VuZE5vdGU+AG==
</w:fldData>
        </w:fldChar>
      </w:r>
      <w:r w:rsidR="0071013D" w:rsidRPr="0071013D">
        <w:rPr>
          <w:rFonts w:cs="Times New Roman"/>
          <w:szCs w:val="24"/>
          <w:vertAlign w:val="superscript"/>
        </w:rPr>
        <w:instrText xml:space="preserve"> ADDIN EN.CITE.DATA </w:instrText>
      </w:r>
      <w:r w:rsidR="000E4C6D" w:rsidRPr="0071013D">
        <w:rPr>
          <w:rFonts w:cs="Times New Roman"/>
          <w:szCs w:val="24"/>
          <w:vertAlign w:val="superscript"/>
        </w:rPr>
      </w:r>
      <w:r w:rsidR="000E4C6D" w:rsidRPr="0071013D">
        <w:rPr>
          <w:rFonts w:cs="Times New Roman"/>
          <w:szCs w:val="24"/>
          <w:vertAlign w:val="superscript"/>
        </w:rPr>
        <w:fldChar w:fldCharType="end"/>
      </w:r>
      <w:r w:rsidR="000E4C6D" w:rsidRPr="0071013D">
        <w:rPr>
          <w:rFonts w:cs="Times New Roman"/>
          <w:szCs w:val="24"/>
          <w:vertAlign w:val="superscript"/>
        </w:rPr>
      </w:r>
      <w:r w:rsidR="000E4C6D" w:rsidRPr="0071013D">
        <w:rPr>
          <w:rFonts w:cs="Times New Roman"/>
          <w:szCs w:val="24"/>
          <w:vertAlign w:val="superscript"/>
        </w:rPr>
        <w:fldChar w:fldCharType="separate"/>
      </w:r>
      <w:hyperlink w:anchor="_ENREF_34" w:tooltip="Aberle, 2013 #79" w:history="1">
        <w:r w:rsidR="004A7208" w:rsidRPr="0071013D">
          <w:rPr>
            <w:rFonts w:cs="Times New Roman"/>
            <w:noProof/>
            <w:szCs w:val="24"/>
            <w:vertAlign w:val="superscript"/>
          </w:rPr>
          <w:t>34</w:t>
        </w:r>
      </w:hyperlink>
      <w:r w:rsidR="000E4C6D" w:rsidRPr="0071013D">
        <w:rPr>
          <w:rFonts w:cs="Times New Roman"/>
          <w:szCs w:val="24"/>
          <w:vertAlign w:val="superscript"/>
        </w:rPr>
        <w:fldChar w:fldCharType="end"/>
      </w:r>
      <w:r w:rsidRPr="0095211A">
        <w:rPr>
          <w:rFonts w:cs="Times New Roman"/>
          <w:szCs w:val="24"/>
        </w:rPr>
        <w:t xml:space="preserve"> which is a combination of two trials, one set up by the US National Cancer Institute (NCI) and the other by the American College of Radiology Imaging Network (ACRIN). The NLST started in 2002 and completed enrolment in 2004. NLST recruited over 53,000 people aged 55–74, with a 30 pack</w:t>
      </w:r>
      <w:r w:rsidR="00C57B2F">
        <w:rPr>
          <w:rFonts w:cs="Times New Roman"/>
          <w:szCs w:val="24"/>
        </w:rPr>
        <w:t>-</w:t>
      </w:r>
      <w:r w:rsidRPr="0095211A">
        <w:rPr>
          <w:rFonts w:cs="Times New Roman"/>
          <w:szCs w:val="24"/>
        </w:rPr>
        <w:t xml:space="preserve">year smoking history, who had smoked within 15 years. These subjects were randomised to LDCT or chest X-ray, with lung cancer mortality as the outcome. The X-ray control arm of the study comprised data from those individuals who had been screened in the </w:t>
      </w:r>
      <w:r w:rsidR="00713092">
        <w:rPr>
          <w:rFonts w:cs="Times New Roman"/>
          <w:szCs w:val="24"/>
        </w:rPr>
        <w:t>PLCO</w:t>
      </w:r>
      <w:r w:rsidR="000E4C6D" w:rsidRPr="00E470C1">
        <w:rPr>
          <w:rFonts w:cs="Times New Roman"/>
          <w:szCs w:val="24"/>
          <w:vertAlign w:val="superscript"/>
        </w:rPr>
        <w:fldChar w:fldCharType="begin">
          <w:fldData xml:space="preserve">PEVuZE5vdGU+PENpdGU+PEF1dGhvcj5Pa2VuPC9BdXRob3I+PFllYXI+MjAxMTwvWWVhcj48UmVj
TnVtPjI2PC9SZWNOdW0+PERpc3BsYXlUZXh0PigyNik8L0Rpc3BsYXlUZXh0PjxyZWNvcmQ+PHJl
Yy1udW1iZXI+MjY8L3JlYy1udW1iZXI+PGZvcmVpZ24ta2V5cz48a2V5IGFwcD0iRU4iIGRiLWlk
PSIwejlzcHRwdjlyOXBmOWVhdzBlNXZhYWcyZTB2dnd0dGR6OXAiPjI2PC9rZXk+PC9mb3JlaWdu
LWtleXM+PHJlZi10eXBlIG5hbWU9IkpvdXJuYWwgQXJ0aWNsZSI+MTc8L3JlZi10eXBlPjxjb250
cmlidXRvcnM+PGF1dGhvcnM+PGF1dGhvcj5Pa2VuLCBNLiBNLjwvYXV0aG9yPjxhdXRob3I+SG9j
a2luZywgVy4gRy48L2F1dGhvcj48YXV0aG9yPkt2YWxlLCBQLiBBLjwvYXV0aG9yPjxhdXRob3I+
QW5kcmlvbGUsIEcuIEwuPC9hdXRob3I+PGF1dGhvcj5CdXlzLCBTLiBTLjwvYXV0aG9yPjxhdXRo
b3I+Q2h1cmNoLCBULiBSLjwvYXV0aG9yPjxhdXRob3I+Q3Jhd2ZvcmQsIEUuIEQuPC9hdXRob3I+
PGF1dGhvcj5Gb3VhZCwgTS4gTi48L2F1dGhvcj48YXV0aG9yPklzYWFjcywgQy48L2F1dGhvcj48
YXV0aG9yPlJlZGluZywgRC4gSi48L2F1dGhvcj48YXV0aG9yPldlaXNzZmVsZCwgSi4gTC48L2F1
dGhvcj48YXV0aG9yPllva29jaGksIEwuIEEuPC9hdXRob3I+PGF1dGhvcj5PJmFwb3M7QnJpZW4s
IEIuPC9hdXRob3I+PGF1dGhvcj5SYWdhcmQsIEwuIFIuPC9hdXRob3I+PGF1dGhvcj5SYXRobWVs
bCwgSi4gTS48L2F1dGhvcj48YXV0aG9yPlJpbGV5LCBULiBMLjwvYXV0aG9yPjxhdXRob3I+V3Jp
Z2h0LCBQLjwvYXV0aG9yPjxhdXRob3I+Q2FwYXJhc28sIE4uPC9hdXRob3I+PGF1dGhvcj5IdSwg
UC48L2F1dGhvcj48YXV0aG9yPkl6bWlybGlhbiwgRy48L2F1dGhvcj48YXV0aG9yPlBpbnNreSwg
UC4gRi48L2F1dGhvcj48YXV0aG9yPlByb3JvaywgUC4gQy48L2F1dGhvcj48YXV0aG9yPktyYW1l
ciwgQi4gUy48L2F1dGhvcj48YXV0aG9yPk1pbGxlciwgQS4gQi48L2F1dGhvcj48YXV0aG9yPkdv
aGFnYW4sIEouIEsuPC9hdXRob3I+PGF1dGhvcj5CZXJnLCBDLiBELjwvYXV0aG9yPjwvYXV0aG9y
cz48L2NvbnRyaWJ1dG9ycz48YXV0aC1hZGRyZXNzPlNjaG9vbCBvZiBQdWJsaWMgSGVhbHRoLCBV
bml2ZXJzaXR5IG9mIE1pbm5lc290YSwgTWlubmVhcG9saXMsIFVTQS48L2F1dGgtYWRkcmVzcz48
dGl0bGVzPjx0aXRsZT5TY3JlZW5pbmcgYnkgY2hlc3QgcmFkaW9ncmFwaCBhbmQgbHVuZyBjYW5j
ZXIgbW9ydGFsaXR5OiB0aGUgUHJvc3RhdGUsIEx1bmcsIENvbG9yZWN0YWwsIGFuZCBPdmFyaWFu
IChQTENPKSByYW5kb21pemVkIHRyaWFsPC90aXRsZT48c2Vjb25kYXJ5LXRpdGxlPkpBTUE8L3Nl
Y29uZGFyeS10aXRsZT48YWx0LXRpdGxlPkpBTUEgOiB0aGUgam91cm5hbCBvZiB0aGUgQW1lcmlj
YW4gTWVkaWNhbCBBc3NvY2lhdGlvbjwvYWx0LXRpdGxlPjwvdGl0bGVzPjxwZXJpb2RpY2FsPjxm
dWxsLXRpdGxlPkpBTUE8L2Z1bGwtdGl0bGU+PGFiYnItMT5KQU1BIDogdGhlIGpvdXJuYWwgb2Yg
dGhlIEFtZXJpY2FuIE1lZGljYWwgQXNzb2NpYXRpb248L2FiYnItMT48L3BlcmlvZGljYWw+PGFs
dC1wZXJpb2RpY2FsPjxmdWxsLXRpdGxlPkpBTUE8L2Z1bGwtdGl0bGU+PGFiYnItMT5KQU1BIDog
dGhlIGpvdXJuYWwgb2YgdGhlIEFtZXJpY2FuIE1lZGljYWwgQXNzb2NpYXRpb248L2FiYnItMT48
L2FsdC1wZXJpb2RpY2FsPjxwYWdlcz4xODY1LTczPC9wYWdlcz48dm9sdW1lPjMwNjwvdm9sdW1l
PjxudW1iZXI+MTc8L251bWJlcj48ZWRpdGlvbj4yMDExLzEwLzI4PC9lZGl0aW9uPjxrZXl3b3Jk
cz48a2V5d29yZD5BZ2VkPC9rZXl3b3JkPjxrZXl3b3JkPkNhdXNlIG9mIERlYXRoPC9rZXl3b3Jk
PjxrZXl3b3JkPkZlbWFsZTwva2V5d29yZD48a2V5d29yZD5IdW1hbnM8L2tleXdvcmQ+PGtleXdv
cmQ+SW5jaWRlbmNlPC9rZXl3b3JkPjxrZXl3b3JkPkx1bmcgTmVvcGxhc21zLyptb3J0YWxpdHkv
KnJhZGlvZ3JhcGh5PC9rZXl3b3JkPjxrZXl3b3JkPk1hbGU8L2tleXdvcmQ+PGtleXdvcmQ+TWFz
cyBTY3JlZW5pbmcvKnN0YXRpc3RpY3MgJmFtcDsgbnVtZXJpY2FsIGRhdGE8L2tleXdvcmQ+PGtl
eXdvcmQ+TWlkZGxlIEFnZWQ8L2tleXdvcmQ+PGtleXdvcmQ+TW9ydGFsaXR5L3RyZW5kczwva2V5
d29yZD48a2V5d29yZD4qUmFkaW9ncmFwaHksIFRob3JhY2ljPC9rZXl3b3JkPjxrZXl3b3JkPlVu
aXRlZCBTdGF0ZXMvZXBpZGVtaW9sb2d5PC9rZXl3b3JkPjwva2V5d29yZHM+PGRhdGVzPjx5ZWFy
PjIwMTE8L3llYXI+PHB1Yi1kYXRlcz48ZGF0ZT5Ob3YgMjwvZGF0ZT48L3B1Yi1kYXRlcz48L2Rh
dGVzPjxpc2JuPjE1MzgtMzU5OCAoRWxlY3Ryb25pYykmI3hEOzAwOTgtNzQ4NCAoTGlua2luZyk8
L2lzYm4+PGFjY2Vzc2lvbi1udW0+MjIwMzE3Mjg8L2FjY2Vzc2lvbi1udW0+PHdvcmstdHlwZT5N
dWx0aWNlbnRlciBTdHVkeSYjeEQ7UmFuZG9taXplZCBDb250cm9sbGVkIFRyaWFsJiN4RDtSZXNl
YXJjaCBTdXBwb3J0LCBOLkkuSC4sIEV4dHJhbXVyYWwmI3hEO1Jlc2VhcmNoIFN1cHBvcnQsIE4u
SS5ILiwgSW50cmFtdXJhbDwvd29yay10eXBlPjx1cmxzPjxyZWxhdGVkLXVybHM+PHVybD5odHRw
Oi8vd3d3Lm5jYmkubmxtLm5paC5nb3YvcHVibWVkLzIyMDMxNzI4PC91cmw+PC9yZWxhdGVkLXVy
bHM+PC91cmxzPjxlbGVjdHJvbmljLXJlc291cmNlLW51bT4xMC4xMDAxL2phbWEuMjAxMS4xNTkx
PC9lbGVjdHJvbmljLXJlc291cmNlLW51bT48bGFuZ3VhZ2U+ZW5nPC9sYW5ndWFnZT48L3JlY29y
ZD48L0NpdGU+PC9FbmROb3RlPn==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PEVuZE5vdGU+PENpdGU+PEF1dGhvcj5Pa2VuPC9BdXRob3I+PFllYXI+MjAxMTwvWWVhcj48UmVj
TnVtPjI2PC9SZWNOdW0+PERpc3BsYXlUZXh0PigyNik8L0Rpc3BsYXlUZXh0PjxyZWNvcmQ+PHJl
Yy1udW1iZXI+MjY8L3JlYy1udW1iZXI+PGZvcmVpZ24ta2V5cz48a2V5IGFwcD0iRU4iIGRiLWlk
PSIwejlzcHRwdjlyOXBmOWVhdzBlNXZhYWcyZTB2dnd0dGR6OXAiPjI2PC9rZXk+PC9mb3JlaWdu
LWtleXM+PHJlZi10eXBlIG5hbWU9IkpvdXJuYWwgQXJ0aWNsZSI+MTc8L3JlZi10eXBlPjxjb250
cmlidXRvcnM+PGF1dGhvcnM+PGF1dGhvcj5Pa2VuLCBNLiBNLjwvYXV0aG9yPjxhdXRob3I+SG9j
a2luZywgVy4gRy48L2F1dGhvcj48YXV0aG9yPkt2YWxlLCBQLiBBLjwvYXV0aG9yPjxhdXRob3I+
QW5kcmlvbGUsIEcuIEwuPC9hdXRob3I+PGF1dGhvcj5CdXlzLCBTLiBTLjwvYXV0aG9yPjxhdXRo
b3I+Q2h1cmNoLCBULiBSLjwvYXV0aG9yPjxhdXRob3I+Q3Jhd2ZvcmQsIEUuIEQuPC9hdXRob3I+
PGF1dGhvcj5Gb3VhZCwgTS4gTi48L2F1dGhvcj48YXV0aG9yPklzYWFjcywgQy48L2F1dGhvcj48
YXV0aG9yPlJlZGluZywgRC4gSi48L2F1dGhvcj48YXV0aG9yPldlaXNzZmVsZCwgSi4gTC48L2F1
dGhvcj48YXV0aG9yPllva29jaGksIEwuIEEuPC9hdXRob3I+PGF1dGhvcj5PJmFwb3M7QnJpZW4s
IEIuPC9hdXRob3I+PGF1dGhvcj5SYWdhcmQsIEwuIFIuPC9hdXRob3I+PGF1dGhvcj5SYXRobWVs
bCwgSi4gTS48L2F1dGhvcj48YXV0aG9yPlJpbGV5LCBULiBMLjwvYXV0aG9yPjxhdXRob3I+V3Jp
Z2h0LCBQLjwvYXV0aG9yPjxhdXRob3I+Q2FwYXJhc28sIE4uPC9hdXRob3I+PGF1dGhvcj5IdSwg
UC48L2F1dGhvcj48YXV0aG9yPkl6bWlybGlhbiwgRy48L2F1dGhvcj48YXV0aG9yPlBpbnNreSwg
UC4gRi48L2F1dGhvcj48YXV0aG9yPlByb3JvaywgUC4gQy48L2F1dGhvcj48YXV0aG9yPktyYW1l
ciwgQi4gUy48L2F1dGhvcj48YXV0aG9yPk1pbGxlciwgQS4gQi48L2F1dGhvcj48YXV0aG9yPkdv
aGFnYW4sIEouIEsuPC9hdXRob3I+PGF1dGhvcj5CZXJnLCBDLiBELjwvYXV0aG9yPjwvYXV0aG9y
cz48L2NvbnRyaWJ1dG9ycz48YXV0aC1hZGRyZXNzPlNjaG9vbCBvZiBQdWJsaWMgSGVhbHRoLCBV
bml2ZXJzaXR5IG9mIE1pbm5lc290YSwgTWlubmVhcG9saXMsIFVTQS48L2F1dGgtYWRkcmVzcz48
dGl0bGVzPjx0aXRsZT5TY3JlZW5pbmcgYnkgY2hlc3QgcmFkaW9ncmFwaCBhbmQgbHVuZyBjYW5j
ZXIgbW9ydGFsaXR5OiB0aGUgUHJvc3RhdGUsIEx1bmcsIENvbG9yZWN0YWwsIGFuZCBPdmFyaWFu
IChQTENPKSByYW5kb21pemVkIHRyaWFsPC90aXRsZT48c2Vjb25kYXJ5LXRpdGxlPkpBTUE8L3Nl
Y29uZGFyeS10aXRsZT48YWx0LXRpdGxlPkpBTUEgOiB0aGUgam91cm5hbCBvZiB0aGUgQW1lcmlj
YW4gTWVkaWNhbCBBc3NvY2lhdGlvbjwvYWx0LXRpdGxlPjwvdGl0bGVzPjxwZXJpb2RpY2FsPjxm
dWxsLXRpdGxlPkpBTUE8L2Z1bGwtdGl0bGU+PGFiYnItMT5KQU1BIDogdGhlIGpvdXJuYWwgb2Yg
dGhlIEFtZXJpY2FuIE1lZGljYWwgQXNzb2NpYXRpb248L2FiYnItMT48L3BlcmlvZGljYWw+PGFs
dC1wZXJpb2RpY2FsPjxmdWxsLXRpdGxlPkpBTUE8L2Z1bGwtdGl0bGU+PGFiYnItMT5KQU1BIDog
dGhlIGpvdXJuYWwgb2YgdGhlIEFtZXJpY2FuIE1lZGljYWwgQXNzb2NpYXRpb248L2FiYnItMT48
L2FsdC1wZXJpb2RpY2FsPjxwYWdlcz4xODY1LTczPC9wYWdlcz48dm9sdW1lPjMwNjwvdm9sdW1l
PjxudW1iZXI+MTc8L251bWJlcj48ZWRpdGlvbj4yMDExLzEwLzI4PC9lZGl0aW9uPjxrZXl3b3Jk
cz48a2V5d29yZD5BZ2VkPC9rZXl3b3JkPjxrZXl3b3JkPkNhdXNlIG9mIERlYXRoPC9rZXl3b3Jk
PjxrZXl3b3JkPkZlbWFsZTwva2V5d29yZD48a2V5d29yZD5IdW1hbnM8L2tleXdvcmQ+PGtleXdv
cmQ+SW5jaWRlbmNlPC9rZXl3b3JkPjxrZXl3b3JkPkx1bmcgTmVvcGxhc21zLyptb3J0YWxpdHkv
KnJhZGlvZ3JhcGh5PC9rZXl3b3JkPjxrZXl3b3JkPk1hbGU8L2tleXdvcmQ+PGtleXdvcmQ+TWFz
cyBTY3JlZW5pbmcvKnN0YXRpc3RpY3MgJmFtcDsgbnVtZXJpY2FsIGRhdGE8L2tleXdvcmQ+PGtl
eXdvcmQ+TWlkZGxlIEFnZWQ8L2tleXdvcmQ+PGtleXdvcmQ+TW9ydGFsaXR5L3RyZW5kczwva2V5
d29yZD48a2V5d29yZD4qUmFkaW9ncmFwaHksIFRob3JhY2ljPC9rZXl3b3JkPjxrZXl3b3JkPlVu
aXRlZCBTdGF0ZXMvZXBpZGVtaW9sb2d5PC9rZXl3b3JkPjwva2V5d29yZHM+PGRhdGVzPjx5ZWFy
PjIwMTE8L3llYXI+PHB1Yi1kYXRlcz48ZGF0ZT5Ob3YgMjwvZGF0ZT48L3B1Yi1kYXRlcz48L2Rh
dGVzPjxpc2JuPjE1MzgtMzU5OCAoRWxlY3Ryb25pYykmI3hEOzAwOTgtNzQ4NCAoTGlua2luZyk8
L2lzYm4+PGFjY2Vzc2lvbi1udW0+MjIwMzE3Mjg8L2FjY2Vzc2lvbi1udW0+PHdvcmstdHlwZT5N
dWx0aWNlbnRlciBTdHVkeSYjeEQ7UmFuZG9taXplZCBDb250cm9sbGVkIFRyaWFsJiN4RDtSZXNl
YXJjaCBTdXBwb3J0LCBOLkkuSC4sIEV4dHJhbXVyYWwmI3hEO1Jlc2VhcmNoIFN1cHBvcnQsIE4u
SS5ILiwgSW50cmFtdXJhbDwvd29yay10eXBlPjx1cmxzPjxyZWxhdGVkLXVybHM+PHVybD5odHRw
Oi8vd3d3Lm5jYmkubmxtLm5paC5nb3YvcHVibWVkLzIyMDMxNzI4PC91cmw+PC9yZWxhdGVkLXVy
bHM+PC91cmxzPjxlbGVjdHJvbmljLXJlc291cmNlLW51bT4xMC4xMDAxL2phbWEuMjAxMS4xNTkx
PC9lbGVjdHJvbmljLXJlc291cmNlLW51bT48bGFuZ3VhZ2U+ZW5nPC9sYW5ndWFnZT48L3JlY29y
ZD48L0NpdGU+PC9FbmROb3RlPn==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26" w:tooltip="Oken, 2011 #26" w:history="1">
        <w:r w:rsidR="004A7208" w:rsidRPr="00E470C1">
          <w:rPr>
            <w:rFonts w:cs="Times New Roman"/>
            <w:noProof/>
            <w:szCs w:val="24"/>
            <w:vertAlign w:val="superscript"/>
          </w:rPr>
          <w:t>26</w:t>
        </w:r>
      </w:hyperlink>
      <w:r w:rsidR="000E4C6D" w:rsidRPr="00E470C1">
        <w:rPr>
          <w:rFonts w:cs="Times New Roman"/>
          <w:szCs w:val="24"/>
          <w:vertAlign w:val="superscript"/>
        </w:rPr>
        <w:fldChar w:fldCharType="end"/>
      </w:r>
      <w:r w:rsidR="00713092">
        <w:rPr>
          <w:rFonts w:cs="Times New Roman"/>
          <w:szCs w:val="24"/>
        </w:rPr>
        <w:t xml:space="preserve"> trial. NLST reported a 20</w:t>
      </w:r>
      <w:r w:rsidRPr="0095211A">
        <w:rPr>
          <w:rFonts w:cs="Times New Roman"/>
          <w:szCs w:val="24"/>
        </w:rPr>
        <w:t>% relative reduction in lung cancer mortality in the LDCT arm</w:t>
      </w:r>
      <w:r w:rsidR="00A67E4F">
        <w:rPr>
          <w:rFonts w:cs="Times New Roman"/>
          <w:szCs w:val="24"/>
        </w:rPr>
        <w:t>.</w:t>
      </w:r>
      <w:r w:rsidR="000E4C6D" w:rsidRPr="007231DE">
        <w:rPr>
          <w:rStyle w:val="ReferenceChar"/>
        </w:rPr>
        <w:fldChar w:fldCharType="begin"/>
      </w:r>
      <w:r w:rsidR="0071013D">
        <w:rPr>
          <w:rStyle w:val="ReferenceChar"/>
        </w:rPr>
        <w:instrText xml:space="preserve"> ADDIN EN.CITE &lt;EndNote&gt;&lt;Cite&gt;&lt;Author&gt;National Lung Screening Trial Research Team&lt;/Author&gt;&lt;Year&gt;2011&lt;/Year&gt;&lt;RecNum&gt;34&lt;/RecNum&gt;&lt;DisplayText&gt;(35)&lt;/DisplayText&gt;&lt;record&gt;&lt;rec-number&gt;34&lt;/rec-number&gt;&lt;foreign-keys&gt;&lt;key app="EN" db-id="0z9sptpv9r9pf9eaw0e5vaag2e0vvwttdz9p"&gt;34&lt;/key&gt;&lt;/foreign-keys&gt;&lt;ref-type name="Journal Article"&gt;17&lt;/ref-type&gt;&lt;contributors&gt;&lt;authors&gt;&lt;author&gt;National Lung Screening Trial Research Team, &lt;/author&gt;&lt;author&gt;Aberle, D.R.&lt;/author&gt;&lt;author&gt;Adams, A.M.&lt;/author&gt;&lt;author&gt;Berg, C.D.&lt;/author&gt;&lt;author&gt;Black, W.C.&lt;/author&gt;&lt;author&gt;Clapp, J.D.&lt;/author&gt;&lt;author&gt;Fagerstrom,R.M.&lt;/author&gt;&lt;author&gt;Gareen, I.F.&lt;/author&gt;&lt;author&gt;Gatsonis, C.&lt;/author&gt;&lt;author&gt;Marcus, P.M.&lt;/author&gt;&lt;author&gt;Sicks. J.D. &lt;/author&gt;&lt;/authors&gt;&lt;/contributors&gt;&lt;titles&gt;&lt;title&gt;Reduced Lung-Cancer Mortality with Low-Dose Computed Tomographic Screening&lt;/title&gt;&lt;secondary-title&gt;N Engl J Med&lt;/secondary-title&gt;&lt;/titles&gt;&lt;periodical&gt;&lt;full-title&gt;N Engl J Med&lt;/full-title&gt;&lt;/periodical&gt;&lt;edition&gt;2011/07/01&lt;/edition&gt;&lt;dates&gt;&lt;year&gt;2011&lt;/year&gt;&lt;pub-dates&gt;&lt;date&gt;Jun 29&lt;/date&gt;&lt;/pub-dates&gt;&lt;/dates&gt;&lt;isbn&gt;1533-4406 (Electronic)&amp;#xD;0028-4793 (Linking)&lt;/isbn&gt;&lt;accession-num&gt;21714641&lt;/accession-num&gt;&lt;urls&gt;&lt;related-urls&gt;&lt;url&gt;http://www.ncbi.nlm.nih.gov/pubmed/21714641&lt;/url&gt;&lt;/related-urls&gt;&lt;/urls&gt;&lt;electronic-resource-num&gt;10.1056/NEJMoa1102873&lt;/electronic-resource-num&gt;&lt;language&gt;Eng&lt;/language&gt;&lt;/record&gt;&lt;/Cite&gt;&lt;/EndNote&gt;</w:instrText>
      </w:r>
      <w:r w:rsidR="000E4C6D" w:rsidRPr="007231DE">
        <w:rPr>
          <w:rStyle w:val="ReferenceChar"/>
        </w:rPr>
        <w:fldChar w:fldCharType="separate"/>
      </w:r>
      <w:hyperlink w:anchor="_ENREF_35" w:tooltip="National Lung Screening Trial Research Team, 2011 #34" w:history="1">
        <w:r w:rsidR="004A7208">
          <w:rPr>
            <w:rStyle w:val="ReferenceChar"/>
            <w:noProof/>
          </w:rPr>
          <w:t>35</w:t>
        </w:r>
      </w:hyperlink>
      <w:r w:rsidR="000E4C6D" w:rsidRPr="007231DE">
        <w:rPr>
          <w:rStyle w:val="ReferenceChar"/>
        </w:rPr>
        <w:fldChar w:fldCharType="end"/>
      </w:r>
      <w:r w:rsidRPr="0095211A">
        <w:rPr>
          <w:rFonts w:cs="Times New Roman"/>
          <w:szCs w:val="24"/>
        </w:rPr>
        <w:t xml:space="preserve"> Furthermore, all-cause mortality</w:t>
      </w:r>
      <w:r w:rsidRPr="0095211A">
        <w:rPr>
          <w:rFonts w:cs="Times New Roman"/>
          <w:szCs w:val="24"/>
          <w:lang w:val="en-US"/>
        </w:rPr>
        <w:t xml:space="preserve"> was reduced by 6.7% in the low-dose CT group compared with the X-ray group.</w:t>
      </w:r>
    </w:p>
    <w:p w:rsidR="0004671B" w:rsidRPr="005A2263" w:rsidRDefault="00057254" w:rsidP="00057254">
      <w:pPr>
        <w:pStyle w:val="Heading4"/>
      </w:pPr>
      <w:r>
        <w:t>1.4.2.2</w:t>
      </w:r>
      <w:r>
        <w:tab/>
      </w:r>
      <w:r w:rsidR="0004671B" w:rsidRPr="005A2263">
        <w:t>European lung cancer screening trials</w:t>
      </w:r>
    </w:p>
    <w:p w:rsidR="0004671B" w:rsidRDefault="0004671B" w:rsidP="002A2E4C">
      <w:pPr>
        <w:autoSpaceDE w:val="0"/>
        <w:autoSpaceDN w:val="0"/>
        <w:adjustRightInd w:val="0"/>
        <w:spacing w:after="0" w:line="360" w:lineRule="auto"/>
        <w:jc w:val="both"/>
        <w:rPr>
          <w:rFonts w:cs="Times New Roman"/>
          <w:szCs w:val="24"/>
        </w:rPr>
      </w:pPr>
      <w:r w:rsidRPr="0095211A">
        <w:rPr>
          <w:rFonts w:cs="Times New Roman"/>
          <w:szCs w:val="24"/>
        </w:rPr>
        <w:t>In Europe, the Dutch-Belgian randomised LDCT lung cancer screening trial (NELSON)</w:t>
      </w:r>
      <w:r w:rsidR="000B2360">
        <w:rPr>
          <w:rFonts w:cs="Times New Roman"/>
          <w:szCs w:val="24"/>
        </w:rPr>
        <w:t xml:space="preserve"> was launched in 2003 and</w:t>
      </w:r>
      <w:r w:rsidRPr="0095211A">
        <w:rPr>
          <w:rFonts w:cs="Times New Roman"/>
          <w:szCs w:val="24"/>
        </w:rPr>
        <w:t xml:space="preserve"> is currently under</w:t>
      </w:r>
      <w:r w:rsidR="00C57B2F">
        <w:rPr>
          <w:rFonts w:cs="Times New Roman"/>
          <w:szCs w:val="24"/>
        </w:rPr>
        <w:t xml:space="preserve"> </w:t>
      </w:r>
      <w:r w:rsidRPr="0095211A">
        <w:rPr>
          <w:rFonts w:cs="Times New Roman"/>
          <w:szCs w:val="24"/>
        </w:rPr>
        <w:t>way</w:t>
      </w:r>
      <w:r w:rsidR="00A67E4F">
        <w:rPr>
          <w:rFonts w:cs="Times New Roman"/>
          <w:szCs w:val="24"/>
        </w:rPr>
        <w:t>.</w:t>
      </w:r>
      <w:r w:rsidR="000E4C6D" w:rsidRPr="005870CB">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5870CB">
        <w:rPr>
          <w:rFonts w:cs="Times New Roman"/>
          <w:szCs w:val="24"/>
          <w:vertAlign w:val="superscript"/>
        </w:rPr>
      </w:r>
      <w:r w:rsidR="000E4C6D" w:rsidRPr="005870CB">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5870CB">
        <w:rPr>
          <w:rFonts w:cs="Times New Roman"/>
          <w:szCs w:val="24"/>
          <w:vertAlign w:val="superscript"/>
        </w:rPr>
        <w:fldChar w:fldCharType="end"/>
      </w:r>
      <w:r w:rsidRPr="0095211A">
        <w:rPr>
          <w:rFonts w:cs="Times New Roman"/>
          <w:szCs w:val="24"/>
        </w:rPr>
        <w:t xml:space="preserve"> In planning the study, attention was focused on selecting a high risk population to reduce the cost but retain the power of the study. Potential study participants were approached by letter with a questionnaire on their smoking exposure and whether they wished to be included in the trial. The questionnaire was initially sent to 335,441 men and women aged 50-75 years old. Based on this dataset, the selection criteria were developed, depending on duration of smoking, time since smoking cessation in ex-smokers, number of cigarettes smoked per day, and the mean estimated expected lung cancer mortality rate. In this trial, LDCT screening takes place in years </w:t>
      </w:r>
      <w:r w:rsidR="005A2263">
        <w:rPr>
          <w:rFonts w:cs="Times New Roman"/>
          <w:szCs w:val="24"/>
        </w:rPr>
        <w:t>one</w:t>
      </w:r>
      <w:r w:rsidRPr="0095211A">
        <w:rPr>
          <w:rFonts w:cs="Times New Roman"/>
          <w:szCs w:val="24"/>
        </w:rPr>
        <w:t xml:space="preserve">, </w:t>
      </w:r>
      <w:r w:rsidR="005A2263">
        <w:rPr>
          <w:rFonts w:cs="Times New Roman"/>
          <w:szCs w:val="24"/>
        </w:rPr>
        <w:t>two</w:t>
      </w:r>
      <w:r w:rsidRPr="0095211A">
        <w:rPr>
          <w:rFonts w:cs="Times New Roman"/>
          <w:szCs w:val="24"/>
        </w:rPr>
        <w:t xml:space="preserve"> and </w:t>
      </w:r>
      <w:r w:rsidR="005A2263">
        <w:rPr>
          <w:rFonts w:cs="Times New Roman"/>
          <w:szCs w:val="24"/>
        </w:rPr>
        <w:t>four</w:t>
      </w:r>
      <w:r w:rsidRPr="0095211A">
        <w:rPr>
          <w:rFonts w:cs="Times New Roman"/>
          <w:szCs w:val="24"/>
        </w:rPr>
        <w:t xml:space="preserve">, with </w:t>
      </w:r>
      <w:r w:rsidR="005A2263">
        <w:rPr>
          <w:rFonts w:cs="Times New Roman"/>
          <w:szCs w:val="24"/>
        </w:rPr>
        <w:t>ten</w:t>
      </w:r>
      <w:r w:rsidRPr="0095211A">
        <w:rPr>
          <w:rFonts w:cs="Times New Roman"/>
          <w:szCs w:val="24"/>
        </w:rPr>
        <w:t xml:space="preserve"> years of follow-up. The trial has 15,422 individuals, randomised in equal numbers to LDCT or </w:t>
      </w:r>
      <w:r w:rsidRPr="0095211A">
        <w:rPr>
          <w:rFonts w:cs="Times New Roman"/>
          <w:szCs w:val="24"/>
        </w:rPr>
        <w:lastRenderedPageBreak/>
        <w:t>‘usual care’, with lung cancer mortality as the outcome. A number of small trials have been initiated, in anticipation of combination with partner studies, or a future meta-analysis. These include</w:t>
      </w:r>
      <w:r w:rsidR="007A7054">
        <w:rPr>
          <w:rFonts w:cs="Times New Roman"/>
          <w:szCs w:val="24"/>
        </w:rPr>
        <w:t xml:space="preserve"> the Danish Lung cancer screening trial (DLCST)</w:t>
      </w:r>
      <w:r w:rsidRPr="0095211A">
        <w:rPr>
          <w:rFonts w:cs="Times New Roman"/>
          <w:szCs w:val="24"/>
        </w:rPr>
        <w:t xml:space="preserve"> the MILD, ItaLung and Dante Trials in Italy</w:t>
      </w:r>
      <w:r w:rsidR="000E4C6D" w:rsidRPr="007231DE">
        <w:rPr>
          <w:rStyle w:val="ReferenceChar"/>
        </w:rPr>
        <w:fldChar w:fldCharType="begin">
          <w:fldData xml:space="preserve">PEVuZE5vdGU+PENpdGU+PEF1dGhvcj5QaWNvenppPC9BdXRob3I+PFllYXI+MjAwNTwvWWVhcj48
UmVjTnVtPjM2PC9SZWNOdW0+PERpc3BsYXlUZXh0PigzNy0zOSk8L0Rpc3BsYXlUZXh0PjxyZWNv
cmQ+PHJlYy1udW1iZXI+MzY8L3JlYy1udW1iZXI+PGZvcmVpZ24ta2V5cz48a2V5IGFwcD0iRU4i
IGRiLWlkPSIwejlzcHRwdjlyOXBmOWVhdzBlNXZhYWcyZTB2dnd0dGR6OXAiPjM2PC9rZXk+PC9m
b3JlaWduLWtleXM+PHJlZi10eXBlIG5hbWU9IkpvdXJuYWwgQXJ0aWNsZSI+MTc8L3JlZi10eXBl
Pjxjb250cmlidXRvcnM+PGF1dGhvcnM+PGF1dGhvcj5QaWNvenppLCBHLjwvYXV0aG9yPjxhdXRo
b3I+UGFjaSwgRS48L2F1dGhvcj48YXV0aG9yPkxvcGV6IFBlZ25hLCBBLjwvYXV0aG9yPjxhdXRo
b3I+QmFydG9sdWNjaSwgTS48L2F1dGhvcj48YXV0aG9yPlJvc2VsbGksIEcuPC9hdXRob3I+PGF1
dGhvcj5EZSBGcmFuY2lzY2ksIEEuPC9hdXRob3I+PGF1dGhvcj5HYWJyaWVsbGksIFMuPC9hdXRo
b3I+PGF1dGhvcj5NYXNpLCBBLjwvYXV0aG9yPjxhdXRob3I+VmlsbGFyaSwgTi48L2F1dGhvcj48
YXV0aG9yPk1hc2NhbGNoaSwgTS48L2F1dGhvcj48L2F1dGhvcnM+PC9jb250cmlidXRvcnM+PGF1
dGgtYWRkcmVzcz5SYWRpb2RpYWdub3N0aWNhIEksIERpcGFydGltZW50byBkaSBGaXNpb3BhdG9s
b2dpYSBDbGluaWNhLCBVbml2ZXJzaXRhIGRlZ2xpIFN0dWRpIGRpIEZpcmVuemUsIEl0YWx5Ljwv
YXV0aC1hZGRyZXNzPjx0aXRsZXM+PHRpdGxlPlNjcmVlbmluZyBvZiBsdW5nIGNhbmNlciB3aXRo
IGxvdyBkb3NlIHNwaXJhbCBDVDogcmVzdWx0cyBvZiBhIHRocmVlIHllYXIgcGlsb3Qgc3R1ZHkg
YW5kIGRlc2lnbiBvZiB0aGUgcmFuZG9taXNlZCBjb250cm9sbGVkIHRyaWFsICZhcG9zOyZhcG9z
O0l0YWx1bmctQ1QmYXBvczsmYXBvczs8L3RpdGxlPjxzZWNvbmRhcnktdGl0bGU+UmFkaW9sIE1l
ZCAoVG9yaW5vKTwvc2Vjb25kYXJ5LXRpdGxlPjwvdGl0bGVzPjxwZXJpb2RpY2FsPjxmdWxsLXRp
dGxlPlJhZGlvbCBNZWQgKFRvcmlubyk8L2Z1bGwtdGl0bGU+PC9wZXJpb2RpY2FsPjxwYWdlcz4x
Ny0yNjwvcGFnZXM+PHZvbHVtZT4xMDk8L3ZvbHVtZT48bnVtYmVyPjEtMjwvbnVtYmVyPjxrZXl3
b3Jkcz48a2V5d29yZD5GZW1hbGU8L2tleXdvcmQ+PGtleXdvcmQ+SHVtYW5zPC9rZXl3b3JkPjxr
ZXl3b3JkPkx1bmcvcmFkaW9ncmFwaHk8L2tleXdvcmQ+PGtleXdvcmQ+THVuZyBOZW9wbGFzbXMv
IHJhZGlvZ3JhcGh5PC9rZXl3b3JkPjxrZXl3b3JkPk1hbGU8L2tleXdvcmQ+PGtleXdvcmQ+TWlk
ZGxlIEFnZWQ8L2tleXdvcmQ+PGtleXdvcmQ+UGlsb3QgUHJvamVjdHM8L2tleXdvcmQ+PGtleXdv
cmQ+UmFuZG9taXplZCBDb250cm9sbGVkIFRyaWFsczwva2V5d29yZD48a2V5d29yZD5Ub21vZ3Jh
cGh5LCBTcGlyYWwgQ29tcHV0ZWQ8L2tleXdvcmQ+PC9rZXl3b3Jkcz48ZGF0ZXM+PHllYXI+MjAw
NTwveWVhcj48cHViLWRhdGVzPjxkYXRlPkphbi1GZWI8L2RhdGU+PC9wdWItZGF0ZXM+PC9kYXRl
cz48aXNibj4wMDMzLTgzNjIgKFByaW50KTwvaXNibj48YWNjZXNzaW9uLW51bT4xNTcyOTE4Mzwv
YWNjZXNzaW9uLW51bT48dXJscz48L3VybHM+PC9yZWNvcmQ+PC9DaXRlPjxDaXRlPjxBdXRob3I+
SW5mYW50ZTwvQXV0aG9yPjxZZWFyPjIwMDc8L1llYXI+PFJlY051bT4zNzwvUmVjTnVtPjxyZWNv
cmQ+PHJlYy1udW1iZXI+Mzc8L3JlYy1udW1iZXI+PGZvcmVpZ24ta2V5cz48a2V5IGFwcD0iRU4i
IGRiLWlkPSIwejlzcHRwdjlyOXBmOWVhdzBlNXZhYWcyZTB2dnd0dGR6OXAiPjM3PC9rZXk+PC9m
b3JlaWduLWtleXM+PHJlZi10eXBlIG5hbWU9IkpvdXJuYWwgQXJ0aWNsZSI+MTc8L3JlZi10eXBl
Pjxjb250cmlidXRvcnM+PGF1dGhvcnM+PGF1dGhvcj5JbmZhbnRlLCBNLjwvYXV0aG9yPjxhdXRo
b3I+THV0bWFuLCBGLiBSLjwvYXV0aG9yPjxhdXRob3I+Q2F2dXRvLCBTLjwvYXV0aG9yPjxhdXRo
b3I+QnJhbWJpbGxhLCBHLjwvYXV0aG9yPjxhdXRob3I+Q2hpZXNhLCBHLjwvYXV0aG9yPjxhdXRo
b3I+UGFzc2VyYSwgRS48L2F1dGhvcj48YXV0aG9yPkFuZ2VsaSwgRS48L2F1dGhvcj48YXV0aG9y
PkNoaWFyZW56YSwgTS48L2F1dGhvcj48YXV0aG9yPkFyYW56dWxsYSwgRy48L2F1dGhvcj48YXV0
aG9yPkNhcmlib25pLCBVLjwvYXV0aG9yPjxhdXRob3I+QWxsb2lzaW8sIE0uPC9hdXRob3I+PGF1
dGhvcj5JbmNhcmJvbmUsIE0uPC9hdXRob3I+PGF1dGhvcj5UZXN0b3JpLCBBLjwvYXV0aG9yPjxh
dXRob3I+RGVzdHJvLCBBLjwvYXV0aG9yPjxhdXRob3I+Q2FwcHV6em8sIEYuPC9hdXRob3I+PGF1
dGhvcj5Sb25jYWxsaSwgTS48L2F1dGhvcj48YXV0aG9yPlNhbnRvcm8sIEEuPC9hdXRob3I+PGF1
dGhvcj5SYXZhc2ksIEcuPC9hdXRob3I+PC9hdXRob3JzPjwvY29udHJpYnV0b3JzPjxhdXRoLWFk
ZHJlc3M+VGhvcmFjaWMgU3VyZ2VyeSBEZXBhcnRtZW50LCBJc3RpdHV0byBDbGluaWNvIEh1bWFu
aXRhcywgUm96emFubywgTWlsYW5vLCBJdGFseS48L2F1dGgtYWRkcmVzcz48dGl0bGVzPjx0aXRs
ZT5MdW5nIGNhbmNlciBzY3JlZW5pbmcgd2l0aCBzcGlyYWwgQ1QgQmFzZWxpbmUgcmVzdWx0cyBv
ZiB0aGUgcmFuZG9taXplZCBEQU5URSB0cmlhbDwvdGl0bGU+PHNlY29uZGFyeS10aXRsZT5MdW5n
IENhbmNlcjwvc2Vjb25kYXJ5LXRpdGxlPjwvdGl0bGVzPjxwZXJpb2RpY2FsPjxmdWxsLXRpdGxl
Pkx1bmcgQ2FuY2VyPC9mdWxsLXRpdGxlPjwvcGVyaW9kaWNhbD48ZGF0ZXM+PHllYXI+MjAwNzwv
eWVhcj48cHViLWRhdGVzPjxkYXRlPk9jdCAxMTwvZGF0ZT48L3B1Yi1kYXRlcz48L2RhdGVzPjxp
c2JuPjAxNjktNTAwMiAoUHJpbnQpPC9pc2JuPjxhY2Nlc3Npb24tbnVtPjE3OTM2NDA1PC9hY2Nl
c3Npb24tbnVtPjx1cmxzPjwvdXJscz48L3JlY29yZD48L0NpdGU+PENpdGU+PEF1dGhvcj5QYXN0
b3Jpbm88L0F1dGhvcj48WWVhcj4yMDA2PC9ZZWFyPjxSZWNOdW0+Mzg8L1JlY051bT48cmVjb3Jk
PjxyZWMtbnVtYmVyPjM4PC9yZWMtbnVtYmVyPjxmb3JlaWduLWtleXM+PGtleSBhcHA9IkVOIiBk
Yi1pZD0iMHo5c3B0cHY5cjlwZjllYXcwZTV2YWFnMmUwdnZ3dHRkejlwIj4zODwva2V5PjwvZm9y
ZWlnbi1rZXlzPjxyZWYtdHlwZSBuYW1lPSJKb3VybmFsIEFydGljbGUiPjE3PC9yZWYtdHlwZT48
Y29udHJpYnV0b3JzPjxhdXRob3JzPjxhdXRob3I+UGFzdG9yaW5vLCBVLjwvYXV0aG9yPjwvYXV0
aG9ycz48L2NvbnRyaWJ1dG9ycz48YXV0aC1hZGRyZXNzPkRpdmlzaW9uIG9mIFRob3JhY2ljIFN1
cmdlcnksIElzdGl0dXRvIE5hemlvbmFsZSBUdW1vcmksIE1pbGFuLCBJdGFseS4gdWdvLnBhc3Rv
cmlub0Bpc3RpdHV0b3R1bW9yaS5taS5pdDwvYXV0aC1hZGRyZXNzPjx0aXRsZXM+PHRpdGxlPkVh
cmx5IGRldGVjdGlvbiBvZiBsdW5nIGNhbmNlcjwvdGl0bGU+PHNlY29uZGFyeS10aXRsZT5SZXNw
aXJhdGlvbjwvc2Vjb25kYXJ5LXRpdGxlPjwvdGl0bGVzPjxwZXJpb2RpY2FsPjxmdWxsLXRpdGxl
PlJlc3BpcmF0aW9uPC9mdWxsLXRpdGxlPjwvcGVyaW9kaWNhbD48cGFnZXM+NS0xMzwvcGFnZXM+
PHZvbHVtZT43Mzwvdm9sdW1lPjxudW1iZXI+MTwvbnVtYmVyPjxlZGl0aW9uPjIwMDYvMDIvMjU8
L2VkaXRpb24+PGtleXdvcmRzPjxrZXl3b3JkPkh1bWFuczwva2V5d29yZD48a2V5d29yZD5MdW5n
IE5lb3BsYXNtcy8qZGlhZ25vc2lzL21vcnRhbGl0eS9yYWRpb2dyYXBoeS9zdXJnZXJ5PC9rZXl3
b3JkPjxrZXl3b3JkPlBvc2l0cm9uLUVtaXNzaW9uIFRvbW9ncmFwaHk8L2tleXdvcmQ+PGtleXdv
cmQ+UmlzayBGYWN0b3JzPC9rZXl3b3JkPjxrZXl3b3JkPlNlbnNpdGl2aXR5IGFuZCBTcGVjaWZp
Y2l0eTwva2V5d29yZD48a2V5d29yZD5TbW9raW5nL2VwaWRlbWlvbG9neTwva2V5d29yZD48a2V5
d29yZD5Ub21vZ3JhcGh5LCBYLVJheSBDb21wdXRlZDwva2V5d29yZD48L2tleXdvcmRzPjxkYXRl
cz48eWVhcj4yMDA2PC95ZWFyPjwvZGF0ZXM+PGlzYm4+MDAyNS03OTMxIChQcmludCkmI3hEOzAw
MjUtNzkzMSAoTGlua2luZyk8L2lzYm4+PGFjY2Vzc2lvbi1udW0+MTY0OTgyNjc8L2FjY2Vzc2lv
bi1udW0+PHVybHM+PHJlbGF0ZWQtdXJscz48dXJsPmh0dHA6Ly93d3cubmNiaS5ubG0ubmloLmdv
di9wdWJtZWQvMTY0OTgyNjc8L3VybD48L3JlbGF0ZWQtdXJscz48L3VybHM+PGVsZWN0cm9uaWMt
cmVzb3VyY2UtbnVtPjkwOTkwIFtwaWldJiN4RDsxMC4xMTU5LzAwMDA5MDk5MDwvZWxlY3Ryb25p
Yy1yZXNvdXJjZS1udW0+PGxhbmd1YWdlPmVuZzwvbGFuZ3VhZ2U+PC9yZWNvcmQ+PC9DaXRlPjwv
RW5kTm90ZT5=
</w:fldData>
        </w:fldChar>
      </w:r>
      <w:r w:rsidR="004A7208">
        <w:rPr>
          <w:rStyle w:val="ReferenceChar"/>
        </w:rPr>
        <w:instrText xml:space="preserve"> ADDIN EN.CITE </w:instrText>
      </w:r>
      <w:r w:rsidR="000E4C6D">
        <w:rPr>
          <w:rStyle w:val="ReferenceChar"/>
        </w:rPr>
        <w:fldChar w:fldCharType="begin">
          <w:fldData xml:space="preserve">PEVuZE5vdGU+PENpdGU+PEF1dGhvcj5QaWNvenppPC9BdXRob3I+PFllYXI+MjAwNTwvWWVhcj48
UmVjTnVtPjM2PC9SZWNOdW0+PERpc3BsYXlUZXh0PigzNy0zOSk8L0Rpc3BsYXlUZXh0PjxyZWNv
cmQ+PHJlYy1udW1iZXI+MzY8L3JlYy1udW1iZXI+PGZvcmVpZ24ta2V5cz48a2V5IGFwcD0iRU4i
IGRiLWlkPSIwejlzcHRwdjlyOXBmOWVhdzBlNXZhYWcyZTB2dnd0dGR6OXAiPjM2PC9rZXk+PC9m
b3JlaWduLWtleXM+PHJlZi10eXBlIG5hbWU9IkpvdXJuYWwgQXJ0aWNsZSI+MTc8L3JlZi10eXBl
Pjxjb250cmlidXRvcnM+PGF1dGhvcnM+PGF1dGhvcj5QaWNvenppLCBHLjwvYXV0aG9yPjxhdXRo
b3I+UGFjaSwgRS48L2F1dGhvcj48YXV0aG9yPkxvcGV6IFBlZ25hLCBBLjwvYXV0aG9yPjxhdXRo
b3I+QmFydG9sdWNjaSwgTS48L2F1dGhvcj48YXV0aG9yPlJvc2VsbGksIEcuPC9hdXRob3I+PGF1
dGhvcj5EZSBGcmFuY2lzY2ksIEEuPC9hdXRob3I+PGF1dGhvcj5HYWJyaWVsbGksIFMuPC9hdXRo
b3I+PGF1dGhvcj5NYXNpLCBBLjwvYXV0aG9yPjxhdXRob3I+VmlsbGFyaSwgTi48L2F1dGhvcj48
YXV0aG9yPk1hc2NhbGNoaSwgTS48L2F1dGhvcj48L2F1dGhvcnM+PC9jb250cmlidXRvcnM+PGF1
dGgtYWRkcmVzcz5SYWRpb2RpYWdub3N0aWNhIEksIERpcGFydGltZW50byBkaSBGaXNpb3BhdG9s
b2dpYSBDbGluaWNhLCBVbml2ZXJzaXRhIGRlZ2xpIFN0dWRpIGRpIEZpcmVuemUsIEl0YWx5Ljwv
YXV0aC1hZGRyZXNzPjx0aXRsZXM+PHRpdGxlPlNjcmVlbmluZyBvZiBsdW5nIGNhbmNlciB3aXRo
IGxvdyBkb3NlIHNwaXJhbCBDVDogcmVzdWx0cyBvZiBhIHRocmVlIHllYXIgcGlsb3Qgc3R1ZHkg
YW5kIGRlc2lnbiBvZiB0aGUgcmFuZG9taXNlZCBjb250cm9sbGVkIHRyaWFsICZhcG9zOyZhcG9z
O0l0YWx1bmctQ1QmYXBvczsmYXBvczs8L3RpdGxlPjxzZWNvbmRhcnktdGl0bGU+UmFkaW9sIE1l
ZCAoVG9yaW5vKTwvc2Vjb25kYXJ5LXRpdGxlPjwvdGl0bGVzPjxwZXJpb2RpY2FsPjxmdWxsLXRp
dGxlPlJhZGlvbCBNZWQgKFRvcmlubyk8L2Z1bGwtdGl0bGU+PC9wZXJpb2RpY2FsPjxwYWdlcz4x
Ny0yNjwvcGFnZXM+PHZvbHVtZT4xMDk8L3ZvbHVtZT48bnVtYmVyPjEtMjwvbnVtYmVyPjxrZXl3
b3Jkcz48a2V5d29yZD5GZW1hbGU8L2tleXdvcmQ+PGtleXdvcmQ+SHVtYW5zPC9rZXl3b3JkPjxr
ZXl3b3JkPkx1bmcvcmFkaW9ncmFwaHk8L2tleXdvcmQ+PGtleXdvcmQ+THVuZyBOZW9wbGFzbXMv
IHJhZGlvZ3JhcGh5PC9rZXl3b3JkPjxrZXl3b3JkPk1hbGU8L2tleXdvcmQ+PGtleXdvcmQ+TWlk
ZGxlIEFnZWQ8L2tleXdvcmQ+PGtleXdvcmQ+UGlsb3QgUHJvamVjdHM8L2tleXdvcmQ+PGtleXdv
cmQ+UmFuZG9taXplZCBDb250cm9sbGVkIFRyaWFsczwva2V5d29yZD48a2V5d29yZD5Ub21vZ3Jh
cGh5LCBTcGlyYWwgQ29tcHV0ZWQ8L2tleXdvcmQ+PC9rZXl3b3Jkcz48ZGF0ZXM+PHllYXI+MjAw
NTwveWVhcj48cHViLWRhdGVzPjxkYXRlPkphbi1GZWI8L2RhdGU+PC9wdWItZGF0ZXM+PC9kYXRl
cz48aXNibj4wMDMzLTgzNjIgKFByaW50KTwvaXNibj48YWNjZXNzaW9uLW51bT4xNTcyOTE4Mzwv
YWNjZXNzaW9uLW51bT48dXJscz48L3VybHM+PC9yZWNvcmQ+PC9DaXRlPjxDaXRlPjxBdXRob3I+
SW5mYW50ZTwvQXV0aG9yPjxZZWFyPjIwMDc8L1llYXI+PFJlY051bT4zNzwvUmVjTnVtPjxyZWNv
cmQ+PHJlYy1udW1iZXI+Mzc8L3JlYy1udW1iZXI+PGZvcmVpZ24ta2V5cz48a2V5IGFwcD0iRU4i
IGRiLWlkPSIwejlzcHRwdjlyOXBmOWVhdzBlNXZhYWcyZTB2dnd0dGR6OXAiPjM3PC9rZXk+PC9m
b3JlaWduLWtleXM+PHJlZi10eXBlIG5hbWU9IkpvdXJuYWwgQXJ0aWNsZSI+MTc8L3JlZi10eXBl
Pjxjb250cmlidXRvcnM+PGF1dGhvcnM+PGF1dGhvcj5JbmZhbnRlLCBNLjwvYXV0aG9yPjxhdXRo
b3I+THV0bWFuLCBGLiBSLjwvYXV0aG9yPjxhdXRob3I+Q2F2dXRvLCBTLjwvYXV0aG9yPjxhdXRo
b3I+QnJhbWJpbGxhLCBHLjwvYXV0aG9yPjxhdXRob3I+Q2hpZXNhLCBHLjwvYXV0aG9yPjxhdXRo
b3I+UGFzc2VyYSwgRS48L2F1dGhvcj48YXV0aG9yPkFuZ2VsaSwgRS48L2F1dGhvcj48YXV0aG9y
PkNoaWFyZW56YSwgTS48L2F1dGhvcj48YXV0aG9yPkFyYW56dWxsYSwgRy48L2F1dGhvcj48YXV0
aG9yPkNhcmlib25pLCBVLjwvYXV0aG9yPjxhdXRob3I+QWxsb2lzaW8sIE0uPC9hdXRob3I+PGF1
dGhvcj5JbmNhcmJvbmUsIE0uPC9hdXRob3I+PGF1dGhvcj5UZXN0b3JpLCBBLjwvYXV0aG9yPjxh
dXRob3I+RGVzdHJvLCBBLjwvYXV0aG9yPjxhdXRob3I+Q2FwcHV6em8sIEYuPC9hdXRob3I+PGF1
dGhvcj5Sb25jYWxsaSwgTS48L2F1dGhvcj48YXV0aG9yPlNhbnRvcm8sIEEuPC9hdXRob3I+PGF1
dGhvcj5SYXZhc2ksIEcuPC9hdXRob3I+PC9hdXRob3JzPjwvY29udHJpYnV0b3JzPjxhdXRoLWFk
ZHJlc3M+VGhvcmFjaWMgU3VyZ2VyeSBEZXBhcnRtZW50LCBJc3RpdHV0byBDbGluaWNvIEh1bWFu
aXRhcywgUm96emFubywgTWlsYW5vLCBJdGFseS48L2F1dGgtYWRkcmVzcz48dGl0bGVzPjx0aXRs
ZT5MdW5nIGNhbmNlciBzY3JlZW5pbmcgd2l0aCBzcGlyYWwgQ1QgQmFzZWxpbmUgcmVzdWx0cyBv
ZiB0aGUgcmFuZG9taXplZCBEQU5URSB0cmlhbDwvdGl0bGU+PHNlY29uZGFyeS10aXRsZT5MdW5n
IENhbmNlcjwvc2Vjb25kYXJ5LXRpdGxlPjwvdGl0bGVzPjxwZXJpb2RpY2FsPjxmdWxsLXRpdGxl
Pkx1bmcgQ2FuY2VyPC9mdWxsLXRpdGxlPjwvcGVyaW9kaWNhbD48ZGF0ZXM+PHllYXI+MjAwNzwv
eWVhcj48cHViLWRhdGVzPjxkYXRlPk9jdCAxMTwvZGF0ZT48L3B1Yi1kYXRlcz48L2RhdGVzPjxp
c2JuPjAxNjktNTAwMiAoUHJpbnQpPC9pc2JuPjxhY2Nlc3Npb24tbnVtPjE3OTM2NDA1PC9hY2Nl
c3Npb24tbnVtPjx1cmxzPjwvdXJscz48L3JlY29yZD48L0NpdGU+PENpdGU+PEF1dGhvcj5QYXN0
b3Jpbm88L0F1dGhvcj48WWVhcj4yMDA2PC9ZZWFyPjxSZWNOdW0+Mzg8L1JlY051bT48cmVjb3Jk
PjxyZWMtbnVtYmVyPjM4PC9yZWMtbnVtYmVyPjxmb3JlaWduLWtleXM+PGtleSBhcHA9IkVOIiBk
Yi1pZD0iMHo5c3B0cHY5cjlwZjllYXcwZTV2YWFnMmUwdnZ3dHRkejlwIj4zODwva2V5PjwvZm9y
ZWlnbi1rZXlzPjxyZWYtdHlwZSBuYW1lPSJKb3VybmFsIEFydGljbGUiPjE3PC9yZWYtdHlwZT48
Y29udHJpYnV0b3JzPjxhdXRob3JzPjxhdXRob3I+UGFzdG9yaW5vLCBVLjwvYXV0aG9yPjwvYXV0
aG9ycz48L2NvbnRyaWJ1dG9ycz48YXV0aC1hZGRyZXNzPkRpdmlzaW9uIG9mIFRob3JhY2ljIFN1
cmdlcnksIElzdGl0dXRvIE5hemlvbmFsZSBUdW1vcmksIE1pbGFuLCBJdGFseS4gdWdvLnBhc3Rv
cmlub0Bpc3RpdHV0b3R1bW9yaS5taS5pdDwvYXV0aC1hZGRyZXNzPjx0aXRsZXM+PHRpdGxlPkVh
cmx5IGRldGVjdGlvbiBvZiBsdW5nIGNhbmNlcjwvdGl0bGU+PHNlY29uZGFyeS10aXRsZT5SZXNw
aXJhdGlvbjwvc2Vjb25kYXJ5LXRpdGxlPjwvdGl0bGVzPjxwZXJpb2RpY2FsPjxmdWxsLXRpdGxl
PlJlc3BpcmF0aW9uPC9mdWxsLXRpdGxlPjwvcGVyaW9kaWNhbD48cGFnZXM+NS0xMzwvcGFnZXM+
PHZvbHVtZT43Mzwvdm9sdW1lPjxudW1iZXI+MTwvbnVtYmVyPjxlZGl0aW9uPjIwMDYvMDIvMjU8
L2VkaXRpb24+PGtleXdvcmRzPjxrZXl3b3JkPkh1bWFuczwva2V5d29yZD48a2V5d29yZD5MdW5n
IE5lb3BsYXNtcy8qZGlhZ25vc2lzL21vcnRhbGl0eS9yYWRpb2dyYXBoeS9zdXJnZXJ5PC9rZXl3
b3JkPjxrZXl3b3JkPlBvc2l0cm9uLUVtaXNzaW9uIFRvbW9ncmFwaHk8L2tleXdvcmQ+PGtleXdv
cmQ+UmlzayBGYWN0b3JzPC9rZXl3b3JkPjxrZXl3b3JkPlNlbnNpdGl2aXR5IGFuZCBTcGVjaWZp
Y2l0eTwva2V5d29yZD48a2V5d29yZD5TbW9raW5nL2VwaWRlbWlvbG9neTwva2V5d29yZD48a2V5
d29yZD5Ub21vZ3JhcGh5LCBYLVJheSBDb21wdXRlZDwva2V5d29yZD48L2tleXdvcmRzPjxkYXRl
cz48eWVhcj4yMDA2PC95ZWFyPjwvZGF0ZXM+PGlzYm4+MDAyNS03OTMxIChQcmludCkmI3hEOzAw
MjUtNzkzMSAoTGlua2luZyk8L2lzYm4+PGFjY2Vzc2lvbi1udW0+MTY0OTgyNjc8L2FjY2Vzc2lv
bi1udW0+PHVybHM+PHJlbGF0ZWQtdXJscz48dXJsPmh0dHA6Ly93d3cubmNiaS5ubG0ubmloLmdv
di9wdWJtZWQvMTY0OTgyNjc8L3VybD48L3JlbGF0ZWQtdXJscz48L3VybHM+PGVsZWN0cm9uaWMt
cmVzb3VyY2UtbnVtPjkwOTkwIFtwaWldJiN4RDsxMC4xMTU5LzAwMDA5MDk5MDwvZWxlY3Ryb25p
Yy1yZXNvdXJjZS1udW0+PGxhbmd1YWdlPmVuZzwvbGFuZ3VhZ2U+PC9yZWNvcmQ+PC9DaXRlPjwv
RW5kTm90ZT5=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37" w:tooltip="Picozzi, 2005 #36" w:history="1">
        <w:r w:rsidR="004A7208">
          <w:rPr>
            <w:rStyle w:val="ReferenceChar"/>
            <w:noProof/>
          </w:rPr>
          <w:t>37-39</w:t>
        </w:r>
      </w:hyperlink>
      <w:r w:rsidR="000E4C6D" w:rsidRPr="007231DE">
        <w:rPr>
          <w:rStyle w:val="ReferenceChar"/>
        </w:rPr>
        <w:fldChar w:fldCharType="end"/>
      </w:r>
      <w:r w:rsidRPr="0095211A">
        <w:rPr>
          <w:rFonts w:cs="Times New Roman"/>
          <w:szCs w:val="24"/>
        </w:rPr>
        <w:t xml:space="preserve"> and the French randomised pilot study, Depiscan</w:t>
      </w:r>
      <w:r w:rsidR="00A67E4F">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&lt;EndNote&gt;&lt;Cite&gt;&lt;Author&gt;Blanchon&lt;/Author&gt;&lt;Year&gt;2007&lt;/Year&gt;&lt;RecNum&gt;39&lt;/RecNum&gt;&lt;DisplayText&gt;(40)&lt;/DisplayText&gt;&lt;record&gt;&lt;rec-number&gt;39&lt;/rec-number&gt;&lt;foreign-keys&gt;&lt;key app="EN" db-id="0z9sptpv9r9pf9eaw0e5vaag2e0vvwttdz9p"&gt;39&lt;/key&gt;&lt;/foreign-keys&gt;&lt;ref-type name="Journal Article"&gt;17&lt;/ref-type&gt;&lt;contributors&gt;&lt;authors&gt;&lt;author&gt;Blanchon, T.&lt;/author&gt;&lt;author&gt;Brechot, J. M.&lt;/author&gt;&lt;author&gt;Grenier, P. A.&lt;/author&gt;&lt;author&gt;Ferretti, G. R.&lt;/author&gt;&lt;author&gt;Lemarie, E.&lt;/author&gt;&lt;author&gt;Milleron, B.&lt;/author&gt;&lt;author&gt;Chague, D.&lt;/author&gt;&lt;author&gt;Laurent, F.&lt;/author&gt;&lt;author&gt;Martinet, Y.&lt;/author&gt;&lt;author&gt;Beigelman-Aubry, C.&lt;/author&gt;&lt;author&gt;Blanchon, F.&lt;/author&gt;&lt;author&gt;Revel, M. P.&lt;/author&gt;&lt;author&gt;Friard, S.&lt;/author&gt;&lt;author&gt;Remy-Jardin, M.&lt;/author&gt;&lt;author&gt;Vasile, M.&lt;/author&gt;&lt;author&gt;Santelmo, N.&lt;/author&gt;&lt;author&gt;Lecalier, A.&lt;/author&gt;&lt;author&gt;Lefebure, P.&lt;/author&gt;&lt;author&gt;Moro-Sibilot, D.&lt;/author&gt;&lt;author&gt;Breton, J. L.&lt;/author&gt;&lt;author&gt;Carette, M. F.&lt;/author&gt;&lt;author&gt;Brambilla, C.&lt;/author&gt;&lt;author&gt;Fournel, F.&lt;/author&gt;&lt;author&gt;Kieffer, A.&lt;/author&gt;&lt;author&gt;Frija, G.&lt;/author&gt;&lt;author&gt;Flahault, A.&lt;/author&gt;&lt;/authors&gt;&lt;/contributors&gt;&lt;auth-address&gt;INSERM, U707, F-75012 Paris, France. blanchon@u707.jussieu.fr&lt;/auth-address&gt;&lt;titles&gt;&lt;title&gt;Baseline results of the Depiscan study: a French randomized pilot trial of lung cancer screening comparing low dose CT scan (LDCT) and chest X-ray (CXR)&lt;/title&gt;&lt;secondary-title&gt;Lung Cancer&lt;/secondary-title&gt;&lt;/titles&gt;&lt;periodical&gt;&lt;full-title&gt;Lung Cancer&lt;/full-title&gt;&lt;/periodical&gt;&lt;pages&gt;50-8&lt;/pages&gt;&lt;volume&gt;58&lt;/volume&gt;&lt;number&gt;1&lt;/number&gt;&lt;dates&gt;&lt;year&gt;2007&lt;/year&gt;&lt;pub-dates&gt;&lt;date&gt;Oct&lt;/date&gt;&lt;/pub-dates&gt;&lt;/dates&gt;&lt;isbn&gt;0169-5002 (Print)&lt;/isbn&gt;&lt;accession-num&gt;17624475&lt;/accession-num&gt;&lt;urls&gt;&lt;/urls&gt;&lt;/record&gt;&lt;/Cite&gt;&lt;/EndNote&gt;</w:instrText>
      </w:r>
      <w:r w:rsidR="000E4C6D" w:rsidRPr="007231DE">
        <w:rPr>
          <w:rStyle w:val="ReferenceChar"/>
        </w:rPr>
        <w:fldChar w:fldCharType="separate"/>
      </w:r>
      <w:hyperlink w:anchor="_ENREF_40" w:tooltip="Blanchon, 2007 #39" w:history="1">
        <w:r w:rsidR="004A7208">
          <w:rPr>
            <w:rStyle w:val="ReferenceChar"/>
            <w:noProof/>
          </w:rPr>
          <w:t>40</w:t>
        </w:r>
      </w:hyperlink>
      <w:r w:rsidR="000E4C6D" w:rsidRPr="007231DE">
        <w:rPr>
          <w:rStyle w:val="ReferenceChar"/>
        </w:rPr>
        <w:fldChar w:fldCharType="end"/>
      </w:r>
      <w:r w:rsidR="00A40F7F">
        <w:rPr>
          <w:rFonts w:cs="Times New Roman"/>
          <w:szCs w:val="24"/>
        </w:rPr>
        <w:t xml:space="preserve"> The Ita</w:t>
      </w:r>
      <w:r w:rsidRPr="0095211A">
        <w:rPr>
          <w:rFonts w:cs="Times New Roman"/>
          <w:szCs w:val="24"/>
        </w:rPr>
        <w:t>Lung, MILD and DLCST have all reported on their mortality data, which showed no difference in the CT screened arm; however none of the studies were powered to provide such a result</w:t>
      </w:r>
      <w:r w:rsidR="00A67E4F">
        <w:rPr>
          <w:rFonts w:cs="Times New Roman"/>
          <w:szCs w:val="24"/>
        </w:rPr>
        <w:t>.</w:t>
      </w:r>
      <w:r w:rsidR="000E4C6D" w:rsidRPr="007231DE">
        <w:rPr>
          <w:rStyle w:val="ReferenceChar"/>
        </w:rPr>
        <w:fldChar w:fldCharType="begin">
          <w:fldData xml:space="preserve">PEVuZE5vdGU+PENpdGU+PEF1dGhvcj5Mb3BlcyBQZWduYTwvQXV0aG9yPjxZZWFyPjIwMDk8L1ll
YXI+PFJlY051bT40MDwvUmVjTnVtPjxEaXNwbGF5VGV4dD4oNDEtNDMpPC9EaXNwbGF5VGV4dD48
cmVjb3JkPjxyZWMtbnVtYmVyPjQwPC9yZWMtbnVtYmVyPjxmb3JlaWduLWtleXM+PGtleSBhcHA9
IkVOIiBkYi1pZD0iMHo5c3B0cHY5cjlwZjllYXcwZTV2YWFnMmUwdnZ3dHRkejlwIj40MDwva2V5
PjwvZm9yZWlnbi1rZXlzPjxyZWYtdHlwZSBuYW1lPSJKb3VybmFsIEFydGljbGUiPjE3PC9yZWYt
dHlwZT48Y29udHJpYnV0b3JzPjxhdXRob3JzPjxhdXRob3I+TG9wZXMgUGVnbmEsIEEuPC9hdXRo
b3I+PGF1dGhvcj5QaWNvenppLCBHLjwvYXV0aG9yPjxhdXRob3I+TWFzY2FsY2hpLCBNLjwvYXV0
aG9yPjxhdXRob3I+TWFyaWEgQ2Fyb3p6aSwgRi48L2F1dGhvcj48YXV0aG9yPkNhcnJvenppLCBM
LjwvYXV0aG9yPjxhdXRob3I+Q29taW4sIEMuPC9hdXRob3I+PGF1dGhvcj5TcGluZWxsaSwgQy48
L2F1dGhvcj48YXV0aG9yPkZhbGFzY2hpLCBGLjwvYXV0aG9yPjxhdXRob3I+R3JhenppbmksIE0u
PC9hdXRob3I+PGF1dGhvcj5Jbm5vY2VudGksIEYuPC9hdXRob3I+PGF1dGhvcj5Sb25jaGksIEMu
PC9hdXRob3I+PGF1dGhvcj5QYWNpLCBFLjwvYXV0aG9yPjwvYXV0aG9ycz48L2NvbnRyaWJ1dG9y
cz48YXV0aC1hZGRyZXNzPlBuZXVtb2xvZ3kgRGVwYXJ0bWVudCwgQ2FyZWdnaSBIb3NwaXRhbCwg
RmxvcmVuY2UsIEl0YWx5LiBsb3Blc3BlZ25hYUBhby1jYXJlZ2dpLnRvc2NhbmEuaXQ8L2F1dGgt
YWRkcmVzcz48dGl0bGVzPjx0aXRsZT5EZXNpZ24sIHJlY3J1aXRtZW50IGFuZCBiYXNlbGluZSBy
ZXN1bHRzIG9mIHRoZSBJVEFMVU5HIHRyaWFsIGZvciBsdW5nIGNhbmNlciBzY3JlZW5pbmcgd2l0
aCBsb3ctZG9zZSBDVDwvdGl0bGU+PHNlY29uZGFyeS10aXRsZT5MdW5nIENhbmNlcjwvc2Vjb25k
YXJ5LXRpdGxlPjwvdGl0bGVzPjxwZXJpb2RpY2FsPjxmdWxsLXRpdGxlPkx1bmcgQ2FuY2VyPC9m
dWxsLXRpdGxlPjwvcGVyaW9kaWNhbD48cGFnZXM+MzQtNDA8L3BhZ2VzPjx2b2x1bWU+NjQ8L3Zv
bHVtZT48bnVtYmVyPjE8L251bWJlcj48ZWRpdGlvbj4yMDA4LzA4LzMwPC9lZGl0aW9uPjxrZXl3
b3Jkcz48a2V5d29yZD5BZGVub2NhcmNpbm9tYS9lcGlkZW1pb2xvZ3kvcmFkaW9ncmFwaHk8L2tl
eXdvcmQ+PGtleXdvcmQ+QWdlZDwva2V5d29yZD48a2V5d29yZD5CaW9wc3ksIEZpbmUtTmVlZGxl
PC9rZXl3b3JkPjxrZXl3b3JkPkJyb25jaG9zY29weTwva2V5d29yZD48a2V5d29yZD5DYXJjaW5v
bWEsIE5vbi1TbWFsbC1DZWxsIEx1bmcvZXBpZGVtaW9sb2d5LypyYWRpb2dyYXBoeTwva2V5d29y
ZD48a2V5d29yZD5DYXJjaW5vbWEsIFNxdWFtb3VzIENlbGwvZXBpZGVtaW9sb2d5L3JhZGlvZ3Jh
cGh5PC9rZXl3b3JkPjxrZXl3b3JkPkRvc2UtUmVzcG9uc2UgUmVsYXRpb25zaGlwLCBSYWRpYXRp
b248L2tleXdvcmQ+PGtleXdvcmQ+RmVtYWxlPC9rZXl3b3JkPjxrZXl3b3JkPkZpYmVyIE9wdGlj
IFRlY2hub2xvZ3k8L2tleXdvcmQ+PGtleXdvcmQ+Rmx1b3JvZGVveHlnbHVjb3NlIEYxODwva2V5
d29yZD48a2V5d29yZD5IdW1hbnM8L2tleXdvcmQ+PGtleXdvcmQ+THVuZyBOZW9wbGFzbXMvZXBp
ZGVtaW9sb2d5LypyYWRpb2dyYXBoeTwva2V5d29yZD48a2V5d29yZD5NYWxlPC9rZXl3b3JkPjxr
ZXl3b3JkPk1hc3MgU2NyZWVuaW5nPC9rZXl3b3JkPjxrZXl3b3JkPk1pZGRsZSBBZ2VkPC9rZXl3
b3JkPjxrZXl3b3JkPlBhdGllbnQgU2VsZWN0aW9uPC9rZXl3b3JkPjxrZXl3b3JkPlBvc2l0cm9u
LUVtaXNzaW9uIFRvbW9ncmFwaHk8L2tleXdvcmQ+PGtleXdvcmQ+UmFkaWF0aW9uIERvc2FnZTwv
a2V5d29yZD48a2V5d29yZD5SZXNlYXJjaCBEZXNpZ248L2tleXdvcmQ+PGtleXdvcmQ+U21hbGwg
Q2VsbCBMdW5nIENhcmNpbm9tYS9lcGlkZW1pb2xvZ3kvKnJhZGlvZ3JhcGh5PC9rZXl3b3JkPjxr
ZXl3b3JkPipUb21vZ3JhcGh5LCBYLVJheSBDb21wdXRlZDwva2V5d29yZD48L2tleXdvcmRzPjxk
YXRlcz48eWVhcj4yMDA5PC95ZWFyPjxwdWItZGF0ZXM+PGRhdGU+QXByPC9kYXRlPjwvcHViLWRh
dGVzPjwvZGF0ZXM+PGlzYm4+MDE2OS01MDAyIChQcmludCkmI3hEOzAxNjktNTAwMiAoTGlua2lu
Zyk8L2lzYm4+PGFjY2Vzc2lvbi1udW0+MTg3MjMyNDA8L2FjY2Vzc2lvbi1udW0+PHVybHM+PHJl
bGF0ZWQtdXJscz48dXJsPmh0dHA6Ly93d3cubmNiaS5ubG0ubmloLmdvdi9wdWJtZWQvMTg3MjMy
NDA8L3VybD48L3JlbGF0ZWQtdXJscz48L3VybHM+PGVsZWN0cm9uaWMtcmVzb3VyY2UtbnVtPlMw
MTY5LTUwMDIoMDgpMDAzNzEtMSBbcGlpXSYjeEQ7MTAuMTAxNi9qLmx1bmdjYW4uMjAwOC4wNy4w
MDM8L2VsZWN0cm9uaWMtcmVzb3VyY2UtbnVtPjxsYW5ndWFnZT5lbmc8L2xhbmd1YWdlPjwvcmVj
b3JkPjwvQ2l0ZT48Q2l0ZT48QXV0aG9yPlNhZ2hpcjwvQXV0aG9yPjxZZWFyPjIwMTI8L1llYXI+
PFJlY051bT4zMjQ4PC9SZWNOdW0+PHJlY29yZD48cmVjLW51bWJlcj4zMjQ4PC9yZWMtbnVtYmVy
Pjxmb3JlaWduLWtleXM+PGtleSBhcHA9IkVOIiBkYi1pZD0iMnMwcHd3OTl3OXc5dHFlczJzYXh3
dHhpZXJ6NXR2djA1c2ZwIj4zMjQ4PC9rZXk+PC9mb3JlaWduLWtleXM+PHJlZi10eXBlIG5hbWU9
IkpvdXJuYWwgQXJ0aWNsZSI+MTc8L3JlZi10eXBlPjxjb250cmlidXRvcnM+PGF1dGhvcnM+PGF1
dGhvcj5TYWdoaXIsIFouPC9hdXRob3I+PGF1dGhvcj5EaXJrc2VuLCBBLjwvYXV0aG9yPjxhdXRo
b3I+QXNocmFmLCBILjwvYXV0aG9yPjxhdXRob3I+QmFjaCwgSy4gUy48L2F1dGhvcj48YXV0aG9y
PkJyb2RlcnNlbiwgSi48L2F1dGhvcj48YXV0aG9yPkNsZW1lbnRzZW4sIFAuIEYuPC9hdXRob3I+
PGF1dGhvcj5Eb3NzaW5nLCBNLjwvYXV0aG9yPjxhdXRob3I+SGFuc2VuLCBILjwvYXV0aG9yPjxh
dXRob3I+S29mb2VkLCBLLiBGLjwvYXV0aG9yPjxhdXRob3I+TGFyc2VuLCBLLiBSLjwvYXV0aG9y
PjxhdXRob3I+TW9ydGVuc2VuLCBKLjwvYXV0aG9yPjxhdXRob3I+UmFzbXVzc2VuLCBKLiBGLjwv
YXV0aG9yPjxhdXRob3I+U2VlcnNob2xtLCBOLjwvYXV0aG9yPjxhdXRob3I+U2tvdiwgQi4gRy48
L2F1dGhvcj48YXV0aG9yPlRob3JzZW4sIEguPC9hdXRob3I+PGF1dGhvcj5Ub25uZXNlbiwgUC48
L2F1dGhvcj48YXV0aG9yPlBlZGVyc2VuLCBKLiBILjwvYXV0aG9yPjwvYXV0aG9ycz48L2NvbnRy
aWJ1dG9ycz48YXV0aC1hZGRyZXNzPkRlcGFydG1lbnQgb2YgUmVzcGlyYXRvcnkgTWVkaWNpbmUs
IEdlbnRvZnRlIFVuaXZlcnNpdHkgSG9zcGl0YWwsIE5pZWxzIEFuZGVyc2VucyBWZWogNjUsIE9w
Z2FuZyAzMEEsIDI5MDAgSGVsbGVydXAsIERlbm1hcmsuIHphaWdoYW0uc2FnaGlyQGdtYWlsLmNv
bTwvYXV0aC1hZGRyZXNzPjx0aXRsZXM+PHRpdGxlPkNUIHNjcmVlbmluZyBmb3IgbHVuZyBjYW5j
ZXIgYnJpbmdzIGZvcndhcmQgZWFybHkgZGlzZWFzZS4gVGhlIHJhbmRvbWlzZWQgRGFuaXNoIEx1
bmcgQ2FuY2VyIFNjcmVlbmluZyBUcmlhbDogc3RhdHVzIGFmdGVyIGZpdmUgYW5udWFsIHNjcmVl
bmluZyByb3VuZHMgd2l0aCBsb3ctZG9zZSBDVDwvdGl0bGU+PHNlY29uZGFyeS10aXRsZT5UaG9y
YXg8L3NlY29uZGFyeS10aXRsZT48L3RpdGxlcz48cGVyaW9kaWNhbD48ZnVsbC10aXRsZT5UaG9y
YXg8L2Z1bGwtdGl0bGU+PC9wZXJpb2RpY2FsPjxwYWdlcz4yOTYtMzAxPC9wYWdlcz48dm9sdW1l
PjY3PC92b2x1bWU+PG51bWJlcj40PC9udW1iZXI+PGVkaXRpb24+MjAxMi8wMS8zMTwvZWRpdGlv
bj48a2V5d29yZHM+PGtleXdvcmQ+QWdlZDwva2V5d29yZD48a2V5d29yZD5DaGktU3F1YXJlIERp
c3RyaWJ1dGlvbjwva2V5d29yZD48a2V5d29yZD5EZW5tYXJrL2VwaWRlbWlvbG9neTwva2V5d29y
ZD48a2V5d29yZD5GZW1hbGU8L2tleXdvcmQ+PGtleXdvcmQ+Rm9sbG93LVVwIFN0dWRpZXM8L2tl
eXdvcmQ+PGtleXdvcmQ+SHVtYW5zPC9rZXl3b3JkPjxrZXl3b3JkPkluY2lkZW5jZTwva2V5d29y
ZD48a2V5d29yZD5MdW5nIE5lb3BsYXNtcy9tb3J0YWxpdHkvcGF0aG9sb2d5LypyYWRpb2dyYXBo
eTwva2V5d29yZD48a2V5d29yZD5NYWxlPC9rZXl3b3JkPjxrZXl3b3JkPk1hc3MgU2NyZWVuaW5n
LyptZXRob2RzPC9rZXl3b3JkPjxrZXl3b3JkPk1pZGRsZSBBZ2VkPC9rZXl3b3JkPjxrZXl3b3Jk
PlByb3NwZWN0aXZlIFN0dWRpZXM8L2tleXdvcmQ+PGtleXdvcmQ+UXVlc3Rpb25uYWlyZXM8L2tl
eXdvcmQ+PGtleXdvcmQ+UmFkaWF0aW9uIERvc2FnZTwva2V5d29yZD48a2V5d29yZD5TbW9raW5n
L2VwaWRlbWlvbG9neTwva2V5d29yZD48a2V5d29yZD5Ub21vZ3JhcGh5LCBYLVJheSBDb21wdXRl
ZC8qbWV0aG9kczwva2V5d29yZD48L2tleXdvcmRzPjxkYXRlcz48eWVhcj4yMDEyPC95ZWFyPjxw
dWItZGF0ZXM+PGRhdGU+QXByPC9kYXRlPjwvcHViLWRhdGVzPjwvZGF0ZXM+PGlzYm4+MTQ2OC0z
Mjk2IChFbGVjdHJvbmljKSYjeEQ7MDA0MC02Mzc2IChMaW5raW5nKTwvaXNibj48YWNjZXNzaW9u
LW51bT4yMjI4NjkyNzwvYWNjZXNzaW9uLW51bT48dXJscz48cmVsYXRlZC11cmxzPjx1cmw+aHR0
cDovL3d3dy5uY2JpLm5sbS5uaWguZ292L3B1Ym1lZC8yMjI4NjkyNzwvdXJsPjwvcmVsYXRlZC11
cmxzPjwvdXJscz48ZWxlY3Ryb25pYy1yZXNvdXJjZS1udW0+dGhvcmF4am5sLTIwMTEtMjAwNzM2
IFtwaWldJiN4RDsxMC4xMTM2L3Rob3JheGpubC0yMDExLTIwMDczNjwvZWxlY3Ryb25pYy1yZXNv
dXJjZS1udW0+PGxhbmd1YWdlPmVuZzwvbGFuZ3VhZ2U+PC9yZWNvcmQ+PC9DaXRlPjxDaXRlPjxB
dXRob3I+UGFzdG9yaW5vPC9BdXRob3I+PFllYXI+MjAxMjwvWWVhcj48UmVjTnVtPjQyPC9SZWNO
dW0+PHJlY29yZD48cmVjLW51bWJlcj40MjwvcmVjLW51bWJlcj48Zm9yZWlnbi1rZXlzPjxrZXkg
YXBwPSJFTiIgZGItaWQ9IjB6OXNwdHB2OXI5cGY5ZWF3MGU1dmFhZzJlMHZ2d3R0ZHo5cCI+NDI8
L2tleT48L2ZvcmVpZ24ta2V5cz48cmVmLXR5cGUgbmFtZT0iSm91cm5hbCBBcnRpY2xlIj4xNzwv
cmVmLXR5cGU+PGNvbnRyaWJ1dG9ycz48YXV0aG9ycz48YXV0aG9yPlBhc3RvcmlubywgVS48L2F1
dGhvcj48YXV0aG9yPlJvc3NpLCBNLjwvYXV0aG9yPjxhdXRob3I+Um9zYXRvLCBWLjwvYXV0aG9y
PjxhdXRob3I+TWFyY2hpYW5vLCBBLjwvYXV0aG9yPjxhdXRob3I+U3ZlcnplbGxhdGksIE4uPC9h
dXRob3I+PGF1dGhvcj5Nb3Jvc2ksIEMuPC9hdXRob3I+PGF1dGhvcj5GYWJicmksIEEuPC9hdXRo
b3I+PGF1dGhvcj5HYWxlb25lLCBDLjwvYXV0aG9yPjxhdXRob3I+TmVncmksIEUuPC9hdXRob3I+
PGF1dGhvcj5Tb3p6aSwgRy48L2F1dGhvcj48YXV0aG9yPlBlbG9zaSwgRy48L2F1dGhvcj48YXV0
aG9yPkxhIFZlY2NoaWEsIEMuPC9hdXRob3I+PC9hdXRob3JzPjwvY29udHJpYnV0b3JzPjxhdXRo
LWFkZHJlc3M+VW5pdCBvZiBUaG9yYWNpYyBTdXJnZXJ5LCBGb3VuZGF0aW9uIElSQ0NTIE5hdGlv
bmFsIENhbmNlciBJbnN0aXR1dGUgb2YgTWlsYW4sIFZpYSBWZW5lemlhbiAxLCBNaWxhbiwgSXRh
bHkuIHVnby5wYXN0b3Jpbm9AaXN0aXR1dG90dW1vcmkubWkuaXQ8L2F1dGgtYWRkcmVzcz48dGl0
bGVzPjx0aXRsZT5Bbm51YWwgb3IgYmllbm5pYWwgQ1Qgc2NyZWVuaW5nIHZlcnN1cyBvYnNlcnZh
dGlvbiBpbiBoZWF2eSBzbW9rZXJzOiA1LXllYXIgcmVzdWx0cyBvZiB0aGUgTUlMRCB0cmlhbDwv
dGl0bGU+PHNlY29uZGFyeS10aXRsZT5FdXIgSiBDYW5jZXIgUHJldjwvc2Vjb25kYXJ5LXRpdGxl
PjwvdGl0bGVzPjxwZXJpb2RpY2FsPjxmdWxsLXRpdGxlPkV1ciBKIENhbmNlciBQcmV2PC9mdWxs
LXRpdGxlPjwvcGVyaW9kaWNhbD48cGFnZXM+MzA4LTE1PC9wYWdlcz48dm9sdW1lPjIxPC92b2x1
bWU+PG51bWJlcj4zPC9udW1iZXI+PGVkaXRpb24+MjAxMi8wNC8wMzwvZWRpdGlvbj48a2V5d29y
ZHM+PGtleXdvcmQ+QWdlZDwva2V5d29yZD48a2V5d29yZD5GZW1hbGU8L2tleXdvcmQ+PGtleXdv
cmQ+Rm9sbG93LVVwIFN0dWRpZXM8L2tleXdvcmQ+PGtleXdvcmQ+SHVtYW5zPC9rZXl3b3JkPjxr
ZXl3b3JkPkl0YWx5L2VwaWRlbWlvbG9neTwva2V5d29yZD48a2V5d29yZD5MdW5nIE5lb3BsYXNt
cy8qZGlhZ25vc2lzL21vcnRhbGl0eS8qcmFkaW9ncmFwaHk8L2tleXdvcmQ+PGtleXdvcmQ+TWFs
ZTwva2V5d29yZD48a2V5d29yZD5NYXNzIFNjcmVlbmluZy8qbWV0aG9kczwva2V5d29yZD48a2V5
d29yZD5NaWRkbGUgQWdlZDwva2V5d29yZD48a2V5d29yZD5QaWxvdCBQcm9qZWN0czwva2V5d29y
ZD48a2V5d29yZD5Qcm9ncmFtIEV2YWx1YXRpb248L2tleXdvcmQ+PGtleXdvcmQ+U21va2luZy8q
YWR2ZXJzZSBlZmZlY3RzL3BzeWNob2xvZ3k8L2tleXdvcmQ+PGtleXdvcmQ+VGltZSBGYWN0b3Jz
PC9rZXl3b3JkPjxrZXl3b3JkPlRvbW9ncmFwaHksIFNwaXJhbCBDb21wdXRlZC8qbWV0aG9kczwv
a2V5d29yZD48L2tleXdvcmRzPjxkYXRlcz48eWVhcj4yMDEyPC95ZWFyPjxwdWItZGF0ZXM+PGRh
dGU+TWF5PC9kYXRlPjwvcHViLWRhdGVzPjwvZGF0ZXM+PGlzYm4+MTQ3My01NzA5IChFbGVjdHJv
bmljKSYjeEQ7MDk1OS04Mjc4IChMaW5raW5nKTwvaXNibj48YWNjZXNzaW9uLW51bT4yMjQ2NTkx
MTwvYWNjZXNzaW9uLW51bT48dXJscz48cmVsYXRlZC11cmxzPjx1cmw+aHR0cDovL3d3dy5uY2Jp
Lm5sbS5uaWguZ292L3B1Ym1lZC8yMjQ2NTkxMTwvdXJsPjwvcmVsYXRlZC11cmxzPjwvdXJscz48
ZWxlY3Ryb25pYy1yZXNvdXJjZS1udW0+MTAuMTA5Ny9DRUouMGIwMTNlMzI4MzUxZTFiNiYjeEQ7
MDAwMDg0NjktMjAxMjA1MDAwLTAwMDE1IFtwaWldPC9lbGVjdHJvbmljLXJlc291cmNlLW51bT48
bGFuZ3VhZ2U+ZW5nPC9sYW5ndWFnZT48L3JlY29yZD48L0NpdGU+PC9FbmROb3RlPn==
</w:fldData>
        </w:fldChar>
      </w:r>
      <w:r w:rsidR="004A7208">
        <w:rPr>
          <w:rStyle w:val="ReferenceChar"/>
        </w:rPr>
        <w:instrText xml:space="preserve"> ADDIN EN.CITE </w:instrText>
      </w:r>
      <w:r w:rsidR="000E4C6D">
        <w:rPr>
          <w:rStyle w:val="ReferenceChar"/>
        </w:rPr>
        <w:fldChar w:fldCharType="begin">
          <w:fldData xml:space="preserve">PEVuZE5vdGU+PENpdGU+PEF1dGhvcj5Mb3BlcyBQZWduYTwvQXV0aG9yPjxZZWFyPjIwMDk8L1ll
YXI+PFJlY051bT40MDwvUmVjTnVtPjxEaXNwbGF5VGV4dD4oNDEtNDMpPC9EaXNwbGF5VGV4dD48
cmVjb3JkPjxyZWMtbnVtYmVyPjQwPC9yZWMtbnVtYmVyPjxmb3JlaWduLWtleXM+PGtleSBhcHA9
IkVOIiBkYi1pZD0iMHo5c3B0cHY5cjlwZjllYXcwZTV2YWFnMmUwdnZ3dHRkejlwIj40MDwva2V5
PjwvZm9yZWlnbi1rZXlzPjxyZWYtdHlwZSBuYW1lPSJKb3VybmFsIEFydGljbGUiPjE3PC9yZWYt
dHlwZT48Y29udHJpYnV0b3JzPjxhdXRob3JzPjxhdXRob3I+TG9wZXMgUGVnbmEsIEEuPC9hdXRo
b3I+PGF1dGhvcj5QaWNvenppLCBHLjwvYXV0aG9yPjxhdXRob3I+TWFzY2FsY2hpLCBNLjwvYXV0
aG9yPjxhdXRob3I+TWFyaWEgQ2Fyb3p6aSwgRi48L2F1dGhvcj48YXV0aG9yPkNhcnJvenppLCBM
LjwvYXV0aG9yPjxhdXRob3I+Q29taW4sIEMuPC9hdXRob3I+PGF1dGhvcj5TcGluZWxsaSwgQy48
L2F1dGhvcj48YXV0aG9yPkZhbGFzY2hpLCBGLjwvYXV0aG9yPjxhdXRob3I+R3JhenppbmksIE0u
PC9hdXRob3I+PGF1dGhvcj5Jbm5vY2VudGksIEYuPC9hdXRob3I+PGF1dGhvcj5Sb25jaGksIEMu
PC9hdXRob3I+PGF1dGhvcj5QYWNpLCBFLjwvYXV0aG9yPjwvYXV0aG9ycz48L2NvbnRyaWJ1dG9y
cz48YXV0aC1hZGRyZXNzPlBuZXVtb2xvZ3kgRGVwYXJ0bWVudCwgQ2FyZWdnaSBIb3NwaXRhbCwg
RmxvcmVuY2UsIEl0YWx5LiBsb3Blc3BlZ25hYUBhby1jYXJlZ2dpLnRvc2NhbmEuaXQ8L2F1dGgt
YWRkcmVzcz48dGl0bGVzPjx0aXRsZT5EZXNpZ24sIHJlY3J1aXRtZW50IGFuZCBiYXNlbGluZSBy
ZXN1bHRzIG9mIHRoZSBJVEFMVU5HIHRyaWFsIGZvciBsdW5nIGNhbmNlciBzY3JlZW5pbmcgd2l0
aCBsb3ctZG9zZSBDVDwvdGl0bGU+PHNlY29uZGFyeS10aXRsZT5MdW5nIENhbmNlcjwvc2Vjb25k
YXJ5LXRpdGxlPjwvdGl0bGVzPjxwZXJpb2RpY2FsPjxmdWxsLXRpdGxlPkx1bmcgQ2FuY2VyPC9m
dWxsLXRpdGxlPjwvcGVyaW9kaWNhbD48cGFnZXM+MzQtNDA8L3BhZ2VzPjx2b2x1bWU+NjQ8L3Zv
bHVtZT48bnVtYmVyPjE8L251bWJlcj48ZWRpdGlvbj4yMDA4LzA4LzMwPC9lZGl0aW9uPjxrZXl3
b3Jkcz48a2V5d29yZD5BZGVub2NhcmNpbm9tYS9lcGlkZW1pb2xvZ3kvcmFkaW9ncmFwaHk8L2tl
eXdvcmQ+PGtleXdvcmQ+QWdlZDwva2V5d29yZD48a2V5d29yZD5CaW9wc3ksIEZpbmUtTmVlZGxl
PC9rZXl3b3JkPjxrZXl3b3JkPkJyb25jaG9zY29weTwva2V5d29yZD48a2V5d29yZD5DYXJjaW5v
bWEsIE5vbi1TbWFsbC1DZWxsIEx1bmcvZXBpZGVtaW9sb2d5LypyYWRpb2dyYXBoeTwva2V5d29y
ZD48a2V5d29yZD5DYXJjaW5vbWEsIFNxdWFtb3VzIENlbGwvZXBpZGVtaW9sb2d5L3JhZGlvZ3Jh
cGh5PC9rZXl3b3JkPjxrZXl3b3JkPkRvc2UtUmVzcG9uc2UgUmVsYXRpb25zaGlwLCBSYWRpYXRp
b248L2tleXdvcmQ+PGtleXdvcmQ+RmVtYWxlPC9rZXl3b3JkPjxrZXl3b3JkPkZpYmVyIE9wdGlj
IFRlY2hub2xvZ3k8L2tleXdvcmQ+PGtleXdvcmQ+Rmx1b3JvZGVveHlnbHVjb3NlIEYxODwva2V5
d29yZD48a2V5d29yZD5IdW1hbnM8L2tleXdvcmQ+PGtleXdvcmQ+THVuZyBOZW9wbGFzbXMvZXBp
ZGVtaW9sb2d5LypyYWRpb2dyYXBoeTwva2V5d29yZD48a2V5d29yZD5NYWxlPC9rZXl3b3JkPjxr
ZXl3b3JkPk1hc3MgU2NyZWVuaW5nPC9rZXl3b3JkPjxrZXl3b3JkPk1pZGRsZSBBZ2VkPC9rZXl3
b3JkPjxrZXl3b3JkPlBhdGllbnQgU2VsZWN0aW9uPC9rZXl3b3JkPjxrZXl3b3JkPlBvc2l0cm9u
LUVtaXNzaW9uIFRvbW9ncmFwaHk8L2tleXdvcmQ+PGtleXdvcmQ+UmFkaWF0aW9uIERvc2FnZTwv
a2V5d29yZD48a2V5d29yZD5SZXNlYXJjaCBEZXNpZ248L2tleXdvcmQ+PGtleXdvcmQ+U21hbGwg
Q2VsbCBMdW5nIENhcmNpbm9tYS9lcGlkZW1pb2xvZ3kvKnJhZGlvZ3JhcGh5PC9rZXl3b3JkPjxr
ZXl3b3JkPipUb21vZ3JhcGh5LCBYLVJheSBDb21wdXRlZDwva2V5d29yZD48L2tleXdvcmRzPjxk
YXRlcz48eWVhcj4yMDA5PC95ZWFyPjxwdWItZGF0ZXM+PGRhdGU+QXByPC9kYXRlPjwvcHViLWRh
dGVzPjwvZGF0ZXM+PGlzYm4+MDE2OS01MDAyIChQcmludCkmI3hEOzAxNjktNTAwMiAoTGlua2lu
Zyk8L2lzYm4+PGFjY2Vzc2lvbi1udW0+MTg3MjMyNDA8L2FjY2Vzc2lvbi1udW0+PHVybHM+PHJl
bGF0ZWQtdXJscz48dXJsPmh0dHA6Ly93d3cubmNiaS5ubG0ubmloLmdvdi9wdWJtZWQvMTg3MjMy
NDA8L3VybD48L3JlbGF0ZWQtdXJscz48L3VybHM+PGVsZWN0cm9uaWMtcmVzb3VyY2UtbnVtPlMw
MTY5LTUwMDIoMDgpMDAzNzEtMSBbcGlpXSYjeEQ7MTAuMTAxNi9qLmx1bmdjYW4uMjAwOC4wNy4w
MDM8L2VsZWN0cm9uaWMtcmVzb3VyY2UtbnVtPjxsYW5ndWFnZT5lbmc8L2xhbmd1YWdlPjwvcmVj
b3JkPjwvQ2l0ZT48Q2l0ZT48QXV0aG9yPlNhZ2hpcjwvQXV0aG9yPjxZZWFyPjIwMTI8L1llYXI+
PFJlY051bT4zMjQ4PC9SZWNOdW0+PHJlY29yZD48cmVjLW51bWJlcj4zMjQ4PC9yZWMtbnVtYmVy
Pjxmb3JlaWduLWtleXM+PGtleSBhcHA9IkVOIiBkYi1pZD0iMnMwcHd3OTl3OXc5dHFlczJzYXh3
dHhpZXJ6NXR2djA1c2ZwIj4zMjQ4PC9rZXk+PC9mb3JlaWduLWtleXM+PHJlZi10eXBlIG5hbWU9
IkpvdXJuYWwgQXJ0aWNsZSI+MTc8L3JlZi10eXBlPjxjb250cmlidXRvcnM+PGF1dGhvcnM+PGF1
dGhvcj5TYWdoaXIsIFouPC9hdXRob3I+PGF1dGhvcj5EaXJrc2VuLCBBLjwvYXV0aG9yPjxhdXRo
b3I+QXNocmFmLCBILjwvYXV0aG9yPjxhdXRob3I+QmFjaCwgSy4gUy48L2F1dGhvcj48YXV0aG9y
PkJyb2RlcnNlbiwgSi48L2F1dGhvcj48YXV0aG9yPkNsZW1lbnRzZW4sIFAuIEYuPC9hdXRob3I+
PGF1dGhvcj5Eb3NzaW5nLCBNLjwvYXV0aG9yPjxhdXRob3I+SGFuc2VuLCBILjwvYXV0aG9yPjxh
dXRob3I+S29mb2VkLCBLLiBGLjwvYXV0aG9yPjxhdXRob3I+TGFyc2VuLCBLLiBSLjwvYXV0aG9y
PjxhdXRob3I+TW9ydGVuc2VuLCBKLjwvYXV0aG9yPjxhdXRob3I+UmFzbXVzc2VuLCBKLiBGLjwv
YXV0aG9yPjxhdXRob3I+U2VlcnNob2xtLCBOLjwvYXV0aG9yPjxhdXRob3I+U2tvdiwgQi4gRy48
L2F1dGhvcj48YXV0aG9yPlRob3JzZW4sIEguPC9hdXRob3I+PGF1dGhvcj5Ub25uZXNlbiwgUC48
L2F1dGhvcj48YXV0aG9yPlBlZGVyc2VuLCBKLiBILjwvYXV0aG9yPjwvYXV0aG9ycz48L2NvbnRy
aWJ1dG9ycz48YXV0aC1hZGRyZXNzPkRlcGFydG1lbnQgb2YgUmVzcGlyYXRvcnkgTWVkaWNpbmUs
IEdlbnRvZnRlIFVuaXZlcnNpdHkgSG9zcGl0YWwsIE5pZWxzIEFuZGVyc2VucyBWZWogNjUsIE9w
Z2FuZyAzMEEsIDI5MDAgSGVsbGVydXAsIERlbm1hcmsuIHphaWdoYW0uc2FnaGlyQGdtYWlsLmNv
bTwvYXV0aC1hZGRyZXNzPjx0aXRsZXM+PHRpdGxlPkNUIHNjcmVlbmluZyBmb3IgbHVuZyBjYW5j
ZXIgYnJpbmdzIGZvcndhcmQgZWFybHkgZGlzZWFzZS4gVGhlIHJhbmRvbWlzZWQgRGFuaXNoIEx1
bmcgQ2FuY2VyIFNjcmVlbmluZyBUcmlhbDogc3RhdHVzIGFmdGVyIGZpdmUgYW5udWFsIHNjcmVl
bmluZyByb3VuZHMgd2l0aCBsb3ctZG9zZSBDVDwvdGl0bGU+PHNlY29uZGFyeS10aXRsZT5UaG9y
YXg8L3NlY29uZGFyeS10aXRsZT48L3RpdGxlcz48cGVyaW9kaWNhbD48ZnVsbC10aXRsZT5UaG9y
YXg8L2Z1bGwtdGl0bGU+PC9wZXJpb2RpY2FsPjxwYWdlcz4yOTYtMzAxPC9wYWdlcz48dm9sdW1l
PjY3PC92b2x1bWU+PG51bWJlcj40PC9udW1iZXI+PGVkaXRpb24+MjAxMi8wMS8zMTwvZWRpdGlv
bj48a2V5d29yZHM+PGtleXdvcmQ+QWdlZDwva2V5d29yZD48a2V5d29yZD5DaGktU3F1YXJlIERp
c3RyaWJ1dGlvbjwva2V5d29yZD48a2V5d29yZD5EZW5tYXJrL2VwaWRlbWlvbG9neTwva2V5d29y
ZD48a2V5d29yZD5GZW1hbGU8L2tleXdvcmQ+PGtleXdvcmQ+Rm9sbG93LVVwIFN0dWRpZXM8L2tl
eXdvcmQ+PGtleXdvcmQ+SHVtYW5zPC9rZXl3b3JkPjxrZXl3b3JkPkluY2lkZW5jZTwva2V5d29y
ZD48a2V5d29yZD5MdW5nIE5lb3BsYXNtcy9tb3J0YWxpdHkvcGF0aG9sb2d5LypyYWRpb2dyYXBo
eTwva2V5d29yZD48a2V5d29yZD5NYWxlPC9rZXl3b3JkPjxrZXl3b3JkPk1hc3MgU2NyZWVuaW5n
LyptZXRob2RzPC9rZXl3b3JkPjxrZXl3b3JkPk1pZGRsZSBBZ2VkPC9rZXl3b3JkPjxrZXl3b3Jk
PlByb3NwZWN0aXZlIFN0dWRpZXM8L2tleXdvcmQ+PGtleXdvcmQ+UXVlc3Rpb25uYWlyZXM8L2tl
eXdvcmQ+PGtleXdvcmQ+UmFkaWF0aW9uIERvc2FnZTwva2V5d29yZD48a2V5d29yZD5TbW9raW5n
L2VwaWRlbWlvbG9neTwva2V5d29yZD48a2V5d29yZD5Ub21vZ3JhcGh5LCBYLVJheSBDb21wdXRl
ZC8qbWV0aG9kczwva2V5d29yZD48L2tleXdvcmRzPjxkYXRlcz48eWVhcj4yMDEyPC95ZWFyPjxw
dWItZGF0ZXM+PGRhdGU+QXByPC9kYXRlPjwvcHViLWRhdGVzPjwvZGF0ZXM+PGlzYm4+MTQ2OC0z
Mjk2IChFbGVjdHJvbmljKSYjeEQ7MDA0MC02Mzc2IChMaW5raW5nKTwvaXNibj48YWNjZXNzaW9u
LW51bT4yMjI4NjkyNzwvYWNjZXNzaW9uLW51bT48dXJscz48cmVsYXRlZC11cmxzPjx1cmw+aHR0
cDovL3d3dy5uY2JpLm5sbS5uaWguZ292L3B1Ym1lZC8yMjI4NjkyNzwvdXJsPjwvcmVsYXRlZC11
cmxzPjwvdXJscz48ZWxlY3Ryb25pYy1yZXNvdXJjZS1udW0+dGhvcmF4am5sLTIwMTEtMjAwNzM2
IFtwaWldJiN4RDsxMC4xMTM2L3Rob3JheGpubC0yMDExLTIwMDczNjwvZWxlY3Ryb25pYy1yZXNv
dXJjZS1udW0+PGxhbmd1YWdlPmVuZzwvbGFuZ3VhZ2U+PC9yZWNvcmQ+PC9DaXRlPjxDaXRlPjxB
dXRob3I+UGFzdG9yaW5vPC9BdXRob3I+PFllYXI+MjAxMjwvWWVhcj48UmVjTnVtPjQyPC9SZWNO
dW0+PHJlY29yZD48cmVjLW51bWJlcj40MjwvcmVjLW51bWJlcj48Zm9yZWlnbi1rZXlzPjxrZXkg
YXBwPSJFTiIgZGItaWQ9IjB6OXNwdHB2OXI5cGY5ZWF3MGU1dmFhZzJlMHZ2d3R0ZHo5cCI+NDI8
L2tleT48L2ZvcmVpZ24ta2V5cz48cmVmLXR5cGUgbmFtZT0iSm91cm5hbCBBcnRpY2xlIj4xNzwv
cmVmLXR5cGU+PGNvbnRyaWJ1dG9ycz48YXV0aG9ycz48YXV0aG9yPlBhc3RvcmlubywgVS48L2F1
dGhvcj48YXV0aG9yPlJvc3NpLCBNLjwvYXV0aG9yPjxhdXRob3I+Um9zYXRvLCBWLjwvYXV0aG9y
PjxhdXRob3I+TWFyY2hpYW5vLCBBLjwvYXV0aG9yPjxhdXRob3I+U3ZlcnplbGxhdGksIE4uPC9h
dXRob3I+PGF1dGhvcj5Nb3Jvc2ksIEMuPC9hdXRob3I+PGF1dGhvcj5GYWJicmksIEEuPC9hdXRo
b3I+PGF1dGhvcj5HYWxlb25lLCBDLjwvYXV0aG9yPjxhdXRob3I+TmVncmksIEUuPC9hdXRob3I+
PGF1dGhvcj5Tb3p6aSwgRy48L2F1dGhvcj48YXV0aG9yPlBlbG9zaSwgRy48L2F1dGhvcj48YXV0
aG9yPkxhIFZlY2NoaWEsIEMuPC9hdXRob3I+PC9hdXRob3JzPjwvY29udHJpYnV0b3JzPjxhdXRo
LWFkZHJlc3M+VW5pdCBvZiBUaG9yYWNpYyBTdXJnZXJ5LCBGb3VuZGF0aW9uIElSQ0NTIE5hdGlv
bmFsIENhbmNlciBJbnN0aXR1dGUgb2YgTWlsYW4sIFZpYSBWZW5lemlhbiAxLCBNaWxhbiwgSXRh
bHkuIHVnby5wYXN0b3Jpbm9AaXN0aXR1dG90dW1vcmkubWkuaXQ8L2F1dGgtYWRkcmVzcz48dGl0
bGVzPjx0aXRsZT5Bbm51YWwgb3IgYmllbm5pYWwgQ1Qgc2NyZWVuaW5nIHZlcnN1cyBvYnNlcnZh
dGlvbiBpbiBoZWF2eSBzbW9rZXJzOiA1LXllYXIgcmVzdWx0cyBvZiB0aGUgTUlMRCB0cmlhbDwv
dGl0bGU+PHNlY29uZGFyeS10aXRsZT5FdXIgSiBDYW5jZXIgUHJldjwvc2Vjb25kYXJ5LXRpdGxl
PjwvdGl0bGVzPjxwZXJpb2RpY2FsPjxmdWxsLXRpdGxlPkV1ciBKIENhbmNlciBQcmV2PC9mdWxs
LXRpdGxlPjwvcGVyaW9kaWNhbD48cGFnZXM+MzA4LTE1PC9wYWdlcz48dm9sdW1lPjIxPC92b2x1
bWU+PG51bWJlcj4zPC9udW1iZXI+PGVkaXRpb24+MjAxMi8wNC8wMzwvZWRpdGlvbj48a2V5d29y
ZHM+PGtleXdvcmQ+QWdlZDwva2V5d29yZD48a2V5d29yZD5GZW1hbGU8L2tleXdvcmQ+PGtleXdv
cmQ+Rm9sbG93LVVwIFN0dWRpZXM8L2tleXdvcmQ+PGtleXdvcmQ+SHVtYW5zPC9rZXl3b3JkPjxr
ZXl3b3JkPkl0YWx5L2VwaWRlbWlvbG9neTwva2V5d29yZD48a2V5d29yZD5MdW5nIE5lb3BsYXNt
cy8qZGlhZ25vc2lzL21vcnRhbGl0eS8qcmFkaW9ncmFwaHk8L2tleXdvcmQ+PGtleXdvcmQ+TWFs
ZTwva2V5d29yZD48a2V5d29yZD5NYXNzIFNjcmVlbmluZy8qbWV0aG9kczwva2V5d29yZD48a2V5
d29yZD5NaWRkbGUgQWdlZDwva2V5d29yZD48a2V5d29yZD5QaWxvdCBQcm9qZWN0czwva2V5d29y
ZD48a2V5d29yZD5Qcm9ncmFtIEV2YWx1YXRpb248L2tleXdvcmQ+PGtleXdvcmQ+U21va2luZy8q
YWR2ZXJzZSBlZmZlY3RzL3BzeWNob2xvZ3k8L2tleXdvcmQ+PGtleXdvcmQ+VGltZSBGYWN0b3Jz
PC9rZXl3b3JkPjxrZXl3b3JkPlRvbW9ncmFwaHksIFNwaXJhbCBDb21wdXRlZC8qbWV0aG9kczwv
a2V5d29yZD48L2tleXdvcmRzPjxkYXRlcz48eWVhcj4yMDEyPC95ZWFyPjxwdWItZGF0ZXM+PGRh
dGU+TWF5PC9kYXRlPjwvcHViLWRhdGVzPjwvZGF0ZXM+PGlzYm4+MTQ3My01NzA5IChFbGVjdHJv
bmljKSYjeEQ7MDk1OS04Mjc4IChMaW5raW5nKTwvaXNibj48YWNjZXNzaW9uLW51bT4yMjQ2NTkx
MTwvYWNjZXNzaW9uLW51bT48dXJscz48cmVsYXRlZC11cmxzPjx1cmw+aHR0cDovL3d3dy5uY2Jp
Lm5sbS5uaWguZ292L3B1Ym1lZC8yMjQ2NTkxMTwvdXJsPjwvcmVsYXRlZC11cmxzPjwvdXJscz48
ZWxlY3Ryb25pYy1yZXNvdXJjZS1udW0+MTAuMTA5Ny9DRUouMGIwMTNlMzI4MzUxZTFiNiYjeEQ7
MDAwMDg0NjktMjAxMjA1MDAwLTAwMDE1IFtwaWldPC9lbGVjdHJvbmljLXJlc291cmNlLW51bT48
bGFuZ3VhZ2U+ZW5nPC9sYW5ndWFnZT48L3JlY29yZD48L0NpdGU+PC9FbmROb3RlPn==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41" w:tooltip="Lopes Pegna, 2009 #40" w:history="1">
        <w:r w:rsidR="004A7208">
          <w:rPr>
            <w:rStyle w:val="ReferenceChar"/>
            <w:noProof/>
          </w:rPr>
          <w:t>41-43</w:t>
        </w:r>
      </w:hyperlink>
      <w:r w:rsidR="000E4C6D" w:rsidRPr="007231DE">
        <w:rPr>
          <w:rStyle w:val="ReferenceChar"/>
        </w:rPr>
        <w:fldChar w:fldCharType="end"/>
      </w:r>
      <w:r w:rsidR="00C57B2F">
        <w:rPr>
          <w:rFonts w:cs="Times New Roman"/>
          <w:szCs w:val="24"/>
        </w:rPr>
        <w:t xml:space="preserve"> </w:t>
      </w:r>
      <w:r w:rsidR="005011EE">
        <w:rPr>
          <w:rFonts w:cs="Times New Roman"/>
          <w:szCs w:val="24"/>
        </w:rPr>
        <w:t xml:space="preserve"> </w:t>
      </w:r>
      <w:r w:rsidRPr="0095211A">
        <w:rPr>
          <w:rFonts w:cs="Times New Roman"/>
          <w:szCs w:val="24"/>
        </w:rPr>
        <w:t>A summary of the European lung cancer screening trials is shown in Table 1.</w:t>
      </w:r>
    </w:p>
    <w:p w:rsidR="007B53A1" w:rsidRPr="0095211A" w:rsidRDefault="007B53A1" w:rsidP="002A2E4C">
      <w:pPr>
        <w:autoSpaceDE w:val="0"/>
        <w:autoSpaceDN w:val="0"/>
        <w:adjustRightInd w:val="0"/>
        <w:spacing w:after="0" w:line="360" w:lineRule="auto"/>
        <w:jc w:val="both"/>
        <w:rPr>
          <w:rFonts w:cs="Times New Roman"/>
          <w:szCs w:val="24"/>
        </w:rPr>
      </w:pPr>
    </w:p>
    <w:p w:rsidR="0004671B" w:rsidRPr="0095211A" w:rsidRDefault="0004671B" w:rsidP="00C50769">
      <w:pPr>
        <w:widowControl w:val="0"/>
        <w:autoSpaceDE w:val="0"/>
        <w:autoSpaceDN w:val="0"/>
        <w:adjustRightInd w:val="0"/>
        <w:spacing w:after="0" w:line="360" w:lineRule="auto"/>
        <w:jc w:val="both"/>
        <w:rPr>
          <w:rFonts w:cs="Times New Roman"/>
          <w:szCs w:val="24"/>
          <w:lang w:val="en-US"/>
        </w:rPr>
      </w:pPr>
      <w:r w:rsidRPr="0095211A">
        <w:rPr>
          <w:rFonts w:cs="Times New Roman"/>
          <w:szCs w:val="24"/>
          <w:lang w:val="en-US"/>
        </w:rPr>
        <w:t>An overview of the European randomised lung cancer CT screening trials (EUCT) was prepared by the seven contributing PIs</w:t>
      </w:r>
      <w:r w:rsidR="000B2360">
        <w:rPr>
          <w:rFonts w:cs="Times New Roman"/>
          <w:szCs w:val="24"/>
          <w:lang w:val="en-US"/>
        </w:rPr>
        <w:t>, and</w:t>
      </w:r>
      <w:r w:rsidR="000B2360" w:rsidRPr="0095211A">
        <w:rPr>
          <w:rFonts w:cs="Times New Roman"/>
          <w:szCs w:val="24"/>
          <w:lang w:val="en-US"/>
        </w:rPr>
        <w:t xml:space="preserve"> </w:t>
      </w:r>
      <w:r w:rsidR="007A7054">
        <w:rPr>
          <w:rFonts w:cs="Times New Roman"/>
          <w:szCs w:val="24"/>
          <w:lang w:val="en-US"/>
        </w:rPr>
        <w:t xml:space="preserve">this paper also discussed </w:t>
      </w:r>
      <w:r w:rsidRPr="0095211A">
        <w:rPr>
          <w:rFonts w:cs="Times New Roman"/>
          <w:szCs w:val="24"/>
          <w:lang w:val="en-US"/>
        </w:rPr>
        <w:t>the implementation of CT screening in Europe, post NLST</w:t>
      </w:r>
      <w:r w:rsidR="00A67E4F">
        <w:rPr>
          <w:rFonts w:cs="Times New Roman"/>
          <w:szCs w:val="24"/>
          <w:lang w:val="en-US"/>
        </w:rPr>
        <w:t>.</w:t>
      </w:r>
      <w:r w:rsidR="000E4C6D" w:rsidRPr="007231DE">
        <w:rPr>
          <w:rStyle w:val="ReferenceChar"/>
        </w:rPr>
        <w:fldChar w:fldCharType="begin"/>
      </w:r>
      <w:r w:rsidR="004A7208">
        <w:rPr>
          <w:rStyle w:val="ReferenceChar"/>
        </w:rPr>
        <w:instrText xml:space="preserve"> ADDIN EN.CITE &lt;EndNote&gt;&lt;Cite&gt;&lt;Author&gt;Field&lt;/Author&gt;&lt;Year&gt;2013&lt;/Year&gt;&lt;RecNum&gt;43&lt;/RecNum&gt;&lt;DisplayText&gt;(44)&lt;/DisplayText&gt;&lt;record&gt;&lt;rec-number&gt;43&lt;/rec-number&gt;&lt;foreign-keys&gt;&lt;key app="EN" db-id="0z9sptpv9r9pf9eaw0e5vaag2e0vvwttdz9p"&gt;43&lt;/key&gt;&lt;/foreign-keys&gt;&lt;ref-type name="Journal Article"&gt;17&lt;/ref-type&gt;&lt;contributors&gt;&lt;authors&gt;&lt;author&gt;Field, J. K.&lt;/author&gt;&lt;author&gt;van Klaveren, R.&lt;/author&gt;&lt;author&gt;Pedersen, J. H.&lt;/author&gt;&lt;author&gt;Pastorino, U.&lt;/author&gt;&lt;author&gt;Paci, E.&lt;/author&gt;&lt;author&gt;Becker, N.&lt;/author&gt;&lt;author&gt;Infante, M.&lt;/author&gt;&lt;author&gt;Oudkerk, M.&lt;/author&gt;&lt;author&gt;de Koning, H. J.&lt;/author&gt;&lt;author&gt;European Randomized Screening Trial, Group&lt;/author&gt;&lt;/authors&gt;&lt;/contributors&gt;&lt;auth-address&gt;The University of Liverpool Cancer Research Centre, Liverpool, UK.&lt;/auth-address&gt;&lt;titles&gt;&lt;title&gt;European randomized lung cancer screening trials: Post NLST&lt;/title&gt;&lt;secondary-title&gt;J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oncology&lt;/abbr-1&gt;&lt;/alt-periodical&gt;&lt;pages&gt;280-6&lt;/pages&gt;&lt;volume&gt;108&lt;/volume&gt;&lt;number&gt;5&lt;/number&gt;&lt;keywords&gt;&lt;keyword&gt;Aged&lt;/keyword&gt;&lt;keyword&gt;Automatic Data Processing&lt;/keyword&gt;&lt;keyword&gt;*Early Detection of Cancer&lt;/keyword&gt;&lt;keyword&gt;Europe&lt;/keyword&gt;&lt;keyword&gt;Female&lt;/keyword&gt;&lt;keyword&gt;Humans&lt;/keyword&gt;&lt;keyword&gt;Lung Neoplasms/*diagnosis/mortality&lt;/keyword&gt;&lt;keyword&gt;Male&lt;/keyword&gt;&lt;keyword&gt;Middle Aged&lt;/keyword&gt;&lt;keyword&gt;*Randomized Controlled Trials as Topic&lt;/keyword&gt;&lt;/keywords&gt;&lt;dates&gt;&lt;year&gt;2013&lt;/year&gt;&lt;pub-dates&gt;&lt;date&gt;Oct&lt;/date&gt;&lt;/pub-dates&gt;&lt;/dates&gt;&lt;isbn&gt;1096-9098 (Electronic)&amp;#xD;0022-4790 (Linking)&lt;/isbn&gt;&lt;accession-num&gt;23893464&lt;/accession-num&gt;&lt;urls&gt;&lt;related-urls&gt;&lt;url&gt;http://www.ncbi.nlm.nih.gov/pubmed/23893464&lt;/url&gt;&lt;/related-urls&gt;&lt;/urls&gt;&lt;electronic-resource-num&gt;10.1002/jso.23383&lt;/electronic-resource-num&gt;&lt;/record&gt;&lt;/Cite&gt;&lt;/EndNote&gt;</w:instrText>
      </w:r>
      <w:r w:rsidR="000E4C6D" w:rsidRPr="007231DE">
        <w:rPr>
          <w:rStyle w:val="ReferenceChar"/>
        </w:rPr>
        <w:fldChar w:fldCharType="separate"/>
      </w:r>
      <w:hyperlink w:anchor="_ENREF_44" w:tooltip="Field, 2013 #43" w:history="1">
        <w:r w:rsidR="004A7208">
          <w:rPr>
            <w:rStyle w:val="ReferenceChar"/>
            <w:noProof/>
          </w:rPr>
          <w:t>44</w:t>
        </w:r>
      </w:hyperlink>
      <w:r w:rsidR="000E4C6D" w:rsidRPr="007231DE">
        <w:rPr>
          <w:rStyle w:val="ReferenceChar"/>
        </w:rPr>
        <w:fldChar w:fldCharType="end"/>
      </w:r>
      <w:r w:rsidRPr="0095211A">
        <w:rPr>
          <w:rFonts w:cs="Times New Roman"/>
          <w:szCs w:val="24"/>
          <w:lang w:val="en-US"/>
        </w:rPr>
        <w:t xml:space="preserve"> The overview was based on the epidemiological, radiological, and nodule management aspects of their trials at August 2010</w:t>
      </w:r>
      <w:r w:rsidR="00A67E4F">
        <w:rPr>
          <w:rFonts w:cs="Times New Roman"/>
          <w:szCs w:val="24"/>
          <w:lang w:val="en-US"/>
        </w:rPr>
        <w:t>,</w:t>
      </w:r>
      <w:r w:rsidR="000E4C6D" w:rsidRPr="007231DE">
        <w:rPr>
          <w:rStyle w:val="ReferenceChar"/>
        </w:rPr>
        <w:fldChar w:fldCharType="begin">
          <w:fldData xml:space="preserve">PEVuZE5vdGU+PENpdGU+PEF1dGhvcj5GaWVsZDwvQXV0aG9yPjxZZWFyPjIwMTM8L1llYXI+PFJl
Y051bT40MzwvUmVjTnVtPjxEaXNwbGF5VGV4dD4oNDQsIDQ1KTwvRGlzcGxheVRleHQ+PHJlY29y
ZD48cmVjLW51bWJlcj40MzwvcmVjLW51bWJlcj48Zm9yZWlnbi1rZXlzPjxrZXkgYXBwPSJFTiIg
ZGItaWQ9IjB6OXNwdHB2OXI5cGY5ZWF3MGU1dmFhZzJlMHZ2d3R0ZHo5cCI+NDM8L2tleT48L2Zv
cmVpZ24ta2V5cz48cmVmLXR5cGUgbmFtZT0iSm91cm5hbCBBcnRpY2xlIj4xNzwvcmVmLXR5cGU+
PGNvbnRyaWJ1dG9ycz48YXV0aG9ycz48YXV0aG9yPkZpZWxkLCBKLiBLLjwvYXV0aG9yPjxhdXRo
b3I+dmFuIEtsYXZlcmVuLCBSLjwvYXV0aG9yPjxhdXRob3I+UGVkZXJzZW4sIEouIEguPC9hdXRo
b3I+PGF1dGhvcj5QYXN0b3Jpbm8sIFUuPC9hdXRob3I+PGF1dGhvcj5QYWNpLCBFLjwvYXV0aG9y
PjxhdXRob3I+QmVja2VyLCBOLjwvYXV0aG9yPjxhdXRob3I+SW5mYW50ZSwgTS48L2F1dGhvcj48
YXV0aG9yPk91ZGtlcmssIE0uPC9hdXRob3I+PGF1dGhvcj5kZSBLb25pbmcsIEguIEouPC9hdXRo
b3I+PGF1dGhvcj5FdXJvcGVhbiBSYW5kb21pemVkIFNjcmVlbmluZyBUcmlhbCwgR3JvdXA8L2F1
dGhvcj48L2F1dGhvcnM+PC9jb250cmlidXRvcnM+PGF1dGgtYWRkcmVzcz5UaGUgVW5pdmVyc2l0
eSBvZiBMaXZlcnBvb2wgQ2FuY2VyIFJlc2VhcmNoIENlbnRyZSwgTGl2ZXJwb29sLCBVSy48L2F1
dGgtYWRkcmVzcz48dGl0bGVzPjx0aXRsZT5FdXJvcGVhbiByYW5kb21pemVkIGx1bmcgY2FuY2Vy
IHNjcmVlbmluZyB0cmlhbHM6IFBvc3QgTkxTVDwvdGl0bGU+PHNlY29uZGFyeS10aXRsZT5KIFN1
cmcgT25jb2w8L3NlY29uZGFyeS10aXRsZT48YWx0LXRpdGxlPkpvdXJuYWwgb2Ygc3VyZ2ljYWwg
b25jb2xvZ3k8L2FsdC10aXRsZT48L3RpdGxlcz48cGVyaW9kaWNhbD48ZnVsbC10aXRsZT5KIFN1
cmcgT25jb2w8L2Z1bGwtdGl0bGU+PGFiYnItMT5Kb3VybmFsIG9mIHN1cmdpY2FsIG9uY29sb2d5
PC9hYmJyLTE+PC9wZXJpb2RpY2FsPjxhbHQtcGVyaW9kaWNhbD48ZnVsbC10aXRsZT5KIFN1cmcg
T25jb2w8L2Z1bGwtdGl0bGU+PGFiYnItMT5Kb3VybmFsIG9mIHN1cmdpY2FsIG9uY29sb2d5PC9h
YmJyLTE+PC9hbHQtcGVyaW9kaWNhbD48cGFnZXM+MjgwLTY8L3BhZ2VzPjx2b2x1bWU+MTA4PC92
b2x1bWU+PG51bWJlcj41PC9udW1iZXI+PGtleXdvcmRzPjxrZXl3b3JkPkFnZWQ8L2tleXdvcmQ+
PGtleXdvcmQ+QXV0b21hdGljIERhdGEgUHJvY2Vzc2luZzwva2V5d29yZD48a2V5d29yZD4qRWFy
bHkgRGV0ZWN0aW9uIG9mIENhbmNlcjwva2V5d29yZD48a2V5d29yZD5FdXJvcGU8L2tleXdvcmQ+
PGtleXdvcmQ+RmVtYWxlPC9rZXl3b3JkPjxrZXl3b3JkPkh1bWFuczwva2V5d29yZD48a2V5d29y
ZD5MdW5nIE5lb3BsYXNtcy8qZGlhZ25vc2lzL21vcnRhbGl0eTwva2V5d29yZD48a2V5d29yZD5N
YWxlPC9rZXl3b3JkPjxrZXl3b3JkPk1pZGRsZSBBZ2VkPC9rZXl3b3JkPjxrZXl3b3JkPipSYW5k
b21pemVkIENvbnRyb2xsZWQgVHJpYWxzIGFzIFRvcGljPC9rZXl3b3JkPjwva2V5d29yZHM+PGRh
dGVzPjx5ZWFyPjIwMTM8L3llYXI+PHB1Yi1kYXRlcz48ZGF0ZT5PY3Q8L2RhdGU+PC9wdWItZGF0
ZXM+PC9kYXRlcz48aXNibj4xMDk2LTkwOTggKEVsZWN0cm9uaWMpJiN4RDswMDIyLTQ3OTAgKExp
bmtpbmcpPC9pc2JuPjxhY2Nlc3Npb24tbnVtPjIzODkzNDY0PC9hY2Nlc3Npb24tbnVtPjx1cmxz
PjxyZWxhdGVkLXVybHM+PHVybD5odHRwOi8vd3d3Lm5jYmkubmxtLm5paC5nb3YvcHVibWVkLzIz
ODkzNDY0PC91cmw+PC9yZWxhdGVkLXVybHM+PC91cmxzPjxlbGVjdHJvbmljLXJlc291cmNlLW51
bT4xMC4xMDAyL2pzby4yMzM4MzwvZWxlY3Ryb25pYy1yZXNvdXJjZS1udW0+PC9yZWNvcmQ+PC9D
aXRlPjxDaXRlPjxBdXRob3I+RmllbGQ8L0F1dGhvcj48WWVhcj4yMDEzPC9ZZWFyPjxSZWNOdW0+
NDQ8L1JlY051bT48cmVjb3JkPjxyZWMtbnVtYmVyPjQ0PC9yZWMtbnVtYmVyPjxmb3JlaWduLWtl
eXM+PGtleSBhcHA9IkVOIiBkYi1pZD0iMHo5c3B0cHY5cjlwZjllYXcwZTV2YWFnMmUwdnZ3dHRk
ejlwIj40NDwva2V5PjwvZm9yZWlnbi1rZXlzPjxyZWYtdHlwZSBuYW1lPSJKb3VybmFsIEFydGlj
bGUiPjE3PC9yZWYtdHlwZT48Y29udHJpYnV0b3JzPjxhdXRob3JzPjxhdXRob3I+RmllbGQsIEou
IEsuPC9hdXRob3I+PGF1dGhvcj5PdWRrZXJrLCBNLjwvYXV0aG9yPjxhdXRob3I+UGVkZXJzZW4s
IEouIEguPC9hdXRob3I+PGF1dGhvcj5EdWZmeSwgUy4gVy48L2F1dGhvcj48L2F1dGhvcnM+PC9j
b250cmlidXRvcnM+PGF1dGgtYWRkcmVzcz5Sb3kgQ2FzdGxlIEx1bmcgQ2FuY2VyIFJlc2VhcmNo
IFByb2dyYW1tZSwgRGVwYXJ0bWVudCBvZiBNb2xlY3VsYXIgYW5kIENsaW5pY2FsIENhbmNlciBN
ZWRpY2luZSwgVGhlIFVuaXZlcnNpdHkgb2YgTGl2ZXJwb29sIENhbmNlciBSZXNlYXJjaCBDZW50
cmUsIExpdmVycG9vbCwgVUsuIGouay5maWVsZEBsaXYuYWMudWs8L2F1dGgtYWRkcmVzcz48dGl0
bGVzPjx0aXRsZT5Qcm9zcGVjdHMgZm9yIHBvcHVsYXRpb24gc2NyZWVuaW5nIGFuZCBkaWFnbm9z
aXMgb2YgbHVuZyBjYW5jZXI8L3RpdGxlPjxzZWNvbmRhcnktdGl0bGU+TGFuY2V0PC9zZWNvbmRh
cnktdGl0bGU+PGFsdC10aXRsZT5MYW5jZXQ8L2FsdC10aXRsZT48L3RpdGxlcz48cGVyaW9kaWNh
bD48ZnVsbC10aXRsZT5MYW5jZXQ8L2Z1bGwtdGl0bGU+PC9wZXJpb2RpY2FsPjxhbHQtcGVyaW9k
aWNhbD48ZnVsbC10aXRsZT5MYW5jZXQ8L2Z1bGwtdGl0bGU+PC9hbHQtcGVyaW9kaWNhbD48cGFn
ZXM+NzMyLTQxPC9wYWdlcz48dm9sdW1lPjM4Mjwvdm9sdW1lPjxudW1iZXI+OTg5MzwvbnVtYmVy
PjxrZXl3b3Jkcz48a2V5d29yZD5BZ2VkPC9rZXl3b3JkPjxrZXl3b3JkPkNhcmNpbm9tYSwgTm9u
LVNtYWxsLUNlbGwgTHVuZy9lY29ub21pY3MvcGF0aG9sb2d5LypwcmV2ZW50aW9uICZhbXA7IGNv
bnRyb2w8L2tleXdvcmQ+PGtleXdvcmQ+Q29zdC1CZW5lZml0IEFuYWx5c2lzPC9rZXl3b3JkPjxr
ZXl3b3JkPkVhcmx5IERldGVjdGlvbiBvZiBDYW5jZXIvZWNvbm9taWNzLyptZXRob2RzPC9rZXl3
b3JkPjxrZXl3b3JkPkh1bWFuczwva2V5d29yZD48a2V5d29yZD5MdW5nIE5lb3BsYXNtcy9lY29u
b21pY3MvcGF0aG9sb2d5LypwcmV2ZW50aW9uICZhbXA7IGNvbnRyb2w8L2tleXdvcmQ+PGtleXdv
cmQ+TWlkZGxlIEFnZWQ8L2tleXdvcmQ+PGtleXdvcmQ+TXVsdGlwbGUgUHVsbW9uYXJ5IE5vZHVs
ZXMvcGF0aG9sb2d5PC9rZXl3b3JkPjxrZXl3b3JkPlByYWN0aWNlIEd1aWRlbGluZXMgYXMgVG9w
aWM8L2tleXdvcmQ+PGtleXdvcmQ+UmlzayBBc3Nlc3NtZW50PC9rZXl3b3JkPjxrZXl3b3JkPlRv
bW9ncmFwaHksIFgtUmF5IENvbXB1dGVkPC9rZXl3b3JkPjxrZXl3b3JkPlR1bW9yIEJ1cmRlbjwv
a2V5d29yZD48L2tleXdvcmRzPjxkYXRlcz48eWVhcj4yMDEzPC95ZWFyPjxwdWItZGF0ZXM+PGRh
dGU+QXVnIDI0PC9kYXRlPjwvcHViLWRhdGVzPjwvZGF0ZXM+PGlzYm4+MTQ3NC01NDdYIChFbGVj
dHJvbmljKSYjeEQ7MDE0MC02NzM2IChMaW5raW5nKTwvaXNibj48YWNjZXNzaW9uLW51bT4yMzk3
MjgxNjwvYWNjZXNzaW9uLW51bT48dXJscz48cmVsYXRlZC11cmxzPjx1cmw+aHR0cDovL3d3dy5u
Y2JpLm5sbS5uaWguZ292L3B1Ym1lZC8yMzk3MjgxNjwvdXJsPjwvcmVsYXRlZC11cmxzPjwvdXJs
cz48ZWxlY3Ryb25pYy1yZXNvdXJjZS1udW0+MTAuMTAxNi9TMDE0MC02NzM2KDEzKTYxNjE0LTE8
L2VsZWN0cm9uaWMtcmVzb3VyY2UtbnVtPjwvcmVjb3JkPjwvQ2l0ZT48L0VuZE5vdGU+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PEVuZE5vdGU+PENpdGU+PEF1dGhvcj5GaWVsZDwvQXV0aG9yPjxZZWFyPjIwMTM8L1llYXI+PFJl
Y051bT40MzwvUmVjTnVtPjxEaXNwbGF5VGV4dD4oNDQsIDQ1KTwvRGlzcGxheVRleHQ+PHJlY29y
ZD48cmVjLW51bWJlcj40MzwvcmVjLW51bWJlcj48Zm9yZWlnbi1rZXlzPjxrZXkgYXBwPSJFTiIg
ZGItaWQ9IjB6OXNwdHB2OXI5cGY5ZWF3MGU1dmFhZzJlMHZ2d3R0ZHo5cCI+NDM8L2tleT48L2Zv
cmVpZ24ta2V5cz48cmVmLXR5cGUgbmFtZT0iSm91cm5hbCBBcnRpY2xlIj4xNzwvcmVmLXR5cGU+
PGNvbnRyaWJ1dG9ycz48YXV0aG9ycz48YXV0aG9yPkZpZWxkLCBKLiBLLjwvYXV0aG9yPjxhdXRo
b3I+dmFuIEtsYXZlcmVuLCBSLjwvYXV0aG9yPjxhdXRob3I+UGVkZXJzZW4sIEouIEguPC9hdXRo
b3I+PGF1dGhvcj5QYXN0b3Jpbm8sIFUuPC9hdXRob3I+PGF1dGhvcj5QYWNpLCBFLjwvYXV0aG9y
PjxhdXRob3I+QmVja2VyLCBOLjwvYXV0aG9yPjxhdXRob3I+SW5mYW50ZSwgTS48L2F1dGhvcj48
YXV0aG9yPk91ZGtlcmssIE0uPC9hdXRob3I+PGF1dGhvcj5kZSBLb25pbmcsIEguIEouPC9hdXRo
b3I+PGF1dGhvcj5FdXJvcGVhbiBSYW5kb21pemVkIFNjcmVlbmluZyBUcmlhbCwgR3JvdXA8L2F1
dGhvcj48L2F1dGhvcnM+PC9jb250cmlidXRvcnM+PGF1dGgtYWRkcmVzcz5UaGUgVW5pdmVyc2l0
eSBvZiBMaXZlcnBvb2wgQ2FuY2VyIFJlc2VhcmNoIENlbnRyZSwgTGl2ZXJwb29sLCBVSy48L2F1
dGgtYWRkcmVzcz48dGl0bGVzPjx0aXRsZT5FdXJvcGVhbiByYW5kb21pemVkIGx1bmcgY2FuY2Vy
IHNjcmVlbmluZyB0cmlhbHM6IFBvc3QgTkxTVDwvdGl0bGU+PHNlY29uZGFyeS10aXRsZT5KIFN1
cmcgT25jb2w8L3NlY29uZGFyeS10aXRsZT48YWx0LXRpdGxlPkpvdXJuYWwgb2Ygc3VyZ2ljYWwg
b25jb2xvZ3k8L2FsdC10aXRsZT48L3RpdGxlcz48cGVyaW9kaWNhbD48ZnVsbC10aXRsZT5KIFN1
cmcgT25jb2w8L2Z1bGwtdGl0bGU+PGFiYnItMT5Kb3VybmFsIG9mIHN1cmdpY2FsIG9uY29sb2d5
PC9hYmJyLTE+PC9wZXJpb2RpY2FsPjxhbHQtcGVyaW9kaWNhbD48ZnVsbC10aXRsZT5KIFN1cmcg
T25jb2w8L2Z1bGwtdGl0bGU+PGFiYnItMT5Kb3VybmFsIG9mIHN1cmdpY2FsIG9uY29sb2d5PC9h
YmJyLTE+PC9hbHQtcGVyaW9kaWNhbD48cGFnZXM+MjgwLTY8L3BhZ2VzPjx2b2x1bWU+MTA4PC92
b2x1bWU+PG51bWJlcj41PC9udW1iZXI+PGtleXdvcmRzPjxrZXl3b3JkPkFnZWQ8L2tleXdvcmQ+
PGtleXdvcmQ+QXV0b21hdGljIERhdGEgUHJvY2Vzc2luZzwva2V5d29yZD48a2V5d29yZD4qRWFy
bHkgRGV0ZWN0aW9uIG9mIENhbmNlcjwva2V5d29yZD48a2V5d29yZD5FdXJvcGU8L2tleXdvcmQ+
PGtleXdvcmQ+RmVtYWxlPC9rZXl3b3JkPjxrZXl3b3JkPkh1bWFuczwva2V5d29yZD48a2V5d29y
ZD5MdW5nIE5lb3BsYXNtcy8qZGlhZ25vc2lzL21vcnRhbGl0eTwva2V5d29yZD48a2V5d29yZD5N
YWxlPC9rZXl3b3JkPjxrZXl3b3JkPk1pZGRsZSBBZ2VkPC9rZXl3b3JkPjxrZXl3b3JkPipSYW5k
b21pemVkIENvbnRyb2xsZWQgVHJpYWxzIGFzIFRvcGljPC9rZXl3b3JkPjwva2V5d29yZHM+PGRh
dGVzPjx5ZWFyPjIwMTM8L3llYXI+PHB1Yi1kYXRlcz48ZGF0ZT5PY3Q8L2RhdGU+PC9wdWItZGF0
ZXM+PC9kYXRlcz48aXNibj4xMDk2LTkwOTggKEVsZWN0cm9uaWMpJiN4RDswMDIyLTQ3OTAgKExp
bmtpbmcpPC9pc2JuPjxhY2Nlc3Npb24tbnVtPjIzODkzNDY0PC9hY2Nlc3Npb24tbnVtPjx1cmxz
PjxyZWxhdGVkLXVybHM+PHVybD5odHRwOi8vd3d3Lm5jYmkubmxtLm5paC5nb3YvcHVibWVkLzIz
ODkzNDY0PC91cmw+PC9yZWxhdGVkLXVybHM+PC91cmxzPjxlbGVjdHJvbmljLXJlc291cmNlLW51
bT4xMC4xMDAyL2pzby4yMzM4MzwvZWxlY3Ryb25pYy1yZXNvdXJjZS1udW0+PC9yZWNvcmQ+PC9D
aXRlPjxDaXRlPjxBdXRob3I+RmllbGQ8L0F1dGhvcj48WWVhcj4yMDEzPC9ZZWFyPjxSZWNOdW0+
NDQ8L1JlY051bT48cmVjb3JkPjxyZWMtbnVtYmVyPjQ0PC9yZWMtbnVtYmVyPjxmb3JlaWduLWtl
eXM+PGtleSBhcHA9IkVOIiBkYi1pZD0iMHo5c3B0cHY5cjlwZjllYXcwZTV2YWFnMmUwdnZ3dHRk
ejlwIj40NDwva2V5PjwvZm9yZWlnbi1rZXlzPjxyZWYtdHlwZSBuYW1lPSJKb3VybmFsIEFydGlj
bGUiPjE3PC9yZWYtdHlwZT48Y29udHJpYnV0b3JzPjxhdXRob3JzPjxhdXRob3I+RmllbGQsIEou
IEsuPC9hdXRob3I+PGF1dGhvcj5PdWRrZXJrLCBNLjwvYXV0aG9yPjxhdXRob3I+UGVkZXJzZW4s
IEouIEguPC9hdXRob3I+PGF1dGhvcj5EdWZmeSwgUy4gVy48L2F1dGhvcj48L2F1dGhvcnM+PC9j
b250cmlidXRvcnM+PGF1dGgtYWRkcmVzcz5Sb3kgQ2FzdGxlIEx1bmcgQ2FuY2VyIFJlc2VhcmNo
IFByb2dyYW1tZSwgRGVwYXJ0bWVudCBvZiBNb2xlY3VsYXIgYW5kIENsaW5pY2FsIENhbmNlciBN
ZWRpY2luZSwgVGhlIFVuaXZlcnNpdHkgb2YgTGl2ZXJwb29sIENhbmNlciBSZXNlYXJjaCBDZW50
cmUsIExpdmVycG9vbCwgVUsuIGouay5maWVsZEBsaXYuYWMudWs8L2F1dGgtYWRkcmVzcz48dGl0
bGVzPjx0aXRsZT5Qcm9zcGVjdHMgZm9yIHBvcHVsYXRpb24gc2NyZWVuaW5nIGFuZCBkaWFnbm9z
aXMgb2YgbHVuZyBjYW5jZXI8L3RpdGxlPjxzZWNvbmRhcnktdGl0bGU+TGFuY2V0PC9zZWNvbmRh
cnktdGl0bGU+PGFsdC10aXRsZT5MYW5jZXQ8L2FsdC10aXRsZT48L3RpdGxlcz48cGVyaW9kaWNh
bD48ZnVsbC10aXRsZT5MYW5jZXQ8L2Z1bGwtdGl0bGU+PC9wZXJpb2RpY2FsPjxhbHQtcGVyaW9k
aWNhbD48ZnVsbC10aXRsZT5MYW5jZXQ8L2Z1bGwtdGl0bGU+PC9hbHQtcGVyaW9kaWNhbD48cGFn
ZXM+NzMyLTQxPC9wYWdlcz48dm9sdW1lPjM4Mjwvdm9sdW1lPjxudW1iZXI+OTg5MzwvbnVtYmVy
PjxrZXl3b3Jkcz48a2V5d29yZD5BZ2VkPC9rZXl3b3JkPjxrZXl3b3JkPkNhcmNpbm9tYSwgTm9u
LVNtYWxsLUNlbGwgTHVuZy9lY29ub21pY3MvcGF0aG9sb2d5LypwcmV2ZW50aW9uICZhbXA7IGNv
bnRyb2w8L2tleXdvcmQ+PGtleXdvcmQ+Q29zdC1CZW5lZml0IEFuYWx5c2lzPC9rZXl3b3JkPjxr
ZXl3b3JkPkVhcmx5IERldGVjdGlvbiBvZiBDYW5jZXIvZWNvbm9taWNzLyptZXRob2RzPC9rZXl3
b3JkPjxrZXl3b3JkPkh1bWFuczwva2V5d29yZD48a2V5d29yZD5MdW5nIE5lb3BsYXNtcy9lY29u
b21pY3MvcGF0aG9sb2d5LypwcmV2ZW50aW9uICZhbXA7IGNvbnRyb2w8L2tleXdvcmQ+PGtleXdv
cmQ+TWlkZGxlIEFnZWQ8L2tleXdvcmQ+PGtleXdvcmQ+TXVsdGlwbGUgUHVsbW9uYXJ5IE5vZHVs
ZXMvcGF0aG9sb2d5PC9rZXl3b3JkPjxrZXl3b3JkPlByYWN0aWNlIEd1aWRlbGluZXMgYXMgVG9w
aWM8L2tleXdvcmQ+PGtleXdvcmQ+UmlzayBBc3Nlc3NtZW50PC9rZXl3b3JkPjxrZXl3b3JkPlRv
bW9ncmFwaHksIFgtUmF5IENvbXB1dGVkPC9rZXl3b3JkPjxrZXl3b3JkPlR1bW9yIEJ1cmRlbjwv
a2V5d29yZD48L2tleXdvcmRzPjxkYXRlcz48eWVhcj4yMDEzPC95ZWFyPjxwdWItZGF0ZXM+PGRh
dGU+QXVnIDI0PC9kYXRlPjwvcHViLWRhdGVzPjwvZGF0ZXM+PGlzYm4+MTQ3NC01NDdYIChFbGVj
dHJvbmljKSYjeEQ7MDE0MC02NzM2IChMaW5raW5nKTwvaXNibj48YWNjZXNzaW9uLW51bT4yMzk3
MjgxNjwvYWNjZXNzaW9uLW51bT48dXJscz48cmVsYXRlZC11cmxzPjx1cmw+aHR0cDovL3d3dy5u
Y2JpLm5sbS5uaWguZ292L3B1Ym1lZC8yMzk3MjgxNjwvdXJsPjwvcmVsYXRlZC11cmxzPjwvdXJs
cz48ZWxlY3Ryb25pYy1yZXNvdXJjZS1udW0+MTAuMTAxNi9TMDE0MC02NzM2KDEzKTYxNjE0LTE8
L2VsZWN0cm9uaWMtcmVzb3VyY2UtbnVtPjwvcmVjb3JkPjwvQ2l0ZT48L0VuZE5vdGU+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44" w:tooltip="Field, 2013 #43" w:history="1">
        <w:r w:rsidR="004A7208">
          <w:rPr>
            <w:rStyle w:val="ReferenceChar"/>
            <w:noProof/>
          </w:rPr>
          <w:t>44</w:t>
        </w:r>
      </w:hyperlink>
      <w:r w:rsidR="0071013D">
        <w:rPr>
          <w:rStyle w:val="ReferenceChar"/>
          <w:noProof/>
        </w:rPr>
        <w:t xml:space="preserve">, </w:t>
      </w:r>
      <w:hyperlink w:anchor="_ENREF_45" w:tooltip="Field, 2013 #44" w:history="1">
        <w:r w:rsidR="004A7208">
          <w:rPr>
            <w:rStyle w:val="ReferenceChar"/>
            <w:noProof/>
          </w:rPr>
          <w:t>45</w:t>
        </w:r>
      </w:hyperlink>
      <w:r w:rsidR="000E4C6D" w:rsidRPr="007231DE">
        <w:rPr>
          <w:rStyle w:val="ReferenceChar"/>
        </w:rPr>
        <w:fldChar w:fldCharType="end"/>
      </w:r>
      <w:r w:rsidR="00D35DA8" w:rsidRPr="0095211A">
        <w:rPr>
          <w:rFonts w:cs="Times New Roman"/>
          <w:szCs w:val="24"/>
          <w:lang w:val="en-US"/>
        </w:rPr>
        <w:t xml:space="preserve"> </w:t>
      </w:r>
      <w:r w:rsidRPr="0095211A">
        <w:rPr>
          <w:rFonts w:cs="Times New Roman"/>
          <w:szCs w:val="24"/>
          <w:lang w:val="en-US"/>
        </w:rPr>
        <w:t xml:space="preserve">Including the data from </w:t>
      </w:r>
      <w:r w:rsidR="007B53A1">
        <w:rPr>
          <w:rFonts w:cs="Times New Roman"/>
          <w:szCs w:val="24"/>
          <w:lang w:val="en-US"/>
        </w:rPr>
        <w:t>the United Kingdom Lung Cancer Screening Trial (</w:t>
      </w:r>
      <w:r w:rsidRPr="0095211A">
        <w:rPr>
          <w:rFonts w:cs="Times New Roman"/>
          <w:szCs w:val="24"/>
          <w:lang w:val="en-US"/>
        </w:rPr>
        <w:t>UKLS</w:t>
      </w:r>
      <w:r w:rsidR="007B53A1">
        <w:rPr>
          <w:rFonts w:cs="Times New Roman"/>
          <w:szCs w:val="24"/>
          <w:lang w:val="en-US"/>
        </w:rPr>
        <w:t>)</w:t>
      </w:r>
      <w:r w:rsidRPr="0095211A">
        <w:rPr>
          <w:rFonts w:cs="Times New Roman"/>
          <w:szCs w:val="24"/>
          <w:lang w:val="en-US"/>
        </w:rPr>
        <w:t>, 36,000 individuals will be available for a final mortality data testing after the NELSON</w:t>
      </w:r>
      <w:r w:rsidR="000E4C6D" w:rsidRPr="00E470C1">
        <w:rPr>
          <w:rFonts w:cs="Times New Roman"/>
          <w:szCs w:val="24"/>
          <w:vertAlign w:val="superscript"/>
          <w:lang w:val="en-US"/>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lang w:val="en-US"/>
        </w:rPr>
        <w:instrText xml:space="preserve"> ADDIN EN.CITE </w:instrText>
      </w:r>
      <w:r w:rsidR="000E4C6D">
        <w:rPr>
          <w:rFonts w:cs="Times New Roman"/>
          <w:szCs w:val="24"/>
          <w:vertAlign w:val="superscript"/>
          <w:lang w:val="en-US"/>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lang w:val="en-US"/>
        </w:rPr>
        <w:instrText xml:space="preserve"> ADDIN EN.CITE.DATA </w:instrText>
      </w:r>
      <w:r w:rsidR="000E4C6D">
        <w:rPr>
          <w:rFonts w:cs="Times New Roman"/>
          <w:szCs w:val="24"/>
          <w:vertAlign w:val="superscript"/>
          <w:lang w:val="en-US"/>
        </w:rPr>
      </w:r>
      <w:r w:rsidR="000E4C6D">
        <w:rPr>
          <w:rFonts w:cs="Times New Roman"/>
          <w:szCs w:val="24"/>
          <w:vertAlign w:val="superscript"/>
          <w:lang w:val="en-US"/>
        </w:rPr>
        <w:fldChar w:fldCharType="end"/>
      </w:r>
      <w:r w:rsidR="000E4C6D" w:rsidRPr="00E470C1">
        <w:rPr>
          <w:rFonts w:cs="Times New Roman"/>
          <w:szCs w:val="24"/>
          <w:vertAlign w:val="superscript"/>
          <w:lang w:val="en-US"/>
        </w:rPr>
      </w:r>
      <w:r w:rsidR="000E4C6D" w:rsidRPr="00E470C1">
        <w:rPr>
          <w:rFonts w:cs="Times New Roman"/>
          <w:szCs w:val="24"/>
          <w:vertAlign w:val="superscript"/>
          <w:lang w:val="en-US"/>
        </w:rPr>
        <w:fldChar w:fldCharType="separate"/>
      </w:r>
      <w:hyperlink w:anchor="_ENREF_36" w:tooltip="van Klaveren, 2009 #46" w:history="1">
        <w:r w:rsidR="004A7208">
          <w:rPr>
            <w:rFonts w:cs="Times New Roman"/>
            <w:noProof/>
            <w:szCs w:val="24"/>
            <w:vertAlign w:val="superscript"/>
            <w:lang w:val="en-US"/>
          </w:rPr>
          <w:t>36</w:t>
        </w:r>
      </w:hyperlink>
      <w:r w:rsidR="000E4C6D" w:rsidRPr="00E470C1">
        <w:rPr>
          <w:rFonts w:cs="Times New Roman"/>
          <w:szCs w:val="24"/>
          <w:vertAlign w:val="superscript"/>
          <w:lang w:val="en-US"/>
        </w:rPr>
        <w:fldChar w:fldCharType="end"/>
      </w:r>
      <w:r w:rsidRPr="0095211A">
        <w:rPr>
          <w:rFonts w:cs="Times New Roman"/>
          <w:szCs w:val="24"/>
          <w:lang w:val="en-US"/>
        </w:rPr>
        <w:t xml:space="preserve"> trial has reported in 2015.</w:t>
      </w:r>
    </w:p>
    <w:p w:rsidR="0004671B" w:rsidRPr="0095211A" w:rsidRDefault="0004671B" w:rsidP="002A2E4C">
      <w:pPr>
        <w:autoSpaceDE w:val="0"/>
        <w:autoSpaceDN w:val="0"/>
        <w:adjustRightInd w:val="0"/>
        <w:spacing w:after="0" w:line="360" w:lineRule="auto"/>
        <w:jc w:val="both"/>
        <w:rPr>
          <w:rFonts w:cs="Times New Roman"/>
          <w:szCs w:val="24"/>
        </w:rPr>
      </w:pPr>
    </w:p>
    <w:p w:rsidR="008E2666" w:rsidRDefault="00344697" w:rsidP="00344697">
      <w:pPr>
        <w:spacing w:line="360" w:lineRule="auto"/>
        <w:jc w:val="both"/>
        <w:rPr>
          <w:rFonts w:cs="Times New Roman"/>
          <w:szCs w:val="24"/>
        </w:rPr>
      </w:pPr>
      <w:r w:rsidRPr="0095211A">
        <w:rPr>
          <w:rFonts w:cs="Times New Roman"/>
          <w:b/>
          <w:szCs w:val="24"/>
        </w:rPr>
        <w:t xml:space="preserve">Table </w:t>
      </w:r>
      <w:r>
        <w:rPr>
          <w:rFonts w:cs="Times New Roman"/>
          <w:b/>
          <w:szCs w:val="24"/>
        </w:rPr>
        <w:t>1</w:t>
      </w:r>
      <w:r w:rsidRPr="0095211A">
        <w:rPr>
          <w:rFonts w:cs="Times New Roman"/>
          <w:b/>
          <w:szCs w:val="24"/>
        </w:rPr>
        <w:t>:</w:t>
      </w:r>
      <w:r w:rsidRPr="0095211A">
        <w:rPr>
          <w:rFonts w:cs="Times New Roman"/>
          <w:szCs w:val="24"/>
        </w:rPr>
        <w:t xml:space="preserve"> Overview of the European randomised lung cancer CT screening trials</w:t>
      </w:r>
      <w:r>
        <w:rPr>
          <w:rFonts w:cs="Times New Roman"/>
          <w:szCs w:val="24"/>
        </w:rPr>
        <w:t>, based on the 2010 data</w:t>
      </w:r>
      <w:r w:rsidRPr="0095211A">
        <w:rPr>
          <w:rFonts w:cs="Times New Roman"/>
          <w:szCs w:val="24"/>
        </w:rPr>
        <w:t>; adapted from Field et al</w:t>
      </w:r>
      <w:r w:rsidR="000764FA">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&lt;EndNote&gt;&lt;Cite&gt;&lt;Author&gt;Field&lt;/Author&gt;&lt;Year&gt;2013&lt;/Year&gt;&lt;RecNum&gt;1049&lt;/RecNum&gt;&lt;DisplayText&gt;(46)&lt;/DisplayText&gt;&lt;record&gt;&lt;rec-number&gt;1049&lt;/rec-number&gt;&lt;foreign-keys&gt;&lt;key app="EN" db-id="0z9sptpv9r9pf9eaw0e5vaag2e0vvwttdz9p"&gt;1049&lt;/key&gt;&lt;/foreign-keys&gt;&lt;ref-type name="Journal Article"&gt;17&lt;/ref-type&gt;&lt;contributors&gt;&lt;authors&gt;&lt;author&gt;Field, J. K.&lt;/author&gt;&lt;author&gt;Hansell, D. M.&lt;/author&gt;&lt;author&gt;Duffy, S. W.&lt;/author&gt;&lt;author&gt;Baldwin, D. R.&lt;/author&gt;&lt;/authors&gt;&lt;/contributors&gt;&lt;auth-address&gt;Roy Castle Lung Cancer Research Programme, University of Liverpool Cancer Research Centre, Liverpool, UK. Electronic address: J.K.Field@liv.ac.uk.&lt;/auth-address&gt;&lt;titles&gt;&lt;title&gt;CT screening for lung cancer: countdown to implementation&lt;/title&gt;&lt;secondary-title&gt;Lancet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e591-600&lt;/pages&gt;&lt;volume&gt;14&lt;/volume&gt;&lt;number&gt;13&lt;/number&gt;&lt;dates&gt;&lt;year&gt;2013&lt;/year&gt;&lt;pub-dates&gt;&lt;date&gt;Dec&lt;/date&gt;&lt;/pub-dates&gt;&lt;/dates&gt;&lt;isbn&gt;1474-5488 (Electronic)&amp;#xD;1470-2045 (Linking)&lt;/isbn&gt;&lt;accession-num&gt;24275132&lt;/accession-num&gt;&lt;urls&gt;&lt;related-urls&gt;&lt;url&gt;http://www.ncbi.nlm.nih.gov/pubmed/24275132&lt;/url&gt;&lt;/related-urls&gt;&lt;/urls&gt;&lt;electronic-resource-num&gt;10.1016/S1470-2045(13)70293-6&lt;/electronic-resource-num&gt;&lt;/record&gt;&lt;/Cite&gt;&lt;/EndNote&gt;</w:instrText>
      </w:r>
      <w:r w:rsidR="000E4C6D" w:rsidRPr="007231DE">
        <w:rPr>
          <w:rStyle w:val="ReferenceChar"/>
        </w:rPr>
        <w:fldChar w:fldCharType="separate"/>
      </w:r>
      <w:hyperlink w:anchor="_ENREF_46" w:tooltip="Field, 2013 #1049" w:history="1">
        <w:r w:rsidR="004A7208">
          <w:rPr>
            <w:rStyle w:val="ReferenceChar"/>
            <w:noProof/>
          </w:rPr>
          <w:t>46</w:t>
        </w:r>
      </w:hyperlink>
      <w:r w:rsidR="000E4C6D" w:rsidRPr="007231DE">
        <w:rPr>
          <w:rStyle w:val="ReferenceChar"/>
        </w:rPr>
        <w:fldChar w:fldCharType="end"/>
      </w:r>
      <w:r w:rsidRPr="0095211A">
        <w:rPr>
          <w:rFonts w:cs="Times New Roman"/>
          <w:szCs w:val="24"/>
        </w:rPr>
        <w:t xml:space="preserve"> NELSON= Dutch-Belgian lung cancer screening trial. DLCST = Danish lung cancer screening trial. LUSI = German Lung Cancer Screening Intervention Study. ITALUNG = Italian Lung cancer Computed Tomography screening trial. DANTE = Detection </w:t>
      </w:r>
      <w:r>
        <w:rPr>
          <w:rFonts w:cs="Times New Roman"/>
          <w:szCs w:val="24"/>
        </w:rPr>
        <w:t>a</w:t>
      </w:r>
      <w:r w:rsidRPr="0095211A">
        <w:rPr>
          <w:rFonts w:cs="Times New Roman"/>
          <w:szCs w:val="24"/>
        </w:rPr>
        <w:t>nd screening of early lung cancer by Novel imaging T</w:t>
      </w:r>
      <w:r>
        <w:rPr>
          <w:rFonts w:cs="Times New Roman"/>
          <w:szCs w:val="24"/>
        </w:rPr>
        <w:t>e</w:t>
      </w:r>
      <w:r w:rsidRPr="0095211A">
        <w:rPr>
          <w:rFonts w:cs="Times New Roman"/>
          <w:szCs w:val="24"/>
        </w:rPr>
        <w:t>chnology and molecular assays. MILD = Multi-centric Italian Lung Detection Trial. Data are correct to August 2010. **Cut off date 1</w:t>
      </w:r>
      <w:r w:rsidRPr="0095211A">
        <w:rPr>
          <w:rFonts w:cs="Times New Roman"/>
          <w:szCs w:val="24"/>
          <w:vertAlign w:val="superscript"/>
        </w:rPr>
        <w:t>st</w:t>
      </w:r>
      <w:r w:rsidRPr="0095211A">
        <w:rPr>
          <w:rFonts w:cs="Times New Roman"/>
          <w:szCs w:val="24"/>
        </w:rPr>
        <w:t xml:space="preserve"> January 2011.</w:t>
      </w:r>
    </w:p>
    <w:p w:rsidR="008E2666" w:rsidRDefault="008E2666">
      <w:pPr>
        <w:rPr>
          <w:rFonts w:cs="Times New Roman"/>
          <w:szCs w:val="24"/>
        </w:rPr>
      </w:pPr>
      <w:r>
        <w:rPr>
          <w:rFonts w:cs="Times New Roman"/>
          <w:szCs w:val="24"/>
        </w:rPr>
        <w:br w:type="page"/>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477"/>
        <w:gridCol w:w="1376"/>
        <w:gridCol w:w="1150"/>
        <w:gridCol w:w="1430"/>
        <w:gridCol w:w="1683"/>
        <w:gridCol w:w="1247"/>
      </w:tblGrid>
      <w:tr w:rsidR="0004671B" w:rsidRPr="0095211A" w:rsidTr="002A2E4C">
        <w:tc>
          <w:tcPr>
            <w:tcW w:w="1609" w:type="dxa"/>
          </w:tcPr>
          <w:p w:rsidR="0004671B" w:rsidRPr="0095211A" w:rsidRDefault="0004671B" w:rsidP="002A2E4C">
            <w:pPr>
              <w:spacing w:after="0" w:line="240" w:lineRule="auto"/>
              <w:rPr>
                <w:rFonts w:cs="Times New Roman"/>
                <w:b/>
                <w:szCs w:val="24"/>
              </w:rPr>
            </w:pPr>
            <w:r w:rsidRPr="0095211A">
              <w:rPr>
                <w:rFonts w:cs="Times New Roman"/>
                <w:b/>
                <w:szCs w:val="24"/>
              </w:rPr>
              <w:lastRenderedPageBreak/>
              <w:t>Trial Name</w:t>
            </w:r>
          </w:p>
        </w:tc>
        <w:tc>
          <w:tcPr>
            <w:tcW w:w="1477" w:type="dxa"/>
          </w:tcPr>
          <w:p w:rsidR="0004671B" w:rsidRPr="0095211A" w:rsidRDefault="0004671B" w:rsidP="00B536FB">
            <w:pPr>
              <w:spacing w:after="0" w:line="240" w:lineRule="auto"/>
              <w:rPr>
                <w:rFonts w:cs="Times New Roman"/>
                <w:b/>
                <w:szCs w:val="24"/>
              </w:rPr>
            </w:pPr>
            <w:r w:rsidRPr="0095211A">
              <w:rPr>
                <w:rFonts w:cs="Times New Roman"/>
                <w:b/>
                <w:szCs w:val="24"/>
              </w:rPr>
              <w:t>NELSON</w:t>
            </w:r>
            <w:r w:rsidR="000E4C6D" w:rsidRPr="0095211A">
              <w:rPr>
                <w:rFonts w:cs="Times New Roman"/>
                <w:b/>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b/>
                <w:szCs w:val="24"/>
                <w:vertAlign w:val="superscript"/>
              </w:rPr>
              <w:instrText xml:space="preserve"> ADDIN EN.CITE </w:instrText>
            </w:r>
            <w:r w:rsidR="000E4C6D">
              <w:rPr>
                <w:rFonts w:cs="Times New Roman"/>
                <w:b/>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b/>
                <w:szCs w:val="24"/>
                <w:vertAlign w:val="superscript"/>
              </w:rPr>
              <w:instrText xml:space="preserve"> ADDIN EN.CITE.DATA </w:instrText>
            </w:r>
            <w:r w:rsidR="000E4C6D">
              <w:rPr>
                <w:rFonts w:cs="Times New Roman"/>
                <w:b/>
                <w:szCs w:val="24"/>
                <w:vertAlign w:val="superscript"/>
              </w:rPr>
            </w:r>
            <w:r w:rsidR="000E4C6D">
              <w:rPr>
                <w:rFonts w:cs="Times New Roman"/>
                <w:b/>
                <w:szCs w:val="24"/>
                <w:vertAlign w:val="superscript"/>
              </w:rPr>
              <w:fldChar w:fldCharType="end"/>
            </w:r>
            <w:r w:rsidR="000E4C6D" w:rsidRPr="0095211A">
              <w:rPr>
                <w:rFonts w:cs="Times New Roman"/>
                <w:b/>
                <w:szCs w:val="24"/>
                <w:vertAlign w:val="superscript"/>
              </w:rPr>
            </w:r>
            <w:r w:rsidR="000E4C6D" w:rsidRPr="0095211A">
              <w:rPr>
                <w:rFonts w:cs="Times New Roman"/>
                <w:b/>
                <w:szCs w:val="24"/>
                <w:vertAlign w:val="superscript"/>
              </w:rPr>
              <w:fldChar w:fldCharType="separate"/>
            </w:r>
            <w:hyperlink w:anchor="_ENREF_36" w:tooltip="van Klaveren, 2009 #46" w:history="1">
              <w:r w:rsidR="004A7208">
                <w:rPr>
                  <w:rFonts w:cs="Times New Roman"/>
                  <w:b/>
                  <w:noProof/>
                  <w:szCs w:val="24"/>
                  <w:vertAlign w:val="superscript"/>
                </w:rPr>
                <w:t>36</w:t>
              </w:r>
            </w:hyperlink>
            <w:r w:rsidR="000E4C6D" w:rsidRPr="0095211A">
              <w:rPr>
                <w:rFonts w:cs="Times New Roman"/>
                <w:b/>
                <w:szCs w:val="24"/>
                <w:vertAlign w:val="superscript"/>
              </w:rPr>
              <w:fldChar w:fldCharType="end"/>
            </w:r>
          </w:p>
        </w:tc>
        <w:tc>
          <w:tcPr>
            <w:tcW w:w="1376" w:type="dxa"/>
          </w:tcPr>
          <w:p w:rsidR="0004671B" w:rsidRPr="0095211A" w:rsidRDefault="0004671B" w:rsidP="00B536FB">
            <w:pPr>
              <w:spacing w:after="0" w:line="240" w:lineRule="auto"/>
              <w:rPr>
                <w:rFonts w:cs="Times New Roman"/>
                <w:b/>
                <w:szCs w:val="24"/>
              </w:rPr>
            </w:pPr>
            <w:r w:rsidRPr="0095211A">
              <w:rPr>
                <w:rFonts w:cs="Times New Roman"/>
                <w:b/>
                <w:szCs w:val="24"/>
              </w:rPr>
              <w:t>DLCST</w:t>
            </w:r>
            <w:r w:rsidR="000E4C6D" w:rsidRPr="0095211A">
              <w:rPr>
                <w:rFonts w:cs="Times New Roman"/>
                <w:b/>
                <w:szCs w:val="24"/>
                <w:vertAlign w:val="superscript"/>
              </w:rPr>
              <w:fldChar w:fldCharType="begin">
                <w:fldData xml:space="preserve">PEVuZE5vdGU+PENpdGU+PEF1dGhvcj5QZWRlcnNlbjwvQXV0aG9yPjxZZWFyPjIwMDk8L1llYXI+
PFJlY051bT40NzwvUmVjTnVtPjxEaXNwbGF5VGV4dD4oNDcpPC9EaXNwbGF5VGV4dD48cmVjb3Jk
PjxyZWMtbnVtYmVyPjQ3PC9yZWMtbnVtYmVyPjxmb3JlaWduLWtleXM+PGtleSBhcHA9IkVOIiBk
Yi1pZD0iMHo5c3B0cHY5cjlwZjllYXcwZTV2YWFnMmUwdnZ3dHRkejlwIj40Nzwva2V5PjwvZm9y
ZWlnbi1rZXlzPjxyZWYtdHlwZSBuYW1lPSJKb3VybmFsIEFydGljbGUiPjE3PC9yZWYtdHlwZT48
Y29udHJpYnV0b3JzPjxhdXRob3JzPjxhdXRob3I+PHN0eWxlIGZhY2U9Im5vcm1hbCIgZm9udD0i
VGltZXMgTmV3IFJvbWFuIiBzaXplPSIxMDAlIj5QZWRlcnNlbiwgSkg8L3N0eWxlPjwvYXV0aG9y
PjxhdXRob3I+PHN0eWxlIGZhY2U9Im5vcm1hbCIgZm9udD0iVGltZXMgTmV3IFJvbWFuIiBzaXpl
PSIxMDAlIj5Bc2hyYWYsIEg8L3N0eWxlPjwvYXV0aG9yPjxhdXRob3I+PHN0eWxlIGZhY2U9Im5v
cm1hbCIgZm9udD0iVGltZXMgTmV3IFJvbWFuIiBzaXplPSIxMDAlIj5EaXJrc2VuLCBBPC9zdHls
ZT48L2F1dGhvcj48YXV0aG9yPjxzdHlsZSBmYWNlPSJub3JtYWwiIGZvbnQ9IlRpbWVzIE5ldyBS
b21hbiIgc2l6ZT0iMTAwJSI+QmFjaCwgSzwvc3R5bGU+PC9hdXRob3I+PGF1dGhvcj48c3R5bGUg
ZmFjZT0ibm9ybWFsIiBmb250PSJUaW1lcyBOZXcgUm9tYW4iIHNpemU9IjEwMCUiPkhhbnNlbiwg
SDwvc3R5bGU+PC9hdXRob3I+PGF1dGhvcj48c3R5bGUgZmFjZT0ibm9ybWFsIiBmb250PSJUaW1l
cyBOZXcgUm9tYW4iIHNpemU9IjEwMCUiPlRob2VubmVzZW4sIFA8L3N0eWxlPjwvYXV0aG9yPjxh
dXRob3I+PHN0eWxlIGZhY2U9Im5vcm1hbCIgZm9udD0iVGltZXMgTmV3IFJvbWFuIiBzaXplPSIx
MDAlIj5UaG9yc2VuLCBIPC9zdHlsZT48L2F1dGhvcj48YXV0aG9yPjxzdHlsZSBmYWNlPSJub3Jt
YWwiIGZvbnQ9IlRpbWVzIE5ldyBSb21hbiIgc2l6ZT0iMTAwJSI+QnJvZGVyc2VuLCBKPC9zdHls
ZT48L2F1dGhvcj48YXV0aG9yPjxzdHlsZSBmYWNlPSJub3JtYWwiIGZvbnQ9IlRpbWVzIE5ldyBS
b21hbiIgc2l6ZT0iMTAwJSI+U2tvdiwgQkc8L3N0eWxlPjwvYXV0aG9yPjxhdXRob3I+PHN0eWxl
IGZhY2U9Im5vcm1hbCIgZm9udD0iVGltZXMgTmV3IFJvbWFuIiBzaXplPSIxMDAlIj5Ew7hzc2lu
ZywgTTwvc3R5bGU+PC9hdXRob3I+PGF1dGhvcj48c3R5bGUgZmFjZT0ibm9ybWFsIiBmb250PSJU
aW1lcyBOZXcgUm9tYW4iIHNpemU9IjEwMCUiPk1vcnRlbnNlbiwgSjwvc3R5bGU+PC9hdXRob3I+
PGF1dGhvcj48c3R5bGUgZmFjZT0ibm9ybWFsIiBmb250PSJUaW1lcyBOZXcgUm9tYW4iIHNpemU9
IjEwMCUiPlJpY2h0ZXIsIEs8L3N0eWxlPjwvYXV0aG9yPjxhdXRob3I+PHN0eWxlIGZhY2U9Im5v
cm1hbCIgZm9udD0iVGltZXMgTmV3IFJvbWFuIiBzaXplPSIxMDAlIj5DbGVtZW50c2VuLCBQPC9z
dHlsZT48L2F1dGhvcj48YXV0aG9yPjxzdHlsZSBmYWNlPSJub3JtYWwiIGZvbnQ9IlRpbWVzIE5l
dyBSb21hbiIgc2l6ZT0iMTAwJSI+U2VlcnNob2xtLCBOPC9zdHlsZT48L2F1dGhvcj48L2F1dGhv
cnM+PC9jb250cmlidXRvcnM+PHRpdGxlcz48dGl0bGU+PHN0eWxlIGZhY2U9InVuZGVybGluZSIg
Zm9udD0iVGltZXMgTmV3IFJvbWFuIiBzaXplPSIxMDAlIj5UaGUgRGFuaXNoIHJhbmRvbWl6ZWQg
bHVuZyBjYW5jZXIgQ1Qgc2NyZWVuaW5nIHRyaWFsLS1vdmVyYWxsIGRlc2lnbiBhbmQgcmVzdWx0
cyBvZiB0aGUgcHJldmFsZW5jZSByb3VuZDwvc3R5bGU+PC90aXRsZT48c2Vjb25kYXJ5LXRpdGxl
PkogVGhvcmFjIE9uY29sPC9zZWNvbmRhcnktdGl0bGU+PC90aXRsZXM+PHBlcmlvZGljYWw+PGZ1
bGwtdGl0bGU+SiBUaG9yYWMgT25jb2w8L2Z1bGwtdGl0bGU+PGFiYnItMT5Kb3VybmFsIG9mIHRo
b3JhY2ljIG9uY29sb2d5IDogb2ZmaWNpYWwgcHVibGljYXRpb24gb2YgdGhlIEludGVybmF0aW9u
YWwgQXNzb2NpYXRpb24gZm9yIHRoZSBTdHVkeSBvZiBMdW5nIENhbmNlcjwvYWJici0xPjwvcGVy
aW9kaWNhbD48cGFnZXM+NjA4LTE0PC9wYWdlcz48dm9sdW1lPjU8L3ZvbHVtZT48ZGF0ZXM+PHll
YXI+MjAwOTwveWVhcj48L2RhdGVzPjx1cmxzPjxyZWxhdGVkLXVybHM+PHVybD48c3R5bGUgZmFj
ZT0ibm9ybWFsIiBmb250PSJUaW1lcyBOZXcgUm9tYW4iIHNpemU9IjEwMCUiPlBNSUQ6IDE5MzU3
NTM2IFtQdWJNZWQgLSBpbmRleGVkIGZvciBNRURMSU5FPC9zdHlsZT48L3VybD48L3JlbGF0ZWQt
dXJscz48L3VybHM+PC9yZWNvcmQ+PC9DaXRlPjwvRW5kTm90ZT5=
</w:fldData>
              </w:fldChar>
            </w:r>
            <w:r w:rsidR="004A7208">
              <w:rPr>
                <w:rFonts w:cs="Times New Roman"/>
                <w:b/>
                <w:szCs w:val="24"/>
                <w:vertAlign w:val="superscript"/>
              </w:rPr>
              <w:instrText xml:space="preserve"> ADDIN EN.CITE </w:instrText>
            </w:r>
            <w:r w:rsidR="000E4C6D">
              <w:rPr>
                <w:rFonts w:cs="Times New Roman"/>
                <w:b/>
                <w:szCs w:val="24"/>
                <w:vertAlign w:val="superscript"/>
              </w:rPr>
              <w:fldChar w:fldCharType="begin">
                <w:fldData xml:space="preserve">PEVuZE5vdGU+PENpdGU+PEF1dGhvcj5QZWRlcnNlbjwvQXV0aG9yPjxZZWFyPjIwMDk8L1llYXI+
PFJlY051bT40NzwvUmVjTnVtPjxEaXNwbGF5VGV4dD4oNDcpPC9EaXNwbGF5VGV4dD48cmVjb3Jk
PjxyZWMtbnVtYmVyPjQ3PC9yZWMtbnVtYmVyPjxmb3JlaWduLWtleXM+PGtleSBhcHA9IkVOIiBk
Yi1pZD0iMHo5c3B0cHY5cjlwZjllYXcwZTV2YWFnMmUwdnZ3dHRkejlwIj40Nzwva2V5PjwvZm9y
ZWlnbi1rZXlzPjxyZWYtdHlwZSBuYW1lPSJKb3VybmFsIEFydGljbGUiPjE3PC9yZWYtdHlwZT48
Y29udHJpYnV0b3JzPjxhdXRob3JzPjxhdXRob3I+PHN0eWxlIGZhY2U9Im5vcm1hbCIgZm9udD0i
VGltZXMgTmV3IFJvbWFuIiBzaXplPSIxMDAlIj5QZWRlcnNlbiwgSkg8L3N0eWxlPjwvYXV0aG9y
PjxhdXRob3I+PHN0eWxlIGZhY2U9Im5vcm1hbCIgZm9udD0iVGltZXMgTmV3IFJvbWFuIiBzaXpl
PSIxMDAlIj5Bc2hyYWYsIEg8L3N0eWxlPjwvYXV0aG9yPjxhdXRob3I+PHN0eWxlIGZhY2U9Im5v
cm1hbCIgZm9udD0iVGltZXMgTmV3IFJvbWFuIiBzaXplPSIxMDAlIj5EaXJrc2VuLCBBPC9zdHls
ZT48L2F1dGhvcj48YXV0aG9yPjxzdHlsZSBmYWNlPSJub3JtYWwiIGZvbnQ9IlRpbWVzIE5ldyBS
b21hbiIgc2l6ZT0iMTAwJSI+QmFjaCwgSzwvc3R5bGU+PC9hdXRob3I+PGF1dGhvcj48c3R5bGUg
ZmFjZT0ibm9ybWFsIiBmb250PSJUaW1lcyBOZXcgUm9tYW4iIHNpemU9IjEwMCUiPkhhbnNlbiwg
SDwvc3R5bGU+PC9hdXRob3I+PGF1dGhvcj48c3R5bGUgZmFjZT0ibm9ybWFsIiBmb250PSJUaW1l
cyBOZXcgUm9tYW4iIHNpemU9IjEwMCUiPlRob2VubmVzZW4sIFA8L3N0eWxlPjwvYXV0aG9yPjxh
dXRob3I+PHN0eWxlIGZhY2U9Im5vcm1hbCIgZm9udD0iVGltZXMgTmV3IFJvbWFuIiBzaXplPSIx
MDAlIj5UaG9yc2VuLCBIPC9zdHlsZT48L2F1dGhvcj48YXV0aG9yPjxzdHlsZSBmYWNlPSJub3Jt
YWwiIGZvbnQ9IlRpbWVzIE5ldyBSb21hbiIgc2l6ZT0iMTAwJSI+QnJvZGVyc2VuLCBKPC9zdHls
ZT48L2F1dGhvcj48YXV0aG9yPjxzdHlsZSBmYWNlPSJub3JtYWwiIGZvbnQ9IlRpbWVzIE5ldyBS
b21hbiIgc2l6ZT0iMTAwJSI+U2tvdiwgQkc8L3N0eWxlPjwvYXV0aG9yPjxhdXRob3I+PHN0eWxl
IGZhY2U9Im5vcm1hbCIgZm9udD0iVGltZXMgTmV3IFJvbWFuIiBzaXplPSIxMDAlIj5Ew7hzc2lu
ZywgTTwvc3R5bGU+PC9hdXRob3I+PGF1dGhvcj48c3R5bGUgZmFjZT0ibm9ybWFsIiBmb250PSJU
aW1lcyBOZXcgUm9tYW4iIHNpemU9IjEwMCUiPk1vcnRlbnNlbiwgSjwvc3R5bGU+PC9hdXRob3I+
PGF1dGhvcj48c3R5bGUgZmFjZT0ibm9ybWFsIiBmb250PSJUaW1lcyBOZXcgUm9tYW4iIHNpemU9
IjEwMCUiPlJpY2h0ZXIsIEs8L3N0eWxlPjwvYXV0aG9yPjxhdXRob3I+PHN0eWxlIGZhY2U9Im5v
cm1hbCIgZm9udD0iVGltZXMgTmV3IFJvbWFuIiBzaXplPSIxMDAlIj5DbGVtZW50c2VuLCBQPC9z
dHlsZT48L2F1dGhvcj48YXV0aG9yPjxzdHlsZSBmYWNlPSJub3JtYWwiIGZvbnQ9IlRpbWVzIE5l
dyBSb21hbiIgc2l6ZT0iMTAwJSI+U2VlcnNob2xtLCBOPC9zdHlsZT48L2F1dGhvcj48L2F1dGhv
cnM+PC9jb250cmlidXRvcnM+PHRpdGxlcz48dGl0bGU+PHN0eWxlIGZhY2U9InVuZGVybGluZSIg
Zm9udD0iVGltZXMgTmV3IFJvbWFuIiBzaXplPSIxMDAlIj5UaGUgRGFuaXNoIHJhbmRvbWl6ZWQg
bHVuZyBjYW5jZXIgQ1Qgc2NyZWVuaW5nIHRyaWFsLS1vdmVyYWxsIGRlc2lnbiBhbmQgcmVzdWx0
cyBvZiB0aGUgcHJldmFsZW5jZSByb3VuZDwvc3R5bGU+PC90aXRsZT48c2Vjb25kYXJ5LXRpdGxl
PkogVGhvcmFjIE9uY29sPC9zZWNvbmRhcnktdGl0bGU+PC90aXRsZXM+PHBlcmlvZGljYWw+PGZ1
bGwtdGl0bGU+SiBUaG9yYWMgT25jb2w8L2Z1bGwtdGl0bGU+PGFiYnItMT5Kb3VybmFsIG9mIHRo
b3JhY2ljIG9uY29sb2d5IDogb2ZmaWNpYWwgcHVibGljYXRpb24gb2YgdGhlIEludGVybmF0aW9u
YWwgQXNzb2NpYXRpb24gZm9yIHRoZSBTdHVkeSBvZiBMdW5nIENhbmNlcjwvYWJici0xPjwvcGVy
aW9kaWNhbD48cGFnZXM+NjA4LTE0PC9wYWdlcz48dm9sdW1lPjU8L3ZvbHVtZT48ZGF0ZXM+PHll
YXI+MjAwOTwveWVhcj48L2RhdGVzPjx1cmxzPjxyZWxhdGVkLXVybHM+PHVybD48c3R5bGUgZmFj
ZT0ibm9ybWFsIiBmb250PSJUaW1lcyBOZXcgUm9tYW4iIHNpemU9IjEwMCUiPlBNSUQ6IDE5MzU3
NTM2IFtQdWJNZWQgLSBpbmRleGVkIGZvciBNRURMSU5FPC9zdHlsZT48L3VybD48L3JlbGF0ZWQt
dXJscz48L3VybHM+PC9yZWNvcmQ+PC9DaXRlPjwvRW5kTm90ZT5=
</w:fldData>
              </w:fldChar>
            </w:r>
            <w:r w:rsidR="004A7208">
              <w:rPr>
                <w:rFonts w:cs="Times New Roman"/>
                <w:b/>
                <w:szCs w:val="24"/>
                <w:vertAlign w:val="superscript"/>
              </w:rPr>
              <w:instrText xml:space="preserve"> ADDIN EN.CITE.DATA </w:instrText>
            </w:r>
            <w:r w:rsidR="000E4C6D">
              <w:rPr>
                <w:rFonts w:cs="Times New Roman"/>
                <w:b/>
                <w:szCs w:val="24"/>
                <w:vertAlign w:val="superscript"/>
              </w:rPr>
            </w:r>
            <w:r w:rsidR="000E4C6D">
              <w:rPr>
                <w:rFonts w:cs="Times New Roman"/>
                <w:b/>
                <w:szCs w:val="24"/>
                <w:vertAlign w:val="superscript"/>
              </w:rPr>
              <w:fldChar w:fldCharType="end"/>
            </w:r>
            <w:r w:rsidR="000E4C6D" w:rsidRPr="0095211A">
              <w:rPr>
                <w:rFonts w:cs="Times New Roman"/>
                <w:b/>
                <w:szCs w:val="24"/>
                <w:vertAlign w:val="superscript"/>
              </w:rPr>
            </w:r>
            <w:r w:rsidR="000E4C6D" w:rsidRPr="0095211A">
              <w:rPr>
                <w:rFonts w:cs="Times New Roman"/>
                <w:b/>
                <w:szCs w:val="24"/>
                <w:vertAlign w:val="superscript"/>
              </w:rPr>
              <w:fldChar w:fldCharType="separate"/>
            </w:r>
            <w:hyperlink w:anchor="_ENREF_47" w:tooltip="Pedersen, 2009 #47" w:history="1">
              <w:r w:rsidR="004A7208">
                <w:rPr>
                  <w:rFonts w:cs="Times New Roman"/>
                  <w:b/>
                  <w:noProof/>
                  <w:szCs w:val="24"/>
                  <w:vertAlign w:val="superscript"/>
                </w:rPr>
                <w:t>47</w:t>
              </w:r>
            </w:hyperlink>
            <w:r w:rsidR="000E4C6D" w:rsidRPr="0095211A">
              <w:rPr>
                <w:rFonts w:cs="Times New Roman"/>
                <w:b/>
                <w:szCs w:val="24"/>
                <w:vertAlign w:val="superscript"/>
              </w:rPr>
              <w:fldChar w:fldCharType="end"/>
            </w:r>
          </w:p>
        </w:tc>
        <w:tc>
          <w:tcPr>
            <w:tcW w:w="1150" w:type="dxa"/>
          </w:tcPr>
          <w:p w:rsidR="0004671B" w:rsidRPr="0095211A" w:rsidRDefault="0004671B" w:rsidP="00B536FB">
            <w:pPr>
              <w:spacing w:after="0" w:line="240" w:lineRule="auto"/>
              <w:rPr>
                <w:rFonts w:cs="Times New Roman"/>
                <w:b/>
                <w:szCs w:val="24"/>
              </w:rPr>
            </w:pPr>
            <w:r w:rsidRPr="0095211A">
              <w:rPr>
                <w:rFonts w:cs="Times New Roman"/>
                <w:b/>
                <w:szCs w:val="24"/>
              </w:rPr>
              <w:t>LUSI</w:t>
            </w:r>
            <w:r w:rsidRPr="0095211A">
              <w:rPr>
                <w:rFonts w:cs="Times New Roman"/>
                <w:b/>
                <w:szCs w:val="24"/>
                <w:vertAlign w:val="superscript"/>
              </w:rPr>
              <w:t>15</w:t>
            </w:r>
          </w:p>
        </w:tc>
        <w:tc>
          <w:tcPr>
            <w:tcW w:w="1430" w:type="dxa"/>
          </w:tcPr>
          <w:p w:rsidR="0004671B" w:rsidRPr="0095211A" w:rsidRDefault="0004671B" w:rsidP="00B536FB">
            <w:pPr>
              <w:spacing w:after="0" w:line="240" w:lineRule="auto"/>
              <w:rPr>
                <w:rFonts w:cs="Times New Roman"/>
                <w:b/>
                <w:szCs w:val="24"/>
              </w:rPr>
            </w:pPr>
            <w:r w:rsidRPr="0095211A">
              <w:rPr>
                <w:rFonts w:cs="Times New Roman"/>
                <w:b/>
                <w:szCs w:val="24"/>
              </w:rPr>
              <w:t>DANTE</w:t>
            </w:r>
            <w:r w:rsidR="000E4C6D" w:rsidRPr="0095211A">
              <w:rPr>
                <w:rFonts w:cs="Times New Roman"/>
                <w:b/>
                <w:szCs w:val="24"/>
                <w:vertAlign w:val="superscript"/>
              </w:rPr>
              <w:fldChar w:fldCharType="begin"/>
            </w:r>
            <w:r w:rsidR="004A7208">
              <w:rPr>
                <w:rFonts w:cs="Times New Roman"/>
                <w:b/>
                <w:szCs w:val="24"/>
                <w:vertAlign w:val="superscript"/>
              </w:rPr>
              <w:instrText xml:space="preserve"> ADDIN EN.CITE &lt;EndNote&gt;&lt;Cite&gt;&lt;Author&gt;Infante&lt;/Author&gt;&lt;Year&gt;2007&lt;/Year&gt;&lt;RecNum&gt;37&lt;/RecNum&gt;&lt;DisplayText&gt;(38)&lt;/DisplayText&gt;&lt;record&gt;&lt;rec-number&gt;37&lt;/rec-number&gt;&lt;foreign-keys&gt;&lt;key app="EN" db-id="0z9sptpv9r9pf9eaw0e5vaag2e0vvwttdz9p"&gt;37&lt;/key&gt;&lt;/foreign-keys&gt;&lt;ref-type name="Journal Article"&gt;17&lt;/ref-type&gt;&lt;contributors&gt;&lt;authors&gt;&lt;author&gt;Infante, M.&lt;/author&gt;&lt;author&gt;Lutman, F. R.&lt;/author&gt;&lt;author&gt;Cavuto, S.&lt;/author&gt;&lt;author&gt;Brambilla, G.&lt;/author&gt;&lt;author&gt;Chiesa, G.&lt;/author&gt;&lt;author&gt;Passera, E.&lt;/author&gt;&lt;author&gt;Angeli, E.&lt;/author&gt;&lt;author&gt;Chiarenza, M.&lt;/author&gt;&lt;author&gt;Aranzulla, G.&lt;/author&gt;&lt;author&gt;Cariboni, U.&lt;/author&gt;&lt;author&gt;Alloisio, M.&lt;/author&gt;&lt;author&gt;Incarbone, M.&lt;/author&gt;&lt;author&gt;Testori, A.&lt;/author&gt;&lt;author&gt;Destro, A.&lt;/author&gt;&lt;author&gt;Cappuzzo, F.&lt;/author&gt;&lt;author&gt;Roncalli, M.&lt;/author&gt;&lt;author&gt;Santoro, A.&lt;/author&gt;&lt;author&gt;Ravasi, G.&lt;/author&gt;&lt;/authors&gt;&lt;/contributors&gt;&lt;auth-address&gt;Thoracic Surgery Department, Istituto Clinico Humanitas, Rozzano, Milano, Italy.&lt;/auth-address&gt;&lt;titles&gt;&lt;title&gt;Lung cancer screening with spiral CT Baseline results of the randomized DANTE trial&lt;/title&gt;&lt;secondary-title&gt;Lung Cancer&lt;/secondary-title&gt;&lt;/titles&gt;&lt;periodical&gt;&lt;full-title&gt;Lung Cancer&lt;/full-title&gt;&lt;/periodical&gt;&lt;dates&gt;&lt;year&gt;2007&lt;/year&gt;&lt;pub-dates&gt;&lt;date&gt;Oct 11&lt;/date&gt;&lt;/pub-dates&gt;&lt;/dates&gt;&lt;isbn&gt;0169-5002 (Print)&lt;/isbn&gt;&lt;accession-num&gt;17936405&lt;/accession-num&gt;&lt;urls&gt;&lt;/urls&gt;&lt;/record&gt;&lt;/Cite&gt;&lt;/EndNote&gt;</w:instrText>
            </w:r>
            <w:r w:rsidR="000E4C6D" w:rsidRPr="0095211A">
              <w:rPr>
                <w:rFonts w:cs="Times New Roman"/>
                <w:b/>
                <w:szCs w:val="24"/>
                <w:vertAlign w:val="superscript"/>
              </w:rPr>
              <w:fldChar w:fldCharType="separate"/>
            </w:r>
            <w:hyperlink w:anchor="_ENREF_38" w:tooltip="Infante, 2007 #37" w:history="1">
              <w:r w:rsidR="004A7208">
                <w:rPr>
                  <w:rFonts w:cs="Times New Roman"/>
                  <w:b/>
                  <w:noProof/>
                  <w:szCs w:val="24"/>
                  <w:vertAlign w:val="superscript"/>
                </w:rPr>
                <w:t>38</w:t>
              </w:r>
            </w:hyperlink>
            <w:r w:rsidR="000E4C6D" w:rsidRPr="0095211A">
              <w:rPr>
                <w:rFonts w:cs="Times New Roman"/>
                <w:b/>
                <w:szCs w:val="24"/>
                <w:vertAlign w:val="superscript"/>
              </w:rPr>
              <w:fldChar w:fldCharType="end"/>
            </w:r>
          </w:p>
        </w:tc>
        <w:tc>
          <w:tcPr>
            <w:tcW w:w="1683" w:type="dxa"/>
          </w:tcPr>
          <w:p w:rsidR="0004671B" w:rsidRPr="0095211A" w:rsidRDefault="0004671B" w:rsidP="00B536FB">
            <w:pPr>
              <w:spacing w:after="0" w:line="240" w:lineRule="auto"/>
              <w:rPr>
                <w:rFonts w:cs="Times New Roman"/>
                <w:b/>
                <w:szCs w:val="24"/>
              </w:rPr>
            </w:pPr>
            <w:r w:rsidRPr="0095211A">
              <w:rPr>
                <w:rFonts w:cs="Times New Roman"/>
                <w:b/>
                <w:szCs w:val="24"/>
              </w:rPr>
              <w:t>ITALUNG</w:t>
            </w:r>
            <w:r w:rsidR="000E4C6D" w:rsidRPr="0095211A">
              <w:rPr>
                <w:rFonts w:cs="Times New Roman"/>
                <w:b/>
                <w:szCs w:val="24"/>
                <w:vertAlign w:val="superscript"/>
              </w:rPr>
              <w:fldChar w:fldCharType="begin">
                <w:fldData xml:space="preserve">PEVuZE5vdGU+PENpdGU+PEF1dGhvcj5Mb3BlcyBQZWduYTwvQXV0aG9yPjxZZWFyPjIwMDk8L1ll
YXI+PFJlY051bT40MDwvUmVjTnVtPjxEaXNwbGF5VGV4dD4oNDEpPC9EaXNwbGF5VGV4dD48cmVj
b3JkPjxyZWMtbnVtYmVyPjQwPC9yZWMtbnVtYmVyPjxmb3JlaWduLWtleXM+PGtleSBhcHA9IkVO
IiBkYi1pZD0iMHo5c3B0cHY5cjlwZjllYXcwZTV2YWFnMmUwdnZ3dHRkejlwIj40MDwva2V5Pjwv
Zm9yZWlnbi1rZXlzPjxyZWYtdHlwZSBuYW1lPSJKb3VybmFsIEFydGljbGUiPjE3PC9yZWYtdHlw
ZT48Y29udHJpYnV0b3JzPjxhdXRob3JzPjxhdXRob3I+TG9wZXMgUGVnbmEsIEEuPC9hdXRob3I+
PGF1dGhvcj5QaWNvenppLCBHLjwvYXV0aG9yPjxhdXRob3I+TWFzY2FsY2hpLCBNLjwvYXV0aG9y
PjxhdXRob3I+TWFyaWEgQ2Fyb3p6aSwgRi48L2F1dGhvcj48YXV0aG9yPkNhcnJvenppLCBMLjwv
YXV0aG9yPjxhdXRob3I+Q29taW4sIEMuPC9hdXRob3I+PGF1dGhvcj5TcGluZWxsaSwgQy48L2F1
dGhvcj48YXV0aG9yPkZhbGFzY2hpLCBGLjwvYXV0aG9yPjxhdXRob3I+R3JhenppbmksIE0uPC9h
dXRob3I+PGF1dGhvcj5Jbm5vY2VudGksIEYuPC9hdXRob3I+PGF1dGhvcj5Sb25jaGksIEMuPC9h
dXRob3I+PGF1dGhvcj5QYWNpLCBFLjwvYXV0aG9yPjwvYXV0aG9ycz48L2NvbnRyaWJ1dG9ycz48
YXV0aC1hZGRyZXNzPlBuZXVtb2xvZ3kgRGVwYXJ0bWVudCwgQ2FyZWdnaSBIb3NwaXRhbCwgRmxv
cmVuY2UsIEl0YWx5LiBsb3Blc3BlZ25hYUBhby1jYXJlZ2dpLnRvc2NhbmEuaXQ8L2F1dGgtYWRk
cmVzcz48dGl0bGVzPjx0aXRsZT5EZXNpZ24sIHJlY3J1aXRtZW50IGFuZCBiYXNlbGluZSByZXN1
bHRzIG9mIHRoZSBJVEFMVU5HIHRyaWFsIGZvciBsdW5nIGNhbmNlciBzY3JlZW5pbmcgd2l0aCBs
b3ctZG9zZSBDVDwvdGl0bGU+PHNlY29uZGFyeS10aXRsZT5MdW5nIENhbmNlcjwvc2Vjb25kYXJ5
LXRpdGxlPjwvdGl0bGVzPjxwZXJpb2RpY2FsPjxmdWxsLXRpdGxlPkx1bmcgQ2FuY2VyPC9mdWxs
LXRpdGxlPjwvcGVyaW9kaWNhbD48cGFnZXM+MzQtNDA8L3BhZ2VzPjx2b2x1bWU+NjQ8L3ZvbHVt
ZT48bnVtYmVyPjE8L251bWJlcj48ZWRpdGlvbj4yMDA4LzA4LzMwPC9lZGl0aW9uPjxrZXl3b3Jk
cz48a2V5d29yZD5BZGVub2NhcmNpbm9tYS9lcGlkZW1pb2xvZ3kvcmFkaW9ncmFwaHk8L2tleXdv
cmQ+PGtleXdvcmQ+QWdlZDwva2V5d29yZD48a2V5d29yZD5CaW9wc3ksIEZpbmUtTmVlZGxlPC9r
ZXl3b3JkPjxrZXl3b3JkPkJyb25jaG9zY29weTwva2V5d29yZD48a2V5d29yZD5DYXJjaW5vbWEs
IE5vbi1TbWFsbC1DZWxsIEx1bmcvZXBpZGVtaW9sb2d5LypyYWRpb2dyYXBoeTwva2V5d29yZD48
a2V5d29yZD5DYXJjaW5vbWEsIFNxdWFtb3VzIENlbGwvZXBpZGVtaW9sb2d5L3JhZGlvZ3JhcGh5
PC9rZXl3b3JkPjxrZXl3b3JkPkRvc2UtUmVzcG9uc2UgUmVsYXRpb25zaGlwLCBSYWRpYXRpb248
L2tleXdvcmQ+PGtleXdvcmQ+RmVtYWxlPC9rZXl3b3JkPjxrZXl3b3JkPkZpYmVyIE9wdGljIFRl
Y2hub2xvZ3k8L2tleXdvcmQ+PGtleXdvcmQ+Rmx1b3JvZGVveHlnbHVjb3NlIEYxODwva2V5d29y
ZD48a2V5d29yZD5IdW1hbnM8L2tleXdvcmQ+PGtleXdvcmQ+THVuZyBOZW9wbGFzbXMvZXBpZGVt
aW9sb2d5LypyYWRpb2dyYXBoeTwva2V5d29yZD48a2V5d29yZD5NYWxlPC9rZXl3b3JkPjxrZXl3
b3JkPk1hc3MgU2NyZWVuaW5nPC9rZXl3b3JkPjxrZXl3b3JkPk1pZGRsZSBBZ2VkPC9rZXl3b3Jk
PjxrZXl3b3JkPlBhdGllbnQgU2VsZWN0aW9uPC9rZXl3b3JkPjxrZXl3b3JkPlBvc2l0cm9uLUVt
aXNzaW9uIFRvbW9ncmFwaHk8L2tleXdvcmQ+PGtleXdvcmQ+UmFkaWF0aW9uIERvc2FnZTwva2V5
d29yZD48a2V5d29yZD5SZXNlYXJjaCBEZXNpZ248L2tleXdvcmQ+PGtleXdvcmQ+U21hbGwgQ2Vs
bCBMdW5nIENhcmNpbm9tYS9lcGlkZW1pb2xvZ3kvKnJhZGlvZ3JhcGh5PC9rZXl3b3JkPjxrZXl3
b3JkPipUb21vZ3JhcGh5LCBYLVJheSBDb21wdXRlZDwva2V5d29yZD48L2tleXdvcmRzPjxkYXRl
cz48eWVhcj4yMDA5PC95ZWFyPjxwdWItZGF0ZXM+PGRhdGU+QXByPC9kYXRlPjwvcHViLWRhdGVz
PjwvZGF0ZXM+PGlzYm4+MDE2OS01MDAyIChQcmludCkmI3hEOzAxNjktNTAwMiAoTGlua2luZyk8
L2lzYm4+PGFjY2Vzc2lvbi1udW0+MTg3MjMyNDA8L2FjY2Vzc2lvbi1udW0+PHVybHM+PHJlbGF0
ZWQtdXJscz48dXJsPmh0dHA6Ly93d3cubmNiaS5ubG0ubmloLmdvdi9wdWJtZWQvMTg3MjMyNDA8
L3VybD48L3JlbGF0ZWQtdXJscz48L3VybHM+PGVsZWN0cm9uaWMtcmVzb3VyY2UtbnVtPlMwMTY5
LTUwMDIoMDgpMDAzNzEtMSBbcGlpXSYjeEQ7MTAuMTAxNi9qLmx1bmdjYW4uMjAwOC4wNy4wMDM8
L2VsZWN0cm9uaWMtcmVzb3VyY2UtbnVtPjxsYW5ndWFnZT5lbmc8L2xhbmd1YWdlPjwvcmVjb3Jk
PjwvQ2l0ZT48L0VuZE5vdGU+AG==
</w:fldData>
              </w:fldChar>
            </w:r>
            <w:r w:rsidR="004A7208">
              <w:rPr>
                <w:rFonts w:cs="Times New Roman"/>
                <w:b/>
                <w:szCs w:val="24"/>
                <w:vertAlign w:val="superscript"/>
              </w:rPr>
              <w:instrText xml:space="preserve"> ADDIN EN.CITE </w:instrText>
            </w:r>
            <w:r w:rsidR="000E4C6D">
              <w:rPr>
                <w:rFonts w:cs="Times New Roman"/>
                <w:b/>
                <w:szCs w:val="24"/>
                <w:vertAlign w:val="superscript"/>
              </w:rPr>
              <w:fldChar w:fldCharType="begin">
                <w:fldData xml:space="preserve">PEVuZE5vdGU+PENpdGU+PEF1dGhvcj5Mb3BlcyBQZWduYTwvQXV0aG9yPjxZZWFyPjIwMDk8L1ll
YXI+PFJlY051bT40MDwvUmVjTnVtPjxEaXNwbGF5VGV4dD4oNDEpPC9EaXNwbGF5VGV4dD48cmVj
b3JkPjxyZWMtbnVtYmVyPjQwPC9yZWMtbnVtYmVyPjxmb3JlaWduLWtleXM+PGtleSBhcHA9IkVO
IiBkYi1pZD0iMHo5c3B0cHY5cjlwZjllYXcwZTV2YWFnMmUwdnZ3dHRkejlwIj40MDwva2V5Pjwv
Zm9yZWlnbi1rZXlzPjxyZWYtdHlwZSBuYW1lPSJKb3VybmFsIEFydGljbGUiPjE3PC9yZWYtdHlw
ZT48Y29udHJpYnV0b3JzPjxhdXRob3JzPjxhdXRob3I+TG9wZXMgUGVnbmEsIEEuPC9hdXRob3I+
PGF1dGhvcj5QaWNvenppLCBHLjwvYXV0aG9yPjxhdXRob3I+TWFzY2FsY2hpLCBNLjwvYXV0aG9y
PjxhdXRob3I+TWFyaWEgQ2Fyb3p6aSwgRi48L2F1dGhvcj48YXV0aG9yPkNhcnJvenppLCBMLjwv
YXV0aG9yPjxhdXRob3I+Q29taW4sIEMuPC9hdXRob3I+PGF1dGhvcj5TcGluZWxsaSwgQy48L2F1
dGhvcj48YXV0aG9yPkZhbGFzY2hpLCBGLjwvYXV0aG9yPjxhdXRob3I+R3JhenppbmksIE0uPC9h
dXRob3I+PGF1dGhvcj5Jbm5vY2VudGksIEYuPC9hdXRob3I+PGF1dGhvcj5Sb25jaGksIEMuPC9h
dXRob3I+PGF1dGhvcj5QYWNpLCBFLjwvYXV0aG9yPjwvYXV0aG9ycz48L2NvbnRyaWJ1dG9ycz48
YXV0aC1hZGRyZXNzPlBuZXVtb2xvZ3kgRGVwYXJ0bWVudCwgQ2FyZWdnaSBIb3NwaXRhbCwgRmxv
cmVuY2UsIEl0YWx5LiBsb3Blc3BlZ25hYUBhby1jYXJlZ2dpLnRvc2NhbmEuaXQ8L2F1dGgtYWRk
cmVzcz48dGl0bGVzPjx0aXRsZT5EZXNpZ24sIHJlY3J1aXRtZW50IGFuZCBiYXNlbGluZSByZXN1
bHRzIG9mIHRoZSBJVEFMVU5HIHRyaWFsIGZvciBsdW5nIGNhbmNlciBzY3JlZW5pbmcgd2l0aCBs
b3ctZG9zZSBDVDwvdGl0bGU+PHNlY29uZGFyeS10aXRsZT5MdW5nIENhbmNlcjwvc2Vjb25kYXJ5
LXRpdGxlPjwvdGl0bGVzPjxwZXJpb2RpY2FsPjxmdWxsLXRpdGxlPkx1bmcgQ2FuY2VyPC9mdWxs
LXRpdGxlPjwvcGVyaW9kaWNhbD48cGFnZXM+MzQtNDA8L3BhZ2VzPjx2b2x1bWU+NjQ8L3ZvbHVt
ZT48bnVtYmVyPjE8L251bWJlcj48ZWRpdGlvbj4yMDA4LzA4LzMwPC9lZGl0aW9uPjxrZXl3b3Jk
cz48a2V5d29yZD5BZGVub2NhcmNpbm9tYS9lcGlkZW1pb2xvZ3kvcmFkaW9ncmFwaHk8L2tleXdv
cmQ+PGtleXdvcmQ+QWdlZDwva2V5d29yZD48a2V5d29yZD5CaW9wc3ksIEZpbmUtTmVlZGxlPC9r
ZXl3b3JkPjxrZXl3b3JkPkJyb25jaG9zY29weTwva2V5d29yZD48a2V5d29yZD5DYXJjaW5vbWEs
IE5vbi1TbWFsbC1DZWxsIEx1bmcvZXBpZGVtaW9sb2d5LypyYWRpb2dyYXBoeTwva2V5d29yZD48
a2V5d29yZD5DYXJjaW5vbWEsIFNxdWFtb3VzIENlbGwvZXBpZGVtaW9sb2d5L3JhZGlvZ3JhcGh5
PC9rZXl3b3JkPjxrZXl3b3JkPkRvc2UtUmVzcG9uc2UgUmVsYXRpb25zaGlwLCBSYWRpYXRpb248
L2tleXdvcmQ+PGtleXdvcmQ+RmVtYWxlPC9rZXl3b3JkPjxrZXl3b3JkPkZpYmVyIE9wdGljIFRl
Y2hub2xvZ3k8L2tleXdvcmQ+PGtleXdvcmQ+Rmx1b3JvZGVveHlnbHVjb3NlIEYxODwva2V5d29y
ZD48a2V5d29yZD5IdW1hbnM8L2tleXdvcmQ+PGtleXdvcmQ+THVuZyBOZW9wbGFzbXMvZXBpZGVt
aW9sb2d5LypyYWRpb2dyYXBoeTwva2V5d29yZD48a2V5d29yZD5NYWxlPC9rZXl3b3JkPjxrZXl3
b3JkPk1hc3MgU2NyZWVuaW5nPC9rZXl3b3JkPjxrZXl3b3JkPk1pZGRsZSBBZ2VkPC9rZXl3b3Jk
PjxrZXl3b3JkPlBhdGllbnQgU2VsZWN0aW9uPC9rZXl3b3JkPjxrZXl3b3JkPlBvc2l0cm9uLUVt
aXNzaW9uIFRvbW9ncmFwaHk8L2tleXdvcmQ+PGtleXdvcmQ+UmFkaWF0aW9uIERvc2FnZTwva2V5
d29yZD48a2V5d29yZD5SZXNlYXJjaCBEZXNpZ248L2tleXdvcmQ+PGtleXdvcmQ+U21hbGwgQ2Vs
bCBMdW5nIENhcmNpbm9tYS9lcGlkZW1pb2xvZ3kvKnJhZGlvZ3JhcGh5PC9rZXl3b3JkPjxrZXl3
b3JkPipUb21vZ3JhcGh5LCBYLVJheSBDb21wdXRlZDwva2V5d29yZD48L2tleXdvcmRzPjxkYXRl
cz48eWVhcj4yMDA5PC95ZWFyPjxwdWItZGF0ZXM+PGRhdGU+QXByPC9kYXRlPjwvcHViLWRhdGVz
PjwvZGF0ZXM+PGlzYm4+MDE2OS01MDAyIChQcmludCkmI3hEOzAxNjktNTAwMiAoTGlua2luZyk8
L2lzYm4+PGFjY2Vzc2lvbi1udW0+MTg3MjMyNDA8L2FjY2Vzc2lvbi1udW0+PHVybHM+PHJlbGF0
ZWQtdXJscz48dXJsPmh0dHA6Ly93d3cubmNiaS5ubG0ubmloLmdvdi9wdWJtZWQvMTg3MjMyNDA8
L3VybD48L3JlbGF0ZWQtdXJscz48L3VybHM+PGVsZWN0cm9uaWMtcmVzb3VyY2UtbnVtPlMwMTY5
LTUwMDIoMDgpMDAzNzEtMSBbcGlpXSYjeEQ7MTAuMTAxNi9qLmx1bmdjYW4uMjAwOC4wNy4wMDM8
L2VsZWN0cm9uaWMtcmVzb3VyY2UtbnVtPjxsYW5ndWFnZT5lbmc8L2xhbmd1YWdlPjwvcmVjb3Jk
PjwvQ2l0ZT48L0VuZE5vdGU+AG==
</w:fldData>
              </w:fldChar>
            </w:r>
            <w:r w:rsidR="004A7208">
              <w:rPr>
                <w:rFonts w:cs="Times New Roman"/>
                <w:b/>
                <w:szCs w:val="24"/>
                <w:vertAlign w:val="superscript"/>
              </w:rPr>
              <w:instrText xml:space="preserve"> ADDIN EN.CITE.DATA </w:instrText>
            </w:r>
            <w:r w:rsidR="000E4C6D">
              <w:rPr>
                <w:rFonts w:cs="Times New Roman"/>
                <w:b/>
                <w:szCs w:val="24"/>
                <w:vertAlign w:val="superscript"/>
              </w:rPr>
            </w:r>
            <w:r w:rsidR="000E4C6D">
              <w:rPr>
                <w:rFonts w:cs="Times New Roman"/>
                <w:b/>
                <w:szCs w:val="24"/>
                <w:vertAlign w:val="superscript"/>
              </w:rPr>
              <w:fldChar w:fldCharType="end"/>
            </w:r>
            <w:r w:rsidR="000E4C6D" w:rsidRPr="0095211A">
              <w:rPr>
                <w:rFonts w:cs="Times New Roman"/>
                <w:b/>
                <w:szCs w:val="24"/>
                <w:vertAlign w:val="superscript"/>
              </w:rPr>
            </w:r>
            <w:r w:rsidR="000E4C6D" w:rsidRPr="0095211A">
              <w:rPr>
                <w:rFonts w:cs="Times New Roman"/>
                <w:b/>
                <w:szCs w:val="24"/>
                <w:vertAlign w:val="superscript"/>
              </w:rPr>
              <w:fldChar w:fldCharType="separate"/>
            </w:r>
            <w:hyperlink w:anchor="_ENREF_41" w:tooltip="Lopes Pegna, 2009 #40" w:history="1">
              <w:r w:rsidR="004A7208">
                <w:rPr>
                  <w:rFonts w:cs="Times New Roman"/>
                  <w:b/>
                  <w:noProof/>
                  <w:szCs w:val="24"/>
                  <w:vertAlign w:val="superscript"/>
                </w:rPr>
                <w:t>41</w:t>
              </w:r>
            </w:hyperlink>
            <w:r w:rsidR="000E4C6D" w:rsidRPr="0095211A">
              <w:rPr>
                <w:rFonts w:cs="Times New Roman"/>
                <w:b/>
                <w:szCs w:val="24"/>
                <w:vertAlign w:val="superscript"/>
              </w:rPr>
              <w:fldChar w:fldCharType="end"/>
            </w:r>
          </w:p>
        </w:tc>
        <w:tc>
          <w:tcPr>
            <w:tcW w:w="1247" w:type="dxa"/>
          </w:tcPr>
          <w:p w:rsidR="0004671B" w:rsidRPr="0095211A" w:rsidRDefault="0004671B" w:rsidP="00B536FB">
            <w:pPr>
              <w:spacing w:after="0" w:line="240" w:lineRule="auto"/>
              <w:rPr>
                <w:rFonts w:cs="Times New Roman"/>
                <w:b/>
                <w:szCs w:val="24"/>
              </w:rPr>
            </w:pPr>
            <w:r w:rsidRPr="0095211A">
              <w:rPr>
                <w:rFonts w:cs="Times New Roman"/>
                <w:b/>
                <w:szCs w:val="24"/>
              </w:rPr>
              <w:t>MILD</w:t>
            </w:r>
            <w:r w:rsidR="000E4C6D" w:rsidRPr="0095211A">
              <w:rPr>
                <w:rFonts w:cs="Times New Roman"/>
                <w:b/>
                <w:szCs w:val="24"/>
                <w:vertAlign w:val="superscript"/>
              </w:rPr>
              <w:fldChar w:fldCharType="begin"/>
            </w:r>
            <w:r w:rsidR="004A7208">
              <w:rPr>
                <w:rFonts w:cs="Times New Roman"/>
                <w:b/>
                <w:szCs w:val="24"/>
                <w:vertAlign w:val="superscript"/>
              </w:rPr>
              <w:instrText xml:space="preserve"> ADDIN EN.CITE &lt;EndNote&gt;&lt;Cite&gt;&lt;Author&gt;Pastorino&lt;/Author&gt;&lt;Year&gt;2006&lt;/Year&gt;&lt;RecNum&gt;38&lt;/RecNum&gt;&lt;DisplayText&gt;(39)&lt;/DisplayText&gt;&lt;record&gt;&lt;rec-number&gt;38&lt;/rec-number&gt;&lt;foreign-keys&gt;&lt;key app="EN" db-id="0z9sptpv9r9pf9eaw0e5vaag2e0vvwttdz9p"&gt;38&lt;/key&gt;&lt;/foreign-keys&gt;&lt;ref-type name="Journal Article"&gt;17&lt;/ref-type&gt;&lt;contributors&gt;&lt;authors&gt;&lt;author&gt;Pastorino, U.&lt;/author&gt;&lt;/authors&gt;&lt;/contributors&gt;&lt;auth-address&gt;Division of Thoracic Surgery, Istituto Nazionale Tumori, Milan, Italy. ugo.pastorino@istitutotumori.mi.it&lt;/auth-address&gt;&lt;titles&gt;&lt;title&gt;Early detection of lung cancer&lt;/title&gt;&lt;secondary-title&gt;Respiration&lt;/secondary-title&gt;&lt;/titles&gt;&lt;periodical&gt;&lt;full-title&gt;Respiration&lt;/full-title&gt;&lt;/periodical&gt;&lt;pages&gt;5-13&lt;/pages&gt;&lt;volume&gt;73&lt;/volume&gt;&lt;number&gt;1&lt;/number&gt;&lt;edition&gt;2006/02/25&lt;/edition&gt;&lt;keywords&gt;&lt;keyword&gt;Humans&lt;/keyword&gt;&lt;keyword&gt;Lung Neoplasms/*diagnosis/mortality/radiography/surgery&lt;/keyword&gt;&lt;keyword&gt;Positron-Emission Tomography&lt;/keyword&gt;&lt;keyword&gt;Risk Factors&lt;/keyword&gt;&lt;keyword&gt;Sensitivity and Specificity&lt;/keyword&gt;&lt;keyword&gt;Smoking/epidemiology&lt;/keyword&gt;&lt;keyword&gt;Tomography, X-Ray Computed&lt;/keyword&gt;&lt;/keywords&gt;&lt;dates&gt;&lt;year&gt;2006&lt;/year&gt;&lt;/dates&gt;&lt;isbn&gt;0025-7931 (Print)&amp;#xD;0025-7931 (Linking)&lt;/isbn&gt;&lt;accession-num&gt;16498267&lt;/accession-num&gt;&lt;urls&gt;&lt;related-urls&gt;&lt;url&gt;http://www.ncbi.nlm.nih.gov/pubmed/16498267&lt;/url&gt;&lt;/related-urls&gt;&lt;/urls&gt;&lt;electronic-resource-num&gt;90990 [pii]&amp;#xD;10.1159/000090990&lt;/electronic-resource-num&gt;&lt;language&gt;eng&lt;/language&gt;&lt;/record&gt;&lt;/Cite&gt;&lt;/EndNote&gt;</w:instrText>
            </w:r>
            <w:r w:rsidR="000E4C6D" w:rsidRPr="0095211A">
              <w:rPr>
                <w:rFonts w:cs="Times New Roman"/>
                <w:b/>
                <w:szCs w:val="24"/>
                <w:vertAlign w:val="superscript"/>
              </w:rPr>
              <w:fldChar w:fldCharType="separate"/>
            </w:r>
            <w:hyperlink w:anchor="_ENREF_39" w:tooltip="Pastorino, 2006 #38" w:history="1">
              <w:r w:rsidR="004A7208">
                <w:rPr>
                  <w:rFonts w:cs="Times New Roman"/>
                  <w:b/>
                  <w:noProof/>
                  <w:szCs w:val="24"/>
                  <w:vertAlign w:val="superscript"/>
                </w:rPr>
                <w:t>39</w:t>
              </w:r>
            </w:hyperlink>
            <w:r w:rsidR="000E4C6D" w:rsidRPr="0095211A">
              <w:rPr>
                <w:rFonts w:cs="Times New Roman"/>
                <w:b/>
                <w:szCs w:val="24"/>
                <w:vertAlign w:val="superscript"/>
              </w:rPr>
              <w:fldChar w:fldCharType="end"/>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 xml:space="preserve">No. of rounds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4</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5</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5</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5</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4</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5</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No. screening sites</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4</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1</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1</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3</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5</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3</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Vendor CT scanner</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 xml:space="preserve">Siemens and Philips </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Philips</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 xml:space="preserve">Toshiba  and Siemens </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Philips</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Siemens and General Electric</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Siemens and Philips</w:t>
            </w:r>
          </w:p>
        </w:tc>
      </w:tr>
      <w:tr w:rsidR="0004671B" w:rsidRPr="0095211A" w:rsidTr="002A2E4C">
        <w:tc>
          <w:tcPr>
            <w:tcW w:w="1609" w:type="dxa"/>
          </w:tcPr>
          <w:p w:rsidR="0004671B" w:rsidRPr="0095211A" w:rsidRDefault="0004671B" w:rsidP="00B47DFF">
            <w:pPr>
              <w:spacing w:after="0" w:line="360" w:lineRule="auto"/>
              <w:rPr>
                <w:rFonts w:cs="Times New Roman"/>
                <w:szCs w:val="24"/>
              </w:rPr>
            </w:pPr>
            <w:r w:rsidRPr="0095211A">
              <w:rPr>
                <w:rFonts w:cs="Times New Roman"/>
                <w:szCs w:val="24"/>
              </w:rPr>
              <w:t>N</w:t>
            </w:r>
            <w:r w:rsidR="00B47DFF">
              <w:rPr>
                <w:rFonts w:cs="Times New Roman"/>
                <w:szCs w:val="24"/>
              </w:rPr>
              <w:t>o.</w:t>
            </w:r>
            <w:r w:rsidRPr="0095211A">
              <w:rPr>
                <w:rFonts w:cs="Times New Roman"/>
                <w:szCs w:val="24"/>
              </w:rPr>
              <w:t xml:space="preserve"> of Rows</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16</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16</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 xml:space="preserve">16 and  128 </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 xml:space="preserve">1 and 16 </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1 and 16</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6-16</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Volumetric analysis</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No</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No</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Yes</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 xml:space="preserve">Screen interval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1, 2 and 2.5 yrs</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1 year</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1 year</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1 year</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1 year</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 xml:space="preserve">Random-isation to </w:t>
            </w:r>
          </w:p>
          <w:p w:rsidR="0004671B" w:rsidRPr="0095211A" w:rsidRDefault="0004671B" w:rsidP="0095211A">
            <w:pPr>
              <w:spacing w:after="0" w:line="360" w:lineRule="auto"/>
              <w:rPr>
                <w:rFonts w:cs="Times New Roman"/>
                <w:szCs w:val="24"/>
              </w:rPr>
            </w:pPr>
            <w:r w:rsidRPr="0095211A">
              <w:rPr>
                <w:rFonts w:cs="Times New Roman"/>
                <w:szCs w:val="24"/>
              </w:rPr>
              <w:t>1 or 2 yrs</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Screen arm (n)</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7515</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2052</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2029</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1276</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1613</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1185 and 1182</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Control arm (n)</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7907</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2052</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2023</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1196</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1593</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1630</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Me</w:t>
            </w:r>
            <w:r w:rsidR="005A2263">
              <w:rPr>
                <w:rFonts w:cs="Times New Roman"/>
                <w:szCs w:val="24"/>
              </w:rPr>
              <w:t>an age at randomisation</w:t>
            </w:r>
            <w:r w:rsidRPr="0095211A">
              <w:rPr>
                <w:rFonts w:cs="Times New Roman"/>
                <w:szCs w:val="24"/>
              </w:rPr>
              <w:t xml:space="preserve">years (± SD)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59 (6)</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57 (5)</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58 (5)</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65 (5)</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61 (4)</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59 (6)</w:t>
            </w:r>
          </w:p>
        </w:tc>
      </w:tr>
      <w:tr w:rsidR="0004671B" w:rsidRPr="0095211A" w:rsidTr="002A2E4C">
        <w:trPr>
          <w:trHeight w:val="720"/>
        </w:trPr>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 xml:space="preserve">% Current smokers at randomisation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55%</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76%</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61%</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55 %</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65%</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63%</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Mean pack-years (± SD)</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42 (19)</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36 (13)</w:t>
            </w:r>
          </w:p>
        </w:tc>
        <w:tc>
          <w:tcPr>
            <w:tcW w:w="1150" w:type="dxa"/>
          </w:tcPr>
          <w:p w:rsidR="0004671B" w:rsidRPr="0095211A" w:rsidRDefault="0004671B" w:rsidP="0095211A">
            <w:pPr>
              <w:spacing w:after="0" w:line="360" w:lineRule="auto"/>
              <w:rPr>
                <w:rFonts w:cs="Times New Roman"/>
                <w:szCs w:val="24"/>
                <w:highlight w:val="yellow"/>
              </w:rPr>
            </w:pPr>
            <w:r w:rsidRPr="0095211A">
              <w:rPr>
                <w:rFonts w:cs="Times New Roman"/>
                <w:szCs w:val="24"/>
              </w:rPr>
              <w:t>36 (18)</w:t>
            </w:r>
          </w:p>
        </w:tc>
        <w:tc>
          <w:tcPr>
            <w:tcW w:w="1430" w:type="dxa"/>
          </w:tcPr>
          <w:p w:rsidR="0004671B" w:rsidRPr="0095211A" w:rsidRDefault="0004671B" w:rsidP="0095211A">
            <w:pPr>
              <w:spacing w:after="0" w:line="360" w:lineRule="auto"/>
              <w:rPr>
                <w:rFonts w:cs="Times New Roman"/>
                <w:szCs w:val="24"/>
                <w:highlight w:val="yellow"/>
              </w:rPr>
            </w:pPr>
            <w:r w:rsidRPr="0095211A">
              <w:rPr>
                <w:rFonts w:cs="Times New Roman"/>
                <w:szCs w:val="24"/>
              </w:rPr>
              <w:t>47 (25)</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43 (18)</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43 (15)</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 xml:space="preserve">Females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16%</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45%</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34%</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0 %</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35%</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32%</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 xml:space="preserve">Follow-up since randomisation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6 yrs</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5 yrs</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3 yrs</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6 yrs</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6 yrs</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5 yrs</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Person years of follow-up**</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90,655</w:t>
            </w:r>
          </w:p>
        </w:tc>
        <w:tc>
          <w:tcPr>
            <w:tcW w:w="1376" w:type="dxa"/>
          </w:tcPr>
          <w:p w:rsidR="0004671B" w:rsidRPr="0095211A" w:rsidRDefault="0004671B" w:rsidP="0095211A">
            <w:pPr>
              <w:spacing w:after="0" w:line="360" w:lineRule="auto"/>
              <w:rPr>
                <w:rFonts w:cs="Times New Roman"/>
                <w:szCs w:val="24"/>
                <w:highlight w:val="yellow"/>
              </w:rPr>
            </w:pPr>
            <w:r w:rsidRPr="0095211A">
              <w:rPr>
                <w:rFonts w:cs="Times New Roman"/>
                <w:szCs w:val="24"/>
              </w:rPr>
              <w:t>23,248</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4,073</w:t>
            </w:r>
          </w:p>
        </w:tc>
        <w:tc>
          <w:tcPr>
            <w:tcW w:w="1430" w:type="dxa"/>
          </w:tcPr>
          <w:p w:rsidR="0004671B" w:rsidRPr="0095211A" w:rsidRDefault="0004671B" w:rsidP="0095211A">
            <w:pPr>
              <w:spacing w:after="0" w:line="360" w:lineRule="auto"/>
              <w:rPr>
                <w:rFonts w:cs="Times New Roman"/>
                <w:szCs w:val="24"/>
                <w:highlight w:val="yellow"/>
              </w:rPr>
            </w:pPr>
            <w:r w:rsidRPr="0095211A">
              <w:rPr>
                <w:rFonts w:cs="Times New Roman"/>
                <w:szCs w:val="24"/>
              </w:rPr>
              <w:t>13,541</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14,453</w:t>
            </w:r>
          </w:p>
        </w:tc>
        <w:tc>
          <w:tcPr>
            <w:tcW w:w="1247" w:type="dxa"/>
          </w:tcPr>
          <w:p w:rsidR="0004671B" w:rsidRPr="0095211A" w:rsidRDefault="0004671B" w:rsidP="0095211A">
            <w:pPr>
              <w:spacing w:after="0" w:line="360" w:lineRule="auto"/>
              <w:rPr>
                <w:rFonts w:cs="Times New Roman"/>
                <w:szCs w:val="24"/>
                <w:highlight w:val="yellow"/>
              </w:rPr>
            </w:pPr>
            <w:r w:rsidRPr="0095211A">
              <w:rPr>
                <w:rFonts w:cs="Times New Roman"/>
                <w:szCs w:val="24"/>
              </w:rPr>
              <w:t>15,589</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lastRenderedPageBreak/>
              <w:t>Recruitment completed</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No</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Screening completed</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No</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No</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Yes</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No</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Detection rate baseline,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0.9%</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0.8%</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1.1%</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2.2%</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1.5%</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0.8%</w:t>
            </w:r>
          </w:p>
        </w:tc>
      </w:tr>
      <w:tr w:rsidR="0004671B" w:rsidRPr="0095211A" w:rsidTr="002A2E4C">
        <w:tc>
          <w:tcPr>
            <w:tcW w:w="1609" w:type="dxa"/>
          </w:tcPr>
          <w:p w:rsidR="0004671B" w:rsidRPr="0095211A" w:rsidRDefault="0004671B" w:rsidP="0095211A">
            <w:pPr>
              <w:spacing w:after="0" w:line="360" w:lineRule="auto"/>
              <w:rPr>
                <w:rFonts w:cs="Times New Roman"/>
                <w:szCs w:val="24"/>
              </w:rPr>
            </w:pPr>
            <w:r w:rsidRPr="0095211A">
              <w:rPr>
                <w:rFonts w:cs="Times New Roman"/>
                <w:szCs w:val="24"/>
              </w:rPr>
              <w:t>Detection rate 2</w:t>
            </w:r>
            <w:r w:rsidRPr="0095211A">
              <w:rPr>
                <w:rFonts w:cs="Times New Roman"/>
                <w:szCs w:val="24"/>
                <w:vertAlign w:val="superscript"/>
              </w:rPr>
              <w:t>nd</w:t>
            </w:r>
            <w:r w:rsidRPr="0095211A">
              <w:rPr>
                <w:rFonts w:cs="Times New Roman"/>
                <w:szCs w:val="24"/>
              </w:rPr>
              <w:t xml:space="preserve"> round, %</w:t>
            </w:r>
          </w:p>
        </w:tc>
        <w:tc>
          <w:tcPr>
            <w:tcW w:w="1477" w:type="dxa"/>
          </w:tcPr>
          <w:p w:rsidR="0004671B" w:rsidRPr="0095211A" w:rsidRDefault="0004671B" w:rsidP="0095211A">
            <w:pPr>
              <w:spacing w:after="0" w:line="360" w:lineRule="auto"/>
              <w:rPr>
                <w:rFonts w:cs="Times New Roman"/>
                <w:szCs w:val="24"/>
              </w:rPr>
            </w:pPr>
            <w:r w:rsidRPr="0095211A">
              <w:rPr>
                <w:rFonts w:cs="Times New Roman"/>
                <w:szCs w:val="24"/>
              </w:rPr>
              <w:t>0.5%</w:t>
            </w:r>
          </w:p>
        </w:tc>
        <w:tc>
          <w:tcPr>
            <w:tcW w:w="1376" w:type="dxa"/>
          </w:tcPr>
          <w:p w:rsidR="0004671B" w:rsidRPr="0095211A" w:rsidRDefault="0004671B" w:rsidP="0095211A">
            <w:pPr>
              <w:spacing w:after="0" w:line="360" w:lineRule="auto"/>
              <w:rPr>
                <w:rFonts w:cs="Times New Roman"/>
                <w:szCs w:val="24"/>
              </w:rPr>
            </w:pPr>
            <w:r w:rsidRPr="0095211A">
              <w:rPr>
                <w:rFonts w:cs="Times New Roman"/>
                <w:szCs w:val="24"/>
              </w:rPr>
              <w:t>0.6%</w:t>
            </w:r>
          </w:p>
        </w:tc>
        <w:tc>
          <w:tcPr>
            <w:tcW w:w="1150" w:type="dxa"/>
          </w:tcPr>
          <w:p w:rsidR="0004671B" w:rsidRPr="0095211A" w:rsidRDefault="0004671B" w:rsidP="0095211A">
            <w:pPr>
              <w:spacing w:after="0" w:line="360" w:lineRule="auto"/>
              <w:rPr>
                <w:rFonts w:cs="Times New Roman"/>
                <w:szCs w:val="24"/>
              </w:rPr>
            </w:pPr>
            <w:r w:rsidRPr="0095211A">
              <w:rPr>
                <w:rFonts w:cs="Times New Roman"/>
                <w:szCs w:val="24"/>
              </w:rPr>
              <w:t>0.65%</w:t>
            </w:r>
          </w:p>
        </w:tc>
        <w:tc>
          <w:tcPr>
            <w:tcW w:w="1430" w:type="dxa"/>
          </w:tcPr>
          <w:p w:rsidR="0004671B" w:rsidRPr="0095211A" w:rsidRDefault="0004671B" w:rsidP="0095211A">
            <w:pPr>
              <w:spacing w:after="0" w:line="360" w:lineRule="auto"/>
              <w:rPr>
                <w:rFonts w:cs="Times New Roman"/>
                <w:szCs w:val="24"/>
              </w:rPr>
            </w:pPr>
            <w:r w:rsidRPr="0095211A">
              <w:rPr>
                <w:rFonts w:cs="Times New Roman"/>
                <w:szCs w:val="24"/>
              </w:rPr>
              <w:t>0.5%</w:t>
            </w:r>
          </w:p>
        </w:tc>
        <w:tc>
          <w:tcPr>
            <w:tcW w:w="1683" w:type="dxa"/>
          </w:tcPr>
          <w:p w:rsidR="0004671B" w:rsidRPr="0095211A" w:rsidRDefault="0004671B" w:rsidP="0095211A">
            <w:pPr>
              <w:spacing w:after="0" w:line="360" w:lineRule="auto"/>
              <w:rPr>
                <w:rFonts w:cs="Times New Roman"/>
                <w:szCs w:val="24"/>
              </w:rPr>
            </w:pPr>
            <w:r w:rsidRPr="0095211A">
              <w:rPr>
                <w:rFonts w:cs="Times New Roman"/>
                <w:szCs w:val="24"/>
              </w:rPr>
              <w:t>0.4%</w:t>
            </w:r>
          </w:p>
        </w:tc>
        <w:tc>
          <w:tcPr>
            <w:tcW w:w="1247" w:type="dxa"/>
          </w:tcPr>
          <w:p w:rsidR="0004671B" w:rsidRPr="0095211A" w:rsidRDefault="0004671B" w:rsidP="0095211A">
            <w:pPr>
              <w:spacing w:after="0" w:line="360" w:lineRule="auto"/>
              <w:rPr>
                <w:rFonts w:cs="Times New Roman"/>
                <w:szCs w:val="24"/>
              </w:rPr>
            </w:pPr>
            <w:r w:rsidRPr="0095211A">
              <w:rPr>
                <w:rFonts w:cs="Times New Roman"/>
                <w:szCs w:val="24"/>
              </w:rPr>
              <w:t>0.5%</w:t>
            </w:r>
          </w:p>
        </w:tc>
      </w:tr>
    </w:tbl>
    <w:p w:rsidR="0004671B" w:rsidRPr="0095211A" w:rsidRDefault="0004671B" w:rsidP="002A2E4C">
      <w:pPr>
        <w:autoSpaceDE w:val="0"/>
        <w:autoSpaceDN w:val="0"/>
        <w:adjustRightInd w:val="0"/>
        <w:spacing w:after="0" w:line="360" w:lineRule="auto"/>
        <w:jc w:val="both"/>
        <w:rPr>
          <w:rFonts w:cs="Times New Roman"/>
          <w:szCs w:val="24"/>
        </w:rPr>
      </w:pPr>
    </w:p>
    <w:p w:rsidR="0004671B" w:rsidRPr="005A2263" w:rsidRDefault="00282401" w:rsidP="008E2666">
      <w:pPr>
        <w:pStyle w:val="Heading2"/>
      </w:pPr>
      <w:bookmarkStart w:id="20" w:name="_Toc436653855"/>
      <w:r>
        <w:t>1.5</w:t>
      </w:r>
      <w:r>
        <w:tab/>
      </w:r>
      <w:r w:rsidR="0004671B" w:rsidRPr="005A2263">
        <w:t xml:space="preserve">Lung Cancer Screening in Clinical Practice in the </w:t>
      </w:r>
      <w:r w:rsidR="0006687D">
        <w:t>United Kingdom</w:t>
      </w:r>
      <w:bookmarkEnd w:id="20"/>
    </w:p>
    <w:p w:rsidR="005A2263" w:rsidRPr="005A2263" w:rsidRDefault="005A2263" w:rsidP="005A2263">
      <w:pPr>
        <w:pStyle w:val="ListParagraph"/>
        <w:autoSpaceDE w:val="0"/>
        <w:autoSpaceDN w:val="0"/>
        <w:adjustRightInd w:val="0"/>
        <w:spacing w:after="0" w:line="360" w:lineRule="auto"/>
        <w:jc w:val="both"/>
        <w:rPr>
          <w:rFonts w:cs="Times New Roman"/>
          <w:b/>
          <w:szCs w:val="24"/>
        </w:rPr>
      </w:pPr>
    </w:p>
    <w:p w:rsidR="0004671B" w:rsidRPr="0095211A" w:rsidRDefault="0004671B" w:rsidP="002A2E4C">
      <w:pPr>
        <w:autoSpaceDE w:val="0"/>
        <w:autoSpaceDN w:val="0"/>
        <w:adjustRightInd w:val="0"/>
        <w:spacing w:after="0" w:line="360" w:lineRule="auto"/>
        <w:jc w:val="both"/>
        <w:rPr>
          <w:rFonts w:cs="Times New Roman"/>
          <w:szCs w:val="24"/>
        </w:rPr>
      </w:pPr>
      <w:r w:rsidRPr="0095211A">
        <w:rPr>
          <w:rFonts w:cs="Times New Roman"/>
          <w:szCs w:val="24"/>
        </w:rPr>
        <w:t>In order to make a case for the provision of screening as a service, we need a reliable estimate of the effect of LDCT screening on mortality in comparison to usual care. To date, only one trial (NLST) has demonstrated a reduction in mortality from CT screening</w:t>
      </w:r>
      <w:r w:rsidR="000E4C6D" w:rsidRPr="007231DE">
        <w:rPr>
          <w:rStyle w:val="ReferenceChar"/>
        </w:rPr>
        <w:fldChar w:fldCharType="begin">
          <w:fldData xml:space="preserve">PEVuZE5vdGU+PENpdGU+PEF1dGhvcj5BYmVybGU8L0F1dGhvcj48WWVhcj4yMDExPC9ZZWFyPjxS
ZWNOdW0+NDg8L1JlY051bT48RGlzcGxheVRleHQ+KDQ4KTwvRGlzcGxheVRleHQ+PHJlY29yZD48
cmVjLW51bWJlcj40ODwvcmVjLW51bWJlcj48Zm9yZWlnbi1rZXlzPjxrZXkgYXBwPSJFTiIgZGIt
aWQ9IjB6OXNwdHB2OXI5cGY5ZWF3MGU1dmFhZzJlMHZ2d3R0ZHo5cCI+NDg8L2tleT48L2ZvcmVp
Z24ta2V5cz48cmVmLXR5cGUgbmFtZT0iSm91cm5hbCBBcnRpY2xlIj4xNzwvcmVmLXR5cGU+PGNv
bnRyaWJ1dG9ycz48YXV0aG9ycz48YXV0aG9yPkFiZXJsZSwgRC4gUi48L2F1dGhvcj48YXV0aG9y
PkJlcmcsIEMuIEQuPC9hdXRob3I+PGF1dGhvcj5CbGFjaywgVy4gQy48L2F1dGhvcj48YXV0aG9y
PkNodXJjaCwgVC4gUi48L2F1dGhvcj48YXV0aG9yPkZhZ2Vyc3Ryb20sIFIuIE0uPC9hdXRob3I+
PGF1dGhvcj5HYWxlbiwgQi48L2F1dGhvcj48YXV0aG9yPkdhcmVlbiwgSS4gRi48L2F1dGhvcj48
YXV0aG9yPkdhdHNvbmlzLCBDLjwvYXV0aG9yPjxhdXRob3I+R29sZGluLCBKLjwvYXV0aG9yPjxh
dXRob3I+R29oYWdhbiwgSi4gSy48L2F1dGhvcj48YXV0aG9yPkhpbGxtYW4sIEIuPC9hdXRob3I+
PGF1dGhvcj5KYWZmZSwgQy48L2F1dGhvcj48YXV0aG9yPktyYW1lciwgQi4gUy48L2F1dGhvcj48
YXV0aG9yPkx5bmNoLCBELjwvYXV0aG9yPjxhdXRob3I+TWFyY3VzLCBQLiBNLjwvYXV0aG9yPjxh
dXRob3I+U2NobmFsbCwgTS48L2F1dGhvcj48YXV0aG9yPlN1bGxpdmFuLCBELiBDLjwvYXV0aG9y
PjxhdXRob3I+U3VsbGl2YW4sIEQuPC9hdXRob3I+PGF1dGhvcj5aeWxhaywgQy4gSi48L2F1dGhv
cj48L2F1dGhvcnM+PC9jb250cmlidXRvcnM+PGF1dGgtYWRkcmVzcz5DZW50ZXIgZm9yIFN0YXRp
c3RpY2FsIFNjaWVuY2VzLCBCcm93biBVbml2ZXJzaXR5LCBCb3ggRy1TMTIxLCAxMjEgUyBNYWlu
IFN0LCA3dGggRmxvb3IsIFByb3ZpZGVuY2UsIFJJIDAyOTEyLCBVU0EuPC9hdXRoLWFkZHJlc3M+
PHRpdGxlcz48dGl0bGU+VGhlIE5hdGlvbmFsIEx1bmcgU2NyZWVuaW5nIFRyaWFsOiBvdmVydmll
dyBhbmQgc3R1ZHkgZGVzaWduPC90aXRsZT48c2Vjb25kYXJ5LXRpdGxlPlJhZGlvbG9neTwvc2Vj
b25kYXJ5LXRpdGxlPjwvdGl0bGVzPjxwZXJpb2RpY2FsPjxmdWxsLXRpdGxlPlJhZGlvbG9neTwv
ZnVsbC10aXRsZT48L3BlcmlvZGljYWw+PHBhZ2VzPjI0My01MzwvcGFnZXM+PHZvbHVtZT4yNTg8
L3ZvbHVtZT48bnVtYmVyPjE8L251bWJlcj48ZWRpdGlvbj4yMDEwLzExLzA0PC9lZGl0aW9uPjxr
ZXl3b3Jkcz48a2V5d29yZD5FYXJseSBEaWFnbm9zaXM8L2tleXdvcmQ+PGtleXdvcmQ+RW5kcG9p
bnQgRGV0ZXJtaW5hdGlvbjwva2V5d29yZD48a2V5d29yZD5IdW1hbnM8L2tleXdvcmQ+PGtleXdv
cmQ+THVuZyBOZW9wbGFzbXMvbW9ydGFsaXR5LypyYWRpb2dyYXBoeTwva2V5d29yZD48a2V5d29y
ZD5NYXNzIFNjcmVlbmluZzwva2V5d29yZD48a2V5d29yZD5RdWFsaXR5LUFkanVzdGVkIExpZmUg
WWVhcnM8L2tleXdvcmQ+PGtleXdvcmQ+UXVlc3Rpb25uYWlyZXM8L2tleXdvcmQ+PGtleXdvcmQ+
UmFkaWF0aW9uIERvc2FnZTwva2V5d29yZD48a2V5d29yZD5SYWRpb2dyYXBoeSwgVGhvcmFjaWMv
Km1ldGhvZHM8L2tleXdvcmQ+PGtleXdvcmQ+KlJlc2VhcmNoIERlc2lnbjwva2V5d29yZD48a2V5
d29yZD5TZW5zaXRpdml0eSBhbmQgU3BlY2lmaWNpdHk8L2tleXdvcmQ+PGtleXdvcmQ+U21va2lu
Zy8qZXBpZGVtaW9sb2d5PC9rZXl3b3JkPjxrZXl3b3JkPlRvbW9ncmFwaHksIFNwaXJhbCBDb21w
dXRlZC8qbWV0aG9kczwva2V5d29yZD48a2V5d29yZD5Vbml0ZWQgU3RhdGVzL2VwaWRlbWlvbG9n
eTwva2V5d29yZD48L2tleXdvcmRzPjxkYXRlcz48eWVhcj4yMDExPC95ZWFyPjxwdWItZGF0ZXM+
PGRhdGU+SmFuPC9kYXRlPjwvcHViLWRhdGVzPjwvZGF0ZXM+PGlzYm4+MTUyNy0xMzE1IChFbGVj
dHJvbmljKSYjeEQ7MDAzMy04NDE5IChMaW5raW5nKTwvaXNibj48YWNjZXNzaW9uLW51bT4yMTA0
NTE4MzwvYWNjZXNzaW9uLW51bT48dXJscz48cmVsYXRlZC11cmxzPjx1cmw+aHR0cDovL3d3dy5u
Y2JpLm5sbS5uaWguZ292L3B1Ym1lZC8yMTA0NTE4MzwvdXJsPjwvcmVsYXRlZC11cmxzPjwvdXJs
cz48Y3VzdG9tMj4zMDA5MzgzPC9jdXN0b20yPjxlbGVjdHJvbmljLXJlc291cmNlLW51bT5yYWRp
b2wuMTAwOTE4MDggW3BpaV0mI3hEOzEwLjExNDgvcmFkaW9sLjEwMDkxODA4PC9lbGVjdHJvbmlj
LXJlc291cmNlLW51bT48bGFuZ3VhZ2U+ZW5nPC9sYW5ndWFnZT48L3JlY29yZD48L0NpdGU+PC9F
bmROb3RlPn==
</w:fldData>
        </w:fldChar>
      </w:r>
      <w:r w:rsidR="004A7208">
        <w:rPr>
          <w:rStyle w:val="ReferenceChar"/>
        </w:rPr>
        <w:instrText xml:space="preserve"> ADDIN EN.CITE </w:instrText>
      </w:r>
      <w:r w:rsidR="000E4C6D">
        <w:rPr>
          <w:rStyle w:val="ReferenceChar"/>
        </w:rPr>
        <w:fldChar w:fldCharType="begin">
          <w:fldData xml:space="preserve">PEVuZE5vdGU+PENpdGU+PEF1dGhvcj5BYmVybGU8L0F1dGhvcj48WWVhcj4yMDExPC9ZZWFyPjxS
ZWNOdW0+NDg8L1JlY051bT48RGlzcGxheVRleHQ+KDQ4KTwvRGlzcGxheVRleHQ+PHJlY29yZD48
cmVjLW51bWJlcj40ODwvcmVjLW51bWJlcj48Zm9yZWlnbi1rZXlzPjxrZXkgYXBwPSJFTiIgZGIt
aWQ9IjB6OXNwdHB2OXI5cGY5ZWF3MGU1dmFhZzJlMHZ2d3R0ZHo5cCI+NDg8L2tleT48L2ZvcmVp
Z24ta2V5cz48cmVmLXR5cGUgbmFtZT0iSm91cm5hbCBBcnRpY2xlIj4xNzwvcmVmLXR5cGU+PGNv
bnRyaWJ1dG9ycz48YXV0aG9ycz48YXV0aG9yPkFiZXJsZSwgRC4gUi48L2F1dGhvcj48YXV0aG9y
PkJlcmcsIEMuIEQuPC9hdXRob3I+PGF1dGhvcj5CbGFjaywgVy4gQy48L2F1dGhvcj48YXV0aG9y
PkNodXJjaCwgVC4gUi48L2F1dGhvcj48YXV0aG9yPkZhZ2Vyc3Ryb20sIFIuIE0uPC9hdXRob3I+
PGF1dGhvcj5HYWxlbiwgQi48L2F1dGhvcj48YXV0aG9yPkdhcmVlbiwgSS4gRi48L2F1dGhvcj48
YXV0aG9yPkdhdHNvbmlzLCBDLjwvYXV0aG9yPjxhdXRob3I+R29sZGluLCBKLjwvYXV0aG9yPjxh
dXRob3I+R29oYWdhbiwgSi4gSy48L2F1dGhvcj48YXV0aG9yPkhpbGxtYW4sIEIuPC9hdXRob3I+
PGF1dGhvcj5KYWZmZSwgQy48L2F1dGhvcj48YXV0aG9yPktyYW1lciwgQi4gUy48L2F1dGhvcj48
YXV0aG9yPkx5bmNoLCBELjwvYXV0aG9yPjxhdXRob3I+TWFyY3VzLCBQLiBNLjwvYXV0aG9yPjxh
dXRob3I+U2NobmFsbCwgTS48L2F1dGhvcj48YXV0aG9yPlN1bGxpdmFuLCBELiBDLjwvYXV0aG9y
PjxhdXRob3I+U3VsbGl2YW4sIEQuPC9hdXRob3I+PGF1dGhvcj5aeWxhaywgQy4gSi48L2F1dGhv
cj48L2F1dGhvcnM+PC9jb250cmlidXRvcnM+PGF1dGgtYWRkcmVzcz5DZW50ZXIgZm9yIFN0YXRp
c3RpY2FsIFNjaWVuY2VzLCBCcm93biBVbml2ZXJzaXR5LCBCb3ggRy1TMTIxLCAxMjEgUyBNYWlu
IFN0LCA3dGggRmxvb3IsIFByb3ZpZGVuY2UsIFJJIDAyOTEyLCBVU0EuPC9hdXRoLWFkZHJlc3M+
PHRpdGxlcz48dGl0bGU+VGhlIE5hdGlvbmFsIEx1bmcgU2NyZWVuaW5nIFRyaWFsOiBvdmVydmll
dyBhbmQgc3R1ZHkgZGVzaWduPC90aXRsZT48c2Vjb25kYXJ5LXRpdGxlPlJhZGlvbG9neTwvc2Vj
b25kYXJ5LXRpdGxlPjwvdGl0bGVzPjxwZXJpb2RpY2FsPjxmdWxsLXRpdGxlPlJhZGlvbG9neTwv
ZnVsbC10aXRsZT48L3BlcmlvZGljYWw+PHBhZ2VzPjI0My01MzwvcGFnZXM+PHZvbHVtZT4yNTg8
L3ZvbHVtZT48bnVtYmVyPjE8L251bWJlcj48ZWRpdGlvbj4yMDEwLzExLzA0PC9lZGl0aW9uPjxr
ZXl3b3Jkcz48a2V5d29yZD5FYXJseSBEaWFnbm9zaXM8L2tleXdvcmQ+PGtleXdvcmQ+RW5kcG9p
bnQgRGV0ZXJtaW5hdGlvbjwva2V5d29yZD48a2V5d29yZD5IdW1hbnM8L2tleXdvcmQ+PGtleXdv
cmQ+THVuZyBOZW9wbGFzbXMvbW9ydGFsaXR5LypyYWRpb2dyYXBoeTwva2V5d29yZD48a2V5d29y
ZD5NYXNzIFNjcmVlbmluZzwva2V5d29yZD48a2V5d29yZD5RdWFsaXR5LUFkanVzdGVkIExpZmUg
WWVhcnM8L2tleXdvcmQ+PGtleXdvcmQ+UXVlc3Rpb25uYWlyZXM8L2tleXdvcmQ+PGtleXdvcmQ+
UmFkaWF0aW9uIERvc2FnZTwva2V5d29yZD48a2V5d29yZD5SYWRpb2dyYXBoeSwgVGhvcmFjaWMv
Km1ldGhvZHM8L2tleXdvcmQ+PGtleXdvcmQ+KlJlc2VhcmNoIERlc2lnbjwva2V5d29yZD48a2V5
d29yZD5TZW5zaXRpdml0eSBhbmQgU3BlY2lmaWNpdHk8L2tleXdvcmQ+PGtleXdvcmQ+U21va2lu
Zy8qZXBpZGVtaW9sb2d5PC9rZXl3b3JkPjxrZXl3b3JkPlRvbW9ncmFwaHksIFNwaXJhbCBDb21w
dXRlZC8qbWV0aG9kczwva2V5d29yZD48a2V5d29yZD5Vbml0ZWQgU3RhdGVzL2VwaWRlbWlvbG9n
eTwva2V5d29yZD48L2tleXdvcmRzPjxkYXRlcz48eWVhcj4yMDExPC95ZWFyPjxwdWItZGF0ZXM+
PGRhdGU+SmFuPC9kYXRlPjwvcHViLWRhdGVzPjwvZGF0ZXM+PGlzYm4+MTUyNy0xMzE1IChFbGVj
dHJvbmljKSYjeEQ7MDAzMy04NDE5IChMaW5raW5nKTwvaXNibj48YWNjZXNzaW9uLW51bT4yMTA0
NTE4MzwvYWNjZXNzaW9uLW51bT48dXJscz48cmVsYXRlZC11cmxzPjx1cmw+aHR0cDovL3d3dy5u
Y2JpLm5sbS5uaWguZ292L3B1Ym1lZC8yMTA0NTE4MzwvdXJsPjwvcmVsYXRlZC11cmxzPjwvdXJs
cz48Y3VzdG9tMj4zMDA5MzgzPC9jdXN0b20yPjxlbGVjdHJvbmljLXJlc291cmNlLW51bT5yYWRp
b2wuMTAwOTE4MDggW3BpaV0mI3hEOzEwLjExNDgvcmFkaW9sLjEwMDkxODA4PC9lbGVjdHJvbmlj
LXJlc291cmNlLW51bT48bGFuZ3VhZ2U+ZW5nPC9sYW5ndWFnZT48L3JlY29yZD48L0NpdGU+PC9F
bmROb3RlPn==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7231DE">
        <w:rPr>
          <w:rStyle w:val="ReferenceChar"/>
        </w:rPr>
      </w:r>
      <w:r w:rsidR="000E4C6D" w:rsidRPr="007231DE">
        <w:rPr>
          <w:rStyle w:val="ReferenceChar"/>
        </w:rPr>
        <w:fldChar w:fldCharType="separate"/>
      </w:r>
      <w:hyperlink w:anchor="_ENREF_48" w:tooltip="Aberle, 2011 #48" w:history="1">
        <w:r w:rsidR="004A7208">
          <w:rPr>
            <w:rStyle w:val="ReferenceChar"/>
            <w:noProof/>
          </w:rPr>
          <w:t>48</w:t>
        </w:r>
      </w:hyperlink>
      <w:r w:rsidR="000E4C6D" w:rsidRPr="007231DE">
        <w:rPr>
          <w:rStyle w:val="ReferenceChar"/>
        </w:rPr>
        <w:fldChar w:fldCharType="end"/>
      </w:r>
      <w:r w:rsidR="00C15365">
        <w:rPr>
          <w:rFonts w:cs="Times New Roman"/>
          <w:szCs w:val="24"/>
        </w:rPr>
        <w:t xml:space="preserve"> but even when the results of NLST are combined with </w:t>
      </w:r>
      <w:r w:rsidRPr="0095211A">
        <w:rPr>
          <w:rFonts w:cs="Times New Roman"/>
          <w:szCs w:val="24"/>
        </w:rPr>
        <w:t>the three European trials</w:t>
      </w:r>
      <w:r w:rsidR="00C15365">
        <w:rPr>
          <w:rFonts w:cs="Times New Roman"/>
          <w:szCs w:val="24"/>
        </w:rPr>
        <w:t xml:space="preserve"> that have reported on mortality</w:t>
      </w:r>
      <w:r w:rsidRPr="0095211A">
        <w:rPr>
          <w:rFonts w:cs="Times New Roman"/>
          <w:szCs w:val="24"/>
        </w:rPr>
        <w:t xml:space="preserve"> (</w:t>
      </w:r>
      <w:r w:rsidR="00722681">
        <w:rPr>
          <w:rFonts w:cs="Times New Roman"/>
          <w:szCs w:val="24"/>
        </w:rPr>
        <w:t>Ita</w:t>
      </w:r>
      <w:r w:rsidR="00722681" w:rsidRPr="0095211A">
        <w:rPr>
          <w:rFonts w:cs="Times New Roman"/>
          <w:szCs w:val="24"/>
        </w:rPr>
        <w:t>Lung</w:t>
      </w:r>
      <w:r w:rsidRPr="0095211A">
        <w:rPr>
          <w:rFonts w:cs="Times New Roman"/>
          <w:szCs w:val="24"/>
        </w:rPr>
        <w:t>, MILD, DLCST), there is still a 19% reduction</w:t>
      </w:r>
      <w:r w:rsidR="000764FA">
        <w:rPr>
          <w:rFonts w:cs="Times New Roman"/>
          <w:szCs w:val="24"/>
        </w:rPr>
        <w:t>.</w:t>
      </w:r>
      <w:r w:rsidR="000E4C6D" w:rsidRPr="007231DE">
        <w:rPr>
          <w:rStyle w:val="ReferenceChar"/>
        </w:rPr>
        <w:fldChar w:fldCharType="begin"/>
      </w:r>
      <w:r w:rsidR="004A7208">
        <w:rPr>
          <w:rStyle w:val="ReferenceChar"/>
        </w:rPr>
        <w:instrText xml:space="preserve"> ADDIN EN.CITE &lt;EndNote&gt;&lt;Cite&gt;&lt;Author&gt;Field&lt;/Author&gt;&lt;Year&gt;2013&lt;/Year&gt;&lt;RecNum&gt;1049&lt;/RecNum&gt;&lt;DisplayText&gt;(46)&lt;/DisplayText&gt;&lt;record&gt;&lt;rec-number&gt;1049&lt;/rec-number&gt;&lt;foreign-keys&gt;&lt;key app="EN" db-id="0z9sptpv9r9pf9eaw0e5vaag2e0vvwttdz9p"&gt;1049&lt;/key&gt;&lt;/foreign-keys&gt;&lt;ref-type name="Journal Article"&gt;17&lt;/ref-type&gt;&lt;contributors&gt;&lt;authors&gt;&lt;author&gt;Field, J. K.&lt;/author&gt;&lt;author&gt;Hansell, D. M.&lt;/author&gt;&lt;author&gt;Duffy, S. W.&lt;/author&gt;&lt;author&gt;Baldwin, D. R.&lt;/author&gt;&lt;/authors&gt;&lt;/contributors&gt;&lt;auth-address&gt;Roy Castle Lung Cancer Research Programme, University of Liverpool Cancer Research Centre, Liverpool, UK. Electronic address: J.K.Field@liv.ac.uk.&lt;/auth-address&gt;&lt;titles&gt;&lt;title&gt;CT screening for lung cancer: countdown to implementation&lt;/title&gt;&lt;secondary-title&gt;Lancet Oncol&lt;/secondary-title&gt;&lt;alt-title&gt;The lancet oncology&lt;/alt-title&gt;&lt;/titles&gt;&lt;periodical&gt;&lt;full-title&gt;Lancet Oncol&lt;/full-title&gt;&lt;abbr-1&gt;The lancet oncology&lt;/abbr-1&gt;&lt;/periodical&gt;&lt;alt-periodical&gt;&lt;full-title&gt;Lancet Oncol&lt;/full-title&gt;&lt;abbr-1&gt;The lancet oncology&lt;/abbr-1&gt;&lt;/alt-periodical&gt;&lt;pages&gt;e591-600&lt;/pages&gt;&lt;volume&gt;14&lt;/volume&gt;&lt;number&gt;13&lt;/number&gt;&lt;dates&gt;&lt;year&gt;2013&lt;/year&gt;&lt;pub-dates&gt;&lt;date&gt;Dec&lt;/date&gt;&lt;/pub-dates&gt;&lt;/dates&gt;&lt;isbn&gt;1474-5488 (Electronic)&amp;#xD;1470-2045 (Linking)&lt;/isbn&gt;&lt;accession-num&gt;24275132&lt;/accession-num&gt;&lt;urls&gt;&lt;related-urls&gt;&lt;url&gt;http://www.ncbi.nlm.nih.gov/pubmed/24275132&lt;/url&gt;&lt;/related-urls&gt;&lt;/urls&gt;&lt;electronic-resource-num&gt;10.1016/S1470-2045(13)70293-6&lt;/electronic-resource-num&gt;&lt;/record&gt;&lt;/Cite&gt;&lt;/EndNote&gt;</w:instrText>
      </w:r>
      <w:r w:rsidR="000E4C6D" w:rsidRPr="007231DE">
        <w:rPr>
          <w:rStyle w:val="ReferenceChar"/>
        </w:rPr>
        <w:fldChar w:fldCharType="separate"/>
      </w:r>
      <w:hyperlink w:anchor="_ENREF_46" w:tooltip="Field, 2013 #1049" w:history="1">
        <w:r w:rsidR="004A7208">
          <w:rPr>
            <w:rStyle w:val="ReferenceChar"/>
            <w:noProof/>
          </w:rPr>
          <w:t>46</w:t>
        </w:r>
      </w:hyperlink>
      <w:r w:rsidR="000E4C6D" w:rsidRPr="007231DE">
        <w:rPr>
          <w:rStyle w:val="ReferenceChar"/>
        </w:rPr>
        <w:fldChar w:fldCharType="end"/>
      </w:r>
      <w:r w:rsidRPr="0095211A">
        <w:rPr>
          <w:rFonts w:cs="Times New Roman"/>
          <w:szCs w:val="24"/>
        </w:rPr>
        <w:t xml:space="preserve"> If we assume that LDCT screening does reduce mortality, it is then necessary to demonstrate that this can be achieved in a cost effective manner. This in turn requires information about benefits and harms as well as the optimum way to select and recruit individuals at risk. The final results of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95211A">
        <w:rPr>
          <w:rFonts w:cs="Times New Roman"/>
          <w:szCs w:val="24"/>
        </w:rPr>
        <w:t xml:space="preserve"> and the pooled European RCTs will provide valuable information on mortality and cost effectiveness data. Additionally, it is now apparent that some of the NLST participants had little chance of benefitting from the trial, as they were at very low risk of developing lung cancer: whilst this makes the reduction in mortality in the NLST more impressive, it also highlights the need for a more cost-effective approach and the minimisation of harms in those who are unlikely to benefit. In comparison, the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95211A">
        <w:rPr>
          <w:rFonts w:cs="Times New Roman"/>
          <w:szCs w:val="24"/>
        </w:rPr>
        <w:t xml:space="preserve"> study has adequate power to demonstrate a substantial benefit in a high risk group.</w:t>
      </w:r>
    </w:p>
    <w:p w:rsidR="0004671B" w:rsidRPr="0095211A" w:rsidRDefault="0004671B" w:rsidP="002A2E4C">
      <w:pPr>
        <w:autoSpaceDE w:val="0"/>
        <w:autoSpaceDN w:val="0"/>
        <w:adjustRightInd w:val="0"/>
        <w:spacing w:after="0" w:line="360" w:lineRule="auto"/>
        <w:jc w:val="both"/>
        <w:rPr>
          <w:rFonts w:cs="Times New Roman"/>
          <w:szCs w:val="24"/>
        </w:rPr>
      </w:pPr>
    </w:p>
    <w:p w:rsidR="00220567" w:rsidRDefault="0004671B" w:rsidP="00345D4A">
      <w:pPr>
        <w:autoSpaceDE w:val="0"/>
        <w:autoSpaceDN w:val="0"/>
        <w:adjustRightInd w:val="0"/>
        <w:spacing w:after="0" w:line="360" w:lineRule="auto"/>
        <w:jc w:val="both"/>
        <w:rPr>
          <w:rFonts w:cs="Times New Roman"/>
          <w:szCs w:val="24"/>
        </w:rPr>
      </w:pPr>
      <w:r w:rsidRPr="0095211A">
        <w:rPr>
          <w:rFonts w:cs="Times New Roman"/>
          <w:szCs w:val="24"/>
        </w:rPr>
        <w:t>The UK National Screening Committee has determined 22 criteria for the viability, effectiveness and appropriateness of a screening programme</w:t>
      </w:r>
      <w:r w:rsidR="00C75A32">
        <w:rPr>
          <w:rFonts w:cs="Times New Roman"/>
          <w:szCs w:val="24"/>
        </w:rPr>
        <w:t>,</w:t>
      </w:r>
      <w:r w:rsidR="000E4C6D" w:rsidRPr="00385B68">
        <w:rPr>
          <w:rFonts w:cs="Times New Roman"/>
          <w:szCs w:val="24"/>
          <w:vertAlign w:val="superscript"/>
        </w:rPr>
        <w:fldChar w:fldCharType="begin"/>
      </w:r>
      <w:r w:rsidR="004A7208">
        <w:rPr>
          <w:rFonts w:cs="Times New Roman"/>
          <w:szCs w:val="24"/>
          <w:vertAlign w:val="superscript"/>
        </w:rPr>
        <w:instrText xml:space="preserve"> ADDIN EN.CITE &lt;EndNote&gt;&lt;Cite&gt;&lt;RecNum&gt;49&lt;/RecNum&gt;&lt;DisplayText&gt;(49)&lt;/DisplayText&gt;&lt;record&gt;&lt;rec-number&gt;49&lt;/rec-number&gt;&lt;foreign-keys&gt;&lt;key app="EN" db-id="0z9sptpv9r9pf9eaw0e5vaag2e0vvwttdz9p"&gt;49&lt;/key&gt;&lt;/foreign-keys&gt;&lt;ref-type name="Web Page"&gt;12&lt;/ref-type&gt;&lt;contributors&gt;&lt;/contributors&gt;&lt;titles&gt;&lt;title&gt;UK National Screening Committee: Criteria for appraising the viability, effectiveness and appropriateness of a screening programme&lt;/title&gt;&lt;/titles&gt;&lt;dates&gt;&lt;/dates&gt;&lt;publisher&gt;Public Health England&lt;/publisher&gt;&lt;urls&gt;&lt;related-urls&gt;&lt;url&gt;http://www.screening.nhs.uk/criteria&lt;/url&gt;&lt;/related-urls&gt;&lt;/urls&gt;&lt;/record&gt;&lt;/Cite&gt;&lt;/EndNote&gt;</w:instrText>
      </w:r>
      <w:r w:rsidR="000E4C6D" w:rsidRPr="00385B68">
        <w:rPr>
          <w:rFonts w:cs="Times New Roman"/>
          <w:szCs w:val="24"/>
          <w:vertAlign w:val="superscript"/>
        </w:rPr>
        <w:fldChar w:fldCharType="separate"/>
      </w:r>
      <w:hyperlink w:anchor="_ENREF_49" w:tooltip=",  #49" w:history="1">
        <w:r w:rsidR="004A7208">
          <w:rPr>
            <w:rFonts w:cs="Times New Roman"/>
            <w:noProof/>
            <w:szCs w:val="24"/>
            <w:vertAlign w:val="superscript"/>
          </w:rPr>
          <w:t>49</w:t>
        </w:r>
      </w:hyperlink>
      <w:r w:rsidR="000E4C6D" w:rsidRPr="00385B68">
        <w:rPr>
          <w:rFonts w:cs="Times New Roman"/>
          <w:szCs w:val="24"/>
          <w:vertAlign w:val="superscript"/>
        </w:rPr>
        <w:fldChar w:fldCharType="end"/>
      </w:r>
      <w:r w:rsidR="00D35DA8" w:rsidRPr="0095211A">
        <w:rPr>
          <w:rFonts w:cs="Times New Roman"/>
          <w:szCs w:val="24"/>
        </w:rPr>
        <w:t xml:space="preserve"> </w:t>
      </w:r>
      <w:r w:rsidRPr="0095211A">
        <w:rPr>
          <w:rFonts w:cs="Times New Roman"/>
          <w:szCs w:val="24"/>
        </w:rPr>
        <w:t>20 of which are relevant to LDCT lung cancer screening. Black et al</w:t>
      </w:r>
      <w:r w:rsidR="000E4C6D" w:rsidRPr="007231DE">
        <w:rPr>
          <w:rStyle w:val="ReferenceChar"/>
        </w:rPr>
        <w:fldChar w:fldCharType="begin"/>
      </w:r>
      <w:r w:rsidR="004A7208">
        <w:rPr>
          <w:rStyle w:val="ReferenceChar"/>
        </w:rPr>
        <w:instrText xml:space="preserve"> ADDIN EN.CITE &lt;EndNote&gt;&lt;Cite&gt;&lt;Author&gt;Black&lt;/Author&gt;&lt;Year&gt;2007&lt;/Year&gt;&lt;RecNum&gt;50&lt;/RecNum&gt;&lt;DisplayText&gt;(50)&lt;/DisplayText&gt;&lt;record&gt;&lt;rec-number&gt;50&lt;/rec-number&gt;&lt;foreign-keys&gt;&lt;key app="EN" db-id="0z9sptpv9r9pf9eaw0e5vaag2e0vvwttdz9p"&gt;50&lt;/key&gt;&lt;/foreign-keys&gt;&lt;ref-type name="Journal Article"&gt;17&lt;/ref-type&gt;&lt;contributors&gt;&lt;authors&gt;&lt;author&gt;Black, C.&lt;/author&gt;&lt;author&gt;de Verteuil, R.&lt;/author&gt;&lt;author&gt;Walker, S.&lt;/author&gt;&lt;author&gt;Ayres, J.&lt;/author&gt;&lt;author&gt;Boland, A.&lt;/author&gt;&lt;author&gt;Bagust, A.&lt;/author&gt;&lt;author&gt;Waugh, N.&lt;/author&gt;&lt;/authors&gt;&lt;/contributors&gt;&lt;auth-address&gt;Aberdeen Health Technology Assessment Group, Department of Public Health, University of Aberdeen, Foresterhill, Aberdeen AB25 2ZD, UK. Corri.black@abdn.ac.uk&lt;/auth-address&gt;&lt;titles&gt;&lt;title&gt;Population screening for lung cancer using computed tomography, is there evidence of clinical effectiveness? A systematic review of the literature&lt;/title&gt;&lt;secondary-title&gt;Thorax&lt;/secondary-title&gt;&lt;/titles&gt;&lt;periodical&gt;&lt;full-title&gt;Thorax&lt;/full-title&gt;&lt;abbr-1&gt;Thorax&lt;/abbr-1&gt;&lt;/periodical&gt;&lt;pages&gt;131-8&lt;/pages&gt;&lt;volume&gt;62&lt;/volume&gt;&lt;number&gt;2&lt;/number&gt;&lt;keywords&gt;&lt;keyword&gt;Humans&lt;/keyword&gt;&lt;keyword&gt;Lung Neoplasms/mortality/prevention &amp;amp; control/ radiography&lt;/keyword&gt;&lt;keyword&gt;Mass Screening/ standards&lt;/keyword&gt;&lt;keyword&gt;Survival Rate&lt;/keyword&gt;&lt;keyword&gt;Tomography, X-Ray Computed/standards&lt;/keyword&gt;&lt;keyword&gt;Treatment Outcome&lt;/keyword&gt;&lt;/keywords&gt;&lt;dates&gt;&lt;year&gt;2007&lt;/year&gt;&lt;pub-dates&gt;&lt;date&gt;Feb&lt;/date&gt;&lt;/pub-dates&gt;&lt;/dates&gt;&lt;isbn&gt;0040-6376 (Print)&lt;/isbn&gt;&lt;accession-num&gt;17287305&lt;/accession-num&gt;&lt;urls&gt;&lt;/urls&gt;&lt;/record&gt;&lt;/Cite&gt;&lt;/EndNote&gt;</w:instrText>
      </w:r>
      <w:r w:rsidR="000E4C6D" w:rsidRPr="007231DE">
        <w:rPr>
          <w:rStyle w:val="ReferenceChar"/>
        </w:rPr>
        <w:fldChar w:fldCharType="separate"/>
      </w:r>
      <w:hyperlink w:anchor="_ENREF_50" w:tooltip="Black, 2007 #50" w:history="1">
        <w:r w:rsidR="004A7208">
          <w:rPr>
            <w:rStyle w:val="ReferenceChar"/>
            <w:noProof/>
          </w:rPr>
          <w:t>50</w:t>
        </w:r>
      </w:hyperlink>
      <w:r w:rsidR="000E4C6D" w:rsidRPr="007231DE">
        <w:rPr>
          <w:rStyle w:val="ReferenceChar"/>
        </w:rPr>
        <w:fldChar w:fldCharType="end"/>
      </w:r>
      <w:r w:rsidRPr="0095211A">
        <w:rPr>
          <w:rFonts w:cs="Times New Roman"/>
          <w:szCs w:val="24"/>
        </w:rPr>
        <w:t xml:space="preserve"> have undertaken a systematic review of the literature in order to ascertain whether there was evidence for any clinical effectiveness utilising LDCT for lung cancer screening. This review was undertaken at a time when there was a paucity of real data and thus the conclusions were drawn from two small trials with very variable results. </w:t>
      </w:r>
      <w:r w:rsidRPr="0095211A">
        <w:rPr>
          <w:rFonts w:cs="Times New Roman"/>
          <w:szCs w:val="24"/>
        </w:rPr>
        <w:lastRenderedPageBreak/>
        <w:t xml:space="preserve">Not surprisingly, their conclusion stated that there was insufficient evidence at the time to support LDCT screening. </w:t>
      </w:r>
    </w:p>
    <w:p w:rsidR="00345D4A" w:rsidRDefault="00345D4A" w:rsidP="009A14ED">
      <w:pPr>
        <w:autoSpaceDE w:val="0"/>
        <w:autoSpaceDN w:val="0"/>
        <w:adjustRightInd w:val="0"/>
        <w:spacing w:line="360" w:lineRule="auto"/>
        <w:jc w:val="both"/>
        <w:rPr>
          <w:rFonts w:cs="Times New Roman"/>
          <w:szCs w:val="24"/>
        </w:rPr>
      </w:pPr>
    </w:p>
    <w:p w:rsidR="0004671B" w:rsidRPr="0095211A" w:rsidRDefault="0004671B" w:rsidP="008E2666">
      <w:pPr>
        <w:autoSpaceDE w:val="0"/>
        <w:autoSpaceDN w:val="0"/>
        <w:adjustRightInd w:val="0"/>
        <w:spacing w:after="0" w:line="360" w:lineRule="auto"/>
        <w:jc w:val="both"/>
        <w:rPr>
          <w:rFonts w:cs="Times New Roman"/>
          <w:iCs/>
          <w:szCs w:val="24"/>
        </w:rPr>
      </w:pPr>
      <w:r w:rsidRPr="0095211A">
        <w:rPr>
          <w:rFonts w:cs="Times New Roman"/>
          <w:szCs w:val="24"/>
        </w:rPr>
        <w:t xml:space="preserve">As part of feasibility studies prior to the start of the UKLS trial, a cost effectiveness model was developed by Professor David Whynes, utilising the most conservative costings within the UK and NHS tariffs. This estimated </w:t>
      </w:r>
      <w:r w:rsidRPr="0095211A">
        <w:rPr>
          <w:rFonts w:cs="Times New Roman"/>
          <w:szCs w:val="24"/>
          <w:lang w:val="en-US"/>
        </w:rPr>
        <w:t>the incremental cost effectiveness ratio of a single screen amongst a high-risk male population to be around £14,000 per quality-adjusted life year (QALY) gained</w:t>
      </w:r>
      <w:r w:rsidR="000764FA">
        <w:rPr>
          <w:rFonts w:cs="Times New Roman"/>
          <w:szCs w:val="24"/>
          <w:lang w:val="en-US"/>
        </w:rPr>
        <w:t>.</w:t>
      </w:r>
      <w:r w:rsidR="000E4C6D" w:rsidRPr="00A40F7F">
        <w:rPr>
          <w:rStyle w:val="ReferenceChar"/>
        </w:rPr>
        <w:fldChar w:fldCharType="begin"/>
      </w:r>
      <w:r w:rsidR="004A7208">
        <w:rPr>
          <w:rStyle w:val="ReferenceChar"/>
        </w:rPr>
        <w:instrText xml:space="preserve"> ADDIN EN.CITE &lt;EndNote&gt;&lt;Cite&gt;&lt;Author&gt;Whynes&lt;/Author&gt;&lt;Year&gt;2008&lt;/Year&gt;&lt;RecNum&gt;1046&lt;/RecNum&gt;&lt;DisplayText&gt;(51)&lt;/DisplayText&gt;&lt;record&gt;&lt;rec-number&gt;1046&lt;/rec-number&gt;&lt;foreign-keys&gt;&lt;key app="EN" db-id="0z9sptpv9r9pf9eaw0e5vaag2e0vvwttdz9p"&gt;1046&lt;/key&gt;&lt;/foreign-keys&gt;&lt;ref-type name="Journal Article"&gt;17&lt;/ref-type&gt;&lt;contributors&gt;&lt;authors&gt;&lt;author&gt;Whynes, D. K.&lt;/author&gt;&lt;/authors&gt;&lt;/contributors&gt;&lt;titles&gt;&lt;title&gt;Could CT screening for lung cancer ever be cost effective in the United Kingdom ?&lt;/title&gt;&lt;secondary-title&gt;Cost Eff Resour Alloc&lt;/secondary-title&gt;&lt;/titles&gt;&lt;periodical&gt;&lt;full-title&gt;Cost Eff Resour Alloc&lt;/full-title&gt;&lt;/periodical&gt;&lt;pages&gt;5&lt;/pages&gt;&lt;volume&gt;6&lt;/volume&gt;&lt;number&gt;1&lt;/number&gt;&lt;dates&gt;&lt;year&gt;2008&lt;/year&gt;&lt;pub-dates&gt;&lt;date&gt;Feb 26&lt;/date&gt;&lt;/pub-dates&gt;&lt;/dates&gt;&lt;accession-num&gt;18302756&lt;/accession-num&gt;&lt;urls&gt;&lt;related-urls&gt;&lt;url&gt;http://www.ncbi.nlm.nih.gov/entrez/query.fcgi?cmd=Retrieve&amp;amp;db=PubMed&amp;amp;dopt=Citation&amp;amp;list_uids=18302756 &lt;/url&gt;&lt;/related-urls&gt;&lt;/urls&gt;&lt;/record&gt;&lt;/Cite&gt;&lt;/EndNote&gt;</w:instrText>
      </w:r>
      <w:r w:rsidR="000E4C6D" w:rsidRPr="00A40F7F">
        <w:rPr>
          <w:rStyle w:val="ReferenceChar"/>
        </w:rPr>
        <w:fldChar w:fldCharType="separate"/>
      </w:r>
      <w:hyperlink w:anchor="_ENREF_51" w:tooltip="Whynes, 2008 #1046" w:history="1">
        <w:r w:rsidR="004A7208">
          <w:rPr>
            <w:rStyle w:val="ReferenceChar"/>
            <w:noProof/>
          </w:rPr>
          <w:t>51</w:t>
        </w:r>
      </w:hyperlink>
      <w:r w:rsidR="000E4C6D" w:rsidRPr="00A40F7F">
        <w:rPr>
          <w:rStyle w:val="ReferenceChar"/>
        </w:rPr>
        <w:fldChar w:fldCharType="end"/>
      </w:r>
    </w:p>
    <w:p w:rsidR="0004671B" w:rsidRPr="0095211A" w:rsidRDefault="0004671B" w:rsidP="008E2666">
      <w:pPr>
        <w:spacing w:after="0" w:line="360" w:lineRule="auto"/>
        <w:jc w:val="both"/>
        <w:rPr>
          <w:rFonts w:cs="Times New Roman"/>
          <w:iCs/>
          <w:szCs w:val="24"/>
        </w:rPr>
      </w:pPr>
    </w:p>
    <w:p w:rsidR="0004671B" w:rsidRPr="005A2263" w:rsidRDefault="00282401" w:rsidP="008E2666">
      <w:pPr>
        <w:pStyle w:val="Heading2"/>
      </w:pPr>
      <w:bookmarkStart w:id="21" w:name="_Toc436653856"/>
      <w:r>
        <w:t>1.6</w:t>
      </w:r>
      <w:r>
        <w:tab/>
      </w:r>
      <w:r w:rsidR="0004671B" w:rsidRPr="005A2263">
        <w:t>The United Kingdom Lu</w:t>
      </w:r>
      <w:r w:rsidR="005A2263">
        <w:t>ng Cancer Screening Trial</w:t>
      </w:r>
      <w:bookmarkEnd w:id="21"/>
      <w:r w:rsidR="005A2263">
        <w:t xml:space="preserve"> </w:t>
      </w:r>
    </w:p>
    <w:p w:rsidR="005A2263" w:rsidRPr="005A2263" w:rsidRDefault="005A2263" w:rsidP="005A2263">
      <w:pPr>
        <w:pStyle w:val="ListParagraph"/>
        <w:spacing w:after="0" w:line="360" w:lineRule="auto"/>
        <w:jc w:val="both"/>
        <w:rPr>
          <w:rFonts w:cs="Times New Roman"/>
          <w:b/>
          <w:iCs/>
          <w:szCs w:val="24"/>
        </w:rPr>
      </w:pPr>
    </w:p>
    <w:p w:rsidR="0004671B" w:rsidRPr="0095211A" w:rsidRDefault="0004671B" w:rsidP="002A2E4C">
      <w:pPr>
        <w:autoSpaceDE w:val="0"/>
        <w:autoSpaceDN w:val="0"/>
        <w:adjustRightInd w:val="0"/>
        <w:spacing w:after="0" w:line="360" w:lineRule="auto"/>
        <w:jc w:val="both"/>
        <w:rPr>
          <w:rFonts w:cs="Times New Roman"/>
          <w:iCs/>
          <w:szCs w:val="24"/>
        </w:rPr>
      </w:pPr>
      <w:r w:rsidRPr="0095211A">
        <w:rPr>
          <w:rFonts w:cs="Times New Roman"/>
          <w:iCs/>
          <w:szCs w:val="24"/>
        </w:rPr>
        <w:t xml:space="preserve">To begin to address some of these questions, the National Institute for Health Research </w:t>
      </w:r>
      <w:r w:rsidR="005A2263">
        <w:rPr>
          <w:rFonts w:cs="Times New Roman"/>
          <w:iCs/>
          <w:szCs w:val="24"/>
        </w:rPr>
        <w:t>H</w:t>
      </w:r>
      <w:r w:rsidRPr="0095211A">
        <w:rPr>
          <w:rFonts w:cs="Times New Roman"/>
          <w:iCs/>
          <w:szCs w:val="24"/>
        </w:rPr>
        <w:t>ealth Technology Assessment (</w:t>
      </w:r>
      <w:r w:rsidR="005A2263">
        <w:rPr>
          <w:rFonts w:cs="Times New Roman"/>
          <w:iCs/>
          <w:szCs w:val="24"/>
        </w:rPr>
        <w:t xml:space="preserve">NIHR </w:t>
      </w:r>
      <w:r w:rsidRPr="0095211A">
        <w:rPr>
          <w:rFonts w:cs="Times New Roman"/>
          <w:iCs/>
          <w:szCs w:val="24"/>
        </w:rPr>
        <w:t xml:space="preserve">HTA) programme provided funding for a pilot study of </w:t>
      </w:r>
      <w:r w:rsidR="005A2263">
        <w:rPr>
          <w:rFonts w:cs="Times New Roman"/>
          <w:iCs/>
          <w:szCs w:val="24"/>
        </w:rPr>
        <w:t>LDCT</w:t>
      </w:r>
      <w:r w:rsidRPr="0095211A">
        <w:rPr>
          <w:rFonts w:cs="Times New Roman"/>
          <w:iCs/>
          <w:szCs w:val="24"/>
        </w:rPr>
        <w:t xml:space="preserve"> screening in the UK population. </w:t>
      </w:r>
      <w:r w:rsidRPr="0095211A">
        <w:rPr>
          <w:rFonts w:cs="Times New Roman"/>
          <w:szCs w:val="24"/>
        </w:rPr>
        <w:t>Successful and cost-effective screening for lung cancer relies firstly upon identifying and targeting high risk individuals</w:t>
      </w:r>
      <w:r w:rsidR="000764FA">
        <w:rPr>
          <w:rFonts w:cs="Times New Roman"/>
          <w:szCs w:val="24"/>
        </w:rPr>
        <w:t>,</w:t>
      </w:r>
      <w:r w:rsidR="000E4C6D" w:rsidRPr="00A40F7F">
        <w:rPr>
          <w:rStyle w:val="ReferenceChar"/>
        </w:rPr>
        <w:fldChar w:fldCharType="begin"/>
      </w:r>
      <w:r w:rsidR="004A7208">
        <w:rPr>
          <w:rStyle w:val="ReferenceChar"/>
        </w:rPr>
        <w:instrText xml:space="preserve"> ADDIN EN.CITE &lt;EndNote&gt;&lt;Cite&gt;&lt;Author&gt;van Klaveren&lt;/Author&gt;&lt;Year&gt;2002&lt;/Year&gt;&lt;RecNum&gt;14&lt;/RecNum&gt;&lt;DisplayText&gt;(14)&lt;/DisplayText&gt;&lt;record&gt;&lt;rec-number&gt;14&lt;/rec-number&gt;&lt;foreign-keys&gt;&lt;key app="EN" db-id="0z9sptpv9r9pf9eaw0e5vaag2e0vvwttdz9p"&gt;14&lt;/key&gt;&lt;/foreign-keys&gt;&lt;ref-type name="Journal Article"&gt;17&lt;/ref-type&gt;&lt;contributors&gt;&lt;authors&gt;&lt;author&gt;van Klaveren, R. J.&lt;/author&gt;&lt;author&gt;de Koning, H. J.&lt;/author&gt;&lt;author&gt;Mulshine, J.&lt;/author&gt;&lt;author&gt;Hirsch, F. R.&lt;/author&gt;&lt;/authors&gt;&lt;/contributors&gt;&lt;auth-address&gt;Department of Pulmonology, Erasmus Medical Centre, University Hospital Rotterdam, Dr Molewaterplein 40, 3015 GD Rotterdam, The Netherlands. vanklaveren@svlo.azr.nl&lt;/auth-address&gt;&lt;titles&gt;&lt;title&gt;Lung cancer screening by spiral CT. What is the optimal target population for screening trials?&lt;/title&gt;&lt;secondary-title&gt;Lung Cancer&lt;/secondary-title&gt;&lt;/titles&gt;&lt;periodical&gt;&lt;full-title&gt;Lung Cancer&lt;/full-title&gt;&lt;/periodical&gt;&lt;pages&gt;243-52&lt;/pages&gt;&lt;volume&gt;38&lt;/volume&gt;&lt;number&gt;3&lt;/number&gt;&lt;keywords&gt;&lt;keyword&gt;Adult&lt;/keyword&gt;&lt;keyword&gt;Age Factors&lt;/keyword&gt;&lt;keyword&gt;Aged&lt;/keyword&gt;&lt;keyword&gt;Clinical Trials&lt;/keyword&gt;&lt;keyword&gt;Guidelines&lt;/keyword&gt;&lt;keyword&gt;Humans&lt;/keyword&gt;&lt;keyword&gt;Lung Neoplasms/epidemiology/ radiography&lt;/keyword&gt;&lt;keyword&gt;Mass Screening&lt;/keyword&gt;&lt;keyword&gt;Middle Aged&lt;/keyword&gt;&lt;keyword&gt;Patient Selection&lt;/keyword&gt;&lt;keyword&gt;Risk Assessment&lt;/keyword&gt;&lt;keyword&gt;Risk Factors&lt;/keyword&gt;&lt;keyword&gt;Smoking/adverse effects/epidemiology&lt;/keyword&gt;&lt;keyword&gt;Tomography, Spiral Computed&lt;/keyword&gt;&lt;/keywords&gt;&lt;dates&gt;&lt;year&gt;2002&lt;/year&gt;&lt;pub-dates&gt;&lt;date&gt;Dec&lt;/date&gt;&lt;/pub-dates&gt;&lt;/dates&gt;&lt;isbn&gt;0169-5002 (Print)&lt;/isbn&gt;&lt;accession-num&gt;12445745&lt;/accession-num&gt;&lt;urls&gt;&lt;/urls&gt;&lt;/record&gt;&lt;/Cite&gt;&lt;/EndNote&gt;</w:instrText>
      </w:r>
      <w:r w:rsidR="000E4C6D" w:rsidRPr="00A40F7F">
        <w:rPr>
          <w:rStyle w:val="ReferenceChar"/>
        </w:rPr>
        <w:fldChar w:fldCharType="separate"/>
      </w:r>
      <w:hyperlink w:anchor="_ENREF_14" w:tooltip="van Klaveren, 2002 #14" w:history="1">
        <w:r w:rsidR="004A7208" w:rsidRPr="00A40F7F">
          <w:rPr>
            <w:rStyle w:val="ReferenceChar"/>
            <w:noProof/>
          </w:rPr>
          <w:t>14</w:t>
        </w:r>
      </w:hyperlink>
      <w:r w:rsidR="000E4C6D" w:rsidRPr="00A40F7F">
        <w:rPr>
          <w:rStyle w:val="ReferenceChar"/>
        </w:rPr>
        <w:fldChar w:fldCharType="end"/>
      </w:r>
      <w:r w:rsidRPr="0095211A">
        <w:rPr>
          <w:rFonts w:cs="Times New Roman"/>
          <w:szCs w:val="24"/>
        </w:rPr>
        <w:t xml:space="preserve"> the US and European trials have used a combination of age and smoking history as trial eligibility criteria. However, as noted above, a number of more formal lung cancer risk prediction algorithms have been developed</w:t>
      </w:r>
      <w:r w:rsidR="000764FA">
        <w:rPr>
          <w:rFonts w:cs="Times New Roman"/>
          <w:szCs w:val="24"/>
        </w:rPr>
        <w:t>,</w:t>
      </w:r>
      <w:r w:rsidR="000E4C6D" w:rsidRPr="00A40F7F">
        <w:rPr>
          <w:rStyle w:val="ReferenceChar"/>
        </w:rPr>
        <w:fldChar w:fldCharType="begin"/>
      </w:r>
      <w:r w:rsidR="004A7208">
        <w:rPr>
          <w:rStyle w:val="ReferenceChar"/>
        </w:rPr>
        <w:instrText xml:space="preserve"> ADDIN EN.CITE &lt;EndNote&gt;&lt;Cite&gt;&lt;Author&gt;Field&lt;/Author&gt;&lt;Year&gt;2013&lt;/Year&gt;&lt;RecNum&gt;13&lt;/RecNum&gt;&lt;DisplayText&gt;(13)&lt;/DisplayText&gt;&lt;record&gt;&lt;rec-number&gt;13&lt;/rec-number&gt;&lt;foreign-keys&gt;&lt;key app="EN" db-id="0z9sptpv9r9pf9eaw0e5vaag2e0vvwttdz9p"&gt;13&lt;/key&gt;&lt;/foreign-keys&gt;&lt;ref-type name="Journal Article"&gt;17&lt;/ref-type&gt;&lt;contributors&gt;&lt;authors&gt;&lt;author&gt;Field, J. K.&lt;/author&gt;&lt;author&gt;Chen, Y.&lt;/author&gt;&lt;author&gt;Marcus, M. W.&lt;/author&gt;&lt;author&gt;McRonald, F. E.&lt;/author&gt;&lt;author&gt;Raji, O. Y.&lt;/author&gt;&lt;author&gt;Duffy, S. W.&lt;/author&gt;&lt;/authors&gt;&lt;/contributors&gt;&lt;auth-address&gt;Roy Castle Lung Cancer Research Programme, Department of Molecular and Clinical Cancer Medicine, The University of Liverpool Cancer Research Centre, Liverpool, UK.&lt;/auth-address&gt;&lt;titles&gt;&lt;title&gt;The contribution of risk prediction models to early detection of lung cancer&lt;/title&gt;&lt;secondary-title&gt;J Surg Oncol&lt;/secondary-title&gt;&lt;alt-title&gt;Journal of surgical oncology&lt;/alt-title&gt;&lt;/titles&gt;&lt;periodical&gt;&lt;full-title&gt;J Surg Oncol&lt;/full-title&gt;&lt;abbr-1&gt;Journal of surgical oncology&lt;/abbr-1&gt;&lt;/periodical&gt;&lt;alt-periodical&gt;&lt;full-title&gt;J Surg Oncol&lt;/full-title&gt;&lt;abbr-1&gt;Journal of surgical oncology&lt;/abbr-1&gt;&lt;/alt-periodical&gt;&lt;pages&gt;304-11&lt;/pages&gt;&lt;volume&gt;108&lt;/volume&gt;&lt;number&gt;5&lt;/number&gt;&lt;edition&gt;2013/09/03&lt;/edition&gt;&lt;dates&gt;&lt;year&gt;2013&lt;/year&gt;&lt;pub-dates&gt;&lt;date&gt;Oct&lt;/date&gt;&lt;/pub-dates&gt;&lt;/dates&gt;&lt;isbn&gt;1096-9098 (Electronic)&amp;#xD;0022-4790 (Linking)&lt;/isbn&gt;&lt;accession-num&gt;23996507&lt;/accession-num&gt;&lt;urls&gt;&lt;related-urls&gt;&lt;url&gt;http://www.ncbi.nlm.nih.gov/pubmed/23996507&lt;/url&gt;&lt;/related-urls&gt;&lt;/urls&gt;&lt;electronic-resource-num&gt;10.1002/jso.23384&lt;/electronic-resource-num&gt;&lt;language&gt;eng&lt;/language&gt;&lt;/record&gt;&lt;/Cite&gt;&lt;/EndNote&gt;</w:instrText>
      </w:r>
      <w:r w:rsidR="000E4C6D" w:rsidRPr="00A40F7F">
        <w:rPr>
          <w:rStyle w:val="ReferenceChar"/>
        </w:rPr>
        <w:fldChar w:fldCharType="separate"/>
      </w:r>
      <w:hyperlink w:anchor="_ENREF_13" w:tooltip="Field, 2013 #13" w:history="1">
        <w:r w:rsidR="004A7208" w:rsidRPr="00A40F7F">
          <w:rPr>
            <w:rStyle w:val="ReferenceChar"/>
            <w:noProof/>
          </w:rPr>
          <w:t>13</w:t>
        </w:r>
      </w:hyperlink>
      <w:r w:rsidR="000E4C6D" w:rsidRPr="00A40F7F">
        <w:rPr>
          <w:rStyle w:val="ReferenceChar"/>
        </w:rPr>
        <w:fldChar w:fldCharType="end"/>
      </w:r>
      <w:r w:rsidRPr="0095211A">
        <w:rPr>
          <w:rFonts w:cs="Times New Roman"/>
          <w:szCs w:val="24"/>
        </w:rPr>
        <w:t xml:space="preserve"> and these may have utility in selecting those people who are suitable for screening</w:t>
      </w:r>
      <w:r w:rsidR="000764FA">
        <w:rPr>
          <w:rFonts w:cs="Times New Roman"/>
          <w:szCs w:val="24"/>
        </w:rPr>
        <w:t>.</w:t>
      </w:r>
      <w:r w:rsidR="000E4C6D" w:rsidRPr="00A40F7F">
        <w:rPr>
          <w:rStyle w:val="ReferenceChar"/>
        </w:rPr>
        <w:fldChar w:fldCharType="begin"/>
      </w:r>
      <w:r w:rsidR="004A7208">
        <w:rPr>
          <w:rStyle w:val="ReferenceChar"/>
        </w:rPr>
        <w:instrText xml:space="preserve"> ADDIN EN.CITE &lt;EndNote&gt;&lt;Cite&gt;&lt;Author&gt;van Klaveren&lt;/Author&gt;&lt;Year&gt;2002&lt;/Year&gt;&lt;RecNum&gt;14&lt;/RecNum&gt;&lt;DisplayText&gt;(14)&lt;/DisplayText&gt;&lt;record&gt;&lt;rec-number&gt;14&lt;/rec-number&gt;&lt;foreign-keys&gt;&lt;key app="EN" db-id="0z9sptpv9r9pf9eaw0e5vaag2e0vvwttdz9p"&gt;14&lt;/key&gt;&lt;/foreign-keys&gt;&lt;ref-type name="Journal Article"&gt;17&lt;/ref-type&gt;&lt;contributors&gt;&lt;authors&gt;&lt;author&gt;van Klaveren, R. J.&lt;/author&gt;&lt;author&gt;de Koning, H. J.&lt;/author&gt;&lt;author&gt;Mulshine, J.&lt;/author&gt;&lt;author&gt;Hirsch, F. R.&lt;/author&gt;&lt;/authors&gt;&lt;/contributors&gt;&lt;auth-address&gt;Department of Pulmonology, Erasmus Medical Centre, University Hospital Rotterdam, Dr Molewaterplein 40, 3015 GD Rotterdam, The Netherlands. vanklaveren@svlo.azr.nl&lt;/auth-address&gt;&lt;titles&gt;&lt;title&gt;Lung cancer screening by spiral CT. What is the optimal target population for screening trials?&lt;/title&gt;&lt;secondary-title&gt;Lung Cancer&lt;/secondary-title&gt;&lt;/titles&gt;&lt;periodical&gt;&lt;full-title&gt;Lung Cancer&lt;/full-title&gt;&lt;/periodical&gt;&lt;pages&gt;243-52&lt;/pages&gt;&lt;volume&gt;38&lt;/volume&gt;&lt;number&gt;3&lt;/number&gt;&lt;keywords&gt;&lt;keyword&gt;Adult&lt;/keyword&gt;&lt;keyword&gt;Age Factors&lt;/keyword&gt;&lt;keyword&gt;Aged&lt;/keyword&gt;&lt;keyword&gt;Clinical Trials&lt;/keyword&gt;&lt;keyword&gt;Guidelines&lt;/keyword&gt;&lt;keyword&gt;Humans&lt;/keyword&gt;&lt;keyword&gt;Lung Neoplasms/epidemiology/ radiography&lt;/keyword&gt;&lt;keyword&gt;Mass Screening&lt;/keyword&gt;&lt;keyword&gt;Middle Aged&lt;/keyword&gt;&lt;keyword&gt;Patient Selection&lt;/keyword&gt;&lt;keyword&gt;Risk Assessment&lt;/keyword&gt;&lt;keyword&gt;Risk Factors&lt;/keyword&gt;&lt;keyword&gt;Smoking/adverse effects/epidemiology&lt;/keyword&gt;&lt;keyword&gt;Tomography, Spiral Computed&lt;/keyword&gt;&lt;/keywords&gt;&lt;dates&gt;&lt;year&gt;2002&lt;/year&gt;&lt;pub-dates&gt;&lt;date&gt;Dec&lt;/date&gt;&lt;/pub-dates&gt;&lt;/dates&gt;&lt;isbn&gt;0169-5002 (Print)&lt;/isbn&gt;&lt;accession-num&gt;12445745&lt;/accession-num&gt;&lt;urls&gt;&lt;/urls&gt;&lt;/record&gt;&lt;/Cite&gt;&lt;/EndNote&gt;</w:instrText>
      </w:r>
      <w:r w:rsidR="000E4C6D" w:rsidRPr="00A40F7F">
        <w:rPr>
          <w:rStyle w:val="ReferenceChar"/>
        </w:rPr>
        <w:fldChar w:fldCharType="separate"/>
      </w:r>
      <w:hyperlink w:anchor="_ENREF_14" w:tooltip="van Klaveren, 2002 #14" w:history="1">
        <w:r w:rsidR="004A7208" w:rsidRPr="00A40F7F">
          <w:rPr>
            <w:rStyle w:val="ReferenceChar"/>
            <w:noProof/>
          </w:rPr>
          <w:t>14</w:t>
        </w:r>
      </w:hyperlink>
      <w:r w:rsidR="000E4C6D" w:rsidRPr="00A40F7F">
        <w:rPr>
          <w:rStyle w:val="ReferenceChar"/>
        </w:rPr>
        <w:fldChar w:fldCharType="end"/>
      </w:r>
      <w:r w:rsidRPr="0095211A">
        <w:rPr>
          <w:rFonts w:cs="Times New Roman"/>
          <w:szCs w:val="24"/>
        </w:rPr>
        <w:t xml:space="preserve"> In the UK, the risk model of choice is the</w:t>
      </w:r>
      <w:r w:rsidRPr="0095211A">
        <w:rPr>
          <w:rFonts w:cs="Times New Roman"/>
          <w:iCs/>
          <w:szCs w:val="24"/>
        </w:rPr>
        <w:t xml:space="preserve"> Liverpool Lung Project (LLP) algorithm</w:t>
      </w:r>
      <w:r w:rsidR="000764FA">
        <w:rPr>
          <w:rFonts w:cs="Times New Roman"/>
          <w:iCs/>
          <w:szCs w:val="24"/>
        </w:rPr>
        <w:t>,</w:t>
      </w:r>
      <w:r w:rsidR="000E4C6D" w:rsidRPr="00A40F7F">
        <w:rPr>
          <w:rStyle w:val="ReferenceChar"/>
        </w:rPr>
        <w:fldChar w:fldCharType="begin">
          <w:fldData xml:space="preserve">PEVuZE5vdGU+PENpdGU+PEF1dGhvcj5DYXNzaWR5PC9BdXRob3I+PFllYXI+MjAwNjwvWWVhcj48
UmVjTnVtPjIxPC9SZWNOdW0+PERpc3BsYXlUZXh0PigyMCwgMjEpPC9EaXNwbGF5VGV4dD48cmVj
b3JkPjxyZWMtbnVtYmVyPjIxPC9yZWMtbnVtYmVyPjxmb3JlaWduLWtleXM+PGtleSBhcHA9IkVO
IiBkYi1pZD0iMHo5c3B0cHY5cjlwZjllYXcwZTV2YWFnMmUwdnZ3dHRkejlwIj4yMTwva2V5Pjwv
Zm9yZWlnbi1rZXlzPjxyZWYtdHlwZSBuYW1lPSJKb3VybmFsIEFydGljbGUiPjE3PC9yZWYtdHlw
ZT48Y29udHJpYnV0b3JzPjxhdXRob3JzPjxhdXRob3I+Q2Fzc2lkeSwgQS48L2F1dGhvcj48YXV0
aG9yPk15bGVzLCBKLiBQLjwvYXV0aG9yPjxhdXRob3I+TGlsb2dsb3UsIFQuPC9hdXRob3I+PGF1
dGhvcj5EdWZmeSwgUy4gVy48L2F1dGhvcj48YXV0aG9yPkZpZWxkLCBKLiBLLjwvYXV0aG9yPjwv
YXV0aG9ycz48L2NvbnRyaWJ1dG9ycz48YXV0aC1hZGRyZXNzPlJveSBDYXN0bGUgTHVuZyBDYW5j
ZXIgUmVzZWFyY2ggUHJvZ3JhbW1lLCBVbml2ZXJzaXR5IG9mIExpdmVycG9vbCBDYW5jZXIgUmVz
ZWFyY2ggQ2VudHJlLCBVbml2ZXJzaXR5IG9mIExpdmVycG9vbCwgTGl2ZXJwb29sIEwzIDlUQSwg
VUsuPC9hdXRoLWFkZHJlc3M+PHRpdGxlcz48dGl0bGU+RGVmaW5pbmcgaGlnaC1yaXNrIGluZGl2
aWR1YWxzIGluIGEgcG9wdWxhdGlvbi1iYXNlZCBtb2xlY3VsYXItZXBpZGVtaW9sb2dpY2FsIHN0
dWR5IG9mIGx1bmcgY2FuY2VyPC90aXRsZT48c2Vjb25kYXJ5LXRpdGxlPkludCBKIE9uY29sPC9z
ZWNvbmRhcnktdGl0bGU+PGFsdC10aXRsZT5JbnRlcm5hdGlvbmFsIGpvdXJuYWwgb2Ygb25jb2xv
Z3k8L2FsdC10aXRsZT48L3RpdGxlcz48cGVyaW9kaWNhbD48ZnVsbC10aXRsZT5JbnQgSiBPbmNv
bDwvZnVsbC10aXRsZT48YWJici0xPkludGVybmF0aW9uYWwgam91cm5hbCBvZiBvbmNvbG9neTwv
YWJici0xPjwvcGVyaW9kaWNhbD48YWx0LXBlcmlvZGljYWw+PGZ1bGwtdGl0bGU+SW50IEogT25j
b2w8L2Z1bGwtdGl0bGU+PGFiYnItMT5JbnRlcm5hdGlvbmFsIGpvdXJuYWwgb2Ygb25jb2xvZ3k8
L2FiYnItMT48L2FsdC1wZXJpb2RpY2FsPjxwYWdlcz4xMjk1LTMwMTwvcGFnZXM+PHZvbHVtZT4y
ODwvdm9sdW1lPjxudW1iZXI+NTwvbnVtYmVyPjxlZGl0aW9uPjIwMDYvMDQvMDY8L2VkaXRpb24+
PGtleXdvcmRzPjxrZXl3b3JkPkFnZWQ8L2tleXdvcmQ+PGtleXdvcmQ+Q2FzZS1Db250cm9sIFN0
dWRpZXM8L2tleXdvcmQ+PGtleXdvcmQ+RW5nbGFuZC9lcGlkZW1pb2xvZ3k8L2tleXdvcmQ+PGtl
eXdvcmQ+SHVtYW5zPC9rZXl3b3JkPjxrZXl3b3JkPkx1bmcgRGlzZWFzZXMvKmVwaWRlbWlvbG9n
eTwva2V5d29yZD48a2V5d29yZD5MdW5nIE5lb3BsYXNtcy8qZXBpZGVtaW9sb2d5PC9rZXl3b3Jk
PjxrZXl3b3JkPk1pZGRsZSBBZ2VkPC9rZXl3b3JkPjxrZXl3b3JkPlByb3NwZWN0aXZlIFN0dWRp
ZXM8L2tleXdvcmQ+PGtleXdvcmQ+UmlzayBBc3Nlc3NtZW50PC9rZXl3b3JkPjxrZXl3b3JkPlNt
b2tpbmcvYWR2ZXJzZSBlZmZlY3RzPC9rZXl3b3JkPjwva2V5d29yZHM+PGRhdGVzPjx5ZWFyPjIw
MDY8L3llYXI+PHB1Yi1kYXRlcz48ZGF0ZT5NYXk8L2RhdGU+PC9wdWItZGF0ZXM+PC9kYXRlcz48
aXNibj4xMDE5LTY0MzkgKFByaW50KSYjeEQ7MTAxOS02NDM5IChMaW5raW5nKTwvaXNibj48YWNj
ZXNzaW9uLW51bT4xNjU5NjI0NzwvYWNjZXNzaW9uLW51bT48d29yay10eXBlPlJlc2VhcmNoIFN1
cHBvcnQsIE5vbi1VLlMuIEdvdiZhcG9zO3Q8L3dvcmstdHlwZT48dXJscz48cmVsYXRlZC11cmxz
Pjx1cmw+aHR0cDovL3d3dy5uY2JpLm5sbS5uaWguZ292L3B1Ym1lZC8xNjU5NjI0NzwvdXJsPjwv
cmVsYXRlZC11cmxzPjwvdXJscz48bGFuZ3VhZ2U+ZW5nPC9sYW5ndWFnZT48L3JlY29yZD48L0Np
dGU+PENpdGU+PEF1dGhvcj5DYXNzaWR5PC9BdXRob3I+PFllYXI+MjAwODwvWWVhcj48UmVjTnVt
PjIwPC9SZWNOdW0+PHJlY29yZD48cmVjLW51bWJlcj4yMDwvcmVjLW51bWJlcj48Zm9yZWlnbi1r
ZXlzPjxrZXkgYXBwPSJFTiIgZGItaWQ9IjB6OXNwdHB2OXI5cGY5ZWF3MGU1dmFhZzJlMHZ2d3R0
ZHo5cCI+MjA8L2tleT48L2ZvcmVpZ24ta2V5cz48cmVmLXR5cGUgbmFtZT0iSm91cm5hbCBBcnRp
Y2xlIj4xNzwvcmVmLXR5cGU+PGNvbnRyaWJ1dG9ycz48YXV0aG9ycz48YXV0aG9yPkNhc3NpZHks
IEEuPC9hdXRob3I+PGF1dGhvcj5NeWxlcywgSi4gUC48L2F1dGhvcj48YXV0aG9yPnZhbiBUb25n
ZXJlbiwgTS48L2F1dGhvcj48YXV0aG9yPlBhZ2UsIFIuIEQuPC9hdXRob3I+PGF1dGhvcj5MaWxv
Z2xvdSwgVC48L2F1dGhvcj48YXV0aG9yPkR1ZmZ5LCBTLiBXLjwvYXV0aG9yPjxhdXRob3I+Rmll
bGQsIEouIEsuPC9hdXRob3I+PC9hdXRob3JzPjwvY29udHJpYnV0b3JzPjxhdXRoLWFkZHJlc3M+
Um95IENhc3RsZSBMdW5nIENhbmNlciBSZXNlYXJjaCBQcm9ncmFtbWUsIFVuaXZlcnNpdHkgb2Yg
TGl2ZXJwb29sIENhbmNlciBSZXNlYXJjaCBDZW50cmUsIExpdmVycG9vbCwgTDMgOVRBLCBVSy48
L2F1dGgtYWRkcmVzcz48dGl0bGVzPjx0aXRsZT5UaGUgTExQIHJpc2sgbW9kZWw6IGFuIGluZGl2
aWR1YWwgcmlzayBwcmVkaWN0aW9uIG1vZGVsIGZvciBsdW5nIGNhbmNlcjwvdGl0bGU+PHNlY29u
ZGFyeS10aXRsZT5CciBKIENhbmNlcjwvc2Vjb25kYXJ5LXRpdGxlPjxhbHQtdGl0bGU+QnJpdGlz
aCBqb3VybmFsIG9mIGNhbmNlcjwvYWx0LXRpdGxlPjwvdGl0bGVzPjxwZXJpb2RpY2FsPjxmdWxs
LXRpdGxlPkJyIEogQ2FuY2VyPC9mdWxsLXRpdGxlPjxhYmJyLTE+QnJpdGlzaCBqb3VybmFsIG9m
IGNhbmNlcjwvYWJici0xPjwvcGVyaW9kaWNhbD48YWx0LXBlcmlvZGljYWw+PGZ1bGwtdGl0bGU+
QnIgSiBDYW5jZXI8L2Z1bGwtdGl0bGU+PGFiYnItMT5Ccml0aXNoIGpvdXJuYWwgb2YgY2FuY2Vy
PC9hYmJyLTE+PC9hbHQtcGVyaW9kaWNhbD48cGFnZXM+MjcwLTY8L3BhZ2VzPjx2b2x1bWU+OTg8
L3ZvbHVtZT48bnVtYmVyPjI8L251bWJlcj48ZWRpdGlvbj4yMDA3LzEyLzE5PC9lZGl0aW9uPjxr
ZXl3b3Jkcz48a2V5d29yZD5BZHVsdDwva2V5d29yZD48a2V5d29yZD5BZ2VkPC9rZXl3b3JkPjxr
ZXl3b3JkPkFnZWQsIDgwIGFuZCBvdmVyPC9rZXl3b3JkPjxrZXl3b3JkPkNhc2UtQ29udHJvbCBT
dHVkaWVzPC9rZXl3b3JkPjxrZXl3b3JkPkZlbWFsZTwva2V5d29yZD48a2V5d29yZD5HcmVhdCBC
cml0YWluPC9rZXl3b3JkPjxrZXl3b3JkPkh1bWFuczwva2V5d29yZD48a2V5d29yZD5MdW5nIE5l
b3BsYXNtcy8qZGlhZ25vc2lzL2VwaWRlbWlvbG9neS9ldGlvbG9neTwva2V5d29yZD48a2V5d29y
ZD5NYWxlPC9rZXl3b3JkPjxrZXl3b3JkPk1pZGRsZSBBZ2VkPC9rZXl3b3JkPjxrZXl3b3JkPipN
b2RlbHMsIEJpb2xvZ2ljYWw8L2tleXdvcmQ+PGtleXdvcmQ+TW9kZWxzLCBUaGVvcmV0aWNhbDwv
a2V5d29yZD48a2V5d29yZD5Qcm9nbm9zaXM8L2tleXdvcmQ+PGtleXdvcmQ+UmlzayBGYWN0b3Jz
PC9rZXl3b3JkPjxrZXl3b3JkPlNlbnNpdGl2aXR5IGFuZCBTcGVjaWZpY2l0eTwva2V5d29yZD48
a2V5d29yZD5TbW9raW5nL2VwaWRlbWlvbG9neTwva2V5d29yZD48L2tleXdvcmRzPjxkYXRlcz48
eWVhcj4yMDA4PC95ZWFyPjxwdWItZGF0ZXM+PGRhdGU+SmFuIDI5PC9kYXRlPjwvcHViLWRhdGVz
PjwvZGF0ZXM+PGlzYm4+MDAwNy0wOTIwIChQcmludCkmI3hEOzAwMDctMDkyMCAoTGlua2luZyk8
L2lzYm4+PGFjY2Vzc2lvbi1udW0+MTgwODcyNzE8L2FjY2Vzc2lvbi1udW0+PHdvcmstdHlwZT5F
dmFsdWF0aW9uIFN0dWRpZXMmI3hEO1Jlc2VhcmNoIFN1cHBvcnQsIE5vbi1VLlMuIEdvdiZhcG9z
O3Q8L3dvcmstdHlwZT48dXJscz48cmVsYXRlZC11cmxzPjx1cmw+aHR0cDovL3d3dy5uY2JpLm5s
bS5uaWguZ292L3B1Ym1lZC8xODA4NzI3MTwvdXJsPjwvcmVsYXRlZC11cmxzPjwvdXJscz48Y3Vz
dG9tMj4yMzYxNDUzPC9jdXN0b20yPjxlbGVjdHJvbmljLXJlc291cmNlLW51bT4xMC4xMDM4L3Nq
LmJqYy42NjA0MTU4PC9lbGVjdHJvbmljLXJlc291cmNlLW51bT48bGFuZ3VhZ2U+ZW5nPC9sYW5n
dWFnZT48L3JlY29yZD48L0NpdGU+PC9FbmROb3RlPgB=
</w:fldData>
        </w:fldChar>
      </w:r>
      <w:r w:rsidR="004A7208">
        <w:rPr>
          <w:rStyle w:val="ReferenceChar"/>
        </w:rPr>
        <w:instrText xml:space="preserve"> ADDIN EN.CITE </w:instrText>
      </w:r>
      <w:r w:rsidR="000E4C6D">
        <w:rPr>
          <w:rStyle w:val="ReferenceChar"/>
        </w:rPr>
        <w:fldChar w:fldCharType="begin">
          <w:fldData xml:space="preserve">PEVuZE5vdGU+PENpdGU+PEF1dGhvcj5DYXNzaWR5PC9BdXRob3I+PFllYXI+MjAwNjwvWWVhcj48
UmVjTnVtPjIxPC9SZWNOdW0+PERpc3BsYXlUZXh0PigyMCwgMjEpPC9EaXNwbGF5VGV4dD48cmVj
b3JkPjxyZWMtbnVtYmVyPjIxPC9yZWMtbnVtYmVyPjxmb3JlaWduLWtleXM+PGtleSBhcHA9IkVO
IiBkYi1pZD0iMHo5c3B0cHY5cjlwZjllYXcwZTV2YWFnMmUwdnZ3dHRkejlwIj4yMTwva2V5Pjwv
Zm9yZWlnbi1rZXlzPjxyZWYtdHlwZSBuYW1lPSJKb3VybmFsIEFydGljbGUiPjE3PC9yZWYtdHlw
ZT48Y29udHJpYnV0b3JzPjxhdXRob3JzPjxhdXRob3I+Q2Fzc2lkeSwgQS48L2F1dGhvcj48YXV0
aG9yPk15bGVzLCBKLiBQLjwvYXV0aG9yPjxhdXRob3I+TGlsb2dsb3UsIFQuPC9hdXRob3I+PGF1
dGhvcj5EdWZmeSwgUy4gVy48L2F1dGhvcj48YXV0aG9yPkZpZWxkLCBKLiBLLjwvYXV0aG9yPjwv
YXV0aG9ycz48L2NvbnRyaWJ1dG9ycz48YXV0aC1hZGRyZXNzPlJveSBDYXN0bGUgTHVuZyBDYW5j
ZXIgUmVzZWFyY2ggUHJvZ3JhbW1lLCBVbml2ZXJzaXR5IG9mIExpdmVycG9vbCBDYW5jZXIgUmVz
ZWFyY2ggQ2VudHJlLCBVbml2ZXJzaXR5IG9mIExpdmVycG9vbCwgTGl2ZXJwb29sIEwzIDlUQSwg
VUsuPC9hdXRoLWFkZHJlc3M+PHRpdGxlcz48dGl0bGU+RGVmaW5pbmcgaGlnaC1yaXNrIGluZGl2
aWR1YWxzIGluIGEgcG9wdWxhdGlvbi1iYXNlZCBtb2xlY3VsYXItZXBpZGVtaW9sb2dpY2FsIHN0
dWR5IG9mIGx1bmcgY2FuY2VyPC90aXRsZT48c2Vjb25kYXJ5LXRpdGxlPkludCBKIE9uY29sPC9z
ZWNvbmRhcnktdGl0bGU+PGFsdC10aXRsZT5JbnRlcm5hdGlvbmFsIGpvdXJuYWwgb2Ygb25jb2xv
Z3k8L2FsdC10aXRsZT48L3RpdGxlcz48cGVyaW9kaWNhbD48ZnVsbC10aXRsZT5JbnQgSiBPbmNv
bDwvZnVsbC10aXRsZT48YWJici0xPkludGVybmF0aW9uYWwgam91cm5hbCBvZiBvbmNvbG9neTwv
YWJici0xPjwvcGVyaW9kaWNhbD48YWx0LXBlcmlvZGljYWw+PGZ1bGwtdGl0bGU+SW50IEogT25j
b2w8L2Z1bGwtdGl0bGU+PGFiYnItMT5JbnRlcm5hdGlvbmFsIGpvdXJuYWwgb2Ygb25jb2xvZ3k8
L2FiYnItMT48L2FsdC1wZXJpb2RpY2FsPjxwYWdlcz4xMjk1LTMwMTwvcGFnZXM+PHZvbHVtZT4y
ODwvdm9sdW1lPjxudW1iZXI+NTwvbnVtYmVyPjxlZGl0aW9uPjIwMDYvMDQvMDY8L2VkaXRpb24+
PGtleXdvcmRzPjxrZXl3b3JkPkFnZWQ8L2tleXdvcmQ+PGtleXdvcmQ+Q2FzZS1Db250cm9sIFN0
dWRpZXM8L2tleXdvcmQ+PGtleXdvcmQ+RW5nbGFuZC9lcGlkZW1pb2xvZ3k8L2tleXdvcmQ+PGtl
eXdvcmQ+SHVtYW5zPC9rZXl3b3JkPjxrZXl3b3JkPkx1bmcgRGlzZWFzZXMvKmVwaWRlbWlvbG9n
eTwva2V5d29yZD48a2V5d29yZD5MdW5nIE5lb3BsYXNtcy8qZXBpZGVtaW9sb2d5PC9rZXl3b3Jk
PjxrZXl3b3JkPk1pZGRsZSBBZ2VkPC9rZXl3b3JkPjxrZXl3b3JkPlByb3NwZWN0aXZlIFN0dWRp
ZXM8L2tleXdvcmQ+PGtleXdvcmQ+UmlzayBBc3Nlc3NtZW50PC9rZXl3b3JkPjxrZXl3b3JkPlNt
b2tpbmcvYWR2ZXJzZSBlZmZlY3RzPC9rZXl3b3JkPjwva2V5d29yZHM+PGRhdGVzPjx5ZWFyPjIw
MDY8L3llYXI+PHB1Yi1kYXRlcz48ZGF0ZT5NYXk8L2RhdGU+PC9wdWItZGF0ZXM+PC9kYXRlcz48
aXNibj4xMDE5LTY0MzkgKFByaW50KSYjeEQ7MTAxOS02NDM5IChMaW5raW5nKTwvaXNibj48YWNj
ZXNzaW9uLW51bT4xNjU5NjI0NzwvYWNjZXNzaW9uLW51bT48d29yay10eXBlPlJlc2VhcmNoIFN1
cHBvcnQsIE5vbi1VLlMuIEdvdiZhcG9zO3Q8L3dvcmstdHlwZT48dXJscz48cmVsYXRlZC11cmxz
Pjx1cmw+aHR0cDovL3d3dy5uY2JpLm5sbS5uaWguZ292L3B1Ym1lZC8xNjU5NjI0NzwvdXJsPjwv
cmVsYXRlZC11cmxzPjwvdXJscz48bGFuZ3VhZ2U+ZW5nPC9sYW5ndWFnZT48L3JlY29yZD48L0Np
dGU+PENpdGU+PEF1dGhvcj5DYXNzaWR5PC9BdXRob3I+PFllYXI+MjAwODwvWWVhcj48UmVjTnVt
PjIwPC9SZWNOdW0+PHJlY29yZD48cmVjLW51bWJlcj4yMDwvcmVjLW51bWJlcj48Zm9yZWlnbi1r
ZXlzPjxrZXkgYXBwPSJFTiIgZGItaWQ9IjB6OXNwdHB2OXI5cGY5ZWF3MGU1dmFhZzJlMHZ2d3R0
ZHo5cCI+MjA8L2tleT48L2ZvcmVpZ24ta2V5cz48cmVmLXR5cGUgbmFtZT0iSm91cm5hbCBBcnRp
Y2xlIj4xNzwvcmVmLXR5cGU+PGNvbnRyaWJ1dG9ycz48YXV0aG9ycz48YXV0aG9yPkNhc3NpZHks
IEEuPC9hdXRob3I+PGF1dGhvcj5NeWxlcywgSi4gUC48L2F1dGhvcj48YXV0aG9yPnZhbiBUb25n
ZXJlbiwgTS48L2F1dGhvcj48YXV0aG9yPlBhZ2UsIFIuIEQuPC9hdXRob3I+PGF1dGhvcj5MaWxv
Z2xvdSwgVC48L2F1dGhvcj48YXV0aG9yPkR1ZmZ5LCBTLiBXLjwvYXV0aG9yPjxhdXRob3I+Rmll
bGQsIEouIEsuPC9hdXRob3I+PC9hdXRob3JzPjwvY29udHJpYnV0b3JzPjxhdXRoLWFkZHJlc3M+
Um95IENhc3RsZSBMdW5nIENhbmNlciBSZXNlYXJjaCBQcm9ncmFtbWUsIFVuaXZlcnNpdHkgb2Yg
TGl2ZXJwb29sIENhbmNlciBSZXNlYXJjaCBDZW50cmUsIExpdmVycG9vbCwgTDMgOVRBLCBVSy48
L2F1dGgtYWRkcmVzcz48dGl0bGVzPjx0aXRsZT5UaGUgTExQIHJpc2sgbW9kZWw6IGFuIGluZGl2
aWR1YWwgcmlzayBwcmVkaWN0aW9uIG1vZGVsIGZvciBsdW5nIGNhbmNlcjwvdGl0bGU+PHNlY29u
ZGFyeS10aXRsZT5CciBKIENhbmNlcjwvc2Vjb25kYXJ5LXRpdGxlPjxhbHQtdGl0bGU+QnJpdGlz
aCBqb3VybmFsIG9mIGNhbmNlcjwvYWx0LXRpdGxlPjwvdGl0bGVzPjxwZXJpb2RpY2FsPjxmdWxs
LXRpdGxlPkJyIEogQ2FuY2VyPC9mdWxsLXRpdGxlPjxhYmJyLTE+QnJpdGlzaCBqb3VybmFsIG9m
IGNhbmNlcjwvYWJici0xPjwvcGVyaW9kaWNhbD48YWx0LXBlcmlvZGljYWw+PGZ1bGwtdGl0bGU+
QnIgSiBDYW5jZXI8L2Z1bGwtdGl0bGU+PGFiYnItMT5Ccml0aXNoIGpvdXJuYWwgb2YgY2FuY2Vy
PC9hYmJyLTE+PC9hbHQtcGVyaW9kaWNhbD48cGFnZXM+MjcwLTY8L3BhZ2VzPjx2b2x1bWU+OTg8
L3ZvbHVtZT48bnVtYmVyPjI8L251bWJlcj48ZWRpdGlvbj4yMDA3LzEyLzE5PC9lZGl0aW9uPjxr
ZXl3b3Jkcz48a2V5d29yZD5BZHVsdDwva2V5d29yZD48a2V5d29yZD5BZ2VkPC9rZXl3b3JkPjxr
ZXl3b3JkPkFnZWQsIDgwIGFuZCBvdmVyPC9rZXl3b3JkPjxrZXl3b3JkPkNhc2UtQ29udHJvbCBT
dHVkaWVzPC9rZXl3b3JkPjxrZXl3b3JkPkZlbWFsZTwva2V5d29yZD48a2V5d29yZD5HcmVhdCBC
cml0YWluPC9rZXl3b3JkPjxrZXl3b3JkPkh1bWFuczwva2V5d29yZD48a2V5d29yZD5MdW5nIE5l
b3BsYXNtcy8qZGlhZ25vc2lzL2VwaWRlbWlvbG9neS9ldGlvbG9neTwva2V5d29yZD48a2V5d29y
ZD5NYWxlPC9rZXl3b3JkPjxrZXl3b3JkPk1pZGRsZSBBZ2VkPC9rZXl3b3JkPjxrZXl3b3JkPipN
b2RlbHMsIEJpb2xvZ2ljYWw8L2tleXdvcmQ+PGtleXdvcmQ+TW9kZWxzLCBUaGVvcmV0aWNhbDwv
a2V5d29yZD48a2V5d29yZD5Qcm9nbm9zaXM8L2tleXdvcmQ+PGtleXdvcmQ+UmlzayBGYWN0b3Jz
PC9rZXl3b3JkPjxrZXl3b3JkPlNlbnNpdGl2aXR5IGFuZCBTcGVjaWZpY2l0eTwva2V5d29yZD48
a2V5d29yZD5TbW9raW5nL2VwaWRlbWlvbG9neTwva2V5d29yZD48L2tleXdvcmRzPjxkYXRlcz48
eWVhcj4yMDA4PC95ZWFyPjxwdWItZGF0ZXM+PGRhdGU+SmFuIDI5PC9kYXRlPjwvcHViLWRhdGVz
PjwvZGF0ZXM+PGlzYm4+MDAwNy0wOTIwIChQcmludCkmI3hEOzAwMDctMDkyMCAoTGlua2luZyk8
L2lzYm4+PGFjY2Vzc2lvbi1udW0+MTgwODcyNzE8L2FjY2Vzc2lvbi1udW0+PHdvcmstdHlwZT5F
dmFsdWF0aW9uIFN0dWRpZXMmI3hEO1Jlc2VhcmNoIFN1cHBvcnQsIE5vbi1VLlMuIEdvdiZhcG9z
O3Q8L3dvcmstdHlwZT48dXJscz48cmVsYXRlZC11cmxzPjx1cmw+aHR0cDovL3d3dy5uY2JpLm5s
bS5uaWguZ292L3B1Ym1lZC8xODA4NzI3MTwvdXJsPjwvcmVsYXRlZC11cmxzPjwvdXJscz48Y3Vz
dG9tMj4yMzYxNDUzPC9jdXN0b20yPjxlbGVjdHJvbmljLXJlc291cmNlLW51bT4xMC4xMDM4L3Nq
LmJqYy42NjA0MTU4PC9lbGVjdHJvbmljLXJlc291cmNlLW51bT48bGFuZ3VhZ2U+ZW5nPC9sYW5n
dWFnZT48L3JlY29yZD48L0NpdGU+PC9FbmROb3RlPgB=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A40F7F">
        <w:rPr>
          <w:rStyle w:val="ReferenceChar"/>
        </w:rPr>
      </w:r>
      <w:r w:rsidR="000E4C6D" w:rsidRPr="00A40F7F">
        <w:rPr>
          <w:rStyle w:val="ReferenceChar"/>
        </w:rPr>
        <w:fldChar w:fldCharType="separate"/>
      </w:r>
      <w:hyperlink w:anchor="_ENREF_20" w:tooltip="Cassidy, 2008 #20" w:history="1">
        <w:r w:rsidR="004A7208">
          <w:rPr>
            <w:rStyle w:val="ReferenceChar"/>
            <w:noProof/>
          </w:rPr>
          <w:t>20</w:t>
        </w:r>
      </w:hyperlink>
      <w:r w:rsidR="00EA029F">
        <w:rPr>
          <w:rStyle w:val="ReferenceChar"/>
          <w:noProof/>
        </w:rPr>
        <w:t xml:space="preserve">, </w:t>
      </w:r>
      <w:hyperlink w:anchor="_ENREF_21" w:tooltip="Cassidy, 2006 #21" w:history="1">
        <w:r w:rsidR="004A7208">
          <w:rPr>
            <w:rStyle w:val="ReferenceChar"/>
            <w:noProof/>
          </w:rPr>
          <w:t>21</w:t>
        </w:r>
      </w:hyperlink>
      <w:r w:rsidR="000E4C6D" w:rsidRPr="00A40F7F">
        <w:rPr>
          <w:rStyle w:val="ReferenceChar"/>
        </w:rPr>
        <w:fldChar w:fldCharType="end"/>
      </w:r>
      <w:r w:rsidRPr="0095211A">
        <w:rPr>
          <w:rFonts w:cs="Times New Roman"/>
          <w:iCs/>
          <w:szCs w:val="24"/>
        </w:rPr>
        <w:t xml:space="preserve"> and this model has been used as the basis for risk assessment in the </w:t>
      </w:r>
      <w:r w:rsidR="005A2263">
        <w:rPr>
          <w:rFonts w:cs="Times New Roman"/>
          <w:iCs/>
          <w:szCs w:val="24"/>
        </w:rPr>
        <w:t>UKLS</w:t>
      </w:r>
      <w:r w:rsidRPr="0095211A">
        <w:rPr>
          <w:rFonts w:cs="Times New Roman"/>
          <w:iCs/>
          <w:szCs w:val="24"/>
        </w:rPr>
        <w:t>.</w:t>
      </w:r>
    </w:p>
    <w:p w:rsidR="0004671B" w:rsidRPr="0095211A" w:rsidRDefault="0004671B" w:rsidP="002A2E4C">
      <w:pPr>
        <w:spacing w:after="0" w:line="360" w:lineRule="auto"/>
        <w:jc w:val="both"/>
        <w:rPr>
          <w:rFonts w:cs="Times New Roman"/>
          <w:iCs/>
          <w:szCs w:val="24"/>
        </w:rPr>
      </w:pPr>
    </w:p>
    <w:p w:rsidR="0004671B" w:rsidRPr="0095211A" w:rsidRDefault="0004671B" w:rsidP="002A2E4C">
      <w:pPr>
        <w:spacing w:after="0" w:line="360" w:lineRule="auto"/>
        <w:jc w:val="both"/>
        <w:rPr>
          <w:rFonts w:cs="Times New Roman"/>
          <w:iCs/>
          <w:szCs w:val="24"/>
        </w:rPr>
      </w:pPr>
      <w:r w:rsidRPr="0095211A">
        <w:rPr>
          <w:rFonts w:cs="Times New Roman"/>
          <w:iCs/>
          <w:szCs w:val="24"/>
        </w:rPr>
        <w:t xml:space="preserve">The </w:t>
      </w:r>
      <w:r w:rsidR="005A2263">
        <w:rPr>
          <w:rFonts w:cs="Times New Roman"/>
          <w:iCs/>
          <w:szCs w:val="24"/>
        </w:rPr>
        <w:t>UKLS</w:t>
      </w:r>
      <w:r w:rsidRPr="0095211A">
        <w:rPr>
          <w:rFonts w:cs="Times New Roman"/>
          <w:iCs/>
          <w:szCs w:val="24"/>
        </w:rPr>
        <w:t>, whose pilot phase is the subject of this report, is a multicentre RCT of LDCT for the early detection of lung cancer in high-risk subjects (</w:t>
      </w:r>
      <w:r w:rsidR="008E6608" w:rsidRPr="008E6608">
        <w:rPr>
          <w:rFonts w:cs="Times New Roman"/>
          <w:iCs/>
          <w:szCs w:val="24"/>
          <w:u w:val="single"/>
        </w:rPr>
        <w:t>&gt;</w:t>
      </w:r>
      <w:r w:rsidRPr="0095211A">
        <w:rPr>
          <w:rFonts w:cs="Times New Roman"/>
          <w:iCs/>
          <w:szCs w:val="24"/>
        </w:rPr>
        <w:t xml:space="preserve">5% risk over five years, </w:t>
      </w:r>
      <w:r w:rsidR="00220567">
        <w:rPr>
          <w:rFonts w:cs="Times New Roman"/>
          <w:iCs/>
          <w:szCs w:val="24"/>
        </w:rPr>
        <w:t xml:space="preserve">based on </w:t>
      </w:r>
      <w:r w:rsidRPr="0095211A">
        <w:rPr>
          <w:rFonts w:cs="Times New Roman"/>
          <w:iCs/>
          <w:szCs w:val="24"/>
        </w:rPr>
        <w:t xml:space="preserve"> the LLP model) aged 50-75 years. During the pilot phase of the UKLS trial, 4</w:t>
      </w:r>
      <w:r w:rsidR="00187099">
        <w:rPr>
          <w:rFonts w:cs="Times New Roman"/>
          <w:iCs/>
          <w:szCs w:val="24"/>
        </w:rPr>
        <w:t>,</w:t>
      </w:r>
      <w:r w:rsidRPr="0095211A">
        <w:rPr>
          <w:rFonts w:cs="Times New Roman"/>
          <w:iCs/>
          <w:szCs w:val="24"/>
        </w:rPr>
        <w:t xml:space="preserve">061 high-risk subjects </w:t>
      </w:r>
      <w:r w:rsidR="00B47DFF">
        <w:rPr>
          <w:rFonts w:cs="Times New Roman"/>
          <w:iCs/>
          <w:szCs w:val="24"/>
        </w:rPr>
        <w:t>were</w:t>
      </w:r>
      <w:r w:rsidRPr="0095211A">
        <w:rPr>
          <w:rFonts w:cs="Times New Roman"/>
          <w:iCs/>
          <w:szCs w:val="24"/>
        </w:rPr>
        <w:t xml:space="preserve"> </w:t>
      </w:r>
      <w:r w:rsidR="008E2666">
        <w:rPr>
          <w:rFonts w:cs="Times New Roman"/>
          <w:iCs/>
          <w:szCs w:val="24"/>
        </w:rPr>
        <w:t>consented</w:t>
      </w:r>
      <w:r w:rsidRPr="0095211A">
        <w:rPr>
          <w:rFonts w:cs="Times New Roman"/>
          <w:iCs/>
          <w:szCs w:val="24"/>
        </w:rPr>
        <w:t xml:space="preserve"> between August 2011 and February 2013. </w:t>
      </w:r>
    </w:p>
    <w:p w:rsidR="0004671B" w:rsidRPr="0095211A" w:rsidRDefault="0004671B" w:rsidP="002A2E4C">
      <w:pPr>
        <w:spacing w:after="0" w:line="360" w:lineRule="auto"/>
        <w:rPr>
          <w:rFonts w:cs="Times New Roman"/>
          <w:iCs/>
          <w:szCs w:val="24"/>
        </w:rPr>
      </w:pPr>
    </w:p>
    <w:p w:rsidR="00220567" w:rsidRDefault="0004671B" w:rsidP="002A2E4C">
      <w:pPr>
        <w:spacing w:after="0" w:line="360" w:lineRule="auto"/>
        <w:jc w:val="both"/>
        <w:rPr>
          <w:rFonts w:cs="Times New Roman"/>
          <w:iCs/>
          <w:szCs w:val="24"/>
        </w:rPr>
      </w:pPr>
      <w:r w:rsidRPr="0095211A">
        <w:rPr>
          <w:rFonts w:cs="Times New Roman"/>
          <w:iCs/>
          <w:szCs w:val="24"/>
        </w:rPr>
        <w:t xml:space="preserve">The design of the </w:t>
      </w:r>
      <w:r w:rsidR="00220567">
        <w:rPr>
          <w:rFonts w:cs="Times New Roman"/>
          <w:iCs/>
          <w:szCs w:val="24"/>
        </w:rPr>
        <w:t xml:space="preserve">main </w:t>
      </w:r>
      <w:r w:rsidRPr="0095211A">
        <w:rPr>
          <w:rFonts w:cs="Times New Roman"/>
          <w:iCs/>
          <w:szCs w:val="24"/>
        </w:rPr>
        <w:t xml:space="preserve">UKLS </w:t>
      </w:r>
      <w:r w:rsidRPr="0095211A">
        <w:rPr>
          <w:rFonts w:cs="Times New Roman"/>
          <w:szCs w:val="24"/>
        </w:rPr>
        <w:t xml:space="preserve">trial follows the Wald Single-Screen Design, which </w:t>
      </w:r>
      <w:r w:rsidR="0030005B">
        <w:rPr>
          <w:rFonts w:cs="Times New Roman"/>
          <w:szCs w:val="24"/>
        </w:rPr>
        <w:t>will</w:t>
      </w:r>
      <w:r w:rsidRPr="0095211A">
        <w:rPr>
          <w:rFonts w:cs="Times New Roman"/>
          <w:szCs w:val="24"/>
        </w:rPr>
        <w:t xml:space="preserve"> enable early observation of the rate at which lung cancer incidence and mortality return to control levels, and in turn inform policy-makers on the appropriate screening frequency</w:t>
      </w:r>
      <w:r w:rsidR="000764FA">
        <w:rPr>
          <w:rFonts w:cs="Times New Roman"/>
          <w:szCs w:val="24"/>
        </w:rPr>
        <w:t>.</w:t>
      </w:r>
      <w:r w:rsidR="000E4C6D" w:rsidRPr="00A40F7F">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A40F7F">
        <w:rPr>
          <w:rStyle w:val="ReferenceChar"/>
        </w:rPr>
      </w:r>
      <w:r w:rsidR="000E4C6D" w:rsidRPr="00A40F7F">
        <w:rPr>
          <w:rStyle w:val="ReferenceChar"/>
        </w:rPr>
        <w:fldChar w:fldCharType="separate"/>
      </w:r>
      <w:hyperlink w:anchor="_ENREF_52" w:tooltip="Baldwin, 2011 #1051" w:history="1">
        <w:r w:rsidR="004A7208">
          <w:rPr>
            <w:rStyle w:val="ReferenceChar"/>
            <w:noProof/>
          </w:rPr>
          <w:t>52</w:t>
        </w:r>
      </w:hyperlink>
      <w:r w:rsidR="000E4C6D" w:rsidRPr="00A40F7F">
        <w:rPr>
          <w:rStyle w:val="ReferenceChar"/>
        </w:rPr>
        <w:fldChar w:fldCharType="end"/>
      </w:r>
      <w:r w:rsidRPr="0095211A">
        <w:rPr>
          <w:rFonts w:cs="Times New Roman"/>
          <w:iCs/>
          <w:szCs w:val="24"/>
        </w:rPr>
        <w:t xml:space="preserve"> </w:t>
      </w:r>
    </w:p>
    <w:p w:rsidR="00220567" w:rsidRDefault="00220567" w:rsidP="002A2E4C">
      <w:pPr>
        <w:spacing w:after="0" w:line="360" w:lineRule="auto"/>
        <w:jc w:val="both"/>
        <w:rPr>
          <w:rFonts w:cs="Times New Roman"/>
          <w:iCs/>
          <w:szCs w:val="24"/>
        </w:rPr>
      </w:pPr>
    </w:p>
    <w:p w:rsidR="0004671B" w:rsidRPr="0095211A" w:rsidRDefault="00220567" w:rsidP="002A2E4C">
      <w:pPr>
        <w:spacing w:after="0" w:line="360" w:lineRule="auto"/>
        <w:jc w:val="both"/>
        <w:rPr>
          <w:rFonts w:cs="Times New Roman"/>
          <w:iCs/>
          <w:szCs w:val="24"/>
        </w:rPr>
      </w:pPr>
      <w:r>
        <w:rPr>
          <w:rFonts w:cs="Times New Roman"/>
          <w:iCs/>
          <w:szCs w:val="24"/>
        </w:rPr>
        <w:t xml:space="preserve">However, as only a pilot UKLS trial was undertaken, the data for mortality assessment can only be calculated when pooled with </w:t>
      </w:r>
      <w:r w:rsidR="00B47DFF">
        <w:rPr>
          <w:rFonts w:cs="Times New Roman"/>
          <w:iCs/>
          <w:szCs w:val="24"/>
        </w:rPr>
        <w:t xml:space="preserve">the other EU screening trials. </w:t>
      </w:r>
      <w:r>
        <w:rPr>
          <w:rFonts w:cs="Times New Roman"/>
          <w:iCs/>
          <w:szCs w:val="24"/>
        </w:rPr>
        <w:t>The UKLS</w:t>
      </w:r>
      <w:r w:rsidR="0004671B" w:rsidRPr="0095211A">
        <w:rPr>
          <w:rFonts w:cs="Times New Roman"/>
          <w:iCs/>
          <w:szCs w:val="24"/>
        </w:rPr>
        <w:t xml:space="preserve"> incorporates a </w:t>
      </w:r>
      <w:r w:rsidR="0004671B" w:rsidRPr="0095211A">
        <w:rPr>
          <w:rFonts w:cs="Times New Roman"/>
          <w:iCs/>
          <w:szCs w:val="24"/>
        </w:rPr>
        <w:lastRenderedPageBreak/>
        <w:t>number of other elements that are specific to the area of lung cancer screening RCTs. Firstly, UKLS is a population-based study, which randomly approached 250,000 individuals aged 50-75 years through local Primary Care Trust (PCT) records. Secondly, UKLS employs a validated lung cancer risk prediction model at an individual level</w:t>
      </w:r>
      <w:r w:rsidR="000E4C6D" w:rsidRPr="008E6608">
        <w:rPr>
          <w:rFonts w:cs="Times New Roman"/>
          <w:iCs/>
          <w:szCs w:val="24"/>
          <w:vertAlign w:val="superscript"/>
        </w:rPr>
        <w:fldChar w:fldCharType="begin"/>
      </w:r>
      <w:r w:rsidR="00DF4061">
        <w:rPr>
          <w:rFonts w:cs="Times New Roman"/>
          <w:iCs/>
          <w:szCs w:val="24"/>
          <w:vertAlign w:val="superscript"/>
        </w:rPr>
        <w:instrText xml:space="preserve"> ADDIN EN.CITE &lt;EndNote&gt;&lt;Cite&gt;&lt;Author&gt;Raji&lt;/Author&gt;&lt;Year&gt;2012&lt;/Year&gt;&lt;RecNum&gt;22&lt;/RecNum&gt;&lt;DisplayText&gt;(22)&lt;/DisplayText&gt;&lt;record&gt;&lt;rec-number&gt;22&lt;/rec-number&gt;&lt;foreign-keys&gt;&lt;key app="EN" db-id="0z9sptpv9r9pf9eaw0e5vaag2e0vvwttdz9p"&gt;22&lt;/key&gt;&lt;/foreign-keys&gt;&lt;ref-type name="Journal Article"&gt;17&lt;/ref-type&gt;&lt;contributors&gt;&lt;authors&gt;&lt;author&gt;Raji, Olaide Y.&lt;/author&gt;&lt;author&gt;Duffy, Stephen W.&lt;/author&gt;&lt;author&gt;Agbaje, Olorunshola F.&lt;/author&gt;&lt;author&gt;Baker, Stuart G.&lt;/author&gt;&lt;author&gt;Christiani, David C.&lt;/author&gt;&lt;author&gt;Cassidy, Adrian&lt;/author&gt;&lt;author&gt;Field, John K.&lt;/author&gt;&lt;/authors&gt;&lt;/contributors&gt;&lt;titles&gt;&lt;title&gt;Predictive Accuracy of the Liverpool Lung Project Risk Model for Stratifying Patients for Computed Tomography Screening for Lung CancerA Case–Control and Cohort Validation Study&lt;/title&gt;&lt;secondary-title&gt;Annals of Internal Medicine&lt;/secondary-title&gt;&lt;/titles&gt;&lt;periodical&gt;&lt;full-title&gt;Annals of Internal Medicine&lt;/full-title&gt;&lt;/periodical&gt;&lt;pages&gt;242-250&lt;/pages&gt;&lt;volume&gt;157&lt;/volume&gt;&lt;number&gt;4&lt;/number&gt;&lt;dates&gt;&lt;year&gt;2012&lt;/year&gt;&lt;/dates&gt;&lt;isbn&gt;0003-4819&lt;/isbn&gt;&lt;urls&gt;&lt;related-urls&gt;&lt;url&gt;http://dx.doi.org/10.7326/0003-4819-157-4-201208210-00004&lt;/url&gt;&lt;/related-urls&gt;&lt;/urls&gt;&lt;electronic-resource-num&gt;10.7326/0003-4819-157-4-201208210-00004&lt;/electronic-resource-num&gt;&lt;/record&gt;&lt;/Cite&gt;&lt;/EndNote&gt;</w:instrText>
      </w:r>
      <w:r w:rsidR="000E4C6D" w:rsidRPr="008E6608">
        <w:rPr>
          <w:rFonts w:cs="Times New Roman"/>
          <w:iCs/>
          <w:szCs w:val="24"/>
          <w:vertAlign w:val="superscript"/>
        </w:rPr>
        <w:fldChar w:fldCharType="separate"/>
      </w:r>
      <w:hyperlink w:anchor="_ENREF_22" w:tooltip="Raji, 2012 #22" w:history="1">
        <w:r w:rsidR="004A7208" w:rsidRPr="008E6608">
          <w:rPr>
            <w:rFonts w:cs="Times New Roman"/>
            <w:iCs/>
            <w:noProof/>
            <w:szCs w:val="24"/>
            <w:vertAlign w:val="superscript"/>
          </w:rPr>
          <w:t>22</w:t>
        </w:r>
      </w:hyperlink>
      <w:r w:rsidR="000E4C6D" w:rsidRPr="008E6608">
        <w:rPr>
          <w:rFonts w:cs="Times New Roman"/>
          <w:iCs/>
          <w:szCs w:val="24"/>
          <w:vertAlign w:val="superscript"/>
        </w:rPr>
        <w:fldChar w:fldCharType="end"/>
      </w:r>
      <w:r w:rsidR="0004671B" w:rsidRPr="0095211A">
        <w:rPr>
          <w:rFonts w:cs="Times New Roman"/>
          <w:iCs/>
          <w:szCs w:val="24"/>
        </w:rPr>
        <w:t xml:space="preserve"> to identify high risk subjects; thus targeting resources to those most likely to benefit from screening. Thirdly, UKLS is unique in having a formal care pathway plan, based on categorisation (size, volume and growth) of lung nodules</w:t>
      </w:r>
      <w:r w:rsidR="000764FA">
        <w:rPr>
          <w:rFonts w:cs="Times New Roman"/>
          <w:iCs/>
          <w:szCs w:val="24"/>
        </w:rPr>
        <w:t>.</w:t>
      </w:r>
      <w:r w:rsidR="000E4C6D" w:rsidRPr="00A40F7F">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A40F7F">
        <w:rPr>
          <w:rStyle w:val="ReferenceChar"/>
        </w:rPr>
      </w:r>
      <w:r w:rsidR="000E4C6D" w:rsidRPr="00A40F7F">
        <w:rPr>
          <w:rStyle w:val="ReferenceChar"/>
        </w:rPr>
        <w:fldChar w:fldCharType="separate"/>
      </w:r>
      <w:hyperlink w:anchor="_ENREF_52" w:tooltip="Baldwin, 2011 #1051" w:history="1">
        <w:r w:rsidR="004A7208">
          <w:rPr>
            <w:rStyle w:val="ReferenceChar"/>
            <w:noProof/>
          </w:rPr>
          <w:t>52</w:t>
        </w:r>
      </w:hyperlink>
      <w:r w:rsidR="000E4C6D" w:rsidRPr="00A40F7F">
        <w:rPr>
          <w:rStyle w:val="ReferenceChar"/>
        </w:rPr>
        <w:fldChar w:fldCharType="end"/>
      </w:r>
      <w:r w:rsidR="0004671B" w:rsidRPr="00345D4A">
        <w:rPr>
          <w:rFonts w:cs="Times New Roman"/>
          <w:iCs/>
          <w:szCs w:val="24"/>
        </w:rPr>
        <w:t xml:space="preserve"> </w:t>
      </w:r>
      <w:r w:rsidR="0004671B" w:rsidRPr="0095211A">
        <w:rPr>
          <w:rFonts w:cs="Times New Roman"/>
          <w:iCs/>
          <w:szCs w:val="24"/>
        </w:rPr>
        <w:t>Fourthly, UKLS uses state of the art volumetric analysis of lung nodules identified on LDCT scan: this has only been used consistently by one other trial, NELSON</w:t>
      </w:r>
      <w:r w:rsidR="000764FA">
        <w:rPr>
          <w:rFonts w:cs="Times New Roman"/>
          <w:iCs/>
          <w:szCs w:val="24"/>
        </w:rPr>
        <w:t>.</w:t>
      </w:r>
      <w:r w:rsidR="000E4C6D" w:rsidRPr="00A40F7F">
        <w:rPr>
          <w:rStyle w:val="ReferenceChar"/>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Style w:val="ReferenceChar"/>
        </w:rPr>
        <w:instrText xml:space="preserve"> ADDIN EN.CITE </w:instrText>
      </w:r>
      <w:r w:rsidR="000E4C6D">
        <w:rPr>
          <w:rStyle w:val="ReferenceChar"/>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A40F7F">
        <w:rPr>
          <w:rStyle w:val="ReferenceChar"/>
        </w:rPr>
      </w:r>
      <w:r w:rsidR="000E4C6D" w:rsidRPr="00A40F7F">
        <w:rPr>
          <w:rStyle w:val="ReferenceChar"/>
        </w:rPr>
        <w:fldChar w:fldCharType="separate"/>
      </w:r>
      <w:hyperlink w:anchor="_ENREF_36" w:tooltip="van Klaveren, 2009 #46" w:history="1">
        <w:r w:rsidR="004A7208">
          <w:rPr>
            <w:rStyle w:val="ReferenceChar"/>
            <w:noProof/>
          </w:rPr>
          <w:t>36</w:t>
        </w:r>
      </w:hyperlink>
      <w:r w:rsidR="000E4C6D" w:rsidRPr="00A40F7F">
        <w:rPr>
          <w:rStyle w:val="ReferenceChar"/>
        </w:rPr>
        <w:fldChar w:fldCharType="end"/>
      </w:r>
    </w:p>
    <w:p w:rsidR="0004671B" w:rsidRPr="0095211A" w:rsidRDefault="0004671B" w:rsidP="002A2E4C">
      <w:pPr>
        <w:spacing w:after="0" w:line="360" w:lineRule="auto"/>
        <w:jc w:val="both"/>
        <w:rPr>
          <w:rFonts w:cs="Times New Roman"/>
          <w:iCs/>
          <w:szCs w:val="24"/>
        </w:rPr>
      </w:pPr>
    </w:p>
    <w:p w:rsidR="0004671B" w:rsidRPr="0095211A" w:rsidRDefault="0004671B" w:rsidP="008E2666">
      <w:pPr>
        <w:spacing w:after="0" w:line="360" w:lineRule="auto"/>
        <w:jc w:val="both"/>
        <w:rPr>
          <w:rFonts w:cs="Times New Roman"/>
          <w:iCs/>
          <w:szCs w:val="24"/>
        </w:rPr>
      </w:pPr>
      <w:r w:rsidRPr="0095211A">
        <w:rPr>
          <w:rFonts w:cs="Times New Roman"/>
          <w:iCs/>
          <w:szCs w:val="24"/>
        </w:rPr>
        <w:t xml:space="preserve">The UKLS pilot trial focused on two geographical areas, covering six </w:t>
      </w:r>
      <w:r w:rsidR="00DB5E5D">
        <w:rPr>
          <w:rFonts w:cs="Times New Roman"/>
          <w:iCs/>
          <w:szCs w:val="24"/>
        </w:rPr>
        <w:t>PCTs</w:t>
      </w:r>
      <w:r w:rsidRPr="0095211A">
        <w:rPr>
          <w:rFonts w:cs="Times New Roman"/>
          <w:iCs/>
          <w:szCs w:val="24"/>
        </w:rPr>
        <w:t xml:space="preserve"> around Liverpool and Cambridge. These areas were selected as they both have a specialist thoracic hospital (Liverpool Heart and Chest Hospital and Papworth Hospital, respectively). Additionally, they cover very different populations in disparate areas of England, encompassing a broad range of socioeconomic groups that </w:t>
      </w:r>
      <w:r w:rsidR="0030005B">
        <w:rPr>
          <w:rFonts w:cs="Times New Roman"/>
          <w:iCs/>
          <w:szCs w:val="24"/>
        </w:rPr>
        <w:t>are</w:t>
      </w:r>
      <w:r w:rsidRPr="0095211A">
        <w:rPr>
          <w:rFonts w:cs="Times New Roman"/>
          <w:iCs/>
          <w:szCs w:val="24"/>
        </w:rPr>
        <w:t xml:space="preserve"> representative of the UK as a whole. Liverpool is a large coastal port with an industrial heritage, and has the highest incidence of lung cancer in England, together with a very high risk community within the region. Papworth is located in a rural area (individuals with lower risk of lung cancer but greater distances to travel for screening) but has adjacent cities whose populations are at significant risk of developing lung cancer, albeit lower than that of Liverpool.</w:t>
      </w:r>
    </w:p>
    <w:p w:rsidR="00002F1A" w:rsidRDefault="00002F1A">
      <w:pPr>
        <w:rPr>
          <w:rFonts w:cs="Times New Roman"/>
          <w:iCs/>
          <w:szCs w:val="24"/>
        </w:rPr>
      </w:pPr>
    </w:p>
    <w:p w:rsidR="0004671B" w:rsidRPr="00002F1A" w:rsidRDefault="00282401" w:rsidP="008E2666">
      <w:pPr>
        <w:pStyle w:val="Heading3"/>
      </w:pPr>
      <w:r>
        <w:t>1.6.1</w:t>
      </w:r>
      <w:r>
        <w:tab/>
      </w:r>
      <w:r w:rsidR="0004671B" w:rsidRPr="00002F1A">
        <w:t xml:space="preserve">Rationale for UKLS </w:t>
      </w:r>
      <w:r w:rsidR="0006687D">
        <w:t>pilot t</w:t>
      </w:r>
      <w:r w:rsidR="0004671B" w:rsidRPr="00002F1A">
        <w:t>rial</w:t>
      </w:r>
    </w:p>
    <w:p w:rsidR="0004671B" w:rsidRPr="0095211A" w:rsidRDefault="0004671B" w:rsidP="008E2666">
      <w:pPr>
        <w:autoSpaceDE w:val="0"/>
        <w:autoSpaceDN w:val="0"/>
        <w:adjustRightInd w:val="0"/>
        <w:spacing w:after="0" w:line="360" w:lineRule="auto"/>
        <w:jc w:val="both"/>
        <w:rPr>
          <w:rFonts w:cs="Times New Roman"/>
          <w:szCs w:val="24"/>
        </w:rPr>
      </w:pPr>
      <w:r w:rsidRPr="0095211A">
        <w:rPr>
          <w:rFonts w:cs="Times New Roman"/>
          <w:szCs w:val="24"/>
        </w:rPr>
        <w:t>By combining results of the UKLS pilot trial with those from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95211A">
        <w:rPr>
          <w:rFonts w:cs="Times New Roman"/>
          <w:szCs w:val="24"/>
        </w:rPr>
        <w:t xml:space="preserve"> and other European studies, it will be possible to model any likely mortality benefit of LDCT screening and treatment of early lesions. The pilot trial will also enable assessment of screening uptake, and factors that are unique to the UK population and the NHS. This will include testing the intervention against the criteria outlined by the UK Screening Committee, especially some of those criteria concerning cost-effectiveness. The potential cost-effectiveness of UKLS has been maximised by the trial design, i.e. selection of a population at sufficiently high risk to </w:t>
      </w:r>
      <w:r w:rsidR="00417A4B">
        <w:rPr>
          <w:rFonts w:cs="Times New Roman"/>
          <w:szCs w:val="24"/>
        </w:rPr>
        <w:t>yield</w:t>
      </w:r>
      <w:r w:rsidRPr="0095211A">
        <w:rPr>
          <w:rFonts w:cs="Times New Roman"/>
          <w:szCs w:val="24"/>
        </w:rPr>
        <w:t xml:space="preserve"> a substantial </w:t>
      </w:r>
      <w:r w:rsidR="00612C55">
        <w:rPr>
          <w:rFonts w:cs="Times New Roman"/>
          <w:szCs w:val="24"/>
        </w:rPr>
        <w:t>number</w:t>
      </w:r>
      <w:r w:rsidR="00612C55" w:rsidRPr="0095211A">
        <w:rPr>
          <w:rFonts w:cs="Times New Roman"/>
          <w:szCs w:val="24"/>
        </w:rPr>
        <w:t xml:space="preserve"> </w:t>
      </w:r>
      <w:r w:rsidRPr="0095211A">
        <w:rPr>
          <w:rFonts w:cs="Times New Roman"/>
          <w:szCs w:val="24"/>
        </w:rPr>
        <w:t>of tumours in return for the screening activity</w:t>
      </w:r>
      <w:r w:rsidR="000764FA">
        <w:rPr>
          <w:rFonts w:cs="Times New Roman"/>
          <w:szCs w:val="24"/>
        </w:rPr>
        <w:t>.</w:t>
      </w:r>
      <w:r w:rsidR="000E4C6D" w:rsidRPr="003718E4">
        <w:rPr>
          <w:rStyle w:val="ReferenceChar"/>
        </w:rPr>
        <w:fldChar w:fldCharType="begin"/>
      </w:r>
      <w:r w:rsidR="004A7208">
        <w:rPr>
          <w:rStyle w:val="ReferenceChar"/>
        </w:rPr>
        <w:instrText xml:space="preserve"> ADDIN EN.CITE &lt;EndNote&gt;&lt;Cite&gt;&lt;Author&gt;van Klaveren&lt;/Author&gt;&lt;Year&gt;2002&lt;/Year&gt;&lt;RecNum&gt;14&lt;/RecNum&gt;&lt;DisplayText&gt;(14)&lt;/DisplayText&gt;&lt;record&gt;&lt;rec-number&gt;14&lt;/rec-number&gt;&lt;foreign-keys&gt;&lt;key app="EN" db-id="0z9sptpv9r9pf9eaw0e5vaag2e0vvwttdz9p"&gt;14&lt;/key&gt;&lt;/foreign-keys&gt;&lt;ref-type name="Journal Article"&gt;17&lt;/ref-type&gt;&lt;contributors&gt;&lt;authors&gt;&lt;author&gt;van Klaveren, R. J.&lt;/author&gt;&lt;author&gt;de Koning, H. J.&lt;/author&gt;&lt;author&gt;Mulshine, J.&lt;/author&gt;&lt;author&gt;Hirsch, F. R.&lt;/author&gt;&lt;/authors&gt;&lt;/contributors&gt;&lt;auth-address&gt;Department of Pulmonology, Erasmus Medical Centre, University Hospital Rotterdam, Dr Molewaterplein 40, 3015 GD Rotterdam, The Netherlands. vanklaveren@svlo.azr.nl&lt;/auth-address&gt;&lt;titles&gt;&lt;title&gt;Lung cancer screening by spiral CT. What is the optimal target population for screening trials?&lt;/title&gt;&lt;secondary-title&gt;Lung Cancer&lt;/secondary-title&gt;&lt;/titles&gt;&lt;periodical&gt;&lt;full-title&gt;Lung Cancer&lt;/full-title&gt;&lt;/periodical&gt;&lt;pages&gt;243-52&lt;/pages&gt;&lt;volume&gt;38&lt;/volume&gt;&lt;number&gt;3&lt;/number&gt;&lt;keywords&gt;&lt;keyword&gt;Adult&lt;/keyword&gt;&lt;keyword&gt;Age Factors&lt;/keyword&gt;&lt;keyword&gt;Aged&lt;/keyword&gt;&lt;keyword&gt;Clinical Trials&lt;/keyword&gt;&lt;keyword&gt;Guidelines&lt;/keyword&gt;&lt;keyword&gt;Humans&lt;/keyword&gt;&lt;keyword&gt;Lung Neoplasms/epidemiology/ radiography&lt;/keyword&gt;&lt;keyword&gt;Mass Screening&lt;/keyword&gt;&lt;keyword&gt;Middle Aged&lt;/keyword&gt;&lt;keyword&gt;Patient Selection&lt;/keyword&gt;&lt;keyword&gt;Risk Assessment&lt;/keyword&gt;&lt;keyword&gt;Risk Factors&lt;/keyword&gt;&lt;keyword&gt;Smoking/adverse effects/epidemiology&lt;/keyword&gt;&lt;keyword&gt;Tomography, Spiral Computed&lt;/keyword&gt;&lt;/keywords&gt;&lt;dates&gt;&lt;year&gt;2002&lt;/year&gt;&lt;pub-dates&gt;&lt;date&gt;Dec&lt;/date&gt;&lt;/pub-dates&gt;&lt;/dates&gt;&lt;isbn&gt;0169-5002 (Print)&lt;/isbn&gt;&lt;accession-num&gt;12445745&lt;/accession-num&gt;&lt;urls&gt;&lt;/urls&gt;&lt;/record&gt;&lt;/Cite&gt;&lt;/EndNote&gt;</w:instrText>
      </w:r>
      <w:r w:rsidR="000E4C6D" w:rsidRPr="003718E4">
        <w:rPr>
          <w:rStyle w:val="ReferenceChar"/>
        </w:rPr>
        <w:fldChar w:fldCharType="separate"/>
      </w:r>
      <w:hyperlink w:anchor="_ENREF_14" w:tooltip="van Klaveren, 2002 #14" w:history="1">
        <w:r w:rsidR="004A7208" w:rsidRPr="003718E4">
          <w:rPr>
            <w:rStyle w:val="ReferenceChar"/>
            <w:noProof/>
          </w:rPr>
          <w:t>14</w:t>
        </w:r>
      </w:hyperlink>
      <w:r w:rsidR="000E4C6D" w:rsidRPr="003718E4">
        <w:rPr>
          <w:rStyle w:val="ReferenceChar"/>
        </w:rPr>
        <w:fldChar w:fldCharType="end"/>
      </w:r>
      <w:r w:rsidRPr="0095211A">
        <w:rPr>
          <w:rFonts w:cs="Times New Roman"/>
          <w:szCs w:val="24"/>
        </w:rPr>
        <w:t xml:space="preserve"> However, as the pilot trial is insufficiently powered to demonstrate a reduction in mortality, and </w:t>
      </w:r>
      <w:r w:rsidR="00CE0EBF">
        <w:rPr>
          <w:rFonts w:cs="Times New Roman"/>
          <w:szCs w:val="24"/>
        </w:rPr>
        <w:t xml:space="preserve">a </w:t>
      </w:r>
      <w:r w:rsidRPr="0095211A">
        <w:rPr>
          <w:rFonts w:cs="Times New Roman"/>
          <w:szCs w:val="24"/>
        </w:rPr>
        <w:t>decision has been made not to fund the full UKLS trial,</w:t>
      </w:r>
      <w:r w:rsidRPr="0095211A" w:rsidDel="00757F47">
        <w:rPr>
          <w:rFonts w:cs="Times New Roman"/>
          <w:szCs w:val="24"/>
        </w:rPr>
        <w:t xml:space="preserve"> </w:t>
      </w:r>
      <w:r w:rsidRPr="0095211A">
        <w:rPr>
          <w:rFonts w:cs="Times New Roman"/>
          <w:szCs w:val="24"/>
        </w:rPr>
        <w:t>cost-effectiveness will have to be modelled.</w:t>
      </w:r>
    </w:p>
    <w:p w:rsidR="0004671B" w:rsidRPr="0095211A" w:rsidRDefault="0004671B" w:rsidP="002A2E4C">
      <w:pPr>
        <w:autoSpaceDE w:val="0"/>
        <w:autoSpaceDN w:val="0"/>
        <w:adjustRightInd w:val="0"/>
        <w:spacing w:after="0" w:line="360" w:lineRule="auto"/>
        <w:jc w:val="both"/>
        <w:rPr>
          <w:rFonts w:cs="Times New Roman"/>
          <w:szCs w:val="24"/>
        </w:rPr>
      </w:pPr>
    </w:p>
    <w:p w:rsidR="0004671B" w:rsidRPr="00002F1A" w:rsidRDefault="00282401" w:rsidP="008E2666">
      <w:pPr>
        <w:pStyle w:val="Heading3"/>
      </w:pPr>
      <w:r>
        <w:lastRenderedPageBreak/>
        <w:t>1.6.2</w:t>
      </w:r>
      <w:r>
        <w:tab/>
      </w:r>
      <w:r w:rsidR="00004DDE">
        <w:t>Overall Aim of the UKLS Trial</w:t>
      </w:r>
    </w:p>
    <w:p w:rsidR="0004671B" w:rsidRPr="0095211A" w:rsidRDefault="0004671B" w:rsidP="002A2E4C">
      <w:pPr>
        <w:autoSpaceDE w:val="0"/>
        <w:autoSpaceDN w:val="0"/>
        <w:adjustRightInd w:val="0"/>
        <w:spacing w:after="0" w:line="360" w:lineRule="auto"/>
        <w:jc w:val="both"/>
        <w:rPr>
          <w:rFonts w:cs="Times New Roman"/>
          <w:szCs w:val="24"/>
        </w:rPr>
      </w:pPr>
      <w:r w:rsidRPr="0095211A">
        <w:rPr>
          <w:rFonts w:cs="Times New Roman"/>
          <w:szCs w:val="24"/>
        </w:rPr>
        <w:t xml:space="preserve">The overall aim of the UKLS pilot trial is to contribute to the data required for an informed decision to be made regarding the introduction of population screening </w:t>
      </w:r>
      <w:r w:rsidR="00B47DFF">
        <w:rPr>
          <w:rFonts w:cs="Times New Roman"/>
          <w:szCs w:val="24"/>
        </w:rPr>
        <w:t xml:space="preserve">for lung cancer. This involves </w:t>
      </w:r>
      <w:r w:rsidRPr="0095211A">
        <w:rPr>
          <w:rFonts w:cs="Times New Roman"/>
          <w:szCs w:val="24"/>
        </w:rPr>
        <w:t xml:space="preserve">determining the best recruitment and screening strategies, </w:t>
      </w:r>
      <w:r w:rsidR="00220567">
        <w:rPr>
          <w:rFonts w:cs="Times New Roman"/>
          <w:szCs w:val="24"/>
        </w:rPr>
        <w:t xml:space="preserve">introducing a screening protocol </w:t>
      </w:r>
      <w:r w:rsidR="000B2360">
        <w:rPr>
          <w:rFonts w:cs="Times New Roman"/>
          <w:szCs w:val="24"/>
        </w:rPr>
        <w:t>for</w:t>
      </w:r>
      <w:r w:rsidR="00220567">
        <w:rPr>
          <w:rFonts w:cs="Times New Roman"/>
          <w:szCs w:val="24"/>
        </w:rPr>
        <w:t xml:space="preserve"> the management of CT detected nodules, </w:t>
      </w:r>
      <w:r w:rsidRPr="0095211A">
        <w:rPr>
          <w:rFonts w:cs="Times New Roman"/>
          <w:szCs w:val="24"/>
        </w:rPr>
        <w:t>establishing that the ind</w:t>
      </w:r>
      <w:r w:rsidR="00002F1A">
        <w:rPr>
          <w:rFonts w:cs="Times New Roman"/>
          <w:szCs w:val="24"/>
        </w:rPr>
        <w:t>ividuals selected for screening</w:t>
      </w:r>
      <w:r w:rsidRPr="0095211A">
        <w:rPr>
          <w:rFonts w:cs="Times New Roman"/>
          <w:szCs w:val="24"/>
        </w:rPr>
        <w:t xml:space="preserve"> are at a sufficiently high risk for the benefits of the screening to outweigh the harms, and assessing the physical and psychological consequences and the health economic implications of screening. </w:t>
      </w:r>
      <w:r w:rsidR="00B47DFF">
        <w:rPr>
          <w:rFonts w:cs="Times New Roman"/>
          <w:szCs w:val="24"/>
        </w:rPr>
        <w:t>Further objectives are to</w:t>
      </w:r>
      <w:r w:rsidRPr="0095211A">
        <w:rPr>
          <w:rFonts w:cs="Times New Roman"/>
          <w:szCs w:val="24"/>
        </w:rPr>
        <w:t xml:space="preserve"> create a resource for future impro</w:t>
      </w:r>
      <w:r w:rsidR="00B47DFF">
        <w:rPr>
          <w:rFonts w:cs="Times New Roman"/>
          <w:szCs w:val="24"/>
        </w:rPr>
        <w:t xml:space="preserve">vements to screening strategies and </w:t>
      </w:r>
      <w:r w:rsidR="00220567">
        <w:rPr>
          <w:rFonts w:cs="Times New Roman"/>
          <w:szCs w:val="24"/>
        </w:rPr>
        <w:t xml:space="preserve">to provide data for the EU lung cancer pooling to </w:t>
      </w:r>
      <w:r w:rsidR="00417A4B">
        <w:rPr>
          <w:rFonts w:cs="Times New Roman"/>
          <w:szCs w:val="24"/>
        </w:rPr>
        <w:t>ascertain</w:t>
      </w:r>
      <w:r w:rsidR="00220567">
        <w:rPr>
          <w:rFonts w:cs="Times New Roman"/>
          <w:szCs w:val="24"/>
        </w:rPr>
        <w:t xml:space="preserve"> European mortality.</w:t>
      </w:r>
    </w:p>
    <w:p w:rsidR="0004671B" w:rsidRPr="0095211A" w:rsidRDefault="0004671B" w:rsidP="002A2E4C">
      <w:pPr>
        <w:autoSpaceDE w:val="0"/>
        <w:autoSpaceDN w:val="0"/>
        <w:adjustRightInd w:val="0"/>
        <w:spacing w:after="0" w:line="360" w:lineRule="auto"/>
        <w:jc w:val="both"/>
        <w:rPr>
          <w:rFonts w:cs="Times New Roman"/>
          <w:szCs w:val="24"/>
        </w:rPr>
      </w:pPr>
    </w:p>
    <w:p w:rsidR="0004671B" w:rsidRPr="0095211A" w:rsidRDefault="0004671B" w:rsidP="002A2E4C">
      <w:pPr>
        <w:spacing w:line="360" w:lineRule="auto"/>
        <w:rPr>
          <w:rFonts w:cs="Times New Roman"/>
          <w:b/>
          <w:szCs w:val="24"/>
        </w:rPr>
      </w:pPr>
      <w:r w:rsidRPr="0095211A">
        <w:rPr>
          <w:rFonts w:cs="Times New Roman"/>
          <w:b/>
          <w:szCs w:val="24"/>
        </w:rPr>
        <w:br w:type="page"/>
      </w:r>
    </w:p>
    <w:p w:rsidR="0004671B" w:rsidRPr="0095211A" w:rsidRDefault="0004671B" w:rsidP="009A14ED">
      <w:pPr>
        <w:pStyle w:val="Heading1"/>
        <w:spacing w:after="200"/>
      </w:pPr>
      <w:bookmarkStart w:id="22" w:name="_Toc436653857"/>
      <w:r w:rsidRPr="0095211A">
        <w:lastRenderedPageBreak/>
        <w:t>CHAPTER 2: METHODS</w:t>
      </w:r>
      <w:bookmarkEnd w:id="22"/>
    </w:p>
    <w:p w:rsidR="0004671B" w:rsidRPr="0095211A" w:rsidRDefault="0004671B" w:rsidP="002A2E4C">
      <w:pPr>
        <w:spacing w:line="360" w:lineRule="auto"/>
        <w:rPr>
          <w:rFonts w:cs="Times New Roman"/>
          <w:b/>
          <w:szCs w:val="24"/>
        </w:rPr>
      </w:pPr>
    </w:p>
    <w:p w:rsidR="0004671B" w:rsidRDefault="0004671B" w:rsidP="007575CF">
      <w:pPr>
        <w:pStyle w:val="Heading2"/>
      </w:pPr>
      <w:bookmarkStart w:id="23" w:name="_Toc436653858"/>
      <w:r w:rsidRPr="0095211A">
        <w:t>2.1</w:t>
      </w:r>
      <w:r w:rsidRPr="0095211A">
        <w:tab/>
        <w:t>Objectives</w:t>
      </w:r>
      <w:bookmarkEnd w:id="23"/>
    </w:p>
    <w:p w:rsidR="00002F1A" w:rsidRPr="0095211A" w:rsidRDefault="00002F1A" w:rsidP="007575CF">
      <w:pPr>
        <w:spacing w:after="0" w:line="360" w:lineRule="auto"/>
        <w:rPr>
          <w:rFonts w:cs="Times New Roman"/>
          <w:b/>
          <w:szCs w:val="24"/>
        </w:rPr>
      </w:pPr>
    </w:p>
    <w:p w:rsidR="0004671B" w:rsidRPr="0095211A" w:rsidRDefault="0004671B" w:rsidP="00CD3C32">
      <w:pPr>
        <w:spacing w:after="0" w:line="360" w:lineRule="auto"/>
        <w:jc w:val="both"/>
        <w:rPr>
          <w:rFonts w:cs="Times New Roman"/>
          <w:iCs/>
          <w:szCs w:val="24"/>
          <w:highlight w:val="lightGray"/>
        </w:rPr>
      </w:pPr>
      <w:r w:rsidRPr="0095211A">
        <w:rPr>
          <w:rFonts w:cs="Times New Roman"/>
          <w:iCs/>
          <w:szCs w:val="24"/>
        </w:rPr>
        <w:t>The primary objective of this study was to carry out a pilot RCT examining the use of 16 channel (or higher) multi</w:t>
      </w:r>
      <w:r w:rsidR="00CE0EBF">
        <w:rPr>
          <w:rFonts w:cs="Times New Roman"/>
          <w:iCs/>
          <w:szCs w:val="24"/>
        </w:rPr>
        <w:t>-</w:t>
      </w:r>
      <w:r w:rsidRPr="0095211A">
        <w:rPr>
          <w:rFonts w:cs="Times New Roman"/>
          <w:iCs/>
          <w:szCs w:val="24"/>
        </w:rPr>
        <w:t xml:space="preserve">detector CT (MDCT) in the screened group to identify early lung cancer. As UKLS is a pilot study, the main objectives are to provide data to facilitate decision making by funders and policy makers regarding the possibility of future introduction of lung cancer screening into the NHS. At this stage, the trial does not have sufficient power to draw any definitive conclusions regarding clinical or mortality benefits, or to provide categorical health economic impact figures. However, it is possible to use the pilot data in algorithms to model the likely clinical and economic impact of a larger scale screening project. The pilot study has also been designed to monitor the performance of all aspects of the clinical care pathway and the research evaluation technicalities, including </w:t>
      </w:r>
      <w:r w:rsidR="00220567">
        <w:rPr>
          <w:rFonts w:cs="Times New Roman"/>
          <w:iCs/>
          <w:szCs w:val="24"/>
        </w:rPr>
        <w:t>a bespoke web-based UKLS database</w:t>
      </w:r>
      <w:r w:rsidR="00417A4B">
        <w:rPr>
          <w:rFonts w:cs="Times New Roman"/>
          <w:iCs/>
          <w:szCs w:val="24"/>
        </w:rPr>
        <w:t>.</w:t>
      </w:r>
    </w:p>
    <w:p w:rsidR="0004671B" w:rsidRPr="0095211A" w:rsidRDefault="0004671B" w:rsidP="00CD3C32">
      <w:pPr>
        <w:spacing w:line="360" w:lineRule="auto"/>
        <w:rPr>
          <w:rFonts w:cs="Times New Roman"/>
          <w:szCs w:val="24"/>
        </w:rPr>
      </w:pPr>
    </w:p>
    <w:p w:rsidR="0004671B" w:rsidRDefault="0004671B" w:rsidP="007575CF">
      <w:pPr>
        <w:pStyle w:val="Heading2"/>
      </w:pPr>
      <w:bookmarkStart w:id="24" w:name="_Toc436653859"/>
      <w:r w:rsidRPr="0095211A">
        <w:t>2.2</w:t>
      </w:r>
      <w:r w:rsidRPr="0095211A">
        <w:tab/>
        <w:t>Trial design</w:t>
      </w:r>
      <w:bookmarkEnd w:id="24"/>
    </w:p>
    <w:p w:rsidR="00002F1A" w:rsidRPr="0095211A" w:rsidRDefault="00002F1A" w:rsidP="00002F1A">
      <w:pPr>
        <w:spacing w:after="0" w:line="360" w:lineRule="auto"/>
        <w:rPr>
          <w:rFonts w:cs="Times New Roman"/>
          <w:b/>
          <w:szCs w:val="24"/>
        </w:rPr>
      </w:pPr>
    </w:p>
    <w:p w:rsidR="0004671B" w:rsidRPr="0095211A" w:rsidRDefault="00002F1A" w:rsidP="002A2E4C">
      <w:pPr>
        <w:spacing w:after="0" w:line="360" w:lineRule="auto"/>
        <w:jc w:val="both"/>
        <w:rPr>
          <w:rFonts w:cs="Times New Roman"/>
          <w:iCs/>
          <w:szCs w:val="24"/>
        </w:rPr>
      </w:pPr>
      <w:r>
        <w:rPr>
          <w:rFonts w:cs="Times New Roman"/>
          <w:szCs w:val="24"/>
        </w:rPr>
        <w:t xml:space="preserve">The </w:t>
      </w:r>
      <w:r w:rsidR="0004671B" w:rsidRPr="0095211A">
        <w:rPr>
          <w:rFonts w:cs="Times New Roman"/>
          <w:szCs w:val="24"/>
        </w:rPr>
        <w:t>UKL</w:t>
      </w:r>
      <w:r>
        <w:rPr>
          <w:rFonts w:cs="Times New Roman"/>
          <w:szCs w:val="24"/>
        </w:rPr>
        <w:t>S</w:t>
      </w:r>
      <w:r w:rsidR="0004671B" w:rsidRPr="0095211A">
        <w:rPr>
          <w:rFonts w:cs="Times New Roman"/>
          <w:szCs w:val="24"/>
        </w:rPr>
        <w:t xml:space="preserve"> is a RCT of LDCT versus usual care, for the early detection of lung cancer. The methods for the UKLS pilot study were derived from an initial feasibility study, and follow the Wald Single</w:t>
      </w:r>
      <w:r w:rsidR="005A54D7">
        <w:rPr>
          <w:rFonts w:cs="Times New Roman"/>
          <w:szCs w:val="24"/>
        </w:rPr>
        <w:t>-</w:t>
      </w:r>
      <w:r w:rsidR="0004671B" w:rsidRPr="0095211A">
        <w:rPr>
          <w:rFonts w:cs="Times New Roman"/>
          <w:szCs w:val="24"/>
        </w:rPr>
        <w:t>Screen Design</w:t>
      </w:r>
      <w:r w:rsidR="000764FA">
        <w:rPr>
          <w:rFonts w:cs="Times New Roman"/>
          <w:szCs w:val="24"/>
        </w:rPr>
        <w:t>.</w:t>
      </w:r>
      <w:r w:rsidR="000E4C6D" w:rsidRPr="0059542F">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59542F">
        <w:rPr>
          <w:rStyle w:val="ReferenceChar"/>
        </w:rPr>
      </w:r>
      <w:r w:rsidR="000E4C6D" w:rsidRPr="0059542F">
        <w:rPr>
          <w:rStyle w:val="ReferenceChar"/>
        </w:rPr>
        <w:fldChar w:fldCharType="separate"/>
      </w:r>
      <w:hyperlink w:anchor="_ENREF_52" w:tooltip="Baldwin, 2011 #1051" w:history="1">
        <w:r w:rsidR="004A7208">
          <w:rPr>
            <w:rStyle w:val="ReferenceChar"/>
            <w:noProof/>
          </w:rPr>
          <w:t>52</w:t>
        </w:r>
      </w:hyperlink>
      <w:r w:rsidR="000E4C6D" w:rsidRPr="0059542F">
        <w:rPr>
          <w:rStyle w:val="ReferenceChar"/>
        </w:rPr>
        <w:fldChar w:fldCharType="end"/>
      </w:r>
      <w:r w:rsidR="0004671B" w:rsidRPr="0095211A">
        <w:rPr>
          <w:rFonts w:cs="Times New Roman"/>
          <w:szCs w:val="24"/>
        </w:rPr>
        <w:t xml:space="preserve"> </w:t>
      </w:r>
      <w:r w:rsidR="0004671B" w:rsidRPr="0095211A">
        <w:rPr>
          <w:rFonts w:cs="Times New Roman"/>
          <w:iCs/>
          <w:szCs w:val="24"/>
        </w:rPr>
        <w:t>Other screening trials have used this design, including the UK Flexisig Trial, the UK Aortic Aneurysm Screening Trial and the Singapore Breast Screening Trial</w:t>
      </w:r>
      <w:r w:rsidR="000764FA">
        <w:rPr>
          <w:rFonts w:cs="Times New Roman"/>
          <w:iCs/>
          <w:szCs w:val="24"/>
        </w:rPr>
        <w:t>.</w:t>
      </w:r>
      <w:r w:rsidR="000E4C6D" w:rsidRPr="0059542F">
        <w:rPr>
          <w:rStyle w:val="ReferenceChar"/>
        </w:rPr>
        <w:fldChar w:fldCharType="begin">
          <w:fldData xml:space="preserve">PEVuZE5vdGU+PENpdGU+PEF1dGhvcj5BdGtpbjwvQXV0aG9yPjxZZWFyPjIwMTA8L1llYXI+PFJl
Y051bT41MzwvUmVjTnVtPjxEaXNwbGF5VGV4dD4oNTMtNTUpPC9EaXNwbGF5VGV4dD48cmVjb3Jk
PjxyZWMtbnVtYmVyPjUzPC9yZWMtbnVtYmVyPjxmb3JlaWduLWtleXM+PGtleSBhcHA9IkVOIiBk
Yi1pZD0iMHo5c3B0cHY5cjlwZjllYXcwZTV2YWFnMmUwdnZ3dHRkejlwIj41Mzwva2V5PjwvZm9y
ZWlnbi1rZXlzPjxyZWYtdHlwZSBuYW1lPSJKb3VybmFsIEFydGljbGUiPjE3PC9yZWYtdHlwZT48
Y29udHJpYnV0b3JzPjxhdXRob3JzPjxhdXRob3I+QXRraW4sIFcuIFMuPC9hdXRob3I+PGF1dGhv
cj5FZHdhcmRzLCBSLjwvYXV0aG9yPjxhdXRob3I+S3JhbGotSGFucywgSS48L2F1dGhvcj48YXV0
aG9yPldvb2xkcmFnZSwgSy48L2F1dGhvcj48YXV0aG9yPkhhcnQsIEEuIFIuPC9hdXRob3I+PGF1
dGhvcj5Ob3J0aG92ZXIsIEouIE0uPC9hdXRob3I+PGF1dGhvcj5QYXJraW4sIEQuIE0uPC9hdXRo
b3I+PGF1dGhvcj5XYXJkbGUsIEouPC9hdXRob3I+PGF1dGhvcj5EdWZmeSwgUy4gVy48L2F1dGhv
cj48YXV0aG9yPkN1emljaywgSi48L2F1dGhvcj48L2F1dGhvcnM+PC9jb250cmlidXRvcnM+PGF1
dGgtYWRkcmVzcz5EZXBhcnRtZW50IG9mIFN1cmdlcnkgYW5kIENhbmNlciwgSW1wZXJpYWwgQ29s
bGVnZSBMb25kb24sIExvbmRvbiwgVUsuIHcuYXRraW5AaW1wZXJpYWwuYWMudWs8L2F1dGgtYWRk
cmVzcz48dGl0bGVzPjx0aXRsZT5PbmNlLW9ubHkgZmxleGlibGUgc2lnbW9pZG9zY29weSBzY3Jl
ZW5pbmcgaW4gcHJldmVudGlvbiBvZiBjb2xvcmVjdGFsIGNhbmNlcjogYSBtdWx0aWNlbnRyZSBy
YW5kb21pc2VkIGNvbnRyb2xsZWQgdHJpYWw8L3RpdGxlPjxzZWNvbmRhcnktdGl0bGU+TGFuY2V0
PC9zZWNvbmRhcnktdGl0bGU+PGFsdC10aXRsZT5MYW5jZXQ8L2FsdC10aXRsZT48L3RpdGxlcz48
cGVyaW9kaWNhbD48ZnVsbC10aXRsZT5MYW5jZXQ8L2Z1bGwtdGl0bGU+PC9wZXJpb2RpY2FsPjxh
bHQtcGVyaW9kaWNhbD48ZnVsbC10aXRsZT5MYW5jZXQ8L2Z1bGwtdGl0bGU+PC9hbHQtcGVyaW9k
aWNhbD48cGFnZXM+MTYyNC0zMzwvcGFnZXM+PHZvbHVtZT4zNzU8L3ZvbHVtZT48bnVtYmVyPjk3
MjY8L251bWJlcj48ZWRpdGlvbj4yMDEwLzA1LzAxPC9lZGl0aW9uPjxrZXl3b3Jkcz48a2V5d29y
ZD5Db2xvcmVjdGFsIE5lb3BsYXNtcy9kaWFnbm9zaXMvbW9ydGFsaXR5L3BhdGhvbG9neS8qcHJl
dmVudGlvbiAmYW1wOyBjb250cm9sPC9rZXl3b3JkPjxrZXl3b3JkPkZlbWFsZTwva2V5d29yZD48
a2V5d29yZD5IdW1hbnM8L2tleXdvcmQ+PGtleXdvcmQ+TWFsZTwva2V5d29yZD48a2V5d29yZD5N
aWRkbGUgQWdlZDwva2V5d29yZD48a2V5d29yZD4qU2lnbW9pZG9zY29weTwva2V5d29yZD48L2tl
eXdvcmRzPjxkYXRlcz48eWVhcj4yMDEwPC95ZWFyPjxwdWItZGF0ZXM+PGRhdGU+TWF5IDg8L2Rh
dGU+PC9wdWItZGF0ZXM+PC9kYXRlcz48aXNibj4xNDc0LTU0N1ggKEVsZWN0cm9uaWMpJiN4RDsw
MTQwLTY3MzYgKExpbmtpbmcpPC9pc2JuPjxhY2Nlc3Npb24tbnVtPjIwNDMwNDI5PC9hY2Nlc3Np
b24tbnVtPjx3b3JrLXR5cGU+TXVsdGljZW50ZXIgU3R1ZHkmI3hEO1JhbmRvbWl6ZWQgQ29udHJv
bGxlZCBUcmlhbCYjeEQ7UmVzZWFyY2ggU3VwcG9ydCwgTm9uLVUuUy4gR292JmFwb3M7dDwvd29y
ay10eXBlPjx1cmxzPjxyZWxhdGVkLXVybHM+PHVybD5odHRwOi8vd3d3Lm5jYmkubmxtLm5paC5n
b3YvcHVibWVkLzIwNDMwNDI5PC91cmw+PC9yZWxhdGVkLXVybHM+PC91cmxzPjxlbGVjdHJvbmlj
LXJlc291cmNlLW51bT4xMC4xMDE2L1MwMTQwLTY3MzYoMTApNjA1NTEtWDwvZWxlY3Ryb25pYy1y
ZXNvdXJjZS1udW0+PGxhbmd1YWdlPmVuZzwvbGFuZ3VhZ2U+PC9yZWNvcmQ+PC9DaXRlPjxDaXRl
PjxBdXRob3I+QXNodG9uPC9BdXRob3I+PFllYXI+MjAwMjwvWWVhcj48UmVjTnVtPjU0PC9SZWNO
dW0+PHJlY29yZD48cmVjLW51bWJlcj41NDwvcmVjLW51bWJlcj48Zm9yZWlnbi1rZXlzPjxrZXkg
YXBwPSJFTiIgZGItaWQ9IjB6OXNwdHB2OXI5cGY5ZWF3MGU1dmFhZzJlMHZ2d3R0ZHo5cCI+NTQ8
L2tleT48L2ZvcmVpZ24ta2V5cz48cmVmLXR5cGUgbmFtZT0iSm91cm5hbCBBcnRpY2xlIj4xNzwv
cmVmLXR5cGU+PGNvbnRyaWJ1dG9ycz48YXV0aG9ycz48YXV0aG9yPkFzaHRvbiwgSC4gQS48L2F1
dGhvcj48YXV0aG9yPkJ1eHRvbiwgTS4gSi48L2F1dGhvcj48YXV0aG9yPkRheSwgTi4gRS48L2F1
dGhvcj48YXV0aG9yPktpbSwgTC4gRy48L2F1dGhvcj48YXV0aG9yPk1hcnRlYXUsIFQuIE0uPC9h
dXRob3I+PGF1dGhvcj5TY290dCwgUi4gQS48L2F1dGhvcj48YXV0aG9yPlRob21wc29uLCBTLiBH
LjwvYXV0aG9yPjxhdXRob3I+V2Fsa2VyLCBOLiBNLjwvYXV0aG9yPjwvYXV0aG9ycz48L2NvbnRy
aWJ1dG9ycz48YXV0aC1hZGRyZXNzPkpvaG4gUmFkY2xpZmZlIEhvc3BpdGFsLCBPeGZvcmQuPC9h
dXRoLWFkZHJlc3M+PHRpdGxlcz48dGl0bGU+VGhlIE11bHRpY2VudHJlIEFuZXVyeXNtIFNjcmVl
bmluZyBTdHVkeSAoTUFTUykgaW50byB0aGUgZWZmZWN0IG9mIGFiZG9taW5hbCBhb3J0aWMgYW5l
dXJ5c20gc2NyZWVuaW5nIG9uIG1vcnRhbGl0eSBpbiBtZW46IGEgcmFuZG9taXNlZCBjb250cm9s
bGVkIHRyaWFsPC90aXRsZT48c2Vjb25kYXJ5LXRpdGxlPkxhbmNldDwvc2Vjb25kYXJ5LXRpdGxl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bGwtdGl0bGU+TGFuY2V0PC9mdWxsLXRpdGxlPjwvYWx0LXBlcmlvZGljYWw+PHBhZ2VzPjE1MzEt
OTwvcGFnZXM+PHZvbHVtZT4zNjA8L3ZvbHVtZT48bnVtYmVyPjkzNDU8L251bWJlcj48ZWRpdGlv
bj4yMDAyLzExLzIyPC9lZGl0aW9uPjxrZXl3b3Jkcz48a2V5d29yZD5BZ2VkPC9rZXl3b3JkPjxr
ZXl3b3JkPkFvcnRpYyBBbmV1cnlzbSwgQWJkb21pbmFsLyptb3J0YWxpdHkvc3VyZ2VyeS8qdWx0
cmFzb25vZ3JhcGh5PC9rZXl3b3JkPjxrZXl3b3JkPkNhdXNlIG9mIERlYXRoPC9rZXl3b3JkPjxr
ZXl3b3JkPkh1bWFuczwva2V5d29yZD48a2V5d29yZD5NYWxlPC9rZXl3b3JkPjxrZXl3b3JkPk1h
c3MgU2NyZWVuaW5nLyptZXRob2RzPC9rZXl3b3JkPjxrZXl3b3JkPlF1YWxpdHkgb2YgTGlmZTwv
a2V5d29yZD48a2V5d29yZD5SdXB0dXJlLCBTcG9udGFuZW91czwva2V5d29yZD48a2V5d29yZD5T
dXJnaWNhbCBQcm9jZWR1cmVzLCBFbGVjdGl2ZTwva2V5d29yZD48L2tleXdvcmRzPjxkYXRlcz48
eWVhcj4yMDAyPC95ZWFyPjxwdWItZGF0ZXM+PGRhdGU+Tm92IDE2PC9kYXRlPjwvcHViLWRhdGVz
PjwvZGF0ZXM+PGlzYm4+MDE0MC02NzM2IChQcmludCkmI3hEOzAxNDAtNjczNiAoTGlua2luZyk8
L2lzYm4+PGFjY2Vzc2lvbi1udW0+MTI0NDM1ODk8L2FjY2Vzc2lvbi1udW0+PHdvcmstdHlwZT5D
bGluaWNhbCBUcmlhbCYjeEQ7TXVsdGljZW50ZXIgU3R1ZHkmI3hEO1JhbmRvbWl6ZWQgQ29udHJv
bGxlZCBUcmlhbCYjeEQ7UmVzZWFyY2ggU3VwcG9ydCwgTm9uLVUuUy4gR292JmFwb3M7dDwvd29y
ay10eXBlPjx1cmxzPjxyZWxhdGVkLXVybHM+PHVybD5odHRwOi8vd3d3Lm5jYmkubmxtLm5paC5n
b3YvcHVibWVkLzEyNDQzNTg5PC91cmw+PC9yZWxhdGVkLXVybHM+PC91cmxzPjxsYW5ndWFnZT5l
bmc8L2xhbmd1YWdlPjwvcmVjb3JkPjwvQ2l0ZT48Q2l0ZT48QXV0aG9yPkpha2VzPC9BdXRob3I+
PFllYXI+MjAwMDwvWWVhcj48UmVjTnVtPjU1PC9SZWNOdW0+PHJlY29yZD48cmVjLW51bWJlcj41
NTwvcmVjLW51bWJlcj48Zm9yZWlnbi1rZXlzPjxrZXkgYXBwPSJFTiIgZGItaWQ9IjB6OXNwdHB2
OXI5cGY5ZWF3MGU1dmFhZzJlMHZ2d3R0ZHo5cCI+NTU8L2tleT48L2ZvcmVpZ24ta2V5cz48cmVm
LXR5cGUgbmFtZT0iSm91cm5hbCBBcnRpY2xlIj4xNzwvcmVmLXR5cGU+PGNvbnRyaWJ1dG9ycz48
YXV0aG9ycz48YXV0aG9yPkpha2VzLCBSLiBXLjwvYXV0aG9yPjxhdXRob3I+RHVmZnksIFMuIFcu
PC9hdXRob3I+PGF1dGhvcj5OZywgRi4gQy48L2F1dGhvcj48YXV0aG9yPkdhbywgRi48L2F1dGhv
cj48YXV0aG9yPk5nLCBFLiBILjwvYXV0aG9yPjwvYXV0aG9ycz48L2NvbnRyaWJ1dG9ycz48YXV0
aC1hZGRyZXNzPk5NUkMgQ2xpbmljYWwgVHJpYWxzICZhbXA7IEVwaWRlbWlvbG9neSBSZXNlYXJj
aCBVbml0LCBTaW5nYXBvcmUuPC9hdXRoLWFkZHJlc3M+PHRpdGxlcz48dGl0bGU+TWFtbW9ncmFw
aGljIHBhcmVuY2h5bWFsIHBhdHRlcm5zIGFuZCByaXNrIG9mIGJyZWFzdCBjYW5jZXIgYXQgYW5k
IGFmdGVyIGEgcHJldmFsZW5jZSBzY3JlZW4gaW4gU2luZ2Fwb3JlYW4gd29tZW48L3RpdGxlPjxz
ZWNvbmRhcnktdGl0bGU+SW50IEogRXBpZGVtaW9sPC9zZWNvbmRhcnktdGl0bGU+PGFsdC10aXRs
ZT5JbnRlcm5hdGlvbmFsIGpvdXJuYWwgb2YgZXBpZGVtaW9sb2d5PC9hbHQtdGl0bGU+PC90aXRs
ZXM+PHBlcmlvZGljYWw+PGZ1bGwtdGl0bGU+SW50IEogRXBpZGVtaW9sPC9mdWxsLXRpdGxlPjxh
YmJyLTE+SW50ZXJuYXRpb25hbCBqb3VybmFsIG9mIGVwaWRlbWlvbG9neTwvYWJici0xPjwvcGVy
aW9kaWNhbD48YWx0LXBlcmlvZGljYWw+PGZ1bGwtdGl0bGU+SW50IEogRXBpZGVtaW9sPC9mdWxs
LXRpdGxlPjxhYmJyLTE+SW50ZXJuYXRpb25hbCBqb3VybmFsIG9mIGVwaWRlbWlvbG9neTwvYWJi
ci0xPjwvYWx0LXBlcmlvZGljYWw+PHBhZ2VzPjExLTk8L3BhZ2VzPjx2b2x1bWU+Mjk8L3ZvbHVt
ZT48bnVtYmVyPjE8L251bWJlcj48ZWRpdGlvbj4yMDAwLzA0LzA2PC9lZGl0aW9uPjxrZXl3b3Jk
cz48a2V5d29yZD5Bc2lhbiBDb250aW5lbnRhbCBBbmNlc3RyeSBHcm91cDwva2V5d29yZD48a2V5
d29yZD5CcmVhc3QvKnBhdGhvbG9neTwva2V5d29yZD48a2V5d29yZD5CcmVhc3QgTmVvcGxhc21z
L2VwaWRlbWlvbG9neS9wcmV2ZW50aW9uICZhbXA7IGNvbnRyb2wvKnJhZGlvZ3JhcGh5PC9rZXl3
b3JkPjxrZXl3b3JkPkNhc2UtQ29udHJvbCBTdHVkaWVzPC9rZXl3b3JkPjxrZXl3b3JkPkZlbWFs
ZTwva2V5d29yZD48a2V5d29yZD5IdW1hbnM8L2tleXdvcmQ+PGtleXdvcmQ+TG9naXN0aWMgTW9k
ZWxzPC9rZXl3b3JkPjxrZXl3b3JkPipNYW1tb2dyYXBoeTwva2V5d29yZD48a2V5d29yZD5NaWRk
bGUgQWdlZDwva2V5d29yZD48a2V5d29yZD5PZGRzIFJhdGlvPC9rZXl3b3JkPjxrZXl3b3JkPlJp
c2sgRmFjdG9yczwva2V5d29yZD48a2V5d29yZD5TZW5zaXRpdml0eSBhbmQgU3BlY2lmaWNpdHk8
L2tleXdvcmQ+PGtleXdvcmQ+U2luZ2Fwb3JlL2VwaWRlbWlvbG9neTwva2V5d29yZD48L2tleXdv
cmRzPjxkYXRlcz48eWVhcj4yMDAwPC95ZWFyPjxwdWItZGF0ZXM+PGRhdGU+RmViPC9kYXRlPjwv
cHViLWRhdGVzPjwvZGF0ZXM+PGlzYm4+MDMwMC01NzcxIChQcmludCkmI3hEOzAzMDAtNTc3MSAo
TGlua2luZyk8L2lzYm4+PGFjY2Vzc2lvbi1udW0+MTA3NTA1OTg8L2FjY2Vzc2lvbi1udW0+PHVy
bHM+PHJlbGF0ZWQtdXJscz48dXJsPmh0dHA6Ly93d3cubmNiaS5ubG0ubmloLmdvdi9wdWJtZWQv
MTA3NTA1OTg8L3VybD48L3JlbGF0ZWQtdXJscz48L3VybHM+PGxhbmd1YWdlPmVuZzwvbGFuZ3Vh
Z2U+PC9yZWNvcmQ+PC9DaXRlPjwvRW5kTm90ZT4A
</w:fldData>
        </w:fldChar>
      </w:r>
      <w:r w:rsidR="0071013D">
        <w:rPr>
          <w:rStyle w:val="ReferenceChar"/>
        </w:rPr>
        <w:instrText xml:space="preserve"> ADDIN EN.CITE </w:instrText>
      </w:r>
      <w:r w:rsidR="000E4C6D">
        <w:rPr>
          <w:rStyle w:val="ReferenceChar"/>
        </w:rPr>
        <w:fldChar w:fldCharType="begin">
          <w:fldData xml:space="preserve">PEVuZE5vdGU+PENpdGU+PEF1dGhvcj5BdGtpbjwvQXV0aG9yPjxZZWFyPjIwMTA8L1llYXI+PFJl
Y051bT41MzwvUmVjTnVtPjxEaXNwbGF5VGV4dD4oNTMtNTUpPC9EaXNwbGF5VGV4dD48cmVjb3Jk
PjxyZWMtbnVtYmVyPjUzPC9yZWMtbnVtYmVyPjxmb3JlaWduLWtleXM+PGtleSBhcHA9IkVOIiBk
Yi1pZD0iMHo5c3B0cHY5cjlwZjllYXcwZTV2YWFnMmUwdnZ3dHRkejlwIj41Mzwva2V5PjwvZm9y
ZWlnbi1rZXlzPjxyZWYtdHlwZSBuYW1lPSJKb3VybmFsIEFydGljbGUiPjE3PC9yZWYtdHlwZT48
Y29udHJpYnV0b3JzPjxhdXRob3JzPjxhdXRob3I+QXRraW4sIFcuIFMuPC9hdXRob3I+PGF1dGhv
cj5FZHdhcmRzLCBSLjwvYXV0aG9yPjxhdXRob3I+S3JhbGotSGFucywgSS48L2F1dGhvcj48YXV0
aG9yPldvb2xkcmFnZSwgSy48L2F1dGhvcj48YXV0aG9yPkhhcnQsIEEuIFIuPC9hdXRob3I+PGF1
dGhvcj5Ob3J0aG92ZXIsIEouIE0uPC9hdXRob3I+PGF1dGhvcj5QYXJraW4sIEQuIE0uPC9hdXRo
b3I+PGF1dGhvcj5XYXJkbGUsIEouPC9hdXRob3I+PGF1dGhvcj5EdWZmeSwgUy4gVy48L2F1dGhv
cj48YXV0aG9yPkN1emljaywgSi48L2F1dGhvcj48L2F1dGhvcnM+PC9jb250cmlidXRvcnM+PGF1
dGgtYWRkcmVzcz5EZXBhcnRtZW50IG9mIFN1cmdlcnkgYW5kIENhbmNlciwgSW1wZXJpYWwgQ29s
bGVnZSBMb25kb24sIExvbmRvbiwgVUsuIHcuYXRraW5AaW1wZXJpYWwuYWMudWs8L2F1dGgtYWRk
cmVzcz48dGl0bGVzPjx0aXRsZT5PbmNlLW9ubHkgZmxleGlibGUgc2lnbW9pZG9zY29weSBzY3Jl
ZW5pbmcgaW4gcHJldmVudGlvbiBvZiBjb2xvcmVjdGFsIGNhbmNlcjogYSBtdWx0aWNlbnRyZSBy
YW5kb21pc2VkIGNvbnRyb2xsZWQgdHJpYWw8L3RpdGxlPjxzZWNvbmRhcnktdGl0bGU+TGFuY2V0
PC9zZWNvbmRhcnktdGl0bGU+PGFsdC10aXRsZT5MYW5jZXQ8L2FsdC10aXRsZT48L3RpdGxlcz48
cGVyaW9kaWNhbD48ZnVsbC10aXRsZT5MYW5jZXQ8L2Z1bGwtdGl0bGU+PC9wZXJpb2RpY2FsPjxh
bHQtcGVyaW9kaWNhbD48ZnVsbC10aXRsZT5MYW5jZXQ8L2Z1bGwtdGl0bGU+PC9hbHQtcGVyaW9k
aWNhbD48cGFnZXM+MTYyNC0zMzwvcGFnZXM+PHZvbHVtZT4zNzU8L3ZvbHVtZT48bnVtYmVyPjk3
MjY8L251bWJlcj48ZWRpdGlvbj4yMDEwLzA1LzAxPC9lZGl0aW9uPjxrZXl3b3Jkcz48a2V5d29y
ZD5Db2xvcmVjdGFsIE5lb3BsYXNtcy9kaWFnbm9zaXMvbW9ydGFsaXR5L3BhdGhvbG9neS8qcHJl
dmVudGlvbiAmYW1wOyBjb250cm9sPC9rZXl3b3JkPjxrZXl3b3JkPkZlbWFsZTwva2V5d29yZD48
a2V5d29yZD5IdW1hbnM8L2tleXdvcmQ+PGtleXdvcmQ+TWFsZTwva2V5d29yZD48a2V5d29yZD5N
aWRkbGUgQWdlZDwva2V5d29yZD48a2V5d29yZD4qU2lnbW9pZG9zY29weTwva2V5d29yZD48L2tl
eXdvcmRzPjxkYXRlcz48eWVhcj4yMDEwPC95ZWFyPjxwdWItZGF0ZXM+PGRhdGU+TWF5IDg8L2Rh
dGU+PC9wdWItZGF0ZXM+PC9kYXRlcz48aXNibj4xNDc0LTU0N1ggKEVsZWN0cm9uaWMpJiN4RDsw
MTQwLTY3MzYgKExpbmtpbmcpPC9pc2JuPjxhY2Nlc3Npb24tbnVtPjIwNDMwNDI5PC9hY2Nlc3Np
b24tbnVtPjx3b3JrLXR5cGU+TXVsdGljZW50ZXIgU3R1ZHkmI3hEO1JhbmRvbWl6ZWQgQ29udHJv
bGxlZCBUcmlhbCYjeEQ7UmVzZWFyY2ggU3VwcG9ydCwgTm9uLVUuUy4gR292JmFwb3M7dDwvd29y
ay10eXBlPjx1cmxzPjxyZWxhdGVkLXVybHM+PHVybD5odHRwOi8vd3d3Lm5jYmkubmxtLm5paC5n
b3YvcHVibWVkLzIwNDMwNDI5PC91cmw+PC9yZWxhdGVkLXVybHM+PC91cmxzPjxlbGVjdHJvbmlj
LXJlc291cmNlLW51bT4xMC4xMDE2L1MwMTQwLTY3MzYoMTApNjA1NTEtWDwvZWxlY3Ryb25pYy1y
ZXNvdXJjZS1udW0+PGxhbmd1YWdlPmVuZzwvbGFuZ3VhZ2U+PC9yZWNvcmQ+PC9DaXRlPjxDaXRl
PjxBdXRob3I+QXNodG9uPC9BdXRob3I+PFllYXI+MjAwMjwvWWVhcj48UmVjTnVtPjU0PC9SZWNO
dW0+PHJlY29yZD48cmVjLW51bWJlcj41NDwvcmVjLW51bWJlcj48Zm9yZWlnbi1rZXlzPjxrZXkg
YXBwPSJFTiIgZGItaWQ9IjB6OXNwdHB2OXI5cGY5ZWF3MGU1dmFhZzJlMHZ2d3R0ZHo5cCI+NTQ8
L2tleT48L2ZvcmVpZ24ta2V5cz48cmVmLXR5cGUgbmFtZT0iSm91cm5hbCBBcnRpY2xlIj4xNzwv
cmVmLXR5cGU+PGNvbnRyaWJ1dG9ycz48YXV0aG9ycz48YXV0aG9yPkFzaHRvbiwgSC4gQS48L2F1
dGhvcj48YXV0aG9yPkJ1eHRvbiwgTS4gSi48L2F1dGhvcj48YXV0aG9yPkRheSwgTi4gRS48L2F1
dGhvcj48YXV0aG9yPktpbSwgTC4gRy48L2F1dGhvcj48YXV0aG9yPk1hcnRlYXUsIFQuIE0uPC9h
dXRob3I+PGF1dGhvcj5TY290dCwgUi4gQS48L2F1dGhvcj48YXV0aG9yPlRob21wc29uLCBTLiBH
LjwvYXV0aG9yPjxhdXRob3I+V2Fsa2VyLCBOLiBNLjwvYXV0aG9yPjwvYXV0aG9ycz48L2NvbnRy
aWJ1dG9ycz48YXV0aC1hZGRyZXNzPkpvaG4gUmFkY2xpZmZlIEhvc3BpdGFsLCBPeGZvcmQuPC9h
dXRoLWFkZHJlc3M+PHRpdGxlcz48dGl0bGU+VGhlIE11bHRpY2VudHJlIEFuZXVyeXNtIFNjcmVl
bmluZyBTdHVkeSAoTUFTUykgaW50byB0aGUgZWZmZWN0IG9mIGFiZG9taW5hbCBhb3J0aWMgYW5l
dXJ5c20gc2NyZWVuaW5nIG9uIG1vcnRhbGl0eSBpbiBtZW46IGEgcmFuZG9taXNlZCBjb250cm9s
bGVkIHRyaWFsPC90aXRsZT48c2Vjb25kYXJ5LXRpdGxlPkxhbmNldDwvc2Vjb25kYXJ5LXRpdGxl
PjxhbHQtdGl0bGU+TGFuY2V0PC9hbHQtdGl0bGU+PC90aXRsZXM+PHBlcmlvZGljYWw+PGZ1bGwt
dGl0bGU+TGFuY2V0PC9mdWxsLXRpdGxlPjwvcGVyaW9kaWNhbD48YWx0LXBlcmlvZGljYWw+PGZ1
bGwtdGl0bGU+TGFuY2V0PC9mdWxsLXRpdGxlPjwvYWx0LXBlcmlvZGljYWw+PHBhZ2VzPjE1MzEt
OTwvcGFnZXM+PHZvbHVtZT4zNjA8L3ZvbHVtZT48bnVtYmVyPjkzNDU8L251bWJlcj48ZWRpdGlv
bj4yMDAyLzExLzIyPC9lZGl0aW9uPjxrZXl3b3Jkcz48a2V5d29yZD5BZ2VkPC9rZXl3b3JkPjxr
ZXl3b3JkPkFvcnRpYyBBbmV1cnlzbSwgQWJkb21pbmFsLyptb3J0YWxpdHkvc3VyZ2VyeS8qdWx0
cmFzb25vZ3JhcGh5PC9rZXl3b3JkPjxrZXl3b3JkPkNhdXNlIG9mIERlYXRoPC9rZXl3b3JkPjxr
ZXl3b3JkPkh1bWFuczwva2V5d29yZD48a2V5d29yZD5NYWxlPC9rZXl3b3JkPjxrZXl3b3JkPk1h
c3MgU2NyZWVuaW5nLyptZXRob2RzPC9rZXl3b3JkPjxrZXl3b3JkPlF1YWxpdHkgb2YgTGlmZTwv
a2V5d29yZD48a2V5d29yZD5SdXB0dXJlLCBTcG9udGFuZW91czwva2V5d29yZD48a2V5d29yZD5T
dXJnaWNhbCBQcm9jZWR1cmVzLCBFbGVjdGl2ZTwva2V5d29yZD48L2tleXdvcmRzPjxkYXRlcz48
eWVhcj4yMDAyPC95ZWFyPjxwdWItZGF0ZXM+PGRhdGU+Tm92IDE2PC9kYXRlPjwvcHViLWRhdGVz
PjwvZGF0ZXM+PGlzYm4+MDE0MC02NzM2IChQcmludCkmI3hEOzAxNDAtNjczNiAoTGlua2luZyk8
L2lzYm4+PGFjY2Vzc2lvbi1udW0+MTI0NDM1ODk8L2FjY2Vzc2lvbi1udW0+PHdvcmstdHlwZT5D
bGluaWNhbCBUcmlhbCYjeEQ7TXVsdGljZW50ZXIgU3R1ZHkmI3hEO1JhbmRvbWl6ZWQgQ29udHJv
bGxlZCBUcmlhbCYjeEQ7UmVzZWFyY2ggU3VwcG9ydCwgTm9uLVUuUy4gR292JmFwb3M7dDwvd29y
ay10eXBlPjx1cmxzPjxyZWxhdGVkLXVybHM+PHVybD5odHRwOi8vd3d3Lm5jYmkubmxtLm5paC5n
b3YvcHVibWVkLzEyNDQzNTg5PC91cmw+PC9yZWxhdGVkLXVybHM+PC91cmxzPjxsYW5ndWFnZT5l
bmc8L2xhbmd1YWdlPjwvcmVjb3JkPjwvQ2l0ZT48Q2l0ZT48QXV0aG9yPkpha2VzPC9BdXRob3I+
PFllYXI+MjAwMDwvWWVhcj48UmVjTnVtPjU1PC9SZWNOdW0+PHJlY29yZD48cmVjLW51bWJlcj41
NTwvcmVjLW51bWJlcj48Zm9yZWlnbi1rZXlzPjxrZXkgYXBwPSJFTiIgZGItaWQ9IjB6OXNwdHB2
OXI5cGY5ZWF3MGU1dmFhZzJlMHZ2d3R0ZHo5cCI+NTU8L2tleT48L2ZvcmVpZ24ta2V5cz48cmVm
LXR5cGUgbmFtZT0iSm91cm5hbCBBcnRpY2xlIj4xNzwvcmVmLXR5cGU+PGNvbnRyaWJ1dG9ycz48
YXV0aG9ycz48YXV0aG9yPkpha2VzLCBSLiBXLjwvYXV0aG9yPjxhdXRob3I+RHVmZnksIFMuIFcu
PC9hdXRob3I+PGF1dGhvcj5OZywgRi4gQy48L2F1dGhvcj48YXV0aG9yPkdhbywgRi48L2F1dGhv
cj48YXV0aG9yPk5nLCBFLiBILjwvYXV0aG9yPjwvYXV0aG9ycz48L2NvbnRyaWJ1dG9ycz48YXV0
aC1hZGRyZXNzPk5NUkMgQ2xpbmljYWwgVHJpYWxzICZhbXA7IEVwaWRlbWlvbG9neSBSZXNlYXJj
aCBVbml0LCBTaW5nYXBvcmUuPC9hdXRoLWFkZHJlc3M+PHRpdGxlcz48dGl0bGU+TWFtbW9ncmFw
aGljIHBhcmVuY2h5bWFsIHBhdHRlcm5zIGFuZCByaXNrIG9mIGJyZWFzdCBjYW5jZXIgYXQgYW5k
IGFmdGVyIGEgcHJldmFsZW5jZSBzY3JlZW4gaW4gU2luZ2Fwb3JlYW4gd29tZW48L3RpdGxlPjxz
ZWNvbmRhcnktdGl0bGU+SW50IEogRXBpZGVtaW9sPC9zZWNvbmRhcnktdGl0bGU+PGFsdC10aXRs
ZT5JbnRlcm5hdGlvbmFsIGpvdXJuYWwgb2YgZXBpZGVtaW9sb2d5PC9hbHQtdGl0bGU+PC90aXRs
ZXM+PHBlcmlvZGljYWw+PGZ1bGwtdGl0bGU+SW50IEogRXBpZGVtaW9sPC9mdWxsLXRpdGxlPjxh
YmJyLTE+SW50ZXJuYXRpb25hbCBqb3VybmFsIG9mIGVwaWRlbWlvbG9neTwvYWJici0xPjwvcGVy
aW9kaWNhbD48YWx0LXBlcmlvZGljYWw+PGZ1bGwtdGl0bGU+SW50IEogRXBpZGVtaW9sPC9mdWxs
LXRpdGxlPjxhYmJyLTE+SW50ZXJuYXRpb25hbCBqb3VybmFsIG9mIGVwaWRlbWlvbG9neTwvYWJi
ci0xPjwvYWx0LXBlcmlvZGljYWw+PHBhZ2VzPjExLTk8L3BhZ2VzPjx2b2x1bWU+Mjk8L3ZvbHVt
ZT48bnVtYmVyPjE8L251bWJlcj48ZWRpdGlvbj4yMDAwLzA0LzA2PC9lZGl0aW9uPjxrZXl3b3Jk
cz48a2V5d29yZD5Bc2lhbiBDb250aW5lbnRhbCBBbmNlc3RyeSBHcm91cDwva2V5d29yZD48a2V5
d29yZD5CcmVhc3QvKnBhdGhvbG9neTwva2V5d29yZD48a2V5d29yZD5CcmVhc3QgTmVvcGxhc21z
L2VwaWRlbWlvbG9neS9wcmV2ZW50aW9uICZhbXA7IGNvbnRyb2wvKnJhZGlvZ3JhcGh5PC9rZXl3
b3JkPjxrZXl3b3JkPkNhc2UtQ29udHJvbCBTdHVkaWVzPC9rZXl3b3JkPjxrZXl3b3JkPkZlbWFs
ZTwva2V5d29yZD48a2V5d29yZD5IdW1hbnM8L2tleXdvcmQ+PGtleXdvcmQ+TG9naXN0aWMgTW9k
ZWxzPC9rZXl3b3JkPjxrZXl3b3JkPipNYW1tb2dyYXBoeTwva2V5d29yZD48a2V5d29yZD5NaWRk
bGUgQWdlZDwva2V5d29yZD48a2V5d29yZD5PZGRzIFJhdGlvPC9rZXl3b3JkPjxrZXl3b3JkPlJp
c2sgRmFjdG9yczwva2V5d29yZD48a2V5d29yZD5TZW5zaXRpdml0eSBhbmQgU3BlY2lmaWNpdHk8
L2tleXdvcmQ+PGtleXdvcmQ+U2luZ2Fwb3JlL2VwaWRlbWlvbG9neTwva2V5d29yZD48L2tleXdv
cmRzPjxkYXRlcz48eWVhcj4yMDAwPC95ZWFyPjxwdWItZGF0ZXM+PGRhdGU+RmViPC9kYXRlPjwv
cHViLWRhdGVzPjwvZGF0ZXM+PGlzYm4+MDMwMC01NzcxIChQcmludCkmI3hEOzAzMDAtNTc3MSAo
TGlua2luZyk8L2lzYm4+PGFjY2Vzc2lvbi1udW0+MTA3NTA1OTg8L2FjY2Vzc2lvbi1udW0+PHVy
bHM+PHJlbGF0ZWQtdXJscz48dXJsPmh0dHA6Ly93d3cubmNiaS5ubG0ubmloLmdvdi9wdWJtZWQv
MTA3NTA1OTg8L3VybD48L3JlbGF0ZWQtdXJscz48L3VybHM+PGxhbmd1YWdlPmVuZzwvbGFuZ3Vh
Z2U+PC9yZWNvcmQ+PC9DaXRlPjwvRW5kTm90ZT4A
</w:fldData>
        </w:fldChar>
      </w:r>
      <w:r w:rsidR="0071013D">
        <w:rPr>
          <w:rStyle w:val="ReferenceChar"/>
        </w:rPr>
        <w:instrText xml:space="preserve"> ADDIN EN.CITE.DATA </w:instrText>
      </w:r>
      <w:r w:rsidR="000E4C6D">
        <w:rPr>
          <w:rStyle w:val="ReferenceChar"/>
        </w:rPr>
      </w:r>
      <w:r w:rsidR="000E4C6D">
        <w:rPr>
          <w:rStyle w:val="ReferenceChar"/>
        </w:rPr>
        <w:fldChar w:fldCharType="end"/>
      </w:r>
      <w:r w:rsidR="000E4C6D" w:rsidRPr="0059542F">
        <w:rPr>
          <w:rStyle w:val="ReferenceChar"/>
        </w:rPr>
      </w:r>
      <w:r w:rsidR="000E4C6D" w:rsidRPr="0059542F">
        <w:rPr>
          <w:rStyle w:val="ReferenceChar"/>
        </w:rPr>
        <w:fldChar w:fldCharType="separate"/>
      </w:r>
      <w:hyperlink w:anchor="_ENREF_53" w:tooltip="Atkin, 2010 #53" w:history="1">
        <w:r w:rsidR="004A7208">
          <w:rPr>
            <w:rStyle w:val="ReferenceChar"/>
            <w:noProof/>
          </w:rPr>
          <w:t>53-55</w:t>
        </w:r>
      </w:hyperlink>
      <w:r w:rsidR="000E4C6D" w:rsidRPr="0059542F">
        <w:rPr>
          <w:rStyle w:val="ReferenceChar"/>
        </w:rPr>
        <w:fldChar w:fldCharType="end"/>
      </w:r>
      <w:r w:rsidR="0004671B" w:rsidRPr="0095211A">
        <w:rPr>
          <w:rFonts w:cs="Times New Roman"/>
          <w:iCs/>
          <w:szCs w:val="24"/>
        </w:rPr>
        <w:t xml:space="preserve"> UKLS is similar in methodology to NELSON</w:t>
      </w:r>
      <w:r w:rsidR="000764FA">
        <w:rPr>
          <w:rFonts w:cs="Times New Roman"/>
          <w:iCs/>
          <w:szCs w:val="24"/>
        </w:rPr>
        <w:t>,</w:t>
      </w:r>
      <w:r w:rsidR="000E4C6D" w:rsidRPr="00E470C1">
        <w:rPr>
          <w:rFonts w:cs="Times New Roman"/>
          <w:iCs/>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iCs/>
          <w:szCs w:val="24"/>
          <w:vertAlign w:val="superscript"/>
        </w:rPr>
        <w:instrText xml:space="preserve"> ADDIN EN.CITE </w:instrText>
      </w:r>
      <w:r w:rsidR="000E4C6D">
        <w:rPr>
          <w:rFonts w:cs="Times New Roman"/>
          <w:iCs/>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iCs/>
          <w:szCs w:val="24"/>
          <w:vertAlign w:val="superscript"/>
        </w:rPr>
        <w:instrText xml:space="preserve"> ADDIN EN.CITE.DATA </w:instrText>
      </w:r>
      <w:r w:rsidR="000E4C6D">
        <w:rPr>
          <w:rFonts w:cs="Times New Roman"/>
          <w:iCs/>
          <w:szCs w:val="24"/>
          <w:vertAlign w:val="superscript"/>
        </w:rPr>
      </w:r>
      <w:r w:rsidR="000E4C6D">
        <w:rPr>
          <w:rFonts w:cs="Times New Roman"/>
          <w:iCs/>
          <w:szCs w:val="24"/>
          <w:vertAlign w:val="superscript"/>
        </w:rPr>
        <w:fldChar w:fldCharType="end"/>
      </w:r>
      <w:r w:rsidR="000E4C6D" w:rsidRPr="00E470C1">
        <w:rPr>
          <w:rFonts w:cs="Times New Roman"/>
          <w:iCs/>
          <w:szCs w:val="24"/>
          <w:vertAlign w:val="superscript"/>
        </w:rPr>
      </w:r>
      <w:r w:rsidR="000E4C6D" w:rsidRPr="00E470C1">
        <w:rPr>
          <w:rFonts w:cs="Times New Roman"/>
          <w:iCs/>
          <w:szCs w:val="24"/>
          <w:vertAlign w:val="superscript"/>
        </w:rPr>
        <w:fldChar w:fldCharType="separate"/>
      </w:r>
      <w:hyperlink w:anchor="_ENREF_36" w:tooltip="van Klaveren, 2009 #46" w:history="1">
        <w:r w:rsidR="004A7208">
          <w:rPr>
            <w:rFonts w:cs="Times New Roman"/>
            <w:iCs/>
            <w:noProof/>
            <w:szCs w:val="24"/>
            <w:vertAlign w:val="superscript"/>
          </w:rPr>
          <w:t>36</w:t>
        </w:r>
      </w:hyperlink>
      <w:r w:rsidR="000E4C6D" w:rsidRPr="00E470C1">
        <w:rPr>
          <w:rFonts w:cs="Times New Roman"/>
          <w:iCs/>
          <w:szCs w:val="24"/>
          <w:vertAlign w:val="superscript"/>
        </w:rPr>
        <w:fldChar w:fldCharType="end"/>
      </w:r>
      <w:r w:rsidR="0004671B" w:rsidRPr="0095211A">
        <w:rPr>
          <w:rFonts w:cs="Times New Roman"/>
          <w:iCs/>
          <w:szCs w:val="24"/>
        </w:rPr>
        <w:t xml:space="preserve"> and this will allow a combined analysis of results to increase the statistical power of both trials.</w:t>
      </w:r>
    </w:p>
    <w:p w:rsidR="0004671B" w:rsidRPr="0095211A" w:rsidRDefault="0004671B" w:rsidP="002A2E4C">
      <w:pPr>
        <w:spacing w:after="0" w:line="360" w:lineRule="auto"/>
        <w:jc w:val="both"/>
        <w:rPr>
          <w:rFonts w:cs="Times New Roman"/>
          <w:iCs/>
          <w:szCs w:val="24"/>
        </w:rPr>
      </w:pPr>
    </w:p>
    <w:p w:rsidR="0004671B" w:rsidRPr="0095211A" w:rsidRDefault="0004671B" w:rsidP="002A2E4C">
      <w:pPr>
        <w:spacing w:after="0" w:line="360" w:lineRule="auto"/>
        <w:jc w:val="both"/>
        <w:rPr>
          <w:rFonts w:cs="Times New Roman"/>
          <w:highlight w:val="yellow"/>
        </w:rPr>
      </w:pPr>
      <w:r w:rsidRPr="0095211A">
        <w:rPr>
          <w:rFonts w:cs="Times New Roman"/>
          <w:szCs w:val="24"/>
        </w:rPr>
        <w:t xml:space="preserve">Two main components were used in UKLS: an initial questionnaire-based screen to identify high risk individuals from the population, followed by a RCT with intervention (LDCT) and control arms. Participants were allocated randomly to trial arms in a 1:1 ratio. Figure 1 illustrates the trial recruitment process. </w:t>
      </w:r>
      <w:r w:rsidR="00D275AB">
        <w:rPr>
          <w:rFonts w:cs="Times New Roman"/>
          <w:szCs w:val="24"/>
        </w:rPr>
        <w:t>The UKLS trial design, patient information booklet and questionnaires were discussed with our patient representatives at each stage of the development of the trial.</w:t>
      </w:r>
    </w:p>
    <w:p w:rsidR="0004671B" w:rsidRPr="006F1D3C" w:rsidRDefault="0004671B" w:rsidP="002A2E4C">
      <w:pPr>
        <w:spacing w:after="0" w:line="360" w:lineRule="auto"/>
        <w:jc w:val="both"/>
        <w:rPr>
          <w:rFonts w:cs="Times New Roman"/>
          <w:highlight w:val="yellow"/>
        </w:rPr>
      </w:pPr>
      <w:r w:rsidRPr="00F65521">
        <w:rPr>
          <w:rFonts w:cs="Times New Roman"/>
          <w:noProof/>
          <w:lang w:eastAsia="en-GB"/>
        </w:rPr>
        <w:lastRenderedPageBreak/>
        <w:drawing>
          <wp:inline distT="0" distB="0" distL="0" distR="0" wp14:anchorId="58C3575A" wp14:editId="58FB0145">
            <wp:extent cx="5410200" cy="8448675"/>
            <wp:effectExtent l="19050" t="57150" r="19050" b="66675"/>
            <wp:docPr id="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04671B" w:rsidRPr="0095211A" w:rsidRDefault="0004671B" w:rsidP="002A2E4C">
      <w:pPr>
        <w:spacing w:after="0" w:line="360" w:lineRule="auto"/>
        <w:jc w:val="both"/>
        <w:rPr>
          <w:rFonts w:cs="Times New Roman"/>
          <w:szCs w:val="24"/>
        </w:rPr>
      </w:pPr>
      <w:bookmarkStart w:id="25" w:name="_Toc221957515"/>
      <w:bookmarkStart w:id="26" w:name="_Toc272752951"/>
      <w:r w:rsidRPr="0095211A">
        <w:rPr>
          <w:rFonts w:cs="Times New Roman"/>
          <w:b/>
          <w:szCs w:val="24"/>
        </w:rPr>
        <w:t>Figure 1:</w:t>
      </w:r>
      <w:r w:rsidRPr="0095211A">
        <w:rPr>
          <w:rFonts w:cs="Times New Roman"/>
          <w:szCs w:val="24"/>
        </w:rPr>
        <w:t xml:space="preserve"> UKLS Trial Recruitment and implementation process</w:t>
      </w:r>
    </w:p>
    <w:p w:rsidR="00817CAA" w:rsidRDefault="00817CAA" w:rsidP="008C0DFD">
      <w:pPr>
        <w:pStyle w:val="Heading3"/>
      </w:pPr>
      <w:r>
        <w:lastRenderedPageBreak/>
        <w:t>2.2.1</w:t>
      </w:r>
      <w:r>
        <w:tab/>
        <w:t>Ethical approval and research governance</w:t>
      </w:r>
    </w:p>
    <w:p w:rsidR="00CD3C32" w:rsidRDefault="007575CF" w:rsidP="00A121FE">
      <w:pPr>
        <w:spacing w:after="0" w:line="360" w:lineRule="auto"/>
        <w:jc w:val="both"/>
      </w:pPr>
      <w:r>
        <w:rPr>
          <w:lang w:eastAsia="en-GB"/>
        </w:rPr>
        <w:t xml:space="preserve">The study received approval from the National Information Governance Board (NIGB).  </w:t>
      </w:r>
      <w:r w:rsidR="00817CAA">
        <w:rPr>
          <w:lang w:eastAsia="en-GB"/>
        </w:rPr>
        <w:t xml:space="preserve">Ethical approval for the </w:t>
      </w:r>
      <w:r w:rsidR="00817CAA" w:rsidRPr="00190F4A">
        <w:rPr>
          <w:lang w:eastAsia="en-GB"/>
        </w:rPr>
        <w:t>study was given by Liverpool Central Research Ethics Committee in December 2010 (reference number 10/H1005/74.</w:t>
      </w:r>
      <w:r w:rsidR="00B711F1">
        <w:rPr>
          <w:lang w:eastAsia="en-GB"/>
        </w:rPr>
        <w:t xml:space="preserve"> </w:t>
      </w:r>
      <w:r w:rsidR="00190F4A" w:rsidRPr="00190F4A">
        <w:rPr>
          <w:lang w:eastAsia="en-GB"/>
        </w:rPr>
        <w:t xml:space="preserve">Site specific assessments were obtained from the Primary Care Trusts (PCTs) covering Liverpool, Sefton and Knowsley in the North and Bedfordshire, Cambridgeshire </w:t>
      </w:r>
      <w:r w:rsidR="00B711F1">
        <w:rPr>
          <w:lang w:eastAsia="en-GB"/>
        </w:rPr>
        <w:t>and Peterborough in the South.</w:t>
      </w:r>
      <w:r w:rsidR="00190F4A" w:rsidRPr="00190F4A">
        <w:rPr>
          <w:lang w:eastAsia="en-GB"/>
        </w:rPr>
        <w:t xml:space="preserve"> The trial was registered with the International Standard Randomised Controlled Trial Register (ISRCTN) under the reference </w:t>
      </w:r>
      <w:r w:rsidR="00190F4A" w:rsidRPr="00190F4A">
        <w:rPr>
          <w:rFonts w:cs="Times New Roman"/>
          <w:iCs/>
          <w:szCs w:val="24"/>
        </w:rPr>
        <w:t>78513845</w:t>
      </w:r>
      <w:r w:rsidR="00190F4A" w:rsidRPr="00190F4A">
        <w:t xml:space="preserve">.  </w:t>
      </w:r>
    </w:p>
    <w:p w:rsidR="00A121FE" w:rsidRDefault="00A121FE" w:rsidP="00190F4A">
      <w:pPr>
        <w:spacing w:line="360" w:lineRule="auto"/>
        <w:jc w:val="both"/>
      </w:pPr>
    </w:p>
    <w:bookmarkEnd w:id="25"/>
    <w:bookmarkEnd w:id="26"/>
    <w:p w:rsidR="00417A4B" w:rsidRDefault="00417A4B" w:rsidP="00417A4B">
      <w:pPr>
        <w:spacing w:after="0" w:line="360" w:lineRule="auto"/>
        <w:jc w:val="both"/>
        <w:rPr>
          <w:rFonts w:cs="Times New Roman"/>
          <w:szCs w:val="24"/>
        </w:rPr>
      </w:pPr>
      <w:r>
        <w:t>A</w:t>
      </w:r>
      <w:r w:rsidRPr="00190F4A">
        <w:t xml:space="preserve"> summary of the changes made to the original protocol is given</w:t>
      </w:r>
      <w:r>
        <w:t xml:space="preserve"> in Appendix 1.  </w:t>
      </w:r>
      <w:r w:rsidRPr="007B18F7">
        <w:rPr>
          <w:rFonts w:cs="Times New Roman"/>
          <w:szCs w:val="24"/>
        </w:rPr>
        <w:t xml:space="preserve">Additionally, as fewer people than anticipated were at high risk of lung cancer (and therefore eligible for the trial), two alterations were made to the original plan. </w:t>
      </w:r>
      <w:r>
        <w:rPr>
          <w:rFonts w:cs="Times New Roman"/>
          <w:szCs w:val="24"/>
        </w:rPr>
        <w:t xml:space="preserve">Firstly, even though the response rate to the initial UKLS questionnaire was at the expected level, the anticipated proportion of responders with a risk of </w:t>
      </w:r>
      <w:r w:rsidRPr="008E6608">
        <w:rPr>
          <w:rFonts w:cs="Times New Roman"/>
          <w:szCs w:val="24"/>
          <w:u w:val="single"/>
        </w:rPr>
        <w:t>&gt;</w:t>
      </w:r>
      <w:r>
        <w:rPr>
          <w:rFonts w:cs="Times New Roman"/>
          <w:szCs w:val="24"/>
        </w:rPr>
        <w:t>5% over a five year period was far lower than expected. This observation may indicate that lower risk people are more health conscious or simply more w</w:t>
      </w:r>
      <w:r w:rsidR="003C3471">
        <w:rPr>
          <w:rFonts w:cs="Times New Roman"/>
          <w:szCs w:val="24"/>
        </w:rPr>
        <w:t>illing to participate in trials</w:t>
      </w:r>
      <w:r>
        <w:rPr>
          <w:rFonts w:cs="Times New Roman"/>
          <w:szCs w:val="24"/>
        </w:rPr>
        <w:t>.</w:t>
      </w:r>
      <w:r w:rsidR="003C3471">
        <w:rPr>
          <w:rFonts w:cs="Times New Roman"/>
          <w:szCs w:val="24"/>
        </w:rPr>
        <w:t xml:space="preserve"> </w:t>
      </w:r>
      <w:r>
        <w:rPr>
          <w:rFonts w:cs="Times New Roman"/>
          <w:szCs w:val="24"/>
        </w:rPr>
        <w:t>Thus in order to achieve the 4,000 high risk individuals, the number of population approaches was increased from 82,000 to 250,000</w:t>
      </w:r>
      <w:r w:rsidRPr="00B36367">
        <w:rPr>
          <w:rFonts w:cs="Times New Roman"/>
          <w:szCs w:val="24"/>
        </w:rPr>
        <w:t xml:space="preserve"> </w:t>
      </w:r>
      <w:r>
        <w:rPr>
          <w:rFonts w:cs="Times New Roman"/>
          <w:szCs w:val="24"/>
        </w:rPr>
        <w:t>(</w:t>
      </w:r>
      <w:r w:rsidRPr="007B18F7">
        <w:rPr>
          <w:rFonts w:cs="Times New Roman"/>
          <w:szCs w:val="24"/>
        </w:rPr>
        <w:t>this is expanded on further in the section on Sample Size</w:t>
      </w:r>
      <w:r>
        <w:rPr>
          <w:rFonts w:cs="Times New Roman"/>
          <w:szCs w:val="24"/>
        </w:rPr>
        <w:t>). Secondly</w:t>
      </w:r>
      <w:r w:rsidRPr="007B18F7">
        <w:rPr>
          <w:rFonts w:cs="Times New Roman"/>
          <w:szCs w:val="24"/>
        </w:rPr>
        <w:t xml:space="preserve">, the Liverpool Lung Project (LLP) risk assessment model (used to determine eligibility for the trial) was adapted to include in the risk calculation a history of respiratory diseases (COPD, tuberculosis, bronchitis and emphysema) as well as pneumonia. Additionally, for the purposes of calculating lung cancer risk, a history of pipe or cigar smoking </w:t>
      </w:r>
      <w:r>
        <w:rPr>
          <w:rFonts w:cs="Times New Roman"/>
          <w:szCs w:val="24"/>
        </w:rPr>
        <w:t>was</w:t>
      </w:r>
      <w:r w:rsidRPr="007B18F7">
        <w:rPr>
          <w:rFonts w:cs="Times New Roman"/>
          <w:szCs w:val="24"/>
        </w:rPr>
        <w:t xml:space="preserve"> classified in the same way as cigarette smoking. The refined model is known as LLP</w:t>
      </w:r>
      <w:r w:rsidRPr="007B18F7">
        <w:rPr>
          <w:rFonts w:cs="Times New Roman"/>
          <w:szCs w:val="24"/>
          <w:vertAlign w:val="subscript"/>
        </w:rPr>
        <w:t>v2</w:t>
      </w:r>
      <w:r>
        <w:rPr>
          <w:rFonts w:cs="Times New Roman"/>
          <w:szCs w:val="24"/>
          <w:vertAlign w:val="subscript"/>
        </w:rPr>
        <w:t xml:space="preserve"> </w:t>
      </w:r>
      <w:r w:rsidRPr="00B711F1">
        <w:rPr>
          <w:rFonts w:cs="Times New Roman"/>
          <w:szCs w:val="24"/>
        </w:rPr>
        <w:t>(see</w:t>
      </w:r>
      <w:r w:rsidRPr="007B18F7">
        <w:rPr>
          <w:rFonts w:cs="Times New Roman"/>
          <w:szCs w:val="24"/>
        </w:rPr>
        <w:t xml:space="preserve"> </w:t>
      </w:r>
      <w:r w:rsidRPr="00B711F1">
        <w:rPr>
          <w:rFonts w:cs="Times New Roman"/>
          <w:i/>
          <w:szCs w:val="24"/>
        </w:rPr>
        <w:t>Appendix 2</w:t>
      </w:r>
      <w:r>
        <w:rPr>
          <w:rFonts w:cs="Times New Roman"/>
          <w:szCs w:val="24"/>
        </w:rPr>
        <w:t>)</w:t>
      </w:r>
      <w:r w:rsidRPr="007B18F7">
        <w:rPr>
          <w:rFonts w:cs="Times New Roman"/>
          <w:szCs w:val="24"/>
        </w:rPr>
        <w:t xml:space="preserve">. </w:t>
      </w:r>
    </w:p>
    <w:p w:rsidR="00CD3C32" w:rsidRPr="007B18F7" w:rsidRDefault="00CD3C32" w:rsidP="00CD3C32">
      <w:pPr>
        <w:spacing w:after="0" w:line="360" w:lineRule="auto"/>
        <w:jc w:val="both"/>
        <w:rPr>
          <w:rFonts w:cs="Times New Roman"/>
          <w:szCs w:val="24"/>
        </w:rPr>
      </w:pPr>
    </w:p>
    <w:p w:rsidR="0004671B" w:rsidRDefault="0004671B" w:rsidP="0051184A">
      <w:pPr>
        <w:pStyle w:val="Heading2"/>
        <w:spacing w:after="0"/>
      </w:pPr>
      <w:bookmarkStart w:id="27" w:name="_Toc436653860"/>
      <w:r w:rsidRPr="007B18F7">
        <w:t>2.3</w:t>
      </w:r>
      <w:r w:rsidRPr="007B18F7">
        <w:tab/>
        <w:t>Participants</w:t>
      </w:r>
      <w:bookmarkEnd w:id="27"/>
    </w:p>
    <w:p w:rsidR="0051184A" w:rsidRPr="0051184A" w:rsidRDefault="0051184A" w:rsidP="0051184A">
      <w:pPr>
        <w:rPr>
          <w:lang w:eastAsia="en-GB"/>
        </w:rPr>
      </w:pPr>
    </w:p>
    <w:p w:rsidR="0004671B" w:rsidRDefault="0004671B" w:rsidP="0051184A">
      <w:pPr>
        <w:pStyle w:val="Heading3"/>
        <w:spacing w:line="360" w:lineRule="auto"/>
      </w:pPr>
      <w:r w:rsidRPr="007B18F7">
        <w:t>2.3.1</w:t>
      </w:r>
      <w:r w:rsidRPr="007B18F7">
        <w:tab/>
        <w:t>Eligibility criteria</w:t>
      </w:r>
    </w:p>
    <w:p w:rsidR="0004671B" w:rsidRDefault="0004671B" w:rsidP="00345D4A">
      <w:pPr>
        <w:spacing w:after="0" w:line="360" w:lineRule="auto"/>
        <w:rPr>
          <w:rFonts w:cs="Times New Roman"/>
          <w:szCs w:val="24"/>
        </w:rPr>
      </w:pPr>
      <w:r w:rsidRPr="007B18F7">
        <w:rPr>
          <w:rFonts w:cs="Times New Roman"/>
          <w:szCs w:val="24"/>
        </w:rPr>
        <w:t xml:space="preserve">The eligibility criteria for trial participants are shown </w:t>
      </w:r>
      <w:r w:rsidR="007B53A1">
        <w:rPr>
          <w:rFonts w:cs="Times New Roman"/>
          <w:szCs w:val="24"/>
        </w:rPr>
        <w:t>below</w:t>
      </w:r>
      <w:r w:rsidRPr="007B18F7">
        <w:rPr>
          <w:rFonts w:cs="Times New Roman"/>
          <w:szCs w:val="24"/>
        </w:rPr>
        <w:t>.</w:t>
      </w:r>
    </w:p>
    <w:p w:rsidR="007B53A1" w:rsidRDefault="00002F1A" w:rsidP="00282401">
      <w:pPr>
        <w:pStyle w:val="Heading4"/>
      </w:pPr>
      <w:r>
        <w:t>2.3.1.1</w:t>
      </w:r>
      <w:r>
        <w:tab/>
      </w:r>
      <w:r w:rsidR="007B53A1" w:rsidRPr="007B18F7">
        <w:t xml:space="preserve">Inclusion </w:t>
      </w:r>
      <w:r w:rsidR="0006687D">
        <w:t>c</w:t>
      </w:r>
      <w:r w:rsidR="007B53A1" w:rsidRPr="007B18F7">
        <w:t>riteria</w:t>
      </w:r>
    </w:p>
    <w:p w:rsidR="007B53A1" w:rsidRPr="007B18F7" w:rsidRDefault="007B53A1" w:rsidP="00002F1A">
      <w:pPr>
        <w:spacing w:after="0" w:line="360" w:lineRule="auto"/>
        <w:jc w:val="both"/>
        <w:rPr>
          <w:rFonts w:cs="Times New Roman"/>
          <w:szCs w:val="24"/>
        </w:rPr>
      </w:pPr>
      <w:r w:rsidRPr="007B18F7">
        <w:rPr>
          <w:rFonts w:cs="Times New Roman"/>
          <w:szCs w:val="24"/>
        </w:rPr>
        <w:t xml:space="preserve">Five-year lung cancer risk </w:t>
      </w:r>
      <w:r w:rsidRPr="00C50769">
        <w:rPr>
          <w:rFonts w:cs="Times New Roman"/>
          <w:szCs w:val="24"/>
          <w:u w:val="single"/>
        </w:rPr>
        <w:t>&gt;</w:t>
      </w:r>
      <w:r w:rsidRPr="007B18F7">
        <w:rPr>
          <w:rFonts w:cs="Times New Roman"/>
          <w:szCs w:val="24"/>
        </w:rPr>
        <w:t>5%, based on the LLP</w:t>
      </w:r>
      <w:r w:rsidRPr="007B18F7">
        <w:rPr>
          <w:rFonts w:cs="Times New Roman"/>
          <w:szCs w:val="24"/>
          <w:vertAlign w:val="subscript"/>
        </w:rPr>
        <w:t>v2</w:t>
      </w:r>
      <w:r w:rsidRPr="007B18F7">
        <w:rPr>
          <w:rFonts w:cs="Times New Roman"/>
          <w:szCs w:val="24"/>
        </w:rPr>
        <w:t xml:space="preserve"> Risk Prediction Model (includes age, sex, smoking duration (cig</w:t>
      </w:r>
      <w:r>
        <w:rPr>
          <w:rFonts w:cs="Times New Roman"/>
          <w:szCs w:val="24"/>
        </w:rPr>
        <w:t>arette</w:t>
      </w:r>
      <w:r w:rsidRPr="007B18F7">
        <w:rPr>
          <w:rFonts w:cs="Times New Roman"/>
          <w:szCs w:val="24"/>
        </w:rPr>
        <w:t xml:space="preserve">s, pipe and cigars), previous history of respiratory diseases (COPD, </w:t>
      </w:r>
      <w:r w:rsidRPr="007B18F7">
        <w:rPr>
          <w:rFonts w:cs="Times New Roman"/>
          <w:szCs w:val="24"/>
        </w:rPr>
        <w:lastRenderedPageBreak/>
        <w:t xml:space="preserve">emphysema, bronchitis, pneumonia, </w:t>
      </w:r>
      <w:r w:rsidR="00B711F1">
        <w:rPr>
          <w:rFonts w:cs="Times New Roman"/>
          <w:szCs w:val="24"/>
        </w:rPr>
        <w:t>tuberculosis</w:t>
      </w:r>
      <w:r w:rsidRPr="007B18F7">
        <w:rPr>
          <w:rFonts w:cs="Times New Roman"/>
          <w:szCs w:val="24"/>
        </w:rPr>
        <w:t>), history of previous cancer, family history (early/late onset)</w:t>
      </w:r>
      <w:r w:rsidR="007575CF">
        <w:rPr>
          <w:rFonts w:cs="Times New Roman"/>
          <w:szCs w:val="24"/>
        </w:rPr>
        <w:t>,</w:t>
      </w:r>
      <w:r w:rsidRPr="007B18F7">
        <w:rPr>
          <w:rFonts w:cs="Times New Roman"/>
          <w:szCs w:val="24"/>
        </w:rPr>
        <w:t xml:space="preserve"> exposure to asbestos)</w:t>
      </w:r>
    </w:p>
    <w:p w:rsidR="007B53A1" w:rsidRPr="007B18F7" w:rsidRDefault="007B53A1" w:rsidP="00002F1A">
      <w:pPr>
        <w:spacing w:after="0" w:line="360" w:lineRule="auto"/>
        <w:rPr>
          <w:rFonts w:cs="Times New Roman"/>
          <w:szCs w:val="24"/>
        </w:rPr>
      </w:pPr>
      <w:r w:rsidRPr="007B18F7">
        <w:rPr>
          <w:rFonts w:cs="Times New Roman"/>
          <w:szCs w:val="24"/>
        </w:rPr>
        <w:t>Males and females aged between 50 to 75 years old</w:t>
      </w:r>
    </w:p>
    <w:p w:rsidR="007B53A1" w:rsidRDefault="007B53A1" w:rsidP="00002F1A">
      <w:pPr>
        <w:spacing w:after="0" w:line="360" w:lineRule="auto"/>
        <w:rPr>
          <w:rFonts w:cs="Times New Roman"/>
          <w:szCs w:val="24"/>
        </w:rPr>
      </w:pPr>
      <w:r w:rsidRPr="007B18F7">
        <w:rPr>
          <w:rFonts w:cs="Times New Roman"/>
          <w:szCs w:val="24"/>
        </w:rPr>
        <w:t>Fully informed written consent given</w:t>
      </w:r>
    </w:p>
    <w:p w:rsidR="007B53A1" w:rsidRDefault="00002F1A" w:rsidP="00CD3C32">
      <w:pPr>
        <w:pStyle w:val="Heading4"/>
      </w:pPr>
      <w:r>
        <w:t>2.3.1.2</w:t>
      </w:r>
      <w:r>
        <w:tab/>
      </w:r>
      <w:r w:rsidR="007B53A1" w:rsidRPr="007B18F7">
        <w:t xml:space="preserve">Exclusion </w:t>
      </w:r>
      <w:r w:rsidR="0006687D">
        <w:t>c</w:t>
      </w:r>
      <w:r w:rsidR="007B53A1" w:rsidRPr="007B18F7">
        <w:t>riteria</w:t>
      </w:r>
    </w:p>
    <w:p w:rsidR="007B53A1" w:rsidRPr="007B18F7" w:rsidRDefault="007B53A1" w:rsidP="004C0D06">
      <w:pPr>
        <w:spacing w:after="0" w:line="360" w:lineRule="auto"/>
        <w:rPr>
          <w:rFonts w:cs="Times New Roman"/>
          <w:b/>
          <w:szCs w:val="24"/>
        </w:rPr>
      </w:pPr>
      <w:r w:rsidRPr="007B18F7">
        <w:rPr>
          <w:rFonts w:cs="Times New Roman"/>
          <w:szCs w:val="24"/>
        </w:rPr>
        <w:t xml:space="preserve">Unable to give consent </w:t>
      </w:r>
    </w:p>
    <w:p w:rsidR="007B53A1" w:rsidRPr="007B18F7" w:rsidRDefault="007B53A1" w:rsidP="004C0D06">
      <w:pPr>
        <w:spacing w:after="0" w:line="360" w:lineRule="auto"/>
        <w:rPr>
          <w:rFonts w:cs="Times New Roman"/>
          <w:szCs w:val="24"/>
        </w:rPr>
      </w:pPr>
      <w:r w:rsidRPr="007B18F7">
        <w:rPr>
          <w:rFonts w:cs="Times New Roman"/>
          <w:szCs w:val="24"/>
        </w:rPr>
        <w:t>Co</w:t>
      </w:r>
      <w:r w:rsidR="003C3471">
        <w:rPr>
          <w:rFonts w:cs="Times New Roman"/>
          <w:szCs w:val="24"/>
        </w:rPr>
        <w:t>-</w:t>
      </w:r>
      <w:r w:rsidRPr="007B18F7">
        <w:rPr>
          <w:rFonts w:cs="Times New Roman"/>
          <w:szCs w:val="24"/>
        </w:rPr>
        <w:t xml:space="preserve">morbidity which would unequivocally contraindicate either screening or treatment if lung cancer were detected </w:t>
      </w:r>
    </w:p>
    <w:p w:rsidR="007B53A1" w:rsidRPr="007B18F7" w:rsidRDefault="007B53A1" w:rsidP="004C0D06">
      <w:pPr>
        <w:spacing w:after="0" w:line="360" w:lineRule="auto"/>
        <w:rPr>
          <w:rFonts w:cs="Times New Roman"/>
          <w:szCs w:val="24"/>
        </w:rPr>
      </w:pPr>
      <w:r w:rsidRPr="007B18F7">
        <w:rPr>
          <w:rFonts w:cs="Times New Roman"/>
          <w:szCs w:val="24"/>
        </w:rPr>
        <w:t>A CT scan of the chest performed within the year preceding the invitation to be screened</w:t>
      </w:r>
    </w:p>
    <w:p w:rsidR="007B53A1" w:rsidRPr="007B18F7" w:rsidRDefault="007B53A1" w:rsidP="004C0D06">
      <w:pPr>
        <w:spacing w:after="0" w:line="360" w:lineRule="auto"/>
        <w:rPr>
          <w:rFonts w:cs="Times New Roman"/>
          <w:szCs w:val="24"/>
        </w:rPr>
      </w:pPr>
      <w:r w:rsidRPr="007B18F7">
        <w:rPr>
          <w:rFonts w:cs="Times New Roman"/>
          <w:szCs w:val="24"/>
        </w:rPr>
        <w:t>Any condition precluding written informed consent</w:t>
      </w:r>
    </w:p>
    <w:p w:rsidR="007B53A1" w:rsidRPr="007B18F7" w:rsidRDefault="007B53A1" w:rsidP="007575CF">
      <w:pPr>
        <w:spacing w:after="0" w:line="360" w:lineRule="auto"/>
        <w:rPr>
          <w:rFonts w:cs="Times New Roman"/>
          <w:szCs w:val="24"/>
        </w:rPr>
      </w:pPr>
      <w:r w:rsidRPr="007B18F7">
        <w:rPr>
          <w:rFonts w:cs="Times New Roman"/>
          <w:szCs w:val="24"/>
        </w:rPr>
        <w:t>Inability to lie flat</w:t>
      </w:r>
    </w:p>
    <w:p w:rsidR="0004671B" w:rsidRPr="007B18F7" w:rsidRDefault="0004671B" w:rsidP="002A2E4C">
      <w:pPr>
        <w:spacing w:after="0" w:line="360" w:lineRule="auto"/>
        <w:jc w:val="both"/>
        <w:rPr>
          <w:rFonts w:cs="Times New Roman"/>
          <w:szCs w:val="24"/>
        </w:rPr>
      </w:pPr>
    </w:p>
    <w:p w:rsidR="0004671B" w:rsidRDefault="0004671B" w:rsidP="007575CF">
      <w:pPr>
        <w:pStyle w:val="Heading3"/>
      </w:pPr>
      <w:r w:rsidRPr="007B18F7">
        <w:t>2.3.2</w:t>
      </w:r>
      <w:r w:rsidRPr="007B18F7">
        <w:tab/>
        <w:t xml:space="preserve">Setting and </w:t>
      </w:r>
      <w:r w:rsidR="0006687D">
        <w:t>p</w:t>
      </w:r>
      <w:r w:rsidRPr="007B18F7">
        <w:t xml:space="preserve">opulation </w:t>
      </w:r>
      <w:r w:rsidR="0006687D">
        <w:t>a</w:t>
      </w:r>
      <w:r w:rsidRPr="007B18F7">
        <w:t xml:space="preserve">pproaches </w:t>
      </w:r>
    </w:p>
    <w:p w:rsidR="0004671B" w:rsidRPr="007B18F7" w:rsidRDefault="0004671B" w:rsidP="002A2E4C">
      <w:pPr>
        <w:spacing w:after="0" w:line="360" w:lineRule="auto"/>
        <w:jc w:val="both"/>
        <w:rPr>
          <w:rFonts w:cs="Times New Roman"/>
          <w:iCs/>
          <w:szCs w:val="24"/>
        </w:rPr>
      </w:pPr>
      <w:r w:rsidRPr="007B18F7">
        <w:rPr>
          <w:rFonts w:cs="Times New Roman"/>
          <w:szCs w:val="24"/>
        </w:rPr>
        <w:t xml:space="preserve">As UKLS is a population study, its starting point was NHS Primary Care Trust (PCT) records covering regions in the vicinity of two thoracic hospitals </w:t>
      </w:r>
      <w:r w:rsidRPr="007B18F7">
        <w:rPr>
          <w:rFonts w:cs="Times New Roman"/>
          <w:iCs/>
          <w:szCs w:val="24"/>
        </w:rPr>
        <w:t>specialising in lung cancer imaging, pathology and surgery</w:t>
      </w:r>
      <w:r w:rsidRPr="007B18F7">
        <w:rPr>
          <w:rFonts w:cs="Times New Roman"/>
          <w:szCs w:val="24"/>
        </w:rPr>
        <w:t xml:space="preserve">: Liverpool Heart and Chest Hospital, and Papworth Hospital, Cambridgeshire. Records relating to 249,988 </w:t>
      </w:r>
      <w:r w:rsidRPr="007B18F7">
        <w:rPr>
          <w:rFonts w:cs="Times New Roman"/>
          <w:iCs/>
          <w:szCs w:val="24"/>
        </w:rPr>
        <w:t>individuals aged 50-75 years residing in specific PCT areas (Liverpool, Knowsley, Sefton, Cambridgeshire, Peterborough and Bedfordshire) were provided by the PCTs to a third party data management company (Radar). Following exclusions by the PCTs, 247,354 of these individuals were approached by post by Radar. Ap</w:t>
      </w:r>
      <w:r w:rsidR="003C3471">
        <w:rPr>
          <w:rFonts w:cs="Times New Roman"/>
          <w:iCs/>
          <w:szCs w:val="24"/>
        </w:rPr>
        <w:t>proaches took place over two</w:t>
      </w:r>
      <w:r w:rsidRPr="007B18F7">
        <w:rPr>
          <w:rFonts w:cs="Times New Roman"/>
          <w:iCs/>
          <w:szCs w:val="24"/>
        </w:rPr>
        <w:t xml:space="preserve"> time periods: August 2011 – March 2012, and May – August 2012.</w:t>
      </w:r>
    </w:p>
    <w:p w:rsidR="0004671B" w:rsidRPr="007B18F7" w:rsidRDefault="0004671B" w:rsidP="002A2E4C">
      <w:pPr>
        <w:spacing w:line="360" w:lineRule="auto"/>
        <w:rPr>
          <w:rFonts w:cs="Times New Roman"/>
          <w:szCs w:val="24"/>
        </w:rPr>
      </w:pPr>
    </w:p>
    <w:p w:rsidR="0004671B" w:rsidRPr="007B18F7" w:rsidRDefault="0004671B" w:rsidP="002A2E4C">
      <w:pPr>
        <w:spacing w:after="0" w:line="360" w:lineRule="auto"/>
        <w:jc w:val="both"/>
        <w:rPr>
          <w:rFonts w:cs="Times New Roman"/>
          <w:szCs w:val="24"/>
        </w:rPr>
      </w:pPr>
      <w:r w:rsidRPr="007B18F7">
        <w:rPr>
          <w:rFonts w:cs="Times New Roman"/>
          <w:iCs/>
          <w:szCs w:val="24"/>
        </w:rPr>
        <w:t>The initial contact from the data management company took the form of</w:t>
      </w:r>
      <w:r w:rsidRPr="007B18F7">
        <w:rPr>
          <w:rFonts w:cs="Times New Roman"/>
          <w:szCs w:val="24"/>
        </w:rPr>
        <w:t xml:space="preserve"> an invitation letter (on the respective PCT-headed notepaper)</w:t>
      </w:r>
      <w:r w:rsidR="00643142">
        <w:rPr>
          <w:rFonts w:cs="Times New Roman"/>
          <w:szCs w:val="24"/>
        </w:rPr>
        <w:t>, a UKLS participant information sheet</w:t>
      </w:r>
      <w:r w:rsidRPr="007B18F7">
        <w:rPr>
          <w:rFonts w:cs="Times New Roman"/>
          <w:szCs w:val="24"/>
        </w:rPr>
        <w:t xml:space="preserve"> and Questionnaire 1 (</w:t>
      </w:r>
      <w:r w:rsidR="00002F1A">
        <w:rPr>
          <w:rFonts w:cs="Times New Roman"/>
          <w:szCs w:val="24"/>
        </w:rPr>
        <w:t xml:space="preserve">see </w:t>
      </w:r>
      <w:r w:rsidRPr="004C0D06">
        <w:rPr>
          <w:rFonts w:cs="Times New Roman"/>
          <w:i/>
          <w:szCs w:val="24"/>
        </w:rPr>
        <w:t xml:space="preserve">Appendix </w:t>
      </w:r>
      <w:r w:rsidR="00220567" w:rsidRPr="004C0D06">
        <w:rPr>
          <w:rFonts w:cs="Times New Roman"/>
          <w:i/>
          <w:szCs w:val="24"/>
        </w:rPr>
        <w:t>3</w:t>
      </w:r>
      <w:r w:rsidRPr="007B18F7">
        <w:rPr>
          <w:rFonts w:cs="Times New Roman"/>
          <w:szCs w:val="24"/>
        </w:rPr>
        <w:t>). This questionnaire covered smoking history and duration, personal history of non-malignant lung diseases (e.g. pneumonia</w:t>
      </w:r>
      <w:r w:rsidR="00002F1A">
        <w:rPr>
          <w:rFonts w:cs="Times New Roman"/>
          <w:szCs w:val="24"/>
        </w:rPr>
        <w:t>, COPD, emphysema, bronchitis, tuberculosis</w:t>
      </w:r>
      <w:r w:rsidRPr="007B18F7">
        <w:rPr>
          <w:rFonts w:cs="Times New Roman"/>
          <w:szCs w:val="24"/>
        </w:rPr>
        <w:t xml:space="preserve">) and previous malignancy, exposure to asbestos, and family history of lung and other cancers; in addition, it enquired whether the individual would be interested in participating in a screening study. For those who were unwilling to </w:t>
      </w:r>
      <w:r w:rsidR="00556C9E">
        <w:rPr>
          <w:rFonts w:cs="Times New Roman"/>
          <w:szCs w:val="24"/>
        </w:rPr>
        <w:t>complete</w:t>
      </w:r>
      <w:r w:rsidRPr="007B18F7">
        <w:rPr>
          <w:rFonts w:cs="Times New Roman"/>
          <w:szCs w:val="24"/>
        </w:rPr>
        <w:t xml:space="preserve"> the entire questionnaire, and who were not interested in participating further, there was a shorter non-</w:t>
      </w:r>
      <w:r w:rsidRPr="007B18F7">
        <w:rPr>
          <w:rFonts w:cs="Times New Roman"/>
          <w:szCs w:val="24"/>
        </w:rPr>
        <w:lastRenderedPageBreak/>
        <w:t xml:space="preserve">participation questionnaire (covering </w:t>
      </w:r>
      <w:r w:rsidRPr="007B18F7">
        <w:rPr>
          <w:rFonts w:cs="Times New Roman"/>
          <w:iCs/>
          <w:szCs w:val="24"/>
        </w:rPr>
        <w:t>smoking status, lung cancer prior experience and concern, and educational level</w:t>
      </w:r>
      <w:r w:rsidRPr="007B18F7">
        <w:rPr>
          <w:rFonts w:cs="Times New Roman"/>
          <w:szCs w:val="24"/>
        </w:rPr>
        <w:t>), which they were asked to return instead</w:t>
      </w:r>
      <w:r w:rsidR="00643142">
        <w:rPr>
          <w:rFonts w:cs="Times New Roman"/>
          <w:szCs w:val="24"/>
        </w:rPr>
        <w:t xml:space="preserve"> (</w:t>
      </w:r>
      <w:r w:rsidR="00002F1A">
        <w:rPr>
          <w:rFonts w:cs="Times New Roman"/>
          <w:szCs w:val="24"/>
        </w:rPr>
        <w:t xml:space="preserve">see </w:t>
      </w:r>
      <w:r w:rsidR="00643142" w:rsidRPr="004C0D06">
        <w:rPr>
          <w:rFonts w:cs="Times New Roman"/>
          <w:i/>
          <w:szCs w:val="24"/>
        </w:rPr>
        <w:t>Appendix 3</w:t>
      </w:r>
      <w:r w:rsidR="00643142">
        <w:rPr>
          <w:rFonts w:cs="Times New Roman"/>
          <w:szCs w:val="24"/>
        </w:rPr>
        <w:t>)</w:t>
      </w:r>
      <w:r w:rsidRPr="007B18F7">
        <w:rPr>
          <w:rFonts w:cs="Times New Roman"/>
          <w:szCs w:val="24"/>
        </w:rPr>
        <w:t>.</w:t>
      </w:r>
    </w:p>
    <w:p w:rsidR="0004671B" w:rsidRPr="007B18F7" w:rsidRDefault="0004671B" w:rsidP="002A2E4C">
      <w:pPr>
        <w:spacing w:after="0" w:line="360" w:lineRule="auto"/>
        <w:jc w:val="both"/>
        <w:rPr>
          <w:rFonts w:cs="Times New Roman"/>
          <w:szCs w:val="24"/>
        </w:rPr>
      </w:pPr>
    </w:p>
    <w:p w:rsidR="00002F1A" w:rsidRPr="00282401" w:rsidRDefault="0004671B" w:rsidP="007575CF">
      <w:pPr>
        <w:pStyle w:val="Heading3"/>
      </w:pPr>
      <w:r w:rsidRPr="007B18F7">
        <w:t>2.3.3</w:t>
      </w:r>
      <w:r w:rsidRPr="007B18F7">
        <w:tab/>
        <w:t xml:space="preserve">Response </w:t>
      </w:r>
      <w:r w:rsidR="0006687D">
        <w:t>c</w:t>
      </w:r>
      <w:r w:rsidRPr="007B18F7">
        <w:t>ategorisation</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Approached subjects were categorised as follows, based on their response to the first invitation: Positive Responders: </w:t>
      </w:r>
      <w:r w:rsidR="004C0D06">
        <w:rPr>
          <w:rFonts w:cs="Times New Roman"/>
          <w:iCs/>
          <w:szCs w:val="24"/>
        </w:rPr>
        <w:t>i</w:t>
      </w:r>
      <w:r w:rsidRPr="007B18F7">
        <w:rPr>
          <w:rFonts w:cs="Times New Roman"/>
          <w:iCs/>
          <w:szCs w:val="24"/>
        </w:rPr>
        <w:t>ndividuals who returned Questionnaire 1, an</w:t>
      </w:r>
      <w:r w:rsidR="00002F1A">
        <w:rPr>
          <w:rFonts w:cs="Times New Roman"/>
          <w:iCs/>
          <w:szCs w:val="24"/>
        </w:rPr>
        <w:t>d agreed to participate in UKLS;</w:t>
      </w:r>
      <w:r w:rsidRPr="007B18F7">
        <w:rPr>
          <w:rFonts w:cs="Times New Roman"/>
          <w:iCs/>
          <w:szCs w:val="24"/>
        </w:rPr>
        <w:t xml:space="preserve"> Negative Responders: </w:t>
      </w:r>
      <w:r w:rsidR="004C0D06">
        <w:rPr>
          <w:rFonts w:cs="Times New Roman"/>
          <w:iCs/>
          <w:szCs w:val="24"/>
        </w:rPr>
        <w:t>i</w:t>
      </w:r>
      <w:r w:rsidRPr="007B18F7">
        <w:rPr>
          <w:rFonts w:cs="Times New Roman"/>
          <w:iCs/>
          <w:szCs w:val="24"/>
        </w:rPr>
        <w:t xml:space="preserve">ndividuals who declined to participate in UKLS, but supplied some basic information by completing the shorter, </w:t>
      </w:r>
      <w:r w:rsidR="00002F1A">
        <w:rPr>
          <w:rFonts w:cs="Times New Roman"/>
          <w:iCs/>
          <w:szCs w:val="24"/>
        </w:rPr>
        <w:t>non-participation questionnaire;</w:t>
      </w:r>
      <w:r w:rsidRPr="007B18F7">
        <w:rPr>
          <w:rFonts w:cs="Times New Roman"/>
          <w:iCs/>
          <w:szCs w:val="24"/>
        </w:rPr>
        <w:t xml:space="preserve"> Non-responders: </w:t>
      </w:r>
      <w:r w:rsidR="004C0D06">
        <w:rPr>
          <w:rFonts w:cs="Times New Roman"/>
          <w:iCs/>
          <w:szCs w:val="24"/>
        </w:rPr>
        <w:t>i</w:t>
      </w:r>
      <w:r w:rsidRPr="007B18F7">
        <w:rPr>
          <w:rFonts w:cs="Times New Roman"/>
          <w:iCs/>
          <w:szCs w:val="24"/>
        </w:rPr>
        <w:t>ndividuals who did not respond to the first invitation.</w:t>
      </w:r>
    </w:p>
    <w:p w:rsidR="0004671B" w:rsidRPr="007B18F7" w:rsidRDefault="0004671B" w:rsidP="002A2E4C">
      <w:pPr>
        <w:spacing w:after="0" w:line="360" w:lineRule="auto"/>
        <w:jc w:val="both"/>
        <w:rPr>
          <w:rFonts w:cs="Times New Roman"/>
          <w:iCs/>
          <w:szCs w:val="24"/>
        </w:rPr>
      </w:pPr>
    </w:p>
    <w:p w:rsidR="0004671B" w:rsidRDefault="0004671B" w:rsidP="00282401">
      <w:pPr>
        <w:pStyle w:val="Heading3"/>
      </w:pPr>
      <w:r w:rsidRPr="007B18F7">
        <w:t>2.3.4</w:t>
      </w:r>
      <w:r w:rsidRPr="007B18F7">
        <w:tab/>
        <w:t xml:space="preserve">Risk </w:t>
      </w:r>
      <w:r w:rsidR="0006687D">
        <w:t>a</w:t>
      </w:r>
      <w:r w:rsidR="00A70E27">
        <w:t>ssessment/</w:t>
      </w:r>
      <w:r w:rsidR="0006687D">
        <w:t>e</w:t>
      </w:r>
      <w:r w:rsidRPr="007B18F7">
        <w:t xml:space="preserve">ligibility for </w:t>
      </w:r>
      <w:r w:rsidR="0006687D">
        <w:t>t</w:t>
      </w:r>
      <w:r w:rsidRPr="007B18F7">
        <w:t>rial</w:t>
      </w:r>
    </w:p>
    <w:p w:rsidR="0004671B" w:rsidRPr="007B18F7" w:rsidRDefault="0004671B" w:rsidP="002A2E4C">
      <w:pPr>
        <w:spacing w:after="0" w:line="360" w:lineRule="auto"/>
        <w:jc w:val="both"/>
        <w:rPr>
          <w:rFonts w:cs="Times New Roman"/>
          <w:szCs w:val="24"/>
        </w:rPr>
      </w:pPr>
      <w:r w:rsidRPr="007B18F7">
        <w:rPr>
          <w:rFonts w:cs="Times New Roman"/>
          <w:szCs w:val="24"/>
        </w:rPr>
        <w:t xml:space="preserve">Completed Questionnaire 1s (from positive responders) were returned to the </w:t>
      </w:r>
      <w:r w:rsidR="00002F1A">
        <w:rPr>
          <w:rFonts w:cs="Times New Roman"/>
          <w:szCs w:val="24"/>
        </w:rPr>
        <w:t>data management company</w:t>
      </w:r>
      <w:r w:rsidRPr="007B18F7">
        <w:rPr>
          <w:rFonts w:cs="Times New Roman"/>
          <w:szCs w:val="24"/>
        </w:rPr>
        <w:t>, scanned, and the data analysed automatically in order to identify individuals at high risk of developing lung cancer over the next five years (LLP risk score ≥ 5)</w:t>
      </w:r>
      <w:r w:rsidR="00447A62">
        <w:rPr>
          <w:rFonts w:cs="Times New Roman"/>
          <w:szCs w:val="24"/>
        </w:rPr>
        <w:t>.</w:t>
      </w:r>
      <w:r w:rsidR="000E4C6D" w:rsidRPr="00CD065B">
        <w:rPr>
          <w:rFonts w:cs="Times New Roman"/>
          <w:szCs w:val="24"/>
          <w:vertAlign w:val="superscript"/>
        </w:rPr>
        <w:fldChar w:fldCharType="begin">
          <w:fldData xml:space="preserve">PEVuZE5vdGU+PENpdGU+PEF1dGhvcj5DYXNzaWR5PC9BdXRob3I+PFllYXI+MjAwODwvWWVhcj48
UmVjTnVtPjIwPC9SZWNOdW0+PERpc3BsYXlUZXh0PigyMCk8L0Rpc3BsYXlUZXh0PjxyZWNvcmQ+
PHJlYy1udW1iZXI+MjA8L3JlYy1udW1iZXI+PGZvcmVpZ24ta2V5cz48a2V5IGFwcD0iRU4iIGRi
LWlkPSIwejlzcHRwdjlyOXBmOWVhdzBlNXZhYWcyZTB2dnd0dGR6OXAiPjIwPC9rZXk+PC9mb3Jl
aWduLWtleXM+PHJlZi10eXBlIG5hbWU9IkpvdXJuYWwgQXJ0aWNsZSI+MTc8L3JlZi10eXBlPjxj
b250cmlidXRvcnM+PGF1dGhvcnM+PGF1dGhvcj5DYXNzaWR5LCBBLjwvYXV0aG9yPjxhdXRob3I+
TXlsZXMsIEouIFAuPC9hdXRob3I+PGF1dGhvcj52YW4gVG9uZ2VyZW4sIE0uPC9hdXRob3I+PGF1
dGhvcj5QYWdlLCBSLiBELjwvYXV0aG9yPjxhdXRob3I+TGlsb2dsb3UsIFQuPC9hdXRob3I+PGF1
dGhvcj5EdWZmeSwgUy4gVy48L2F1dGhvcj48YXV0aG9yPkZpZWxkLCBKLiBLLjwvYXV0aG9yPjwv
YXV0aG9ycz48L2NvbnRyaWJ1dG9ycz48YXV0aC1hZGRyZXNzPlJveSBDYXN0bGUgTHVuZyBDYW5j
ZXIgUmVzZWFyY2ggUHJvZ3JhbW1lLCBVbml2ZXJzaXR5IG9mIExpdmVycG9vbCBDYW5jZXIgUmVz
ZWFyY2ggQ2VudHJlLCBMaXZlcnBvb2wsIEwzIDlUQSwgVUsuPC9hdXRoLWFkZHJlc3M+PHRpdGxl
cz48dGl0bGU+VGhlIExMUCByaXNrIG1vZGVsOiBhbiBpbmRpdmlkdWFsIHJpc2sgcHJlZGljdGlv
biBtb2RlbCBmb3IgbHVuZyBjYW5jZXI8L3RpdGxlPjxzZWNvbmRhcnktdGl0bGU+QnIgSiBDYW5j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ZGljYWw+PHBhZ2VzPjI3MC02PC9wYWdlcz48dm9sdW1lPjk4PC92b2x1bWU+PG51bWJlcj4yPC9u
dW1iZXI+PGVkaXRpb24+MjAwNy8xMi8xOTwvZWRpdGlvbj48a2V5d29yZHM+PGtleXdvcmQ+QWR1
bHQ8L2tleXdvcmQ+PGtleXdvcmQ+QWdlZDwva2V5d29yZD48a2V5d29yZD5BZ2VkLCA4MCBhbmQg
b3Zlcjwva2V5d29yZD48a2V5d29yZD5DYXNlLUNvbnRyb2wgU3R1ZGllczwva2V5d29yZD48a2V5
d29yZD5GZW1hbGU8L2tleXdvcmQ+PGtleXdvcmQ+R3JlYXQgQnJpdGFpbjwva2V5d29yZD48a2V5
d29yZD5IdW1hbnM8L2tleXdvcmQ+PGtleXdvcmQ+THVuZyBOZW9wbGFzbXMvKmRpYWdub3Npcy9l
cGlkZW1pb2xvZ3kvZXRpb2xvZ3k8L2tleXdvcmQ+PGtleXdvcmQ+TWFsZTwva2V5d29yZD48a2V5
d29yZD5NaWRkbGUgQWdlZDwva2V5d29yZD48a2V5d29yZD4qTW9kZWxzLCBCaW9sb2dpY2FsPC9r
ZXl3b3JkPjxrZXl3b3JkPk1vZGVscywgVGhlb3JldGljYWw8L2tleXdvcmQ+PGtleXdvcmQ+UHJv
Z25vc2lzPC9rZXl3b3JkPjxrZXl3b3JkPlJpc2sgRmFjdG9yczwva2V5d29yZD48a2V5d29yZD5T
ZW5zaXRpdml0eSBhbmQgU3BlY2lmaWNpdHk8L2tleXdvcmQ+PGtleXdvcmQ+U21va2luZy9lcGlk
ZW1pb2xvZ3k8L2tleXdvcmQ+PC9rZXl3b3Jkcz48ZGF0ZXM+PHllYXI+MjAwODwveWVhcj48cHVi
LWRhdGVzPjxkYXRlPkphbiAyOTwvZGF0ZT48L3B1Yi1kYXRlcz48L2RhdGVzPjxpc2JuPjAwMDct
MDkyMCAoUHJpbnQpJiN4RDswMDA3LTA5MjAgKExpbmtpbmcpPC9pc2JuPjxhY2Nlc3Npb24tbnVt
PjE4MDg3MjcxPC9hY2Nlc3Npb24tbnVtPjx3b3JrLXR5cGU+RXZhbHVhdGlvbiBTdHVkaWVzJiN4
RDtSZXNlYXJjaCBTdXBwb3J0LCBOb24tVS5TLiBHb3YmYXBvczt0PC93b3JrLXR5cGU+PHVybHM+
PHJlbGF0ZWQtdXJscz48dXJsPmh0dHA6Ly93d3cubmNiaS5ubG0ubmloLmdvdi9wdWJtZWQvMTgw
ODcyNzE8L3VybD48L3JlbGF0ZWQtdXJscz48L3VybHM+PGN1c3RvbTI+MjM2MTQ1MzwvY3VzdG9t
Mj48ZWxlY3Ryb25pYy1yZXNvdXJjZS1udW0+MTAuMTAzOC9zai5iamMuNjYwNDE1ODwvZWxlY3Ry
b25pYy1yZXNvdXJjZS1udW0+PGxhbmd1YWdlPmVuZzwvbGFuZ3VhZ2U+PC9yZWNvcmQ+PC9DaXRl
PjwvRW5kTm90ZT5=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PEVuZE5vdGU+PENpdGU+PEF1dGhvcj5DYXNzaWR5PC9BdXRob3I+PFllYXI+MjAwODwvWWVhcj48
UmVjTnVtPjIwPC9SZWNOdW0+PERpc3BsYXlUZXh0PigyMCk8L0Rpc3BsYXlUZXh0PjxyZWNvcmQ+
PHJlYy1udW1iZXI+MjA8L3JlYy1udW1iZXI+PGZvcmVpZ24ta2V5cz48a2V5IGFwcD0iRU4iIGRi
LWlkPSIwejlzcHRwdjlyOXBmOWVhdzBlNXZhYWcyZTB2dnd0dGR6OXAiPjIwPC9rZXk+PC9mb3Jl
aWduLWtleXM+PHJlZi10eXBlIG5hbWU9IkpvdXJuYWwgQXJ0aWNsZSI+MTc8L3JlZi10eXBlPjxj
b250cmlidXRvcnM+PGF1dGhvcnM+PGF1dGhvcj5DYXNzaWR5LCBBLjwvYXV0aG9yPjxhdXRob3I+
TXlsZXMsIEouIFAuPC9hdXRob3I+PGF1dGhvcj52YW4gVG9uZ2VyZW4sIE0uPC9hdXRob3I+PGF1
dGhvcj5QYWdlLCBSLiBELjwvYXV0aG9yPjxhdXRob3I+TGlsb2dsb3UsIFQuPC9hdXRob3I+PGF1
dGhvcj5EdWZmeSwgUy4gVy48L2F1dGhvcj48YXV0aG9yPkZpZWxkLCBKLiBLLjwvYXV0aG9yPjwv
YXV0aG9ycz48L2NvbnRyaWJ1dG9ycz48YXV0aC1hZGRyZXNzPlJveSBDYXN0bGUgTHVuZyBDYW5j
ZXIgUmVzZWFyY2ggUHJvZ3JhbW1lLCBVbml2ZXJzaXR5IG9mIExpdmVycG9vbCBDYW5jZXIgUmVz
ZWFyY2ggQ2VudHJlLCBMaXZlcnBvb2wsIEwzIDlUQSwgVUsuPC9hdXRoLWFkZHJlc3M+PHRpdGxl
cz48dGl0bGU+VGhlIExMUCByaXNrIG1vZGVsOiBhbiBpbmRpdmlkdWFsIHJpc2sgcHJlZGljdGlv
biBtb2RlbCBmb3IgbHVuZyBjYW5jZXI8L3RpdGxlPjxzZWNvbmRhcnktdGl0bGU+QnIgSiBDYW5j
ZXI8L3NlY29uZGFyeS10aXRsZT48YWx0LXRpdGxlPkJyaXRpc2ggam91cm5hbCBvZiBjYW5jZXI8
L2FsdC10aXRsZT48L3RpdGxlcz48cGVyaW9kaWNhbD48ZnVsbC10aXRsZT5CciBKIENhbmNlcjwv
ZnVsbC10aXRsZT48YWJici0xPkJyaXRpc2ggam91cm5hbCBvZiBjYW5jZXI8L2FiYnItMT48L3Bl
cmlvZGljYWw+PGFsdC1wZXJpb2RpY2FsPjxmdWxsLXRpdGxlPkJyIEogQ2FuY2VyPC9mdWxsLXRp
dGxlPjxhYmJyLTE+QnJpdGlzaCBqb3VybmFsIG9mIGNhbmNlcjwvYWJici0xPjwvYWx0LXBlcmlv
ZGljYWw+PHBhZ2VzPjI3MC02PC9wYWdlcz48dm9sdW1lPjk4PC92b2x1bWU+PG51bWJlcj4yPC9u
dW1iZXI+PGVkaXRpb24+MjAwNy8xMi8xOTwvZWRpdGlvbj48a2V5d29yZHM+PGtleXdvcmQ+QWR1
bHQ8L2tleXdvcmQ+PGtleXdvcmQ+QWdlZDwva2V5d29yZD48a2V5d29yZD5BZ2VkLCA4MCBhbmQg
b3Zlcjwva2V5d29yZD48a2V5d29yZD5DYXNlLUNvbnRyb2wgU3R1ZGllczwva2V5d29yZD48a2V5
d29yZD5GZW1hbGU8L2tleXdvcmQ+PGtleXdvcmQ+R3JlYXQgQnJpdGFpbjwva2V5d29yZD48a2V5
d29yZD5IdW1hbnM8L2tleXdvcmQ+PGtleXdvcmQ+THVuZyBOZW9wbGFzbXMvKmRpYWdub3Npcy9l
cGlkZW1pb2xvZ3kvZXRpb2xvZ3k8L2tleXdvcmQ+PGtleXdvcmQ+TWFsZTwva2V5d29yZD48a2V5
d29yZD5NaWRkbGUgQWdlZDwva2V5d29yZD48a2V5d29yZD4qTW9kZWxzLCBCaW9sb2dpY2FsPC9r
ZXl3b3JkPjxrZXl3b3JkPk1vZGVscywgVGhlb3JldGljYWw8L2tleXdvcmQ+PGtleXdvcmQ+UHJv
Z25vc2lzPC9rZXl3b3JkPjxrZXl3b3JkPlJpc2sgRmFjdG9yczwva2V5d29yZD48a2V5d29yZD5T
ZW5zaXRpdml0eSBhbmQgU3BlY2lmaWNpdHk8L2tleXdvcmQ+PGtleXdvcmQ+U21va2luZy9lcGlk
ZW1pb2xvZ3k8L2tleXdvcmQ+PC9rZXl3b3Jkcz48ZGF0ZXM+PHllYXI+MjAwODwveWVhcj48cHVi
LWRhdGVzPjxkYXRlPkphbiAyOTwvZGF0ZT48L3B1Yi1kYXRlcz48L2RhdGVzPjxpc2JuPjAwMDct
MDkyMCAoUHJpbnQpJiN4RDswMDA3LTA5MjAgKExpbmtpbmcpPC9pc2JuPjxhY2Nlc3Npb24tbnVt
PjE4MDg3MjcxPC9hY2Nlc3Npb24tbnVtPjx3b3JrLXR5cGU+RXZhbHVhdGlvbiBTdHVkaWVzJiN4
RDtSZXNlYXJjaCBTdXBwb3J0LCBOb24tVS5TLiBHb3YmYXBvczt0PC93b3JrLXR5cGU+PHVybHM+
PHJlbGF0ZWQtdXJscz48dXJsPmh0dHA6Ly93d3cubmNiaS5ubG0ubmloLmdvdi9wdWJtZWQvMTgw
ODcyNzE8L3VybD48L3JlbGF0ZWQtdXJscz48L3VybHM+PGN1c3RvbTI+MjM2MTQ1MzwvY3VzdG9t
Mj48ZWxlY3Ryb25pYy1yZXNvdXJjZS1udW0+MTAuMTAzOC9zai5iamMuNjYwNDE1ODwvZWxlY3Ry
b25pYy1yZXNvdXJjZS1udW0+PGxhbmd1YWdlPmVuZzwvbGFuZ3VhZ2U+PC9yZWNvcmQ+PC9DaXRl
PjwvRW5kTm90ZT5=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CD065B">
        <w:rPr>
          <w:rFonts w:cs="Times New Roman"/>
          <w:szCs w:val="24"/>
          <w:vertAlign w:val="superscript"/>
        </w:rPr>
      </w:r>
      <w:r w:rsidR="000E4C6D" w:rsidRPr="00CD065B">
        <w:rPr>
          <w:rFonts w:cs="Times New Roman"/>
          <w:szCs w:val="24"/>
          <w:vertAlign w:val="superscript"/>
        </w:rPr>
        <w:fldChar w:fldCharType="separate"/>
      </w:r>
      <w:hyperlink w:anchor="_ENREF_20" w:tooltip="Cassidy, 2008 #20" w:history="1">
        <w:r w:rsidR="004A7208" w:rsidRPr="00CD065B">
          <w:rPr>
            <w:rFonts w:cs="Times New Roman"/>
            <w:noProof/>
            <w:szCs w:val="24"/>
            <w:vertAlign w:val="superscript"/>
          </w:rPr>
          <w:t>20</w:t>
        </w:r>
      </w:hyperlink>
      <w:r w:rsidR="000E4C6D" w:rsidRPr="00CD065B">
        <w:rPr>
          <w:rFonts w:cs="Times New Roman"/>
          <w:szCs w:val="24"/>
          <w:vertAlign w:val="superscript"/>
        </w:rPr>
        <w:fldChar w:fldCharType="end"/>
      </w:r>
      <w:r w:rsidRPr="007B18F7">
        <w:rPr>
          <w:rFonts w:cs="Times New Roman"/>
          <w:szCs w:val="24"/>
        </w:rPr>
        <w:t xml:space="preserve"> A modified version of the LLP risk algorithm (LLP</w:t>
      </w:r>
      <w:r w:rsidRPr="007B18F7">
        <w:rPr>
          <w:rFonts w:cs="Times New Roman"/>
          <w:szCs w:val="24"/>
          <w:vertAlign w:val="subscript"/>
        </w:rPr>
        <w:t>v2</w:t>
      </w:r>
      <w:r w:rsidRPr="007B18F7">
        <w:rPr>
          <w:rFonts w:cs="Times New Roman"/>
          <w:szCs w:val="24"/>
        </w:rPr>
        <w:t>) was utilised for risk calculations (</w:t>
      </w:r>
      <w:r w:rsidR="00002F1A">
        <w:rPr>
          <w:rFonts w:cs="Times New Roman"/>
          <w:szCs w:val="24"/>
        </w:rPr>
        <w:t xml:space="preserve">see </w:t>
      </w:r>
      <w:r w:rsidRPr="004C0D06">
        <w:rPr>
          <w:rFonts w:cs="Times New Roman"/>
          <w:i/>
          <w:szCs w:val="24"/>
        </w:rPr>
        <w:t xml:space="preserve">Appendix </w:t>
      </w:r>
      <w:r w:rsidR="00220567" w:rsidRPr="004C0D06">
        <w:rPr>
          <w:rFonts w:cs="Times New Roman"/>
          <w:i/>
          <w:szCs w:val="24"/>
        </w:rPr>
        <w:t>2</w:t>
      </w:r>
      <w:r w:rsidRPr="007B18F7">
        <w:rPr>
          <w:rFonts w:cs="Times New Roman"/>
          <w:szCs w:val="24"/>
        </w:rPr>
        <w:t xml:space="preserve">). This incorporated additional respiratory parameters (i.e. </w:t>
      </w:r>
      <w:r w:rsidR="00002F1A">
        <w:rPr>
          <w:rFonts w:cs="Times New Roman"/>
          <w:szCs w:val="24"/>
        </w:rPr>
        <w:t>COPD</w:t>
      </w:r>
      <w:r w:rsidRPr="007B18F7">
        <w:rPr>
          <w:rFonts w:cs="Times New Roman"/>
          <w:szCs w:val="24"/>
        </w:rPr>
        <w:t xml:space="preserve">, emphysema, bronchitis and </w:t>
      </w:r>
      <w:r w:rsidR="004C0D06">
        <w:rPr>
          <w:rFonts w:cs="Times New Roman"/>
          <w:szCs w:val="24"/>
        </w:rPr>
        <w:t>tuberculosis</w:t>
      </w:r>
      <w:r w:rsidRPr="007B18F7">
        <w:rPr>
          <w:rFonts w:cs="Times New Roman"/>
          <w:szCs w:val="24"/>
        </w:rPr>
        <w:t>) as well as pneumonia, and also included both pipe and cigar usage within the smoking criteria. (Risk assessment was not carried out for negative responders, as this was not possible from the limited information they supplied). High risk positive responders were contacted with a further questionnaire (Questionnaire 2) (</w:t>
      </w:r>
      <w:r w:rsidR="005A7933">
        <w:rPr>
          <w:rFonts w:cs="Times New Roman"/>
          <w:szCs w:val="24"/>
        </w:rPr>
        <w:t xml:space="preserve">see </w:t>
      </w:r>
      <w:r w:rsidRPr="004C0D06">
        <w:rPr>
          <w:rFonts w:cs="Times New Roman"/>
          <w:i/>
          <w:szCs w:val="24"/>
        </w:rPr>
        <w:t xml:space="preserve">Appendix </w:t>
      </w:r>
      <w:r w:rsidR="00220567" w:rsidRPr="004C0D06">
        <w:rPr>
          <w:rFonts w:cs="Times New Roman"/>
          <w:i/>
          <w:szCs w:val="24"/>
        </w:rPr>
        <w:t>3</w:t>
      </w:r>
      <w:r w:rsidRPr="007B18F7">
        <w:rPr>
          <w:rFonts w:cs="Times New Roman"/>
          <w:szCs w:val="24"/>
        </w:rPr>
        <w:t>) to establish eligibility for the RCT (i.e. no exclusion criteria met)</w:t>
      </w:r>
      <w:r w:rsidR="00447A62">
        <w:rPr>
          <w:rFonts w:cs="Times New Roman"/>
          <w:szCs w:val="24"/>
        </w:rPr>
        <w:t>,</w:t>
      </w:r>
      <w:r w:rsidR="000E4C6D" w:rsidRPr="003718E4">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3718E4">
        <w:rPr>
          <w:rStyle w:val="ReferenceChar"/>
        </w:rPr>
      </w:r>
      <w:r w:rsidR="000E4C6D" w:rsidRPr="003718E4">
        <w:rPr>
          <w:rStyle w:val="ReferenceChar"/>
        </w:rPr>
        <w:fldChar w:fldCharType="separate"/>
      </w:r>
      <w:hyperlink w:anchor="_ENREF_52" w:tooltip="Baldwin, 2011 #1051" w:history="1">
        <w:r w:rsidR="004A7208">
          <w:rPr>
            <w:rStyle w:val="ReferenceChar"/>
            <w:noProof/>
          </w:rPr>
          <w:t>52</w:t>
        </w:r>
      </w:hyperlink>
      <w:r w:rsidR="000E4C6D" w:rsidRPr="003718E4">
        <w:rPr>
          <w:rStyle w:val="ReferenceChar"/>
        </w:rPr>
        <w:fldChar w:fldCharType="end"/>
      </w:r>
      <w:r w:rsidRPr="007B18F7">
        <w:rPr>
          <w:rFonts w:cs="Times New Roman"/>
          <w:szCs w:val="24"/>
        </w:rPr>
        <w:t xml:space="preserve"> and sent a detailed Patient Information </w:t>
      </w:r>
      <w:r w:rsidR="00183B52">
        <w:rPr>
          <w:rFonts w:cs="Times New Roman"/>
          <w:szCs w:val="24"/>
        </w:rPr>
        <w:t>Booklet</w:t>
      </w:r>
      <w:r w:rsidRPr="007B18F7">
        <w:rPr>
          <w:rFonts w:cs="Times New Roman"/>
          <w:szCs w:val="24"/>
        </w:rPr>
        <w:t>: these people were also asked to consent to release of their personal information to the UKLS research team. Non-responders to this second invitation were sent a remind</w:t>
      </w:r>
      <w:r w:rsidR="005A7933">
        <w:rPr>
          <w:rFonts w:cs="Times New Roman"/>
          <w:szCs w:val="24"/>
        </w:rPr>
        <w:t>er letter</w:t>
      </w:r>
      <w:r w:rsidRPr="007B18F7">
        <w:rPr>
          <w:rFonts w:cs="Times New Roman"/>
          <w:szCs w:val="24"/>
        </w:rPr>
        <w:t xml:space="preserve"> (</w:t>
      </w:r>
      <w:r w:rsidR="005A7933">
        <w:rPr>
          <w:rFonts w:cs="Times New Roman"/>
          <w:szCs w:val="24"/>
        </w:rPr>
        <w:t xml:space="preserve">see </w:t>
      </w:r>
      <w:r w:rsidRPr="004C0D06">
        <w:rPr>
          <w:rFonts w:cs="Times New Roman"/>
          <w:i/>
          <w:szCs w:val="24"/>
        </w:rPr>
        <w:t xml:space="preserve">Appendix </w:t>
      </w:r>
      <w:r w:rsidR="00220567" w:rsidRPr="004C0D06">
        <w:rPr>
          <w:rFonts w:cs="Times New Roman"/>
          <w:i/>
          <w:szCs w:val="24"/>
        </w:rPr>
        <w:t>3</w:t>
      </w:r>
      <w:r w:rsidRPr="007B18F7">
        <w:rPr>
          <w:rFonts w:cs="Times New Roman"/>
          <w:szCs w:val="24"/>
        </w:rPr>
        <w:t>)</w:t>
      </w:r>
      <w:r w:rsidR="005A7933">
        <w:rPr>
          <w:rFonts w:cs="Times New Roman"/>
          <w:szCs w:val="24"/>
        </w:rPr>
        <w:t>.</w:t>
      </w:r>
    </w:p>
    <w:p w:rsidR="0004671B" w:rsidRPr="007B18F7" w:rsidRDefault="0004671B" w:rsidP="002A2E4C">
      <w:pPr>
        <w:spacing w:after="0" w:line="360" w:lineRule="auto"/>
        <w:jc w:val="both"/>
        <w:rPr>
          <w:rFonts w:cs="Times New Roman"/>
          <w:szCs w:val="24"/>
        </w:rPr>
      </w:pPr>
    </w:p>
    <w:p w:rsidR="0004671B" w:rsidRDefault="0004671B" w:rsidP="00282401">
      <w:pPr>
        <w:pStyle w:val="Heading3"/>
      </w:pPr>
      <w:r w:rsidRPr="007B18F7">
        <w:t>2.3.5</w:t>
      </w:r>
      <w:r w:rsidRPr="007B18F7">
        <w:tab/>
        <w:t xml:space="preserve">UKLS </w:t>
      </w:r>
      <w:r w:rsidR="0006687D">
        <w:t>r</w:t>
      </w:r>
      <w:r w:rsidRPr="007B18F7">
        <w:t xml:space="preserve">esearch </w:t>
      </w:r>
      <w:r w:rsidR="0006687D">
        <w:t>c</w:t>
      </w:r>
      <w:r w:rsidRPr="007B18F7">
        <w:t>linics</w:t>
      </w:r>
    </w:p>
    <w:p w:rsidR="0004671B" w:rsidRPr="007B18F7" w:rsidRDefault="0004671B" w:rsidP="00A70990">
      <w:pPr>
        <w:spacing w:after="0" w:line="360" w:lineRule="auto"/>
        <w:jc w:val="both"/>
        <w:rPr>
          <w:rFonts w:cs="Times New Roman"/>
          <w:szCs w:val="24"/>
        </w:rPr>
      </w:pPr>
      <w:r w:rsidRPr="007B18F7">
        <w:rPr>
          <w:rFonts w:cs="Times New Roman"/>
          <w:szCs w:val="24"/>
        </w:rPr>
        <w:t>Individuals responding to, and eligible on the basis of, the second questionnaire were invited to one of the recruitment centres (Liverpool Heart and Chest Hospital, or Papworth Hospital, Cambridge). They were shown a DVD outlining the UKLS study</w:t>
      </w:r>
      <w:r w:rsidR="000E4C6D" w:rsidRPr="0059542F">
        <w:rPr>
          <w:rStyle w:val="ReferenceChar"/>
        </w:rPr>
        <w:fldChar w:fldCharType="begin"/>
      </w:r>
      <w:r w:rsidR="0071013D">
        <w:rPr>
          <w:rStyle w:val="ReferenceChar"/>
        </w:rPr>
        <w:instrText xml:space="preserve"> ADDIN EN.CITE &lt;EndNote&gt;&lt;Cite ExcludeYear="1"&gt;&lt;Author&gt;UKLS&lt;/Author&gt;&lt;RecNum&gt;56&lt;/RecNum&gt;&lt;DisplayText&gt;(56)&lt;/DisplayText&gt;&lt;record&gt;&lt;rec-number&gt;56&lt;/rec-number&gt;&lt;foreign-keys&gt;&lt;key app="EN" db-id="0z9sptpv9r9pf9eaw0e5vaag2e0vvwttdz9p"&gt;56&lt;/key&gt;&lt;/foreign-keys&gt;&lt;ref-type name="Web Page"&gt;12&lt;/ref-type&gt;&lt;contributors&gt;&lt;authors&gt;&lt;author&gt;UKLS&lt;/author&gt;&lt;/authors&gt;&lt;/contributors&gt;&lt;titles&gt;&lt;/titles&gt;&lt;dates&gt;&lt;/dates&gt;&lt;urls&gt;&lt;related-urls&gt;&lt;url&gt;http://www.ukls.org&lt;/url&gt;&lt;/related-urls&gt;&lt;/urls&gt;&lt;/record&gt;&lt;/Cite&gt;&lt;/EndNote&gt;</w:instrText>
      </w:r>
      <w:r w:rsidR="000E4C6D" w:rsidRPr="0059542F">
        <w:rPr>
          <w:rStyle w:val="ReferenceChar"/>
        </w:rPr>
        <w:fldChar w:fldCharType="separate"/>
      </w:r>
      <w:hyperlink w:anchor="_ENREF_56" w:tooltip="UKLS,  #56" w:history="1">
        <w:r w:rsidR="004A7208">
          <w:rPr>
            <w:rStyle w:val="ReferenceChar"/>
            <w:noProof/>
          </w:rPr>
          <w:t>56</w:t>
        </w:r>
      </w:hyperlink>
      <w:r w:rsidR="000E4C6D" w:rsidRPr="0059542F">
        <w:rPr>
          <w:rStyle w:val="ReferenceChar"/>
        </w:rPr>
        <w:fldChar w:fldCharType="end"/>
      </w:r>
      <w:r w:rsidRPr="007B18F7">
        <w:rPr>
          <w:rFonts w:cs="Times New Roman"/>
          <w:szCs w:val="24"/>
        </w:rPr>
        <w:t xml:space="preserve"> and provided with an opportunity to ask any questions in a discussion group (n=6-8)</w:t>
      </w:r>
      <w:r w:rsidR="00643142">
        <w:rPr>
          <w:rFonts w:cs="Times New Roman"/>
          <w:szCs w:val="24"/>
        </w:rPr>
        <w:t xml:space="preserve"> with the recruitment clinic administrator</w:t>
      </w:r>
      <w:r w:rsidRPr="007B18F7">
        <w:rPr>
          <w:rFonts w:cs="Times New Roman"/>
          <w:szCs w:val="24"/>
        </w:rPr>
        <w:t xml:space="preserve"> or on a one-to-one basis with a research nurse. Following informed consent, </w:t>
      </w:r>
      <w:r w:rsidRPr="007B18F7">
        <w:rPr>
          <w:rFonts w:cs="Times New Roman"/>
          <w:szCs w:val="24"/>
        </w:rPr>
        <w:lastRenderedPageBreak/>
        <w:t>subjects underwent spirometry (FEV1/FVC ratio), and provided blood, buccal swab, nasal brushings and sputum specimens. Recruits also complet</w:t>
      </w:r>
      <w:r w:rsidR="0017067C">
        <w:rPr>
          <w:rFonts w:cs="Times New Roman"/>
          <w:szCs w:val="24"/>
        </w:rPr>
        <w:t>ed a touch-screen questionnaire</w:t>
      </w:r>
      <w:r w:rsidRPr="007B18F7">
        <w:rPr>
          <w:rFonts w:cs="Times New Roman"/>
          <w:szCs w:val="24"/>
        </w:rPr>
        <w:t>; this consisted of follow-up epidemiological and clinical questions, and psychosocial and quality of life questions including the Hospital Anxiety and Depression Scale (HADS)</w:t>
      </w:r>
      <w:r w:rsidR="000E4C6D" w:rsidRPr="00C03652">
        <w:rPr>
          <w:rFonts w:cs="Times New Roman"/>
          <w:szCs w:val="24"/>
          <w:vertAlign w:val="superscript"/>
        </w:rPr>
        <w:fldChar w:fldCharType="begin"/>
      </w:r>
      <w:r w:rsidR="004A7208">
        <w:rPr>
          <w:rFonts w:cs="Times New Roman"/>
          <w:szCs w:val="24"/>
          <w:vertAlign w:val="superscript"/>
        </w:rPr>
        <w:instrText xml:space="preserve"> ADDIN EN.CITE &lt;EndNote&gt;&lt;Cite&gt;&lt;Author&gt;Zigmond&lt;/Author&gt;&lt;Year&gt;1983&lt;/Year&gt;&lt;RecNum&gt;57&lt;/RecNum&gt;&lt;DisplayText&gt;(57)&lt;/DisplayText&gt;&lt;record&gt;&lt;rec-number&gt;57&lt;/rec-number&gt;&lt;foreign-keys&gt;&lt;key app="EN" db-id="0z9sptpv9r9pf9eaw0e5vaag2e0vvwttdz9p"&gt;57&lt;/key&gt;&lt;/foreign-keys&gt;&lt;ref-type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Scand&lt;/secondary-title&gt;&lt;alt-title&gt;Acta psychiatrica Scandinavica&lt;/alt-title&gt;&lt;/titles&gt;&lt;periodical&gt;&lt;full-title&gt;Acta Psychiatr Scand&lt;/full-title&gt;&lt;abbr-1&gt;Acta psychiatrica Scandinavica&lt;/abbr-1&gt;&lt;/periodical&gt;&lt;alt-periodical&gt;&lt;full-title&gt;Acta Psychiatr Scand&lt;/full-title&gt;&lt;abbr-1&gt;Acta psychiatrica Scandinavica&lt;/abbr-1&gt;&lt;/alt-periodical&gt;&lt;pages&gt;361-70&lt;/pages&gt;&lt;volume&gt;67&lt;/volume&gt;&lt;number&gt;6&lt;/number&gt;&lt;edition&gt;1983/06/01&lt;/edition&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 (Linking)&lt;/isbn&gt;&lt;accession-num&gt;6880820&lt;/accession-num&gt;&lt;urls&gt;&lt;related-urls&gt;&lt;url&gt;http://www.ncbi.nlm.nih.gov/pubmed/6880820&lt;/url&gt;&lt;/related-urls&gt;&lt;/urls&gt;&lt;language&gt;eng&lt;/language&gt;&lt;/record&gt;&lt;/Cite&gt;&lt;/EndNote&gt;</w:instrText>
      </w:r>
      <w:r w:rsidR="000E4C6D" w:rsidRPr="00C03652">
        <w:rPr>
          <w:rFonts w:cs="Times New Roman"/>
          <w:szCs w:val="24"/>
          <w:vertAlign w:val="superscript"/>
        </w:rPr>
        <w:fldChar w:fldCharType="separate"/>
      </w:r>
      <w:hyperlink w:anchor="_ENREF_57" w:tooltip="Zigmond, 1983 #57" w:history="1">
        <w:r w:rsidR="004A7208">
          <w:rPr>
            <w:rFonts w:cs="Times New Roman"/>
            <w:noProof/>
            <w:szCs w:val="24"/>
            <w:vertAlign w:val="superscript"/>
          </w:rPr>
          <w:t>57</w:t>
        </w:r>
      </w:hyperlink>
      <w:r w:rsidR="000E4C6D" w:rsidRPr="00C03652">
        <w:rPr>
          <w:rFonts w:cs="Times New Roman"/>
          <w:szCs w:val="24"/>
          <w:vertAlign w:val="superscript"/>
        </w:rPr>
        <w:fldChar w:fldCharType="end"/>
      </w:r>
      <w:r w:rsidRPr="007B18F7">
        <w:rPr>
          <w:rFonts w:cs="Times New Roman"/>
          <w:szCs w:val="24"/>
        </w:rPr>
        <w:t xml:space="preserve"> and the Cancer Worry Scale (CWS-R)</w:t>
      </w:r>
      <w:r w:rsidR="000E4C6D" w:rsidRPr="003718E4">
        <w:rPr>
          <w:rStyle w:val="ReferenceChar"/>
        </w:rPr>
        <w:fldChar w:fldCharType="begin">
          <w:fldData xml:space="preserve">PEVuZE5vdGU+PENpdGU+PEF1dGhvcj5MZXJtYW48L0F1dGhvcj48WWVhcj4xOTkzPC9ZZWFyPjxS
ZWNOdW0+NTg8L1JlY051bT48RGlzcGxheVRleHQ+KDU4LCA1OSk8L0Rpc3BsYXlUZXh0PjxyZWNv
cmQ+PHJlYy1udW1iZXI+NTg8L3JlYy1udW1iZXI+PGZvcmVpZ24ta2V5cz48a2V5IGFwcD0iRU4i
IGRiLWlkPSIwejlzcHRwdjlyOXBmOWVhdzBlNXZhYWcyZTB2dnd0dGR6OXAiPjU4PC9rZXk+PC9m
b3JlaWduLWtleXM+PHJlZi10eXBlIG5hbWU9IkpvdXJuYWwgQXJ0aWNsZSI+MTc8L3JlZi10eXBl
Pjxjb250cmlidXRvcnM+PGF1dGhvcnM+PGF1dGhvcj5MZXJtYW4sIEMuPC9hdXRob3I+PGF1dGhv
cj5EYWx5LCBNLjwvYXV0aG9yPjxhdXRob3I+U2FuZHMsIEMuPC9hdXRob3I+PGF1dGhvcj5CYWxz
aGVtLCBBLjwvYXV0aG9yPjxhdXRob3I+THVzdGJhZGVyLCBFLjwvYXV0aG9yPjxhdXRob3I+SGVn
Z2FuLCBULjwvYXV0aG9yPjxhdXRob3I+R29sZHN0ZWluLCBMLjwvYXV0aG9yPjxhdXRob3I+SmFt
ZXMsIEouPC9hdXRob3I+PGF1dGhvcj5FbmdzdHJvbSwgUC48L2F1dGhvcj48L2F1dGhvcnM+PC9j
b250cmlidXRvcnM+PGF1dGgtYWRkcmVzcz5Gb3ggQ2hhc2UgQ2FuY2VyIENlbnRlciwgQ2hlbHRl
bmhhbSwgUEEgMTkwMTIuPC9hdXRoLWFkZHJlc3M+PHRpdGxlcz48dGl0bGU+TWFtbW9ncmFwaHkg
YWRoZXJlbmNlIGFuZCBwc3ljaG9sb2dpY2FsIGRpc3RyZXNzIGFtb25nIHdvbWVuIGF0IHJpc2sg
Zm9yIGJyZWFzdCBjYW5jZXI8L3RpdGxlPjxzZWNvbmRhcnktdGl0bGU+SiBOYXRsIENhbmNlciBJ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cmlvZGljYWw+PHBhZ2VzPjEwNzQtODA8L3BhZ2VzPjx2b2x1bWU+ODU8L3ZvbHVtZT48bnVtYmVy
PjEzPC9udW1iZXI+PGVkaXRpb24+MTk5My8wNy8wNzwvZWRpdGlvbj48a2V5d29yZHM+PGtleXdv
cmQ+QWR1bHQ8L2tleXdvcmQ+PGtleXdvcmQ+QnJlYXN0IE5lb3BsYXNtcy8qcHJldmVudGlvbiAm
YW1wOyBjb250cm9sLypwc3ljaG9sb2d5PC9rZXl3b3JkPjxrZXl3b3JkPkNoaS1TcXVhcmUgRGlz
dHJpYnV0aW9uPC9rZXl3b3JkPjxrZXl3b3JkPkZlbWFsZTwva2V5d29yZD48a2V5d29yZD5IdW1h
bnM8L2tleXdvcmQ+PGtleXdvcmQ+TWFtbW9ncmFwaHkvKnBzeWNob2xvZ3kvdXRpbGl6YXRpb248
L2tleXdvcmQ+PGtleXdvcmQ+TWlkZGxlIEFnZWQ8L2tleXdvcmQ+PGtleXdvcmQ+T2RkcyBSYXRp
bzwva2V5d29yZD48a2V5d29yZD5QYXRpZW50IENvbXBsaWFuY2U8L2tleXdvcmQ+PGtleXdvcmQ+
U3RyZXNzLCBQc3ljaG9sb2dpY2FsLypldGlvbG9neTwva2V5d29yZD48L2tleXdvcmRzPjxkYXRl
cz48eWVhcj4xOTkzPC95ZWFyPjxwdWItZGF0ZXM+PGRhdGU+SnVsIDc8L2RhdGU+PC9wdWItZGF0
ZXM+PC9kYXRlcz48aXNibj4wMDI3LTg4NzQgKFByaW50KSYjeEQ7MDAyNy04ODc0IChMaW5raW5n
KTwvaXNibj48YWNjZXNzaW9uLW51bT44NTE1NDk0PC9hY2Nlc3Npb24tbnVtPjx3b3JrLXR5cGU+
UmVzZWFyY2ggU3VwcG9ydCwgTm9uLVUuUy4gR292JmFwb3M7dCYjeEQ7UmVzZWFyY2ggU3VwcG9y
dCwgVS5TLiBHb3YmYXBvczt0LCBQLkguUy48L3dvcmstdHlwZT48dXJscz48cmVsYXRlZC11cmxz
Pjx1cmw+aHR0cDovL3d3dy5uY2JpLm5sbS5uaWguZ292L3B1Ym1lZC84NTE1NDk0PC91cmw+PC9y
ZWxhdGVkLXVybHM+PC91cmxzPjxsYW5ndWFnZT5lbmc8L2xhbmd1YWdlPjwvcmVjb3JkPjwvQ2l0
ZT48Q2l0ZT48QXV0aG9yPldhdHNvbjwvQXV0aG9yPjxZZWFyPjE5OTk8L1llYXI+PFJlY051bT41
OTwvUmVjTnVtPjxyZWNvcmQ+PHJlYy1udW1iZXI+NTk8L3JlYy1udW1iZXI+PGZvcmVpZ24ta2V5
cz48a2V5IGFwcD0iRU4iIGRiLWlkPSIwejlzcHRwdjlyOXBmOWVhdzBlNXZhYWcyZTB2dnd0dGR6
OXAiPjU5PC9rZXk+PC9mb3JlaWduLWtleXM+PHJlZi10eXBlIG5hbWU9IkpvdXJuYWwgQXJ0aWNs
ZSI+MTc8L3JlZi10eXBlPjxjb250cmlidXRvcnM+PGF1dGhvcnM+PGF1dGhvcj5XYXRzb24sIE0u
PC9hdXRob3I+PGF1dGhvcj5MbG95ZCwgUy48L2F1dGhvcj48YXV0aG9yPkRhdmlkc29uLCBKLjwv
YXV0aG9yPjxhdXRob3I+TWV5ZXIsIEwuPC9hdXRob3I+PGF1dGhvcj5FZWxlcywgUi48L2F1dGhv
cj48YXV0aG9yPkViYnMsIFMuPC9hdXRob3I+PGF1dGhvcj5NdXJkYXksIFYuPC9hdXRob3I+PC9h
dXRob3JzPjwvY29udHJpYnV0b3JzPjxhdXRoLWFkZHJlc3M+Um95YWwgTWFyc2RlbiBOSFMgVHJ1
c3QgYW5kIEluc3RpdHV0ZSBvZiBDYW5jZXIgUmVzZWFyY2gsIFN1dHRvbiwgU3VycmV5LCBVSy48
L2F1dGgtYWRkcmVzcz48dGl0bGVzPjx0aXRsZT5UaGUgaW1wYWN0IG9mIGdlbmV0aWMgY291bnNl
bGxpbmcgb24gcmlzayBwZXJjZXB0aW9uIGFuZCBtZW50YWwgaGVhbHRoIGluIHdvbWVuIHdpdGgg
YSBmYW1pbHkgaGlzdG9yeSBvZiBicmVhc3QgY2FuY2VyPC90aXRsZT48c2Vjb25kYXJ5LXRpdGxl
PkJyIEogQ2FuY2VyPC9zZWNvbmRhcnktdGl0bGU+PGFsdC10aXRsZT5Ccml0aXNoIGpvdXJuYWwg
b2YgY2FuY2VyPC9hbHQtdGl0bGU+PC90aXRsZXM+PHBlcmlvZGljYWw+PGZ1bGwtdGl0bGU+QnIg
SiBDYW5jZXI8L2Z1bGwtdGl0bGU+PGFiYnItMT5Ccml0aXNoIGpvdXJuYWwgb2YgY2FuY2VyPC9h
YmJyLTE+PC9wZXJpb2RpY2FsPjxhbHQtcGVyaW9kaWNhbD48ZnVsbC10aXRsZT5CciBKIENhbmNl
cjwvZnVsbC10aXRsZT48YWJici0xPkJyaXRpc2ggam91cm5hbCBvZiBjYW5jZXI8L2FiYnItMT48
L2FsdC1wZXJpb2RpY2FsPjxwYWdlcz44NjgtNzQ8L3BhZ2VzPjx2b2x1bWU+Nzk8L3ZvbHVtZT48
bnVtYmVyPjUtNjwvbnVtYmVyPjxlZGl0aW9uPjE5OTkvMDMvMTA8L2VkaXRpb24+PGtleXdvcmRz
PjxrZXl3b3JkPkFkdWx0PC9rZXl3b3JkPjxrZXl3b3JkPkFueGlldHk8L2tleXdvcmQ+PGtleXdv
cmQ+KkF0dGl0dWRlIHRvIEhlYWx0aDwva2V5d29yZD48a2V5d29yZD5CcmVhc3QgTmVvcGxhc21z
L2VwaWRlbWlvbG9neS8qZ2VuZXRpY3M8L2tleXdvcmQ+PGtleXdvcmQ+RmVtYWxlPC9rZXl3b3Jk
PjxrZXl3b3JkPkZvbGxvdy1VcCBTdHVkaWVzPC9rZXl3b3JkPjxrZXl3b3JkPipHZW5ldGljIENv
dW5zZWxpbmc8L2tleXdvcmQ+PGtleXdvcmQ+SHVtYW5zPC9rZXl3b3JkPjxrZXl3b3JkPkxvbmRv
bjwva2V5d29yZD48a2V5d29yZD4qTWVudGFsIEhlYWx0aDwva2V5d29yZD48a2V5d29yZD4qUGVy
Y2VwdGlvbjwva2V5d29yZD48a2V5d29yZD5RdWVzdGlvbm5haXJlczwva2V5d29yZD48a2V5d29y
ZD5SaXNrIEFzc2Vzc21lbnQ8L2tleXdvcmQ+PGtleXdvcmQ+UmlzayBGYWN0b3JzPC9rZXl3b3Jk
PjxrZXl3b3JkPlNvY2lhbCBDbGFzczwva2V5d29yZD48a2V5d29yZD5UaW1lIEZhY3RvcnM8L2tl
eXdvcmQ+PC9rZXl3b3Jkcz48ZGF0ZXM+PHllYXI+MTk5OTwveWVhcj48cHViLWRhdGVzPjxkYXRl
PkZlYjwvZGF0ZT48L3B1Yi1kYXRlcz48L2RhdGVzPjxpc2JuPjAwMDctMDkyMCAoUHJpbnQpJiN4
RDswMDA3LTA5MjAgKExpbmtpbmcpPC9pc2JuPjxhY2Nlc3Npb24tbnVtPjEwMDcwODgzPC9hY2Nl
c3Npb24tbnVtPjx3b3JrLXR5cGU+TXVsdGljZW50ZXIgU3R1ZHkmI3hEO1Jlc2VhcmNoIFN1cHBv
cnQsIE5vbi1VLlMuIEdvdiZhcG9zO3Q8L3dvcmstdHlwZT48dXJscz48cmVsYXRlZC11cmxzPjx1
cmw+aHR0cDovL3d3dy5uY2JpLm5sbS5uaWguZ292L3B1Ym1lZC8xMDA3MDg4MzwvdXJsPjwvcmVs
YXRlZC11cmxzPjwvdXJscz48Y3VzdG9tMj4yMzYyNjk0PC9jdXN0b20yPjxlbGVjdHJvbmljLXJl
c291cmNlLW51bT4xMC4xMDM4L3NqLmJqYy42NjkwMTM5PC9lbGVjdHJvbmljLXJlc291cmNlLW51
bT48bGFuZ3VhZ2U+ZW5nPC9sYW5ndWFnZT48L3JlY29yZD48L0NpdGU+PC9FbmROb3RlPgB=
</w:fldData>
        </w:fldChar>
      </w:r>
      <w:r w:rsidR="004A7208">
        <w:rPr>
          <w:rStyle w:val="ReferenceChar"/>
        </w:rPr>
        <w:instrText xml:space="preserve"> ADDIN EN.CITE </w:instrText>
      </w:r>
      <w:r w:rsidR="000E4C6D">
        <w:rPr>
          <w:rStyle w:val="ReferenceChar"/>
        </w:rPr>
        <w:fldChar w:fldCharType="begin">
          <w:fldData xml:space="preserve">PEVuZE5vdGU+PENpdGU+PEF1dGhvcj5MZXJtYW48L0F1dGhvcj48WWVhcj4xOTkzPC9ZZWFyPjxS
ZWNOdW0+NTg8L1JlY051bT48RGlzcGxheVRleHQ+KDU4LCA1OSk8L0Rpc3BsYXlUZXh0PjxyZWNv
cmQ+PHJlYy1udW1iZXI+NTg8L3JlYy1udW1iZXI+PGZvcmVpZ24ta2V5cz48a2V5IGFwcD0iRU4i
IGRiLWlkPSIwejlzcHRwdjlyOXBmOWVhdzBlNXZhYWcyZTB2dnd0dGR6OXAiPjU4PC9rZXk+PC9m
b3JlaWduLWtleXM+PHJlZi10eXBlIG5hbWU9IkpvdXJuYWwgQXJ0aWNsZSI+MTc8L3JlZi10eXBl
Pjxjb250cmlidXRvcnM+PGF1dGhvcnM+PGF1dGhvcj5MZXJtYW4sIEMuPC9hdXRob3I+PGF1dGhv
cj5EYWx5LCBNLjwvYXV0aG9yPjxhdXRob3I+U2FuZHMsIEMuPC9hdXRob3I+PGF1dGhvcj5CYWxz
aGVtLCBBLjwvYXV0aG9yPjxhdXRob3I+THVzdGJhZGVyLCBFLjwvYXV0aG9yPjxhdXRob3I+SGVn
Z2FuLCBULjwvYXV0aG9yPjxhdXRob3I+R29sZHN0ZWluLCBMLjwvYXV0aG9yPjxhdXRob3I+SmFt
ZXMsIEouPC9hdXRob3I+PGF1dGhvcj5FbmdzdHJvbSwgUC48L2F1dGhvcj48L2F1dGhvcnM+PC9j
b250cmlidXRvcnM+PGF1dGgtYWRkcmVzcz5Gb3ggQ2hhc2UgQ2FuY2VyIENlbnRlciwgQ2hlbHRl
bmhhbSwgUEEgMTkwMTIuPC9hdXRoLWFkZHJlc3M+PHRpdGxlcz48dGl0bGU+TWFtbW9ncmFwaHkg
YWRoZXJlbmNlIGFuZCBwc3ljaG9sb2dpY2FsIGRpc3RyZXNzIGFtb25nIHdvbWVuIGF0IHJpc2sg
Zm9yIGJyZWFzdCBjYW5jZXI8L3RpdGxlPjxzZWNvbmRhcnktdGl0bGU+SiBOYXRsIENhbmNlciBJ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cmlvZGljYWw+PHBhZ2VzPjEwNzQtODA8L3BhZ2VzPjx2b2x1bWU+ODU8L3ZvbHVtZT48bnVtYmVy
PjEzPC9udW1iZXI+PGVkaXRpb24+MTk5My8wNy8wNzwvZWRpdGlvbj48a2V5d29yZHM+PGtleXdv
cmQ+QWR1bHQ8L2tleXdvcmQ+PGtleXdvcmQ+QnJlYXN0IE5lb3BsYXNtcy8qcHJldmVudGlvbiAm
YW1wOyBjb250cm9sLypwc3ljaG9sb2d5PC9rZXl3b3JkPjxrZXl3b3JkPkNoaS1TcXVhcmUgRGlz
dHJpYnV0aW9uPC9rZXl3b3JkPjxrZXl3b3JkPkZlbWFsZTwva2V5d29yZD48a2V5d29yZD5IdW1h
bnM8L2tleXdvcmQ+PGtleXdvcmQ+TWFtbW9ncmFwaHkvKnBzeWNob2xvZ3kvdXRpbGl6YXRpb248
L2tleXdvcmQ+PGtleXdvcmQ+TWlkZGxlIEFnZWQ8L2tleXdvcmQ+PGtleXdvcmQ+T2RkcyBSYXRp
bzwva2V5d29yZD48a2V5d29yZD5QYXRpZW50IENvbXBsaWFuY2U8L2tleXdvcmQ+PGtleXdvcmQ+
U3RyZXNzLCBQc3ljaG9sb2dpY2FsLypldGlvbG9neTwva2V5d29yZD48L2tleXdvcmRzPjxkYXRl
cz48eWVhcj4xOTkzPC95ZWFyPjxwdWItZGF0ZXM+PGRhdGU+SnVsIDc8L2RhdGU+PC9wdWItZGF0
ZXM+PC9kYXRlcz48aXNibj4wMDI3LTg4NzQgKFByaW50KSYjeEQ7MDAyNy04ODc0IChMaW5raW5n
KTwvaXNibj48YWNjZXNzaW9uLW51bT44NTE1NDk0PC9hY2Nlc3Npb24tbnVtPjx3b3JrLXR5cGU+
UmVzZWFyY2ggU3VwcG9ydCwgTm9uLVUuUy4gR292JmFwb3M7dCYjeEQ7UmVzZWFyY2ggU3VwcG9y
dCwgVS5TLiBHb3YmYXBvczt0LCBQLkguUy48L3dvcmstdHlwZT48dXJscz48cmVsYXRlZC11cmxz
Pjx1cmw+aHR0cDovL3d3dy5uY2JpLm5sbS5uaWguZ292L3B1Ym1lZC84NTE1NDk0PC91cmw+PC9y
ZWxhdGVkLXVybHM+PC91cmxzPjxsYW5ndWFnZT5lbmc8L2xhbmd1YWdlPjwvcmVjb3JkPjwvQ2l0
ZT48Q2l0ZT48QXV0aG9yPldhdHNvbjwvQXV0aG9yPjxZZWFyPjE5OTk8L1llYXI+PFJlY051bT41
OTwvUmVjTnVtPjxyZWNvcmQ+PHJlYy1udW1iZXI+NTk8L3JlYy1udW1iZXI+PGZvcmVpZ24ta2V5
cz48a2V5IGFwcD0iRU4iIGRiLWlkPSIwejlzcHRwdjlyOXBmOWVhdzBlNXZhYWcyZTB2dnd0dGR6
OXAiPjU5PC9rZXk+PC9mb3JlaWduLWtleXM+PHJlZi10eXBlIG5hbWU9IkpvdXJuYWwgQXJ0aWNs
ZSI+MTc8L3JlZi10eXBlPjxjb250cmlidXRvcnM+PGF1dGhvcnM+PGF1dGhvcj5XYXRzb24sIE0u
PC9hdXRob3I+PGF1dGhvcj5MbG95ZCwgUy48L2F1dGhvcj48YXV0aG9yPkRhdmlkc29uLCBKLjwv
YXV0aG9yPjxhdXRob3I+TWV5ZXIsIEwuPC9hdXRob3I+PGF1dGhvcj5FZWxlcywgUi48L2F1dGhv
cj48YXV0aG9yPkViYnMsIFMuPC9hdXRob3I+PGF1dGhvcj5NdXJkYXksIFYuPC9hdXRob3I+PC9h
dXRob3JzPjwvY29udHJpYnV0b3JzPjxhdXRoLWFkZHJlc3M+Um95YWwgTWFyc2RlbiBOSFMgVHJ1
c3QgYW5kIEluc3RpdHV0ZSBvZiBDYW5jZXIgUmVzZWFyY2gsIFN1dHRvbiwgU3VycmV5LCBVSy48
L2F1dGgtYWRkcmVzcz48dGl0bGVzPjx0aXRsZT5UaGUgaW1wYWN0IG9mIGdlbmV0aWMgY291bnNl
bGxpbmcgb24gcmlzayBwZXJjZXB0aW9uIGFuZCBtZW50YWwgaGVhbHRoIGluIHdvbWVuIHdpdGgg
YSBmYW1pbHkgaGlzdG9yeSBvZiBicmVhc3QgY2FuY2VyPC90aXRsZT48c2Vjb25kYXJ5LXRpdGxl
PkJyIEogQ2FuY2VyPC9zZWNvbmRhcnktdGl0bGU+PGFsdC10aXRsZT5Ccml0aXNoIGpvdXJuYWwg
b2YgY2FuY2VyPC9hbHQtdGl0bGU+PC90aXRsZXM+PHBlcmlvZGljYWw+PGZ1bGwtdGl0bGU+QnIg
SiBDYW5jZXI8L2Z1bGwtdGl0bGU+PGFiYnItMT5Ccml0aXNoIGpvdXJuYWwgb2YgY2FuY2VyPC9h
YmJyLTE+PC9wZXJpb2RpY2FsPjxhbHQtcGVyaW9kaWNhbD48ZnVsbC10aXRsZT5CciBKIENhbmNl
cjwvZnVsbC10aXRsZT48YWJici0xPkJyaXRpc2ggam91cm5hbCBvZiBjYW5jZXI8L2FiYnItMT48
L2FsdC1wZXJpb2RpY2FsPjxwYWdlcz44NjgtNzQ8L3BhZ2VzPjx2b2x1bWU+Nzk8L3ZvbHVtZT48
bnVtYmVyPjUtNjwvbnVtYmVyPjxlZGl0aW9uPjE5OTkvMDMvMTA8L2VkaXRpb24+PGtleXdvcmRz
PjxrZXl3b3JkPkFkdWx0PC9rZXl3b3JkPjxrZXl3b3JkPkFueGlldHk8L2tleXdvcmQ+PGtleXdv
cmQ+KkF0dGl0dWRlIHRvIEhlYWx0aDwva2V5d29yZD48a2V5d29yZD5CcmVhc3QgTmVvcGxhc21z
L2VwaWRlbWlvbG9neS8qZ2VuZXRpY3M8L2tleXdvcmQ+PGtleXdvcmQ+RmVtYWxlPC9rZXl3b3Jk
PjxrZXl3b3JkPkZvbGxvdy1VcCBTdHVkaWVzPC9rZXl3b3JkPjxrZXl3b3JkPipHZW5ldGljIENv
dW5zZWxpbmc8L2tleXdvcmQ+PGtleXdvcmQ+SHVtYW5zPC9rZXl3b3JkPjxrZXl3b3JkPkxvbmRv
bjwva2V5d29yZD48a2V5d29yZD4qTWVudGFsIEhlYWx0aDwva2V5d29yZD48a2V5d29yZD4qUGVy
Y2VwdGlvbjwva2V5d29yZD48a2V5d29yZD5RdWVzdGlvbm5haXJlczwva2V5d29yZD48a2V5d29y
ZD5SaXNrIEFzc2Vzc21lbnQ8L2tleXdvcmQ+PGtleXdvcmQ+UmlzayBGYWN0b3JzPC9rZXl3b3Jk
PjxrZXl3b3JkPlNvY2lhbCBDbGFzczwva2V5d29yZD48a2V5d29yZD5UaW1lIEZhY3RvcnM8L2tl
eXdvcmQ+PC9rZXl3b3Jkcz48ZGF0ZXM+PHllYXI+MTk5OTwveWVhcj48cHViLWRhdGVzPjxkYXRl
PkZlYjwvZGF0ZT48L3B1Yi1kYXRlcz48L2RhdGVzPjxpc2JuPjAwMDctMDkyMCAoUHJpbnQpJiN4
RDswMDA3LTA5MjAgKExpbmtpbmcpPC9pc2JuPjxhY2Nlc3Npb24tbnVtPjEwMDcwODgzPC9hY2Nl
c3Npb24tbnVtPjx3b3JrLXR5cGU+TXVsdGljZW50ZXIgU3R1ZHkmI3hEO1Jlc2VhcmNoIFN1cHBv
cnQsIE5vbi1VLlMuIEdvdiZhcG9zO3Q8L3dvcmstdHlwZT48dXJscz48cmVsYXRlZC11cmxzPjx1
cmw+aHR0cDovL3d3dy5uY2JpLm5sbS5uaWguZ292L3B1Ym1lZC8xMDA3MDg4MzwvdXJsPjwvcmVs
YXRlZC11cmxzPjwvdXJscz48Y3VzdG9tMj4yMzYyNjk0PC9jdXN0b20yPjxlbGVjdHJvbmljLXJl
c291cmNlLW51bT4xMC4xMDM4L3NqLmJqYy42NjkwMTM5PC9lbGVjdHJvbmljLXJlc291cmNlLW51
bT48bGFuZ3VhZ2U+ZW5nPC9sYW5ndWFnZT48L3JlY29yZD48L0NpdGU+PC9FbmROb3RlPgB=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3718E4">
        <w:rPr>
          <w:rStyle w:val="ReferenceChar"/>
        </w:rPr>
      </w:r>
      <w:r w:rsidR="000E4C6D" w:rsidRPr="003718E4">
        <w:rPr>
          <w:rStyle w:val="ReferenceChar"/>
        </w:rPr>
        <w:fldChar w:fldCharType="separate"/>
      </w:r>
      <w:hyperlink w:anchor="_ENREF_58" w:tooltip="Lerman, 1993 #58" w:history="1">
        <w:r w:rsidR="004A7208">
          <w:rPr>
            <w:rStyle w:val="ReferenceChar"/>
            <w:noProof/>
          </w:rPr>
          <w:t>58</w:t>
        </w:r>
      </w:hyperlink>
      <w:r w:rsidR="0071013D">
        <w:rPr>
          <w:rStyle w:val="ReferenceChar"/>
          <w:noProof/>
        </w:rPr>
        <w:t xml:space="preserve">, </w:t>
      </w:r>
      <w:hyperlink w:anchor="_ENREF_59" w:tooltip="Watson, 1999 #59" w:history="1">
        <w:r w:rsidR="004A7208">
          <w:rPr>
            <w:rStyle w:val="ReferenceChar"/>
            <w:noProof/>
          </w:rPr>
          <w:t>59</w:t>
        </w:r>
      </w:hyperlink>
      <w:r w:rsidR="000E4C6D" w:rsidRPr="003718E4">
        <w:rPr>
          <w:rStyle w:val="ReferenceChar"/>
        </w:rPr>
        <w:fldChar w:fldCharType="end"/>
      </w:r>
      <w:r w:rsidRPr="007B18F7">
        <w:rPr>
          <w:rFonts w:cs="Times New Roman"/>
          <w:szCs w:val="24"/>
        </w:rPr>
        <w:t xml:space="preserve"> adapted for lung cancer. All smokers (both CT screened and non-screened) were offered smoking cessation advice sheets and a list of local NHS Stop Smoking services.</w:t>
      </w:r>
    </w:p>
    <w:p w:rsidR="0004671B" w:rsidRDefault="0004671B" w:rsidP="00282401">
      <w:pPr>
        <w:pStyle w:val="Heading4"/>
      </w:pPr>
      <w:r w:rsidRPr="007B18F7">
        <w:t>2.3.5.1</w:t>
      </w:r>
      <w:r w:rsidRPr="007B18F7">
        <w:tab/>
        <w:t xml:space="preserve">Collection, </w:t>
      </w:r>
      <w:r w:rsidR="0006687D">
        <w:t>s</w:t>
      </w:r>
      <w:r w:rsidRPr="007B18F7">
        <w:t xml:space="preserve">torage and </w:t>
      </w:r>
      <w:r w:rsidR="0006687D">
        <w:t>a</w:t>
      </w:r>
      <w:r w:rsidRPr="007B18F7">
        <w:t>rchiving of clinical samples</w:t>
      </w:r>
    </w:p>
    <w:p w:rsidR="0004671B" w:rsidRDefault="0004671B" w:rsidP="002A2E4C">
      <w:pPr>
        <w:spacing w:after="0" w:line="360" w:lineRule="auto"/>
        <w:jc w:val="both"/>
        <w:rPr>
          <w:rFonts w:cs="Times New Roman"/>
          <w:szCs w:val="24"/>
        </w:rPr>
      </w:pPr>
      <w:r w:rsidRPr="007B18F7">
        <w:rPr>
          <w:rFonts w:cs="Times New Roman"/>
          <w:szCs w:val="24"/>
        </w:rPr>
        <w:t>Up to 24ml of blood were taken from each participant at the research clinic visit. Blood samples, buccal swabs, nasal brushings and sputum samples were labelled as detailed in the</w:t>
      </w:r>
      <w:r w:rsidR="00DE21EF">
        <w:rPr>
          <w:rFonts w:cs="Times New Roman"/>
          <w:szCs w:val="24"/>
        </w:rPr>
        <w:t xml:space="preserve"> respective UKLS</w:t>
      </w:r>
      <w:r w:rsidRPr="007B18F7">
        <w:rPr>
          <w:rFonts w:cs="Times New Roman"/>
          <w:szCs w:val="24"/>
        </w:rPr>
        <w:t xml:space="preserve"> SOP, and packaged. The packages were collected on a daily basis by courier for delivery to the University of Liverpool Experimental Cancer Medicine Centre (LECMC) Good Clinical Laboratory Practice (GCLP) laboratory</w:t>
      </w:r>
      <w:r w:rsidR="00DE21EF">
        <w:rPr>
          <w:rFonts w:cs="Times New Roman"/>
          <w:szCs w:val="24"/>
        </w:rPr>
        <w:t xml:space="preserve">, where they were processed and entered into their </w:t>
      </w:r>
      <w:r w:rsidR="005A7933">
        <w:rPr>
          <w:rFonts w:cs="Times New Roman"/>
          <w:szCs w:val="24"/>
        </w:rPr>
        <w:t xml:space="preserve">Laboratory Information Management </w:t>
      </w:r>
      <w:r w:rsidR="00DE21EF">
        <w:rPr>
          <w:rFonts w:cs="Times New Roman"/>
          <w:szCs w:val="24"/>
        </w:rPr>
        <w:t>system</w:t>
      </w:r>
      <w:r w:rsidR="005A7933">
        <w:rPr>
          <w:rFonts w:cs="Times New Roman"/>
          <w:szCs w:val="24"/>
        </w:rPr>
        <w:t xml:space="preserve"> (LIMS)</w:t>
      </w:r>
      <w:r w:rsidR="00DE21EF">
        <w:rPr>
          <w:rFonts w:cs="Times New Roman"/>
          <w:szCs w:val="24"/>
        </w:rPr>
        <w:t>.</w:t>
      </w:r>
      <w:r w:rsidR="0035771D">
        <w:rPr>
          <w:rFonts w:cs="Times New Roman"/>
          <w:szCs w:val="24"/>
        </w:rPr>
        <w:t xml:space="preserve"> A quality control check of these samples has been conduc</w:t>
      </w:r>
      <w:r w:rsidR="003C3471">
        <w:rPr>
          <w:rFonts w:cs="Times New Roman"/>
          <w:szCs w:val="24"/>
        </w:rPr>
        <w:t>t</w:t>
      </w:r>
      <w:r w:rsidR="0035771D">
        <w:rPr>
          <w:rFonts w:cs="Times New Roman"/>
          <w:szCs w:val="24"/>
        </w:rPr>
        <w:t xml:space="preserve">ed (see </w:t>
      </w:r>
      <w:r w:rsidR="0035771D" w:rsidRPr="0035771D">
        <w:rPr>
          <w:rFonts w:cs="Times New Roman"/>
          <w:i/>
          <w:szCs w:val="24"/>
        </w:rPr>
        <w:t>Appendix 6</w:t>
      </w:r>
      <w:r w:rsidR="0035771D">
        <w:rPr>
          <w:rFonts w:cs="Times New Roman"/>
          <w:szCs w:val="24"/>
        </w:rPr>
        <w:t>)</w:t>
      </w:r>
      <w:r w:rsidR="003C3471">
        <w:rPr>
          <w:rFonts w:cs="Times New Roman"/>
          <w:szCs w:val="24"/>
        </w:rPr>
        <w:t>.</w:t>
      </w:r>
    </w:p>
    <w:p w:rsidR="00DE21EF" w:rsidRDefault="0006687D" w:rsidP="00282401">
      <w:pPr>
        <w:pStyle w:val="Heading4"/>
      </w:pPr>
      <w:r>
        <w:t>2.3.5.2</w:t>
      </w:r>
      <w:r>
        <w:tab/>
      </w:r>
      <w:r w:rsidR="00DE21EF" w:rsidRPr="00DE21EF">
        <w:t>Use of UKLS samples</w:t>
      </w:r>
    </w:p>
    <w:p w:rsidR="00DE21EF" w:rsidRPr="007B18F7" w:rsidRDefault="00DE21EF" w:rsidP="002A2E4C">
      <w:pPr>
        <w:spacing w:after="0" w:line="360" w:lineRule="auto"/>
        <w:jc w:val="both"/>
        <w:rPr>
          <w:rFonts w:cs="Times New Roman"/>
          <w:szCs w:val="24"/>
        </w:rPr>
      </w:pPr>
      <w:r>
        <w:rPr>
          <w:rFonts w:cs="Times New Roman"/>
          <w:szCs w:val="24"/>
        </w:rPr>
        <w:t xml:space="preserve">A UKLS Access Committee has been established with external members of UKLS and </w:t>
      </w:r>
      <w:r w:rsidR="00B711F1">
        <w:rPr>
          <w:rFonts w:cs="Times New Roman"/>
          <w:szCs w:val="24"/>
        </w:rPr>
        <w:t>also a patient representative.</w:t>
      </w:r>
      <w:r>
        <w:rPr>
          <w:rFonts w:cs="Times New Roman"/>
          <w:szCs w:val="24"/>
        </w:rPr>
        <w:t xml:space="preserve"> This access committee will oversee the releas</w:t>
      </w:r>
      <w:r w:rsidR="00B711F1">
        <w:rPr>
          <w:rFonts w:cs="Times New Roman"/>
          <w:szCs w:val="24"/>
        </w:rPr>
        <w:t xml:space="preserve">e of UKLS data and specimens. </w:t>
      </w:r>
      <w:r>
        <w:rPr>
          <w:rFonts w:cs="Times New Roman"/>
          <w:szCs w:val="24"/>
        </w:rPr>
        <w:t xml:space="preserve">The principle underlying release will be based on externally funded projects </w:t>
      </w:r>
      <w:r w:rsidR="00726EFB">
        <w:rPr>
          <w:rFonts w:cs="Times New Roman"/>
          <w:szCs w:val="24"/>
        </w:rPr>
        <w:t>requesting</w:t>
      </w:r>
      <w:r>
        <w:rPr>
          <w:rFonts w:cs="Times New Roman"/>
          <w:szCs w:val="24"/>
        </w:rPr>
        <w:t xml:space="preserve"> </w:t>
      </w:r>
      <w:r w:rsidR="00726EFB">
        <w:rPr>
          <w:rFonts w:cs="Times New Roman"/>
          <w:szCs w:val="24"/>
        </w:rPr>
        <w:t xml:space="preserve">the use of data/material, which </w:t>
      </w:r>
      <w:r>
        <w:rPr>
          <w:rFonts w:cs="Times New Roman"/>
          <w:szCs w:val="24"/>
        </w:rPr>
        <w:t>will add considerable information and quality to the UKLS trial data.</w:t>
      </w:r>
    </w:p>
    <w:p w:rsidR="0004671B" w:rsidRPr="007B18F7" w:rsidRDefault="0004671B" w:rsidP="002A2E4C">
      <w:pPr>
        <w:spacing w:after="0" w:line="360" w:lineRule="auto"/>
        <w:jc w:val="both"/>
        <w:rPr>
          <w:rFonts w:cs="Times New Roman"/>
          <w:szCs w:val="24"/>
        </w:rPr>
      </w:pPr>
    </w:p>
    <w:p w:rsidR="0004671B" w:rsidRDefault="0004671B" w:rsidP="00282401">
      <w:pPr>
        <w:pStyle w:val="Heading2"/>
      </w:pPr>
      <w:bookmarkStart w:id="28" w:name="_Toc436653861"/>
      <w:r w:rsidRPr="007B18F7">
        <w:t>2.4</w:t>
      </w:r>
      <w:r w:rsidRPr="007B18F7">
        <w:tab/>
        <w:t xml:space="preserve">Randomisation and </w:t>
      </w:r>
      <w:r w:rsidR="0006687D">
        <w:t>b</w:t>
      </w:r>
      <w:r w:rsidRPr="007B18F7">
        <w:t>linding</w:t>
      </w:r>
      <w:bookmarkEnd w:id="28"/>
    </w:p>
    <w:p w:rsidR="005A7933" w:rsidRPr="007B18F7" w:rsidRDefault="005A7933" w:rsidP="002A2E4C">
      <w:pPr>
        <w:spacing w:after="0" w:line="360" w:lineRule="auto"/>
        <w:jc w:val="both"/>
        <w:rPr>
          <w:rFonts w:cs="Times New Roman"/>
          <w:b/>
          <w:szCs w:val="24"/>
        </w:rPr>
      </w:pPr>
    </w:p>
    <w:p w:rsidR="0004671B" w:rsidRPr="007B18F7" w:rsidRDefault="0004671B" w:rsidP="002A2E4C">
      <w:pPr>
        <w:spacing w:after="0" w:line="360" w:lineRule="auto"/>
        <w:jc w:val="both"/>
        <w:rPr>
          <w:rFonts w:cs="Times New Roman"/>
          <w:szCs w:val="24"/>
        </w:rPr>
      </w:pPr>
      <w:r w:rsidRPr="007B18F7">
        <w:rPr>
          <w:rFonts w:cs="Times New Roman"/>
          <w:szCs w:val="24"/>
        </w:rPr>
        <w:t>Following attendance at a research clinic, recruits were randomised by computer into the intervention arm (LDCT scan, screen group) or the control arm (usual care, no</w:t>
      </w:r>
      <w:r w:rsidR="00726EFB">
        <w:rPr>
          <w:rFonts w:cs="Times New Roman"/>
          <w:szCs w:val="24"/>
        </w:rPr>
        <w:t>n-</w:t>
      </w:r>
      <w:r w:rsidRPr="007B18F7">
        <w:rPr>
          <w:rFonts w:cs="Times New Roman"/>
          <w:szCs w:val="24"/>
        </w:rPr>
        <w:t xml:space="preserve">screen group) </w:t>
      </w:r>
      <w:r w:rsidR="005A7933">
        <w:rPr>
          <w:rFonts w:cs="Times New Roman"/>
          <w:szCs w:val="24"/>
        </w:rPr>
        <w:t>at</w:t>
      </w:r>
      <w:r w:rsidRPr="007B18F7">
        <w:rPr>
          <w:rFonts w:cs="Times New Roman"/>
          <w:szCs w:val="24"/>
        </w:rPr>
        <w:t xml:space="preserve"> a ratio of 1:1. Individuals were informed which group they were in within two weeks of randomisation. Due to the nature of the intervention, a blinded trial design was not feasible. </w:t>
      </w:r>
    </w:p>
    <w:p w:rsidR="0004671B" w:rsidRDefault="005A7933" w:rsidP="00282401">
      <w:pPr>
        <w:pStyle w:val="Heading3"/>
      </w:pPr>
      <w:r>
        <w:t>2.4.1</w:t>
      </w:r>
      <w:r>
        <w:tab/>
        <w:t>Sequence generation, a</w:t>
      </w:r>
      <w:r w:rsidR="0004671B" w:rsidRPr="007B18F7">
        <w:t xml:space="preserve">llocation concealment mechanism and </w:t>
      </w:r>
      <w:r>
        <w:t>i</w:t>
      </w:r>
      <w:r w:rsidR="0004671B" w:rsidRPr="007B18F7">
        <w:t>mplementation</w:t>
      </w:r>
    </w:p>
    <w:p w:rsidR="0004671B" w:rsidRPr="007B18F7" w:rsidRDefault="0004671B" w:rsidP="002A2E4C">
      <w:pPr>
        <w:spacing w:after="0" w:line="360" w:lineRule="auto"/>
        <w:jc w:val="both"/>
        <w:rPr>
          <w:rFonts w:cs="Times New Roman"/>
          <w:szCs w:val="24"/>
        </w:rPr>
      </w:pPr>
      <w:r w:rsidRPr="007B18F7">
        <w:rPr>
          <w:rFonts w:cs="Times New Roman"/>
          <w:szCs w:val="24"/>
        </w:rPr>
        <w:t xml:space="preserve">The randomisation method was developed by the UKLS database designers (Artex, Netherlands). Upon upload of subjects to the database, each subject was given a randomly </w:t>
      </w:r>
      <w:r w:rsidRPr="007B18F7">
        <w:rPr>
          <w:rFonts w:cs="Times New Roman"/>
          <w:szCs w:val="24"/>
        </w:rPr>
        <w:lastRenderedPageBreak/>
        <w:t xml:space="preserve">generated unique code, consisting of </w:t>
      </w:r>
      <w:r w:rsidR="007575CF">
        <w:rPr>
          <w:rFonts w:cs="Times New Roman"/>
          <w:szCs w:val="24"/>
        </w:rPr>
        <w:t>eight</w:t>
      </w:r>
      <w:r w:rsidRPr="007B18F7">
        <w:rPr>
          <w:rFonts w:cs="Times New Roman"/>
          <w:szCs w:val="24"/>
        </w:rPr>
        <w:t xml:space="preserve"> characters (0-9; A-Z). All subjects who had given fully informed signed consent were available for randomisation; a minimum of two subjects from the same site (Liverpool or Papworth) were required in order for randomisation to be implemented. Each time randomisation took place, the computer generated a random shift number, </w:t>
      </w:r>
      <w:r w:rsidR="005A7933">
        <w:rPr>
          <w:rFonts w:cs="Times New Roman"/>
          <w:szCs w:val="24"/>
        </w:rPr>
        <w:t>so</w:t>
      </w:r>
      <w:r w:rsidRPr="007B18F7">
        <w:rPr>
          <w:rFonts w:cs="Times New Roman"/>
          <w:szCs w:val="24"/>
        </w:rPr>
        <w:t xml:space="preserve"> that the order of characters in each participant’s unique code was shifted by this number. The rearranged codes were then ordered alphanumerically, and split on a 1:1 basis into A (intervention) or B (control) groups. The outcome was thus dependent both on the unique codes of the participants available for randomisation, and the random shift number. Randomisation was carried out once per week by the trial manager or data manager, using a button function within the database. As the process was fully automated, the operator was unable to influence the process. Once participants had been randomised, it was not possible for their allocation to change. A more detailed example of the randomisation sequence is given in Appendix </w:t>
      </w:r>
      <w:r w:rsidR="00220567">
        <w:rPr>
          <w:rFonts w:cs="Times New Roman"/>
          <w:szCs w:val="24"/>
        </w:rPr>
        <w:t>4</w:t>
      </w:r>
      <w:r w:rsidRPr="007B18F7">
        <w:rPr>
          <w:rFonts w:cs="Times New Roman"/>
          <w:szCs w:val="24"/>
        </w:rPr>
        <w:t>.</w:t>
      </w:r>
    </w:p>
    <w:p w:rsidR="0004671B" w:rsidRPr="007B18F7" w:rsidRDefault="0004671B" w:rsidP="002A2E4C">
      <w:pPr>
        <w:spacing w:after="0" w:line="360" w:lineRule="auto"/>
        <w:jc w:val="both"/>
        <w:rPr>
          <w:rFonts w:cs="Times New Roman"/>
          <w:szCs w:val="24"/>
        </w:rPr>
      </w:pPr>
    </w:p>
    <w:p w:rsidR="0004671B" w:rsidRDefault="0004671B" w:rsidP="00282401">
      <w:pPr>
        <w:pStyle w:val="Heading2"/>
      </w:pPr>
      <w:bookmarkStart w:id="29" w:name="_Toc436653862"/>
      <w:r w:rsidRPr="007B18F7">
        <w:t>2.5</w:t>
      </w:r>
      <w:r w:rsidRPr="007B18F7">
        <w:tab/>
        <w:t>Interventions</w:t>
      </w:r>
      <w:bookmarkEnd w:id="29"/>
    </w:p>
    <w:p w:rsidR="005A7933" w:rsidRPr="007B18F7" w:rsidRDefault="005A7933" w:rsidP="002A2E4C">
      <w:pPr>
        <w:spacing w:after="0" w:line="360" w:lineRule="auto"/>
        <w:jc w:val="both"/>
        <w:rPr>
          <w:rFonts w:cs="Times New Roman"/>
          <w:b/>
          <w:szCs w:val="24"/>
        </w:rPr>
      </w:pPr>
    </w:p>
    <w:p w:rsidR="0004671B" w:rsidRPr="007B18F7" w:rsidRDefault="0004671B" w:rsidP="002A2E4C">
      <w:pPr>
        <w:spacing w:after="0" w:line="360" w:lineRule="auto"/>
        <w:jc w:val="both"/>
        <w:rPr>
          <w:rFonts w:cs="Times New Roman"/>
          <w:szCs w:val="24"/>
        </w:rPr>
      </w:pPr>
      <w:r w:rsidRPr="007B18F7">
        <w:rPr>
          <w:rFonts w:cs="Times New Roman"/>
          <w:szCs w:val="24"/>
        </w:rPr>
        <w:t xml:space="preserve">Subjects in the intervention group received a thoracic LDCT scan several weeks post-randomisation, either at Liverpool Heart and Chest Hospital, or Papworth Hospital, Cambridge. Full details are </w:t>
      </w:r>
      <w:r w:rsidR="00DE21EF">
        <w:rPr>
          <w:rFonts w:cs="Times New Roman"/>
          <w:szCs w:val="24"/>
        </w:rPr>
        <w:t>given</w:t>
      </w:r>
      <w:r w:rsidR="00DE21EF" w:rsidRPr="007B18F7">
        <w:rPr>
          <w:rFonts w:cs="Times New Roman"/>
          <w:szCs w:val="24"/>
        </w:rPr>
        <w:t xml:space="preserve"> </w:t>
      </w:r>
      <w:r w:rsidRPr="007B18F7">
        <w:rPr>
          <w:rFonts w:cs="Times New Roman"/>
          <w:szCs w:val="24"/>
        </w:rPr>
        <w:t>in Chapter 4 (Radiology).</w:t>
      </w:r>
    </w:p>
    <w:p w:rsidR="0004671B" w:rsidRPr="007B18F7" w:rsidRDefault="0004671B" w:rsidP="002A2E4C">
      <w:pPr>
        <w:spacing w:after="0" w:line="360" w:lineRule="auto"/>
        <w:jc w:val="both"/>
        <w:rPr>
          <w:rFonts w:cs="Times New Roman"/>
          <w:szCs w:val="24"/>
        </w:rPr>
      </w:pPr>
    </w:p>
    <w:p w:rsidR="0004671B" w:rsidRDefault="0004671B" w:rsidP="00282401">
      <w:pPr>
        <w:pStyle w:val="Heading3"/>
      </w:pPr>
      <w:r w:rsidRPr="007B18F7">
        <w:t>2.5.1</w:t>
      </w:r>
      <w:r w:rsidRPr="007B18F7">
        <w:tab/>
        <w:t>Follow up</w:t>
      </w:r>
    </w:p>
    <w:p w:rsidR="0004671B" w:rsidRPr="007B18F7" w:rsidRDefault="0004671B" w:rsidP="002A2E4C">
      <w:pPr>
        <w:spacing w:after="0" w:line="360" w:lineRule="auto"/>
        <w:jc w:val="both"/>
        <w:rPr>
          <w:rFonts w:cs="Times New Roman"/>
          <w:szCs w:val="24"/>
        </w:rPr>
      </w:pPr>
      <w:r w:rsidRPr="007B18F7">
        <w:rPr>
          <w:rFonts w:cs="Times New Roman"/>
          <w:iCs/>
          <w:szCs w:val="24"/>
        </w:rPr>
        <w:t xml:space="preserve">Any lesions identified on LDCT-screening were treated as per the planned </w:t>
      </w:r>
      <w:r w:rsidR="00DE21EF">
        <w:rPr>
          <w:rFonts w:cs="Times New Roman"/>
          <w:iCs/>
          <w:szCs w:val="24"/>
        </w:rPr>
        <w:t xml:space="preserve">UKLS </w:t>
      </w:r>
      <w:r w:rsidRPr="007B18F7">
        <w:rPr>
          <w:rFonts w:cs="Times New Roman"/>
          <w:iCs/>
          <w:szCs w:val="24"/>
        </w:rPr>
        <w:t>care pathway in the study protocol</w:t>
      </w:r>
      <w:r w:rsidR="000E4C6D" w:rsidRPr="003718E4">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3718E4">
        <w:rPr>
          <w:rStyle w:val="ReferenceChar"/>
        </w:rPr>
      </w:r>
      <w:r w:rsidR="000E4C6D" w:rsidRPr="003718E4">
        <w:rPr>
          <w:rStyle w:val="ReferenceChar"/>
        </w:rPr>
        <w:fldChar w:fldCharType="separate"/>
      </w:r>
      <w:hyperlink w:anchor="_ENREF_52" w:tooltip="Baldwin, 2011 #1051" w:history="1">
        <w:r w:rsidR="004A7208">
          <w:rPr>
            <w:rStyle w:val="ReferenceChar"/>
            <w:noProof/>
          </w:rPr>
          <w:t>52</w:t>
        </w:r>
      </w:hyperlink>
      <w:r w:rsidR="000E4C6D" w:rsidRPr="003718E4">
        <w:rPr>
          <w:rStyle w:val="ReferenceChar"/>
        </w:rPr>
        <w:fldChar w:fldCharType="end"/>
      </w:r>
      <w:r w:rsidRPr="007B18F7">
        <w:rPr>
          <w:rFonts w:cs="Times New Roman"/>
          <w:iCs/>
          <w:szCs w:val="24"/>
        </w:rPr>
        <w:t xml:space="preserve"> (e.g. follow up scan or referral to multidisciplinary team) </w:t>
      </w:r>
      <w:r w:rsidRPr="00A70990">
        <w:rPr>
          <w:rFonts w:cs="Times New Roman"/>
          <w:iCs/>
          <w:szCs w:val="24"/>
        </w:rPr>
        <w:t xml:space="preserve">(see </w:t>
      </w:r>
      <w:r w:rsidRPr="004C0D06">
        <w:rPr>
          <w:rFonts w:cs="Times New Roman"/>
          <w:i/>
          <w:iCs/>
          <w:szCs w:val="24"/>
        </w:rPr>
        <w:t xml:space="preserve">Chapter 4; Figure </w:t>
      </w:r>
      <w:r w:rsidR="00803D76" w:rsidRPr="004C0D06">
        <w:rPr>
          <w:rFonts w:cs="Times New Roman"/>
          <w:i/>
          <w:iCs/>
          <w:szCs w:val="24"/>
        </w:rPr>
        <w:t>12</w:t>
      </w:r>
      <w:r w:rsidRPr="00A70990">
        <w:rPr>
          <w:rFonts w:cs="Times New Roman"/>
          <w:iCs/>
          <w:szCs w:val="24"/>
        </w:rPr>
        <w:t>).</w:t>
      </w:r>
      <w:r w:rsidRPr="007B18F7">
        <w:rPr>
          <w:rFonts w:cs="Times New Roman"/>
          <w:iCs/>
          <w:szCs w:val="24"/>
        </w:rPr>
        <w:t xml:space="preserve"> Health and mortality outcomes of UKLS participants in both study arms will be followed for ten years, via the Office for National Statistics (ONS), the Hospital Episode Statistics (HES) database, and the National Cancer Registration Service. The full protocol for the UKLS study is available online</w:t>
      </w:r>
      <w:r w:rsidR="00447A62">
        <w:rPr>
          <w:rFonts w:cs="Times New Roman"/>
          <w:iCs/>
          <w:szCs w:val="24"/>
        </w:rPr>
        <w:t>.</w:t>
      </w:r>
      <w:r w:rsidR="000E4C6D" w:rsidRPr="003718E4">
        <w:rPr>
          <w:rStyle w:val="ReferenceChar"/>
        </w:rPr>
        <w:fldChar w:fldCharType="begin"/>
      </w:r>
      <w:r w:rsidR="0071013D">
        <w:rPr>
          <w:rStyle w:val="ReferenceChar"/>
        </w:rPr>
        <w:instrText xml:space="preserve"> ADDIN EN.CITE &lt;EndNote&gt;&lt;Cite ExcludeYear="1"&gt;&lt;Author&gt;Field&lt;/Author&gt;&lt;RecNum&gt;60&lt;/RecNum&gt;&lt;DisplayText&gt;(60)&lt;/DisplayText&gt;&lt;record&gt;&lt;rec-number&gt;60&lt;/rec-number&gt;&lt;foreign-keys&gt;&lt;key app="EN" db-id="0z9sptpv9r9pf9eaw0e5vaag2e0vvwttdz9p"&gt;60&lt;/key&gt;&lt;/foreign-keys&gt;&lt;ref-type name="Web Page"&gt;12&lt;/ref-type&gt;&lt;contributors&gt;&lt;authors&gt;&lt;author&gt;Field, J, HTA protocol&lt;/author&gt;&lt;/authors&gt;&lt;/contributors&gt;&lt;titles&gt;&lt;/titles&gt;&lt;dates&gt;&lt;/dates&gt;&lt;urls&gt;&lt;related-urls&gt;&lt;url&gt;http://www.hta.ac.uk/project/2382.asp&lt;/url&gt;&lt;/related-urls&gt;&lt;/urls&gt;&lt;/record&gt;&lt;/Cite&gt;&lt;/EndNote&gt;</w:instrText>
      </w:r>
      <w:r w:rsidR="000E4C6D" w:rsidRPr="003718E4">
        <w:rPr>
          <w:rStyle w:val="ReferenceChar"/>
        </w:rPr>
        <w:fldChar w:fldCharType="separate"/>
      </w:r>
      <w:hyperlink w:anchor="_ENREF_60" w:tooltip="Field,  #60" w:history="1">
        <w:r w:rsidR="004A7208">
          <w:rPr>
            <w:rStyle w:val="ReferenceChar"/>
            <w:noProof/>
          </w:rPr>
          <w:t>60</w:t>
        </w:r>
      </w:hyperlink>
      <w:r w:rsidR="000E4C6D" w:rsidRPr="003718E4">
        <w:rPr>
          <w:rStyle w:val="ReferenceChar"/>
        </w:rPr>
        <w:fldChar w:fldCharType="end"/>
      </w:r>
    </w:p>
    <w:p w:rsidR="0004671B" w:rsidRDefault="0004671B" w:rsidP="002A2E4C">
      <w:pPr>
        <w:spacing w:after="0" w:line="360" w:lineRule="auto"/>
        <w:jc w:val="both"/>
        <w:rPr>
          <w:rFonts w:cs="Times New Roman"/>
          <w:szCs w:val="24"/>
        </w:rPr>
      </w:pPr>
    </w:p>
    <w:p w:rsidR="00432FF0" w:rsidRDefault="00432FF0">
      <w:pPr>
        <w:rPr>
          <w:rFonts w:eastAsiaTheme="majorEastAsia" w:cstheme="majorBidi"/>
          <w:b/>
          <w:bCs/>
          <w:sz w:val="26"/>
          <w:szCs w:val="26"/>
          <w:lang w:eastAsia="en-GB"/>
        </w:rPr>
      </w:pPr>
      <w:bookmarkStart w:id="30" w:name="_Toc436653863"/>
      <w:r>
        <w:br w:type="page"/>
      </w:r>
    </w:p>
    <w:p w:rsidR="00DE21EF" w:rsidRDefault="008E6608" w:rsidP="00282401">
      <w:pPr>
        <w:pStyle w:val="Heading2"/>
      </w:pPr>
      <w:r w:rsidRPr="008E6608">
        <w:lastRenderedPageBreak/>
        <w:t>2.6</w:t>
      </w:r>
      <w:r w:rsidR="00A70990">
        <w:tab/>
      </w:r>
      <w:r w:rsidRPr="008E6608">
        <w:t xml:space="preserve">UKLS </w:t>
      </w:r>
      <w:r w:rsidR="0006687D">
        <w:t>t</w:t>
      </w:r>
      <w:r w:rsidRPr="008E6608">
        <w:t xml:space="preserve">rial </w:t>
      </w:r>
      <w:r w:rsidR="0006687D">
        <w:t>w</w:t>
      </w:r>
      <w:r w:rsidRPr="008E6608">
        <w:t xml:space="preserve">orking with </w:t>
      </w:r>
      <w:r w:rsidR="0006687D">
        <w:t>p</w:t>
      </w:r>
      <w:r w:rsidRPr="008E6608">
        <w:t xml:space="preserve">rimary </w:t>
      </w:r>
      <w:r w:rsidR="0006687D">
        <w:t>c</w:t>
      </w:r>
      <w:r w:rsidRPr="008E6608">
        <w:t>are</w:t>
      </w:r>
      <w:bookmarkEnd w:id="30"/>
    </w:p>
    <w:p w:rsidR="005A7933" w:rsidRDefault="005A7933">
      <w:pPr>
        <w:spacing w:after="120" w:line="360" w:lineRule="auto"/>
        <w:jc w:val="both"/>
        <w:rPr>
          <w:rFonts w:cs="Times New Roman"/>
          <w:b/>
          <w:szCs w:val="24"/>
        </w:rPr>
      </w:pPr>
    </w:p>
    <w:p w:rsidR="0055743A" w:rsidRDefault="0055743A" w:rsidP="0055743A">
      <w:pPr>
        <w:spacing w:after="0" w:line="360" w:lineRule="auto"/>
        <w:jc w:val="both"/>
        <w:rPr>
          <w:rFonts w:cs="Times New Roman"/>
          <w:szCs w:val="24"/>
        </w:rPr>
      </w:pPr>
      <w:r>
        <w:rPr>
          <w:rFonts w:cs="Times New Roman"/>
          <w:szCs w:val="24"/>
        </w:rPr>
        <w:t>While the UKLS trial did not use primary care-based recruitment of participants, it</w:t>
      </w:r>
      <w:r w:rsidR="009200DC">
        <w:rPr>
          <w:rFonts w:cs="Times New Roman"/>
          <w:szCs w:val="24"/>
        </w:rPr>
        <w:t xml:space="preserve"> </w:t>
      </w:r>
      <w:r>
        <w:rPr>
          <w:rFonts w:cs="Times New Roman"/>
          <w:szCs w:val="24"/>
        </w:rPr>
        <w:t>included strategies t</w:t>
      </w:r>
      <w:r w:rsidR="005A7933">
        <w:rPr>
          <w:rFonts w:cs="Times New Roman"/>
          <w:szCs w:val="24"/>
        </w:rPr>
        <w:t>o engage effectively with the</w:t>
      </w:r>
      <w:r w:rsidR="00E97C9D">
        <w:rPr>
          <w:rFonts w:cs="Times New Roman"/>
          <w:szCs w:val="24"/>
        </w:rPr>
        <w:t xml:space="preserve"> General Practitioners</w:t>
      </w:r>
      <w:r w:rsidR="005A7933">
        <w:rPr>
          <w:rFonts w:cs="Times New Roman"/>
          <w:szCs w:val="24"/>
        </w:rPr>
        <w:t xml:space="preserve"> </w:t>
      </w:r>
      <w:r w:rsidR="00E97C9D">
        <w:rPr>
          <w:rFonts w:cs="Times New Roman"/>
          <w:szCs w:val="24"/>
        </w:rPr>
        <w:t>(</w:t>
      </w:r>
      <w:r w:rsidR="005A7933">
        <w:rPr>
          <w:rFonts w:cs="Times New Roman"/>
          <w:szCs w:val="24"/>
        </w:rPr>
        <w:t>G</w:t>
      </w:r>
      <w:r>
        <w:rPr>
          <w:rFonts w:cs="Times New Roman"/>
          <w:szCs w:val="24"/>
        </w:rPr>
        <w:t>Ps</w:t>
      </w:r>
      <w:r w:rsidR="00E97C9D">
        <w:rPr>
          <w:rFonts w:cs="Times New Roman"/>
          <w:szCs w:val="24"/>
        </w:rPr>
        <w:t>)</w:t>
      </w:r>
      <w:r>
        <w:rPr>
          <w:rFonts w:cs="Times New Roman"/>
          <w:szCs w:val="24"/>
        </w:rPr>
        <w:t xml:space="preserve"> of participating patients. This </w:t>
      </w:r>
      <w:r w:rsidR="005A7933">
        <w:rPr>
          <w:rFonts w:cs="Times New Roman"/>
          <w:szCs w:val="24"/>
        </w:rPr>
        <w:t>took the form of updating the G</w:t>
      </w:r>
      <w:r>
        <w:rPr>
          <w:rFonts w:cs="Times New Roman"/>
          <w:szCs w:val="24"/>
        </w:rPr>
        <w:t>Ps in the PCT areas of the progress of the UKLS trial, with specific information on their own patien</w:t>
      </w:r>
      <w:r w:rsidR="005A7933">
        <w:rPr>
          <w:rFonts w:cs="Times New Roman"/>
          <w:szCs w:val="24"/>
        </w:rPr>
        <w:t>ts. The aim was to inform the G</w:t>
      </w:r>
      <w:r w:rsidR="00922EC6">
        <w:rPr>
          <w:rFonts w:cs="Times New Roman"/>
          <w:szCs w:val="24"/>
        </w:rPr>
        <w:t>P</w:t>
      </w:r>
      <w:r>
        <w:rPr>
          <w:rFonts w:cs="Times New Roman"/>
          <w:szCs w:val="24"/>
        </w:rPr>
        <w:t>s as to when thei</w:t>
      </w:r>
      <w:r w:rsidR="00E97C9D">
        <w:rPr>
          <w:rFonts w:cs="Times New Roman"/>
          <w:szCs w:val="24"/>
        </w:rPr>
        <w:t xml:space="preserve">r patients had been approached and </w:t>
      </w:r>
      <w:r>
        <w:rPr>
          <w:rFonts w:cs="Times New Roman"/>
          <w:szCs w:val="24"/>
        </w:rPr>
        <w:t xml:space="preserve">recruited, </w:t>
      </w:r>
      <w:r w:rsidR="00E97C9D">
        <w:rPr>
          <w:rFonts w:cs="Times New Roman"/>
          <w:szCs w:val="24"/>
        </w:rPr>
        <w:t xml:space="preserve">and to provide them with </w:t>
      </w:r>
      <w:r>
        <w:rPr>
          <w:rFonts w:cs="Times New Roman"/>
          <w:szCs w:val="24"/>
        </w:rPr>
        <w:t>CT scan results and</w:t>
      </w:r>
      <w:r w:rsidR="005A7933">
        <w:rPr>
          <w:rFonts w:cs="Times New Roman"/>
          <w:szCs w:val="24"/>
        </w:rPr>
        <w:t xml:space="preserve"> any significant outcomes. G</w:t>
      </w:r>
      <w:r>
        <w:rPr>
          <w:rFonts w:cs="Times New Roman"/>
          <w:szCs w:val="24"/>
        </w:rPr>
        <w:t>Ps were also given information about how they could contact the study team with any queries or concerns.</w:t>
      </w:r>
      <w:r w:rsidR="00E97C9D">
        <w:rPr>
          <w:rFonts w:cs="Times New Roman"/>
          <w:szCs w:val="24"/>
        </w:rPr>
        <w:t xml:space="preserve">  </w:t>
      </w:r>
    </w:p>
    <w:p w:rsidR="00E97C9D" w:rsidRDefault="00E97C9D" w:rsidP="0055743A">
      <w:pPr>
        <w:spacing w:after="0" w:line="360" w:lineRule="auto"/>
        <w:jc w:val="both"/>
        <w:rPr>
          <w:rFonts w:cs="Times New Roman"/>
          <w:szCs w:val="24"/>
        </w:rPr>
      </w:pPr>
    </w:p>
    <w:p w:rsidR="005A7933" w:rsidRDefault="0055743A" w:rsidP="00282401">
      <w:pPr>
        <w:pStyle w:val="Heading3"/>
      </w:pPr>
      <w:r w:rsidRPr="00A70990">
        <w:t>2.6.1</w:t>
      </w:r>
      <w:r w:rsidR="00282401">
        <w:tab/>
      </w:r>
      <w:r w:rsidR="005A7933">
        <w:t xml:space="preserve">Initial contact with </w:t>
      </w:r>
      <w:r w:rsidR="0006687D">
        <w:t>General Practitioners</w:t>
      </w:r>
    </w:p>
    <w:p w:rsidR="0055743A" w:rsidRDefault="0055743A" w:rsidP="0055743A">
      <w:pPr>
        <w:spacing w:after="0" w:line="360" w:lineRule="auto"/>
        <w:jc w:val="both"/>
        <w:rPr>
          <w:rFonts w:cs="Times New Roman"/>
          <w:szCs w:val="24"/>
        </w:rPr>
      </w:pPr>
      <w:r>
        <w:rPr>
          <w:rFonts w:cs="Times New Roman"/>
          <w:szCs w:val="24"/>
        </w:rPr>
        <w:t>The UKLS Project</w:t>
      </w:r>
      <w:r w:rsidR="005A7933">
        <w:rPr>
          <w:rFonts w:cs="Times New Roman"/>
          <w:szCs w:val="24"/>
        </w:rPr>
        <w:t xml:space="preserve"> Management </w:t>
      </w:r>
      <w:r w:rsidR="00E97C9D">
        <w:rPr>
          <w:rFonts w:cs="Times New Roman"/>
          <w:szCs w:val="24"/>
        </w:rPr>
        <w:t xml:space="preserve">team </w:t>
      </w:r>
      <w:r w:rsidR="005A7933">
        <w:rPr>
          <w:rFonts w:cs="Times New Roman"/>
          <w:szCs w:val="24"/>
        </w:rPr>
        <w:t>wrote to the lead G</w:t>
      </w:r>
      <w:r>
        <w:rPr>
          <w:rFonts w:cs="Times New Roman"/>
          <w:szCs w:val="24"/>
        </w:rPr>
        <w:t xml:space="preserve">P and the practice manager in the GP practice to inform them that individuals in their practice were being approached regarding the UKLS trial. They were provided with a copy of the </w:t>
      </w:r>
      <w:r w:rsidR="00A70E27">
        <w:rPr>
          <w:rFonts w:cs="Times New Roman"/>
          <w:szCs w:val="24"/>
        </w:rPr>
        <w:t>14-</w:t>
      </w:r>
      <w:r>
        <w:rPr>
          <w:rFonts w:cs="Times New Roman"/>
          <w:szCs w:val="24"/>
        </w:rPr>
        <w:t>page</w:t>
      </w:r>
      <w:r w:rsidR="00A70E27">
        <w:rPr>
          <w:rFonts w:cs="Times New Roman"/>
          <w:szCs w:val="24"/>
        </w:rPr>
        <w:t xml:space="preserve"> UKLS</w:t>
      </w:r>
      <w:r>
        <w:rPr>
          <w:rFonts w:cs="Times New Roman"/>
          <w:szCs w:val="24"/>
        </w:rPr>
        <w:t xml:space="preserve"> patient information </w:t>
      </w:r>
      <w:r w:rsidR="00726EFB">
        <w:rPr>
          <w:rFonts w:cs="Times New Roman"/>
          <w:szCs w:val="24"/>
        </w:rPr>
        <w:t>booklet</w:t>
      </w:r>
      <w:r>
        <w:rPr>
          <w:rFonts w:cs="Times New Roman"/>
          <w:szCs w:val="24"/>
        </w:rPr>
        <w:t xml:space="preserve"> and a poster to place in their surgery to inform patients that the UKLS trial was recruiting in</w:t>
      </w:r>
      <w:r w:rsidR="005A7933">
        <w:rPr>
          <w:rFonts w:cs="Times New Roman"/>
          <w:szCs w:val="24"/>
        </w:rPr>
        <w:t xml:space="preserve"> their area. This enabled the G</w:t>
      </w:r>
      <w:r>
        <w:rPr>
          <w:rFonts w:cs="Times New Roman"/>
          <w:szCs w:val="24"/>
        </w:rPr>
        <w:t>Ps to respond to questions their patients may have concerning the trial.</w:t>
      </w:r>
    </w:p>
    <w:p w:rsidR="0055743A" w:rsidRDefault="0055743A" w:rsidP="0055743A">
      <w:pPr>
        <w:spacing w:after="0" w:line="360" w:lineRule="auto"/>
        <w:jc w:val="both"/>
        <w:rPr>
          <w:rFonts w:cs="Times New Roman"/>
          <w:szCs w:val="24"/>
        </w:rPr>
      </w:pPr>
    </w:p>
    <w:p w:rsidR="005A7933" w:rsidRPr="005A7933" w:rsidRDefault="0055743A" w:rsidP="00282401">
      <w:pPr>
        <w:pStyle w:val="Heading3"/>
      </w:pPr>
      <w:r w:rsidRPr="005A7933">
        <w:t>2.6.2</w:t>
      </w:r>
      <w:r w:rsidRPr="005A7933">
        <w:tab/>
      </w:r>
      <w:r w:rsidR="005A7933" w:rsidRPr="005A7933">
        <w:t xml:space="preserve">Spirometry </w:t>
      </w:r>
      <w:r w:rsidR="0006687D">
        <w:t>r</w:t>
      </w:r>
      <w:r w:rsidR="005A7933" w:rsidRPr="005A7933">
        <w:t xml:space="preserve">esult </w:t>
      </w:r>
    </w:p>
    <w:p w:rsidR="0055743A" w:rsidRDefault="0055743A" w:rsidP="0055743A">
      <w:pPr>
        <w:spacing w:after="0" w:line="360" w:lineRule="auto"/>
        <w:jc w:val="both"/>
        <w:rPr>
          <w:rFonts w:cs="Times New Roman"/>
          <w:szCs w:val="24"/>
        </w:rPr>
      </w:pPr>
      <w:r>
        <w:rPr>
          <w:rFonts w:cs="Times New Roman"/>
          <w:szCs w:val="24"/>
        </w:rPr>
        <w:t>Once a participant had been consented at the pilot site recruitment centre and the lung function (FEV1</w:t>
      </w:r>
      <w:r w:rsidR="004C0D06">
        <w:rPr>
          <w:rFonts w:cs="Times New Roman"/>
          <w:szCs w:val="24"/>
        </w:rPr>
        <w:t>/</w:t>
      </w:r>
      <w:r>
        <w:rPr>
          <w:rFonts w:cs="Times New Roman"/>
          <w:szCs w:val="24"/>
        </w:rPr>
        <w:t>F</w:t>
      </w:r>
      <w:r w:rsidR="00417A4B">
        <w:rPr>
          <w:rFonts w:cs="Times New Roman"/>
          <w:szCs w:val="24"/>
        </w:rPr>
        <w:t>V</w:t>
      </w:r>
      <w:r>
        <w:rPr>
          <w:rFonts w:cs="Times New Roman"/>
          <w:szCs w:val="24"/>
        </w:rPr>
        <w:t>C) had been measured as part of the recruitment proc</w:t>
      </w:r>
      <w:r w:rsidR="005A7933">
        <w:rPr>
          <w:rFonts w:cs="Times New Roman"/>
          <w:szCs w:val="24"/>
        </w:rPr>
        <w:t>ess, a letter was sent to the G</w:t>
      </w:r>
      <w:r>
        <w:rPr>
          <w:rFonts w:cs="Times New Roman"/>
          <w:szCs w:val="24"/>
        </w:rPr>
        <w:t>P with a copy of the Lung Function report, to enable them to act on lung function readings which indicated COPD.</w:t>
      </w:r>
    </w:p>
    <w:p w:rsidR="0055743A" w:rsidRDefault="0055743A" w:rsidP="0055743A">
      <w:pPr>
        <w:spacing w:after="0" w:line="360" w:lineRule="auto"/>
        <w:jc w:val="both"/>
        <w:rPr>
          <w:rFonts w:cs="Times New Roman"/>
          <w:szCs w:val="24"/>
        </w:rPr>
      </w:pPr>
    </w:p>
    <w:p w:rsidR="005A7933" w:rsidRPr="005A7933" w:rsidRDefault="0055743A" w:rsidP="00282401">
      <w:pPr>
        <w:pStyle w:val="Heading3"/>
      </w:pPr>
      <w:r w:rsidRPr="005A7933">
        <w:t>2.6.3</w:t>
      </w:r>
      <w:r w:rsidRPr="005A7933">
        <w:tab/>
      </w:r>
      <w:r w:rsidR="005A7933" w:rsidRPr="005A7933">
        <w:t xml:space="preserve">CT </w:t>
      </w:r>
      <w:r w:rsidR="0006687D">
        <w:t>s</w:t>
      </w:r>
      <w:r w:rsidR="005A7933" w:rsidRPr="005A7933">
        <w:t xml:space="preserve">can </w:t>
      </w:r>
      <w:r w:rsidR="0006687D">
        <w:t>r</w:t>
      </w:r>
      <w:r w:rsidR="005A7933" w:rsidRPr="005A7933">
        <w:t xml:space="preserve">esults </w:t>
      </w:r>
      <w:r w:rsidR="0006687D">
        <w:t>l</w:t>
      </w:r>
      <w:r w:rsidR="005A7933" w:rsidRPr="005A7933">
        <w:t>etter</w:t>
      </w:r>
    </w:p>
    <w:p w:rsidR="0055743A" w:rsidRDefault="0055743A" w:rsidP="0055743A">
      <w:pPr>
        <w:spacing w:after="0" w:line="360" w:lineRule="auto"/>
        <w:jc w:val="both"/>
        <w:rPr>
          <w:rFonts w:cs="Times New Roman"/>
          <w:szCs w:val="24"/>
        </w:rPr>
      </w:pPr>
      <w:r>
        <w:rPr>
          <w:rFonts w:cs="Times New Roman"/>
          <w:szCs w:val="24"/>
        </w:rPr>
        <w:t xml:space="preserve">Copies of letters sent to the UKLS recruits regarding CT scan </w:t>
      </w:r>
      <w:r w:rsidR="005A7933">
        <w:rPr>
          <w:rFonts w:cs="Times New Roman"/>
          <w:szCs w:val="24"/>
        </w:rPr>
        <w:t>results were also sent to the</w:t>
      </w:r>
      <w:r w:rsidR="00417A4B">
        <w:rPr>
          <w:rFonts w:cs="Times New Roman"/>
          <w:szCs w:val="24"/>
        </w:rPr>
        <w:t>ir</w:t>
      </w:r>
      <w:r w:rsidR="005A7933">
        <w:rPr>
          <w:rFonts w:cs="Times New Roman"/>
          <w:szCs w:val="24"/>
        </w:rPr>
        <w:t xml:space="preserve"> G</w:t>
      </w:r>
      <w:r>
        <w:rPr>
          <w:rFonts w:cs="Times New Roman"/>
          <w:szCs w:val="24"/>
        </w:rPr>
        <w:t>P, with details on the follow-up procedures.</w:t>
      </w:r>
    </w:p>
    <w:p w:rsidR="00A70E27" w:rsidRDefault="00A70E27" w:rsidP="0055743A">
      <w:pPr>
        <w:spacing w:after="0" w:line="360" w:lineRule="auto"/>
        <w:jc w:val="both"/>
        <w:rPr>
          <w:rFonts w:cs="Times New Roman"/>
          <w:szCs w:val="24"/>
        </w:rPr>
      </w:pPr>
    </w:p>
    <w:p w:rsidR="005A7933" w:rsidRDefault="0055743A" w:rsidP="00282401">
      <w:pPr>
        <w:pStyle w:val="Heading3"/>
      </w:pPr>
      <w:r w:rsidRPr="00A70990">
        <w:lastRenderedPageBreak/>
        <w:t>2.6.4</w:t>
      </w:r>
      <w:r>
        <w:tab/>
      </w:r>
      <w:r w:rsidR="005A7933">
        <w:t xml:space="preserve">Referral to </w:t>
      </w:r>
      <w:r w:rsidR="0006687D">
        <w:t>Multi Disciplinary Team</w:t>
      </w:r>
    </w:p>
    <w:p w:rsidR="0055743A" w:rsidRDefault="0055743A" w:rsidP="0055743A">
      <w:pPr>
        <w:spacing w:after="0" w:line="360" w:lineRule="auto"/>
        <w:jc w:val="both"/>
        <w:rPr>
          <w:rFonts w:cs="Times New Roman"/>
          <w:szCs w:val="24"/>
        </w:rPr>
      </w:pPr>
      <w:r>
        <w:rPr>
          <w:rFonts w:cs="Times New Roman"/>
          <w:szCs w:val="24"/>
        </w:rPr>
        <w:t>Details o</w:t>
      </w:r>
      <w:r w:rsidR="00417A4B">
        <w:rPr>
          <w:rFonts w:cs="Times New Roman"/>
          <w:szCs w:val="24"/>
        </w:rPr>
        <w:t>f participants referred</w:t>
      </w:r>
      <w:r>
        <w:rPr>
          <w:rFonts w:cs="Times New Roman"/>
          <w:szCs w:val="24"/>
        </w:rPr>
        <w:t xml:space="preserve"> to the MDT’s with Cat</w:t>
      </w:r>
      <w:r w:rsidR="00CF77CA">
        <w:rPr>
          <w:rFonts w:cs="Times New Roman"/>
          <w:szCs w:val="24"/>
        </w:rPr>
        <w:t>egory</w:t>
      </w:r>
      <w:r>
        <w:rPr>
          <w:rFonts w:cs="Times New Roman"/>
          <w:szCs w:val="24"/>
        </w:rPr>
        <w:t xml:space="preserve"> 4 nodules</w:t>
      </w:r>
      <w:r w:rsidR="00417A4B">
        <w:rPr>
          <w:rFonts w:cs="Times New Roman"/>
          <w:szCs w:val="24"/>
        </w:rPr>
        <w:t>,</w:t>
      </w:r>
      <w:r>
        <w:rPr>
          <w:rFonts w:cs="Times New Roman"/>
          <w:szCs w:val="24"/>
        </w:rPr>
        <w:t xml:space="preserve"> or participants reported to have significant other finding </w:t>
      </w:r>
      <w:r w:rsidR="00417A4B">
        <w:rPr>
          <w:rFonts w:cs="Times New Roman"/>
          <w:szCs w:val="24"/>
        </w:rPr>
        <w:t>(SOF</w:t>
      </w:r>
      <w:r w:rsidR="005A7933">
        <w:rPr>
          <w:rFonts w:cs="Times New Roman"/>
          <w:szCs w:val="24"/>
        </w:rPr>
        <w:t>s), were reported to the G</w:t>
      </w:r>
      <w:r>
        <w:rPr>
          <w:rFonts w:cs="Times New Roman"/>
          <w:szCs w:val="24"/>
        </w:rPr>
        <w:t>Ps.</w:t>
      </w:r>
    </w:p>
    <w:p w:rsidR="0055743A" w:rsidRDefault="0055743A" w:rsidP="0055743A">
      <w:pPr>
        <w:spacing w:after="0" w:line="360" w:lineRule="auto"/>
        <w:jc w:val="both"/>
        <w:rPr>
          <w:rFonts w:cs="Times New Roman"/>
          <w:szCs w:val="24"/>
        </w:rPr>
      </w:pPr>
    </w:p>
    <w:p w:rsidR="005A7933" w:rsidRDefault="0055743A" w:rsidP="00282401">
      <w:pPr>
        <w:pStyle w:val="Heading3"/>
      </w:pPr>
      <w:r w:rsidRPr="00A70990">
        <w:t>2.6.5</w:t>
      </w:r>
      <w:r>
        <w:tab/>
      </w:r>
      <w:r w:rsidR="0006687D">
        <w:t>General Practitioner</w:t>
      </w:r>
      <w:r w:rsidR="005A7933">
        <w:t xml:space="preserve"> questionnaire on </w:t>
      </w:r>
      <w:r w:rsidR="0006687D">
        <w:t>s</w:t>
      </w:r>
      <w:r w:rsidR="005A7933">
        <w:t xml:space="preserve">ignificant </w:t>
      </w:r>
      <w:r w:rsidR="0006687D">
        <w:t>o</w:t>
      </w:r>
      <w:r w:rsidR="005A7933">
        <w:t xml:space="preserve">ther </w:t>
      </w:r>
      <w:r w:rsidR="0006687D">
        <w:t>f</w:t>
      </w:r>
      <w:r w:rsidR="005A7933">
        <w:t>indings</w:t>
      </w:r>
    </w:p>
    <w:p w:rsidR="0055743A" w:rsidRDefault="0055743A" w:rsidP="0055743A">
      <w:pPr>
        <w:spacing w:after="0" w:line="360" w:lineRule="auto"/>
        <w:jc w:val="both"/>
        <w:rPr>
          <w:rFonts w:cs="Times New Roman"/>
          <w:szCs w:val="24"/>
        </w:rPr>
      </w:pPr>
      <w:r>
        <w:rPr>
          <w:rFonts w:cs="Times New Roman"/>
          <w:szCs w:val="24"/>
        </w:rPr>
        <w:t>A follow up letter with a short ques</w:t>
      </w:r>
      <w:r w:rsidR="005A7933">
        <w:rPr>
          <w:rFonts w:cs="Times New Roman"/>
          <w:szCs w:val="24"/>
        </w:rPr>
        <w:t>tionnaire was sent to all the G</w:t>
      </w:r>
      <w:r>
        <w:rPr>
          <w:rFonts w:cs="Times New Roman"/>
          <w:szCs w:val="24"/>
        </w:rPr>
        <w:t>P</w:t>
      </w:r>
      <w:r w:rsidR="005A7933">
        <w:rPr>
          <w:rFonts w:cs="Times New Roman"/>
          <w:szCs w:val="24"/>
        </w:rPr>
        <w:t>s</w:t>
      </w:r>
      <w:r>
        <w:rPr>
          <w:rFonts w:cs="Times New Roman"/>
          <w:szCs w:val="24"/>
        </w:rPr>
        <w:t xml:space="preserve"> at the end of the pilot, </w:t>
      </w:r>
      <w:r w:rsidR="00726EFB">
        <w:rPr>
          <w:rFonts w:cs="Times New Roman"/>
          <w:szCs w:val="24"/>
        </w:rPr>
        <w:t>requesting</w:t>
      </w:r>
      <w:r w:rsidR="005A7933">
        <w:rPr>
          <w:rFonts w:cs="Times New Roman"/>
          <w:szCs w:val="24"/>
        </w:rPr>
        <w:t xml:space="preserve"> </w:t>
      </w:r>
      <w:r>
        <w:rPr>
          <w:rFonts w:cs="Times New Roman"/>
          <w:szCs w:val="24"/>
        </w:rPr>
        <w:t xml:space="preserve">the outcome of the SOFs. </w:t>
      </w:r>
    </w:p>
    <w:p w:rsidR="009200DC" w:rsidRDefault="009200DC" w:rsidP="0055743A">
      <w:pPr>
        <w:spacing w:after="0" w:line="360" w:lineRule="auto"/>
        <w:jc w:val="both"/>
        <w:rPr>
          <w:rFonts w:cs="Times New Roman"/>
          <w:szCs w:val="24"/>
        </w:rPr>
      </w:pPr>
    </w:p>
    <w:p w:rsidR="005A7933" w:rsidRDefault="009200DC" w:rsidP="00282401">
      <w:pPr>
        <w:pStyle w:val="Heading3"/>
      </w:pPr>
      <w:r w:rsidRPr="00A70990">
        <w:t>2.6.6</w:t>
      </w:r>
      <w:r>
        <w:tab/>
      </w:r>
      <w:r w:rsidR="0006687D">
        <w:t xml:space="preserve">General </w:t>
      </w:r>
      <w:r w:rsidR="005A7933">
        <w:t>P</w:t>
      </w:r>
      <w:r w:rsidR="0006687D">
        <w:t>ractitioner</w:t>
      </w:r>
      <w:r w:rsidR="005A7933">
        <w:t xml:space="preserve"> queries</w:t>
      </w:r>
    </w:p>
    <w:p w:rsidR="00922EC6" w:rsidRDefault="009200DC" w:rsidP="0055743A">
      <w:pPr>
        <w:spacing w:after="0" w:line="360" w:lineRule="auto"/>
        <w:jc w:val="both"/>
        <w:rPr>
          <w:rFonts w:eastAsia="Times New Roman"/>
        </w:rPr>
      </w:pPr>
      <w:r>
        <w:rPr>
          <w:rFonts w:eastAsia="Times New Roman"/>
        </w:rPr>
        <w:t>The UKLS developed a mechanism for dealing with concerns and feedback from primary care. Like all studies of this kind, patients will often discuss their participation with their GP; further</w:t>
      </w:r>
      <w:r w:rsidR="005A7933">
        <w:rPr>
          <w:rFonts w:eastAsia="Times New Roman"/>
        </w:rPr>
        <w:t>more</w:t>
      </w:r>
      <w:r>
        <w:rPr>
          <w:rFonts w:eastAsia="Times New Roman"/>
        </w:rPr>
        <w:t>, GPs were informed about the involvement of their patients in the trial. As a consequence, while the trial was conducted largely independently of primary care (in terms of recruitment of patients and follow-up of patients with 'positive' screening results), GPs were made aware of the study and were able to contact the study team with any concerns.</w:t>
      </w:r>
    </w:p>
    <w:p w:rsidR="00922EC6" w:rsidRDefault="00922EC6" w:rsidP="0055743A">
      <w:pPr>
        <w:spacing w:after="0" w:line="360" w:lineRule="auto"/>
        <w:jc w:val="both"/>
        <w:rPr>
          <w:rFonts w:eastAsia="Times New Roman"/>
        </w:rPr>
      </w:pPr>
    </w:p>
    <w:p w:rsidR="009200DC" w:rsidRDefault="009200DC" w:rsidP="0055743A">
      <w:pPr>
        <w:spacing w:after="0" w:line="360" w:lineRule="auto"/>
        <w:jc w:val="both"/>
        <w:rPr>
          <w:rFonts w:eastAsia="Times New Roman"/>
        </w:rPr>
      </w:pPr>
      <w:r>
        <w:rPr>
          <w:rFonts w:eastAsia="Times New Roman"/>
        </w:rPr>
        <w:t>We received a small number of written communications from GPs. They were read first by the 'core' study team (led by John Field) and a draft respo</w:t>
      </w:r>
      <w:r w:rsidR="005A7933">
        <w:rPr>
          <w:rFonts w:eastAsia="Times New Roman"/>
        </w:rPr>
        <w:t>nse formulated. Then, the UKLS</w:t>
      </w:r>
      <w:r>
        <w:rPr>
          <w:rFonts w:eastAsia="Times New Roman"/>
        </w:rPr>
        <w:t xml:space="preserve"> primary care lead (David Weller) was sent </w:t>
      </w:r>
      <w:r w:rsidR="00E97C9D">
        <w:rPr>
          <w:rFonts w:eastAsia="Times New Roman"/>
        </w:rPr>
        <w:t>the</w:t>
      </w:r>
      <w:r>
        <w:rPr>
          <w:rFonts w:eastAsia="Times New Roman"/>
        </w:rPr>
        <w:t xml:space="preserve"> draft response for further input. There were no complaints of adverse clinical outcomes from the screening process amongst the correspondence received. On the whole complaints related to 1) misunderstandings about who was responsible for follow-up investigations (while the study materials indicated that all such follow-up would be co-o</w:t>
      </w:r>
      <w:r w:rsidR="005A7933">
        <w:rPr>
          <w:rFonts w:eastAsia="Times New Roman"/>
        </w:rPr>
        <w:t>r</w:t>
      </w:r>
      <w:r>
        <w:rPr>
          <w:rFonts w:eastAsia="Times New Roman"/>
        </w:rPr>
        <w:t>dinated by the study team, in a couple of instances the GP thought he/she was responsible for ordering the investigations) and 2) concerns over patient anxiety generated through involvement in the study (again, through misunderstanding of written materials and communications).</w:t>
      </w:r>
    </w:p>
    <w:p w:rsidR="00B711F1" w:rsidRDefault="00B711F1" w:rsidP="0055743A">
      <w:pPr>
        <w:spacing w:after="0" w:line="360" w:lineRule="auto"/>
        <w:jc w:val="both"/>
        <w:rPr>
          <w:rFonts w:eastAsia="Times New Roman"/>
        </w:rPr>
      </w:pPr>
    </w:p>
    <w:p w:rsidR="009200DC" w:rsidRDefault="009200DC" w:rsidP="0055743A">
      <w:pPr>
        <w:spacing w:after="0" w:line="360" w:lineRule="auto"/>
        <w:jc w:val="both"/>
        <w:rPr>
          <w:rFonts w:cs="Times New Roman"/>
          <w:szCs w:val="24"/>
        </w:rPr>
      </w:pPr>
      <w:r>
        <w:rPr>
          <w:rFonts w:eastAsia="Times New Roman"/>
        </w:rPr>
        <w:t>In all cases the issues appeared to be addressed and resolved through o</w:t>
      </w:r>
      <w:r w:rsidR="005A7933">
        <w:rPr>
          <w:rFonts w:eastAsia="Times New Roman"/>
        </w:rPr>
        <w:t>ur letters back to GPs - we did no</w:t>
      </w:r>
      <w:r>
        <w:rPr>
          <w:rFonts w:eastAsia="Times New Roman"/>
        </w:rPr>
        <w:t>t hear further from the GPs concerned, and there are no ongoing unresolved issues.</w:t>
      </w:r>
    </w:p>
    <w:p w:rsidR="005A7933" w:rsidRDefault="005A7933">
      <w:pPr>
        <w:rPr>
          <w:rFonts w:cs="Times New Roman"/>
          <w:b/>
          <w:szCs w:val="24"/>
        </w:rPr>
      </w:pPr>
    </w:p>
    <w:p w:rsidR="0004671B" w:rsidRDefault="0004671B" w:rsidP="00A87F3D">
      <w:pPr>
        <w:pStyle w:val="Heading2"/>
      </w:pPr>
      <w:bookmarkStart w:id="31" w:name="_Toc436653864"/>
      <w:r w:rsidRPr="007B18F7">
        <w:lastRenderedPageBreak/>
        <w:t>2.</w:t>
      </w:r>
      <w:r w:rsidR="0055743A">
        <w:t>7</w:t>
      </w:r>
      <w:r w:rsidRPr="007B18F7">
        <w:tab/>
        <w:t>Outcomes</w:t>
      </w:r>
      <w:bookmarkEnd w:id="31"/>
    </w:p>
    <w:p w:rsidR="0051184A" w:rsidRPr="0051184A" w:rsidRDefault="0051184A" w:rsidP="0051184A">
      <w:pPr>
        <w:rPr>
          <w:lang w:eastAsia="en-GB"/>
        </w:rPr>
      </w:pPr>
    </w:p>
    <w:p w:rsidR="0004671B" w:rsidRDefault="0004671B" w:rsidP="00A87F3D">
      <w:pPr>
        <w:pStyle w:val="Heading3"/>
      </w:pPr>
      <w:r w:rsidRPr="007B18F7">
        <w:t>2.</w:t>
      </w:r>
      <w:r w:rsidR="0055743A">
        <w:t>7</w:t>
      </w:r>
      <w:r w:rsidRPr="007B18F7">
        <w:t>.1</w:t>
      </w:r>
      <w:r w:rsidRPr="007B18F7">
        <w:tab/>
        <w:t xml:space="preserve">Primary </w:t>
      </w:r>
      <w:r w:rsidR="0006687D">
        <w:t>o</w:t>
      </w:r>
      <w:r w:rsidRPr="007B18F7">
        <w:t>utcomes</w:t>
      </w:r>
    </w:p>
    <w:p w:rsidR="00006EA1" w:rsidRDefault="00006EA1" w:rsidP="00006EA1">
      <w:pPr>
        <w:pStyle w:val="ListParagraph"/>
        <w:numPr>
          <w:ilvl w:val="0"/>
          <w:numId w:val="44"/>
        </w:numPr>
        <w:spacing w:after="0" w:line="360" w:lineRule="auto"/>
        <w:jc w:val="both"/>
        <w:outlineLvl w:val="4"/>
        <w:rPr>
          <w:rFonts w:cs="Times New Roman"/>
          <w:iCs/>
        </w:rPr>
      </w:pPr>
      <w:r w:rsidRPr="00A65DFD">
        <w:rPr>
          <w:rFonts w:cs="Times New Roman"/>
          <w:iCs/>
        </w:rPr>
        <w:t>Population-based recruitment based on risk-</w:t>
      </w:r>
      <w:r w:rsidRPr="00262387">
        <w:rPr>
          <w:rFonts w:cs="Times New Roman"/>
          <w:iCs/>
        </w:rPr>
        <w:t>stratification</w:t>
      </w:r>
      <w:r>
        <w:rPr>
          <w:rFonts w:cs="Times New Roman"/>
          <w:iCs/>
        </w:rPr>
        <w:t xml:space="preserve">: </w:t>
      </w:r>
      <w:r w:rsidRPr="00A65DFD">
        <w:rPr>
          <w:rFonts w:cs="Times New Roman"/>
          <w:szCs w:val="24"/>
        </w:rPr>
        <w:t>Compliance rate percentage (response to initial questionnaire)</w:t>
      </w:r>
      <w:r w:rsidRPr="00BA4AC9">
        <w:rPr>
          <w:rFonts w:cs="Times New Roman"/>
          <w:szCs w:val="24"/>
        </w:rPr>
        <w:t>; percentage with LLP</w:t>
      </w:r>
      <w:r w:rsidRPr="00BA4AC9">
        <w:rPr>
          <w:rFonts w:cs="Times New Roman"/>
          <w:szCs w:val="24"/>
          <w:vertAlign w:val="subscript"/>
        </w:rPr>
        <w:t xml:space="preserve">v2 </w:t>
      </w:r>
      <w:r w:rsidRPr="00BA4AC9">
        <w:rPr>
          <w:rFonts w:cs="Times New Roman"/>
          <w:szCs w:val="24"/>
        </w:rPr>
        <w:t xml:space="preserve">risk </w:t>
      </w:r>
      <w:r w:rsidRPr="00BA4AC9">
        <w:rPr>
          <w:rFonts w:cs="Times New Roman"/>
          <w:szCs w:val="24"/>
          <w:u w:val="single"/>
        </w:rPr>
        <w:t>&gt;</w:t>
      </w:r>
      <w:r w:rsidRPr="00BA4AC9">
        <w:rPr>
          <w:rFonts w:cs="Times New Roman"/>
          <w:szCs w:val="24"/>
        </w:rPr>
        <w:t xml:space="preserve"> 5%; percentage response to questionnaire 2 “wishing to participate”</w:t>
      </w:r>
    </w:p>
    <w:p w:rsidR="00006EA1" w:rsidRPr="00262387" w:rsidRDefault="00006EA1" w:rsidP="00006EA1">
      <w:pPr>
        <w:pStyle w:val="ListParagraph"/>
        <w:numPr>
          <w:ilvl w:val="0"/>
          <w:numId w:val="44"/>
        </w:numPr>
        <w:spacing w:after="0" w:line="360" w:lineRule="auto"/>
        <w:jc w:val="both"/>
        <w:rPr>
          <w:rFonts w:cs="Times New Roman"/>
          <w:iCs/>
        </w:rPr>
      </w:pPr>
      <w:r w:rsidRPr="00262387">
        <w:rPr>
          <w:rFonts w:cs="Times New Roman"/>
          <w:iCs/>
        </w:rPr>
        <w:t>Management of trial through web-based database</w:t>
      </w:r>
      <w:r>
        <w:rPr>
          <w:rFonts w:cs="Times New Roman"/>
          <w:iCs/>
        </w:rPr>
        <w:t xml:space="preserve">: The UKLS trial recruitment, CT images and </w:t>
      </w:r>
      <w:r w:rsidR="00CF77CA">
        <w:rPr>
          <w:rFonts w:cs="Times New Roman"/>
          <w:iCs/>
        </w:rPr>
        <w:t xml:space="preserve">clinical </w:t>
      </w:r>
      <w:r>
        <w:rPr>
          <w:rFonts w:cs="Times New Roman"/>
          <w:iCs/>
        </w:rPr>
        <w:t>pathway were successful</w:t>
      </w:r>
      <w:r w:rsidR="001B1B3C">
        <w:rPr>
          <w:rFonts w:cs="Times New Roman"/>
          <w:iCs/>
        </w:rPr>
        <w:t xml:space="preserve">ly managed through the bespoke </w:t>
      </w:r>
      <w:r>
        <w:rPr>
          <w:rFonts w:cs="Times New Roman"/>
          <w:iCs/>
        </w:rPr>
        <w:t>web based UKLS database.</w:t>
      </w:r>
    </w:p>
    <w:p w:rsidR="00006EA1" w:rsidRPr="00262387" w:rsidRDefault="00006EA1" w:rsidP="00006EA1">
      <w:pPr>
        <w:pStyle w:val="ListParagraph"/>
        <w:numPr>
          <w:ilvl w:val="0"/>
          <w:numId w:val="44"/>
        </w:numPr>
        <w:spacing w:after="0" w:line="360" w:lineRule="auto"/>
        <w:jc w:val="both"/>
        <w:rPr>
          <w:rFonts w:cs="Times New Roman"/>
          <w:iCs/>
        </w:rPr>
      </w:pPr>
      <w:r w:rsidRPr="00262387">
        <w:rPr>
          <w:rFonts w:cs="Times New Roman"/>
          <w:iCs/>
        </w:rPr>
        <w:t>Optimal characteristics of CT readers (radiologists vs radiographers)</w:t>
      </w:r>
      <w:r>
        <w:rPr>
          <w:rFonts w:cs="Times New Roman"/>
          <w:iCs/>
        </w:rPr>
        <w:t>: radiologists and radiographers we</w:t>
      </w:r>
      <w:r w:rsidR="00B536FB">
        <w:rPr>
          <w:rFonts w:cs="Times New Roman"/>
          <w:iCs/>
        </w:rPr>
        <w:t>r</w:t>
      </w:r>
      <w:r>
        <w:rPr>
          <w:rFonts w:cs="Times New Roman"/>
          <w:iCs/>
        </w:rPr>
        <w:t>e assessed at each pilot site and also at the second read site.</w:t>
      </w:r>
    </w:p>
    <w:p w:rsidR="00006EA1" w:rsidRDefault="00006EA1" w:rsidP="001B1B3C">
      <w:pPr>
        <w:spacing w:after="0" w:line="360" w:lineRule="auto"/>
        <w:ind w:left="709" w:hanging="709"/>
        <w:jc w:val="both"/>
        <w:rPr>
          <w:szCs w:val="24"/>
        </w:rPr>
      </w:pPr>
      <w:r>
        <w:rPr>
          <w:rFonts w:cs="Times New Roman"/>
          <w:iCs/>
        </w:rPr>
        <w:t xml:space="preserve">IV. </w:t>
      </w:r>
      <w:r>
        <w:rPr>
          <w:rFonts w:cs="Times New Roman"/>
          <w:iCs/>
        </w:rPr>
        <w:tab/>
      </w:r>
      <w:r w:rsidRPr="00BA4AC9">
        <w:rPr>
          <w:rFonts w:cs="Times New Roman"/>
          <w:iCs/>
        </w:rPr>
        <w:t xml:space="preserve">Characterisation of CT-detected nodules utilising volumetric analysis: The </w:t>
      </w:r>
      <w:r>
        <w:rPr>
          <w:szCs w:val="24"/>
        </w:rPr>
        <w:t>proportions of the CT screened individuals receiving a repeat CT scan (at 3, 6, 9 or 12 months) are reported.</w:t>
      </w:r>
    </w:p>
    <w:p w:rsidR="00006EA1" w:rsidRPr="005064A3" w:rsidRDefault="00006EA1" w:rsidP="00006EA1">
      <w:pPr>
        <w:spacing w:after="0" w:line="360" w:lineRule="auto"/>
        <w:ind w:left="720" w:hanging="720"/>
        <w:jc w:val="both"/>
        <w:rPr>
          <w:rFonts w:cs="Times New Roman"/>
          <w:iCs/>
        </w:rPr>
      </w:pPr>
      <w:r w:rsidRPr="00BA4AC9">
        <w:rPr>
          <w:rFonts w:cs="Times New Roman"/>
          <w:szCs w:val="24"/>
        </w:rPr>
        <w:t>V.</w:t>
      </w:r>
      <w:r>
        <w:rPr>
          <w:rFonts w:cs="Times New Roman"/>
          <w:szCs w:val="24"/>
        </w:rPr>
        <w:tab/>
      </w:r>
      <w:r w:rsidRPr="00BA4AC9">
        <w:rPr>
          <w:rFonts w:cs="Times New Roman"/>
          <w:iCs/>
        </w:rPr>
        <w:t>Prevalence of lung cancer at baseline: The base line for</w:t>
      </w:r>
      <w:r w:rsidR="001B1B3C">
        <w:rPr>
          <w:rFonts w:cs="Times New Roman"/>
          <w:iCs/>
        </w:rPr>
        <w:t xml:space="preserve"> the UKLS was found to be 1.7%.</w:t>
      </w:r>
      <w:r w:rsidRPr="00BA4AC9">
        <w:rPr>
          <w:rFonts w:cs="Times New Roman"/>
          <w:iCs/>
        </w:rPr>
        <w:t xml:space="preserve">  I</w:t>
      </w:r>
      <w:r w:rsidR="001B1B3C">
        <w:rPr>
          <w:rFonts w:cs="Times New Roman"/>
          <w:iCs/>
        </w:rPr>
        <w:t>n addition details are provided</w:t>
      </w:r>
      <w:r w:rsidRPr="00BA4AC9">
        <w:rPr>
          <w:rFonts w:cs="Times New Roman"/>
          <w:iCs/>
        </w:rPr>
        <w:t xml:space="preserve"> for </w:t>
      </w:r>
      <w:r w:rsidRPr="00BA4AC9">
        <w:rPr>
          <w:rFonts w:cs="Times New Roman"/>
          <w:szCs w:val="24"/>
        </w:rPr>
        <w:t>those individuals diagnosed at three month repeat scan)</w:t>
      </w:r>
    </w:p>
    <w:p w:rsidR="0004671B" w:rsidRPr="007B18F7" w:rsidRDefault="0004671B" w:rsidP="002A2E4C">
      <w:pPr>
        <w:spacing w:after="0" w:line="360" w:lineRule="auto"/>
        <w:jc w:val="both"/>
        <w:rPr>
          <w:rFonts w:cs="Times New Roman"/>
          <w:b/>
          <w:iCs/>
          <w:szCs w:val="24"/>
        </w:rPr>
      </w:pPr>
    </w:p>
    <w:p w:rsidR="00006EA1" w:rsidRDefault="00006EA1" w:rsidP="00006EA1">
      <w:pPr>
        <w:pStyle w:val="Heading3"/>
        <w:numPr>
          <w:ilvl w:val="2"/>
          <w:numId w:val="45"/>
        </w:numPr>
      </w:pPr>
      <w:r w:rsidRPr="007B18F7">
        <w:t xml:space="preserve">Secondary </w:t>
      </w:r>
      <w:r>
        <w:t>o</w:t>
      </w:r>
      <w:r w:rsidRPr="007B18F7">
        <w:t>utcomes</w:t>
      </w:r>
    </w:p>
    <w:p w:rsidR="00006EA1" w:rsidRDefault="00006EA1" w:rsidP="00006EA1">
      <w:pPr>
        <w:spacing w:after="0" w:line="360" w:lineRule="auto"/>
        <w:ind w:left="720" w:hanging="720"/>
        <w:jc w:val="both"/>
        <w:rPr>
          <w:rFonts w:cs="Times New Roman"/>
          <w:iCs/>
        </w:rPr>
      </w:pPr>
      <w:r>
        <w:rPr>
          <w:rFonts w:cs="Times New Roman"/>
          <w:iCs/>
        </w:rPr>
        <w:t>VI.</w:t>
      </w:r>
      <w:r>
        <w:rPr>
          <w:rFonts w:cs="Times New Roman"/>
          <w:iCs/>
        </w:rPr>
        <w:tab/>
      </w:r>
      <w:r w:rsidRPr="00956ED2">
        <w:rPr>
          <w:rFonts w:cs="Times New Roman"/>
          <w:iCs/>
        </w:rPr>
        <w:t>Socio-demographic factors affecting participation</w:t>
      </w:r>
      <w:r>
        <w:rPr>
          <w:rFonts w:cs="Times New Roman"/>
          <w:iCs/>
        </w:rPr>
        <w:t>.</w:t>
      </w:r>
    </w:p>
    <w:p w:rsidR="00006EA1" w:rsidRDefault="00006EA1" w:rsidP="00006EA1">
      <w:pPr>
        <w:spacing w:after="0" w:line="360" w:lineRule="auto"/>
        <w:ind w:left="720" w:hanging="720"/>
        <w:jc w:val="both"/>
      </w:pPr>
      <w:r>
        <w:rPr>
          <w:rFonts w:cs="Times New Roman"/>
          <w:iCs/>
        </w:rPr>
        <w:t xml:space="preserve">VII. </w:t>
      </w:r>
      <w:r>
        <w:rPr>
          <w:rFonts w:cs="Times New Roman"/>
          <w:iCs/>
        </w:rPr>
        <w:tab/>
      </w:r>
      <w:r w:rsidRPr="00BA4AC9">
        <w:rPr>
          <w:rFonts w:cs="Times New Roman"/>
          <w:iCs/>
        </w:rPr>
        <w:t>Psychosocial measures (cancer distress, anxiety, depression, decision satisfaction)</w:t>
      </w:r>
      <w:r>
        <w:rPr>
          <w:rFonts w:cs="Times New Roman"/>
          <w:iCs/>
        </w:rPr>
        <w:t xml:space="preserve">: </w:t>
      </w:r>
    </w:p>
    <w:p w:rsidR="00006EA1" w:rsidRDefault="00006EA1" w:rsidP="00FE3F77">
      <w:pPr>
        <w:spacing w:after="0" w:line="360" w:lineRule="auto"/>
        <w:ind w:left="720"/>
        <w:jc w:val="both"/>
        <w:rPr>
          <w:rFonts w:cs="Times New Roman"/>
          <w:iCs/>
        </w:rPr>
      </w:pPr>
      <w:r w:rsidRPr="00A70990">
        <w:rPr>
          <w:rFonts w:cs="Times New Roman"/>
          <w:szCs w:val="24"/>
        </w:rPr>
        <w:t>Likely psychosocial impact of participating in a lung cancer screening trial (Hospital Anxiety and Depression Scale; Cancer Worry Scale adapted for lung cancer; Decision Satisfaction)</w:t>
      </w:r>
      <w:r>
        <w:rPr>
          <w:rFonts w:cs="Times New Roman"/>
          <w:szCs w:val="24"/>
        </w:rPr>
        <w:t xml:space="preserve">. </w:t>
      </w:r>
      <w:r w:rsidRPr="00A70990">
        <w:rPr>
          <w:rFonts w:cs="Times New Roman"/>
          <w:szCs w:val="24"/>
        </w:rPr>
        <w:t>Preliminary data o</w:t>
      </w:r>
      <w:r>
        <w:rPr>
          <w:rFonts w:cs="Times New Roman"/>
          <w:szCs w:val="24"/>
        </w:rPr>
        <w:t>n reasons for non-participation/</w:t>
      </w:r>
      <w:r w:rsidRPr="00A70990">
        <w:rPr>
          <w:rFonts w:cs="Times New Roman"/>
          <w:szCs w:val="24"/>
        </w:rPr>
        <w:t>barriers to participation</w:t>
      </w:r>
    </w:p>
    <w:p w:rsidR="00006EA1" w:rsidRPr="005064A3" w:rsidRDefault="00006EA1" w:rsidP="00006EA1">
      <w:pPr>
        <w:spacing w:after="0" w:line="360" w:lineRule="auto"/>
        <w:ind w:left="720" w:hanging="720"/>
        <w:jc w:val="both"/>
        <w:rPr>
          <w:rFonts w:cs="Times New Roman"/>
          <w:iCs/>
        </w:rPr>
      </w:pPr>
      <w:r>
        <w:rPr>
          <w:rFonts w:cs="Times New Roman"/>
          <w:iCs/>
        </w:rPr>
        <w:t xml:space="preserve">VIII. </w:t>
      </w:r>
      <w:r>
        <w:rPr>
          <w:rFonts w:cs="Times New Roman"/>
          <w:iCs/>
        </w:rPr>
        <w:tab/>
      </w:r>
      <w:r w:rsidRPr="00BA0484">
        <w:rPr>
          <w:rFonts w:cs="Times New Roman"/>
          <w:iCs/>
        </w:rPr>
        <w:t xml:space="preserve">Cost-effectiveness modelling:  </w:t>
      </w:r>
      <w:r w:rsidRPr="005064A3">
        <w:rPr>
          <w:rFonts w:cs="Times New Roman"/>
          <w:szCs w:val="24"/>
        </w:rPr>
        <w:t xml:space="preserve">Modelling of Health Economics data regarding the </w:t>
      </w:r>
      <w:r w:rsidRPr="00BA0484">
        <w:rPr>
          <w:rFonts w:cs="Times New Roman"/>
          <w:szCs w:val="24"/>
        </w:rPr>
        <w:t>likely consequences of undertaking a larger trial or population screening (using EQ5D questionnaire)</w:t>
      </w:r>
    </w:p>
    <w:p w:rsidR="0004671B" w:rsidRPr="007B18F7" w:rsidRDefault="0004671B" w:rsidP="002A2E4C">
      <w:pPr>
        <w:spacing w:after="0" w:line="360" w:lineRule="auto"/>
        <w:jc w:val="both"/>
        <w:rPr>
          <w:rFonts w:cs="Times New Roman"/>
          <w:iCs/>
          <w:szCs w:val="24"/>
        </w:rPr>
      </w:pPr>
    </w:p>
    <w:p w:rsidR="0004671B" w:rsidRDefault="0004671B" w:rsidP="00282401">
      <w:pPr>
        <w:pStyle w:val="Heading3"/>
      </w:pPr>
      <w:r w:rsidRPr="007B18F7">
        <w:t>2.</w:t>
      </w:r>
      <w:r w:rsidR="0055743A">
        <w:t>7</w:t>
      </w:r>
      <w:r w:rsidRPr="007B18F7">
        <w:t>.3</w:t>
      </w:r>
      <w:r w:rsidRPr="007B18F7">
        <w:tab/>
        <w:t xml:space="preserve">Tertiary </w:t>
      </w:r>
      <w:r w:rsidR="0006687D">
        <w:t>o</w:t>
      </w:r>
      <w:r w:rsidRPr="007B18F7">
        <w:t>utcome</w:t>
      </w:r>
    </w:p>
    <w:p w:rsidR="0004671B" w:rsidRPr="007B18F7" w:rsidRDefault="0004671B" w:rsidP="002A2E4C">
      <w:pPr>
        <w:spacing w:after="0" w:line="360" w:lineRule="auto"/>
        <w:jc w:val="both"/>
        <w:rPr>
          <w:rFonts w:cs="Times New Roman"/>
          <w:iCs/>
          <w:szCs w:val="24"/>
        </w:rPr>
      </w:pPr>
      <w:r w:rsidRPr="007B18F7">
        <w:rPr>
          <w:rFonts w:cs="Times New Roman"/>
          <w:iCs/>
          <w:szCs w:val="24"/>
        </w:rPr>
        <w:t>Future pooling of pertinent data with similarly designed European lung cancer screening trials, such as NELSON</w:t>
      </w:r>
      <w:r w:rsidR="00447A62">
        <w:rPr>
          <w:rFonts w:cs="Times New Roman"/>
          <w:iCs/>
          <w:szCs w:val="24"/>
        </w:rPr>
        <w:t>.</w:t>
      </w:r>
      <w:r w:rsidR="000E4C6D" w:rsidRPr="00E470C1">
        <w:rPr>
          <w:rFonts w:cs="Times New Roman"/>
          <w:iCs/>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iCs/>
          <w:szCs w:val="24"/>
          <w:vertAlign w:val="superscript"/>
        </w:rPr>
        <w:instrText xml:space="preserve"> ADDIN EN.CITE </w:instrText>
      </w:r>
      <w:r w:rsidR="000E4C6D">
        <w:rPr>
          <w:rFonts w:cs="Times New Roman"/>
          <w:iCs/>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iCs/>
          <w:szCs w:val="24"/>
          <w:vertAlign w:val="superscript"/>
        </w:rPr>
        <w:instrText xml:space="preserve"> ADDIN EN.CITE.DATA </w:instrText>
      </w:r>
      <w:r w:rsidR="000E4C6D">
        <w:rPr>
          <w:rFonts w:cs="Times New Roman"/>
          <w:iCs/>
          <w:szCs w:val="24"/>
          <w:vertAlign w:val="superscript"/>
        </w:rPr>
      </w:r>
      <w:r w:rsidR="000E4C6D">
        <w:rPr>
          <w:rFonts w:cs="Times New Roman"/>
          <w:iCs/>
          <w:szCs w:val="24"/>
          <w:vertAlign w:val="superscript"/>
        </w:rPr>
        <w:fldChar w:fldCharType="end"/>
      </w:r>
      <w:r w:rsidR="000E4C6D" w:rsidRPr="00E470C1">
        <w:rPr>
          <w:rFonts w:cs="Times New Roman"/>
          <w:iCs/>
          <w:szCs w:val="24"/>
          <w:vertAlign w:val="superscript"/>
        </w:rPr>
      </w:r>
      <w:r w:rsidR="000E4C6D" w:rsidRPr="00E470C1">
        <w:rPr>
          <w:rFonts w:cs="Times New Roman"/>
          <w:iCs/>
          <w:szCs w:val="24"/>
          <w:vertAlign w:val="superscript"/>
        </w:rPr>
        <w:fldChar w:fldCharType="separate"/>
      </w:r>
      <w:hyperlink w:anchor="_ENREF_36" w:tooltip="van Klaveren, 2009 #46" w:history="1">
        <w:r w:rsidR="004A7208">
          <w:rPr>
            <w:rFonts w:cs="Times New Roman"/>
            <w:iCs/>
            <w:noProof/>
            <w:szCs w:val="24"/>
            <w:vertAlign w:val="superscript"/>
          </w:rPr>
          <w:t>36</w:t>
        </w:r>
      </w:hyperlink>
      <w:r w:rsidR="000E4C6D" w:rsidRPr="00E470C1">
        <w:rPr>
          <w:rFonts w:cs="Times New Roman"/>
          <w:iCs/>
          <w:szCs w:val="24"/>
          <w:vertAlign w:val="superscript"/>
        </w:rPr>
        <w:fldChar w:fldCharType="end"/>
      </w:r>
      <w:r w:rsidRPr="007B18F7">
        <w:rPr>
          <w:rFonts w:cs="Times New Roman"/>
          <w:iCs/>
          <w:szCs w:val="24"/>
        </w:rPr>
        <w:t xml:space="preserve"> Data to be pooled are those relating to lung cancer detection, incidence </w:t>
      </w:r>
      <w:r w:rsidRPr="007B18F7">
        <w:rPr>
          <w:rFonts w:cs="Times New Roman"/>
          <w:iCs/>
          <w:szCs w:val="24"/>
        </w:rPr>
        <w:lastRenderedPageBreak/>
        <w:t>and mortality. (The pooling of the data, and subsequent interpretation, lies outside the remit of this report).</w:t>
      </w:r>
    </w:p>
    <w:p w:rsidR="0004671B" w:rsidRPr="007B18F7" w:rsidRDefault="0004671B" w:rsidP="002A2E4C">
      <w:pPr>
        <w:spacing w:after="0" w:line="360" w:lineRule="auto"/>
        <w:jc w:val="both"/>
        <w:rPr>
          <w:rFonts w:cs="Times New Roman"/>
          <w:szCs w:val="24"/>
        </w:rPr>
      </w:pPr>
    </w:p>
    <w:p w:rsidR="0004671B" w:rsidRDefault="0004671B" w:rsidP="00282401">
      <w:pPr>
        <w:pStyle w:val="Heading2"/>
      </w:pPr>
      <w:bookmarkStart w:id="32" w:name="_Toc436653865"/>
      <w:r w:rsidRPr="007B18F7">
        <w:t>2.</w:t>
      </w:r>
      <w:r w:rsidR="0055743A">
        <w:t>8</w:t>
      </w:r>
      <w:r w:rsidRPr="007B18F7">
        <w:tab/>
        <w:t xml:space="preserve">Sample </w:t>
      </w:r>
      <w:r w:rsidR="0006687D">
        <w:t>s</w:t>
      </w:r>
      <w:r w:rsidRPr="007B18F7">
        <w:t>ize</w:t>
      </w:r>
      <w:bookmarkEnd w:id="32"/>
    </w:p>
    <w:p w:rsidR="005A7933" w:rsidRPr="007B18F7" w:rsidRDefault="005A7933" w:rsidP="002A2E4C">
      <w:pPr>
        <w:spacing w:after="0" w:line="360" w:lineRule="auto"/>
        <w:jc w:val="both"/>
        <w:rPr>
          <w:rFonts w:cs="Times New Roman"/>
          <w:b/>
          <w:szCs w:val="24"/>
        </w:rPr>
      </w:pPr>
    </w:p>
    <w:p w:rsidR="0004671B" w:rsidRPr="007B18F7" w:rsidRDefault="0004671B" w:rsidP="002A2E4C">
      <w:pPr>
        <w:spacing w:after="0" w:line="360" w:lineRule="auto"/>
        <w:jc w:val="both"/>
        <w:rPr>
          <w:rFonts w:cs="Times New Roman"/>
          <w:szCs w:val="24"/>
        </w:rPr>
      </w:pPr>
      <w:r w:rsidRPr="007B18F7">
        <w:rPr>
          <w:rFonts w:cs="Times New Roman"/>
          <w:szCs w:val="24"/>
        </w:rPr>
        <w:t>The original protocol for the pilot UKLS study allowed for a cohort of approximately 82,000 individuals to be approached, with the aim of identifying and randomising 4</w:t>
      </w:r>
      <w:r w:rsidR="00A70990">
        <w:rPr>
          <w:rFonts w:cs="Times New Roman"/>
          <w:szCs w:val="24"/>
        </w:rPr>
        <w:t>,</w:t>
      </w:r>
      <w:r w:rsidRPr="007B18F7">
        <w:rPr>
          <w:rFonts w:cs="Times New Roman"/>
          <w:szCs w:val="24"/>
        </w:rPr>
        <w:t xml:space="preserve">000 high risk individuals from this cohort. </w:t>
      </w:r>
      <w:r w:rsidR="00586C27">
        <w:rPr>
          <w:rFonts w:cs="Times New Roman"/>
          <w:szCs w:val="24"/>
        </w:rPr>
        <w:t>Initially,</w:t>
      </w:r>
      <w:r w:rsidRPr="007B18F7">
        <w:rPr>
          <w:rFonts w:cs="Times New Roman"/>
          <w:szCs w:val="24"/>
        </w:rPr>
        <w:t xml:space="preserve"> 88,897</w:t>
      </w:r>
      <w:r w:rsidR="00586C27">
        <w:rPr>
          <w:rFonts w:cs="Times New Roman"/>
          <w:szCs w:val="24"/>
        </w:rPr>
        <w:t xml:space="preserve"> individuals were approached</w:t>
      </w:r>
      <w:r w:rsidRPr="007B18F7">
        <w:rPr>
          <w:rFonts w:cs="Times New Roman"/>
          <w:szCs w:val="24"/>
        </w:rPr>
        <w:t xml:space="preserve">, and, although the response rate was as expected, the number of responders at high risk of lung cancer was much lower than anticipated. (Data presented later in this report suggest that this may partly reflect a response bias). </w:t>
      </w:r>
      <w:r w:rsidR="00586C27">
        <w:rPr>
          <w:rFonts w:cs="Times New Roman"/>
          <w:szCs w:val="24"/>
        </w:rPr>
        <w:t>T</w:t>
      </w:r>
      <w:r w:rsidRPr="007B18F7">
        <w:rPr>
          <w:rFonts w:cs="Times New Roman"/>
          <w:szCs w:val="24"/>
        </w:rPr>
        <w:t>he protocol was amended to enable a total of 250,000 individuals to be approached</w:t>
      </w:r>
      <w:r w:rsidR="00586C27">
        <w:rPr>
          <w:rFonts w:cs="Times New Roman"/>
          <w:szCs w:val="24"/>
        </w:rPr>
        <w:t xml:space="preserve"> to provide at least 4,000 high risk individuals</w:t>
      </w:r>
      <w:r w:rsidRPr="007B18F7">
        <w:rPr>
          <w:rFonts w:cs="Times New Roman"/>
          <w:szCs w:val="24"/>
        </w:rPr>
        <w:t xml:space="preserve">. The actual number approached (including the original cohort of 88,897) was </w:t>
      </w:r>
      <w:r w:rsidRPr="007B18F7">
        <w:rPr>
          <w:rFonts w:cs="Times New Roman"/>
          <w:iCs/>
          <w:szCs w:val="24"/>
        </w:rPr>
        <w:t>247,354</w:t>
      </w:r>
      <w:r w:rsidRPr="007B18F7">
        <w:rPr>
          <w:rFonts w:cs="Times New Roman"/>
          <w:szCs w:val="24"/>
        </w:rPr>
        <w:t>;</w:t>
      </w:r>
      <w:r w:rsidRPr="007B18F7">
        <w:rPr>
          <w:rFonts w:cs="Times New Roman"/>
          <w:iCs/>
          <w:szCs w:val="24"/>
        </w:rPr>
        <w:t xml:space="preserve"> </w:t>
      </w:r>
      <w:r w:rsidRPr="007B18F7">
        <w:rPr>
          <w:rFonts w:cs="Times New Roman"/>
          <w:szCs w:val="24"/>
        </w:rPr>
        <w:t>this yielded 4,061 high risk individuals who were enrolled into the RCT.</w:t>
      </w:r>
      <w:r w:rsidR="00586C27">
        <w:rPr>
          <w:rFonts w:cs="Times New Roman"/>
          <w:szCs w:val="24"/>
        </w:rPr>
        <w:t xml:space="preserve">  However, a total of </w:t>
      </w:r>
      <w:r w:rsidR="00A50494">
        <w:rPr>
          <w:rFonts w:cs="Times New Roman"/>
          <w:szCs w:val="24"/>
        </w:rPr>
        <w:t>8,729</w:t>
      </w:r>
      <w:r w:rsidR="00586C27">
        <w:rPr>
          <w:rFonts w:cs="Times New Roman"/>
          <w:szCs w:val="24"/>
        </w:rPr>
        <w:t xml:space="preserve"> high risk individuals were identified from the 250,000 approaches.</w:t>
      </w:r>
    </w:p>
    <w:p w:rsidR="00FE3F77" w:rsidRDefault="00FE3F77" w:rsidP="00282401">
      <w:pPr>
        <w:pStyle w:val="Heading3"/>
      </w:pPr>
    </w:p>
    <w:p w:rsidR="0004671B" w:rsidRDefault="0004671B" w:rsidP="00282401">
      <w:pPr>
        <w:pStyle w:val="Heading3"/>
      </w:pPr>
      <w:r w:rsidRPr="007B18F7">
        <w:t>2.</w:t>
      </w:r>
      <w:r w:rsidR="0055743A">
        <w:t>9</w:t>
      </w:r>
      <w:r w:rsidRPr="007B18F7">
        <w:tab/>
        <w:t>Data storage and analysis</w:t>
      </w:r>
    </w:p>
    <w:p w:rsidR="001B6DFF" w:rsidRPr="007B18F7" w:rsidRDefault="001B6DFF" w:rsidP="001B6DFF">
      <w:pPr>
        <w:spacing w:after="0" w:line="360" w:lineRule="auto"/>
        <w:rPr>
          <w:rFonts w:cs="Times New Roman"/>
          <w:b/>
          <w:szCs w:val="24"/>
        </w:rPr>
      </w:pPr>
    </w:p>
    <w:p w:rsidR="0004671B" w:rsidRPr="007B18F7" w:rsidRDefault="0004671B" w:rsidP="002A2E4C">
      <w:pPr>
        <w:spacing w:after="0" w:line="360" w:lineRule="auto"/>
        <w:jc w:val="both"/>
        <w:rPr>
          <w:rFonts w:cs="Times New Roman"/>
          <w:szCs w:val="24"/>
        </w:rPr>
      </w:pPr>
      <w:r w:rsidRPr="007B18F7">
        <w:rPr>
          <w:rFonts w:cs="Times New Roman"/>
          <w:szCs w:val="24"/>
        </w:rPr>
        <w:t xml:space="preserve">Data were input to and stored on </w:t>
      </w:r>
      <w:r w:rsidR="00586C27">
        <w:rPr>
          <w:rFonts w:cs="Times New Roman"/>
          <w:szCs w:val="24"/>
        </w:rPr>
        <w:t>the</w:t>
      </w:r>
      <w:r w:rsidR="00586C27" w:rsidRPr="007B18F7">
        <w:rPr>
          <w:rFonts w:cs="Times New Roman"/>
          <w:szCs w:val="24"/>
        </w:rPr>
        <w:t xml:space="preserve"> </w:t>
      </w:r>
      <w:r w:rsidRPr="007B18F7">
        <w:rPr>
          <w:rFonts w:cs="Times New Roman"/>
          <w:szCs w:val="24"/>
        </w:rPr>
        <w:t>bespoke</w:t>
      </w:r>
      <w:r w:rsidR="00586C27">
        <w:rPr>
          <w:rFonts w:cs="Times New Roman"/>
          <w:szCs w:val="24"/>
        </w:rPr>
        <w:t xml:space="preserve"> UKLS</w:t>
      </w:r>
      <w:r w:rsidRPr="007B18F7">
        <w:rPr>
          <w:rFonts w:cs="Times New Roman"/>
          <w:szCs w:val="24"/>
        </w:rPr>
        <w:t xml:space="preserve"> system builder database, built by Artex (Netherlands), with data security approved by the NIGB. All contacts with participants, letters, CT findings etc. were recorded in the database. Statistical and data analysis was undertaken using </w:t>
      </w:r>
      <w:r w:rsidR="00A70990" w:rsidRPr="007B18F7">
        <w:rPr>
          <w:rFonts w:cs="Times New Roman"/>
          <w:szCs w:val="24"/>
        </w:rPr>
        <w:t>S</w:t>
      </w:r>
      <w:r w:rsidR="00A70990">
        <w:rPr>
          <w:rFonts w:cs="Times New Roman"/>
          <w:szCs w:val="24"/>
        </w:rPr>
        <w:t>tata</w:t>
      </w:r>
      <w:r w:rsidR="00A70990" w:rsidRPr="007B18F7">
        <w:rPr>
          <w:rFonts w:cs="Times New Roman"/>
          <w:szCs w:val="24"/>
        </w:rPr>
        <w:t xml:space="preserve"> </w:t>
      </w:r>
      <w:r w:rsidRPr="007B18F7">
        <w:rPr>
          <w:rFonts w:cs="Times New Roman"/>
          <w:szCs w:val="24"/>
        </w:rPr>
        <w:t>v12.</w:t>
      </w:r>
    </w:p>
    <w:p w:rsidR="0004671B" w:rsidRPr="007B18F7" w:rsidRDefault="0004671B" w:rsidP="00922EC6">
      <w:pPr>
        <w:spacing w:after="0" w:line="360" w:lineRule="auto"/>
        <w:rPr>
          <w:rFonts w:cs="Times New Roman"/>
          <w:b/>
          <w:szCs w:val="24"/>
        </w:rPr>
      </w:pPr>
    </w:p>
    <w:p w:rsidR="0004671B" w:rsidRDefault="0004671B" w:rsidP="00282401">
      <w:pPr>
        <w:pStyle w:val="Heading3"/>
      </w:pPr>
      <w:r w:rsidRPr="007B18F7">
        <w:t>2.</w:t>
      </w:r>
      <w:r w:rsidR="0055743A">
        <w:t>9</w:t>
      </w:r>
      <w:r w:rsidRPr="007B18F7">
        <w:t>.1</w:t>
      </w:r>
      <w:r w:rsidRPr="007B18F7">
        <w:tab/>
        <w:t>Socioeconomic data analysis</w:t>
      </w:r>
    </w:p>
    <w:p w:rsidR="0004671B" w:rsidRDefault="0004671B" w:rsidP="002A2E4C">
      <w:pPr>
        <w:spacing w:after="0" w:line="360" w:lineRule="auto"/>
        <w:jc w:val="both"/>
        <w:rPr>
          <w:rFonts w:cs="Times New Roman"/>
          <w:iCs/>
          <w:szCs w:val="24"/>
        </w:rPr>
      </w:pPr>
      <w:r w:rsidRPr="007B18F7">
        <w:rPr>
          <w:rFonts w:cs="Times New Roman"/>
          <w:szCs w:val="24"/>
        </w:rPr>
        <w:t>Index of Multiple Deprivation (IMD) rank</w:t>
      </w:r>
      <w:r w:rsidR="000E4C6D" w:rsidRPr="003718E4">
        <w:rPr>
          <w:rStyle w:val="ReferenceChar"/>
        </w:rPr>
        <w:fldChar w:fldCharType="begin"/>
      </w:r>
      <w:r w:rsidR="0071013D">
        <w:rPr>
          <w:rStyle w:val="ReferenceChar"/>
        </w:rPr>
        <w:instrText xml:space="preserve"> ADDIN EN.CITE &lt;EndNote&gt;&lt;Cite&gt;&lt;Author&gt;DCLG&lt;/Author&gt;&lt;Year&gt;2010&lt;/Year&gt;&lt;RecNum&gt;61&lt;/RecNum&gt;&lt;DisplayText&gt;(61)&lt;/DisplayText&gt;&lt;record&gt;&lt;rec-number&gt;61&lt;/rec-number&gt;&lt;foreign-keys&gt;&lt;key app="EN" db-id="0z9sptpv9r9pf9eaw0e5vaag2e0vvwttdz9p"&gt;61&lt;/key&gt;&lt;/foreign-keys&gt;&lt;ref-type name="Government Document"&gt;46&lt;/ref-type&gt;&lt;contributors&gt;&lt;authors&gt;&lt;author&gt;DCLG&lt;/author&gt;&lt;/authors&gt;&lt;/contributors&gt;&lt;titles&gt;&lt;title&gt;English indices of deprivation 2010&lt;/title&gt;&lt;/titles&gt;&lt;dates&gt;&lt;year&gt;2010&lt;/year&gt;&lt;/dates&gt;&lt;urls&gt;&lt;related-urls&gt;&lt;url&gt;https://www.gov.uk/government/publications/english-indices-of-deprivation-2010&lt;/url&gt;&lt;/related-urls&gt;&lt;/urls&gt;&lt;/record&gt;&lt;/Cite&gt;&lt;/EndNote&gt;</w:instrText>
      </w:r>
      <w:r w:rsidR="000E4C6D" w:rsidRPr="003718E4">
        <w:rPr>
          <w:rStyle w:val="ReferenceChar"/>
        </w:rPr>
        <w:fldChar w:fldCharType="separate"/>
      </w:r>
      <w:hyperlink w:anchor="_ENREF_61" w:tooltip="DCLG, 2010 #61" w:history="1">
        <w:r w:rsidR="004A7208">
          <w:rPr>
            <w:rStyle w:val="ReferenceChar"/>
            <w:noProof/>
          </w:rPr>
          <w:t>61</w:t>
        </w:r>
      </w:hyperlink>
      <w:r w:rsidR="000E4C6D" w:rsidRPr="003718E4">
        <w:rPr>
          <w:rStyle w:val="ReferenceChar"/>
        </w:rPr>
        <w:fldChar w:fldCharType="end"/>
      </w:r>
      <w:r w:rsidRPr="007B18F7">
        <w:rPr>
          <w:rFonts w:cs="Times New Roman"/>
          <w:szCs w:val="24"/>
        </w:rPr>
        <w:t xml:space="preserve"> was obtained from </w:t>
      </w:r>
      <w:r w:rsidRPr="007B18F7">
        <w:rPr>
          <w:rFonts w:cs="Times New Roman"/>
          <w:iCs/>
          <w:szCs w:val="24"/>
        </w:rPr>
        <w:t>postcode data in an anonymised form for all 249,988 individuals whose details were provided by the PCTs (including non-responders). UK IMD data were analysed and reported as ranks within quintiles based on England-wide population data: Quintile 1 (Q1; most deprived) = IMD ranks 1-6496; Quintile 2 (Q2; above average deprivation) = 6497-12993; Quintile 3 (Q3; average) = 12994-19489; Quintile 4 (Q4; below average deprivation) = 19490-25986; Quintile (Q5; least deprived) = 25987-32482.</w:t>
      </w:r>
    </w:p>
    <w:p w:rsidR="007B53A1" w:rsidRDefault="007B53A1" w:rsidP="002A2E4C">
      <w:pPr>
        <w:spacing w:after="0" w:line="360" w:lineRule="auto"/>
        <w:jc w:val="both"/>
        <w:rPr>
          <w:rFonts w:cs="Times New Roman"/>
          <w:iCs/>
          <w:szCs w:val="24"/>
        </w:rPr>
      </w:pPr>
    </w:p>
    <w:p w:rsidR="007B53A1" w:rsidRPr="007B18F7" w:rsidRDefault="007B53A1" w:rsidP="00A70990">
      <w:pPr>
        <w:spacing w:after="0" w:line="360" w:lineRule="auto"/>
        <w:jc w:val="both"/>
        <w:rPr>
          <w:rFonts w:cs="Times New Roman"/>
          <w:szCs w:val="24"/>
        </w:rPr>
      </w:pPr>
      <w:r w:rsidRPr="007B18F7">
        <w:rPr>
          <w:rFonts w:cs="Times New Roman"/>
          <w:iCs/>
          <w:szCs w:val="24"/>
        </w:rPr>
        <w:t>The English Indices of Deprivation 2010 comprise the official measure of deprivation in England. The most commonl</w:t>
      </w:r>
      <w:r w:rsidR="001B6DFF">
        <w:rPr>
          <w:rFonts w:cs="Times New Roman"/>
          <w:iCs/>
          <w:szCs w:val="24"/>
        </w:rPr>
        <w:t>y used of these ten indices is t</w:t>
      </w:r>
      <w:r w:rsidRPr="007B18F7">
        <w:rPr>
          <w:rFonts w:cs="Times New Roman"/>
          <w:iCs/>
          <w:szCs w:val="24"/>
        </w:rPr>
        <w:t xml:space="preserve">he </w:t>
      </w:r>
      <w:r w:rsidR="001B6DFF">
        <w:rPr>
          <w:rFonts w:cs="Times New Roman"/>
          <w:iCs/>
          <w:szCs w:val="24"/>
        </w:rPr>
        <w:t>IMD</w:t>
      </w:r>
      <w:r w:rsidRPr="007B18F7">
        <w:rPr>
          <w:rFonts w:cs="Times New Roman"/>
          <w:iCs/>
          <w:szCs w:val="24"/>
        </w:rPr>
        <w:t>, which is calculated from 38 separate indicators, based on weighted data from the following seven domains: Income Deprivation (22.5%), Employment Deprivation (22.5%), Health Deprivation and Disability (13.5%), Education, Skills and Training Deprivation (13.5%), Barriers to Housing and Services (9.3%), Crime (9.3%), and Living Environment Deprivation (9.3%). For the purposes of measuring deprivation, England is divided into 32,482 ‘Lower layer Super Output Areas’ (LSOAs), with each area being carefully defined by its local geography, and containing in the region of 1</w:t>
      </w:r>
      <w:r w:rsidR="00922EC6">
        <w:rPr>
          <w:rFonts w:cs="Times New Roman"/>
          <w:iCs/>
          <w:szCs w:val="24"/>
        </w:rPr>
        <w:t>,</w:t>
      </w:r>
      <w:r w:rsidRPr="007B18F7">
        <w:rPr>
          <w:rFonts w:cs="Times New Roman"/>
          <w:iCs/>
          <w:szCs w:val="24"/>
        </w:rPr>
        <w:t>500 residents (minimum 1000 residents). IMD ranks, which provide a relative measure of deprivation in small areas across England, range from 1 (most deprived LSOA) to 32,482 (least deprived LSOA).</w:t>
      </w:r>
    </w:p>
    <w:p w:rsidR="007B53A1" w:rsidRPr="007B18F7" w:rsidRDefault="007B53A1" w:rsidP="002A2E4C">
      <w:pPr>
        <w:spacing w:after="0" w:line="360" w:lineRule="auto"/>
        <w:jc w:val="both"/>
        <w:rPr>
          <w:rFonts w:cs="Times New Roman"/>
          <w:iCs/>
          <w:szCs w:val="24"/>
        </w:rPr>
      </w:pPr>
    </w:p>
    <w:p w:rsidR="0004671B" w:rsidRDefault="0004671B" w:rsidP="00282401">
      <w:pPr>
        <w:pStyle w:val="Heading3"/>
      </w:pPr>
      <w:r w:rsidRPr="007B18F7">
        <w:t>2.</w:t>
      </w:r>
      <w:r w:rsidR="0055743A">
        <w:t>9</w:t>
      </w:r>
      <w:r w:rsidRPr="007B18F7">
        <w:t>.2</w:t>
      </w:r>
      <w:r w:rsidRPr="007B18F7">
        <w:tab/>
        <w:t xml:space="preserve">UKLS </w:t>
      </w:r>
      <w:r w:rsidR="0006687D">
        <w:t>p</w:t>
      </w:r>
      <w:r w:rsidRPr="007B18F7">
        <w:t xml:space="preserve">ilot </w:t>
      </w:r>
      <w:r w:rsidR="0006687D">
        <w:t>t</w:t>
      </w:r>
      <w:r w:rsidRPr="007B18F7">
        <w:t xml:space="preserve">rial </w:t>
      </w:r>
      <w:r w:rsidR="0006687D">
        <w:t>s</w:t>
      </w:r>
      <w:r w:rsidRPr="007B18F7">
        <w:t>tatistical analysis plan</w:t>
      </w:r>
    </w:p>
    <w:p w:rsidR="0004671B" w:rsidRDefault="0004671B" w:rsidP="001B6DFF">
      <w:pPr>
        <w:spacing w:after="0" w:line="360" w:lineRule="auto"/>
        <w:jc w:val="both"/>
        <w:rPr>
          <w:rFonts w:cs="Times New Roman"/>
          <w:szCs w:val="24"/>
        </w:rPr>
      </w:pPr>
      <w:r w:rsidRPr="007B18F7">
        <w:rPr>
          <w:rFonts w:cs="Times New Roman"/>
          <w:szCs w:val="24"/>
        </w:rPr>
        <w:t xml:space="preserve">As this is a pilot trial, not powered for the endpoint of lung cancer mortality, analysis of </w:t>
      </w:r>
      <w:r w:rsidR="00586C27">
        <w:rPr>
          <w:rFonts w:cs="Times New Roman"/>
          <w:szCs w:val="24"/>
        </w:rPr>
        <w:t>the</w:t>
      </w:r>
      <w:r w:rsidR="00586C27" w:rsidRPr="007B18F7">
        <w:rPr>
          <w:rFonts w:cs="Times New Roman"/>
          <w:szCs w:val="24"/>
        </w:rPr>
        <w:t xml:space="preserve"> </w:t>
      </w:r>
      <w:r w:rsidRPr="007B18F7">
        <w:rPr>
          <w:rFonts w:cs="Times New Roman"/>
          <w:szCs w:val="24"/>
        </w:rPr>
        <w:t xml:space="preserve">endpoint features </w:t>
      </w:r>
      <w:r w:rsidR="001B6DFF">
        <w:rPr>
          <w:rFonts w:cs="Times New Roman"/>
          <w:szCs w:val="24"/>
        </w:rPr>
        <w:t>is</w:t>
      </w:r>
      <w:r w:rsidRPr="007B18F7">
        <w:rPr>
          <w:rFonts w:cs="Times New Roman"/>
          <w:szCs w:val="24"/>
        </w:rPr>
        <w:t xml:space="preserve"> secondary in this plan</w:t>
      </w:r>
      <w:r w:rsidR="00006EA1">
        <w:rPr>
          <w:rFonts w:cs="Times New Roman"/>
          <w:szCs w:val="24"/>
        </w:rPr>
        <w:t>, as the main UKLS trial was not funded</w:t>
      </w:r>
      <w:r w:rsidRPr="007B18F7">
        <w:rPr>
          <w:rFonts w:cs="Times New Roman"/>
          <w:szCs w:val="24"/>
        </w:rPr>
        <w:t xml:space="preserve">. However, at the appropriate time, lung cancer mortality data will be analysed and will </w:t>
      </w:r>
      <w:r w:rsidR="00006EA1">
        <w:rPr>
          <w:rFonts w:cs="Times New Roman"/>
          <w:szCs w:val="24"/>
        </w:rPr>
        <w:t>be pooled with the NELSON trial data</w:t>
      </w:r>
      <w:r w:rsidRPr="007B18F7">
        <w:rPr>
          <w:rFonts w:cs="Times New Roman"/>
          <w:szCs w:val="24"/>
        </w:rPr>
        <w:t>. Risk scores were analysed based on a modification of the LLP risk model as published</w:t>
      </w:r>
      <w:r w:rsidR="000E4C6D" w:rsidRPr="0059542F">
        <w:rPr>
          <w:rStyle w:val="ReferenceChar"/>
        </w:rPr>
        <w:fldChar w:fldCharType="begin">
          <w:fldData xml:space="preserve">PEVuZE5vdGU+PENpdGU+PEF1dGhvcj5DYXNzaWR5PC9BdXRob3I+PFllYXI+MjAwODwvWWVhcj48
UmVjTnVtPjIwPC9SZWNOdW0+PERpc3BsYXlUZXh0PigyMCwgNjIpPC9EaXNwbGF5VGV4dD48cmVj
b3JkPjxyZWMtbnVtYmVyPjIwPC9yZWMtbnVtYmVyPjxmb3JlaWduLWtleXM+PGtleSBhcHA9IkVO
IiBkYi1pZD0iMHo5c3B0cHY5cjlwZjllYXcwZTV2YWFnMmUwdnZ3dHRkejlwIj4yMDwva2V5Pjwv
Zm9yZWlnbi1rZXlzPjxyZWYtdHlwZSBuYW1lPSJKb3VybmFsIEFydGljbGUiPjE3PC9yZWYtdHlw
ZT48Y29udHJpYnV0b3JzPjxhdXRob3JzPjxhdXRob3I+Q2Fzc2lkeSwgQS48L2F1dGhvcj48YXV0
aG9yPk15bGVzLCBKLiBQLjwvYXV0aG9yPjxhdXRob3I+dmFuIFRvbmdlcmVuLCBNLjwvYXV0aG9y
PjxhdXRob3I+UGFnZSwgUi4gRC48L2F1dGhvcj48YXV0aG9yPkxpbG9nbG91LCBULjwvYXV0aG9y
PjxhdXRob3I+RHVmZnksIFMuIFcuPC9hdXRob3I+PGF1dGhvcj5GaWVsZCwgSi4gSy48L2F1dGhv
cj48L2F1dGhvcnM+PC9jb250cmlidXRvcnM+PGF1dGgtYWRkcmVzcz5Sb3kgQ2FzdGxlIEx1bmcg
Q2FuY2VyIFJlc2VhcmNoIFByb2dyYW1tZSwgVW5pdmVyc2l0eSBvZiBMaXZlcnBvb2wgQ2FuY2Vy
IFJlc2VhcmNoIENlbnRyZSwgTGl2ZXJwb29sLCBMMyA5VEEsIFVLLjwvYXV0aC1hZGRyZXNzPjx0
aXRsZXM+PHRpdGxlPlRoZSBMTFAgcmlzayBtb2RlbDogYW4gaW5kaXZpZHVhbCByaXNrIHByZWRp
Y3Rpb24gbW9kZWwgZm9yIGx1bmcgY2FuY2VyPC90aXRsZT48c2Vjb25kYXJ5LXRpdGxlPkJyIEog
Q2FuY2VyPC9zZWNvbmRhcnktdGl0bGU+PGFsdC10aXRsZT5Ccml0aXNoIGpvdXJuYWwgb2YgY2Fu
Y2VyPC9hbHQtdGl0bGU+PC90aXRsZXM+PHBlcmlvZGljYWw+PGZ1bGwtdGl0bGU+QnIgSiBDYW5j
ZXI8L2Z1bGwtdGl0bGU+PGFiYnItMT5Ccml0aXNoIGpvdXJuYWwgb2YgY2FuY2VyPC9hYmJyLTE+
PC9wZXJpb2RpY2FsPjxhbHQtcGVyaW9kaWNhbD48ZnVsbC10aXRsZT5CciBKIENhbmNlcjwvZnVs
bC10aXRsZT48YWJici0xPkJyaXRpc2ggam91cm5hbCBvZiBjYW5jZXI8L2FiYnItMT48L2FsdC1w
ZXJpb2RpY2FsPjxwYWdlcz4yNzAtNjwvcGFnZXM+PHZvbHVtZT45ODwvdm9sdW1lPjxudW1iZXI+
MjwvbnVtYmVyPjxlZGl0aW9uPjIwMDcvMTIvMTk8L2VkaXRpb24+PGtleXdvcmRzPjxrZXl3b3Jk
PkFkdWx0PC9rZXl3b3JkPjxrZXl3b3JkPkFnZWQ8L2tleXdvcmQ+PGtleXdvcmQ+QWdlZCwgODAg
YW5kIG92ZXI8L2tleXdvcmQ+PGtleXdvcmQ+Q2FzZS1Db250cm9sIFN0dWRpZXM8L2tleXdvcmQ+
PGtleXdvcmQ+RmVtYWxlPC9rZXl3b3JkPjxrZXl3b3JkPkdyZWF0IEJyaXRhaW48L2tleXdvcmQ+
PGtleXdvcmQ+SHVtYW5zPC9rZXl3b3JkPjxrZXl3b3JkPkx1bmcgTmVvcGxhc21zLypkaWFnbm9z
aXMvZXBpZGVtaW9sb2d5L2V0aW9sb2d5PC9rZXl3b3JkPjxrZXl3b3JkPk1hbGU8L2tleXdvcmQ+
PGtleXdvcmQ+TWlkZGxlIEFnZWQ8L2tleXdvcmQ+PGtleXdvcmQ+Kk1vZGVscywgQmlvbG9naWNh
bDwva2V5d29yZD48a2V5d29yZD5Nb2RlbHMsIFRoZW9yZXRpY2FsPC9rZXl3b3JkPjxrZXl3b3Jk
PlByb2dub3Npczwva2V5d29yZD48a2V5d29yZD5SaXNrIEZhY3RvcnM8L2tleXdvcmQ+PGtleXdv
cmQ+U2Vuc2l0aXZpdHkgYW5kIFNwZWNpZmljaXR5PC9rZXl3b3JkPjxrZXl3b3JkPlNtb2tpbmcv
ZXBpZGVtaW9sb2d5PC9rZXl3b3JkPjwva2V5d29yZHM+PGRhdGVzPjx5ZWFyPjIwMDg8L3llYXI+
PHB1Yi1kYXRlcz48ZGF0ZT5KYW4gMjk8L2RhdGU+PC9wdWItZGF0ZXM+PC9kYXRlcz48aXNibj4w
MDA3LTA5MjAgKFByaW50KSYjeEQ7MDAwNy0wOTIwIChMaW5raW5nKTwvaXNibj48YWNjZXNzaW9u
LW51bT4xODA4NzI3MTwvYWNjZXNzaW9uLW51bT48d29yay10eXBlPkV2YWx1YXRpb24gU3R1ZGll
cyYjeEQ7UmVzZWFyY2ggU3VwcG9ydCwgTm9uLVUuUy4gR292JmFwb3M7dDwvd29yay10eXBlPjx1
cmxzPjxyZWxhdGVkLXVybHM+PHVybD5odHRwOi8vd3d3Lm5jYmkubmxtLm5paC5nb3YvcHVibWVk
LzE4MDg3MjcxPC91cmw+PC9yZWxhdGVkLXVybHM+PC91cmxzPjxjdXN0b20yPjIzNjE0NTM8L2N1
c3RvbTI+PGVsZWN0cm9uaWMtcmVzb3VyY2UtbnVtPjEwLjEwMzgvc2ouYmpjLjY2MDQxNTg8L2Vs
ZWN0cm9uaWMtcmVzb3VyY2UtbnVtPjxsYW5ndWFnZT5lbmc8L2xhbmd1YWdlPjwvcmVjb3JkPjwv
Q2l0ZT48Q2l0ZT48QXV0aG9yPlJhamk8L0F1dGhvcj48WWVhcj4yMDEyPC9ZZWFyPjxSZWNOdW0+
NjI8L1JlY051bT48cmVjb3JkPjxyZWMtbnVtYmVyPjYyPC9yZWMtbnVtYmVyPjxmb3JlaWduLWtl
eXM+PGtleSBhcHA9IkVOIiBkYi1pZD0iMHo5c3B0cHY5cjlwZjllYXcwZTV2YWFnMmUwdnZ3dHRk
ejlwIj42Mjwva2V5PjwvZm9yZWlnbi1rZXlzPjxyZWYtdHlwZSBuYW1lPSJKb3VybmFsIEFydGlj
bGUiPjE3PC9yZWYtdHlwZT48Y29udHJpYnV0b3JzPjxhdXRob3JzPjxhdXRob3I+UmFqaSwgTy4g
WS48L2F1dGhvcj48YXV0aG9yPkR1ZmZ5LCBTLiBXLjwvYXV0aG9yPjxhdXRob3I+QWdiYWplLCBP
LiBGLjwvYXV0aG9yPjxhdXRob3I+QmFrZXIsIFMuIEcuPC9hdXRob3I+PGF1dGhvcj5DaHJpc3Rp
YW5pLCBELiBDLjwvYXV0aG9yPjxhdXRob3I+Q2Fzc2lkeSwgQS48L2F1dGhvcj48YXV0aG9yPkZp
ZWxkLCBKLiBLLjwvYXV0aG9yPjwvYXV0aG9ycz48L2NvbnRyaWJ1dG9ycz48YXV0aC1hZGRyZXNz
PlJveSBDYXN0bGUgTHVuZyBDYW5jZXIgUmVzZWFyY2ggUHJvZ3JhbW1lLCBUaGUgVW5pdmVyc2l0
eSBvZiBMaXZlcnBvb2wgQ2FuY2VyIFJlc2VhcmNoIENlbnRyZSwgSW5zdGl0dXRlIG9mIFRyYW5z
bGF0aW9uYWwgTWVkaWNpbmUsIFRoZSBVbml2ZXJzaXR5IG9mIExpdmVycG9vbCwgTGl2ZXJwb29s
IEwzIDlUQSwgVW5pdGVkIEtpbmdkb20uPC9hdXRoLWFkZHJlc3M+PHRpdGxlcz48dGl0bGU+UHJl
ZGljdGl2ZSBhY2N1cmFjeSBvZiB0aGUgTGl2ZXJwb29sIEx1bmcgUHJvamVjdCByaXNrIG1vZGVs
IGZvciBzdHJhdGlmeWluZyBwYXRpZW50cyBmb3IgY29tcHV0ZWQgdG9tb2dyYXBoeSBzY3JlZW5p
bmcgZm9yIGx1bmcgY2FuY2VyOiBhIGNhc2UtY29udHJvbCBhbmQgY29ob3J0IHZhbGlkYXRpb24g
c3R1ZHk8L3RpdGxlPjxzZWNvbmRhcnktdGl0bGU+QW5uIEludGVybiBNZWQ8L3NlY29uZGFyeS10
aXRsZT48L3RpdGxlcz48cGVyaW9kaWNhbD48ZnVsbC10aXRsZT5Bbm4gSW50ZXJuIE1lZDwvZnVs
bC10aXRsZT48L3BlcmlvZGljYWw+PHBhZ2VzPjI0Mi01MDwvcGFnZXM+PHZvbHVtZT4xNTc8L3Zv
bHVtZT48bnVtYmVyPjQ8L251bWJlcj48ZWRpdGlvbj4yMDEyLzA4LzIzPC9lZGl0aW9uPjxrZXl3
b3Jkcz48a2V5d29yZD5BZHVsdDwva2V5d29yZD48a2V5d29yZD5BZ2VkPC9rZXl3b3JkPjxrZXl3
b3JkPkFnZWQsIDgwIGFuZCBvdmVyPC9rZXl3b3JkPjxrZXl3b3JkPkNhc2UtQ29udHJvbCBTdHVk
aWVzPC9rZXl3b3JkPjxrZXl3b3JkPkRlY2lzaW9uIFN1cHBvcnQgVGVjaG5pcXVlczwva2V5d29y
ZD48a2V5d29yZD4qRWFybHkgRGV0ZWN0aW9uIG9mIENhbmNlcjwva2V5d29yZD48a2V5d29yZD5G
ZW1hbGU8L2tleXdvcmQ+PGtleXdvcmQ+SHVtYW5zPC9rZXl3b3JkPjxrZXl3b3JkPkx1bmcgTmVv
cGxhc21zLypyYWRpb2dyYXBoeTwva2V5d29yZD48a2V5d29yZD5NYWxlPC9rZXl3b3JkPjxrZXl3
b3JkPk1pZGRsZSBBZ2VkPC9rZXl3b3JkPjxrZXl3b3JkPipNb2RlbHMsIFN0YXRpc3RpY2FsPC9r
ZXl3b3JkPjxrZXl3b3JkPlByb3NwZWN0aXZlIFN0dWRpZXM8L2tleXdvcmQ+PGtleXdvcmQ+UmVm
ZXJyYWwgYW5kIENvbnN1bHRhdGlvbjwva2V5d29yZD48a2V5d29yZD5SaXNrIEFzc2Vzc21lbnQ8
L2tleXdvcmQ+PGtleXdvcmQ+UmlzayBGYWN0b3JzPC9rZXl3b3JkPjxrZXl3b3JkPipUb21vZ3Jh
cGh5LCBYLVJheSBDb21wdXRlZDwva2V5d29yZD48L2tleXdvcmRzPjxkYXRlcz48eWVhcj4yMDEy
PC95ZWFyPjxwdWItZGF0ZXM+PGRhdGU+QXVnIDIxPC9kYXRlPjwvcHViLWRhdGVzPjwvZGF0ZXM+
PGlzYm4+MTUzOS0zNzA0IChFbGVjdHJvbmljKSYjeEQ7MDAwMy00ODE5IChMaW5raW5nKTwvaXNi
bj48YWNjZXNzaW9uLW51bT4yMjkxMDkzNTwvYWNjZXNzaW9uLW51bT48dXJscz48cmVsYXRlZC11
cmxzPjx1cmw+aHR0cDovL3d3dy5uY2JpLm5sbS5uaWguZ292L3B1Ym1lZC8yMjkxMDkzNTwvdXJs
PjwvcmVsYXRlZC11cmxzPjwvdXJscz48ZWxlY3Ryb25pYy1yZXNvdXJjZS1udW0+MTAuNzMyNi8w
MDAzLTQ4MTktMTU3LTQtMjAxMjA4MjEwLTAwMDA0JiN4RDsxMzUxMzYwIFtwaWldPC9lbGVjdHJv
bmljLXJlc291cmNlLW51bT48bGFuZ3VhZ2U+ZW5nPC9sYW5ndWFnZT48L3JlY29yZD48L0NpdGU+
PC9FbmROb3RlPgB=
</w:fldData>
        </w:fldChar>
      </w:r>
      <w:r w:rsidR="004A7208">
        <w:rPr>
          <w:rStyle w:val="ReferenceChar"/>
        </w:rPr>
        <w:instrText xml:space="preserve"> ADDIN EN.CITE </w:instrText>
      </w:r>
      <w:r w:rsidR="000E4C6D">
        <w:rPr>
          <w:rStyle w:val="ReferenceChar"/>
        </w:rPr>
        <w:fldChar w:fldCharType="begin">
          <w:fldData xml:space="preserve">PEVuZE5vdGU+PENpdGU+PEF1dGhvcj5DYXNzaWR5PC9BdXRob3I+PFllYXI+MjAwODwvWWVhcj48
UmVjTnVtPjIwPC9SZWNOdW0+PERpc3BsYXlUZXh0PigyMCwgNjIpPC9EaXNwbGF5VGV4dD48cmVj
b3JkPjxyZWMtbnVtYmVyPjIwPC9yZWMtbnVtYmVyPjxmb3JlaWduLWtleXM+PGtleSBhcHA9IkVO
IiBkYi1pZD0iMHo5c3B0cHY5cjlwZjllYXcwZTV2YWFnMmUwdnZ3dHRkejlwIj4yMDwva2V5Pjwv
Zm9yZWlnbi1rZXlzPjxyZWYtdHlwZSBuYW1lPSJKb3VybmFsIEFydGljbGUiPjE3PC9yZWYtdHlw
ZT48Y29udHJpYnV0b3JzPjxhdXRob3JzPjxhdXRob3I+Q2Fzc2lkeSwgQS48L2F1dGhvcj48YXV0
aG9yPk15bGVzLCBKLiBQLjwvYXV0aG9yPjxhdXRob3I+dmFuIFRvbmdlcmVuLCBNLjwvYXV0aG9y
PjxhdXRob3I+UGFnZSwgUi4gRC48L2F1dGhvcj48YXV0aG9yPkxpbG9nbG91LCBULjwvYXV0aG9y
PjxhdXRob3I+RHVmZnksIFMuIFcuPC9hdXRob3I+PGF1dGhvcj5GaWVsZCwgSi4gSy48L2F1dGhv
cj48L2F1dGhvcnM+PC9jb250cmlidXRvcnM+PGF1dGgtYWRkcmVzcz5Sb3kgQ2FzdGxlIEx1bmcg
Q2FuY2VyIFJlc2VhcmNoIFByb2dyYW1tZSwgVW5pdmVyc2l0eSBvZiBMaXZlcnBvb2wgQ2FuY2Vy
IFJlc2VhcmNoIENlbnRyZSwgTGl2ZXJwb29sLCBMMyA5VEEsIFVLLjwvYXV0aC1hZGRyZXNzPjx0
aXRsZXM+PHRpdGxlPlRoZSBMTFAgcmlzayBtb2RlbDogYW4gaW5kaXZpZHVhbCByaXNrIHByZWRp
Y3Rpb24gbW9kZWwgZm9yIGx1bmcgY2FuY2VyPC90aXRsZT48c2Vjb25kYXJ5LXRpdGxlPkJyIEog
Q2FuY2VyPC9zZWNvbmRhcnktdGl0bGU+PGFsdC10aXRsZT5Ccml0aXNoIGpvdXJuYWwgb2YgY2Fu
Y2VyPC9hbHQtdGl0bGU+PC90aXRsZXM+PHBlcmlvZGljYWw+PGZ1bGwtdGl0bGU+QnIgSiBDYW5j
ZXI8L2Z1bGwtdGl0bGU+PGFiYnItMT5Ccml0aXNoIGpvdXJuYWwgb2YgY2FuY2VyPC9hYmJyLTE+
PC9wZXJpb2RpY2FsPjxhbHQtcGVyaW9kaWNhbD48ZnVsbC10aXRsZT5CciBKIENhbmNlcjwvZnVs
bC10aXRsZT48YWJici0xPkJyaXRpc2ggam91cm5hbCBvZiBjYW5jZXI8L2FiYnItMT48L2FsdC1w
ZXJpb2RpY2FsPjxwYWdlcz4yNzAtNjwvcGFnZXM+PHZvbHVtZT45ODwvdm9sdW1lPjxudW1iZXI+
MjwvbnVtYmVyPjxlZGl0aW9uPjIwMDcvMTIvMTk8L2VkaXRpb24+PGtleXdvcmRzPjxrZXl3b3Jk
PkFkdWx0PC9rZXl3b3JkPjxrZXl3b3JkPkFnZWQ8L2tleXdvcmQ+PGtleXdvcmQ+QWdlZCwgODAg
YW5kIG92ZXI8L2tleXdvcmQ+PGtleXdvcmQ+Q2FzZS1Db250cm9sIFN0dWRpZXM8L2tleXdvcmQ+
PGtleXdvcmQ+RmVtYWxlPC9rZXl3b3JkPjxrZXl3b3JkPkdyZWF0IEJyaXRhaW48L2tleXdvcmQ+
PGtleXdvcmQ+SHVtYW5zPC9rZXl3b3JkPjxrZXl3b3JkPkx1bmcgTmVvcGxhc21zLypkaWFnbm9z
aXMvZXBpZGVtaW9sb2d5L2V0aW9sb2d5PC9rZXl3b3JkPjxrZXl3b3JkPk1hbGU8L2tleXdvcmQ+
PGtleXdvcmQ+TWlkZGxlIEFnZWQ8L2tleXdvcmQ+PGtleXdvcmQ+Kk1vZGVscywgQmlvbG9naWNh
bDwva2V5d29yZD48a2V5d29yZD5Nb2RlbHMsIFRoZW9yZXRpY2FsPC9rZXl3b3JkPjxrZXl3b3Jk
PlByb2dub3Npczwva2V5d29yZD48a2V5d29yZD5SaXNrIEZhY3RvcnM8L2tleXdvcmQ+PGtleXdv
cmQ+U2Vuc2l0aXZpdHkgYW5kIFNwZWNpZmljaXR5PC9rZXl3b3JkPjxrZXl3b3JkPlNtb2tpbmcv
ZXBpZGVtaW9sb2d5PC9rZXl3b3JkPjwva2V5d29yZHM+PGRhdGVzPjx5ZWFyPjIwMDg8L3llYXI+
PHB1Yi1kYXRlcz48ZGF0ZT5KYW4gMjk8L2RhdGU+PC9wdWItZGF0ZXM+PC9kYXRlcz48aXNibj4w
MDA3LTA5MjAgKFByaW50KSYjeEQ7MDAwNy0wOTIwIChMaW5raW5nKTwvaXNibj48YWNjZXNzaW9u
LW51bT4xODA4NzI3MTwvYWNjZXNzaW9uLW51bT48d29yay10eXBlPkV2YWx1YXRpb24gU3R1ZGll
cyYjeEQ7UmVzZWFyY2ggU3VwcG9ydCwgTm9uLVUuUy4gR292JmFwb3M7dDwvd29yay10eXBlPjx1
cmxzPjxyZWxhdGVkLXVybHM+PHVybD5odHRwOi8vd3d3Lm5jYmkubmxtLm5paC5nb3YvcHVibWVk
LzE4MDg3MjcxPC91cmw+PC9yZWxhdGVkLXVybHM+PC91cmxzPjxjdXN0b20yPjIzNjE0NTM8L2N1
c3RvbTI+PGVsZWN0cm9uaWMtcmVzb3VyY2UtbnVtPjEwLjEwMzgvc2ouYmpjLjY2MDQxNTg8L2Vs
ZWN0cm9uaWMtcmVzb3VyY2UtbnVtPjxsYW5ndWFnZT5lbmc8L2xhbmd1YWdlPjwvcmVjb3JkPjwv
Q2l0ZT48Q2l0ZT48QXV0aG9yPlJhamk8L0F1dGhvcj48WWVhcj4yMDEyPC9ZZWFyPjxSZWNOdW0+
NjI8L1JlY051bT48cmVjb3JkPjxyZWMtbnVtYmVyPjYyPC9yZWMtbnVtYmVyPjxmb3JlaWduLWtl
eXM+PGtleSBhcHA9IkVOIiBkYi1pZD0iMHo5c3B0cHY5cjlwZjllYXcwZTV2YWFnMmUwdnZ3dHRk
ejlwIj42Mjwva2V5PjwvZm9yZWlnbi1rZXlzPjxyZWYtdHlwZSBuYW1lPSJKb3VybmFsIEFydGlj
bGUiPjE3PC9yZWYtdHlwZT48Y29udHJpYnV0b3JzPjxhdXRob3JzPjxhdXRob3I+UmFqaSwgTy4g
WS48L2F1dGhvcj48YXV0aG9yPkR1ZmZ5LCBTLiBXLjwvYXV0aG9yPjxhdXRob3I+QWdiYWplLCBP
LiBGLjwvYXV0aG9yPjxhdXRob3I+QmFrZXIsIFMuIEcuPC9hdXRob3I+PGF1dGhvcj5DaHJpc3Rp
YW5pLCBELiBDLjwvYXV0aG9yPjxhdXRob3I+Q2Fzc2lkeSwgQS48L2F1dGhvcj48YXV0aG9yPkZp
ZWxkLCBKLiBLLjwvYXV0aG9yPjwvYXV0aG9ycz48L2NvbnRyaWJ1dG9ycz48YXV0aC1hZGRyZXNz
PlJveSBDYXN0bGUgTHVuZyBDYW5jZXIgUmVzZWFyY2ggUHJvZ3JhbW1lLCBUaGUgVW5pdmVyc2l0
eSBvZiBMaXZlcnBvb2wgQ2FuY2VyIFJlc2VhcmNoIENlbnRyZSwgSW5zdGl0dXRlIG9mIFRyYW5z
bGF0aW9uYWwgTWVkaWNpbmUsIFRoZSBVbml2ZXJzaXR5IG9mIExpdmVycG9vbCwgTGl2ZXJwb29s
IEwzIDlUQSwgVW5pdGVkIEtpbmdkb20uPC9hdXRoLWFkZHJlc3M+PHRpdGxlcz48dGl0bGU+UHJl
ZGljdGl2ZSBhY2N1cmFjeSBvZiB0aGUgTGl2ZXJwb29sIEx1bmcgUHJvamVjdCByaXNrIG1vZGVs
IGZvciBzdHJhdGlmeWluZyBwYXRpZW50cyBmb3IgY29tcHV0ZWQgdG9tb2dyYXBoeSBzY3JlZW5p
bmcgZm9yIGx1bmcgY2FuY2VyOiBhIGNhc2UtY29udHJvbCBhbmQgY29ob3J0IHZhbGlkYXRpb24g
c3R1ZHk8L3RpdGxlPjxzZWNvbmRhcnktdGl0bGU+QW5uIEludGVybiBNZWQ8L3NlY29uZGFyeS10
aXRsZT48L3RpdGxlcz48cGVyaW9kaWNhbD48ZnVsbC10aXRsZT5Bbm4gSW50ZXJuIE1lZDwvZnVs
bC10aXRsZT48L3BlcmlvZGljYWw+PHBhZ2VzPjI0Mi01MDwvcGFnZXM+PHZvbHVtZT4xNTc8L3Zv
bHVtZT48bnVtYmVyPjQ8L251bWJlcj48ZWRpdGlvbj4yMDEyLzA4LzIzPC9lZGl0aW9uPjxrZXl3
b3Jkcz48a2V5d29yZD5BZHVsdDwva2V5d29yZD48a2V5d29yZD5BZ2VkPC9rZXl3b3JkPjxrZXl3
b3JkPkFnZWQsIDgwIGFuZCBvdmVyPC9rZXl3b3JkPjxrZXl3b3JkPkNhc2UtQ29udHJvbCBTdHVk
aWVzPC9rZXl3b3JkPjxrZXl3b3JkPkRlY2lzaW9uIFN1cHBvcnQgVGVjaG5pcXVlczwva2V5d29y
ZD48a2V5d29yZD4qRWFybHkgRGV0ZWN0aW9uIG9mIENhbmNlcjwva2V5d29yZD48a2V5d29yZD5G
ZW1hbGU8L2tleXdvcmQ+PGtleXdvcmQ+SHVtYW5zPC9rZXl3b3JkPjxrZXl3b3JkPkx1bmcgTmVv
cGxhc21zLypyYWRpb2dyYXBoeTwva2V5d29yZD48a2V5d29yZD5NYWxlPC9rZXl3b3JkPjxrZXl3
b3JkPk1pZGRsZSBBZ2VkPC9rZXl3b3JkPjxrZXl3b3JkPipNb2RlbHMsIFN0YXRpc3RpY2FsPC9r
ZXl3b3JkPjxrZXl3b3JkPlByb3NwZWN0aXZlIFN0dWRpZXM8L2tleXdvcmQ+PGtleXdvcmQ+UmVm
ZXJyYWwgYW5kIENvbnN1bHRhdGlvbjwva2V5d29yZD48a2V5d29yZD5SaXNrIEFzc2Vzc21lbnQ8
L2tleXdvcmQ+PGtleXdvcmQ+UmlzayBGYWN0b3JzPC9rZXl3b3JkPjxrZXl3b3JkPipUb21vZ3Jh
cGh5LCBYLVJheSBDb21wdXRlZDwva2V5d29yZD48L2tleXdvcmRzPjxkYXRlcz48eWVhcj4yMDEy
PC95ZWFyPjxwdWItZGF0ZXM+PGRhdGU+QXVnIDIxPC9kYXRlPjwvcHViLWRhdGVzPjwvZGF0ZXM+
PGlzYm4+MTUzOS0zNzA0IChFbGVjdHJvbmljKSYjeEQ7MDAwMy00ODE5IChMaW5raW5nKTwvaXNi
bj48YWNjZXNzaW9uLW51bT4yMjkxMDkzNTwvYWNjZXNzaW9uLW51bT48dXJscz48cmVsYXRlZC11
cmxzPjx1cmw+aHR0cDovL3d3dy5uY2JpLm5sbS5uaWguZ292L3B1Ym1lZC8yMjkxMDkzNTwvdXJs
PjwvcmVsYXRlZC11cmxzPjwvdXJscz48ZWxlY3Ryb25pYy1yZXNvdXJjZS1udW0+MTAuNzMyNi8w
MDAzLTQ4MTktMTU3LTQtMjAxMjA4MjEwLTAwMDA0JiN4RDsxMzUxMzYwIFtwaWldPC9lbGVjdHJv
bmljLXJlc291cmNlLW51bT48bGFuZ3VhZ2U+ZW5nPC9sYW5ndWFnZT48L3JlY29yZD48L0NpdGU+
PC9FbmROb3RlPgB=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59542F">
        <w:rPr>
          <w:rStyle w:val="ReferenceChar"/>
        </w:rPr>
      </w:r>
      <w:r w:rsidR="000E4C6D" w:rsidRPr="0059542F">
        <w:rPr>
          <w:rStyle w:val="ReferenceChar"/>
        </w:rPr>
        <w:fldChar w:fldCharType="separate"/>
      </w:r>
      <w:hyperlink w:anchor="_ENREF_20" w:tooltip="Cassidy, 2008 #20" w:history="1">
        <w:r w:rsidR="004A7208">
          <w:rPr>
            <w:rStyle w:val="ReferenceChar"/>
            <w:noProof/>
          </w:rPr>
          <w:t>20</w:t>
        </w:r>
      </w:hyperlink>
      <w:r w:rsidR="0071013D">
        <w:rPr>
          <w:rStyle w:val="ReferenceChar"/>
          <w:noProof/>
        </w:rPr>
        <w:t xml:space="preserve">, </w:t>
      </w:r>
      <w:hyperlink w:anchor="_ENREF_62" w:tooltip="Raji, 2012 #62" w:history="1">
        <w:r w:rsidR="004A7208">
          <w:rPr>
            <w:rStyle w:val="ReferenceChar"/>
            <w:noProof/>
          </w:rPr>
          <w:t>62</w:t>
        </w:r>
      </w:hyperlink>
      <w:r w:rsidR="000E4C6D" w:rsidRPr="0059542F">
        <w:rPr>
          <w:rStyle w:val="ReferenceChar"/>
        </w:rPr>
        <w:fldChar w:fldCharType="end"/>
      </w:r>
      <w:r w:rsidRPr="007B18F7">
        <w:rPr>
          <w:rFonts w:cs="Times New Roman"/>
          <w:szCs w:val="24"/>
        </w:rPr>
        <w:t xml:space="preserve"> (</w:t>
      </w:r>
      <w:r w:rsidR="001B6DFF">
        <w:rPr>
          <w:rFonts w:cs="Times New Roman"/>
          <w:szCs w:val="24"/>
        </w:rPr>
        <w:t xml:space="preserve">see </w:t>
      </w:r>
      <w:r w:rsidRPr="005369AB">
        <w:rPr>
          <w:rFonts w:cs="Times New Roman"/>
          <w:i/>
          <w:szCs w:val="24"/>
        </w:rPr>
        <w:t xml:space="preserve">Appendix </w:t>
      </w:r>
      <w:r w:rsidR="00A70990" w:rsidRPr="005369AB">
        <w:rPr>
          <w:rFonts w:cs="Times New Roman"/>
          <w:i/>
          <w:szCs w:val="24"/>
        </w:rPr>
        <w:t>2</w:t>
      </w:r>
      <w:r w:rsidR="00A50494">
        <w:rPr>
          <w:rFonts w:cs="Times New Roman"/>
          <w:szCs w:val="24"/>
        </w:rPr>
        <w:t>).  The modifications took account of</w:t>
      </w:r>
      <w:r w:rsidRPr="007B18F7">
        <w:rPr>
          <w:rFonts w:cs="Times New Roman"/>
          <w:szCs w:val="24"/>
        </w:rPr>
        <w:t xml:space="preserve"> other smoking materials with the same projected risk as cigarette smoking and other respiratory diseases with the same projected risk as pneumonia.</w:t>
      </w:r>
    </w:p>
    <w:p w:rsidR="0004671B" w:rsidRDefault="0004671B" w:rsidP="00282401">
      <w:pPr>
        <w:pStyle w:val="Heading4"/>
      </w:pPr>
      <w:r w:rsidRPr="007B18F7">
        <w:t>2.</w:t>
      </w:r>
      <w:r w:rsidR="0055743A">
        <w:t>9</w:t>
      </w:r>
      <w:r w:rsidRPr="007B18F7">
        <w:t>.2.1</w:t>
      </w:r>
      <w:r w:rsidRPr="007B18F7">
        <w:tab/>
        <w:t>Primary analyses</w:t>
      </w:r>
    </w:p>
    <w:p w:rsidR="0004671B" w:rsidRPr="007B18F7" w:rsidRDefault="0004671B" w:rsidP="00726EFB">
      <w:pPr>
        <w:pStyle w:val="ListParagraph"/>
        <w:numPr>
          <w:ilvl w:val="0"/>
          <w:numId w:val="3"/>
        </w:numPr>
        <w:spacing w:after="0" w:line="360" w:lineRule="auto"/>
        <w:ind w:left="425" w:hanging="357"/>
        <w:jc w:val="both"/>
        <w:rPr>
          <w:rFonts w:cs="Times New Roman"/>
          <w:szCs w:val="24"/>
        </w:rPr>
      </w:pPr>
      <w:r w:rsidRPr="007B18F7">
        <w:rPr>
          <w:rFonts w:cs="Times New Roman"/>
          <w:szCs w:val="24"/>
        </w:rPr>
        <w:t>Descriptive tables of numbers</w:t>
      </w:r>
      <w:r w:rsidR="00726EFB">
        <w:rPr>
          <w:rFonts w:cs="Times New Roman"/>
          <w:szCs w:val="24"/>
        </w:rPr>
        <w:t xml:space="preserve"> in the pathway to recruitment; </w:t>
      </w:r>
      <w:r w:rsidRPr="007B18F7">
        <w:rPr>
          <w:rFonts w:cs="Times New Roman"/>
          <w:szCs w:val="24"/>
        </w:rPr>
        <w:t>number approached, numbers and percentages not responding, responding negatively, responding positively, positive responders deemed eligible, recruited, and randomised to each group. The same figures stratified by age, sex and region.</w:t>
      </w:r>
    </w:p>
    <w:p w:rsidR="0004671B" w:rsidRPr="007B18F7" w:rsidRDefault="0004671B" w:rsidP="00726EFB">
      <w:pPr>
        <w:pStyle w:val="ListParagraph"/>
        <w:numPr>
          <w:ilvl w:val="0"/>
          <w:numId w:val="3"/>
        </w:numPr>
        <w:spacing w:line="360" w:lineRule="auto"/>
        <w:ind w:left="426"/>
        <w:jc w:val="both"/>
        <w:rPr>
          <w:rFonts w:cs="Times New Roman"/>
          <w:szCs w:val="24"/>
        </w:rPr>
      </w:pPr>
      <w:r w:rsidRPr="007B18F7">
        <w:rPr>
          <w:rFonts w:cs="Times New Roman"/>
          <w:szCs w:val="24"/>
        </w:rPr>
        <w:t>Descriptive tables of recruits to both arms, in terms of demographic variables, individual risk factors, and combined LLP</w:t>
      </w:r>
      <w:r w:rsidR="00462245">
        <w:rPr>
          <w:rFonts w:cs="Times New Roman"/>
          <w:szCs w:val="24"/>
          <w:vertAlign w:val="subscript"/>
        </w:rPr>
        <w:t>v2</w:t>
      </w:r>
      <w:r w:rsidRPr="007B18F7">
        <w:rPr>
          <w:rFonts w:cs="Times New Roman"/>
          <w:szCs w:val="24"/>
        </w:rPr>
        <w:t xml:space="preserve"> risk score. These will not be accompanied by formal inference, as the randomisation implies that any differences between</w:t>
      </w:r>
      <w:r w:rsidR="00322259">
        <w:rPr>
          <w:rFonts w:cs="Times New Roman"/>
          <w:szCs w:val="24"/>
        </w:rPr>
        <w:t xml:space="preserve"> the two arms will be by chance</w:t>
      </w:r>
      <w:r w:rsidR="00CF77CA">
        <w:rPr>
          <w:rFonts w:cs="Times New Roman"/>
          <w:szCs w:val="24"/>
        </w:rPr>
        <w:t>.</w:t>
      </w:r>
      <w:r w:rsidR="000E4C6D" w:rsidRPr="0059542F">
        <w:rPr>
          <w:rStyle w:val="ReferenceChar"/>
        </w:rPr>
        <w:fldChar w:fldCharType="begin"/>
      </w:r>
      <w:r w:rsidR="004A7208">
        <w:rPr>
          <w:rStyle w:val="ReferenceChar"/>
        </w:rPr>
        <w:instrText xml:space="preserve"> ADDIN EN.CITE &lt;EndNote&gt;&lt;Cite&gt;&lt;Author&gt;S.&lt;/Author&gt;&lt;Year&gt;2007&lt;/Year&gt;&lt;RecNum&gt;63&lt;/RecNum&gt;&lt;DisplayText&gt;(63)&lt;/DisplayText&gt;&lt;record&gt;&lt;rec-number&gt;63&lt;/rec-number&gt;&lt;foreign-keys&gt;&lt;key app="EN" db-id="0z9sptpv9r9pf9eaw0e5vaag2e0vvwttdz9p"&gt;63&lt;/key&gt;&lt;/foreign-keys&gt;&lt;ref-type name="Journal Article"&gt;17&lt;/ref-type&gt;&lt;contributors&gt;&lt;authors&gt;&lt;author&gt;Senn S. &lt;/author&gt;&lt;/authors&gt;&lt;/contributors&gt;&lt;titles&gt;&lt;title&gt;Statistical Issues in Drug Development.&lt;/title&gt;&lt;secondary-title&gt;Hoboken: Wiley.&lt;/secondary-title&gt;&lt;/titles&gt;&lt;periodical&gt;&lt;full-title&gt;Hoboken: Wiley.&lt;/full-title&gt;&lt;/periodical&gt;&lt;dates&gt;&lt;year&gt;2007&lt;/year&gt;&lt;/dates&gt;&lt;urls&gt;&lt;/urls&gt;&lt;/record&gt;&lt;/Cite&gt;&lt;/EndNote&gt;</w:instrText>
      </w:r>
      <w:r w:rsidR="000E4C6D" w:rsidRPr="0059542F">
        <w:rPr>
          <w:rStyle w:val="ReferenceChar"/>
        </w:rPr>
        <w:fldChar w:fldCharType="separate"/>
      </w:r>
      <w:hyperlink w:anchor="_ENREF_63" w:tooltip="S., 2007 #63" w:history="1">
        <w:r w:rsidR="004A7208">
          <w:rPr>
            <w:rStyle w:val="ReferenceChar"/>
            <w:noProof/>
          </w:rPr>
          <w:t>63</w:t>
        </w:r>
      </w:hyperlink>
      <w:r w:rsidR="000E4C6D" w:rsidRPr="0059542F">
        <w:rPr>
          <w:rStyle w:val="ReferenceChar"/>
        </w:rPr>
        <w:fldChar w:fldCharType="end"/>
      </w:r>
    </w:p>
    <w:p w:rsidR="0004671B" w:rsidRPr="007B18F7" w:rsidRDefault="0004671B" w:rsidP="005011EE">
      <w:pPr>
        <w:pStyle w:val="ListParagraph"/>
        <w:numPr>
          <w:ilvl w:val="0"/>
          <w:numId w:val="3"/>
        </w:numPr>
        <w:spacing w:line="360" w:lineRule="auto"/>
        <w:ind w:left="425" w:hanging="357"/>
        <w:jc w:val="both"/>
        <w:rPr>
          <w:rFonts w:cs="Times New Roman"/>
          <w:szCs w:val="24"/>
        </w:rPr>
      </w:pPr>
      <w:r w:rsidRPr="007B18F7">
        <w:rPr>
          <w:rFonts w:cs="Times New Roman"/>
          <w:szCs w:val="24"/>
        </w:rPr>
        <w:t>Diagnostic cascade in intervention arm. Number recruited, numbers and percentages screened, given further investigation, diagnoses of lung cancer.</w:t>
      </w:r>
    </w:p>
    <w:p w:rsidR="0004671B" w:rsidRPr="007B18F7" w:rsidRDefault="0004671B" w:rsidP="005011EE">
      <w:pPr>
        <w:pStyle w:val="ListParagraph"/>
        <w:numPr>
          <w:ilvl w:val="0"/>
          <w:numId w:val="3"/>
        </w:numPr>
        <w:spacing w:line="360" w:lineRule="auto"/>
        <w:ind w:left="426"/>
        <w:jc w:val="both"/>
        <w:rPr>
          <w:rFonts w:cs="Times New Roman"/>
          <w:szCs w:val="24"/>
        </w:rPr>
      </w:pPr>
      <w:r w:rsidRPr="007B18F7">
        <w:rPr>
          <w:rFonts w:cs="Times New Roman"/>
          <w:szCs w:val="24"/>
        </w:rPr>
        <w:lastRenderedPageBreak/>
        <w:t xml:space="preserve">Numbers (%) receiving specific further investigations: further imaging bronchoscopy, biopsy, </w:t>
      </w:r>
      <w:r w:rsidR="00586C27">
        <w:rPr>
          <w:rFonts w:cs="Times New Roman"/>
          <w:szCs w:val="24"/>
        </w:rPr>
        <w:t>surgical resections</w:t>
      </w:r>
      <w:r w:rsidRPr="007B18F7">
        <w:rPr>
          <w:rFonts w:cs="Times New Roman"/>
          <w:szCs w:val="24"/>
        </w:rPr>
        <w:t>.</w:t>
      </w:r>
    </w:p>
    <w:p w:rsidR="0004671B" w:rsidRPr="007B18F7" w:rsidRDefault="00586C27" w:rsidP="005011EE">
      <w:pPr>
        <w:pStyle w:val="ListParagraph"/>
        <w:numPr>
          <w:ilvl w:val="0"/>
          <w:numId w:val="3"/>
        </w:numPr>
        <w:spacing w:line="360" w:lineRule="auto"/>
        <w:ind w:left="426"/>
        <w:jc w:val="both"/>
        <w:rPr>
          <w:rFonts w:cs="Times New Roman"/>
          <w:szCs w:val="24"/>
        </w:rPr>
      </w:pPr>
      <w:r>
        <w:rPr>
          <w:rFonts w:cs="Times New Roman"/>
          <w:szCs w:val="24"/>
        </w:rPr>
        <w:t>Clinical and TN staging</w:t>
      </w:r>
      <w:r w:rsidR="0004671B" w:rsidRPr="007B18F7">
        <w:rPr>
          <w:rFonts w:cs="Times New Roman"/>
          <w:szCs w:val="24"/>
        </w:rPr>
        <w:t xml:space="preserve"> of cancers diagnosed as a result of the </w:t>
      </w:r>
      <w:r>
        <w:rPr>
          <w:rFonts w:cs="Times New Roman"/>
          <w:szCs w:val="24"/>
        </w:rPr>
        <w:t xml:space="preserve">CT </w:t>
      </w:r>
      <w:r w:rsidR="0004671B" w:rsidRPr="007B18F7">
        <w:rPr>
          <w:rFonts w:cs="Times New Roman"/>
          <w:szCs w:val="24"/>
        </w:rPr>
        <w:t>screen in the intervention arm.</w:t>
      </w:r>
    </w:p>
    <w:p w:rsidR="0004671B" w:rsidRPr="007B18F7" w:rsidRDefault="0004671B" w:rsidP="005011EE">
      <w:pPr>
        <w:pStyle w:val="ListParagraph"/>
        <w:numPr>
          <w:ilvl w:val="0"/>
          <w:numId w:val="3"/>
        </w:numPr>
        <w:spacing w:line="360" w:lineRule="auto"/>
        <w:ind w:left="426"/>
        <w:jc w:val="both"/>
        <w:rPr>
          <w:rFonts w:cs="Times New Roman"/>
          <w:szCs w:val="24"/>
        </w:rPr>
      </w:pPr>
      <w:r w:rsidRPr="007B18F7">
        <w:rPr>
          <w:rFonts w:cs="Times New Roman"/>
          <w:szCs w:val="24"/>
        </w:rPr>
        <w:t xml:space="preserve">Estimate associations between recommendation of further investigation and demographic variables, individual risk factors and </w:t>
      </w:r>
      <w:r w:rsidR="00586C27">
        <w:rPr>
          <w:rFonts w:cs="Times New Roman"/>
          <w:szCs w:val="24"/>
        </w:rPr>
        <w:t>the</w:t>
      </w:r>
      <w:r w:rsidR="00586C27" w:rsidRPr="007B18F7">
        <w:rPr>
          <w:rFonts w:cs="Times New Roman"/>
          <w:szCs w:val="24"/>
        </w:rPr>
        <w:t xml:space="preserve"> </w:t>
      </w:r>
      <w:r w:rsidRPr="007B18F7">
        <w:rPr>
          <w:rFonts w:cs="Times New Roman"/>
          <w:szCs w:val="24"/>
        </w:rPr>
        <w:t>LLP risk score, using logistic regression</w:t>
      </w:r>
      <w:r w:rsidR="00CF77CA">
        <w:rPr>
          <w:rFonts w:cs="Times New Roman"/>
          <w:szCs w:val="24"/>
        </w:rPr>
        <w:t>.</w:t>
      </w:r>
      <w:r w:rsidR="000E4C6D" w:rsidRPr="0059542F">
        <w:rPr>
          <w:rStyle w:val="ReferenceChar"/>
        </w:rPr>
        <w:fldChar w:fldCharType="begin"/>
      </w:r>
      <w:r w:rsidR="004A7208">
        <w:rPr>
          <w:rStyle w:val="ReferenceChar"/>
        </w:rPr>
        <w:instrText xml:space="preserve"> ADDIN EN.CITE &lt;EndNote&gt;&lt;Cite&gt;&lt;Author&gt;D.&lt;/Author&gt;&lt;Year&gt;1993&lt;/Year&gt;&lt;RecNum&gt;64&lt;/RecNum&gt;&lt;DisplayText&gt;(64)&lt;/DisplayText&gt;&lt;record&gt;&lt;rec-number&gt;64&lt;/rec-number&gt;&lt;foreign-keys&gt;&lt;key app="EN" db-id="0z9sptpv9r9pf9eaw0e5vaag2e0vvwttdz9p"&gt;64&lt;/key&gt;&lt;/foreign-keys&gt;&lt;ref-type name="Journal Article"&gt;17&lt;/ref-type&gt;&lt;contributors&gt;&lt;authors&gt;&lt;author&gt;Clayton D.&lt;/author&gt;&lt;author&gt;Hills M. &lt;/author&gt;&lt;/authors&gt;&lt;/contributors&gt;&lt;titles&gt;&lt;title&gt;Statistical Models in Epidemiology&lt;/title&gt;&lt;secondary-title&gt;Oxford: Oxford University Press,&lt;/secondary-title&gt;&lt;/titles&gt;&lt;periodical&gt;&lt;full-title&gt;Oxford: Oxford University Press,&lt;/full-title&gt;&lt;/periodical&gt;&lt;dates&gt;&lt;year&gt;1993&lt;/year&gt;&lt;/dates&gt;&lt;urls&gt;&lt;/urls&gt;&lt;/record&gt;&lt;/Cite&gt;&lt;/EndNote&gt;</w:instrText>
      </w:r>
      <w:r w:rsidR="000E4C6D" w:rsidRPr="0059542F">
        <w:rPr>
          <w:rStyle w:val="ReferenceChar"/>
        </w:rPr>
        <w:fldChar w:fldCharType="separate"/>
      </w:r>
      <w:hyperlink w:anchor="_ENREF_64" w:tooltip="D., 1993 #64" w:history="1">
        <w:r w:rsidR="004A7208">
          <w:rPr>
            <w:rStyle w:val="ReferenceChar"/>
            <w:noProof/>
          </w:rPr>
          <w:t>64</w:t>
        </w:r>
      </w:hyperlink>
      <w:r w:rsidR="000E4C6D" w:rsidRPr="0059542F">
        <w:rPr>
          <w:rStyle w:val="ReferenceChar"/>
        </w:rPr>
        <w:fldChar w:fldCharType="end"/>
      </w:r>
    </w:p>
    <w:p w:rsidR="0004671B" w:rsidRPr="007B18F7" w:rsidRDefault="0004671B" w:rsidP="005011EE">
      <w:pPr>
        <w:pStyle w:val="ListParagraph"/>
        <w:numPr>
          <w:ilvl w:val="0"/>
          <w:numId w:val="3"/>
        </w:numPr>
        <w:spacing w:line="360" w:lineRule="auto"/>
        <w:ind w:left="426"/>
        <w:jc w:val="both"/>
        <w:rPr>
          <w:rFonts w:cs="Times New Roman"/>
          <w:szCs w:val="24"/>
        </w:rPr>
      </w:pPr>
      <w:r w:rsidRPr="007B18F7">
        <w:rPr>
          <w:rFonts w:cs="Times New Roman"/>
          <w:szCs w:val="24"/>
        </w:rPr>
        <w:t>Estimate associations between screen-detected cancer in the intervention arm and demographic variables, individual risk factors, and LLP risk score, using logistic regression.</w:t>
      </w:r>
    </w:p>
    <w:p w:rsidR="0004671B" w:rsidRPr="007B18F7" w:rsidRDefault="0004671B" w:rsidP="005011EE">
      <w:pPr>
        <w:pStyle w:val="ListParagraph"/>
        <w:numPr>
          <w:ilvl w:val="0"/>
          <w:numId w:val="3"/>
        </w:numPr>
        <w:spacing w:line="360" w:lineRule="auto"/>
        <w:ind w:left="426"/>
        <w:jc w:val="both"/>
        <w:rPr>
          <w:rFonts w:cs="Times New Roman"/>
          <w:szCs w:val="24"/>
        </w:rPr>
      </w:pPr>
      <w:r w:rsidRPr="007B18F7">
        <w:rPr>
          <w:rFonts w:cs="Times New Roman"/>
          <w:szCs w:val="24"/>
        </w:rPr>
        <w:t>Compare lung cancer incidence over two years and stage distributions of lung cancers diagnosed between intervention and control arms, using Poisson regression</w:t>
      </w:r>
      <w:r w:rsidRPr="0059542F">
        <w:rPr>
          <w:rStyle w:val="ReferenceChar"/>
        </w:rPr>
        <w:t>.</w:t>
      </w:r>
    </w:p>
    <w:p w:rsidR="0004671B" w:rsidRPr="007B18F7" w:rsidRDefault="0004671B" w:rsidP="005011EE">
      <w:pPr>
        <w:pStyle w:val="ListParagraph"/>
        <w:numPr>
          <w:ilvl w:val="0"/>
          <w:numId w:val="3"/>
        </w:numPr>
        <w:spacing w:line="360" w:lineRule="auto"/>
        <w:ind w:left="426"/>
        <w:jc w:val="both"/>
        <w:rPr>
          <w:rFonts w:cs="Times New Roman"/>
          <w:szCs w:val="24"/>
        </w:rPr>
      </w:pPr>
      <w:r w:rsidRPr="007B18F7">
        <w:rPr>
          <w:rFonts w:cs="Times New Roman"/>
          <w:szCs w:val="24"/>
        </w:rPr>
        <w:t>Descriptive tables to illustrate results of (f), (g) and (h).</w:t>
      </w:r>
    </w:p>
    <w:p w:rsidR="0004671B" w:rsidRDefault="0004671B" w:rsidP="00282401">
      <w:pPr>
        <w:pStyle w:val="Heading4"/>
      </w:pPr>
      <w:r w:rsidRPr="007B18F7">
        <w:t>2.</w:t>
      </w:r>
      <w:r w:rsidR="0055743A">
        <w:t>9</w:t>
      </w:r>
      <w:r w:rsidRPr="007B18F7">
        <w:t>.2.2</w:t>
      </w:r>
      <w:r w:rsidRPr="007B18F7">
        <w:tab/>
        <w:t>Secondary analyses</w:t>
      </w:r>
    </w:p>
    <w:p w:rsidR="0004671B" w:rsidRPr="007B18F7" w:rsidRDefault="0004671B" w:rsidP="00A70990">
      <w:pPr>
        <w:pStyle w:val="ListParagraph"/>
        <w:numPr>
          <w:ilvl w:val="0"/>
          <w:numId w:val="4"/>
        </w:numPr>
        <w:spacing w:line="360" w:lineRule="auto"/>
        <w:ind w:left="426"/>
        <w:jc w:val="both"/>
        <w:rPr>
          <w:rFonts w:cs="Times New Roman"/>
          <w:szCs w:val="24"/>
        </w:rPr>
      </w:pPr>
      <w:r w:rsidRPr="007B18F7">
        <w:rPr>
          <w:rFonts w:cs="Times New Roman"/>
          <w:szCs w:val="24"/>
        </w:rPr>
        <w:t>Detailed analysis of demographic and risk factors by response and recruitment status, using logistic regression, first with response as endpoint and second with recruitment as endpoint.</w:t>
      </w:r>
    </w:p>
    <w:p w:rsidR="0004671B" w:rsidRPr="007B18F7" w:rsidRDefault="0004671B" w:rsidP="00A70990">
      <w:pPr>
        <w:pStyle w:val="ListParagraph"/>
        <w:numPr>
          <w:ilvl w:val="0"/>
          <w:numId w:val="4"/>
        </w:numPr>
        <w:spacing w:line="360" w:lineRule="auto"/>
        <w:ind w:left="426"/>
        <w:jc w:val="both"/>
        <w:rPr>
          <w:rFonts w:cs="Times New Roman"/>
          <w:szCs w:val="24"/>
        </w:rPr>
      </w:pPr>
      <w:r w:rsidRPr="007B18F7">
        <w:rPr>
          <w:rFonts w:cs="Times New Roman"/>
          <w:szCs w:val="24"/>
        </w:rPr>
        <w:t>Long-term follow-up of both arms for incidence by stage of lung cancer, to be analysed by proportional hazards regression</w:t>
      </w:r>
      <w:r w:rsidR="00CF77CA">
        <w:rPr>
          <w:rFonts w:cs="Times New Roman"/>
          <w:szCs w:val="24"/>
        </w:rPr>
        <w:t>.</w:t>
      </w:r>
      <w:r w:rsidR="000E4C6D" w:rsidRPr="0059542F">
        <w:rPr>
          <w:rStyle w:val="ReferenceChar"/>
        </w:rPr>
        <w:fldChar w:fldCharType="begin"/>
      </w:r>
      <w:r w:rsidR="004A7208">
        <w:rPr>
          <w:rStyle w:val="ReferenceChar"/>
        </w:rPr>
        <w:instrText xml:space="preserve"> ADDIN EN.CITE &lt;EndNote&gt;&lt;Cite&gt;&lt;Author&gt;D.&lt;/Author&gt;&lt;Year&gt;2003&lt;/Year&gt;&lt;RecNum&gt;65&lt;/RecNum&gt;&lt;DisplayText&gt;(65)&lt;/DisplayText&gt;&lt;record&gt;&lt;rec-number&gt;65&lt;/rec-number&gt;&lt;foreign-keys&gt;&lt;key app="EN" db-id="0z9sptpv9r9pf9eaw0e5vaag2e0vvwttdz9p"&gt;65&lt;/key&gt;&lt;/foreign-keys&gt;&lt;ref-type name="Journal Article"&gt;17&lt;/ref-type&gt;&lt;contributors&gt;&lt;authors&gt;&lt;author&gt;Collett D. &lt;/author&gt;&lt;/authors&gt;&lt;/contributors&gt;&lt;titles&gt;&lt;title&gt;Modelling Survival Data in Medical Research.&lt;/title&gt;&lt;secondary-title&gt;London: Chapman and Hall&lt;/secondary-title&gt;&lt;/titles&gt;&lt;periodical&gt;&lt;full-title&gt;London: Chapman and Hall&lt;/full-title&gt;&lt;/periodical&gt;&lt;dates&gt;&lt;year&gt;2003&lt;/year&gt;&lt;/dates&gt;&lt;urls&gt;&lt;/urls&gt;&lt;/record&gt;&lt;/Cite&gt;&lt;/EndNote&gt;</w:instrText>
      </w:r>
      <w:r w:rsidR="000E4C6D" w:rsidRPr="0059542F">
        <w:rPr>
          <w:rStyle w:val="ReferenceChar"/>
        </w:rPr>
        <w:fldChar w:fldCharType="separate"/>
      </w:r>
      <w:hyperlink w:anchor="_ENREF_65" w:tooltip="D., 2003 #65" w:history="1">
        <w:r w:rsidR="004A7208">
          <w:rPr>
            <w:rStyle w:val="ReferenceChar"/>
            <w:noProof/>
          </w:rPr>
          <w:t>65</w:t>
        </w:r>
      </w:hyperlink>
      <w:r w:rsidR="000E4C6D" w:rsidRPr="0059542F">
        <w:rPr>
          <w:rStyle w:val="ReferenceChar"/>
        </w:rPr>
        <w:fldChar w:fldCharType="end"/>
      </w:r>
    </w:p>
    <w:p w:rsidR="0004671B" w:rsidRPr="007B18F7" w:rsidRDefault="0004671B" w:rsidP="00A70990">
      <w:pPr>
        <w:pStyle w:val="ListParagraph"/>
        <w:numPr>
          <w:ilvl w:val="0"/>
          <w:numId w:val="4"/>
        </w:numPr>
        <w:spacing w:line="360" w:lineRule="auto"/>
        <w:ind w:left="426"/>
        <w:jc w:val="both"/>
        <w:rPr>
          <w:rFonts w:cs="Times New Roman"/>
          <w:szCs w:val="24"/>
        </w:rPr>
      </w:pPr>
      <w:r w:rsidRPr="007B18F7">
        <w:rPr>
          <w:rFonts w:cs="Times New Roman"/>
          <w:szCs w:val="24"/>
        </w:rPr>
        <w:t>Long-term follow-up of both arms for all-cause mortality, to be analysed by proportional hazards regression.</w:t>
      </w:r>
    </w:p>
    <w:p w:rsidR="0004671B" w:rsidRPr="007B18F7" w:rsidRDefault="0004671B" w:rsidP="00A70990">
      <w:pPr>
        <w:pStyle w:val="ListParagraph"/>
        <w:numPr>
          <w:ilvl w:val="0"/>
          <w:numId w:val="4"/>
        </w:numPr>
        <w:spacing w:line="360" w:lineRule="auto"/>
        <w:ind w:left="426"/>
        <w:jc w:val="both"/>
        <w:rPr>
          <w:rFonts w:cs="Times New Roman"/>
          <w:szCs w:val="24"/>
        </w:rPr>
      </w:pPr>
      <w:r w:rsidRPr="007B18F7">
        <w:rPr>
          <w:rFonts w:cs="Times New Roman"/>
          <w:szCs w:val="24"/>
        </w:rPr>
        <w:t>Estimate association of lung cancer incidence in follow-up with baseline findings and procedures in the intervention group, using proportional hazards regression.</w:t>
      </w:r>
    </w:p>
    <w:p w:rsidR="0004671B" w:rsidRPr="007B18F7" w:rsidRDefault="0004671B" w:rsidP="00A70990">
      <w:pPr>
        <w:pStyle w:val="ListParagraph"/>
        <w:numPr>
          <w:ilvl w:val="0"/>
          <w:numId w:val="4"/>
        </w:numPr>
        <w:spacing w:line="360" w:lineRule="auto"/>
        <w:ind w:left="426"/>
        <w:jc w:val="both"/>
        <w:rPr>
          <w:rFonts w:cs="Times New Roman"/>
          <w:szCs w:val="24"/>
        </w:rPr>
      </w:pPr>
      <w:r w:rsidRPr="007B18F7">
        <w:rPr>
          <w:rFonts w:cs="Times New Roman"/>
          <w:szCs w:val="24"/>
        </w:rPr>
        <w:t>Descriptive tables to illustrate results of (a), (b) and (c), (d).</w:t>
      </w:r>
    </w:p>
    <w:p w:rsidR="0004671B" w:rsidRPr="007B18F7" w:rsidRDefault="0004671B" w:rsidP="00A70990">
      <w:pPr>
        <w:pStyle w:val="ListParagraph"/>
        <w:numPr>
          <w:ilvl w:val="0"/>
          <w:numId w:val="4"/>
        </w:numPr>
        <w:spacing w:line="360" w:lineRule="auto"/>
        <w:ind w:left="426"/>
        <w:jc w:val="both"/>
        <w:rPr>
          <w:rFonts w:cs="Times New Roman"/>
          <w:szCs w:val="24"/>
        </w:rPr>
      </w:pPr>
      <w:r w:rsidRPr="007B18F7">
        <w:rPr>
          <w:rFonts w:cs="Times New Roman"/>
          <w:szCs w:val="24"/>
        </w:rPr>
        <w:t>Radiology and pathology reviews will be the subject of separate protocols.</w:t>
      </w:r>
    </w:p>
    <w:p w:rsidR="007B18F7" w:rsidRDefault="007B18F7">
      <w:pPr>
        <w:rPr>
          <w:rFonts w:cs="Times New Roman"/>
          <w:iCs/>
          <w:szCs w:val="24"/>
          <w:highlight w:val="lightGray"/>
        </w:rPr>
      </w:pPr>
      <w:r>
        <w:rPr>
          <w:rFonts w:cs="Times New Roman"/>
          <w:iCs/>
          <w:szCs w:val="24"/>
          <w:highlight w:val="lightGray"/>
        </w:rPr>
        <w:br w:type="page"/>
      </w:r>
    </w:p>
    <w:p w:rsidR="0004671B" w:rsidRPr="009A14ED" w:rsidRDefault="0004671B" w:rsidP="009A14ED">
      <w:pPr>
        <w:pStyle w:val="Heading1"/>
        <w:spacing w:after="200"/>
      </w:pPr>
      <w:bookmarkStart w:id="33" w:name="_Toc436653866"/>
      <w:r w:rsidRPr="007B18F7">
        <w:lastRenderedPageBreak/>
        <w:t>CHAPTER 3: RECRUITMENT OF PARTICIPANTS</w:t>
      </w:r>
      <w:bookmarkEnd w:id="33"/>
    </w:p>
    <w:p w:rsidR="001B6DFF" w:rsidRDefault="001B6DFF" w:rsidP="006E2465">
      <w:pPr>
        <w:rPr>
          <w:rFonts w:cs="Times New Roman"/>
          <w:b/>
          <w:szCs w:val="24"/>
        </w:rPr>
      </w:pPr>
    </w:p>
    <w:p w:rsidR="0004671B" w:rsidRDefault="00C21C60" w:rsidP="00282401">
      <w:pPr>
        <w:pStyle w:val="Heading2"/>
      </w:pPr>
      <w:bookmarkStart w:id="34" w:name="_Toc436653867"/>
      <w:r>
        <w:t>3.1</w:t>
      </w:r>
      <w:r>
        <w:tab/>
      </w:r>
      <w:r w:rsidR="0004671B" w:rsidRPr="006E2465">
        <w:t xml:space="preserve">Introduction and </w:t>
      </w:r>
      <w:r w:rsidR="0006687D">
        <w:t>r</w:t>
      </w:r>
      <w:r w:rsidR="0004671B" w:rsidRPr="006E2465">
        <w:t>ationale</w:t>
      </w:r>
      <w:bookmarkEnd w:id="34"/>
    </w:p>
    <w:p w:rsidR="001B6DFF" w:rsidRPr="006E2465" w:rsidRDefault="001B6DFF" w:rsidP="001B6DFF">
      <w:pPr>
        <w:spacing w:after="0" w:line="360" w:lineRule="auto"/>
        <w:rPr>
          <w:rFonts w:cs="Times New Roman"/>
          <w:b/>
          <w:szCs w:val="24"/>
        </w:rPr>
      </w:pPr>
    </w:p>
    <w:p w:rsidR="0004671B" w:rsidRDefault="0004671B" w:rsidP="001B6DFF">
      <w:pPr>
        <w:spacing w:after="0" w:line="360" w:lineRule="auto"/>
        <w:jc w:val="both"/>
        <w:rPr>
          <w:rFonts w:cs="Times New Roman"/>
          <w:szCs w:val="24"/>
        </w:rPr>
      </w:pPr>
      <w:r w:rsidRPr="007B18F7">
        <w:rPr>
          <w:rFonts w:cs="Times New Roman"/>
          <w:szCs w:val="24"/>
        </w:rPr>
        <w:t>Successful introduction of any screening programme requires knowledge of the likely response and uptake, which can potentially be affected by a number of socio</w:t>
      </w:r>
      <w:r w:rsidR="00556C9E">
        <w:rPr>
          <w:rFonts w:cs="Times New Roman"/>
          <w:szCs w:val="24"/>
        </w:rPr>
        <w:t>-</w:t>
      </w:r>
      <w:r w:rsidRPr="007B18F7">
        <w:rPr>
          <w:rFonts w:cs="Times New Roman"/>
          <w:szCs w:val="24"/>
        </w:rPr>
        <w:t xml:space="preserve">demographic factors. From both an ethical and a cost-effectiveness point of view, it is imperative to target screening towards individuals who are at sufficiently high risk to warrant undergoing a screening intervention. It is also important to identify ‘hard to reach’ groups within the population, so that there is the potential to target these groups specifically. This </w:t>
      </w:r>
      <w:r w:rsidR="0004512B">
        <w:rPr>
          <w:rFonts w:cs="Times New Roman"/>
          <w:szCs w:val="24"/>
        </w:rPr>
        <w:t>c</w:t>
      </w:r>
      <w:r w:rsidRPr="007B18F7">
        <w:rPr>
          <w:rFonts w:cs="Times New Roman"/>
          <w:szCs w:val="24"/>
        </w:rPr>
        <w:t>hapter therefore focuses on the response to the screening invitation, and the socio</w:t>
      </w:r>
      <w:r w:rsidR="00556C9E">
        <w:rPr>
          <w:rFonts w:cs="Times New Roman"/>
          <w:szCs w:val="24"/>
        </w:rPr>
        <w:t>-</w:t>
      </w:r>
      <w:r w:rsidRPr="007B18F7">
        <w:rPr>
          <w:rFonts w:cs="Times New Roman"/>
          <w:szCs w:val="24"/>
        </w:rPr>
        <w:t>demographic factors affecting risk of lung cancer and decision to participate in the trial.</w:t>
      </w:r>
    </w:p>
    <w:p w:rsidR="001B6DFF" w:rsidRPr="007B18F7" w:rsidRDefault="001B6DFF" w:rsidP="001B6DFF">
      <w:pPr>
        <w:spacing w:after="0" w:line="360" w:lineRule="auto"/>
        <w:jc w:val="both"/>
        <w:rPr>
          <w:rFonts w:cs="Times New Roman"/>
          <w:szCs w:val="24"/>
        </w:rPr>
      </w:pPr>
    </w:p>
    <w:p w:rsidR="0004671B" w:rsidRDefault="00C21C60" w:rsidP="00282401">
      <w:pPr>
        <w:pStyle w:val="Heading3"/>
      </w:pPr>
      <w:r>
        <w:t>3.1.1</w:t>
      </w:r>
      <w:r>
        <w:tab/>
      </w:r>
      <w:r w:rsidR="0004671B" w:rsidRPr="003212C7">
        <w:t xml:space="preserve">Objectives and </w:t>
      </w:r>
      <w:r w:rsidR="0006687D">
        <w:t>o</w:t>
      </w:r>
      <w:r w:rsidR="0004671B" w:rsidRPr="003212C7">
        <w:t>utcomes</w:t>
      </w:r>
    </w:p>
    <w:p w:rsidR="00C243C3" w:rsidRPr="007B18F7" w:rsidRDefault="0004671B" w:rsidP="001B6DFF">
      <w:pPr>
        <w:spacing w:after="0" w:line="360" w:lineRule="auto"/>
        <w:jc w:val="both"/>
        <w:rPr>
          <w:rFonts w:cs="Times New Roman"/>
          <w:szCs w:val="24"/>
        </w:rPr>
      </w:pPr>
      <w:r w:rsidRPr="007B18F7">
        <w:rPr>
          <w:rFonts w:cs="Times New Roman"/>
          <w:szCs w:val="24"/>
        </w:rPr>
        <w:t>To document overall response rate to the initial invitation to participate in UKLS, percentage of positive responders at high risk of lung cancer, and trial participation rate amongst high risk responders. To assess the impact of specific socio</w:t>
      </w:r>
      <w:r w:rsidR="00586C27">
        <w:rPr>
          <w:rFonts w:cs="Times New Roman"/>
          <w:szCs w:val="24"/>
        </w:rPr>
        <w:t>-</w:t>
      </w:r>
      <w:r w:rsidRPr="007B18F7">
        <w:rPr>
          <w:rFonts w:cs="Times New Roman"/>
          <w:szCs w:val="24"/>
        </w:rPr>
        <w:t>demographic factors (age, sex, socioeconomic status, region and smoking status) on trial uptake. To use these data to suggest particular demographic groups to be targeted to maximise screening uptake in any future lung cancer screening programme.</w:t>
      </w:r>
    </w:p>
    <w:p w:rsidR="00C243C3" w:rsidRPr="007B18F7" w:rsidRDefault="00C243C3" w:rsidP="001B6DFF">
      <w:pPr>
        <w:spacing w:after="0" w:line="360" w:lineRule="auto"/>
        <w:rPr>
          <w:rFonts w:cs="Times New Roman"/>
          <w:szCs w:val="24"/>
        </w:rPr>
      </w:pPr>
    </w:p>
    <w:p w:rsidR="0004671B" w:rsidRDefault="00C21C60" w:rsidP="00282401">
      <w:pPr>
        <w:pStyle w:val="Heading2"/>
      </w:pPr>
      <w:bookmarkStart w:id="35" w:name="_Toc436653868"/>
      <w:r>
        <w:t>3.2</w:t>
      </w:r>
      <w:r>
        <w:tab/>
      </w:r>
      <w:r w:rsidR="0004671B" w:rsidRPr="003212C7">
        <w:t>Methods</w:t>
      </w:r>
      <w:bookmarkEnd w:id="35"/>
    </w:p>
    <w:p w:rsidR="001B6DFF" w:rsidRPr="003212C7" w:rsidRDefault="001B6DFF" w:rsidP="001B6DFF">
      <w:pPr>
        <w:spacing w:after="0" w:line="360" w:lineRule="auto"/>
        <w:rPr>
          <w:b/>
        </w:rPr>
      </w:pPr>
    </w:p>
    <w:p w:rsidR="0004671B" w:rsidRPr="007B18F7" w:rsidRDefault="0004671B" w:rsidP="001B6DFF">
      <w:pPr>
        <w:spacing w:after="0" w:line="360" w:lineRule="auto"/>
        <w:rPr>
          <w:rFonts w:cs="Times New Roman"/>
          <w:szCs w:val="24"/>
        </w:rPr>
      </w:pPr>
      <w:r w:rsidRPr="007B18F7">
        <w:rPr>
          <w:rFonts w:cs="Times New Roman"/>
          <w:szCs w:val="24"/>
        </w:rPr>
        <w:t xml:space="preserve">The methods for this </w:t>
      </w:r>
      <w:r w:rsidR="00DC21E4">
        <w:rPr>
          <w:rFonts w:cs="Times New Roman"/>
          <w:szCs w:val="24"/>
        </w:rPr>
        <w:t>c</w:t>
      </w:r>
      <w:r w:rsidR="00DC21E4" w:rsidRPr="007B18F7">
        <w:rPr>
          <w:rFonts w:cs="Times New Roman"/>
          <w:szCs w:val="24"/>
        </w:rPr>
        <w:t xml:space="preserve">hapter </w:t>
      </w:r>
      <w:r w:rsidRPr="007B18F7">
        <w:rPr>
          <w:rFonts w:cs="Times New Roman"/>
          <w:szCs w:val="24"/>
        </w:rPr>
        <w:t xml:space="preserve">are described in detail in </w:t>
      </w:r>
      <w:r w:rsidR="0004512B">
        <w:rPr>
          <w:rFonts w:cs="Times New Roman"/>
          <w:szCs w:val="24"/>
        </w:rPr>
        <w:t>c</w:t>
      </w:r>
      <w:r w:rsidRPr="007B18F7">
        <w:rPr>
          <w:rFonts w:cs="Times New Roman"/>
          <w:szCs w:val="24"/>
        </w:rPr>
        <w:t>hapter 2.</w:t>
      </w:r>
    </w:p>
    <w:p w:rsidR="0004671B" w:rsidRPr="007B18F7" w:rsidRDefault="0004671B" w:rsidP="001B6DFF">
      <w:pPr>
        <w:spacing w:after="0" w:line="360" w:lineRule="auto"/>
        <w:rPr>
          <w:rFonts w:cs="Times New Roman"/>
          <w:b/>
          <w:szCs w:val="24"/>
        </w:rPr>
      </w:pPr>
    </w:p>
    <w:p w:rsidR="0004671B" w:rsidRDefault="00C21C60" w:rsidP="00282401">
      <w:pPr>
        <w:pStyle w:val="Heading2"/>
      </w:pPr>
      <w:bookmarkStart w:id="36" w:name="_Toc436653869"/>
      <w:r>
        <w:t>3.3</w:t>
      </w:r>
      <w:r>
        <w:tab/>
      </w:r>
      <w:r w:rsidR="0004671B" w:rsidRPr="003212C7">
        <w:t>Results</w:t>
      </w:r>
      <w:bookmarkEnd w:id="36"/>
    </w:p>
    <w:p w:rsidR="001B6DFF" w:rsidRPr="003212C7" w:rsidRDefault="001B6DFF" w:rsidP="003212C7">
      <w:pPr>
        <w:rPr>
          <w:b/>
        </w:rPr>
      </w:pPr>
    </w:p>
    <w:p w:rsidR="0004671B" w:rsidRDefault="00C21C60" w:rsidP="00282401">
      <w:pPr>
        <w:pStyle w:val="Heading3"/>
      </w:pPr>
      <w:r>
        <w:t>3.3.1</w:t>
      </w:r>
      <w:r>
        <w:tab/>
      </w:r>
      <w:r w:rsidR="0004671B" w:rsidRPr="003212C7">
        <w:t xml:space="preserve">Overall </w:t>
      </w:r>
      <w:r w:rsidR="0006687D">
        <w:t>r</w:t>
      </w:r>
      <w:r w:rsidR="0004671B" w:rsidRPr="003212C7">
        <w:t xml:space="preserve">esponse </w:t>
      </w:r>
      <w:r w:rsidR="0006687D">
        <w:t>r</w:t>
      </w:r>
      <w:r w:rsidR="0004671B" w:rsidRPr="003212C7">
        <w:t xml:space="preserve">ate and </w:t>
      </w:r>
      <w:r w:rsidR="0006687D">
        <w:t>r</w:t>
      </w:r>
      <w:r w:rsidR="0004671B" w:rsidRPr="003212C7">
        <w:t>isk</w:t>
      </w:r>
    </w:p>
    <w:p w:rsidR="0004671B" w:rsidRPr="0059542F" w:rsidRDefault="0004671B" w:rsidP="002A2E4C">
      <w:pPr>
        <w:spacing w:after="0" w:line="360" w:lineRule="auto"/>
        <w:jc w:val="both"/>
        <w:rPr>
          <w:rFonts w:cs="Times New Roman"/>
          <w:iCs/>
          <w:szCs w:val="24"/>
        </w:rPr>
      </w:pPr>
      <w:r w:rsidRPr="0059542F">
        <w:rPr>
          <w:rFonts w:cs="Times New Roman"/>
          <w:iCs/>
          <w:szCs w:val="24"/>
        </w:rPr>
        <w:t xml:space="preserve">Figure </w:t>
      </w:r>
      <w:r w:rsidR="005011EE">
        <w:rPr>
          <w:rFonts w:cs="Times New Roman"/>
          <w:iCs/>
          <w:szCs w:val="24"/>
        </w:rPr>
        <w:t>2</w:t>
      </w:r>
      <w:r w:rsidRPr="0059542F">
        <w:rPr>
          <w:rFonts w:cs="Times New Roman"/>
          <w:iCs/>
          <w:szCs w:val="24"/>
        </w:rPr>
        <w:t xml:space="preserve"> and Appendix </w:t>
      </w:r>
      <w:r w:rsidR="00220567">
        <w:rPr>
          <w:rFonts w:cs="Times New Roman"/>
          <w:iCs/>
          <w:szCs w:val="24"/>
        </w:rPr>
        <w:t xml:space="preserve">5 </w:t>
      </w:r>
      <w:r w:rsidRPr="0059542F">
        <w:rPr>
          <w:rFonts w:cs="Times New Roman"/>
          <w:iCs/>
          <w:szCs w:val="24"/>
        </w:rPr>
        <w:t xml:space="preserve">show the overall response rate, numbers at high risk, and clinic attendance. </w:t>
      </w:r>
      <w:r w:rsidR="00981DB4">
        <w:rPr>
          <w:rFonts w:cs="Times New Roman"/>
          <w:iCs/>
          <w:szCs w:val="24"/>
        </w:rPr>
        <w:t xml:space="preserve"> </w:t>
      </w:r>
      <w:r w:rsidRPr="0059542F">
        <w:rPr>
          <w:rFonts w:cs="Times New Roman"/>
          <w:iCs/>
          <w:szCs w:val="24"/>
        </w:rPr>
        <w:t xml:space="preserve">Details of 249,988 individuals in the 50-75 age range were provided by the </w:t>
      </w:r>
      <w:r w:rsidR="0004512B">
        <w:rPr>
          <w:rFonts w:cs="Times New Roman"/>
          <w:iCs/>
          <w:szCs w:val="24"/>
        </w:rPr>
        <w:t xml:space="preserve">PCTs </w:t>
      </w:r>
      <w:r w:rsidRPr="0059542F">
        <w:rPr>
          <w:rFonts w:cs="Times New Roman"/>
          <w:iCs/>
          <w:szCs w:val="24"/>
        </w:rPr>
        <w:lastRenderedPageBreak/>
        <w:t xml:space="preserve">to the </w:t>
      </w:r>
      <w:r w:rsidR="0004512B">
        <w:rPr>
          <w:rFonts w:cs="Times New Roman"/>
          <w:iCs/>
          <w:szCs w:val="24"/>
        </w:rPr>
        <w:t>d</w:t>
      </w:r>
      <w:r w:rsidRPr="0059542F">
        <w:rPr>
          <w:rFonts w:cs="Times New Roman"/>
          <w:iCs/>
          <w:szCs w:val="24"/>
        </w:rPr>
        <w:t xml:space="preserve">ata </w:t>
      </w:r>
      <w:r w:rsidR="0004512B">
        <w:rPr>
          <w:rFonts w:cs="Times New Roman"/>
          <w:iCs/>
          <w:szCs w:val="24"/>
        </w:rPr>
        <w:t>m</w:t>
      </w:r>
      <w:r w:rsidRPr="0059542F">
        <w:rPr>
          <w:rFonts w:cs="Times New Roman"/>
          <w:iCs/>
          <w:szCs w:val="24"/>
        </w:rPr>
        <w:t xml:space="preserve">anagement </w:t>
      </w:r>
      <w:r w:rsidR="0004512B">
        <w:rPr>
          <w:rFonts w:cs="Times New Roman"/>
          <w:iCs/>
          <w:szCs w:val="24"/>
        </w:rPr>
        <w:t>c</w:t>
      </w:r>
      <w:r w:rsidRPr="0059542F">
        <w:rPr>
          <w:rFonts w:cs="Times New Roman"/>
          <w:iCs/>
          <w:szCs w:val="24"/>
        </w:rPr>
        <w:t>ompany. The PCTs sent additional information requesting that 2,634 of these not be contacted (e.g. because they were recently deceased). The remaining 247,354 individuals we</w:t>
      </w:r>
      <w:r w:rsidR="0004512B">
        <w:rPr>
          <w:rFonts w:cs="Times New Roman"/>
          <w:iCs/>
          <w:szCs w:val="24"/>
        </w:rPr>
        <w:t>re therefore approached by the data management c</w:t>
      </w:r>
      <w:r w:rsidRPr="0059542F">
        <w:rPr>
          <w:rFonts w:cs="Times New Roman"/>
          <w:iCs/>
          <w:szCs w:val="24"/>
        </w:rPr>
        <w:t>ompany. Out of these, 148,608 (60.1%) were non-responders (no questionnaire returned), 22,788 (9.2%) were negative responders (non-participation questionnaire returned), and 75,958 (30.7%) were positive responders (</w:t>
      </w:r>
      <w:r w:rsidR="001B6DFF">
        <w:rPr>
          <w:rFonts w:cs="Times New Roman"/>
          <w:iCs/>
          <w:szCs w:val="24"/>
        </w:rPr>
        <w:t>q</w:t>
      </w:r>
      <w:r w:rsidRPr="0059542F">
        <w:rPr>
          <w:rFonts w:cs="Times New Roman"/>
          <w:iCs/>
          <w:szCs w:val="24"/>
        </w:rPr>
        <w:t>uestionnaire 1 returned; willing to participate). Of the positive responders, 8,729 (11.5%) were classified by the LLP</w:t>
      </w:r>
      <w:r w:rsidR="00462245">
        <w:rPr>
          <w:rFonts w:cs="Times New Roman"/>
          <w:iCs/>
          <w:szCs w:val="24"/>
          <w:vertAlign w:val="subscript"/>
        </w:rPr>
        <w:t>v2</w:t>
      </w:r>
      <w:r w:rsidRPr="0059542F">
        <w:rPr>
          <w:rFonts w:cs="Times New Roman"/>
          <w:iCs/>
          <w:szCs w:val="24"/>
        </w:rPr>
        <w:t xml:space="preserve"> risk prediction model to be at high risk (5% or greater over the next five years) of developing lung cancer (mean LLP</w:t>
      </w:r>
      <w:r w:rsidR="00462245">
        <w:rPr>
          <w:rFonts w:cs="Times New Roman"/>
          <w:iCs/>
          <w:szCs w:val="24"/>
          <w:vertAlign w:val="subscript"/>
        </w:rPr>
        <w:t>v2</w:t>
      </w:r>
      <w:r w:rsidRPr="0059542F">
        <w:rPr>
          <w:rFonts w:cs="Times New Roman"/>
          <w:iCs/>
          <w:szCs w:val="24"/>
        </w:rPr>
        <w:t xml:space="preserve"> risk score = 8.77%, versus 1.00% for the low risk group). </w:t>
      </w:r>
      <w:r w:rsidR="00A70990">
        <w:rPr>
          <w:rFonts w:cs="Times New Roman"/>
          <w:iCs/>
          <w:szCs w:val="24"/>
        </w:rPr>
        <w:t xml:space="preserve">Of the high risk responders, </w:t>
      </w:r>
      <w:r w:rsidRPr="0059542F">
        <w:rPr>
          <w:rFonts w:cs="Times New Roman"/>
          <w:iCs/>
          <w:szCs w:val="24"/>
        </w:rPr>
        <w:t xml:space="preserve">5,967/8,729 (68.4%) returned the second questionnaire and agreed to participate in the RCT. </w:t>
      </w:r>
      <w:r w:rsidR="001B6DFF">
        <w:rPr>
          <w:rFonts w:cs="Times New Roman"/>
          <w:iCs/>
          <w:szCs w:val="24"/>
        </w:rPr>
        <w:t xml:space="preserve">A total of </w:t>
      </w:r>
      <w:r w:rsidRPr="0059542F">
        <w:rPr>
          <w:rFonts w:cs="Times New Roman"/>
          <w:iCs/>
          <w:szCs w:val="24"/>
        </w:rPr>
        <w:t xml:space="preserve">1,291 individuals were subsequently excluded as either (a) they did not meet the inclusion criteria (e.g. because they had had a previous CT scan of the chest), (b) they had not completed the eligibility questionnaire correctly, (c) they replied after maximum trial recruitment numbers had been reached, or (d) they were unable to give fully informed consent). </w:t>
      </w:r>
      <w:r w:rsidR="001B6DFF">
        <w:rPr>
          <w:rFonts w:cs="Times New Roman"/>
          <w:iCs/>
          <w:szCs w:val="24"/>
        </w:rPr>
        <w:t>Five hundred and eighty two</w:t>
      </w:r>
      <w:r w:rsidRPr="0059542F">
        <w:rPr>
          <w:rFonts w:cs="Times New Roman"/>
          <w:iCs/>
          <w:szCs w:val="24"/>
        </w:rPr>
        <w:t xml:space="preserve"> individuals either changed their mind or failed to attend clinic, and a further 33 attended the recruitment clinic but declined to consent. In total, therefore, 4,061 individuals (5.3% of all positive responders, and 46.5% of all high risk positive responders) consented and were recruited into the RCT (</w:t>
      </w:r>
      <w:r w:rsidR="00356D77">
        <w:rPr>
          <w:rFonts w:cs="Times New Roman"/>
          <w:iCs/>
          <w:szCs w:val="24"/>
        </w:rPr>
        <w:t xml:space="preserve">see </w:t>
      </w:r>
      <w:r w:rsidRPr="00356D77">
        <w:rPr>
          <w:rFonts w:cs="Times New Roman"/>
          <w:i/>
          <w:iCs/>
          <w:szCs w:val="24"/>
        </w:rPr>
        <w:t xml:space="preserve">Figure </w:t>
      </w:r>
      <w:r w:rsidR="00803D76" w:rsidRPr="00356D77">
        <w:rPr>
          <w:rFonts w:cs="Times New Roman"/>
          <w:i/>
          <w:iCs/>
          <w:szCs w:val="24"/>
        </w:rPr>
        <w:t>2</w:t>
      </w:r>
      <w:r w:rsidRPr="0059542F">
        <w:rPr>
          <w:rFonts w:cs="Times New Roman"/>
          <w:iCs/>
          <w:szCs w:val="24"/>
        </w:rPr>
        <w:t>).</w:t>
      </w:r>
    </w:p>
    <w:p w:rsidR="0004671B" w:rsidRPr="0059542F" w:rsidRDefault="0004671B" w:rsidP="002A2E4C">
      <w:pPr>
        <w:spacing w:after="0" w:line="480" w:lineRule="auto"/>
        <w:jc w:val="both"/>
        <w:rPr>
          <w:rFonts w:cs="Times New Roman"/>
          <w:iCs/>
          <w:szCs w:val="24"/>
        </w:rPr>
      </w:pPr>
    </w:p>
    <w:p w:rsidR="0004671B" w:rsidRPr="0059542F" w:rsidRDefault="0004671B" w:rsidP="002A2E4C">
      <w:pPr>
        <w:spacing w:after="0" w:line="480" w:lineRule="auto"/>
        <w:jc w:val="both"/>
        <w:rPr>
          <w:rFonts w:cs="Times New Roman"/>
          <w:iCs/>
          <w:szCs w:val="24"/>
        </w:rPr>
        <w:sectPr w:rsidR="0004671B" w:rsidRPr="0059542F" w:rsidSect="002A2E4C">
          <w:footerReference w:type="even" r:id="rId15"/>
          <w:footerReference w:type="default" r:id="rId16"/>
          <w:pgSz w:w="11906" w:h="16838"/>
          <w:pgMar w:top="1440" w:right="1440" w:bottom="1440" w:left="1440" w:header="708" w:footer="708" w:gutter="0"/>
          <w:cols w:space="708"/>
          <w:docGrid w:linePitch="360"/>
        </w:sectPr>
      </w:pPr>
    </w:p>
    <w:p w:rsidR="00B33BB9" w:rsidRPr="00B33BB9" w:rsidRDefault="00B33BB9" w:rsidP="00B33BB9">
      <w:pPr>
        <w:spacing w:after="0"/>
      </w:pPr>
      <w:r w:rsidRPr="00B33BB9">
        <w:rPr>
          <w:b/>
          <w:bCs/>
        </w:rPr>
        <w:lastRenderedPageBreak/>
        <w:t xml:space="preserve">Figure </w:t>
      </w:r>
      <w:r>
        <w:rPr>
          <w:b/>
          <w:bCs/>
        </w:rPr>
        <w:t xml:space="preserve">2  </w:t>
      </w:r>
      <w:r w:rsidRPr="00B33BB9">
        <w:t xml:space="preserve">Consort Diagram showing participant flow from initial contact to CT screening </w:t>
      </w:r>
    </w:p>
    <w:p w:rsidR="0004671B" w:rsidRDefault="00EE7F64" w:rsidP="00417892">
      <w:pPr>
        <w:rPr>
          <w:rFonts w:cstheme="minorHAnsi"/>
          <w:iCs/>
        </w:rPr>
        <w:sectPr w:rsidR="0004671B" w:rsidSect="002A2E4C">
          <w:pgSz w:w="16838" w:h="11906" w:orient="landscape"/>
          <w:pgMar w:top="720" w:right="720" w:bottom="720" w:left="720" w:header="708" w:footer="708" w:gutter="0"/>
          <w:cols w:space="708"/>
          <w:docGrid w:linePitch="360"/>
        </w:sectPr>
      </w:pPr>
      <w:r w:rsidRPr="00EE7F64">
        <w:rPr>
          <w:noProof/>
          <w:lang w:eastAsia="en-GB"/>
        </w:rPr>
        <w:drawing>
          <wp:inline distT="0" distB="0" distL="0" distR="0" wp14:anchorId="306C8B49" wp14:editId="4F28337B">
            <wp:extent cx="8267700" cy="620486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srcRect/>
                    <a:stretch>
                      <a:fillRect/>
                    </a:stretch>
                  </pic:blipFill>
                  <pic:spPr bwMode="auto">
                    <a:xfrm>
                      <a:off x="0" y="0"/>
                      <a:ext cx="8268900" cy="6205766"/>
                    </a:xfrm>
                    <a:prstGeom prst="rect">
                      <a:avLst/>
                    </a:prstGeom>
                    <a:noFill/>
                    <a:ln w="9525">
                      <a:noFill/>
                      <a:miter lim="800000"/>
                      <a:headEnd/>
                      <a:tailEnd/>
                    </a:ln>
                  </pic:spPr>
                </pic:pic>
              </a:graphicData>
            </a:graphic>
          </wp:inline>
        </w:drawing>
      </w:r>
      <w:r w:rsidR="004E3B35">
        <w:rPr>
          <w:noProof/>
          <w:lang w:eastAsia="en-GB"/>
        </w:rPr>
        <mc:AlternateContent>
          <mc:Choice Requires="wps">
            <w:drawing>
              <wp:anchor distT="0" distB="0" distL="114300" distR="114300" simplePos="0" relativeHeight="251653632" behindDoc="0" locked="0" layoutInCell="1" allowOverlap="1" wp14:anchorId="544BC5DB" wp14:editId="79F24A08">
                <wp:simplePos x="0" y="0"/>
                <wp:positionH relativeFrom="column">
                  <wp:posOffset>3423285</wp:posOffset>
                </wp:positionH>
                <wp:positionV relativeFrom="paragraph">
                  <wp:posOffset>5515610</wp:posOffset>
                </wp:positionV>
                <wp:extent cx="1500505" cy="468630"/>
                <wp:effectExtent l="0" t="0" r="0" b="7620"/>
                <wp:wrapNone/>
                <wp:docPr id="10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4686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75A32" w:rsidRPr="00417892" w:rsidRDefault="00C75A32" w:rsidP="00417892">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BC5DB" id="_x0000_t202" coordsize="21600,21600" o:spt="202" path="m,l,21600r21600,l21600,xe">
                <v:stroke joinstyle="miter"/>
                <v:path gradientshapeok="t" o:connecttype="rect"/>
              </v:shapetype>
              <v:shape id="Text Box 60" o:spid="_x0000_s1026" type="#_x0000_t202" style="position:absolute;margin-left:269.55pt;margin-top:434.3pt;width:118.15pt;height:36.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RHSgIAAEkEAAAOAAAAZHJzL2Uyb0RvYy54bWysVNuO2yAQfa/Uf0C8e42zxImtOKtcNlWl&#10;7UXa7QcQjGOrNlAgsdOq/94BZ3fT9q3qiwXMcObMOYMXd0PXopMwtlGywMkNwUhIrspGHgr85WkX&#10;zTGyjsmStUqKAp+FxXfLt28Wvc7FRNWqLYVBACJt3usC187pPI4tr0XH7I3SQkKwUqZjDrbmEJeG&#10;9YDetfGEkDTulSm1UVxYC6fbMYiXAb+qBHefqsoKh9oCAzcXviZ89/4bLxcsPxim64ZfaLB/YNGx&#10;RkLRF6gtcwwdTfMXVNdwo6yq3A1XXayqquEi9ADdJOSPbh5rpkXoBcSx+kUm+/9g+cfTZ4OaErwj&#10;JMNIsg5cehKDQ2s1oDQo1GubQ+KjhlQ3wDlkh26tflD8q0VSbWomD2JljOprwUpgmHht46ur3hOb&#10;Ww+y7z+oEuqwo1MBaKhM5+UDQRCgg1PnF3c8F+5LTgmZkilGHGI0nae3gVzM8ufb2lj3TqgO+UWB&#10;Dbgf0NnpwTrPhuXPKb6YVLumbcMEtPK3A0gcT6A2XPUxzyIY+iMj2f38fk4jOknvI0rKMlrtNjRK&#10;d8lsur3dbjbb5Oc4WFeXkgkl60kW7dL5LKIVnUbZjMwjkmTrLCU0o9tduASln4sG8bxeo3Ju2A9A&#10;1ou4V+UZZDRqnGd4f7ColfmOUQ+zXGD77ciMwKh9L8GKLKHUD3/Y0OlsAhtzHdlfR5jkAFVgh9G4&#10;3LjxwRy1aQ41VBrNl2oF9lVNUPaV1cV0mNcg+OVt+QdxvQ9Zr3+A5S8AAAD//wMAUEsDBBQABgAI&#10;AAAAIQBjDzq64AAAAAsBAAAPAAAAZHJzL2Rvd25yZXYueG1sTI9BT4NAEIXvJv6HzZh4s7utQAEZ&#10;GqPxqmnVJr1tYQpEdpaw24L/3vWkx8n78t43xWY2vbjQ6DrLCMuFAkFc2brjBuHj/eUuBeG85lr3&#10;lgnhmxxsyuurQue1nXhLl51vRChhl2uE1vshl9JVLRntFnYgDtnJjkb7cI6NrEc9hXLTy5VSiTS6&#10;47DQ6oGeWqq+dmeD8Pl6Ouwj9dY8m3iY7Kwkm0wi3t7Mjw8gPM3+D4Zf/aAOZXA62jPXTvQI8X22&#10;DChCmqQJiECs13EE4oiQRasIZFnI/z+UPwAAAP//AwBQSwECLQAUAAYACAAAACEAtoM4kv4AAADh&#10;AQAAEwAAAAAAAAAAAAAAAAAAAAAAW0NvbnRlbnRfVHlwZXNdLnhtbFBLAQItABQABgAIAAAAIQA4&#10;/SH/1gAAAJQBAAALAAAAAAAAAAAAAAAAAC8BAABfcmVscy8ucmVsc1BLAQItABQABgAIAAAAIQDW&#10;Z4RHSgIAAEkEAAAOAAAAAAAAAAAAAAAAAC4CAABkcnMvZTJvRG9jLnhtbFBLAQItABQABgAIAAAA&#10;IQBjDzq64AAAAAsBAAAPAAAAAAAAAAAAAAAAAKQEAABkcnMvZG93bnJldi54bWxQSwUGAAAAAAQA&#10;BADzAAAAsQUAAAAA&#10;" filled="f" stroked="f">
                <v:textbox>
                  <w:txbxContent>
                    <w:p w:rsidR="00C75A32" w:rsidRPr="00417892" w:rsidRDefault="00C75A32" w:rsidP="00417892">
                      <w:pPr>
                        <w:rPr>
                          <w:szCs w:val="16"/>
                        </w:rPr>
                      </w:pPr>
                    </w:p>
                  </w:txbxContent>
                </v:textbox>
              </v:shape>
            </w:pict>
          </mc:Fallback>
        </mc:AlternateContent>
      </w:r>
    </w:p>
    <w:p w:rsidR="0004671B" w:rsidRDefault="00C21C60" w:rsidP="00282401">
      <w:pPr>
        <w:pStyle w:val="Heading3"/>
      </w:pPr>
      <w:r>
        <w:lastRenderedPageBreak/>
        <w:t>3.3.2</w:t>
      </w:r>
      <w:r>
        <w:tab/>
      </w:r>
      <w:r w:rsidR="0004671B" w:rsidRPr="003212C7">
        <w:t>Factors influencing response rate and risk</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Sex, age, socioeconomic status, region (North vs. South) and smoking status were analysed with respect to (a) response to the initial invitation letter, (b) risk status, and (c) participation of high risk people in the UKLS screening trial. The actual numbers involved are tabulated in Appendix </w:t>
      </w:r>
      <w:r w:rsidR="00220567">
        <w:rPr>
          <w:rFonts w:cs="Times New Roman"/>
          <w:iCs/>
          <w:szCs w:val="24"/>
        </w:rPr>
        <w:t>5</w:t>
      </w:r>
      <w:r w:rsidRPr="007B18F7">
        <w:rPr>
          <w:rFonts w:cs="Times New Roman"/>
          <w:iCs/>
          <w:szCs w:val="24"/>
        </w:rPr>
        <w:t>; trends are discussed in this chapter.</w:t>
      </w:r>
    </w:p>
    <w:p w:rsidR="0004671B" w:rsidRDefault="00C21C60" w:rsidP="00282401">
      <w:pPr>
        <w:pStyle w:val="Heading4"/>
      </w:pPr>
      <w:r>
        <w:t>3.3.2.1</w:t>
      </w:r>
      <w:r>
        <w:tab/>
      </w:r>
      <w:r w:rsidR="0004671B" w:rsidRPr="003212C7">
        <w:t>Sex</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Men and women were approached in approximately equal numbers (n=123,748 and 123,606 respectively), but females were slightly more likely to respond positively to the first questionnaire (30.3% of males and 31.1% of females were positive responders). However, men were 2.4 times </w:t>
      </w:r>
      <w:r w:rsidR="00E432B9">
        <w:rPr>
          <w:rFonts w:cs="Times New Roman"/>
          <w:iCs/>
          <w:szCs w:val="24"/>
        </w:rPr>
        <w:t>more</w:t>
      </w:r>
      <w:r w:rsidRPr="007B18F7">
        <w:rPr>
          <w:rFonts w:cs="Times New Roman"/>
          <w:iCs/>
          <w:szCs w:val="24"/>
        </w:rPr>
        <w:t xml:space="preserve"> likely to be classified as at high LLP risk: 2016 (16.4%) of male and 832 (6.7%) of female positive responders had a high LLP risk</w:t>
      </w:r>
      <w:r w:rsidR="00E432B9">
        <w:rPr>
          <w:rFonts w:cs="Times New Roman"/>
          <w:iCs/>
          <w:szCs w:val="24"/>
        </w:rPr>
        <w:t xml:space="preserve"> score</w:t>
      </w:r>
      <w:r w:rsidRPr="007B18F7">
        <w:rPr>
          <w:rFonts w:cs="Times New Roman"/>
          <w:iCs/>
          <w:szCs w:val="24"/>
        </w:rPr>
        <w:t xml:space="preserve">. The frequency of non-responders was greater for men than for women (62.0% of males; 58.2% of females), and the converse was true of negative responders (7.7% of males; 10.7% of females). Having been identified as </w:t>
      </w:r>
      <w:r w:rsidR="001B6DFF">
        <w:rPr>
          <w:rFonts w:cs="Times New Roman"/>
          <w:iCs/>
          <w:szCs w:val="24"/>
        </w:rPr>
        <w:t>high r</w:t>
      </w:r>
      <w:r w:rsidRPr="007B18F7">
        <w:rPr>
          <w:rFonts w:cs="Times New Roman"/>
          <w:iCs/>
          <w:szCs w:val="24"/>
        </w:rPr>
        <w:t>isk, and invited to participate in the trial, females were more likely than males to opt out of UKLS (45.5% vs. 35.8%; Chi-squared = 44.987, p&lt;0.0001).</w:t>
      </w:r>
    </w:p>
    <w:p w:rsidR="0004671B" w:rsidRDefault="00282401" w:rsidP="00282401">
      <w:pPr>
        <w:pStyle w:val="Heading4"/>
      </w:pPr>
      <w:r>
        <w:t>3.3.2.2</w:t>
      </w:r>
      <w:r>
        <w:tab/>
      </w:r>
      <w:r w:rsidR="0004671B" w:rsidRPr="003212C7">
        <w:t>Age</w:t>
      </w:r>
    </w:p>
    <w:p w:rsidR="0004671B" w:rsidRPr="007B18F7" w:rsidRDefault="0004671B" w:rsidP="002A2E4C">
      <w:pPr>
        <w:spacing w:after="0" w:line="360" w:lineRule="auto"/>
        <w:jc w:val="both"/>
        <w:rPr>
          <w:rFonts w:cs="Times New Roman"/>
          <w:iCs/>
          <w:szCs w:val="24"/>
        </w:rPr>
      </w:pPr>
      <w:r w:rsidRPr="007B18F7">
        <w:rPr>
          <w:rFonts w:cs="Times New Roman"/>
          <w:iCs/>
          <w:szCs w:val="24"/>
        </w:rPr>
        <w:t>Positive response rate ranged from 26.6% in the 50-55 age group to 35.0% in the 61-65 age group, before dropping to 27.6% in the eldest (71-75) age group (</w:t>
      </w:r>
      <w:r w:rsidR="0004512B">
        <w:rPr>
          <w:rFonts w:cs="Times New Roman"/>
          <w:iCs/>
          <w:szCs w:val="24"/>
        </w:rPr>
        <w:t xml:space="preserve">see </w:t>
      </w:r>
      <w:r w:rsidRPr="0004512B">
        <w:rPr>
          <w:rFonts w:cs="Times New Roman"/>
          <w:i/>
          <w:iCs/>
          <w:szCs w:val="24"/>
        </w:rPr>
        <w:t>Figure 3</w:t>
      </w:r>
      <w:r w:rsidRPr="007B18F7">
        <w:rPr>
          <w:rFonts w:cs="Times New Roman"/>
          <w:iCs/>
          <w:szCs w:val="24"/>
        </w:rPr>
        <w:t>). Age is a major component of the LLP risk model, so unsurprisingly had a major impact upon risk classification: only 82 out of 16,273 positive responders (0.5%) in the 50-55 age group were classified as high risk, compared to 2,046 (24.8%) in the 71-75 group. In addition to the youngest (50-55) age group having the lowest positive response rate and the least likelihood of being at high risk, high risk individuals in this age group were also less likely than those in any other age group to consent to participate in the RCT; only 29 out of 82 (35%) consented. Thus, overall in the 50-55 age group, just 29 of 61,168 individuals originally approached (0.05%) were recruited to the RCT (</w:t>
      </w:r>
      <w:r w:rsidR="008558EE">
        <w:rPr>
          <w:rFonts w:cs="Times New Roman"/>
          <w:iCs/>
          <w:szCs w:val="24"/>
        </w:rPr>
        <w:t xml:space="preserve">see </w:t>
      </w:r>
      <w:r w:rsidRPr="008558EE">
        <w:rPr>
          <w:rFonts w:cs="Times New Roman"/>
          <w:i/>
          <w:iCs/>
          <w:szCs w:val="24"/>
        </w:rPr>
        <w:t xml:space="preserve">Figure </w:t>
      </w:r>
      <w:r w:rsidR="00981487" w:rsidRPr="008558EE">
        <w:rPr>
          <w:rFonts w:cs="Times New Roman"/>
          <w:i/>
          <w:iCs/>
          <w:szCs w:val="24"/>
        </w:rPr>
        <w:t>4</w:t>
      </w:r>
      <w:r w:rsidRPr="007B18F7">
        <w:rPr>
          <w:rFonts w:cs="Times New Roman"/>
          <w:iCs/>
          <w:szCs w:val="24"/>
        </w:rPr>
        <w:t xml:space="preserve">). The different age profiles of the original approached group versus high risk clinic attendees are shown in Figure </w:t>
      </w:r>
      <w:r w:rsidR="00803D76">
        <w:rPr>
          <w:rFonts w:cs="Times New Roman"/>
          <w:iCs/>
          <w:szCs w:val="24"/>
        </w:rPr>
        <w:t>4</w:t>
      </w:r>
      <w:r w:rsidRPr="007B18F7">
        <w:rPr>
          <w:rFonts w:cs="Times New Roman"/>
          <w:iCs/>
          <w:szCs w:val="24"/>
        </w:rPr>
        <w:t xml:space="preserve">. </w:t>
      </w:r>
      <w:r w:rsidR="001B6DFF">
        <w:rPr>
          <w:rFonts w:cs="Times New Roman"/>
          <w:iCs/>
          <w:szCs w:val="24"/>
        </w:rPr>
        <w:t xml:space="preserve">A total of </w:t>
      </w:r>
      <w:r w:rsidRPr="007B18F7">
        <w:rPr>
          <w:rFonts w:cs="Times New Roman"/>
          <w:iCs/>
          <w:szCs w:val="24"/>
        </w:rPr>
        <w:t>94.2% of high risk clinic attendees were aged 61-75 years (compared with 58.1% of the 247,354 subjects originally approached).</w:t>
      </w:r>
    </w:p>
    <w:p w:rsidR="0004671B" w:rsidRDefault="0004671B" w:rsidP="002A2E4C">
      <w:pPr>
        <w:spacing w:after="0" w:line="360" w:lineRule="auto"/>
        <w:jc w:val="both"/>
        <w:rPr>
          <w:rFonts w:cstheme="minorHAnsi"/>
          <w:iCs/>
        </w:rPr>
      </w:pPr>
      <w:r w:rsidRPr="002A1740">
        <w:rPr>
          <w:rFonts w:cstheme="minorHAnsi"/>
          <w:iCs/>
          <w:noProof/>
          <w:lang w:eastAsia="en-GB"/>
        </w:rPr>
        <w:lastRenderedPageBreak/>
        <w:drawing>
          <wp:inline distT="0" distB="0" distL="0" distR="0" wp14:anchorId="5F0F0F30" wp14:editId="5FC68F0F">
            <wp:extent cx="4857750" cy="3086100"/>
            <wp:effectExtent l="19050" t="0" r="1905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671B" w:rsidRPr="007B18F7" w:rsidRDefault="0004671B" w:rsidP="002A2E4C">
      <w:pPr>
        <w:spacing w:after="0" w:line="360" w:lineRule="auto"/>
        <w:jc w:val="both"/>
        <w:rPr>
          <w:rFonts w:cs="Times New Roman"/>
          <w:iCs/>
          <w:szCs w:val="24"/>
        </w:rPr>
      </w:pPr>
      <w:r w:rsidRPr="007B18F7">
        <w:rPr>
          <w:rFonts w:cs="Times New Roman"/>
          <w:b/>
          <w:iCs/>
          <w:szCs w:val="24"/>
        </w:rPr>
        <w:t>Figure 3</w:t>
      </w:r>
      <w:r w:rsidRPr="007B18F7">
        <w:rPr>
          <w:rFonts w:cs="Times New Roman"/>
          <w:iCs/>
          <w:szCs w:val="24"/>
        </w:rPr>
        <w:t>: Impact of</w:t>
      </w:r>
      <w:r w:rsidR="00D275AB">
        <w:rPr>
          <w:rFonts w:cs="Times New Roman"/>
          <w:iCs/>
          <w:szCs w:val="24"/>
        </w:rPr>
        <w:t xml:space="preserve"> age upon initial response rate, </w:t>
      </w:r>
      <w:r w:rsidRPr="007B18F7">
        <w:rPr>
          <w:rFonts w:cs="Times New Roman"/>
          <w:iCs/>
          <w:szCs w:val="24"/>
        </w:rPr>
        <w:t xml:space="preserve">LLP risk and trial consent rate </w:t>
      </w:r>
    </w:p>
    <w:p w:rsidR="0004671B" w:rsidRPr="007B18F7" w:rsidRDefault="0004671B" w:rsidP="002A2E4C">
      <w:pPr>
        <w:spacing w:after="0" w:line="360" w:lineRule="auto"/>
        <w:jc w:val="both"/>
        <w:rPr>
          <w:rFonts w:cs="Times New Roman"/>
          <w:iCs/>
          <w:szCs w:val="24"/>
        </w:rPr>
      </w:pP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When lung cancer risk was considered by individual year of age, there was a steady increase in the percentage of people at high risk, with a progressive increase starting from age 59 (6.1% at high risk; </w:t>
      </w:r>
      <w:r w:rsidR="0004512B">
        <w:rPr>
          <w:rFonts w:cs="Times New Roman"/>
          <w:iCs/>
          <w:szCs w:val="24"/>
        </w:rPr>
        <w:t xml:space="preserve">see </w:t>
      </w:r>
      <w:r w:rsidRPr="0004512B">
        <w:rPr>
          <w:rFonts w:cs="Times New Roman"/>
          <w:i/>
          <w:iCs/>
          <w:szCs w:val="24"/>
        </w:rPr>
        <w:t xml:space="preserve">Figure </w:t>
      </w:r>
      <w:r w:rsidR="00803D76" w:rsidRPr="0004512B">
        <w:rPr>
          <w:rFonts w:cs="Times New Roman"/>
          <w:i/>
          <w:iCs/>
          <w:szCs w:val="24"/>
        </w:rPr>
        <w:t>5</w:t>
      </w:r>
      <w:r w:rsidRPr="007B18F7">
        <w:rPr>
          <w:rFonts w:cs="Times New Roman"/>
          <w:iCs/>
          <w:szCs w:val="24"/>
        </w:rPr>
        <w:t>)</w:t>
      </w:r>
    </w:p>
    <w:p w:rsidR="0004671B" w:rsidRDefault="0004671B" w:rsidP="001B6DFF">
      <w:pPr>
        <w:spacing w:after="0" w:line="360" w:lineRule="auto"/>
        <w:jc w:val="both"/>
        <w:rPr>
          <w:rFonts w:cstheme="minorHAnsi"/>
          <w:iCs/>
        </w:rPr>
      </w:pPr>
    </w:p>
    <w:p w:rsidR="0004671B" w:rsidRDefault="0004671B" w:rsidP="002A2E4C">
      <w:pPr>
        <w:spacing w:after="0" w:line="360" w:lineRule="auto"/>
        <w:jc w:val="both"/>
        <w:rPr>
          <w:rFonts w:cstheme="minorHAnsi"/>
          <w:iCs/>
        </w:rPr>
      </w:pPr>
      <w:r w:rsidRPr="00617CCE">
        <w:rPr>
          <w:rFonts w:cstheme="minorHAnsi"/>
          <w:iCs/>
          <w:noProof/>
          <w:lang w:eastAsia="en-GB"/>
        </w:rPr>
        <w:drawing>
          <wp:inline distT="0" distB="0" distL="0" distR="0" wp14:anchorId="5F6B1E7F" wp14:editId="2B7DC521">
            <wp:extent cx="5133975" cy="2924175"/>
            <wp:effectExtent l="19050" t="0" r="9525" b="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4671B" w:rsidRPr="007B18F7" w:rsidRDefault="0004671B" w:rsidP="002A2E4C">
      <w:pPr>
        <w:spacing w:after="0" w:line="360" w:lineRule="auto"/>
        <w:jc w:val="both"/>
        <w:rPr>
          <w:rFonts w:cs="Times New Roman"/>
          <w:iCs/>
          <w:szCs w:val="24"/>
        </w:rPr>
      </w:pPr>
      <w:r w:rsidRPr="007B18F7">
        <w:rPr>
          <w:rFonts w:cs="Times New Roman"/>
          <w:b/>
          <w:iCs/>
          <w:szCs w:val="24"/>
        </w:rPr>
        <w:t xml:space="preserve">Figure </w:t>
      </w:r>
      <w:r w:rsidR="00803D76">
        <w:rPr>
          <w:rFonts w:cs="Times New Roman"/>
          <w:b/>
          <w:iCs/>
          <w:szCs w:val="24"/>
        </w:rPr>
        <w:t>4</w:t>
      </w:r>
      <w:r w:rsidRPr="007B18F7">
        <w:rPr>
          <w:rFonts w:cs="Times New Roman"/>
          <w:iCs/>
          <w:szCs w:val="24"/>
        </w:rPr>
        <w:t>: Age distribution of the original approached population sample, positive responders, high risk responders and recruits to the RCT. In the latter two categories, percentages for the youngest age group are shown to the left of the y-axis. Nearly 95% of trial recruits were aged 61 or over.</w:t>
      </w:r>
    </w:p>
    <w:p w:rsidR="0004671B" w:rsidRDefault="0004671B" w:rsidP="002A2E4C">
      <w:pPr>
        <w:spacing w:after="0" w:line="360" w:lineRule="auto"/>
        <w:jc w:val="both"/>
        <w:rPr>
          <w:rFonts w:cstheme="minorHAnsi"/>
          <w:iCs/>
        </w:rPr>
      </w:pPr>
    </w:p>
    <w:p w:rsidR="0004671B" w:rsidRPr="00DD064B" w:rsidRDefault="0004671B" w:rsidP="002A2E4C">
      <w:pPr>
        <w:spacing w:after="0" w:line="360" w:lineRule="auto"/>
        <w:jc w:val="both"/>
        <w:rPr>
          <w:rFonts w:cstheme="minorHAnsi"/>
          <w:iCs/>
        </w:rPr>
      </w:pPr>
      <w:r w:rsidRPr="007D39F3">
        <w:rPr>
          <w:rFonts w:cstheme="minorHAnsi"/>
          <w:iCs/>
          <w:noProof/>
          <w:lang w:eastAsia="en-GB"/>
        </w:rPr>
        <w:drawing>
          <wp:inline distT="0" distB="0" distL="0" distR="0" wp14:anchorId="13005869" wp14:editId="0F4C6A52">
            <wp:extent cx="5067300" cy="3086100"/>
            <wp:effectExtent l="19050" t="0" r="1905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4671B" w:rsidRPr="007B18F7" w:rsidRDefault="0004671B" w:rsidP="002A2E4C">
      <w:pPr>
        <w:spacing w:after="0" w:line="360" w:lineRule="auto"/>
        <w:jc w:val="both"/>
        <w:rPr>
          <w:rFonts w:cs="Times New Roman"/>
          <w:iCs/>
          <w:szCs w:val="24"/>
        </w:rPr>
      </w:pPr>
      <w:r w:rsidRPr="007B18F7">
        <w:rPr>
          <w:rFonts w:cs="Times New Roman"/>
          <w:b/>
          <w:iCs/>
          <w:szCs w:val="24"/>
        </w:rPr>
        <w:t xml:space="preserve">Figure </w:t>
      </w:r>
      <w:r w:rsidR="00803D76">
        <w:rPr>
          <w:rFonts w:cs="Times New Roman"/>
          <w:b/>
          <w:iCs/>
          <w:szCs w:val="24"/>
        </w:rPr>
        <w:t>5</w:t>
      </w:r>
      <w:r w:rsidRPr="007B18F7">
        <w:rPr>
          <w:rFonts w:cs="Times New Roman"/>
          <w:iCs/>
          <w:szCs w:val="24"/>
        </w:rPr>
        <w:t xml:space="preserve">: Percentage of UKLS positive responders (n=75,958) with an LLP risk of </w:t>
      </w:r>
      <w:r w:rsidRPr="00586C27">
        <w:rPr>
          <w:rFonts w:cs="Times New Roman"/>
          <w:iCs/>
          <w:szCs w:val="24"/>
          <w:u w:val="single"/>
        </w:rPr>
        <w:t>&gt;</w:t>
      </w:r>
      <w:r w:rsidRPr="007B18F7">
        <w:rPr>
          <w:rFonts w:cs="Times New Roman"/>
          <w:iCs/>
          <w:szCs w:val="24"/>
        </w:rPr>
        <w:t>5%, by individual year of age. (</w:t>
      </w:r>
      <w:r w:rsidRPr="007B18F7">
        <w:rPr>
          <w:rFonts w:cs="Times New Roman"/>
          <w:szCs w:val="24"/>
        </w:rPr>
        <w:t xml:space="preserve">There are n=8 individuals aged 76y; these are included with the 75 year old group). </w:t>
      </w:r>
      <w:r w:rsidRPr="007B18F7">
        <w:rPr>
          <w:rFonts w:cs="Times New Roman"/>
          <w:iCs/>
          <w:szCs w:val="24"/>
        </w:rPr>
        <w:t xml:space="preserve">See Appendix </w:t>
      </w:r>
      <w:r w:rsidR="00220567">
        <w:rPr>
          <w:rFonts w:cs="Times New Roman"/>
          <w:iCs/>
          <w:szCs w:val="24"/>
        </w:rPr>
        <w:t>5</w:t>
      </w:r>
      <w:r w:rsidR="00220567" w:rsidRPr="007B18F7">
        <w:rPr>
          <w:rFonts w:cs="Times New Roman"/>
          <w:iCs/>
          <w:szCs w:val="24"/>
        </w:rPr>
        <w:t xml:space="preserve"> </w:t>
      </w:r>
      <w:r w:rsidRPr="007B18F7">
        <w:rPr>
          <w:rFonts w:cs="Times New Roman"/>
          <w:iCs/>
          <w:szCs w:val="24"/>
        </w:rPr>
        <w:t>for primary data.</w:t>
      </w:r>
    </w:p>
    <w:p w:rsidR="00A70E27" w:rsidRDefault="00A70E27" w:rsidP="00282401">
      <w:pPr>
        <w:pStyle w:val="Heading4"/>
      </w:pPr>
    </w:p>
    <w:p w:rsidR="0004671B" w:rsidRDefault="00C21C60" w:rsidP="00282401">
      <w:pPr>
        <w:pStyle w:val="Heading4"/>
      </w:pPr>
      <w:r>
        <w:t>3.3.2.3</w:t>
      </w:r>
      <w:r>
        <w:tab/>
      </w:r>
      <w:r w:rsidR="0004671B" w:rsidRPr="003212C7">
        <w:t xml:space="preserve">Socioeconomic </w:t>
      </w:r>
      <w:r w:rsidR="0006687D">
        <w:t>s</w:t>
      </w:r>
      <w:r w:rsidR="0004671B" w:rsidRPr="003212C7">
        <w:t>tatus</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The English </w:t>
      </w:r>
      <w:r w:rsidR="00D875E4">
        <w:rPr>
          <w:rFonts w:cs="Times New Roman"/>
          <w:iCs/>
          <w:szCs w:val="24"/>
        </w:rPr>
        <w:t>IMD</w:t>
      </w:r>
      <w:r w:rsidRPr="007B18F7">
        <w:rPr>
          <w:rFonts w:cs="Times New Roman"/>
          <w:iCs/>
          <w:szCs w:val="24"/>
        </w:rPr>
        <w:t xml:space="preserve"> rank</w:t>
      </w:r>
      <w:r w:rsidR="000E4C6D" w:rsidRPr="00322259">
        <w:rPr>
          <w:rStyle w:val="ReferenceChar"/>
        </w:rPr>
        <w:fldChar w:fldCharType="begin"/>
      </w:r>
      <w:r w:rsidR="0071013D">
        <w:rPr>
          <w:rStyle w:val="ReferenceChar"/>
        </w:rPr>
        <w:instrText xml:space="preserve"> ADDIN EN.CITE &lt;EndNote&gt;&lt;Cite&gt;&lt;Author&gt;DCLG&lt;/Author&gt;&lt;Year&gt;2010&lt;/Year&gt;&lt;RecNum&gt;61&lt;/RecNum&gt;&lt;DisplayText&gt;(61)&lt;/DisplayText&gt;&lt;record&gt;&lt;rec-number&gt;61&lt;/rec-number&gt;&lt;foreign-keys&gt;&lt;key app="EN" db-id="0z9sptpv9r9pf9eaw0e5vaag2e0vvwttdz9p"&gt;61&lt;/key&gt;&lt;/foreign-keys&gt;&lt;ref-type name="Government Document"&gt;46&lt;/ref-type&gt;&lt;contributors&gt;&lt;authors&gt;&lt;author&gt;DCLG&lt;/author&gt;&lt;/authors&gt;&lt;/contributors&gt;&lt;titles&gt;&lt;title&gt;English indices of deprivation 2010&lt;/title&gt;&lt;/titles&gt;&lt;dates&gt;&lt;year&gt;2010&lt;/year&gt;&lt;/dates&gt;&lt;urls&gt;&lt;related-urls&gt;&lt;url&gt;https://www.gov.uk/government/publications/english-indices-of-deprivation-2010&lt;/url&gt;&lt;/related-urls&gt;&lt;/urls&gt;&lt;/record&gt;&lt;/Cite&gt;&lt;/EndNote&gt;</w:instrText>
      </w:r>
      <w:r w:rsidR="000E4C6D" w:rsidRPr="00322259">
        <w:rPr>
          <w:rStyle w:val="ReferenceChar"/>
        </w:rPr>
        <w:fldChar w:fldCharType="separate"/>
      </w:r>
      <w:hyperlink w:anchor="_ENREF_61" w:tooltip="DCLG, 2010 #61" w:history="1">
        <w:r w:rsidR="004A7208">
          <w:rPr>
            <w:rStyle w:val="ReferenceChar"/>
            <w:noProof/>
          </w:rPr>
          <w:t>61</w:t>
        </w:r>
      </w:hyperlink>
      <w:r w:rsidR="000E4C6D" w:rsidRPr="00322259">
        <w:rPr>
          <w:rStyle w:val="ReferenceChar"/>
        </w:rPr>
        <w:fldChar w:fldCharType="end"/>
      </w:r>
      <w:r w:rsidRPr="007B18F7">
        <w:rPr>
          <w:rFonts w:cs="Times New Roman"/>
          <w:iCs/>
          <w:szCs w:val="24"/>
        </w:rPr>
        <w:t xml:space="preserve"> was available on 247,328 individuals. Analysis of IMD data showed that the social demographic characteristics of the two recruitment areas (Liverpool and Cambridgeshire) were markedly different. Almost </w:t>
      </w:r>
      <w:r w:rsidR="00006EA1">
        <w:rPr>
          <w:rFonts w:cs="Times New Roman"/>
          <w:iCs/>
          <w:szCs w:val="24"/>
        </w:rPr>
        <w:t>45</w:t>
      </w:r>
      <w:r w:rsidRPr="007B18F7">
        <w:rPr>
          <w:rFonts w:cs="Times New Roman"/>
          <w:iCs/>
          <w:szCs w:val="24"/>
        </w:rPr>
        <w:t>% of the Liverpool area residents approached for UKLS fell into the most deprived quintile of the English population, compared with less than 10% in Cambridgeshire. However, as planned in the study design, the total UKLS approached sample was similar in socioeconomic distribution to the entire English population (</w:t>
      </w:r>
      <w:r w:rsidR="001948D1">
        <w:rPr>
          <w:rFonts w:cs="Times New Roman"/>
          <w:iCs/>
          <w:szCs w:val="24"/>
        </w:rPr>
        <w:t xml:space="preserve">see </w:t>
      </w:r>
      <w:r w:rsidRPr="001948D1">
        <w:rPr>
          <w:rFonts w:cs="Times New Roman"/>
          <w:i/>
          <w:iCs/>
          <w:szCs w:val="24"/>
        </w:rPr>
        <w:t xml:space="preserve">Figure </w:t>
      </w:r>
      <w:r w:rsidR="00803D76" w:rsidRPr="001948D1">
        <w:rPr>
          <w:rFonts w:cs="Times New Roman"/>
          <w:i/>
          <w:iCs/>
          <w:szCs w:val="24"/>
        </w:rPr>
        <w:t>6</w:t>
      </w:r>
      <w:r w:rsidRPr="007B18F7">
        <w:rPr>
          <w:rFonts w:cs="Times New Roman"/>
          <w:iCs/>
          <w:szCs w:val="24"/>
        </w:rPr>
        <w:t>)</w:t>
      </w:r>
      <w:r w:rsidR="00D875E4">
        <w:rPr>
          <w:rFonts w:cs="Times New Roman"/>
          <w:iCs/>
          <w:szCs w:val="24"/>
        </w:rPr>
        <w:t>.</w:t>
      </w:r>
    </w:p>
    <w:p w:rsidR="0004671B" w:rsidRDefault="0004671B" w:rsidP="002A2E4C">
      <w:pPr>
        <w:spacing w:after="0" w:line="360" w:lineRule="auto"/>
        <w:jc w:val="both"/>
        <w:rPr>
          <w:rFonts w:cstheme="minorHAnsi"/>
          <w:iCs/>
        </w:rPr>
      </w:pPr>
    </w:p>
    <w:p w:rsidR="0004671B" w:rsidRPr="009D6B09" w:rsidRDefault="0004671B" w:rsidP="002A2E4C">
      <w:pPr>
        <w:spacing w:after="0" w:line="360" w:lineRule="auto"/>
        <w:jc w:val="both"/>
        <w:rPr>
          <w:rFonts w:cstheme="minorHAnsi"/>
          <w:iCs/>
        </w:rPr>
      </w:pPr>
      <w:r w:rsidRPr="008B4C16">
        <w:rPr>
          <w:rFonts w:cstheme="minorHAnsi"/>
          <w:iCs/>
          <w:noProof/>
          <w:lang w:eastAsia="en-GB"/>
        </w:rPr>
        <w:lastRenderedPageBreak/>
        <w:drawing>
          <wp:inline distT="0" distB="0" distL="0" distR="0" wp14:anchorId="01978BC8" wp14:editId="2DDA2FC7">
            <wp:extent cx="5731510" cy="3007206"/>
            <wp:effectExtent l="19050" t="0" r="21590" b="2694"/>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671B" w:rsidRPr="007B18F7" w:rsidRDefault="0004671B" w:rsidP="002A2E4C">
      <w:pPr>
        <w:spacing w:line="360" w:lineRule="auto"/>
        <w:jc w:val="both"/>
        <w:rPr>
          <w:rFonts w:cs="Times New Roman"/>
          <w:iCs/>
          <w:szCs w:val="24"/>
        </w:rPr>
      </w:pPr>
      <w:r w:rsidRPr="007B18F7">
        <w:rPr>
          <w:rFonts w:cs="Times New Roman"/>
          <w:b/>
          <w:iCs/>
          <w:szCs w:val="24"/>
        </w:rPr>
        <w:t xml:space="preserve">Figure </w:t>
      </w:r>
      <w:r w:rsidR="00803D76">
        <w:rPr>
          <w:rFonts w:cs="Times New Roman"/>
          <w:b/>
          <w:iCs/>
          <w:szCs w:val="24"/>
        </w:rPr>
        <w:t>6</w:t>
      </w:r>
      <w:r w:rsidRPr="007B18F7">
        <w:rPr>
          <w:rFonts w:cs="Times New Roman"/>
          <w:iCs/>
          <w:szCs w:val="24"/>
        </w:rPr>
        <w:t xml:space="preserve">: Social </w:t>
      </w:r>
      <w:r w:rsidR="0004512B">
        <w:rPr>
          <w:rFonts w:cs="Times New Roman"/>
          <w:iCs/>
          <w:szCs w:val="24"/>
        </w:rPr>
        <w:t>d</w:t>
      </w:r>
      <w:r w:rsidRPr="007B18F7">
        <w:rPr>
          <w:rFonts w:cs="Times New Roman"/>
          <w:iCs/>
          <w:szCs w:val="24"/>
        </w:rPr>
        <w:t xml:space="preserve">emographics </w:t>
      </w:r>
      <w:r w:rsidRPr="007B18F7">
        <w:rPr>
          <w:rFonts w:cs="Times New Roman"/>
          <w:bCs/>
          <w:iCs/>
          <w:szCs w:val="24"/>
        </w:rPr>
        <w:t xml:space="preserve">of UKLS sample. Distribution of individuals within IMD National Quintiles, by area. Much more deprivation is seen in the Liverpool areas (Liverpool, Knowsley and </w:t>
      </w:r>
      <w:r w:rsidRPr="007B18F7">
        <w:rPr>
          <w:rFonts w:cs="Times New Roman"/>
          <w:iCs/>
          <w:szCs w:val="24"/>
        </w:rPr>
        <w:t>Sefton), than in the Cambridgeshire areas (Cambridgeshire, Peterborough and Bedfordshire). However, the overall socioeconomic distribution of the UKLS sample is similar to that of the entire English population: this was an inherent feature of the study design.</w:t>
      </w:r>
    </w:p>
    <w:p w:rsidR="0004671B" w:rsidRPr="007B18F7" w:rsidRDefault="0004671B" w:rsidP="002A2E4C">
      <w:pPr>
        <w:spacing w:after="0" w:line="360" w:lineRule="auto"/>
        <w:jc w:val="both"/>
        <w:rPr>
          <w:rFonts w:cs="Times New Roman"/>
          <w:iCs/>
          <w:szCs w:val="24"/>
        </w:rPr>
      </w:pPr>
    </w:p>
    <w:p w:rsidR="0004671B" w:rsidRPr="007B18F7" w:rsidRDefault="0004671B" w:rsidP="002A2E4C">
      <w:pPr>
        <w:spacing w:after="0" w:line="360" w:lineRule="auto"/>
        <w:jc w:val="both"/>
        <w:rPr>
          <w:rFonts w:cs="Times New Roman"/>
          <w:szCs w:val="24"/>
        </w:rPr>
      </w:pPr>
      <w:r w:rsidRPr="007B18F7">
        <w:rPr>
          <w:rFonts w:cs="Times New Roman"/>
          <w:iCs/>
          <w:szCs w:val="24"/>
        </w:rPr>
        <w:t>The positive response rate increased steadily with higher socioeconomic status: 21.7% of individuals in the lowest (most deprived) IMD quintile gave a positive response compared with 39.7% in the highest quintile</w:t>
      </w:r>
      <w:r w:rsidRPr="007B18F7">
        <w:rPr>
          <w:rFonts w:cs="Times New Roman"/>
          <w:iCs/>
          <w:color w:val="0070C0"/>
          <w:szCs w:val="24"/>
        </w:rPr>
        <w:t xml:space="preserve"> </w:t>
      </w:r>
      <w:r w:rsidRPr="00586C27">
        <w:rPr>
          <w:rFonts w:cs="Times New Roman"/>
          <w:iCs/>
          <w:szCs w:val="24"/>
        </w:rPr>
        <w:t>(p&lt;0.001;)</w:t>
      </w:r>
      <w:r w:rsidRPr="007B18F7">
        <w:rPr>
          <w:rFonts w:cs="Times New Roman"/>
          <w:iCs/>
          <w:color w:val="0070C0"/>
          <w:szCs w:val="24"/>
        </w:rPr>
        <w:t xml:space="preserve"> </w:t>
      </w:r>
      <w:r w:rsidRPr="007B18F7">
        <w:rPr>
          <w:rFonts w:cs="Times New Roman"/>
          <w:iCs/>
          <w:szCs w:val="24"/>
        </w:rPr>
        <w:t>(</w:t>
      </w:r>
      <w:r w:rsidR="0004512B">
        <w:rPr>
          <w:rFonts w:cs="Times New Roman"/>
          <w:iCs/>
          <w:szCs w:val="24"/>
        </w:rPr>
        <w:t xml:space="preserve">see </w:t>
      </w:r>
      <w:r w:rsidRPr="0004512B">
        <w:rPr>
          <w:rFonts w:cs="Times New Roman"/>
          <w:i/>
          <w:iCs/>
          <w:szCs w:val="24"/>
        </w:rPr>
        <w:t xml:space="preserve">Figure </w:t>
      </w:r>
      <w:r w:rsidR="00803D76" w:rsidRPr="0004512B">
        <w:rPr>
          <w:rFonts w:cs="Times New Roman"/>
          <w:i/>
          <w:iCs/>
          <w:szCs w:val="24"/>
        </w:rPr>
        <w:t>7</w:t>
      </w:r>
      <w:r w:rsidRPr="007B18F7">
        <w:rPr>
          <w:rFonts w:cs="Times New Roman"/>
          <w:iCs/>
          <w:szCs w:val="24"/>
        </w:rPr>
        <w:t>). The proportion of individuals with a high LLP risk score decreased with higher socioeconomic status; ranging from 18.2% in the most deprived quintile to 8.3% in the least deprived quintile</w:t>
      </w:r>
      <w:r w:rsidRPr="007B18F7">
        <w:rPr>
          <w:rFonts w:cs="Times New Roman"/>
          <w:iCs/>
          <w:color w:val="0070C0"/>
          <w:szCs w:val="24"/>
        </w:rPr>
        <w:t xml:space="preserve"> </w:t>
      </w:r>
      <w:r w:rsidRPr="00220BA4">
        <w:rPr>
          <w:rFonts w:cs="Times New Roman"/>
          <w:iCs/>
          <w:szCs w:val="24"/>
        </w:rPr>
        <w:t>(p&lt;0.001;)</w:t>
      </w:r>
      <w:r w:rsidRPr="00220BA4">
        <w:rPr>
          <w:rFonts w:cs="Times New Roman"/>
          <w:iCs/>
          <w:color w:val="0070C0"/>
          <w:szCs w:val="24"/>
        </w:rPr>
        <w:t xml:space="preserve"> </w:t>
      </w:r>
      <w:r w:rsidRPr="007B18F7">
        <w:rPr>
          <w:rFonts w:cs="Times New Roman"/>
          <w:iCs/>
          <w:szCs w:val="24"/>
        </w:rPr>
        <w:t>(</w:t>
      </w:r>
      <w:r w:rsidR="0004512B">
        <w:rPr>
          <w:rFonts w:cs="Times New Roman"/>
          <w:iCs/>
          <w:szCs w:val="24"/>
        </w:rPr>
        <w:t xml:space="preserve">see </w:t>
      </w:r>
      <w:r w:rsidRPr="0004512B">
        <w:rPr>
          <w:rFonts w:cs="Times New Roman"/>
          <w:i/>
          <w:iCs/>
          <w:szCs w:val="24"/>
        </w:rPr>
        <w:t xml:space="preserve">Figure </w:t>
      </w:r>
      <w:r w:rsidR="00D875E4" w:rsidRPr="0004512B">
        <w:rPr>
          <w:rFonts w:cs="Times New Roman"/>
          <w:i/>
          <w:iCs/>
          <w:szCs w:val="24"/>
        </w:rPr>
        <w:t>8</w:t>
      </w:r>
      <w:r w:rsidRPr="007B18F7">
        <w:rPr>
          <w:rFonts w:cs="Times New Roman"/>
          <w:iCs/>
          <w:szCs w:val="24"/>
        </w:rPr>
        <w:t>).</w:t>
      </w:r>
      <w:r w:rsidRPr="007B18F7">
        <w:rPr>
          <w:rFonts w:cs="Times New Roman"/>
          <w:iCs/>
          <w:color w:val="0070C0"/>
          <w:szCs w:val="24"/>
        </w:rPr>
        <w:t xml:space="preserve"> </w:t>
      </w:r>
      <w:r w:rsidRPr="007B18F7">
        <w:rPr>
          <w:rFonts w:cs="Times New Roman"/>
          <w:iCs/>
          <w:szCs w:val="24"/>
        </w:rPr>
        <w:t xml:space="preserve">As </w:t>
      </w:r>
      <w:r w:rsidRPr="007B18F7">
        <w:rPr>
          <w:rFonts w:cs="Times New Roman"/>
          <w:szCs w:val="24"/>
        </w:rPr>
        <w:t>the social gradient of response and the social gradient of LLP risk were offset by each other, the socio-demographic spectrum of the individuals attending clinic was in proportion to that of the original approached sample (</w:t>
      </w:r>
      <w:r w:rsidR="0004512B">
        <w:rPr>
          <w:rFonts w:cs="Times New Roman"/>
          <w:szCs w:val="24"/>
        </w:rPr>
        <w:t xml:space="preserve">see </w:t>
      </w:r>
      <w:r w:rsidRPr="0004512B">
        <w:rPr>
          <w:rFonts w:cs="Times New Roman"/>
          <w:i/>
          <w:szCs w:val="24"/>
        </w:rPr>
        <w:t xml:space="preserve">Figure </w:t>
      </w:r>
      <w:r w:rsidR="00803D76" w:rsidRPr="0004512B">
        <w:rPr>
          <w:rFonts w:cs="Times New Roman"/>
          <w:i/>
          <w:szCs w:val="24"/>
        </w:rPr>
        <w:t>8</w:t>
      </w:r>
      <w:r w:rsidRPr="007B18F7">
        <w:rPr>
          <w:rFonts w:cs="Times New Roman"/>
          <w:szCs w:val="24"/>
        </w:rPr>
        <w:t>). People attending clinic therefore spanned all IMD quintiles in roughly equal numbers, including a representative proportion from more deprived postcodes (</w:t>
      </w:r>
      <w:r w:rsidR="0004512B">
        <w:rPr>
          <w:rFonts w:cs="Times New Roman"/>
          <w:szCs w:val="24"/>
        </w:rPr>
        <w:t xml:space="preserve">see </w:t>
      </w:r>
      <w:r w:rsidRPr="0004512B">
        <w:rPr>
          <w:rFonts w:cs="Times New Roman"/>
          <w:i/>
          <w:szCs w:val="24"/>
        </w:rPr>
        <w:t xml:space="preserve">Figure </w:t>
      </w:r>
      <w:r w:rsidR="00803D76" w:rsidRPr="0004512B">
        <w:rPr>
          <w:rFonts w:cs="Times New Roman"/>
          <w:i/>
          <w:szCs w:val="24"/>
        </w:rPr>
        <w:t>8</w:t>
      </w:r>
      <w:r w:rsidRPr="007B18F7">
        <w:rPr>
          <w:rFonts w:cs="Times New Roman"/>
          <w:szCs w:val="24"/>
        </w:rPr>
        <w:t>). However, of the high risk individuals invited for screening, there was a trend towards individuals of higher socioeconomic status being more likely to consent to participate in the trial (</w:t>
      </w:r>
      <w:r w:rsidR="0004512B">
        <w:rPr>
          <w:rFonts w:cs="Times New Roman"/>
          <w:szCs w:val="24"/>
        </w:rPr>
        <w:t xml:space="preserve">see </w:t>
      </w:r>
      <w:r w:rsidRPr="0004512B">
        <w:rPr>
          <w:rFonts w:cs="Times New Roman"/>
          <w:i/>
          <w:szCs w:val="24"/>
        </w:rPr>
        <w:t>Figure</w:t>
      </w:r>
      <w:r w:rsidR="0004512B" w:rsidRPr="0004512B">
        <w:rPr>
          <w:rFonts w:cs="Times New Roman"/>
          <w:i/>
          <w:szCs w:val="24"/>
        </w:rPr>
        <w:t>s</w:t>
      </w:r>
      <w:r w:rsidRPr="0004512B">
        <w:rPr>
          <w:rFonts w:cs="Times New Roman"/>
          <w:i/>
          <w:szCs w:val="24"/>
        </w:rPr>
        <w:t xml:space="preserve"> </w:t>
      </w:r>
      <w:r w:rsidR="00803D76" w:rsidRPr="0004512B">
        <w:rPr>
          <w:rFonts w:cs="Times New Roman"/>
          <w:i/>
          <w:szCs w:val="24"/>
        </w:rPr>
        <w:t>7</w:t>
      </w:r>
      <w:r w:rsidR="0004512B" w:rsidRPr="0004512B">
        <w:rPr>
          <w:rFonts w:cs="Times New Roman"/>
          <w:i/>
          <w:szCs w:val="24"/>
        </w:rPr>
        <w:t xml:space="preserve"> and</w:t>
      </w:r>
      <w:r w:rsidRPr="0004512B">
        <w:rPr>
          <w:rFonts w:cs="Times New Roman"/>
          <w:i/>
          <w:szCs w:val="24"/>
        </w:rPr>
        <w:t xml:space="preserve"> </w:t>
      </w:r>
      <w:r w:rsidR="00803D76" w:rsidRPr="0004512B">
        <w:rPr>
          <w:rFonts w:cs="Times New Roman"/>
          <w:i/>
          <w:szCs w:val="24"/>
        </w:rPr>
        <w:t>8</w:t>
      </w:r>
      <w:r w:rsidRPr="007B18F7">
        <w:rPr>
          <w:rFonts w:cs="Times New Roman"/>
          <w:szCs w:val="24"/>
        </w:rPr>
        <w:t>).</w:t>
      </w:r>
    </w:p>
    <w:p w:rsidR="0004671B" w:rsidRPr="007B18F7" w:rsidRDefault="0004671B" w:rsidP="002A2E4C">
      <w:pPr>
        <w:spacing w:after="0" w:line="360" w:lineRule="auto"/>
        <w:jc w:val="both"/>
        <w:rPr>
          <w:rFonts w:cs="Times New Roman"/>
          <w:szCs w:val="24"/>
        </w:rPr>
      </w:pPr>
    </w:p>
    <w:p w:rsidR="0004671B" w:rsidRDefault="0004671B" w:rsidP="002A2E4C">
      <w:pPr>
        <w:spacing w:after="0" w:line="360" w:lineRule="auto"/>
        <w:jc w:val="both"/>
      </w:pPr>
      <w:r w:rsidRPr="002A1740">
        <w:rPr>
          <w:noProof/>
          <w:lang w:eastAsia="en-GB"/>
        </w:rPr>
        <w:lastRenderedPageBreak/>
        <w:drawing>
          <wp:inline distT="0" distB="0" distL="0" distR="0" wp14:anchorId="2667C102" wp14:editId="7564354A">
            <wp:extent cx="5610224" cy="3486150"/>
            <wp:effectExtent l="19050" t="0" r="9526" b="0"/>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4671B" w:rsidRPr="007B18F7" w:rsidRDefault="0004671B" w:rsidP="002A2E4C">
      <w:pPr>
        <w:spacing w:after="0" w:line="360" w:lineRule="auto"/>
        <w:jc w:val="both"/>
        <w:rPr>
          <w:rFonts w:cs="Times New Roman"/>
          <w:iCs/>
          <w:szCs w:val="24"/>
        </w:rPr>
      </w:pPr>
      <w:r w:rsidRPr="007B18F7">
        <w:rPr>
          <w:rFonts w:cs="Times New Roman"/>
          <w:b/>
          <w:szCs w:val="24"/>
        </w:rPr>
        <w:t xml:space="preserve">Figure </w:t>
      </w:r>
      <w:r w:rsidR="00803D76">
        <w:rPr>
          <w:rFonts w:cs="Times New Roman"/>
          <w:b/>
          <w:szCs w:val="24"/>
        </w:rPr>
        <w:t>7</w:t>
      </w:r>
      <w:r w:rsidRPr="007B18F7">
        <w:rPr>
          <w:rFonts w:cs="Times New Roman"/>
          <w:szCs w:val="24"/>
        </w:rPr>
        <w:t xml:space="preserve">: </w:t>
      </w:r>
      <w:r w:rsidRPr="007B18F7">
        <w:rPr>
          <w:rFonts w:cs="Times New Roman"/>
          <w:iCs/>
          <w:szCs w:val="24"/>
        </w:rPr>
        <w:t>Impact of socioeconomic status upon initial response rate (</w:t>
      </w:r>
      <w:r w:rsidR="00A50494">
        <w:rPr>
          <w:rFonts w:cs="Times New Roman"/>
          <w:iCs/>
          <w:szCs w:val="24"/>
        </w:rPr>
        <w:t>lower line), LLP risk (</w:t>
      </w:r>
      <w:r w:rsidRPr="007B18F7">
        <w:rPr>
          <w:rFonts w:cs="Times New Roman"/>
          <w:iCs/>
          <w:szCs w:val="24"/>
        </w:rPr>
        <w:t>bars) and trial consent rate (</w:t>
      </w:r>
      <w:r w:rsidR="00A50494">
        <w:rPr>
          <w:rFonts w:cs="Times New Roman"/>
          <w:iCs/>
          <w:szCs w:val="24"/>
        </w:rPr>
        <w:t>upper</w:t>
      </w:r>
      <w:r w:rsidRPr="007B18F7">
        <w:rPr>
          <w:rFonts w:cs="Times New Roman"/>
          <w:iCs/>
          <w:szCs w:val="24"/>
        </w:rPr>
        <w:t xml:space="preserve"> line).</w:t>
      </w:r>
    </w:p>
    <w:p w:rsidR="0004671B" w:rsidRDefault="0004671B" w:rsidP="002A2E4C">
      <w:pPr>
        <w:spacing w:after="0" w:line="360" w:lineRule="auto"/>
        <w:jc w:val="both"/>
      </w:pPr>
    </w:p>
    <w:p w:rsidR="0004671B" w:rsidRDefault="0004671B" w:rsidP="002A2E4C">
      <w:pPr>
        <w:spacing w:after="0" w:line="360" w:lineRule="auto"/>
        <w:jc w:val="both"/>
      </w:pPr>
      <w:r w:rsidRPr="00617CCE">
        <w:rPr>
          <w:noProof/>
          <w:lang w:eastAsia="en-GB"/>
        </w:rPr>
        <w:drawing>
          <wp:inline distT="0" distB="0" distL="0" distR="0" wp14:anchorId="205D4BFD" wp14:editId="3638DA97">
            <wp:extent cx="6200775" cy="3019425"/>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4671B" w:rsidRPr="007B18F7" w:rsidRDefault="0004671B" w:rsidP="002A2E4C">
      <w:pPr>
        <w:spacing w:after="0" w:line="360" w:lineRule="auto"/>
        <w:jc w:val="both"/>
        <w:rPr>
          <w:rFonts w:cs="Times New Roman"/>
          <w:szCs w:val="24"/>
        </w:rPr>
      </w:pPr>
      <w:r w:rsidRPr="007B18F7">
        <w:rPr>
          <w:rFonts w:cs="Times New Roman"/>
          <w:b/>
          <w:iCs/>
          <w:szCs w:val="24"/>
        </w:rPr>
        <w:t xml:space="preserve">Figure </w:t>
      </w:r>
      <w:r w:rsidR="00803D76">
        <w:rPr>
          <w:rFonts w:cs="Times New Roman"/>
          <w:b/>
          <w:iCs/>
          <w:szCs w:val="24"/>
        </w:rPr>
        <w:t>8</w:t>
      </w:r>
      <w:r w:rsidRPr="007B18F7">
        <w:rPr>
          <w:rFonts w:cs="Times New Roman"/>
          <w:iCs/>
          <w:szCs w:val="24"/>
        </w:rPr>
        <w:t>: Socioeconomic distribution of the original approached population sample, positive responders, high risk responders and recruits to the RCT. The social demographic spectrum of the high risk individuals participating in the trial is roughly in proportion to that of the original approached sample.</w:t>
      </w:r>
    </w:p>
    <w:p w:rsidR="0004671B" w:rsidRDefault="0004671B" w:rsidP="002A2E4C">
      <w:pPr>
        <w:spacing w:after="0" w:line="360" w:lineRule="auto"/>
        <w:jc w:val="both"/>
      </w:pPr>
    </w:p>
    <w:p w:rsidR="0004671B" w:rsidRDefault="00C21C60" w:rsidP="00282401">
      <w:pPr>
        <w:pStyle w:val="Heading4"/>
      </w:pPr>
      <w:r>
        <w:lastRenderedPageBreak/>
        <w:t>3.3.2.4</w:t>
      </w:r>
      <w:r>
        <w:tab/>
      </w:r>
      <w:r w:rsidR="0004671B" w:rsidRPr="003212C7">
        <w:t>Region</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There was a higher response rate from individuals in the </w:t>
      </w:r>
      <w:r w:rsidR="00D875E4">
        <w:rPr>
          <w:rFonts w:cs="Times New Roman"/>
          <w:iCs/>
          <w:szCs w:val="24"/>
        </w:rPr>
        <w:t>s</w:t>
      </w:r>
      <w:r w:rsidRPr="007B18F7">
        <w:rPr>
          <w:rFonts w:cs="Times New Roman"/>
          <w:iCs/>
          <w:szCs w:val="24"/>
        </w:rPr>
        <w:t>outhern region (Cambridgeshire, Peterborough and B</w:t>
      </w:r>
      <w:r w:rsidR="00D875E4">
        <w:rPr>
          <w:rFonts w:cs="Times New Roman"/>
          <w:iCs/>
          <w:szCs w:val="24"/>
        </w:rPr>
        <w:t>edfordshire) compared with the n</w:t>
      </w:r>
      <w:r w:rsidRPr="007B18F7">
        <w:rPr>
          <w:rFonts w:cs="Times New Roman"/>
          <w:iCs/>
          <w:szCs w:val="24"/>
        </w:rPr>
        <w:t>orthern region (Liverpool, K</w:t>
      </w:r>
      <w:r w:rsidR="00D875E4">
        <w:rPr>
          <w:rFonts w:cs="Times New Roman"/>
          <w:iCs/>
          <w:szCs w:val="24"/>
        </w:rPr>
        <w:t>nowsley and Sefton) (35.0% v</w:t>
      </w:r>
      <w:r w:rsidRPr="007B18F7">
        <w:rPr>
          <w:rFonts w:cs="Times New Roman"/>
          <w:iCs/>
          <w:szCs w:val="24"/>
        </w:rPr>
        <w:t>s 26.4%). Much, but not all, of this difference could be accounted for by the different social demographic spectrum between the two regions. When stratified by IMD quintile, there was still a tendency for a</w:t>
      </w:r>
      <w:r w:rsidR="00D875E4">
        <w:rPr>
          <w:rFonts w:cs="Times New Roman"/>
          <w:iCs/>
          <w:szCs w:val="24"/>
        </w:rPr>
        <w:t xml:space="preserve"> better response rate from the southern compared to the n</w:t>
      </w:r>
      <w:r w:rsidRPr="007B18F7">
        <w:rPr>
          <w:rFonts w:cs="Times New Roman"/>
          <w:iCs/>
          <w:szCs w:val="24"/>
        </w:rPr>
        <w:t>orthern region (</w:t>
      </w:r>
      <w:r w:rsidR="0004512B">
        <w:rPr>
          <w:rFonts w:cs="Times New Roman"/>
          <w:iCs/>
          <w:szCs w:val="24"/>
        </w:rPr>
        <w:t xml:space="preserve">see </w:t>
      </w:r>
      <w:r w:rsidRPr="0004512B">
        <w:rPr>
          <w:rFonts w:cs="Times New Roman"/>
          <w:i/>
          <w:iCs/>
          <w:szCs w:val="24"/>
        </w:rPr>
        <w:t xml:space="preserve">Figure </w:t>
      </w:r>
      <w:r w:rsidR="00803D76" w:rsidRPr="0004512B">
        <w:rPr>
          <w:rFonts w:cs="Times New Roman"/>
          <w:i/>
          <w:iCs/>
          <w:szCs w:val="24"/>
        </w:rPr>
        <w:t>9</w:t>
      </w:r>
      <w:r w:rsidRPr="007B18F7">
        <w:rPr>
          <w:rFonts w:cs="Times New Roman"/>
          <w:iCs/>
          <w:szCs w:val="24"/>
        </w:rPr>
        <w:t>). Within each IMD quintile, individuals from the North were slightly more likely than those from the South to be at high risk of lung cancer (</w:t>
      </w:r>
      <w:r w:rsidR="005369AB">
        <w:rPr>
          <w:rFonts w:cs="Times New Roman"/>
          <w:iCs/>
          <w:szCs w:val="24"/>
        </w:rPr>
        <w:t xml:space="preserve">see </w:t>
      </w:r>
      <w:r w:rsidRPr="005369AB">
        <w:rPr>
          <w:rFonts w:cs="Times New Roman"/>
          <w:i/>
          <w:iCs/>
          <w:szCs w:val="24"/>
        </w:rPr>
        <w:t xml:space="preserve">Appendix </w:t>
      </w:r>
      <w:r w:rsidR="00220567" w:rsidRPr="005369AB">
        <w:rPr>
          <w:rFonts w:cs="Times New Roman"/>
          <w:i/>
          <w:iCs/>
          <w:szCs w:val="24"/>
        </w:rPr>
        <w:t>5</w:t>
      </w:r>
      <w:r w:rsidR="00D875E4">
        <w:rPr>
          <w:rFonts w:cs="Times New Roman"/>
          <w:iCs/>
          <w:szCs w:val="24"/>
        </w:rPr>
        <w:t>). In the s</w:t>
      </w:r>
      <w:r w:rsidRPr="007B18F7">
        <w:rPr>
          <w:rFonts w:cs="Times New Roman"/>
          <w:iCs/>
          <w:szCs w:val="24"/>
        </w:rPr>
        <w:t>outhern region, the likelihood of high risk people consenting to the RCT increased with IMD quintile (from 18% to 60%), whereas, in the northern region, the likelihood of consent was static (around 45%) for the lowest four IMD quintiles, but dropped to 35% in the highest IMD quintile.</w:t>
      </w:r>
    </w:p>
    <w:p w:rsidR="0004671B" w:rsidRDefault="0004671B" w:rsidP="002A2E4C">
      <w:pPr>
        <w:spacing w:after="0" w:line="360" w:lineRule="auto"/>
        <w:jc w:val="both"/>
      </w:pPr>
    </w:p>
    <w:p w:rsidR="0004671B" w:rsidRPr="00DD64A9" w:rsidRDefault="0004671B" w:rsidP="002A2E4C">
      <w:pPr>
        <w:spacing w:after="0" w:line="360" w:lineRule="auto"/>
        <w:jc w:val="both"/>
      </w:pPr>
      <w:r w:rsidRPr="00CB68BA">
        <w:rPr>
          <w:noProof/>
          <w:lang w:eastAsia="en-GB"/>
        </w:rPr>
        <w:drawing>
          <wp:inline distT="0" distB="0" distL="0" distR="0" wp14:anchorId="3E2696BE" wp14:editId="6971C03A">
            <wp:extent cx="4648200" cy="3467100"/>
            <wp:effectExtent l="19050" t="0" r="1905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3703D" w:rsidRDefault="00B3703D" w:rsidP="002A2E4C">
      <w:pPr>
        <w:spacing w:after="0" w:line="360" w:lineRule="auto"/>
        <w:jc w:val="both"/>
        <w:rPr>
          <w:rFonts w:cs="Times New Roman"/>
          <w:b/>
          <w:szCs w:val="24"/>
        </w:rPr>
      </w:pPr>
    </w:p>
    <w:p w:rsidR="0004671B" w:rsidRPr="007B18F7" w:rsidRDefault="0004671B" w:rsidP="002A2E4C">
      <w:pPr>
        <w:spacing w:after="0" w:line="360" w:lineRule="auto"/>
        <w:jc w:val="both"/>
        <w:rPr>
          <w:rFonts w:cs="Times New Roman"/>
          <w:szCs w:val="24"/>
        </w:rPr>
      </w:pPr>
      <w:r w:rsidRPr="007B18F7">
        <w:rPr>
          <w:rFonts w:cs="Times New Roman"/>
          <w:b/>
          <w:szCs w:val="24"/>
        </w:rPr>
        <w:t xml:space="preserve">Figure </w:t>
      </w:r>
      <w:r w:rsidR="00803D76">
        <w:rPr>
          <w:rFonts w:cs="Times New Roman"/>
          <w:b/>
          <w:szCs w:val="24"/>
        </w:rPr>
        <w:t>9</w:t>
      </w:r>
      <w:r w:rsidRPr="007B18F7">
        <w:rPr>
          <w:rFonts w:cs="Times New Roman"/>
          <w:szCs w:val="24"/>
        </w:rPr>
        <w:t>: Positive Response rate to initial approach, stratified by both region (North/Liverpool and South/Cambridgeshire) and IMD Quintile. A slightly better response rate was observed in the Southern region in each IMD quintile.</w:t>
      </w:r>
    </w:p>
    <w:p w:rsidR="00D875E4" w:rsidRDefault="00D875E4">
      <w:pPr>
        <w:rPr>
          <w:b/>
        </w:rPr>
      </w:pPr>
      <w:r>
        <w:rPr>
          <w:b/>
        </w:rPr>
        <w:br w:type="page"/>
      </w:r>
    </w:p>
    <w:p w:rsidR="0004671B" w:rsidRDefault="00C21C60" w:rsidP="00282401">
      <w:pPr>
        <w:pStyle w:val="Heading4"/>
      </w:pPr>
      <w:r>
        <w:lastRenderedPageBreak/>
        <w:t>3.3.2.5</w:t>
      </w:r>
      <w:r>
        <w:tab/>
      </w:r>
      <w:r w:rsidR="0004671B" w:rsidRPr="003212C7">
        <w:t>Smoking</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Of the 75,958 positive responders, 73,934 (97.3%) gave information about their smoking habits. </w:t>
      </w:r>
      <w:r w:rsidR="00D875E4">
        <w:rPr>
          <w:rFonts w:cs="Times New Roman"/>
          <w:iCs/>
          <w:szCs w:val="24"/>
        </w:rPr>
        <w:t xml:space="preserve">A total of </w:t>
      </w:r>
      <w:r w:rsidRPr="007B18F7">
        <w:rPr>
          <w:rFonts w:cs="Times New Roman"/>
          <w:iCs/>
          <w:szCs w:val="24"/>
        </w:rPr>
        <w:t>43.4% were never-smokers, 14.7% current smokers, and 39.3% ex-smokers (</w:t>
      </w:r>
      <w:r w:rsidR="008128BA">
        <w:rPr>
          <w:rFonts w:cs="Times New Roman"/>
          <w:iCs/>
          <w:szCs w:val="24"/>
        </w:rPr>
        <w:t xml:space="preserve">see </w:t>
      </w:r>
      <w:r w:rsidR="008128BA" w:rsidRPr="008128BA">
        <w:rPr>
          <w:rFonts w:cs="Times New Roman"/>
          <w:i/>
          <w:iCs/>
          <w:szCs w:val="24"/>
        </w:rPr>
        <w:t xml:space="preserve">Figure </w:t>
      </w:r>
      <w:r w:rsidR="00803D76" w:rsidRPr="008128BA">
        <w:rPr>
          <w:rFonts w:cs="Times New Roman"/>
          <w:i/>
          <w:iCs/>
          <w:szCs w:val="24"/>
        </w:rPr>
        <w:t>10</w:t>
      </w:r>
      <w:r w:rsidRPr="007B18F7">
        <w:rPr>
          <w:rFonts w:cs="Times New Roman"/>
          <w:iCs/>
          <w:szCs w:val="24"/>
        </w:rPr>
        <w:t xml:space="preserve">). Of the 22,788 negative responders, 22,024 (96.6%) provided information about their smoking habits. </w:t>
      </w:r>
      <w:r w:rsidR="00D875E4">
        <w:rPr>
          <w:rFonts w:cs="Times New Roman"/>
          <w:iCs/>
          <w:szCs w:val="24"/>
        </w:rPr>
        <w:t xml:space="preserve">Never smokers totalled </w:t>
      </w:r>
      <w:r w:rsidRPr="007B18F7">
        <w:rPr>
          <w:rFonts w:cs="Times New Roman"/>
          <w:iCs/>
          <w:szCs w:val="24"/>
        </w:rPr>
        <w:t xml:space="preserve">51.3%, 9.1% </w:t>
      </w:r>
      <w:r w:rsidR="00D875E4">
        <w:rPr>
          <w:rFonts w:cs="Times New Roman"/>
          <w:iCs/>
          <w:szCs w:val="24"/>
        </w:rPr>
        <w:t xml:space="preserve">were </w:t>
      </w:r>
      <w:r w:rsidRPr="007B18F7">
        <w:rPr>
          <w:rFonts w:cs="Times New Roman"/>
          <w:iCs/>
          <w:szCs w:val="24"/>
        </w:rPr>
        <w:t>current smokers, and 36.2% ex-smokers (</w:t>
      </w:r>
      <w:r w:rsidR="008128BA">
        <w:rPr>
          <w:rFonts w:cs="Times New Roman"/>
          <w:iCs/>
          <w:szCs w:val="24"/>
        </w:rPr>
        <w:t xml:space="preserve">see </w:t>
      </w:r>
      <w:r w:rsidRPr="008128BA">
        <w:rPr>
          <w:rFonts w:cs="Times New Roman"/>
          <w:i/>
          <w:iCs/>
          <w:szCs w:val="24"/>
        </w:rPr>
        <w:t xml:space="preserve">Figure </w:t>
      </w:r>
      <w:r w:rsidR="00D875E4" w:rsidRPr="008128BA">
        <w:rPr>
          <w:rFonts w:cs="Times New Roman"/>
          <w:i/>
          <w:iCs/>
          <w:szCs w:val="24"/>
        </w:rPr>
        <w:t>10</w:t>
      </w:r>
      <w:r w:rsidRPr="007B18F7">
        <w:rPr>
          <w:rFonts w:cs="Times New Roman"/>
          <w:iCs/>
          <w:szCs w:val="24"/>
        </w:rPr>
        <w:t>). National smoking data (from the Office for National Statistics) for the 50+ age group give an expected distribution of 49.5% never-smokers, 17.5% current smokers, and 33% ex-smokers</w:t>
      </w:r>
      <w:r w:rsidR="00447A62">
        <w:rPr>
          <w:rFonts w:cs="Times New Roman"/>
          <w:iCs/>
          <w:szCs w:val="24"/>
        </w:rPr>
        <w:t>.</w:t>
      </w:r>
      <w:r w:rsidR="000E4C6D" w:rsidRPr="00322259">
        <w:rPr>
          <w:rStyle w:val="ReferenceChar"/>
        </w:rPr>
        <w:fldChar w:fldCharType="begin"/>
      </w:r>
      <w:r w:rsidR="0071013D">
        <w:rPr>
          <w:rStyle w:val="ReferenceChar"/>
        </w:rPr>
        <w:instrText xml:space="preserve"> ADDIN EN.CITE &lt;EndNote&gt;&lt;Cite&gt;&lt;Author&gt;Robinson&lt;/Author&gt;&lt;Year&gt;2009&lt;/Year&gt;&lt;RecNum&gt;66&lt;/RecNum&gt;&lt;DisplayText&gt;(66)&lt;/DisplayText&gt;&lt;record&gt;&lt;rec-number&gt;66&lt;/rec-number&gt;&lt;foreign-keys&gt;&lt;key app="EN" db-id="0z9sptpv9r9pf9eaw0e5vaag2e0vvwttdz9p"&gt;66&lt;/key&gt;&lt;/foreign-keys&gt;&lt;ref-type name="Report"&gt;27&lt;/ref-type&gt;&lt;contributors&gt;&lt;authors&gt;&lt;author&gt;Robinson, S. Harris, H.&lt;/author&gt;&lt;/authors&gt;&lt;/contributors&gt;&lt;titles&gt;&lt;title&gt;Smoking and drinking among adults, 2009: A report on the 2009 General Lifestyle Survey&lt;/title&gt;&lt;/titles&gt;&lt;dates&gt;&lt;year&gt;2009&lt;/year&gt;&lt;/dates&gt;&lt;publisher&gt;Office for National Statistics&lt;/publisher&gt;&lt;urls&gt;&lt;related-urls&gt;&lt;url&gt;http://www.ons.gov.uk/ons/search/index.html?pageSize=50&amp;amp;newquery=General+Lifestyle+Survey+Smoking+and+drinking+among+adults&lt;/url&gt;&lt;/related-urls&gt;&lt;/urls&gt;&lt;/record&gt;&lt;/Cite&gt;&lt;/EndNote&gt;</w:instrText>
      </w:r>
      <w:r w:rsidR="000E4C6D" w:rsidRPr="00322259">
        <w:rPr>
          <w:rStyle w:val="ReferenceChar"/>
        </w:rPr>
        <w:fldChar w:fldCharType="separate"/>
      </w:r>
      <w:hyperlink w:anchor="_ENREF_66" w:tooltip="Robinson, 2009 #66" w:history="1">
        <w:r w:rsidR="004A7208">
          <w:rPr>
            <w:rStyle w:val="ReferenceChar"/>
            <w:noProof/>
          </w:rPr>
          <w:t>66</w:t>
        </w:r>
      </w:hyperlink>
      <w:r w:rsidR="000E4C6D" w:rsidRPr="00322259">
        <w:rPr>
          <w:rStyle w:val="ReferenceChar"/>
        </w:rPr>
        <w:fldChar w:fldCharType="end"/>
      </w:r>
      <w:r w:rsidRPr="007B18F7">
        <w:rPr>
          <w:rFonts w:cs="Times New Roman"/>
          <w:iCs/>
          <w:szCs w:val="24"/>
        </w:rPr>
        <w:t xml:space="preserve"> Thus the observed values in our sample of both positive and negative responders are significantly different from population values (Chi-squared test; p&lt;0.0001). The data suggest that ex-smokers are more likely to respond positively to a screening invitation, with current and never smokers being less likely to respond positively. Negative responders are enriched with never-smokers, but comparatively few current smokers respond negatively. From expected population figures (and accounting for known figures from responders) it was possible to estimate the smoking status of the non-responders, of whom approximately 20% are probably current smokers (</w:t>
      </w:r>
      <w:r w:rsidR="008128BA">
        <w:rPr>
          <w:rFonts w:cs="Times New Roman"/>
          <w:iCs/>
          <w:szCs w:val="24"/>
        </w:rPr>
        <w:t xml:space="preserve">see </w:t>
      </w:r>
      <w:r w:rsidRPr="008128BA">
        <w:rPr>
          <w:rFonts w:cs="Times New Roman"/>
          <w:i/>
          <w:iCs/>
          <w:szCs w:val="24"/>
        </w:rPr>
        <w:t xml:space="preserve">Figure </w:t>
      </w:r>
      <w:r w:rsidR="00803D76" w:rsidRPr="008128BA">
        <w:rPr>
          <w:rFonts w:cs="Times New Roman"/>
          <w:i/>
          <w:iCs/>
          <w:szCs w:val="24"/>
        </w:rPr>
        <w:t>10</w:t>
      </w:r>
      <w:r w:rsidRPr="007B18F7">
        <w:rPr>
          <w:rFonts w:cs="Times New Roman"/>
          <w:iCs/>
          <w:szCs w:val="24"/>
        </w:rPr>
        <w:t>).</w:t>
      </w:r>
    </w:p>
    <w:p w:rsidR="0004671B" w:rsidRPr="00ED1A8C" w:rsidRDefault="0004671B" w:rsidP="002A2E4C">
      <w:pPr>
        <w:spacing w:after="0" w:line="360" w:lineRule="auto"/>
        <w:jc w:val="both"/>
        <w:rPr>
          <w:rFonts w:cstheme="minorHAnsi"/>
          <w:iCs/>
        </w:rPr>
      </w:pPr>
    </w:p>
    <w:p w:rsidR="0004671B" w:rsidRPr="00ED1A8C" w:rsidRDefault="0004671B" w:rsidP="002A2E4C">
      <w:pPr>
        <w:spacing w:after="0" w:line="360" w:lineRule="auto"/>
        <w:jc w:val="both"/>
        <w:rPr>
          <w:rFonts w:cstheme="minorHAnsi"/>
          <w:iCs/>
        </w:rPr>
      </w:pPr>
      <w:r w:rsidRPr="00ED1A8C">
        <w:rPr>
          <w:rFonts w:cstheme="minorHAnsi"/>
          <w:iCs/>
          <w:noProof/>
          <w:lang w:eastAsia="en-GB"/>
        </w:rPr>
        <w:drawing>
          <wp:inline distT="0" distB="0" distL="0" distR="0" wp14:anchorId="4BE85CAB" wp14:editId="2C37DFAB">
            <wp:extent cx="5286375" cy="3514725"/>
            <wp:effectExtent l="19050" t="0" r="9525" b="0"/>
            <wp:docPr id="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4671B" w:rsidRPr="007B18F7" w:rsidRDefault="0004671B" w:rsidP="002A2E4C">
      <w:pPr>
        <w:spacing w:after="0" w:line="360" w:lineRule="auto"/>
        <w:jc w:val="both"/>
        <w:rPr>
          <w:rFonts w:cs="Times New Roman"/>
          <w:iCs/>
          <w:szCs w:val="24"/>
        </w:rPr>
      </w:pPr>
      <w:r w:rsidRPr="007B18F7">
        <w:rPr>
          <w:rFonts w:cs="Times New Roman"/>
          <w:b/>
          <w:iCs/>
          <w:szCs w:val="24"/>
        </w:rPr>
        <w:t xml:space="preserve">Figure </w:t>
      </w:r>
      <w:r w:rsidR="00803D76">
        <w:rPr>
          <w:rFonts w:cs="Times New Roman"/>
          <w:b/>
          <w:iCs/>
          <w:szCs w:val="24"/>
        </w:rPr>
        <w:t>10</w:t>
      </w:r>
      <w:r w:rsidRPr="007B18F7">
        <w:rPr>
          <w:rFonts w:cs="Times New Roman"/>
          <w:iCs/>
          <w:szCs w:val="24"/>
        </w:rPr>
        <w:t>: Smoking status amongst UKLS positive and negative responders, and likely smoking status amongst non-responders, based on expected values from age 50+ population figures less known figures from responders. In this case, ‘non-responders’ includes 2,024 positive responders and 764 negative responders who did not provide their smoking status.</w:t>
      </w:r>
    </w:p>
    <w:p w:rsidR="0004671B" w:rsidRDefault="0004671B" w:rsidP="002A2E4C">
      <w:pPr>
        <w:spacing w:after="0" w:line="360" w:lineRule="auto"/>
        <w:jc w:val="both"/>
        <w:rPr>
          <w:rFonts w:cstheme="minorHAnsi"/>
          <w:iCs/>
        </w:rPr>
      </w:pPr>
      <w:r w:rsidRPr="007B18F7">
        <w:rPr>
          <w:rFonts w:cs="Times New Roman"/>
          <w:iCs/>
          <w:szCs w:val="24"/>
        </w:rPr>
        <w:lastRenderedPageBreak/>
        <w:t xml:space="preserve">Unsurprisingly, smokers and ex-smokers were much more likely than never-smokers to have an LLP risk of </w:t>
      </w:r>
      <w:r w:rsidRPr="00220BA4">
        <w:rPr>
          <w:rFonts w:cs="Times New Roman"/>
          <w:iCs/>
          <w:szCs w:val="24"/>
          <w:u w:val="single"/>
        </w:rPr>
        <w:t>&gt;</w:t>
      </w:r>
      <w:r w:rsidRPr="007B18F7">
        <w:rPr>
          <w:rFonts w:cs="Times New Roman"/>
          <w:iCs/>
          <w:szCs w:val="24"/>
        </w:rPr>
        <w:t>5%. Of the 75,958 positive responders, 3,724 (33.5% of 11,130) current smokers and 4,995</w:t>
      </w:r>
      <w:r w:rsidRPr="00D90080">
        <w:rPr>
          <w:rFonts w:cstheme="minorHAnsi"/>
          <w:iCs/>
        </w:rPr>
        <w:t xml:space="preserve"> </w:t>
      </w:r>
      <w:r w:rsidRPr="007B18F7">
        <w:rPr>
          <w:rFonts w:cs="Times New Roman"/>
          <w:iCs/>
          <w:szCs w:val="24"/>
        </w:rPr>
        <w:t xml:space="preserve">(16.7% of 29,855) ex-smokers were designated high risk. However, only </w:t>
      </w:r>
      <w:r w:rsidR="002002F6">
        <w:rPr>
          <w:rFonts w:cs="Times New Roman"/>
          <w:iCs/>
          <w:szCs w:val="24"/>
        </w:rPr>
        <w:t>ten</w:t>
      </w:r>
      <w:r w:rsidR="002002F6" w:rsidRPr="007B18F7">
        <w:rPr>
          <w:rFonts w:cs="Times New Roman"/>
          <w:iCs/>
          <w:szCs w:val="24"/>
        </w:rPr>
        <w:t xml:space="preserve"> </w:t>
      </w:r>
      <w:r w:rsidRPr="007B18F7">
        <w:rPr>
          <w:rFonts w:cs="Times New Roman"/>
          <w:iCs/>
          <w:szCs w:val="24"/>
        </w:rPr>
        <w:t>(0.03% of 32,949) never-smokers had a high LLP risk</w:t>
      </w:r>
      <w:r w:rsidR="002002F6">
        <w:rPr>
          <w:rFonts w:cs="Times New Roman"/>
          <w:iCs/>
          <w:szCs w:val="24"/>
        </w:rPr>
        <w:t xml:space="preserve"> score</w:t>
      </w:r>
      <w:r w:rsidRPr="007B18F7">
        <w:rPr>
          <w:rFonts w:cs="Times New Roman"/>
          <w:iCs/>
          <w:szCs w:val="24"/>
        </w:rPr>
        <w:t xml:space="preserve">, and only two of these consented to participate in the RCT. </w:t>
      </w:r>
      <w:r w:rsidRPr="007B18F7">
        <w:rPr>
          <w:rFonts w:cs="Times New Roman"/>
          <w:szCs w:val="24"/>
        </w:rPr>
        <w:t xml:space="preserve">In total, therefore, 21.3% of current and ex-smoking positive responders were high risk, and 9.9% </w:t>
      </w:r>
      <w:r w:rsidRPr="007B18F7">
        <w:rPr>
          <w:rFonts w:cs="Times New Roman"/>
          <w:iCs/>
          <w:szCs w:val="24"/>
        </w:rPr>
        <w:t>participated in the RCT. Of the high risk individuals, ex-smokers were more likely than current smokers to consent to participate in the RCT (49.9% vs. 42.1%; Chi-squared = 27.744; p&lt;0.0001).</w:t>
      </w:r>
    </w:p>
    <w:p w:rsidR="0004671B" w:rsidRDefault="0004671B" w:rsidP="002A2E4C">
      <w:pPr>
        <w:spacing w:after="0" w:line="360" w:lineRule="auto"/>
        <w:jc w:val="both"/>
        <w:rPr>
          <w:rFonts w:cstheme="minorHAnsi"/>
          <w:iCs/>
        </w:rPr>
      </w:pPr>
    </w:p>
    <w:p w:rsidR="0004671B" w:rsidRPr="00E71990" w:rsidRDefault="00C21C60" w:rsidP="00E71990">
      <w:pPr>
        <w:pStyle w:val="Heading3"/>
      </w:pPr>
      <w:r w:rsidRPr="00E71990">
        <w:t>3.3.3</w:t>
      </w:r>
      <w:r w:rsidRPr="00E71990">
        <w:tab/>
      </w:r>
      <w:r w:rsidR="0004671B" w:rsidRPr="00E71990">
        <w:t>Interaction between smoking and socioeconomic status</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As people in more deprived socioeconomic groups are more likely to smoke, it is important to control for any possible confounding effects. Data were therefore stratified by both IMD quintile and smoking status. For all IMD national quintiles, the proportion of ex-smokers among positive responders was around 40%. </w:t>
      </w:r>
      <w:r w:rsidR="00D875E4">
        <w:rPr>
          <w:rFonts w:cs="Times New Roman"/>
          <w:iCs/>
          <w:szCs w:val="24"/>
        </w:rPr>
        <w:t xml:space="preserve">Of the positive responders in the most deprived quintile, </w:t>
      </w:r>
      <w:r w:rsidRPr="007B18F7">
        <w:rPr>
          <w:rFonts w:cs="Times New Roman"/>
          <w:iCs/>
          <w:szCs w:val="24"/>
        </w:rPr>
        <w:t>27.6% were current smokers, decreasing to 9.1% in the least deprived quintile (</w:t>
      </w:r>
      <w:r w:rsidR="008128BA">
        <w:rPr>
          <w:rFonts w:cs="Times New Roman"/>
          <w:iCs/>
          <w:szCs w:val="24"/>
        </w:rPr>
        <w:t xml:space="preserve">see </w:t>
      </w:r>
      <w:r w:rsidRPr="008128BA">
        <w:rPr>
          <w:rFonts w:cs="Times New Roman"/>
          <w:i/>
          <w:iCs/>
          <w:szCs w:val="24"/>
        </w:rPr>
        <w:t xml:space="preserve">Appendix </w:t>
      </w:r>
      <w:r w:rsidR="00220567" w:rsidRPr="008128BA">
        <w:rPr>
          <w:rFonts w:cs="Times New Roman"/>
          <w:i/>
          <w:iCs/>
          <w:szCs w:val="24"/>
        </w:rPr>
        <w:t>5</w:t>
      </w:r>
      <w:r w:rsidRPr="007B18F7">
        <w:rPr>
          <w:rFonts w:cs="Times New Roman"/>
          <w:iCs/>
          <w:szCs w:val="24"/>
        </w:rPr>
        <w:t>). Comparing positive and negative responders, there were proportionally more current smokers among positive responders, and proportionally more never smokers among negative responders, across all IMD quintiles. There were proportionally more ex-smokers in positive responders in all but the most deprived IMD quintile (</w:t>
      </w:r>
      <w:r w:rsidR="008128BA">
        <w:rPr>
          <w:rFonts w:cs="Times New Roman"/>
          <w:iCs/>
          <w:szCs w:val="24"/>
        </w:rPr>
        <w:t xml:space="preserve">see </w:t>
      </w:r>
      <w:r w:rsidRPr="008128BA">
        <w:rPr>
          <w:rFonts w:cs="Times New Roman"/>
          <w:i/>
          <w:iCs/>
          <w:szCs w:val="24"/>
        </w:rPr>
        <w:t xml:space="preserve">Appendix </w:t>
      </w:r>
      <w:r w:rsidR="00220567" w:rsidRPr="008128BA">
        <w:rPr>
          <w:rFonts w:cs="Times New Roman"/>
          <w:i/>
          <w:iCs/>
          <w:szCs w:val="24"/>
        </w:rPr>
        <w:t>5</w:t>
      </w:r>
      <w:r w:rsidRPr="007B18F7">
        <w:rPr>
          <w:rFonts w:cs="Times New Roman"/>
          <w:iCs/>
          <w:szCs w:val="24"/>
        </w:rPr>
        <w:t>).</w:t>
      </w:r>
    </w:p>
    <w:p w:rsidR="0004671B" w:rsidRPr="007B18F7" w:rsidRDefault="0004671B" w:rsidP="002A2E4C">
      <w:pPr>
        <w:spacing w:after="0" w:line="360" w:lineRule="auto"/>
        <w:jc w:val="both"/>
        <w:rPr>
          <w:rFonts w:cs="Times New Roman"/>
          <w:iCs/>
          <w:szCs w:val="24"/>
        </w:rPr>
      </w:pPr>
    </w:p>
    <w:p w:rsidR="0004671B" w:rsidRDefault="0004671B" w:rsidP="002A2E4C">
      <w:pPr>
        <w:spacing w:after="0" w:line="360" w:lineRule="auto"/>
        <w:jc w:val="both"/>
        <w:rPr>
          <w:rFonts w:cs="Times New Roman"/>
          <w:iCs/>
          <w:szCs w:val="24"/>
        </w:rPr>
      </w:pPr>
      <w:r w:rsidRPr="007B18F7">
        <w:rPr>
          <w:rFonts w:cs="Times New Roman"/>
          <w:iCs/>
          <w:szCs w:val="24"/>
        </w:rPr>
        <w:t>Based on known smoking prevalence rates for 50-75 year olds in each IMD quintile</w:t>
      </w:r>
      <w:r w:rsidR="00447A62">
        <w:rPr>
          <w:rFonts w:cs="Times New Roman"/>
          <w:iCs/>
          <w:szCs w:val="24"/>
        </w:rPr>
        <w:t>,</w:t>
      </w:r>
      <w:r w:rsidR="000E4C6D" w:rsidRPr="00E005C1">
        <w:rPr>
          <w:rFonts w:cs="Times New Roman"/>
          <w:iCs/>
          <w:szCs w:val="24"/>
          <w:vertAlign w:val="superscript"/>
        </w:rPr>
        <w:fldChar w:fldCharType="begin"/>
      </w:r>
      <w:r w:rsidR="0071013D">
        <w:rPr>
          <w:rFonts w:cs="Times New Roman"/>
          <w:iCs/>
          <w:szCs w:val="24"/>
          <w:vertAlign w:val="superscript"/>
        </w:rPr>
        <w:instrText xml:space="preserve"> ADDIN EN.CITE &lt;EndNote&gt;&lt;Cite&gt;&lt;Author&gt;ESDS&lt;/Author&gt;&lt;Year&gt;2010&lt;/Year&gt;&lt;RecNum&gt;67&lt;/RecNum&gt;&lt;DisplayText&gt;(67)&lt;/DisplayText&gt;&lt;record&gt;&lt;rec-number&gt;67&lt;/rec-number&gt;&lt;foreign-keys&gt;&lt;key app="EN" db-id="0z9sptpv9r9pf9eaw0e5vaag2e0vvwttdz9p"&gt;67&lt;/key&gt;&lt;/foreign-keys&gt;&lt;ref-type name="Dataset"&gt;59&lt;/ref-type&gt;&lt;contributors&gt;&lt;authors&gt;&lt;author&gt;ESDS&lt;/author&gt;&lt;/authors&gt;&lt;secondary-authors&gt;&lt;author&gt;UK Data Archive, Economic and Social Data Service&lt;/author&gt;&lt;/secondary-authors&gt;&lt;/contributors&gt;&lt;titles&gt;&lt;title&gt;Health Survey for England, 2010&lt;/title&gt;&lt;/titles&gt;&lt;dates&gt;&lt;year&gt;2010&lt;/year&gt;&lt;/dates&gt;&lt;urls&gt;&lt;related-urls&gt;&lt;url&gt;http://www.esds.ac.uk/findingData/hseTitles.asp&lt;/url&gt;&lt;/related-urls&gt;&lt;/urls&gt;&lt;/record&gt;&lt;/Cite&gt;&lt;/EndNote&gt;</w:instrText>
      </w:r>
      <w:r w:rsidR="000E4C6D" w:rsidRPr="00E005C1">
        <w:rPr>
          <w:rFonts w:cs="Times New Roman"/>
          <w:iCs/>
          <w:szCs w:val="24"/>
          <w:vertAlign w:val="superscript"/>
        </w:rPr>
        <w:fldChar w:fldCharType="separate"/>
      </w:r>
      <w:hyperlink w:anchor="_ENREF_67" w:tooltip="ESDS, 2010 #67" w:history="1">
        <w:r w:rsidR="004A7208">
          <w:rPr>
            <w:rFonts w:cs="Times New Roman"/>
            <w:iCs/>
            <w:noProof/>
            <w:szCs w:val="24"/>
            <w:vertAlign w:val="superscript"/>
          </w:rPr>
          <w:t>67</w:t>
        </w:r>
      </w:hyperlink>
      <w:r w:rsidR="000E4C6D" w:rsidRPr="00E005C1">
        <w:rPr>
          <w:rFonts w:cs="Times New Roman"/>
          <w:iCs/>
          <w:szCs w:val="24"/>
          <w:vertAlign w:val="superscript"/>
        </w:rPr>
        <w:fldChar w:fldCharType="end"/>
      </w:r>
      <w:r w:rsidRPr="007B18F7">
        <w:rPr>
          <w:rFonts w:cs="Times New Roman"/>
          <w:iCs/>
          <w:szCs w:val="24"/>
        </w:rPr>
        <w:t xml:space="preserve"> it was possible to calculate the expected number of smokers in each IMD quintile for the 247,354 approached subjects (</w:t>
      </w:r>
      <w:r w:rsidR="008128BA">
        <w:rPr>
          <w:rFonts w:cs="Times New Roman"/>
          <w:iCs/>
          <w:szCs w:val="24"/>
        </w:rPr>
        <w:t xml:space="preserve">see </w:t>
      </w:r>
      <w:r w:rsidRPr="008128BA">
        <w:rPr>
          <w:rFonts w:cs="Times New Roman"/>
          <w:i/>
          <w:iCs/>
          <w:szCs w:val="24"/>
        </w:rPr>
        <w:t xml:space="preserve">Appendix </w:t>
      </w:r>
      <w:r w:rsidR="00220567" w:rsidRPr="008128BA">
        <w:rPr>
          <w:rFonts w:cs="Times New Roman"/>
          <w:i/>
          <w:iCs/>
          <w:szCs w:val="24"/>
        </w:rPr>
        <w:t>5</w:t>
      </w:r>
      <w:r w:rsidRPr="007B18F7">
        <w:rPr>
          <w:rFonts w:cs="Times New Roman"/>
          <w:iCs/>
          <w:szCs w:val="24"/>
        </w:rPr>
        <w:t>). By subtracting the known number of smokers amongst positive and negative responders, this allowed an estimation of smoking status for non-responders in each IMD quintile. It was then possible to estimate the percentage of current smokers, ex-smokers and never smokers who respond positively to the first screening invitation (</w:t>
      </w:r>
      <w:r w:rsidR="008128BA">
        <w:rPr>
          <w:rFonts w:cs="Times New Roman"/>
          <w:iCs/>
          <w:szCs w:val="24"/>
        </w:rPr>
        <w:t xml:space="preserve">see </w:t>
      </w:r>
      <w:r w:rsidRPr="008128BA">
        <w:rPr>
          <w:rFonts w:cs="Times New Roman"/>
          <w:i/>
          <w:iCs/>
          <w:szCs w:val="24"/>
        </w:rPr>
        <w:t xml:space="preserve">Figure </w:t>
      </w:r>
      <w:r w:rsidR="00803D76" w:rsidRPr="008128BA">
        <w:rPr>
          <w:rFonts w:cs="Times New Roman"/>
          <w:i/>
          <w:iCs/>
          <w:szCs w:val="24"/>
        </w:rPr>
        <w:t>11</w:t>
      </w:r>
      <w:r w:rsidRPr="007B18F7">
        <w:rPr>
          <w:rFonts w:cs="Times New Roman"/>
          <w:iCs/>
          <w:szCs w:val="24"/>
        </w:rPr>
        <w:t>). The calculated response rate is generally lower among current smokers compared to the overall response rate for the relevant quintile (i.e. there is a smaller proportion of smokers amongst responders than would be expected from quintile-matched population figures). However, in the most and least deprived quintiles it appears that the response rate among smokers is similar to, or greater than, the overall response rate for that quintile (</w:t>
      </w:r>
      <w:r w:rsidR="008128BA">
        <w:rPr>
          <w:rFonts w:cs="Times New Roman"/>
          <w:iCs/>
          <w:szCs w:val="24"/>
        </w:rPr>
        <w:t xml:space="preserve">see </w:t>
      </w:r>
      <w:r w:rsidRPr="008128BA">
        <w:rPr>
          <w:rFonts w:cs="Times New Roman"/>
          <w:i/>
          <w:iCs/>
          <w:szCs w:val="24"/>
        </w:rPr>
        <w:t xml:space="preserve">Figure </w:t>
      </w:r>
      <w:r w:rsidR="00803D76" w:rsidRPr="008128BA">
        <w:rPr>
          <w:rFonts w:cs="Times New Roman"/>
          <w:i/>
          <w:iCs/>
          <w:szCs w:val="24"/>
        </w:rPr>
        <w:t>11</w:t>
      </w:r>
      <w:r w:rsidRPr="007B18F7">
        <w:rPr>
          <w:rFonts w:cs="Times New Roman"/>
          <w:iCs/>
          <w:szCs w:val="24"/>
        </w:rPr>
        <w:t xml:space="preserve">). For ex-smokers and never-smokers, positive response rate increases with socioeconomic status across all IMD quintiles, whereas the positive response rate amongst </w:t>
      </w:r>
      <w:r w:rsidRPr="007B18F7">
        <w:rPr>
          <w:rFonts w:cs="Times New Roman"/>
          <w:iCs/>
          <w:szCs w:val="24"/>
        </w:rPr>
        <w:lastRenderedPageBreak/>
        <w:t>current smokers only rises in the upper two quintiles of IMD. The group least likely to respond positively are never smokers in the most deprived IMD quintile (calculated as 17.2% positive response rate), followed by current smokers in the three most deprived quintiles (calculated as 21.0-22.2% positive response rate). The highest positive response rate is seen in current smokers from the least deprived IMD quintile (calculated as 45.2% positive response rate). The general trend across all IMD quintiles is consistent with the overall trend discussed above: ex-smokers are the most likely group to accept an invitation to be screened for lung cancer.</w:t>
      </w:r>
    </w:p>
    <w:p w:rsidR="00AC3779" w:rsidRPr="007B18F7" w:rsidRDefault="00AC3779" w:rsidP="002A2E4C">
      <w:pPr>
        <w:spacing w:after="0" w:line="360" w:lineRule="auto"/>
        <w:jc w:val="both"/>
        <w:rPr>
          <w:rFonts w:cs="Times New Roman"/>
          <w:iCs/>
          <w:szCs w:val="24"/>
        </w:rPr>
      </w:pPr>
    </w:p>
    <w:p w:rsidR="0004671B" w:rsidRPr="00457EFA" w:rsidRDefault="0004671B" w:rsidP="002A2E4C">
      <w:pPr>
        <w:spacing w:line="360" w:lineRule="auto"/>
      </w:pPr>
      <w:r w:rsidRPr="00AE5D5C">
        <w:rPr>
          <w:noProof/>
          <w:lang w:eastAsia="en-GB"/>
        </w:rPr>
        <w:drawing>
          <wp:inline distT="0" distB="0" distL="0" distR="0" wp14:anchorId="768C6AE6" wp14:editId="03EDFA36">
            <wp:extent cx="5553075" cy="4171950"/>
            <wp:effectExtent l="19050" t="0" r="9525" b="0"/>
            <wp:docPr id="2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4671B" w:rsidRPr="007B18F7" w:rsidRDefault="0004671B" w:rsidP="002A2E4C">
      <w:pPr>
        <w:spacing w:after="0" w:line="360" w:lineRule="auto"/>
        <w:jc w:val="both"/>
        <w:rPr>
          <w:rFonts w:cs="Times New Roman"/>
          <w:iCs/>
          <w:szCs w:val="24"/>
        </w:rPr>
      </w:pPr>
      <w:r w:rsidRPr="007B18F7">
        <w:rPr>
          <w:rFonts w:cs="Times New Roman"/>
          <w:b/>
          <w:szCs w:val="24"/>
        </w:rPr>
        <w:t xml:space="preserve">Figure </w:t>
      </w:r>
      <w:r w:rsidR="00803D76">
        <w:rPr>
          <w:rFonts w:cs="Times New Roman"/>
          <w:b/>
          <w:szCs w:val="24"/>
        </w:rPr>
        <w:t>11</w:t>
      </w:r>
      <w:r w:rsidRPr="007B18F7">
        <w:rPr>
          <w:rFonts w:cs="Times New Roman"/>
          <w:szCs w:val="24"/>
        </w:rPr>
        <w:t xml:space="preserve">: </w:t>
      </w:r>
      <w:r w:rsidRPr="007B18F7">
        <w:rPr>
          <w:rFonts w:cs="Times New Roman"/>
          <w:iCs/>
          <w:szCs w:val="24"/>
        </w:rPr>
        <w:t>Interaction between smoking status and socioeconomic status in determining initial response to the UKLS invitation. Calculated positive response rate, percent, by smoking status a</w:t>
      </w:r>
      <w:r w:rsidR="00A50494">
        <w:rPr>
          <w:rFonts w:cs="Times New Roman"/>
          <w:iCs/>
          <w:szCs w:val="24"/>
        </w:rPr>
        <w:t>nd IMD Quintile. The</w:t>
      </w:r>
      <w:r w:rsidRPr="007B18F7">
        <w:rPr>
          <w:rFonts w:cs="Times New Roman"/>
          <w:iCs/>
          <w:szCs w:val="24"/>
        </w:rPr>
        <w:t xml:space="preserve"> line (and percentages) denotes the known positive response rate of all individuals within that IMD quintile. Calculations were based on Health Survey for England population smoking figures for each IMD quintile, for an age group of 50-75 years (</w:t>
      </w:r>
      <w:r w:rsidR="005369AB">
        <w:rPr>
          <w:rFonts w:cs="Times New Roman"/>
          <w:iCs/>
          <w:szCs w:val="24"/>
        </w:rPr>
        <w:t>s</w:t>
      </w:r>
      <w:r w:rsidRPr="007B18F7">
        <w:rPr>
          <w:rFonts w:cs="Times New Roman"/>
          <w:iCs/>
          <w:szCs w:val="24"/>
        </w:rPr>
        <w:t xml:space="preserve">ee </w:t>
      </w:r>
      <w:r w:rsidRPr="005369AB">
        <w:rPr>
          <w:rFonts w:cs="Times New Roman"/>
          <w:i/>
          <w:iCs/>
          <w:szCs w:val="24"/>
        </w:rPr>
        <w:t xml:space="preserve">Appendix </w:t>
      </w:r>
      <w:r w:rsidR="00220567" w:rsidRPr="005369AB">
        <w:rPr>
          <w:rFonts w:cs="Times New Roman"/>
          <w:i/>
          <w:iCs/>
          <w:szCs w:val="24"/>
        </w:rPr>
        <w:t>5</w:t>
      </w:r>
      <w:r w:rsidRPr="007B18F7">
        <w:rPr>
          <w:rFonts w:cs="Times New Roman"/>
          <w:iCs/>
          <w:szCs w:val="24"/>
        </w:rPr>
        <w:t>).</w:t>
      </w:r>
    </w:p>
    <w:p w:rsidR="00432FF0" w:rsidRDefault="00432FF0">
      <w:pPr>
        <w:rPr>
          <w:rFonts w:eastAsiaTheme="majorEastAsia" w:cstheme="majorBidi"/>
          <w:b/>
          <w:bCs/>
          <w:sz w:val="26"/>
          <w:szCs w:val="26"/>
          <w:lang w:eastAsia="en-GB"/>
        </w:rPr>
      </w:pPr>
      <w:bookmarkStart w:id="37" w:name="_Toc436653870"/>
      <w:r>
        <w:br w:type="page"/>
      </w:r>
    </w:p>
    <w:p w:rsidR="0004671B" w:rsidRDefault="00C21C60" w:rsidP="00E71990">
      <w:pPr>
        <w:pStyle w:val="Heading2"/>
      </w:pPr>
      <w:r>
        <w:lastRenderedPageBreak/>
        <w:t>3.4</w:t>
      </w:r>
      <w:r>
        <w:tab/>
      </w:r>
      <w:r w:rsidR="0004671B" w:rsidRPr="003212C7">
        <w:t>Discussion</w:t>
      </w:r>
      <w:bookmarkEnd w:id="37"/>
    </w:p>
    <w:p w:rsidR="00D875E4" w:rsidRPr="003212C7" w:rsidRDefault="00D875E4" w:rsidP="00D875E4">
      <w:pPr>
        <w:spacing w:after="0" w:line="360" w:lineRule="auto"/>
        <w:rPr>
          <w:b/>
        </w:rPr>
      </w:pPr>
    </w:p>
    <w:p w:rsidR="0004671B" w:rsidRPr="007B18F7" w:rsidRDefault="0004671B" w:rsidP="002A2E4C">
      <w:pPr>
        <w:spacing w:after="0" w:line="360" w:lineRule="auto"/>
        <w:jc w:val="both"/>
        <w:rPr>
          <w:rFonts w:cs="Times New Roman"/>
          <w:iCs/>
          <w:szCs w:val="24"/>
        </w:rPr>
      </w:pPr>
      <w:r w:rsidRPr="007B18F7">
        <w:rPr>
          <w:rFonts w:cs="Times New Roman"/>
          <w:iCs/>
          <w:szCs w:val="24"/>
        </w:rPr>
        <w:t>The overall response rate from the 247,354 individuals approached from the population was 30.7%, which is consistent with the response rate anticipated when planning the trial, and the response rate from similar studies. A number of demographic factors were found to influence recruitment, participation and risk status. The main findings are discussed below.</w:t>
      </w:r>
    </w:p>
    <w:p w:rsidR="0004671B" w:rsidRPr="007B18F7" w:rsidRDefault="0004671B" w:rsidP="002A2E4C">
      <w:pPr>
        <w:spacing w:after="0" w:line="360" w:lineRule="auto"/>
        <w:jc w:val="both"/>
        <w:rPr>
          <w:rFonts w:cs="Times New Roman"/>
          <w:iCs/>
          <w:szCs w:val="24"/>
        </w:rPr>
      </w:pPr>
    </w:p>
    <w:p w:rsidR="0004671B" w:rsidRDefault="00C21C60" w:rsidP="00E71990">
      <w:pPr>
        <w:pStyle w:val="Heading3"/>
      </w:pPr>
      <w:r>
        <w:t>3.4.1</w:t>
      </w:r>
      <w:r>
        <w:tab/>
      </w:r>
      <w:r w:rsidR="0004671B" w:rsidRPr="003212C7">
        <w:t>Sex</w:t>
      </w:r>
    </w:p>
    <w:p w:rsidR="0004671B" w:rsidRPr="007B18F7" w:rsidRDefault="0004671B" w:rsidP="002A2E4C">
      <w:pPr>
        <w:spacing w:after="0" w:line="360" w:lineRule="auto"/>
        <w:jc w:val="both"/>
        <w:rPr>
          <w:rFonts w:cs="Times New Roman"/>
          <w:iCs/>
          <w:szCs w:val="24"/>
        </w:rPr>
      </w:pPr>
      <w:r w:rsidRPr="007B18F7">
        <w:rPr>
          <w:rFonts w:cs="Times New Roman"/>
          <w:iCs/>
          <w:szCs w:val="24"/>
        </w:rPr>
        <w:t>Although women are slightly more likely than men to respond positively to an invitation to take part in UKLS, more men than women are designated as being at high LLP risk (6,141 males versus 2,588 females, giving a gender ratio of 2.4:1). However, national lung cancer incidence figures for the 50-74 age group in the UK give a much smaller male : female ratio of 1.34:1</w:t>
      </w:r>
      <w:r w:rsidR="00CF77CA">
        <w:rPr>
          <w:rFonts w:cs="Times New Roman"/>
          <w:iCs/>
          <w:szCs w:val="24"/>
        </w:rPr>
        <w:t>.</w:t>
      </w:r>
      <w:r w:rsidR="000E4C6D" w:rsidRPr="00E005C1">
        <w:rPr>
          <w:rFonts w:cs="Times New Roman"/>
          <w:iCs/>
          <w:szCs w:val="24"/>
          <w:vertAlign w:val="superscript"/>
        </w:rPr>
        <w:fldChar w:fldCharType="begin"/>
      </w:r>
      <w:r w:rsidR="00DF4061">
        <w:rPr>
          <w:rFonts w:cs="Times New Roman"/>
          <w:iCs/>
          <w:szCs w:val="24"/>
          <w:vertAlign w:val="superscript"/>
        </w:rPr>
        <w:instrText xml:space="preserve"> ADDIN EN.CITE &lt;EndNote&gt;&lt;Cite&gt;&lt;Author&gt;CRUK&lt;/Author&gt;&lt;Year&gt;2012&lt;/Year&gt;&lt;RecNum&gt;1&lt;/RecNum&gt;&lt;DisplayText&gt;(1)&lt;/DisplayText&gt;&lt;record&gt;&lt;rec-number&gt;1&lt;/rec-number&gt;&lt;foreign-keys&gt;&lt;key app="EN" db-id="0z9sptpv9r9pf9eaw0e5vaag2e0vvwttdz9p"&gt;1&lt;/key&gt;&lt;/foreign-keys&gt;&lt;ref-type name="Report"&gt;27&lt;/ref-type&gt;&lt;contributors&gt;&lt;authors&gt;&lt;author&gt;CRUK&lt;/author&gt;&lt;/authors&gt;&lt;/contributors&gt;&lt;titles&gt;&lt;title&gt;Cancer Stats&lt;/title&gt;&lt;/titles&gt;&lt;dates&gt;&lt;year&gt;2012&lt;/year&gt;&lt;/dates&gt;&lt;urls&gt;&lt;related-urls&gt;&lt;url&gt;http://publications.cancerresearchuk.org/cancerstats/&lt;/url&gt;&lt;/related-urls&gt;&lt;/urls&gt;&lt;/record&gt;&lt;/Cite&gt;&lt;/EndNote&gt;</w:instrText>
      </w:r>
      <w:r w:rsidR="000E4C6D" w:rsidRPr="00E005C1">
        <w:rPr>
          <w:rFonts w:cs="Times New Roman"/>
          <w:iCs/>
          <w:szCs w:val="24"/>
          <w:vertAlign w:val="superscript"/>
        </w:rPr>
        <w:fldChar w:fldCharType="separate"/>
      </w:r>
      <w:hyperlink w:anchor="_ENREF_1" w:tooltip="CRUK, 2012 #1" w:history="1">
        <w:r w:rsidR="004A7208" w:rsidRPr="00E005C1">
          <w:rPr>
            <w:rFonts w:cs="Times New Roman"/>
            <w:iCs/>
            <w:noProof/>
            <w:szCs w:val="24"/>
            <w:vertAlign w:val="superscript"/>
          </w:rPr>
          <w:t>1</w:t>
        </w:r>
      </w:hyperlink>
      <w:r w:rsidR="000E4C6D" w:rsidRPr="00E005C1">
        <w:rPr>
          <w:rFonts w:cs="Times New Roman"/>
          <w:iCs/>
          <w:szCs w:val="24"/>
          <w:vertAlign w:val="superscript"/>
        </w:rPr>
        <w:fldChar w:fldCharType="end"/>
      </w:r>
      <w:r w:rsidRPr="007B18F7">
        <w:rPr>
          <w:rFonts w:cs="Times New Roman"/>
          <w:iCs/>
          <w:szCs w:val="24"/>
        </w:rPr>
        <w:t xml:space="preserve"> In addition, as high risk women are significantly more likely than high risk men to opt out of the screening trial, it is possible that women are under-represented in the trial. It will be interesting to consider the longer term sex-related outcomes in the UKLS participants in future follow up, as data become available through ONS, cancer registry and HES.</w:t>
      </w:r>
    </w:p>
    <w:p w:rsidR="0004671B" w:rsidRPr="007B18F7" w:rsidRDefault="0004671B" w:rsidP="002A2E4C">
      <w:pPr>
        <w:spacing w:after="0" w:line="360" w:lineRule="auto"/>
        <w:jc w:val="both"/>
        <w:rPr>
          <w:rFonts w:cs="Times New Roman"/>
          <w:iCs/>
          <w:szCs w:val="24"/>
        </w:rPr>
      </w:pPr>
    </w:p>
    <w:p w:rsidR="0004671B" w:rsidRDefault="00C21C60" w:rsidP="00E71990">
      <w:pPr>
        <w:pStyle w:val="Heading3"/>
      </w:pPr>
      <w:r>
        <w:t>3.4.2</w:t>
      </w:r>
      <w:r>
        <w:tab/>
      </w:r>
      <w:r w:rsidR="0004671B" w:rsidRPr="003212C7">
        <w:t>Age</w:t>
      </w:r>
    </w:p>
    <w:p w:rsidR="0004671B" w:rsidRPr="007B18F7" w:rsidRDefault="0004671B" w:rsidP="00D875E4">
      <w:pPr>
        <w:spacing w:after="0" w:line="360" w:lineRule="auto"/>
        <w:jc w:val="both"/>
        <w:rPr>
          <w:rFonts w:cs="Times New Roman"/>
          <w:iCs/>
          <w:szCs w:val="24"/>
        </w:rPr>
      </w:pPr>
      <w:r w:rsidRPr="007B18F7">
        <w:rPr>
          <w:rFonts w:cs="Times New Roman"/>
          <w:iCs/>
          <w:szCs w:val="24"/>
        </w:rPr>
        <w:t>Response rate was highest in the middle age group (61-65</w:t>
      </w:r>
      <w:r w:rsidR="0071013D">
        <w:rPr>
          <w:rFonts w:cs="Times New Roman"/>
          <w:iCs/>
          <w:szCs w:val="24"/>
        </w:rPr>
        <w:t xml:space="preserve"> </w:t>
      </w:r>
      <w:r w:rsidRPr="007B18F7">
        <w:rPr>
          <w:rFonts w:cs="Times New Roman"/>
          <w:iCs/>
          <w:szCs w:val="24"/>
        </w:rPr>
        <w:t>y</w:t>
      </w:r>
      <w:r w:rsidR="0071013D">
        <w:rPr>
          <w:rFonts w:cs="Times New Roman"/>
          <w:iCs/>
          <w:szCs w:val="24"/>
        </w:rPr>
        <w:t>ears</w:t>
      </w:r>
      <w:r w:rsidRPr="007B18F7">
        <w:rPr>
          <w:rFonts w:cs="Times New Roman"/>
          <w:iCs/>
          <w:szCs w:val="24"/>
        </w:rPr>
        <w:t>), and lowest in the youngest group (50-55</w:t>
      </w:r>
      <w:r w:rsidR="0071013D">
        <w:rPr>
          <w:rFonts w:cs="Times New Roman"/>
          <w:iCs/>
          <w:szCs w:val="24"/>
        </w:rPr>
        <w:t xml:space="preserve"> </w:t>
      </w:r>
      <w:r w:rsidRPr="007B18F7">
        <w:rPr>
          <w:rFonts w:cs="Times New Roman"/>
          <w:iCs/>
          <w:szCs w:val="24"/>
        </w:rPr>
        <w:t>y</w:t>
      </w:r>
      <w:r w:rsidR="0071013D">
        <w:rPr>
          <w:rFonts w:cs="Times New Roman"/>
          <w:iCs/>
          <w:szCs w:val="24"/>
        </w:rPr>
        <w:t>ears</w:t>
      </w:r>
      <w:r w:rsidRPr="007B18F7">
        <w:rPr>
          <w:rFonts w:cs="Times New Roman"/>
          <w:iCs/>
          <w:szCs w:val="24"/>
        </w:rPr>
        <w:t xml:space="preserve">). There was a </w:t>
      </w:r>
      <w:r w:rsidR="00FE3F77" w:rsidRPr="007B18F7">
        <w:rPr>
          <w:rFonts w:cs="Times New Roman"/>
          <w:iCs/>
          <w:szCs w:val="24"/>
        </w:rPr>
        <w:t>fall</w:t>
      </w:r>
      <w:r w:rsidR="00FE3F77">
        <w:rPr>
          <w:rFonts w:cs="Times New Roman"/>
          <w:iCs/>
          <w:szCs w:val="24"/>
        </w:rPr>
        <w:t>-</w:t>
      </w:r>
      <w:r w:rsidRPr="007B18F7">
        <w:rPr>
          <w:rFonts w:cs="Times New Roman"/>
          <w:iCs/>
          <w:szCs w:val="24"/>
        </w:rPr>
        <w:t>off in response in the oldest age group (71-75 years), who conceivably are less concerned about their risk of lung cancer, or anticipate more practical difficulties with participating in the study. Nevertheless, as the oldest age group has the greatest percentage at high LLP risk (24.8% of 71-75</w:t>
      </w:r>
      <w:r w:rsidR="0071013D">
        <w:rPr>
          <w:rFonts w:cs="Times New Roman"/>
          <w:iCs/>
          <w:szCs w:val="24"/>
        </w:rPr>
        <w:t xml:space="preserve"> </w:t>
      </w:r>
      <w:r w:rsidRPr="007B18F7">
        <w:rPr>
          <w:rFonts w:cs="Times New Roman"/>
          <w:iCs/>
          <w:szCs w:val="24"/>
        </w:rPr>
        <w:t>y</w:t>
      </w:r>
      <w:r w:rsidR="0071013D">
        <w:rPr>
          <w:rFonts w:cs="Times New Roman"/>
          <w:iCs/>
          <w:szCs w:val="24"/>
        </w:rPr>
        <w:t>ears</w:t>
      </w:r>
      <w:r w:rsidRPr="007B18F7">
        <w:rPr>
          <w:rFonts w:cs="Times New Roman"/>
          <w:iCs/>
          <w:szCs w:val="24"/>
        </w:rPr>
        <w:t xml:space="preserve"> positive responders were high risk) this age group was reasonably well represented in terms of trial participation (22.4%, of clinic attendees were aged 71-75</w:t>
      </w:r>
      <w:r w:rsidR="0071013D">
        <w:rPr>
          <w:rFonts w:cs="Times New Roman"/>
          <w:iCs/>
          <w:szCs w:val="24"/>
        </w:rPr>
        <w:t xml:space="preserve"> </w:t>
      </w:r>
      <w:r w:rsidRPr="007B18F7">
        <w:rPr>
          <w:rFonts w:cs="Times New Roman"/>
          <w:iCs/>
          <w:szCs w:val="24"/>
        </w:rPr>
        <w:t>y</w:t>
      </w:r>
      <w:r w:rsidR="0071013D">
        <w:rPr>
          <w:rFonts w:cs="Times New Roman"/>
          <w:iCs/>
          <w:szCs w:val="24"/>
        </w:rPr>
        <w:t>ears</w:t>
      </w:r>
      <w:r w:rsidRPr="007B18F7">
        <w:rPr>
          <w:rFonts w:cs="Times New Roman"/>
          <w:iCs/>
          <w:szCs w:val="24"/>
        </w:rPr>
        <w:t>, compared to 12.1% of the originally approached population). However, as around one third of lung cancers in the UKLS age range occur in individuals of 71-75 years</w:t>
      </w:r>
      <w:r w:rsidR="00447A62">
        <w:rPr>
          <w:rFonts w:cs="Times New Roman"/>
          <w:iCs/>
          <w:szCs w:val="24"/>
        </w:rPr>
        <w:t>,</w:t>
      </w:r>
      <w:r w:rsidR="000E4C6D" w:rsidRPr="00E005C1">
        <w:rPr>
          <w:rFonts w:cs="Times New Roman"/>
          <w:iCs/>
          <w:szCs w:val="24"/>
          <w:vertAlign w:val="superscript"/>
        </w:rPr>
        <w:fldChar w:fldCharType="begin"/>
      </w:r>
      <w:r w:rsidR="00DF4061">
        <w:rPr>
          <w:rFonts w:cs="Times New Roman"/>
          <w:iCs/>
          <w:szCs w:val="24"/>
          <w:vertAlign w:val="superscript"/>
        </w:rPr>
        <w:instrText xml:space="preserve"> ADDIN EN.CITE &lt;EndNote&gt;&lt;Cite&gt;&lt;Author&gt;CRUK&lt;/Author&gt;&lt;Year&gt;2012&lt;/Year&gt;&lt;RecNum&gt;1&lt;/RecNum&gt;&lt;DisplayText&gt;(1)&lt;/DisplayText&gt;&lt;record&gt;&lt;rec-number&gt;1&lt;/rec-number&gt;&lt;foreign-keys&gt;&lt;key app="EN" db-id="0z9sptpv9r9pf9eaw0e5vaag2e0vvwttdz9p"&gt;1&lt;/key&gt;&lt;/foreign-keys&gt;&lt;ref-type name="Report"&gt;27&lt;/ref-type&gt;&lt;contributors&gt;&lt;authors&gt;&lt;author&gt;CRUK&lt;/author&gt;&lt;/authors&gt;&lt;/contributors&gt;&lt;titles&gt;&lt;title&gt;Cancer Stats&lt;/title&gt;&lt;/titles&gt;&lt;dates&gt;&lt;year&gt;2012&lt;/year&gt;&lt;/dates&gt;&lt;urls&gt;&lt;related-urls&gt;&lt;url&gt;http://publications.cancerresearchuk.org/cancerstats/&lt;/url&gt;&lt;/related-urls&gt;&lt;/urls&gt;&lt;/record&gt;&lt;/Cite&gt;&lt;/EndNote&gt;</w:instrText>
      </w:r>
      <w:r w:rsidR="000E4C6D" w:rsidRPr="00E005C1">
        <w:rPr>
          <w:rFonts w:cs="Times New Roman"/>
          <w:iCs/>
          <w:szCs w:val="24"/>
          <w:vertAlign w:val="superscript"/>
        </w:rPr>
        <w:fldChar w:fldCharType="separate"/>
      </w:r>
      <w:hyperlink w:anchor="_ENREF_1" w:tooltip="CRUK, 2012 #1" w:history="1">
        <w:r w:rsidR="004A7208" w:rsidRPr="00E005C1">
          <w:rPr>
            <w:rFonts w:cs="Times New Roman"/>
            <w:iCs/>
            <w:noProof/>
            <w:szCs w:val="24"/>
            <w:vertAlign w:val="superscript"/>
          </w:rPr>
          <w:t>1</w:t>
        </w:r>
      </w:hyperlink>
      <w:r w:rsidR="000E4C6D" w:rsidRPr="00E005C1">
        <w:rPr>
          <w:rFonts w:cs="Times New Roman"/>
          <w:iCs/>
          <w:szCs w:val="24"/>
          <w:vertAlign w:val="superscript"/>
        </w:rPr>
        <w:fldChar w:fldCharType="end"/>
      </w:r>
      <w:r w:rsidRPr="007B18F7">
        <w:rPr>
          <w:rFonts w:cs="Times New Roman"/>
          <w:iCs/>
          <w:szCs w:val="24"/>
        </w:rPr>
        <w:t xml:space="preserve"> it could be argued that it would be desirable to screen more people from this oldest group. The best represented age group in the RCT itself was the 66-70y group, who accounted for 39.8% of trial participants.</w:t>
      </w:r>
    </w:p>
    <w:p w:rsidR="0004671B" w:rsidRPr="007B18F7" w:rsidRDefault="0004671B" w:rsidP="002A2E4C">
      <w:pPr>
        <w:spacing w:after="0" w:line="360" w:lineRule="auto"/>
        <w:jc w:val="both"/>
        <w:rPr>
          <w:rFonts w:cs="Times New Roman"/>
          <w:iCs/>
          <w:szCs w:val="24"/>
        </w:rPr>
      </w:pPr>
    </w:p>
    <w:p w:rsidR="0004671B" w:rsidRPr="007B18F7" w:rsidRDefault="0004671B" w:rsidP="002A2E4C">
      <w:pPr>
        <w:spacing w:after="0" w:line="360" w:lineRule="auto"/>
        <w:jc w:val="both"/>
        <w:rPr>
          <w:rFonts w:cs="Times New Roman"/>
          <w:iCs/>
          <w:szCs w:val="24"/>
        </w:rPr>
      </w:pPr>
      <w:r w:rsidRPr="007B18F7">
        <w:rPr>
          <w:rFonts w:cs="Times New Roman"/>
          <w:iCs/>
          <w:szCs w:val="24"/>
        </w:rPr>
        <w:t>Only 234 (5.8%) clinic attendees were aged 60 or below, of whom only 29 (0.7%) were in the 50-55</w:t>
      </w:r>
      <w:r w:rsidR="0071013D">
        <w:rPr>
          <w:rFonts w:cs="Times New Roman"/>
          <w:iCs/>
          <w:szCs w:val="24"/>
        </w:rPr>
        <w:t xml:space="preserve"> </w:t>
      </w:r>
      <w:r w:rsidRPr="007B18F7">
        <w:rPr>
          <w:rFonts w:cs="Times New Roman"/>
          <w:iCs/>
          <w:szCs w:val="24"/>
        </w:rPr>
        <w:t>y</w:t>
      </w:r>
      <w:r w:rsidR="0071013D">
        <w:rPr>
          <w:rFonts w:cs="Times New Roman"/>
          <w:iCs/>
          <w:szCs w:val="24"/>
        </w:rPr>
        <w:t>ears</w:t>
      </w:r>
      <w:r w:rsidRPr="007B18F7">
        <w:rPr>
          <w:rFonts w:cs="Times New Roman"/>
          <w:iCs/>
          <w:szCs w:val="24"/>
        </w:rPr>
        <w:t xml:space="preserve"> age group. Thus the youngest (50-55</w:t>
      </w:r>
      <w:r w:rsidR="0071013D">
        <w:rPr>
          <w:rFonts w:cs="Times New Roman"/>
          <w:iCs/>
          <w:szCs w:val="24"/>
        </w:rPr>
        <w:t xml:space="preserve"> </w:t>
      </w:r>
      <w:r w:rsidRPr="007B18F7">
        <w:rPr>
          <w:rFonts w:cs="Times New Roman"/>
          <w:iCs/>
          <w:szCs w:val="24"/>
        </w:rPr>
        <w:t>y</w:t>
      </w:r>
      <w:r w:rsidR="0071013D">
        <w:rPr>
          <w:rFonts w:cs="Times New Roman"/>
          <w:iCs/>
          <w:szCs w:val="24"/>
        </w:rPr>
        <w:t>ears</w:t>
      </w:r>
      <w:r w:rsidRPr="007B18F7">
        <w:rPr>
          <w:rFonts w:cs="Times New Roman"/>
          <w:iCs/>
          <w:szCs w:val="24"/>
        </w:rPr>
        <w:t xml:space="preserve">) age group yielded a trial participation </w:t>
      </w:r>
      <w:r w:rsidRPr="007B18F7">
        <w:rPr>
          <w:rFonts w:cs="Times New Roman"/>
          <w:iCs/>
          <w:szCs w:val="24"/>
        </w:rPr>
        <w:lastRenderedPageBreak/>
        <w:t>rate of just 0.05% of the 61,168 originally invited to participate in UKLS. This has implications for cost-effectiveness, and, under the LLP model of risk prediction, suggests that it would not be prudent to include this age group in any future population-based lung screening studies or programmes.</w:t>
      </w:r>
    </w:p>
    <w:p w:rsidR="0004671B" w:rsidRPr="007B18F7" w:rsidRDefault="0004671B" w:rsidP="002A2E4C">
      <w:pPr>
        <w:spacing w:after="0" w:line="360" w:lineRule="auto"/>
        <w:jc w:val="both"/>
        <w:rPr>
          <w:rFonts w:cs="Times New Roman"/>
          <w:iCs/>
          <w:szCs w:val="24"/>
        </w:rPr>
      </w:pPr>
    </w:p>
    <w:p w:rsidR="0004671B" w:rsidRPr="007B18F7" w:rsidRDefault="0004671B" w:rsidP="002A2E4C">
      <w:pPr>
        <w:spacing w:after="0" w:line="360" w:lineRule="auto"/>
        <w:jc w:val="both"/>
        <w:rPr>
          <w:rFonts w:cs="Times New Roman"/>
          <w:iCs/>
          <w:szCs w:val="24"/>
        </w:rPr>
      </w:pPr>
      <w:r w:rsidRPr="007B18F7">
        <w:rPr>
          <w:rFonts w:cs="Times New Roman"/>
          <w:iCs/>
          <w:szCs w:val="24"/>
        </w:rPr>
        <w:t>In order to determine more accurately when response rate and risk increase to a point where screening is viable from a detection and cost-effectiveness point of view, we analysed LLP risk by individual year of age. The results suggest a fairly sharp increase at 59 years of age in the percentage of positive responders at high LLP risk, from around 3.1% at age 58 to 6.1% at age 59 and 7.5% at age 60. This suggests that setting the lower cut-off point for eligibility at 60 years old would be a reasonable strategy for future studies. By considering data only from individuals aged between 60-75 years, 8,339 out of the 49,468 positive responders in this age group (16.9%) are at high LLP risk (compared to just 1.5% for the 50-59y group).</w:t>
      </w:r>
    </w:p>
    <w:p w:rsidR="0004671B" w:rsidRPr="007B18F7" w:rsidRDefault="0004671B" w:rsidP="002A2E4C">
      <w:pPr>
        <w:spacing w:after="0" w:line="360" w:lineRule="auto"/>
        <w:jc w:val="both"/>
        <w:rPr>
          <w:rFonts w:cs="Times New Roman"/>
          <w:iCs/>
          <w:szCs w:val="24"/>
        </w:rPr>
      </w:pPr>
    </w:p>
    <w:p w:rsidR="0004671B" w:rsidRDefault="00C21C60" w:rsidP="00E71990">
      <w:pPr>
        <w:pStyle w:val="Heading3"/>
      </w:pPr>
      <w:r>
        <w:t>3.4.3</w:t>
      </w:r>
      <w:r>
        <w:tab/>
      </w:r>
      <w:r w:rsidR="0004671B" w:rsidRPr="003212C7">
        <w:t xml:space="preserve">Socioeconomic </w:t>
      </w:r>
      <w:r w:rsidR="0006687D">
        <w:t>g</w:t>
      </w:r>
      <w:r w:rsidR="0004671B" w:rsidRPr="003212C7">
        <w:t>roup</w:t>
      </w:r>
    </w:p>
    <w:p w:rsidR="0004671B" w:rsidRPr="007B18F7" w:rsidRDefault="0004671B" w:rsidP="002A2E4C">
      <w:pPr>
        <w:spacing w:after="0" w:line="360" w:lineRule="auto"/>
        <w:jc w:val="both"/>
        <w:rPr>
          <w:rFonts w:cs="Times New Roman"/>
          <w:iCs/>
          <w:szCs w:val="24"/>
        </w:rPr>
      </w:pPr>
      <w:r w:rsidRPr="007B18F7">
        <w:rPr>
          <w:rFonts w:cs="Times New Roman"/>
          <w:iCs/>
          <w:szCs w:val="24"/>
        </w:rPr>
        <w:t>There was a strong positive correlation between higher socioeconomic group (less deprived quintile of IMD) and positive response to the screening invitation. Similar trends have also been observed in other screening studies, and the lower uptake is considered to relate to barriers including fear and fatalistic beliefs about cancer</w:t>
      </w:r>
      <w:r w:rsidR="000E4C6D" w:rsidRPr="00322259">
        <w:rPr>
          <w:rStyle w:val="ReferenceChar"/>
        </w:rPr>
        <w:fldChar w:fldCharType="begin">
          <w:fldData xml:space="preserve">PEVuZE5vdGU+PENpdGU+PEF1dGhvcj5XYXJkbGU8L0F1dGhvcj48WWVhcj4yMDAwPC9ZZWFyPjxS
ZWNOdW0+Njg8L1JlY051bT48RGlzcGxheVRleHQ+KDY4LCA2OSk8L0Rpc3BsYXlUZXh0PjxyZWNv
cmQ+PHJlYy1udW1iZXI+Njg8L3JlYy1udW1iZXI+PGZvcmVpZ24ta2V5cz48a2V5IGFwcD0iRU4i
IGRiLWlkPSIwejlzcHRwdjlyOXBmOWVhdzBlNXZhYWcyZTB2dnd0dGR6OXAiPjY4PC9rZXk+PC9m
b3JlaWduLWtleXM+PHJlZi10eXBlIG5hbWU9IkpvdXJuYWwgQXJ0aWNsZSI+MTc8L3JlZi10eXBl
Pjxjb250cmlidXRvcnM+PGF1dGhvcnM+PGF1dGhvcj5XYXJkbGUsIEouPC9hdXRob3I+PGF1dGhv
cj5TdXR0b24sIFMuPC9hdXRob3I+PGF1dGhvcj5XaWxsaWFtc29uLCBTLjwvYXV0aG9yPjxhdXRo
b3I+VGF5bG9yLCBULjwvYXV0aG9yPjxhdXRob3I+TWNDYWZmZXJ5LCBLLjwvYXV0aG9yPjxhdXRo
b3I+Q3V6aWNrLCBKLjwvYXV0aG9yPjxhdXRob3I+SGFydCwgQS48L2F1dGhvcj48YXV0aG9yPkF0
a2luLCBXLjwvYXV0aG9yPjwvYXV0aG9ycz48L2NvbnRyaWJ1dG9ycz48YXV0aC1hZGRyZXNzPklD
UkYgSGVhbHRoIEJlaGF2aW91ciBVbml0LCBEZXBhcnRtZW50IG9mIEVwaWRlbWlvbG9neSBhbmQg
UHVibGljIEhlYWx0aCwgVW5pdmVyc2l0eSBDb2xsZWdlLCBMb25kb24sIFVuaXRlZCBLaW5nZG9t
LiBqLndhcmRsZUB1Y2wuYWMudWs8L2F1dGgtYWRkcmVzcz48dGl0bGVzPjx0aXRsZT5Qc3ljaG9z
b2NpYWwgaW5mbHVlbmNlcyBvbiBvbGRlciBhZHVsdHMmYXBvczsgaW50ZXJlc3QgaW4gcGFydGlj
aXBhdGluZyBpbiBib3dlbCBjYW5jZXIgc2NyZWVuaW5nPC90aXRsZT48c2Vjb25kYXJ5LXRpdGxl
PlByZXYgTWVkPC9zZWNvbmRhcnktdGl0bGU+PGFsdC10aXRsZT5QcmV2ZW50aXZlIG1lZGljaW5l
PC9hbHQtdGl0bGU+PC90aXRsZXM+PHBlcmlvZGljYWw+PGZ1bGwtdGl0bGU+UHJldiBNZWQ8L2Z1
bGwtdGl0bGU+PGFiYnItMT5QcmV2ZW50aXZlIG1lZGljaW5lPC9hYmJyLTE+PC9wZXJpb2RpY2Fs
PjxhbHQtcGVyaW9kaWNhbD48ZnVsbC10aXRsZT5QcmV2IE1lZDwvZnVsbC10aXRsZT48YWJici0x
PlByZXZlbnRpdmUgbWVkaWNpbmU8L2FiYnItMT48L2FsdC1wZXJpb2RpY2FsPjxwYWdlcz4zMjMt
MzQ8L3BhZ2VzPjx2b2x1bWU+MzE8L3ZvbHVtZT48bnVtYmVyPjQ8L251bWJlcj48ZWRpdGlvbj4y
MDAwLzA5LzI4PC9lZGl0aW9uPjxrZXl3b3Jkcz48a2V5d29yZD5BdHRpdHVkZSB0byBIZWFsdGg8
L2tleXdvcmQ+PGtleXdvcmQ+Q29sb3JlY3RhbCBOZW9wbGFzbXMvKmRpYWdub3Npcy8qcHJldmVu
dGlvbiAmYW1wOyBjb250cm9sL3BzeWNob2xvZ3k8L2tleXdvcmQ+PGtleXdvcmQ+RmVtYWxlPC9r
ZXl3b3JkPjxrZXl3b3JkPkhlYWx0aCBTdGF0dXM8L2tleXdvcmQ+PGtleXdvcmQ+SHVtYW5zPC9r
ZXl3b3JkPjxrZXl3b3JkPk1hbGU8L2tleXdvcmQ+PGtleXdvcmQ+TWlkZGxlIEFnZWQ8L2tleXdv
cmQ+PGtleXdvcmQ+UGF0aWVudCBQYXJ0aWNpcGF0aW9uLypwc3ljaG9sb2d5PC9rZXl3b3JkPjxr
ZXl3b3JkPlBpbG90IFByb2plY3RzPC9rZXl3b3JkPjxrZXl3b3JkPlByZWRpY3RpdmUgVmFsdWUg
b2YgVGVzdHM8L2tleXdvcmQ+PGtleXdvcmQ+UXVlc3Rpb25uYWlyZXM8L2tleXdvcmQ+PGtleXdv
cmQ+U2lnbW9pZG9zY29weS9wc3ljaG9sb2d5PC9rZXl3b3JkPjwva2V5d29yZHM+PGRhdGVzPjx5
ZWFyPjIwMDA8L3llYXI+PHB1Yi1kYXRlcz48ZGF0ZT5PY3Q8L2RhdGU+PC9wdWItZGF0ZXM+PC9k
YXRlcz48aXNibj4wMDkxLTc0MzUgKFByaW50KSYjeEQ7MDA5MS03NDM1IChMaW5raW5nKTwvaXNi
bj48YWNjZXNzaW9uLW51bT4xMTAwNjA1NzwvYWNjZXNzaW9uLW51bT48d29yay10eXBlPkNsaW5p
Y2FsIFRyaWFsJiN4RDtDb21wYXJhdGl2ZSBTdHVkeSYjeEQ7TXVsdGljZW50ZXIgU3R1ZHkmI3hE
O1JhbmRvbWl6ZWQgQ29udHJvbGxlZCBUcmlhbDwvd29yay10eXBlPjx1cmxzPjxyZWxhdGVkLXVy
bHM+PHVybD5odHRwOi8vd3d3Lm5jYmkubmxtLm5paC5nb3YvcHVibWVkLzExMDA2MDU3PC91cmw+
PC9yZWxhdGVkLXVybHM+PC91cmxzPjxlbGVjdHJvbmljLXJlc291cmNlLW51bT4xMC4xMDA2L3Bt
ZWQuMjAwMC4wNzI1PC9lbGVjdHJvbmljLXJlc291cmNlLW51bT48bGFuZ3VhZ2U+ZW5nPC9sYW5n
dWFnZT48L3JlY29yZD48L0NpdGU+PENpdGU+PEF1dGhvcj5Fc3Bpbm9zYSBkZSBMb3MgTW9udGVy
b3M8L0F1dGhvcj48WWVhcj4yMDExPC9ZZWFyPjxSZWNOdW0+Njk8L1JlY051bT48cmVjb3JkPjxy
ZWMtbnVtYmVyPjY5PC9yZWMtbnVtYmVyPjxmb3JlaWduLWtleXM+PGtleSBhcHA9IkVOIiBkYi1p
ZD0iMHo5c3B0cHY5cjlwZjllYXcwZTV2YWFnMmUwdnZ3dHRkejlwIj42OTwva2V5PjwvZm9yZWln
bi1rZXlzPjxyZWYtdHlwZSBuYW1lPSJKb3VybmFsIEFydGljbGUiPjE3PC9yZWYtdHlwZT48Y29u
dHJpYnV0b3JzPjxhdXRob3JzPjxhdXRob3I+RXNwaW5vc2EgZGUgTG9zIE1vbnRlcm9zLCBLLjwv
YXV0aG9yPjxhdXRob3I+R2FsbG8sIEwuIEMuPC9hdXRob3I+PC9hdXRob3JzPjwvY29udHJpYnV0
b3JzPjxhdXRoLWFkZHJlc3M+U0RTVS9VQ1NEIEpvaW50IERvY3RvcmFsIFByb2dyYW0gaW4gQ2xp
bmljYWwgUHN5Y2hvbG9neSwgU2FuIERpZWdvIFN0YXRlIFVuaXZlcnNpdHksIDkyNDUgU2t5IFBh
cmsgQ291cnQgU3VpdGUgMTE1LCBTYW4gRGllZ28sIENBIDkyMTIzLCBVU0EuPC9hdXRoLWFkZHJl
c3M+PHRpdGxlcz48dGl0bGU+VGhlIHJlbGV2YW5jZSBvZiBmYXRhbGlzbSBpbiB0aGUgc3R1ZHkg
b2YgTGF0aW5hcyZhcG9zOyBjYW5jZXIgc2NyZWVuaW5nIGJlaGF2aW9yOiBhIHN5c3RlbWF0aWMg
cmV2aWV3IG9mIHRoZSBsaXRlcmF0dXJlPC90aXRsZT48c2Vjb25kYXJ5LXRpdGxlPkludCBKIEJl
aGF2IE1lZDwvc2Vjb25kYXJ5LXRpdGxlPjxhbHQtdGl0bGU+SW50ZXJuYXRpb25hbCBqb3VybmFs
IG9mIGJlaGF2aW9yYWwgbWVkaWNpbmU8L2FsdC10aXRsZT48L3RpdGxlcz48cGVyaW9kaWNhbD48
ZnVsbC10aXRsZT5JbnQgSiBCZWhhdiBNZWQ8L2Z1bGwtdGl0bGU+PGFiYnItMT5JbnRlcm5hdGlv
bmFsIGpvdXJuYWwgb2YgYmVoYXZpb3JhbCBtZWRpY2luZTwvYWJici0xPjwvcGVyaW9kaWNhbD48
YWx0LXBlcmlvZGljYWw+PGZ1bGwtdGl0bGU+SW50IEogQmVoYXYgTWVkPC9mdWxsLXRpdGxlPjxh
YmJyLTE+SW50ZXJuYXRpb25hbCBqb3VybmFsIG9mIGJlaGF2aW9yYWwgbWVkaWNpbmU8L2FiYnIt
MT48L2FsdC1wZXJpb2RpY2FsPjxwYWdlcz4zMTAtODwvcGFnZXM+PHZvbHVtZT4xODwvdm9sdW1l
PjxudW1iZXI+NDwvbnVtYmVyPjxlZGl0aW9uPjIwMTAvMTAvMTk8L2VkaXRpb24+PGtleXdvcmRz
PjxrZXl3b3JkPkVhcmx5IERldGVjdGlvbiBvZiBDYW5jZXIvKnBzeWNob2xvZ3k8L2tleXdvcmQ+
PGtleXdvcmQ+KkVtb3Rpb25zPC9rZXl3b3JkPjxrZXl3b3JkPkZlbWFsZTwva2V5d29yZD48a2V5
d29yZD5IZWFsdGggQmVoYXZpb3IvKmV0aG5vbG9neTwva2V5d29yZD48a2V5d29yZD5IZWFsdGgg
S25vd2xlZGdlLCBBdHRpdHVkZXMsIFByYWN0aWNlLypldGhub2xvZ3k8L2tleXdvcmQ+PGtleXdv
cmQ+SGlzcGFuaWMgQW1lcmljYW5zLypwc3ljaG9sb2d5PC9rZXl3b3JkPjxrZXl3b3JkPkh1bWFu
czwva2V5d29yZD48a2V5d29yZD5NYWxlPC9rZXl3b3JkPjxrZXl3b3JkPk1hbW1vZ3JhcGh5L3Bz
eWNob2xvZ3kvdXRpbGl6YXRpb248L2tleXdvcmQ+PGtleXdvcmQ+TmVvcGxhc21zLypkaWFnbm9z
aXMvZXRobm9sb2d5L3ByZXZlbnRpb24gJmFtcDsgY29udHJvbDwva2V5d29yZD48a2V5d29yZD5P
Y2N1bHQgQmxvb2Q8L2tleXdvcmQ+PGtleXdvcmQ+VW5pdGVkIFN0YXRlczwva2V5d29yZD48a2V5
d29yZD5WYWdpbmFsIFNtZWFycy9wc3ljaG9sb2d5L3V0aWxpemF0aW9uPC9rZXl3b3JkPjwva2V5
d29yZHM+PGRhdGVzPjx5ZWFyPjIwMTE8L3llYXI+PHB1Yi1kYXRlcz48ZGF0ZT5EZWM8L2RhdGU+
PC9wdWItZGF0ZXM+PC9kYXRlcz48aXNibj4xNTMyLTc1NTggKEVsZWN0cm9uaWMpJiN4RDsxMDcw
LTU1MDMgKExpbmtpbmcpPC9pc2JuPjxhY2Nlc3Npb24tbnVtPjIwOTUzOTE2PC9hY2Nlc3Npb24t
bnVtPjx3b3JrLXR5cGU+UmVzZWFyY2ggU3VwcG9ydCwgTi5JLkguLCBFeHRyYW11cmFsJiN4RDtS
ZXZpZXc8L3dvcmstdHlwZT48dXJscz48cmVsYXRlZC11cmxzPjx1cmw+aHR0cDovL3d3dy5uY2Jp
Lm5sbS5uaWguZ292L3B1Ym1lZC8yMDk1MzkxNjwvdXJsPjwvcmVsYXRlZC11cmxzPjwvdXJscz48
Y3VzdG9tMj4zMjEyNjkxPC9jdXN0b20yPjxlbGVjdHJvbmljLXJlc291cmNlLW51bT4xMC4xMDA3
L3MxMjUyOS0wMTAtOTExOS00PC9lbGVjdHJvbmljLXJlc291cmNlLW51bT48bGFuZ3VhZ2U+ZW5n
PC9sYW5ndWFnZT48L3JlY29yZD48L0NpdGU+PC9FbmROb3RlPn==
</w:fldData>
        </w:fldChar>
      </w:r>
      <w:r w:rsidR="0071013D">
        <w:rPr>
          <w:rStyle w:val="ReferenceChar"/>
        </w:rPr>
        <w:instrText xml:space="preserve"> ADDIN EN.CITE </w:instrText>
      </w:r>
      <w:r w:rsidR="000E4C6D">
        <w:rPr>
          <w:rStyle w:val="ReferenceChar"/>
        </w:rPr>
        <w:fldChar w:fldCharType="begin">
          <w:fldData xml:space="preserve">PEVuZE5vdGU+PENpdGU+PEF1dGhvcj5XYXJkbGU8L0F1dGhvcj48WWVhcj4yMDAwPC9ZZWFyPjxS
ZWNOdW0+Njg8L1JlY051bT48RGlzcGxheVRleHQ+KDY4LCA2OSk8L0Rpc3BsYXlUZXh0PjxyZWNv
cmQ+PHJlYy1udW1iZXI+Njg8L3JlYy1udW1iZXI+PGZvcmVpZ24ta2V5cz48a2V5IGFwcD0iRU4i
IGRiLWlkPSIwejlzcHRwdjlyOXBmOWVhdzBlNXZhYWcyZTB2dnd0dGR6OXAiPjY4PC9rZXk+PC9m
b3JlaWduLWtleXM+PHJlZi10eXBlIG5hbWU9IkpvdXJuYWwgQXJ0aWNsZSI+MTc8L3JlZi10eXBl
Pjxjb250cmlidXRvcnM+PGF1dGhvcnM+PGF1dGhvcj5XYXJkbGUsIEouPC9hdXRob3I+PGF1dGhv
cj5TdXR0b24sIFMuPC9hdXRob3I+PGF1dGhvcj5XaWxsaWFtc29uLCBTLjwvYXV0aG9yPjxhdXRo
b3I+VGF5bG9yLCBULjwvYXV0aG9yPjxhdXRob3I+TWNDYWZmZXJ5LCBLLjwvYXV0aG9yPjxhdXRo
b3I+Q3V6aWNrLCBKLjwvYXV0aG9yPjxhdXRob3I+SGFydCwgQS48L2F1dGhvcj48YXV0aG9yPkF0
a2luLCBXLjwvYXV0aG9yPjwvYXV0aG9ycz48L2NvbnRyaWJ1dG9ycz48YXV0aC1hZGRyZXNzPklD
UkYgSGVhbHRoIEJlaGF2aW91ciBVbml0LCBEZXBhcnRtZW50IG9mIEVwaWRlbWlvbG9neSBhbmQg
UHVibGljIEhlYWx0aCwgVW5pdmVyc2l0eSBDb2xsZWdlLCBMb25kb24sIFVuaXRlZCBLaW5nZG9t
LiBqLndhcmRsZUB1Y2wuYWMudWs8L2F1dGgtYWRkcmVzcz48dGl0bGVzPjx0aXRsZT5Qc3ljaG9z
b2NpYWwgaW5mbHVlbmNlcyBvbiBvbGRlciBhZHVsdHMmYXBvczsgaW50ZXJlc3QgaW4gcGFydGlj
aXBhdGluZyBpbiBib3dlbCBjYW5jZXIgc2NyZWVuaW5nPC90aXRsZT48c2Vjb25kYXJ5LXRpdGxl
PlByZXYgTWVkPC9zZWNvbmRhcnktdGl0bGU+PGFsdC10aXRsZT5QcmV2ZW50aXZlIG1lZGljaW5l
PC9hbHQtdGl0bGU+PC90aXRsZXM+PHBlcmlvZGljYWw+PGZ1bGwtdGl0bGU+UHJldiBNZWQ8L2Z1
bGwtdGl0bGU+PGFiYnItMT5QcmV2ZW50aXZlIG1lZGljaW5lPC9hYmJyLTE+PC9wZXJpb2RpY2Fs
PjxhbHQtcGVyaW9kaWNhbD48ZnVsbC10aXRsZT5QcmV2IE1lZDwvZnVsbC10aXRsZT48YWJici0x
PlByZXZlbnRpdmUgbWVkaWNpbmU8L2FiYnItMT48L2FsdC1wZXJpb2RpY2FsPjxwYWdlcz4zMjMt
MzQ8L3BhZ2VzPjx2b2x1bWU+MzE8L3ZvbHVtZT48bnVtYmVyPjQ8L251bWJlcj48ZWRpdGlvbj4y
MDAwLzA5LzI4PC9lZGl0aW9uPjxrZXl3b3Jkcz48a2V5d29yZD5BdHRpdHVkZSB0byBIZWFsdGg8
L2tleXdvcmQ+PGtleXdvcmQ+Q29sb3JlY3RhbCBOZW9wbGFzbXMvKmRpYWdub3Npcy8qcHJldmVu
dGlvbiAmYW1wOyBjb250cm9sL3BzeWNob2xvZ3k8L2tleXdvcmQ+PGtleXdvcmQ+RmVtYWxlPC9r
ZXl3b3JkPjxrZXl3b3JkPkhlYWx0aCBTdGF0dXM8L2tleXdvcmQ+PGtleXdvcmQ+SHVtYW5zPC9r
ZXl3b3JkPjxrZXl3b3JkPk1hbGU8L2tleXdvcmQ+PGtleXdvcmQ+TWlkZGxlIEFnZWQ8L2tleXdv
cmQ+PGtleXdvcmQ+UGF0aWVudCBQYXJ0aWNpcGF0aW9uLypwc3ljaG9sb2d5PC9rZXl3b3JkPjxr
ZXl3b3JkPlBpbG90IFByb2plY3RzPC9rZXl3b3JkPjxrZXl3b3JkPlByZWRpY3RpdmUgVmFsdWUg
b2YgVGVzdHM8L2tleXdvcmQ+PGtleXdvcmQ+UXVlc3Rpb25uYWlyZXM8L2tleXdvcmQ+PGtleXdv
cmQ+U2lnbW9pZG9zY29weS9wc3ljaG9sb2d5PC9rZXl3b3JkPjwva2V5d29yZHM+PGRhdGVzPjx5
ZWFyPjIwMDA8L3llYXI+PHB1Yi1kYXRlcz48ZGF0ZT5PY3Q8L2RhdGU+PC9wdWItZGF0ZXM+PC9k
YXRlcz48aXNibj4wMDkxLTc0MzUgKFByaW50KSYjeEQ7MDA5MS03NDM1IChMaW5raW5nKTwvaXNi
bj48YWNjZXNzaW9uLW51bT4xMTAwNjA1NzwvYWNjZXNzaW9uLW51bT48d29yay10eXBlPkNsaW5p
Y2FsIFRyaWFsJiN4RDtDb21wYXJhdGl2ZSBTdHVkeSYjeEQ7TXVsdGljZW50ZXIgU3R1ZHkmI3hE
O1JhbmRvbWl6ZWQgQ29udHJvbGxlZCBUcmlhbDwvd29yay10eXBlPjx1cmxzPjxyZWxhdGVkLXVy
bHM+PHVybD5odHRwOi8vd3d3Lm5jYmkubmxtLm5paC5nb3YvcHVibWVkLzExMDA2MDU3PC91cmw+
PC9yZWxhdGVkLXVybHM+PC91cmxzPjxlbGVjdHJvbmljLXJlc291cmNlLW51bT4xMC4xMDA2L3Bt
ZWQuMjAwMC4wNzI1PC9lbGVjdHJvbmljLXJlc291cmNlLW51bT48bGFuZ3VhZ2U+ZW5nPC9sYW5n
dWFnZT48L3JlY29yZD48L0NpdGU+PENpdGU+PEF1dGhvcj5Fc3Bpbm9zYSBkZSBMb3MgTW9udGVy
b3M8L0F1dGhvcj48WWVhcj4yMDExPC9ZZWFyPjxSZWNOdW0+Njk8L1JlY051bT48cmVjb3JkPjxy
ZWMtbnVtYmVyPjY5PC9yZWMtbnVtYmVyPjxmb3JlaWduLWtleXM+PGtleSBhcHA9IkVOIiBkYi1p
ZD0iMHo5c3B0cHY5cjlwZjllYXcwZTV2YWFnMmUwdnZ3dHRkejlwIj42OTwva2V5PjwvZm9yZWln
bi1rZXlzPjxyZWYtdHlwZSBuYW1lPSJKb3VybmFsIEFydGljbGUiPjE3PC9yZWYtdHlwZT48Y29u
dHJpYnV0b3JzPjxhdXRob3JzPjxhdXRob3I+RXNwaW5vc2EgZGUgTG9zIE1vbnRlcm9zLCBLLjwv
YXV0aG9yPjxhdXRob3I+R2FsbG8sIEwuIEMuPC9hdXRob3I+PC9hdXRob3JzPjwvY29udHJpYnV0
b3JzPjxhdXRoLWFkZHJlc3M+U0RTVS9VQ1NEIEpvaW50IERvY3RvcmFsIFByb2dyYW0gaW4gQ2xp
bmljYWwgUHN5Y2hvbG9neSwgU2FuIERpZWdvIFN0YXRlIFVuaXZlcnNpdHksIDkyNDUgU2t5IFBh
cmsgQ291cnQgU3VpdGUgMTE1LCBTYW4gRGllZ28sIENBIDkyMTIzLCBVU0EuPC9hdXRoLWFkZHJl
c3M+PHRpdGxlcz48dGl0bGU+VGhlIHJlbGV2YW5jZSBvZiBmYXRhbGlzbSBpbiB0aGUgc3R1ZHkg
b2YgTGF0aW5hcyZhcG9zOyBjYW5jZXIgc2NyZWVuaW5nIGJlaGF2aW9yOiBhIHN5c3RlbWF0aWMg
cmV2aWV3IG9mIHRoZSBsaXRlcmF0dXJlPC90aXRsZT48c2Vjb25kYXJ5LXRpdGxlPkludCBKIEJl
aGF2IE1lZDwvc2Vjb25kYXJ5LXRpdGxlPjxhbHQtdGl0bGU+SW50ZXJuYXRpb25hbCBqb3VybmFs
IG9mIGJlaGF2aW9yYWwgbWVkaWNpbmU8L2FsdC10aXRsZT48L3RpdGxlcz48cGVyaW9kaWNhbD48
ZnVsbC10aXRsZT5JbnQgSiBCZWhhdiBNZWQ8L2Z1bGwtdGl0bGU+PGFiYnItMT5JbnRlcm5hdGlv
bmFsIGpvdXJuYWwgb2YgYmVoYXZpb3JhbCBtZWRpY2luZTwvYWJici0xPjwvcGVyaW9kaWNhbD48
YWx0LXBlcmlvZGljYWw+PGZ1bGwtdGl0bGU+SW50IEogQmVoYXYgTWVkPC9mdWxsLXRpdGxlPjxh
YmJyLTE+SW50ZXJuYXRpb25hbCBqb3VybmFsIG9mIGJlaGF2aW9yYWwgbWVkaWNpbmU8L2FiYnIt
MT48L2FsdC1wZXJpb2RpY2FsPjxwYWdlcz4zMTAtODwvcGFnZXM+PHZvbHVtZT4xODwvdm9sdW1l
PjxudW1iZXI+NDwvbnVtYmVyPjxlZGl0aW9uPjIwMTAvMTAvMTk8L2VkaXRpb24+PGtleXdvcmRz
PjxrZXl3b3JkPkVhcmx5IERldGVjdGlvbiBvZiBDYW5jZXIvKnBzeWNob2xvZ3k8L2tleXdvcmQ+
PGtleXdvcmQ+KkVtb3Rpb25zPC9rZXl3b3JkPjxrZXl3b3JkPkZlbWFsZTwva2V5d29yZD48a2V5
d29yZD5IZWFsdGggQmVoYXZpb3IvKmV0aG5vbG9neTwva2V5d29yZD48a2V5d29yZD5IZWFsdGgg
S25vd2xlZGdlLCBBdHRpdHVkZXMsIFByYWN0aWNlLypldGhub2xvZ3k8L2tleXdvcmQ+PGtleXdv
cmQ+SGlzcGFuaWMgQW1lcmljYW5zLypwc3ljaG9sb2d5PC9rZXl3b3JkPjxrZXl3b3JkPkh1bWFu
czwva2V5d29yZD48a2V5d29yZD5NYWxlPC9rZXl3b3JkPjxrZXl3b3JkPk1hbW1vZ3JhcGh5L3Bz
eWNob2xvZ3kvdXRpbGl6YXRpb248L2tleXdvcmQ+PGtleXdvcmQ+TmVvcGxhc21zLypkaWFnbm9z
aXMvZXRobm9sb2d5L3ByZXZlbnRpb24gJmFtcDsgY29udHJvbDwva2V5d29yZD48a2V5d29yZD5P
Y2N1bHQgQmxvb2Q8L2tleXdvcmQ+PGtleXdvcmQ+VW5pdGVkIFN0YXRlczwva2V5d29yZD48a2V5
d29yZD5WYWdpbmFsIFNtZWFycy9wc3ljaG9sb2d5L3V0aWxpemF0aW9uPC9rZXl3b3JkPjwva2V5
d29yZHM+PGRhdGVzPjx5ZWFyPjIwMTE8L3llYXI+PHB1Yi1kYXRlcz48ZGF0ZT5EZWM8L2RhdGU+
PC9wdWItZGF0ZXM+PC9kYXRlcz48aXNibj4xNTMyLTc1NTggKEVsZWN0cm9uaWMpJiN4RDsxMDcw
LTU1MDMgKExpbmtpbmcpPC9pc2JuPjxhY2Nlc3Npb24tbnVtPjIwOTUzOTE2PC9hY2Nlc3Npb24t
bnVtPjx3b3JrLXR5cGU+UmVzZWFyY2ggU3VwcG9ydCwgTi5JLkguLCBFeHRyYW11cmFsJiN4RDtS
ZXZpZXc8L3dvcmstdHlwZT48dXJscz48cmVsYXRlZC11cmxzPjx1cmw+aHR0cDovL3d3dy5uY2Jp
Lm5sbS5uaWguZ292L3B1Ym1lZC8yMDk1MzkxNjwvdXJsPjwvcmVsYXRlZC11cmxzPjwvdXJscz48
Y3VzdG9tMj4zMjEyNjkxPC9jdXN0b20yPjxlbGVjdHJvbmljLXJlc291cmNlLW51bT4xMC4xMDA3
L3MxMjUyOS0wMTAtOTExOS00PC9lbGVjdHJvbmljLXJlc291cmNlLW51bT48bGFuZ3VhZ2U+ZW5n
PC9sYW5ndWFnZT48L3JlY29yZD48L0NpdGU+PC9FbmROb3RlPn==
</w:fldData>
        </w:fldChar>
      </w:r>
      <w:r w:rsidR="0071013D">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68" w:tooltip="Wardle, 2000 #68" w:history="1">
        <w:r w:rsidR="004A7208">
          <w:rPr>
            <w:rStyle w:val="ReferenceChar"/>
            <w:noProof/>
          </w:rPr>
          <w:t>68</w:t>
        </w:r>
      </w:hyperlink>
      <w:r w:rsidR="0071013D">
        <w:rPr>
          <w:rStyle w:val="ReferenceChar"/>
          <w:noProof/>
        </w:rPr>
        <w:t xml:space="preserve">, </w:t>
      </w:r>
      <w:hyperlink w:anchor="_ENREF_69" w:tooltip="Espinosa de Los Monteros, 2011 #69" w:history="1">
        <w:r w:rsidR="004A7208">
          <w:rPr>
            <w:rStyle w:val="ReferenceChar"/>
            <w:noProof/>
          </w:rPr>
          <w:t>69</w:t>
        </w:r>
      </w:hyperlink>
      <w:r w:rsidR="000E4C6D" w:rsidRPr="00322259">
        <w:rPr>
          <w:rStyle w:val="ReferenceChar"/>
        </w:rPr>
        <w:fldChar w:fldCharType="end"/>
      </w:r>
      <w:r w:rsidRPr="007B18F7">
        <w:rPr>
          <w:rFonts w:cs="Times New Roman"/>
          <w:iCs/>
          <w:szCs w:val="24"/>
        </w:rPr>
        <w:t xml:space="preserve"> and poorer self-rated health in people from lower socioeconomic groups</w:t>
      </w:r>
      <w:r w:rsidR="00447A62">
        <w:rPr>
          <w:rFonts w:cs="Times New Roman"/>
          <w:iCs/>
          <w:szCs w:val="24"/>
        </w:rPr>
        <w:t>.</w:t>
      </w:r>
      <w:r w:rsidR="000E4C6D" w:rsidRPr="00322259">
        <w:rPr>
          <w:rStyle w:val="ReferenceChar"/>
        </w:rPr>
        <w:fldChar w:fldCharType="begin">
          <w:fldData xml:space="preserve">PEVuZE5vdGU+PENpdGU+PEF1dGhvcj5NaWxlczwvQXV0aG9yPjxZZWFyPjIwMTE8L1llYXI+PFJl
Y051bT43MDwvUmVjTnVtPjxEaXNwbGF5VGV4dD4oNzApPC9EaXNwbGF5VGV4dD48cmVjb3JkPjxy
ZWMtbnVtYmVyPjcwPC9yZWMtbnVtYmVyPjxmb3JlaWduLWtleXM+PGtleSBhcHA9IkVOIiBkYi1p
ZD0iMHo5c3B0cHY5cjlwZjllYXcwZTV2YWFnMmUwdnZ3dHRkejlwIj43MDwva2V5PjwvZm9yZWln
bi1rZXlzPjxyZWYtdHlwZSBuYW1lPSJKb3VybmFsIEFydGljbGUiPjE3PC9yZWYtdHlwZT48Y29u
dHJpYnV0b3JzPjxhdXRob3JzPjxhdXRob3I+TWlsZXMsIEEuPC9hdXRob3I+PGF1dGhvcj5SYWlu
Ym93LCBTLjwvYXV0aG9yPjxhdXRob3I+dm9uIFdhZ25lciwgQy48L2F1dGhvcj48L2F1dGhvcnM+
PC9jb250cmlidXRvcnM+PGF1dGgtYWRkcmVzcz5EZXBhcnRtZW50IG9mIFBzeWNob2xvZ2ljYWwg
U2NpZW5jZXMsIEJpcmtiZWNrLCBVbml2ZXJzaXR5IG9mIExvbmRvbiwgTG9uZG9uLCBVbml0ZWQg
S2luZ2RvbS4gYWUubWlsZXNAYmJrLmFjLnVrPC9hdXRoLWFkZHJlc3M+PHRpdGxlcz48dGl0bGU+
Q2FuY2VyIGZhdGFsaXNtIGFuZCBwb29yIHNlbGYtcmF0ZWQgaGVhbHRoIG1lZGlhdGUgdGhlIGFz
c29jaWF0aW9uIGJldHdlZW4gc29jaW9lY29ub21pYyBzdGF0dXMgYW5kIHVwdGFrZSBvZiBjb2xv
cmVjdGFsIGNhbmNlciBzY3JlZW5pbmcgaW4gRW5nbGFuZDwvdGl0bGU+PHNlY29uZGFyeS10aXRs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aW9kaWNhbD48cGFnZXM+MjEzMi00MDwvcGFnZXM+PHZvbHVtZT4yMDwvdm9sdW1lPjxudW1iZXI+
MTA8L251bWJlcj48ZWRpdGlvbj4yMDExLzA5LzI5PC9lZGl0aW9uPjxrZXl3b3Jkcz48a2V5d29y
ZD5BZHVsdDwva2V5d29yZD48a2V5d29yZD5BZ2VkPC9rZXl3b3JkPjxrZXl3b3JkPipBdHRpdHVk
ZSB0byBEZWF0aDwva2V5d29yZD48a2V5d29yZD5Db2xvcmVjdGFsIE5lb3BsYXNtcy9lY29ub21p
Y3MvKnByZXZlbnRpb24gJmFtcDsgY29udHJvbC8qcHN5Y2hvbG9neTwva2V5d29yZD48a2V5d29y
ZD5FbmdsYW5kPC9rZXl3b3JkPjxrZXl3b3JkPkZlbWFsZTwva2V5d29yZD48a2V5d29yZD4qSGVh
bHRoIEtub3dsZWRnZSwgQXR0aXR1ZGVzLCBQcmFjdGljZTwva2V5d29yZD48a2V5d29yZD5IdW1h
bnM8L2tleXdvcmQ+PGtleXdvcmQ+TWFzcyBTY3JlZW5pbmcvKnV0aWxpemF0aW9uPC9rZXl3b3Jk
PjxrZXl3b3JkPk1pZGRsZSBBZ2VkPC9rZXl3b3JkPjxrZXl3b3JkPlByb2dub3Npczwva2V5d29y
ZD48a2V5d29yZD5Qcm9zcGVjdGl2ZSBTdHVkaWVzPC9rZXl3b3JkPjxrZXl3b3JkPlJpc2sgRmFj
dG9yczwva2V5d29yZD48a2V5d29yZD5TZWxmIFJlcG9ydDwva2V5d29yZD48a2V5d29yZD5Tb2Np
YWwgQ2xhc3M8L2tleXdvcmQ+PC9rZXl3b3Jkcz48ZGF0ZXM+PHllYXI+MjAxMTwveWVhcj48cHVi
LWRhdGVzPjxkYXRlPk9jdDwvZGF0ZT48L3B1Yi1kYXRlcz48L2RhdGVzPjxpc2JuPjE1MzgtNzc1
NSAoRWxlY3Ryb25pYykmI3hEOzEwNTUtOTk2NSAoTGlua2luZyk8L2lzYm4+PGFjY2Vzc2lvbi1u
dW0+MjE5NTMxMTU8L2FjY2Vzc2lvbi1udW0+PHdvcmstdHlwZT5SZXNlYXJjaCBTdXBwb3J0LCBO
b24tVS5TLiBHb3YmYXBvczt0PC93b3JrLXR5cGU+PHVybHM+PHJlbGF0ZWQtdXJscz48dXJsPmh0
dHA6Ly93d3cubmNiaS5ubG0ubmloLmdvdi9wdWJtZWQvMjE5NTMxMTU8L3VybD48L3JlbGF0ZWQt
dXJscz48L3VybHM+PGN1c3RvbTI+MzE5OTU4MTwvY3VzdG9tMj48ZWxlY3Ryb25pYy1yZXNvdXJj
ZS1udW0+MTAuMTE1OC8xMDU1LTk5NjUuRVBJLTExLTA0NTM8L2VsZWN0cm9uaWMtcmVzb3VyY2Ut
bnVtPjxsYW5ndWFnZT5lbmc8L2xhbmd1YWdlPjwvcmVjb3JkPjwvQ2l0ZT48L0VuZE5vdGU+
</w:fldData>
        </w:fldChar>
      </w:r>
      <w:r w:rsidR="0071013D">
        <w:rPr>
          <w:rStyle w:val="ReferenceChar"/>
        </w:rPr>
        <w:instrText xml:space="preserve"> ADDIN EN.CITE </w:instrText>
      </w:r>
      <w:r w:rsidR="000E4C6D">
        <w:rPr>
          <w:rStyle w:val="ReferenceChar"/>
        </w:rPr>
        <w:fldChar w:fldCharType="begin">
          <w:fldData xml:space="preserve">PEVuZE5vdGU+PENpdGU+PEF1dGhvcj5NaWxlczwvQXV0aG9yPjxZZWFyPjIwMTE8L1llYXI+PFJl
Y051bT43MDwvUmVjTnVtPjxEaXNwbGF5VGV4dD4oNzApPC9EaXNwbGF5VGV4dD48cmVjb3JkPjxy
ZWMtbnVtYmVyPjcwPC9yZWMtbnVtYmVyPjxmb3JlaWduLWtleXM+PGtleSBhcHA9IkVOIiBkYi1p
ZD0iMHo5c3B0cHY5cjlwZjllYXcwZTV2YWFnMmUwdnZ3dHRkejlwIj43MDwva2V5PjwvZm9yZWln
bi1rZXlzPjxyZWYtdHlwZSBuYW1lPSJKb3VybmFsIEFydGljbGUiPjE3PC9yZWYtdHlwZT48Y29u
dHJpYnV0b3JzPjxhdXRob3JzPjxhdXRob3I+TWlsZXMsIEEuPC9hdXRob3I+PGF1dGhvcj5SYWlu
Ym93LCBTLjwvYXV0aG9yPjxhdXRob3I+dm9uIFdhZ25lciwgQy48L2F1dGhvcj48L2F1dGhvcnM+
PC9jb250cmlidXRvcnM+PGF1dGgtYWRkcmVzcz5EZXBhcnRtZW50IG9mIFBzeWNob2xvZ2ljYWwg
U2NpZW5jZXMsIEJpcmtiZWNrLCBVbml2ZXJzaXR5IG9mIExvbmRvbiwgTG9uZG9uLCBVbml0ZWQg
S2luZ2RvbS4gYWUubWlsZXNAYmJrLmFjLnVrPC9hdXRoLWFkZHJlc3M+PHRpdGxlcz48dGl0bGU+
Q2FuY2VyIGZhdGFsaXNtIGFuZCBwb29yIHNlbGYtcmF0ZWQgaGVhbHRoIG1lZGlhdGUgdGhlIGFz
c29jaWF0aW9uIGJldHdlZW4gc29jaW9lY29ub21pYyBzdGF0dXMgYW5kIHVwdGFrZSBvZiBjb2xv
cmVjdGFsIGNhbmNlciBzY3JlZW5pbmcgaW4gRW5nbGFuZDwvdGl0bGU+PHNlY29uZGFyeS10aXRs
ZT5DYW5jZXIgRXBpZGVtaW9sIEJpb21hcmtlcnMgUHJldjwvc2Vjb25kYXJ5LXRpdGxlPjxhbHQt
dGl0bGU+Q2FuY2VyIGVwaWRlbWlvbG9neSwgYmlvbWFya2VycyAmYW1wOyBwcmV2ZW50aW9uIDog
YSBwdWJsaWNhdGlvbiBvZiB0aGUgQW1lcmljYW4gQXNzb2NpYXRpb24gZm9yIENhbmNlciBSZXNl
YXJjaCwgY29zcG9uc29yZWQgYnkgdGhlIEFtZXJpY2FuIFNvY2lldHkgb2YgUHJldmVudGl2ZSBP
bmNvbG9neTwvYWx0LXRpdGxlPjwvdGl0bGVzPjxwZXJpb2RpY2FsPjxmdWxsLXRpdGxlPkNhbmNl
ciBFcGlkZW1pb2wgQmlvbWFya2VycyBQcmV2PC9mdWxsLXRpdGxlPjxhYmJyLTE+Q2FuY2VyIGVw
aWRlbWlvbG9neSwgYmlvbWFya2VycyAmYW1wOyBwcmV2ZW50aW9uIDogYSBwdWJsaWNhdGlvbiBv
ZiB0aGUgQW1lcmljYW4gQXNzb2NpYXRpb24gZm9yIENhbmNlciBSZXNlYXJjaCwgY29zcG9uc29y
ZWQgYnkgdGhlIEFtZXJpY2FuIFNvY2lldHkgb2YgUHJldmVudGl2ZSBPbmNvbG9neTwvYWJici0x
PjwvcGVyaW9kaWNhbD48YWx0LXBlcmlvZGljYWw+PGZ1bGwtdGl0bGU+Q2FuY2VyIEVwaWRlbWlv
bCBCaW9tYXJrZXJzIFByZXY8L2Z1bGwtdGl0bGU+PGFiYnItMT5DYW5jZXIgZXBpZGVtaW9sb2d5
LCBiaW9tYXJrZXJzICZhbXA7IHByZXZlbnRpb24gOiBhIHB1YmxpY2F0aW9uIG9mIHRoZSBBbWVy
aWNhbiBBc3NvY2lhdGlvbiBmb3IgQ2FuY2VyIFJlc2VhcmNoLCBjb3Nwb25zb3JlZCBieSB0aGUg
QW1lcmljYW4gU29jaWV0eSBvZiBQcmV2ZW50aXZlIE9uY29sb2d5PC9hYmJyLTE+PC9hbHQtcGVy
aW9kaWNhbD48cGFnZXM+MjEzMi00MDwvcGFnZXM+PHZvbHVtZT4yMDwvdm9sdW1lPjxudW1iZXI+
MTA8L251bWJlcj48ZWRpdGlvbj4yMDExLzA5LzI5PC9lZGl0aW9uPjxrZXl3b3Jkcz48a2V5d29y
ZD5BZHVsdDwva2V5d29yZD48a2V5d29yZD5BZ2VkPC9rZXl3b3JkPjxrZXl3b3JkPipBdHRpdHVk
ZSB0byBEZWF0aDwva2V5d29yZD48a2V5d29yZD5Db2xvcmVjdGFsIE5lb3BsYXNtcy9lY29ub21p
Y3MvKnByZXZlbnRpb24gJmFtcDsgY29udHJvbC8qcHN5Y2hvbG9neTwva2V5d29yZD48a2V5d29y
ZD5FbmdsYW5kPC9rZXl3b3JkPjxrZXl3b3JkPkZlbWFsZTwva2V5d29yZD48a2V5d29yZD4qSGVh
bHRoIEtub3dsZWRnZSwgQXR0aXR1ZGVzLCBQcmFjdGljZTwva2V5d29yZD48a2V5d29yZD5IdW1h
bnM8L2tleXdvcmQ+PGtleXdvcmQ+TWFzcyBTY3JlZW5pbmcvKnV0aWxpemF0aW9uPC9rZXl3b3Jk
PjxrZXl3b3JkPk1pZGRsZSBBZ2VkPC9rZXl3b3JkPjxrZXl3b3JkPlByb2dub3Npczwva2V5d29y
ZD48a2V5d29yZD5Qcm9zcGVjdGl2ZSBTdHVkaWVzPC9rZXl3b3JkPjxrZXl3b3JkPlJpc2sgRmFj
dG9yczwva2V5d29yZD48a2V5d29yZD5TZWxmIFJlcG9ydDwva2V5d29yZD48a2V5d29yZD5Tb2Np
YWwgQ2xhc3M8L2tleXdvcmQ+PC9rZXl3b3Jkcz48ZGF0ZXM+PHllYXI+MjAxMTwveWVhcj48cHVi
LWRhdGVzPjxkYXRlPk9jdDwvZGF0ZT48L3B1Yi1kYXRlcz48L2RhdGVzPjxpc2JuPjE1MzgtNzc1
NSAoRWxlY3Ryb25pYykmI3hEOzEwNTUtOTk2NSAoTGlua2luZyk8L2lzYm4+PGFjY2Vzc2lvbi1u
dW0+MjE5NTMxMTU8L2FjY2Vzc2lvbi1udW0+PHdvcmstdHlwZT5SZXNlYXJjaCBTdXBwb3J0LCBO
b24tVS5TLiBHb3YmYXBvczt0PC93b3JrLXR5cGU+PHVybHM+PHJlbGF0ZWQtdXJscz48dXJsPmh0
dHA6Ly93d3cubmNiaS5ubG0ubmloLmdvdi9wdWJtZWQvMjE5NTMxMTU8L3VybD48L3JlbGF0ZWQt
dXJscz48L3VybHM+PGN1c3RvbTI+MzE5OTU4MTwvY3VzdG9tMj48ZWxlY3Ryb25pYy1yZXNvdXJj
ZS1udW0+MTAuMTE1OC8xMDU1LTk5NjUuRVBJLTExLTA0NTM8L2VsZWN0cm9uaWMtcmVzb3VyY2Ut
bnVtPjxsYW5ndWFnZT5lbmc8L2xhbmd1YWdlPjwvcmVjb3JkPjwvQ2l0ZT48L0VuZE5vdGU+
</w:fldData>
        </w:fldChar>
      </w:r>
      <w:r w:rsidR="0071013D">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70" w:tooltip="Miles, 2011 #70" w:history="1">
        <w:r w:rsidR="004A7208">
          <w:rPr>
            <w:rStyle w:val="ReferenceChar"/>
            <w:noProof/>
          </w:rPr>
          <w:t>70</w:t>
        </w:r>
      </w:hyperlink>
      <w:r w:rsidR="000E4C6D" w:rsidRPr="00322259">
        <w:rPr>
          <w:rStyle w:val="ReferenceChar"/>
        </w:rPr>
        <w:fldChar w:fldCharType="end"/>
      </w:r>
      <w:r w:rsidRPr="007B18F7">
        <w:rPr>
          <w:rFonts w:cs="Times New Roman"/>
          <w:iCs/>
          <w:szCs w:val="24"/>
        </w:rPr>
        <w:t xml:space="preserve"> Unlike with other cancers (e.g. breast cancer) there are marked socio-demographic differences in lung cancer risk, with individuals from lower socioeconomic groups being at greater risk of developing the disease: this largely relates to disparate tobacco use in different socioeconomic groups. It is therefore not ideal that those at highest risk are the least likely to take up the offer of screening. Our data suggest that this works at two levels: individuals at highest risk of lung cancer (i.e. from the lower socioeconomic groups) are less likely to respond to the initial screening invitation, and also less likely to attend clinic after having been identified as at high risk. Consideration will have to be given to addressing this in any future screening programme. Within each socioeconomic quintile, although there is a significant difference in screening uptake between Liverpool and Cambridgeshire, the difference is not large. Most of the difference in uptake between the two regions therefore relates to the different social demographics of the two areas.</w:t>
      </w:r>
    </w:p>
    <w:p w:rsidR="0004671B" w:rsidRPr="007B18F7" w:rsidRDefault="0004671B" w:rsidP="002A2E4C">
      <w:pPr>
        <w:spacing w:after="0" w:line="360" w:lineRule="auto"/>
        <w:jc w:val="both"/>
        <w:rPr>
          <w:rFonts w:cs="Times New Roman"/>
          <w:iCs/>
          <w:szCs w:val="24"/>
        </w:rPr>
      </w:pPr>
    </w:p>
    <w:p w:rsidR="00D875E4" w:rsidRDefault="00D875E4">
      <w:pPr>
        <w:rPr>
          <w:b/>
        </w:rPr>
      </w:pPr>
      <w:r>
        <w:rPr>
          <w:b/>
        </w:rPr>
        <w:br w:type="page"/>
      </w:r>
    </w:p>
    <w:p w:rsidR="0004671B" w:rsidRDefault="00C21C60" w:rsidP="00E71990">
      <w:pPr>
        <w:pStyle w:val="Heading3"/>
      </w:pPr>
      <w:r>
        <w:lastRenderedPageBreak/>
        <w:t>3.4.4</w:t>
      </w:r>
      <w:r>
        <w:tab/>
      </w:r>
      <w:r w:rsidR="0004671B" w:rsidRPr="003212C7">
        <w:t xml:space="preserve">Smoking </w:t>
      </w:r>
      <w:r w:rsidR="0006687D">
        <w:t>s</w:t>
      </w:r>
      <w:r w:rsidR="0004671B" w:rsidRPr="003212C7">
        <w:t>tatus</w:t>
      </w:r>
    </w:p>
    <w:p w:rsidR="0004671B" w:rsidRPr="007B18F7" w:rsidRDefault="0004671B" w:rsidP="002A2E4C">
      <w:pPr>
        <w:spacing w:after="0" w:line="360" w:lineRule="auto"/>
        <w:jc w:val="both"/>
        <w:rPr>
          <w:rFonts w:cs="Times New Roman"/>
          <w:iCs/>
          <w:szCs w:val="24"/>
        </w:rPr>
      </w:pPr>
      <w:r w:rsidRPr="007B18F7">
        <w:rPr>
          <w:rFonts w:cs="Times New Roman"/>
          <w:iCs/>
          <w:szCs w:val="24"/>
        </w:rPr>
        <w:t xml:space="preserve">Analysis suggested that ex-smokers are the most responsive to a screening invitation, and the most likely to participate in the trial once identified as </w:t>
      </w:r>
      <w:r w:rsidR="00CA0E9B">
        <w:rPr>
          <w:rFonts w:cs="Times New Roman"/>
          <w:iCs/>
          <w:szCs w:val="24"/>
        </w:rPr>
        <w:t>h</w:t>
      </w:r>
      <w:r w:rsidR="00CA0E9B" w:rsidRPr="007B18F7">
        <w:rPr>
          <w:rFonts w:cs="Times New Roman"/>
          <w:iCs/>
          <w:szCs w:val="24"/>
        </w:rPr>
        <w:t xml:space="preserve">igh </w:t>
      </w:r>
      <w:r w:rsidR="00CA0E9B">
        <w:rPr>
          <w:rFonts w:cs="Times New Roman"/>
          <w:iCs/>
          <w:szCs w:val="24"/>
        </w:rPr>
        <w:t>r</w:t>
      </w:r>
      <w:r w:rsidR="00CA0E9B" w:rsidRPr="007B18F7">
        <w:rPr>
          <w:rFonts w:cs="Times New Roman"/>
          <w:iCs/>
          <w:szCs w:val="24"/>
        </w:rPr>
        <w:t>isk</w:t>
      </w:r>
      <w:r w:rsidRPr="007B18F7">
        <w:rPr>
          <w:rFonts w:cs="Times New Roman"/>
          <w:iCs/>
          <w:szCs w:val="24"/>
        </w:rPr>
        <w:t xml:space="preserve">. It could be argued that consciously deciding to stop smoking and being motivated to participate in screening are related decisions, perhaps made by individuals who are more health aware, or perceive greater risks from smoking. The initial response rate from current smokers was lower than would be expected based on age matched population figures, possibly suggesting that current smokers are less likely to want to consider their cancer risk, or feel more threatened by the prospect of lung cancer screening. However, it was observed that, if smokers take the trouble to respond, they are more likely in percentage terms to be positive rather than negative responders. The converse is true for </w:t>
      </w:r>
      <w:r w:rsidR="00CA0E9B" w:rsidRPr="007B18F7">
        <w:rPr>
          <w:rFonts w:cs="Times New Roman"/>
          <w:iCs/>
          <w:szCs w:val="24"/>
        </w:rPr>
        <w:t>never</w:t>
      </w:r>
      <w:r w:rsidR="00CA0E9B">
        <w:rPr>
          <w:rFonts w:cs="Times New Roman"/>
          <w:iCs/>
          <w:szCs w:val="24"/>
        </w:rPr>
        <w:t>-</w:t>
      </w:r>
      <w:r w:rsidRPr="007B18F7">
        <w:rPr>
          <w:rFonts w:cs="Times New Roman"/>
          <w:iCs/>
          <w:szCs w:val="24"/>
        </w:rPr>
        <w:t>smokers, who perhaps (correctly) view their own risk as low and hence are over-represented amongst negative responders. Having been identified as at high risk, current smokers were significantly more likely than ex-smokers to opt out of the trial; conceivably this could also be related to their perception of high risk or threat. Only two never-smokers participated in the RCT; it is clear that this is not a group to be targeted in a population-based screening approach.</w:t>
      </w:r>
    </w:p>
    <w:p w:rsidR="0004671B" w:rsidRPr="007B18F7" w:rsidRDefault="0004671B" w:rsidP="002A2E4C">
      <w:pPr>
        <w:spacing w:after="0" w:line="360" w:lineRule="auto"/>
        <w:jc w:val="both"/>
        <w:rPr>
          <w:rFonts w:cs="Times New Roman"/>
          <w:iCs/>
          <w:szCs w:val="24"/>
        </w:rPr>
      </w:pPr>
    </w:p>
    <w:p w:rsidR="0004671B" w:rsidRDefault="00C21C60" w:rsidP="00E71990">
      <w:pPr>
        <w:pStyle w:val="Heading3"/>
      </w:pPr>
      <w:r>
        <w:t>3.4.5</w:t>
      </w:r>
      <w:r>
        <w:tab/>
      </w:r>
      <w:r w:rsidR="0004671B" w:rsidRPr="003212C7">
        <w:t xml:space="preserve">Interaction between smoking and </w:t>
      </w:r>
      <w:r w:rsidR="0006687D">
        <w:t>Index of Multiple Deprivation</w:t>
      </w:r>
    </w:p>
    <w:p w:rsidR="0004671B" w:rsidRPr="007B18F7" w:rsidRDefault="0004671B" w:rsidP="002A2E4C">
      <w:pPr>
        <w:spacing w:after="0" w:line="360" w:lineRule="auto"/>
        <w:jc w:val="both"/>
        <w:rPr>
          <w:rFonts w:cs="Times New Roman"/>
          <w:iCs/>
          <w:szCs w:val="24"/>
        </w:rPr>
      </w:pPr>
      <w:r w:rsidRPr="007B18F7">
        <w:rPr>
          <w:rFonts w:cs="Times New Roman"/>
          <w:iCs/>
          <w:szCs w:val="24"/>
        </w:rPr>
        <w:t>The likelihood of a positive response to a CT screening invitation is lower both in more deprived socioeconomic groups, and in current smokers. As smoking status and socioeconomic status are closely related, it is important to establish whether both independently affect response rate, or whether there is any confound. Predicted population smoking figures stratified by IMD quintile and age-adjusted to the UKLS sample</w:t>
      </w:r>
      <w:r w:rsidR="000E4C6D" w:rsidRPr="00322259">
        <w:rPr>
          <w:rStyle w:val="ReferenceChar"/>
        </w:rPr>
        <w:fldChar w:fldCharType="begin"/>
      </w:r>
      <w:r w:rsidR="0071013D">
        <w:rPr>
          <w:rStyle w:val="ReferenceChar"/>
        </w:rPr>
        <w:instrText xml:space="preserve"> ADDIN EN.CITE &lt;EndNote&gt;&lt;Cite&gt;&lt;Author&gt;ESDS&lt;/Author&gt;&lt;Year&gt;2010&lt;/Year&gt;&lt;RecNum&gt;67&lt;/RecNum&gt;&lt;DisplayText&gt;(67)&lt;/DisplayText&gt;&lt;record&gt;&lt;rec-number&gt;67&lt;/rec-number&gt;&lt;foreign-keys&gt;&lt;key app="EN" db-id="0z9sptpv9r9pf9eaw0e5vaag2e0vvwttdz9p"&gt;67&lt;/key&gt;&lt;/foreign-keys&gt;&lt;ref-type name="Dataset"&gt;59&lt;/ref-type&gt;&lt;contributors&gt;&lt;authors&gt;&lt;author&gt;ESDS&lt;/author&gt;&lt;/authors&gt;&lt;secondary-authors&gt;&lt;author&gt;UK Data Archive, Economic and Social Data Service&lt;/author&gt;&lt;/secondary-authors&gt;&lt;/contributors&gt;&lt;titles&gt;&lt;title&gt;Health Survey for England, 2010&lt;/title&gt;&lt;/titles&gt;&lt;dates&gt;&lt;year&gt;2010&lt;/year&gt;&lt;/dates&gt;&lt;urls&gt;&lt;related-urls&gt;&lt;url&gt;http://www.esds.ac.uk/findingData/hseTitles.asp&lt;/url&gt;&lt;/related-urls&gt;&lt;/urls&gt;&lt;/record&gt;&lt;/Cite&gt;&lt;/EndNote&gt;</w:instrText>
      </w:r>
      <w:r w:rsidR="000E4C6D" w:rsidRPr="00322259">
        <w:rPr>
          <w:rStyle w:val="ReferenceChar"/>
        </w:rPr>
        <w:fldChar w:fldCharType="separate"/>
      </w:r>
      <w:hyperlink w:anchor="_ENREF_67" w:tooltip="ESDS, 2010 #67" w:history="1">
        <w:r w:rsidR="004A7208">
          <w:rPr>
            <w:rStyle w:val="ReferenceChar"/>
            <w:noProof/>
          </w:rPr>
          <w:t>67</w:t>
        </w:r>
      </w:hyperlink>
      <w:r w:rsidR="000E4C6D" w:rsidRPr="00322259">
        <w:rPr>
          <w:rStyle w:val="ReferenceChar"/>
        </w:rPr>
        <w:fldChar w:fldCharType="end"/>
      </w:r>
      <w:r w:rsidRPr="007B18F7">
        <w:rPr>
          <w:rFonts w:cs="Times New Roman"/>
          <w:iCs/>
          <w:szCs w:val="24"/>
        </w:rPr>
        <w:t xml:space="preserve"> were therefore compared with the smoking prevalence seen amongst UKLS positive responders in each IMD quintile. This suggests that, in general, socioeconomic deprivation and current smoking status both act independently to lower the positive response rate. However, in the highest and lowest IMD quintiles, the impact of smoking status on response rate is much less marked. In the highest IMD quintile (least deprived), the calculated positive response rate among smokers is higher than the overall positive response rate. In the case of the results from the lowest (most deprived) IMD quintile, the minimal impact of smoking status partially offsets the trend for high risk individuals being less likely to respond. As a general trend across all socioeconomic groups, ex-smokers are the most likely to respond positively (except in the least deprived quintile, where a greater proportion of current smokers respond positively). It is clear that smoking status and </w:t>
      </w:r>
      <w:r w:rsidRPr="007B18F7">
        <w:rPr>
          <w:rFonts w:cs="Times New Roman"/>
          <w:iCs/>
          <w:szCs w:val="24"/>
        </w:rPr>
        <w:lastRenderedPageBreak/>
        <w:t>socioeconomic status interact when predicting response rate, so in a possible future UK National lung CT screening programme, strategies may therefore need to be devised to target both current smokers and individuals from lower socioeconomic groups.</w:t>
      </w:r>
    </w:p>
    <w:p w:rsidR="0004671B" w:rsidRPr="007B18F7" w:rsidRDefault="0004671B" w:rsidP="002A2E4C">
      <w:pPr>
        <w:spacing w:after="0" w:line="360" w:lineRule="auto"/>
        <w:jc w:val="both"/>
        <w:rPr>
          <w:rFonts w:cs="Times New Roman"/>
          <w:iCs/>
          <w:szCs w:val="24"/>
        </w:rPr>
      </w:pPr>
    </w:p>
    <w:p w:rsidR="0004671B" w:rsidRDefault="00C21C60" w:rsidP="00E71990">
      <w:pPr>
        <w:pStyle w:val="Heading2"/>
      </w:pPr>
      <w:bookmarkStart w:id="38" w:name="_Toc436653871"/>
      <w:r>
        <w:t>3.5</w:t>
      </w:r>
      <w:r>
        <w:tab/>
      </w:r>
      <w:r w:rsidR="0004671B" w:rsidRPr="003212C7">
        <w:t>Conclusion</w:t>
      </w:r>
      <w:bookmarkEnd w:id="38"/>
    </w:p>
    <w:p w:rsidR="00DD29AD" w:rsidRPr="003212C7" w:rsidRDefault="00DD29AD" w:rsidP="00DD29AD">
      <w:pPr>
        <w:spacing w:after="0" w:line="360" w:lineRule="auto"/>
        <w:rPr>
          <w:b/>
        </w:rPr>
      </w:pPr>
    </w:p>
    <w:p w:rsidR="0004671B" w:rsidRPr="007B18F7" w:rsidRDefault="0004671B" w:rsidP="002A2E4C">
      <w:pPr>
        <w:spacing w:after="0" w:line="360" w:lineRule="auto"/>
        <w:jc w:val="both"/>
        <w:rPr>
          <w:rFonts w:cs="Times New Roman"/>
          <w:iCs/>
          <w:szCs w:val="24"/>
        </w:rPr>
      </w:pPr>
      <w:r w:rsidRPr="007B18F7">
        <w:rPr>
          <w:rFonts w:cs="Times New Roman"/>
          <w:iCs/>
          <w:szCs w:val="24"/>
        </w:rPr>
        <w:t>The demographic data from the population approached for the UKLS pilot trial provide a unique insight into the likely response to a lung cancer population screening trial in the UK. This will enable specific recommendations to be made regarding the implementation of any future UK-wide lung LDCT screening programme, such as initiating screening at age 60. Such a programme would need to give due consideration to ways to target those most at risk who may be least likely to take up offers of screening (i.e. the most deprived, current smokers, and the over 70s), and women, who may perceive themselves to be at lower risk. Possible methods would be to incorporate concurrent advertising, and/or utilise modified invitation materials.</w:t>
      </w:r>
    </w:p>
    <w:p w:rsidR="0062333F" w:rsidRPr="007B18F7" w:rsidRDefault="0062333F">
      <w:pPr>
        <w:rPr>
          <w:rFonts w:cs="Times New Roman"/>
          <w:szCs w:val="24"/>
        </w:rPr>
      </w:pPr>
    </w:p>
    <w:p w:rsidR="00C243C3" w:rsidRDefault="00C243C3">
      <w:pPr>
        <w:rPr>
          <w:b/>
          <w:color w:val="7030A0"/>
          <w:sz w:val="28"/>
          <w:szCs w:val="28"/>
        </w:rPr>
      </w:pPr>
      <w:r>
        <w:rPr>
          <w:b/>
          <w:color w:val="7030A0"/>
          <w:sz w:val="28"/>
          <w:szCs w:val="28"/>
        </w:rPr>
        <w:br w:type="page"/>
      </w:r>
    </w:p>
    <w:p w:rsidR="0004671B" w:rsidRPr="00B140DB" w:rsidRDefault="0004671B" w:rsidP="006E2465">
      <w:pPr>
        <w:pStyle w:val="Heading1"/>
      </w:pPr>
      <w:bookmarkStart w:id="39" w:name="_Toc436653872"/>
      <w:r w:rsidRPr="00B140DB">
        <w:lastRenderedPageBreak/>
        <w:t>CHAPTER 4: RADIOLOGICAL INTERVENTIONS AND OUTCOMES</w:t>
      </w:r>
      <w:bookmarkEnd w:id="39"/>
    </w:p>
    <w:p w:rsidR="0004671B" w:rsidRDefault="0004671B" w:rsidP="002A2E4C">
      <w:pPr>
        <w:rPr>
          <w:rFonts w:cs="Arial"/>
          <w:b/>
        </w:rPr>
      </w:pPr>
    </w:p>
    <w:p w:rsidR="0004671B" w:rsidRDefault="0004671B" w:rsidP="00E71990">
      <w:pPr>
        <w:pStyle w:val="Heading2"/>
      </w:pPr>
      <w:bookmarkStart w:id="40" w:name="_Toc436653873"/>
      <w:r w:rsidRPr="003212C7">
        <w:t>4.1</w:t>
      </w:r>
      <w:r w:rsidRPr="003212C7">
        <w:tab/>
        <w:t>Introduction</w:t>
      </w:r>
      <w:bookmarkEnd w:id="40"/>
    </w:p>
    <w:p w:rsidR="00DD29AD" w:rsidRPr="003212C7" w:rsidRDefault="00DD29AD" w:rsidP="00DD29AD">
      <w:pPr>
        <w:spacing w:after="0" w:line="360" w:lineRule="auto"/>
        <w:rPr>
          <w:b/>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This chapter details the radiological methods used in the trial, including CT acquisition, the training and testing of CT readers, the CT reading process and the nodule management strategies used.</w:t>
      </w:r>
    </w:p>
    <w:p w:rsidR="0004671B" w:rsidRPr="007B18F7" w:rsidRDefault="0004671B" w:rsidP="004940BE">
      <w:pPr>
        <w:spacing w:line="360" w:lineRule="auto"/>
        <w:contextualSpacing/>
        <w:rPr>
          <w:rFonts w:cs="Times New Roman"/>
          <w:szCs w:val="24"/>
        </w:rPr>
      </w:pPr>
    </w:p>
    <w:p w:rsidR="00DD29AD" w:rsidRDefault="0004671B" w:rsidP="00E71990">
      <w:pPr>
        <w:pStyle w:val="Heading3"/>
      </w:pPr>
      <w:r w:rsidRPr="003212C7">
        <w:t>4.1.1</w:t>
      </w:r>
      <w:r w:rsidRPr="003212C7">
        <w:tab/>
        <w:t>Rationale</w:t>
      </w:r>
    </w:p>
    <w:p w:rsidR="0004671B" w:rsidRPr="007B18F7" w:rsidRDefault="0004671B" w:rsidP="00CA0E9B">
      <w:pPr>
        <w:spacing w:line="360" w:lineRule="auto"/>
        <w:contextualSpacing/>
        <w:jc w:val="both"/>
        <w:rPr>
          <w:rFonts w:cs="Times New Roman"/>
          <w:szCs w:val="24"/>
        </w:rPr>
      </w:pPr>
      <w:r w:rsidRPr="007B18F7">
        <w:rPr>
          <w:rFonts w:cs="Times New Roman"/>
          <w:szCs w:val="24"/>
        </w:rPr>
        <w:t>Accurate and efficient CT reading is crucial to lung cancer screening. In this regard, one of the aims of the UKLS pilot study was to investigate the reliability of various methods of CT reading and CT reading strategies. The method of reading CT scans has potential implications not only for successful detection of lung cancers in a screening programme, but also for the cost-effectiveness of such a programme.</w:t>
      </w:r>
    </w:p>
    <w:p w:rsidR="0004671B" w:rsidRPr="007B18F7" w:rsidRDefault="0004671B" w:rsidP="004940BE">
      <w:pPr>
        <w:spacing w:line="360" w:lineRule="auto"/>
        <w:contextualSpacing/>
        <w:rPr>
          <w:rFonts w:cs="Times New Roman"/>
          <w:szCs w:val="24"/>
        </w:rPr>
      </w:pPr>
    </w:p>
    <w:p w:rsidR="0004671B" w:rsidRDefault="0004671B" w:rsidP="00E71990">
      <w:pPr>
        <w:pStyle w:val="Heading3"/>
      </w:pPr>
      <w:r w:rsidRPr="00E855B1">
        <w:t>4.1.2</w:t>
      </w:r>
      <w:r w:rsidRPr="00E855B1">
        <w:tab/>
        <w:t>Objectives</w:t>
      </w:r>
    </w:p>
    <w:p w:rsidR="0004671B" w:rsidRPr="00E855B1" w:rsidRDefault="0004671B" w:rsidP="00E855B1">
      <w:r w:rsidRPr="00E855B1">
        <w:t>To investigate the following:</w:t>
      </w:r>
    </w:p>
    <w:p w:rsidR="0004671B" w:rsidRPr="007B18F7" w:rsidRDefault="00DD29AD" w:rsidP="00DD29AD">
      <w:pPr>
        <w:spacing w:line="360" w:lineRule="auto"/>
        <w:ind w:left="720" w:hanging="720"/>
        <w:contextualSpacing/>
        <w:jc w:val="both"/>
        <w:rPr>
          <w:rFonts w:cs="Times New Roman"/>
          <w:szCs w:val="24"/>
        </w:rPr>
      </w:pPr>
      <w:r>
        <w:rPr>
          <w:rFonts w:cs="Times New Roman"/>
          <w:szCs w:val="24"/>
        </w:rPr>
        <w:t>i)</w:t>
      </w:r>
      <w:r>
        <w:rPr>
          <w:rFonts w:cs="Times New Roman"/>
          <w:szCs w:val="24"/>
        </w:rPr>
        <w:tab/>
      </w:r>
      <w:r w:rsidR="0004671B" w:rsidRPr="007B18F7">
        <w:rPr>
          <w:rFonts w:cs="Times New Roman"/>
          <w:szCs w:val="24"/>
        </w:rPr>
        <w:t>The performance of the UKLS thoracic radiologists in nodule detection and interpretation (i.e nodule reporting), having undergone initial training.</w:t>
      </w:r>
    </w:p>
    <w:p w:rsidR="0004671B" w:rsidRPr="007B18F7" w:rsidRDefault="0004671B" w:rsidP="00DD29AD">
      <w:pPr>
        <w:spacing w:line="360" w:lineRule="auto"/>
        <w:ind w:left="720" w:hanging="720"/>
        <w:contextualSpacing/>
        <w:jc w:val="both"/>
        <w:rPr>
          <w:rFonts w:cs="Times New Roman"/>
          <w:szCs w:val="24"/>
        </w:rPr>
      </w:pPr>
      <w:r w:rsidRPr="007B18F7">
        <w:rPr>
          <w:rFonts w:cs="Times New Roman"/>
          <w:szCs w:val="24"/>
        </w:rPr>
        <w:t>ii)</w:t>
      </w:r>
      <w:r w:rsidR="00DD29AD">
        <w:rPr>
          <w:rFonts w:cs="Times New Roman"/>
          <w:szCs w:val="24"/>
        </w:rPr>
        <w:tab/>
      </w:r>
      <w:r w:rsidRPr="007B18F7">
        <w:rPr>
          <w:rFonts w:cs="Times New Roman"/>
          <w:szCs w:val="24"/>
        </w:rPr>
        <w:t>The performance of UKLS radiographers in nodule reporting, having undergone initial training, and the comparison of radiographer performance with that of radiologists both in the trial and in the wider literature.</w:t>
      </w:r>
    </w:p>
    <w:p w:rsidR="0004671B" w:rsidRPr="007B18F7" w:rsidRDefault="0004671B" w:rsidP="00DD29AD">
      <w:pPr>
        <w:spacing w:line="360" w:lineRule="auto"/>
        <w:ind w:left="720" w:hanging="720"/>
        <w:contextualSpacing/>
        <w:jc w:val="both"/>
        <w:rPr>
          <w:rFonts w:cs="Times New Roman"/>
          <w:szCs w:val="24"/>
        </w:rPr>
      </w:pPr>
      <w:r w:rsidRPr="007B18F7">
        <w:rPr>
          <w:rFonts w:cs="Times New Roman"/>
          <w:szCs w:val="24"/>
        </w:rPr>
        <w:t>iii)</w:t>
      </w:r>
      <w:r w:rsidR="00DD29AD">
        <w:rPr>
          <w:rFonts w:cs="Times New Roman"/>
          <w:szCs w:val="24"/>
        </w:rPr>
        <w:tab/>
      </w:r>
      <w:r w:rsidRPr="007B18F7">
        <w:rPr>
          <w:rFonts w:cs="Times New Roman"/>
          <w:szCs w:val="24"/>
        </w:rPr>
        <w:t>The performance of radiologists in nodule reporting when using radiographers as part of a “concurrent” reading strategy.</w:t>
      </w:r>
    </w:p>
    <w:p w:rsidR="0004671B" w:rsidRPr="007B18F7" w:rsidRDefault="0004671B" w:rsidP="004940BE">
      <w:pPr>
        <w:spacing w:line="360" w:lineRule="auto"/>
        <w:contextualSpacing/>
        <w:rPr>
          <w:rFonts w:cs="Times New Roman"/>
          <w:szCs w:val="24"/>
        </w:rPr>
      </w:pPr>
    </w:p>
    <w:p w:rsidR="0004671B" w:rsidRDefault="0004671B" w:rsidP="0006687D">
      <w:pPr>
        <w:pStyle w:val="Heading2"/>
      </w:pPr>
      <w:bookmarkStart w:id="41" w:name="_Toc436653874"/>
      <w:r w:rsidRPr="007B18F7">
        <w:t>4.2</w:t>
      </w:r>
      <w:r w:rsidRPr="007B18F7">
        <w:tab/>
        <w:t>Methods</w:t>
      </w:r>
      <w:bookmarkEnd w:id="41"/>
    </w:p>
    <w:p w:rsidR="00BC3458" w:rsidRDefault="00BC3458" w:rsidP="0006687D">
      <w:pPr>
        <w:pStyle w:val="Heading3"/>
      </w:pPr>
    </w:p>
    <w:p w:rsidR="0004671B" w:rsidRDefault="0004671B" w:rsidP="0006687D">
      <w:pPr>
        <w:pStyle w:val="Heading3"/>
      </w:pPr>
      <w:r w:rsidRPr="007B18F7">
        <w:t>4.2.1</w:t>
      </w:r>
      <w:r w:rsidRPr="007B18F7">
        <w:tab/>
        <w:t xml:space="preserve"> CT acquisition, storage and transfer</w:t>
      </w:r>
    </w:p>
    <w:p w:rsidR="0004671B" w:rsidRPr="007B18F7" w:rsidRDefault="0004671B" w:rsidP="00DD29AD">
      <w:pPr>
        <w:spacing w:after="0" w:line="360" w:lineRule="auto"/>
        <w:contextualSpacing/>
        <w:jc w:val="both"/>
        <w:rPr>
          <w:rFonts w:cs="Times New Roman"/>
          <w:szCs w:val="24"/>
        </w:rPr>
      </w:pPr>
      <w:r w:rsidRPr="007B18F7">
        <w:rPr>
          <w:rFonts w:cs="Times New Roman"/>
          <w:szCs w:val="24"/>
        </w:rPr>
        <w:t xml:space="preserve">CT scans were acquired using a Siemens Definition Flash 128 slice scanner (Siemens, Erlangen, Germany) at Papworth Hospital and Liverpool Heart and Chest Hospital (LHCH). </w:t>
      </w:r>
      <w:r w:rsidRPr="007B18F7">
        <w:rPr>
          <w:rFonts w:cs="Times New Roman"/>
          <w:szCs w:val="24"/>
        </w:rPr>
        <w:lastRenderedPageBreak/>
        <w:t>In the initial phase of the study, from November 2011 to December 2011, a Philips (Netherlands) Brilliance 65 scanner was employed at LHCH.</w:t>
      </w:r>
    </w:p>
    <w:p w:rsidR="0004671B" w:rsidRPr="007B18F7" w:rsidRDefault="0004671B"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Thoracic CT images were obtained (craniocaudally from lung apices to bases) during suspended maximal inspiration, in a single breath hold and without the administration of intravenous contrast. The field of view (FOV) selected was the smallest diameter as measured from the widest point of the outer rib to outer rib (usually no more than 35cm). Thin detector collimation (0.5 – 0.625mm) was used with a pitch of 0.9-1.1. Exposure factors were tailored to patient height and weight, with the aim of ensuring that CT dose index (CTDIvol) was kept below 4 milliGray (mGy), with the effective radiation dose below 2 milliSieverts (mSv). For a 70 kg patient, a KVp (peak Kilovoltage) of 120 was used and a mAs (milliamp.seconds) tailored to achieve a CTDIvol of 1.6mGy. Images were reconstructed at 1mm thickness with 0.7 increment, using a moderate spatial frequency kernel.</w:t>
      </w:r>
    </w:p>
    <w:p w:rsidR="0004671B" w:rsidRPr="007B18F7" w:rsidRDefault="0004671B"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Thin-section images were transmitted to the following locations: (i) a dedicated local Syngo Siemens (Forcheim, Germany) workstation (so that nodule volumetry could be performed), (ii) local PACS servers (so that images could be stored and subsequently retrieved to the workstation), and (iii) a central site (Royal Brompton Hospital, London) via the NHS Image Exchange Portal (Burnbank Systems, Ipswich, England) for the purposes of double reading.</w:t>
      </w:r>
    </w:p>
    <w:p w:rsidR="0004671B" w:rsidRPr="007B18F7" w:rsidRDefault="0004671B" w:rsidP="004940BE">
      <w:pPr>
        <w:spacing w:line="360" w:lineRule="auto"/>
        <w:contextualSpacing/>
        <w:rPr>
          <w:rFonts w:cs="Times New Roman"/>
          <w:szCs w:val="24"/>
        </w:rPr>
      </w:pPr>
    </w:p>
    <w:p w:rsidR="0004671B" w:rsidRDefault="0004671B" w:rsidP="00E71990">
      <w:pPr>
        <w:pStyle w:val="Heading3"/>
      </w:pPr>
      <w:r w:rsidRPr="007B18F7">
        <w:t>4.2.2</w:t>
      </w:r>
      <w:r w:rsidRPr="007B18F7">
        <w:tab/>
        <w:t>Quality assurance</w:t>
      </w:r>
    </w:p>
    <w:p w:rsidR="0004671B" w:rsidRPr="007B18F7" w:rsidRDefault="0004671B" w:rsidP="00CA0E9B">
      <w:pPr>
        <w:spacing w:line="360" w:lineRule="auto"/>
        <w:contextualSpacing/>
        <w:jc w:val="both"/>
        <w:rPr>
          <w:rFonts w:cs="Times New Roman"/>
          <w:szCs w:val="24"/>
        </w:rPr>
      </w:pPr>
      <w:r w:rsidRPr="007B18F7">
        <w:rPr>
          <w:rFonts w:cs="Times New Roman"/>
          <w:szCs w:val="24"/>
        </w:rPr>
        <w:t>All local sites were required to have in place daily quality assurance practices for the CT scanner, using a water and body phantom. All doses were recorded at the time of acquisition on the UKLS database by radiographers.</w:t>
      </w:r>
    </w:p>
    <w:p w:rsidR="0004671B" w:rsidRPr="007B18F7" w:rsidRDefault="0004671B" w:rsidP="004940BE">
      <w:pPr>
        <w:spacing w:after="0" w:line="360" w:lineRule="auto"/>
        <w:rPr>
          <w:rFonts w:cs="Times New Roman"/>
          <w:szCs w:val="24"/>
        </w:rPr>
      </w:pPr>
    </w:p>
    <w:p w:rsidR="0004671B" w:rsidRPr="007B18F7" w:rsidRDefault="0004671B" w:rsidP="00CA0E9B">
      <w:pPr>
        <w:spacing w:after="0" w:line="360" w:lineRule="auto"/>
        <w:jc w:val="both"/>
        <w:rPr>
          <w:rFonts w:cs="Times New Roman"/>
          <w:szCs w:val="24"/>
        </w:rPr>
      </w:pPr>
      <w:r w:rsidRPr="007B18F7">
        <w:rPr>
          <w:rFonts w:cs="Times New Roman"/>
          <w:szCs w:val="24"/>
        </w:rPr>
        <w:t xml:space="preserve">During the process of CT reading, any reader (radiologist or radiographer) could highlight defects in the acquisition quality of any CT, such as image degradation due to breathing artefact. All such cases were reviewed and discussed by the local and central radiologist, with respect to diagnostic quality and a decision was made as to whether a repeat CT was required. </w:t>
      </w:r>
    </w:p>
    <w:p w:rsidR="0004671B" w:rsidRPr="007B18F7" w:rsidRDefault="0004671B" w:rsidP="004940BE">
      <w:pPr>
        <w:spacing w:after="0" w:line="360" w:lineRule="auto"/>
        <w:rPr>
          <w:rFonts w:cs="Times New Roman"/>
          <w:szCs w:val="24"/>
        </w:rPr>
      </w:pPr>
    </w:p>
    <w:p w:rsidR="0004671B" w:rsidRPr="007B18F7" w:rsidRDefault="0004671B" w:rsidP="00CA0E9B">
      <w:pPr>
        <w:spacing w:after="0" w:line="360" w:lineRule="auto"/>
        <w:jc w:val="both"/>
        <w:rPr>
          <w:rFonts w:cs="Times New Roman"/>
          <w:szCs w:val="24"/>
        </w:rPr>
      </w:pPr>
      <w:r w:rsidRPr="007B18F7">
        <w:rPr>
          <w:rFonts w:cs="Times New Roman"/>
          <w:szCs w:val="24"/>
        </w:rPr>
        <w:t xml:space="preserve">Additionally, every month for the first six months, and then quarterly, ten randomly selected cases from both sites were reviewed at the central site by two radiographers. CTs were assessed with respect to adequacy of craniocaudal coverage, adequacy of field of view, satisfactory </w:t>
      </w:r>
      <w:r w:rsidRPr="007B18F7">
        <w:rPr>
          <w:rFonts w:cs="Times New Roman"/>
          <w:szCs w:val="24"/>
        </w:rPr>
        <w:lastRenderedPageBreak/>
        <w:t>degree of inspiration, correct reconstruction algorithms, presence of motion artefacts, and the recorded radiation dose. Outliers were highlighted to the central site radiologist and feedback was provided to local sites if any of the acquisition parameters were deemed out of range.</w:t>
      </w:r>
    </w:p>
    <w:p w:rsidR="0004671B" w:rsidRPr="007B18F7" w:rsidRDefault="0004671B" w:rsidP="004940BE">
      <w:pPr>
        <w:spacing w:line="360" w:lineRule="auto"/>
        <w:rPr>
          <w:rFonts w:cs="Times New Roman"/>
          <w:szCs w:val="24"/>
        </w:rPr>
      </w:pPr>
    </w:p>
    <w:p w:rsidR="0004671B" w:rsidRDefault="0004671B" w:rsidP="00E71990">
      <w:pPr>
        <w:pStyle w:val="Heading3"/>
      </w:pPr>
      <w:r w:rsidRPr="007B18F7">
        <w:t>4.2.3</w:t>
      </w:r>
      <w:r w:rsidRPr="007B18F7">
        <w:tab/>
        <w:t xml:space="preserve"> Reading methods</w:t>
      </w:r>
    </w:p>
    <w:p w:rsidR="0004671B" w:rsidRPr="007B18F7" w:rsidRDefault="0004671B" w:rsidP="00CA0E9B">
      <w:pPr>
        <w:spacing w:line="360" w:lineRule="auto"/>
        <w:jc w:val="both"/>
        <w:rPr>
          <w:rFonts w:cs="Times New Roman"/>
          <w:szCs w:val="24"/>
        </w:rPr>
      </w:pPr>
      <w:r w:rsidRPr="007B18F7">
        <w:rPr>
          <w:rFonts w:cs="Times New Roman"/>
          <w:szCs w:val="24"/>
        </w:rPr>
        <w:t>To optimise sensitivity and specificity, all baseline CTs were read by two thoracic radiologists at a local (LHCH or Papworth Hospital) and central (</w:t>
      </w:r>
      <w:r w:rsidR="00DD29AD">
        <w:rPr>
          <w:rFonts w:cs="Times New Roman"/>
          <w:szCs w:val="24"/>
        </w:rPr>
        <w:t>RBH</w:t>
      </w:r>
      <w:r w:rsidRPr="007B18F7">
        <w:rPr>
          <w:rFonts w:cs="Times New Roman"/>
          <w:szCs w:val="24"/>
        </w:rPr>
        <w:t>) site</w:t>
      </w:r>
      <w:r w:rsidR="0097043F" w:rsidRPr="007B18F7">
        <w:rPr>
          <w:rFonts w:cs="Times New Roman"/>
          <w:szCs w:val="24"/>
        </w:rPr>
        <w:t xml:space="preserve"> </w:t>
      </w:r>
      <w:r w:rsidRPr="007B18F7">
        <w:rPr>
          <w:rFonts w:cs="Times New Roman"/>
          <w:szCs w:val="24"/>
        </w:rPr>
        <w:t>(see section 4.2.3.5). All discrepancies were reviewed by a third thoracic radiologist at the central site, who was the final arbiter. Once consensus had been achieved for all nodules, a letter was sent to the participant and their GP outlining the results of the scan. The letter also detailed whether further follow-up CTs within the UKLS trial were required.</w:t>
      </w:r>
      <w:r w:rsidR="009B222E">
        <w:rPr>
          <w:rFonts w:cs="Times New Roman"/>
          <w:szCs w:val="24"/>
        </w:rPr>
        <w:t xml:space="preserve"> No computer aided detection software was used.</w:t>
      </w:r>
    </w:p>
    <w:p w:rsidR="0004671B" w:rsidRDefault="0004671B" w:rsidP="00E71990">
      <w:pPr>
        <w:pStyle w:val="Heading4"/>
      </w:pPr>
      <w:r w:rsidRPr="007B18F7">
        <w:t>4.2.3.1</w:t>
      </w:r>
      <w:r w:rsidRPr="007B18F7">
        <w:tab/>
        <w:t xml:space="preserve"> Nodule classification and management</w:t>
      </w:r>
    </w:p>
    <w:p w:rsidR="0004671B" w:rsidRPr="007B18F7" w:rsidRDefault="0004671B" w:rsidP="00CA0E9B">
      <w:pPr>
        <w:spacing w:line="360" w:lineRule="auto"/>
        <w:jc w:val="both"/>
        <w:rPr>
          <w:rFonts w:cs="Times New Roman"/>
          <w:szCs w:val="24"/>
        </w:rPr>
      </w:pPr>
      <w:r w:rsidRPr="007B18F7">
        <w:rPr>
          <w:rFonts w:cs="Times New Roman"/>
          <w:szCs w:val="24"/>
        </w:rPr>
        <w:t>Nodules were classified into one of four categories as per the UKLS nodule management protocol</w:t>
      </w:r>
      <w:r w:rsidR="00447A62">
        <w:rPr>
          <w:rFonts w:cs="Times New Roman"/>
          <w:szCs w:val="24"/>
        </w:rPr>
        <w:t>;</w:t>
      </w:r>
      <w:r w:rsidR="000E4C6D" w:rsidRPr="0072430A">
        <w:rPr>
          <w:rFonts w:cs="Times New Roman"/>
          <w:szCs w:val="24"/>
          <w:vertAlign w:val="superscript"/>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72430A">
        <w:rPr>
          <w:rFonts w:cs="Times New Roman"/>
          <w:szCs w:val="24"/>
          <w:vertAlign w:val="superscript"/>
        </w:rPr>
      </w:r>
      <w:r w:rsidR="000E4C6D" w:rsidRPr="0072430A">
        <w:rPr>
          <w:rFonts w:cs="Times New Roman"/>
          <w:szCs w:val="24"/>
          <w:vertAlign w:val="superscript"/>
        </w:rPr>
        <w:fldChar w:fldCharType="separate"/>
      </w:r>
      <w:hyperlink w:anchor="_ENREF_52" w:tooltip="Baldwin, 2011 #1051" w:history="1">
        <w:r w:rsidR="004A7208">
          <w:rPr>
            <w:rFonts w:cs="Times New Roman"/>
            <w:noProof/>
            <w:szCs w:val="24"/>
            <w:vertAlign w:val="superscript"/>
          </w:rPr>
          <w:t>52</w:t>
        </w:r>
      </w:hyperlink>
      <w:r w:rsidR="000E4C6D" w:rsidRPr="0072430A">
        <w:rPr>
          <w:rFonts w:cs="Times New Roman"/>
          <w:szCs w:val="24"/>
          <w:vertAlign w:val="superscript"/>
        </w:rPr>
        <w:fldChar w:fldCharType="end"/>
      </w:r>
      <w:r w:rsidRPr="007B18F7">
        <w:rPr>
          <w:rFonts w:cs="Times New Roman"/>
          <w:szCs w:val="24"/>
        </w:rPr>
        <w:t xml:space="preserve"> </w:t>
      </w:r>
      <w:r w:rsidR="00CC597B">
        <w:rPr>
          <w:rFonts w:cs="Times New Roman"/>
          <w:szCs w:val="24"/>
        </w:rPr>
        <w:t>(also see</w:t>
      </w:r>
      <w:r w:rsidRPr="007B18F7">
        <w:rPr>
          <w:rFonts w:cs="Times New Roman"/>
          <w:szCs w:val="24"/>
        </w:rPr>
        <w:t xml:space="preserve"> </w:t>
      </w:r>
      <w:r w:rsidRPr="00CC597B">
        <w:rPr>
          <w:rFonts w:cs="Times New Roman"/>
          <w:i/>
          <w:szCs w:val="24"/>
        </w:rPr>
        <w:t xml:space="preserve">Figure </w:t>
      </w:r>
      <w:r w:rsidR="00803D76" w:rsidRPr="00CC597B">
        <w:rPr>
          <w:rFonts w:cs="Times New Roman"/>
          <w:i/>
          <w:szCs w:val="24"/>
        </w:rPr>
        <w:t>12</w:t>
      </w:r>
      <w:r w:rsidR="00CC597B">
        <w:rPr>
          <w:rFonts w:cs="Times New Roman"/>
          <w:szCs w:val="24"/>
        </w:rPr>
        <w:t>)</w:t>
      </w:r>
      <w:r w:rsidRPr="007B18F7">
        <w:rPr>
          <w:rFonts w:cs="Times New Roman"/>
          <w:szCs w:val="24"/>
        </w:rPr>
        <w:t xml:space="preserve">: </w:t>
      </w:r>
    </w:p>
    <w:p w:rsidR="0004671B" w:rsidRPr="007B18F7" w:rsidRDefault="0004671B" w:rsidP="00CA0E9B">
      <w:pPr>
        <w:spacing w:line="360" w:lineRule="auto"/>
        <w:jc w:val="both"/>
        <w:rPr>
          <w:rFonts w:cs="Times New Roman"/>
          <w:szCs w:val="24"/>
        </w:rPr>
      </w:pPr>
      <w:r w:rsidRPr="00CC597B">
        <w:rPr>
          <w:rFonts w:cs="Times New Roman"/>
          <w:b/>
          <w:i/>
          <w:szCs w:val="24"/>
        </w:rPr>
        <w:t>Category 1:</w:t>
      </w:r>
      <w:r w:rsidRPr="00E71990">
        <w:rPr>
          <w:rFonts w:cs="Times New Roman"/>
          <w:szCs w:val="24"/>
        </w:rPr>
        <w:t xml:space="preserve"> </w:t>
      </w:r>
      <w:r w:rsidRPr="007B18F7">
        <w:rPr>
          <w:rFonts w:cs="Times New Roman"/>
          <w:szCs w:val="24"/>
        </w:rPr>
        <w:t>Benign nodules fulfilling one of the following criteria: a benign pattern of calcification, fat, measuring less than 3mm in diameter or volume &lt;15mm</w:t>
      </w:r>
      <w:r w:rsidRPr="007B18F7">
        <w:rPr>
          <w:rFonts w:cs="Times New Roman"/>
          <w:szCs w:val="24"/>
          <w:vertAlign w:val="superscript"/>
        </w:rPr>
        <w:t>3</w:t>
      </w:r>
      <w:r w:rsidRPr="007B18F7">
        <w:rPr>
          <w:rFonts w:cs="Times New Roman"/>
          <w:szCs w:val="24"/>
        </w:rPr>
        <w:t>.  Or: Intrapulmonary lymph nodes fulfilling the following criteria: they lie within 5 mm of the pleura, are &lt;8mm in diameter, are smooth bordered and ovoid and have at least one interlobular septum radiating from their surface.</w:t>
      </w:r>
    </w:p>
    <w:p w:rsidR="0004671B" w:rsidRPr="007B18F7" w:rsidRDefault="0004671B" w:rsidP="00CA0E9B">
      <w:pPr>
        <w:spacing w:line="360" w:lineRule="auto"/>
        <w:jc w:val="both"/>
        <w:rPr>
          <w:rFonts w:cs="Times New Roman"/>
          <w:szCs w:val="24"/>
        </w:rPr>
      </w:pPr>
      <w:r w:rsidRPr="007B18F7">
        <w:rPr>
          <w:rFonts w:cs="Times New Roman"/>
          <w:b/>
          <w:i/>
          <w:szCs w:val="24"/>
        </w:rPr>
        <w:t>Category 2:</w:t>
      </w:r>
      <w:r w:rsidRPr="007B18F7">
        <w:rPr>
          <w:rFonts w:cs="Times New Roman"/>
          <w:szCs w:val="24"/>
        </w:rPr>
        <w:t xml:space="preserve"> If solid and intraparenchymal, a maximum diameter of 3.1-4.9mm or a volume of 15-49mm</w:t>
      </w:r>
      <w:r w:rsidRPr="007B18F7">
        <w:rPr>
          <w:rFonts w:cs="Times New Roman"/>
          <w:szCs w:val="24"/>
          <w:vertAlign w:val="superscript"/>
        </w:rPr>
        <w:t>3</w:t>
      </w:r>
      <w:r w:rsidRPr="007B18F7">
        <w:rPr>
          <w:rFonts w:cs="Times New Roman"/>
          <w:szCs w:val="24"/>
        </w:rPr>
        <w:t>.  If solid and pleural or juxtapleural, a maximum diameter of 3.1-4.9mm. If non-solid or part solid, a maximum diameter of 3.1-4.9 mm. The solid component has a diameter of &lt;3mm and/or volume of &lt;15mm</w:t>
      </w:r>
      <w:r w:rsidRPr="007B18F7">
        <w:rPr>
          <w:rFonts w:cs="Times New Roman"/>
          <w:szCs w:val="24"/>
          <w:vertAlign w:val="superscript"/>
        </w:rPr>
        <w:t>3</w:t>
      </w:r>
      <w:r w:rsidRPr="007B18F7">
        <w:rPr>
          <w:rFonts w:cs="Times New Roman"/>
          <w:szCs w:val="24"/>
        </w:rPr>
        <w:t>. All non-solid/ground glass opacities, independent of diameter.</w:t>
      </w:r>
    </w:p>
    <w:p w:rsidR="0004671B" w:rsidRPr="007B18F7" w:rsidRDefault="0004671B" w:rsidP="00CA0E9B">
      <w:pPr>
        <w:spacing w:line="360" w:lineRule="auto"/>
        <w:jc w:val="both"/>
        <w:rPr>
          <w:rFonts w:cs="Times New Roman"/>
          <w:szCs w:val="24"/>
        </w:rPr>
      </w:pPr>
      <w:r w:rsidRPr="007B18F7">
        <w:rPr>
          <w:rFonts w:cs="Times New Roman"/>
          <w:b/>
          <w:i/>
          <w:szCs w:val="24"/>
        </w:rPr>
        <w:t>Category 3</w:t>
      </w:r>
      <w:r w:rsidRPr="007B18F7">
        <w:rPr>
          <w:rFonts w:cs="Times New Roman"/>
          <w:b/>
          <w:szCs w:val="24"/>
        </w:rPr>
        <w:t>:</w:t>
      </w:r>
      <w:r w:rsidRPr="007B18F7">
        <w:rPr>
          <w:rFonts w:cs="Times New Roman"/>
          <w:szCs w:val="24"/>
        </w:rPr>
        <w:t xml:space="preserve">  If solid and intraparenchymal, a volume of 50-500mm</w:t>
      </w:r>
      <w:r w:rsidRPr="007B18F7">
        <w:rPr>
          <w:rFonts w:cs="Times New Roman"/>
          <w:szCs w:val="24"/>
          <w:vertAlign w:val="superscript"/>
        </w:rPr>
        <w:t>3</w:t>
      </w:r>
      <w:r w:rsidRPr="007B18F7">
        <w:rPr>
          <w:rFonts w:cs="Times New Roman"/>
          <w:szCs w:val="24"/>
        </w:rPr>
        <w:t>. If solid and pleural or juxtapleural, a diameter 5-9.9mm.  If non-solid or part-solid, a diameter of the ground-glass component of &gt;5mm.  If part solid, the solid component has a volume of 15-500 mm</w:t>
      </w:r>
      <w:r w:rsidRPr="007B18F7">
        <w:rPr>
          <w:rFonts w:cs="Times New Roman"/>
          <w:szCs w:val="24"/>
          <w:vertAlign w:val="superscript"/>
        </w:rPr>
        <w:t>3</w:t>
      </w:r>
      <w:r w:rsidRPr="007B18F7">
        <w:rPr>
          <w:rFonts w:cs="Times New Roman"/>
          <w:szCs w:val="24"/>
        </w:rPr>
        <w:t xml:space="preserve"> or has a maximum diameter of 3.0–9.9 mm.</w:t>
      </w:r>
    </w:p>
    <w:p w:rsidR="00E71990" w:rsidRDefault="0004671B" w:rsidP="00CA0E9B">
      <w:pPr>
        <w:spacing w:line="360" w:lineRule="auto"/>
        <w:jc w:val="both"/>
        <w:rPr>
          <w:rFonts w:cs="Times New Roman"/>
          <w:szCs w:val="24"/>
        </w:rPr>
      </w:pPr>
      <w:r w:rsidRPr="007B18F7">
        <w:rPr>
          <w:rFonts w:cs="Times New Roman"/>
          <w:b/>
          <w:i/>
          <w:szCs w:val="24"/>
        </w:rPr>
        <w:lastRenderedPageBreak/>
        <w:t>Category 4</w:t>
      </w:r>
      <w:r w:rsidRPr="007B18F7">
        <w:rPr>
          <w:rFonts w:cs="Times New Roman"/>
          <w:b/>
          <w:szCs w:val="24"/>
        </w:rPr>
        <w:t>:</w:t>
      </w:r>
      <w:r w:rsidRPr="007B18F7">
        <w:rPr>
          <w:rFonts w:cs="Times New Roman"/>
          <w:szCs w:val="24"/>
        </w:rPr>
        <w:t xml:space="preserve">  If solid and intraparenchymal, a volume &gt;500mm3. If solid and pleural or juxtapleural, a diameter of ≥10 mm. If part solid, the solid component has a diameter of ≥10mm or has a volume &gt;500mm</w:t>
      </w:r>
      <w:r w:rsidRPr="007B18F7">
        <w:rPr>
          <w:rFonts w:cs="Times New Roman"/>
          <w:szCs w:val="24"/>
          <w:vertAlign w:val="superscript"/>
        </w:rPr>
        <w:t>3</w:t>
      </w:r>
      <w:r w:rsidRPr="007B18F7">
        <w:rPr>
          <w:rFonts w:cs="Times New Roman"/>
          <w:szCs w:val="24"/>
        </w:rPr>
        <w:t>.</w:t>
      </w:r>
    </w:p>
    <w:p w:rsidR="0004671B" w:rsidRPr="007B18F7" w:rsidRDefault="0004671B" w:rsidP="00DB5F30">
      <w:pPr>
        <w:spacing w:after="0" w:line="360" w:lineRule="auto"/>
        <w:jc w:val="both"/>
        <w:rPr>
          <w:rFonts w:cs="Times New Roman"/>
          <w:szCs w:val="24"/>
        </w:rPr>
      </w:pPr>
      <w:r w:rsidRPr="007B18F7">
        <w:rPr>
          <w:rFonts w:cs="Times New Roman"/>
          <w:szCs w:val="24"/>
        </w:rPr>
        <w:t>Nodules were managed as follows:</w:t>
      </w:r>
      <w:r w:rsidR="0097043F" w:rsidRPr="007B18F7">
        <w:rPr>
          <w:rFonts w:cs="Times New Roman"/>
          <w:szCs w:val="24"/>
        </w:rPr>
        <w:t xml:space="preserve"> </w:t>
      </w:r>
      <w:r w:rsidRPr="007B18F7">
        <w:rPr>
          <w:rFonts w:cs="Times New Roman"/>
          <w:szCs w:val="24"/>
        </w:rPr>
        <w:t>(</w:t>
      </w:r>
      <w:r w:rsidR="00CC597B">
        <w:rPr>
          <w:rFonts w:cs="Times New Roman"/>
          <w:szCs w:val="24"/>
        </w:rPr>
        <w:t xml:space="preserve">also </w:t>
      </w:r>
      <w:r w:rsidRPr="007B18F7">
        <w:rPr>
          <w:rFonts w:cs="Times New Roman"/>
          <w:szCs w:val="24"/>
        </w:rPr>
        <w:t xml:space="preserve">see </w:t>
      </w:r>
      <w:r w:rsidRPr="008128BA">
        <w:rPr>
          <w:rFonts w:cs="Times New Roman"/>
          <w:i/>
          <w:szCs w:val="24"/>
        </w:rPr>
        <w:t xml:space="preserve">Figure </w:t>
      </w:r>
      <w:r w:rsidR="00803D76" w:rsidRPr="008128BA">
        <w:rPr>
          <w:rFonts w:cs="Times New Roman"/>
          <w:i/>
          <w:szCs w:val="24"/>
        </w:rPr>
        <w:t>12</w:t>
      </w:r>
      <w:r w:rsidRPr="007B18F7">
        <w:rPr>
          <w:rFonts w:cs="Times New Roman"/>
          <w:szCs w:val="24"/>
        </w:rPr>
        <w:t>)</w:t>
      </w:r>
    </w:p>
    <w:p w:rsidR="0004671B" w:rsidRPr="007B18F7" w:rsidRDefault="0004671B" w:rsidP="00DB5F30">
      <w:pPr>
        <w:spacing w:after="0" w:line="360" w:lineRule="auto"/>
        <w:jc w:val="both"/>
        <w:rPr>
          <w:rFonts w:cs="Times New Roman"/>
          <w:szCs w:val="24"/>
        </w:rPr>
      </w:pPr>
      <w:r w:rsidRPr="007B18F7">
        <w:rPr>
          <w:rFonts w:cs="Times New Roman"/>
          <w:szCs w:val="24"/>
        </w:rPr>
        <w:t>No nodules or Category 1 nodules: No further action required.</w:t>
      </w:r>
    </w:p>
    <w:p w:rsidR="0004671B" w:rsidRPr="007B18F7" w:rsidRDefault="0004671B" w:rsidP="00DB5F30">
      <w:pPr>
        <w:spacing w:after="0" w:line="360" w:lineRule="auto"/>
        <w:jc w:val="both"/>
        <w:rPr>
          <w:rFonts w:cs="Times New Roman"/>
          <w:szCs w:val="24"/>
        </w:rPr>
      </w:pPr>
      <w:r w:rsidRPr="007B18F7">
        <w:rPr>
          <w:rFonts w:cs="Times New Roman"/>
          <w:szCs w:val="24"/>
        </w:rPr>
        <w:t>Category 2 nodules: Follow up CT scan at 12 months.</w:t>
      </w:r>
    </w:p>
    <w:p w:rsidR="0004671B" w:rsidRPr="007B18F7" w:rsidRDefault="0004671B" w:rsidP="00DB5F30">
      <w:pPr>
        <w:spacing w:after="0" w:line="360" w:lineRule="auto"/>
        <w:jc w:val="both"/>
        <w:rPr>
          <w:rFonts w:cs="Times New Roman"/>
          <w:szCs w:val="24"/>
        </w:rPr>
      </w:pPr>
      <w:r w:rsidRPr="007B18F7">
        <w:rPr>
          <w:rFonts w:cs="Times New Roman"/>
          <w:szCs w:val="24"/>
        </w:rPr>
        <w:t>Category 3 nodules: Follow up CT scan at 3 months.</w:t>
      </w:r>
    </w:p>
    <w:p w:rsidR="0004671B" w:rsidRPr="007B18F7" w:rsidRDefault="0004671B" w:rsidP="00DB5F30">
      <w:pPr>
        <w:spacing w:after="0" w:line="360" w:lineRule="auto"/>
        <w:jc w:val="both"/>
        <w:rPr>
          <w:rFonts w:cs="Times New Roman"/>
          <w:szCs w:val="24"/>
        </w:rPr>
      </w:pPr>
      <w:r w:rsidRPr="007B18F7">
        <w:rPr>
          <w:rFonts w:cs="Times New Roman"/>
          <w:szCs w:val="24"/>
        </w:rPr>
        <w:t>Category 4 nodules: Referral to Multidisciplinary Team (MDT).</w:t>
      </w:r>
    </w:p>
    <w:p w:rsidR="0004671B" w:rsidRDefault="0004671B" w:rsidP="00CA0E9B">
      <w:pPr>
        <w:spacing w:line="360" w:lineRule="auto"/>
        <w:jc w:val="both"/>
        <w:rPr>
          <w:rFonts w:cs="Times New Roman"/>
          <w:szCs w:val="24"/>
        </w:rPr>
      </w:pPr>
      <w:r w:rsidRPr="007B18F7">
        <w:rPr>
          <w:rFonts w:cs="Times New Roman"/>
          <w:szCs w:val="24"/>
        </w:rPr>
        <w:t>Where follow up scans (at 3 or 12 months) were performed, the volume doubling time (VDT) of the nodule was calculated. VDTs were designated as: &lt; 400 days or ≥400 days.</w:t>
      </w:r>
    </w:p>
    <w:p w:rsidR="00CF77CA" w:rsidRPr="007B18F7" w:rsidRDefault="00CF77CA" w:rsidP="00CA0E9B">
      <w:pPr>
        <w:spacing w:line="360" w:lineRule="auto"/>
        <w:jc w:val="both"/>
        <w:rPr>
          <w:rFonts w:cs="Times New Roman"/>
          <w:szCs w:val="24"/>
        </w:rPr>
      </w:pPr>
      <w:r w:rsidRPr="00CF77CA">
        <w:rPr>
          <w:rFonts w:eastAsia="MS ??" w:cs="Times New Roman"/>
          <w:noProof/>
          <w:lang w:eastAsia="en-GB"/>
        </w:rPr>
        <mc:AlternateContent>
          <mc:Choice Requires="wpg">
            <w:drawing>
              <wp:inline distT="0" distB="0" distL="0" distR="0" wp14:anchorId="5BA49872" wp14:editId="54793B68">
                <wp:extent cx="5731510" cy="5346004"/>
                <wp:effectExtent l="0" t="0" r="21590" b="26670"/>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5346004"/>
                          <a:chOff x="2139" y="1413"/>
                          <a:chExt cx="9015" cy="8596"/>
                        </a:xfrm>
                      </wpg:grpSpPr>
                      <wps:wsp>
                        <wps:cNvPr id="22" name="AutoShape 4"/>
                        <wps:cNvSpPr>
                          <a:spLocks noChangeAspect="1" noChangeArrowheads="1" noTextEdit="1"/>
                        </wps:cNvSpPr>
                        <wps:spPr bwMode="auto">
                          <a:xfrm>
                            <a:off x="2139" y="1413"/>
                            <a:ext cx="9015" cy="8596"/>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Text Box 5"/>
                        <wps:cNvSpPr txBox="1">
                          <a:spLocks noChangeArrowheads="1"/>
                        </wps:cNvSpPr>
                        <wps:spPr bwMode="auto">
                          <a:xfrm>
                            <a:off x="4662" y="9311"/>
                            <a:ext cx="3443" cy="426"/>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0C0C0">
                                    <a:alpha val="50195"/>
                                  </a:srgbClr>
                                </a:solidFill>
                              </a14:hiddenFill>
                            </a:ext>
                            <a:ext uri="{AF507438-7753-43E0-B8FC-AC1667EBCBE1}">
                              <a14:hiddenEffects xmlns:a14="http://schemas.microsoft.com/office/drawing/2010/main">
                                <a:effectLst>
                                  <a:outerShdw dist="38097" dir="2700000" algn="ctr" rotWithShape="0">
                                    <a:srgbClr val="919191">
                                      <a:alpha val="74997"/>
                                    </a:srgbClr>
                                  </a:outerShdw>
                                </a:effectLst>
                              </a14:hiddenEffects>
                            </a:ext>
                          </a:extLst>
                        </wps:spPr>
                        <wps:txbx>
                          <w:txbxContent>
                            <w:p w:rsidR="00CF77CA" w:rsidRPr="005B45E3" w:rsidRDefault="00CF77CA" w:rsidP="00CF77CA">
                              <w:pPr>
                                <w:autoSpaceDE w:val="0"/>
                                <w:autoSpaceDN w:val="0"/>
                                <w:adjustRightInd w:val="0"/>
                                <w:jc w:val="center"/>
                                <w:rPr>
                                  <w:color w:val="000000"/>
                                  <w:szCs w:val="24"/>
                                </w:rPr>
                              </w:pPr>
                              <w:r w:rsidRPr="005B45E3">
                                <w:rPr>
                                  <w:szCs w:val="24"/>
                                </w:rPr>
                                <w:t>MDT ASSESSMENT</w:t>
                              </w:r>
                            </w:p>
                          </w:txbxContent>
                        </wps:txbx>
                        <wps:bodyPr rot="0" vert="horz" wrap="square" lIns="75894" tIns="37948" rIns="75894" bIns="37948" anchor="t" anchorCtr="0" upright="1">
                          <a:noAutofit/>
                        </wps:bodyPr>
                      </wps:wsp>
                      <wps:wsp>
                        <wps:cNvPr id="983" name="Text Box 6"/>
                        <wps:cNvSpPr txBox="1">
                          <a:spLocks noChangeArrowheads="1"/>
                        </wps:cNvSpPr>
                        <wps:spPr bwMode="auto">
                          <a:xfrm>
                            <a:off x="2359" y="4830"/>
                            <a:ext cx="1542" cy="1004"/>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3"/>
                                  <w:szCs w:val="13"/>
                                </w:rPr>
                              </w:pPr>
                              <w:r w:rsidRPr="005B45E3">
                                <w:rPr>
                                  <w:color w:val="231F20"/>
                                  <w:sz w:val="13"/>
                                  <w:szCs w:val="13"/>
                                  <w:lang w:val="en-US"/>
                                </w:rPr>
                                <w:t>CATEGORY 1 Benign nodule or &lt;3mm diameter or 15mm3 or features of an intrapulmonary lymph node</w:t>
                              </w:r>
                            </w:p>
                          </w:txbxContent>
                        </wps:txbx>
                        <wps:bodyPr rot="0" vert="horz" wrap="square" lIns="75894" tIns="37948" rIns="75894" bIns="37948" anchor="t" anchorCtr="0" upright="1">
                          <a:noAutofit/>
                        </wps:bodyPr>
                      </wps:wsp>
                      <wps:wsp>
                        <wps:cNvPr id="984" name="Text Box 7"/>
                        <wps:cNvSpPr txBox="1">
                          <a:spLocks noChangeArrowheads="1"/>
                        </wps:cNvSpPr>
                        <wps:spPr bwMode="auto">
                          <a:xfrm>
                            <a:off x="4002" y="4830"/>
                            <a:ext cx="1972" cy="1004"/>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231F20"/>
                                  <w:sz w:val="14"/>
                                  <w:szCs w:val="14"/>
                                  <w:lang w:val="en-US"/>
                                </w:rPr>
                              </w:pPr>
                              <w:r w:rsidRPr="005B45E3">
                                <w:rPr>
                                  <w:color w:val="231F20"/>
                                  <w:sz w:val="14"/>
                                  <w:szCs w:val="14"/>
                                  <w:lang w:val="en-US"/>
                                </w:rPr>
                                <w:t>CATEGORY 2 Solid: volume 15-49mm</w:t>
                              </w:r>
                              <w:r w:rsidRPr="005B45E3">
                                <w:rPr>
                                  <w:color w:val="231F20"/>
                                  <w:sz w:val="14"/>
                                  <w:szCs w:val="14"/>
                                  <w:vertAlign w:val="superscript"/>
                                  <w:lang w:val="en-US"/>
                                </w:rPr>
                                <w:t>3</w:t>
                              </w:r>
                              <w:r w:rsidRPr="005B45E3">
                                <w:rPr>
                                  <w:color w:val="000000"/>
                                  <w:sz w:val="14"/>
                                  <w:szCs w:val="14"/>
                                </w:rPr>
                                <w:t xml:space="preserve"> or 3-4.9mm Part solid, solid component &lt;15mm</w:t>
                              </w:r>
                              <w:r w:rsidRPr="005B45E3">
                                <w:rPr>
                                  <w:color w:val="000000"/>
                                  <w:sz w:val="14"/>
                                  <w:szCs w:val="14"/>
                                  <w:vertAlign w:val="superscript"/>
                                </w:rPr>
                                <w:t>3</w:t>
                              </w:r>
                              <w:r w:rsidRPr="005B45E3">
                                <w:rPr>
                                  <w:color w:val="000000"/>
                                  <w:sz w:val="14"/>
                                  <w:szCs w:val="14"/>
                                </w:rPr>
                                <w:t xml:space="preserve"> or &lt;3mm. Non solid 3mm – 4.9mm .</w:t>
                              </w:r>
                            </w:p>
                          </w:txbxContent>
                        </wps:txbx>
                        <wps:bodyPr rot="0" vert="horz" wrap="square" lIns="75894" tIns="37948" rIns="75894" bIns="37948" anchor="t" anchorCtr="0" upright="1">
                          <a:noAutofit/>
                        </wps:bodyPr>
                      </wps:wsp>
                      <wps:wsp>
                        <wps:cNvPr id="985" name="Text Box 8"/>
                        <wps:cNvSpPr txBox="1">
                          <a:spLocks noChangeArrowheads="1"/>
                        </wps:cNvSpPr>
                        <wps:spPr bwMode="auto">
                          <a:xfrm>
                            <a:off x="6559" y="6803"/>
                            <a:ext cx="1877" cy="853"/>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GROWTH VDT &lt;400 days or new solid component of non-solid nodule</w:t>
                              </w:r>
                            </w:p>
                          </w:txbxContent>
                        </wps:txbx>
                        <wps:bodyPr rot="0" vert="horz" wrap="square" lIns="75894" tIns="37948" rIns="75894" bIns="37948" anchor="t" anchorCtr="0" upright="1">
                          <a:noAutofit/>
                        </wps:bodyPr>
                      </wps:wsp>
                      <wps:wsp>
                        <wps:cNvPr id="986" name="Text Box 9"/>
                        <wps:cNvSpPr txBox="1">
                          <a:spLocks noChangeArrowheads="1"/>
                        </wps:cNvSpPr>
                        <wps:spPr bwMode="auto">
                          <a:xfrm>
                            <a:off x="9024" y="4830"/>
                            <a:ext cx="1852" cy="978"/>
                          </a:xfrm>
                          <a:prstGeom prst="rect">
                            <a:avLst/>
                          </a:prstGeom>
                          <a:solidFill>
                            <a:srgbClr val="C0C0C0">
                              <a:alpha val="50195"/>
                            </a:srgbClr>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231F20"/>
                                  <w:sz w:val="14"/>
                                  <w:szCs w:val="14"/>
                                  <w:lang w:val="en-US"/>
                                </w:rPr>
                                <w:t>CATEGORY 4 Solid: volume &gt;500mm</w:t>
                              </w:r>
                              <w:r w:rsidRPr="005B45E3">
                                <w:rPr>
                                  <w:color w:val="231F20"/>
                                  <w:sz w:val="14"/>
                                  <w:szCs w:val="14"/>
                                  <w:vertAlign w:val="superscript"/>
                                  <w:lang w:val="en-US"/>
                                </w:rPr>
                                <w:t>3</w:t>
                              </w:r>
                              <w:r w:rsidRPr="005B45E3">
                                <w:rPr>
                                  <w:color w:val="231F20"/>
                                  <w:sz w:val="14"/>
                                  <w:szCs w:val="14"/>
                                  <w:lang w:val="en-US"/>
                                </w:rPr>
                                <w:t xml:space="preserve"> or&gt;10mmPart solid, solid component: volume &gt;500mm</w:t>
                              </w:r>
                              <w:r w:rsidRPr="005B45E3">
                                <w:rPr>
                                  <w:color w:val="231F20"/>
                                  <w:sz w:val="14"/>
                                  <w:szCs w:val="14"/>
                                  <w:vertAlign w:val="superscript"/>
                                  <w:lang w:val="en-US"/>
                                </w:rPr>
                                <w:t>3</w:t>
                              </w:r>
                            </w:p>
                          </w:txbxContent>
                        </wps:txbx>
                        <wps:bodyPr rot="0" vert="horz" wrap="square" lIns="75894" tIns="37948" rIns="75894" bIns="37948" anchor="t" anchorCtr="0" upright="1">
                          <a:noAutofit/>
                        </wps:bodyPr>
                      </wps:wsp>
                      <wps:wsp>
                        <wps:cNvPr id="987" name="Text Box 10"/>
                        <wps:cNvSpPr txBox="1">
                          <a:spLocks noChangeArrowheads="1"/>
                        </wps:cNvSpPr>
                        <wps:spPr bwMode="auto">
                          <a:xfrm>
                            <a:off x="6858" y="6056"/>
                            <a:ext cx="1280" cy="507"/>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Follow up CT in 3 months</w:t>
                              </w:r>
                            </w:p>
                          </w:txbxContent>
                        </wps:txbx>
                        <wps:bodyPr rot="0" vert="horz" wrap="square" lIns="75894" tIns="37948" rIns="75894" bIns="37948" anchor="t" anchorCtr="0" upright="1">
                          <a:noAutofit/>
                        </wps:bodyPr>
                      </wps:wsp>
                      <wps:wsp>
                        <wps:cNvPr id="988" name="Text Box 11"/>
                        <wps:cNvSpPr txBox="1">
                          <a:spLocks noChangeArrowheads="1"/>
                        </wps:cNvSpPr>
                        <wps:spPr bwMode="auto">
                          <a:xfrm>
                            <a:off x="6166" y="4830"/>
                            <a:ext cx="2663" cy="978"/>
                          </a:xfrm>
                          <a:prstGeom prst="rect">
                            <a:avLst/>
                          </a:prstGeom>
                          <a:solidFill>
                            <a:srgbClr val="C0C0C0">
                              <a:alpha val="50195"/>
                            </a:srgbClr>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231F20"/>
                                  <w:sz w:val="14"/>
                                  <w:szCs w:val="14"/>
                                  <w:lang w:val="en-US"/>
                                </w:rPr>
                              </w:pPr>
                              <w:r w:rsidRPr="005B45E3">
                                <w:rPr>
                                  <w:color w:val="231F20"/>
                                  <w:sz w:val="14"/>
                                  <w:szCs w:val="14"/>
                                  <w:lang w:val="en-US"/>
                                </w:rPr>
                                <w:t>CATEGORY 3 Solid: volume 50—500mm</w:t>
                              </w:r>
                              <w:r w:rsidRPr="005B45E3">
                                <w:rPr>
                                  <w:color w:val="231F20"/>
                                  <w:sz w:val="14"/>
                                  <w:szCs w:val="14"/>
                                  <w:vertAlign w:val="superscript"/>
                                  <w:lang w:val="en-US"/>
                                </w:rPr>
                                <w:t xml:space="preserve">3 </w:t>
                              </w:r>
                              <w:r w:rsidRPr="005B45E3">
                                <w:rPr>
                                  <w:color w:val="231F20"/>
                                  <w:sz w:val="14"/>
                                  <w:szCs w:val="14"/>
                                  <w:lang w:val="en-US"/>
                                </w:rPr>
                                <w:t xml:space="preserve"> or 5—9.9mm. Part solid, non-solid component &gt;5mm, solid component:15—500mm</w:t>
                              </w:r>
                              <w:r w:rsidRPr="005B45E3">
                                <w:rPr>
                                  <w:color w:val="231F20"/>
                                  <w:sz w:val="14"/>
                                  <w:szCs w:val="14"/>
                                  <w:vertAlign w:val="superscript"/>
                                  <w:lang w:val="en-US"/>
                                </w:rPr>
                                <w:t xml:space="preserve">3  </w:t>
                              </w:r>
                              <w:r w:rsidRPr="005B45E3">
                                <w:rPr>
                                  <w:color w:val="231F20"/>
                                  <w:sz w:val="14"/>
                                  <w:szCs w:val="14"/>
                                  <w:lang w:val="en-US"/>
                                </w:rPr>
                                <w:t>or3-9.9mm.Non-solid: ≥5mm</w:t>
                              </w:r>
                            </w:p>
                          </w:txbxContent>
                        </wps:txbx>
                        <wps:bodyPr rot="0" vert="horz" wrap="square" lIns="75894" tIns="37948" rIns="75894" bIns="37948" anchor="t" anchorCtr="0" upright="1">
                          <a:noAutofit/>
                        </wps:bodyPr>
                      </wps:wsp>
                      <wps:wsp>
                        <wps:cNvPr id="989" name="Freeform 12"/>
                        <wps:cNvSpPr>
                          <a:spLocks/>
                        </wps:cNvSpPr>
                        <wps:spPr bwMode="auto">
                          <a:xfrm>
                            <a:off x="8105" y="5808"/>
                            <a:ext cx="1819" cy="3609"/>
                          </a:xfrm>
                          <a:custGeom>
                            <a:avLst/>
                            <a:gdLst>
                              <a:gd name="T0" fmla="*/ 12258 w 1242"/>
                              <a:gd name="T1" fmla="*/ 0 h 1800"/>
                              <a:gd name="T2" fmla="*/ 12258 w 1242"/>
                              <a:gd name="T3" fmla="*/ 116549 h 1800"/>
                              <a:gd name="T4" fmla="*/ 0 w 1242"/>
                              <a:gd name="T5" fmla="*/ 116938 h 1800"/>
                              <a:gd name="T6" fmla="*/ 0 60000 65536"/>
                              <a:gd name="T7" fmla="*/ 0 60000 65536"/>
                              <a:gd name="T8" fmla="*/ 0 60000 65536"/>
                            </a:gdLst>
                            <a:ahLst/>
                            <a:cxnLst>
                              <a:cxn ang="T6">
                                <a:pos x="T0" y="T1"/>
                              </a:cxn>
                              <a:cxn ang="T7">
                                <a:pos x="T2" y="T3"/>
                              </a:cxn>
                              <a:cxn ang="T8">
                                <a:pos x="T4" y="T5"/>
                              </a:cxn>
                            </a:cxnLst>
                            <a:rect l="0" t="0" r="r" b="b"/>
                            <a:pathLst>
                              <a:path w="1242" h="1800">
                                <a:moveTo>
                                  <a:pt x="1242" y="0"/>
                                </a:moveTo>
                                <a:lnTo>
                                  <a:pt x="1242" y="1794"/>
                                </a:lnTo>
                                <a:lnTo>
                                  <a:pt x="0" y="180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90" name="Line 13"/>
                        <wps:cNvCnPr>
                          <a:cxnSpLocks noChangeShapeType="1"/>
                        </wps:cNvCnPr>
                        <wps:spPr bwMode="auto">
                          <a:xfrm>
                            <a:off x="7497" y="5817"/>
                            <a:ext cx="1" cy="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1" name="Line 14"/>
                        <wps:cNvCnPr>
                          <a:cxnSpLocks noChangeShapeType="1"/>
                        </wps:cNvCnPr>
                        <wps:spPr bwMode="auto">
                          <a:xfrm>
                            <a:off x="7810" y="7976"/>
                            <a:ext cx="1" cy="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Text Box 15"/>
                        <wps:cNvSpPr txBox="1">
                          <a:spLocks noChangeArrowheads="1"/>
                        </wps:cNvSpPr>
                        <wps:spPr bwMode="auto">
                          <a:xfrm>
                            <a:off x="5666" y="8189"/>
                            <a:ext cx="2072" cy="51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Follow up CT in 9 months VDT &lt;400 days</w:t>
                              </w:r>
                            </w:p>
                            <w:p w:rsidR="00CF77CA" w:rsidRDefault="00CF77CA" w:rsidP="00CF77CA">
                              <w:pPr>
                                <w:autoSpaceDE w:val="0"/>
                                <w:autoSpaceDN w:val="0"/>
                                <w:adjustRightInd w:val="0"/>
                                <w:jc w:val="center"/>
                                <w:rPr>
                                  <w:rFonts w:ascii="Arial" w:hAnsi="Arial" w:cs="Arial"/>
                                  <w:color w:val="000000"/>
                                  <w:sz w:val="13"/>
                                  <w:szCs w:val="16"/>
                                </w:rPr>
                              </w:pPr>
                            </w:p>
                            <w:p w:rsidR="00CF77CA" w:rsidRDefault="00CF77CA" w:rsidP="00CF77CA">
                              <w:pPr>
                                <w:autoSpaceDE w:val="0"/>
                                <w:autoSpaceDN w:val="0"/>
                                <w:adjustRightInd w:val="0"/>
                                <w:jc w:val="center"/>
                                <w:rPr>
                                  <w:rFonts w:ascii="Arial" w:hAnsi="Arial" w:cs="Arial"/>
                                  <w:color w:val="000000"/>
                                  <w:sz w:val="13"/>
                                  <w:szCs w:val="16"/>
                                </w:rPr>
                              </w:pPr>
                            </w:p>
                            <w:p w:rsidR="00CF77CA" w:rsidRDefault="00CF77CA" w:rsidP="00CF77CA">
                              <w:pPr>
                                <w:autoSpaceDE w:val="0"/>
                                <w:autoSpaceDN w:val="0"/>
                                <w:adjustRightInd w:val="0"/>
                                <w:jc w:val="center"/>
                                <w:rPr>
                                  <w:rFonts w:ascii="Arial" w:hAnsi="Arial" w:cs="Arial"/>
                                  <w:color w:val="000000"/>
                                  <w:sz w:val="13"/>
                                  <w:szCs w:val="16"/>
                                </w:rPr>
                              </w:pPr>
                            </w:p>
                            <w:p w:rsidR="00CF77CA" w:rsidRPr="00375F41" w:rsidRDefault="00CF77CA" w:rsidP="00CF77CA">
                              <w:pPr>
                                <w:autoSpaceDE w:val="0"/>
                                <w:autoSpaceDN w:val="0"/>
                                <w:adjustRightInd w:val="0"/>
                                <w:jc w:val="center"/>
                                <w:rPr>
                                  <w:rFonts w:ascii="Arial" w:hAnsi="Arial" w:cs="Arial"/>
                                  <w:color w:val="000000"/>
                                  <w:sz w:val="13"/>
                                  <w:szCs w:val="16"/>
                                </w:rPr>
                              </w:pPr>
                              <w:r>
                                <w:rPr>
                                  <w:rFonts w:ascii="Arial" w:hAnsi="Arial" w:cs="Arial"/>
                                  <w:color w:val="000000"/>
                                  <w:sz w:val="13"/>
                                  <w:szCs w:val="16"/>
                                </w:rPr>
                                <w:t>VDT</w:t>
                              </w:r>
                            </w:p>
                            <w:p w:rsidR="00CF77CA" w:rsidRPr="00375F41" w:rsidRDefault="00CF77CA" w:rsidP="00CF77CA">
                              <w:pPr>
                                <w:autoSpaceDE w:val="0"/>
                                <w:autoSpaceDN w:val="0"/>
                                <w:adjustRightInd w:val="0"/>
                                <w:jc w:val="center"/>
                                <w:rPr>
                                  <w:rFonts w:ascii="Arial" w:hAnsi="Arial" w:cs="Arial"/>
                                  <w:color w:val="000000"/>
                                  <w:sz w:val="30"/>
                                  <w:szCs w:val="36"/>
                                </w:rPr>
                              </w:pPr>
                              <w:r w:rsidRPr="00375F41">
                                <w:rPr>
                                  <w:rFonts w:ascii="Arial" w:hAnsi="Arial" w:cs="Arial"/>
                                  <w:color w:val="000000"/>
                                  <w:sz w:val="13"/>
                                  <w:szCs w:val="16"/>
                                </w:rPr>
                                <w:t>shows VDT &lt;400days</w:t>
                              </w:r>
                            </w:p>
                          </w:txbxContent>
                        </wps:txbx>
                        <wps:bodyPr rot="0" vert="horz" wrap="square" lIns="75894" tIns="37948" rIns="75894" bIns="37948" anchor="t" anchorCtr="0" upright="1">
                          <a:noAutofit/>
                        </wps:bodyPr>
                      </wps:wsp>
                      <wps:wsp>
                        <wps:cNvPr id="993" name="Text Box 16"/>
                        <wps:cNvSpPr txBox="1">
                          <a:spLocks noChangeArrowheads="1"/>
                        </wps:cNvSpPr>
                        <wps:spPr bwMode="auto">
                          <a:xfrm>
                            <a:off x="6009" y="8699"/>
                            <a:ext cx="689" cy="313"/>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w:t>
                              </w:r>
                            </w:p>
                          </w:txbxContent>
                        </wps:txbx>
                        <wps:bodyPr rot="0" vert="horz" wrap="square" lIns="75894" tIns="37948" rIns="75894" bIns="37948" anchor="t" anchorCtr="0" upright="1">
                          <a:noAutofit/>
                        </wps:bodyPr>
                      </wps:wsp>
                      <wps:wsp>
                        <wps:cNvPr id="994" name="Text Box 17"/>
                        <wps:cNvSpPr txBox="1">
                          <a:spLocks noChangeArrowheads="1"/>
                        </wps:cNvSpPr>
                        <wps:spPr bwMode="auto">
                          <a:xfrm>
                            <a:off x="6691" y="8699"/>
                            <a:ext cx="691" cy="32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Yes</w:t>
                              </w:r>
                            </w:p>
                          </w:txbxContent>
                        </wps:txbx>
                        <wps:bodyPr rot="0" vert="horz" wrap="square" lIns="75894" tIns="37948" rIns="75894" bIns="37948" anchor="t" anchorCtr="0" upright="1">
                          <a:noAutofit/>
                        </wps:bodyPr>
                      </wps:wsp>
                      <wps:wsp>
                        <wps:cNvPr id="995" name="Text Box 18"/>
                        <wps:cNvSpPr txBox="1">
                          <a:spLocks noChangeArrowheads="1"/>
                        </wps:cNvSpPr>
                        <wps:spPr bwMode="auto">
                          <a:xfrm>
                            <a:off x="2954" y="9417"/>
                            <a:ext cx="853" cy="32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Stop</w:t>
                              </w:r>
                            </w:p>
                          </w:txbxContent>
                        </wps:txbx>
                        <wps:bodyPr rot="0" vert="horz" wrap="square" lIns="75894" tIns="37948" rIns="75894" bIns="37948" anchor="t" anchorCtr="0" upright="1">
                          <a:noAutofit/>
                        </wps:bodyPr>
                      </wps:wsp>
                      <wps:wsp>
                        <wps:cNvPr id="996" name="Text Box 20"/>
                        <wps:cNvSpPr txBox="1">
                          <a:spLocks noChangeArrowheads="1"/>
                        </wps:cNvSpPr>
                        <wps:spPr bwMode="auto">
                          <a:xfrm>
                            <a:off x="5649" y="1646"/>
                            <a:ext cx="2087" cy="427"/>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Low dose LDCT Screen</w:t>
                              </w:r>
                            </w:p>
                          </w:txbxContent>
                        </wps:txbx>
                        <wps:bodyPr rot="0" vert="horz" wrap="square" lIns="75894" tIns="37948" rIns="75894" bIns="37948" anchor="t" anchorCtr="0" upright="1">
                          <a:noAutofit/>
                        </wps:bodyPr>
                      </wps:wsp>
                      <wps:wsp>
                        <wps:cNvPr id="997" name="Text Box 21"/>
                        <wps:cNvSpPr txBox="1">
                          <a:spLocks noChangeArrowheads="1"/>
                        </wps:cNvSpPr>
                        <wps:spPr bwMode="auto">
                          <a:xfrm>
                            <a:off x="8558" y="2483"/>
                            <a:ext cx="1530" cy="533"/>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Advanced Cancer</w:t>
                              </w:r>
                            </w:p>
                          </w:txbxContent>
                        </wps:txbx>
                        <wps:bodyPr rot="0" vert="horz" wrap="square" lIns="75894" tIns="37948" rIns="75894" bIns="37948" anchor="t" anchorCtr="0" upright="1">
                          <a:noAutofit/>
                        </wps:bodyPr>
                      </wps:wsp>
                      <wps:wsp>
                        <wps:cNvPr id="998" name="Freeform 22"/>
                        <wps:cNvSpPr>
                          <a:spLocks/>
                        </wps:cNvSpPr>
                        <wps:spPr bwMode="auto">
                          <a:xfrm>
                            <a:off x="7738" y="1843"/>
                            <a:ext cx="1619" cy="640"/>
                          </a:xfrm>
                          <a:custGeom>
                            <a:avLst/>
                            <a:gdLst>
                              <a:gd name="T0" fmla="*/ 0 w 768"/>
                              <a:gd name="T1" fmla="*/ 0 h 288"/>
                              <a:gd name="T2" fmla="*/ 67406 w 768"/>
                              <a:gd name="T3" fmla="*/ 0 h 288"/>
                              <a:gd name="T4" fmla="*/ 67406 w 768"/>
                              <a:gd name="T5" fmla="*/ 34676 h 288"/>
                              <a:gd name="T6" fmla="*/ 0 60000 65536"/>
                              <a:gd name="T7" fmla="*/ 0 60000 65536"/>
                              <a:gd name="T8" fmla="*/ 0 60000 65536"/>
                            </a:gdLst>
                            <a:ahLst/>
                            <a:cxnLst>
                              <a:cxn ang="T6">
                                <a:pos x="T0" y="T1"/>
                              </a:cxn>
                              <a:cxn ang="T7">
                                <a:pos x="T2" y="T3"/>
                              </a:cxn>
                              <a:cxn ang="T8">
                                <a:pos x="T4" y="T5"/>
                              </a:cxn>
                            </a:cxnLst>
                            <a:rect l="0" t="0" r="r" b="b"/>
                            <a:pathLst>
                              <a:path w="768" h="288">
                                <a:moveTo>
                                  <a:pt x="0" y="0"/>
                                </a:moveTo>
                                <a:lnTo>
                                  <a:pt x="768" y="0"/>
                                </a:lnTo>
                                <a:lnTo>
                                  <a:pt x="768" y="288"/>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999" name="Freeform 23"/>
                        <wps:cNvSpPr>
                          <a:spLocks/>
                        </wps:cNvSpPr>
                        <wps:spPr bwMode="auto">
                          <a:xfrm>
                            <a:off x="8383" y="2743"/>
                            <a:ext cx="2565" cy="6828"/>
                          </a:xfrm>
                          <a:custGeom>
                            <a:avLst/>
                            <a:gdLst>
                              <a:gd name="T0" fmla="*/ 51925 w 1296"/>
                              <a:gd name="T1" fmla="*/ 0 h 3072"/>
                              <a:gd name="T2" fmla="*/ 77900 w 1296"/>
                              <a:gd name="T3" fmla="*/ 0 h 3072"/>
                              <a:gd name="T4" fmla="*/ 77900 w 1296"/>
                              <a:gd name="T5" fmla="*/ 370377 h 3072"/>
                              <a:gd name="T6" fmla="*/ 0 w 1296"/>
                              <a:gd name="T7" fmla="*/ 370377 h 30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6" h="3072">
                                <a:moveTo>
                                  <a:pt x="864" y="0"/>
                                </a:moveTo>
                                <a:lnTo>
                                  <a:pt x="1296" y="0"/>
                                </a:lnTo>
                                <a:lnTo>
                                  <a:pt x="1296" y="3072"/>
                                </a:lnTo>
                                <a:lnTo>
                                  <a:pt x="0" y="307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00" name="Text Box 24"/>
                        <wps:cNvSpPr txBox="1">
                          <a:spLocks noChangeArrowheads="1"/>
                        </wps:cNvSpPr>
                        <wps:spPr bwMode="auto">
                          <a:xfrm>
                            <a:off x="4311" y="6056"/>
                            <a:ext cx="1356" cy="533"/>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Follow up CT in 1 year</w:t>
                              </w:r>
                            </w:p>
                          </w:txbxContent>
                        </wps:txbx>
                        <wps:bodyPr rot="0" vert="horz" wrap="square" lIns="75894" tIns="37948" rIns="75894" bIns="37948" anchor="t" anchorCtr="0" upright="1">
                          <a:noAutofit/>
                        </wps:bodyPr>
                      </wps:wsp>
                      <wps:wsp>
                        <wps:cNvPr id="1001" name="Text Box 25"/>
                        <wps:cNvSpPr txBox="1">
                          <a:spLocks noChangeArrowheads="1"/>
                        </wps:cNvSpPr>
                        <wps:spPr bwMode="auto">
                          <a:xfrm>
                            <a:off x="6805" y="7655"/>
                            <a:ext cx="689" cy="32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w:t>
                              </w:r>
                            </w:p>
                          </w:txbxContent>
                        </wps:txbx>
                        <wps:bodyPr rot="0" vert="horz" wrap="square" lIns="75894" tIns="37948" rIns="75894" bIns="37948" anchor="t" anchorCtr="0" upright="1">
                          <a:noAutofit/>
                        </wps:bodyPr>
                      </wps:wsp>
                      <wps:wsp>
                        <wps:cNvPr id="1002" name="Text Box 26"/>
                        <wps:cNvSpPr txBox="1">
                          <a:spLocks noChangeArrowheads="1"/>
                        </wps:cNvSpPr>
                        <wps:spPr bwMode="auto">
                          <a:xfrm>
                            <a:off x="7497" y="7655"/>
                            <a:ext cx="691" cy="32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Yes</w:t>
                              </w:r>
                            </w:p>
                          </w:txbxContent>
                        </wps:txbx>
                        <wps:bodyPr rot="0" vert="horz" wrap="square" lIns="75894" tIns="37948" rIns="75894" bIns="37948" anchor="t" anchorCtr="0" upright="1">
                          <a:noAutofit/>
                        </wps:bodyPr>
                      </wps:wsp>
                      <wps:wsp>
                        <wps:cNvPr id="1003" name="Line 27"/>
                        <wps:cNvCnPr>
                          <a:cxnSpLocks noChangeShapeType="1"/>
                        </wps:cNvCnPr>
                        <wps:spPr bwMode="auto">
                          <a:xfrm>
                            <a:off x="3129" y="5817"/>
                            <a:ext cx="1" cy="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4" name="Line 28"/>
                        <wps:cNvCnPr>
                          <a:cxnSpLocks noChangeShapeType="1"/>
                        </wps:cNvCnPr>
                        <wps:spPr bwMode="auto">
                          <a:xfrm>
                            <a:off x="7497" y="6589"/>
                            <a:ext cx="1" cy="2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Line 29"/>
                        <wps:cNvCnPr>
                          <a:cxnSpLocks noChangeShapeType="1"/>
                        </wps:cNvCnPr>
                        <wps:spPr bwMode="auto">
                          <a:xfrm>
                            <a:off x="7288" y="7975"/>
                            <a:ext cx="1" cy="2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 name="Freeform 30"/>
                        <wps:cNvSpPr>
                          <a:spLocks/>
                        </wps:cNvSpPr>
                        <wps:spPr bwMode="auto">
                          <a:xfrm>
                            <a:off x="3728" y="8845"/>
                            <a:ext cx="2234" cy="572"/>
                          </a:xfrm>
                          <a:custGeom>
                            <a:avLst/>
                            <a:gdLst>
                              <a:gd name="T0" fmla="*/ 94662 w 1056"/>
                              <a:gd name="T1" fmla="*/ 0 h 192"/>
                              <a:gd name="T2" fmla="*/ 0 w 1056"/>
                              <a:gd name="T3" fmla="*/ 0 h 192"/>
                              <a:gd name="T4" fmla="*/ 0 w 1056"/>
                              <a:gd name="T5" fmla="*/ 134241 h 192"/>
                              <a:gd name="T6" fmla="*/ 0 60000 65536"/>
                              <a:gd name="T7" fmla="*/ 0 60000 65536"/>
                              <a:gd name="T8" fmla="*/ 0 60000 65536"/>
                            </a:gdLst>
                            <a:ahLst/>
                            <a:cxnLst>
                              <a:cxn ang="T6">
                                <a:pos x="T0" y="T1"/>
                              </a:cxn>
                              <a:cxn ang="T7">
                                <a:pos x="T2" y="T3"/>
                              </a:cxn>
                              <a:cxn ang="T8">
                                <a:pos x="T4" y="T5"/>
                              </a:cxn>
                            </a:cxnLst>
                            <a:rect l="0" t="0" r="r" b="b"/>
                            <a:pathLst>
                              <a:path w="1056" h="192">
                                <a:moveTo>
                                  <a:pt x="1056" y="0"/>
                                </a:moveTo>
                                <a:lnTo>
                                  <a:pt x="0" y="0"/>
                                </a:lnTo>
                                <a:lnTo>
                                  <a:pt x="0" y="192"/>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07" name="Line 31"/>
                        <wps:cNvCnPr>
                          <a:cxnSpLocks noChangeShapeType="1"/>
                        </wps:cNvCnPr>
                        <wps:spPr bwMode="auto">
                          <a:xfrm>
                            <a:off x="4988" y="5834"/>
                            <a:ext cx="1" cy="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8" name="Text Box 32"/>
                        <wps:cNvSpPr txBox="1">
                          <a:spLocks noChangeArrowheads="1"/>
                        </wps:cNvSpPr>
                        <wps:spPr bwMode="auto">
                          <a:xfrm>
                            <a:off x="4050" y="6803"/>
                            <a:ext cx="1877" cy="853"/>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GROWTH VDT &lt;400 days or new solid component of non-solid nodule</w:t>
                              </w:r>
                            </w:p>
                          </w:txbxContent>
                        </wps:txbx>
                        <wps:bodyPr rot="0" vert="horz" wrap="square" lIns="75894" tIns="37948" rIns="75894" bIns="37948" anchor="t" anchorCtr="0" upright="1">
                          <a:noAutofit/>
                        </wps:bodyPr>
                      </wps:wsp>
                      <wps:wsp>
                        <wps:cNvPr id="1010" name="Text Box 33"/>
                        <wps:cNvSpPr txBox="1">
                          <a:spLocks noChangeArrowheads="1"/>
                        </wps:cNvSpPr>
                        <wps:spPr bwMode="auto">
                          <a:xfrm>
                            <a:off x="4267" y="7656"/>
                            <a:ext cx="688" cy="32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w:t>
                              </w:r>
                            </w:p>
                          </w:txbxContent>
                        </wps:txbx>
                        <wps:bodyPr rot="0" vert="horz" wrap="square" lIns="75894" tIns="37948" rIns="75894" bIns="37948" anchor="t" anchorCtr="0" upright="1">
                          <a:noAutofit/>
                        </wps:bodyPr>
                      </wps:wsp>
                      <wps:wsp>
                        <wps:cNvPr id="1011" name="Text Box 34"/>
                        <wps:cNvSpPr txBox="1">
                          <a:spLocks noChangeArrowheads="1"/>
                        </wps:cNvSpPr>
                        <wps:spPr bwMode="auto">
                          <a:xfrm>
                            <a:off x="4958" y="7656"/>
                            <a:ext cx="691" cy="320"/>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Yes</w:t>
                              </w:r>
                            </w:p>
                          </w:txbxContent>
                        </wps:txbx>
                        <wps:bodyPr rot="0" vert="horz" wrap="square" lIns="75894" tIns="37948" rIns="75894" bIns="37948" anchor="t" anchorCtr="0" upright="1">
                          <a:noAutofit/>
                        </wps:bodyPr>
                      </wps:wsp>
                      <wps:wsp>
                        <wps:cNvPr id="1012" name="Line 35"/>
                        <wps:cNvCnPr>
                          <a:cxnSpLocks noChangeShapeType="1"/>
                        </wps:cNvCnPr>
                        <wps:spPr bwMode="auto">
                          <a:xfrm>
                            <a:off x="5296" y="7976"/>
                            <a:ext cx="1" cy="13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3" name="Freeform 36"/>
                        <wps:cNvSpPr>
                          <a:spLocks/>
                        </wps:cNvSpPr>
                        <wps:spPr bwMode="auto">
                          <a:xfrm>
                            <a:off x="3434" y="7855"/>
                            <a:ext cx="833" cy="1562"/>
                          </a:xfrm>
                          <a:custGeom>
                            <a:avLst/>
                            <a:gdLst>
                              <a:gd name="T0" fmla="*/ 8139 w 528"/>
                              <a:gd name="T1" fmla="*/ 0 h 624"/>
                              <a:gd name="T2" fmla="*/ 0 w 528"/>
                              <a:gd name="T3" fmla="*/ 0 h 624"/>
                              <a:gd name="T4" fmla="*/ 0 w 528"/>
                              <a:gd name="T5" fmla="*/ 153524 h 624"/>
                              <a:gd name="T6" fmla="*/ 0 60000 65536"/>
                              <a:gd name="T7" fmla="*/ 0 60000 65536"/>
                              <a:gd name="T8" fmla="*/ 0 60000 65536"/>
                            </a:gdLst>
                            <a:ahLst/>
                            <a:cxnLst>
                              <a:cxn ang="T6">
                                <a:pos x="T0" y="T1"/>
                              </a:cxn>
                              <a:cxn ang="T7">
                                <a:pos x="T2" y="T3"/>
                              </a:cxn>
                              <a:cxn ang="T8">
                                <a:pos x="T4" y="T5"/>
                              </a:cxn>
                            </a:cxnLst>
                            <a:rect l="0" t="0" r="r" b="b"/>
                            <a:pathLst>
                              <a:path w="528" h="624">
                                <a:moveTo>
                                  <a:pt x="528" y="0"/>
                                </a:moveTo>
                                <a:lnTo>
                                  <a:pt x="0" y="0"/>
                                </a:lnTo>
                                <a:lnTo>
                                  <a:pt x="0" y="624"/>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014" name="Line 37"/>
                        <wps:cNvCnPr>
                          <a:cxnSpLocks noChangeShapeType="1"/>
                        </wps:cNvCnPr>
                        <wps:spPr bwMode="auto">
                          <a:xfrm>
                            <a:off x="4988" y="6589"/>
                            <a:ext cx="1" cy="2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6" name="Line 38"/>
                        <wps:cNvCnPr>
                          <a:cxnSpLocks noChangeShapeType="1"/>
                        </wps:cNvCnPr>
                        <wps:spPr bwMode="auto">
                          <a:xfrm>
                            <a:off x="7027" y="9012"/>
                            <a:ext cx="3" cy="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7" name="Text Box 39"/>
                        <wps:cNvSpPr txBox="1">
                          <a:spLocks noChangeArrowheads="1"/>
                        </wps:cNvSpPr>
                        <wps:spPr bwMode="auto">
                          <a:xfrm>
                            <a:off x="5434" y="3016"/>
                            <a:ext cx="2528" cy="582"/>
                          </a:xfrm>
                          <a:prstGeom prst="rect">
                            <a:avLst/>
                          </a:prstGeom>
                          <a:solidFill>
                            <a:srgbClr val="DDDDDD"/>
                          </a:solidFill>
                          <a:ln w="19050">
                            <a:solidFill>
                              <a:srgbClr val="000000"/>
                            </a:solidFill>
                            <a:miter lim="800000"/>
                            <a:headEnd/>
                            <a:tailEnd/>
                          </a:ln>
                        </wps:spPr>
                        <wps:txbx>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Nodules (single or multiple)</w:t>
                              </w:r>
                            </w:p>
                          </w:txbxContent>
                        </wps:txbx>
                        <wps:bodyPr rot="0" vert="horz" wrap="square" lIns="75894" tIns="37948" rIns="75894" bIns="37948" anchor="t" anchorCtr="0" upright="1">
                          <a:noAutofit/>
                        </wps:bodyPr>
                      </wps:wsp>
                      <wps:wsp>
                        <wps:cNvPr id="1018" name="AutoShape 40"/>
                        <wps:cNvCnPr>
                          <a:cxnSpLocks noChangeShapeType="1"/>
                        </wps:cNvCnPr>
                        <wps:spPr bwMode="auto">
                          <a:xfrm>
                            <a:off x="6693" y="2089"/>
                            <a:ext cx="5" cy="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21" name="Group 41"/>
                        <wpg:cNvGrpSpPr>
                          <a:grpSpLocks/>
                        </wpg:cNvGrpSpPr>
                        <wpg:grpSpPr bwMode="auto">
                          <a:xfrm>
                            <a:off x="3130" y="3879"/>
                            <a:ext cx="6794" cy="951"/>
                            <a:chOff x="3058" y="3737"/>
                            <a:chExt cx="6866" cy="561"/>
                          </a:xfrm>
                        </wpg:grpSpPr>
                        <wps:wsp>
                          <wps:cNvPr id="1022" name="Line 42"/>
                          <wps:cNvCnPr>
                            <a:cxnSpLocks noChangeShapeType="1"/>
                          </wps:cNvCnPr>
                          <wps:spPr bwMode="auto">
                            <a:xfrm>
                              <a:off x="7441" y="3737"/>
                              <a:ext cx="1" cy="5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Line 43"/>
                          <wps:cNvCnPr>
                            <a:cxnSpLocks noChangeShapeType="1"/>
                          </wps:cNvCnPr>
                          <wps:spPr bwMode="auto">
                            <a:xfrm>
                              <a:off x="4906" y="3737"/>
                              <a:ext cx="1" cy="5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Line 44"/>
                          <wps:cNvCnPr>
                            <a:cxnSpLocks noChangeShapeType="1"/>
                          </wps:cNvCnPr>
                          <wps:spPr bwMode="auto">
                            <a:xfrm>
                              <a:off x="3058" y="3737"/>
                              <a:ext cx="1" cy="5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Line 45"/>
                          <wps:cNvCnPr>
                            <a:cxnSpLocks noChangeShapeType="1"/>
                          </wps:cNvCnPr>
                          <wps:spPr bwMode="auto">
                            <a:xfrm>
                              <a:off x="9923" y="3737"/>
                              <a:ext cx="1" cy="5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1" name="AutoShape 46"/>
                          <wps:cNvCnPr>
                            <a:cxnSpLocks noChangeShapeType="1"/>
                          </wps:cNvCnPr>
                          <wps:spPr bwMode="auto">
                            <a:xfrm>
                              <a:off x="3058" y="3737"/>
                              <a:ext cx="68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4" name="AutoShape 47"/>
                        <wps:cNvCnPr>
                          <a:cxnSpLocks noChangeShapeType="1"/>
                        </wps:cNvCnPr>
                        <wps:spPr bwMode="auto">
                          <a:xfrm>
                            <a:off x="6645" y="3614"/>
                            <a:ext cx="1"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A49872" id="Group 18" o:spid="_x0000_s1027" style="width:451.3pt;height:420.95pt;mso-position-horizontal-relative:char;mso-position-vertical-relative:line" coordorigin="2139,1413" coordsize="9015,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v5A4AAE6OAAAOAAAAZHJzL2Uyb0RvYy54bWzsXWtv28gV/V6g/4HQxwKO+X4Y6ywSPxYF&#10;0naBddHPtERLQiVRJenI6aL/vefeeWhIUVrHseg4nhiwpXA0Gs6cuffOOXeGP/38sFw4n4uqnper&#10;85H3zh05xWpcTuar6fnonzfXJ+nIqZt8NckX5ao4H30p6tHP7//8p58267PCL2flYlJUDipZ1Web&#10;9flo1jTrs9PTejwrlnn9rlwXK1y8K6tl3uBtNT2dVPkGtS8Xp77rxqebspqsq3Jc1DX+91JcHL3n&#10;+u/uinHzj7u7umicxfkIbWv4d8W/b+n36fuf8rNpla9n87FsRv6EVizz+Qpfqqu6zJvcua/mO1Ut&#10;5+OqrMu75t24XJ6Wd3fzccH3gLvx3M7d/FKV92u+l+nZZrrW3YSu7fTTk6sd//3zr5Uzn2DsMFKr&#10;fIkx4q918B6ds1lPz1Dml2r92/rXStwhXn4qx/+unVV5MctX0+JDvUZHowr6xGn3I/R+Kj7v3G7+&#10;Vk7wFfl9U3J/PdxVS6oVPeE88LB80cNSPDTOGP8ZJYEXeRi9Ma5FQRi7bigGbjzD6NLnfC/IRg4u&#10;e6EXqGtX8vOZ60Xiw2mUxdzG/Ex8MTdWNo5uFiCst/1cf1s//zbL1wUPX019KPvZ91U/f0AncBmH&#10;b4e+HcVUP9d7O3nb71VVbmZFPkFDPdRa3qDLriZzYyiMKqn+GoP4h4PQ05lqKA50ZX62rurml6Jc&#10;OvTifFQBEzzG+edPdUPI2BahIV+V1/PFgifgYuVszkdZ5Ef8gbpczCd0kYrV1fT2YlE5n3NM4eSa&#10;fuQQtoot5w0MyWK+PB+lLv0TKKDeuVpN+FuafL4Qr9GSxYoqx32hbfKVmLC/Z252lV6l4Unox1cn&#10;oXt5efLh+iI8ia+9JLoMLi8uLr3/UTu98Gw2n0yKFTVVGQ8vfBxopBkT016bj9Ytte78mv/t3vlp&#10;uxncy7gr9ZfvDigXQy8gfltOvgAGVYlBwqyC9caLWVn9d+RsYAnPR/V/7vOqGDmLv66ArMwLQzKd&#10;/CaMEh9vKvPKrXklX41R1fmoGTni5UUjzO39uppPZ/gmj8d4VRL87+YMDGqfaBXbD56FA03HLNXz&#10;kWaP87F8cCLqZmM6Os0D/lu1fGditmYh4dz4qKjnUdMujGM0BTYsCzy2pAxPtoBBGAbCggGTEgPK&#10;cn7rrPP8BJOFZ9reaccTimcUZk4Lo0+cduyZhVV4TZPwwqUf7qx8sZ7lwihFrpcxZKhzhLXi6Wd0&#10;1N5ZKsaYI4XfP1xHbhIG6UmSRMFJGFy5Jx/T64uTDxdeHCdXHy8+XnUMzxX3Y/08tqdQg0JYKO9h&#10;Tn+bTTbOZE7GPEjdLBnhDSYzAYYMrJMvpgj6xk0Fg1A2/5o3M3ZnZFUYT6blzjz66XZdEmaoluZM&#10;u+v01/MVo2VGR8qbFyUOW7zm4faBg5yUZ8/W3DzaCCZRmoXKCAZJFiJaEkZQXhFGUF55fUYQ5kUE&#10;f9oI6p6SMckwRtAPIhHIhWkgXbiKPbwohH2kGNCTASBA80QraExNDTwxmS/5n4KkaRFFkOJlbjSs&#10;uex47y2WeeJYLCtPLePrLMU87WBZ99SgWA5dVzj0HixnicVyfbbFslxsqjDQ2mV2V1mKhWsHy7qn&#10;BsVyHEm7HKeuXGBru5wmiAzILqcRX3rjZjlTq4evXGf96CFGvANl3VODQjlzfXgIwLXHLKeRNMtZ&#10;wvPsGFB+8iKCSAviSb6fECTjEM2GIDshCAxix2yDv3wJUiFOI6xUAPbYjTii35IKnp9iDcecqqvW&#10;YG84nMbiVA6QtdsGXZ2lWhfQS0NBTxks1zBrwxg0yB7D7cexJMis4Wa2G46LGO59a8fMt2Dv0Way&#10;FOSDMNzXVVGQ7Oh4uqtklMLUlhBnnk72pp6L0B52OUpdjjQMu5x6aAXZ5SB2OUQyopDxvdBYqBFK&#10;V4HqOJEqxnSi/A5M+91yAS3zL6e4BT9KnQ3+gkFBm+kDqhx0I13OdWaQ/ZR0si2DmEiXOVQXpuC2&#10;nBdHYbanQsRfuqC7p2HoHl3G8+IsSPdUBpugC7oOxEEXv6MokO5uextwyo8rCIu3vyAGQ3d3PlMc&#10;9vhhJYcAr6B8QKK9iZntXJfgZ/EOA4IhvREaaX6GYjQQ29JJq7QgDm7UemqndNoqLeLZG0VCc2m0&#10;E39lo0iL60rg1ciBBH4rALHOG7oXahK95DCT0OLMEG8SJOjKsvxc3JRcpqF7YjzRXSlpYFtgseot&#10;6IE5pS9k8yRKtEuKXlIg1MXwgprFH9RNpTs0psNT9EQCi8A7KmuRgpDepWzYIyE6zZc1VOymmmOk&#10;F1DKEJUviwkUswKEOL1S90idhYWy7FpaMguu//sUGV334iJTJsfoDoN1F7Isegv3oqh3vruOq/nK&#10;IOoHFxmxUJIG99N8VTgiR0EGUBcrkViB2dpNrGA55YaxpnIrWNAXH6HPP0pZhMoC28fOxuNI33A2&#10;wtP4SJ8QkN2zAlig2WwDlNOhGSn1fsK4nXw7WT39Cr/uqCfPKRonGnpkqgylkWNt1IKvma8yAHwR&#10;LDF8kyzprmEFfL0gUL7P4ve4GSqvE78IZLp8zMskeUSxXMOmHtYamMpbU+y7ShOiZLeD1viPUqsM&#10;1/1q5c2MY18ydF8ZSvzgPDr6ZQfLL6PVY6kltPo0FkHjFssxLaR5CStCHUQLewzzm4Cy9pcWyia1&#10;SBk1XbP8MlJ9HFOIgwi5B8p0haGMxEdrlbXbtFBuQXlXqFcJ9DoFexiW3M8iQQdlYXexR/q8hbLK&#10;BRRbAWyA0RUv0S9dqywsH3XVoEp9FIciwPDisLPw891UJp2EvhUvRyKJ1mJ5B8u7Qryvdd5BsZxG&#10;Uoj3kXbSXvh5EVJd2S5HgSL833K0rDPcbIjRCjG0EK+1SewlQ0Rq2GXiE+T+FApVW1fozePo4iQQ&#10;OSNeim0nqGe7rvNipU3G2BPUjoZNLUaxxIZWttXhAHZDXts4SSwV0G2RrirpIwuBG7ItAkpH1xIn&#10;oRtDR+ypydQkSd/sqQnh0mNqMgVJbEJM4v7arBx5I+LPZ5YjaWxJjaQBJEhutcY1i5GCIlag3F5t&#10;64tci6FYqqvqr6hLlZJgAXshrpPoYWXIo+91tDLkGvsuv2WLd//W4ww0nQztty5E06zPmt4SIMgh&#10;PsXHhra2C/GjGJaUCJU49dmqG+Tgk3xI5GV+xFkkYkl3KL0lIJL9gCdJkgzpI5Qqs1tX15X01WX6&#10;kkN1tZxJ4gZJAm/SV2HbnfQ3zExsCQ5VdjCxxew24ES7xIM5NaTMPbJk26d38nSAgUdm1bQzX4TV&#10;359Vk7XyZBAzAHf7s2pwN+RaVMpOnx8zU3aQB2kWx1BR7Wo5+lxZOLQeh99jcPQ5vjQW7fwj18eQ&#10;phaqgsrnqb/C9+liCo3a+ykviA4yPO5OMeskBzkQwDrJ4zhJbC6FUenIEtgxAqdhLKeG4XJDOgmA&#10;pmxP9n6AfH5LGmgyl8V0GiBLGhikAcAMAHXBrDWcQRkw7BxE1AMwJ8jObceEW7nYamy8vV1ZGwvm&#10;Nph383jEeSiDW2adUtkDZisYGzu7PRgg6TotmNtgxnpSWGbOCRYylgTy8ZMqA8T5bI2jtCsTw2PI&#10;3SdqpbBHjbBJwc9Ehb3GpEo+hKUFYK3bIKw4PoC1BY5xNE87nJAA9j2O2g16SWWsyxPqLH7fNn4R&#10;jpoGWC8hhsEviQscDmdJJxy2+B342MVXan9BAAj8ajZfnJllRMNEGH6zIBwkIOoJqmkadqDq+wHY&#10;RwoXcDAkWWHD2j6JzM/oGEQi4PV5BVvJF/PC4JqxV1VsYzaJa1MVZh6/p5ouj99TjUnj76vGpPC9&#10;IPRDjzao7jYJo2S0usN7m203afyDpPtBGh8D8Egm/bXvT6Wh5f2p6PM+YpwhRLBVYew+UbgtHSs6&#10;XP01yW45vOhjcRUvrCB8/MNvLdd9NK5bJ8jxIjTQi/VBYqCQTxch55HCjbAsq08VE17FFylOhlex&#10;MTxs3RGOnn6lMRB8YYfeDrpJcQNpNXQuKHkbe0Ieu0eZfkgZh0I504c9ejgW01KCu08GAFW6qzyK&#10;jGAjoh8IzX4MzwA0g9/upN7HtG61G6LkidKeOA6TBsjy2y1+m6Trrml+IRk9k7n3PWC2Yk1LrNED&#10;ZMHcBrNWHkWcbErox+e6I8pGZGtsT8Cghyq96DNaXmegjH34O2Rh99iA5yELQ2IEKXLAlqf2mi5F&#10;MMORgxfhUSfPQBameOwTuMJI5BGbXFqXKoxFBpdZpEsV9tTSZQp7aukyhT21tIjCKIj8EERhT1WW&#10;KDzOzhEaEuIJqcv7eEK+DsA+H00oB9fShMcgKvYfbmNpwmPRhFDSpfcQ4Y95Ssfxwx9NE1qp30Y/&#10;B5+Y2b/vCcQKfKsh9WN/qySgBqG5ExfJXRQS4fGJHPdsN9TKgMjXp27aVCt7fp3eaSAfaQT8aplG&#10;H8IuTuwcnBiMVHgf0KRqSTY+B1KcC4CHKrbD+45q8xZO/aITvqWVsWRKm0zRoo3xCFyOviWcjx9S&#10;4MAvmF6YZBwk08kexHKNMJyJpxzsVx7rpsrpiaYX5WqF47XLSj7d8PmedsuHU6tVSSvs/YFPp352&#10;ekU+fZqMKj/LWhtVnAQjgwLxxOtQit/7n3hNNu1bHm8deHTSC8AVpEkHdTGdjC6AF3E7sNFUPd06&#10;cCV/HSQBR9507Uo+3TpO6URRtroxf1Ajlps67MOtIe21iVLxwIHBpnUSYhC5g3VPdRIKok4nIYGn&#10;/dhqmxT8ppOCfbgFY6UgTi8YDL9h5gqifzvTLX5f6Fnsz+6I+Mh2+axmIOoYJ3zA/raZmlALeoOs&#10;dHs8lcWvxa+PzJbTTVlN1lU5Lup6vpruY2r89qYMkW8+mP3NMrL/FKDZ+GFuddZxwag9/Qr8IoNW&#10;xg/G2tYUWo+/tj1ghLFYkMvb9lJhJwr+bhe3glaiZ9sxifpdPVjpmSOG7fpNEIJ44MuxoweS7kX0&#10;a6B3WLEnjmHz2QTHYv/mlizH1KJ1rg8MH2QXLXjr8axY5vW75XxcvcyDiRi8mykeUQQ+Ylrl69l8&#10;fJk3ufme2ZSzwi9n5WJSVO//DwAA//8DAFBLAwQUAAYACAAAACEAt7Tun90AAAAFAQAADwAAAGRy&#10;cy9kb3ducmV2LnhtbEyPQWvCQBCF70L/wzKF3nQTbUVjNiJie5JCtVC8jdkxCWZnQ3ZN4r/vtpf2&#10;MvB4j/e+SdeDqUVHrassK4gnEQji3OqKCwWfx9fxAoTzyBpry6TgTg7W2cMoxUTbnj+oO/hChBJ2&#10;CSoovW8SKV1ekkE3sQ1x8C62NeiDbAupW+xDuanlNIrm0mDFYaHEhrYl5dfDzSh467HfzOJdt79e&#10;tvfT8eX9ax+TUk+Pw2YFwtPg/8Lwgx/QIQtMZ3tj7UStIDzif2/wltF0DuKsYPEcL0FmqfxPn30D&#10;AAD//wMAUEsBAi0AFAAGAAgAAAAhALaDOJL+AAAA4QEAABMAAAAAAAAAAAAAAAAAAAAAAFtDb250&#10;ZW50X1R5cGVzXS54bWxQSwECLQAUAAYACAAAACEAOP0h/9YAAACUAQAACwAAAAAAAAAAAAAAAAAv&#10;AQAAX3JlbHMvLnJlbHNQSwECLQAUAAYACAAAACEAazf2b+QOAABOjgAADgAAAAAAAAAAAAAAAAAu&#10;AgAAZHJzL2Uyb0RvYy54bWxQSwECLQAUAAYACAAAACEAt7Tun90AAAAFAQAADwAAAAAAAAAAAAAA&#10;AAA+EQAAZHJzL2Rvd25yZXYueG1sUEsFBgAAAAAEAAQA8wAAAEgSAAAAAA==&#10;">
                <o:lock v:ext="edit" aspectratio="t"/>
                <v:rect id="AutoShape 4" o:spid="_x0000_s1028" style="position:absolute;left:2139;top:1413;width:9015;height:8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LKsQA&#10;AADbAAAADwAAAGRycy9kb3ducmV2LnhtbESPQWvCQBCF74L/YRmhF6kbUxGbZiOhIJRCD0bB65Cd&#10;ZoPZ2ZBdY/z33UKhx8eb9715+X6ynRhp8K1jBetVAoK4drrlRsH5dHjegfABWWPnmBQ8yMO+mM9y&#10;zLS785HGKjQiQthnqMCE0GdS+tqQRb9yPXH0vt1gMUQ5NFIPeI9w28k0SbbSYsuxwWBP74bqa3Wz&#10;8Y3ksRzL18/KvFyqG23K7svQQamnxVS+gQg0hf/jv/SHVpCm8LslAk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yyrEAAAA2wAAAA8AAAAAAAAAAAAAAAAAmAIAAGRycy9k&#10;b3ducmV2LnhtbFBLBQYAAAAABAAEAPUAAACJAwAAAAA=&#10;" filled="f" strokecolor="#7f7f7f">
                  <o:lock v:ext="edit" aspectratio="t" text="t"/>
                </v:rect>
                <v:shape id="Text Box 5" o:spid="_x0000_s1029" type="#_x0000_t202" style="position:absolute;left:4662;top:9311;width:3443;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Ht8YA&#10;AADcAAAADwAAAGRycy9kb3ducmV2LnhtbESPQWvCQBSE7wX/w/IEL0U3eihJ6ioqKOmtpgWvz+xr&#10;Esy+DdlNTPvru4WCx2FmvmHW29E0YqDO1ZYVLBcRCOLC6ppLBZ8fx3kMwnlkjY1lUvBNDrabydMa&#10;U23vfKYh96UIEHYpKqi8b1MpXVGRQbewLXHwvmxn0AfZlVJ3eA9w08hVFL1IgzWHhQpbOlRU3PLe&#10;KHjOz9n+drnud29Jfzgl7TtefkqlZtNx9wrC0+gf4f92phUk8Qr+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OHt8YAAADcAAAADwAAAAAAAAAAAAAAAACYAgAAZHJz&#10;L2Rvd25yZXYueG1sUEsFBgAAAAAEAAQA9QAAAIsDAAAAAA==&#10;" filled="f" fillcolor="silver" strokeweight="1pt">
                  <v:fill opacity="32896f"/>
                  <v:shadow color="#919191" opacity="49150f" offset=".74831mm,.74831mm"/>
                  <v:textbox inset="2.10817mm,1.0541mm,2.10817mm,1.0541mm">
                    <w:txbxContent>
                      <w:p w:rsidR="00CF77CA" w:rsidRPr="005B45E3" w:rsidRDefault="00CF77CA" w:rsidP="00CF77CA">
                        <w:pPr>
                          <w:autoSpaceDE w:val="0"/>
                          <w:autoSpaceDN w:val="0"/>
                          <w:adjustRightInd w:val="0"/>
                          <w:jc w:val="center"/>
                          <w:rPr>
                            <w:color w:val="000000"/>
                            <w:szCs w:val="24"/>
                          </w:rPr>
                        </w:pPr>
                        <w:r w:rsidRPr="005B45E3">
                          <w:rPr>
                            <w:szCs w:val="24"/>
                          </w:rPr>
                          <w:t>MDT ASSESSMENT</w:t>
                        </w:r>
                      </w:p>
                    </w:txbxContent>
                  </v:textbox>
                </v:shape>
                <v:shape id="Text Box 6" o:spid="_x0000_s1030" type="#_x0000_t202" style="position:absolute;left:2359;top:4830;width:1542;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4D8QA&#10;AADcAAAADwAAAGRycy9kb3ducmV2LnhtbESPQWvCQBSE70L/w/IKXqRuYkBMdBUpLfRUMCr0+Mg+&#10;k9Ds27C7auqvdwuCx2FmvmFWm8F04kLOt5YVpNMEBHFldcu1gsP+820BwgdkjZ1lUvBHHjbrl9EK&#10;C22vvKNLGWoRIewLVNCE0BdS+qohg35qe+LonawzGKJ0tdQOrxFuOjlLkrk02HJcaLCn94aq3/Js&#10;FLih/M5+tu7jhv05y9Njmk9cqtT4ddguQQQawjP8aH9pBfkig/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uA/EAAAA3AAAAA8AAAAAAAAAAAAAAAAAmAIAAGRycy9k&#10;b3ducmV2LnhtbFBLBQYAAAAABAAEAPUAAACJAw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3"/>
                            <w:szCs w:val="13"/>
                          </w:rPr>
                        </w:pPr>
                        <w:r w:rsidRPr="005B45E3">
                          <w:rPr>
                            <w:color w:val="231F20"/>
                            <w:sz w:val="13"/>
                            <w:szCs w:val="13"/>
                            <w:lang w:val="en-US"/>
                          </w:rPr>
                          <w:t>CATEGORY 1 Benign nodule or &lt;3mm diameter or 15mm3 or features of an intrapulmonary lymph node</w:t>
                        </w:r>
                      </w:p>
                    </w:txbxContent>
                  </v:textbox>
                </v:shape>
                <v:shape id="Text Box 7" o:spid="_x0000_s1031" type="#_x0000_t202" style="position:absolute;left:4002;top:4830;width:1972;height:1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e8UA&#10;AADcAAAADwAAAGRycy9kb3ducmV2LnhtbESPQWvCQBSE74L/YXlCL1I3qVJM6ioiCj0JxhZ6fGRf&#10;k9Ds27C7auyvdwXB4zAz3zCLVW9acSbnG8sK0kkCgri0uuFKwddx9zoH4QOyxtYyKbiSh9VyOFhg&#10;ru2FD3QuQiUihH2OCuoQulxKX9Zk0E9sRxy9X+sMhihdJbXDS4SbVr4lybs02HBcqLGjTU3lX3Ey&#10;Clxf7Kc/a7f9x+40zdLvNBu7VKmXUb/+ABGoD8/wo/2pFWTz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B7xQAAANwAAAAPAAAAAAAAAAAAAAAAAJgCAABkcnMv&#10;ZG93bnJldi54bWxQSwUGAAAAAAQABAD1AAAAigM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231F20"/>
                            <w:sz w:val="14"/>
                            <w:szCs w:val="14"/>
                            <w:lang w:val="en-US"/>
                          </w:rPr>
                        </w:pPr>
                        <w:r w:rsidRPr="005B45E3">
                          <w:rPr>
                            <w:color w:val="231F20"/>
                            <w:sz w:val="14"/>
                            <w:szCs w:val="14"/>
                            <w:lang w:val="en-US"/>
                          </w:rPr>
                          <w:t>CATEGORY 2 Solid: volume 15-49mm</w:t>
                        </w:r>
                        <w:r w:rsidRPr="005B45E3">
                          <w:rPr>
                            <w:color w:val="231F20"/>
                            <w:sz w:val="14"/>
                            <w:szCs w:val="14"/>
                            <w:vertAlign w:val="superscript"/>
                            <w:lang w:val="en-US"/>
                          </w:rPr>
                          <w:t>3</w:t>
                        </w:r>
                        <w:r w:rsidRPr="005B45E3">
                          <w:rPr>
                            <w:color w:val="000000"/>
                            <w:sz w:val="14"/>
                            <w:szCs w:val="14"/>
                          </w:rPr>
                          <w:t xml:space="preserve"> or 3-4.9mm Part solid, solid component &lt;15mm</w:t>
                        </w:r>
                        <w:r w:rsidRPr="005B45E3">
                          <w:rPr>
                            <w:color w:val="000000"/>
                            <w:sz w:val="14"/>
                            <w:szCs w:val="14"/>
                            <w:vertAlign w:val="superscript"/>
                          </w:rPr>
                          <w:t>3</w:t>
                        </w:r>
                        <w:r w:rsidRPr="005B45E3">
                          <w:rPr>
                            <w:color w:val="000000"/>
                            <w:sz w:val="14"/>
                            <w:szCs w:val="14"/>
                          </w:rPr>
                          <w:t xml:space="preserve"> or &lt;3mm. Non solid 3mm – 4.9mm .</w:t>
                        </w:r>
                      </w:p>
                    </w:txbxContent>
                  </v:textbox>
                </v:shape>
                <v:shape id="Text Box 8" o:spid="_x0000_s1032" type="#_x0000_t202" style="position:absolute;left:6559;top:6803;width:187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F4MUA&#10;AADcAAAADwAAAGRycy9kb3ducmV2LnhtbESPQWvCQBSE74L/YXlCL1I3qVhM6ioiCj0JxhZ6fGRf&#10;k9Ds27C7auyvdwXB4zAz3zCLVW9acSbnG8sK0kkCgri0uuFKwddx9zoH4QOyxtYyKbiSh9VyOFhg&#10;ru2FD3QuQiUihH2OCuoQulxKX9Zk0E9sRxy9X+sMhihdJbXDS4SbVr4lybs02HBcqLGjTU3lX3Ey&#10;Clxf7Kc/a7f9x+40zdLvNBu7VKmXUb/+ABGoD8/wo/2pFWTz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oXgxQAAANwAAAAPAAAAAAAAAAAAAAAAAJgCAABkcnMv&#10;ZG93bnJldi54bWxQSwUGAAAAAAQABAD1AAAAigM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GROWTH VDT &lt;400 days or new solid component of non-solid nodule</w:t>
                        </w:r>
                      </w:p>
                    </w:txbxContent>
                  </v:textbox>
                </v:shape>
                <v:shape id="Text Box 9" o:spid="_x0000_s1033" type="#_x0000_t202" style="position:absolute;left:9024;top:4830;width:1852;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XYcUA&#10;AADcAAAADwAAAGRycy9kb3ducmV2LnhtbESPQUsDMRSE70L/Q3gFL2Kz9lDWtWkpFUEQpLa9eHvd&#10;vG6Wbl6W5Nld/70RBI/DzHzDLNej79SVYmoDG3iYFaCI62BbbgwcDy/3JagkyBa7wGTgmxKsV5Ob&#10;JVY2DPxB1700KkM4VWjAifSV1ql25DHNQk+cvXOIHiXL2Ggbcchw3+l5USy0x5bzgsOeto7qy/7L&#10;G6ifbRmPnyzy1sx3dnCn3d37yZjb6bh5AiU0yn/4r/1qDTyWC/g9k4+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xdhxQAAANwAAAAPAAAAAAAAAAAAAAAAAJgCAABkcnMv&#10;ZG93bnJldi54bWxQSwUGAAAAAAQABAD1AAAAigMAAAAA&#10;" fillcolor="silver" strokeweight="1.5pt">
                  <v:fill opacity="32896f"/>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231F20"/>
                            <w:sz w:val="14"/>
                            <w:szCs w:val="14"/>
                            <w:lang w:val="en-US"/>
                          </w:rPr>
                          <w:t>CATEGORY 4 Solid: volume &gt;500mm</w:t>
                        </w:r>
                        <w:r w:rsidRPr="005B45E3">
                          <w:rPr>
                            <w:color w:val="231F20"/>
                            <w:sz w:val="14"/>
                            <w:szCs w:val="14"/>
                            <w:vertAlign w:val="superscript"/>
                            <w:lang w:val="en-US"/>
                          </w:rPr>
                          <w:t>3</w:t>
                        </w:r>
                        <w:r w:rsidRPr="005B45E3">
                          <w:rPr>
                            <w:color w:val="231F20"/>
                            <w:sz w:val="14"/>
                            <w:szCs w:val="14"/>
                            <w:lang w:val="en-US"/>
                          </w:rPr>
                          <w:t xml:space="preserve"> or&gt;10mmPart solid, solid component: volume &gt;500mm</w:t>
                        </w:r>
                        <w:r w:rsidRPr="005B45E3">
                          <w:rPr>
                            <w:color w:val="231F20"/>
                            <w:sz w:val="14"/>
                            <w:szCs w:val="14"/>
                            <w:vertAlign w:val="superscript"/>
                            <w:lang w:val="en-US"/>
                          </w:rPr>
                          <w:t>3</w:t>
                        </w:r>
                      </w:p>
                    </w:txbxContent>
                  </v:textbox>
                </v:shape>
                <v:shape id="Text Box 10" o:spid="_x0000_s1034" type="#_x0000_t202" style="position:absolute;left:6858;top:6056;width:12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DMUA&#10;AADcAAAADwAAAGRycy9kb3ducmV2LnhtbESPQWvCQBSE74L/YXlCL1I3qWBN6ioiCj0JxhZ6fGRf&#10;k9Ds27C7auyvdwXB4zAz3zCLVW9acSbnG8sK0kkCgri0uuFKwddx9zoH4QOyxtYyKbiSh9VyOFhg&#10;ru2FD3QuQiUihH2OCuoQulxKX9Zk0E9sRxy9X+sMhihdJbXDS4SbVr4lyUwabDgu1NjRpqbyrzgZ&#10;Ba4v9tOftdv+Y3eaZul3mo1dqtTLqF9/gAjUh2f40f7UCrL5O9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4MxQAAANwAAAAPAAAAAAAAAAAAAAAAAJgCAABkcnMv&#10;ZG93bnJldi54bWxQSwUGAAAAAAQABAD1AAAAigM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Follow up CT in 3 months</w:t>
                        </w:r>
                      </w:p>
                    </w:txbxContent>
                  </v:textbox>
                </v:shape>
                <v:shape id="Text Box 11" o:spid="_x0000_s1035" type="#_x0000_t202" style="position:absolute;left:6166;top:4830;width:2663;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iMIA&#10;AADcAAAADwAAAGRycy9kb3ducmV2LnhtbERPS0sDMRC+C/6HMIIXabP2UNZt0yKKIAjS18XbdDPd&#10;LN1MlmTsrv/eHAo9fnzv5Xr0nbpQTG1gA8/TAhRxHWzLjYHD/mNSgkqCbLELTAb+KMF6dX+3xMqG&#10;gbd02UmjcginCg04kb7SOtWOPKZp6IkzdwrRo2QYG20jDjncd3pWFHPtseXc4LCnN0f1effrDdTv&#10;toyHHxb5amYbO7jj5un7aMzjw/i6ACU0yk18dX9aAy9lXpvP5CO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CaIwgAAANwAAAAPAAAAAAAAAAAAAAAAAJgCAABkcnMvZG93&#10;bnJldi54bWxQSwUGAAAAAAQABAD1AAAAhwMAAAAA&#10;" fillcolor="silver" strokeweight="1.5pt">
                  <v:fill opacity="32896f"/>
                  <v:textbox inset="2.10817mm,1.0541mm,2.10817mm,1.0541mm">
                    <w:txbxContent>
                      <w:p w:rsidR="00CF77CA" w:rsidRPr="005B45E3" w:rsidRDefault="00CF77CA" w:rsidP="00CF77CA">
                        <w:pPr>
                          <w:autoSpaceDE w:val="0"/>
                          <w:autoSpaceDN w:val="0"/>
                          <w:adjustRightInd w:val="0"/>
                          <w:spacing w:line="240" w:lineRule="auto"/>
                          <w:jc w:val="center"/>
                          <w:rPr>
                            <w:color w:val="231F20"/>
                            <w:sz w:val="14"/>
                            <w:szCs w:val="14"/>
                            <w:lang w:val="en-US"/>
                          </w:rPr>
                        </w:pPr>
                        <w:r w:rsidRPr="005B45E3">
                          <w:rPr>
                            <w:color w:val="231F20"/>
                            <w:sz w:val="14"/>
                            <w:szCs w:val="14"/>
                            <w:lang w:val="en-US"/>
                          </w:rPr>
                          <w:t>CATEGORY 3 Solid: volume 50—500mm</w:t>
                        </w:r>
                        <w:r w:rsidRPr="005B45E3">
                          <w:rPr>
                            <w:color w:val="231F20"/>
                            <w:sz w:val="14"/>
                            <w:szCs w:val="14"/>
                            <w:vertAlign w:val="superscript"/>
                            <w:lang w:val="en-US"/>
                          </w:rPr>
                          <w:t xml:space="preserve">3 </w:t>
                        </w:r>
                        <w:r w:rsidRPr="005B45E3">
                          <w:rPr>
                            <w:color w:val="231F20"/>
                            <w:sz w:val="14"/>
                            <w:szCs w:val="14"/>
                            <w:lang w:val="en-US"/>
                          </w:rPr>
                          <w:t xml:space="preserve"> or 5—9.9mm. Part solid, non-solid component &gt;5mm, solid component:15—500mm</w:t>
                        </w:r>
                        <w:r w:rsidRPr="005B45E3">
                          <w:rPr>
                            <w:color w:val="231F20"/>
                            <w:sz w:val="14"/>
                            <w:szCs w:val="14"/>
                            <w:vertAlign w:val="superscript"/>
                            <w:lang w:val="en-US"/>
                          </w:rPr>
                          <w:t xml:space="preserve">3  </w:t>
                        </w:r>
                        <w:r w:rsidRPr="005B45E3">
                          <w:rPr>
                            <w:color w:val="231F20"/>
                            <w:sz w:val="14"/>
                            <w:szCs w:val="14"/>
                            <w:lang w:val="en-US"/>
                          </w:rPr>
                          <w:t>or3-9.9mm.Non-solid: ≥5mm</w:t>
                        </w:r>
                      </w:p>
                    </w:txbxContent>
                  </v:textbox>
                </v:shape>
                <v:shape id="Freeform 12" o:spid="_x0000_s1036" style="position:absolute;left:8105;top:5808;width:1819;height:3609;visibility:visible;mso-wrap-style:square;v-text-anchor:top" coordsize="1242,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7sUA&#10;AADcAAAADwAAAGRycy9kb3ducmV2LnhtbESPQWvCQBSE7wX/w/KE3nSTSsWkrqJFoQiC2gZ6fGSf&#10;SXD3bchuNf33XUHocZiZb5j5srdGXKnzjWMF6TgBQVw63XCl4OtzO5qB8AFZo3FMCn7Jw3IxeJpj&#10;rt2Nj3Q9hUpECPscFdQhtLmUvqzJoh+7ljh6Z9dZDFF2ldQd3iLcGvmSJFNpseG4UGNL7zWVl9OP&#10;VbAvrJ2k62abFa+7lM13kRw2RqnnYb96AxGoD//hR/tDK8hmG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TuxQAAANwAAAAPAAAAAAAAAAAAAAAAAJgCAABkcnMv&#10;ZG93bnJldi54bWxQSwUGAAAAAAQABAD1AAAAigMAAAAA&#10;" path="m1242,r,1794l,1800e" filled="f" fillcolor="#0c9">
                  <v:stroke endarrow="block"/>
                  <v:path arrowok="t" o:connecttype="custom" o:connectlocs="17953,0;17953,233681;0,234461" o:connectangles="0,0,0"/>
                </v:shape>
                <v:line id="Line 13" o:spid="_x0000_s1037" style="position:absolute;visibility:visible;mso-wrap-style:square" from="7497,5817" to="7498,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c/sEAAADcAAAADwAAAGRycy9kb3ducmV2LnhtbERPz2vCMBS+D/wfwhO8zVQPulajiEXY&#10;YRPUsfOzeTbF5qU0Wc3+++Ug7Pjx/V5vo23FQL1vHCuYTTMQxJXTDdcKvi6H1zcQPiBrbB2Tgl/y&#10;sN2MXtZYaPfgEw3nUIsUwr5ABSaErpDSV4Ys+qnriBN3c73FkGBfS93jI4XbVs6zbCEtNpwaDHa0&#10;N1Tdzz9WwdKUJ7mU5cflWA7NLI+f8fuaKzUZx90KRKAY/sVP97tWkOdpfj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1Rz+wQAAANwAAAAPAAAAAAAAAAAAAAAA&#10;AKECAABkcnMvZG93bnJldi54bWxQSwUGAAAAAAQABAD5AAAAjwMAAAAA&#10;">
                  <v:stroke endarrow="block"/>
                </v:line>
                <v:line id="Line 14" o:spid="_x0000_s1038" style="position:absolute;visibility:visible;mso-wrap-style:square" from="7810,7976" to="7811,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5ZcUAAADcAAAADwAAAGRycy9kb3ducmV2LnhtbESPzWrDMBCE74G8g9hAb4nsHpraiRJC&#10;TaGHppAfet5aG8vEWhlLddS3rwKFHoeZ+YZZb6PtxEiDbx0ryBcZCOLa6ZYbBefT6/wZhA/IGjvH&#10;pOCHPGw308kaS+1ufKDxGBqRIOxLVGBC6EspfW3Iol+4njh5FzdYDEkOjdQD3hLcdvIxy56kxZbT&#10;gsGeXgzV1+O3VbA01UEuZfV++qjGNi/iPn5+FUo9zOJuBSJQDP/hv/abVlAUOdzPp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m5ZcUAAADcAAAADwAAAAAAAAAA&#10;AAAAAAChAgAAZHJzL2Rvd25yZXYueG1sUEsFBgAAAAAEAAQA+QAAAJMDAAAAAA==&#10;">
                  <v:stroke endarrow="block"/>
                </v:line>
                <v:shape id="Text Box 15" o:spid="_x0000_s1039" type="#_x0000_t202" style="position:absolute;left:5666;top:8189;width:2072;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LScQA&#10;AADcAAAADwAAAGRycy9kb3ducmV2LnhtbESPQWvCQBSE7wX/w/KEXkrdRKGY1FVELHgSjAoeH9ln&#10;Esy+Dburxv76riD0OMzMN8xs0ZtW3Mj5xrKCdJSAIC6tbrhScNj/fE5B+ICssbVMCh7kYTEfvM0w&#10;1/bOO7oVoRIRwj5HBXUIXS6lL2sy6Ee2I47e2TqDIUpXSe3wHuGmleMk+ZIGG44LNXa0qqm8FFej&#10;wPXFdnJauvUvdtdJlh7T7MOlSr0P++U3iEB9+A+/2hutIMvG8Dw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i0nEAAAA3AAAAA8AAAAAAAAAAAAAAAAAmAIAAGRycy9k&#10;b3ducmV2LnhtbFBLBQYAAAAABAAEAPUAAACJAw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Follow up CT in 9 months VDT &lt;400 days</w:t>
                        </w:r>
                      </w:p>
                      <w:p w:rsidR="00CF77CA" w:rsidRDefault="00CF77CA" w:rsidP="00CF77CA">
                        <w:pPr>
                          <w:autoSpaceDE w:val="0"/>
                          <w:autoSpaceDN w:val="0"/>
                          <w:adjustRightInd w:val="0"/>
                          <w:jc w:val="center"/>
                          <w:rPr>
                            <w:rFonts w:ascii="Arial" w:hAnsi="Arial" w:cs="Arial"/>
                            <w:color w:val="000000"/>
                            <w:sz w:val="13"/>
                            <w:szCs w:val="16"/>
                          </w:rPr>
                        </w:pPr>
                      </w:p>
                      <w:p w:rsidR="00CF77CA" w:rsidRDefault="00CF77CA" w:rsidP="00CF77CA">
                        <w:pPr>
                          <w:autoSpaceDE w:val="0"/>
                          <w:autoSpaceDN w:val="0"/>
                          <w:adjustRightInd w:val="0"/>
                          <w:jc w:val="center"/>
                          <w:rPr>
                            <w:rFonts w:ascii="Arial" w:hAnsi="Arial" w:cs="Arial"/>
                            <w:color w:val="000000"/>
                            <w:sz w:val="13"/>
                            <w:szCs w:val="16"/>
                          </w:rPr>
                        </w:pPr>
                      </w:p>
                      <w:p w:rsidR="00CF77CA" w:rsidRDefault="00CF77CA" w:rsidP="00CF77CA">
                        <w:pPr>
                          <w:autoSpaceDE w:val="0"/>
                          <w:autoSpaceDN w:val="0"/>
                          <w:adjustRightInd w:val="0"/>
                          <w:jc w:val="center"/>
                          <w:rPr>
                            <w:rFonts w:ascii="Arial" w:hAnsi="Arial" w:cs="Arial"/>
                            <w:color w:val="000000"/>
                            <w:sz w:val="13"/>
                            <w:szCs w:val="16"/>
                          </w:rPr>
                        </w:pPr>
                      </w:p>
                      <w:p w:rsidR="00CF77CA" w:rsidRPr="00375F41" w:rsidRDefault="00CF77CA" w:rsidP="00CF77CA">
                        <w:pPr>
                          <w:autoSpaceDE w:val="0"/>
                          <w:autoSpaceDN w:val="0"/>
                          <w:adjustRightInd w:val="0"/>
                          <w:jc w:val="center"/>
                          <w:rPr>
                            <w:rFonts w:ascii="Arial" w:hAnsi="Arial" w:cs="Arial"/>
                            <w:color w:val="000000"/>
                            <w:sz w:val="13"/>
                            <w:szCs w:val="16"/>
                          </w:rPr>
                        </w:pPr>
                        <w:r>
                          <w:rPr>
                            <w:rFonts w:ascii="Arial" w:hAnsi="Arial" w:cs="Arial"/>
                            <w:color w:val="000000"/>
                            <w:sz w:val="13"/>
                            <w:szCs w:val="16"/>
                          </w:rPr>
                          <w:t>VDT</w:t>
                        </w:r>
                      </w:p>
                      <w:p w:rsidR="00CF77CA" w:rsidRPr="00375F41" w:rsidRDefault="00CF77CA" w:rsidP="00CF77CA">
                        <w:pPr>
                          <w:autoSpaceDE w:val="0"/>
                          <w:autoSpaceDN w:val="0"/>
                          <w:adjustRightInd w:val="0"/>
                          <w:jc w:val="center"/>
                          <w:rPr>
                            <w:rFonts w:ascii="Arial" w:hAnsi="Arial" w:cs="Arial"/>
                            <w:color w:val="000000"/>
                            <w:sz w:val="30"/>
                            <w:szCs w:val="36"/>
                          </w:rPr>
                        </w:pPr>
                        <w:r w:rsidRPr="00375F41">
                          <w:rPr>
                            <w:rFonts w:ascii="Arial" w:hAnsi="Arial" w:cs="Arial"/>
                            <w:color w:val="000000"/>
                            <w:sz w:val="13"/>
                            <w:szCs w:val="16"/>
                          </w:rPr>
                          <w:t>shows VDT &lt;400days</w:t>
                        </w:r>
                      </w:p>
                    </w:txbxContent>
                  </v:textbox>
                </v:shape>
                <v:shape id="Text Box 16" o:spid="_x0000_s1040" type="#_x0000_t202" style="position:absolute;left:6009;top:8699;width:689;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u0sQA&#10;AADcAAAADwAAAGRycy9kb3ducmV2LnhtbESPQWvCQBSE70L/w/KEXqRu0oA0qatIacGTYLTQ4yP7&#10;mgSzb8PuqtFf7wqCx2FmvmHmy8F04kTOt5YVpNMEBHFldcu1gv3u5+0DhA/IGjvLpOBCHpaLl9Ec&#10;C23PvKVTGWoRIewLVNCE0BdS+qohg35qe+Lo/VtnMETpaqkdniPcdPI9SWbSYMtxocGevhqqDuXR&#10;KHBDucn+Vu77iv0xy9PfNJ+4VKnX8bD6BBFoCM/wo73WCvI8g/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LtLEAAAA3AAAAA8AAAAAAAAAAAAAAAAAmAIAAGRycy9k&#10;b3ducmV2LnhtbFBLBQYAAAAABAAEAPUAAACJAw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w:t>
                        </w:r>
                      </w:p>
                    </w:txbxContent>
                  </v:textbox>
                </v:shape>
                <v:shape id="Text Box 17" o:spid="_x0000_s1041" type="#_x0000_t202" style="position:absolute;left:6691;top:8699;width:69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2psUA&#10;AADcAAAADwAAAGRycy9kb3ducmV2LnhtbESPQWvCQBSE7wX/w/IEL6VuokWa1FVEFHoSGhU8PrLP&#10;JDT7NuyuGvvr3ULB4zAz3zDzZW9acSXnG8sK0nECgri0uuFKwWG/ffsA4QOyxtYyKbiTh+Vi8DLH&#10;XNsbf9O1CJWIEPY5KqhD6HIpfVmTQT+2HXH0ztYZDFG6SmqHtwg3rZwkyUwabDgu1NjRuqbyp7gY&#10;Ba4vdtPTym1+sbtMs/SYZq8uVWo07FefIAL14Rn+b39pBVn2D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7amxQAAANwAAAAPAAAAAAAAAAAAAAAAAJgCAABkcnMv&#10;ZG93bnJldi54bWxQSwUGAAAAAAQABAD1AAAAigM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Yes</w:t>
                        </w:r>
                      </w:p>
                    </w:txbxContent>
                  </v:textbox>
                </v:shape>
                <v:shape id="Text Box 18" o:spid="_x0000_s1042" type="#_x0000_t202" style="position:absolute;left:2954;top:9417;width:85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TPcUA&#10;AADcAAAADwAAAGRycy9kb3ducmV2LnhtbESPQWvCQBSE7wX/w/IEL6VuolSa1FVEFHoSGhU8PrLP&#10;JDT7NuyuGvvr3ULB4zAz3zDzZW9acSXnG8sK0nECgri0uuFKwWG/ffsA4QOyxtYyKbiTh+Vi8DLH&#10;XNsbf9O1CJWIEPY5KqhD6HIpfVmTQT+2HXH0ztYZDFG6SmqHtwg3rZwkyUwabDgu1NjRuqbyp7gY&#10;Ba4vdtPTym1+sbtMs/SYZq8uVWo07FefIAL14Rn+b39pBVn2D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xM9xQAAANwAAAAPAAAAAAAAAAAAAAAAAJgCAABkcnMv&#10;ZG93bnJldi54bWxQSwUGAAAAAAQABAD1AAAAigM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Stop</w:t>
                        </w:r>
                      </w:p>
                    </w:txbxContent>
                  </v:textbox>
                </v:shape>
                <v:shape id="Text Box 20" o:spid="_x0000_s1043" type="#_x0000_t202" style="position:absolute;left:5649;top:1646;width:2087;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NSsQA&#10;AADcAAAADwAAAGRycy9kb3ducmV2LnhtbESPQWvCQBSE7wX/w/IEL6VuoiAmdRURBU+FRgWPj+wz&#10;CWbfht1Vo7++Wyj0OMzMN8xi1ZtW3Mn5xrKCdJyAIC6tbrhScDzsPuYgfEDW2FomBU/ysFoO3haY&#10;a/vgb7oXoRIRwj5HBXUIXS6lL2sy6Me2I47exTqDIUpXSe3wEeGmlZMkmUmDDceFGjva1FRei5tR&#10;4Pria3peu+0Lu9s0S09p9u5SpUbDfv0JIlAf/sN/7b1WkGUz+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9jUrEAAAA3AAAAA8AAAAAAAAAAAAAAAAAmAIAAGRycy9k&#10;b3ducmV2LnhtbFBLBQYAAAAABAAEAPUAAACJAw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Low dose LDCT Screen</w:t>
                        </w:r>
                      </w:p>
                    </w:txbxContent>
                  </v:textbox>
                </v:shape>
                <v:shape id="Text Box 21" o:spid="_x0000_s1044" type="#_x0000_t202" style="position:absolute;left:8558;top:2483;width:153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o0cUA&#10;AADcAAAADwAAAGRycy9kb3ducmV2LnhtbESPQWvCQBSE7wX/w/IEL6VuolCb1FVEFHoSGhU8PrLP&#10;JDT7NuyuGvvr3ULB4zAz3zDzZW9acSXnG8sK0nECgri0uuFKwWG/ffsA4QOyxtYyKbiTh+Vi8DLH&#10;XNsbf9O1CJWIEPY5KqhD6HIpfVmTQT+2HXH0ztYZDFG6SmqHtwg3rZwkybs02HBcqLGjdU3lT3Ex&#10;Clxf7Kanldv8YneZZukxzV5dqtRo2K8+QQTqwzP83/7SCrJs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8SjRxQAAANwAAAAPAAAAAAAAAAAAAAAAAJgCAABkcnMv&#10;ZG93bnJldi54bWxQSwUGAAAAAAQABAD1AAAAigM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Advanced Cancer</w:t>
                        </w:r>
                      </w:p>
                    </w:txbxContent>
                  </v:textbox>
                </v:shape>
                <v:shape id="Freeform 22" o:spid="_x0000_s1045" style="position:absolute;left:7738;top:1843;width:1619;height:640;visibility:visible;mso-wrap-style:square;v-text-anchor:top" coordsize="76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4Ar8A&#10;AADcAAAADwAAAGRycy9kb3ducmV2LnhtbERPS07DMBDdI3EHa5DYUQcW0KR1K0CqYNnfAUbx1I4a&#10;j01smvT2zAKpy6f3X66n0KsLDbmLbOB5VoEibqPt2Bk4HjZPc1C5IFvsI5OBK2VYr+7vltjYOPKO&#10;LvvilIRwbtCALyU1WufWU8A8i4lYuFMcAhaBg9N2wFHCQ69fqupVB+xYGjwm+vTUnve/wUA9TvO3&#10;jef6uP1J7uv64Xw6bY15fJjeF6AKTeUm/nd/W/HVslbOyBHQq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ngCvwAAANwAAAAPAAAAAAAAAAAAAAAAAJgCAABkcnMvZG93bnJl&#10;di54bWxQSwUGAAAAAAQABAD1AAAAhAMAAAAA&#10;" path="m,l768,r,288e" filled="f" fillcolor="#0c9">
                  <v:stroke endarrow="block"/>
                  <v:path arrowok="t" o:connecttype="custom" o:connectlocs="0,0;142097,0;142097,77058" o:connectangles="0,0,0"/>
                </v:shape>
                <v:shape id="Freeform 23" o:spid="_x0000_s1046" style="position:absolute;left:8383;top:2743;width:2565;height:6828;visibility:visible;mso-wrap-style:square;v-text-anchor:top" coordsize="1296,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lcUA&#10;AADcAAAADwAAAGRycy9kb3ducmV2LnhtbESPQUvDQBSE70L/w/IEb3bTHMTEbosECuKh1FgRb4/s&#10;azY0723Ibtv033cFweMwM98wy/XEvTrTGDovBhbzDBRJ420nrYH95+bxGVSIKBZ7L2TgSgHWq9nd&#10;EkvrL/JB5zq2KkEklGjAxTiUWofGEWOY+4EkeQc/MsYkx1bbES8Jzr3Os+xJM3aSFhwOVDlqjvWJ&#10;DfDX97bOHb/ni4p3vXOnn2u1Nebhfnp9ARVpiv/hv/abNVAUBfyeSUd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3+VxQAAANwAAAAPAAAAAAAAAAAAAAAAAJgCAABkcnMv&#10;ZG93bnJldi54bWxQSwUGAAAAAAQABAD1AAAAigMAAAAA&#10;" path="m864,r432,l1296,3072,,3072e" filled="f" fillcolor="#0c9">
                  <v:stroke endarrow="block"/>
                  <v:path arrowok="t" o:connecttype="custom" o:connectlocs="102768,0;154177,0;154177,823221;0,823221" o:connectangles="0,0,0,0"/>
                </v:shape>
                <v:shape id="Text Box 24" o:spid="_x0000_s1047" type="#_x0000_t202" style="position:absolute;left:4311;top:6056;width:135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tcYA&#10;AADdAAAADwAAAGRycy9kb3ducmV2LnhtbESPQUvDQBCF7wX/wzKCl2J3Y6GY2G0potCTYKrgcciO&#10;STA7G3a3beyvdw5CbzO8N+99s95OflAniqkPbKFYGFDETXA9txY+Dq/3j6BSRnY4BCYLv5Rgu7mZ&#10;rbFy4czvdKpzqySEU4UWupzHSuvUdOQxLcJILNp3iB6zrLHVLuJZwv2gH4xZaY89S0OHIz131PzU&#10;R28hTvXb8msXXy44Hpdl8VmU81hYe3c77Z5AZZry1fx/vXeCb4zwyz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ytcYAAADdAAAADwAAAAAAAAAAAAAAAACYAgAAZHJz&#10;L2Rvd25yZXYueG1sUEsFBgAAAAAEAAQA9QAAAIsDA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Follow up CT in 1 year</w:t>
                        </w:r>
                      </w:p>
                    </w:txbxContent>
                  </v:textbox>
                </v:shape>
                <v:shape id="Text Box 25" o:spid="_x0000_s1048" type="#_x0000_t202" style="position:absolute;left:6805;top:7655;width:68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XLsMA&#10;AADdAAAADwAAAGRycy9kb3ducmV2LnhtbERPTWsCMRC9F/wPYQq9FE1SoehqFJEWehLcVvA4bMbd&#10;pZvJkkTd9tc3gtDbPN7nLNeD68SFQmw9G9ATBYK48rbl2sDX5/t4BiImZIudZzLwQxHWq9HDEgvr&#10;r7ynS5lqkUM4FmigSakvpIxVQw7jxPfEmTv54DBlGGppA15zuOvki1Kv0mHLuaHBnrYNVd/l2RkI&#10;Q7mbHjfh7Rf783SuD3r+HLQxT4/DZgEi0ZD+xXf3h83zldJw+ya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NXLsMAAADdAAAADwAAAAAAAAAAAAAAAACYAgAAZHJzL2Rv&#10;d25yZXYueG1sUEsFBgAAAAAEAAQA9QAAAIgDA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w:t>
                        </w:r>
                      </w:p>
                    </w:txbxContent>
                  </v:textbox>
                </v:shape>
                <v:shape id="Text Box 26" o:spid="_x0000_s1049" type="#_x0000_t202" style="position:absolute;left:7497;top:7655;width:69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JWcMA&#10;AADdAAAADwAAAGRycy9kb3ducmV2LnhtbERPTWsCMRC9C/6HMEIvoskqiK5GEbHQk9DVQo/DZrq7&#10;dDNZkqjb/vpGKHibx/ucza63rbiRD41jDdlUgSAunWm40nA5v06WIEJENtg6Jg0/FGC3HQ42mBt3&#10;53e6FbESKYRDjhrqGLtcylDWZDFMXUecuC/nLcYEfSWNx3sKt62cKbWQFhtODTV2dKip/C6uVoPv&#10;i9P8c++Pv9hd56vsI1uNfab1y6jfr0FE6uNT/O9+M2m+UjN4fJNO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HJWcMAAADdAAAADwAAAAAAAAAAAAAAAACYAgAAZHJzL2Rv&#10;d25yZXYueG1sUEsFBgAAAAAEAAQA9QAAAIgDA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Yes</w:t>
                        </w:r>
                      </w:p>
                    </w:txbxContent>
                  </v:textbox>
                </v:shape>
                <v:line id="Line 27" o:spid="_x0000_s1050" style="position:absolute;visibility:visible;mso-wrap-style:square" from="3129,5817" to="3130,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C+MMAAADdAAAADwAAAGRycy9kb3ducmV2LnhtbERPTWsCMRC9F/wPYYTeamIL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wgvjDAAAA3QAAAA8AAAAAAAAAAAAA&#10;AAAAoQIAAGRycy9kb3ducmV2LnhtbFBLBQYAAAAABAAEAPkAAACRAwAAAAA=&#10;">
                  <v:stroke endarrow="block"/>
                </v:line>
                <v:line id="Line 28" o:spid="_x0000_s1051" style="position:absolute;visibility:visible;mso-wrap-style:square" from="7497,6589" to="7498,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ajMMAAADdAAAADwAAAGRycy9kb3ducmV2LnhtbERPTWsCMRC9F/wPYYTeamIp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ZGozDAAAA3QAAAA8AAAAAAAAAAAAA&#10;AAAAoQIAAGRycy9kb3ducmV2LnhtbFBLBQYAAAAABAAEAPkAAACRAwAAAAA=&#10;">
                  <v:stroke endarrow="block"/>
                </v:line>
                <v:line id="Line 29" o:spid="_x0000_s1052" style="position:absolute;visibility:visible;mso-wrap-style:square" from="7288,7975" to="7289,8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F8MAAADdAAAADwAAAGRycy9kb3ducmV2LnhtbERPTWsCMRC9F/wPYYTeamKh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vxfDAAAA3QAAAA8AAAAAAAAAAAAA&#10;AAAAoQIAAGRycy9kb3ducmV2LnhtbFBLBQYAAAAABAAEAPkAAACRAwAAAAA=&#10;">
                  <v:stroke endarrow="block"/>
                </v:line>
                <v:shape id="Freeform 30" o:spid="_x0000_s1053" style="position:absolute;left:3728;top:8845;width:2234;height:572;visibility:visible;mso-wrap-style:square;v-text-anchor:top" coordsize="105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6ajMEA&#10;AADdAAAADwAAAGRycy9kb3ducmV2LnhtbESPzQrCMBCE74LvEFbwpqkeVKpRRBDEg/gHelyatS02&#10;m9JEW316IwjedpmZb2dni8YU4kmVyy0rGPQjEMSJ1TmnCs6ndW8CwnlkjYVlUvAiB4t5uzXDWNua&#10;D/Q8+lQECLsYFWTel7GULsnIoOvbkjhoN1sZ9GGtUqkrrAPcFHIYRSNpMOdwIcOSVhkl9+PDKBjX&#10;++0bNztbjF+jU3LfT658cUp1O81yCsJT4//mX3qjQ/1AhO83YQQ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emozBAAAA3QAAAA8AAAAAAAAAAAAAAAAAmAIAAGRycy9kb3du&#10;cmV2LnhtbFBLBQYAAAAABAAEAPUAAACGAwAAAAA=&#10;" path="m1056,l,,,192e" filled="f" fillcolor="#0c9">
                  <v:stroke endarrow="block"/>
                  <v:path arrowok="t" o:connecttype="custom" o:connectlocs="200260,0;0,0;0,399926" o:connectangles="0,0,0"/>
                </v:shape>
                <v:line id="Line 31" o:spid="_x0000_s1054" style="position:absolute;visibility:visible;mso-wrap-style:square" from="4988,5834" to="4989,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E+8MAAADdAAAADwAAAGRycy9kb3ducmV2LnhtbERPS0sDMRC+F/wPYQRvbVIPrl2bFnEp&#10;eLCFPvA8bsbN4maybNJt/PemUPA2H99zluvkOjHSEFrPGuYzBYK49qblRsPpuJk+gwgR2WDnmTT8&#10;UoD16m6yxNL4C+9pPMRG5BAOJWqwMfallKG25DDMfE+cuW8/OIwZDo00A15yuOvko1JP0mHLucFi&#10;T2+W6p/D2WkobLWXhaw+jrtqbOeLtE2fXwutH+7T6wuISCn+i2/ud5PnK1XA9Zt8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hPvDAAAA3QAAAA8AAAAAAAAAAAAA&#10;AAAAoQIAAGRycy9kb3ducmV2LnhtbFBLBQYAAAAABAAEAPkAAACRAwAAAAA=&#10;">
                  <v:stroke endarrow="block"/>
                </v:line>
                <v:shape id="Text Box 32" o:spid="_x0000_s1055" type="#_x0000_t202" style="position:absolute;left:4050;top:6803;width:1877;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s8YA&#10;AADdAAAADwAAAGRycy9kb3ducmV2LnhtbESPQUvDQBCF7wX/wzKCl2J3Y6GY2G0potCTYKrgcciO&#10;STA7G3a3beyvdw5CbzO8N+99s95OflAniqkPbKFYGFDETXA9txY+Dq/3j6BSRnY4BCYLv5Rgu7mZ&#10;rbFy4czvdKpzqySEU4UWupzHSuvUdOQxLcJILNp3iB6zrLHVLuJZwv2gH4xZaY89S0OHIz131PzU&#10;R28hTvXb8msXXy44Hpdl8VmU81hYe3c77Z5AZZry1fx/vXeCb4z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n+s8YAAADdAAAADwAAAAAAAAAAAAAAAACYAgAAZHJz&#10;L2Rvd25yZXYueG1sUEsFBgAAAAAEAAQA9QAAAIsDAAAAAA==&#10;" fillcolor="#ddd" strokeweight="1.5pt">
                  <v:textbox inset="2.10817mm,1.0541mm,2.10817mm,1.0541mm">
                    <w:txbxContent>
                      <w:p w:rsidR="00CF77CA" w:rsidRPr="005B45E3" w:rsidRDefault="00CF77CA" w:rsidP="00CF77CA">
                        <w:pPr>
                          <w:autoSpaceDE w:val="0"/>
                          <w:autoSpaceDN w:val="0"/>
                          <w:adjustRightInd w:val="0"/>
                          <w:spacing w:line="240" w:lineRule="auto"/>
                          <w:jc w:val="center"/>
                          <w:rPr>
                            <w:color w:val="000000"/>
                            <w:sz w:val="14"/>
                            <w:szCs w:val="14"/>
                          </w:rPr>
                        </w:pPr>
                        <w:r w:rsidRPr="005B45E3">
                          <w:rPr>
                            <w:color w:val="000000"/>
                            <w:sz w:val="14"/>
                            <w:szCs w:val="14"/>
                          </w:rPr>
                          <w:t>GROWTH VDT &lt;400 days or new solid component of non-solid nodule</w:t>
                        </w:r>
                      </w:p>
                    </w:txbxContent>
                  </v:textbox>
                </v:shape>
                <v:shape id="Text Box 33" o:spid="_x0000_s1056" type="#_x0000_t202" style="position:absolute;left:4267;top:7656;width:68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kaMYA&#10;AADdAAAADwAAAGRycy9kb3ducmV2LnhtbESPQUvDQBCF74L/YRnBi9jNWhATuy1FFHoqNFXwOGTH&#10;JJidDbvbNvbXdw4FbzO8N+99s1hNflBHiqkPbMHMClDETXA9txY+9x+PL6BSRnY4BCYLf5Rgtby9&#10;WWDlwol3dKxzqySEU4UWupzHSuvUdOQxzcJILNpPiB6zrLHVLuJJwv2gn4riWXvsWRo6HOmto+a3&#10;PngLcaq38+91fD/jeJiX5suUD9FYe383rV9BZZryv/l6vXGCXxjhl29kBL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kaMYAAADdAAAADwAAAAAAAAAAAAAAAACYAgAAZHJz&#10;L2Rvd25yZXYueG1sUEsFBgAAAAAEAAQA9QAAAIsDA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w:t>
                        </w:r>
                      </w:p>
                    </w:txbxContent>
                  </v:textbox>
                </v:shape>
                <v:shape id="Text Box 34" o:spid="_x0000_s1057" type="#_x0000_t202" style="position:absolute;left:4958;top:7656;width:69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B88MA&#10;AADdAAAADwAAAGRycy9kb3ducmV2LnhtbERP32vCMBB+F/Y/hBP2IjPNhDG7piJjA58Euw32eDS3&#10;tthcShK1+tcbQdjbfXw/r1iNthdH8qFzrEHNMxDEtTMdNxq+vz6fXkGEiGywd0wazhRgVT5MCsyN&#10;O/GOjlVsRArhkKOGNsYhlzLULVkMczcQJ+7PeYsxQd9I4/GUwm0vn7PsRVrsODW0ONB7S/W+OlgN&#10;fqy2i9+1/7jgcFgs1Y9azrzS+nE6rt9ARBrjv/ju3pg0P1MKbt+kE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rB88MAAADdAAAADwAAAAAAAAAAAAAAAACYAgAAZHJzL2Rv&#10;d25yZXYueG1sUEsFBgAAAAAEAAQA9QAAAIgDA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Yes</w:t>
                        </w:r>
                      </w:p>
                    </w:txbxContent>
                  </v:textbox>
                </v:shape>
                <v:line id="Line 35" o:spid="_x0000_s1058" style="position:absolute;visibility:visible;mso-wrap-style:square" from="5296,7976" to="5297,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xvsMAAADdAAAADwAAAGRycy9kb3ducmV2LnhtbERPS2sCMRC+F/wPYYTeanY91Lo1irgI&#10;PdSCDzxPN9PN0s1k2cQ1/nsjFHqbj+85i1W0rRio941jBfkkA0FcOd1wreB03L68gfABWWPrmBTc&#10;yMNqOXpaYKHdlfc0HEItUgj7AhWYELpCSl8ZsugnriNO3I/rLYYE+1rqHq8p3LZymmWv0mLDqcFg&#10;RxtD1e/hYhXMTLmXM1l+Hr/KocnncRfP33Olnsdx/Q4iUAz/4j/3h07zs3wK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lsb7DAAAA3QAAAA8AAAAAAAAAAAAA&#10;AAAAoQIAAGRycy9kb3ducmV2LnhtbFBLBQYAAAAABAAEAPkAAACRAwAAAAA=&#10;">
                  <v:stroke endarrow="block"/>
                </v:line>
                <v:shape id="Freeform 36" o:spid="_x0000_s1059" style="position:absolute;left:3434;top:7855;width:833;height:1562;visibility:visible;mso-wrap-style:square;v-text-anchor:top" coordsize="528,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6AsMA&#10;AADdAAAADwAAAGRycy9kb3ducmV2LnhtbERPTWvCQBC9F/oflin0ppsYKDW6Sq2IvUgxiucxOybR&#10;7GzIbmP8964g9DaP9znTeW9q0VHrKssK4mEEgji3uuJCwX63GnyCcB5ZY22ZFNzIwXz2+jLFVNsr&#10;b6nLfCFCCLsUFZTeN6mULi/JoBvahjhwJ9sa9AG2hdQtXkO4qeUoij6kwYpDQ4kNfZeUX7I/oyA/&#10;dItxsYqT381ieT6u1xknp0yp97f+awLCU+//xU/3jw7zoziBxzfh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6AsMAAADdAAAADwAAAAAAAAAAAAAAAACYAgAAZHJzL2Rv&#10;d25yZXYueG1sUEsFBgAAAAAEAAQA9QAAAIgDAAAAAA==&#10;" path="m528,l,,,624e" filled="f" fillcolor="#0c9">
                  <v:stroke endarrow="block"/>
                  <v:path arrowok="t" o:connecttype="custom" o:connectlocs="12841,0;0,0;0,384302" o:connectangles="0,0,0"/>
                </v:shape>
                <v:line id="Line 37" o:spid="_x0000_s1060" style="position:absolute;visibility:visible;mso-wrap-style:square" from="4988,6589" to="4989,6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MUcMAAADdAAAADwAAAGRycy9kb3ducmV2LnhtbERP32vCMBB+H/g/hBP2NtOK6OyMIhZh&#10;D9tAHXu+NWdTbC6liTX7781gsLf7+H7eahNtKwbqfeNYQT7JQBBXTjdcK/g87Z+eQfiArLF1TAp+&#10;yMNmPXpYYaHdjQ80HEMtUgj7AhWYELpCSl8ZsugnriNO3Nn1FkOCfS11j7cUbls5zbK5tNhwajDY&#10;0c5QdTlerYKFKQ9yIcu300c5NPkyvsev76VSj+O4fQERKIZ/8Z/7Vaf5W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AjFHDAAAA3QAAAA8AAAAAAAAAAAAA&#10;AAAAoQIAAGRycy9kb3ducmV2LnhtbFBLBQYAAAAABAAEAPkAAACRAwAAAAA=&#10;">
                  <v:stroke endarrow="block"/>
                </v:line>
                <v:line id="Line 38" o:spid="_x0000_s1061" style="position:absolute;visibility:visible;mso-wrap-style:square" from="7027,9012" to="7030,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63vcQAAADdAAAADwAAAGRycy9kb3ducmV2LnhtbERPyWrDMBC9B/IPYgK9JbJ7yOJGCSGm&#10;0EMbiFN6nlpTy9QaGUt11L+vCoHc5vHW2e6j7cRIg28dK8gXGQji2umWGwXvl+f5GoQPyBo7x6Tg&#10;lzzsd9PJFgvtrnymsQqNSCHsC1RgQugLKX1tyKJfuJ44cV9usBgSHBqpB7ymcNvJxyxbSostpwaD&#10;PR0N1d/Vj1WwMuVZrmT5ejmVY5tv4lv8+Nwo9TCLhycQgWK4i2/uF53mZ/kS/r9JJ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re9xAAAAN0AAAAPAAAAAAAAAAAA&#10;AAAAAKECAABkcnMvZG93bnJldi54bWxQSwUGAAAAAAQABAD5AAAAkgMAAAAA&#10;">
                  <v:stroke endarrow="block"/>
                </v:line>
                <v:shape id="Text Box 39" o:spid="_x0000_s1062" type="#_x0000_t202" style="position:absolute;left:5434;top:3016;width:2528;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HMMA&#10;AADdAAAADwAAAGRycy9kb3ducmV2LnhtbERPS2sCMRC+F/wPYYReimZTwcdqFCkt9FRwbcHjsBl3&#10;FzeTJYm67a9vBMHbfHzPWW1624oL+dA41qDGGQji0pmGKw3f+4/RHESIyAZbx6ThlwJs1oOnFebG&#10;XXlHlyJWIoVwyFFDHWOXSxnKmiyGseuIE3d03mJM0FfSeLymcNvK1yybSosNp4YaO3qrqTwVZ6vB&#10;98XX5LD173/YnScL9aMWL15p/Tzst0sQkfr4EN/dnybNz9QMb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8HMMAAADdAAAADwAAAAAAAAAAAAAAAACYAgAAZHJzL2Rv&#10;d25yZXYueG1sUEsFBgAAAAAEAAQA9QAAAIgDAAAAAA==&#10;" fillcolor="#ddd" strokeweight="1.5pt">
                  <v:textbox inset="2.10817mm,1.0541mm,2.10817mm,1.0541mm">
                    <w:txbxContent>
                      <w:p w:rsidR="00CF77CA" w:rsidRPr="005B45E3" w:rsidRDefault="00CF77CA" w:rsidP="00CF77CA">
                        <w:pPr>
                          <w:autoSpaceDE w:val="0"/>
                          <w:autoSpaceDN w:val="0"/>
                          <w:adjustRightInd w:val="0"/>
                          <w:jc w:val="center"/>
                          <w:rPr>
                            <w:color w:val="000000"/>
                            <w:sz w:val="14"/>
                            <w:szCs w:val="14"/>
                          </w:rPr>
                        </w:pPr>
                        <w:r w:rsidRPr="005B45E3">
                          <w:rPr>
                            <w:color w:val="000000"/>
                            <w:sz w:val="14"/>
                            <w:szCs w:val="14"/>
                          </w:rPr>
                          <w:t>Nodules (single or multiple)</w:t>
                        </w:r>
                      </w:p>
                    </w:txbxContent>
                  </v:textbox>
                </v:shape>
                <v:shapetype id="_x0000_t32" coordsize="21600,21600" o:spt="32" o:oned="t" path="m,l21600,21600e" filled="f">
                  <v:path arrowok="t" fillok="f" o:connecttype="none"/>
                  <o:lock v:ext="edit" shapetype="t"/>
                </v:shapetype>
                <v:shape id="_x0000_s1063" type="#_x0000_t32" style="position:absolute;left:6693;top:2089;width:5;height:9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7sescAAADdAAAADwAAAGRycy9kb3ducmV2LnhtbESPQWvCQBCF74X+h2UK3uomPUiNriJC&#10;S7H0UJWgtyE7JsHsbNhdNfbXdw6F3mZ4b977Zr4cXKeuFGLr2UA+zkARV962XBvY796eX0HFhGyx&#10;80wG7hRhuXh8mGNh/Y2/6bpNtZIQjgUaaFLqC61j1ZDDOPY9sWgnHxwmWUOtbcCbhLtOv2TZRDts&#10;WRoa7GndUHXeXpyBw+f0Ut7LL9qU+XRzxODiz+7dmNHTsJqBSjSkf/Pf9YcV/CwX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ux6xwAAAN0AAAAPAAAAAAAA&#10;AAAAAAAAAKECAABkcnMvZG93bnJldi54bWxQSwUGAAAAAAQABAD5AAAAlQMAAAAA&#10;">
                  <v:stroke endarrow="block"/>
                </v:shape>
                <v:group id="Group 41" o:spid="_x0000_s1064" style="position:absolute;left:3130;top:3879;width:6794;height:951" coordorigin="3058,3737" coordsize="6866,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line id="Line 42" o:spid="_x0000_s1065" style="position:absolute;visibility:visible;mso-wrap-style:square" from="7441,3737" to="7442,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A8MAAADdAAAADwAAAGRycy9kb3ducmV2LnhtbERPTWsCMRC9F/wPYQRvNesetK5GEZeC&#10;B1tQS8/jZtwsbibLJl3Tf98UCr3N433OehttKwbqfeNYwWyagSCunG64VvBxeX1+AeEDssbWMSn4&#10;Jg/bzehpjYV2Dz7RcA61SCHsC1RgQugKKX1lyKKfuo44cTfXWwwJ9rXUPT5SuG1lnmVzabHh1GCw&#10;o72h6n7+sgoWpjzJhSyPl/dyaGbL+BY/r0ulJuO4W4EIFMO/+M990Gl+l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ewPDAAAA3QAAAA8AAAAAAAAAAAAA&#10;AAAAoQIAAGRycy9kb3ducmV2LnhtbFBLBQYAAAAABAAEAPkAAACRAwAAAAA=&#10;">
                    <v:stroke endarrow="block"/>
                  </v:line>
                  <v:line id="Line 43" o:spid="_x0000_s1066" style="position:absolute;visibility:visible;mso-wrap-style:square" from="4906,3737" to="4907,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emMMAAADdAAAADwAAAGRycy9kb3ducmV2LnhtbERPS2sCMRC+F/ofwhS81awK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3pjDAAAA3QAAAA8AAAAAAAAAAAAA&#10;AAAAoQIAAGRycy9kb3ducmV2LnhtbFBLBQYAAAAABAAEAPkAAACRAwAAAAA=&#10;">
                    <v:stroke endarrow="block"/>
                  </v:line>
                  <v:line id="Line 44" o:spid="_x0000_s1067" style="position:absolute;visibility:visible;mso-wrap-style:square" from="3058,3737" to="3059,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G7MMAAADdAAAADwAAAGRycy9kb3ducmV2LnhtbERPS2sCMRC+F/ofwhS81awi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sRuzDAAAA3QAAAA8AAAAAAAAAAAAA&#10;AAAAoQIAAGRycy9kb3ducmV2LnhtbFBLBQYAAAAABAAEAPkAAACRAwAAAAA=&#10;">
                    <v:stroke endarrow="block"/>
                  </v:line>
                  <v:line id="Line 45" o:spid="_x0000_s1068" style="position:absolute;visibility:visible;mso-wrap-style:square" from="9923,3737" to="9924,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d8MAAADdAAAADwAAAGRycy9kb3ducmV2LnhtbERPS2sCMRC+F/ofwhS81ayC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g43fDAAAA3QAAAA8AAAAAAAAAAAAA&#10;AAAAoQIAAGRycy9kb3ducmV2LnhtbFBLBQYAAAAABAAEAPkAAACRAwAAAAA=&#10;">
                    <v:stroke endarrow="block"/>
                  </v:line>
                  <v:shape id="AutoShape 46" o:spid="_x0000_s1069" type="#_x0000_t32" style="position:absolute;left:3058;top:3737;width:68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RwsQAAADdAAAADwAAAGRycy9kb3ducmV2LnhtbERPS2sCMRC+F/wPYYReima3pUVWo6wF&#10;oRY8+LqPm3ET3Ey2m6jbf98UCr3Nx/ec2aJ3jbhRF6xnBfk4A0FceW25VnDYr0YTECEia2w8k4Jv&#10;CrCYDx5mWGh/5y3ddrEWKYRDgQpMjG0hZagMOQxj3xIn7uw7hzHBrpa6w3sKd418zrI36dByajDY&#10;0ruh6rK7OgWbdb4sT8auP7dfdvO6Kptr/XRU6nHYl1MQkfr4L/5zf+g0P3v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ZHCxAAAAN0AAAAPAAAAAAAAAAAA&#10;AAAAAKECAABkcnMvZG93bnJldi54bWxQSwUGAAAAAAQABAD5AAAAkgMAAAAA&#10;"/>
                </v:group>
                <v:shape id="AutoShape 47" o:spid="_x0000_s1070" type="#_x0000_t32" style="position:absolute;left:6645;top:3614;width:1;height:2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yWsQAAADdAAAADwAAAGRycy9kb3ducmV2LnhtbERPTWsCMRC9F/wPYQQvpWa1WspqlK0g&#10;qOBB297HzXQTuplsN1G3/74pCN7m8T5nvuxcLS7UButZwWiYgSAuvbZcKfh4Xz+9gggRWWPtmRT8&#10;UoDlovcwx1z7Kx/ocoyVSCEcclRgYmxyKUNpyGEY+oY4cV++dRgTbCupW7ymcFfLcZa9SIeWU4PB&#10;hlaGyu/j2SnYb0dvxcnY7e7wY/fTdVGfq8dPpQb9rpiBiNTFu/jm3ug0P3uewP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jJaxAAAAN0AAAAPAAAAAAAAAAAA&#10;AAAAAKECAABkcnMvZG93bnJldi54bWxQSwUGAAAAAAQABAD5AAAAkgMAAAAA&#10;"/>
                <w10:anchorlock/>
              </v:group>
            </w:pict>
          </mc:Fallback>
        </mc:AlternateContent>
      </w:r>
    </w:p>
    <w:p w:rsidR="0004671B" w:rsidRPr="007A472C" w:rsidRDefault="0004671B" w:rsidP="002A2E4C">
      <w:pPr>
        <w:rPr>
          <w:rFonts w:cs="Arial"/>
        </w:rPr>
      </w:pPr>
    </w:p>
    <w:p w:rsidR="0004671B" w:rsidRPr="007B18F7" w:rsidRDefault="0004671B" w:rsidP="00E71990">
      <w:pPr>
        <w:autoSpaceDE w:val="0"/>
        <w:autoSpaceDN w:val="0"/>
        <w:adjustRightInd w:val="0"/>
        <w:rPr>
          <w:rFonts w:cs="Times New Roman"/>
          <w:color w:val="000000"/>
          <w:szCs w:val="24"/>
        </w:rPr>
      </w:pPr>
      <w:r w:rsidRPr="007B18F7">
        <w:rPr>
          <w:rFonts w:cs="Times New Roman"/>
          <w:b/>
          <w:szCs w:val="24"/>
        </w:rPr>
        <w:lastRenderedPageBreak/>
        <w:t xml:space="preserve">Figure </w:t>
      </w:r>
      <w:r w:rsidR="00803D76">
        <w:rPr>
          <w:rFonts w:cs="Times New Roman"/>
          <w:b/>
          <w:szCs w:val="24"/>
        </w:rPr>
        <w:t>12</w:t>
      </w:r>
      <w:r w:rsidRPr="007B18F7">
        <w:rPr>
          <w:rFonts w:cs="Times New Roman"/>
          <w:color w:val="000000"/>
          <w:szCs w:val="24"/>
        </w:rPr>
        <w:t>: UKLS Nodule Care Pathway Management Protocol</w:t>
      </w:r>
      <w:r w:rsidR="000E4C6D" w:rsidRPr="00DD29AD">
        <w:rPr>
          <w:rFonts w:cs="Times New Roman"/>
          <w:color w:val="000000"/>
          <w:szCs w:val="24"/>
          <w:vertAlign w:val="superscript"/>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Fonts w:cs="Times New Roman"/>
          <w:color w:val="000000"/>
          <w:szCs w:val="24"/>
          <w:vertAlign w:val="superscript"/>
        </w:rPr>
        <w:instrText xml:space="preserve"> ADDIN EN.CITE </w:instrText>
      </w:r>
      <w:r w:rsidR="000E4C6D">
        <w:rPr>
          <w:rFonts w:cs="Times New Roman"/>
          <w:color w:val="000000"/>
          <w:szCs w:val="24"/>
          <w:vertAlign w:val="superscript"/>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Fonts w:cs="Times New Roman"/>
          <w:color w:val="000000"/>
          <w:szCs w:val="24"/>
          <w:vertAlign w:val="superscript"/>
        </w:rPr>
        <w:instrText xml:space="preserve"> ADDIN EN.CITE.DATA </w:instrText>
      </w:r>
      <w:r w:rsidR="000E4C6D">
        <w:rPr>
          <w:rFonts w:cs="Times New Roman"/>
          <w:color w:val="000000"/>
          <w:szCs w:val="24"/>
          <w:vertAlign w:val="superscript"/>
        </w:rPr>
      </w:r>
      <w:r w:rsidR="000E4C6D">
        <w:rPr>
          <w:rFonts w:cs="Times New Roman"/>
          <w:color w:val="000000"/>
          <w:szCs w:val="24"/>
          <w:vertAlign w:val="superscript"/>
        </w:rPr>
        <w:fldChar w:fldCharType="end"/>
      </w:r>
      <w:r w:rsidR="000E4C6D" w:rsidRPr="00DD29AD">
        <w:rPr>
          <w:rFonts w:cs="Times New Roman"/>
          <w:color w:val="000000"/>
          <w:szCs w:val="24"/>
          <w:vertAlign w:val="superscript"/>
        </w:rPr>
      </w:r>
      <w:r w:rsidR="000E4C6D" w:rsidRPr="00DD29AD">
        <w:rPr>
          <w:rFonts w:cs="Times New Roman"/>
          <w:color w:val="000000"/>
          <w:szCs w:val="24"/>
          <w:vertAlign w:val="superscript"/>
        </w:rPr>
        <w:fldChar w:fldCharType="separate"/>
      </w:r>
      <w:hyperlink w:anchor="_ENREF_52" w:tooltip="Baldwin, 2011 #1051" w:history="1">
        <w:r w:rsidR="004A7208">
          <w:rPr>
            <w:rFonts w:cs="Times New Roman"/>
            <w:noProof/>
            <w:color w:val="000000"/>
            <w:szCs w:val="24"/>
            <w:vertAlign w:val="superscript"/>
          </w:rPr>
          <w:t>52</w:t>
        </w:r>
      </w:hyperlink>
      <w:r w:rsidR="000E4C6D" w:rsidRPr="00DD29AD">
        <w:rPr>
          <w:rFonts w:cs="Times New Roman"/>
          <w:color w:val="000000"/>
          <w:szCs w:val="24"/>
          <w:vertAlign w:val="superscript"/>
        </w:rPr>
        <w:fldChar w:fldCharType="end"/>
      </w:r>
    </w:p>
    <w:p w:rsidR="0004671B" w:rsidRDefault="0004671B" w:rsidP="00E71990">
      <w:pPr>
        <w:pStyle w:val="Heading4"/>
      </w:pPr>
      <w:r w:rsidRPr="007B18F7">
        <w:t>4.2.3.2</w:t>
      </w:r>
      <w:r w:rsidRPr="007B18F7">
        <w:tab/>
      </w:r>
      <w:r w:rsidR="00FA3F4F">
        <w:t xml:space="preserve"> </w:t>
      </w:r>
      <w:r w:rsidRPr="007B18F7">
        <w:t xml:space="preserve">Incidental </w:t>
      </w:r>
      <w:r w:rsidR="001948D1">
        <w:t>f</w:t>
      </w:r>
      <w:r w:rsidRPr="007B18F7">
        <w:t>indings</w:t>
      </w:r>
    </w:p>
    <w:p w:rsidR="0004671B" w:rsidRPr="007B18F7" w:rsidRDefault="0004671B" w:rsidP="00CA0E9B">
      <w:pPr>
        <w:spacing w:line="360" w:lineRule="auto"/>
        <w:jc w:val="both"/>
        <w:rPr>
          <w:rFonts w:cs="Times New Roman"/>
          <w:szCs w:val="24"/>
        </w:rPr>
      </w:pPr>
      <w:r w:rsidRPr="007B18F7">
        <w:rPr>
          <w:rFonts w:cs="Times New Roman"/>
          <w:szCs w:val="24"/>
        </w:rPr>
        <w:t>Incidental findings not related to thoracic malignancy, but regarded by both the central and local reader as likely to be clinically significant, were also</w:t>
      </w:r>
      <w:r w:rsidR="00A87F3D">
        <w:rPr>
          <w:rFonts w:cs="Times New Roman"/>
          <w:szCs w:val="24"/>
        </w:rPr>
        <w:t xml:space="preserve"> highlighted to the participant’</w:t>
      </w:r>
      <w:r w:rsidRPr="007B18F7">
        <w:rPr>
          <w:rFonts w:cs="Times New Roman"/>
          <w:szCs w:val="24"/>
        </w:rPr>
        <w:t>s GP. In such cases, a formal report with recommendations for further management was sent from the local site to the GP.</w:t>
      </w:r>
    </w:p>
    <w:p w:rsidR="0004671B" w:rsidRDefault="0004671B" w:rsidP="00E71990">
      <w:pPr>
        <w:pStyle w:val="Heading4"/>
      </w:pPr>
      <w:r w:rsidRPr="007B18F7">
        <w:t>4.2.3.3</w:t>
      </w:r>
      <w:r w:rsidR="00FA3F4F">
        <w:t xml:space="preserve">  </w:t>
      </w:r>
      <w:r w:rsidRPr="007B18F7">
        <w:t>Nodule volumetry and transfer of nodule data to UKLS database</w:t>
      </w:r>
    </w:p>
    <w:p w:rsidR="0004671B" w:rsidRPr="007B18F7" w:rsidRDefault="0004671B" w:rsidP="00CA0E9B">
      <w:pPr>
        <w:spacing w:line="360" w:lineRule="auto"/>
        <w:contextualSpacing/>
        <w:jc w:val="both"/>
        <w:rPr>
          <w:rFonts w:cs="Times New Roman"/>
          <w:szCs w:val="24"/>
        </w:rPr>
      </w:pPr>
      <w:r w:rsidRPr="007B18F7">
        <w:rPr>
          <w:rFonts w:cs="Times New Roman"/>
          <w:szCs w:val="24"/>
        </w:rPr>
        <w:t xml:space="preserve">All CTs were read using the “LungCARE” application on the Syngo Siemens workstation, which provides a value for nodule size based on volume. (LungCARE, version Somaris/5 VB 10A, Siemens Medical Solutions). </w:t>
      </w:r>
    </w:p>
    <w:p w:rsidR="0004671B" w:rsidRPr="007B18F7" w:rsidRDefault="0004671B" w:rsidP="004940BE">
      <w:pPr>
        <w:spacing w:line="360" w:lineRule="auto"/>
        <w:contextualSpacing/>
        <w:rPr>
          <w:rFonts w:cs="Times New Roman"/>
          <w:szCs w:val="24"/>
          <w:lang w:val="en-US"/>
        </w:rPr>
      </w:pPr>
    </w:p>
    <w:p w:rsidR="0004671B" w:rsidRPr="007B18F7" w:rsidRDefault="0004671B" w:rsidP="00CA0E9B">
      <w:pPr>
        <w:spacing w:line="360" w:lineRule="auto"/>
        <w:contextualSpacing/>
        <w:jc w:val="both"/>
        <w:rPr>
          <w:rFonts w:cs="Times New Roman"/>
          <w:szCs w:val="24"/>
          <w:lang w:val="en-US"/>
        </w:rPr>
      </w:pPr>
      <w:r w:rsidRPr="007B18F7">
        <w:rPr>
          <w:rFonts w:cs="Times New Roman"/>
          <w:szCs w:val="24"/>
          <w:lang w:val="en-US"/>
        </w:rPr>
        <w:t xml:space="preserve">Studies loaded into LungCARE were presented in the following manner: 2 x 2 viewing partition with a default window setting level -500 HU, width 1500 HU, default display of transverse maximum intensity projections (MIPs) at 10mm thickness in cine mode, 1mm-collimation transverse images, 0.7mm-collimation coronal images, and a panel for display of semiautomatic volumetric segmentation analysis if performed. Readers were free to alter MIP thickness and window settings. </w:t>
      </w:r>
    </w:p>
    <w:p w:rsidR="0004671B" w:rsidRPr="007B18F7" w:rsidRDefault="0004671B" w:rsidP="004940BE">
      <w:pPr>
        <w:spacing w:line="360" w:lineRule="auto"/>
        <w:contextualSpacing/>
        <w:rPr>
          <w:rFonts w:cs="Times New Roman"/>
          <w:szCs w:val="24"/>
          <w:lang w:val="en-US"/>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The reader was required to identify and mark all nodules greater than 3mm diameter or 15mm</w:t>
      </w:r>
      <w:r w:rsidRPr="007B18F7">
        <w:rPr>
          <w:rFonts w:cs="Times New Roman"/>
          <w:szCs w:val="24"/>
          <w:vertAlign w:val="superscript"/>
        </w:rPr>
        <w:t>3</w:t>
      </w:r>
      <w:r w:rsidRPr="007B18F7">
        <w:rPr>
          <w:rFonts w:cs="Times New Roman"/>
          <w:szCs w:val="24"/>
        </w:rPr>
        <w:t>. All marked nodules were evaluated for size and recorded in the UKLS database using a non-commercial database electronic soft-copy entry proforma (Artex Nodule Input for UKLS version 4.4, Logiton, Netherlands). Options for nodule categorisation and segment location were available from drop-down menus, while the slice position of the nodule was entered using free-text. Once a reading for a particular nodule had been completed, the information from the proforma was copied and pasted into a structured DICOM report in an Extensible Markup Language (XML) format. The XML file was then transferred to a local network drive, so that the file could be uploaded to the patient’s record on the UKLS database via a PC with web access. The XML file contained information regarding a nodule’s size, table position location, lung and segment location, category and volume.</w:t>
      </w:r>
    </w:p>
    <w:p w:rsidR="0004671B" w:rsidRDefault="001948D1" w:rsidP="00E71990">
      <w:pPr>
        <w:pStyle w:val="Heading4"/>
      </w:pPr>
      <w:r>
        <w:t>4.2.3.4</w:t>
      </w:r>
      <w:r>
        <w:tab/>
      </w:r>
      <w:r w:rsidR="00FA3F4F">
        <w:t xml:space="preserve"> </w:t>
      </w:r>
      <w:r w:rsidR="00DD29AD">
        <w:t xml:space="preserve">Reading of follow-up </w:t>
      </w:r>
      <w:r>
        <w:t>computed tomography scans</w:t>
      </w:r>
    </w:p>
    <w:p w:rsidR="0004671B" w:rsidRPr="007B18F7" w:rsidRDefault="0004671B" w:rsidP="00CA0E9B">
      <w:pPr>
        <w:spacing w:line="360" w:lineRule="auto"/>
        <w:jc w:val="both"/>
        <w:rPr>
          <w:rFonts w:cs="Times New Roman"/>
          <w:szCs w:val="24"/>
        </w:rPr>
      </w:pPr>
      <w:r w:rsidRPr="007B18F7">
        <w:rPr>
          <w:rFonts w:cs="Times New Roman"/>
          <w:szCs w:val="24"/>
        </w:rPr>
        <w:t xml:space="preserve">A key part of the UKLS protocol was the assessment of volume doubling times to identify significant nodule growth on follow-up CT. If nodules were deemed to have been reliably </w:t>
      </w:r>
      <w:r w:rsidRPr="007B18F7">
        <w:rPr>
          <w:rFonts w:cs="Times New Roman"/>
          <w:szCs w:val="24"/>
        </w:rPr>
        <w:lastRenderedPageBreak/>
        <w:t>segmented at baseline and follow up, then volume doubling times were automatically calculated in the UKLS database. For this to happen, CT readers were required to match the data of follow up nodules with baseline nodules, by “dragging and dropping” the data into the same row as the baseline nodule in the UKLS database (</w:t>
      </w:r>
      <w:r w:rsidR="008128BA">
        <w:rPr>
          <w:rFonts w:cs="Times New Roman"/>
          <w:szCs w:val="24"/>
        </w:rPr>
        <w:t xml:space="preserve">see </w:t>
      </w:r>
      <w:r w:rsidRPr="008128BA">
        <w:rPr>
          <w:rFonts w:cs="Times New Roman"/>
          <w:i/>
          <w:szCs w:val="24"/>
        </w:rPr>
        <w:t xml:space="preserve">Figure </w:t>
      </w:r>
      <w:r w:rsidR="00803D76" w:rsidRPr="008128BA">
        <w:rPr>
          <w:rFonts w:cs="Times New Roman"/>
          <w:i/>
          <w:szCs w:val="24"/>
        </w:rPr>
        <w:t>13</w:t>
      </w:r>
      <w:r w:rsidRPr="007B18F7">
        <w:rPr>
          <w:rFonts w:cs="Times New Roman"/>
          <w:szCs w:val="24"/>
        </w:rPr>
        <w:t>). From October 2013, the UKLS protocol was changed such that follow-up CTs were read by a single reader. This was done because the reading of follow-up CTs largely consisted of the task of matching nodules on the follow up scan to existing nodules that had already been identified. (This was in contrast to all baseline scans, where double reading was used because of the theoretical benefits of using two readers to improve lung nodule detection and interpretation).</w:t>
      </w:r>
    </w:p>
    <w:p w:rsidR="0004671B" w:rsidRDefault="0004671B" w:rsidP="004940BE">
      <w:pPr>
        <w:spacing w:line="360" w:lineRule="auto"/>
        <w:rPr>
          <w:rFonts w:cs="Arial"/>
        </w:rPr>
      </w:pPr>
    </w:p>
    <w:p w:rsidR="0004671B" w:rsidRDefault="004940BE">
      <w:pPr>
        <w:rPr>
          <w:rFonts w:cs="Arial"/>
        </w:rPr>
      </w:pPr>
      <w:r>
        <w:rPr>
          <w:rFonts w:cs="Arial"/>
          <w:noProof/>
          <w:lang w:eastAsia="en-GB"/>
        </w:rPr>
        <w:drawing>
          <wp:inline distT="0" distB="0" distL="0" distR="0" wp14:anchorId="00F90E6B" wp14:editId="6DAAD006">
            <wp:extent cx="5448300" cy="1600200"/>
            <wp:effectExtent l="19050" t="0" r="0" b="0"/>
            <wp:docPr id="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duotone>
                        <a:prstClr val="black"/>
                        <a:schemeClr val="bg1">
                          <a:lumMod val="75000"/>
                          <a:tint val="45000"/>
                          <a:satMod val="400000"/>
                        </a:schemeClr>
                      </a:duotone>
                    </a:blip>
                    <a:srcRect t="3450"/>
                    <a:stretch>
                      <a:fillRect/>
                    </a:stretch>
                  </pic:blipFill>
                  <pic:spPr bwMode="auto">
                    <a:xfrm>
                      <a:off x="0" y="0"/>
                      <a:ext cx="5448300" cy="1600200"/>
                    </a:xfrm>
                    <a:prstGeom prst="rect">
                      <a:avLst/>
                    </a:prstGeom>
                    <a:noFill/>
                    <a:ln w="9525">
                      <a:noFill/>
                      <a:miter lim="800000"/>
                      <a:headEnd/>
                      <a:tailEnd/>
                    </a:ln>
                  </pic:spPr>
                </pic:pic>
              </a:graphicData>
            </a:graphic>
          </wp:inline>
        </w:drawing>
      </w:r>
    </w:p>
    <w:p w:rsidR="0004671B" w:rsidRDefault="0004671B" w:rsidP="00DD29AD">
      <w:pPr>
        <w:spacing w:after="0" w:line="360" w:lineRule="auto"/>
        <w:jc w:val="both"/>
        <w:rPr>
          <w:rFonts w:cs="Times New Roman"/>
          <w:szCs w:val="24"/>
        </w:rPr>
      </w:pPr>
      <w:r w:rsidRPr="007B18F7">
        <w:rPr>
          <w:rFonts w:cs="Times New Roman"/>
          <w:b/>
          <w:szCs w:val="24"/>
        </w:rPr>
        <w:t xml:space="preserve">Figure </w:t>
      </w:r>
      <w:r w:rsidR="00803D76">
        <w:rPr>
          <w:rFonts w:cs="Times New Roman"/>
          <w:b/>
          <w:szCs w:val="24"/>
        </w:rPr>
        <w:t>13</w:t>
      </w:r>
      <w:r w:rsidRPr="007B18F7">
        <w:rPr>
          <w:rFonts w:cs="Times New Roman"/>
          <w:b/>
          <w:szCs w:val="24"/>
        </w:rPr>
        <w:t>:</w:t>
      </w:r>
      <w:r w:rsidRPr="007B18F7">
        <w:rPr>
          <w:rFonts w:cs="Times New Roman"/>
          <w:szCs w:val="24"/>
        </w:rPr>
        <w:t xml:space="preserve"> Screenshot from UKLS database. Nodules at baseline, 3 months and 12 months CT are matched in a row. The second figure in each box refers to the slice number and the </w:t>
      </w:r>
      <w:r w:rsidR="00CF77CA">
        <w:rPr>
          <w:rFonts w:cs="Times New Roman"/>
          <w:szCs w:val="24"/>
        </w:rPr>
        <w:t>third</w:t>
      </w:r>
      <w:r w:rsidR="00CF77CA" w:rsidRPr="007B18F7">
        <w:rPr>
          <w:rFonts w:cs="Times New Roman"/>
          <w:szCs w:val="24"/>
        </w:rPr>
        <w:t xml:space="preserve"> </w:t>
      </w:r>
      <w:r w:rsidRPr="007B18F7">
        <w:rPr>
          <w:rFonts w:cs="Times New Roman"/>
          <w:szCs w:val="24"/>
        </w:rPr>
        <w:t xml:space="preserve">figure represents nodule volume. By hovering over the nodule, a figure for VDT is generated automatically. All nodules with a significant VDT &lt; 400 days are highlighted in purple (not shown in this example). </w:t>
      </w:r>
    </w:p>
    <w:p w:rsidR="0004671B" w:rsidRDefault="0004671B" w:rsidP="00E71990">
      <w:pPr>
        <w:pStyle w:val="Heading4"/>
      </w:pPr>
      <w:r w:rsidRPr="007B18F7">
        <w:t>4.2.3.5</w:t>
      </w:r>
      <w:r w:rsidR="00FA3F4F">
        <w:t xml:space="preserve">  </w:t>
      </w:r>
      <w:r w:rsidRPr="007B18F7">
        <w:t>Reader selection, training and testing</w:t>
      </w:r>
    </w:p>
    <w:p w:rsidR="0004671B" w:rsidRPr="00E71990" w:rsidRDefault="0004671B" w:rsidP="00E71990">
      <w:pPr>
        <w:pStyle w:val="Heading5"/>
        <w:spacing w:after="240"/>
        <w:rPr>
          <w:i/>
        </w:rPr>
      </w:pPr>
      <w:r w:rsidRPr="00E71990">
        <w:rPr>
          <w:i/>
        </w:rPr>
        <w:t>4.2.3.5.1 Training and testing dataset</w:t>
      </w:r>
    </w:p>
    <w:p w:rsidR="0004671B" w:rsidRDefault="0004671B" w:rsidP="00DD29AD">
      <w:pPr>
        <w:spacing w:after="0" w:line="360" w:lineRule="auto"/>
        <w:contextualSpacing/>
        <w:jc w:val="both"/>
        <w:rPr>
          <w:rFonts w:cs="Times New Roman"/>
          <w:szCs w:val="24"/>
        </w:rPr>
      </w:pPr>
      <w:r w:rsidRPr="007B18F7">
        <w:rPr>
          <w:rFonts w:cs="Times New Roman"/>
          <w:szCs w:val="24"/>
        </w:rPr>
        <w:t>Following written agreement from the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7B18F7">
        <w:rPr>
          <w:rFonts w:cs="Times New Roman"/>
          <w:szCs w:val="24"/>
        </w:rPr>
        <w:t xml:space="preserve"> board of investigators, 263 consecutive pre-anonymised LDCT screening studies were procured from </w:t>
      </w:r>
      <w:r w:rsidR="00E470C1">
        <w:rPr>
          <w:rFonts w:cs="Times New Roman"/>
          <w:szCs w:val="24"/>
        </w:rPr>
        <w:t>this</w:t>
      </w:r>
      <w:r w:rsidRPr="007B18F7">
        <w:rPr>
          <w:rFonts w:cs="Times New Roman"/>
          <w:szCs w:val="24"/>
        </w:rPr>
        <w:t xml:space="preserve"> study. These </w:t>
      </w:r>
      <w:r w:rsidR="00D734F3">
        <w:rPr>
          <w:rFonts w:cs="Times New Roman"/>
          <w:szCs w:val="24"/>
        </w:rPr>
        <w:t>scans</w:t>
      </w:r>
      <w:r w:rsidR="00D734F3" w:rsidRPr="007B18F7">
        <w:rPr>
          <w:rFonts w:cs="Times New Roman"/>
          <w:szCs w:val="24"/>
        </w:rPr>
        <w:t xml:space="preserve"> </w:t>
      </w:r>
      <w:r w:rsidRPr="007B18F7">
        <w:rPr>
          <w:rFonts w:cs="Times New Roman"/>
          <w:szCs w:val="24"/>
        </w:rPr>
        <w:t>had been performed at Utrecht Hospital, Netherlands. This initial dataset was enriched by a further 30 cases from the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7B18F7">
        <w:rPr>
          <w:rFonts w:cs="Times New Roman"/>
          <w:szCs w:val="24"/>
        </w:rPr>
        <w:t xml:space="preserve"> study containing ground-glass nodules and large Category 4 nodules.</w:t>
      </w:r>
    </w:p>
    <w:p w:rsidR="00D94749" w:rsidRPr="007B18F7" w:rsidRDefault="00D94749"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The selected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7B18F7">
        <w:rPr>
          <w:rFonts w:cs="Times New Roman"/>
          <w:szCs w:val="24"/>
        </w:rPr>
        <w:t xml:space="preserve"> cases were all pre-anonymised: each study had been given a unique reference number, and no patient identifiable data was visible. Volumetric datasets containing </w:t>
      </w:r>
      <w:r w:rsidRPr="007B18F7">
        <w:rPr>
          <w:rFonts w:cs="Times New Roman"/>
          <w:szCs w:val="24"/>
        </w:rPr>
        <w:lastRenderedPageBreak/>
        <w:t xml:space="preserve">contiguous images were transferred via encrypted hard disk, in Digital Imaging and Communications (DICOM) format to the internal hard drive of the Syngo workstation used at the three participating trial sites (Royal Brompton Hospital, London; Liverpool Heart &amp; Chest Hospital, Liverpool; and Papworth Hospital, Cambridge). </w:t>
      </w:r>
    </w:p>
    <w:p w:rsidR="0004671B" w:rsidRPr="007B18F7" w:rsidRDefault="0004671B"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The findings of the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7B18F7">
        <w:rPr>
          <w:rFonts w:cs="Times New Roman"/>
          <w:szCs w:val="24"/>
        </w:rPr>
        <w:t xml:space="preserve"> radiologists for each of the training CTs were provided in an Excel spreadsheet, and confirmed by two UKLS radiologists (AD, AN) from the Royal Brompton Hospital. Discrepancies between UKLS and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7B18F7">
        <w:rPr>
          <w:rFonts w:cs="Times New Roman"/>
          <w:szCs w:val="24"/>
        </w:rPr>
        <w:t xml:space="preserve"> radiologists’ findings were resolved by consensus opinion or by discussion with a third radiologist from the Royal Brompton Hospital (DMH). In addition, as the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7B18F7">
        <w:rPr>
          <w:rFonts w:cs="Times New Roman"/>
          <w:szCs w:val="24"/>
        </w:rPr>
        <w:t xml:space="preserve"> study did not specify intrapulmonary lymph nodes, these were also recorded by the UKLS radiologists (AD, AN).</w:t>
      </w:r>
    </w:p>
    <w:p w:rsidR="0004671B" w:rsidRPr="00E71990" w:rsidRDefault="0004671B" w:rsidP="00E71990">
      <w:pPr>
        <w:pStyle w:val="Heading5"/>
        <w:spacing w:after="240"/>
        <w:rPr>
          <w:i/>
        </w:rPr>
      </w:pPr>
      <w:r w:rsidRPr="00E71990">
        <w:rPr>
          <w:i/>
        </w:rPr>
        <w:t>4.2.3.5.2 Radiologists</w:t>
      </w:r>
    </w:p>
    <w:p w:rsidR="0004671B" w:rsidRDefault="0004671B" w:rsidP="00CA0E9B">
      <w:pPr>
        <w:spacing w:line="360" w:lineRule="auto"/>
        <w:contextualSpacing/>
        <w:jc w:val="both"/>
        <w:rPr>
          <w:rFonts w:cs="Arial"/>
        </w:rPr>
      </w:pPr>
      <w:r w:rsidRPr="007B18F7">
        <w:rPr>
          <w:rFonts w:cs="Times New Roman"/>
          <w:szCs w:val="24"/>
        </w:rPr>
        <w:t xml:space="preserve">All radiologist readers were experienced thoracic radiologists at cardiothoracic centres (LHCH, Papworth Hospital or Royal Brompton Hospital), with between </w:t>
      </w:r>
      <w:r w:rsidR="00DD29AD">
        <w:rPr>
          <w:rFonts w:cs="Times New Roman"/>
          <w:szCs w:val="24"/>
        </w:rPr>
        <w:t>six</w:t>
      </w:r>
      <w:r w:rsidRPr="007B18F7">
        <w:rPr>
          <w:rFonts w:cs="Times New Roman"/>
          <w:szCs w:val="24"/>
        </w:rPr>
        <w:t xml:space="preserve"> and 25 years experience, who</w:t>
      </w:r>
      <w:r w:rsidRPr="007A472C">
        <w:rPr>
          <w:rFonts w:cs="Arial"/>
        </w:rPr>
        <w:t xml:space="preserve"> regularly reported thoracic CT as part of daily clinical practice.</w:t>
      </w:r>
    </w:p>
    <w:p w:rsidR="0004671B" w:rsidRDefault="0004671B" w:rsidP="004940BE">
      <w:pPr>
        <w:spacing w:line="360" w:lineRule="auto"/>
        <w:contextualSpacing/>
        <w:rPr>
          <w:rFonts w:cs="Arial"/>
        </w:rPr>
      </w:pPr>
    </w:p>
    <w:p w:rsidR="0004671B" w:rsidRPr="007B18F7" w:rsidRDefault="00DD29AD" w:rsidP="00CA0E9B">
      <w:pPr>
        <w:spacing w:line="360" w:lineRule="auto"/>
        <w:contextualSpacing/>
        <w:jc w:val="both"/>
        <w:rPr>
          <w:rFonts w:cs="Times New Roman"/>
          <w:szCs w:val="24"/>
        </w:rPr>
      </w:pPr>
      <w:r>
        <w:rPr>
          <w:rFonts w:cs="Times New Roman"/>
          <w:szCs w:val="24"/>
        </w:rPr>
        <w:t>Twenty</w:t>
      </w:r>
      <w:r w:rsidR="0004671B" w:rsidRPr="007B18F7">
        <w:rPr>
          <w:rFonts w:cs="Times New Roman"/>
          <w:szCs w:val="24"/>
        </w:rPr>
        <w:t xml:space="preserve"> CTs from the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0004671B" w:rsidRPr="007B18F7">
        <w:rPr>
          <w:rFonts w:cs="Times New Roman"/>
          <w:szCs w:val="24"/>
        </w:rPr>
        <w:t xml:space="preserve"> training dataset, containing examples of all categories of nodules, were selected by the central site radiologist (AD). These cases, and the consensus findings, were shown to local radiologists by AD, and a tutorial on LungCARE was provided if local readers did not have prior experience of using this application. AD received UKLS database training from the database designer (Artex, Netherlands), and in turn AD provided additional tutorials to other readers on uploading nodule data.</w:t>
      </w:r>
    </w:p>
    <w:p w:rsidR="0004671B" w:rsidRPr="007B18F7" w:rsidRDefault="0004671B"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Prior to commencing formal reading as part of UKLS, all radiologists read a test set of cases (not part of the training set) containing at least 25 nodules, and were required to achieve a detection rate of at least 80% compared to the NELSON radiologists.</w:t>
      </w:r>
    </w:p>
    <w:p w:rsidR="0004671B" w:rsidRPr="00E71990" w:rsidRDefault="0004671B" w:rsidP="00E71990">
      <w:pPr>
        <w:pStyle w:val="Heading5"/>
        <w:spacing w:after="240"/>
        <w:rPr>
          <w:i/>
        </w:rPr>
      </w:pPr>
      <w:r w:rsidRPr="00E71990">
        <w:rPr>
          <w:i/>
        </w:rPr>
        <w:t>4.2.3.5.3 Radiographers</w:t>
      </w:r>
    </w:p>
    <w:p w:rsidR="0004671B" w:rsidRPr="007B18F7" w:rsidRDefault="0004671B" w:rsidP="00FA3F4F">
      <w:pPr>
        <w:spacing w:line="360" w:lineRule="auto"/>
        <w:jc w:val="both"/>
        <w:rPr>
          <w:rFonts w:cs="Times New Roman"/>
          <w:szCs w:val="24"/>
        </w:rPr>
      </w:pPr>
      <w:r w:rsidRPr="00DE4FE6">
        <w:rPr>
          <w:rFonts w:cs="Times New Roman"/>
          <w:szCs w:val="24"/>
        </w:rPr>
        <w:t>All radiographers were from cardiothoracic centres (LHCH, Papworth Hospital and Royal</w:t>
      </w:r>
      <w:r w:rsidRPr="007B18F7">
        <w:rPr>
          <w:rFonts w:cs="Times New Roman"/>
          <w:szCs w:val="24"/>
        </w:rPr>
        <w:t xml:space="preserve"> Brompton Hospital) and had experience in thoracic CT acquisition. None had previously reported CTs. The radiographers were first given a PC-based presentation (prepared by AD) covering the basic principles of thoracic CT anatomy. They were then shown 20 CTs containing examples of different types of lung nodules as well as focal opacities such as pleural thickening </w:t>
      </w:r>
      <w:r w:rsidRPr="007B18F7">
        <w:rPr>
          <w:rFonts w:cs="Times New Roman"/>
          <w:szCs w:val="24"/>
        </w:rPr>
        <w:lastRenderedPageBreak/>
        <w:t>and atelectasis that can mimic lung nodules. They were provided with the UKLS definitions of lung nodules. The radiographers were also tutored in the use of the LungCARE software on the Syngo workstation (Siemens Medical Solutions, Forcheim, Germany) and the UKLS database.</w:t>
      </w:r>
    </w:p>
    <w:p w:rsidR="00FA3F4F" w:rsidRDefault="00FA3F4F" w:rsidP="00FA3F4F">
      <w:pPr>
        <w:spacing w:after="0" w:line="360" w:lineRule="auto"/>
        <w:contextualSpacing/>
        <w:jc w:val="both"/>
        <w:rPr>
          <w:rFonts w:cs="Times New Roman"/>
          <w:szCs w:val="24"/>
        </w:rPr>
      </w:pPr>
    </w:p>
    <w:p w:rsidR="0004671B" w:rsidRPr="007B18F7" w:rsidRDefault="0004671B" w:rsidP="00FA3F4F">
      <w:pPr>
        <w:spacing w:line="360" w:lineRule="auto"/>
        <w:contextualSpacing/>
        <w:jc w:val="both"/>
        <w:rPr>
          <w:rFonts w:cs="Times New Roman"/>
          <w:szCs w:val="24"/>
        </w:rPr>
      </w:pPr>
      <w:r w:rsidRPr="007B18F7">
        <w:rPr>
          <w:rFonts w:cs="Times New Roman"/>
          <w:szCs w:val="24"/>
        </w:rPr>
        <w:t xml:space="preserve">Local site radiographers were trained on a further 80-100 CTs, using a combination of direct supervision by the local radiologist on at least 20 CTs and self-directed learning via the nodule data spreadsheet in the remainder. Radiographers at the Royal Brompton underwent training using a different method. Each radiographer was required to read and record their findings on 100 CTs from the training set, and feedback was provided by a radiologist after every batch of </w:t>
      </w:r>
      <w:r w:rsidR="00A623AE">
        <w:rPr>
          <w:rFonts w:cs="Times New Roman"/>
          <w:szCs w:val="24"/>
        </w:rPr>
        <w:t>ten</w:t>
      </w:r>
      <w:r w:rsidRPr="007B18F7">
        <w:rPr>
          <w:rFonts w:cs="Times New Roman"/>
          <w:szCs w:val="24"/>
        </w:rPr>
        <w:t xml:space="preserve"> cases. The feedback included confirmation of nodules correctly identified, and highlighting missed nodules and overcalls.</w:t>
      </w:r>
    </w:p>
    <w:p w:rsidR="0004671B" w:rsidRPr="007B18F7" w:rsidRDefault="0004671B"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 xml:space="preserve">Finally, prior to commencing reading of UKLS studies, all radiographers read test CTs containing approximately 50 nodules, and were required to achieve an 80% detection rate compared to the NELSON radiologists. </w:t>
      </w:r>
    </w:p>
    <w:p w:rsidR="0004671B" w:rsidRPr="007B18F7" w:rsidRDefault="0004671B" w:rsidP="00E71990">
      <w:pPr>
        <w:pStyle w:val="Heading4"/>
      </w:pPr>
      <w:r w:rsidRPr="007B18F7">
        <w:t>4.2.3.6</w:t>
      </w:r>
      <w:r w:rsidRPr="007B18F7">
        <w:tab/>
      </w:r>
      <w:r w:rsidR="00FA3F4F">
        <w:t xml:space="preserve">  </w:t>
      </w:r>
      <w:r w:rsidRPr="007B18F7">
        <w:t>Reading strategies tested</w:t>
      </w:r>
    </w:p>
    <w:p w:rsidR="0004671B" w:rsidRPr="007B18F7" w:rsidRDefault="0004671B" w:rsidP="00A87F3D">
      <w:pPr>
        <w:spacing w:line="360" w:lineRule="auto"/>
        <w:contextualSpacing/>
        <w:jc w:val="both"/>
        <w:rPr>
          <w:rFonts w:cs="Times New Roman"/>
          <w:szCs w:val="24"/>
        </w:rPr>
      </w:pPr>
      <w:r w:rsidRPr="007B18F7">
        <w:rPr>
          <w:rFonts w:cs="Times New Roman"/>
          <w:i/>
          <w:szCs w:val="24"/>
        </w:rPr>
        <w:t>A) Reading performance of radiologists versus radiographers of UKLS scans. (November 2011 – April 2012).</w:t>
      </w:r>
    </w:p>
    <w:p w:rsidR="0004671B" w:rsidRPr="007B18F7" w:rsidRDefault="0004671B" w:rsidP="00A623AE">
      <w:pPr>
        <w:pStyle w:val="Default"/>
        <w:spacing w:line="360" w:lineRule="auto"/>
        <w:jc w:val="both"/>
        <w:rPr>
          <w:rFonts w:ascii="Times New Roman" w:hAnsi="Times New Roman" w:cs="Times New Roman"/>
        </w:rPr>
      </w:pPr>
      <w:r w:rsidRPr="007B18F7">
        <w:rPr>
          <w:rFonts w:ascii="Times New Roman" w:hAnsi="Times New Roman" w:cs="Times New Roman"/>
        </w:rPr>
        <w:t>Each CT examination was read by a single radiologist at each of the two participating sites (Radiologist A at Local Site 1 and Radiologist B at Local Site 2). The CTs were then transmitted to the central reading site for a second independent reading (by Radiologist C).</w:t>
      </w:r>
    </w:p>
    <w:p w:rsidR="0004671B" w:rsidRPr="007B18F7" w:rsidRDefault="0004671B" w:rsidP="00FA3F4F">
      <w:pPr>
        <w:pStyle w:val="Default"/>
        <w:spacing w:line="360" w:lineRule="auto"/>
        <w:rPr>
          <w:rFonts w:ascii="Times New Roman" w:hAnsi="Times New Roman" w:cs="Times New Roman"/>
        </w:rPr>
      </w:pPr>
    </w:p>
    <w:p w:rsidR="0004671B" w:rsidRPr="007B18F7" w:rsidRDefault="0004671B" w:rsidP="00A623AE">
      <w:pPr>
        <w:pStyle w:val="Default"/>
        <w:spacing w:line="360" w:lineRule="auto"/>
        <w:jc w:val="both"/>
        <w:rPr>
          <w:rFonts w:ascii="Times New Roman" w:hAnsi="Times New Roman" w:cs="Times New Roman"/>
        </w:rPr>
      </w:pPr>
      <w:r w:rsidRPr="007B18F7">
        <w:rPr>
          <w:rFonts w:ascii="Times New Roman" w:hAnsi="Times New Roman" w:cs="Times New Roman"/>
        </w:rPr>
        <w:t>The access rights to the UKLS database of the two reading radiologists at the participating sites were configured such that they were not able to view the recordings of other readers, but the central radiologist (Radiologist C) could access these readings because Radiologist C’s role was to identify any discrepant findings that required arbitration. The central radiologist only viewed the readings of the local site radiologists once he had completed his own reading.</w:t>
      </w:r>
    </w:p>
    <w:p w:rsidR="0004671B" w:rsidRPr="007B18F7" w:rsidRDefault="0004671B" w:rsidP="00FA3F4F">
      <w:pPr>
        <w:pStyle w:val="Default"/>
        <w:spacing w:line="360" w:lineRule="auto"/>
        <w:rPr>
          <w:rFonts w:ascii="Times New Roman" w:hAnsi="Times New Roman" w:cs="Times New Roman"/>
          <w:b/>
          <w:bCs/>
        </w:rPr>
      </w:pPr>
    </w:p>
    <w:p w:rsidR="0004671B" w:rsidRPr="007B18F7" w:rsidRDefault="0004671B" w:rsidP="00A623AE">
      <w:pPr>
        <w:pStyle w:val="Default"/>
        <w:spacing w:line="360" w:lineRule="auto"/>
        <w:jc w:val="both"/>
        <w:rPr>
          <w:rFonts w:ascii="Times New Roman" w:hAnsi="Times New Roman" w:cs="Times New Roman"/>
        </w:rPr>
      </w:pPr>
      <w:r w:rsidRPr="007B18F7">
        <w:rPr>
          <w:rFonts w:ascii="Times New Roman" w:hAnsi="Times New Roman" w:cs="Times New Roman"/>
        </w:rPr>
        <w:t xml:space="preserve">Four radiographers who were able to commit at least four hours a week over the study period, and who had been trained using the methods described earlier, were selected as readers. </w:t>
      </w:r>
      <w:r w:rsidRPr="007B18F7">
        <w:rPr>
          <w:rFonts w:ascii="Times New Roman" w:hAnsi="Times New Roman" w:cs="Times New Roman"/>
        </w:rPr>
        <w:lastRenderedPageBreak/>
        <w:t xml:space="preserve">Radiographer 1 read CTs at Local Site 1, and Radiographer 2 read CTs at Local Site 2. Two radiographers (Radiographers 3 and 4) read CTs at the central site. </w:t>
      </w:r>
    </w:p>
    <w:p w:rsidR="0004671B" w:rsidRPr="007B18F7" w:rsidRDefault="0004671B" w:rsidP="00A623AE">
      <w:pPr>
        <w:pStyle w:val="Default"/>
        <w:spacing w:line="360" w:lineRule="auto"/>
        <w:rPr>
          <w:rFonts w:ascii="Times New Roman" w:hAnsi="Times New Roman" w:cs="Times New Roman"/>
        </w:rPr>
      </w:pPr>
    </w:p>
    <w:p w:rsidR="0004671B" w:rsidRPr="007B18F7" w:rsidRDefault="0004671B" w:rsidP="00A623AE">
      <w:pPr>
        <w:spacing w:after="0" w:line="360" w:lineRule="auto"/>
        <w:contextualSpacing/>
        <w:jc w:val="both"/>
        <w:rPr>
          <w:rFonts w:cs="Times New Roman"/>
          <w:szCs w:val="24"/>
        </w:rPr>
      </w:pPr>
      <w:r w:rsidRPr="007B18F7">
        <w:rPr>
          <w:rFonts w:cs="Times New Roman"/>
          <w:szCs w:val="24"/>
        </w:rPr>
        <w:t xml:space="preserve">Sensitivity and false positives per case were compared using </w:t>
      </w:r>
      <w:r w:rsidR="009445DE">
        <w:rPr>
          <w:rFonts w:cs="Times New Roman"/>
          <w:szCs w:val="24"/>
        </w:rPr>
        <w:t>McNemar’s</w:t>
      </w:r>
      <w:r w:rsidR="009445DE" w:rsidRPr="007B18F7">
        <w:rPr>
          <w:rFonts w:cs="Times New Roman"/>
          <w:szCs w:val="24"/>
        </w:rPr>
        <w:t xml:space="preserve"> </w:t>
      </w:r>
      <w:r w:rsidRPr="007B18F7">
        <w:rPr>
          <w:rFonts w:cs="Times New Roman"/>
          <w:szCs w:val="24"/>
        </w:rPr>
        <w:t>test for nodules identified by radiographers and radiologists for the same CTs. A sub-analysis was conducted to examine the impact of time on radiographers’ and radiologists’ performance (i.e. to examine if there was a learning effect). A further sub-analysis was conducted to identify whether radiographers’ and radiologists’ performance was changed by increasing the size threshold for nodules.</w:t>
      </w:r>
    </w:p>
    <w:p w:rsidR="0004671B" w:rsidRPr="007B18F7" w:rsidRDefault="0004671B" w:rsidP="004940BE">
      <w:pPr>
        <w:spacing w:line="360" w:lineRule="auto"/>
        <w:contextualSpacing/>
        <w:rPr>
          <w:rFonts w:cs="Times New Roman"/>
          <w:szCs w:val="24"/>
        </w:rPr>
      </w:pPr>
    </w:p>
    <w:p w:rsidR="0004671B" w:rsidRPr="007B18F7" w:rsidRDefault="0004671B" w:rsidP="00A623AE">
      <w:pPr>
        <w:spacing w:after="0" w:line="360" w:lineRule="auto"/>
        <w:contextualSpacing/>
        <w:jc w:val="both"/>
        <w:rPr>
          <w:rFonts w:cs="Times New Roman"/>
          <w:szCs w:val="24"/>
        </w:rPr>
      </w:pPr>
      <w:r w:rsidRPr="007B18F7">
        <w:rPr>
          <w:rFonts w:cs="Times New Roman"/>
          <w:szCs w:val="24"/>
        </w:rPr>
        <w:t>After the second reading, the radiologist at the central site (Radiologist C) performed weekly reviews of all nodule candidates identified by radiologists for each subject to identify any discrepancies. Arbitration on discrepancies was provided at the central site by a thoracic radi</w:t>
      </w:r>
      <w:r w:rsidR="00C8542F">
        <w:rPr>
          <w:rFonts w:cs="Times New Roman"/>
          <w:szCs w:val="24"/>
        </w:rPr>
        <w:t>ologist with more than 20 years</w:t>
      </w:r>
      <w:r w:rsidRPr="007B18F7">
        <w:rPr>
          <w:rFonts w:cs="Times New Roman"/>
          <w:szCs w:val="24"/>
        </w:rPr>
        <w:t xml:space="preserve"> experience (DMH), and the final consensus view was recorded on the database. </w:t>
      </w:r>
    </w:p>
    <w:p w:rsidR="0004671B" w:rsidRPr="007B18F7" w:rsidRDefault="0004671B" w:rsidP="00A623AE">
      <w:pPr>
        <w:spacing w:after="0" w:line="360" w:lineRule="auto"/>
        <w:contextualSpacing/>
        <w:rPr>
          <w:rFonts w:cs="Times New Roman"/>
          <w:szCs w:val="24"/>
        </w:rPr>
      </w:pPr>
    </w:p>
    <w:p w:rsidR="0004671B" w:rsidRPr="007B18F7" w:rsidRDefault="0004671B" w:rsidP="00A623AE">
      <w:pPr>
        <w:spacing w:after="0" w:line="360" w:lineRule="auto"/>
        <w:contextualSpacing/>
        <w:rPr>
          <w:rFonts w:cs="Times New Roman"/>
          <w:i/>
          <w:szCs w:val="24"/>
        </w:rPr>
      </w:pPr>
      <w:r w:rsidRPr="007B18F7">
        <w:rPr>
          <w:rFonts w:cs="Times New Roman"/>
          <w:i/>
          <w:szCs w:val="24"/>
        </w:rPr>
        <w:t>B) Reader performance of radiologists reading independently compared to radiologists using radiographers as concurrent readers. (June 2012 – October 2012).</w:t>
      </w:r>
    </w:p>
    <w:p w:rsidR="0004671B" w:rsidRPr="007B18F7" w:rsidRDefault="0004671B" w:rsidP="00A623AE">
      <w:pPr>
        <w:spacing w:after="0" w:line="360" w:lineRule="auto"/>
        <w:contextualSpacing/>
        <w:rPr>
          <w:rFonts w:cs="Times New Roman"/>
          <w:szCs w:val="24"/>
        </w:rPr>
      </w:pPr>
    </w:p>
    <w:p w:rsidR="0004671B" w:rsidRPr="007B18F7" w:rsidRDefault="0004671B" w:rsidP="00A623AE">
      <w:pPr>
        <w:pStyle w:val="Default"/>
        <w:spacing w:line="360" w:lineRule="auto"/>
        <w:jc w:val="both"/>
        <w:rPr>
          <w:rFonts w:ascii="Times New Roman" w:hAnsi="Times New Roman" w:cs="Times New Roman"/>
        </w:rPr>
      </w:pPr>
      <w:r w:rsidRPr="007B18F7">
        <w:rPr>
          <w:rFonts w:ascii="Times New Roman" w:hAnsi="Times New Roman" w:cs="Times New Roman"/>
        </w:rPr>
        <w:t>The same radiographers and radiologists were used for this study. An additional radiologist (</w:t>
      </w:r>
      <w:r w:rsidR="009445DE">
        <w:rPr>
          <w:rFonts w:ascii="Times New Roman" w:hAnsi="Times New Roman" w:cs="Times New Roman"/>
        </w:rPr>
        <w:t>Radiologist</w:t>
      </w:r>
      <w:r w:rsidRPr="007B18F7">
        <w:rPr>
          <w:rFonts w:ascii="Times New Roman" w:hAnsi="Times New Roman" w:cs="Times New Roman"/>
        </w:rPr>
        <w:t xml:space="preserve"> D) also participated in reading at the central site. Radiologists either read CTs independently as single readers (as described above) or concurrently with radiographers. The workflow in concurrent reading was as follows:</w:t>
      </w:r>
    </w:p>
    <w:p w:rsidR="0004671B" w:rsidRPr="007B18F7" w:rsidRDefault="0004671B" w:rsidP="00A623AE">
      <w:pPr>
        <w:pStyle w:val="Default"/>
        <w:spacing w:line="360" w:lineRule="auto"/>
        <w:rPr>
          <w:rFonts w:ascii="Times New Roman" w:hAnsi="Times New Roman" w:cs="Times New Roman"/>
        </w:rPr>
      </w:pPr>
    </w:p>
    <w:p w:rsidR="0004671B" w:rsidRPr="007B18F7" w:rsidRDefault="0004671B" w:rsidP="00A623AE">
      <w:pPr>
        <w:pStyle w:val="Default"/>
        <w:spacing w:line="360" w:lineRule="auto"/>
        <w:jc w:val="both"/>
        <w:rPr>
          <w:rFonts w:ascii="Times New Roman" w:hAnsi="Times New Roman" w:cs="Times New Roman"/>
        </w:rPr>
      </w:pPr>
      <w:r w:rsidRPr="007B18F7">
        <w:rPr>
          <w:rFonts w:ascii="Times New Roman" w:hAnsi="Times New Roman" w:cs="Times New Roman"/>
        </w:rPr>
        <w:t xml:space="preserve">Each CT was first read by a radiographer on the LungCARE workstation, who uploaded his or her report to the UKLS database. The radiographer’s stored nodule recordings (in the form of a DICOM structured report, or DICOM SR) were then made available to the reading radiologist. For each recording, the radiologist had one of three options. He could </w:t>
      </w:r>
      <w:r w:rsidRPr="007B18F7">
        <w:rPr>
          <w:rFonts w:ascii="Times New Roman" w:hAnsi="Times New Roman" w:cs="Times New Roman"/>
          <w:bCs/>
        </w:rPr>
        <w:t>accept</w:t>
      </w:r>
      <w:r w:rsidRPr="007B18F7">
        <w:rPr>
          <w:rFonts w:ascii="Times New Roman" w:hAnsi="Times New Roman" w:cs="Times New Roman"/>
          <w:b/>
          <w:bCs/>
        </w:rPr>
        <w:t xml:space="preserve"> </w:t>
      </w:r>
      <w:r w:rsidRPr="007B18F7">
        <w:rPr>
          <w:rFonts w:ascii="Times New Roman" w:hAnsi="Times New Roman" w:cs="Times New Roman"/>
        </w:rPr>
        <w:t xml:space="preserve">a particular finding if he agreed with it, or </w:t>
      </w:r>
      <w:r w:rsidRPr="007B18F7">
        <w:rPr>
          <w:rFonts w:ascii="Times New Roman" w:hAnsi="Times New Roman" w:cs="Times New Roman"/>
          <w:bCs/>
        </w:rPr>
        <w:t>reject</w:t>
      </w:r>
      <w:r w:rsidRPr="007B18F7">
        <w:rPr>
          <w:rFonts w:ascii="Times New Roman" w:hAnsi="Times New Roman" w:cs="Times New Roman"/>
          <w:b/>
          <w:bCs/>
        </w:rPr>
        <w:t xml:space="preserve"> </w:t>
      </w:r>
      <w:r w:rsidRPr="007B18F7">
        <w:rPr>
          <w:rFonts w:ascii="Times New Roman" w:hAnsi="Times New Roman" w:cs="Times New Roman"/>
        </w:rPr>
        <w:t xml:space="preserve">a finding if he disagreed with it or </w:t>
      </w:r>
      <w:r w:rsidRPr="007B18F7">
        <w:rPr>
          <w:rFonts w:ascii="Times New Roman" w:hAnsi="Times New Roman" w:cs="Times New Roman"/>
          <w:bCs/>
        </w:rPr>
        <w:t>amend</w:t>
      </w:r>
      <w:r w:rsidRPr="007B18F7">
        <w:rPr>
          <w:rFonts w:ascii="Times New Roman" w:hAnsi="Times New Roman" w:cs="Times New Roman"/>
          <w:b/>
          <w:bCs/>
        </w:rPr>
        <w:t xml:space="preserve"> </w:t>
      </w:r>
      <w:r w:rsidRPr="007B18F7">
        <w:rPr>
          <w:rFonts w:ascii="Times New Roman" w:hAnsi="Times New Roman" w:cs="Times New Roman"/>
        </w:rPr>
        <w:t xml:space="preserve">the recording if he agreed that the finding represented a nodule, but disagreed with its categorisation. Then after reviewing the radiographer’s recordings, the radiologist performed an independent search to identify any additional nodules missed by the radiographer. The radiologist then saved his recordings as a new DICOM SR, and uploaded this report to the UKLS database. Reading of CTs between central and local sites was co-ordinated such that </w:t>
      </w:r>
      <w:r w:rsidRPr="007B18F7">
        <w:rPr>
          <w:rFonts w:ascii="Times New Roman" w:hAnsi="Times New Roman" w:cs="Times New Roman"/>
        </w:rPr>
        <w:lastRenderedPageBreak/>
        <w:t>either the local site performed concurrent reading and the central site single reading, or vice-versa. This ensured that a comparison between radiologists’ performance using single or concurrent reading could be made for the same CTs.</w:t>
      </w:r>
    </w:p>
    <w:p w:rsidR="0004671B" w:rsidRPr="007B18F7" w:rsidRDefault="0004671B" w:rsidP="004940BE">
      <w:pPr>
        <w:pStyle w:val="Default"/>
        <w:spacing w:line="360" w:lineRule="auto"/>
        <w:rPr>
          <w:rFonts w:ascii="Times New Roman" w:hAnsi="Times New Roman" w:cs="Times New Roman"/>
        </w:rPr>
      </w:pPr>
    </w:p>
    <w:p w:rsidR="0004671B" w:rsidRPr="007B18F7" w:rsidRDefault="0004671B" w:rsidP="00CA0E9B">
      <w:pPr>
        <w:pStyle w:val="Default"/>
        <w:spacing w:line="360" w:lineRule="auto"/>
        <w:jc w:val="both"/>
        <w:rPr>
          <w:rFonts w:ascii="Times New Roman" w:hAnsi="Times New Roman" w:cs="Times New Roman"/>
        </w:rPr>
      </w:pPr>
      <w:r w:rsidRPr="007B18F7">
        <w:rPr>
          <w:rFonts w:ascii="Times New Roman" w:hAnsi="Times New Roman" w:cs="Times New Roman"/>
        </w:rPr>
        <w:t>All radiologists were asked to record on the UKLS database the time taken to read each CT and upload the data to the database, to the nearest minute.</w:t>
      </w:r>
    </w:p>
    <w:p w:rsidR="0004671B" w:rsidRPr="007B18F7" w:rsidRDefault="0004671B" w:rsidP="004940BE">
      <w:pPr>
        <w:pStyle w:val="Default"/>
        <w:spacing w:line="360" w:lineRule="auto"/>
        <w:rPr>
          <w:rFonts w:ascii="Times New Roman" w:hAnsi="Times New Roman" w:cs="Times New Roman"/>
        </w:rPr>
      </w:pPr>
    </w:p>
    <w:p w:rsidR="0004671B" w:rsidRPr="007B18F7" w:rsidRDefault="0004671B" w:rsidP="00CA0E9B">
      <w:pPr>
        <w:pStyle w:val="Default"/>
        <w:spacing w:line="360" w:lineRule="auto"/>
        <w:jc w:val="both"/>
        <w:rPr>
          <w:rFonts w:ascii="Times New Roman" w:hAnsi="Times New Roman" w:cs="Times New Roman"/>
        </w:rPr>
      </w:pPr>
      <w:r w:rsidRPr="007B18F7">
        <w:rPr>
          <w:rFonts w:ascii="Times New Roman" w:hAnsi="Times New Roman" w:cs="Times New Roman"/>
        </w:rPr>
        <w:t>After both local and central readings had been performed, the radiologists at the central site (Radiologist C or D) reviewed all identified nodules to identify any discrepancies between readers. Arbitration on discrepancies was provided at the central site by a thoracic radiologist with more than 20 years of experience (DMH), and the final consensus answer was recorded on the database. All agreed category 2 to 4 nodules and intrapulmonary lymph nodes were considered positive in the reference standard.</w:t>
      </w:r>
    </w:p>
    <w:p w:rsidR="0004671B" w:rsidRPr="007B18F7" w:rsidRDefault="0004671B" w:rsidP="004940BE">
      <w:pPr>
        <w:pStyle w:val="Default"/>
        <w:spacing w:line="360" w:lineRule="auto"/>
        <w:rPr>
          <w:rFonts w:ascii="Times New Roman" w:hAnsi="Times New Roman" w:cs="Times New Roman"/>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Sensitivity, the absolute number of false positive detections (FPs) and average FPs per case (expressed as mean and standard deviation) were separately determined for the cohorts of CTs read independently and concurrently per radiologist. The sensitivity of each radiologist was calculated by dividing the number of true positive nodules detected by the total number of nodules in the reference standard for the cases read by that radiologist. Average FPs per case was calculated by dividing the total number of FPs by the total number of cases read by that radiologist. Differences in proportions were compared using the chi-squared test or the Fisher’s exact test in the case of smaller sample sizes as appropriate. Differences in reading times between concurrent and independent reading for each reader were compared using the independent samples t-test. A post-hoc analysis to determine the correlation between numbers of nodules and reading time was subsequently performed using Spearman’s rank correlation, and differences in correlation coefficients analysed for statistical significance.</w:t>
      </w:r>
    </w:p>
    <w:p w:rsidR="00A87F3D" w:rsidRDefault="00A87F3D">
      <w:pPr>
        <w:rPr>
          <w:rFonts w:eastAsiaTheme="majorEastAsia" w:cstheme="majorBidi"/>
          <w:b/>
          <w:bCs/>
          <w:sz w:val="26"/>
          <w:szCs w:val="26"/>
          <w:lang w:eastAsia="en-GB"/>
        </w:rPr>
      </w:pPr>
      <w:r>
        <w:rPr>
          <w:rFonts w:eastAsiaTheme="majorEastAsia" w:cstheme="majorBidi"/>
          <w:b/>
          <w:bCs/>
          <w:sz w:val="26"/>
          <w:szCs w:val="26"/>
          <w:lang w:eastAsia="en-GB"/>
        </w:rPr>
        <w:br w:type="page"/>
      </w:r>
    </w:p>
    <w:p w:rsidR="00A87F3D" w:rsidRDefault="0004671B" w:rsidP="00A87F3D">
      <w:pPr>
        <w:pStyle w:val="Heading2"/>
      </w:pPr>
      <w:bookmarkStart w:id="42" w:name="_Toc436653875"/>
      <w:r w:rsidRPr="007B18F7">
        <w:lastRenderedPageBreak/>
        <w:t>4.3</w:t>
      </w:r>
      <w:r w:rsidRPr="007B18F7">
        <w:tab/>
        <w:t>R</w:t>
      </w:r>
      <w:r w:rsidR="00A15DA3">
        <w:t>esults</w:t>
      </w:r>
      <w:bookmarkEnd w:id="42"/>
    </w:p>
    <w:p w:rsidR="00A87F3D" w:rsidRPr="00A87F3D" w:rsidRDefault="00A87F3D" w:rsidP="00A87F3D">
      <w:pPr>
        <w:spacing w:after="0"/>
        <w:rPr>
          <w:lang w:eastAsia="en-GB"/>
        </w:rPr>
      </w:pPr>
    </w:p>
    <w:p w:rsidR="0004671B" w:rsidRPr="007B18F7" w:rsidRDefault="0004671B" w:rsidP="00A15DA3">
      <w:pPr>
        <w:pStyle w:val="Heading3"/>
      </w:pPr>
      <w:r w:rsidRPr="007B18F7">
        <w:t>4.3.1</w:t>
      </w:r>
      <w:r w:rsidRPr="007B18F7">
        <w:tab/>
        <w:t>CT acquisition</w:t>
      </w:r>
    </w:p>
    <w:p w:rsidR="0004671B" w:rsidRPr="007B18F7" w:rsidRDefault="0004671B" w:rsidP="00A623AE">
      <w:pPr>
        <w:spacing w:after="0" w:line="360" w:lineRule="auto"/>
        <w:contextualSpacing/>
        <w:jc w:val="both"/>
        <w:rPr>
          <w:rFonts w:cs="Times New Roman"/>
          <w:szCs w:val="24"/>
        </w:rPr>
      </w:pPr>
      <w:r w:rsidRPr="007B18F7">
        <w:rPr>
          <w:rFonts w:cs="Times New Roman"/>
          <w:szCs w:val="24"/>
        </w:rPr>
        <w:t>From 29</w:t>
      </w:r>
      <w:r w:rsidRPr="007B18F7">
        <w:rPr>
          <w:rFonts w:cs="Times New Roman"/>
          <w:szCs w:val="24"/>
          <w:vertAlign w:val="superscript"/>
        </w:rPr>
        <w:t>th</w:t>
      </w:r>
      <w:r w:rsidRPr="007B18F7">
        <w:rPr>
          <w:rFonts w:cs="Times New Roman"/>
          <w:szCs w:val="24"/>
        </w:rPr>
        <w:t xml:space="preserve"> November 2011 to 8</w:t>
      </w:r>
      <w:r w:rsidRPr="007B18F7">
        <w:rPr>
          <w:rFonts w:cs="Times New Roman"/>
          <w:szCs w:val="24"/>
          <w:vertAlign w:val="superscript"/>
        </w:rPr>
        <w:t>th</w:t>
      </w:r>
      <w:r w:rsidRPr="007B18F7">
        <w:rPr>
          <w:rFonts w:cs="Times New Roman"/>
          <w:szCs w:val="24"/>
        </w:rPr>
        <w:t xml:space="preserve"> June 2013, baseline CT</w:t>
      </w:r>
      <w:r w:rsidR="00DE4FE6">
        <w:rPr>
          <w:rFonts w:cs="Times New Roman"/>
          <w:szCs w:val="24"/>
        </w:rPr>
        <w:t xml:space="preserve"> scans</w:t>
      </w:r>
      <w:r w:rsidRPr="007B18F7">
        <w:rPr>
          <w:rFonts w:cs="Times New Roman"/>
          <w:szCs w:val="24"/>
        </w:rPr>
        <w:t xml:space="preserve"> were performed on 1994 participants. Seven of these 1994 scans (0.4%) required repeating (</w:t>
      </w:r>
      <w:r w:rsidR="00DE4FE6">
        <w:rPr>
          <w:rFonts w:cs="Times New Roman"/>
          <w:szCs w:val="24"/>
        </w:rPr>
        <w:t>six</w:t>
      </w:r>
      <w:r w:rsidR="00DE4FE6" w:rsidRPr="007B18F7">
        <w:rPr>
          <w:rFonts w:cs="Times New Roman"/>
          <w:szCs w:val="24"/>
        </w:rPr>
        <w:t xml:space="preserve"> </w:t>
      </w:r>
      <w:r w:rsidRPr="007B18F7">
        <w:rPr>
          <w:rFonts w:cs="Times New Roman"/>
          <w:szCs w:val="24"/>
        </w:rPr>
        <w:t xml:space="preserve">due to breathing or motion artefact and </w:t>
      </w:r>
      <w:r w:rsidR="00A87F3D">
        <w:rPr>
          <w:rFonts w:cs="Times New Roman"/>
          <w:szCs w:val="24"/>
        </w:rPr>
        <w:t>one</w:t>
      </w:r>
      <w:r w:rsidRPr="007B18F7">
        <w:rPr>
          <w:rFonts w:cs="Times New Roman"/>
          <w:szCs w:val="24"/>
        </w:rPr>
        <w:t xml:space="preserve"> due to inadequate craniocaudal coverage).</w:t>
      </w:r>
    </w:p>
    <w:p w:rsidR="0004671B" w:rsidRPr="007B18F7" w:rsidRDefault="0004671B" w:rsidP="00A623AE">
      <w:pPr>
        <w:spacing w:after="0" w:line="360" w:lineRule="auto"/>
        <w:contextualSpacing/>
        <w:rPr>
          <w:rFonts w:cs="Times New Roman"/>
          <w:szCs w:val="24"/>
        </w:rPr>
      </w:pPr>
    </w:p>
    <w:p w:rsidR="0004671B" w:rsidRPr="007B18F7" w:rsidRDefault="0004671B" w:rsidP="00A623AE">
      <w:pPr>
        <w:spacing w:after="0" w:line="360" w:lineRule="auto"/>
        <w:contextualSpacing/>
        <w:rPr>
          <w:rFonts w:cs="Times New Roman"/>
          <w:szCs w:val="24"/>
        </w:rPr>
      </w:pPr>
      <w:r w:rsidRPr="007B18F7">
        <w:rPr>
          <w:rFonts w:cs="Times New Roman"/>
          <w:szCs w:val="24"/>
        </w:rPr>
        <w:t>The range of doses for baseline CTs was 0.54 - 3.93 mGy, with a median dose of 1.62mGy.</w:t>
      </w:r>
    </w:p>
    <w:p w:rsidR="0004671B" w:rsidRPr="007B18F7" w:rsidRDefault="0004671B" w:rsidP="00A623AE">
      <w:pPr>
        <w:spacing w:after="0" w:line="360" w:lineRule="auto"/>
        <w:contextualSpacing/>
        <w:rPr>
          <w:rFonts w:cs="Times New Roman"/>
          <w:szCs w:val="24"/>
        </w:rPr>
      </w:pPr>
    </w:p>
    <w:p w:rsidR="0004671B" w:rsidRPr="007B18F7" w:rsidRDefault="0004671B" w:rsidP="00E71990">
      <w:pPr>
        <w:pStyle w:val="Heading3"/>
      </w:pPr>
      <w:r w:rsidRPr="007B18F7">
        <w:t>4.3.2</w:t>
      </w:r>
      <w:r w:rsidRPr="007B18F7">
        <w:tab/>
        <w:t xml:space="preserve">Overall performance of radiographers and radiologists </w:t>
      </w:r>
    </w:p>
    <w:p w:rsidR="0004671B" w:rsidRPr="007B18F7" w:rsidRDefault="0004671B" w:rsidP="00CA0E9B">
      <w:pPr>
        <w:spacing w:line="360" w:lineRule="auto"/>
        <w:contextualSpacing/>
        <w:jc w:val="both"/>
        <w:rPr>
          <w:rFonts w:cs="Times New Roman"/>
          <w:szCs w:val="24"/>
        </w:rPr>
      </w:pPr>
      <w:r w:rsidRPr="007B18F7">
        <w:rPr>
          <w:rFonts w:cs="Times New Roman"/>
          <w:szCs w:val="24"/>
        </w:rPr>
        <w:t xml:space="preserve">Radiographers 1, 2, 3 and 4 had sensitivities of 67.6%, 77.8%, 79.4% and 61.6% respectively (mean sensitivity 71.6 ± 8.5%). Radiologists A, B and C had sensitivities of 88.9%, 87.0% and 74.0% respectively (mean sensitivity 83.3 ± 8.1%). </w:t>
      </w:r>
    </w:p>
    <w:p w:rsidR="0004671B" w:rsidRPr="007B18F7" w:rsidRDefault="0004671B" w:rsidP="004940BE">
      <w:pPr>
        <w:spacing w:line="360" w:lineRule="auto"/>
        <w:contextualSpacing/>
        <w:rPr>
          <w:rFonts w:cs="Times New Roman"/>
          <w:szCs w:val="24"/>
        </w:rPr>
      </w:pPr>
    </w:p>
    <w:p w:rsidR="0004671B" w:rsidRPr="007B18F7" w:rsidRDefault="0004671B" w:rsidP="00CA0E9B">
      <w:pPr>
        <w:spacing w:line="360" w:lineRule="auto"/>
        <w:contextualSpacing/>
        <w:jc w:val="both"/>
        <w:rPr>
          <w:rFonts w:cs="Times New Roman"/>
          <w:szCs w:val="24"/>
        </w:rPr>
      </w:pPr>
      <w:r w:rsidRPr="007B18F7">
        <w:rPr>
          <w:rFonts w:cs="Times New Roman"/>
          <w:szCs w:val="24"/>
        </w:rPr>
        <w:t>The average false positives (FPs) per case for radiographers 1, 2, 3 and 4 were 1.2 (SD 2.1), 2.9 (SD 2.8), 0.6 (SD 1.0) and 1.1 (SD 1.3) respectively, while that of radiologists A, B and C were 0.5 (SD 0.8), 0.7 (SD 1.0) and 0.2 (SD 0.5) respectively.</w:t>
      </w:r>
    </w:p>
    <w:p w:rsidR="0004671B" w:rsidRPr="007B18F7" w:rsidRDefault="0004671B" w:rsidP="004940BE">
      <w:pPr>
        <w:spacing w:line="360" w:lineRule="auto"/>
        <w:contextualSpacing/>
        <w:rPr>
          <w:rFonts w:cs="Times New Roman"/>
          <w:szCs w:val="24"/>
        </w:rPr>
      </w:pPr>
    </w:p>
    <w:p w:rsidR="0004671B" w:rsidRPr="0059542F" w:rsidRDefault="0004671B" w:rsidP="00E71990">
      <w:pPr>
        <w:pStyle w:val="Heading3"/>
      </w:pPr>
      <w:r w:rsidRPr="0059542F">
        <w:t>4.3.3</w:t>
      </w:r>
      <w:r w:rsidRPr="0059542F">
        <w:tab/>
        <w:t xml:space="preserve"> Direct comparison of radiographer and radiologist performance </w:t>
      </w:r>
    </w:p>
    <w:p w:rsidR="0004671B" w:rsidRPr="007B18F7" w:rsidRDefault="0004671B" w:rsidP="00CA0E9B">
      <w:pPr>
        <w:spacing w:line="360" w:lineRule="auto"/>
        <w:contextualSpacing/>
        <w:jc w:val="both"/>
        <w:rPr>
          <w:rFonts w:cs="Times New Roman"/>
          <w:szCs w:val="24"/>
        </w:rPr>
      </w:pPr>
      <w:r w:rsidRPr="007B18F7">
        <w:rPr>
          <w:rFonts w:cs="Times New Roman"/>
          <w:szCs w:val="24"/>
        </w:rPr>
        <w:t xml:space="preserve">The sensitivities of each radiographer compared to those of the corresponding radiologists within a particular radiographer-radiologist combination are illustrated in Table </w:t>
      </w:r>
      <w:r w:rsidR="005C1C5E">
        <w:rPr>
          <w:rFonts w:cs="Times New Roman"/>
          <w:szCs w:val="24"/>
        </w:rPr>
        <w:t>2</w:t>
      </w:r>
    </w:p>
    <w:p w:rsidR="0004671B" w:rsidRPr="007B18F7" w:rsidRDefault="0004671B" w:rsidP="004940BE">
      <w:pPr>
        <w:spacing w:line="360" w:lineRule="auto"/>
        <w:contextualSpacing/>
        <w:rPr>
          <w:rFonts w:cs="Times New Roman"/>
          <w:szCs w:val="24"/>
        </w:rPr>
      </w:pPr>
    </w:p>
    <w:p w:rsidR="00A623AE" w:rsidRDefault="00A623AE">
      <w:pPr>
        <w:rPr>
          <w:rFonts w:cs="Times New Roman"/>
          <w:szCs w:val="24"/>
        </w:rPr>
      </w:pPr>
      <w:r>
        <w:rPr>
          <w:rFonts w:cs="Times New Roman"/>
          <w:szCs w:val="24"/>
        </w:rPr>
        <w:br w:type="page"/>
      </w:r>
    </w:p>
    <w:p w:rsidR="00344697" w:rsidRPr="007B18F7" w:rsidRDefault="00344697" w:rsidP="00344697">
      <w:pPr>
        <w:spacing w:line="360" w:lineRule="auto"/>
        <w:jc w:val="both"/>
        <w:rPr>
          <w:rFonts w:cs="Times New Roman"/>
          <w:bCs/>
          <w:szCs w:val="24"/>
        </w:rPr>
      </w:pPr>
      <w:r w:rsidRPr="007B18F7">
        <w:rPr>
          <w:rFonts w:cs="Times New Roman"/>
          <w:b/>
          <w:color w:val="000000"/>
          <w:szCs w:val="24"/>
        </w:rPr>
        <w:lastRenderedPageBreak/>
        <w:t xml:space="preserve">Table </w:t>
      </w:r>
      <w:r w:rsidR="005C1C5E">
        <w:rPr>
          <w:rFonts w:cs="Times New Roman"/>
          <w:b/>
          <w:color w:val="000000"/>
          <w:szCs w:val="24"/>
        </w:rPr>
        <w:t>2</w:t>
      </w:r>
      <w:r w:rsidRPr="007B18F7">
        <w:rPr>
          <w:rFonts w:cs="Times New Roman"/>
          <w:color w:val="000000"/>
          <w:szCs w:val="24"/>
        </w:rPr>
        <w:t xml:space="preserve"> Comparison of radiographer and radiologist sensitivity for the 10 radiographer-radiologist combinations. A negative value for the difference in sensitivity indicates a lower radiologist sensitivity compared to a radiographer. P values are those derived from the McNemar’s test. </w:t>
      </w:r>
      <w:r w:rsidRPr="007B18F7">
        <w:rPr>
          <w:rFonts w:cs="Times New Roman"/>
          <w:bCs/>
          <w:i/>
          <w:iCs/>
          <w:szCs w:val="24"/>
        </w:rPr>
        <w:t xml:space="preserve">P </w:t>
      </w:r>
      <w:r w:rsidRPr="007B18F7">
        <w:rPr>
          <w:rFonts w:cs="Times New Roman"/>
          <w:bCs/>
          <w:szCs w:val="24"/>
        </w:rPr>
        <w:t>values in bold indicate statistically significant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140"/>
        <w:gridCol w:w="1800"/>
        <w:gridCol w:w="1620"/>
        <w:gridCol w:w="1440"/>
        <w:gridCol w:w="1080"/>
      </w:tblGrid>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Radiographer-radiologist combination</w:t>
            </w:r>
          </w:p>
        </w:tc>
        <w:tc>
          <w:tcPr>
            <w:tcW w:w="114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No of CTs read</w:t>
            </w:r>
          </w:p>
        </w:tc>
        <w:tc>
          <w:tcPr>
            <w:tcW w:w="180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Radiographer</w:t>
            </w:r>
          </w:p>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Sensitivity</w:t>
            </w:r>
          </w:p>
        </w:tc>
        <w:tc>
          <w:tcPr>
            <w:tcW w:w="162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Radiologist</w:t>
            </w:r>
          </w:p>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Sensitivity</w:t>
            </w:r>
          </w:p>
        </w:tc>
        <w:tc>
          <w:tcPr>
            <w:tcW w:w="144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Difference</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p value</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1-A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130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67.6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88.0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20.4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 xml:space="preserve">0.0008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1-C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130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67.6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74.5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6.9 </w:t>
            </w:r>
          </w:p>
        </w:tc>
        <w:tc>
          <w:tcPr>
            <w:tcW w:w="108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0.30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2-B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139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77.8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87.4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9.6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2-C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139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77.8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74.5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-3.3 </w:t>
            </w:r>
          </w:p>
        </w:tc>
        <w:tc>
          <w:tcPr>
            <w:tcW w:w="108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0.20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3-A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68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81.0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92.2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11.2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3-B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87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78.5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88.2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9.7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0.0087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3-C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155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79.4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76.2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-3.2 </w:t>
            </w:r>
          </w:p>
        </w:tc>
        <w:tc>
          <w:tcPr>
            <w:tcW w:w="108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0.32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4-A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64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53.8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86.6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32.8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4-B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49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68.7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85.5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16.8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0.0051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4-C </w:t>
            </w:r>
          </w:p>
        </w:tc>
        <w:tc>
          <w:tcPr>
            <w:tcW w:w="11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113 </w:t>
            </w:r>
          </w:p>
        </w:tc>
        <w:tc>
          <w:tcPr>
            <w:tcW w:w="180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61.6 </w:t>
            </w:r>
          </w:p>
        </w:tc>
        <w:tc>
          <w:tcPr>
            <w:tcW w:w="162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72.0 </w:t>
            </w:r>
          </w:p>
        </w:tc>
        <w:tc>
          <w:tcPr>
            <w:tcW w:w="1440"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10.4 </w:t>
            </w:r>
          </w:p>
        </w:tc>
        <w:tc>
          <w:tcPr>
            <w:tcW w:w="1080"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0.0119 </w:t>
            </w:r>
          </w:p>
        </w:tc>
      </w:tr>
    </w:tbl>
    <w:p w:rsidR="0004671B" w:rsidRPr="007B18F7" w:rsidRDefault="0004671B" w:rsidP="004940BE">
      <w:pPr>
        <w:spacing w:line="360" w:lineRule="auto"/>
        <w:contextualSpacing/>
        <w:rPr>
          <w:rFonts w:cs="Times New Roman"/>
          <w:color w:val="000000"/>
          <w:szCs w:val="24"/>
        </w:rPr>
      </w:pPr>
    </w:p>
    <w:p w:rsidR="0004671B" w:rsidRPr="007B18F7" w:rsidRDefault="0004671B" w:rsidP="004940BE">
      <w:pPr>
        <w:spacing w:line="360" w:lineRule="auto"/>
        <w:contextualSpacing/>
        <w:rPr>
          <w:rFonts w:cs="Times New Roman"/>
          <w:color w:val="000000"/>
          <w:szCs w:val="24"/>
        </w:rPr>
      </w:pPr>
    </w:p>
    <w:p w:rsidR="00344697" w:rsidRDefault="0004671B" w:rsidP="00CA0E9B">
      <w:pPr>
        <w:spacing w:line="360" w:lineRule="auto"/>
        <w:contextualSpacing/>
        <w:jc w:val="both"/>
        <w:rPr>
          <w:rFonts w:cs="Times New Roman"/>
          <w:szCs w:val="24"/>
        </w:rPr>
      </w:pPr>
      <w:r w:rsidRPr="007B18F7">
        <w:rPr>
          <w:rFonts w:cs="Times New Roman"/>
          <w:szCs w:val="24"/>
        </w:rPr>
        <w:t>Radiographer sensitivity was significantly lower than radiologist sensitivity in 7 of 10 radiographer-radiologist combinations (range of difference, 9.7%-32.8%, P &lt; 0.05), and not significantly different in 3/10 combinations.</w:t>
      </w:r>
      <w:r w:rsidR="00A623AE">
        <w:rPr>
          <w:rFonts w:cs="Times New Roman"/>
          <w:szCs w:val="24"/>
        </w:rPr>
        <w:t xml:space="preserve">  </w:t>
      </w:r>
      <w:r w:rsidRPr="007B18F7">
        <w:rPr>
          <w:rFonts w:cs="Times New Roman"/>
          <w:szCs w:val="24"/>
        </w:rPr>
        <w:t>Radiographers had significantly higher average FPs per case than radiologists in 8/10 combinations (range of difference, 0.4-2.6, P &lt; 0.05), and there was no significant difference in the remaining two combinations (</w:t>
      </w:r>
      <w:r w:rsidR="005369AB">
        <w:rPr>
          <w:rFonts w:cs="Times New Roman"/>
          <w:szCs w:val="24"/>
        </w:rPr>
        <w:t xml:space="preserve">see </w:t>
      </w:r>
      <w:r w:rsidRPr="005369AB">
        <w:rPr>
          <w:rFonts w:cs="Times New Roman"/>
          <w:i/>
          <w:szCs w:val="24"/>
        </w:rPr>
        <w:t xml:space="preserve">Table </w:t>
      </w:r>
      <w:r w:rsidR="005C1C5E">
        <w:rPr>
          <w:rFonts w:cs="Times New Roman"/>
          <w:i/>
          <w:szCs w:val="24"/>
        </w:rPr>
        <w:t>3</w:t>
      </w:r>
      <w:r w:rsidRPr="007B18F7">
        <w:rPr>
          <w:rFonts w:cs="Times New Roman"/>
          <w:szCs w:val="24"/>
        </w:rPr>
        <w:t>).</w:t>
      </w:r>
    </w:p>
    <w:p w:rsidR="00344697" w:rsidRDefault="00344697">
      <w:pPr>
        <w:rPr>
          <w:rFonts w:cs="Times New Roman"/>
          <w:szCs w:val="24"/>
        </w:rPr>
      </w:pPr>
      <w:r>
        <w:rPr>
          <w:rFonts w:cs="Times New Roman"/>
          <w:szCs w:val="24"/>
        </w:rPr>
        <w:br w:type="page"/>
      </w:r>
    </w:p>
    <w:p w:rsidR="00344697" w:rsidRPr="007B18F7" w:rsidRDefault="00344697" w:rsidP="00344697">
      <w:pPr>
        <w:spacing w:line="360" w:lineRule="auto"/>
        <w:jc w:val="both"/>
        <w:rPr>
          <w:rFonts w:cs="Times New Roman"/>
          <w:bCs/>
          <w:szCs w:val="24"/>
        </w:rPr>
      </w:pPr>
      <w:r w:rsidRPr="00CA0E9B">
        <w:rPr>
          <w:rFonts w:cs="Times New Roman"/>
          <w:b/>
          <w:color w:val="000000"/>
          <w:szCs w:val="24"/>
        </w:rPr>
        <w:lastRenderedPageBreak/>
        <w:t xml:space="preserve">Table </w:t>
      </w:r>
      <w:r w:rsidR="005C1C5E">
        <w:rPr>
          <w:rFonts w:cs="Times New Roman"/>
          <w:b/>
          <w:color w:val="000000"/>
          <w:szCs w:val="24"/>
        </w:rPr>
        <w:t>3</w:t>
      </w:r>
      <w:r w:rsidRPr="007B18F7">
        <w:rPr>
          <w:rFonts w:cs="Times New Roman"/>
          <w:color w:val="000000"/>
          <w:szCs w:val="24"/>
        </w:rPr>
        <w:t xml:space="preserve"> Comparison of radiographer and radiologist average </w:t>
      </w:r>
      <w:r w:rsidR="00BC3458">
        <w:rPr>
          <w:rFonts w:cs="Times New Roman"/>
          <w:color w:val="000000"/>
          <w:szCs w:val="24"/>
        </w:rPr>
        <w:t>FPs</w:t>
      </w:r>
      <w:r w:rsidRPr="007B18F7">
        <w:rPr>
          <w:rFonts w:cs="Times New Roman"/>
          <w:color w:val="000000"/>
          <w:szCs w:val="24"/>
        </w:rPr>
        <w:t xml:space="preserve"> per case for the 10 radiographer-radiologist combinations. A negative value for the difference indicates a lower radiologist average FPs per case compared to a radiographer. P values are those derived from the paired student’s t-test. </w:t>
      </w:r>
      <w:r w:rsidRPr="007B18F7">
        <w:rPr>
          <w:rFonts w:cs="Times New Roman"/>
          <w:bCs/>
          <w:i/>
          <w:iCs/>
          <w:szCs w:val="24"/>
        </w:rPr>
        <w:t xml:space="preserve">P </w:t>
      </w:r>
      <w:r w:rsidRPr="007B18F7">
        <w:rPr>
          <w:rFonts w:cs="Times New Roman"/>
          <w:bCs/>
          <w:szCs w:val="24"/>
        </w:rPr>
        <w:t>values in bold indicate statistically significant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701"/>
        <w:gridCol w:w="1398"/>
        <w:gridCol w:w="1589"/>
        <w:gridCol w:w="1589"/>
      </w:tblGrid>
      <w:tr w:rsidR="0004671B" w:rsidRPr="007B18F7" w:rsidTr="003E2874">
        <w:trPr>
          <w:trHeight w:val="208"/>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 xml:space="preserve">Radiographer-radiologist combination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Radiographer FP rate</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Radiologist FP rate</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 xml:space="preserve">Difference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i/>
                <w:iCs/>
                <w:color w:val="000000"/>
                <w:szCs w:val="24"/>
                <w:lang w:eastAsia="en-GB"/>
              </w:rPr>
              <w:t xml:space="preserve">P value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1-A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1.1 ± 1.3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0.5 ± 0.8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-0.6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1-C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1.1 ± 1.3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0.1 ± 0.5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-1.0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2-B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2.8 ± 2.8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0.7 ± 1.1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-2.1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2-C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2.8 ± 2.8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0.2 ± 0.5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-2.6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3-A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0.9 ± 1.4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0.5 ± 0.8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-0.4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0.0176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3-B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1.4 ± 2.5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0.6 ± 1.0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-0.8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0.0015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3-C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1.2 ± 2.1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0.1± 0.5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-1.1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&lt;0.0001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4-A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0.4 ± 0.8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0.5 ± 0.8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0.1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0.2009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4-B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0.8 ± 1.2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0.8 ± 1.3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0.71 </w:t>
            </w:r>
          </w:p>
        </w:tc>
      </w:tr>
      <w:tr w:rsidR="0004671B" w:rsidRPr="007B18F7" w:rsidTr="003E2874">
        <w:trPr>
          <w:trHeight w:val="94"/>
        </w:trPr>
        <w:tc>
          <w:tcPr>
            <w:tcW w:w="166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Cs/>
                <w:color w:val="000000"/>
                <w:szCs w:val="24"/>
                <w:lang w:eastAsia="en-GB"/>
              </w:rPr>
              <w:t xml:space="preserve">4-C </w:t>
            </w:r>
          </w:p>
        </w:tc>
        <w:tc>
          <w:tcPr>
            <w:tcW w:w="1701"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0.6 ± 1.0 </w:t>
            </w:r>
          </w:p>
        </w:tc>
        <w:tc>
          <w:tcPr>
            <w:tcW w:w="1398"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0.2 ± 0.5 </w:t>
            </w:r>
          </w:p>
        </w:tc>
        <w:tc>
          <w:tcPr>
            <w:tcW w:w="1589" w:type="dxa"/>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color w:val="000000"/>
                <w:szCs w:val="24"/>
                <w:lang w:eastAsia="en-GB"/>
              </w:rPr>
              <w:t xml:space="preserve">-0.4 </w:t>
            </w:r>
          </w:p>
        </w:tc>
        <w:tc>
          <w:tcPr>
            <w:tcW w:w="1589" w:type="dxa"/>
          </w:tcPr>
          <w:p w:rsidR="0004671B" w:rsidRPr="007B18F7" w:rsidRDefault="0004671B" w:rsidP="004940BE">
            <w:pPr>
              <w:autoSpaceDE w:val="0"/>
              <w:autoSpaceDN w:val="0"/>
              <w:adjustRightInd w:val="0"/>
              <w:spacing w:line="360" w:lineRule="auto"/>
              <w:rPr>
                <w:rFonts w:cs="Times New Roman"/>
                <w:b/>
                <w:color w:val="000000"/>
                <w:szCs w:val="24"/>
                <w:lang w:eastAsia="en-GB"/>
              </w:rPr>
            </w:pPr>
            <w:r w:rsidRPr="007B18F7">
              <w:rPr>
                <w:rFonts w:cs="Times New Roman"/>
                <w:b/>
                <w:bCs/>
                <w:color w:val="000000"/>
                <w:szCs w:val="24"/>
                <w:lang w:eastAsia="en-GB"/>
              </w:rPr>
              <w:t xml:space="preserve">0.0001 </w:t>
            </w:r>
          </w:p>
        </w:tc>
      </w:tr>
    </w:tbl>
    <w:p w:rsidR="0004671B" w:rsidRPr="007B18F7" w:rsidRDefault="0004671B" w:rsidP="004940BE">
      <w:pPr>
        <w:spacing w:line="360" w:lineRule="auto"/>
        <w:contextualSpacing/>
        <w:rPr>
          <w:rFonts w:cs="Times New Roman"/>
          <w:szCs w:val="24"/>
        </w:rPr>
      </w:pPr>
    </w:p>
    <w:p w:rsidR="0004671B" w:rsidRPr="007B18F7" w:rsidRDefault="00C21C60" w:rsidP="00D734F3">
      <w:pPr>
        <w:pStyle w:val="Heading3"/>
        <w:spacing w:line="360" w:lineRule="auto"/>
        <w:jc w:val="both"/>
      </w:pPr>
      <w:r>
        <w:t>4.3.4</w:t>
      </w:r>
      <w:r>
        <w:tab/>
      </w:r>
      <w:r w:rsidR="0004671B" w:rsidRPr="007B18F7">
        <w:t xml:space="preserve">Reader performance in the first </w:t>
      </w:r>
      <w:r w:rsidR="001948D1">
        <w:t>ten</w:t>
      </w:r>
      <w:r w:rsidR="0004671B" w:rsidRPr="007B18F7">
        <w:t xml:space="preserve"> weeks (period 1) versus second </w:t>
      </w:r>
      <w:r w:rsidR="001948D1">
        <w:t>ten</w:t>
      </w:r>
      <w:r w:rsidR="0004671B" w:rsidRPr="007B18F7">
        <w:t xml:space="preserve"> weeks (period 2)</w:t>
      </w:r>
    </w:p>
    <w:p w:rsidR="0004671B" w:rsidRPr="007B18F7" w:rsidRDefault="0004671B" w:rsidP="00CA0E9B">
      <w:pPr>
        <w:spacing w:line="360" w:lineRule="auto"/>
        <w:contextualSpacing/>
        <w:jc w:val="both"/>
        <w:rPr>
          <w:rFonts w:cs="Times New Roman"/>
          <w:szCs w:val="24"/>
        </w:rPr>
      </w:pPr>
      <w:r w:rsidRPr="007B18F7">
        <w:rPr>
          <w:rFonts w:cs="Times New Roman"/>
          <w:szCs w:val="24"/>
        </w:rPr>
        <w:t xml:space="preserve">The two radiographers with the lowest overall sensitivity (Radiographers 1 and 4) showed a significant improvement in sensitivity between the first and second 10-week period (sensitivity 50.0% in period 1 versus 74.1% in period 2 for Radiographer 1, 41.8% in period 1 versus 67.2% in period 2 for Radiographer 4, P &lt; 0.005), but their sensitivity in period 2 still did not reach the level of Radiographers 2 and 3, who showed no significant difference in their sensitivity between the two periods. </w:t>
      </w:r>
    </w:p>
    <w:p w:rsidR="0004671B" w:rsidRPr="007B18F7" w:rsidRDefault="0004671B" w:rsidP="00A623AE">
      <w:pPr>
        <w:spacing w:after="0" w:line="360" w:lineRule="auto"/>
        <w:contextualSpacing/>
        <w:jc w:val="both"/>
        <w:rPr>
          <w:rFonts w:cs="Times New Roman"/>
          <w:szCs w:val="24"/>
        </w:rPr>
      </w:pPr>
      <w:r w:rsidRPr="007B18F7">
        <w:rPr>
          <w:rFonts w:cs="Times New Roman"/>
          <w:szCs w:val="24"/>
        </w:rPr>
        <w:lastRenderedPageBreak/>
        <w:t xml:space="preserve">Radiologists’ sensitivity did not significantly differ between the two periods. No radiographer or radiologist demonstrated a significant difference in average FPs per case between the two periods. </w:t>
      </w:r>
    </w:p>
    <w:p w:rsidR="0004671B" w:rsidRPr="007B18F7" w:rsidRDefault="0004671B" w:rsidP="00A623AE">
      <w:pPr>
        <w:spacing w:after="0" w:line="360" w:lineRule="auto"/>
        <w:contextualSpacing/>
        <w:rPr>
          <w:rFonts w:cs="Times New Roman"/>
          <w:szCs w:val="24"/>
        </w:rPr>
      </w:pPr>
    </w:p>
    <w:p w:rsidR="0004671B" w:rsidRPr="007B18F7" w:rsidRDefault="0004671B" w:rsidP="00E71990">
      <w:pPr>
        <w:pStyle w:val="Heading3"/>
      </w:pPr>
      <w:r w:rsidRPr="007B18F7">
        <w:t>4.3.5</w:t>
      </w:r>
      <w:r w:rsidR="00C21C60">
        <w:tab/>
      </w:r>
      <w:r w:rsidRPr="007B18F7">
        <w:t xml:space="preserve">Comparisons of sensitivity using alternate diameter thresholds </w:t>
      </w:r>
    </w:p>
    <w:p w:rsidR="0004671B" w:rsidRPr="007B18F7" w:rsidRDefault="0004671B" w:rsidP="00CA0E9B">
      <w:pPr>
        <w:spacing w:line="360" w:lineRule="auto"/>
        <w:contextualSpacing/>
        <w:jc w:val="both"/>
        <w:rPr>
          <w:rFonts w:cs="Times New Roman"/>
          <w:szCs w:val="24"/>
        </w:rPr>
      </w:pPr>
      <w:r w:rsidRPr="007B18F7">
        <w:rPr>
          <w:rFonts w:cs="Times New Roman"/>
          <w:szCs w:val="24"/>
        </w:rPr>
        <w:t xml:space="preserve">There were 236 reference standard nodules that were 5mm or greater in diameter. When considering only these nodules, the number of radiographer-radiologist combinations with significantly lower radiographer sensitivity decreased to 4/10 combinations (range of difference, 17.2%-37.3%, P &lt; 0.05). No significant difference was seen in the remaining 6/10 combinations.  </w:t>
      </w:r>
    </w:p>
    <w:p w:rsidR="0004671B" w:rsidRPr="007B18F7" w:rsidRDefault="0004671B" w:rsidP="004940BE">
      <w:pPr>
        <w:spacing w:line="360" w:lineRule="auto"/>
        <w:contextualSpacing/>
        <w:rPr>
          <w:rFonts w:cs="Times New Roman"/>
          <w:szCs w:val="24"/>
        </w:rPr>
      </w:pPr>
    </w:p>
    <w:p w:rsidR="0004671B" w:rsidRDefault="00C21C60" w:rsidP="001948D1">
      <w:pPr>
        <w:pStyle w:val="Heading3"/>
        <w:jc w:val="both"/>
      </w:pPr>
      <w:r>
        <w:t>4.3.6</w:t>
      </w:r>
      <w:r>
        <w:tab/>
      </w:r>
      <w:r w:rsidR="0004671B" w:rsidRPr="007B18F7">
        <w:t xml:space="preserve">Comparison of radiologists’ performance when reporting alone and concurrently with radiographers </w:t>
      </w:r>
    </w:p>
    <w:p w:rsidR="007B746B" w:rsidRDefault="0004671B" w:rsidP="00CA0E9B">
      <w:pPr>
        <w:spacing w:line="360" w:lineRule="auto"/>
        <w:jc w:val="both"/>
        <w:rPr>
          <w:rFonts w:cs="Times New Roman"/>
          <w:szCs w:val="24"/>
        </w:rPr>
      </w:pPr>
      <w:r w:rsidRPr="007B18F7">
        <w:rPr>
          <w:rFonts w:cs="Times New Roman"/>
          <w:szCs w:val="24"/>
        </w:rPr>
        <w:t xml:space="preserve">The overall sensitivity of each radiologist for the different reading methods is detailed in Table </w:t>
      </w:r>
      <w:r w:rsidR="005C1C5E">
        <w:rPr>
          <w:rFonts w:cs="Times New Roman"/>
          <w:color w:val="000000"/>
          <w:szCs w:val="24"/>
        </w:rPr>
        <w:t>4</w:t>
      </w:r>
      <w:r w:rsidRPr="007B18F7">
        <w:rPr>
          <w:rFonts w:cs="Times New Roman"/>
          <w:szCs w:val="24"/>
        </w:rPr>
        <w:t>. The mean sensitivity for radiologists reading independently was 77.5 ± 11.2%, increasing to 90.8 ± 5.6 % with the use of concurrent reading. For all but one radiologist (Radiologist D), statistically significant higher sensitivity was achieved with concurrent reading compared to independent reading.</w:t>
      </w:r>
    </w:p>
    <w:p w:rsidR="00897956" w:rsidRDefault="00897956" w:rsidP="00897956">
      <w:pPr>
        <w:spacing w:after="0" w:line="360" w:lineRule="auto"/>
        <w:jc w:val="both"/>
        <w:rPr>
          <w:rFonts w:cs="Times New Roman"/>
          <w:szCs w:val="24"/>
        </w:rPr>
      </w:pPr>
    </w:p>
    <w:p w:rsidR="00344697" w:rsidRDefault="00344697" w:rsidP="00344697">
      <w:pPr>
        <w:spacing w:after="240" w:line="360" w:lineRule="auto"/>
        <w:jc w:val="both"/>
        <w:rPr>
          <w:rFonts w:cs="Times New Roman"/>
          <w:bCs/>
          <w:szCs w:val="24"/>
        </w:rPr>
      </w:pPr>
      <w:r w:rsidRPr="00CA0E9B">
        <w:rPr>
          <w:rFonts w:cs="Times New Roman"/>
          <w:b/>
          <w:bCs/>
          <w:szCs w:val="24"/>
        </w:rPr>
        <w:t xml:space="preserve">Table </w:t>
      </w:r>
      <w:r w:rsidR="005C1C5E">
        <w:rPr>
          <w:rFonts w:cs="Times New Roman"/>
          <w:b/>
          <w:bCs/>
          <w:szCs w:val="24"/>
        </w:rPr>
        <w:t>4</w:t>
      </w:r>
      <w:r w:rsidRPr="007B18F7">
        <w:rPr>
          <w:rFonts w:cs="Times New Roman"/>
          <w:bCs/>
          <w:szCs w:val="24"/>
        </w:rPr>
        <w:t xml:space="preserve"> Sensitivity of radiologists for each reading method. Except for </w:t>
      </w:r>
      <w:r w:rsidRPr="007B18F7">
        <w:rPr>
          <w:rFonts w:cs="Times New Roman"/>
          <w:bCs/>
          <w:i/>
          <w:iCs/>
          <w:szCs w:val="24"/>
        </w:rPr>
        <w:t xml:space="preserve">P </w:t>
      </w:r>
      <w:r w:rsidRPr="007B18F7">
        <w:rPr>
          <w:rFonts w:cs="Times New Roman"/>
          <w:bCs/>
          <w:szCs w:val="24"/>
        </w:rPr>
        <w:t xml:space="preserve">values, figures shown are percentages. </w:t>
      </w:r>
      <w:r w:rsidRPr="007B18F7">
        <w:rPr>
          <w:rFonts w:cs="Times New Roman"/>
          <w:bCs/>
          <w:i/>
          <w:iCs/>
          <w:szCs w:val="24"/>
        </w:rPr>
        <w:t xml:space="preserve">P </w:t>
      </w:r>
      <w:r w:rsidRPr="007B18F7">
        <w:rPr>
          <w:rFonts w:cs="Times New Roman"/>
          <w:bCs/>
          <w:szCs w:val="24"/>
        </w:rPr>
        <w:t xml:space="preserve">values are those derived from the chi-square test. </w:t>
      </w:r>
      <w:r w:rsidRPr="007B18F7">
        <w:rPr>
          <w:rFonts w:cs="Times New Roman"/>
          <w:bCs/>
          <w:i/>
          <w:iCs/>
          <w:szCs w:val="24"/>
        </w:rPr>
        <w:t xml:space="preserve">P </w:t>
      </w:r>
      <w:r w:rsidRPr="007B18F7">
        <w:rPr>
          <w:rFonts w:cs="Times New Roman"/>
          <w:bCs/>
          <w:szCs w:val="24"/>
        </w:rPr>
        <w:t>values in bold indicate statistically significant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559"/>
        <w:gridCol w:w="1559"/>
        <w:gridCol w:w="1560"/>
        <w:gridCol w:w="1462"/>
      </w:tblGrid>
      <w:tr w:rsidR="0004671B" w:rsidRPr="007B18F7" w:rsidTr="002A2E4C">
        <w:trPr>
          <w:trHeight w:val="94"/>
        </w:trPr>
        <w:tc>
          <w:tcPr>
            <w:tcW w:w="2093" w:type="dxa"/>
            <w:tcBorders>
              <w:top w:val="nil"/>
              <w:left w:val="nil"/>
            </w:tcBorders>
          </w:tcPr>
          <w:p w:rsidR="0004671B" w:rsidRPr="007B18F7" w:rsidRDefault="0004671B" w:rsidP="004940BE">
            <w:pPr>
              <w:autoSpaceDE w:val="0"/>
              <w:autoSpaceDN w:val="0"/>
              <w:adjustRightInd w:val="0"/>
              <w:spacing w:line="360" w:lineRule="auto"/>
              <w:rPr>
                <w:rFonts w:cs="Times New Roman"/>
                <w:b/>
                <w:bCs/>
                <w:szCs w:val="24"/>
                <w:lang w:eastAsia="en-GB"/>
              </w:rPr>
            </w:pPr>
          </w:p>
        </w:tc>
        <w:tc>
          <w:tcPr>
            <w:tcW w:w="6140" w:type="dxa"/>
            <w:gridSpan w:val="4"/>
            <w:shd w:val="clear" w:color="auto" w:fill="B6DDE8"/>
          </w:tcPr>
          <w:p w:rsidR="0004671B" w:rsidRPr="007B18F7" w:rsidRDefault="0004671B" w:rsidP="004940BE">
            <w:pPr>
              <w:autoSpaceDE w:val="0"/>
              <w:autoSpaceDN w:val="0"/>
              <w:adjustRightInd w:val="0"/>
              <w:spacing w:line="360" w:lineRule="auto"/>
              <w:jc w:val="center"/>
              <w:rPr>
                <w:rFonts w:cs="Times New Roman"/>
                <w:b/>
                <w:szCs w:val="24"/>
                <w:lang w:eastAsia="en-GB"/>
              </w:rPr>
            </w:pPr>
            <w:r w:rsidRPr="007B18F7">
              <w:rPr>
                <w:rFonts w:cs="Times New Roman"/>
                <w:b/>
                <w:szCs w:val="24"/>
                <w:lang w:eastAsia="en-GB"/>
              </w:rPr>
              <w:t>Radiologist</w:t>
            </w:r>
          </w:p>
        </w:tc>
      </w:tr>
      <w:tr w:rsidR="0004671B" w:rsidRPr="007B18F7" w:rsidTr="002A2E4C">
        <w:trPr>
          <w:trHeight w:val="94"/>
        </w:trPr>
        <w:tc>
          <w:tcPr>
            <w:tcW w:w="2093" w:type="dxa"/>
            <w:shd w:val="clear" w:color="auto" w:fill="F2F2F2"/>
          </w:tcPr>
          <w:p w:rsidR="0004671B" w:rsidRPr="007B18F7" w:rsidRDefault="0004671B" w:rsidP="004940BE">
            <w:pPr>
              <w:autoSpaceDE w:val="0"/>
              <w:autoSpaceDN w:val="0"/>
              <w:adjustRightInd w:val="0"/>
              <w:spacing w:line="360" w:lineRule="auto"/>
              <w:rPr>
                <w:rFonts w:cs="Times New Roman"/>
                <w:b/>
                <w:bCs/>
                <w:szCs w:val="24"/>
                <w:lang w:eastAsia="en-GB"/>
              </w:rPr>
            </w:pPr>
            <w:r w:rsidRPr="007B18F7">
              <w:rPr>
                <w:rFonts w:cs="Times New Roman"/>
                <w:b/>
                <w:bCs/>
                <w:szCs w:val="24"/>
                <w:lang w:eastAsia="en-GB"/>
              </w:rPr>
              <w:t>Reading Method</w:t>
            </w:r>
          </w:p>
        </w:tc>
        <w:tc>
          <w:tcPr>
            <w:tcW w:w="1559"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A</w:t>
            </w:r>
          </w:p>
        </w:tc>
        <w:tc>
          <w:tcPr>
            <w:tcW w:w="1559"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B</w:t>
            </w:r>
          </w:p>
        </w:tc>
        <w:tc>
          <w:tcPr>
            <w:tcW w:w="1560"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C</w:t>
            </w:r>
          </w:p>
        </w:tc>
        <w:tc>
          <w:tcPr>
            <w:tcW w:w="1462"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D</w:t>
            </w:r>
          </w:p>
        </w:tc>
      </w:tr>
      <w:tr w:rsidR="0004671B" w:rsidRPr="007B18F7" w:rsidTr="002A2E4C">
        <w:trPr>
          <w:trHeight w:val="94"/>
        </w:trPr>
        <w:tc>
          <w:tcPr>
            <w:tcW w:w="2093" w:type="dxa"/>
            <w:shd w:val="clear" w:color="auto" w:fill="F2F2F2"/>
          </w:tcPr>
          <w:p w:rsidR="0004671B" w:rsidRPr="007B18F7" w:rsidRDefault="0004671B" w:rsidP="004940BE">
            <w:pPr>
              <w:autoSpaceDE w:val="0"/>
              <w:autoSpaceDN w:val="0"/>
              <w:adjustRightInd w:val="0"/>
              <w:spacing w:line="360" w:lineRule="auto"/>
              <w:rPr>
                <w:rFonts w:cs="Times New Roman"/>
                <w:b/>
                <w:szCs w:val="24"/>
                <w:lang w:eastAsia="en-GB"/>
              </w:rPr>
            </w:pPr>
            <w:r w:rsidRPr="007B18F7">
              <w:rPr>
                <w:rFonts w:cs="Times New Roman"/>
                <w:b/>
                <w:bCs/>
                <w:szCs w:val="24"/>
                <w:lang w:eastAsia="en-GB"/>
              </w:rPr>
              <w:t xml:space="preserve">Independent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78.9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79.8 </w:t>
            </w:r>
          </w:p>
        </w:tc>
        <w:tc>
          <w:tcPr>
            <w:tcW w:w="1560"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62.2 </w:t>
            </w:r>
          </w:p>
        </w:tc>
        <w:tc>
          <w:tcPr>
            <w:tcW w:w="1462"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89.2 </w:t>
            </w:r>
          </w:p>
        </w:tc>
      </w:tr>
      <w:tr w:rsidR="0004671B" w:rsidRPr="007B18F7" w:rsidTr="002A2E4C">
        <w:trPr>
          <w:trHeight w:val="94"/>
        </w:trPr>
        <w:tc>
          <w:tcPr>
            <w:tcW w:w="2093" w:type="dxa"/>
            <w:shd w:val="clear" w:color="auto" w:fill="F2F2F2"/>
          </w:tcPr>
          <w:p w:rsidR="0004671B" w:rsidRPr="007B18F7" w:rsidRDefault="0004671B" w:rsidP="004940BE">
            <w:pPr>
              <w:autoSpaceDE w:val="0"/>
              <w:autoSpaceDN w:val="0"/>
              <w:adjustRightInd w:val="0"/>
              <w:spacing w:line="360" w:lineRule="auto"/>
              <w:rPr>
                <w:rFonts w:cs="Times New Roman"/>
                <w:b/>
                <w:szCs w:val="24"/>
                <w:lang w:eastAsia="en-GB"/>
              </w:rPr>
            </w:pPr>
            <w:r w:rsidRPr="007B18F7">
              <w:rPr>
                <w:rFonts w:cs="Times New Roman"/>
                <w:b/>
                <w:bCs/>
                <w:szCs w:val="24"/>
                <w:lang w:eastAsia="en-GB"/>
              </w:rPr>
              <w:t xml:space="preserve">Concurrent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90.4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98.2 </w:t>
            </w:r>
          </w:p>
        </w:tc>
        <w:tc>
          <w:tcPr>
            <w:tcW w:w="1560"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84.5 </w:t>
            </w:r>
          </w:p>
        </w:tc>
        <w:tc>
          <w:tcPr>
            <w:tcW w:w="1462"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90.1 </w:t>
            </w:r>
          </w:p>
        </w:tc>
      </w:tr>
      <w:tr w:rsidR="0004671B" w:rsidRPr="007B18F7" w:rsidTr="002A2E4C">
        <w:trPr>
          <w:trHeight w:val="94"/>
        </w:trPr>
        <w:tc>
          <w:tcPr>
            <w:tcW w:w="2093" w:type="dxa"/>
            <w:shd w:val="clear" w:color="auto" w:fill="F2F2F2"/>
          </w:tcPr>
          <w:p w:rsidR="0004671B" w:rsidRPr="007B18F7" w:rsidRDefault="0004671B" w:rsidP="004940BE">
            <w:pPr>
              <w:autoSpaceDE w:val="0"/>
              <w:autoSpaceDN w:val="0"/>
              <w:adjustRightInd w:val="0"/>
              <w:spacing w:line="360" w:lineRule="auto"/>
              <w:rPr>
                <w:rFonts w:cs="Times New Roman"/>
                <w:b/>
                <w:szCs w:val="24"/>
                <w:lang w:eastAsia="en-GB"/>
              </w:rPr>
            </w:pPr>
            <w:r w:rsidRPr="007B18F7">
              <w:rPr>
                <w:rFonts w:cs="Times New Roman"/>
                <w:b/>
                <w:bCs/>
                <w:szCs w:val="24"/>
                <w:lang w:eastAsia="en-GB"/>
              </w:rPr>
              <w:t xml:space="preserve">Difference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11.5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18.4 </w:t>
            </w:r>
          </w:p>
        </w:tc>
        <w:tc>
          <w:tcPr>
            <w:tcW w:w="1560"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22.3 </w:t>
            </w:r>
          </w:p>
        </w:tc>
        <w:tc>
          <w:tcPr>
            <w:tcW w:w="1462"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0.9 </w:t>
            </w:r>
          </w:p>
        </w:tc>
      </w:tr>
      <w:tr w:rsidR="0004671B" w:rsidRPr="007B18F7" w:rsidTr="002A2E4C">
        <w:trPr>
          <w:trHeight w:val="94"/>
        </w:trPr>
        <w:tc>
          <w:tcPr>
            <w:tcW w:w="2093" w:type="dxa"/>
            <w:shd w:val="clear" w:color="auto" w:fill="F2F2F2"/>
          </w:tcPr>
          <w:p w:rsidR="0004671B" w:rsidRPr="007B18F7" w:rsidRDefault="0004671B" w:rsidP="004940BE">
            <w:pPr>
              <w:autoSpaceDE w:val="0"/>
              <w:autoSpaceDN w:val="0"/>
              <w:adjustRightInd w:val="0"/>
              <w:spacing w:line="360" w:lineRule="auto"/>
              <w:rPr>
                <w:rFonts w:cs="Times New Roman"/>
                <w:b/>
                <w:szCs w:val="24"/>
                <w:lang w:eastAsia="en-GB"/>
              </w:rPr>
            </w:pPr>
            <w:r w:rsidRPr="007B18F7">
              <w:rPr>
                <w:rFonts w:cs="Times New Roman"/>
                <w:b/>
                <w:bCs/>
                <w:i/>
                <w:iCs/>
                <w:szCs w:val="24"/>
                <w:lang w:eastAsia="en-GB"/>
              </w:rPr>
              <w:t xml:space="preserve">P value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0.01 </w:t>
            </w:r>
          </w:p>
        </w:tc>
        <w:tc>
          <w:tcPr>
            <w:tcW w:w="1559"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&lt;0.0001 </w:t>
            </w:r>
          </w:p>
        </w:tc>
        <w:tc>
          <w:tcPr>
            <w:tcW w:w="1560"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&lt;0.0001 </w:t>
            </w:r>
          </w:p>
        </w:tc>
        <w:tc>
          <w:tcPr>
            <w:tcW w:w="1462"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0.97 </w:t>
            </w:r>
          </w:p>
        </w:tc>
      </w:tr>
    </w:tbl>
    <w:p w:rsidR="0004671B" w:rsidRDefault="0004671B" w:rsidP="00CA0E9B">
      <w:pPr>
        <w:spacing w:line="360" w:lineRule="auto"/>
        <w:jc w:val="both"/>
        <w:rPr>
          <w:rFonts w:cs="Times New Roman"/>
          <w:szCs w:val="24"/>
          <w:lang w:eastAsia="en-GB"/>
        </w:rPr>
      </w:pPr>
      <w:r w:rsidRPr="007B18F7">
        <w:rPr>
          <w:rFonts w:cs="Times New Roman"/>
          <w:szCs w:val="24"/>
          <w:lang w:eastAsia="en-GB"/>
        </w:rPr>
        <w:lastRenderedPageBreak/>
        <w:t>There was a wide variation in the average FPs per case. While the overall mean of average FPs per case increased from 0.33 ± 0.20 with independent reading to 0.60 ± 0.53 with concurrent reading, average FPs per case ranged between 0.06 and 1.38, increasing with concurrent reading for Radiologists A, B and C (and statistically significant for Radiologists B and C), but decreasing for Radiologist D (</w:t>
      </w:r>
      <w:r w:rsidR="005369AB">
        <w:rPr>
          <w:rFonts w:cs="Times New Roman"/>
          <w:szCs w:val="24"/>
          <w:lang w:eastAsia="en-GB"/>
        </w:rPr>
        <w:t xml:space="preserve">see </w:t>
      </w:r>
      <w:r w:rsidRPr="005369AB">
        <w:rPr>
          <w:rFonts w:cs="Times New Roman"/>
          <w:i/>
          <w:szCs w:val="24"/>
          <w:lang w:eastAsia="en-GB"/>
        </w:rPr>
        <w:t xml:space="preserve">Table </w:t>
      </w:r>
      <w:r w:rsidR="005C1C5E">
        <w:rPr>
          <w:rFonts w:cs="Times New Roman"/>
          <w:i/>
          <w:szCs w:val="24"/>
          <w:lang w:eastAsia="en-GB"/>
        </w:rPr>
        <w:t>5</w:t>
      </w:r>
      <w:r w:rsidRPr="007B18F7">
        <w:rPr>
          <w:rFonts w:cs="Times New Roman"/>
          <w:szCs w:val="24"/>
          <w:lang w:eastAsia="en-GB"/>
        </w:rPr>
        <w:t>).</w:t>
      </w:r>
    </w:p>
    <w:p w:rsidR="00344697" w:rsidRPr="007B18F7" w:rsidRDefault="00344697" w:rsidP="00CA0E9B">
      <w:pPr>
        <w:spacing w:line="360" w:lineRule="auto"/>
        <w:jc w:val="both"/>
        <w:rPr>
          <w:rFonts w:cs="Times New Roman"/>
          <w:szCs w:val="24"/>
          <w:lang w:eastAsia="en-GB"/>
        </w:rPr>
      </w:pPr>
    </w:p>
    <w:p w:rsidR="0004671B" w:rsidRPr="007B18F7" w:rsidRDefault="00344697" w:rsidP="00897956">
      <w:pPr>
        <w:spacing w:line="360" w:lineRule="auto"/>
        <w:jc w:val="both"/>
        <w:rPr>
          <w:rFonts w:cs="Times New Roman"/>
          <w:szCs w:val="24"/>
          <w:lang w:eastAsia="en-GB"/>
        </w:rPr>
      </w:pPr>
      <w:r w:rsidRPr="00CA0E9B">
        <w:rPr>
          <w:rFonts w:cs="Times New Roman"/>
          <w:b/>
          <w:bCs/>
          <w:szCs w:val="24"/>
        </w:rPr>
        <w:t xml:space="preserve">Table </w:t>
      </w:r>
      <w:r w:rsidR="005C1C5E">
        <w:rPr>
          <w:rFonts w:cs="Times New Roman"/>
          <w:b/>
          <w:bCs/>
          <w:szCs w:val="24"/>
        </w:rPr>
        <w:t>5</w:t>
      </w:r>
      <w:r w:rsidRPr="007B18F7">
        <w:rPr>
          <w:rFonts w:cs="Times New Roman"/>
          <w:bCs/>
          <w:szCs w:val="24"/>
        </w:rPr>
        <w:t xml:space="preserve"> Average FPs per case for each reading method. A negative difference indicates a lower average FP per case with concurrent compared to independent reading. </w:t>
      </w:r>
      <w:r w:rsidRPr="007B18F7">
        <w:rPr>
          <w:rFonts w:cs="Times New Roman"/>
          <w:bCs/>
          <w:i/>
          <w:iCs/>
          <w:szCs w:val="24"/>
        </w:rPr>
        <w:t xml:space="preserve">P </w:t>
      </w:r>
      <w:r w:rsidRPr="007B18F7">
        <w:rPr>
          <w:rFonts w:cs="Times New Roman"/>
          <w:bCs/>
          <w:szCs w:val="24"/>
        </w:rPr>
        <w:t xml:space="preserve">values are those derived from the independent samples t-test. </w:t>
      </w:r>
      <w:r w:rsidRPr="007B18F7">
        <w:rPr>
          <w:rFonts w:cs="Times New Roman"/>
          <w:bCs/>
          <w:i/>
          <w:iCs/>
          <w:szCs w:val="24"/>
        </w:rPr>
        <w:t xml:space="preserve">P </w:t>
      </w:r>
      <w:r w:rsidRPr="007B18F7">
        <w:rPr>
          <w:rFonts w:cs="Times New Roman"/>
          <w:bCs/>
          <w:szCs w:val="24"/>
        </w:rPr>
        <w:t>values in bold indicate statistically significant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3"/>
        <w:gridCol w:w="1593"/>
        <w:gridCol w:w="1593"/>
        <w:gridCol w:w="1593"/>
        <w:gridCol w:w="1595"/>
      </w:tblGrid>
      <w:tr w:rsidR="0004671B" w:rsidRPr="007B18F7" w:rsidTr="002A2E4C">
        <w:trPr>
          <w:trHeight w:val="94"/>
        </w:trPr>
        <w:tc>
          <w:tcPr>
            <w:tcW w:w="1593" w:type="dxa"/>
            <w:tcBorders>
              <w:top w:val="nil"/>
              <w:left w:val="nil"/>
            </w:tcBorders>
          </w:tcPr>
          <w:p w:rsidR="0004671B" w:rsidRPr="007B18F7" w:rsidRDefault="0004671B" w:rsidP="004940BE">
            <w:pPr>
              <w:autoSpaceDE w:val="0"/>
              <w:autoSpaceDN w:val="0"/>
              <w:adjustRightInd w:val="0"/>
              <w:spacing w:line="360" w:lineRule="auto"/>
              <w:rPr>
                <w:rFonts w:cs="Times New Roman"/>
                <w:b/>
                <w:bCs/>
                <w:szCs w:val="24"/>
                <w:lang w:eastAsia="en-GB"/>
              </w:rPr>
            </w:pPr>
          </w:p>
        </w:tc>
        <w:tc>
          <w:tcPr>
            <w:tcW w:w="6374" w:type="dxa"/>
            <w:gridSpan w:val="4"/>
            <w:shd w:val="clear" w:color="auto" w:fill="B6DDE8"/>
          </w:tcPr>
          <w:p w:rsidR="0004671B" w:rsidRPr="007B18F7" w:rsidRDefault="0004671B" w:rsidP="004940BE">
            <w:pPr>
              <w:autoSpaceDE w:val="0"/>
              <w:autoSpaceDN w:val="0"/>
              <w:adjustRightInd w:val="0"/>
              <w:spacing w:line="360" w:lineRule="auto"/>
              <w:jc w:val="center"/>
              <w:rPr>
                <w:rFonts w:cs="Times New Roman"/>
                <w:b/>
                <w:szCs w:val="24"/>
                <w:lang w:eastAsia="en-GB"/>
              </w:rPr>
            </w:pPr>
            <w:r w:rsidRPr="007B18F7">
              <w:rPr>
                <w:rFonts w:cs="Times New Roman"/>
                <w:b/>
                <w:szCs w:val="24"/>
                <w:lang w:eastAsia="en-GB"/>
              </w:rPr>
              <w:t>Radiologist</w:t>
            </w:r>
          </w:p>
        </w:tc>
      </w:tr>
      <w:tr w:rsidR="0004671B" w:rsidRPr="007B18F7" w:rsidTr="002A2E4C">
        <w:trPr>
          <w:trHeight w:val="94"/>
        </w:trPr>
        <w:tc>
          <w:tcPr>
            <w:tcW w:w="1593" w:type="dxa"/>
            <w:shd w:val="clear" w:color="auto" w:fill="F2F2F2"/>
          </w:tcPr>
          <w:p w:rsidR="0004671B" w:rsidRPr="007B18F7" w:rsidRDefault="0004671B" w:rsidP="004940BE">
            <w:pPr>
              <w:autoSpaceDE w:val="0"/>
              <w:autoSpaceDN w:val="0"/>
              <w:adjustRightInd w:val="0"/>
              <w:spacing w:line="360" w:lineRule="auto"/>
              <w:rPr>
                <w:rFonts w:cs="Times New Roman"/>
                <w:b/>
                <w:bCs/>
                <w:szCs w:val="24"/>
                <w:lang w:eastAsia="en-GB"/>
              </w:rPr>
            </w:pPr>
            <w:r w:rsidRPr="007B18F7">
              <w:rPr>
                <w:rFonts w:cs="Times New Roman"/>
                <w:b/>
                <w:bCs/>
                <w:szCs w:val="24"/>
                <w:lang w:eastAsia="en-GB"/>
              </w:rPr>
              <w:t>Reading Method</w:t>
            </w:r>
          </w:p>
        </w:tc>
        <w:tc>
          <w:tcPr>
            <w:tcW w:w="1593"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A</w:t>
            </w:r>
          </w:p>
        </w:tc>
        <w:tc>
          <w:tcPr>
            <w:tcW w:w="1593"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B</w:t>
            </w:r>
          </w:p>
        </w:tc>
        <w:tc>
          <w:tcPr>
            <w:tcW w:w="1593"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C</w:t>
            </w:r>
          </w:p>
        </w:tc>
        <w:tc>
          <w:tcPr>
            <w:tcW w:w="1595" w:type="dxa"/>
            <w:shd w:val="clear" w:color="auto" w:fill="B6DDE8"/>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D</w:t>
            </w:r>
          </w:p>
        </w:tc>
      </w:tr>
      <w:tr w:rsidR="0004671B" w:rsidRPr="007B18F7" w:rsidTr="002A2E4C">
        <w:trPr>
          <w:trHeight w:val="94"/>
        </w:trPr>
        <w:tc>
          <w:tcPr>
            <w:tcW w:w="1593" w:type="dxa"/>
            <w:shd w:val="clear" w:color="auto" w:fill="F2F2F2"/>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Independent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0.31 ± 0.75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0.47± 1.10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0.06 ± 0.25 </w:t>
            </w:r>
          </w:p>
        </w:tc>
        <w:tc>
          <w:tcPr>
            <w:tcW w:w="1595"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0.48 ± 0.96 </w:t>
            </w:r>
          </w:p>
        </w:tc>
      </w:tr>
      <w:tr w:rsidR="0004671B" w:rsidRPr="007B18F7" w:rsidTr="002A2E4C">
        <w:trPr>
          <w:trHeight w:val="94"/>
        </w:trPr>
        <w:tc>
          <w:tcPr>
            <w:tcW w:w="1593" w:type="dxa"/>
            <w:shd w:val="clear" w:color="auto" w:fill="F2F2F2"/>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Concurrent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0.37± 0.65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1.38 ± 1.46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0.21 ± 0.61 </w:t>
            </w:r>
          </w:p>
        </w:tc>
        <w:tc>
          <w:tcPr>
            <w:tcW w:w="1595"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0.42 ± 0.76 </w:t>
            </w:r>
          </w:p>
        </w:tc>
      </w:tr>
      <w:tr w:rsidR="0004671B" w:rsidRPr="007B18F7" w:rsidTr="002A2E4C">
        <w:trPr>
          <w:trHeight w:val="94"/>
        </w:trPr>
        <w:tc>
          <w:tcPr>
            <w:tcW w:w="1593" w:type="dxa"/>
            <w:shd w:val="clear" w:color="auto" w:fill="F2F2F2"/>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Difference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0.06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0.91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0.15 </w:t>
            </w:r>
          </w:p>
        </w:tc>
        <w:tc>
          <w:tcPr>
            <w:tcW w:w="1595"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-0.06 </w:t>
            </w:r>
          </w:p>
        </w:tc>
      </w:tr>
      <w:tr w:rsidR="0004671B" w:rsidRPr="007B18F7" w:rsidTr="002A2E4C">
        <w:trPr>
          <w:trHeight w:val="94"/>
        </w:trPr>
        <w:tc>
          <w:tcPr>
            <w:tcW w:w="1593" w:type="dxa"/>
            <w:shd w:val="clear" w:color="auto" w:fill="F2F2F2"/>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i/>
                <w:iCs/>
                <w:szCs w:val="24"/>
                <w:lang w:eastAsia="en-GB"/>
              </w:rPr>
              <w:t xml:space="preserve">P value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0.56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&lt;0.001 </w:t>
            </w:r>
          </w:p>
        </w:tc>
        <w:tc>
          <w:tcPr>
            <w:tcW w:w="1593"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b/>
                <w:bCs/>
                <w:szCs w:val="24"/>
                <w:lang w:eastAsia="en-GB"/>
              </w:rPr>
              <w:t xml:space="preserve">0.03 </w:t>
            </w:r>
          </w:p>
        </w:tc>
        <w:tc>
          <w:tcPr>
            <w:tcW w:w="1595" w:type="dxa"/>
          </w:tcPr>
          <w:p w:rsidR="0004671B" w:rsidRPr="007B18F7" w:rsidRDefault="0004671B" w:rsidP="004940BE">
            <w:pPr>
              <w:autoSpaceDE w:val="0"/>
              <w:autoSpaceDN w:val="0"/>
              <w:adjustRightInd w:val="0"/>
              <w:spacing w:line="360" w:lineRule="auto"/>
              <w:rPr>
                <w:rFonts w:cs="Times New Roman"/>
                <w:szCs w:val="24"/>
                <w:lang w:eastAsia="en-GB"/>
              </w:rPr>
            </w:pPr>
            <w:r w:rsidRPr="007B18F7">
              <w:rPr>
                <w:rFonts w:cs="Times New Roman"/>
                <w:szCs w:val="24"/>
                <w:lang w:eastAsia="en-GB"/>
              </w:rPr>
              <w:t xml:space="preserve">0.69 </w:t>
            </w:r>
          </w:p>
        </w:tc>
      </w:tr>
    </w:tbl>
    <w:p w:rsidR="00DE4FE6" w:rsidRPr="007B18F7" w:rsidRDefault="00DE4FE6" w:rsidP="00DE4FE6">
      <w:pPr>
        <w:spacing w:before="240" w:line="360" w:lineRule="auto"/>
        <w:jc w:val="both"/>
        <w:rPr>
          <w:rFonts w:cs="Times New Roman"/>
          <w:bCs/>
          <w:szCs w:val="24"/>
        </w:rPr>
      </w:pPr>
    </w:p>
    <w:p w:rsidR="0004671B" w:rsidRDefault="00C21C60" w:rsidP="00E71990">
      <w:pPr>
        <w:pStyle w:val="Heading3"/>
      </w:pPr>
      <w:r>
        <w:t>4.3.7</w:t>
      </w:r>
      <w:r>
        <w:tab/>
      </w:r>
      <w:r w:rsidR="0004671B" w:rsidRPr="007B18F7">
        <w:t>Reading times using independent and concurrent reading methods</w:t>
      </w:r>
    </w:p>
    <w:p w:rsidR="0004671B" w:rsidRDefault="0004671B" w:rsidP="00CA0E9B">
      <w:pPr>
        <w:spacing w:line="360" w:lineRule="auto"/>
        <w:jc w:val="both"/>
        <w:rPr>
          <w:rFonts w:cs="Times New Roman"/>
          <w:color w:val="000000"/>
          <w:szCs w:val="24"/>
          <w:lang w:eastAsia="en-GB"/>
        </w:rPr>
      </w:pPr>
      <w:r w:rsidRPr="007B18F7">
        <w:rPr>
          <w:rFonts w:cs="Times New Roman"/>
          <w:color w:val="000000"/>
          <w:szCs w:val="24"/>
          <w:lang w:eastAsia="en-GB"/>
        </w:rPr>
        <w:t>The mean reading times per case for concurrent reading ranged from 6.2 minutes to 8.6 minutes, compared to 7.0 to 12.4 minutes for independent reading (</w:t>
      </w:r>
      <w:r w:rsidR="005369AB">
        <w:rPr>
          <w:rFonts w:cs="Times New Roman"/>
          <w:color w:val="000000"/>
          <w:szCs w:val="24"/>
          <w:lang w:eastAsia="en-GB"/>
        </w:rPr>
        <w:t xml:space="preserve">see </w:t>
      </w:r>
      <w:r w:rsidRPr="005369AB">
        <w:rPr>
          <w:rFonts w:cs="Times New Roman"/>
          <w:i/>
          <w:color w:val="000000"/>
          <w:szCs w:val="24"/>
          <w:lang w:eastAsia="en-GB"/>
        </w:rPr>
        <w:t xml:space="preserve">Table </w:t>
      </w:r>
      <w:r w:rsidR="005C1C5E">
        <w:rPr>
          <w:rFonts w:cs="Times New Roman"/>
          <w:i/>
          <w:color w:val="000000"/>
          <w:szCs w:val="24"/>
          <w:lang w:eastAsia="en-GB"/>
        </w:rPr>
        <w:t>6</w:t>
      </w:r>
      <w:r w:rsidRPr="007B18F7">
        <w:rPr>
          <w:rFonts w:cs="Times New Roman"/>
          <w:color w:val="000000"/>
          <w:szCs w:val="24"/>
          <w:lang w:eastAsia="en-GB"/>
        </w:rPr>
        <w:t>). Concurrent reading was faster than independent reading for all radiologists, but this increase in reading speed was not statistically significant for Radiologist C. Furthermore, the maximum decrease in mean reading time was just under 4 minutes (Radiologist A).</w:t>
      </w:r>
    </w:p>
    <w:p w:rsidR="00344697" w:rsidRDefault="00344697" w:rsidP="00CA0E9B">
      <w:pPr>
        <w:spacing w:line="360" w:lineRule="auto"/>
        <w:jc w:val="both"/>
        <w:rPr>
          <w:rFonts w:cs="Times New Roman"/>
          <w:color w:val="000000"/>
          <w:szCs w:val="24"/>
          <w:lang w:eastAsia="en-GB"/>
        </w:rPr>
      </w:pPr>
    </w:p>
    <w:p w:rsidR="00FA3F4F" w:rsidRDefault="00FA3F4F">
      <w:pPr>
        <w:rPr>
          <w:rFonts w:cs="Times New Roman"/>
          <w:b/>
          <w:bCs/>
          <w:szCs w:val="24"/>
        </w:rPr>
      </w:pPr>
      <w:r>
        <w:rPr>
          <w:rFonts w:cs="Times New Roman"/>
          <w:b/>
          <w:bCs/>
          <w:szCs w:val="24"/>
        </w:rPr>
        <w:br w:type="page"/>
      </w:r>
    </w:p>
    <w:p w:rsidR="00344697" w:rsidRDefault="00344697" w:rsidP="00344697">
      <w:pPr>
        <w:spacing w:after="0" w:line="360" w:lineRule="auto"/>
        <w:jc w:val="both"/>
        <w:rPr>
          <w:rFonts w:cs="Times New Roman"/>
          <w:bCs/>
          <w:szCs w:val="24"/>
        </w:rPr>
      </w:pPr>
      <w:r w:rsidRPr="00CA0E9B">
        <w:rPr>
          <w:rFonts w:cs="Times New Roman"/>
          <w:b/>
          <w:bCs/>
          <w:szCs w:val="24"/>
        </w:rPr>
        <w:lastRenderedPageBreak/>
        <w:t xml:space="preserve">Table </w:t>
      </w:r>
      <w:r w:rsidR="005C1C5E">
        <w:rPr>
          <w:rFonts w:cs="Times New Roman"/>
          <w:b/>
          <w:bCs/>
          <w:szCs w:val="24"/>
        </w:rPr>
        <w:t>6</w:t>
      </w:r>
      <w:r w:rsidRPr="007B18F7">
        <w:rPr>
          <w:rFonts w:cs="Times New Roman"/>
          <w:bCs/>
          <w:szCs w:val="24"/>
        </w:rPr>
        <w:t xml:space="preserve"> Mean reading times of radiologists for each reading method. Numbers shown are time in minutes, except for </w:t>
      </w:r>
      <w:r w:rsidRPr="007B18F7">
        <w:rPr>
          <w:rFonts w:cs="Times New Roman"/>
          <w:bCs/>
          <w:i/>
          <w:iCs/>
          <w:szCs w:val="24"/>
        </w:rPr>
        <w:t xml:space="preserve">P </w:t>
      </w:r>
      <w:r w:rsidRPr="007B18F7">
        <w:rPr>
          <w:rFonts w:cs="Times New Roman"/>
          <w:bCs/>
          <w:szCs w:val="24"/>
        </w:rPr>
        <w:t xml:space="preserve">values. Numbers in parentheses are 95% confidence intervals for the mean. A negative difference indicates a shorter time with concurrent compared to independent reading. </w:t>
      </w:r>
      <w:r w:rsidRPr="007B18F7">
        <w:rPr>
          <w:rFonts w:cs="Times New Roman"/>
          <w:bCs/>
          <w:i/>
          <w:iCs/>
          <w:szCs w:val="24"/>
        </w:rPr>
        <w:t xml:space="preserve">P </w:t>
      </w:r>
      <w:r w:rsidRPr="007B18F7">
        <w:rPr>
          <w:rFonts w:cs="Times New Roman"/>
          <w:bCs/>
          <w:szCs w:val="24"/>
        </w:rPr>
        <w:t xml:space="preserve">values are those derived from the independent samples t-test. </w:t>
      </w:r>
      <w:r w:rsidRPr="007B18F7">
        <w:rPr>
          <w:rFonts w:cs="Times New Roman"/>
          <w:bCs/>
          <w:i/>
          <w:iCs/>
          <w:szCs w:val="24"/>
        </w:rPr>
        <w:t xml:space="preserve">P </w:t>
      </w:r>
      <w:r w:rsidRPr="007B18F7">
        <w:rPr>
          <w:rFonts w:cs="Times New Roman"/>
          <w:bCs/>
          <w:szCs w:val="24"/>
        </w:rPr>
        <w:t>values in bold indicate statistically significant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8"/>
        <w:gridCol w:w="1558"/>
        <w:gridCol w:w="1558"/>
        <w:gridCol w:w="1558"/>
        <w:gridCol w:w="1560"/>
      </w:tblGrid>
      <w:tr w:rsidR="0004671B" w:rsidRPr="007B18F7" w:rsidTr="002A2E4C">
        <w:trPr>
          <w:trHeight w:val="208"/>
        </w:trPr>
        <w:tc>
          <w:tcPr>
            <w:tcW w:w="1558" w:type="dxa"/>
            <w:tcBorders>
              <w:top w:val="nil"/>
              <w:left w:val="nil"/>
            </w:tcBorders>
          </w:tcPr>
          <w:p w:rsidR="0004671B" w:rsidRPr="007B18F7" w:rsidRDefault="0004671B" w:rsidP="00DE4FE6">
            <w:pPr>
              <w:autoSpaceDE w:val="0"/>
              <w:autoSpaceDN w:val="0"/>
              <w:adjustRightInd w:val="0"/>
              <w:spacing w:after="0" w:line="360" w:lineRule="auto"/>
              <w:rPr>
                <w:rFonts w:cs="Times New Roman"/>
                <w:bCs/>
                <w:color w:val="000000"/>
                <w:szCs w:val="24"/>
                <w:lang w:eastAsia="en-GB"/>
              </w:rPr>
            </w:pPr>
          </w:p>
        </w:tc>
        <w:tc>
          <w:tcPr>
            <w:tcW w:w="6234" w:type="dxa"/>
            <w:gridSpan w:val="4"/>
            <w:shd w:val="clear" w:color="auto" w:fill="B6DDE8"/>
          </w:tcPr>
          <w:p w:rsidR="0004671B" w:rsidRPr="007B18F7" w:rsidRDefault="0004671B" w:rsidP="00DE4FE6">
            <w:pPr>
              <w:autoSpaceDE w:val="0"/>
              <w:autoSpaceDN w:val="0"/>
              <w:adjustRightInd w:val="0"/>
              <w:spacing w:after="0" w:line="360" w:lineRule="auto"/>
              <w:jc w:val="center"/>
              <w:rPr>
                <w:rFonts w:cs="Times New Roman"/>
                <w:b/>
                <w:bCs/>
                <w:color w:val="000000"/>
                <w:szCs w:val="24"/>
                <w:lang w:eastAsia="en-GB"/>
              </w:rPr>
            </w:pPr>
            <w:r w:rsidRPr="007B18F7">
              <w:rPr>
                <w:rFonts w:cs="Times New Roman"/>
                <w:b/>
                <w:bCs/>
                <w:color w:val="000000"/>
                <w:szCs w:val="24"/>
                <w:lang w:eastAsia="en-GB"/>
              </w:rPr>
              <w:t>Radiologist</w:t>
            </w:r>
          </w:p>
        </w:tc>
      </w:tr>
      <w:tr w:rsidR="0004671B" w:rsidRPr="007B18F7" w:rsidTr="002A2E4C">
        <w:trPr>
          <w:trHeight w:val="208"/>
        </w:trPr>
        <w:tc>
          <w:tcPr>
            <w:tcW w:w="1558" w:type="dxa"/>
            <w:shd w:val="clear" w:color="auto" w:fill="F2F2F2"/>
          </w:tcPr>
          <w:p w:rsidR="0004671B" w:rsidRPr="007B18F7" w:rsidRDefault="0004671B" w:rsidP="00DE4FE6">
            <w:pPr>
              <w:autoSpaceDE w:val="0"/>
              <w:autoSpaceDN w:val="0"/>
              <w:adjustRightInd w:val="0"/>
              <w:spacing w:after="0" w:line="360" w:lineRule="auto"/>
              <w:rPr>
                <w:rFonts w:cs="Times New Roman"/>
                <w:b/>
                <w:bCs/>
                <w:color w:val="000000"/>
                <w:szCs w:val="24"/>
                <w:lang w:eastAsia="en-GB"/>
              </w:rPr>
            </w:pPr>
            <w:r w:rsidRPr="007B18F7">
              <w:rPr>
                <w:rFonts w:cs="Times New Roman"/>
                <w:b/>
                <w:bCs/>
                <w:color w:val="000000"/>
                <w:szCs w:val="24"/>
                <w:lang w:eastAsia="en-GB"/>
              </w:rPr>
              <w:t xml:space="preserve">Reading method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p>
        </w:tc>
        <w:tc>
          <w:tcPr>
            <w:tcW w:w="1558" w:type="dxa"/>
            <w:shd w:val="clear" w:color="auto" w:fill="B6DDE8"/>
          </w:tcPr>
          <w:p w:rsidR="0004671B" w:rsidRPr="007B18F7" w:rsidRDefault="0004671B" w:rsidP="00DE4FE6">
            <w:pPr>
              <w:autoSpaceDE w:val="0"/>
              <w:autoSpaceDN w:val="0"/>
              <w:adjustRightInd w:val="0"/>
              <w:spacing w:after="0" w:line="360" w:lineRule="auto"/>
              <w:rPr>
                <w:rFonts w:cs="Times New Roman"/>
                <w:bCs/>
                <w:color w:val="000000"/>
                <w:szCs w:val="24"/>
                <w:lang w:eastAsia="en-GB"/>
              </w:rPr>
            </w:pP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bCs/>
                <w:color w:val="000000"/>
                <w:szCs w:val="24"/>
                <w:lang w:eastAsia="en-GB"/>
              </w:rPr>
              <w:t xml:space="preserve">A </w:t>
            </w:r>
          </w:p>
        </w:tc>
        <w:tc>
          <w:tcPr>
            <w:tcW w:w="1558" w:type="dxa"/>
            <w:shd w:val="clear" w:color="auto" w:fill="B6DDE8"/>
          </w:tcPr>
          <w:p w:rsidR="0004671B" w:rsidRPr="007B18F7" w:rsidRDefault="0004671B" w:rsidP="00DE4FE6">
            <w:pPr>
              <w:autoSpaceDE w:val="0"/>
              <w:autoSpaceDN w:val="0"/>
              <w:adjustRightInd w:val="0"/>
              <w:spacing w:after="0" w:line="360" w:lineRule="auto"/>
              <w:rPr>
                <w:rFonts w:cs="Times New Roman"/>
                <w:bCs/>
                <w:color w:val="000000"/>
                <w:szCs w:val="24"/>
                <w:lang w:eastAsia="en-GB"/>
              </w:rPr>
            </w:pP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bCs/>
                <w:color w:val="000000"/>
                <w:szCs w:val="24"/>
                <w:lang w:eastAsia="en-GB"/>
              </w:rPr>
              <w:t xml:space="preserve">B </w:t>
            </w:r>
          </w:p>
        </w:tc>
        <w:tc>
          <w:tcPr>
            <w:tcW w:w="1558" w:type="dxa"/>
            <w:shd w:val="clear" w:color="auto" w:fill="B6DDE8"/>
          </w:tcPr>
          <w:p w:rsidR="0004671B" w:rsidRPr="007B18F7" w:rsidRDefault="0004671B" w:rsidP="00DE4FE6">
            <w:pPr>
              <w:autoSpaceDE w:val="0"/>
              <w:autoSpaceDN w:val="0"/>
              <w:adjustRightInd w:val="0"/>
              <w:spacing w:after="0" w:line="360" w:lineRule="auto"/>
              <w:rPr>
                <w:rFonts w:cs="Times New Roman"/>
                <w:bCs/>
                <w:color w:val="000000"/>
                <w:szCs w:val="24"/>
                <w:lang w:eastAsia="en-GB"/>
              </w:rPr>
            </w:pP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bCs/>
                <w:color w:val="000000"/>
                <w:szCs w:val="24"/>
                <w:lang w:eastAsia="en-GB"/>
              </w:rPr>
              <w:t xml:space="preserve">C </w:t>
            </w:r>
          </w:p>
        </w:tc>
        <w:tc>
          <w:tcPr>
            <w:tcW w:w="1560" w:type="dxa"/>
            <w:shd w:val="clear" w:color="auto" w:fill="B6DDE8"/>
          </w:tcPr>
          <w:p w:rsidR="0004671B" w:rsidRPr="007B18F7" w:rsidRDefault="0004671B" w:rsidP="00DE4FE6">
            <w:pPr>
              <w:autoSpaceDE w:val="0"/>
              <w:autoSpaceDN w:val="0"/>
              <w:adjustRightInd w:val="0"/>
              <w:spacing w:after="0" w:line="360" w:lineRule="auto"/>
              <w:rPr>
                <w:rFonts w:cs="Times New Roman"/>
                <w:bCs/>
                <w:color w:val="000000"/>
                <w:szCs w:val="24"/>
                <w:lang w:eastAsia="en-GB"/>
              </w:rPr>
            </w:pP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bCs/>
                <w:color w:val="000000"/>
                <w:szCs w:val="24"/>
                <w:lang w:eastAsia="en-GB"/>
              </w:rPr>
              <w:t xml:space="preserve">D </w:t>
            </w:r>
          </w:p>
        </w:tc>
      </w:tr>
      <w:tr w:rsidR="0004671B" w:rsidRPr="007B18F7" w:rsidTr="002A2E4C">
        <w:trPr>
          <w:trHeight w:val="94"/>
        </w:trPr>
        <w:tc>
          <w:tcPr>
            <w:tcW w:w="1558" w:type="dxa"/>
            <w:shd w:val="clear" w:color="auto" w:fill="F2F2F2"/>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Independent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12.4  (11.1,13.5)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8.8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(7.8, 9.8)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7.0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(6.5, 7.5) </w:t>
            </w:r>
          </w:p>
        </w:tc>
        <w:tc>
          <w:tcPr>
            <w:tcW w:w="1560"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8.3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(7.4, 9.3) </w:t>
            </w:r>
          </w:p>
        </w:tc>
      </w:tr>
      <w:tr w:rsidR="0004671B" w:rsidRPr="007B18F7" w:rsidTr="002A2E4C">
        <w:trPr>
          <w:trHeight w:val="94"/>
        </w:trPr>
        <w:tc>
          <w:tcPr>
            <w:tcW w:w="1558" w:type="dxa"/>
            <w:shd w:val="clear" w:color="auto" w:fill="F2F2F2"/>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bCs/>
                <w:color w:val="000000"/>
                <w:szCs w:val="24"/>
                <w:lang w:eastAsia="en-GB"/>
              </w:rPr>
              <w:t xml:space="preserve">Concurrent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8.6</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(7.9, 9.3)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6.2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(5.5, 7.0)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6.9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(6.4, 7.4) </w:t>
            </w:r>
          </w:p>
        </w:tc>
        <w:tc>
          <w:tcPr>
            <w:tcW w:w="1560"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7.0 </w:t>
            </w:r>
          </w:p>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(6.2, 7.8) </w:t>
            </w:r>
          </w:p>
        </w:tc>
      </w:tr>
      <w:tr w:rsidR="0004671B" w:rsidRPr="007B18F7" w:rsidTr="002A2E4C">
        <w:trPr>
          <w:trHeight w:val="94"/>
        </w:trPr>
        <w:tc>
          <w:tcPr>
            <w:tcW w:w="1558" w:type="dxa"/>
            <w:shd w:val="clear" w:color="auto" w:fill="F2F2F2"/>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bCs/>
                <w:color w:val="000000"/>
                <w:szCs w:val="24"/>
                <w:lang w:eastAsia="en-GB"/>
              </w:rPr>
              <w:t xml:space="preserve">Difference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-3.8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-2.6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-0.1 </w:t>
            </w:r>
          </w:p>
        </w:tc>
        <w:tc>
          <w:tcPr>
            <w:tcW w:w="1560"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-1.3 </w:t>
            </w:r>
          </w:p>
        </w:tc>
      </w:tr>
      <w:tr w:rsidR="0004671B" w:rsidRPr="007B18F7" w:rsidTr="002A2E4C">
        <w:trPr>
          <w:trHeight w:val="94"/>
        </w:trPr>
        <w:tc>
          <w:tcPr>
            <w:tcW w:w="1558" w:type="dxa"/>
            <w:shd w:val="clear" w:color="auto" w:fill="F2F2F2"/>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P value </w:t>
            </w:r>
          </w:p>
        </w:tc>
        <w:tc>
          <w:tcPr>
            <w:tcW w:w="1558" w:type="dxa"/>
          </w:tcPr>
          <w:p w:rsidR="0004671B" w:rsidRPr="007B18F7" w:rsidRDefault="0004671B" w:rsidP="00DE4FE6">
            <w:pPr>
              <w:autoSpaceDE w:val="0"/>
              <w:autoSpaceDN w:val="0"/>
              <w:adjustRightInd w:val="0"/>
              <w:spacing w:after="0" w:line="360" w:lineRule="auto"/>
              <w:rPr>
                <w:rFonts w:cs="Times New Roman"/>
                <w:b/>
                <w:color w:val="000000"/>
                <w:szCs w:val="24"/>
                <w:lang w:eastAsia="en-GB"/>
              </w:rPr>
            </w:pPr>
            <w:r w:rsidRPr="007B18F7">
              <w:rPr>
                <w:rFonts w:cs="Times New Roman"/>
                <w:b/>
                <w:color w:val="000000"/>
                <w:szCs w:val="24"/>
                <w:lang w:eastAsia="en-GB"/>
              </w:rPr>
              <w:t xml:space="preserve">&lt;0.0001 </w:t>
            </w:r>
          </w:p>
        </w:tc>
        <w:tc>
          <w:tcPr>
            <w:tcW w:w="1558" w:type="dxa"/>
          </w:tcPr>
          <w:p w:rsidR="0004671B" w:rsidRPr="007B18F7" w:rsidRDefault="0004671B" w:rsidP="00DE4FE6">
            <w:pPr>
              <w:autoSpaceDE w:val="0"/>
              <w:autoSpaceDN w:val="0"/>
              <w:adjustRightInd w:val="0"/>
              <w:spacing w:after="0" w:line="360" w:lineRule="auto"/>
              <w:rPr>
                <w:rFonts w:cs="Times New Roman"/>
                <w:b/>
                <w:color w:val="000000"/>
                <w:szCs w:val="24"/>
                <w:lang w:eastAsia="en-GB"/>
              </w:rPr>
            </w:pPr>
            <w:r w:rsidRPr="007B18F7">
              <w:rPr>
                <w:rFonts w:cs="Times New Roman"/>
                <w:b/>
                <w:color w:val="000000"/>
                <w:szCs w:val="24"/>
                <w:lang w:eastAsia="en-GB"/>
              </w:rPr>
              <w:t xml:space="preserve">0.0001 </w:t>
            </w:r>
          </w:p>
        </w:tc>
        <w:tc>
          <w:tcPr>
            <w:tcW w:w="1558" w:type="dxa"/>
          </w:tcPr>
          <w:p w:rsidR="0004671B" w:rsidRPr="007B18F7" w:rsidRDefault="0004671B" w:rsidP="00DE4FE6">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0.65 </w:t>
            </w:r>
          </w:p>
        </w:tc>
        <w:tc>
          <w:tcPr>
            <w:tcW w:w="1560" w:type="dxa"/>
          </w:tcPr>
          <w:p w:rsidR="0004671B" w:rsidRPr="007B18F7" w:rsidRDefault="0004671B" w:rsidP="00DE4FE6">
            <w:pPr>
              <w:autoSpaceDE w:val="0"/>
              <w:autoSpaceDN w:val="0"/>
              <w:adjustRightInd w:val="0"/>
              <w:spacing w:after="0" w:line="360" w:lineRule="auto"/>
              <w:rPr>
                <w:rFonts w:cs="Times New Roman"/>
                <w:b/>
                <w:color w:val="000000"/>
                <w:szCs w:val="24"/>
                <w:lang w:eastAsia="en-GB"/>
              </w:rPr>
            </w:pPr>
            <w:r w:rsidRPr="007B18F7">
              <w:rPr>
                <w:rFonts w:cs="Times New Roman"/>
                <w:b/>
                <w:color w:val="000000"/>
                <w:szCs w:val="24"/>
                <w:lang w:eastAsia="en-GB"/>
              </w:rPr>
              <w:t xml:space="preserve">0.03 </w:t>
            </w:r>
          </w:p>
        </w:tc>
      </w:tr>
    </w:tbl>
    <w:p w:rsidR="00A623AE" w:rsidRDefault="00A623AE" w:rsidP="00A623AE">
      <w:pPr>
        <w:spacing w:after="0" w:line="360" w:lineRule="auto"/>
        <w:jc w:val="both"/>
        <w:rPr>
          <w:rFonts w:cs="Times New Roman"/>
          <w:bCs/>
          <w:szCs w:val="24"/>
        </w:rPr>
      </w:pPr>
    </w:p>
    <w:p w:rsidR="0004671B" w:rsidRDefault="0004671B" w:rsidP="00E71990">
      <w:pPr>
        <w:pStyle w:val="Heading2"/>
      </w:pPr>
      <w:bookmarkStart w:id="43" w:name="_Toc436653876"/>
      <w:r w:rsidRPr="007B18F7">
        <w:t>4.4</w:t>
      </w:r>
      <w:r w:rsidRPr="007B18F7">
        <w:tab/>
        <w:t>D</w:t>
      </w:r>
      <w:r w:rsidR="00A15DA3">
        <w:t>iscussion</w:t>
      </w:r>
      <w:bookmarkEnd w:id="43"/>
    </w:p>
    <w:p w:rsidR="00A623AE" w:rsidRPr="007B18F7" w:rsidRDefault="00A623AE" w:rsidP="00A623AE">
      <w:pPr>
        <w:spacing w:after="0" w:line="360" w:lineRule="auto"/>
        <w:rPr>
          <w:rFonts w:cs="Times New Roman"/>
          <w:b/>
          <w:szCs w:val="24"/>
        </w:rPr>
      </w:pPr>
    </w:p>
    <w:p w:rsidR="0004671B" w:rsidRPr="007B18F7" w:rsidRDefault="0004671B" w:rsidP="00A623AE">
      <w:pPr>
        <w:spacing w:after="0" w:line="360" w:lineRule="auto"/>
        <w:jc w:val="both"/>
        <w:rPr>
          <w:rFonts w:cs="Times New Roman"/>
          <w:szCs w:val="24"/>
        </w:rPr>
      </w:pPr>
      <w:r w:rsidRPr="007B18F7">
        <w:rPr>
          <w:rFonts w:cs="Times New Roman"/>
          <w:szCs w:val="24"/>
        </w:rPr>
        <w:t>Nodule detection for lung cancer screening requires working in a systematic and uninterrupted fashion, with less emphasis on medical/radiological expertise. Systematic CT reading is time-consuming; subsequently entering information into the</w:t>
      </w:r>
      <w:r w:rsidR="003E2874">
        <w:rPr>
          <w:rFonts w:cs="Times New Roman"/>
          <w:szCs w:val="24"/>
        </w:rPr>
        <w:t xml:space="preserve"> UKLS database takes more time.</w:t>
      </w:r>
      <w:r w:rsidRPr="007B18F7">
        <w:rPr>
          <w:rFonts w:cs="Times New Roman"/>
          <w:szCs w:val="24"/>
        </w:rPr>
        <w:t xml:space="preserve"> We investigated whether radiographers might be more appropriate readers than highly trained radiologists to carry out these tasks.</w:t>
      </w:r>
    </w:p>
    <w:p w:rsidR="0004671B" w:rsidRPr="007B18F7" w:rsidRDefault="0004671B" w:rsidP="00A623AE">
      <w:pPr>
        <w:spacing w:after="0" w:line="360" w:lineRule="auto"/>
        <w:rPr>
          <w:rFonts w:cs="Times New Roman"/>
          <w:szCs w:val="24"/>
        </w:rPr>
      </w:pPr>
    </w:p>
    <w:p w:rsidR="0004671B" w:rsidRDefault="0004671B" w:rsidP="00A623AE">
      <w:pPr>
        <w:spacing w:after="0" w:line="360" w:lineRule="auto"/>
        <w:jc w:val="both"/>
        <w:rPr>
          <w:rFonts w:cs="Times New Roman"/>
          <w:szCs w:val="24"/>
        </w:rPr>
      </w:pPr>
      <w:r w:rsidRPr="007B18F7">
        <w:rPr>
          <w:rFonts w:cs="Times New Roman"/>
          <w:szCs w:val="24"/>
        </w:rPr>
        <w:t xml:space="preserve">The results of our study show that in </w:t>
      </w:r>
      <w:r w:rsidR="00A623AE">
        <w:rPr>
          <w:rFonts w:cs="Times New Roman"/>
          <w:szCs w:val="24"/>
        </w:rPr>
        <w:t>seven</w:t>
      </w:r>
      <w:r w:rsidRPr="007B18F7">
        <w:rPr>
          <w:rFonts w:cs="Times New Roman"/>
          <w:szCs w:val="24"/>
        </w:rPr>
        <w:t xml:space="preserve"> out of </w:t>
      </w:r>
      <w:r w:rsidR="00A623AE">
        <w:rPr>
          <w:rFonts w:cs="Times New Roman"/>
          <w:szCs w:val="24"/>
        </w:rPr>
        <w:t>ten</w:t>
      </w:r>
      <w:r w:rsidRPr="007B18F7">
        <w:rPr>
          <w:rFonts w:cs="Times New Roman"/>
          <w:szCs w:val="24"/>
        </w:rPr>
        <w:t xml:space="preserve"> pairings, radiographers were less sensitive than radiologists for</w:t>
      </w:r>
      <w:r w:rsidR="003E2874">
        <w:rPr>
          <w:rFonts w:cs="Times New Roman"/>
          <w:szCs w:val="24"/>
        </w:rPr>
        <w:t xml:space="preserve"> the detection of lung nodules.</w:t>
      </w:r>
      <w:r w:rsidRPr="007B18F7">
        <w:rPr>
          <w:rFonts w:cs="Times New Roman"/>
          <w:szCs w:val="24"/>
        </w:rPr>
        <w:t xml:space="preserve"> Radiographers also generated significantly more false positives than radiologists in </w:t>
      </w:r>
      <w:r w:rsidR="00A623AE">
        <w:rPr>
          <w:rFonts w:cs="Times New Roman"/>
          <w:szCs w:val="24"/>
        </w:rPr>
        <w:t>eight</w:t>
      </w:r>
      <w:r w:rsidRPr="007B18F7">
        <w:rPr>
          <w:rFonts w:cs="Times New Roman"/>
          <w:szCs w:val="24"/>
        </w:rPr>
        <w:t xml:space="preserve"> out of </w:t>
      </w:r>
      <w:r w:rsidR="00A623AE">
        <w:rPr>
          <w:rFonts w:cs="Times New Roman"/>
          <w:szCs w:val="24"/>
        </w:rPr>
        <w:t>ten</w:t>
      </w:r>
      <w:r w:rsidRPr="007B18F7">
        <w:rPr>
          <w:rFonts w:cs="Times New Roman"/>
          <w:szCs w:val="24"/>
        </w:rPr>
        <w:t xml:space="preserve"> combinations. However, the mean</w:t>
      </w:r>
      <w:r w:rsidR="009445DE">
        <w:rPr>
          <w:rFonts w:cs="Times New Roman"/>
          <w:szCs w:val="24"/>
        </w:rPr>
        <w:t xml:space="preserve"> (72%)</w:t>
      </w:r>
      <w:r w:rsidRPr="007B18F7">
        <w:rPr>
          <w:rFonts w:cs="Times New Roman"/>
          <w:szCs w:val="24"/>
        </w:rPr>
        <w:t xml:space="preserve"> and range </w:t>
      </w:r>
      <w:r w:rsidR="009445DE">
        <w:rPr>
          <w:rFonts w:cs="Times New Roman"/>
          <w:szCs w:val="24"/>
        </w:rPr>
        <w:t xml:space="preserve">(62-79%) </w:t>
      </w:r>
      <w:r w:rsidRPr="007B18F7">
        <w:rPr>
          <w:rFonts w:cs="Times New Roman"/>
          <w:szCs w:val="24"/>
        </w:rPr>
        <w:t>of sensitivities of radiographers in this study group compares favourably to figures reported for radiologists in the literature (</w:t>
      </w:r>
      <w:r w:rsidR="00A137C4">
        <w:rPr>
          <w:rFonts w:cs="Times New Roman"/>
          <w:szCs w:val="24"/>
        </w:rPr>
        <w:t xml:space="preserve">see </w:t>
      </w:r>
      <w:r w:rsidRPr="00A137C4">
        <w:rPr>
          <w:rFonts w:cs="Times New Roman"/>
          <w:i/>
          <w:szCs w:val="24"/>
        </w:rPr>
        <w:t xml:space="preserve">Table </w:t>
      </w:r>
      <w:r w:rsidR="005C1C5E">
        <w:rPr>
          <w:rFonts w:cs="Times New Roman"/>
          <w:i/>
          <w:szCs w:val="24"/>
        </w:rPr>
        <w:t>7</w:t>
      </w:r>
      <w:r w:rsidRPr="007B18F7">
        <w:rPr>
          <w:rFonts w:cs="Times New Roman"/>
          <w:szCs w:val="24"/>
        </w:rPr>
        <w:t xml:space="preserve">). Reassuringly, radiographers in general did not exceed </w:t>
      </w:r>
      <w:r w:rsidR="00A623AE">
        <w:rPr>
          <w:rFonts w:cs="Times New Roman"/>
          <w:szCs w:val="24"/>
        </w:rPr>
        <w:t>three</w:t>
      </w:r>
      <w:r w:rsidRPr="007B18F7">
        <w:rPr>
          <w:rFonts w:cs="Times New Roman"/>
          <w:szCs w:val="24"/>
        </w:rPr>
        <w:t xml:space="preserve"> average FPs per case, and are thus comparable to computer-aided detection (CAD) systems, where average FPs per case range between 0.3 and 15 per case</w:t>
      </w:r>
      <w:r w:rsidR="00D43300">
        <w:rPr>
          <w:rFonts w:cs="Times New Roman"/>
          <w:szCs w:val="24"/>
        </w:rPr>
        <w:t>.</w:t>
      </w:r>
      <w:r w:rsidR="000E4C6D" w:rsidRPr="00322259">
        <w:rPr>
          <w:rStyle w:val="ReferenceChar"/>
        </w:rPr>
        <w:fldChar w:fldCharType="begin">
          <w:fldData xml:space="preserve">PEVuZE5vdGU+PENpdGU+PEF1dGhvcj5MaTwvQXV0aG9yPjxZZWFyPjIwMDc8L1llYXI+PFJlY051
bT43MTwvUmVjTnVtPjxEaXNwbGF5VGV4dD4oNzEpPC9EaXNwbGF5VGV4dD48cmVjb3JkPjxyZWMt
bnVtYmVyPjcxPC9yZWMtbnVtYmVyPjxmb3JlaWduLWtleXM+PGtleSBhcHA9IkVOIiBkYi1pZD0i
MHo5c3B0cHY5cjlwZjllYXcwZTV2YWFnMmUwdnZ3dHRkejlwIj43MTwva2V5PjwvZm9yZWlnbi1r
ZXlzPjxyZWYtdHlwZSBuYW1lPSJKb3VybmFsIEFydGljbGUiPjE3PC9yZWYtdHlwZT48Y29udHJp
YnV0b3JzPjxhdXRob3JzPjxhdXRob3I+TGksIFEuPC9hdXRob3I+PC9hdXRob3JzPjwvY29udHJp
YnV0b3JzPjxhdXRoLWFkZHJlc3M+RGVwYXJ0bWVudCBvZiBSYWRpb2xvZ3ksIFRoZSBVbml2ZXJz
aXR5IG9mIENoaWNhZ28sIDU4NDEgUy4gTWFyeWxhbmQgQXZlbnVlLCBNQzIwMjYsIENoaWNhZ28s
IElMIDYwNjMsIFVTQS4gcWlhbmdsaUB1Y2hpY2Fnby5lZHU8L2F1dGgtYWRkcmVzcz48dGl0bGVz
Pjx0aXRsZT5SZWNlbnQgcHJvZ3Jlc3MgaW4gY29tcHV0ZXItYWlkZWQgZGlhZ25vc2lzIG9mIGx1
bmcgbm9kdWxlcyBvbiB0aGluLXNlY3Rpb24gQ1Q8L3RpdGxlPjxzZWNvbmRhcnktdGl0bGU+Q29t
cHV0IE1lZCBJbWFnaW5nIEdyYXBoPC9zZWNvbmRhcnktdGl0bGU+PGFsdC10aXRsZT5Db21wdXRl
cml6ZWQgbWVkaWNhbCBpbWFnaW5nIGFuZCBncmFwaGljcyA6IHRoZSBvZmZpY2lhbCBqb3VybmFs
IG9mIHRoZSBDb21wdXRlcml6ZWQgTWVkaWNhbCBJbWFnaW5nIFNvY2lldHk8L2FsdC10aXRsZT48
L3RpdGxlcz48cGVyaW9kaWNhbD48ZnVsbC10aXRsZT5Db21wdXQgTWVkIEltYWdpbmcgR3JhcGg8
L2Z1bGwtdGl0bGU+PGFiYnItMT5Db21wdXRlcml6ZWQgbWVkaWNhbCBpbWFnaW5nIGFuZCBncmFw
aGljcyA6IHRoZSBvZmZpY2lhbCBqb3VybmFsIG9mIHRoZSBDb21wdXRlcml6ZWQgTWVkaWNhbCBJ
bWFnaW5nIFNvY2lldHk8L2FiYnItMT48L3BlcmlvZGljYWw+PGFsdC1wZXJpb2RpY2FsPjxmdWxs
LXRpdGxlPkNvbXB1dCBNZWQgSW1hZ2luZyBHcmFwaDwvZnVsbC10aXRsZT48YWJici0xPkNvbXB1
dGVyaXplZCBtZWRpY2FsIGltYWdpbmcgYW5kIGdyYXBoaWNzIDogdGhlIG9mZmljaWFsIGpvdXJu
YWwgb2YgdGhlIENvbXB1dGVyaXplZCBNZWRpY2FsIEltYWdpbmcgU29jaWV0eTwvYWJici0xPjwv
YWx0LXBlcmlvZGljYWw+PHBhZ2VzPjI0OC01NzwvcGFnZXM+PHZvbHVtZT4zMTwvdm9sdW1lPjxu
dW1iZXI+NC01PC9udW1iZXI+PGVkaXRpb24+MjAwNy8wMy8yMTwvZWRpdGlvbj48a2V5d29yZHM+
PGtleXdvcmQ+RGlhZ25vc3RpYyBJbWFnaW5nPC9rZXl3b3JkPjxrZXl3b3JkPkh1bWFuczwva2V5
d29yZD48a2V5d29yZD4qSW1hZ2UgSW50ZXJwcmV0YXRpb24sIENvbXB1dGVyLUFzc2lzdGVkPC9r
ZXl3b3JkPjxrZXl3b3JkPkx1bmcgTmVvcGxhc21zLypkaWFnbm9zaXM8L2tleXdvcmQ+PGtleXdv
cmQ+VG9tb2dyYXBoeSwgWC1SYXkgQ29tcHV0ZWQ8L2tleXdvcmQ+PGtleXdvcmQ+VW5pdGVkIFN0
YXRlczwva2V5d29yZD48L2tleXdvcmRzPjxkYXRlcz48eWVhcj4yMDA3PC95ZWFyPjxwdWItZGF0
ZXM+PGRhdGU+SnVuLUp1bDwvZGF0ZT48L3B1Yi1kYXRlcz48L2RhdGVzPjxpc2JuPjA4OTUtNjEx
MSAoUHJpbnQpJiN4RDswODk1LTYxMTEgKExpbmtpbmcpPC9pc2JuPjxhY2Nlc3Npb24tbnVtPjE3
MzY5MDIwPC9hY2Nlc3Npb24tbnVtPjx3b3JrLXR5cGU+UmVzZWFyY2ggU3VwcG9ydCwgTi5JLkgu
LCBFeHRyYW11cmFsJiN4RDtSZXZpZXc8L3dvcmstdHlwZT48dXJscz48cmVsYXRlZC11cmxzPjx1
cmw+aHR0cDovL3d3dy5uY2JpLm5sbS5uaWguZ292L3B1Ym1lZC8xNzM2OTAyMDwvdXJsPjwvcmVs
YXRlZC11cmxzPjwvdXJscz48Y3VzdG9tMj4xOTQ4MDc2PC9jdXN0b20yPjxlbGVjdHJvbmljLXJl
c291cmNlLW51bT4xMC4xMDE2L2ouY29tcG1lZGltYWcuMjAwNy4wMi4wMDU8L2VsZWN0cm9uaWMt
cmVzb3VyY2UtbnVtPjxsYW5ndWFnZT5lbmc8L2xhbmd1YWdlPjwvcmVjb3JkPjwvQ2l0ZT48L0Vu
ZE5vdGU+
</w:fldData>
        </w:fldChar>
      </w:r>
      <w:r w:rsidR="0071013D">
        <w:rPr>
          <w:rStyle w:val="ReferenceChar"/>
        </w:rPr>
        <w:instrText xml:space="preserve"> ADDIN EN.CITE </w:instrText>
      </w:r>
      <w:r w:rsidR="000E4C6D">
        <w:rPr>
          <w:rStyle w:val="ReferenceChar"/>
        </w:rPr>
        <w:fldChar w:fldCharType="begin">
          <w:fldData xml:space="preserve">PEVuZE5vdGU+PENpdGU+PEF1dGhvcj5MaTwvQXV0aG9yPjxZZWFyPjIwMDc8L1llYXI+PFJlY051
bT43MTwvUmVjTnVtPjxEaXNwbGF5VGV4dD4oNzEpPC9EaXNwbGF5VGV4dD48cmVjb3JkPjxyZWMt
bnVtYmVyPjcxPC9yZWMtbnVtYmVyPjxmb3JlaWduLWtleXM+PGtleSBhcHA9IkVOIiBkYi1pZD0i
MHo5c3B0cHY5cjlwZjllYXcwZTV2YWFnMmUwdnZ3dHRkejlwIj43MTwva2V5PjwvZm9yZWlnbi1r
ZXlzPjxyZWYtdHlwZSBuYW1lPSJKb3VybmFsIEFydGljbGUiPjE3PC9yZWYtdHlwZT48Y29udHJp
YnV0b3JzPjxhdXRob3JzPjxhdXRob3I+TGksIFEuPC9hdXRob3I+PC9hdXRob3JzPjwvY29udHJp
YnV0b3JzPjxhdXRoLWFkZHJlc3M+RGVwYXJ0bWVudCBvZiBSYWRpb2xvZ3ksIFRoZSBVbml2ZXJz
aXR5IG9mIENoaWNhZ28sIDU4NDEgUy4gTWFyeWxhbmQgQXZlbnVlLCBNQzIwMjYsIENoaWNhZ28s
IElMIDYwNjMsIFVTQS4gcWlhbmdsaUB1Y2hpY2Fnby5lZHU8L2F1dGgtYWRkcmVzcz48dGl0bGVz
Pjx0aXRsZT5SZWNlbnQgcHJvZ3Jlc3MgaW4gY29tcHV0ZXItYWlkZWQgZGlhZ25vc2lzIG9mIGx1
bmcgbm9kdWxlcyBvbiB0aGluLXNlY3Rpb24gQ1Q8L3RpdGxlPjxzZWNvbmRhcnktdGl0bGU+Q29t
cHV0IE1lZCBJbWFnaW5nIEdyYXBoPC9zZWNvbmRhcnktdGl0bGU+PGFsdC10aXRsZT5Db21wdXRl
cml6ZWQgbWVkaWNhbCBpbWFnaW5nIGFuZCBncmFwaGljcyA6IHRoZSBvZmZpY2lhbCBqb3VybmFs
IG9mIHRoZSBDb21wdXRlcml6ZWQgTWVkaWNhbCBJbWFnaW5nIFNvY2lldHk8L2FsdC10aXRsZT48
L3RpdGxlcz48cGVyaW9kaWNhbD48ZnVsbC10aXRsZT5Db21wdXQgTWVkIEltYWdpbmcgR3JhcGg8
L2Z1bGwtdGl0bGU+PGFiYnItMT5Db21wdXRlcml6ZWQgbWVkaWNhbCBpbWFnaW5nIGFuZCBncmFw
aGljcyA6IHRoZSBvZmZpY2lhbCBqb3VybmFsIG9mIHRoZSBDb21wdXRlcml6ZWQgTWVkaWNhbCBJ
bWFnaW5nIFNvY2lldHk8L2FiYnItMT48L3BlcmlvZGljYWw+PGFsdC1wZXJpb2RpY2FsPjxmdWxs
LXRpdGxlPkNvbXB1dCBNZWQgSW1hZ2luZyBHcmFwaDwvZnVsbC10aXRsZT48YWJici0xPkNvbXB1
dGVyaXplZCBtZWRpY2FsIGltYWdpbmcgYW5kIGdyYXBoaWNzIDogdGhlIG9mZmljaWFsIGpvdXJu
YWwgb2YgdGhlIENvbXB1dGVyaXplZCBNZWRpY2FsIEltYWdpbmcgU29jaWV0eTwvYWJici0xPjwv
YWx0LXBlcmlvZGljYWw+PHBhZ2VzPjI0OC01NzwvcGFnZXM+PHZvbHVtZT4zMTwvdm9sdW1lPjxu
dW1iZXI+NC01PC9udW1iZXI+PGVkaXRpb24+MjAwNy8wMy8yMTwvZWRpdGlvbj48a2V5d29yZHM+
PGtleXdvcmQ+RGlhZ25vc3RpYyBJbWFnaW5nPC9rZXl3b3JkPjxrZXl3b3JkPkh1bWFuczwva2V5
d29yZD48a2V5d29yZD4qSW1hZ2UgSW50ZXJwcmV0YXRpb24sIENvbXB1dGVyLUFzc2lzdGVkPC9r
ZXl3b3JkPjxrZXl3b3JkPkx1bmcgTmVvcGxhc21zLypkaWFnbm9zaXM8L2tleXdvcmQ+PGtleXdv
cmQ+VG9tb2dyYXBoeSwgWC1SYXkgQ29tcHV0ZWQ8L2tleXdvcmQ+PGtleXdvcmQ+VW5pdGVkIFN0
YXRlczwva2V5d29yZD48L2tleXdvcmRzPjxkYXRlcz48eWVhcj4yMDA3PC95ZWFyPjxwdWItZGF0
ZXM+PGRhdGU+SnVuLUp1bDwvZGF0ZT48L3B1Yi1kYXRlcz48L2RhdGVzPjxpc2JuPjA4OTUtNjEx
MSAoUHJpbnQpJiN4RDswODk1LTYxMTEgKExpbmtpbmcpPC9pc2JuPjxhY2Nlc3Npb24tbnVtPjE3
MzY5MDIwPC9hY2Nlc3Npb24tbnVtPjx3b3JrLXR5cGU+UmVzZWFyY2ggU3VwcG9ydCwgTi5JLkgu
LCBFeHRyYW11cmFsJiN4RDtSZXZpZXc8L3dvcmstdHlwZT48dXJscz48cmVsYXRlZC11cmxzPjx1
cmw+aHR0cDovL3d3dy5uY2JpLm5sbS5uaWguZ292L3B1Ym1lZC8xNzM2OTAyMDwvdXJsPjwvcmVs
YXRlZC11cmxzPjwvdXJscz48Y3VzdG9tMj4xOTQ4MDc2PC9jdXN0b20yPjxlbGVjdHJvbmljLXJl
c291cmNlLW51bT4xMC4xMDE2L2ouY29tcG1lZGltYWcuMjAwNy4wMi4wMDU8L2VsZWN0cm9uaWMt
cmVzb3VyY2UtbnVtPjxsYW5ndWFnZT5lbmc8L2xhbmd1YWdlPjwvcmVjb3JkPjwvQ2l0ZT48L0Vu
ZE5vdGU+
</w:fldData>
        </w:fldChar>
      </w:r>
      <w:r w:rsidR="0071013D">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71" w:tooltip="Li, 2007 #71" w:history="1">
        <w:r w:rsidR="004A7208">
          <w:rPr>
            <w:rStyle w:val="ReferenceChar"/>
            <w:noProof/>
          </w:rPr>
          <w:t>71</w:t>
        </w:r>
      </w:hyperlink>
      <w:r w:rsidR="000E4C6D" w:rsidRPr="00322259">
        <w:rPr>
          <w:rStyle w:val="ReferenceChar"/>
        </w:rPr>
        <w:fldChar w:fldCharType="end"/>
      </w:r>
      <w:r w:rsidRPr="007B18F7">
        <w:rPr>
          <w:rFonts w:cs="Times New Roman"/>
          <w:szCs w:val="24"/>
        </w:rPr>
        <w:t xml:space="preserve"> Therefore, </w:t>
      </w:r>
      <w:r w:rsidR="00A623AE">
        <w:rPr>
          <w:rFonts w:cs="Times New Roman"/>
          <w:szCs w:val="24"/>
        </w:rPr>
        <w:t xml:space="preserve">we believe that </w:t>
      </w:r>
      <w:r w:rsidRPr="007B18F7">
        <w:rPr>
          <w:rFonts w:cs="Times New Roman"/>
          <w:szCs w:val="24"/>
        </w:rPr>
        <w:t xml:space="preserve">these results show that </w:t>
      </w:r>
      <w:r w:rsidR="00A623AE">
        <w:rPr>
          <w:rFonts w:cs="Times New Roman"/>
          <w:szCs w:val="24"/>
        </w:rPr>
        <w:t>the radiographers in this study</w:t>
      </w:r>
      <w:r w:rsidRPr="007B18F7">
        <w:rPr>
          <w:rFonts w:cs="Times New Roman"/>
          <w:szCs w:val="24"/>
        </w:rPr>
        <w:t xml:space="preserve"> (having initially undergone training and testing) may not yet be suitable to act as first and only </w:t>
      </w:r>
      <w:bookmarkStart w:id="44" w:name="_GoBack"/>
      <w:bookmarkEnd w:id="44"/>
      <w:r w:rsidRPr="007B18F7">
        <w:rPr>
          <w:rFonts w:cs="Times New Roman"/>
          <w:szCs w:val="24"/>
        </w:rPr>
        <w:lastRenderedPageBreak/>
        <w:t>readers in lung cancer screening. However, their performance compare</w:t>
      </w:r>
      <w:r w:rsidR="009445DE">
        <w:rPr>
          <w:rFonts w:cs="Times New Roman"/>
          <w:szCs w:val="24"/>
        </w:rPr>
        <w:t>d</w:t>
      </w:r>
      <w:r w:rsidRPr="007B18F7">
        <w:rPr>
          <w:rFonts w:cs="Times New Roman"/>
          <w:szCs w:val="24"/>
        </w:rPr>
        <w:t xml:space="preserve"> reasonably well with reported results for radiologists and CAD systems in the literature, and therefore these results certainly do not disqualify radiographers from CT reading in lung cancer screening. </w:t>
      </w:r>
    </w:p>
    <w:p w:rsidR="00344697" w:rsidRPr="007B18F7" w:rsidRDefault="00344697" w:rsidP="00A623AE">
      <w:pPr>
        <w:spacing w:after="0" w:line="360" w:lineRule="auto"/>
        <w:jc w:val="both"/>
        <w:rPr>
          <w:rFonts w:cs="Times New Roman"/>
          <w:szCs w:val="24"/>
        </w:rPr>
      </w:pPr>
    </w:p>
    <w:p w:rsidR="00344697" w:rsidRPr="007B18F7" w:rsidRDefault="00344697" w:rsidP="00344697">
      <w:pPr>
        <w:spacing w:line="360" w:lineRule="auto"/>
        <w:jc w:val="both"/>
        <w:rPr>
          <w:rFonts w:cs="Times New Roman"/>
          <w:szCs w:val="24"/>
        </w:rPr>
      </w:pPr>
      <w:r w:rsidRPr="00CA0E9B">
        <w:rPr>
          <w:rFonts w:cs="Times New Roman"/>
          <w:b/>
          <w:szCs w:val="24"/>
        </w:rPr>
        <w:t xml:space="preserve">Table </w:t>
      </w:r>
      <w:r w:rsidR="005C1C5E">
        <w:rPr>
          <w:rFonts w:cs="Times New Roman"/>
          <w:b/>
          <w:szCs w:val="24"/>
        </w:rPr>
        <w:t>7</w:t>
      </w:r>
      <w:r w:rsidRPr="007B18F7">
        <w:rPr>
          <w:rFonts w:cs="Times New Roman"/>
          <w:szCs w:val="24"/>
        </w:rPr>
        <w:t xml:space="preserve"> Sensitivities of radiologists in a selection of nodule detection studies. NR=not reported.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1842"/>
        <w:gridCol w:w="2127"/>
        <w:gridCol w:w="1417"/>
      </w:tblGrid>
      <w:tr w:rsidR="0004671B" w:rsidRPr="007B18F7" w:rsidTr="004676CF">
        <w:trPr>
          <w:trHeight w:val="208"/>
        </w:trPr>
        <w:tc>
          <w:tcPr>
            <w:tcW w:w="2802" w:type="dxa"/>
            <w:shd w:val="clear" w:color="auto" w:fill="F2F2F2"/>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 xml:space="preserve">Authors </w:t>
            </w:r>
          </w:p>
        </w:tc>
        <w:tc>
          <w:tcPr>
            <w:tcW w:w="1134" w:type="dxa"/>
            <w:shd w:val="clear" w:color="auto" w:fill="F2F2F2"/>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 xml:space="preserve">Year </w:t>
            </w:r>
          </w:p>
        </w:tc>
        <w:tc>
          <w:tcPr>
            <w:tcW w:w="1842" w:type="dxa"/>
            <w:shd w:val="clear" w:color="auto" w:fill="F2F2F2"/>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 xml:space="preserve">No. and type of readers </w:t>
            </w:r>
          </w:p>
        </w:tc>
        <w:tc>
          <w:tcPr>
            <w:tcW w:w="2127" w:type="dxa"/>
            <w:shd w:val="clear" w:color="auto" w:fill="F2F2F2"/>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Mean detection sensitivity</w:t>
            </w:r>
          </w:p>
        </w:tc>
        <w:tc>
          <w:tcPr>
            <w:tcW w:w="1417" w:type="dxa"/>
            <w:shd w:val="clear" w:color="auto" w:fill="F2F2F2"/>
          </w:tcPr>
          <w:p w:rsidR="0004671B" w:rsidRPr="007B18F7" w:rsidRDefault="0004671B" w:rsidP="004940BE">
            <w:pPr>
              <w:autoSpaceDE w:val="0"/>
              <w:autoSpaceDN w:val="0"/>
              <w:adjustRightInd w:val="0"/>
              <w:spacing w:line="360" w:lineRule="auto"/>
              <w:rPr>
                <w:rFonts w:cs="Times New Roman"/>
                <w:color w:val="000000"/>
                <w:szCs w:val="24"/>
                <w:lang w:eastAsia="en-GB"/>
              </w:rPr>
            </w:pPr>
            <w:r w:rsidRPr="007B18F7">
              <w:rPr>
                <w:rFonts w:cs="Times New Roman"/>
                <w:b/>
                <w:bCs/>
                <w:color w:val="000000"/>
                <w:szCs w:val="24"/>
                <w:lang w:eastAsia="en-GB"/>
              </w:rPr>
              <w:t xml:space="preserve">Range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Marten et al </w:t>
            </w:r>
            <w:r w:rsidR="000E4C6D" w:rsidRPr="00A137C4">
              <w:rPr>
                <w:rFonts w:cs="Times New Roman"/>
                <w:color w:val="000000"/>
                <w:szCs w:val="24"/>
                <w:vertAlign w:val="superscript"/>
                <w:lang w:eastAsia="en-GB"/>
              </w:rPr>
              <w:fldChar w:fldCharType="begin">
                <w:fldData xml:space="preserve">PEVuZE5vdGU+PENpdGU+PEF1dGhvcj5NYXJ0ZW48L0F1dGhvcj48WWVhcj4yMDA0PC9ZZWFyPjxS
ZWNOdW0+NzI8L1JlY051bT48RGlzcGxheVRleHQ+KDcyKTwvRGlzcGxheVRleHQ+PHJlY29yZD48
cmVjLW51bWJlcj43MjwvcmVjLW51bWJlcj48Zm9yZWlnbi1rZXlzPjxrZXkgYXBwPSJFTiIgZGIt
aWQ9IjB6OXNwdHB2OXI5cGY5ZWF3MGU1dmFhZzJlMHZ2d3R0ZHo5cCI+NzI8L2tleT48L2ZvcmVp
Z24ta2V5cz48cmVmLXR5cGUgbmFtZT0iSm91cm5hbCBBcnRpY2xlIj4xNzwvcmVmLXR5cGU+PGNv
bnRyaWJ1dG9ycz48YXV0aG9ycz48YXV0aG9yPk1hcnRlbiwgSy48L2F1dGhvcj48YXV0aG9yPlNl
eWZhcnRoLCBULjwvYXV0aG9yPjxhdXRob3I+QXVlciwgRi48L2F1dGhvcj48YXV0aG9yPldpZW5l
ciwgRS48L2F1dGhvcj48YXV0aG9yPkdyaWxsaG9zbCwgQS48L2F1dGhvcj48YXV0aG9yPk9iZW5h
dWVyLCBTLjwvYXV0aG9yPjxhdXRob3I+UnVtbWVueSwgRS4gSi48L2F1dGhvcj48YXV0aG9yPkVu
Z2Vsa2UsIEMuPC9hdXRob3I+PC9hdXRob3JzPjwvY29udHJpYnV0b3JzPjxhdXRoLWFkZHJlc3M+
RGVwYXJ0bWVudCBvZiBSYWRpb2xvZ3ksIEtsaW5pa3VtIHJlY2h0cyBkZXIgSXNhciwgVGVjaG5p
Y2FsIFVuaXZlcnNpdHksIElzbWFuaW5nZXJzdHJhc3NlIDIyLCBNdW5jaGVuLCBHZXJtYW55LiBr
YXRoYXJpbmEubWFydGVuQHJvZS5tZWQudHUtbXVlbmNoZW4uZGU8L2F1dGgtYWRkcmVzcz48dGl0
bGVzPjx0aXRsZT5Db21wdXRlci1hc3Npc3RlZCBkZXRlY3Rpb24gb2YgcHVsbW9uYXJ5IG5vZHVs
ZXM6IHBlcmZvcm1hbmNlIGV2YWx1YXRpb24gb2YgYW4gZXhwZXJ0IGtub3dsZWRnZS1iYXNlZCBk
ZXRlY3Rpb24gc3lzdGVtIGluIGNvbnNlbnN1cyByZWFkaW5nIHdpdGggZXhwZXJpZW5jZWQgYW5k
IGluZXhwZXJpZW5jZWQgY2hlc3QgcmFkaW9sb2dpc3RzPC90aXRsZT48c2Vjb25kYXJ5LXRpdGxl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YnItMT5FdXJvcGVhbiByYWRpb2xvZ3k8L2FiYnItMT48L2FsdC1wZXJpb2RpY2FsPjxwYWdlcz4x
OTMwLTg8L3BhZ2VzPjx2b2x1bWU+MTQ8L3ZvbHVtZT48bnVtYmVyPjEwPC9udW1iZXI+PGVkaXRp
b24+MjAwNC8wNy8wNjwvZWRpdGlvbj48a2V5d29yZHM+PGtleXdvcmQ+QWR1bHQ8L2tleXdvcmQ+
PGtleXdvcmQ+QWdlZDwva2V5d29yZD48a2V5d29yZD5BZ2VkLCA4MCBhbmQgb3Zlcjwva2V5d29y
ZD48a2V5d29yZD5Db250cmFzdCBNZWRpYTwva2V5d29yZD48a2V5d29yZD4qRGlhZ25vc2lzLCBD
b21wdXRlci1Bc3Npc3RlZDwva2V5d29yZD48a2V5d29yZD4qRXhwZXJ0IFN5c3RlbXM8L2tleXdv
cmQ+PGtleXdvcmQ+SHVtYW5zPC9rZXl3b3JkPjxrZXl3b3JkPkltYWdlIFByb2Nlc3NpbmcsIENv
bXB1dGVyLUFzc2lzdGVkPC9rZXl3b3JkPjxrZXl3b3JkPklvaGV4b2wvKmFuYWxvZ3MgJmFtcDsg
ZGVyaXZhdGl2ZXMvZGlhZ25vc3RpYyB1c2U8L2tleXdvcmQ+PGtleXdvcmQ+THVuZyBOZW9wbGFz
bXMvKnJhZGlvZ3JhcGh5PC9rZXl3b3JkPjxrZXl3b3JkPk1pZGRsZSBBZ2VkPC9rZXl3b3JkPjxr
ZXl3b3JkPk9ic2VydmVyIFZhcmlhdGlvbjwva2V5d29yZD48a2V5d29yZD5QYXR0ZXJuIFJlY29n
bml0aW9uLCBBdXRvbWF0ZWQ8L2tleXdvcmQ+PGtleXdvcmQ+UHJvc3BlY3RpdmUgU3R1ZGllczwv
a2V5d29yZD48a2V5d29yZD5ST0MgQ3VydmU8L2tleXdvcmQ+PGtleXdvcmQ+KlJhZGlvbG9neTwv
a2V5d29yZD48a2V5d29yZD5TZW5zaXRpdml0eSBhbmQgU3BlY2lmaWNpdHk8L2tleXdvcmQ+PGtl
eXdvcmQ+U2luZ2xlLUJsaW5kIE1ldGhvZDwva2V5d29yZD48a2V5d29yZD5Tb2xpdGFyeSBQdWxt
b25hcnkgTm9kdWxlLypyYWRpb2dyYXBoeTwva2V5d29yZD48a2V5d29yZD5TdGF0aXN0aWNzLCBO
b25wYXJhbWV0cmljPC9rZXl3b3JkPjxrZXl3b3JkPlRvbW9ncmFwaHksIFgtUmF5IENvbXB1dGVk
LyptZXRob2RzPC9rZXl3b3JkPjwva2V5d29yZHM+PGRhdGVzPjx5ZWFyPjIwMDQ8L3llYXI+PHB1
Yi1kYXRlcz48ZGF0ZT5PY3Q8L2RhdGU+PC9wdWItZGF0ZXM+PC9kYXRlcz48aXNibj4wOTM4LTc5
OTQgKFByaW50KSYjeEQ7MDkzOC03OTk0IChMaW5raW5nKTwvaXNibj48YWNjZXNzaW9uLW51bT4x
NTIzNTgxMjwvYWNjZXNzaW9uLW51bT48d29yay10eXBlPkNvbXBhcmF0aXZlIFN0dWR5PC93b3Jr
LXR5cGU+PHVybHM+PHJlbGF0ZWQtdXJscz48dXJsPmh0dHA6Ly93d3cubmNiaS5ubG0ubmloLmdv
di9wdWJtZWQvMTUyMzU4MTI8L3VybD48L3JlbGF0ZWQtdXJscz48L3VybHM+PGVsZWN0cm9uaWMt
cmVzb3VyY2UtbnVtPjEwLjEwMDcvczAwMzMwLTAwNC0yMzg5LXk8L2VsZWN0cm9uaWMtcmVzb3Vy
Y2UtbnVtPjxsYW5ndWFnZT5lbmc8L2xhbmd1YWdlPjwvcmVjb3JkPjwvQ2l0ZT48L0VuZE5vdGU+
</w:fldData>
              </w:fldChar>
            </w:r>
            <w:r w:rsidR="0071013D">
              <w:rPr>
                <w:rFonts w:cs="Times New Roman"/>
                <w:color w:val="000000"/>
                <w:szCs w:val="24"/>
                <w:vertAlign w:val="superscript"/>
                <w:lang w:eastAsia="en-GB"/>
              </w:rPr>
              <w:instrText xml:space="preserve"> ADDIN EN.CITE </w:instrText>
            </w:r>
            <w:r w:rsidR="000E4C6D">
              <w:rPr>
                <w:rFonts w:cs="Times New Roman"/>
                <w:color w:val="000000"/>
                <w:szCs w:val="24"/>
                <w:vertAlign w:val="superscript"/>
                <w:lang w:eastAsia="en-GB"/>
              </w:rPr>
              <w:fldChar w:fldCharType="begin">
                <w:fldData xml:space="preserve">PEVuZE5vdGU+PENpdGU+PEF1dGhvcj5NYXJ0ZW48L0F1dGhvcj48WWVhcj4yMDA0PC9ZZWFyPjxS
ZWNOdW0+NzI8L1JlY051bT48RGlzcGxheVRleHQ+KDcyKTwvRGlzcGxheVRleHQ+PHJlY29yZD48
cmVjLW51bWJlcj43MjwvcmVjLW51bWJlcj48Zm9yZWlnbi1rZXlzPjxrZXkgYXBwPSJFTiIgZGIt
aWQ9IjB6OXNwdHB2OXI5cGY5ZWF3MGU1dmFhZzJlMHZ2d3R0ZHo5cCI+NzI8L2tleT48L2ZvcmVp
Z24ta2V5cz48cmVmLXR5cGUgbmFtZT0iSm91cm5hbCBBcnRpY2xlIj4xNzwvcmVmLXR5cGU+PGNv
bnRyaWJ1dG9ycz48YXV0aG9ycz48YXV0aG9yPk1hcnRlbiwgSy48L2F1dGhvcj48YXV0aG9yPlNl
eWZhcnRoLCBULjwvYXV0aG9yPjxhdXRob3I+QXVlciwgRi48L2F1dGhvcj48YXV0aG9yPldpZW5l
ciwgRS48L2F1dGhvcj48YXV0aG9yPkdyaWxsaG9zbCwgQS48L2F1dGhvcj48YXV0aG9yPk9iZW5h
dWVyLCBTLjwvYXV0aG9yPjxhdXRob3I+UnVtbWVueSwgRS4gSi48L2F1dGhvcj48YXV0aG9yPkVu
Z2Vsa2UsIEMuPC9hdXRob3I+PC9hdXRob3JzPjwvY29udHJpYnV0b3JzPjxhdXRoLWFkZHJlc3M+
RGVwYXJ0bWVudCBvZiBSYWRpb2xvZ3ksIEtsaW5pa3VtIHJlY2h0cyBkZXIgSXNhciwgVGVjaG5p
Y2FsIFVuaXZlcnNpdHksIElzbWFuaW5nZXJzdHJhc3NlIDIyLCBNdW5jaGVuLCBHZXJtYW55LiBr
YXRoYXJpbmEubWFydGVuQHJvZS5tZWQudHUtbXVlbmNoZW4uZGU8L2F1dGgtYWRkcmVzcz48dGl0
bGVzPjx0aXRsZT5Db21wdXRlci1hc3Npc3RlZCBkZXRlY3Rpb24gb2YgcHVsbW9uYXJ5IG5vZHVs
ZXM6IHBlcmZvcm1hbmNlIGV2YWx1YXRpb24gb2YgYW4gZXhwZXJ0IGtub3dsZWRnZS1iYXNlZCBk
ZXRlY3Rpb24gc3lzdGVtIGluIGNvbnNlbnN1cyByZWFkaW5nIHdpdGggZXhwZXJpZW5jZWQgYW5k
IGluZXhwZXJpZW5jZWQgY2hlc3QgcmFkaW9sb2dpc3RzPC90aXRsZT48c2Vjb25kYXJ5LXRpdGxl
PkV1ciBSYWRpb2w8L3NlY29uZGFyeS10aXRsZT48YWx0LXRpdGxlPkV1cm9wZWFuIHJhZGlvbG9n
eTwvYWx0LXRpdGxlPjwvdGl0bGVzPjxwZXJpb2RpY2FsPjxmdWxsLXRpdGxlPkV1ciBSYWRpb2w8
L2Z1bGwtdGl0bGU+PGFiYnItMT5FdXJvcGVhbiByYWRpb2xvZ3k8L2FiYnItMT48L3BlcmlvZGlj
YWw+PGFsdC1wZXJpb2RpY2FsPjxmdWxsLXRpdGxlPkV1ciBSYWRpb2w8L2Z1bGwtdGl0bGU+PGFi
YnItMT5FdXJvcGVhbiByYWRpb2xvZ3k8L2FiYnItMT48L2FsdC1wZXJpb2RpY2FsPjxwYWdlcz4x
OTMwLTg8L3BhZ2VzPjx2b2x1bWU+MTQ8L3ZvbHVtZT48bnVtYmVyPjEwPC9udW1iZXI+PGVkaXRp
b24+MjAwNC8wNy8wNjwvZWRpdGlvbj48a2V5d29yZHM+PGtleXdvcmQ+QWR1bHQ8L2tleXdvcmQ+
PGtleXdvcmQ+QWdlZDwva2V5d29yZD48a2V5d29yZD5BZ2VkLCA4MCBhbmQgb3Zlcjwva2V5d29y
ZD48a2V5d29yZD5Db250cmFzdCBNZWRpYTwva2V5d29yZD48a2V5d29yZD4qRGlhZ25vc2lzLCBD
b21wdXRlci1Bc3Npc3RlZDwva2V5d29yZD48a2V5d29yZD4qRXhwZXJ0IFN5c3RlbXM8L2tleXdv
cmQ+PGtleXdvcmQ+SHVtYW5zPC9rZXl3b3JkPjxrZXl3b3JkPkltYWdlIFByb2Nlc3NpbmcsIENv
bXB1dGVyLUFzc2lzdGVkPC9rZXl3b3JkPjxrZXl3b3JkPklvaGV4b2wvKmFuYWxvZ3MgJmFtcDsg
ZGVyaXZhdGl2ZXMvZGlhZ25vc3RpYyB1c2U8L2tleXdvcmQ+PGtleXdvcmQ+THVuZyBOZW9wbGFz
bXMvKnJhZGlvZ3JhcGh5PC9rZXl3b3JkPjxrZXl3b3JkPk1pZGRsZSBBZ2VkPC9rZXl3b3JkPjxr
ZXl3b3JkPk9ic2VydmVyIFZhcmlhdGlvbjwva2V5d29yZD48a2V5d29yZD5QYXR0ZXJuIFJlY29n
bml0aW9uLCBBdXRvbWF0ZWQ8L2tleXdvcmQ+PGtleXdvcmQ+UHJvc3BlY3RpdmUgU3R1ZGllczwv
a2V5d29yZD48a2V5d29yZD5ST0MgQ3VydmU8L2tleXdvcmQ+PGtleXdvcmQ+KlJhZGlvbG9neTwv
a2V5d29yZD48a2V5d29yZD5TZW5zaXRpdml0eSBhbmQgU3BlY2lmaWNpdHk8L2tleXdvcmQ+PGtl
eXdvcmQ+U2luZ2xlLUJsaW5kIE1ldGhvZDwva2V5d29yZD48a2V5d29yZD5Tb2xpdGFyeSBQdWxt
b25hcnkgTm9kdWxlLypyYWRpb2dyYXBoeTwva2V5d29yZD48a2V5d29yZD5TdGF0aXN0aWNzLCBO
b25wYXJhbWV0cmljPC9rZXl3b3JkPjxrZXl3b3JkPlRvbW9ncmFwaHksIFgtUmF5IENvbXB1dGVk
LyptZXRob2RzPC9rZXl3b3JkPjwva2V5d29yZHM+PGRhdGVzPjx5ZWFyPjIwMDQ8L3llYXI+PHB1
Yi1kYXRlcz48ZGF0ZT5PY3Q8L2RhdGU+PC9wdWItZGF0ZXM+PC9kYXRlcz48aXNibj4wOTM4LTc5
OTQgKFByaW50KSYjeEQ7MDkzOC03OTk0IChMaW5raW5nKTwvaXNibj48YWNjZXNzaW9uLW51bT4x
NTIzNTgxMjwvYWNjZXNzaW9uLW51bT48d29yay10eXBlPkNvbXBhcmF0aXZlIFN0dWR5PC93b3Jr
LXR5cGU+PHVybHM+PHJlbGF0ZWQtdXJscz48dXJsPmh0dHA6Ly93d3cubmNiaS5ubG0ubmloLmdv
di9wdWJtZWQvMTUyMzU4MTI8L3VybD48L3JlbGF0ZWQtdXJscz48L3VybHM+PGVsZWN0cm9uaWMt
cmVzb3VyY2UtbnVtPjEwLjEwMDcvczAwMzMwLTAwNC0yMzg5LXk8L2VsZWN0cm9uaWMtcmVzb3Vy
Y2UtbnVtPjxsYW5ndWFnZT5lbmc8L2xhbmd1YWdlPjwvcmVjb3JkPjwvQ2l0ZT48L0VuZE5vdGU+
</w:fldData>
              </w:fldChar>
            </w:r>
            <w:r w:rsidR="0071013D">
              <w:rPr>
                <w:rFonts w:cs="Times New Roman"/>
                <w:color w:val="000000"/>
                <w:szCs w:val="24"/>
                <w:vertAlign w:val="superscript"/>
                <w:lang w:eastAsia="en-GB"/>
              </w:rPr>
              <w:instrText xml:space="preserve"> ADDIN EN.CITE.DATA </w:instrText>
            </w:r>
            <w:r w:rsidR="000E4C6D">
              <w:rPr>
                <w:rFonts w:cs="Times New Roman"/>
                <w:color w:val="000000"/>
                <w:szCs w:val="24"/>
                <w:vertAlign w:val="superscript"/>
                <w:lang w:eastAsia="en-GB"/>
              </w:rPr>
            </w:r>
            <w:r w:rsidR="000E4C6D">
              <w:rPr>
                <w:rFonts w:cs="Times New Roman"/>
                <w:color w:val="000000"/>
                <w:szCs w:val="24"/>
                <w:vertAlign w:val="superscript"/>
                <w:lang w:eastAsia="en-GB"/>
              </w:rPr>
              <w:fldChar w:fldCharType="end"/>
            </w:r>
            <w:r w:rsidR="000E4C6D" w:rsidRPr="00A137C4">
              <w:rPr>
                <w:rFonts w:cs="Times New Roman"/>
                <w:color w:val="000000"/>
                <w:szCs w:val="24"/>
                <w:vertAlign w:val="superscript"/>
                <w:lang w:eastAsia="en-GB"/>
              </w:rPr>
            </w:r>
            <w:r w:rsidR="000E4C6D" w:rsidRPr="00A137C4">
              <w:rPr>
                <w:rFonts w:cs="Times New Roman"/>
                <w:color w:val="000000"/>
                <w:szCs w:val="24"/>
                <w:vertAlign w:val="superscript"/>
                <w:lang w:eastAsia="en-GB"/>
              </w:rPr>
              <w:fldChar w:fldCharType="separate"/>
            </w:r>
            <w:hyperlink w:anchor="_ENREF_72" w:tooltip="Marten, 2004 #72" w:history="1">
              <w:r w:rsidR="004A7208">
                <w:rPr>
                  <w:rFonts w:cs="Times New Roman"/>
                  <w:noProof/>
                  <w:color w:val="000000"/>
                  <w:szCs w:val="24"/>
                  <w:vertAlign w:val="superscript"/>
                  <w:lang w:eastAsia="en-GB"/>
                </w:rPr>
                <w:t>72</w:t>
              </w:r>
            </w:hyperlink>
            <w:r w:rsidR="000E4C6D" w:rsidRPr="00A137C4">
              <w:rPr>
                <w:rFonts w:cs="Times New Roman"/>
                <w:color w:val="000000"/>
                <w:szCs w:val="24"/>
                <w:vertAlign w:val="superscript"/>
                <w:lang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2004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40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21-57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Brochu et al </w:t>
            </w:r>
            <w:r w:rsidR="000E4C6D" w:rsidRPr="00A137C4">
              <w:rPr>
                <w:rFonts w:cs="Times New Roman"/>
                <w:color w:val="000000"/>
                <w:szCs w:val="24"/>
                <w:vertAlign w:val="superscript"/>
                <w:lang w:eastAsia="en-GB"/>
              </w:rPr>
              <w:fldChar w:fldCharType="begin">
                <w:fldData xml:space="preserve">PEVuZE5vdGU+PENpdGU+PEF1dGhvcj5Ccm9jaHU8L0F1dGhvcj48WWVhcj4yMDA3PC9ZZWFyPjxS
ZWNOdW0+NzM8L1JlY051bT48RGlzcGxheVRleHQ+KDczKTwvRGlzcGxheVRleHQ+PHJlY29yZD48
cmVjLW51bWJlcj43MzwvcmVjLW51bWJlcj48Zm9yZWlnbi1rZXlzPjxrZXkgYXBwPSJFTiIgZGIt
aWQ9IjB6OXNwdHB2OXI5cGY5ZWF3MGU1dmFhZzJlMHZ2d3R0ZHo5cCI+NzM8L2tleT48L2ZvcmVp
Z24ta2V5cz48cmVmLXR5cGUgbmFtZT0iSm91cm5hbCBBcnRpY2xlIj4xNzwvcmVmLXR5cGU+PGNv
bnRyaWJ1dG9ycz48YXV0aG9ycz48YXV0aG9yPkJyb2NodSwgQi48L2F1dGhvcj48YXV0aG9yPkJl
aWdlbG1hbi1BdWJyeSwgQy48L2F1dGhvcj48YXV0aG9yPkdvbGRtYXJkLCBKLiBMLjwvYXV0aG9y
PjxhdXRob3I+UmFmZnksIFAuPC9hdXRob3I+PGF1dGhvcj5HcmVuaWVyLCBQLiBBLjwvYXV0aG9y
PjxhdXRob3I+THVjaWRhcm1lLCBPLjwvYXV0aG9yPjwvYXV0aG9ycz48L2NvbnRyaWJ1dG9ycz48
YXV0aC1hZGRyZXNzPlNlcnZpY2UgZGUgUmFkaW9sb2dpZSwgSG9waXRhbCBQaXRpZS1TYWxwZXRy
aWVyZSwgQXNzaXN0YW5jZSBQdWJsaXF1ZS1Ib3BpdGF1eCBkZSBQYXJpcywgVW5pdmVyc2l0ZSBQ
aWVycmUgZXQgTWFyaWUgQ3VyaWUsIFBhcmlzIENlZGV4IDEzLCBGcmFuY2UuPC9hdXRoLWFkZHJl
c3M+PHRpdGxlcz48dGl0bGU+W0NvbXB1dGVyLWFpZGVkIGRldGVjdGlvbiBvZiBsdW5nIG5vZHVs
ZXMgb24gdGhpbiBjb2xsaW1hdGlvbiBNRENUOiBpbXBhY3Qgb24gcmFkaW9sb2dpc3RzJmFwb3M7
IHBlcmZvcm1hbmNlXTwvdGl0bGU+PHNlY29uZGFyeS10aXRsZT5KIFJhZGlvbDwvc2Vjb25kYXJ5
LXRpdGxlPjxhbHQtdGl0bGU+Sm91cm5hbCBkZSByYWRpb2xvZ2llPC9hbHQtdGl0bGU+PC90aXRs
ZXM+PHBlcmlvZGljYWw+PGZ1bGwtdGl0bGU+SiBSYWRpb2w8L2Z1bGwtdGl0bGU+PGFiYnItMT5K
b3VybmFsIGRlIHJhZGlvbG9naWU8L2FiYnItMT48L3BlcmlvZGljYWw+PGFsdC1wZXJpb2RpY2Fs
PjxmdWxsLXRpdGxlPkogUmFkaW9sPC9mdWxsLXRpdGxlPjxhYmJyLTE+Sm91cm5hbCBkZSByYWRp
b2xvZ2llPC9hYmJyLTE+PC9hbHQtcGVyaW9kaWNhbD48cGFnZXM+NTczLTg8L3BhZ2VzPjx2b2x1
bWU+ODg8L3ZvbHVtZT48bnVtYmVyPjQ8L251bWJlcj48ZWRpdGlvbj4yMDA3LzA0LzI4PC9lZGl0
aW9uPjxrZXl3b3Jkcz48a2V5d29yZD5BZHVsdDwva2V5d29yZD48a2V5d29yZD5BZ2VkPC9rZXl3
b3JkPjxrZXl3b3JkPipEaWFnbm9zaXMsIENvbXB1dGVyLUFzc2lzdGVkPC9rZXl3b3JkPjxrZXl3
b3JkPkZhbHNlIFBvc2l0aXZlIFJlYWN0aW9uczwva2V5d29yZD48a2V5d29yZD5GZWFzaWJpbGl0
eSBTdHVkaWVzPC9rZXl3b3JkPjxrZXl3b3JkPkZlbWFsZTwva2V5d29yZD48a2V5d29yZD5IdW1h
bnM8L2tleXdvcmQ+PGtleXdvcmQ+SW1hZ2UgUHJvY2Vzc2luZywgQ29tcHV0ZXItQXNzaXN0ZWQv
Km1ldGhvZHM8L2tleXdvcmQ+PGtleXdvcmQ+THVuZyBOZW9wbGFzbXMvKnJhZGlvZ3JhcGh5PC9r
ZXl3b3JkPjxrZXl3b3JkPk1hbGU8L2tleXdvcmQ+PGtleXdvcmQ+TWFzcyBTY3JlZW5pbmc8L2tl
eXdvcmQ+PGtleXdvcmQ+TWlkZGxlIEFnZWQ8L2tleXdvcmQ+PGtleXdvcmQ+T2JzZXJ2ZXIgVmFy
aWF0aW9uPC9rZXl3b3JkPjxrZXl3b3JkPlBpbG90IFByb2plY3RzPC9rZXl3b3JkPjxrZXl3b3Jk
PlByb3NwZWN0aXZlIFN0dWRpZXM8L2tleXdvcmQ+PGtleXdvcmQ+UmFkaW9ncmFwaHksIFRob3Jh
Y2ljPC9rZXl3b3JkPjxrZXl3b3JkPlJhZGlvbG9neS8qc3RhbmRhcmRzPC9rZXl3b3JkPjxrZXl3
b3JkPlNlbnNpdGl2aXR5IGFuZCBTcGVjaWZpY2l0eTwva2V5d29yZD48a2V5d29yZD5TbW9raW5n
PC9rZXl3b3JkPjxrZXl3b3JkPlNvbGl0YXJ5IFB1bG1vbmFyeSBOb2R1bGUvcmFkaW9ncmFwaHk8
L2tleXdvcmQ+PGtleXdvcmQ+VG9tb2dyYXBoeSwgU3BpcmFsIENvbXB1dGVkPC9rZXl3b3JkPjxr
ZXl3b3JkPlRvbW9ncmFwaHksIFgtUmF5IENvbXB1dGVkLyptZXRob2RzPC9rZXl3b3JkPjwva2V5
d29yZHM+PGRhdGVzPjx5ZWFyPjIwMDc8L3llYXI+PHB1Yi1kYXRlcz48ZGF0ZT5BcHI8L2RhdGU+
PC9wdWItZGF0ZXM+PC9kYXRlcz48b3JpZy1wdWI+RXZhbHVhdGlvbiBkZSBsJmFwb3M7aW1wYWN0
IGQmYXBvczt1biBzeXN0ZW1lIENBRCBzdXIgbGEgcGVyZm9ybWFuY2UgZGVzIHJhZGlvbG9ndWVz
IHBvdXIgbGEgZGV0ZWN0aW9uIGRlcyBub2R1bGVzIHB1bG1vbmFpcmVzIHN1ciBkZXMgZXhhbWVu
cyBzY2Fub2dyYXBoaXF1ZXMgbXVsdGljb3VwZXMgZHUgdGhvcmF4Ljwvb3JpZy1wdWI+PGlzYm4+
MDIyMS0wMzYzIChQcmludCkmI3hEOzAyMjEtMDM2MyAoTGlua2luZyk8L2lzYm4+PGFjY2Vzc2lv
bi1udW0+MTc0NjQyNTY8L2FjY2Vzc2lvbi1udW0+PHdvcmstdHlwZT5Db21wYXJhdGl2ZSBTdHVk
eSYjeEQ7TXVsdGljZW50ZXIgU3R1ZHkmI3hEO1JhbmRvbWl6ZWQgQ29udHJvbGxlZCBUcmlhbDwv
d29yay10eXBlPjx1cmxzPjxyZWxhdGVkLXVybHM+PHVybD5odHRwOi8vd3d3Lm5jYmkubmxtLm5p
aC5nb3YvcHVibWVkLzE3NDY0MjU2PC91cmw+PC9yZWxhdGVkLXVybHM+PC91cmxzPjxsYW5ndWFn
ZT5mcmU8L2xhbmd1YWdlPjwvcmVjb3JkPjwvQ2l0ZT48L0VuZE5vdGU+
</w:fldData>
              </w:fldChar>
            </w:r>
            <w:r w:rsidR="0071013D">
              <w:rPr>
                <w:rFonts w:cs="Times New Roman"/>
                <w:color w:val="000000"/>
                <w:szCs w:val="24"/>
                <w:vertAlign w:val="superscript"/>
                <w:lang w:eastAsia="en-GB"/>
              </w:rPr>
              <w:instrText xml:space="preserve"> ADDIN EN.CITE </w:instrText>
            </w:r>
            <w:r w:rsidR="000E4C6D">
              <w:rPr>
                <w:rFonts w:cs="Times New Roman"/>
                <w:color w:val="000000"/>
                <w:szCs w:val="24"/>
                <w:vertAlign w:val="superscript"/>
                <w:lang w:eastAsia="en-GB"/>
              </w:rPr>
              <w:fldChar w:fldCharType="begin">
                <w:fldData xml:space="preserve">PEVuZE5vdGU+PENpdGU+PEF1dGhvcj5Ccm9jaHU8L0F1dGhvcj48WWVhcj4yMDA3PC9ZZWFyPjxS
ZWNOdW0+NzM8L1JlY051bT48RGlzcGxheVRleHQ+KDczKTwvRGlzcGxheVRleHQ+PHJlY29yZD48
cmVjLW51bWJlcj43MzwvcmVjLW51bWJlcj48Zm9yZWlnbi1rZXlzPjxrZXkgYXBwPSJFTiIgZGIt
aWQ9IjB6OXNwdHB2OXI5cGY5ZWF3MGU1dmFhZzJlMHZ2d3R0ZHo5cCI+NzM8L2tleT48L2ZvcmVp
Z24ta2V5cz48cmVmLXR5cGUgbmFtZT0iSm91cm5hbCBBcnRpY2xlIj4xNzwvcmVmLXR5cGU+PGNv
bnRyaWJ1dG9ycz48YXV0aG9ycz48YXV0aG9yPkJyb2NodSwgQi48L2F1dGhvcj48YXV0aG9yPkJl
aWdlbG1hbi1BdWJyeSwgQy48L2F1dGhvcj48YXV0aG9yPkdvbGRtYXJkLCBKLiBMLjwvYXV0aG9y
PjxhdXRob3I+UmFmZnksIFAuPC9hdXRob3I+PGF1dGhvcj5HcmVuaWVyLCBQLiBBLjwvYXV0aG9y
PjxhdXRob3I+THVjaWRhcm1lLCBPLjwvYXV0aG9yPjwvYXV0aG9ycz48L2NvbnRyaWJ1dG9ycz48
YXV0aC1hZGRyZXNzPlNlcnZpY2UgZGUgUmFkaW9sb2dpZSwgSG9waXRhbCBQaXRpZS1TYWxwZXRy
aWVyZSwgQXNzaXN0YW5jZSBQdWJsaXF1ZS1Ib3BpdGF1eCBkZSBQYXJpcywgVW5pdmVyc2l0ZSBQ
aWVycmUgZXQgTWFyaWUgQ3VyaWUsIFBhcmlzIENlZGV4IDEzLCBGcmFuY2UuPC9hdXRoLWFkZHJl
c3M+PHRpdGxlcz48dGl0bGU+W0NvbXB1dGVyLWFpZGVkIGRldGVjdGlvbiBvZiBsdW5nIG5vZHVs
ZXMgb24gdGhpbiBjb2xsaW1hdGlvbiBNRENUOiBpbXBhY3Qgb24gcmFkaW9sb2dpc3RzJmFwb3M7
IHBlcmZvcm1hbmNlXTwvdGl0bGU+PHNlY29uZGFyeS10aXRsZT5KIFJhZGlvbDwvc2Vjb25kYXJ5
LXRpdGxlPjxhbHQtdGl0bGU+Sm91cm5hbCBkZSByYWRpb2xvZ2llPC9hbHQtdGl0bGU+PC90aXRs
ZXM+PHBlcmlvZGljYWw+PGZ1bGwtdGl0bGU+SiBSYWRpb2w8L2Z1bGwtdGl0bGU+PGFiYnItMT5K
b3VybmFsIGRlIHJhZGlvbG9naWU8L2FiYnItMT48L3BlcmlvZGljYWw+PGFsdC1wZXJpb2RpY2Fs
PjxmdWxsLXRpdGxlPkogUmFkaW9sPC9mdWxsLXRpdGxlPjxhYmJyLTE+Sm91cm5hbCBkZSByYWRp
b2xvZ2llPC9hYmJyLTE+PC9hbHQtcGVyaW9kaWNhbD48cGFnZXM+NTczLTg8L3BhZ2VzPjx2b2x1
bWU+ODg8L3ZvbHVtZT48bnVtYmVyPjQ8L251bWJlcj48ZWRpdGlvbj4yMDA3LzA0LzI4PC9lZGl0
aW9uPjxrZXl3b3Jkcz48a2V5d29yZD5BZHVsdDwva2V5d29yZD48a2V5d29yZD5BZ2VkPC9rZXl3
b3JkPjxrZXl3b3JkPipEaWFnbm9zaXMsIENvbXB1dGVyLUFzc2lzdGVkPC9rZXl3b3JkPjxrZXl3
b3JkPkZhbHNlIFBvc2l0aXZlIFJlYWN0aW9uczwva2V5d29yZD48a2V5d29yZD5GZWFzaWJpbGl0
eSBTdHVkaWVzPC9rZXl3b3JkPjxrZXl3b3JkPkZlbWFsZTwva2V5d29yZD48a2V5d29yZD5IdW1h
bnM8L2tleXdvcmQ+PGtleXdvcmQ+SW1hZ2UgUHJvY2Vzc2luZywgQ29tcHV0ZXItQXNzaXN0ZWQv
Km1ldGhvZHM8L2tleXdvcmQ+PGtleXdvcmQ+THVuZyBOZW9wbGFzbXMvKnJhZGlvZ3JhcGh5PC9r
ZXl3b3JkPjxrZXl3b3JkPk1hbGU8L2tleXdvcmQ+PGtleXdvcmQ+TWFzcyBTY3JlZW5pbmc8L2tl
eXdvcmQ+PGtleXdvcmQ+TWlkZGxlIEFnZWQ8L2tleXdvcmQ+PGtleXdvcmQ+T2JzZXJ2ZXIgVmFy
aWF0aW9uPC9rZXl3b3JkPjxrZXl3b3JkPlBpbG90IFByb2plY3RzPC9rZXl3b3JkPjxrZXl3b3Jk
PlByb3NwZWN0aXZlIFN0dWRpZXM8L2tleXdvcmQ+PGtleXdvcmQ+UmFkaW9ncmFwaHksIFRob3Jh
Y2ljPC9rZXl3b3JkPjxrZXl3b3JkPlJhZGlvbG9neS8qc3RhbmRhcmRzPC9rZXl3b3JkPjxrZXl3
b3JkPlNlbnNpdGl2aXR5IGFuZCBTcGVjaWZpY2l0eTwva2V5d29yZD48a2V5d29yZD5TbW9raW5n
PC9rZXl3b3JkPjxrZXl3b3JkPlNvbGl0YXJ5IFB1bG1vbmFyeSBOb2R1bGUvcmFkaW9ncmFwaHk8
L2tleXdvcmQ+PGtleXdvcmQ+VG9tb2dyYXBoeSwgU3BpcmFsIENvbXB1dGVkPC9rZXl3b3JkPjxr
ZXl3b3JkPlRvbW9ncmFwaHksIFgtUmF5IENvbXB1dGVkLyptZXRob2RzPC9rZXl3b3JkPjwva2V5
d29yZHM+PGRhdGVzPjx5ZWFyPjIwMDc8L3llYXI+PHB1Yi1kYXRlcz48ZGF0ZT5BcHI8L2RhdGU+
PC9wdWItZGF0ZXM+PC9kYXRlcz48b3JpZy1wdWI+RXZhbHVhdGlvbiBkZSBsJmFwb3M7aW1wYWN0
IGQmYXBvczt1biBzeXN0ZW1lIENBRCBzdXIgbGEgcGVyZm9ybWFuY2UgZGVzIHJhZGlvbG9ndWVz
IHBvdXIgbGEgZGV0ZWN0aW9uIGRlcyBub2R1bGVzIHB1bG1vbmFpcmVzIHN1ciBkZXMgZXhhbWVu
cyBzY2Fub2dyYXBoaXF1ZXMgbXVsdGljb3VwZXMgZHUgdGhvcmF4Ljwvb3JpZy1wdWI+PGlzYm4+
MDIyMS0wMzYzIChQcmludCkmI3hEOzAyMjEtMDM2MyAoTGlua2luZyk8L2lzYm4+PGFjY2Vzc2lv
bi1udW0+MTc0NjQyNTY8L2FjY2Vzc2lvbi1udW0+PHdvcmstdHlwZT5Db21wYXJhdGl2ZSBTdHVk
eSYjeEQ7TXVsdGljZW50ZXIgU3R1ZHkmI3hEO1JhbmRvbWl6ZWQgQ29udHJvbGxlZCBUcmlhbDwv
d29yay10eXBlPjx1cmxzPjxyZWxhdGVkLXVybHM+PHVybD5odHRwOi8vd3d3Lm5jYmkubmxtLm5p
aC5nb3YvcHVibWVkLzE3NDY0MjU2PC91cmw+PC9yZWxhdGVkLXVybHM+PC91cmxzPjxsYW5ndWFn
ZT5mcmU8L2xhbmd1YWdlPjwvcmVjb3JkPjwvQ2l0ZT48L0VuZE5vdGU+
</w:fldData>
              </w:fldChar>
            </w:r>
            <w:r w:rsidR="0071013D">
              <w:rPr>
                <w:rFonts w:cs="Times New Roman"/>
                <w:color w:val="000000"/>
                <w:szCs w:val="24"/>
                <w:vertAlign w:val="superscript"/>
                <w:lang w:eastAsia="en-GB"/>
              </w:rPr>
              <w:instrText xml:space="preserve"> ADDIN EN.CITE.DATA </w:instrText>
            </w:r>
            <w:r w:rsidR="000E4C6D">
              <w:rPr>
                <w:rFonts w:cs="Times New Roman"/>
                <w:color w:val="000000"/>
                <w:szCs w:val="24"/>
                <w:vertAlign w:val="superscript"/>
                <w:lang w:eastAsia="en-GB"/>
              </w:rPr>
            </w:r>
            <w:r w:rsidR="000E4C6D">
              <w:rPr>
                <w:rFonts w:cs="Times New Roman"/>
                <w:color w:val="000000"/>
                <w:szCs w:val="24"/>
                <w:vertAlign w:val="superscript"/>
                <w:lang w:eastAsia="en-GB"/>
              </w:rPr>
              <w:fldChar w:fldCharType="end"/>
            </w:r>
            <w:r w:rsidR="000E4C6D" w:rsidRPr="00A137C4">
              <w:rPr>
                <w:rFonts w:cs="Times New Roman"/>
                <w:color w:val="000000"/>
                <w:szCs w:val="24"/>
                <w:vertAlign w:val="superscript"/>
                <w:lang w:eastAsia="en-GB"/>
              </w:rPr>
            </w:r>
            <w:r w:rsidR="000E4C6D" w:rsidRPr="00A137C4">
              <w:rPr>
                <w:rFonts w:cs="Times New Roman"/>
                <w:color w:val="000000"/>
                <w:szCs w:val="24"/>
                <w:vertAlign w:val="superscript"/>
                <w:lang w:eastAsia="en-GB"/>
              </w:rPr>
              <w:fldChar w:fldCharType="separate"/>
            </w:r>
            <w:hyperlink w:anchor="_ENREF_73" w:tooltip="Brochu, 2007 #73" w:history="1">
              <w:r w:rsidR="004A7208">
                <w:rPr>
                  <w:rFonts w:cs="Times New Roman"/>
                  <w:noProof/>
                  <w:color w:val="000000"/>
                  <w:szCs w:val="24"/>
                  <w:vertAlign w:val="superscript"/>
                  <w:lang w:eastAsia="en-GB"/>
                </w:rPr>
                <w:t>73</w:t>
              </w:r>
            </w:hyperlink>
            <w:r w:rsidR="000E4C6D" w:rsidRPr="00A137C4">
              <w:rPr>
                <w:rFonts w:cs="Times New Roman"/>
                <w:color w:val="000000"/>
                <w:szCs w:val="24"/>
                <w:vertAlign w:val="superscript"/>
                <w:lang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2007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54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38-70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Rubin et al </w:t>
            </w:r>
            <w:r w:rsidR="000E4C6D" w:rsidRPr="00A137C4">
              <w:rPr>
                <w:rFonts w:cs="Times New Roman"/>
                <w:color w:val="000000"/>
                <w:szCs w:val="24"/>
                <w:vertAlign w:val="superscript"/>
                <w:lang w:eastAsia="en-GB"/>
              </w:rPr>
              <w:fldChar w:fldCharType="begin">
                <w:fldData xml:space="preserve">PEVuZE5vdGU+PENpdGU+PEF1dGhvcj5SdWJpbjwvQXV0aG9yPjxZZWFyPjIwMDU8L1llYXI+PFJl
Y051bT43NDwvUmVjTnVtPjxEaXNwbGF5VGV4dD4oNzQpPC9EaXNwbGF5VGV4dD48cmVjb3JkPjxy
ZWMtbnVtYmVyPjc0PC9yZWMtbnVtYmVyPjxmb3JlaWduLWtleXM+PGtleSBhcHA9IkVOIiBkYi1p
ZD0iMHo5c3B0cHY5cjlwZjllYXcwZTV2YWFnMmUwdnZ3dHRkejlwIj43NDwva2V5PjwvZm9yZWln
bi1rZXlzPjxyZWYtdHlwZSBuYW1lPSJKb3VybmFsIEFydGljbGUiPjE3PC9yZWYtdHlwZT48Y29u
dHJpYnV0b3JzPjxhdXRob3JzPjxhdXRob3I+UnViaW4sIEcuIEQuPC9hdXRob3I+PGF1dGhvcj5M
eW8sIEouIEsuPC9hdXRob3I+PGF1dGhvcj5QYWlrLCBELiBTLjwvYXV0aG9yPjxhdXRob3I+U2hl
cmJvbmR5LCBBLiBKLjwvYXV0aG9yPjxhdXRob3I+Q2hvdywgTC4gQy48L2F1dGhvcj48YXV0aG9y
PkxldW5nLCBBLiBOLjwvYXV0aG9yPjxhdXRob3I+TWluZGVsenVuLCBSLjwvYXV0aG9yPjxhdXRo
b3I+U2NocmFlZGxleS1EZXNtb25kLCBQLiBLLjwvYXV0aG9yPjxhdXRob3I+WmluY2ssIFMuIEUu
PC9hdXRob3I+PGF1dGhvcj5OYWlkaWNoLCBELiBQLjwvYXV0aG9yPjxhdXRob3I+TmFwZWwsIFMu
PC9hdXRob3I+PC9hdXRob3JzPjwvY29udHJpYnV0b3JzPjxhdXRoLWFkZHJlc3M+RGVwYXJ0bWVu
dCBvZiBSYWRpb2xvZ3ksIFN0YW5mb3JkIFVuaXZlcnNpdHkgU2Nob29sIG9mIE1lZGljaW5lLCAz
MDAgUGFzdGV1ciBEcml2ZSwgUy0wNzIsIFN0YW5mb3JkLCBDQSA5NDMwNS01MTA1LCBVU0EuIGdy
dWJpbkBzdGFuZm9yZC5lZHU8L2F1dGgtYWRkcmVzcz48dGl0bGVzPjx0aXRsZT5QdWxtb25hcnkg
bm9kdWxlcyBvbiBtdWx0aS1kZXRlY3RvciByb3cgQ1Qgc2NhbnM6IHBlcmZvcm1hbmNlIGNvbXBh
cmlzb24gb2YgcmFkaW9sb2dpc3RzIGFuZCBjb21wdXRlci1haWRlZCBkZXRlY3Rpb248L3RpdGxl
PjxzZWNvbmRhcnktdGl0bGU+UmFkaW9sb2d5PC9zZWNvbmRhcnktdGl0bGU+PGFsdC10aXRsZT5S
YWRpb2xvZ3k8L2FsdC10aXRsZT48L3RpdGxlcz48cGVyaW9kaWNhbD48ZnVsbC10aXRsZT5SYWRp
b2xvZ3k8L2Z1bGwtdGl0bGU+PC9wZXJpb2RpY2FsPjxhbHQtcGVyaW9kaWNhbD48ZnVsbC10aXRs
ZT5SYWRpb2xvZ3k8L2Z1bGwtdGl0bGU+PC9hbHQtcGVyaW9kaWNhbD48cGFnZXM+Mjc0LTgzPC9w
YWdlcz48dm9sdW1lPjIzNDwvdm9sdW1lPjxudW1iZXI+MTwvbnVtYmVyPjxlZGl0aW9uPjIwMDQv
MTEvMTM8L2VkaXRpb24+PGtleXdvcmRzPjxrZXl3b3JkPkFkb2xlc2NlbnQ8L2tleXdvcmQ+PGtl
eXdvcmQ+QWR1bHQ8L2tleXdvcmQ+PGtleXdvcmQ+QWdlZDwva2V5d29yZD48a2V5d29yZD5BZ2Vk
LCA4MCBhbmQgb3Zlcjwva2V5d29yZD48a2V5d29yZD5BbGdvcml0aG1zPC9rZXl3b3JkPjxrZXl3
b3JkPipEaWFnbm9zaXMsIENvbXB1dGVyLUFzc2lzdGVkPC9rZXl3b3JkPjxrZXl3b3JkPkZlbWFs
ZTwva2V5d29yZD48a2V5d29yZD5IdW1hbnM8L2tleXdvcmQ+PGtleXdvcmQ+THVuZyBOZW9wbGFz
bXMvKnJhZGlvZ3JhcGh5PC9rZXl3b3JkPjxrZXl3b3JkPk1hbGU8L2tleXdvcmQ+PGtleXdvcmQ+
TWlkZGxlIEFnZWQ8L2tleXdvcmQ+PGtleXdvcmQ+UmFkaW9ncmFwaGljIEltYWdlIEludGVycHJl
dGF0aW9uLCBDb21wdXRlci1Bc3Npc3RlZDwva2V5d29yZD48a2V5d29yZD5SYWRpb2dyYXBoeSwg
VGhvcmFjaWM8L2tleXdvcmQ+PGtleXdvcmQ+UmVwcm9kdWNpYmlsaXR5IG9mIFJlc3VsdHM8L2tl
eXdvcmQ+PGtleXdvcmQ+UmV0cm9zcGVjdGl2ZSBTdHVkaWVzPC9rZXl3b3JkPjxrZXl3b3JkPlNl
bnNpdGl2aXR5IGFuZCBTcGVjaWZpY2l0eTwva2V5d29yZD48a2V5d29yZD4qVG9tb2dyYXBoeSwg
WC1SYXkgQ29tcHV0ZWQ8L2tleXdvcmQ+PC9rZXl3b3Jkcz48ZGF0ZXM+PHllYXI+MjAwNTwveWVh
cj48cHViLWRhdGVzPjxkYXRlPkphbjwvZGF0ZT48L3B1Yi1kYXRlcz48L2RhdGVzPjxpc2JuPjAw
MzMtODQxOSAoUHJpbnQpJiN4RDswMDMzLTg0MTkgKExpbmtpbmcpPC9pc2JuPjxhY2Nlc3Npb24t
bnVtPjE1NTM3ODM5PC9hY2Nlc3Npb24tbnVtPjx3b3JrLXR5cGU+Q29tcGFyYXRpdmUgU3R1ZHk8
L3dvcmstdHlwZT48dXJscz48cmVsYXRlZC11cmxzPjx1cmw+aHR0cDovL3d3dy5uY2JpLm5sbS5u
aWguZ292L3B1Ym1lZC8xNTUzNzgzOTwvdXJsPjwvcmVsYXRlZC11cmxzPjwvdXJscz48ZWxlY3Ry
b25pYy1yZXNvdXJjZS1udW0+MTAuMTE0OC9yYWRpb2wuMjM0MTA0MDU4OTwvZWxlY3Ryb25pYy1y
ZXNvdXJjZS1udW0+PGxhbmd1YWdlPmVuZzwvbGFuZ3VhZ2U+PC9yZWNvcmQ+PC9DaXRlPjwvRW5k
Tm90ZT5=
</w:fldData>
              </w:fldChar>
            </w:r>
            <w:r w:rsidR="0071013D">
              <w:rPr>
                <w:rFonts w:cs="Times New Roman"/>
                <w:color w:val="000000"/>
                <w:szCs w:val="24"/>
                <w:vertAlign w:val="superscript"/>
                <w:lang w:eastAsia="en-GB"/>
              </w:rPr>
              <w:instrText xml:space="preserve"> ADDIN EN.CITE </w:instrText>
            </w:r>
            <w:r w:rsidR="000E4C6D">
              <w:rPr>
                <w:rFonts w:cs="Times New Roman"/>
                <w:color w:val="000000"/>
                <w:szCs w:val="24"/>
                <w:vertAlign w:val="superscript"/>
                <w:lang w:eastAsia="en-GB"/>
              </w:rPr>
              <w:fldChar w:fldCharType="begin">
                <w:fldData xml:space="preserve">PEVuZE5vdGU+PENpdGU+PEF1dGhvcj5SdWJpbjwvQXV0aG9yPjxZZWFyPjIwMDU8L1llYXI+PFJl
Y051bT43NDwvUmVjTnVtPjxEaXNwbGF5VGV4dD4oNzQpPC9EaXNwbGF5VGV4dD48cmVjb3JkPjxy
ZWMtbnVtYmVyPjc0PC9yZWMtbnVtYmVyPjxmb3JlaWduLWtleXM+PGtleSBhcHA9IkVOIiBkYi1p
ZD0iMHo5c3B0cHY5cjlwZjllYXcwZTV2YWFnMmUwdnZ3dHRkejlwIj43NDwva2V5PjwvZm9yZWln
bi1rZXlzPjxyZWYtdHlwZSBuYW1lPSJKb3VybmFsIEFydGljbGUiPjE3PC9yZWYtdHlwZT48Y29u
dHJpYnV0b3JzPjxhdXRob3JzPjxhdXRob3I+UnViaW4sIEcuIEQuPC9hdXRob3I+PGF1dGhvcj5M
eW8sIEouIEsuPC9hdXRob3I+PGF1dGhvcj5QYWlrLCBELiBTLjwvYXV0aG9yPjxhdXRob3I+U2hl
cmJvbmR5LCBBLiBKLjwvYXV0aG9yPjxhdXRob3I+Q2hvdywgTC4gQy48L2F1dGhvcj48YXV0aG9y
PkxldW5nLCBBLiBOLjwvYXV0aG9yPjxhdXRob3I+TWluZGVsenVuLCBSLjwvYXV0aG9yPjxhdXRo
b3I+U2NocmFlZGxleS1EZXNtb25kLCBQLiBLLjwvYXV0aG9yPjxhdXRob3I+WmluY2ssIFMuIEUu
PC9hdXRob3I+PGF1dGhvcj5OYWlkaWNoLCBELiBQLjwvYXV0aG9yPjxhdXRob3I+TmFwZWwsIFMu
PC9hdXRob3I+PC9hdXRob3JzPjwvY29udHJpYnV0b3JzPjxhdXRoLWFkZHJlc3M+RGVwYXJ0bWVu
dCBvZiBSYWRpb2xvZ3ksIFN0YW5mb3JkIFVuaXZlcnNpdHkgU2Nob29sIG9mIE1lZGljaW5lLCAz
MDAgUGFzdGV1ciBEcml2ZSwgUy0wNzIsIFN0YW5mb3JkLCBDQSA5NDMwNS01MTA1LCBVU0EuIGdy
dWJpbkBzdGFuZm9yZC5lZHU8L2F1dGgtYWRkcmVzcz48dGl0bGVzPjx0aXRsZT5QdWxtb25hcnkg
bm9kdWxlcyBvbiBtdWx0aS1kZXRlY3RvciByb3cgQ1Qgc2NhbnM6IHBlcmZvcm1hbmNlIGNvbXBh
cmlzb24gb2YgcmFkaW9sb2dpc3RzIGFuZCBjb21wdXRlci1haWRlZCBkZXRlY3Rpb248L3RpdGxl
PjxzZWNvbmRhcnktdGl0bGU+UmFkaW9sb2d5PC9zZWNvbmRhcnktdGl0bGU+PGFsdC10aXRsZT5S
YWRpb2xvZ3k8L2FsdC10aXRsZT48L3RpdGxlcz48cGVyaW9kaWNhbD48ZnVsbC10aXRsZT5SYWRp
b2xvZ3k8L2Z1bGwtdGl0bGU+PC9wZXJpb2RpY2FsPjxhbHQtcGVyaW9kaWNhbD48ZnVsbC10aXRs
ZT5SYWRpb2xvZ3k8L2Z1bGwtdGl0bGU+PC9hbHQtcGVyaW9kaWNhbD48cGFnZXM+Mjc0LTgzPC9w
YWdlcz48dm9sdW1lPjIzNDwvdm9sdW1lPjxudW1iZXI+MTwvbnVtYmVyPjxlZGl0aW9uPjIwMDQv
MTEvMTM8L2VkaXRpb24+PGtleXdvcmRzPjxrZXl3b3JkPkFkb2xlc2NlbnQ8L2tleXdvcmQ+PGtl
eXdvcmQ+QWR1bHQ8L2tleXdvcmQ+PGtleXdvcmQ+QWdlZDwva2V5d29yZD48a2V5d29yZD5BZ2Vk
LCA4MCBhbmQgb3Zlcjwva2V5d29yZD48a2V5d29yZD5BbGdvcml0aG1zPC9rZXl3b3JkPjxrZXl3
b3JkPipEaWFnbm9zaXMsIENvbXB1dGVyLUFzc2lzdGVkPC9rZXl3b3JkPjxrZXl3b3JkPkZlbWFs
ZTwva2V5d29yZD48a2V5d29yZD5IdW1hbnM8L2tleXdvcmQ+PGtleXdvcmQ+THVuZyBOZW9wbGFz
bXMvKnJhZGlvZ3JhcGh5PC9rZXl3b3JkPjxrZXl3b3JkPk1hbGU8L2tleXdvcmQ+PGtleXdvcmQ+
TWlkZGxlIEFnZWQ8L2tleXdvcmQ+PGtleXdvcmQ+UmFkaW9ncmFwaGljIEltYWdlIEludGVycHJl
dGF0aW9uLCBDb21wdXRlci1Bc3Npc3RlZDwva2V5d29yZD48a2V5d29yZD5SYWRpb2dyYXBoeSwg
VGhvcmFjaWM8L2tleXdvcmQ+PGtleXdvcmQ+UmVwcm9kdWNpYmlsaXR5IG9mIFJlc3VsdHM8L2tl
eXdvcmQ+PGtleXdvcmQ+UmV0cm9zcGVjdGl2ZSBTdHVkaWVzPC9rZXl3b3JkPjxrZXl3b3JkPlNl
bnNpdGl2aXR5IGFuZCBTcGVjaWZpY2l0eTwva2V5d29yZD48a2V5d29yZD4qVG9tb2dyYXBoeSwg
WC1SYXkgQ29tcHV0ZWQ8L2tleXdvcmQ+PC9rZXl3b3Jkcz48ZGF0ZXM+PHllYXI+MjAwNTwveWVh
cj48cHViLWRhdGVzPjxkYXRlPkphbjwvZGF0ZT48L3B1Yi1kYXRlcz48L2RhdGVzPjxpc2JuPjAw
MzMtODQxOSAoUHJpbnQpJiN4RDswMDMzLTg0MTkgKExpbmtpbmcpPC9pc2JuPjxhY2Nlc3Npb24t
bnVtPjE1NTM3ODM5PC9hY2Nlc3Npb24tbnVtPjx3b3JrLXR5cGU+Q29tcGFyYXRpdmUgU3R1ZHk8
L3dvcmstdHlwZT48dXJscz48cmVsYXRlZC11cmxzPjx1cmw+aHR0cDovL3d3dy5uY2JpLm5sbS5u
aWguZ292L3B1Ym1lZC8xNTUzNzgzOTwvdXJsPjwvcmVsYXRlZC11cmxzPjwvdXJscz48ZWxlY3Ry
b25pYy1yZXNvdXJjZS1udW0+MTAuMTE0OC9yYWRpb2wuMjM0MTA0MDU4OTwvZWxlY3Ryb25pYy1y
ZXNvdXJjZS1udW0+PGxhbmd1YWdlPmVuZzwvbGFuZ3VhZ2U+PC9yZWNvcmQ+PC9DaXRlPjwvRW5k
Tm90ZT5=
</w:fldData>
              </w:fldChar>
            </w:r>
            <w:r w:rsidR="0071013D">
              <w:rPr>
                <w:rFonts w:cs="Times New Roman"/>
                <w:color w:val="000000"/>
                <w:szCs w:val="24"/>
                <w:vertAlign w:val="superscript"/>
                <w:lang w:eastAsia="en-GB"/>
              </w:rPr>
              <w:instrText xml:space="preserve"> ADDIN EN.CITE.DATA </w:instrText>
            </w:r>
            <w:r w:rsidR="000E4C6D">
              <w:rPr>
                <w:rFonts w:cs="Times New Roman"/>
                <w:color w:val="000000"/>
                <w:szCs w:val="24"/>
                <w:vertAlign w:val="superscript"/>
                <w:lang w:eastAsia="en-GB"/>
              </w:rPr>
            </w:r>
            <w:r w:rsidR="000E4C6D">
              <w:rPr>
                <w:rFonts w:cs="Times New Roman"/>
                <w:color w:val="000000"/>
                <w:szCs w:val="24"/>
                <w:vertAlign w:val="superscript"/>
                <w:lang w:eastAsia="en-GB"/>
              </w:rPr>
              <w:fldChar w:fldCharType="end"/>
            </w:r>
            <w:r w:rsidR="000E4C6D" w:rsidRPr="00A137C4">
              <w:rPr>
                <w:rFonts w:cs="Times New Roman"/>
                <w:color w:val="000000"/>
                <w:szCs w:val="24"/>
                <w:vertAlign w:val="superscript"/>
                <w:lang w:eastAsia="en-GB"/>
              </w:rPr>
            </w:r>
            <w:r w:rsidR="000E4C6D" w:rsidRPr="00A137C4">
              <w:rPr>
                <w:rFonts w:cs="Times New Roman"/>
                <w:color w:val="000000"/>
                <w:szCs w:val="24"/>
                <w:vertAlign w:val="superscript"/>
                <w:lang w:eastAsia="en-GB"/>
              </w:rPr>
              <w:fldChar w:fldCharType="separate"/>
            </w:r>
            <w:hyperlink w:anchor="_ENREF_74" w:tooltip="Rubin, 2005 #74" w:history="1">
              <w:r w:rsidR="004A7208">
                <w:rPr>
                  <w:rFonts w:cs="Times New Roman"/>
                  <w:noProof/>
                  <w:color w:val="000000"/>
                  <w:szCs w:val="24"/>
                  <w:vertAlign w:val="superscript"/>
                  <w:lang w:eastAsia="en-GB"/>
                </w:rPr>
                <w:t>74</w:t>
              </w:r>
            </w:hyperlink>
            <w:r w:rsidR="000E4C6D" w:rsidRPr="00A137C4">
              <w:rPr>
                <w:rFonts w:cs="Times New Roman"/>
                <w:color w:val="000000"/>
                <w:szCs w:val="24"/>
                <w:vertAlign w:val="superscript"/>
                <w:lang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2005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50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41-60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val="fr-FR" w:eastAsia="en-GB"/>
              </w:rPr>
            </w:pPr>
            <w:r w:rsidRPr="007B18F7">
              <w:rPr>
                <w:rFonts w:cs="Times New Roman"/>
                <w:color w:val="000000"/>
                <w:szCs w:val="24"/>
                <w:lang w:val="fr-FR" w:eastAsia="en-GB"/>
              </w:rPr>
              <w:t xml:space="preserve">Roos et al </w:t>
            </w:r>
            <w:r w:rsidR="000E4C6D" w:rsidRPr="00A137C4">
              <w:rPr>
                <w:rFonts w:cs="Times New Roman"/>
                <w:color w:val="000000"/>
                <w:szCs w:val="24"/>
                <w:vertAlign w:val="superscript"/>
                <w:lang w:val="fr-FR" w:eastAsia="en-GB"/>
              </w:rPr>
              <w:fldChar w:fldCharType="begin">
                <w:fldData xml:space="preserve">PEVuZE5vdGU+PENpdGU+PEF1dGhvcj5Sb29zPC9BdXRob3I+PFllYXI+MjAxMDwvWWVhcj48UmVj
TnVtPjc1PC9SZWNOdW0+PERpc3BsYXlUZXh0Pig3NSk8L0Rpc3BsYXlUZXh0PjxyZWNvcmQ+PHJl
Yy1udW1iZXI+NzU8L3JlYy1udW1iZXI+PGZvcmVpZ24ta2V5cz48a2V5IGFwcD0iRU4iIGRiLWlk
PSIwejlzcHRwdjlyOXBmOWVhdzBlNXZhYWcyZTB2dnd0dGR6OXAiPjc1PC9rZXk+PC9mb3JlaWdu
LWtleXM+PHJlZi10eXBlIG5hbWU9IkpvdXJuYWwgQXJ0aWNsZSI+MTc8L3JlZi10eXBlPjxjb250
cmlidXRvcnM+PGF1dGhvcnM+PGF1dGhvcj5Sb29zLCBKLiBFLjwvYXV0aG9yPjxhdXRob3I+UGFp
aywgRC48L2F1dGhvcj48YXV0aG9yPk9sc2VuLCBELjwvYXV0aG9yPjxhdXRob3I+TGl1LCBFLiBH
LjwvYXV0aG9yPjxhdXRob3I+Q2hvdywgTC4gQy48L2F1dGhvcj48YXV0aG9yPkxldW5nLCBBLiBO
LjwvYXV0aG9yPjxhdXRob3I+TWluZGVsenVuLCBSLjwvYXV0aG9yPjxhdXRob3I+Q2hvdWRodXJ5
LCBLLiBSLjwvYXV0aG9yPjxhdXRob3I+TmFpZGljaCwgRC4gUC48L2F1dGhvcj48YXV0aG9yPk5h
cGVsLCBTLjwvYXV0aG9yPjxhdXRob3I+UnViaW4sIEcuIEQuPC9hdXRob3I+PC9hdXRob3JzPjwv
Y29udHJpYnV0b3JzPjxhdXRoLWFkZHJlc3M+RGVwYXJ0bWVudCBvZiBSYWRpb2xvZ3ksIFN0YW5m
b3JkIFVuaXZlcnNpdHkgTWVkaWNhbCBDZW50ZXIsIDMwMCBQYXN0ZXVyIERyaXZlLCBSb29tIFMt
MDcyLCBTdGFuZm9yZCwgQ0EgOTQzMDUtNTEwNSwgVVNBLiBqdXN0dXMucm9vc0BzdGFuZm9yZC5l
ZHU8L2F1dGgtYWRkcmVzcz48dGl0bGVzPjx0aXRsZT5Db21wdXRlci1haWRlZCBkZXRlY3Rpb24g
KENBRCkgb2YgbHVuZyBub2R1bGVzIGluIENUIHNjYW5zOiByYWRpb2xvZ2lzdCBwZXJmb3JtYW5j
ZSBhbmQgcmVhZGluZyB0aW1lIHdpdGggaW5jcmVtZW50YWwgQ0FEIGFzc2lzdGFuY2U8L3RpdGxl
PjxzZWNvbmRhcnktdGl0bGU+RXVyIFJhZGlvbDwvc2Vjb25kYXJ5LXRpdGxlPjxhbHQtdGl0bGU+
RXVyb3BlYW4gcmFkaW9sb2d5PC9hbHQtdGl0bGU+PC90aXRsZXM+PHBlcmlvZGljYWw+PGZ1bGwt
dGl0bGU+RXVyIFJhZGlvbDwvZnVsbC10aXRsZT48YWJici0xPkV1cm9wZWFuIHJhZGlvbG9neTwv
YWJici0xPjwvcGVyaW9kaWNhbD48YWx0LXBlcmlvZGljYWw+PGZ1bGwtdGl0bGU+RXVyIFJhZGlv
bDwvZnVsbC10aXRsZT48YWJici0xPkV1cm9wZWFuIHJhZGlvbG9neTwvYWJici0xPjwvYWx0LXBl
cmlvZGljYWw+PHBhZ2VzPjU0OS01NzwvcGFnZXM+PHZvbHVtZT4yMDwvdm9sdW1lPjxudW1iZXI+
MzwvbnVtYmVyPjxlZGl0aW9uPjIwMDkvMDkvMTg8L2VkaXRpb24+PGtleXdvcmRzPjxrZXl3b3Jk
PkFkb2xlc2NlbnQ8L2tleXdvcmQ+PGtleXdvcmQ+QWR1bHQ8L2tleXdvcmQ+PGtleXdvcmQ+QWdl
ZDwva2V5d29yZD48a2V5d29yZD5GZW1hbGU8L2tleXdvcmQ+PGtleXdvcmQ+SHVtYW5zPC9rZXl3
b3JkPjxrZXl3b3JkPkx1bmcgTmVvcGxhc21zLypyYWRpb2dyYXBoeTwva2V5d29yZD48a2V5d29y
ZD5NYWxlPC9rZXl3b3JkPjxrZXl3b3JkPk1pZGRsZSBBZ2VkPC9rZXl3b3JkPjxrZXl3b3JkPk9i
c2VydmVyIFZhcmlhdGlvbjwva2V5d29yZD48a2V5d29yZD5QaHlzaWNpYW5zLypzdGF0aXN0aWNz
ICZhbXA7IG51bWVyaWNhbCBkYXRhPC9rZXl3b3JkPjxrZXl3b3JkPlByb2Zlc3Npb25hbCBDb21w
ZXRlbmNlLypzdGF0aXN0aWNzICZhbXA7IG51bWVyaWNhbCBkYXRhPC9rZXl3b3JkPjxrZXl3b3Jk
PlJhZGlvZ3JhcGhpYyBJbWFnZSBFbmhhbmNlbWVudC8qbWV0aG9kczwva2V5d29yZD48a2V5d29y
ZD5SZXByb2R1Y2liaWxpdHkgb2YgUmVzdWx0czwva2V5d29yZD48a2V5d29yZD5TZW5zaXRpdml0
eSBhbmQgU3BlY2lmaWNpdHk8L2tleXdvcmQ+PGtleXdvcmQ+U29saXRhcnkgUHVsbW9uYXJ5IE5v
ZHVsZS8qcmFkaW9ncmFwaHk8L2tleXdvcmQ+PGtleXdvcmQ+VGFzayBQZXJmb3JtYW5jZSBhbmQg
QW5hbHlzaXM8L2tleXdvcmQ+PGtleXdvcmQ+VG9tb2dyYXBoeSwgWC1SYXkgQ29tcHV0ZWQvKm1l
dGhvZHM8L2tleXdvcmQ+PGtleXdvcmQ+V29ya2xvYWQvKnN0YXRpc3RpY3MgJmFtcDsgbnVtZXJp
Y2FsIGRhdGE8L2tleXdvcmQ+PGtleXdvcmQ+WW91bmcgQWR1bHQ8L2tleXdvcmQ+PC9rZXl3b3Jk
cz48ZGF0ZXM+PHllYXI+MjAxMDwveWVhcj48cHViLWRhdGVzPjxkYXRlPk1hcjwvZGF0ZT48L3B1
Yi1kYXRlcz48L2RhdGVzPjxpc2JuPjE0MzItMTA4NCAoRWxlY3Ryb25pYykmI3hEOzA5MzgtNzk5
NCAoTGlua2luZyk8L2lzYm4+PGFjY2Vzc2lvbi1udW0+MTk3NjAyMzc8L2FjY2Vzc2lvbi1udW0+
PHdvcmstdHlwZT5Db21wYXJhdGl2ZSBTdHVkeSYjeEQ7RXZhbHVhdGlvbiBTdHVkaWVzPC93b3Jr
LXR5cGU+PHVybHM+PHJlbGF0ZWQtdXJscz48dXJsPmh0dHA6Ly93d3cubmNiaS5ubG0ubmloLmdv
di9wdWJtZWQvMTk3NjAyMzc8L3VybD48L3JlbGF0ZWQtdXJscz48L3VybHM+PGVsZWN0cm9uaWMt
cmVzb3VyY2UtbnVtPjEwLjEwMDcvczAwMzMwLTAwOS0xNTk2LXk8L2VsZWN0cm9uaWMtcmVzb3Vy
Y2UtbnVtPjxsYW5ndWFnZT5lbmc8L2xhbmd1YWdlPjwvcmVjb3JkPjwvQ2l0ZT48L0VuZE5vdGU+
</w:fldData>
              </w:fldChar>
            </w:r>
            <w:r w:rsidR="004A7208">
              <w:rPr>
                <w:rFonts w:cs="Times New Roman"/>
                <w:color w:val="000000"/>
                <w:szCs w:val="24"/>
                <w:vertAlign w:val="superscript"/>
                <w:lang w:val="fr-FR" w:eastAsia="en-GB"/>
              </w:rPr>
              <w:instrText xml:space="preserve"> ADDIN EN.CITE </w:instrText>
            </w:r>
            <w:r w:rsidR="000E4C6D">
              <w:rPr>
                <w:rFonts w:cs="Times New Roman"/>
                <w:color w:val="000000"/>
                <w:szCs w:val="24"/>
                <w:vertAlign w:val="superscript"/>
                <w:lang w:val="fr-FR" w:eastAsia="en-GB"/>
              </w:rPr>
              <w:fldChar w:fldCharType="begin">
                <w:fldData xml:space="preserve">PEVuZE5vdGU+PENpdGU+PEF1dGhvcj5Sb29zPC9BdXRob3I+PFllYXI+MjAxMDwvWWVhcj48UmVj
TnVtPjc1PC9SZWNOdW0+PERpc3BsYXlUZXh0Pig3NSk8L0Rpc3BsYXlUZXh0PjxyZWNvcmQ+PHJl
Yy1udW1iZXI+NzU8L3JlYy1udW1iZXI+PGZvcmVpZ24ta2V5cz48a2V5IGFwcD0iRU4iIGRiLWlk
PSIwejlzcHRwdjlyOXBmOWVhdzBlNXZhYWcyZTB2dnd0dGR6OXAiPjc1PC9rZXk+PC9mb3JlaWdu
LWtleXM+PHJlZi10eXBlIG5hbWU9IkpvdXJuYWwgQXJ0aWNsZSI+MTc8L3JlZi10eXBlPjxjb250
cmlidXRvcnM+PGF1dGhvcnM+PGF1dGhvcj5Sb29zLCBKLiBFLjwvYXV0aG9yPjxhdXRob3I+UGFp
aywgRC48L2F1dGhvcj48YXV0aG9yPk9sc2VuLCBELjwvYXV0aG9yPjxhdXRob3I+TGl1LCBFLiBH
LjwvYXV0aG9yPjxhdXRob3I+Q2hvdywgTC4gQy48L2F1dGhvcj48YXV0aG9yPkxldW5nLCBBLiBO
LjwvYXV0aG9yPjxhdXRob3I+TWluZGVsenVuLCBSLjwvYXV0aG9yPjxhdXRob3I+Q2hvdWRodXJ5
LCBLLiBSLjwvYXV0aG9yPjxhdXRob3I+TmFpZGljaCwgRC4gUC48L2F1dGhvcj48YXV0aG9yPk5h
cGVsLCBTLjwvYXV0aG9yPjxhdXRob3I+UnViaW4sIEcuIEQuPC9hdXRob3I+PC9hdXRob3JzPjwv
Y29udHJpYnV0b3JzPjxhdXRoLWFkZHJlc3M+RGVwYXJ0bWVudCBvZiBSYWRpb2xvZ3ksIFN0YW5m
b3JkIFVuaXZlcnNpdHkgTWVkaWNhbCBDZW50ZXIsIDMwMCBQYXN0ZXVyIERyaXZlLCBSb29tIFMt
MDcyLCBTdGFuZm9yZCwgQ0EgOTQzMDUtNTEwNSwgVVNBLiBqdXN0dXMucm9vc0BzdGFuZm9yZC5l
ZHU8L2F1dGgtYWRkcmVzcz48dGl0bGVzPjx0aXRsZT5Db21wdXRlci1haWRlZCBkZXRlY3Rpb24g
KENBRCkgb2YgbHVuZyBub2R1bGVzIGluIENUIHNjYW5zOiByYWRpb2xvZ2lzdCBwZXJmb3JtYW5j
ZSBhbmQgcmVhZGluZyB0aW1lIHdpdGggaW5jcmVtZW50YWwgQ0FEIGFzc2lzdGFuY2U8L3RpdGxl
PjxzZWNvbmRhcnktdGl0bGU+RXVyIFJhZGlvbDwvc2Vjb25kYXJ5LXRpdGxlPjxhbHQtdGl0bGU+
RXVyb3BlYW4gcmFkaW9sb2d5PC9hbHQtdGl0bGU+PC90aXRsZXM+PHBlcmlvZGljYWw+PGZ1bGwt
dGl0bGU+RXVyIFJhZGlvbDwvZnVsbC10aXRsZT48YWJici0xPkV1cm9wZWFuIHJhZGlvbG9neTwv
YWJici0xPjwvcGVyaW9kaWNhbD48YWx0LXBlcmlvZGljYWw+PGZ1bGwtdGl0bGU+RXVyIFJhZGlv
bDwvZnVsbC10aXRsZT48YWJici0xPkV1cm9wZWFuIHJhZGlvbG9neTwvYWJici0xPjwvYWx0LXBl
cmlvZGljYWw+PHBhZ2VzPjU0OS01NzwvcGFnZXM+PHZvbHVtZT4yMDwvdm9sdW1lPjxudW1iZXI+
MzwvbnVtYmVyPjxlZGl0aW9uPjIwMDkvMDkvMTg8L2VkaXRpb24+PGtleXdvcmRzPjxrZXl3b3Jk
PkFkb2xlc2NlbnQ8L2tleXdvcmQ+PGtleXdvcmQ+QWR1bHQ8L2tleXdvcmQ+PGtleXdvcmQ+QWdl
ZDwva2V5d29yZD48a2V5d29yZD5GZW1hbGU8L2tleXdvcmQ+PGtleXdvcmQ+SHVtYW5zPC9rZXl3
b3JkPjxrZXl3b3JkPkx1bmcgTmVvcGxhc21zLypyYWRpb2dyYXBoeTwva2V5d29yZD48a2V5d29y
ZD5NYWxlPC9rZXl3b3JkPjxrZXl3b3JkPk1pZGRsZSBBZ2VkPC9rZXl3b3JkPjxrZXl3b3JkPk9i
c2VydmVyIFZhcmlhdGlvbjwva2V5d29yZD48a2V5d29yZD5QaHlzaWNpYW5zLypzdGF0aXN0aWNz
ICZhbXA7IG51bWVyaWNhbCBkYXRhPC9rZXl3b3JkPjxrZXl3b3JkPlByb2Zlc3Npb25hbCBDb21w
ZXRlbmNlLypzdGF0aXN0aWNzICZhbXA7IG51bWVyaWNhbCBkYXRhPC9rZXl3b3JkPjxrZXl3b3Jk
PlJhZGlvZ3JhcGhpYyBJbWFnZSBFbmhhbmNlbWVudC8qbWV0aG9kczwva2V5d29yZD48a2V5d29y
ZD5SZXByb2R1Y2liaWxpdHkgb2YgUmVzdWx0czwva2V5d29yZD48a2V5d29yZD5TZW5zaXRpdml0
eSBhbmQgU3BlY2lmaWNpdHk8L2tleXdvcmQ+PGtleXdvcmQ+U29saXRhcnkgUHVsbW9uYXJ5IE5v
ZHVsZS8qcmFkaW9ncmFwaHk8L2tleXdvcmQ+PGtleXdvcmQ+VGFzayBQZXJmb3JtYW5jZSBhbmQg
QW5hbHlzaXM8L2tleXdvcmQ+PGtleXdvcmQ+VG9tb2dyYXBoeSwgWC1SYXkgQ29tcHV0ZWQvKm1l
dGhvZHM8L2tleXdvcmQ+PGtleXdvcmQ+V29ya2xvYWQvKnN0YXRpc3RpY3MgJmFtcDsgbnVtZXJp
Y2FsIGRhdGE8L2tleXdvcmQ+PGtleXdvcmQ+WW91bmcgQWR1bHQ8L2tleXdvcmQ+PC9rZXl3b3Jk
cz48ZGF0ZXM+PHllYXI+MjAxMDwveWVhcj48cHViLWRhdGVzPjxkYXRlPk1hcjwvZGF0ZT48L3B1
Yi1kYXRlcz48L2RhdGVzPjxpc2JuPjE0MzItMTA4NCAoRWxlY3Ryb25pYykmI3hEOzA5MzgtNzk5
NCAoTGlua2luZyk8L2lzYm4+PGFjY2Vzc2lvbi1udW0+MTk3NjAyMzc8L2FjY2Vzc2lvbi1udW0+
PHdvcmstdHlwZT5Db21wYXJhdGl2ZSBTdHVkeSYjeEQ7RXZhbHVhdGlvbiBTdHVkaWVzPC93b3Jr
LXR5cGU+PHVybHM+PHJlbGF0ZWQtdXJscz48dXJsPmh0dHA6Ly93d3cubmNiaS5ubG0ubmloLmdv
di9wdWJtZWQvMTk3NjAyMzc8L3VybD48L3JlbGF0ZWQtdXJscz48L3VybHM+PGVsZWN0cm9uaWMt
cmVzb3VyY2UtbnVtPjEwLjEwMDcvczAwMzMwLTAwOS0xNTk2LXk8L2VsZWN0cm9uaWMtcmVzb3Vy
Y2UtbnVtPjxsYW5ndWFnZT5lbmc8L2xhbmd1YWdlPjwvcmVjb3JkPjwvQ2l0ZT48L0VuZE5vdGU+
</w:fldData>
              </w:fldChar>
            </w:r>
            <w:r w:rsidR="004A7208">
              <w:rPr>
                <w:rFonts w:cs="Times New Roman"/>
                <w:color w:val="000000"/>
                <w:szCs w:val="24"/>
                <w:vertAlign w:val="superscript"/>
                <w:lang w:val="fr-FR" w:eastAsia="en-GB"/>
              </w:rPr>
              <w:instrText xml:space="preserve"> ADDIN EN.CITE.DATA </w:instrText>
            </w:r>
            <w:r w:rsidR="000E4C6D">
              <w:rPr>
                <w:rFonts w:cs="Times New Roman"/>
                <w:color w:val="000000"/>
                <w:szCs w:val="24"/>
                <w:vertAlign w:val="superscript"/>
                <w:lang w:val="fr-FR" w:eastAsia="en-GB"/>
              </w:rPr>
            </w:r>
            <w:r w:rsidR="000E4C6D">
              <w:rPr>
                <w:rFonts w:cs="Times New Roman"/>
                <w:color w:val="000000"/>
                <w:szCs w:val="24"/>
                <w:vertAlign w:val="superscript"/>
                <w:lang w:val="fr-FR" w:eastAsia="en-GB"/>
              </w:rPr>
              <w:fldChar w:fldCharType="end"/>
            </w:r>
            <w:r w:rsidR="000E4C6D" w:rsidRPr="00A137C4">
              <w:rPr>
                <w:rFonts w:cs="Times New Roman"/>
                <w:color w:val="000000"/>
                <w:szCs w:val="24"/>
                <w:vertAlign w:val="superscript"/>
                <w:lang w:val="fr-FR" w:eastAsia="en-GB"/>
              </w:rPr>
            </w:r>
            <w:r w:rsidR="000E4C6D" w:rsidRPr="00A137C4">
              <w:rPr>
                <w:rFonts w:cs="Times New Roman"/>
                <w:color w:val="000000"/>
                <w:szCs w:val="24"/>
                <w:vertAlign w:val="superscript"/>
                <w:lang w:val="fr-FR" w:eastAsia="en-GB"/>
              </w:rPr>
              <w:fldChar w:fldCharType="separate"/>
            </w:r>
            <w:hyperlink w:anchor="_ENREF_75" w:tooltip="Roos, 2010 #75" w:history="1">
              <w:r w:rsidR="004A7208">
                <w:rPr>
                  <w:rFonts w:cs="Times New Roman"/>
                  <w:noProof/>
                  <w:color w:val="000000"/>
                  <w:szCs w:val="24"/>
                  <w:vertAlign w:val="superscript"/>
                  <w:lang w:val="fr-FR" w:eastAsia="en-GB"/>
                </w:rPr>
                <w:t>75</w:t>
              </w:r>
            </w:hyperlink>
            <w:r w:rsidR="000E4C6D" w:rsidRPr="00A137C4">
              <w:rPr>
                <w:rFonts w:cs="Times New Roman"/>
                <w:color w:val="000000"/>
                <w:szCs w:val="24"/>
                <w:vertAlign w:val="superscript"/>
                <w:lang w:val="fr-FR"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2010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53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44-59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val="fr-FR" w:eastAsia="en-GB"/>
              </w:rPr>
            </w:pPr>
            <w:r w:rsidRPr="007B18F7">
              <w:rPr>
                <w:rFonts w:cs="Times New Roman"/>
                <w:color w:val="000000"/>
                <w:szCs w:val="24"/>
                <w:lang w:val="fr-FR" w:eastAsia="en-GB"/>
              </w:rPr>
              <w:t>Wormanns et al</w:t>
            </w:r>
            <w:r w:rsidRPr="007B18F7">
              <w:rPr>
                <w:rFonts w:cs="Times New Roman"/>
                <w:color w:val="000000"/>
                <w:szCs w:val="24"/>
                <w:lang w:eastAsia="en-GB"/>
              </w:rPr>
              <w:t xml:space="preserve"> </w:t>
            </w:r>
            <w:r w:rsidR="000E4C6D" w:rsidRPr="00A137C4">
              <w:rPr>
                <w:rFonts w:cs="Times New Roman"/>
                <w:color w:val="000000"/>
                <w:szCs w:val="24"/>
                <w:vertAlign w:val="superscript"/>
                <w:lang w:eastAsia="en-GB"/>
              </w:rPr>
              <w:fldChar w:fldCharType="begin">
                <w:fldData xml:space="preserve">PEVuZE5vdGU+PENpdGU+PEF1dGhvcj5Xb3JtYW5uczwvQXV0aG9yPjxZZWFyPjIwMDU8L1llYXI+
PFJlY051bT43NjwvUmVjTnVtPjxEaXNwbGF5VGV4dD4oNzYpPC9EaXNwbGF5VGV4dD48cmVjb3Jk
PjxyZWMtbnVtYmVyPjc2PC9yZWMtbnVtYmVyPjxmb3JlaWduLWtleXM+PGtleSBhcHA9IkVOIiBk
Yi1pZD0iMHo5c3B0cHY5cjlwZjllYXcwZTV2YWFnMmUwdnZ3dHRkejlwIj43Njwva2V5PjwvZm9y
ZWlnbi1rZXlzPjxyZWYtdHlwZSBuYW1lPSJKb3VybmFsIEFydGljbGUiPjE3PC9yZWYtdHlwZT48
Y29udHJpYnV0b3JzPjxhdXRob3JzPjxhdXRob3I+V29ybWFubnMsIEQuPC9hdXRob3I+PGF1dGhv
cj5MdWR3aWcsIEsuPC9hdXRob3I+PGF1dGhvcj5CZXllciwgRi48L2F1dGhvcj48YXV0aG9yPkhl
aW5kZWwsIFcuPC9hdXRob3I+PGF1dGhvcj5EaWVkZXJpY2gsIFMuPC9hdXRob3I+PC9hdXRob3Jz
PjwvY29udHJpYnV0b3JzPjxhdXRoLWFkZHJlc3M+RGVwYXJ0bWVudCBvZiBDbGluaWNhbCBSYWRp
b2xvZ3ksIFVuaXZlcnNpdHkgSG9zcGl0YWwgTXVuc3RlciwgQWxiZXJ0LVNjaHdlaXR6ZXItU3Ry
YXNzZSAzMywgNDgxNDkgTXVuc3RlciwgR2VybWFueS4gZGFnLndvcm1hbm5zQHVuaS1tdWVuc3Rl
ci5kZTwvYXV0aC1hZGRyZXNzPjx0aXRsZXM+PHRpdGxlPkRldGVjdGlvbiBvZiBwdWxtb25hcnkg
bm9kdWxlcyBhdCBtdWx0aXJvdy1kZXRlY3RvciBDVDogZWZmZWN0aXZlbmVzcyBvZiBkb3VibGUg
cmVhZGluZyB0byBpbXByb3ZlIHNlbnNpdGl2aXR5IGF0IHN0YW5kYXJkLWRvc2UgYW5kIGxvdy1k
b3NlIGNoZXN0IENUPC90aXRsZT48c2Vjb25kYXJ5LXRpdGxlPkV1ciBSYWRpb2w8L3NlY29uZGFy
eS10aXRsZT48YWx0LXRpdGxlPkV1cm9wZWFuIHJhZGlvbG9neTwvYWx0LXRpdGxlPjwvdGl0bGVz
PjxwZXJpb2RpY2FsPjxmdWxsLXRpdGxlPkV1ciBSYWRpb2w8L2Z1bGwtdGl0bGU+PGFiYnItMT5F
dXJvcGVhbiByYWRpb2xvZ3k8L2FiYnItMT48L3BlcmlvZGljYWw+PGFsdC1wZXJpb2RpY2FsPjxm
dWxsLXRpdGxlPkV1ciBSYWRpb2w8L2Z1bGwtdGl0bGU+PGFiYnItMT5FdXJvcGVhbiByYWRpb2xv
Z3k8L2FiYnItMT48L2FsdC1wZXJpb2RpY2FsPjxwYWdlcz4xNC0yMjwvcGFnZXM+PHZvbHVtZT4x
NTwvdm9sdW1lPjxudW1iZXI+MTwvbnVtYmVyPjxlZGl0aW9uPjIwMDQvMTEvMDU8L2VkaXRpb24+
PGtleXdvcmRzPjxrZXl3b3JkPkFkdWx0PC9rZXl3b3JkPjxrZXl3b3JkPkFnZWQ8L2tleXdvcmQ+
PGtleXdvcmQ+Q29udHJhc3QgTWVkaWE8L2tleXdvcmQ+PGtleXdvcmQ+RmVtYWxlPC9rZXl3b3Jk
PjxrZXl3b3JkPkh1bWFuczwva2V5d29yZD48a2V5d29yZD5MdW5nIE5lb3BsYXNtcy8gcmFkaW9n
cmFwaHkvc2Vjb25kYXJ5PC9rZXl3b3JkPjxrZXl3b3JkPk1hbGU8L2tleXdvcmQ+PGtleXdvcmQ+
TWlkZGxlIEFnZWQ8L2tleXdvcmQ+PGtleXdvcmQ+T2JzZXJ2ZXIgVmFyaWF0aW9uPC9rZXl3b3Jk
PjxrZXl3b3JkPlJhZGlvZ3JhcGhpYyBJbWFnZSBJbnRlcnByZXRhdGlvbiwgQ29tcHV0ZXItQXNz
aXN0ZWQ8L2tleXdvcmQ+PGtleXdvcmQ+UmFkaW9ncmFwaHksIFRob3JhY2ljPC9rZXl3b3JkPjxr
ZXl3b3JkPlNlbnNpdGl2aXR5IGFuZCBTcGVjaWZpY2l0eTwva2V5d29yZD48a2V5d29yZD5Ub21v
Z3JhcGh5LCBYLVJheSBDb21wdXRlZC8gbWV0aG9kczwva2V5d29yZD48L2tleXdvcmRzPjxkYXRl
cz48eWVhcj4yMDA1PC95ZWFyPjxwdWItZGF0ZXM+PGRhdGU+SmFuPC9kYXRlPjwvcHViLWRhdGVz
PjwvZGF0ZXM+PGlzYm4+MDkzOC03OTk0IChQcmludCkmI3hEOzA5MzgtNzk5NCAoTGlua2luZyk8
L2lzYm4+PGFjY2Vzc2lvbi1udW0+MTU1MjYyMDc8L2FjY2Vzc2lvbi1udW0+PHVybHM+PC91cmxz
PjxlbGVjdHJvbmljLXJlc291cmNlLW51bT4xMC4xMDA3L3MwMDMzMC0wMDQtMjUyNy02PC9lbGVj
dHJvbmljLXJlc291cmNlLW51bT48cmVtb3RlLWRhdGFiYXNlLXByb3ZpZGVyPk5MTTwvcmVtb3Rl
LWRhdGFiYXNlLXByb3ZpZGVyPjxsYW5ndWFnZT5lbmc8L2xhbmd1YWdlPjwvcmVjb3JkPjwvQ2l0
ZT48L0VuZE5vdGU+
</w:fldData>
              </w:fldChar>
            </w:r>
            <w:r w:rsidR="0071013D">
              <w:rPr>
                <w:rFonts w:cs="Times New Roman"/>
                <w:color w:val="000000"/>
                <w:szCs w:val="24"/>
                <w:vertAlign w:val="superscript"/>
                <w:lang w:eastAsia="en-GB"/>
              </w:rPr>
              <w:instrText xml:space="preserve"> ADDIN EN.CITE </w:instrText>
            </w:r>
            <w:r w:rsidR="000E4C6D">
              <w:rPr>
                <w:rFonts w:cs="Times New Roman"/>
                <w:color w:val="000000"/>
                <w:szCs w:val="24"/>
                <w:vertAlign w:val="superscript"/>
                <w:lang w:eastAsia="en-GB"/>
              </w:rPr>
              <w:fldChar w:fldCharType="begin">
                <w:fldData xml:space="preserve">PEVuZE5vdGU+PENpdGU+PEF1dGhvcj5Xb3JtYW5uczwvQXV0aG9yPjxZZWFyPjIwMDU8L1llYXI+
PFJlY051bT43NjwvUmVjTnVtPjxEaXNwbGF5VGV4dD4oNzYpPC9EaXNwbGF5VGV4dD48cmVjb3Jk
PjxyZWMtbnVtYmVyPjc2PC9yZWMtbnVtYmVyPjxmb3JlaWduLWtleXM+PGtleSBhcHA9IkVOIiBk
Yi1pZD0iMHo5c3B0cHY5cjlwZjllYXcwZTV2YWFnMmUwdnZ3dHRkejlwIj43Njwva2V5PjwvZm9y
ZWlnbi1rZXlzPjxyZWYtdHlwZSBuYW1lPSJKb3VybmFsIEFydGljbGUiPjE3PC9yZWYtdHlwZT48
Y29udHJpYnV0b3JzPjxhdXRob3JzPjxhdXRob3I+V29ybWFubnMsIEQuPC9hdXRob3I+PGF1dGhv
cj5MdWR3aWcsIEsuPC9hdXRob3I+PGF1dGhvcj5CZXllciwgRi48L2F1dGhvcj48YXV0aG9yPkhl
aW5kZWwsIFcuPC9hdXRob3I+PGF1dGhvcj5EaWVkZXJpY2gsIFMuPC9hdXRob3I+PC9hdXRob3Jz
PjwvY29udHJpYnV0b3JzPjxhdXRoLWFkZHJlc3M+RGVwYXJ0bWVudCBvZiBDbGluaWNhbCBSYWRp
b2xvZ3ksIFVuaXZlcnNpdHkgSG9zcGl0YWwgTXVuc3RlciwgQWxiZXJ0LVNjaHdlaXR6ZXItU3Ry
YXNzZSAzMywgNDgxNDkgTXVuc3RlciwgR2VybWFueS4gZGFnLndvcm1hbm5zQHVuaS1tdWVuc3Rl
ci5kZTwvYXV0aC1hZGRyZXNzPjx0aXRsZXM+PHRpdGxlPkRldGVjdGlvbiBvZiBwdWxtb25hcnkg
bm9kdWxlcyBhdCBtdWx0aXJvdy1kZXRlY3RvciBDVDogZWZmZWN0aXZlbmVzcyBvZiBkb3VibGUg
cmVhZGluZyB0byBpbXByb3ZlIHNlbnNpdGl2aXR5IGF0IHN0YW5kYXJkLWRvc2UgYW5kIGxvdy1k
b3NlIGNoZXN0IENUPC90aXRsZT48c2Vjb25kYXJ5LXRpdGxlPkV1ciBSYWRpb2w8L3NlY29uZGFy
eS10aXRsZT48YWx0LXRpdGxlPkV1cm9wZWFuIHJhZGlvbG9neTwvYWx0LXRpdGxlPjwvdGl0bGVz
PjxwZXJpb2RpY2FsPjxmdWxsLXRpdGxlPkV1ciBSYWRpb2w8L2Z1bGwtdGl0bGU+PGFiYnItMT5F
dXJvcGVhbiByYWRpb2xvZ3k8L2FiYnItMT48L3BlcmlvZGljYWw+PGFsdC1wZXJpb2RpY2FsPjxm
dWxsLXRpdGxlPkV1ciBSYWRpb2w8L2Z1bGwtdGl0bGU+PGFiYnItMT5FdXJvcGVhbiByYWRpb2xv
Z3k8L2FiYnItMT48L2FsdC1wZXJpb2RpY2FsPjxwYWdlcz4xNC0yMjwvcGFnZXM+PHZvbHVtZT4x
NTwvdm9sdW1lPjxudW1iZXI+MTwvbnVtYmVyPjxlZGl0aW9uPjIwMDQvMTEvMDU8L2VkaXRpb24+
PGtleXdvcmRzPjxrZXl3b3JkPkFkdWx0PC9rZXl3b3JkPjxrZXl3b3JkPkFnZWQ8L2tleXdvcmQ+
PGtleXdvcmQ+Q29udHJhc3QgTWVkaWE8L2tleXdvcmQ+PGtleXdvcmQ+RmVtYWxlPC9rZXl3b3Jk
PjxrZXl3b3JkPkh1bWFuczwva2V5d29yZD48a2V5d29yZD5MdW5nIE5lb3BsYXNtcy8gcmFkaW9n
cmFwaHkvc2Vjb25kYXJ5PC9rZXl3b3JkPjxrZXl3b3JkPk1hbGU8L2tleXdvcmQ+PGtleXdvcmQ+
TWlkZGxlIEFnZWQ8L2tleXdvcmQ+PGtleXdvcmQ+T2JzZXJ2ZXIgVmFyaWF0aW9uPC9rZXl3b3Jk
PjxrZXl3b3JkPlJhZGlvZ3JhcGhpYyBJbWFnZSBJbnRlcnByZXRhdGlvbiwgQ29tcHV0ZXItQXNz
aXN0ZWQ8L2tleXdvcmQ+PGtleXdvcmQ+UmFkaW9ncmFwaHksIFRob3JhY2ljPC9rZXl3b3JkPjxr
ZXl3b3JkPlNlbnNpdGl2aXR5IGFuZCBTcGVjaWZpY2l0eTwva2V5d29yZD48a2V5d29yZD5Ub21v
Z3JhcGh5LCBYLVJheSBDb21wdXRlZC8gbWV0aG9kczwva2V5d29yZD48L2tleXdvcmRzPjxkYXRl
cz48eWVhcj4yMDA1PC95ZWFyPjxwdWItZGF0ZXM+PGRhdGU+SmFuPC9kYXRlPjwvcHViLWRhdGVz
PjwvZGF0ZXM+PGlzYm4+MDkzOC03OTk0IChQcmludCkmI3hEOzA5MzgtNzk5NCAoTGlua2luZyk8
L2lzYm4+PGFjY2Vzc2lvbi1udW0+MTU1MjYyMDc8L2FjY2Vzc2lvbi1udW0+PHVybHM+PC91cmxz
PjxlbGVjdHJvbmljLXJlc291cmNlLW51bT4xMC4xMDA3L3MwMDMzMC0wMDQtMjUyNy02PC9lbGVj
dHJvbmljLXJlc291cmNlLW51bT48cmVtb3RlLWRhdGFiYXNlLXByb3ZpZGVyPk5MTTwvcmVtb3Rl
LWRhdGFiYXNlLXByb3ZpZGVyPjxsYW5ndWFnZT5lbmc8L2xhbmd1YWdlPjwvcmVjb3JkPjwvQ2l0
ZT48L0VuZE5vdGU+
</w:fldData>
              </w:fldChar>
            </w:r>
            <w:r w:rsidR="0071013D">
              <w:rPr>
                <w:rFonts w:cs="Times New Roman"/>
                <w:color w:val="000000"/>
                <w:szCs w:val="24"/>
                <w:vertAlign w:val="superscript"/>
                <w:lang w:eastAsia="en-GB"/>
              </w:rPr>
              <w:instrText xml:space="preserve"> ADDIN EN.CITE.DATA </w:instrText>
            </w:r>
            <w:r w:rsidR="000E4C6D">
              <w:rPr>
                <w:rFonts w:cs="Times New Roman"/>
                <w:color w:val="000000"/>
                <w:szCs w:val="24"/>
                <w:vertAlign w:val="superscript"/>
                <w:lang w:eastAsia="en-GB"/>
              </w:rPr>
            </w:r>
            <w:r w:rsidR="000E4C6D">
              <w:rPr>
                <w:rFonts w:cs="Times New Roman"/>
                <w:color w:val="000000"/>
                <w:szCs w:val="24"/>
                <w:vertAlign w:val="superscript"/>
                <w:lang w:eastAsia="en-GB"/>
              </w:rPr>
              <w:fldChar w:fldCharType="end"/>
            </w:r>
            <w:r w:rsidR="000E4C6D" w:rsidRPr="00A137C4">
              <w:rPr>
                <w:rFonts w:cs="Times New Roman"/>
                <w:color w:val="000000"/>
                <w:szCs w:val="24"/>
                <w:vertAlign w:val="superscript"/>
                <w:lang w:eastAsia="en-GB"/>
              </w:rPr>
            </w:r>
            <w:r w:rsidR="000E4C6D" w:rsidRPr="00A137C4">
              <w:rPr>
                <w:rFonts w:cs="Times New Roman"/>
                <w:color w:val="000000"/>
                <w:szCs w:val="24"/>
                <w:vertAlign w:val="superscript"/>
                <w:lang w:eastAsia="en-GB"/>
              </w:rPr>
              <w:fldChar w:fldCharType="separate"/>
            </w:r>
            <w:hyperlink w:anchor="_ENREF_76" w:tooltip="Wormanns, 2005 #76" w:history="1">
              <w:r w:rsidR="004A7208">
                <w:rPr>
                  <w:rFonts w:cs="Times New Roman"/>
                  <w:noProof/>
                  <w:color w:val="000000"/>
                  <w:szCs w:val="24"/>
                  <w:vertAlign w:val="superscript"/>
                  <w:lang w:eastAsia="en-GB"/>
                </w:rPr>
                <w:t>76</w:t>
              </w:r>
            </w:hyperlink>
            <w:r w:rsidR="000E4C6D" w:rsidRPr="00A137C4">
              <w:rPr>
                <w:rFonts w:cs="Times New Roman"/>
                <w:color w:val="000000"/>
                <w:szCs w:val="24"/>
                <w:vertAlign w:val="superscript"/>
                <w:lang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2005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64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NR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val="fi-FI" w:eastAsia="en-GB"/>
              </w:rPr>
            </w:pPr>
            <w:r w:rsidRPr="007B18F7">
              <w:rPr>
                <w:rFonts w:cs="Times New Roman"/>
                <w:color w:val="000000"/>
                <w:szCs w:val="24"/>
                <w:lang w:val="fi-FI" w:eastAsia="en-GB"/>
              </w:rPr>
              <w:t xml:space="preserve">Beigelman-Aubry et al </w:t>
            </w:r>
            <w:r w:rsidR="000E4C6D" w:rsidRPr="00A137C4">
              <w:rPr>
                <w:rFonts w:cs="Times New Roman"/>
                <w:color w:val="000000"/>
                <w:szCs w:val="24"/>
                <w:vertAlign w:val="superscript"/>
                <w:lang w:val="fi-FI" w:eastAsia="en-GB"/>
              </w:rPr>
              <w:fldChar w:fldCharType="begin">
                <w:fldData xml:space="preserve">PEVuZE5vdGU+PENpdGU+PEF1dGhvcj5CZWlnZWxtYW4tQXVicnk8L0F1dGhvcj48WWVhcj4yMDA3
PC9ZZWFyPjxSZWNOdW0+Nzc8L1JlY051bT48RGlzcGxheVRleHQ+KDc3KTwvRGlzcGxheVRleHQ+
PHJlY29yZD48cmVjLW51bWJlcj43NzwvcmVjLW51bWJlcj48Zm9yZWlnbi1rZXlzPjxrZXkgYXBw
PSJFTiIgZGItaWQ9IjB6OXNwdHB2OXI5cGY5ZWF3MGU1dmFhZzJlMHZ2d3R0ZHo5cCI+Nzc8L2tl
eT48L2ZvcmVpZ24ta2V5cz48cmVmLXR5cGUgbmFtZT0iSm91cm5hbCBBcnRpY2xlIj4xNzwvcmVm
LXR5cGU+PGNvbnRyaWJ1dG9ycz48YXV0aG9ycz48YXV0aG9yPkJlaWdlbG1hbi1BdWJyeSwgQy48
L2F1dGhvcj48YXV0aG9yPlJhZmZ5LCBQLjwvYXV0aG9yPjxhdXRob3I+WWFuZywgVy48L2F1dGhv
cj48YXV0aG9yPkNhc3RlbGxpbm8sIFIuIEEuPC9hdXRob3I+PGF1dGhvcj5HcmVuaWVyLCBQLiBB
LjwvYXV0aG9yPjwvYXV0aG9ycz48L2NvbnRyaWJ1dG9ycz48YXV0aC1hZGRyZXNzPkRlcGFydG1l
bnQgb2YgUmFkaW9sb2d5LCBQaXRpZS1TYWxwZXRyaWVyZSBIb3NwaXRhbCwgQXNzaXN0YW5jZSBQ
dWJsaXF1ZS1Ib3BpdGF1eCBkZSBQYXJpcywgVW5pdmVyc2l0eSBQaWVycmUgZXQgTWFyaWUgQ3Vy
aWUsIFBhcmlzIFZJLCA0Ny04MyBiZCBkZSBMJmFwb3M7SG9waXRhbCwgNzU2NTEgUGFyaXMsIENl
ZGV4IDEzLCBGcmFuY2UuPC9hdXRoLWFkZHJlc3M+PHRpdGxlcz48dGl0bGU+Q29tcHV0ZXItYWlk
ZWQgZGV0ZWN0aW9uIG9mIHNvbGlkIGx1bmcgbm9kdWxlcyBvbiBmb2xsb3ctdXAgTURDVCBzY3Jl
ZW5pbmc6IGV2YWx1YXRpb24gb2YgZGV0ZWN0aW9uLCB0cmFja2luZywgYW5kIHJlYWRpbmcgdGlt
ZTwvdGl0bGU+PHNlY29uZGFyeS10aXRsZT5BSlIgQW0gSiBSb2VudGdlbm9sPC9zZWNvbmRhcnkt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cm5hbCBvZiByb2VudGdlbm9sb2d5PC9hYmJyLTE+PC9hbHQtcGVyaW9kaWNhbD48cGFnZXM+OTQ4
LTU1PC9wYWdlcz48dm9sdW1lPjE4OTwvdm9sdW1lPjxudW1iZXI+NDwvbnVtYmVyPjxlZGl0aW9u
PjIwMDcvMDkvMjI8L2VkaXRpb24+PGtleXdvcmRzPjxrZXl3b3JkPkFnZWQ8L2tleXdvcmQ+PGtl
eXdvcmQ+QWdlZCwgODAgYW5kIG92ZXI8L2tleXdvcmQ+PGtleXdvcmQ+KkFydGlmaWNpYWwgSW50
ZWxsaWdlbmNlPC9rZXl3b3JkPjxrZXl3b3JkPkZlbWFsZTwva2V5d29yZD48a2V5d29yZD5Gb2xs
b3ctVXAgU3R1ZGllczwva2V5d29yZD48a2V5d29yZD5IdW1hbnM8L2tleXdvcmQ+PGtleXdvcmQ+
THVuZyBOZW9wbGFzbXMvcmFkaW9ncmFwaHk8L2tleXdvcmQ+PGtleXdvcmQ+TWFsZTwva2V5d29y
ZD48a2V5d29yZD5NaWRkbGUgQWdlZDwva2V5d29yZD48a2V5d29yZD5SYWRpb2dyYXBoaWMgSW1h
Z2UgRW5oYW5jZW1lbnQvKm1ldGhvZHM8L2tleXdvcmQ+PGtleXdvcmQ+UmFkaW9ncmFwaGljIElt
YWdlIEludGVycHJldGF0aW9uLCBDb21wdXRlci1Bc3Npc3RlZC8qbWV0aG9kczwva2V5d29yZD48
a2V5d29yZD5SZXByb2R1Y2liaWxpdHkgb2YgUmVzdWx0czwva2V5d29yZD48a2V5d29yZD5TZW5z
aXRpdml0eSBhbmQgU3BlY2lmaWNpdHk8L2tleXdvcmQ+PGtleXdvcmQ+U29saXRhcnkgUHVsbW9u
YXJ5IE5vZHVsZS8qcmFkaW9ncmFwaHk8L2tleXdvcmQ+PGtleXdvcmQ+KlRhc2sgUGVyZm9ybWFu
Y2UgYW5kIEFuYWx5c2lzPC9rZXl3b3JkPjxrZXl3b3JkPlRvbW9ncmFwaHksIFgtUmF5IENvbXB1
dGVkL2luc3RydW1lbnRhdGlvbi8qbWV0aG9kczwva2V5d29yZD48L2tleXdvcmRzPjxkYXRlcz48
eWVhcj4yMDA3PC95ZWFyPjxwdWItZGF0ZXM+PGRhdGU+T2N0PC9kYXRlPjwvcHViLWRhdGVzPjwv
ZGF0ZXM+PGlzYm4+MTU0Ni0zMTQxIChFbGVjdHJvbmljKSYjeEQ7MDM2MS04MDNYIChMaW5raW5n
KTwvaXNibj48YWNjZXNzaW9uLW51bT4xNzg4NTA3MDwvYWNjZXNzaW9uLW51bT48dXJscz48cmVs
YXRlZC11cmxzPjx1cmw+aHR0cDovL3d3dy5uY2JpLm5sbS5uaWguZ292L3B1Ym1lZC8xNzg4NTA3
MDwvdXJsPjwvcmVsYXRlZC11cmxzPjwvdXJscz48ZWxlY3Ryb25pYy1yZXNvdXJjZS1udW0+MTAu
MjIxNC9BSlIuMDcuMjMwMjwvZWxlY3Ryb25pYy1yZXNvdXJjZS1udW0+PGxhbmd1YWdlPmVuZzwv
bGFuZ3VhZ2U+PC9yZWNvcmQ+PC9DaXRlPjwvRW5kTm90ZT4A
</w:fldData>
              </w:fldChar>
            </w:r>
            <w:r w:rsidR="0071013D">
              <w:rPr>
                <w:rFonts w:cs="Times New Roman"/>
                <w:color w:val="000000"/>
                <w:szCs w:val="24"/>
                <w:vertAlign w:val="superscript"/>
                <w:lang w:val="fi-FI" w:eastAsia="en-GB"/>
              </w:rPr>
              <w:instrText xml:space="preserve"> ADDIN EN.CITE </w:instrText>
            </w:r>
            <w:r w:rsidR="000E4C6D">
              <w:rPr>
                <w:rFonts w:cs="Times New Roman"/>
                <w:color w:val="000000"/>
                <w:szCs w:val="24"/>
                <w:vertAlign w:val="superscript"/>
                <w:lang w:val="fi-FI" w:eastAsia="en-GB"/>
              </w:rPr>
              <w:fldChar w:fldCharType="begin">
                <w:fldData xml:space="preserve">PEVuZE5vdGU+PENpdGU+PEF1dGhvcj5CZWlnZWxtYW4tQXVicnk8L0F1dGhvcj48WWVhcj4yMDA3
PC9ZZWFyPjxSZWNOdW0+Nzc8L1JlY051bT48RGlzcGxheVRleHQ+KDc3KTwvRGlzcGxheVRleHQ+
PHJlY29yZD48cmVjLW51bWJlcj43NzwvcmVjLW51bWJlcj48Zm9yZWlnbi1rZXlzPjxrZXkgYXBw
PSJFTiIgZGItaWQ9IjB6OXNwdHB2OXI5cGY5ZWF3MGU1dmFhZzJlMHZ2d3R0ZHo5cCI+Nzc8L2tl
eT48L2ZvcmVpZ24ta2V5cz48cmVmLXR5cGUgbmFtZT0iSm91cm5hbCBBcnRpY2xlIj4xNzwvcmVm
LXR5cGU+PGNvbnRyaWJ1dG9ycz48YXV0aG9ycz48YXV0aG9yPkJlaWdlbG1hbi1BdWJyeSwgQy48
L2F1dGhvcj48YXV0aG9yPlJhZmZ5LCBQLjwvYXV0aG9yPjxhdXRob3I+WWFuZywgVy48L2F1dGhv
cj48YXV0aG9yPkNhc3RlbGxpbm8sIFIuIEEuPC9hdXRob3I+PGF1dGhvcj5HcmVuaWVyLCBQLiBB
LjwvYXV0aG9yPjwvYXV0aG9ycz48L2NvbnRyaWJ1dG9ycz48YXV0aC1hZGRyZXNzPkRlcGFydG1l
bnQgb2YgUmFkaW9sb2d5LCBQaXRpZS1TYWxwZXRyaWVyZSBIb3NwaXRhbCwgQXNzaXN0YW5jZSBQ
dWJsaXF1ZS1Ib3BpdGF1eCBkZSBQYXJpcywgVW5pdmVyc2l0eSBQaWVycmUgZXQgTWFyaWUgQ3Vy
aWUsIFBhcmlzIFZJLCA0Ny04MyBiZCBkZSBMJmFwb3M7SG9waXRhbCwgNzU2NTEgUGFyaXMsIENl
ZGV4IDEzLCBGcmFuY2UuPC9hdXRoLWFkZHJlc3M+PHRpdGxlcz48dGl0bGU+Q29tcHV0ZXItYWlk
ZWQgZGV0ZWN0aW9uIG9mIHNvbGlkIGx1bmcgbm9kdWxlcyBvbiBmb2xsb3ctdXAgTURDVCBzY3Jl
ZW5pbmc6IGV2YWx1YXRpb24gb2YgZGV0ZWN0aW9uLCB0cmFja2luZywgYW5kIHJlYWRpbmcgdGlt
ZTwvdGl0bGU+PHNlY29uZGFyeS10aXRsZT5BSlIgQW0gSiBSb2VudGdlbm9sPC9zZWNvbmRhcnkt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cm5hbCBvZiByb2VudGdlbm9sb2d5PC9hYmJyLTE+PC9hbHQtcGVyaW9kaWNhbD48cGFnZXM+OTQ4
LTU1PC9wYWdlcz48dm9sdW1lPjE4OTwvdm9sdW1lPjxudW1iZXI+NDwvbnVtYmVyPjxlZGl0aW9u
PjIwMDcvMDkvMjI8L2VkaXRpb24+PGtleXdvcmRzPjxrZXl3b3JkPkFnZWQ8L2tleXdvcmQ+PGtl
eXdvcmQ+QWdlZCwgODAgYW5kIG92ZXI8L2tleXdvcmQ+PGtleXdvcmQ+KkFydGlmaWNpYWwgSW50
ZWxsaWdlbmNlPC9rZXl3b3JkPjxrZXl3b3JkPkZlbWFsZTwva2V5d29yZD48a2V5d29yZD5Gb2xs
b3ctVXAgU3R1ZGllczwva2V5d29yZD48a2V5d29yZD5IdW1hbnM8L2tleXdvcmQ+PGtleXdvcmQ+
THVuZyBOZW9wbGFzbXMvcmFkaW9ncmFwaHk8L2tleXdvcmQ+PGtleXdvcmQ+TWFsZTwva2V5d29y
ZD48a2V5d29yZD5NaWRkbGUgQWdlZDwva2V5d29yZD48a2V5d29yZD5SYWRpb2dyYXBoaWMgSW1h
Z2UgRW5oYW5jZW1lbnQvKm1ldGhvZHM8L2tleXdvcmQ+PGtleXdvcmQ+UmFkaW9ncmFwaGljIElt
YWdlIEludGVycHJldGF0aW9uLCBDb21wdXRlci1Bc3Npc3RlZC8qbWV0aG9kczwva2V5d29yZD48
a2V5d29yZD5SZXByb2R1Y2liaWxpdHkgb2YgUmVzdWx0czwva2V5d29yZD48a2V5d29yZD5TZW5z
aXRpdml0eSBhbmQgU3BlY2lmaWNpdHk8L2tleXdvcmQ+PGtleXdvcmQ+U29saXRhcnkgUHVsbW9u
YXJ5IE5vZHVsZS8qcmFkaW9ncmFwaHk8L2tleXdvcmQ+PGtleXdvcmQ+KlRhc2sgUGVyZm9ybWFu
Y2UgYW5kIEFuYWx5c2lzPC9rZXl3b3JkPjxrZXl3b3JkPlRvbW9ncmFwaHksIFgtUmF5IENvbXB1
dGVkL2luc3RydW1lbnRhdGlvbi8qbWV0aG9kczwva2V5d29yZD48L2tleXdvcmRzPjxkYXRlcz48
eWVhcj4yMDA3PC95ZWFyPjxwdWItZGF0ZXM+PGRhdGU+T2N0PC9kYXRlPjwvcHViLWRhdGVzPjwv
ZGF0ZXM+PGlzYm4+MTU0Ni0zMTQxIChFbGVjdHJvbmljKSYjeEQ7MDM2MS04MDNYIChMaW5raW5n
KTwvaXNibj48YWNjZXNzaW9uLW51bT4xNzg4NTA3MDwvYWNjZXNzaW9uLW51bT48dXJscz48cmVs
YXRlZC11cmxzPjx1cmw+aHR0cDovL3d3dy5uY2JpLm5sbS5uaWguZ292L3B1Ym1lZC8xNzg4NTA3
MDwvdXJsPjwvcmVsYXRlZC11cmxzPjwvdXJscz48ZWxlY3Ryb25pYy1yZXNvdXJjZS1udW0+MTAu
MjIxNC9BSlIuMDcuMjMwMjwvZWxlY3Ryb25pYy1yZXNvdXJjZS1udW0+PGxhbmd1YWdlPmVuZzwv
bGFuZ3VhZ2U+PC9yZWNvcmQ+PC9DaXRlPjwvRW5kTm90ZT4A
</w:fldData>
              </w:fldChar>
            </w:r>
            <w:r w:rsidR="0071013D">
              <w:rPr>
                <w:rFonts w:cs="Times New Roman"/>
                <w:color w:val="000000"/>
                <w:szCs w:val="24"/>
                <w:vertAlign w:val="superscript"/>
                <w:lang w:val="fi-FI" w:eastAsia="en-GB"/>
              </w:rPr>
              <w:instrText xml:space="preserve"> ADDIN EN.CITE.DATA </w:instrText>
            </w:r>
            <w:r w:rsidR="000E4C6D">
              <w:rPr>
                <w:rFonts w:cs="Times New Roman"/>
                <w:color w:val="000000"/>
                <w:szCs w:val="24"/>
                <w:vertAlign w:val="superscript"/>
                <w:lang w:val="fi-FI" w:eastAsia="en-GB"/>
              </w:rPr>
            </w:r>
            <w:r w:rsidR="000E4C6D">
              <w:rPr>
                <w:rFonts w:cs="Times New Roman"/>
                <w:color w:val="000000"/>
                <w:szCs w:val="24"/>
                <w:vertAlign w:val="superscript"/>
                <w:lang w:val="fi-FI" w:eastAsia="en-GB"/>
              </w:rPr>
              <w:fldChar w:fldCharType="end"/>
            </w:r>
            <w:r w:rsidR="000E4C6D" w:rsidRPr="00A137C4">
              <w:rPr>
                <w:rFonts w:cs="Times New Roman"/>
                <w:color w:val="000000"/>
                <w:szCs w:val="24"/>
                <w:vertAlign w:val="superscript"/>
                <w:lang w:val="fi-FI" w:eastAsia="en-GB"/>
              </w:rPr>
            </w:r>
            <w:r w:rsidR="000E4C6D" w:rsidRPr="00A137C4">
              <w:rPr>
                <w:rFonts w:cs="Times New Roman"/>
                <w:color w:val="000000"/>
                <w:szCs w:val="24"/>
                <w:vertAlign w:val="superscript"/>
                <w:lang w:val="fi-FI" w:eastAsia="en-GB"/>
              </w:rPr>
              <w:fldChar w:fldCharType="separate"/>
            </w:r>
            <w:hyperlink w:anchor="_ENREF_77" w:tooltip="Beigelman-Aubry, 2007 #77" w:history="1">
              <w:r w:rsidR="004A7208">
                <w:rPr>
                  <w:rFonts w:cs="Times New Roman"/>
                  <w:noProof/>
                  <w:color w:val="000000"/>
                  <w:szCs w:val="24"/>
                  <w:vertAlign w:val="superscript"/>
                  <w:lang w:val="fi-FI" w:eastAsia="en-GB"/>
                </w:rPr>
                <w:t>77</w:t>
              </w:r>
            </w:hyperlink>
            <w:r w:rsidR="000E4C6D" w:rsidRPr="00A137C4">
              <w:rPr>
                <w:rFonts w:cs="Times New Roman"/>
                <w:color w:val="000000"/>
                <w:szCs w:val="24"/>
                <w:vertAlign w:val="superscript"/>
                <w:lang w:val="fi-FI"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2007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52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46-58 </w:t>
            </w:r>
          </w:p>
        </w:tc>
      </w:tr>
      <w:tr w:rsidR="0004671B" w:rsidRPr="007B18F7" w:rsidTr="004676CF">
        <w:trPr>
          <w:trHeight w:val="93"/>
        </w:trPr>
        <w:tc>
          <w:tcPr>
            <w:tcW w:w="2802" w:type="dxa"/>
          </w:tcPr>
          <w:p w:rsidR="0004671B" w:rsidRPr="007B18F7" w:rsidRDefault="0004671B" w:rsidP="00872A8D">
            <w:pPr>
              <w:autoSpaceDE w:val="0"/>
              <w:autoSpaceDN w:val="0"/>
              <w:adjustRightInd w:val="0"/>
              <w:spacing w:after="0" w:line="360" w:lineRule="auto"/>
              <w:rPr>
                <w:rFonts w:cs="Times New Roman"/>
                <w:color w:val="000000"/>
                <w:szCs w:val="24"/>
                <w:lang w:val="fi-FI" w:eastAsia="en-GB"/>
              </w:rPr>
            </w:pPr>
            <w:r w:rsidRPr="007B18F7">
              <w:rPr>
                <w:rFonts w:cs="Times New Roman"/>
                <w:color w:val="000000"/>
                <w:szCs w:val="24"/>
                <w:lang w:val="fi-FI" w:eastAsia="en-GB"/>
              </w:rPr>
              <w:t>Fraioli et al</w:t>
            </w:r>
            <w:r w:rsidRPr="007B18F7">
              <w:rPr>
                <w:rFonts w:cs="Times New Roman"/>
                <w:color w:val="000000"/>
                <w:szCs w:val="24"/>
                <w:lang w:eastAsia="en-GB"/>
              </w:rPr>
              <w:t xml:space="preserve"> </w:t>
            </w:r>
            <w:r w:rsidR="000E4C6D" w:rsidRPr="00A137C4">
              <w:rPr>
                <w:rFonts w:cs="Times New Roman"/>
                <w:color w:val="000000"/>
                <w:szCs w:val="24"/>
                <w:vertAlign w:val="superscript"/>
                <w:lang w:eastAsia="en-GB"/>
              </w:rPr>
              <w:fldChar w:fldCharType="begin">
                <w:fldData xml:space="preserve">PEVuZE5vdGU+PENpdGU+PEF1dGhvcj5GcmFpb2xpPC9BdXRob3I+PFllYXI+MjAwNjwvWWVhcj48
UmVjTnVtPjc4PC9SZWNOdW0+PERpc3BsYXlUZXh0Pig3OCk8L0Rpc3BsYXlUZXh0PjxyZWNvcmQ+
PHJlYy1udW1iZXI+Nzg8L3JlYy1udW1iZXI+PGZvcmVpZ24ta2V5cz48a2V5IGFwcD0iRU4iIGRi
LWlkPSIwejlzcHRwdjlyOXBmOWVhdzBlNXZhYWcyZTB2dnd0dGR6OXAiPjc4PC9rZXk+PC9mb3Jl
aWduLWtleXM+PHJlZi10eXBlIG5hbWU9IkpvdXJuYWwgQXJ0aWNsZSI+MTc8L3JlZi10eXBlPjxj
b250cmlidXRvcnM+PGF1dGhvcnM+PGF1dGhvcj5GcmFpb2xpLCBGLjwvYXV0aG9yPjxhdXRob3I+
QmVydG9sZXR0aSwgTC48L2F1dGhvcj48YXV0aG9yPk5hcG9saSwgQS48L2F1dGhvcj48YXV0aG9y
PkNhbGFicmVzZSwgRi4gQS48L2F1dGhvcj48YXV0aG9yPk1hc2NpYW5nZWxvLCBSLjwvYXV0aG9y
PjxhdXRob3I+Q29ydGVzaSwgRS48L2F1dGhvcj48YXV0aG9yPkNhdGFsYW5vLCBDLjwvYXV0aG9y
PjxhdXRob3I+UGFzc2FyaWVsbG8sIFIuPC9hdXRob3I+PC9hdXRob3JzPjwvY29udHJpYnV0b3Jz
PjxhdXRoLWFkZHJlc3M+RGlwYXJ0aW1lbnRvIGRpIFNjaWVuemUgUmFkaW9sb2dpY2hlLCBVbml2
ZXJzaXRhIGRlZ2xpIFN0dWRpIGRpIFJvbWEgTGEgU2FwaWVuemEsIFZpYWxlIFJlZ2luYSBFbGVu
YSAzMjQsIEktMDAxNjEsIFJvbWEsIEl0YWx5LiBmcmFuY2VzY28uZnJhaW9saUB1bmlyb21hMS5p
dDwvYXV0aC1hZGRyZXNzPjx0aXRsZXM+PHRpdGxlPlZvbHVtZXRyaWMgZXZhbHVhdGlvbiBvZiB0
aGVyYXB5IHJlc3BvbnNlIGluIHBhdGllbnRzIHdpdGggbHVuZyBtZXRhc3Rhc2VzLiBQcmVsaW1p
bmFyeSByZXN1bHRzIHdpdGggYSBjb21wdXRlciBzeXN0ZW0gKENBRCkgYW5kIGNvbXBhcmlzb24g
d2l0aCB1bmlkaW1lbnNpb25hbCBtZWFzdXJlbWVudHM8L3RpdGxlPjxzZWNvbmRhcnktdGl0bGU+
UmFkaW9sIE1lZDwvc2Vjb25kYXJ5LXRpdGxlPjxhbHQtdGl0bGU+TGEgUmFkaW9sb2dpYSBtZWRp
Y2E8L2FsdC10aXRsZT48L3RpdGxlcz48cGVyaW9kaWNhbD48ZnVsbC10aXRsZT5SYWRpb2wgTWVk
PC9mdWxsLXRpdGxlPjxhYmJyLTE+TGEgUmFkaW9sb2dpYSBtZWRpY2E8L2FiYnItMT48L3Blcmlv
ZGljYWw+PGFsdC1wZXJpb2RpY2FsPjxmdWxsLXRpdGxlPlJhZGlvbCBNZWQ8L2Z1bGwtdGl0bGU+
PGFiYnItMT5MYSBSYWRpb2xvZ2lhIG1lZGljYTwvYWJici0xPjwvYWx0LXBlcmlvZGljYWw+PHBh
Z2VzPjM2NS03NTwvcGFnZXM+PHZvbHVtZT4xMTE8L3ZvbHVtZT48bnVtYmVyPjM8L251bWJlcj48
ZWRpdGlvbj4yMDA2LzA1LzEwPC9lZGl0aW9uPjxrZXl3b3Jkcz48a2V5d29yZD5BZHVsdDwva2V5
d29yZD48a2V5d29yZD5BbnRpbmVvcGxhc3RpYyBBZ2VudHMvdGhlcmFwZXV0aWMgdXNlPC9rZXl3
b3JkPjxrZXl3b3JkPkNvbnRyYXN0IE1lZGlhPC9rZXl3b3JkPjxrZXl3b3JkPipEaWFnbm9zaXMs
IENvbXB1dGVyLUFzc2lzdGVkPC9rZXl3b3JkPjxrZXl3b3JkPkZvbGxvdy1VcCBTdHVkaWVzPC9r
ZXl3b3JkPjxrZXl3b3JkPkh1bWFuczwva2V5d29yZD48a2V5d29yZD5JbWFnZSBQcm9jZXNzaW5n
LCBDb21wdXRlci1Bc3Npc3RlZC8qbWV0aG9kczwva2V5d29yZD48a2V5d29yZD5MdW5nIE5lb3Bs
YXNtcy9kcnVnIHRoZXJhcHkvKnNlY29uZGFyeTwva2V5d29yZD48a2V5d29yZD5NaWRkbGUgQWdl
ZDwva2V5d29yZD48a2V5d29yZD5PYnNlcnZlciBWYXJpYXRpb248L2tleXdvcmQ+PGtleXdvcmQ+
UmVtaXNzaW9uIEluZHVjdGlvbjwva2V5d29yZD48a2V5d29yZD5SZXByb2R1Y2liaWxpdHkgb2Yg
UmVzdWx0czwva2V5d29yZD48a2V5d29yZD5SZXRyb3NwZWN0aXZlIFN0dWRpZXM8L2tleXdvcmQ+
PGtleXdvcmQ+VG9tb2dyYXBoeSwgWC1SYXkgQ29tcHV0ZWQvKm1ldGhvZHM8L2tleXdvcmQ+PGtl
eXdvcmQ+VHJlYXRtZW50IE91dGNvbWU8L2tleXdvcmQ+PC9rZXl3b3Jkcz48ZGF0ZXM+PHllYXI+
MjAwNjwveWVhcj48cHViLWRhdGVzPjxkYXRlPkFwcjwvZGF0ZT48L3B1Yi1kYXRlcz48L2RhdGVz
Pjxpc2JuPjAwMzMtODM2MiAoUHJpbnQpJiN4RDswMDMzLTgzNjIgKExpbmtpbmcpPC9pc2JuPjxh
Y2Nlc3Npb24tbnVtPjE2NjgzMDg0PC9hY2Nlc3Npb24tbnVtPjx3b3JrLXR5cGU+Q29tcGFyYXRp
dmUgU3R1ZHk8L3dvcmstdHlwZT48dXJscz48cmVsYXRlZC11cmxzPjx1cmw+aHR0cDovL3d3dy5u
Y2JpLm5sbS5uaWguZ292L3B1Ym1lZC8xNjY4MzA4NDwvdXJsPjwvcmVsYXRlZC11cmxzPjwvdXJs
cz48ZWxlY3Ryb25pYy1yZXNvdXJjZS1udW0+MTAuMTAwNy9zMTE1NDctMDA2LTAwMzUtMjwvZWxl
Y3Ryb25pYy1yZXNvdXJjZS1udW0+PGxhbmd1YWdlPmVuZyYjeEQ7aXRhPC9sYW5ndWFnZT48L3Jl
Y29yZD48L0NpdGU+PC9FbmROb3RlPn==
</w:fldData>
              </w:fldChar>
            </w:r>
            <w:r w:rsidR="0071013D">
              <w:rPr>
                <w:rFonts w:cs="Times New Roman"/>
                <w:color w:val="000000"/>
                <w:szCs w:val="24"/>
                <w:vertAlign w:val="superscript"/>
                <w:lang w:eastAsia="en-GB"/>
              </w:rPr>
              <w:instrText xml:space="preserve"> ADDIN EN.CITE </w:instrText>
            </w:r>
            <w:r w:rsidR="000E4C6D">
              <w:rPr>
                <w:rFonts w:cs="Times New Roman"/>
                <w:color w:val="000000"/>
                <w:szCs w:val="24"/>
                <w:vertAlign w:val="superscript"/>
                <w:lang w:eastAsia="en-GB"/>
              </w:rPr>
              <w:fldChar w:fldCharType="begin">
                <w:fldData xml:space="preserve">PEVuZE5vdGU+PENpdGU+PEF1dGhvcj5GcmFpb2xpPC9BdXRob3I+PFllYXI+MjAwNjwvWWVhcj48
UmVjTnVtPjc4PC9SZWNOdW0+PERpc3BsYXlUZXh0Pig3OCk8L0Rpc3BsYXlUZXh0PjxyZWNvcmQ+
PHJlYy1udW1iZXI+Nzg8L3JlYy1udW1iZXI+PGZvcmVpZ24ta2V5cz48a2V5IGFwcD0iRU4iIGRi
LWlkPSIwejlzcHRwdjlyOXBmOWVhdzBlNXZhYWcyZTB2dnd0dGR6OXAiPjc4PC9rZXk+PC9mb3Jl
aWduLWtleXM+PHJlZi10eXBlIG5hbWU9IkpvdXJuYWwgQXJ0aWNsZSI+MTc8L3JlZi10eXBlPjxj
b250cmlidXRvcnM+PGF1dGhvcnM+PGF1dGhvcj5GcmFpb2xpLCBGLjwvYXV0aG9yPjxhdXRob3I+
QmVydG9sZXR0aSwgTC48L2F1dGhvcj48YXV0aG9yPk5hcG9saSwgQS48L2F1dGhvcj48YXV0aG9y
PkNhbGFicmVzZSwgRi4gQS48L2F1dGhvcj48YXV0aG9yPk1hc2NpYW5nZWxvLCBSLjwvYXV0aG9y
PjxhdXRob3I+Q29ydGVzaSwgRS48L2F1dGhvcj48YXV0aG9yPkNhdGFsYW5vLCBDLjwvYXV0aG9y
PjxhdXRob3I+UGFzc2FyaWVsbG8sIFIuPC9hdXRob3I+PC9hdXRob3JzPjwvY29udHJpYnV0b3Jz
PjxhdXRoLWFkZHJlc3M+RGlwYXJ0aW1lbnRvIGRpIFNjaWVuemUgUmFkaW9sb2dpY2hlLCBVbml2
ZXJzaXRhIGRlZ2xpIFN0dWRpIGRpIFJvbWEgTGEgU2FwaWVuemEsIFZpYWxlIFJlZ2luYSBFbGVu
YSAzMjQsIEktMDAxNjEsIFJvbWEsIEl0YWx5LiBmcmFuY2VzY28uZnJhaW9saUB1bmlyb21hMS5p
dDwvYXV0aC1hZGRyZXNzPjx0aXRsZXM+PHRpdGxlPlZvbHVtZXRyaWMgZXZhbHVhdGlvbiBvZiB0
aGVyYXB5IHJlc3BvbnNlIGluIHBhdGllbnRzIHdpdGggbHVuZyBtZXRhc3Rhc2VzLiBQcmVsaW1p
bmFyeSByZXN1bHRzIHdpdGggYSBjb21wdXRlciBzeXN0ZW0gKENBRCkgYW5kIGNvbXBhcmlzb24g
d2l0aCB1bmlkaW1lbnNpb25hbCBtZWFzdXJlbWVudHM8L3RpdGxlPjxzZWNvbmRhcnktdGl0bGU+
UmFkaW9sIE1lZDwvc2Vjb25kYXJ5LXRpdGxlPjxhbHQtdGl0bGU+TGEgUmFkaW9sb2dpYSBtZWRp
Y2E8L2FsdC10aXRsZT48L3RpdGxlcz48cGVyaW9kaWNhbD48ZnVsbC10aXRsZT5SYWRpb2wgTWVk
PC9mdWxsLXRpdGxlPjxhYmJyLTE+TGEgUmFkaW9sb2dpYSBtZWRpY2E8L2FiYnItMT48L3Blcmlv
ZGljYWw+PGFsdC1wZXJpb2RpY2FsPjxmdWxsLXRpdGxlPlJhZGlvbCBNZWQ8L2Z1bGwtdGl0bGU+
PGFiYnItMT5MYSBSYWRpb2xvZ2lhIG1lZGljYTwvYWJici0xPjwvYWx0LXBlcmlvZGljYWw+PHBh
Z2VzPjM2NS03NTwvcGFnZXM+PHZvbHVtZT4xMTE8L3ZvbHVtZT48bnVtYmVyPjM8L251bWJlcj48
ZWRpdGlvbj4yMDA2LzA1LzEwPC9lZGl0aW9uPjxrZXl3b3Jkcz48a2V5d29yZD5BZHVsdDwva2V5
d29yZD48a2V5d29yZD5BbnRpbmVvcGxhc3RpYyBBZ2VudHMvdGhlcmFwZXV0aWMgdXNlPC9rZXl3
b3JkPjxrZXl3b3JkPkNvbnRyYXN0IE1lZGlhPC9rZXl3b3JkPjxrZXl3b3JkPipEaWFnbm9zaXMs
IENvbXB1dGVyLUFzc2lzdGVkPC9rZXl3b3JkPjxrZXl3b3JkPkZvbGxvdy1VcCBTdHVkaWVzPC9r
ZXl3b3JkPjxrZXl3b3JkPkh1bWFuczwva2V5d29yZD48a2V5d29yZD5JbWFnZSBQcm9jZXNzaW5n
LCBDb21wdXRlci1Bc3Npc3RlZC8qbWV0aG9kczwva2V5d29yZD48a2V5d29yZD5MdW5nIE5lb3Bs
YXNtcy9kcnVnIHRoZXJhcHkvKnNlY29uZGFyeTwva2V5d29yZD48a2V5d29yZD5NaWRkbGUgQWdl
ZDwva2V5d29yZD48a2V5d29yZD5PYnNlcnZlciBWYXJpYXRpb248L2tleXdvcmQ+PGtleXdvcmQ+
UmVtaXNzaW9uIEluZHVjdGlvbjwva2V5d29yZD48a2V5d29yZD5SZXByb2R1Y2liaWxpdHkgb2Yg
UmVzdWx0czwva2V5d29yZD48a2V5d29yZD5SZXRyb3NwZWN0aXZlIFN0dWRpZXM8L2tleXdvcmQ+
PGtleXdvcmQ+VG9tb2dyYXBoeSwgWC1SYXkgQ29tcHV0ZWQvKm1ldGhvZHM8L2tleXdvcmQ+PGtl
eXdvcmQ+VHJlYXRtZW50IE91dGNvbWU8L2tleXdvcmQ+PC9rZXl3b3Jkcz48ZGF0ZXM+PHllYXI+
MjAwNjwveWVhcj48cHViLWRhdGVzPjxkYXRlPkFwcjwvZGF0ZT48L3B1Yi1kYXRlcz48L2RhdGVz
Pjxpc2JuPjAwMzMtODM2MiAoUHJpbnQpJiN4RDswMDMzLTgzNjIgKExpbmtpbmcpPC9pc2JuPjxh
Y2Nlc3Npb24tbnVtPjE2NjgzMDg0PC9hY2Nlc3Npb24tbnVtPjx3b3JrLXR5cGU+Q29tcGFyYXRp
dmUgU3R1ZHk8L3dvcmstdHlwZT48dXJscz48cmVsYXRlZC11cmxzPjx1cmw+aHR0cDovL3d3dy5u
Y2JpLm5sbS5uaWguZ292L3B1Ym1lZC8xNjY4MzA4NDwvdXJsPjwvcmVsYXRlZC11cmxzPjwvdXJs
cz48ZWxlY3Ryb25pYy1yZXNvdXJjZS1udW0+MTAuMTAwNy9zMTE1NDctMDA2LTAwMzUtMjwvZWxl
Y3Ryb25pYy1yZXNvdXJjZS1udW0+PGxhbmd1YWdlPmVuZyYjeEQ7aXRhPC9sYW5ndWFnZT48L3Jl
Y29yZD48L0NpdGU+PC9FbmROb3RlPn==
</w:fldData>
              </w:fldChar>
            </w:r>
            <w:r w:rsidR="0071013D">
              <w:rPr>
                <w:rFonts w:cs="Times New Roman"/>
                <w:color w:val="000000"/>
                <w:szCs w:val="24"/>
                <w:vertAlign w:val="superscript"/>
                <w:lang w:eastAsia="en-GB"/>
              </w:rPr>
              <w:instrText xml:space="preserve"> ADDIN EN.CITE.DATA </w:instrText>
            </w:r>
            <w:r w:rsidR="000E4C6D">
              <w:rPr>
                <w:rFonts w:cs="Times New Roman"/>
                <w:color w:val="000000"/>
                <w:szCs w:val="24"/>
                <w:vertAlign w:val="superscript"/>
                <w:lang w:eastAsia="en-GB"/>
              </w:rPr>
            </w:r>
            <w:r w:rsidR="000E4C6D">
              <w:rPr>
                <w:rFonts w:cs="Times New Roman"/>
                <w:color w:val="000000"/>
                <w:szCs w:val="24"/>
                <w:vertAlign w:val="superscript"/>
                <w:lang w:eastAsia="en-GB"/>
              </w:rPr>
              <w:fldChar w:fldCharType="end"/>
            </w:r>
            <w:r w:rsidR="000E4C6D" w:rsidRPr="00A137C4">
              <w:rPr>
                <w:rFonts w:cs="Times New Roman"/>
                <w:color w:val="000000"/>
                <w:szCs w:val="24"/>
                <w:vertAlign w:val="superscript"/>
                <w:lang w:eastAsia="en-GB"/>
              </w:rPr>
            </w:r>
            <w:r w:rsidR="000E4C6D" w:rsidRPr="00A137C4">
              <w:rPr>
                <w:rFonts w:cs="Times New Roman"/>
                <w:color w:val="000000"/>
                <w:szCs w:val="24"/>
                <w:vertAlign w:val="superscript"/>
                <w:lang w:eastAsia="en-GB"/>
              </w:rPr>
              <w:fldChar w:fldCharType="separate"/>
            </w:r>
            <w:hyperlink w:anchor="_ENREF_78" w:tooltip="Fraioli, 2006 #78" w:history="1">
              <w:r w:rsidR="004A7208">
                <w:rPr>
                  <w:rFonts w:cs="Times New Roman"/>
                  <w:noProof/>
                  <w:color w:val="000000"/>
                  <w:szCs w:val="24"/>
                  <w:vertAlign w:val="superscript"/>
                  <w:lang w:eastAsia="en-GB"/>
                </w:rPr>
                <w:t>78</w:t>
              </w:r>
            </w:hyperlink>
            <w:r w:rsidR="000E4C6D" w:rsidRPr="00A137C4">
              <w:rPr>
                <w:rFonts w:cs="Times New Roman"/>
                <w:color w:val="000000"/>
                <w:szCs w:val="24"/>
                <w:vertAlign w:val="superscript"/>
                <w:lang w:eastAsia="en-GB"/>
              </w:rPr>
              <w:fldChar w:fldCharType="end"/>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2007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 radiologists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57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46-68 </w:t>
            </w:r>
          </w:p>
        </w:tc>
      </w:tr>
      <w:tr w:rsidR="0004671B" w:rsidRPr="007B18F7" w:rsidTr="004676CF">
        <w:trPr>
          <w:trHeight w:val="208"/>
        </w:trPr>
        <w:tc>
          <w:tcPr>
            <w:tcW w:w="280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Current study </w:t>
            </w:r>
          </w:p>
        </w:tc>
        <w:tc>
          <w:tcPr>
            <w:tcW w:w="1134"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2012 </w:t>
            </w:r>
          </w:p>
        </w:tc>
        <w:tc>
          <w:tcPr>
            <w:tcW w:w="1842"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3 radiologists </w:t>
            </w:r>
          </w:p>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4 radiographers </w:t>
            </w:r>
          </w:p>
        </w:tc>
        <w:tc>
          <w:tcPr>
            <w:tcW w:w="212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83 </w:t>
            </w:r>
          </w:p>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72 </w:t>
            </w:r>
          </w:p>
        </w:tc>
        <w:tc>
          <w:tcPr>
            <w:tcW w:w="1417" w:type="dxa"/>
          </w:tcPr>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74-89</w:t>
            </w:r>
          </w:p>
          <w:p w:rsidR="0004671B" w:rsidRPr="007B18F7" w:rsidRDefault="0004671B" w:rsidP="00A623AE">
            <w:pPr>
              <w:autoSpaceDE w:val="0"/>
              <w:autoSpaceDN w:val="0"/>
              <w:adjustRightInd w:val="0"/>
              <w:spacing w:after="0" w:line="360" w:lineRule="auto"/>
              <w:rPr>
                <w:rFonts w:cs="Times New Roman"/>
                <w:color w:val="000000"/>
                <w:szCs w:val="24"/>
                <w:lang w:eastAsia="en-GB"/>
              </w:rPr>
            </w:pPr>
            <w:r w:rsidRPr="007B18F7">
              <w:rPr>
                <w:rFonts w:cs="Times New Roman"/>
                <w:color w:val="000000"/>
                <w:szCs w:val="24"/>
                <w:lang w:eastAsia="en-GB"/>
              </w:rPr>
              <w:t xml:space="preserve"> 62-79 </w:t>
            </w:r>
          </w:p>
        </w:tc>
      </w:tr>
    </w:tbl>
    <w:p w:rsidR="0004671B" w:rsidRPr="007B18F7" w:rsidRDefault="0004671B" w:rsidP="004940BE">
      <w:pPr>
        <w:spacing w:line="360" w:lineRule="auto"/>
        <w:rPr>
          <w:rFonts w:cs="Times New Roman"/>
          <w:szCs w:val="24"/>
        </w:rPr>
      </w:pPr>
    </w:p>
    <w:p w:rsidR="0004671B" w:rsidRDefault="0004671B" w:rsidP="00A623AE">
      <w:pPr>
        <w:spacing w:after="0" w:line="360" w:lineRule="auto"/>
        <w:jc w:val="both"/>
        <w:rPr>
          <w:rFonts w:cs="Times New Roman"/>
          <w:szCs w:val="24"/>
        </w:rPr>
      </w:pPr>
      <w:r w:rsidRPr="007B18F7">
        <w:rPr>
          <w:rFonts w:cs="Times New Roman"/>
          <w:szCs w:val="24"/>
        </w:rPr>
        <w:t>Instead, radiographers may be well placed to act as a form of reading aid to radiologists in lung cancer screening.  We explored this by examining the performance of radiologists when reading alone compared to when reading alongside radiographers (concurrent reading). We found that the sensitivity of radiologists improved for the majority of radiologists (all apart from the most sensitive radiologist) when reading as part of a concurrent reading strategy. This improvement came at the expense of an increase in false positive rates. Such a phenomenon is somewhat difficult to explain, but it may be due to the fact that once an</w:t>
      </w:r>
      <w:r w:rsidR="00A623AE">
        <w:rPr>
          <w:rFonts w:cs="Times New Roman"/>
          <w:szCs w:val="24"/>
        </w:rPr>
        <w:t xml:space="preserve"> o</w:t>
      </w:r>
      <w:r w:rsidRPr="007B18F7">
        <w:rPr>
          <w:rFonts w:cs="Times New Roman"/>
          <w:szCs w:val="24"/>
        </w:rPr>
        <w:t>pacity has been highlighted by a radiographer, there is a tendency for radiologists to “overcall” such nodules and a difficulty in dismissing them.</w:t>
      </w:r>
    </w:p>
    <w:p w:rsidR="00A623AE" w:rsidRPr="007B18F7" w:rsidRDefault="00A623AE" w:rsidP="00A623AE">
      <w:pPr>
        <w:spacing w:after="0" w:line="360" w:lineRule="auto"/>
        <w:jc w:val="both"/>
        <w:rPr>
          <w:rFonts w:cs="Times New Roman"/>
          <w:szCs w:val="24"/>
        </w:rPr>
      </w:pPr>
    </w:p>
    <w:p w:rsidR="0004671B" w:rsidRDefault="0004671B" w:rsidP="00A623AE">
      <w:pPr>
        <w:spacing w:after="0" w:line="360" w:lineRule="auto"/>
        <w:jc w:val="both"/>
        <w:rPr>
          <w:rFonts w:cs="Times New Roman"/>
          <w:szCs w:val="24"/>
        </w:rPr>
      </w:pPr>
      <w:r w:rsidRPr="007B18F7">
        <w:rPr>
          <w:rFonts w:cs="Times New Roman"/>
          <w:szCs w:val="24"/>
        </w:rPr>
        <w:t xml:space="preserve">Another potential benefit of using radiographers as concurrent readers is in the time saving for radiologists, though this was variable with a time saving of nearly </w:t>
      </w:r>
      <w:r w:rsidR="00A623AE">
        <w:rPr>
          <w:rFonts w:cs="Times New Roman"/>
          <w:szCs w:val="24"/>
        </w:rPr>
        <w:t>four</w:t>
      </w:r>
      <w:r w:rsidRPr="007B18F7">
        <w:rPr>
          <w:rFonts w:cs="Times New Roman"/>
          <w:szCs w:val="24"/>
        </w:rPr>
        <w:t xml:space="preserve"> minutes for radiologist A, and barely any change for radiologist C. Perhaps more importantly, we showed that concurrent reading did not increase reading times. This is relevant, because another (less tangible) benefit of concurrent reading is that it may improve workflow for the radiologist and </w:t>
      </w:r>
      <w:r w:rsidRPr="007B18F7">
        <w:rPr>
          <w:rFonts w:cs="Times New Roman"/>
          <w:szCs w:val="24"/>
        </w:rPr>
        <w:lastRenderedPageBreak/>
        <w:t>could potentially reduce reader fatigue. Tasks such as nodule marking, nodule segmentation and data entry are all steps that could be performed by radiographers to assist radiologists, as part of a concurrent reading strategy. An important question, for which the answer is currently unknown in the UK, is whether thoracic radiologists will volunteer to participate in lung cancer screening CT reading. Recruitment could be assisted if it is demonstrated that the reading process can be made efficient by the use of concurrent readers.</w:t>
      </w:r>
    </w:p>
    <w:p w:rsidR="00A623AE" w:rsidRPr="007B18F7" w:rsidRDefault="00A623AE" w:rsidP="00A623AE">
      <w:pPr>
        <w:spacing w:after="0" w:line="360" w:lineRule="auto"/>
        <w:jc w:val="both"/>
        <w:rPr>
          <w:rFonts w:cs="Times New Roman"/>
          <w:szCs w:val="24"/>
        </w:rPr>
      </w:pPr>
    </w:p>
    <w:p w:rsidR="0004671B" w:rsidRDefault="0004671B" w:rsidP="00A623AE">
      <w:pPr>
        <w:spacing w:after="0" w:line="360" w:lineRule="auto"/>
        <w:jc w:val="both"/>
        <w:rPr>
          <w:rFonts w:cs="Times New Roman"/>
          <w:szCs w:val="24"/>
        </w:rPr>
      </w:pPr>
      <w:r w:rsidRPr="007B18F7">
        <w:rPr>
          <w:rFonts w:cs="Times New Roman"/>
          <w:szCs w:val="24"/>
        </w:rPr>
        <w:t>There are a number of variables that could influence the success of radiographer or concurrent reading strategies:</w:t>
      </w:r>
    </w:p>
    <w:p w:rsidR="00A623AE" w:rsidRPr="007B18F7" w:rsidRDefault="00A623AE" w:rsidP="00A623AE">
      <w:pPr>
        <w:spacing w:after="0" w:line="360" w:lineRule="auto"/>
        <w:jc w:val="both"/>
        <w:rPr>
          <w:rFonts w:cs="Times New Roman"/>
          <w:szCs w:val="24"/>
        </w:rPr>
      </w:pPr>
    </w:p>
    <w:p w:rsidR="0004671B" w:rsidRPr="007B18F7" w:rsidRDefault="0004671B" w:rsidP="000D22D6">
      <w:pPr>
        <w:spacing w:after="0" w:line="360" w:lineRule="auto"/>
        <w:jc w:val="both"/>
        <w:rPr>
          <w:rFonts w:cs="Times New Roman"/>
          <w:szCs w:val="24"/>
        </w:rPr>
      </w:pPr>
      <w:r w:rsidRPr="007B18F7">
        <w:rPr>
          <w:rFonts w:cs="Times New Roman"/>
          <w:szCs w:val="24"/>
        </w:rPr>
        <w:t>1) In UKLS, all nodules &gt;3mm or 15mm</w:t>
      </w:r>
      <w:r w:rsidR="000E4C6D" w:rsidRPr="00322259">
        <w:rPr>
          <w:rStyle w:val="ReferenceChar"/>
        </w:rPr>
        <w:fldChar w:fldCharType="begin">
          <w:fldData xml:space="preserve">PEVuZE5vdGU+PENpdGU+PEF1dGhvcj5Sb29zPC9BdXRob3I+PFllYXI+MjAxMDwvWWVhcj48UmVj
TnVtPjc1PC9SZWNOdW0+PERpc3BsYXlUZXh0Pig3NSk8L0Rpc3BsYXlUZXh0PjxyZWNvcmQ+PHJl
Yy1udW1iZXI+NzU8L3JlYy1udW1iZXI+PGZvcmVpZ24ta2V5cz48a2V5IGFwcD0iRU4iIGRiLWlk
PSIwejlzcHRwdjlyOXBmOWVhdzBlNXZhYWcyZTB2dnd0dGR6OXAiPjc1PC9rZXk+PC9mb3JlaWdu
LWtleXM+PHJlZi10eXBlIG5hbWU9IkpvdXJuYWwgQXJ0aWNsZSI+MTc8L3JlZi10eXBlPjxjb250
cmlidXRvcnM+PGF1dGhvcnM+PGF1dGhvcj5Sb29zLCBKLiBFLjwvYXV0aG9yPjxhdXRob3I+UGFp
aywgRC48L2F1dGhvcj48YXV0aG9yPk9sc2VuLCBELjwvYXV0aG9yPjxhdXRob3I+TGl1LCBFLiBH
LjwvYXV0aG9yPjxhdXRob3I+Q2hvdywgTC4gQy48L2F1dGhvcj48YXV0aG9yPkxldW5nLCBBLiBO
LjwvYXV0aG9yPjxhdXRob3I+TWluZGVsenVuLCBSLjwvYXV0aG9yPjxhdXRob3I+Q2hvdWRodXJ5
LCBLLiBSLjwvYXV0aG9yPjxhdXRob3I+TmFpZGljaCwgRC4gUC48L2F1dGhvcj48YXV0aG9yPk5h
cGVsLCBTLjwvYXV0aG9yPjxhdXRob3I+UnViaW4sIEcuIEQuPC9hdXRob3I+PC9hdXRob3JzPjwv
Y29udHJpYnV0b3JzPjxhdXRoLWFkZHJlc3M+RGVwYXJ0bWVudCBvZiBSYWRpb2xvZ3ksIFN0YW5m
b3JkIFVuaXZlcnNpdHkgTWVkaWNhbCBDZW50ZXIsIDMwMCBQYXN0ZXVyIERyaXZlLCBSb29tIFMt
MDcyLCBTdGFuZm9yZCwgQ0EgOTQzMDUtNTEwNSwgVVNBLiBqdXN0dXMucm9vc0BzdGFuZm9yZC5l
ZHU8L2F1dGgtYWRkcmVzcz48dGl0bGVzPjx0aXRsZT5Db21wdXRlci1haWRlZCBkZXRlY3Rpb24g
KENBRCkgb2YgbHVuZyBub2R1bGVzIGluIENUIHNjYW5zOiByYWRpb2xvZ2lzdCBwZXJmb3JtYW5j
ZSBhbmQgcmVhZGluZyB0aW1lIHdpdGggaW5jcmVtZW50YWwgQ0FEIGFzc2lzdGFuY2U8L3RpdGxl
PjxzZWNvbmRhcnktdGl0bGU+RXVyIFJhZGlvbDwvc2Vjb25kYXJ5LXRpdGxlPjxhbHQtdGl0bGU+
RXVyb3BlYW4gcmFkaW9sb2d5PC9hbHQtdGl0bGU+PC90aXRsZXM+PHBlcmlvZGljYWw+PGZ1bGwt
dGl0bGU+RXVyIFJhZGlvbDwvZnVsbC10aXRsZT48YWJici0xPkV1cm9wZWFuIHJhZGlvbG9neTwv
YWJici0xPjwvcGVyaW9kaWNhbD48YWx0LXBlcmlvZGljYWw+PGZ1bGwtdGl0bGU+RXVyIFJhZGlv
bDwvZnVsbC10aXRsZT48YWJici0xPkV1cm9wZWFuIHJhZGlvbG9neTwvYWJici0xPjwvYWx0LXBl
cmlvZGljYWw+PHBhZ2VzPjU0OS01NzwvcGFnZXM+PHZvbHVtZT4yMDwvdm9sdW1lPjxudW1iZXI+
MzwvbnVtYmVyPjxlZGl0aW9uPjIwMDkvMDkvMTg8L2VkaXRpb24+PGtleXdvcmRzPjxrZXl3b3Jk
PkFkb2xlc2NlbnQ8L2tleXdvcmQ+PGtleXdvcmQ+QWR1bHQ8L2tleXdvcmQ+PGtleXdvcmQ+QWdl
ZDwva2V5d29yZD48a2V5d29yZD5GZW1hbGU8L2tleXdvcmQ+PGtleXdvcmQ+SHVtYW5zPC9rZXl3
b3JkPjxrZXl3b3JkPkx1bmcgTmVvcGxhc21zLypyYWRpb2dyYXBoeTwva2V5d29yZD48a2V5d29y
ZD5NYWxlPC9rZXl3b3JkPjxrZXl3b3JkPk1pZGRsZSBBZ2VkPC9rZXl3b3JkPjxrZXl3b3JkPk9i
c2VydmVyIFZhcmlhdGlvbjwva2V5d29yZD48a2V5d29yZD5QaHlzaWNpYW5zLypzdGF0aXN0aWNz
ICZhbXA7IG51bWVyaWNhbCBkYXRhPC9rZXl3b3JkPjxrZXl3b3JkPlByb2Zlc3Npb25hbCBDb21w
ZXRlbmNlLypzdGF0aXN0aWNzICZhbXA7IG51bWVyaWNhbCBkYXRhPC9rZXl3b3JkPjxrZXl3b3Jk
PlJhZGlvZ3JhcGhpYyBJbWFnZSBFbmhhbmNlbWVudC8qbWV0aG9kczwva2V5d29yZD48a2V5d29y
ZD5SZXByb2R1Y2liaWxpdHkgb2YgUmVzdWx0czwva2V5d29yZD48a2V5d29yZD5TZW5zaXRpdml0
eSBhbmQgU3BlY2lmaWNpdHk8L2tleXdvcmQ+PGtleXdvcmQ+U29saXRhcnkgUHVsbW9uYXJ5IE5v
ZHVsZS8qcmFkaW9ncmFwaHk8L2tleXdvcmQ+PGtleXdvcmQ+VGFzayBQZXJmb3JtYW5jZSBhbmQg
QW5hbHlzaXM8L2tleXdvcmQ+PGtleXdvcmQ+VG9tb2dyYXBoeSwgWC1SYXkgQ29tcHV0ZWQvKm1l
dGhvZHM8L2tleXdvcmQ+PGtleXdvcmQ+V29ya2xvYWQvKnN0YXRpc3RpY3MgJmFtcDsgbnVtZXJp
Y2FsIGRhdGE8L2tleXdvcmQ+PGtleXdvcmQ+WW91bmcgQWR1bHQ8L2tleXdvcmQ+PC9rZXl3b3Jk
cz48ZGF0ZXM+PHllYXI+MjAxMDwveWVhcj48cHViLWRhdGVzPjxkYXRlPk1hcjwvZGF0ZT48L3B1
Yi1kYXRlcz48L2RhdGVzPjxpc2JuPjE0MzItMTA4NCAoRWxlY3Ryb25pYykmI3hEOzA5MzgtNzk5
NCAoTGlua2luZyk8L2lzYm4+PGFjY2Vzc2lvbi1udW0+MTk3NjAyMzc8L2FjY2Vzc2lvbi1udW0+
PHdvcmstdHlwZT5Db21wYXJhdGl2ZSBTdHVkeSYjeEQ7RXZhbHVhdGlvbiBTdHVkaWVzPC93b3Jr
LXR5cGU+PHVybHM+PHJlbGF0ZWQtdXJscz48dXJsPmh0dHA6Ly93d3cubmNiaS5ubG0ubmloLmdv
di9wdWJtZWQvMTk3NjAyMzc8L3VybD48L3JlbGF0ZWQtdXJscz48L3VybHM+PGVsZWN0cm9uaWMt
cmVzb3VyY2UtbnVtPjEwLjEwMDcvczAwMzMwLTAwOS0xNTk2LXk8L2VsZWN0cm9uaWMtcmVzb3Vy
Y2UtbnVtPjxsYW5ndWFnZT5lbmc8L2xhbmd1YWdlPjwvcmVjb3JkPjwvQ2l0ZT48L0VuZE5vdGU+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PEVuZE5vdGU+PENpdGU+PEF1dGhvcj5Sb29zPC9BdXRob3I+PFllYXI+MjAxMDwvWWVhcj48UmVj
TnVtPjc1PC9SZWNOdW0+PERpc3BsYXlUZXh0Pig3NSk8L0Rpc3BsYXlUZXh0PjxyZWNvcmQ+PHJl
Yy1udW1iZXI+NzU8L3JlYy1udW1iZXI+PGZvcmVpZ24ta2V5cz48a2V5IGFwcD0iRU4iIGRiLWlk
PSIwejlzcHRwdjlyOXBmOWVhdzBlNXZhYWcyZTB2dnd0dGR6OXAiPjc1PC9rZXk+PC9mb3JlaWdu
LWtleXM+PHJlZi10eXBlIG5hbWU9IkpvdXJuYWwgQXJ0aWNsZSI+MTc8L3JlZi10eXBlPjxjb250
cmlidXRvcnM+PGF1dGhvcnM+PGF1dGhvcj5Sb29zLCBKLiBFLjwvYXV0aG9yPjxhdXRob3I+UGFp
aywgRC48L2F1dGhvcj48YXV0aG9yPk9sc2VuLCBELjwvYXV0aG9yPjxhdXRob3I+TGl1LCBFLiBH
LjwvYXV0aG9yPjxhdXRob3I+Q2hvdywgTC4gQy48L2F1dGhvcj48YXV0aG9yPkxldW5nLCBBLiBO
LjwvYXV0aG9yPjxhdXRob3I+TWluZGVsenVuLCBSLjwvYXV0aG9yPjxhdXRob3I+Q2hvdWRodXJ5
LCBLLiBSLjwvYXV0aG9yPjxhdXRob3I+TmFpZGljaCwgRC4gUC48L2F1dGhvcj48YXV0aG9yPk5h
cGVsLCBTLjwvYXV0aG9yPjxhdXRob3I+UnViaW4sIEcuIEQuPC9hdXRob3I+PC9hdXRob3JzPjwv
Y29udHJpYnV0b3JzPjxhdXRoLWFkZHJlc3M+RGVwYXJ0bWVudCBvZiBSYWRpb2xvZ3ksIFN0YW5m
b3JkIFVuaXZlcnNpdHkgTWVkaWNhbCBDZW50ZXIsIDMwMCBQYXN0ZXVyIERyaXZlLCBSb29tIFMt
MDcyLCBTdGFuZm9yZCwgQ0EgOTQzMDUtNTEwNSwgVVNBLiBqdXN0dXMucm9vc0BzdGFuZm9yZC5l
ZHU8L2F1dGgtYWRkcmVzcz48dGl0bGVzPjx0aXRsZT5Db21wdXRlci1haWRlZCBkZXRlY3Rpb24g
KENBRCkgb2YgbHVuZyBub2R1bGVzIGluIENUIHNjYW5zOiByYWRpb2xvZ2lzdCBwZXJmb3JtYW5j
ZSBhbmQgcmVhZGluZyB0aW1lIHdpdGggaW5jcmVtZW50YWwgQ0FEIGFzc2lzdGFuY2U8L3RpdGxl
PjxzZWNvbmRhcnktdGl0bGU+RXVyIFJhZGlvbDwvc2Vjb25kYXJ5LXRpdGxlPjxhbHQtdGl0bGU+
RXVyb3BlYW4gcmFkaW9sb2d5PC9hbHQtdGl0bGU+PC90aXRsZXM+PHBlcmlvZGljYWw+PGZ1bGwt
dGl0bGU+RXVyIFJhZGlvbDwvZnVsbC10aXRsZT48YWJici0xPkV1cm9wZWFuIHJhZGlvbG9neTwv
YWJici0xPjwvcGVyaW9kaWNhbD48YWx0LXBlcmlvZGljYWw+PGZ1bGwtdGl0bGU+RXVyIFJhZGlv
bDwvZnVsbC10aXRsZT48YWJici0xPkV1cm9wZWFuIHJhZGlvbG9neTwvYWJici0xPjwvYWx0LXBl
cmlvZGljYWw+PHBhZ2VzPjU0OS01NzwvcGFnZXM+PHZvbHVtZT4yMDwvdm9sdW1lPjxudW1iZXI+
MzwvbnVtYmVyPjxlZGl0aW9uPjIwMDkvMDkvMTg8L2VkaXRpb24+PGtleXdvcmRzPjxrZXl3b3Jk
PkFkb2xlc2NlbnQ8L2tleXdvcmQ+PGtleXdvcmQ+QWR1bHQ8L2tleXdvcmQ+PGtleXdvcmQ+QWdl
ZDwva2V5d29yZD48a2V5d29yZD5GZW1hbGU8L2tleXdvcmQ+PGtleXdvcmQ+SHVtYW5zPC9rZXl3
b3JkPjxrZXl3b3JkPkx1bmcgTmVvcGxhc21zLypyYWRpb2dyYXBoeTwva2V5d29yZD48a2V5d29y
ZD5NYWxlPC9rZXl3b3JkPjxrZXl3b3JkPk1pZGRsZSBBZ2VkPC9rZXl3b3JkPjxrZXl3b3JkPk9i
c2VydmVyIFZhcmlhdGlvbjwva2V5d29yZD48a2V5d29yZD5QaHlzaWNpYW5zLypzdGF0aXN0aWNz
ICZhbXA7IG51bWVyaWNhbCBkYXRhPC9rZXl3b3JkPjxrZXl3b3JkPlByb2Zlc3Npb25hbCBDb21w
ZXRlbmNlLypzdGF0aXN0aWNzICZhbXA7IG51bWVyaWNhbCBkYXRhPC9rZXl3b3JkPjxrZXl3b3Jk
PlJhZGlvZ3JhcGhpYyBJbWFnZSBFbmhhbmNlbWVudC8qbWV0aG9kczwva2V5d29yZD48a2V5d29y
ZD5SZXByb2R1Y2liaWxpdHkgb2YgUmVzdWx0czwva2V5d29yZD48a2V5d29yZD5TZW5zaXRpdml0
eSBhbmQgU3BlY2lmaWNpdHk8L2tleXdvcmQ+PGtleXdvcmQ+U29saXRhcnkgUHVsbW9uYXJ5IE5v
ZHVsZS8qcmFkaW9ncmFwaHk8L2tleXdvcmQ+PGtleXdvcmQ+VGFzayBQZXJmb3JtYW5jZSBhbmQg
QW5hbHlzaXM8L2tleXdvcmQ+PGtleXdvcmQ+VG9tb2dyYXBoeSwgWC1SYXkgQ29tcHV0ZWQvKm1l
dGhvZHM8L2tleXdvcmQ+PGtleXdvcmQ+V29ya2xvYWQvKnN0YXRpc3RpY3MgJmFtcDsgbnVtZXJp
Y2FsIGRhdGE8L2tleXdvcmQ+PGtleXdvcmQ+WW91bmcgQWR1bHQ8L2tleXdvcmQ+PC9rZXl3b3Jk
cz48ZGF0ZXM+PHllYXI+MjAxMDwveWVhcj48cHViLWRhdGVzPjxkYXRlPk1hcjwvZGF0ZT48L3B1
Yi1kYXRlcz48L2RhdGVzPjxpc2JuPjE0MzItMTA4NCAoRWxlY3Ryb25pYykmI3hEOzA5MzgtNzk5
NCAoTGlua2luZyk8L2lzYm4+PGFjY2Vzc2lvbi1udW0+MTk3NjAyMzc8L2FjY2Vzc2lvbi1udW0+
PHdvcmstdHlwZT5Db21wYXJhdGl2ZSBTdHVkeSYjeEQ7RXZhbHVhdGlvbiBTdHVkaWVzPC93b3Jr
LXR5cGU+PHVybHM+PHJlbGF0ZWQtdXJscz48dXJsPmh0dHA6Ly93d3cubmNiaS5ubG0ubmloLmdv
di9wdWJtZWQvMTk3NjAyMzc8L3VybD48L3JlbGF0ZWQtdXJscz48L3VybHM+PGVsZWN0cm9uaWMt
cmVzb3VyY2UtbnVtPjEwLjEwMDcvczAwMzMwLTAwOS0xNTk2LXk8L2VsZWN0cm9uaWMtcmVzb3Vy
Y2UtbnVtPjxsYW5ndWFnZT5lbmc8L2xhbmd1YWdlPjwvcmVjb3JkPjwvQ2l0ZT48L0VuZE5vdGU+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75" w:tooltip="Roos, 2010 #75" w:history="1">
        <w:r w:rsidR="004A7208">
          <w:rPr>
            <w:rStyle w:val="ReferenceChar"/>
            <w:noProof/>
          </w:rPr>
          <w:t>75</w:t>
        </w:r>
      </w:hyperlink>
      <w:r w:rsidR="000E4C6D" w:rsidRPr="00322259">
        <w:rPr>
          <w:rStyle w:val="ReferenceChar"/>
        </w:rPr>
        <w:fldChar w:fldCharType="end"/>
      </w:r>
      <w:r w:rsidRPr="007B18F7">
        <w:rPr>
          <w:rFonts w:cs="Times New Roman"/>
          <w:szCs w:val="24"/>
        </w:rPr>
        <w:t xml:space="preserve"> were recorded. There is emerging evidence to suggest that the risk of lung cancer in these small nodules (e.g. between 3 and 5mm) is very low</w:t>
      </w:r>
      <w:r w:rsidR="009C7D60">
        <w:rPr>
          <w:rFonts w:cs="Times New Roman"/>
          <w:szCs w:val="24"/>
        </w:rPr>
        <w:t>.</w:t>
      </w:r>
      <w:r w:rsidR="000E4C6D" w:rsidRPr="00322259">
        <w:rPr>
          <w:rStyle w:val="ReferenceChar"/>
        </w:rPr>
        <w:fldChar w:fldCharType="begin">
          <w:fldData xml:space="preserve">PEVuZE5vdGU+PENpdGU+PEF1dGhvcj5BYmVybGU8L0F1dGhvcj48WWVhcj4yMDEzPC9ZZWFyPjxS
ZWNOdW0+Nzk8L1JlY051bT48RGlzcGxheVRleHQ+KDM0LCA3OSk8L0Rpc3BsYXlUZXh0PjxyZWNv
cmQ+PHJlYy1udW1iZXI+Nzk8L3JlYy1udW1iZXI+PGZvcmVpZ24ta2V5cz48a2V5IGFwcD0iRU4i
IGRiLWlkPSIwejlzcHRwdjlyOXBmOWVhdzBlNXZhYWcyZTB2dnd0dGR6OXAiPjc5PC9rZXk+PC9m
b3JlaWduLWtleXM+PHJlZi10eXBlIG5hbWU9IkpvdXJuYWwgQXJ0aWNsZSI+MTc8L3JlZi10eXBl
Pjxjb250cmlidXRvcnM+PGF1dGhvcnM+PGF1dGhvcj5BYmVybGUsIEQuIFIuPC9hdXRob3I+PGF1
dGhvcj5EZU1lbGxvLCBTLjwvYXV0aG9yPjxhdXRob3I+QmVyZywgQy4gRC48L2F1dGhvcj48YXV0
aG9yPkJsYWNrLCBXLiBDLjwvYXV0aG9yPjxhdXRob3I+QnJld2VyLCBCLjwvYXV0aG9yPjxhdXRo
b3I+Q2h1cmNoLCBULiBSLjwvYXV0aG9yPjxhdXRob3I+Q2xpbmdhbiwgSy4gTC48L2F1dGhvcj48
YXV0aG9yPkR1YW4sIEYuPC9hdXRob3I+PGF1dGhvcj5GYWdlcnN0cm9tLCBSLiBNLjwvYXV0aG9y
PjxhdXRob3I+R2FyZWVuLCBJLiBGLjwvYXV0aG9yPjxhdXRob3I+R2F0c29uaXMsIEMuIEEuPC9h
dXRob3I+PGF1dGhvcj5HaWVyYWRhLCBELiBTLjwvYXV0aG9yPjxhdXRob3I+SmFpbiwgQS48L2F1
dGhvcj48YXV0aG9yPkpvbmVzLCBHLiBDLjwvYXV0aG9yPjxhdXRob3I+TWFob24sIEkuPC9hdXRo
b3I+PGF1dGhvcj5NYXJjdXMsIFAuIE0uPC9hdXRob3I+PGF1dGhvcj5SYXRobWVsbCwgSi4gTS48
L2F1dGhvcj48YXV0aG9yPlNpY2tzLCBKLjwvYXV0aG9yPjwvYXV0aG9ycz48L2NvbnRyaWJ1dG9y
cz48YXV0aC1hZGRyZXNzPkRlcGFydG1lbnQgb2YgUmFkaW9sb2dpY2FsIFNjaWVuY2VzLCBEYXZp
ZCBHZWZmZW4gU2Nob29sIG9mIE1lZGljaW5lIGF0IHRoZSBVbml2ZXJzaXR5IG9mIENhbGlmb3Ju
aWEgYXQgTG9zIEFuZ2VsZXMgKFVDTEEpLCBMb3MgQW5nZWxlcywgQ0EgOTAwMjQsIFVTQS4gZGFi
ZXJsZUBtZWRuZXQudWNsYS5lZHU8L2F1dGgtYWRkcmVzcz48dGl0bGVzPjx0aXRsZT5SZXN1bHRz
IG9mIHRoZSB0d28gaW5jaWRlbmNlIHNjcmVlbmluZ3MgaW4gdGhlIE5hdGlvbmFsIEx1bmcgU2Ny
ZWVuaW5nIFRyaWFsPC90aXRsZT48c2Vjb25kYXJ5LXRpdGxlPk4gRW5nbCBKIE1lZDwvc2Vjb25k
YXJ5LXRpdGxlPjxhbHQtdGl0bGU+VGhlIE5ldyBFbmdsYW5kIGpvdXJuYWwgb2YgbWVkaWNpbmU8
L2FsdC10aXRsZT48L3RpdGxlcz48cGVyaW9kaWNhbD48ZnVsbC10aXRsZT5OIEVuZ2wgSiBNZWQ8
L2Z1bGwtdGl0bGU+PC9wZXJpb2RpY2FsPjxwYWdlcz45MjAtMzE8L3BhZ2VzPjx2b2x1bWU+MzY5
PC92b2x1bWU+PG51bWJlcj4xMDwvbnVtYmVyPjxlZGl0aW9uPjIwMTMvMDkvMDY8L2VkaXRpb24+
PGtleXdvcmRzPjxrZXl3b3JkPkVhcmx5IERldGVjdGlvbiBvZiBDYW5jZXIvbWV0aG9kczwva2V5
d29yZD48a2V5d29yZD5GZW1hbGU8L2tleXdvcmQ+PGtleXdvcmQ+Rm9sbG93LVVwIFN0dWRpZXM8
L2tleXdvcmQ+PGtleXdvcmQ+SHVtYW5zPC9rZXl3b3JkPjxrZXl3b3JkPkluY2lkZW5jZTwva2V5
d29yZD48a2V5d29yZD5MdW5nLypyYWRpb2dyYXBoeTwva2V5d29yZD48a2V5d29yZD5MdW5nIE5l
b3BsYXNtcy8qcmFkaW9ncmFwaHk8L2tleXdvcmQ+PGtleXdvcmQ+TWFsZTwva2V5d29yZD48a2V5
d29yZD5NaWRkbGUgQWdlZDwva2V5d29yZD48a2V5d29yZD5NdWx0aXBsZSBQdWxtb25hcnkgTm9k
dWxlcy9yYWRpb2dyYXBoeTwva2V5d29yZD48a2V5d29yZD5QcmVkaWN0aXZlIFZhbHVlIG9mIFRl
c3RzPC9rZXl3b3JkPjxrZXl3b3JkPlJhZGlvZ3JhcGh5LCBUaG9yYWNpYzwva2V5d29yZD48a2V5
d29yZD5TZW5zaXRpdml0eSBhbmQgU3BlY2lmaWNpdHk8L2tleXdvcmQ+PGtleXdvcmQ+U29saXRh
cnkgUHVsbW9uYXJ5IE5vZHVsZS8qcmFkaW9ncmFwaHk8L2tleXdvcmQ+PGtleXdvcmQ+VG9tb2dy
YXBoeSwgU3BpcmFsIENvbXB1dGVkPC9rZXl3b3JkPjwva2V5d29yZHM+PGRhdGVzPjx5ZWFyPjIw
MTM8L3llYXI+PHB1Yi1kYXRlcz48ZGF0ZT5TZXAgNTwvZGF0ZT48L3B1Yi1kYXRlcz48L2RhdGVz
Pjxpc2JuPjE1MzMtNDQwNiAoRWxlY3Ryb25pYykmI3hEOzAwMjgtNDc5MyAoTGlua2luZyk8L2lz
Ym4+PGFjY2Vzc2lvbi1udW0+MjQwMDQxMTk8L2FjY2Vzc2lvbi1udW0+PHdvcmstdHlwZT5Db21w
YXJhdGl2ZSBTdHVkeSYjeEQ7UmFuZG9taXplZCBDb250cm9sbGVkIFRyaWFsJiN4RDtSZXNlYXJj
aCBTdXBwb3J0LCBOLkkuSC4sIEV4dHJhbXVyYWw8L3dvcmstdHlwZT48dXJscz48cmVsYXRlZC11
cmxzPjx1cmw+aHR0cDovL3d3dy5uY2JpLm5sbS5uaWguZ292L3B1Ym1lZC8yNDAwNDExOTwvdXJs
PjwvcmVsYXRlZC11cmxzPjwvdXJscz48ZWxlY3Ryb25pYy1yZXNvdXJjZS1udW0+MTAuMTA1Ni9O
RUpNb2ExMjA4OTYyPC9lbGVjdHJvbmljLXJlc291cmNlLW51bT48bGFuZ3VhZ2U+ZW5nPC9sYW5n
dWFnZT48L3JlY29yZD48L0NpdGU+PENpdGU+PEF1dGhvcj5IZW5zY2hrZTwvQXV0aG9yPjxZZWFy
PjIwMTM8L1llYXI+PFJlY051bT44MDwvUmVjTnVtPjxyZWNvcmQ+PHJlYy1udW1iZXI+ODA8L3Jl
Yy1udW1iZXI+PGZvcmVpZ24ta2V5cz48a2V5IGFwcD0iRU4iIGRiLWlkPSIwejlzcHRwdjlyOXBm
OWVhdzBlNXZhYWcyZTB2dnd0dGR6OXAiPjgwPC9rZXk+PC9mb3JlaWduLWtleXM+PHJlZi10eXBl
IG5hbWU9IkpvdXJuYWwgQXJ0aWNsZSI+MTc8L3JlZi10eXBlPjxjb250cmlidXRvcnM+PGF1dGhv
cnM+PGF1dGhvcj5IZW5zY2hrZSwgQy4gSS48L2F1dGhvcj48YXV0aG9yPllpcCwgUi48L2F1dGhv
cj48YXV0aG9yPllhbmtlbGV2aXR6LCBELiBGLjwvYXV0aG9yPjxhdXRob3I+U21pdGgsIEouIFAu
PC9hdXRob3I+PC9hdXRob3JzPjwvY29udHJpYnV0b3JzPjxhdXRoLWFkZHJlc3M+RGVwYXJ0bWVu
dCBvZiBSYWRpb2xvZ3ksIE1vdW50IFNpbmFpIFNjaG9vbCBvZiBNZWRpY2luZSwgMSBHdXN0YXZl
IEwuIExldnkgUGxhY2UsIE5ldyBZb3JrLCBOWSAxMDAyOSwgVVNBLiBDbGF1ZGlhLkhlbnNjaGtl
QG1vdW50c2luYWkub3JnPC9hdXRoLWFkZHJlc3M+PHRpdGxlcz48dGl0bGU+RGVmaW5pdGlvbiBv
ZiBhIHBvc2l0aXZlIHRlc3QgcmVzdWx0IGluIGNvbXB1dGVkIHRvbW9ncmFwaHkgc2NyZWVuaW5n
IGZvciBsdW5nIGNhbmNlcjogYSBjb2hvcnQgc3R1ZHk8L3RpdGxlPjxzZWNvbmRhcnktdGl0bGU+
QW5uIEludGVybiBNZWQ8L3NlY29uZGFyeS10aXRsZT48YWx0LXRpdGxlPkFubmFscyBvZiBpbnRl
cm5hbCBtZWRpY2luZTwvYWx0LXRpdGxlPjwvdGl0bGVzPjxwZXJpb2RpY2FsPjxmdWxsLXRpdGxl
PkFubiBJbnRlcm4gTWVkPC9mdWxsLXRpdGxlPjwvcGVyaW9kaWNhbD48YWx0LXBlcmlvZGljYWw+
PGZ1bGwtdGl0bGU+QW5uYWxzIG9mIEludGVybmFsIE1lZGljaW5lPC9mdWxsLXRpdGxlPjwvYWx0
LXBlcmlvZGljYWw+PHBhZ2VzPjI0Ni01MjwvcGFnZXM+PHZvbHVtZT4xNTg8L3ZvbHVtZT48bnVt
YmVyPjQ8L251bWJlcj48ZWRpdGlvbj4yMDEzLzAyLzIwPC9lZGl0aW9uPjxrZXl3b3Jkcz48a2V5
d29yZD5EZWxheWVkIERpYWdub3Npczwva2V5d29yZD48a2V5d29yZD5IdW1hbnM8L2tleXdvcmQ+
PGtleXdvcmQ+THVuZyBOZW9wbGFzbXMvKnBhdGhvbG9neS8qcmFkaW9ncmFwaHk8L2tleXdvcmQ+
PGtleXdvcmQ+TWFzcyBTY3JlZW5pbmcvKm1ldGhvZHM8L2tleXdvcmQ+PGtleXdvcmQ+UmFkaWF0
aW9uIERvc2FnZTwva2V5d29yZD48a2V5d29yZD5SZXRyb3NwZWN0aXZlIFN0dWRpZXM8L2tleXdv
cmQ+PGtleXdvcmQ+VG9tb2dyYXBoeSwgWC1SYXkgQ29tcHV0ZWQvKm1ldGhvZHM8L2tleXdvcmQ+
PC9rZXl3b3Jkcz48ZGF0ZXM+PHllYXI+MjAxMzwveWVhcj48cHViLWRhdGVzPjxkYXRlPkZlYiAx
OTwvZGF0ZT48L3B1Yi1kYXRlcz48L2RhdGVzPjxpc2JuPjE1MzktMzcwNCAoRWxlY3Ryb25pYykm
I3hEOzAwMDMtNDgxOSAoTGlua2luZyk8L2lzYm4+PGFjY2Vzc2lvbi1udW0+MjM0MjAyMzM8L2Fj
Y2Vzc2lvbi1udW0+PHdvcmstdHlwZT5SZXNlYXJjaCBTdXBwb3J0LCBOb24tVS5TLiBHb3YmYXBv
czt0JiN4RDtSZXNlYXJjaCBTdXBwb3J0LCBVLlMuIEdvdiZhcG9zO3QsIE5vbi1QLkguUy48L3dv
cmstdHlwZT48dXJscz48cmVsYXRlZC11cmxzPjx1cmw+aHR0cDovL3d3dy5uY2JpLm5sbS5uaWgu
Z292L3B1Ym1lZC8yMzQyMDIzMzwvdXJsPjwvcmVsYXRlZC11cmxzPjwvdXJscz48ZWxlY3Ryb25p
Yy1yZXNvdXJjZS1udW0+MTAuNzMyNi8wMDAzLTQ4MTktMTU4LTQtMjAxMzAyMTkwLTAwMDA0PC9l
bGVjdHJvbmljLXJlc291cmNlLW51bT48bGFuZ3VhZ2U+ZW5nPC9sYW5ndWFnZT48L3JlY29yZD48
L0NpdGU+PC9FbmROb3RlPgB=
</w:fldData>
        </w:fldChar>
      </w:r>
      <w:r w:rsidR="004A7208">
        <w:rPr>
          <w:rStyle w:val="ReferenceChar"/>
        </w:rPr>
        <w:instrText xml:space="preserve"> ADDIN EN.CITE </w:instrText>
      </w:r>
      <w:r w:rsidR="000E4C6D">
        <w:rPr>
          <w:rStyle w:val="ReferenceChar"/>
        </w:rPr>
        <w:fldChar w:fldCharType="begin">
          <w:fldData xml:space="preserve">PEVuZE5vdGU+PENpdGU+PEF1dGhvcj5BYmVybGU8L0F1dGhvcj48WWVhcj4yMDEzPC9ZZWFyPjxS
ZWNOdW0+Nzk8L1JlY051bT48RGlzcGxheVRleHQ+KDM0LCA3OSk8L0Rpc3BsYXlUZXh0PjxyZWNv
cmQ+PHJlYy1udW1iZXI+Nzk8L3JlYy1udW1iZXI+PGZvcmVpZ24ta2V5cz48a2V5IGFwcD0iRU4i
IGRiLWlkPSIwejlzcHRwdjlyOXBmOWVhdzBlNXZhYWcyZTB2dnd0dGR6OXAiPjc5PC9rZXk+PC9m
b3JlaWduLWtleXM+PHJlZi10eXBlIG5hbWU9IkpvdXJuYWwgQXJ0aWNsZSI+MTc8L3JlZi10eXBl
Pjxjb250cmlidXRvcnM+PGF1dGhvcnM+PGF1dGhvcj5BYmVybGUsIEQuIFIuPC9hdXRob3I+PGF1
dGhvcj5EZU1lbGxvLCBTLjwvYXV0aG9yPjxhdXRob3I+QmVyZywgQy4gRC48L2F1dGhvcj48YXV0
aG9yPkJsYWNrLCBXLiBDLjwvYXV0aG9yPjxhdXRob3I+QnJld2VyLCBCLjwvYXV0aG9yPjxhdXRo
b3I+Q2h1cmNoLCBULiBSLjwvYXV0aG9yPjxhdXRob3I+Q2xpbmdhbiwgSy4gTC48L2F1dGhvcj48
YXV0aG9yPkR1YW4sIEYuPC9hdXRob3I+PGF1dGhvcj5GYWdlcnN0cm9tLCBSLiBNLjwvYXV0aG9y
PjxhdXRob3I+R2FyZWVuLCBJLiBGLjwvYXV0aG9yPjxhdXRob3I+R2F0c29uaXMsIEMuIEEuPC9h
dXRob3I+PGF1dGhvcj5HaWVyYWRhLCBELiBTLjwvYXV0aG9yPjxhdXRob3I+SmFpbiwgQS48L2F1
dGhvcj48YXV0aG9yPkpvbmVzLCBHLiBDLjwvYXV0aG9yPjxhdXRob3I+TWFob24sIEkuPC9hdXRo
b3I+PGF1dGhvcj5NYXJjdXMsIFAuIE0uPC9hdXRob3I+PGF1dGhvcj5SYXRobWVsbCwgSi4gTS48
L2F1dGhvcj48YXV0aG9yPlNpY2tzLCBKLjwvYXV0aG9yPjwvYXV0aG9ycz48L2NvbnRyaWJ1dG9y
cz48YXV0aC1hZGRyZXNzPkRlcGFydG1lbnQgb2YgUmFkaW9sb2dpY2FsIFNjaWVuY2VzLCBEYXZp
ZCBHZWZmZW4gU2Nob29sIG9mIE1lZGljaW5lIGF0IHRoZSBVbml2ZXJzaXR5IG9mIENhbGlmb3Ju
aWEgYXQgTG9zIEFuZ2VsZXMgKFVDTEEpLCBMb3MgQW5nZWxlcywgQ0EgOTAwMjQsIFVTQS4gZGFi
ZXJsZUBtZWRuZXQudWNsYS5lZHU8L2F1dGgtYWRkcmVzcz48dGl0bGVzPjx0aXRsZT5SZXN1bHRz
IG9mIHRoZSB0d28gaW5jaWRlbmNlIHNjcmVlbmluZ3MgaW4gdGhlIE5hdGlvbmFsIEx1bmcgU2Ny
ZWVuaW5nIFRyaWFsPC90aXRsZT48c2Vjb25kYXJ5LXRpdGxlPk4gRW5nbCBKIE1lZDwvc2Vjb25k
YXJ5LXRpdGxlPjxhbHQtdGl0bGU+VGhlIE5ldyBFbmdsYW5kIGpvdXJuYWwgb2YgbWVkaWNpbmU8
L2FsdC10aXRsZT48L3RpdGxlcz48cGVyaW9kaWNhbD48ZnVsbC10aXRsZT5OIEVuZ2wgSiBNZWQ8
L2Z1bGwtdGl0bGU+PC9wZXJpb2RpY2FsPjxwYWdlcz45MjAtMzE8L3BhZ2VzPjx2b2x1bWU+MzY5
PC92b2x1bWU+PG51bWJlcj4xMDwvbnVtYmVyPjxlZGl0aW9uPjIwMTMvMDkvMDY8L2VkaXRpb24+
PGtleXdvcmRzPjxrZXl3b3JkPkVhcmx5IERldGVjdGlvbiBvZiBDYW5jZXIvbWV0aG9kczwva2V5
d29yZD48a2V5d29yZD5GZW1hbGU8L2tleXdvcmQ+PGtleXdvcmQ+Rm9sbG93LVVwIFN0dWRpZXM8
L2tleXdvcmQ+PGtleXdvcmQ+SHVtYW5zPC9rZXl3b3JkPjxrZXl3b3JkPkluY2lkZW5jZTwva2V5
d29yZD48a2V5d29yZD5MdW5nLypyYWRpb2dyYXBoeTwva2V5d29yZD48a2V5d29yZD5MdW5nIE5l
b3BsYXNtcy8qcmFkaW9ncmFwaHk8L2tleXdvcmQ+PGtleXdvcmQ+TWFsZTwva2V5d29yZD48a2V5
d29yZD5NaWRkbGUgQWdlZDwva2V5d29yZD48a2V5d29yZD5NdWx0aXBsZSBQdWxtb25hcnkgTm9k
dWxlcy9yYWRpb2dyYXBoeTwva2V5d29yZD48a2V5d29yZD5QcmVkaWN0aXZlIFZhbHVlIG9mIFRl
c3RzPC9rZXl3b3JkPjxrZXl3b3JkPlJhZGlvZ3JhcGh5LCBUaG9yYWNpYzwva2V5d29yZD48a2V5
d29yZD5TZW5zaXRpdml0eSBhbmQgU3BlY2lmaWNpdHk8L2tleXdvcmQ+PGtleXdvcmQ+U29saXRh
cnkgUHVsbW9uYXJ5IE5vZHVsZS8qcmFkaW9ncmFwaHk8L2tleXdvcmQ+PGtleXdvcmQ+VG9tb2dy
YXBoeSwgU3BpcmFsIENvbXB1dGVkPC9rZXl3b3JkPjwva2V5d29yZHM+PGRhdGVzPjx5ZWFyPjIw
MTM8L3llYXI+PHB1Yi1kYXRlcz48ZGF0ZT5TZXAgNTwvZGF0ZT48L3B1Yi1kYXRlcz48L2RhdGVz
Pjxpc2JuPjE1MzMtNDQwNiAoRWxlY3Ryb25pYykmI3hEOzAwMjgtNDc5MyAoTGlua2luZyk8L2lz
Ym4+PGFjY2Vzc2lvbi1udW0+MjQwMDQxMTk8L2FjY2Vzc2lvbi1udW0+PHdvcmstdHlwZT5Db21w
YXJhdGl2ZSBTdHVkeSYjeEQ7UmFuZG9taXplZCBDb250cm9sbGVkIFRyaWFsJiN4RDtSZXNlYXJj
aCBTdXBwb3J0LCBOLkkuSC4sIEV4dHJhbXVyYWw8L3dvcmstdHlwZT48dXJscz48cmVsYXRlZC11
cmxzPjx1cmw+aHR0cDovL3d3dy5uY2JpLm5sbS5uaWguZ292L3B1Ym1lZC8yNDAwNDExOTwvdXJs
PjwvcmVsYXRlZC11cmxzPjwvdXJscz48ZWxlY3Ryb25pYy1yZXNvdXJjZS1udW0+MTAuMTA1Ni9O
RUpNb2ExMjA4OTYyPC9lbGVjdHJvbmljLXJlc291cmNlLW51bT48bGFuZ3VhZ2U+ZW5nPC9sYW5n
dWFnZT48L3JlY29yZD48L0NpdGU+PENpdGU+PEF1dGhvcj5IZW5zY2hrZTwvQXV0aG9yPjxZZWFy
PjIwMTM8L1llYXI+PFJlY051bT44MDwvUmVjTnVtPjxyZWNvcmQ+PHJlYy1udW1iZXI+ODA8L3Jl
Yy1udW1iZXI+PGZvcmVpZ24ta2V5cz48a2V5IGFwcD0iRU4iIGRiLWlkPSIwejlzcHRwdjlyOXBm
OWVhdzBlNXZhYWcyZTB2dnd0dGR6OXAiPjgwPC9rZXk+PC9mb3JlaWduLWtleXM+PHJlZi10eXBl
IG5hbWU9IkpvdXJuYWwgQXJ0aWNsZSI+MTc8L3JlZi10eXBlPjxjb250cmlidXRvcnM+PGF1dGhv
cnM+PGF1dGhvcj5IZW5zY2hrZSwgQy4gSS48L2F1dGhvcj48YXV0aG9yPllpcCwgUi48L2F1dGhv
cj48YXV0aG9yPllhbmtlbGV2aXR6LCBELiBGLjwvYXV0aG9yPjxhdXRob3I+U21pdGgsIEouIFAu
PC9hdXRob3I+PC9hdXRob3JzPjwvY29udHJpYnV0b3JzPjxhdXRoLWFkZHJlc3M+RGVwYXJ0bWVu
dCBvZiBSYWRpb2xvZ3ksIE1vdW50IFNpbmFpIFNjaG9vbCBvZiBNZWRpY2luZSwgMSBHdXN0YXZl
IEwuIExldnkgUGxhY2UsIE5ldyBZb3JrLCBOWSAxMDAyOSwgVVNBLiBDbGF1ZGlhLkhlbnNjaGtl
QG1vdW50c2luYWkub3JnPC9hdXRoLWFkZHJlc3M+PHRpdGxlcz48dGl0bGU+RGVmaW5pdGlvbiBv
ZiBhIHBvc2l0aXZlIHRlc3QgcmVzdWx0IGluIGNvbXB1dGVkIHRvbW9ncmFwaHkgc2NyZWVuaW5n
IGZvciBsdW5nIGNhbmNlcjogYSBjb2hvcnQgc3R1ZHk8L3RpdGxlPjxzZWNvbmRhcnktdGl0bGU+
QW5uIEludGVybiBNZWQ8L3NlY29uZGFyeS10aXRsZT48YWx0LXRpdGxlPkFubmFscyBvZiBpbnRl
cm5hbCBtZWRpY2luZTwvYWx0LXRpdGxlPjwvdGl0bGVzPjxwZXJpb2RpY2FsPjxmdWxsLXRpdGxl
PkFubiBJbnRlcm4gTWVkPC9mdWxsLXRpdGxlPjwvcGVyaW9kaWNhbD48YWx0LXBlcmlvZGljYWw+
PGZ1bGwtdGl0bGU+QW5uYWxzIG9mIEludGVybmFsIE1lZGljaW5lPC9mdWxsLXRpdGxlPjwvYWx0
LXBlcmlvZGljYWw+PHBhZ2VzPjI0Ni01MjwvcGFnZXM+PHZvbHVtZT4xNTg8L3ZvbHVtZT48bnVt
YmVyPjQ8L251bWJlcj48ZWRpdGlvbj4yMDEzLzAyLzIwPC9lZGl0aW9uPjxrZXl3b3Jkcz48a2V5
d29yZD5EZWxheWVkIERpYWdub3Npczwva2V5d29yZD48a2V5d29yZD5IdW1hbnM8L2tleXdvcmQ+
PGtleXdvcmQ+THVuZyBOZW9wbGFzbXMvKnBhdGhvbG9neS8qcmFkaW9ncmFwaHk8L2tleXdvcmQ+
PGtleXdvcmQ+TWFzcyBTY3JlZW5pbmcvKm1ldGhvZHM8L2tleXdvcmQ+PGtleXdvcmQ+UmFkaWF0
aW9uIERvc2FnZTwva2V5d29yZD48a2V5d29yZD5SZXRyb3NwZWN0aXZlIFN0dWRpZXM8L2tleXdv
cmQ+PGtleXdvcmQ+VG9tb2dyYXBoeSwgWC1SYXkgQ29tcHV0ZWQvKm1ldGhvZHM8L2tleXdvcmQ+
PC9rZXl3b3Jkcz48ZGF0ZXM+PHllYXI+MjAxMzwveWVhcj48cHViLWRhdGVzPjxkYXRlPkZlYiAx
OTwvZGF0ZT48L3B1Yi1kYXRlcz48L2RhdGVzPjxpc2JuPjE1MzktMzcwNCAoRWxlY3Ryb25pYykm
I3hEOzAwMDMtNDgxOSAoTGlua2luZyk8L2lzYm4+PGFjY2Vzc2lvbi1udW0+MjM0MjAyMzM8L2Fj
Y2Vzc2lvbi1udW0+PHdvcmstdHlwZT5SZXNlYXJjaCBTdXBwb3J0LCBOb24tVS5TLiBHb3YmYXBv
czt0JiN4RDtSZXNlYXJjaCBTdXBwb3J0LCBVLlMuIEdvdiZhcG9zO3QsIE5vbi1QLkguUy48L3dv
cmstdHlwZT48dXJscz48cmVsYXRlZC11cmxzPjx1cmw+aHR0cDovL3d3dy5uY2JpLm5sbS5uaWgu
Z292L3B1Ym1lZC8yMzQyMDIzMzwvdXJsPjwvcmVsYXRlZC11cmxzPjwvdXJscz48ZWxlY3Ryb25p
Yy1yZXNvdXJjZS1udW0+MTAuNzMyNi8wMDAzLTQ4MTktMTU4LTQtMjAxMzAyMTkwLTAwMDA0PC9l
bGVjdHJvbmljLXJlc291cmNlLW51bT48bGFuZ3VhZ2U+ZW5nPC9sYW5ndWFnZT48L3JlY29yZD48
L0NpdGU+PC9FbmROb3RlPgB=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34" w:tooltip="Aberle, 2013 #79" w:history="1">
        <w:r w:rsidR="004A7208">
          <w:rPr>
            <w:rStyle w:val="ReferenceChar"/>
            <w:noProof/>
          </w:rPr>
          <w:t>34</w:t>
        </w:r>
      </w:hyperlink>
      <w:r w:rsidR="0071013D">
        <w:rPr>
          <w:rStyle w:val="ReferenceChar"/>
          <w:noProof/>
        </w:rPr>
        <w:t xml:space="preserve">, </w:t>
      </w:r>
      <w:hyperlink w:anchor="_ENREF_79" w:tooltip="Henschke, 2013 #80" w:history="1">
        <w:r w:rsidR="004A7208">
          <w:rPr>
            <w:rStyle w:val="ReferenceChar"/>
            <w:noProof/>
          </w:rPr>
          <w:t>79</w:t>
        </w:r>
      </w:hyperlink>
      <w:r w:rsidR="000E4C6D" w:rsidRPr="00322259">
        <w:rPr>
          <w:rStyle w:val="ReferenceChar"/>
        </w:rPr>
        <w:fldChar w:fldCharType="end"/>
      </w:r>
      <w:r w:rsidRPr="007B18F7">
        <w:rPr>
          <w:rFonts w:cs="Times New Roman"/>
          <w:szCs w:val="24"/>
        </w:rPr>
        <w:t xml:space="preserve"> If the threshold for nodule size were to increase in a future lung cancer screening programme such that the total number of nodules recorded per CT reduced, this could have a substantial impact on reading times and performance. In fact, we showed that radiographer performance improved when very small nodules were disregarded from the analysis. Similarly, there is some recent evidence to suggest that a limit may be appropriate to the maximum number of nodules recorded in a single CT because patients with multiple nodules may actually be at lower risk of lung cancer</w:t>
      </w:r>
      <w:r w:rsidR="009C7D60">
        <w:rPr>
          <w:rFonts w:cs="Times New Roman"/>
          <w:szCs w:val="24"/>
        </w:rPr>
        <w:t>.</w:t>
      </w:r>
      <w:r w:rsidR="000E4C6D" w:rsidRPr="00322259">
        <w:rPr>
          <w:rStyle w:val="ReferenceChar"/>
        </w:rPr>
        <w:fldChar w:fldCharType="begin">
          <w:fldData xml:space="preserve">PEVuZE5vdGU+PENpdGU+PEF1dGhvcj5NY1dpbGxpYW1zPC9BdXRob3I+PFllYXI+MjAxMzwvWWVh
cj48UmVjTnVtPjgxPC9SZWNOdW0+PERpc3BsYXlUZXh0Pig4MCk8L0Rpc3BsYXlUZXh0PjxyZWNv
cmQ+PHJlYy1udW1iZXI+ODE8L3JlYy1udW1iZXI+PGZvcmVpZ24ta2V5cz48a2V5IGFwcD0iRU4i
IGRiLWlkPSIwejlzcHRwdjlyOXBmOWVhdzBlNXZhYWcyZTB2dnd0dGR6OXAiPjgxPC9rZXk+PC9m
b3JlaWduLWtleXM+PHJlZi10eXBlIG5hbWU9IkpvdXJuYWwgQXJ0aWNsZSI+MTc8L3JlZi10eXBl
Pjxjb250cmlidXRvcnM+PGF1dGhvcnM+PGF1dGhvcj5NY1dpbGxpYW1zLCBBLjwvYXV0aG9yPjxh
dXRob3I+VGFtbWVtYWdpLCBNLiBDLjwvYXV0aG9yPjxhdXRob3I+TWF5bywgSi4gUi48L2F1dGhv
cj48YXV0aG9yPlJvYmVydHMsIEguPC9hdXRob3I+PGF1dGhvcj5MaXUsIEcuPC9hdXRob3I+PGF1
dGhvcj5Tb2docmF0aSwgSy48L2F1dGhvcj48YXV0aG9yPllhc3VmdWt1LCBLLjwvYXV0aG9yPjxh
dXRob3I+TWFydGVsLCBTLjwvYXV0aG9yPjxhdXRob3I+TGFiZXJnZSwgRi48L2F1dGhvcj48YXV0
aG9yPkdpbmdyYXMsIE0uPC9hdXRob3I+PGF1dGhvcj5BdGthci1LaGF0dHJhLCBTLjwvYXV0aG9y
PjxhdXRob3I+QmVyZywgQy4gRC48L2F1dGhvcj48YXV0aG9yPkV2YW5zLCBLLjwvYXV0aG9yPjxh
dXRob3I+RmlubGV5LCBSLjwvYXV0aG9yPjxhdXRob3I+WWVlLCBKLjwvYXV0aG9yPjxhdXRob3I+
RW5nbGlzaCwgSi48L2F1dGhvcj48YXV0aG9yPk5hc3V0ZSwgUC48L2F1dGhvcj48YXV0aG9yPkdv
ZmZpbiwgSi48L2F1dGhvcj48YXV0aG9yPlB1a3NhLCBTLjwvYXV0aG9yPjxhdXRob3I+U3Rld2Fy
dCwgTC48L2F1dGhvcj48YXV0aG9yPlRzYWksIFMuPC9hdXRob3I+PGF1dGhvcj5Kb2huc3Rvbiwg
TS4gUi48L2F1dGhvcj48YXV0aG9yPk1hbm9zLCBELjwvYXV0aG9yPjxhdXRob3I+TmljaG9sYXMs
IEcuPC9hdXRob3I+PGF1dGhvcj5Hb3NzLCBHLiBELjwvYXV0aG9yPjxhdXRob3I+U2VlbHksIEou
IE0uPC9hdXRob3I+PGF1dGhvcj5BbWphZGksIEsuPC9hdXRob3I+PGF1dGhvcj5UcmVtYmxheSwg
QS48L2F1dGhvcj48YXV0aG9yPkJ1cnJvd2VzLCBQLjwvYXV0aG9yPjxhdXRob3I+TWFjRWFjaGVy
biwgUC48L2F1dGhvcj48YXV0aG9yPkJoYXRpYSwgUi48L2F1dGhvcj48YXV0aG9yPlRzYW8sIE0u
IFMuPC9hdXRob3I+PGF1dGhvcj5MYW0sIFMuPC9hdXRob3I+PC9hdXRob3JzPjwvY29udHJpYnV0
b3JzPjxhdXRoLWFkZHJlc3M+VmFuY291dmVyIEdlbmVyYWwgSG9zcGl0YWwsIFZhbmNvdXZlciwg
QkMsIENhbmFkYS48L2F1dGgtYWRkcmVzcz48dGl0bGVzPjx0aXRsZT5Qcm9iYWJpbGl0eSBvZiBj
YW5jZXIgaW4gcHVsbW9uYXJ5IG5vZHVsZXMgZGV0ZWN0ZWQgb24gZmlyc3Qgc2NyZWVuaW5nIENU
PC90aXRsZT48c2Vjb25kYXJ5LXRpdGxlPk4gRW5nbCBKIE1lZDwvc2Vjb25kYXJ5LXRpdGxlPjxh
bHQtdGl0bGU+VGhlIE5ldyBFbmdsYW5kIGpvdXJuYWwgb2YgbWVkaWNpbmU8L2FsdC10aXRsZT48
L3RpdGxlcz48cGVyaW9kaWNhbD48ZnVsbC10aXRsZT5OIEVuZ2wgSiBNZWQ8L2Z1bGwtdGl0bGU+
PC9wZXJpb2RpY2FsPjxwYWdlcz45MTAtOTwvcGFnZXM+PHZvbHVtZT4zNjk8L3ZvbHVtZT48bnVt
YmVyPjEwPC9udW1iZXI+PGVkaXRpb24+MjAxMy8wOS8wNjwvZWRpdGlvbj48a2V5d29yZHM+PGtl
eXdvcmQ+RXZpZGVuY2UtQmFzZWQgTWVkaWNpbmU8L2tleXdvcmQ+PGtleXdvcmQ+RmVtYWxlPC9r
ZXl3b3JkPjxrZXl3b3JkPkZvbGxvdy1VcCBTdHVkaWVzPC9rZXl3b3JkPjxrZXl3b3JkPkh1bWFu
czwva2V5d29yZD48a2V5d29yZD5Mb2dpc3RpYyBNb2RlbHM8L2tleXdvcmQ+PGtleXdvcmQ+THVu
Zy9wYXRob2xvZ3kvKnJhZGlvZ3JhcGh5PC9rZXl3b3JkPjxrZXl3b3JkPkx1bmcgTmVvcGxhc21z
LypwYXRob2xvZ3kvcmFkaW9ncmFwaHk8L2tleXdvcmQ+PGtleXdvcmQ+TWFsZTwva2V5d29yZD48
a2V5d29yZD5Nb2RlbHMsIFN0YXRpc3RpY2FsPC9rZXl3b3JkPjxrZXl3b3JkPk11bHRpcGxlIFB1
bG1vbmFyeSBOb2R1bGVzL3BhdGhvbG9neS9yYWRpb2dyYXBoeTwva2V5d29yZD48a2V5d29yZD5Q
cm9iYWJpbGl0eTwva2V5d29yZD48a2V5d29yZD5Qcm9zcGVjdGl2ZSBTdHVkaWVzPC9rZXl3b3Jk
PjxrZXl3b3JkPlNvbGl0YXJ5IFB1bG1vbmFyeSBOb2R1bGUvcGF0aG9sb2d5LypyYWRpb2dyYXBo
eTwva2V5d29yZD48a2V5d29yZD5Ub21vZ3JhcGh5LCBYLVJheSBDb21wdXRlZDwva2V5d29yZD48
L2tleXdvcmRzPjxkYXRlcz48eWVhcj4yMDEzPC95ZWFyPjxwdWItZGF0ZXM+PGRhdGU+U2VwIDU8
L2RhdGU+PC9wdWItZGF0ZXM+PC9kYXRlcz48aXNibj4xNTMzLTQ0MDYgKEVsZWN0cm9uaWMpJiN4
RDswMDI4LTQ3OTMgKExpbmtpbmcpPC9pc2JuPjxhY2Nlc3Npb24tbnVtPjI0MDA0MTE4PC9hY2Nl
c3Npb24tbnVtPjx3b3JrLXR5cGU+Q2xpbmljYWwgVHJpYWwmI3hEO011bHRpY2VudGVyIFN0dWR5
JiN4RDtSZXNlYXJjaCBTdXBwb3J0LCBOLkkuSC4sIEV4dHJhbXVyYWwmI3hEO1Jlc2VhcmNoIFN1
cHBvcnQsIE5vbi1VLlMuIEdvdiZhcG9zO3QmI3hEO1ZhbGlkYXRpb24gU3R1ZGllczwvd29yay10
eXBlPjx1cmxzPjxyZWxhdGVkLXVybHM+PHVybD5odHRwOi8vd3d3Lm5jYmkubmxtLm5paC5nb3Yv
cHVibWVkLzI0MDA0MTE4PC91cmw+PC9yZWxhdGVkLXVybHM+PC91cmxzPjxlbGVjdHJvbmljLXJl
c291cmNlLW51bT4xMC4xMDU2L05FSk1vYTEyMTQ3MjY8L2VsZWN0cm9uaWMtcmVzb3VyY2UtbnVt
PjxsYW5ndWFnZT5lbmc8L2xhbmd1YWdlPjwvcmVjb3JkPjwvQ2l0ZT48L0VuZE5vdGU+
</w:fldData>
        </w:fldChar>
      </w:r>
      <w:r w:rsidR="004A7208">
        <w:rPr>
          <w:rStyle w:val="ReferenceChar"/>
        </w:rPr>
        <w:instrText xml:space="preserve"> ADDIN EN.CITE </w:instrText>
      </w:r>
      <w:r w:rsidR="000E4C6D">
        <w:rPr>
          <w:rStyle w:val="ReferenceChar"/>
        </w:rPr>
        <w:fldChar w:fldCharType="begin">
          <w:fldData xml:space="preserve">PEVuZE5vdGU+PENpdGU+PEF1dGhvcj5NY1dpbGxpYW1zPC9BdXRob3I+PFllYXI+MjAxMzwvWWVh
cj48UmVjTnVtPjgxPC9SZWNOdW0+PERpc3BsYXlUZXh0Pig4MCk8L0Rpc3BsYXlUZXh0PjxyZWNv
cmQ+PHJlYy1udW1iZXI+ODE8L3JlYy1udW1iZXI+PGZvcmVpZ24ta2V5cz48a2V5IGFwcD0iRU4i
IGRiLWlkPSIwejlzcHRwdjlyOXBmOWVhdzBlNXZhYWcyZTB2dnd0dGR6OXAiPjgxPC9rZXk+PC9m
b3JlaWduLWtleXM+PHJlZi10eXBlIG5hbWU9IkpvdXJuYWwgQXJ0aWNsZSI+MTc8L3JlZi10eXBl
Pjxjb250cmlidXRvcnM+PGF1dGhvcnM+PGF1dGhvcj5NY1dpbGxpYW1zLCBBLjwvYXV0aG9yPjxh
dXRob3I+VGFtbWVtYWdpLCBNLiBDLjwvYXV0aG9yPjxhdXRob3I+TWF5bywgSi4gUi48L2F1dGhv
cj48YXV0aG9yPlJvYmVydHMsIEguPC9hdXRob3I+PGF1dGhvcj5MaXUsIEcuPC9hdXRob3I+PGF1
dGhvcj5Tb2docmF0aSwgSy48L2F1dGhvcj48YXV0aG9yPllhc3VmdWt1LCBLLjwvYXV0aG9yPjxh
dXRob3I+TWFydGVsLCBTLjwvYXV0aG9yPjxhdXRob3I+TGFiZXJnZSwgRi48L2F1dGhvcj48YXV0
aG9yPkdpbmdyYXMsIE0uPC9hdXRob3I+PGF1dGhvcj5BdGthci1LaGF0dHJhLCBTLjwvYXV0aG9y
PjxhdXRob3I+QmVyZywgQy4gRC48L2F1dGhvcj48YXV0aG9yPkV2YW5zLCBLLjwvYXV0aG9yPjxh
dXRob3I+RmlubGV5LCBSLjwvYXV0aG9yPjxhdXRob3I+WWVlLCBKLjwvYXV0aG9yPjxhdXRob3I+
RW5nbGlzaCwgSi48L2F1dGhvcj48YXV0aG9yPk5hc3V0ZSwgUC48L2F1dGhvcj48YXV0aG9yPkdv
ZmZpbiwgSi48L2F1dGhvcj48YXV0aG9yPlB1a3NhLCBTLjwvYXV0aG9yPjxhdXRob3I+U3Rld2Fy
dCwgTC48L2F1dGhvcj48YXV0aG9yPlRzYWksIFMuPC9hdXRob3I+PGF1dGhvcj5Kb2huc3Rvbiwg
TS4gUi48L2F1dGhvcj48YXV0aG9yPk1hbm9zLCBELjwvYXV0aG9yPjxhdXRob3I+TmljaG9sYXMs
IEcuPC9hdXRob3I+PGF1dGhvcj5Hb3NzLCBHLiBELjwvYXV0aG9yPjxhdXRob3I+U2VlbHksIEou
IE0uPC9hdXRob3I+PGF1dGhvcj5BbWphZGksIEsuPC9hdXRob3I+PGF1dGhvcj5UcmVtYmxheSwg
QS48L2F1dGhvcj48YXV0aG9yPkJ1cnJvd2VzLCBQLjwvYXV0aG9yPjxhdXRob3I+TWFjRWFjaGVy
biwgUC48L2F1dGhvcj48YXV0aG9yPkJoYXRpYSwgUi48L2F1dGhvcj48YXV0aG9yPlRzYW8sIE0u
IFMuPC9hdXRob3I+PGF1dGhvcj5MYW0sIFMuPC9hdXRob3I+PC9hdXRob3JzPjwvY29udHJpYnV0
b3JzPjxhdXRoLWFkZHJlc3M+VmFuY291dmVyIEdlbmVyYWwgSG9zcGl0YWwsIFZhbmNvdXZlciwg
QkMsIENhbmFkYS48L2F1dGgtYWRkcmVzcz48dGl0bGVzPjx0aXRsZT5Qcm9iYWJpbGl0eSBvZiBj
YW5jZXIgaW4gcHVsbW9uYXJ5IG5vZHVsZXMgZGV0ZWN0ZWQgb24gZmlyc3Qgc2NyZWVuaW5nIENU
PC90aXRsZT48c2Vjb25kYXJ5LXRpdGxlPk4gRW5nbCBKIE1lZDwvc2Vjb25kYXJ5LXRpdGxlPjxh
bHQtdGl0bGU+VGhlIE5ldyBFbmdsYW5kIGpvdXJuYWwgb2YgbWVkaWNpbmU8L2FsdC10aXRsZT48
L3RpdGxlcz48cGVyaW9kaWNhbD48ZnVsbC10aXRsZT5OIEVuZ2wgSiBNZWQ8L2Z1bGwtdGl0bGU+
PC9wZXJpb2RpY2FsPjxwYWdlcz45MTAtOTwvcGFnZXM+PHZvbHVtZT4zNjk8L3ZvbHVtZT48bnVt
YmVyPjEwPC9udW1iZXI+PGVkaXRpb24+MjAxMy8wOS8wNjwvZWRpdGlvbj48a2V5d29yZHM+PGtl
eXdvcmQ+RXZpZGVuY2UtQmFzZWQgTWVkaWNpbmU8L2tleXdvcmQ+PGtleXdvcmQ+RmVtYWxlPC9r
ZXl3b3JkPjxrZXl3b3JkPkZvbGxvdy1VcCBTdHVkaWVzPC9rZXl3b3JkPjxrZXl3b3JkPkh1bWFu
czwva2V5d29yZD48a2V5d29yZD5Mb2dpc3RpYyBNb2RlbHM8L2tleXdvcmQ+PGtleXdvcmQ+THVu
Zy9wYXRob2xvZ3kvKnJhZGlvZ3JhcGh5PC9rZXl3b3JkPjxrZXl3b3JkPkx1bmcgTmVvcGxhc21z
LypwYXRob2xvZ3kvcmFkaW9ncmFwaHk8L2tleXdvcmQ+PGtleXdvcmQ+TWFsZTwva2V5d29yZD48
a2V5d29yZD5Nb2RlbHMsIFN0YXRpc3RpY2FsPC9rZXl3b3JkPjxrZXl3b3JkPk11bHRpcGxlIFB1
bG1vbmFyeSBOb2R1bGVzL3BhdGhvbG9neS9yYWRpb2dyYXBoeTwva2V5d29yZD48a2V5d29yZD5Q
cm9iYWJpbGl0eTwva2V5d29yZD48a2V5d29yZD5Qcm9zcGVjdGl2ZSBTdHVkaWVzPC9rZXl3b3Jk
PjxrZXl3b3JkPlNvbGl0YXJ5IFB1bG1vbmFyeSBOb2R1bGUvcGF0aG9sb2d5LypyYWRpb2dyYXBo
eTwva2V5d29yZD48a2V5d29yZD5Ub21vZ3JhcGh5LCBYLVJheSBDb21wdXRlZDwva2V5d29yZD48
L2tleXdvcmRzPjxkYXRlcz48eWVhcj4yMDEzPC95ZWFyPjxwdWItZGF0ZXM+PGRhdGU+U2VwIDU8
L2RhdGU+PC9wdWItZGF0ZXM+PC9kYXRlcz48aXNibj4xNTMzLTQ0MDYgKEVsZWN0cm9uaWMpJiN4
RDswMDI4LTQ3OTMgKExpbmtpbmcpPC9pc2JuPjxhY2Nlc3Npb24tbnVtPjI0MDA0MTE4PC9hY2Nl
c3Npb24tbnVtPjx3b3JrLXR5cGU+Q2xpbmljYWwgVHJpYWwmI3hEO011bHRpY2VudGVyIFN0dWR5
JiN4RDtSZXNlYXJjaCBTdXBwb3J0LCBOLkkuSC4sIEV4dHJhbXVyYWwmI3hEO1Jlc2VhcmNoIFN1
cHBvcnQsIE5vbi1VLlMuIEdvdiZhcG9zO3QmI3hEO1ZhbGlkYXRpb24gU3R1ZGllczwvd29yay10
eXBlPjx1cmxzPjxyZWxhdGVkLXVybHM+PHVybD5odHRwOi8vd3d3Lm5jYmkubmxtLm5paC5nb3Yv
cHVibWVkLzI0MDA0MTE4PC91cmw+PC9yZWxhdGVkLXVybHM+PC91cmxzPjxlbGVjdHJvbmljLXJl
c291cmNlLW51bT4xMC4xMDU2L05FSk1vYTEyMTQ3MjY8L2VsZWN0cm9uaWMtcmVzb3VyY2UtbnVt
PjxsYW5ndWFnZT5lbmc8L2xhbmd1YWdlPjwvcmVjb3JkPjwvQ2l0ZT48L0VuZE5vdGU+
</w:fldData>
        </w:fldChar>
      </w:r>
      <w:r w:rsidR="004A7208">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80" w:tooltip="McWilliams, 2013 #81" w:history="1">
        <w:r w:rsidR="004A7208">
          <w:rPr>
            <w:rStyle w:val="ReferenceChar"/>
            <w:noProof/>
          </w:rPr>
          <w:t>80</w:t>
        </w:r>
      </w:hyperlink>
      <w:r w:rsidR="000E4C6D" w:rsidRPr="00322259">
        <w:rPr>
          <w:rStyle w:val="ReferenceChar"/>
        </w:rPr>
        <w:fldChar w:fldCharType="end"/>
      </w:r>
      <w:r w:rsidRPr="007B18F7">
        <w:rPr>
          <w:rFonts w:cs="Times New Roman"/>
          <w:szCs w:val="24"/>
        </w:rPr>
        <w:t xml:space="preserve"> In UKLS the maximum number of nodules recorded per CT was 20, but reading could be made more efficient if a lower limit was identified.</w:t>
      </w:r>
    </w:p>
    <w:p w:rsidR="0004671B" w:rsidRPr="007B18F7" w:rsidRDefault="0004671B" w:rsidP="000D22D6">
      <w:pPr>
        <w:spacing w:after="0" w:line="360" w:lineRule="auto"/>
        <w:rPr>
          <w:rFonts w:cs="Times New Roman"/>
          <w:szCs w:val="24"/>
        </w:rPr>
      </w:pPr>
    </w:p>
    <w:p w:rsidR="0004671B" w:rsidRPr="007B18F7" w:rsidRDefault="0004671B" w:rsidP="000D22D6">
      <w:pPr>
        <w:spacing w:after="0" w:line="360" w:lineRule="auto"/>
        <w:jc w:val="both"/>
        <w:rPr>
          <w:rFonts w:cs="Times New Roman"/>
          <w:szCs w:val="24"/>
        </w:rPr>
      </w:pPr>
      <w:r w:rsidRPr="007B18F7">
        <w:rPr>
          <w:rFonts w:cs="Times New Roman"/>
          <w:szCs w:val="24"/>
        </w:rPr>
        <w:t>2) Another important consideration is whether future lung cancer screening programmes use volumetric analysis of nodule size. The benefits (e.g. increased reproducibility of nodule size) and the limitations (e.g. the inability to accurately segment ground glass or perivascular nodules) of currently commercially available volumetry applications are well described</w:t>
      </w:r>
      <w:r w:rsidR="000E4C6D" w:rsidRPr="00322259">
        <w:rPr>
          <w:rStyle w:val="ReferenceChar"/>
        </w:rPr>
        <w:fldChar w:fldCharType="begin"/>
      </w:r>
      <w:r w:rsidR="005870CB">
        <w:rPr>
          <w:rStyle w:val="ReferenceChar"/>
        </w:rPr>
        <w:instrText xml:space="preserve"> ADDIN EN.CITE &lt;EndNote&gt;&lt;Cite&gt;&lt;Author&gt;Nair&lt;/Author&gt;&lt;Year&gt;2012&lt;/Year&gt;&lt;RecNum&gt;82&lt;/RecNum&gt;&lt;DisplayText&gt;(81)&lt;/DisplayText&gt;&lt;record&gt;&lt;rec-number&gt;82&lt;/rec-number&gt;&lt;foreign-keys&gt;&lt;key app="EN" db-id="0z9sptpv9r9pf9eaw0e5vaag2e0vvwttdz9p"&gt;82&lt;/key&gt;&lt;/foreign-keys&gt;&lt;ref-type name="Journal Article"&gt;17&lt;/ref-type&gt;&lt;contributors&gt;&lt;authors&gt;&lt;author&gt;Nair, A.&lt;/author&gt;&lt;author&gt;Baldwin, D. R.&lt;/author&gt;&lt;author&gt;Field, J. K.&lt;/author&gt;&lt;author&gt;Hansell, D. M.&lt;/author&gt;&lt;author&gt;Devaraj, A.&lt;/author&gt;&lt;/authors&gt;&lt;/contributors&gt;&lt;auth-address&gt;Department of Radiology, Royal Brompton Hospital, Sydney Street, London, UK. arjun7764@gmail.com&lt;/auth-address&gt;&lt;titles&gt;&lt;title&gt;Measurement methods and algorithms for the management of solid nodules&lt;/title&gt;&lt;secondary-title&gt;J Thorac Imaging&lt;/secondary-title&gt;&lt;alt-title&gt;Journal of thoracic imaging&lt;/alt-title&gt;&lt;/titles&gt;&lt;periodical&gt;&lt;full-title&gt;J Thorac Imaging&lt;/full-title&gt;&lt;abbr-1&gt;Journal of thoracic imaging&lt;/abbr-1&gt;&lt;/periodical&gt;&lt;alt-periodical&gt;&lt;full-title&gt;J Thorac Imaging&lt;/full-title&gt;&lt;abbr-1&gt;Journal of thoracic imaging&lt;/abbr-1&gt;&lt;/alt-periodical&gt;&lt;pages&gt;230-9&lt;/pages&gt;&lt;volume&gt;27&lt;/volume&gt;&lt;number&gt;4&lt;/number&gt;&lt;edition&gt;2012/06/15&lt;/edition&gt;&lt;keywords&gt;&lt;keyword&gt;Algorithms&lt;/keyword&gt;&lt;keyword&gt;Humans&lt;/keyword&gt;&lt;keyword&gt;Lung Neoplasms/*radiography&lt;/keyword&gt;&lt;keyword&gt;Multiple Pulmonary Nodules/*radiography&lt;/keyword&gt;&lt;keyword&gt;Observer Variation&lt;/keyword&gt;&lt;keyword&gt;Solitary Pulmonary Nodule/*radiography&lt;/keyword&gt;&lt;keyword&gt;*Tomography, X-Ray Computed&lt;/keyword&gt;&lt;keyword&gt;Tumor Burden&lt;/keyword&gt;&lt;/keywords&gt;&lt;dates&gt;&lt;year&gt;2012&lt;/year&gt;&lt;pub-dates&gt;&lt;date&gt;Jul&lt;/date&gt;&lt;/pub-dates&gt;&lt;/dates&gt;&lt;isbn&gt;1536-0237 (Electronic)&amp;#xD;0883-5993 (Linking)&lt;/isbn&gt;&lt;accession-num&gt;22695060&lt;/accession-num&gt;&lt;work-type&gt;Review&lt;/work-type&gt;&lt;urls&gt;&lt;related-urls&gt;&lt;url&gt;http://www.ncbi.nlm.nih.gov/pubmed/22695060&lt;/url&gt;&lt;/related-urls&gt;&lt;/urls&gt;&lt;electronic-resource-num&gt;10.1097/RTI.0b013e31824f83e1&lt;/electronic-resource-num&gt;&lt;language&gt;eng&lt;/language&gt;&lt;/record&gt;&lt;/Cite&gt;&lt;/EndNote&gt;</w:instrText>
      </w:r>
      <w:r w:rsidR="000E4C6D" w:rsidRPr="00322259">
        <w:rPr>
          <w:rStyle w:val="ReferenceChar"/>
        </w:rPr>
        <w:fldChar w:fldCharType="separate"/>
      </w:r>
      <w:hyperlink w:anchor="_ENREF_81" w:tooltip="Nair, 2012 #82" w:history="1">
        <w:r w:rsidR="004A7208">
          <w:rPr>
            <w:rStyle w:val="ReferenceChar"/>
            <w:noProof/>
          </w:rPr>
          <w:t>81</w:t>
        </w:r>
      </w:hyperlink>
      <w:r w:rsidR="000E4C6D" w:rsidRPr="00322259">
        <w:rPr>
          <w:rStyle w:val="ReferenceChar"/>
        </w:rPr>
        <w:fldChar w:fldCharType="end"/>
      </w:r>
      <w:r w:rsidR="000E4C6D" w:rsidRPr="007B18F7">
        <w:rPr>
          <w:rFonts w:cs="Times New Roman"/>
          <w:szCs w:val="24"/>
        </w:rPr>
        <w:fldChar w:fldCharType="begin"/>
      </w:r>
      <w:r w:rsidRPr="007B18F7">
        <w:rPr>
          <w:rFonts w:cs="Times New Roman"/>
          <w:szCs w:val="24"/>
        </w:rPr>
        <w:instrText xml:space="preserve"> ADDIN REFMGR.CITE &lt;Refman&gt;&lt;Cite&gt;&lt;Author&gt;Nair&lt;/Author&gt;&lt;Year&gt;2012&lt;/Year&gt;&lt;RecNum&gt;4877&lt;/RecNum&gt;&lt;IDText&gt;Measurement methods and algorithms for the management of solid nodules&lt;/IDText&gt;&lt;MDL Ref_Type="Journal"&gt;&lt;Ref_Type&gt;Journal&lt;/Ref_Type&gt;&lt;Ref_ID&gt;4877&lt;/Ref_ID&gt;&lt;Title_Primary&gt;Measurement methods and algorithms for the management of solid nodules&lt;/Title_Primary&gt;&lt;Authors_Primary&gt;Nair,A.&lt;/Authors_Primary&gt;&lt;Authors_Primary&gt;Baldwin,D.R.&lt;/Authors_Primary&gt;&lt;Authors_Primary&gt;Field,J.K.&lt;/Authors_Primary&gt;&lt;Authors_Primary&gt;Hansell,D.M.&lt;/Authors_Primary&gt;&lt;Authors_Primary&gt;Devaraj,A.&lt;/Authors_Primary&gt;&lt;Date_Primary&gt;2012/7&lt;/Date_Primary&gt;&lt;Keywords&gt;Algorithms&lt;/Keywords&gt;&lt;Keywords&gt;Humans&lt;/Keywords&gt;&lt;Keywords&gt;Lung&lt;/Keywords&gt;&lt;Keywords&gt;Lung Neoplasms&lt;/Keywords&gt;&lt;Keywords&gt;Measurement&lt;/Keywords&gt;&lt;Keywords&gt;methods&lt;/Keywords&gt;&lt;Keywords&gt;Multiple Pulmonary Nodules&lt;/Keywords&gt;&lt;Keywords&gt;Observer Variation&lt;/Keywords&gt;&lt;Keywords&gt;Radiography&lt;/Keywords&gt;&lt;Keywords&gt;Radiology&lt;/Keywords&gt;&lt;Keywords&gt;Solitary Pulmonary Nodule&lt;/Keywords&gt;&lt;Keywords&gt;Tomography&lt;/Keywords&gt;&lt;Keywords&gt;Tomography,X-Ray Computed&lt;/Keywords&gt;&lt;Keywords&gt;Tumor Burden&lt;/Keywords&gt;&lt;Reprint&gt;Not in File&lt;/Reprint&gt;&lt;Start_Page&gt;230&lt;/Start_Page&gt;&lt;End_Page&gt;239&lt;/End_Page&gt;&lt;Periodical&gt;J Thorac.Imaging&lt;/Periodical&gt;&lt;Volume&gt;27&lt;/Volume&gt;&lt;Issue&gt;4&lt;/Issue&gt;&lt;Address&gt;Department of Radiology, Royal Brompton Hospital, Sydney Street, London, UK. arjun7764@gmail.com&lt;/Address&gt;&lt;Web_URL&gt;PM:22695060&lt;/Web_URL&gt;&lt;ZZ_JournalStdAbbrev&gt;&lt;f name="System"&gt;J Thorac.Imaging&lt;/f&gt;&lt;/ZZ_JournalStdAbbrev&gt;&lt;ZZ_WorkformID&gt;1&lt;/ZZ_WorkformID&gt;&lt;/MDL&gt;&lt;/Cite&gt;&lt;/Refman&gt;</w:instrText>
      </w:r>
      <w:r w:rsidR="000E4C6D" w:rsidRPr="007B18F7">
        <w:rPr>
          <w:rFonts w:cs="Times New Roman"/>
          <w:szCs w:val="24"/>
        </w:rPr>
        <w:fldChar w:fldCharType="end"/>
      </w:r>
      <w:r w:rsidRPr="007B18F7">
        <w:rPr>
          <w:rFonts w:cs="Times New Roman"/>
          <w:szCs w:val="24"/>
        </w:rPr>
        <w:t xml:space="preserve">. However, one advantage that is perhaps less well described is that it allows for a more automated evaluation of nodule size and growth, because volume doubling times can be readily and reliably calculated and growth can be more easily identified. This is important, because we have not shown (and there is </w:t>
      </w:r>
      <w:r w:rsidR="00722681" w:rsidRPr="007B18F7">
        <w:rPr>
          <w:rFonts w:cs="Times New Roman"/>
          <w:szCs w:val="24"/>
        </w:rPr>
        <w:t>no</w:t>
      </w:r>
      <w:r w:rsidRPr="007B18F7">
        <w:rPr>
          <w:rFonts w:cs="Times New Roman"/>
          <w:szCs w:val="24"/>
        </w:rPr>
        <w:t xml:space="preserve"> reason to believe) that radiographers would be satisfactorily proficient at identifying growth using visual subjective analysis. Incidentally, this can be a challenge for even experienced radiologists and volumetry also has the potential to assist radiologists in this regard (especially if they are reviewing a large number of nodules as part of a lung cancer screening programme).</w:t>
      </w:r>
    </w:p>
    <w:p w:rsidR="0004671B" w:rsidRPr="007B18F7" w:rsidRDefault="0004671B" w:rsidP="000D22D6">
      <w:pPr>
        <w:spacing w:after="0" w:line="360" w:lineRule="auto"/>
        <w:rPr>
          <w:rFonts w:cs="Times New Roman"/>
          <w:szCs w:val="24"/>
        </w:rPr>
      </w:pPr>
    </w:p>
    <w:p w:rsidR="0004671B" w:rsidRPr="007B18F7" w:rsidRDefault="0004671B" w:rsidP="000D22D6">
      <w:pPr>
        <w:spacing w:after="0" w:line="360" w:lineRule="auto"/>
        <w:jc w:val="both"/>
        <w:rPr>
          <w:rFonts w:cs="Times New Roman"/>
          <w:szCs w:val="24"/>
        </w:rPr>
      </w:pPr>
      <w:r w:rsidRPr="007B18F7">
        <w:rPr>
          <w:rFonts w:cs="Times New Roman"/>
          <w:szCs w:val="24"/>
        </w:rPr>
        <w:lastRenderedPageBreak/>
        <w:t>3) Future studies need to be completed examining the role of radiographers versus CAD as concurrent readers. At present, commercially available CAD systems are substantially limited by the number of false positives that they generate (typically far greater than the results for radiographers in this study)</w:t>
      </w:r>
      <w:r w:rsidR="009C7D60">
        <w:rPr>
          <w:rFonts w:cs="Times New Roman"/>
          <w:szCs w:val="24"/>
        </w:rPr>
        <w:t>.</w:t>
      </w:r>
      <w:r w:rsidR="000E4C6D" w:rsidRPr="00322259">
        <w:rPr>
          <w:rStyle w:val="ReferenceChar"/>
        </w:rPr>
        <w:fldChar w:fldCharType="begin">
          <w:fldData xml:space="preserve">PEVuZE5vdGU+PENpdGU+PEF1dGhvcj5Hb288L0F1dGhvcj48WWVhcj4yMDExPC9ZZWFyPjxSZWNO
dW0+ODM8L1JlY051bT48RGlzcGxheVRleHQ+KDgyKTwvRGlzcGxheVRleHQ+PHJlY29yZD48cmVj
LW51bWJlcj44MzwvcmVjLW51bWJlcj48Zm9yZWlnbi1rZXlzPjxrZXkgYXBwPSJFTiIgZGItaWQ9
IjB6OXNwdHB2OXI5cGY5ZWF3MGU1dmFhZzJlMHZ2d3R0ZHo5cCI+ODM8L2tleT48L2ZvcmVpZ24t
a2V5cz48cmVmLXR5cGUgbmFtZT0iSm91cm5hbCBBcnRpY2xlIj4xNzwvcmVmLXR5cGU+PGNvbnRy
aWJ1dG9ycz48YXV0aG9ycz48YXV0aG9yPkdvbywgSi4gTS48L2F1dGhvcj48L2F1dGhvcnM+PC9j
b250cmlidXRvcnM+PGF1dGgtYWRkcmVzcz5EZXBhcnRtZW50IG9mIFJhZGlvbG9neSwgU2VvdWwg
TmF0aW9uYWwgVW5pdmVyc2l0eSBDb2xsZWdlIG9mIE1lZGljaW5lIGFuZCB0aGUgSW5zdGl0dXRl
IG9mIFJhZGlhdGlvbiBNZWRpY2luZSwgU2VvdWwgTmF0aW9uYWwgVW5pdmVyc2l0eSBNZWRpY2Fs
IFJlc2VhcmNoIENlbnRlciwgU2VvdWwgMTEwLTc0NCwgS29yZWEuIGptZ29vQHBsYXphLnNudS5h
Yy5rcjwvYXV0aC1hZGRyZXNzPjx0aXRsZXM+PHRpdGxlPkEgY29tcHV0ZXItYWlkZWQgZGlhZ25v
c2lzIGZvciBldmFsdWF0aW5nIGx1bmcgbm9kdWxlcyBvbiBjaGVzdCBDVDogdGhlIGN1cnJlbnQg
c3RhdHVzIGFuZCBwZXJzcGVjdGl2ZTwvdGl0bGU+PHNlY29uZGFyeS10aXRsZT5Lb3JlYW4gSiBS
YWRpb2w8L3NlY29uZGFyeS10aXRsZT48YWx0LXRpdGxlPktvcmVhbiBqb3VybmFsIG9mIHJhZGlv
bG9neSA6IG9mZmljaWFsIGpvdXJuYWwgb2YgdGhlIEtvcmVhbiBSYWRpb2xvZ2ljYWwgU29jaWV0
eTwvYWx0LXRpdGxlPjwvdGl0bGVzPjxwZXJpb2RpY2FsPjxmdWxsLXRpdGxlPktvcmVhbiBKIFJh
ZGlvbDwvZnVsbC10aXRsZT48YWJici0xPktvcmVhbiBqb3VybmFsIG9mIHJhZGlvbG9neSA6IG9m
ZmljaWFsIGpvdXJuYWwgb2YgdGhlIEtvcmVhbiBSYWRpb2xvZ2ljYWwgU29jaWV0eTwvYWJici0x
PjwvcGVyaW9kaWNhbD48YWx0LXBlcmlvZGljYWw+PGZ1bGwtdGl0bGU+S29yZWFuIEogUmFkaW9s
PC9mdWxsLXRpdGxlPjxhYmJyLTE+S29yZWFuIGpvdXJuYWwgb2YgcmFkaW9sb2d5IDogb2ZmaWNp
YWwgam91cm5hbCBvZiB0aGUgS29yZWFuIFJhZGlvbG9naWNhbCBTb2NpZXR5PC9hYmJyLTE+PC9h
bHQtcGVyaW9kaWNhbD48cGFnZXM+MTQ1LTU1PC9wYWdlcz48dm9sdW1lPjEyPC92b2x1bWU+PG51
bWJlcj4yPC9udW1iZXI+PGVkaXRpb24+MjAxMS8wMy8yNTwvZWRpdGlvbj48a2V5d29yZHM+PGtl
eXdvcmQ+Q2xpbmljYWwgVHJpYWxzIGFzIFRvcGljPC9rZXl3b3JkPjxrZXl3b3JkPipEaWFnbm9z
aXMsIENvbXB1dGVyLUFzc2lzdGVkPC9rZXl3b3JkPjxrZXl3b3JkPkRpYWdub3NpcywgRGlmZmVy
ZW50aWFsPC9rZXl3b3JkPjxrZXl3b3JkPkh1bWFuczwva2V5d29yZD48a2V5d29yZD5MdW5nIE5l
b3BsYXNtcy9wYXRob2xvZ3kvKnJhZGlvZ3JhcGh5PC9rZXl3b3JkPjxrZXl3b3JkPlByZWRpY3Rp
dmUgVmFsdWUgb2YgVGVzdHM8L2tleXdvcmQ+PGtleXdvcmQ+UmFkaW9ncmFwaGljIEltYWdlIElu
dGVycHJldGF0aW9uLCBDb21wdXRlci1Bc3Npc3RlZDwva2V5d29yZD48a2V5d29yZD5SYWRpb2dy
YXBoeSwgVGhvcmFjaWM8L2tleXdvcmQ+PGtleXdvcmQ+U2Vuc2l0aXZpdHkgYW5kIFNwZWNpZmlj
aXR5PC9rZXl3b3JkPjxrZXl3b3JkPlNvbGl0YXJ5IFB1bG1vbmFyeSBOb2R1bGUvcGF0aG9sb2d5
LypyYWRpb2dyYXBoeTwva2V5d29yZD48a2V5d29yZD4qVG9tb2dyYXBoeSwgWC1SYXkgQ29tcHV0
ZWQ8L2tleXdvcmQ+PC9rZXl3b3Jkcz48ZGF0ZXM+PHllYXI+MjAxMTwveWVhcj48cHViLWRhdGVz
PjxkYXRlPk1hci1BcHI8L2RhdGU+PC9wdWItZGF0ZXM+PC9kYXRlcz48aXNibj4yMDA1LTgzMzAg
KEVsZWN0cm9uaWMpJiN4RDsxMjI5LTY5MjkgKExpbmtpbmcpPC9pc2JuPjxhY2Nlc3Npb24tbnVt
PjIxNDMwOTMwPC9hY2Nlc3Npb24tbnVtPjx3b3JrLXR5cGU+UmVzZWFyY2ggU3VwcG9ydCwgTm9u
LVUuUy4gR292JmFwb3M7dCYjeEQ7UmV2aWV3PC93b3JrLXR5cGU+PHVybHM+PHJlbGF0ZWQtdXJs
cz48dXJsPmh0dHA6Ly93d3cubmNiaS5ubG0ubmloLmdvdi9wdWJtZWQvMjE0MzA5MzA8L3VybD48
L3JlbGF0ZWQtdXJscz48L3VybHM+PGN1c3RvbTI+MzA1MjYwNDwvY3VzdG9tMj48ZWxlY3Ryb25p
Yy1yZXNvdXJjZS1udW0+MTAuMzM0OC9ranIuMjAxMS4xMi4yLjE0NTwvZWxlY3Ryb25pYy1yZXNv
dXJjZS1udW0+PGxhbmd1YWdlPmVuZzwvbGFuZ3VhZ2U+PC9yZWNvcmQ+PC9DaXRlPjwvRW5kTm90
ZT4A
</w:fldData>
        </w:fldChar>
      </w:r>
      <w:r w:rsidR="005870CB">
        <w:rPr>
          <w:rStyle w:val="ReferenceChar"/>
        </w:rPr>
        <w:instrText xml:space="preserve"> ADDIN EN.CITE </w:instrText>
      </w:r>
      <w:r w:rsidR="000E4C6D">
        <w:rPr>
          <w:rStyle w:val="ReferenceChar"/>
        </w:rPr>
        <w:fldChar w:fldCharType="begin">
          <w:fldData xml:space="preserve">PEVuZE5vdGU+PENpdGU+PEF1dGhvcj5Hb288L0F1dGhvcj48WWVhcj4yMDExPC9ZZWFyPjxSZWNO
dW0+ODM8L1JlY051bT48RGlzcGxheVRleHQ+KDgyKTwvRGlzcGxheVRleHQ+PHJlY29yZD48cmVj
LW51bWJlcj44MzwvcmVjLW51bWJlcj48Zm9yZWlnbi1rZXlzPjxrZXkgYXBwPSJFTiIgZGItaWQ9
IjB6OXNwdHB2OXI5cGY5ZWF3MGU1dmFhZzJlMHZ2d3R0ZHo5cCI+ODM8L2tleT48L2ZvcmVpZ24t
a2V5cz48cmVmLXR5cGUgbmFtZT0iSm91cm5hbCBBcnRpY2xlIj4xNzwvcmVmLXR5cGU+PGNvbnRy
aWJ1dG9ycz48YXV0aG9ycz48YXV0aG9yPkdvbywgSi4gTS48L2F1dGhvcj48L2F1dGhvcnM+PC9j
b250cmlidXRvcnM+PGF1dGgtYWRkcmVzcz5EZXBhcnRtZW50IG9mIFJhZGlvbG9neSwgU2VvdWwg
TmF0aW9uYWwgVW5pdmVyc2l0eSBDb2xsZWdlIG9mIE1lZGljaW5lIGFuZCB0aGUgSW5zdGl0dXRl
IG9mIFJhZGlhdGlvbiBNZWRpY2luZSwgU2VvdWwgTmF0aW9uYWwgVW5pdmVyc2l0eSBNZWRpY2Fs
IFJlc2VhcmNoIENlbnRlciwgU2VvdWwgMTEwLTc0NCwgS29yZWEuIGptZ29vQHBsYXphLnNudS5h
Yy5rcjwvYXV0aC1hZGRyZXNzPjx0aXRsZXM+PHRpdGxlPkEgY29tcHV0ZXItYWlkZWQgZGlhZ25v
c2lzIGZvciBldmFsdWF0aW5nIGx1bmcgbm9kdWxlcyBvbiBjaGVzdCBDVDogdGhlIGN1cnJlbnQg
c3RhdHVzIGFuZCBwZXJzcGVjdGl2ZTwvdGl0bGU+PHNlY29uZGFyeS10aXRsZT5Lb3JlYW4gSiBS
YWRpb2w8L3NlY29uZGFyeS10aXRsZT48YWx0LXRpdGxlPktvcmVhbiBqb3VybmFsIG9mIHJhZGlv
bG9neSA6IG9mZmljaWFsIGpvdXJuYWwgb2YgdGhlIEtvcmVhbiBSYWRpb2xvZ2ljYWwgU29jaWV0
eTwvYWx0LXRpdGxlPjwvdGl0bGVzPjxwZXJpb2RpY2FsPjxmdWxsLXRpdGxlPktvcmVhbiBKIFJh
ZGlvbDwvZnVsbC10aXRsZT48YWJici0xPktvcmVhbiBqb3VybmFsIG9mIHJhZGlvbG9neSA6IG9m
ZmljaWFsIGpvdXJuYWwgb2YgdGhlIEtvcmVhbiBSYWRpb2xvZ2ljYWwgU29jaWV0eTwvYWJici0x
PjwvcGVyaW9kaWNhbD48YWx0LXBlcmlvZGljYWw+PGZ1bGwtdGl0bGU+S29yZWFuIEogUmFkaW9s
PC9mdWxsLXRpdGxlPjxhYmJyLTE+S29yZWFuIGpvdXJuYWwgb2YgcmFkaW9sb2d5IDogb2ZmaWNp
YWwgam91cm5hbCBvZiB0aGUgS29yZWFuIFJhZGlvbG9naWNhbCBTb2NpZXR5PC9hYmJyLTE+PC9h
bHQtcGVyaW9kaWNhbD48cGFnZXM+MTQ1LTU1PC9wYWdlcz48dm9sdW1lPjEyPC92b2x1bWU+PG51
bWJlcj4yPC9udW1iZXI+PGVkaXRpb24+MjAxMS8wMy8yNTwvZWRpdGlvbj48a2V5d29yZHM+PGtl
eXdvcmQ+Q2xpbmljYWwgVHJpYWxzIGFzIFRvcGljPC9rZXl3b3JkPjxrZXl3b3JkPipEaWFnbm9z
aXMsIENvbXB1dGVyLUFzc2lzdGVkPC9rZXl3b3JkPjxrZXl3b3JkPkRpYWdub3NpcywgRGlmZmVy
ZW50aWFsPC9rZXl3b3JkPjxrZXl3b3JkPkh1bWFuczwva2V5d29yZD48a2V5d29yZD5MdW5nIE5l
b3BsYXNtcy9wYXRob2xvZ3kvKnJhZGlvZ3JhcGh5PC9rZXl3b3JkPjxrZXl3b3JkPlByZWRpY3Rp
dmUgVmFsdWUgb2YgVGVzdHM8L2tleXdvcmQ+PGtleXdvcmQ+UmFkaW9ncmFwaGljIEltYWdlIElu
dGVycHJldGF0aW9uLCBDb21wdXRlci1Bc3Npc3RlZDwva2V5d29yZD48a2V5d29yZD5SYWRpb2dy
YXBoeSwgVGhvcmFjaWM8L2tleXdvcmQ+PGtleXdvcmQ+U2Vuc2l0aXZpdHkgYW5kIFNwZWNpZmlj
aXR5PC9rZXl3b3JkPjxrZXl3b3JkPlNvbGl0YXJ5IFB1bG1vbmFyeSBOb2R1bGUvcGF0aG9sb2d5
LypyYWRpb2dyYXBoeTwva2V5d29yZD48a2V5d29yZD4qVG9tb2dyYXBoeSwgWC1SYXkgQ29tcHV0
ZWQ8L2tleXdvcmQ+PC9rZXl3b3Jkcz48ZGF0ZXM+PHllYXI+MjAxMTwveWVhcj48cHViLWRhdGVz
PjxkYXRlPk1hci1BcHI8L2RhdGU+PC9wdWItZGF0ZXM+PC9kYXRlcz48aXNibj4yMDA1LTgzMzAg
KEVsZWN0cm9uaWMpJiN4RDsxMjI5LTY5MjkgKExpbmtpbmcpPC9pc2JuPjxhY2Nlc3Npb24tbnVt
PjIxNDMwOTMwPC9hY2Nlc3Npb24tbnVtPjx3b3JrLXR5cGU+UmVzZWFyY2ggU3VwcG9ydCwgTm9u
LVUuUy4gR292JmFwb3M7dCYjeEQ7UmV2aWV3PC93b3JrLXR5cGU+PHVybHM+PHJlbGF0ZWQtdXJs
cz48dXJsPmh0dHA6Ly93d3cubmNiaS5ubG0ubmloLmdvdi9wdWJtZWQvMjE0MzA5MzA8L3VybD48
L3JlbGF0ZWQtdXJscz48L3VybHM+PGN1c3RvbTI+MzA1MjYwNDwvY3VzdG9tMj48ZWxlY3Ryb25p
Yy1yZXNvdXJjZS1udW0+MTAuMzM0OC9ranIuMjAxMS4xMi4yLjE0NTwvZWxlY3Ryb25pYy1yZXNv
dXJjZS1udW0+PGxhbmd1YWdlPmVuZzwvbGFuZ3VhZ2U+PC9yZWNvcmQ+PC9DaXRlPjwvRW5kTm90
ZT4A
</w:fldData>
        </w:fldChar>
      </w:r>
      <w:r w:rsidR="005870CB">
        <w:rPr>
          <w:rStyle w:val="ReferenceChar"/>
        </w:rPr>
        <w:instrText xml:space="preserve"> ADDIN EN.CITE.DATA </w:instrText>
      </w:r>
      <w:r w:rsidR="000E4C6D">
        <w:rPr>
          <w:rStyle w:val="ReferenceChar"/>
        </w:rPr>
      </w:r>
      <w:r w:rsidR="000E4C6D">
        <w:rPr>
          <w:rStyle w:val="ReferenceChar"/>
        </w:rPr>
        <w:fldChar w:fldCharType="end"/>
      </w:r>
      <w:r w:rsidR="000E4C6D" w:rsidRPr="00322259">
        <w:rPr>
          <w:rStyle w:val="ReferenceChar"/>
        </w:rPr>
      </w:r>
      <w:r w:rsidR="000E4C6D" w:rsidRPr="00322259">
        <w:rPr>
          <w:rStyle w:val="ReferenceChar"/>
        </w:rPr>
        <w:fldChar w:fldCharType="separate"/>
      </w:r>
      <w:hyperlink w:anchor="_ENREF_82" w:tooltip="Goo, 2011 #83" w:history="1">
        <w:r w:rsidR="004A7208">
          <w:rPr>
            <w:rStyle w:val="ReferenceChar"/>
            <w:noProof/>
          </w:rPr>
          <w:t>82</w:t>
        </w:r>
      </w:hyperlink>
      <w:r w:rsidR="000E4C6D" w:rsidRPr="00322259">
        <w:rPr>
          <w:rStyle w:val="ReferenceChar"/>
        </w:rPr>
        <w:fldChar w:fldCharType="end"/>
      </w:r>
      <w:r w:rsidR="009C7D60">
        <w:rPr>
          <w:rFonts w:cs="Times New Roman"/>
          <w:szCs w:val="24"/>
        </w:rPr>
        <w:t xml:space="preserve"> </w:t>
      </w:r>
      <w:r w:rsidRPr="007B18F7">
        <w:rPr>
          <w:rFonts w:cs="Times New Roman"/>
          <w:szCs w:val="24"/>
        </w:rPr>
        <w:t>However, if future CAD systems addressed this issue, it may be that CAD software could be used instead of or as well as radiographers.</w:t>
      </w:r>
    </w:p>
    <w:p w:rsidR="0004671B" w:rsidRPr="007B18F7" w:rsidRDefault="0004671B" w:rsidP="000D22D6">
      <w:pPr>
        <w:spacing w:after="0" w:line="360" w:lineRule="auto"/>
        <w:rPr>
          <w:rFonts w:cs="Times New Roman"/>
          <w:szCs w:val="24"/>
        </w:rPr>
      </w:pPr>
    </w:p>
    <w:p w:rsidR="0004671B" w:rsidRPr="007B18F7" w:rsidRDefault="0004671B" w:rsidP="000D22D6">
      <w:pPr>
        <w:spacing w:after="0" w:line="360" w:lineRule="auto"/>
        <w:jc w:val="both"/>
        <w:rPr>
          <w:rFonts w:cs="Times New Roman"/>
          <w:szCs w:val="24"/>
        </w:rPr>
      </w:pPr>
      <w:r w:rsidRPr="007B18F7">
        <w:rPr>
          <w:rFonts w:cs="Times New Roman"/>
          <w:szCs w:val="24"/>
        </w:rPr>
        <w:t>4) We have shown that a substantial proportion of screening CTs identify potentially clinically significant incidental findings</w:t>
      </w:r>
      <w:r w:rsidR="00031071">
        <w:rPr>
          <w:rFonts w:cs="Times New Roman"/>
          <w:szCs w:val="24"/>
        </w:rPr>
        <w:t xml:space="preserve"> </w:t>
      </w:r>
      <w:r w:rsidR="009445DE">
        <w:rPr>
          <w:rFonts w:cs="Times New Roman"/>
          <w:szCs w:val="24"/>
        </w:rPr>
        <w:t xml:space="preserve">(see </w:t>
      </w:r>
      <w:r w:rsidR="009445DE" w:rsidRPr="0072430A">
        <w:rPr>
          <w:rFonts w:cs="Times New Roman"/>
          <w:i/>
          <w:szCs w:val="24"/>
        </w:rPr>
        <w:t>Chapter 5</w:t>
      </w:r>
      <w:r w:rsidR="009445DE">
        <w:rPr>
          <w:rFonts w:cs="Times New Roman"/>
          <w:szCs w:val="24"/>
        </w:rPr>
        <w:t xml:space="preserve">). </w:t>
      </w:r>
      <w:r w:rsidRPr="007B18F7">
        <w:rPr>
          <w:rFonts w:cs="Times New Roman"/>
          <w:szCs w:val="24"/>
        </w:rPr>
        <w:t>Further work needs to be performed to evaluate whether radiographers can successfully recogni</w:t>
      </w:r>
      <w:r w:rsidR="000D22D6">
        <w:rPr>
          <w:rFonts w:cs="Times New Roman"/>
          <w:szCs w:val="24"/>
        </w:rPr>
        <w:t>s</w:t>
      </w:r>
      <w:r w:rsidRPr="007B18F7">
        <w:rPr>
          <w:rFonts w:cs="Times New Roman"/>
          <w:szCs w:val="24"/>
        </w:rPr>
        <w:t>e incidental findings, especially pneumonia and mediastinal lymphadenopathy, such that the reading process for radiologists could be further streamlined. Whether this is possible may well depend on the types of incidental findings that are deemed sufficiently significant to be highlighted in a lung cancer screening setting.</w:t>
      </w:r>
    </w:p>
    <w:p w:rsidR="0004671B" w:rsidRPr="007B18F7" w:rsidRDefault="0004671B" w:rsidP="004940BE">
      <w:pPr>
        <w:tabs>
          <w:tab w:val="right" w:pos="540"/>
          <w:tab w:val="left" w:pos="720"/>
        </w:tabs>
        <w:spacing w:line="360" w:lineRule="auto"/>
        <w:ind w:left="720" w:hanging="720"/>
        <w:rPr>
          <w:rFonts w:cs="Times New Roman"/>
          <w:szCs w:val="24"/>
        </w:rPr>
      </w:pPr>
    </w:p>
    <w:p w:rsidR="0004671B" w:rsidRPr="007B18F7" w:rsidRDefault="0004671B" w:rsidP="004940BE">
      <w:pPr>
        <w:tabs>
          <w:tab w:val="right" w:pos="540"/>
          <w:tab w:val="left" w:pos="720"/>
        </w:tabs>
        <w:spacing w:line="360" w:lineRule="auto"/>
        <w:ind w:left="720" w:hanging="720"/>
        <w:rPr>
          <w:rFonts w:cs="Times New Roman"/>
          <w:szCs w:val="24"/>
        </w:rPr>
      </w:pPr>
    </w:p>
    <w:p w:rsidR="0004671B" w:rsidRPr="007B18F7" w:rsidRDefault="0004671B" w:rsidP="002A2E4C">
      <w:pPr>
        <w:tabs>
          <w:tab w:val="right" w:pos="540"/>
          <w:tab w:val="left" w:pos="720"/>
        </w:tabs>
        <w:spacing w:line="240" w:lineRule="auto"/>
        <w:ind w:left="720" w:hanging="720"/>
        <w:rPr>
          <w:rFonts w:cs="Times New Roman"/>
          <w:szCs w:val="24"/>
        </w:rPr>
      </w:pPr>
    </w:p>
    <w:p w:rsidR="008E5BA7" w:rsidRPr="008E5BA7" w:rsidRDefault="004940BE" w:rsidP="006E2465">
      <w:pPr>
        <w:pStyle w:val="Heading1"/>
      </w:pPr>
      <w:r w:rsidRPr="007B18F7">
        <w:rPr>
          <w:sz w:val="24"/>
          <w:szCs w:val="24"/>
        </w:rPr>
        <w:br w:type="page"/>
      </w:r>
      <w:bookmarkStart w:id="45" w:name="_Toc436653877"/>
      <w:r w:rsidR="008E5BA7" w:rsidRPr="008E5BA7">
        <w:lastRenderedPageBreak/>
        <w:t xml:space="preserve">CHAPTER 5: </w:t>
      </w:r>
      <w:r w:rsidR="007347D0">
        <w:t xml:space="preserve"> </w:t>
      </w:r>
      <w:r w:rsidR="008E5BA7" w:rsidRPr="008E5BA7">
        <w:t xml:space="preserve">CT </w:t>
      </w:r>
      <w:r w:rsidR="008E5BA7" w:rsidRPr="003212C7">
        <w:rPr>
          <w:caps/>
        </w:rPr>
        <w:t>scan findings and the early outcome of patients referred to the multidisciplinary team</w:t>
      </w:r>
      <w:bookmarkEnd w:id="45"/>
    </w:p>
    <w:p w:rsidR="008E5BA7" w:rsidRDefault="008E5BA7" w:rsidP="008E5BA7">
      <w:pPr>
        <w:spacing w:after="0" w:line="360" w:lineRule="auto"/>
      </w:pPr>
    </w:p>
    <w:p w:rsidR="008E5BA7" w:rsidRDefault="00C21C60" w:rsidP="00E71990">
      <w:pPr>
        <w:pStyle w:val="Heading2"/>
      </w:pPr>
      <w:bookmarkStart w:id="46" w:name="_Toc436653878"/>
      <w:r>
        <w:t>5.1</w:t>
      </w:r>
      <w:r>
        <w:tab/>
      </w:r>
      <w:r w:rsidR="008E5BA7" w:rsidRPr="008E5BA7">
        <w:t>Introduction</w:t>
      </w:r>
      <w:bookmarkEnd w:id="46"/>
    </w:p>
    <w:p w:rsidR="000D22D6" w:rsidRPr="008E5BA7" w:rsidRDefault="000D22D6" w:rsidP="000D22D6">
      <w:pPr>
        <w:spacing w:after="0" w:line="360" w:lineRule="auto"/>
        <w:jc w:val="both"/>
        <w:rPr>
          <w:rFonts w:cs="Times New Roman"/>
          <w:b/>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 xml:space="preserve">This chapter describes the outcomes of the baseline and follow-up CT scans, and documents any lung cancers that were identified. As all trial participants will be followed up over ten years for health and mortality outcomes, it is only possible here to give an early indication of the outcomes for trial participants. This </w:t>
      </w:r>
      <w:r w:rsidR="009445DE">
        <w:rPr>
          <w:rFonts w:cs="Times New Roman"/>
          <w:szCs w:val="24"/>
        </w:rPr>
        <w:t>chapter</w:t>
      </w:r>
      <w:r w:rsidR="009445DE" w:rsidRPr="008E5BA7">
        <w:rPr>
          <w:rFonts w:cs="Times New Roman"/>
          <w:szCs w:val="24"/>
        </w:rPr>
        <w:t xml:space="preserve"> </w:t>
      </w:r>
      <w:r w:rsidRPr="008E5BA7">
        <w:rPr>
          <w:rFonts w:cs="Times New Roman"/>
          <w:szCs w:val="24"/>
        </w:rPr>
        <w:t xml:space="preserve">should therefore not be regarded as giving complete information on the trial participants; only that information available to </w:t>
      </w:r>
      <w:r w:rsidR="000B7DC6">
        <w:rPr>
          <w:rFonts w:cs="Times New Roman"/>
          <w:szCs w:val="24"/>
        </w:rPr>
        <w:t>Autumn 2014</w:t>
      </w:r>
      <w:r w:rsidRPr="008E5BA7">
        <w:rPr>
          <w:rFonts w:cs="Times New Roman"/>
          <w:szCs w:val="24"/>
        </w:rPr>
        <w:t>. It is therefore not possible to draw any definitive conclusions from the current data regarding the long term effectiveness of lung screening.</w:t>
      </w:r>
    </w:p>
    <w:p w:rsidR="008E5BA7" w:rsidRPr="008E5BA7" w:rsidRDefault="008E5BA7" w:rsidP="008E5BA7">
      <w:pPr>
        <w:spacing w:after="0" w:line="360" w:lineRule="auto"/>
        <w:rPr>
          <w:rFonts w:cs="Times New Roman"/>
          <w:szCs w:val="24"/>
        </w:rPr>
      </w:pPr>
    </w:p>
    <w:p w:rsidR="008E5BA7" w:rsidRDefault="00C21C60" w:rsidP="00E71990">
      <w:pPr>
        <w:pStyle w:val="Heading3"/>
      </w:pPr>
      <w:r>
        <w:t>5.1.1</w:t>
      </w:r>
      <w:r>
        <w:tab/>
      </w:r>
      <w:r w:rsidR="008E5BA7" w:rsidRPr="008E5BA7">
        <w:t>Outcomes</w:t>
      </w:r>
    </w:p>
    <w:p w:rsidR="008E5BA7" w:rsidRDefault="00B211E5" w:rsidP="000D22D6">
      <w:pPr>
        <w:spacing w:after="0" w:line="360" w:lineRule="auto"/>
        <w:jc w:val="both"/>
        <w:rPr>
          <w:rFonts w:cs="Times New Roman"/>
          <w:szCs w:val="24"/>
        </w:rPr>
      </w:pPr>
      <w:r>
        <w:rPr>
          <w:rFonts w:cs="Times New Roman"/>
          <w:szCs w:val="24"/>
        </w:rPr>
        <w:t>The outcomes were: the n</w:t>
      </w:r>
      <w:r w:rsidR="008E5BA7" w:rsidRPr="008E5BA7">
        <w:rPr>
          <w:rFonts w:cs="Times New Roman"/>
          <w:szCs w:val="24"/>
        </w:rPr>
        <w:t xml:space="preserve">umber of baseline and </w:t>
      </w:r>
      <w:r w:rsidR="00556C9E" w:rsidRPr="008E5BA7">
        <w:rPr>
          <w:rFonts w:cs="Times New Roman"/>
          <w:szCs w:val="24"/>
        </w:rPr>
        <w:t>follow</w:t>
      </w:r>
      <w:r w:rsidR="00556C9E">
        <w:rPr>
          <w:rFonts w:cs="Times New Roman"/>
          <w:szCs w:val="24"/>
        </w:rPr>
        <w:t>-</w:t>
      </w:r>
      <w:r w:rsidR="008E5BA7" w:rsidRPr="008E5BA7">
        <w:rPr>
          <w:rFonts w:cs="Times New Roman"/>
          <w:szCs w:val="24"/>
        </w:rPr>
        <w:t>up scans performed, categorisation of any lung nodules identified on scan</w:t>
      </w:r>
      <w:r w:rsidR="00A50494">
        <w:rPr>
          <w:rFonts w:cs="Times New Roman"/>
          <w:szCs w:val="24"/>
        </w:rPr>
        <w:t>,</w:t>
      </w:r>
      <w:r w:rsidR="008E5BA7" w:rsidRPr="008E5BA7">
        <w:rPr>
          <w:rFonts w:cs="Times New Roman"/>
          <w:szCs w:val="24"/>
        </w:rPr>
        <w:t xml:space="preserve"> number of lung cancers diagnosed (including their staging and treatment), and any significant other findings</w:t>
      </w:r>
      <w:r w:rsidR="002A1171">
        <w:rPr>
          <w:rFonts w:cs="Times New Roman"/>
          <w:szCs w:val="24"/>
        </w:rPr>
        <w:t>. Mortality is not reported, as data are not mature.</w:t>
      </w:r>
    </w:p>
    <w:p w:rsidR="002A1171" w:rsidRPr="008E5BA7" w:rsidRDefault="002A1171" w:rsidP="000D22D6">
      <w:pPr>
        <w:spacing w:after="0" w:line="360" w:lineRule="auto"/>
        <w:jc w:val="both"/>
        <w:rPr>
          <w:rFonts w:cs="Times New Roman"/>
          <w:szCs w:val="24"/>
        </w:rPr>
      </w:pPr>
    </w:p>
    <w:p w:rsidR="008E5BA7" w:rsidRDefault="00C21C60" w:rsidP="00E71990">
      <w:pPr>
        <w:pStyle w:val="Heading2"/>
      </w:pPr>
      <w:bookmarkStart w:id="47" w:name="_Toc436653879"/>
      <w:r>
        <w:t>5.2</w:t>
      </w:r>
      <w:r>
        <w:tab/>
      </w:r>
      <w:r w:rsidR="008E5BA7" w:rsidRPr="008E5BA7">
        <w:t>Methods</w:t>
      </w:r>
      <w:bookmarkEnd w:id="47"/>
    </w:p>
    <w:p w:rsidR="000D22D6" w:rsidRPr="008E5BA7" w:rsidRDefault="000D22D6" w:rsidP="000D22D6">
      <w:pPr>
        <w:spacing w:after="0" w:line="360" w:lineRule="auto"/>
        <w:jc w:val="both"/>
        <w:rPr>
          <w:rFonts w:cs="Times New Roman"/>
          <w:b/>
          <w:szCs w:val="24"/>
        </w:rPr>
      </w:pPr>
    </w:p>
    <w:p w:rsidR="008E5BA7" w:rsidRDefault="008E5BA7" w:rsidP="000D22D6">
      <w:pPr>
        <w:spacing w:after="0" w:line="360" w:lineRule="auto"/>
        <w:jc w:val="both"/>
        <w:rPr>
          <w:rFonts w:cs="Times New Roman"/>
          <w:szCs w:val="24"/>
        </w:rPr>
      </w:pPr>
      <w:r w:rsidRPr="008E5BA7">
        <w:rPr>
          <w:rFonts w:cs="Times New Roman"/>
          <w:szCs w:val="24"/>
        </w:rPr>
        <w:t>Detailed methods regarding t</w:t>
      </w:r>
      <w:r w:rsidR="000D22D6">
        <w:rPr>
          <w:rFonts w:cs="Times New Roman"/>
          <w:szCs w:val="24"/>
        </w:rPr>
        <w:t>echnical aspects of CT scanning/</w:t>
      </w:r>
      <w:r w:rsidRPr="008E5BA7">
        <w:rPr>
          <w:rFonts w:cs="Times New Roman"/>
          <w:szCs w:val="24"/>
        </w:rPr>
        <w:t xml:space="preserve">reading are given in the previous </w:t>
      </w:r>
      <w:r w:rsidR="00882569">
        <w:rPr>
          <w:rFonts w:cs="Times New Roman"/>
          <w:szCs w:val="24"/>
        </w:rPr>
        <w:t>c</w:t>
      </w:r>
      <w:r w:rsidR="00882569" w:rsidRPr="008E5BA7">
        <w:rPr>
          <w:rFonts w:cs="Times New Roman"/>
          <w:szCs w:val="24"/>
        </w:rPr>
        <w:t>hapter</w:t>
      </w:r>
      <w:r w:rsidRPr="008E5BA7">
        <w:rPr>
          <w:rFonts w:cs="Times New Roman"/>
          <w:szCs w:val="24"/>
        </w:rPr>
        <w:t xml:space="preserve">. In brief, the trial participants who had been randomised to the intervention arm were given an appointment to attend for a single thoracic CT scan at either Liverpool Heart and Chest Hospital (LHCH), or Papworth Hospital, Cambridgeshire. Scans were double-read by a radiologist at the local site (LHCH or Papworth), and a radiologist at the </w:t>
      </w:r>
      <w:r w:rsidR="00882569">
        <w:rPr>
          <w:rFonts w:cs="Times New Roman"/>
          <w:szCs w:val="24"/>
        </w:rPr>
        <w:t>c</w:t>
      </w:r>
      <w:r w:rsidR="00882569" w:rsidRPr="008E5BA7">
        <w:rPr>
          <w:rFonts w:cs="Times New Roman"/>
          <w:szCs w:val="24"/>
        </w:rPr>
        <w:t xml:space="preserve">entral </w:t>
      </w:r>
      <w:r w:rsidRPr="008E5BA7">
        <w:rPr>
          <w:rFonts w:cs="Times New Roman"/>
          <w:szCs w:val="24"/>
        </w:rPr>
        <w:t xml:space="preserve">site (Royal Brompton Hospital). Where necessary, arbitration was performed by an expert radiologist at the </w:t>
      </w:r>
      <w:r w:rsidR="00882569">
        <w:rPr>
          <w:rFonts w:cs="Times New Roman"/>
          <w:szCs w:val="24"/>
        </w:rPr>
        <w:t>c</w:t>
      </w:r>
      <w:r w:rsidR="00882569" w:rsidRPr="008E5BA7">
        <w:rPr>
          <w:rFonts w:cs="Times New Roman"/>
          <w:szCs w:val="24"/>
        </w:rPr>
        <w:t xml:space="preserve">entral </w:t>
      </w:r>
      <w:r w:rsidRPr="008E5BA7">
        <w:rPr>
          <w:rFonts w:cs="Times New Roman"/>
          <w:szCs w:val="24"/>
        </w:rPr>
        <w:t>site.</w:t>
      </w:r>
    </w:p>
    <w:p w:rsidR="004676CF" w:rsidRPr="008E5BA7" w:rsidRDefault="004676CF" w:rsidP="000D22D6">
      <w:pPr>
        <w:spacing w:after="0" w:line="360" w:lineRule="auto"/>
        <w:jc w:val="both"/>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lastRenderedPageBreak/>
        <w:t>Any lung nodules identified on CT scan were classified into four categories</w:t>
      </w:r>
      <w:r w:rsidR="00B211E5">
        <w:rPr>
          <w:rFonts w:cs="Times New Roman"/>
          <w:szCs w:val="24"/>
        </w:rPr>
        <w:t>. F</w:t>
      </w:r>
      <w:r w:rsidRPr="008E5BA7">
        <w:rPr>
          <w:rFonts w:cs="Times New Roman"/>
          <w:szCs w:val="24"/>
        </w:rPr>
        <w:t xml:space="preserve">ull details of these categories and the formal care pathway are shown in the previous </w:t>
      </w:r>
      <w:r w:rsidR="00882569">
        <w:rPr>
          <w:rFonts w:cs="Times New Roman"/>
          <w:szCs w:val="24"/>
        </w:rPr>
        <w:t>c</w:t>
      </w:r>
      <w:r w:rsidR="00882569" w:rsidRPr="008E5BA7">
        <w:rPr>
          <w:rFonts w:cs="Times New Roman"/>
          <w:szCs w:val="24"/>
        </w:rPr>
        <w:t>hapter</w:t>
      </w:r>
      <w:r w:rsidR="00B211E5">
        <w:rPr>
          <w:rFonts w:cs="Times New Roman"/>
          <w:szCs w:val="24"/>
        </w:rPr>
        <w:t xml:space="preserve"> (</w:t>
      </w:r>
      <w:r w:rsidR="00AD1B7B">
        <w:rPr>
          <w:rFonts w:cs="Times New Roman"/>
          <w:szCs w:val="24"/>
        </w:rPr>
        <w:t xml:space="preserve">see </w:t>
      </w:r>
      <w:r w:rsidR="00B211E5" w:rsidRPr="00AD1B7B">
        <w:rPr>
          <w:rFonts w:cs="Times New Roman"/>
          <w:i/>
          <w:szCs w:val="24"/>
        </w:rPr>
        <w:t xml:space="preserve">Figure </w:t>
      </w:r>
      <w:r w:rsidR="00803D76" w:rsidRPr="00AD1B7B">
        <w:rPr>
          <w:rFonts w:cs="Times New Roman"/>
          <w:i/>
          <w:szCs w:val="24"/>
        </w:rPr>
        <w:t>12</w:t>
      </w:r>
      <w:r w:rsidR="00B211E5">
        <w:rPr>
          <w:rFonts w:cs="Times New Roman"/>
          <w:szCs w:val="24"/>
        </w:rPr>
        <w:t>)</w:t>
      </w:r>
      <w:r w:rsidRPr="008E5BA7">
        <w:rPr>
          <w:rFonts w:cs="Times New Roman"/>
          <w:szCs w:val="24"/>
        </w:rPr>
        <w:t>. In summary, nodule categorisation and subsequent care was as follows:</w:t>
      </w:r>
    </w:p>
    <w:p w:rsidR="008E5BA7" w:rsidRPr="008E5BA7" w:rsidRDefault="008E5BA7" w:rsidP="000D22D6">
      <w:pPr>
        <w:spacing w:after="0" w:line="360" w:lineRule="auto"/>
        <w:jc w:val="both"/>
        <w:rPr>
          <w:rFonts w:cs="Times New Roman"/>
          <w:szCs w:val="24"/>
        </w:rPr>
      </w:pPr>
    </w:p>
    <w:p w:rsidR="008E5BA7" w:rsidRPr="008E5BA7" w:rsidRDefault="008E5BA7" w:rsidP="000D22D6">
      <w:pPr>
        <w:pStyle w:val="ListParagraph"/>
        <w:numPr>
          <w:ilvl w:val="0"/>
          <w:numId w:val="5"/>
        </w:numPr>
        <w:spacing w:after="0" w:line="360" w:lineRule="auto"/>
        <w:jc w:val="both"/>
        <w:rPr>
          <w:rFonts w:cs="Times New Roman"/>
          <w:szCs w:val="24"/>
        </w:rPr>
      </w:pPr>
      <w:r w:rsidRPr="008E5BA7">
        <w:rPr>
          <w:rFonts w:cs="Times New Roman"/>
          <w:szCs w:val="24"/>
        </w:rPr>
        <w:t xml:space="preserve">No nodules or Category 1 (benign) nodules: </w:t>
      </w:r>
      <w:r w:rsidR="00B211E5">
        <w:rPr>
          <w:rFonts w:cs="Times New Roman"/>
          <w:szCs w:val="24"/>
        </w:rPr>
        <w:t>n</w:t>
      </w:r>
      <w:r w:rsidRPr="008E5BA7">
        <w:rPr>
          <w:rFonts w:cs="Times New Roman"/>
          <w:szCs w:val="24"/>
        </w:rPr>
        <w:t>o further action required.</w:t>
      </w:r>
    </w:p>
    <w:p w:rsidR="008E5BA7" w:rsidRPr="008E5BA7" w:rsidRDefault="008E5BA7" w:rsidP="000D22D6">
      <w:pPr>
        <w:pStyle w:val="ListParagraph"/>
        <w:numPr>
          <w:ilvl w:val="0"/>
          <w:numId w:val="5"/>
        </w:numPr>
        <w:spacing w:after="0" w:line="360" w:lineRule="auto"/>
        <w:jc w:val="both"/>
        <w:rPr>
          <w:rFonts w:cs="Times New Roman"/>
          <w:szCs w:val="24"/>
        </w:rPr>
      </w:pPr>
      <w:r w:rsidRPr="008E5BA7">
        <w:rPr>
          <w:rFonts w:cs="Times New Roman"/>
          <w:szCs w:val="24"/>
        </w:rPr>
        <w:t xml:space="preserve">Category 2 (small, probably benign) nodules: </w:t>
      </w:r>
      <w:r w:rsidR="00B211E5">
        <w:rPr>
          <w:rFonts w:cs="Times New Roman"/>
          <w:szCs w:val="24"/>
        </w:rPr>
        <w:t>follow</w:t>
      </w:r>
      <w:r w:rsidR="00B211E5" w:rsidRPr="008E5BA7">
        <w:rPr>
          <w:rFonts w:cs="Times New Roman"/>
          <w:szCs w:val="24"/>
        </w:rPr>
        <w:t xml:space="preserve"> </w:t>
      </w:r>
      <w:r w:rsidRPr="008E5BA7">
        <w:rPr>
          <w:rFonts w:cs="Times New Roman"/>
          <w:szCs w:val="24"/>
        </w:rPr>
        <w:t>up CT scan at 12 months.</w:t>
      </w:r>
    </w:p>
    <w:p w:rsidR="008E5BA7" w:rsidRPr="008E5BA7" w:rsidRDefault="008E5BA7" w:rsidP="000D22D6">
      <w:pPr>
        <w:pStyle w:val="ListParagraph"/>
        <w:numPr>
          <w:ilvl w:val="0"/>
          <w:numId w:val="5"/>
        </w:numPr>
        <w:spacing w:after="0" w:line="360" w:lineRule="auto"/>
        <w:jc w:val="both"/>
        <w:rPr>
          <w:rFonts w:cs="Times New Roman"/>
          <w:szCs w:val="24"/>
        </w:rPr>
      </w:pPr>
      <w:r w:rsidRPr="008E5BA7">
        <w:rPr>
          <w:rFonts w:cs="Times New Roman"/>
          <w:szCs w:val="24"/>
        </w:rPr>
        <w:t xml:space="preserve">Category 3 (larger, potentially malignant) nodules: </w:t>
      </w:r>
      <w:r w:rsidR="00B211E5">
        <w:rPr>
          <w:rFonts w:cs="Times New Roman"/>
          <w:szCs w:val="24"/>
        </w:rPr>
        <w:t>follow</w:t>
      </w:r>
      <w:r w:rsidR="00B211E5" w:rsidRPr="008E5BA7">
        <w:rPr>
          <w:rFonts w:cs="Times New Roman"/>
          <w:szCs w:val="24"/>
        </w:rPr>
        <w:t xml:space="preserve"> </w:t>
      </w:r>
      <w:r w:rsidRPr="008E5BA7">
        <w:rPr>
          <w:rFonts w:cs="Times New Roman"/>
          <w:szCs w:val="24"/>
        </w:rPr>
        <w:t>up CT scan at 3 months</w:t>
      </w:r>
      <w:r w:rsidR="00B211E5">
        <w:rPr>
          <w:rFonts w:cs="Times New Roman"/>
          <w:szCs w:val="24"/>
        </w:rPr>
        <w:t xml:space="preserve"> and 12 months</w:t>
      </w:r>
      <w:r w:rsidRPr="008E5BA7">
        <w:rPr>
          <w:rFonts w:cs="Times New Roman"/>
          <w:szCs w:val="24"/>
        </w:rPr>
        <w:t>.</w:t>
      </w:r>
    </w:p>
    <w:p w:rsidR="008E5BA7" w:rsidRPr="008E5BA7" w:rsidRDefault="008E5BA7" w:rsidP="000D22D6">
      <w:pPr>
        <w:pStyle w:val="ListParagraph"/>
        <w:numPr>
          <w:ilvl w:val="0"/>
          <w:numId w:val="5"/>
        </w:numPr>
        <w:spacing w:after="0" w:line="360" w:lineRule="auto"/>
        <w:jc w:val="both"/>
        <w:rPr>
          <w:rFonts w:cs="Times New Roman"/>
          <w:szCs w:val="24"/>
        </w:rPr>
      </w:pPr>
      <w:r w:rsidRPr="008E5BA7">
        <w:rPr>
          <w:rFonts w:cs="Times New Roman"/>
          <w:szCs w:val="24"/>
        </w:rPr>
        <w:t>Category 4 (</w:t>
      </w:r>
      <w:r w:rsidR="00A50494">
        <w:rPr>
          <w:rFonts w:cs="Times New Roman"/>
          <w:szCs w:val="24"/>
        </w:rPr>
        <w:t>higher chance of malignancy</w:t>
      </w:r>
      <w:r w:rsidRPr="008E5BA7">
        <w:rPr>
          <w:rFonts w:cs="Times New Roman"/>
          <w:szCs w:val="24"/>
        </w:rPr>
        <w:t xml:space="preserve">) nodules: </w:t>
      </w:r>
      <w:r w:rsidR="00B211E5">
        <w:rPr>
          <w:rFonts w:cs="Times New Roman"/>
          <w:szCs w:val="24"/>
        </w:rPr>
        <w:t>immediate</w:t>
      </w:r>
      <w:r w:rsidR="00B211E5" w:rsidRPr="008E5BA7">
        <w:rPr>
          <w:rFonts w:cs="Times New Roman"/>
          <w:szCs w:val="24"/>
        </w:rPr>
        <w:t xml:space="preserve"> </w:t>
      </w:r>
      <w:r w:rsidRPr="008E5BA7">
        <w:rPr>
          <w:rFonts w:cs="Times New Roman"/>
          <w:szCs w:val="24"/>
        </w:rPr>
        <w:t>referral to Multidisciplinary Team (MDT).</w:t>
      </w:r>
    </w:p>
    <w:p w:rsidR="008E5BA7" w:rsidRPr="008E5BA7" w:rsidRDefault="008E5BA7" w:rsidP="000D22D6">
      <w:pPr>
        <w:spacing w:after="0" w:line="360" w:lineRule="auto"/>
        <w:jc w:val="both"/>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 xml:space="preserve">For Category 2 or 3 nodules, the volume doubling time (VDT) of the nodule was calculated from the follow up scan (at 3 or 12 months). The VDT was used to assess the likelihood of malignancy. </w:t>
      </w:r>
    </w:p>
    <w:p w:rsidR="008E5BA7" w:rsidRPr="008E5BA7" w:rsidRDefault="008E5BA7" w:rsidP="000D22D6">
      <w:pPr>
        <w:spacing w:after="0" w:line="360" w:lineRule="auto"/>
        <w:jc w:val="both"/>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The UKLS trial protocol specified clear criteria for referral to the local lung cancer MDT. These were designed to select those at sufficiently high risk of lung cancer to justify further investigation. The subjects referred included those with a high risk of malignancy at baseline CT (category 4 nodules regarded as suspicious for lung cancer) and those of categories 2 and 3 with nodules that displayed a VDT of &lt;400 days.  In addition, the protocol specified action for ‘significant other findings’ (SOF). These included abnormalities detected that required further action, either urgent, such as the finding of a cancer from another primary site or less urgent, such as a likely pneumonia, requiring further imaging follow up or treatment.</w:t>
      </w:r>
    </w:p>
    <w:p w:rsidR="008E5BA7" w:rsidRPr="008E5BA7" w:rsidRDefault="008E5BA7" w:rsidP="008E5BA7">
      <w:pPr>
        <w:spacing w:after="0" w:line="360" w:lineRule="auto"/>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CT readers were required to make recommendations as per protocol wherever possible. However, radiologists were also at liberty to vary their recommendations on clinical grounds, if, in the opinion of both the local and central readers and local MDT</w:t>
      </w:r>
      <w:r w:rsidR="00B211E5">
        <w:rPr>
          <w:rFonts w:cs="Times New Roman"/>
          <w:szCs w:val="24"/>
        </w:rPr>
        <w:t xml:space="preserve"> chest physician</w:t>
      </w:r>
      <w:r w:rsidRPr="008E5BA7">
        <w:rPr>
          <w:rFonts w:cs="Times New Roman"/>
          <w:szCs w:val="24"/>
        </w:rPr>
        <w:t>, the CT appearances were not adequately covered by the protocol.</w:t>
      </w:r>
    </w:p>
    <w:p w:rsidR="008E5BA7" w:rsidRPr="008E5BA7" w:rsidRDefault="008E5BA7" w:rsidP="000D22D6">
      <w:pPr>
        <w:spacing w:after="0" w:line="360" w:lineRule="auto"/>
        <w:jc w:val="both"/>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Details of subjects requiring follow up for any of the criteria set out in the protocol were recorded in the UKLS database by the local investigators and from the general practitioners’ records. For lung cancer, stage, pathology and treatment offered were recorded.</w:t>
      </w:r>
    </w:p>
    <w:p w:rsidR="008E5BA7" w:rsidRPr="008E5BA7" w:rsidRDefault="008E5BA7" w:rsidP="008E5BA7">
      <w:pPr>
        <w:spacing w:after="0" w:line="360" w:lineRule="auto"/>
        <w:rPr>
          <w:rFonts w:cs="Times New Roman"/>
          <w:szCs w:val="24"/>
        </w:rPr>
      </w:pPr>
    </w:p>
    <w:p w:rsidR="008E5BA7" w:rsidRDefault="00C21C60" w:rsidP="00E71990">
      <w:pPr>
        <w:pStyle w:val="Heading3"/>
      </w:pPr>
      <w:r>
        <w:lastRenderedPageBreak/>
        <w:t>5.2.1</w:t>
      </w:r>
      <w:r>
        <w:tab/>
      </w:r>
      <w:r w:rsidR="00002B7B">
        <w:t xml:space="preserve">Quality </w:t>
      </w:r>
      <w:r w:rsidR="008E5BA7" w:rsidRPr="008E5BA7">
        <w:t>control fo</w:t>
      </w:r>
      <w:r w:rsidR="000D22D6">
        <w:t>r pathology of resected nodules</w:t>
      </w:r>
    </w:p>
    <w:p w:rsidR="008E5BA7" w:rsidRPr="008E5BA7" w:rsidRDefault="008E5BA7" w:rsidP="000D22D6">
      <w:pPr>
        <w:spacing w:after="0" w:line="360" w:lineRule="auto"/>
        <w:jc w:val="both"/>
        <w:rPr>
          <w:rFonts w:cs="Times New Roman"/>
          <w:szCs w:val="24"/>
        </w:rPr>
      </w:pPr>
      <w:r w:rsidRPr="008E5BA7">
        <w:rPr>
          <w:rFonts w:cs="Times New Roman"/>
          <w:szCs w:val="24"/>
        </w:rPr>
        <w:t>Quality control (QC) for histopathological examination of resected involved exchange between the reference thoracic pathologists at Liverpool (Professor John Gosney) and Papworth (Dr Doris Rassl) of a representative H&amp;E-stained section from all cases. This was accompanied, where necessary, by any immunolabelled sections used in diagnosis and/or classification of the lesion. Sections were reviewed ‘blind’ and responses exchanged with appropriate discussion in cases of discordance.</w:t>
      </w:r>
    </w:p>
    <w:p w:rsidR="008E5BA7" w:rsidRPr="008E5BA7" w:rsidRDefault="008E5BA7" w:rsidP="000D22D6">
      <w:pPr>
        <w:spacing w:after="0" w:line="360" w:lineRule="auto"/>
        <w:rPr>
          <w:rFonts w:cs="Times New Roman"/>
          <w:szCs w:val="24"/>
        </w:rPr>
      </w:pPr>
    </w:p>
    <w:p w:rsidR="008E5BA7" w:rsidRDefault="00C21C60" w:rsidP="00E71990">
      <w:pPr>
        <w:pStyle w:val="Heading3"/>
      </w:pPr>
      <w:r>
        <w:t>5.2.2</w:t>
      </w:r>
      <w:r>
        <w:tab/>
      </w:r>
      <w:r w:rsidR="008E5BA7" w:rsidRPr="008E5BA7">
        <w:t>Statistical Analysis</w:t>
      </w:r>
    </w:p>
    <w:p w:rsidR="002A1171" w:rsidRPr="008E5BA7" w:rsidRDefault="002A1171" w:rsidP="000D22D6">
      <w:pPr>
        <w:spacing w:after="0" w:line="360" w:lineRule="auto"/>
        <w:jc w:val="both"/>
        <w:rPr>
          <w:rFonts w:cs="Times New Roman"/>
          <w:szCs w:val="24"/>
        </w:rPr>
      </w:pPr>
      <w:r w:rsidRPr="008E5BA7">
        <w:rPr>
          <w:rFonts w:cs="Times New Roman"/>
          <w:szCs w:val="24"/>
        </w:rPr>
        <w:t>Logistic Regression was utilised in order to determine which factors were associated with requirement for further scans</w:t>
      </w:r>
      <w:r w:rsidR="001746D1">
        <w:rPr>
          <w:rFonts w:cs="Times New Roman"/>
          <w:szCs w:val="24"/>
        </w:rPr>
        <w:t xml:space="preserve"> or investigations. </w:t>
      </w:r>
      <w:r w:rsidRPr="008E5BA7">
        <w:rPr>
          <w:rFonts w:cs="Times New Roman"/>
          <w:szCs w:val="24"/>
        </w:rPr>
        <w:t>Stata</w:t>
      </w:r>
      <w:r w:rsidR="000D22D6">
        <w:rPr>
          <w:rFonts w:cs="Times New Roman"/>
          <w:szCs w:val="24"/>
        </w:rPr>
        <w:t xml:space="preserve"> </w:t>
      </w:r>
      <w:r w:rsidRPr="008E5BA7">
        <w:rPr>
          <w:rFonts w:cs="Times New Roman"/>
          <w:szCs w:val="24"/>
        </w:rPr>
        <w:t>v12 was used for analysis. The following variables (data obtained from Questionnaire 1) were used in both univariate and multivariate analyses. For analyses including smoking status, the two never-smokers in the CT screening arm of the trial were removed from the analysis.</w:t>
      </w:r>
    </w:p>
    <w:p w:rsidR="008E5BA7" w:rsidRDefault="00C21C60" w:rsidP="00E71990">
      <w:pPr>
        <w:pStyle w:val="Heading4"/>
      </w:pPr>
      <w:r>
        <w:t>5.2.2.1</w:t>
      </w:r>
      <w:r>
        <w:tab/>
      </w:r>
      <w:r w:rsidR="008E5BA7" w:rsidRPr="008E5BA7">
        <w:t>Variables used in Logistic Regression</w:t>
      </w:r>
    </w:p>
    <w:p w:rsidR="008E5BA7" w:rsidRPr="008E5BA7" w:rsidRDefault="008E5BA7" w:rsidP="000D22D6">
      <w:pPr>
        <w:spacing w:after="0" w:line="360" w:lineRule="auto"/>
        <w:jc w:val="both"/>
        <w:rPr>
          <w:rFonts w:cs="Times New Roman"/>
          <w:szCs w:val="24"/>
        </w:rPr>
      </w:pPr>
      <w:r w:rsidRPr="008E5BA7">
        <w:rPr>
          <w:rFonts w:cs="Times New Roman"/>
          <w:szCs w:val="24"/>
        </w:rPr>
        <w:t xml:space="preserve">Region (North or South), </w:t>
      </w:r>
      <w:r w:rsidR="00B211E5">
        <w:rPr>
          <w:rFonts w:cs="Times New Roman"/>
          <w:szCs w:val="24"/>
        </w:rPr>
        <w:t>s</w:t>
      </w:r>
      <w:r w:rsidR="00B211E5" w:rsidRPr="008E5BA7">
        <w:rPr>
          <w:rFonts w:cs="Times New Roman"/>
          <w:szCs w:val="24"/>
        </w:rPr>
        <w:t>ex</w:t>
      </w:r>
      <w:r w:rsidRPr="008E5BA7">
        <w:rPr>
          <w:rFonts w:cs="Times New Roman"/>
          <w:szCs w:val="24"/>
        </w:rPr>
        <w:t xml:space="preserve">, </w:t>
      </w:r>
      <w:r w:rsidR="00B211E5">
        <w:rPr>
          <w:rFonts w:cs="Times New Roman"/>
          <w:szCs w:val="24"/>
        </w:rPr>
        <w:t>a</w:t>
      </w:r>
      <w:r w:rsidR="00B211E5" w:rsidRPr="008E5BA7">
        <w:rPr>
          <w:rFonts w:cs="Times New Roman"/>
          <w:szCs w:val="24"/>
        </w:rPr>
        <w:t xml:space="preserve">ge </w:t>
      </w:r>
      <w:r w:rsidRPr="008E5BA7">
        <w:rPr>
          <w:rFonts w:cs="Times New Roman"/>
          <w:szCs w:val="24"/>
        </w:rPr>
        <w:t xml:space="preserve">group (five year bands), </w:t>
      </w:r>
      <w:r w:rsidR="00B211E5">
        <w:rPr>
          <w:rFonts w:cs="Times New Roman"/>
          <w:szCs w:val="24"/>
        </w:rPr>
        <w:t>s</w:t>
      </w:r>
      <w:r w:rsidR="00B211E5" w:rsidRPr="008E5BA7">
        <w:rPr>
          <w:rFonts w:cs="Times New Roman"/>
          <w:szCs w:val="24"/>
        </w:rPr>
        <w:t xml:space="preserve">ocioeconomic </w:t>
      </w:r>
      <w:r w:rsidRPr="008E5BA7">
        <w:rPr>
          <w:rFonts w:cs="Times New Roman"/>
          <w:szCs w:val="24"/>
        </w:rPr>
        <w:t xml:space="preserve">status (IMD), </w:t>
      </w:r>
      <w:r w:rsidR="00B211E5">
        <w:rPr>
          <w:rFonts w:cs="Times New Roman"/>
          <w:szCs w:val="24"/>
        </w:rPr>
        <w:t>s</w:t>
      </w:r>
      <w:r w:rsidR="00B211E5" w:rsidRPr="008E5BA7">
        <w:rPr>
          <w:rFonts w:cs="Times New Roman"/>
          <w:szCs w:val="24"/>
        </w:rPr>
        <w:t xml:space="preserve">moking </w:t>
      </w:r>
      <w:r w:rsidRPr="008E5BA7">
        <w:rPr>
          <w:rFonts w:cs="Times New Roman"/>
          <w:szCs w:val="24"/>
        </w:rPr>
        <w:t xml:space="preserve">status and duration, </w:t>
      </w:r>
      <w:r w:rsidR="00B211E5">
        <w:rPr>
          <w:rFonts w:cs="Times New Roman"/>
          <w:szCs w:val="24"/>
        </w:rPr>
        <w:t>h</w:t>
      </w:r>
      <w:r w:rsidR="00B211E5" w:rsidRPr="008E5BA7">
        <w:rPr>
          <w:rFonts w:cs="Times New Roman"/>
          <w:szCs w:val="24"/>
        </w:rPr>
        <w:t xml:space="preserve">istory </w:t>
      </w:r>
      <w:r w:rsidRPr="008E5BA7">
        <w:rPr>
          <w:rFonts w:cs="Times New Roman"/>
          <w:szCs w:val="24"/>
        </w:rPr>
        <w:t xml:space="preserve">of respiratory disease, </w:t>
      </w:r>
      <w:r w:rsidR="00B211E5">
        <w:rPr>
          <w:rFonts w:cs="Times New Roman"/>
          <w:szCs w:val="24"/>
        </w:rPr>
        <w:t>h</w:t>
      </w:r>
      <w:r w:rsidR="00B211E5" w:rsidRPr="008E5BA7">
        <w:rPr>
          <w:rFonts w:cs="Times New Roman"/>
          <w:szCs w:val="24"/>
        </w:rPr>
        <w:t xml:space="preserve">istory </w:t>
      </w:r>
      <w:r w:rsidRPr="008E5BA7">
        <w:rPr>
          <w:rFonts w:cs="Times New Roman"/>
          <w:szCs w:val="24"/>
        </w:rPr>
        <w:t xml:space="preserve">of mesothelioma, </w:t>
      </w:r>
      <w:r w:rsidR="00B211E5">
        <w:rPr>
          <w:rFonts w:cs="Times New Roman"/>
          <w:szCs w:val="24"/>
        </w:rPr>
        <w:t>h</w:t>
      </w:r>
      <w:r w:rsidR="00B211E5" w:rsidRPr="008E5BA7">
        <w:rPr>
          <w:rFonts w:cs="Times New Roman"/>
          <w:szCs w:val="24"/>
        </w:rPr>
        <w:t xml:space="preserve">istory </w:t>
      </w:r>
      <w:r w:rsidRPr="008E5BA7">
        <w:rPr>
          <w:rFonts w:cs="Times New Roman"/>
          <w:szCs w:val="24"/>
        </w:rPr>
        <w:t xml:space="preserve">of previous lung cancer, </w:t>
      </w:r>
      <w:r w:rsidR="00B211E5">
        <w:rPr>
          <w:rFonts w:cs="Times New Roman"/>
          <w:szCs w:val="24"/>
        </w:rPr>
        <w:t>h</w:t>
      </w:r>
      <w:r w:rsidR="00B211E5" w:rsidRPr="008E5BA7">
        <w:rPr>
          <w:rFonts w:cs="Times New Roman"/>
          <w:szCs w:val="24"/>
        </w:rPr>
        <w:t xml:space="preserve">istory </w:t>
      </w:r>
      <w:r w:rsidRPr="008E5BA7">
        <w:rPr>
          <w:rFonts w:cs="Times New Roman"/>
          <w:szCs w:val="24"/>
        </w:rPr>
        <w:t xml:space="preserve">of asbestos exposure, </w:t>
      </w:r>
      <w:r w:rsidR="00B211E5">
        <w:rPr>
          <w:rFonts w:cs="Times New Roman"/>
          <w:szCs w:val="24"/>
        </w:rPr>
        <w:t>f</w:t>
      </w:r>
      <w:r w:rsidR="00B211E5" w:rsidRPr="008E5BA7">
        <w:rPr>
          <w:rFonts w:cs="Times New Roman"/>
          <w:szCs w:val="24"/>
        </w:rPr>
        <w:t xml:space="preserve">amily </w:t>
      </w:r>
      <w:r w:rsidRPr="008E5BA7">
        <w:rPr>
          <w:rFonts w:cs="Times New Roman"/>
          <w:szCs w:val="24"/>
        </w:rPr>
        <w:t>history of cancer.</w:t>
      </w:r>
    </w:p>
    <w:p w:rsidR="008E5BA7" w:rsidRPr="008E5BA7" w:rsidRDefault="008E5BA7" w:rsidP="008E5BA7">
      <w:pPr>
        <w:spacing w:after="0" w:line="360" w:lineRule="auto"/>
        <w:rPr>
          <w:rFonts w:cs="Times New Roman"/>
          <w:szCs w:val="24"/>
        </w:rPr>
      </w:pPr>
    </w:p>
    <w:p w:rsidR="008E5BA7" w:rsidRDefault="00C21C60" w:rsidP="00E71990">
      <w:pPr>
        <w:pStyle w:val="Heading2"/>
      </w:pPr>
      <w:bookmarkStart w:id="48" w:name="_Toc436653880"/>
      <w:r>
        <w:t>5.3</w:t>
      </w:r>
      <w:r>
        <w:tab/>
      </w:r>
      <w:r w:rsidR="008E5BA7" w:rsidRPr="008E5BA7">
        <w:t>Results</w:t>
      </w:r>
      <w:bookmarkEnd w:id="48"/>
    </w:p>
    <w:p w:rsidR="000D22D6" w:rsidRPr="008E5BA7" w:rsidRDefault="000D22D6" w:rsidP="008E5BA7">
      <w:pPr>
        <w:spacing w:after="0" w:line="360" w:lineRule="auto"/>
        <w:rPr>
          <w:rFonts w:cs="Times New Roman"/>
          <w:b/>
          <w:szCs w:val="24"/>
        </w:rPr>
      </w:pPr>
    </w:p>
    <w:p w:rsidR="008E5BA7" w:rsidRDefault="000D22D6" w:rsidP="002A1171">
      <w:pPr>
        <w:spacing w:after="0" w:line="360" w:lineRule="auto"/>
        <w:jc w:val="both"/>
        <w:rPr>
          <w:rFonts w:cs="Times New Roman"/>
          <w:szCs w:val="24"/>
        </w:rPr>
      </w:pPr>
      <w:r>
        <w:rPr>
          <w:rFonts w:cs="Times New Roman"/>
          <w:szCs w:val="24"/>
        </w:rPr>
        <w:t xml:space="preserve">A total of </w:t>
      </w:r>
      <w:r w:rsidR="008E5BA7" w:rsidRPr="008E5BA7">
        <w:rPr>
          <w:rFonts w:cs="Times New Roman"/>
          <w:szCs w:val="24"/>
        </w:rPr>
        <w:t>4</w:t>
      </w:r>
      <w:r w:rsidR="00187099">
        <w:rPr>
          <w:rFonts w:cs="Times New Roman"/>
          <w:szCs w:val="24"/>
        </w:rPr>
        <w:t>,</w:t>
      </w:r>
      <w:r w:rsidR="008E5BA7" w:rsidRPr="008E5BA7">
        <w:rPr>
          <w:rFonts w:cs="Times New Roman"/>
          <w:szCs w:val="24"/>
        </w:rPr>
        <w:t xml:space="preserve">061 </w:t>
      </w:r>
      <w:r>
        <w:rPr>
          <w:rFonts w:cs="Times New Roman"/>
          <w:szCs w:val="24"/>
        </w:rPr>
        <w:t>h</w:t>
      </w:r>
      <w:r w:rsidR="008E5BA7" w:rsidRPr="008E5BA7">
        <w:rPr>
          <w:rFonts w:cs="Times New Roman"/>
          <w:szCs w:val="24"/>
        </w:rPr>
        <w:t xml:space="preserve">igh </w:t>
      </w:r>
      <w:r>
        <w:rPr>
          <w:rFonts w:cs="Times New Roman"/>
          <w:szCs w:val="24"/>
        </w:rPr>
        <w:t>r</w:t>
      </w:r>
      <w:r w:rsidR="008E5BA7" w:rsidRPr="008E5BA7">
        <w:rPr>
          <w:rFonts w:cs="Times New Roman"/>
          <w:szCs w:val="24"/>
        </w:rPr>
        <w:t>isk individuals consented to take part in the RCT. Six of these were not randomised, either because they had undergone a recent thoracic CT scan (so were not eligible; n=3), changed their mind about participating (n=1), or had no randomisation partner at the same hospital (n=2) The remaining 4,055 high risk individuals were randomised into two groups. Following randomisation, 2</w:t>
      </w:r>
      <w:r w:rsidR="00A93B99">
        <w:rPr>
          <w:rFonts w:cs="Times New Roman"/>
          <w:szCs w:val="24"/>
        </w:rPr>
        <w:t>,</w:t>
      </w:r>
      <w:r w:rsidR="008E5BA7" w:rsidRPr="008E5BA7">
        <w:rPr>
          <w:rFonts w:cs="Times New Roman"/>
          <w:szCs w:val="24"/>
        </w:rPr>
        <w:t xml:space="preserve">028 individuals were assigned to the screening arm, and offered a thoracic CT scan. </w:t>
      </w:r>
      <w:r>
        <w:rPr>
          <w:rFonts w:cs="Times New Roman"/>
          <w:szCs w:val="24"/>
        </w:rPr>
        <w:t>Thirty four</w:t>
      </w:r>
      <w:r w:rsidR="008E5BA7" w:rsidRPr="008E5BA7">
        <w:rPr>
          <w:rFonts w:cs="Times New Roman"/>
          <w:szCs w:val="24"/>
        </w:rPr>
        <w:t xml:space="preserve"> of these individuals were not scanned</w:t>
      </w:r>
      <w:r w:rsidR="00026574">
        <w:rPr>
          <w:rFonts w:cs="Times New Roman"/>
          <w:szCs w:val="24"/>
        </w:rPr>
        <w:t>. The most common reasons for this were that</w:t>
      </w:r>
      <w:r w:rsidR="008E5BA7" w:rsidRPr="008E5BA7">
        <w:rPr>
          <w:rFonts w:cs="Times New Roman"/>
          <w:szCs w:val="24"/>
        </w:rPr>
        <w:t xml:space="preserve"> they withdrew following consent, or a scan was felt to be inappropriate due to a change in their health. 1</w:t>
      </w:r>
      <w:r w:rsidR="00A93B99">
        <w:rPr>
          <w:rFonts w:cs="Times New Roman"/>
          <w:szCs w:val="24"/>
        </w:rPr>
        <w:t>,</w:t>
      </w:r>
      <w:r w:rsidR="008E5BA7" w:rsidRPr="008E5BA7">
        <w:rPr>
          <w:rFonts w:cs="Times New Roman"/>
          <w:szCs w:val="24"/>
        </w:rPr>
        <w:t xml:space="preserve">994 individuals therefore </w:t>
      </w:r>
      <w:r w:rsidR="002A1171">
        <w:rPr>
          <w:rFonts w:cs="Times New Roman"/>
          <w:szCs w:val="24"/>
        </w:rPr>
        <w:t>underwent</w:t>
      </w:r>
      <w:r w:rsidR="002A1171" w:rsidRPr="008E5BA7">
        <w:rPr>
          <w:rFonts w:cs="Times New Roman"/>
          <w:szCs w:val="24"/>
        </w:rPr>
        <w:t xml:space="preserve"> </w:t>
      </w:r>
      <w:r w:rsidR="008E5BA7" w:rsidRPr="008E5BA7">
        <w:rPr>
          <w:rFonts w:cs="Times New Roman"/>
          <w:szCs w:val="24"/>
        </w:rPr>
        <w:t>a baseline CT scan (</w:t>
      </w:r>
      <w:r w:rsidR="00AD1B7B">
        <w:rPr>
          <w:rFonts w:cs="Times New Roman"/>
          <w:szCs w:val="24"/>
        </w:rPr>
        <w:t xml:space="preserve">see </w:t>
      </w:r>
      <w:r w:rsidR="008E5BA7" w:rsidRPr="00AD1B7B">
        <w:rPr>
          <w:rFonts w:cs="Times New Roman"/>
          <w:i/>
          <w:szCs w:val="24"/>
        </w:rPr>
        <w:t xml:space="preserve">Figure </w:t>
      </w:r>
      <w:r w:rsidR="002A1171" w:rsidRPr="00AD1B7B">
        <w:rPr>
          <w:rFonts w:cs="Times New Roman"/>
          <w:i/>
          <w:szCs w:val="24"/>
        </w:rPr>
        <w:t>2</w:t>
      </w:r>
      <w:r w:rsidR="008E5BA7" w:rsidRPr="00AD1B7B">
        <w:rPr>
          <w:rFonts w:cs="Times New Roman"/>
          <w:i/>
          <w:szCs w:val="24"/>
        </w:rPr>
        <w:t xml:space="preserve"> in Chapter 3</w:t>
      </w:r>
      <w:r w:rsidR="008E5BA7" w:rsidRPr="008E5BA7">
        <w:rPr>
          <w:rFonts w:cs="Times New Roman"/>
          <w:szCs w:val="24"/>
        </w:rPr>
        <w:t xml:space="preserve">). Details of individuals in both arms of the trial are shown </w:t>
      </w:r>
      <w:r w:rsidR="008E5BA7" w:rsidRPr="008E5BA7">
        <w:rPr>
          <w:rFonts w:cs="Times New Roman"/>
          <w:szCs w:val="24"/>
        </w:rPr>
        <w:lastRenderedPageBreak/>
        <w:t xml:space="preserve">in Table </w:t>
      </w:r>
      <w:r w:rsidR="005C1C5E">
        <w:rPr>
          <w:rFonts w:cs="Times New Roman"/>
          <w:szCs w:val="24"/>
        </w:rPr>
        <w:t>8</w:t>
      </w:r>
      <w:r w:rsidR="008E5BA7" w:rsidRPr="008E5BA7">
        <w:rPr>
          <w:rFonts w:cs="Times New Roman"/>
          <w:szCs w:val="24"/>
        </w:rPr>
        <w:t xml:space="preserve">; the characteristics of people in both trial arms </w:t>
      </w:r>
      <w:r w:rsidR="00B211E5">
        <w:rPr>
          <w:rFonts w:cs="Times New Roman"/>
          <w:szCs w:val="24"/>
        </w:rPr>
        <w:t>were</w:t>
      </w:r>
      <w:r w:rsidR="00B211E5" w:rsidRPr="008E5BA7">
        <w:rPr>
          <w:rFonts w:cs="Times New Roman"/>
          <w:szCs w:val="24"/>
        </w:rPr>
        <w:t xml:space="preserve"> </w:t>
      </w:r>
      <w:r w:rsidR="008E5BA7" w:rsidRPr="008E5BA7">
        <w:rPr>
          <w:rFonts w:cs="Times New Roman"/>
          <w:szCs w:val="24"/>
        </w:rPr>
        <w:t>very similar with respect to all factors considered.</w:t>
      </w:r>
    </w:p>
    <w:p w:rsidR="00344697" w:rsidRDefault="00344697" w:rsidP="002A1171">
      <w:pPr>
        <w:spacing w:after="0" w:line="360" w:lineRule="auto"/>
        <w:jc w:val="both"/>
        <w:rPr>
          <w:rFonts w:cs="Times New Roman"/>
          <w:szCs w:val="24"/>
        </w:rPr>
      </w:pPr>
    </w:p>
    <w:p w:rsidR="00344697" w:rsidRDefault="00344697" w:rsidP="00344697">
      <w:pPr>
        <w:spacing w:after="0" w:line="360" w:lineRule="auto"/>
        <w:rPr>
          <w:rFonts w:cs="Times New Roman"/>
          <w:szCs w:val="24"/>
        </w:rPr>
      </w:pPr>
      <w:r w:rsidRPr="008E5BA7">
        <w:rPr>
          <w:rFonts w:cs="Times New Roman"/>
          <w:b/>
          <w:szCs w:val="24"/>
        </w:rPr>
        <w:t xml:space="preserve">Table </w:t>
      </w:r>
      <w:r w:rsidR="005C1C5E">
        <w:rPr>
          <w:rFonts w:cs="Times New Roman"/>
          <w:b/>
          <w:szCs w:val="24"/>
        </w:rPr>
        <w:t>8</w:t>
      </w:r>
      <w:r w:rsidRPr="008E5BA7">
        <w:rPr>
          <w:rFonts w:cs="Times New Roman"/>
          <w:szCs w:val="24"/>
        </w:rPr>
        <w:t>: Demographic, risk and medical characteristics of n=4,055 individuals randomised to the UKLS intervention (CT screen) and control (non-screen) trial arms</w:t>
      </w:r>
    </w:p>
    <w:p w:rsidR="00C8542F" w:rsidRPr="008E5BA7" w:rsidRDefault="00C8542F" w:rsidP="00344697">
      <w:pPr>
        <w:spacing w:after="0" w:line="360" w:lineRule="auto"/>
        <w:rPr>
          <w:rFonts w:cs="Times New Roman"/>
          <w:szCs w:val="24"/>
        </w:rPr>
      </w:pPr>
    </w:p>
    <w:tbl>
      <w:tblPr>
        <w:tblW w:w="10302" w:type="dxa"/>
        <w:tblInd w:w="93" w:type="dxa"/>
        <w:tblLook w:val="04A0" w:firstRow="1" w:lastRow="0" w:firstColumn="1" w:lastColumn="0" w:noHBand="0" w:noVBand="1"/>
      </w:tblPr>
      <w:tblGrid>
        <w:gridCol w:w="2394"/>
        <w:gridCol w:w="1363"/>
        <w:gridCol w:w="1363"/>
        <w:gridCol w:w="236"/>
        <w:gridCol w:w="4946"/>
      </w:tblGrid>
      <w:tr w:rsidR="008E5BA7" w:rsidRPr="008E5BA7" w:rsidTr="003E2874">
        <w:trPr>
          <w:trHeight w:val="315"/>
        </w:trPr>
        <w:tc>
          <w:tcPr>
            <w:tcW w:w="2394"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cs="Times New Roman"/>
                <w:szCs w:val="24"/>
              </w:rPr>
              <w:br w:type="page"/>
            </w:r>
          </w:p>
        </w:tc>
        <w:tc>
          <w:tcPr>
            <w:tcW w:w="2726" w:type="dxa"/>
            <w:gridSpan w:val="2"/>
            <w:tcBorders>
              <w:top w:val="single" w:sz="8" w:space="0" w:color="auto"/>
              <w:left w:val="single" w:sz="8" w:space="0" w:color="auto"/>
              <w:bottom w:val="single" w:sz="8" w:space="0" w:color="auto"/>
              <w:right w:val="single" w:sz="8" w:space="0" w:color="000000"/>
            </w:tcBorders>
            <w:shd w:val="clear" w:color="auto" w:fill="auto"/>
            <w:hideMark/>
          </w:tcPr>
          <w:p w:rsidR="008E5BA7" w:rsidRPr="008E5BA7" w:rsidRDefault="008E5BA7" w:rsidP="000D22D6">
            <w:pPr>
              <w:spacing w:after="0" w:line="360" w:lineRule="auto"/>
              <w:jc w:val="center"/>
              <w:rPr>
                <w:rFonts w:eastAsia="Times New Roman" w:cs="Times New Roman"/>
                <w:b/>
                <w:bCs/>
                <w:color w:val="000000"/>
                <w:szCs w:val="24"/>
                <w:lang w:eastAsia="en-GB"/>
              </w:rPr>
            </w:pPr>
            <w:r w:rsidRPr="008E5BA7">
              <w:rPr>
                <w:rFonts w:eastAsia="Times New Roman" w:cs="Times New Roman"/>
                <w:b/>
                <w:bCs/>
                <w:color w:val="000000"/>
                <w:szCs w:val="24"/>
                <w:lang w:eastAsia="en-GB"/>
              </w:rPr>
              <w:t>Total n=4055, as n=6 not randomised</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615"/>
        </w:trPr>
        <w:tc>
          <w:tcPr>
            <w:tcW w:w="2394" w:type="dxa"/>
            <w:tcBorders>
              <w:top w:val="single" w:sz="8" w:space="0" w:color="auto"/>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b/>
                <w:bCs/>
                <w:color w:val="000000"/>
                <w:szCs w:val="24"/>
                <w:lang w:eastAsia="en-GB"/>
              </w:rPr>
            </w:pPr>
            <w:r w:rsidRPr="008E5BA7">
              <w:rPr>
                <w:rFonts w:eastAsia="Times New Roman" w:cs="Times New Roman"/>
                <w:b/>
                <w:bCs/>
                <w:color w:val="000000"/>
                <w:szCs w:val="24"/>
                <w:lang w:eastAsia="en-GB"/>
              </w:rPr>
              <w:t>Screen Arm (n=2,028)</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b/>
                <w:bCs/>
                <w:color w:val="000000"/>
                <w:szCs w:val="24"/>
                <w:lang w:eastAsia="en-GB"/>
              </w:rPr>
            </w:pPr>
            <w:r w:rsidRPr="008E5BA7">
              <w:rPr>
                <w:rFonts w:eastAsia="Times New Roman" w:cs="Times New Roman"/>
                <w:b/>
                <w:bCs/>
                <w:color w:val="000000"/>
                <w:szCs w:val="24"/>
                <w:lang w:eastAsia="en-GB"/>
              </w:rPr>
              <w:t>Control Arm (n=2,027)</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Male: Female Ratio</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1,529:499 (3.06:1)</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1,507:520 (2.90:1)</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North:South Ratio</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1,023:1,005 (1.02:1)</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1,023:1,004 (1.02:1)</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3E2874"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 xml:space="preserve">Mean (SD) </w:t>
            </w:r>
          </w:p>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Age, years</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67.1 (4.1)</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66.9 (4.1)</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Median age</w:t>
            </w:r>
            <w:r w:rsidR="00A50494">
              <w:rPr>
                <w:rFonts w:eastAsia="Times New Roman" w:cs="Times New Roman"/>
                <w:color w:val="000000"/>
                <w:szCs w:val="24"/>
                <w:lang w:eastAsia="en-GB"/>
              </w:rPr>
              <w:t>, years</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67</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67</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Median IMD Rank</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17,374</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17,704</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Mean (SD) LLPv2 score</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8.87 (5.12)</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8.83 (4.71)</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Median LLPv2 score</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7.11</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7.35</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Never smokers</w:t>
            </w:r>
            <w:r w:rsidR="00A50494">
              <w:rPr>
                <w:rFonts w:eastAsia="Times New Roman" w:cs="Times New Roman"/>
                <w:color w:val="000000"/>
                <w:szCs w:val="24"/>
                <w:lang w:eastAsia="en-GB"/>
              </w:rPr>
              <w:t>,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2 (0.1</w:t>
            </w:r>
            <w:r w:rsidR="00A50494">
              <w:rPr>
                <w:rFonts w:eastAsia="Times New Roman" w:cs="Times New Roman"/>
                <w:color w:val="000000"/>
                <w:szCs w:val="24"/>
                <w:lang w:eastAsia="en-GB"/>
              </w:rPr>
              <w:t>%</w:t>
            </w:r>
            <w:r w:rsidRPr="008E5BA7">
              <w:rPr>
                <w:rFonts w:eastAsia="Times New Roman" w:cs="Times New Roman"/>
                <w:color w:val="000000"/>
                <w:szCs w:val="24"/>
                <w:lang w:eastAsia="en-GB"/>
              </w:rPr>
              <w:t>)</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0 (0%)</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Current smokers</w:t>
            </w:r>
            <w:r w:rsidR="00A50494">
              <w:rPr>
                <w:rFonts w:eastAsia="Times New Roman" w:cs="Times New Roman"/>
                <w:color w:val="000000"/>
                <w:szCs w:val="24"/>
                <w:lang w:eastAsia="en-GB"/>
              </w:rPr>
              <w:t>,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777 (38.3%)</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791 (39.0%)</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Ex-smokers</w:t>
            </w:r>
            <w:r w:rsidR="00A50494">
              <w:rPr>
                <w:rFonts w:eastAsia="Times New Roman" w:cs="Times New Roman"/>
                <w:color w:val="000000"/>
                <w:szCs w:val="24"/>
                <w:lang w:eastAsia="en-GB"/>
              </w:rPr>
              <w:t>,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1,249 (61.6%)</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1,236 (61.0%)</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Smoking duration 10-19 years</w:t>
            </w:r>
            <w:r w:rsidR="0096689B">
              <w:rPr>
                <w:rFonts w:eastAsia="Times New Roman" w:cs="Times New Roman"/>
                <w:color w:val="000000"/>
                <w:szCs w:val="24"/>
                <w:lang w:eastAsia="en-GB"/>
              </w:rPr>
              <w:t>, n (%)</w:t>
            </w:r>
            <w:r w:rsidRPr="008E5BA7">
              <w:rPr>
                <w:rFonts w:eastAsia="Times New Roman" w:cs="Times New Roman"/>
                <w:color w:val="000000"/>
                <w:szCs w:val="24"/>
                <w:lang w:eastAsia="en-GB"/>
              </w:rPr>
              <w:t xml:space="preserve">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117 (5.8%)</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116 (5.7%)</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 All smoking duration figures refer to current- and ex-smokers combined</w:t>
            </w:r>
          </w:p>
        </w:tc>
      </w:tr>
      <w:tr w:rsidR="008E5BA7" w:rsidRPr="008E5BA7" w:rsidTr="003E2874">
        <w:trPr>
          <w:trHeight w:val="315"/>
        </w:trPr>
        <w:tc>
          <w:tcPr>
            <w:tcW w:w="2394" w:type="dxa"/>
            <w:tcBorders>
              <w:top w:val="nil"/>
              <w:left w:val="single" w:sz="8" w:space="0" w:color="auto"/>
              <w:bottom w:val="single" w:sz="4"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Smoking duration 20+ years</w:t>
            </w:r>
            <w:r w:rsidR="0096689B">
              <w:rPr>
                <w:rFonts w:eastAsia="Times New Roman" w:cs="Times New Roman"/>
                <w:color w:val="000000"/>
                <w:szCs w:val="24"/>
                <w:lang w:eastAsia="en-GB"/>
              </w:rPr>
              <w:t>, n (%)</w:t>
            </w:r>
            <w:r w:rsidRPr="008E5BA7">
              <w:rPr>
                <w:rFonts w:eastAsia="Times New Roman" w:cs="Times New Roman"/>
                <w:color w:val="000000"/>
                <w:szCs w:val="24"/>
                <w:lang w:eastAsia="en-GB"/>
              </w:rPr>
              <w:t xml:space="preserve"> ‡</w:t>
            </w:r>
          </w:p>
        </w:tc>
        <w:tc>
          <w:tcPr>
            <w:tcW w:w="1363" w:type="dxa"/>
            <w:tcBorders>
              <w:top w:val="nil"/>
              <w:left w:val="nil"/>
              <w:bottom w:val="single" w:sz="4"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1,895 (93.4%)</w:t>
            </w:r>
          </w:p>
        </w:tc>
        <w:tc>
          <w:tcPr>
            <w:tcW w:w="1363" w:type="dxa"/>
            <w:tcBorders>
              <w:top w:val="nil"/>
              <w:left w:val="nil"/>
              <w:bottom w:val="single" w:sz="4"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1,907 (94.1%)</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single" w:sz="4" w:space="0" w:color="auto"/>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lastRenderedPageBreak/>
              <w:t>Smoking duration unknown</w:t>
            </w:r>
            <w:r w:rsidR="0096689B">
              <w:rPr>
                <w:rFonts w:eastAsia="Times New Roman" w:cs="Times New Roman"/>
                <w:color w:val="000000"/>
                <w:szCs w:val="24"/>
                <w:lang w:eastAsia="en-GB"/>
              </w:rPr>
              <w:t>, n (%)</w:t>
            </w:r>
            <w:r w:rsidRPr="008E5BA7">
              <w:rPr>
                <w:rFonts w:eastAsia="Times New Roman" w:cs="Times New Roman"/>
                <w:color w:val="000000"/>
                <w:szCs w:val="24"/>
                <w:lang w:eastAsia="en-GB"/>
              </w:rPr>
              <w:t xml:space="preserve"> ‡</w:t>
            </w:r>
          </w:p>
        </w:tc>
        <w:tc>
          <w:tcPr>
            <w:tcW w:w="1363" w:type="dxa"/>
            <w:tcBorders>
              <w:top w:val="single" w:sz="4" w:space="0" w:color="auto"/>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14 (0.7%)</w:t>
            </w:r>
          </w:p>
        </w:tc>
        <w:tc>
          <w:tcPr>
            <w:tcW w:w="1363" w:type="dxa"/>
            <w:tcBorders>
              <w:top w:val="single" w:sz="4" w:space="0" w:color="auto"/>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4 (0.2%)</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3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Asbestos exposed</w:t>
            </w:r>
            <w:r w:rsidR="0096689B">
              <w:rPr>
                <w:rFonts w:eastAsia="Times New Roman" w:cs="Times New Roman"/>
                <w:color w:val="000000"/>
                <w:szCs w:val="24"/>
                <w:lang w:eastAsia="en-GB"/>
              </w:rPr>
              <w:t>,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763 (37.6%)</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763 (37.6%)</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96689B" w:rsidP="000D22D6">
            <w:pPr>
              <w:spacing w:after="0" w:line="360" w:lineRule="auto"/>
              <w:rPr>
                <w:rFonts w:eastAsia="Times New Roman" w:cs="Times New Roman"/>
                <w:color w:val="000000"/>
                <w:szCs w:val="24"/>
                <w:lang w:eastAsia="en-GB"/>
              </w:rPr>
            </w:pPr>
            <w:r>
              <w:rPr>
                <w:rFonts w:eastAsia="Times New Roman" w:cs="Times New Roman"/>
                <w:color w:val="000000"/>
                <w:szCs w:val="24"/>
                <w:lang w:eastAsia="en-GB"/>
              </w:rPr>
              <w:t>H</w:t>
            </w:r>
            <w:r w:rsidR="008E5BA7" w:rsidRPr="008E5BA7">
              <w:rPr>
                <w:rFonts w:eastAsia="Times New Roman" w:cs="Times New Roman"/>
                <w:color w:val="000000"/>
                <w:szCs w:val="24"/>
                <w:lang w:eastAsia="en-GB"/>
              </w:rPr>
              <w:t xml:space="preserve">istory of respiratory </w:t>
            </w:r>
            <w:r>
              <w:rPr>
                <w:rFonts w:eastAsia="Times New Roman" w:cs="Times New Roman"/>
                <w:color w:val="000000"/>
                <w:szCs w:val="24"/>
                <w:lang w:eastAsia="en-GB"/>
              </w:rPr>
              <w:t>disease, n (%)</w:t>
            </w:r>
            <w:r w:rsidR="008E5BA7" w:rsidRPr="008E5BA7">
              <w:rPr>
                <w:rFonts w:eastAsia="Times New Roman" w:cs="Times New Roman"/>
                <w:color w:val="000000"/>
                <w:szCs w:val="24"/>
                <w:lang w:eastAsia="en-GB"/>
              </w:rPr>
              <w:t>*</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1,056 (52.1%)</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1,023 (50.5%)</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*asthma, bronchitis, TB, pneumonia, COPD, or emphysema</w:t>
            </w: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96689B" w:rsidP="000D22D6">
            <w:pPr>
              <w:spacing w:after="0" w:line="360" w:lineRule="auto"/>
              <w:rPr>
                <w:rFonts w:eastAsia="Times New Roman" w:cs="Times New Roman"/>
                <w:color w:val="000000"/>
                <w:szCs w:val="24"/>
                <w:lang w:eastAsia="en-GB"/>
              </w:rPr>
            </w:pPr>
            <w:r>
              <w:rPr>
                <w:rFonts w:eastAsia="Times New Roman" w:cs="Times New Roman"/>
                <w:color w:val="000000"/>
                <w:szCs w:val="24"/>
                <w:lang w:eastAsia="en-GB"/>
              </w:rPr>
              <w:t>H</w:t>
            </w:r>
            <w:r w:rsidR="008E5BA7" w:rsidRPr="008E5BA7">
              <w:rPr>
                <w:rFonts w:eastAsia="Times New Roman" w:cs="Times New Roman"/>
                <w:color w:val="000000"/>
                <w:szCs w:val="24"/>
                <w:lang w:eastAsia="en-GB"/>
              </w:rPr>
              <w:t>istory of blood cancer</w:t>
            </w:r>
            <w:r>
              <w:rPr>
                <w:rFonts w:eastAsia="Times New Roman" w:cs="Times New Roman"/>
                <w:color w:val="000000"/>
                <w:szCs w:val="24"/>
                <w:lang w:eastAsia="en-GB"/>
              </w:rPr>
              <w:t>, n (%)</w:t>
            </w:r>
            <w:r w:rsidR="008E5BA7" w:rsidRPr="008E5BA7">
              <w:rPr>
                <w:rFonts w:eastAsia="Times New Roman" w:cs="Times New Roman"/>
                <w:color w:val="000000"/>
                <w:szCs w:val="24"/>
                <w:lang w:eastAsia="en-GB"/>
              </w:rPr>
              <w:t>**</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26 (1.28%)</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31 (1.53%)</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**leukaemia or lymphoma, including Hodgkin's</w:t>
            </w: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96689B" w:rsidP="000D22D6">
            <w:pPr>
              <w:spacing w:after="0" w:line="360" w:lineRule="auto"/>
              <w:rPr>
                <w:rFonts w:eastAsia="Times New Roman" w:cs="Times New Roman"/>
                <w:color w:val="000000"/>
                <w:szCs w:val="24"/>
                <w:lang w:eastAsia="en-GB"/>
              </w:rPr>
            </w:pPr>
            <w:r>
              <w:rPr>
                <w:rFonts w:eastAsia="Times New Roman" w:cs="Times New Roman"/>
                <w:color w:val="000000"/>
                <w:szCs w:val="24"/>
                <w:lang w:eastAsia="en-GB"/>
              </w:rPr>
              <w:t>H</w:t>
            </w:r>
            <w:r w:rsidR="008E5BA7" w:rsidRPr="008E5BA7">
              <w:rPr>
                <w:rFonts w:eastAsia="Times New Roman" w:cs="Times New Roman"/>
                <w:color w:val="000000"/>
                <w:szCs w:val="24"/>
                <w:lang w:eastAsia="en-GB"/>
              </w:rPr>
              <w:t>istory of solid tumour***</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cs="Times New Roman"/>
                <w:color w:val="000000"/>
                <w:szCs w:val="24"/>
              </w:rPr>
            </w:pPr>
            <w:r w:rsidRPr="008E5BA7">
              <w:rPr>
                <w:rFonts w:cs="Times New Roman"/>
                <w:color w:val="000000"/>
                <w:szCs w:val="24"/>
              </w:rPr>
              <w:t>378 (18.6%)</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cs="Times New Roman"/>
                <w:color w:val="000000"/>
                <w:szCs w:val="24"/>
              </w:rPr>
            </w:pPr>
            <w:r w:rsidRPr="008E5BA7">
              <w:rPr>
                <w:rFonts w:cs="Times New Roman"/>
                <w:color w:val="000000"/>
                <w:szCs w:val="24"/>
              </w:rPr>
              <w:t>396 (19.5%)</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***cancers of brain, head &amp; neck, oesophagus, breast, colon or "other"</w:t>
            </w: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96689B" w:rsidP="000D22D6">
            <w:pPr>
              <w:spacing w:after="0" w:line="360" w:lineRule="auto"/>
              <w:rPr>
                <w:rFonts w:eastAsia="Times New Roman" w:cs="Times New Roman"/>
                <w:color w:val="000000"/>
                <w:szCs w:val="24"/>
                <w:lang w:eastAsia="en-GB"/>
              </w:rPr>
            </w:pPr>
            <w:r>
              <w:rPr>
                <w:rFonts w:eastAsia="Times New Roman" w:cs="Times New Roman"/>
                <w:color w:val="000000"/>
                <w:szCs w:val="24"/>
                <w:lang w:eastAsia="en-GB"/>
              </w:rPr>
              <w:t>F</w:t>
            </w:r>
            <w:r w:rsidR="008E5BA7" w:rsidRPr="008E5BA7">
              <w:rPr>
                <w:rFonts w:eastAsia="Times New Roman" w:cs="Times New Roman"/>
                <w:color w:val="000000"/>
                <w:szCs w:val="24"/>
                <w:lang w:eastAsia="en-GB"/>
              </w:rPr>
              <w:t>amily history of lung cancer</w:t>
            </w:r>
            <w:r>
              <w:rPr>
                <w:rFonts w:eastAsia="Times New Roman" w:cs="Times New Roman"/>
                <w:color w:val="000000"/>
                <w:szCs w:val="24"/>
                <w:lang w:eastAsia="en-GB"/>
              </w:rPr>
              <w:t>, at any age,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498 (24.6%)</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554 (27.3%)</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96689B" w:rsidP="000D22D6">
            <w:pPr>
              <w:spacing w:after="0" w:line="360" w:lineRule="auto"/>
              <w:rPr>
                <w:rFonts w:eastAsia="Times New Roman" w:cs="Times New Roman"/>
                <w:color w:val="000000"/>
                <w:szCs w:val="24"/>
                <w:lang w:eastAsia="en-GB"/>
              </w:rPr>
            </w:pPr>
            <w:r>
              <w:rPr>
                <w:rFonts w:eastAsia="Times New Roman" w:cs="Times New Roman"/>
                <w:color w:val="000000"/>
                <w:szCs w:val="24"/>
                <w:lang w:eastAsia="en-GB"/>
              </w:rPr>
              <w:t>F</w:t>
            </w:r>
            <w:r w:rsidR="008E5BA7" w:rsidRPr="008E5BA7">
              <w:rPr>
                <w:rFonts w:eastAsia="Times New Roman" w:cs="Times New Roman"/>
                <w:color w:val="000000"/>
                <w:szCs w:val="24"/>
                <w:lang w:eastAsia="en-GB"/>
              </w:rPr>
              <w:t>amily history of lung cancer &lt;60y</w:t>
            </w:r>
            <w:r>
              <w:rPr>
                <w:rFonts w:eastAsia="Times New Roman" w:cs="Times New Roman"/>
                <w:color w:val="000000"/>
                <w:szCs w:val="24"/>
                <w:lang w:eastAsia="en-GB"/>
              </w:rPr>
              <w:t>,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215 (10.6%)</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215 (10.6%)</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96689B" w:rsidP="000D22D6">
            <w:pPr>
              <w:spacing w:after="0" w:line="360" w:lineRule="auto"/>
              <w:rPr>
                <w:rFonts w:eastAsia="Times New Roman" w:cs="Times New Roman"/>
                <w:color w:val="000000"/>
                <w:szCs w:val="24"/>
                <w:lang w:eastAsia="en-GB"/>
              </w:rPr>
            </w:pPr>
            <w:r>
              <w:rPr>
                <w:rFonts w:eastAsia="Times New Roman" w:cs="Times New Roman"/>
                <w:color w:val="000000"/>
                <w:szCs w:val="24"/>
                <w:lang w:eastAsia="en-GB"/>
              </w:rPr>
              <w:t>F</w:t>
            </w:r>
            <w:r w:rsidR="008E5BA7" w:rsidRPr="008E5BA7">
              <w:rPr>
                <w:rFonts w:eastAsia="Times New Roman" w:cs="Times New Roman"/>
                <w:color w:val="000000"/>
                <w:szCs w:val="24"/>
                <w:lang w:eastAsia="en-GB"/>
              </w:rPr>
              <w:t>amily history of lung cancer &gt;60y</w:t>
            </w:r>
            <w:r>
              <w:rPr>
                <w:rFonts w:eastAsia="Times New Roman" w:cs="Times New Roman"/>
                <w:color w:val="000000"/>
                <w:szCs w:val="24"/>
                <w:lang w:eastAsia="en-GB"/>
              </w:rPr>
              <w:t>, n (%)</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283 (14.0%)</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339 (16.7%)</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r>
      <w:tr w:rsidR="008E5BA7" w:rsidRPr="008E5BA7" w:rsidTr="003E2874">
        <w:trPr>
          <w:trHeight w:val="615"/>
        </w:trPr>
        <w:tc>
          <w:tcPr>
            <w:tcW w:w="2394" w:type="dxa"/>
            <w:tcBorders>
              <w:top w:val="nil"/>
              <w:left w:val="single" w:sz="8" w:space="0" w:color="auto"/>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Family history of other cancer (not lung)</w:t>
            </w:r>
            <w:r w:rsidR="0096689B">
              <w:rPr>
                <w:rFonts w:eastAsia="Times New Roman" w:cs="Times New Roman"/>
                <w:color w:val="000000"/>
                <w:szCs w:val="24"/>
                <w:lang w:eastAsia="en-GB"/>
              </w:rPr>
              <w:t>, n (%)</w:t>
            </w:r>
            <w:r w:rsidRPr="008E5BA7">
              <w:rPr>
                <w:rFonts w:eastAsia="Times New Roman" w:cs="Times New Roman"/>
                <w:color w:val="000000"/>
                <w:szCs w:val="24"/>
                <w:lang w:eastAsia="en-GB"/>
              </w:rPr>
              <w:t>****</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1026 (50.6%)</w:t>
            </w:r>
          </w:p>
        </w:tc>
        <w:tc>
          <w:tcPr>
            <w:tcW w:w="1363" w:type="dxa"/>
            <w:tcBorders>
              <w:top w:val="nil"/>
              <w:left w:val="nil"/>
              <w:bottom w:val="single" w:sz="8" w:space="0" w:color="auto"/>
              <w:right w:val="single" w:sz="8" w:space="0" w:color="auto"/>
            </w:tcBorders>
            <w:shd w:val="clear" w:color="auto" w:fill="auto"/>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1019 (50.3%)</w:t>
            </w:r>
          </w:p>
        </w:tc>
        <w:tc>
          <w:tcPr>
            <w:tcW w:w="23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p>
        </w:tc>
        <w:tc>
          <w:tcPr>
            <w:tcW w:w="4946" w:type="dxa"/>
            <w:tcBorders>
              <w:top w:val="nil"/>
              <w:left w:val="nil"/>
              <w:bottom w:val="nil"/>
              <w:right w:val="nil"/>
            </w:tcBorders>
            <w:shd w:val="clear" w:color="auto" w:fill="auto"/>
            <w:noWrap/>
            <w:vAlign w:val="bottom"/>
            <w:hideMark/>
          </w:tcPr>
          <w:p w:rsidR="008E5BA7" w:rsidRPr="008E5BA7" w:rsidRDefault="008E5BA7" w:rsidP="000D22D6">
            <w:pPr>
              <w:spacing w:after="0" w:line="360" w:lineRule="auto"/>
              <w:rPr>
                <w:rFonts w:eastAsia="Times New Roman" w:cs="Times New Roman"/>
                <w:color w:val="000000"/>
                <w:szCs w:val="24"/>
                <w:lang w:eastAsia="en-GB"/>
              </w:rPr>
            </w:pPr>
            <w:r w:rsidRPr="008E5BA7">
              <w:rPr>
                <w:rFonts w:eastAsia="Times New Roman" w:cs="Times New Roman"/>
                <w:color w:val="000000"/>
                <w:szCs w:val="24"/>
                <w:lang w:eastAsia="en-GB"/>
              </w:rPr>
              <w:t>****cancers of brain, head &amp; neck, oesophagus, breast, colon or "other"</w:t>
            </w:r>
          </w:p>
        </w:tc>
      </w:tr>
    </w:tbl>
    <w:p w:rsidR="008E5BA7" w:rsidRPr="008E5BA7" w:rsidRDefault="008E5BA7" w:rsidP="008E5BA7">
      <w:pPr>
        <w:spacing w:after="0" w:line="360" w:lineRule="auto"/>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 xml:space="preserve">Figure </w:t>
      </w:r>
      <w:r w:rsidR="00803D76">
        <w:rPr>
          <w:rFonts w:cs="Times New Roman"/>
          <w:szCs w:val="24"/>
        </w:rPr>
        <w:t>14</w:t>
      </w:r>
      <w:r w:rsidRPr="008E5BA7">
        <w:rPr>
          <w:rFonts w:cs="Times New Roman"/>
          <w:szCs w:val="24"/>
        </w:rPr>
        <w:t xml:space="preserve"> shows the outcome of the initial LDCT in a total of 1994 subjects. There were 979 (49.1%) subjects with either clear scans or category 1 nodules that were considered benign or had a probability of malignancy too low to justify further investigation and follow up, as per protocol.</w:t>
      </w:r>
    </w:p>
    <w:p w:rsidR="008E5BA7" w:rsidRPr="008E5BA7" w:rsidRDefault="008E5BA7" w:rsidP="000D22D6">
      <w:pPr>
        <w:spacing w:after="0" w:line="360" w:lineRule="auto"/>
        <w:jc w:val="both"/>
        <w:rPr>
          <w:rFonts w:cs="Times New Roman"/>
          <w:szCs w:val="24"/>
        </w:rPr>
      </w:pPr>
    </w:p>
    <w:p w:rsidR="008E5BA7" w:rsidRPr="008E5BA7" w:rsidRDefault="008E5BA7" w:rsidP="000D22D6">
      <w:pPr>
        <w:spacing w:after="0" w:line="360" w:lineRule="auto"/>
        <w:jc w:val="both"/>
        <w:rPr>
          <w:rFonts w:cs="Times New Roman"/>
          <w:szCs w:val="24"/>
        </w:rPr>
      </w:pPr>
      <w:r w:rsidRPr="008E5BA7">
        <w:rPr>
          <w:rFonts w:cs="Times New Roman"/>
          <w:szCs w:val="24"/>
        </w:rPr>
        <w:t>A total of 1</w:t>
      </w:r>
      <w:r w:rsidR="00897956">
        <w:rPr>
          <w:rFonts w:cs="Times New Roman"/>
          <w:szCs w:val="24"/>
        </w:rPr>
        <w:t>,</w:t>
      </w:r>
      <w:r w:rsidRPr="008E5BA7">
        <w:rPr>
          <w:rFonts w:cs="Times New Roman"/>
          <w:szCs w:val="24"/>
        </w:rPr>
        <w:t xml:space="preserve">015 (50.9%) had category 2 to 4 nodules. There were 479 (24%) subjects who </w:t>
      </w:r>
      <w:r w:rsidR="00876B34">
        <w:rPr>
          <w:rFonts w:cs="Times New Roman"/>
          <w:szCs w:val="24"/>
        </w:rPr>
        <w:t xml:space="preserve">had category 2 nodules, and </w:t>
      </w:r>
      <w:r w:rsidRPr="008E5BA7">
        <w:rPr>
          <w:rFonts w:cs="Times New Roman"/>
          <w:szCs w:val="24"/>
        </w:rPr>
        <w:t>were</w:t>
      </w:r>
      <w:r w:rsidR="00876B34">
        <w:rPr>
          <w:rFonts w:cs="Times New Roman"/>
          <w:szCs w:val="24"/>
        </w:rPr>
        <w:t xml:space="preserve"> therefore</w:t>
      </w:r>
      <w:r w:rsidRPr="008E5BA7">
        <w:rPr>
          <w:rFonts w:cs="Times New Roman"/>
          <w:szCs w:val="24"/>
        </w:rPr>
        <w:t xml:space="preserve"> recommended for a 12 month repeat scan (</w:t>
      </w:r>
      <w:r w:rsidR="00AD1B7B">
        <w:rPr>
          <w:rFonts w:cs="Times New Roman"/>
          <w:szCs w:val="24"/>
        </w:rPr>
        <w:t>see</w:t>
      </w:r>
      <w:r w:rsidRPr="008E5BA7">
        <w:rPr>
          <w:rFonts w:cs="Times New Roman"/>
          <w:szCs w:val="24"/>
        </w:rPr>
        <w:t xml:space="preserve"> </w:t>
      </w:r>
      <w:r w:rsidRPr="00AD1B7B">
        <w:rPr>
          <w:rFonts w:cs="Times New Roman"/>
          <w:i/>
          <w:szCs w:val="24"/>
        </w:rPr>
        <w:t xml:space="preserve">Figure </w:t>
      </w:r>
      <w:r w:rsidR="00803D76" w:rsidRPr="00AD1B7B">
        <w:rPr>
          <w:rFonts w:cs="Times New Roman"/>
          <w:i/>
          <w:szCs w:val="24"/>
        </w:rPr>
        <w:t>14</w:t>
      </w:r>
      <w:r w:rsidR="00876B34">
        <w:rPr>
          <w:rFonts w:cs="Times New Roman"/>
          <w:szCs w:val="24"/>
        </w:rPr>
        <w:t xml:space="preserve">).  Of these, </w:t>
      </w:r>
      <w:r w:rsidR="00A93B99">
        <w:rPr>
          <w:rFonts w:cs="Times New Roman"/>
          <w:szCs w:val="24"/>
        </w:rPr>
        <w:t xml:space="preserve">474 </w:t>
      </w:r>
      <w:r w:rsidR="00876B34">
        <w:rPr>
          <w:rFonts w:cs="Times New Roman"/>
          <w:szCs w:val="24"/>
        </w:rPr>
        <w:t>subjects’ repeat scans s</w:t>
      </w:r>
      <w:r w:rsidRPr="008E5BA7">
        <w:rPr>
          <w:rFonts w:cs="Times New Roman"/>
          <w:szCs w:val="24"/>
        </w:rPr>
        <w:t>howed clear CTs (no significant growth; volume doubling time &gt;400 days</w:t>
      </w:r>
      <w:r w:rsidR="002A1171">
        <w:rPr>
          <w:rFonts w:cs="Times New Roman"/>
          <w:szCs w:val="24"/>
        </w:rPr>
        <w:t>)</w:t>
      </w:r>
      <w:r w:rsidRPr="008E5BA7">
        <w:rPr>
          <w:rFonts w:cs="Times New Roman"/>
          <w:szCs w:val="24"/>
        </w:rPr>
        <w:t xml:space="preserve">, and the remaining </w:t>
      </w:r>
      <w:r w:rsidR="00A93B99">
        <w:rPr>
          <w:rFonts w:cs="Times New Roman"/>
          <w:szCs w:val="24"/>
        </w:rPr>
        <w:t>five</w:t>
      </w:r>
      <w:r w:rsidR="00A93B99" w:rsidRPr="008E5BA7">
        <w:rPr>
          <w:rFonts w:cs="Times New Roman"/>
          <w:szCs w:val="24"/>
        </w:rPr>
        <w:t xml:space="preserve"> </w:t>
      </w:r>
      <w:r w:rsidRPr="008E5BA7">
        <w:rPr>
          <w:rFonts w:cs="Times New Roman"/>
          <w:szCs w:val="24"/>
        </w:rPr>
        <w:t xml:space="preserve">subjects (0.8%) were referred to the MDT. One of these </w:t>
      </w:r>
      <w:r w:rsidR="00A93B99">
        <w:rPr>
          <w:rFonts w:cs="Times New Roman"/>
          <w:szCs w:val="24"/>
        </w:rPr>
        <w:t xml:space="preserve">subjects </w:t>
      </w:r>
      <w:r w:rsidRPr="008E5BA7">
        <w:rPr>
          <w:rFonts w:cs="Times New Roman"/>
          <w:szCs w:val="24"/>
        </w:rPr>
        <w:t xml:space="preserve">was diagnosed with cancer (which was resected), and </w:t>
      </w:r>
      <w:r w:rsidR="004676CF">
        <w:rPr>
          <w:rFonts w:cs="Times New Roman"/>
          <w:szCs w:val="24"/>
        </w:rPr>
        <w:t>four</w:t>
      </w:r>
      <w:r w:rsidRPr="008E5BA7">
        <w:rPr>
          <w:rFonts w:cs="Times New Roman"/>
          <w:szCs w:val="24"/>
        </w:rPr>
        <w:t xml:space="preserve"> were discharged or are under follow up with a presumed likely benign lesion.</w:t>
      </w:r>
    </w:p>
    <w:p w:rsidR="008E5BA7" w:rsidRPr="008E5BA7" w:rsidRDefault="008E5BA7" w:rsidP="008E5BA7">
      <w:pPr>
        <w:spacing w:after="0" w:line="360" w:lineRule="auto"/>
        <w:rPr>
          <w:rFonts w:cs="Times New Roman"/>
          <w:szCs w:val="24"/>
        </w:rPr>
      </w:pPr>
    </w:p>
    <w:p w:rsidR="008E5BA7" w:rsidRPr="008E5BA7" w:rsidRDefault="008E5BA7" w:rsidP="008E5BA7">
      <w:pPr>
        <w:spacing w:after="0" w:line="360" w:lineRule="auto"/>
        <w:rPr>
          <w:rFonts w:cs="Times New Roman"/>
          <w:szCs w:val="24"/>
        </w:rPr>
        <w:sectPr w:rsidR="008E5BA7" w:rsidRPr="008E5BA7" w:rsidSect="008E5BA7">
          <w:pgSz w:w="11906" w:h="16838"/>
          <w:pgMar w:top="1440" w:right="1440" w:bottom="1440" w:left="1440" w:header="708" w:footer="708" w:gutter="0"/>
          <w:cols w:space="708"/>
          <w:docGrid w:linePitch="360"/>
        </w:sectPr>
      </w:pPr>
    </w:p>
    <w:p w:rsidR="008E5BA7" w:rsidRPr="008E5BA7" w:rsidRDefault="004E3B35" w:rsidP="00D275AB">
      <w:pPr>
        <w:tabs>
          <w:tab w:val="right" w:pos="15398"/>
        </w:tabs>
        <w:spacing w:after="0" w:line="360" w:lineRule="auto"/>
        <w:rPr>
          <w:rFonts w:cs="Times New Roman"/>
          <w:szCs w:val="24"/>
        </w:rPr>
      </w:pPr>
      <w:r>
        <w:rPr>
          <w:rFonts w:cs="Times New Roman"/>
          <w:noProof/>
          <w:szCs w:val="24"/>
          <w:lang w:eastAsia="en-GB"/>
        </w:rPr>
        <w:lastRenderedPageBreak/>
        <mc:AlternateContent>
          <mc:Choice Requires="wpg">
            <w:drawing>
              <wp:anchor distT="0" distB="0" distL="114300" distR="114300" simplePos="0" relativeHeight="251652607" behindDoc="0" locked="0" layoutInCell="1" allowOverlap="1" wp14:anchorId="4CFB5604" wp14:editId="611FA2C1">
                <wp:simplePos x="0" y="0"/>
                <wp:positionH relativeFrom="column">
                  <wp:posOffset>-66040</wp:posOffset>
                </wp:positionH>
                <wp:positionV relativeFrom="paragraph">
                  <wp:posOffset>4754245</wp:posOffset>
                </wp:positionV>
                <wp:extent cx="3540125" cy="1297305"/>
                <wp:effectExtent l="635" t="1270" r="2540" b="0"/>
                <wp:wrapNone/>
                <wp:docPr id="92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0125" cy="1297305"/>
                          <a:chOff x="10746" y="9168"/>
                          <a:chExt cx="5575" cy="2378"/>
                        </a:xfrm>
                      </wpg:grpSpPr>
                      <wps:wsp>
                        <wps:cNvPr id="925" name="Text Box 62"/>
                        <wps:cNvSpPr txBox="1">
                          <a:spLocks noChangeArrowheads="1"/>
                        </wps:cNvSpPr>
                        <wps:spPr bwMode="auto">
                          <a:xfrm>
                            <a:off x="10932" y="10133"/>
                            <a:ext cx="3795"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A32" w:rsidRDefault="00C75A32" w:rsidP="008E5BA7">
                              <w:pPr>
                                <w:spacing w:after="0"/>
                                <w:rPr>
                                  <w:sz w:val="16"/>
                                  <w:szCs w:val="16"/>
                                </w:rPr>
                              </w:pPr>
                              <w:r>
                                <w:rPr>
                                  <w:sz w:val="16"/>
                                  <w:szCs w:val="16"/>
                                </w:rPr>
                                <w:t>One of these individuals had a third 3-month follow up scan before referral to MDT</w:t>
                              </w:r>
                            </w:p>
                            <w:p w:rsidR="00C75A32" w:rsidRPr="00F04DB6" w:rsidRDefault="00C75A32" w:rsidP="008E5BA7">
                              <w:pPr>
                                <w:spacing w:after="0"/>
                                <w:rPr>
                                  <w:sz w:val="8"/>
                                  <w:szCs w:val="8"/>
                                </w:rPr>
                              </w:pPr>
                            </w:p>
                            <w:p w:rsidR="00C75A32" w:rsidRPr="00C01E85" w:rsidRDefault="00C75A32" w:rsidP="008E5BA7">
                              <w:pPr>
                                <w:spacing w:after="0"/>
                                <w:rPr>
                                  <w:sz w:val="16"/>
                                  <w:szCs w:val="16"/>
                                </w:rPr>
                              </w:pPr>
                              <w:r>
                                <w:rPr>
                                  <w:sz w:val="16"/>
                                  <w:szCs w:val="16"/>
                                </w:rPr>
                                <w:t>EOS = End Of Screening</w:t>
                              </w:r>
                            </w:p>
                          </w:txbxContent>
                        </wps:txbx>
                        <wps:bodyPr rot="0" vert="horz" wrap="square" lIns="91440" tIns="45720" rIns="91440" bIns="45720" anchor="t" anchorCtr="0" upright="1">
                          <a:noAutofit/>
                        </wps:bodyPr>
                      </wps:wsp>
                      <wps:wsp>
                        <wps:cNvPr id="926" name="Text Box 63"/>
                        <wps:cNvSpPr txBox="1">
                          <a:spLocks noChangeArrowheads="1"/>
                        </wps:cNvSpPr>
                        <wps:spPr bwMode="auto">
                          <a:xfrm>
                            <a:off x="10941" y="9168"/>
                            <a:ext cx="53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A32" w:rsidRDefault="00C75A32" w:rsidP="008E5BA7">
                              <w:pPr>
                                <w:spacing w:after="0"/>
                                <w:rPr>
                                  <w:sz w:val="16"/>
                                  <w:szCs w:val="16"/>
                                </w:rPr>
                              </w:pPr>
                            </w:p>
                            <w:p w:rsidR="00C75A32" w:rsidRPr="00F41025" w:rsidRDefault="00C75A32" w:rsidP="008E5BA7">
                              <w:pPr>
                                <w:spacing w:after="0"/>
                                <w:rPr>
                                  <w:sz w:val="16"/>
                                  <w:szCs w:val="16"/>
                                </w:rPr>
                              </w:pPr>
                              <w:r>
                                <w:rPr>
                                  <w:sz w:val="16"/>
                                  <w:szCs w:val="16"/>
                                </w:rPr>
                                <w:t>One person discharged from Cat 4 MDT at baseline also had several Cat 3 nodules – so was followed up as Cat 3, with 3 month and 12 month repeat scans, before final discharge. This person is not included in the Cat 3 figures.</w:t>
                              </w:r>
                            </w:p>
                          </w:txbxContent>
                        </wps:txbx>
                        <wps:bodyPr rot="0" vert="horz" wrap="square" lIns="91440" tIns="45720" rIns="91440" bIns="45720" anchor="t" anchorCtr="0" upright="1">
                          <a:noAutofit/>
                        </wps:bodyPr>
                      </wps:wsp>
                      <wpg:grpSp>
                        <wpg:cNvPr id="927" name="Group 64"/>
                        <wpg:cNvGrpSpPr>
                          <a:grpSpLocks/>
                        </wpg:cNvGrpSpPr>
                        <wpg:grpSpPr bwMode="auto">
                          <a:xfrm>
                            <a:off x="10854" y="9246"/>
                            <a:ext cx="185" cy="425"/>
                            <a:chOff x="10854" y="9246"/>
                            <a:chExt cx="185" cy="425"/>
                          </a:xfrm>
                        </wpg:grpSpPr>
                        <wps:wsp>
                          <wps:cNvPr id="928" name="AutoShape 65"/>
                          <wps:cNvSpPr>
                            <a:spLocks noChangeArrowheads="1"/>
                          </wps:cNvSpPr>
                          <wps:spPr bwMode="auto">
                            <a:xfrm>
                              <a:off x="10854" y="9246"/>
                              <a:ext cx="1" cy="1"/>
                            </a:xfrm>
                            <a:custGeom>
                              <a:avLst/>
                              <a:gdLst>
                                <a:gd name="T0" fmla="*/ 0 w 10000"/>
                                <a:gd name="T1" fmla="*/ 61 h 10000"/>
                                <a:gd name="T2" fmla="*/ 71 w 10000"/>
                                <a:gd name="T3" fmla="*/ 61 h 10000"/>
                                <a:gd name="T4" fmla="*/ 93 w 10000"/>
                                <a:gd name="T5" fmla="*/ 0 h 10000"/>
                                <a:gd name="T6" fmla="*/ 114 w 10000"/>
                                <a:gd name="T7" fmla="*/ 61 h 10000"/>
                                <a:gd name="T8" fmla="*/ 185 w 10000"/>
                                <a:gd name="T9" fmla="*/ 61 h 10000"/>
                                <a:gd name="T10" fmla="*/ 128 w 10000"/>
                                <a:gd name="T11" fmla="*/ 99 h 10000"/>
                                <a:gd name="T12" fmla="*/ 150 w 10000"/>
                                <a:gd name="T13" fmla="*/ 160 h 10000"/>
                                <a:gd name="T14" fmla="*/ 93 w 10000"/>
                                <a:gd name="T15" fmla="*/ 122 h 10000"/>
                                <a:gd name="T16" fmla="*/ 35 w 10000"/>
                                <a:gd name="T17" fmla="*/ 160 h 10000"/>
                                <a:gd name="T18" fmla="*/ 57 w 10000"/>
                                <a:gd name="T19" fmla="*/ 99 h 10000"/>
                                <a:gd name="T20" fmla="*/ 0 w 10000"/>
                                <a:gd name="T21" fmla="*/ 61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13"/>
                                  </a:moveTo>
                                  <a:lnTo>
                                    <a:pt x="3838" y="3813"/>
                                  </a:lnTo>
                                  <a:lnTo>
                                    <a:pt x="5027" y="0"/>
                                  </a:lnTo>
                                  <a:lnTo>
                                    <a:pt x="6162" y="3813"/>
                                  </a:lnTo>
                                  <a:lnTo>
                                    <a:pt x="10000" y="3813"/>
                                  </a:lnTo>
                                  <a:lnTo>
                                    <a:pt x="6919" y="6188"/>
                                  </a:lnTo>
                                  <a:lnTo>
                                    <a:pt x="8108" y="10000"/>
                                  </a:lnTo>
                                  <a:lnTo>
                                    <a:pt x="5027" y="7625"/>
                                  </a:lnTo>
                                  <a:lnTo>
                                    <a:pt x="1892" y="10000"/>
                                  </a:lnTo>
                                  <a:lnTo>
                                    <a:pt x="3081" y="6188"/>
                                  </a:lnTo>
                                  <a:lnTo>
                                    <a:pt x="0" y="3813"/>
                                  </a:lnTo>
                                  <a:close/>
                                </a:path>
                              </a:pathLst>
                            </a:custGeom>
                            <a:solidFill>
                              <a:schemeClr val="accent6">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929" name="AutoShape 66"/>
                          <wps:cNvSpPr>
                            <a:spLocks noChangeArrowheads="1"/>
                          </wps:cNvSpPr>
                          <wps:spPr bwMode="auto">
                            <a:xfrm>
                              <a:off x="10854" y="9497"/>
                              <a:ext cx="185" cy="174"/>
                            </a:xfrm>
                            <a:prstGeom prst="plus">
                              <a:avLst>
                                <a:gd name="adj" fmla="val 25000"/>
                              </a:avLst>
                            </a:prstGeom>
                            <a:solidFill>
                              <a:srgbClr val="CC00FF"/>
                            </a:solidFill>
                            <a:ln w="9525">
                              <a:solidFill>
                                <a:srgbClr val="000000"/>
                              </a:solidFill>
                              <a:miter lim="800000"/>
                              <a:headEnd/>
                              <a:tailEnd/>
                            </a:ln>
                          </wps:spPr>
                          <wps:bodyPr rot="0" vert="horz" wrap="square" lIns="91440" tIns="45720" rIns="91440" bIns="45720" anchor="t" anchorCtr="0" upright="1">
                            <a:noAutofit/>
                          </wps:bodyPr>
                        </wps:wsp>
                      </wpg:grpSp>
                      <wps:wsp>
                        <wps:cNvPr id="930" name="Text Box 67"/>
                        <wps:cNvSpPr txBox="1">
                          <a:spLocks noChangeArrowheads="1"/>
                        </wps:cNvSpPr>
                        <wps:spPr bwMode="auto">
                          <a:xfrm>
                            <a:off x="10746" y="10133"/>
                            <a:ext cx="41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A32" w:rsidRDefault="00C75A32" w:rsidP="008E5BA7">
                              <w:r w:rsidRPr="00523695">
                                <w:rPr>
                                  <w:b/>
                                  <w:color w:val="5F497A" w:themeColor="accent4" w:themeShade="BF"/>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B5604" id="Group 61" o:spid="_x0000_s1071" style="position:absolute;margin-left:-5.2pt;margin-top:374.35pt;width:278.75pt;height:102.15pt;z-index:251652607;mso-position-horizontal-relative:text;mso-position-vertical-relative:text" coordorigin="10746,9168" coordsize="5575,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p2AYAAPQfAAAOAAAAZHJzL2Uyb0RvYy54bWzsWduO2zYQfS/QfyD0WMCxqLuMeIvEXgcF&#10;0jZA3A/gSrKlVhJVSV47LfrvnSFFmrZXzubSLQLsPqxl82g018Ph6OWPh6ok91nbFbyeW/SFbZGs&#10;Tnha1Nu59dt6NYks0vWsTlnJ62xufcg668eb7797uW9mmcNzXqZZS0BI3c32zdzK+76ZTaddkmcV&#10;617wJqthccPbivXwtd1O05btQXpVTh3bDqZ73qZNy5Os6+DXpVy0boT8zSZL+l83my7rSTm3QLde&#10;/G/F/zv8P715yWbbljV5kQxqsM/QomJFDQ/VopasZ2TXFheiqiJpecc3/YuEV1O+2RRJJmwAa6h9&#10;Zs2blu8aYct2tt822k3g2jM/fbbY5Jf7dy0p0rkVO55FalZBkMRzSUDRO/tmOwPQm7Z537xrpYlw&#10;+ZYnf3SwPD1fx+9bCSZ3+595CvLYrufCO4dNW6EIsJscRBA+6CBkh54k8KPrezZ1fIsksEadOHRt&#10;X4YpySGWeB+1Qy+wCKzHNIjU4u0gwPfD4W7HDcXqlM3kk4W2g3ZoGuRcd3Rr92VufZ+zJhPR6tBj&#10;2q2gjHTrGk18zQ8kcKRnBQ7dSvoD/A6GCS910ruk5ouc1dvsVdvyfZ6xFBQUMQEz9K3SjA6FfMzd&#10;1I5dR7iN2tR1pd+028NY+dyjYk17jc2atuvfZLwieDG3WigroSm7f9v1mAVHCIa35quiLEVplfXJ&#10;DwCUv8Bj4VZcQwVEpfwd2/FtdBt5E88JbieevVxOXq0W3iRY0dBfusvFYkn/wedSb5YXaZrV+BhV&#10;tdR7XPgG/pD1puu242WRojhUqWu3d4uyJfcMWGMl/tBZoLwBm56qIZbBljOTqOPZr514sgqicOKt&#10;PH8Sh3Y0sWn8Og5sL/aWq1OT3hZ19uUmkT3Uhg9VJMwZtc0Wf5e2sVlV9MDLZVHNrUiD2Ayz8LZO&#10;RWh7VpTy2nAFqn90BXhMBVrkLKapTNj+cHcQtOMMLNPN7nj6AbK45ZBhQNWwqcBFztu/LLIHgp5b&#10;3Z871mYWKX+qoRJi6nnI6OKL54cOfGnNlTtzhdUJiJpbvUXk5aKXu8CuaYttDk+StVfzV0BWm0Jk&#10;NZaZ1ApMGtjiyWgDCO6cNkRZGrX/ZLTh0TO2xaJFsvbdCNwumJpSsZtCyBXLP7PGZWUZpSLZRpbI&#10;M2t8ImvoHfTbYY2hL0ICES2VbhBCVelD3+Vh2pz3Vdhafq2+i9qRD80e9k8ONFKCzVVF02hoAzzY&#10;PcSK0XZd3pbktwMVnN+oieB/abrg2CHZE+lcdGYkEPYY9Cn2xv+s17r0lXbxwJgDOyi6THayyUK1&#10;VGMFUU+HPmmbqv0AGHdTlXBM+WFKbLInFDdoGasjCBhbgwJK8odR0A5qVEjHZLkGalwWZJSWFbtj&#10;siC7NMoeUwv2Pg2i1BuTBYWjYeN6QSpoFCTpmLDYgI0Lg03OkOZEY9Ko6f84HjOUmgGg/ng0zRDQ&#10;YNRx9HFBoGYUqOOMqmcGwh11HTUDcU07MxR+OOo7MxTjvsOGTwd21HPQXx5R43F1zEDYJMCSAsbw&#10;3YEej4XlmKG4jjSDcR1pxuM60ozIdaQZlOtIMyzXkWZkriLd0+Bc8adrBui6zKsxgv1GcyXL5bmU&#10;zZJDPfAnXEHrD6OTNcQaObbhHQ4T1qAp7IRrebIWd+CqAXdP4KAEwtURGXBncO8ELvfZtdh7QMVL&#10;uDyjKWUgvCg9HPaGS3hwIh0ih/B4FB6ewJG9hK3jxkanNwzW6onApULx6Q2DvcAw0Dw8ZDBkhul9&#10;OlgMHDJ2gzyZKQ/RwWY6ajQMOcwnIE+g0fKkqVSSn0Nu4EDjfELYWgQmhHeoFeQK6zGl1CUer+Wu&#10;S3J1hWsVv8/WXKD644DLjbT7joCyNoFu5EqzDKxCqM9GiPRtBwob7FGnLbWsPiUsoDBkQthHBQ52&#10;PAYaxOB0FBrQSA3W1GPVp3x8BC2mQOreBPytIOrzzKAwkB3nKJJGsbTp40JdOwJaeYymMjke8FJS&#10;8i6TKYnRF8ms0wCzx2jXjLEQzIhwdp3p+RFLkqzuZdmWuwomonKuJIwY2jb4HUebYt6k4qrFiCef&#10;PKGsn3q+I6Z2ZyOcb+fk9SRjXqiMixOHaB6e/sThxYJM5WwVxzT6bEZDcbiE9FWnjrMhTVPuOsGe&#10;4gSCTKY7H5b+rlopSFTi+MOpA4QNYLhS4vDOk5w9makuFra9Wg2EfwJ7Tu1PGUUej9ZPNZbEvu58&#10;LCmSzcjypxpLqpdAD7zN8PBIgmNJz1ZtwkjCP7/LgFcez1PJr/MuQw/ov5W9URAIvFoWPcbwGhzf&#10;XZvf4dp8WX/zLwAAAP//AwBQSwMEFAAGAAgAAAAhAGXm1qPjAAAACwEAAA8AAABkcnMvZG93bnJl&#10;di54bWxMj8FOwzAQRO9I/IO1SNxaxzQhbYhTVRVwqpBokVBv23ibRI3tKHaT9O8xJziu5mnmbb6e&#10;dMsG6l1jjQQxj4CRKa1qTCXh6/A2WwJzHo3C1hqScCMH6+L+LsdM2dF80rD3FQslxmUoofa+yzh3&#10;ZU0a3dx2ZEJ2tr1GH86+4qrHMZTrlj9F0TPX2JiwUGNH25rKy/6qJbyPOG4W4nXYXc7b2/GQfHzv&#10;BEn5+DBtXoB5mvwfDL/6QR2K4HSyV6McayXMRBQHVEIaL1NggUjiVAA7SVgliwh4kfP/PxQ/AAAA&#10;//8DAFBLAQItABQABgAIAAAAIQC2gziS/gAAAOEBAAATAAAAAAAAAAAAAAAAAAAAAABbQ29udGVu&#10;dF9UeXBlc10ueG1sUEsBAi0AFAAGAAgAAAAhADj9If/WAAAAlAEAAAsAAAAAAAAAAAAAAAAALwEA&#10;AF9yZWxzLy5yZWxzUEsBAi0AFAAGAAgAAAAhAEwGb+nYBgAA9B8AAA4AAAAAAAAAAAAAAAAALgIA&#10;AGRycy9lMm9Eb2MueG1sUEsBAi0AFAAGAAgAAAAhAGXm1qPjAAAACwEAAA8AAAAAAAAAAAAAAAAA&#10;MgkAAGRycy9kb3ducmV2LnhtbFBLBQYAAAAABAAEAPMAAABCCgAAAAA=&#10;">
                <v:shape id="Text Box 62" o:spid="_x0000_s1072" type="#_x0000_t202" style="position:absolute;left:10932;top:10133;width:3795;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C75A32" w:rsidRDefault="00C75A32" w:rsidP="008E5BA7">
                        <w:pPr>
                          <w:spacing w:after="0"/>
                          <w:rPr>
                            <w:sz w:val="16"/>
                            <w:szCs w:val="16"/>
                          </w:rPr>
                        </w:pPr>
                        <w:r>
                          <w:rPr>
                            <w:sz w:val="16"/>
                            <w:szCs w:val="16"/>
                          </w:rPr>
                          <w:t>One of these individuals had a third 3-month follow up scan before referral to MDT</w:t>
                        </w:r>
                      </w:p>
                      <w:p w:rsidR="00C75A32" w:rsidRPr="00F04DB6" w:rsidRDefault="00C75A32" w:rsidP="008E5BA7">
                        <w:pPr>
                          <w:spacing w:after="0"/>
                          <w:rPr>
                            <w:sz w:val="8"/>
                            <w:szCs w:val="8"/>
                          </w:rPr>
                        </w:pPr>
                      </w:p>
                      <w:p w:rsidR="00C75A32" w:rsidRPr="00C01E85" w:rsidRDefault="00C75A32" w:rsidP="008E5BA7">
                        <w:pPr>
                          <w:spacing w:after="0"/>
                          <w:rPr>
                            <w:sz w:val="16"/>
                            <w:szCs w:val="16"/>
                          </w:rPr>
                        </w:pPr>
                        <w:r>
                          <w:rPr>
                            <w:sz w:val="16"/>
                            <w:szCs w:val="16"/>
                          </w:rPr>
                          <w:t>EOS = End Of Screening</w:t>
                        </w:r>
                      </w:p>
                    </w:txbxContent>
                  </v:textbox>
                </v:shape>
                <v:shape id="Text Box 63" o:spid="_x0000_s1073" type="#_x0000_t202" style="position:absolute;left:10941;top:9168;width:538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C75A32" w:rsidRDefault="00C75A32" w:rsidP="008E5BA7">
                        <w:pPr>
                          <w:spacing w:after="0"/>
                          <w:rPr>
                            <w:sz w:val="16"/>
                            <w:szCs w:val="16"/>
                          </w:rPr>
                        </w:pPr>
                      </w:p>
                      <w:p w:rsidR="00C75A32" w:rsidRPr="00F41025" w:rsidRDefault="00C75A32" w:rsidP="008E5BA7">
                        <w:pPr>
                          <w:spacing w:after="0"/>
                          <w:rPr>
                            <w:sz w:val="16"/>
                            <w:szCs w:val="16"/>
                          </w:rPr>
                        </w:pPr>
                        <w:r>
                          <w:rPr>
                            <w:sz w:val="16"/>
                            <w:szCs w:val="16"/>
                          </w:rPr>
                          <w:t>One person discharged from Cat 4 MDT at baseline also had several Cat 3 nodules – so was followed up as Cat 3, with 3 month and 12 month repeat scans, before final discharge. This person is not included in the Cat 3 figures.</w:t>
                        </w:r>
                      </w:p>
                    </w:txbxContent>
                  </v:textbox>
                </v:shape>
                <v:group id="Group 64" o:spid="_x0000_s1074" style="position:absolute;left:10854;top:9246;width:185;height:425" coordorigin="10854,9246" coordsize="18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AutoShape 65" o:spid="_x0000_s1075" style="position:absolute;left:10854;top:9246;width:1;height:1;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lyMEA&#10;AADcAAAADwAAAGRycy9kb3ducmV2LnhtbERPy2oCMRTdF/oP4Rbc1UQX0k7NDINSUITCqOD2Mrnz&#10;oJObMUl1/PtmUejycN7rYrKDuJEPvWMNi7kCQVw703Or4Xz6fH0DESKywcExaXhQgCJ/flpjZtyd&#10;K7odYytSCIcMNXQxjpmUoe7IYpi7kThxjfMWY4K+lcbjPYXbQS6VWkmLPaeGDkfadFR/H3+shqra&#10;laq+qHI1Nc0XXvdb8oeT1rOXqfwAEWmK/+I/985oeF+m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ZcjBAAAA3AAAAA8AAAAAAAAAAAAAAAAAmAIAAGRycy9kb3du&#10;cmV2LnhtbFBLBQYAAAAABAAEAPUAAACGAwAAAAA=&#10;" path="m,3813r3838,l5027,,6162,3813r3838,l6919,6188r1189,3812l5027,7625,1892,10000,3081,6188,,3813xe" fillcolor="#f79646 [3209]">
                    <v:stroke joinstyle="miter"/>
                    <v:path o:connecttype="custom" o:connectlocs="0,0;0,0;0,0;0,0;0,0;0,0;0,0;0,0;0,0;0,0;0,0" o:connectangles="0,0,0,0,0,0,0,0,0,0,0"/>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6" o:spid="_x0000_s1076" type="#_x0000_t11" style="position:absolute;left:10854;top:9497;width:185;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Zo8QA&#10;AADcAAAADwAAAGRycy9kb3ducmV2LnhtbESPX2vCMBTF34V9h3AHvshM7UC0M4oIYz4NbX3x7dJc&#10;m2Jz0yWZdt9+EQZ7PJw/P85qM9hO3MiH1rGC2TQDQVw73XKj4FS9vyxAhIissXNMCn4owGb9NFph&#10;od2dj3QrYyPSCIcCFZgY+0LKUBuyGKauJ07exXmLMUnfSO3xnsZtJ/Msm0uLLSeCwZ52hupr+W0T&#10;tzx/VfnnbOc/bHV4rQxN5tuJUuPnYfsGItIQ/8N/7b1WsMyX8Di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gWaPEAAAA3AAAAA8AAAAAAAAAAAAAAAAAmAIAAGRycy9k&#10;b3ducmV2LnhtbFBLBQYAAAAABAAEAPUAAACJAwAAAAA=&#10;" fillcolor="#c0f"/>
                </v:group>
                <v:shape id="Text Box 67" o:spid="_x0000_s1077" type="#_x0000_t202" style="position:absolute;left:10746;top:10133;width:41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C75A32" w:rsidRDefault="00C75A32" w:rsidP="008E5BA7">
                        <w:r w:rsidRPr="00523695">
                          <w:rPr>
                            <w:b/>
                            <w:color w:val="5F497A" w:themeColor="accent4" w:themeShade="BF"/>
                          </w:rPr>
                          <w:t>†</w:t>
                        </w:r>
                      </w:p>
                    </w:txbxContent>
                  </v:textbox>
                </v:shape>
              </v:group>
            </w:pict>
          </mc:Fallback>
        </mc:AlternateContent>
      </w:r>
      <w:r>
        <w:rPr>
          <w:rFonts w:cs="Times New Roman"/>
          <w:noProof/>
          <w:szCs w:val="24"/>
          <w:lang w:eastAsia="en-GB"/>
        </w:rPr>
        <mc:AlternateContent>
          <mc:Choice Requires="wps">
            <w:drawing>
              <wp:anchor distT="0" distB="0" distL="114300" distR="114300" simplePos="0" relativeHeight="251689472" behindDoc="0" locked="0" layoutInCell="1" allowOverlap="1" wp14:anchorId="15B3B503" wp14:editId="2A33E0F9">
                <wp:simplePos x="0" y="0"/>
                <wp:positionH relativeFrom="column">
                  <wp:posOffset>6560185</wp:posOffset>
                </wp:positionH>
                <wp:positionV relativeFrom="paragraph">
                  <wp:posOffset>3293110</wp:posOffset>
                </wp:positionV>
                <wp:extent cx="117475" cy="110490"/>
                <wp:effectExtent l="0" t="0" r="15875" b="22860"/>
                <wp:wrapNone/>
                <wp:docPr id="957"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0490"/>
                        </a:xfrm>
                        <a:prstGeom prst="plus">
                          <a:avLst>
                            <a:gd name="adj" fmla="val 25000"/>
                          </a:avLst>
                        </a:prstGeom>
                        <a:solidFill>
                          <a:srgbClr val="CC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F4FD" id="AutoShape 488" o:spid="_x0000_s1026" type="#_x0000_t11" style="position:absolute;margin-left:516.55pt;margin-top:259.3pt;width:9.25pt;height:8.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8o8NgIAAGsEAAAOAAAAZHJzL2Uyb0RvYy54bWysVF+P2jAMf5+07xDlfbRFMKCinE7cmCbd&#10;difd9gFCkrbZ8m9OoLBPPzcFDra3aS+RXds/2z/bXd4djCZ7CUE5W9FilFMiLXdC2aai375u3s0p&#10;CZFZwbSzsqJHGejd6u2bZedLOXat00ICQRAbys5XtI3Rl1kWeCsNCyPnpUVj7cCwiCo0mQDWIbrR&#10;2TjP32edA+HBcRkCfn0YjHSV8Ota8vhU10FGoiuKtcX0Qnq3/ZutlqxsgPlW8VMZ7B+qMExZTHqB&#10;emCRkR2ov6CM4uCCq+OIO5O5ulZcph6wmyL/o5uXlnmZekFygr/QFP4fLP+yfwaiREUX0xkllhkc&#10;0v0uupSbTObznqLOhxI9X/wz9E0G/+j4j0CsW7fMNvIewHWtZAILK3r/7CagVwKGkm332QnEZ4if&#10;2DrUYHpA5IEc0lCOl6HIQyQcPxbFbDKbUsLRVBT5ZJGGlrHyHOwhxI/SGdILFfV6FxI42z+GmGYi&#10;Tn0x8Z2S2mic8J5pMp7m+Rns5IywZ7jUqNNKbJTWSYFmu9ZAMLSi63WebzapV+Tj2k1b0vVsjqep&#10;ihtbuIbA5K/5b9yMingUWpmKzi9OrOwZ/mBFWtnIlB5kLFnbE+U9y8O0tk4ckXFww8bjhaLQOvhF&#10;SYfbXtHwc8dAUqI/WZzaophM+vNIymQ6G6MC15bttYVZjlAVjZQM4joOJ7XzoJoWMxWpd+v6TapV&#10;PK/EUNWpWNxolG5O5lpPXq//iNVvAAAA//8DAFBLAwQUAAYACAAAACEA6QzRreAAAAANAQAADwAA&#10;AGRycy9kb3ducmV2LnhtbEyPwU7DMBBE70j8g7VIXCpqp1GjKsSpqkqIG4KECzc33sZRYzvYbhv+&#10;nu0Jbju7o5m31Xa2I7tgiIN3ErKlAIau83pwvYTP9uVpAywm5bQavUMJPxhhW9/fVarU/uo+8NKk&#10;nlGIi6WSYFKaSs5jZ9CquPQTOrodfbAqkQw910FdKdyOfCVEwa0aHDUYNeHeYHdqzpZ6m6/vdvWW&#10;7cOrbd/z1uCi2C2kfHyYd8/AEs7pzww3fEKHmpgO/ux0ZCNpkecZeSWss00B7GYR64ymA63yQgCv&#10;K/7/i/oXAAD//wMAUEsBAi0AFAAGAAgAAAAhALaDOJL+AAAA4QEAABMAAAAAAAAAAAAAAAAAAAAA&#10;AFtDb250ZW50X1R5cGVzXS54bWxQSwECLQAUAAYACAAAACEAOP0h/9YAAACUAQAACwAAAAAAAAAA&#10;AAAAAAAvAQAAX3JlbHMvLnJlbHNQSwECLQAUAAYACAAAACEAt8/KPDYCAABrBAAADgAAAAAAAAAA&#10;AAAAAAAuAgAAZHJzL2Uyb0RvYy54bWxQSwECLQAUAAYACAAAACEA6QzRreAAAAANAQAADwAAAAAA&#10;AAAAAAAAAACQBAAAZHJzL2Rvd25yZXYueG1sUEsFBgAAAAAEAAQA8wAAAJ0FAAAAAA==&#10;" fillcolor="#c0f"/>
            </w:pict>
          </mc:Fallback>
        </mc:AlternateContent>
      </w:r>
      <w:r>
        <w:rPr>
          <w:rFonts w:cs="Times New Roman"/>
          <w:noProof/>
          <w:szCs w:val="24"/>
          <w:lang w:eastAsia="en-GB"/>
        </w:rPr>
        <mc:AlternateContent>
          <mc:Choice Requires="wps">
            <w:drawing>
              <wp:anchor distT="0" distB="0" distL="114300" distR="114300" simplePos="0" relativeHeight="251690496" behindDoc="0" locked="0" layoutInCell="1" allowOverlap="1" wp14:anchorId="234A82BB" wp14:editId="7C860457">
                <wp:simplePos x="0" y="0"/>
                <wp:positionH relativeFrom="column">
                  <wp:posOffset>6729095</wp:posOffset>
                </wp:positionH>
                <wp:positionV relativeFrom="paragraph">
                  <wp:posOffset>3108325</wp:posOffset>
                </wp:positionV>
                <wp:extent cx="210185" cy="257175"/>
                <wp:effectExtent l="0" t="0" r="0" b="9525"/>
                <wp:wrapNone/>
                <wp:docPr id="95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571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75A32" w:rsidRDefault="00C75A32" w:rsidP="008E5B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A82BB" id="Text Box 489" o:spid="_x0000_s1078" type="#_x0000_t202" style="position:absolute;margin-left:529.85pt;margin-top:244.75pt;width:16.55pt;height:20.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tGTAIAAFAEAAAOAAAAZHJzL2Uyb0RvYy54bWysVNtu2zAMfR+wfxD07voyJbGNOkWbNMOA&#10;7gK0+wBFlmNjtqhJSu1u2L+Pkpsu296GvRiSSB6S55C+vJqGnjxKYztQFU0vEkqkElB36lDRzw+7&#10;KKfEOq5q3oOSFX2Sll6tX7+6HHUpM2ihr6UhCKJsOeqKts7pMo6taOXA7QVoqdDYgBm4w6s5xLXh&#10;I6IPfZwlyTIewdTagJDW4ut2NtJ1wG8aKdzHprHSkb6iWJsLXxO+e/+N15e8PBiu2048l8H/oYqB&#10;dwqTvkBtuePkaLq/oIZOGLDQuAsBQwxN0wkZesBu0uSPbu5brmXoBcmx+oUm+/9gxYfHT4Z0dUWL&#10;xZISxQcU6UFOjtzARFheeIZGbUt0vNfo6iY0oNKhW6vvQHyxRMGm5eogr42BsZW8xgpTHxmfhc44&#10;1oPsx/dQYyJ+dBCApsYMnj4khCA6KvX0oo4vRuBjliZpvqBEoClbrNLVImTg5SlYG+veShiIP1TU&#10;oPgBnD/eWeeL4eXJxedSsOv6PgxAr357QMf5BVNjqLf5IoKe34ukuM1vcxaxbHkbsaSuo+vdhkXL&#10;HVa0fbPdbLbpj3muzoLSjCU3WRHtlvkqYg1bRMUqyaMkLW6KZcIKtt2FIEx9Shq483TNxLlpPwWh&#10;MnbSZA/1E7JpYB5rXEM8tGC+UTLiSFfUfj1yIynp3ylUpEgZ8zsQLmyxyvBizi37cwtXAqEq6iiZ&#10;jxs3781Rm+7QYqZ5BhRco4pNFxj2cs9VPWuPYxuIf14xvxfn9+D160ew/gkAAP//AwBQSwMEFAAG&#10;AAgAAAAhAKASdZrfAAAADQEAAA8AAABkcnMvZG93bnJldi54bWxMj0FPwkAQhe8m/ofNmHiTXZAC&#10;Ld0So/GqAcXE29Id2sbubNNdaP33Dic5vsyXN9/LN6NrxRn70HjSMJ0oEEiltw1VGj4/Xh9WIEI0&#10;ZE3rCTX8YoBNcXuTm8z6gbZ43sVKcAmFzGioY+wyKUNZozNh4jskvh1970zk2FfS9mbgctfKmVIL&#10;6UxD/KE2HT7XWP7sTk7D/u34/TVX79WLS7rBj0qSS6XW93fj0xpExDH+w3DRZ3Uo2OngT2SDaDmr&#10;JF0yq2G+ShMQF0SlM55z0JA8KgWyyOX1iuIPAAD//wMAUEsBAi0AFAAGAAgAAAAhALaDOJL+AAAA&#10;4QEAABMAAAAAAAAAAAAAAAAAAAAAAFtDb250ZW50X1R5cGVzXS54bWxQSwECLQAUAAYACAAAACEA&#10;OP0h/9YAAACUAQAACwAAAAAAAAAAAAAAAAAvAQAAX3JlbHMvLnJlbHNQSwECLQAUAAYACAAAACEA&#10;waaLRkwCAABQBAAADgAAAAAAAAAAAAAAAAAuAgAAZHJzL2Uyb0RvYy54bWxQSwECLQAUAAYACAAA&#10;ACEAoBJ1mt8AAAANAQAADwAAAAAAAAAAAAAAAACmBAAAZHJzL2Rvd25yZXYueG1sUEsFBgAAAAAE&#10;AAQA8wAAALIFAAAAAA==&#10;" filled="f" stroked="f">
                <v:textbox>
                  <w:txbxContent>
                    <w:p w:rsidR="00C75A32" w:rsidRDefault="00C75A32" w:rsidP="008E5BA7"/>
                  </w:txbxContent>
                </v:textbox>
              </v:shape>
            </w:pict>
          </mc:Fallback>
        </mc:AlternateContent>
      </w:r>
      <w:r>
        <w:rPr>
          <w:rFonts w:cs="Times New Roman"/>
          <w:noProof/>
          <w:szCs w:val="24"/>
          <w:lang w:eastAsia="en-GB"/>
        </w:rPr>
        <mc:AlternateContent>
          <mc:Choice Requires="wps">
            <w:drawing>
              <wp:anchor distT="0" distB="0" distL="114300" distR="114300" simplePos="0" relativeHeight="251691520" behindDoc="0" locked="0" layoutInCell="1" allowOverlap="1" wp14:anchorId="3C617797" wp14:editId="0235AA9C">
                <wp:simplePos x="0" y="0"/>
                <wp:positionH relativeFrom="column">
                  <wp:posOffset>4324350</wp:posOffset>
                </wp:positionH>
                <wp:positionV relativeFrom="paragraph">
                  <wp:posOffset>2769870</wp:posOffset>
                </wp:positionV>
                <wp:extent cx="327660" cy="765175"/>
                <wp:effectExtent l="0" t="0" r="34290" b="15875"/>
                <wp:wrapNone/>
                <wp:docPr id="95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7660" cy="765175"/>
                        </a:xfrm>
                        <a:prstGeom prst="straightConnector1">
                          <a:avLst/>
                        </a:prstGeom>
                        <a:noFill/>
                        <a:ln w="25400">
                          <a:solidFill>
                            <a:schemeClr val="accent1">
                              <a:lumMod val="75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3FE71A" id="AutoShape 490" o:spid="_x0000_s1026" type="#_x0000_t32" style="position:absolute;margin-left:340.5pt;margin-top:218.1pt;width:25.8pt;height:60.2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V+KgIAAB0EAAAOAAAAZHJzL2Uyb0RvYy54bWysU8GO2jAQvVfqP1i+QwKbBIgIq1WA9rBt&#10;kXbbu7EdYtWxLdsQUNV/37FD2W57q3qxxuN5b2bejJf3506iE7dOaFXhyTjFiCuqmVCHCn993o7m&#10;GDlPFCNSK17hC3f4fvX+3bI3JZ/qVkvGLQIS5creVLj13pRJ4mjLO+LG2nAFj422HfFwtYeEWdID&#10;eyeTaZoWSa8tM1ZT7hx418MjXkX+puHUf2kaxz2SFYbafDxtPPfhTFZLUh4sMa2g1zLIP1TREaEg&#10;6Y1qTTxBRyv+ouoEtdrpxo+p7hLdNILy2AN0M0n/6OapJYbHXkAcZ24yuf9HSz+fdhYJVuFFnmOk&#10;SAdDejh6HXOjbBEl6o0rIbJWOxuapGf1ZB41/e6Q0nVL1IHH8OeLAfQkiJq8gYSLM5Bo33/SDGII&#10;ZIh6nRvboUYK8zEAo/UtWCENqIPOcVSX26j42SMKzrvprChgoBSeZkU+meUxKykDYQAb6/wHrjsU&#10;jAo7b4k4tL7WSsFSaDukIKdH50O5r4AAVnorpIy7IRXqKzzNszSNRTktBQuvIS6uKa+lRScCC0Yo&#10;5coPzPLYQauDf5angB7ojh0s5OCOLsh8Y4l1vElg9VGxCGw5YZur7YmQgw1oqUIloAt0crWGzfux&#10;SBeb+WaejbJpsRllKWOjh22djYotyLW+W9f1evLzKtsvfJxbGFX4Qa7ca3bZ2SBQuMEOxhKv/yUs&#10;+e/3GPX6q1cvAAAA//8DAFBLAwQUAAYACAAAACEAU+wvFuAAAAALAQAADwAAAGRycy9kb3ducmV2&#10;LnhtbEyPzU7DMBCE70i8g7VI3KjTlLpVmk1VIVFxAlHg7tjOj2qvo9ht07fHnOhxNKOZb8rt5Cw7&#10;mzH0nhDmswyYIeV1Ty3C99fr0xpYiJK0tJ4MwtUE2Fb3d6UstL/QpzkfYstSCYVCInQxDgXnQXXG&#10;yTDzg6HkNX50MiY5tlyP8pLKneV5lgnuZE9poZODeemMOh5ODkHpOrztVBR900zvtfrZX+3HHvHx&#10;YdptgEUzxf8w/OEndKgSU+1PpAOzCGI9T18iwvNC5MBSYrXIBbAaYbkUK+BVyW8/VL8AAAD//wMA&#10;UEsBAi0AFAAGAAgAAAAhALaDOJL+AAAA4QEAABMAAAAAAAAAAAAAAAAAAAAAAFtDb250ZW50X1R5&#10;cGVzXS54bWxQSwECLQAUAAYACAAAACEAOP0h/9YAAACUAQAACwAAAAAAAAAAAAAAAAAvAQAAX3Jl&#10;bHMvLnJlbHNQSwECLQAUAAYACAAAACEA3s+1fioCAAAdBAAADgAAAAAAAAAAAAAAAAAuAgAAZHJz&#10;L2Uyb0RvYy54bWxQSwECLQAUAAYACAAAACEAU+wvFuAAAAALAQAADwAAAAAAAAAAAAAAAACEBAAA&#10;ZHJzL2Rvd25yZXYueG1sUEsFBgAAAAAEAAQA8wAAAJEFAAAAAA==&#10;" strokecolor="#365f91 [2404]" strokeweight="2pt"/>
            </w:pict>
          </mc:Fallback>
        </mc:AlternateContent>
      </w:r>
      <w:r>
        <w:rPr>
          <w:rFonts w:cs="Times New Roman"/>
          <w:noProof/>
          <w:szCs w:val="24"/>
          <w:lang w:eastAsia="en-GB"/>
        </w:rPr>
        <mc:AlternateContent>
          <mc:Choice Requires="wps">
            <w:drawing>
              <wp:anchor distT="0" distB="0" distL="114300" distR="114300" simplePos="0" relativeHeight="251685376" behindDoc="0" locked="0" layoutInCell="1" allowOverlap="1" wp14:anchorId="5FDED279" wp14:editId="023D67D2">
                <wp:simplePos x="0" y="0"/>
                <wp:positionH relativeFrom="column">
                  <wp:posOffset>5067300</wp:posOffset>
                </wp:positionH>
                <wp:positionV relativeFrom="paragraph">
                  <wp:posOffset>2769870</wp:posOffset>
                </wp:positionV>
                <wp:extent cx="344170" cy="765175"/>
                <wp:effectExtent l="0" t="0" r="36830" b="34925"/>
                <wp:wrapNone/>
                <wp:docPr id="954"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170" cy="765175"/>
                        </a:xfrm>
                        <a:prstGeom prst="straightConnector1">
                          <a:avLst/>
                        </a:prstGeom>
                        <a:noFill/>
                        <a:ln w="25400">
                          <a:solidFill>
                            <a:schemeClr val="accent1">
                              <a:lumMod val="75000"/>
                              <a:lumOff val="0"/>
                            </a:schemeClr>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4E84C" id="AutoShape 485" o:spid="_x0000_s1026" type="#_x0000_t32" style="position:absolute;margin-left:399pt;margin-top:218.1pt;width:27.1pt;height:60.2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IwIAABMEAAAOAAAAZHJzL2Uyb0RvYy54bWysU9uO2jAQfa/Uf7D8DknYcBVhtQrQPmy3&#10;SLv9AGM7xKpvsg0BVf33jh0E3fat6otlz8w5c+bi5eNZSXTizgujK1wMc4y4poYJfajwt7ftYIaR&#10;D0QzIo3mFb5wjx9XHz8sO7vgI9MaybhDQKL9orMVbkOwiyzztOWK+KGxXIOzMU6RAE93yJgjHbAr&#10;mY3yfJJ1xjHrDOXeg3XdO/Eq8TcNp+Fr03gekKwwaAvpdOncxzNbLcni4IhtBb3KIP+gQhGhIemN&#10;ak0CQUcn/qJSgjrjTROG1KjMNI2gPNUA1RT5H9W8tsTyVAs0x9tbm/z/o6Uvp51DglV4Pi4x0kTB&#10;kJ6OwaTcqJyNY4s66xcQWeudi0XSs361z4Z+90ibuiX6wFP428UCuoiI7B0kPryFRPvui2EQQyBD&#10;6te5cQo1UtjPERjJoSfonAZ0uQ2InwOiYHwoy2IKY6Tgmk7GxTSpy8gi0kSwdT584kaheKmwD46I&#10;QxtqozWsgnF9CnJ69iGKvAMiWJutkDJthNSoq/BoXOZ5EuWNFCx6Y1xaTl5Lh04E1opQynXomeVR&#10;QYG9fTrOAd3THRWsYW9OJsh8Y0k63iVw5qhZAracsM31HoiQ/R3QUkcl0Beo5Hrr9+3HPJ9vZptZ&#10;OShHk82gzBkbPG3rcjDZQrvWD+u6Xhc/04ju+DStOKB+1HvDLjsXGxQHB5uXJF5/SVzt398p6v6X&#10;V78AAAD//wMAUEsDBBQABgAIAAAAIQAJ72uU5AAAAAsBAAAPAAAAZHJzL2Rvd25yZXYueG1sTI/B&#10;TsMwEETvSPyDtUhcEHVISRpCNlUEQvQAlWjhwM2Nt3FEbEe224a/x5zgNqsZzb6plpMe2JGc761B&#10;uJklwMi0VvamQ3jfPl0XwHwQRorBGkL4Jg/L+vysEqW0J/NGx03oWCwxvhQIKoSx5Ny3irTwMzuS&#10;id7eOi1CPF3HpROnWK4HniZJzrXoTfygxEgPitqvzUEjSKeKZv3x8rwVzerqcf26/5wnHPHyYmru&#10;gQWawl8YfvEjOtSRaWcPRno2ICzuirglINzO8xRYTBRZGsUOIcvyBfC64v831D8AAAD//wMAUEsB&#10;Ai0AFAAGAAgAAAAhALaDOJL+AAAA4QEAABMAAAAAAAAAAAAAAAAAAAAAAFtDb250ZW50X1R5cGVz&#10;XS54bWxQSwECLQAUAAYACAAAACEAOP0h/9YAAACUAQAACwAAAAAAAAAAAAAAAAAvAQAAX3JlbHMv&#10;LnJlbHNQSwECLQAUAAYACAAAACEAwoGcviMCAAATBAAADgAAAAAAAAAAAAAAAAAuAgAAZHJzL2Uy&#10;b0RvYy54bWxQSwECLQAUAAYACAAAACEACe9rlOQAAAALAQAADwAAAAAAAAAAAAAAAAB9BAAAZHJz&#10;L2Rvd25yZXYueG1sUEsFBgAAAAAEAAQA8wAAAI4FAAAAAA==&#10;" strokecolor="#365f91 [2404]" strokeweight="2pt"/>
            </w:pict>
          </mc:Fallback>
        </mc:AlternateContent>
      </w:r>
      <w:r>
        <w:rPr>
          <w:rFonts w:cs="Times New Roman"/>
          <w:noProof/>
          <w:szCs w:val="24"/>
          <w:lang w:eastAsia="en-GB"/>
        </w:rPr>
        <mc:AlternateContent>
          <mc:Choice Requires="wps">
            <w:drawing>
              <wp:anchor distT="0" distB="0" distL="114300" distR="114300" simplePos="0" relativeHeight="251687424" behindDoc="0" locked="0" layoutInCell="1" allowOverlap="1" wp14:anchorId="08C49113" wp14:editId="77FE38B4">
                <wp:simplePos x="0" y="0"/>
                <wp:positionH relativeFrom="column">
                  <wp:posOffset>4375150</wp:posOffset>
                </wp:positionH>
                <wp:positionV relativeFrom="paragraph">
                  <wp:posOffset>2877820</wp:posOffset>
                </wp:positionV>
                <wp:extent cx="344170" cy="288290"/>
                <wp:effectExtent l="0" t="0" r="0" b="0"/>
                <wp:wrapNone/>
                <wp:docPr id="953"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829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75A32" w:rsidRPr="00451748" w:rsidRDefault="00C75A32" w:rsidP="008E5BA7">
                            <w:pPr>
                              <w:rPr>
                                <w:b/>
                              </w:rPr>
                            </w:pPr>
                            <w:r w:rsidRPr="00451748">
                              <w:rPr>
                                <w:b/>
                              </w:rPr>
                              <w:t>2</w:t>
                            </w:r>
                            <w:r w:rsidRPr="00451748">
                              <w:rPr>
                                <w:b/>
                                <w:color w:val="5F497A" w:themeColor="accent4" w:themeShade="B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49113" id="Text Box 487" o:spid="_x0000_s1079" type="#_x0000_t202" style="position:absolute;margin-left:344.5pt;margin-top:226.6pt;width:27.1pt;height:22.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nbTAIAAFA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mix&#10;uKRE8QFFepCTI7cwEZavPEOjtiU63mt0dRMaUOnQrdXvQHyxRMGm5eogb4yBsZW8xgpTHxmfhc44&#10;1oPsx/dQYyJ+dBCApsYMnj4khCA6KvX0oo4vRuDjJWPpCi0CTVmeZ0VQL+blKVgb695IGIg/VNSg&#10;+AGcP76zzhfDy5OLz6Vg1/V9GIBe/faAjvMLpsZQb/NFBD2/F0lxl9/lLGLZ8i5iSV1HN7sNi5a7&#10;dLXYXm43m236Y56rs6A0Y8ltVkS7Zb6KWMMWUbFK8ihJi9timbCCbXchCFOfkgbuPF0zcW7aT0Go&#10;bHHSZA/1E7JpYB5rXEM8tGC+UTLiSFfUfj1yIynp3ypUpEgZ8zsQLmyxyvBizi37cwtXAqEq6iiZ&#10;jxs3781Rm+7QYqZ5BhTcoIpNFxj2cs9VPWuPYxuIf14xvxfn9+D160ew/gkAAP//AwBQSwMEFAAG&#10;AAgAAAAhAEfGM7vfAAAACwEAAA8AAABkcnMvZG93bnJldi54bWxMj0FPwzAMhe9I/IfISNxYwui6&#10;tjSdEIgriMGQuGWN11Y0TtVka/n3eCe42X5Pz98rN7PrxQnH0HnScLtQIJBqbztqNHy8P99kIEI0&#10;ZE3vCTX8YIBNdXlRmsL6id7wtI2N4BAKhdHQxjgUUoa6RWfCwg9IrB386EzkdWykHc3E4a6XS6VS&#10;6UxH/KE1Az62WH9vj07D7uXw9Zmo1+bJrYbJz0qSy6XW11fzwz2IiHP8M8MZn9GhYqa9P5INoteQ&#10;Zjl3iRqS1d0SBDvWyXnY8yXPUpBVKf93qH4BAAD//wMAUEsBAi0AFAAGAAgAAAAhALaDOJL+AAAA&#10;4QEAABMAAAAAAAAAAAAAAAAAAAAAAFtDb250ZW50X1R5cGVzXS54bWxQSwECLQAUAAYACAAAACEA&#10;OP0h/9YAAACUAQAACwAAAAAAAAAAAAAAAAAvAQAAX3JlbHMvLnJlbHNQSwECLQAUAAYACAAAACEA&#10;LF6p20wCAABQBAAADgAAAAAAAAAAAAAAAAAuAgAAZHJzL2Uyb0RvYy54bWxQSwECLQAUAAYACAAA&#10;ACEAR8Yzu98AAAALAQAADwAAAAAAAAAAAAAAAACmBAAAZHJzL2Rvd25yZXYueG1sUEsFBgAAAAAE&#10;AAQA8wAAALIFAAAAAA==&#10;" filled="f" stroked="f">
                <v:textbox>
                  <w:txbxContent>
                    <w:p w:rsidR="00C75A32" w:rsidRPr="00451748" w:rsidRDefault="00C75A32" w:rsidP="008E5BA7">
                      <w:pPr>
                        <w:rPr>
                          <w:b/>
                        </w:rPr>
                      </w:pPr>
                      <w:r w:rsidRPr="00451748">
                        <w:rPr>
                          <w:b/>
                        </w:rPr>
                        <w:t>2</w:t>
                      </w:r>
                      <w:r w:rsidRPr="00451748">
                        <w:rPr>
                          <w:b/>
                          <w:color w:val="5F497A" w:themeColor="accent4" w:themeShade="BF"/>
                        </w:rPr>
                        <w:t>†</w:t>
                      </w:r>
                    </w:p>
                  </w:txbxContent>
                </v:textbox>
              </v:shape>
            </w:pict>
          </mc:Fallback>
        </mc:AlternateContent>
      </w:r>
      <w:r>
        <w:rPr>
          <w:rFonts w:cs="Times New Roman"/>
          <w:noProof/>
          <w:szCs w:val="24"/>
          <w:lang w:eastAsia="en-GB"/>
        </w:rPr>
        <mc:AlternateContent>
          <mc:Choice Requires="wps">
            <w:drawing>
              <wp:anchor distT="0" distB="0" distL="114300" distR="114300" simplePos="0" relativeHeight="251686400" behindDoc="0" locked="0" layoutInCell="1" allowOverlap="1" wp14:anchorId="6ED24811" wp14:editId="14239A75">
                <wp:simplePos x="0" y="0"/>
                <wp:positionH relativeFrom="column">
                  <wp:posOffset>5242560</wp:posOffset>
                </wp:positionH>
                <wp:positionV relativeFrom="paragraph">
                  <wp:posOffset>2959735</wp:posOffset>
                </wp:positionV>
                <wp:extent cx="344170" cy="288290"/>
                <wp:effectExtent l="0" t="0" r="0" b="0"/>
                <wp:wrapNone/>
                <wp:docPr id="952"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829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75A32" w:rsidRPr="00451748" w:rsidRDefault="00C75A32" w:rsidP="008E5BA7">
                            <w:pPr>
                              <w:rPr>
                                <w:b/>
                              </w:rPr>
                            </w:pPr>
                            <w:r>
                              <w:rPr>
                                <w:b/>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24811" id="Text Box 486" o:spid="_x0000_s1080" type="#_x0000_t202" style="position:absolute;margin-left:412.8pt;margin-top:233.05pt;width:27.1pt;height:2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AzSwIAAFAEAAAOAAAAZHJzL2Uyb0RvYy54bWysVNtu2zAMfR+wfxD07vpSJbGNOkWbNMOA&#10;3YB2H6DIcmzMFjVJqd0N+/dRcptl29uwF0MSyUPyHNJX19PQk0dpbAeqoulFQolUAupOHSr6+WEX&#10;5ZRYx1XNe1Cyok/S0uv161dXoy5lBi30tTQEQZQtR13R1jldxrEVrRy4vQAtFRobMAN3eDWHuDZ8&#10;RPShj7MkWcYjmFobENJafN3ORroO+E0jhfvYNFY60lcUa3Pha8J377/x+oqXB8N124nnMvg/VDHw&#10;TmHSE9SWO06OpvsLauiEAQuNuxAwxNA0nZChB+wmTf7o5r7lWoZekByrTzTZ/wcrPjx+MqSrK1os&#10;MkoUH1CkBzk5cgsTYfnSMzRqW6LjvUZXN6EBlQ7dWv0OxBdLFGxarg7yxhgYW8lrrDD1kfFZ6Ixj&#10;Pch+fA81JuJHBwFoaszg6UNCCKKjUk8ndXwxAh8vGUtXaBFoyvI8K4J6MS9fgrWx7o2EgfhDRQ2K&#10;H8D54zvrfDG8fHHxuRTsur4PA9Cr3x7QcX7B1Bjqbb6IoOf3Iinu8rucRSxb3kUsqevoZrdh0XKX&#10;rhbby+1ms01/zHN1FpRmLLnNimi3zFcRa9giKlZJHiVpcVssE1aw7S4EYeqXpIE7T9dMnJv2UxAq&#10;O2myh/oJ2TQwjzWuIR5aMN8oGXGkK2q/HrmRlPRvFSpSpIz5HQgXtlhleDHnlv25hSuBUBV1lMzH&#10;jZv35qhNd2gx0zwDCm5QxaYLDHu556qetcexDcQ/r5jfi/N78Pr1I1j/BAAA//8DAFBLAwQUAAYA&#10;CAAAACEAumbM0d8AAAALAQAADwAAAGRycy9kb3ducmV2LnhtbEyPwU7DMBBE70j8g7VI3Kidqglp&#10;iFMhEFcQBSr15sbbJCJeR7HbhL9nOdHjap9m3pSb2fXijGPoPGlIFgoEUu1tR42Gz4+XuxxEiIas&#10;6T2hhh8MsKmur0pTWD/RO563sREcQqEwGtoYh0LKULfoTFj4AYl/Rz86E/kcG2lHM3G46+VSqUw6&#10;0xE3tGbApxbr7+3Jafh6Pe53K/XWPLt0mPysJLm11Pr2Zn58ABFxjv8w/OmzOlTsdPAnskH0GvJl&#10;mjGqYZVlCQgm8vs1jzloSJMkBVmV8nJD9QsAAP//AwBQSwECLQAUAAYACAAAACEAtoM4kv4AAADh&#10;AQAAEwAAAAAAAAAAAAAAAAAAAAAAW0NvbnRlbnRfVHlwZXNdLnhtbFBLAQItABQABgAIAAAAIQA4&#10;/SH/1gAAAJQBAAALAAAAAAAAAAAAAAAAAC8BAABfcmVscy8ucmVsc1BLAQItABQABgAIAAAAIQDm&#10;rQAzSwIAAFAEAAAOAAAAAAAAAAAAAAAAAC4CAABkcnMvZTJvRG9jLnhtbFBLAQItABQABgAIAAAA&#10;IQC6ZszR3wAAAAsBAAAPAAAAAAAAAAAAAAAAAKUEAABkcnMvZG93bnJldi54bWxQSwUGAAAAAAQA&#10;BADzAAAAsQUAAAAA&#10;" filled="f" stroked="f">
                <v:textbox>
                  <w:txbxContent>
                    <w:p w:rsidR="00C75A32" w:rsidRPr="00451748" w:rsidRDefault="00C75A32" w:rsidP="008E5BA7">
                      <w:pPr>
                        <w:rPr>
                          <w:b/>
                        </w:rPr>
                      </w:pPr>
                      <w:r>
                        <w:rPr>
                          <w:b/>
                        </w:rPr>
                        <w:t>24</w:t>
                      </w:r>
                    </w:p>
                  </w:txbxContent>
                </v:textbox>
              </v:shape>
            </w:pict>
          </mc:Fallback>
        </mc:AlternateContent>
      </w:r>
      <w:r>
        <w:rPr>
          <w:rFonts w:cs="Times New Roman"/>
          <w:noProof/>
          <w:szCs w:val="24"/>
          <w:lang w:eastAsia="en-GB"/>
        </w:rPr>
        <mc:AlternateContent>
          <mc:Choice Requires="wps">
            <w:drawing>
              <wp:anchor distT="0" distB="0" distL="114300" distR="114300" simplePos="0" relativeHeight="251684352" behindDoc="0" locked="0" layoutInCell="1" allowOverlap="1" wp14:anchorId="34E92BBC" wp14:editId="703F8BBC">
                <wp:simplePos x="0" y="0"/>
                <wp:positionH relativeFrom="column">
                  <wp:posOffset>4807585</wp:posOffset>
                </wp:positionH>
                <wp:positionV relativeFrom="paragraph">
                  <wp:posOffset>2599690</wp:posOffset>
                </wp:positionV>
                <wp:extent cx="344170" cy="288290"/>
                <wp:effectExtent l="0" t="0" r="0" b="0"/>
                <wp:wrapNone/>
                <wp:docPr id="95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28829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75A32" w:rsidRPr="00451748" w:rsidRDefault="00C75A32" w:rsidP="008E5BA7">
                            <w:pPr>
                              <w:rPr>
                                <w:b/>
                              </w:rPr>
                            </w:pPr>
                            <w:r>
                              <w:rPr>
                                <w:b/>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92BBC" id="Text Box 484" o:spid="_x0000_s1081" type="#_x0000_t202" style="position:absolute;margin-left:378.55pt;margin-top:204.7pt;width:27.1pt;height:2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06TAIAAFA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mix&#10;SClRfECRHuTkyC1MhOXMMzRqW6LjvUZXN6EBlQ7dWv0OxBdLFGxarg7yxhgYW8lrrDD1kfFZ6Ixj&#10;Pch+fA81JuJHBwFoaszg6UNCCKKjUk8v6vhiBD5eMpau0CLQlOV5VgT1Yl6egrWx7o2EgfhDRQ2K&#10;H8D54zvrfDG8PLn4XAp2Xd+HAejVbw/oOL9gagz1Nl9E0PN7kRR3+V3OIpYt7yKW1HV0s9uwaLlL&#10;V4vt5Xaz2aY/5rk6C0ozltxmRbRb5quINWwRFaskj5K0uC2WCSvYdheCMPUpaeDO0zUT56b9FITK&#10;VidN9lA/IZsG5rHGNcRDC+YbJSOOdEXt1yM3kpL+rUJFipQxvwPhwharDC/m3LI/t3AlEKqijpL5&#10;uHHz3hy16Q4tZppnQMENqth0gWEv91zVs/Y4toH45xXze3F+D16/fgTrnwAAAP//AwBQSwMEFAAG&#10;AAgAAAAhAJKn6a7fAAAACwEAAA8AAABkcnMvZG93bnJldi54bWxMj8FOwzAMhu9IvENkJG4sKbSs&#10;K00nBOIK2mCTuGWN11Y0TtVka3l7zAmOtj/9/v5yPbtenHEMnScNyUKBQKq97ajR8PH+cpODCNGQ&#10;Nb0n1PCNAdbV5UVpCusn2uB5GxvBIRQKo6GNcSikDHWLzoSFH5D4dvSjM5HHsZF2NBOHu17eKnUv&#10;nemIP7RmwKcW66/tyWnYvR4/96l6a55dNkx+VpLcSmp9fTU/PoCIOMc/GH71WR0qdjr4E9kgeg3L&#10;bJkwqiFVqxQEE3mS3IE48CZLc5BVKf93qH4AAAD//wMAUEsBAi0AFAAGAAgAAAAhALaDOJL+AAAA&#10;4QEAABMAAAAAAAAAAAAAAAAAAAAAAFtDb250ZW50X1R5cGVzXS54bWxQSwECLQAUAAYACAAAACEA&#10;OP0h/9YAAACUAQAACwAAAAAAAAAAAAAAAAAvAQAAX3JlbHMvLnJlbHNQSwECLQAUAAYACAAAACEA&#10;17mNOkwCAABQBAAADgAAAAAAAAAAAAAAAAAuAgAAZHJzL2Uyb0RvYy54bWxQSwECLQAUAAYACAAA&#10;ACEAkqfprt8AAAALAQAADwAAAAAAAAAAAAAAAACmBAAAZHJzL2Rvd25yZXYueG1sUEsFBgAAAAAE&#10;AAQA8wAAALIFAAAAAA==&#10;" filled="f" stroked="f">
                <v:textbox>
                  <w:txbxContent>
                    <w:p w:rsidR="00C75A32" w:rsidRPr="00451748" w:rsidRDefault="00C75A32" w:rsidP="008E5BA7">
                      <w:pPr>
                        <w:rPr>
                          <w:b/>
                        </w:rPr>
                      </w:pPr>
                      <w:r>
                        <w:rPr>
                          <w:b/>
                        </w:rPr>
                        <w:t>19</w:t>
                      </w:r>
                    </w:p>
                  </w:txbxContent>
                </v:textbox>
              </v:shape>
            </w:pict>
          </mc:Fallback>
        </mc:AlternateContent>
      </w:r>
      <w:r w:rsidR="008E5BA7" w:rsidRPr="008E5BA7">
        <w:rPr>
          <w:rFonts w:cs="Times New Roman"/>
          <w:noProof/>
          <w:szCs w:val="24"/>
          <w:lang w:eastAsia="en-GB"/>
        </w:rPr>
        <w:drawing>
          <wp:inline distT="0" distB="0" distL="0" distR="0" wp14:anchorId="50E08D3A" wp14:editId="5196D37E">
            <wp:extent cx="8859328" cy="6055742"/>
            <wp:effectExtent l="0" t="0" r="0" b="0"/>
            <wp:docPr id="7"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D275AB">
        <w:rPr>
          <w:rFonts w:cs="Times New Roman"/>
          <w:szCs w:val="24"/>
        </w:rPr>
        <w:tab/>
      </w:r>
    </w:p>
    <w:p w:rsidR="008E5BA7" w:rsidRPr="008E5BA7" w:rsidRDefault="008E5BA7" w:rsidP="008E5BA7">
      <w:pPr>
        <w:spacing w:line="360" w:lineRule="auto"/>
        <w:rPr>
          <w:rFonts w:cs="Times New Roman"/>
          <w:szCs w:val="24"/>
        </w:rPr>
      </w:pPr>
      <w:r w:rsidRPr="008E5BA7">
        <w:rPr>
          <w:rFonts w:cs="Times New Roman"/>
          <w:b/>
          <w:szCs w:val="24"/>
        </w:rPr>
        <w:t xml:space="preserve">Figure </w:t>
      </w:r>
      <w:r w:rsidR="00803D76">
        <w:rPr>
          <w:rFonts w:cs="Times New Roman"/>
          <w:b/>
          <w:szCs w:val="24"/>
        </w:rPr>
        <w:t>14</w:t>
      </w:r>
      <w:r w:rsidRPr="008E5BA7">
        <w:rPr>
          <w:rFonts w:cs="Times New Roman"/>
          <w:szCs w:val="24"/>
        </w:rPr>
        <w:t>: Diagnostic tree showing outcomes of 1994 baseline scans</w:t>
      </w:r>
    </w:p>
    <w:p w:rsidR="008E5BA7" w:rsidRPr="008E5BA7" w:rsidRDefault="008E5BA7" w:rsidP="008E5BA7">
      <w:pPr>
        <w:spacing w:after="0" w:line="360" w:lineRule="auto"/>
        <w:rPr>
          <w:rFonts w:cs="Times New Roman"/>
          <w:szCs w:val="24"/>
        </w:rPr>
        <w:sectPr w:rsidR="008E5BA7" w:rsidRPr="008E5BA7" w:rsidSect="008E5BA7">
          <w:pgSz w:w="16838" w:h="11906" w:orient="landscape"/>
          <w:pgMar w:top="720" w:right="720" w:bottom="720" w:left="720" w:header="708" w:footer="708" w:gutter="0"/>
          <w:cols w:space="708"/>
          <w:docGrid w:linePitch="360"/>
        </w:sectPr>
      </w:pPr>
    </w:p>
    <w:p w:rsidR="000A6330" w:rsidRPr="008E5BA7" w:rsidRDefault="000D22D6" w:rsidP="000D22D6">
      <w:pPr>
        <w:spacing w:after="0" w:line="360" w:lineRule="auto"/>
        <w:jc w:val="both"/>
        <w:rPr>
          <w:rFonts w:cs="Times New Roman"/>
          <w:szCs w:val="24"/>
        </w:rPr>
      </w:pPr>
      <w:r>
        <w:rPr>
          <w:rFonts w:cs="Times New Roman"/>
          <w:szCs w:val="24"/>
        </w:rPr>
        <w:lastRenderedPageBreak/>
        <w:t xml:space="preserve">Four hundred and seventy two </w:t>
      </w:r>
      <w:r w:rsidR="000A6330" w:rsidRPr="008E5BA7">
        <w:rPr>
          <w:rFonts w:cs="Times New Roman"/>
          <w:szCs w:val="24"/>
        </w:rPr>
        <w:t xml:space="preserve">subjects (23.6%) </w:t>
      </w:r>
      <w:r w:rsidR="000A6330">
        <w:rPr>
          <w:rFonts w:cs="Times New Roman"/>
          <w:szCs w:val="24"/>
        </w:rPr>
        <w:t xml:space="preserve">had Category 3 nodules and therefore underwent </w:t>
      </w:r>
      <w:r w:rsidR="000A6330" w:rsidRPr="008E5BA7">
        <w:rPr>
          <w:rFonts w:cs="Times New Roman"/>
          <w:szCs w:val="24"/>
        </w:rPr>
        <w:t xml:space="preserve">a </w:t>
      </w:r>
      <w:r>
        <w:rPr>
          <w:rFonts w:cs="Times New Roman"/>
          <w:szCs w:val="24"/>
        </w:rPr>
        <w:t>three</w:t>
      </w:r>
      <w:r w:rsidR="000A6330" w:rsidRPr="008E5BA7">
        <w:rPr>
          <w:rFonts w:cs="Times New Roman"/>
          <w:szCs w:val="24"/>
        </w:rPr>
        <w:t xml:space="preserve"> month interval CT. Following the</w:t>
      </w:r>
      <w:r>
        <w:rPr>
          <w:rFonts w:cs="Times New Roman"/>
          <w:szCs w:val="24"/>
        </w:rPr>
        <w:t xml:space="preserve"> three</w:t>
      </w:r>
      <w:r w:rsidR="000A6330" w:rsidRPr="008E5BA7">
        <w:rPr>
          <w:rFonts w:cs="Times New Roman"/>
          <w:szCs w:val="24"/>
        </w:rPr>
        <w:t xml:space="preserve"> month repeat scan, 53</w:t>
      </w:r>
      <w:r w:rsidR="00876B34">
        <w:rPr>
          <w:rFonts w:cs="Times New Roman"/>
          <w:szCs w:val="24"/>
        </w:rPr>
        <w:t xml:space="preserve"> (11.2%)</w:t>
      </w:r>
      <w:r w:rsidR="000A6330" w:rsidRPr="008E5BA7">
        <w:rPr>
          <w:rFonts w:cs="Times New Roman"/>
          <w:szCs w:val="24"/>
        </w:rPr>
        <w:t xml:space="preserve"> subjects were discharged and 19 </w:t>
      </w:r>
      <w:r w:rsidR="00897956">
        <w:rPr>
          <w:rFonts w:cs="Times New Roman"/>
          <w:szCs w:val="24"/>
        </w:rPr>
        <w:t>(4.0%) were referred to the MDT (t</w:t>
      </w:r>
      <w:r w:rsidR="000A6330" w:rsidRPr="008E5BA7">
        <w:rPr>
          <w:rFonts w:cs="Times New Roman"/>
          <w:szCs w:val="24"/>
        </w:rPr>
        <w:t xml:space="preserve">wo of these had cancer). </w:t>
      </w:r>
      <w:r>
        <w:rPr>
          <w:rFonts w:cs="Times New Roman"/>
          <w:szCs w:val="24"/>
        </w:rPr>
        <w:t>Nineteen</w:t>
      </w:r>
      <w:r w:rsidR="000A6330" w:rsidRPr="008E5BA7">
        <w:rPr>
          <w:rFonts w:cs="Times New Roman"/>
          <w:szCs w:val="24"/>
        </w:rPr>
        <w:t xml:space="preserve"> subjects underwent a further </w:t>
      </w:r>
      <w:r>
        <w:rPr>
          <w:rFonts w:cs="Times New Roman"/>
          <w:szCs w:val="24"/>
        </w:rPr>
        <w:t>three</w:t>
      </w:r>
      <w:r w:rsidR="000A6330" w:rsidRPr="008E5BA7">
        <w:rPr>
          <w:rFonts w:cs="Times New Roman"/>
          <w:szCs w:val="24"/>
        </w:rPr>
        <w:t xml:space="preserve"> month interval CT</w:t>
      </w:r>
      <w:r w:rsidR="000A6330">
        <w:rPr>
          <w:rFonts w:cs="Times New Roman"/>
          <w:szCs w:val="24"/>
        </w:rPr>
        <w:t xml:space="preserve">. This was part of a protocol amendment that was introduced to account for new nodules appearing on the </w:t>
      </w:r>
      <w:r>
        <w:rPr>
          <w:rFonts w:cs="Times New Roman"/>
          <w:szCs w:val="24"/>
        </w:rPr>
        <w:t>three</w:t>
      </w:r>
      <w:r w:rsidR="000A6330">
        <w:rPr>
          <w:rFonts w:cs="Times New Roman"/>
          <w:szCs w:val="24"/>
        </w:rPr>
        <w:t xml:space="preserve"> month interval CT; the concern was that potentially fast growing cancers might be missed.</w:t>
      </w:r>
      <w:r w:rsidR="00653894">
        <w:rPr>
          <w:rFonts w:cs="Times New Roman"/>
          <w:szCs w:val="24"/>
        </w:rPr>
        <w:t xml:space="preserve"> </w:t>
      </w:r>
      <w:r w:rsidR="000A6330" w:rsidRPr="008E5BA7">
        <w:rPr>
          <w:rFonts w:cs="Times New Roman"/>
          <w:szCs w:val="24"/>
        </w:rPr>
        <w:t xml:space="preserve">Following the second </w:t>
      </w:r>
      <w:r>
        <w:rPr>
          <w:rFonts w:cs="Times New Roman"/>
          <w:szCs w:val="24"/>
        </w:rPr>
        <w:t>three</w:t>
      </w:r>
      <w:r w:rsidR="000A6330" w:rsidRPr="008E5BA7">
        <w:rPr>
          <w:rFonts w:cs="Times New Roman"/>
          <w:szCs w:val="24"/>
        </w:rPr>
        <w:t xml:space="preserve"> month interval CT, three subjects were discharged, one subject was referred to the MDT, and one subject underwent a further </w:t>
      </w:r>
      <w:r>
        <w:rPr>
          <w:rFonts w:cs="Times New Roman"/>
          <w:szCs w:val="24"/>
        </w:rPr>
        <w:t>three</w:t>
      </w:r>
      <w:r w:rsidR="000A6330" w:rsidRPr="008E5BA7">
        <w:rPr>
          <w:rFonts w:cs="Times New Roman"/>
          <w:szCs w:val="24"/>
        </w:rPr>
        <w:t xml:space="preserve"> month repeat scan before referral to the MDT</w:t>
      </w:r>
      <w:r w:rsidR="000A6330">
        <w:rPr>
          <w:rFonts w:cs="Times New Roman"/>
          <w:szCs w:val="24"/>
        </w:rPr>
        <w:t>; n</w:t>
      </w:r>
      <w:r w:rsidR="000A6330" w:rsidRPr="008E5BA7">
        <w:rPr>
          <w:rFonts w:cs="Times New Roman"/>
          <w:szCs w:val="24"/>
        </w:rPr>
        <w:t xml:space="preserve">either of these had cancer. The remainder comprised 14 subjects who underwent a </w:t>
      </w:r>
      <w:r>
        <w:rPr>
          <w:rFonts w:cs="Times New Roman"/>
          <w:szCs w:val="24"/>
        </w:rPr>
        <w:t>six</w:t>
      </w:r>
      <w:r w:rsidR="000A6330" w:rsidRPr="008E5BA7">
        <w:rPr>
          <w:rFonts w:cs="Times New Roman"/>
          <w:szCs w:val="24"/>
        </w:rPr>
        <w:t xml:space="preserve"> month CT (to complete a 12 month interval from the first CT). </w:t>
      </w:r>
      <w:r w:rsidR="00A93B99">
        <w:rPr>
          <w:rFonts w:cs="Times New Roman"/>
          <w:szCs w:val="24"/>
        </w:rPr>
        <w:t>All</w:t>
      </w:r>
      <w:r w:rsidR="00A93B99" w:rsidRPr="008E5BA7">
        <w:rPr>
          <w:rFonts w:cs="Times New Roman"/>
          <w:szCs w:val="24"/>
        </w:rPr>
        <w:t xml:space="preserve"> </w:t>
      </w:r>
      <w:r w:rsidR="000A6330" w:rsidRPr="008E5BA7">
        <w:rPr>
          <w:rFonts w:cs="Times New Roman"/>
          <w:szCs w:val="24"/>
        </w:rPr>
        <w:t xml:space="preserve">of these CTs have been completed with no malignancy detected. Following the first </w:t>
      </w:r>
      <w:r>
        <w:rPr>
          <w:rFonts w:cs="Times New Roman"/>
          <w:szCs w:val="24"/>
        </w:rPr>
        <w:t>three</w:t>
      </w:r>
      <w:r w:rsidR="000A6330" w:rsidRPr="008E5BA7">
        <w:rPr>
          <w:rFonts w:cs="Times New Roman"/>
          <w:szCs w:val="24"/>
        </w:rPr>
        <w:t xml:space="preserve"> month interval CT scan, 381 (80.7%) subjects were </w:t>
      </w:r>
      <w:r w:rsidR="000A6330">
        <w:rPr>
          <w:rFonts w:cs="Times New Roman"/>
          <w:szCs w:val="24"/>
        </w:rPr>
        <w:t>protocoll</w:t>
      </w:r>
      <w:r w:rsidR="000A6330" w:rsidRPr="008E5BA7">
        <w:rPr>
          <w:rFonts w:cs="Times New Roman"/>
          <w:szCs w:val="24"/>
        </w:rPr>
        <w:t xml:space="preserve">ed for a further </w:t>
      </w:r>
      <w:r>
        <w:rPr>
          <w:rFonts w:cs="Times New Roman"/>
          <w:szCs w:val="24"/>
        </w:rPr>
        <w:t>nine</w:t>
      </w:r>
      <w:r w:rsidR="000A6330" w:rsidRPr="008E5BA7">
        <w:rPr>
          <w:rFonts w:cs="Times New Roman"/>
          <w:szCs w:val="24"/>
        </w:rPr>
        <w:t xml:space="preserve"> month interval CT; </w:t>
      </w:r>
      <w:r w:rsidR="00876B34">
        <w:rPr>
          <w:rFonts w:cs="Times New Roman"/>
          <w:szCs w:val="24"/>
        </w:rPr>
        <w:t>this resulted in 357 being discharged</w:t>
      </w:r>
      <w:r w:rsidR="00876B34" w:rsidRPr="008E5BA7">
        <w:rPr>
          <w:rFonts w:cs="Times New Roman"/>
          <w:szCs w:val="24"/>
        </w:rPr>
        <w:t xml:space="preserve"> with no malignancy detected, and </w:t>
      </w:r>
      <w:r w:rsidR="00876B34">
        <w:rPr>
          <w:rFonts w:cs="Times New Roman"/>
          <w:szCs w:val="24"/>
        </w:rPr>
        <w:t>24</w:t>
      </w:r>
      <w:r w:rsidR="00876B34" w:rsidRPr="008E5BA7">
        <w:rPr>
          <w:rFonts w:cs="Times New Roman"/>
          <w:szCs w:val="24"/>
        </w:rPr>
        <w:t xml:space="preserve"> </w:t>
      </w:r>
      <w:r w:rsidR="00876B34">
        <w:rPr>
          <w:rFonts w:cs="Times New Roman"/>
          <w:szCs w:val="24"/>
        </w:rPr>
        <w:t>being</w:t>
      </w:r>
      <w:r w:rsidR="00876B34" w:rsidRPr="008E5BA7">
        <w:rPr>
          <w:rFonts w:cs="Times New Roman"/>
          <w:szCs w:val="24"/>
        </w:rPr>
        <w:t xml:space="preserve"> referred to the MDT</w:t>
      </w:r>
      <w:r w:rsidR="00876B34">
        <w:rPr>
          <w:rFonts w:cs="Times New Roman"/>
          <w:szCs w:val="24"/>
        </w:rPr>
        <w:t>, five</w:t>
      </w:r>
      <w:r w:rsidR="00876B34" w:rsidRPr="008E5BA7">
        <w:rPr>
          <w:rFonts w:cs="Times New Roman"/>
          <w:szCs w:val="24"/>
        </w:rPr>
        <w:t xml:space="preserve"> of </w:t>
      </w:r>
      <w:r w:rsidR="00876B34">
        <w:rPr>
          <w:rFonts w:cs="Times New Roman"/>
          <w:szCs w:val="24"/>
        </w:rPr>
        <w:t>whom</w:t>
      </w:r>
      <w:r w:rsidR="00876B34" w:rsidRPr="008E5BA7">
        <w:rPr>
          <w:rFonts w:cs="Times New Roman"/>
          <w:szCs w:val="24"/>
        </w:rPr>
        <w:t xml:space="preserve"> had cancer. Thus a total of </w:t>
      </w:r>
      <w:r w:rsidR="00876B34">
        <w:rPr>
          <w:rFonts w:cs="Times New Roman"/>
          <w:szCs w:val="24"/>
        </w:rPr>
        <w:t>45</w:t>
      </w:r>
      <w:r w:rsidR="00876B34" w:rsidRPr="008E5BA7">
        <w:rPr>
          <w:rFonts w:cs="Times New Roman"/>
          <w:szCs w:val="24"/>
        </w:rPr>
        <w:t xml:space="preserve"> individuals initially classed as Category 3 (</w:t>
      </w:r>
      <w:r w:rsidR="00876B34">
        <w:rPr>
          <w:rFonts w:cs="Times New Roman"/>
          <w:szCs w:val="24"/>
        </w:rPr>
        <w:t>9.5</w:t>
      </w:r>
      <w:r w:rsidR="00876B34" w:rsidRPr="008E5BA7">
        <w:rPr>
          <w:rFonts w:cs="Times New Roman"/>
          <w:szCs w:val="24"/>
        </w:rPr>
        <w:t xml:space="preserve">%) were referred to the MDT. Of these, </w:t>
      </w:r>
      <w:r w:rsidR="00876B34">
        <w:rPr>
          <w:rFonts w:cs="Times New Roman"/>
          <w:szCs w:val="24"/>
        </w:rPr>
        <w:t>11</w:t>
      </w:r>
      <w:r w:rsidR="00876B34" w:rsidRPr="008E5BA7">
        <w:rPr>
          <w:rFonts w:cs="Times New Roman"/>
          <w:szCs w:val="24"/>
        </w:rPr>
        <w:t xml:space="preserve"> were thought to have cancer and 3</w:t>
      </w:r>
      <w:r w:rsidR="00876B34">
        <w:rPr>
          <w:rFonts w:cs="Times New Roman"/>
          <w:szCs w:val="24"/>
        </w:rPr>
        <w:t>4</w:t>
      </w:r>
      <w:r w:rsidR="00876B34" w:rsidRPr="008E5BA7">
        <w:rPr>
          <w:rFonts w:cs="Times New Roman"/>
          <w:szCs w:val="24"/>
        </w:rPr>
        <w:t xml:space="preserve"> were discharged or are under surveillance for a likely benign diagnosis. One subject </w:t>
      </w:r>
      <w:r w:rsidR="00876B34">
        <w:rPr>
          <w:rFonts w:cs="Times New Roman"/>
          <w:szCs w:val="24"/>
        </w:rPr>
        <w:t>(</w:t>
      </w:r>
      <w:r w:rsidR="00876B34" w:rsidRPr="008E5BA7">
        <w:rPr>
          <w:rFonts w:cs="Times New Roman"/>
          <w:szCs w:val="24"/>
        </w:rPr>
        <w:t>w</w:t>
      </w:r>
      <w:r w:rsidR="00876B34">
        <w:rPr>
          <w:rFonts w:cs="Times New Roman"/>
          <w:szCs w:val="24"/>
        </w:rPr>
        <w:t>ith</w:t>
      </w:r>
      <w:r w:rsidR="00876B34" w:rsidRPr="008E5BA7">
        <w:rPr>
          <w:rFonts w:cs="Times New Roman"/>
          <w:szCs w:val="24"/>
        </w:rPr>
        <w:t xml:space="preserve"> metastatic cancer</w:t>
      </w:r>
      <w:r w:rsidR="00876B34">
        <w:rPr>
          <w:rFonts w:cs="Times New Roman"/>
          <w:szCs w:val="24"/>
        </w:rPr>
        <w:t>)</w:t>
      </w:r>
      <w:r w:rsidR="00876B34" w:rsidRPr="008E5BA7">
        <w:rPr>
          <w:rFonts w:cs="Times New Roman"/>
          <w:szCs w:val="24"/>
        </w:rPr>
        <w:t xml:space="preserve"> </w:t>
      </w:r>
      <w:r w:rsidR="00876B34">
        <w:rPr>
          <w:rFonts w:cs="Times New Roman"/>
          <w:szCs w:val="24"/>
        </w:rPr>
        <w:t>had</w:t>
      </w:r>
      <w:r w:rsidR="00876B34" w:rsidRPr="008E5BA7">
        <w:rPr>
          <w:rFonts w:cs="Times New Roman"/>
          <w:szCs w:val="24"/>
        </w:rPr>
        <w:t xml:space="preserve"> chemotherapy, </w:t>
      </w:r>
      <w:r w:rsidR="00876B34">
        <w:rPr>
          <w:rFonts w:cs="Times New Roman"/>
          <w:szCs w:val="24"/>
        </w:rPr>
        <w:t>and ten</w:t>
      </w:r>
      <w:r w:rsidR="00876B34" w:rsidRPr="008E5BA7">
        <w:rPr>
          <w:rFonts w:cs="Times New Roman"/>
          <w:szCs w:val="24"/>
        </w:rPr>
        <w:t xml:space="preserve"> had surgery</w:t>
      </w:r>
      <w:r w:rsidR="00876B34">
        <w:rPr>
          <w:rFonts w:cs="Times New Roman"/>
          <w:szCs w:val="24"/>
        </w:rPr>
        <w:t>. Altogether,</w:t>
      </w:r>
      <w:r w:rsidR="00876B34" w:rsidRPr="008E5BA7">
        <w:rPr>
          <w:rFonts w:cs="Times New Roman"/>
          <w:szCs w:val="24"/>
        </w:rPr>
        <w:t xml:space="preserve"> </w:t>
      </w:r>
      <w:r w:rsidR="00876B34">
        <w:rPr>
          <w:rFonts w:cs="Times New Roman"/>
          <w:szCs w:val="24"/>
        </w:rPr>
        <w:t>10/</w:t>
      </w:r>
      <w:r w:rsidR="001D2C75">
        <w:rPr>
          <w:rFonts w:cs="Times New Roman"/>
          <w:szCs w:val="24"/>
        </w:rPr>
        <w:t>50</w:t>
      </w:r>
      <w:r w:rsidR="00876B34">
        <w:rPr>
          <w:rFonts w:cs="Times New Roman"/>
          <w:szCs w:val="24"/>
        </w:rPr>
        <w:t xml:space="preserve"> (</w:t>
      </w:r>
      <w:r w:rsidR="001D2C75">
        <w:rPr>
          <w:rFonts w:cs="Times New Roman"/>
          <w:szCs w:val="24"/>
        </w:rPr>
        <w:t>20</w:t>
      </w:r>
      <w:r w:rsidR="00876B34">
        <w:rPr>
          <w:rFonts w:cs="Times New Roman"/>
          <w:szCs w:val="24"/>
        </w:rPr>
        <w:t xml:space="preserve">%) </w:t>
      </w:r>
      <w:r w:rsidR="00876B34" w:rsidRPr="008E5BA7">
        <w:rPr>
          <w:rFonts w:cs="Times New Roman"/>
          <w:szCs w:val="24"/>
        </w:rPr>
        <w:t>of subjects referred to the MDT</w:t>
      </w:r>
      <w:r w:rsidR="00876B34">
        <w:rPr>
          <w:rFonts w:cs="Times New Roman"/>
          <w:szCs w:val="24"/>
        </w:rPr>
        <w:t xml:space="preserve"> (who had category 2 or 3 nodules at baseline) had </w:t>
      </w:r>
      <w:r w:rsidR="00876B34" w:rsidRPr="008E5BA7">
        <w:rPr>
          <w:rFonts w:cs="Times New Roman"/>
          <w:szCs w:val="24"/>
        </w:rPr>
        <w:t>confirmed lung cancer.</w:t>
      </w:r>
    </w:p>
    <w:p w:rsidR="008E5BA7" w:rsidRPr="008E5BA7" w:rsidRDefault="008E5BA7" w:rsidP="008E5BA7">
      <w:pPr>
        <w:spacing w:after="0" w:line="360" w:lineRule="auto"/>
        <w:rPr>
          <w:rFonts w:cs="Times New Roman"/>
          <w:szCs w:val="24"/>
        </w:rPr>
      </w:pPr>
    </w:p>
    <w:p w:rsidR="008E5BA7" w:rsidRDefault="000D22D6" w:rsidP="000D22D6">
      <w:pPr>
        <w:spacing w:after="0" w:line="360" w:lineRule="auto"/>
        <w:jc w:val="both"/>
        <w:rPr>
          <w:rFonts w:cs="Times New Roman"/>
          <w:szCs w:val="24"/>
        </w:rPr>
      </w:pPr>
      <w:r>
        <w:rPr>
          <w:rFonts w:cs="Times New Roman"/>
          <w:szCs w:val="24"/>
        </w:rPr>
        <w:t>Sixty four</w:t>
      </w:r>
      <w:r w:rsidR="008E5BA7" w:rsidRPr="008E5BA7">
        <w:rPr>
          <w:rFonts w:cs="Times New Roman"/>
          <w:szCs w:val="24"/>
        </w:rPr>
        <w:t xml:space="preserve"> subjects were referred to the MDT immediately following the baseline scan (</w:t>
      </w:r>
      <w:r w:rsidR="00AD1B7B">
        <w:rPr>
          <w:rFonts w:cs="Times New Roman"/>
          <w:szCs w:val="24"/>
        </w:rPr>
        <w:t>see</w:t>
      </w:r>
      <w:r w:rsidR="008E5BA7" w:rsidRPr="008E5BA7">
        <w:rPr>
          <w:rFonts w:cs="Times New Roman"/>
          <w:szCs w:val="24"/>
        </w:rPr>
        <w:t xml:space="preserve"> </w:t>
      </w:r>
      <w:r w:rsidR="008E5BA7" w:rsidRPr="00AD1B7B">
        <w:rPr>
          <w:rFonts w:cs="Times New Roman"/>
          <w:i/>
          <w:szCs w:val="24"/>
        </w:rPr>
        <w:t xml:space="preserve">Figure </w:t>
      </w:r>
      <w:r w:rsidR="00803D76" w:rsidRPr="00AD1B7B">
        <w:rPr>
          <w:rFonts w:cs="Times New Roman"/>
          <w:i/>
          <w:szCs w:val="24"/>
        </w:rPr>
        <w:t>14</w:t>
      </w:r>
      <w:r w:rsidR="008E5BA7" w:rsidRPr="008E5BA7">
        <w:rPr>
          <w:rFonts w:cs="Times New Roman"/>
          <w:szCs w:val="24"/>
        </w:rPr>
        <w:t xml:space="preserve">). </w:t>
      </w:r>
      <w:r>
        <w:rPr>
          <w:rFonts w:cs="Times New Roman"/>
          <w:szCs w:val="24"/>
        </w:rPr>
        <w:t xml:space="preserve">Thirty one </w:t>
      </w:r>
      <w:r w:rsidR="001D2C75">
        <w:rPr>
          <w:rFonts w:cs="Times New Roman"/>
          <w:szCs w:val="24"/>
        </w:rPr>
        <w:t>of these</w:t>
      </w:r>
      <w:r w:rsidR="008E5BA7" w:rsidRPr="008E5BA7">
        <w:rPr>
          <w:rFonts w:cs="Times New Roman"/>
          <w:szCs w:val="24"/>
        </w:rPr>
        <w:t xml:space="preserve"> were discharged or are under MDT surveillance for nodules with a presumed benign diagnosis, and 33 were thought to have cancer and underwent further investigations.  </w:t>
      </w:r>
      <w:r w:rsidR="00D275AB">
        <w:rPr>
          <w:rFonts w:cs="Times New Roman"/>
          <w:szCs w:val="24"/>
        </w:rPr>
        <w:t>Five</w:t>
      </w:r>
      <w:r w:rsidR="004857F9" w:rsidRPr="008E5BA7">
        <w:rPr>
          <w:rFonts w:cs="Times New Roman"/>
          <w:szCs w:val="24"/>
        </w:rPr>
        <w:t xml:space="preserve"> </w:t>
      </w:r>
      <w:r w:rsidR="008E5BA7" w:rsidRPr="008E5BA7">
        <w:rPr>
          <w:rFonts w:cs="Times New Roman"/>
          <w:szCs w:val="24"/>
        </w:rPr>
        <w:t>subjects had chemo-radiotherapy and 2</w:t>
      </w:r>
      <w:r w:rsidR="00D275AB">
        <w:rPr>
          <w:rFonts w:cs="Times New Roman"/>
          <w:szCs w:val="24"/>
        </w:rPr>
        <w:t>8</w:t>
      </w:r>
      <w:r w:rsidR="008E5BA7" w:rsidRPr="008E5BA7">
        <w:rPr>
          <w:rFonts w:cs="Times New Roman"/>
          <w:szCs w:val="24"/>
        </w:rPr>
        <w:t xml:space="preserve"> surgery, of wh</w:t>
      </w:r>
      <w:r w:rsidR="001D2C75">
        <w:rPr>
          <w:rFonts w:cs="Times New Roman"/>
          <w:szCs w:val="24"/>
        </w:rPr>
        <w:t>om</w:t>
      </w:r>
      <w:r w:rsidR="008E5BA7" w:rsidRPr="008E5BA7">
        <w:rPr>
          <w:rFonts w:cs="Times New Roman"/>
          <w:szCs w:val="24"/>
        </w:rPr>
        <w:t xml:space="preserve"> 2</w:t>
      </w:r>
      <w:r w:rsidR="00D275AB">
        <w:rPr>
          <w:rFonts w:cs="Times New Roman"/>
          <w:szCs w:val="24"/>
        </w:rPr>
        <w:t>7</w:t>
      </w:r>
      <w:r w:rsidR="008E5BA7" w:rsidRPr="008E5BA7">
        <w:rPr>
          <w:rFonts w:cs="Times New Roman"/>
          <w:szCs w:val="24"/>
        </w:rPr>
        <w:t xml:space="preserve"> had histopathologically confirmed cancer. Thus 32</w:t>
      </w:r>
      <w:r w:rsidR="00B211E5">
        <w:rPr>
          <w:rFonts w:cs="Times New Roman"/>
          <w:szCs w:val="24"/>
        </w:rPr>
        <w:t>/64</w:t>
      </w:r>
      <w:r w:rsidR="008E5BA7" w:rsidRPr="008E5BA7">
        <w:rPr>
          <w:rFonts w:cs="Times New Roman"/>
          <w:szCs w:val="24"/>
        </w:rPr>
        <w:t xml:space="preserve"> subjects (50%</w:t>
      </w:r>
      <w:r w:rsidR="00B211E5">
        <w:rPr>
          <w:rFonts w:cs="Times New Roman"/>
          <w:szCs w:val="24"/>
        </w:rPr>
        <w:t xml:space="preserve">) of subjects referred to the MDT with category 4 findings at baseline </w:t>
      </w:r>
      <w:r w:rsidR="001D2C75">
        <w:rPr>
          <w:rFonts w:cs="Times New Roman"/>
          <w:szCs w:val="24"/>
        </w:rPr>
        <w:t>had</w:t>
      </w:r>
      <w:r w:rsidR="00B211E5">
        <w:rPr>
          <w:rFonts w:cs="Times New Roman"/>
          <w:szCs w:val="24"/>
        </w:rPr>
        <w:t xml:space="preserve"> confirmed lung cancer.</w:t>
      </w:r>
      <w:r w:rsidR="008E5BA7" w:rsidRPr="008E5BA7">
        <w:rPr>
          <w:rFonts w:cs="Times New Roman"/>
          <w:szCs w:val="24"/>
        </w:rPr>
        <w:t xml:space="preserve"> </w:t>
      </w:r>
    </w:p>
    <w:p w:rsidR="00553A6A" w:rsidRDefault="00553A6A" w:rsidP="000D22D6">
      <w:pPr>
        <w:spacing w:after="0" w:line="360" w:lineRule="auto"/>
        <w:jc w:val="both"/>
        <w:rPr>
          <w:rFonts w:cs="Times New Roman"/>
          <w:szCs w:val="24"/>
        </w:rPr>
      </w:pPr>
    </w:p>
    <w:p w:rsidR="00553A6A" w:rsidRPr="008E5BA7" w:rsidRDefault="00553A6A" w:rsidP="00C8542F">
      <w:pPr>
        <w:spacing w:after="0" w:line="360" w:lineRule="auto"/>
        <w:jc w:val="both"/>
        <w:rPr>
          <w:rFonts w:cs="Times New Roman"/>
          <w:szCs w:val="24"/>
        </w:rPr>
      </w:pPr>
      <w:r w:rsidRPr="008E5BA7">
        <w:rPr>
          <w:rFonts w:cs="Times New Roman"/>
          <w:szCs w:val="24"/>
        </w:rPr>
        <w:t xml:space="preserve">Table </w:t>
      </w:r>
      <w:r w:rsidR="005C1C5E">
        <w:rPr>
          <w:rFonts w:cs="Times New Roman"/>
          <w:szCs w:val="24"/>
        </w:rPr>
        <w:t>9</w:t>
      </w:r>
      <w:r w:rsidRPr="008E5BA7">
        <w:rPr>
          <w:rFonts w:cs="Times New Roman"/>
          <w:szCs w:val="24"/>
        </w:rPr>
        <w:t xml:space="preserve"> summarises the number of screened individuals assigned to each category, and the numbers referred to the MDT and identified cancers in each category. </w:t>
      </w:r>
    </w:p>
    <w:p w:rsidR="003E2874" w:rsidRDefault="003E2874">
      <w:pPr>
        <w:rPr>
          <w:rFonts w:cs="Times New Roman"/>
          <w:b/>
          <w:szCs w:val="24"/>
        </w:rPr>
      </w:pPr>
      <w:r>
        <w:rPr>
          <w:rFonts w:cs="Times New Roman"/>
          <w:b/>
          <w:szCs w:val="24"/>
        </w:rPr>
        <w:br w:type="page"/>
      </w:r>
    </w:p>
    <w:p w:rsidR="00344697" w:rsidRPr="008E5BA7" w:rsidRDefault="00344697" w:rsidP="00344697">
      <w:pPr>
        <w:spacing w:after="0" w:line="360" w:lineRule="auto"/>
        <w:rPr>
          <w:rFonts w:cs="Times New Roman"/>
          <w:szCs w:val="24"/>
        </w:rPr>
      </w:pPr>
      <w:r w:rsidRPr="008E5BA7">
        <w:rPr>
          <w:rFonts w:cs="Times New Roman"/>
          <w:b/>
          <w:szCs w:val="24"/>
        </w:rPr>
        <w:lastRenderedPageBreak/>
        <w:t xml:space="preserve">Table </w:t>
      </w:r>
      <w:r w:rsidR="005C1C5E">
        <w:rPr>
          <w:rFonts w:cs="Times New Roman"/>
          <w:b/>
          <w:szCs w:val="24"/>
        </w:rPr>
        <w:t>9</w:t>
      </w:r>
      <w:r w:rsidRPr="008E5BA7">
        <w:rPr>
          <w:rFonts w:cs="Times New Roman"/>
          <w:szCs w:val="24"/>
        </w:rPr>
        <w:t>: Overall numbers of individuals in each nodule category, numbers referred to the multidisciplinary team (MDT) and number of lung cancers diagnosed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555"/>
        <w:gridCol w:w="1442"/>
        <w:gridCol w:w="1443"/>
        <w:gridCol w:w="1501"/>
        <w:gridCol w:w="1378"/>
      </w:tblGrid>
      <w:tr w:rsidR="008E5BA7" w:rsidRPr="008E5BA7" w:rsidTr="00344697">
        <w:tc>
          <w:tcPr>
            <w:tcW w:w="1696" w:type="dxa"/>
          </w:tcPr>
          <w:p w:rsidR="008E5BA7" w:rsidRPr="008E5BA7" w:rsidRDefault="008E5BA7" w:rsidP="008E5BA7">
            <w:pPr>
              <w:spacing w:after="0"/>
              <w:rPr>
                <w:rFonts w:cs="Times New Roman"/>
                <w:b/>
                <w:szCs w:val="24"/>
              </w:rPr>
            </w:pPr>
            <w:r w:rsidRPr="008E5BA7">
              <w:rPr>
                <w:rFonts w:cs="Times New Roman"/>
                <w:b/>
                <w:szCs w:val="24"/>
              </w:rPr>
              <w:t>Nodule category (management)</w:t>
            </w:r>
          </w:p>
        </w:tc>
        <w:tc>
          <w:tcPr>
            <w:tcW w:w="1566" w:type="dxa"/>
          </w:tcPr>
          <w:p w:rsidR="008E5BA7" w:rsidRPr="008E5BA7" w:rsidRDefault="008E5BA7" w:rsidP="008E5BA7">
            <w:pPr>
              <w:spacing w:after="0"/>
              <w:rPr>
                <w:rFonts w:cs="Times New Roman"/>
                <w:b/>
                <w:szCs w:val="24"/>
              </w:rPr>
            </w:pPr>
            <w:r w:rsidRPr="008E5BA7">
              <w:rPr>
                <w:rFonts w:cs="Times New Roman"/>
                <w:b/>
                <w:szCs w:val="24"/>
              </w:rPr>
              <w:t>Cat 1 (discharged)</w:t>
            </w:r>
          </w:p>
        </w:tc>
        <w:tc>
          <w:tcPr>
            <w:tcW w:w="1512" w:type="dxa"/>
          </w:tcPr>
          <w:p w:rsidR="008E5BA7" w:rsidRPr="008E5BA7" w:rsidRDefault="008E5BA7" w:rsidP="008E5BA7">
            <w:pPr>
              <w:spacing w:after="0"/>
              <w:rPr>
                <w:rFonts w:cs="Times New Roman"/>
                <w:b/>
                <w:szCs w:val="24"/>
              </w:rPr>
            </w:pPr>
            <w:r w:rsidRPr="008E5BA7">
              <w:rPr>
                <w:rFonts w:cs="Times New Roman"/>
                <w:b/>
                <w:szCs w:val="24"/>
              </w:rPr>
              <w:t>Cat 2 (repeat scan at 12 months)</w:t>
            </w:r>
          </w:p>
        </w:tc>
        <w:tc>
          <w:tcPr>
            <w:tcW w:w="1513" w:type="dxa"/>
          </w:tcPr>
          <w:p w:rsidR="008E5BA7" w:rsidRPr="008E5BA7" w:rsidRDefault="008E5BA7" w:rsidP="008E5BA7">
            <w:pPr>
              <w:spacing w:after="0"/>
              <w:rPr>
                <w:rFonts w:cs="Times New Roman"/>
                <w:b/>
                <w:szCs w:val="24"/>
              </w:rPr>
            </w:pPr>
            <w:r w:rsidRPr="008E5BA7">
              <w:rPr>
                <w:rFonts w:cs="Times New Roman"/>
                <w:b/>
                <w:szCs w:val="24"/>
              </w:rPr>
              <w:t>Cat 3 (repeat scan at 3 months then 12 months)</w:t>
            </w:r>
          </w:p>
        </w:tc>
        <w:tc>
          <w:tcPr>
            <w:tcW w:w="1519" w:type="dxa"/>
          </w:tcPr>
          <w:p w:rsidR="008E5BA7" w:rsidRPr="008E5BA7" w:rsidRDefault="008E5BA7" w:rsidP="008E5BA7">
            <w:pPr>
              <w:spacing w:after="0"/>
              <w:rPr>
                <w:rFonts w:cs="Times New Roman"/>
                <w:b/>
                <w:szCs w:val="24"/>
              </w:rPr>
            </w:pPr>
            <w:r w:rsidRPr="008E5BA7">
              <w:rPr>
                <w:rFonts w:cs="Times New Roman"/>
                <w:b/>
                <w:szCs w:val="24"/>
              </w:rPr>
              <w:t>Cat 4 (Immediate MDT referral)</w:t>
            </w:r>
          </w:p>
        </w:tc>
        <w:tc>
          <w:tcPr>
            <w:tcW w:w="1436" w:type="dxa"/>
          </w:tcPr>
          <w:p w:rsidR="008E5BA7" w:rsidRPr="008E5BA7" w:rsidRDefault="008E5BA7" w:rsidP="008E5BA7">
            <w:pPr>
              <w:spacing w:after="0"/>
              <w:rPr>
                <w:rFonts w:cs="Times New Roman"/>
                <w:b/>
                <w:szCs w:val="24"/>
              </w:rPr>
            </w:pPr>
            <w:r w:rsidRPr="008E5BA7">
              <w:rPr>
                <w:rFonts w:cs="Times New Roman"/>
                <w:b/>
                <w:szCs w:val="24"/>
              </w:rPr>
              <w:t>TOTAL</w:t>
            </w:r>
          </w:p>
        </w:tc>
      </w:tr>
      <w:tr w:rsidR="008E5BA7" w:rsidRPr="008E5BA7" w:rsidTr="00344697">
        <w:tc>
          <w:tcPr>
            <w:tcW w:w="1696" w:type="dxa"/>
          </w:tcPr>
          <w:p w:rsidR="008E5BA7" w:rsidRPr="008E5BA7" w:rsidRDefault="008E5BA7" w:rsidP="008E5BA7">
            <w:pPr>
              <w:spacing w:after="0"/>
              <w:rPr>
                <w:rFonts w:cs="Times New Roman"/>
                <w:szCs w:val="24"/>
              </w:rPr>
            </w:pPr>
            <w:r w:rsidRPr="008E5BA7">
              <w:rPr>
                <w:rFonts w:cs="Times New Roman"/>
                <w:szCs w:val="24"/>
              </w:rPr>
              <w:t>Number in category</w:t>
            </w:r>
          </w:p>
        </w:tc>
        <w:tc>
          <w:tcPr>
            <w:tcW w:w="1566" w:type="dxa"/>
          </w:tcPr>
          <w:p w:rsidR="008E5BA7" w:rsidRPr="008E5BA7" w:rsidRDefault="008E5BA7" w:rsidP="008E5BA7">
            <w:pPr>
              <w:spacing w:after="0"/>
              <w:rPr>
                <w:rFonts w:cs="Times New Roman"/>
                <w:szCs w:val="24"/>
              </w:rPr>
            </w:pPr>
            <w:r w:rsidRPr="008E5BA7">
              <w:rPr>
                <w:rFonts w:cs="Times New Roman"/>
                <w:szCs w:val="24"/>
              </w:rPr>
              <w:t>979</w:t>
            </w:r>
          </w:p>
        </w:tc>
        <w:tc>
          <w:tcPr>
            <w:tcW w:w="1512" w:type="dxa"/>
          </w:tcPr>
          <w:p w:rsidR="008E5BA7" w:rsidRPr="008E5BA7" w:rsidRDefault="008E5BA7" w:rsidP="008E5BA7">
            <w:pPr>
              <w:spacing w:after="0"/>
              <w:rPr>
                <w:rFonts w:cs="Times New Roman"/>
                <w:szCs w:val="24"/>
              </w:rPr>
            </w:pPr>
            <w:r w:rsidRPr="008E5BA7">
              <w:rPr>
                <w:rFonts w:cs="Times New Roman"/>
                <w:szCs w:val="24"/>
              </w:rPr>
              <w:t>479</w:t>
            </w:r>
          </w:p>
        </w:tc>
        <w:tc>
          <w:tcPr>
            <w:tcW w:w="1513" w:type="dxa"/>
          </w:tcPr>
          <w:p w:rsidR="008E5BA7" w:rsidRPr="008E5BA7" w:rsidRDefault="008E5BA7" w:rsidP="008E5BA7">
            <w:pPr>
              <w:spacing w:after="0"/>
              <w:rPr>
                <w:rFonts w:cs="Times New Roman"/>
                <w:szCs w:val="24"/>
              </w:rPr>
            </w:pPr>
            <w:r w:rsidRPr="008E5BA7">
              <w:rPr>
                <w:rFonts w:cs="Times New Roman"/>
                <w:szCs w:val="24"/>
              </w:rPr>
              <w:t>472</w:t>
            </w:r>
          </w:p>
        </w:tc>
        <w:tc>
          <w:tcPr>
            <w:tcW w:w="1519" w:type="dxa"/>
          </w:tcPr>
          <w:p w:rsidR="008E5BA7" w:rsidRPr="008E5BA7" w:rsidRDefault="008E5BA7" w:rsidP="008E5BA7">
            <w:pPr>
              <w:spacing w:after="0"/>
              <w:rPr>
                <w:rFonts w:cs="Times New Roman"/>
                <w:szCs w:val="24"/>
              </w:rPr>
            </w:pPr>
            <w:r w:rsidRPr="008E5BA7">
              <w:rPr>
                <w:rFonts w:cs="Times New Roman"/>
                <w:szCs w:val="24"/>
              </w:rPr>
              <w:t>64</w:t>
            </w:r>
          </w:p>
        </w:tc>
        <w:tc>
          <w:tcPr>
            <w:tcW w:w="1436" w:type="dxa"/>
          </w:tcPr>
          <w:p w:rsidR="008E5BA7" w:rsidRPr="008E5BA7" w:rsidRDefault="008E5BA7" w:rsidP="008E5BA7">
            <w:pPr>
              <w:spacing w:after="0"/>
              <w:rPr>
                <w:rFonts w:cs="Times New Roman"/>
                <w:b/>
                <w:szCs w:val="24"/>
              </w:rPr>
            </w:pPr>
            <w:r w:rsidRPr="008E5BA7">
              <w:rPr>
                <w:rFonts w:cs="Times New Roman"/>
                <w:b/>
                <w:szCs w:val="24"/>
              </w:rPr>
              <w:t>1994</w:t>
            </w:r>
          </w:p>
        </w:tc>
      </w:tr>
      <w:tr w:rsidR="008E5BA7" w:rsidRPr="008E5BA7" w:rsidTr="00344697">
        <w:tc>
          <w:tcPr>
            <w:tcW w:w="1696" w:type="dxa"/>
          </w:tcPr>
          <w:p w:rsidR="008E5BA7" w:rsidRPr="008E5BA7" w:rsidRDefault="008E5BA7" w:rsidP="008E5BA7">
            <w:pPr>
              <w:spacing w:after="0"/>
              <w:rPr>
                <w:rFonts w:cs="Times New Roman"/>
                <w:szCs w:val="24"/>
              </w:rPr>
            </w:pPr>
            <w:r w:rsidRPr="008E5BA7">
              <w:rPr>
                <w:rFonts w:cs="Times New Roman"/>
                <w:szCs w:val="24"/>
              </w:rPr>
              <w:t>Number referred to MDT</w:t>
            </w:r>
          </w:p>
        </w:tc>
        <w:tc>
          <w:tcPr>
            <w:tcW w:w="1566" w:type="dxa"/>
          </w:tcPr>
          <w:p w:rsidR="008E5BA7" w:rsidRPr="008E5BA7" w:rsidRDefault="008E5BA7" w:rsidP="008E5BA7">
            <w:pPr>
              <w:spacing w:after="0"/>
              <w:rPr>
                <w:rFonts w:cs="Times New Roman"/>
                <w:szCs w:val="24"/>
              </w:rPr>
            </w:pPr>
            <w:r w:rsidRPr="008E5BA7">
              <w:rPr>
                <w:rFonts w:cs="Times New Roman"/>
                <w:szCs w:val="24"/>
              </w:rPr>
              <w:t>0 (N/A)</w:t>
            </w:r>
          </w:p>
        </w:tc>
        <w:tc>
          <w:tcPr>
            <w:tcW w:w="1512" w:type="dxa"/>
          </w:tcPr>
          <w:p w:rsidR="008E5BA7" w:rsidRPr="008E5BA7" w:rsidRDefault="00B97110" w:rsidP="008E5BA7">
            <w:pPr>
              <w:spacing w:after="0"/>
              <w:rPr>
                <w:rFonts w:cs="Times New Roman"/>
                <w:szCs w:val="24"/>
              </w:rPr>
            </w:pPr>
            <w:r>
              <w:rPr>
                <w:rFonts w:cs="Times New Roman"/>
                <w:szCs w:val="24"/>
              </w:rPr>
              <w:t>5</w:t>
            </w:r>
          </w:p>
        </w:tc>
        <w:tc>
          <w:tcPr>
            <w:tcW w:w="1513" w:type="dxa"/>
          </w:tcPr>
          <w:p w:rsidR="008E5BA7" w:rsidRPr="008E5BA7" w:rsidRDefault="00B97110" w:rsidP="0098455D">
            <w:pPr>
              <w:spacing w:after="0"/>
              <w:rPr>
                <w:rFonts w:cs="Times New Roman"/>
                <w:szCs w:val="24"/>
              </w:rPr>
            </w:pPr>
            <w:r>
              <w:rPr>
                <w:rFonts w:cs="Times New Roman"/>
                <w:szCs w:val="24"/>
              </w:rPr>
              <w:t>4</w:t>
            </w:r>
            <w:r w:rsidR="0098455D">
              <w:rPr>
                <w:rFonts w:cs="Times New Roman"/>
                <w:szCs w:val="24"/>
              </w:rPr>
              <w:t>5</w:t>
            </w:r>
          </w:p>
        </w:tc>
        <w:tc>
          <w:tcPr>
            <w:tcW w:w="1519" w:type="dxa"/>
          </w:tcPr>
          <w:p w:rsidR="008E5BA7" w:rsidRPr="008E5BA7" w:rsidRDefault="008E5BA7" w:rsidP="008E5BA7">
            <w:pPr>
              <w:spacing w:after="0"/>
              <w:rPr>
                <w:rFonts w:cs="Times New Roman"/>
                <w:szCs w:val="24"/>
              </w:rPr>
            </w:pPr>
            <w:r w:rsidRPr="008E5BA7">
              <w:rPr>
                <w:rFonts w:cs="Times New Roman"/>
                <w:szCs w:val="24"/>
              </w:rPr>
              <w:t>64</w:t>
            </w:r>
          </w:p>
        </w:tc>
        <w:tc>
          <w:tcPr>
            <w:tcW w:w="1436" w:type="dxa"/>
          </w:tcPr>
          <w:p w:rsidR="008E5BA7" w:rsidRPr="008E5BA7" w:rsidRDefault="00B97110" w:rsidP="0098455D">
            <w:pPr>
              <w:spacing w:after="0"/>
              <w:rPr>
                <w:rFonts w:cs="Times New Roman"/>
                <w:b/>
                <w:szCs w:val="24"/>
              </w:rPr>
            </w:pPr>
            <w:r>
              <w:rPr>
                <w:rFonts w:cs="Times New Roman"/>
                <w:b/>
                <w:szCs w:val="24"/>
              </w:rPr>
              <w:t>11</w:t>
            </w:r>
            <w:r w:rsidR="0098455D">
              <w:rPr>
                <w:rFonts w:cs="Times New Roman"/>
                <w:b/>
                <w:szCs w:val="24"/>
              </w:rPr>
              <w:t>4</w:t>
            </w:r>
          </w:p>
        </w:tc>
      </w:tr>
      <w:tr w:rsidR="008E5BA7" w:rsidRPr="008E5BA7" w:rsidTr="00344697">
        <w:tc>
          <w:tcPr>
            <w:tcW w:w="1696" w:type="dxa"/>
          </w:tcPr>
          <w:p w:rsidR="008E5BA7" w:rsidRPr="008E5BA7" w:rsidRDefault="008E5BA7" w:rsidP="008E5BA7">
            <w:pPr>
              <w:spacing w:after="0"/>
              <w:rPr>
                <w:rFonts w:cs="Times New Roman"/>
                <w:szCs w:val="24"/>
              </w:rPr>
            </w:pPr>
            <w:r w:rsidRPr="008E5BA7">
              <w:rPr>
                <w:rFonts w:cs="Times New Roman"/>
                <w:szCs w:val="24"/>
              </w:rPr>
              <w:t>Number of confirmed Lung Cancers</w:t>
            </w:r>
          </w:p>
        </w:tc>
        <w:tc>
          <w:tcPr>
            <w:tcW w:w="1566" w:type="dxa"/>
          </w:tcPr>
          <w:p w:rsidR="008E5BA7" w:rsidRPr="008E5BA7" w:rsidRDefault="008E5BA7" w:rsidP="008E5BA7">
            <w:pPr>
              <w:spacing w:after="0"/>
              <w:rPr>
                <w:rFonts w:cs="Times New Roman"/>
                <w:szCs w:val="24"/>
              </w:rPr>
            </w:pPr>
            <w:r w:rsidRPr="008E5BA7">
              <w:rPr>
                <w:rFonts w:cs="Times New Roman"/>
                <w:szCs w:val="24"/>
              </w:rPr>
              <w:t>0 (N/A)</w:t>
            </w:r>
          </w:p>
        </w:tc>
        <w:tc>
          <w:tcPr>
            <w:tcW w:w="1512" w:type="dxa"/>
          </w:tcPr>
          <w:p w:rsidR="008E5BA7" w:rsidRPr="008E5BA7" w:rsidRDefault="008E5BA7" w:rsidP="008E5BA7">
            <w:pPr>
              <w:spacing w:after="0"/>
              <w:rPr>
                <w:rFonts w:cs="Times New Roman"/>
                <w:szCs w:val="24"/>
              </w:rPr>
            </w:pPr>
            <w:r w:rsidRPr="008E5BA7">
              <w:rPr>
                <w:rFonts w:cs="Times New Roman"/>
                <w:szCs w:val="24"/>
              </w:rPr>
              <w:t>1</w:t>
            </w:r>
          </w:p>
        </w:tc>
        <w:tc>
          <w:tcPr>
            <w:tcW w:w="1513" w:type="dxa"/>
          </w:tcPr>
          <w:p w:rsidR="008E5BA7" w:rsidRPr="008E5BA7" w:rsidRDefault="00B97110" w:rsidP="008E5BA7">
            <w:pPr>
              <w:spacing w:after="0"/>
              <w:rPr>
                <w:rFonts w:cs="Times New Roman"/>
                <w:szCs w:val="24"/>
              </w:rPr>
            </w:pPr>
            <w:r>
              <w:rPr>
                <w:rFonts w:cs="Times New Roman"/>
                <w:szCs w:val="24"/>
              </w:rPr>
              <w:t>9</w:t>
            </w:r>
          </w:p>
        </w:tc>
        <w:tc>
          <w:tcPr>
            <w:tcW w:w="1519" w:type="dxa"/>
          </w:tcPr>
          <w:p w:rsidR="008E5BA7" w:rsidRPr="008E5BA7" w:rsidRDefault="008E5BA7" w:rsidP="008E5BA7">
            <w:pPr>
              <w:spacing w:after="0"/>
              <w:rPr>
                <w:rFonts w:cs="Times New Roman"/>
                <w:szCs w:val="24"/>
              </w:rPr>
            </w:pPr>
            <w:r w:rsidRPr="008E5BA7">
              <w:rPr>
                <w:rFonts w:cs="Times New Roman"/>
                <w:szCs w:val="24"/>
              </w:rPr>
              <w:t>32</w:t>
            </w:r>
          </w:p>
        </w:tc>
        <w:tc>
          <w:tcPr>
            <w:tcW w:w="1436" w:type="dxa"/>
          </w:tcPr>
          <w:p w:rsidR="008E5BA7" w:rsidRPr="008E5BA7" w:rsidRDefault="00B97110" w:rsidP="008E5BA7">
            <w:pPr>
              <w:spacing w:after="0"/>
              <w:rPr>
                <w:rFonts w:cs="Times New Roman"/>
                <w:b/>
                <w:szCs w:val="24"/>
              </w:rPr>
            </w:pPr>
            <w:r>
              <w:rPr>
                <w:rFonts w:cs="Times New Roman"/>
                <w:b/>
                <w:szCs w:val="24"/>
              </w:rPr>
              <w:t>42</w:t>
            </w:r>
          </w:p>
        </w:tc>
      </w:tr>
    </w:tbl>
    <w:p w:rsidR="008E5BA7" w:rsidRPr="008E5BA7" w:rsidRDefault="008E5BA7" w:rsidP="008E5BA7">
      <w:pPr>
        <w:spacing w:after="0" w:line="360" w:lineRule="auto"/>
        <w:rPr>
          <w:rFonts w:cs="Times New Roman"/>
          <w:szCs w:val="24"/>
        </w:rPr>
      </w:pPr>
    </w:p>
    <w:p w:rsidR="008E5BA7" w:rsidRPr="008E5BA7" w:rsidRDefault="008E5BA7" w:rsidP="00653894">
      <w:pPr>
        <w:spacing w:after="0" w:line="360" w:lineRule="auto"/>
        <w:jc w:val="both"/>
        <w:rPr>
          <w:rFonts w:cs="Times New Roman"/>
          <w:szCs w:val="24"/>
        </w:rPr>
      </w:pPr>
      <w:r w:rsidRPr="008E5BA7">
        <w:rPr>
          <w:rFonts w:cs="Times New Roman"/>
          <w:szCs w:val="24"/>
        </w:rPr>
        <w:t xml:space="preserve">Thus, </w:t>
      </w:r>
      <w:r w:rsidR="00B97110">
        <w:rPr>
          <w:rFonts w:cs="Times New Roman"/>
          <w:szCs w:val="24"/>
        </w:rPr>
        <w:t>1952</w:t>
      </w:r>
      <w:r w:rsidRPr="008E5BA7">
        <w:rPr>
          <w:rFonts w:cs="Times New Roman"/>
          <w:szCs w:val="24"/>
        </w:rPr>
        <w:t>/1994 (</w:t>
      </w:r>
      <w:r w:rsidR="00B97110">
        <w:rPr>
          <w:rFonts w:cs="Times New Roman"/>
          <w:szCs w:val="24"/>
        </w:rPr>
        <w:t>97.9</w:t>
      </w:r>
      <w:r w:rsidRPr="008E5BA7">
        <w:rPr>
          <w:rFonts w:cs="Times New Roman"/>
          <w:szCs w:val="24"/>
        </w:rPr>
        <w:t>%) participants completed screening in the trial with no cancer found</w:t>
      </w:r>
      <w:r w:rsidR="00BD6457">
        <w:rPr>
          <w:rFonts w:cs="Times New Roman"/>
          <w:szCs w:val="24"/>
        </w:rPr>
        <w:t>.</w:t>
      </w:r>
      <w:r w:rsidRPr="008E5BA7">
        <w:rPr>
          <w:rFonts w:cs="Times New Roman"/>
          <w:szCs w:val="24"/>
        </w:rPr>
        <w:t xml:space="preserve"> </w:t>
      </w:r>
      <w:r w:rsidR="00BD6457">
        <w:rPr>
          <w:rFonts w:cs="Times New Roman"/>
          <w:szCs w:val="24"/>
        </w:rPr>
        <w:t xml:space="preserve">Forty two (2.1%) individuals </w:t>
      </w:r>
      <w:r w:rsidR="001D2C75">
        <w:rPr>
          <w:rFonts w:cs="Times New Roman"/>
          <w:szCs w:val="24"/>
        </w:rPr>
        <w:t>were</w:t>
      </w:r>
      <w:r w:rsidR="00BD6457">
        <w:rPr>
          <w:rFonts w:cs="Times New Roman"/>
          <w:szCs w:val="24"/>
        </w:rPr>
        <w:t xml:space="preserve"> diagnosed with lung cancer.</w:t>
      </w:r>
    </w:p>
    <w:p w:rsidR="008E5BA7" w:rsidRPr="008E5BA7" w:rsidRDefault="008E5BA7" w:rsidP="008E5BA7">
      <w:pPr>
        <w:spacing w:after="0" w:line="360" w:lineRule="auto"/>
        <w:rPr>
          <w:rFonts w:cs="Times New Roman"/>
          <w:szCs w:val="24"/>
        </w:rPr>
      </w:pPr>
    </w:p>
    <w:p w:rsidR="008E5BA7" w:rsidRDefault="00C21C60" w:rsidP="00E71990">
      <w:pPr>
        <w:pStyle w:val="Heading3"/>
      </w:pPr>
      <w:r>
        <w:t>5.3.1</w:t>
      </w:r>
      <w:r>
        <w:tab/>
      </w:r>
      <w:r w:rsidR="00C12C1E">
        <w:t>Diagnostic workup and false positives</w:t>
      </w:r>
    </w:p>
    <w:p w:rsidR="000A6330" w:rsidRPr="0040343C" w:rsidRDefault="000A6330" w:rsidP="00653894">
      <w:pPr>
        <w:spacing w:after="0" w:line="360" w:lineRule="auto"/>
        <w:jc w:val="both"/>
        <w:rPr>
          <w:rFonts w:cs="Times New Roman"/>
          <w:szCs w:val="24"/>
        </w:rPr>
      </w:pPr>
      <w:r w:rsidRPr="0040343C">
        <w:rPr>
          <w:rFonts w:cs="Times New Roman"/>
          <w:szCs w:val="24"/>
        </w:rPr>
        <w:t>In the UKLS, we defined fa</w:t>
      </w:r>
      <w:r w:rsidR="00E97C9D">
        <w:rPr>
          <w:rFonts w:cs="Times New Roman"/>
          <w:szCs w:val="24"/>
        </w:rPr>
        <w:t>lse positives or rate of recall</w:t>
      </w:r>
      <w:r w:rsidRPr="0040343C">
        <w:rPr>
          <w:rFonts w:cs="Times New Roman"/>
          <w:szCs w:val="24"/>
        </w:rPr>
        <w:t xml:space="preserve"> as those requiring further diagnostic investigation more immediately than a repeat annual screen, but who transpired on such investigation not to have lung cancer. </w:t>
      </w:r>
    </w:p>
    <w:p w:rsidR="000A6330" w:rsidRPr="0040343C" w:rsidRDefault="000A6330" w:rsidP="000A6330">
      <w:pPr>
        <w:spacing w:after="0" w:line="360" w:lineRule="auto"/>
        <w:rPr>
          <w:rFonts w:cs="Times New Roman"/>
          <w:szCs w:val="24"/>
          <w:lang w:val="en-US"/>
        </w:rPr>
      </w:pPr>
    </w:p>
    <w:p w:rsidR="000A6330" w:rsidRDefault="000A6330" w:rsidP="00653894">
      <w:pPr>
        <w:spacing w:after="0" w:line="360" w:lineRule="auto"/>
        <w:jc w:val="both"/>
        <w:rPr>
          <w:rFonts w:cs="Times New Roman"/>
          <w:szCs w:val="24"/>
        </w:rPr>
      </w:pPr>
      <w:r w:rsidRPr="0040343C">
        <w:rPr>
          <w:rFonts w:cs="Times New Roman"/>
          <w:szCs w:val="24"/>
        </w:rPr>
        <w:t>Overall</w:t>
      </w:r>
      <w:r w:rsidR="00E97C9D">
        <w:rPr>
          <w:rFonts w:cs="Times New Roman"/>
          <w:szCs w:val="24"/>
        </w:rPr>
        <w:t>,</w:t>
      </w:r>
      <w:r w:rsidRPr="0040343C">
        <w:rPr>
          <w:rFonts w:cs="Times New Roman"/>
          <w:szCs w:val="24"/>
        </w:rPr>
        <w:t xml:space="preserve"> 951/1994 (47.7%) of subjects underwent at least one further CT after the initial screen. This comprised 479 subjects in Category 2 who underwent </w:t>
      </w:r>
      <w:r w:rsidR="00E97C9D">
        <w:rPr>
          <w:rFonts w:cs="Times New Roman"/>
          <w:szCs w:val="24"/>
        </w:rPr>
        <w:t xml:space="preserve">a </w:t>
      </w:r>
      <w:r w:rsidRPr="0040343C">
        <w:rPr>
          <w:rFonts w:cs="Times New Roman"/>
          <w:szCs w:val="24"/>
        </w:rPr>
        <w:t>12 month interval CT and</w:t>
      </w:r>
      <w:r w:rsidR="001D26F0">
        <w:rPr>
          <w:rFonts w:cs="Times New Roman"/>
          <w:szCs w:val="24"/>
        </w:rPr>
        <w:t xml:space="preserve"> </w:t>
      </w:r>
      <w:r w:rsidRPr="0040343C">
        <w:rPr>
          <w:rFonts w:cs="Times New Roman"/>
          <w:szCs w:val="24"/>
        </w:rPr>
        <w:t>472 in Category 3 (</w:t>
      </w:r>
      <w:r w:rsidR="00A137C4">
        <w:rPr>
          <w:rFonts w:cs="Times New Roman"/>
          <w:szCs w:val="24"/>
        </w:rPr>
        <w:t xml:space="preserve">see </w:t>
      </w:r>
      <w:r w:rsidR="00A137C4" w:rsidRPr="00A137C4">
        <w:rPr>
          <w:rFonts w:cs="Times New Roman"/>
          <w:i/>
          <w:szCs w:val="24"/>
        </w:rPr>
        <w:t>T</w:t>
      </w:r>
      <w:r w:rsidRPr="00A137C4">
        <w:rPr>
          <w:rFonts w:cs="Times New Roman"/>
          <w:i/>
          <w:szCs w:val="24"/>
        </w:rPr>
        <w:t>able 10</w:t>
      </w:r>
      <w:r w:rsidRPr="0040343C">
        <w:rPr>
          <w:rFonts w:cs="Times New Roman"/>
          <w:szCs w:val="24"/>
        </w:rPr>
        <w:t>). In addition, at the time of reporting</w:t>
      </w:r>
      <w:r w:rsidR="00E97C9D">
        <w:rPr>
          <w:rFonts w:cs="Times New Roman"/>
          <w:szCs w:val="24"/>
        </w:rPr>
        <w:t>,</w:t>
      </w:r>
      <w:r w:rsidRPr="0040343C">
        <w:rPr>
          <w:rFonts w:cs="Times New Roman"/>
          <w:szCs w:val="24"/>
        </w:rPr>
        <w:t xml:space="preserve"> </w:t>
      </w:r>
      <w:r w:rsidR="00AA00E1">
        <w:rPr>
          <w:rFonts w:cs="Times New Roman"/>
          <w:szCs w:val="24"/>
        </w:rPr>
        <w:t>a further 414 CTs have been carried out</w:t>
      </w:r>
      <w:r w:rsidRPr="0040343C">
        <w:rPr>
          <w:rFonts w:cs="Times New Roman"/>
          <w:szCs w:val="24"/>
        </w:rPr>
        <w:t xml:space="preserve"> as per protocol (</w:t>
      </w:r>
      <w:r w:rsidR="00AD1B7B">
        <w:rPr>
          <w:rFonts w:cs="Times New Roman"/>
          <w:szCs w:val="24"/>
        </w:rPr>
        <w:t xml:space="preserve">see </w:t>
      </w:r>
      <w:r w:rsidR="00AD1B7B" w:rsidRPr="00AD1B7B">
        <w:rPr>
          <w:rFonts w:cs="Times New Roman"/>
          <w:i/>
          <w:szCs w:val="24"/>
        </w:rPr>
        <w:t>F</w:t>
      </w:r>
      <w:r w:rsidRPr="00AD1B7B">
        <w:rPr>
          <w:rFonts w:cs="Times New Roman"/>
          <w:i/>
          <w:szCs w:val="24"/>
        </w:rPr>
        <w:t>igure 14</w:t>
      </w:r>
      <w:r w:rsidRPr="0040343C">
        <w:rPr>
          <w:rFonts w:cs="Times New Roman"/>
          <w:szCs w:val="24"/>
        </w:rPr>
        <w:t xml:space="preserve">). </w:t>
      </w:r>
    </w:p>
    <w:p w:rsidR="00553A6A" w:rsidRPr="0040343C" w:rsidRDefault="00553A6A" w:rsidP="00653894">
      <w:pPr>
        <w:spacing w:after="0" w:line="360" w:lineRule="auto"/>
        <w:jc w:val="both"/>
        <w:rPr>
          <w:rFonts w:cs="Times New Roman"/>
          <w:szCs w:val="24"/>
        </w:rPr>
      </w:pPr>
    </w:p>
    <w:p w:rsidR="000A6330" w:rsidRPr="00793E46" w:rsidRDefault="001746D1" w:rsidP="00653894">
      <w:pPr>
        <w:spacing w:after="0" w:line="360" w:lineRule="auto"/>
        <w:jc w:val="both"/>
        <w:rPr>
          <w:rFonts w:cs="Times New Roman"/>
          <w:szCs w:val="24"/>
          <w:lang w:val="en-US"/>
        </w:rPr>
      </w:pPr>
      <w:r>
        <w:rPr>
          <w:rFonts w:cs="Times New Roman"/>
          <w:szCs w:val="24"/>
        </w:rPr>
        <w:t>It should be noted that</w:t>
      </w:r>
      <w:r w:rsidR="000A6330" w:rsidRPr="0040343C">
        <w:rPr>
          <w:rFonts w:cs="Times New Roman"/>
          <w:szCs w:val="24"/>
        </w:rPr>
        <w:t xml:space="preserve"> a repeat CT at </w:t>
      </w:r>
      <w:r w:rsidR="001D26F0">
        <w:rPr>
          <w:rFonts w:cs="Times New Roman"/>
          <w:szCs w:val="24"/>
        </w:rPr>
        <w:t>three</w:t>
      </w:r>
      <w:r w:rsidR="000A6330" w:rsidRPr="0040343C">
        <w:rPr>
          <w:rFonts w:cs="Times New Roman"/>
          <w:szCs w:val="24"/>
        </w:rPr>
        <w:t xml:space="preserve"> months for category 3 nodules was mandated by the protocol</w:t>
      </w:r>
      <w:r w:rsidR="000A6330" w:rsidRPr="0040343C">
        <w:rPr>
          <w:rFonts w:cs="Times New Roman"/>
          <w:szCs w:val="24"/>
          <w:lang w:val="en-US"/>
        </w:rPr>
        <w:t xml:space="preserve">. There were a total of 536 subjects (i.e. 472 category 3, and 64 category 4) </w:t>
      </w:r>
      <w:r w:rsidR="000A6330" w:rsidRPr="00793E46">
        <w:rPr>
          <w:rFonts w:cs="Times New Roman"/>
          <w:szCs w:val="24"/>
          <w:lang w:val="en-US"/>
        </w:rPr>
        <w:t xml:space="preserve">with nodules requiring a repeat scan. Of the </w:t>
      </w:r>
      <w:r w:rsidR="000E7E6E">
        <w:rPr>
          <w:rFonts w:cs="Times New Roman"/>
          <w:szCs w:val="24"/>
          <w:lang w:val="en-US"/>
        </w:rPr>
        <w:t xml:space="preserve">64 category 4 </w:t>
      </w:r>
      <w:r w:rsidR="000A6330" w:rsidRPr="00793E46">
        <w:rPr>
          <w:rFonts w:cs="Times New Roman"/>
          <w:szCs w:val="24"/>
          <w:lang w:val="en-US"/>
        </w:rPr>
        <w:t xml:space="preserve">individuals, </w:t>
      </w:r>
      <w:r w:rsidR="00BD6457">
        <w:rPr>
          <w:rFonts w:cs="Times New Roman"/>
          <w:szCs w:val="24"/>
          <w:lang w:val="en-US"/>
        </w:rPr>
        <w:t>41</w:t>
      </w:r>
      <w:r w:rsidR="00BD6457" w:rsidRPr="00793E46">
        <w:rPr>
          <w:rFonts w:cs="Times New Roman"/>
          <w:szCs w:val="24"/>
          <w:lang w:val="en-US"/>
        </w:rPr>
        <w:t xml:space="preserve"> </w:t>
      </w:r>
      <w:r w:rsidR="000A6330" w:rsidRPr="00793E46">
        <w:rPr>
          <w:rFonts w:cs="Times New Roman"/>
          <w:szCs w:val="24"/>
          <w:lang w:val="en-US"/>
        </w:rPr>
        <w:t>were found to have lung cancer.</w:t>
      </w:r>
    </w:p>
    <w:p w:rsidR="000A6330" w:rsidRPr="00793E46" w:rsidRDefault="000A6330" w:rsidP="00653894">
      <w:pPr>
        <w:spacing w:after="0" w:line="360" w:lineRule="auto"/>
        <w:jc w:val="both"/>
        <w:rPr>
          <w:rFonts w:cs="Times New Roman"/>
          <w:szCs w:val="24"/>
        </w:rPr>
      </w:pPr>
    </w:p>
    <w:p w:rsidR="000A6330" w:rsidRPr="0040343C" w:rsidRDefault="000A6330" w:rsidP="00653894">
      <w:pPr>
        <w:spacing w:after="0" w:line="360" w:lineRule="auto"/>
        <w:jc w:val="both"/>
        <w:rPr>
          <w:rFonts w:cs="Times New Roman"/>
          <w:szCs w:val="24"/>
        </w:rPr>
      </w:pPr>
      <w:r w:rsidRPr="0040343C">
        <w:rPr>
          <w:rFonts w:cs="Times New Roman"/>
          <w:szCs w:val="24"/>
        </w:rPr>
        <w:lastRenderedPageBreak/>
        <w:t>Due to our failsafe policy reflecting the single screen design (i.e. follow up of Category 2 individuals), there were a further 479 individuals for whom a repeat screen was recommended at 12 months, only one of whom was found to have a confirmed cancer.</w:t>
      </w:r>
    </w:p>
    <w:p w:rsidR="000A6330" w:rsidRPr="00793E46" w:rsidRDefault="000A6330" w:rsidP="00653894">
      <w:pPr>
        <w:spacing w:after="0" w:line="360" w:lineRule="auto"/>
        <w:jc w:val="both"/>
        <w:rPr>
          <w:rFonts w:cs="Times New Roman"/>
          <w:szCs w:val="24"/>
        </w:rPr>
      </w:pPr>
    </w:p>
    <w:p w:rsidR="005A6B05" w:rsidRDefault="000A6330" w:rsidP="001D26F0">
      <w:pPr>
        <w:spacing w:after="0" w:line="360" w:lineRule="auto"/>
        <w:jc w:val="both"/>
        <w:rPr>
          <w:rFonts w:cs="Times New Roman"/>
          <w:szCs w:val="24"/>
        </w:rPr>
      </w:pPr>
      <w:r w:rsidRPr="00793E46">
        <w:rPr>
          <w:rFonts w:eastAsiaTheme="minorEastAsia" w:cs="Times New Roman"/>
          <w:szCs w:val="24"/>
          <w:lang w:val="en-US"/>
        </w:rPr>
        <w:t xml:space="preserve">The referral rate to the MDT was low and there were relatively few people with benign disease </w:t>
      </w:r>
      <w:r w:rsidR="001746D1">
        <w:rPr>
          <w:rFonts w:eastAsiaTheme="minorEastAsia" w:cs="Times New Roman"/>
          <w:szCs w:val="24"/>
          <w:lang w:val="en-US"/>
        </w:rPr>
        <w:t>who</w:t>
      </w:r>
      <w:r w:rsidRPr="00793E46">
        <w:rPr>
          <w:rFonts w:eastAsiaTheme="minorEastAsia" w:cs="Times New Roman"/>
          <w:szCs w:val="24"/>
          <w:lang w:val="en-US"/>
        </w:rPr>
        <w:t xml:space="preserve"> had invasive tests.</w:t>
      </w:r>
      <w:r w:rsidRPr="00793E46">
        <w:rPr>
          <w:rFonts w:cs="Times New Roman"/>
          <w:szCs w:val="24"/>
        </w:rPr>
        <w:t xml:space="preserve"> </w:t>
      </w:r>
      <w:r w:rsidR="001948D1">
        <w:rPr>
          <w:rFonts w:cs="Times New Roman"/>
          <w:szCs w:val="24"/>
        </w:rPr>
        <w:t xml:space="preserve">One hundred and </w:t>
      </w:r>
      <w:r w:rsidR="006B28E4">
        <w:rPr>
          <w:rFonts w:cs="Times New Roman"/>
          <w:szCs w:val="24"/>
        </w:rPr>
        <w:t>fourteen</w:t>
      </w:r>
      <w:r w:rsidR="006B28E4" w:rsidRPr="00793E46">
        <w:rPr>
          <w:rFonts w:cs="Times New Roman"/>
          <w:szCs w:val="24"/>
        </w:rPr>
        <w:t xml:space="preserve"> </w:t>
      </w:r>
      <w:r w:rsidRPr="00793E46">
        <w:rPr>
          <w:rFonts w:cs="Times New Roman"/>
          <w:szCs w:val="24"/>
        </w:rPr>
        <w:t>(5.</w:t>
      </w:r>
      <w:r w:rsidR="006B28E4">
        <w:rPr>
          <w:rFonts w:cs="Times New Roman"/>
          <w:szCs w:val="24"/>
        </w:rPr>
        <w:t>7</w:t>
      </w:r>
      <w:r w:rsidRPr="00793E46">
        <w:rPr>
          <w:rFonts w:cs="Times New Roman"/>
          <w:szCs w:val="24"/>
        </w:rPr>
        <w:t xml:space="preserve">%) were </w:t>
      </w:r>
      <w:r w:rsidR="001948D1">
        <w:rPr>
          <w:rFonts w:cs="Times New Roman"/>
          <w:szCs w:val="24"/>
        </w:rPr>
        <w:t>referred to the MDT of w</w:t>
      </w:r>
      <w:r w:rsidR="001D2C75">
        <w:rPr>
          <w:rFonts w:cs="Times New Roman"/>
          <w:szCs w:val="24"/>
        </w:rPr>
        <w:t>hom</w:t>
      </w:r>
      <w:r w:rsidR="006B28E4">
        <w:rPr>
          <w:rFonts w:cs="Times New Roman"/>
          <w:szCs w:val="24"/>
        </w:rPr>
        <w:t xml:space="preserve"> 72 </w:t>
      </w:r>
      <w:r w:rsidRPr="00793E46">
        <w:rPr>
          <w:rFonts w:cs="Times New Roman"/>
          <w:szCs w:val="24"/>
        </w:rPr>
        <w:t>(3.</w:t>
      </w:r>
      <w:r w:rsidR="006B28E4">
        <w:rPr>
          <w:rFonts w:cs="Times New Roman"/>
          <w:szCs w:val="24"/>
        </w:rPr>
        <w:t>6</w:t>
      </w:r>
      <w:r w:rsidR="00B22E54" w:rsidRPr="00793E46">
        <w:rPr>
          <w:rFonts w:cs="Times New Roman"/>
          <w:szCs w:val="24"/>
        </w:rPr>
        <w:t>%</w:t>
      </w:r>
      <w:r w:rsidR="001746D1">
        <w:rPr>
          <w:rFonts w:cs="Times New Roman"/>
          <w:szCs w:val="24"/>
        </w:rPr>
        <w:t xml:space="preserve"> of the total</w:t>
      </w:r>
      <w:r w:rsidR="00B22E54" w:rsidRPr="00793E46">
        <w:rPr>
          <w:rFonts w:cs="Times New Roman"/>
          <w:szCs w:val="24"/>
        </w:rPr>
        <w:t>;</w:t>
      </w:r>
      <w:r w:rsidRPr="00793E46">
        <w:rPr>
          <w:rFonts w:cs="Times New Roman"/>
          <w:szCs w:val="24"/>
        </w:rPr>
        <w:t xml:space="preserve"> </w:t>
      </w:r>
      <w:r w:rsidR="006B28E4" w:rsidRPr="00793E46">
        <w:rPr>
          <w:rFonts w:cs="Times New Roman"/>
          <w:szCs w:val="24"/>
        </w:rPr>
        <w:t>7</w:t>
      </w:r>
      <w:r w:rsidR="006B28E4">
        <w:rPr>
          <w:rFonts w:cs="Times New Roman"/>
          <w:szCs w:val="24"/>
        </w:rPr>
        <w:t>2</w:t>
      </w:r>
      <w:r w:rsidRPr="00793E46">
        <w:rPr>
          <w:rFonts w:cs="Times New Roman"/>
          <w:szCs w:val="24"/>
        </w:rPr>
        <w:t>/1994) did not have cancer</w:t>
      </w:r>
      <w:r w:rsidRPr="0040343C">
        <w:rPr>
          <w:rFonts w:cs="Times New Roman"/>
          <w:szCs w:val="24"/>
        </w:rPr>
        <w:t>.</w:t>
      </w:r>
    </w:p>
    <w:p w:rsidR="000A6330" w:rsidRPr="0040343C" w:rsidRDefault="000A6330" w:rsidP="001D26F0">
      <w:pPr>
        <w:spacing w:after="0" w:line="360" w:lineRule="auto"/>
        <w:jc w:val="both"/>
        <w:rPr>
          <w:rFonts w:cs="Times New Roman"/>
          <w:szCs w:val="24"/>
        </w:rPr>
      </w:pPr>
      <w:r w:rsidRPr="0040343C">
        <w:rPr>
          <w:rFonts w:cs="Times New Roman"/>
          <w:szCs w:val="24"/>
        </w:rPr>
        <w:t xml:space="preserve"> </w:t>
      </w:r>
    </w:p>
    <w:p w:rsidR="005A6B05" w:rsidRPr="0049498C" w:rsidRDefault="005A6B05" w:rsidP="005A6B05">
      <w:pPr>
        <w:spacing w:after="0" w:line="360" w:lineRule="auto"/>
        <w:jc w:val="both"/>
        <w:rPr>
          <w:szCs w:val="24"/>
        </w:rPr>
      </w:pPr>
      <w:r w:rsidRPr="0049498C">
        <w:rPr>
          <w:szCs w:val="24"/>
        </w:rPr>
        <w:t xml:space="preserve">For complete clarity, the proportion of false positive tests is now provided in two ways, which allows an appreciation, in a patient-centred approach, of the variable impact on the subject in a trial or the patient in a programme. A “false positive” that mandates referral to the lung cancer MDT will usually be associated with significant psychological distress, and additional more or less invasive investigations with, in some cases, definitive treatment. An individual with a false positive so defined is thus more likely to suffer harm than one defined in a different way; that is, those subjects who are recalled solely for further CT imaging to clarify the nature of a nodule. The latter is best termed “Interval Imaging Rate” and may, in screening programmes, merely mean continuing in the programme rather than referral to the MDT.  For this reason all category 3 lesions without cancer are reported separately as false positives warranting interval imaging. Category 2 findings are not classified as false positives warranting recall as the cancer rate was found to be so low in this study that interval imaging would not be recommended.   </w:t>
      </w:r>
    </w:p>
    <w:p w:rsidR="005A6B05" w:rsidRPr="0049498C" w:rsidRDefault="005A6B05" w:rsidP="005A6B05">
      <w:pPr>
        <w:spacing w:line="360" w:lineRule="auto"/>
        <w:jc w:val="both"/>
        <w:rPr>
          <w:szCs w:val="24"/>
        </w:rPr>
      </w:pPr>
    </w:p>
    <w:p w:rsidR="005A6B05" w:rsidRDefault="005A6B05" w:rsidP="005A6B05">
      <w:pPr>
        <w:spacing w:after="0" w:line="360" w:lineRule="auto"/>
        <w:jc w:val="both"/>
        <w:rPr>
          <w:szCs w:val="24"/>
        </w:rPr>
      </w:pPr>
      <w:r w:rsidRPr="0049498C">
        <w:rPr>
          <w:szCs w:val="24"/>
        </w:rPr>
        <w:t>Thus on examining the number of UKLS participants referred to the MDT clinic, the false positive rate is 3.6% (114-42/1994 =3.6); whilst the Interval Imaging Rate for the Category 3 nodules is 23.2% (472-9/1994).</w:t>
      </w:r>
    </w:p>
    <w:p w:rsidR="005A6B05" w:rsidRDefault="005A6B05" w:rsidP="005A6B05">
      <w:pPr>
        <w:spacing w:after="0" w:line="360" w:lineRule="auto"/>
        <w:jc w:val="both"/>
        <w:rPr>
          <w:szCs w:val="24"/>
          <w:lang w:val="en-US"/>
        </w:rPr>
      </w:pPr>
    </w:p>
    <w:p w:rsidR="005A6B05" w:rsidRPr="00F3260C" w:rsidRDefault="005A6B05" w:rsidP="005A6B05">
      <w:pPr>
        <w:spacing w:after="0" w:line="360" w:lineRule="auto"/>
        <w:jc w:val="both"/>
        <w:rPr>
          <w:szCs w:val="24"/>
        </w:rPr>
      </w:pPr>
      <w:r>
        <w:rPr>
          <w:szCs w:val="24"/>
          <w:lang w:val="en-US"/>
        </w:rPr>
        <w:t>In total, 114/1994 (5</w:t>
      </w:r>
      <w:r>
        <w:rPr>
          <w:iCs/>
        </w:rPr>
        <w:t>·</w:t>
      </w:r>
      <w:r>
        <w:rPr>
          <w:szCs w:val="24"/>
          <w:lang w:val="en-US"/>
        </w:rPr>
        <w:t>7%) participants were referred to the MDT, of whom 42 (2</w:t>
      </w:r>
      <w:r>
        <w:rPr>
          <w:iCs/>
        </w:rPr>
        <w:t>·</w:t>
      </w:r>
      <w:r>
        <w:rPr>
          <w:szCs w:val="24"/>
          <w:lang w:val="en-US"/>
        </w:rPr>
        <w:t xml:space="preserve">1% of all screened) had lung cancer. </w:t>
      </w:r>
    </w:p>
    <w:p w:rsidR="008E5BA7" w:rsidRDefault="008E5BA7" w:rsidP="001D26F0">
      <w:pPr>
        <w:spacing w:after="0" w:line="360" w:lineRule="auto"/>
        <w:jc w:val="both"/>
        <w:rPr>
          <w:rFonts w:cs="Times New Roman"/>
          <w:szCs w:val="24"/>
        </w:rPr>
      </w:pPr>
    </w:p>
    <w:p w:rsidR="008E5BA7" w:rsidRDefault="00C21C60" w:rsidP="00E71990">
      <w:pPr>
        <w:pStyle w:val="Heading3"/>
      </w:pPr>
      <w:r>
        <w:t>5.3.2</w:t>
      </w:r>
      <w:r>
        <w:tab/>
      </w:r>
      <w:r w:rsidR="008E5BA7" w:rsidRPr="008E5BA7">
        <w:t>Details of cancer diagnoses</w:t>
      </w:r>
    </w:p>
    <w:p w:rsidR="00C66CA3" w:rsidRDefault="008E5BA7" w:rsidP="00C66CA3">
      <w:pPr>
        <w:spacing w:after="0" w:line="360" w:lineRule="auto"/>
        <w:jc w:val="both"/>
        <w:rPr>
          <w:rFonts w:cs="Times New Roman"/>
          <w:szCs w:val="24"/>
        </w:rPr>
      </w:pPr>
      <w:r w:rsidRPr="008E5BA7">
        <w:rPr>
          <w:rFonts w:cs="Times New Roman"/>
          <w:szCs w:val="24"/>
        </w:rPr>
        <w:t xml:space="preserve">Of the </w:t>
      </w:r>
      <w:r w:rsidR="00E61C41">
        <w:rPr>
          <w:rFonts w:cs="Times New Roman"/>
          <w:szCs w:val="24"/>
        </w:rPr>
        <w:t>42</w:t>
      </w:r>
      <w:r w:rsidR="00E61C41" w:rsidRPr="008E5BA7">
        <w:rPr>
          <w:rFonts w:cs="Times New Roman"/>
          <w:szCs w:val="24"/>
        </w:rPr>
        <w:t xml:space="preserve"> </w:t>
      </w:r>
      <w:r w:rsidRPr="008E5BA7">
        <w:rPr>
          <w:rFonts w:cs="Times New Roman"/>
          <w:szCs w:val="24"/>
        </w:rPr>
        <w:t xml:space="preserve">cancers with a confirmed diagnosis, </w:t>
      </w:r>
      <w:r w:rsidR="0037657B" w:rsidRPr="008E5BA7">
        <w:rPr>
          <w:rFonts w:cs="Times New Roman"/>
          <w:szCs w:val="24"/>
        </w:rPr>
        <w:t>2</w:t>
      </w:r>
      <w:r w:rsidR="0037657B">
        <w:rPr>
          <w:rFonts w:cs="Times New Roman"/>
          <w:szCs w:val="24"/>
        </w:rPr>
        <w:t>7</w:t>
      </w:r>
      <w:r w:rsidR="0037657B" w:rsidRPr="008E5BA7">
        <w:rPr>
          <w:rFonts w:cs="Times New Roman"/>
          <w:szCs w:val="24"/>
        </w:rPr>
        <w:t xml:space="preserve"> </w:t>
      </w:r>
      <w:r w:rsidRPr="008E5BA7">
        <w:rPr>
          <w:rFonts w:cs="Times New Roman"/>
          <w:szCs w:val="24"/>
        </w:rPr>
        <w:t xml:space="preserve">were diagnosed at Liverpool Heart and Chest Hospital, and </w:t>
      </w:r>
      <w:r w:rsidR="0037657B" w:rsidRPr="008E5BA7">
        <w:rPr>
          <w:rFonts w:cs="Times New Roman"/>
          <w:szCs w:val="24"/>
        </w:rPr>
        <w:t>1</w:t>
      </w:r>
      <w:r w:rsidR="0037657B">
        <w:rPr>
          <w:rFonts w:cs="Times New Roman"/>
          <w:szCs w:val="24"/>
        </w:rPr>
        <w:t>5</w:t>
      </w:r>
      <w:r w:rsidR="0037657B" w:rsidRPr="008E5BA7">
        <w:rPr>
          <w:rFonts w:cs="Times New Roman"/>
          <w:szCs w:val="24"/>
        </w:rPr>
        <w:t xml:space="preserve"> </w:t>
      </w:r>
      <w:r w:rsidRPr="008E5BA7">
        <w:rPr>
          <w:rFonts w:cs="Times New Roman"/>
          <w:szCs w:val="24"/>
        </w:rPr>
        <w:t xml:space="preserve">at Papworth Hospital. </w:t>
      </w:r>
      <w:r w:rsidR="00653894">
        <w:rPr>
          <w:rFonts w:cs="Times New Roman"/>
          <w:szCs w:val="24"/>
        </w:rPr>
        <w:t xml:space="preserve">Twenty </w:t>
      </w:r>
      <w:r w:rsidR="0037657B">
        <w:rPr>
          <w:rFonts w:cs="Times New Roman"/>
          <w:szCs w:val="24"/>
        </w:rPr>
        <w:t>five</w:t>
      </w:r>
      <w:r w:rsidR="0037657B" w:rsidRPr="008E5BA7">
        <w:rPr>
          <w:rFonts w:cs="Times New Roman"/>
          <w:szCs w:val="24"/>
        </w:rPr>
        <w:t xml:space="preserve"> </w:t>
      </w:r>
      <w:r w:rsidRPr="008E5BA7">
        <w:rPr>
          <w:rFonts w:cs="Times New Roman"/>
          <w:szCs w:val="24"/>
        </w:rPr>
        <w:t xml:space="preserve">were Adenocarcinoma, </w:t>
      </w:r>
      <w:r w:rsidR="0037657B">
        <w:rPr>
          <w:rFonts w:cs="Times New Roman"/>
          <w:szCs w:val="24"/>
        </w:rPr>
        <w:t>12</w:t>
      </w:r>
      <w:r w:rsidR="0037657B" w:rsidRPr="008E5BA7">
        <w:rPr>
          <w:rFonts w:cs="Times New Roman"/>
          <w:szCs w:val="24"/>
        </w:rPr>
        <w:t xml:space="preserve"> </w:t>
      </w:r>
      <w:r w:rsidRPr="008E5BA7">
        <w:rPr>
          <w:rFonts w:cs="Times New Roman"/>
          <w:szCs w:val="24"/>
        </w:rPr>
        <w:t xml:space="preserve">were Squamous </w:t>
      </w:r>
      <w:r w:rsidRPr="008E5BA7">
        <w:rPr>
          <w:rFonts w:cs="Times New Roman"/>
          <w:szCs w:val="24"/>
        </w:rPr>
        <w:lastRenderedPageBreak/>
        <w:t xml:space="preserve">Cell Carcinoma, three were Small Cell Carcinoma, one was a Typical Carcinoid, and one was of unknown type (this latter patient was treated with palliation alone). </w:t>
      </w:r>
    </w:p>
    <w:p w:rsidR="00D96B72" w:rsidRPr="008E5BA7" w:rsidRDefault="00D96B72" w:rsidP="00C66CA3">
      <w:pPr>
        <w:spacing w:after="0" w:line="360" w:lineRule="auto"/>
        <w:jc w:val="both"/>
        <w:rPr>
          <w:szCs w:val="24"/>
        </w:rPr>
      </w:pPr>
    </w:p>
    <w:p w:rsidR="00C66CA3" w:rsidRPr="008E5BA7" w:rsidRDefault="00C66CA3" w:rsidP="00C66CA3">
      <w:pPr>
        <w:spacing w:after="0" w:line="360" w:lineRule="auto"/>
        <w:jc w:val="both"/>
        <w:rPr>
          <w:szCs w:val="24"/>
        </w:rPr>
      </w:pPr>
      <w:r w:rsidRPr="008E5BA7">
        <w:rPr>
          <w:szCs w:val="24"/>
        </w:rPr>
        <w:t>Pathological staging of cancers was completed for 3</w:t>
      </w:r>
      <w:r>
        <w:rPr>
          <w:szCs w:val="24"/>
        </w:rPr>
        <w:t>5</w:t>
      </w:r>
      <w:r w:rsidRPr="008E5BA7">
        <w:rPr>
          <w:szCs w:val="24"/>
        </w:rPr>
        <w:t>/</w:t>
      </w:r>
      <w:r>
        <w:rPr>
          <w:szCs w:val="24"/>
        </w:rPr>
        <w:t>42</w:t>
      </w:r>
      <w:r w:rsidRPr="008E5BA7">
        <w:rPr>
          <w:szCs w:val="24"/>
        </w:rPr>
        <w:t xml:space="preserve"> cancers: </w:t>
      </w:r>
      <w:r>
        <w:rPr>
          <w:szCs w:val="24"/>
        </w:rPr>
        <w:t>17</w:t>
      </w:r>
      <w:r w:rsidRPr="008E5BA7">
        <w:rPr>
          <w:szCs w:val="24"/>
        </w:rPr>
        <w:t xml:space="preserve"> were </w:t>
      </w:r>
      <w:r>
        <w:rPr>
          <w:szCs w:val="24"/>
        </w:rPr>
        <w:t>T1aN0 (one Nx)</w:t>
      </w:r>
      <w:r w:rsidRPr="008E5BA7">
        <w:rPr>
          <w:szCs w:val="24"/>
        </w:rPr>
        <w:t xml:space="preserve">, </w:t>
      </w:r>
      <w:r>
        <w:rPr>
          <w:szCs w:val="24"/>
        </w:rPr>
        <w:t>six</w:t>
      </w:r>
      <w:r w:rsidRPr="008E5BA7">
        <w:rPr>
          <w:szCs w:val="24"/>
        </w:rPr>
        <w:t xml:space="preserve"> were </w:t>
      </w:r>
      <w:r>
        <w:rPr>
          <w:szCs w:val="24"/>
        </w:rPr>
        <w:t>TlbN0</w:t>
      </w:r>
      <w:r w:rsidRPr="008E5BA7">
        <w:rPr>
          <w:szCs w:val="24"/>
        </w:rPr>
        <w:t xml:space="preserve">, </w:t>
      </w:r>
      <w:r>
        <w:rPr>
          <w:szCs w:val="24"/>
        </w:rPr>
        <w:t>two</w:t>
      </w:r>
      <w:r w:rsidRPr="008E5BA7">
        <w:rPr>
          <w:szCs w:val="24"/>
        </w:rPr>
        <w:t xml:space="preserve"> were </w:t>
      </w:r>
      <w:r>
        <w:rPr>
          <w:szCs w:val="24"/>
        </w:rPr>
        <w:t>T2aN0</w:t>
      </w:r>
      <w:r w:rsidRPr="008E5BA7">
        <w:rPr>
          <w:szCs w:val="24"/>
        </w:rPr>
        <w:t xml:space="preserve">, </w:t>
      </w:r>
      <w:r>
        <w:rPr>
          <w:szCs w:val="24"/>
        </w:rPr>
        <w:t>two</w:t>
      </w:r>
      <w:r w:rsidRPr="008E5BA7">
        <w:rPr>
          <w:szCs w:val="24"/>
        </w:rPr>
        <w:t xml:space="preserve"> were T2b</w:t>
      </w:r>
      <w:r>
        <w:rPr>
          <w:szCs w:val="24"/>
        </w:rPr>
        <w:t>N0</w:t>
      </w:r>
      <w:r w:rsidRPr="008E5BA7">
        <w:rPr>
          <w:szCs w:val="24"/>
        </w:rPr>
        <w:t>,</w:t>
      </w:r>
      <w:r>
        <w:rPr>
          <w:szCs w:val="24"/>
        </w:rPr>
        <w:t xml:space="preserve"> two were T1aN1, three were T2aN1, two were T1-2N2, one was T3N0</w:t>
      </w:r>
      <w:r w:rsidRPr="008E5BA7">
        <w:rPr>
          <w:szCs w:val="24"/>
        </w:rPr>
        <w:t xml:space="preserve">. Clinical staging was recorded </w:t>
      </w:r>
      <w:r>
        <w:rPr>
          <w:szCs w:val="24"/>
        </w:rPr>
        <w:t>for a further</w:t>
      </w:r>
      <w:r w:rsidRPr="008E5BA7">
        <w:rPr>
          <w:szCs w:val="24"/>
        </w:rPr>
        <w:t xml:space="preserve"> </w:t>
      </w:r>
      <w:r>
        <w:rPr>
          <w:szCs w:val="24"/>
        </w:rPr>
        <w:t xml:space="preserve">seven </w:t>
      </w:r>
      <w:r w:rsidRPr="008E5BA7">
        <w:rPr>
          <w:szCs w:val="24"/>
        </w:rPr>
        <w:t>cancers</w:t>
      </w:r>
      <w:r w:rsidR="00D96B72">
        <w:rPr>
          <w:szCs w:val="24"/>
        </w:rPr>
        <w:t xml:space="preserve"> (see Table 10)</w:t>
      </w:r>
      <w:r>
        <w:rPr>
          <w:szCs w:val="24"/>
        </w:rPr>
        <w:t xml:space="preserve">. </w:t>
      </w:r>
      <w:r w:rsidRPr="008E5BA7">
        <w:rPr>
          <w:szCs w:val="24"/>
        </w:rPr>
        <w:t xml:space="preserve"> Thus, </w:t>
      </w:r>
      <w:r>
        <w:rPr>
          <w:szCs w:val="24"/>
        </w:rPr>
        <w:t>67</w:t>
      </w:r>
      <w:r w:rsidRPr="008E5BA7">
        <w:rPr>
          <w:szCs w:val="24"/>
        </w:rPr>
        <w:t xml:space="preserve">% of the screen-detected cancers </w:t>
      </w:r>
      <w:r>
        <w:rPr>
          <w:szCs w:val="24"/>
        </w:rPr>
        <w:t xml:space="preserve">that have so far been staged </w:t>
      </w:r>
      <w:r w:rsidRPr="008E5BA7">
        <w:rPr>
          <w:szCs w:val="24"/>
        </w:rPr>
        <w:t>(</w:t>
      </w:r>
      <w:r>
        <w:rPr>
          <w:szCs w:val="24"/>
        </w:rPr>
        <w:t>28</w:t>
      </w:r>
      <w:r w:rsidRPr="008E5BA7">
        <w:rPr>
          <w:szCs w:val="24"/>
        </w:rPr>
        <w:t>/</w:t>
      </w:r>
      <w:r>
        <w:rPr>
          <w:szCs w:val="24"/>
        </w:rPr>
        <w:t>42</w:t>
      </w:r>
      <w:r w:rsidRPr="008E5BA7">
        <w:rPr>
          <w:szCs w:val="24"/>
        </w:rPr>
        <w:t xml:space="preserve">) were identified at </w:t>
      </w:r>
      <w:r>
        <w:rPr>
          <w:szCs w:val="24"/>
        </w:rPr>
        <w:t>s</w:t>
      </w:r>
      <w:r w:rsidRPr="008E5BA7">
        <w:rPr>
          <w:szCs w:val="24"/>
        </w:rPr>
        <w:t>tage 1</w:t>
      </w:r>
      <w:r>
        <w:rPr>
          <w:szCs w:val="24"/>
        </w:rPr>
        <w:t xml:space="preserve">.  </w:t>
      </w:r>
      <w:r w:rsidRPr="008E5BA7">
        <w:rPr>
          <w:szCs w:val="24"/>
        </w:rPr>
        <w:t>Details of all individuals referred to the MDT</w:t>
      </w:r>
      <w:r>
        <w:rPr>
          <w:szCs w:val="24"/>
        </w:rPr>
        <w:t xml:space="preserve"> with a</w:t>
      </w:r>
      <w:r w:rsidRPr="008E5BA7">
        <w:rPr>
          <w:szCs w:val="24"/>
        </w:rPr>
        <w:t xml:space="preserve"> cancer diagnoses are shown in Table </w:t>
      </w:r>
      <w:r>
        <w:rPr>
          <w:szCs w:val="24"/>
        </w:rPr>
        <w:t>10</w:t>
      </w:r>
      <w:r w:rsidRPr="008E5BA7">
        <w:rPr>
          <w:szCs w:val="24"/>
        </w:rPr>
        <w:t>.</w:t>
      </w:r>
    </w:p>
    <w:p w:rsidR="008E5BA7" w:rsidRDefault="008E5BA7" w:rsidP="001D26F0">
      <w:pPr>
        <w:spacing w:after="0" w:line="360" w:lineRule="auto"/>
        <w:jc w:val="both"/>
        <w:rPr>
          <w:rFonts w:cs="Times New Roman"/>
          <w:szCs w:val="24"/>
        </w:rPr>
      </w:pPr>
    </w:p>
    <w:p w:rsidR="0069640A" w:rsidRDefault="0069640A" w:rsidP="001D26F0">
      <w:pPr>
        <w:spacing w:after="0" w:line="360" w:lineRule="auto"/>
        <w:jc w:val="both"/>
        <w:rPr>
          <w:rFonts w:cs="Times New Roman"/>
          <w:szCs w:val="24"/>
        </w:rPr>
      </w:pPr>
    </w:p>
    <w:p w:rsidR="0069640A" w:rsidRDefault="0069640A" w:rsidP="001D26F0">
      <w:pPr>
        <w:spacing w:after="0" w:line="360" w:lineRule="auto"/>
        <w:jc w:val="both"/>
        <w:rPr>
          <w:rFonts w:cs="Times New Roman"/>
          <w:szCs w:val="24"/>
        </w:rPr>
      </w:pPr>
    </w:p>
    <w:p w:rsidR="0069640A" w:rsidRDefault="0069640A" w:rsidP="001D26F0">
      <w:pPr>
        <w:spacing w:after="0" w:line="360" w:lineRule="auto"/>
        <w:jc w:val="both"/>
        <w:rPr>
          <w:rFonts w:cs="Times New Roman"/>
          <w:szCs w:val="24"/>
        </w:rPr>
      </w:pPr>
    </w:p>
    <w:p w:rsidR="0069640A" w:rsidRDefault="0069640A" w:rsidP="001D26F0">
      <w:pPr>
        <w:spacing w:after="0" w:line="360" w:lineRule="auto"/>
        <w:jc w:val="both"/>
        <w:rPr>
          <w:rFonts w:cs="Times New Roman"/>
          <w:szCs w:val="24"/>
        </w:rPr>
      </w:pPr>
    </w:p>
    <w:p w:rsidR="0069640A" w:rsidRPr="008E5BA7" w:rsidRDefault="0069640A" w:rsidP="001D26F0">
      <w:pPr>
        <w:spacing w:after="0" w:line="360" w:lineRule="auto"/>
        <w:jc w:val="both"/>
        <w:rPr>
          <w:rFonts w:cs="Times New Roman"/>
          <w:szCs w:val="24"/>
        </w:rPr>
      </w:pPr>
    </w:p>
    <w:p w:rsidR="008E5BA7" w:rsidRPr="008E5BA7" w:rsidRDefault="008E5BA7" w:rsidP="00653894">
      <w:pPr>
        <w:spacing w:after="0" w:line="360" w:lineRule="auto"/>
        <w:jc w:val="both"/>
        <w:rPr>
          <w:rFonts w:cs="Times New Roman"/>
          <w:szCs w:val="24"/>
        </w:rPr>
      </w:pPr>
    </w:p>
    <w:p w:rsidR="008E5BA7" w:rsidRPr="008E5BA7" w:rsidRDefault="008E5BA7" w:rsidP="008E5BA7">
      <w:pPr>
        <w:spacing w:after="0" w:line="360" w:lineRule="auto"/>
        <w:rPr>
          <w:rFonts w:cs="Times New Roman"/>
          <w:szCs w:val="24"/>
        </w:rPr>
        <w:sectPr w:rsidR="008E5BA7" w:rsidRPr="008E5BA7" w:rsidSect="008E5BA7">
          <w:pgSz w:w="11906" w:h="16838"/>
          <w:pgMar w:top="1440" w:right="1440" w:bottom="1440" w:left="1440" w:header="708" w:footer="708" w:gutter="0"/>
          <w:cols w:space="708"/>
          <w:docGrid w:linePitch="360"/>
        </w:sectPr>
      </w:pPr>
    </w:p>
    <w:p w:rsidR="00344697" w:rsidRDefault="008E5BA7" w:rsidP="0059542F">
      <w:pPr>
        <w:spacing w:after="0" w:line="360" w:lineRule="auto"/>
        <w:rPr>
          <w:rFonts w:cs="Times New Roman"/>
          <w:szCs w:val="24"/>
        </w:rPr>
      </w:pPr>
      <w:r w:rsidRPr="008E5BA7">
        <w:rPr>
          <w:rFonts w:cs="Times New Roman"/>
          <w:b/>
          <w:szCs w:val="24"/>
        </w:rPr>
        <w:lastRenderedPageBreak/>
        <w:t xml:space="preserve">Table </w:t>
      </w:r>
      <w:r w:rsidR="003A528A">
        <w:rPr>
          <w:rFonts w:cs="Times New Roman"/>
          <w:b/>
          <w:szCs w:val="24"/>
        </w:rPr>
        <w:t>1</w:t>
      </w:r>
      <w:r w:rsidR="005C1C5E">
        <w:rPr>
          <w:rFonts w:cs="Times New Roman"/>
          <w:b/>
          <w:szCs w:val="24"/>
        </w:rPr>
        <w:t>0</w:t>
      </w:r>
      <w:r w:rsidRPr="008E5BA7">
        <w:rPr>
          <w:rFonts w:cs="Times New Roman"/>
          <w:b/>
          <w:szCs w:val="24"/>
        </w:rPr>
        <w:t>:</w:t>
      </w:r>
      <w:r w:rsidRPr="008E5BA7">
        <w:rPr>
          <w:rFonts w:cs="Times New Roman"/>
          <w:szCs w:val="24"/>
        </w:rPr>
        <w:t xml:space="preserve"> Details of cancers diagnosed. </w:t>
      </w:r>
    </w:p>
    <w:tbl>
      <w:tblPr>
        <w:tblW w:w="11968" w:type="dxa"/>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9"/>
        <w:gridCol w:w="739"/>
        <w:gridCol w:w="850"/>
        <w:gridCol w:w="709"/>
        <w:gridCol w:w="1308"/>
        <w:gridCol w:w="1080"/>
        <w:gridCol w:w="2199"/>
        <w:gridCol w:w="4344"/>
      </w:tblGrid>
      <w:tr w:rsidR="00FD3871" w:rsidRPr="00C94FCE" w:rsidTr="00FD3871">
        <w:trPr>
          <w:trHeight w:val="680"/>
        </w:trPr>
        <w:tc>
          <w:tcPr>
            <w:tcW w:w="739" w:type="dxa"/>
          </w:tcPr>
          <w:p w:rsidR="00FD3871" w:rsidRPr="00722818" w:rsidRDefault="00FD3871" w:rsidP="00FD3871">
            <w:pPr>
              <w:jc w:val="center"/>
              <w:rPr>
                <w:rFonts w:eastAsia="Times New Roman"/>
                <w:b/>
                <w:bCs/>
                <w:color w:val="000000"/>
                <w:sz w:val="10"/>
                <w:szCs w:val="10"/>
              </w:rPr>
            </w:pPr>
            <w:r>
              <w:rPr>
                <w:rFonts w:eastAsia="Times New Roman"/>
                <w:b/>
                <w:bCs/>
                <w:color w:val="000000"/>
                <w:sz w:val="10"/>
                <w:szCs w:val="10"/>
              </w:rPr>
              <w:t xml:space="preserve">UKLS case No </w:t>
            </w:r>
          </w:p>
        </w:tc>
        <w:tc>
          <w:tcPr>
            <w:tcW w:w="739" w:type="dxa"/>
            <w:noWrap/>
          </w:tcPr>
          <w:p w:rsidR="00FD3871" w:rsidRPr="00C94FCE" w:rsidRDefault="00FD3871" w:rsidP="00FD3871">
            <w:pPr>
              <w:jc w:val="center"/>
              <w:rPr>
                <w:rFonts w:eastAsia="Times New Roman"/>
                <w:b/>
                <w:bCs/>
                <w:color w:val="000000"/>
                <w:sz w:val="16"/>
                <w:szCs w:val="16"/>
              </w:rPr>
            </w:pPr>
            <w:r w:rsidRPr="00722818">
              <w:rPr>
                <w:rFonts w:eastAsia="Times New Roman"/>
                <w:b/>
                <w:bCs/>
                <w:color w:val="000000"/>
                <w:sz w:val="10"/>
                <w:szCs w:val="10"/>
              </w:rPr>
              <w:t>Baseline Nodule Category</w:t>
            </w:r>
            <w:r>
              <w:rPr>
                <w:rFonts w:eastAsia="Times New Roman"/>
                <w:b/>
                <w:bCs/>
                <w:color w:val="000000"/>
                <w:sz w:val="16"/>
                <w:szCs w:val="16"/>
              </w:rPr>
              <w:t>*</w:t>
            </w:r>
          </w:p>
        </w:tc>
        <w:tc>
          <w:tcPr>
            <w:tcW w:w="850" w:type="dxa"/>
            <w:noWrap/>
          </w:tcPr>
          <w:p w:rsidR="00FD3871" w:rsidRPr="00C94FCE" w:rsidRDefault="00FD3871" w:rsidP="00FD3871">
            <w:pPr>
              <w:jc w:val="center"/>
              <w:rPr>
                <w:rFonts w:eastAsia="Times New Roman"/>
                <w:b/>
                <w:bCs/>
                <w:color w:val="000000"/>
                <w:sz w:val="16"/>
                <w:szCs w:val="16"/>
              </w:rPr>
            </w:pPr>
            <w:r w:rsidRPr="00C94FCE">
              <w:rPr>
                <w:rFonts w:eastAsia="Times New Roman"/>
                <w:b/>
                <w:bCs/>
                <w:color w:val="000000"/>
                <w:sz w:val="16"/>
                <w:szCs w:val="16"/>
              </w:rPr>
              <w:t>Sex</w:t>
            </w:r>
          </w:p>
        </w:tc>
        <w:tc>
          <w:tcPr>
            <w:tcW w:w="709" w:type="dxa"/>
            <w:noWrap/>
          </w:tcPr>
          <w:p w:rsidR="00FD3871" w:rsidRPr="00C94FCE" w:rsidRDefault="00FD3871" w:rsidP="00FD3871">
            <w:pPr>
              <w:jc w:val="center"/>
              <w:rPr>
                <w:rFonts w:eastAsia="Times New Roman"/>
                <w:b/>
                <w:bCs/>
                <w:color w:val="000000"/>
                <w:sz w:val="16"/>
                <w:szCs w:val="16"/>
              </w:rPr>
            </w:pPr>
            <w:r w:rsidRPr="00C94FCE">
              <w:rPr>
                <w:rFonts w:eastAsia="Times New Roman"/>
                <w:b/>
                <w:bCs/>
                <w:color w:val="000000"/>
                <w:sz w:val="16"/>
                <w:szCs w:val="16"/>
              </w:rPr>
              <w:t>Age</w:t>
            </w:r>
          </w:p>
        </w:tc>
        <w:tc>
          <w:tcPr>
            <w:tcW w:w="1308" w:type="dxa"/>
          </w:tcPr>
          <w:p w:rsidR="00FD3871" w:rsidRDefault="00FD3871" w:rsidP="00FD3871">
            <w:pPr>
              <w:spacing w:after="0"/>
              <w:jc w:val="center"/>
              <w:rPr>
                <w:rFonts w:eastAsia="Times New Roman"/>
                <w:b/>
                <w:bCs/>
                <w:color w:val="000000"/>
                <w:sz w:val="16"/>
                <w:szCs w:val="16"/>
              </w:rPr>
            </w:pPr>
            <w:r>
              <w:rPr>
                <w:rFonts w:eastAsia="Times New Roman"/>
                <w:b/>
                <w:bCs/>
                <w:color w:val="000000"/>
                <w:sz w:val="16"/>
                <w:szCs w:val="16"/>
              </w:rPr>
              <w:t>TNM</w:t>
            </w:r>
          </w:p>
        </w:tc>
        <w:tc>
          <w:tcPr>
            <w:tcW w:w="1080" w:type="dxa"/>
          </w:tcPr>
          <w:p w:rsidR="00FD3871" w:rsidRPr="008E3A4D" w:rsidRDefault="00FD3871" w:rsidP="00FD3871">
            <w:pPr>
              <w:jc w:val="center"/>
              <w:rPr>
                <w:rFonts w:eastAsia="Times New Roman"/>
                <w:b/>
                <w:bCs/>
                <w:color w:val="000000"/>
                <w:sz w:val="12"/>
                <w:szCs w:val="12"/>
              </w:rPr>
            </w:pPr>
            <w:r>
              <w:rPr>
                <w:rFonts w:eastAsia="Times New Roman"/>
                <w:b/>
                <w:bCs/>
                <w:color w:val="000000"/>
                <w:sz w:val="12"/>
                <w:szCs w:val="12"/>
              </w:rPr>
              <w:t>Final STAGE</w:t>
            </w:r>
          </w:p>
        </w:tc>
        <w:tc>
          <w:tcPr>
            <w:tcW w:w="2199" w:type="dxa"/>
            <w:noWrap/>
          </w:tcPr>
          <w:p w:rsidR="00FD3871" w:rsidRPr="00C94FCE" w:rsidRDefault="00FD3871" w:rsidP="00FD3871">
            <w:pPr>
              <w:jc w:val="center"/>
              <w:rPr>
                <w:rFonts w:eastAsia="Times New Roman"/>
                <w:b/>
                <w:bCs/>
                <w:color w:val="000000"/>
                <w:sz w:val="16"/>
                <w:szCs w:val="16"/>
              </w:rPr>
            </w:pPr>
            <w:r w:rsidRPr="00C94FCE">
              <w:rPr>
                <w:rFonts w:eastAsia="Times New Roman"/>
                <w:b/>
                <w:bCs/>
                <w:color w:val="000000"/>
                <w:sz w:val="16"/>
                <w:szCs w:val="16"/>
              </w:rPr>
              <w:t>Diagnosis</w:t>
            </w:r>
          </w:p>
        </w:tc>
        <w:tc>
          <w:tcPr>
            <w:tcW w:w="4344" w:type="dxa"/>
            <w:noWrap/>
          </w:tcPr>
          <w:p w:rsidR="00FD3871" w:rsidRPr="00C94FCE" w:rsidRDefault="00FD3871" w:rsidP="00FD3871">
            <w:pPr>
              <w:tabs>
                <w:tab w:val="left" w:pos="2640"/>
              </w:tabs>
              <w:ind w:right="2204"/>
              <w:rPr>
                <w:rFonts w:eastAsia="Times New Roman"/>
                <w:b/>
                <w:bCs/>
                <w:color w:val="000000"/>
                <w:sz w:val="16"/>
                <w:szCs w:val="16"/>
              </w:rPr>
            </w:pPr>
            <w:r w:rsidRPr="00C94FCE">
              <w:rPr>
                <w:rFonts w:eastAsia="Times New Roman"/>
                <w:b/>
                <w:bCs/>
                <w:color w:val="000000"/>
                <w:sz w:val="16"/>
                <w:szCs w:val="16"/>
              </w:rPr>
              <w:t>Treatment</w:t>
            </w:r>
            <w:r>
              <w:rPr>
                <w:rFonts w:eastAsia="Times New Roman"/>
                <w:b/>
                <w:bCs/>
                <w:color w:val="000000"/>
                <w:sz w:val="16"/>
                <w:szCs w:val="16"/>
              </w:rPr>
              <w:tab/>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59</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tabs>
                <w:tab w:val="left" w:pos="4276"/>
              </w:tabs>
              <w:ind w:right="1309"/>
              <w:rPr>
                <w:rFonts w:eastAsia="Times New Roman"/>
                <w:color w:val="000000"/>
                <w:sz w:val="16"/>
                <w:szCs w:val="16"/>
              </w:rPr>
            </w:pPr>
            <w:r w:rsidRPr="00C94FCE">
              <w:rPr>
                <w:rFonts w:eastAsia="Times New Roman"/>
                <w:color w:val="000000"/>
                <w:sz w:val="16"/>
                <w:szCs w:val="16"/>
              </w:rPr>
              <w:t>Surgery</w:t>
            </w:r>
            <w:r>
              <w:rPr>
                <w:rFonts w:eastAsia="Times New Roman"/>
                <w:color w:val="000000"/>
                <w:sz w:val="16"/>
                <w:szCs w:val="16"/>
              </w:rPr>
              <w:tab/>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66</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3</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66</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4</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55</w:t>
            </w:r>
          </w:p>
        </w:tc>
        <w:tc>
          <w:tcPr>
            <w:tcW w:w="1308" w:type="dxa"/>
          </w:tcPr>
          <w:p w:rsidR="00FD3871" w:rsidRPr="0094495B" w:rsidRDefault="00FD3871" w:rsidP="00FD3871">
            <w:pPr>
              <w:jc w:val="center"/>
              <w:rPr>
                <w:rFonts w:eastAsia="Times New Roman"/>
                <w:color w:val="FF6600"/>
                <w:sz w:val="16"/>
                <w:szCs w:val="16"/>
                <w:u w:val="single"/>
              </w:rPr>
            </w:pPr>
            <w:r>
              <w:rPr>
                <w:rFonts w:eastAsia="Times New Roman"/>
                <w:sz w:val="16"/>
                <w:szCs w:val="16"/>
              </w:rPr>
              <w:t>pT1b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5</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63</w:t>
            </w:r>
          </w:p>
        </w:tc>
        <w:tc>
          <w:tcPr>
            <w:tcW w:w="1308" w:type="dxa"/>
          </w:tcPr>
          <w:p w:rsidR="00FD3871"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6</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64</w:t>
            </w:r>
          </w:p>
        </w:tc>
        <w:tc>
          <w:tcPr>
            <w:tcW w:w="1308" w:type="dxa"/>
          </w:tcPr>
          <w:p w:rsidR="00FD3871"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7</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67</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pT1b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Small Cell 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r w:rsidRPr="00C94FCE">
              <w:rPr>
                <w:rFonts w:eastAsia="Times New Roman"/>
                <w:color w:val="000000"/>
                <w:sz w:val="16"/>
                <w:szCs w:val="16"/>
              </w:rPr>
              <w:t xml:space="preserve">/Chemotherapy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8</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62</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9</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68</w:t>
            </w:r>
          </w:p>
        </w:tc>
        <w:tc>
          <w:tcPr>
            <w:tcW w:w="1308" w:type="dxa"/>
          </w:tcPr>
          <w:p w:rsidR="00FD3871" w:rsidRDefault="00FD3871" w:rsidP="00FD3871">
            <w:pPr>
              <w:jc w:val="center"/>
              <w:rPr>
                <w:rFonts w:eastAsia="Times New Roman"/>
                <w:sz w:val="16"/>
                <w:szCs w:val="16"/>
              </w:rPr>
            </w:pPr>
            <w:r>
              <w:rPr>
                <w:rFonts w:eastAsia="Times New Roman"/>
                <w:sz w:val="16"/>
                <w:szCs w:val="16"/>
              </w:rPr>
              <w:t>pT1b pN0</w:t>
            </w:r>
          </w:p>
        </w:tc>
        <w:tc>
          <w:tcPr>
            <w:tcW w:w="1080" w:type="dxa"/>
          </w:tcPr>
          <w:p w:rsidR="00FD3871"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10</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67</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Squamous Cell C</w:t>
            </w:r>
            <w:r w:rsidRPr="00C94FCE">
              <w:rPr>
                <w:rFonts w:eastAsia="Times New Roman"/>
                <w:color w:val="000000"/>
                <w:sz w:val="16"/>
                <w:szCs w:val="16"/>
              </w:rPr>
              <w:t>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11</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73</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pT1b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12</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71</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13</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72</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c</w:t>
            </w:r>
            <w:r w:rsidRPr="00C94FCE">
              <w:rPr>
                <w:rFonts w:eastAsia="Times New Roman"/>
                <w:sz w:val="16"/>
                <w:szCs w:val="16"/>
              </w:rPr>
              <w:t>T1b</w:t>
            </w:r>
            <w:r>
              <w:rPr>
                <w:rFonts w:eastAsia="Times New Roman"/>
                <w:sz w:val="16"/>
                <w:szCs w:val="16"/>
              </w:rPr>
              <w:t xml:space="preserve"> c</w:t>
            </w:r>
            <w:r w:rsidRPr="00C94FCE">
              <w:rPr>
                <w:rFonts w:eastAsia="Times New Roman"/>
                <w:sz w:val="16"/>
                <w:szCs w:val="16"/>
              </w:rPr>
              <w:t>N0</w:t>
            </w:r>
            <w:r>
              <w:rPr>
                <w:rFonts w:eastAsia="Times New Roman"/>
                <w:sz w:val="16"/>
                <w:szCs w:val="16"/>
              </w:rPr>
              <w:t xml:space="preserve"> c</w:t>
            </w:r>
            <w:r w:rsidRPr="00C94FCE">
              <w:rPr>
                <w:rFonts w:eastAsia="Times New Roman"/>
                <w:sz w:val="16"/>
                <w:szCs w:val="16"/>
              </w:rPr>
              <w:t>M0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Radiotherapy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14</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64</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pT1b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 xml:space="preserve">Adenocarcinoma </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15</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68</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 xml:space="preserve">Adenocarcinoma </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16</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74</w:t>
            </w:r>
          </w:p>
        </w:tc>
        <w:tc>
          <w:tcPr>
            <w:tcW w:w="1308" w:type="dxa"/>
          </w:tcPr>
          <w:p w:rsidR="00FD3871" w:rsidRDefault="00FD3871" w:rsidP="00FD3871">
            <w:pPr>
              <w:jc w:val="center"/>
              <w:rPr>
                <w:rFonts w:eastAsia="Times New Roman"/>
                <w:sz w:val="16"/>
                <w:szCs w:val="16"/>
              </w:rPr>
            </w:pPr>
            <w:r>
              <w:rPr>
                <w:rFonts w:eastAsia="Times New Roman"/>
                <w:sz w:val="16"/>
                <w:szCs w:val="16"/>
              </w:rPr>
              <w:t>cT1a cN0 cM0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Bronchogenic C</w:t>
            </w:r>
            <w:r w:rsidRPr="00C94FCE">
              <w:rPr>
                <w:rFonts w:eastAsia="Times New Roman"/>
                <w:color w:val="000000"/>
                <w:sz w:val="16"/>
                <w:szCs w:val="16"/>
              </w:rPr>
              <w:t>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Palliative</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17</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69</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Squamous Cell C</w:t>
            </w:r>
            <w:r w:rsidRPr="00C94FCE">
              <w:rPr>
                <w:rFonts w:eastAsia="Times New Roman"/>
                <w:color w:val="000000"/>
                <w:sz w:val="16"/>
                <w:szCs w:val="16"/>
              </w:rPr>
              <w:t>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18</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70</w:t>
            </w:r>
          </w:p>
        </w:tc>
        <w:tc>
          <w:tcPr>
            <w:tcW w:w="1308" w:type="dxa"/>
          </w:tcPr>
          <w:p w:rsidR="00FD3871" w:rsidRDefault="00FD3871" w:rsidP="00FD3871">
            <w:pPr>
              <w:jc w:val="center"/>
              <w:rPr>
                <w:rFonts w:eastAsia="Times New Roman"/>
                <w:sz w:val="16"/>
                <w:szCs w:val="16"/>
              </w:rPr>
            </w:pPr>
            <w:r>
              <w:rPr>
                <w:rFonts w:eastAsia="Times New Roman"/>
                <w:sz w:val="16"/>
                <w:szCs w:val="16"/>
              </w:rPr>
              <w:t>pT2a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IB</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lastRenderedPageBreak/>
              <w:t>19</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67</w:t>
            </w:r>
          </w:p>
        </w:tc>
        <w:tc>
          <w:tcPr>
            <w:tcW w:w="1308" w:type="dxa"/>
          </w:tcPr>
          <w:p w:rsidR="00FD3871" w:rsidRPr="00F25006" w:rsidRDefault="00FD3871" w:rsidP="00FD3871">
            <w:pPr>
              <w:jc w:val="center"/>
              <w:rPr>
                <w:rFonts w:eastAsia="Times New Roman"/>
                <w:color w:val="FF0000"/>
                <w:sz w:val="16"/>
                <w:szCs w:val="16"/>
                <w:u w:val="single"/>
              </w:rPr>
            </w:pPr>
            <w:r>
              <w:rPr>
                <w:rFonts w:eastAsia="Times New Roman"/>
                <w:sz w:val="16"/>
                <w:szCs w:val="16"/>
              </w:rPr>
              <w:t>pT2a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IB</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20</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68</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pT2a pN1</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r w:rsidRPr="00C94FCE">
              <w:rPr>
                <w:rFonts w:eastAsia="Times New Roman"/>
                <w:color w:val="000000"/>
                <w:sz w:val="16"/>
                <w:szCs w:val="16"/>
              </w:rPr>
              <w:t>Chemotherapy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21</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67</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pN1</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r w:rsidRPr="00C94FCE">
              <w:rPr>
                <w:rFonts w:eastAsia="Times New Roman"/>
                <w:color w:val="000000"/>
                <w:sz w:val="16"/>
                <w:szCs w:val="16"/>
              </w:rPr>
              <w:t xml:space="preserve">/Chemotherapy </w:t>
            </w:r>
          </w:p>
        </w:tc>
      </w:tr>
      <w:tr w:rsidR="00FD3871"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22</w:t>
            </w:r>
          </w:p>
        </w:tc>
        <w:tc>
          <w:tcPr>
            <w:tcW w:w="739" w:type="dxa"/>
            <w:noWrap/>
          </w:tcPr>
          <w:p w:rsidR="00FD3871" w:rsidRDefault="00FD3871" w:rsidP="00FD3871">
            <w:pPr>
              <w:jc w:val="center"/>
              <w:rPr>
                <w:rFonts w:eastAsia="Times New Roman"/>
                <w:color w:val="000000"/>
                <w:sz w:val="16"/>
                <w:szCs w:val="16"/>
              </w:rPr>
            </w:pPr>
            <w:r>
              <w:rPr>
                <w:rFonts w:eastAsia="Times New Roman"/>
                <w:color w:val="000000"/>
                <w:sz w:val="16"/>
                <w:szCs w:val="16"/>
              </w:rPr>
              <w:t>4</w:t>
            </w:r>
          </w:p>
        </w:tc>
        <w:tc>
          <w:tcPr>
            <w:tcW w:w="850" w:type="dxa"/>
            <w:noWrap/>
          </w:tcPr>
          <w:p w:rsidR="00FD3871" w:rsidRDefault="00FD3871" w:rsidP="00FD3871">
            <w:pPr>
              <w:jc w:val="center"/>
              <w:rPr>
                <w:rFonts w:eastAsia="Times New Roman"/>
                <w:color w:val="000000"/>
                <w:sz w:val="16"/>
                <w:szCs w:val="16"/>
              </w:rPr>
            </w:pPr>
            <w:r>
              <w:rPr>
                <w:rFonts w:eastAsia="Times New Roman"/>
                <w:color w:val="000000"/>
                <w:sz w:val="16"/>
                <w:szCs w:val="16"/>
              </w:rPr>
              <w:t>F</w:t>
            </w:r>
          </w:p>
        </w:tc>
        <w:tc>
          <w:tcPr>
            <w:tcW w:w="709" w:type="dxa"/>
            <w:noWrap/>
          </w:tcPr>
          <w:p w:rsidR="00FD3871" w:rsidRDefault="00FD3871" w:rsidP="00FD3871">
            <w:pPr>
              <w:jc w:val="center"/>
              <w:rPr>
                <w:rFonts w:eastAsia="Times New Roman"/>
                <w:color w:val="000000"/>
                <w:sz w:val="16"/>
                <w:szCs w:val="16"/>
              </w:rPr>
            </w:pPr>
            <w:r>
              <w:rPr>
                <w:rFonts w:eastAsia="Times New Roman"/>
                <w:color w:val="000000"/>
                <w:sz w:val="16"/>
                <w:szCs w:val="16"/>
              </w:rPr>
              <w:t>64</w:t>
            </w:r>
          </w:p>
        </w:tc>
        <w:tc>
          <w:tcPr>
            <w:tcW w:w="1308" w:type="dxa"/>
          </w:tcPr>
          <w:p w:rsidR="00FD3871" w:rsidRDefault="00FD3871" w:rsidP="00FD3871">
            <w:pPr>
              <w:jc w:val="center"/>
              <w:rPr>
                <w:rFonts w:eastAsia="Times New Roman"/>
                <w:sz w:val="16"/>
                <w:szCs w:val="16"/>
              </w:rPr>
            </w:pPr>
            <w:r>
              <w:rPr>
                <w:rFonts w:eastAsia="Times New Roman"/>
                <w:sz w:val="16"/>
                <w:szCs w:val="16"/>
              </w:rPr>
              <w:t>pT2b pN0</w:t>
            </w:r>
          </w:p>
        </w:tc>
        <w:tc>
          <w:tcPr>
            <w:tcW w:w="1080" w:type="dxa"/>
          </w:tcPr>
          <w:p w:rsidR="00FD3871"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Default="00FD3871" w:rsidP="00FD3871">
            <w:pPr>
              <w:rPr>
                <w:rFonts w:eastAsia="Times New Roman"/>
                <w:color w:val="000000"/>
                <w:sz w:val="16"/>
                <w:szCs w:val="16"/>
              </w:rPr>
            </w:pPr>
            <w:r>
              <w:rPr>
                <w:rFonts w:eastAsia="Times New Roman"/>
                <w:color w:val="000000"/>
                <w:sz w:val="16"/>
                <w:szCs w:val="16"/>
              </w:rPr>
              <w:t>Adenocarcinoma</w:t>
            </w:r>
          </w:p>
        </w:tc>
        <w:tc>
          <w:tcPr>
            <w:tcW w:w="4344" w:type="dxa"/>
            <w:noWrap/>
          </w:tcPr>
          <w:p w:rsidR="00FD3871" w:rsidRDefault="00FD3871" w:rsidP="00FD3871">
            <w:pPr>
              <w:ind w:right="2204"/>
              <w:rPr>
                <w:rFonts w:eastAsia="Times New Roman"/>
                <w:color w:val="000000"/>
                <w:sz w:val="16"/>
                <w:szCs w:val="16"/>
              </w:rPr>
            </w:pPr>
            <w:r>
              <w:rPr>
                <w:rFonts w:eastAsia="Times New Roman"/>
                <w:color w:val="000000"/>
                <w:sz w:val="16"/>
                <w:szCs w:val="16"/>
              </w:rPr>
              <w:t>Surgery/Chemotherapy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23</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73</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pT2a pN1</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Small Cell 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Surgery/Chemotherapy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24</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63</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pN1</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Surgery/C</w:t>
            </w:r>
            <w:r w:rsidRPr="00C94FCE">
              <w:rPr>
                <w:rFonts w:eastAsia="Times New Roman"/>
                <w:color w:val="000000"/>
                <w:sz w:val="16"/>
                <w:szCs w:val="16"/>
              </w:rPr>
              <w:t xml:space="preserve">hemotherapy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25</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75</w:t>
            </w:r>
          </w:p>
        </w:tc>
        <w:tc>
          <w:tcPr>
            <w:tcW w:w="1308" w:type="dxa"/>
          </w:tcPr>
          <w:p w:rsidR="00FD3871" w:rsidRDefault="00FD3871" w:rsidP="00FD3871">
            <w:pPr>
              <w:jc w:val="center"/>
              <w:rPr>
                <w:rFonts w:eastAsia="Times New Roman"/>
                <w:sz w:val="16"/>
                <w:szCs w:val="16"/>
              </w:rPr>
            </w:pPr>
            <w:r>
              <w:rPr>
                <w:rFonts w:eastAsia="Times New Roman"/>
                <w:color w:val="000000"/>
                <w:sz w:val="16"/>
                <w:szCs w:val="16"/>
              </w:rPr>
              <w:t>pT2a p</w:t>
            </w:r>
            <w:r w:rsidRPr="00F74129">
              <w:rPr>
                <w:rFonts w:eastAsia="Times New Roman"/>
                <w:color w:val="000000"/>
                <w:sz w:val="16"/>
                <w:szCs w:val="16"/>
              </w:rPr>
              <w:t>N1</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Squamous Cell C</w:t>
            </w:r>
            <w:r w:rsidRPr="00C94FCE">
              <w:rPr>
                <w:rFonts w:eastAsia="Times New Roman"/>
                <w:color w:val="000000"/>
                <w:sz w:val="16"/>
                <w:szCs w:val="16"/>
              </w:rPr>
              <w:t>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Surgery/C</w:t>
            </w:r>
            <w:r w:rsidRPr="00C94FCE">
              <w:rPr>
                <w:rFonts w:eastAsia="Times New Roman"/>
                <w:color w:val="000000"/>
                <w:sz w:val="16"/>
                <w:szCs w:val="16"/>
              </w:rPr>
              <w:t xml:space="preserve">hemotherapy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26</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64</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pT2b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Carcinoid</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27</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68</w:t>
            </w:r>
          </w:p>
        </w:tc>
        <w:tc>
          <w:tcPr>
            <w:tcW w:w="1308" w:type="dxa"/>
          </w:tcPr>
          <w:p w:rsidR="00FD3871" w:rsidRDefault="00FD3871" w:rsidP="00FD3871">
            <w:pPr>
              <w:jc w:val="center"/>
              <w:rPr>
                <w:rFonts w:eastAsia="Times New Roman"/>
                <w:sz w:val="16"/>
                <w:szCs w:val="16"/>
              </w:rPr>
            </w:pPr>
            <w:r>
              <w:rPr>
                <w:rFonts w:eastAsia="Times New Roman"/>
                <w:sz w:val="16"/>
                <w:szCs w:val="16"/>
              </w:rPr>
              <w:t>pT1a pN2</w:t>
            </w:r>
          </w:p>
        </w:tc>
        <w:tc>
          <w:tcPr>
            <w:tcW w:w="1080" w:type="dxa"/>
          </w:tcPr>
          <w:p w:rsidR="00FD3871" w:rsidRDefault="00FD3871" w:rsidP="00FD3871">
            <w:pPr>
              <w:jc w:val="center"/>
              <w:rPr>
                <w:rFonts w:eastAsia="Times New Roman"/>
                <w:color w:val="000000"/>
                <w:sz w:val="16"/>
                <w:szCs w:val="16"/>
              </w:rPr>
            </w:pPr>
            <w:r>
              <w:rPr>
                <w:rFonts w:eastAsia="Times New Roman"/>
                <w:color w:val="000000"/>
                <w:sz w:val="16"/>
                <w:szCs w:val="16"/>
              </w:rPr>
              <w:t>IIIA</w:t>
            </w:r>
          </w:p>
        </w:tc>
        <w:tc>
          <w:tcPr>
            <w:tcW w:w="2199" w:type="dxa"/>
            <w:noWrap/>
          </w:tcPr>
          <w:p w:rsidR="00FD3871" w:rsidRDefault="00FD3871" w:rsidP="00FD3871">
            <w:pPr>
              <w:rPr>
                <w:rFonts w:eastAsia="Times New Roman"/>
                <w:color w:val="000000"/>
                <w:sz w:val="16"/>
                <w:szCs w:val="16"/>
              </w:rPr>
            </w:pPr>
            <w:r>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28</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69</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pT1b pN2</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 xml:space="preserve">Adenocarcinoma </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Surgery/</w:t>
            </w:r>
            <w:r w:rsidRPr="00C94FCE">
              <w:rPr>
                <w:rFonts w:eastAsia="Times New Roman"/>
                <w:color w:val="000000"/>
                <w:sz w:val="16"/>
                <w:szCs w:val="16"/>
              </w:rPr>
              <w:t xml:space="preserve">Chemotherapy </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29</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63</w:t>
            </w:r>
          </w:p>
        </w:tc>
        <w:tc>
          <w:tcPr>
            <w:tcW w:w="1308" w:type="dxa"/>
          </w:tcPr>
          <w:p w:rsidR="00FD3871" w:rsidRPr="0094495B" w:rsidRDefault="00FD3871" w:rsidP="00FD3871">
            <w:pPr>
              <w:jc w:val="center"/>
              <w:rPr>
                <w:rFonts w:eastAsia="Times New Roman"/>
                <w:sz w:val="16"/>
                <w:szCs w:val="16"/>
              </w:rPr>
            </w:pPr>
            <w:r>
              <w:rPr>
                <w:rFonts w:eastAsia="Times New Roman"/>
                <w:sz w:val="16"/>
                <w:szCs w:val="16"/>
              </w:rPr>
              <w:t>cT1</w:t>
            </w:r>
            <w:r w:rsidRPr="00C94FCE">
              <w:rPr>
                <w:rFonts w:eastAsia="Times New Roman"/>
                <w:sz w:val="16"/>
                <w:szCs w:val="16"/>
              </w:rPr>
              <w:t>a</w:t>
            </w:r>
            <w:r>
              <w:rPr>
                <w:rFonts w:eastAsia="Times New Roman"/>
                <w:sz w:val="16"/>
                <w:szCs w:val="16"/>
              </w:rPr>
              <w:t xml:space="preserve"> c</w:t>
            </w:r>
            <w:r w:rsidRPr="00C94FCE">
              <w:rPr>
                <w:rFonts w:eastAsia="Times New Roman"/>
                <w:sz w:val="16"/>
                <w:szCs w:val="16"/>
              </w:rPr>
              <w:t>N2</w:t>
            </w:r>
            <w:r>
              <w:rPr>
                <w:rFonts w:eastAsia="Times New Roman"/>
                <w:sz w:val="16"/>
                <w:szCs w:val="16"/>
              </w:rPr>
              <w:t xml:space="preserve"> c</w:t>
            </w:r>
            <w:r w:rsidRPr="00C94FCE">
              <w:rPr>
                <w:rFonts w:eastAsia="Times New Roman"/>
                <w:sz w:val="16"/>
                <w:szCs w:val="16"/>
              </w:rPr>
              <w:t>M0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 xml:space="preserve">Small Cell Carcinoma </w:t>
            </w:r>
          </w:p>
        </w:tc>
        <w:tc>
          <w:tcPr>
            <w:tcW w:w="4344" w:type="dxa"/>
            <w:noWrap/>
          </w:tcPr>
          <w:p w:rsidR="00FD3871" w:rsidRPr="00C94FCE" w:rsidRDefault="00FD3871" w:rsidP="00FD3871">
            <w:pPr>
              <w:ind w:right="2204"/>
              <w:rPr>
                <w:rFonts w:eastAsia="Times New Roman"/>
                <w:color w:val="000000"/>
                <w:sz w:val="16"/>
                <w:szCs w:val="16"/>
              </w:rPr>
            </w:pPr>
            <w:r>
              <w:rPr>
                <w:rFonts w:eastAsia="Times New Roman"/>
                <w:color w:val="000000"/>
                <w:sz w:val="16"/>
                <w:szCs w:val="16"/>
              </w:rPr>
              <w:t>Chemotherapy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30</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60</w:t>
            </w:r>
          </w:p>
        </w:tc>
        <w:tc>
          <w:tcPr>
            <w:tcW w:w="1308" w:type="dxa"/>
          </w:tcPr>
          <w:p w:rsidR="00FD3871" w:rsidRDefault="00FD3871" w:rsidP="00FD3871">
            <w:pPr>
              <w:jc w:val="center"/>
              <w:rPr>
                <w:rFonts w:eastAsia="Times New Roman"/>
                <w:sz w:val="16"/>
                <w:szCs w:val="16"/>
              </w:rPr>
            </w:pPr>
            <w:r>
              <w:rPr>
                <w:rFonts w:eastAsia="Times New Roman"/>
                <w:sz w:val="16"/>
                <w:szCs w:val="16"/>
              </w:rPr>
              <w:t>pT3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IIB</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Surgery/Radiotherapy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31</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66</w:t>
            </w:r>
          </w:p>
        </w:tc>
        <w:tc>
          <w:tcPr>
            <w:tcW w:w="1308" w:type="dxa"/>
          </w:tcPr>
          <w:p w:rsidR="00FD3871" w:rsidRDefault="00FD3871" w:rsidP="00FD3871">
            <w:pPr>
              <w:jc w:val="center"/>
              <w:rPr>
                <w:rFonts w:eastAsia="Times New Roman"/>
                <w:sz w:val="16"/>
                <w:szCs w:val="16"/>
              </w:rPr>
            </w:pPr>
            <w:r>
              <w:rPr>
                <w:rFonts w:eastAsia="Times New Roman"/>
                <w:sz w:val="16"/>
                <w:szCs w:val="16"/>
              </w:rPr>
              <w:t>c</w:t>
            </w:r>
            <w:r w:rsidRPr="00C94FCE">
              <w:rPr>
                <w:rFonts w:eastAsia="Times New Roman"/>
                <w:sz w:val="16"/>
                <w:szCs w:val="16"/>
              </w:rPr>
              <w:t>T4</w:t>
            </w:r>
            <w:r>
              <w:rPr>
                <w:rFonts w:eastAsia="Times New Roman"/>
                <w:sz w:val="16"/>
                <w:szCs w:val="16"/>
              </w:rPr>
              <w:t xml:space="preserve"> c</w:t>
            </w:r>
            <w:r w:rsidRPr="00C94FCE">
              <w:rPr>
                <w:rFonts w:eastAsia="Times New Roman"/>
                <w:sz w:val="16"/>
                <w:szCs w:val="16"/>
              </w:rPr>
              <w:t>N3</w:t>
            </w:r>
            <w:r>
              <w:rPr>
                <w:rFonts w:eastAsia="Times New Roman"/>
                <w:sz w:val="16"/>
                <w:szCs w:val="16"/>
              </w:rPr>
              <w:t xml:space="preserve"> c</w:t>
            </w:r>
            <w:r w:rsidRPr="00C94FCE">
              <w:rPr>
                <w:rFonts w:eastAsia="Times New Roman"/>
                <w:sz w:val="16"/>
                <w:szCs w:val="16"/>
              </w:rPr>
              <w:t>M1b</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IV</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Chemotherapy/Radiotherapy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32</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4</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64</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cT3 cN2 cM1b</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IV</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Palliative</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33</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68</w:t>
            </w:r>
          </w:p>
        </w:tc>
        <w:tc>
          <w:tcPr>
            <w:tcW w:w="1308" w:type="dxa"/>
          </w:tcPr>
          <w:p w:rsidR="00FD3871"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 (two primaries</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34</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69</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35</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3</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61</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Squamous Cell 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36</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70</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 xml:space="preserve">Surgery </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37</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70</w:t>
            </w:r>
          </w:p>
        </w:tc>
        <w:tc>
          <w:tcPr>
            <w:tcW w:w="1308" w:type="dxa"/>
          </w:tcPr>
          <w:p w:rsidR="00FD3871" w:rsidRDefault="00FD3871" w:rsidP="00FD3871">
            <w:pPr>
              <w:jc w:val="center"/>
              <w:rPr>
                <w:rFonts w:eastAsia="Times New Roman"/>
                <w:sz w:val="16"/>
                <w:szCs w:val="16"/>
              </w:rPr>
            </w:pPr>
            <w:r>
              <w:rPr>
                <w:rFonts w:eastAsia="Times New Roman"/>
                <w:sz w:val="16"/>
                <w:szCs w:val="16"/>
              </w:rPr>
              <w:t>pT1aNx**</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 xml:space="preserve">Adenocarcinoma </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38</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66</w:t>
            </w:r>
          </w:p>
        </w:tc>
        <w:tc>
          <w:tcPr>
            <w:tcW w:w="1308" w:type="dxa"/>
          </w:tcPr>
          <w:p w:rsidR="00FD3871" w:rsidRDefault="00FD3871" w:rsidP="00FD3871">
            <w:pPr>
              <w:jc w:val="center"/>
              <w:rPr>
                <w:rFonts w:eastAsia="Times New Roman"/>
                <w:sz w:val="16"/>
                <w:szCs w:val="16"/>
              </w:rPr>
            </w:pPr>
            <w:r>
              <w:rPr>
                <w:rFonts w:eastAsia="Times New Roman"/>
                <w:sz w:val="16"/>
                <w:szCs w:val="16"/>
              </w:rPr>
              <w:t>pT1b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Pr>
                <w:rFonts w:eastAsia="Times New Roman"/>
                <w:color w:val="000000"/>
                <w:sz w:val="16"/>
                <w:szCs w:val="16"/>
              </w:rPr>
              <w:t>Squamous Cell C</w:t>
            </w:r>
            <w:r w:rsidRPr="00C94FCE">
              <w:rPr>
                <w:rFonts w:eastAsia="Times New Roman"/>
                <w:color w:val="000000"/>
                <w:sz w:val="16"/>
                <w:szCs w:val="16"/>
              </w:rPr>
              <w:t>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28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lastRenderedPageBreak/>
              <w:t>39</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69</w:t>
            </w:r>
          </w:p>
        </w:tc>
        <w:tc>
          <w:tcPr>
            <w:tcW w:w="1308" w:type="dxa"/>
          </w:tcPr>
          <w:p w:rsidR="00FD3871" w:rsidRDefault="00FD3871" w:rsidP="00FD3871">
            <w:pPr>
              <w:jc w:val="center"/>
              <w:rPr>
                <w:rFonts w:eastAsia="Times New Roman"/>
                <w:sz w:val="16"/>
                <w:szCs w:val="16"/>
              </w:rPr>
            </w:pPr>
            <w:r>
              <w:rPr>
                <w:rFonts w:eastAsia="Times New Roman"/>
                <w:sz w:val="16"/>
                <w:szCs w:val="16"/>
              </w:rPr>
              <w:t>c</w:t>
            </w:r>
            <w:r w:rsidRPr="00C94FCE">
              <w:rPr>
                <w:rFonts w:eastAsia="Times New Roman"/>
                <w:sz w:val="16"/>
                <w:szCs w:val="16"/>
              </w:rPr>
              <w:t>T1a</w:t>
            </w:r>
            <w:r>
              <w:rPr>
                <w:rFonts w:eastAsia="Times New Roman"/>
                <w:sz w:val="16"/>
                <w:szCs w:val="16"/>
              </w:rPr>
              <w:t xml:space="preserve"> c</w:t>
            </w:r>
            <w:r w:rsidRPr="00C94FCE">
              <w:rPr>
                <w:rFonts w:eastAsia="Times New Roman"/>
                <w:sz w:val="16"/>
                <w:szCs w:val="16"/>
              </w:rPr>
              <w:t>N0</w:t>
            </w:r>
            <w:r>
              <w:rPr>
                <w:rFonts w:eastAsia="Times New Roman"/>
                <w:sz w:val="16"/>
                <w:szCs w:val="16"/>
              </w:rPr>
              <w:t xml:space="preserve"> c</w:t>
            </w:r>
            <w:r w:rsidRPr="00C94FCE">
              <w:rPr>
                <w:rFonts w:eastAsia="Times New Roman"/>
                <w:sz w:val="16"/>
                <w:szCs w:val="16"/>
              </w:rPr>
              <w:t>M0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Radiotherapy</w:t>
            </w:r>
          </w:p>
        </w:tc>
      </w:tr>
      <w:tr w:rsidR="00FD3871" w:rsidRPr="00C94FCE" w:rsidTr="00FD3871">
        <w:trPr>
          <w:trHeight w:val="28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40</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3</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M</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71</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r w:rsidR="00FD3871" w:rsidRPr="00C94FCE" w:rsidTr="00FD3871">
        <w:trPr>
          <w:trHeight w:val="300"/>
        </w:trPr>
        <w:tc>
          <w:tcPr>
            <w:tcW w:w="739" w:type="dxa"/>
          </w:tcPr>
          <w:p w:rsidR="00FD3871" w:rsidRDefault="00FD3871" w:rsidP="00FD3871">
            <w:pPr>
              <w:jc w:val="center"/>
              <w:rPr>
                <w:rFonts w:eastAsia="Times New Roman"/>
                <w:color w:val="000000"/>
                <w:sz w:val="16"/>
                <w:szCs w:val="16"/>
              </w:rPr>
            </w:pPr>
            <w:r>
              <w:rPr>
                <w:rFonts w:eastAsia="Times New Roman"/>
                <w:color w:val="000000"/>
                <w:sz w:val="16"/>
                <w:szCs w:val="16"/>
              </w:rPr>
              <w:t>41</w:t>
            </w:r>
          </w:p>
        </w:tc>
        <w:tc>
          <w:tcPr>
            <w:tcW w:w="739" w:type="dxa"/>
            <w:noWrap/>
          </w:tcPr>
          <w:p w:rsidR="00FD3871" w:rsidRPr="00C94FCE" w:rsidRDefault="00FD3871" w:rsidP="00FD3871">
            <w:pPr>
              <w:jc w:val="center"/>
              <w:rPr>
                <w:rFonts w:eastAsia="Times New Roman"/>
                <w:color w:val="000000"/>
                <w:sz w:val="16"/>
                <w:szCs w:val="16"/>
              </w:rPr>
            </w:pPr>
            <w:r>
              <w:rPr>
                <w:rFonts w:eastAsia="Times New Roman"/>
                <w:color w:val="000000"/>
                <w:sz w:val="16"/>
                <w:szCs w:val="16"/>
              </w:rPr>
              <w:t xml:space="preserve">3 </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75</w:t>
            </w:r>
          </w:p>
        </w:tc>
        <w:tc>
          <w:tcPr>
            <w:tcW w:w="1308" w:type="dxa"/>
          </w:tcPr>
          <w:p w:rsidR="00FD3871" w:rsidRPr="00C94FCE" w:rsidRDefault="00FD3871" w:rsidP="00FD3871">
            <w:pPr>
              <w:jc w:val="center"/>
              <w:rPr>
                <w:rFonts w:eastAsia="Times New Roman"/>
                <w:sz w:val="16"/>
                <w:szCs w:val="16"/>
              </w:rPr>
            </w:pPr>
            <w:r>
              <w:rPr>
                <w:rFonts w:eastAsia="Times New Roman"/>
                <w:sz w:val="16"/>
                <w:szCs w:val="16"/>
              </w:rPr>
              <w:t>c</w:t>
            </w:r>
            <w:r w:rsidRPr="00C94FCE">
              <w:rPr>
                <w:rFonts w:eastAsia="Times New Roman"/>
                <w:sz w:val="16"/>
                <w:szCs w:val="16"/>
              </w:rPr>
              <w:t>T4</w:t>
            </w:r>
            <w:r>
              <w:rPr>
                <w:rFonts w:eastAsia="Times New Roman"/>
                <w:sz w:val="16"/>
                <w:szCs w:val="16"/>
              </w:rPr>
              <w:t xml:space="preserve"> c</w:t>
            </w:r>
            <w:r w:rsidRPr="00C94FCE">
              <w:rPr>
                <w:rFonts w:eastAsia="Times New Roman"/>
                <w:sz w:val="16"/>
                <w:szCs w:val="16"/>
              </w:rPr>
              <w:t>N2</w:t>
            </w:r>
            <w:r>
              <w:rPr>
                <w:rFonts w:eastAsia="Times New Roman"/>
                <w:sz w:val="16"/>
                <w:szCs w:val="16"/>
              </w:rPr>
              <w:t xml:space="preserve"> c</w:t>
            </w:r>
            <w:r w:rsidRPr="00C94FCE">
              <w:rPr>
                <w:rFonts w:eastAsia="Times New Roman"/>
                <w:sz w:val="16"/>
                <w:szCs w:val="16"/>
              </w:rPr>
              <w:t>M1b</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IV</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Default="00FD3871" w:rsidP="00FD3871">
            <w:pPr>
              <w:spacing w:after="0"/>
              <w:ind w:right="2204"/>
              <w:rPr>
                <w:rFonts w:eastAsia="Times New Roman"/>
                <w:color w:val="000000"/>
                <w:sz w:val="16"/>
                <w:szCs w:val="16"/>
              </w:rPr>
            </w:pPr>
            <w:r>
              <w:rPr>
                <w:rFonts w:eastAsia="Times New Roman"/>
                <w:color w:val="000000"/>
                <w:sz w:val="16"/>
                <w:szCs w:val="16"/>
              </w:rPr>
              <w:t>Surgery (non pulmonary)</w:t>
            </w:r>
          </w:p>
          <w:p w:rsidR="00FD3871" w:rsidRPr="00C94FCE" w:rsidRDefault="00FD3871" w:rsidP="00FD3871">
            <w:pPr>
              <w:spacing w:after="0"/>
              <w:ind w:right="2204"/>
              <w:rPr>
                <w:rFonts w:eastAsia="Times New Roman"/>
                <w:color w:val="000000"/>
                <w:sz w:val="16"/>
                <w:szCs w:val="16"/>
              </w:rPr>
            </w:pPr>
            <w:r>
              <w:rPr>
                <w:rFonts w:eastAsia="Times New Roman"/>
                <w:color w:val="000000"/>
                <w:sz w:val="16"/>
                <w:szCs w:val="16"/>
              </w:rPr>
              <w:t>Radiotherapy/Chemotherapy</w:t>
            </w:r>
          </w:p>
        </w:tc>
      </w:tr>
      <w:tr w:rsidR="00FD3871" w:rsidRPr="00C94FCE" w:rsidTr="00FD3871">
        <w:trPr>
          <w:trHeight w:val="300"/>
        </w:trPr>
        <w:tc>
          <w:tcPr>
            <w:tcW w:w="739"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42</w:t>
            </w:r>
          </w:p>
        </w:tc>
        <w:tc>
          <w:tcPr>
            <w:tcW w:w="73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2</w:t>
            </w:r>
          </w:p>
        </w:tc>
        <w:tc>
          <w:tcPr>
            <w:tcW w:w="850"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F</w:t>
            </w:r>
          </w:p>
        </w:tc>
        <w:tc>
          <w:tcPr>
            <w:tcW w:w="709" w:type="dxa"/>
            <w:noWrap/>
          </w:tcPr>
          <w:p w:rsidR="00FD3871" w:rsidRPr="00C94FCE" w:rsidRDefault="00FD3871" w:rsidP="00FD3871">
            <w:pPr>
              <w:jc w:val="center"/>
              <w:rPr>
                <w:rFonts w:eastAsia="Times New Roman"/>
                <w:color w:val="000000"/>
                <w:sz w:val="16"/>
                <w:szCs w:val="16"/>
              </w:rPr>
            </w:pPr>
            <w:r w:rsidRPr="00C94FCE">
              <w:rPr>
                <w:rFonts w:eastAsia="Times New Roman"/>
                <w:color w:val="000000"/>
                <w:sz w:val="16"/>
                <w:szCs w:val="16"/>
              </w:rPr>
              <w:t>66</w:t>
            </w:r>
          </w:p>
        </w:tc>
        <w:tc>
          <w:tcPr>
            <w:tcW w:w="1308" w:type="dxa"/>
          </w:tcPr>
          <w:p w:rsidR="00FD3871" w:rsidRDefault="00FD3871" w:rsidP="00FD3871">
            <w:pPr>
              <w:jc w:val="center"/>
              <w:rPr>
                <w:rFonts w:eastAsia="Times New Roman"/>
                <w:sz w:val="16"/>
                <w:szCs w:val="16"/>
              </w:rPr>
            </w:pPr>
            <w:r>
              <w:rPr>
                <w:rFonts w:eastAsia="Times New Roman"/>
                <w:sz w:val="16"/>
                <w:szCs w:val="16"/>
              </w:rPr>
              <w:t>pT1a pN0</w:t>
            </w:r>
          </w:p>
        </w:tc>
        <w:tc>
          <w:tcPr>
            <w:tcW w:w="1080" w:type="dxa"/>
          </w:tcPr>
          <w:p w:rsidR="00FD3871" w:rsidRPr="00C94FCE" w:rsidRDefault="00FD3871" w:rsidP="00FD3871">
            <w:pPr>
              <w:jc w:val="center"/>
              <w:rPr>
                <w:rFonts w:eastAsia="Times New Roman"/>
                <w:color w:val="000000"/>
                <w:sz w:val="16"/>
                <w:szCs w:val="16"/>
              </w:rPr>
            </w:pPr>
            <w:r>
              <w:rPr>
                <w:rFonts w:eastAsia="Times New Roman"/>
                <w:color w:val="000000"/>
                <w:sz w:val="16"/>
                <w:szCs w:val="16"/>
              </w:rPr>
              <w:t>IA</w:t>
            </w:r>
          </w:p>
        </w:tc>
        <w:tc>
          <w:tcPr>
            <w:tcW w:w="2199" w:type="dxa"/>
            <w:noWrap/>
          </w:tcPr>
          <w:p w:rsidR="00FD3871" w:rsidRPr="00C94FCE" w:rsidRDefault="00FD3871" w:rsidP="00FD3871">
            <w:pPr>
              <w:rPr>
                <w:rFonts w:eastAsia="Times New Roman"/>
                <w:color w:val="000000"/>
                <w:sz w:val="16"/>
                <w:szCs w:val="16"/>
              </w:rPr>
            </w:pPr>
            <w:r w:rsidRPr="00C94FCE">
              <w:rPr>
                <w:rFonts w:eastAsia="Times New Roman"/>
                <w:color w:val="000000"/>
                <w:sz w:val="16"/>
                <w:szCs w:val="16"/>
              </w:rPr>
              <w:t>Adenocarcinoma</w:t>
            </w:r>
          </w:p>
        </w:tc>
        <w:tc>
          <w:tcPr>
            <w:tcW w:w="4344" w:type="dxa"/>
            <w:noWrap/>
          </w:tcPr>
          <w:p w:rsidR="00FD3871" w:rsidRPr="00C94FCE" w:rsidRDefault="00FD3871" w:rsidP="00FD3871">
            <w:pPr>
              <w:ind w:right="2204"/>
              <w:rPr>
                <w:rFonts w:eastAsia="Times New Roman"/>
                <w:color w:val="000000"/>
                <w:sz w:val="16"/>
                <w:szCs w:val="16"/>
              </w:rPr>
            </w:pPr>
            <w:r w:rsidRPr="00C94FCE">
              <w:rPr>
                <w:rFonts w:eastAsia="Times New Roman"/>
                <w:color w:val="000000"/>
                <w:sz w:val="16"/>
                <w:szCs w:val="16"/>
              </w:rPr>
              <w:t>Surgery</w:t>
            </w:r>
          </w:p>
        </w:tc>
      </w:tr>
    </w:tbl>
    <w:p w:rsidR="00FD3871" w:rsidRDefault="00FD3871" w:rsidP="00FD3871"/>
    <w:p w:rsidR="00FD3871" w:rsidRPr="00732BBA" w:rsidRDefault="00FD3871" w:rsidP="00FD3871">
      <w:pPr>
        <w:spacing w:after="0" w:line="240" w:lineRule="auto"/>
        <w:rPr>
          <w:b/>
          <w:sz w:val="16"/>
          <w:szCs w:val="16"/>
        </w:rPr>
      </w:pPr>
      <w:r w:rsidRPr="00732BBA">
        <w:rPr>
          <w:b/>
          <w:sz w:val="16"/>
          <w:szCs w:val="16"/>
        </w:rPr>
        <w:t xml:space="preserve">Table </w:t>
      </w:r>
      <w:r>
        <w:rPr>
          <w:b/>
          <w:sz w:val="16"/>
          <w:szCs w:val="16"/>
        </w:rPr>
        <w:t>10</w:t>
      </w:r>
      <w:r w:rsidR="000B7DC6">
        <w:rPr>
          <w:b/>
          <w:sz w:val="16"/>
          <w:szCs w:val="16"/>
        </w:rPr>
        <w:t xml:space="preserve"> </w:t>
      </w:r>
      <w:r w:rsidRPr="00732BBA">
        <w:rPr>
          <w:b/>
          <w:sz w:val="16"/>
          <w:szCs w:val="16"/>
        </w:rPr>
        <w:t>Legend</w:t>
      </w:r>
    </w:p>
    <w:p w:rsidR="00FD3871" w:rsidRPr="003C26FD" w:rsidRDefault="00FD3871" w:rsidP="00FD3871">
      <w:pPr>
        <w:spacing w:after="0" w:line="240" w:lineRule="auto"/>
        <w:rPr>
          <w:b/>
          <w:sz w:val="16"/>
          <w:szCs w:val="16"/>
        </w:rPr>
      </w:pPr>
    </w:p>
    <w:p w:rsidR="00FD3871" w:rsidRPr="003C26FD" w:rsidRDefault="00FD3871" w:rsidP="00FD3871">
      <w:pPr>
        <w:spacing w:after="0" w:line="240" w:lineRule="auto"/>
        <w:rPr>
          <w:sz w:val="16"/>
          <w:szCs w:val="16"/>
        </w:rPr>
      </w:pPr>
      <w:r>
        <w:rPr>
          <w:sz w:val="16"/>
          <w:szCs w:val="16"/>
        </w:rPr>
        <w:t>*</w:t>
      </w:r>
      <w:r w:rsidRPr="003C26FD">
        <w:rPr>
          <w:sz w:val="16"/>
          <w:szCs w:val="16"/>
        </w:rPr>
        <w:t>Baseline Nodule Category – category 4 referred to MDT at baseline, category 3 referred</w:t>
      </w:r>
      <w:r>
        <w:rPr>
          <w:sz w:val="16"/>
          <w:szCs w:val="16"/>
        </w:rPr>
        <w:t xml:space="preserve"> for repeat CT at</w:t>
      </w:r>
      <w:r w:rsidRPr="003C26FD">
        <w:rPr>
          <w:sz w:val="16"/>
          <w:szCs w:val="16"/>
        </w:rPr>
        <w:t xml:space="preserve"> 3 month</w:t>
      </w:r>
      <w:r>
        <w:rPr>
          <w:sz w:val="16"/>
          <w:szCs w:val="16"/>
        </w:rPr>
        <w:t>s</w:t>
      </w:r>
      <w:r w:rsidRPr="003C26FD">
        <w:rPr>
          <w:sz w:val="16"/>
          <w:szCs w:val="16"/>
        </w:rPr>
        <w:t xml:space="preserve"> </w:t>
      </w:r>
      <w:r>
        <w:rPr>
          <w:sz w:val="16"/>
          <w:szCs w:val="16"/>
        </w:rPr>
        <w:t>and</w:t>
      </w:r>
      <w:r w:rsidRPr="003C26FD">
        <w:rPr>
          <w:sz w:val="16"/>
          <w:szCs w:val="16"/>
        </w:rPr>
        <w:t xml:space="preserve"> 12 month</w:t>
      </w:r>
      <w:r>
        <w:rPr>
          <w:sz w:val="16"/>
          <w:szCs w:val="16"/>
        </w:rPr>
        <w:t xml:space="preserve">s, category 2 referred for </w:t>
      </w:r>
      <w:r w:rsidRPr="003C26FD">
        <w:rPr>
          <w:sz w:val="16"/>
          <w:szCs w:val="16"/>
        </w:rPr>
        <w:t>12 month repeat</w:t>
      </w:r>
      <w:r>
        <w:rPr>
          <w:sz w:val="16"/>
          <w:szCs w:val="16"/>
        </w:rPr>
        <w:t xml:space="preserve"> CT</w:t>
      </w:r>
      <w:r w:rsidRPr="003C26FD">
        <w:rPr>
          <w:sz w:val="16"/>
          <w:szCs w:val="16"/>
        </w:rPr>
        <w:t>.</w:t>
      </w:r>
    </w:p>
    <w:p w:rsidR="00FD3871" w:rsidRPr="003C26FD" w:rsidRDefault="00FD3871" w:rsidP="00FD3871">
      <w:pPr>
        <w:spacing w:after="0" w:line="240" w:lineRule="auto"/>
        <w:rPr>
          <w:sz w:val="16"/>
          <w:szCs w:val="16"/>
        </w:rPr>
      </w:pPr>
    </w:p>
    <w:p w:rsidR="00FD3871" w:rsidRDefault="00FD3871" w:rsidP="00FD3871">
      <w:pPr>
        <w:widowControl w:val="0"/>
        <w:autoSpaceDE w:val="0"/>
        <w:autoSpaceDN w:val="0"/>
        <w:adjustRightInd w:val="0"/>
        <w:spacing w:after="0" w:line="240" w:lineRule="auto"/>
        <w:rPr>
          <w:sz w:val="16"/>
          <w:szCs w:val="16"/>
          <w:lang w:val="en-US" w:eastAsia="en-GB"/>
        </w:rPr>
      </w:pPr>
      <w:r w:rsidRPr="003C6B5E">
        <w:rPr>
          <w:sz w:val="16"/>
          <w:szCs w:val="16"/>
          <w:lang w:val="en-US" w:eastAsia="en-GB"/>
        </w:rPr>
        <w:t>*</w:t>
      </w:r>
      <w:r>
        <w:rPr>
          <w:sz w:val="16"/>
          <w:szCs w:val="16"/>
          <w:lang w:val="en-US" w:eastAsia="en-GB"/>
        </w:rPr>
        <w:t>*</w:t>
      </w:r>
      <w:r w:rsidRPr="003C6B5E">
        <w:rPr>
          <w:sz w:val="16"/>
          <w:szCs w:val="16"/>
          <w:lang w:val="en-US" w:eastAsia="en-GB"/>
        </w:rPr>
        <w:t>Participant underwent wedge resection. Clinical stage was cT1a cN0 cM0.</w:t>
      </w:r>
    </w:p>
    <w:p w:rsidR="008E5BA7" w:rsidRPr="008E5BA7" w:rsidRDefault="008E5BA7" w:rsidP="008E5BA7">
      <w:pPr>
        <w:spacing w:after="0" w:line="360" w:lineRule="auto"/>
        <w:rPr>
          <w:rFonts w:cs="Times New Roman"/>
          <w:szCs w:val="24"/>
        </w:rPr>
        <w:sectPr w:rsidR="008E5BA7" w:rsidRPr="008E5BA7" w:rsidSect="008E5BA7">
          <w:pgSz w:w="16838" w:h="11906" w:orient="landscape"/>
          <w:pgMar w:top="1440" w:right="1440" w:bottom="1440" w:left="1440" w:header="708" w:footer="708" w:gutter="0"/>
          <w:cols w:space="708"/>
          <w:docGrid w:linePitch="360"/>
        </w:sectPr>
      </w:pPr>
    </w:p>
    <w:p w:rsidR="008E5BA7" w:rsidRDefault="00C21C60" w:rsidP="00E71990">
      <w:pPr>
        <w:pStyle w:val="Heading4"/>
      </w:pPr>
      <w:r>
        <w:lastRenderedPageBreak/>
        <w:t>5.3.2.1</w:t>
      </w:r>
      <w:r>
        <w:tab/>
      </w:r>
      <w:r w:rsidR="004676CF">
        <w:t xml:space="preserve"> </w:t>
      </w:r>
      <w:r w:rsidR="008E5BA7" w:rsidRPr="008E5BA7">
        <w:t>Demographics of people diagnosed with lung cancer</w:t>
      </w:r>
    </w:p>
    <w:p w:rsidR="008E5BA7" w:rsidRPr="008E5BA7" w:rsidRDefault="008E5BA7" w:rsidP="00653894">
      <w:pPr>
        <w:spacing w:after="0" w:line="360" w:lineRule="auto"/>
        <w:jc w:val="both"/>
        <w:rPr>
          <w:rFonts w:cs="Times New Roman"/>
          <w:szCs w:val="24"/>
        </w:rPr>
      </w:pPr>
      <w:r w:rsidRPr="008E5BA7">
        <w:rPr>
          <w:rFonts w:cs="Times New Roman"/>
          <w:szCs w:val="24"/>
        </w:rPr>
        <w:t xml:space="preserve">Of the </w:t>
      </w:r>
      <w:r w:rsidR="00E76C96">
        <w:rPr>
          <w:rFonts w:cs="Times New Roman"/>
          <w:szCs w:val="24"/>
        </w:rPr>
        <w:t>42</w:t>
      </w:r>
      <w:r w:rsidR="00E76C96" w:rsidRPr="008E5BA7">
        <w:rPr>
          <w:rFonts w:cs="Times New Roman"/>
          <w:szCs w:val="24"/>
        </w:rPr>
        <w:t xml:space="preserve"> </w:t>
      </w:r>
      <w:r w:rsidRPr="008E5BA7">
        <w:rPr>
          <w:rFonts w:cs="Times New Roman"/>
          <w:szCs w:val="24"/>
        </w:rPr>
        <w:t xml:space="preserve">individuals with a screen-detected lung cancer, </w:t>
      </w:r>
      <w:r w:rsidR="00E76C96">
        <w:rPr>
          <w:rFonts w:cs="Times New Roman"/>
          <w:szCs w:val="24"/>
        </w:rPr>
        <w:t>32</w:t>
      </w:r>
      <w:r w:rsidR="00E76C96" w:rsidRPr="008E5BA7">
        <w:rPr>
          <w:rFonts w:cs="Times New Roman"/>
          <w:szCs w:val="24"/>
        </w:rPr>
        <w:t xml:space="preserve"> </w:t>
      </w:r>
      <w:r w:rsidRPr="008E5BA7">
        <w:rPr>
          <w:rFonts w:cs="Times New Roman"/>
          <w:szCs w:val="24"/>
        </w:rPr>
        <w:t xml:space="preserve">were men and </w:t>
      </w:r>
      <w:r w:rsidR="00E76C96">
        <w:rPr>
          <w:rFonts w:cs="Times New Roman"/>
          <w:szCs w:val="24"/>
        </w:rPr>
        <w:t>ten</w:t>
      </w:r>
      <w:r w:rsidR="00E76C96" w:rsidRPr="008E5BA7">
        <w:rPr>
          <w:rFonts w:cs="Times New Roman"/>
          <w:szCs w:val="24"/>
        </w:rPr>
        <w:t xml:space="preserve"> </w:t>
      </w:r>
      <w:r w:rsidRPr="008E5BA7">
        <w:rPr>
          <w:rFonts w:cs="Times New Roman"/>
          <w:szCs w:val="24"/>
        </w:rPr>
        <w:t>were women (i.e. 1.8% of all individuals screened, for both sexes). The mean age at trial recruitment for the cancer patients was 66.9y (median 67y; range 55-75</w:t>
      </w:r>
      <w:r w:rsidR="0071013D">
        <w:rPr>
          <w:rFonts w:cs="Times New Roman"/>
          <w:szCs w:val="24"/>
        </w:rPr>
        <w:t xml:space="preserve"> </w:t>
      </w:r>
      <w:r w:rsidRPr="008E5BA7">
        <w:rPr>
          <w:rFonts w:cs="Times New Roman"/>
          <w:szCs w:val="24"/>
        </w:rPr>
        <w:t>y</w:t>
      </w:r>
      <w:r w:rsidR="0071013D">
        <w:rPr>
          <w:rFonts w:cs="Times New Roman"/>
          <w:szCs w:val="24"/>
        </w:rPr>
        <w:t>ears</w:t>
      </w:r>
      <w:r w:rsidRPr="008E5BA7">
        <w:rPr>
          <w:rFonts w:cs="Times New Roman"/>
          <w:szCs w:val="24"/>
        </w:rPr>
        <w:t>). This was similar to the mean age of all screened (67.1y). 17/</w:t>
      </w:r>
      <w:r w:rsidR="00F42E48">
        <w:rPr>
          <w:rFonts w:cs="Times New Roman"/>
          <w:szCs w:val="24"/>
        </w:rPr>
        <w:t>42</w:t>
      </w:r>
      <w:r w:rsidR="00F42E48" w:rsidRPr="008E5BA7">
        <w:rPr>
          <w:rFonts w:cs="Times New Roman"/>
          <w:szCs w:val="24"/>
        </w:rPr>
        <w:t xml:space="preserve"> </w:t>
      </w:r>
      <w:r w:rsidRPr="008E5BA7">
        <w:rPr>
          <w:rFonts w:cs="Times New Roman"/>
          <w:szCs w:val="24"/>
        </w:rPr>
        <w:t>(</w:t>
      </w:r>
      <w:r w:rsidR="00F42E48">
        <w:rPr>
          <w:rFonts w:cs="Times New Roman"/>
          <w:szCs w:val="24"/>
        </w:rPr>
        <w:t>40.4</w:t>
      </w:r>
      <w:r w:rsidRPr="008E5BA7">
        <w:rPr>
          <w:rFonts w:cs="Times New Roman"/>
          <w:szCs w:val="24"/>
        </w:rPr>
        <w:t>%) people with a confirmed cancer were from the most deprived IMD quintile (Q1), 5 (</w:t>
      </w:r>
      <w:r w:rsidR="00F42E48" w:rsidRPr="008E5BA7">
        <w:rPr>
          <w:rFonts w:cs="Times New Roman"/>
          <w:szCs w:val="24"/>
        </w:rPr>
        <w:t>1</w:t>
      </w:r>
      <w:r w:rsidR="00F42E48">
        <w:rPr>
          <w:rFonts w:cs="Times New Roman"/>
          <w:szCs w:val="24"/>
        </w:rPr>
        <w:t>1</w:t>
      </w:r>
      <w:r w:rsidRPr="008E5BA7">
        <w:rPr>
          <w:rFonts w:cs="Times New Roman"/>
          <w:szCs w:val="24"/>
        </w:rPr>
        <w:t xml:space="preserve">.9%) were from Q2, </w:t>
      </w:r>
      <w:r w:rsidR="00F42E48">
        <w:rPr>
          <w:rFonts w:cs="Times New Roman"/>
          <w:szCs w:val="24"/>
        </w:rPr>
        <w:t>9</w:t>
      </w:r>
      <w:r w:rsidR="00F42E48" w:rsidRPr="008E5BA7">
        <w:rPr>
          <w:rFonts w:cs="Times New Roman"/>
          <w:szCs w:val="24"/>
        </w:rPr>
        <w:t xml:space="preserve"> </w:t>
      </w:r>
      <w:r w:rsidRPr="008E5BA7">
        <w:rPr>
          <w:rFonts w:cs="Times New Roman"/>
          <w:szCs w:val="24"/>
        </w:rPr>
        <w:t>(</w:t>
      </w:r>
      <w:r w:rsidR="00F42E48">
        <w:rPr>
          <w:rFonts w:cs="Times New Roman"/>
          <w:szCs w:val="24"/>
        </w:rPr>
        <w:t>21.43</w:t>
      </w:r>
      <w:r w:rsidRPr="008E5BA7">
        <w:rPr>
          <w:rFonts w:cs="Times New Roman"/>
          <w:szCs w:val="24"/>
        </w:rPr>
        <w:t>%) from Q3, 4 (</w:t>
      </w:r>
      <w:r w:rsidR="00F42E48">
        <w:rPr>
          <w:rFonts w:cs="Times New Roman"/>
          <w:szCs w:val="24"/>
        </w:rPr>
        <w:t>9.5</w:t>
      </w:r>
      <w:r w:rsidRPr="008E5BA7">
        <w:rPr>
          <w:rFonts w:cs="Times New Roman"/>
          <w:szCs w:val="24"/>
        </w:rPr>
        <w:t xml:space="preserve">%) from Q4 and </w:t>
      </w:r>
      <w:r w:rsidR="00F42E48">
        <w:rPr>
          <w:rFonts w:cs="Times New Roman"/>
          <w:szCs w:val="24"/>
        </w:rPr>
        <w:t>7</w:t>
      </w:r>
      <w:r w:rsidR="00F42E48" w:rsidRPr="008E5BA7">
        <w:rPr>
          <w:rFonts w:cs="Times New Roman"/>
          <w:szCs w:val="24"/>
        </w:rPr>
        <w:t xml:space="preserve"> </w:t>
      </w:r>
      <w:r w:rsidRPr="008E5BA7">
        <w:rPr>
          <w:rFonts w:cs="Times New Roman"/>
          <w:szCs w:val="24"/>
        </w:rPr>
        <w:t>(</w:t>
      </w:r>
      <w:r w:rsidR="00F42E48">
        <w:rPr>
          <w:rFonts w:cs="Times New Roman"/>
          <w:szCs w:val="24"/>
        </w:rPr>
        <w:t>16.7</w:t>
      </w:r>
      <w:r w:rsidRPr="008E5BA7">
        <w:rPr>
          <w:rFonts w:cs="Times New Roman"/>
          <w:szCs w:val="24"/>
        </w:rPr>
        <w:t>%) from the least deprived IMD quintile (Q5).</w:t>
      </w:r>
    </w:p>
    <w:p w:rsidR="008E5BA7" w:rsidRDefault="00C21C60" w:rsidP="00E71990">
      <w:pPr>
        <w:pStyle w:val="Heading4"/>
      </w:pPr>
      <w:r>
        <w:t>5.3.2.2</w:t>
      </w:r>
      <w:r w:rsidR="004676CF">
        <w:t xml:space="preserve"> </w:t>
      </w:r>
      <w:r w:rsidR="008E5BA7" w:rsidRPr="008E5BA7">
        <w:t>Predictors of subjects requiring further investigations</w:t>
      </w:r>
    </w:p>
    <w:p w:rsidR="008E5BA7" w:rsidRDefault="008E5BA7" w:rsidP="00B51AE6">
      <w:pPr>
        <w:spacing w:after="0" w:line="360" w:lineRule="auto"/>
        <w:jc w:val="both"/>
        <w:rPr>
          <w:rFonts w:cs="Times New Roman"/>
          <w:szCs w:val="24"/>
        </w:rPr>
      </w:pPr>
      <w:r w:rsidRPr="008E5BA7">
        <w:rPr>
          <w:rFonts w:cs="Times New Roman"/>
          <w:szCs w:val="24"/>
        </w:rPr>
        <w:t>Variables from Questionnaire 1 (</w:t>
      </w:r>
      <w:r w:rsidR="001D26F0">
        <w:rPr>
          <w:rFonts w:cs="Times New Roman"/>
          <w:szCs w:val="24"/>
        </w:rPr>
        <w:t>s</w:t>
      </w:r>
      <w:r w:rsidRPr="008E5BA7">
        <w:rPr>
          <w:rFonts w:cs="Times New Roman"/>
          <w:szCs w:val="24"/>
        </w:rPr>
        <w:t xml:space="preserve">ee </w:t>
      </w:r>
      <w:r w:rsidRPr="0084641D">
        <w:rPr>
          <w:rFonts w:cs="Times New Roman"/>
          <w:i/>
          <w:szCs w:val="24"/>
        </w:rPr>
        <w:t xml:space="preserve">Appendix </w:t>
      </w:r>
      <w:r w:rsidR="00C24D89">
        <w:rPr>
          <w:rFonts w:cs="Times New Roman"/>
          <w:i/>
          <w:szCs w:val="24"/>
        </w:rPr>
        <w:t>3</w:t>
      </w:r>
      <w:r w:rsidRPr="008E5BA7">
        <w:rPr>
          <w:rFonts w:cs="Times New Roman"/>
          <w:szCs w:val="24"/>
        </w:rPr>
        <w:t>) were used in both univariate and multivariate logistic regression analyses to establish which factors were associated with participants requiring follow up scans or investigations (i.e. Category 2, 3 and 4 individuals; n=1,015) versus individuals with clear scans (Category 1; n=979). In the univariate analysis, both female gender (Odds Ratio 1.25; 95%CI 1.02-1.53; p&lt;0.032) and a previous history of respiratory disease (Odds Ratio 1.25; 95%CI 1.05-1.49; p&lt;0.012) were associated with requiring further scans. In the multivariate analysis, a previous history of respiratory disease (Odds Ratio 1.28; 95%CI 1.06-1.54; p&lt;0.009) was associated with requiring further scans.</w:t>
      </w:r>
    </w:p>
    <w:p w:rsidR="00AA00E1" w:rsidRDefault="00B51AE6" w:rsidP="00E71990">
      <w:pPr>
        <w:pStyle w:val="Heading4"/>
      </w:pPr>
      <w:r>
        <w:t xml:space="preserve">5.3.2.3 </w:t>
      </w:r>
      <w:r w:rsidR="00AA00E1" w:rsidRPr="004C20B4">
        <w:t>Further work up by MDT</w:t>
      </w:r>
    </w:p>
    <w:p w:rsidR="00AA00E1" w:rsidRDefault="00AA00E1" w:rsidP="00AA00E1">
      <w:pPr>
        <w:tabs>
          <w:tab w:val="left" w:pos="405"/>
        </w:tabs>
        <w:spacing w:after="0" w:line="360" w:lineRule="auto"/>
        <w:jc w:val="both"/>
        <w:rPr>
          <w:rFonts w:cs="Times New Roman"/>
          <w:szCs w:val="24"/>
        </w:rPr>
      </w:pPr>
      <w:r>
        <w:rPr>
          <w:rFonts w:cs="Times New Roman"/>
          <w:szCs w:val="24"/>
        </w:rPr>
        <w:t>Table 1</w:t>
      </w:r>
      <w:r w:rsidR="005C1C5E">
        <w:rPr>
          <w:rFonts w:cs="Times New Roman"/>
          <w:szCs w:val="24"/>
        </w:rPr>
        <w:t>1</w:t>
      </w:r>
      <w:r>
        <w:rPr>
          <w:rFonts w:cs="Times New Roman"/>
          <w:szCs w:val="24"/>
        </w:rPr>
        <w:t xml:space="preserve"> show</w:t>
      </w:r>
      <w:r w:rsidR="00E97C9D">
        <w:rPr>
          <w:rFonts w:cs="Times New Roman"/>
          <w:szCs w:val="24"/>
        </w:rPr>
        <w:t>s</w:t>
      </w:r>
      <w:r>
        <w:rPr>
          <w:rFonts w:cs="Times New Roman"/>
          <w:szCs w:val="24"/>
        </w:rPr>
        <w:t xml:space="preserve"> the further investigations and procedures that have so far been done for subjects referred to the MDT. Only 8.6% of subjects who did not have confirmed cancer had needle biopsies and 4.3% had surgery. These are the two procedures most associated with complications. Overall, of </w:t>
      </w:r>
      <w:r w:rsidR="00E76C96">
        <w:rPr>
          <w:rFonts w:cs="Times New Roman"/>
          <w:szCs w:val="24"/>
        </w:rPr>
        <w:t xml:space="preserve">114 </w:t>
      </w:r>
      <w:r>
        <w:rPr>
          <w:rFonts w:cs="Times New Roman"/>
          <w:szCs w:val="24"/>
        </w:rPr>
        <w:t xml:space="preserve">subjects referred to the MDT, </w:t>
      </w:r>
      <w:r w:rsidR="00F42E48">
        <w:rPr>
          <w:rFonts w:cs="Times New Roman"/>
          <w:szCs w:val="24"/>
        </w:rPr>
        <w:t xml:space="preserve">11 </w:t>
      </w:r>
      <w:r>
        <w:rPr>
          <w:rFonts w:cs="Times New Roman"/>
          <w:szCs w:val="24"/>
        </w:rPr>
        <w:t>subjects (</w:t>
      </w:r>
      <w:r w:rsidR="00F42E48">
        <w:rPr>
          <w:rFonts w:cs="Times New Roman"/>
          <w:szCs w:val="24"/>
        </w:rPr>
        <w:t>15.3</w:t>
      </w:r>
      <w:r>
        <w:rPr>
          <w:rFonts w:cs="Times New Roman"/>
          <w:szCs w:val="24"/>
        </w:rPr>
        <w:t>%) without confirmed cancer had ei</w:t>
      </w:r>
      <w:r w:rsidR="00E97C9D">
        <w:rPr>
          <w:rFonts w:cs="Times New Roman"/>
          <w:szCs w:val="24"/>
        </w:rPr>
        <w:t>ther a biopsy or surgery and nobody</w:t>
      </w:r>
      <w:r>
        <w:rPr>
          <w:rFonts w:cs="Times New Roman"/>
          <w:szCs w:val="24"/>
        </w:rPr>
        <w:t xml:space="preserve"> had both. This includes </w:t>
      </w:r>
      <w:r w:rsidR="00E97C9D">
        <w:rPr>
          <w:rFonts w:cs="Times New Roman"/>
          <w:szCs w:val="24"/>
        </w:rPr>
        <w:t>one</w:t>
      </w:r>
      <w:r>
        <w:rPr>
          <w:rFonts w:cs="Times New Roman"/>
          <w:szCs w:val="24"/>
        </w:rPr>
        <w:t xml:space="preserve"> subject with likely lung cancer. Thus only 0.</w:t>
      </w:r>
      <w:r w:rsidR="00F42E48">
        <w:rPr>
          <w:rFonts w:cs="Times New Roman"/>
          <w:szCs w:val="24"/>
        </w:rPr>
        <w:t>55</w:t>
      </w:r>
      <w:r>
        <w:rPr>
          <w:rFonts w:cs="Times New Roman"/>
          <w:szCs w:val="24"/>
        </w:rPr>
        <w:t>% of subjects screened underwent semi-invasive or invasive tests for benign disease.</w:t>
      </w:r>
    </w:p>
    <w:p w:rsidR="001D26F0" w:rsidRDefault="001D26F0">
      <w:pPr>
        <w:rPr>
          <w:rFonts w:cs="Times New Roman"/>
          <w:szCs w:val="24"/>
        </w:rPr>
      </w:pPr>
      <w:r>
        <w:rPr>
          <w:rFonts w:cs="Times New Roman"/>
          <w:szCs w:val="24"/>
        </w:rPr>
        <w:br w:type="page"/>
      </w:r>
    </w:p>
    <w:p w:rsidR="00344697" w:rsidRDefault="00344697" w:rsidP="00344697">
      <w:pPr>
        <w:tabs>
          <w:tab w:val="left" w:pos="405"/>
        </w:tabs>
        <w:spacing w:after="0" w:line="360" w:lineRule="auto"/>
        <w:rPr>
          <w:rFonts w:cs="Times New Roman"/>
          <w:szCs w:val="24"/>
        </w:rPr>
      </w:pPr>
      <w:r w:rsidRPr="00965827">
        <w:rPr>
          <w:rFonts w:cs="Times New Roman"/>
          <w:b/>
          <w:szCs w:val="24"/>
        </w:rPr>
        <w:lastRenderedPageBreak/>
        <w:t>Table 1</w:t>
      </w:r>
      <w:r w:rsidR="005C1C5E">
        <w:rPr>
          <w:rFonts w:cs="Times New Roman"/>
          <w:b/>
          <w:szCs w:val="24"/>
        </w:rPr>
        <w:t>1</w:t>
      </w:r>
      <w:r>
        <w:rPr>
          <w:rFonts w:cs="Times New Roman"/>
          <w:szCs w:val="24"/>
        </w:rPr>
        <w:t xml:space="preserve"> Work up by MDT</w:t>
      </w:r>
    </w:p>
    <w:tbl>
      <w:tblPr>
        <w:tblStyle w:val="TableGrid"/>
        <w:tblW w:w="0" w:type="auto"/>
        <w:tblLayout w:type="fixed"/>
        <w:tblLook w:val="04A0" w:firstRow="1" w:lastRow="0" w:firstColumn="1" w:lastColumn="0" w:noHBand="0" w:noVBand="1"/>
      </w:tblPr>
      <w:tblGrid>
        <w:gridCol w:w="2235"/>
        <w:gridCol w:w="1417"/>
        <w:gridCol w:w="992"/>
        <w:gridCol w:w="1701"/>
        <w:gridCol w:w="993"/>
      </w:tblGrid>
      <w:tr w:rsidR="00AA00E1" w:rsidRPr="00965827" w:rsidTr="00AA00E1">
        <w:tc>
          <w:tcPr>
            <w:tcW w:w="4644" w:type="dxa"/>
            <w:gridSpan w:val="3"/>
          </w:tcPr>
          <w:p w:rsidR="00AA00E1" w:rsidRPr="00965827" w:rsidRDefault="00AA00E1" w:rsidP="00E76C96">
            <w:pPr>
              <w:tabs>
                <w:tab w:val="left" w:pos="405"/>
              </w:tabs>
              <w:spacing w:line="360" w:lineRule="auto"/>
              <w:rPr>
                <w:szCs w:val="24"/>
              </w:rPr>
            </w:pPr>
            <w:r w:rsidRPr="00965827">
              <w:rPr>
                <w:szCs w:val="24"/>
              </w:rPr>
              <w:t xml:space="preserve">No cancer confirmed, n = </w:t>
            </w:r>
            <w:r w:rsidR="00E76C96" w:rsidRPr="00965827">
              <w:rPr>
                <w:szCs w:val="24"/>
              </w:rPr>
              <w:t>7</w:t>
            </w:r>
            <w:r w:rsidR="00E76C96">
              <w:rPr>
                <w:szCs w:val="24"/>
              </w:rPr>
              <w:t>2</w:t>
            </w:r>
          </w:p>
        </w:tc>
        <w:tc>
          <w:tcPr>
            <w:tcW w:w="2694" w:type="dxa"/>
            <w:gridSpan w:val="2"/>
          </w:tcPr>
          <w:p w:rsidR="00AA00E1" w:rsidRPr="00965827" w:rsidRDefault="00AA00E1" w:rsidP="00E76C96">
            <w:pPr>
              <w:tabs>
                <w:tab w:val="left" w:pos="405"/>
              </w:tabs>
              <w:spacing w:line="360" w:lineRule="auto"/>
              <w:rPr>
                <w:szCs w:val="24"/>
              </w:rPr>
            </w:pPr>
            <w:r w:rsidRPr="00965827">
              <w:rPr>
                <w:szCs w:val="24"/>
              </w:rPr>
              <w:t xml:space="preserve">Lung cancer confirmed, n = </w:t>
            </w:r>
            <w:r w:rsidR="00E76C96">
              <w:rPr>
                <w:szCs w:val="24"/>
              </w:rPr>
              <w:t>42</w:t>
            </w:r>
          </w:p>
        </w:tc>
      </w:tr>
      <w:tr w:rsidR="00AA00E1" w:rsidRPr="00965827" w:rsidTr="00AA00E1">
        <w:tc>
          <w:tcPr>
            <w:tcW w:w="2235" w:type="dxa"/>
          </w:tcPr>
          <w:p w:rsidR="00AA00E1" w:rsidRPr="00965827" w:rsidRDefault="00AA00E1" w:rsidP="00AA00E1">
            <w:pPr>
              <w:tabs>
                <w:tab w:val="left" w:pos="405"/>
              </w:tabs>
              <w:spacing w:line="360" w:lineRule="auto"/>
              <w:rPr>
                <w:szCs w:val="24"/>
              </w:rPr>
            </w:pPr>
            <w:r w:rsidRPr="00965827">
              <w:rPr>
                <w:szCs w:val="24"/>
              </w:rPr>
              <w:t>Investigation</w:t>
            </w:r>
          </w:p>
        </w:tc>
        <w:tc>
          <w:tcPr>
            <w:tcW w:w="1417" w:type="dxa"/>
          </w:tcPr>
          <w:p w:rsidR="00AA00E1" w:rsidRPr="00965827" w:rsidRDefault="00AA00E1" w:rsidP="00AA00E1">
            <w:pPr>
              <w:tabs>
                <w:tab w:val="left" w:pos="405"/>
              </w:tabs>
              <w:spacing w:line="360" w:lineRule="auto"/>
              <w:rPr>
                <w:szCs w:val="24"/>
              </w:rPr>
            </w:pPr>
            <w:r w:rsidRPr="00965827">
              <w:rPr>
                <w:szCs w:val="24"/>
              </w:rPr>
              <w:t>Number</w:t>
            </w:r>
          </w:p>
        </w:tc>
        <w:tc>
          <w:tcPr>
            <w:tcW w:w="992" w:type="dxa"/>
          </w:tcPr>
          <w:p w:rsidR="00AA00E1" w:rsidRPr="00965827" w:rsidRDefault="00AA00E1" w:rsidP="00AA00E1">
            <w:pPr>
              <w:tabs>
                <w:tab w:val="left" w:pos="405"/>
              </w:tabs>
              <w:spacing w:line="360" w:lineRule="auto"/>
              <w:rPr>
                <w:szCs w:val="24"/>
              </w:rPr>
            </w:pPr>
            <w:r w:rsidRPr="00965827">
              <w:rPr>
                <w:szCs w:val="24"/>
              </w:rPr>
              <w:t>%</w:t>
            </w:r>
          </w:p>
        </w:tc>
        <w:tc>
          <w:tcPr>
            <w:tcW w:w="1701" w:type="dxa"/>
          </w:tcPr>
          <w:p w:rsidR="00AA00E1" w:rsidRPr="00965827" w:rsidRDefault="00AA00E1" w:rsidP="00AA00E1">
            <w:pPr>
              <w:tabs>
                <w:tab w:val="left" w:pos="405"/>
              </w:tabs>
              <w:spacing w:line="360" w:lineRule="auto"/>
              <w:rPr>
                <w:szCs w:val="24"/>
              </w:rPr>
            </w:pPr>
            <w:r w:rsidRPr="00965827">
              <w:rPr>
                <w:szCs w:val="24"/>
              </w:rPr>
              <w:t>Number</w:t>
            </w:r>
          </w:p>
        </w:tc>
        <w:tc>
          <w:tcPr>
            <w:tcW w:w="993" w:type="dxa"/>
          </w:tcPr>
          <w:p w:rsidR="00AA00E1" w:rsidRPr="00965827" w:rsidRDefault="00AA00E1" w:rsidP="00AA00E1">
            <w:pPr>
              <w:tabs>
                <w:tab w:val="left" w:pos="405"/>
              </w:tabs>
              <w:spacing w:line="360" w:lineRule="auto"/>
              <w:rPr>
                <w:szCs w:val="24"/>
              </w:rPr>
            </w:pPr>
            <w:r w:rsidRPr="00965827">
              <w:rPr>
                <w:szCs w:val="24"/>
              </w:rPr>
              <w:t>%</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Further CT</w:t>
            </w:r>
          </w:p>
        </w:tc>
        <w:tc>
          <w:tcPr>
            <w:tcW w:w="1417" w:type="dxa"/>
            <w:vAlign w:val="bottom"/>
          </w:tcPr>
          <w:p w:rsidR="00AA00E1" w:rsidRPr="00965827" w:rsidRDefault="00940D44" w:rsidP="00AA00E1">
            <w:pPr>
              <w:tabs>
                <w:tab w:val="left" w:pos="405"/>
              </w:tabs>
              <w:spacing w:line="360" w:lineRule="auto"/>
              <w:rPr>
                <w:szCs w:val="24"/>
              </w:rPr>
            </w:pPr>
            <w:r>
              <w:rPr>
                <w:color w:val="000000"/>
                <w:szCs w:val="24"/>
              </w:rPr>
              <w:t>61</w:t>
            </w:r>
          </w:p>
        </w:tc>
        <w:tc>
          <w:tcPr>
            <w:tcW w:w="992" w:type="dxa"/>
            <w:vAlign w:val="bottom"/>
          </w:tcPr>
          <w:p w:rsidR="00AA00E1" w:rsidRPr="00965827" w:rsidRDefault="00940D44" w:rsidP="00AA00E1">
            <w:pPr>
              <w:tabs>
                <w:tab w:val="left" w:pos="405"/>
              </w:tabs>
              <w:spacing w:line="360" w:lineRule="auto"/>
              <w:rPr>
                <w:szCs w:val="24"/>
              </w:rPr>
            </w:pPr>
            <w:r>
              <w:rPr>
                <w:color w:val="000000"/>
                <w:szCs w:val="24"/>
              </w:rPr>
              <w:t>84.7</w:t>
            </w:r>
          </w:p>
        </w:tc>
        <w:tc>
          <w:tcPr>
            <w:tcW w:w="1701" w:type="dxa"/>
            <w:vAlign w:val="bottom"/>
          </w:tcPr>
          <w:p w:rsidR="00AA00E1" w:rsidRPr="00965827" w:rsidRDefault="00940D44" w:rsidP="00AA00E1">
            <w:pPr>
              <w:tabs>
                <w:tab w:val="left" w:pos="405"/>
              </w:tabs>
              <w:spacing w:line="360" w:lineRule="auto"/>
              <w:rPr>
                <w:szCs w:val="24"/>
              </w:rPr>
            </w:pPr>
            <w:r>
              <w:rPr>
                <w:color w:val="000000"/>
                <w:szCs w:val="24"/>
              </w:rPr>
              <w:t>42</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100.0</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Needle biopsy</w:t>
            </w:r>
          </w:p>
        </w:tc>
        <w:tc>
          <w:tcPr>
            <w:tcW w:w="1417" w:type="dxa"/>
            <w:vAlign w:val="bottom"/>
          </w:tcPr>
          <w:p w:rsidR="00AA00E1" w:rsidRPr="00965827" w:rsidRDefault="00940D44" w:rsidP="00AA00E1">
            <w:pPr>
              <w:tabs>
                <w:tab w:val="left" w:pos="405"/>
              </w:tabs>
              <w:spacing w:line="360" w:lineRule="auto"/>
              <w:rPr>
                <w:szCs w:val="24"/>
              </w:rPr>
            </w:pPr>
            <w:r>
              <w:rPr>
                <w:color w:val="000000"/>
                <w:szCs w:val="24"/>
              </w:rPr>
              <w:t>7</w:t>
            </w:r>
          </w:p>
        </w:tc>
        <w:tc>
          <w:tcPr>
            <w:tcW w:w="992" w:type="dxa"/>
            <w:vAlign w:val="bottom"/>
          </w:tcPr>
          <w:p w:rsidR="00AA00E1" w:rsidRPr="00965827" w:rsidRDefault="00940D44" w:rsidP="00AA00E1">
            <w:pPr>
              <w:tabs>
                <w:tab w:val="left" w:pos="405"/>
              </w:tabs>
              <w:spacing w:line="360" w:lineRule="auto"/>
              <w:rPr>
                <w:szCs w:val="24"/>
              </w:rPr>
            </w:pPr>
            <w:r>
              <w:rPr>
                <w:color w:val="000000"/>
                <w:szCs w:val="24"/>
              </w:rPr>
              <w:t>9.7</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1</w:t>
            </w:r>
            <w:r w:rsidR="00940D44">
              <w:rPr>
                <w:color w:val="000000"/>
                <w:szCs w:val="24"/>
              </w:rPr>
              <w:t>5</w:t>
            </w:r>
          </w:p>
        </w:tc>
        <w:tc>
          <w:tcPr>
            <w:tcW w:w="993" w:type="dxa"/>
            <w:vAlign w:val="bottom"/>
          </w:tcPr>
          <w:p w:rsidR="00AA00E1" w:rsidRPr="00965827" w:rsidRDefault="00940D44" w:rsidP="00AA00E1">
            <w:pPr>
              <w:tabs>
                <w:tab w:val="left" w:pos="405"/>
              </w:tabs>
              <w:spacing w:line="360" w:lineRule="auto"/>
              <w:rPr>
                <w:szCs w:val="24"/>
              </w:rPr>
            </w:pPr>
            <w:r>
              <w:rPr>
                <w:color w:val="000000"/>
                <w:szCs w:val="24"/>
              </w:rPr>
              <w:t>35.7</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EBUS</w:t>
            </w:r>
          </w:p>
        </w:tc>
        <w:tc>
          <w:tcPr>
            <w:tcW w:w="1417" w:type="dxa"/>
            <w:vAlign w:val="bottom"/>
          </w:tcPr>
          <w:p w:rsidR="00AA00E1" w:rsidRPr="00965827" w:rsidRDefault="00AA00E1" w:rsidP="00AA00E1">
            <w:pPr>
              <w:tabs>
                <w:tab w:val="left" w:pos="405"/>
              </w:tabs>
              <w:spacing w:line="360" w:lineRule="auto"/>
              <w:rPr>
                <w:szCs w:val="24"/>
              </w:rPr>
            </w:pPr>
            <w:r w:rsidRPr="00965827">
              <w:rPr>
                <w:color w:val="000000"/>
                <w:szCs w:val="24"/>
              </w:rPr>
              <w:t>1</w:t>
            </w:r>
          </w:p>
        </w:tc>
        <w:tc>
          <w:tcPr>
            <w:tcW w:w="992" w:type="dxa"/>
            <w:vAlign w:val="bottom"/>
          </w:tcPr>
          <w:p w:rsidR="00AA00E1" w:rsidRPr="00965827" w:rsidRDefault="00AA00E1" w:rsidP="00AA00E1">
            <w:pPr>
              <w:tabs>
                <w:tab w:val="left" w:pos="405"/>
              </w:tabs>
              <w:spacing w:line="360" w:lineRule="auto"/>
              <w:rPr>
                <w:szCs w:val="24"/>
              </w:rPr>
            </w:pPr>
            <w:r w:rsidRPr="00965827">
              <w:rPr>
                <w:color w:val="000000"/>
                <w:szCs w:val="24"/>
              </w:rPr>
              <w:t>1.4</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3</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8.3</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PET</w:t>
            </w:r>
          </w:p>
        </w:tc>
        <w:tc>
          <w:tcPr>
            <w:tcW w:w="1417" w:type="dxa"/>
            <w:vAlign w:val="bottom"/>
          </w:tcPr>
          <w:p w:rsidR="00AA00E1" w:rsidRPr="00965827" w:rsidRDefault="00940D44" w:rsidP="00AA00E1">
            <w:pPr>
              <w:tabs>
                <w:tab w:val="left" w:pos="405"/>
              </w:tabs>
              <w:spacing w:line="360" w:lineRule="auto"/>
              <w:rPr>
                <w:szCs w:val="24"/>
              </w:rPr>
            </w:pPr>
            <w:r>
              <w:rPr>
                <w:color w:val="000000"/>
                <w:szCs w:val="24"/>
              </w:rPr>
              <w:t>13</w:t>
            </w:r>
          </w:p>
        </w:tc>
        <w:tc>
          <w:tcPr>
            <w:tcW w:w="992" w:type="dxa"/>
            <w:vAlign w:val="bottom"/>
          </w:tcPr>
          <w:p w:rsidR="00AA00E1" w:rsidRPr="00965827" w:rsidRDefault="00940D44" w:rsidP="00AA00E1">
            <w:pPr>
              <w:tabs>
                <w:tab w:val="left" w:pos="405"/>
              </w:tabs>
              <w:spacing w:line="360" w:lineRule="auto"/>
              <w:rPr>
                <w:szCs w:val="24"/>
              </w:rPr>
            </w:pPr>
            <w:r>
              <w:rPr>
                <w:color w:val="000000"/>
                <w:szCs w:val="24"/>
              </w:rPr>
              <w:t>18.05</w:t>
            </w:r>
          </w:p>
        </w:tc>
        <w:tc>
          <w:tcPr>
            <w:tcW w:w="1701" w:type="dxa"/>
            <w:vAlign w:val="bottom"/>
          </w:tcPr>
          <w:p w:rsidR="00AA00E1" w:rsidRPr="00965827" w:rsidRDefault="00940D44" w:rsidP="00AA00E1">
            <w:pPr>
              <w:tabs>
                <w:tab w:val="left" w:pos="405"/>
              </w:tabs>
              <w:spacing w:line="360" w:lineRule="auto"/>
              <w:rPr>
                <w:szCs w:val="24"/>
              </w:rPr>
            </w:pPr>
            <w:r>
              <w:rPr>
                <w:color w:val="000000"/>
                <w:szCs w:val="24"/>
              </w:rPr>
              <w:t>37</w:t>
            </w:r>
          </w:p>
        </w:tc>
        <w:tc>
          <w:tcPr>
            <w:tcW w:w="993" w:type="dxa"/>
            <w:vAlign w:val="bottom"/>
          </w:tcPr>
          <w:p w:rsidR="00AA00E1" w:rsidRPr="00965827" w:rsidRDefault="00940D44" w:rsidP="00AA00E1">
            <w:pPr>
              <w:tabs>
                <w:tab w:val="left" w:pos="405"/>
              </w:tabs>
              <w:spacing w:line="360" w:lineRule="auto"/>
              <w:rPr>
                <w:szCs w:val="24"/>
              </w:rPr>
            </w:pPr>
            <w:r>
              <w:rPr>
                <w:color w:val="000000"/>
                <w:szCs w:val="24"/>
              </w:rPr>
              <w:t>88.9</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Oncology referral</w:t>
            </w:r>
          </w:p>
        </w:tc>
        <w:tc>
          <w:tcPr>
            <w:tcW w:w="1417" w:type="dxa"/>
            <w:vAlign w:val="bottom"/>
          </w:tcPr>
          <w:p w:rsidR="00AA00E1" w:rsidRPr="00965827" w:rsidRDefault="00AA00E1" w:rsidP="00AA00E1">
            <w:pPr>
              <w:tabs>
                <w:tab w:val="left" w:pos="405"/>
              </w:tabs>
              <w:spacing w:line="360" w:lineRule="auto"/>
              <w:rPr>
                <w:szCs w:val="24"/>
              </w:rPr>
            </w:pPr>
            <w:r w:rsidRPr="00965827">
              <w:rPr>
                <w:color w:val="000000"/>
                <w:szCs w:val="24"/>
              </w:rPr>
              <w:t>1</w:t>
            </w:r>
          </w:p>
        </w:tc>
        <w:tc>
          <w:tcPr>
            <w:tcW w:w="992" w:type="dxa"/>
            <w:vAlign w:val="bottom"/>
          </w:tcPr>
          <w:p w:rsidR="00AA00E1" w:rsidRPr="00965827" w:rsidRDefault="00AA00E1" w:rsidP="00AA00E1">
            <w:pPr>
              <w:tabs>
                <w:tab w:val="left" w:pos="405"/>
              </w:tabs>
              <w:spacing w:line="360" w:lineRule="auto"/>
              <w:rPr>
                <w:szCs w:val="24"/>
              </w:rPr>
            </w:pPr>
            <w:r w:rsidRPr="00965827">
              <w:rPr>
                <w:color w:val="000000"/>
                <w:szCs w:val="24"/>
              </w:rPr>
              <w:t>1.4</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13</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36.1</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Surgical referral</w:t>
            </w:r>
          </w:p>
        </w:tc>
        <w:tc>
          <w:tcPr>
            <w:tcW w:w="1417" w:type="dxa"/>
            <w:vAlign w:val="bottom"/>
          </w:tcPr>
          <w:p w:rsidR="00AA00E1" w:rsidRPr="00965827" w:rsidRDefault="00940D44" w:rsidP="00AA00E1">
            <w:pPr>
              <w:tabs>
                <w:tab w:val="left" w:pos="405"/>
              </w:tabs>
              <w:spacing w:line="360" w:lineRule="auto"/>
              <w:rPr>
                <w:szCs w:val="24"/>
              </w:rPr>
            </w:pPr>
            <w:r>
              <w:rPr>
                <w:color w:val="000000"/>
                <w:szCs w:val="24"/>
              </w:rPr>
              <w:t>4</w:t>
            </w:r>
          </w:p>
        </w:tc>
        <w:tc>
          <w:tcPr>
            <w:tcW w:w="992" w:type="dxa"/>
            <w:vAlign w:val="bottom"/>
          </w:tcPr>
          <w:p w:rsidR="00AA00E1" w:rsidRPr="00965827" w:rsidRDefault="00940D44" w:rsidP="00AA00E1">
            <w:pPr>
              <w:tabs>
                <w:tab w:val="left" w:pos="405"/>
              </w:tabs>
              <w:spacing w:line="360" w:lineRule="auto"/>
              <w:rPr>
                <w:szCs w:val="24"/>
              </w:rPr>
            </w:pPr>
            <w:r>
              <w:rPr>
                <w:color w:val="000000"/>
                <w:szCs w:val="24"/>
              </w:rPr>
              <w:t>5.5</w:t>
            </w:r>
          </w:p>
        </w:tc>
        <w:tc>
          <w:tcPr>
            <w:tcW w:w="1701" w:type="dxa"/>
            <w:vAlign w:val="bottom"/>
          </w:tcPr>
          <w:p w:rsidR="00AA00E1" w:rsidRPr="00965827" w:rsidRDefault="009B28F3" w:rsidP="009B28F3">
            <w:pPr>
              <w:tabs>
                <w:tab w:val="left" w:pos="405"/>
              </w:tabs>
              <w:spacing w:line="360" w:lineRule="auto"/>
              <w:rPr>
                <w:szCs w:val="24"/>
              </w:rPr>
            </w:pPr>
            <w:r>
              <w:rPr>
                <w:color w:val="000000"/>
                <w:szCs w:val="24"/>
              </w:rPr>
              <w:t>35</w:t>
            </w:r>
          </w:p>
        </w:tc>
        <w:tc>
          <w:tcPr>
            <w:tcW w:w="993" w:type="dxa"/>
            <w:vAlign w:val="bottom"/>
          </w:tcPr>
          <w:p w:rsidR="00AA00E1" w:rsidRPr="00965827" w:rsidRDefault="0056666A" w:rsidP="00AA00E1">
            <w:pPr>
              <w:tabs>
                <w:tab w:val="left" w:pos="405"/>
              </w:tabs>
              <w:spacing w:line="360" w:lineRule="auto"/>
              <w:rPr>
                <w:szCs w:val="24"/>
              </w:rPr>
            </w:pPr>
            <w:r>
              <w:rPr>
                <w:color w:val="000000"/>
                <w:szCs w:val="24"/>
              </w:rPr>
              <w:t>83.3</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Discharged</w:t>
            </w:r>
          </w:p>
        </w:tc>
        <w:tc>
          <w:tcPr>
            <w:tcW w:w="1417" w:type="dxa"/>
            <w:vAlign w:val="bottom"/>
          </w:tcPr>
          <w:p w:rsidR="00AA00E1" w:rsidRPr="00965827" w:rsidRDefault="00AA00E1" w:rsidP="00AA00E1">
            <w:pPr>
              <w:tabs>
                <w:tab w:val="left" w:pos="405"/>
              </w:tabs>
              <w:spacing w:line="360" w:lineRule="auto"/>
              <w:rPr>
                <w:szCs w:val="24"/>
              </w:rPr>
            </w:pPr>
            <w:r w:rsidRPr="00965827">
              <w:rPr>
                <w:color w:val="000000"/>
                <w:szCs w:val="24"/>
              </w:rPr>
              <w:t>3</w:t>
            </w:r>
          </w:p>
        </w:tc>
        <w:tc>
          <w:tcPr>
            <w:tcW w:w="992" w:type="dxa"/>
            <w:vAlign w:val="bottom"/>
          </w:tcPr>
          <w:p w:rsidR="00AA00E1" w:rsidRPr="00965827" w:rsidRDefault="00AA00E1" w:rsidP="00AA00E1">
            <w:pPr>
              <w:tabs>
                <w:tab w:val="left" w:pos="405"/>
              </w:tabs>
              <w:spacing w:line="360" w:lineRule="auto"/>
              <w:rPr>
                <w:szCs w:val="24"/>
              </w:rPr>
            </w:pPr>
            <w:r w:rsidRPr="00965827">
              <w:rPr>
                <w:color w:val="000000"/>
                <w:szCs w:val="24"/>
              </w:rPr>
              <w:t>4.3</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21</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58.3</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Other outcome</w:t>
            </w:r>
          </w:p>
        </w:tc>
        <w:tc>
          <w:tcPr>
            <w:tcW w:w="1417" w:type="dxa"/>
            <w:vAlign w:val="bottom"/>
          </w:tcPr>
          <w:p w:rsidR="00AA00E1" w:rsidRPr="00965827" w:rsidRDefault="00AA00E1" w:rsidP="00AA00E1">
            <w:pPr>
              <w:tabs>
                <w:tab w:val="left" w:pos="405"/>
              </w:tabs>
              <w:spacing w:line="360" w:lineRule="auto"/>
              <w:rPr>
                <w:szCs w:val="24"/>
              </w:rPr>
            </w:pPr>
            <w:r w:rsidRPr="00965827">
              <w:rPr>
                <w:color w:val="000000"/>
                <w:szCs w:val="24"/>
              </w:rPr>
              <w:t>2</w:t>
            </w:r>
          </w:p>
        </w:tc>
        <w:tc>
          <w:tcPr>
            <w:tcW w:w="992" w:type="dxa"/>
            <w:vAlign w:val="bottom"/>
          </w:tcPr>
          <w:p w:rsidR="00AA00E1" w:rsidRPr="00965827" w:rsidRDefault="00AA00E1" w:rsidP="00AA00E1">
            <w:pPr>
              <w:tabs>
                <w:tab w:val="left" w:pos="405"/>
              </w:tabs>
              <w:spacing w:line="360" w:lineRule="auto"/>
              <w:rPr>
                <w:szCs w:val="24"/>
              </w:rPr>
            </w:pPr>
            <w:r w:rsidRPr="00965827">
              <w:rPr>
                <w:color w:val="000000"/>
                <w:szCs w:val="24"/>
              </w:rPr>
              <w:t>2.9</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4</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11.1</w:t>
            </w:r>
          </w:p>
        </w:tc>
      </w:tr>
      <w:tr w:rsidR="00AA00E1" w:rsidRPr="00965827" w:rsidTr="00AA00E1">
        <w:tc>
          <w:tcPr>
            <w:tcW w:w="2235" w:type="dxa"/>
            <w:vAlign w:val="bottom"/>
          </w:tcPr>
          <w:p w:rsidR="00AA00E1" w:rsidRPr="00965827" w:rsidRDefault="00AA00E1" w:rsidP="00344697">
            <w:pPr>
              <w:tabs>
                <w:tab w:val="left" w:pos="405"/>
              </w:tabs>
              <w:spacing w:line="360" w:lineRule="auto"/>
              <w:rPr>
                <w:szCs w:val="24"/>
              </w:rPr>
            </w:pPr>
            <w:r w:rsidRPr="00965827">
              <w:rPr>
                <w:color w:val="000000"/>
                <w:szCs w:val="24"/>
              </w:rPr>
              <w:t>Outpatient follow up</w:t>
            </w:r>
          </w:p>
        </w:tc>
        <w:tc>
          <w:tcPr>
            <w:tcW w:w="1417" w:type="dxa"/>
            <w:vAlign w:val="bottom"/>
          </w:tcPr>
          <w:p w:rsidR="00AA00E1" w:rsidRPr="00965827" w:rsidRDefault="00AA00E1" w:rsidP="00AA00E1">
            <w:pPr>
              <w:tabs>
                <w:tab w:val="left" w:pos="405"/>
              </w:tabs>
              <w:spacing w:line="360" w:lineRule="auto"/>
              <w:rPr>
                <w:szCs w:val="24"/>
              </w:rPr>
            </w:pPr>
            <w:r w:rsidRPr="00965827">
              <w:rPr>
                <w:color w:val="000000"/>
                <w:szCs w:val="24"/>
              </w:rPr>
              <w:t>21</w:t>
            </w:r>
          </w:p>
        </w:tc>
        <w:tc>
          <w:tcPr>
            <w:tcW w:w="992" w:type="dxa"/>
            <w:vAlign w:val="bottom"/>
          </w:tcPr>
          <w:p w:rsidR="00AA00E1" w:rsidRPr="00965827" w:rsidRDefault="00AA00E1" w:rsidP="00AA00E1">
            <w:pPr>
              <w:tabs>
                <w:tab w:val="left" w:pos="405"/>
              </w:tabs>
              <w:spacing w:line="360" w:lineRule="auto"/>
              <w:rPr>
                <w:szCs w:val="24"/>
              </w:rPr>
            </w:pPr>
            <w:r w:rsidRPr="00965827">
              <w:rPr>
                <w:color w:val="000000"/>
                <w:szCs w:val="24"/>
              </w:rPr>
              <w:t>30.0</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21</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58.3</w:t>
            </w:r>
          </w:p>
        </w:tc>
      </w:tr>
      <w:tr w:rsidR="00AA00E1" w:rsidRPr="00965827" w:rsidTr="00AA00E1">
        <w:tc>
          <w:tcPr>
            <w:tcW w:w="2235" w:type="dxa"/>
            <w:vAlign w:val="bottom"/>
          </w:tcPr>
          <w:p w:rsidR="00AA00E1" w:rsidRPr="00965827" w:rsidRDefault="00AA00E1" w:rsidP="00AA00E1">
            <w:pPr>
              <w:tabs>
                <w:tab w:val="left" w:pos="405"/>
              </w:tabs>
              <w:spacing w:line="360" w:lineRule="auto"/>
              <w:rPr>
                <w:szCs w:val="24"/>
              </w:rPr>
            </w:pPr>
            <w:r w:rsidRPr="00965827">
              <w:rPr>
                <w:color w:val="000000"/>
                <w:szCs w:val="24"/>
              </w:rPr>
              <w:t>Not suitable for MDT</w:t>
            </w:r>
          </w:p>
        </w:tc>
        <w:tc>
          <w:tcPr>
            <w:tcW w:w="1417" w:type="dxa"/>
            <w:vAlign w:val="bottom"/>
          </w:tcPr>
          <w:p w:rsidR="00AA00E1" w:rsidRPr="00965827" w:rsidRDefault="00AA00E1" w:rsidP="00AA00E1">
            <w:pPr>
              <w:tabs>
                <w:tab w:val="left" w:pos="405"/>
              </w:tabs>
              <w:spacing w:line="360" w:lineRule="auto"/>
              <w:rPr>
                <w:szCs w:val="24"/>
              </w:rPr>
            </w:pPr>
            <w:r w:rsidRPr="00965827">
              <w:rPr>
                <w:color w:val="000000"/>
                <w:szCs w:val="24"/>
              </w:rPr>
              <w:t>0</w:t>
            </w:r>
          </w:p>
        </w:tc>
        <w:tc>
          <w:tcPr>
            <w:tcW w:w="992" w:type="dxa"/>
            <w:vAlign w:val="bottom"/>
          </w:tcPr>
          <w:p w:rsidR="00AA00E1" w:rsidRPr="00965827" w:rsidRDefault="00AA00E1" w:rsidP="00AA00E1">
            <w:pPr>
              <w:tabs>
                <w:tab w:val="left" w:pos="405"/>
              </w:tabs>
              <w:spacing w:line="360" w:lineRule="auto"/>
              <w:rPr>
                <w:szCs w:val="24"/>
              </w:rPr>
            </w:pPr>
            <w:r w:rsidRPr="00965827">
              <w:rPr>
                <w:color w:val="000000"/>
                <w:szCs w:val="24"/>
              </w:rPr>
              <w:t>0.0</w:t>
            </w:r>
          </w:p>
        </w:tc>
        <w:tc>
          <w:tcPr>
            <w:tcW w:w="1701" w:type="dxa"/>
            <w:vAlign w:val="bottom"/>
          </w:tcPr>
          <w:p w:rsidR="00AA00E1" w:rsidRPr="00965827" w:rsidRDefault="00AA00E1" w:rsidP="00AA00E1">
            <w:pPr>
              <w:tabs>
                <w:tab w:val="left" w:pos="405"/>
              </w:tabs>
              <w:spacing w:line="360" w:lineRule="auto"/>
              <w:rPr>
                <w:szCs w:val="24"/>
              </w:rPr>
            </w:pPr>
            <w:r w:rsidRPr="00965827">
              <w:rPr>
                <w:color w:val="000000"/>
                <w:szCs w:val="24"/>
              </w:rPr>
              <w:t>0</w:t>
            </w:r>
          </w:p>
        </w:tc>
        <w:tc>
          <w:tcPr>
            <w:tcW w:w="993" w:type="dxa"/>
            <w:vAlign w:val="bottom"/>
          </w:tcPr>
          <w:p w:rsidR="00AA00E1" w:rsidRPr="00965827" w:rsidRDefault="00AA00E1" w:rsidP="00AA00E1">
            <w:pPr>
              <w:tabs>
                <w:tab w:val="left" w:pos="405"/>
              </w:tabs>
              <w:spacing w:line="360" w:lineRule="auto"/>
              <w:rPr>
                <w:szCs w:val="24"/>
              </w:rPr>
            </w:pPr>
            <w:r w:rsidRPr="00965827">
              <w:rPr>
                <w:color w:val="000000"/>
                <w:szCs w:val="24"/>
              </w:rPr>
              <w:t>0</w:t>
            </w:r>
          </w:p>
        </w:tc>
      </w:tr>
    </w:tbl>
    <w:p w:rsidR="00344697" w:rsidRDefault="00344697" w:rsidP="003D7C2D">
      <w:pPr>
        <w:pStyle w:val="Heading4"/>
      </w:pPr>
    </w:p>
    <w:p w:rsidR="00AA00E1" w:rsidRDefault="003E2874" w:rsidP="003D7C2D">
      <w:pPr>
        <w:pStyle w:val="Heading4"/>
      </w:pPr>
      <w:r>
        <w:t>5.3.2.4</w:t>
      </w:r>
      <w:r>
        <w:tab/>
      </w:r>
      <w:r w:rsidR="004676CF">
        <w:t xml:space="preserve"> </w:t>
      </w:r>
      <w:r w:rsidR="00AA00E1">
        <w:t>Treatment</w:t>
      </w:r>
    </w:p>
    <w:p w:rsidR="00AA00E1" w:rsidRPr="004C20B4" w:rsidRDefault="00AA00E1" w:rsidP="00653894">
      <w:pPr>
        <w:spacing w:after="0" w:line="360" w:lineRule="auto"/>
        <w:jc w:val="both"/>
        <w:rPr>
          <w:rFonts w:cs="Times New Roman"/>
          <w:szCs w:val="24"/>
        </w:rPr>
      </w:pPr>
      <w:r w:rsidRPr="004C20B4">
        <w:rPr>
          <w:rFonts w:cs="Times New Roman"/>
          <w:szCs w:val="24"/>
        </w:rPr>
        <w:t xml:space="preserve">Table </w:t>
      </w:r>
      <w:r w:rsidR="00E42B20">
        <w:rPr>
          <w:rFonts w:cs="Times New Roman"/>
          <w:szCs w:val="24"/>
        </w:rPr>
        <w:t>1</w:t>
      </w:r>
      <w:r w:rsidR="0056666A">
        <w:rPr>
          <w:rFonts w:cs="Times New Roman"/>
          <w:szCs w:val="24"/>
        </w:rPr>
        <w:t>0</w:t>
      </w:r>
      <w:r w:rsidRPr="004C20B4">
        <w:rPr>
          <w:rFonts w:cs="Times New Roman"/>
          <w:szCs w:val="24"/>
        </w:rPr>
        <w:t xml:space="preserve"> show</w:t>
      </w:r>
      <w:r w:rsidR="00E97C9D">
        <w:rPr>
          <w:rFonts w:cs="Times New Roman"/>
          <w:szCs w:val="24"/>
        </w:rPr>
        <w:t>s</w:t>
      </w:r>
      <w:r w:rsidRPr="004C20B4">
        <w:rPr>
          <w:rFonts w:cs="Times New Roman"/>
          <w:szCs w:val="24"/>
        </w:rPr>
        <w:t xml:space="preserve"> the treatment received by subjects with lung cancer. </w:t>
      </w:r>
      <w:r>
        <w:rPr>
          <w:rFonts w:cs="Times New Roman"/>
          <w:szCs w:val="24"/>
        </w:rPr>
        <w:t xml:space="preserve">Reflecting the early stage, </w:t>
      </w:r>
      <w:r w:rsidR="00FD3871">
        <w:rPr>
          <w:rFonts w:cs="Times New Roman"/>
          <w:szCs w:val="24"/>
        </w:rPr>
        <w:t>3</w:t>
      </w:r>
      <w:r w:rsidR="004633BA">
        <w:rPr>
          <w:rFonts w:cs="Times New Roman"/>
          <w:szCs w:val="24"/>
        </w:rPr>
        <w:t>5</w:t>
      </w:r>
      <w:r w:rsidR="00FD3871">
        <w:rPr>
          <w:rFonts w:cs="Times New Roman"/>
          <w:szCs w:val="24"/>
        </w:rPr>
        <w:t xml:space="preserve"> </w:t>
      </w:r>
      <w:r>
        <w:rPr>
          <w:rFonts w:cs="Times New Roman"/>
          <w:szCs w:val="24"/>
        </w:rPr>
        <w:t xml:space="preserve">of </w:t>
      </w:r>
      <w:r w:rsidR="00FD3871">
        <w:rPr>
          <w:rFonts w:cs="Times New Roman"/>
          <w:szCs w:val="24"/>
        </w:rPr>
        <w:t xml:space="preserve">42 </w:t>
      </w:r>
      <w:r>
        <w:rPr>
          <w:rFonts w:cs="Times New Roman"/>
          <w:szCs w:val="24"/>
        </w:rPr>
        <w:t>subjects (83</w:t>
      </w:r>
      <w:r w:rsidR="004633BA">
        <w:rPr>
          <w:rFonts w:cs="Times New Roman"/>
          <w:szCs w:val="24"/>
        </w:rPr>
        <w:t>.3</w:t>
      </w:r>
      <w:r>
        <w:rPr>
          <w:rFonts w:cs="Times New Roman"/>
          <w:szCs w:val="24"/>
        </w:rPr>
        <w:t xml:space="preserve">%) had surgery as their primary treatment. Of these </w:t>
      </w:r>
      <w:r w:rsidR="00653894">
        <w:rPr>
          <w:rFonts w:cs="Times New Roman"/>
          <w:szCs w:val="24"/>
        </w:rPr>
        <w:t xml:space="preserve">eight </w:t>
      </w:r>
      <w:r>
        <w:rPr>
          <w:rFonts w:cs="Times New Roman"/>
          <w:szCs w:val="24"/>
        </w:rPr>
        <w:t xml:space="preserve">also had chemotherapy and </w:t>
      </w:r>
      <w:r w:rsidR="00653894">
        <w:rPr>
          <w:rFonts w:cs="Times New Roman"/>
          <w:szCs w:val="24"/>
        </w:rPr>
        <w:t xml:space="preserve">one </w:t>
      </w:r>
      <w:r w:rsidR="001D26F0">
        <w:rPr>
          <w:rFonts w:cs="Times New Roman"/>
          <w:szCs w:val="24"/>
        </w:rPr>
        <w:t xml:space="preserve">had </w:t>
      </w:r>
      <w:r>
        <w:rPr>
          <w:rFonts w:cs="Times New Roman"/>
          <w:szCs w:val="24"/>
        </w:rPr>
        <w:t xml:space="preserve">radiotherapy. Chemotherapy was the primary treatment in </w:t>
      </w:r>
      <w:r w:rsidR="00074841">
        <w:rPr>
          <w:rFonts w:cs="Times New Roman"/>
          <w:szCs w:val="24"/>
        </w:rPr>
        <w:t>three</w:t>
      </w:r>
      <w:r w:rsidR="00653894">
        <w:rPr>
          <w:rFonts w:cs="Times New Roman"/>
          <w:szCs w:val="24"/>
        </w:rPr>
        <w:t xml:space="preserve"> </w:t>
      </w:r>
      <w:r>
        <w:rPr>
          <w:rFonts w:cs="Times New Roman"/>
          <w:szCs w:val="24"/>
        </w:rPr>
        <w:t xml:space="preserve">patients and radiotherapy was offered to </w:t>
      </w:r>
      <w:r w:rsidR="000B7DC6">
        <w:rPr>
          <w:rFonts w:cs="Times New Roman"/>
          <w:szCs w:val="24"/>
        </w:rPr>
        <w:t xml:space="preserve">two </w:t>
      </w:r>
      <w:r>
        <w:rPr>
          <w:rFonts w:cs="Times New Roman"/>
          <w:szCs w:val="24"/>
        </w:rPr>
        <w:t>subject</w:t>
      </w:r>
      <w:r w:rsidR="000B7DC6">
        <w:rPr>
          <w:rFonts w:cs="Times New Roman"/>
          <w:szCs w:val="24"/>
        </w:rPr>
        <w:t>s</w:t>
      </w:r>
      <w:r>
        <w:rPr>
          <w:rFonts w:cs="Times New Roman"/>
          <w:szCs w:val="24"/>
        </w:rPr>
        <w:t xml:space="preserve"> who declined </w:t>
      </w:r>
      <w:r w:rsidR="00D275AB">
        <w:rPr>
          <w:rFonts w:cs="Times New Roman"/>
          <w:szCs w:val="24"/>
        </w:rPr>
        <w:t>surgery</w:t>
      </w:r>
      <w:r>
        <w:rPr>
          <w:rFonts w:cs="Times New Roman"/>
          <w:szCs w:val="24"/>
        </w:rPr>
        <w:t xml:space="preserve">. Treatment was palliative (supportive care) in </w:t>
      </w:r>
      <w:r w:rsidR="002B6AC3">
        <w:rPr>
          <w:rFonts w:cs="Times New Roman"/>
          <w:szCs w:val="24"/>
        </w:rPr>
        <w:t xml:space="preserve">two </w:t>
      </w:r>
      <w:r>
        <w:rPr>
          <w:rFonts w:cs="Times New Roman"/>
          <w:szCs w:val="24"/>
        </w:rPr>
        <w:t>subjects.</w:t>
      </w:r>
    </w:p>
    <w:p w:rsidR="00D96B72" w:rsidRDefault="00D96B72" w:rsidP="003D7C2D">
      <w:pPr>
        <w:pStyle w:val="Heading3"/>
      </w:pPr>
    </w:p>
    <w:p w:rsidR="008E5BA7" w:rsidRPr="008E5BA7" w:rsidRDefault="002F2F7A" w:rsidP="003D7C2D">
      <w:pPr>
        <w:pStyle w:val="Heading3"/>
      </w:pPr>
      <w:r>
        <w:t>5.</w:t>
      </w:r>
      <w:r w:rsidR="00C21C60">
        <w:t>3.3</w:t>
      </w:r>
      <w:r w:rsidR="00C21C60">
        <w:tab/>
      </w:r>
      <w:r w:rsidR="008E5BA7" w:rsidRPr="008E5BA7">
        <w:t>Incidental Findings</w:t>
      </w:r>
    </w:p>
    <w:p w:rsidR="003D7C2D" w:rsidRDefault="008E5BA7" w:rsidP="001D26F0">
      <w:pPr>
        <w:spacing w:after="0" w:line="360" w:lineRule="auto"/>
        <w:jc w:val="both"/>
        <w:rPr>
          <w:rFonts w:cs="Times New Roman"/>
          <w:szCs w:val="24"/>
        </w:rPr>
      </w:pPr>
      <w:r w:rsidRPr="008E5BA7">
        <w:rPr>
          <w:rFonts w:cs="Times New Roman"/>
          <w:szCs w:val="24"/>
        </w:rPr>
        <w:t xml:space="preserve">To date, over the course of the UKLS screening trial, </w:t>
      </w:r>
      <w:r w:rsidR="001B3552">
        <w:rPr>
          <w:rFonts w:cs="Times New Roman"/>
          <w:szCs w:val="24"/>
        </w:rPr>
        <w:t>128</w:t>
      </w:r>
      <w:r w:rsidR="001B3552" w:rsidRPr="008E5BA7">
        <w:rPr>
          <w:rFonts w:cs="Times New Roman"/>
          <w:szCs w:val="24"/>
        </w:rPr>
        <w:t xml:space="preserve"> </w:t>
      </w:r>
      <w:r w:rsidRPr="008E5BA7">
        <w:rPr>
          <w:rFonts w:cs="Times New Roman"/>
          <w:szCs w:val="24"/>
        </w:rPr>
        <w:t xml:space="preserve">Significant Other Findings (SOF) have been identified on the CT scans by the trial radiologists. Most of these findings related to thoracic disease, but 17 extra-thoracic SOFs were also identified. Individuals with a SOF on scan were referred for further investigations and treatment to either a relevant specialist or MDT, or their own GP. Details of the thoracic and extra-thoracic SOFs are shown in Tables </w:t>
      </w:r>
      <w:r w:rsidR="003A528A">
        <w:rPr>
          <w:rFonts w:cs="Times New Roman"/>
          <w:szCs w:val="24"/>
        </w:rPr>
        <w:t>1</w:t>
      </w:r>
      <w:r w:rsidR="005C1C5E">
        <w:rPr>
          <w:rFonts w:cs="Times New Roman"/>
          <w:szCs w:val="24"/>
        </w:rPr>
        <w:t>2</w:t>
      </w:r>
      <w:r w:rsidRPr="008E5BA7">
        <w:rPr>
          <w:rFonts w:cs="Times New Roman"/>
          <w:szCs w:val="24"/>
        </w:rPr>
        <w:t xml:space="preserve"> and </w:t>
      </w:r>
      <w:r w:rsidR="003A528A">
        <w:rPr>
          <w:rFonts w:cs="Times New Roman"/>
          <w:szCs w:val="24"/>
        </w:rPr>
        <w:t>1</w:t>
      </w:r>
      <w:r w:rsidR="005C1C5E">
        <w:rPr>
          <w:rFonts w:cs="Times New Roman"/>
          <w:szCs w:val="24"/>
        </w:rPr>
        <w:t>3</w:t>
      </w:r>
      <w:r w:rsidRPr="008E5BA7">
        <w:rPr>
          <w:rFonts w:cs="Times New Roman"/>
          <w:szCs w:val="24"/>
        </w:rPr>
        <w:t xml:space="preserve"> respectively.</w:t>
      </w:r>
    </w:p>
    <w:p w:rsidR="004676CF" w:rsidRDefault="004676CF" w:rsidP="001D26F0">
      <w:pPr>
        <w:spacing w:after="0" w:line="360" w:lineRule="auto"/>
        <w:jc w:val="both"/>
        <w:rPr>
          <w:rFonts w:cs="Times New Roman"/>
          <w:szCs w:val="24"/>
        </w:rPr>
      </w:pPr>
    </w:p>
    <w:p w:rsidR="004676CF" w:rsidRDefault="004676CF" w:rsidP="001D26F0">
      <w:pPr>
        <w:spacing w:after="0" w:line="360" w:lineRule="auto"/>
        <w:jc w:val="both"/>
        <w:rPr>
          <w:rFonts w:cs="Times New Roman"/>
          <w:szCs w:val="24"/>
        </w:rPr>
      </w:pPr>
    </w:p>
    <w:p w:rsidR="00344697" w:rsidRPr="008E5BA7" w:rsidRDefault="00344697" w:rsidP="00EC18B0">
      <w:pPr>
        <w:spacing w:after="0"/>
        <w:rPr>
          <w:rFonts w:cs="Times New Roman"/>
          <w:szCs w:val="24"/>
        </w:rPr>
      </w:pPr>
      <w:r w:rsidRPr="008E5BA7">
        <w:rPr>
          <w:rFonts w:cs="Times New Roman"/>
          <w:b/>
          <w:szCs w:val="24"/>
        </w:rPr>
        <w:t xml:space="preserve">Table </w:t>
      </w:r>
      <w:r>
        <w:rPr>
          <w:rFonts w:cs="Times New Roman"/>
          <w:b/>
          <w:szCs w:val="24"/>
        </w:rPr>
        <w:t>1</w:t>
      </w:r>
      <w:r w:rsidR="005C1C5E">
        <w:rPr>
          <w:rFonts w:cs="Times New Roman"/>
          <w:b/>
          <w:szCs w:val="24"/>
        </w:rPr>
        <w:t>2</w:t>
      </w:r>
      <w:r w:rsidRPr="008E5BA7">
        <w:rPr>
          <w:rFonts w:cs="Times New Roman"/>
          <w:b/>
          <w:szCs w:val="24"/>
        </w:rPr>
        <w:t>:</w:t>
      </w:r>
      <w:r w:rsidRPr="008E5BA7">
        <w:rPr>
          <w:rFonts w:cs="Times New Roman"/>
          <w:szCs w:val="24"/>
        </w:rPr>
        <w:t xml:space="preserve"> Clinically significant thoracic incidental findings, for which a supplementary radiology report was sent to the GP or appropriate 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753"/>
      </w:tblGrid>
      <w:tr w:rsidR="008E5BA7" w:rsidRPr="008E5BA7" w:rsidTr="00EC18B0">
        <w:tc>
          <w:tcPr>
            <w:tcW w:w="4928" w:type="dxa"/>
          </w:tcPr>
          <w:p w:rsidR="008E5BA7" w:rsidRPr="008E5BA7" w:rsidRDefault="008E5BA7" w:rsidP="00EC18B0">
            <w:pPr>
              <w:spacing w:after="0" w:line="336" w:lineRule="auto"/>
              <w:rPr>
                <w:rFonts w:cs="Times New Roman"/>
                <w:b/>
                <w:szCs w:val="24"/>
              </w:rPr>
            </w:pPr>
            <w:r w:rsidRPr="008E5BA7">
              <w:rPr>
                <w:rFonts w:cs="Times New Roman"/>
                <w:b/>
                <w:szCs w:val="24"/>
              </w:rPr>
              <w:t>CT Finding</w:t>
            </w:r>
          </w:p>
        </w:tc>
        <w:tc>
          <w:tcPr>
            <w:tcW w:w="753" w:type="dxa"/>
          </w:tcPr>
          <w:p w:rsidR="008E5BA7" w:rsidRPr="008E5BA7" w:rsidRDefault="008E5BA7" w:rsidP="00EC18B0">
            <w:pPr>
              <w:spacing w:after="0" w:line="336" w:lineRule="auto"/>
              <w:rPr>
                <w:rFonts w:cs="Times New Roman"/>
                <w:b/>
                <w:szCs w:val="24"/>
              </w:rPr>
            </w:pPr>
            <w:r w:rsidRPr="008E5BA7">
              <w:rPr>
                <w:rFonts w:cs="Times New Roman"/>
                <w:b/>
                <w:szCs w:val="24"/>
              </w:rPr>
              <w:t>N=</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Aortic dilatation</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4</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Severe aortic valve calcification</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5</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Mediastinal Mass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4</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Mediastinal or hilar lymphadenopathy</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6</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Pneumonia</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41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Bronchiectasis</w:t>
            </w:r>
          </w:p>
        </w:tc>
        <w:tc>
          <w:tcPr>
            <w:tcW w:w="753" w:type="dxa"/>
          </w:tcPr>
          <w:p w:rsidR="008E5BA7" w:rsidRPr="008E5BA7" w:rsidRDefault="00202E88" w:rsidP="00EC18B0">
            <w:pPr>
              <w:spacing w:after="0" w:line="336" w:lineRule="auto"/>
              <w:rPr>
                <w:rFonts w:cs="Times New Roman"/>
                <w:szCs w:val="24"/>
              </w:rPr>
            </w:pPr>
            <w:r>
              <w:rPr>
                <w:rFonts w:cs="Times New Roman"/>
                <w:szCs w:val="24"/>
              </w:rPr>
              <w:t>5</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Pleural thickening</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8</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Smoking related interstitial lung disease</w:t>
            </w:r>
          </w:p>
        </w:tc>
        <w:tc>
          <w:tcPr>
            <w:tcW w:w="753" w:type="dxa"/>
          </w:tcPr>
          <w:p w:rsidR="008E5BA7" w:rsidRPr="008E5BA7" w:rsidRDefault="00202E88" w:rsidP="00EC18B0">
            <w:pPr>
              <w:spacing w:after="0" w:line="336" w:lineRule="auto"/>
              <w:rPr>
                <w:rFonts w:cs="Times New Roman"/>
                <w:szCs w:val="24"/>
              </w:rPr>
            </w:pPr>
            <w:r>
              <w:rPr>
                <w:rFonts w:cs="Times New Roman"/>
                <w:szCs w:val="24"/>
              </w:rPr>
              <w:t>7</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Severe emphysema</w:t>
            </w:r>
          </w:p>
        </w:tc>
        <w:tc>
          <w:tcPr>
            <w:tcW w:w="753" w:type="dxa"/>
          </w:tcPr>
          <w:p w:rsidR="008E5BA7" w:rsidRPr="008E5BA7" w:rsidRDefault="001B3552" w:rsidP="00EC18B0">
            <w:pPr>
              <w:spacing w:after="0" w:line="336" w:lineRule="auto"/>
              <w:rPr>
                <w:rFonts w:cs="Times New Roman"/>
                <w:szCs w:val="24"/>
              </w:rPr>
            </w:pPr>
            <w:r>
              <w:rPr>
                <w:rFonts w:cs="Times New Roman"/>
                <w:szCs w:val="24"/>
              </w:rPr>
              <w:t>9</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Interstitial fibrosing lung disease (unspecified)</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6</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bCs/>
                <w:szCs w:val="24"/>
              </w:rPr>
              <w:t>Non-specific interstitial pneumonia</w:t>
            </w:r>
            <w:r w:rsidRPr="008E5BA7">
              <w:rPr>
                <w:rFonts w:cs="Times New Roman"/>
                <w:szCs w:val="24"/>
              </w:rPr>
              <w:t xml:space="preserve"> (</w:t>
            </w:r>
            <w:r w:rsidRPr="008E5BA7">
              <w:rPr>
                <w:rFonts w:cs="Times New Roman"/>
                <w:bCs/>
                <w:szCs w:val="24"/>
              </w:rPr>
              <w:t>NSIP</w:t>
            </w:r>
            <w:r w:rsidRPr="008E5BA7">
              <w:rPr>
                <w:rFonts w:cs="Times New Roman"/>
                <w:szCs w:val="24"/>
              </w:rPr>
              <w:t>)</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2</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bCs/>
                <w:szCs w:val="24"/>
              </w:rPr>
              <w:t>Usual interstitial pneumonia</w:t>
            </w:r>
            <w:r w:rsidRPr="008E5BA7">
              <w:rPr>
                <w:rFonts w:cs="Times New Roman"/>
                <w:szCs w:val="24"/>
              </w:rPr>
              <w:t xml:space="preserve"> (</w:t>
            </w:r>
            <w:r w:rsidRPr="008E5BA7">
              <w:rPr>
                <w:rFonts w:cs="Times New Roman"/>
                <w:bCs/>
                <w:szCs w:val="24"/>
              </w:rPr>
              <w:t>UIP</w:t>
            </w:r>
            <w:r w:rsidRPr="008E5BA7">
              <w:rPr>
                <w:rFonts w:cs="Times New Roman"/>
                <w:szCs w:val="24"/>
              </w:rPr>
              <w:t>)</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12</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Sarcoidosis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Oesophageal thickening or dilatation</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2</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Breast mass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Lobar collapse</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2</w:t>
            </w:r>
          </w:p>
        </w:tc>
      </w:tr>
      <w:tr w:rsidR="008E5BA7" w:rsidRPr="008E5BA7" w:rsidTr="00EC18B0">
        <w:tc>
          <w:tcPr>
            <w:tcW w:w="4928" w:type="dxa"/>
          </w:tcPr>
          <w:p w:rsidR="008E5BA7" w:rsidRPr="008E5BA7" w:rsidRDefault="008E5BA7" w:rsidP="00EC18B0">
            <w:pPr>
              <w:spacing w:after="0" w:line="336" w:lineRule="auto"/>
              <w:rPr>
                <w:rFonts w:cs="Times New Roman"/>
                <w:b/>
                <w:szCs w:val="24"/>
              </w:rPr>
            </w:pPr>
            <w:r w:rsidRPr="008E5BA7">
              <w:rPr>
                <w:rFonts w:cs="Times New Roman"/>
                <w:b/>
                <w:szCs w:val="24"/>
              </w:rPr>
              <w:t>TOTAL</w:t>
            </w:r>
          </w:p>
        </w:tc>
        <w:tc>
          <w:tcPr>
            <w:tcW w:w="753" w:type="dxa"/>
          </w:tcPr>
          <w:p w:rsidR="008E5BA7" w:rsidRPr="008E5BA7" w:rsidRDefault="001B3552" w:rsidP="00EC18B0">
            <w:pPr>
              <w:spacing w:after="0" w:line="336" w:lineRule="auto"/>
              <w:rPr>
                <w:rFonts w:cs="Times New Roman"/>
                <w:b/>
                <w:szCs w:val="24"/>
              </w:rPr>
            </w:pPr>
            <w:r>
              <w:rPr>
                <w:rFonts w:cs="Times New Roman"/>
                <w:b/>
                <w:szCs w:val="24"/>
              </w:rPr>
              <w:t>115</w:t>
            </w:r>
          </w:p>
        </w:tc>
      </w:tr>
    </w:tbl>
    <w:p w:rsidR="00344697" w:rsidRDefault="00344697" w:rsidP="00EC18B0">
      <w:pPr>
        <w:spacing w:line="240" w:lineRule="auto"/>
        <w:rPr>
          <w:rFonts w:cs="Times New Roman"/>
          <w:szCs w:val="24"/>
        </w:rPr>
      </w:pPr>
    </w:p>
    <w:p w:rsidR="00344697" w:rsidRDefault="00EC18B0" w:rsidP="00EC18B0">
      <w:pPr>
        <w:spacing w:after="0"/>
        <w:rPr>
          <w:rFonts w:cs="Times New Roman"/>
          <w:szCs w:val="24"/>
        </w:rPr>
      </w:pPr>
      <w:r>
        <w:rPr>
          <w:rFonts w:cs="Times New Roman"/>
          <w:b/>
          <w:szCs w:val="24"/>
        </w:rPr>
        <w:t>T</w:t>
      </w:r>
      <w:r w:rsidR="00344697" w:rsidRPr="008E5BA7">
        <w:rPr>
          <w:rFonts w:cs="Times New Roman"/>
          <w:b/>
          <w:szCs w:val="24"/>
        </w:rPr>
        <w:t xml:space="preserve">able </w:t>
      </w:r>
      <w:r w:rsidR="00344697">
        <w:rPr>
          <w:rFonts w:cs="Times New Roman"/>
          <w:b/>
          <w:szCs w:val="24"/>
        </w:rPr>
        <w:t>1</w:t>
      </w:r>
      <w:r w:rsidR="005C1C5E">
        <w:rPr>
          <w:rFonts w:cs="Times New Roman"/>
          <w:b/>
          <w:szCs w:val="24"/>
        </w:rPr>
        <w:t>3</w:t>
      </w:r>
      <w:r w:rsidR="00344697" w:rsidRPr="008E5BA7">
        <w:rPr>
          <w:rFonts w:cs="Times New Roman"/>
          <w:b/>
          <w:szCs w:val="24"/>
        </w:rPr>
        <w:t xml:space="preserve">: </w:t>
      </w:r>
      <w:r w:rsidR="00344697" w:rsidRPr="008E5BA7">
        <w:rPr>
          <w:rFonts w:cs="Times New Roman"/>
          <w:szCs w:val="24"/>
        </w:rPr>
        <w:t>Clinically significant extra-thoracic incidental findings, for which a supplementary radiology report was se</w:t>
      </w:r>
      <w:r w:rsidR="00C24E98">
        <w:rPr>
          <w:rFonts w:cs="Times New Roman"/>
          <w:szCs w:val="24"/>
        </w:rPr>
        <w:t>nt to the GP or appropriate 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753"/>
      </w:tblGrid>
      <w:tr w:rsidR="008E5BA7" w:rsidRPr="008E5BA7" w:rsidTr="00EC18B0">
        <w:tc>
          <w:tcPr>
            <w:tcW w:w="4928" w:type="dxa"/>
          </w:tcPr>
          <w:p w:rsidR="008E5BA7" w:rsidRPr="008E5BA7" w:rsidRDefault="008E5BA7" w:rsidP="00EC18B0">
            <w:pPr>
              <w:spacing w:after="0" w:line="336" w:lineRule="auto"/>
              <w:rPr>
                <w:rFonts w:cs="Times New Roman"/>
                <w:b/>
                <w:szCs w:val="24"/>
              </w:rPr>
            </w:pPr>
            <w:r w:rsidRPr="008E5BA7">
              <w:rPr>
                <w:rFonts w:cs="Times New Roman"/>
                <w:b/>
                <w:szCs w:val="24"/>
              </w:rPr>
              <w:t>CT Finding</w:t>
            </w:r>
          </w:p>
        </w:tc>
        <w:tc>
          <w:tcPr>
            <w:tcW w:w="753" w:type="dxa"/>
          </w:tcPr>
          <w:p w:rsidR="008E5BA7" w:rsidRPr="008E5BA7" w:rsidRDefault="008E5BA7" w:rsidP="00EC18B0">
            <w:pPr>
              <w:spacing w:after="0" w:line="336" w:lineRule="auto"/>
              <w:rPr>
                <w:rFonts w:cs="Times New Roman"/>
                <w:b/>
                <w:szCs w:val="24"/>
              </w:rPr>
            </w:pPr>
            <w:r w:rsidRPr="008E5BA7">
              <w:rPr>
                <w:rFonts w:cs="Times New Roman"/>
                <w:b/>
                <w:szCs w:val="24"/>
              </w:rPr>
              <w:t>N=</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Biliary dilatation</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Adrenal mass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3</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Cirrhosis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Hydronephrosis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Liver mass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Pancreatic cysts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Renal mass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3</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Splenomegaly</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szCs w:val="24"/>
              </w:rPr>
            </w:pPr>
            <w:r w:rsidRPr="008E5BA7">
              <w:rPr>
                <w:rFonts w:cs="Times New Roman"/>
                <w:szCs w:val="24"/>
              </w:rPr>
              <w:t>Thyroid mass</w:t>
            </w:r>
          </w:p>
        </w:tc>
        <w:tc>
          <w:tcPr>
            <w:tcW w:w="753" w:type="dxa"/>
          </w:tcPr>
          <w:p w:rsidR="008E5BA7" w:rsidRPr="008E5BA7" w:rsidRDefault="008E5BA7" w:rsidP="00EC18B0">
            <w:pPr>
              <w:spacing w:after="0" w:line="336" w:lineRule="auto"/>
              <w:rPr>
                <w:rFonts w:cs="Times New Roman"/>
                <w:szCs w:val="24"/>
              </w:rPr>
            </w:pPr>
            <w:r w:rsidRPr="008E5BA7">
              <w:rPr>
                <w:rFonts w:cs="Times New Roman"/>
                <w:szCs w:val="24"/>
              </w:rPr>
              <w:t>1</w:t>
            </w:r>
          </w:p>
        </w:tc>
      </w:tr>
      <w:tr w:rsidR="008E5BA7" w:rsidRPr="008E5BA7" w:rsidTr="00EC18B0">
        <w:tc>
          <w:tcPr>
            <w:tcW w:w="4928" w:type="dxa"/>
          </w:tcPr>
          <w:p w:rsidR="008E5BA7" w:rsidRPr="008E5BA7" w:rsidRDefault="008E5BA7" w:rsidP="00EC18B0">
            <w:pPr>
              <w:spacing w:after="0" w:line="336" w:lineRule="auto"/>
              <w:rPr>
                <w:rFonts w:cs="Times New Roman"/>
                <w:b/>
                <w:szCs w:val="24"/>
              </w:rPr>
            </w:pPr>
            <w:r w:rsidRPr="008E5BA7">
              <w:rPr>
                <w:rFonts w:cs="Times New Roman"/>
                <w:b/>
                <w:szCs w:val="24"/>
              </w:rPr>
              <w:t>TOTAL</w:t>
            </w:r>
          </w:p>
        </w:tc>
        <w:tc>
          <w:tcPr>
            <w:tcW w:w="753" w:type="dxa"/>
          </w:tcPr>
          <w:p w:rsidR="008E5BA7" w:rsidRPr="008E5BA7" w:rsidRDefault="008E5BA7" w:rsidP="00EC18B0">
            <w:pPr>
              <w:spacing w:after="0" w:line="336" w:lineRule="auto"/>
              <w:rPr>
                <w:rFonts w:cs="Times New Roman"/>
                <w:b/>
                <w:szCs w:val="24"/>
              </w:rPr>
            </w:pPr>
            <w:r w:rsidRPr="008E5BA7">
              <w:rPr>
                <w:rFonts w:cs="Times New Roman"/>
                <w:b/>
                <w:szCs w:val="24"/>
              </w:rPr>
              <w:t>13</w:t>
            </w:r>
          </w:p>
        </w:tc>
      </w:tr>
    </w:tbl>
    <w:p w:rsidR="001D26F0" w:rsidRDefault="001D26F0" w:rsidP="001D26F0">
      <w:pPr>
        <w:spacing w:after="0" w:line="360" w:lineRule="auto"/>
        <w:jc w:val="both"/>
        <w:rPr>
          <w:rFonts w:cs="Times New Roman"/>
          <w:szCs w:val="24"/>
        </w:rPr>
      </w:pPr>
    </w:p>
    <w:p w:rsidR="000B586A" w:rsidRPr="008E5BA7" w:rsidRDefault="001D26F0" w:rsidP="00B74C17">
      <w:pPr>
        <w:spacing w:line="360" w:lineRule="auto"/>
        <w:jc w:val="both"/>
        <w:rPr>
          <w:rFonts w:cs="Times New Roman"/>
          <w:szCs w:val="24"/>
        </w:rPr>
      </w:pPr>
      <w:r>
        <w:rPr>
          <w:rFonts w:cs="Times New Roman"/>
          <w:szCs w:val="24"/>
        </w:rPr>
        <w:lastRenderedPageBreak/>
        <w:t>SOFs</w:t>
      </w:r>
      <w:r w:rsidR="000B586A" w:rsidRPr="008E5BA7">
        <w:rPr>
          <w:rFonts w:cs="Times New Roman"/>
          <w:szCs w:val="24"/>
        </w:rPr>
        <w:t xml:space="preserve"> were managed locally in Liverpool or Papworth. For any incidental findings that were identified before 9</w:t>
      </w:r>
      <w:r w:rsidR="000B586A" w:rsidRPr="008E5BA7">
        <w:rPr>
          <w:rFonts w:cs="Times New Roman"/>
          <w:szCs w:val="24"/>
          <w:vertAlign w:val="superscript"/>
        </w:rPr>
        <w:t>th</w:t>
      </w:r>
      <w:r w:rsidR="000B586A" w:rsidRPr="008E5BA7">
        <w:rPr>
          <w:rFonts w:cs="Times New Roman"/>
          <w:szCs w:val="24"/>
        </w:rPr>
        <w:t xml:space="preserve"> December 2013, the participants’ GPs were contacted by UKLS and asked to provide follow up and outcome data. The results from both Liverpool and Papworth are detailed below. Follow up information for incidental findings arising after </w:t>
      </w:r>
      <w:r w:rsidR="00EC18B0">
        <w:rPr>
          <w:rFonts w:cs="Times New Roman"/>
          <w:szCs w:val="24"/>
        </w:rPr>
        <w:t>9th December</w:t>
      </w:r>
      <w:r w:rsidR="000B586A" w:rsidRPr="008E5BA7">
        <w:rPr>
          <w:rFonts w:cs="Times New Roman"/>
          <w:szCs w:val="24"/>
        </w:rPr>
        <w:t xml:space="preserve"> 2013 has not yet been requested, hence the figures below do not include all of the incidental findings detailed above (</w:t>
      </w:r>
      <w:r w:rsidR="0084641D">
        <w:rPr>
          <w:rFonts w:cs="Times New Roman"/>
          <w:szCs w:val="24"/>
        </w:rPr>
        <w:t xml:space="preserve">see </w:t>
      </w:r>
      <w:r w:rsidR="000B586A" w:rsidRPr="0084641D">
        <w:rPr>
          <w:rFonts w:cs="Times New Roman"/>
          <w:i/>
          <w:szCs w:val="24"/>
        </w:rPr>
        <w:t>Tables 1</w:t>
      </w:r>
      <w:r w:rsidR="005C1C5E">
        <w:rPr>
          <w:rFonts w:cs="Times New Roman"/>
          <w:i/>
          <w:szCs w:val="24"/>
        </w:rPr>
        <w:t>2</w:t>
      </w:r>
      <w:r w:rsidR="000B586A" w:rsidRPr="0084641D">
        <w:rPr>
          <w:rFonts w:cs="Times New Roman"/>
          <w:i/>
          <w:szCs w:val="24"/>
        </w:rPr>
        <w:t xml:space="preserve"> and 1</w:t>
      </w:r>
      <w:r w:rsidR="005C1C5E">
        <w:rPr>
          <w:rFonts w:cs="Times New Roman"/>
          <w:i/>
          <w:szCs w:val="24"/>
        </w:rPr>
        <w:t>3</w:t>
      </w:r>
      <w:r w:rsidR="000B586A" w:rsidRPr="008E5BA7">
        <w:rPr>
          <w:rFonts w:cs="Times New Roman"/>
          <w:szCs w:val="24"/>
        </w:rPr>
        <w:t>).</w:t>
      </w:r>
    </w:p>
    <w:p w:rsidR="000B586A" w:rsidRPr="008E5BA7" w:rsidRDefault="000B586A" w:rsidP="00B74C17">
      <w:pPr>
        <w:spacing w:after="0" w:line="360" w:lineRule="auto"/>
        <w:jc w:val="both"/>
        <w:rPr>
          <w:rFonts w:cs="Times New Roman"/>
          <w:szCs w:val="24"/>
        </w:rPr>
      </w:pPr>
    </w:p>
    <w:p w:rsidR="00097503" w:rsidRPr="008E5BA7" w:rsidRDefault="00097503" w:rsidP="00B74C17">
      <w:pPr>
        <w:spacing w:line="360" w:lineRule="auto"/>
        <w:jc w:val="both"/>
        <w:rPr>
          <w:rFonts w:cs="Times New Roman"/>
          <w:szCs w:val="24"/>
        </w:rPr>
      </w:pPr>
      <w:r w:rsidRPr="008E5BA7">
        <w:rPr>
          <w:rFonts w:cs="Times New Roman"/>
          <w:szCs w:val="24"/>
        </w:rPr>
        <w:t>In the L</w:t>
      </w:r>
      <w:r w:rsidR="001D26F0">
        <w:rPr>
          <w:rFonts w:cs="Times New Roman"/>
          <w:szCs w:val="24"/>
        </w:rPr>
        <w:t xml:space="preserve">iverpool cohort, 55 </w:t>
      </w:r>
      <w:r w:rsidRPr="008E5BA7">
        <w:rPr>
          <w:rFonts w:cs="Times New Roman"/>
          <w:szCs w:val="24"/>
        </w:rPr>
        <w:t>SOF</w:t>
      </w:r>
      <w:r w:rsidR="001D26F0">
        <w:rPr>
          <w:rFonts w:cs="Times New Roman"/>
          <w:szCs w:val="24"/>
        </w:rPr>
        <w:t>s</w:t>
      </w:r>
      <w:r w:rsidRPr="008E5BA7">
        <w:rPr>
          <w:rFonts w:cs="Times New Roman"/>
          <w:szCs w:val="24"/>
        </w:rPr>
        <w:t xml:space="preserve"> were</w:t>
      </w:r>
      <w:r>
        <w:rPr>
          <w:rFonts w:cs="Times New Roman"/>
          <w:szCs w:val="24"/>
        </w:rPr>
        <w:t xml:space="preserve"> identified, and the patients</w:t>
      </w:r>
      <w:r w:rsidR="001D26F0">
        <w:rPr>
          <w:rFonts w:cs="Times New Roman"/>
          <w:szCs w:val="24"/>
        </w:rPr>
        <w:t>’</w:t>
      </w:r>
      <w:r>
        <w:rPr>
          <w:rFonts w:cs="Times New Roman"/>
          <w:szCs w:val="24"/>
        </w:rPr>
        <w:t xml:space="preserve"> p</w:t>
      </w:r>
      <w:r w:rsidRPr="008E5BA7">
        <w:rPr>
          <w:rFonts w:cs="Times New Roman"/>
          <w:szCs w:val="24"/>
        </w:rPr>
        <w:t xml:space="preserve">rimary care physician informed. Seventeen different conditions were identified, including </w:t>
      </w:r>
      <w:r w:rsidR="000B586A">
        <w:rPr>
          <w:rFonts w:cs="Times New Roman"/>
          <w:szCs w:val="24"/>
        </w:rPr>
        <w:t>eight</w:t>
      </w:r>
      <w:r w:rsidRPr="008E5BA7">
        <w:rPr>
          <w:rFonts w:cs="Times New Roman"/>
          <w:szCs w:val="24"/>
        </w:rPr>
        <w:t xml:space="preserve"> </w:t>
      </w:r>
      <w:r>
        <w:rPr>
          <w:rFonts w:cs="Times New Roman"/>
          <w:szCs w:val="24"/>
        </w:rPr>
        <w:t xml:space="preserve">abdominal </w:t>
      </w:r>
      <w:r w:rsidRPr="008E5BA7">
        <w:rPr>
          <w:rFonts w:cs="Times New Roman"/>
          <w:szCs w:val="24"/>
        </w:rPr>
        <w:t>conditions. Tho</w:t>
      </w:r>
      <w:r>
        <w:rPr>
          <w:rFonts w:cs="Times New Roman"/>
          <w:szCs w:val="24"/>
        </w:rPr>
        <w:t>racic</w:t>
      </w:r>
      <w:r w:rsidRPr="008E5BA7">
        <w:rPr>
          <w:rFonts w:cs="Times New Roman"/>
          <w:szCs w:val="24"/>
        </w:rPr>
        <w:t xml:space="preserve"> conditions </w:t>
      </w:r>
      <w:r>
        <w:rPr>
          <w:rFonts w:cs="Times New Roman"/>
          <w:szCs w:val="24"/>
        </w:rPr>
        <w:t>included: pneumonia (n=18), pulmonary fibrosis (n=8), pleural thickening (n=5), b</w:t>
      </w:r>
      <w:r w:rsidRPr="008E5BA7">
        <w:rPr>
          <w:rFonts w:cs="Times New Roman"/>
          <w:szCs w:val="24"/>
        </w:rPr>
        <w:t>ronc</w:t>
      </w:r>
      <w:r>
        <w:rPr>
          <w:rFonts w:cs="Times New Roman"/>
          <w:szCs w:val="24"/>
        </w:rPr>
        <w:t>hiectasis (n=3), l</w:t>
      </w:r>
      <w:r w:rsidRPr="008E5BA7">
        <w:rPr>
          <w:rFonts w:cs="Times New Roman"/>
          <w:szCs w:val="24"/>
        </w:rPr>
        <w:t>ymphadenopathy (n=3</w:t>
      </w:r>
      <w:r>
        <w:rPr>
          <w:rFonts w:cs="Times New Roman"/>
          <w:szCs w:val="24"/>
        </w:rPr>
        <w:t>), severe emphysema (n=3), lobar collapse (n=2), oesophageal thickening (n=2), mediastinal mass (n=2), thyroid mass (n=1), t</w:t>
      </w:r>
      <w:r w:rsidRPr="008E5BA7">
        <w:rPr>
          <w:rFonts w:cs="Times New Roman"/>
          <w:szCs w:val="24"/>
        </w:rPr>
        <w:t xml:space="preserve">horacic aortic aneurysm (n=1). </w:t>
      </w:r>
      <w:r>
        <w:rPr>
          <w:rFonts w:cs="Times New Roman"/>
          <w:szCs w:val="24"/>
        </w:rPr>
        <w:t>Abdominal abnormalities included: adrenal lesion (n=2), a</w:t>
      </w:r>
      <w:r w:rsidRPr="008E5BA7">
        <w:rPr>
          <w:rFonts w:cs="Times New Roman"/>
          <w:szCs w:val="24"/>
        </w:rPr>
        <w:t>b</w:t>
      </w:r>
      <w:r>
        <w:rPr>
          <w:rFonts w:cs="Times New Roman"/>
          <w:szCs w:val="24"/>
        </w:rPr>
        <w:t>dominal aortic aneurysm (n=2), c</w:t>
      </w:r>
      <w:r w:rsidRPr="008E5BA7">
        <w:rPr>
          <w:rFonts w:cs="Times New Roman"/>
          <w:szCs w:val="24"/>
        </w:rPr>
        <w:t xml:space="preserve">irrhosis </w:t>
      </w:r>
      <w:r>
        <w:rPr>
          <w:rFonts w:cs="Times New Roman"/>
          <w:szCs w:val="24"/>
        </w:rPr>
        <w:t>of the liver (n=1), splenomegaly (n=1), renal mass (n=1), p</w:t>
      </w:r>
      <w:r w:rsidRPr="008E5BA7">
        <w:rPr>
          <w:rFonts w:cs="Times New Roman"/>
          <w:szCs w:val="24"/>
        </w:rPr>
        <w:t xml:space="preserve">ancreatic cyst (n=1). Further information on these patients was identified from secondary care records and 31 responses from primary care for follow up data. Whilst the vast majority of pneumonias were managed in primary care, at least 22 of the others were referred to secondary and tertiary care for further investigation and management. </w:t>
      </w:r>
    </w:p>
    <w:p w:rsidR="003443EE" w:rsidRDefault="003443EE" w:rsidP="00B74C17">
      <w:pPr>
        <w:spacing w:after="0" w:line="360" w:lineRule="auto"/>
        <w:jc w:val="both"/>
        <w:rPr>
          <w:rFonts w:cs="Times New Roman"/>
          <w:szCs w:val="24"/>
        </w:rPr>
      </w:pPr>
    </w:p>
    <w:p w:rsidR="00097503" w:rsidRPr="008E5BA7" w:rsidRDefault="00097503" w:rsidP="00B74C17">
      <w:pPr>
        <w:spacing w:after="0" w:line="360" w:lineRule="auto"/>
        <w:jc w:val="both"/>
        <w:rPr>
          <w:rFonts w:cs="Times New Roman"/>
          <w:szCs w:val="24"/>
        </w:rPr>
      </w:pPr>
      <w:r w:rsidRPr="008E5BA7">
        <w:rPr>
          <w:rFonts w:cs="Times New Roman"/>
          <w:szCs w:val="24"/>
        </w:rPr>
        <w:t xml:space="preserve">There were 48 SOFs in the Papworth cohort.  The general practitioners of patients with SOFs were contacted by letter and asked to take appropriate action. For </w:t>
      </w:r>
      <w:r w:rsidR="001D26F0">
        <w:rPr>
          <w:rFonts w:cs="Times New Roman"/>
          <w:szCs w:val="24"/>
        </w:rPr>
        <w:t>five</w:t>
      </w:r>
      <w:r w:rsidRPr="008E5BA7">
        <w:rPr>
          <w:rFonts w:cs="Times New Roman"/>
          <w:szCs w:val="24"/>
        </w:rPr>
        <w:t xml:space="preserve"> cases with a potentially life threatening condition the letter was followed up with a telephone call a </w:t>
      </w:r>
      <w:r>
        <w:rPr>
          <w:rFonts w:cs="Times New Roman"/>
          <w:szCs w:val="24"/>
        </w:rPr>
        <w:t xml:space="preserve">few days </w:t>
      </w:r>
      <w:r w:rsidRPr="008E5BA7">
        <w:rPr>
          <w:rFonts w:cs="Times New Roman"/>
          <w:szCs w:val="24"/>
        </w:rPr>
        <w:t xml:space="preserve">later to ensure that action had been taken. </w:t>
      </w:r>
      <w:r>
        <w:rPr>
          <w:rFonts w:cs="Times New Roman"/>
          <w:szCs w:val="24"/>
        </w:rPr>
        <w:t xml:space="preserve">Thoracic conditions included: interstitial lung disease (n=10); severe emphysema (n=2); pneumonia (n=16); atypical pneumonia (n=4); lymphadenopathy (n=3); posterior mediastinal mass (duplication cyst) (n=1); thymoma (n=1); aortic calcification (n=4). Abdominal conditions included: renal mass (n=2); adrenal mass (n=1); hepatic mass (n=1); abdominal aortic aneurysm (n=1); biliary dilatation (n=1); hydronephrosis (n=1). In 29 cases, outcomes are known from secondary care records or via the primary care follow-up questionnaire. </w:t>
      </w:r>
      <w:r w:rsidRPr="008E5BA7">
        <w:rPr>
          <w:rFonts w:cs="Times New Roman"/>
          <w:szCs w:val="24"/>
        </w:rPr>
        <w:t xml:space="preserve">Of these, the UKLS identified diagnosis was already known to the GP in </w:t>
      </w:r>
      <w:r w:rsidR="0084641D">
        <w:rPr>
          <w:rFonts w:cs="Times New Roman"/>
          <w:szCs w:val="24"/>
        </w:rPr>
        <w:t>three</w:t>
      </w:r>
      <w:r w:rsidRPr="008E5BA7">
        <w:rPr>
          <w:rFonts w:cs="Times New Roman"/>
          <w:szCs w:val="24"/>
        </w:rPr>
        <w:t xml:space="preserve"> cases</w:t>
      </w:r>
      <w:r>
        <w:rPr>
          <w:rFonts w:cs="Times New Roman"/>
          <w:szCs w:val="24"/>
        </w:rPr>
        <w:t xml:space="preserve"> and no further action was taken</w:t>
      </w:r>
      <w:r w:rsidRPr="008E5BA7">
        <w:rPr>
          <w:rFonts w:cs="Times New Roman"/>
          <w:szCs w:val="24"/>
        </w:rPr>
        <w:t>. In 12 cases the</w:t>
      </w:r>
      <w:r>
        <w:rPr>
          <w:rFonts w:cs="Times New Roman"/>
          <w:szCs w:val="24"/>
        </w:rPr>
        <w:t xml:space="preserve"> GP treated the patient and in 14</w:t>
      </w:r>
      <w:r w:rsidRPr="008E5BA7">
        <w:rPr>
          <w:rFonts w:cs="Times New Roman"/>
          <w:szCs w:val="24"/>
        </w:rPr>
        <w:t xml:space="preserve"> cases the patient was referred to secondary or tertiary care.</w:t>
      </w:r>
    </w:p>
    <w:p w:rsidR="00097503" w:rsidRDefault="00097503" w:rsidP="00B74C17">
      <w:pPr>
        <w:spacing w:line="360" w:lineRule="auto"/>
        <w:jc w:val="both"/>
        <w:rPr>
          <w:rFonts w:cs="Times New Roman"/>
          <w:szCs w:val="24"/>
        </w:rPr>
      </w:pPr>
    </w:p>
    <w:p w:rsidR="00097503" w:rsidRPr="008E5BA7" w:rsidRDefault="00097503" w:rsidP="00B74C17">
      <w:pPr>
        <w:spacing w:line="360" w:lineRule="auto"/>
        <w:jc w:val="both"/>
        <w:rPr>
          <w:rFonts w:cs="Times New Roman"/>
          <w:szCs w:val="24"/>
        </w:rPr>
      </w:pPr>
      <w:r w:rsidRPr="008E5BA7">
        <w:rPr>
          <w:rFonts w:cs="Times New Roman"/>
          <w:szCs w:val="24"/>
        </w:rPr>
        <w:lastRenderedPageBreak/>
        <w:t>Overall</w:t>
      </w:r>
      <w:r w:rsidR="00877AEF">
        <w:rPr>
          <w:rFonts w:cs="Times New Roman"/>
          <w:szCs w:val="24"/>
        </w:rPr>
        <w:t>,</w:t>
      </w:r>
      <w:r w:rsidRPr="008E5BA7">
        <w:rPr>
          <w:rFonts w:cs="Times New Roman"/>
          <w:szCs w:val="24"/>
        </w:rPr>
        <w:t xml:space="preserve"> about 5% of patients had a SOF identified. Nearly all of these were previously undiagnosed conditions. Their identification empowered primary care physicians to manage or appropriately refer on, for the patient’s benefit.</w:t>
      </w:r>
    </w:p>
    <w:p w:rsidR="008E5BA7" w:rsidRPr="008E5BA7" w:rsidRDefault="008E5BA7" w:rsidP="008E5BA7">
      <w:pPr>
        <w:spacing w:after="0" w:line="360" w:lineRule="auto"/>
        <w:rPr>
          <w:rFonts w:cs="Times New Roman"/>
          <w:szCs w:val="24"/>
          <w:highlight w:val="yellow"/>
        </w:rPr>
      </w:pPr>
    </w:p>
    <w:p w:rsidR="008E5BA7" w:rsidRPr="000B586A" w:rsidRDefault="00C21C60" w:rsidP="003D7C2D">
      <w:pPr>
        <w:pStyle w:val="Heading2"/>
      </w:pPr>
      <w:bookmarkStart w:id="49" w:name="_Toc436653881"/>
      <w:r w:rsidRPr="000B586A">
        <w:t>5.4</w:t>
      </w:r>
      <w:r w:rsidRPr="000B586A">
        <w:tab/>
      </w:r>
      <w:r w:rsidR="008E5BA7" w:rsidRPr="000B586A">
        <w:t>Discussion</w:t>
      </w:r>
      <w:bookmarkEnd w:id="49"/>
    </w:p>
    <w:p w:rsidR="008E5BA7" w:rsidRDefault="008E5BA7" w:rsidP="008E5BA7">
      <w:pPr>
        <w:spacing w:after="0" w:line="360" w:lineRule="auto"/>
      </w:pPr>
    </w:p>
    <w:p w:rsidR="000B586A" w:rsidRPr="00B27E88" w:rsidRDefault="000B586A" w:rsidP="000B586A">
      <w:pPr>
        <w:spacing w:after="0" w:line="360" w:lineRule="auto"/>
        <w:jc w:val="both"/>
      </w:pPr>
      <w:r>
        <w:t xml:space="preserve">These preliminary findings from the single screen UKLS study have confirmed several suppositions and hypotheses: The lung cancer detection rate is </w:t>
      </w:r>
      <w:r w:rsidR="00074841">
        <w:t>2.1</w:t>
      </w:r>
      <w:r>
        <w:t xml:space="preserve">%. This means that the LLP risk assessment model has performed as expected. All subjects had to have a </w:t>
      </w:r>
      <w:r w:rsidR="001D26F0">
        <w:t>five</w:t>
      </w:r>
      <w:r>
        <w:t xml:space="preserve"> year risk of lung cancer of at least 5%. A greater than 1% risk on prevalence screening would therefore be expected. Unlike other CT screening studies, LLP avoids the problem of screening people at very low risk where the harms of screening may outweigh the benefit. The low threshold for imaging follow up of abnormal findings resulted in 47.7% of subjects needing follow up CT at </w:t>
      </w:r>
      <w:r w:rsidR="001D26F0">
        <w:t>three</w:t>
      </w:r>
      <w:r>
        <w:t xml:space="preserve"> months and/or </w:t>
      </w:r>
      <w:r w:rsidR="001D26F0">
        <w:t>one</w:t>
      </w:r>
      <w:r>
        <w:t xml:space="preserve"> year. This was to be expected as</w:t>
      </w:r>
      <w:r w:rsidR="00074841">
        <w:t xml:space="preserve"> the</w:t>
      </w:r>
      <w:r>
        <w:t xml:space="preserve"> UKLS </w:t>
      </w:r>
      <w:r w:rsidR="00074841">
        <w:t>protocol indicated repeat scans for people with</w:t>
      </w:r>
      <w:r>
        <w:t xml:space="preserve"> Category 2 nodules </w:t>
      </w:r>
      <w:r w:rsidR="00074841">
        <w:t>which</w:t>
      </w:r>
      <w:r>
        <w:t xml:space="preserve"> accounted for around 50% of nodules. </w:t>
      </w:r>
      <w:r w:rsidR="00074841">
        <w:t>However, only</w:t>
      </w:r>
      <w:r w:rsidR="001D26F0">
        <w:t xml:space="preserve"> one</w:t>
      </w:r>
      <w:r>
        <w:t xml:space="preserve"> lung cancer </w:t>
      </w:r>
      <w:r w:rsidR="00074841">
        <w:t xml:space="preserve">was </w:t>
      </w:r>
      <w:r>
        <w:t>detected from this category</w:t>
      </w:r>
      <w:r w:rsidR="00074841">
        <w:t xml:space="preserve">. Nine </w:t>
      </w:r>
      <w:r>
        <w:t xml:space="preserve">lung cancers have been confirmed from the group of Category 3 nodules. For both of these categories the probability of finding lung cancer in the nodules is below the baseline risk of the population as a whole and for category 3 (although numbers are too small to </w:t>
      </w:r>
      <w:r w:rsidR="001746D1">
        <w:t>draw</w:t>
      </w:r>
      <w:r>
        <w:t xml:space="preserve"> any real conclusion) it is </w:t>
      </w:r>
      <w:r w:rsidR="00074841">
        <w:t>1.9</w:t>
      </w:r>
      <w:r>
        <w:t xml:space="preserve">%. Two lung cancers were identified by the </w:t>
      </w:r>
      <w:r w:rsidR="001D26F0">
        <w:t>three</w:t>
      </w:r>
      <w:r>
        <w:t xml:space="preserve"> month interval CT so it could be argued that this step is necessary. However we are not able to comment on the effect </w:t>
      </w:r>
      <w:r w:rsidR="001746D1">
        <w:t xml:space="preserve">on prognosis </w:t>
      </w:r>
      <w:r>
        <w:t xml:space="preserve">of detection of these lung cancers after </w:t>
      </w:r>
      <w:r w:rsidR="001D26F0">
        <w:t>three</w:t>
      </w:r>
      <w:r>
        <w:t xml:space="preserve"> months rather than after a 12 month interval. Whether an annual screen is the best strategy for </w:t>
      </w:r>
      <w:r w:rsidR="001746D1">
        <w:t xml:space="preserve">managing </w:t>
      </w:r>
      <w:r>
        <w:t>both Category 2 and 3 nodules should be determined by reference to other studies with larger numbers and by monitoring outcomes o</w:t>
      </w:r>
      <w:r w:rsidR="0084641D">
        <w:t xml:space="preserve">f future screening programmes. </w:t>
      </w:r>
      <w:r>
        <w:t>The immediate work up strategy for the category 4 findings resulted in the greatest number of confirmed lung cancers</w:t>
      </w:r>
      <w:r w:rsidR="00074841">
        <w:t>;</w:t>
      </w:r>
      <w:r>
        <w:t xml:space="preserve"> 50% of</w:t>
      </w:r>
      <w:r w:rsidR="00074841">
        <w:t xml:space="preserve"> category 4</w:t>
      </w:r>
      <w:r>
        <w:t xml:space="preserve"> subjects referred to the MDT had lung cancer. Overall, only 5</w:t>
      </w:r>
      <w:r w:rsidR="00074841">
        <w:t>.7</w:t>
      </w:r>
      <w:r>
        <w:t>% of subjects were referred to the MDT</w:t>
      </w:r>
      <w:r w:rsidR="001746D1">
        <w:t>,</w:t>
      </w:r>
      <w:r>
        <w:t xml:space="preserve"> which demonstrates the utility of the imaging recall protocol. Furthermore those subjects who underwent further investigation mostly underwent further imaging with few having minimally invasive or invasive procedures for benign disease. This rate of investigation of benign disease was similar to that found in NELSON</w:t>
      </w:r>
      <w:r w:rsidR="000E4C6D" w:rsidRPr="00E470C1">
        <w:rPr>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vertAlign w:val="superscript"/>
        </w:rPr>
        <w:instrText xml:space="preserve"> ADDIN EN.CITE </w:instrText>
      </w:r>
      <w:r w:rsidR="000E4C6D">
        <w:rPr>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vertAlign w:val="superscript"/>
        </w:rPr>
        <w:instrText xml:space="preserve"> ADDIN EN.CITE.DATA </w:instrText>
      </w:r>
      <w:r w:rsidR="000E4C6D">
        <w:rPr>
          <w:vertAlign w:val="superscript"/>
        </w:rPr>
      </w:r>
      <w:r w:rsidR="000E4C6D">
        <w:rPr>
          <w:vertAlign w:val="superscript"/>
        </w:rPr>
        <w:fldChar w:fldCharType="end"/>
      </w:r>
      <w:r w:rsidR="000E4C6D" w:rsidRPr="00E470C1">
        <w:rPr>
          <w:vertAlign w:val="superscript"/>
        </w:rPr>
      </w:r>
      <w:r w:rsidR="000E4C6D" w:rsidRPr="00E470C1">
        <w:rPr>
          <w:vertAlign w:val="superscript"/>
        </w:rPr>
        <w:fldChar w:fldCharType="separate"/>
      </w:r>
      <w:hyperlink w:anchor="_ENREF_36" w:tooltip="van Klaveren, 2009 #46" w:history="1">
        <w:r w:rsidR="004A7208">
          <w:rPr>
            <w:noProof/>
            <w:vertAlign w:val="superscript"/>
          </w:rPr>
          <w:t>36</w:t>
        </w:r>
      </w:hyperlink>
      <w:r w:rsidR="000E4C6D" w:rsidRPr="00E470C1">
        <w:rPr>
          <w:vertAlign w:val="superscript"/>
        </w:rPr>
        <w:fldChar w:fldCharType="end"/>
      </w:r>
      <w:r>
        <w:t xml:space="preserve"> and NLST. Active treatment rates were high; 83% of subjects</w:t>
      </w:r>
      <w:r w:rsidR="00074841">
        <w:t xml:space="preserve"> with confirmed lung cancer</w:t>
      </w:r>
      <w:r>
        <w:t xml:space="preserve"> had surgery</w:t>
      </w:r>
      <w:r w:rsidR="00074841">
        <w:t>,</w:t>
      </w:r>
      <w:r>
        <w:t xml:space="preserve"> reflecting the high proportion</w:t>
      </w:r>
      <w:r w:rsidR="00B74C17">
        <w:t xml:space="preserve"> </w:t>
      </w:r>
      <w:r>
        <w:t xml:space="preserve">of patients with </w:t>
      </w:r>
      <w:r>
        <w:lastRenderedPageBreak/>
        <w:t>stage 1 or 2 disease. Of those patients who had surgery for later stage 3a disease, this was only detected at surgery, a feature thought to be associated with a more favourable prognosis. A variety of significant other findings were detected. These included the detection</w:t>
      </w:r>
      <w:r w:rsidR="00B74C17">
        <w:t xml:space="preserve"> </w:t>
      </w:r>
      <w:r>
        <w:t xml:space="preserve">of other cancers including malignant melanoma and renal carcinoma as well as important benign conditions such as severe emphysema.  Not all of these benign diagnoses were known to the subject or their doctor. The detection of these other conditions (especially cancer) may clearly benefit subjects although it is not possible to measure the effect in this study. It is important to note how </w:t>
      </w:r>
      <w:r w:rsidR="00074841">
        <w:t>many</w:t>
      </w:r>
      <w:r>
        <w:t xml:space="preserve"> more cancer</w:t>
      </w:r>
      <w:r w:rsidR="00074841">
        <w:t>s</w:t>
      </w:r>
      <w:r>
        <w:t xml:space="preserve"> appeared to be detected in the lower socioeconomic group</w:t>
      </w:r>
      <w:r w:rsidR="00074841">
        <w:t>s</w:t>
      </w:r>
      <w:r>
        <w:t>. Although numbers are relatively small there was a marked difference between the socioeconomic profile of the subjects screen</w:t>
      </w:r>
      <w:r w:rsidR="001746D1">
        <w:t>ed</w:t>
      </w:r>
      <w:r>
        <w:t xml:space="preserve"> (which was similar to the population as a whole) and that of those who had lung cancer. This raises a number of issues that may be important if screening programmes are to begin. Since </w:t>
      </w:r>
      <w:r w:rsidR="00074841">
        <w:t xml:space="preserve">the </w:t>
      </w:r>
      <w:r>
        <w:t xml:space="preserve">risk of </w:t>
      </w:r>
      <w:r w:rsidR="00074841">
        <w:t xml:space="preserve">lung </w:t>
      </w:r>
      <w:r>
        <w:t>cancer is most strongly related to age and smoking, it is likely that the main reason for the observed rates in the lower socioeconomic group</w:t>
      </w:r>
      <w:r w:rsidR="00074841">
        <w:t>s</w:t>
      </w:r>
      <w:r>
        <w:t xml:space="preserve"> is t</w:t>
      </w:r>
      <w:r w:rsidR="00066DA1">
        <w:t>hat the subjects smoked more. T</w:t>
      </w:r>
      <w:r>
        <w:t>his would be in keeping with the way the LLP</w:t>
      </w:r>
      <w:r w:rsidR="00074841" w:rsidRPr="00074841">
        <w:rPr>
          <w:vertAlign w:val="subscript"/>
        </w:rPr>
        <w:t>v2</w:t>
      </w:r>
      <w:r w:rsidRPr="00074841">
        <w:rPr>
          <w:vertAlign w:val="subscript"/>
        </w:rPr>
        <w:t xml:space="preserve"> </w:t>
      </w:r>
      <w:r>
        <w:t xml:space="preserve">selects individuals at a risk of at least 5% over </w:t>
      </w:r>
      <w:r w:rsidR="001D26F0">
        <w:t>five</w:t>
      </w:r>
      <w:r>
        <w:t xml:space="preserve"> years. There will be a proportion of people at much greater risk by virtue of their smoking habit. This observation also has implications for the recruitment of people into programmes. At selection, we observed that the lower socioeconomic groups </w:t>
      </w:r>
      <w:r w:rsidR="00446B59">
        <w:t>more</w:t>
      </w:r>
      <w:r>
        <w:t xml:space="preserve"> at risk yet were less likely to participate and we now know that the same group, when recruited, do indeed have a greater prevalence of lung cancer. This serves to emphasise the importance of effective methods of recruitment of these relatively disadvantaged people in</w:t>
      </w:r>
      <w:r w:rsidR="00446B59">
        <w:t>to screening programmes if the</w:t>
      </w:r>
      <w:r>
        <w:t xml:space="preserve"> effectiveness</w:t>
      </w:r>
      <w:r w:rsidR="00446B59">
        <w:t xml:space="preserve"> of such programmes</w:t>
      </w:r>
      <w:r>
        <w:t xml:space="preserve"> is to be maximised.</w:t>
      </w:r>
    </w:p>
    <w:p w:rsidR="001D26F0" w:rsidRDefault="001D26F0">
      <w:r>
        <w:br w:type="page"/>
      </w:r>
    </w:p>
    <w:p w:rsidR="0004671B" w:rsidRDefault="0004671B" w:rsidP="006E2465">
      <w:pPr>
        <w:pStyle w:val="Heading1"/>
      </w:pPr>
      <w:bookmarkStart w:id="50" w:name="_Toc436653882"/>
      <w:r w:rsidRPr="002145DC">
        <w:lastRenderedPageBreak/>
        <w:t>CHAPTER 6: PSYCHOSOCIAL OUTCOMES</w:t>
      </w:r>
      <w:bookmarkEnd w:id="50"/>
    </w:p>
    <w:p w:rsidR="0004671B" w:rsidRPr="00A34424" w:rsidRDefault="0004671B" w:rsidP="002A2E4C">
      <w:pPr>
        <w:spacing w:after="0" w:line="360" w:lineRule="auto"/>
        <w:rPr>
          <w:b/>
          <w:color w:val="7030A0"/>
          <w:szCs w:val="24"/>
        </w:rPr>
      </w:pPr>
    </w:p>
    <w:p w:rsidR="0004671B" w:rsidRPr="003212C7" w:rsidRDefault="00C21C60" w:rsidP="0075445B">
      <w:pPr>
        <w:pStyle w:val="Heading2"/>
      </w:pPr>
      <w:bookmarkStart w:id="51" w:name="_Toc436653883"/>
      <w:r>
        <w:t>6.1</w:t>
      </w:r>
      <w:r>
        <w:tab/>
      </w:r>
      <w:r w:rsidR="0004671B" w:rsidRPr="003212C7">
        <w:t>Background</w:t>
      </w:r>
      <w:bookmarkEnd w:id="51"/>
    </w:p>
    <w:p w:rsidR="0004671B" w:rsidRPr="007B18F7" w:rsidRDefault="0004671B" w:rsidP="0075445B">
      <w:pPr>
        <w:spacing w:after="0"/>
        <w:rPr>
          <w:rFonts w:cs="Times New Roman"/>
          <w:szCs w:val="24"/>
        </w:rPr>
      </w:pPr>
    </w:p>
    <w:p w:rsidR="0004671B" w:rsidRDefault="00C21C60" w:rsidP="0075445B">
      <w:pPr>
        <w:pStyle w:val="Heading3"/>
      </w:pPr>
      <w:r>
        <w:t>6.1.1</w:t>
      </w:r>
      <w:r>
        <w:tab/>
      </w:r>
      <w:r w:rsidR="0004671B" w:rsidRPr="007B18F7">
        <w:t>The importance of assessing psychosocial impact of lung cancer screening</w:t>
      </w:r>
    </w:p>
    <w:p w:rsidR="00E16137" w:rsidRPr="00B44ED9" w:rsidRDefault="00E16137" w:rsidP="009B35CA">
      <w:pPr>
        <w:spacing w:line="360" w:lineRule="auto"/>
        <w:jc w:val="both"/>
        <w:rPr>
          <w:rFonts w:cs="Times New Roman"/>
          <w:szCs w:val="24"/>
        </w:rPr>
      </w:pPr>
      <w:r w:rsidRPr="00B44ED9">
        <w:rPr>
          <w:rFonts w:cs="Times New Roman"/>
          <w:szCs w:val="24"/>
        </w:rPr>
        <w:t>Alongside clinical evidence, an evaluation of psychosocial harms and benefits is essential when considering the introduction of a new screening programme.  Studies of cancer screening in the general population have highlighted adverse psychosocial effects, in particular those associated with abnormal, false positive or inconclusive test results</w:t>
      </w:r>
      <w:r w:rsidR="009C7D60">
        <w:rPr>
          <w:rFonts w:cs="Times New Roman"/>
          <w:szCs w:val="24"/>
        </w:rPr>
        <w:t>.</w:t>
      </w:r>
      <w:r w:rsidR="000E4C6D" w:rsidRPr="00D10D03">
        <w:rPr>
          <w:rFonts w:cs="Times New Roman"/>
          <w:szCs w:val="24"/>
          <w:vertAlign w:val="superscript"/>
        </w:rPr>
        <w:fldChar w:fldCharType="begin">
          <w:fldData xml:space="preserve">PEVuZE5vdGU+PENpdGU+PEF1dGhvcj5NY0NhZmZlcnk8L0F1dGhvcj48WWVhcj4yMDA0PC9ZZWFy
PjxSZWNOdW0+MTA1MjwvUmVjTnVtPjxEaXNwbGF5VGV4dD4oODMsIDg0KTwvRGlzcGxheVRleHQ+
PHJlY29yZD48cmVjLW51bWJlcj4xMDUyPC9yZWMtbnVtYmVyPjxmb3JlaWduLWtleXM+PGtleSBh
cHA9IkVOIiBkYi1pZD0iMHo5c3B0cHY5cjlwZjllYXcwZTV2YWFnMmUwdnZ3dHRkejlwIj4xMDUy
PC9rZXk+PC9mb3JlaWduLWtleXM+PHJlZi10eXBlIG5hbWU9IkpvdXJuYWwgQXJ0aWNsZSI+MTc8
L3JlZi10eXBlPjxjb250cmlidXRvcnM+PGF1dGhvcnM+PGF1dGhvcj5NY0NhZmZlcnksIEsuPC9h
dXRob3I+PGF1dGhvcj5XYWxsZXIsIEouPC9hdXRob3I+PGF1dGhvcj5Gb3JyZXN0LCBTLjwvYXV0
aG9yPjxhdXRob3I+Q2FkbWFuLCBMLjwvYXV0aG9yPjxhdXRob3I+U3phcmV3c2tpLCBBLjwvYXV0
aG9yPjxhdXRob3I+V2FyZGxlLCBKLjwvYXV0aG9yPjwvYXV0aG9ycz48L2NvbnRyaWJ1dG9ycz48
YXV0aC1hZGRyZXNzPlNjcmVlbmluZyBhbmQgVGVzdCBFdmFsdWF0aW9uIFByb2dyYW0sIFNjaG9v
bCBvZiBQdWJsaWMgSGVhbHRoLCBVbml2ZXJzaXR5IG9mIFN5ZG5leSwgTlNXIDIwMDYsIEF1c3Ry
YWxpYS48L2F1dGgtYWRkcmVzcz48dGl0bGVzPjx0aXRsZT5UZXN0aW5nIHBvc2l0aXZlIGZvciBo
dW1hbiBwYXBpbGxvbWF2aXJ1cyBpbiByb3V0aW5lIGNlcnZpY2FsIHNjcmVlbmluZzogZXhhbWlu
YXRpb24gb2YgcHN5Y2hvc29jaWFsIGltcGFjdDwvdGl0bGU+PHNlY29uZGFyeS10aXRsZT5CSk9H
PC9zZWNvbmRhcnktdGl0bGU+PGFsdC10aXRsZT5CSk9HIDogYW4gaW50ZXJuYXRpb25hbCBqb3Vy
bmFsIG9mIG9ic3RldHJpY3MgYW5kIGd5bmFlY29sb2d5PC9hbHQtdGl0bGU+PC90aXRsZXM+PHBl
cmlvZGljYWw+PGZ1bGwtdGl0bGU+QkpPRzwvZnVsbC10aXRsZT48YWJici0xPkJKT0cgOiBhbiBp
bnRlcm5hdGlvbmFsIGpvdXJuYWwgb2Ygb2JzdGV0cmljcyBhbmQgZ3luYWVjb2xvZ3k8L2FiYnIt
MT48L3BlcmlvZGljYWw+PGFsdC1wZXJpb2RpY2FsPjxmdWxsLXRpdGxlPkJKT0c8L2Z1bGwtdGl0
bGU+PGFiYnItMT5CSk9HIDogYW4gaW50ZXJuYXRpb25hbCBqb3VybmFsIG9mIG9ic3RldHJpY3Mg
YW5kIGd5bmFlY29sb2d5PC9hYmJyLTE+PC9hbHQtcGVyaW9kaWNhbD48cGFnZXM+MTQzNy00Mzwv
cGFnZXM+PHZvbHVtZT4xMTE8L3ZvbHVtZT48bnVtYmVyPjEyPC9udW1iZXI+PGVkaXRpb24+MjAw
NS8wMS8yNTwvZWRpdGlvbj48a2V5d29yZHM+PGtleXdvcmQ+QWR1bHQ8L2tleXdvcmQ+PGtleXdv
cmQ+QW54aWV0eS9ldGlvbG9neTwva2V5d29yZD48a2V5d29yZD5DZXJ2aWNhbCBJbnRyYWVwaXRo
ZWxpYWwgTmVvcGxhc2lhL3ByZXZlbnRpb24gJmFtcDsgY29udHJvbC8qcHN5Y2hvbG9neTwva2V5
d29yZD48a2V5d29yZD5Dcm9zcy1TZWN0aW9uYWwgU3R1ZGllczwva2V5d29yZD48a2V5d29yZD5G
ZW1hbGU8L2tleXdvcmQ+PGtleXdvcmQ+SHVtYW5zPC9rZXl3b3JkPjxrZXl3b3JkPk1hc3MgU2Ny
ZWVuaW5nLypwc3ljaG9sb2d5PC9rZXl3b3JkPjxrZXl3b3JkPk1pZGRsZSBBZ2VkPC9rZXl3b3Jk
PjxrZXl3b3JkPlBhcGlsbG9tYXZpcmlkYWU8L2tleXdvcmQ+PGtleXdvcmQ+UGFwaWxsb21hdmly
dXMgSW5mZWN0aW9ucy9wcmV2ZW50aW9uICZhbXA7IGNvbnRyb2wvKnBzeWNob2xvZ3k8L2tleXdv
cmQ+PGtleXdvcmQ+U2V4dWFsIEJlaGF2aW9yL3BzeWNob2xvZ3k8L2tleXdvcmQ+PGtleXdvcmQ+
U3RyZXNzLCBQc3ljaG9sb2dpY2FsL2V0aW9sb2d5PC9rZXl3b3JkPjxrZXl3b3JkPlV0ZXJpbmUg
Q2VydmljYWwgTmVvcGxhc21zL3ByZXZlbnRpb24gJmFtcDsgY29udHJvbC8qcHN5Y2hvbG9neS92
aXJvbG9neTwva2V5d29yZD48L2tleXdvcmRzPjxkYXRlcz48eWVhcj4yMDA0PC95ZWFyPjxwdWIt
ZGF0ZXM+PGRhdGU+RGVjPC9kYXRlPjwvcHViLWRhdGVzPjwvZGF0ZXM+PGlzYm4+MTQ3MC0wMzI4
IChQcmludCkmI3hEOzE0NzAtMDMyOCAoTGlua2luZyk8L2lzYm4+PGFjY2Vzc2lvbi1udW0+MTU2
NjMxMzI8L2FjY2Vzc2lvbi1udW0+PHdvcmstdHlwZT5SZXNlYXJjaCBTdXBwb3J0LCBOb24tVS5T
LiBHb3YmYXBvczt0PC93b3JrLXR5cGU+PHVybHM+PHJlbGF0ZWQtdXJscz48dXJsPmh0dHA6Ly93
d3cubmNiaS5ubG0ubmloLmdvdi9wdWJtZWQvMTU2NjMxMzI8L3VybD48L3JlbGF0ZWQtdXJscz48
L3VybHM+PGxhbmd1YWdlPmVuZzwvbGFuZ3VhZ2U+PC9yZWNvcmQ+PC9DaXRlPjxDaXRlPjxBdXRo
b3I+QnJldHQ8L0F1dGhvcj48WWVhcj4yMDA1PC9ZZWFyPjxSZWNOdW0+ODU8L1JlY051bT48cmVj
b3JkPjxyZWMtbnVtYmVyPjg1PC9yZWMtbnVtYmVyPjxmb3JlaWduLWtleXM+PGtleSBhcHA9IkVO
IiBkYi1pZD0iMHo5c3B0cHY5cjlwZjllYXcwZTV2YWFnMmUwdnZ3dHRkejlwIj44NTwva2V5Pjwv
Zm9yZWlnbi1rZXlzPjxyZWYtdHlwZSBuYW1lPSJKb3VybmFsIEFydGljbGUiPjE3PC9yZWYtdHlw
ZT48Y29udHJpYnV0b3JzPjxhdXRob3JzPjxhdXRob3I+QnJldHQsIEouPC9hdXRob3I+PGF1dGhv
cj5CYW5raGVhZCwgQy48L2F1dGhvcj48YXV0aG9yPkhlbmRlcnNvbiwgQi48L2F1dGhvcj48YXV0
aG9yPldhdHNvbiwgRS48L2F1dGhvcj48YXV0aG9yPkF1c3Rva2VyLCBKLjwvYXV0aG9yPjwvYXV0
aG9ycz48L2NvbnRyaWJ1dG9ycz48YXV0aC1hZGRyZXNzPkNhbmNlciBSZXNlYXJjaCBVSyBQcmlt
YXJ5IENhcmUgRWR1Y2F0aW9uIFJlc2VhcmNoIEdyb3VwLCBEZXBhcnRtZW50IG9mIFByaW1hcnkg
Q2FyZSwgVW5pdmVyc2l0eSBvZiBPeGZvcmQsIE9sZCBSb2FkIENhbXB1cywgSGVhZGluZ3Rvbiwg
T3hmb3JkIE9YMyA3TEYsIFVLLjwvYXV0aC1hZGRyZXNzPjx0aXRsZXM+PHRpdGxlPlRoZSBwc3lj
aG9sb2dpY2FsIGltcGFjdCBvZiBtYW1tb2dyYXBoaWMgc2NyZWVuaW5nLiBBIHN5c3RlbWF0aWMg
cmV2aWV3PC90aXRsZT48c2Vjb25kYXJ5LXRpdGxlPlBzeWNob29uY29sb2d5PC9zZWNvbmRhcnkt
dGl0bGU+PGFsdC10aXRsZT5Qc3ljaG8tb25jb2xvZ3k8L2FsdC10aXRsZT48L3RpdGxlcz48cGVy
aW9kaWNhbD48ZnVsbC10aXRsZT5Qc3ljaG9vbmNvbG9neTwvZnVsbC10aXRsZT48YWJici0xPlBz
eWNoby1vbmNvbG9neTwvYWJici0xPjwvcGVyaW9kaWNhbD48YWx0LXBlcmlvZGljYWw+PGZ1bGwt
dGl0bGU+UHN5Y2hvb25jb2xvZ3k8L2Z1bGwtdGl0bGU+PGFiYnItMT5Qc3ljaG8tb25jb2xvZ3k8
L2FiYnItMT48L2FsdC1wZXJpb2RpY2FsPjxwYWdlcz45MTctMzg8L3BhZ2VzPjx2b2x1bWU+MTQ8
L3ZvbHVtZT48bnVtYmVyPjExPC9udW1iZXI+PGtleXdvcmRzPjxrZXl3b3JkPkFnZSBGYWN0b3Jz
PC9rZXl3b3JkPjxrZXl3b3JkPipBbnhpZXR5PC9rZXl3b3JkPjxrZXl3b3JkPkJyZWFzdCBOZW9w
bGFzbXMvKnBzeWNob2xvZ3kvKnJhZGlvZ3JhcGh5PC9rZXl3b3JkPjxrZXl3b3JkPkVkdWNhdGlv
bjwva2V5d29yZD48a2V5d29yZD5GZW1hbGU8L2tleXdvcmQ+PGtleXdvcmQ+SHVtYW5zPC9rZXl3
b3JkPjxrZXl3b3JkPk1hbW1vZ3JhcGh5LyphZHZlcnNlIGVmZmVjdHMvKnBzeWNob2xvZ3k8L2tl
eXdvcmQ+PGtleXdvcmQ+TWFzcyBTY3JlZW5pbmcvcHN5Y2hvbG9neTwva2V5d29yZD48a2V5d29y
ZD5PY2N1cGF0aW9uczwva2V5d29yZD48a2V5d29yZD5QYXRpZW50IFNhdGlzZmFjdGlvbjwva2V5
d29yZD48a2V5d29yZD5Qcm9nbm9zaXM8L2tleXdvcmQ+PGtleXdvcmQ+U3RyZXNzLCBQc3ljaG9s
b2dpY2FsPC9rZXl3b3JkPjxrZXl3b3JkPlVyYmFuIFBvcHVsYXRpb248L2tleXdvcmQ+PC9rZXl3
b3Jkcz48ZGF0ZXM+PHllYXI+MjAwNTwveWVhcj48cHViLWRhdGVzPjxkYXRlPk5vdjwvZGF0ZT48
L3B1Yi1kYXRlcz48L2RhdGVzPjxpc2JuPjEwNTctOTI0OSAoUHJpbnQpJiN4RDsxMDU3LTkyNDkg
KExpbmtpbmcpPC9pc2JuPjxhY2Nlc3Npb24tbnVtPjE1Nzg2NTE0PC9hY2Nlc3Npb24tbnVtPjx1
cmxzPjxyZWxhdGVkLXVybHM+PHVybD5odHRwOi8vd3d3Lm5jYmkubmxtLm5paC5nb3YvcHVibWVk
LzE1Nzg2NTE0PC91cmw+PC9yZWxhdGVkLXVybHM+PC91cmxzPjxlbGVjdHJvbmljLXJlc291cmNl
LW51bT4xMC4xMDAyL3Bvbi45MDQ8L2VsZWN0cm9uaWMtcmVzb3VyY2UtbnVtPjwvcmVjb3JkPjwv
Q2l0ZT48L0VuZE5vdGU+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PEVuZE5vdGU+PENpdGU+PEF1dGhvcj5NY0NhZmZlcnk8L0F1dGhvcj48WWVhcj4yMDA0PC9ZZWFy
PjxSZWNOdW0+MTA1MjwvUmVjTnVtPjxEaXNwbGF5VGV4dD4oODMsIDg0KTwvRGlzcGxheVRleHQ+
PHJlY29yZD48cmVjLW51bWJlcj4xMDUyPC9yZWMtbnVtYmVyPjxmb3JlaWduLWtleXM+PGtleSBh
cHA9IkVOIiBkYi1pZD0iMHo5c3B0cHY5cjlwZjllYXcwZTV2YWFnMmUwdnZ3dHRkejlwIj4xMDUy
PC9rZXk+PC9mb3JlaWduLWtleXM+PHJlZi10eXBlIG5hbWU9IkpvdXJuYWwgQXJ0aWNsZSI+MTc8
L3JlZi10eXBlPjxjb250cmlidXRvcnM+PGF1dGhvcnM+PGF1dGhvcj5NY0NhZmZlcnksIEsuPC9h
dXRob3I+PGF1dGhvcj5XYWxsZXIsIEouPC9hdXRob3I+PGF1dGhvcj5Gb3JyZXN0LCBTLjwvYXV0
aG9yPjxhdXRob3I+Q2FkbWFuLCBMLjwvYXV0aG9yPjxhdXRob3I+U3phcmV3c2tpLCBBLjwvYXV0
aG9yPjxhdXRob3I+V2FyZGxlLCBKLjwvYXV0aG9yPjwvYXV0aG9ycz48L2NvbnRyaWJ1dG9ycz48
YXV0aC1hZGRyZXNzPlNjcmVlbmluZyBhbmQgVGVzdCBFdmFsdWF0aW9uIFByb2dyYW0sIFNjaG9v
bCBvZiBQdWJsaWMgSGVhbHRoLCBVbml2ZXJzaXR5IG9mIFN5ZG5leSwgTlNXIDIwMDYsIEF1c3Ry
YWxpYS48L2F1dGgtYWRkcmVzcz48dGl0bGVzPjx0aXRsZT5UZXN0aW5nIHBvc2l0aXZlIGZvciBo
dW1hbiBwYXBpbGxvbWF2aXJ1cyBpbiByb3V0aW5lIGNlcnZpY2FsIHNjcmVlbmluZzogZXhhbWlu
YXRpb24gb2YgcHN5Y2hvc29jaWFsIGltcGFjdDwvdGl0bGU+PHNlY29uZGFyeS10aXRsZT5CSk9H
PC9zZWNvbmRhcnktdGl0bGU+PGFsdC10aXRsZT5CSk9HIDogYW4gaW50ZXJuYXRpb25hbCBqb3Vy
bmFsIG9mIG9ic3RldHJpY3MgYW5kIGd5bmFlY29sb2d5PC9hbHQtdGl0bGU+PC90aXRsZXM+PHBl
cmlvZGljYWw+PGZ1bGwtdGl0bGU+QkpPRzwvZnVsbC10aXRsZT48YWJici0xPkJKT0cgOiBhbiBp
bnRlcm5hdGlvbmFsIGpvdXJuYWwgb2Ygb2JzdGV0cmljcyBhbmQgZ3luYWVjb2xvZ3k8L2FiYnIt
MT48L3BlcmlvZGljYWw+PGFsdC1wZXJpb2RpY2FsPjxmdWxsLXRpdGxlPkJKT0c8L2Z1bGwtdGl0
bGU+PGFiYnItMT5CSk9HIDogYW4gaW50ZXJuYXRpb25hbCBqb3VybmFsIG9mIG9ic3RldHJpY3Mg
YW5kIGd5bmFlY29sb2d5PC9hYmJyLTE+PC9hbHQtcGVyaW9kaWNhbD48cGFnZXM+MTQzNy00Mzwv
cGFnZXM+PHZvbHVtZT4xMTE8L3ZvbHVtZT48bnVtYmVyPjEyPC9udW1iZXI+PGVkaXRpb24+MjAw
NS8wMS8yNTwvZWRpdGlvbj48a2V5d29yZHM+PGtleXdvcmQ+QWR1bHQ8L2tleXdvcmQ+PGtleXdv
cmQ+QW54aWV0eS9ldGlvbG9neTwva2V5d29yZD48a2V5d29yZD5DZXJ2aWNhbCBJbnRyYWVwaXRo
ZWxpYWwgTmVvcGxhc2lhL3ByZXZlbnRpb24gJmFtcDsgY29udHJvbC8qcHN5Y2hvbG9neTwva2V5
d29yZD48a2V5d29yZD5Dcm9zcy1TZWN0aW9uYWwgU3R1ZGllczwva2V5d29yZD48a2V5d29yZD5G
ZW1hbGU8L2tleXdvcmQ+PGtleXdvcmQ+SHVtYW5zPC9rZXl3b3JkPjxrZXl3b3JkPk1hc3MgU2Ny
ZWVuaW5nLypwc3ljaG9sb2d5PC9rZXl3b3JkPjxrZXl3b3JkPk1pZGRsZSBBZ2VkPC9rZXl3b3Jk
PjxrZXl3b3JkPlBhcGlsbG9tYXZpcmlkYWU8L2tleXdvcmQ+PGtleXdvcmQ+UGFwaWxsb21hdmly
dXMgSW5mZWN0aW9ucy9wcmV2ZW50aW9uICZhbXA7IGNvbnRyb2wvKnBzeWNob2xvZ3k8L2tleXdv
cmQ+PGtleXdvcmQ+U2V4dWFsIEJlaGF2aW9yL3BzeWNob2xvZ3k8L2tleXdvcmQ+PGtleXdvcmQ+
U3RyZXNzLCBQc3ljaG9sb2dpY2FsL2V0aW9sb2d5PC9rZXl3b3JkPjxrZXl3b3JkPlV0ZXJpbmUg
Q2VydmljYWwgTmVvcGxhc21zL3ByZXZlbnRpb24gJmFtcDsgY29udHJvbC8qcHN5Y2hvbG9neS92
aXJvbG9neTwva2V5d29yZD48L2tleXdvcmRzPjxkYXRlcz48eWVhcj4yMDA0PC95ZWFyPjxwdWIt
ZGF0ZXM+PGRhdGU+RGVjPC9kYXRlPjwvcHViLWRhdGVzPjwvZGF0ZXM+PGlzYm4+MTQ3MC0wMzI4
IChQcmludCkmI3hEOzE0NzAtMDMyOCAoTGlua2luZyk8L2lzYm4+PGFjY2Vzc2lvbi1udW0+MTU2
NjMxMzI8L2FjY2Vzc2lvbi1udW0+PHdvcmstdHlwZT5SZXNlYXJjaCBTdXBwb3J0LCBOb24tVS5T
LiBHb3YmYXBvczt0PC93b3JrLXR5cGU+PHVybHM+PHJlbGF0ZWQtdXJscz48dXJsPmh0dHA6Ly93
d3cubmNiaS5ubG0ubmloLmdvdi9wdWJtZWQvMTU2NjMxMzI8L3VybD48L3JlbGF0ZWQtdXJscz48
L3VybHM+PGxhbmd1YWdlPmVuZzwvbGFuZ3VhZ2U+PC9yZWNvcmQ+PC9DaXRlPjxDaXRlPjxBdXRo
b3I+QnJldHQ8L0F1dGhvcj48WWVhcj4yMDA1PC9ZZWFyPjxSZWNOdW0+ODU8L1JlY051bT48cmVj
b3JkPjxyZWMtbnVtYmVyPjg1PC9yZWMtbnVtYmVyPjxmb3JlaWduLWtleXM+PGtleSBhcHA9IkVO
IiBkYi1pZD0iMHo5c3B0cHY5cjlwZjllYXcwZTV2YWFnMmUwdnZ3dHRkejlwIj44NTwva2V5Pjwv
Zm9yZWlnbi1rZXlzPjxyZWYtdHlwZSBuYW1lPSJKb3VybmFsIEFydGljbGUiPjE3PC9yZWYtdHlw
ZT48Y29udHJpYnV0b3JzPjxhdXRob3JzPjxhdXRob3I+QnJldHQsIEouPC9hdXRob3I+PGF1dGhv
cj5CYW5raGVhZCwgQy48L2F1dGhvcj48YXV0aG9yPkhlbmRlcnNvbiwgQi48L2F1dGhvcj48YXV0
aG9yPldhdHNvbiwgRS48L2F1dGhvcj48YXV0aG9yPkF1c3Rva2VyLCBKLjwvYXV0aG9yPjwvYXV0
aG9ycz48L2NvbnRyaWJ1dG9ycz48YXV0aC1hZGRyZXNzPkNhbmNlciBSZXNlYXJjaCBVSyBQcmlt
YXJ5IENhcmUgRWR1Y2F0aW9uIFJlc2VhcmNoIEdyb3VwLCBEZXBhcnRtZW50IG9mIFByaW1hcnkg
Q2FyZSwgVW5pdmVyc2l0eSBvZiBPeGZvcmQsIE9sZCBSb2FkIENhbXB1cywgSGVhZGluZ3Rvbiwg
T3hmb3JkIE9YMyA3TEYsIFVLLjwvYXV0aC1hZGRyZXNzPjx0aXRsZXM+PHRpdGxlPlRoZSBwc3lj
aG9sb2dpY2FsIGltcGFjdCBvZiBtYW1tb2dyYXBoaWMgc2NyZWVuaW5nLiBBIHN5c3RlbWF0aWMg
cmV2aWV3PC90aXRsZT48c2Vjb25kYXJ5LXRpdGxlPlBzeWNob29uY29sb2d5PC9zZWNvbmRhcnkt
dGl0bGU+PGFsdC10aXRsZT5Qc3ljaG8tb25jb2xvZ3k8L2FsdC10aXRsZT48L3RpdGxlcz48cGVy
aW9kaWNhbD48ZnVsbC10aXRsZT5Qc3ljaG9vbmNvbG9neTwvZnVsbC10aXRsZT48YWJici0xPlBz
eWNoby1vbmNvbG9neTwvYWJici0xPjwvcGVyaW9kaWNhbD48YWx0LXBlcmlvZGljYWw+PGZ1bGwt
dGl0bGU+UHN5Y2hvb25jb2xvZ3k8L2Z1bGwtdGl0bGU+PGFiYnItMT5Qc3ljaG8tb25jb2xvZ3k8
L2FiYnItMT48L2FsdC1wZXJpb2RpY2FsPjxwYWdlcz45MTctMzg8L3BhZ2VzPjx2b2x1bWU+MTQ8
L3ZvbHVtZT48bnVtYmVyPjExPC9udW1iZXI+PGtleXdvcmRzPjxrZXl3b3JkPkFnZSBGYWN0b3Jz
PC9rZXl3b3JkPjxrZXl3b3JkPipBbnhpZXR5PC9rZXl3b3JkPjxrZXl3b3JkPkJyZWFzdCBOZW9w
bGFzbXMvKnBzeWNob2xvZ3kvKnJhZGlvZ3JhcGh5PC9rZXl3b3JkPjxrZXl3b3JkPkVkdWNhdGlv
bjwva2V5d29yZD48a2V5d29yZD5GZW1hbGU8L2tleXdvcmQ+PGtleXdvcmQ+SHVtYW5zPC9rZXl3
b3JkPjxrZXl3b3JkPk1hbW1vZ3JhcGh5LyphZHZlcnNlIGVmZmVjdHMvKnBzeWNob2xvZ3k8L2tl
eXdvcmQ+PGtleXdvcmQ+TWFzcyBTY3JlZW5pbmcvcHN5Y2hvbG9neTwva2V5d29yZD48a2V5d29y
ZD5PY2N1cGF0aW9uczwva2V5d29yZD48a2V5d29yZD5QYXRpZW50IFNhdGlzZmFjdGlvbjwva2V5
d29yZD48a2V5d29yZD5Qcm9nbm9zaXM8L2tleXdvcmQ+PGtleXdvcmQ+U3RyZXNzLCBQc3ljaG9s
b2dpY2FsPC9rZXl3b3JkPjxrZXl3b3JkPlVyYmFuIFBvcHVsYXRpb248L2tleXdvcmQ+PC9rZXl3
b3Jkcz48ZGF0ZXM+PHllYXI+MjAwNTwveWVhcj48cHViLWRhdGVzPjxkYXRlPk5vdjwvZGF0ZT48
L3B1Yi1kYXRlcz48L2RhdGVzPjxpc2JuPjEwNTctOTI0OSAoUHJpbnQpJiN4RDsxMDU3LTkyNDkg
KExpbmtpbmcpPC9pc2JuPjxhY2Nlc3Npb24tbnVtPjE1Nzg2NTE0PC9hY2Nlc3Npb24tbnVtPjx1
cmxzPjxyZWxhdGVkLXVybHM+PHVybD5odHRwOi8vd3d3Lm5jYmkubmxtLm5paC5nb3YvcHVibWVk
LzE1Nzg2NTE0PC91cmw+PC9yZWxhdGVkLXVybHM+PC91cmxzPjxlbGVjdHJvbmljLXJlc291cmNl
LW51bT4xMC4xMDAyL3Bvbi45MDQ8L2VsZWN0cm9uaWMtcmVzb3VyY2UtbnVtPjwvcmVjb3JkPjwv
Q2l0ZT48L0VuZE5vdGU+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83" w:tooltip="McCaffery, 2004 #1052" w:history="1">
        <w:r w:rsidR="004A7208" w:rsidRPr="00D10D03">
          <w:rPr>
            <w:rFonts w:cs="Times New Roman"/>
            <w:noProof/>
            <w:szCs w:val="24"/>
            <w:vertAlign w:val="superscript"/>
          </w:rPr>
          <w:t>83</w:t>
        </w:r>
      </w:hyperlink>
      <w:r w:rsidR="00362B42" w:rsidRPr="00D10D03">
        <w:rPr>
          <w:rFonts w:cs="Times New Roman"/>
          <w:noProof/>
          <w:szCs w:val="24"/>
          <w:vertAlign w:val="superscript"/>
        </w:rPr>
        <w:t xml:space="preserve">, </w:t>
      </w:r>
      <w:hyperlink w:anchor="_ENREF_84" w:tooltip="Brett, 2005 #85" w:history="1">
        <w:r w:rsidR="004A7208" w:rsidRPr="00D10D03">
          <w:rPr>
            <w:rFonts w:cs="Times New Roman"/>
            <w:noProof/>
            <w:szCs w:val="24"/>
            <w:vertAlign w:val="superscript"/>
          </w:rPr>
          <w:t>84</w:t>
        </w:r>
      </w:hyperlink>
      <w:r w:rsidR="000E4C6D" w:rsidRPr="00D10D03">
        <w:rPr>
          <w:rFonts w:cs="Times New Roman"/>
          <w:szCs w:val="24"/>
          <w:vertAlign w:val="superscript"/>
        </w:rPr>
        <w:fldChar w:fldCharType="end"/>
      </w:r>
      <w:r w:rsidRPr="00B44ED9">
        <w:rPr>
          <w:rFonts w:cs="Times New Roman"/>
          <w:szCs w:val="24"/>
        </w:rPr>
        <w:t xml:space="preserve"> The psychosocial impact of low dose computed tomography (LDCT) screening for lung cancer has been examined in controlled trials outside the UK, in terms of effects of both trial allocation and screening results</w:t>
      </w:r>
      <w:r w:rsidR="009C7D60">
        <w:rPr>
          <w:rFonts w:cs="Times New Roman"/>
          <w:szCs w:val="24"/>
        </w:rPr>
        <w:t>.</w:t>
      </w:r>
      <w:r w:rsidR="000E4C6D" w:rsidRPr="00D10D03">
        <w:rPr>
          <w:rFonts w:cs="Times New Roman"/>
          <w:szCs w:val="24"/>
          <w:vertAlign w:val="superscript"/>
        </w:rPr>
        <w:fldChar w:fldCharType="begin">
          <w:fldData xml:space="preserve">PEVuZE5vdGU+PENpdGU+PEF1dGhvcj5BZ2dlc3RydXA8L0F1dGhvcj48WWVhcj4yMDEyPC9ZZWFy
PjxSZWNOdW0+OTI8L1JlY051bT48RGlzcGxheVRleHQ+KDg1LTkxKTwvRGlzcGxheVRleHQ+PHJl
Y29yZD48cmVjLW51bWJlcj45MjwvcmVjLW51bWJlcj48Zm9yZWlnbi1rZXlzPjxrZXkgYXBwPSJF
TiIgZGItaWQ9IjB6OXNwdHB2OXI5cGY5ZWF3MGU1dmFhZzJlMHZ2d3R0ZHo5cCI+OTI8L2tleT48
L2ZvcmVpZ24ta2V5cz48cmVmLXR5cGUgbmFtZT0iSm91cm5hbCBBcnRpY2xlIj4xNzwvcmVmLXR5
cGU+PGNvbnRyaWJ1dG9ycz48YXV0aG9ycz48YXV0aG9yPkFnZ2VzdHJ1cCwgTC4gTS48L2F1dGhv
cj48YXV0aG9yPkhlc3RiZWNoLCBNLiBTLjwvYXV0aG9yPjxhdXRob3I+U2llcnNtYSwgVi48L2F1
dGhvcj48YXV0aG9yPlBlZGVyc2VuLCBKLiBILjwvYXV0aG9yPjxhdXRob3I+QnJvZGVyc2VuLCBK
LjwvYXV0aG9yPjwvYXV0aG9ycz48L2NvbnRyaWJ1dG9ycz48YXV0aC1hZGRyZXNzPlRoZSBSZXNl
YXJjaCBVbml0IGZvciBHZW5lcmFsIFByYWN0aWNlIGFuZCBTZWN0aW9uIG9mIEdlbmVyYWwgUHJh
Y3RpY2UsIERlcGFydG1lbnQgb2YgUHVibGljIEhlYWx0aCwgVW5pdmVyc2l0eSBvZiBDb3Blbmhh
Z2VuLCBDb3BlbmhhZ2VuLCBEZW5tYXJrLjwvYXV0aC1hZGRyZXNzPjx0aXRsZXM+PHRpdGxlPlBz
eWNob3NvY2lhbCBjb25zZXF1ZW5jZXMgb2YgYWxsb2NhdGlvbiB0byBsdW5nIGNhbmNlciBzY3Jl
ZW5pbmc6IGEgcmFuZG9taXNlZCBjb250cm9sbGVkIHRyaWFsPC90aXRsZT48c2Vjb25kYXJ5LXRp
dGxlPkJNSiBPcGVuPC9zZWNvbmRhcnktdGl0bGU+PGFsdC10aXRsZT5CTUogb3BlbjwvYWx0LXRp
dGxlPjwvdGl0bGVzPjxwZXJpb2RpY2FsPjxmdWxsLXRpdGxlPkJNSiBPcGVuPC9mdWxsLXRpdGxl
PjxhYmJyLTE+Qk1KIG9wZW48L2FiYnItMT48L3BlcmlvZGljYWw+PGFsdC1wZXJpb2RpY2FsPjxm
dWxsLXRpdGxlPkJNSiBPcGVuPC9mdWxsLXRpdGxlPjxhYmJyLTE+Qk1KIG9wZW48L2FiYnItMT48
L2FsdC1wZXJpb2RpY2FsPjxwYWdlcz5lMDAwNjYzPC9wYWdlcz48dm9sdW1lPjI8L3ZvbHVtZT48
bnVtYmVyPjI8L251bWJlcj48ZGF0ZXM+PHllYXI+MjAxMjwveWVhcj48L2RhdGVzPjxpc2JuPjIw
NDQtNjA1NSAoRWxlY3Ryb25pYyk8L2lzYm4+PGFjY2Vzc2lvbi1udW0+MjIzODIxMTk8L2FjY2Vz
c2lvbi1udW0+PHVybHM+PHJlbGF0ZWQtdXJscz48dXJsPmh0dHA6Ly93d3cubmNiaS5ubG0ubmlo
Lmdvdi9wdWJtZWQvMjIzODIxMTk8L3VybD48L3JlbGF0ZWQtdXJscz48L3VybHM+PGN1c3RvbTI+
MzI5MzEzOTwvY3VzdG9tMj48ZWxlY3Ryb25pYy1yZXNvdXJjZS1udW0+MTAuMTEzNi9ibWpvcGVu
LTIwMTEtMDAwNjYzPC9lbGVjdHJvbmljLXJlc291cmNlLW51bT48L3JlY29yZD48L0NpdGU+PENp
dGU+PEF1dGhvcj5CeXJuZTwvQXV0aG9yPjxZZWFyPjIwMDg8L1llYXI+PFJlY051bT44NzwvUmVj
TnVtPjxyZWNvcmQ+PHJlYy1udW1iZXI+ODc8L3JlYy1udW1iZXI+PGZvcmVpZ24ta2V5cz48a2V5
IGFwcD0iRU4iIGRiLWlkPSIwejlzcHRwdjlyOXBmOWVhdzBlNXZhYWcyZTB2dnd0dGR6OXAiPjg3
PC9rZXk+PC9mb3JlaWduLWtleXM+PHJlZi10eXBlIG5hbWU9IkpvdXJuYWwgQXJ0aWNsZSI+MTc8
L3JlZi10eXBlPjxjb250cmlidXRvcnM+PGF1dGhvcnM+PGF1dGhvcj5CeXJuZSwgTS4gTS48L2F1
dGhvcj48YXV0aG9yPldlaXNzZmVsZCwgSi48L2F1dGhvcj48YXV0aG9yPlJvYmVydHMsIE0uIFMu
PC9hdXRob3I+PC9hdXRob3JzPjwvY29udHJpYnV0b3JzPjxhdXRoLWFkZHJlc3M+RGVwYXJ0bWVu
dCBvZiBFcGlkZW1pb2xvZ3kgYW5kIFB1YmxpYyBIZWFsdGggYW5kIFN5bHZlc3RlciBDb21wcmVo
ZW5zaXZlIENhbmNlciBDZW50ZXIsIFVuaXZlcnNpdHkgb2YgTWlhbWksIE1pYW1pLCBGTCAzMzEw
MSwgVVNBLiBtYnlybmUyQG1lZC5taWFtaS5lZHU8L2F1dGgtYWRkcmVzcz48dGl0bGVzPjx0aXRs
ZT5BbnhpZXR5LCBmZWFyIG9mIGNhbmNlciwgYW5kIHBlcmNlaXZlZCByaXNrIG9mIGNhbmNlciBm
b2xsb3dpbmcgbHVuZyBjYW5jZXIgc2NyZWVuaW5nPC90aXRsZT48c2Vjb25kYXJ5LXRpdGxlPk1l
ZCBEZWNpcyBNYWtpbmc8L3NlY29uZGFyeS10aXRsZT48YWx0LXRpdGxlPk1lZGljYWwgZGVjaXNp
b24gbWFraW5nIDogYW4gaW50ZXJuYXRpb25hbCBqb3VybmFsIG9mIHRoZSBTb2NpZXR5IGZvciBN
ZWRpY2FsIERlY2lzaW9uIE1ha2luZzwvYWx0LXRpdGxlPjwvdGl0bGVzPjxwZXJpb2RpY2FsPjxm
dWxsLXRpdGxlPk1lZCBEZWNpcyBNYWtpbmc8L2Z1bGwtdGl0bGU+PGFiYnItMT5NZWRpY2FsIGRl
Y2lzaW9uIG1ha2luZyA6IGFuIGludGVybmF0aW9uYWwgam91cm5hbCBvZiB0aGUgU29jaWV0eSBm
b3IgTWVkaWNhbCBEZWNpc2lvbiBNYWtpbmc8L2FiYnItMT48L3BlcmlvZGljYWw+PGFsdC1wZXJp
b2RpY2FsPjxmdWxsLXRpdGxlPk1lZCBEZWNpcyBNYWtpbmc8L2Z1bGwtdGl0bGU+PGFiYnItMT5N
ZWRpY2FsIGRlY2lzaW9uIG1ha2luZyA6IGFuIGludGVybmF0aW9uYWwgam91cm5hbCBvZiB0aGUg
U29jaWV0eSBmb3IgTWVkaWNhbCBEZWNpc2lvbiBNYWtpbmc8L2FiYnItMT48L2FsdC1wZXJpb2Rp
Y2FsPjxwYWdlcz45MTctMjU8L3BhZ2VzPjx2b2x1bWU+Mjg8L3ZvbHVtZT48bnVtYmVyPjY8L251
bWJlcj48a2V5d29yZHM+PGtleXdvcmQ+KkFueGlldHk8L2tleXdvcmQ+PGtleXdvcmQ+RGVjaXNp
b24gTWFraW5nPC9rZXl3b3JkPjxrZXl3b3JkPkRlbW9ncmFwaHk8L2tleXdvcmQ+PGtleXdvcmQ+
KkZlYXI8L2tleXdvcmQ+PGtleXdvcmQ+RmVtYWxlPC9rZXl3b3JkPjxrZXl3b3JkPkh1bWFuczwv
a2V5d29yZD48a2V5d29yZD5MdW5nIE5lb3BsYXNtcy8qZGlhZ25vc2lzLypwc3ljaG9sb2d5PC9r
ZXl3b3JkPjxrZXl3b3JkPk1hbGU8L2tleXdvcmQ+PGtleXdvcmQ+TWlkZGxlIEFnZWQ8L2tleXdv
cmQ+PGtleXdvcmQ+UHN5Y2hvbWV0cmljczwva2V5d29yZD48a2V5d29yZD5SZWdyZXNzaW9uIEFu
YWx5c2lzPC9rZXl3b3JkPjxrZXl3b3JkPlJpc2sgQXNzZXNzbWVudDwva2V5d29yZD48a2V5d29y
ZD5TbW9raW5nPC9rZXl3b3JkPjwva2V5d29yZHM+PGRhdGVzPjx5ZWFyPjIwMDg8L3llYXI+PHB1
Yi1kYXRlcz48ZGF0ZT5Ob3YtRGVjPC9kYXRlPjwvcHViLWRhdGVzPjwvZGF0ZXM+PGlzYm4+MDI3
Mi05ODlYIChQcmludCkmI3hEOzAyNzItOTg5WCAoTGlua2luZyk8L2lzYm4+PGFjY2Vzc2lvbi1u
dW0+MTg3MjU0MDQ8L2FjY2Vzc2lvbi1udW0+PHVybHM+PHJlbGF0ZWQtdXJscz48dXJsPmh0dHA6
Ly93d3cubmNiaS5ubG0ubmloLmdvdi9wdWJtZWQvMTg3MjU0MDQ8L3VybD48L3JlbGF0ZWQtdXJs
cz48L3VybHM+PGVsZWN0cm9uaWMtcmVzb3VyY2UtbnVtPjEwLjExNzcvMDI3Mjk4OVgwODMyMjAx
MzwvZWxlY3Ryb25pYy1yZXNvdXJjZS1udW0+PC9yZWNvcmQ+PC9DaXRlPjxDaXRlPjxBdXRob3I+
VGF5bG9yPC9BdXRob3I+PFllYXI+MjAwNDwvWWVhcj48UmVjTnVtPjg2PC9SZWNOdW0+PHJlY29y
ZD48cmVjLW51bWJlcj44NjwvcmVjLW51bWJlcj48Zm9yZWlnbi1rZXlzPjxrZXkgYXBwPSJFTiIg
ZGItaWQ9IjB6OXNwdHB2OXI5cGY5ZWF3MGU1dmFhZzJlMHZ2d3R0ZHo5cCI+ODY8L2tleT48L2Zv
cmVpZ24ta2V5cz48cmVmLXR5cGUgbmFtZT0iSm91cm5hbCBBcnRpY2xlIj4xNzwvcmVmLXR5cGU+
PGNvbnRyaWJ1dG9ycz48YXV0aG9ycz48YXV0aG9yPlRheWxvciwgSy4gTC48L2F1dGhvcj48YXV0
aG9yPlNoZWxieSwgUi48L2F1dGhvcj48YXV0aG9yPkdlbG1hbm4sIEUuPC9hdXRob3I+PGF1dGhv
cj5NY0d1aXJlLCBDLjwvYXV0aG9yPjwvYXV0aG9ycz48L2NvbnRyaWJ1dG9ycz48YXV0aC1hZGRy
ZXNzPkNhbmNlciBDb250cm9sIFByb2dyYW0sIExvbWJhcmRpIENvbXByZWhlbnNpdmUgQ2FuY2Vy
IENlbnRlciwgR2VvcmdldG93biBVbml2ZXJzaXR5LCAyMjMzIFdpc2NvbnNpbiBBdmUuLCBOVywg
U3RlLiAzMTcsIFdhc2hpbmd0b24sIERDIDIwMDA3LCBVU0EuIHRheWxvcmtsQGdlb3JnZXRvd24u
ZWR1PC9hdXRoLWFkZHJlc3M+PHRpdGxlcz48dGl0bGU+UXVhbGl0eSBvZiBsaWZlIGFuZCB0cmlh
bCBhZGhlcmVuY2UgYW1vbmcgcGFydGljaXBhbnRzIGluIHRoZSBwcm9zdGF0ZSwgbHVuZywgY29s
b3JlY3RhbCwgYW5kIG92YXJpYW4gY2FuY2VyIHNjcmVlbmluZyB0cmlhbDwvdGl0bGU+PHNlY29u
ZGFyeS10aXRsZT5KIE5hdGwgQ2FuY2VyIEluc3Q8L3NlY29uZGFyeS10aXRsZT48YWx0LXRpdGxl
PkpvdXJuYWwgb2YgdGhlIE5hdGlvbmFsIENhbmNlciBJbnN0aXR1dGU8L2FsdC10aXRsZT48L3Rp
dGxlcz48cGVyaW9kaWNhbD48ZnVsbC10aXRsZT5KIE5hdGwgQ2FuY2VyIEluc3Q8L2Z1bGwtdGl0
bGU+PGFiYnItMT5Kb3VybmFsIG9mIHRoZSBOYXRpb25hbCBDYW5jZXIgSW5zdGl0dXRlPC9hYmJy
LTE+PC9wZXJpb2RpY2FsPjxhbHQtcGVyaW9kaWNhbD48ZnVsbC10aXRsZT5KIE5hdGwgQ2FuY2Vy
IEluc3Q8L2Z1bGwtdGl0bGU+PGFiYnItMT5Kb3VybmFsIG9mIHRoZSBOYXRpb25hbCBDYW5jZXIg
SW5zdGl0dXRlPC9hYmJyLTE+PC9hbHQtcGVyaW9kaWNhbD48cGFnZXM+MTA4My05NDwvcGFnZXM+
PHZvbHVtZT45Njwvdm9sdW1lPjxudW1iZXI+MTQ8L251bWJlcj48a2V5d29yZHM+PGtleXdvcmQ+
QWR1bHQ8L2tleXdvcmQ+PGtleXdvcmQ+QWdlZDwva2V5d29yZD48a2V5d29yZD5Db2xvcmVjdGFs
IE5lb3BsYXNtcy8qcHJldmVudGlvbiAmYW1wOyBjb250cm9sL3BzeWNob2xvZ3k8L2tleXdvcmQ+
PGtleXdvcmQ+RmFsc2UgUG9zaXRpdmUgUmVhY3Rpb25zPC9rZXl3b3JkPjxrZXl3b3JkPkZlYXNp
YmlsaXR5IFN0dWRpZXM8L2tleXdvcmQ+PGtleXdvcmQ+RmVtYWxlPC9rZXl3b3JkPjxrZXl3b3Jk
PipIZWFsdGggU3RhdHVzPC9rZXl3b3JkPjxrZXl3b3JkPkh1bWFuczwva2V5d29yZD48a2V5d29y
ZD5Mb2dpc3RpYyBNb2RlbHM8L2tleXdvcmQ+PGtleXdvcmQ+THVuZyBOZW9wbGFzbXMvKnByZXZl
bnRpb24gJmFtcDsgY29udHJvbC9wc3ljaG9sb2d5PC9rZXl3b3JkPjxrZXl3b3JkPk1hbGU8L2tl
eXdvcmQ+PGtleXdvcmQ+Kk1hc3MgU2NyZWVuaW5nPC9rZXl3b3JkPjxrZXl3b3JkPk1pZGRsZSBB
Z2VkPC9rZXl3b3JkPjxrZXl3b3JkPk9kZHMgUmF0aW88L2tleXdvcmQ+PGtleXdvcmQ+T3Zhcmlh
biBOZW9wbGFzbXMvKnByZXZlbnRpb24gJmFtcDsgY29udHJvbC9wc3ljaG9sb2d5PC9rZXl3b3Jk
PjxrZXl3b3JkPipQYXRpZW50IENvbXBsaWFuY2U8L2tleXdvcmQ+PGtleXdvcmQ+UHJvc3RhdGlj
IE5lb3BsYXNtcy8qcHJldmVudGlvbiAmYW1wOyBjb250cm9sL3BzeWNob2xvZ3k8L2tleXdvcmQ+
PGtleXdvcmQ+KlF1YWxpdHkgb2YgTGlmZTwva2V5d29yZD48a2V5d29yZD5RdWVzdGlvbm5haXJl
czwva2V5d29yZD48a2V5d29yZD5TdHJlc3MsIFBzeWNob2xvZ2ljYWwvZXRpb2xvZ3k8L2tleXdv
cmQ+PGtleXdvcmQ+VGhpbmtpbmc8L2tleXdvcmQ+PC9rZXl3b3Jkcz48ZGF0ZXM+PHllYXI+MjAw
NDwveWVhcj48cHViLWRhdGVzPjxkYXRlPkp1bCAyMTwvZGF0ZT48L3B1Yi1kYXRlcz48L2RhdGVz
Pjxpc2JuPjE0NjAtMjEwNSAoRWxlY3Ryb25pYykmI3hEOzAwMjctODg3NCAoTGlua2luZyk8L2lz
Ym4+PGFjY2Vzc2lvbi1udW0+MTUyNjU5NzA8L2FjY2Vzc2lvbi1udW0+PHVybHM+PHJlbGF0ZWQt
dXJscz48dXJsPmh0dHA6Ly93d3cubmNiaS5ubG0ubmloLmdvdi9wdWJtZWQvMTUyNjU5NzA8L3Vy
bD48L3JlbGF0ZWQtdXJscz48L3VybHM+PGVsZWN0cm9uaWMtcmVzb3VyY2UtbnVtPjEwLjEwOTMv
am5jaS9kamgxOTQ8L2VsZWN0cm9uaWMtcmVzb3VyY2UtbnVtPjwvcmVjb3JkPjwvQ2l0ZT48Q2l0
ZT48QXV0aG9yPnZhbiBkZW4gQmVyZ2g8L0F1dGhvcj48WWVhcj4yMDExPC9ZZWFyPjxSZWNOdW0+
MTQ3PC9SZWNOdW0+PHJlY29yZD48cmVjLW51bWJlcj4xNDc8L3JlYy1udW1iZXI+PGZvcmVpZ24t
a2V5cz48a2V5IGFwcD0iRU4iIGRiLWlkPSIwejlzcHRwdjlyOXBmOWVhdzBlNXZhYWcyZTB2dnd0
dGR6OXAiPjE0Nzwva2V5PjwvZm9yZWlnbi1rZXlzPjxyZWYtdHlwZSBuYW1lPSJKb3VybmFsIEFy
dGljbGUiPjE3PC9yZWYtdHlwZT48Y29udHJpYnV0b3JzPjxhdXRob3JzPjxhdXRob3I+dmFuIGRl
biBCZXJnaCwgSy4gQS48L2F1dGhvcj48YXV0aG9yPkVzc2luay1Cb3QsIE0uIEwuPC9hdXRob3I+
PGF1dGhvcj5Cb3JzYm9vbSwgRy4gSi48L2F1dGhvcj48YXV0aG9yPlNjaG9sdGVuLCBFLiBULjwv
YXV0aG9yPjxhdXRob3I+dmFuIEtsYXZlcmVuLCBSLiBKLjwvYXV0aG9yPjxhdXRob3I+ZGUgS29u
aW5nLCBILiBKLjwvYXV0aG9yPjwvYXV0aG9ycz48L2NvbnRyaWJ1dG9ycz48YXV0aC1hZGRyZXNz
PkRlcHQgb2YgUHVibGljIEhlYWx0aCwgRXJhc211cyBNQywgVW5pdmVyc2l0eSBNZWRpY2FsIENl
bnRyZSBSb3R0ZXJkYW0sIFBPIEJveCAyMDQwLCAzMDAwIENBIFJvdHRlcmRhbSwgdGhlIE5ldGhl
cmxhbmRzLiBrLnZhbmRlbmJlcmdoQGVyYXNtdXNtYy5ubDwvYXV0aC1hZGRyZXNzPjx0aXRsZXM+
PHRpdGxlPkxvbmctdGVybSBlZmZlY3RzIG9mIGx1bmcgY2FuY2VyIGNvbXB1dGVkIHRvbW9ncmFw
aHkgc2NyZWVuaW5nIG9uIGhlYWx0aC1yZWxhdGVkIHF1YWxpdHkgb2YgbGlmZTogdGhlIE5FTFNP
TiB0cmlhbDwvdGl0bGU+PHNlY29uZGFyeS10aXRsZT5FdXIgUmVzcGlyIEo8L3NlY29uZGFyeS10
aXRsZT48YWx0LXRpdGxlPlRoZSBFdXJvcGVhbiByZXNwaXJhdG9yeSBqb3VybmFsPC9hbHQtdGl0
bGU+PC90aXRsZXM+PHBlcmlvZGljYWw+PGZ1bGwtdGl0bGU+RXVyIFJlc3BpciBKPC9mdWxsLXRp
dGxlPjxhYmJyLTE+VGhlIEV1cm9wZWFuIHJlc3BpcmF0b3J5IGpvdXJuYWw8L2FiYnItMT48L3Bl
cmlvZGljYWw+PGFsdC1wZXJpb2RpY2FsPjxmdWxsLXRpdGxlPkV1ciBSZXNwaXIgSjwvZnVsbC10
aXRsZT48YWJici0xPlRoZSBFdXJvcGVhbiByZXNwaXJhdG9yeSBqb3VybmFsPC9hYmJyLTE+PC9h
bHQtcGVyaW9kaWNhbD48cGFnZXM+MTU0LTYxPC9wYWdlcz48dm9sdW1lPjM4PC92b2x1bWU+PG51
bWJlcj4xPC9udW1iZXI+PGVkaXRpb24+MjAxMC8xMi8xNTwvZWRpdGlvbj48a2V5d29yZHM+PGtl
eXdvcmQ+QmVsZ2l1bTwva2V5d29yZD48a2V5d29yZD5FYXJseSBEZXRlY3Rpb24gb2YgQ2FuY2Vy
LyptZXRob2RzPC9rZXl3b3JkPjxrZXl3b3JkPkZlbWFsZTwva2V5d29yZD48a2V5d29yZD5IdW1h
bnM8L2tleXdvcmQ+PGtleXdvcmQ+THVuZyBOZW9wbGFzbXMvKmRpYWdub3Npcy8qcmFkaW9ncmFw
aHk8L2tleXdvcmQ+PGtleXdvcmQ+TWFsZTwva2V5d29yZD48a2V5d29yZD5NYXNzIFNjcmVlbmlu
Zy9tZXRob2RzPC9rZXl3b3JkPjxrZXl3b3JkPk1pZGRsZSBBZ2VkPC9rZXl3b3JkPjxrZXl3b3Jk
Pk5ldGhlcmxhbmRzPC9rZXl3b3JkPjxrZXl3b3JkPlF1YWxpdHkgb2YgTGlmZTwva2V5d29yZD48
a2V5d29yZD5RdWVzdGlvbm5haXJlczwva2V5d29yZD48a2V5d29yZD5UaW1lIEZhY3RvcnM8L2tl
eXdvcmQ+PGtleXdvcmQ+VG9tb2dyYXBoeSwgWC1SYXkgQ29tcHV0ZWQvKm1ldGhvZHM8L2tleXdv
cmQ+PGtleXdvcmQ+VHJlYXRtZW50IE91dGNvbWU8L2tleXdvcmQ+PC9rZXl3b3Jkcz48ZGF0ZXM+
PHllYXI+MjAxMTwveWVhcj48cHViLWRhdGVzPjxkYXRlPkp1bDwvZGF0ZT48L3B1Yi1kYXRlcz48
L2RhdGVzPjxpc2JuPjEzOTktMzAwMyAoRWxlY3Ryb25pYykmI3hEOzA5MDMtMTkzNiAoTGlua2lu
Zyk8L2lzYm4+PGFjY2Vzc2lvbi1udW0+MjExNDgyMjk8L2FjY2Vzc2lvbi1udW0+PHdvcmstdHlw
ZT5DbGluaWNhbCBUcmlhbCYjeEQ7UmFuZG9taXplZCBDb250cm9sbGVkIFRyaWFsJiN4RDtSZXNl
YXJjaCBTdXBwb3J0LCBOb24tVS5TLiBHb3YmYXBvczt0PC93b3JrLXR5cGU+PHVybHM+PHJlbGF0
ZWQtdXJscz48dXJsPmh0dHA6Ly93d3cubmNiaS5ubG0ubmloLmdvdi9wdWJtZWQvMjExNDgyMjk8
L3VybD48L3JlbGF0ZWQtdXJscz48L3VybHM+PGVsZWN0cm9uaWMtcmVzb3VyY2UtbnVtPjEwLjEx
ODMvMDkwMzE5MzYuMDAxMjM0MTA8L2VsZWN0cm9uaWMtcmVzb3VyY2UtbnVtPjxsYW5ndWFnZT5l
bmc8L2xhbmd1YWdlPjwvcmVjb3JkPjwvQ2l0ZT48Q2l0ZT48QXV0aG9yPnZhbiBkZW4gQmVyZ2g8
L0F1dGhvcj48WWVhcj4yMDEwPC9ZZWFyPjxSZWNOdW0+ODg8L1JlY051bT48cmVjb3JkPjxyZWMt
bnVtYmVyPjg4PC9yZWMtbnVtYmVyPjxmb3JlaWduLWtleXM+PGtleSBhcHA9IkVOIiBkYi1pZD0i
MHo5c3B0cHY5cjlwZjllYXcwZTV2YWFnMmUwdnZ3dHRkejlwIj44ODwva2V5PjwvZm9yZWlnbi1r
ZXlzPjxyZWYtdHlwZSBuYW1lPSJKb3VybmFsIEFydGljbGUiPjE3PC9yZWYtdHlwZT48Y29udHJp
YnV0b3JzPjxhdXRob3JzPjxhdXRob3I+dmFuIGRlbiBCZXJnaCwgSy4gQS48L2F1dGhvcj48YXV0
aG9yPkVzc2luay1Cb3QsIE0uIEwuPC9hdXRob3I+PGF1dGhvcj5Cb3JzYm9vbSwgRy4gSi48L2F1
dGhvcj48YXV0aG9yPlRoIFNjaG9sdGVuLCBFLjwvYXV0aG9yPjxhdXRob3I+UHJva29wLCBNLjwv
YXV0aG9yPjxhdXRob3I+ZGUgS29uaW5nLCBILiBKLjwvYXV0aG9yPjxhdXRob3I+dmFuIEtsYXZl
cmVuLCBSLiBKLjwvYXV0aG9yPjwvYXV0aG9ycz48L2NvbnRyaWJ1dG9ycz48YXV0aC1hZGRyZXNz
PkRlcGFydG1lbnQgb2YgUHVibGljIEhlYWx0aCwgRXJhc211cyBNQywgVW5pdmVyc2l0eSBNZWRp
Y2FsIENlbnRyZSBSb3R0ZXJkYW0sIDMwMDAgQ0EgUm90dGVyZGFtLCBUaGUgTmV0aGVybGFuZHMu
IGsudmFuZGVuYmVyZ2hAZXJhc211c21jLm5sPC9hdXRoLWFkZHJlc3M+PHRpdGxlcz48dGl0bGU+
U2hvcnQtdGVybSBoZWFsdGgtcmVsYXRlZCBxdWFsaXR5IG9mIGxpZmUgY29uc2VxdWVuY2VzIGlu
IGEgbHVuZyBjYW5jZXIgQ1Qgc2NyZWVuaW5nIHRyaWFsIChORUxTT04pPC90aXRsZT48c2Vjb25k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L2FiYnItMT48L2FsdC1wZXJpb2RpY2FsPjxwYWdlcz4yNy0zNDwvcGFnZXM+PHZvbHVtZT4xMDI8
L3ZvbHVtZT48bnVtYmVyPjE8L251bWJlcj48a2V5d29yZHM+PGtleXdvcmQ+QWdlZDwva2V5d29y
ZD48a2V5d29yZD5CZWxnaXVtPC9rZXl3b3JkPjxrZXl3b3JkPkVkdWNhdGlvbmFsIFN0YXR1czwv
a2V5d29yZD48a2V5d29yZD5GZW1hbGU8L2tleXdvcmQ+PGtleXdvcmQ+Rm9sbG93LVVwIFN0dWRp
ZXM8L2tleXdvcmQ+PGtleXdvcmQ+SHVtYW5zPC9rZXl3b3JkPjxrZXl3b3JkPkx1bmcgTmVvcGxh
c21zLypyYWRpb2dyYXBoeTwva2V5d29yZD48a2V5d29yZD5NYWxlPC9rZXl3b3JkPjxrZXl3b3Jk
Pk1hc3MgU2NyZWVuaW5nLypwc3ljaG9sb2d5PC9rZXl3b3JkPjxrZXl3b3JkPk1pZGRsZSBBZ2Vk
PC9rZXl3b3JkPjxrZXl3b3JkPk5ldGhlcmxhbmRzPC9rZXl3b3JkPjxrZXl3b3JkPipRdWFsaXR5
IG9mIExpZmU8L2tleXdvcmQ+PGtleXdvcmQ+UXVlc3Rpb25uYWlyZXM8L2tleXdvcmQ+PGtleXdv
cmQ+U21va2luZy9lcGlkZW1pb2xvZ3k8L2tleXdvcmQ+PGtleXdvcmQ+U29saXRhcnkgUHVsbW9u
YXJ5IE5vZHVsZS8qcHN5Y2hvbG9neS9yYWRpb2dyYXBoeTwva2V5d29yZD48a2V5d29yZD5TdHJl
c3MsIFBzeWNob2xvZ2ljYWwvZXRpb2xvZ3kvKnBzeWNob2xvZ3k8L2tleXdvcmQ+PGtleXdvcmQ+
VG9tb2dyYXBoeSwgWC1SYXkgQ29tcHV0ZWQvKnBzeWNob2xvZ3k8L2tleXdvcmQ+PGtleXdvcmQ+
VW5jZXJ0YWludHk8L2tleXdvcmQ+PC9rZXl3b3Jkcz48ZGF0ZXM+PHllYXI+MjAxMDwveWVhcj48
cHViLWRhdGVzPjxkYXRlPkphbiA1PC9kYXRlPjwvcHViLWRhdGVzPjwvZGF0ZXM+PGlzYm4+MTUz
Mi0xODI3IChFbGVjdHJvbmljKSYjeEQ7MDAwNy0wOTIwIChMaW5raW5nKTwvaXNibj48YWNjZXNz
aW9uLW51bT4xOTkzNTc4OTwvYWNjZXNzaW9uLW51bT48dXJscz48cmVsYXRlZC11cmxzPjx1cmw+
aHR0cDovL3d3dy5uY2JpLm5sbS5uaWguZ292L3B1Ym1lZC8xOTkzNTc4OTwvdXJsPjwvcmVsYXRl
ZC11cmxzPjwvdXJscz48Y3VzdG9tMj4yODEzNzU3PC9jdXN0b20yPjxlbGVjdHJvbmljLXJlc291
cmNlLW51bT4xMC4xMDM4L3NqLmJqYy42NjA1NDU5PC9lbGVjdHJvbmljLXJlc291cmNlLW51bT48
L3JlY29yZD48L0NpdGU+PENpdGU+PEF1dGhvcj52YW4gZGVyIEFhbHN0PC9BdXRob3I+PFllYXI+
MjAxMDwvWWVhcj48UmVjTnVtPjkwPC9SZWNOdW0+PHJlY29yZD48cmVjLW51bWJlcj45MDwvcmVj
LW51bWJlcj48Zm9yZWlnbi1rZXlzPjxrZXkgYXBwPSJFTiIgZGItaWQ9IjB6OXNwdHB2OXI5cGY5
ZWF3MGU1dmFhZzJlMHZ2d3R0ZHo5cCI+OTA8L2tleT48L2ZvcmVpZ24ta2V5cz48cmVmLXR5cGUg
bmFtZT0iSm91cm5hbCBBcnRpY2xlIj4xNzwvcmVmLXR5cGU+PGNvbnRyaWJ1dG9ycz48YXV0aG9y
cz48YXV0aG9yPnZhbiBkZXIgQWFsc3QsIEMuIE0uPC9hdXRob3I+PGF1dGhvcj52YW4gZGVuIEJl
cmdoLCBLLiBBLjwvYXV0aG9yPjxhdXRob3I+V2lsbGVtc2VuLCBNLiBDLjwvYXV0aG9yPjxhdXRo
b3I+ZGUgS29uaW5nLCBILiBKLjwvYXV0aG9yPjxhdXRob3I+dmFuIEtsYXZlcmVuLCBSLiBKLjwv
YXV0aG9yPjwvYXV0aG9ycz48L2NvbnRyaWJ1dG9ycz48YXV0aC1hZGRyZXNzPkRlcGFydG1lbnQg
b2YgUHVibGljIEhlYWx0aC9QdWxtb25vbG9neSwgRXJhc211cyBNQywgVW5pdmVyc2l0eSBNZWRp
Y2FsIENlbnRyZSBSb3R0ZXJkYW0sIDMwMDAgQ0EgUm90dGVyZGFtLCBUaGUgTmV0aGVybGFuZHMu
IGMudmFuZGVyYWFsc3RAZXJhc211c21jLm5sPC9hdXRoLWFkZHJlc3M+PHRpdGxlcz48dGl0bGU+
THVuZyBjYW5jZXIgc2NyZWVuaW5nIGFuZCBzbW9raW5nIGFic3RpbmVuY2U6IDIgeWVhciBmb2xs
b3ctdXAgZGF0YSBmcm9tIHRoZSBEdXRjaC1CZWxnaWFuIHJhbmRvbWlzZWQgY29udHJvbGxlZCBs
dW5nIGNhbmNlciBzY3JlZW5pbmcgdHJpYWw8L3RpdGxlPjxzZWNvbmRhcnktdGl0bGU+VGhvcmF4
PC9zZWNvbmRhcnktdGl0bGU+PGFsdC10aXRsZT5UaG9yYXg8L2FsdC10aXRsZT48L3RpdGxlcz48
cGVyaW9kaWNhbD48ZnVsbC10aXRsZT5UaG9yYXg8L2Z1bGwtdGl0bGU+PGFiYnItMT5UaG9yYXg8
L2FiYnItMT48L3BlcmlvZGljYWw+PGFsdC1wZXJpb2RpY2FsPjxmdWxsLXRpdGxlPlRob3JheDwv
ZnVsbC10aXRsZT48YWJici0xPlRob3JheDwvYWJici0xPjwvYWx0LXBlcmlvZGljYWw+PHBhZ2Vz
PjYwMC01PC9wYWdlcz48dm9sdW1lPjY1PC92b2x1bWU+PG51bWJlcj43PC9udW1iZXI+PGtleXdv
cmRzPjxrZXl3b3JkPkFnZSBGYWN0b3JzPC9rZXl3b3JkPjxrZXl3b3JkPkFnZWQ8L2tleXdvcmQ+
PGtleXdvcmQ+QmVsZ2l1bTwva2V5d29yZD48a2V5d29yZD5FYXJseSBEZXRlY3Rpb24gb2YgQ2Fu
Y2VyLyptZXRob2RzPC9rZXl3b3JkPjxrZXl3b3JkPkVkdWNhdGlvbmFsIFN0YXR1czwva2V5d29y
ZD48a2V5d29yZD5Gb2xsb3ctVXAgU3R1ZGllczwva2V5d29yZD48a2V5d29yZD5IZWFsdGggRWR1
Y2F0aW9uL21ldGhvZHM8L2tleXdvcmQ+PGtleXdvcmQ+SHVtYW5zPC9rZXl3b3JkPjxrZXl3b3Jk
Pkx1bmcgTmVvcGxhc21zLypkaWFnbm9zaXM8L2tleXdvcmQ+PGtleXdvcmQ+TWFsZTwva2V5d29y
ZD48a2V5d29yZD5NaWRkbGUgQWdlZDwva2V5d29yZD48a2V5d29yZD5Nb3RpdmF0aW9uPC9rZXl3
b3JkPjxrZXl3b3JkPk5ldGhlcmxhbmRzPC9rZXl3b3JkPjxrZXl3b3JkPlNtb2tpbmcvKnByZXZl
bnRpb24gJmFtcDsgY29udHJvbDwva2V5d29yZD48a2V5d29yZD5TbW9raW5nIENlc3NhdGlvbi9t
ZXRob2RzL3BzeWNob2xvZ3kvKnN0YXRpc3RpY3MgJmFtcDsgbnVtZXJpY2FsIGRhdGE8L2tleXdv
cmQ+PC9rZXl3b3Jkcz48ZGF0ZXM+PHllYXI+MjAxMDwveWVhcj48cHViLWRhdGVzPjxkYXRlPkp1
bDwvZGF0ZT48L3B1Yi1kYXRlcz48L2RhdGVzPjxpc2JuPjE0NjgtMzI5NiAoRWxlY3Ryb25pYykm
I3hEOzAwNDAtNjM3NiAoTGlua2luZyk8L2lzYm4+PGFjY2Vzc2lvbi1udW0+MjA2Mjc5MTY8L2Fj
Y2Vzc2lvbi1udW0+PHVybHM+PHJlbGF0ZWQtdXJscz48dXJsPmh0dHA6Ly93d3cubmNiaS5ubG0u
bmloLmdvdi9wdWJtZWQvMjA2Mjc5MTY8L3VybD48L3JlbGF0ZWQtdXJscz48L3VybHM+PGVsZWN0
cm9uaWMtcmVzb3VyY2UtbnVtPjEwLjExMzYvdGh4LjIwMDkuMTMzNzUxPC9lbGVjdHJvbmljLXJl
c291cmNlLW51bT48L3JlY29yZD48L0NpdGU+PENpdGU+PEF1dGhvcj52YW4gZGVyIEFhbHN0PC9B
dXRob3I+PFllYXI+MjAxMTwvWWVhcj48UmVjTnVtPjkxPC9SZWNOdW0+PHJlY29yZD48cmVjLW51
bWJlcj45MTwvcmVjLW51bWJlcj48Zm9yZWlnbi1rZXlzPjxrZXkgYXBwPSJFTiIgZGItaWQ9IjB6
OXNwdHB2OXI5cGY5ZWF3MGU1dmFhZzJlMHZ2d3R0ZHo5cCI+OTE8L2tleT48L2ZvcmVpZ24ta2V5
cz48cmVmLXR5cGUgbmFtZT0iSm91cm5hbCBBcnRpY2xlIj4xNzwvcmVmLXR5cGU+PGNvbnRyaWJ1
dG9ycz48YXV0aG9ycz48YXV0aG9yPnZhbiBkZXIgQWFsc3QsIEMuIE0uPC9hdXRob3I+PGF1dGhv
cj52YW4gS2xhdmVyZW4sIFIuIEouPC9hdXRob3I+PGF1dGhvcj52YW4gZGVuIEJlcmdoLCBLLiBB
LjwvYXV0aG9yPjxhdXRob3I+V2lsbGVtc2VuLCBNLiBDLjwvYXV0aG9yPjxhdXRob3I+ZGUgS29u
aW5nLCBILiBKLjwvYXV0aG9yPjwvYXV0aG9ycz48L2NvbnRyaWJ1dG9ycz48YXV0aC1hZGRyZXNz
PkRlcGFydG1lbnQgb2YgUHVibGljIEhlYWx0aCwgRXJhc211cyBNQywgVW5pdmVyc2l0eSBNZWRp
Y2FsIENlbnRyZSBSb3R0ZXJkYW0sIFBPIEJveCAyMDQwLCAzMDAwIENBIFJvdHRlcmRhbSwgVGhl
IE5ldGhlcmxhbmRzLiBjLnZhbmRlcmFhbHN0QGVyYXNtdXNtYy5ubDwvYXV0aC1hZGRyZXNzPjx0
aXRsZXM+PHRpdGxlPlRoZSBpbXBhY3Qgb2YgYSBsdW5nIGNhbmNlciBjb21wdXRlZCB0b21vZ3Jh
cGh5IHNjcmVlbmluZyByZXN1bHQgb24gc21va2luZyBhYnN0aW5lbmNlPC90aXRsZT48c2Vjb25k
YXJ5LXRpdGxlPkV1ciBSZXNwaXIgSjwvc2Vjb25kYXJ5LXRpdGxlPjxhbHQtdGl0bGU+VGhlIEV1
cm9wZWFuIHJlc3BpcmF0b3J5IGpvdXJuYWw8L2FsdC10aXRsZT48L3RpdGxlcz48cGVyaW9kaWNh
bD48ZnVsbC10aXRsZT5FdXIgUmVzcGlyIEo8L2Z1bGwtdGl0bGU+PGFiYnItMT5UaGUgRXVyb3Bl
YW4gcmVzcGlyYXRvcnkgam91cm5hbDwvYWJici0xPjwvcGVyaW9kaWNhbD48YWx0LXBlcmlvZGlj
YWw+PGZ1bGwtdGl0bGU+RXVyIFJlc3BpciBKPC9mdWxsLXRpdGxlPjxhYmJyLTE+VGhlIEV1cm9w
ZWFuIHJlc3BpcmF0b3J5IGpvdXJuYWw8L2FiYnItMT48L2FsdC1wZXJpb2RpY2FsPjxwYWdlcz4x
NDY2LTczPC9wYWdlcz48dm9sdW1lPjM3PC92b2x1bWU+PG51bWJlcj42PC9udW1iZXI+PGtleXdv
cmRzPjxrZXl3b3JkPkFnZWQ8L2tleXdvcmQ+PGtleXdvcmQ+Q29ob3J0IFN0dWRpZXM8L2tleXdv
cmQ+PGtleXdvcmQ+KkVhcmx5IERldGVjdGlvbiBvZiBDYW5jZXI8L2tleXdvcmQ+PGtleXdvcmQ+
RmVtYWxlPC9rZXl3b3JkPjxrZXl3b3JkPkh1bWFuczwva2V5d29yZD48a2V5d29yZD5MdW5nIE5l
b3BsYXNtcy8qcHN5Y2hvbG9neS8qcmFkaW9ncmFwaHk8L2tleXdvcmQ+PGtleXdvcmQ+TWFsZTwv
a2V5d29yZD48a2V5d29yZD5NaWRkbGUgQWdlZDwva2V5d29yZD48a2V5d29yZD5SYW5kb21pemVk
IENvbnRyb2xsZWQgVHJpYWxzIGFzIFRvcGljPC9rZXl3b3JkPjxrZXl3b3JkPlNtb2tpbmcvZXBp
ZGVtaW9sb2d5PC9rZXl3b3JkPjxrZXl3b3JkPlNtb2tpbmcgQ2Vzc2F0aW9uLypwc3ljaG9sb2d5
PC9rZXl3b3JkPjxrZXl3b3JkPlRvbW9ncmFwaHksIFgtUmF5IENvbXB1dGVkPC9rZXl3b3JkPjwv
a2V5d29yZHM+PGRhdGVzPjx5ZWFyPjIwMTE8L3llYXI+PHB1Yi1kYXRlcz48ZGF0ZT5KdW48L2Rh
dGU+PC9wdWItZGF0ZXM+PC9kYXRlcz48aXNibj4xMzk5LTMwMDMgKEVsZWN0cm9uaWMpJiN4RDsw
OTAzLTE5MzYgKExpbmtpbmcpPC9pc2JuPjxhY2Nlc3Npb24tbnVtPjIxMTQ4MjMzPC9hY2Nlc3Np
b24tbnVtPjx1cmxzPjxyZWxhdGVkLXVybHM+PHVybD5odHRwOi8vd3d3Lm5jYmkubmxtLm5paC5n
b3YvcHVibWVkLzIxMTQ4MjMzPC91cmw+PC9yZWxhdGVkLXVybHM+PC91cmxzPjxlbGVjdHJvbmlj
LXJlc291cmNlLW51bT4xMC4xMTgzLzA5MDMxOTM2LjAwMDM1NDEwPC9lbGVjdHJvbmljLXJlc291
cmNlLW51bT48L3JlY29yZD48L0NpdGU+PC9FbmROb3RlPgB=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PEVuZE5vdGU+PENpdGU+PEF1dGhvcj5BZ2dlc3RydXA8L0F1dGhvcj48WWVhcj4yMDEyPC9ZZWFy
PjxSZWNOdW0+OTI8L1JlY051bT48RGlzcGxheVRleHQ+KDg1LTkxKTwvRGlzcGxheVRleHQ+PHJl
Y29yZD48cmVjLW51bWJlcj45MjwvcmVjLW51bWJlcj48Zm9yZWlnbi1rZXlzPjxrZXkgYXBwPSJF
TiIgZGItaWQ9IjB6OXNwdHB2OXI5cGY5ZWF3MGU1dmFhZzJlMHZ2d3R0ZHo5cCI+OTI8L2tleT48
L2ZvcmVpZ24ta2V5cz48cmVmLXR5cGUgbmFtZT0iSm91cm5hbCBBcnRpY2xlIj4xNzwvcmVmLXR5
cGU+PGNvbnRyaWJ1dG9ycz48YXV0aG9ycz48YXV0aG9yPkFnZ2VzdHJ1cCwgTC4gTS48L2F1dGhv
cj48YXV0aG9yPkhlc3RiZWNoLCBNLiBTLjwvYXV0aG9yPjxhdXRob3I+U2llcnNtYSwgVi48L2F1
dGhvcj48YXV0aG9yPlBlZGVyc2VuLCBKLiBILjwvYXV0aG9yPjxhdXRob3I+QnJvZGVyc2VuLCBK
LjwvYXV0aG9yPjwvYXV0aG9ycz48L2NvbnRyaWJ1dG9ycz48YXV0aC1hZGRyZXNzPlRoZSBSZXNl
YXJjaCBVbml0IGZvciBHZW5lcmFsIFByYWN0aWNlIGFuZCBTZWN0aW9uIG9mIEdlbmVyYWwgUHJh
Y3RpY2UsIERlcGFydG1lbnQgb2YgUHVibGljIEhlYWx0aCwgVW5pdmVyc2l0eSBvZiBDb3Blbmhh
Z2VuLCBDb3BlbmhhZ2VuLCBEZW5tYXJrLjwvYXV0aC1hZGRyZXNzPjx0aXRsZXM+PHRpdGxlPlBz
eWNob3NvY2lhbCBjb25zZXF1ZW5jZXMgb2YgYWxsb2NhdGlvbiB0byBsdW5nIGNhbmNlciBzY3Jl
ZW5pbmc6IGEgcmFuZG9taXNlZCBjb250cm9sbGVkIHRyaWFsPC90aXRsZT48c2Vjb25kYXJ5LXRp
dGxlPkJNSiBPcGVuPC9zZWNvbmRhcnktdGl0bGU+PGFsdC10aXRsZT5CTUogb3BlbjwvYWx0LXRp
dGxlPjwvdGl0bGVzPjxwZXJpb2RpY2FsPjxmdWxsLXRpdGxlPkJNSiBPcGVuPC9mdWxsLXRpdGxl
PjxhYmJyLTE+Qk1KIG9wZW48L2FiYnItMT48L3BlcmlvZGljYWw+PGFsdC1wZXJpb2RpY2FsPjxm
dWxsLXRpdGxlPkJNSiBPcGVuPC9mdWxsLXRpdGxlPjxhYmJyLTE+Qk1KIG9wZW48L2FiYnItMT48
L2FsdC1wZXJpb2RpY2FsPjxwYWdlcz5lMDAwNjYzPC9wYWdlcz48dm9sdW1lPjI8L3ZvbHVtZT48
bnVtYmVyPjI8L251bWJlcj48ZGF0ZXM+PHllYXI+MjAxMjwveWVhcj48L2RhdGVzPjxpc2JuPjIw
NDQtNjA1NSAoRWxlY3Ryb25pYyk8L2lzYm4+PGFjY2Vzc2lvbi1udW0+MjIzODIxMTk8L2FjY2Vz
c2lvbi1udW0+PHVybHM+PHJlbGF0ZWQtdXJscz48dXJsPmh0dHA6Ly93d3cubmNiaS5ubG0ubmlo
Lmdvdi9wdWJtZWQvMjIzODIxMTk8L3VybD48L3JlbGF0ZWQtdXJscz48L3VybHM+PGN1c3RvbTI+
MzI5MzEzOTwvY3VzdG9tMj48ZWxlY3Ryb25pYy1yZXNvdXJjZS1udW0+MTAuMTEzNi9ibWpvcGVu
LTIwMTEtMDAwNjYzPC9lbGVjdHJvbmljLXJlc291cmNlLW51bT48L3JlY29yZD48L0NpdGU+PENp
dGU+PEF1dGhvcj5CeXJuZTwvQXV0aG9yPjxZZWFyPjIwMDg8L1llYXI+PFJlY051bT44NzwvUmVj
TnVtPjxyZWNvcmQ+PHJlYy1udW1iZXI+ODc8L3JlYy1udW1iZXI+PGZvcmVpZ24ta2V5cz48a2V5
IGFwcD0iRU4iIGRiLWlkPSIwejlzcHRwdjlyOXBmOWVhdzBlNXZhYWcyZTB2dnd0dGR6OXAiPjg3
PC9rZXk+PC9mb3JlaWduLWtleXM+PHJlZi10eXBlIG5hbWU9IkpvdXJuYWwgQXJ0aWNsZSI+MTc8
L3JlZi10eXBlPjxjb250cmlidXRvcnM+PGF1dGhvcnM+PGF1dGhvcj5CeXJuZSwgTS4gTS48L2F1
dGhvcj48YXV0aG9yPldlaXNzZmVsZCwgSi48L2F1dGhvcj48YXV0aG9yPlJvYmVydHMsIE0uIFMu
PC9hdXRob3I+PC9hdXRob3JzPjwvY29udHJpYnV0b3JzPjxhdXRoLWFkZHJlc3M+RGVwYXJ0bWVu
dCBvZiBFcGlkZW1pb2xvZ3kgYW5kIFB1YmxpYyBIZWFsdGggYW5kIFN5bHZlc3RlciBDb21wcmVo
ZW5zaXZlIENhbmNlciBDZW50ZXIsIFVuaXZlcnNpdHkgb2YgTWlhbWksIE1pYW1pLCBGTCAzMzEw
MSwgVVNBLiBtYnlybmUyQG1lZC5taWFtaS5lZHU8L2F1dGgtYWRkcmVzcz48dGl0bGVzPjx0aXRs
ZT5BbnhpZXR5LCBmZWFyIG9mIGNhbmNlciwgYW5kIHBlcmNlaXZlZCByaXNrIG9mIGNhbmNlciBm
b2xsb3dpbmcgbHVuZyBjYW5jZXIgc2NyZWVuaW5nPC90aXRsZT48c2Vjb25kYXJ5LXRpdGxlPk1l
ZCBEZWNpcyBNYWtpbmc8L3NlY29uZGFyeS10aXRsZT48YWx0LXRpdGxlPk1lZGljYWwgZGVjaXNp
b24gbWFraW5nIDogYW4gaW50ZXJuYXRpb25hbCBqb3VybmFsIG9mIHRoZSBTb2NpZXR5IGZvciBN
ZWRpY2FsIERlY2lzaW9uIE1ha2luZzwvYWx0LXRpdGxlPjwvdGl0bGVzPjxwZXJpb2RpY2FsPjxm
dWxsLXRpdGxlPk1lZCBEZWNpcyBNYWtpbmc8L2Z1bGwtdGl0bGU+PGFiYnItMT5NZWRpY2FsIGRl
Y2lzaW9uIG1ha2luZyA6IGFuIGludGVybmF0aW9uYWwgam91cm5hbCBvZiB0aGUgU29jaWV0eSBm
b3IgTWVkaWNhbCBEZWNpc2lvbiBNYWtpbmc8L2FiYnItMT48L3BlcmlvZGljYWw+PGFsdC1wZXJp
b2RpY2FsPjxmdWxsLXRpdGxlPk1lZCBEZWNpcyBNYWtpbmc8L2Z1bGwtdGl0bGU+PGFiYnItMT5N
ZWRpY2FsIGRlY2lzaW9uIG1ha2luZyA6IGFuIGludGVybmF0aW9uYWwgam91cm5hbCBvZiB0aGUg
U29jaWV0eSBmb3IgTWVkaWNhbCBEZWNpc2lvbiBNYWtpbmc8L2FiYnItMT48L2FsdC1wZXJpb2Rp
Y2FsPjxwYWdlcz45MTctMjU8L3BhZ2VzPjx2b2x1bWU+Mjg8L3ZvbHVtZT48bnVtYmVyPjY8L251
bWJlcj48a2V5d29yZHM+PGtleXdvcmQ+KkFueGlldHk8L2tleXdvcmQ+PGtleXdvcmQ+RGVjaXNp
b24gTWFraW5nPC9rZXl3b3JkPjxrZXl3b3JkPkRlbW9ncmFwaHk8L2tleXdvcmQ+PGtleXdvcmQ+
KkZlYXI8L2tleXdvcmQ+PGtleXdvcmQ+RmVtYWxlPC9rZXl3b3JkPjxrZXl3b3JkPkh1bWFuczwv
a2V5d29yZD48a2V5d29yZD5MdW5nIE5lb3BsYXNtcy8qZGlhZ25vc2lzLypwc3ljaG9sb2d5PC9r
ZXl3b3JkPjxrZXl3b3JkPk1hbGU8L2tleXdvcmQ+PGtleXdvcmQ+TWlkZGxlIEFnZWQ8L2tleXdv
cmQ+PGtleXdvcmQ+UHN5Y2hvbWV0cmljczwva2V5d29yZD48a2V5d29yZD5SZWdyZXNzaW9uIEFu
YWx5c2lzPC9rZXl3b3JkPjxrZXl3b3JkPlJpc2sgQXNzZXNzbWVudDwva2V5d29yZD48a2V5d29y
ZD5TbW9raW5nPC9rZXl3b3JkPjwva2V5d29yZHM+PGRhdGVzPjx5ZWFyPjIwMDg8L3llYXI+PHB1
Yi1kYXRlcz48ZGF0ZT5Ob3YtRGVjPC9kYXRlPjwvcHViLWRhdGVzPjwvZGF0ZXM+PGlzYm4+MDI3
Mi05ODlYIChQcmludCkmI3hEOzAyNzItOTg5WCAoTGlua2luZyk8L2lzYm4+PGFjY2Vzc2lvbi1u
dW0+MTg3MjU0MDQ8L2FjY2Vzc2lvbi1udW0+PHVybHM+PHJlbGF0ZWQtdXJscz48dXJsPmh0dHA6
Ly93d3cubmNiaS5ubG0ubmloLmdvdi9wdWJtZWQvMTg3MjU0MDQ8L3VybD48L3JlbGF0ZWQtdXJs
cz48L3VybHM+PGVsZWN0cm9uaWMtcmVzb3VyY2UtbnVtPjEwLjExNzcvMDI3Mjk4OVgwODMyMjAx
MzwvZWxlY3Ryb25pYy1yZXNvdXJjZS1udW0+PC9yZWNvcmQ+PC9DaXRlPjxDaXRlPjxBdXRob3I+
VGF5bG9yPC9BdXRob3I+PFllYXI+MjAwNDwvWWVhcj48UmVjTnVtPjg2PC9SZWNOdW0+PHJlY29y
ZD48cmVjLW51bWJlcj44NjwvcmVjLW51bWJlcj48Zm9yZWlnbi1rZXlzPjxrZXkgYXBwPSJFTiIg
ZGItaWQ9IjB6OXNwdHB2OXI5cGY5ZWF3MGU1dmFhZzJlMHZ2d3R0ZHo5cCI+ODY8L2tleT48L2Zv
cmVpZ24ta2V5cz48cmVmLXR5cGUgbmFtZT0iSm91cm5hbCBBcnRpY2xlIj4xNzwvcmVmLXR5cGU+
PGNvbnRyaWJ1dG9ycz48YXV0aG9ycz48YXV0aG9yPlRheWxvciwgSy4gTC48L2F1dGhvcj48YXV0
aG9yPlNoZWxieSwgUi48L2F1dGhvcj48YXV0aG9yPkdlbG1hbm4sIEUuPC9hdXRob3I+PGF1dGhv
cj5NY0d1aXJlLCBDLjwvYXV0aG9yPjwvYXV0aG9ycz48L2NvbnRyaWJ1dG9ycz48YXV0aC1hZGRy
ZXNzPkNhbmNlciBDb250cm9sIFByb2dyYW0sIExvbWJhcmRpIENvbXByZWhlbnNpdmUgQ2FuY2Vy
IENlbnRlciwgR2VvcmdldG93biBVbml2ZXJzaXR5LCAyMjMzIFdpc2NvbnNpbiBBdmUuLCBOVywg
U3RlLiAzMTcsIFdhc2hpbmd0b24sIERDIDIwMDA3LCBVU0EuIHRheWxvcmtsQGdlb3JnZXRvd24u
ZWR1PC9hdXRoLWFkZHJlc3M+PHRpdGxlcz48dGl0bGU+UXVhbGl0eSBvZiBsaWZlIGFuZCB0cmlh
bCBhZGhlcmVuY2UgYW1vbmcgcGFydGljaXBhbnRzIGluIHRoZSBwcm9zdGF0ZSwgbHVuZywgY29s
b3JlY3RhbCwgYW5kIG92YXJpYW4gY2FuY2VyIHNjcmVlbmluZyB0cmlhbDwvdGl0bGU+PHNlY29u
ZGFyeS10aXRsZT5KIE5hdGwgQ2FuY2VyIEluc3Q8L3NlY29uZGFyeS10aXRsZT48YWx0LXRpdGxl
PkpvdXJuYWwgb2YgdGhlIE5hdGlvbmFsIENhbmNlciBJbnN0aXR1dGU8L2FsdC10aXRsZT48L3Rp
dGxlcz48cGVyaW9kaWNhbD48ZnVsbC10aXRsZT5KIE5hdGwgQ2FuY2VyIEluc3Q8L2Z1bGwtdGl0
bGU+PGFiYnItMT5Kb3VybmFsIG9mIHRoZSBOYXRpb25hbCBDYW5jZXIgSW5zdGl0dXRlPC9hYmJy
LTE+PC9wZXJpb2RpY2FsPjxhbHQtcGVyaW9kaWNhbD48ZnVsbC10aXRsZT5KIE5hdGwgQ2FuY2Vy
IEluc3Q8L2Z1bGwtdGl0bGU+PGFiYnItMT5Kb3VybmFsIG9mIHRoZSBOYXRpb25hbCBDYW5jZXIg
SW5zdGl0dXRlPC9hYmJyLTE+PC9hbHQtcGVyaW9kaWNhbD48cGFnZXM+MTA4My05NDwvcGFnZXM+
PHZvbHVtZT45Njwvdm9sdW1lPjxudW1iZXI+MTQ8L251bWJlcj48a2V5d29yZHM+PGtleXdvcmQ+
QWR1bHQ8L2tleXdvcmQ+PGtleXdvcmQ+QWdlZDwva2V5d29yZD48a2V5d29yZD5Db2xvcmVjdGFs
IE5lb3BsYXNtcy8qcHJldmVudGlvbiAmYW1wOyBjb250cm9sL3BzeWNob2xvZ3k8L2tleXdvcmQ+
PGtleXdvcmQ+RmFsc2UgUG9zaXRpdmUgUmVhY3Rpb25zPC9rZXl3b3JkPjxrZXl3b3JkPkZlYXNp
YmlsaXR5IFN0dWRpZXM8L2tleXdvcmQ+PGtleXdvcmQ+RmVtYWxlPC9rZXl3b3JkPjxrZXl3b3Jk
PipIZWFsdGggU3RhdHVzPC9rZXl3b3JkPjxrZXl3b3JkPkh1bWFuczwva2V5d29yZD48a2V5d29y
ZD5Mb2dpc3RpYyBNb2RlbHM8L2tleXdvcmQ+PGtleXdvcmQ+THVuZyBOZW9wbGFzbXMvKnByZXZl
bnRpb24gJmFtcDsgY29udHJvbC9wc3ljaG9sb2d5PC9rZXl3b3JkPjxrZXl3b3JkPk1hbGU8L2tl
eXdvcmQ+PGtleXdvcmQ+Kk1hc3MgU2NyZWVuaW5nPC9rZXl3b3JkPjxrZXl3b3JkPk1pZGRsZSBB
Z2VkPC9rZXl3b3JkPjxrZXl3b3JkPk9kZHMgUmF0aW88L2tleXdvcmQ+PGtleXdvcmQ+T3Zhcmlh
biBOZW9wbGFzbXMvKnByZXZlbnRpb24gJmFtcDsgY29udHJvbC9wc3ljaG9sb2d5PC9rZXl3b3Jk
PjxrZXl3b3JkPipQYXRpZW50IENvbXBsaWFuY2U8L2tleXdvcmQ+PGtleXdvcmQ+UHJvc3RhdGlj
IE5lb3BsYXNtcy8qcHJldmVudGlvbiAmYW1wOyBjb250cm9sL3BzeWNob2xvZ3k8L2tleXdvcmQ+
PGtleXdvcmQ+KlF1YWxpdHkgb2YgTGlmZTwva2V5d29yZD48a2V5d29yZD5RdWVzdGlvbm5haXJl
czwva2V5d29yZD48a2V5d29yZD5TdHJlc3MsIFBzeWNob2xvZ2ljYWwvZXRpb2xvZ3k8L2tleXdv
cmQ+PGtleXdvcmQ+VGhpbmtpbmc8L2tleXdvcmQ+PC9rZXl3b3Jkcz48ZGF0ZXM+PHllYXI+MjAw
NDwveWVhcj48cHViLWRhdGVzPjxkYXRlPkp1bCAyMTwvZGF0ZT48L3B1Yi1kYXRlcz48L2RhdGVz
Pjxpc2JuPjE0NjAtMjEwNSAoRWxlY3Ryb25pYykmI3hEOzAwMjctODg3NCAoTGlua2luZyk8L2lz
Ym4+PGFjY2Vzc2lvbi1udW0+MTUyNjU5NzA8L2FjY2Vzc2lvbi1udW0+PHVybHM+PHJlbGF0ZWQt
dXJscz48dXJsPmh0dHA6Ly93d3cubmNiaS5ubG0ubmloLmdvdi9wdWJtZWQvMTUyNjU5NzA8L3Vy
bD48L3JlbGF0ZWQtdXJscz48L3VybHM+PGVsZWN0cm9uaWMtcmVzb3VyY2UtbnVtPjEwLjEwOTMv
am5jaS9kamgxOTQ8L2VsZWN0cm9uaWMtcmVzb3VyY2UtbnVtPjwvcmVjb3JkPjwvQ2l0ZT48Q2l0
ZT48QXV0aG9yPnZhbiBkZW4gQmVyZ2g8L0F1dGhvcj48WWVhcj4yMDExPC9ZZWFyPjxSZWNOdW0+
MTQ3PC9SZWNOdW0+PHJlY29yZD48cmVjLW51bWJlcj4xNDc8L3JlYy1udW1iZXI+PGZvcmVpZ24t
a2V5cz48a2V5IGFwcD0iRU4iIGRiLWlkPSIwejlzcHRwdjlyOXBmOWVhdzBlNXZhYWcyZTB2dnd0
dGR6OXAiPjE0Nzwva2V5PjwvZm9yZWlnbi1rZXlzPjxyZWYtdHlwZSBuYW1lPSJKb3VybmFsIEFy
dGljbGUiPjE3PC9yZWYtdHlwZT48Y29udHJpYnV0b3JzPjxhdXRob3JzPjxhdXRob3I+dmFuIGRl
biBCZXJnaCwgSy4gQS48L2F1dGhvcj48YXV0aG9yPkVzc2luay1Cb3QsIE0uIEwuPC9hdXRob3I+
PGF1dGhvcj5Cb3JzYm9vbSwgRy4gSi48L2F1dGhvcj48YXV0aG9yPlNjaG9sdGVuLCBFLiBULjwv
YXV0aG9yPjxhdXRob3I+dmFuIEtsYXZlcmVuLCBSLiBKLjwvYXV0aG9yPjxhdXRob3I+ZGUgS29u
aW5nLCBILiBKLjwvYXV0aG9yPjwvYXV0aG9ycz48L2NvbnRyaWJ1dG9ycz48YXV0aC1hZGRyZXNz
PkRlcHQgb2YgUHVibGljIEhlYWx0aCwgRXJhc211cyBNQywgVW5pdmVyc2l0eSBNZWRpY2FsIENl
bnRyZSBSb3R0ZXJkYW0sIFBPIEJveCAyMDQwLCAzMDAwIENBIFJvdHRlcmRhbSwgdGhlIE5ldGhl
cmxhbmRzLiBrLnZhbmRlbmJlcmdoQGVyYXNtdXNtYy5ubDwvYXV0aC1hZGRyZXNzPjx0aXRsZXM+
PHRpdGxlPkxvbmctdGVybSBlZmZlY3RzIG9mIGx1bmcgY2FuY2VyIGNvbXB1dGVkIHRvbW9ncmFw
aHkgc2NyZWVuaW5nIG9uIGhlYWx0aC1yZWxhdGVkIHF1YWxpdHkgb2YgbGlmZTogdGhlIE5FTFNP
TiB0cmlhbDwvdGl0bGU+PHNlY29uZGFyeS10aXRsZT5FdXIgUmVzcGlyIEo8L3NlY29uZGFyeS10
aXRsZT48YWx0LXRpdGxlPlRoZSBFdXJvcGVhbiByZXNwaXJhdG9yeSBqb3VybmFsPC9hbHQtdGl0
bGU+PC90aXRsZXM+PHBlcmlvZGljYWw+PGZ1bGwtdGl0bGU+RXVyIFJlc3BpciBKPC9mdWxsLXRp
dGxlPjxhYmJyLTE+VGhlIEV1cm9wZWFuIHJlc3BpcmF0b3J5IGpvdXJuYWw8L2FiYnItMT48L3Bl
cmlvZGljYWw+PGFsdC1wZXJpb2RpY2FsPjxmdWxsLXRpdGxlPkV1ciBSZXNwaXIgSjwvZnVsbC10
aXRsZT48YWJici0xPlRoZSBFdXJvcGVhbiByZXNwaXJhdG9yeSBqb3VybmFsPC9hYmJyLTE+PC9h
bHQtcGVyaW9kaWNhbD48cGFnZXM+MTU0LTYxPC9wYWdlcz48dm9sdW1lPjM4PC92b2x1bWU+PG51
bWJlcj4xPC9udW1iZXI+PGVkaXRpb24+MjAxMC8xMi8xNTwvZWRpdGlvbj48a2V5d29yZHM+PGtl
eXdvcmQ+QmVsZ2l1bTwva2V5d29yZD48a2V5d29yZD5FYXJseSBEZXRlY3Rpb24gb2YgQ2FuY2Vy
LyptZXRob2RzPC9rZXl3b3JkPjxrZXl3b3JkPkZlbWFsZTwva2V5d29yZD48a2V5d29yZD5IdW1h
bnM8L2tleXdvcmQ+PGtleXdvcmQ+THVuZyBOZW9wbGFzbXMvKmRpYWdub3Npcy8qcmFkaW9ncmFw
aHk8L2tleXdvcmQ+PGtleXdvcmQ+TWFsZTwva2V5d29yZD48a2V5d29yZD5NYXNzIFNjcmVlbmlu
Zy9tZXRob2RzPC9rZXl3b3JkPjxrZXl3b3JkPk1pZGRsZSBBZ2VkPC9rZXl3b3JkPjxrZXl3b3Jk
Pk5ldGhlcmxhbmRzPC9rZXl3b3JkPjxrZXl3b3JkPlF1YWxpdHkgb2YgTGlmZTwva2V5d29yZD48
a2V5d29yZD5RdWVzdGlvbm5haXJlczwva2V5d29yZD48a2V5d29yZD5UaW1lIEZhY3RvcnM8L2tl
eXdvcmQ+PGtleXdvcmQ+VG9tb2dyYXBoeSwgWC1SYXkgQ29tcHV0ZWQvKm1ldGhvZHM8L2tleXdv
cmQ+PGtleXdvcmQ+VHJlYXRtZW50IE91dGNvbWU8L2tleXdvcmQ+PC9rZXl3b3Jkcz48ZGF0ZXM+
PHllYXI+MjAxMTwveWVhcj48cHViLWRhdGVzPjxkYXRlPkp1bDwvZGF0ZT48L3B1Yi1kYXRlcz48
L2RhdGVzPjxpc2JuPjEzOTktMzAwMyAoRWxlY3Ryb25pYykmI3hEOzA5MDMtMTkzNiAoTGlua2lu
Zyk8L2lzYm4+PGFjY2Vzc2lvbi1udW0+MjExNDgyMjk8L2FjY2Vzc2lvbi1udW0+PHdvcmstdHlw
ZT5DbGluaWNhbCBUcmlhbCYjeEQ7UmFuZG9taXplZCBDb250cm9sbGVkIFRyaWFsJiN4RDtSZXNl
YXJjaCBTdXBwb3J0LCBOb24tVS5TLiBHb3YmYXBvczt0PC93b3JrLXR5cGU+PHVybHM+PHJlbGF0
ZWQtdXJscz48dXJsPmh0dHA6Ly93d3cubmNiaS5ubG0ubmloLmdvdi9wdWJtZWQvMjExNDgyMjk8
L3VybD48L3JlbGF0ZWQtdXJscz48L3VybHM+PGVsZWN0cm9uaWMtcmVzb3VyY2UtbnVtPjEwLjEx
ODMvMDkwMzE5MzYuMDAxMjM0MTA8L2VsZWN0cm9uaWMtcmVzb3VyY2UtbnVtPjxsYW5ndWFnZT5l
bmc8L2xhbmd1YWdlPjwvcmVjb3JkPjwvQ2l0ZT48Q2l0ZT48QXV0aG9yPnZhbiBkZW4gQmVyZ2g8
L0F1dGhvcj48WWVhcj4yMDEwPC9ZZWFyPjxSZWNOdW0+ODg8L1JlY051bT48cmVjb3JkPjxyZWMt
bnVtYmVyPjg4PC9yZWMtbnVtYmVyPjxmb3JlaWduLWtleXM+PGtleSBhcHA9IkVOIiBkYi1pZD0i
MHo5c3B0cHY5cjlwZjllYXcwZTV2YWFnMmUwdnZ3dHRkejlwIj44ODwva2V5PjwvZm9yZWlnbi1r
ZXlzPjxyZWYtdHlwZSBuYW1lPSJKb3VybmFsIEFydGljbGUiPjE3PC9yZWYtdHlwZT48Y29udHJp
YnV0b3JzPjxhdXRob3JzPjxhdXRob3I+dmFuIGRlbiBCZXJnaCwgSy4gQS48L2F1dGhvcj48YXV0
aG9yPkVzc2luay1Cb3QsIE0uIEwuPC9hdXRob3I+PGF1dGhvcj5Cb3JzYm9vbSwgRy4gSi48L2F1
dGhvcj48YXV0aG9yPlRoIFNjaG9sdGVuLCBFLjwvYXV0aG9yPjxhdXRob3I+UHJva29wLCBNLjwv
YXV0aG9yPjxhdXRob3I+ZGUgS29uaW5nLCBILiBKLjwvYXV0aG9yPjxhdXRob3I+dmFuIEtsYXZl
cmVuLCBSLiBKLjwvYXV0aG9yPjwvYXV0aG9ycz48L2NvbnRyaWJ1dG9ycz48YXV0aC1hZGRyZXNz
PkRlcGFydG1lbnQgb2YgUHVibGljIEhlYWx0aCwgRXJhc211cyBNQywgVW5pdmVyc2l0eSBNZWRp
Y2FsIENlbnRyZSBSb3R0ZXJkYW0sIDMwMDAgQ0EgUm90dGVyZGFtLCBUaGUgTmV0aGVybGFuZHMu
IGsudmFuZGVuYmVyZ2hAZXJhc211c21jLm5sPC9hdXRoLWFkZHJlc3M+PHRpdGxlcz48dGl0bGU+
U2hvcnQtdGVybSBoZWFsdGgtcmVsYXRlZCBxdWFsaXR5IG9mIGxpZmUgY29uc2VxdWVuY2VzIGlu
IGEgbHVuZyBjYW5jZXIgQ1Qgc2NyZWVuaW5nIHRyaWFsIChORUxTT04pPC90aXRsZT48c2Vjb25k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L2FiYnItMT48L2FsdC1wZXJpb2RpY2FsPjxwYWdlcz4yNy0zNDwvcGFnZXM+PHZvbHVtZT4xMDI8
L3ZvbHVtZT48bnVtYmVyPjE8L251bWJlcj48a2V5d29yZHM+PGtleXdvcmQ+QWdlZDwva2V5d29y
ZD48a2V5d29yZD5CZWxnaXVtPC9rZXl3b3JkPjxrZXl3b3JkPkVkdWNhdGlvbmFsIFN0YXR1czwv
a2V5d29yZD48a2V5d29yZD5GZW1hbGU8L2tleXdvcmQ+PGtleXdvcmQ+Rm9sbG93LVVwIFN0dWRp
ZXM8L2tleXdvcmQ+PGtleXdvcmQ+SHVtYW5zPC9rZXl3b3JkPjxrZXl3b3JkPkx1bmcgTmVvcGxh
c21zLypyYWRpb2dyYXBoeTwva2V5d29yZD48a2V5d29yZD5NYWxlPC9rZXl3b3JkPjxrZXl3b3Jk
Pk1hc3MgU2NyZWVuaW5nLypwc3ljaG9sb2d5PC9rZXl3b3JkPjxrZXl3b3JkPk1pZGRsZSBBZ2Vk
PC9rZXl3b3JkPjxrZXl3b3JkPk5ldGhlcmxhbmRzPC9rZXl3b3JkPjxrZXl3b3JkPipRdWFsaXR5
IG9mIExpZmU8L2tleXdvcmQ+PGtleXdvcmQ+UXVlc3Rpb25uYWlyZXM8L2tleXdvcmQ+PGtleXdv
cmQ+U21va2luZy9lcGlkZW1pb2xvZ3k8L2tleXdvcmQ+PGtleXdvcmQ+U29saXRhcnkgUHVsbW9u
YXJ5IE5vZHVsZS8qcHN5Y2hvbG9neS9yYWRpb2dyYXBoeTwva2V5d29yZD48a2V5d29yZD5TdHJl
c3MsIFBzeWNob2xvZ2ljYWwvZXRpb2xvZ3kvKnBzeWNob2xvZ3k8L2tleXdvcmQ+PGtleXdvcmQ+
VG9tb2dyYXBoeSwgWC1SYXkgQ29tcHV0ZWQvKnBzeWNob2xvZ3k8L2tleXdvcmQ+PGtleXdvcmQ+
VW5jZXJ0YWludHk8L2tleXdvcmQ+PC9rZXl3b3Jkcz48ZGF0ZXM+PHllYXI+MjAxMDwveWVhcj48
cHViLWRhdGVzPjxkYXRlPkphbiA1PC9kYXRlPjwvcHViLWRhdGVzPjwvZGF0ZXM+PGlzYm4+MTUz
Mi0xODI3IChFbGVjdHJvbmljKSYjeEQ7MDAwNy0wOTIwIChMaW5raW5nKTwvaXNibj48YWNjZXNz
aW9uLW51bT4xOTkzNTc4OTwvYWNjZXNzaW9uLW51bT48dXJscz48cmVsYXRlZC11cmxzPjx1cmw+
aHR0cDovL3d3dy5uY2JpLm5sbS5uaWguZ292L3B1Ym1lZC8xOTkzNTc4OTwvdXJsPjwvcmVsYXRl
ZC11cmxzPjwvdXJscz48Y3VzdG9tMj4yODEzNzU3PC9jdXN0b20yPjxlbGVjdHJvbmljLXJlc291
cmNlLW51bT4xMC4xMDM4L3NqLmJqYy42NjA1NDU5PC9lbGVjdHJvbmljLXJlc291cmNlLW51bT48
L3JlY29yZD48L0NpdGU+PENpdGU+PEF1dGhvcj52YW4gZGVyIEFhbHN0PC9BdXRob3I+PFllYXI+
MjAxMDwvWWVhcj48UmVjTnVtPjkwPC9SZWNOdW0+PHJlY29yZD48cmVjLW51bWJlcj45MDwvcmVj
LW51bWJlcj48Zm9yZWlnbi1rZXlzPjxrZXkgYXBwPSJFTiIgZGItaWQ9IjB6OXNwdHB2OXI5cGY5
ZWF3MGU1dmFhZzJlMHZ2d3R0ZHo5cCI+OTA8L2tleT48L2ZvcmVpZ24ta2V5cz48cmVmLXR5cGUg
bmFtZT0iSm91cm5hbCBBcnRpY2xlIj4xNzwvcmVmLXR5cGU+PGNvbnRyaWJ1dG9ycz48YXV0aG9y
cz48YXV0aG9yPnZhbiBkZXIgQWFsc3QsIEMuIE0uPC9hdXRob3I+PGF1dGhvcj52YW4gZGVuIEJl
cmdoLCBLLiBBLjwvYXV0aG9yPjxhdXRob3I+V2lsbGVtc2VuLCBNLiBDLjwvYXV0aG9yPjxhdXRo
b3I+ZGUgS29uaW5nLCBILiBKLjwvYXV0aG9yPjxhdXRob3I+dmFuIEtsYXZlcmVuLCBSLiBKLjwv
YXV0aG9yPjwvYXV0aG9ycz48L2NvbnRyaWJ1dG9ycz48YXV0aC1hZGRyZXNzPkRlcGFydG1lbnQg
b2YgUHVibGljIEhlYWx0aC9QdWxtb25vbG9neSwgRXJhc211cyBNQywgVW5pdmVyc2l0eSBNZWRp
Y2FsIENlbnRyZSBSb3R0ZXJkYW0sIDMwMDAgQ0EgUm90dGVyZGFtLCBUaGUgTmV0aGVybGFuZHMu
IGMudmFuZGVyYWFsc3RAZXJhc211c21jLm5sPC9hdXRoLWFkZHJlc3M+PHRpdGxlcz48dGl0bGU+
THVuZyBjYW5jZXIgc2NyZWVuaW5nIGFuZCBzbW9raW5nIGFic3RpbmVuY2U6IDIgeWVhciBmb2xs
b3ctdXAgZGF0YSBmcm9tIHRoZSBEdXRjaC1CZWxnaWFuIHJhbmRvbWlzZWQgY29udHJvbGxlZCBs
dW5nIGNhbmNlciBzY3JlZW5pbmcgdHJpYWw8L3RpdGxlPjxzZWNvbmRhcnktdGl0bGU+VGhvcmF4
PC9zZWNvbmRhcnktdGl0bGU+PGFsdC10aXRsZT5UaG9yYXg8L2FsdC10aXRsZT48L3RpdGxlcz48
cGVyaW9kaWNhbD48ZnVsbC10aXRsZT5UaG9yYXg8L2Z1bGwtdGl0bGU+PGFiYnItMT5UaG9yYXg8
L2FiYnItMT48L3BlcmlvZGljYWw+PGFsdC1wZXJpb2RpY2FsPjxmdWxsLXRpdGxlPlRob3JheDwv
ZnVsbC10aXRsZT48YWJici0xPlRob3JheDwvYWJici0xPjwvYWx0LXBlcmlvZGljYWw+PHBhZ2Vz
PjYwMC01PC9wYWdlcz48dm9sdW1lPjY1PC92b2x1bWU+PG51bWJlcj43PC9udW1iZXI+PGtleXdv
cmRzPjxrZXl3b3JkPkFnZSBGYWN0b3JzPC9rZXl3b3JkPjxrZXl3b3JkPkFnZWQ8L2tleXdvcmQ+
PGtleXdvcmQ+QmVsZ2l1bTwva2V5d29yZD48a2V5d29yZD5FYXJseSBEZXRlY3Rpb24gb2YgQ2Fu
Y2VyLyptZXRob2RzPC9rZXl3b3JkPjxrZXl3b3JkPkVkdWNhdGlvbmFsIFN0YXR1czwva2V5d29y
ZD48a2V5d29yZD5Gb2xsb3ctVXAgU3R1ZGllczwva2V5d29yZD48a2V5d29yZD5IZWFsdGggRWR1
Y2F0aW9uL21ldGhvZHM8L2tleXdvcmQ+PGtleXdvcmQ+SHVtYW5zPC9rZXl3b3JkPjxrZXl3b3Jk
Pkx1bmcgTmVvcGxhc21zLypkaWFnbm9zaXM8L2tleXdvcmQ+PGtleXdvcmQ+TWFsZTwva2V5d29y
ZD48a2V5d29yZD5NaWRkbGUgQWdlZDwva2V5d29yZD48a2V5d29yZD5Nb3RpdmF0aW9uPC9rZXl3
b3JkPjxrZXl3b3JkPk5ldGhlcmxhbmRzPC9rZXl3b3JkPjxrZXl3b3JkPlNtb2tpbmcvKnByZXZl
bnRpb24gJmFtcDsgY29udHJvbDwva2V5d29yZD48a2V5d29yZD5TbW9raW5nIENlc3NhdGlvbi9t
ZXRob2RzL3BzeWNob2xvZ3kvKnN0YXRpc3RpY3MgJmFtcDsgbnVtZXJpY2FsIGRhdGE8L2tleXdv
cmQ+PC9rZXl3b3Jkcz48ZGF0ZXM+PHllYXI+MjAxMDwveWVhcj48cHViLWRhdGVzPjxkYXRlPkp1
bDwvZGF0ZT48L3B1Yi1kYXRlcz48L2RhdGVzPjxpc2JuPjE0NjgtMzI5NiAoRWxlY3Ryb25pYykm
I3hEOzAwNDAtNjM3NiAoTGlua2luZyk8L2lzYm4+PGFjY2Vzc2lvbi1udW0+MjA2Mjc5MTY8L2Fj
Y2Vzc2lvbi1udW0+PHVybHM+PHJlbGF0ZWQtdXJscz48dXJsPmh0dHA6Ly93d3cubmNiaS5ubG0u
bmloLmdvdi9wdWJtZWQvMjA2Mjc5MTY8L3VybD48L3JlbGF0ZWQtdXJscz48L3VybHM+PGVsZWN0
cm9uaWMtcmVzb3VyY2UtbnVtPjEwLjExMzYvdGh4LjIwMDkuMTMzNzUxPC9lbGVjdHJvbmljLXJl
c291cmNlLW51bT48L3JlY29yZD48L0NpdGU+PENpdGU+PEF1dGhvcj52YW4gZGVyIEFhbHN0PC9B
dXRob3I+PFllYXI+MjAxMTwvWWVhcj48UmVjTnVtPjkxPC9SZWNOdW0+PHJlY29yZD48cmVjLW51
bWJlcj45MTwvcmVjLW51bWJlcj48Zm9yZWlnbi1rZXlzPjxrZXkgYXBwPSJFTiIgZGItaWQ9IjB6
OXNwdHB2OXI5cGY5ZWF3MGU1dmFhZzJlMHZ2d3R0ZHo5cCI+OTE8L2tleT48L2ZvcmVpZ24ta2V5
cz48cmVmLXR5cGUgbmFtZT0iSm91cm5hbCBBcnRpY2xlIj4xNzwvcmVmLXR5cGU+PGNvbnRyaWJ1
dG9ycz48YXV0aG9ycz48YXV0aG9yPnZhbiBkZXIgQWFsc3QsIEMuIE0uPC9hdXRob3I+PGF1dGhv
cj52YW4gS2xhdmVyZW4sIFIuIEouPC9hdXRob3I+PGF1dGhvcj52YW4gZGVuIEJlcmdoLCBLLiBB
LjwvYXV0aG9yPjxhdXRob3I+V2lsbGVtc2VuLCBNLiBDLjwvYXV0aG9yPjxhdXRob3I+ZGUgS29u
aW5nLCBILiBKLjwvYXV0aG9yPjwvYXV0aG9ycz48L2NvbnRyaWJ1dG9ycz48YXV0aC1hZGRyZXNz
PkRlcGFydG1lbnQgb2YgUHVibGljIEhlYWx0aCwgRXJhc211cyBNQywgVW5pdmVyc2l0eSBNZWRp
Y2FsIENlbnRyZSBSb3R0ZXJkYW0sIFBPIEJveCAyMDQwLCAzMDAwIENBIFJvdHRlcmRhbSwgVGhl
IE5ldGhlcmxhbmRzLiBjLnZhbmRlcmFhbHN0QGVyYXNtdXNtYy5ubDwvYXV0aC1hZGRyZXNzPjx0
aXRsZXM+PHRpdGxlPlRoZSBpbXBhY3Qgb2YgYSBsdW5nIGNhbmNlciBjb21wdXRlZCB0b21vZ3Jh
cGh5IHNjcmVlbmluZyByZXN1bHQgb24gc21va2luZyBhYnN0aW5lbmNlPC90aXRsZT48c2Vjb25k
YXJ5LXRpdGxlPkV1ciBSZXNwaXIgSjwvc2Vjb25kYXJ5LXRpdGxlPjxhbHQtdGl0bGU+VGhlIEV1
cm9wZWFuIHJlc3BpcmF0b3J5IGpvdXJuYWw8L2FsdC10aXRsZT48L3RpdGxlcz48cGVyaW9kaWNh
bD48ZnVsbC10aXRsZT5FdXIgUmVzcGlyIEo8L2Z1bGwtdGl0bGU+PGFiYnItMT5UaGUgRXVyb3Bl
YW4gcmVzcGlyYXRvcnkgam91cm5hbDwvYWJici0xPjwvcGVyaW9kaWNhbD48YWx0LXBlcmlvZGlj
YWw+PGZ1bGwtdGl0bGU+RXVyIFJlc3BpciBKPC9mdWxsLXRpdGxlPjxhYmJyLTE+VGhlIEV1cm9w
ZWFuIHJlc3BpcmF0b3J5IGpvdXJuYWw8L2FiYnItMT48L2FsdC1wZXJpb2RpY2FsPjxwYWdlcz4x
NDY2LTczPC9wYWdlcz48dm9sdW1lPjM3PC92b2x1bWU+PG51bWJlcj42PC9udW1iZXI+PGtleXdv
cmRzPjxrZXl3b3JkPkFnZWQ8L2tleXdvcmQ+PGtleXdvcmQ+Q29ob3J0IFN0dWRpZXM8L2tleXdv
cmQ+PGtleXdvcmQ+KkVhcmx5IERldGVjdGlvbiBvZiBDYW5jZXI8L2tleXdvcmQ+PGtleXdvcmQ+
RmVtYWxlPC9rZXl3b3JkPjxrZXl3b3JkPkh1bWFuczwva2V5d29yZD48a2V5d29yZD5MdW5nIE5l
b3BsYXNtcy8qcHN5Y2hvbG9neS8qcmFkaW9ncmFwaHk8L2tleXdvcmQ+PGtleXdvcmQ+TWFsZTwv
a2V5d29yZD48a2V5d29yZD5NaWRkbGUgQWdlZDwva2V5d29yZD48a2V5d29yZD5SYW5kb21pemVk
IENvbnRyb2xsZWQgVHJpYWxzIGFzIFRvcGljPC9rZXl3b3JkPjxrZXl3b3JkPlNtb2tpbmcvZXBp
ZGVtaW9sb2d5PC9rZXl3b3JkPjxrZXl3b3JkPlNtb2tpbmcgQ2Vzc2F0aW9uLypwc3ljaG9sb2d5
PC9rZXl3b3JkPjxrZXl3b3JkPlRvbW9ncmFwaHksIFgtUmF5IENvbXB1dGVkPC9rZXl3b3JkPjwv
a2V5d29yZHM+PGRhdGVzPjx5ZWFyPjIwMTE8L3llYXI+PHB1Yi1kYXRlcz48ZGF0ZT5KdW48L2Rh
dGU+PC9wdWItZGF0ZXM+PC9kYXRlcz48aXNibj4xMzk5LTMwMDMgKEVsZWN0cm9uaWMpJiN4RDsw
OTAzLTE5MzYgKExpbmtpbmcpPC9pc2JuPjxhY2Nlc3Npb24tbnVtPjIxMTQ4MjMzPC9hY2Nlc3Np
b24tbnVtPjx1cmxzPjxyZWxhdGVkLXVybHM+PHVybD5odHRwOi8vd3d3Lm5jYmkubmxtLm5paC5n
b3YvcHVibWVkLzIxMTQ4MjMzPC91cmw+PC9yZWxhdGVkLXVybHM+PC91cmxzPjxlbGVjdHJvbmlj
LXJlc291cmNlLW51bT4xMC4xMTgzLzA5MDMxOTM2LjAwMDM1NDEwPC9lbGVjdHJvbmljLXJlc291
cmNlLW51bT48L3JlY29yZD48L0NpdGU+PC9FbmROb3RlPgB=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85" w:tooltip="Aggestrup, 2012 #92" w:history="1">
        <w:r w:rsidR="004A7208" w:rsidRPr="00D10D03">
          <w:rPr>
            <w:rFonts w:cs="Times New Roman"/>
            <w:noProof/>
            <w:szCs w:val="24"/>
            <w:vertAlign w:val="superscript"/>
          </w:rPr>
          <w:t>85-91</w:t>
        </w:r>
      </w:hyperlink>
      <w:r w:rsidR="000E4C6D" w:rsidRPr="00D10D03">
        <w:rPr>
          <w:rFonts w:cs="Times New Roman"/>
          <w:szCs w:val="24"/>
          <w:vertAlign w:val="superscript"/>
        </w:rPr>
        <w:fldChar w:fldCharType="end"/>
      </w:r>
      <w:r w:rsidR="00D10D03">
        <w:rPr>
          <w:rFonts w:cs="Times New Roman"/>
          <w:szCs w:val="24"/>
        </w:rPr>
        <w:t xml:space="preserve"> </w:t>
      </w:r>
      <w:r w:rsidRPr="00B44ED9">
        <w:rPr>
          <w:rFonts w:cs="Times New Roman"/>
          <w:szCs w:val="24"/>
        </w:rPr>
        <w:t xml:space="preserve">Overall, evidence from these trials suggests that LDCT screening does not produce long-term anxiety or other adverse effects which could deter high-risk individuals from further help-seeking or future participation in a lung screening programme. However, it is important to examine psychosocial effects within the </w:t>
      </w:r>
      <w:r w:rsidRPr="00B44ED9">
        <w:rPr>
          <w:rFonts w:cs="Times New Roman"/>
          <w:color w:val="000000"/>
          <w:szCs w:val="24"/>
        </w:rPr>
        <w:t xml:space="preserve">UKLS </w:t>
      </w:r>
      <w:r w:rsidRPr="00B44ED9">
        <w:rPr>
          <w:rFonts w:cs="Times New Roman"/>
          <w:szCs w:val="24"/>
        </w:rPr>
        <w:t>trial context to ensure that any future lung screening programme is tailored to the specific needs of the UK high risk population.</w:t>
      </w:r>
      <w:r w:rsidRPr="00B44ED9">
        <w:rPr>
          <w:rFonts w:cs="Times New Roman"/>
          <w:szCs w:val="24"/>
          <w:lang w:eastAsia="en-GB"/>
        </w:rPr>
        <w:t xml:space="preserve"> </w:t>
      </w:r>
    </w:p>
    <w:p w:rsidR="0004671B" w:rsidRPr="007B18F7" w:rsidRDefault="0004671B" w:rsidP="00B60055">
      <w:pPr>
        <w:pStyle w:val="Heading2"/>
        <w:spacing w:before="0" w:line="360" w:lineRule="auto"/>
        <w:jc w:val="both"/>
        <w:rPr>
          <w:rFonts w:cs="Times New Roman"/>
          <w:sz w:val="24"/>
          <w:szCs w:val="24"/>
        </w:rPr>
      </w:pPr>
    </w:p>
    <w:p w:rsidR="0004671B" w:rsidRDefault="00C21C60" w:rsidP="003D7C2D">
      <w:pPr>
        <w:pStyle w:val="Heading3"/>
      </w:pPr>
      <w:r>
        <w:t>6.1.2</w:t>
      </w:r>
      <w:r>
        <w:tab/>
      </w:r>
      <w:r w:rsidR="0004671B" w:rsidRPr="007B18F7">
        <w:t>Barriers to uptake of lung cancer screening</w:t>
      </w:r>
    </w:p>
    <w:p w:rsidR="00E16137" w:rsidRPr="002003B6" w:rsidRDefault="00E16137" w:rsidP="009B35CA">
      <w:pPr>
        <w:spacing w:line="360" w:lineRule="auto"/>
        <w:ind w:right="-46"/>
        <w:jc w:val="both"/>
        <w:rPr>
          <w:rFonts w:cs="Times New Roman"/>
          <w:color w:val="000000"/>
          <w:szCs w:val="24"/>
        </w:rPr>
      </w:pPr>
      <w:r w:rsidRPr="00B44ED9">
        <w:rPr>
          <w:rFonts w:cs="Times New Roman"/>
          <w:color w:val="000000"/>
          <w:szCs w:val="24"/>
        </w:rPr>
        <w:t>Previous studies have highlighted some of the demographic and psychosocial barriers to lung sc</w:t>
      </w:r>
      <w:r w:rsidR="00D10D03">
        <w:rPr>
          <w:rFonts w:cs="Times New Roman"/>
          <w:color w:val="000000"/>
          <w:szCs w:val="24"/>
        </w:rPr>
        <w:t>reening uptake. Silvestri et al</w:t>
      </w:r>
      <w:r w:rsidR="000E4C6D" w:rsidRPr="00D10D03">
        <w:rPr>
          <w:rFonts w:cs="Times New Roman"/>
          <w:color w:val="000000"/>
          <w:szCs w:val="24"/>
          <w:vertAlign w:val="superscript"/>
        </w:rPr>
        <w:fldChar w:fldCharType="begin"/>
      </w:r>
      <w:r w:rsidR="004A7208">
        <w:rPr>
          <w:rFonts w:cs="Times New Roman"/>
          <w:color w:val="000000"/>
          <w:szCs w:val="24"/>
          <w:vertAlign w:val="superscript"/>
        </w:rPr>
        <w:instrText xml:space="preserve"> ADDIN EN.CITE &lt;EndNote&gt;&lt;Cite&gt;&lt;Author&gt;Silvestri&lt;/Author&gt;&lt;Year&gt;2007&lt;/Year&gt;&lt;RecNum&gt;93&lt;/RecNum&gt;&lt;DisplayText&gt;(92)&lt;/DisplayText&gt;&lt;record&gt;&lt;rec-number&gt;93&lt;/rec-number&gt;&lt;foreign-keys&gt;&lt;key app="EN" db-id="0z9sptpv9r9pf9eaw0e5vaag2e0vvwttdz9p"&gt;93&lt;/key&gt;&lt;/foreign-keys&gt;&lt;ref-type name="Journal Article"&gt;17&lt;/ref-type&gt;&lt;contributors&gt;&lt;authors&gt;&lt;author&gt;Silvestri, G. A.&lt;/author&gt;&lt;author&gt;Nietert, P. J.&lt;/author&gt;&lt;author&gt;Zoller, J.&lt;/author&gt;&lt;author&gt;Carter, C.&lt;/author&gt;&lt;author&gt;Bradford, D.&lt;/author&gt;&lt;/authors&gt;&lt;/contributors&gt;&lt;auth-address&gt;Division of Pulmonary and Critical Care Medicine, Department of Medicine, Medical University of South Carolina, 96 Jonathan Lucas St, PO Box 250630, Charleston, SC, USA. silvestri@musc.edu&lt;/auth-address&gt;&lt;titles&gt;&lt;title&gt;Attitudes towards screening for lung cancer among smokers and their non-smoking counterparts&lt;/title&gt;&lt;secondary-title&gt;Thorax&lt;/secondary-title&gt;&lt;alt-title&gt;Thorax&lt;/alt-title&gt;&lt;/titles&gt;&lt;periodical&gt;&lt;full-title&gt;Thorax&lt;/full-title&gt;&lt;abbr-1&gt;Thorax&lt;/abbr-1&gt;&lt;/periodical&gt;&lt;alt-periodical&gt;&lt;full-title&gt;Thorax&lt;/full-title&gt;&lt;abbr-1&gt;Thorax&lt;/abbr-1&gt;&lt;/alt-periodical&gt;&lt;pages&gt;126-30&lt;/pages&gt;&lt;volume&gt;62&lt;/volume&gt;&lt;number&gt;2&lt;/number&gt;&lt;keywords&gt;&lt;keyword&gt;Adult&lt;/keyword&gt;&lt;keyword&gt;Aged&lt;/keyword&gt;&lt;keyword&gt;*Attitude to Health&lt;/keyword&gt;&lt;keyword&gt;Female&lt;/keyword&gt;&lt;keyword&gt;Humans&lt;/keyword&gt;&lt;keyword&gt;Lung Neoplasms/*diagnosis/prevention &amp;amp; control/psychology&lt;/keyword&gt;&lt;keyword&gt;Male&lt;/keyword&gt;&lt;keyword&gt;Mass Screening/*psychology&lt;/keyword&gt;&lt;keyword&gt;Middle Aged&lt;/keyword&gt;&lt;keyword&gt;Smoking/*psychology&lt;/keyword&gt;&lt;/keywords&gt;&lt;dates&gt;&lt;year&gt;2007&lt;/year&gt;&lt;pub-dates&gt;&lt;date&gt;Feb&lt;/date&gt;&lt;/pub-dates&gt;&lt;/dates&gt;&lt;isbn&gt;0040-6376 (Print)&amp;#xD;0040-6376 (Linking)&lt;/isbn&gt;&lt;accession-num&gt;17101739&lt;/accession-num&gt;&lt;urls&gt;&lt;related-urls&gt;&lt;url&gt;http://www.ncbi.nlm.nih.gov/pubmed/17101739&lt;/url&gt;&lt;/related-urls&gt;&lt;/urls&gt;&lt;custom2&gt;2111262&lt;/custom2&gt;&lt;electronic-resource-num&gt;10.1136/thx.2005.056036&lt;/electronic-resource-num&gt;&lt;/record&gt;&lt;/Cite&gt;&lt;/EndNote&gt;</w:instrText>
      </w:r>
      <w:r w:rsidR="000E4C6D" w:rsidRPr="00D10D03">
        <w:rPr>
          <w:rFonts w:cs="Times New Roman"/>
          <w:color w:val="000000"/>
          <w:szCs w:val="24"/>
          <w:vertAlign w:val="superscript"/>
        </w:rPr>
        <w:fldChar w:fldCharType="separate"/>
      </w:r>
      <w:hyperlink w:anchor="_ENREF_92" w:tooltip="Silvestri, 2007 #93" w:history="1">
        <w:r w:rsidR="004A7208" w:rsidRPr="00D10D03">
          <w:rPr>
            <w:rFonts w:cs="Times New Roman"/>
            <w:noProof/>
            <w:color w:val="000000"/>
            <w:szCs w:val="24"/>
            <w:vertAlign w:val="superscript"/>
          </w:rPr>
          <w:t>92</w:t>
        </w:r>
      </w:hyperlink>
      <w:r w:rsidR="000E4C6D" w:rsidRPr="00D10D03">
        <w:rPr>
          <w:rFonts w:cs="Times New Roman"/>
          <w:color w:val="000000"/>
          <w:szCs w:val="24"/>
          <w:vertAlign w:val="superscript"/>
        </w:rPr>
        <w:fldChar w:fldCharType="end"/>
      </w:r>
      <w:r w:rsidR="007007E9">
        <w:rPr>
          <w:rFonts w:cs="Times New Roman"/>
          <w:color w:val="000000"/>
          <w:szCs w:val="24"/>
          <w:vertAlign w:val="superscript"/>
        </w:rPr>
        <w:t xml:space="preserve"> </w:t>
      </w:r>
      <w:r w:rsidR="00D10D03">
        <w:rPr>
          <w:rFonts w:cs="Times New Roman"/>
          <w:color w:val="000000"/>
          <w:szCs w:val="24"/>
          <w:vertAlign w:val="superscript"/>
        </w:rPr>
        <w:t xml:space="preserve"> </w:t>
      </w:r>
      <w:r w:rsidRPr="00B44ED9">
        <w:rPr>
          <w:rFonts w:cs="Times New Roman"/>
          <w:color w:val="000000"/>
          <w:szCs w:val="24"/>
        </w:rPr>
        <w:t>reported that smokers perceived fewer benefits and were less likely to consider lung cancer screening compared to non-smokers</w:t>
      </w:r>
      <w:r w:rsidR="000E4C6D" w:rsidRPr="00B44ED9">
        <w:rPr>
          <w:rFonts w:cs="Times New Roman"/>
          <w:color w:val="000000"/>
          <w:szCs w:val="24"/>
        </w:rPr>
        <w:fldChar w:fldCharType="begin"/>
      </w:r>
      <w:r w:rsidR="004A7208">
        <w:rPr>
          <w:rFonts w:cs="Times New Roman"/>
          <w:color w:val="000000"/>
          <w:szCs w:val="24"/>
        </w:rPr>
        <w:instrText xml:space="preserve"> ADDIN EN.CITE &lt;EndNote&gt;&lt;Cite&gt;&lt;Author&gt;Silvestri&lt;/Author&gt;&lt;Year&gt;2007&lt;/Year&gt;&lt;RecNum&gt;93&lt;/RecNum&gt;&lt;DisplayText&gt;(92)&lt;/DisplayText&gt;&lt;record&gt;&lt;rec-number&gt;93&lt;/rec-number&gt;&lt;foreign-keys&gt;&lt;key app="EN" db-id="0z9sptpv9r9pf9eaw0e5vaag2e0vvwttdz9p"&gt;93&lt;/key&gt;&lt;/foreign-keys&gt;&lt;ref-type name="Journal Article"&gt;17&lt;/ref-type&gt;&lt;contributors&gt;&lt;authors&gt;&lt;author&gt;Silvestri, G. A.&lt;/author&gt;&lt;author&gt;Nietert, P. J.&lt;/author&gt;&lt;author&gt;Zoller, J.&lt;/author&gt;&lt;author&gt;Carter, C.&lt;/author&gt;&lt;author&gt;Bradford, D.&lt;/author&gt;&lt;/authors&gt;&lt;/contributors&gt;&lt;auth-address&gt;Division of Pulmonary and Critical Care Medicine, Department of Medicine, Medical University of South Carolina, 96 Jonathan Lucas St, PO Box 250630, Charleston, SC, USA. silvestri@musc.edu&lt;/auth-address&gt;&lt;titles&gt;&lt;title&gt;Attitudes towards screening for lung cancer among smokers and their non-smoking counterparts&lt;/title&gt;&lt;secondary-title&gt;Thorax&lt;/secondary-title&gt;&lt;alt-title&gt;Thorax&lt;/alt-title&gt;&lt;/titles&gt;&lt;periodical&gt;&lt;full-title&gt;Thorax&lt;/full-title&gt;&lt;abbr-1&gt;Thorax&lt;/abbr-1&gt;&lt;/periodical&gt;&lt;alt-periodical&gt;&lt;full-title&gt;Thorax&lt;/full-title&gt;&lt;abbr-1&gt;Thorax&lt;/abbr-1&gt;&lt;/alt-periodical&gt;&lt;pages&gt;126-30&lt;/pages&gt;&lt;volume&gt;62&lt;/volume&gt;&lt;number&gt;2&lt;/number&gt;&lt;keywords&gt;&lt;keyword&gt;Adult&lt;/keyword&gt;&lt;keyword&gt;Aged&lt;/keyword&gt;&lt;keyword&gt;*Attitude to Health&lt;/keyword&gt;&lt;keyword&gt;Female&lt;/keyword&gt;&lt;keyword&gt;Humans&lt;/keyword&gt;&lt;keyword&gt;Lung Neoplasms/*diagnosis/prevention &amp;amp; control/psychology&lt;/keyword&gt;&lt;keyword&gt;Male&lt;/keyword&gt;&lt;keyword&gt;Mass Screening/*psychology&lt;/keyword&gt;&lt;keyword&gt;Middle Aged&lt;/keyword&gt;&lt;keyword&gt;Smoking/*psychology&lt;/keyword&gt;&lt;/keywords&gt;&lt;dates&gt;&lt;year&gt;2007&lt;/year&gt;&lt;pub-dates&gt;&lt;date&gt;Feb&lt;/date&gt;&lt;/pub-dates&gt;&lt;/dates&gt;&lt;isbn&gt;0040-6376 (Print)&amp;#xD;0040-6376 (Linking)&lt;/isbn&gt;&lt;accession-num&gt;17101739&lt;/accession-num&gt;&lt;urls&gt;&lt;related-urls&gt;&lt;url&gt;http://www.ncbi.nlm.nih.gov/pubmed/17101739&lt;/url&gt;&lt;/related-urls&gt;&lt;/urls&gt;&lt;custom2&gt;2111262&lt;/custom2&gt;&lt;electronic-resource-num&gt;10.1136/thx.2005.056036&lt;/electronic-resource-num&gt;&lt;/record&gt;&lt;/Cite&gt;&lt;/EndNote&gt;</w:instrText>
      </w:r>
      <w:r w:rsidR="000E4C6D" w:rsidRPr="00B44ED9">
        <w:rPr>
          <w:rFonts w:cs="Times New Roman"/>
          <w:color w:val="000000"/>
          <w:szCs w:val="24"/>
        </w:rPr>
        <w:fldChar w:fldCharType="end"/>
      </w:r>
      <w:r w:rsidR="007007E9">
        <w:rPr>
          <w:rFonts w:cs="Times New Roman"/>
          <w:color w:val="000000"/>
          <w:szCs w:val="24"/>
        </w:rPr>
        <w:t>.</w:t>
      </w:r>
      <w:r w:rsidRPr="00B44ED9">
        <w:rPr>
          <w:rFonts w:cs="Times New Roman"/>
          <w:color w:val="000000"/>
          <w:szCs w:val="24"/>
        </w:rPr>
        <w:t xml:space="preserve"> Non-participants in the </w:t>
      </w:r>
      <w:r w:rsidRPr="00B44ED9">
        <w:rPr>
          <w:rFonts w:cs="Times New Roman"/>
          <w:szCs w:val="24"/>
        </w:rPr>
        <w:t>Dutch-Belgian Randomised Controlled Lung Cancer Screening Trial</w:t>
      </w:r>
      <w:r w:rsidRPr="00B44ED9">
        <w:rPr>
          <w:rFonts w:cs="Times New Roman"/>
          <w:color w:val="000000"/>
          <w:szCs w:val="24"/>
        </w:rPr>
        <w:t xml:space="preserve"> (NELSON) were more likely to be female and former smokers, and to have a lower perceived risk of lung cancer and less positive beliefs about the benefits of lung screening compared to participants</w:t>
      </w:r>
      <w:r w:rsidR="009C7D60">
        <w:rPr>
          <w:rFonts w:cs="Times New Roman"/>
          <w:color w:val="000000"/>
          <w:szCs w:val="24"/>
        </w:rPr>
        <w:t>.</w:t>
      </w:r>
      <w:r w:rsidR="000E4C6D" w:rsidRPr="00D10D03">
        <w:rPr>
          <w:rFonts w:cs="Times New Roman"/>
          <w:color w:val="000000"/>
          <w:szCs w:val="24"/>
          <w:vertAlign w:val="superscript"/>
        </w:rPr>
        <w:fldChar w:fldCharType="begin"/>
      </w:r>
      <w:r w:rsidR="004A7208">
        <w:rPr>
          <w:rFonts w:cs="Times New Roman"/>
          <w:color w:val="000000"/>
          <w:szCs w:val="24"/>
          <w:vertAlign w:val="superscript"/>
        </w:rPr>
        <w:instrText xml:space="preserve"> ADDIN EN.CITE &lt;EndNote&gt;&lt;Cite&gt;&lt;Author&gt;van den Bergh&lt;/Author&gt;&lt;Year&gt;2009&lt;/Year&gt;&lt;RecNum&gt;94&lt;/RecNum&gt;&lt;DisplayText&gt;(93)&lt;/DisplayText&gt;&lt;record&gt;&lt;rec-number&gt;94&lt;/rec-number&gt;&lt;foreign-keys&gt;&lt;key app="EN" db-id="0z9sptpv9r9pf9eaw0e5vaag2e0vvwttdz9p"&gt;94&lt;/key&gt;&lt;/foreign-keys&gt;&lt;ref-type name="Journal Article"&gt;17&lt;/ref-type&gt;&lt;contributors&gt;&lt;authors&gt;&lt;author&gt;van den Bergh, K. A.&lt;/author&gt;&lt;author&gt;Essink-Bot, M. L.&lt;/author&gt;&lt;author&gt;van Klaveren, R. J.&lt;/author&gt;&lt;author&gt;de Koning, H. J.&lt;/author&gt;&lt;/authors&gt;&lt;/contributors&gt;&lt;auth-address&gt;Dept of Public Health, Erasmus MC, University Medical Centre Rotterdam, The Netherlands. k.vandenbergh@erasmusmc.nl&lt;/auth-address&gt;&lt;titles&gt;&lt;title&gt;Informed participation in a randomised controlled trial of computed tomography screening for lung cancer&lt;/title&gt;&lt;secondary-title&gt;Eur Respir J&lt;/secondary-title&gt;&lt;alt-title&gt;The European respiratory journal&lt;/alt-title&gt;&lt;/titles&gt;&lt;periodical&gt;&lt;full-title&gt;Eur Respir J&lt;/full-title&gt;&lt;abbr-1&gt;The European respiratory journal&lt;/abbr-1&gt;&lt;/periodical&gt;&lt;alt-periodical&gt;&lt;full-title&gt;Eur Respir J&lt;/full-title&gt;&lt;abbr-1&gt;The European respiratory journal&lt;/abbr-1&gt;&lt;/alt-periodical&gt;&lt;pages&gt;711-20&lt;/pages&gt;&lt;volume&gt;34&lt;/volume&gt;&lt;number&gt;3&lt;/number&gt;&lt;keywords&gt;&lt;keyword&gt;Aged&lt;/keyword&gt;&lt;keyword&gt;Female&lt;/keyword&gt;&lt;keyword&gt;*Health Knowledge, Attitudes, Practice&lt;/keyword&gt;&lt;keyword&gt;Humans&lt;/keyword&gt;&lt;keyword&gt;Informed Consent&lt;/keyword&gt;&lt;keyword&gt;Logistic Models&lt;/keyword&gt;&lt;keyword&gt;Lung Neoplasms/*radiography&lt;/keyword&gt;&lt;keyword&gt;Male&lt;/keyword&gt;&lt;keyword&gt;*Mass Screening&lt;/keyword&gt;&lt;keyword&gt;Middle Aged&lt;/keyword&gt;&lt;keyword&gt;*Patient Participation&lt;/keyword&gt;&lt;keyword&gt;Questionnaires&lt;/keyword&gt;&lt;keyword&gt;*Randomized Controlled Trials as Topic&lt;/keyword&gt;&lt;keyword&gt;*Tomography, X-Ray Computed&lt;/keyword&gt;&lt;/keywords&gt;&lt;dates&gt;&lt;year&gt;2009&lt;/year&gt;&lt;pub-dates&gt;&lt;date&gt;Sep&lt;/date&gt;&lt;/pub-dates&gt;&lt;/dates&gt;&lt;isbn&gt;1399-3003 (Electronic)&amp;#xD;0903-1936 (Linking)&lt;/isbn&gt;&lt;accession-num&gt;19282345&lt;/accession-num&gt;&lt;urls&gt;&lt;related-urls&gt;&lt;url&gt;http://www.ncbi.nlm.nih.gov/pubmed/19282345&lt;/url&gt;&lt;/related-urls&gt;&lt;/urls&gt;&lt;electronic-resource-num&gt;10.1183/09031936.00098908&lt;/electronic-resource-num&gt;&lt;/record&gt;&lt;/Cite&gt;&lt;/EndNote&gt;</w:instrText>
      </w:r>
      <w:r w:rsidR="000E4C6D" w:rsidRPr="00D10D03">
        <w:rPr>
          <w:rFonts w:cs="Times New Roman"/>
          <w:color w:val="000000"/>
          <w:szCs w:val="24"/>
          <w:vertAlign w:val="superscript"/>
        </w:rPr>
        <w:fldChar w:fldCharType="separate"/>
      </w:r>
      <w:hyperlink w:anchor="_ENREF_93" w:tooltip="van den Bergh, 2009 #94" w:history="1">
        <w:r w:rsidR="004A7208" w:rsidRPr="00D10D03">
          <w:rPr>
            <w:rFonts w:cs="Times New Roman"/>
            <w:noProof/>
            <w:color w:val="000000"/>
            <w:szCs w:val="24"/>
            <w:vertAlign w:val="superscript"/>
          </w:rPr>
          <w:t>93</w:t>
        </w:r>
      </w:hyperlink>
      <w:r w:rsidR="000E4C6D" w:rsidRPr="00D10D03">
        <w:rPr>
          <w:rFonts w:cs="Times New Roman"/>
          <w:color w:val="000000"/>
          <w:szCs w:val="24"/>
          <w:vertAlign w:val="superscript"/>
        </w:rPr>
        <w:fldChar w:fldCharType="end"/>
      </w:r>
      <w:r w:rsidR="00D10D03">
        <w:rPr>
          <w:rFonts w:cs="Times New Roman"/>
          <w:color w:val="000000"/>
          <w:szCs w:val="24"/>
        </w:rPr>
        <w:t xml:space="preserve"> </w:t>
      </w:r>
      <w:r w:rsidRPr="00B44ED9">
        <w:rPr>
          <w:rFonts w:cs="Times New Roman"/>
          <w:color w:val="000000"/>
          <w:szCs w:val="24"/>
        </w:rPr>
        <w:t>In the first 88,897 individuals approached to take part in UKLS, participation was more likely in ex-smokers and those in higher socioeconomic groups</w:t>
      </w:r>
      <w:r w:rsidR="009C7D60">
        <w:rPr>
          <w:rFonts w:cs="Times New Roman"/>
          <w:color w:val="000000"/>
          <w:szCs w:val="24"/>
        </w:rPr>
        <w:t>.</w:t>
      </w:r>
      <w:r w:rsidR="000E4C6D" w:rsidRPr="00D10D03">
        <w:rPr>
          <w:rFonts w:cs="Times New Roman"/>
          <w:color w:val="000000"/>
          <w:szCs w:val="24"/>
          <w:vertAlign w:val="superscript"/>
        </w:rPr>
        <w:fldChar w:fldCharType="begin"/>
      </w:r>
      <w:r w:rsidR="00D10D03" w:rsidRPr="00D10D03">
        <w:rPr>
          <w:rFonts w:cs="Times New Roman"/>
          <w:color w:val="000000"/>
          <w:szCs w:val="24"/>
          <w:vertAlign w:val="superscript"/>
        </w:rPr>
        <w:instrText xml:space="preserve"> ADDIN EN.CITE &lt;EndNote&gt;&lt;Cite&gt;&lt;Author&gt;McRonald&lt;/Author&gt;&lt;Year&gt;2014&lt;/Year&gt;&lt;RecNum&gt;95&lt;/RecNum&gt;&lt;DisplayText&gt;(94)&lt;/DisplayText&gt;&lt;record&gt;&lt;rec-number&gt;95&lt;/rec-number&gt;&lt;foreign-keys&gt;&lt;key app="EN" db-id="0z9sptpv9r9pf9eaw0e5vaag2e0vvwttdz9p"&gt;95&lt;/key&gt;&lt;/foreign-keys&gt;&lt;ref-type name="Journal Article"&gt;17&lt;/ref-type&gt;&lt;contributors&gt;&lt;authors&gt;&lt;author&gt;McRonald, F. E.&lt;/author&gt;&lt;author&gt;Yadegarfar, G.&lt;/author&gt;&lt;author&gt;Baldwin, D. R.&lt;/author&gt;&lt;author&gt;Devaraj, A.&lt;/author&gt;&lt;author&gt;Brain, K. E.&lt;/author&gt;&lt;author&gt;Eisen, T.&lt;/author&gt;&lt;author&gt;Holemans, J. A.&lt;/author&gt;&lt;author&gt;Ledson, M.&lt;/author&gt;&lt;author&gt;Screaton, N. J.&lt;/author&gt;&lt;author&gt;Rintoul, R. C.&lt;/author&gt;&lt;author&gt;Hands, C. J.&lt;/author&gt;&lt;author&gt;Lifford, K.&lt;/author&gt;&lt;author&gt;Whynes, D. K.&lt;/author&gt;&lt;author&gt;Kerr, K. M.&lt;/author&gt;&lt;author&gt;Page, R.&lt;/author&gt;&lt;author&gt;Parmar, M.&lt;/author&gt;&lt;author&gt;Wald, N.&lt;/author&gt;&lt;author&gt;Weller, D.&lt;/author&gt;&lt;author&gt;Williamson, P. R.&lt;/author&gt;&lt;author&gt;Myles, J.&lt;/author&gt;&lt;author&gt;Hansell, D. M.&lt;/author&gt;&lt;author&gt;Duffy, S. W.&lt;/author&gt;&lt;author&gt;Field, J. K.&lt;/author&gt;&lt;/authors&gt;&lt;/contributors&gt;&lt;auth-address&gt;1Molecular and Clinical Cancer Medicine, University of Liverpool.&lt;/auth-address&gt;&lt;titles&gt;&lt;title&gt;The UK Lung Screen (UKLS): demographic profile of first 88,897 approaches provides recommendations for population screening&lt;/title&gt;&lt;secondary-title&gt;Cancer Prev Res (Phila)&lt;/secondary-title&gt;&lt;alt-title&gt;Cancer prevention research&lt;/alt-title&gt;&lt;/titles&gt;&lt;periodical&gt;&lt;full-title&gt;Cancer Prev Res (Phila)&lt;/full-title&gt;&lt;abbr-1&gt;Cancer prevention research&lt;/abbr-1&gt;&lt;/periodical&gt;&lt;alt-periodical&gt;&lt;full-title&gt;Cancer Prev Res (Phila)&lt;/full-title&gt;&lt;abbr-1&gt;Cancer prevention research&lt;/abbr-1&gt;&lt;/alt-periodical&gt;&lt;dates&gt;&lt;year&gt;2014&lt;/year&gt;&lt;pub-dates&gt;&lt;date&gt;Jan 17&lt;/date&gt;&lt;/pub-dates&gt;&lt;/dates&gt;&lt;isbn&gt;1940-6215 (Electronic)&amp;#xD;1940-6215 (Linking)&lt;/isbn&gt;&lt;accession-num&gt;24441672&lt;/accession-num&gt;&lt;urls&gt;&lt;related-urls&gt;&lt;url&gt;http://www.ncbi.nlm.nih.gov/pubmed/24441672&lt;/url&gt;&lt;/related-urls&gt;&lt;/urls&gt;&lt;electronic-resource-num&gt;10.1158/1940-6207.CAPR-13-0206&lt;/electronic-resource-num&gt;&lt;/record&gt;&lt;/Cite&gt;&lt;/EndNote&gt;</w:instrText>
      </w:r>
      <w:r w:rsidR="000E4C6D" w:rsidRPr="00D10D03">
        <w:rPr>
          <w:rFonts w:cs="Times New Roman"/>
          <w:color w:val="000000"/>
          <w:szCs w:val="24"/>
          <w:vertAlign w:val="superscript"/>
        </w:rPr>
        <w:fldChar w:fldCharType="separate"/>
      </w:r>
      <w:hyperlink w:anchor="_ENREF_94" w:tooltip="McRonald, 2014 #95" w:history="1">
        <w:r w:rsidR="004A7208" w:rsidRPr="00D10D03">
          <w:rPr>
            <w:rFonts w:cs="Times New Roman"/>
            <w:noProof/>
            <w:color w:val="000000"/>
            <w:szCs w:val="24"/>
            <w:vertAlign w:val="superscript"/>
          </w:rPr>
          <w:t>94</w:t>
        </w:r>
      </w:hyperlink>
      <w:r w:rsidR="000E4C6D" w:rsidRPr="00D10D03">
        <w:rPr>
          <w:rFonts w:cs="Times New Roman"/>
          <w:color w:val="000000"/>
          <w:szCs w:val="24"/>
          <w:vertAlign w:val="superscript"/>
        </w:rPr>
        <w:fldChar w:fldCharType="end"/>
      </w:r>
      <w:r w:rsidRPr="00B44ED9">
        <w:rPr>
          <w:rFonts w:cs="Times New Roman"/>
          <w:szCs w:val="24"/>
        </w:rPr>
        <w:t xml:space="preserve"> </w:t>
      </w:r>
      <w:r w:rsidRPr="00B44ED9">
        <w:rPr>
          <w:rFonts w:cs="Times New Roman"/>
          <w:color w:val="000000"/>
          <w:szCs w:val="24"/>
        </w:rPr>
        <w:t xml:space="preserve">Other barriers may include fears about lung screening tests and radiation exposure, and </w:t>
      </w:r>
      <w:r w:rsidRPr="00B44ED9">
        <w:rPr>
          <w:rFonts w:cs="Times New Roman"/>
          <w:szCs w:val="24"/>
        </w:rPr>
        <w:t>fatalistic beliefs about lung cancer</w:t>
      </w:r>
      <w:r w:rsidR="009C7D60">
        <w:rPr>
          <w:rFonts w:cs="Times New Roman"/>
          <w:szCs w:val="24"/>
        </w:rPr>
        <w:t>.</w:t>
      </w:r>
      <w:r w:rsidR="000E4C6D" w:rsidRPr="00D10D03">
        <w:rPr>
          <w:rFonts w:cs="Times New Roman"/>
          <w:color w:val="000000"/>
          <w:szCs w:val="24"/>
          <w:vertAlign w:val="superscript"/>
        </w:rPr>
        <w:fldChar w:fldCharType="begin">
          <w:fldData xml:space="preserve">PEVuZE5vdGU+PENpdGU+PEF1dGhvcj5Kb25uYWxhZ2FkZGE8L0F1dGhvcj48WWVhcj4yMDEyPC9Z
ZWFyPjxSZWNOdW0+OTc8L1JlY051bT48RGlzcGxheVRleHQ+KDk1LCA5Nik8L0Rpc3BsYXlUZXh0
PjxyZWNvcmQ+PHJlYy1udW1iZXI+OTc8L3JlYy1udW1iZXI+PGZvcmVpZ24ta2V5cz48a2V5IGFw
cD0iRU4iIGRiLWlkPSIwejlzcHRwdjlyOXBmOWVhdzBlNXZhYWcyZTB2dnd0dGR6OXAiPjk3PC9r
ZXk+PC9mb3JlaWduLWtleXM+PHJlZi10eXBlIG5hbWU9IkpvdXJuYWwgQXJ0aWNsZSI+MTc8L3Jl
Zi10eXBlPjxjb250cmlidXRvcnM+PGF1dGhvcnM+PGF1dGhvcj5Kb25uYWxhZ2FkZGEsIFMuPC9h
dXRob3I+PGF1dGhvcj5CZXJnYW1vLCBDLjwvYXV0aG9yPjxhdXRob3I+TGluLCBKLiBKLjwvYXV0
aG9yPjxhdXRob3I+THVyc2x1cmNoYWNoYWksIEwuPC9hdXRob3I+PGF1dGhvcj5EaWVmZW5iYWNo
LCBNLjwvYXV0aG9yPjxhdXRob3I+U21pdGgsIEMuPC9hdXRob3I+PGF1dGhvcj5OZWxzb24sIEou
IEUuPC9hdXRob3I+PGF1dGhvcj5XaXNuaXZlc2t5LCBKLiBQLjwvYXV0aG9yPjwvYXV0aG9ycz48
L2NvbnRyaWJ1dG9ycz48YXV0aC1hZGRyZXNzPkRvcmlzIER1a2UgQ2xpbmljYWwgUmVzZWFyY2gg
RmVsbG93cywgVU1ETkotUm9iZXJ0IFdvb2QgSm9obnNvbiBNZWRpY2FsIFNjaG9vbCwgTmV3IFlv
cmssIE5ZIDEwMDI5LCBVU0EuPC9hdXRoLWFkZHJlc3M+PHRpdGxlcz48dGl0bGU+QmVsaWVmcyBh
bmQgYXR0aXR1ZGVzIGFib3V0IGx1bmcgY2FuY2VyIHNjcmVlbmluZyBhbW9uZyBzbW9rZXJzPC90
aXRsZT48c2Vjb25kYXJ5LXRpdGxlPkx1bmcgQ2FuY2VyPC9zZWNvbmRhcnktdGl0bGU+PGFsdC10
aXRsZT5MdW5nIGNhbmNlcjwvYWx0LXRpdGxlPjwvdGl0bGVzPjxwZXJpb2RpY2FsPjxmdWxsLXRp
dGxlPkx1bmcgQ2FuY2VyPC9mdWxsLXRpdGxlPjwvcGVyaW9kaWNhbD48YWx0LXBlcmlvZGljYWw+
PGZ1bGwtdGl0bGU+THVuZyBDYW5jZXI8L2Z1bGwtdGl0bGU+PC9hbHQtcGVyaW9kaWNhbD48cGFn
ZXM+NTI2LTMxPC9wYWdlcz48dm9sdW1lPjc3PC92b2x1bWU+PG51bWJlcj4zPC9udW1iZXI+PGtl
eXdvcmRzPjxrZXl3b3JkPkFmcmljYW4gQW1lcmljYW5zPC9rZXl3b3JkPjxrZXl3b3JkPkFnZWQ8
L2tleXdvcmQ+PGtleXdvcmQ+QW54aWV0eTwva2V5d29yZD48a2V5d29yZD5Dcm9zcy1TZWN0aW9u
YWwgU3R1ZGllczwva2V5d29yZD48a2V5d29yZD5FYXJseSBEZXRlY3Rpb24gb2YgQ2FuY2VyL2Vj
b25vbWljcy8qcHN5Y2hvbG9neTwva2V5d29yZD48a2V5d29yZD5GZWFyPC9rZXl3b3JkPjxrZXl3
b3JkPkZlbWFsZTwva2V5d29yZD48a2V5d29yZD5IZWFsdGggQ2FyZSBDb3N0czwva2V5d29yZD48
a2V5d29yZD5IaXNwYW5pYyBBbWVyaWNhbnM8L2tleXdvcmQ+PGtleXdvcmQ+SHVtYW5zPC9rZXl3
b3JkPjxrZXl3b3JkPkxvZ2lzdGljIE1vZGVsczwva2V5d29yZD48a2V5d29yZD5MdW5nIE5lb3Bs
YXNtcy8qcmFkaW9ncmFwaHk8L2tleXdvcmQ+PGtleXdvcmQ+TWFsZTwva2V5d29yZD48a2V5d29y
ZD5NaWRkbGUgQWdlZDwva2V5d29yZD48a2V5d29yZD5QYXRpZW50IEFjY2VwdGFuY2Ugb2YgSGVh
bHRoIENhcmUvZXRobm9sb2d5Lypwc3ljaG9sb2d5PC9rZXl3b3JkPjxrZXl3b3JkPlJlbGlnaW9u
PC9rZXl3b3JkPjxrZXl3b3JkPlNlbGYgUmVwb3J0PC9rZXl3b3JkPjxrZXl3b3JkPlNwaXJpdHVh
bGl0eTwva2V5d29yZD48a2V5d29yZD5Ub21vZ3JhcGh5LCBYLVJheSBDb21wdXRlZC9lY29ub21p
Y3MvcHN5Y2hvbG9neTwva2V5d29yZD48a2V5d29yZD5VcmJhbiBQb3B1bGF0aW9uPC9rZXl3b3Jk
Pjwva2V5d29yZHM+PGRhdGVzPjx5ZWFyPjIwMTI8L3llYXI+PHB1Yi1kYXRlcz48ZGF0ZT5TZXA8
L2RhdGU+PC9wdWItZGF0ZXM+PC9kYXRlcz48aXNibj4xODcyLTgzMzIgKEVsZWN0cm9uaWMpJiN4
RDswMTY5LTUwMDIgKExpbmtpbmcpPC9pc2JuPjxhY2Nlc3Npb24tbnVtPjIyNjgxODcwPC9hY2Nl
c3Npb24tbnVtPjx1cmxzPjxyZWxhdGVkLXVybHM+PHVybD5odHRwOi8vd3d3Lm5jYmkubmxtLm5p
aC5nb3YvcHVibWVkLzIyNjgxODcwPC91cmw+PC9yZWxhdGVkLXVybHM+PC91cmxzPjxlbGVjdHJv
bmljLXJlc291cmNlLW51bT4xMC4xMDE2L2oubHVuZ2Nhbi4yMDEyLjA1LjA5NTwvZWxlY3Ryb25p
Yy1yZXNvdXJjZS1udW0+PC9yZWNvcmQ+PC9DaXRlPjxDaXRlPjxBdXRob3I+UGF0ZWw8L0F1dGhv
cj48WWVhcj4yMDEyPC9ZZWFyPjxSZWNOdW0+OTY8L1JlY051bT48cmVjb3JkPjxyZWMtbnVtYmVy
Pjk2PC9yZWMtbnVtYmVyPjxmb3JlaWduLWtleXM+PGtleSBhcHA9IkVOIiBkYi1pZD0iMHo5c3B0
cHY5cjlwZjllYXcwZTV2YWFnMmUwdnZ3dHRkejlwIj45Njwva2V5PjwvZm9yZWlnbi1rZXlzPjxy
ZWYtdHlwZSBuYW1lPSJKb3VybmFsIEFydGljbGUiPjE3PC9yZWYtdHlwZT48Y29udHJpYnV0b3Jz
PjxhdXRob3JzPjxhdXRob3I+UGF0ZWwsIEQuPC9hdXRob3I+PGF1dGhvcj5Ba3Bvcm9iYXJvLCBB
LjwvYXV0aG9yPjxhdXRob3I+Q2hpbnlhbmdhbnlhLCBOLjwvYXV0aG9yPjxhdXRob3I+SGFja3No
YXcsIEEuPC9hdXRob3I+PGF1dGhvcj5TZWFsZSwgQy48L2F1dGhvcj48YXV0aG9yPlNwaXJvLCBT
LiBHLjwvYXV0aG9yPjxhdXRob3I+R3JpZmZpdGhzLCBDLjwvYXV0aG9yPjxhdXRob3I+THVuZywg
U2VhcmNoIEludmVzdGlnYXRvcnM8L2F1dGhvcj48L2F1dGhvcnM+PC9jb250cmlidXRvcnM+PGF1
dGgtYWRkcmVzcz5DZW50cmUgZm9yIFByaW1hcnkgQ2FyZSBhbmQgUHVibGljIEhlYWx0aCwgQmxp
emFyZCBJbnN0aXR1dGUsIFl2b25uZSBDYXJ0ZXIgQnVpbGRpbmcsIExvbmRvbiBFMSAyQUIsIFVL
LjwvYXV0aC1hZGRyZXNzPjx0aXRsZXM+PHRpdGxlPkF0dGl0dWRlcyB0byBwYXJ0aWNpcGF0aW9u
IGluIGEgbHVuZyBjYW5jZXIgc2NyZWVuaW5nIHRyaWFsOiBhIHF1YWxpdGF0aXZlIHN0dWR5PC90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YnItMT48L2FsdC1wZXJpb2RpY2FsPjxwYWdlcz40MTgtMjU8L3BhZ2VzPjx2b2x1bWU+Njc8L3Zv
bHVtZT48bnVtYmVyPjU8L251bWJlcj48a2V5d29yZHM+PGtleXdvcmQ+QWdlZDwva2V5d29yZD48
a2V5d29yZD5BZ2VkLCA4MCBhbmQgb3Zlcjwva2V5d29yZD48a2V5d29yZD4qQXR0aXR1ZGUgdG8g
SGVhbHRoPC9rZXl3b3JkPjxrZXl3b3JkPkJyb25jaG9zY29weTwva2V5d29yZD48a2V5d29yZD5F
YXJseSBEZXRlY3Rpb24gb2YgQ2FuY2VyLypwc3ljaG9sb2d5L3V0aWxpemF0aW9uPC9rZXl3b3Jk
PjxrZXl3b3JkPkZlbWFsZTwva2V5d29yZD48a2V5d29yZD5IdW1hbnM8L2tleXdvcmQ+PGtleXdv
cmQ+SW50ZXJ2aWV3cyBhcyBUb3BpYzwva2V5d29yZD48a2V5d29yZD5MdW5nIE5lb3BsYXNtcy8q
ZGlhZ25vc2lzPC9rZXl3b3JkPjxrZXl3b3JkPk1hbGU8L2tleXdvcmQ+PGtleXdvcmQ+TWlkZGxl
IEFnZWQ8L2tleXdvcmQ+PGtleXdvcmQ+UXVhbGl0YXRpdmUgUmVzZWFyY2g8L2tleXdvcmQ+PGtl
eXdvcmQ+U3B1dHVtL2NoZW1pc3RyeTwva2V5d29yZD48a2V5d29yZD5Ub21vZ3JhcGh5LCBYLVJh
eSBDb21wdXRlZDwva2V5d29yZD48L2tleXdvcmRzPjxkYXRlcz48eWVhcj4yMDEyPC95ZWFyPjxw
dWItZGF0ZXM+PGRhdGU+TWF5PC9kYXRlPjwvcHViLWRhdGVzPjwvZGF0ZXM+PGlzYm4+MTQ2OC0z
Mjk2IChFbGVjdHJvbmljKSYjeEQ7MDA0MC02Mzc2IChMaW5raW5nKTwvaXNibj48YWNjZXNzaW9u
LW51bT4yMjEwNjAxODwvYWNjZXNzaW9uLW51bT48dXJscz48cmVsYXRlZC11cmxzPjx1cmw+aHR0
cDovL3d3dy5uY2JpLm5sbS5uaWguZ292L3B1Ym1lZC8yMjEwNjAxODwvdXJsPjwvcmVsYXRlZC11
cmxzPjwvdXJscz48ZWxlY3Ryb25pYy1yZXNvdXJjZS1udW0+MTAuMTEzNi90aG9yYXhqbmwtMjAx
MS0yMDAwNTU8L2VsZWN0cm9uaWMtcmVzb3VyY2UtbnVtPjwvcmVjb3JkPjwvQ2l0ZT48L0VuZE5v
dGU+
</w:fldData>
        </w:fldChar>
      </w:r>
      <w:r w:rsidR="004A7208">
        <w:rPr>
          <w:rFonts w:cs="Times New Roman"/>
          <w:color w:val="000000"/>
          <w:szCs w:val="24"/>
          <w:vertAlign w:val="superscript"/>
        </w:rPr>
        <w:instrText xml:space="preserve"> ADDIN EN.CITE </w:instrText>
      </w:r>
      <w:r w:rsidR="000E4C6D">
        <w:rPr>
          <w:rFonts w:cs="Times New Roman"/>
          <w:color w:val="000000"/>
          <w:szCs w:val="24"/>
          <w:vertAlign w:val="superscript"/>
        </w:rPr>
        <w:fldChar w:fldCharType="begin">
          <w:fldData xml:space="preserve">PEVuZE5vdGU+PENpdGU+PEF1dGhvcj5Kb25uYWxhZ2FkZGE8L0F1dGhvcj48WWVhcj4yMDEyPC9Z
ZWFyPjxSZWNOdW0+OTc8L1JlY051bT48RGlzcGxheVRleHQ+KDk1LCA5Nik8L0Rpc3BsYXlUZXh0
PjxyZWNvcmQ+PHJlYy1udW1iZXI+OTc8L3JlYy1udW1iZXI+PGZvcmVpZ24ta2V5cz48a2V5IGFw
cD0iRU4iIGRiLWlkPSIwejlzcHRwdjlyOXBmOWVhdzBlNXZhYWcyZTB2dnd0dGR6OXAiPjk3PC9r
ZXk+PC9mb3JlaWduLWtleXM+PHJlZi10eXBlIG5hbWU9IkpvdXJuYWwgQXJ0aWNsZSI+MTc8L3Jl
Zi10eXBlPjxjb250cmlidXRvcnM+PGF1dGhvcnM+PGF1dGhvcj5Kb25uYWxhZ2FkZGEsIFMuPC9h
dXRob3I+PGF1dGhvcj5CZXJnYW1vLCBDLjwvYXV0aG9yPjxhdXRob3I+TGluLCBKLiBKLjwvYXV0
aG9yPjxhdXRob3I+THVyc2x1cmNoYWNoYWksIEwuPC9hdXRob3I+PGF1dGhvcj5EaWVmZW5iYWNo
LCBNLjwvYXV0aG9yPjxhdXRob3I+U21pdGgsIEMuPC9hdXRob3I+PGF1dGhvcj5OZWxzb24sIEou
IEUuPC9hdXRob3I+PGF1dGhvcj5XaXNuaXZlc2t5LCBKLiBQLjwvYXV0aG9yPjwvYXV0aG9ycz48
L2NvbnRyaWJ1dG9ycz48YXV0aC1hZGRyZXNzPkRvcmlzIER1a2UgQ2xpbmljYWwgUmVzZWFyY2gg
RmVsbG93cywgVU1ETkotUm9iZXJ0IFdvb2QgSm9obnNvbiBNZWRpY2FsIFNjaG9vbCwgTmV3IFlv
cmssIE5ZIDEwMDI5LCBVU0EuPC9hdXRoLWFkZHJlc3M+PHRpdGxlcz48dGl0bGU+QmVsaWVmcyBh
bmQgYXR0aXR1ZGVzIGFib3V0IGx1bmcgY2FuY2VyIHNjcmVlbmluZyBhbW9uZyBzbW9rZXJzPC90
aXRsZT48c2Vjb25kYXJ5LXRpdGxlPkx1bmcgQ2FuY2VyPC9zZWNvbmRhcnktdGl0bGU+PGFsdC10
aXRsZT5MdW5nIGNhbmNlcjwvYWx0LXRpdGxlPjwvdGl0bGVzPjxwZXJpb2RpY2FsPjxmdWxsLXRp
dGxlPkx1bmcgQ2FuY2VyPC9mdWxsLXRpdGxlPjwvcGVyaW9kaWNhbD48YWx0LXBlcmlvZGljYWw+
PGZ1bGwtdGl0bGU+THVuZyBDYW5jZXI8L2Z1bGwtdGl0bGU+PC9hbHQtcGVyaW9kaWNhbD48cGFn
ZXM+NTI2LTMxPC9wYWdlcz48dm9sdW1lPjc3PC92b2x1bWU+PG51bWJlcj4zPC9udW1iZXI+PGtl
eXdvcmRzPjxrZXl3b3JkPkFmcmljYW4gQW1lcmljYW5zPC9rZXl3b3JkPjxrZXl3b3JkPkFnZWQ8
L2tleXdvcmQ+PGtleXdvcmQ+QW54aWV0eTwva2V5d29yZD48a2V5d29yZD5Dcm9zcy1TZWN0aW9u
YWwgU3R1ZGllczwva2V5d29yZD48a2V5d29yZD5FYXJseSBEZXRlY3Rpb24gb2YgQ2FuY2VyL2Vj
b25vbWljcy8qcHN5Y2hvbG9neTwva2V5d29yZD48a2V5d29yZD5GZWFyPC9rZXl3b3JkPjxrZXl3
b3JkPkZlbWFsZTwva2V5d29yZD48a2V5d29yZD5IZWFsdGggQ2FyZSBDb3N0czwva2V5d29yZD48
a2V5d29yZD5IaXNwYW5pYyBBbWVyaWNhbnM8L2tleXdvcmQ+PGtleXdvcmQ+SHVtYW5zPC9rZXl3
b3JkPjxrZXl3b3JkPkxvZ2lzdGljIE1vZGVsczwva2V5d29yZD48a2V5d29yZD5MdW5nIE5lb3Bs
YXNtcy8qcmFkaW9ncmFwaHk8L2tleXdvcmQ+PGtleXdvcmQ+TWFsZTwva2V5d29yZD48a2V5d29y
ZD5NaWRkbGUgQWdlZDwva2V5d29yZD48a2V5d29yZD5QYXRpZW50IEFjY2VwdGFuY2Ugb2YgSGVh
bHRoIENhcmUvZXRobm9sb2d5Lypwc3ljaG9sb2d5PC9rZXl3b3JkPjxrZXl3b3JkPlJlbGlnaW9u
PC9rZXl3b3JkPjxrZXl3b3JkPlNlbGYgUmVwb3J0PC9rZXl3b3JkPjxrZXl3b3JkPlNwaXJpdHVh
bGl0eTwva2V5d29yZD48a2V5d29yZD5Ub21vZ3JhcGh5LCBYLVJheSBDb21wdXRlZC9lY29ub21p
Y3MvcHN5Y2hvbG9neTwva2V5d29yZD48a2V5d29yZD5VcmJhbiBQb3B1bGF0aW9uPC9rZXl3b3Jk
Pjwva2V5d29yZHM+PGRhdGVzPjx5ZWFyPjIwMTI8L3llYXI+PHB1Yi1kYXRlcz48ZGF0ZT5TZXA8
L2RhdGU+PC9wdWItZGF0ZXM+PC9kYXRlcz48aXNibj4xODcyLTgzMzIgKEVsZWN0cm9uaWMpJiN4
RDswMTY5LTUwMDIgKExpbmtpbmcpPC9pc2JuPjxhY2Nlc3Npb24tbnVtPjIyNjgxODcwPC9hY2Nl
c3Npb24tbnVtPjx1cmxzPjxyZWxhdGVkLXVybHM+PHVybD5odHRwOi8vd3d3Lm5jYmkubmxtLm5p
aC5nb3YvcHVibWVkLzIyNjgxODcwPC91cmw+PC9yZWxhdGVkLXVybHM+PC91cmxzPjxlbGVjdHJv
bmljLXJlc291cmNlLW51bT4xMC4xMDE2L2oubHVuZ2Nhbi4yMDEyLjA1LjA5NTwvZWxlY3Ryb25p
Yy1yZXNvdXJjZS1udW0+PC9yZWNvcmQ+PC9DaXRlPjxDaXRlPjxBdXRob3I+UGF0ZWw8L0F1dGhv
cj48WWVhcj4yMDEyPC9ZZWFyPjxSZWNOdW0+OTY8L1JlY051bT48cmVjb3JkPjxyZWMtbnVtYmVy
Pjk2PC9yZWMtbnVtYmVyPjxmb3JlaWduLWtleXM+PGtleSBhcHA9IkVOIiBkYi1pZD0iMHo5c3B0
cHY5cjlwZjllYXcwZTV2YWFnMmUwdnZ3dHRkejlwIj45Njwva2V5PjwvZm9yZWlnbi1rZXlzPjxy
ZWYtdHlwZSBuYW1lPSJKb3VybmFsIEFydGljbGUiPjE3PC9yZWYtdHlwZT48Y29udHJpYnV0b3Jz
PjxhdXRob3JzPjxhdXRob3I+UGF0ZWwsIEQuPC9hdXRob3I+PGF1dGhvcj5Ba3Bvcm9iYXJvLCBB
LjwvYXV0aG9yPjxhdXRob3I+Q2hpbnlhbmdhbnlhLCBOLjwvYXV0aG9yPjxhdXRob3I+SGFja3No
YXcsIEEuPC9hdXRob3I+PGF1dGhvcj5TZWFsZSwgQy48L2F1dGhvcj48YXV0aG9yPlNwaXJvLCBT
LiBHLjwvYXV0aG9yPjxhdXRob3I+R3JpZmZpdGhzLCBDLjwvYXV0aG9yPjxhdXRob3I+THVuZywg
U2VhcmNoIEludmVzdGlnYXRvcnM8L2F1dGhvcj48L2F1dGhvcnM+PC9jb250cmlidXRvcnM+PGF1
dGgtYWRkcmVzcz5DZW50cmUgZm9yIFByaW1hcnkgQ2FyZSBhbmQgUHVibGljIEhlYWx0aCwgQmxp
emFyZCBJbnN0aXR1dGUsIFl2b25uZSBDYXJ0ZXIgQnVpbGRpbmcsIExvbmRvbiBFMSAyQUIsIFVL
LjwvYXV0aC1hZGRyZXNzPjx0aXRsZXM+PHRpdGxlPkF0dGl0dWRlcyB0byBwYXJ0aWNpcGF0aW9u
IGluIGEgbHVuZyBjYW5jZXIgc2NyZWVuaW5nIHRyaWFsOiBhIHF1YWxpdGF0aXZlIHN0dWR5PC90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YnItMT48L2FsdC1wZXJpb2RpY2FsPjxwYWdlcz40MTgtMjU8L3BhZ2VzPjx2b2x1bWU+Njc8L3Zv
bHVtZT48bnVtYmVyPjU8L251bWJlcj48a2V5d29yZHM+PGtleXdvcmQ+QWdlZDwva2V5d29yZD48
a2V5d29yZD5BZ2VkLCA4MCBhbmQgb3Zlcjwva2V5d29yZD48a2V5d29yZD4qQXR0aXR1ZGUgdG8g
SGVhbHRoPC9rZXl3b3JkPjxrZXl3b3JkPkJyb25jaG9zY29weTwva2V5d29yZD48a2V5d29yZD5F
YXJseSBEZXRlY3Rpb24gb2YgQ2FuY2VyLypwc3ljaG9sb2d5L3V0aWxpemF0aW9uPC9rZXl3b3Jk
PjxrZXl3b3JkPkZlbWFsZTwva2V5d29yZD48a2V5d29yZD5IdW1hbnM8L2tleXdvcmQ+PGtleXdv
cmQ+SW50ZXJ2aWV3cyBhcyBUb3BpYzwva2V5d29yZD48a2V5d29yZD5MdW5nIE5lb3BsYXNtcy8q
ZGlhZ25vc2lzPC9rZXl3b3JkPjxrZXl3b3JkPk1hbGU8L2tleXdvcmQ+PGtleXdvcmQ+TWlkZGxl
IEFnZWQ8L2tleXdvcmQ+PGtleXdvcmQ+UXVhbGl0YXRpdmUgUmVzZWFyY2g8L2tleXdvcmQ+PGtl
eXdvcmQ+U3B1dHVtL2NoZW1pc3RyeTwva2V5d29yZD48a2V5d29yZD5Ub21vZ3JhcGh5LCBYLVJh
eSBDb21wdXRlZDwva2V5d29yZD48L2tleXdvcmRzPjxkYXRlcz48eWVhcj4yMDEyPC95ZWFyPjxw
dWItZGF0ZXM+PGRhdGU+TWF5PC9kYXRlPjwvcHViLWRhdGVzPjwvZGF0ZXM+PGlzYm4+MTQ2OC0z
Mjk2IChFbGVjdHJvbmljKSYjeEQ7MDA0MC02Mzc2IChMaW5raW5nKTwvaXNibj48YWNjZXNzaW9u
LW51bT4yMjEwNjAxODwvYWNjZXNzaW9uLW51bT48dXJscz48cmVsYXRlZC11cmxzPjx1cmw+aHR0
cDovL3d3dy5uY2JpLm5sbS5uaWguZ292L3B1Ym1lZC8yMjEwNjAxODwvdXJsPjwvcmVsYXRlZC11
cmxzPjwvdXJscz48ZWxlY3Ryb25pYy1yZXNvdXJjZS1udW0+MTAuMTEzNi90aG9yYXhqbmwtMjAx
MS0yMDAwNTU8L2VsZWN0cm9uaWMtcmVzb3VyY2UtbnVtPjwvcmVjb3JkPjwvQ2l0ZT48L0VuZE5v
dGU+
</w:fldData>
        </w:fldChar>
      </w:r>
      <w:r w:rsidR="004A7208">
        <w:rPr>
          <w:rFonts w:cs="Times New Roman"/>
          <w:color w:val="000000"/>
          <w:szCs w:val="24"/>
          <w:vertAlign w:val="superscript"/>
        </w:rPr>
        <w:instrText xml:space="preserve"> ADDIN EN.CITE.DATA </w:instrText>
      </w:r>
      <w:r w:rsidR="000E4C6D">
        <w:rPr>
          <w:rFonts w:cs="Times New Roman"/>
          <w:color w:val="000000"/>
          <w:szCs w:val="24"/>
          <w:vertAlign w:val="superscript"/>
        </w:rPr>
      </w:r>
      <w:r w:rsidR="000E4C6D">
        <w:rPr>
          <w:rFonts w:cs="Times New Roman"/>
          <w:color w:val="000000"/>
          <w:szCs w:val="24"/>
          <w:vertAlign w:val="superscript"/>
        </w:rPr>
        <w:fldChar w:fldCharType="end"/>
      </w:r>
      <w:r w:rsidR="000E4C6D" w:rsidRPr="00D10D03">
        <w:rPr>
          <w:rFonts w:cs="Times New Roman"/>
          <w:color w:val="000000"/>
          <w:szCs w:val="24"/>
          <w:vertAlign w:val="superscript"/>
        </w:rPr>
      </w:r>
      <w:r w:rsidR="000E4C6D" w:rsidRPr="00D10D03">
        <w:rPr>
          <w:rFonts w:cs="Times New Roman"/>
          <w:color w:val="000000"/>
          <w:szCs w:val="24"/>
          <w:vertAlign w:val="superscript"/>
        </w:rPr>
        <w:fldChar w:fldCharType="separate"/>
      </w:r>
      <w:hyperlink w:anchor="_ENREF_95" w:tooltip="Jonnalagadda, 2012 #97" w:history="1">
        <w:r w:rsidR="004A7208" w:rsidRPr="00D10D03">
          <w:rPr>
            <w:rFonts w:cs="Times New Roman"/>
            <w:noProof/>
            <w:color w:val="000000"/>
            <w:szCs w:val="24"/>
            <w:vertAlign w:val="superscript"/>
          </w:rPr>
          <w:t>95</w:t>
        </w:r>
      </w:hyperlink>
      <w:r w:rsidR="00D10D03" w:rsidRPr="00D10D03">
        <w:rPr>
          <w:rFonts w:cs="Times New Roman"/>
          <w:noProof/>
          <w:color w:val="000000"/>
          <w:szCs w:val="24"/>
          <w:vertAlign w:val="superscript"/>
        </w:rPr>
        <w:t xml:space="preserve">, </w:t>
      </w:r>
      <w:hyperlink w:anchor="_ENREF_96" w:tooltip="Patel, 2012 #96" w:history="1">
        <w:r w:rsidR="004A7208" w:rsidRPr="00D10D03">
          <w:rPr>
            <w:rFonts w:cs="Times New Roman"/>
            <w:noProof/>
            <w:color w:val="000000"/>
            <w:szCs w:val="24"/>
            <w:vertAlign w:val="superscript"/>
          </w:rPr>
          <w:t>96</w:t>
        </w:r>
      </w:hyperlink>
      <w:r w:rsidR="000E4C6D" w:rsidRPr="00D10D03">
        <w:rPr>
          <w:rFonts w:cs="Times New Roman"/>
          <w:color w:val="000000"/>
          <w:szCs w:val="24"/>
          <w:vertAlign w:val="superscript"/>
        </w:rPr>
        <w:fldChar w:fldCharType="end"/>
      </w:r>
    </w:p>
    <w:p w:rsidR="004676CF" w:rsidRPr="00B44ED9" w:rsidRDefault="004676CF" w:rsidP="009B35CA">
      <w:pPr>
        <w:spacing w:line="360" w:lineRule="auto"/>
        <w:ind w:right="-46"/>
        <w:jc w:val="both"/>
        <w:rPr>
          <w:rFonts w:cs="Times New Roman"/>
          <w:szCs w:val="24"/>
        </w:rPr>
      </w:pPr>
    </w:p>
    <w:p w:rsidR="0004671B" w:rsidRDefault="00C21C60" w:rsidP="003D7C2D">
      <w:pPr>
        <w:pStyle w:val="Heading3"/>
      </w:pPr>
      <w:r>
        <w:lastRenderedPageBreak/>
        <w:t>6.1.3</w:t>
      </w:r>
      <w:r>
        <w:tab/>
      </w:r>
      <w:r w:rsidR="0004671B" w:rsidRPr="007B18F7">
        <w:t>Psychosocial impact of lung screening trial allocation</w:t>
      </w:r>
    </w:p>
    <w:p w:rsidR="00E16137" w:rsidRPr="00B44ED9" w:rsidRDefault="00E16137" w:rsidP="009B35CA">
      <w:pPr>
        <w:spacing w:line="360" w:lineRule="auto"/>
        <w:jc w:val="both"/>
        <w:rPr>
          <w:rFonts w:cs="Times New Roman"/>
          <w:szCs w:val="24"/>
        </w:rPr>
      </w:pPr>
      <w:r w:rsidRPr="00B44ED9">
        <w:rPr>
          <w:rFonts w:cs="Times New Roman"/>
          <w:szCs w:val="24"/>
        </w:rPr>
        <w:t>The psychosocial impact of trial group assignment has been examined in both the NELSON trial</w:t>
      </w:r>
      <w:r w:rsidR="000E4C6D">
        <w:rPr>
          <w:rFonts w:cs="Times New Roman"/>
          <w:szCs w:val="24"/>
        </w:rPr>
        <w:fldChar w:fldCharType="begin">
          <w:fldData xml:space="preserve">PEVuZE5vdGU+PENpdGU+PEF1dGhvcj52YW4gZGVuIEJlcmdoPC9BdXRob3I+PFllYXI+MjAxMTwv
WWVhcj48UmVjTnVtPjE0NzwvUmVjTnVtPjxEaXNwbGF5VGV4dD4oODgpPC9EaXNwbGF5VGV4dD48
cmVjb3JkPjxyZWMtbnVtYmVyPjE0NzwvcmVjLW51bWJlcj48Zm9yZWlnbi1rZXlzPjxrZXkgYXBw
PSJFTiIgZGItaWQ9IjB6OXNwdHB2OXI5cGY5ZWF3MGU1dmFhZzJlMHZ2d3R0ZHo5cCI+MTQ3PC9r
ZXk+PC9mb3JlaWduLWtleXM+PHJlZi10eXBlIG5hbWU9IkpvdXJuYWwgQXJ0aWNsZSI+MTc8L3Jl
Zi10eXBlPjxjb250cmlidXRvcnM+PGF1dGhvcnM+PGF1dGhvcj52YW4gZGVuIEJlcmdoLCBLLiBB
LjwvYXV0aG9yPjxhdXRob3I+RXNzaW5rLUJvdCwgTS4gTC48L2F1dGhvcj48YXV0aG9yPkJvcnNi
b29tLCBHLiBKLjwvYXV0aG9yPjxhdXRob3I+U2Nob2x0ZW4sIEUuIFQuPC9hdXRob3I+PGF1dGhv
cj52YW4gS2xhdmVyZW4sIFIuIEouPC9hdXRob3I+PGF1dGhvcj5kZSBLb25pbmcsIEguIEouPC9h
dXRob3I+PC9hdXRob3JzPjwvY29udHJpYnV0b3JzPjxhdXRoLWFkZHJlc3M+RGVwdCBvZiBQdWJs
aWMgSGVhbHRoLCBFcmFzbXVzIE1DLCBVbml2ZXJzaXR5IE1lZGljYWwgQ2VudHJlIFJvdHRlcmRh
bSwgUE8gQm94IDIwNDAsIDMwMDAgQ0EgUm90dGVyZGFtLCB0aGUgTmV0aGVybGFuZHMuIGsudmFu
ZGVuYmVyZ2hAZXJhc211c21jLm5sPC9hdXRoLWFkZHJlc3M+PHRpdGxlcz48dGl0bGU+TG9uZy10
ZXJtIGVmZmVjdHMgb2YgbHVuZyBjYW5jZXIgY29tcHV0ZWQgdG9tb2dyYXBoeSBzY3JlZW5pbmcg
b24gaGVhbHRoLXJlbGF0ZWQgcXVhbGl0eSBvZiBsaWZlOiB0aGUgTkVMU09OIHRyaWFsPC90aXRs
ZT48c2Vjb25kYXJ5LXRpdGxlPkV1ciBSZXNwaXIgSjwvc2Vjb25kYXJ5LXRpdGxlPjxhbHQtdGl0
bGU+VGhlIEV1cm9wZWFuIHJlc3BpcmF0b3J5IGpvdXJuYWw8L2FsdC10aXRsZT48L3RpdGxlcz48
cGVyaW9kaWNhbD48ZnVsbC10aXRsZT5FdXIgUmVzcGlyIEo8L2Z1bGwtdGl0bGU+PGFiYnItMT5U
aGUgRXVyb3BlYW4gcmVzcGlyYXRvcnkgam91cm5hbDwvYWJici0xPjwvcGVyaW9kaWNhbD48YWx0
LXBlcmlvZGljYWw+PGZ1bGwtdGl0bGU+RXVyIFJlc3BpciBKPC9mdWxsLXRpdGxlPjxhYmJyLTE+
VGhlIEV1cm9wZWFuIHJlc3BpcmF0b3J5IGpvdXJuYWw8L2FiYnItMT48L2FsdC1wZXJpb2RpY2Fs
PjxwYWdlcz4xNTQtNjE8L3BhZ2VzPjx2b2x1bWU+Mzg8L3ZvbHVtZT48bnVtYmVyPjE8L251bWJl
cj48ZWRpdGlvbj4yMDEwLzEyLzE1PC9lZGl0aW9uPjxrZXl3b3Jkcz48a2V5d29yZD5CZWxnaXVt
PC9rZXl3b3JkPjxrZXl3b3JkPkVhcmx5IERldGVjdGlvbiBvZiBDYW5jZXIvKm1ldGhvZHM8L2tl
eXdvcmQ+PGtleXdvcmQ+RmVtYWxlPC9rZXl3b3JkPjxrZXl3b3JkPkh1bWFuczwva2V5d29yZD48
a2V5d29yZD5MdW5nIE5lb3BsYXNtcy8qZGlhZ25vc2lzLypyYWRpb2dyYXBoeTwva2V5d29yZD48
a2V5d29yZD5NYWxlPC9rZXl3b3JkPjxrZXl3b3JkPk1hc3MgU2NyZWVuaW5nL21ldGhvZHM8L2tl
eXdvcmQ+PGtleXdvcmQ+TWlkZGxlIEFnZWQ8L2tleXdvcmQ+PGtleXdvcmQ+TmV0aGVybGFuZHM8
L2tleXdvcmQ+PGtleXdvcmQ+UXVhbGl0eSBvZiBMaWZlPC9rZXl3b3JkPjxrZXl3b3JkPlF1ZXN0
aW9ubmFpcmVzPC9rZXl3b3JkPjxrZXl3b3JkPlRpbWUgRmFjdG9yczwva2V5d29yZD48a2V5d29y
ZD5Ub21vZ3JhcGh5LCBYLVJheSBDb21wdXRlZC8qbWV0aG9kczwva2V5d29yZD48a2V5d29yZD5U
cmVhdG1lbnQgT3V0Y29tZTwva2V5d29yZD48L2tleXdvcmRzPjxkYXRlcz48eWVhcj4yMDExPC95
ZWFyPjxwdWItZGF0ZXM+PGRhdGU+SnVsPC9kYXRlPjwvcHViLWRhdGVzPjwvZGF0ZXM+PGlzYm4+
MTM5OS0zMDAzIChFbGVjdHJvbmljKSYjeEQ7MDkwMy0xOTM2IChMaW5raW5nKTwvaXNibj48YWNj
ZXNzaW9uLW51bT4yMTE0ODIyOTwvYWNjZXNzaW9uLW51bT48d29yay10eXBlPkNsaW5pY2FsIFRy
aWFsJiN4RDtSYW5kb21pemVkIENvbnRyb2xsZWQgVHJpYWwmI3hEO1Jlc2VhcmNoIFN1cHBvcnQs
IE5vbi1VLlMuIEdvdiZhcG9zO3Q8L3dvcmstdHlwZT48dXJscz48cmVsYXRlZC11cmxzPjx1cmw+
aHR0cDovL3d3dy5uY2JpLm5sbS5uaWguZ292L3B1Ym1lZC8yMTE0ODIyOTwvdXJsPjwvcmVsYXRl
ZC11cmxzPjwvdXJscz48ZWxlY3Ryb25pYy1yZXNvdXJjZS1udW0+MTAuMTE4My8wOTAzMTkzNi4w
MDEyMzQxMDwvZWxlY3Ryb25pYy1yZXNvdXJjZS1udW0+PGxhbmd1YWdlPmVuZzwvbGFuZ3VhZ2U+
PC9yZWNvcmQ+PC9DaXRlPjwvRW5kTm90ZT5=
</w:fldData>
        </w:fldChar>
      </w:r>
      <w:r w:rsidR="004A7208">
        <w:rPr>
          <w:rFonts w:cs="Times New Roman"/>
          <w:szCs w:val="24"/>
        </w:rPr>
        <w:instrText xml:space="preserve"> ADDIN EN.CITE </w:instrText>
      </w:r>
      <w:r w:rsidR="000E4C6D">
        <w:rPr>
          <w:rFonts w:cs="Times New Roman"/>
          <w:szCs w:val="24"/>
        </w:rPr>
        <w:fldChar w:fldCharType="begin">
          <w:fldData xml:space="preserve">PEVuZE5vdGU+PENpdGU+PEF1dGhvcj52YW4gZGVuIEJlcmdoPC9BdXRob3I+PFllYXI+MjAxMTwv
WWVhcj48UmVjTnVtPjE0NzwvUmVjTnVtPjxEaXNwbGF5VGV4dD4oODgpPC9EaXNwbGF5VGV4dD48
cmVjb3JkPjxyZWMtbnVtYmVyPjE0NzwvcmVjLW51bWJlcj48Zm9yZWlnbi1rZXlzPjxrZXkgYXBw
PSJFTiIgZGItaWQ9IjB6OXNwdHB2OXI5cGY5ZWF3MGU1dmFhZzJlMHZ2d3R0ZHo5cCI+MTQ3PC9r
ZXk+PC9mb3JlaWduLWtleXM+PHJlZi10eXBlIG5hbWU9IkpvdXJuYWwgQXJ0aWNsZSI+MTc8L3Jl
Zi10eXBlPjxjb250cmlidXRvcnM+PGF1dGhvcnM+PGF1dGhvcj52YW4gZGVuIEJlcmdoLCBLLiBB
LjwvYXV0aG9yPjxhdXRob3I+RXNzaW5rLUJvdCwgTS4gTC48L2F1dGhvcj48YXV0aG9yPkJvcnNi
b29tLCBHLiBKLjwvYXV0aG9yPjxhdXRob3I+U2Nob2x0ZW4sIEUuIFQuPC9hdXRob3I+PGF1dGhv
cj52YW4gS2xhdmVyZW4sIFIuIEouPC9hdXRob3I+PGF1dGhvcj5kZSBLb25pbmcsIEguIEouPC9h
dXRob3I+PC9hdXRob3JzPjwvY29udHJpYnV0b3JzPjxhdXRoLWFkZHJlc3M+RGVwdCBvZiBQdWJs
aWMgSGVhbHRoLCBFcmFzbXVzIE1DLCBVbml2ZXJzaXR5IE1lZGljYWwgQ2VudHJlIFJvdHRlcmRh
bSwgUE8gQm94IDIwNDAsIDMwMDAgQ0EgUm90dGVyZGFtLCB0aGUgTmV0aGVybGFuZHMuIGsudmFu
ZGVuYmVyZ2hAZXJhc211c21jLm5sPC9hdXRoLWFkZHJlc3M+PHRpdGxlcz48dGl0bGU+TG9uZy10
ZXJtIGVmZmVjdHMgb2YgbHVuZyBjYW5jZXIgY29tcHV0ZWQgdG9tb2dyYXBoeSBzY3JlZW5pbmcg
b24gaGVhbHRoLXJlbGF0ZWQgcXVhbGl0eSBvZiBsaWZlOiB0aGUgTkVMU09OIHRyaWFsPC90aXRs
ZT48c2Vjb25kYXJ5LXRpdGxlPkV1ciBSZXNwaXIgSjwvc2Vjb25kYXJ5LXRpdGxlPjxhbHQtdGl0
bGU+VGhlIEV1cm9wZWFuIHJlc3BpcmF0b3J5IGpvdXJuYWw8L2FsdC10aXRsZT48L3RpdGxlcz48
cGVyaW9kaWNhbD48ZnVsbC10aXRsZT5FdXIgUmVzcGlyIEo8L2Z1bGwtdGl0bGU+PGFiYnItMT5U
aGUgRXVyb3BlYW4gcmVzcGlyYXRvcnkgam91cm5hbDwvYWJici0xPjwvcGVyaW9kaWNhbD48YWx0
LXBlcmlvZGljYWw+PGZ1bGwtdGl0bGU+RXVyIFJlc3BpciBKPC9mdWxsLXRpdGxlPjxhYmJyLTE+
VGhlIEV1cm9wZWFuIHJlc3BpcmF0b3J5IGpvdXJuYWw8L2FiYnItMT48L2FsdC1wZXJpb2RpY2Fs
PjxwYWdlcz4xNTQtNjE8L3BhZ2VzPjx2b2x1bWU+Mzg8L3ZvbHVtZT48bnVtYmVyPjE8L251bWJl
cj48ZWRpdGlvbj4yMDEwLzEyLzE1PC9lZGl0aW9uPjxrZXl3b3Jkcz48a2V5d29yZD5CZWxnaXVt
PC9rZXl3b3JkPjxrZXl3b3JkPkVhcmx5IERldGVjdGlvbiBvZiBDYW5jZXIvKm1ldGhvZHM8L2tl
eXdvcmQ+PGtleXdvcmQ+RmVtYWxlPC9rZXl3b3JkPjxrZXl3b3JkPkh1bWFuczwva2V5d29yZD48
a2V5d29yZD5MdW5nIE5lb3BsYXNtcy8qZGlhZ25vc2lzLypyYWRpb2dyYXBoeTwva2V5d29yZD48
a2V5d29yZD5NYWxlPC9rZXl3b3JkPjxrZXl3b3JkPk1hc3MgU2NyZWVuaW5nL21ldGhvZHM8L2tl
eXdvcmQ+PGtleXdvcmQ+TWlkZGxlIEFnZWQ8L2tleXdvcmQ+PGtleXdvcmQ+TmV0aGVybGFuZHM8
L2tleXdvcmQ+PGtleXdvcmQ+UXVhbGl0eSBvZiBMaWZlPC9rZXl3b3JkPjxrZXl3b3JkPlF1ZXN0
aW9ubmFpcmVzPC9rZXl3b3JkPjxrZXl3b3JkPlRpbWUgRmFjdG9yczwva2V5d29yZD48a2V5d29y
ZD5Ub21vZ3JhcGh5LCBYLVJheSBDb21wdXRlZC8qbWV0aG9kczwva2V5d29yZD48a2V5d29yZD5U
cmVhdG1lbnQgT3V0Y29tZTwva2V5d29yZD48L2tleXdvcmRzPjxkYXRlcz48eWVhcj4yMDExPC95
ZWFyPjxwdWItZGF0ZXM+PGRhdGU+SnVsPC9kYXRlPjwvcHViLWRhdGVzPjwvZGF0ZXM+PGlzYm4+
MTM5OS0zMDAzIChFbGVjdHJvbmljKSYjeEQ7MDkwMy0xOTM2IChMaW5raW5nKTwvaXNibj48YWNj
ZXNzaW9uLW51bT4yMTE0ODIyOTwvYWNjZXNzaW9uLW51bT48d29yay10eXBlPkNsaW5pY2FsIFRy
aWFsJiN4RDtSYW5kb21pemVkIENvbnRyb2xsZWQgVHJpYWwmI3hEO1Jlc2VhcmNoIFN1cHBvcnQs
IE5vbi1VLlMuIEdvdiZhcG9zO3Q8L3dvcmstdHlwZT48dXJscz48cmVsYXRlZC11cmxzPjx1cmw+
aHR0cDovL3d3dy5uY2JpLm5sbS5uaWguZ292L3B1Ym1lZC8yMTE0ODIyOTwvdXJsPjwvcmVsYXRl
ZC11cmxzPjwvdXJscz48ZWxlY3Ryb25pYy1yZXNvdXJjZS1udW0+MTAuMTE4My8wOTAzMTkzNi4w
MDEyMzQxMDwvZWxlY3Ryb25pYy1yZXNvdXJjZS1udW0+PGxhbmd1YWdlPmVuZzwvbGFuZ3VhZ2U+
PC9yZWNvcmQ+PC9DaXRlPjwvRW5kTm90ZT5=
</w:fldData>
        </w:fldChar>
      </w:r>
      <w:r w:rsidR="004A7208">
        <w:rPr>
          <w:rFonts w:cs="Times New Roman"/>
          <w:szCs w:val="24"/>
        </w:rPr>
        <w:instrText xml:space="preserve"> ADDIN EN.CITE.DATA </w:instrText>
      </w:r>
      <w:r w:rsidR="000E4C6D">
        <w:rPr>
          <w:rFonts w:cs="Times New Roman"/>
          <w:szCs w:val="24"/>
        </w:rPr>
      </w:r>
      <w:r w:rsidR="000E4C6D">
        <w:rPr>
          <w:rFonts w:cs="Times New Roman"/>
          <w:szCs w:val="24"/>
        </w:rPr>
        <w:fldChar w:fldCharType="end"/>
      </w:r>
      <w:r w:rsidR="000E4C6D">
        <w:rPr>
          <w:rFonts w:cs="Times New Roman"/>
          <w:szCs w:val="24"/>
        </w:rPr>
      </w:r>
      <w:r w:rsidR="000E4C6D">
        <w:rPr>
          <w:rFonts w:cs="Times New Roman"/>
          <w:szCs w:val="24"/>
        </w:rPr>
        <w:fldChar w:fldCharType="separate"/>
      </w:r>
      <w:hyperlink w:anchor="_ENREF_88" w:tooltip="van den Bergh, 2011 #147" w:history="1">
        <w:r w:rsidR="004A7208" w:rsidRPr="00D10D03">
          <w:rPr>
            <w:rFonts w:cs="Times New Roman"/>
            <w:noProof/>
            <w:szCs w:val="24"/>
            <w:vertAlign w:val="superscript"/>
          </w:rPr>
          <w:t>88</w:t>
        </w:r>
      </w:hyperlink>
      <w:r w:rsidR="000E4C6D">
        <w:rPr>
          <w:rFonts w:cs="Times New Roman"/>
          <w:szCs w:val="24"/>
        </w:rPr>
        <w:fldChar w:fldCharType="end"/>
      </w:r>
      <w:r w:rsidR="002003B6">
        <w:rPr>
          <w:rFonts w:cs="Times New Roman"/>
          <w:szCs w:val="24"/>
        </w:rPr>
        <w:t xml:space="preserve"> </w:t>
      </w:r>
      <w:r w:rsidRPr="00B44ED9">
        <w:rPr>
          <w:rFonts w:cs="Times New Roman"/>
          <w:szCs w:val="24"/>
        </w:rPr>
        <w:t>and the Danish Lung Cancer Screening Trial</w:t>
      </w:r>
      <w:r w:rsidR="00177B7C">
        <w:rPr>
          <w:rFonts w:cs="Times New Roman"/>
          <w:szCs w:val="24"/>
        </w:rPr>
        <w:t xml:space="preserve"> (DLCST)</w:t>
      </w:r>
      <w:r w:rsidR="009C7D60">
        <w:rPr>
          <w:rFonts w:cs="Times New Roman"/>
          <w:szCs w:val="24"/>
        </w:rPr>
        <w:t>.</w:t>
      </w:r>
      <w:r w:rsidR="000E4C6D" w:rsidRPr="00D10D03">
        <w:rPr>
          <w:rFonts w:cs="Times New Roman"/>
          <w:szCs w:val="24"/>
          <w:vertAlign w:val="superscript"/>
        </w:rPr>
        <w:fldChar w:fldCharType="begin"/>
      </w:r>
      <w:r w:rsidR="004A7208">
        <w:rPr>
          <w:rFonts w:cs="Times New Roman"/>
          <w:szCs w:val="24"/>
          <w:vertAlign w:val="superscript"/>
        </w:rPr>
        <w:instrText xml:space="preserve"> ADDIN EN.CITE &lt;EndNote&gt;&lt;Cite&gt;&lt;Author&gt;Aggestrup&lt;/Author&gt;&lt;Year&gt;2012&lt;/Year&gt;&lt;RecNum&gt;92&lt;/RecNum&gt;&lt;DisplayText&gt;(85)&lt;/DisplayText&gt;&lt;record&gt;&lt;rec-number&gt;92&lt;/rec-number&gt;&lt;foreign-keys&gt;&lt;key app="EN" db-id="0z9sptpv9r9pf9eaw0e5vaag2e0vvwttdz9p"&gt;92&lt;/key&gt;&lt;/foreign-keys&gt;&lt;ref-type name="Journal Article"&gt;17&lt;/ref-type&gt;&lt;contributors&gt;&lt;authors&gt;&lt;author&gt;Aggestrup, L. M.&lt;/author&gt;&lt;author&gt;Hestbech, M. S.&lt;/author&gt;&lt;author&gt;Siersma, V.&lt;/author&gt;&lt;author&gt;Pedersen, J. H.&lt;/author&gt;&lt;author&gt;Brodersen, J.&lt;/author&gt;&lt;/authors&gt;&lt;/contributors&gt;&lt;auth-address&gt;The Research Unit for General Practice and Section of General Practice, Department of Public Health, University of Copenhagen, Copenhagen, Denmark.&lt;/auth-address&gt;&lt;titles&gt;&lt;title&gt;Psychosocial consequences of allocation to lung cancer screening: a randomised controlled trial&lt;/title&gt;&lt;secondary-title&gt;BMJ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open&lt;/abbr-1&gt;&lt;/alt-periodical&gt;&lt;pages&gt;e000663&lt;/pages&gt;&lt;volume&gt;2&lt;/volume&gt;&lt;number&gt;2&lt;/number&gt;&lt;dates&gt;&lt;year&gt;2012&lt;/year&gt;&lt;/dates&gt;&lt;isbn&gt;2044-6055 (Electronic)&lt;/isbn&gt;&lt;accession-num&gt;22382119&lt;/accession-num&gt;&lt;urls&gt;&lt;related-urls&gt;&lt;url&gt;http://www.ncbi.nlm.nih.gov/pubmed/22382119&lt;/url&gt;&lt;/related-urls&gt;&lt;/urls&gt;&lt;custom2&gt;3293139&lt;/custom2&gt;&lt;electronic-resource-num&gt;10.1136/bmjopen-2011-000663&lt;/electronic-resource-num&gt;&lt;/record&gt;&lt;/Cite&gt;&lt;/EndNote&gt;</w:instrText>
      </w:r>
      <w:r w:rsidR="000E4C6D" w:rsidRPr="00D10D03">
        <w:rPr>
          <w:rFonts w:cs="Times New Roman"/>
          <w:szCs w:val="24"/>
          <w:vertAlign w:val="superscript"/>
        </w:rPr>
        <w:fldChar w:fldCharType="separate"/>
      </w:r>
      <w:hyperlink w:anchor="_ENREF_85" w:tooltip="Aggestrup, 2012 #92" w:history="1">
        <w:r w:rsidR="004A7208" w:rsidRPr="00D10D03">
          <w:rPr>
            <w:rFonts w:cs="Times New Roman"/>
            <w:noProof/>
            <w:szCs w:val="24"/>
            <w:vertAlign w:val="superscript"/>
          </w:rPr>
          <w:t>85</w:t>
        </w:r>
      </w:hyperlink>
      <w:r w:rsidR="000E4C6D" w:rsidRPr="00D10D03">
        <w:rPr>
          <w:rFonts w:cs="Times New Roman"/>
          <w:szCs w:val="24"/>
          <w:vertAlign w:val="superscript"/>
        </w:rPr>
        <w:fldChar w:fldCharType="end"/>
      </w:r>
      <w:r w:rsidRPr="00B44ED9">
        <w:rPr>
          <w:rFonts w:cs="Times New Roman"/>
          <w:szCs w:val="24"/>
        </w:rPr>
        <w:t xml:space="preserve"> In NELSON, the intervention and control groups were equivalent in a range of psychosocial outcomes, both general and cancer-specific</w:t>
      </w:r>
      <w:r w:rsidR="009C7D60">
        <w:rPr>
          <w:rFonts w:cs="Times New Roman"/>
          <w:szCs w:val="24"/>
        </w:rPr>
        <w:t>.</w:t>
      </w:r>
      <w:r w:rsidR="000E4C6D" w:rsidRPr="00D10D03">
        <w:rPr>
          <w:rFonts w:cs="Times New Roman"/>
          <w:szCs w:val="24"/>
          <w:vertAlign w:val="superscript"/>
        </w:rPr>
        <w:fldChar w:fldCharType="begin">
          <w:fldData xml:space="preserve">PEVuZE5vdGU+PENpdGU+PEF1dGhvcj52YW4gZGVuIEJlcmdoPC9BdXRob3I+PFllYXI+MjAxMTwv
WWVhcj48UmVjTnVtPjE0NzwvUmVjTnVtPjxEaXNwbGF5VGV4dD4oODgpPC9EaXNwbGF5VGV4dD48
cmVjb3JkPjxyZWMtbnVtYmVyPjE0NzwvcmVjLW51bWJlcj48Zm9yZWlnbi1rZXlzPjxrZXkgYXBw
PSJFTiIgZGItaWQ9IjB6OXNwdHB2OXI5cGY5ZWF3MGU1dmFhZzJlMHZ2d3R0ZHo5cCI+MTQ3PC9r
ZXk+PC9mb3JlaWduLWtleXM+PHJlZi10eXBlIG5hbWU9IkpvdXJuYWwgQXJ0aWNsZSI+MTc8L3Jl
Zi10eXBlPjxjb250cmlidXRvcnM+PGF1dGhvcnM+PGF1dGhvcj52YW4gZGVuIEJlcmdoLCBLLiBB
LjwvYXV0aG9yPjxhdXRob3I+RXNzaW5rLUJvdCwgTS4gTC48L2F1dGhvcj48YXV0aG9yPkJvcnNi
b29tLCBHLiBKLjwvYXV0aG9yPjxhdXRob3I+U2Nob2x0ZW4sIEUuIFQuPC9hdXRob3I+PGF1dGhv
cj52YW4gS2xhdmVyZW4sIFIuIEouPC9hdXRob3I+PGF1dGhvcj5kZSBLb25pbmcsIEguIEouPC9h
dXRob3I+PC9hdXRob3JzPjwvY29udHJpYnV0b3JzPjxhdXRoLWFkZHJlc3M+RGVwdCBvZiBQdWJs
aWMgSGVhbHRoLCBFcmFzbXVzIE1DLCBVbml2ZXJzaXR5IE1lZGljYWwgQ2VudHJlIFJvdHRlcmRh
bSwgUE8gQm94IDIwNDAsIDMwMDAgQ0EgUm90dGVyZGFtLCB0aGUgTmV0aGVybGFuZHMuIGsudmFu
ZGVuYmVyZ2hAZXJhc211c21jLm5sPC9hdXRoLWFkZHJlc3M+PHRpdGxlcz48dGl0bGU+TG9uZy10
ZXJtIGVmZmVjdHMgb2YgbHVuZyBjYW5jZXIgY29tcHV0ZWQgdG9tb2dyYXBoeSBzY3JlZW5pbmcg
b24gaGVhbHRoLXJlbGF0ZWQgcXVhbGl0eSBvZiBsaWZlOiB0aGUgTkVMU09OIHRyaWFsPC90aXRs
ZT48c2Vjb25kYXJ5LXRpdGxlPkV1ciBSZXNwaXIgSjwvc2Vjb25kYXJ5LXRpdGxlPjxhbHQtdGl0
bGU+VGhlIEV1cm9wZWFuIHJlc3BpcmF0b3J5IGpvdXJuYWw8L2FsdC10aXRsZT48L3RpdGxlcz48
cGVyaW9kaWNhbD48ZnVsbC10aXRsZT5FdXIgUmVzcGlyIEo8L2Z1bGwtdGl0bGU+PGFiYnItMT5U
aGUgRXVyb3BlYW4gcmVzcGlyYXRvcnkgam91cm5hbDwvYWJici0xPjwvcGVyaW9kaWNhbD48YWx0
LXBlcmlvZGljYWw+PGZ1bGwtdGl0bGU+RXVyIFJlc3BpciBKPC9mdWxsLXRpdGxlPjxhYmJyLTE+
VGhlIEV1cm9wZWFuIHJlc3BpcmF0b3J5IGpvdXJuYWw8L2FiYnItMT48L2FsdC1wZXJpb2RpY2Fs
PjxwYWdlcz4xNTQtNjE8L3BhZ2VzPjx2b2x1bWU+Mzg8L3ZvbHVtZT48bnVtYmVyPjE8L251bWJl
cj48ZWRpdGlvbj4yMDEwLzEyLzE1PC9lZGl0aW9uPjxrZXl3b3Jkcz48a2V5d29yZD5CZWxnaXVt
PC9rZXl3b3JkPjxrZXl3b3JkPkVhcmx5IERldGVjdGlvbiBvZiBDYW5jZXIvKm1ldGhvZHM8L2tl
eXdvcmQ+PGtleXdvcmQ+RmVtYWxlPC9rZXl3b3JkPjxrZXl3b3JkPkh1bWFuczwva2V5d29yZD48
a2V5d29yZD5MdW5nIE5lb3BsYXNtcy8qZGlhZ25vc2lzLypyYWRpb2dyYXBoeTwva2V5d29yZD48
a2V5d29yZD5NYWxlPC9rZXl3b3JkPjxrZXl3b3JkPk1hc3MgU2NyZWVuaW5nL21ldGhvZHM8L2tl
eXdvcmQ+PGtleXdvcmQ+TWlkZGxlIEFnZWQ8L2tleXdvcmQ+PGtleXdvcmQ+TmV0aGVybGFuZHM8
L2tleXdvcmQ+PGtleXdvcmQ+UXVhbGl0eSBvZiBMaWZlPC9rZXl3b3JkPjxrZXl3b3JkPlF1ZXN0
aW9ubmFpcmVzPC9rZXl3b3JkPjxrZXl3b3JkPlRpbWUgRmFjdG9yczwva2V5d29yZD48a2V5d29y
ZD5Ub21vZ3JhcGh5LCBYLVJheSBDb21wdXRlZC8qbWV0aG9kczwva2V5d29yZD48a2V5d29yZD5U
cmVhdG1lbnQgT3V0Y29tZTwva2V5d29yZD48L2tleXdvcmRzPjxkYXRlcz48eWVhcj4yMDExPC95
ZWFyPjxwdWItZGF0ZXM+PGRhdGU+SnVsPC9kYXRlPjwvcHViLWRhdGVzPjwvZGF0ZXM+PGlzYm4+
MTM5OS0zMDAzIChFbGVjdHJvbmljKSYjeEQ7MDkwMy0xOTM2IChMaW5raW5nKTwvaXNibj48YWNj
ZXNzaW9uLW51bT4yMTE0ODIyOTwvYWNjZXNzaW9uLW51bT48d29yay10eXBlPkNsaW5pY2FsIFRy
aWFsJiN4RDtSYW5kb21pemVkIENvbnRyb2xsZWQgVHJpYWwmI3hEO1Jlc2VhcmNoIFN1cHBvcnQs
IE5vbi1VLlMuIEdvdiZhcG9zO3Q8L3dvcmstdHlwZT48dXJscz48cmVsYXRlZC11cmxzPjx1cmw+
aHR0cDovL3d3dy5uY2JpLm5sbS5uaWguZ292L3B1Ym1lZC8yMTE0ODIyOTwvdXJsPjwvcmVsYXRl
ZC11cmxzPjwvdXJscz48ZWxlY3Ryb25pYy1yZXNvdXJjZS1udW0+MTAuMTE4My8wOTAzMTkzNi4w
MDEyMzQxMDwvZWxlY3Ryb25pYy1yZXNvdXJjZS1udW0+PGxhbmd1YWdlPmVuZzwvbGFuZ3VhZ2U+
PC9yZWNvcmQ+PC9DaXRlPjwvRW5kTm90ZT5=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PEVuZE5vdGU+PENpdGU+PEF1dGhvcj52YW4gZGVuIEJlcmdoPC9BdXRob3I+PFllYXI+MjAxMTwv
WWVhcj48UmVjTnVtPjE0NzwvUmVjTnVtPjxEaXNwbGF5VGV4dD4oODgpPC9EaXNwbGF5VGV4dD48
cmVjb3JkPjxyZWMtbnVtYmVyPjE0NzwvcmVjLW51bWJlcj48Zm9yZWlnbi1rZXlzPjxrZXkgYXBw
PSJFTiIgZGItaWQ9IjB6OXNwdHB2OXI5cGY5ZWF3MGU1dmFhZzJlMHZ2d3R0ZHo5cCI+MTQ3PC9r
ZXk+PC9mb3JlaWduLWtleXM+PHJlZi10eXBlIG5hbWU9IkpvdXJuYWwgQXJ0aWNsZSI+MTc8L3Jl
Zi10eXBlPjxjb250cmlidXRvcnM+PGF1dGhvcnM+PGF1dGhvcj52YW4gZGVuIEJlcmdoLCBLLiBB
LjwvYXV0aG9yPjxhdXRob3I+RXNzaW5rLUJvdCwgTS4gTC48L2F1dGhvcj48YXV0aG9yPkJvcnNi
b29tLCBHLiBKLjwvYXV0aG9yPjxhdXRob3I+U2Nob2x0ZW4sIEUuIFQuPC9hdXRob3I+PGF1dGhv
cj52YW4gS2xhdmVyZW4sIFIuIEouPC9hdXRob3I+PGF1dGhvcj5kZSBLb25pbmcsIEguIEouPC9h
dXRob3I+PC9hdXRob3JzPjwvY29udHJpYnV0b3JzPjxhdXRoLWFkZHJlc3M+RGVwdCBvZiBQdWJs
aWMgSGVhbHRoLCBFcmFzbXVzIE1DLCBVbml2ZXJzaXR5IE1lZGljYWwgQ2VudHJlIFJvdHRlcmRh
bSwgUE8gQm94IDIwNDAsIDMwMDAgQ0EgUm90dGVyZGFtLCB0aGUgTmV0aGVybGFuZHMuIGsudmFu
ZGVuYmVyZ2hAZXJhc211c21jLm5sPC9hdXRoLWFkZHJlc3M+PHRpdGxlcz48dGl0bGU+TG9uZy10
ZXJtIGVmZmVjdHMgb2YgbHVuZyBjYW5jZXIgY29tcHV0ZWQgdG9tb2dyYXBoeSBzY3JlZW5pbmcg
b24gaGVhbHRoLXJlbGF0ZWQgcXVhbGl0eSBvZiBsaWZlOiB0aGUgTkVMU09OIHRyaWFsPC90aXRs
ZT48c2Vjb25kYXJ5LXRpdGxlPkV1ciBSZXNwaXIgSjwvc2Vjb25kYXJ5LXRpdGxlPjxhbHQtdGl0
bGU+VGhlIEV1cm9wZWFuIHJlc3BpcmF0b3J5IGpvdXJuYWw8L2FsdC10aXRsZT48L3RpdGxlcz48
cGVyaW9kaWNhbD48ZnVsbC10aXRsZT5FdXIgUmVzcGlyIEo8L2Z1bGwtdGl0bGU+PGFiYnItMT5U
aGUgRXVyb3BlYW4gcmVzcGlyYXRvcnkgam91cm5hbDwvYWJici0xPjwvcGVyaW9kaWNhbD48YWx0
LXBlcmlvZGljYWw+PGZ1bGwtdGl0bGU+RXVyIFJlc3BpciBKPC9mdWxsLXRpdGxlPjxhYmJyLTE+
VGhlIEV1cm9wZWFuIHJlc3BpcmF0b3J5IGpvdXJuYWw8L2FiYnItMT48L2FsdC1wZXJpb2RpY2Fs
PjxwYWdlcz4xNTQtNjE8L3BhZ2VzPjx2b2x1bWU+Mzg8L3ZvbHVtZT48bnVtYmVyPjE8L251bWJl
cj48ZWRpdGlvbj4yMDEwLzEyLzE1PC9lZGl0aW9uPjxrZXl3b3Jkcz48a2V5d29yZD5CZWxnaXVt
PC9rZXl3b3JkPjxrZXl3b3JkPkVhcmx5IERldGVjdGlvbiBvZiBDYW5jZXIvKm1ldGhvZHM8L2tl
eXdvcmQ+PGtleXdvcmQ+RmVtYWxlPC9rZXl3b3JkPjxrZXl3b3JkPkh1bWFuczwva2V5d29yZD48
a2V5d29yZD5MdW5nIE5lb3BsYXNtcy8qZGlhZ25vc2lzLypyYWRpb2dyYXBoeTwva2V5d29yZD48
a2V5d29yZD5NYWxlPC9rZXl3b3JkPjxrZXl3b3JkPk1hc3MgU2NyZWVuaW5nL21ldGhvZHM8L2tl
eXdvcmQ+PGtleXdvcmQ+TWlkZGxlIEFnZWQ8L2tleXdvcmQ+PGtleXdvcmQ+TmV0aGVybGFuZHM8
L2tleXdvcmQ+PGtleXdvcmQ+UXVhbGl0eSBvZiBMaWZlPC9rZXl3b3JkPjxrZXl3b3JkPlF1ZXN0
aW9ubmFpcmVzPC9rZXl3b3JkPjxrZXl3b3JkPlRpbWUgRmFjdG9yczwva2V5d29yZD48a2V5d29y
ZD5Ub21vZ3JhcGh5LCBYLVJheSBDb21wdXRlZC8qbWV0aG9kczwva2V5d29yZD48a2V5d29yZD5U
cmVhdG1lbnQgT3V0Y29tZTwva2V5d29yZD48L2tleXdvcmRzPjxkYXRlcz48eWVhcj4yMDExPC95
ZWFyPjxwdWItZGF0ZXM+PGRhdGU+SnVsPC9kYXRlPjwvcHViLWRhdGVzPjwvZGF0ZXM+PGlzYm4+
MTM5OS0zMDAzIChFbGVjdHJvbmljKSYjeEQ7MDkwMy0xOTM2IChMaW5raW5nKTwvaXNibj48YWNj
ZXNzaW9uLW51bT4yMTE0ODIyOTwvYWNjZXNzaW9uLW51bT48d29yay10eXBlPkNsaW5pY2FsIFRy
aWFsJiN4RDtSYW5kb21pemVkIENvbnRyb2xsZWQgVHJpYWwmI3hEO1Jlc2VhcmNoIFN1cHBvcnQs
IE5vbi1VLlMuIEdvdiZhcG9zO3Q8L3dvcmstdHlwZT48dXJscz48cmVsYXRlZC11cmxzPjx1cmw+
aHR0cDovL3d3dy5uY2JpLm5sbS5uaWguZ292L3B1Ym1lZC8yMTE0ODIyOTwvdXJsPjwvcmVsYXRl
ZC11cmxzPjwvdXJscz48ZWxlY3Ryb25pYy1yZXNvdXJjZS1udW0+MTAuMTE4My8wOTAzMTkzNi4w
MDEyMzQxMDwvZWxlY3Ryb25pYy1yZXNvdXJjZS1udW0+PGxhbmd1YWdlPmVuZzwvbGFuZ3VhZ2U+
PC9yZWNvcmQ+PC9DaXRlPjwvRW5kTm90ZT5=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88" w:tooltip="van den Bergh, 2011 #147" w:history="1">
        <w:r w:rsidR="004A7208" w:rsidRPr="00D10D03">
          <w:rPr>
            <w:rFonts w:cs="Times New Roman"/>
            <w:noProof/>
            <w:szCs w:val="24"/>
            <w:vertAlign w:val="superscript"/>
          </w:rPr>
          <w:t>88</w:t>
        </w:r>
      </w:hyperlink>
      <w:r w:rsidR="000E4C6D" w:rsidRPr="00D10D03">
        <w:rPr>
          <w:rFonts w:cs="Times New Roman"/>
          <w:szCs w:val="24"/>
          <w:vertAlign w:val="superscript"/>
        </w:rPr>
        <w:fldChar w:fldCharType="end"/>
      </w:r>
      <w:r w:rsidR="00D10D03">
        <w:rPr>
          <w:rFonts w:cs="Times New Roman"/>
          <w:szCs w:val="24"/>
        </w:rPr>
        <w:t xml:space="preserve"> </w:t>
      </w:r>
      <w:r w:rsidRPr="00B44ED9">
        <w:rPr>
          <w:rFonts w:cs="Times New Roman"/>
          <w:szCs w:val="24"/>
        </w:rPr>
        <w:t>Similarly, the DLCST found no differential effects of trial allocation on psychosocial outcomes at one year follow-up</w:t>
      </w:r>
      <w:r w:rsidR="009C7D60">
        <w:rPr>
          <w:rFonts w:cs="Times New Roman"/>
          <w:szCs w:val="24"/>
        </w:rPr>
        <w:t>.</w:t>
      </w:r>
      <w:r w:rsidR="000E4C6D" w:rsidRPr="00D10D03">
        <w:rPr>
          <w:rFonts w:cs="Times New Roman"/>
          <w:szCs w:val="24"/>
          <w:vertAlign w:val="superscript"/>
        </w:rPr>
        <w:fldChar w:fldCharType="begin"/>
      </w:r>
      <w:r w:rsidR="004A7208">
        <w:rPr>
          <w:rFonts w:cs="Times New Roman"/>
          <w:szCs w:val="24"/>
          <w:vertAlign w:val="superscript"/>
        </w:rPr>
        <w:instrText xml:space="preserve"> ADDIN EN.CITE &lt;EndNote&gt;&lt;Cite&gt;&lt;Author&gt;Aggestrup&lt;/Author&gt;&lt;Year&gt;2012&lt;/Year&gt;&lt;RecNum&gt;92&lt;/RecNum&gt;&lt;DisplayText&gt;(85)&lt;/DisplayText&gt;&lt;record&gt;&lt;rec-number&gt;92&lt;/rec-number&gt;&lt;foreign-keys&gt;&lt;key app="EN" db-id="0z9sptpv9r9pf9eaw0e5vaag2e0vvwttdz9p"&gt;92&lt;/key&gt;&lt;/foreign-keys&gt;&lt;ref-type name="Journal Article"&gt;17&lt;/ref-type&gt;&lt;contributors&gt;&lt;authors&gt;&lt;author&gt;Aggestrup, L. M.&lt;/author&gt;&lt;author&gt;Hestbech, M. S.&lt;/author&gt;&lt;author&gt;Siersma, V.&lt;/author&gt;&lt;author&gt;Pedersen, J. H.&lt;/author&gt;&lt;author&gt;Brodersen, J.&lt;/author&gt;&lt;/authors&gt;&lt;/contributors&gt;&lt;auth-address&gt;The Research Unit for General Practice and Section of General Practice, Department of Public Health, University of Copenhagen, Copenhagen, Denmark.&lt;/auth-address&gt;&lt;titles&gt;&lt;title&gt;Psychosocial consequences of allocation to lung cancer screening: a randomised controlled trial&lt;/title&gt;&lt;secondary-title&gt;BMJ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open&lt;/abbr-1&gt;&lt;/alt-periodical&gt;&lt;pages&gt;e000663&lt;/pages&gt;&lt;volume&gt;2&lt;/volume&gt;&lt;number&gt;2&lt;/number&gt;&lt;dates&gt;&lt;year&gt;2012&lt;/year&gt;&lt;/dates&gt;&lt;isbn&gt;2044-6055 (Electronic)&lt;/isbn&gt;&lt;accession-num&gt;22382119&lt;/accession-num&gt;&lt;urls&gt;&lt;related-urls&gt;&lt;url&gt;http://www.ncbi.nlm.nih.gov/pubmed/22382119&lt;/url&gt;&lt;/related-urls&gt;&lt;/urls&gt;&lt;custom2&gt;3293139&lt;/custom2&gt;&lt;electronic-resource-num&gt;10.1136/bmjopen-2011-000663&lt;/electronic-resource-num&gt;&lt;/record&gt;&lt;/Cite&gt;&lt;/EndNote&gt;</w:instrText>
      </w:r>
      <w:r w:rsidR="000E4C6D" w:rsidRPr="00D10D03">
        <w:rPr>
          <w:rFonts w:cs="Times New Roman"/>
          <w:szCs w:val="24"/>
          <w:vertAlign w:val="superscript"/>
        </w:rPr>
        <w:fldChar w:fldCharType="separate"/>
      </w:r>
      <w:hyperlink w:anchor="_ENREF_85" w:tooltip="Aggestrup, 2012 #92" w:history="1">
        <w:r w:rsidR="004A7208" w:rsidRPr="00D10D03">
          <w:rPr>
            <w:rFonts w:cs="Times New Roman"/>
            <w:noProof/>
            <w:szCs w:val="24"/>
            <w:vertAlign w:val="superscript"/>
          </w:rPr>
          <w:t>85</w:t>
        </w:r>
      </w:hyperlink>
      <w:r w:rsidR="000E4C6D" w:rsidRPr="00D10D03">
        <w:rPr>
          <w:rFonts w:cs="Times New Roman"/>
          <w:szCs w:val="24"/>
          <w:vertAlign w:val="superscript"/>
        </w:rPr>
        <w:fldChar w:fldCharType="end"/>
      </w:r>
      <w:r w:rsidR="00D10D03" w:rsidRPr="00525C10">
        <w:rPr>
          <w:rFonts w:cs="Times New Roman"/>
          <w:szCs w:val="24"/>
        </w:rPr>
        <w:t xml:space="preserve"> </w:t>
      </w:r>
      <w:r w:rsidRPr="00B44ED9">
        <w:rPr>
          <w:rFonts w:cs="Times New Roman"/>
          <w:szCs w:val="24"/>
        </w:rPr>
        <w:t>Although those in the control group reported slightly worse psychosocial outcomes on some measures at follow-up, the difference between groups was not significant when examining the mean increase in scores on each scale. The National Cancer Institute’s Prostate, Lung, Colorectal, and Ovarian Cancer Screening Trial</w:t>
      </w:r>
      <w:r w:rsidR="00177B7C">
        <w:rPr>
          <w:rFonts w:cs="Times New Roman"/>
          <w:szCs w:val="24"/>
        </w:rPr>
        <w:t xml:space="preserve"> (PLCT)</w:t>
      </w:r>
      <w:r w:rsidR="000E4C6D" w:rsidRPr="00D10D03">
        <w:rPr>
          <w:rFonts w:cs="Times New Roman"/>
          <w:szCs w:val="24"/>
          <w:vertAlign w:val="superscript"/>
        </w:rPr>
        <w:fldChar w:fldCharType="begin">
          <w:fldData xml:space="preserve">PEVuZE5vdGU+PENpdGU+PEF1dGhvcj5UYXlsb3I8L0F1dGhvcj48WWVhcj4yMDA0PC9ZZWFyPjxS
ZWNOdW0+ODY8L1JlY051bT48RGlzcGxheVRleHQ+KDg3KTwvRGlzcGxheVRleHQ+PHJlY29yZD48
cmVjLW51bWJlcj44NjwvcmVjLW51bWJlcj48Zm9yZWlnbi1rZXlzPjxrZXkgYXBwPSJFTiIgZGIt
aWQ9IjB6OXNwdHB2OXI5cGY5ZWF3MGU1dmFhZzJlMHZ2d3R0ZHo5cCI+ODY8L2tleT48L2ZvcmVp
Z24ta2V5cz48cmVmLXR5cGUgbmFtZT0iSm91cm5hbCBBcnRpY2xlIj4xNzwvcmVmLXR5cGU+PGNv
bnRyaWJ1dG9ycz48YXV0aG9ycz48YXV0aG9yPlRheWxvciwgSy4gTC48L2F1dGhvcj48YXV0aG9y
PlNoZWxieSwgUi48L2F1dGhvcj48YXV0aG9yPkdlbG1hbm4sIEUuPC9hdXRob3I+PGF1dGhvcj5N
Y0d1aXJlLCBDLjwvYXV0aG9yPjwvYXV0aG9ycz48L2NvbnRyaWJ1dG9ycz48YXV0aC1hZGRyZXNz
PkNhbmNlciBDb250cm9sIFByb2dyYW0sIExvbWJhcmRpIENvbXByZWhlbnNpdmUgQ2FuY2VyIENl
bnRlciwgR2VvcmdldG93biBVbml2ZXJzaXR5LCAyMjMzIFdpc2NvbnNpbiBBdmUuLCBOVywgU3Rl
LiAzMTcsIFdhc2hpbmd0b24sIERDIDIwMDA3LCBVU0EuIHRheWxvcmtsQGdlb3JnZXRvd24uZWR1
PC9hdXRoLWFkZHJlc3M+PHRpdGxlcz48dGl0bGU+UXVhbGl0eSBvZiBsaWZlIGFuZCB0cmlhbCBh
ZGhlcmVuY2UgYW1vbmcgcGFydGljaXBhbnRzIGluIHRoZSBwcm9zdGF0ZSwgbHVuZywgY29sb3Jl
Y3RhbCwgYW5kIG92YXJpYW4gY2FuY2VyIHNjcmVlbmluZyB0cmlhbDwvdGl0bGU+PHNlY29uZGFy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dGl0dXRlPC9hYmJyLTE+PC9hbHQtcGVyaW9kaWNhbD48cGFnZXM+MTA4My05NDwvcGFnZXM+PHZv
bHVtZT45Njwvdm9sdW1lPjxudW1iZXI+MTQ8L251bWJlcj48a2V5d29yZHM+PGtleXdvcmQ+QWR1
bHQ8L2tleXdvcmQ+PGtleXdvcmQ+QWdlZDwva2V5d29yZD48a2V5d29yZD5Db2xvcmVjdGFsIE5l
b3BsYXNtcy8qcHJldmVudGlvbiAmYW1wOyBjb250cm9sL3BzeWNob2xvZ3k8L2tleXdvcmQ+PGtl
eXdvcmQ+RmFsc2UgUG9zaXRpdmUgUmVhY3Rpb25zPC9rZXl3b3JkPjxrZXl3b3JkPkZlYXNpYmls
aXR5IFN0dWRpZXM8L2tleXdvcmQ+PGtleXdvcmQ+RmVtYWxlPC9rZXl3b3JkPjxrZXl3b3JkPipI
ZWFsdGggU3RhdHVzPC9rZXl3b3JkPjxrZXl3b3JkPkh1bWFuczwva2V5d29yZD48a2V5d29yZD5M
b2dpc3RpYyBNb2RlbHM8L2tleXdvcmQ+PGtleXdvcmQ+THVuZyBOZW9wbGFzbXMvKnByZXZlbnRp
b24gJmFtcDsgY29udHJvbC9wc3ljaG9sb2d5PC9rZXl3b3JkPjxrZXl3b3JkPk1hbGU8L2tleXdv
cmQ+PGtleXdvcmQ+Kk1hc3MgU2NyZWVuaW5nPC9rZXl3b3JkPjxrZXl3b3JkPk1pZGRsZSBBZ2Vk
PC9rZXl3b3JkPjxrZXl3b3JkPk9kZHMgUmF0aW88L2tleXdvcmQ+PGtleXdvcmQ+T3ZhcmlhbiBO
ZW9wbGFzbXMvKnByZXZlbnRpb24gJmFtcDsgY29udHJvbC9wc3ljaG9sb2d5PC9rZXl3b3JkPjxr
ZXl3b3JkPipQYXRpZW50IENvbXBsaWFuY2U8L2tleXdvcmQ+PGtleXdvcmQ+UHJvc3RhdGljIE5l
b3BsYXNtcy8qcHJldmVudGlvbiAmYW1wOyBjb250cm9sL3BzeWNob2xvZ3k8L2tleXdvcmQ+PGtl
eXdvcmQ+KlF1YWxpdHkgb2YgTGlmZTwva2V5d29yZD48a2V5d29yZD5RdWVzdGlvbm5haXJlczwv
a2V5d29yZD48a2V5d29yZD5TdHJlc3MsIFBzeWNob2xvZ2ljYWwvZXRpb2xvZ3k8L2tleXdvcmQ+
PGtleXdvcmQ+VGhpbmtpbmc8L2tleXdvcmQ+PC9rZXl3b3Jkcz48ZGF0ZXM+PHllYXI+MjAwNDwv
eWVhcj48cHViLWRhdGVzPjxkYXRlPkp1bCAyMTwvZGF0ZT48L3B1Yi1kYXRlcz48L2RhdGVzPjxp
c2JuPjE0NjAtMjEwNSAoRWxlY3Ryb25pYykmI3hEOzAwMjctODg3NCAoTGlua2luZyk8L2lzYm4+
PGFjY2Vzc2lvbi1udW0+MTUyNjU5NzA8L2FjY2Vzc2lvbi1udW0+PHVybHM+PHJlbGF0ZWQtdXJs
cz48dXJsPmh0dHA6Ly93d3cubmNiaS5ubG0ubmloLmdvdi9wdWJtZWQvMTUyNjU5NzA8L3VybD48
L3JlbGF0ZWQtdXJscz48L3VybHM+PGVsZWN0cm9uaWMtcmVzb3VyY2UtbnVtPjEwLjEwOTMvam5j
aS9kamgxOTQ8L2VsZWN0cm9uaWMtcmVzb3VyY2UtbnVtPjwvcmVjb3JkPjwvQ2l0ZT48L0VuZE5v
dGU+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PEVuZE5vdGU+PENpdGU+PEF1dGhvcj5UYXlsb3I8L0F1dGhvcj48WWVhcj4yMDA0PC9ZZWFyPjxS
ZWNOdW0+ODY8L1JlY051bT48RGlzcGxheVRleHQ+KDg3KTwvRGlzcGxheVRleHQ+PHJlY29yZD48
cmVjLW51bWJlcj44NjwvcmVjLW51bWJlcj48Zm9yZWlnbi1rZXlzPjxrZXkgYXBwPSJFTiIgZGIt
aWQ9IjB6OXNwdHB2OXI5cGY5ZWF3MGU1dmFhZzJlMHZ2d3R0ZHo5cCI+ODY8L2tleT48L2ZvcmVp
Z24ta2V5cz48cmVmLXR5cGUgbmFtZT0iSm91cm5hbCBBcnRpY2xlIj4xNzwvcmVmLXR5cGU+PGNv
bnRyaWJ1dG9ycz48YXV0aG9ycz48YXV0aG9yPlRheWxvciwgSy4gTC48L2F1dGhvcj48YXV0aG9y
PlNoZWxieSwgUi48L2F1dGhvcj48YXV0aG9yPkdlbG1hbm4sIEUuPC9hdXRob3I+PGF1dGhvcj5N
Y0d1aXJlLCBDLjwvYXV0aG9yPjwvYXV0aG9ycz48L2NvbnRyaWJ1dG9ycz48YXV0aC1hZGRyZXNz
PkNhbmNlciBDb250cm9sIFByb2dyYW0sIExvbWJhcmRpIENvbXByZWhlbnNpdmUgQ2FuY2VyIENl
bnRlciwgR2VvcmdldG93biBVbml2ZXJzaXR5LCAyMjMzIFdpc2NvbnNpbiBBdmUuLCBOVywgU3Rl
LiAzMTcsIFdhc2hpbmd0b24sIERDIDIwMDA3LCBVU0EuIHRheWxvcmtsQGdlb3JnZXRvd24uZWR1
PC9hdXRoLWFkZHJlc3M+PHRpdGxlcz48dGl0bGU+UXVhbGl0eSBvZiBsaWZlIGFuZCB0cmlhbCBh
ZGhlcmVuY2UgYW1vbmcgcGFydGljaXBhbnRzIGluIHRoZSBwcm9zdGF0ZSwgbHVuZywgY29sb3Jl
Y3RhbCwgYW5kIG92YXJpYW4gY2FuY2VyIHNjcmVlbmluZyB0cmlhbDwvdGl0bGU+PHNlY29uZGFy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dGl0dXRlPC9hYmJyLTE+PC9hbHQtcGVyaW9kaWNhbD48cGFnZXM+MTA4My05NDwvcGFnZXM+PHZv
bHVtZT45Njwvdm9sdW1lPjxudW1iZXI+MTQ8L251bWJlcj48a2V5d29yZHM+PGtleXdvcmQ+QWR1
bHQ8L2tleXdvcmQ+PGtleXdvcmQ+QWdlZDwva2V5d29yZD48a2V5d29yZD5Db2xvcmVjdGFsIE5l
b3BsYXNtcy8qcHJldmVudGlvbiAmYW1wOyBjb250cm9sL3BzeWNob2xvZ3k8L2tleXdvcmQ+PGtl
eXdvcmQ+RmFsc2UgUG9zaXRpdmUgUmVhY3Rpb25zPC9rZXl3b3JkPjxrZXl3b3JkPkZlYXNpYmls
aXR5IFN0dWRpZXM8L2tleXdvcmQ+PGtleXdvcmQ+RmVtYWxlPC9rZXl3b3JkPjxrZXl3b3JkPipI
ZWFsdGggU3RhdHVzPC9rZXl3b3JkPjxrZXl3b3JkPkh1bWFuczwva2V5d29yZD48a2V5d29yZD5M
b2dpc3RpYyBNb2RlbHM8L2tleXdvcmQ+PGtleXdvcmQ+THVuZyBOZW9wbGFzbXMvKnByZXZlbnRp
b24gJmFtcDsgY29udHJvbC9wc3ljaG9sb2d5PC9rZXl3b3JkPjxrZXl3b3JkPk1hbGU8L2tleXdv
cmQ+PGtleXdvcmQ+Kk1hc3MgU2NyZWVuaW5nPC9rZXl3b3JkPjxrZXl3b3JkPk1pZGRsZSBBZ2Vk
PC9rZXl3b3JkPjxrZXl3b3JkPk9kZHMgUmF0aW88L2tleXdvcmQ+PGtleXdvcmQ+T3ZhcmlhbiBO
ZW9wbGFzbXMvKnByZXZlbnRpb24gJmFtcDsgY29udHJvbC9wc3ljaG9sb2d5PC9rZXl3b3JkPjxr
ZXl3b3JkPipQYXRpZW50IENvbXBsaWFuY2U8L2tleXdvcmQ+PGtleXdvcmQ+UHJvc3RhdGljIE5l
b3BsYXNtcy8qcHJldmVudGlvbiAmYW1wOyBjb250cm9sL3BzeWNob2xvZ3k8L2tleXdvcmQ+PGtl
eXdvcmQ+KlF1YWxpdHkgb2YgTGlmZTwva2V5d29yZD48a2V5d29yZD5RdWVzdGlvbm5haXJlczwv
a2V5d29yZD48a2V5d29yZD5TdHJlc3MsIFBzeWNob2xvZ2ljYWwvZXRpb2xvZ3k8L2tleXdvcmQ+
PGtleXdvcmQ+VGhpbmtpbmc8L2tleXdvcmQ+PC9rZXl3b3Jkcz48ZGF0ZXM+PHllYXI+MjAwNDwv
eWVhcj48cHViLWRhdGVzPjxkYXRlPkp1bCAyMTwvZGF0ZT48L3B1Yi1kYXRlcz48L2RhdGVzPjxp
c2JuPjE0NjAtMjEwNSAoRWxlY3Ryb25pYykmI3hEOzAwMjctODg3NCAoTGlua2luZyk8L2lzYm4+
PGFjY2Vzc2lvbi1udW0+MTUyNjU5NzA8L2FjY2Vzc2lvbi1udW0+PHVybHM+PHJlbGF0ZWQtdXJs
cz48dXJsPmh0dHA6Ly93d3cubmNiaS5ubG0ubmloLmdvdi9wdWJtZWQvMTUyNjU5NzA8L3VybD48
L3JlbGF0ZWQtdXJscz48L3VybHM+PGVsZWN0cm9uaWMtcmVzb3VyY2UtbnVtPjEwLjEwOTMvam5j
aS9kamgxOTQ8L2VsZWN0cm9uaWMtcmVzb3VyY2UtbnVtPjwvcmVjb3JkPjwvQ2l0ZT48L0VuZE5v
dGU+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87" w:tooltip="Taylor, 2004 #86" w:history="1">
        <w:r w:rsidR="004A7208" w:rsidRPr="00D10D03">
          <w:rPr>
            <w:rFonts w:cs="Times New Roman"/>
            <w:noProof/>
            <w:szCs w:val="24"/>
            <w:vertAlign w:val="superscript"/>
          </w:rPr>
          <w:t>87</w:t>
        </w:r>
      </w:hyperlink>
      <w:r w:rsidR="000E4C6D" w:rsidRPr="00D10D03">
        <w:rPr>
          <w:rFonts w:cs="Times New Roman"/>
          <w:szCs w:val="24"/>
          <w:vertAlign w:val="superscript"/>
        </w:rPr>
        <w:fldChar w:fldCharType="end"/>
      </w:r>
      <w:r w:rsidR="00D10D03">
        <w:rPr>
          <w:rFonts w:cs="Times New Roman"/>
          <w:szCs w:val="24"/>
        </w:rPr>
        <w:t xml:space="preserve"> </w:t>
      </w:r>
      <w:r w:rsidRPr="00B44ED9">
        <w:rPr>
          <w:rFonts w:cs="Times New Roman"/>
          <w:szCs w:val="24"/>
        </w:rPr>
        <w:t>reported poorer health-related quality of life in the intervention groups on one measure (mental component of SD-12), but no difference on any other psychosocial measure.</w:t>
      </w:r>
    </w:p>
    <w:p w:rsidR="0004671B" w:rsidRPr="007B18F7" w:rsidRDefault="0004671B" w:rsidP="00B60055">
      <w:pPr>
        <w:spacing w:after="0" w:line="360" w:lineRule="auto"/>
        <w:jc w:val="both"/>
        <w:rPr>
          <w:rFonts w:cs="Times New Roman"/>
          <w:szCs w:val="24"/>
        </w:rPr>
      </w:pPr>
    </w:p>
    <w:p w:rsidR="0004671B" w:rsidRDefault="00C21C60" w:rsidP="003D7C2D">
      <w:pPr>
        <w:pStyle w:val="Heading3"/>
      </w:pPr>
      <w:r>
        <w:t>6.1.4</w:t>
      </w:r>
      <w:r>
        <w:tab/>
      </w:r>
      <w:r w:rsidR="0004671B" w:rsidRPr="003212C7">
        <w:t>Psychosocial impact of lung screening results</w:t>
      </w:r>
    </w:p>
    <w:p w:rsidR="004676CF" w:rsidRDefault="00E16137" w:rsidP="009B35CA">
      <w:pPr>
        <w:spacing w:line="360" w:lineRule="auto"/>
        <w:jc w:val="both"/>
        <w:rPr>
          <w:rFonts w:cs="Times New Roman"/>
          <w:szCs w:val="24"/>
        </w:rPr>
      </w:pPr>
      <w:r w:rsidRPr="00B44ED9">
        <w:rPr>
          <w:rFonts w:cs="Times New Roman"/>
          <w:szCs w:val="24"/>
        </w:rPr>
        <w:t>Recent trials which have examined the psychosocial effects of lung screening results indicate that the negative impact of receiving an unfavourable result, especially in relation to cancer-specific distress, tends to diminish over time. The NELSON trial reported poorer quality of life, increased general anxiety and clinically elevated levels of cancer-specific distress at two months follow-up in high-risk individuals receiving an indeterminate CT scan result compared to those receiving a negative (normal) result.  However, these effects did not persist at six months follow-up, i.e. after the second screening round</w:t>
      </w:r>
      <w:r w:rsidR="009C7D60">
        <w:rPr>
          <w:rFonts w:cs="Times New Roman"/>
          <w:szCs w:val="24"/>
        </w:rPr>
        <w:t>.</w:t>
      </w:r>
      <w:r w:rsidR="000E4C6D" w:rsidRPr="00D10D03">
        <w:rPr>
          <w:rFonts w:cs="Times New Roman"/>
          <w:szCs w:val="24"/>
          <w:vertAlign w:val="superscript"/>
        </w:rPr>
        <w:fldChar w:fldCharType="begin">
          <w:fldData xml:space="preserve">PEVuZE5vdGU+PENpdGU+PEF1dGhvcj52YW4gZGVuIEJlcmdoPC9BdXRob3I+PFllYXI+MjAxMTwv
WWVhcj48UmVjTnVtPjE0NzwvUmVjTnVtPjxEaXNwbGF5VGV4dD4oODgsIDg5KTwvRGlzcGxheVRl
eHQ+PHJlY29yZD48cmVjLW51bWJlcj4xNDc8L3JlYy1udW1iZXI+PGZvcmVpZ24ta2V5cz48a2V5
IGFwcD0iRU4iIGRiLWlkPSIwejlzcHRwdjlyOXBmOWVhdzBlNXZhYWcyZTB2dnd0dGR6OXAiPjE0
Nzwva2V5PjwvZm9yZWlnbi1rZXlzPjxyZWYtdHlwZSBuYW1lPSJKb3VybmFsIEFydGljbGUiPjE3
PC9yZWYtdHlwZT48Y29udHJpYnV0b3JzPjxhdXRob3JzPjxhdXRob3I+dmFuIGRlbiBCZXJnaCwg
Sy4gQS48L2F1dGhvcj48YXV0aG9yPkVzc2luay1Cb3QsIE0uIEwuPC9hdXRob3I+PGF1dGhvcj5C
b3JzYm9vbSwgRy4gSi48L2F1dGhvcj48YXV0aG9yPlNjaG9sdGVuLCBFLiBULjwvYXV0aG9yPjxh
dXRob3I+dmFuIEtsYXZlcmVuLCBSLiBKLjwvYXV0aG9yPjxhdXRob3I+ZGUgS29uaW5nLCBILiBK
LjwvYXV0aG9yPjwvYXV0aG9ycz48L2NvbnRyaWJ1dG9ycz48YXV0aC1hZGRyZXNzPkRlcHQgb2Yg
UHVibGljIEhlYWx0aCwgRXJhc211cyBNQywgVW5pdmVyc2l0eSBNZWRpY2FsIENlbnRyZSBSb3R0
ZXJkYW0sIFBPIEJveCAyMDQwLCAzMDAwIENBIFJvdHRlcmRhbSwgdGhlIE5ldGhlcmxhbmRzLiBr
LnZhbmRlbmJlcmdoQGVyYXNtdXNtYy5ubDwvYXV0aC1hZGRyZXNzPjx0aXRsZXM+PHRpdGxlPkxv
bmctdGVybSBlZmZlY3RzIG9mIGx1bmcgY2FuY2VyIGNvbXB1dGVkIHRvbW9ncmFwaHkgc2NyZWVu
aW5nIG9uIGhlYWx0aC1yZWxhdGVkIHF1YWxpdHkgb2YgbGlmZTogdGhlIE5FTFNPTiB0cmlhbDwv
dGl0bGU+PHNlY29uZGFyeS10aXRsZT5FdXIgUmVzcGlyIEo8L3NlY29uZGFyeS10aXRsZT48YWx0
LXRpdGxlPlRoZSBFdXJvcGVhbiByZXNwaXJhdG9yeSBqb3VybmFsPC9hbHQtdGl0bGU+PC90aXRs
ZXM+PHBlcmlvZGljYWw+PGZ1bGwtdGl0bGU+RXVyIFJlc3BpciBKPC9mdWxsLXRpdGxlPjxhYmJy
LTE+VGhlIEV1cm9wZWFuIHJlc3BpcmF0b3J5IGpvdXJuYWw8L2FiYnItMT48L3BlcmlvZGljYWw+
PGFsdC1wZXJpb2RpY2FsPjxmdWxsLXRpdGxlPkV1ciBSZXNwaXIgSjwvZnVsbC10aXRsZT48YWJi
ci0xPlRoZSBFdXJvcGVhbiByZXNwaXJhdG9yeSBqb3VybmFsPC9hYmJyLTE+PC9hbHQtcGVyaW9k
aWNhbD48cGFnZXM+MTU0LTYxPC9wYWdlcz48dm9sdW1lPjM4PC92b2x1bWU+PG51bWJlcj4xPC9u
dW1iZXI+PGVkaXRpb24+MjAxMC8xMi8xNTwvZWRpdGlvbj48a2V5d29yZHM+PGtleXdvcmQ+QmVs
Z2l1bTwva2V5d29yZD48a2V5d29yZD5FYXJseSBEZXRlY3Rpb24gb2YgQ2FuY2VyLyptZXRob2Rz
PC9rZXl3b3JkPjxrZXl3b3JkPkZlbWFsZTwva2V5d29yZD48a2V5d29yZD5IdW1hbnM8L2tleXdv
cmQ+PGtleXdvcmQ+THVuZyBOZW9wbGFzbXMvKmRpYWdub3Npcy8qcmFkaW9ncmFwaHk8L2tleXdv
cmQ+PGtleXdvcmQ+TWFsZTwva2V5d29yZD48a2V5d29yZD5NYXNzIFNjcmVlbmluZy9tZXRob2Rz
PC9rZXl3b3JkPjxrZXl3b3JkPk1pZGRsZSBBZ2VkPC9rZXl3b3JkPjxrZXl3b3JkPk5ldGhlcmxh
bmRzPC9rZXl3b3JkPjxrZXl3b3JkPlF1YWxpdHkgb2YgTGlmZTwva2V5d29yZD48a2V5d29yZD5R
dWVzdGlvbm5haXJlczwva2V5d29yZD48a2V5d29yZD5UaW1lIEZhY3RvcnM8L2tleXdvcmQ+PGtl
eXdvcmQ+VG9tb2dyYXBoeSwgWC1SYXkgQ29tcHV0ZWQvKm1ldGhvZHM8L2tleXdvcmQ+PGtleXdv
cmQ+VHJlYXRtZW50IE91dGNvbWU8L2tleXdvcmQ+PC9rZXl3b3Jkcz48ZGF0ZXM+PHllYXI+MjAx
MTwveWVhcj48cHViLWRhdGVzPjxkYXRlPkp1bDwvZGF0ZT48L3B1Yi1kYXRlcz48L2RhdGVzPjxp
c2JuPjEzOTktMzAwMyAoRWxlY3Ryb25pYykmI3hEOzA5MDMtMTkzNiAoTGlua2luZyk8L2lzYm4+
PGFjY2Vzc2lvbi1udW0+MjExNDgyMjk8L2FjY2Vzc2lvbi1udW0+PHdvcmstdHlwZT5DbGluaWNh
bCBUcmlhbCYjeEQ7UmFuZG9taXplZCBDb250cm9sbGVkIFRyaWFsJiN4RDtSZXNlYXJjaCBTdXBw
b3J0LCBOb24tVS5TLiBHb3YmYXBvczt0PC93b3JrLXR5cGU+PHVybHM+PHJlbGF0ZWQtdXJscz48
dXJsPmh0dHA6Ly93d3cubmNiaS5ubG0ubmloLmdvdi9wdWJtZWQvMjExNDgyMjk8L3VybD48L3Jl
bGF0ZWQtdXJscz48L3VybHM+PGVsZWN0cm9uaWMtcmVzb3VyY2UtbnVtPjEwLjExODMvMDkwMzE5
MzYuMDAxMjM0MTA8L2VsZWN0cm9uaWMtcmVzb3VyY2UtbnVtPjxsYW5ndWFnZT5lbmc8L2xhbmd1
YWdlPjwvcmVjb3JkPjwvQ2l0ZT48Q2l0ZT48QXV0aG9yPnZhbiBkZW4gQmVyZ2g8L0F1dGhvcj48
WWVhcj4yMDEwPC9ZZWFyPjxSZWNOdW0+ODg8L1JlY051bT48cmVjb3JkPjxyZWMtbnVtYmVyPjg4
PC9yZWMtbnVtYmVyPjxmb3JlaWduLWtleXM+PGtleSBhcHA9IkVOIiBkYi1pZD0iMHo5c3B0cHY5
cjlwZjllYXcwZTV2YWFnMmUwdnZ3dHRkejlwIj44ODwva2V5PjwvZm9yZWlnbi1rZXlzPjxyZWYt
dHlwZSBuYW1lPSJKb3VybmFsIEFydGljbGUiPjE3PC9yZWYtdHlwZT48Y29udHJpYnV0b3JzPjxh
dXRob3JzPjxhdXRob3I+dmFuIGRlbiBCZXJnaCwgSy4gQS48L2F1dGhvcj48YXV0aG9yPkVzc2lu
ay1Cb3QsIE0uIEwuPC9hdXRob3I+PGF1dGhvcj5Cb3JzYm9vbSwgRy4gSi48L2F1dGhvcj48YXV0
aG9yPlRoIFNjaG9sdGVuLCBFLjwvYXV0aG9yPjxhdXRob3I+UHJva29wLCBNLjwvYXV0aG9yPjxh
dXRob3I+ZGUgS29uaW5nLCBILiBKLjwvYXV0aG9yPjxhdXRob3I+dmFuIEtsYXZlcmVuLCBSLiBK
LjwvYXV0aG9yPjwvYXV0aG9ycz48L2NvbnRyaWJ1dG9ycz48YXV0aC1hZGRyZXNzPkRlcGFydG1l
bnQgb2YgUHVibGljIEhlYWx0aCwgRXJhc211cyBNQywgVW5pdmVyc2l0eSBNZWRpY2FsIENlbnRy
ZSBSb3R0ZXJkYW0sIDMwMDAgQ0EgUm90dGVyZGFtLCBUaGUgTmV0aGVybGFuZHMuIGsudmFuZGVu
YmVyZ2hAZXJhc211c21jLm5sPC9hdXRoLWFkZHJlc3M+PHRpdGxlcz48dGl0bGU+U2hvcnQtdGVy
bSBoZWFsdGgtcmVsYXRlZCBxdWFsaXR5IG9mIGxpZmUgY29uc2VxdWVuY2VzIGluIGEgbHVuZyBj
YW5jZXIgQ1Qgc2NyZWVuaW5nIHRyaWFsIChORUxTT04pPC90aXRsZT48c2Vjb25kYXJ5LXRpdGxl
PkJyIEogQ2FuY2VyPC9zZWNvbmRhcnktdGl0bGU+PGFsdC10aXRsZT5Ccml0aXNoIGpvdXJuYWwg
b2YgY2FuY2VyPC9hbHQtdGl0bGU+PC90aXRsZXM+PHBlcmlvZGljYWw+PGZ1bGwtdGl0bGU+QnIg
SiBDYW5jZXI8L2Z1bGwtdGl0bGU+PGFiYnItMT5Ccml0aXNoIGpvdXJuYWwgb2YgY2FuY2VyPC9h
YmJyLTE+PC9wZXJpb2RpY2FsPjxhbHQtcGVyaW9kaWNhbD48ZnVsbC10aXRsZT5CciBKIENhbmNl
cjwvZnVsbC10aXRsZT48YWJici0xPkJyaXRpc2ggam91cm5hbCBvZiBjYW5jZXI8L2FiYnItMT48
L2FsdC1wZXJpb2RpY2FsPjxwYWdlcz4yNy0zNDwvcGFnZXM+PHZvbHVtZT4xMDI8L3ZvbHVtZT48
bnVtYmVyPjE8L251bWJlcj48a2V5d29yZHM+PGtleXdvcmQ+QWdlZDwva2V5d29yZD48a2V5d29y
ZD5CZWxnaXVtPC9rZXl3b3JkPjxrZXl3b3JkPkVkdWNhdGlvbmFsIFN0YXR1czwva2V5d29yZD48
a2V5d29yZD5GZW1hbGU8L2tleXdvcmQ+PGtleXdvcmQ+Rm9sbG93LVVwIFN0dWRpZXM8L2tleXdv
cmQ+PGtleXdvcmQ+SHVtYW5zPC9rZXl3b3JkPjxrZXl3b3JkPkx1bmcgTmVvcGxhc21zLypyYWRp
b2dyYXBoeTwva2V5d29yZD48a2V5d29yZD5NYWxlPC9rZXl3b3JkPjxrZXl3b3JkPk1hc3MgU2Ny
ZWVuaW5nLypwc3ljaG9sb2d5PC9rZXl3b3JkPjxrZXl3b3JkPk1pZGRsZSBBZ2VkPC9rZXl3b3Jk
PjxrZXl3b3JkPk5ldGhlcmxhbmRzPC9rZXl3b3JkPjxrZXl3b3JkPipRdWFsaXR5IG9mIExpZmU8
L2tleXdvcmQ+PGtleXdvcmQ+UXVlc3Rpb25uYWlyZXM8L2tleXdvcmQ+PGtleXdvcmQ+U21va2lu
Zy9lcGlkZW1pb2xvZ3k8L2tleXdvcmQ+PGtleXdvcmQ+U29saXRhcnkgUHVsbW9uYXJ5IE5vZHVs
ZS8qcHN5Y2hvbG9neS9yYWRpb2dyYXBoeTwva2V5d29yZD48a2V5d29yZD5TdHJlc3MsIFBzeWNo
b2xvZ2ljYWwvZXRpb2xvZ3kvKnBzeWNob2xvZ3k8L2tleXdvcmQ+PGtleXdvcmQ+VG9tb2dyYXBo
eSwgWC1SYXkgQ29tcHV0ZWQvKnBzeWNob2xvZ3k8L2tleXdvcmQ+PGtleXdvcmQ+VW5jZXJ0YWlu
dHk8L2tleXdvcmQ+PC9rZXl3b3Jkcz48ZGF0ZXM+PHllYXI+MjAxMDwveWVhcj48cHViLWRhdGVz
PjxkYXRlPkphbiA1PC9kYXRlPjwvcHViLWRhdGVzPjwvZGF0ZXM+PGlzYm4+MTUzMi0xODI3IChF
bGVjdHJvbmljKSYjeEQ7MDAwNy0wOTIwIChMaW5raW5nKTwvaXNibj48YWNjZXNzaW9uLW51bT4x
OTkzNTc4OTwvYWNjZXNzaW9uLW51bT48dXJscz48cmVsYXRlZC11cmxzPjx1cmw+aHR0cDovL3d3
dy5uY2JpLm5sbS5uaWguZ292L3B1Ym1lZC8xOTkzNTc4OTwvdXJsPjwvcmVsYXRlZC11cmxzPjwv
dXJscz48Y3VzdG9tMj4yODEzNzU3PC9jdXN0b20yPjxlbGVjdHJvbmljLXJlc291cmNlLW51bT4x
MC4xMDM4L3NqLmJqYy42NjA1NDU5PC9lbGVjdHJvbmljLXJlc291cmNlLW51bT48L3JlY29yZD48
L0NpdGU+PC9FbmROb3RlPn==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PEVuZE5vdGU+PENpdGU+PEF1dGhvcj52YW4gZGVuIEJlcmdoPC9BdXRob3I+PFllYXI+MjAxMTwv
WWVhcj48UmVjTnVtPjE0NzwvUmVjTnVtPjxEaXNwbGF5VGV4dD4oODgsIDg5KTwvRGlzcGxheVRl
eHQ+PHJlY29yZD48cmVjLW51bWJlcj4xNDc8L3JlYy1udW1iZXI+PGZvcmVpZ24ta2V5cz48a2V5
IGFwcD0iRU4iIGRiLWlkPSIwejlzcHRwdjlyOXBmOWVhdzBlNXZhYWcyZTB2dnd0dGR6OXAiPjE0
Nzwva2V5PjwvZm9yZWlnbi1rZXlzPjxyZWYtdHlwZSBuYW1lPSJKb3VybmFsIEFydGljbGUiPjE3
PC9yZWYtdHlwZT48Y29udHJpYnV0b3JzPjxhdXRob3JzPjxhdXRob3I+dmFuIGRlbiBCZXJnaCwg
Sy4gQS48L2F1dGhvcj48YXV0aG9yPkVzc2luay1Cb3QsIE0uIEwuPC9hdXRob3I+PGF1dGhvcj5C
b3JzYm9vbSwgRy4gSi48L2F1dGhvcj48YXV0aG9yPlNjaG9sdGVuLCBFLiBULjwvYXV0aG9yPjxh
dXRob3I+dmFuIEtsYXZlcmVuLCBSLiBKLjwvYXV0aG9yPjxhdXRob3I+ZGUgS29uaW5nLCBILiBK
LjwvYXV0aG9yPjwvYXV0aG9ycz48L2NvbnRyaWJ1dG9ycz48YXV0aC1hZGRyZXNzPkRlcHQgb2Yg
UHVibGljIEhlYWx0aCwgRXJhc211cyBNQywgVW5pdmVyc2l0eSBNZWRpY2FsIENlbnRyZSBSb3R0
ZXJkYW0sIFBPIEJveCAyMDQwLCAzMDAwIENBIFJvdHRlcmRhbSwgdGhlIE5ldGhlcmxhbmRzLiBr
LnZhbmRlbmJlcmdoQGVyYXNtdXNtYy5ubDwvYXV0aC1hZGRyZXNzPjx0aXRsZXM+PHRpdGxlPkxv
bmctdGVybSBlZmZlY3RzIG9mIGx1bmcgY2FuY2VyIGNvbXB1dGVkIHRvbW9ncmFwaHkgc2NyZWVu
aW5nIG9uIGhlYWx0aC1yZWxhdGVkIHF1YWxpdHkgb2YgbGlmZTogdGhlIE5FTFNPTiB0cmlhbDwv
dGl0bGU+PHNlY29uZGFyeS10aXRsZT5FdXIgUmVzcGlyIEo8L3NlY29uZGFyeS10aXRsZT48YWx0
LXRpdGxlPlRoZSBFdXJvcGVhbiByZXNwaXJhdG9yeSBqb3VybmFsPC9hbHQtdGl0bGU+PC90aXRs
ZXM+PHBlcmlvZGljYWw+PGZ1bGwtdGl0bGU+RXVyIFJlc3BpciBKPC9mdWxsLXRpdGxlPjxhYmJy
LTE+VGhlIEV1cm9wZWFuIHJlc3BpcmF0b3J5IGpvdXJuYWw8L2FiYnItMT48L3BlcmlvZGljYWw+
PGFsdC1wZXJpb2RpY2FsPjxmdWxsLXRpdGxlPkV1ciBSZXNwaXIgSjwvZnVsbC10aXRsZT48YWJi
ci0xPlRoZSBFdXJvcGVhbiByZXNwaXJhdG9yeSBqb3VybmFsPC9hYmJyLTE+PC9hbHQtcGVyaW9k
aWNhbD48cGFnZXM+MTU0LTYxPC9wYWdlcz48dm9sdW1lPjM4PC92b2x1bWU+PG51bWJlcj4xPC9u
dW1iZXI+PGVkaXRpb24+MjAxMC8xMi8xNTwvZWRpdGlvbj48a2V5d29yZHM+PGtleXdvcmQ+QmVs
Z2l1bTwva2V5d29yZD48a2V5d29yZD5FYXJseSBEZXRlY3Rpb24gb2YgQ2FuY2VyLyptZXRob2Rz
PC9rZXl3b3JkPjxrZXl3b3JkPkZlbWFsZTwva2V5d29yZD48a2V5d29yZD5IdW1hbnM8L2tleXdv
cmQ+PGtleXdvcmQ+THVuZyBOZW9wbGFzbXMvKmRpYWdub3Npcy8qcmFkaW9ncmFwaHk8L2tleXdv
cmQ+PGtleXdvcmQ+TWFsZTwva2V5d29yZD48a2V5d29yZD5NYXNzIFNjcmVlbmluZy9tZXRob2Rz
PC9rZXl3b3JkPjxrZXl3b3JkPk1pZGRsZSBBZ2VkPC9rZXl3b3JkPjxrZXl3b3JkPk5ldGhlcmxh
bmRzPC9rZXl3b3JkPjxrZXl3b3JkPlF1YWxpdHkgb2YgTGlmZTwva2V5d29yZD48a2V5d29yZD5R
dWVzdGlvbm5haXJlczwva2V5d29yZD48a2V5d29yZD5UaW1lIEZhY3RvcnM8L2tleXdvcmQ+PGtl
eXdvcmQ+VG9tb2dyYXBoeSwgWC1SYXkgQ29tcHV0ZWQvKm1ldGhvZHM8L2tleXdvcmQ+PGtleXdv
cmQ+VHJlYXRtZW50IE91dGNvbWU8L2tleXdvcmQ+PC9rZXl3b3Jkcz48ZGF0ZXM+PHllYXI+MjAx
MTwveWVhcj48cHViLWRhdGVzPjxkYXRlPkp1bDwvZGF0ZT48L3B1Yi1kYXRlcz48L2RhdGVzPjxp
c2JuPjEzOTktMzAwMyAoRWxlY3Ryb25pYykmI3hEOzA5MDMtMTkzNiAoTGlua2luZyk8L2lzYm4+
PGFjY2Vzc2lvbi1udW0+MjExNDgyMjk8L2FjY2Vzc2lvbi1udW0+PHdvcmstdHlwZT5DbGluaWNh
bCBUcmlhbCYjeEQ7UmFuZG9taXplZCBDb250cm9sbGVkIFRyaWFsJiN4RDtSZXNlYXJjaCBTdXBw
b3J0LCBOb24tVS5TLiBHb3YmYXBvczt0PC93b3JrLXR5cGU+PHVybHM+PHJlbGF0ZWQtdXJscz48
dXJsPmh0dHA6Ly93d3cubmNiaS5ubG0ubmloLmdvdi9wdWJtZWQvMjExNDgyMjk8L3VybD48L3Jl
bGF0ZWQtdXJscz48L3VybHM+PGVsZWN0cm9uaWMtcmVzb3VyY2UtbnVtPjEwLjExODMvMDkwMzE5
MzYuMDAxMjM0MTA8L2VsZWN0cm9uaWMtcmVzb3VyY2UtbnVtPjxsYW5ndWFnZT5lbmc8L2xhbmd1
YWdlPjwvcmVjb3JkPjwvQ2l0ZT48Q2l0ZT48QXV0aG9yPnZhbiBkZW4gQmVyZ2g8L0F1dGhvcj48
WWVhcj4yMDEwPC9ZZWFyPjxSZWNOdW0+ODg8L1JlY051bT48cmVjb3JkPjxyZWMtbnVtYmVyPjg4
PC9yZWMtbnVtYmVyPjxmb3JlaWduLWtleXM+PGtleSBhcHA9IkVOIiBkYi1pZD0iMHo5c3B0cHY5
cjlwZjllYXcwZTV2YWFnMmUwdnZ3dHRkejlwIj44ODwva2V5PjwvZm9yZWlnbi1rZXlzPjxyZWYt
dHlwZSBuYW1lPSJKb3VybmFsIEFydGljbGUiPjE3PC9yZWYtdHlwZT48Y29udHJpYnV0b3JzPjxh
dXRob3JzPjxhdXRob3I+dmFuIGRlbiBCZXJnaCwgSy4gQS48L2F1dGhvcj48YXV0aG9yPkVzc2lu
ay1Cb3QsIE0uIEwuPC9hdXRob3I+PGF1dGhvcj5Cb3JzYm9vbSwgRy4gSi48L2F1dGhvcj48YXV0
aG9yPlRoIFNjaG9sdGVuLCBFLjwvYXV0aG9yPjxhdXRob3I+UHJva29wLCBNLjwvYXV0aG9yPjxh
dXRob3I+ZGUgS29uaW5nLCBILiBKLjwvYXV0aG9yPjxhdXRob3I+dmFuIEtsYXZlcmVuLCBSLiBK
LjwvYXV0aG9yPjwvYXV0aG9ycz48L2NvbnRyaWJ1dG9ycz48YXV0aC1hZGRyZXNzPkRlcGFydG1l
bnQgb2YgUHVibGljIEhlYWx0aCwgRXJhc211cyBNQywgVW5pdmVyc2l0eSBNZWRpY2FsIENlbnRy
ZSBSb3R0ZXJkYW0sIDMwMDAgQ0EgUm90dGVyZGFtLCBUaGUgTmV0aGVybGFuZHMuIGsudmFuZGVu
YmVyZ2hAZXJhc211c21jLm5sPC9hdXRoLWFkZHJlc3M+PHRpdGxlcz48dGl0bGU+U2hvcnQtdGVy
bSBoZWFsdGgtcmVsYXRlZCBxdWFsaXR5IG9mIGxpZmUgY29uc2VxdWVuY2VzIGluIGEgbHVuZyBj
YW5jZXIgQ1Qgc2NyZWVuaW5nIHRyaWFsIChORUxTT04pPC90aXRsZT48c2Vjb25kYXJ5LXRpdGxl
PkJyIEogQ2FuY2VyPC9zZWNvbmRhcnktdGl0bGU+PGFsdC10aXRsZT5Ccml0aXNoIGpvdXJuYWwg
b2YgY2FuY2VyPC9hbHQtdGl0bGU+PC90aXRsZXM+PHBlcmlvZGljYWw+PGZ1bGwtdGl0bGU+QnIg
SiBDYW5jZXI8L2Z1bGwtdGl0bGU+PGFiYnItMT5Ccml0aXNoIGpvdXJuYWwgb2YgY2FuY2VyPC9h
YmJyLTE+PC9wZXJpb2RpY2FsPjxhbHQtcGVyaW9kaWNhbD48ZnVsbC10aXRsZT5CciBKIENhbmNl
cjwvZnVsbC10aXRsZT48YWJici0xPkJyaXRpc2ggam91cm5hbCBvZiBjYW5jZXI8L2FiYnItMT48
L2FsdC1wZXJpb2RpY2FsPjxwYWdlcz4yNy0zNDwvcGFnZXM+PHZvbHVtZT4xMDI8L3ZvbHVtZT48
bnVtYmVyPjE8L251bWJlcj48a2V5d29yZHM+PGtleXdvcmQ+QWdlZDwva2V5d29yZD48a2V5d29y
ZD5CZWxnaXVtPC9rZXl3b3JkPjxrZXl3b3JkPkVkdWNhdGlvbmFsIFN0YXR1czwva2V5d29yZD48
a2V5d29yZD5GZW1hbGU8L2tleXdvcmQ+PGtleXdvcmQ+Rm9sbG93LVVwIFN0dWRpZXM8L2tleXdv
cmQ+PGtleXdvcmQ+SHVtYW5zPC9rZXl3b3JkPjxrZXl3b3JkPkx1bmcgTmVvcGxhc21zLypyYWRp
b2dyYXBoeTwva2V5d29yZD48a2V5d29yZD5NYWxlPC9rZXl3b3JkPjxrZXl3b3JkPk1hc3MgU2Ny
ZWVuaW5nLypwc3ljaG9sb2d5PC9rZXl3b3JkPjxrZXl3b3JkPk1pZGRsZSBBZ2VkPC9rZXl3b3Jk
PjxrZXl3b3JkPk5ldGhlcmxhbmRzPC9rZXl3b3JkPjxrZXl3b3JkPipRdWFsaXR5IG9mIExpZmU8
L2tleXdvcmQ+PGtleXdvcmQ+UXVlc3Rpb25uYWlyZXM8L2tleXdvcmQ+PGtleXdvcmQ+U21va2lu
Zy9lcGlkZW1pb2xvZ3k8L2tleXdvcmQ+PGtleXdvcmQ+U29saXRhcnkgUHVsbW9uYXJ5IE5vZHVs
ZS8qcHN5Y2hvbG9neS9yYWRpb2dyYXBoeTwva2V5d29yZD48a2V5d29yZD5TdHJlc3MsIFBzeWNo
b2xvZ2ljYWwvZXRpb2xvZ3kvKnBzeWNob2xvZ3k8L2tleXdvcmQ+PGtleXdvcmQ+VG9tb2dyYXBo
eSwgWC1SYXkgQ29tcHV0ZWQvKnBzeWNob2xvZ3k8L2tleXdvcmQ+PGtleXdvcmQ+VW5jZXJ0YWlu
dHk8L2tleXdvcmQ+PC9rZXl3b3Jkcz48ZGF0ZXM+PHllYXI+MjAxMDwveWVhcj48cHViLWRhdGVz
PjxkYXRlPkphbiA1PC9kYXRlPjwvcHViLWRhdGVzPjwvZGF0ZXM+PGlzYm4+MTUzMi0xODI3IChF
bGVjdHJvbmljKSYjeEQ7MDAwNy0wOTIwIChMaW5raW5nKTwvaXNibj48YWNjZXNzaW9uLW51bT4x
OTkzNTc4OTwvYWNjZXNzaW9uLW51bT48dXJscz48cmVsYXRlZC11cmxzPjx1cmw+aHR0cDovL3d3
dy5uY2JpLm5sbS5uaWguZ292L3B1Ym1lZC8xOTkzNTc4OTwvdXJsPjwvcmVsYXRlZC11cmxzPjwv
dXJscz48Y3VzdG9tMj4yODEzNzU3PC9jdXN0b20yPjxlbGVjdHJvbmljLXJlc291cmNlLW51bT4x
MC4xMDM4L3NqLmJqYy42NjA1NDU5PC9lbGVjdHJvbmljLXJlc291cmNlLW51bT48L3JlY29yZD48
L0NpdGU+PC9FbmROb3RlPn==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88" w:tooltip="van den Bergh, 2011 #147" w:history="1">
        <w:r w:rsidR="004A7208" w:rsidRPr="00D10D03">
          <w:rPr>
            <w:rFonts w:cs="Times New Roman"/>
            <w:noProof/>
            <w:szCs w:val="24"/>
            <w:vertAlign w:val="superscript"/>
          </w:rPr>
          <w:t>88</w:t>
        </w:r>
      </w:hyperlink>
      <w:r w:rsidR="00D10D03" w:rsidRPr="00D10D03">
        <w:rPr>
          <w:rFonts w:cs="Times New Roman"/>
          <w:noProof/>
          <w:szCs w:val="24"/>
          <w:vertAlign w:val="superscript"/>
        </w:rPr>
        <w:t xml:space="preserve">, </w:t>
      </w:r>
      <w:hyperlink w:anchor="_ENREF_89" w:tooltip="van den Bergh, 2010 #88" w:history="1">
        <w:r w:rsidR="004A7208" w:rsidRPr="00D10D03">
          <w:rPr>
            <w:rFonts w:cs="Times New Roman"/>
            <w:noProof/>
            <w:szCs w:val="24"/>
            <w:vertAlign w:val="superscript"/>
          </w:rPr>
          <w:t>89</w:t>
        </w:r>
      </w:hyperlink>
      <w:r w:rsidR="000E4C6D" w:rsidRPr="00D10D03">
        <w:rPr>
          <w:rFonts w:cs="Times New Roman"/>
          <w:szCs w:val="24"/>
          <w:vertAlign w:val="superscript"/>
        </w:rPr>
        <w:fldChar w:fldCharType="end"/>
      </w:r>
      <w:r w:rsidRPr="00B44ED9">
        <w:rPr>
          <w:rFonts w:cs="Times New Roman"/>
          <w:szCs w:val="24"/>
        </w:rPr>
        <w:t xml:space="preserve">  </w:t>
      </w:r>
    </w:p>
    <w:p w:rsidR="004676CF" w:rsidRDefault="004676CF" w:rsidP="004676CF">
      <w:pPr>
        <w:spacing w:after="0" w:line="360" w:lineRule="auto"/>
        <w:jc w:val="both"/>
        <w:rPr>
          <w:rFonts w:cs="Times New Roman"/>
          <w:szCs w:val="24"/>
        </w:rPr>
      </w:pPr>
    </w:p>
    <w:p w:rsidR="00E16137" w:rsidRPr="00B44ED9" w:rsidRDefault="00E16137" w:rsidP="009B35CA">
      <w:pPr>
        <w:spacing w:line="360" w:lineRule="auto"/>
        <w:jc w:val="both"/>
        <w:rPr>
          <w:rFonts w:cs="Times New Roman"/>
          <w:szCs w:val="24"/>
        </w:rPr>
      </w:pPr>
      <w:r w:rsidRPr="00B44ED9">
        <w:rPr>
          <w:rFonts w:cs="Times New Roman"/>
          <w:szCs w:val="24"/>
        </w:rPr>
        <w:t>A similar pattern was observed in the Pittsburgh Lung Screening Study</w:t>
      </w:r>
      <w:r w:rsidR="00177B7C">
        <w:rPr>
          <w:rFonts w:cs="Times New Roman"/>
          <w:szCs w:val="24"/>
        </w:rPr>
        <w:t xml:space="preserve"> (PLuSS)</w:t>
      </w:r>
      <w:r w:rsidR="000E4C6D" w:rsidRPr="00177B7C">
        <w:rPr>
          <w:rFonts w:cs="Times New Roman"/>
          <w:szCs w:val="24"/>
          <w:vertAlign w:val="superscript"/>
        </w:rPr>
        <w:fldChar w:fldCharType="begin">
          <w:fldData xml:space="preserve">PEVuZE5vdGU+PENpdGU+PEF1dGhvcj5CeXJuZTwvQXV0aG9yPjxZZWFyPjIwMDg8L1llYXI+PFJl
Y051bT44NzwvUmVjTnVtPjxEaXNwbGF5VGV4dD4oODYpPC9EaXNwbGF5VGV4dD48cmVjb3JkPjxy
ZWMtbnVtYmVyPjg3PC9yZWMtbnVtYmVyPjxmb3JlaWduLWtleXM+PGtleSBhcHA9IkVOIiBkYi1p
ZD0iMHo5c3B0cHY5cjlwZjllYXcwZTV2YWFnMmUwdnZ3dHRkejlwIj44Nzwva2V5PjwvZm9yZWln
bi1rZXlzPjxyZWYtdHlwZSBuYW1lPSJKb3VybmFsIEFydGljbGUiPjE3PC9yZWYtdHlwZT48Y29u
dHJpYnV0b3JzPjxhdXRob3JzPjxhdXRob3I+QnlybmUsIE0uIE0uPC9hdXRob3I+PGF1dGhvcj5X
ZWlzc2ZlbGQsIEouPC9hdXRob3I+PGF1dGhvcj5Sb2JlcnRzLCBNLiBTLjwvYXV0aG9yPjwvYXV0
aG9ycz48L2NvbnRyaWJ1dG9ycz48YXV0aC1hZGRyZXNzPkRlcGFydG1lbnQgb2YgRXBpZGVtaW9s
b2d5IGFuZCBQdWJsaWMgSGVhbHRoIGFuZCBTeWx2ZXN0ZXIgQ29tcHJlaGVuc2l2ZSBDYW5jZXIg
Q2VudGVyLCBVbml2ZXJzaXR5IG9mIE1pYW1pLCBNaWFtaSwgRkwgMzMxMDEsIFVTQS4gbWJ5cm5l
MkBtZWQubWlhbWkuZWR1PC9hdXRoLWFkZHJlc3M+PHRpdGxlcz48dGl0bGU+QW54aWV0eSwgZmVh
ciBvZiBjYW5jZXIsIGFuZCBwZXJjZWl2ZWQgcmlzayBvZiBjYW5jZXIgZm9sbG93aW5nIGx1bmcg
Y2FuY2VyIHNjcmVlbmluZzwvdGl0bGU+PHNlY29uZGFyeS10aXRsZT5NZWQgRGVjaXMgTWFraW5n
PC9zZWNvbmRhcnktdGl0bGU+PGFsdC10aXRsZT5NZWRpY2FsIGRlY2lzaW9uIG1ha2luZyA6IGFu
IGludGVybmF0aW9uYWwgam91cm5hbCBvZiB0aGUgU29jaWV0eSBmb3IgTWVkaWNhbCBEZWNpc2lv
biBNYWtpbmc8L2FsdC10aXRsZT48L3RpdGxlcz48cGVyaW9kaWNhbD48ZnVsbC10aXRsZT5NZWQg
RGVjaXMgTWFraW5nPC9mdWxsLXRpdGxlPjxhYmJyLTE+TWVkaWNhbCBkZWNpc2lvbiBtYWtpbmcg
OiBhbiBpbnRlcm5hdGlvbmFsIGpvdXJuYWwgb2YgdGhlIFNvY2lldHkgZm9yIE1lZGljYWwgRGVj
aXNpb24gTWFraW5nPC9hYmJyLTE+PC9wZXJpb2RpY2FsPjxhbHQtcGVyaW9kaWNhbD48ZnVsbC10
aXRsZT5NZWQgRGVjaXMgTWFraW5nPC9mdWxsLXRpdGxlPjxhYmJyLTE+TWVkaWNhbCBkZWNpc2lv
biBtYWtpbmcgOiBhbiBpbnRlcm5hdGlvbmFsIGpvdXJuYWwgb2YgdGhlIFNvY2lldHkgZm9yIE1l
ZGljYWwgRGVjaXNpb24gTWFraW5nPC9hYmJyLTE+PC9hbHQtcGVyaW9kaWNhbD48cGFnZXM+OTE3
LTI1PC9wYWdlcz48dm9sdW1lPjI4PC92b2x1bWU+PG51bWJlcj42PC9udW1iZXI+PGtleXdvcmRz
PjxrZXl3b3JkPipBbnhpZXR5PC9rZXl3b3JkPjxrZXl3b3JkPkRlY2lzaW9uIE1ha2luZzwva2V5
d29yZD48a2V5d29yZD5EZW1vZ3JhcGh5PC9rZXl3b3JkPjxrZXl3b3JkPipGZWFyPC9rZXl3b3Jk
PjxrZXl3b3JkPkZlbWFsZTwva2V5d29yZD48a2V5d29yZD5IdW1hbnM8L2tleXdvcmQ+PGtleXdv
cmQ+THVuZyBOZW9wbGFzbXMvKmRpYWdub3Npcy8qcHN5Y2hvbG9neTwva2V5d29yZD48a2V5d29y
ZD5NYWxlPC9rZXl3b3JkPjxrZXl3b3JkPk1pZGRsZSBBZ2VkPC9rZXl3b3JkPjxrZXl3b3JkPlBz
eWNob21ldHJpY3M8L2tleXdvcmQ+PGtleXdvcmQ+UmVncmVzc2lvbiBBbmFseXNpczwva2V5d29y
ZD48a2V5d29yZD5SaXNrIEFzc2Vzc21lbnQ8L2tleXdvcmQ+PGtleXdvcmQ+U21va2luZzwva2V5
d29yZD48L2tleXdvcmRzPjxkYXRlcz48eWVhcj4yMDA4PC95ZWFyPjxwdWItZGF0ZXM+PGRhdGU+
Tm92LURlYzwvZGF0ZT48L3B1Yi1kYXRlcz48L2RhdGVzPjxpc2JuPjAyNzItOTg5WCAoUHJpbnQp
JiN4RDswMjcyLTk4OVggKExpbmtpbmcpPC9pc2JuPjxhY2Nlc3Npb24tbnVtPjE4NzI1NDA0PC9h
Y2Nlc3Npb24tbnVtPjx1cmxzPjxyZWxhdGVkLXVybHM+PHVybD5odHRwOi8vd3d3Lm5jYmkubmxt
Lm5paC5nb3YvcHVibWVkLzE4NzI1NDA0PC91cmw+PC9yZWxhdGVkLXVybHM+PC91cmxzPjxlbGVj
dHJvbmljLXJlc291cmNlLW51bT4xMC4xMTc3LzAyNzI5ODlYMDgzMjIwMTM8L2VsZWN0cm9uaWMt
cmVzb3VyY2UtbnVtPjwvcmVjb3JkPjwvQ2l0ZT48L0VuZE5vdGU+AG==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PEVuZE5vdGU+PENpdGU+PEF1dGhvcj5CeXJuZTwvQXV0aG9yPjxZZWFyPjIwMDg8L1llYXI+PFJl
Y051bT44NzwvUmVjTnVtPjxEaXNwbGF5VGV4dD4oODYpPC9EaXNwbGF5VGV4dD48cmVjb3JkPjxy
ZWMtbnVtYmVyPjg3PC9yZWMtbnVtYmVyPjxmb3JlaWduLWtleXM+PGtleSBhcHA9IkVOIiBkYi1p
ZD0iMHo5c3B0cHY5cjlwZjllYXcwZTV2YWFnMmUwdnZ3dHRkejlwIj44Nzwva2V5PjwvZm9yZWln
bi1rZXlzPjxyZWYtdHlwZSBuYW1lPSJKb3VybmFsIEFydGljbGUiPjE3PC9yZWYtdHlwZT48Y29u
dHJpYnV0b3JzPjxhdXRob3JzPjxhdXRob3I+QnlybmUsIE0uIE0uPC9hdXRob3I+PGF1dGhvcj5X
ZWlzc2ZlbGQsIEouPC9hdXRob3I+PGF1dGhvcj5Sb2JlcnRzLCBNLiBTLjwvYXV0aG9yPjwvYXV0
aG9ycz48L2NvbnRyaWJ1dG9ycz48YXV0aC1hZGRyZXNzPkRlcGFydG1lbnQgb2YgRXBpZGVtaW9s
b2d5IGFuZCBQdWJsaWMgSGVhbHRoIGFuZCBTeWx2ZXN0ZXIgQ29tcHJlaGVuc2l2ZSBDYW5jZXIg
Q2VudGVyLCBVbml2ZXJzaXR5IG9mIE1pYW1pLCBNaWFtaSwgRkwgMzMxMDEsIFVTQS4gbWJ5cm5l
MkBtZWQubWlhbWkuZWR1PC9hdXRoLWFkZHJlc3M+PHRpdGxlcz48dGl0bGU+QW54aWV0eSwgZmVh
ciBvZiBjYW5jZXIsIGFuZCBwZXJjZWl2ZWQgcmlzayBvZiBjYW5jZXIgZm9sbG93aW5nIGx1bmcg
Y2FuY2VyIHNjcmVlbmluZzwvdGl0bGU+PHNlY29uZGFyeS10aXRsZT5NZWQgRGVjaXMgTWFraW5n
PC9zZWNvbmRhcnktdGl0bGU+PGFsdC10aXRsZT5NZWRpY2FsIGRlY2lzaW9uIG1ha2luZyA6IGFu
IGludGVybmF0aW9uYWwgam91cm5hbCBvZiB0aGUgU29jaWV0eSBmb3IgTWVkaWNhbCBEZWNpc2lv
biBNYWtpbmc8L2FsdC10aXRsZT48L3RpdGxlcz48cGVyaW9kaWNhbD48ZnVsbC10aXRsZT5NZWQg
RGVjaXMgTWFraW5nPC9mdWxsLXRpdGxlPjxhYmJyLTE+TWVkaWNhbCBkZWNpc2lvbiBtYWtpbmcg
OiBhbiBpbnRlcm5hdGlvbmFsIGpvdXJuYWwgb2YgdGhlIFNvY2lldHkgZm9yIE1lZGljYWwgRGVj
aXNpb24gTWFraW5nPC9hYmJyLTE+PC9wZXJpb2RpY2FsPjxhbHQtcGVyaW9kaWNhbD48ZnVsbC10
aXRsZT5NZWQgRGVjaXMgTWFraW5nPC9mdWxsLXRpdGxlPjxhYmJyLTE+TWVkaWNhbCBkZWNpc2lv
biBtYWtpbmcgOiBhbiBpbnRlcm5hdGlvbmFsIGpvdXJuYWwgb2YgdGhlIFNvY2lldHkgZm9yIE1l
ZGljYWwgRGVjaXNpb24gTWFraW5nPC9hYmJyLTE+PC9hbHQtcGVyaW9kaWNhbD48cGFnZXM+OTE3
LTI1PC9wYWdlcz48dm9sdW1lPjI4PC92b2x1bWU+PG51bWJlcj42PC9udW1iZXI+PGtleXdvcmRz
PjxrZXl3b3JkPipBbnhpZXR5PC9rZXl3b3JkPjxrZXl3b3JkPkRlY2lzaW9uIE1ha2luZzwva2V5
d29yZD48a2V5d29yZD5EZW1vZ3JhcGh5PC9rZXl3b3JkPjxrZXl3b3JkPipGZWFyPC9rZXl3b3Jk
PjxrZXl3b3JkPkZlbWFsZTwva2V5d29yZD48a2V5d29yZD5IdW1hbnM8L2tleXdvcmQ+PGtleXdv
cmQ+THVuZyBOZW9wbGFzbXMvKmRpYWdub3Npcy8qcHN5Y2hvbG9neTwva2V5d29yZD48a2V5d29y
ZD5NYWxlPC9rZXl3b3JkPjxrZXl3b3JkPk1pZGRsZSBBZ2VkPC9rZXl3b3JkPjxrZXl3b3JkPlBz
eWNob21ldHJpY3M8L2tleXdvcmQ+PGtleXdvcmQ+UmVncmVzc2lvbiBBbmFseXNpczwva2V5d29y
ZD48a2V5d29yZD5SaXNrIEFzc2Vzc21lbnQ8L2tleXdvcmQ+PGtleXdvcmQ+U21va2luZzwva2V5
d29yZD48L2tleXdvcmRzPjxkYXRlcz48eWVhcj4yMDA4PC95ZWFyPjxwdWItZGF0ZXM+PGRhdGU+
Tm92LURlYzwvZGF0ZT48L3B1Yi1kYXRlcz48L2RhdGVzPjxpc2JuPjAyNzItOTg5WCAoUHJpbnQp
JiN4RDswMjcyLTk4OVggKExpbmtpbmcpPC9pc2JuPjxhY2Nlc3Npb24tbnVtPjE4NzI1NDA0PC9h
Y2Nlc3Npb24tbnVtPjx1cmxzPjxyZWxhdGVkLXVybHM+PHVybD5odHRwOi8vd3d3Lm5jYmkubmxt
Lm5paC5nb3YvcHVibWVkLzE4NzI1NDA0PC91cmw+PC9yZWxhdGVkLXVybHM+PC91cmxzPjxlbGVj
dHJvbmljLXJlc291cmNlLW51bT4xMC4xMTc3LzAyNzI5ODlYMDgzMjIwMTM8L2VsZWN0cm9uaWMt
cmVzb3VyY2UtbnVtPjwvcmVjb3JkPjwvQ2l0ZT48L0VuZE5vdGU+AG==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177B7C">
        <w:rPr>
          <w:rFonts w:cs="Times New Roman"/>
          <w:szCs w:val="24"/>
          <w:vertAlign w:val="superscript"/>
        </w:rPr>
      </w:r>
      <w:r w:rsidR="000E4C6D" w:rsidRPr="00177B7C">
        <w:rPr>
          <w:rFonts w:cs="Times New Roman"/>
          <w:szCs w:val="24"/>
          <w:vertAlign w:val="superscript"/>
        </w:rPr>
        <w:fldChar w:fldCharType="separate"/>
      </w:r>
      <w:hyperlink w:anchor="_ENREF_86" w:tooltip="Byrne, 2008 #87" w:history="1">
        <w:r w:rsidR="004A7208" w:rsidRPr="00177B7C">
          <w:rPr>
            <w:rFonts w:cs="Times New Roman"/>
            <w:noProof/>
            <w:szCs w:val="24"/>
            <w:vertAlign w:val="superscript"/>
          </w:rPr>
          <w:t>86</w:t>
        </w:r>
      </w:hyperlink>
      <w:r w:rsidR="000E4C6D" w:rsidRPr="00177B7C">
        <w:rPr>
          <w:rFonts w:cs="Times New Roman"/>
          <w:szCs w:val="24"/>
          <w:vertAlign w:val="superscript"/>
        </w:rPr>
        <w:fldChar w:fldCharType="end"/>
      </w:r>
      <w:r w:rsidRPr="00B44ED9">
        <w:rPr>
          <w:rFonts w:cs="Times New Roman"/>
          <w:szCs w:val="24"/>
        </w:rPr>
        <w:t xml:space="preserve"> with a temporary increase in state</w:t>
      </w:r>
      <w:r w:rsidR="002003B6">
        <w:rPr>
          <w:rFonts w:cs="Times New Roman"/>
          <w:szCs w:val="24"/>
        </w:rPr>
        <w:t>d</w:t>
      </w:r>
      <w:r w:rsidRPr="00B44ED9">
        <w:rPr>
          <w:rFonts w:cs="Times New Roman"/>
          <w:szCs w:val="24"/>
        </w:rPr>
        <w:t xml:space="preserve"> anxiety in those with an indeterminate screening result, although cancer-related fear did not return to baseline levels at one year follow-up</w:t>
      </w:r>
      <w:r w:rsidR="00177B7C">
        <w:rPr>
          <w:rFonts w:cs="Times New Roman"/>
          <w:szCs w:val="24"/>
        </w:rPr>
        <w:t xml:space="preserve">. </w:t>
      </w:r>
      <w:r w:rsidR="00D10D03">
        <w:rPr>
          <w:rFonts w:cs="Times New Roman"/>
          <w:szCs w:val="24"/>
        </w:rPr>
        <w:t xml:space="preserve">  </w:t>
      </w:r>
      <w:r w:rsidRPr="00B44ED9">
        <w:rPr>
          <w:rFonts w:cs="Times New Roman"/>
          <w:szCs w:val="24"/>
        </w:rPr>
        <w:t>Participants in the PLCO Cancer Screening Trial</w:t>
      </w:r>
      <w:r w:rsidR="002003B6">
        <w:rPr>
          <w:rFonts w:cs="Times New Roman"/>
          <w:szCs w:val="24"/>
        </w:rPr>
        <w:t>,</w:t>
      </w:r>
      <w:r w:rsidRPr="00B44ED9">
        <w:rPr>
          <w:rFonts w:cs="Times New Roman"/>
          <w:szCs w:val="24"/>
        </w:rPr>
        <w:t xml:space="preserve"> who received at least one abnormal result, across any of the cancers being screened, reported higher cancer-specific distress in the short-term compared to those who had received all normal screening results</w:t>
      </w:r>
      <w:r w:rsidR="009C7D60">
        <w:rPr>
          <w:rFonts w:cs="Times New Roman"/>
          <w:szCs w:val="24"/>
        </w:rPr>
        <w:t>.</w:t>
      </w:r>
      <w:r w:rsidR="000E4C6D" w:rsidRPr="00D10D03">
        <w:rPr>
          <w:rFonts w:cs="Times New Roman"/>
          <w:szCs w:val="24"/>
          <w:vertAlign w:val="superscript"/>
        </w:rPr>
        <w:fldChar w:fldCharType="begin">
          <w:fldData xml:space="preserve">PEVuZE5vdGU+PENpdGU+PEF1dGhvcj5UYXlsb3I8L0F1dGhvcj48WWVhcj4yMDA0PC9ZZWFyPjxS
ZWNOdW0+ODY8L1JlY051bT48RGlzcGxheVRleHQ+KDg3KTwvRGlzcGxheVRleHQ+PHJlY29yZD48
cmVjLW51bWJlcj44NjwvcmVjLW51bWJlcj48Zm9yZWlnbi1rZXlzPjxrZXkgYXBwPSJFTiIgZGIt
aWQ9IjB6OXNwdHB2OXI5cGY5ZWF3MGU1dmFhZzJlMHZ2d3R0ZHo5cCI+ODY8L2tleT48L2ZvcmVp
Z24ta2V5cz48cmVmLXR5cGUgbmFtZT0iSm91cm5hbCBBcnRpY2xlIj4xNzwvcmVmLXR5cGU+PGNv
bnRyaWJ1dG9ycz48YXV0aG9ycz48YXV0aG9yPlRheWxvciwgSy4gTC48L2F1dGhvcj48YXV0aG9y
PlNoZWxieSwgUi48L2F1dGhvcj48YXV0aG9yPkdlbG1hbm4sIEUuPC9hdXRob3I+PGF1dGhvcj5N
Y0d1aXJlLCBDLjwvYXV0aG9yPjwvYXV0aG9ycz48L2NvbnRyaWJ1dG9ycz48YXV0aC1hZGRyZXNz
PkNhbmNlciBDb250cm9sIFByb2dyYW0sIExvbWJhcmRpIENvbXByZWhlbnNpdmUgQ2FuY2VyIENl
bnRlciwgR2VvcmdldG93biBVbml2ZXJzaXR5LCAyMjMzIFdpc2NvbnNpbiBBdmUuLCBOVywgU3Rl
LiAzMTcsIFdhc2hpbmd0b24sIERDIDIwMDA3LCBVU0EuIHRheWxvcmtsQGdlb3JnZXRvd24uZWR1
PC9hdXRoLWFkZHJlc3M+PHRpdGxlcz48dGl0bGU+UXVhbGl0eSBvZiBsaWZlIGFuZCB0cmlhbCBh
ZGhlcmVuY2UgYW1vbmcgcGFydGljaXBhbnRzIGluIHRoZSBwcm9zdGF0ZSwgbHVuZywgY29sb3Jl
Y3RhbCwgYW5kIG92YXJpYW4gY2FuY2VyIHNjcmVlbmluZyB0cmlhbDwvdGl0bGU+PHNlY29uZGFy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dGl0dXRlPC9hYmJyLTE+PC9hbHQtcGVyaW9kaWNhbD48cGFnZXM+MTA4My05NDwvcGFnZXM+PHZv
bHVtZT45Njwvdm9sdW1lPjxudW1iZXI+MTQ8L251bWJlcj48a2V5d29yZHM+PGtleXdvcmQ+QWR1
bHQ8L2tleXdvcmQ+PGtleXdvcmQ+QWdlZDwva2V5d29yZD48a2V5d29yZD5Db2xvcmVjdGFsIE5l
b3BsYXNtcy8qcHJldmVudGlvbiAmYW1wOyBjb250cm9sL3BzeWNob2xvZ3k8L2tleXdvcmQ+PGtl
eXdvcmQ+RmFsc2UgUG9zaXRpdmUgUmVhY3Rpb25zPC9rZXl3b3JkPjxrZXl3b3JkPkZlYXNpYmls
aXR5IFN0dWRpZXM8L2tleXdvcmQ+PGtleXdvcmQ+RmVtYWxlPC9rZXl3b3JkPjxrZXl3b3JkPipI
ZWFsdGggU3RhdHVzPC9rZXl3b3JkPjxrZXl3b3JkPkh1bWFuczwva2V5d29yZD48a2V5d29yZD5M
b2dpc3RpYyBNb2RlbHM8L2tleXdvcmQ+PGtleXdvcmQ+THVuZyBOZW9wbGFzbXMvKnByZXZlbnRp
b24gJmFtcDsgY29udHJvbC9wc3ljaG9sb2d5PC9rZXl3b3JkPjxrZXl3b3JkPk1hbGU8L2tleXdv
cmQ+PGtleXdvcmQ+Kk1hc3MgU2NyZWVuaW5nPC9rZXl3b3JkPjxrZXl3b3JkPk1pZGRsZSBBZ2Vk
PC9rZXl3b3JkPjxrZXl3b3JkPk9kZHMgUmF0aW88L2tleXdvcmQ+PGtleXdvcmQ+T3ZhcmlhbiBO
ZW9wbGFzbXMvKnByZXZlbnRpb24gJmFtcDsgY29udHJvbC9wc3ljaG9sb2d5PC9rZXl3b3JkPjxr
ZXl3b3JkPipQYXRpZW50IENvbXBsaWFuY2U8L2tleXdvcmQ+PGtleXdvcmQ+UHJvc3RhdGljIE5l
b3BsYXNtcy8qcHJldmVudGlvbiAmYW1wOyBjb250cm9sL3BzeWNob2xvZ3k8L2tleXdvcmQ+PGtl
eXdvcmQ+KlF1YWxpdHkgb2YgTGlmZTwva2V5d29yZD48a2V5d29yZD5RdWVzdGlvbm5haXJlczwv
a2V5d29yZD48a2V5d29yZD5TdHJlc3MsIFBzeWNob2xvZ2ljYWwvZXRpb2xvZ3k8L2tleXdvcmQ+
PGtleXdvcmQ+VGhpbmtpbmc8L2tleXdvcmQ+PC9rZXl3b3Jkcz48ZGF0ZXM+PHllYXI+MjAwNDwv
eWVhcj48cHViLWRhdGVzPjxkYXRlPkp1bCAyMTwvZGF0ZT48L3B1Yi1kYXRlcz48L2RhdGVzPjxp
c2JuPjE0NjAtMjEwNSAoRWxlY3Ryb25pYykmI3hEOzAwMjctODg3NCAoTGlua2luZyk8L2lzYm4+
PGFjY2Vzc2lvbi1udW0+MTUyNjU5NzA8L2FjY2Vzc2lvbi1udW0+PHVybHM+PHJlbGF0ZWQtdXJs
cz48dXJsPmh0dHA6Ly93d3cubmNiaS5ubG0ubmloLmdvdi9wdWJtZWQvMTUyNjU5NzA8L3VybD48
L3JlbGF0ZWQtdXJscz48L3VybHM+PGVsZWN0cm9uaWMtcmVzb3VyY2UtbnVtPjEwLjEwOTMvam5j
aS9kamgxOTQ8L2VsZWN0cm9uaWMtcmVzb3VyY2UtbnVtPjwvcmVjb3JkPjwvQ2l0ZT48L0VuZE5v
dGU+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PEVuZE5vdGU+PENpdGU+PEF1dGhvcj5UYXlsb3I8L0F1dGhvcj48WWVhcj4yMDA0PC9ZZWFyPjxS
ZWNOdW0+ODY8L1JlY051bT48RGlzcGxheVRleHQ+KDg3KTwvRGlzcGxheVRleHQ+PHJlY29yZD48
cmVjLW51bWJlcj44NjwvcmVjLW51bWJlcj48Zm9yZWlnbi1rZXlzPjxrZXkgYXBwPSJFTiIgZGIt
aWQ9IjB6OXNwdHB2OXI5cGY5ZWF3MGU1dmFhZzJlMHZ2d3R0ZHo5cCI+ODY8L2tleT48L2ZvcmVp
Z24ta2V5cz48cmVmLXR5cGUgbmFtZT0iSm91cm5hbCBBcnRpY2xlIj4xNzwvcmVmLXR5cGU+PGNv
bnRyaWJ1dG9ycz48YXV0aG9ycz48YXV0aG9yPlRheWxvciwgSy4gTC48L2F1dGhvcj48YXV0aG9y
PlNoZWxieSwgUi48L2F1dGhvcj48YXV0aG9yPkdlbG1hbm4sIEUuPC9hdXRob3I+PGF1dGhvcj5N
Y0d1aXJlLCBDLjwvYXV0aG9yPjwvYXV0aG9ycz48L2NvbnRyaWJ1dG9ycz48YXV0aC1hZGRyZXNz
PkNhbmNlciBDb250cm9sIFByb2dyYW0sIExvbWJhcmRpIENvbXByZWhlbnNpdmUgQ2FuY2VyIENl
bnRlciwgR2VvcmdldG93biBVbml2ZXJzaXR5LCAyMjMzIFdpc2NvbnNpbiBBdmUuLCBOVywgU3Rl
LiAzMTcsIFdhc2hpbmd0b24sIERDIDIwMDA3LCBVU0EuIHRheWxvcmtsQGdlb3JnZXRvd24uZWR1
PC9hdXRoLWFkZHJlc3M+PHRpdGxlcz48dGl0bGU+UXVhbGl0eSBvZiBsaWZlIGFuZCB0cmlhbCBh
ZGhlcmVuY2UgYW1vbmcgcGFydGljaXBhbnRzIGluIHRoZSBwcm9zdGF0ZSwgbHVuZywgY29sb3Jl
Y3RhbCwgYW5kIG92YXJpYW4gY2FuY2VyIHNjcmVlbmluZyB0cmlhbDwvdGl0bGU+PHNlY29uZGFy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dGl0dXRlPC9hYmJyLTE+PC9hbHQtcGVyaW9kaWNhbD48cGFnZXM+MTA4My05NDwvcGFnZXM+PHZv
bHVtZT45Njwvdm9sdW1lPjxudW1iZXI+MTQ8L251bWJlcj48a2V5d29yZHM+PGtleXdvcmQ+QWR1
bHQ8L2tleXdvcmQ+PGtleXdvcmQ+QWdlZDwva2V5d29yZD48a2V5d29yZD5Db2xvcmVjdGFsIE5l
b3BsYXNtcy8qcHJldmVudGlvbiAmYW1wOyBjb250cm9sL3BzeWNob2xvZ3k8L2tleXdvcmQ+PGtl
eXdvcmQ+RmFsc2UgUG9zaXRpdmUgUmVhY3Rpb25zPC9rZXl3b3JkPjxrZXl3b3JkPkZlYXNpYmls
aXR5IFN0dWRpZXM8L2tleXdvcmQ+PGtleXdvcmQ+RmVtYWxlPC9rZXl3b3JkPjxrZXl3b3JkPipI
ZWFsdGggU3RhdHVzPC9rZXl3b3JkPjxrZXl3b3JkPkh1bWFuczwva2V5d29yZD48a2V5d29yZD5M
b2dpc3RpYyBNb2RlbHM8L2tleXdvcmQ+PGtleXdvcmQ+THVuZyBOZW9wbGFzbXMvKnByZXZlbnRp
b24gJmFtcDsgY29udHJvbC9wc3ljaG9sb2d5PC9rZXl3b3JkPjxrZXl3b3JkPk1hbGU8L2tleXdv
cmQ+PGtleXdvcmQ+Kk1hc3MgU2NyZWVuaW5nPC9rZXl3b3JkPjxrZXl3b3JkPk1pZGRsZSBBZ2Vk
PC9rZXl3b3JkPjxrZXl3b3JkPk9kZHMgUmF0aW88L2tleXdvcmQ+PGtleXdvcmQ+T3ZhcmlhbiBO
ZW9wbGFzbXMvKnByZXZlbnRpb24gJmFtcDsgY29udHJvbC9wc3ljaG9sb2d5PC9rZXl3b3JkPjxr
ZXl3b3JkPipQYXRpZW50IENvbXBsaWFuY2U8L2tleXdvcmQ+PGtleXdvcmQ+UHJvc3RhdGljIE5l
b3BsYXNtcy8qcHJldmVudGlvbiAmYW1wOyBjb250cm9sL3BzeWNob2xvZ3k8L2tleXdvcmQ+PGtl
eXdvcmQ+KlF1YWxpdHkgb2YgTGlmZTwva2V5d29yZD48a2V5d29yZD5RdWVzdGlvbm5haXJlczwv
a2V5d29yZD48a2V5d29yZD5TdHJlc3MsIFBzeWNob2xvZ2ljYWwvZXRpb2xvZ3k8L2tleXdvcmQ+
PGtleXdvcmQ+VGhpbmtpbmc8L2tleXdvcmQ+PC9rZXl3b3Jkcz48ZGF0ZXM+PHllYXI+MjAwNDwv
eWVhcj48cHViLWRhdGVzPjxkYXRlPkp1bCAyMTwvZGF0ZT48L3B1Yi1kYXRlcz48L2RhdGVzPjxp
c2JuPjE0NjAtMjEwNSAoRWxlY3Ryb25pYykmI3hEOzAwMjctODg3NCAoTGlua2luZyk8L2lzYm4+
PGFjY2Vzc2lvbi1udW0+MTUyNjU5NzA8L2FjY2Vzc2lvbi1udW0+PHVybHM+PHJlbGF0ZWQtdXJs
cz48dXJsPmh0dHA6Ly93d3cubmNiaS5ubG0ubmloLmdvdi9wdWJtZWQvMTUyNjU5NzA8L3VybD48
L3JlbGF0ZWQtdXJscz48L3VybHM+PGVsZWN0cm9uaWMtcmVzb3VyY2UtbnVtPjEwLjEwOTMvam5j
aS9kamgxOTQ8L2VsZWN0cm9uaWMtcmVzb3VyY2UtbnVtPjwvcmVjb3JkPjwvQ2l0ZT48L0VuZE5v
dGU+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87" w:tooltip="Taylor, 2004 #86" w:history="1">
        <w:r w:rsidR="004A7208" w:rsidRPr="00D10D03">
          <w:rPr>
            <w:rFonts w:cs="Times New Roman"/>
            <w:noProof/>
            <w:szCs w:val="24"/>
            <w:vertAlign w:val="superscript"/>
          </w:rPr>
          <w:t>87</w:t>
        </w:r>
      </w:hyperlink>
      <w:r w:rsidR="000E4C6D" w:rsidRPr="00D10D03">
        <w:rPr>
          <w:rFonts w:cs="Times New Roman"/>
          <w:szCs w:val="24"/>
          <w:vertAlign w:val="superscript"/>
        </w:rPr>
        <w:fldChar w:fldCharType="end"/>
      </w:r>
      <w:r w:rsidR="002003B6">
        <w:rPr>
          <w:rFonts w:cs="Times New Roman"/>
          <w:szCs w:val="24"/>
        </w:rPr>
        <w:t xml:space="preserve"> </w:t>
      </w:r>
      <w:r w:rsidRPr="00B44ED9">
        <w:rPr>
          <w:rFonts w:cs="Times New Roman"/>
          <w:szCs w:val="24"/>
        </w:rPr>
        <w:t xml:space="preserve">No significant differences were found on the mental or physical components of the SF-12, nor were there differences on any of the measures at nine months follow-up, suggesting that negative psychosocial consequences of lung screening results are not long lasting. </w:t>
      </w:r>
    </w:p>
    <w:p w:rsidR="0004671B" w:rsidRDefault="00C21C60" w:rsidP="003D7C2D">
      <w:pPr>
        <w:pStyle w:val="Heading2"/>
      </w:pPr>
      <w:bookmarkStart w:id="52" w:name="_Toc436653884"/>
      <w:r>
        <w:lastRenderedPageBreak/>
        <w:t>6.</w:t>
      </w:r>
      <w:r w:rsidR="00125D8A">
        <w:t>2</w:t>
      </w:r>
      <w:r>
        <w:tab/>
      </w:r>
      <w:r w:rsidR="0004671B" w:rsidRPr="003212C7">
        <w:t>Aim</w:t>
      </w:r>
      <w:bookmarkEnd w:id="52"/>
    </w:p>
    <w:p w:rsidR="00517EAD" w:rsidRPr="003212C7" w:rsidRDefault="00517EAD" w:rsidP="00517EAD">
      <w:pPr>
        <w:spacing w:after="0" w:line="360" w:lineRule="auto"/>
        <w:rPr>
          <w:b/>
        </w:rPr>
      </w:pPr>
    </w:p>
    <w:p w:rsidR="0004671B" w:rsidRPr="007B18F7" w:rsidRDefault="0004671B" w:rsidP="00517EAD">
      <w:pPr>
        <w:spacing w:after="0" w:line="360" w:lineRule="auto"/>
        <w:jc w:val="both"/>
        <w:rPr>
          <w:rFonts w:cs="Times New Roman"/>
          <w:szCs w:val="24"/>
        </w:rPr>
      </w:pPr>
      <w:r w:rsidRPr="007B18F7">
        <w:rPr>
          <w:rFonts w:cs="Times New Roman"/>
          <w:szCs w:val="24"/>
        </w:rPr>
        <w:t xml:space="preserve">To assess the short-term psychosocial consequences of lung cancer screening. </w:t>
      </w:r>
    </w:p>
    <w:p w:rsidR="0004671B" w:rsidRPr="007B18F7" w:rsidRDefault="0004671B" w:rsidP="00517EAD">
      <w:pPr>
        <w:spacing w:after="0" w:line="360" w:lineRule="auto"/>
        <w:jc w:val="both"/>
        <w:rPr>
          <w:rFonts w:cs="Times New Roman"/>
          <w:szCs w:val="24"/>
        </w:rPr>
      </w:pPr>
    </w:p>
    <w:p w:rsidR="0004671B" w:rsidRDefault="002F2F7A" w:rsidP="003D7C2D">
      <w:pPr>
        <w:pStyle w:val="Heading2"/>
      </w:pPr>
      <w:bookmarkStart w:id="53" w:name="_Toc436653885"/>
      <w:r>
        <w:t>6.</w:t>
      </w:r>
      <w:r w:rsidR="00125D8A">
        <w:t>3</w:t>
      </w:r>
      <w:r w:rsidR="00C21C60">
        <w:tab/>
      </w:r>
      <w:r w:rsidR="0004671B" w:rsidRPr="003212C7">
        <w:t>Objectives</w:t>
      </w:r>
      <w:bookmarkEnd w:id="53"/>
    </w:p>
    <w:p w:rsidR="00517EAD" w:rsidRPr="003212C7" w:rsidRDefault="00517EAD" w:rsidP="00517EAD">
      <w:pPr>
        <w:spacing w:after="0" w:line="360" w:lineRule="auto"/>
        <w:jc w:val="both"/>
        <w:rPr>
          <w:b/>
        </w:rPr>
      </w:pPr>
    </w:p>
    <w:p w:rsidR="00E16137" w:rsidRPr="00B44ED9" w:rsidRDefault="00E16137" w:rsidP="009B35CA">
      <w:pPr>
        <w:spacing w:line="360" w:lineRule="auto"/>
        <w:jc w:val="both"/>
        <w:rPr>
          <w:rFonts w:cs="Times New Roman"/>
          <w:szCs w:val="24"/>
        </w:rPr>
      </w:pPr>
      <w:r w:rsidRPr="00B44ED9">
        <w:rPr>
          <w:rFonts w:cs="Times New Roman"/>
          <w:szCs w:val="24"/>
        </w:rPr>
        <w:t>Specific objectives were to examine:</w:t>
      </w:r>
    </w:p>
    <w:p w:rsidR="00E16137" w:rsidRPr="00B44ED9" w:rsidRDefault="00E16137" w:rsidP="009B35CA">
      <w:pPr>
        <w:numPr>
          <w:ilvl w:val="0"/>
          <w:numId w:val="31"/>
        </w:numPr>
        <w:spacing w:line="360" w:lineRule="auto"/>
        <w:jc w:val="both"/>
        <w:rPr>
          <w:rFonts w:cs="Times New Roman"/>
          <w:szCs w:val="24"/>
        </w:rPr>
      </w:pPr>
      <w:r w:rsidRPr="00B44ED9">
        <w:rPr>
          <w:rFonts w:cs="Times New Roman"/>
          <w:szCs w:val="24"/>
        </w:rPr>
        <w:t>Factors associated with trial non-uptake in high risk individuals</w:t>
      </w:r>
    </w:p>
    <w:p w:rsidR="00E16137" w:rsidRPr="00B44ED9" w:rsidRDefault="00E16137" w:rsidP="009B35CA">
      <w:pPr>
        <w:numPr>
          <w:ilvl w:val="0"/>
          <w:numId w:val="31"/>
        </w:numPr>
        <w:spacing w:line="360" w:lineRule="auto"/>
        <w:jc w:val="both"/>
        <w:rPr>
          <w:rFonts w:cs="Times New Roman"/>
          <w:szCs w:val="24"/>
        </w:rPr>
      </w:pPr>
      <w:r w:rsidRPr="00B44ED9">
        <w:rPr>
          <w:rFonts w:cs="Times New Roman"/>
          <w:szCs w:val="24"/>
        </w:rPr>
        <w:t>The short-</w:t>
      </w:r>
      <w:r w:rsidR="002003B6">
        <w:rPr>
          <w:rFonts w:cs="Times New Roman"/>
          <w:szCs w:val="24"/>
        </w:rPr>
        <w:t>term</w:t>
      </w:r>
      <w:r w:rsidRPr="00B44ED9">
        <w:rPr>
          <w:rFonts w:cs="Times New Roman"/>
          <w:szCs w:val="24"/>
        </w:rPr>
        <w:t xml:space="preserve"> and long-term impact of trial allocation on lung cancer-specific distress (primary outcome), anxiety, depression and decision satisfaction (secondary outcomes)</w:t>
      </w:r>
    </w:p>
    <w:p w:rsidR="00E16137" w:rsidRPr="00B44ED9" w:rsidRDefault="00E16137" w:rsidP="009B35CA">
      <w:pPr>
        <w:numPr>
          <w:ilvl w:val="0"/>
          <w:numId w:val="31"/>
        </w:numPr>
        <w:spacing w:line="360" w:lineRule="auto"/>
        <w:jc w:val="both"/>
        <w:rPr>
          <w:rFonts w:cs="Times New Roman"/>
          <w:szCs w:val="24"/>
        </w:rPr>
      </w:pPr>
      <w:r w:rsidRPr="00B44ED9">
        <w:rPr>
          <w:rFonts w:cs="Times New Roman"/>
          <w:szCs w:val="24"/>
        </w:rPr>
        <w:t>The impact of baseline CT scan result on lung cancer-specific distress, anxiety, depression and decision satisfaction</w:t>
      </w:r>
    </w:p>
    <w:p w:rsidR="00E16137" w:rsidRPr="00B44ED9" w:rsidRDefault="00E16137" w:rsidP="009B35CA">
      <w:pPr>
        <w:numPr>
          <w:ilvl w:val="0"/>
          <w:numId w:val="31"/>
        </w:numPr>
        <w:spacing w:line="360" w:lineRule="auto"/>
        <w:jc w:val="both"/>
        <w:rPr>
          <w:rFonts w:cs="Times New Roman"/>
          <w:szCs w:val="24"/>
        </w:rPr>
      </w:pPr>
      <w:r w:rsidRPr="00B44ED9">
        <w:rPr>
          <w:rFonts w:cs="Times New Roman"/>
          <w:szCs w:val="24"/>
        </w:rPr>
        <w:t>The long-term impact of screening outcome on lung cancer-specific distress, anxiety, depression and decision satisfaction</w:t>
      </w:r>
    </w:p>
    <w:p w:rsidR="00E16137" w:rsidRPr="00B44ED9" w:rsidRDefault="00E16137" w:rsidP="009B35CA">
      <w:pPr>
        <w:numPr>
          <w:ilvl w:val="0"/>
          <w:numId w:val="31"/>
        </w:numPr>
        <w:spacing w:line="360" w:lineRule="auto"/>
        <w:jc w:val="both"/>
        <w:rPr>
          <w:rFonts w:cs="Times New Roman"/>
          <w:szCs w:val="24"/>
        </w:rPr>
      </w:pPr>
      <w:r w:rsidRPr="00B44ED9">
        <w:rPr>
          <w:rFonts w:cs="Times New Roman"/>
          <w:szCs w:val="24"/>
        </w:rPr>
        <w:t>The short-</w:t>
      </w:r>
      <w:r w:rsidR="002003B6">
        <w:rPr>
          <w:rFonts w:cs="Times New Roman"/>
          <w:szCs w:val="24"/>
        </w:rPr>
        <w:t>term</w:t>
      </w:r>
      <w:r w:rsidRPr="00B44ED9">
        <w:rPr>
          <w:rFonts w:cs="Times New Roman"/>
          <w:szCs w:val="24"/>
        </w:rPr>
        <w:t xml:space="preserve"> and long-term impact of trial allocation on the primary outcome adjusting for effect modifiers.</w:t>
      </w:r>
    </w:p>
    <w:p w:rsidR="004676CF" w:rsidRDefault="004676CF">
      <w:pPr>
        <w:rPr>
          <w:rFonts w:eastAsiaTheme="majorEastAsia" w:cstheme="majorBidi"/>
          <w:b/>
          <w:bCs/>
          <w:sz w:val="26"/>
          <w:szCs w:val="26"/>
          <w:lang w:eastAsia="en-GB"/>
        </w:rPr>
      </w:pPr>
    </w:p>
    <w:p w:rsidR="0004671B" w:rsidRDefault="00C21C60" w:rsidP="00BB2F8C">
      <w:pPr>
        <w:pStyle w:val="Heading2"/>
      </w:pPr>
      <w:bookmarkStart w:id="54" w:name="_Toc436653886"/>
      <w:r>
        <w:t>6.</w:t>
      </w:r>
      <w:r w:rsidR="00125D8A">
        <w:t>4</w:t>
      </w:r>
      <w:r>
        <w:tab/>
      </w:r>
      <w:r w:rsidR="0004671B" w:rsidRPr="003212C7">
        <w:t>Hypotheses</w:t>
      </w:r>
      <w:bookmarkEnd w:id="54"/>
    </w:p>
    <w:p w:rsidR="00517EAD" w:rsidRPr="003212C7" w:rsidRDefault="00517EAD" w:rsidP="00BB2F8C">
      <w:pPr>
        <w:spacing w:after="0" w:line="360" w:lineRule="auto"/>
        <w:jc w:val="both"/>
        <w:rPr>
          <w:b/>
        </w:rPr>
      </w:pPr>
    </w:p>
    <w:p w:rsidR="00E16137" w:rsidRPr="00B44ED9" w:rsidRDefault="00E16137" w:rsidP="009B35CA">
      <w:pPr>
        <w:numPr>
          <w:ilvl w:val="0"/>
          <w:numId w:val="32"/>
        </w:numPr>
        <w:spacing w:line="360" w:lineRule="auto"/>
        <w:jc w:val="both"/>
        <w:rPr>
          <w:rFonts w:cs="Times New Roman"/>
          <w:szCs w:val="24"/>
        </w:rPr>
      </w:pPr>
      <w:r w:rsidRPr="00B44ED9">
        <w:rPr>
          <w:rFonts w:cs="Times New Roman"/>
          <w:szCs w:val="24"/>
        </w:rPr>
        <w:t>Intervention arm participants will report higher short-term cancer distress compared to those in the control arm. In particular, those intervention arm participants who receive a positive result of their baseline CT scan will report higher short-term cancer distress than those with negative (normal) results.</w:t>
      </w:r>
    </w:p>
    <w:p w:rsidR="00E16137" w:rsidRPr="00B44ED9" w:rsidRDefault="00E16137" w:rsidP="009B35CA">
      <w:pPr>
        <w:numPr>
          <w:ilvl w:val="0"/>
          <w:numId w:val="32"/>
        </w:numPr>
        <w:spacing w:line="360" w:lineRule="auto"/>
        <w:jc w:val="both"/>
        <w:rPr>
          <w:rFonts w:cs="Times New Roman"/>
          <w:szCs w:val="24"/>
        </w:rPr>
      </w:pPr>
      <w:r w:rsidRPr="00B44ED9">
        <w:rPr>
          <w:rFonts w:cs="Times New Roman"/>
          <w:szCs w:val="24"/>
        </w:rPr>
        <w:t xml:space="preserve">There will be no difference in long-term cancer distress between trial arms or </w:t>
      </w:r>
      <w:r w:rsidRPr="00B44ED9">
        <w:rPr>
          <w:rFonts w:cs="Times New Roman"/>
          <w:szCs w:val="24"/>
          <w:lang w:val="en-US"/>
        </w:rPr>
        <w:t>between screening outcome groups.</w:t>
      </w:r>
    </w:p>
    <w:p w:rsidR="003443EE" w:rsidRDefault="003443EE">
      <w:pPr>
        <w:rPr>
          <w:rFonts w:eastAsiaTheme="majorEastAsia" w:cstheme="majorBidi"/>
          <w:b/>
          <w:bCs/>
          <w:sz w:val="26"/>
          <w:szCs w:val="26"/>
          <w:lang w:eastAsia="en-GB"/>
        </w:rPr>
      </w:pPr>
      <w:bookmarkStart w:id="55" w:name="_Toc436653887"/>
      <w:r>
        <w:br w:type="page"/>
      </w:r>
    </w:p>
    <w:p w:rsidR="0004671B" w:rsidRDefault="00C21C60" w:rsidP="00BB2F8C">
      <w:pPr>
        <w:pStyle w:val="Heading2"/>
      </w:pPr>
      <w:r>
        <w:lastRenderedPageBreak/>
        <w:t>6.</w:t>
      </w:r>
      <w:r w:rsidR="00125D8A">
        <w:t>5</w:t>
      </w:r>
      <w:r>
        <w:tab/>
      </w:r>
      <w:r w:rsidR="0004671B" w:rsidRPr="003212C7">
        <w:t>Methods</w:t>
      </w:r>
      <w:bookmarkEnd w:id="55"/>
    </w:p>
    <w:p w:rsidR="00BB2F8C" w:rsidRPr="00BB2F8C" w:rsidRDefault="00BB2F8C" w:rsidP="00BB2F8C">
      <w:pPr>
        <w:spacing w:after="0" w:line="360" w:lineRule="auto"/>
        <w:rPr>
          <w:lang w:eastAsia="en-GB"/>
        </w:rPr>
      </w:pPr>
    </w:p>
    <w:p w:rsidR="0004671B" w:rsidRPr="00E16137" w:rsidRDefault="00C21C60" w:rsidP="00BB2F8C">
      <w:pPr>
        <w:pStyle w:val="Heading3"/>
        <w:spacing w:before="0"/>
        <w:rPr>
          <w:b w:val="0"/>
        </w:rPr>
      </w:pPr>
      <w:r w:rsidRPr="00BB2F8C">
        <w:t>6.</w:t>
      </w:r>
      <w:r w:rsidR="00125D8A" w:rsidRPr="00BB2F8C">
        <w:t>5</w:t>
      </w:r>
      <w:r w:rsidRPr="00BB2F8C">
        <w:t>.1</w:t>
      </w:r>
      <w:r w:rsidRPr="00BB2F8C">
        <w:tab/>
      </w:r>
      <w:r w:rsidR="0004671B" w:rsidRPr="00BB2F8C">
        <w:t xml:space="preserve">Participants </w:t>
      </w:r>
    </w:p>
    <w:p w:rsidR="00E16137" w:rsidRPr="00867B13" w:rsidRDefault="00E16137" w:rsidP="00867B13">
      <w:pPr>
        <w:spacing w:line="360" w:lineRule="auto"/>
        <w:jc w:val="both"/>
      </w:pPr>
      <w:r w:rsidRPr="00867B13">
        <w:t xml:space="preserve">A random sample of 247,354 individuals aged between 50 and 75 years of age from six primary care trusts (PCTs) (three from the Liverpool area and three from the Cambridge area) were initially invited to take part in the UKLS trial by completing a risk </w:t>
      </w:r>
      <w:r w:rsidR="00006EA1">
        <w:t>assessment</w:t>
      </w:r>
      <w:r w:rsidR="00006EA1" w:rsidRPr="00867B13">
        <w:t xml:space="preserve"> </w:t>
      </w:r>
      <w:r w:rsidRPr="00867B13">
        <w:t>questionnaire based on the Liverpool Lung Project Risk Prediction Model. Individuals who were identified as being at high risk of lung cancer were then sent further information about the trial and invited to participate. Following completion of a further screening questionnaire to identify trial eligibility, people meeting the criteria were invited to attend the recruitment centre.  High risk individuals who attended the recruitment centre, were confirmed as eligible, and consented to take part in the trial were included in the psychosocial outcomes component of the study. Individuals who actively declined to take part by completing an optional non-participation questionnaire are referred to as negative responders.</w:t>
      </w:r>
    </w:p>
    <w:p w:rsidR="004676CF" w:rsidRPr="00E16137" w:rsidRDefault="004676CF" w:rsidP="009B35CA">
      <w:pPr>
        <w:spacing w:line="360" w:lineRule="auto"/>
        <w:jc w:val="both"/>
        <w:rPr>
          <w:rStyle w:val="Heading2Char"/>
          <w:rFonts w:eastAsia="Calibri" w:cs="Times New Roman"/>
          <w:b w:val="0"/>
          <w:i/>
          <w:sz w:val="24"/>
          <w:szCs w:val="24"/>
        </w:rPr>
      </w:pPr>
    </w:p>
    <w:p w:rsidR="0004671B" w:rsidRPr="00BB2F8C" w:rsidRDefault="00C21C60" w:rsidP="00BB2F8C">
      <w:pPr>
        <w:pStyle w:val="Heading3"/>
      </w:pPr>
      <w:r w:rsidRPr="00BB2F8C">
        <w:t>6.</w:t>
      </w:r>
      <w:r w:rsidR="00125D8A" w:rsidRPr="00BB2F8C">
        <w:t>5</w:t>
      </w:r>
      <w:r w:rsidRPr="00BB2F8C">
        <w:t>.2</w:t>
      </w:r>
      <w:r w:rsidRPr="00BB2F8C">
        <w:tab/>
      </w:r>
      <w:r w:rsidR="0004671B" w:rsidRPr="00BB2F8C">
        <w:t>Procedure</w:t>
      </w:r>
    </w:p>
    <w:p w:rsidR="00E16137" w:rsidRDefault="00E16137" w:rsidP="002003B6">
      <w:pPr>
        <w:spacing w:line="360" w:lineRule="auto"/>
        <w:jc w:val="both"/>
        <w:rPr>
          <w:bCs/>
        </w:rPr>
      </w:pPr>
      <w:r w:rsidRPr="00867B13">
        <w:rPr>
          <w:bCs/>
        </w:rPr>
        <w:t xml:space="preserve">At the UKLS trial recruitment centre, participants completed a baseline touch screen questionnaire which included a number of psychosocial measures (referred to as T0). Participants were sent a follow-up psychosocial questionnaire (T1) approximately two weeks after receiving either 1) the letter detailing that they had been assigned to the control arm of the trial (control group) or 2) the baseline CT scan result letter (intervention  group). A freepost envelope was included with the questionnaire pack for participants to return their completed questionnaires to the data management company RADAR. Between September 2012 and January 2013, a subset of just over 600 participants who did not return their T1 questionnaire </w:t>
      </w:r>
      <w:r w:rsidR="002003B6">
        <w:rPr>
          <w:bCs/>
        </w:rPr>
        <w:t>received</w:t>
      </w:r>
      <w:r w:rsidRPr="00867B13">
        <w:rPr>
          <w:bCs/>
        </w:rPr>
        <w:t xml:space="preserve"> a reminder.  A further follow-up questionnaire (T2) and freepost envelope were sent in January 2014 (</w:t>
      </w:r>
      <w:r w:rsidRPr="00867B13">
        <w:rPr>
          <w:rFonts w:cs="Times New Roman"/>
          <w:szCs w:val="24"/>
        </w:rPr>
        <w:t xml:space="preserve">10 to 27 months after attending the recruitment centre) </w:t>
      </w:r>
      <w:r w:rsidRPr="00867B13">
        <w:rPr>
          <w:bCs/>
        </w:rPr>
        <w:t>to all participants who were still alive and not “off study”.</w:t>
      </w:r>
    </w:p>
    <w:p w:rsidR="002003B6" w:rsidRPr="00867B13" w:rsidRDefault="002003B6" w:rsidP="002003B6">
      <w:pPr>
        <w:spacing w:line="360" w:lineRule="auto"/>
        <w:jc w:val="both"/>
        <w:rPr>
          <w:bCs/>
        </w:rPr>
      </w:pPr>
    </w:p>
    <w:p w:rsidR="00BB2F8C" w:rsidRDefault="00BB2F8C" w:rsidP="002003B6">
      <w:pPr>
        <w:pStyle w:val="Heading3"/>
        <w:spacing w:line="360" w:lineRule="auto"/>
      </w:pPr>
      <w:r>
        <w:lastRenderedPageBreak/>
        <w:t>6.5.3 Measures</w:t>
      </w:r>
    </w:p>
    <w:p w:rsidR="0004671B" w:rsidRDefault="00C21C60" w:rsidP="003D7C2D">
      <w:pPr>
        <w:pStyle w:val="Heading4"/>
      </w:pPr>
      <w:r>
        <w:t>6.</w:t>
      </w:r>
      <w:r w:rsidR="00125D8A">
        <w:t>5</w:t>
      </w:r>
      <w:r>
        <w:t>.3.</w:t>
      </w:r>
      <w:r w:rsidR="00E16137">
        <w:t>1</w:t>
      </w:r>
      <w:r w:rsidR="002003B6">
        <w:t xml:space="preserve"> </w:t>
      </w:r>
      <w:r w:rsidR="0004671B" w:rsidRPr="007B18F7">
        <w:t>Lung cancer-specific distress</w:t>
      </w:r>
    </w:p>
    <w:p w:rsidR="00E16137" w:rsidRPr="00B44ED9" w:rsidRDefault="00E16137" w:rsidP="009B35CA">
      <w:pPr>
        <w:spacing w:line="360" w:lineRule="auto"/>
        <w:jc w:val="both"/>
        <w:rPr>
          <w:rFonts w:cs="Times New Roman"/>
          <w:bCs/>
          <w:szCs w:val="24"/>
        </w:rPr>
      </w:pPr>
      <w:r w:rsidRPr="00B44ED9">
        <w:rPr>
          <w:rFonts w:cs="Times New Roman"/>
          <w:szCs w:val="24"/>
        </w:rPr>
        <w:t>The revised 6-item Cancer Worry Scale</w:t>
      </w:r>
      <w:r w:rsidR="000E4C6D" w:rsidRPr="00D10D03">
        <w:rPr>
          <w:rFonts w:cs="Times New Roman"/>
          <w:szCs w:val="24"/>
          <w:vertAlign w:val="superscript"/>
        </w:rPr>
        <w:fldChar w:fldCharType="begin">
          <w:fldData xml:space="preserve">PEVuZE5vdGU+PENpdGU+PEF1dGhvcj5MZXJtYW48L0F1dGhvcj48WWVhcj4xOTkzPC9ZZWFyPjxS
ZWNOdW0+NTg8L1JlY051bT48RGlzcGxheVRleHQ+KDU4LCA1OSk8L0Rpc3BsYXlUZXh0PjxyZWNv
cmQ+PHJlYy1udW1iZXI+NTg8L3JlYy1udW1iZXI+PGZvcmVpZ24ta2V5cz48a2V5IGFwcD0iRU4i
IGRiLWlkPSIwejlzcHRwdjlyOXBmOWVhdzBlNXZhYWcyZTB2dnd0dGR6OXAiPjU4PC9rZXk+PC9m
b3JlaWduLWtleXM+PHJlZi10eXBlIG5hbWU9IkpvdXJuYWwgQXJ0aWNsZSI+MTc8L3JlZi10eXBl
Pjxjb250cmlidXRvcnM+PGF1dGhvcnM+PGF1dGhvcj5MZXJtYW4sIEMuPC9hdXRob3I+PGF1dGhv
cj5EYWx5LCBNLjwvYXV0aG9yPjxhdXRob3I+U2FuZHMsIEMuPC9hdXRob3I+PGF1dGhvcj5CYWxz
aGVtLCBBLjwvYXV0aG9yPjxhdXRob3I+THVzdGJhZGVyLCBFLjwvYXV0aG9yPjxhdXRob3I+SGVn
Z2FuLCBULjwvYXV0aG9yPjxhdXRob3I+R29sZHN0ZWluLCBMLjwvYXV0aG9yPjxhdXRob3I+SmFt
ZXMsIEouPC9hdXRob3I+PGF1dGhvcj5FbmdzdHJvbSwgUC48L2F1dGhvcj48L2F1dGhvcnM+PC9j
b250cmlidXRvcnM+PGF1dGgtYWRkcmVzcz5Gb3ggQ2hhc2UgQ2FuY2VyIENlbnRlciwgQ2hlbHRl
bmhhbSwgUEEgMTkwMTIuPC9hdXRoLWFkZHJlc3M+PHRpdGxlcz48dGl0bGU+TWFtbW9ncmFwaHkg
YWRoZXJlbmNlIGFuZCBwc3ljaG9sb2dpY2FsIGRpc3RyZXNzIGFtb25nIHdvbWVuIGF0IHJpc2sg
Zm9yIGJyZWFzdCBjYW5jZXI8L3RpdGxlPjxzZWNvbmRhcnktdGl0bGU+SiBOYXRsIENhbmNlciBJ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cmlvZGljYWw+PHBhZ2VzPjEwNzQtODA8L3BhZ2VzPjx2b2x1bWU+ODU8L3ZvbHVtZT48bnVtYmVy
PjEzPC9udW1iZXI+PGVkaXRpb24+MTk5My8wNy8wNzwvZWRpdGlvbj48a2V5d29yZHM+PGtleXdv
cmQ+QWR1bHQ8L2tleXdvcmQ+PGtleXdvcmQ+QnJlYXN0IE5lb3BsYXNtcy8qcHJldmVudGlvbiAm
YW1wOyBjb250cm9sLypwc3ljaG9sb2d5PC9rZXl3b3JkPjxrZXl3b3JkPkNoaS1TcXVhcmUgRGlz
dHJpYnV0aW9uPC9rZXl3b3JkPjxrZXl3b3JkPkZlbWFsZTwva2V5d29yZD48a2V5d29yZD5IdW1h
bnM8L2tleXdvcmQ+PGtleXdvcmQ+TWFtbW9ncmFwaHkvKnBzeWNob2xvZ3kvdXRpbGl6YXRpb248
L2tleXdvcmQ+PGtleXdvcmQ+TWlkZGxlIEFnZWQ8L2tleXdvcmQ+PGtleXdvcmQ+T2RkcyBSYXRp
bzwva2V5d29yZD48a2V5d29yZD5QYXRpZW50IENvbXBsaWFuY2U8L2tleXdvcmQ+PGtleXdvcmQ+
U3RyZXNzLCBQc3ljaG9sb2dpY2FsLypldGlvbG9neTwva2V5d29yZD48L2tleXdvcmRzPjxkYXRl
cz48eWVhcj4xOTkzPC95ZWFyPjxwdWItZGF0ZXM+PGRhdGU+SnVsIDc8L2RhdGU+PC9wdWItZGF0
ZXM+PC9kYXRlcz48aXNibj4wMDI3LTg4NzQgKFByaW50KSYjeEQ7MDAyNy04ODc0IChMaW5raW5n
KTwvaXNibj48YWNjZXNzaW9uLW51bT44NTE1NDk0PC9hY2Nlc3Npb24tbnVtPjx3b3JrLXR5cGU+
UmVzZWFyY2ggU3VwcG9ydCwgTm9uLVUuUy4gR292JmFwb3M7dCYjeEQ7UmVzZWFyY2ggU3VwcG9y
dCwgVS5TLiBHb3YmYXBvczt0LCBQLkguUy48L3dvcmstdHlwZT48dXJscz48cmVsYXRlZC11cmxz
Pjx1cmw+aHR0cDovL3d3dy5uY2JpLm5sbS5uaWguZ292L3B1Ym1lZC84NTE1NDk0PC91cmw+PC9y
ZWxhdGVkLXVybHM+PC91cmxzPjxsYW5ndWFnZT5lbmc8L2xhbmd1YWdlPjwvcmVjb3JkPjwvQ2l0
ZT48Q2l0ZT48QXV0aG9yPldhdHNvbjwvQXV0aG9yPjxZZWFyPjE5OTk8L1llYXI+PFJlY051bT41
OTwvUmVjTnVtPjxyZWNvcmQ+PHJlYy1udW1iZXI+NTk8L3JlYy1udW1iZXI+PGZvcmVpZ24ta2V5
cz48a2V5IGFwcD0iRU4iIGRiLWlkPSIwejlzcHRwdjlyOXBmOWVhdzBlNXZhYWcyZTB2dnd0dGR6
OXAiPjU5PC9rZXk+PC9mb3JlaWduLWtleXM+PHJlZi10eXBlIG5hbWU9IkpvdXJuYWwgQXJ0aWNs
ZSI+MTc8L3JlZi10eXBlPjxjb250cmlidXRvcnM+PGF1dGhvcnM+PGF1dGhvcj5XYXRzb24sIE0u
PC9hdXRob3I+PGF1dGhvcj5MbG95ZCwgUy48L2F1dGhvcj48YXV0aG9yPkRhdmlkc29uLCBKLjwv
YXV0aG9yPjxhdXRob3I+TWV5ZXIsIEwuPC9hdXRob3I+PGF1dGhvcj5FZWxlcywgUi48L2F1dGhv
cj48YXV0aG9yPkViYnMsIFMuPC9hdXRob3I+PGF1dGhvcj5NdXJkYXksIFYuPC9hdXRob3I+PC9h
dXRob3JzPjwvY29udHJpYnV0b3JzPjxhdXRoLWFkZHJlc3M+Um95YWwgTWFyc2RlbiBOSFMgVHJ1
c3QgYW5kIEluc3RpdHV0ZSBvZiBDYW5jZXIgUmVzZWFyY2gsIFN1dHRvbiwgU3VycmV5LCBVSy48
L2F1dGgtYWRkcmVzcz48dGl0bGVzPjx0aXRsZT5UaGUgaW1wYWN0IG9mIGdlbmV0aWMgY291bnNl
bGxpbmcgb24gcmlzayBwZXJjZXB0aW9uIGFuZCBtZW50YWwgaGVhbHRoIGluIHdvbWVuIHdpdGgg
YSBmYW1pbHkgaGlzdG9yeSBvZiBicmVhc3QgY2FuY2VyPC90aXRsZT48c2Vjb25kYXJ5LXRpdGxl
PkJyIEogQ2FuY2VyPC9zZWNvbmRhcnktdGl0bGU+PGFsdC10aXRsZT5Ccml0aXNoIGpvdXJuYWwg
b2YgY2FuY2VyPC9hbHQtdGl0bGU+PC90aXRsZXM+PHBlcmlvZGljYWw+PGZ1bGwtdGl0bGU+QnIg
SiBDYW5jZXI8L2Z1bGwtdGl0bGU+PGFiYnItMT5Ccml0aXNoIGpvdXJuYWwgb2YgY2FuY2VyPC9h
YmJyLTE+PC9wZXJpb2RpY2FsPjxhbHQtcGVyaW9kaWNhbD48ZnVsbC10aXRsZT5CciBKIENhbmNl
cjwvZnVsbC10aXRsZT48YWJici0xPkJyaXRpc2ggam91cm5hbCBvZiBjYW5jZXI8L2FiYnItMT48
L2FsdC1wZXJpb2RpY2FsPjxwYWdlcz44NjgtNzQ8L3BhZ2VzPjx2b2x1bWU+Nzk8L3ZvbHVtZT48
bnVtYmVyPjUtNjwvbnVtYmVyPjxlZGl0aW9uPjE5OTkvMDMvMTA8L2VkaXRpb24+PGtleXdvcmRz
PjxrZXl3b3JkPkFkdWx0PC9rZXl3b3JkPjxrZXl3b3JkPkFueGlldHk8L2tleXdvcmQ+PGtleXdv
cmQ+KkF0dGl0dWRlIHRvIEhlYWx0aDwva2V5d29yZD48a2V5d29yZD5CcmVhc3QgTmVvcGxhc21z
L2VwaWRlbWlvbG9neS8qZ2VuZXRpY3M8L2tleXdvcmQ+PGtleXdvcmQ+RmVtYWxlPC9rZXl3b3Jk
PjxrZXl3b3JkPkZvbGxvdy1VcCBTdHVkaWVzPC9rZXl3b3JkPjxrZXl3b3JkPipHZW5ldGljIENv
dW5zZWxpbmc8L2tleXdvcmQ+PGtleXdvcmQ+SHVtYW5zPC9rZXl3b3JkPjxrZXl3b3JkPkxvbmRv
bjwva2V5d29yZD48a2V5d29yZD4qTWVudGFsIEhlYWx0aDwva2V5d29yZD48a2V5d29yZD4qUGVy
Y2VwdGlvbjwva2V5d29yZD48a2V5d29yZD5RdWVzdGlvbm5haXJlczwva2V5d29yZD48a2V5d29y
ZD5SaXNrIEFzc2Vzc21lbnQ8L2tleXdvcmQ+PGtleXdvcmQ+UmlzayBGYWN0b3JzPC9rZXl3b3Jk
PjxrZXl3b3JkPlNvY2lhbCBDbGFzczwva2V5d29yZD48a2V5d29yZD5UaW1lIEZhY3RvcnM8L2tl
eXdvcmQ+PC9rZXl3b3Jkcz48ZGF0ZXM+PHllYXI+MTk5OTwveWVhcj48cHViLWRhdGVzPjxkYXRl
PkZlYjwvZGF0ZT48L3B1Yi1kYXRlcz48L2RhdGVzPjxpc2JuPjAwMDctMDkyMCAoUHJpbnQpJiN4
RDswMDA3LTA5MjAgKExpbmtpbmcpPC9pc2JuPjxhY2Nlc3Npb24tbnVtPjEwMDcwODgzPC9hY2Nl
c3Npb24tbnVtPjx3b3JrLXR5cGU+TXVsdGljZW50ZXIgU3R1ZHkmI3hEO1Jlc2VhcmNoIFN1cHBv
cnQsIE5vbi1VLlMuIEdvdiZhcG9zO3Q8L3dvcmstdHlwZT48dXJscz48cmVsYXRlZC11cmxzPjx1
cmw+aHR0cDovL3d3dy5uY2JpLm5sbS5uaWguZ292L3B1Ym1lZC8xMDA3MDg4MzwvdXJsPjwvcmVs
YXRlZC11cmxzPjwvdXJscz48Y3VzdG9tMj4yMzYyNjk0PC9jdXN0b20yPjxlbGVjdHJvbmljLXJl
c291cmNlLW51bT4xMC4xMDM4L3NqLmJqYy42NjkwMTM5PC9lbGVjdHJvbmljLXJlc291cmNlLW51
bT48bGFuZ3VhZ2U+ZW5nPC9sYW5ndWFnZT48L3JlY29yZD48L0NpdGU+PC9FbmROb3RlPgB=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PEVuZE5vdGU+PENpdGU+PEF1dGhvcj5MZXJtYW48L0F1dGhvcj48WWVhcj4xOTkzPC9ZZWFyPjxS
ZWNOdW0+NTg8L1JlY051bT48RGlzcGxheVRleHQ+KDU4LCA1OSk8L0Rpc3BsYXlUZXh0PjxyZWNv
cmQ+PHJlYy1udW1iZXI+NTg8L3JlYy1udW1iZXI+PGZvcmVpZ24ta2V5cz48a2V5IGFwcD0iRU4i
IGRiLWlkPSIwejlzcHRwdjlyOXBmOWVhdzBlNXZhYWcyZTB2dnd0dGR6OXAiPjU4PC9rZXk+PC9m
b3JlaWduLWtleXM+PHJlZi10eXBlIG5hbWU9IkpvdXJuYWwgQXJ0aWNsZSI+MTc8L3JlZi10eXBl
Pjxjb250cmlidXRvcnM+PGF1dGhvcnM+PGF1dGhvcj5MZXJtYW4sIEMuPC9hdXRob3I+PGF1dGhv
cj5EYWx5LCBNLjwvYXV0aG9yPjxhdXRob3I+U2FuZHMsIEMuPC9hdXRob3I+PGF1dGhvcj5CYWxz
aGVtLCBBLjwvYXV0aG9yPjxhdXRob3I+THVzdGJhZGVyLCBFLjwvYXV0aG9yPjxhdXRob3I+SGVn
Z2FuLCBULjwvYXV0aG9yPjxhdXRob3I+R29sZHN0ZWluLCBMLjwvYXV0aG9yPjxhdXRob3I+SmFt
ZXMsIEouPC9hdXRob3I+PGF1dGhvcj5FbmdzdHJvbSwgUC48L2F1dGhvcj48L2F1dGhvcnM+PC9j
b250cmlidXRvcnM+PGF1dGgtYWRkcmVzcz5Gb3ggQ2hhc2UgQ2FuY2VyIENlbnRlciwgQ2hlbHRl
bmhhbSwgUEEgMTkwMTIuPC9hdXRoLWFkZHJlc3M+PHRpdGxlcz48dGl0bGU+TWFtbW9ncmFwaHkg
YWRoZXJlbmNlIGFuZCBwc3ljaG9sb2dpY2FsIGRpc3RyZXNzIGFtb25nIHdvbWVuIGF0IHJpc2sg
Zm9yIGJyZWFzdCBjYW5jZXI8L3RpdGxlPjxzZWNvbmRhcnktdGl0bGU+SiBOYXRsIENhbmNlciBJ
bnN0PC9zZWNvbmRhcnktdGl0bGU+PGFsdC10aXRsZT5Kb3VybmFsIG9mIHRoZSBOYXRpb25hbCBD
YW5jZXIgSW5zdGl0dXRlPC9hbHQtdGl0bGU+PC90aXRsZXM+PHBlcmlvZGljYWw+PGZ1bGwtdGl0
bGU+SiBOYXRsIENhbmNlciBJbnN0PC9mdWxsLXRpdGxlPjxhYmJyLTE+Sm91cm5hbCBvZiB0aGUg
TmF0aW9uYWwgQ2FuY2VyIEluc3RpdHV0ZTwvYWJici0xPjwvcGVyaW9kaWNhbD48YWx0LXBlcmlv
ZGljYWw+PGZ1bGwtdGl0bGU+SiBOYXRsIENhbmNlciBJbnN0PC9mdWxsLXRpdGxlPjxhYmJyLTE+
Sm91cm5hbCBvZiB0aGUgTmF0aW9uYWwgQ2FuY2VyIEluc3RpdHV0ZTwvYWJici0xPjwvYWx0LXBl
cmlvZGljYWw+PHBhZ2VzPjEwNzQtODA8L3BhZ2VzPjx2b2x1bWU+ODU8L3ZvbHVtZT48bnVtYmVy
PjEzPC9udW1iZXI+PGVkaXRpb24+MTk5My8wNy8wNzwvZWRpdGlvbj48a2V5d29yZHM+PGtleXdv
cmQ+QWR1bHQ8L2tleXdvcmQ+PGtleXdvcmQ+QnJlYXN0IE5lb3BsYXNtcy8qcHJldmVudGlvbiAm
YW1wOyBjb250cm9sLypwc3ljaG9sb2d5PC9rZXl3b3JkPjxrZXl3b3JkPkNoaS1TcXVhcmUgRGlz
dHJpYnV0aW9uPC9rZXl3b3JkPjxrZXl3b3JkPkZlbWFsZTwva2V5d29yZD48a2V5d29yZD5IdW1h
bnM8L2tleXdvcmQ+PGtleXdvcmQ+TWFtbW9ncmFwaHkvKnBzeWNob2xvZ3kvdXRpbGl6YXRpb248
L2tleXdvcmQ+PGtleXdvcmQ+TWlkZGxlIEFnZWQ8L2tleXdvcmQ+PGtleXdvcmQ+T2RkcyBSYXRp
bzwva2V5d29yZD48a2V5d29yZD5QYXRpZW50IENvbXBsaWFuY2U8L2tleXdvcmQ+PGtleXdvcmQ+
U3RyZXNzLCBQc3ljaG9sb2dpY2FsLypldGlvbG9neTwva2V5d29yZD48L2tleXdvcmRzPjxkYXRl
cz48eWVhcj4xOTkzPC95ZWFyPjxwdWItZGF0ZXM+PGRhdGU+SnVsIDc8L2RhdGU+PC9wdWItZGF0
ZXM+PC9kYXRlcz48aXNibj4wMDI3LTg4NzQgKFByaW50KSYjeEQ7MDAyNy04ODc0IChMaW5raW5n
KTwvaXNibj48YWNjZXNzaW9uLW51bT44NTE1NDk0PC9hY2Nlc3Npb24tbnVtPjx3b3JrLXR5cGU+
UmVzZWFyY2ggU3VwcG9ydCwgTm9uLVUuUy4gR292JmFwb3M7dCYjeEQ7UmVzZWFyY2ggU3VwcG9y
dCwgVS5TLiBHb3YmYXBvczt0LCBQLkguUy48L3dvcmstdHlwZT48dXJscz48cmVsYXRlZC11cmxz
Pjx1cmw+aHR0cDovL3d3dy5uY2JpLm5sbS5uaWguZ292L3B1Ym1lZC84NTE1NDk0PC91cmw+PC9y
ZWxhdGVkLXVybHM+PC91cmxzPjxsYW5ndWFnZT5lbmc8L2xhbmd1YWdlPjwvcmVjb3JkPjwvQ2l0
ZT48Q2l0ZT48QXV0aG9yPldhdHNvbjwvQXV0aG9yPjxZZWFyPjE5OTk8L1llYXI+PFJlY051bT41
OTwvUmVjTnVtPjxyZWNvcmQ+PHJlYy1udW1iZXI+NTk8L3JlYy1udW1iZXI+PGZvcmVpZ24ta2V5
cz48a2V5IGFwcD0iRU4iIGRiLWlkPSIwejlzcHRwdjlyOXBmOWVhdzBlNXZhYWcyZTB2dnd0dGR6
OXAiPjU5PC9rZXk+PC9mb3JlaWduLWtleXM+PHJlZi10eXBlIG5hbWU9IkpvdXJuYWwgQXJ0aWNs
ZSI+MTc8L3JlZi10eXBlPjxjb250cmlidXRvcnM+PGF1dGhvcnM+PGF1dGhvcj5XYXRzb24sIE0u
PC9hdXRob3I+PGF1dGhvcj5MbG95ZCwgUy48L2F1dGhvcj48YXV0aG9yPkRhdmlkc29uLCBKLjwv
YXV0aG9yPjxhdXRob3I+TWV5ZXIsIEwuPC9hdXRob3I+PGF1dGhvcj5FZWxlcywgUi48L2F1dGhv
cj48YXV0aG9yPkViYnMsIFMuPC9hdXRob3I+PGF1dGhvcj5NdXJkYXksIFYuPC9hdXRob3I+PC9h
dXRob3JzPjwvY29udHJpYnV0b3JzPjxhdXRoLWFkZHJlc3M+Um95YWwgTWFyc2RlbiBOSFMgVHJ1
c3QgYW5kIEluc3RpdHV0ZSBvZiBDYW5jZXIgUmVzZWFyY2gsIFN1dHRvbiwgU3VycmV5LCBVSy48
L2F1dGgtYWRkcmVzcz48dGl0bGVzPjx0aXRsZT5UaGUgaW1wYWN0IG9mIGdlbmV0aWMgY291bnNl
bGxpbmcgb24gcmlzayBwZXJjZXB0aW9uIGFuZCBtZW50YWwgaGVhbHRoIGluIHdvbWVuIHdpdGgg
YSBmYW1pbHkgaGlzdG9yeSBvZiBicmVhc3QgY2FuY2VyPC90aXRsZT48c2Vjb25kYXJ5LXRpdGxl
PkJyIEogQ2FuY2VyPC9zZWNvbmRhcnktdGl0bGU+PGFsdC10aXRsZT5Ccml0aXNoIGpvdXJuYWwg
b2YgY2FuY2VyPC9hbHQtdGl0bGU+PC90aXRsZXM+PHBlcmlvZGljYWw+PGZ1bGwtdGl0bGU+QnIg
SiBDYW5jZXI8L2Z1bGwtdGl0bGU+PGFiYnItMT5Ccml0aXNoIGpvdXJuYWwgb2YgY2FuY2VyPC9h
YmJyLTE+PC9wZXJpb2RpY2FsPjxhbHQtcGVyaW9kaWNhbD48ZnVsbC10aXRsZT5CciBKIENhbmNl
cjwvZnVsbC10aXRsZT48YWJici0xPkJyaXRpc2ggam91cm5hbCBvZiBjYW5jZXI8L2FiYnItMT48
L2FsdC1wZXJpb2RpY2FsPjxwYWdlcz44NjgtNzQ8L3BhZ2VzPjx2b2x1bWU+Nzk8L3ZvbHVtZT48
bnVtYmVyPjUtNjwvbnVtYmVyPjxlZGl0aW9uPjE5OTkvMDMvMTA8L2VkaXRpb24+PGtleXdvcmRz
PjxrZXl3b3JkPkFkdWx0PC9rZXl3b3JkPjxrZXl3b3JkPkFueGlldHk8L2tleXdvcmQ+PGtleXdv
cmQ+KkF0dGl0dWRlIHRvIEhlYWx0aDwva2V5d29yZD48a2V5d29yZD5CcmVhc3QgTmVvcGxhc21z
L2VwaWRlbWlvbG9neS8qZ2VuZXRpY3M8L2tleXdvcmQ+PGtleXdvcmQ+RmVtYWxlPC9rZXl3b3Jk
PjxrZXl3b3JkPkZvbGxvdy1VcCBTdHVkaWVzPC9rZXl3b3JkPjxrZXl3b3JkPipHZW5ldGljIENv
dW5zZWxpbmc8L2tleXdvcmQ+PGtleXdvcmQ+SHVtYW5zPC9rZXl3b3JkPjxrZXl3b3JkPkxvbmRv
bjwva2V5d29yZD48a2V5d29yZD4qTWVudGFsIEhlYWx0aDwva2V5d29yZD48a2V5d29yZD4qUGVy
Y2VwdGlvbjwva2V5d29yZD48a2V5d29yZD5RdWVzdGlvbm5haXJlczwva2V5d29yZD48a2V5d29y
ZD5SaXNrIEFzc2Vzc21lbnQ8L2tleXdvcmQ+PGtleXdvcmQ+UmlzayBGYWN0b3JzPC9rZXl3b3Jk
PjxrZXl3b3JkPlNvY2lhbCBDbGFzczwva2V5d29yZD48a2V5d29yZD5UaW1lIEZhY3RvcnM8L2tl
eXdvcmQ+PC9rZXl3b3Jkcz48ZGF0ZXM+PHllYXI+MTk5OTwveWVhcj48cHViLWRhdGVzPjxkYXRl
PkZlYjwvZGF0ZT48L3B1Yi1kYXRlcz48L2RhdGVzPjxpc2JuPjAwMDctMDkyMCAoUHJpbnQpJiN4
RDswMDA3LTA5MjAgKExpbmtpbmcpPC9pc2JuPjxhY2Nlc3Npb24tbnVtPjEwMDcwODgzPC9hY2Nl
c3Npb24tbnVtPjx3b3JrLXR5cGU+TXVsdGljZW50ZXIgU3R1ZHkmI3hEO1Jlc2VhcmNoIFN1cHBv
cnQsIE5vbi1VLlMuIEdvdiZhcG9zO3Q8L3dvcmstdHlwZT48dXJscz48cmVsYXRlZC11cmxzPjx1
cmw+aHR0cDovL3d3dy5uY2JpLm5sbS5uaWguZ292L3B1Ym1lZC8xMDA3MDg4MzwvdXJsPjwvcmVs
YXRlZC11cmxzPjwvdXJscz48Y3VzdG9tMj4yMzYyNjk0PC9jdXN0b20yPjxlbGVjdHJvbmljLXJl
c291cmNlLW51bT4xMC4xMDM4L3NqLmJqYy42NjkwMTM5PC9lbGVjdHJvbmljLXJlc291cmNlLW51
bT48bGFuZ3VhZ2U+ZW5nPC9sYW5ndWFnZT48L3JlY29yZD48L0NpdGU+PC9FbmROb3RlPgB=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D10D03">
        <w:rPr>
          <w:rFonts w:cs="Times New Roman"/>
          <w:szCs w:val="24"/>
          <w:vertAlign w:val="superscript"/>
        </w:rPr>
      </w:r>
      <w:r w:rsidR="000E4C6D" w:rsidRPr="00D10D03">
        <w:rPr>
          <w:rFonts w:cs="Times New Roman"/>
          <w:szCs w:val="24"/>
          <w:vertAlign w:val="superscript"/>
        </w:rPr>
        <w:fldChar w:fldCharType="separate"/>
      </w:r>
      <w:hyperlink w:anchor="_ENREF_58" w:tooltip="Lerman, 1993 #58" w:history="1">
        <w:r w:rsidR="004A7208" w:rsidRPr="00D10D03">
          <w:rPr>
            <w:rFonts w:cs="Times New Roman"/>
            <w:noProof/>
            <w:szCs w:val="24"/>
            <w:vertAlign w:val="superscript"/>
          </w:rPr>
          <w:t>58</w:t>
        </w:r>
      </w:hyperlink>
      <w:r w:rsidR="00D10D03" w:rsidRPr="00D10D03">
        <w:rPr>
          <w:rFonts w:cs="Times New Roman"/>
          <w:noProof/>
          <w:szCs w:val="24"/>
          <w:vertAlign w:val="superscript"/>
        </w:rPr>
        <w:t xml:space="preserve">, </w:t>
      </w:r>
      <w:hyperlink w:anchor="_ENREF_59" w:tooltip="Watson, 1999 #59" w:history="1">
        <w:r w:rsidR="004A7208" w:rsidRPr="00D10D03">
          <w:rPr>
            <w:rFonts w:cs="Times New Roman"/>
            <w:noProof/>
            <w:szCs w:val="24"/>
            <w:vertAlign w:val="superscript"/>
          </w:rPr>
          <w:t>59</w:t>
        </w:r>
      </w:hyperlink>
      <w:r w:rsidR="000E4C6D" w:rsidRPr="00D10D03">
        <w:rPr>
          <w:rFonts w:cs="Times New Roman"/>
          <w:szCs w:val="24"/>
          <w:vertAlign w:val="superscript"/>
        </w:rPr>
        <w:fldChar w:fldCharType="end"/>
      </w:r>
      <w:r w:rsidR="00D10D03">
        <w:rPr>
          <w:rFonts w:cs="Times New Roman"/>
          <w:szCs w:val="24"/>
          <w:vertAlign w:val="superscript"/>
        </w:rPr>
        <w:t xml:space="preserve"> </w:t>
      </w:r>
      <w:r w:rsidRPr="00B44ED9">
        <w:rPr>
          <w:rFonts w:cs="Times New Roman"/>
          <w:szCs w:val="24"/>
        </w:rPr>
        <w:t>was adapted to measure lung cancer-specific distress. The scale includes six items each measured on a 4-point likert scale (score range 6 to 24). Participants were asked to complete the scale thinking about how they felt in the past week. The scale was found to have good internal consistency (T0 α=.81, T1 α=.85, T2 α=.85). A score above 12.5 corresponds to a clinically significant threshold score on the General Health Questionnaire-28</w:t>
      </w:r>
      <w:r w:rsidR="00682B90">
        <w:rPr>
          <w:rFonts w:cs="Times New Roman"/>
          <w:szCs w:val="24"/>
        </w:rPr>
        <w:t>.</w:t>
      </w:r>
      <w:r w:rsidR="000E4C6D" w:rsidRPr="00D10D03">
        <w:rPr>
          <w:rFonts w:cs="Times New Roman"/>
          <w:szCs w:val="24"/>
          <w:vertAlign w:val="superscript"/>
        </w:rPr>
        <w:fldChar w:fldCharType="begin"/>
      </w:r>
      <w:r w:rsidR="004A7208">
        <w:rPr>
          <w:rFonts w:cs="Times New Roman"/>
          <w:szCs w:val="24"/>
          <w:vertAlign w:val="superscript"/>
        </w:rPr>
        <w:instrText xml:space="preserve"> ADDIN EN.CITE &lt;EndNote&gt;&lt;Cite&gt;&lt;Author&gt;Brain&lt;/Author&gt;&lt;Year&gt;2011&lt;/Year&gt;&lt;RecNum&gt;98&lt;/RecNum&gt;&lt;DisplayText&gt;(97)&lt;/DisplayText&gt;&lt;record&gt;&lt;rec-number&gt;98&lt;/rec-number&gt;&lt;foreign-keys&gt;&lt;key app="EN" db-id="0z9sptpv9r9pf9eaw0e5vaag2e0vvwttdz9p"&gt;98&lt;/key&gt;&lt;/foreign-keys&gt;&lt;ref-type name="Journal Article"&gt;17&lt;/ref-type&gt;&lt;contributors&gt;&lt;authors&gt;&lt;author&gt;Brain, K.&lt;/author&gt;&lt;author&gt;Parsons, E.&lt;/author&gt;&lt;author&gt;Bennett, P.&lt;/author&gt;&lt;author&gt;Cannings-John, R.&lt;/author&gt;&lt;author&gt;Hood, K.&lt;/author&gt;&lt;/authors&gt;&lt;/contributors&gt;&lt;auth-address&gt;Institute of Medical Genetics, Clinical Epidemiology Interdisciplinary Research Group, Cardiff University School of Medicine, Cardiff, UK. brainke@cardiff.ac.uk&lt;/auth-address&gt;&lt;titles&gt;&lt;title&gt;The evolution of worry after breast cancer risk assessment: 6-year follow-up of the TRACE study cohort&lt;/title&gt;&lt;secondary-title&gt;Psychooncology&lt;/secondary-title&gt;&lt;alt-title&gt;Psycho-oncology&lt;/alt-title&gt;&lt;/titles&gt;&lt;periodical&gt;&lt;full-title&gt;Psychooncology&lt;/full-title&gt;&lt;abbr-1&gt;Psycho-oncology&lt;/abbr-1&gt;&lt;/periodical&gt;&lt;alt-periodical&gt;&lt;full-title&gt;Psychooncology&lt;/full-title&gt;&lt;abbr-1&gt;Psycho-oncology&lt;/abbr-1&gt;&lt;/alt-periodical&gt;&lt;pages&gt;984-91&lt;/pages&gt;&lt;volume&gt;20&lt;/volume&gt;&lt;number&gt;9&lt;/number&gt;&lt;keywords&gt;&lt;keyword&gt;Adult&lt;/keyword&gt;&lt;keyword&gt;*Anxiety&lt;/keyword&gt;&lt;keyword&gt;Breast Neoplasms/genetics/*psychology&lt;/keyword&gt;&lt;keyword&gt;Female&lt;/keyword&gt;&lt;keyword&gt;Follow-Up Studies&lt;/keyword&gt;&lt;keyword&gt;Genetic Predisposition to Disease/*psychology&lt;/keyword&gt;&lt;keyword&gt;*Health Behavior&lt;/keyword&gt;&lt;keyword&gt;Humans&lt;/keyword&gt;&lt;keyword&gt;Mammography/*psychology&lt;/keyword&gt;&lt;keyword&gt;Middle Aged&lt;/keyword&gt;&lt;keyword&gt;Questionnaires&lt;/keyword&gt;&lt;keyword&gt;Risk Assessment&lt;/keyword&gt;&lt;keyword&gt;Risk Factors&lt;/keyword&gt;&lt;/keywords&gt;&lt;dates&gt;&lt;year&gt;2011&lt;/year&gt;&lt;pub-dates&gt;&lt;date&gt;Sep&lt;/date&gt;&lt;/pub-dates&gt;&lt;/dates&gt;&lt;isbn&gt;1099-1611 (Electronic)&amp;#xD;1057-9249 (Linking)&lt;/isbn&gt;&lt;accession-num&gt;20677331&lt;/accession-num&gt;&lt;urls&gt;&lt;related-urls&gt;&lt;url&gt;http://www.ncbi.nlm.nih.gov/pubmed/20677331&lt;/url&gt;&lt;/related-urls&gt;&lt;/urls&gt;&lt;electronic-resource-num&gt;10.1002/pon.1807&lt;/electronic-resource-num&gt;&lt;/record&gt;&lt;/Cite&gt;&lt;/EndNote&gt;</w:instrText>
      </w:r>
      <w:r w:rsidR="000E4C6D" w:rsidRPr="00D10D03">
        <w:rPr>
          <w:rFonts w:cs="Times New Roman"/>
          <w:szCs w:val="24"/>
          <w:vertAlign w:val="superscript"/>
        </w:rPr>
        <w:fldChar w:fldCharType="separate"/>
      </w:r>
      <w:hyperlink w:anchor="_ENREF_97" w:tooltip="Brain, 2011 #98" w:history="1">
        <w:r w:rsidR="004A7208" w:rsidRPr="00D10D03">
          <w:rPr>
            <w:rFonts w:cs="Times New Roman"/>
            <w:noProof/>
            <w:szCs w:val="24"/>
            <w:vertAlign w:val="superscript"/>
          </w:rPr>
          <w:t>97</w:t>
        </w:r>
      </w:hyperlink>
      <w:r w:rsidR="000E4C6D" w:rsidRPr="00D10D03">
        <w:rPr>
          <w:rFonts w:cs="Times New Roman"/>
          <w:szCs w:val="24"/>
          <w:vertAlign w:val="superscript"/>
        </w:rPr>
        <w:fldChar w:fldCharType="end"/>
      </w:r>
      <w:r w:rsidR="002003B6">
        <w:rPr>
          <w:rFonts w:cs="Times New Roman"/>
          <w:szCs w:val="24"/>
        </w:rPr>
        <w:t xml:space="preserve"> </w:t>
      </w:r>
      <w:r w:rsidRPr="00B44ED9">
        <w:rPr>
          <w:rFonts w:cs="Times New Roman"/>
          <w:szCs w:val="24"/>
        </w:rPr>
        <w:t>One question from the Cancer Worry Scale was included in the non-participation questionnaire (“</w:t>
      </w:r>
      <w:r w:rsidRPr="00B44ED9">
        <w:rPr>
          <w:rFonts w:cs="Times New Roman"/>
          <w:bCs/>
          <w:szCs w:val="24"/>
        </w:rPr>
        <w:t xml:space="preserve">How concerned are you, if at all, about the possibility of getting lung cancer some day?”). For comparisons between trial participants and negative responders who completed </w:t>
      </w:r>
      <w:r w:rsidRPr="00B44ED9">
        <w:rPr>
          <w:rFonts w:cs="Times New Roman"/>
          <w:color w:val="000000" w:themeColor="text1"/>
          <w:szCs w:val="24"/>
        </w:rPr>
        <w:t>the non-participation questionnaire</w:t>
      </w:r>
      <w:r w:rsidRPr="00B44ED9">
        <w:rPr>
          <w:rFonts w:cs="Times New Roman"/>
          <w:bCs/>
          <w:szCs w:val="24"/>
        </w:rPr>
        <w:t>, responses to this question were re</w:t>
      </w:r>
      <w:r w:rsidR="002003B6">
        <w:rPr>
          <w:rFonts w:cs="Times New Roman"/>
          <w:bCs/>
          <w:szCs w:val="24"/>
        </w:rPr>
        <w:t>-</w:t>
      </w:r>
      <w:r w:rsidRPr="00B44ED9">
        <w:rPr>
          <w:rFonts w:cs="Times New Roman"/>
          <w:bCs/>
          <w:szCs w:val="24"/>
        </w:rPr>
        <w:t xml:space="preserve">coded into </w:t>
      </w:r>
      <w:r w:rsidR="002003B6">
        <w:rPr>
          <w:rFonts w:cs="Times New Roman"/>
          <w:bCs/>
          <w:szCs w:val="24"/>
        </w:rPr>
        <w:t>three</w:t>
      </w:r>
      <w:r w:rsidRPr="00B44ED9">
        <w:rPr>
          <w:rFonts w:cs="Times New Roman"/>
          <w:bCs/>
          <w:szCs w:val="24"/>
        </w:rPr>
        <w:t xml:space="preserve"> categories of </w:t>
      </w:r>
      <w:r w:rsidRPr="009B35CA">
        <w:rPr>
          <w:rFonts w:cs="Times New Roman"/>
          <w:bCs/>
          <w:szCs w:val="24"/>
        </w:rPr>
        <w:t>affective risk perception</w:t>
      </w:r>
      <w:r w:rsidRPr="00B44ED9">
        <w:rPr>
          <w:rFonts w:cs="Times New Roman"/>
          <w:bCs/>
          <w:szCs w:val="24"/>
        </w:rPr>
        <w:t>: none (“not at all” concerned), lower (“somewhat” concerned) and higher (“moderately” or “very” concerned).</w:t>
      </w:r>
    </w:p>
    <w:p w:rsidR="0004671B" w:rsidRDefault="00C21C60" w:rsidP="003D7C2D">
      <w:pPr>
        <w:pStyle w:val="Heading4"/>
      </w:pPr>
      <w:r>
        <w:t>6.</w:t>
      </w:r>
      <w:r w:rsidR="00125D8A">
        <w:t>5</w:t>
      </w:r>
      <w:r>
        <w:t>.3.</w:t>
      </w:r>
      <w:r w:rsidR="00E16137">
        <w:t>2</w:t>
      </w:r>
      <w:r>
        <w:tab/>
      </w:r>
      <w:r w:rsidR="0004671B" w:rsidRPr="007B18F7">
        <w:t xml:space="preserve">General anxiety and depression </w:t>
      </w:r>
    </w:p>
    <w:p w:rsidR="00E16137" w:rsidRPr="00B44ED9" w:rsidRDefault="00E16137" w:rsidP="009B35CA">
      <w:pPr>
        <w:spacing w:line="360" w:lineRule="auto"/>
        <w:jc w:val="both"/>
        <w:rPr>
          <w:rFonts w:cs="Times New Roman"/>
          <w:szCs w:val="24"/>
        </w:rPr>
      </w:pPr>
      <w:r w:rsidRPr="00B44ED9">
        <w:rPr>
          <w:rFonts w:cs="Times New Roman"/>
          <w:szCs w:val="24"/>
        </w:rPr>
        <w:t>The Hospital Anx</w:t>
      </w:r>
      <w:r w:rsidR="00D10D03">
        <w:rPr>
          <w:rFonts w:cs="Times New Roman"/>
          <w:szCs w:val="24"/>
        </w:rPr>
        <w:t>iety and Depression Scale (HADS)</w:t>
      </w:r>
      <w:r w:rsidR="000E4C6D" w:rsidRPr="00D10D03">
        <w:rPr>
          <w:rFonts w:cs="Times New Roman"/>
          <w:szCs w:val="24"/>
          <w:vertAlign w:val="superscript"/>
        </w:rPr>
        <w:fldChar w:fldCharType="begin"/>
      </w:r>
      <w:r w:rsidR="004A7208">
        <w:rPr>
          <w:rFonts w:cs="Times New Roman"/>
          <w:szCs w:val="24"/>
          <w:vertAlign w:val="superscript"/>
        </w:rPr>
        <w:instrText xml:space="preserve"> ADDIN EN.CITE &lt;EndNote&gt;&lt;Cite&gt;&lt;Author&gt;Zigmond&lt;/Author&gt;&lt;Year&gt;1983&lt;/Year&gt;&lt;RecNum&gt;57&lt;/RecNum&gt;&lt;DisplayText&gt;(57)&lt;/DisplayText&gt;&lt;record&gt;&lt;rec-number&gt;57&lt;/rec-number&gt;&lt;foreign-keys&gt;&lt;key app="EN" db-id="0z9sptpv9r9pf9eaw0e5vaag2e0vvwttdz9p"&gt;57&lt;/key&gt;&lt;/foreign-keys&gt;&lt;ref-type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Scand&lt;/secondary-title&gt;&lt;alt-title&gt;Acta psychiatrica Scandinavica&lt;/alt-title&gt;&lt;/titles&gt;&lt;periodical&gt;&lt;full-title&gt;Acta Psychiatr Scand&lt;/full-title&gt;&lt;abbr-1&gt;Acta psychiatrica Scandinavica&lt;/abbr-1&gt;&lt;/periodical&gt;&lt;alt-periodical&gt;&lt;full-title&gt;Acta Psychiatr Scand&lt;/full-title&gt;&lt;abbr-1&gt;Acta psychiatrica Scandinavica&lt;/abbr-1&gt;&lt;/alt-periodical&gt;&lt;pages&gt;361-70&lt;/pages&gt;&lt;volume&gt;67&lt;/volume&gt;&lt;number&gt;6&lt;/number&gt;&lt;edition&gt;1983/06/01&lt;/edition&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 (Linking)&lt;/isbn&gt;&lt;accession-num&gt;6880820&lt;/accession-num&gt;&lt;urls&gt;&lt;related-urls&gt;&lt;url&gt;http://www.ncbi.nlm.nih.gov/pubmed/6880820&lt;/url&gt;&lt;/related-urls&gt;&lt;/urls&gt;&lt;language&gt;eng&lt;/language&gt;&lt;/record&gt;&lt;/Cite&gt;&lt;/EndNote&gt;</w:instrText>
      </w:r>
      <w:r w:rsidR="000E4C6D" w:rsidRPr="00D10D03">
        <w:rPr>
          <w:rFonts w:cs="Times New Roman"/>
          <w:szCs w:val="24"/>
          <w:vertAlign w:val="superscript"/>
        </w:rPr>
        <w:fldChar w:fldCharType="separate"/>
      </w:r>
      <w:hyperlink w:anchor="_ENREF_57" w:tooltip="Zigmond, 1983 #57" w:history="1">
        <w:r w:rsidR="004A7208" w:rsidRPr="00D10D03">
          <w:rPr>
            <w:rFonts w:cs="Times New Roman"/>
            <w:noProof/>
            <w:szCs w:val="24"/>
            <w:vertAlign w:val="superscript"/>
          </w:rPr>
          <w:t>57</w:t>
        </w:r>
      </w:hyperlink>
      <w:r w:rsidR="000E4C6D" w:rsidRPr="00D10D03">
        <w:rPr>
          <w:rFonts w:cs="Times New Roman"/>
          <w:szCs w:val="24"/>
          <w:vertAlign w:val="superscript"/>
        </w:rPr>
        <w:fldChar w:fldCharType="end"/>
      </w:r>
      <w:r w:rsidRPr="00B44ED9">
        <w:rPr>
          <w:rFonts w:cs="Times New Roman"/>
          <w:szCs w:val="24"/>
        </w:rPr>
        <w:t xml:space="preserve"> was used to measure general levels of anxiety and depression.  Anxiety and depression sub-scales each include seven items on a 0 to 3 scale, anchored to how participants felt in the last week (score range 0 to 21). Good internal consistency was found both anxiety (T0 α=.81, T1 α=.87, T2 α=.87) and depression (T0 α=.73, T1 α=.84, T2 α=.84). Scores of 0-7 were classified as ‘normal’, 8-10 as ‘mild’ anxiety or depression, and 11-14 and 15-21 as ‘moderate’ and ‘severe’ respectively</w:t>
      </w:r>
      <w:r w:rsidR="00682B90">
        <w:rPr>
          <w:rFonts w:cs="Times New Roman"/>
          <w:szCs w:val="24"/>
        </w:rPr>
        <w:t>.</w:t>
      </w:r>
      <w:r w:rsidR="000E4C6D" w:rsidRPr="00D10D03">
        <w:rPr>
          <w:rFonts w:cs="Times New Roman"/>
          <w:szCs w:val="24"/>
          <w:vertAlign w:val="superscript"/>
        </w:rPr>
        <w:fldChar w:fldCharType="begin"/>
      </w:r>
      <w:r w:rsidR="004A7208">
        <w:rPr>
          <w:rFonts w:cs="Times New Roman"/>
          <w:szCs w:val="24"/>
          <w:vertAlign w:val="superscript"/>
        </w:rPr>
        <w:instrText xml:space="preserve"> ADDIN EN.CITE &lt;EndNote&gt;&lt;Cite&gt;&lt;Author&gt;Zigmond&lt;/Author&gt;&lt;Year&gt;1983&lt;/Year&gt;&lt;RecNum&gt;57&lt;/RecNum&gt;&lt;DisplayText&gt;(57)&lt;/DisplayText&gt;&lt;record&gt;&lt;rec-number&gt;57&lt;/rec-number&gt;&lt;foreign-keys&gt;&lt;key app="EN" db-id="0z9sptpv9r9pf9eaw0e5vaag2e0vvwttdz9p"&gt;57&lt;/key&gt;&lt;/foreign-keys&gt;&lt;ref-type name="Journal Article"&gt;17&lt;/ref-type&gt;&lt;contributors&gt;&lt;authors&gt;&lt;author&gt;Zigmond, A. S.&lt;/author&gt;&lt;author&gt;Snaith, R. P.&lt;/author&gt;&lt;/authors&gt;&lt;/contributors&gt;&lt;titles&gt;&lt;title&gt;The hospital anxiety and depression scale&lt;/title&gt;&lt;secondary-title&gt;Acta Psychiatr Scand&lt;/secondary-title&gt;&lt;alt-title&gt;Acta psychiatrica Scandinavica&lt;/alt-title&gt;&lt;/titles&gt;&lt;periodical&gt;&lt;full-title&gt;Acta Psychiatr Scand&lt;/full-title&gt;&lt;abbr-1&gt;Acta psychiatrica Scandinavica&lt;/abbr-1&gt;&lt;/periodical&gt;&lt;alt-periodical&gt;&lt;full-title&gt;Acta Psychiatr Scand&lt;/full-title&gt;&lt;abbr-1&gt;Acta psychiatrica Scandinavica&lt;/abbr-1&gt;&lt;/alt-periodical&gt;&lt;pages&gt;361-70&lt;/pages&gt;&lt;volume&gt;67&lt;/volume&gt;&lt;number&gt;6&lt;/number&gt;&lt;edition&gt;1983/06/01&lt;/edition&gt;&lt;keywords&gt;&lt;keyword&gt;Adolescent&lt;/keyword&gt;&lt;keyword&gt;Adult&lt;/keyword&gt;&lt;keyword&gt;Aged&lt;/keyword&gt;&lt;keyword&gt;Anxiety Disorders/*diagnosis&lt;/keyword&gt;&lt;keyword&gt;Depressive Disorder/*diagnosis&lt;/keyword&gt;&lt;keyword&gt;Female&lt;/keyword&gt;&lt;keyword&gt;Humans&lt;/keyword&gt;&lt;keyword&gt;Interview, Psychological&lt;/keyword&gt;&lt;keyword&gt;Male&lt;/keyword&gt;&lt;keyword&gt;Middle Aged&lt;/keyword&gt;&lt;keyword&gt;Outpatient Clinics, Hospital&lt;/keyword&gt;&lt;keyword&gt;Outpatients/*psychology&lt;/keyword&gt;&lt;keyword&gt;Patients/*psychology&lt;/keyword&gt;&lt;keyword&gt;*Psychiatric Status Rating Scales&lt;/keyword&gt;&lt;keyword&gt;Psychometrics&lt;/keyword&gt;&lt;/keywords&gt;&lt;dates&gt;&lt;year&gt;1983&lt;/year&gt;&lt;pub-dates&gt;&lt;date&gt;Jun&lt;/date&gt;&lt;/pub-dates&gt;&lt;/dates&gt;&lt;isbn&gt;0001-690X (Print)&amp;#xD;0001-690X (Linking)&lt;/isbn&gt;&lt;accession-num&gt;6880820&lt;/accession-num&gt;&lt;urls&gt;&lt;related-urls&gt;&lt;url&gt;http://www.ncbi.nlm.nih.gov/pubmed/6880820&lt;/url&gt;&lt;/related-urls&gt;&lt;/urls&gt;&lt;language&gt;eng&lt;/language&gt;&lt;/record&gt;&lt;/Cite&gt;&lt;/EndNote&gt;</w:instrText>
      </w:r>
      <w:r w:rsidR="000E4C6D" w:rsidRPr="00D10D03">
        <w:rPr>
          <w:rFonts w:cs="Times New Roman"/>
          <w:szCs w:val="24"/>
          <w:vertAlign w:val="superscript"/>
        </w:rPr>
        <w:fldChar w:fldCharType="separate"/>
      </w:r>
      <w:hyperlink w:anchor="_ENREF_57" w:tooltip="Zigmond, 1983 #57" w:history="1">
        <w:r w:rsidR="004A7208" w:rsidRPr="00D10D03">
          <w:rPr>
            <w:rFonts w:cs="Times New Roman"/>
            <w:noProof/>
            <w:szCs w:val="24"/>
            <w:vertAlign w:val="superscript"/>
          </w:rPr>
          <w:t>57</w:t>
        </w:r>
      </w:hyperlink>
      <w:r w:rsidR="000E4C6D" w:rsidRPr="00D10D03">
        <w:rPr>
          <w:rFonts w:cs="Times New Roman"/>
          <w:szCs w:val="24"/>
          <w:vertAlign w:val="superscript"/>
        </w:rPr>
        <w:fldChar w:fldCharType="end"/>
      </w:r>
      <w:r w:rsidRPr="00B44ED9">
        <w:rPr>
          <w:rFonts w:cs="Times New Roman"/>
          <w:szCs w:val="24"/>
        </w:rPr>
        <w:t xml:space="preserve"> </w:t>
      </w:r>
    </w:p>
    <w:p w:rsidR="0004671B" w:rsidRDefault="00C21C60" w:rsidP="003D7C2D">
      <w:pPr>
        <w:pStyle w:val="Heading4"/>
      </w:pPr>
      <w:r>
        <w:t>6.</w:t>
      </w:r>
      <w:r w:rsidR="00125D8A">
        <w:t>5</w:t>
      </w:r>
      <w:r>
        <w:t>.3.</w:t>
      </w:r>
      <w:r w:rsidR="00E16137">
        <w:t>3</w:t>
      </w:r>
      <w:r>
        <w:tab/>
      </w:r>
      <w:r w:rsidR="0004671B" w:rsidRPr="007B18F7">
        <w:t>Decision satisfaction</w:t>
      </w:r>
    </w:p>
    <w:p w:rsidR="00E16137" w:rsidRDefault="00E16137" w:rsidP="009B35CA">
      <w:pPr>
        <w:spacing w:line="360" w:lineRule="auto"/>
        <w:jc w:val="both"/>
        <w:rPr>
          <w:rFonts w:cs="Times New Roman"/>
          <w:szCs w:val="24"/>
        </w:rPr>
      </w:pPr>
      <w:r w:rsidRPr="00B44ED9">
        <w:rPr>
          <w:rFonts w:cs="Times New Roman"/>
          <w:szCs w:val="24"/>
        </w:rPr>
        <w:t xml:space="preserve">Satisfaction with the decision to participate in the trial was measured using the Satisfaction </w:t>
      </w:r>
      <w:r w:rsidR="009B35CA">
        <w:rPr>
          <w:rFonts w:cs="Times New Roman"/>
          <w:szCs w:val="24"/>
        </w:rPr>
        <w:t>w</w:t>
      </w:r>
      <w:r w:rsidRPr="00B44ED9">
        <w:rPr>
          <w:rFonts w:cs="Times New Roman"/>
          <w:szCs w:val="24"/>
        </w:rPr>
        <w:t>ith Decision Scale</w:t>
      </w:r>
      <w:r w:rsidR="000E4C6D">
        <w:rPr>
          <w:rFonts w:cs="Times New Roman"/>
          <w:szCs w:val="24"/>
        </w:rPr>
        <w:fldChar w:fldCharType="begin">
          <w:fldData xml:space="preserve">PEVuZE5vdGU+PENpdGU+PEF1dGhvcj5Ib2xtZXMtUm92bmVyPC9BdXRob3I+PFllYXI+MTk5Njwv
WWVhcj48UmVjTnVtPjk5PC9SZWNOdW0+PERpc3BsYXlUZXh0Pig5OCk8L0Rpc3BsYXlUZXh0Pjxy
ZWNvcmQ+PHJlYy1udW1iZXI+OTk8L3JlYy1udW1iZXI+PGZvcmVpZ24ta2V5cz48a2V5IGFwcD0i
RU4iIGRiLWlkPSIwejlzcHRwdjlyOXBmOWVhdzBlNXZhYWcyZTB2dnd0dGR6OXAiPjk5PC9rZXk+
PC9mb3JlaWduLWtleXM+PHJlZi10eXBlIG5hbWU9IkpvdXJuYWwgQXJ0aWNsZSI+MTc8L3JlZi10
eXBlPjxjb250cmlidXRvcnM+PGF1dGhvcnM+PGF1dGhvcj5Ib2xtZXMtUm92bmVyLCBNLjwvYXV0
aG9yPjxhdXRob3I+S3JvbGwsIEouPC9hdXRob3I+PGF1dGhvcj5TY2htaXR0LCBOLjwvYXV0aG9y
PjxhdXRob3I+Um92bmVyLCBELiBSLjwvYXV0aG9yPjxhdXRob3I+QnJlZXIsIE0uIEwuPC9hdXRo
b3I+PGF1dGhvcj5Sb3RoZXJ0LCBNLiBMLjwvYXV0aG9yPjxhdXRob3I+UGFkb251LCBHLjwvYXV0
aG9yPjxhdXRob3I+VGFsYXJjenlrLCBHLjwvYXV0aG9yPjwvYXV0aG9ycz48L2NvbnRyaWJ1dG9y
cz48YXV0aC1hZGRyZXNzPkRlcGFydG1lbnQgb2YgUHN5Y2hvbG9neSwgTWljaGlnYW4gU3RhdGUg
VW5pdmVyc2l0eSwgRWFzdCBMYW5zaW5nLCBVU0EuPC9hdXRoLWFkZHJlc3M+PHRpdGxlcz48dGl0
bGU+UGF0aWVudCBzYXRpc2ZhY3Rpb24gd2l0aCBoZWFsdGggY2FyZSBkZWNpc2lvbnM6IHRoZSBz
YXRpc2ZhY3Rpb24gd2l0aCBkZWNpc2lvbiBzY2FsZTwvdGl0bGU+PHNlY29uZGFyeS10aXRsZT5N
ZWQgRGVjaXMgTWFraW5nPC9zZWNvbmRhcnktdGl0bGU+PGFsdC10aXRsZT5NZWRpY2FsIGRlY2lz
aW9uIG1ha2luZyA6IGFuIGludGVybmF0aW9uYWwgam91cm5hbCBvZiB0aGUgU29jaWV0eSBmb3Ig
TWVkaWNhbCBEZWNpc2lvbiBNYWtpbmc8L2FsdC10aXRsZT48L3RpdGxlcz48cGVyaW9kaWNhbD48
ZnVsbC10aXRsZT5NZWQgRGVjaXMgTWFraW5nPC9mdWxsLXRpdGxlPjxhYmJyLTE+TWVkaWNhbCBk
ZWNpc2lvbiBtYWtpbmcgOiBhbiBpbnRlcm5hdGlvbmFsIGpvdXJuYWwgb2YgdGhlIFNvY2lldHkg
Zm9yIE1lZGljYWwgRGVjaXNpb24gTWFraW5nPC9hYmJyLTE+PC9wZXJpb2RpY2FsPjxhbHQtcGVy
aW9kaWNhbD48ZnVsbC10aXRsZT5NZWQgRGVjaXMgTWFraW5nPC9mdWxsLXRpdGxlPjxhYmJyLTE+
TWVkaWNhbCBkZWNpc2lvbiBtYWtpbmcgOiBhbiBpbnRlcm5hdGlvbmFsIGpvdXJuYWwgb2YgdGhl
IFNvY2lldHkgZm9yIE1lZGljYWwgRGVjaXNpb24gTWFraW5nPC9hYmJyLTE+PC9hbHQtcGVyaW9k
aWNhbD48cGFnZXM+NTgtNjQ8L3BhZ2VzPjx2b2x1bWU+MTY8L3ZvbHVtZT48bnVtYmVyPjE8L251
bWJlcj48a2V5d29yZHM+PGtleXdvcmQ+QWR1bHQ8L2tleXdvcmQ+PGtleXdvcmQ+KkRlY2lzaW9u
IFN1cHBvcnQgVGVjaG5pcXVlczwva2V5d29yZD48a2V5d29yZD4qRXN0cm9nZW4gUmVwbGFjZW1l
bnQgVGhlcmFweTwva2V5d29yZD48a2V5d29yZD5GZW1hbGU8L2tleXdvcmQ+PGtleXdvcmQ+SHVt
YW5zPC9rZXl3b3JkPjxrZXl3b3JkPlBhdGllbnQgRWR1Y2F0aW9uIGFzIFRvcGljL21ldGhvZHM8
L2tleXdvcmQ+PGtleXdvcmQ+KlBhdGllbnQgUGFydGljaXBhdGlvbjwva2V5d29yZD48a2V5d29y
ZD4qUGF0aWVudCBTYXRpc2ZhY3Rpb248L2tleXdvcmQ+PGtleXdvcmQ+UHJlbWVub3BhdXNlPC9r
ZXl3b3JkPjxrZXl3b3JkPipQc3ljaG9tZXRyaWNzPC9rZXl3b3JkPjxrZXl3b3JkPlJlcHJvZHVj
aWJpbGl0eSBvZiBSZXN1bHRzPC9rZXl3b3JkPjwva2V5d29yZHM+PGRhdGVzPjx5ZWFyPjE5OTY8
L3llYXI+PHB1Yi1kYXRlcz48ZGF0ZT5KYW4tTWFyPC9kYXRlPjwvcHViLWRhdGVzPjwvZGF0ZXM+
PGlzYm4+MDI3Mi05ODlYIChQcmludCkmI3hEOzAyNzItOTg5WCAoTGlua2luZyk8L2lzYm4+PGFj
Y2Vzc2lvbi1udW0+ODcxNzYwMDwvYWNjZXNzaW9uLW51bT48dXJscz48cmVsYXRlZC11cmxzPjx1
cmw+aHR0cDovL3d3dy5uY2JpLm5sbS5uaWguZ292L3B1Ym1lZC84NzE3NjAwPC91cmw+PC9yZWxh
dGVkLXVybHM+PC91cmxzPjwvcmVjb3JkPjwvQ2l0ZT48L0VuZE5vdGU+
</w:fldData>
        </w:fldChar>
      </w:r>
      <w:r w:rsidR="00D10D03">
        <w:rPr>
          <w:rFonts w:cs="Times New Roman"/>
          <w:szCs w:val="24"/>
        </w:rPr>
        <w:instrText xml:space="preserve"> ADDIN EN.CITE </w:instrText>
      </w:r>
      <w:r w:rsidR="000E4C6D">
        <w:rPr>
          <w:rFonts w:cs="Times New Roman"/>
          <w:szCs w:val="24"/>
        </w:rPr>
        <w:fldChar w:fldCharType="begin">
          <w:fldData xml:space="preserve">PEVuZE5vdGU+PENpdGU+PEF1dGhvcj5Ib2xtZXMtUm92bmVyPC9BdXRob3I+PFllYXI+MTk5Njwv
WWVhcj48UmVjTnVtPjk5PC9SZWNOdW0+PERpc3BsYXlUZXh0Pig5OCk8L0Rpc3BsYXlUZXh0Pjxy
ZWNvcmQ+PHJlYy1udW1iZXI+OTk8L3JlYy1udW1iZXI+PGZvcmVpZ24ta2V5cz48a2V5IGFwcD0i
RU4iIGRiLWlkPSIwejlzcHRwdjlyOXBmOWVhdzBlNXZhYWcyZTB2dnd0dGR6OXAiPjk5PC9rZXk+
PC9mb3JlaWduLWtleXM+PHJlZi10eXBlIG5hbWU9IkpvdXJuYWwgQXJ0aWNsZSI+MTc8L3JlZi10
eXBlPjxjb250cmlidXRvcnM+PGF1dGhvcnM+PGF1dGhvcj5Ib2xtZXMtUm92bmVyLCBNLjwvYXV0
aG9yPjxhdXRob3I+S3JvbGwsIEouPC9hdXRob3I+PGF1dGhvcj5TY2htaXR0LCBOLjwvYXV0aG9y
PjxhdXRob3I+Um92bmVyLCBELiBSLjwvYXV0aG9yPjxhdXRob3I+QnJlZXIsIE0uIEwuPC9hdXRo
b3I+PGF1dGhvcj5Sb3RoZXJ0LCBNLiBMLjwvYXV0aG9yPjxhdXRob3I+UGFkb251LCBHLjwvYXV0
aG9yPjxhdXRob3I+VGFsYXJjenlrLCBHLjwvYXV0aG9yPjwvYXV0aG9ycz48L2NvbnRyaWJ1dG9y
cz48YXV0aC1hZGRyZXNzPkRlcGFydG1lbnQgb2YgUHN5Y2hvbG9neSwgTWljaGlnYW4gU3RhdGUg
VW5pdmVyc2l0eSwgRWFzdCBMYW5zaW5nLCBVU0EuPC9hdXRoLWFkZHJlc3M+PHRpdGxlcz48dGl0
bGU+UGF0aWVudCBzYXRpc2ZhY3Rpb24gd2l0aCBoZWFsdGggY2FyZSBkZWNpc2lvbnM6IHRoZSBz
YXRpc2ZhY3Rpb24gd2l0aCBkZWNpc2lvbiBzY2FsZTwvdGl0bGU+PHNlY29uZGFyeS10aXRsZT5N
ZWQgRGVjaXMgTWFraW5nPC9zZWNvbmRhcnktdGl0bGU+PGFsdC10aXRsZT5NZWRpY2FsIGRlY2lz
aW9uIG1ha2luZyA6IGFuIGludGVybmF0aW9uYWwgam91cm5hbCBvZiB0aGUgU29jaWV0eSBmb3Ig
TWVkaWNhbCBEZWNpc2lvbiBNYWtpbmc8L2FsdC10aXRsZT48L3RpdGxlcz48cGVyaW9kaWNhbD48
ZnVsbC10aXRsZT5NZWQgRGVjaXMgTWFraW5nPC9mdWxsLXRpdGxlPjxhYmJyLTE+TWVkaWNhbCBk
ZWNpc2lvbiBtYWtpbmcgOiBhbiBpbnRlcm5hdGlvbmFsIGpvdXJuYWwgb2YgdGhlIFNvY2lldHkg
Zm9yIE1lZGljYWwgRGVjaXNpb24gTWFraW5nPC9hYmJyLTE+PC9wZXJpb2RpY2FsPjxhbHQtcGVy
aW9kaWNhbD48ZnVsbC10aXRsZT5NZWQgRGVjaXMgTWFraW5nPC9mdWxsLXRpdGxlPjxhYmJyLTE+
TWVkaWNhbCBkZWNpc2lvbiBtYWtpbmcgOiBhbiBpbnRlcm5hdGlvbmFsIGpvdXJuYWwgb2YgdGhl
IFNvY2lldHkgZm9yIE1lZGljYWwgRGVjaXNpb24gTWFraW5nPC9hYmJyLTE+PC9hbHQtcGVyaW9k
aWNhbD48cGFnZXM+NTgtNjQ8L3BhZ2VzPjx2b2x1bWU+MTY8L3ZvbHVtZT48bnVtYmVyPjE8L251
bWJlcj48a2V5d29yZHM+PGtleXdvcmQ+QWR1bHQ8L2tleXdvcmQ+PGtleXdvcmQ+KkRlY2lzaW9u
IFN1cHBvcnQgVGVjaG5pcXVlczwva2V5d29yZD48a2V5d29yZD4qRXN0cm9nZW4gUmVwbGFjZW1l
bnQgVGhlcmFweTwva2V5d29yZD48a2V5d29yZD5GZW1hbGU8L2tleXdvcmQ+PGtleXdvcmQ+SHVt
YW5zPC9rZXl3b3JkPjxrZXl3b3JkPlBhdGllbnQgRWR1Y2F0aW9uIGFzIFRvcGljL21ldGhvZHM8
L2tleXdvcmQ+PGtleXdvcmQ+KlBhdGllbnQgUGFydGljaXBhdGlvbjwva2V5d29yZD48a2V5d29y
ZD4qUGF0aWVudCBTYXRpc2ZhY3Rpb248L2tleXdvcmQ+PGtleXdvcmQ+UHJlbWVub3BhdXNlPC9r
ZXl3b3JkPjxrZXl3b3JkPipQc3ljaG9tZXRyaWNzPC9rZXl3b3JkPjxrZXl3b3JkPlJlcHJvZHVj
aWJpbGl0eSBvZiBSZXN1bHRzPC9rZXl3b3JkPjwva2V5d29yZHM+PGRhdGVzPjx5ZWFyPjE5OTY8
L3llYXI+PHB1Yi1kYXRlcz48ZGF0ZT5KYW4tTWFyPC9kYXRlPjwvcHViLWRhdGVzPjwvZGF0ZXM+
PGlzYm4+MDI3Mi05ODlYIChQcmludCkmI3hEOzAyNzItOTg5WCAoTGlua2luZyk8L2lzYm4+PGFj
Y2Vzc2lvbi1udW0+ODcxNzYwMDwvYWNjZXNzaW9uLW51bT48dXJscz48cmVsYXRlZC11cmxzPjx1
cmw+aHR0cDovL3d3dy5uY2JpLm5sbS5uaWguZ292L3B1Ym1lZC84NzE3NjAwPC91cmw+PC9yZWxh
dGVkLXVybHM+PC91cmxzPjwvcmVjb3JkPjwvQ2l0ZT48L0VuZE5vdGU+
</w:fldData>
        </w:fldChar>
      </w:r>
      <w:r w:rsidR="00D10D03">
        <w:rPr>
          <w:rFonts w:cs="Times New Roman"/>
          <w:szCs w:val="24"/>
        </w:rPr>
        <w:instrText xml:space="preserve"> ADDIN EN.CITE.DATA </w:instrText>
      </w:r>
      <w:r w:rsidR="000E4C6D">
        <w:rPr>
          <w:rFonts w:cs="Times New Roman"/>
          <w:szCs w:val="24"/>
        </w:rPr>
      </w:r>
      <w:r w:rsidR="000E4C6D">
        <w:rPr>
          <w:rFonts w:cs="Times New Roman"/>
          <w:szCs w:val="24"/>
        </w:rPr>
        <w:fldChar w:fldCharType="end"/>
      </w:r>
      <w:r w:rsidR="000E4C6D">
        <w:rPr>
          <w:rFonts w:cs="Times New Roman"/>
          <w:szCs w:val="24"/>
        </w:rPr>
      </w:r>
      <w:r w:rsidR="000E4C6D">
        <w:rPr>
          <w:rFonts w:cs="Times New Roman"/>
          <w:szCs w:val="24"/>
        </w:rPr>
        <w:fldChar w:fldCharType="separate"/>
      </w:r>
      <w:hyperlink w:anchor="_ENREF_98" w:tooltip="Holmes-Rovner, 1996 #99" w:history="1">
        <w:r w:rsidR="004A7208" w:rsidRPr="002003B6">
          <w:rPr>
            <w:rFonts w:cs="Times New Roman"/>
            <w:noProof/>
            <w:szCs w:val="24"/>
            <w:vertAlign w:val="superscript"/>
          </w:rPr>
          <w:t>98</w:t>
        </w:r>
      </w:hyperlink>
      <w:r w:rsidR="000E4C6D">
        <w:rPr>
          <w:rFonts w:cs="Times New Roman"/>
          <w:szCs w:val="24"/>
        </w:rPr>
        <w:fldChar w:fldCharType="end"/>
      </w:r>
      <w:r w:rsidR="00627DD6">
        <w:rPr>
          <w:rFonts w:cs="Times New Roman"/>
          <w:szCs w:val="24"/>
        </w:rPr>
        <w:t xml:space="preserve"> </w:t>
      </w:r>
      <w:r w:rsidR="00C91DB7">
        <w:rPr>
          <w:rFonts w:cs="Times New Roman"/>
          <w:szCs w:val="24"/>
        </w:rPr>
        <w:t>6</w:t>
      </w:r>
      <w:r w:rsidRPr="00B44ED9">
        <w:rPr>
          <w:rFonts w:cs="Times New Roman"/>
          <w:szCs w:val="24"/>
        </w:rPr>
        <w:t xml:space="preserve">-item scale with </w:t>
      </w:r>
      <w:r w:rsidR="00D10D03">
        <w:rPr>
          <w:rFonts w:cs="Times New Roman"/>
          <w:szCs w:val="24"/>
        </w:rPr>
        <w:t>five</w:t>
      </w:r>
      <w:r w:rsidRPr="00B44ED9">
        <w:rPr>
          <w:rFonts w:cs="Times New Roman"/>
          <w:szCs w:val="24"/>
        </w:rPr>
        <w:t xml:space="preserve"> response categories ranging from ‘strongly disagree’ to ‘strongly agree’. Scale scores were summed and then averaged so that possible scores ranged from 1 to 5 (T0 α=.94, T1 α=.95, T2 α=.96). Due to a bi-modal distribution in the current study, a binary variable was created to reflect lower decision satisfaction (score &lt;5, “not very satisfied”) and higher decision satisfaction (score=5, “very satisfied”).  </w:t>
      </w:r>
    </w:p>
    <w:p w:rsidR="00E16137" w:rsidRDefault="00E16137" w:rsidP="00E16137">
      <w:pPr>
        <w:pStyle w:val="Heading4"/>
      </w:pPr>
      <w:r>
        <w:t>6.5.3.4</w:t>
      </w:r>
      <w:r>
        <w:tab/>
      </w:r>
      <w:r w:rsidR="007007E9">
        <w:t>Demographic Variables</w:t>
      </w:r>
    </w:p>
    <w:p w:rsidR="00E16137" w:rsidRPr="00B44ED9" w:rsidRDefault="00E16137" w:rsidP="009B35CA">
      <w:pPr>
        <w:spacing w:line="360" w:lineRule="auto"/>
        <w:jc w:val="both"/>
        <w:rPr>
          <w:rFonts w:cs="Times New Roman"/>
          <w:szCs w:val="24"/>
        </w:rPr>
      </w:pPr>
      <w:r w:rsidRPr="00B44ED9">
        <w:rPr>
          <w:rFonts w:cs="Times New Roman"/>
          <w:szCs w:val="24"/>
        </w:rPr>
        <w:t>Educational attainment, marital status and ethnic group were included in</w:t>
      </w:r>
      <w:r w:rsidR="007007E9">
        <w:rPr>
          <w:rFonts w:cs="Times New Roman"/>
          <w:szCs w:val="24"/>
        </w:rPr>
        <w:t xml:space="preserve"> the</w:t>
      </w:r>
      <w:r w:rsidRPr="00B44ED9">
        <w:rPr>
          <w:rFonts w:cs="Times New Roman"/>
          <w:szCs w:val="24"/>
        </w:rPr>
        <w:t xml:space="preserve"> T0 questionnaire. Age (around the time of risk calculation) and gender were provided by the PCTs (via the data management company).  For analyses examining barriers to trial uptake, age was categorised </w:t>
      </w:r>
      <w:r w:rsidRPr="00B44ED9">
        <w:rPr>
          <w:rFonts w:cs="Times New Roman"/>
          <w:szCs w:val="24"/>
        </w:rPr>
        <w:lastRenderedPageBreak/>
        <w:t xml:space="preserve">into </w:t>
      </w:r>
      <w:r w:rsidR="00525C10">
        <w:rPr>
          <w:rFonts w:cs="Times New Roman"/>
          <w:szCs w:val="24"/>
        </w:rPr>
        <w:t>three</w:t>
      </w:r>
      <w:r w:rsidR="00525C10" w:rsidRPr="00B44ED9">
        <w:rPr>
          <w:rFonts w:cs="Times New Roman"/>
          <w:szCs w:val="24"/>
        </w:rPr>
        <w:t xml:space="preserve"> </w:t>
      </w:r>
      <w:r w:rsidRPr="00B44ED9">
        <w:rPr>
          <w:rFonts w:cs="Times New Roman"/>
          <w:szCs w:val="24"/>
        </w:rPr>
        <w:t xml:space="preserve">groups: younger age (≤65 years), recently retired (66-70 years) and older age (≥71 years). </w:t>
      </w:r>
      <w:r w:rsidR="007007E9">
        <w:rPr>
          <w:rFonts w:cs="Times New Roman"/>
          <w:szCs w:val="24"/>
        </w:rPr>
        <w:t>IMD</w:t>
      </w:r>
      <w:r w:rsidRPr="00B44ED9">
        <w:rPr>
          <w:rFonts w:cs="Times New Roman"/>
          <w:szCs w:val="24"/>
        </w:rPr>
        <w:t xml:space="preserve"> scores and ranks were established by the data management company using participants’ postcodes. </w:t>
      </w:r>
      <w:r w:rsidRPr="00B44ED9">
        <w:rPr>
          <w:rFonts w:cs="Times New Roman"/>
          <w:color w:val="000000"/>
          <w:szCs w:val="24"/>
        </w:rPr>
        <w:t>IMD ranks were analysed using standard quintiles based on England-wide population</w:t>
      </w:r>
      <w:r w:rsidR="007007E9">
        <w:rPr>
          <w:rFonts w:cs="Times New Roman"/>
          <w:color w:val="000000"/>
          <w:szCs w:val="24"/>
        </w:rPr>
        <w:t xml:space="preserve"> data</w:t>
      </w:r>
      <w:r w:rsidRPr="00B44ED9">
        <w:rPr>
          <w:rFonts w:cs="Times New Roman"/>
          <w:color w:val="000000"/>
          <w:szCs w:val="24"/>
        </w:rPr>
        <w:t>; quintile 1: 1-6496, quintile 2: 6497-12993, quintile 3: 12994-19489 quintile 4: 19490-25986 and quintile 5: 25987-32482. Quintile 1 reflects those most deprived and quintile 5 those least deprived.</w:t>
      </w:r>
    </w:p>
    <w:p w:rsidR="0004671B" w:rsidRDefault="00C21C60" w:rsidP="003D7C2D">
      <w:pPr>
        <w:pStyle w:val="Heading4"/>
      </w:pPr>
      <w:r>
        <w:t>6.</w:t>
      </w:r>
      <w:r w:rsidR="00125D8A">
        <w:t>5</w:t>
      </w:r>
      <w:r>
        <w:t>.3.5</w:t>
      </w:r>
      <w:r>
        <w:tab/>
      </w:r>
      <w:r w:rsidR="0004671B" w:rsidRPr="007B18F7">
        <w:t>Smoking status</w:t>
      </w:r>
    </w:p>
    <w:p w:rsidR="00E16137" w:rsidRDefault="00E16137" w:rsidP="009B35CA">
      <w:pPr>
        <w:spacing w:line="360" w:lineRule="auto"/>
        <w:jc w:val="both"/>
        <w:rPr>
          <w:rFonts w:cs="Times New Roman"/>
          <w:color w:val="000000" w:themeColor="text1"/>
          <w:szCs w:val="24"/>
        </w:rPr>
      </w:pPr>
      <w:r w:rsidRPr="00B44ED9">
        <w:rPr>
          <w:rFonts w:cs="Times New Roman"/>
          <w:szCs w:val="24"/>
        </w:rPr>
        <w:t xml:space="preserve">Smoking status was collected in the UKLS questionnaire 1 (UKLSQ1). Participants were identified as current smokers, ex-smokers or </w:t>
      </w:r>
      <w:r w:rsidRPr="00B44ED9">
        <w:rPr>
          <w:rFonts w:cs="Times New Roman"/>
          <w:color w:val="000000" w:themeColor="text1"/>
          <w:szCs w:val="24"/>
        </w:rPr>
        <w:t>never smokers. Very few high-risk participants had never smoked, hence this category was excluded during analyses.</w:t>
      </w:r>
    </w:p>
    <w:p w:rsidR="00E16137" w:rsidRPr="00B44ED9" w:rsidRDefault="00E16137" w:rsidP="00E16137">
      <w:pPr>
        <w:pStyle w:val="Heading3"/>
        <w:rPr>
          <w:rFonts w:cs="Times New Roman"/>
          <w:szCs w:val="24"/>
        </w:rPr>
      </w:pPr>
      <w:r>
        <w:rPr>
          <w:rFonts w:cs="Times New Roman"/>
          <w:szCs w:val="24"/>
        </w:rPr>
        <w:t xml:space="preserve">6.5.3.6 </w:t>
      </w:r>
      <w:r w:rsidRPr="00B44ED9">
        <w:rPr>
          <w:rFonts w:cs="Times New Roman"/>
          <w:szCs w:val="24"/>
        </w:rPr>
        <w:t>Experience of lung cancer</w:t>
      </w:r>
    </w:p>
    <w:p w:rsidR="00E16137" w:rsidRPr="00B44ED9" w:rsidRDefault="00E16137" w:rsidP="009B35CA">
      <w:pPr>
        <w:autoSpaceDE w:val="0"/>
        <w:autoSpaceDN w:val="0"/>
        <w:adjustRightInd w:val="0"/>
        <w:spacing w:after="0" w:line="360" w:lineRule="auto"/>
        <w:jc w:val="both"/>
        <w:rPr>
          <w:rFonts w:cs="Times New Roman"/>
          <w:szCs w:val="24"/>
        </w:rPr>
      </w:pPr>
      <w:r w:rsidRPr="00B44ED9">
        <w:rPr>
          <w:rFonts w:cs="Times New Roman"/>
          <w:szCs w:val="24"/>
        </w:rPr>
        <w:t>Participants were asked in the T0 questionnaire whether they had a friend or close family member who had been diagnosed with lung cancer. Five responses were available and were categorised into two groups “yes” (included responses “yes, self”, “yes, someone close”, “yes self and someone close”,</w:t>
      </w:r>
      <w:r w:rsidR="007007E9">
        <w:rPr>
          <w:rFonts w:cs="Times New Roman"/>
          <w:szCs w:val="24"/>
        </w:rPr>
        <w:t xml:space="preserve"> </w:t>
      </w:r>
      <w:r w:rsidRPr="00B44ED9">
        <w:rPr>
          <w:rFonts w:cs="Times New Roman"/>
          <w:szCs w:val="24"/>
        </w:rPr>
        <w:t>“yes, prefer not to say who”) and “no” (response “no”).</w:t>
      </w:r>
    </w:p>
    <w:p w:rsidR="0004671B" w:rsidRDefault="00C21C60" w:rsidP="009B35CA">
      <w:pPr>
        <w:pStyle w:val="Heading4"/>
        <w:jc w:val="both"/>
      </w:pPr>
      <w:r>
        <w:t>6.</w:t>
      </w:r>
      <w:r w:rsidR="00125D8A">
        <w:t>5</w:t>
      </w:r>
      <w:r>
        <w:t>.3.</w:t>
      </w:r>
      <w:r w:rsidR="00E16137">
        <w:t>7</w:t>
      </w:r>
      <w:r>
        <w:tab/>
      </w:r>
      <w:r w:rsidR="0004671B" w:rsidRPr="007B18F7">
        <w:t>CT scan result</w:t>
      </w:r>
    </w:p>
    <w:p w:rsidR="00E16137" w:rsidRPr="00B44ED9" w:rsidRDefault="00E16137" w:rsidP="009B35CA">
      <w:pPr>
        <w:spacing w:line="360" w:lineRule="auto"/>
        <w:jc w:val="both"/>
        <w:rPr>
          <w:rFonts w:cs="Times New Roman"/>
          <w:szCs w:val="24"/>
        </w:rPr>
      </w:pPr>
      <w:r w:rsidRPr="00B44ED9">
        <w:rPr>
          <w:rFonts w:cs="Times New Roman"/>
          <w:szCs w:val="24"/>
        </w:rPr>
        <w:t>Participants in the intervention group were categorised according to their CT scan result both at baseline and longer-term follow up (result of their most recent scan):</w:t>
      </w:r>
    </w:p>
    <w:p w:rsidR="00E16137" w:rsidRPr="00B44ED9" w:rsidRDefault="00E16137" w:rsidP="009B35CA">
      <w:pPr>
        <w:numPr>
          <w:ilvl w:val="0"/>
          <w:numId w:val="16"/>
        </w:numPr>
        <w:autoSpaceDE w:val="0"/>
        <w:autoSpaceDN w:val="0"/>
        <w:adjustRightInd w:val="0"/>
        <w:spacing w:line="360" w:lineRule="auto"/>
        <w:jc w:val="both"/>
        <w:rPr>
          <w:rFonts w:cs="Times New Roman"/>
          <w:color w:val="000000"/>
          <w:szCs w:val="24"/>
          <w:lang w:eastAsia="en-GB"/>
        </w:rPr>
      </w:pPr>
      <w:r w:rsidRPr="00B44ED9">
        <w:rPr>
          <w:rFonts w:cs="Times New Roman"/>
          <w:i/>
          <w:color w:val="000000"/>
          <w:szCs w:val="24"/>
          <w:lang w:eastAsia="en-GB"/>
        </w:rPr>
        <w:t xml:space="preserve">Negative: </w:t>
      </w:r>
      <w:r w:rsidRPr="00B44ED9">
        <w:rPr>
          <w:rFonts w:cs="Times New Roman"/>
          <w:color w:val="000000"/>
          <w:szCs w:val="24"/>
          <w:lang w:eastAsia="en-GB"/>
        </w:rPr>
        <w:t>those who received a negative (normal) result.</w:t>
      </w:r>
    </w:p>
    <w:p w:rsidR="00E16137" w:rsidRPr="00B44ED9" w:rsidRDefault="00E16137" w:rsidP="009B35CA">
      <w:pPr>
        <w:numPr>
          <w:ilvl w:val="0"/>
          <w:numId w:val="16"/>
        </w:numPr>
        <w:autoSpaceDE w:val="0"/>
        <w:autoSpaceDN w:val="0"/>
        <w:adjustRightInd w:val="0"/>
        <w:spacing w:line="360" w:lineRule="auto"/>
        <w:jc w:val="both"/>
        <w:rPr>
          <w:rFonts w:cs="Times New Roman"/>
          <w:color w:val="000000"/>
          <w:szCs w:val="24"/>
          <w:lang w:eastAsia="en-GB"/>
        </w:rPr>
      </w:pPr>
      <w:r w:rsidRPr="00B44ED9">
        <w:rPr>
          <w:rFonts w:cs="Times New Roman"/>
          <w:i/>
          <w:color w:val="000000"/>
          <w:szCs w:val="24"/>
          <w:lang w:eastAsia="en-GB"/>
        </w:rPr>
        <w:t xml:space="preserve">Negative with incidental finding: </w:t>
      </w:r>
      <w:r w:rsidRPr="00B44ED9">
        <w:rPr>
          <w:rFonts w:cs="Times New Roman"/>
          <w:color w:val="000000"/>
          <w:szCs w:val="24"/>
          <w:lang w:eastAsia="en-GB"/>
        </w:rPr>
        <w:t>those who received a significant incidental finding but no lung abnormality.</w:t>
      </w:r>
    </w:p>
    <w:p w:rsidR="00E16137" w:rsidRPr="00B44ED9" w:rsidRDefault="00E16137" w:rsidP="009B35CA">
      <w:pPr>
        <w:numPr>
          <w:ilvl w:val="0"/>
          <w:numId w:val="16"/>
        </w:numPr>
        <w:autoSpaceDE w:val="0"/>
        <w:autoSpaceDN w:val="0"/>
        <w:adjustRightInd w:val="0"/>
        <w:spacing w:line="360" w:lineRule="auto"/>
        <w:jc w:val="both"/>
        <w:rPr>
          <w:rFonts w:cs="Times New Roman"/>
          <w:color w:val="000000"/>
          <w:szCs w:val="24"/>
          <w:lang w:eastAsia="en-GB"/>
        </w:rPr>
      </w:pPr>
      <w:r w:rsidRPr="00B44ED9">
        <w:rPr>
          <w:rFonts w:cs="Times New Roman"/>
          <w:i/>
          <w:color w:val="000000"/>
          <w:szCs w:val="24"/>
          <w:lang w:eastAsia="en-GB"/>
        </w:rPr>
        <w:t>Positive for repeat scan</w:t>
      </w:r>
      <w:r w:rsidRPr="00B44ED9">
        <w:rPr>
          <w:rFonts w:cs="Times New Roman"/>
          <w:color w:val="000000"/>
          <w:szCs w:val="24"/>
          <w:lang w:eastAsia="en-GB"/>
        </w:rPr>
        <w:t>: those who were recommended to attend for a repeat scan in 3 or 12 months.</w:t>
      </w:r>
    </w:p>
    <w:p w:rsidR="00E16137" w:rsidRPr="00B44ED9" w:rsidRDefault="00E16137" w:rsidP="009B35CA">
      <w:pPr>
        <w:numPr>
          <w:ilvl w:val="0"/>
          <w:numId w:val="16"/>
        </w:numPr>
        <w:spacing w:line="360" w:lineRule="auto"/>
        <w:jc w:val="both"/>
        <w:rPr>
          <w:rFonts w:cs="Times New Roman"/>
          <w:color w:val="000000"/>
          <w:szCs w:val="24"/>
          <w:lang w:eastAsia="en-GB"/>
        </w:rPr>
      </w:pPr>
      <w:r w:rsidRPr="00B44ED9">
        <w:rPr>
          <w:rFonts w:cs="Times New Roman"/>
          <w:i/>
          <w:color w:val="000000"/>
          <w:szCs w:val="24"/>
          <w:lang w:eastAsia="en-GB"/>
        </w:rPr>
        <w:t>Positive for MDT referral:</w:t>
      </w:r>
      <w:r w:rsidRPr="00B44ED9">
        <w:rPr>
          <w:rFonts w:cs="Times New Roman"/>
          <w:color w:val="000000"/>
          <w:szCs w:val="24"/>
          <w:lang w:eastAsia="en-GB"/>
        </w:rPr>
        <w:t xml:space="preserve"> those referred to the multidisciplinary team (MDT) with a major lung abnormality.</w:t>
      </w:r>
    </w:p>
    <w:p w:rsidR="00E16137" w:rsidRPr="00B44ED9" w:rsidRDefault="0027798B" w:rsidP="009B35CA">
      <w:pPr>
        <w:pStyle w:val="Heading3"/>
        <w:spacing w:line="360" w:lineRule="auto"/>
        <w:jc w:val="both"/>
        <w:rPr>
          <w:szCs w:val="24"/>
        </w:rPr>
      </w:pPr>
      <w:r>
        <w:rPr>
          <w:szCs w:val="24"/>
        </w:rPr>
        <w:t xml:space="preserve">6.5.3.8 </w:t>
      </w:r>
      <w:r w:rsidR="00E16137" w:rsidRPr="00B44ED9">
        <w:rPr>
          <w:szCs w:val="24"/>
        </w:rPr>
        <w:t xml:space="preserve">Long-term screening outcome </w:t>
      </w:r>
    </w:p>
    <w:p w:rsidR="00E16137" w:rsidRPr="00B44ED9" w:rsidRDefault="00E16137" w:rsidP="009B35CA">
      <w:pPr>
        <w:spacing w:line="360" w:lineRule="auto"/>
        <w:jc w:val="both"/>
        <w:rPr>
          <w:szCs w:val="24"/>
        </w:rPr>
      </w:pPr>
      <w:r w:rsidRPr="00B44ED9">
        <w:rPr>
          <w:szCs w:val="24"/>
        </w:rPr>
        <w:t xml:space="preserve">Screening outcome has been defined </w:t>
      </w:r>
      <w:r w:rsidRPr="00B44ED9">
        <w:rPr>
          <w:szCs w:val="24"/>
          <w:lang w:eastAsia="en-GB"/>
        </w:rPr>
        <w:t>based on participants’ screening history and the outcome of their final CT scan (where relevant) at the time of T2 questionnaire completion:</w:t>
      </w:r>
    </w:p>
    <w:p w:rsidR="00E16137" w:rsidRPr="00B44ED9" w:rsidRDefault="00E16137" w:rsidP="009B35CA">
      <w:pPr>
        <w:numPr>
          <w:ilvl w:val="0"/>
          <w:numId w:val="34"/>
        </w:numPr>
        <w:spacing w:line="360" w:lineRule="auto"/>
        <w:jc w:val="both"/>
        <w:rPr>
          <w:szCs w:val="24"/>
        </w:rPr>
      </w:pPr>
      <w:r w:rsidRPr="00B44ED9">
        <w:rPr>
          <w:i/>
          <w:szCs w:val="24"/>
        </w:rPr>
        <w:lastRenderedPageBreak/>
        <w:t>True negative</w:t>
      </w:r>
      <w:r w:rsidRPr="00B44ED9">
        <w:rPr>
          <w:szCs w:val="24"/>
        </w:rPr>
        <w:t>: those who received a negative (normal) result and no lung cancer diagnosed.</w:t>
      </w:r>
    </w:p>
    <w:p w:rsidR="00E16137" w:rsidRPr="00B44ED9" w:rsidRDefault="00E16137" w:rsidP="009B35CA">
      <w:pPr>
        <w:numPr>
          <w:ilvl w:val="0"/>
          <w:numId w:val="34"/>
        </w:numPr>
        <w:spacing w:line="360" w:lineRule="auto"/>
        <w:jc w:val="both"/>
        <w:rPr>
          <w:szCs w:val="24"/>
        </w:rPr>
      </w:pPr>
      <w:r w:rsidRPr="00B44ED9">
        <w:rPr>
          <w:i/>
          <w:szCs w:val="24"/>
        </w:rPr>
        <w:t>False positive</w:t>
      </w:r>
      <w:r w:rsidRPr="00B44ED9">
        <w:rPr>
          <w:szCs w:val="24"/>
        </w:rPr>
        <w:t xml:space="preserve">: </w:t>
      </w:r>
      <w:r w:rsidRPr="00B44ED9">
        <w:rPr>
          <w:color w:val="000000"/>
          <w:szCs w:val="24"/>
          <w:lang w:eastAsia="en-GB"/>
        </w:rPr>
        <w:t>those who were recommended to attend for a repeat scan in 3 or 12 months, but then had a final negative (normal) result and no lung cancer diagnosed.</w:t>
      </w:r>
    </w:p>
    <w:p w:rsidR="00E16137" w:rsidRPr="00B44ED9" w:rsidRDefault="00E16137" w:rsidP="009B35CA">
      <w:pPr>
        <w:numPr>
          <w:ilvl w:val="0"/>
          <w:numId w:val="34"/>
        </w:numPr>
        <w:spacing w:line="360" w:lineRule="auto"/>
        <w:jc w:val="both"/>
        <w:rPr>
          <w:szCs w:val="24"/>
        </w:rPr>
      </w:pPr>
      <w:r w:rsidRPr="00B44ED9">
        <w:rPr>
          <w:i/>
          <w:szCs w:val="24"/>
        </w:rPr>
        <w:t>True positive:</w:t>
      </w:r>
      <w:r w:rsidRPr="00B44ED9">
        <w:rPr>
          <w:szCs w:val="24"/>
        </w:rPr>
        <w:t xml:space="preserve"> </w:t>
      </w:r>
      <w:r w:rsidRPr="00B44ED9">
        <w:rPr>
          <w:color w:val="000000"/>
          <w:szCs w:val="24"/>
          <w:lang w:eastAsia="en-GB"/>
        </w:rPr>
        <w:t>those who were recommended to attend for a repeat scan in 3 or 12 months or referred to the MDT with a major lung abnormality, and lung cancer was diagnosed.</w:t>
      </w:r>
    </w:p>
    <w:p w:rsidR="00E16137" w:rsidRPr="00B44ED9" w:rsidRDefault="00E16137" w:rsidP="009B35CA">
      <w:pPr>
        <w:numPr>
          <w:ilvl w:val="0"/>
          <w:numId w:val="16"/>
        </w:numPr>
        <w:autoSpaceDE w:val="0"/>
        <w:autoSpaceDN w:val="0"/>
        <w:adjustRightInd w:val="0"/>
        <w:spacing w:line="360" w:lineRule="auto"/>
        <w:jc w:val="both"/>
        <w:rPr>
          <w:color w:val="000000"/>
          <w:szCs w:val="24"/>
          <w:lang w:eastAsia="en-GB"/>
        </w:rPr>
      </w:pPr>
      <w:r w:rsidRPr="00B44ED9">
        <w:rPr>
          <w:i/>
          <w:szCs w:val="24"/>
        </w:rPr>
        <w:t>Incidental finding:</w:t>
      </w:r>
      <w:r w:rsidRPr="00B44ED9">
        <w:rPr>
          <w:color w:val="000000"/>
          <w:szCs w:val="24"/>
          <w:lang w:eastAsia="en-GB"/>
        </w:rPr>
        <w:t xml:space="preserve"> those who received a significant incidental finding (either at baseline scan or repeat scan) but no lung cancer diagnosed.</w:t>
      </w:r>
    </w:p>
    <w:p w:rsidR="00E16137" w:rsidRPr="00B44ED9" w:rsidRDefault="00E16137" w:rsidP="009B35CA">
      <w:pPr>
        <w:spacing w:line="360" w:lineRule="auto"/>
        <w:jc w:val="both"/>
        <w:rPr>
          <w:szCs w:val="24"/>
        </w:rPr>
      </w:pPr>
      <w:r w:rsidRPr="00B44ED9">
        <w:rPr>
          <w:szCs w:val="24"/>
        </w:rPr>
        <w:t>Participants who had a MDT referral but no lung cancer diagnosed were excluded from long-term outcome analyses, as were those still awaiting their final scan or result at the time of completing T2. Those whose results were not classified were also excluded as they did not follow the standard care pathway and / or their psychosocial situation did not reflect their categorisation in the main trial, for example mesothelioma patients were classified as Category 1 (end of screening).</w:t>
      </w:r>
    </w:p>
    <w:p w:rsidR="00E16137" w:rsidRDefault="00E16137" w:rsidP="003D7C2D">
      <w:pPr>
        <w:pStyle w:val="Heading3"/>
      </w:pPr>
    </w:p>
    <w:p w:rsidR="0004671B" w:rsidRDefault="00C21C60" w:rsidP="003D7C2D">
      <w:pPr>
        <w:pStyle w:val="Heading3"/>
      </w:pPr>
      <w:r>
        <w:t>6.</w:t>
      </w:r>
      <w:r w:rsidR="00125D8A">
        <w:t>5.4</w:t>
      </w:r>
      <w:r>
        <w:tab/>
      </w:r>
      <w:r w:rsidR="0004671B" w:rsidRPr="007B18F7">
        <w:t>Statistical analyses</w:t>
      </w:r>
    </w:p>
    <w:p w:rsidR="00E16137" w:rsidRPr="00B44ED9" w:rsidRDefault="00E16137" w:rsidP="009B35CA">
      <w:pPr>
        <w:autoSpaceDE w:val="0"/>
        <w:autoSpaceDN w:val="0"/>
        <w:adjustRightInd w:val="0"/>
        <w:spacing w:line="360" w:lineRule="auto"/>
        <w:jc w:val="both"/>
        <w:rPr>
          <w:szCs w:val="24"/>
        </w:rPr>
      </w:pPr>
      <w:r w:rsidRPr="00B44ED9">
        <w:rPr>
          <w:szCs w:val="24"/>
        </w:rPr>
        <w:t>Analyses were conducted using SPSS v.20. A mean replacement strategy was used where participants were missing data on the psychosocial variables. Scale scores were assessed for normality and log transformed in cases of non-normal distribution (cancer distress, anxiety and depression). Statistical associations between individual characteristics and trial participation were examined using univariable and multivariable regression modelling. Attrition bias was assessed using chi-squared and independent t-tests.</w:t>
      </w:r>
    </w:p>
    <w:p w:rsidR="00E16137" w:rsidRPr="00B44ED9" w:rsidRDefault="0027798B" w:rsidP="00E16137">
      <w:pPr>
        <w:pStyle w:val="Heading3"/>
        <w:rPr>
          <w:szCs w:val="24"/>
        </w:rPr>
      </w:pPr>
      <w:r>
        <w:rPr>
          <w:szCs w:val="24"/>
        </w:rPr>
        <w:t xml:space="preserve">6.5.4.1 </w:t>
      </w:r>
      <w:r w:rsidR="00E16137" w:rsidRPr="00B44ED9">
        <w:rPr>
          <w:szCs w:val="24"/>
        </w:rPr>
        <w:t xml:space="preserve">Primary analyses </w:t>
      </w:r>
    </w:p>
    <w:p w:rsidR="00E16137" w:rsidRPr="00B44ED9" w:rsidRDefault="00E16137" w:rsidP="009B35CA">
      <w:pPr>
        <w:autoSpaceDE w:val="0"/>
        <w:autoSpaceDN w:val="0"/>
        <w:adjustRightInd w:val="0"/>
        <w:spacing w:line="360" w:lineRule="auto"/>
        <w:jc w:val="both"/>
        <w:rPr>
          <w:szCs w:val="24"/>
        </w:rPr>
      </w:pPr>
      <w:r w:rsidRPr="00B44ED9">
        <w:rPr>
          <w:szCs w:val="24"/>
        </w:rPr>
        <w:t xml:space="preserve">At each follow-up endpoint, psychosocial outcomes of trial allocation and screening results were assessed using ANCOVAs (adjusted for baseline psychosocial score) and chi-squared tests as appropriate.  </w:t>
      </w:r>
    </w:p>
    <w:p w:rsidR="00E16137" w:rsidRPr="00B44ED9" w:rsidRDefault="00E16137" w:rsidP="009B35CA">
      <w:pPr>
        <w:autoSpaceDE w:val="0"/>
        <w:autoSpaceDN w:val="0"/>
        <w:adjustRightInd w:val="0"/>
        <w:spacing w:line="360" w:lineRule="auto"/>
        <w:jc w:val="both"/>
        <w:rPr>
          <w:szCs w:val="24"/>
        </w:rPr>
      </w:pPr>
      <w:r w:rsidRPr="00B44ED9">
        <w:rPr>
          <w:szCs w:val="24"/>
        </w:rPr>
        <w:t xml:space="preserve">The assumptions of ANCOVA, including homogeneity of regression slopes and linearity, were tested. Regression slopes for lung cancer distress scores were heterogeneous at short-term </w:t>
      </w:r>
      <w:r w:rsidRPr="00B44ED9">
        <w:rPr>
          <w:szCs w:val="24"/>
        </w:rPr>
        <w:lastRenderedPageBreak/>
        <w:t xml:space="preserve">follow-up, therefore subgroup analyses were performed separately for high and low cancer distress thresholds (above or below 12.5). Sensitivity analyses were performed to assess any confounding effects of data timing issues. At short-term assessment, participants were identified as protocol deviations and excluded from analyses if they completed their T1 questionnaire less than 10 days after their baseline scan result letter or control arm allocation letter was sent. At long-term assessment, participants who </w:t>
      </w:r>
      <w:r w:rsidRPr="00B44ED9">
        <w:rPr>
          <w:color w:val="000000"/>
          <w:szCs w:val="24"/>
        </w:rPr>
        <w:t>received a final scan or scan result within the two weeks prior to or succeeding T2 completion</w:t>
      </w:r>
      <w:r w:rsidRPr="00B44ED9">
        <w:rPr>
          <w:szCs w:val="24"/>
        </w:rPr>
        <w:t xml:space="preserve"> were identified as protocol deviations and were excluded from the data set. </w:t>
      </w:r>
    </w:p>
    <w:p w:rsidR="00E16137" w:rsidRPr="00B44ED9" w:rsidRDefault="00E16137" w:rsidP="009B35CA">
      <w:pPr>
        <w:autoSpaceDE w:val="0"/>
        <w:autoSpaceDN w:val="0"/>
        <w:adjustRightInd w:val="0"/>
        <w:spacing w:line="360" w:lineRule="auto"/>
        <w:jc w:val="both"/>
        <w:rPr>
          <w:b/>
          <w:szCs w:val="24"/>
        </w:rPr>
      </w:pPr>
      <w:r w:rsidRPr="00B44ED9">
        <w:rPr>
          <w:szCs w:val="24"/>
        </w:rPr>
        <w:t xml:space="preserve">To account for multiple testing, a conservative p value of 0.01 was used to indicate statistical significance. </w:t>
      </w:r>
      <w:r w:rsidRPr="00B44ED9">
        <w:rPr>
          <w:szCs w:val="24"/>
          <w:lang w:eastAsia="en-GB"/>
        </w:rPr>
        <w:t xml:space="preserve">Effect size was calculated using the </w:t>
      </w:r>
      <w:r w:rsidRPr="00B44ED9">
        <w:rPr>
          <w:szCs w:val="24"/>
        </w:rPr>
        <w:sym w:font="Symbol" w:char="F068"/>
      </w:r>
      <w:r w:rsidRPr="00B44ED9">
        <w:rPr>
          <w:szCs w:val="24"/>
          <w:vertAlign w:val="superscript"/>
        </w:rPr>
        <w:t>2</w:t>
      </w:r>
      <w:r w:rsidRPr="00B44ED9">
        <w:rPr>
          <w:szCs w:val="24"/>
        </w:rPr>
        <w:t xml:space="preserve"> </w:t>
      </w:r>
      <w:r w:rsidRPr="00B44ED9">
        <w:rPr>
          <w:szCs w:val="24"/>
          <w:lang w:eastAsia="en-GB"/>
        </w:rPr>
        <w:t>statistic (where a value of .01 represents a weak effect, .06 represents a moderate effect, and .14 represents a strong effect).</w:t>
      </w:r>
      <w:r w:rsidRPr="00B44ED9">
        <w:rPr>
          <w:szCs w:val="24"/>
        </w:rPr>
        <w:t xml:space="preserve"> Following significant ANCOVA results, post hoc pairwise comparisons (using the Sidak correction and p value of 0.05 to indicate statistical significance) were carried out to identify group differences.</w:t>
      </w:r>
      <w:r w:rsidRPr="00B44ED9">
        <w:rPr>
          <w:b/>
          <w:szCs w:val="24"/>
          <w:highlight w:val="yellow"/>
        </w:rPr>
        <w:t xml:space="preserve"> </w:t>
      </w:r>
    </w:p>
    <w:p w:rsidR="00E16137" w:rsidRPr="00B44ED9" w:rsidRDefault="00A16F0F" w:rsidP="00E16137">
      <w:pPr>
        <w:pStyle w:val="Heading3"/>
        <w:rPr>
          <w:szCs w:val="24"/>
        </w:rPr>
      </w:pPr>
      <w:r>
        <w:rPr>
          <w:szCs w:val="24"/>
        </w:rPr>
        <w:t>6.5.4.2</w:t>
      </w:r>
      <w:r w:rsidR="0027798B">
        <w:rPr>
          <w:szCs w:val="24"/>
        </w:rPr>
        <w:t xml:space="preserve"> </w:t>
      </w:r>
      <w:r>
        <w:rPr>
          <w:szCs w:val="24"/>
        </w:rPr>
        <w:t xml:space="preserve"> </w:t>
      </w:r>
      <w:r w:rsidR="00E16137" w:rsidRPr="00B44ED9">
        <w:rPr>
          <w:szCs w:val="24"/>
        </w:rPr>
        <w:t>Secondary analyses</w:t>
      </w:r>
    </w:p>
    <w:p w:rsidR="00E16137" w:rsidRPr="00B44ED9" w:rsidRDefault="00E16137" w:rsidP="009B35CA">
      <w:pPr>
        <w:autoSpaceDE w:val="0"/>
        <w:autoSpaceDN w:val="0"/>
        <w:adjustRightInd w:val="0"/>
        <w:spacing w:line="360" w:lineRule="auto"/>
        <w:jc w:val="both"/>
        <w:rPr>
          <w:szCs w:val="24"/>
        </w:rPr>
      </w:pPr>
      <w:r w:rsidRPr="00B44ED9">
        <w:rPr>
          <w:szCs w:val="24"/>
        </w:rPr>
        <w:t>Linear mixed effects modelling was performed to account for both short-term and long-term cancer distress. The model evaluated the impact of trial allocation after adjustment for baseline cancer distress, with a random subject intercept and slope separately for each outcome. Sensitivity analyses were conducted (separately for participants with low or high baseline cancer distress scores), each with different cancer distress effect modifiers included:</w:t>
      </w:r>
    </w:p>
    <w:p w:rsidR="00E16137" w:rsidRPr="00B44ED9" w:rsidRDefault="00E16137" w:rsidP="009B35CA">
      <w:pPr>
        <w:numPr>
          <w:ilvl w:val="0"/>
          <w:numId w:val="33"/>
        </w:numPr>
        <w:autoSpaceDE w:val="0"/>
        <w:autoSpaceDN w:val="0"/>
        <w:adjustRightInd w:val="0"/>
        <w:spacing w:line="360" w:lineRule="auto"/>
        <w:jc w:val="both"/>
        <w:rPr>
          <w:szCs w:val="24"/>
        </w:rPr>
      </w:pPr>
      <w:r w:rsidRPr="00B44ED9">
        <w:rPr>
          <w:szCs w:val="24"/>
        </w:rPr>
        <w:t xml:space="preserve">Univariable analysis evaluating the impact of trial allocation adjusting for baseline cancer distress only and </w:t>
      </w:r>
      <w:r w:rsidRPr="00B44ED9">
        <w:rPr>
          <w:i/>
          <w:szCs w:val="24"/>
        </w:rPr>
        <w:t>each additional effect modifier separately</w:t>
      </w:r>
      <w:r w:rsidRPr="00B44ED9">
        <w:rPr>
          <w:szCs w:val="24"/>
        </w:rPr>
        <w:t xml:space="preserve">. </w:t>
      </w:r>
    </w:p>
    <w:p w:rsidR="00E16137" w:rsidRPr="00B44ED9" w:rsidRDefault="00E16137" w:rsidP="009B35CA">
      <w:pPr>
        <w:numPr>
          <w:ilvl w:val="0"/>
          <w:numId w:val="33"/>
        </w:numPr>
        <w:autoSpaceDE w:val="0"/>
        <w:autoSpaceDN w:val="0"/>
        <w:adjustRightInd w:val="0"/>
        <w:spacing w:line="360" w:lineRule="auto"/>
        <w:jc w:val="both"/>
        <w:rPr>
          <w:szCs w:val="24"/>
        </w:rPr>
      </w:pPr>
      <w:r w:rsidRPr="00B44ED9">
        <w:rPr>
          <w:szCs w:val="24"/>
        </w:rPr>
        <w:t xml:space="preserve">Preconceived scientifically justified multivariable analysis evaluating the impact of trial allocation after adjustment for baseline cancer distress and other </w:t>
      </w:r>
      <w:r w:rsidRPr="00B44ED9">
        <w:rPr>
          <w:i/>
          <w:szCs w:val="24"/>
        </w:rPr>
        <w:t>scientifically important effect</w:t>
      </w:r>
      <w:r w:rsidRPr="00B44ED9">
        <w:rPr>
          <w:szCs w:val="24"/>
        </w:rPr>
        <w:t xml:space="preserve"> </w:t>
      </w:r>
      <w:r w:rsidRPr="00B44ED9">
        <w:rPr>
          <w:i/>
          <w:szCs w:val="24"/>
        </w:rPr>
        <w:t>modifiers</w:t>
      </w:r>
      <w:r w:rsidRPr="00B44ED9">
        <w:rPr>
          <w:szCs w:val="24"/>
        </w:rPr>
        <w:t xml:space="preserve">: age group, smoking, deprivation quintile, and time since attended recruitment centre. </w:t>
      </w:r>
    </w:p>
    <w:p w:rsidR="00E16137" w:rsidRPr="00B44ED9" w:rsidRDefault="00E16137" w:rsidP="009B35CA">
      <w:pPr>
        <w:numPr>
          <w:ilvl w:val="0"/>
          <w:numId w:val="33"/>
        </w:numPr>
        <w:autoSpaceDE w:val="0"/>
        <w:autoSpaceDN w:val="0"/>
        <w:adjustRightInd w:val="0"/>
        <w:spacing w:line="360" w:lineRule="auto"/>
        <w:jc w:val="both"/>
        <w:rPr>
          <w:szCs w:val="24"/>
        </w:rPr>
      </w:pPr>
      <w:r w:rsidRPr="00B44ED9">
        <w:rPr>
          <w:szCs w:val="24"/>
        </w:rPr>
        <w:t xml:space="preserve">Preconceived scientifically justified multivariable analysis evaluating the impact of trial allocation after adjustment for baseline cancer distress and </w:t>
      </w:r>
      <w:r w:rsidRPr="00B44ED9">
        <w:rPr>
          <w:i/>
          <w:szCs w:val="24"/>
        </w:rPr>
        <w:t>all other</w:t>
      </w:r>
      <w:r w:rsidRPr="00B44ED9">
        <w:rPr>
          <w:szCs w:val="24"/>
        </w:rPr>
        <w:t xml:space="preserve"> </w:t>
      </w:r>
      <w:r w:rsidRPr="00B44ED9">
        <w:rPr>
          <w:i/>
          <w:szCs w:val="24"/>
        </w:rPr>
        <w:t>scientifically and statistically important</w:t>
      </w:r>
      <w:r w:rsidRPr="00B44ED9">
        <w:rPr>
          <w:szCs w:val="24"/>
        </w:rPr>
        <w:t xml:space="preserve"> </w:t>
      </w:r>
      <w:r w:rsidRPr="00B44ED9">
        <w:rPr>
          <w:i/>
          <w:szCs w:val="24"/>
        </w:rPr>
        <w:t>effect modifiers</w:t>
      </w:r>
      <w:r w:rsidRPr="00B44ED9">
        <w:rPr>
          <w:szCs w:val="24"/>
        </w:rPr>
        <w:t xml:space="preserve">. This involved a forward stepped model fitting process, assuming analysis (2) as the base model using the maximum likelihood approach for handling degrees of freedom and nested models. Effect modifiers were </w:t>
      </w:r>
      <w:r w:rsidRPr="00B44ED9">
        <w:rPr>
          <w:szCs w:val="24"/>
        </w:rPr>
        <w:lastRenderedPageBreak/>
        <w:t xml:space="preserve">included if a likelihood ratio was significant at p≤0.01 and were sequentially introduced in order of statistical importance. Covariates considered for inclusion as effect modifiers were trial site, gender, ethnicity, marital group, and experience of lung cancer. </w:t>
      </w:r>
    </w:p>
    <w:p w:rsidR="00E16137" w:rsidRPr="00B44ED9" w:rsidRDefault="00E16137" w:rsidP="009B35CA">
      <w:pPr>
        <w:autoSpaceDE w:val="0"/>
        <w:autoSpaceDN w:val="0"/>
        <w:adjustRightInd w:val="0"/>
        <w:spacing w:line="360" w:lineRule="auto"/>
        <w:jc w:val="both"/>
        <w:rPr>
          <w:szCs w:val="24"/>
        </w:rPr>
      </w:pPr>
      <w:r w:rsidRPr="00B44ED9">
        <w:rPr>
          <w:szCs w:val="24"/>
        </w:rPr>
        <w:t>All trial group-by-main effect interactions were then assessed for statistical importance. After the optimal and parsimonious statistical model was found, parameter estimates, standard errors and p values were estimated using the residual maximum likelihood approach to handling degrees of freedom.</w:t>
      </w:r>
    </w:p>
    <w:p w:rsidR="00E16137" w:rsidRPr="00B44ED9" w:rsidRDefault="00E16137" w:rsidP="009B35CA">
      <w:pPr>
        <w:jc w:val="both"/>
        <w:rPr>
          <w:szCs w:val="24"/>
        </w:rPr>
      </w:pPr>
      <w:r w:rsidRPr="00B44ED9">
        <w:rPr>
          <w:szCs w:val="24"/>
        </w:rPr>
        <w:t xml:space="preserve">For all the above, effect modifiers are summarised, interpreted and compared between nested analyses. </w:t>
      </w:r>
    </w:p>
    <w:p w:rsidR="0004671B" w:rsidRPr="007B18F7" w:rsidRDefault="0004671B" w:rsidP="00B60055">
      <w:pPr>
        <w:pStyle w:val="Heading1"/>
        <w:spacing w:before="0" w:line="360" w:lineRule="auto"/>
        <w:jc w:val="both"/>
        <w:rPr>
          <w:rFonts w:cs="Times New Roman"/>
          <w:sz w:val="24"/>
          <w:szCs w:val="24"/>
        </w:rPr>
      </w:pPr>
    </w:p>
    <w:p w:rsidR="0004671B" w:rsidRDefault="00C21C60" w:rsidP="0075445B">
      <w:pPr>
        <w:pStyle w:val="Heading2"/>
      </w:pPr>
      <w:bookmarkStart w:id="56" w:name="_Toc436653888"/>
      <w:r>
        <w:t>6.</w:t>
      </w:r>
      <w:r w:rsidR="00125D8A">
        <w:t>6</w:t>
      </w:r>
      <w:r>
        <w:tab/>
      </w:r>
      <w:r w:rsidR="0004671B" w:rsidRPr="003212C7">
        <w:t>Results</w:t>
      </w:r>
      <w:bookmarkEnd w:id="56"/>
    </w:p>
    <w:p w:rsidR="003D7C2D" w:rsidRPr="003D7C2D" w:rsidRDefault="003D7C2D" w:rsidP="0075445B">
      <w:pPr>
        <w:spacing w:after="0"/>
        <w:rPr>
          <w:lang w:eastAsia="en-GB"/>
        </w:rPr>
      </w:pPr>
    </w:p>
    <w:p w:rsidR="0004671B" w:rsidRDefault="00C21C60" w:rsidP="003D7C2D">
      <w:pPr>
        <w:pStyle w:val="Heading3"/>
      </w:pPr>
      <w:r>
        <w:t>6.</w:t>
      </w:r>
      <w:r w:rsidR="00125D8A">
        <w:t>6</w:t>
      </w:r>
      <w:r>
        <w:t>.1</w:t>
      </w:r>
      <w:r>
        <w:tab/>
      </w:r>
      <w:r w:rsidR="0004671B" w:rsidRPr="007B18F7">
        <w:t>Trial participation</w:t>
      </w:r>
    </w:p>
    <w:p w:rsidR="00C20D29" w:rsidRDefault="00E16137" w:rsidP="007D12AF">
      <w:pPr>
        <w:spacing w:line="360" w:lineRule="auto"/>
        <w:jc w:val="both"/>
        <w:rPr>
          <w:color w:val="000000"/>
          <w:kern w:val="24"/>
          <w:lang w:val="fr-FR"/>
        </w:rPr>
      </w:pPr>
      <w:r w:rsidRPr="00B44ED9">
        <w:t>A flow diagram of participation in the trial is shown in Figure 1</w:t>
      </w:r>
      <w:r w:rsidR="00A16F0F">
        <w:t>5</w:t>
      </w:r>
      <w:r w:rsidRPr="00B44ED9">
        <w:t>.</w:t>
      </w:r>
      <w:r w:rsidRPr="00B44ED9">
        <w:rPr>
          <w:color w:val="000000"/>
          <w:kern w:val="24"/>
        </w:rPr>
        <w:t xml:space="preserve"> In total, 4</w:t>
      </w:r>
      <w:r w:rsidR="00F46030">
        <w:rPr>
          <w:color w:val="000000"/>
          <w:kern w:val="24"/>
        </w:rPr>
        <w:t>,</w:t>
      </w:r>
      <w:r w:rsidRPr="00B44ED9">
        <w:rPr>
          <w:color w:val="000000"/>
          <w:kern w:val="24"/>
        </w:rPr>
        <w:t>061 individuals (5.3% of 75,958 positive responders; 46.5% of all high risk positive responders) attended the recruitment clinic and were consented into the trial. Of these, 4</w:t>
      </w:r>
      <w:r w:rsidR="00F46030">
        <w:rPr>
          <w:color w:val="000000"/>
          <w:kern w:val="24"/>
        </w:rPr>
        <w:t>,</w:t>
      </w:r>
      <w:r w:rsidRPr="00B44ED9">
        <w:rPr>
          <w:color w:val="000000"/>
          <w:kern w:val="24"/>
        </w:rPr>
        <w:t xml:space="preserve">039 trial participants completed baseline T0 psychosocial questionnaires: </w:t>
      </w:r>
      <w:r w:rsidRPr="00B44ED9">
        <w:t>4</w:t>
      </w:r>
      <w:r w:rsidR="00F46030">
        <w:t>,</w:t>
      </w:r>
      <w:r w:rsidRPr="00B44ED9">
        <w:t>037 were r</w:t>
      </w:r>
      <w:r w:rsidRPr="00B44ED9">
        <w:rPr>
          <w:color w:val="000000"/>
          <w:kern w:val="24"/>
        </w:rPr>
        <w:t>andomised (n=2</w:t>
      </w:r>
      <w:r w:rsidR="00F46030">
        <w:rPr>
          <w:color w:val="000000"/>
          <w:kern w:val="24"/>
        </w:rPr>
        <w:t>,</w:t>
      </w:r>
      <w:r w:rsidRPr="00B44ED9">
        <w:rPr>
          <w:color w:val="000000"/>
          <w:kern w:val="24"/>
        </w:rPr>
        <w:t>018 intervention, n=2</w:t>
      </w:r>
      <w:r w:rsidR="00F46030">
        <w:rPr>
          <w:color w:val="000000"/>
          <w:kern w:val="24"/>
        </w:rPr>
        <w:t>,</w:t>
      </w:r>
      <w:r w:rsidRPr="00B44ED9">
        <w:rPr>
          <w:color w:val="000000"/>
          <w:kern w:val="24"/>
        </w:rPr>
        <w:t>019 control) and 3</w:t>
      </w:r>
      <w:r w:rsidR="00F46030">
        <w:rPr>
          <w:color w:val="000000"/>
          <w:kern w:val="24"/>
        </w:rPr>
        <w:t>,</w:t>
      </w:r>
      <w:r w:rsidRPr="00B44ED9">
        <w:rPr>
          <w:color w:val="000000"/>
          <w:kern w:val="24"/>
        </w:rPr>
        <w:t xml:space="preserve">232 of the randomised participants completed T1 psychosocial questionnaires </w:t>
      </w:r>
      <w:r w:rsidRPr="00B44ED9">
        <w:rPr>
          <w:kern w:val="24"/>
        </w:rPr>
        <w:t>(n=1</w:t>
      </w:r>
      <w:r w:rsidR="00F46030">
        <w:rPr>
          <w:kern w:val="24"/>
        </w:rPr>
        <w:t>,</w:t>
      </w:r>
      <w:r w:rsidRPr="00B44ED9">
        <w:rPr>
          <w:kern w:val="24"/>
        </w:rPr>
        <w:t>653/84% intervention, n</w:t>
      </w:r>
      <w:r w:rsidRPr="00B44ED9">
        <w:rPr>
          <w:color w:val="000000"/>
          <w:kern w:val="24"/>
        </w:rPr>
        <w:t>=1</w:t>
      </w:r>
      <w:r w:rsidR="00F46030">
        <w:rPr>
          <w:color w:val="000000"/>
          <w:kern w:val="24"/>
        </w:rPr>
        <w:t>,</w:t>
      </w:r>
      <w:r w:rsidRPr="00B44ED9">
        <w:rPr>
          <w:color w:val="000000"/>
          <w:kern w:val="24"/>
        </w:rPr>
        <w:t xml:space="preserve">579/78% control). </w:t>
      </w:r>
      <w:r w:rsidRPr="00B44ED9">
        <w:rPr>
          <w:color w:val="000000"/>
          <w:kern w:val="24"/>
          <w:lang w:val="fr-FR"/>
        </w:rPr>
        <w:t>At T2, 2</w:t>
      </w:r>
      <w:r w:rsidR="00F46030">
        <w:rPr>
          <w:color w:val="000000"/>
          <w:kern w:val="24"/>
          <w:lang w:val="fr-FR"/>
        </w:rPr>
        <w:t>,</w:t>
      </w:r>
      <w:r w:rsidRPr="00B44ED9">
        <w:rPr>
          <w:color w:val="000000"/>
          <w:kern w:val="24"/>
          <w:lang w:val="fr-FR"/>
        </w:rPr>
        <w:t>855 participants completed psychosocial questionnaires (n=1</w:t>
      </w:r>
      <w:r w:rsidR="00F46030">
        <w:rPr>
          <w:color w:val="000000"/>
          <w:kern w:val="24"/>
          <w:lang w:val="fr-FR"/>
        </w:rPr>
        <w:t>,</w:t>
      </w:r>
      <w:r w:rsidRPr="00B44ED9">
        <w:rPr>
          <w:color w:val="000000"/>
          <w:kern w:val="24"/>
          <w:lang w:val="fr-FR"/>
        </w:rPr>
        <w:t>553/82% intervention, n=1</w:t>
      </w:r>
      <w:r w:rsidR="00F46030">
        <w:rPr>
          <w:color w:val="000000"/>
          <w:kern w:val="24"/>
          <w:lang w:val="fr-FR"/>
        </w:rPr>
        <w:t>,</w:t>
      </w:r>
      <w:r w:rsidRPr="00B44ED9">
        <w:rPr>
          <w:color w:val="000000"/>
          <w:kern w:val="24"/>
          <w:lang w:val="fr-FR"/>
        </w:rPr>
        <w:t>302/65% control).</w:t>
      </w:r>
      <w:r w:rsidR="00C20D29">
        <w:rPr>
          <w:color w:val="000000"/>
          <w:kern w:val="24"/>
          <w:lang w:val="fr-FR"/>
        </w:rPr>
        <w:br w:type="page"/>
      </w:r>
    </w:p>
    <w:p w:rsidR="00C20D29" w:rsidRPr="00C20D29" w:rsidRDefault="003443EE" w:rsidP="00C20D29">
      <w:pPr>
        <w:rPr>
          <w:rFonts w:eastAsia="Times New Roman" w:cs="Times New Roman"/>
          <w:color w:val="000000"/>
          <w:kern w:val="24"/>
          <w:szCs w:val="24"/>
          <w:lang w:val="fr-FR" w:eastAsia="en-GB"/>
        </w:rPr>
      </w:pPr>
      <w:r>
        <w:rPr>
          <w:noProof/>
          <w:lang w:eastAsia="en-GB"/>
        </w:rPr>
        <w:lastRenderedPageBreak/>
        <mc:AlternateContent>
          <mc:Choice Requires="wps">
            <w:drawing>
              <wp:anchor distT="0" distB="0" distL="114300" distR="114300" simplePos="0" relativeHeight="251739648" behindDoc="0" locked="0" layoutInCell="1" allowOverlap="1" wp14:anchorId="223C786B" wp14:editId="04E46D14">
                <wp:simplePos x="0" y="0"/>
                <wp:positionH relativeFrom="column">
                  <wp:posOffset>845389</wp:posOffset>
                </wp:positionH>
                <wp:positionV relativeFrom="paragraph">
                  <wp:posOffset>6605270</wp:posOffset>
                </wp:positionV>
                <wp:extent cx="738" cy="253055"/>
                <wp:effectExtent l="76200" t="0" r="75565" b="52070"/>
                <wp:wrapNone/>
                <wp:docPr id="1053" name="Straight Arrow Connector 1053"/>
                <wp:cNvGraphicFramePr/>
                <a:graphic xmlns:a="http://schemas.openxmlformats.org/drawingml/2006/main">
                  <a:graphicData uri="http://schemas.microsoft.com/office/word/2010/wordprocessingShape">
                    <wps:wsp>
                      <wps:cNvCnPr/>
                      <wps:spPr>
                        <a:xfrm flipH="1">
                          <a:off x="0" y="0"/>
                          <a:ext cx="738" cy="253055"/>
                        </a:xfrm>
                        <a:prstGeom prst="straightConnector1">
                          <a:avLst/>
                        </a:prstGeom>
                        <a:noFill/>
                        <a:ln w="9525" cap="flat" cmpd="sng" algn="ctr">
                          <a:solidFill>
                            <a:srgbClr val="9BBB59">
                              <a:lumMod val="75000"/>
                            </a:srgbClr>
                          </a:solidFill>
                          <a:prstDash val="solid"/>
                          <a:tailEnd type="triangle"/>
                        </a:ln>
                        <a:effectLst/>
                      </wps:spPr>
                      <wps:bodyPr/>
                    </wps:wsp>
                  </a:graphicData>
                </a:graphic>
              </wp:anchor>
            </w:drawing>
          </mc:Choice>
          <mc:Fallback>
            <w:pict>
              <v:shape w14:anchorId="1D59232C" id="Straight Arrow Connector 1053" o:spid="_x0000_s1026" type="#_x0000_t32" style="position:absolute;margin-left:66.55pt;margin-top:520.1pt;width:.05pt;height:19.95pt;flip:x;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0X8AEAAMADAAAOAAAAZHJzL2Uyb0RvYy54bWysU9uO0zAQfUfiHyy/02RbhaVR0xVtWXjg&#10;UmnhA6aOk1jyTWNv0/49YydUC7whXqzx2HN85szx5uFiNDtLDMrZht8tSs6kFa5Vtm/4j++Pb95x&#10;FiLYFrSzsuFXGfjD9vWrzehruXSD061ERiA21KNv+BCjr4siiEEaCAvnpaXDzqGBSFvsixZhJHSj&#10;i2VZvi1Gh61HJ2QIlD1Mh3yb8btOivit64KMTDecuMW8Yl5PaS22G6h7BD8oMdOAf2BhQFl69AZ1&#10;gAjsGdVfUEYJdMF1cSGcKVzXKSFzD9TNXflHN08DeJl7IXGCv8kU/h+s+Ho+IlMtza6sVpxZMDSl&#10;p4ig+iGy94huZHtnLSnpkOVLpNnoQ02le3vEeRf8EZMAlw4N67TynwgyS0JNsktW/HpTXF4iE5S8&#10;X5E/BOWX1aqsqjSOYsJIWB5D/CidYSloeJhZ3ehM+HD+HOJU+KsgFVv3qLSmPNTasrHh62pZ0WNA&#10;Lus0RAqNp76D7TkD3ZN9RcTMODit2lSdigP2p71Gdgay0Hq321XrfEk/my+undL3VVlmLxH5+X5u&#10;5DegRO4AYZhK8tFkvwhKf7Ati1dP2kdUYHstZy20TSRktvLcZxJ/kjtFJ9de8xSKtCOb5JdnSycf&#10;vtxT/PLjbX8CAAD//wMAUEsDBBQABgAIAAAAIQB1U6KM3gAAAA0BAAAPAAAAZHJzL2Rvd25yZXYu&#10;eG1sTE9NS8QwEL0L/ocwghdxk7YqS226yFLBi+Ku4jnbxKbYTEqS7nb/vdOT3t6bebyPajO7gR1N&#10;iL1HCdlKADPYet1jJ+Hz4/l2DSwmhVoNHo2Es4mwqS8vKlVqf8KdOe5Tx8gEY6kk2JTGkvPYWuNU&#10;XPnRIP2+fXAqEQ0d10GdyNwNPBfigTvVIyVYNZqtNe3PfnKU+zq9N3bXvH3dvIT+vG3y7l47Ka+v&#10;5qdHYMnM6U8MS32qDjV1OvgJdWQD8aLISEpA3Ikc2CIpCgKH5bQWGfC64v9X1L8AAAD//wMAUEsB&#10;Ai0AFAAGAAgAAAAhALaDOJL+AAAA4QEAABMAAAAAAAAAAAAAAAAAAAAAAFtDb250ZW50X1R5cGVz&#10;XS54bWxQSwECLQAUAAYACAAAACEAOP0h/9YAAACUAQAACwAAAAAAAAAAAAAAAAAvAQAAX3JlbHMv&#10;LnJlbHNQSwECLQAUAAYACAAAACEAiq6tF/ABAADAAwAADgAAAAAAAAAAAAAAAAAuAgAAZHJzL2Uy&#10;b0RvYy54bWxQSwECLQAUAAYACAAAACEAdVOijN4AAAANAQAADwAAAAAAAAAAAAAAAABKBAAAZHJz&#10;L2Rvd25yZXYueG1sUEsFBgAAAAAEAAQA8wAAAFUFAAAAAA==&#10;" strokecolor="#77933c">
                <v:stroke endarrow="block"/>
              </v:shape>
            </w:pict>
          </mc:Fallback>
        </mc:AlternateContent>
      </w:r>
      <w:r w:rsidR="00201EA4" w:rsidRPr="007D12AF">
        <w:rPr>
          <w:noProof/>
          <w:lang w:eastAsia="en-GB"/>
        </w:rPr>
        <mc:AlternateContent>
          <mc:Choice Requires="wps">
            <w:drawing>
              <wp:anchor distT="0" distB="0" distL="114300" distR="114300" simplePos="0" relativeHeight="251727360" behindDoc="0" locked="0" layoutInCell="1" allowOverlap="1" wp14:anchorId="4A394153" wp14:editId="118BFBAD">
                <wp:simplePos x="0" y="0"/>
                <wp:positionH relativeFrom="column">
                  <wp:posOffset>-243205</wp:posOffset>
                </wp:positionH>
                <wp:positionV relativeFrom="paragraph">
                  <wp:posOffset>7781940</wp:posOffset>
                </wp:positionV>
                <wp:extent cx="6478905" cy="723014"/>
                <wp:effectExtent l="0" t="0" r="17145" b="20320"/>
                <wp:wrapNone/>
                <wp:docPr id="102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723014"/>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Pr="008E41E5" w:rsidRDefault="00C75A32" w:rsidP="007D12AF">
                            <w:pPr>
                              <w:spacing w:after="0"/>
                              <w:rPr>
                                <w:rFonts w:cs="Arial"/>
                                <w:sz w:val="22"/>
                              </w:rPr>
                            </w:pPr>
                            <w:r w:rsidRPr="008E41E5">
                              <w:rPr>
                                <w:rFonts w:cs="Arial"/>
                                <w:sz w:val="22"/>
                              </w:rPr>
                              <w:t>T0Q = psycho-social baseline touch screen questionnaire (collected at recruitment centre)</w:t>
                            </w:r>
                          </w:p>
                          <w:p w:rsidR="00C75A32" w:rsidRPr="008E41E5" w:rsidRDefault="00C75A32" w:rsidP="007D12AF">
                            <w:pPr>
                              <w:spacing w:after="0"/>
                              <w:rPr>
                                <w:rFonts w:cs="Arial"/>
                                <w:sz w:val="22"/>
                              </w:rPr>
                            </w:pPr>
                            <w:r w:rsidRPr="008E41E5">
                              <w:rPr>
                                <w:rFonts w:cs="Arial"/>
                                <w:sz w:val="22"/>
                              </w:rPr>
                              <w:t>T1Q = psycho-social short-term follow-up questionnaire (sent 2 weeks after result or control arm letter)</w:t>
                            </w:r>
                          </w:p>
                          <w:p w:rsidR="00C75A32" w:rsidRPr="008E41E5" w:rsidRDefault="00C75A32" w:rsidP="007D12AF">
                            <w:pPr>
                              <w:spacing w:after="0"/>
                              <w:rPr>
                                <w:rFonts w:cs="Arial"/>
                                <w:sz w:val="22"/>
                              </w:rPr>
                            </w:pPr>
                            <w:r w:rsidRPr="008E41E5">
                              <w:rPr>
                                <w:rFonts w:cs="Arial"/>
                                <w:sz w:val="22"/>
                              </w:rPr>
                              <w:t>T2Q = psycho-social longer-term follow-up questionnaire (sent January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94153" id="AutoShape 40" o:spid="_x0000_s1082" style="position:absolute;margin-left:-19.15pt;margin-top:612.75pt;width:510.15pt;height:56.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KidAIAAM8EAAAOAAAAZHJzL2Uyb0RvYy54bWysVG1v0zAQ/o7Ef7D8vctL06aLmk5dtyKk&#10;ARODH+DGThNwbGO7TTfEf+d8zUYLfELkg3Xnu3t8z71kfnXoJNkL61qtSppcxJQIVWneqm1JP39a&#10;j2aUOM8UZ1IrUdJH4ejV4vWreW8KkepGSy4sARDlit6UtPHeFFHkqkZ0zF1oIxQYa2075kG124hb&#10;1gN6J6M0jqdRry03VlfCObi9ORrpAvHrWlT+Q1074YksKeTm8bR4bsIZLeas2FpmmrYa0mD/kEXH&#10;WgWPvkDdMM/IzrZ/QHVtZbXTtb+odBfpum4rgRyATRL/xuahYUYgFyiOMy9lcv8Ptnq/v7ek5dC7&#10;OJ1SolgHXVruvMbHSYYl6o0rwPPB3NtA0pk7XX11ROlVw9RWLK3VfSMYh8SSUNLoLCAoDkLJpn+n&#10;OcAzgMdqHWrbBUCoAzlgUx5fmiIOnlRwOc3y2WU8oaQCW56O4yTDJ1jxHG2s82+E7kgQSmr1TvGP&#10;0Hl8gu3vnMfO8IEc418oqTsJfd4zSZLpdJoPiINzxIpnTKSrZcvXrZSo2O1mJS2B0JKu8RuC3amb&#10;VKQv6eUknWAWZzZ3ChHj9zcI5IHzGUp7qzjKnrXyKEOWUoWUBM450EQHqNvAOFQQZ/D7cj2J82w8&#10;G+X5ZDzKxiIeXc/Wq9FyBezz2+vV9W3yY8jhOR57GNoWdskV/rA54Jyks+AYrjaaP0JXrT5uFfwF&#10;QGi0faKkh40qqfu2Y1ZQIt8qmIzLJINpIh6VbJKnoNhTy+bUwlQFUCX1lBzFlT+u7c7YdtvASwlW&#10;VukwrHUbyGPKx6wGBbYGpLO1PNXR69d/aPETAAD//wMAUEsDBBQABgAIAAAAIQAHkoQd3wAAAA0B&#10;AAAPAAAAZHJzL2Rvd25yZXYueG1sTI9BT4QwEIXvJv6HZky87baCGEDKxpjo1ch68FhoBSKdsm1h&#10;0V/veNLjvPflzXvVYbMTW40Po0MJN3sBzGDn9Ii9hLfj0y4HFqJCrSaHRsKXCXCoLy8qVWp3xlez&#10;NrFnFIKhVBKGGOeS89ANxqqwd7NB8j6ctyrS6XuuvTpTuJ14IsQdt2pE+jCo2TwOpvtsFiuh02IR&#10;/n19KdosNt/rckL+fJLy+mp7uAcWzRb/YPitT9Whpk6tW1AHNknYpXlKKBlJkmXACCnyhOa1JKVp&#10;cQu8rvj/FfUPAAAA//8DAFBLAQItABQABgAIAAAAIQC2gziS/gAAAOEBAAATAAAAAAAAAAAAAAAA&#10;AAAAAABbQ29udGVudF9UeXBlc10ueG1sUEsBAi0AFAAGAAgAAAAhADj9If/WAAAAlAEAAAsAAAAA&#10;AAAAAAAAAAAALwEAAF9yZWxzLy5yZWxzUEsBAi0AFAAGAAgAAAAhAHru0qJ0AgAAzwQAAA4AAAAA&#10;AAAAAAAAAAAALgIAAGRycy9lMm9Eb2MueG1sUEsBAi0AFAAGAAgAAAAhAAeShB3fAAAADQEAAA8A&#10;AAAAAAAAAAAAAAAAzgQAAGRycy9kb3ducmV2LnhtbFBLBQYAAAAABAAEAPMAAADaBQAAAAA=&#10;">
                <v:textbox>
                  <w:txbxContent>
                    <w:p w:rsidR="00C75A32" w:rsidRPr="008E41E5" w:rsidRDefault="00C75A32" w:rsidP="007D12AF">
                      <w:pPr>
                        <w:spacing w:after="0"/>
                        <w:rPr>
                          <w:rFonts w:cs="Arial"/>
                          <w:sz w:val="22"/>
                        </w:rPr>
                      </w:pPr>
                      <w:r w:rsidRPr="008E41E5">
                        <w:rPr>
                          <w:rFonts w:cs="Arial"/>
                          <w:sz w:val="22"/>
                        </w:rPr>
                        <w:t>T0Q = psycho-social baseline touch screen questionnaire (collected at recruitment centre)</w:t>
                      </w:r>
                    </w:p>
                    <w:p w:rsidR="00C75A32" w:rsidRPr="008E41E5" w:rsidRDefault="00C75A32" w:rsidP="007D12AF">
                      <w:pPr>
                        <w:spacing w:after="0"/>
                        <w:rPr>
                          <w:rFonts w:cs="Arial"/>
                          <w:sz w:val="22"/>
                        </w:rPr>
                      </w:pPr>
                      <w:r w:rsidRPr="008E41E5">
                        <w:rPr>
                          <w:rFonts w:cs="Arial"/>
                          <w:sz w:val="22"/>
                        </w:rPr>
                        <w:t>T1Q = psycho-social short-term follow-up questionnaire (sent 2 weeks after result or control arm letter)</w:t>
                      </w:r>
                    </w:p>
                    <w:p w:rsidR="00C75A32" w:rsidRPr="008E41E5" w:rsidRDefault="00C75A32" w:rsidP="007D12AF">
                      <w:pPr>
                        <w:spacing w:after="0"/>
                        <w:rPr>
                          <w:rFonts w:cs="Arial"/>
                          <w:sz w:val="22"/>
                        </w:rPr>
                      </w:pPr>
                      <w:r w:rsidRPr="008E41E5">
                        <w:rPr>
                          <w:rFonts w:cs="Arial"/>
                          <w:sz w:val="22"/>
                        </w:rPr>
                        <w:t>T2Q = psycho-social longer-term follow-up questionnaire (sent January 2014)</w:t>
                      </w:r>
                    </w:p>
                  </w:txbxContent>
                </v:textbox>
              </v:roundrect>
            </w:pict>
          </mc:Fallback>
        </mc:AlternateContent>
      </w:r>
      <w:r w:rsidR="00201EA4" w:rsidRPr="007D12AF">
        <w:rPr>
          <w:noProof/>
          <w:lang w:eastAsia="en-GB"/>
        </w:rPr>
        <mc:AlternateContent>
          <mc:Choice Requires="wps">
            <w:drawing>
              <wp:anchor distT="0" distB="0" distL="114300" distR="114300" simplePos="0" relativeHeight="251725312" behindDoc="0" locked="0" layoutInCell="1" allowOverlap="1" wp14:anchorId="4242CC40" wp14:editId="17A29A21">
                <wp:simplePos x="0" y="0"/>
                <wp:positionH relativeFrom="page">
                  <wp:posOffset>3965575</wp:posOffset>
                </wp:positionH>
                <wp:positionV relativeFrom="paragraph">
                  <wp:posOffset>6900235</wp:posOffset>
                </wp:positionV>
                <wp:extent cx="3506470" cy="850590"/>
                <wp:effectExtent l="57150" t="38100" r="93980" b="121285"/>
                <wp:wrapNone/>
                <wp:docPr id="103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6470" cy="85059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7D12AF">
                            <w:pPr>
                              <w:spacing w:after="0"/>
                              <w:rPr>
                                <w:rFonts w:cs="Arial"/>
                                <w:b/>
                              </w:rPr>
                            </w:pPr>
                            <w:r>
                              <w:rPr>
                                <w:rFonts w:cs="Arial"/>
                              </w:rPr>
                              <w:t xml:space="preserve">T2Q completed </w:t>
                            </w:r>
                            <w:r>
                              <w:rPr>
                                <w:rFonts w:cs="Arial"/>
                                <w:b/>
                              </w:rPr>
                              <w:t xml:space="preserve">1302 </w:t>
                            </w:r>
                            <w:r w:rsidRPr="00213D6F">
                              <w:rPr>
                                <w:rFonts w:cs="Arial"/>
                              </w:rPr>
                              <w:t>(/1993</w:t>
                            </w:r>
                            <w:r>
                              <w:rPr>
                                <w:rFonts w:cs="Arial"/>
                                <w:b/>
                              </w:rPr>
                              <w:t>=65.3%</w:t>
                            </w:r>
                            <w:r w:rsidRPr="00213D6F">
                              <w:rPr>
                                <w:rFonts w:cs="Arial"/>
                              </w:rPr>
                              <w:t>)</w:t>
                            </w:r>
                          </w:p>
                          <w:p w:rsidR="00C75A32" w:rsidRDefault="00C75A32" w:rsidP="007D12AF">
                            <w:pPr>
                              <w:spacing w:after="0"/>
                              <w:rPr>
                                <w:rFonts w:cs="Arial"/>
                                <w:b/>
                              </w:rPr>
                            </w:pPr>
                            <w:r>
                              <w:rPr>
                                <w:rFonts w:cs="Arial"/>
                              </w:rPr>
                              <w:t xml:space="preserve">T2Q not completed </w:t>
                            </w:r>
                            <w:r>
                              <w:rPr>
                                <w:rFonts w:cs="Arial"/>
                                <w:b/>
                              </w:rPr>
                              <w:t>691</w:t>
                            </w:r>
                          </w:p>
                          <w:p w:rsidR="00C75A32" w:rsidRPr="00201EA4" w:rsidRDefault="00C75A32" w:rsidP="00201EA4">
                            <w:pPr>
                              <w:spacing w:after="0"/>
                              <w:rPr>
                                <w:rFonts w:cs="Arial"/>
                                <w:sz w:val="22"/>
                              </w:rPr>
                            </w:pPr>
                            <w:r>
                              <w:rPr>
                                <w:rFonts w:cs="Arial"/>
                              </w:rPr>
                              <w:t xml:space="preserve">Protocol deviation </w:t>
                            </w:r>
                            <w:r>
                              <w:rPr>
                                <w:rFonts w:cs="Arial"/>
                                <w:b/>
                              </w:rPr>
                              <w:t xml:space="preserve">34 </w:t>
                            </w:r>
                            <w:r w:rsidRPr="00201EA4">
                              <w:rPr>
                                <w:rFonts w:cs="Arial"/>
                                <w:sz w:val="22"/>
                              </w:rPr>
                              <w:t xml:space="preserve">(no T0 data </w:t>
                            </w:r>
                            <w:r w:rsidRPr="00201EA4">
                              <w:rPr>
                                <w:rFonts w:cs="Arial"/>
                                <w:b/>
                                <w:sz w:val="22"/>
                              </w:rPr>
                              <w:t>8</w:t>
                            </w:r>
                            <w:r w:rsidRPr="00201EA4">
                              <w:rPr>
                                <w:rFonts w:cs="Arial"/>
                                <w:sz w:val="22"/>
                              </w:rPr>
                              <w:t xml:space="preserve">, T2Q not sent </w:t>
                            </w:r>
                            <w:r w:rsidRPr="00201EA4">
                              <w:rPr>
                                <w:rFonts w:cs="Arial"/>
                                <w:b/>
                                <w:sz w:val="22"/>
                              </w:rPr>
                              <w:t>26</w:t>
                            </w:r>
                            <w:r w:rsidRPr="00201EA4">
                              <w:rPr>
                                <w:rFonts w:cs="Arial"/>
                                <w:sz w:val="22"/>
                              </w:rPr>
                              <w:t xml:space="preserve">, protocol deviation at T2 </w:t>
                            </w:r>
                            <w:r w:rsidRPr="00201EA4">
                              <w:rPr>
                                <w:rFonts w:cs="Arial"/>
                                <w:b/>
                                <w:sz w:val="22"/>
                              </w:rPr>
                              <w:t>0</w:t>
                            </w:r>
                            <w:r w:rsidRPr="00201EA4">
                              <w:rPr>
                                <w:rFonts w:cs="Arial"/>
                                <w:sz w:val="22"/>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42CC40" id="AutoShape 39" o:spid="_x0000_s1083" style="position:absolute;margin-left:312.25pt;margin-top:543.35pt;width:276.1pt;height:67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j1/1QIAALoFAAAOAAAAZHJzL2Uyb0RvYy54bWysVE2P0zAQvSPxHyzf2Xy0TT+06Wq33UVI&#10;C6x2QZxd20kMjm1st2n59YydtLTACZFDZHs8b97MG8/1zb6VaMetE1qVOLtKMeKKaiZUXeLPnx7e&#10;zDBynihGpFa8xAfu8M3y9avrzix4rhstGbcIQJRbdKbEjfdmkSSONrwl7kobrsBYadsSD1tbJ8yS&#10;DtBbmeRpWiSdtsxYTblzcLrujXgZ8auKU/+xqhz3SJYYuPn4t/G/Cf9keU0WtSWmEXSgQf6BRUuE&#10;gqAnqDXxBG2t+AOqFdRqpyt/RXWb6KoSlMccIJss/S2bl4YYHnOB4jhzKpP7f7D0w+7JIsFAu3SU&#10;Y6RICyrdbr2OwdFoHkrUGbeAmy/myYYknXnU9JtDSq8aomp+a63uGk4YEMvC/eTCIWwcuKJN914z&#10;gCcAH6u1r2wbAKEOaB9FOZxE4XuPKByOJmkxnoJ2FGyzSTqZR9USsjh6G+v8W65bFBYltnqr2DMo&#10;H0OQ3aPzURk2JEfYV4yqVoLOOyJRVhTFNJImi+EyYB8xB03Zg5ASWe2/CN/EygSe0eiO+A4ZDQXo&#10;j52tNytpEUQo8UP8hhi1693621kavoh04bIu7kd3qzMX4FQfQ0mhENS9xJNx744cJZIHEY8elkTK&#10;IZRUqANLPj3G0VKcjBdBV/m6mN8NEO78WqxpfCtB5nvF4toTIfs1sJMqBOPxzQ0l0VvP7UvDOrSR&#10;W/tMgGABcoKWTASl8vl0NgobeJCj2WwymcO0ILKGSUK9xX+t9wXh8X2R5bNeZ2ka0pcbIkCM0IbQ&#10;qr0OcX2iE3dnTGO7hg7tO93vN/v4JPJT8280O0ADQwMEgcPAg0Wj7Q+MOhgeJXbft8RyjOQ7BT0w&#10;z8bjMG3iJktnIWV7btmcW4iiAFViD8nH5cr3E2prrKgbiJTFFJUO77IS/vjCelbDc4MBEfMahlmY&#10;QOf7eOvXyF3+BAAA//8DAFBLAwQUAAYACAAAACEA+ziIWOIAAAAOAQAADwAAAGRycy9kb3ducmV2&#10;LnhtbEyPwW7CMBBE75X6D9ZW6q3YRDRBaRxEUdsTUgXl0puJTRKw12lsIPx9N6f2Nqt5mp0pFoOz&#10;7GL60HqUMJ0IYAYrr1usJey+3p/mwEJUqJX1aCTcTIBFeX9XqFz7K27MZRtrRiEYciWhibHLOQ9V&#10;Y5wKE98ZJO/ge6cinX3Nda+uFO4sT4RIuVMt0odGdWbVmOq0PTsJs/aGYVmnp/Vq/fbxao/i+/Nn&#10;J+Xjw7B8ARbNEP9gGOtTdSip096fUQdmJaTJ7JlQMsQ8zYCNyDQb1Z5UkogMeFnw/zPKXwAAAP//&#10;AwBQSwECLQAUAAYACAAAACEAtoM4kv4AAADhAQAAEwAAAAAAAAAAAAAAAAAAAAAAW0NvbnRlbnRf&#10;VHlwZXNdLnhtbFBLAQItABQABgAIAAAAIQA4/SH/1gAAAJQBAAALAAAAAAAAAAAAAAAAAC8BAABf&#10;cmVscy8ucmVsc1BLAQItABQABgAIAAAAIQCY9j1/1QIAALoFAAAOAAAAAAAAAAAAAAAAAC4CAABk&#10;cnMvZTJvRG9jLnhtbFBLAQItABQABgAIAAAAIQD7OIhY4gAAAA4BAAAPAAAAAAAAAAAAAAAAAC8F&#10;AABkcnMvZG93bnJldi54bWxQSwUGAAAAAAQABADzAAAAPgYAAAAA&#10;" strokecolor="#c2d69b" strokeweight="1pt">
                <v:fill color2="#d6e3bc" focus="100%" type="gradient"/>
                <v:shadow on="t" color="#4e6128" opacity=".5" offset="1pt,.74833mm"/>
                <v:textbox inset=",.3mm,,.3mm">
                  <w:txbxContent>
                    <w:p w:rsidR="00C75A32" w:rsidRDefault="00C75A32" w:rsidP="007D12AF">
                      <w:pPr>
                        <w:spacing w:after="0"/>
                        <w:rPr>
                          <w:rFonts w:cs="Arial"/>
                          <w:b/>
                        </w:rPr>
                      </w:pPr>
                      <w:r>
                        <w:rPr>
                          <w:rFonts w:cs="Arial"/>
                        </w:rPr>
                        <w:t xml:space="preserve">T2Q completed </w:t>
                      </w:r>
                      <w:r>
                        <w:rPr>
                          <w:rFonts w:cs="Arial"/>
                          <w:b/>
                        </w:rPr>
                        <w:t xml:space="preserve">1302 </w:t>
                      </w:r>
                      <w:r w:rsidRPr="00213D6F">
                        <w:rPr>
                          <w:rFonts w:cs="Arial"/>
                        </w:rPr>
                        <w:t>(/1993</w:t>
                      </w:r>
                      <w:r>
                        <w:rPr>
                          <w:rFonts w:cs="Arial"/>
                          <w:b/>
                        </w:rPr>
                        <w:t>=65.3%</w:t>
                      </w:r>
                      <w:r w:rsidRPr="00213D6F">
                        <w:rPr>
                          <w:rFonts w:cs="Arial"/>
                        </w:rPr>
                        <w:t>)</w:t>
                      </w:r>
                    </w:p>
                    <w:p w:rsidR="00C75A32" w:rsidRDefault="00C75A32" w:rsidP="007D12AF">
                      <w:pPr>
                        <w:spacing w:after="0"/>
                        <w:rPr>
                          <w:rFonts w:cs="Arial"/>
                          <w:b/>
                        </w:rPr>
                      </w:pPr>
                      <w:r>
                        <w:rPr>
                          <w:rFonts w:cs="Arial"/>
                        </w:rPr>
                        <w:t xml:space="preserve">T2Q not completed </w:t>
                      </w:r>
                      <w:r>
                        <w:rPr>
                          <w:rFonts w:cs="Arial"/>
                          <w:b/>
                        </w:rPr>
                        <w:t>691</w:t>
                      </w:r>
                    </w:p>
                    <w:p w:rsidR="00C75A32" w:rsidRPr="00201EA4" w:rsidRDefault="00C75A32" w:rsidP="00201EA4">
                      <w:pPr>
                        <w:spacing w:after="0"/>
                        <w:rPr>
                          <w:rFonts w:cs="Arial"/>
                          <w:sz w:val="22"/>
                        </w:rPr>
                      </w:pPr>
                      <w:r>
                        <w:rPr>
                          <w:rFonts w:cs="Arial"/>
                        </w:rPr>
                        <w:t xml:space="preserve">Protocol deviation </w:t>
                      </w:r>
                      <w:r>
                        <w:rPr>
                          <w:rFonts w:cs="Arial"/>
                          <w:b/>
                        </w:rPr>
                        <w:t xml:space="preserve">34 </w:t>
                      </w:r>
                      <w:r w:rsidRPr="00201EA4">
                        <w:rPr>
                          <w:rFonts w:cs="Arial"/>
                          <w:sz w:val="22"/>
                        </w:rPr>
                        <w:t xml:space="preserve">(no T0 data </w:t>
                      </w:r>
                      <w:r w:rsidRPr="00201EA4">
                        <w:rPr>
                          <w:rFonts w:cs="Arial"/>
                          <w:b/>
                          <w:sz w:val="22"/>
                        </w:rPr>
                        <w:t>8</w:t>
                      </w:r>
                      <w:r w:rsidRPr="00201EA4">
                        <w:rPr>
                          <w:rFonts w:cs="Arial"/>
                          <w:sz w:val="22"/>
                        </w:rPr>
                        <w:t xml:space="preserve">, T2Q not sent </w:t>
                      </w:r>
                      <w:r w:rsidRPr="00201EA4">
                        <w:rPr>
                          <w:rFonts w:cs="Arial"/>
                          <w:b/>
                          <w:sz w:val="22"/>
                        </w:rPr>
                        <w:t>26</w:t>
                      </w:r>
                      <w:r w:rsidRPr="00201EA4">
                        <w:rPr>
                          <w:rFonts w:cs="Arial"/>
                          <w:sz w:val="22"/>
                        </w:rPr>
                        <w:t xml:space="preserve">, protocol deviation at T2 </w:t>
                      </w:r>
                      <w:r w:rsidRPr="00201EA4">
                        <w:rPr>
                          <w:rFonts w:cs="Arial"/>
                          <w:b/>
                          <w:sz w:val="22"/>
                        </w:rPr>
                        <w:t>0</w:t>
                      </w:r>
                      <w:r w:rsidRPr="00201EA4">
                        <w:rPr>
                          <w:rFonts w:cs="Arial"/>
                          <w:sz w:val="22"/>
                        </w:rPr>
                        <w:t>)</w:t>
                      </w:r>
                    </w:p>
                  </w:txbxContent>
                </v:textbox>
                <w10:wrap anchorx="page"/>
              </v:roundrect>
            </w:pict>
          </mc:Fallback>
        </mc:AlternateContent>
      </w:r>
      <w:r w:rsidR="00201EA4" w:rsidRPr="007D12AF">
        <w:rPr>
          <w:noProof/>
          <w:lang w:eastAsia="en-GB"/>
        </w:rPr>
        <mc:AlternateContent>
          <mc:Choice Requires="wps">
            <w:drawing>
              <wp:anchor distT="0" distB="0" distL="114300" distR="114300" simplePos="0" relativeHeight="251723264" behindDoc="0" locked="0" layoutInCell="1" allowOverlap="1" wp14:anchorId="53FFA686" wp14:editId="11A447E9">
                <wp:simplePos x="0" y="0"/>
                <wp:positionH relativeFrom="column">
                  <wp:posOffset>-329565</wp:posOffset>
                </wp:positionH>
                <wp:positionV relativeFrom="paragraph">
                  <wp:posOffset>6857380</wp:posOffset>
                </wp:positionV>
                <wp:extent cx="3206115" cy="871870"/>
                <wp:effectExtent l="57150" t="38100" r="89535" b="118745"/>
                <wp:wrapNone/>
                <wp:docPr id="10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87187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7D12AF">
                            <w:pPr>
                              <w:spacing w:after="0"/>
                              <w:rPr>
                                <w:rFonts w:cs="Arial"/>
                                <w:b/>
                              </w:rPr>
                            </w:pPr>
                            <w:r>
                              <w:rPr>
                                <w:rFonts w:cs="Arial"/>
                              </w:rPr>
                              <w:t xml:space="preserve">T2Q completed </w:t>
                            </w:r>
                            <w:r>
                              <w:rPr>
                                <w:rFonts w:cs="Arial"/>
                                <w:b/>
                              </w:rPr>
                              <w:t xml:space="preserve">1553 </w:t>
                            </w:r>
                            <w:r w:rsidRPr="00213D6F">
                              <w:rPr>
                                <w:rFonts w:cs="Arial"/>
                              </w:rPr>
                              <w:t>(/</w:t>
                            </w:r>
                            <w:r>
                              <w:rPr>
                                <w:rFonts w:cs="Arial"/>
                              </w:rPr>
                              <w:t>1888</w:t>
                            </w:r>
                            <w:r w:rsidRPr="00213D6F">
                              <w:rPr>
                                <w:rFonts w:cs="Arial"/>
                              </w:rPr>
                              <w:t>=</w:t>
                            </w:r>
                            <w:r>
                              <w:rPr>
                                <w:rFonts w:cs="Arial"/>
                                <w:b/>
                              </w:rPr>
                              <w:t>82.3%</w:t>
                            </w:r>
                            <w:r w:rsidRPr="00213D6F">
                              <w:rPr>
                                <w:rFonts w:cs="Arial"/>
                              </w:rPr>
                              <w:t>)</w:t>
                            </w:r>
                          </w:p>
                          <w:p w:rsidR="00C75A32" w:rsidRPr="0007107B" w:rsidRDefault="00C75A32" w:rsidP="007D12AF">
                            <w:pPr>
                              <w:spacing w:after="0"/>
                              <w:rPr>
                                <w:rFonts w:cs="Arial"/>
                                <w:b/>
                              </w:rPr>
                            </w:pPr>
                            <w:r w:rsidRPr="0007107B">
                              <w:rPr>
                                <w:rFonts w:cs="Arial"/>
                                <w:b/>
                              </w:rPr>
                              <w:t>T2Q not completed 335</w:t>
                            </w:r>
                          </w:p>
                          <w:p w:rsidR="00C75A32" w:rsidRPr="00201EA4" w:rsidRDefault="00C75A32" w:rsidP="00201EA4">
                            <w:pPr>
                              <w:spacing w:after="0"/>
                              <w:rPr>
                                <w:rFonts w:cs="Arial"/>
                                <w:sz w:val="22"/>
                              </w:rPr>
                            </w:pPr>
                            <w:r>
                              <w:rPr>
                                <w:rFonts w:cs="Arial"/>
                              </w:rPr>
                              <w:t xml:space="preserve">Protocol deviation </w:t>
                            </w:r>
                            <w:r w:rsidRPr="00327784">
                              <w:rPr>
                                <w:rFonts w:cs="Arial"/>
                                <w:b/>
                              </w:rPr>
                              <w:t>1</w:t>
                            </w:r>
                            <w:r>
                              <w:rPr>
                                <w:rFonts w:cs="Arial"/>
                                <w:b/>
                              </w:rPr>
                              <w:t>40</w:t>
                            </w:r>
                            <w:r>
                              <w:rPr>
                                <w:rFonts w:cs="Arial"/>
                                <w:sz w:val="22"/>
                              </w:rPr>
                              <w:t xml:space="preserve"> </w:t>
                            </w:r>
                            <w:r w:rsidRPr="00201EA4">
                              <w:rPr>
                                <w:rFonts w:cs="Arial"/>
                                <w:sz w:val="22"/>
                              </w:rPr>
                              <w:t xml:space="preserve">(no T0 data </w:t>
                            </w:r>
                            <w:r w:rsidRPr="00201EA4">
                              <w:rPr>
                                <w:rFonts w:cs="Arial"/>
                                <w:b/>
                                <w:sz w:val="22"/>
                              </w:rPr>
                              <w:t>10</w:t>
                            </w:r>
                            <w:r w:rsidRPr="00201EA4">
                              <w:rPr>
                                <w:rFonts w:cs="Arial"/>
                                <w:sz w:val="22"/>
                              </w:rPr>
                              <w:t xml:space="preserve"> T2Q not sent</w:t>
                            </w:r>
                            <w:r w:rsidRPr="00201EA4">
                              <w:rPr>
                                <w:rFonts w:cs="Arial"/>
                                <w:b/>
                                <w:sz w:val="22"/>
                              </w:rPr>
                              <w:t xml:space="preserve"> 57</w:t>
                            </w:r>
                            <w:r w:rsidRPr="00201EA4">
                              <w:rPr>
                                <w:rFonts w:cs="Arial"/>
                                <w:sz w:val="22"/>
                              </w:rPr>
                              <w:t xml:space="preserve">, protocol deviation at T2 </w:t>
                            </w:r>
                            <w:r w:rsidRPr="00201EA4">
                              <w:rPr>
                                <w:rFonts w:cs="Arial"/>
                                <w:b/>
                                <w:sz w:val="22"/>
                              </w:rPr>
                              <w:t>73</w:t>
                            </w:r>
                            <w:r w:rsidRPr="00201EA4">
                              <w:rPr>
                                <w:rFonts w:cs="Arial"/>
                                <w:sz w:val="22"/>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FFA686" id="AutoShape 38" o:spid="_x0000_s1084" style="position:absolute;margin-left:-25.95pt;margin-top:539.95pt;width:252.45pt;height:68.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12AIAALoFAAAOAAAAZHJzL2Uyb0RvYy54bWysVFFv0zAQfkfiP1h+Z0maNk2rpdPWbghp&#10;wLSBeHZjJzE4drDdpePXc76kpQWeEHmIbJ/vu+/uO9/l1b5V5FlYJ40uaHIRUyJ0abjUdUE/f7p7&#10;k1PiPNOcKaNFQV+Eo1er168u+24pJqYxigtLAES7Zd8VtPG+W0aRKxvRMndhOqHBWBnbMg9bW0fc&#10;sh7QWxVN4jiLemN5Z00pnIPTzWCkK8SvKlH6j1XlhCeqoMDN49/ifxv+0eqSLWvLukaWIw32Dyxa&#10;JjUEPUJtmGdkZ+UfUK0srXGm8helaSNTVbIUmANkk8S/ZfPUsE5gLlAc1x3L5P4fbPnh+cESyUG7&#10;OE0p0awFla533mBwkuahRH3nlnDzqXuwIUnX3ZvymyParBuma3FtrekbwTgQS8L96MwhbBy4km3/&#10;3nCAZwCP1dpXtg2AUAeyR1FejqKIvSclHKaTOEuSGSUl2PJ5ks9RtYgtD96ddf6tMC0Ji4Jas9P8&#10;EZTHEOz53nlUho/JMf6VkqpVoPMzUyTJsmyOpNlyvAzYB8xRU34nlSLW+C/SN1iZwBON7oDvSGeg&#10;AMOxs/V2rSyBCAW9w2+MUbvBbbidxOFDpDOXTXab3qxPXIBTfQilpCZQ94LOpoM7cSVTIoh48LAM&#10;KYdQSpMeLJP5IY5R8mg8C7qebLLFzQjhTq9hTfGtBJlvNce1Z1INa2CndAgm8M2NJTE7L+xTw3uy&#10;VTv7yIBgls6ABuEyKDVZzHPoOS7hQaZ5PpstYFowVcMkKb2lf633GeHpbZZM8kFn1TVsKDdEgBih&#10;DaFVBx1wfaSDuxOm2K6hQ4dO9/vtHp9EiiihfbeGv0ADQwMEgcPAg0Vj7A9KehgeBXXfd8wKStQ7&#10;DT2wSKbTMG1wk8R5SNmeWranFqZLgCqoh+RxufbDhNp1VtYNREowRW3Cu6ykP7ywgdX43GBAYF7j&#10;MAsT6HSPt36N3NVPAAAA//8DAFBLAwQUAAYACAAAACEAa6YuEOMAAAANAQAADwAAAGRycy9kb3du&#10;cmV2LnhtbEyPzU7DMBCE70i8g7VI3Fo7oT80xKlKBZwqIUov3NxkSULtdYjdNn17lhPcdndGs9/k&#10;y8FZccI+tJ40JGMFAqn0VUu1ht378+geRIiGKmM9oYYLBlgW11e5ySp/pjc8bWMtOIRCZjQ0MXaZ&#10;lKFs0Jkw9h0Sa5++dyby2tey6s2Zw52VqVIz6UxL/KExHa4bLA/bo9MwaS8UVvXssFlvnl4e7Zf6&#10;eP3eaX17M6weQEQc4p8ZfvEZHQpm2vsjVUFYDaNpsmArC2q+4Iktk+kd19vzKU3mKcgil/9bFD8A&#10;AAD//wMAUEsBAi0AFAAGAAgAAAAhALaDOJL+AAAA4QEAABMAAAAAAAAAAAAAAAAAAAAAAFtDb250&#10;ZW50X1R5cGVzXS54bWxQSwECLQAUAAYACAAAACEAOP0h/9YAAACUAQAACwAAAAAAAAAAAAAAAAAv&#10;AQAAX3JlbHMvLnJlbHNQSwECLQAUAAYACAAAACEA72HSddgCAAC6BQAADgAAAAAAAAAAAAAAAAAu&#10;AgAAZHJzL2Uyb0RvYy54bWxQSwECLQAUAAYACAAAACEAa6YuEOMAAAANAQAADwAAAAAAAAAAAAAA&#10;AAAyBQAAZHJzL2Rvd25yZXYueG1sUEsFBgAAAAAEAAQA8wAAAEIGAAAAAA==&#10;" strokecolor="#c2d69b" strokeweight="1pt">
                <v:fill color2="#d6e3bc" focus="100%" type="gradient"/>
                <v:shadow on="t" color="#4e6128" opacity=".5" offset="1pt,.74833mm"/>
                <v:textbox inset=",.3mm,,.3mm">
                  <w:txbxContent>
                    <w:p w:rsidR="00C75A32" w:rsidRDefault="00C75A32" w:rsidP="007D12AF">
                      <w:pPr>
                        <w:spacing w:after="0"/>
                        <w:rPr>
                          <w:rFonts w:cs="Arial"/>
                          <w:b/>
                        </w:rPr>
                      </w:pPr>
                      <w:r>
                        <w:rPr>
                          <w:rFonts w:cs="Arial"/>
                        </w:rPr>
                        <w:t xml:space="preserve">T2Q completed </w:t>
                      </w:r>
                      <w:r>
                        <w:rPr>
                          <w:rFonts w:cs="Arial"/>
                          <w:b/>
                        </w:rPr>
                        <w:t xml:space="preserve">1553 </w:t>
                      </w:r>
                      <w:r w:rsidRPr="00213D6F">
                        <w:rPr>
                          <w:rFonts w:cs="Arial"/>
                        </w:rPr>
                        <w:t>(/</w:t>
                      </w:r>
                      <w:r>
                        <w:rPr>
                          <w:rFonts w:cs="Arial"/>
                        </w:rPr>
                        <w:t>1888</w:t>
                      </w:r>
                      <w:r w:rsidRPr="00213D6F">
                        <w:rPr>
                          <w:rFonts w:cs="Arial"/>
                        </w:rPr>
                        <w:t>=</w:t>
                      </w:r>
                      <w:r>
                        <w:rPr>
                          <w:rFonts w:cs="Arial"/>
                          <w:b/>
                        </w:rPr>
                        <w:t>82.3%</w:t>
                      </w:r>
                      <w:r w:rsidRPr="00213D6F">
                        <w:rPr>
                          <w:rFonts w:cs="Arial"/>
                        </w:rPr>
                        <w:t>)</w:t>
                      </w:r>
                    </w:p>
                    <w:p w:rsidR="00C75A32" w:rsidRPr="0007107B" w:rsidRDefault="00C75A32" w:rsidP="007D12AF">
                      <w:pPr>
                        <w:spacing w:after="0"/>
                        <w:rPr>
                          <w:rFonts w:cs="Arial"/>
                          <w:b/>
                        </w:rPr>
                      </w:pPr>
                      <w:r w:rsidRPr="0007107B">
                        <w:rPr>
                          <w:rFonts w:cs="Arial"/>
                          <w:b/>
                        </w:rPr>
                        <w:t>T2Q not completed 335</w:t>
                      </w:r>
                    </w:p>
                    <w:p w:rsidR="00C75A32" w:rsidRPr="00201EA4" w:rsidRDefault="00C75A32" w:rsidP="00201EA4">
                      <w:pPr>
                        <w:spacing w:after="0"/>
                        <w:rPr>
                          <w:rFonts w:cs="Arial"/>
                          <w:sz w:val="22"/>
                        </w:rPr>
                      </w:pPr>
                      <w:r>
                        <w:rPr>
                          <w:rFonts w:cs="Arial"/>
                        </w:rPr>
                        <w:t xml:space="preserve">Protocol deviation </w:t>
                      </w:r>
                      <w:r w:rsidRPr="00327784">
                        <w:rPr>
                          <w:rFonts w:cs="Arial"/>
                          <w:b/>
                        </w:rPr>
                        <w:t>1</w:t>
                      </w:r>
                      <w:r>
                        <w:rPr>
                          <w:rFonts w:cs="Arial"/>
                          <w:b/>
                        </w:rPr>
                        <w:t>40</w:t>
                      </w:r>
                      <w:r>
                        <w:rPr>
                          <w:rFonts w:cs="Arial"/>
                          <w:sz w:val="22"/>
                        </w:rPr>
                        <w:t xml:space="preserve"> </w:t>
                      </w:r>
                      <w:r w:rsidRPr="00201EA4">
                        <w:rPr>
                          <w:rFonts w:cs="Arial"/>
                          <w:sz w:val="22"/>
                        </w:rPr>
                        <w:t xml:space="preserve">(no T0 data </w:t>
                      </w:r>
                      <w:r w:rsidRPr="00201EA4">
                        <w:rPr>
                          <w:rFonts w:cs="Arial"/>
                          <w:b/>
                          <w:sz w:val="22"/>
                        </w:rPr>
                        <w:t>10</w:t>
                      </w:r>
                      <w:r w:rsidRPr="00201EA4">
                        <w:rPr>
                          <w:rFonts w:cs="Arial"/>
                          <w:sz w:val="22"/>
                        </w:rPr>
                        <w:t xml:space="preserve"> T2Q not sent</w:t>
                      </w:r>
                      <w:r w:rsidRPr="00201EA4">
                        <w:rPr>
                          <w:rFonts w:cs="Arial"/>
                          <w:b/>
                          <w:sz w:val="22"/>
                        </w:rPr>
                        <w:t xml:space="preserve"> 57</w:t>
                      </w:r>
                      <w:r w:rsidRPr="00201EA4">
                        <w:rPr>
                          <w:rFonts w:cs="Arial"/>
                          <w:sz w:val="22"/>
                        </w:rPr>
                        <w:t xml:space="preserve">, protocol deviation at T2 </w:t>
                      </w:r>
                      <w:r w:rsidRPr="00201EA4">
                        <w:rPr>
                          <w:rFonts w:cs="Arial"/>
                          <w:b/>
                          <w:sz w:val="22"/>
                        </w:rPr>
                        <w:t>73</w:t>
                      </w:r>
                      <w:r w:rsidRPr="00201EA4">
                        <w:rPr>
                          <w:rFonts w:cs="Arial"/>
                          <w:sz w:val="22"/>
                        </w:rPr>
                        <w:t>)</w:t>
                      </w:r>
                    </w:p>
                  </w:txbxContent>
                </v:textbox>
              </v:roundrect>
            </w:pict>
          </mc:Fallback>
        </mc:AlternateContent>
      </w:r>
      <w:r w:rsidR="00201EA4">
        <w:rPr>
          <w:noProof/>
          <w:lang w:eastAsia="en-GB"/>
        </w:rPr>
        <mc:AlternateContent>
          <mc:Choice Requires="wps">
            <w:drawing>
              <wp:anchor distT="0" distB="0" distL="114300" distR="114300" simplePos="0" relativeHeight="251736576" behindDoc="0" locked="0" layoutInCell="1" allowOverlap="1" wp14:anchorId="66677854" wp14:editId="2A8021AF">
                <wp:simplePos x="0" y="0"/>
                <wp:positionH relativeFrom="column">
                  <wp:posOffset>3856252</wp:posOffset>
                </wp:positionH>
                <wp:positionV relativeFrom="paragraph">
                  <wp:posOffset>6645305</wp:posOffset>
                </wp:positionV>
                <wp:extent cx="10633" cy="276447"/>
                <wp:effectExtent l="38100" t="0" r="66040" b="47625"/>
                <wp:wrapNone/>
                <wp:docPr id="1146" name="Straight Arrow Connector 1146"/>
                <wp:cNvGraphicFramePr/>
                <a:graphic xmlns:a="http://schemas.openxmlformats.org/drawingml/2006/main">
                  <a:graphicData uri="http://schemas.microsoft.com/office/word/2010/wordprocessingShape">
                    <wps:wsp>
                      <wps:cNvCnPr/>
                      <wps:spPr>
                        <a:xfrm>
                          <a:off x="0" y="0"/>
                          <a:ext cx="10633" cy="276447"/>
                        </a:xfrm>
                        <a:prstGeom prst="straightConnector1">
                          <a:avLst/>
                        </a:prstGeom>
                        <a:ln>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F9B012" id="Straight Arrow Connector 1146" o:spid="_x0000_s1026" type="#_x0000_t32" style="position:absolute;margin-left:303.65pt;margin-top:523.25pt;width:.85pt;height:21.7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Yt/gEAAGQEAAAOAAAAZHJzL2Uyb0RvYy54bWysVNuO0zAQfUfiHyy/0yRtaVHVdIW6LC9c&#10;KhY+wOvYjSXfNPY2yd8zdtLscpEQiJeJb+fMmeNx9je90eQiIChna1otSkqE5a5R9lzTb1/vXr2h&#10;JERmG6adFTUdRKA3h5cv9p3fiaVrnW4EECSxYdf5mrYx+l1RBN4Kw8LCeWFxUzowLOIUzkUDrEN2&#10;o4tlWW6KzkHjwXERAq7ejpv0kPmlFDx+ljKISHRNUVvMEXJ8SLE47NnuDMy3ik8y2D+oMExZTDpT&#10;3bLIyCOoX6iM4uCCk3HBnSmclIqLXANWU5U/VXPfMi9yLWhO8LNN4f/R8k+XExDV4N1V6w0llhm8&#10;pfsITJ3bSN4CuI4cnbXopAOSD6FnnQ87hB7tCaZZ8CdIBvQSTPpiaaTPPg+zz6KPhONiVW5WK0o4&#10;7iy3m/V6m66heMJ6CPG9cIakQU3DpGaWUWWr2eVDiCPwCkiJtU0xOK2aO6V1nqRuEkcN5MKwDxjn&#10;wsZVJtGP5qNrxvXt67LMHYFScgMmSBb2A1tkSr+zDYmDR6siKGbPWkwlpOxFcmf0I4/ioMWo7IuQ&#10;6HVyICefkzzXVc1MeDrBJFYxA8s/A6fzCSryC/gb8IzImZ2NM9go6+B32WN/lSzH81cHxrqTBQ+u&#10;GXKnZGuwlbOr07NLb+X5PMOffg6H7wAAAP//AwBQSwMEFAAGAAgAAAAhAHuykwHgAAAADQEAAA8A&#10;AABkcnMvZG93bnJldi54bWxMj8FOwzAQRO9I/IO1SNyoTQGHpHGqqBKtxI1QcXZjNwnE6yh2m/D3&#10;bE/0uDNPszP5enY9O9sxdB4VPC4EMIu1Nx02Cvafbw+vwELUaHTv0Sr4tQHWxe1NrjPjJ/yw5yo2&#10;jEIwZFpBG+OQcR7q1jodFn6wSN7Rj05HOseGm1FPFO56vhRCcqc7pA+tHuymtfVPdXIKyn0ld9/p&#10;+9e83U2lTIat2yRLpe7v5nIFLNo5/sNwqU/VoaBOB39CE1ivQIrkiVAyxLN8AUaIFCnNO1ykVAjg&#10;Rc6vVxR/AAAA//8DAFBLAQItABQABgAIAAAAIQC2gziS/gAAAOEBAAATAAAAAAAAAAAAAAAAAAAA&#10;AABbQ29udGVudF9UeXBlc10ueG1sUEsBAi0AFAAGAAgAAAAhADj9If/WAAAAlAEAAAsAAAAAAAAA&#10;AAAAAAAALwEAAF9yZWxzLy5yZWxzUEsBAi0AFAAGAAgAAAAhAJgcZi3+AQAAZAQAAA4AAAAAAAAA&#10;AAAAAAAALgIAAGRycy9lMm9Eb2MueG1sUEsBAi0AFAAGAAgAAAAhAHuykwHgAAAADQEAAA8AAAAA&#10;AAAAAAAAAAAAWAQAAGRycy9kb3ducmV2LnhtbFBLBQYAAAAABAAEAPMAAABlBQAAAAA=&#10;" strokecolor="#76923c [2406]">
                <v:stroke endarrow="block"/>
              </v:shape>
            </w:pict>
          </mc:Fallback>
        </mc:AlternateContent>
      </w:r>
      <w:r w:rsidR="00201EA4" w:rsidRPr="007D12AF">
        <w:rPr>
          <w:noProof/>
          <w:lang w:eastAsia="en-GB"/>
        </w:rPr>
        <mc:AlternateContent>
          <mc:Choice Requires="wps">
            <w:drawing>
              <wp:anchor distT="0" distB="0" distL="114300" distR="114300" simplePos="0" relativeHeight="251721216" behindDoc="0" locked="0" layoutInCell="1" allowOverlap="1" wp14:anchorId="1098F106" wp14:editId="56631A5E">
                <wp:simplePos x="0" y="0"/>
                <wp:positionH relativeFrom="column">
                  <wp:posOffset>3051544</wp:posOffset>
                </wp:positionH>
                <wp:positionV relativeFrom="paragraph">
                  <wp:posOffset>5475768</wp:posOffset>
                </wp:positionV>
                <wp:extent cx="3376295" cy="1147756"/>
                <wp:effectExtent l="57150" t="38100" r="90805" b="109855"/>
                <wp:wrapNone/>
                <wp:docPr id="103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6295" cy="1147756"/>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7D12AF">
                            <w:pPr>
                              <w:spacing w:after="0"/>
                              <w:rPr>
                                <w:rFonts w:cs="Arial"/>
                                <w:b/>
                              </w:rPr>
                            </w:pPr>
                            <w:r>
                              <w:rPr>
                                <w:rFonts w:cs="Arial"/>
                              </w:rPr>
                              <w:t xml:space="preserve">T1Q completed </w:t>
                            </w:r>
                            <w:r>
                              <w:rPr>
                                <w:rFonts w:cs="Arial"/>
                                <w:b/>
                              </w:rPr>
                              <w:t xml:space="preserve">1579 </w:t>
                            </w:r>
                            <w:r w:rsidRPr="00213D6F">
                              <w:rPr>
                                <w:rFonts w:cs="Arial"/>
                              </w:rPr>
                              <w:t>(/2016=</w:t>
                            </w:r>
                            <w:r>
                              <w:rPr>
                                <w:rFonts w:cs="Arial"/>
                                <w:b/>
                              </w:rPr>
                              <w:t>78.3%</w:t>
                            </w:r>
                            <w:r w:rsidRPr="00213D6F">
                              <w:rPr>
                                <w:rFonts w:cs="Arial"/>
                              </w:rPr>
                              <w:t>)</w:t>
                            </w:r>
                          </w:p>
                          <w:p w:rsidR="00C75A32" w:rsidRDefault="00C75A32" w:rsidP="007D12AF">
                            <w:pPr>
                              <w:spacing w:after="0"/>
                              <w:rPr>
                                <w:rFonts w:cs="Arial"/>
                                <w:b/>
                              </w:rPr>
                            </w:pPr>
                            <w:r>
                              <w:rPr>
                                <w:rFonts w:cs="Arial"/>
                              </w:rPr>
                              <w:t xml:space="preserve">T1Q not completed </w:t>
                            </w:r>
                            <w:r>
                              <w:rPr>
                                <w:rFonts w:cs="Arial"/>
                                <w:b/>
                              </w:rPr>
                              <w:t>437</w:t>
                            </w:r>
                          </w:p>
                          <w:p w:rsidR="00C75A32" w:rsidRDefault="00C75A32" w:rsidP="007D12AF">
                            <w:pPr>
                              <w:spacing w:after="0"/>
                              <w:rPr>
                                <w:rFonts w:cs="Arial"/>
                                <w:b/>
                              </w:rPr>
                            </w:pPr>
                            <w:r>
                              <w:rPr>
                                <w:rFonts w:cs="Arial"/>
                              </w:rPr>
                              <w:t xml:space="preserve">Protocol deviation </w:t>
                            </w:r>
                            <w:r w:rsidRPr="00A55624">
                              <w:rPr>
                                <w:rFonts w:cs="Arial"/>
                                <w:b/>
                              </w:rPr>
                              <w:t>11</w:t>
                            </w:r>
                            <w:r>
                              <w:rPr>
                                <w:rFonts w:cs="Arial"/>
                                <w:b/>
                              </w:rPr>
                              <w:t xml:space="preserve"> </w:t>
                            </w:r>
                          </w:p>
                          <w:p w:rsidR="00C75A32" w:rsidRPr="003F0026" w:rsidRDefault="00C75A32" w:rsidP="007D12AF">
                            <w:pPr>
                              <w:spacing w:after="0"/>
                              <w:ind w:left="720"/>
                              <w:rPr>
                                <w:rFonts w:cs="Arial"/>
                              </w:rPr>
                            </w:pPr>
                            <w:r w:rsidRPr="00D91E11">
                              <w:rPr>
                                <w:rFonts w:cs="Arial"/>
                              </w:rPr>
                              <w:t>(</w:t>
                            </w:r>
                            <w:r>
                              <w:rPr>
                                <w:rFonts w:cs="Arial"/>
                              </w:rPr>
                              <w:t xml:space="preserve">no T0 data </w:t>
                            </w:r>
                            <w:r w:rsidRPr="00A55624">
                              <w:rPr>
                                <w:rFonts w:cs="Arial"/>
                                <w:b/>
                              </w:rPr>
                              <w:t>8</w:t>
                            </w:r>
                            <w:r>
                              <w:rPr>
                                <w:rFonts w:cs="Arial"/>
                              </w:rPr>
                              <w:t>, T1Q</w:t>
                            </w:r>
                            <w:r w:rsidRPr="003F0026">
                              <w:rPr>
                                <w:rFonts w:cs="Arial"/>
                              </w:rPr>
                              <w:t xml:space="preserve"> not s</w:t>
                            </w:r>
                            <w:r>
                              <w:rPr>
                                <w:rFonts w:cs="Arial"/>
                              </w:rPr>
                              <w:t xml:space="preserve">ent </w:t>
                            </w:r>
                            <w:r w:rsidRPr="00A55624">
                              <w:rPr>
                                <w:rFonts w:cs="Arial"/>
                                <w:b/>
                              </w:rPr>
                              <w:t>2</w:t>
                            </w:r>
                            <w:r>
                              <w:rPr>
                                <w:rFonts w:cs="Arial"/>
                              </w:rPr>
                              <w:t xml:space="preserve">, protocol deviation at T1 </w:t>
                            </w:r>
                            <w:r w:rsidRPr="00A55624">
                              <w:rPr>
                                <w:rFonts w:cs="Arial"/>
                                <w:b/>
                              </w:rPr>
                              <w:t>1</w:t>
                            </w:r>
                            <w:r w:rsidRPr="00D91E11">
                              <w:rPr>
                                <w:rFonts w:cs="Arial"/>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8F106" id="AutoShape 35" o:spid="_x0000_s1085" style="position:absolute;margin-left:240.3pt;margin-top:431.15pt;width:265.85pt;height:90.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Ic2AIAALsFAAAOAAAAZHJzL2Uyb0RvYy54bWysVN9v0zAQfkfif7D8ztI0bfpDS6et3RDS&#10;gGkD8ezaTmJw7GC7S8dfz/mSlhZ4QuQhsn2+77v77nyXV/tGk2fpvLKmoOnFiBJpuBXKVAX9/Onu&#10;zZwSH5gRTFsjC/oiPb1avX512bVLOba11UI6AiDGL7u2oHUI7TJJPK9lw/yFbaUBY2ldwwJsXZUI&#10;xzpAb3QyHo3ypLNOtM5y6T2cbnojXSF+WUoePpall4HogkJsAf8O/9v4T1aXbFk51taKD2Gwf4ii&#10;YcoA6RFqwwIjO6f+gGoUd9bbMlxw2yS2LBWXmANkk45+y+apZq3EXEAc3x5l8v8Pln94fnBECajd&#10;KAOBDGugSte7YJGcZNMoUdf6Jdx8ah9cTNK395Z/88TYdc1MJa+ds10tmYDA0ng/OXOIGw+uZNu9&#10;twLgGcCjWvvSNREQdCB7LMrLsShyHwiHwyyb5ePFlBIOtjSdzGbTHDnY8uDeOh/eStuQuCioszsj&#10;HqH0yMGe733A0oghOya+UlI2Ggr9zDRJ8zyfDYjD5YQtD5hDUcWd0po4G76oUKM0MVA0+gO+J60F&#10;Bfpj76rtWjsCDAW9w2/gqHzv1t9OR/FDpDOXTX6b3axPXCCm6kCllSEgfEGnk96deM60jFU8eDiG&#10;IUcqbUgHlvHswGO1OhrPSNfjTb64GSD86TXUFB9LrPOtEbgOTOl+DdFpE8kkPrpBErsL0j3VoiNb&#10;vXOPDALMsymEQYSKlRovZvMsbuBFZvP5dLqAccF0BaOEB0f/qvdZwJPbPB3P+zrrtma93MAAHLEP&#10;oVf7OuD6GA7uTiLFfo0t2rd62G/3+CYylDP279aKF+hgaIBY4DjxYFFb94OSDqZHQf33HXOSEv3O&#10;QA8s0skkjhvcpKN5TNmdWranFmY4QBU0QPK4XId+RO1ap6oamFJM0dj4MEsVDk+sj2p4bzAhMK9h&#10;msURdLrHW79m7uonAAAA//8DAFBLAwQUAAYACAAAACEAGEtIGuAAAAANAQAADwAAAGRycy9kb3du&#10;cmV2LnhtbEyPy27CMBBF95X4B2uQuis2D0VRGgcBartCqqBsujPxNEmxxyE2EP6+zoru7miuzpzJ&#10;l7017IqdbxxJmE4EMKTS6YYqCYev95cUmA+KtDKOUMIdPSyL0VOuMu1utMPrPlQsQshnSkIdQptx&#10;7ssarfIT1yLF3Y/rrApx7CquO3WLcGv4TIiEW9VQvFCrFjc1lqf9xUpYNHfyqyo5bTfbt4+1+RXf&#10;n+eDlM/jfvUKLGAfHmUY9KM6FNHp6C6kPTORkYokViWkyWwObGiI6ZCOQ1rMBfAi5/+/KP4AAAD/&#10;/wMAUEsBAi0AFAAGAAgAAAAhALaDOJL+AAAA4QEAABMAAAAAAAAAAAAAAAAAAAAAAFtDb250ZW50&#10;X1R5cGVzXS54bWxQSwECLQAUAAYACAAAACEAOP0h/9YAAACUAQAACwAAAAAAAAAAAAAAAAAvAQAA&#10;X3JlbHMvLnJlbHNQSwECLQAUAAYACAAAACEAlrHiHNgCAAC7BQAADgAAAAAAAAAAAAAAAAAuAgAA&#10;ZHJzL2Uyb0RvYy54bWxQSwECLQAUAAYACAAAACEAGEtIGuAAAAANAQAADwAAAAAAAAAAAAAAAAAy&#10;BQAAZHJzL2Rvd25yZXYueG1sUEsFBgAAAAAEAAQA8wAAAD8GAAAAAA==&#10;" strokecolor="#c2d69b" strokeweight="1pt">
                <v:fill color2="#d6e3bc" focus="100%" type="gradient"/>
                <v:shadow on="t" color="#4e6128" opacity=".5" offset="1pt,.74833mm"/>
                <v:textbox inset=",.3mm,,.3mm">
                  <w:txbxContent>
                    <w:p w:rsidR="00C75A32" w:rsidRDefault="00C75A32" w:rsidP="007D12AF">
                      <w:pPr>
                        <w:spacing w:after="0"/>
                        <w:rPr>
                          <w:rFonts w:cs="Arial"/>
                          <w:b/>
                        </w:rPr>
                      </w:pPr>
                      <w:r>
                        <w:rPr>
                          <w:rFonts w:cs="Arial"/>
                        </w:rPr>
                        <w:t xml:space="preserve">T1Q completed </w:t>
                      </w:r>
                      <w:r>
                        <w:rPr>
                          <w:rFonts w:cs="Arial"/>
                          <w:b/>
                        </w:rPr>
                        <w:t xml:space="preserve">1579 </w:t>
                      </w:r>
                      <w:r w:rsidRPr="00213D6F">
                        <w:rPr>
                          <w:rFonts w:cs="Arial"/>
                        </w:rPr>
                        <w:t>(/2016=</w:t>
                      </w:r>
                      <w:r>
                        <w:rPr>
                          <w:rFonts w:cs="Arial"/>
                          <w:b/>
                        </w:rPr>
                        <w:t>78.3%</w:t>
                      </w:r>
                      <w:r w:rsidRPr="00213D6F">
                        <w:rPr>
                          <w:rFonts w:cs="Arial"/>
                        </w:rPr>
                        <w:t>)</w:t>
                      </w:r>
                    </w:p>
                    <w:p w:rsidR="00C75A32" w:rsidRDefault="00C75A32" w:rsidP="007D12AF">
                      <w:pPr>
                        <w:spacing w:after="0"/>
                        <w:rPr>
                          <w:rFonts w:cs="Arial"/>
                          <w:b/>
                        </w:rPr>
                      </w:pPr>
                      <w:r>
                        <w:rPr>
                          <w:rFonts w:cs="Arial"/>
                        </w:rPr>
                        <w:t xml:space="preserve">T1Q not completed </w:t>
                      </w:r>
                      <w:r>
                        <w:rPr>
                          <w:rFonts w:cs="Arial"/>
                          <w:b/>
                        </w:rPr>
                        <w:t>437</w:t>
                      </w:r>
                    </w:p>
                    <w:p w:rsidR="00C75A32" w:rsidRDefault="00C75A32" w:rsidP="007D12AF">
                      <w:pPr>
                        <w:spacing w:after="0"/>
                        <w:rPr>
                          <w:rFonts w:cs="Arial"/>
                          <w:b/>
                        </w:rPr>
                      </w:pPr>
                      <w:r>
                        <w:rPr>
                          <w:rFonts w:cs="Arial"/>
                        </w:rPr>
                        <w:t xml:space="preserve">Protocol deviation </w:t>
                      </w:r>
                      <w:r w:rsidRPr="00A55624">
                        <w:rPr>
                          <w:rFonts w:cs="Arial"/>
                          <w:b/>
                        </w:rPr>
                        <w:t>11</w:t>
                      </w:r>
                      <w:r>
                        <w:rPr>
                          <w:rFonts w:cs="Arial"/>
                          <w:b/>
                        </w:rPr>
                        <w:t xml:space="preserve"> </w:t>
                      </w:r>
                    </w:p>
                    <w:p w:rsidR="00C75A32" w:rsidRPr="003F0026" w:rsidRDefault="00C75A32" w:rsidP="007D12AF">
                      <w:pPr>
                        <w:spacing w:after="0"/>
                        <w:ind w:left="720"/>
                        <w:rPr>
                          <w:rFonts w:cs="Arial"/>
                        </w:rPr>
                      </w:pPr>
                      <w:r w:rsidRPr="00D91E11">
                        <w:rPr>
                          <w:rFonts w:cs="Arial"/>
                        </w:rPr>
                        <w:t>(</w:t>
                      </w:r>
                      <w:r>
                        <w:rPr>
                          <w:rFonts w:cs="Arial"/>
                        </w:rPr>
                        <w:t xml:space="preserve">no T0 data </w:t>
                      </w:r>
                      <w:r w:rsidRPr="00A55624">
                        <w:rPr>
                          <w:rFonts w:cs="Arial"/>
                          <w:b/>
                        </w:rPr>
                        <w:t>8</w:t>
                      </w:r>
                      <w:r>
                        <w:rPr>
                          <w:rFonts w:cs="Arial"/>
                        </w:rPr>
                        <w:t>, T1Q</w:t>
                      </w:r>
                      <w:r w:rsidRPr="003F0026">
                        <w:rPr>
                          <w:rFonts w:cs="Arial"/>
                        </w:rPr>
                        <w:t xml:space="preserve"> not s</w:t>
                      </w:r>
                      <w:r>
                        <w:rPr>
                          <w:rFonts w:cs="Arial"/>
                        </w:rPr>
                        <w:t xml:space="preserve">ent </w:t>
                      </w:r>
                      <w:r w:rsidRPr="00A55624">
                        <w:rPr>
                          <w:rFonts w:cs="Arial"/>
                          <w:b/>
                        </w:rPr>
                        <w:t>2</w:t>
                      </w:r>
                      <w:r>
                        <w:rPr>
                          <w:rFonts w:cs="Arial"/>
                        </w:rPr>
                        <w:t xml:space="preserve">, protocol deviation at T1 </w:t>
                      </w:r>
                      <w:r w:rsidRPr="00A55624">
                        <w:rPr>
                          <w:rFonts w:cs="Arial"/>
                          <w:b/>
                        </w:rPr>
                        <w:t>1</w:t>
                      </w:r>
                      <w:r w:rsidRPr="00D91E11">
                        <w:rPr>
                          <w:rFonts w:cs="Arial"/>
                        </w:rPr>
                        <w:t>)</w:t>
                      </w:r>
                    </w:p>
                  </w:txbxContent>
                </v:textbox>
              </v:roundrect>
            </w:pict>
          </mc:Fallback>
        </mc:AlternateContent>
      </w:r>
      <w:r w:rsidR="00201EA4" w:rsidRPr="007D12AF">
        <w:rPr>
          <w:noProof/>
          <w:lang w:eastAsia="en-GB"/>
        </w:rPr>
        <mc:AlternateContent>
          <mc:Choice Requires="wps">
            <w:drawing>
              <wp:anchor distT="0" distB="0" distL="114300" distR="114300" simplePos="0" relativeHeight="251719168" behindDoc="0" locked="0" layoutInCell="1" allowOverlap="1" wp14:anchorId="32F761EA" wp14:editId="577418B6">
                <wp:simplePos x="0" y="0"/>
                <wp:positionH relativeFrom="column">
                  <wp:posOffset>-329609</wp:posOffset>
                </wp:positionH>
                <wp:positionV relativeFrom="paragraph">
                  <wp:posOffset>5497033</wp:posOffset>
                </wp:positionV>
                <wp:extent cx="3206115" cy="1127051"/>
                <wp:effectExtent l="57150" t="38100" r="89535" b="111760"/>
                <wp:wrapNone/>
                <wp:docPr id="10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115" cy="1127051"/>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7D12AF">
                            <w:pPr>
                              <w:spacing w:after="0"/>
                              <w:rPr>
                                <w:rFonts w:cs="Arial"/>
                                <w:b/>
                              </w:rPr>
                            </w:pPr>
                            <w:r>
                              <w:rPr>
                                <w:rFonts w:cs="Arial"/>
                              </w:rPr>
                              <w:t xml:space="preserve">T1Q completed </w:t>
                            </w:r>
                            <w:r>
                              <w:rPr>
                                <w:rFonts w:cs="Arial"/>
                                <w:b/>
                              </w:rPr>
                              <w:t xml:space="preserve">1653 </w:t>
                            </w:r>
                            <w:r w:rsidRPr="00213D6F">
                              <w:rPr>
                                <w:rFonts w:cs="Arial"/>
                              </w:rPr>
                              <w:t>(/1965=</w:t>
                            </w:r>
                            <w:r>
                              <w:rPr>
                                <w:rFonts w:cs="Arial"/>
                                <w:b/>
                              </w:rPr>
                              <w:t>84.1%</w:t>
                            </w:r>
                            <w:r w:rsidRPr="00213D6F">
                              <w:rPr>
                                <w:rFonts w:cs="Arial"/>
                              </w:rPr>
                              <w:t>)</w:t>
                            </w:r>
                          </w:p>
                          <w:p w:rsidR="00C75A32" w:rsidRDefault="00C75A32" w:rsidP="007D12AF">
                            <w:pPr>
                              <w:spacing w:after="0"/>
                              <w:rPr>
                                <w:rFonts w:cs="Arial"/>
                                <w:b/>
                              </w:rPr>
                            </w:pPr>
                            <w:r>
                              <w:rPr>
                                <w:rFonts w:cs="Arial"/>
                              </w:rPr>
                              <w:t xml:space="preserve">T1Q not completed </w:t>
                            </w:r>
                            <w:r>
                              <w:rPr>
                                <w:rFonts w:cs="Arial"/>
                                <w:b/>
                              </w:rPr>
                              <w:t>312</w:t>
                            </w:r>
                          </w:p>
                          <w:p w:rsidR="00C75A32" w:rsidRDefault="00C75A32" w:rsidP="007D12AF">
                            <w:pPr>
                              <w:spacing w:after="0"/>
                              <w:rPr>
                                <w:rFonts w:cs="Arial"/>
                              </w:rPr>
                            </w:pPr>
                            <w:r>
                              <w:rPr>
                                <w:rFonts w:cs="Arial"/>
                              </w:rPr>
                              <w:t xml:space="preserve">Protocol deviation </w:t>
                            </w:r>
                            <w:r w:rsidRPr="00A55624">
                              <w:rPr>
                                <w:rFonts w:cs="Arial"/>
                                <w:b/>
                              </w:rPr>
                              <w:t>63</w:t>
                            </w:r>
                            <w:r>
                              <w:rPr>
                                <w:rFonts w:cs="Arial"/>
                              </w:rPr>
                              <w:t xml:space="preserve"> </w:t>
                            </w:r>
                          </w:p>
                          <w:p w:rsidR="00C75A32" w:rsidRPr="003F0026" w:rsidRDefault="00C75A32" w:rsidP="007D12AF">
                            <w:pPr>
                              <w:spacing w:after="0"/>
                              <w:ind w:left="720"/>
                              <w:rPr>
                                <w:rFonts w:cs="Arial"/>
                              </w:rPr>
                            </w:pPr>
                            <w:r>
                              <w:rPr>
                                <w:rFonts w:cs="Arial"/>
                              </w:rPr>
                              <w:t xml:space="preserve">(no T0 data </w:t>
                            </w:r>
                            <w:r w:rsidRPr="00A55624">
                              <w:rPr>
                                <w:rFonts w:cs="Arial"/>
                                <w:b/>
                              </w:rPr>
                              <w:t>10</w:t>
                            </w:r>
                            <w:r>
                              <w:rPr>
                                <w:rFonts w:cs="Arial"/>
                                <w:b/>
                              </w:rPr>
                              <w:t>,</w:t>
                            </w:r>
                            <w:r>
                              <w:rPr>
                                <w:rFonts w:cs="Arial"/>
                              </w:rPr>
                              <w:t xml:space="preserve"> T1</w:t>
                            </w:r>
                            <w:r w:rsidRPr="003F0026">
                              <w:rPr>
                                <w:rFonts w:cs="Arial"/>
                              </w:rPr>
                              <w:t xml:space="preserve"> not sent</w:t>
                            </w:r>
                            <w:r>
                              <w:rPr>
                                <w:rFonts w:cs="Arial"/>
                              </w:rPr>
                              <w:t xml:space="preserve"> </w:t>
                            </w:r>
                            <w:r w:rsidRPr="00A55624">
                              <w:rPr>
                                <w:rFonts w:cs="Arial"/>
                                <w:b/>
                              </w:rPr>
                              <w:t>34</w:t>
                            </w:r>
                            <w:r>
                              <w:rPr>
                                <w:rFonts w:cs="Arial"/>
                              </w:rPr>
                              <w:t xml:space="preserve">, protocol deviation at T1 </w:t>
                            </w:r>
                            <w:r w:rsidRPr="00A55624">
                              <w:rPr>
                                <w:rFonts w:cs="Arial"/>
                                <w:b/>
                              </w:rPr>
                              <w:t>19</w:t>
                            </w:r>
                            <w:r w:rsidRPr="00D91E11">
                              <w:rPr>
                                <w:rFonts w:cs="Arial"/>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761EA" id="AutoShape 34" o:spid="_x0000_s1086" style="position:absolute;margin-left:-25.95pt;margin-top:432.85pt;width:252.45pt;height:8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vG2AIAALsFAAAOAAAAZHJzL2Uyb0RvYy54bWysVE1z2yAQvXem/4Hh3ujDtmJrImcSO+l0&#10;ph+ZpJ2eMSCJFgEFbDn99V2Q7NhtT53qoAGWfft237JX1/tOoh23TmhV4ewixYgrqplQTYW/fL5/&#10;M8fIeaIYkVrxCj9zh6+Xr19d9abkuW61ZNwiAFGu7E2FW+9NmSSOtrwj7kIbrsBYa9sRD1vbJMyS&#10;HtA7meRpWiS9tsxYTblzcLoejHgZ8euaU/+prh33SFYYuPn4t/G/Cf9keUXKxhLTCjrSIP/AoiNC&#10;QdAj1Jp4grZW/AHVCWq107W/oLpLdF0LymMOkE2W/pbNU0sMj7lAcZw5lsn9P1j6cfdgkWCgXZov&#10;MFKkA5Vutl7H4GgyDSXqjSvh5pN5sCFJZ95r+t0hpVctUQ2/sVb3LScMiGXhfnLmEDYOXNGm/6AZ&#10;wBOAj9Xa17YLgFAHtI+iPB9F4XuPKBxO8rTIshlGFGxZll+msyEGKQ/uxjr/lusOhUWFrd4q9gjS&#10;xxhk9975KA0bsyPsG0Z1J0HoHZEoK4riMrIm5Xg5IeUBcxSV3QspkdX+q/BtLE0gGo3ugO+Q0VCB&#10;4djZZrOSFkGECt/Hb4zRuMFtuJ2l4YtIZy7r4m5yuzpxAU7NIZQUCkHhKzybDu7IUSJ5UPHgYUmk&#10;HEJJhXqwQOXGOFqKo/Es6CpfF4vbEcKdXos1jY8l6HynWFx7IuSwBnZShWA8PrqxJHrruX1qWY82&#10;cmsfCRAsJjOggZgISuWLy/kkbOBFTubz2WwB44LIBkYJ9Rb/td5nhKd3RZbPB52laclQbogAMUIf&#10;Qq8OOsT1kU7cnTCN/RpadGh1v9/s45uY5AEl9O9Gs2foYGiAIHCYeLBotf2JUQ/To8Lux5ZYjpF8&#10;p6AHFtl0GsZN3GTpPKRsTy2bUwtRFKAq7CH5uFz5YURtjRVNC5GymKLS4WHWwofUXliNG5gQMa9x&#10;moURdLqPt15m7vIXAAAA//8DAFBLAwQUAAYACAAAACEASRlV/OIAAAAMAQAADwAAAGRycy9kb3du&#10;cmV2LnhtbEyPQU/CQBCF7yb+h82YeINdoK1YuyVA1BOJEbl4W7prW9mdLd0Fyr93POlxMl/e+16x&#10;GJxlZ9OH1qOEyVgAM1h53WItYffxMpoDC1GhVtajkXA1ARbl7U2hcu0v+G7O21gzCsGQKwlNjF3O&#10;eaga41QY+84g/b5871Sks6+57tWFwp3lUyEy7lSL1NCozqwbUx22Jychaa8YlnV22Kw3z68r+y0+&#10;3447Ke/vhuUTsGiG+AfDrz6pQ0lOe39CHZiVMEonj4RKmGfpAzAiknRG6/aEimQ2BV4W/P+I8gcA&#10;AP//AwBQSwECLQAUAAYACAAAACEAtoM4kv4AAADhAQAAEwAAAAAAAAAAAAAAAAAAAAAAW0NvbnRl&#10;bnRfVHlwZXNdLnhtbFBLAQItABQABgAIAAAAIQA4/SH/1gAAAJQBAAALAAAAAAAAAAAAAAAAAC8B&#10;AABfcmVscy8ucmVsc1BLAQItABQABgAIAAAAIQCmtdvG2AIAALsFAAAOAAAAAAAAAAAAAAAAAC4C&#10;AABkcnMvZTJvRG9jLnhtbFBLAQItABQABgAIAAAAIQBJGVX84gAAAAwBAAAPAAAAAAAAAAAAAAAA&#10;ADIFAABkcnMvZG93bnJldi54bWxQSwUGAAAAAAQABADzAAAAQQYAAAAA&#10;" strokecolor="#c2d69b" strokeweight="1pt">
                <v:fill color2="#d6e3bc" focus="100%" type="gradient"/>
                <v:shadow on="t" color="#4e6128" opacity=".5" offset="1pt,.74833mm"/>
                <v:textbox inset=",.3mm,,.3mm">
                  <w:txbxContent>
                    <w:p w:rsidR="00C75A32" w:rsidRDefault="00C75A32" w:rsidP="007D12AF">
                      <w:pPr>
                        <w:spacing w:after="0"/>
                        <w:rPr>
                          <w:rFonts w:cs="Arial"/>
                          <w:b/>
                        </w:rPr>
                      </w:pPr>
                      <w:r>
                        <w:rPr>
                          <w:rFonts w:cs="Arial"/>
                        </w:rPr>
                        <w:t xml:space="preserve">T1Q completed </w:t>
                      </w:r>
                      <w:r>
                        <w:rPr>
                          <w:rFonts w:cs="Arial"/>
                          <w:b/>
                        </w:rPr>
                        <w:t xml:space="preserve">1653 </w:t>
                      </w:r>
                      <w:r w:rsidRPr="00213D6F">
                        <w:rPr>
                          <w:rFonts w:cs="Arial"/>
                        </w:rPr>
                        <w:t>(/1965=</w:t>
                      </w:r>
                      <w:r>
                        <w:rPr>
                          <w:rFonts w:cs="Arial"/>
                          <w:b/>
                        </w:rPr>
                        <w:t>84.1%</w:t>
                      </w:r>
                      <w:r w:rsidRPr="00213D6F">
                        <w:rPr>
                          <w:rFonts w:cs="Arial"/>
                        </w:rPr>
                        <w:t>)</w:t>
                      </w:r>
                    </w:p>
                    <w:p w:rsidR="00C75A32" w:rsidRDefault="00C75A32" w:rsidP="007D12AF">
                      <w:pPr>
                        <w:spacing w:after="0"/>
                        <w:rPr>
                          <w:rFonts w:cs="Arial"/>
                          <w:b/>
                        </w:rPr>
                      </w:pPr>
                      <w:r>
                        <w:rPr>
                          <w:rFonts w:cs="Arial"/>
                        </w:rPr>
                        <w:t xml:space="preserve">T1Q not completed </w:t>
                      </w:r>
                      <w:r>
                        <w:rPr>
                          <w:rFonts w:cs="Arial"/>
                          <w:b/>
                        </w:rPr>
                        <w:t>312</w:t>
                      </w:r>
                    </w:p>
                    <w:p w:rsidR="00C75A32" w:rsidRDefault="00C75A32" w:rsidP="007D12AF">
                      <w:pPr>
                        <w:spacing w:after="0"/>
                        <w:rPr>
                          <w:rFonts w:cs="Arial"/>
                        </w:rPr>
                      </w:pPr>
                      <w:r>
                        <w:rPr>
                          <w:rFonts w:cs="Arial"/>
                        </w:rPr>
                        <w:t xml:space="preserve">Protocol deviation </w:t>
                      </w:r>
                      <w:r w:rsidRPr="00A55624">
                        <w:rPr>
                          <w:rFonts w:cs="Arial"/>
                          <w:b/>
                        </w:rPr>
                        <w:t>63</w:t>
                      </w:r>
                      <w:r>
                        <w:rPr>
                          <w:rFonts w:cs="Arial"/>
                        </w:rPr>
                        <w:t xml:space="preserve"> </w:t>
                      </w:r>
                    </w:p>
                    <w:p w:rsidR="00C75A32" w:rsidRPr="003F0026" w:rsidRDefault="00C75A32" w:rsidP="007D12AF">
                      <w:pPr>
                        <w:spacing w:after="0"/>
                        <w:ind w:left="720"/>
                        <w:rPr>
                          <w:rFonts w:cs="Arial"/>
                        </w:rPr>
                      </w:pPr>
                      <w:r>
                        <w:rPr>
                          <w:rFonts w:cs="Arial"/>
                        </w:rPr>
                        <w:t xml:space="preserve">(no T0 data </w:t>
                      </w:r>
                      <w:r w:rsidRPr="00A55624">
                        <w:rPr>
                          <w:rFonts w:cs="Arial"/>
                          <w:b/>
                        </w:rPr>
                        <w:t>10</w:t>
                      </w:r>
                      <w:r>
                        <w:rPr>
                          <w:rFonts w:cs="Arial"/>
                          <w:b/>
                        </w:rPr>
                        <w:t>,</w:t>
                      </w:r>
                      <w:r>
                        <w:rPr>
                          <w:rFonts w:cs="Arial"/>
                        </w:rPr>
                        <w:t xml:space="preserve"> T1</w:t>
                      </w:r>
                      <w:r w:rsidRPr="003F0026">
                        <w:rPr>
                          <w:rFonts w:cs="Arial"/>
                        </w:rPr>
                        <w:t xml:space="preserve"> not sent</w:t>
                      </w:r>
                      <w:r>
                        <w:rPr>
                          <w:rFonts w:cs="Arial"/>
                        </w:rPr>
                        <w:t xml:space="preserve"> </w:t>
                      </w:r>
                      <w:r w:rsidRPr="00A55624">
                        <w:rPr>
                          <w:rFonts w:cs="Arial"/>
                          <w:b/>
                        </w:rPr>
                        <w:t>34</w:t>
                      </w:r>
                      <w:r>
                        <w:rPr>
                          <w:rFonts w:cs="Arial"/>
                        </w:rPr>
                        <w:t xml:space="preserve">, protocol deviation at T1 </w:t>
                      </w:r>
                      <w:r w:rsidRPr="00A55624">
                        <w:rPr>
                          <w:rFonts w:cs="Arial"/>
                          <w:b/>
                        </w:rPr>
                        <w:t>19</w:t>
                      </w:r>
                      <w:r w:rsidRPr="00D91E11">
                        <w:rPr>
                          <w:rFonts w:cs="Arial"/>
                        </w:rPr>
                        <w:t>)</w:t>
                      </w:r>
                    </w:p>
                  </w:txbxContent>
                </v:textbox>
              </v:roundrect>
            </w:pict>
          </mc:Fallback>
        </mc:AlternateContent>
      </w:r>
      <w:r w:rsidR="007D12AF" w:rsidRPr="00A464A4">
        <w:rPr>
          <w:b/>
          <w:noProof/>
          <w:lang w:eastAsia="en-GB"/>
        </w:rPr>
        <mc:AlternateContent>
          <mc:Choice Requires="wpg">
            <w:drawing>
              <wp:anchor distT="0" distB="0" distL="114300" distR="114300" simplePos="0" relativeHeight="251706880" behindDoc="0" locked="0" layoutInCell="1" allowOverlap="1" wp14:anchorId="1BE4DBA1" wp14:editId="35CA7D57">
                <wp:simplePos x="0" y="0"/>
                <wp:positionH relativeFrom="column">
                  <wp:posOffset>0</wp:posOffset>
                </wp:positionH>
                <wp:positionV relativeFrom="paragraph">
                  <wp:posOffset>0</wp:posOffset>
                </wp:positionV>
                <wp:extent cx="4755515" cy="3115340"/>
                <wp:effectExtent l="57150" t="0" r="102235" b="123190"/>
                <wp:wrapNone/>
                <wp:docPr id="10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5515" cy="3115340"/>
                          <a:chOff x="2006" y="2431"/>
                          <a:chExt cx="7489" cy="4940"/>
                        </a:xfrm>
                      </wpg:grpSpPr>
                      <wps:wsp>
                        <wps:cNvPr id="1036" name="AutoShape 5"/>
                        <wps:cNvSpPr>
                          <a:spLocks noChangeArrowheads="1"/>
                        </wps:cNvSpPr>
                        <wps:spPr bwMode="auto">
                          <a:xfrm>
                            <a:off x="2450" y="2431"/>
                            <a:ext cx="5928" cy="486"/>
                          </a:xfrm>
                          <a:prstGeom prst="roundRect">
                            <a:avLst>
                              <a:gd name="adj" fmla="val 16667"/>
                            </a:avLst>
                          </a:prstGeom>
                          <a:solidFill>
                            <a:srgbClr val="FFFFCC"/>
                          </a:solidFill>
                          <a:ln w="9525">
                            <a:solidFill>
                              <a:srgbClr val="76923C"/>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Pr="008418AC" w:rsidRDefault="00C75A32" w:rsidP="00C20D29">
                              <w:pPr>
                                <w:spacing w:after="0" w:line="240" w:lineRule="auto"/>
                                <w:jc w:val="center"/>
                                <w:rPr>
                                  <w:rFonts w:cs="Arial"/>
                                </w:rPr>
                              </w:pPr>
                              <w:r w:rsidRPr="008418AC">
                                <w:rPr>
                                  <w:rFonts w:cs="Arial"/>
                                </w:rPr>
                                <w:t>Information packs sent</w:t>
                              </w:r>
                              <w:r w:rsidR="003443EE">
                                <w:rPr>
                                  <w:rFonts w:cs="Arial"/>
                                </w:rPr>
                                <w:t xml:space="preserve"> </w:t>
                              </w:r>
                              <w:r>
                                <w:rPr>
                                  <w:rFonts w:cs="Arial"/>
                                  <w:b/>
                                </w:rPr>
                                <w:t>247,354</w:t>
                              </w:r>
                            </w:p>
                            <w:p w:rsidR="00C75A32" w:rsidRPr="00014232" w:rsidRDefault="00C75A32" w:rsidP="00C20D29">
                              <w:pPr>
                                <w:jc w:val="center"/>
                                <w:rPr>
                                  <w:rFonts w:ascii="Arial" w:hAnsi="Arial" w:cs="Arial"/>
                                </w:rPr>
                              </w:pPr>
                            </w:p>
                          </w:txbxContent>
                        </wps:txbx>
                        <wps:bodyPr rot="0" vert="horz" wrap="square" lIns="91440" tIns="45720" rIns="91440" bIns="45720" anchor="t" anchorCtr="0" upright="1">
                          <a:noAutofit/>
                        </wps:bodyPr>
                      </wps:wsp>
                      <wps:wsp>
                        <wps:cNvPr id="1037" name="AutoShape 6"/>
                        <wps:cNvSpPr>
                          <a:spLocks noChangeArrowheads="1"/>
                        </wps:cNvSpPr>
                        <wps:spPr bwMode="auto">
                          <a:xfrm>
                            <a:off x="7443" y="3393"/>
                            <a:ext cx="2052" cy="852"/>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C20D29">
                              <w:pPr>
                                <w:spacing w:after="0"/>
                                <w:rPr>
                                  <w:rFonts w:cs="Arial"/>
                                </w:rPr>
                              </w:pPr>
                              <w:r w:rsidRPr="00F90EE4">
                                <w:rPr>
                                  <w:rFonts w:cs="Arial"/>
                                </w:rPr>
                                <w:t>No response</w:t>
                              </w:r>
                              <w:r>
                                <w:rPr>
                                  <w:rFonts w:cs="Arial"/>
                                </w:rPr>
                                <w:t xml:space="preserve"> </w:t>
                              </w:r>
                              <w:r w:rsidRPr="002608CB">
                                <w:rPr>
                                  <w:rFonts w:cs="Arial"/>
                                  <w:b/>
                                </w:rPr>
                                <w:t>148,608 (60.1%)</w:t>
                              </w:r>
                            </w:p>
                          </w:txbxContent>
                        </wps:txbx>
                        <wps:bodyPr rot="0" vert="horz" wrap="square" lIns="91440" tIns="45720" rIns="91440" bIns="45720" anchor="t" anchorCtr="0" upright="1">
                          <a:noAutofit/>
                        </wps:bodyPr>
                      </wps:wsp>
                      <wps:wsp>
                        <wps:cNvPr id="1038" name="AutoShape 7"/>
                        <wps:cNvSpPr>
                          <a:spLocks noChangeArrowheads="1"/>
                        </wps:cNvSpPr>
                        <wps:spPr bwMode="auto">
                          <a:xfrm>
                            <a:off x="2006" y="3366"/>
                            <a:ext cx="2319" cy="806"/>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Pr="008418AC" w:rsidRDefault="00C75A32" w:rsidP="00C20D29">
                              <w:pPr>
                                <w:rPr>
                                  <w:rFonts w:cs="Arial"/>
                                  <w:b/>
                                </w:rPr>
                              </w:pPr>
                              <w:r>
                                <w:rPr>
                                  <w:rFonts w:cs="Arial"/>
                                </w:rPr>
                                <w:t>Positive r</w:t>
                              </w:r>
                              <w:r w:rsidRPr="008418AC">
                                <w:rPr>
                                  <w:rFonts w:cs="Arial"/>
                                </w:rPr>
                                <w:t xml:space="preserve">esponse </w:t>
                              </w:r>
                              <w:r>
                                <w:rPr>
                                  <w:rFonts w:cs="Arial"/>
                                  <w:b/>
                                </w:rPr>
                                <w:t>75,958 (30.7</w:t>
                              </w:r>
                              <w:r w:rsidRPr="00F90EE4">
                                <w:rPr>
                                  <w:rFonts w:cs="Arial"/>
                                  <w:b/>
                                </w:rPr>
                                <w:t>%)</w:t>
                              </w:r>
                              <w:r>
                                <w:rPr>
                                  <w:rFonts w:cs="Arial"/>
                                  <w:b/>
                                </w:rPr>
                                <w:t xml:space="preserve"> </w:t>
                              </w:r>
                            </w:p>
                          </w:txbxContent>
                        </wps:txbx>
                        <wps:bodyPr rot="0" vert="horz" wrap="square" lIns="91440" tIns="45720" rIns="91440" bIns="45720" anchor="t" anchorCtr="0" upright="1">
                          <a:noAutofit/>
                        </wps:bodyPr>
                      </wps:wsp>
                      <wps:wsp>
                        <wps:cNvPr id="1039" name="Line 8"/>
                        <wps:cNvCnPr/>
                        <wps:spPr bwMode="auto">
                          <a:xfrm flipH="1">
                            <a:off x="3240" y="2930"/>
                            <a:ext cx="0" cy="417"/>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0" name="AutoShape 9"/>
                        <wps:cNvSpPr>
                          <a:spLocks noChangeArrowheads="1"/>
                        </wps:cNvSpPr>
                        <wps:spPr bwMode="auto">
                          <a:xfrm>
                            <a:off x="4653" y="3385"/>
                            <a:ext cx="2515" cy="86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Pr="008418AC" w:rsidRDefault="00C75A32" w:rsidP="00C20D29">
                              <w:pPr>
                                <w:spacing w:after="0"/>
                                <w:rPr>
                                  <w:rFonts w:cs="Arial"/>
                                </w:rPr>
                              </w:pPr>
                              <w:r>
                                <w:rPr>
                                  <w:rFonts w:cs="Arial"/>
                                </w:rPr>
                                <w:t>Negative response</w:t>
                              </w:r>
                              <w:r w:rsidR="003443EE">
                                <w:rPr>
                                  <w:rFonts w:cs="Arial"/>
                                </w:rPr>
                                <w:t xml:space="preserve"> </w:t>
                              </w:r>
                              <w:r w:rsidRPr="002608CB">
                                <w:rPr>
                                  <w:rFonts w:cs="Arial"/>
                                  <w:b/>
                                </w:rPr>
                                <w:t>22,788 (9.2%</w:t>
                              </w:r>
                              <w:r>
                                <w:rPr>
                                  <w:rFonts w:cs="Arial"/>
                                  <w:b/>
                                </w:rPr>
                                <w:t>)</w:t>
                              </w:r>
                            </w:p>
                          </w:txbxContent>
                        </wps:txbx>
                        <wps:bodyPr rot="0" vert="horz" wrap="square" lIns="91440" tIns="45720" rIns="91440" bIns="45720" anchor="t" anchorCtr="0" upright="1">
                          <a:noAutofit/>
                        </wps:bodyPr>
                      </wps:wsp>
                      <wps:wsp>
                        <wps:cNvPr id="1041" name="Line 10"/>
                        <wps:cNvCnPr/>
                        <wps:spPr bwMode="auto">
                          <a:xfrm>
                            <a:off x="7879" y="2930"/>
                            <a:ext cx="0" cy="444"/>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2" name="AutoShape 11"/>
                        <wps:cNvSpPr>
                          <a:spLocks noChangeArrowheads="1"/>
                        </wps:cNvSpPr>
                        <wps:spPr bwMode="auto">
                          <a:xfrm>
                            <a:off x="2154" y="4544"/>
                            <a:ext cx="2651" cy="505"/>
                          </a:xfrm>
                          <a:prstGeom prst="roundRect">
                            <a:avLst>
                              <a:gd name="adj" fmla="val 16667"/>
                            </a:avLst>
                          </a:prstGeom>
                          <a:solidFill>
                            <a:srgbClr val="FFFFCC"/>
                          </a:solidFill>
                          <a:ln w="9525">
                            <a:solidFill>
                              <a:srgbClr val="76923C"/>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Pr="0013139F" w:rsidRDefault="00C75A32" w:rsidP="00C20D29">
                              <w:pPr>
                                <w:pStyle w:val="ListParagraph"/>
                                <w:ind w:left="0"/>
                                <w:rPr>
                                  <w:rFonts w:cs="Arial"/>
                                </w:rPr>
                              </w:pPr>
                              <w:r w:rsidRPr="0013139F">
                                <w:rPr>
                                  <w:rFonts w:cs="Arial"/>
                                </w:rPr>
                                <w:t xml:space="preserve">High risk </w:t>
                              </w:r>
                              <w:r w:rsidRPr="0013139F">
                                <w:rPr>
                                  <w:rFonts w:cs="Arial"/>
                                  <w:b/>
                                </w:rPr>
                                <w:t>8729 (11.5%)</w:t>
                              </w:r>
                            </w:p>
                            <w:p w:rsidR="00C75A32" w:rsidRPr="00014232" w:rsidRDefault="00C75A32" w:rsidP="00C20D29">
                              <w:pPr>
                                <w:rPr>
                                  <w:rFonts w:ascii="Arial" w:hAnsi="Arial" w:cs="Arial"/>
                                </w:rPr>
                              </w:pPr>
                            </w:p>
                          </w:txbxContent>
                        </wps:txbx>
                        <wps:bodyPr rot="0" vert="horz" wrap="square" lIns="54000" tIns="45720" rIns="54000" bIns="45720" anchor="t" anchorCtr="0" upright="1">
                          <a:noAutofit/>
                        </wps:bodyPr>
                      </wps:wsp>
                      <wps:wsp>
                        <wps:cNvPr id="1043" name="Line 12"/>
                        <wps:cNvCnPr/>
                        <wps:spPr bwMode="auto">
                          <a:xfrm flipH="1">
                            <a:off x="3196" y="4290"/>
                            <a:ext cx="0" cy="254"/>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4" name="AutoShape 13"/>
                        <wps:cNvSpPr>
                          <a:spLocks noChangeArrowheads="1"/>
                        </wps:cNvSpPr>
                        <wps:spPr bwMode="auto">
                          <a:xfrm>
                            <a:off x="2204" y="6455"/>
                            <a:ext cx="2225" cy="823"/>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Pr="008418AC" w:rsidRDefault="00C75A32" w:rsidP="00C20D29">
                              <w:pPr>
                                <w:rPr>
                                  <w:rFonts w:cs="Arial"/>
                                  <w:b/>
                                </w:rPr>
                              </w:pPr>
                              <w:r>
                                <w:rPr>
                                  <w:rFonts w:cs="Arial"/>
                                </w:rPr>
                                <w:t>Positive r</w:t>
                              </w:r>
                              <w:r w:rsidRPr="002350A6">
                                <w:rPr>
                                  <w:rFonts w:cs="Arial"/>
                                </w:rPr>
                                <w:t>esponse</w:t>
                              </w:r>
                              <w:r w:rsidR="003443EE">
                                <w:rPr>
                                  <w:rFonts w:cs="Arial"/>
                                </w:rPr>
                                <w:t xml:space="preserve"> </w:t>
                              </w:r>
                              <w:r>
                                <w:rPr>
                                  <w:rFonts w:cs="Arial"/>
                                  <w:b/>
                                </w:rPr>
                                <w:t>5</w:t>
                              </w:r>
                              <w:r w:rsidR="005A3F9A">
                                <w:rPr>
                                  <w:rFonts w:cs="Arial"/>
                                  <w:b/>
                                </w:rPr>
                                <w:t>,</w:t>
                              </w:r>
                              <w:r>
                                <w:rPr>
                                  <w:rFonts w:cs="Arial"/>
                                  <w:b/>
                                </w:rPr>
                                <w:t xml:space="preserve">967 </w:t>
                              </w:r>
                              <w:r w:rsidRPr="002350A6">
                                <w:rPr>
                                  <w:rFonts w:cs="Arial"/>
                                  <w:b/>
                                </w:rPr>
                                <w:t>(</w:t>
                              </w:r>
                              <w:r>
                                <w:rPr>
                                  <w:rFonts w:cs="Arial"/>
                                  <w:b/>
                                </w:rPr>
                                <w:t>68.4</w:t>
                              </w:r>
                              <w:r w:rsidRPr="002350A6">
                                <w:rPr>
                                  <w:rFonts w:cs="Arial"/>
                                  <w:b/>
                                </w:rPr>
                                <w:t>%)</w:t>
                              </w:r>
                            </w:p>
                          </w:txbxContent>
                        </wps:txbx>
                        <wps:bodyPr rot="0" vert="horz" wrap="square" lIns="91440" tIns="45720" rIns="91440" bIns="45720" anchor="t" anchorCtr="0" upright="1">
                          <a:noAutofit/>
                        </wps:bodyPr>
                      </wps:wsp>
                      <wps:wsp>
                        <wps:cNvPr id="1045" name="AutoShape 14"/>
                        <wps:cNvSpPr>
                          <a:spLocks noChangeArrowheads="1"/>
                        </wps:cNvSpPr>
                        <wps:spPr bwMode="auto">
                          <a:xfrm>
                            <a:off x="7312" y="6455"/>
                            <a:ext cx="2011" cy="916"/>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C20D29">
                              <w:pPr>
                                <w:spacing w:after="0"/>
                                <w:rPr>
                                  <w:rFonts w:cs="Arial"/>
                                </w:rPr>
                              </w:pPr>
                              <w:r w:rsidRPr="00F90EE4">
                                <w:rPr>
                                  <w:rFonts w:cs="Arial"/>
                                </w:rPr>
                                <w:t>No response</w:t>
                              </w:r>
                              <w:r w:rsidRPr="008418AC">
                                <w:rPr>
                                  <w:rFonts w:cs="Arial"/>
                                </w:rPr>
                                <w:t xml:space="preserve"> </w:t>
                              </w:r>
                              <w:r w:rsidRPr="002608CB">
                                <w:rPr>
                                  <w:rFonts w:cs="Arial"/>
                                  <w:b/>
                                </w:rPr>
                                <w:t>2</w:t>
                              </w:r>
                              <w:r w:rsidR="005A3F9A">
                                <w:rPr>
                                  <w:rFonts w:cs="Arial"/>
                                  <w:b/>
                                </w:rPr>
                                <w:t>,</w:t>
                              </w:r>
                              <w:r w:rsidRPr="002608CB">
                                <w:rPr>
                                  <w:rFonts w:cs="Arial"/>
                                  <w:b/>
                                </w:rPr>
                                <w:t>008 (19.4%)</w:t>
                              </w:r>
                            </w:p>
                          </w:txbxContent>
                        </wps:txbx>
                        <wps:bodyPr rot="0" vert="horz" wrap="square" lIns="91440" tIns="45720" rIns="91440" bIns="45720" anchor="t" anchorCtr="0" upright="1">
                          <a:noAutofit/>
                        </wps:bodyPr>
                      </wps:wsp>
                      <wps:wsp>
                        <wps:cNvPr id="1046" name="AutoShape 15"/>
                        <wps:cNvSpPr>
                          <a:spLocks noChangeArrowheads="1"/>
                        </wps:cNvSpPr>
                        <wps:spPr bwMode="auto">
                          <a:xfrm>
                            <a:off x="4667" y="6455"/>
                            <a:ext cx="2346" cy="823"/>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Pr="002608CB" w:rsidRDefault="00C75A32" w:rsidP="00C20D29">
                              <w:pPr>
                                <w:spacing w:after="0"/>
                                <w:rPr>
                                  <w:rFonts w:cs="Arial"/>
                                  <w:b/>
                                </w:rPr>
                              </w:pPr>
                              <w:r>
                                <w:rPr>
                                  <w:rFonts w:cs="Arial"/>
                                </w:rPr>
                                <w:t xml:space="preserve">Negative response </w:t>
                              </w:r>
                              <w:r w:rsidRPr="002608CB">
                                <w:rPr>
                                  <w:rFonts w:cs="Arial"/>
                                  <w:b/>
                                </w:rPr>
                                <w:t xml:space="preserve">754 (12.2%) </w:t>
                              </w:r>
                            </w:p>
                          </w:txbxContent>
                        </wps:txbx>
                        <wps:bodyPr rot="0" vert="horz" wrap="square" lIns="91440" tIns="45720" rIns="91440" bIns="45720" anchor="t" anchorCtr="0" upright="1">
                          <a:noAutofit/>
                        </wps:bodyPr>
                      </wps:wsp>
                      <wps:wsp>
                        <wps:cNvPr id="1047" name="Line 16"/>
                        <wps:cNvCnPr/>
                        <wps:spPr bwMode="auto">
                          <a:xfrm>
                            <a:off x="3240" y="5969"/>
                            <a:ext cx="0" cy="486"/>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8" name="Line 17"/>
                        <wps:cNvCnPr/>
                        <wps:spPr bwMode="auto">
                          <a:xfrm>
                            <a:off x="8079" y="5969"/>
                            <a:ext cx="0" cy="486"/>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49" name="Line 18"/>
                        <wps:cNvCnPr/>
                        <wps:spPr bwMode="auto">
                          <a:xfrm flipH="1">
                            <a:off x="5966" y="2930"/>
                            <a:ext cx="0" cy="417"/>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0" name="Line 19"/>
                        <wps:cNvCnPr/>
                        <wps:spPr bwMode="auto">
                          <a:xfrm flipH="1">
                            <a:off x="5585" y="6002"/>
                            <a:ext cx="0" cy="486"/>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51" name="AutoShape 20"/>
                        <wps:cNvSpPr>
                          <a:spLocks noChangeArrowheads="1"/>
                        </wps:cNvSpPr>
                        <wps:spPr bwMode="auto">
                          <a:xfrm>
                            <a:off x="2154" y="5462"/>
                            <a:ext cx="6171" cy="507"/>
                          </a:xfrm>
                          <a:prstGeom prst="roundRect">
                            <a:avLst>
                              <a:gd name="adj" fmla="val 16667"/>
                            </a:avLst>
                          </a:prstGeom>
                          <a:solidFill>
                            <a:srgbClr val="FFFFCC"/>
                          </a:solidFill>
                          <a:ln w="9525">
                            <a:solidFill>
                              <a:srgbClr val="76923C"/>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Pr="008418AC" w:rsidRDefault="00C75A32" w:rsidP="00C20D29">
                              <w:pPr>
                                <w:spacing w:after="0" w:line="240" w:lineRule="auto"/>
                                <w:rPr>
                                  <w:rFonts w:cs="Arial"/>
                                  <w:sz w:val="20"/>
                                </w:rPr>
                              </w:pPr>
                              <w:r>
                                <w:rPr>
                                  <w:rFonts w:cs="Arial"/>
                                </w:rPr>
                                <w:t>2</w:t>
                              </w:r>
                              <w:r w:rsidRPr="000A31B5">
                                <w:rPr>
                                  <w:rFonts w:cs="Arial"/>
                                  <w:vertAlign w:val="superscript"/>
                                </w:rPr>
                                <w:t>nd</w:t>
                              </w:r>
                              <w:r>
                                <w:rPr>
                                  <w:rFonts w:cs="Arial"/>
                                </w:rPr>
                                <w:t xml:space="preserve"> I</w:t>
                              </w:r>
                              <w:r w:rsidRPr="008418AC">
                                <w:rPr>
                                  <w:rFonts w:cs="Arial"/>
                                </w:rPr>
                                <w:t xml:space="preserve">nformation packs sent </w:t>
                              </w:r>
                              <w:r>
                                <w:rPr>
                                  <w:rFonts w:cs="Arial"/>
                                </w:rPr>
                                <w:t xml:space="preserve">to high risk positive responders </w:t>
                              </w:r>
                            </w:p>
                            <w:p w:rsidR="00C75A32" w:rsidRPr="00014232" w:rsidRDefault="00C75A32" w:rsidP="00C20D29">
                              <w:pPr>
                                <w:rPr>
                                  <w:rFonts w:ascii="Arial" w:hAnsi="Arial" w:cs="Arial"/>
                                </w:rPr>
                              </w:pPr>
                            </w:p>
                          </w:txbxContent>
                        </wps:txbx>
                        <wps:bodyPr rot="0" vert="horz" wrap="square" lIns="91440" tIns="45720" rIns="91440" bIns="45720" anchor="t" anchorCtr="0" upright="1">
                          <a:noAutofit/>
                        </wps:bodyPr>
                      </wps:wsp>
                      <wps:wsp>
                        <wps:cNvPr id="1052" name="Line 21"/>
                        <wps:cNvCnPr/>
                        <wps:spPr bwMode="auto">
                          <a:xfrm flipH="1">
                            <a:off x="3196" y="5049"/>
                            <a:ext cx="0" cy="413"/>
                          </a:xfrm>
                          <a:prstGeom prst="line">
                            <a:avLst/>
                          </a:prstGeom>
                          <a:noFill/>
                          <a:ln w="9525">
                            <a:solidFill>
                              <a:srgbClr val="76923C"/>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4DBA1" id="Group 4" o:spid="_x0000_s1087" style="position:absolute;margin-left:0;margin-top:0;width:374.45pt;height:245.3pt;z-index:251706880;mso-position-horizontal-relative:text;mso-position-vertical-relative:text" coordorigin="2006,2431" coordsize="7489,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m01QYAAJ42AAAOAAAAZHJzL2Uyb0RvYy54bWzsW9ty2zYQfe9M/wHDd0W8ALxoImdsXdLO&#10;pG0maafPMElJbCmSBWnLbqb/3t0FSYmyVMdJpNYN/eAhSAJcLHbPHuxCL1/drVN2G6syybOxYb0w&#10;DRZnYR4l2XJs/PLzfOAbrKxkFsk0z+KxcR+XxquLb795uSlGsZ2v8jSKFYNBsnK0KcbGqqqK0XBY&#10;hqt4LcsXeRFn8HCRq7WsoKmWw0jJDYy+Toe2abrDTa6iQuVhXJZwd6ofGhc0/mIRh9VPi0UZVywd&#10;GyBbRf8V/b/G/8OLl3K0VLJYJWEthvwEKdYyyeCj7VBTWUl2o5IHQ62TUOVlvqhehPl6mC8WSRjT&#10;HGA2lrk3m9cqvyloLsvRZlm0agLV7unpk4cNf7x9q1gSwdqZjjBYJtewSvRhxlE7m2I5gpdeq+J9&#10;8VbpKcLlmzz8vYTHw/3n2F7ql9n15oc8guHkTZWTdu4Wao1DwLzZHS3CfbsI8V3FQrjJPSGEBaKE&#10;8MyxLOHwepnCFawl9sOFNxg8trlj6SUMV7O6v8f9QHfmge45lCP9YRK2Fg5nBiZXbrVafp5W369k&#10;EdNilaiwrVZBVK3VS1ADvcWE1iy92Ki11DplWT5ZyWwZXyqVb1axjEAumiRIv9MBGyWsyKNKtrkA&#10;w+8oq1G1CGxwT9Qz910UqdWUHBWqrF7H+ZrhxdgAS8yid+BOtI7y9k1ZkS1E9dxk9JvBFusUnOdW&#10;psxyXderR6xfhrGbMbFnmadJNE/SlBpqeT1JFYOuY2MOf5NJ3bnzWpqxzdgIhC1Iis6zcncIzw1s&#10;5+AQNA9yelTtLIvoupJJqq9ByjRDkWICD5gmvQAaq2eMuiPH/nA5F6bHHX/gecIZcCc2B1f+fDK4&#10;nMDsvdnV5Gpm/VVPo+lPa4jLps2vuru+I+dzHHwR1/Q6j+5hVVWuoQqgFS5WufrTYBuAqbFR/nEj&#10;VWyw9PsMLCOwOBg5q6jBhWdDQ+0+ud59IrMQhhoblcH05aTSWHhTqGS5gi9ZpNksR1tdJDh5EllL&#10;VTfAac7nPd5D7yFT7TgDmNOJvMfj3CHvcZyA1ggsowYa2xS29h4fLlBTDc5sLf1U3gMRi5wH7eTX&#10;pFoRrCCUklOWjXeWrMjBSPTtjoegk83ntdTLUnfTb1sm/mkP23WqqTtzrhqnwi4w32XzqTTJwKQg&#10;MAmuu7MylGkcNdhFkbH1d+3Ilu013zkKBhN76gZXtZwdh3+6J+Mk85sqVu9X0YZdpzfqnQQBXUeA&#10;GCxKEOfswPNhwaME/MLxfSECQEiZLoHchJUC3zqg745i+cy1AFXxWzItVlJjGnwBvqFtpH6d9NeK&#10;Q60Wc6DV4Ps+UNRBuQcKHQy3YRbWaT/MUgQ6E1C0nMRxXAKoHaBwrJqR+MBbeqDogQJpzqmBouWY&#10;PaPo8nHwRQ0Ub5IsZj46ZI0Rk+ytqlvHqTVbpEnxXcOU6p2MYyMLQ5IdOPVupaEJcJ8YttXw4WYT&#10;1LDhmiNABMXtA4QNJNcaJZpX8HaWI1uG+8hQT8uDWXVfwLatUgmE9BS4JrDudRwB54whDuKVFq9m&#10;yge4cWAGM3/m8wG33dmAm1E0uJxP+MCdW56YOtPJZPoYN9Zmix/C1Tkn58Sl3A8lwY6ZnHrHxl3R&#10;cE6fvHgnlLQ7Y99t+MQRe/riO7aec46+Us7Zbrj6UNIJJdxqgIJCiUUe+ZRYgmBeRxDP9yAw/WME&#10;4cT9j+8y+wiCut9mV/7FCAKJgf0IYlESr7aOU4cQ2xKcrIkLbTU7IcQVYLZISYRJ0eW4QX3xENLZ&#10;wHe2zZiN+OqSfu3+9Im4SjmWg0m/+skzT/phym2HoluUXXsKrh7m6FagqwbcDg5zdBucRjPbI5yq&#10;R9j/DMICvD1A2DaJDvWXkyOsbWqEdbnYJ+k2FCgIYX2bRDojwvYk/Wsl6W0i44nB5P9eQeLgiw+Q&#10;os2inwEpPAcCGDL7A0hhAiskpAisPjPcl5B0sejUmeE2l9UjRXc7f+CkBhxEAUZ4pl0bx0MTR5DC&#10;4SAd7tp6TjECGt7XkM5QQ9LHp9D4e6ToIkV7KkUn/toEKdCJjyoi7ST+2tKRCFxC5m2qpikdPXY4&#10;q9+W/me2pe0pBG0YbYbnEwzDN+uMcG8YeJD2w/OuKXarzla7W/tYwziY0gLL0Cmtvuz8/E0Ej+nu&#10;Zj1bmv55JiKghkyc0jQpj9qHl+d7MgErN/u5DDjxe74dSltXEtzdsybX8tq60iNHXfq60kkPk0NZ&#10;uraInrZ3aDue195BWLvV02chLJzu1EFYmPwIgbceKQP0BP5RAg+nwOhHUHRQGqoc+IMt/JXVbpvO&#10;im1/VnbxNwAAAP//AwBQSwMEFAAGAAgAAAAhAHP2vDXeAAAABQEAAA8AAABkcnMvZG93bnJldi54&#10;bWxMj0FrwkAQhe+F/odlCr3VTVprNc1GRFpPIqiF0tuYHZNgdjZk1yT++6691MvA4z3e+yadD6YW&#10;HbWusqwgHkUgiHOrKy4UfO0/n6YgnEfWWFsmBRdyMM/u71JMtO15S93OFyKUsEtQQel9k0jp8pIM&#10;upFtiIN3tK1BH2RbSN1iH8pNLZ+jaCINVhwWSmxoWVJ+2p2NglWP/eIl/ujWp+Py8rN/3XyvY1Lq&#10;8WFYvIPwNPj/MFzxAzpkgelgz6ydqBWER/zfDd7beDoDcVAwnkUTkFkqb+mzXwAAAP//AwBQSwEC&#10;LQAUAAYACAAAACEAtoM4kv4AAADhAQAAEwAAAAAAAAAAAAAAAAAAAAAAW0NvbnRlbnRfVHlwZXNd&#10;LnhtbFBLAQItABQABgAIAAAAIQA4/SH/1gAAAJQBAAALAAAAAAAAAAAAAAAAAC8BAABfcmVscy8u&#10;cmVsc1BLAQItABQABgAIAAAAIQCUwam01QYAAJ42AAAOAAAAAAAAAAAAAAAAAC4CAABkcnMvZTJv&#10;RG9jLnhtbFBLAQItABQABgAIAAAAIQBz9rw13gAAAAUBAAAPAAAAAAAAAAAAAAAAAC8JAABkcnMv&#10;ZG93bnJldi54bWxQSwUGAAAAAAQABADzAAAAOgoAAAAA&#10;">
                <v:roundrect id="AutoShape 5" o:spid="_x0000_s1088" style="position:absolute;left:2450;top:2431;width:5928;height: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8RcEA&#10;AADdAAAADwAAAGRycy9kb3ducmV2LnhtbERPTWsCMRC9F/wPYQRvNbHCUlajiCD1IIW1LV6Hzbi7&#10;uJksSdT4702h0Ns83ucs18n24kY+dI41zKYKBHHtTMeNhu+v3es7iBCRDfaOScODAqxXo5cllsbd&#10;uaLbMTYih3AoUUMb41BKGeqWLIapG4gzd3beYszQN9J4vOdw28s3pQppsePc0OJA25bqy/FqNchK&#10;ef6omoMK9fx0/iySPP0krSfjtFmAiJTiv/jPvTd5vpoX8PtNP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RvEXBAAAA3QAAAA8AAAAAAAAAAAAAAAAAmAIAAGRycy9kb3du&#10;cmV2LnhtbFBLBQYAAAAABAAEAPUAAACGAwAAAAA=&#10;" fillcolor="#ffc" strokecolor="#76923c">
                  <v:textbox>
                    <w:txbxContent>
                      <w:p w:rsidR="00C75A32" w:rsidRPr="008418AC" w:rsidRDefault="00C75A32" w:rsidP="00C20D29">
                        <w:pPr>
                          <w:spacing w:after="0" w:line="240" w:lineRule="auto"/>
                          <w:jc w:val="center"/>
                          <w:rPr>
                            <w:rFonts w:cs="Arial"/>
                          </w:rPr>
                        </w:pPr>
                        <w:r w:rsidRPr="008418AC">
                          <w:rPr>
                            <w:rFonts w:cs="Arial"/>
                          </w:rPr>
                          <w:t>Information packs sent</w:t>
                        </w:r>
                        <w:r w:rsidR="003443EE">
                          <w:rPr>
                            <w:rFonts w:cs="Arial"/>
                          </w:rPr>
                          <w:t xml:space="preserve"> </w:t>
                        </w:r>
                        <w:r>
                          <w:rPr>
                            <w:rFonts w:cs="Arial"/>
                            <w:b/>
                          </w:rPr>
                          <w:t>247,354</w:t>
                        </w:r>
                      </w:p>
                      <w:p w:rsidR="00C75A32" w:rsidRPr="00014232" w:rsidRDefault="00C75A32" w:rsidP="00C20D29">
                        <w:pPr>
                          <w:jc w:val="center"/>
                          <w:rPr>
                            <w:rFonts w:ascii="Arial" w:hAnsi="Arial" w:cs="Arial"/>
                          </w:rPr>
                        </w:pPr>
                      </w:p>
                    </w:txbxContent>
                  </v:textbox>
                </v:roundrect>
                <v:roundrect id="AutoShape 6" o:spid="_x0000_s1089" style="position:absolute;left:7443;top:3393;width:2052;height:8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gysUA&#10;AADdAAAADwAAAGRycy9kb3ducmV2LnhtbERPS2vCQBC+F/oflin0IrpRS7VpVpFAqeRWUzyP2cmj&#10;zc6G7Fajv94VhN7m43tOsh5MK47Uu8aygukkAkFcWN1wpeA7/xgvQTiPrLG1TArO5GC9enxIMNb2&#10;xF903PlKhBB2MSqove9iKV1Rk0E3sR1x4ErbG/QB9pXUPZ5CuGnlLIpepcGGQ0ONHaU1Fb+7P6Ng&#10;/vYy+kwX2f7yc2hHZZNmG5NnSj0/DZt3EJ4G/y++u7c6zI/mC7h9E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uDKxQAAAN0AAAAPAAAAAAAAAAAAAAAAAJgCAABkcnMv&#10;ZG93bnJldi54bWxQSwUGAAAAAAQABAD1AAAAigMAAAAA&#10;" strokecolor="#c2d69b" strokeweight="1pt">
                  <v:fill color2="#d6e3bc" focus="100%" type="gradient"/>
                  <v:shadow on="t" color="#4e6128" opacity=".5" offset="1pt,.74833mm"/>
                  <v:textbox>
                    <w:txbxContent>
                      <w:p w:rsidR="00C75A32" w:rsidRDefault="00C75A32" w:rsidP="00C20D29">
                        <w:pPr>
                          <w:spacing w:after="0"/>
                          <w:rPr>
                            <w:rFonts w:cs="Arial"/>
                          </w:rPr>
                        </w:pPr>
                        <w:r w:rsidRPr="00F90EE4">
                          <w:rPr>
                            <w:rFonts w:cs="Arial"/>
                          </w:rPr>
                          <w:t>No response</w:t>
                        </w:r>
                        <w:r>
                          <w:rPr>
                            <w:rFonts w:cs="Arial"/>
                          </w:rPr>
                          <w:t xml:space="preserve"> </w:t>
                        </w:r>
                        <w:r w:rsidRPr="002608CB">
                          <w:rPr>
                            <w:rFonts w:cs="Arial"/>
                            <w:b/>
                          </w:rPr>
                          <w:t>148,608 (60.1%)</w:t>
                        </w:r>
                      </w:p>
                    </w:txbxContent>
                  </v:textbox>
                </v:roundrect>
                <v:roundrect id="AutoShape 7" o:spid="_x0000_s1090" style="position:absolute;left:2006;top:3366;width:2319;height:8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0uMcA&#10;AADdAAAADwAAAGRycy9kb3ducmV2LnhtbESPQWvCQBCF70L/wzKFXkQ3rVI1uooESktuVfE8Zsck&#10;bXY2ZLea9td3DoK3Gd6b975ZbXrXqAt1ofZs4HmcgCIuvK25NHDYv43moEJEtth4JgO/FGCzfhis&#10;MLX+yp902cVSSQiHFA1UMbap1qGoyGEY+5ZYtLPvHEZZu1LbDq8S7hr9kiSv2mHN0lBhS1lFxffu&#10;xxmYLKbD92yWH/++Ts3wXGf51u1zY54e++0SVKQ+3s236w8r+MlEcOUbG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pdLjHAAAA3QAAAA8AAAAAAAAAAAAAAAAAmAIAAGRy&#10;cy9kb3ducmV2LnhtbFBLBQYAAAAABAAEAPUAAACMAwAAAAA=&#10;" strokecolor="#c2d69b" strokeweight="1pt">
                  <v:fill color2="#d6e3bc" focus="100%" type="gradient"/>
                  <v:shadow on="t" color="#4e6128" opacity=".5" offset="1pt,.74833mm"/>
                  <v:textbox>
                    <w:txbxContent>
                      <w:p w:rsidR="00C75A32" w:rsidRPr="008418AC" w:rsidRDefault="00C75A32" w:rsidP="00C20D29">
                        <w:pPr>
                          <w:rPr>
                            <w:rFonts w:cs="Arial"/>
                            <w:b/>
                          </w:rPr>
                        </w:pPr>
                        <w:r>
                          <w:rPr>
                            <w:rFonts w:cs="Arial"/>
                          </w:rPr>
                          <w:t>Positive r</w:t>
                        </w:r>
                        <w:r w:rsidRPr="008418AC">
                          <w:rPr>
                            <w:rFonts w:cs="Arial"/>
                          </w:rPr>
                          <w:t xml:space="preserve">esponse </w:t>
                        </w:r>
                        <w:r>
                          <w:rPr>
                            <w:rFonts w:cs="Arial"/>
                            <w:b/>
                          </w:rPr>
                          <w:t>75,958 (30.7</w:t>
                        </w:r>
                        <w:r w:rsidRPr="00F90EE4">
                          <w:rPr>
                            <w:rFonts w:cs="Arial"/>
                            <w:b/>
                          </w:rPr>
                          <w:t>%)</w:t>
                        </w:r>
                        <w:r>
                          <w:rPr>
                            <w:rFonts w:cs="Arial"/>
                            <w:b/>
                          </w:rPr>
                          <w:t xml:space="preserve"> </w:t>
                        </w:r>
                      </w:p>
                    </w:txbxContent>
                  </v:textbox>
                </v:roundrect>
                <v:line id="Line 8" o:spid="_x0000_s1091" style="position:absolute;flip:x;visibility:visible;mso-wrap-style:square" from="3240,2930" to="3240,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7RB8EAAADdAAAADwAAAGRycy9kb3ducmV2LnhtbERPTYvCMBC9C/6HMMLeNLVrl241igiC&#10;F0HdxfNsM7bFZlKbqPXfG0HY2zze58wWnanFjVpXWVYwHkUgiHOrKy4U/P6shykI55E11pZJwYMc&#10;LOb93gwzbe+8p9vBFyKEsMtQQel9k0np8pIMupFtiAN3sq1BH2BbSN3iPYSbWsZR9CUNVhwaSmxo&#10;VVJ+PlyNgq2XXcLb3TJJ7V98mSRH1vFRqY9Bt5yC8NT5f/HbvdFhfvT5Da9vwgl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tEHwQAAAN0AAAAPAAAAAAAAAAAAAAAA&#10;AKECAABkcnMvZG93bnJldi54bWxQSwUGAAAAAAQABAD5AAAAjwMAAAAA&#10;" strokecolor="#76923c">
                  <v:stroke endarrow="block"/>
                </v:line>
                <v:roundrect id="AutoShape 9" o:spid="_x0000_s1092" style="position:absolute;left:4653;top:3385;width:2515;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Lw8cA&#10;AADdAAAADwAAAGRycy9kb3ducmV2LnhtbESPQWvCQBCF70L/wzKFXkQ3baVqdBUJlJbcquJ5zI5J&#10;2uxsyG417a93DoK3Gd6b975ZrnvXqDN1ofZs4HmcgCIuvK25NLDfvY9moEJEtth4JgN/FGC9ehgs&#10;MbX+wl903sZSSQiHFA1UMbap1qGoyGEY+5ZYtJPvHEZZu1LbDi8S7hr9kiRv2mHN0lBhS1lFxc/2&#10;1xl4nU+GH9k0P/x/H5vhqc7yjdvlxjw99psFqEh9vJtv159W8JOJ8Ms3MoJ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ZC8PHAAAA3QAAAA8AAAAAAAAAAAAAAAAAmAIAAGRy&#10;cy9kb3ducmV2LnhtbFBLBQYAAAAABAAEAPUAAACMAwAAAAA=&#10;" strokecolor="#c2d69b" strokeweight="1pt">
                  <v:fill color2="#d6e3bc" focus="100%" type="gradient"/>
                  <v:shadow on="t" color="#4e6128" opacity=".5" offset="1pt,.74833mm"/>
                  <v:textbox>
                    <w:txbxContent>
                      <w:p w:rsidR="00C75A32" w:rsidRPr="008418AC" w:rsidRDefault="00C75A32" w:rsidP="00C20D29">
                        <w:pPr>
                          <w:spacing w:after="0"/>
                          <w:rPr>
                            <w:rFonts w:cs="Arial"/>
                          </w:rPr>
                        </w:pPr>
                        <w:r>
                          <w:rPr>
                            <w:rFonts w:cs="Arial"/>
                          </w:rPr>
                          <w:t>Negative response</w:t>
                        </w:r>
                        <w:r w:rsidR="003443EE">
                          <w:rPr>
                            <w:rFonts w:cs="Arial"/>
                          </w:rPr>
                          <w:t xml:space="preserve"> </w:t>
                        </w:r>
                        <w:r w:rsidRPr="002608CB">
                          <w:rPr>
                            <w:rFonts w:cs="Arial"/>
                            <w:b/>
                          </w:rPr>
                          <w:t>22,788 (9.2%</w:t>
                        </w:r>
                        <w:r>
                          <w:rPr>
                            <w:rFonts w:cs="Arial"/>
                            <w:b/>
                          </w:rPr>
                          <w:t>)</w:t>
                        </w:r>
                      </w:p>
                    </w:txbxContent>
                  </v:textbox>
                </v:roundrect>
                <v:line id="Line 10" o:spid="_x0000_s1093" style="position:absolute;visibility:visible;mso-wrap-style:square" from="7879,2930" to="7879,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KJsIAAADdAAAADwAAAGRycy9kb3ducmV2LnhtbERPS2sCMRC+F/wPYQRvNbtFfKxGsULB&#10;3nzhediMu9HNZElSXf99Uyh4m4/vOYtVZxtxJx+MYwX5MANBXDptuFJwOn69T0GEiKyxcUwKnhRg&#10;tey9LbDQ7sF7uh9iJVIIhwIV1DG2hZShrMliGLqWOHEX5y3GBH0ltcdHCreN/MiysbRoODXU2NKm&#10;pvJ2+LEK2pM/j2/H3bmZfM525pqbif/eKDXod+s5iEhdfIn/3Vud5mejHP6+S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yKJsIAAADdAAAADwAAAAAAAAAAAAAA&#10;AAChAgAAZHJzL2Rvd25yZXYueG1sUEsFBgAAAAAEAAQA+QAAAJADAAAAAA==&#10;" strokecolor="#76923c">
                  <v:stroke endarrow="block"/>
                </v:line>
                <v:roundrect id="AutoShape 11" o:spid="_x0000_s1094" style="position:absolute;left:2154;top:4544;width:2651;height:5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LkcIA&#10;AADdAAAADwAAAGRycy9kb3ducmV2LnhtbERP32vCMBB+F/Y/hBvsTdOpiHRGEYdMEMRWYa9Hc2vK&#10;mktJonb//SIIvt3H9/MWq9624ko+NI4VvI8yEMSV0w3XCs6n7XAOIkRkja1jUvBHAVbLl8ECc+1u&#10;XNC1jLVIIRxyVGBi7HIpQ2XIYhi5jjhxP85bjAn6WmqPtxRuWznOspm02HBqMNjRxlD1W16sAr85&#10;Foe1mfjic76j7737amUxUerttV9/gIjUx6f44d7pND+bjuH+TT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UuRwgAAAN0AAAAPAAAAAAAAAAAAAAAAAJgCAABkcnMvZG93&#10;bnJldi54bWxQSwUGAAAAAAQABAD1AAAAhwMAAAAA&#10;" fillcolor="#ffc" strokecolor="#76923c">
                  <v:textbox inset="1.5mm,,1.5mm">
                    <w:txbxContent>
                      <w:p w:rsidR="00C75A32" w:rsidRPr="0013139F" w:rsidRDefault="00C75A32" w:rsidP="00C20D29">
                        <w:pPr>
                          <w:pStyle w:val="ListParagraph"/>
                          <w:ind w:left="0"/>
                          <w:rPr>
                            <w:rFonts w:cs="Arial"/>
                          </w:rPr>
                        </w:pPr>
                        <w:r w:rsidRPr="0013139F">
                          <w:rPr>
                            <w:rFonts w:cs="Arial"/>
                          </w:rPr>
                          <w:t xml:space="preserve">High risk </w:t>
                        </w:r>
                        <w:r w:rsidRPr="0013139F">
                          <w:rPr>
                            <w:rFonts w:cs="Arial"/>
                            <w:b/>
                          </w:rPr>
                          <w:t>8729 (11.5%)</w:t>
                        </w:r>
                      </w:p>
                      <w:p w:rsidR="00C75A32" w:rsidRPr="00014232" w:rsidRDefault="00C75A32" w:rsidP="00C20D29">
                        <w:pPr>
                          <w:rPr>
                            <w:rFonts w:ascii="Arial" w:hAnsi="Arial" w:cs="Arial"/>
                          </w:rPr>
                        </w:pPr>
                      </w:p>
                    </w:txbxContent>
                  </v:textbox>
                </v:roundrect>
                <v:line id="Line 12" o:spid="_x0000_s1095" style="position:absolute;flip:x;visibility:visible;mso-wrap-style:square" from="3196,4290" to="3196,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CVkMEAAADdAAAADwAAAGRycy9kb3ducmV2LnhtbERPS4vCMBC+C/6HMII3TbdrF6mmRQRh&#10;L8L6wPNsM7Zlm0ltotZ/vxEEb/PxPWeZ96YRN+pcbVnBxzQCQVxYXXOp4HjYTOYgnEfW2FgmBQ9y&#10;kGfDwRJTbe+8o9velyKEsEtRQeV9m0rpiooMuqltiQN3tp1BH2BXSt3hPYSbRsZR9CUN1hwaKmxp&#10;XVHxt78aBVsv+4S3P6tkbn/jyyw5sY5PSo1H/WoBwlPv3+KX+1uH+dHsE57fhBN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kJWQwQAAAN0AAAAPAAAAAAAAAAAAAAAA&#10;AKECAABkcnMvZG93bnJldi54bWxQSwUGAAAAAAQABAD5AAAAjwMAAAAA&#10;" strokecolor="#76923c">
                  <v:stroke endarrow="block"/>
                </v:line>
                <v:roundrect id="AutoShape 13" o:spid="_x0000_s1096" style="position:absolute;left:2204;top:6455;width:2225;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NwMUA&#10;AADdAAAADwAAAGRycy9kb3ducmV2LnhtbERPTWvCQBC9F/wPywi9BN20DVajq0igtOSmFs9jdkyi&#10;2dmQ3Zq0v75bKHibx/uc1WYwjbhR52rLCp6mMQjiwuqaSwWfh7fJHITzyBoby6Tgmxxs1qOHFaba&#10;9ryj296XIoSwS1FB5X2bSumKigy6qW2JA3e2nUEfYFdK3WEfwk0jn+N4Jg3WHBoqbCmrqLjuv4yC&#10;l0USvWev+fHncmqic53lW3PIlXocD9slCE+Dv4v/3R86zI+TBP6+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g3AxQAAAN0AAAAPAAAAAAAAAAAAAAAAAJgCAABkcnMv&#10;ZG93bnJldi54bWxQSwUGAAAAAAQABAD1AAAAigMAAAAA&#10;" strokecolor="#c2d69b" strokeweight="1pt">
                  <v:fill color2="#d6e3bc" focus="100%" type="gradient"/>
                  <v:shadow on="t" color="#4e6128" opacity=".5" offset="1pt,.74833mm"/>
                  <v:textbox>
                    <w:txbxContent>
                      <w:p w:rsidR="00C75A32" w:rsidRPr="008418AC" w:rsidRDefault="00C75A32" w:rsidP="00C20D29">
                        <w:pPr>
                          <w:rPr>
                            <w:rFonts w:cs="Arial"/>
                            <w:b/>
                          </w:rPr>
                        </w:pPr>
                        <w:r>
                          <w:rPr>
                            <w:rFonts w:cs="Arial"/>
                          </w:rPr>
                          <w:t>Positive r</w:t>
                        </w:r>
                        <w:r w:rsidRPr="002350A6">
                          <w:rPr>
                            <w:rFonts w:cs="Arial"/>
                          </w:rPr>
                          <w:t>esponse</w:t>
                        </w:r>
                        <w:r w:rsidR="003443EE">
                          <w:rPr>
                            <w:rFonts w:cs="Arial"/>
                          </w:rPr>
                          <w:t xml:space="preserve"> </w:t>
                        </w:r>
                        <w:r>
                          <w:rPr>
                            <w:rFonts w:cs="Arial"/>
                            <w:b/>
                          </w:rPr>
                          <w:t>5</w:t>
                        </w:r>
                        <w:r w:rsidR="005A3F9A">
                          <w:rPr>
                            <w:rFonts w:cs="Arial"/>
                            <w:b/>
                          </w:rPr>
                          <w:t>,</w:t>
                        </w:r>
                        <w:r>
                          <w:rPr>
                            <w:rFonts w:cs="Arial"/>
                            <w:b/>
                          </w:rPr>
                          <w:t xml:space="preserve">967 </w:t>
                        </w:r>
                        <w:r w:rsidRPr="002350A6">
                          <w:rPr>
                            <w:rFonts w:cs="Arial"/>
                            <w:b/>
                          </w:rPr>
                          <w:t>(</w:t>
                        </w:r>
                        <w:r>
                          <w:rPr>
                            <w:rFonts w:cs="Arial"/>
                            <w:b/>
                          </w:rPr>
                          <w:t>68.4</w:t>
                        </w:r>
                        <w:r w:rsidRPr="002350A6">
                          <w:rPr>
                            <w:rFonts w:cs="Arial"/>
                            <w:b/>
                          </w:rPr>
                          <w:t>%)</w:t>
                        </w:r>
                      </w:p>
                    </w:txbxContent>
                  </v:textbox>
                </v:roundrect>
                <v:roundrect id="AutoShape 14" o:spid="_x0000_s1097" style="position:absolute;left:7312;top:6455;width:2011;height:9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oW8QA&#10;AADdAAAADwAAAGRycy9kb3ducmV2LnhtbERPS2vCQBC+C/0PyxS8iG5aXzW6igSkJTcfeJ5mxyRt&#10;djZkV0399a5Q8DYf33MWq9ZU4kKNKy0reBtEIIgzq0vOFRz2m/4HCOeRNVaWScEfOVgtXzoLjLW9&#10;8pYuO5+LEMIuRgWF93UspcsKMugGtiYO3Mk2Bn2ATS51g9cQbir5HkUTabDk0FBgTUlB2e/ubBQM&#10;Z6PeZzJNj7ef76p3KpN0bfapUt3Xdj0H4an1T/G/+0uH+dFoDI9vw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uqFvEAAAA3QAAAA8AAAAAAAAAAAAAAAAAmAIAAGRycy9k&#10;b3ducmV2LnhtbFBLBQYAAAAABAAEAPUAAACJAwAAAAA=&#10;" strokecolor="#c2d69b" strokeweight="1pt">
                  <v:fill color2="#d6e3bc" focus="100%" type="gradient"/>
                  <v:shadow on="t" color="#4e6128" opacity=".5" offset="1pt,.74833mm"/>
                  <v:textbox>
                    <w:txbxContent>
                      <w:p w:rsidR="00C75A32" w:rsidRDefault="00C75A32" w:rsidP="00C20D29">
                        <w:pPr>
                          <w:spacing w:after="0"/>
                          <w:rPr>
                            <w:rFonts w:cs="Arial"/>
                          </w:rPr>
                        </w:pPr>
                        <w:r w:rsidRPr="00F90EE4">
                          <w:rPr>
                            <w:rFonts w:cs="Arial"/>
                          </w:rPr>
                          <w:t>No response</w:t>
                        </w:r>
                        <w:r w:rsidRPr="008418AC">
                          <w:rPr>
                            <w:rFonts w:cs="Arial"/>
                          </w:rPr>
                          <w:t xml:space="preserve"> </w:t>
                        </w:r>
                        <w:r w:rsidRPr="002608CB">
                          <w:rPr>
                            <w:rFonts w:cs="Arial"/>
                            <w:b/>
                          </w:rPr>
                          <w:t>2</w:t>
                        </w:r>
                        <w:r w:rsidR="005A3F9A">
                          <w:rPr>
                            <w:rFonts w:cs="Arial"/>
                            <w:b/>
                          </w:rPr>
                          <w:t>,</w:t>
                        </w:r>
                        <w:r w:rsidRPr="002608CB">
                          <w:rPr>
                            <w:rFonts w:cs="Arial"/>
                            <w:b/>
                          </w:rPr>
                          <w:t>008 (19.4%)</w:t>
                        </w:r>
                      </w:p>
                    </w:txbxContent>
                  </v:textbox>
                </v:roundrect>
                <v:roundrect id="AutoShape 15" o:spid="_x0000_s1098" style="position:absolute;left:4667;top:6455;width:2346;height:8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w2LMQA&#10;AADdAAAADwAAAGRycy9kb3ducmV2LnhtbERPTWvCQBC9F/oflil4Ed1oxWp0FQmIklu1eB6zYxLN&#10;zobsqqm/visIvc3jfc582ZpK3KhxpWUFg34EgjizuuRcwc9+3ZuAcB5ZY2WZFPySg+Xi/W2OsbZ3&#10;/qbbzucihLCLUUHhfR1L6bKCDLq+rYkDd7KNQR9gk0vd4D2Em0oOo2gsDZYcGgqsKSkou+yuRsHn&#10;dNTdJF/p4XE+Vt1TmaQrs0+V6ny0qxkIT63/F7/cWx3mR6MxPL8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8NizEAAAA3QAAAA8AAAAAAAAAAAAAAAAAmAIAAGRycy9k&#10;b3ducmV2LnhtbFBLBQYAAAAABAAEAPUAAACJAwAAAAA=&#10;" strokecolor="#c2d69b" strokeweight="1pt">
                  <v:fill color2="#d6e3bc" focus="100%" type="gradient"/>
                  <v:shadow on="t" color="#4e6128" opacity=".5" offset="1pt,.74833mm"/>
                  <v:textbox>
                    <w:txbxContent>
                      <w:p w:rsidR="00C75A32" w:rsidRPr="002608CB" w:rsidRDefault="00C75A32" w:rsidP="00C20D29">
                        <w:pPr>
                          <w:spacing w:after="0"/>
                          <w:rPr>
                            <w:rFonts w:cs="Arial"/>
                            <w:b/>
                          </w:rPr>
                        </w:pPr>
                        <w:r>
                          <w:rPr>
                            <w:rFonts w:cs="Arial"/>
                          </w:rPr>
                          <w:t xml:space="preserve">Negative response </w:t>
                        </w:r>
                        <w:r w:rsidRPr="002608CB">
                          <w:rPr>
                            <w:rFonts w:cs="Arial"/>
                            <w:b/>
                          </w:rPr>
                          <w:t xml:space="preserve">754 (12.2%) </w:t>
                        </w:r>
                      </w:p>
                    </w:txbxContent>
                  </v:textbox>
                </v:roundrect>
                <v:line id="Line 16" o:spid="_x0000_s1099" style="position:absolute;visibility:visible;mso-wrap-style:square" from="3240,5969" to="3240,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3ycIAAADdAAAADwAAAGRycy9kb3ducmV2LnhtbERPTWsCMRC9F/ofwgjeatYibrs1SisI&#10;erOreB42093oZrIkUdd/bwSht3m8z5ktetuKC/lgHCsYjzIQxJXThmsF+93q7QNEiMgaW8ek4EYB&#10;FvPXlxkW2l35ly5lrEUK4VCggibGrpAyVA1ZDCPXESfuz3mLMUFfS+3xmsJtK9+zbCotGk4NDXa0&#10;bKg6lWeroNv7w/S02x7a/Odza45jk/vNUqnhoP/+AhGpj//ip3ut0/xsksPjm3SCn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Fm3ycIAAADdAAAADwAAAAAAAAAAAAAA&#10;AAChAgAAZHJzL2Rvd25yZXYueG1sUEsFBgAAAAAEAAQA+QAAAJADAAAAAA==&#10;" strokecolor="#76923c">
                  <v:stroke endarrow="block"/>
                </v:line>
                <v:line id="Line 17" o:spid="_x0000_s1100" style="position:absolute;visibility:visible;mso-wrap-style:square" from="8079,5969" to="8079,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ju8UAAADdAAAADwAAAGRycy9kb3ducmV2LnhtbESPT2sCMRDF74V+hzAFbzWrFLVbo7RC&#10;QW/+w/Owme6mbiZLEnX77TsHwdsM7817v5kve9+qK8XkAhsYDQtQxFWwjmsDx8P36wxUysgW28Bk&#10;4I8SLBfPT3Msbbjxjq77XCsJ4VSigSbnrtQ6VQ15TMPQEYv2E6LHLGustY14k3Df6nFRTLRHx9LQ&#10;YEerhqrz/uINdMd4mpwP21M7/Xrfut+Rm8bNypjBS//5ASpTnx/m+/XaCn7xJrjyjY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Yju8UAAADdAAAADwAAAAAAAAAA&#10;AAAAAAChAgAAZHJzL2Rvd25yZXYueG1sUEsFBgAAAAAEAAQA+QAAAJMDAAAAAA==&#10;" strokecolor="#76923c">
                  <v:stroke endarrow="block"/>
                </v:line>
                <v:line id="Line 18" o:spid="_x0000_s1101" style="position:absolute;flip:x;visibility:visible;mso-wrap-style:square" from="5966,2930" to="5966,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iesEAAADdAAAADwAAAGRycy9kb3ducmV2LnhtbERPTYvCMBC9L/gfwgje1tRiRatpEWHB&#10;i+C6i+exGdtiM6lNVuu/N8KCt3m8z1nlvWnEjTpXW1YwGUcgiAuray4V/P58fc5BOI+ssbFMCh7k&#10;IM8GHytMtb3zN90OvhQhhF2KCirv21RKV1Rk0I1tSxy4s+0M+gC7UuoO7yHcNDKOopk0WHNoqLCl&#10;TUXF5fBnFOy87BPe7dfJ3J7i6zQ5so6PSo2G/XoJwlPv3+J/91aH+dF0Aa9vwgk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KJ6wQAAAN0AAAAPAAAAAAAAAAAAAAAA&#10;AKECAABkcnMvZG93bnJldi54bWxQSwUGAAAAAAQABAD5AAAAjwMAAAAA&#10;" strokecolor="#76923c">
                  <v:stroke endarrow="block"/>
                </v:line>
                <v:line id="Line 19" o:spid="_x0000_s1102" style="position:absolute;flip:x;visibility:visible;mso-wrap-style:square" from="5585,6002" to="5585,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dOsMAAADdAAAADwAAAGRycy9kb3ducmV2LnhtbESPT4vCQAzF78J+hyHC3nRq2Yp0HUUE&#10;YS+C//Cc7cS22Ml0O7Nav705CN4S3st7v8yXvWvUjbpQezYwGSegiAtvay4NnI6b0QxUiMgWG89k&#10;4EEBlouPwRxz6++8p9shlkpCOORooIqxzbUORUUOw9i3xKJdfOcwytqV2nZ4l3DX6DRJptphzdJQ&#10;YUvriorr4d8Z2EbdZ7zdrbKZ/03/vrIz2/RszOewX32DitTHt/l1/WMFP8mEX76REf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bnTrDAAAA3QAAAA8AAAAAAAAAAAAA&#10;AAAAoQIAAGRycy9kb3ducmV2LnhtbFBLBQYAAAAABAAEAPkAAACRAwAAAAA=&#10;" strokecolor="#76923c">
                  <v:stroke endarrow="block"/>
                </v:line>
                <v:roundrect id="AutoShape 20" o:spid="_x0000_s1103" style="position:absolute;left:2154;top:5462;width:6171;height:5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BkcEA&#10;AADdAAAADwAAAGRycy9kb3ducmV2LnhtbERPS2sCMRC+F/wPYYTeamJLRVajiCB6kML6wOuwGXcX&#10;N5MlSTX++6ZQ6G0+vufMl8l24k4+tI41jEcKBHHlTMu1htNx8zYFESKywc4xaXhSgOVi8DLHwrgH&#10;l3Q/xFrkEA4Famhi7AspQ9WQxTByPXHmrs5bjBn6WhqPjxxuO/mu1ERabDk3NNjTuqHqdvi2GmSp&#10;PG/Leq9C9XG5fk2SvJyT1q/DtJqBiJTiv/jPvTN5vvocw+83+QS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nwZHBAAAA3QAAAA8AAAAAAAAAAAAAAAAAmAIAAGRycy9kb3du&#10;cmV2LnhtbFBLBQYAAAAABAAEAPUAAACGAwAAAAA=&#10;" fillcolor="#ffc" strokecolor="#76923c">
                  <v:textbox>
                    <w:txbxContent>
                      <w:p w:rsidR="00C75A32" w:rsidRPr="008418AC" w:rsidRDefault="00C75A32" w:rsidP="00C20D29">
                        <w:pPr>
                          <w:spacing w:after="0" w:line="240" w:lineRule="auto"/>
                          <w:rPr>
                            <w:rFonts w:cs="Arial"/>
                            <w:sz w:val="20"/>
                          </w:rPr>
                        </w:pPr>
                        <w:r>
                          <w:rPr>
                            <w:rFonts w:cs="Arial"/>
                          </w:rPr>
                          <w:t>2</w:t>
                        </w:r>
                        <w:r w:rsidRPr="000A31B5">
                          <w:rPr>
                            <w:rFonts w:cs="Arial"/>
                            <w:vertAlign w:val="superscript"/>
                          </w:rPr>
                          <w:t>nd</w:t>
                        </w:r>
                        <w:r>
                          <w:rPr>
                            <w:rFonts w:cs="Arial"/>
                          </w:rPr>
                          <w:t xml:space="preserve"> I</w:t>
                        </w:r>
                        <w:r w:rsidRPr="008418AC">
                          <w:rPr>
                            <w:rFonts w:cs="Arial"/>
                          </w:rPr>
                          <w:t xml:space="preserve">nformation packs sent </w:t>
                        </w:r>
                        <w:r>
                          <w:rPr>
                            <w:rFonts w:cs="Arial"/>
                          </w:rPr>
                          <w:t xml:space="preserve">to high risk positive responders </w:t>
                        </w:r>
                      </w:p>
                      <w:p w:rsidR="00C75A32" w:rsidRPr="00014232" w:rsidRDefault="00C75A32" w:rsidP="00C20D29">
                        <w:pPr>
                          <w:rPr>
                            <w:rFonts w:ascii="Arial" w:hAnsi="Arial" w:cs="Arial"/>
                          </w:rPr>
                        </w:pPr>
                      </w:p>
                    </w:txbxContent>
                  </v:textbox>
                </v:roundrect>
                <v:line id="Line 21" o:spid="_x0000_s1104" style="position:absolute;flip:x;visibility:visible;mso-wrap-style:square" from="3196,5049" to="3196,5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m1r8AAADdAAAADwAAAGRycy9kb3ducmV2LnhtbERPTYvCMBC9C/6HMII3TS12KdUoIghe&#10;BNcVz2MztsVmUpuo9d+bBcHbPN7nzJedqcWDWldZVjAZRyCIc6srLhQc/zajFITzyBpry6TgRQ6W&#10;i35vjpm2T/6lx8EXIoSwy1BB6X2TSenykgy6sW2IA3exrUEfYFtI3eIzhJtaxlH0Iw1WHBpKbGhd&#10;Un493I2CnZddwrv9KkntOb5NkxPr+KTUcNCtZiA8df4r/ri3OsyPkhj+vwknyM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Wm1r8AAADdAAAADwAAAAAAAAAAAAAAAACh&#10;AgAAZHJzL2Rvd25yZXYueG1sUEsFBgAAAAAEAAQA+QAAAI0DAAAAAA==&#10;" strokecolor="#76923c">
                  <v:stroke endarrow="block"/>
                </v:line>
              </v:group>
            </w:pict>
          </mc:Fallback>
        </mc:AlternateContent>
      </w:r>
      <w:r w:rsidR="007D12AF">
        <w:rPr>
          <w:noProof/>
          <w:lang w:eastAsia="en-GB"/>
        </w:rPr>
        <mc:AlternateContent>
          <mc:Choice Requires="wps">
            <w:drawing>
              <wp:anchor distT="0" distB="0" distL="114300" distR="114300" simplePos="0" relativeHeight="251737600" behindDoc="0" locked="0" layoutInCell="1" allowOverlap="1" wp14:anchorId="343741E1" wp14:editId="46E73552">
                <wp:simplePos x="0" y="0"/>
                <wp:positionH relativeFrom="column">
                  <wp:posOffset>754912</wp:posOffset>
                </wp:positionH>
                <wp:positionV relativeFrom="paragraph">
                  <wp:posOffset>5263116</wp:posOffset>
                </wp:positionV>
                <wp:extent cx="738" cy="253055"/>
                <wp:effectExtent l="76200" t="0" r="75565" b="52070"/>
                <wp:wrapNone/>
                <wp:docPr id="1148" name="Straight Arrow Connector 1148"/>
                <wp:cNvGraphicFramePr/>
                <a:graphic xmlns:a="http://schemas.openxmlformats.org/drawingml/2006/main">
                  <a:graphicData uri="http://schemas.microsoft.com/office/word/2010/wordprocessingShape">
                    <wps:wsp>
                      <wps:cNvCnPr/>
                      <wps:spPr>
                        <a:xfrm flipH="1">
                          <a:off x="0" y="0"/>
                          <a:ext cx="738" cy="253055"/>
                        </a:xfrm>
                        <a:prstGeom prst="straightConnector1">
                          <a:avLst/>
                        </a:prstGeom>
                        <a:ln>
                          <a:solidFill>
                            <a:schemeClr val="accent3">
                              <a:lumMod val="75000"/>
                            </a:schemeClr>
                          </a:solidFill>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81D2595" id="Straight Arrow Connector 1148" o:spid="_x0000_s1026" type="#_x0000_t32" style="position:absolute;margin-left:59.45pt;margin-top:414.4pt;width:.05pt;height:19.95pt;flip:x;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scBQIAAGwEAAAOAAAAZHJzL2Uyb0RvYy54bWysVNFu0zAUfUfiH6y806QtZahqOqGOwQOw&#10;io0P8By7sWT7Wtde0/4913YWGCCkIV4s2/E595zj62wuT9awo8SgwbXVfNZUTDoBnXaHtvp2d/3q&#10;bcVC5K7jBpxsq7MM1eX25YvN4NdyAT2YTiIjEhfWg2+rPka/rusgeml5mIGXjj4qQMsjLfFQd8gH&#10;YremXjTNm3oA7DyCkCHQ7lX5WG0zv1JSxBulgozMtBVpi3nEPN6nsd5u+PqA3PdajDL4P6iwXDsq&#10;OlFd8cjZA+rfqKwWCAFUnAmwNSilhcweyM28+cXNbc+9zF4onOCnmML/oxVfjntkuqO7m7+mu3Lc&#10;0i3dRuT60Ef2DhEGtgPnKElAlg9RZoMPa4Lu3B7HVfB7TAGcFFqmjPYfiTJHQibZKSd+nhKXp8gE&#10;bV4sqaag/cVq2axW6TrqwpG4PIb4QYJladJWYVQ1ySn8/PgpxAJ8BCSwcWkMYHR3rY3Ji9RVcmeQ&#10;HTn1AxdCurjMIs2D/Qxd2b9YNU3uDJKSGzFBsrAnbJFr8951LJ49RRZRc3cwcrSQqtcppZJLnsWz&#10;kUXZV6koc/JfHExFnuoqnoyj0wmmyMUEbLLqvwLH8wkq80t4DnhC5Mrg4gS22gH+qXo8zUfzqpx/&#10;TKD4ThHcQ3fOHZOjoZbOqY7PL72Zn9cZ/uMnsf0OAAD//wMAUEsDBBQABgAIAAAAIQD910H33gAA&#10;AAsBAAAPAAAAZHJzL2Rvd25yZXYueG1sTI/BTsMwEETvSPyDtUhcEHVcodYNcSqElEu5QGnvbmyS&#10;QLyObDcJf8/2RI8z+zQ7U2xn17PRhth5VCAWGTCLtTcdNgoOn9WjBBaTRqN7j1bBr42wLW9vCp0b&#10;P+GHHfepYRSCMdcK2pSGnPNYt9bpuPCDRbp9+eB0IhkaboKeKNz1fJllK+50h/Sh1YN9bW39sz87&#10;Bf24E9XuLbrq/Xt9CE/HY/YwCaXu7+aXZ2DJzukfhkt9qg4ldTr5M5rIetJCbghVIJeSNlwIsaF1&#10;J3JWcg28LPj1hvIPAAD//wMAUEsBAi0AFAAGAAgAAAAhALaDOJL+AAAA4QEAABMAAAAAAAAAAAAA&#10;AAAAAAAAAFtDb250ZW50X1R5cGVzXS54bWxQSwECLQAUAAYACAAAACEAOP0h/9YAAACUAQAACwAA&#10;AAAAAAAAAAAAAAAvAQAAX3JlbHMvLnJlbHNQSwECLQAUAAYACAAAACEAyEM7HAUCAABsBAAADgAA&#10;AAAAAAAAAAAAAAAuAgAAZHJzL2Uyb0RvYy54bWxQSwECLQAUAAYACAAAACEA/ddB994AAAALAQAA&#10;DwAAAAAAAAAAAAAAAABfBAAAZHJzL2Rvd25yZXYueG1sUEsFBgAAAAAEAAQA8wAAAGoFAAAAAA==&#10;" strokecolor="#76923c [2406]">
                <v:stroke endarrow="block"/>
              </v:shape>
            </w:pict>
          </mc:Fallback>
        </mc:AlternateContent>
      </w:r>
      <w:r w:rsidR="007D12AF">
        <w:rPr>
          <w:noProof/>
          <w:lang w:eastAsia="en-GB"/>
        </w:rPr>
        <mc:AlternateContent>
          <mc:Choice Requires="wps">
            <w:drawing>
              <wp:anchor distT="0" distB="0" distL="114300" distR="114300" simplePos="0" relativeHeight="251734528" behindDoc="0" locked="0" layoutInCell="1" allowOverlap="1" wp14:anchorId="2EF569CD" wp14:editId="17E89D3D">
                <wp:simplePos x="0" y="0"/>
                <wp:positionH relativeFrom="column">
                  <wp:posOffset>3795823</wp:posOffset>
                </wp:positionH>
                <wp:positionV relativeFrom="paragraph">
                  <wp:posOffset>5243372</wp:posOffset>
                </wp:positionV>
                <wp:extent cx="10633" cy="274926"/>
                <wp:effectExtent l="38100" t="0" r="66040" b="49530"/>
                <wp:wrapNone/>
                <wp:docPr id="1144" name="Straight Arrow Connector 1144"/>
                <wp:cNvGraphicFramePr/>
                <a:graphic xmlns:a="http://schemas.openxmlformats.org/drawingml/2006/main">
                  <a:graphicData uri="http://schemas.microsoft.com/office/word/2010/wordprocessingShape">
                    <wps:wsp>
                      <wps:cNvCnPr/>
                      <wps:spPr>
                        <a:xfrm>
                          <a:off x="0" y="0"/>
                          <a:ext cx="10633" cy="274926"/>
                        </a:xfrm>
                        <a:prstGeom prst="straightConnector1">
                          <a:avLst/>
                        </a:prstGeom>
                        <a:ln>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66FB9C" id="Straight Arrow Connector 1144" o:spid="_x0000_s1026" type="#_x0000_t32" style="position:absolute;margin-left:298.9pt;margin-top:412.85pt;width:.85pt;height:21.65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e/gEAAGQEAAAOAAAAZHJzL2Uyb0RvYy54bWysVNuO0zAQfUfiHyy/0yRt6ULUdIW6LC/A&#10;Vix8gNexG0u+aextmr9n7KTZ5SIhEC8T386ZM8fjbK/PRpOTgKCcbWi1KCkRlrtW2WNDv329ffWG&#10;khCZbZl2VjR0EIFe716+2Pa+FkvXOd0KIEhiQ937hnYx+rooAu+EYWHhvLC4KR0YFnEKx6IF1iO7&#10;0cWyLDdF76D14LgIAVdvxk26y/xSCh7vpAwiEt1Q1BZzhBwfUix2W1YfgflO8UkG+wcVhimLSWeq&#10;GxYZeQT1C5VRHFxwMi64M4WTUnGRa8BqqvKnau475kWuBc0JfrYp/D9a/vl0AKJavLtqvabEMoO3&#10;dB+BqWMXyTsA15O9sxaddEDyIfSs96FG6N4eYJoFf4BkwFmCSV8sjZyzz8PsszhHwnGxKjerFSUc&#10;d5ZX67fLTbqG4gnrIcQPwhmSBg0Nk5pZRpWtZqePIY7ACyAl1jbF4LRqb5XWeZK6Sew1kBPDPmCc&#10;CxtXmUQ/mk+uHdevXpdl7giUkhswQbKwH9giU/q9bUkcPFoVQTF71GIqIWUvkjujH3kUBy1GZV+E&#10;RK+TAzn5nOS5rmpmwtMJJrGKGVj+GTidT1CRX8DfgGdEzuxsnMFGWQe/yx7PF8lyPH9xYKw7WfDg&#10;2iF3SrYGWzm7Oj279FaezzP86eew+w4AAP//AwBQSwMEFAAGAAgAAAAhAG61J6zfAAAACwEAAA8A&#10;AABkcnMvZG93bnJldi54bWxMj0FPg0AQhe8m/ofNmHiziyRAF1ka0sQ28SY2nrcwAsrOEnZb8N87&#10;nvQ4b17e+16xW+0orjj7wZGGx00EAqlx7UCdhtPb88MWhA+GWjM6Qg3f6GFX3t4UJm/dQq94rUMn&#10;OIR8bjT0IUy5lL7p0Rq/cRMS/z7cbE3gc+5kO5uFw+0o4yhKpTUDcUNvJtz32HzVF6uhOtXp8VO9&#10;vK+H41Kl2XSw+yzW+v5urZ5ABFzDnxl+8RkdSmY6uwu1XowaEpUxetCwjZMMBDsSpRIQZ1ZSFYEs&#10;C/l/Q/kDAAD//wMAUEsBAi0AFAAGAAgAAAAhALaDOJL+AAAA4QEAABMAAAAAAAAAAAAAAAAAAAAA&#10;AFtDb250ZW50X1R5cGVzXS54bWxQSwECLQAUAAYACAAAACEAOP0h/9YAAACUAQAACwAAAAAAAAAA&#10;AAAAAAAvAQAAX3JlbHMvLnJlbHNQSwECLQAUAAYACAAAACEAuFmf3v4BAABkBAAADgAAAAAAAAAA&#10;AAAAAAAuAgAAZHJzL2Uyb0RvYy54bWxQSwECLQAUAAYACAAAACEAbrUnrN8AAAALAQAADwAAAAAA&#10;AAAAAAAAAABYBAAAZHJzL2Rvd25yZXYueG1sUEsFBgAAAAAEAAQA8wAAAGQFAAAAAA==&#10;" strokecolor="#76923c [2406]">
                <v:stroke endarrow="block"/>
              </v:shape>
            </w:pict>
          </mc:Fallback>
        </mc:AlternateContent>
      </w:r>
      <w:r w:rsidR="007D12AF">
        <w:rPr>
          <w:noProof/>
          <w:lang w:eastAsia="en-GB"/>
        </w:rPr>
        <mc:AlternateContent>
          <mc:Choice Requires="wps">
            <w:drawing>
              <wp:anchor distT="0" distB="0" distL="114300" distR="114300" simplePos="0" relativeHeight="251732480" behindDoc="0" locked="0" layoutInCell="1" allowOverlap="1" wp14:anchorId="51E4F6BD" wp14:editId="57DA98BC">
                <wp:simplePos x="0" y="0"/>
                <wp:positionH relativeFrom="column">
                  <wp:posOffset>3729355</wp:posOffset>
                </wp:positionH>
                <wp:positionV relativeFrom="paragraph">
                  <wp:posOffset>4242391</wp:posOffset>
                </wp:positionV>
                <wp:extent cx="13305" cy="297711"/>
                <wp:effectExtent l="57150" t="0" r="63500" b="64770"/>
                <wp:wrapNone/>
                <wp:docPr id="1141" name="Straight Arrow Connector 1141"/>
                <wp:cNvGraphicFramePr/>
                <a:graphic xmlns:a="http://schemas.openxmlformats.org/drawingml/2006/main">
                  <a:graphicData uri="http://schemas.microsoft.com/office/word/2010/wordprocessingShape">
                    <wps:wsp>
                      <wps:cNvCnPr/>
                      <wps:spPr>
                        <a:xfrm>
                          <a:off x="0" y="0"/>
                          <a:ext cx="13305" cy="297711"/>
                        </a:xfrm>
                        <a:prstGeom prst="straightConnector1">
                          <a:avLst/>
                        </a:prstGeom>
                        <a:ln>
                          <a:solidFill>
                            <a:schemeClr val="accent3">
                              <a:lumMod val="75000"/>
                            </a:schemeClr>
                          </a:solidFill>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0C8858DD" id="Straight Arrow Connector 1141" o:spid="_x0000_s1026" type="#_x0000_t32" style="position:absolute;margin-left:293.65pt;margin-top:334.05pt;width:1.05pt;height:23.4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OF/wEAAGQEAAAOAAAAZHJzL2Uyb0RvYy54bWysVNuO0zAQfUfiHyy/0yQtS6FqukJdlhcu&#10;FQsf4HXsxpLtscbeXv6esZNmWUBCIF4mvp2Zc47HWV+fnGUHhdGAb3kzqzlTXkJn/L7l377evnjN&#10;WUzCd8KCVy0/q8ivN8+frY9hpebQg+0UMkri4+oYWt6nFFZVFWWvnIgzCMrTpgZ0ItEU91WH4kjZ&#10;na3mdf2qOgJ2AUGqGGn1Ztjkm5JfayXTZ62jSsy2nLilErHE+xyrzVqs9ihCb+RIQ/wDCyeMp6JT&#10;qhuRBHtA80sqZyRCBJ1mElwFWhupigZS09Q/qbnrRVBFC5kTw2RT/H9p5afDDpnp6O6alw1nXji6&#10;pbuEwuz7xN4iwpFtwXtyEpCVQ+TZMcQVQbd+h+Mshh1mA04aXf6SNHYqPp8nn9UpMUmLzWJRX3Em&#10;aWf+ZrlsmnwN1SM2YEzvFTiWBy2PI5uJRlOsFocPMQ3ACyAXtj7HCNZ0t8baMsndpLYW2UFQHwgp&#10;lU+LksQ+uI/QDevLq7ouHUFUSgNmSCH2JFsSxr7zHUvnQFYlNMLvrRol5OpVdmfwo4zS2aqB2Rel&#10;yevsQCk+FXnKa9BkPZ3OME0qJmD9Z+B4PkNVeQF/A54QpTL4NIGd8YC/q55Ol/vTw/mLA4PubME9&#10;dOfSKcUaauXi6vjs8lv5cV7gjz+HzXcAAAD//wMAUEsDBBQABgAIAAAAIQAO1DgZ4QAAAAsBAAAP&#10;AAAAZHJzL2Rvd25yZXYueG1sTI9BT4NAEIXvJv6HzZh4swtVFooMDWlim3gTG89bdgSU3SXstuC/&#10;dz3Z4+R9ee+bYrvogV1ocr01CPEqAkamsao3LcLx/eUhA+a8NEoO1hDCDznYlrc3hcyVnc0bXWrf&#10;slBiXC4ROu/HnHPXdKSlW9mRTMg+7aSlD+fUcjXJOZTrga+jSHAtexMWOjnSrqPmuz5rhOpYi8PX&#10;5vVj2R/mSqTjXu/SNeL93VI9A/O0+H8Y/vSDOpTB6WTPRjk2ICRZ+hhQBCGyGFggkmzzBOyEkMZJ&#10;BLws+PUP5S8AAAD//wMAUEsBAi0AFAAGAAgAAAAhALaDOJL+AAAA4QEAABMAAAAAAAAAAAAAAAAA&#10;AAAAAFtDb250ZW50X1R5cGVzXS54bWxQSwECLQAUAAYACAAAACEAOP0h/9YAAACUAQAACwAAAAAA&#10;AAAAAAAAAAAvAQAAX3JlbHMvLnJlbHNQSwECLQAUAAYACAAAACEAaY2zhf8BAABkBAAADgAAAAAA&#10;AAAAAAAAAAAuAgAAZHJzL2Uyb0RvYy54bWxQSwECLQAUAAYACAAAACEADtQ4GeEAAAALAQAADwAA&#10;AAAAAAAAAAAAAABZBAAAZHJzL2Rvd25yZXYueG1sUEsFBgAAAAAEAAQA8wAAAGcFAAAAAA==&#10;" strokecolor="#76923c [2406]">
                <v:stroke endarrow="block"/>
              </v:shape>
            </w:pict>
          </mc:Fallback>
        </mc:AlternateContent>
      </w:r>
      <w:r w:rsidR="007D12AF">
        <w:rPr>
          <w:noProof/>
          <w:lang w:eastAsia="en-GB"/>
        </w:rPr>
        <mc:AlternateContent>
          <mc:Choice Requires="wps">
            <w:drawing>
              <wp:anchor distT="0" distB="0" distL="114300" distR="114300" simplePos="0" relativeHeight="251731456" behindDoc="0" locked="0" layoutInCell="1" allowOverlap="1" wp14:anchorId="78224999" wp14:editId="566E6299">
                <wp:simplePos x="0" y="0"/>
                <wp:positionH relativeFrom="column">
                  <wp:posOffset>754912</wp:posOffset>
                </wp:positionH>
                <wp:positionV relativeFrom="paragraph">
                  <wp:posOffset>4242391</wp:posOffset>
                </wp:positionV>
                <wp:extent cx="0" cy="276446"/>
                <wp:effectExtent l="76200" t="0" r="57150" b="47625"/>
                <wp:wrapNone/>
                <wp:docPr id="1140" name="Straight Arrow Connector 1140"/>
                <wp:cNvGraphicFramePr/>
                <a:graphic xmlns:a="http://schemas.openxmlformats.org/drawingml/2006/main">
                  <a:graphicData uri="http://schemas.microsoft.com/office/word/2010/wordprocessingShape">
                    <wps:wsp>
                      <wps:cNvCnPr/>
                      <wps:spPr>
                        <a:xfrm>
                          <a:off x="0" y="0"/>
                          <a:ext cx="0" cy="276446"/>
                        </a:xfrm>
                        <a:prstGeom prst="straightConnector1">
                          <a:avLst/>
                        </a:prstGeom>
                        <a:ln>
                          <a:solidFill>
                            <a:schemeClr val="accent3">
                              <a:lumMod val="75000"/>
                            </a:schemeClr>
                          </a:solidFill>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595C7" id="Straight Arrow Connector 1140" o:spid="_x0000_s1026" type="#_x0000_t32" style="position:absolute;margin-left:59.45pt;margin-top:334.05pt;width:0;height:2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jb/AEAAGAEAAAOAAAAZHJzL2Uyb0RvYy54bWysVNuO2yAQfa/Uf0B+b+ykabay4qyqbLcv&#10;vUR7+QAWQ4wEDBrY2Pn7Dtjr7bZVpVZ9wQxwZs45DN5eDtawk8SgwTXFclEVTDoBrXbHpri/u37z&#10;vmAhctdyA042xVmG4nL3+tW297VcQQemlcgoiQt175uii9HXZRlEJy0PC/DS0aYCtDxSiMeyRd5T&#10;dmvKVVVtyh6w9QhChkCrV+Nmscv5lZIiflMqyMhMUxC3mEfM40May92W10fkvtNiosH/gYXl2lHR&#10;OdUVj5w9ov4lldUCIYCKCwG2BKW0kFkDqVlWP6m57biXWQuZE/xsU/h/acXX0wGZbunulmsyyHFL&#10;t3QbketjF9kHROjZHpwjJwFZPkSe9T7UBN27A05R8AdMBgwKbfqSNDZkn8+zz3KITIyLglZXF5v1&#10;epOuoHzGeQzxkwTL0qQpwsRkprDMNvPT5xBH4BMgFTUujQGMbq+1MTlInST3BtmJUw9wIaSLb3MS&#10;82i/QDuuX7yrqtwNRCU3X4JkYi+yRa7NR9eyePZkU0TN3dHISUKqXiZnRi/yLJ6NHJndSEU+k/pR&#10;wVzkJa9Rk3F0OsEUqZiBVWb9R+B0PkFl7v6/Ac+IXBlcnMFWO8DfVY/DchKvxvNPDoy6kwUP0J5z&#10;l2RrqI2zq9OTS+/kxzjDn38Mu+8AAAD//wMAUEsDBBQABgAIAAAAIQCy7v9I3QAAAAsBAAAPAAAA&#10;ZHJzL2Rvd25yZXYueG1sTI/BTsMwDIbvSLxDZCRuLM0OaVeaTtUkNokbZdo5a0xbaJyqydby9mRc&#10;4Pjbn35/LraLHdgVJ987UiBWCTCkxpmeWgXH95enDJgPmoweHKGCb/SwLe/vCp0bN9MbXuvQslhC&#10;PtcKuhDGnHPfdGi1X7kRKe4+3GR1iHFquZn0HMvtwNdJIrnVPcULnR5x12HzVV+sgupYy8Pn5vW0&#10;7A9zJdNxb3fpWqnHh6V6BhZwCX8w3PSjOpTR6ewuZDwbYhbZJqIKpMwEsBvxOzkrSIWQwMuC//+h&#10;/AEAAP//AwBQSwECLQAUAAYACAAAACEAtoM4kv4AAADhAQAAEwAAAAAAAAAAAAAAAAAAAAAAW0Nv&#10;bnRlbnRfVHlwZXNdLnhtbFBLAQItABQABgAIAAAAIQA4/SH/1gAAAJQBAAALAAAAAAAAAAAAAAAA&#10;AC8BAABfcmVscy8ucmVsc1BLAQItABQABgAIAAAAIQCPu2jb/AEAAGAEAAAOAAAAAAAAAAAAAAAA&#10;AC4CAABkcnMvZTJvRG9jLnhtbFBLAQItABQABgAIAAAAIQCy7v9I3QAAAAsBAAAPAAAAAAAAAAAA&#10;AAAAAFYEAABkcnMvZG93bnJldi54bWxQSwUGAAAAAAQABADzAAAAYAUAAAAA&#10;" strokecolor="#76923c [2406]">
                <v:stroke endarrow="block"/>
              </v:shape>
            </w:pict>
          </mc:Fallback>
        </mc:AlternateContent>
      </w:r>
      <w:r w:rsidR="007D12AF">
        <w:rPr>
          <w:noProof/>
          <w:lang w:eastAsia="en-GB"/>
        </w:rPr>
        <mc:AlternateContent>
          <mc:Choice Requires="wps">
            <w:drawing>
              <wp:anchor distT="0" distB="0" distL="114300" distR="114300" simplePos="0" relativeHeight="251730432" behindDoc="0" locked="0" layoutInCell="1" allowOverlap="1" wp14:anchorId="63C976B3" wp14:editId="42DB992E">
                <wp:simplePos x="0" y="0"/>
                <wp:positionH relativeFrom="column">
                  <wp:posOffset>2009081</wp:posOffset>
                </wp:positionH>
                <wp:positionV relativeFrom="paragraph">
                  <wp:posOffset>3785191</wp:posOffset>
                </wp:positionV>
                <wp:extent cx="2158882" cy="10632"/>
                <wp:effectExtent l="0" t="76200" r="13335" b="85090"/>
                <wp:wrapNone/>
                <wp:docPr id="1139" name="Straight Arrow Connector 1139"/>
                <wp:cNvGraphicFramePr/>
                <a:graphic xmlns:a="http://schemas.openxmlformats.org/drawingml/2006/main">
                  <a:graphicData uri="http://schemas.microsoft.com/office/word/2010/wordprocessingShape">
                    <wps:wsp>
                      <wps:cNvCnPr/>
                      <wps:spPr>
                        <a:xfrm flipV="1">
                          <a:off x="0" y="0"/>
                          <a:ext cx="2158882" cy="10632"/>
                        </a:xfrm>
                        <a:prstGeom prst="straightConnector1">
                          <a:avLst/>
                        </a:prstGeom>
                        <a:ln>
                          <a:solidFill>
                            <a:schemeClr val="accent3">
                              <a:lumMod val="75000"/>
                            </a:schemeClr>
                          </a:solidFill>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2F4EC7ED" id="Straight Arrow Connector 1139" o:spid="_x0000_s1026" type="#_x0000_t32" style="position:absolute;margin-left:158.2pt;margin-top:298.05pt;width:170pt;height:.85pt;flip:y;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EWCQIAAG8EAAAOAAAAZHJzL2Uyb0RvYy54bWysVF1v0zAUfUfiP1h+p0labZRq6YQ6xgsf&#10;FQPePcduLNm+1rXXtP+eaycLDBASiBcr/jjnnnN8navrk7PsqDAa8C1vFjVnykvojD+0/Mvn2xdr&#10;zmISvhMWvGr5WUV+vX3+7GoIG7WEHmynkBGJj5shtLxPKWyqKspeOREXEJSnTQ3oRKIpHqoOxUDs&#10;zlbLur6sBsAuIEgVI63ejJt8W/i1VjJ91DqqxGzLSVsqI5bxPo/V9kpsDihCb+QkQ/yDCieMp6Iz&#10;1Y1Igj2g+YXKGYkQQaeFBFeB1kaq4oHcNPVPbu56EVTxQuHEMMcU/x+t/HDcIzMd3V2zesWZF45u&#10;6S6hMIc+sdeIMLAdeE9JArJyiDIbQtwQdOf3OM1i2GMO4KTRMW1N+EqUJRIyyU4l8fOcuDolJmlx&#10;2Vys1+slZ5L2mvpytcw3Uo00mS5gTG8VOJY/Wh4nYbOisYQ4votpBD4CMtj6PEawprs11pZJbiy1&#10;s8iOglpCSKl8WhWd9sG9h25cf3lR16U5SErpxQwpwp6wJWHsG9+xdA6UWkIj/MGqyUKuXuWgxmjK&#10;VzpbNSr7pDTFThGMDuYiT3WNnqyn0xmmycUMrIvqPwKn8xmqymP4G/CMKJXBpxnsjAf8XfV0aibz&#10;ejz/mMDoO0dwD925NE2Jhrq6pDq9wPxsfpwX+Pf/xPYbAAAA//8DAFBLAwQUAAYACAAAACEA+Atq&#10;zd8AAAALAQAADwAAAGRycy9kb3ducmV2LnhtbEyPwU7DMAyG70i8Q2QkLoilga0bpemEkHoZlzG2&#10;e9aYttA4VZK15e1JT3D070+/P+fbyXRsQOdbSxLEIgGGVFndUi3h+FHeb4D5oEirzhJK+EEP2+L6&#10;KleZtiO943AINYsl5DMloQmhzzj3VYNG+YXtkeLu0zqjQhxdzbVTYyw3HX9IkpQb1VK80KgeXxus&#10;vg8XI6EbdqLcvXlT7r/WR7c8nZK7UUh5ezO9PAMLOIU/GGb9qA5FdDrbC2nPOgmPIl1GVMLqKRXA&#10;IpGu5uQ8J+sN8CLn/38ofgEAAP//AwBQSwECLQAUAAYACAAAACEAtoM4kv4AAADhAQAAEwAAAAAA&#10;AAAAAAAAAAAAAAAAW0NvbnRlbnRfVHlwZXNdLnhtbFBLAQItABQABgAIAAAAIQA4/SH/1gAAAJQB&#10;AAALAAAAAAAAAAAAAAAAAC8BAABfcmVscy8ucmVsc1BLAQItABQABgAIAAAAIQBrCiEWCQIAAG8E&#10;AAAOAAAAAAAAAAAAAAAAAC4CAABkcnMvZTJvRG9jLnhtbFBLAQItABQABgAIAAAAIQD4C2rN3wAA&#10;AAsBAAAPAAAAAAAAAAAAAAAAAGMEAABkcnMvZG93bnJldi54bWxQSwUGAAAAAAQABADzAAAAbwUA&#10;AAAA&#10;" strokecolor="#76923c [2406]">
                <v:stroke endarrow="block"/>
              </v:shape>
            </w:pict>
          </mc:Fallback>
        </mc:AlternateContent>
      </w:r>
      <w:r w:rsidR="007D12AF">
        <w:rPr>
          <w:noProof/>
          <w:lang w:eastAsia="en-GB"/>
        </w:rPr>
        <mc:AlternateContent>
          <mc:Choice Requires="wps">
            <w:drawing>
              <wp:anchor distT="0" distB="0" distL="114300" distR="114300" simplePos="0" relativeHeight="251729408" behindDoc="0" locked="0" layoutInCell="1" allowOverlap="1" wp14:anchorId="7D903F9E" wp14:editId="21E57C4C">
                <wp:simplePos x="0" y="0"/>
                <wp:positionH relativeFrom="column">
                  <wp:posOffset>1998921</wp:posOffset>
                </wp:positionH>
                <wp:positionV relativeFrom="paragraph">
                  <wp:posOffset>3667863</wp:posOffset>
                </wp:positionV>
                <wp:extent cx="10632" cy="287449"/>
                <wp:effectExtent l="38100" t="0" r="66040" b="55880"/>
                <wp:wrapNone/>
                <wp:docPr id="1138" name="Straight Arrow Connector 1138"/>
                <wp:cNvGraphicFramePr/>
                <a:graphic xmlns:a="http://schemas.openxmlformats.org/drawingml/2006/main">
                  <a:graphicData uri="http://schemas.microsoft.com/office/word/2010/wordprocessingShape">
                    <wps:wsp>
                      <wps:cNvCnPr/>
                      <wps:spPr>
                        <a:xfrm>
                          <a:off x="0" y="0"/>
                          <a:ext cx="10632" cy="287449"/>
                        </a:xfrm>
                        <a:prstGeom prst="straightConnector1">
                          <a:avLst/>
                        </a:prstGeom>
                        <a:ln>
                          <a:solidFill>
                            <a:schemeClr val="accent3">
                              <a:lumMod val="75000"/>
                            </a:schemeClr>
                          </a:solidFill>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D9E7DC6" id="Straight Arrow Connector 1138" o:spid="_x0000_s1026" type="#_x0000_t32" style="position:absolute;margin-left:157.4pt;margin-top:288.8pt;width:.85pt;height:22.6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OmAAIAAGQEAAAOAAAAZHJzL2Uyb0RvYy54bWysVNtu1DAQfUfiHyy/0yS7pS2rzVZoS3nh&#10;sqLwAa5jbyzZHmvsbnb/nrGTphSQEIiXiW9n5pzjcdbXR2fZQWE04FvenNWcKS+hM37f8m9fb19d&#10;cRaT8J2w4FXLTyry683LF+shrNQCerCdQkZJfFwNoeV9SmFVVVH2yol4BkF52tSATiSa4r7qUAyU&#10;3dlqUdcX1QDYBQSpYqTVm3GTb0p+rZVMn7WOKjHbcuKWSsQS73OsNmux2qMIvZETDfEPLJwwnorO&#10;qW5EEuwBzS+pnJEIEXQ6k+Aq0NpIVTSQmqb+Sc1dL4IqWsicGGab4v9LKz8ddshMR3fXLOmuvHB0&#10;S3cJhdn3ib1FhIFtwXtyEpCVQ+TZEOKKoFu/w2kWww6zAUeNLn9JGjsWn0+zz+qYmKTFpr5YLjiT&#10;tLO4ujw/f5OvoXrCBozpvQLH8qDlcWIz02iK1eLwIaYR+AjIha3PMYI13a2xtkxyN6mtRXYQ1AdC&#10;SuXTsiSxD+4jdOP65eu6Lh1BVEoDZkgh9ixbEsa+8x1Lp0BWJTTC762aJOTqVXZn9KOM0smqkdkX&#10;pcnr7EApPhd5zmvUZD2dzjBNKmZg/WfgdD5DVXkBfwOeEaUy+DSDnfGAv6uejs0kXo/nHx0YdWcL&#10;7qE7lU4p1lArF1enZ5ffyo/zAn/6OWy+AwAA//8DAFBLAwQUAAYACAAAACEAX2F8KeEAAAALAQAA&#10;DwAAAGRycy9kb3ducmV2LnhtbEyPQU+DQBSE7yb+h80z8WYXqF0sZWlIE9vEm9h43rKvgLJvCbst&#10;+O9dT/Y4mcnMN/l2Nj274ug6SxLiRQQMqba6o0bC8eP16QWY84q06i2hhB90sC3u73KVaTvRO14r&#10;37BQQi5TElrvh4xzV7dolFvYASl4Zzsa5YMcG65HNYVy0/MkigQ3qqOw0KoBdy3W39XFSCiPlTh8&#10;rd8+5/1hKkU67M0uTaR8fJjLDTCPs/8Pwx9+QIciMJ3shbRjvYRl/BzQvYRVmgpgIbGMxQrYSYJI&#10;kjXwIue3H4pfAAAA//8DAFBLAQItABQABgAIAAAAIQC2gziS/gAAAOEBAAATAAAAAAAAAAAAAAAA&#10;AAAAAABbQ29udGVudF9UeXBlc10ueG1sUEsBAi0AFAAGAAgAAAAhADj9If/WAAAAlAEAAAsAAAAA&#10;AAAAAAAAAAAALwEAAF9yZWxzLy5yZWxzUEsBAi0AFAAGAAgAAAAhAOtms6YAAgAAZAQAAA4AAAAA&#10;AAAAAAAAAAAALgIAAGRycy9lMm9Eb2MueG1sUEsBAi0AFAAGAAgAAAAhAF9hfCnhAAAACwEAAA8A&#10;AAAAAAAAAAAAAAAAWgQAAGRycy9kb3ducmV2LnhtbFBLBQYAAAAABAAEAPMAAABoBQAAAAA=&#10;" strokecolor="#76923c [2406]">
                <v:stroke endarrow="block"/>
              </v:shape>
            </w:pict>
          </mc:Fallback>
        </mc:AlternateContent>
      </w:r>
      <w:r w:rsidR="007D12AF">
        <w:rPr>
          <w:noProof/>
          <w:lang w:eastAsia="en-GB"/>
        </w:rPr>
        <mc:AlternateContent>
          <mc:Choice Requires="wps">
            <w:drawing>
              <wp:anchor distT="0" distB="0" distL="114300" distR="114300" simplePos="0" relativeHeight="251728384" behindDoc="0" locked="0" layoutInCell="1" allowOverlap="1" wp14:anchorId="7BDE38A9" wp14:editId="1730AF6C">
                <wp:simplePos x="0" y="0"/>
                <wp:positionH relativeFrom="column">
                  <wp:posOffset>755650</wp:posOffset>
                </wp:positionH>
                <wp:positionV relativeFrom="paragraph">
                  <wp:posOffset>3077845</wp:posOffset>
                </wp:positionV>
                <wp:extent cx="0" cy="282043"/>
                <wp:effectExtent l="76200" t="0" r="57150" b="60960"/>
                <wp:wrapNone/>
                <wp:docPr id="1137" name="Straight Arrow Connector 1137"/>
                <wp:cNvGraphicFramePr/>
                <a:graphic xmlns:a="http://schemas.openxmlformats.org/drawingml/2006/main">
                  <a:graphicData uri="http://schemas.microsoft.com/office/word/2010/wordprocessingShape">
                    <wps:wsp>
                      <wps:cNvCnPr/>
                      <wps:spPr>
                        <a:xfrm>
                          <a:off x="0" y="0"/>
                          <a:ext cx="0" cy="282043"/>
                        </a:xfrm>
                        <a:prstGeom prst="straightConnector1">
                          <a:avLst/>
                        </a:prstGeom>
                        <a:ln>
                          <a:solidFill>
                            <a:schemeClr val="accent3">
                              <a:lumMod val="75000"/>
                            </a:schemeClr>
                          </a:solidFill>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251FADDF" id="Straight Arrow Connector 1137" o:spid="_x0000_s1026" type="#_x0000_t32" style="position:absolute;margin-left:59.5pt;margin-top:242.35pt;width:0;height:22.2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O8/AEAAGAEAAAOAAAAZHJzL2Uyb0RvYy54bWysVF1v2yAUfZ+0/4B4X2wn21pFcaopXfey&#10;j6jdfgDFECMBF11onPz7XbDrrts0adNeMBc4955zuHhzdXKWHRVGA77lzaLmTHkJnfGHln/7evPq&#10;krOYhO+EBa9aflaRX21fvtgMYa2W0IPtFDJK4uN6CC3vUwrrqoqyV07EBQTlaVMDOpEoxEPVoRgo&#10;u7PVsq7fVgNgFxCkipFWr8dNvi35tVYyfdE6qsRsy4lbKiOW8T6P1XYj1gcUoTdyoiH+gYUTxlPR&#10;OdW1SII9oPkllTMSIYJOCwmuAq2NVEUDqWnqn9Tc9SKoooXMiWG2Kf6/tPLzcY/MdHR3zeqCMy8c&#10;3dJdQmEOfWLvEGFgO/CenARk5RB5NoS4JujO73GKYthjNuCk0eUvSWOn4vN59lmdEpPjoqTV5eWy&#10;fr3KV1A94QLG9EGBY3nS8jgxmSk0xWZx/BjTCHwE5KLW5zGCNd2NsbYEuZPUziI7CuoBIaXyaVWS&#10;2Af3Cbpx/eJNXZduICql+TKkEHuWLQlj3/uOpXMgmxIa4Q9WTRJy9So7M3pRZuls1cjsVmnymdSP&#10;CuYiz3mNmqyn0xmmScUMrAvrPwKn8xmqSvf/DXhGlMrg0wx2xgP+rno6NZN4PZ5/dGDUnS24h+5c&#10;uqRYQ21cXJ2eXH4nP8YF/vRj2H4HAAD//wMAUEsDBBQABgAIAAAAIQD7RyBD3wAAAAsBAAAPAAAA&#10;ZHJzL2Rvd25yZXYueG1sTI/BboMwEETvlfIP1kbKrTGgFALFRChSEqm30qhnB2+BFq8RdgL9+zq9&#10;tMeZHc2+yXez7tkNR9sZEhCuA2BItVEdNQLOb4fHLTDrJCnZG0IB32hhVywecpkpM9Er3irXMF9C&#10;NpMCWueGjHNbt6ilXZsByd8+zKil83JsuBrl5Mt1z6MgiLmWHfkPrRxw32L9VV21gPJcxafP9OV9&#10;Pp6mMk6Go94nkRCr5Vw+A3M4u78w3PE9OhSe6WKupCzrvQ5Tv8UJ2Gw3CbB74te5CHiK0hB4kfP/&#10;G4ofAAAA//8DAFBLAQItABQABgAIAAAAIQC2gziS/gAAAOEBAAATAAAAAAAAAAAAAAAAAAAAAABb&#10;Q29udGVudF9UeXBlc10ueG1sUEsBAi0AFAAGAAgAAAAhADj9If/WAAAAlAEAAAsAAAAAAAAAAAAA&#10;AAAALwEAAF9yZWxzLy5yZWxzUEsBAi0AFAAGAAgAAAAhAJAOE7z8AQAAYAQAAA4AAAAAAAAAAAAA&#10;AAAALgIAAGRycy9lMm9Eb2MueG1sUEsBAi0AFAAGAAgAAAAhAPtHIEPfAAAACwEAAA8AAAAAAAAA&#10;AAAAAAAAVgQAAGRycy9kb3ducmV2LnhtbFBLBQYAAAAABAAEAPMAAABiBQAAAAA=&#10;" strokecolor="#76923c [2406]">
                <v:stroke endarrow="block"/>
              </v:shape>
            </w:pict>
          </mc:Fallback>
        </mc:AlternateContent>
      </w:r>
      <w:r w:rsidR="007D12AF" w:rsidRPr="00C20D29">
        <w:rPr>
          <w:noProof/>
          <w:lang w:eastAsia="en-GB"/>
        </w:rPr>
        <mc:AlternateContent>
          <mc:Choice Requires="wps">
            <w:drawing>
              <wp:anchor distT="0" distB="0" distL="114300" distR="114300" simplePos="0" relativeHeight="251717120" behindDoc="0" locked="0" layoutInCell="1" allowOverlap="1" wp14:anchorId="41C677CF" wp14:editId="75EF152A">
                <wp:simplePos x="0" y="0"/>
                <wp:positionH relativeFrom="column">
                  <wp:posOffset>3123210</wp:posOffset>
                </wp:positionH>
                <wp:positionV relativeFrom="paragraph">
                  <wp:posOffset>4520244</wp:posOffset>
                </wp:positionV>
                <wp:extent cx="2793365" cy="724535"/>
                <wp:effectExtent l="10160" t="7620" r="53975" b="67945"/>
                <wp:wrapNone/>
                <wp:docPr id="10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72453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Pr="008418AC" w:rsidRDefault="00C75A32" w:rsidP="00C20D29">
                            <w:pPr>
                              <w:spacing w:after="0"/>
                              <w:jc w:val="center"/>
                              <w:rPr>
                                <w:rFonts w:cs="Arial"/>
                              </w:rPr>
                            </w:pPr>
                            <w:r w:rsidRPr="00B30500">
                              <w:rPr>
                                <w:rFonts w:cs="Arial"/>
                                <w:b/>
                              </w:rPr>
                              <w:t>Control group</w:t>
                            </w:r>
                            <w:r>
                              <w:rPr>
                                <w:rFonts w:cs="Arial"/>
                              </w:rPr>
                              <w:t xml:space="preserve"> </w:t>
                            </w:r>
                            <w:r>
                              <w:rPr>
                                <w:rFonts w:cs="Arial"/>
                                <w:b/>
                              </w:rPr>
                              <w:t>2027</w:t>
                            </w:r>
                          </w:p>
                          <w:p w:rsidR="00C75A32" w:rsidRPr="00213D6F" w:rsidRDefault="00C75A32" w:rsidP="00C20D29">
                            <w:pPr>
                              <w:spacing w:after="0" w:line="240" w:lineRule="auto"/>
                              <w:jc w:val="both"/>
                              <w:rPr>
                                <w:rFonts w:cs="Arial"/>
                              </w:rPr>
                            </w:pPr>
                            <w:r>
                              <w:rPr>
                                <w:rFonts w:cs="Arial"/>
                              </w:rPr>
                              <w:t xml:space="preserve">T0Q completed </w:t>
                            </w:r>
                            <w:r>
                              <w:rPr>
                                <w:rFonts w:cs="Arial"/>
                                <w:b/>
                              </w:rPr>
                              <w:t xml:space="preserve">2019 </w:t>
                            </w:r>
                            <w:r>
                              <w:rPr>
                                <w:rFonts w:cs="Arial"/>
                              </w:rPr>
                              <w:t>(/2027=</w:t>
                            </w:r>
                            <w:r w:rsidRPr="00213D6F">
                              <w:rPr>
                                <w:rFonts w:cs="Arial"/>
                                <w:b/>
                              </w:rPr>
                              <w:t>99.6%)</w:t>
                            </w:r>
                          </w:p>
                          <w:p w:rsidR="00C75A32" w:rsidRPr="003F0026" w:rsidRDefault="00C75A32" w:rsidP="00C20D29">
                            <w:pPr>
                              <w:spacing w:after="0" w:line="240" w:lineRule="auto"/>
                              <w:rPr>
                                <w:rFonts w:cs="Arial"/>
                                <w:b/>
                              </w:rPr>
                            </w:pPr>
                            <w:r>
                              <w:rPr>
                                <w:rFonts w:cs="Arial"/>
                              </w:rPr>
                              <w:t xml:space="preserve">(no T0 data </w:t>
                            </w:r>
                            <w:r>
                              <w:rPr>
                                <w:rFonts w:cs="Arial"/>
                                <w:b/>
                              </w:rPr>
                              <w:t>8</w:t>
                            </w:r>
                            <w:r w:rsidRPr="003F0026">
                              <w:rPr>
                                <w:rFonts w:cs="Arial"/>
                              </w:rPr>
                              <w:t>)</w:t>
                            </w: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C677CF" id="AutoShape 26" o:spid="_x0000_s1105" style="position:absolute;margin-left:245.9pt;margin-top:355.9pt;width:219.95pt;height:57.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sI1wIAALoFAAAOAAAAZHJzL2Uyb0RvYy54bWysVE1vGyEQvVfqf0Dcm/2wvf5Q1lFiJ1Wl&#10;pI2SVj1jYHdpWaCAvU5/fQd27dhtT1X3sAKGefNm3jCXV/tWoh23TmhV4uwixYgrqplQdYm/fL57&#10;N8PIeaIYkVrxEr9wh6+Wb99cdmbBc91oybhFAKLcojMlbrw3iyRxtOEtcRfacAXGStuWeNjaOmGW&#10;dIDeyiRP0yLptGXGasqdg9N1b8TLiF9VnPpPVeW4R7LEwM3Hv43/Tfgny0uyqC0xjaADDfIPLFoi&#10;FAQ9Qq2JJ2hrxR9QraBWO135C6rbRFeVoDzmANlk6W/ZPDfE8JgLFMeZY5nc/4OlH3ePFgkG2qX5&#10;FCNFWlDpeut1DI7yIpSoM24BN5/Now1JOnOv6XeHlF41RNX82lrdNZwwIJaF+8mZQ9g4cEWb7kEz&#10;gCcAH6u1r2wbAKEOaB9FeTmKwvceUTjMp/PRqJhgRME2zceT0SSGIIuDt7HOv+e6RWFRYqu3ij2B&#10;8jEE2d07H5VhQ3KEfcOoaiXovCMSZUVRTAfE4XJCFgfMQVN2J6REVvuvwjexMoFnNLoDvkNGQwH6&#10;Y2frzUpaBBFKfBe/IUbterf+dpaGLyKduayL29HN6sQFONWHUFIoBHUv8WTcuyNHieRBxIOHJZFy&#10;CCUV6sCSTw9xtBRH41nQVb4u5jcDhDu9Fmsa30qQ+VaxuPZEyH4N7KQKwXh8c0NJ9NZz+9ywDm3k&#10;1j4RIFiMJkADMRGUyufT2Shs4EGOZrPJZA7TgsgaJgn1Fv+13meEx7dFls96naVpSF9uiAAxQhtC&#10;q/Y6xPWRTtydMI3tGjq073S/3+zjkxjnASW070azF2hgaIAgcBh4sGi0/YlRB8OjxO7HlliOkfyg&#10;oAfm2Xgcpk3cZOkspGxPLZtTC1EUoErsIfm4XPl+Qm2NFXUDkbKYotLhXVbCh9ReWQ0bGBAxr2GY&#10;hQl0uo+3Xkfu8hcAAAD//wMAUEsDBBQABgAIAAAAIQDYZ3pS4QAAAAsBAAAPAAAAZHJzL2Rvd25y&#10;ZXYueG1sTI/BTsJAEIbvJr7DZky8ybaoQGu3BIl6IjEiF29Ld2wru7O1u0B5e4aT3mYyf775/mI+&#10;OCsO2IfWk4J0lIBAqrxpqVaw+Xy9m4EIUZPR1hMqOGGAeXl9Vejc+CN94GEda8EQCrlW0MTY5VKG&#10;qkGnw8h3SHz79r3Tkde+lqbXR4Y7K8dJMpFOt8QfGt3hssFqt947BQ/ticKinuxWy9XL27P9Sb7e&#10;fzdK3d4MiycQEYf4F4aLPqtDyU5bvycThGVGlrJ6VDBNLwMnsvt0CmKrYDZ+zECWhfzfoTwDAAD/&#10;/wMAUEsBAi0AFAAGAAgAAAAhALaDOJL+AAAA4QEAABMAAAAAAAAAAAAAAAAAAAAAAFtDb250ZW50&#10;X1R5cGVzXS54bWxQSwECLQAUAAYACAAAACEAOP0h/9YAAACUAQAACwAAAAAAAAAAAAAAAAAvAQAA&#10;X3JlbHMvLnJlbHNQSwECLQAUAAYACAAAACEAJgFLCNcCAAC6BQAADgAAAAAAAAAAAAAAAAAuAgAA&#10;ZHJzL2Uyb0RvYy54bWxQSwECLQAUAAYACAAAACEA2Gd6UuEAAAALAQAADwAAAAAAAAAAAAAAAAAx&#10;BQAAZHJzL2Rvd25yZXYueG1sUEsFBgAAAAAEAAQA8wAAAD8GAAAAAA==&#10;" strokecolor="#c2d69b" strokeweight="1pt">
                <v:fill color2="#d6e3bc" focus="100%" type="gradient"/>
                <v:shadow on="t" color="#4e6128" opacity=".5" offset="1pt,.74833mm"/>
                <v:textbox inset=",.3mm,,.3mm">
                  <w:txbxContent>
                    <w:p w:rsidR="00C75A32" w:rsidRPr="008418AC" w:rsidRDefault="00C75A32" w:rsidP="00C20D29">
                      <w:pPr>
                        <w:spacing w:after="0"/>
                        <w:jc w:val="center"/>
                        <w:rPr>
                          <w:rFonts w:cs="Arial"/>
                        </w:rPr>
                      </w:pPr>
                      <w:r w:rsidRPr="00B30500">
                        <w:rPr>
                          <w:rFonts w:cs="Arial"/>
                          <w:b/>
                        </w:rPr>
                        <w:t>Control group</w:t>
                      </w:r>
                      <w:r>
                        <w:rPr>
                          <w:rFonts w:cs="Arial"/>
                        </w:rPr>
                        <w:t xml:space="preserve"> </w:t>
                      </w:r>
                      <w:r>
                        <w:rPr>
                          <w:rFonts w:cs="Arial"/>
                          <w:b/>
                        </w:rPr>
                        <w:t>2027</w:t>
                      </w:r>
                    </w:p>
                    <w:p w:rsidR="00C75A32" w:rsidRPr="00213D6F" w:rsidRDefault="00C75A32" w:rsidP="00C20D29">
                      <w:pPr>
                        <w:spacing w:after="0" w:line="240" w:lineRule="auto"/>
                        <w:jc w:val="both"/>
                        <w:rPr>
                          <w:rFonts w:cs="Arial"/>
                        </w:rPr>
                      </w:pPr>
                      <w:r>
                        <w:rPr>
                          <w:rFonts w:cs="Arial"/>
                        </w:rPr>
                        <w:t xml:space="preserve">T0Q completed </w:t>
                      </w:r>
                      <w:r>
                        <w:rPr>
                          <w:rFonts w:cs="Arial"/>
                          <w:b/>
                        </w:rPr>
                        <w:t xml:space="preserve">2019 </w:t>
                      </w:r>
                      <w:r>
                        <w:rPr>
                          <w:rFonts w:cs="Arial"/>
                        </w:rPr>
                        <w:t>(/2027=</w:t>
                      </w:r>
                      <w:r w:rsidRPr="00213D6F">
                        <w:rPr>
                          <w:rFonts w:cs="Arial"/>
                          <w:b/>
                        </w:rPr>
                        <w:t>99.6%)</w:t>
                      </w:r>
                    </w:p>
                    <w:p w:rsidR="00C75A32" w:rsidRPr="003F0026" w:rsidRDefault="00C75A32" w:rsidP="00C20D29">
                      <w:pPr>
                        <w:spacing w:after="0" w:line="240" w:lineRule="auto"/>
                        <w:rPr>
                          <w:rFonts w:cs="Arial"/>
                          <w:b/>
                        </w:rPr>
                      </w:pPr>
                      <w:r>
                        <w:rPr>
                          <w:rFonts w:cs="Arial"/>
                        </w:rPr>
                        <w:t xml:space="preserve">(no T0 data </w:t>
                      </w:r>
                      <w:r>
                        <w:rPr>
                          <w:rFonts w:cs="Arial"/>
                          <w:b/>
                        </w:rPr>
                        <w:t>8</w:t>
                      </w:r>
                      <w:r w:rsidRPr="003F0026">
                        <w:rPr>
                          <w:rFonts w:cs="Arial"/>
                        </w:rPr>
                        <w:t>)</w:t>
                      </w:r>
                    </w:p>
                  </w:txbxContent>
                </v:textbox>
              </v:roundrect>
            </w:pict>
          </mc:Fallback>
        </mc:AlternateContent>
      </w:r>
      <w:r w:rsidR="00C20D29" w:rsidRPr="00C20D29">
        <w:rPr>
          <w:noProof/>
          <w:lang w:eastAsia="en-GB"/>
        </w:rPr>
        <mc:AlternateContent>
          <mc:Choice Requires="wps">
            <w:drawing>
              <wp:anchor distT="0" distB="0" distL="114300" distR="114300" simplePos="0" relativeHeight="251715072" behindDoc="0" locked="0" layoutInCell="1" allowOverlap="1" wp14:anchorId="700BEBB5" wp14:editId="145E7DE9">
                <wp:simplePos x="0" y="0"/>
                <wp:positionH relativeFrom="column">
                  <wp:posOffset>-191135</wp:posOffset>
                </wp:positionH>
                <wp:positionV relativeFrom="paragraph">
                  <wp:posOffset>4519295</wp:posOffset>
                </wp:positionV>
                <wp:extent cx="2884805" cy="724535"/>
                <wp:effectExtent l="12065" t="7620" r="49530" b="6794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4805" cy="724535"/>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blurRad="63500" dist="29783" dir="3885598" algn="ctr" rotWithShape="0">
                            <a:srgbClr val="4E6128">
                              <a:alpha val="50000"/>
                            </a:srgbClr>
                          </a:outerShdw>
                        </a:effectLst>
                      </wps:spPr>
                      <wps:txbx>
                        <w:txbxContent>
                          <w:p w:rsidR="00C75A32" w:rsidRDefault="00C75A32" w:rsidP="00C20D29">
                            <w:pPr>
                              <w:spacing w:after="0"/>
                              <w:jc w:val="center"/>
                              <w:rPr>
                                <w:rFonts w:cs="Arial"/>
                              </w:rPr>
                            </w:pPr>
                            <w:r w:rsidRPr="00B30500">
                              <w:rPr>
                                <w:rFonts w:cs="Arial"/>
                                <w:b/>
                              </w:rPr>
                              <w:t>CT-Scan group</w:t>
                            </w:r>
                            <w:r>
                              <w:rPr>
                                <w:rFonts w:cs="Arial"/>
                              </w:rPr>
                              <w:t xml:space="preserve"> </w:t>
                            </w:r>
                            <w:r>
                              <w:rPr>
                                <w:rFonts w:cs="Arial"/>
                                <w:b/>
                              </w:rPr>
                              <w:t>2028</w:t>
                            </w:r>
                          </w:p>
                          <w:p w:rsidR="00C75A32" w:rsidRDefault="00C75A32" w:rsidP="00C20D29">
                            <w:pPr>
                              <w:spacing w:after="0" w:line="240" w:lineRule="auto"/>
                              <w:rPr>
                                <w:rFonts w:cs="Arial"/>
                                <w:b/>
                              </w:rPr>
                            </w:pPr>
                            <w:r>
                              <w:rPr>
                                <w:rFonts w:cs="Arial"/>
                              </w:rPr>
                              <w:t xml:space="preserve">T0Q completed </w:t>
                            </w:r>
                            <w:r w:rsidRPr="003F0026">
                              <w:rPr>
                                <w:rFonts w:cs="Arial"/>
                                <w:b/>
                              </w:rPr>
                              <w:t>2018</w:t>
                            </w:r>
                            <w:r>
                              <w:rPr>
                                <w:rFonts w:cs="Arial"/>
                                <w:b/>
                              </w:rPr>
                              <w:t xml:space="preserve"> </w:t>
                            </w:r>
                            <w:r w:rsidRPr="00213D6F">
                              <w:rPr>
                                <w:rFonts w:cs="Arial"/>
                              </w:rPr>
                              <w:t>(</w:t>
                            </w:r>
                            <w:r>
                              <w:rPr>
                                <w:rFonts w:cs="Arial"/>
                              </w:rPr>
                              <w:t>/2028=</w:t>
                            </w:r>
                            <w:r w:rsidRPr="00213D6F">
                              <w:rPr>
                                <w:rFonts w:cs="Arial"/>
                                <w:b/>
                              </w:rPr>
                              <w:t>99.5%)</w:t>
                            </w:r>
                          </w:p>
                          <w:p w:rsidR="00C75A32" w:rsidRPr="003F0026" w:rsidRDefault="00C75A32" w:rsidP="00C20D29">
                            <w:pPr>
                              <w:spacing w:after="0" w:line="240" w:lineRule="auto"/>
                              <w:rPr>
                                <w:b/>
                                <w:szCs w:val="24"/>
                                <w:lang w:eastAsia="en-GB"/>
                              </w:rPr>
                            </w:pPr>
                            <w:r w:rsidRPr="00CF7483">
                              <w:rPr>
                                <w:szCs w:val="24"/>
                                <w:lang w:eastAsia="en-GB"/>
                              </w:rPr>
                              <w:t>(</w:t>
                            </w:r>
                            <w:r>
                              <w:rPr>
                                <w:rFonts w:cs="Arial"/>
                              </w:rPr>
                              <w:t xml:space="preserve">no T0 data </w:t>
                            </w:r>
                            <w:r w:rsidRPr="00CF7483">
                              <w:rPr>
                                <w:b/>
                                <w:szCs w:val="24"/>
                                <w:lang w:eastAsia="en-GB"/>
                              </w:rPr>
                              <w:t>10</w:t>
                            </w:r>
                            <w:r w:rsidRPr="00CF7483">
                              <w:rPr>
                                <w:szCs w:val="24"/>
                                <w:lang w:eastAsia="en-GB"/>
                              </w:rPr>
                              <w:t>)</w:t>
                            </w:r>
                          </w:p>
                          <w:p w:rsidR="00C75A32" w:rsidRPr="00FB6623" w:rsidRDefault="00C75A32" w:rsidP="00C20D29">
                            <w:pPr>
                              <w:autoSpaceDE w:val="0"/>
                              <w:autoSpaceDN w:val="0"/>
                              <w:adjustRightInd w:val="0"/>
                              <w:spacing w:after="0" w:line="400" w:lineRule="atLeast"/>
                              <w:rPr>
                                <w:szCs w:val="24"/>
                                <w:lang w:eastAsia="en-GB"/>
                              </w:rPr>
                            </w:pPr>
                          </w:p>
                          <w:p w:rsidR="00C75A32" w:rsidRPr="003247B5" w:rsidRDefault="00C75A32" w:rsidP="00C20D29">
                            <w:pPr>
                              <w:rPr>
                                <w:szCs w:val="24"/>
                                <w:lang w:eastAsia="en-GB"/>
                              </w:rPr>
                            </w:pPr>
                          </w:p>
                          <w:tbl>
                            <w:tblPr>
                              <w:tblW w:w="11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4"/>
                            </w:tblGrid>
                            <w:tr w:rsidR="00C75A32" w:rsidRPr="003247B5">
                              <w:trPr>
                                <w:cantSplit/>
                              </w:trPr>
                              <w:tc>
                                <w:tcPr>
                                  <w:tcW w:w="1154" w:type="dxa"/>
                                  <w:tcBorders>
                                    <w:top w:val="single" w:sz="16" w:space="0" w:color="000000"/>
                                    <w:left w:val="single" w:sz="16" w:space="0" w:color="000000"/>
                                    <w:bottom w:val="nil"/>
                                  </w:tcBorders>
                                  <w:shd w:val="clear" w:color="auto" w:fill="FFFFFF"/>
                                </w:tcPr>
                                <w:p w:rsidR="00C75A32" w:rsidRPr="003247B5" w:rsidRDefault="00C75A32" w:rsidP="00494515">
                                  <w:pPr>
                                    <w:autoSpaceDE w:val="0"/>
                                    <w:autoSpaceDN w:val="0"/>
                                    <w:adjustRightInd w:val="0"/>
                                    <w:spacing w:after="0" w:line="320" w:lineRule="atLeast"/>
                                    <w:ind w:left="60" w:right="60"/>
                                    <w:jc w:val="right"/>
                                    <w:rPr>
                                      <w:rFonts w:ascii="Arial" w:hAnsi="Arial" w:cs="Arial"/>
                                      <w:color w:val="000000"/>
                                      <w:sz w:val="18"/>
                                      <w:szCs w:val="18"/>
                                      <w:lang w:eastAsia="en-GB"/>
                                    </w:rPr>
                                  </w:pPr>
                                  <w:r w:rsidRPr="003247B5">
                                    <w:rPr>
                                      <w:rFonts w:ascii="Arial" w:hAnsi="Arial" w:cs="Arial"/>
                                      <w:color w:val="000000"/>
                                      <w:sz w:val="18"/>
                                      <w:szCs w:val="18"/>
                                      <w:lang w:eastAsia="en-GB"/>
                                    </w:rPr>
                                    <w:t>1467</w:t>
                                  </w:r>
                                </w:p>
                              </w:tc>
                            </w:tr>
                          </w:tbl>
                          <w:p w:rsidR="00C75A32" w:rsidRPr="003247B5" w:rsidRDefault="00C75A32" w:rsidP="00C20D29">
                            <w:pPr>
                              <w:autoSpaceDE w:val="0"/>
                              <w:autoSpaceDN w:val="0"/>
                              <w:adjustRightInd w:val="0"/>
                              <w:spacing w:after="0" w:line="400" w:lineRule="atLeast"/>
                              <w:rPr>
                                <w:szCs w:val="24"/>
                                <w:lang w:eastAsia="en-GB"/>
                              </w:rPr>
                            </w:pPr>
                          </w:p>
                          <w:p w:rsidR="00C75A32" w:rsidRPr="008418AC" w:rsidRDefault="00C75A32" w:rsidP="00C20D29">
                            <w:pPr>
                              <w:rPr>
                                <w:rFonts w:cs="Arial"/>
                                <w:b/>
                              </w:rPr>
                            </w:pPr>
                          </w:p>
                        </w:txbxContent>
                      </wps:txbx>
                      <wps:bodyPr rot="0" vert="horz" wrap="square" lIns="91440" tIns="1080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0BEBB5" id="AutoShape 25" o:spid="_x0000_s1106" style="position:absolute;margin-left:-15.05pt;margin-top:355.85pt;width:227.15pt;height:57.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80S2AIAALoFAAAOAAAAZHJzL2Uyb0RvYy54bWysVE1z2yAQvXem/4Hh3ujDtix7ImcSO+l0&#10;ph+ZpJ2eMSCJFgEFHDn99V2Q7NhtT53qoAGWfft237KXV/tOoidundCqwtlFihFXVDOhmgp/+Xz3&#10;psTIeaIYkVrxCj9zh69Wr19d9mbJc91qybhFAKLcsjcVbr03yyRxtOUdcRfacAXGWtuOeNjaJmGW&#10;9IDeySRP0yLptWXGasqdg9PNYMSriF/XnPpPde24R7LCwM3Hv43/bfgnq0uybCwxraAjDfIPLDoi&#10;FAQ9Qm2IJ2hnxR9QnaBWO137C6q7RNe1oDzmANlk6W/ZPLbE8JgLFMeZY5nc/4OlH5/uLRIMtEtz&#10;0EqRDlS63nkdg6N8FkrUG7eEm4/m3oYknXmv6XeHlF63RDX82lrdt5wwIJaF+8mZQ9g4cEXb/oNm&#10;AE8APlZrX9suAEId0D6K8nwUhe89onCYl+W0TGcYUbDN8+lsEiklZHnwNtb5t1x3KCwqbPVOsQdQ&#10;PoYgT++dj8qwMTnCvmFUdxJ0fiISZUVRzCNpshwvA/YBc9SU3QkpkdX+q/BtrEzgGY3ugO+Q0VCA&#10;4djZZruWFkGECt/Fb4zRuMFtuJ2l4YtIZy6b4nZysz5xAU7NIZQUCkHdKzybDu7IUSJ5EPHgYUmk&#10;HEJJhXqw5PNDHC3F0XgWdJ1visXNCOFOr8WaxrcSZL5VLK49EXJYAzupQjAe39xYEr3z3D62rEdb&#10;ubMPBAgWkxnQQEwEpfLFvJyEDTzISVnOZgvoQCIbmCTUW/zXep8Rnt4WGXRtCEykaclQbogAMUIb&#10;QqsOOsT1kU7cnTCN7Ro6dOh0v9/u45OYTgJKaN+tZs/QwNAAQeAw8GDRavsTox6GR4Xdjx2xHCP5&#10;TkEPLLLpNEybuMnSMqRsTy3bUwtRFKAq7CH5uFz7YULtjBVNC5GymKLS4V3WwofUXliNGxgQMa9x&#10;mIUJdLqPt15G7uoXAAAA//8DAFBLAwQUAAYACAAAACEALRijheIAAAALAQAADwAAAGRycy9kb3du&#10;cmV2LnhtbEyPwU7DMBBE70j8g7VI3Fo7IbRRiFOVCjhVQpReuLnxNklrr0PstunfY05wXM3TzNty&#10;MVrDzjj4zpGEZCqAIdVOd9RI2H6+TnJgPijSyjhCCVf0sKhub0pVaHehDzxvQsNiCflCSWhD6AvO&#10;fd2iVX7qeqSY7d1gVYjn0HA9qEsst4anQsy4VR3FhVb1uGqxPm5OVkLWXckvm9lxvVq/vD2bg/h6&#10;/95KeX83Lp+ABRzDHwy/+lEdqui0cyfSnhkJkweRRFTCPEnmwCKRpVkKbCchTx9z4FXJ//9Q/QAA&#10;AP//AwBQSwECLQAUAAYACAAAACEAtoM4kv4AAADhAQAAEwAAAAAAAAAAAAAAAAAAAAAAW0NvbnRl&#10;bnRfVHlwZXNdLnhtbFBLAQItABQABgAIAAAAIQA4/SH/1gAAAJQBAAALAAAAAAAAAAAAAAAAAC8B&#10;AABfcmVscy8ucmVsc1BLAQItABQABgAIAAAAIQDnE80S2AIAALoFAAAOAAAAAAAAAAAAAAAAAC4C&#10;AABkcnMvZTJvRG9jLnhtbFBLAQItABQABgAIAAAAIQAtGKOF4gAAAAsBAAAPAAAAAAAAAAAAAAAA&#10;ADIFAABkcnMvZG93bnJldi54bWxQSwUGAAAAAAQABADzAAAAQQYAAAAA&#10;" strokecolor="#c2d69b" strokeweight="1pt">
                <v:fill color2="#d6e3bc" focus="100%" type="gradient"/>
                <v:shadow on="t" color="#4e6128" opacity=".5" offset="1pt,.74833mm"/>
                <v:textbox inset=",.3mm,,.3mm">
                  <w:txbxContent>
                    <w:p w:rsidR="00C75A32" w:rsidRDefault="00C75A32" w:rsidP="00C20D29">
                      <w:pPr>
                        <w:spacing w:after="0"/>
                        <w:jc w:val="center"/>
                        <w:rPr>
                          <w:rFonts w:cs="Arial"/>
                        </w:rPr>
                      </w:pPr>
                      <w:r w:rsidRPr="00B30500">
                        <w:rPr>
                          <w:rFonts w:cs="Arial"/>
                          <w:b/>
                        </w:rPr>
                        <w:t>CT-Scan group</w:t>
                      </w:r>
                      <w:r>
                        <w:rPr>
                          <w:rFonts w:cs="Arial"/>
                        </w:rPr>
                        <w:t xml:space="preserve"> </w:t>
                      </w:r>
                      <w:r>
                        <w:rPr>
                          <w:rFonts w:cs="Arial"/>
                          <w:b/>
                        </w:rPr>
                        <w:t>2028</w:t>
                      </w:r>
                    </w:p>
                    <w:p w:rsidR="00C75A32" w:rsidRDefault="00C75A32" w:rsidP="00C20D29">
                      <w:pPr>
                        <w:spacing w:after="0" w:line="240" w:lineRule="auto"/>
                        <w:rPr>
                          <w:rFonts w:cs="Arial"/>
                          <w:b/>
                        </w:rPr>
                      </w:pPr>
                      <w:r>
                        <w:rPr>
                          <w:rFonts w:cs="Arial"/>
                        </w:rPr>
                        <w:t xml:space="preserve">T0Q completed </w:t>
                      </w:r>
                      <w:r w:rsidRPr="003F0026">
                        <w:rPr>
                          <w:rFonts w:cs="Arial"/>
                          <w:b/>
                        </w:rPr>
                        <w:t>2018</w:t>
                      </w:r>
                      <w:r>
                        <w:rPr>
                          <w:rFonts w:cs="Arial"/>
                          <w:b/>
                        </w:rPr>
                        <w:t xml:space="preserve"> </w:t>
                      </w:r>
                      <w:r w:rsidRPr="00213D6F">
                        <w:rPr>
                          <w:rFonts w:cs="Arial"/>
                        </w:rPr>
                        <w:t>(</w:t>
                      </w:r>
                      <w:r>
                        <w:rPr>
                          <w:rFonts w:cs="Arial"/>
                        </w:rPr>
                        <w:t>/2028=</w:t>
                      </w:r>
                      <w:r w:rsidRPr="00213D6F">
                        <w:rPr>
                          <w:rFonts w:cs="Arial"/>
                          <w:b/>
                        </w:rPr>
                        <w:t>99.5%)</w:t>
                      </w:r>
                    </w:p>
                    <w:p w:rsidR="00C75A32" w:rsidRPr="003F0026" w:rsidRDefault="00C75A32" w:rsidP="00C20D29">
                      <w:pPr>
                        <w:spacing w:after="0" w:line="240" w:lineRule="auto"/>
                        <w:rPr>
                          <w:b/>
                          <w:szCs w:val="24"/>
                          <w:lang w:eastAsia="en-GB"/>
                        </w:rPr>
                      </w:pPr>
                      <w:r w:rsidRPr="00CF7483">
                        <w:rPr>
                          <w:szCs w:val="24"/>
                          <w:lang w:eastAsia="en-GB"/>
                        </w:rPr>
                        <w:t>(</w:t>
                      </w:r>
                      <w:r>
                        <w:rPr>
                          <w:rFonts w:cs="Arial"/>
                        </w:rPr>
                        <w:t xml:space="preserve">no T0 data </w:t>
                      </w:r>
                      <w:r w:rsidRPr="00CF7483">
                        <w:rPr>
                          <w:b/>
                          <w:szCs w:val="24"/>
                          <w:lang w:eastAsia="en-GB"/>
                        </w:rPr>
                        <w:t>10</w:t>
                      </w:r>
                      <w:r w:rsidRPr="00CF7483">
                        <w:rPr>
                          <w:szCs w:val="24"/>
                          <w:lang w:eastAsia="en-GB"/>
                        </w:rPr>
                        <w:t>)</w:t>
                      </w:r>
                    </w:p>
                    <w:p w:rsidR="00C75A32" w:rsidRPr="00FB6623" w:rsidRDefault="00C75A32" w:rsidP="00C20D29">
                      <w:pPr>
                        <w:autoSpaceDE w:val="0"/>
                        <w:autoSpaceDN w:val="0"/>
                        <w:adjustRightInd w:val="0"/>
                        <w:spacing w:after="0" w:line="400" w:lineRule="atLeast"/>
                        <w:rPr>
                          <w:szCs w:val="24"/>
                          <w:lang w:eastAsia="en-GB"/>
                        </w:rPr>
                      </w:pPr>
                    </w:p>
                    <w:p w:rsidR="00C75A32" w:rsidRPr="003247B5" w:rsidRDefault="00C75A32" w:rsidP="00C20D29">
                      <w:pPr>
                        <w:rPr>
                          <w:szCs w:val="24"/>
                          <w:lang w:eastAsia="en-GB"/>
                        </w:rPr>
                      </w:pPr>
                    </w:p>
                    <w:tbl>
                      <w:tblPr>
                        <w:tblW w:w="1154"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54"/>
                      </w:tblGrid>
                      <w:tr w:rsidR="00C75A32" w:rsidRPr="003247B5">
                        <w:trPr>
                          <w:cantSplit/>
                        </w:trPr>
                        <w:tc>
                          <w:tcPr>
                            <w:tcW w:w="1154" w:type="dxa"/>
                            <w:tcBorders>
                              <w:top w:val="single" w:sz="16" w:space="0" w:color="000000"/>
                              <w:left w:val="single" w:sz="16" w:space="0" w:color="000000"/>
                              <w:bottom w:val="nil"/>
                            </w:tcBorders>
                            <w:shd w:val="clear" w:color="auto" w:fill="FFFFFF"/>
                          </w:tcPr>
                          <w:p w:rsidR="00C75A32" w:rsidRPr="003247B5" w:rsidRDefault="00C75A32" w:rsidP="00494515">
                            <w:pPr>
                              <w:autoSpaceDE w:val="0"/>
                              <w:autoSpaceDN w:val="0"/>
                              <w:adjustRightInd w:val="0"/>
                              <w:spacing w:after="0" w:line="320" w:lineRule="atLeast"/>
                              <w:ind w:left="60" w:right="60"/>
                              <w:jc w:val="right"/>
                              <w:rPr>
                                <w:rFonts w:ascii="Arial" w:hAnsi="Arial" w:cs="Arial"/>
                                <w:color w:val="000000"/>
                                <w:sz w:val="18"/>
                                <w:szCs w:val="18"/>
                                <w:lang w:eastAsia="en-GB"/>
                              </w:rPr>
                            </w:pPr>
                            <w:r w:rsidRPr="003247B5">
                              <w:rPr>
                                <w:rFonts w:ascii="Arial" w:hAnsi="Arial" w:cs="Arial"/>
                                <w:color w:val="000000"/>
                                <w:sz w:val="18"/>
                                <w:szCs w:val="18"/>
                                <w:lang w:eastAsia="en-GB"/>
                              </w:rPr>
                              <w:t>1467</w:t>
                            </w:r>
                          </w:p>
                        </w:tc>
                      </w:tr>
                    </w:tbl>
                    <w:p w:rsidR="00C75A32" w:rsidRPr="003247B5" w:rsidRDefault="00C75A32" w:rsidP="00C20D29">
                      <w:pPr>
                        <w:autoSpaceDE w:val="0"/>
                        <w:autoSpaceDN w:val="0"/>
                        <w:adjustRightInd w:val="0"/>
                        <w:spacing w:after="0" w:line="400" w:lineRule="atLeast"/>
                        <w:rPr>
                          <w:szCs w:val="24"/>
                          <w:lang w:eastAsia="en-GB"/>
                        </w:rPr>
                      </w:pPr>
                    </w:p>
                    <w:p w:rsidR="00C75A32" w:rsidRPr="008418AC" w:rsidRDefault="00C75A32" w:rsidP="00C20D29">
                      <w:pPr>
                        <w:rPr>
                          <w:rFonts w:cs="Arial"/>
                          <w:b/>
                        </w:rPr>
                      </w:pPr>
                    </w:p>
                  </w:txbxContent>
                </v:textbox>
              </v:roundrect>
            </w:pict>
          </mc:Fallback>
        </mc:AlternateContent>
      </w:r>
      <w:r w:rsidR="00C20D29">
        <w:rPr>
          <w:color w:val="000000"/>
          <w:kern w:val="24"/>
          <w:lang w:val="fr-FR"/>
        </w:rPr>
        <w:br w:type="page"/>
      </w:r>
      <w:r w:rsidR="00C20D29" w:rsidRPr="00C20D29">
        <w:rPr>
          <w:noProof/>
          <w:lang w:eastAsia="en-GB"/>
        </w:rPr>
        <mc:AlternateContent>
          <mc:Choice Requires="wps">
            <w:drawing>
              <wp:anchor distT="0" distB="0" distL="114300" distR="114300" simplePos="0" relativeHeight="251713024" behindDoc="0" locked="0" layoutInCell="1" allowOverlap="1" wp14:anchorId="08111091" wp14:editId="11B531A4">
                <wp:simplePos x="0" y="0"/>
                <wp:positionH relativeFrom="margin">
                  <wp:align>right</wp:align>
                </wp:positionH>
                <wp:positionV relativeFrom="paragraph">
                  <wp:posOffset>3443844</wp:posOffset>
                </wp:positionV>
                <wp:extent cx="1518920" cy="611505"/>
                <wp:effectExtent l="0" t="0" r="24130" b="17145"/>
                <wp:wrapNone/>
                <wp:docPr id="102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920" cy="611505"/>
                        </a:xfrm>
                        <a:prstGeom prst="roundRect">
                          <a:avLst>
                            <a:gd name="adj" fmla="val 16667"/>
                          </a:avLst>
                        </a:prstGeom>
                        <a:solidFill>
                          <a:srgbClr val="F2DBDB"/>
                        </a:solidFill>
                        <a:ln w="9525">
                          <a:solidFill>
                            <a:srgbClr val="76923C"/>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Pr="00620E38" w:rsidRDefault="00C75A32" w:rsidP="00C20D29">
                            <w:pPr>
                              <w:rPr>
                                <w:sz w:val="18"/>
                              </w:rPr>
                            </w:pPr>
                            <w:r>
                              <w:rPr>
                                <w:sz w:val="18"/>
                              </w:rPr>
                              <w:t>6</w:t>
                            </w:r>
                            <w:r w:rsidRPr="00620E38">
                              <w:rPr>
                                <w:sz w:val="18"/>
                              </w:rPr>
                              <w:t xml:space="preserve"> not randomised</w:t>
                            </w:r>
                            <w:r>
                              <w:rPr>
                                <w:sz w:val="18"/>
                              </w:rPr>
                              <w:t xml:space="preserve"> (4 ineligible, 2 no randomisation partner)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11091" id="AutoShape 29" o:spid="_x0000_s1107" style="position:absolute;margin-left:68.4pt;margin-top:271.15pt;width:119.6pt;height:48.15pt;z-index:25171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5LXeAIAAM8EAAAOAAAAZHJzL2Uyb0RvYy54bWysVNuO0zAQfUfiHyy/d3Np0rTRpqs23SKk&#10;BVYsfIAbO03AsY3tNu0i/p2xk126wBPixZrJzBzPmePJ9c2p4+jItGmlKHB0FWLERCVpK/YF/vxp&#10;O5ljZCwRlHApWIHPzOCb5etX173KWSwbySnTCECEyXtV4MZalQeBqRrWEXMlFRMQrKXuiAVX7wOq&#10;SQ/oHQ/iMJwFvdRUaVkxY+DrZgjipceva1bZD3VtmEW8wNCb9af2586dwfKa5HtNVNNWYxvkH7ro&#10;SCvg0meoDbEEHXT7B1TXVloaWdurSnaBrOu2Yp4DsInC39g8NEQxzwWGY9TzmMz/g63eH+81ailo&#10;F8YwIEE6UGl1sNJfjuKFG1GvTA6ZD+peO5JG3cnqq0FClg0Re7bSWvYNIxQai1x+8KLAOQZK0a5/&#10;JynAE4D30zrVunOAMAd08qKcn0VhJ4sq+Bil0XzhWqsgNouiNEz9FSR/qlba2DdMdsgZBdbyIOhH&#10;UN5fQY53xnpl6EiO0C8Y1R0HnY+Eo2g2m2Uj4pgckPwJ09OVvKXblnPv6P2u5BpBaYG38Wa9WY/F&#10;5jKNC9QXeJHGqe/iRcxcQmSzRTwt/wbhefj36UZ7K6i3LWn5YEOXXLiWmH/nQNMnwNxGxm6C/g1+&#10;X23TMEum80mWpdNJMmXhZD3flpNVCeyz23W5vo1+jD081XsNnWyD/Pa0O/l3kiQu0Wm6k/QMqmo5&#10;bBX8BcBopH7EqIeNKrD5diCaYcTfCngZiyhJ3Ap6J0kzp6m+jOwuI0RUAFVgi9FglnZY24PS7b6B&#10;myI/WSHdY61bR963PHQ1OrA1YL1Yy0vfZ/36Dy1/AgAA//8DAFBLAwQUAAYACAAAACEAyfjQfd0A&#10;AAAIAQAADwAAAGRycy9kb3ducmV2LnhtbEyPT0+DQBTE7yZ+h81r4s0uBSUVeTRVo2f7Jz1v2Scg&#10;7FvCLgX99K4nPU5mMvObfDObTlxocI1lhNUyAkFcWt1whXA8vN6uQTivWKvOMiF8kYNNcX2Vq0zb&#10;iXd02ftKhBJ2mUKove8zKV1Zk1FuaXvi4H3YwSgf5FBJPagplJtOxlGUSqMaDgu16um5prLdjwbB&#10;tu/0UiZv0/cu3T59jkdTUXtCvFnM20cQnmb/F4Zf/IAORWA625G1Ex1COOIR7u/iBESw4+QhBnFG&#10;SJN1CrLI5f8DxQ8AAAD//wMAUEsBAi0AFAAGAAgAAAAhALaDOJL+AAAA4QEAABMAAAAAAAAAAAAA&#10;AAAAAAAAAFtDb250ZW50X1R5cGVzXS54bWxQSwECLQAUAAYACAAAACEAOP0h/9YAAACUAQAACwAA&#10;AAAAAAAAAAAAAAAvAQAAX3JlbHMvLnJlbHNQSwECLQAUAAYACAAAACEAh2uS13gCAADPBAAADgAA&#10;AAAAAAAAAAAAAAAuAgAAZHJzL2Uyb0RvYy54bWxQSwECLQAUAAYACAAAACEAyfjQfd0AAAAIAQAA&#10;DwAAAAAAAAAAAAAAAADSBAAAZHJzL2Rvd25yZXYueG1sUEsFBgAAAAAEAAQA8wAAANwFAAAAAA==&#10;" fillcolor="#f2dbdb" strokecolor="#76923c">
                <v:textbox>
                  <w:txbxContent>
                    <w:p w:rsidR="00C75A32" w:rsidRPr="00620E38" w:rsidRDefault="00C75A32" w:rsidP="00C20D29">
                      <w:pPr>
                        <w:rPr>
                          <w:sz w:val="18"/>
                        </w:rPr>
                      </w:pPr>
                      <w:r>
                        <w:rPr>
                          <w:sz w:val="18"/>
                        </w:rPr>
                        <w:t>6</w:t>
                      </w:r>
                      <w:r w:rsidRPr="00620E38">
                        <w:rPr>
                          <w:sz w:val="18"/>
                        </w:rPr>
                        <w:t xml:space="preserve"> not randomised</w:t>
                      </w:r>
                      <w:r>
                        <w:rPr>
                          <w:sz w:val="18"/>
                        </w:rPr>
                        <w:t xml:space="preserve"> (4 ineligible, 2 no randomisation partner)</w:t>
                      </w:r>
                    </w:p>
                  </w:txbxContent>
                </v:textbox>
                <w10:wrap anchorx="margin"/>
              </v:roundrect>
            </w:pict>
          </mc:Fallback>
        </mc:AlternateContent>
      </w:r>
      <w:r w:rsidR="00C20D29" w:rsidRPr="00C20D29">
        <w:rPr>
          <w:noProof/>
          <w:lang w:eastAsia="en-GB"/>
        </w:rPr>
        <mc:AlternateContent>
          <mc:Choice Requires="wps">
            <w:drawing>
              <wp:anchor distT="0" distB="0" distL="114300" distR="114300" simplePos="0" relativeHeight="251710976" behindDoc="0" locked="0" layoutInCell="1" allowOverlap="1" wp14:anchorId="6F3E256F" wp14:editId="3E2F10C1">
                <wp:simplePos x="0" y="0"/>
                <wp:positionH relativeFrom="column">
                  <wp:posOffset>142504</wp:posOffset>
                </wp:positionH>
                <wp:positionV relativeFrom="paragraph">
                  <wp:posOffset>3958293</wp:posOffset>
                </wp:positionV>
                <wp:extent cx="3956685" cy="273685"/>
                <wp:effectExtent l="2540" t="3810" r="15875" b="14605"/>
                <wp:wrapNone/>
                <wp:docPr id="101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685" cy="273685"/>
                        </a:xfrm>
                        <a:prstGeom prst="roundRect">
                          <a:avLst>
                            <a:gd name="adj" fmla="val 16667"/>
                          </a:avLst>
                        </a:prstGeom>
                        <a:solidFill>
                          <a:srgbClr val="FFFFCC"/>
                        </a:solidFill>
                        <a:ln w="9525">
                          <a:solidFill>
                            <a:srgbClr val="76923C"/>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Pr="00B106EE" w:rsidRDefault="00C75A32" w:rsidP="00C20D29">
                            <w:pPr>
                              <w:pStyle w:val="ListParagraph"/>
                              <w:spacing w:after="0" w:line="240" w:lineRule="auto"/>
                              <w:ind w:left="0"/>
                              <w:jc w:val="center"/>
                              <w:rPr>
                                <w:rFonts w:cs="Arial"/>
                                <w:b/>
                                <w:szCs w:val="24"/>
                              </w:rPr>
                            </w:pPr>
                            <w:r>
                              <w:rPr>
                                <w:rFonts w:cs="Arial"/>
                                <w:szCs w:val="24"/>
                              </w:rPr>
                              <w:t xml:space="preserve">Randomisation </w:t>
                            </w:r>
                            <w:r>
                              <w:rPr>
                                <w:rFonts w:cs="Arial"/>
                                <w:b/>
                                <w:szCs w:val="24"/>
                              </w:rPr>
                              <w:t>4</w:t>
                            </w:r>
                            <w:r w:rsidR="005A3F9A">
                              <w:rPr>
                                <w:rFonts w:cs="Arial"/>
                                <w:b/>
                                <w:szCs w:val="24"/>
                              </w:rPr>
                              <w:t>,</w:t>
                            </w:r>
                            <w:r>
                              <w:rPr>
                                <w:rFonts w:cs="Arial"/>
                                <w:b/>
                                <w:szCs w:val="24"/>
                              </w:rPr>
                              <w:t>055</w:t>
                            </w:r>
                          </w:p>
                          <w:p w:rsidR="00C75A32" w:rsidRPr="00014232" w:rsidRDefault="00C75A32" w:rsidP="00C20D2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E256F" id="AutoShape 24" o:spid="_x0000_s1108" style="position:absolute;margin-left:11.2pt;margin-top:311.7pt;width:311.55pt;height:21.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3KeAIAAM8EAAAOAAAAZHJzL2Uyb0RvYy54bWysVNtu2zAMfR+wfxD0nvoSX5KgTpG6zTBg&#10;l2LdPkCx5NibLHmSEqcb9u+jaLdLtz0N84MhmuQRDw/py6tTJ8lRGNtqVdDoIqREqErzVu0L+unj&#10;dragxDqmOJNaiYI+CEuv1i9fXA79SsS60ZILQwBE2dXQF7Rxrl8Fga0a0TF7oXuhwFlr0zEHptkH&#10;3LAB0DsZxGGYBYM2vDe6EtbC15vRSdeIX9eicu/r2gpHZEGhNodvg++dfwfrS7baG9Y3bTWVwf6h&#10;io61Ci59grphjpGDaf+A6trKaKtrd1HpLtB13VYCOQCbKPyNzX3DeoFcoDm2f2qT/X+w1bvjnSEt&#10;B+3CaEmJYh2otDk4jZeTOPEtGnq7gsj7/s54krZ/o6svlihdNkztxcYYPTSCcSgs8vHBswRvWEgl&#10;u+Gt5gDPAB67dapN5wGhD+SEojw8iSJOjlTwcb5Ms2yRUlKBL87n/uyvYKvH7N5Y90rojvhDQY0+&#10;KP4BlMcr2PGNdagMn8gx/pmSupOg85FJEmVZlk+IUzBgP2IiXS1bvm2lRMPsd6U0BFILuoWnLKdk&#10;ex4mFRkKukzjFKt45rPnEHm2jOd/hUAeOJ++tbeK49mxVo5nqFIqX5LAOQeaGAB9mxj7DuIMft9s&#10;0zBP5otZnqfzWTIX4ex6sS1nmxLY57fX5fVt9GOi8ZiPGnrZRvndaXfCOUmw/V7TneYPoKrR41bB&#10;XwAOjTbfKBlgowpqvx6YEZTI1womYxkliV9BNJI0j8Ew557duYepCqAK6igZj6Ub1/bQm3bfwE0R&#10;dlZpP6x168ljyWNVkwFbg6Mybbhfy3Mbo379h9Y/AQAA//8DAFBLAwQUAAYACAAAACEAIZWSK94A&#10;AAAKAQAADwAAAGRycy9kb3ducmV2LnhtbEyPwUoDMRCG74LvEEbwZpNuu0HWzRYRxIsI2yq9ppt0&#10;d+lmsiRpG9/e8aS3f5iPf76pN9lN7GJDHD0qWC4EMIudNyP2Cj53rw+PwGLSaPTk0Sr4thE2ze1N&#10;rSvjr9jayzb1jEowVlrBkNJccR67wTodF362SLujD04nGkPPTdBXKncTL4SQ3OkR6cKgZ/sy2O60&#10;PTsFvBUB39r+XcRutT9+yMz3X1mp+7v8/AQs2Zz+YPjVJ3VoyOngz2gimxQUxZpIBbJYUSBArssS&#10;2IGClCXwpub/X2h+AAAA//8DAFBLAQItABQABgAIAAAAIQC2gziS/gAAAOEBAAATAAAAAAAAAAAA&#10;AAAAAAAAAABbQ29udGVudF9UeXBlc10ueG1sUEsBAi0AFAAGAAgAAAAhADj9If/WAAAAlAEAAAsA&#10;AAAAAAAAAAAAAAAALwEAAF9yZWxzLy5yZWxzUEsBAi0AFAAGAAgAAAAhACdebcp4AgAAzwQAAA4A&#10;AAAAAAAAAAAAAAAALgIAAGRycy9lMm9Eb2MueG1sUEsBAi0AFAAGAAgAAAAhACGVkiveAAAACgEA&#10;AA8AAAAAAAAAAAAAAAAA0gQAAGRycy9kb3ducmV2LnhtbFBLBQYAAAAABAAEAPMAAADdBQAAAAA=&#10;" fillcolor="#ffc" strokecolor="#76923c">
                <v:textbox>
                  <w:txbxContent>
                    <w:p w:rsidR="00C75A32" w:rsidRPr="00B106EE" w:rsidRDefault="00C75A32" w:rsidP="00C20D29">
                      <w:pPr>
                        <w:pStyle w:val="ListParagraph"/>
                        <w:spacing w:after="0" w:line="240" w:lineRule="auto"/>
                        <w:ind w:left="0"/>
                        <w:jc w:val="center"/>
                        <w:rPr>
                          <w:rFonts w:cs="Arial"/>
                          <w:b/>
                          <w:szCs w:val="24"/>
                        </w:rPr>
                      </w:pPr>
                      <w:r>
                        <w:rPr>
                          <w:rFonts w:cs="Arial"/>
                          <w:szCs w:val="24"/>
                        </w:rPr>
                        <w:t xml:space="preserve">Randomisation </w:t>
                      </w:r>
                      <w:r>
                        <w:rPr>
                          <w:rFonts w:cs="Arial"/>
                          <w:b/>
                          <w:szCs w:val="24"/>
                        </w:rPr>
                        <w:t>4</w:t>
                      </w:r>
                      <w:r w:rsidR="005A3F9A">
                        <w:rPr>
                          <w:rFonts w:cs="Arial"/>
                          <w:b/>
                          <w:szCs w:val="24"/>
                        </w:rPr>
                        <w:t>,</w:t>
                      </w:r>
                      <w:r>
                        <w:rPr>
                          <w:rFonts w:cs="Arial"/>
                          <w:b/>
                          <w:szCs w:val="24"/>
                        </w:rPr>
                        <w:t>055</w:t>
                      </w:r>
                    </w:p>
                    <w:p w:rsidR="00C75A32" w:rsidRPr="00014232" w:rsidRDefault="00C75A32" w:rsidP="00C20D29">
                      <w:pPr>
                        <w:rPr>
                          <w:rFonts w:ascii="Arial" w:hAnsi="Arial" w:cs="Arial"/>
                        </w:rPr>
                      </w:pPr>
                    </w:p>
                  </w:txbxContent>
                </v:textbox>
              </v:roundrect>
            </w:pict>
          </mc:Fallback>
        </mc:AlternateContent>
      </w:r>
      <w:r w:rsidR="00C20D29" w:rsidRPr="00C20D29">
        <w:rPr>
          <w:noProof/>
          <w:lang w:eastAsia="en-GB"/>
        </w:rPr>
        <mc:AlternateContent>
          <mc:Choice Requires="wps">
            <w:drawing>
              <wp:anchor distT="0" distB="0" distL="114300" distR="114300" simplePos="0" relativeHeight="251708928" behindDoc="0" locked="0" layoutInCell="1" allowOverlap="1" wp14:anchorId="2EA298A7" wp14:editId="2EC6FEA8">
                <wp:simplePos x="0" y="0"/>
                <wp:positionH relativeFrom="column">
                  <wp:posOffset>132080</wp:posOffset>
                </wp:positionH>
                <wp:positionV relativeFrom="paragraph">
                  <wp:posOffset>3360717</wp:posOffset>
                </wp:positionV>
                <wp:extent cx="3880485" cy="307975"/>
                <wp:effectExtent l="2540" t="0" r="15875" b="13335"/>
                <wp:wrapNone/>
                <wp:docPr id="101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0485" cy="307975"/>
                        </a:xfrm>
                        <a:prstGeom prst="roundRect">
                          <a:avLst>
                            <a:gd name="adj" fmla="val 16667"/>
                          </a:avLst>
                        </a:prstGeom>
                        <a:solidFill>
                          <a:srgbClr val="FFFFCC"/>
                        </a:solidFill>
                        <a:ln w="9525">
                          <a:solidFill>
                            <a:srgbClr val="76923C"/>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107763" dir="2700000" algn="ctr" rotWithShape="0">
                                  <a:srgbClr val="000000">
                                    <a:alpha val="50000"/>
                                  </a:srgbClr>
                                </a:outerShdw>
                              </a:effectLst>
                            </a14:hiddenEffects>
                          </a:ext>
                        </a:extLst>
                      </wps:spPr>
                      <wps:txbx>
                        <w:txbxContent>
                          <w:p w:rsidR="00C75A32" w:rsidRDefault="00C75A32" w:rsidP="00C20D29">
                            <w:pPr>
                              <w:pStyle w:val="ListParagraph"/>
                              <w:spacing w:after="0" w:line="240" w:lineRule="auto"/>
                              <w:ind w:left="0"/>
                              <w:jc w:val="center"/>
                              <w:rPr>
                                <w:rFonts w:cs="Arial"/>
                                <w:szCs w:val="24"/>
                              </w:rPr>
                            </w:pPr>
                            <w:r>
                              <w:rPr>
                                <w:rFonts w:cs="Arial"/>
                                <w:szCs w:val="24"/>
                              </w:rPr>
                              <w:t xml:space="preserve">Attended clinic and consented to UKLS </w:t>
                            </w:r>
                            <w:r w:rsidRPr="005B3E22">
                              <w:rPr>
                                <w:rFonts w:cs="Arial"/>
                                <w:b/>
                                <w:szCs w:val="24"/>
                              </w:rPr>
                              <w:t>4</w:t>
                            </w:r>
                            <w:r w:rsidR="005A3F9A">
                              <w:rPr>
                                <w:rFonts w:cs="Arial"/>
                                <w:b/>
                                <w:szCs w:val="24"/>
                              </w:rPr>
                              <w:t>,</w:t>
                            </w:r>
                            <w:r w:rsidRPr="005B3E22">
                              <w:rPr>
                                <w:rFonts w:cs="Arial"/>
                                <w:b/>
                                <w:szCs w:val="24"/>
                              </w:rPr>
                              <w:t>061</w:t>
                            </w:r>
                          </w:p>
                          <w:p w:rsidR="00C75A32" w:rsidRPr="00014232" w:rsidRDefault="00C75A32" w:rsidP="00C20D2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298A7" id="AutoShape 22" o:spid="_x0000_s1109" style="position:absolute;margin-left:10.4pt;margin-top:264.6pt;width:305.55pt;height:2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nJdwIAAM8EAAAOAAAAZHJzL2Uyb0RvYy54bWysVNtu2zAMfR+wfxD0nvoSO06MOkXqNsOA&#10;XYp1+wDFkmNtsqRJSpxu2L+Pkt0u3fY0zA+GaJJHPDykL69OvUBHZixXssLJRYwRk42iXO4r/Onj&#10;drbEyDoiKRFKsgo/MIuv1i9fXA66ZKnqlKDMIACRthx0hTvndBlFtulYT+yF0kyCs1WmJw5Ms4+o&#10;IQOg9yJK43gRDcpQbVTDrIWvN6MTrwN+27LGvW9byxwSFYbaXHib8N75d7S+JOXeEN3xZiqD/EMV&#10;PeESLn2CuiGOoIPhf0D1vDHKqtZdNKqPVNvyhgUOwCaJf2Nz3xHNAhdojtVPbbL/D7Z5d7wziFPQ&#10;Lk5yjCTpQaXNwalwOUpT36JB2xIi7/Wd8SStfqOaLxZJVXdE7tnGGDV0jFAoLPHx0bMEb1hIRbvh&#10;raIATwA+dOvUmt4DQh/QKYjy8CQKOznUwMf5chlnSyitAd88LlZFHq4g5WO2Nta9YqpH/lBhow6S&#10;fgDlwxXk+Ma6oAydyBH6GaO2F6DzkQiULBaLYkKcgiNSPmIGukpwuuVCBMPsd7UwCFIrvIWnrqdk&#10;ex4mJBoqvMrTPFTxzGfPIYrFKp3/FSLwCPPpW3sraTg7wsV4hiqF9CWxMOdAMwRA3ybGvoNhBr9v&#10;tnlcZPPlrCjy+Sybs3h2vdzWs00N7Ivb6/r6Nvkx0XjMDxp62Ub53Wl3CnOSLXyg13Sn6AOoatS4&#10;VfAXgEOnzDeMBtioCtuvB2IYRuK1hMlYJVnmVzAYWV6kYJhzz+7cQ2QDUBV2GI3H2o1re9CG7zu4&#10;KQmdlcoPa8s9+VDyWNVkwNbA6dlantsh6td/aP0TAAD//wMAUEsDBBQABgAIAAAAIQC7NqMi3wAA&#10;AAoBAAAPAAAAZHJzL2Rvd25yZXYueG1sTI/BTsMwEETvSPyDtUjcqN1UJDTEqRAS4oKQUkC9uvE2&#10;iYjXUey25u9ZTvS4s6OZN9UmuVGccA6DJw3LhQKB1Ho7UKfh8+Pl7gFEiIasGT2hhh8MsKmvrypT&#10;Wn+mBk/b2AkOoVAaDX2MUyllaHt0Jiz8hMS/g5+diXzOnbSzOXO4G2WmVC6dGYgbejPhc4/t9/bo&#10;NMhGzfTadG8qtKvd4T1PcveVtL69SU+PICKm+G+GP3xGh5qZ9v5INohRQ6aYPGq4z9YZCDbkq+Ua&#10;xJ6VoihA1pW8nFD/AgAA//8DAFBLAQItABQABgAIAAAAIQC2gziS/gAAAOEBAAATAAAAAAAAAAAA&#10;AAAAAAAAAABbQ29udGVudF9UeXBlc10ueG1sUEsBAi0AFAAGAAgAAAAhADj9If/WAAAAlAEAAAsA&#10;AAAAAAAAAAAAAAAALwEAAF9yZWxzLy5yZWxzUEsBAi0AFAAGAAgAAAAhAKWxucl3AgAAzwQAAA4A&#10;AAAAAAAAAAAAAAAALgIAAGRycy9lMm9Eb2MueG1sUEsBAi0AFAAGAAgAAAAhALs2oyLfAAAACgEA&#10;AA8AAAAAAAAAAAAAAAAA0QQAAGRycy9kb3ducmV2LnhtbFBLBQYAAAAABAAEAPMAAADdBQAAAAA=&#10;" fillcolor="#ffc" strokecolor="#76923c">
                <v:textbox>
                  <w:txbxContent>
                    <w:p w:rsidR="00C75A32" w:rsidRDefault="00C75A32" w:rsidP="00C20D29">
                      <w:pPr>
                        <w:pStyle w:val="ListParagraph"/>
                        <w:spacing w:after="0" w:line="240" w:lineRule="auto"/>
                        <w:ind w:left="0"/>
                        <w:jc w:val="center"/>
                        <w:rPr>
                          <w:rFonts w:cs="Arial"/>
                          <w:szCs w:val="24"/>
                        </w:rPr>
                      </w:pPr>
                      <w:r>
                        <w:rPr>
                          <w:rFonts w:cs="Arial"/>
                          <w:szCs w:val="24"/>
                        </w:rPr>
                        <w:t xml:space="preserve">Attended clinic and consented to UKLS </w:t>
                      </w:r>
                      <w:r w:rsidRPr="005B3E22">
                        <w:rPr>
                          <w:rFonts w:cs="Arial"/>
                          <w:b/>
                          <w:szCs w:val="24"/>
                        </w:rPr>
                        <w:t>4</w:t>
                      </w:r>
                      <w:r w:rsidR="005A3F9A">
                        <w:rPr>
                          <w:rFonts w:cs="Arial"/>
                          <w:b/>
                          <w:szCs w:val="24"/>
                        </w:rPr>
                        <w:t>,</w:t>
                      </w:r>
                      <w:r w:rsidRPr="005B3E22">
                        <w:rPr>
                          <w:rFonts w:cs="Arial"/>
                          <w:b/>
                          <w:szCs w:val="24"/>
                        </w:rPr>
                        <w:t>061</w:t>
                      </w:r>
                    </w:p>
                    <w:p w:rsidR="00C75A32" w:rsidRPr="00014232" w:rsidRDefault="00C75A32" w:rsidP="00C20D29">
                      <w:pPr>
                        <w:rPr>
                          <w:rFonts w:ascii="Arial" w:hAnsi="Arial" w:cs="Arial"/>
                        </w:rPr>
                      </w:pPr>
                    </w:p>
                  </w:txbxContent>
                </v:textbox>
              </v:roundrect>
            </w:pict>
          </mc:Fallback>
        </mc:AlternateContent>
      </w:r>
    </w:p>
    <w:p w:rsidR="0004671B" w:rsidRDefault="0004671B" w:rsidP="002A2E4C">
      <w:pPr>
        <w:spacing w:after="0" w:line="360" w:lineRule="auto"/>
        <w:rPr>
          <w:rFonts w:cs="Times New Roman"/>
          <w:szCs w:val="24"/>
        </w:rPr>
      </w:pPr>
      <w:r w:rsidRPr="00424765">
        <w:rPr>
          <w:rFonts w:cs="Times New Roman"/>
          <w:b/>
          <w:szCs w:val="24"/>
        </w:rPr>
        <w:lastRenderedPageBreak/>
        <w:t xml:space="preserve">Figure </w:t>
      </w:r>
      <w:r w:rsidR="001673C4">
        <w:rPr>
          <w:rFonts w:cs="Times New Roman"/>
          <w:b/>
          <w:szCs w:val="24"/>
        </w:rPr>
        <w:t>15</w:t>
      </w:r>
      <w:r w:rsidRPr="00517EAD">
        <w:rPr>
          <w:rFonts w:cs="Times New Roman"/>
          <w:szCs w:val="24"/>
        </w:rPr>
        <w:t>: Trial participation flow diagram</w:t>
      </w:r>
    </w:p>
    <w:p w:rsidR="009B35CA" w:rsidRDefault="009B35CA" w:rsidP="002A2E4C">
      <w:pPr>
        <w:spacing w:after="0" w:line="360" w:lineRule="auto"/>
        <w:rPr>
          <w:rFonts w:cs="Times New Roman"/>
          <w:szCs w:val="24"/>
        </w:rPr>
      </w:pPr>
    </w:p>
    <w:p w:rsidR="009B35CA" w:rsidRPr="0027798B" w:rsidRDefault="00A16F0F" w:rsidP="009B35CA">
      <w:pPr>
        <w:pStyle w:val="Heading3"/>
        <w:rPr>
          <w:szCs w:val="24"/>
        </w:rPr>
      </w:pPr>
      <w:r w:rsidRPr="0027798B">
        <w:rPr>
          <w:szCs w:val="24"/>
        </w:rPr>
        <w:t>6.6.1.1 Barriers to Trial Uptake</w:t>
      </w:r>
    </w:p>
    <w:p w:rsidR="009B35CA" w:rsidRDefault="009B35CA" w:rsidP="003443EE">
      <w:pPr>
        <w:spacing w:after="0" w:line="360" w:lineRule="auto"/>
        <w:jc w:val="both"/>
        <w:rPr>
          <w:szCs w:val="24"/>
        </w:rPr>
      </w:pPr>
      <w:r w:rsidRPr="00B44ED9">
        <w:rPr>
          <w:szCs w:val="24"/>
        </w:rPr>
        <w:t>Of 8</w:t>
      </w:r>
      <w:r w:rsidR="00FF6612">
        <w:rPr>
          <w:szCs w:val="24"/>
        </w:rPr>
        <w:t>,</w:t>
      </w:r>
      <w:r w:rsidRPr="00B44ED9">
        <w:rPr>
          <w:szCs w:val="24"/>
        </w:rPr>
        <w:t>729 high risk individuals, the current analysis compared 4</w:t>
      </w:r>
      <w:r w:rsidR="00F46030">
        <w:rPr>
          <w:szCs w:val="24"/>
        </w:rPr>
        <w:t>,</w:t>
      </w:r>
      <w:r w:rsidRPr="00B44ED9">
        <w:rPr>
          <w:szCs w:val="24"/>
        </w:rPr>
        <w:t>061 individuals who attended recruitment clinic and consented to participate with 2</w:t>
      </w:r>
      <w:r w:rsidR="00F46030">
        <w:rPr>
          <w:szCs w:val="24"/>
        </w:rPr>
        <w:t>,</w:t>
      </w:r>
      <w:r w:rsidRPr="00B44ED9">
        <w:rPr>
          <w:szCs w:val="24"/>
        </w:rPr>
        <w:t>762 individuals who declined participation (i.e. 754 negative responders, 2</w:t>
      </w:r>
      <w:r w:rsidR="00F46030">
        <w:rPr>
          <w:szCs w:val="24"/>
        </w:rPr>
        <w:t>,</w:t>
      </w:r>
      <w:r w:rsidRPr="00B44ED9">
        <w:rPr>
          <w:szCs w:val="24"/>
        </w:rPr>
        <w:t>008 non-responders). Of the negative responders, five were subsequently excluded due to reported gender discrepancies and one was reported as deceased.</w:t>
      </w:r>
    </w:p>
    <w:p w:rsidR="003443EE" w:rsidRPr="00B44ED9" w:rsidRDefault="003443EE" w:rsidP="003443EE">
      <w:pPr>
        <w:spacing w:after="0" w:line="360" w:lineRule="auto"/>
        <w:jc w:val="both"/>
        <w:rPr>
          <w:szCs w:val="24"/>
        </w:rPr>
      </w:pPr>
    </w:p>
    <w:p w:rsidR="009B35CA" w:rsidRDefault="009B35CA" w:rsidP="003443EE">
      <w:pPr>
        <w:pStyle w:val="NormalWeb"/>
        <w:spacing w:before="0" w:beforeAutospacing="0" w:after="0" w:afterAutospacing="0" w:line="360" w:lineRule="auto"/>
        <w:contextualSpacing/>
        <w:jc w:val="both"/>
        <w:rPr>
          <w:color w:val="000000" w:themeColor="text1"/>
        </w:rPr>
      </w:pPr>
      <w:r w:rsidRPr="00B44ED9">
        <w:t xml:space="preserve">Age, gender, smoking and socioeconomic group were statistically significantly associated with trial uptake </w:t>
      </w:r>
      <w:r w:rsidRPr="00A16F0F">
        <w:t xml:space="preserve">(see </w:t>
      </w:r>
      <w:r w:rsidRPr="00627DD6">
        <w:rPr>
          <w:i/>
        </w:rPr>
        <w:t>Table 14</w:t>
      </w:r>
      <w:r w:rsidRPr="00A16F0F">
        <w:t>).</w:t>
      </w:r>
      <w:r w:rsidRPr="00B44ED9">
        <w:t xml:space="preserve"> </w:t>
      </w:r>
      <w:r w:rsidRPr="00B44ED9">
        <w:rPr>
          <w:color w:val="000000" w:themeColor="text1"/>
        </w:rPr>
        <w:t>Women were less likely to take part compared with men (OR=0.64; p&lt;.001), and current smokers were less likely to take part than ex-smokers (OR=0.70, p&lt;.001). Older individuals were less likely to participate in the trial compared with younger individuals aged ≤65 years (OR=0.73, p&lt;.001) and those recently retired (OR=0.76, p&lt;.001), but the difference in uptake between younger individuals and those recently retired was not statistically significant. Individuals in the highest socioeconomic group (quintile 5) were most likely to participate. Individuals in the lowest quintile were almost twice as likely to decline trial participation compared to those in the highest quintile (OR=0.56, p&lt;.001).</w:t>
      </w:r>
    </w:p>
    <w:p w:rsidR="003443EE" w:rsidRPr="00B44ED9" w:rsidRDefault="003443EE" w:rsidP="003443EE">
      <w:pPr>
        <w:pStyle w:val="NormalWeb"/>
        <w:spacing w:before="0" w:beforeAutospacing="0" w:after="0" w:afterAutospacing="0" w:line="360" w:lineRule="auto"/>
        <w:contextualSpacing/>
        <w:jc w:val="both"/>
        <w:rPr>
          <w:color w:val="000000"/>
          <w:kern w:val="24"/>
        </w:rPr>
      </w:pPr>
    </w:p>
    <w:p w:rsidR="009B35CA" w:rsidRDefault="009B35CA" w:rsidP="003443EE">
      <w:pPr>
        <w:spacing w:after="0" w:line="360" w:lineRule="auto"/>
        <w:jc w:val="both"/>
        <w:rPr>
          <w:szCs w:val="24"/>
        </w:rPr>
      </w:pPr>
      <w:r w:rsidRPr="00B44ED9">
        <w:rPr>
          <w:color w:val="000000" w:themeColor="text1"/>
          <w:szCs w:val="24"/>
        </w:rPr>
        <w:t xml:space="preserve">Individuals with a higher affective risk perception were less likely to take part in the trial compared with individuals reporting no or lower levels of affective risk perception (OR=0.52, p&lt;.001 and OR=0.64, p&lt;.001 respectively after adjusting for age, gender, smoking and socioeconomic group). There was no statistically significant difference between none and lower levels of affective risk perception </w:t>
      </w:r>
      <w:r w:rsidRPr="00A16F0F">
        <w:rPr>
          <w:color w:val="000000" w:themeColor="text1"/>
          <w:szCs w:val="24"/>
        </w:rPr>
        <w:t>(</w:t>
      </w:r>
      <w:r w:rsidR="00627DD6">
        <w:rPr>
          <w:color w:val="000000" w:themeColor="text1"/>
          <w:szCs w:val="24"/>
        </w:rPr>
        <w:t xml:space="preserve">see </w:t>
      </w:r>
      <w:r w:rsidRPr="00627DD6">
        <w:rPr>
          <w:i/>
          <w:szCs w:val="24"/>
        </w:rPr>
        <w:t>Table 15</w:t>
      </w:r>
      <w:r w:rsidRPr="00A16F0F">
        <w:rPr>
          <w:szCs w:val="24"/>
        </w:rPr>
        <w:t>).</w:t>
      </w:r>
      <w:r w:rsidRPr="00B44ED9">
        <w:rPr>
          <w:szCs w:val="24"/>
        </w:rPr>
        <w:t xml:space="preserve">  There were no significant interactions between the included main effects (e.g. the interaction between gender and affective risk was not statistically important, p=0.81).</w:t>
      </w:r>
    </w:p>
    <w:p w:rsidR="009B35CA" w:rsidRPr="00B44ED9" w:rsidRDefault="009B35CA" w:rsidP="009B35CA">
      <w:pPr>
        <w:spacing w:line="360" w:lineRule="auto"/>
        <w:jc w:val="both"/>
        <w:rPr>
          <w:szCs w:val="24"/>
        </w:rPr>
        <w:sectPr w:rsidR="009B35CA" w:rsidRPr="00B44ED9" w:rsidSect="009B35CA">
          <w:footerReference w:type="default" r:id="rId33"/>
          <w:pgSz w:w="11906" w:h="16838"/>
          <w:pgMar w:top="1440" w:right="1440" w:bottom="1440" w:left="1440" w:header="708" w:footer="708" w:gutter="0"/>
          <w:cols w:space="708"/>
          <w:docGrid w:linePitch="360"/>
        </w:sectPr>
      </w:pPr>
    </w:p>
    <w:p w:rsidR="009B35CA" w:rsidRPr="00B44ED9" w:rsidRDefault="009B35CA" w:rsidP="009B35CA">
      <w:pPr>
        <w:spacing w:after="0" w:line="360" w:lineRule="auto"/>
        <w:rPr>
          <w:b/>
          <w:szCs w:val="24"/>
        </w:rPr>
      </w:pPr>
      <w:r w:rsidRPr="00B44ED9">
        <w:rPr>
          <w:b/>
          <w:szCs w:val="24"/>
        </w:rPr>
        <w:lastRenderedPageBreak/>
        <w:t xml:space="preserve">Table </w:t>
      </w:r>
      <w:r>
        <w:rPr>
          <w:b/>
          <w:szCs w:val="24"/>
        </w:rPr>
        <w:t>14</w:t>
      </w:r>
      <w:r w:rsidRPr="00B44ED9">
        <w:rPr>
          <w:b/>
          <w:szCs w:val="24"/>
        </w:rPr>
        <w:t>: Univariable and multivariable analyses of factors influencing trial uptake in high risk individuals</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701"/>
        <w:gridCol w:w="1559"/>
        <w:gridCol w:w="1335"/>
        <w:gridCol w:w="1358"/>
        <w:gridCol w:w="1701"/>
        <w:gridCol w:w="1134"/>
      </w:tblGrid>
      <w:tr w:rsidR="009B35CA" w:rsidRPr="00B44ED9" w:rsidTr="003B6863">
        <w:tc>
          <w:tcPr>
            <w:tcW w:w="2127" w:type="dxa"/>
            <w:tcBorders>
              <w:bottom w:val="double" w:sz="4" w:space="0" w:color="auto"/>
            </w:tcBorders>
            <w:vAlign w:val="center"/>
          </w:tcPr>
          <w:p w:rsidR="009B35CA" w:rsidRPr="00B44ED9" w:rsidRDefault="009B35CA" w:rsidP="009B35CA">
            <w:pPr>
              <w:spacing w:after="0" w:line="240" w:lineRule="auto"/>
              <w:rPr>
                <w:szCs w:val="24"/>
              </w:rPr>
            </w:pPr>
          </w:p>
        </w:tc>
        <w:tc>
          <w:tcPr>
            <w:tcW w:w="1701"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Non-participants (n=2756)</w:t>
            </w:r>
            <w:r w:rsidRPr="00B44ED9">
              <w:rPr>
                <w:bCs/>
                <w:szCs w:val="24"/>
              </w:rPr>
              <w:t>‡</w:t>
            </w:r>
          </w:p>
          <w:p w:rsidR="009B35CA" w:rsidRPr="00B44ED9" w:rsidRDefault="009B35CA" w:rsidP="009B35CA">
            <w:pPr>
              <w:spacing w:after="0" w:line="240" w:lineRule="auto"/>
              <w:rPr>
                <w:b/>
                <w:szCs w:val="24"/>
              </w:rPr>
            </w:pPr>
            <w:r w:rsidRPr="00B44ED9">
              <w:rPr>
                <w:b/>
                <w:szCs w:val="24"/>
              </w:rPr>
              <w:t>n (%)</w:t>
            </w:r>
          </w:p>
        </w:tc>
        <w:tc>
          <w:tcPr>
            <w:tcW w:w="1559"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 xml:space="preserve">Trial participants </w:t>
            </w:r>
          </w:p>
          <w:p w:rsidR="009B35CA" w:rsidRPr="00B44ED9" w:rsidRDefault="009B35CA" w:rsidP="009B35CA">
            <w:pPr>
              <w:spacing w:after="0" w:line="240" w:lineRule="auto"/>
              <w:rPr>
                <w:b/>
                <w:szCs w:val="24"/>
              </w:rPr>
            </w:pPr>
            <w:r w:rsidRPr="00B44ED9">
              <w:rPr>
                <w:b/>
                <w:szCs w:val="24"/>
              </w:rPr>
              <w:t>(n=4061)</w:t>
            </w:r>
            <w:r w:rsidRPr="00B44ED9">
              <w:rPr>
                <w:bCs/>
                <w:szCs w:val="24"/>
              </w:rPr>
              <w:t>‡</w:t>
            </w:r>
          </w:p>
          <w:p w:rsidR="009B35CA" w:rsidRPr="00B44ED9" w:rsidRDefault="009B35CA" w:rsidP="009B35CA">
            <w:pPr>
              <w:spacing w:after="0" w:line="240" w:lineRule="auto"/>
              <w:rPr>
                <w:b/>
                <w:szCs w:val="24"/>
              </w:rPr>
            </w:pPr>
            <w:r w:rsidRPr="00B44ED9">
              <w:rPr>
                <w:b/>
                <w:szCs w:val="24"/>
              </w:rPr>
              <w:t>n (%)</w:t>
            </w:r>
          </w:p>
        </w:tc>
        <w:tc>
          <w:tcPr>
            <w:tcW w:w="1335"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Univariable OR (95% CI)</w:t>
            </w:r>
          </w:p>
        </w:tc>
        <w:tc>
          <w:tcPr>
            <w:tcW w:w="1358"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p value</w:t>
            </w:r>
          </w:p>
        </w:tc>
        <w:tc>
          <w:tcPr>
            <w:tcW w:w="1701" w:type="dxa"/>
            <w:tcBorders>
              <w:bottom w:val="double" w:sz="4" w:space="0" w:color="auto"/>
            </w:tcBorders>
            <w:vAlign w:val="center"/>
          </w:tcPr>
          <w:p w:rsidR="009B35CA" w:rsidRPr="00B44ED9" w:rsidRDefault="009B35CA" w:rsidP="009B35CA">
            <w:pPr>
              <w:spacing w:after="0" w:line="240" w:lineRule="auto"/>
              <w:rPr>
                <w:b/>
                <w:szCs w:val="24"/>
                <w:vertAlign w:val="superscript"/>
              </w:rPr>
            </w:pPr>
            <w:r w:rsidRPr="00B44ED9">
              <w:rPr>
                <w:b/>
                <w:szCs w:val="24"/>
              </w:rPr>
              <w:t>Multivariable OR (95% CI)</w:t>
            </w:r>
            <w:r w:rsidRPr="00B44ED9">
              <w:rPr>
                <w:b/>
                <w:szCs w:val="24"/>
                <w:vertAlign w:val="superscript"/>
              </w:rPr>
              <w:t xml:space="preserve"> ¶</w:t>
            </w:r>
          </w:p>
        </w:tc>
        <w:tc>
          <w:tcPr>
            <w:tcW w:w="1134"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p value</w:t>
            </w:r>
          </w:p>
        </w:tc>
      </w:tr>
      <w:tr w:rsidR="009B35CA" w:rsidRPr="00B44ED9" w:rsidTr="003B6863">
        <w:tc>
          <w:tcPr>
            <w:tcW w:w="2127" w:type="dxa"/>
            <w:tcBorders>
              <w:top w:val="double" w:sz="4" w:space="0" w:color="auto"/>
            </w:tcBorders>
            <w:vAlign w:val="center"/>
          </w:tcPr>
          <w:p w:rsidR="009B35CA" w:rsidRPr="003B6863" w:rsidRDefault="009B35CA" w:rsidP="009B35CA">
            <w:pPr>
              <w:spacing w:after="0" w:line="240" w:lineRule="auto"/>
              <w:rPr>
                <w:b/>
                <w:szCs w:val="24"/>
              </w:rPr>
            </w:pPr>
            <w:r w:rsidRPr="00B44ED9">
              <w:rPr>
                <w:b/>
                <w:szCs w:val="24"/>
              </w:rPr>
              <w:t>Gender</w:t>
            </w:r>
          </w:p>
        </w:tc>
        <w:tc>
          <w:tcPr>
            <w:tcW w:w="8788" w:type="dxa"/>
            <w:gridSpan w:val="6"/>
            <w:tcBorders>
              <w:top w:val="double" w:sz="4" w:space="0" w:color="auto"/>
            </w:tcBorders>
            <w:vAlign w:val="center"/>
          </w:tcPr>
          <w:p w:rsidR="009B35CA" w:rsidRPr="00B44ED9" w:rsidRDefault="009B35CA" w:rsidP="009B35CA">
            <w:pPr>
              <w:spacing w:after="0" w:line="240" w:lineRule="auto"/>
              <w:rPr>
                <w:szCs w:val="24"/>
              </w:rPr>
            </w:pP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Male</w:t>
            </w:r>
          </w:p>
          <w:p w:rsidR="009B35CA" w:rsidRPr="00B44ED9" w:rsidRDefault="009B35CA" w:rsidP="009B35CA">
            <w:pPr>
              <w:spacing w:after="0" w:line="240" w:lineRule="auto"/>
              <w:rPr>
                <w:szCs w:val="24"/>
              </w:rPr>
            </w:pPr>
          </w:p>
        </w:tc>
        <w:tc>
          <w:tcPr>
            <w:tcW w:w="1701" w:type="dxa"/>
            <w:vAlign w:val="center"/>
          </w:tcPr>
          <w:p w:rsidR="009B35CA" w:rsidRPr="00B44ED9" w:rsidRDefault="009B35CA" w:rsidP="009B35CA">
            <w:pPr>
              <w:spacing w:after="0" w:line="240" w:lineRule="auto"/>
              <w:rPr>
                <w:szCs w:val="24"/>
              </w:rPr>
            </w:pPr>
            <w:r w:rsidRPr="00B44ED9">
              <w:rPr>
                <w:szCs w:val="24"/>
              </w:rPr>
              <w:t>1770 (64)</w:t>
            </w:r>
          </w:p>
        </w:tc>
        <w:tc>
          <w:tcPr>
            <w:tcW w:w="1559" w:type="dxa"/>
            <w:vAlign w:val="center"/>
          </w:tcPr>
          <w:p w:rsidR="009B35CA" w:rsidRPr="00B44ED9" w:rsidRDefault="009B35CA" w:rsidP="009B35CA">
            <w:pPr>
              <w:spacing w:after="0" w:line="240" w:lineRule="auto"/>
              <w:rPr>
                <w:szCs w:val="24"/>
              </w:rPr>
            </w:pPr>
            <w:r w:rsidRPr="00B44ED9">
              <w:rPr>
                <w:szCs w:val="24"/>
              </w:rPr>
              <w:t>3041 (75)</w:t>
            </w:r>
          </w:p>
        </w:tc>
        <w:tc>
          <w:tcPr>
            <w:tcW w:w="5528" w:type="dxa"/>
            <w:gridSpan w:val="4"/>
            <w:vAlign w:val="center"/>
          </w:tcPr>
          <w:p w:rsidR="009B35CA" w:rsidRPr="00B44ED9" w:rsidRDefault="009B35CA" w:rsidP="009B35CA">
            <w:pPr>
              <w:spacing w:after="0" w:line="240" w:lineRule="auto"/>
              <w:rPr>
                <w:szCs w:val="24"/>
              </w:rPr>
            </w:pPr>
            <w:r w:rsidRPr="00B44ED9">
              <w:rPr>
                <w:szCs w:val="24"/>
              </w:rPr>
              <w:t>1.00 (REF)</w:t>
            </w:r>
          </w:p>
        </w:tc>
      </w:tr>
      <w:tr w:rsidR="009B35CA" w:rsidRPr="00B44ED9" w:rsidTr="003B6863">
        <w:tc>
          <w:tcPr>
            <w:tcW w:w="2127"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Female</w:t>
            </w:r>
          </w:p>
          <w:p w:rsidR="009B35CA" w:rsidRPr="00B44ED9" w:rsidRDefault="009B35CA" w:rsidP="009B35CA">
            <w:pPr>
              <w:spacing w:after="0" w:line="240" w:lineRule="auto"/>
              <w:rPr>
                <w:szCs w:val="24"/>
              </w:rPr>
            </w:pPr>
          </w:p>
        </w:tc>
        <w:tc>
          <w:tcPr>
            <w:tcW w:w="1701"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986 (36)</w:t>
            </w:r>
          </w:p>
        </w:tc>
        <w:tc>
          <w:tcPr>
            <w:tcW w:w="1559"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1020 (25)</w:t>
            </w:r>
          </w:p>
        </w:tc>
        <w:tc>
          <w:tcPr>
            <w:tcW w:w="1335"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0.60 (0.54-0.67)</w:t>
            </w:r>
          </w:p>
        </w:tc>
        <w:tc>
          <w:tcPr>
            <w:tcW w:w="1358"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&lt;0.001***</w:t>
            </w:r>
          </w:p>
        </w:tc>
        <w:tc>
          <w:tcPr>
            <w:tcW w:w="1701"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0.64 (0.58-0.71)</w:t>
            </w:r>
          </w:p>
        </w:tc>
        <w:tc>
          <w:tcPr>
            <w:tcW w:w="1134"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10915" w:type="dxa"/>
            <w:gridSpan w:val="7"/>
            <w:tcBorders>
              <w:top w:val="double" w:sz="4" w:space="0" w:color="auto"/>
            </w:tcBorders>
            <w:vAlign w:val="center"/>
          </w:tcPr>
          <w:p w:rsidR="009B35CA" w:rsidRPr="003B6863" w:rsidRDefault="009B35CA" w:rsidP="009B35CA">
            <w:pPr>
              <w:spacing w:after="0" w:line="240" w:lineRule="auto"/>
              <w:rPr>
                <w:b/>
                <w:szCs w:val="24"/>
              </w:rPr>
            </w:pPr>
            <w:r w:rsidRPr="00B44ED9">
              <w:rPr>
                <w:b/>
                <w:szCs w:val="24"/>
              </w:rPr>
              <w:t>Age range</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 xml:space="preserve">Younger age </w:t>
            </w:r>
          </w:p>
          <w:p w:rsidR="009B35CA" w:rsidRPr="00B44ED9" w:rsidRDefault="009B35CA" w:rsidP="009B35CA">
            <w:pPr>
              <w:spacing w:after="0" w:line="240" w:lineRule="auto"/>
              <w:rPr>
                <w:szCs w:val="24"/>
              </w:rPr>
            </w:pPr>
            <w:r w:rsidRPr="00B44ED9">
              <w:rPr>
                <w:szCs w:val="24"/>
              </w:rPr>
              <w:t>(</w:t>
            </w:r>
            <w:r w:rsidRPr="00B44ED9">
              <w:rPr>
                <w:color w:val="000000" w:themeColor="text1"/>
                <w:szCs w:val="24"/>
              </w:rPr>
              <w:t>≤65 years)</w:t>
            </w:r>
          </w:p>
        </w:tc>
        <w:tc>
          <w:tcPr>
            <w:tcW w:w="1701" w:type="dxa"/>
            <w:vAlign w:val="center"/>
          </w:tcPr>
          <w:p w:rsidR="009B35CA" w:rsidRPr="00B44ED9" w:rsidRDefault="009B35CA" w:rsidP="009B35CA">
            <w:pPr>
              <w:spacing w:after="0" w:line="240" w:lineRule="auto"/>
              <w:rPr>
                <w:szCs w:val="24"/>
              </w:rPr>
            </w:pPr>
            <w:r w:rsidRPr="00B44ED9">
              <w:rPr>
                <w:szCs w:val="24"/>
              </w:rPr>
              <w:t>838 (30)</w:t>
            </w:r>
          </w:p>
        </w:tc>
        <w:tc>
          <w:tcPr>
            <w:tcW w:w="1559" w:type="dxa"/>
            <w:vAlign w:val="center"/>
          </w:tcPr>
          <w:p w:rsidR="009B35CA" w:rsidRPr="00B44ED9" w:rsidRDefault="009B35CA" w:rsidP="009B35CA">
            <w:pPr>
              <w:spacing w:after="0" w:line="240" w:lineRule="auto"/>
              <w:rPr>
                <w:szCs w:val="24"/>
              </w:rPr>
            </w:pPr>
            <w:r w:rsidRPr="00B44ED9">
              <w:rPr>
                <w:szCs w:val="24"/>
              </w:rPr>
              <w:t>1249 (31)</w:t>
            </w:r>
          </w:p>
        </w:tc>
        <w:tc>
          <w:tcPr>
            <w:tcW w:w="5528" w:type="dxa"/>
            <w:gridSpan w:val="4"/>
            <w:vAlign w:val="center"/>
          </w:tcPr>
          <w:p w:rsidR="009B35CA" w:rsidRPr="00B44ED9" w:rsidRDefault="009B35CA" w:rsidP="009B35CA">
            <w:pPr>
              <w:spacing w:after="0" w:line="240" w:lineRule="auto"/>
              <w:rPr>
                <w:szCs w:val="24"/>
              </w:rPr>
            </w:pPr>
            <w:r w:rsidRPr="00B44ED9">
              <w:rPr>
                <w:szCs w:val="24"/>
              </w:rPr>
              <w:t>1.00 (REF)</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Recently retired (66-70 years)</w:t>
            </w:r>
          </w:p>
        </w:tc>
        <w:tc>
          <w:tcPr>
            <w:tcW w:w="1701" w:type="dxa"/>
            <w:vAlign w:val="center"/>
          </w:tcPr>
          <w:p w:rsidR="009B35CA" w:rsidRPr="00B44ED9" w:rsidRDefault="009B35CA" w:rsidP="009B35CA">
            <w:pPr>
              <w:spacing w:after="0" w:line="240" w:lineRule="auto"/>
              <w:rPr>
                <w:szCs w:val="24"/>
              </w:rPr>
            </w:pPr>
            <w:r w:rsidRPr="00B44ED9">
              <w:rPr>
                <w:szCs w:val="24"/>
              </w:rPr>
              <w:t>1087 (39)</w:t>
            </w:r>
          </w:p>
        </w:tc>
        <w:tc>
          <w:tcPr>
            <w:tcW w:w="1559" w:type="dxa"/>
            <w:vAlign w:val="center"/>
          </w:tcPr>
          <w:p w:rsidR="009B35CA" w:rsidRPr="00B44ED9" w:rsidRDefault="009B35CA" w:rsidP="009B35CA">
            <w:pPr>
              <w:spacing w:after="0" w:line="240" w:lineRule="auto"/>
              <w:rPr>
                <w:szCs w:val="24"/>
              </w:rPr>
            </w:pPr>
            <w:r w:rsidRPr="00B44ED9">
              <w:rPr>
                <w:szCs w:val="24"/>
              </w:rPr>
              <w:t>1742 (43)</w:t>
            </w:r>
          </w:p>
        </w:tc>
        <w:tc>
          <w:tcPr>
            <w:tcW w:w="1335" w:type="dxa"/>
            <w:vAlign w:val="center"/>
          </w:tcPr>
          <w:p w:rsidR="009B35CA" w:rsidRPr="00B44ED9" w:rsidRDefault="009B35CA" w:rsidP="009B35CA">
            <w:pPr>
              <w:spacing w:after="0" w:line="240" w:lineRule="auto"/>
              <w:rPr>
                <w:szCs w:val="24"/>
              </w:rPr>
            </w:pPr>
            <w:r w:rsidRPr="00B44ED9">
              <w:rPr>
                <w:szCs w:val="24"/>
              </w:rPr>
              <w:t>1.08 (0.96-1.21)</w:t>
            </w:r>
          </w:p>
        </w:tc>
        <w:tc>
          <w:tcPr>
            <w:tcW w:w="1358" w:type="dxa"/>
            <w:vAlign w:val="center"/>
          </w:tcPr>
          <w:p w:rsidR="009B35CA" w:rsidRPr="00B44ED9" w:rsidRDefault="009B35CA" w:rsidP="009B35CA">
            <w:pPr>
              <w:spacing w:after="0" w:line="240" w:lineRule="auto"/>
              <w:rPr>
                <w:szCs w:val="24"/>
              </w:rPr>
            </w:pPr>
            <w:r w:rsidRPr="00B44ED9">
              <w:rPr>
                <w:szCs w:val="24"/>
              </w:rPr>
              <w:t>0.22</w:t>
            </w:r>
          </w:p>
        </w:tc>
        <w:tc>
          <w:tcPr>
            <w:tcW w:w="1701" w:type="dxa"/>
            <w:vAlign w:val="center"/>
          </w:tcPr>
          <w:p w:rsidR="009B35CA" w:rsidRPr="00B44ED9" w:rsidRDefault="009B35CA" w:rsidP="009B35CA">
            <w:pPr>
              <w:spacing w:after="0" w:line="240" w:lineRule="auto"/>
              <w:rPr>
                <w:szCs w:val="24"/>
              </w:rPr>
            </w:pPr>
            <w:r w:rsidRPr="00B44ED9">
              <w:rPr>
                <w:szCs w:val="24"/>
              </w:rPr>
              <w:t>1.05 (0.93-1.18)</w:t>
            </w:r>
          </w:p>
        </w:tc>
        <w:tc>
          <w:tcPr>
            <w:tcW w:w="1134" w:type="dxa"/>
            <w:vAlign w:val="center"/>
          </w:tcPr>
          <w:p w:rsidR="009B35CA" w:rsidRPr="00B44ED9" w:rsidRDefault="009B35CA" w:rsidP="009B35CA">
            <w:pPr>
              <w:spacing w:after="0" w:line="240" w:lineRule="auto"/>
              <w:rPr>
                <w:szCs w:val="24"/>
              </w:rPr>
            </w:pPr>
            <w:r w:rsidRPr="00B44ED9">
              <w:rPr>
                <w:szCs w:val="24"/>
              </w:rPr>
              <w:t>0.47</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Older population (</w:t>
            </w:r>
            <w:r w:rsidRPr="00B44ED9">
              <w:rPr>
                <w:color w:val="000000" w:themeColor="text1"/>
                <w:szCs w:val="24"/>
              </w:rPr>
              <w:t>≥71 years</w:t>
            </w:r>
            <w:r w:rsidRPr="00B44ED9">
              <w:rPr>
                <w:szCs w:val="24"/>
              </w:rPr>
              <w:t>)</w:t>
            </w:r>
          </w:p>
        </w:tc>
        <w:tc>
          <w:tcPr>
            <w:tcW w:w="1701" w:type="dxa"/>
            <w:vAlign w:val="center"/>
          </w:tcPr>
          <w:p w:rsidR="009B35CA" w:rsidRPr="00B44ED9" w:rsidRDefault="009B35CA" w:rsidP="009B35CA">
            <w:pPr>
              <w:spacing w:after="0" w:line="240" w:lineRule="auto"/>
              <w:rPr>
                <w:szCs w:val="24"/>
              </w:rPr>
            </w:pPr>
            <w:r w:rsidRPr="00B44ED9">
              <w:rPr>
                <w:szCs w:val="24"/>
              </w:rPr>
              <w:t>831 (30)</w:t>
            </w:r>
          </w:p>
        </w:tc>
        <w:tc>
          <w:tcPr>
            <w:tcW w:w="1559" w:type="dxa"/>
            <w:vAlign w:val="center"/>
          </w:tcPr>
          <w:p w:rsidR="009B35CA" w:rsidRPr="00B44ED9" w:rsidRDefault="009B35CA" w:rsidP="009B35CA">
            <w:pPr>
              <w:spacing w:after="0" w:line="240" w:lineRule="auto"/>
              <w:rPr>
                <w:szCs w:val="24"/>
              </w:rPr>
            </w:pPr>
            <w:r w:rsidRPr="00B44ED9">
              <w:rPr>
                <w:szCs w:val="24"/>
              </w:rPr>
              <w:t>1070 (26)</w:t>
            </w:r>
          </w:p>
        </w:tc>
        <w:tc>
          <w:tcPr>
            <w:tcW w:w="1335" w:type="dxa"/>
            <w:vAlign w:val="center"/>
          </w:tcPr>
          <w:p w:rsidR="009B35CA" w:rsidRPr="00B44ED9" w:rsidRDefault="009B35CA" w:rsidP="009B35CA">
            <w:pPr>
              <w:spacing w:after="0" w:line="240" w:lineRule="auto"/>
              <w:rPr>
                <w:szCs w:val="24"/>
              </w:rPr>
            </w:pPr>
            <w:r w:rsidRPr="00B44ED9">
              <w:rPr>
                <w:szCs w:val="24"/>
              </w:rPr>
              <w:t>0.86 (0.76-0.98)</w:t>
            </w:r>
          </w:p>
        </w:tc>
        <w:tc>
          <w:tcPr>
            <w:tcW w:w="1358" w:type="dxa"/>
            <w:vAlign w:val="center"/>
          </w:tcPr>
          <w:p w:rsidR="009B35CA" w:rsidRPr="00B44ED9" w:rsidRDefault="009B35CA" w:rsidP="009B35CA">
            <w:pPr>
              <w:spacing w:after="0" w:line="240" w:lineRule="auto"/>
              <w:rPr>
                <w:szCs w:val="24"/>
              </w:rPr>
            </w:pPr>
            <w:r w:rsidRPr="00B44ED9">
              <w:rPr>
                <w:szCs w:val="24"/>
              </w:rPr>
              <w:t>0.02</w:t>
            </w:r>
          </w:p>
        </w:tc>
        <w:tc>
          <w:tcPr>
            <w:tcW w:w="1701" w:type="dxa"/>
            <w:vAlign w:val="center"/>
          </w:tcPr>
          <w:p w:rsidR="009B35CA" w:rsidRPr="00B44ED9" w:rsidRDefault="009B35CA" w:rsidP="009B35CA">
            <w:pPr>
              <w:spacing w:after="0" w:line="240" w:lineRule="auto"/>
              <w:rPr>
                <w:szCs w:val="24"/>
              </w:rPr>
            </w:pPr>
            <w:r w:rsidRPr="00B44ED9">
              <w:rPr>
                <w:szCs w:val="24"/>
              </w:rPr>
              <w:t>0.73 (0.64-0.80)</w:t>
            </w:r>
          </w:p>
        </w:tc>
        <w:tc>
          <w:tcPr>
            <w:tcW w:w="1134"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2127"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Older compared to recently retired</w:t>
            </w:r>
          </w:p>
        </w:tc>
        <w:tc>
          <w:tcPr>
            <w:tcW w:w="1701" w:type="dxa"/>
            <w:tcBorders>
              <w:bottom w:val="double" w:sz="4" w:space="0" w:color="auto"/>
            </w:tcBorders>
            <w:vAlign w:val="center"/>
          </w:tcPr>
          <w:p w:rsidR="009B35CA" w:rsidRPr="00B44ED9" w:rsidRDefault="009B35CA" w:rsidP="009B35CA">
            <w:pPr>
              <w:spacing w:after="0" w:line="240" w:lineRule="auto"/>
              <w:rPr>
                <w:color w:val="000000" w:themeColor="text1"/>
                <w:szCs w:val="24"/>
              </w:rPr>
            </w:pPr>
          </w:p>
        </w:tc>
        <w:tc>
          <w:tcPr>
            <w:tcW w:w="1559" w:type="dxa"/>
            <w:tcBorders>
              <w:bottom w:val="double" w:sz="4" w:space="0" w:color="auto"/>
            </w:tcBorders>
            <w:vAlign w:val="center"/>
          </w:tcPr>
          <w:p w:rsidR="009B35CA" w:rsidRPr="00B44ED9" w:rsidRDefault="009B35CA" w:rsidP="009B35CA">
            <w:pPr>
              <w:spacing w:after="0" w:line="240" w:lineRule="auto"/>
              <w:rPr>
                <w:color w:val="000000" w:themeColor="text1"/>
                <w:szCs w:val="24"/>
              </w:rPr>
            </w:pPr>
          </w:p>
        </w:tc>
        <w:tc>
          <w:tcPr>
            <w:tcW w:w="1335"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0.80 (0.71-0.90)</w:t>
            </w:r>
          </w:p>
        </w:tc>
        <w:tc>
          <w:tcPr>
            <w:tcW w:w="1358"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&lt;0.001***</w:t>
            </w:r>
          </w:p>
        </w:tc>
        <w:tc>
          <w:tcPr>
            <w:tcW w:w="1701"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0.70 (0.62-0.79)</w:t>
            </w:r>
          </w:p>
        </w:tc>
        <w:tc>
          <w:tcPr>
            <w:tcW w:w="1134"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10915" w:type="dxa"/>
            <w:gridSpan w:val="7"/>
            <w:tcBorders>
              <w:top w:val="double" w:sz="4" w:space="0" w:color="auto"/>
            </w:tcBorders>
            <w:vAlign w:val="center"/>
          </w:tcPr>
          <w:p w:rsidR="009B35CA" w:rsidRPr="003B6863" w:rsidRDefault="009B35CA" w:rsidP="009B35CA">
            <w:pPr>
              <w:spacing w:after="0" w:line="240" w:lineRule="auto"/>
              <w:rPr>
                <w:b/>
                <w:szCs w:val="24"/>
              </w:rPr>
            </w:pPr>
            <w:r w:rsidRPr="00B44ED9">
              <w:rPr>
                <w:b/>
                <w:szCs w:val="24"/>
              </w:rPr>
              <w:t xml:space="preserve">Smoking </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Current smoker</w:t>
            </w:r>
          </w:p>
          <w:p w:rsidR="009B35CA" w:rsidRPr="00B44ED9" w:rsidRDefault="009B35CA" w:rsidP="009B35CA">
            <w:pPr>
              <w:spacing w:after="0" w:line="240" w:lineRule="auto"/>
              <w:rPr>
                <w:szCs w:val="24"/>
              </w:rPr>
            </w:pPr>
          </w:p>
        </w:tc>
        <w:tc>
          <w:tcPr>
            <w:tcW w:w="1701" w:type="dxa"/>
            <w:vAlign w:val="center"/>
          </w:tcPr>
          <w:p w:rsidR="009B35CA" w:rsidRPr="00B44ED9" w:rsidRDefault="009B35CA" w:rsidP="009B35CA">
            <w:pPr>
              <w:spacing w:after="0" w:line="240" w:lineRule="auto"/>
              <w:rPr>
                <w:szCs w:val="24"/>
              </w:rPr>
            </w:pPr>
            <w:r w:rsidRPr="00B44ED9">
              <w:rPr>
                <w:szCs w:val="24"/>
              </w:rPr>
              <w:t>1334 (48)</w:t>
            </w:r>
          </w:p>
        </w:tc>
        <w:tc>
          <w:tcPr>
            <w:tcW w:w="1559" w:type="dxa"/>
            <w:vAlign w:val="center"/>
          </w:tcPr>
          <w:p w:rsidR="009B35CA" w:rsidRPr="00B44ED9" w:rsidRDefault="009B35CA" w:rsidP="009B35CA">
            <w:pPr>
              <w:spacing w:after="0" w:line="240" w:lineRule="auto"/>
              <w:rPr>
                <w:szCs w:val="24"/>
              </w:rPr>
            </w:pPr>
            <w:r w:rsidRPr="00B44ED9">
              <w:rPr>
                <w:szCs w:val="24"/>
              </w:rPr>
              <w:t>1568 (39)</w:t>
            </w:r>
          </w:p>
        </w:tc>
        <w:tc>
          <w:tcPr>
            <w:tcW w:w="1335" w:type="dxa"/>
            <w:vAlign w:val="center"/>
          </w:tcPr>
          <w:p w:rsidR="009B35CA" w:rsidRPr="00B44ED9" w:rsidRDefault="009B35CA" w:rsidP="009B35CA">
            <w:pPr>
              <w:spacing w:after="0" w:line="240" w:lineRule="auto"/>
              <w:rPr>
                <w:szCs w:val="24"/>
              </w:rPr>
            </w:pPr>
            <w:r w:rsidRPr="00B44ED9">
              <w:rPr>
                <w:szCs w:val="24"/>
              </w:rPr>
              <w:t>0.67 (0.61-0.74)</w:t>
            </w:r>
          </w:p>
        </w:tc>
        <w:tc>
          <w:tcPr>
            <w:tcW w:w="1358" w:type="dxa"/>
            <w:vAlign w:val="center"/>
          </w:tcPr>
          <w:p w:rsidR="009B35CA" w:rsidRPr="00B44ED9" w:rsidRDefault="009B35CA" w:rsidP="009B35CA">
            <w:pPr>
              <w:spacing w:after="0" w:line="240" w:lineRule="auto"/>
              <w:rPr>
                <w:szCs w:val="24"/>
              </w:rPr>
            </w:pPr>
            <w:r w:rsidRPr="00B44ED9">
              <w:rPr>
                <w:szCs w:val="24"/>
              </w:rPr>
              <w:t>&lt;0.001***</w:t>
            </w:r>
          </w:p>
        </w:tc>
        <w:tc>
          <w:tcPr>
            <w:tcW w:w="1701" w:type="dxa"/>
            <w:vAlign w:val="center"/>
          </w:tcPr>
          <w:p w:rsidR="009B35CA" w:rsidRPr="00B44ED9" w:rsidRDefault="009B35CA" w:rsidP="009B35CA">
            <w:pPr>
              <w:spacing w:after="0" w:line="240" w:lineRule="auto"/>
              <w:rPr>
                <w:szCs w:val="24"/>
              </w:rPr>
            </w:pPr>
            <w:r w:rsidRPr="00B44ED9">
              <w:rPr>
                <w:szCs w:val="24"/>
              </w:rPr>
              <w:t>0.70 (0.63-0.78)</w:t>
            </w:r>
          </w:p>
        </w:tc>
        <w:tc>
          <w:tcPr>
            <w:tcW w:w="1134"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Ex-smoker</w:t>
            </w:r>
          </w:p>
          <w:p w:rsidR="009B35CA" w:rsidRPr="00B44ED9" w:rsidRDefault="009B35CA" w:rsidP="009B35CA">
            <w:pPr>
              <w:spacing w:after="0" w:line="240" w:lineRule="auto"/>
              <w:rPr>
                <w:szCs w:val="24"/>
              </w:rPr>
            </w:pPr>
          </w:p>
        </w:tc>
        <w:tc>
          <w:tcPr>
            <w:tcW w:w="1701" w:type="dxa"/>
            <w:vAlign w:val="center"/>
          </w:tcPr>
          <w:p w:rsidR="009B35CA" w:rsidRPr="00B44ED9" w:rsidRDefault="009B35CA" w:rsidP="009B35CA">
            <w:pPr>
              <w:spacing w:after="0" w:line="240" w:lineRule="auto"/>
              <w:rPr>
                <w:szCs w:val="24"/>
              </w:rPr>
            </w:pPr>
            <w:r w:rsidRPr="00B44ED9">
              <w:rPr>
                <w:szCs w:val="24"/>
              </w:rPr>
              <w:t>1418 (51)</w:t>
            </w:r>
          </w:p>
        </w:tc>
        <w:tc>
          <w:tcPr>
            <w:tcW w:w="1559" w:type="dxa"/>
            <w:vAlign w:val="center"/>
          </w:tcPr>
          <w:p w:rsidR="009B35CA" w:rsidRPr="00B44ED9" w:rsidRDefault="009B35CA" w:rsidP="009B35CA">
            <w:pPr>
              <w:spacing w:after="0" w:line="240" w:lineRule="auto"/>
              <w:rPr>
                <w:szCs w:val="24"/>
              </w:rPr>
            </w:pPr>
            <w:r w:rsidRPr="00B44ED9">
              <w:rPr>
                <w:szCs w:val="24"/>
              </w:rPr>
              <w:t>2591 (61)</w:t>
            </w:r>
          </w:p>
        </w:tc>
        <w:tc>
          <w:tcPr>
            <w:tcW w:w="5528" w:type="dxa"/>
            <w:gridSpan w:val="4"/>
            <w:vAlign w:val="center"/>
          </w:tcPr>
          <w:p w:rsidR="009B35CA" w:rsidRPr="00B44ED9" w:rsidRDefault="009B35CA" w:rsidP="009B35CA">
            <w:pPr>
              <w:spacing w:after="0" w:line="240" w:lineRule="auto"/>
              <w:rPr>
                <w:szCs w:val="24"/>
              </w:rPr>
            </w:pPr>
            <w:r w:rsidRPr="00B44ED9">
              <w:rPr>
                <w:szCs w:val="24"/>
              </w:rPr>
              <w:t>1.00 (REF)</w:t>
            </w:r>
          </w:p>
        </w:tc>
      </w:tr>
      <w:tr w:rsidR="009B35CA" w:rsidRPr="00B44ED9" w:rsidTr="003B6863">
        <w:tc>
          <w:tcPr>
            <w:tcW w:w="2127" w:type="dxa"/>
            <w:tcBorders>
              <w:bottom w:val="double" w:sz="4" w:space="0" w:color="auto"/>
            </w:tcBorders>
            <w:vAlign w:val="center"/>
          </w:tcPr>
          <w:p w:rsidR="009B35CA" w:rsidRPr="00B44ED9" w:rsidRDefault="009B35CA" w:rsidP="009B35CA">
            <w:pPr>
              <w:spacing w:after="0" w:line="240" w:lineRule="auto"/>
              <w:rPr>
                <w:bCs/>
                <w:szCs w:val="24"/>
                <w:lang w:val="en-US"/>
              </w:rPr>
            </w:pPr>
            <w:r w:rsidRPr="00B44ED9">
              <w:rPr>
                <w:szCs w:val="24"/>
              </w:rPr>
              <w:t>Never smoked</w:t>
            </w:r>
            <w:r w:rsidRPr="00B44ED9">
              <w:rPr>
                <w:bCs/>
                <w:szCs w:val="24"/>
                <w:lang w:val="en-US"/>
              </w:rPr>
              <w:t>†</w:t>
            </w:r>
          </w:p>
          <w:p w:rsidR="009B35CA" w:rsidRPr="00B44ED9" w:rsidRDefault="009B35CA" w:rsidP="009B35CA">
            <w:pPr>
              <w:spacing w:after="0" w:line="240" w:lineRule="auto"/>
              <w:rPr>
                <w:szCs w:val="24"/>
              </w:rPr>
            </w:pPr>
          </w:p>
        </w:tc>
        <w:tc>
          <w:tcPr>
            <w:tcW w:w="1701"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4 (&lt;1)</w:t>
            </w:r>
          </w:p>
        </w:tc>
        <w:tc>
          <w:tcPr>
            <w:tcW w:w="1559" w:type="dxa"/>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2 (&lt;1)</w:t>
            </w:r>
          </w:p>
        </w:tc>
        <w:tc>
          <w:tcPr>
            <w:tcW w:w="5528" w:type="dxa"/>
            <w:gridSpan w:val="4"/>
            <w:tcBorders>
              <w:bottom w:val="double" w:sz="4" w:space="0" w:color="auto"/>
            </w:tcBorders>
            <w:vAlign w:val="center"/>
          </w:tcPr>
          <w:p w:rsidR="009B35CA" w:rsidRPr="00B44ED9" w:rsidRDefault="009B35CA" w:rsidP="009B35CA">
            <w:pPr>
              <w:spacing w:after="0" w:line="240" w:lineRule="auto"/>
              <w:rPr>
                <w:szCs w:val="24"/>
              </w:rPr>
            </w:pPr>
            <w:r w:rsidRPr="00B44ED9">
              <w:rPr>
                <w:szCs w:val="24"/>
              </w:rPr>
              <w:t>(-)</w:t>
            </w:r>
          </w:p>
        </w:tc>
      </w:tr>
      <w:tr w:rsidR="009B35CA" w:rsidRPr="00B44ED9" w:rsidTr="003B6863">
        <w:tc>
          <w:tcPr>
            <w:tcW w:w="10915" w:type="dxa"/>
            <w:gridSpan w:val="7"/>
            <w:tcBorders>
              <w:top w:val="double" w:sz="4" w:space="0" w:color="auto"/>
            </w:tcBorders>
            <w:vAlign w:val="center"/>
          </w:tcPr>
          <w:p w:rsidR="009B35CA" w:rsidRPr="003B6863" w:rsidRDefault="009B35CA" w:rsidP="009B35CA">
            <w:pPr>
              <w:spacing w:after="0" w:line="240" w:lineRule="auto"/>
              <w:rPr>
                <w:b/>
                <w:szCs w:val="24"/>
              </w:rPr>
            </w:pPr>
            <w:r w:rsidRPr="00B44ED9">
              <w:rPr>
                <w:b/>
                <w:szCs w:val="24"/>
              </w:rPr>
              <w:t>Socioeconomic group</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Quintile 1 (most deprived)</w:t>
            </w:r>
          </w:p>
        </w:tc>
        <w:tc>
          <w:tcPr>
            <w:tcW w:w="1701" w:type="dxa"/>
            <w:vAlign w:val="center"/>
          </w:tcPr>
          <w:p w:rsidR="009B35CA" w:rsidRPr="00B44ED9" w:rsidRDefault="009B35CA" w:rsidP="009B35CA">
            <w:pPr>
              <w:spacing w:after="0" w:line="240" w:lineRule="auto"/>
              <w:rPr>
                <w:szCs w:val="24"/>
              </w:rPr>
            </w:pPr>
            <w:r w:rsidRPr="00B44ED9">
              <w:rPr>
                <w:szCs w:val="24"/>
              </w:rPr>
              <w:t>924 (34)</w:t>
            </w:r>
          </w:p>
        </w:tc>
        <w:tc>
          <w:tcPr>
            <w:tcW w:w="1559" w:type="dxa"/>
            <w:vAlign w:val="center"/>
          </w:tcPr>
          <w:p w:rsidR="009B35CA" w:rsidRPr="00B44ED9" w:rsidRDefault="009B35CA" w:rsidP="009B35CA">
            <w:pPr>
              <w:spacing w:after="0" w:line="240" w:lineRule="auto"/>
              <w:rPr>
                <w:szCs w:val="24"/>
              </w:rPr>
            </w:pPr>
            <w:r w:rsidRPr="00B44ED9">
              <w:rPr>
                <w:szCs w:val="24"/>
              </w:rPr>
              <w:t>1090 (27)</w:t>
            </w:r>
          </w:p>
        </w:tc>
        <w:tc>
          <w:tcPr>
            <w:tcW w:w="1335" w:type="dxa"/>
            <w:vAlign w:val="center"/>
          </w:tcPr>
          <w:p w:rsidR="009B35CA" w:rsidRPr="00B44ED9" w:rsidRDefault="009B35CA" w:rsidP="009B35CA">
            <w:pPr>
              <w:spacing w:after="0" w:line="240" w:lineRule="auto"/>
              <w:rPr>
                <w:szCs w:val="24"/>
              </w:rPr>
            </w:pPr>
            <w:r w:rsidRPr="00B44ED9">
              <w:rPr>
                <w:szCs w:val="24"/>
              </w:rPr>
              <w:t>0.52 (0.45-0.60)</w:t>
            </w:r>
          </w:p>
        </w:tc>
        <w:tc>
          <w:tcPr>
            <w:tcW w:w="1358" w:type="dxa"/>
            <w:vAlign w:val="center"/>
          </w:tcPr>
          <w:p w:rsidR="009B35CA" w:rsidRPr="00B44ED9" w:rsidRDefault="009B35CA" w:rsidP="009B35CA">
            <w:pPr>
              <w:spacing w:after="0" w:line="240" w:lineRule="auto"/>
              <w:rPr>
                <w:szCs w:val="24"/>
              </w:rPr>
            </w:pPr>
            <w:r w:rsidRPr="00B44ED9">
              <w:rPr>
                <w:szCs w:val="24"/>
              </w:rPr>
              <w:t>&lt;0.001***</w:t>
            </w:r>
          </w:p>
        </w:tc>
        <w:tc>
          <w:tcPr>
            <w:tcW w:w="1701" w:type="dxa"/>
            <w:vAlign w:val="center"/>
          </w:tcPr>
          <w:p w:rsidR="009B35CA" w:rsidRPr="00B44ED9" w:rsidRDefault="009B35CA" w:rsidP="009B35CA">
            <w:pPr>
              <w:spacing w:after="0" w:line="240" w:lineRule="auto"/>
              <w:rPr>
                <w:szCs w:val="24"/>
              </w:rPr>
            </w:pPr>
            <w:r w:rsidRPr="00B44ED9">
              <w:rPr>
                <w:szCs w:val="24"/>
              </w:rPr>
              <w:t>0.56 (0.49-0.65)</w:t>
            </w:r>
          </w:p>
        </w:tc>
        <w:tc>
          <w:tcPr>
            <w:tcW w:w="1134"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 xml:space="preserve">Quintile 2 </w:t>
            </w:r>
          </w:p>
          <w:p w:rsidR="009B35CA" w:rsidRPr="00B44ED9" w:rsidRDefault="009B35CA" w:rsidP="009B35CA">
            <w:pPr>
              <w:spacing w:after="0" w:line="240" w:lineRule="auto"/>
              <w:rPr>
                <w:szCs w:val="24"/>
              </w:rPr>
            </w:pPr>
          </w:p>
        </w:tc>
        <w:tc>
          <w:tcPr>
            <w:tcW w:w="1701" w:type="dxa"/>
            <w:vAlign w:val="center"/>
          </w:tcPr>
          <w:p w:rsidR="009B35CA" w:rsidRPr="00B44ED9" w:rsidRDefault="009B35CA" w:rsidP="009B35CA">
            <w:pPr>
              <w:spacing w:after="0" w:line="240" w:lineRule="auto"/>
              <w:rPr>
                <w:szCs w:val="24"/>
              </w:rPr>
            </w:pPr>
            <w:r w:rsidRPr="00B44ED9">
              <w:rPr>
                <w:szCs w:val="24"/>
              </w:rPr>
              <w:t>448 (16)</w:t>
            </w:r>
          </w:p>
        </w:tc>
        <w:tc>
          <w:tcPr>
            <w:tcW w:w="1559" w:type="dxa"/>
            <w:vAlign w:val="center"/>
          </w:tcPr>
          <w:p w:rsidR="009B35CA" w:rsidRPr="00B44ED9" w:rsidRDefault="009B35CA" w:rsidP="009B35CA">
            <w:pPr>
              <w:spacing w:after="0" w:line="240" w:lineRule="auto"/>
              <w:rPr>
                <w:szCs w:val="24"/>
              </w:rPr>
            </w:pPr>
            <w:r w:rsidRPr="00B44ED9">
              <w:rPr>
                <w:szCs w:val="24"/>
              </w:rPr>
              <w:t>487 (12)</w:t>
            </w:r>
          </w:p>
        </w:tc>
        <w:tc>
          <w:tcPr>
            <w:tcW w:w="1335" w:type="dxa"/>
            <w:vAlign w:val="center"/>
          </w:tcPr>
          <w:p w:rsidR="009B35CA" w:rsidRPr="00B44ED9" w:rsidRDefault="009B35CA" w:rsidP="009B35CA">
            <w:pPr>
              <w:spacing w:after="0" w:line="240" w:lineRule="auto"/>
              <w:rPr>
                <w:szCs w:val="24"/>
              </w:rPr>
            </w:pPr>
            <w:r w:rsidRPr="00B44ED9">
              <w:rPr>
                <w:szCs w:val="24"/>
              </w:rPr>
              <w:t>0.48 (0.40-0.57)</w:t>
            </w:r>
          </w:p>
        </w:tc>
        <w:tc>
          <w:tcPr>
            <w:tcW w:w="1358" w:type="dxa"/>
            <w:vAlign w:val="center"/>
          </w:tcPr>
          <w:p w:rsidR="009B35CA" w:rsidRPr="00B44ED9" w:rsidRDefault="009B35CA" w:rsidP="009B35CA">
            <w:pPr>
              <w:spacing w:after="0" w:line="240" w:lineRule="auto"/>
              <w:rPr>
                <w:szCs w:val="24"/>
              </w:rPr>
            </w:pPr>
            <w:r w:rsidRPr="00B44ED9">
              <w:rPr>
                <w:szCs w:val="24"/>
              </w:rPr>
              <w:t>&lt;0.001***</w:t>
            </w:r>
          </w:p>
        </w:tc>
        <w:tc>
          <w:tcPr>
            <w:tcW w:w="1701" w:type="dxa"/>
            <w:vAlign w:val="center"/>
          </w:tcPr>
          <w:p w:rsidR="009B35CA" w:rsidRPr="00B44ED9" w:rsidRDefault="009B35CA" w:rsidP="009B35CA">
            <w:pPr>
              <w:spacing w:after="0" w:line="240" w:lineRule="auto"/>
              <w:rPr>
                <w:szCs w:val="24"/>
              </w:rPr>
            </w:pPr>
            <w:r w:rsidRPr="00B44ED9">
              <w:rPr>
                <w:szCs w:val="24"/>
              </w:rPr>
              <w:t>0.49 (0.42-0.59)</w:t>
            </w:r>
          </w:p>
        </w:tc>
        <w:tc>
          <w:tcPr>
            <w:tcW w:w="1134"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Quintile 3</w:t>
            </w:r>
          </w:p>
          <w:p w:rsidR="009B35CA" w:rsidRPr="00B44ED9" w:rsidRDefault="009B35CA" w:rsidP="009B35CA">
            <w:pPr>
              <w:spacing w:after="0" w:line="240" w:lineRule="auto"/>
              <w:rPr>
                <w:szCs w:val="24"/>
              </w:rPr>
            </w:pPr>
          </w:p>
        </w:tc>
        <w:tc>
          <w:tcPr>
            <w:tcW w:w="1701" w:type="dxa"/>
            <w:vAlign w:val="center"/>
          </w:tcPr>
          <w:p w:rsidR="009B35CA" w:rsidRPr="00B44ED9" w:rsidRDefault="009B35CA" w:rsidP="009B35CA">
            <w:pPr>
              <w:spacing w:after="0" w:line="240" w:lineRule="auto"/>
              <w:rPr>
                <w:szCs w:val="24"/>
              </w:rPr>
            </w:pPr>
            <w:r w:rsidRPr="00B44ED9">
              <w:rPr>
                <w:szCs w:val="24"/>
              </w:rPr>
              <w:t>483 (18)</w:t>
            </w:r>
          </w:p>
        </w:tc>
        <w:tc>
          <w:tcPr>
            <w:tcW w:w="1559" w:type="dxa"/>
            <w:vAlign w:val="center"/>
          </w:tcPr>
          <w:p w:rsidR="009B35CA" w:rsidRPr="00B44ED9" w:rsidRDefault="009B35CA" w:rsidP="009B35CA">
            <w:pPr>
              <w:spacing w:after="0" w:line="240" w:lineRule="auto"/>
              <w:rPr>
                <w:szCs w:val="24"/>
              </w:rPr>
            </w:pPr>
            <w:r w:rsidRPr="00B44ED9">
              <w:rPr>
                <w:szCs w:val="24"/>
              </w:rPr>
              <w:t>723 (18)</w:t>
            </w:r>
          </w:p>
        </w:tc>
        <w:tc>
          <w:tcPr>
            <w:tcW w:w="1335" w:type="dxa"/>
            <w:vAlign w:val="center"/>
          </w:tcPr>
          <w:p w:rsidR="009B35CA" w:rsidRPr="00B44ED9" w:rsidRDefault="009B35CA" w:rsidP="009B35CA">
            <w:pPr>
              <w:spacing w:after="0" w:line="240" w:lineRule="auto"/>
              <w:rPr>
                <w:szCs w:val="24"/>
              </w:rPr>
            </w:pPr>
            <w:r w:rsidRPr="00B44ED9">
              <w:rPr>
                <w:szCs w:val="24"/>
              </w:rPr>
              <w:t>0.66 (0.56-0.77)</w:t>
            </w:r>
          </w:p>
        </w:tc>
        <w:tc>
          <w:tcPr>
            <w:tcW w:w="1358" w:type="dxa"/>
            <w:vAlign w:val="center"/>
          </w:tcPr>
          <w:p w:rsidR="009B35CA" w:rsidRPr="00B44ED9" w:rsidRDefault="009B35CA" w:rsidP="009B35CA">
            <w:pPr>
              <w:spacing w:after="0" w:line="240" w:lineRule="auto"/>
              <w:rPr>
                <w:szCs w:val="24"/>
              </w:rPr>
            </w:pPr>
            <w:r w:rsidRPr="00B44ED9">
              <w:rPr>
                <w:szCs w:val="24"/>
              </w:rPr>
              <w:t>&lt;0.001***</w:t>
            </w:r>
          </w:p>
        </w:tc>
        <w:tc>
          <w:tcPr>
            <w:tcW w:w="1701" w:type="dxa"/>
            <w:vAlign w:val="center"/>
          </w:tcPr>
          <w:p w:rsidR="009B35CA" w:rsidRPr="00B44ED9" w:rsidRDefault="009B35CA" w:rsidP="009B35CA">
            <w:pPr>
              <w:spacing w:after="0" w:line="240" w:lineRule="auto"/>
              <w:rPr>
                <w:szCs w:val="24"/>
              </w:rPr>
            </w:pPr>
            <w:r w:rsidRPr="00B44ED9">
              <w:rPr>
                <w:szCs w:val="24"/>
              </w:rPr>
              <w:t>0.68 (0.58-0.80)</w:t>
            </w:r>
          </w:p>
        </w:tc>
        <w:tc>
          <w:tcPr>
            <w:tcW w:w="1134"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 xml:space="preserve">Quintile 4 </w:t>
            </w:r>
          </w:p>
          <w:p w:rsidR="009B35CA" w:rsidRPr="00B44ED9" w:rsidRDefault="009B35CA" w:rsidP="009B35CA">
            <w:pPr>
              <w:spacing w:after="0" w:line="240" w:lineRule="auto"/>
              <w:rPr>
                <w:szCs w:val="24"/>
              </w:rPr>
            </w:pPr>
          </w:p>
        </w:tc>
        <w:tc>
          <w:tcPr>
            <w:tcW w:w="1701" w:type="dxa"/>
            <w:vAlign w:val="center"/>
          </w:tcPr>
          <w:p w:rsidR="009B35CA" w:rsidRPr="00B44ED9" w:rsidRDefault="009B35CA" w:rsidP="009B35CA">
            <w:pPr>
              <w:spacing w:after="0" w:line="240" w:lineRule="auto"/>
              <w:rPr>
                <w:szCs w:val="24"/>
              </w:rPr>
            </w:pPr>
            <w:r w:rsidRPr="00B44ED9">
              <w:rPr>
                <w:szCs w:val="24"/>
              </w:rPr>
              <w:t>447 (16)</w:t>
            </w:r>
          </w:p>
        </w:tc>
        <w:tc>
          <w:tcPr>
            <w:tcW w:w="1559" w:type="dxa"/>
            <w:vAlign w:val="center"/>
          </w:tcPr>
          <w:p w:rsidR="009B35CA" w:rsidRPr="00B44ED9" w:rsidRDefault="009B35CA" w:rsidP="009B35CA">
            <w:pPr>
              <w:spacing w:after="0" w:line="240" w:lineRule="auto"/>
              <w:rPr>
                <w:szCs w:val="24"/>
              </w:rPr>
            </w:pPr>
            <w:r w:rsidRPr="00B44ED9">
              <w:rPr>
                <w:szCs w:val="24"/>
              </w:rPr>
              <w:t>732 (18)</w:t>
            </w:r>
          </w:p>
        </w:tc>
        <w:tc>
          <w:tcPr>
            <w:tcW w:w="1335" w:type="dxa"/>
            <w:vAlign w:val="center"/>
          </w:tcPr>
          <w:p w:rsidR="009B35CA" w:rsidRPr="00B44ED9" w:rsidRDefault="009B35CA" w:rsidP="009B35CA">
            <w:pPr>
              <w:spacing w:after="0" w:line="240" w:lineRule="auto"/>
              <w:rPr>
                <w:szCs w:val="24"/>
              </w:rPr>
            </w:pPr>
            <w:r w:rsidRPr="00B44ED9">
              <w:rPr>
                <w:szCs w:val="24"/>
              </w:rPr>
              <w:t>0.72 (0.61-0.85)</w:t>
            </w:r>
          </w:p>
        </w:tc>
        <w:tc>
          <w:tcPr>
            <w:tcW w:w="1358" w:type="dxa"/>
            <w:vAlign w:val="center"/>
          </w:tcPr>
          <w:p w:rsidR="009B35CA" w:rsidRPr="00B44ED9" w:rsidRDefault="009B35CA" w:rsidP="009B35CA">
            <w:pPr>
              <w:spacing w:after="0" w:line="240" w:lineRule="auto"/>
              <w:rPr>
                <w:szCs w:val="24"/>
              </w:rPr>
            </w:pPr>
            <w:r w:rsidRPr="00B44ED9">
              <w:rPr>
                <w:szCs w:val="24"/>
              </w:rPr>
              <w:t>&lt;0.001***</w:t>
            </w:r>
          </w:p>
        </w:tc>
        <w:tc>
          <w:tcPr>
            <w:tcW w:w="1701" w:type="dxa"/>
            <w:vAlign w:val="center"/>
          </w:tcPr>
          <w:p w:rsidR="009B35CA" w:rsidRPr="00B44ED9" w:rsidRDefault="009B35CA" w:rsidP="009B35CA">
            <w:pPr>
              <w:spacing w:after="0" w:line="240" w:lineRule="auto"/>
              <w:rPr>
                <w:szCs w:val="24"/>
              </w:rPr>
            </w:pPr>
            <w:r w:rsidRPr="00B44ED9">
              <w:rPr>
                <w:szCs w:val="24"/>
              </w:rPr>
              <w:t>0.73 (0.62-0.86)</w:t>
            </w:r>
          </w:p>
        </w:tc>
        <w:tc>
          <w:tcPr>
            <w:tcW w:w="1134"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2127" w:type="dxa"/>
            <w:vAlign w:val="center"/>
          </w:tcPr>
          <w:p w:rsidR="009B35CA" w:rsidRPr="00B44ED9" w:rsidRDefault="009B35CA" w:rsidP="009B35CA">
            <w:pPr>
              <w:spacing w:after="0" w:line="240" w:lineRule="auto"/>
              <w:rPr>
                <w:szCs w:val="24"/>
              </w:rPr>
            </w:pPr>
            <w:r w:rsidRPr="00B44ED9">
              <w:rPr>
                <w:szCs w:val="24"/>
              </w:rPr>
              <w:t>Quintile 5 (least deprived)</w:t>
            </w:r>
          </w:p>
        </w:tc>
        <w:tc>
          <w:tcPr>
            <w:tcW w:w="1701" w:type="dxa"/>
            <w:vAlign w:val="center"/>
          </w:tcPr>
          <w:p w:rsidR="009B35CA" w:rsidRPr="00B44ED9" w:rsidRDefault="009B35CA" w:rsidP="009B35CA">
            <w:pPr>
              <w:spacing w:after="0" w:line="240" w:lineRule="auto"/>
              <w:rPr>
                <w:szCs w:val="24"/>
              </w:rPr>
            </w:pPr>
            <w:r w:rsidRPr="00B44ED9">
              <w:rPr>
                <w:szCs w:val="24"/>
              </w:rPr>
              <w:t>453 (16)</w:t>
            </w:r>
          </w:p>
        </w:tc>
        <w:tc>
          <w:tcPr>
            <w:tcW w:w="1559" w:type="dxa"/>
            <w:vAlign w:val="center"/>
          </w:tcPr>
          <w:p w:rsidR="009B35CA" w:rsidRPr="00B44ED9" w:rsidRDefault="009B35CA" w:rsidP="009B35CA">
            <w:pPr>
              <w:spacing w:after="0" w:line="240" w:lineRule="auto"/>
              <w:rPr>
                <w:szCs w:val="24"/>
              </w:rPr>
            </w:pPr>
            <w:r w:rsidRPr="00B44ED9">
              <w:rPr>
                <w:szCs w:val="24"/>
              </w:rPr>
              <w:t>1029 (25)</w:t>
            </w:r>
          </w:p>
        </w:tc>
        <w:tc>
          <w:tcPr>
            <w:tcW w:w="5528" w:type="dxa"/>
            <w:gridSpan w:val="4"/>
            <w:vAlign w:val="center"/>
          </w:tcPr>
          <w:p w:rsidR="009B35CA" w:rsidRPr="00B44ED9" w:rsidRDefault="009B35CA" w:rsidP="009B35CA">
            <w:pPr>
              <w:spacing w:after="0" w:line="240" w:lineRule="auto"/>
              <w:rPr>
                <w:szCs w:val="24"/>
              </w:rPr>
            </w:pPr>
            <w:r w:rsidRPr="00B44ED9">
              <w:rPr>
                <w:szCs w:val="24"/>
              </w:rPr>
              <w:t>1.00 (REF)</w:t>
            </w:r>
          </w:p>
        </w:tc>
      </w:tr>
    </w:tbl>
    <w:p w:rsidR="009B35CA" w:rsidRPr="00B44ED9" w:rsidRDefault="009B35CA" w:rsidP="009B35CA">
      <w:pPr>
        <w:overflowPunct w:val="0"/>
        <w:autoSpaceDE w:val="0"/>
        <w:autoSpaceDN w:val="0"/>
        <w:adjustRightInd w:val="0"/>
        <w:spacing w:after="0" w:line="240" w:lineRule="auto"/>
        <w:textAlignment w:val="baseline"/>
        <w:rPr>
          <w:szCs w:val="24"/>
        </w:rPr>
      </w:pPr>
      <w:r w:rsidRPr="00B44ED9">
        <w:rPr>
          <w:bCs/>
          <w:szCs w:val="24"/>
        </w:rPr>
        <w:t>‡Ns vary within each cell due to missing data. Percentages are calculated based on available data.</w:t>
      </w:r>
    </w:p>
    <w:p w:rsidR="009B35CA" w:rsidRPr="00B44ED9" w:rsidRDefault="009B35CA" w:rsidP="009B35CA">
      <w:pPr>
        <w:spacing w:after="0" w:line="240" w:lineRule="auto"/>
        <w:rPr>
          <w:szCs w:val="24"/>
        </w:rPr>
      </w:pPr>
      <w:r w:rsidRPr="00B44ED9">
        <w:rPr>
          <w:b/>
          <w:szCs w:val="24"/>
          <w:vertAlign w:val="superscript"/>
        </w:rPr>
        <w:t>¶</w:t>
      </w:r>
      <w:r w:rsidRPr="00B44ED9">
        <w:rPr>
          <w:szCs w:val="24"/>
        </w:rPr>
        <w:t>Adjusted for all other variables in the model.</w:t>
      </w:r>
    </w:p>
    <w:p w:rsidR="009B35CA" w:rsidRPr="00B44ED9" w:rsidRDefault="009B35CA" w:rsidP="009B35CA">
      <w:pPr>
        <w:spacing w:after="0" w:line="240" w:lineRule="auto"/>
        <w:rPr>
          <w:bCs/>
          <w:szCs w:val="24"/>
          <w:lang w:val="en-US"/>
        </w:rPr>
      </w:pPr>
      <w:r w:rsidRPr="00B44ED9">
        <w:rPr>
          <w:bCs/>
          <w:szCs w:val="24"/>
          <w:lang w:val="en-US"/>
        </w:rPr>
        <w:t>†Smoking data</w:t>
      </w:r>
      <w:r w:rsidRPr="00B44ED9">
        <w:rPr>
          <w:color w:val="000000" w:themeColor="text1"/>
          <w:szCs w:val="24"/>
        </w:rPr>
        <w:t xml:space="preserve"> &lt;2% never smoked therefore excluded from analysis.</w:t>
      </w:r>
    </w:p>
    <w:p w:rsidR="009B35CA" w:rsidRPr="00B44ED9" w:rsidRDefault="009B35CA" w:rsidP="009B35CA">
      <w:pPr>
        <w:spacing w:after="0" w:line="240" w:lineRule="auto"/>
        <w:rPr>
          <w:szCs w:val="24"/>
        </w:rPr>
      </w:pPr>
      <w:r w:rsidRPr="00B44ED9">
        <w:rPr>
          <w:szCs w:val="24"/>
        </w:rPr>
        <w:t>***p&lt;0.001</w:t>
      </w:r>
    </w:p>
    <w:p w:rsidR="009B35CA" w:rsidRPr="00B44ED9" w:rsidRDefault="009B35CA" w:rsidP="009B35CA">
      <w:pPr>
        <w:spacing w:after="0" w:line="240" w:lineRule="auto"/>
        <w:rPr>
          <w:szCs w:val="24"/>
        </w:rPr>
      </w:pPr>
    </w:p>
    <w:p w:rsidR="009B35CA" w:rsidRPr="00B44ED9" w:rsidRDefault="009B35CA" w:rsidP="009B35CA">
      <w:pPr>
        <w:spacing w:line="240" w:lineRule="auto"/>
        <w:rPr>
          <w:b/>
          <w:color w:val="0070C0"/>
          <w:szCs w:val="24"/>
        </w:rPr>
        <w:sectPr w:rsidR="009B35CA" w:rsidRPr="00B44ED9" w:rsidSect="009B35CA">
          <w:pgSz w:w="11906" w:h="16838"/>
          <w:pgMar w:top="1440" w:right="1440" w:bottom="1440" w:left="1440" w:header="708" w:footer="708" w:gutter="0"/>
          <w:cols w:space="708"/>
          <w:docGrid w:linePitch="360"/>
        </w:sectPr>
      </w:pPr>
    </w:p>
    <w:p w:rsidR="009B35CA" w:rsidRPr="00B44ED9" w:rsidRDefault="009B35CA" w:rsidP="009B35CA">
      <w:pPr>
        <w:spacing w:after="0" w:line="360" w:lineRule="auto"/>
        <w:jc w:val="both"/>
        <w:rPr>
          <w:b/>
          <w:szCs w:val="24"/>
        </w:rPr>
      </w:pPr>
      <w:r w:rsidRPr="00B44ED9">
        <w:rPr>
          <w:b/>
          <w:szCs w:val="24"/>
        </w:rPr>
        <w:lastRenderedPageBreak/>
        <w:t xml:space="preserve">Table </w:t>
      </w:r>
      <w:r>
        <w:rPr>
          <w:b/>
          <w:szCs w:val="24"/>
        </w:rPr>
        <w:t>15</w:t>
      </w:r>
      <w:r w:rsidRPr="00B44ED9">
        <w:rPr>
          <w:b/>
          <w:szCs w:val="24"/>
        </w:rPr>
        <w:t>: Univariable and multivariable analyses of level of affective risk perception influencing trial uptake in high risk individuals</w:t>
      </w: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59"/>
        <w:gridCol w:w="1796"/>
        <w:gridCol w:w="1544"/>
        <w:gridCol w:w="1397"/>
        <w:gridCol w:w="1630"/>
        <w:gridCol w:w="1252"/>
      </w:tblGrid>
      <w:tr w:rsidR="009B35CA" w:rsidRPr="00B44ED9" w:rsidTr="003B6863">
        <w:tc>
          <w:tcPr>
            <w:tcW w:w="1637" w:type="dxa"/>
            <w:tcBorders>
              <w:bottom w:val="double" w:sz="4" w:space="0" w:color="auto"/>
            </w:tcBorders>
            <w:vAlign w:val="center"/>
          </w:tcPr>
          <w:p w:rsidR="009B35CA" w:rsidRPr="00B44ED9" w:rsidRDefault="009B35CA" w:rsidP="009B35CA">
            <w:pPr>
              <w:spacing w:after="0" w:line="240" w:lineRule="auto"/>
              <w:rPr>
                <w:szCs w:val="24"/>
              </w:rPr>
            </w:pPr>
          </w:p>
        </w:tc>
        <w:tc>
          <w:tcPr>
            <w:tcW w:w="1659"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Negative responders (n=748)</w:t>
            </w:r>
          </w:p>
          <w:p w:rsidR="009B35CA" w:rsidRPr="00B44ED9" w:rsidRDefault="009B35CA" w:rsidP="009B35CA">
            <w:pPr>
              <w:spacing w:after="0" w:line="240" w:lineRule="auto"/>
              <w:rPr>
                <w:b/>
                <w:szCs w:val="24"/>
              </w:rPr>
            </w:pPr>
            <w:r w:rsidRPr="00B44ED9">
              <w:rPr>
                <w:b/>
                <w:szCs w:val="24"/>
              </w:rPr>
              <w:t>n (%)</w:t>
            </w:r>
          </w:p>
        </w:tc>
        <w:tc>
          <w:tcPr>
            <w:tcW w:w="1796"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 xml:space="preserve">Trial participants </w:t>
            </w:r>
          </w:p>
          <w:p w:rsidR="009B35CA" w:rsidRPr="00B44ED9" w:rsidRDefault="009B35CA" w:rsidP="009B35CA">
            <w:pPr>
              <w:spacing w:after="0" w:line="240" w:lineRule="auto"/>
              <w:rPr>
                <w:b/>
                <w:szCs w:val="24"/>
              </w:rPr>
            </w:pPr>
            <w:r w:rsidRPr="00B44ED9">
              <w:rPr>
                <w:b/>
                <w:szCs w:val="24"/>
              </w:rPr>
              <w:t xml:space="preserve"> (n=4061)</w:t>
            </w:r>
          </w:p>
          <w:p w:rsidR="009B35CA" w:rsidRPr="00B44ED9" w:rsidRDefault="009B35CA" w:rsidP="009B35CA">
            <w:pPr>
              <w:spacing w:after="0" w:line="240" w:lineRule="auto"/>
              <w:rPr>
                <w:b/>
                <w:szCs w:val="24"/>
              </w:rPr>
            </w:pPr>
            <w:r w:rsidRPr="00B44ED9">
              <w:rPr>
                <w:b/>
                <w:szCs w:val="24"/>
              </w:rPr>
              <w:t>n (%)</w:t>
            </w:r>
          </w:p>
        </w:tc>
        <w:tc>
          <w:tcPr>
            <w:tcW w:w="1544"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Univariable OR (95% CI)</w:t>
            </w:r>
          </w:p>
        </w:tc>
        <w:tc>
          <w:tcPr>
            <w:tcW w:w="1397"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p value</w:t>
            </w:r>
          </w:p>
        </w:tc>
        <w:tc>
          <w:tcPr>
            <w:tcW w:w="1630" w:type="dxa"/>
            <w:tcBorders>
              <w:bottom w:val="double" w:sz="4" w:space="0" w:color="auto"/>
            </w:tcBorders>
            <w:vAlign w:val="center"/>
          </w:tcPr>
          <w:p w:rsidR="009B35CA" w:rsidRPr="00B44ED9" w:rsidRDefault="009B35CA" w:rsidP="009B35CA">
            <w:pPr>
              <w:spacing w:after="0" w:line="240" w:lineRule="auto"/>
              <w:rPr>
                <w:b/>
                <w:szCs w:val="24"/>
                <w:vertAlign w:val="superscript"/>
              </w:rPr>
            </w:pPr>
            <w:r w:rsidRPr="00B44ED9">
              <w:rPr>
                <w:b/>
                <w:szCs w:val="24"/>
              </w:rPr>
              <w:t>Multivariable OR (95% CI)</w:t>
            </w:r>
            <w:r w:rsidRPr="00B44ED9">
              <w:rPr>
                <w:b/>
                <w:szCs w:val="24"/>
                <w:vertAlign w:val="superscript"/>
              </w:rPr>
              <w:t xml:space="preserve"> ¶</w:t>
            </w:r>
          </w:p>
        </w:tc>
        <w:tc>
          <w:tcPr>
            <w:tcW w:w="1252" w:type="dxa"/>
            <w:tcBorders>
              <w:bottom w:val="double" w:sz="4" w:space="0" w:color="auto"/>
            </w:tcBorders>
            <w:vAlign w:val="center"/>
          </w:tcPr>
          <w:p w:rsidR="009B35CA" w:rsidRPr="00B44ED9" w:rsidRDefault="009B35CA" w:rsidP="009B35CA">
            <w:pPr>
              <w:spacing w:after="0" w:line="240" w:lineRule="auto"/>
              <w:rPr>
                <w:b/>
                <w:szCs w:val="24"/>
              </w:rPr>
            </w:pPr>
            <w:r w:rsidRPr="00B44ED9">
              <w:rPr>
                <w:b/>
                <w:szCs w:val="24"/>
              </w:rPr>
              <w:t>p value</w:t>
            </w:r>
          </w:p>
        </w:tc>
      </w:tr>
      <w:tr w:rsidR="009B35CA" w:rsidRPr="00B44ED9" w:rsidTr="009B35CA">
        <w:tc>
          <w:tcPr>
            <w:tcW w:w="10915" w:type="dxa"/>
            <w:gridSpan w:val="7"/>
            <w:tcBorders>
              <w:top w:val="double" w:sz="4" w:space="0" w:color="auto"/>
            </w:tcBorders>
            <w:vAlign w:val="center"/>
          </w:tcPr>
          <w:p w:rsidR="009B35CA" w:rsidRPr="00B44ED9" w:rsidRDefault="009B35CA" w:rsidP="009B35CA">
            <w:pPr>
              <w:spacing w:after="0" w:line="240" w:lineRule="auto"/>
              <w:rPr>
                <w:b/>
                <w:szCs w:val="24"/>
              </w:rPr>
            </w:pPr>
            <w:r w:rsidRPr="00B44ED9">
              <w:rPr>
                <w:b/>
                <w:szCs w:val="24"/>
              </w:rPr>
              <w:t>Affective risk perception</w:t>
            </w:r>
          </w:p>
          <w:p w:rsidR="009B35CA" w:rsidRPr="00B44ED9" w:rsidRDefault="009B35CA" w:rsidP="009B35CA">
            <w:pPr>
              <w:spacing w:after="0" w:line="240" w:lineRule="auto"/>
              <w:rPr>
                <w:szCs w:val="24"/>
              </w:rPr>
            </w:pPr>
          </w:p>
        </w:tc>
      </w:tr>
      <w:tr w:rsidR="009B35CA" w:rsidRPr="00B44ED9" w:rsidTr="003B6863">
        <w:tc>
          <w:tcPr>
            <w:tcW w:w="1637" w:type="dxa"/>
            <w:vAlign w:val="center"/>
          </w:tcPr>
          <w:p w:rsidR="009B35CA" w:rsidRPr="00B44ED9" w:rsidRDefault="009B35CA" w:rsidP="009B35CA">
            <w:pPr>
              <w:spacing w:after="0" w:line="240" w:lineRule="auto"/>
              <w:rPr>
                <w:szCs w:val="24"/>
              </w:rPr>
            </w:pPr>
            <w:r w:rsidRPr="00B44ED9">
              <w:rPr>
                <w:szCs w:val="24"/>
              </w:rPr>
              <w:t>None</w:t>
            </w:r>
          </w:p>
          <w:p w:rsidR="009B35CA" w:rsidRPr="00B44ED9" w:rsidRDefault="009B35CA" w:rsidP="009B35CA">
            <w:pPr>
              <w:spacing w:after="0" w:line="240" w:lineRule="auto"/>
              <w:rPr>
                <w:szCs w:val="24"/>
              </w:rPr>
            </w:pPr>
          </w:p>
        </w:tc>
        <w:tc>
          <w:tcPr>
            <w:tcW w:w="1659" w:type="dxa"/>
            <w:vAlign w:val="center"/>
          </w:tcPr>
          <w:p w:rsidR="009B35CA" w:rsidRPr="00B44ED9" w:rsidRDefault="009B35CA" w:rsidP="009B35CA">
            <w:pPr>
              <w:spacing w:after="0" w:line="240" w:lineRule="auto"/>
              <w:rPr>
                <w:szCs w:val="24"/>
              </w:rPr>
            </w:pPr>
            <w:r w:rsidRPr="00B44ED9">
              <w:rPr>
                <w:szCs w:val="24"/>
              </w:rPr>
              <w:t>129 (19)</w:t>
            </w:r>
          </w:p>
        </w:tc>
        <w:tc>
          <w:tcPr>
            <w:tcW w:w="1796" w:type="dxa"/>
            <w:vAlign w:val="center"/>
          </w:tcPr>
          <w:p w:rsidR="009B35CA" w:rsidRPr="00B44ED9" w:rsidRDefault="009B35CA" w:rsidP="009B35CA">
            <w:pPr>
              <w:spacing w:after="0" w:line="240" w:lineRule="auto"/>
              <w:rPr>
                <w:szCs w:val="24"/>
              </w:rPr>
            </w:pPr>
            <w:r w:rsidRPr="00B44ED9">
              <w:rPr>
                <w:szCs w:val="24"/>
              </w:rPr>
              <w:t>1054 (26)</w:t>
            </w:r>
          </w:p>
        </w:tc>
        <w:tc>
          <w:tcPr>
            <w:tcW w:w="5823" w:type="dxa"/>
            <w:gridSpan w:val="4"/>
            <w:vAlign w:val="center"/>
          </w:tcPr>
          <w:p w:rsidR="009B35CA" w:rsidRPr="00B44ED9" w:rsidRDefault="009B35CA" w:rsidP="009B35CA">
            <w:pPr>
              <w:spacing w:after="0" w:line="240" w:lineRule="auto"/>
              <w:rPr>
                <w:szCs w:val="24"/>
              </w:rPr>
            </w:pPr>
            <w:r w:rsidRPr="00B44ED9">
              <w:rPr>
                <w:szCs w:val="24"/>
              </w:rPr>
              <w:t>1.00 (REF)</w:t>
            </w:r>
          </w:p>
        </w:tc>
      </w:tr>
      <w:tr w:rsidR="009B35CA" w:rsidRPr="00B44ED9" w:rsidTr="003B6863">
        <w:tc>
          <w:tcPr>
            <w:tcW w:w="1637" w:type="dxa"/>
            <w:vAlign w:val="center"/>
          </w:tcPr>
          <w:p w:rsidR="009B35CA" w:rsidRPr="00B44ED9" w:rsidRDefault="009B35CA" w:rsidP="009B35CA">
            <w:pPr>
              <w:spacing w:after="0" w:line="240" w:lineRule="auto"/>
              <w:rPr>
                <w:szCs w:val="24"/>
              </w:rPr>
            </w:pPr>
            <w:r w:rsidRPr="00B44ED9">
              <w:rPr>
                <w:szCs w:val="24"/>
              </w:rPr>
              <w:t>Lower</w:t>
            </w:r>
          </w:p>
          <w:p w:rsidR="009B35CA" w:rsidRPr="00B44ED9" w:rsidRDefault="009B35CA" w:rsidP="009B35CA">
            <w:pPr>
              <w:spacing w:after="0" w:line="240" w:lineRule="auto"/>
              <w:rPr>
                <w:szCs w:val="24"/>
              </w:rPr>
            </w:pPr>
          </w:p>
        </w:tc>
        <w:tc>
          <w:tcPr>
            <w:tcW w:w="1659" w:type="dxa"/>
            <w:vAlign w:val="center"/>
          </w:tcPr>
          <w:p w:rsidR="009B35CA" w:rsidRPr="00B44ED9" w:rsidRDefault="009B35CA" w:rsidP="009B35CA">
            <w:pPr>
              <w:spacing w:after="0" w:line="240" w:lineRule="auto"/>
              <w:rPr>
                <w:szCs w:val="24"/>
              </w:rPr>
            </w:pPr>
            <w:r w:rsidRPr="00B44ED9">
              <w:rPr>
                <w:szCs w:val="24"/>
              </w:rPr>
              <w:t>213 (32)</w:t>
            </w:r>
          </w:p>
        </w:tc>
        <w:tc>
          <w:tcPr>
            <w:tcW w:w="1796" w:type="dxa"/>
            <w:vAlign w:val="center"/>
          </w:tcPr>
          <w:p w:rsidR="009B35CA" w:rsidRPr="00B44ED9" w:rsidRDefault="009B35CA" w:rsidP="009B35CA">
            <w:pPr>
              <w:spacing w:after="0" w:line="240" w:lineRule="auto"/>
              <w:rPr>
                <w:szCs w:val="24"/>
              </w:rPr>
            </w:pPr>
            <w:r w:rsidRPr="00B44ED9">
              <w:rPr>
                <w:szCs w:val="24"/>
              </w:rPr>
              <w:t>1493 (37)</w:t>
            </w:r>
          </w:p>
        </w:tc>
        <w:tc>
          <w:tcPr>
            <w:tcW w:w="1544" w:type="dxa"/>
            <w:vAlign w:val="center"/>
          </w:tcPr>
          <w:p w:rsidR="009B35CA" w:rsidRPr="00B44ED9" w:rsidRDefault="009B35CA" w:rsidP="009B35CA">
            <w:pPr>
              <w:spacing w:after="0" w:line="240" w:lineRule="auto"/>
              <w:rPr>
                <w:szCs w:val="24"/>
              </w:rPr>
            </w:pPr>
            <w:r w:rsidRPr="00B44ED9">
              <w:rPr>
                <w:szCs w:val="24"/>
              </w:rPr>
              <w:t>0.86 (0.69-1.09)</w:t>
            </w:r>
          </w:p>
        </w:tc>
        <w:tc>
          <w:tcPr>
            <w:tcW w:w="1397" w:type="dxa"/>
            <w:vAlign w:val="center"/>
          </w:tcPr>
          <w:p w:rsidR="009B35CA" w:rsidRPr="00B44ED9" w:rsidRDefault="009B35CA" w:rsidP="009B35CA">
            <w:pPr>
              <w:spacing w:after="0" w:line="240" w:lineRule="auto"/>
              <w:rPr>
                <w:szCs w:val="24"/>
              </w:rPr>
            </w:pPr>
            <w:r w:rsidRPr="00B44ED9">
              <w:rPr>
                <w:szCs w:val="24"/>
              </w:rPr>
              <w:t>0.22</w:t>
            </w:r>
          </w:p>
        </w:tc>
        <w:tc>
          <w:tcPr>
            <w:tcW w:w="1630" w:type="dxa"/>
            <w:vAlign w:val="center"/>
          </w:tcPr>
          <w:p w:rsidR="009B35CA" w:rsidRPr="00B44ED9" w:rsidRDefault="009B35CA" w:rsidP="009B35CA">
            <w:pPr>
              <w:spacing w:after="0" w:line="240" w:lineRule="auto"/>
              <w:rPr>
                <w:szCs w:val="24"/>
              </w:rPr>
            </w:pPr>
            <w:r w:rsidRPr="00B44ED9">
              <w:rPr>
                <w:szCs w:val="24"/>
              </w:rPr>
              <w:t>0.82 (0.65-1.04)</w:t>
            </w:r>
          </w:p>
        </w:tc>
        <w:tc>
          <w:tcPr>
            <w:tcW w:w="1252" w:type="dxa"/>
            <w:vAlign w:val="center"/>
          </w:tcPr>
          <w:p w:rsidR="009B35CA" w:rsidRPr="00B44ED9" w:rsidRDefault="009B35CA" w:rsidP="009B35CA">
            <w:pPr>
              <w:spacing w:after="0" w:line="240" w:lineRule="auto"/>
              <w:rPr>
                <w:szCs w:val="24"/>
              </w:rPr>
            </w:pPr>
            <w:r w:rsidRPr="00B44ED9">
              <w:rPr>
                <w:szCs w:val="24"/>
              </w:rPr>
              <w:t>0.09</w:t>
            </w:r>
          </w:p>
        </w:tc>
      </w:tr>
      <w:tr w:rsidR="009B35CA" w:rsidRPr="00B44ED9" w:rsidTr="003B6863">
        <w:tc>
          <w:tcPr>
            <w:tcW w:w="1637" w:type="dxa"/>
            <w:vAlign w:val="center"/>
          </w:tcPr>
          <w:p w:rsidR="009B35CA" w:rsidRPr="00B44ED9" w:rsidRDefault="009B35CA" w:rsidP="009B35CA">
            <w:pPr>
              <w:spacing w:after="0" w:line="240" w:lineRule="auto"/>
              <w:rPr>
                <w:szCs w:val="24"/>
              </w:rPr>
            </w:pPr>
            <w:r w:rsidRPr="00B44ED9">
              <w:rPr>
                <w:szCs w:val="24"/>
              </w:rPr>
              <w:t>Higher</w:t>
            </w:r>
          </w:p>
          <w:p w:rsidR="009B35CA" w:rsidRPr="00B44ED9" w:rsidRDefault="009B35CA" w:rsidP="009B35CA">
            <w:pPr>
              <w:spacing w:after="0" w:line="240" w:lineRule="auto"/>
              <w:rPr>
                <w:szCs w:val="24"/>
              </w:rPr>
            </w:pPr>
          </w:p>
        </w:tc>
        <w:tc>
          <w:tcPr>
            <w:tcW w:w="1659" w:type="dxa"/>
            <w:vAlign w:val="center"/>
          </w:tcPr>
          <w:p w:rsidR="009B35CA" w:rsidRPr="00B44ED9" w:rsidRDefault="009B35CA" w:rsidP="009B35CA">
            <w:pPr>
              <w:spacing w:after="0" w:line="240" w:lineRule="auto"/>
              <w:rPr>
                <w:szCs w:val="24"/>
              </w:rPr>
            </w:pPr>
            <w:r w:rsidRPr="00B44ED9">
              <w:rPr>
                <w:szCs w:val="24"/>
              </w:rPr>
              <w:t>329 (49)</w:t>
            </w:r>
          </w:p>
        </w:tc>
        <w:tc>
          <w:tcPr>
            <w:tcW w:w="1796" w:type="dxa"/>
            <w:vAlign w:val="center"/>
          </w:tcPr>
          <w:p w:rsidR="009B35CA" w:rsidRPr="00B44ED9" w:rsidRDefault="009B35CA" w:rsidP="009B35CA">
            <w:pPr>
              <w:spacing w:after="0" w:line="240" w:lineRule="auto"/>
              <w:rPr>
                <w:szCs w:val="24"/>
              </w:rPr>
            </w:pPr>
            <w:r w:rsidRPr="00B44ED9">
              <w:rPr>
                <w:szCs w:val="24"/>
              </w:rPr>
              <w:t>1478 (37)</w:t>
            </w:r>
          </w:p>
        </w:tc>
        <w:tc>
          <w:tcPr>
            <w:tcW w:w="1544" w:type="dxa"/>
            <w:vAlign w:val="center"/>
          </w:tcPr>
          <w:p w:rsidR="009B35CA" w:rsidRPr="00B44ED9" w:rsidRDefault="009B35CA" w:rsidP="009B35CA">
            <w:pPr>
              <w:spacing w:after="0" w:line="240" w:lineRule="auto"/>
              <w:rPr>
                <w:szCs w:val="24"/>
              </w:rPr>
            </w:pPr>
            <w:r w:rsidRPr="00B44ED9">
              <w:rPr>
                <w:szCs w:val="24"/>
              </w:rPr>
              <w:t>0.55 (0.45-0.69)</w:t>
            </w:r>
          </w:p>
        </w:tc>
        <w:tc>
          <w:tcPr>
            <w:tcW w:w="1397" w:type="dxa"/>
            <w:vAlign w:val="center"/>
          </w:tcPr>
          <w:p w:rsidR="009B35CA" w:rsidRPr="00B44ED9" w:rsidRDefault="009B35CA" w:rsidP="009B35CA">
            <w:pPr>
              <w:spacing w:after="0" w:line="240" w:lineRule="auto"/>
              <w:rPr>
                <w:szCs w:val="24"/>
              </w:rPr>
            </w:pPr>
            <w:r w:rsidRPr="00B44ED9">
              <w:rPr>
                <w:szCs w:val="24"/>
              </w:rPr>
              <w:t>&lt;0.001***</w:t>
            </w:r>
          </w:p>
        </w:tc>
        <w:tc>
          <w:tcPr>
            <w:tcW w:w="1630" w:type="dxa"/>
            <w:vAlign w:val="center"/>
          </w:tcPr>
          <w:p w:rsidR="009B35CA" w:rsidRPr="00B44ED9" w:rsidRDefault="009B35CA" w:rsidP="009B35CA">
            <w:pPr>
              <w:spacing w:after="0" w:line="240" w:lineRule="auto"/>
              <w:rPr>
                <w:szCs w:val="24"/>
              </w:rPr>
            </w:pPr>
            <w:r w:rsidRPr="00B44ED9">
              <w:rPr>
                <w:szCs w:val="24"/>
              </w:rPr>
              <w:t>0.52 (0.42-0.65)</w:t>
            </w:r>
          </w:p>
        </w:tc>
        <w:tc>
          <w:tcPr>
            <w:tcW w:w="1252" w:type="dxa"/>
            <w:vAlign w:val="center"/>
          </w:tcPr>
          <w:p w:rsidR="009B35CA" w:rsidRPr="00B44ED9" w:rsidRDefault="009B35CA" w:rsidP="009B35CA">
            <w:pPr>
              <w:spacing w:after="0" w:line="240" w:lineRule="auto"/>
              <w:rPr>
                <w:szCs w:val="24"/>
              </w:rPr>
            </w:pPr>
            <w:r w:rsidRPr="00B44ED9">
              <w:rPr>
                <w:szCs w:val="24"/>
              </w:rPr>
              <w:t>&lt;0.001***</w:t>
            </w:r>
          </w:p>
        </w:tc>
      </w:tr>
      <w:tr w:rsidR="009B35CA" w:rsidRPr="00B44ED9" w:rsidTr="003B6863">
        <w:tc>
          <w:tcPr>
            <w:tcW w:w="1637" w:type="dxa"/>
            <w:vAlign w:val="center"/>
          </w:tcPr>
          <w:p w:rsidR="009B35CA" w:rsidRPr="00B44ED9" w:rsidRDefault="009B35CA" w:rsidP="009B35CA">
            <w:pPr>
              <w:spacing w:after="0" w:line="240" w:lineRule="auto"/>
              <w:rPr>
                <w:szCs w:val="24"/>
              </w:rPr>
            </w:pPr>
            <w:r w:rsidRPr="00B44ED9">
              <w:rPr>
                <w:szCs w:val="24"/>
              </w:rPr>
              <w:t>Higher compared with lower</w:t>
            </w:r>
          </w:p>
        </w:tc>
        <w:tc>
          <w:tcPr>
            <w:tcW w:w="1659" w:type="dxa"/>
            <w:vAlign w:val="center"/>
          </w:tcPr>
          <w:p w:rsidR="009B35CA" w:rsidRPr="00B44ED9" w:rsidRDefault="009B35CA" w:rsidP="009B35CA">
            <w:pPr>
              <w:spacing w:after="0" w:line="240" w:lineRule="auto"/>
              <w:rPr>
                <w:color w:val="000000" w:themeColor="text1"/>
                <w:szCs w:val="24"/>
                <w:highlight w:val="yellow"/>
              </w:rPr>
            </w:pPr>
          </w:p>
        </w:tc>
        <w:tc>
          <w:tcPr>
            <w:tcW w:w="1796" w:type="dxa"/>
            <w:vAlign w:val="center"/>
          </w:tcPr>
          <w:p w:rsidR="009B35CA" w:rsidRPr="00B44ED9" w:rsidRDefault="009B35CA" w:rsidP="009B35CA">
            <w:pPr>
              <w:spacing w:after="0" w:line="240" w:lineRule="auto"/>
              <w:rPr>
                <w:color w:val="000000" w:themeColor="text1"/>
                <w:szCs w:val="24"/>
                <w:highlight w:val="yellow"/>
              </w:rPr>
            </w:pPr>
          </w:p>
        </w:tc>
        <w:tc>
          <w:tcPr>
            <w:tcW w:w="1544" w:type="dxa"/>
            <w:vAlign w:val="center"/>
          </w:tcPr>
          <w:p w:rsidR="009B35CA" w:rsidRPr="00B44ED9" w:rsidRDefault="009B35CA" w:rsidP="009B35CA">
            <w:pPr>
              <w:spacing w:after="0" w:line="240" w:lineRule="auto"/>
              <w:rPr>
                <w:szCs w:val="24"/>
              </w:rPr>
            </w:pPr>
            <w:r w:rsidRPr="00B44ED9">
              <w:rPr>
                <w:szCs w:val="24"/>
              </w:rPr>
              <w:t>0.64 (0.53-0.77)</w:t>
            </w:r>
          </w:p>
        </w:tc>
        <w:tc>
          <w:tcPr>
            <w:tcW w:w="1397" w:type="dxa"/>
            <w:vAlign w:val="center"/>
          </w:tcPr>
          <w:p w:rsidR="009B35CA" w:rsidRPr="00B44ED9" w:rsidRDefault="009B35CA" w:rsidP="009B35CA">
            <w:pPr>
              <w:spacing w:after="0" w:line="240" w:lineRule="auto"/>
              <w:rPr>
                <w:szCs w:val="24"/>
              </w:rPr>
            </w:pPr>
            <w:r w:rsidRPr="00B44ED9">
              <w:rPr>
                <w:szCs w:val="24"/>
              </w:rPr>
              <w:t>&lt;0.001***</w:t>
            </w:r>
          </w:p>
        </w:tc>
        <w:tc>
          <w:tcPr>
            <w:tcW w:w="1630" w:type="dxa"/>
            <w:vAlign w:val="center"/>
          </w:tcPr>
          <w:p w:rsidR="009B35CA" w:rsidRPr="00B44ED9" w:rsidRDefault="009B35CA" w:rsidP="009B35CA">
            <w:pPr>
              <w:spacing w:after="0" w:line="240" w:lineRule="auto"/>
              <w:rPr>
                <w:szCs w:val="24"/>
              </w:rPr>
            </w:pPr>
            <w:r w:rsidRPr="00B44ED9">
              <w:rPr>
                <w:szCs w:val="24"/>
              </w:rPr>
              <w:t>0.64 (0.53-0.77)</w:t>
            </w:r>
          </w:p>
        </w:tc>
        <w:tc>
          <w:tcPr>
            <w:tcW w:w="1252" w:type="dxa"/>
            <w:vAlign w:val="center"/>
          </w:tcPr>
          <w:p w:rsidR="009B35CA" w:rsidRPr="00B44ED9" w:rsidRDefault="009B35CA" w:rsidP="009B35CA">
            <w:pPr>
              <w:spacing w:after="0" w:line="240" w:lineRule="auto"/>
              <w:rPr>
                <w:szCs w:val="24"/>
              </w:rPr>
            </w:pPr>
            <w:r w:rsidRPr="00B44ED9">
              <w:rPr>
                <w:szCs w:val="24"/>
              </w:rPr>
              <w:t>&lt;0.001***</w:t>
            </w:r>
          </w:p>
        </w:tc>
      </w:tr>
    </w:tbl>
    <w:p w:rsidR="009B35CA" w:rsidRPr="00B44ED9" w:rsidRDefault="009B35CA" w:rsidP="009B35CA">
      <w:pPr>
        <w:spacing w:after="0" w:line="240" w:lineRule="auto"/>
        <w:rPr>
          <w:szCs w:val="24"/>
        </w:rPr>
      </w:pPr>
      <w:r w:rsidRPr="00B44ED9">
        <w:rPr>
          <w:b/>
          <w:szCs w:val="24"/>
          <w:vertAlign w:val="superscript"/>
        </w:rPr>
        <w:t>¶</w:t>
      </w:r>
      <w:r w:rsidRPr="00B44ED9">
        <w:rPr>
          <w:szCs w:val="24"/>
        </w:rPr>
        <w:t>Adjusted for age, gender, smoking and socioeconomic group</w:t>
      </w:r>
    </w:p>
    <w:p w:rsidR="009B35CA" w:rsidRPr="00B44ED9" w:rsidRDefault="009B35CA" w:rsidP="009B35CA">
      <w:pPr>
        <w:spacing w:after="0" w:line="240" w:lineRule="auto"/>
        <w:rPr>
          <w:szCs w:val="24"/>
          <w:lang w:val="fr-FR"/>
        </w:rPr>
      </w:pPr>
      <w:r w:rsidRPr="00B44ED9">
        <w:rPr>
          <w:szCs w:val="24"/>
          <w:lang w:val="fr-FR"/>
        </w:rPr>
        <w:t>***p&lt;0.001</w:t>
      </w:r>
    </w:p>
    <w:p w:rsidR="009B35CA" w:rsidRPr="00B44ED9" w:rsidRDefault="009B35CA" w:rsidP="009B35CA">
      <w:pPr>
        <w:spacing w:after="0" w:line="240" w:lineRule="auto"/>
        <w:rPr>
          <w:szCs w:val="24"/>
          <w:lang w:val="fr-FR"/>
        </w:rPr>
      </w:pPr>
    </w:p>
    <w:p w:rsidR="009B35CA" w:rsidRPr="00B44ED9" w:rsidRDefault="009B35CA" w:rsidP="009B35CA">
      <w:pPr>
        <w:spacing w:after="0" w:line="240" w:lineRule="auto"/>
        <w:rPr>
          <w:szCs w:val="24"/>
          <w:lang w:val="fr-FR"/>
        </w:rPr>
      </w:pPr>
    </w:p>
    <w:p w:rsidR="009B35CA" w:rsidRPr="003B6863" w:rsidRDefault="00A16F0F" w:rsidP="009B35CA">
      <w:pPr>
        <w:pStyle w:val="Heading3"/>
        <w:rPr>
          <w:szCs w:val="24"/>
          <w:lang w:val="fr-FR"/>
        </w:rPr>
      </w:pPr>
      <w:r w:rsidRPr="003B6863">
        <w:rPr>
          <w:szCs w:val="24"/>
          <w:lang w:val="fr-FR"/>
        </w:rPr>
        <w:t xml:space="preserve">6.6.2  </w:t>
      </w:r>
      <w:r w:rsidR="009B35CA" w:rsidRPr="003B6863">
        <w:rPr>
          <w:szCs w:val="24"/>
          <w:lang w:val="fr-FR"/>
        </w:rPr>
        <w:t>Attrition bias</w:t>
      </w:r>
    </w:p>
    <w:p w:rsidR="009B35CA" w:rsidRPr="00B44ED9" w:rsidRDefault="0027798B" w:rsidP="009B35CA">
      <w:pPr>
        <w:pStyle w:val="Heading3"/>
        <w:spacing w:before="0" w:line="360" w:lineRule="auto"/>
        <w:rPr>
          <w:szCs w:val="24"/>
          <w:lang w:val="fr-FR"/>
        </w:rPr>
      </w:pPr>
      <w:r>
        <w:rPr>
          <w:szCs w:val="24"/>
          <w:lang w:val="fr-FR"/>
        </w:rPr>
        <w:t xml:space="preserve">6.6.2.1 </w:t>
      </w:r>
      <w:r w:rsidR="009B35CA" w:rsidRPr="00B44ED9">
        <w:rPr>
          <w:szCs w:val="24"/>
          <w:lang w:val="fr-FR"/>
        </w:rPr>
        <w:t>Baseline touch</w:t>
      </w:r>
      <w:r>
        <w:rPr>
          <w:szCs w:val="24"/>
          <w:lang w:val="fr-FR"/>
        </w:rPr>
        <w:t>-</w:t>
      </w:r>
      <w:r w:rsidR="009B35CA" w:rsidRPr="00B44ED9">
        <w:rPr>
          <w:szCs w:val="24"/>
          <w:lang w:val="fr-FR"/>
        </w:rPr>
        <w:t>screen questionnaire completion</w:t>
      </w:r>
    </w:p>
    <w:p w:rsidR="009B35CA" w:rsidRPr="00B44ED9" w:rsidRDefault="009B35CA" w:rsidP="009B35CA">
      <w:pPr>
        <w:pStyle w:val="Heading3"/>
        <w:spacing w:before="0" w:line="360" w:lineRule="auto"/>
        <w:jc w:val="both"/>
        <w:rPr>
          <w:b w:val="0"/>
          <w:szCs w:val="24"/>
        </w:rPr>
      </w:pPr>
      <w:r w:rsidRPr="00B44ED9">
        <w:rPr>
          <w:b w:val="0"/>
          <w:szCs w:val="24"/>
        </w:rPr>
        <w:t>Descriptive statistics for those who did (n=4</w:t>
      </w:r>
      <w:r w:rsidR="00F46030">
        <w:rPr>
          <w:b w:val="0"/>
          <w:szCs w:val="24"/>
        </w:rPr>
        <w:t>,</w:t>
      </w:r>
      <w:r w:rsidRPr="00B44ED9">
        <w:rPr>
          <w:b w:val="0"/>
          <w:szCs w:val="24"/>
        </w:rPr>
        <w:t xml:space="preserve">039) and did not (n=22) complete T0 questionnaires at the recruitment centre are shown in </w:t>
      </w:r>
      <w:r w:rsidRPr="00A16F0F">
        <w:rPr>
          <w:b w:val="0"/>
          <w:szCs w:val="24"/>
        </w:rPr>
        <w:t xml:space="preserve">Table </w:t>
      </w:r>
      <w:r w:rsidR="00872A8D">
        <w:rPr>
          <w:b w:val="0"/>
          <w:szCs w:val="24"/>
        </w:rPr>
        <w:t>33</w:t>
      </w:r>
      <w:r w:rsidR="00872A8D" w:rsidRPr="00A16F0F">
        <w:rPr>
          <w:b w:val="0"/>
          <w:szCs w:val="24"/>
        </w:rPr>
        <w:t xml:space="preserve"> </w:t>
      </w:r>
      <w:r w:rsidRPr="00A16F0F">
        <w:rPr>
          <w:b w:val="0"/>
          <w:szCs w:val="24"/>
        </w:rPr>
        <w:t xml:space="preserve">(see </w:t>
      </w:r>
      <w:r w:rsidRPr="00627DD6">
        <w:rPr>
          <w:b w:val="0"/>
          <w:i/>
          <w:szCs w:val="24"/>
        </w:rPr>
        <w:t>Appendix</w:t>
      </w:r>
      <w:r w:rsidR="00872A8D" w:rsidRPr="00627DD6">
        <w:rPr>
          <w:b w:val="0"/>
          <w:i/>
          <w:szCs w:val="24"/>
        </w:rPr>
        <w:t xml:space="preserve"> 7</w:t>
      </w:r>
      <w:r w:rsidRPr="00A16F0F">
        <w:rPr>
          <w:b w:val="0"/>
          <w:szCs w:val="24"/>
        </w:rPr>
        <w:t>).</w:t>
      </w:r>
      <w:r w:rsidRPr="00B44ED9">
        <w:rPr>
          <w:b w:val="0"/>
          <w:szCs w:val="24"/>
        </w:rPr>
        <w:t xml:space="preserve"> Statistical comparisons were not conducted due to the small number of non-completers.</w:t>
      </w:r>
    </w:p>
    <w:p w:rsidR="009B35CA" w:rsidRPr="00B44ED9" w:rsidRDefault="0027798B" w:rsidP="009B35CA">
      <w:pPr>
        <w:pStyle w:val="Heading3"/>
        <w:spacing w:before="0" w:line="360" w:lineRule="auto"/>
        <w:rPr>
          <w:szCs w:val="24"/>
        </w:rPr>
      </w:pPr>
      <w:r>
        <w:rPr>
          <w:szCs w:val="24"/>
        </w:rPr>
        <w:t>6.6.2.2</w:t>
      </w:r>
      <w:r w:rsidR="00A16F0F">
        <w:rPr>
          <w:szCs w:val="24"/>
        </w:rPr>
        <w:t xml:space="preserve"> </w:t>
      </w:r>
      <w:r w:rsidR="009B35CA" w:rsidRPr="00B44ED9">
        <w:rPr>
          <w:szCs w:val="24"/>
        </w:rPr>
        <w:t>Baseline CT scan attendance</w:t>
      </w:r>
    </w:p>
    <w:p w:rsidR="009B35CA" w:rsidRPr="00B44ED9" w:rsidRDefault="009B35CA" w:rsidP="009B35CA">
      <w:pPr>
        <w:overflowPunct w:val="0"/>
        <w:autoSpaceDE w:val="0"/>
        <w:autoSpaceDN w:val="0"/>
        <w:adjustRightInd w:val="0"/>
        <w:spacing w:line="360" w:lineRule="auto"/>
        <w:ind w:right="98"/>
        <w:jc w:val="both"/>
        <w:textAlignment w:val="baseline"/>
        <w:rPr>
          <w:szCs w:val="24"/>
        </w:rPr>
      </w:pPr>
      <w:r w:rsidRPr="00B44ED9">
        <w:rPr>
          <w:szCs w:val="24"/>
        </w:rPr>
        <w:t>Of 2</w:t>
      </w:r>
      <w:r w:rsidR="00F46030">
        <w:rPr>
          <w:szCs w:val="24"/>
        </w:rPr>
        <w:t>,</w:t>
      </w:r>
      <w:r w:rsidRPr="00B44ED9">
        <w:rPr>
          <w:szCs w:val="24"/>
        </w:rPr>
        <w:t>018 participants in the intervention arm, 31 did not attend their baseline CT scan. Descriptive statistics for scan attende</w:t>
      </w:r>
      <w:r w:rsidR="00A16F0F">
        <w:rPr>
          <w:szCs w:val="24"/>
        </w:rPr>
        <w:t>e</w:t>
      </w:r>
      <w:r w:rsidRPr="00B44ED9">
        <w:rPr>
          <w:szCs w:val="24"/>
        </w:rPr>
        <w:t>s and non-attende</w:t>
      </w:r>
      <w:r w:rsidR="00A16F0F">
        <w:rPr>
          <w:szCs w:val="24"/>
        </w:rPr>
        <w:t>e</w:t>
      </w:r>
      <w:r w:rsidRPr="00B44ED9">
        <w:rPr>
          <w:szCs w:val="24"/>
        </w:rPr>
        <w:t xml:space="preserve">s are provided in </w:t>
      </w:r>
      <w:r w:rsidRPr="00A16F0F">
        <w:rPr>
          <w:szCs w:val="24"/>
        </w:rPr>
        <w:t xml:space="preserve">Table </w:t>
      </w:r>
      <w:r w:rsidR="00872A8D">
        <w:rPr>
          <w:szCs w:val="24"/>
        </w:rPr>
        <w:t>34</w:t>
      </w:r>
      <w:r w:rsidR="00872A8D" w:rsidRPr="00A16F0F">
        <w:rPr>
          <w:szCs w:val="24"/>
        </w:rPr>
        <w:t xml:space="preserve"> </w:t>
      </w:r>
      <w:r w:rsidRPr="00A16F0F">
        <w:rPr>
          <w:szCs w:val="24"/>
        </w:rPr>
        <w:t xml:space="preserve">(see </w:t>
      </w:r>
      <w:r w:rsidRPr="00627DD6">
        <w:rPr>
          <w:i/>
          <w:szCs w:val="24"/>
        </w:rPr>
        <w:t>Appendix</w:t>
      </w:r>
      <w:r w:rsidR="00872A8D" w:rsidRPr="00627DD6">
        <w:rPr>
          <w:i/>
          <w:szCs w:val="24"/>
        </w:rPr>
        <w:t xml:space="preserve"> 7</w:t>
      </w:r>
      <w:r w:rsidRPr="00A16F0F">
        <w:rPr>
          <w:szCs w:val="24"/>
        </w:rPr>
        <w:t>).</w:t>
      </w:r>
      <w:r w:rsidRPr="00B44ED9">
        <w:rPr>
          <w:szCs w:val="24"/>
        </w:rPr>
        <w:t xml:space="preserve"> A trend towards lower decision satisfaction was observed in non-attende</w:t>
      </w:r>
      <w:r w:rsidR="00A16F0F">
        <w:rPr>
          <w:szCs w:val="24"/>
        </w:rPr>
        <w:t>e</w:t>
      </w:r>
      <w:r w:rsidRPr="00B44ED9">
        <w:rPr>
          <w:szCs w:val="24"/>
        </w:rPr>
        <w:t>s, but this should be interpreted with caution due to the small sample size, which precluded formal statistical testing.</w:t>
      </w:r>
    </w:p>
    <w:p w:rsidR="009B35CA" w:rsidRPr="00B44ED9" w:rsidRDefault="0027798B" w:rsidP="009B35CA">
      <w:pPr>
        <w:overflowPunct w:val="0"/>
        <w:autoSpaceDE w:val="0"/>
        <w:autoSpaceDN w:val="0"/>
        <w:adjustRightInd w:val="0"/>
        <w:spacing w:line="360" w:lineRule="auto"/>
        <w:ind w:right="98"/>
        <w:textAlignment w:val="baseline"/>
        <w:rPr>
          <w:b/>
          <w:szCs w:val="24"/>
        </w:rPr>
      </w:pPr>
      <w:r>
        <w:rPr>
          <w:b/>
          <w:szCs w:val="24"/>
        </w:rPr>
        <w:t xml:space="preserve">6.6.2.3 </w:t>
      </w:r>
      <w:r w:rsidR="009B35CA" w:rsidRPr="00B44ED9">
        <w:rPr>
          <w:b/>
          <w:szCs w:val="24"/>
        </w:rPr>
        <w:t>Follow-up questionnaire</w:t>
      </w:r>
      <w:r>
        <w:rPr>
          <w:b/>
          <w:szCs w:val="24"/>
        </w:rPr>
        <w:t xml:space="preserve"> </w:t>
      </w:r>
      <w:r w:rsidR="009B35CA" w:rsidRPr="00B44ED9">
        <w:rPr>
          <w:b/>
          <w:szCs w:val="24"/>
        </w:rPr>
        <w:t xml:space="preserve">completion </w:t>
      </w:r>
    </w:p>
    <w:p w:rsidR="009B35CA" w:rsidRPr="00B44ED9" w:rsidRDefault="009B35CA" w:rsidP="009B35CA">
      <w:pPr>
        <w:spacing w:line="360" w:lineRule="auto"/>
        <w:jc w:val="both"/>
        <w:rPr>
          <w:szCs w:val="24"/>
        </w:rPr>
      </w:pPr>
      <w:r w:rsidRPr="00B44ED9">
        <w:rPr>
          <w:szCs w:val="24"/>
        </w:rPr>
        <w:t xml:space="preserve">Statistical comparisons between those who did and did not complete short-term and long-term follow-up psychosocial questionnaires, respectively, are displayed in </w:t>
      </w:r>
      <w:r w:rsidRPr="00A16F0F">
        <w:rPr>
          <w:szCs w:val="24"/>
        </w:rPr>
        <w:t>Tables 16 and 17</w:t>
      </w:r>
      <w:r w:rsidRPr="00B44ED9">
        <w:rPr>
          <w:szCs w:val="24"/>
        </w:rPr>
        <w:t xml:space="preserve">. </w:t>
      </w:r>
    </w:p>
    <w:p w:rsidR="009B35CA" w:rsidRPr="00B44ED9" w:rsidRDefault="009B35CA" w:rsidP="009B35CA">
      <w:pPr>
        <w:spacing w:line="360" w:lineRule="auto"/>
        <w:jc w:val="both"/>
        <w:rPr>
          <w:szCs w:val="24"/>
        </w:rPr>
      </w:pPr>
      <w:r w:rsidRPr="00B44ED9">
        <w:rPr>
          <w:szCs w:val="24"/>
        </w:rPr>
        <w:lastRenderedPageBreak/>
        <w:t>At both time points, questionnaire completion was associated with older age (p≤.01), being male (p≤.01), being married or cohabiting (p&lt;.001), higher educational attainment (p&lt;.001), being an ex-smoker (compared to being a current smoker, p&lt;.001) and taking part in the Papworth site (p≤.001). Note that a large amount of data on educational level were missing or non-informative, therefore the results for this variable should be interpreted with caution. Questionnaire completion was also associated with deprivation (p&lt;.001), with a greater proportion of completers in the highest IMD quintile at T1 and T2 and a greater proportion of non-completers in the lowest quintile at T2. Differences between completers and non-completers in ethnicity were not statistically significant at either follow-up.</w:t>
      </w:r>
    </w:p>
    <w:p w:rsidR="009B35CA" w:rsidRPr="00B44ED9" w:rsidRDefault="009B35CA" w:rsidP="009B35CA">
      <w:pPr>
        <w:spacing w:line="360" w:lineRule="auto"/>
        <w:jc w:val="both"/>
        <w:rPr>
          <w:szCs w:val="24"/>
        </w:rPr>
      </w:pPr>
      <w:r w:rsidRPr="00B44ED9">
        <w:rPr>
          <w:szCs w:val="24"/>
        </w:rPr>
        <w:t xml:space="preserve">A greater proportion of non-completers were from the control arm at each time point (both at p&lt;.01). While this suggests differential drop-out, it should be noted that protocol exclusions were more frequent in the screening arm. Those who completed follow-up questionnaires reported significantly lower baseline scores on all psychosocial measures compared to non-completers (all at p&lt;.001). However, the absolute differences were very small and scores were in the low range for both groups. Lung cancer experience was significantly associated with questionnaire completion, with a great proportion of non-completers having had experience of lung cancer (p≤.01). Differences between completers and non-completers in decision satisfaction were not statistically significant at either follow-up. </w:t>
      </w:r>
    </w:p>
    <w:p w:rsidR="009B35CA" w:rsidRPr="00B44ED9" w:rsidRDefault="009B35CA" w:rsidP="009B35CA">
      <w:pPr>
        <w:spacing w:line="360" w:lineRule="auto"/>
        <w:rPr>
          <w:szCs w:val="24"/>
        </w:rPr>
      </w:pPr>
    </w:p>
    <w:p w:rsidR="009B35CA" w:rsidRPr="00B44ED9" w:rsidRDefault="009B35CA" w:rsidP="009B35CA">
      <w:pPr>
        <w:spacing w:line="360" w:lineRule="auto"/>
        <w:rPr>
          <w:szCs w:val="24"/>
        </w:rPr>
      </w:pPr>
    </w:p>
    <w:p w:rsidR="009B35CA" w:rsidRPr="00B44ED9" w:rsidRDefault="009B35CA" w:rsidP="009B35CA">
      <w:pPr>
        <w:spacing w:line="360" w:lineRule="auto"/>
        <w:rPr>
          <w:szCs w:val="24"/>
          <w:lang w:eastAsia="en-GB"/>
        </w:rPr>
      </w:pPr>
    </w:p>
    <w:p w:rsidR="009B35CA" w:rsidRPr="00B44ED9" w:rsidRDefault="009B35CA" w:rsidP="009B35CA">
      <w:pPr>
        <w:spacing w:line="360" w:lineRule="auto"/>
        <w:rPr>
          <w:b/>
          <w:szCs w:val="24"/>
        </w:rPr>
        <w:sectPr w:rsidR="009B35CA" w:rsidRPr="00B44ED9" w:rsidSect="009B35CA">
          <w:headerReference w:type="default" r:id="rId34"/>
          <w:footerReference w:type="default" r:id="rId35"/>
          <w:pgSz w:w="11906" w:h="16838"/>
          <w:pgMar w:top="1440" w:right="1440" w:bottom="1440" w:left="1440" w:header="708" w:footer="708" w:gutter="0"/>
          <w:cols w:space="708"/>
          <w:docGrid w:linePitch="360"/>
        </w:sectPr>
      </w:pPr>
    </w:p>
    <w:p w:rsidR="009B35CA" w:rsidRPr="00B44ED9" w:rsidRDefault="009B35CA" w:rsidP="009B35CA">
      <w:pPr>
        <w:spacing w:after="0" w:line="240" w:lineRule="auto"/>
        <w:rPr>
          <w:b/>
          <w:szCs w:val="24"/>
        </w:rPr>
      </w:pPr>
      <w:r w:rsidRPr="00B44ED9">
        <w:rPr>
          <w:b/>
          <w:szCs w:val="24"/>
        </w:rPr>
        <w:lastRenderedPageBreak/>
        <w:t xml:space="preserve">Table </w:t>
      </w:r>
      <w:r>
        <w:rPr>
          <w:b/>
          <w:szCs w:val="24"/>
        </w:rPr>
        <w:t>16</w:t>
      </w:r>
      <w:r w:rsidRPr="00B44ED9">
        <w:rPr>
          <w:b/>
          <w:szCs w:val="24"/>
        </w:rPr>
        <w:t xml:space="preserve">: Comparison of T1 completers and non-completers </w:t>
      </w:r>
    </w:p>
    <w:p w:rsidR="009B35CA" w:rsidRPr="00871A4E" w:rsidRDefault="009B35CA" w:rsidP="009B35CA">
      <w:pPr>
        <w:spacing w:after="0" w:line="240" w:lineRule="auto"/>
        <w:rPr>
          <w:b/>
          <w:sz w:val="16"/>
          <w:szCs w:val="16"/>
        </w:rPr>
      </w:pPr>
    </w:p>
    <w:tbl>
      <w:tblPr>
        <w:tblW w:w="1091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425"/>
        <w:gridCol w:w="663"/>
        <w:gridCol w:w="896"/>
        <w:gridCol w:w="709"/>
        <w:gridCol w:w="2410"/>
        <w:gridCol w:w="2268"/>
        <w:gridCol w:w="2126"/>
      </w:tblGrid>
      <w:tr w:rsidR="009B35CA" w:rsidRPr="00B44ED9" w:rsidTr="00D1455D">
        <w:tc>
          <w:tcPr>
            <w:tcW w:w="4111" w:type="dxa"/>
            <w:gridSpan w:val="5"/>
          </w:tcPr>
          <w:p w:rsidR="009B35CA" w:rsidRPr="00B44ED9" w:rsidRDefault="009B35CA" w:rsidP="0027798B">
            <w:pPr>
              <w:spacing w:after="0" w:line="360" w:lineRule="auto"/>
              <w:rPr>
                <w:szCs w:val="24"/>
              </w:rPr>
            </w:pPr>
          </w:p>
        </w:tc>
        <w:tc>
          <w:tcPr>
            <w:tcW w:w="2410" w:type="dxa"/>
            <w:vAlign w:val="bottom"/>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T1 completers (n=3232)</w:t>
            </w:r>
            <w:r w:rsidRPr="00B44ED9">
              <w:rPr>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Arial Unicode MS"/>
                <w:b/>
                <w:bCs/>
                <w:szCs w:val="24"/>
                <w:lang w:eastAsia="en-GB"/>
              </w:rPr>
              <w:t>n (%) or mean (SD)</w:t>
            </w:r>
          </w:p>
        </w:tc>
        <w:tc>
          <w:tcPr>
            <w:tcW w:w="2268" w:type="dxa"/>
            <w:vAlign w:val="bottom"/>
          </w:tcPr>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Times New Roman"/>
                <w:b/>
                <w:szCs w:val="24"/>
              </w:rPr>
              <w:t xml:space="preserve">T1 non-completers </w:t>
            </w:r>
            <w:r w:rsidRPr="00B44ED9">
              <w:rPr>
                <w:rFonts w:eastAsia="Arial Unicode MS"/>
                <w:b/>
                <w:bCs/>
                <w:szCs w:val="24"/>
                <w:lang w:eastAsia="en-GB"/>
              </w:rPr>
              <w:t xml:space="preserve">(n=749) </w:t>
            </w:r>
            <w:r w:rsidRPr="00B44ED9">
              <w:rPr>
                <w:bCs/>
                <w:szCs w:val="24"/>
              </w:rPr>
              <w:t>‡</w:t>
            </w:r>
          </w:p>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Arial Unicode MS"/>
                <w:b/>
                <w:bCs/>
                <w:szCs w:val="24"/>
                <w:lang w:eastAsia="en-GB"/>
              </w:rPr>
              <w:t>n (%) or mean (SD)</w:t>
            </w:r>
          </w:p>
        </w:tc>
        <w:tc>
          <w:tcPr>
            <w:tcW w:w="2126" w:type="dxa"/>
            <w:vAlign w:val="center"/>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Test statistic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9B35CA" w:rsidRPr="00B44ED9" w:rsidTr="00D1455D">
        <w:trPr>
          <w:trHeight w:val="310"/>
        </w:trPr>
        <w:tc>
          <w:tcPr>
            <w:tcW w:w="1418" w:type="dxa"/>
            <w:vMerge w:val="restart"/>
            <w:vAlign w:val="center"/>
          </w:tcPr>
          <w:p w:rsidR="009B35CA" w:rsidRPr="00B44ED9" w:rsidRDefault="009B35CA" w:rsidP="0027798B">
            <w:pPr>
              <w:spacing w:after="0" w:line="360" w:lineRule="auto"/>
              <w:jc w:val="right"/>
              <w:rPr>
                <w:b/>
                <w:bCs/>
                <w:szCs w:val="24"/>
              </w:rPr>
            </w:pPr>
            <w:r w:rsidRPr="00B44ED9">
              <w:rPr>
                <w:b/>
                <w:bCs/>
                <w:szCs w:val="24"/>
              </w:rPr>
              <w:t>Trial  allocation</w:t>
            </w:r>
          </w:p>
        </w:tc>
        <w:tc>
          <w:tcPr>
            <w:tcW w:w="2693" w:type="dxa"/>
            <w:gridSpan w:val="4"/>
            <w:tcBorders>
              <w:top w:val="single" w:sz="4" w:space="0" w:color="auto"/>
              <w:bottom w:val="single" w:sz="4" w:space="0" w:color="808080"/>
            </w:tcBorders>
            <w:vAlign w:val="center"/>
          </w:tcPr>
          <w:p w:rsidR="009B35CA" w:rsidRPr="00B44ED9" w:rsidRDefault="009B35CA" w:rsidP="0027798B">
            <w:pPr>
              <w:spacing w:after="0" w:line="360" w:lineRule="auto"/>
              <w:rPr>
                <w:szCs w:val="24"/>
              </w:rPr>
            </w:pPr>
            <w:r w:rsidRPr="00B44ED9">
              <w:rPr>
                <w:szCs w:val="24"/>
              </w:rPr>
              <w:t>Intervention</w:t>
            </w:r>
          </w:p>
        </w:tc>
        <w:tc>
          <w:tcPr>
            <w:tcW w:w="2410" w:type="dxa"/>
            <w:tcBorders>
              <w:top w:val="single" w:sz="4" w:space="0" w:color="auto"/>
              <w:bottom w:val="single" w:sz="4" w:space="0" w:color="808080"/>
            </w:tcBorders>
            <w:vAlign w:val="center"/>
          </w:tcPr>
          <w:p w:rsidR="009B35CA" w:rsidRPr="00B44ED9" w:rsidRDefault="009B35CA" w:rsidP="0027798B">
            <w:pPr>
              <w:spacing w:after="0" w:line="360" w:lineRule="auto"/>
              <w:jc w:val="center"/>
              <w:rPr>
                <w:szCs w:val="24"/>
              </w:rPr>
            </w:pPr>
            <w:r w:rsidRPr="00B44ED9">
              <w:rPr>
                <w:szCs w:val="24"/>
              </w:rPr>
              <w:t xml:space="preserve"> 1653 (51)</w:t>
            </w:r>
          </w:p>
        </w:tc>
        <w:tc>
          <w:tcPr>
            <w:tcW w:w="2268" w:type="dxa"/>
            <w:tcBorders>
              <w:top w:val="single" w:sz="4" w:space="0" w:color="auto"/>
              <w:bottom w:val="single" w:sz="4" w:space="0" w:color="808080"/>
            </w:tcBorders>
            <w:vAlign w:val="center"/>
          </w:tcPr>
          <w:p w:rsidR="009B35CA" w:rsidRPr="00B44ED9" w:rsidRDefault="009B35CA" w:rsidP="0027798B">
            <w:pPr>
              <w:spacing w:after="0" w:line="360" w:lineRule="auto"/>
              <w:jc w:val="center"/>
              <w:rPr>
                <w:szCs w:val="24"/>
              </w:rPr>
            </w:pPr>
            <w:r w:rsidRPr="00B44ED9">
              <w:rPr>
                <w:szCs w:val="24"/>
              </w:rPr>
              <w:t>312 (42)</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21.9 (&lt;.001)</w:t>
            </w:r>
          </w:p>
        </w:tc>
      </w:tr>
      <w:tr w:rsidR="009B35CA" w:rsidRPr="00B44ED9" w:rsidTr="00D1455D">
        <w:trPr>
          <w:trHeight w:val="310"/>
        </w:trPr>
        <w:tc>
          <w:tcPr>
            <w:tcW w:w="1418" w:type="dxa"/>
            <w:vMerge/>
            <w:vAlign w:val="center"/>
          </w:tcPr>
          <w:p w:rsidR="009B35CA" w:rsidRPr="00B44ED9" w:rsidRDefault="009B35CA" w:rsidP="0027798B">
            <w:pPr>
              <w:spacing w:after="0" w:line="360" w:lineRule="auto"/>
              <w:jc w:val="right"/>
              <w:rPr>
                <w:bCs/>
                <w:szCs w:val="24"/>
              </w:rPr>
            </w:pPr>
          </w:p>
        </w:tc>
        <w:tc>
          <w:tcPr>
            <w:tcW w:w="2693" w:type="dxa"/>
            <w:gridSpan w:val="4"/>
            <w:tcBorders>
              <w:top w:val="single" w:sz="4" w:space="0" w:color="808080"/>
              <w:bottom w:val="single" w:sz="4" w:space="0" w:color="auto"/>
            </w:tcBorders>
            <w:vAlign w:val="center"/>
          </w:tcPr>
          <w:p w:rsidR="009B35CA" w:rsidRPr="00B44ED9" w:rsidRDefault="009B35CA" w:rsidP="0027798B">
            <w:pPr>
              <w:spacing w:after="0" w:line="360" w:lineRule="auto"/>
              <w:rPr>
                <w:szCs w:val="24"/>
              </w:rPr>
            </w:pPr>
            <w:r w:rsidRPr="00B44ED9">
              <w:rPr>
                <w:szCs w:val="24"/>
              </w:rPr>
              <w:t>Control</w:t>
            </w:r>
          </w:p>
        </w:tc>
        <w:tc>
          <w:tcPr>
            <w:tcW w:w="2410" w:type="dxa"/>
            <w:tcBorders>
              <w:top w:val="single" w:sz="4" w:space="0" w:color="808080"/>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 xml:space="preserve"> 1579 (49)</w:t>
            </w:r>
          </w:p>
        </w:tc>
        <w:tc>
          <w:tcPr>
            <w:tcW w:w="2268" w:type="dxa"/>
            <w:tcBorders>
              <w:top w:val="single" w:sz="4" w:space="0" w:color="808080"/>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 xml:space="preserve"> 437 (58)</w:t>
            </w:r>
          </w:p>
        </w:tc>
        <w:tc>
          <w:tcPr>
            <w:tcW w:w="2126"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restart"/>
            <w:vAlign w:val="center"/>
          </w:tcPr>
          <w:p w:rsidR="009B35CA" w:rsidRPr="00B44ED9" w:rsidRDefault="009B35CA" w:rsidP="0027798B">
            <w:pPr>
              <w:spacing w:after="0" w:line="360" w:lineRule="auto"/>
              <w:rPr>
                <w:b/>
                <w:bCs/>
                <w:szCs w:val="24"/>
              </w:rPr>
            </w:pPr>
            <w:r w:rsidRPr="00B44ED9">
              <w:rPr>
                <w:b/>
                <w:bCs/>
                <w:szCs w:val="24"/>
              </w:rPr>
              <w:t>Site</w:t>
            </w:r>
          </w:p>
        </w:tc>
        <w:tc>
          <w:tcPr>
            <w:tcW w:w="2693" w:type="dxa"/>
            <w:gridSpan w:val="4"/>
            <w:tcBorders>
              <w:bottom w:val="single" w:sz="4" w:space="0" w:color="808080" w:themeColor="background1" w:themeShade="80"/>
            </w:tcBorders>
            <w:vAlign w:val="center"/>
          </w:tcPr>
          <w:p w:rsidR="009B35CA" w:rsidRPr="00B44ED9" w:rsidRDefault="009B35CA" w:rsidP="0027798B">
            <w:pPr>
              <w:spacing w:after="0" w:line="360" w:lineRule="auto"/>
              <w:rPr>
                <w:bCs/>
                <w:szCs w:val="24"/>
              </w:rPr>
            </w:pPr>
            <w:r w:rsidRPr="00B44ED9">
              <w:rPr>
                <w:bCs/>
                <w:szCs w:val="24"/>
              </w:rPr>
              <w:t>Liverpool</w:t>
            </w:r>
          </w:p>
        </w:tc>
        <w:tc>
          <w:tcPr>
            <w:tcW w:w="2410" w:type="dxa"/>
            <w:tcBorders>
              <w:bottom w:val="single" w:sz="4" w:space="0" w:color="808080" w:themeColor="background1" w:themeShade="80"/>
            </w:tcBorders>
          </w:tcPr>
          <w:p w:rsidR="009B35CA" w:rsidRPr="00B44ED9" w:rsidRDefault="009B35CA" w:rsidP="0027798B">
            <w:pPr>
              <w:spacing w:after="0" w:line="360" w:lineRule="auto"/>
              <w:jc w:val="center"/>
              <w:rPr>
                <w:szCs w:val="24"/>
              </w:rPr>
            </w:pPr>
            <w:r w:rsidRPr="00B44ED9">
              <w:rPr>
                <w:szCs w:val="24"/>
              </w:rPr>
              <w:t>1585 (49)</w:t>
            </w:r>
          </w:p>
        </w:tc>
        <w:tc>
          <w:tcPr>
            <w:tcW w:w="2268" w:type="dxa"/>
            <w:tcBorders>
              <w:bottom w:val="single" w:sz="4" w:space="0" w:color="808080" w:themeColor="background1" w:themeShade="80"/>
            </w:tcBorders>
          </w:tcPr>
          <w:p w:rsidR="009B35CA" w:rsidRPr="00B44ED9" w:rsidRDefault="009B35CA" w:rsidP="0027798B">
            <w:pPr>
              <w:spacing w:after="0" w:line="360" w:lineRule="auto"/>
              <w:jc w:val="center"/>
              <w:rPr>
                <w:szCs w:val="24"/>
              </w:rPr>
            </w:pPr>
            <w:r w:rsidRPr="00B44ED9">
              <w:rPr>
                <w:szCs w:val="24"/>
              </w:rPr>
              <w:t>420 (56)</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12.0 (.001)</w:t>
            </w:r>
          </w:p>
        </w:tc>
      </w:tr>
      <w:tr w:rsidR="009B35CA" w:rsidRPr="00B44ED9" w:rsidTr="00D1455D">
        <w:tc>
          <w:tcPr>
            <w:tcW w:w="1418" w:type="dxa"/>
            <w:vMerge/>
            <w:vAlign w:val="center"/>
          </w:tcPr>
          <w:p w:rsidR="009B35CA" w:rsidRPr="00B44ED9" w:rsidRDefault="009B35CA" w:rsidP="0027798B">
            <w:pPr>
              <w:spacing w:after="0" w:line="360" w:lineRule="auto"/>
              <w:rPr>
                <w:b/>
                <w:bCs/>
                <w:szCs w:val="24"/>
              </w:rPr>
            </w:pPr>
          </w:p>
        </w:tc>
        <w:tc>
          <w:tcPr>
            <w:tcW w:w="2693" w:type="dxa"/>
            <w:gridSpan w:val="4"/>
            <w:tcBorders>
              <w:top w:val="single" w:sz="4" w:space="0" w:color="808080" w:themeColor="background1" w:themeShade="80"/>
            </w:tcBorders>
            <w:vAlign w:val="center"/>
          </w:tcPr>
          <w:p w:rsidR="009B35CA" w:rsidRPr="00B44ED9" w:rsidRDefault="009B35CA" w:rsidP="0027798B">
            <w:pPr>
              <w:spacing w:after="0" w:line="360" w:lineRule="auto"/>
              <w:rPr>
                <w:bCs/>
                <w:szCs w:val="24"/>
              </w:rPr>
            </w:pPr>
            <w:r w:rsidRPr="00B44ED9">
              <w:rPr>
                <w:bCs/>
                <w:szCs w:val="24"/>
              </w:rPr>
              <w:t>Papworth</w:t>
            </w:r>
          </w:p>
        </w:tc>
        <w:tc>
          <w:tcPr>
            <w:tcW w:w="2410" w:type="dxa"/>
            <w:tcBorders>
              <w:top w:val="single" w:sz="4" w:space="0" w:color="808080" w:themeColor="background1" w:themeShade="80"/>
              <w:bottom w:val="single" w:sz="4" w:space="0" w:color="auto"/>
            </w:tcBorders>
          </w:tcPr>
          <w:p w:rsidR="009B35CA" w:rsidRPr="00B44ED9" w:rsidRDefault="009B35CA" w:rsidP="0027798B">
            <w:pPr>
              <w:spacing w:after="0" w:line="360" w:lineRule="auto"/>
              <w:jc w:val="center"/>
              <w:rPr>
                <w:szCs w:val="24"/>
              </w:rPr>
            </w:pPr>
            <w:r w:rsidRPr="00B44ED9">
              <w:rPr>
                <w:szCs w:val="24"/>
              </w:rPr>
              <w:t>1647 (51)</w:t>
            </w:r>
          </w:p>
        </w:tc>
        <w:tc>
          <w:tcPr>
            <w:tcW w:w="2268" w:type="dxa"/>
            <w:tcBorders>
              <w:top w:val="single" w:sz="4" w:space="0" w:color="808080" w:themeColor="background1" w:themeShade="80"/>
              <w:bottom w:val="single" w:sz="4" w:space="0" w:color="auto"/>
            </w:tcBorders>
          </w:tcPr>
          <w:p w:rsidR="009B35CA" w:rsidRPr="00B44ED9" w:rsidRDefault="009B35CA" w:rsidP="0027798B">
            <w:pPr>
              <w:spacing w:after="0" w:line="360" w:lineRule="auto"/>
              <w:jc w:val="center"/>
              <w:rPr>
                <w:szCs w:val="24"/>
              </w:rPr>
            </w:pPr>
            <w:r w:rsidRPr="00B44ED9">
              <w:rPr>
                <w:szCs w:val="24"/>
              </w:rPr>
              <w:t>329 (44)</w:t>
            </w:r>
          </w:p>
        </w:tc>
        <w:tc>
          <w:tcPr>
            <w:tcW w:w="2126" w:type="dxa"/>
            <w:vMerge/>
            <w:tcBorders>
              <w:bottom w:val="single" w:sz="4" w:space="0" w:color="auto"/>
            </w:tcBorders>
          </w:tcPr>
          <w:p w:rsidR="009B35CA" w:rsidRPr="00B44ED9" w:rsidRDefault="009B35CA" w:rsidP="0027798B">
            <w:pPr>
              <w:spacing w:after="0" w:line="360" w:lineRule="auto"/>
              <w:jc w:val="center"/>
              <w:rPr>
                <w:szCs w:val="24"/>
              </w:rPr>
            </w:pPr>
          </w:p>
        </w:tc>
      </w:tr>
      <w:tr w:rsidR="009B35CA" w:rsidRPr="00B44ED9" w:rsidTr="00D1455D">
        <w:tc>
          <w:tcPr>
            <w:tcW w:w="4111" w:type="dxa"/>
            <w:gridSpan w:val="5"/>
            <w:vAlign w:val="center"/>
          </w:tcPr>
          <w:p w:rsidR="009B35CA" w:rsidRPr="00B44ED9" w:rsidRDefault="009B35CA" w:rsidP="0027798B">
            <w:pPr>
              <w:spacing w:after="0" w:line="360" w:lineRule="auto"/>
              <w:rPr>
                <w:szCs w:val="24"/>
              </w:rPr>
            </w:pPr>
            <w:r w:rsidRPr="00B44ED9">
              <w:rPr>
                <w:b/>
                <w:bCs/>
                <w:szCs w:val="24"/>
              </w:rPr>
              <w:t>Age</w:t>
            </w:r>
          </w:p>
        </w:tc>
        <w:tc>
          <w:tcPr>
            <w:tcW w:w="2410"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67.73 (3.98)</w:t>
            </w:r>
          </w:p>
        </w:tc>
        <w:tc>
          <w:tcPr>
            <w:tcW w:w="2268"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67.28 (4.46)</w:t>
            </w:r>
          </w:p>
        </w:tc>
        <w:tc>
          <w:tcPr>
            <w:tcW w:w="2126"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(1041.7)</w:t>
            </w:r>
            <w:r w:rsidRPr="00B44ED9">
              <w:rPr>
                <w:szCs w:val="24"/>
              </w:rPr>
              <w:t xml:space="preserve"> = -2.5 (.01)</w:t>
            </w:r>
          </w:p>
        </w:tc>
      </w:tr>
      <w:tr w:rsidR="009B35CA" w:rsidRPr="00B44ED9" w:rsidTr="00D1455D">
        <w:trPr>
          <w:trHeight w:val="297"/>
        </w:trPr>
        <w:tc>
          <w:tcPr>
            <w:tcW w:w="1418" w:type="dxa"/>
            <w:vMerge w:val="restart"/>
            <w:vAlign w:val="center"/>
          </w:tcPr>
          <w:p w:rsidR="009B35CA" w:rsidRPr="00B44ED9" w:rsidRDefault="009B35CA" w:rsidP="0027798B">
            <w:pPr>
              <w:spacing w:after="0" w:line="360" w:lineRule="auto"/>
              <w:jc w:val="right"/>
              <w:rPr>
                <w:b/>
                <w:bCs/>
                <w:szCs w:val="24"/>
              </w:rPr>
            </w:pPr>
            <w:r w:rsidRPr="00B44ED9">
              <w:rPr>
                <w:b/>
                <w:bCs/>
                <w:szCs w:val="24"/>
              </w:rPr>
              <w:t>Gender</w:t>
            </w:r>
          </w:p>
        </w:tc>
        <w:tc>
          <w:tcPr>
            <w:tcW w:w="2693"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Male </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2446 (76)</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533 (71)</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6.6 (.01)</w:t>
            </w:r>
          </w:p>
        </w:tc>
      </w:tr>
      <w:tr w:rsidR="009B35CA" w:rsidRPr="00B44ED9" w:rsidTr="00D1455D">
        <w:trPr>
          <w:trHeight w:val="289"/>
        </w:trPr>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Female</w:t>
            </w:r>
          </w:p>
        </w:tc>
        <w:tc>
          <w:tcPr>
            <w:tcW w:w="2410"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786 (24)</w:t>
            </w:r>
          </w:p>
        </w:tc>
        <w:tc>
          <w:tcPr>
            <w:tcW w:w="2268"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 xml:space="preserve"> 216 (29)</w:t>
            </w:r>
          </w:p>
        </w:tc>
        <w:tc>
          <w:tcPr>
            <w:tcW w:w="2126"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restart"/>
            <w:vAlign w:val="center"/>
          </w:tcPr>
          <w:p w:rsidR="009B35CA" w:rsidRPr="00B44ED9" w:rsidRDefault="009B35CA" w:rsidP="0027798B">
            <w:pPr>
              <w:spacing w:after="0" w:line="36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2693"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Up to GCSE/O level or equivalent </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1007 (43)</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334 (57)</w:t>
            </w:r>
          </w:p>
        </w:tc>
        <w:tc>
          <w:tcPr>
            <w:tcW w:w="2126" w:type="dxa"/>
            <w:vMerge w:val="restart"/>
            <w:vAlign w:val="center"/>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35.4 (&lt;.001)</w:t>
            </w: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Beyond GCSE/O level or equivalent</w:t>
            </w:r>
          </w:p>
        </w:tc>
        <w:tc>
          <w:tcPr>
            <w:tcW w:w="2410"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 xml:space="preserve"> 1310 (57)</w:t>
            </w:r>
          </w:p>
        </w:tc>
        <w:tc>
          <w:tcPr>
            <w:tcW w:w="2268"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 xml:space="preserve"> 250 (43)</w:t>
            </w:r>
          </w:p>
        </w:tc>
        <w:tc>
          <w:tcPr>
            <w:tcW w:w="2126"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Ethnicity </w:t>
            </w:r>
          </w:p>
        </w:tc>
        <w:tc>
          <w:tcPr>
            <w:tcW w:w="2693"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White </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3190 (99)</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739 (99)</w:t>
            </w:r>
          </w:p>
        </w:tc>
        <w:tc>
          <w:tcPr>
            <w:tcW w:w="2126" w:type="dxa"/>
            <w:vMerge w:val="restart"/>
            <w:vAlign w:val="center"/>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1.9 (.17)</w:t>
            </w: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Non-white</w:t>
            </w:r>
          </w:p>
        </w:tc>
        <w:tc>
          <w:tcPr>
            <w:tcW w:w="2410" w:type="dxa"/>
            <w:tcBorders>
              <w:top w:val="single" w:sz="4" w:space="0" w:color="808080"/>
              <w:bottom w:val="single" w:sz="4" w:space="0" w:color="auto"/>
            </w:tcBorders>
          </w:tcPr>
          <w:p w:rsidR="009B35CA" w:rsidRPr="00B44ED9" w:rsidRDefault="009B35CA" w:rsidP="0027798B">
            <w:pPr>
              <w:tabs>
                <w:tab w:val="left" w:pos="540"/>
                <w:tab w:val="center" w:pos="813"/>
              </w:tabs>
              <w:spacing w:after="0" w:line="360" w:lineRule="auto"/>
              <w:jc w:val="center"/>
              <w:rPr>
                <w:szCs w:val="24"/>
              </w:rPr>
            </w:pPr>
            <w:r w:rsidRPr="00B44ED9">
              <w:rPr>
                <w:szCs w:val="24"/>
              </w:rPr>
              <w:t>26 (1)</w:t>
            </w:r>
          </w:p>
        </w:tc>
        <w:tc>
          <w:tcPr>
            <w:tcW w:w="2268"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 xml:space="preserve"> 10 (1)</w:t>
            </w:r>
          </w:p>
        </w:tc>
        <w:tc>
          <w:tcPr>
            <w:tcW w:w="2126"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Marital status </w:t>
            </w:r>
          </w:p>
        </w:tc>
        <w:tc>
          <w:tcPr>
            <w:tcW w:w="2693"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Married /cohabiting </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2410 (75)</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508 (68)</w:t>
            </w:r>
          </w:p>
        </w:tc>
        <w:tc>
          <w:tcPr>
            <w:tcW w:w="2126" w:type="dxa"/>
            <w:vMerge w:val="restart"/>
            <w:vAlign w:val="center"/>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14.6 (&lt;.001)</w:t>
            </w: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 xml:space="preserve">Not married/cohabiting* </w:t>
            </w:r>
          </w:p>
        </w:tc>
        <w:tc>
          <w:tcPr>
            <w:tcW w:w="2410"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 xml:space="preserve"> 814 (25)</w:t>
            </w:r>
          </w:p>
        </w:tc>
        <w:tc>
          <w:tcPr>
            <w:tcW w:w="2268"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240 (32)</w:t>
            </w:r>
          </w:p>
        </w:tc>
        <w:tc>
          <w:tcPr>
            <w:tcW w:w="2126"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restart"/>
            <w:vAlign w:val="center"/>
          </w:tcPr>
          <w:p w:rsidR="009B35CA" w:rsidRPr="00B44ED9" w:rsidRDefault="009B35CA" w:rsidP="0027798B">
            <w:pPr>
              <w:spacing w:after="0" w:line="360" w:lineRule="auto"/>
              <w:jc w:val="right"/>
              <w:rPr>
                <w:b/>
                <w:bCs/>
                <w:szCs w:val="24"/>
              </w:rPr>
            </w:pPr>
            <w:r w:rsidRPr="00B44ED9">
              <w:rPr>
                <w:b/>
                <w:bCs/>
                <w:szCs w:val="24"/>
              </w:rPr>
              <w:t>IMD</w:t>
            </w:r>
          </w:p>
        </w:tc>
        <w:tc>
          <w:tcPr>
            <w:tcW w:w="2693"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Quintile 1</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843 (26)</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222 (30)</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(4) </w:t>
            </w:r>
            <w:r w:rsidRPr="00B44ED9">
              <w:rPr>
                <w:szCs w:val="24"/>
              </w:rPr>
              <w:t>=  23.6 (&lt;.001)</w:t>
            </w: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Quintile 2</w:t>
            </w:r>
          </w:p>
        </w:tc>
        <w:tc>
          <w:tcPr>
            <w:tcW w:w="2410"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367 (11)</w:t>
            </w:r>
          </w:p>
        </w:tc>
        <w:tc>
          <w:tcPr>
            <w:tcW w:w="2268"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109 (15)</w:t>
            </w:r>
          </w:p>
        </w:tc>
        <w:tc>
          <w:tcPr>
            <w:tcW w:w="2126" w:type="dxa"/>
            <w:vMerge/>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Quintile 3</w:t>
            </w:r>
          </w:p>
        </w:tc>
        <w:tc>
          <w:tcPr>
            <w:tcW w:w="2410"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574 (18)</w:t>
            </w:r>
          </w:p>
        </w:tc>
        <w:tc>
          <w:tcPr>
            <w:tcW w:w="2268"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135 (18)</w:t>
            </w:r>
          </w:p>
        </w:tc>
        <w:tc>
          <w:tcPr>
            <w:tcW w:w="2126" w:type="dxa"/>
            <w:vMerge/>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 xml:space="preserve">Quintile 4 </w:t>
            </w:r>
          </w:p>
        </w:tc>
        <w:tc>
          <w:tcPr>
            <w:tcW w:w="2410"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578 (18)</w:t>
            </w:r>
          </w:p>
        </w:tc>
        <w:tc>
          <w:tcPr>
            <w:tcW w:w="2268"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141 (19)</w:t>
            </w:r>
          </w:p>
        </w:tc>
        <w:tc>
          <w:tcPr>
            <w:tcW w:w="2126" w:type="dxa"/>
            <w:vMerge/>
            <w:vAlign w:val="center"/>
          </w:tcPr>
          <w:p w:rsidR="009B35CA" w:rsidRPr="00B44ED9" w:rsidRDefault="009B35CA" w:rsidP="0027798B">
            <w:pPr>
              <w:spacing w:after="0" w:line="360" w:lineRule="auto"/>
              <w:jc w:val="center"/>
              <w:rPr>
                <w:szCs w:val="24"/>
              </w:rPr>
            </w:pPr>
          </w:p>
        </w:tc>
      </w:tr>
      <w:tr w:rsidR="009B35CA" w:rsidRPr="00B44ED9" w:rsidTr="00D1455D">
        <w:tc>
          <w:tcPr>
            <w:tcW w:w="1418" w:type="dxa"/>
            <w:vMerge/>
            <w:vAlign w:val="center"/>
          </w:tcPr>
          <w:p w:rsidR="009B35CA" w:rsidRPr="00B44ED9" w:rsidRDefault="009B35CA" w:rsidP="0027798B">
            <w:pPr>
              <w:spacing w:after="0" w:line="360" w:lineRule="auto"/>
              <w:jc w:val="right"/>
              <w:rPr>
                <w:b/>
                <w:bCs/>
                <w:szCs w:val="24"/>
              </w:rPr>
            </w:pPr>
          </w:p>
        </w:tc>
        <w:tc>
          <w:tcPr>
            <w:tcW w:w="2693" w:type="dxa"/>
            <w:gridSpan w:val="4"/>
            <w:tcBorders>
              <w:top w:val="single" w:sz="4" w:space="0" w:color="808080"/>
            </w:tcBorders>
          </w:tcPr>
          <w:p w:rsidR="009B35CA" w:rsidRPr="00B44ED9" w:rsidRDefault="009B35CA" w:rsidP="0027798B">
            <w:pPr>
              <w:spacing w:after="0" w:line="360" w:lineRule="auto"/>
              <w:rPr>
                <w:szCs w:val="24"/>
              </w:rPr>
            </w:pPr>
            <w:r w:rsidRPr="00B44ED9">
              <w:rPr>
                <w:szCs w:val="24"/>
              </w:rPr>
              <w:t>Quintile 5</w:t>
            </w:r>
          </w:p>
        </w:tc>
        <w:tc>
          <w:tcPr>
            <w:tcW w:w="2410"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 xml:space="preserve"> 870 (27)</w:t>
            </w:r>
          </w:p>
        </w:tc>
        <w:tc>
          <w:tcPr>
            <w:tcW w:w="2268"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 xml:space="preserve"> 142 (19)</w:t>
            </w:r>
          </w:p>
        </w:tc>
        <w:tc>
          <w:tcPr>
            <w:tcW w:w="2126" w:type="dxa"/>
            <w:vMerge/>
            <w:vAlign w:val="center"/>
          </w:tcPr>
          <w:p w:rsidR="009B35CA" w:rsidRPr="00B44ED9" w:rsidRDefault="009B35CA" w:rsidP="0027798B">
            <w:pPr>
              <w:spacing w:after="0" w:line="360" w:lineRule="auto"/>
              <w:jc w:val="center"/>
              <w:rPr>
                <w:szCs w:val="24"/>
              </w:rPr>
            </w:pPr>
          </w:p>
        </w:tc>
      </w:tr>
      <w:tr w:rsidR="009B35CA" w:rsidRPr="00B44ED9" w:rsidTr="00D1455D">
        <w:tc>
          <w:tcPr>
            <w:tcW w:w="1843" w:type="dxa"/>
            <w:gridSpan w:val="2"/>
            <w:vMerge w:val="restart"/>
            <w:vAlign w:val="center"/>
          </w:tcPr>
          <w:p w:rsidR="009B35CA" w:rsidRPr="00B44ED9" w:rsidRDefault="009B35CA" w:rsidP="0027798B">
            <w:pPr>
              <w:spacing w:after="0" w:line="360" w:lineRule="auto"/>
              <w:rPr>
                <w:szCs w:val="24"/>
              </w:rPr>
            </w:pPr>
            <w:r w:rsidRPr="00B44ED9">
              <w:rPr>
                <w:b/>
                <w:bCs/>
                <w:szCs w:val="24"/>
              </w:rPr>
              <w:t>Smoking status (UKLSQ1)</w:t>
            </w:r>
          </w:p>
        </w:tc>
        <w:tc>
          <w:tcPr>
            <w:tcW w:w="2268" w:type="dxa"/>
            <w:gridSpan w:val="3"/>
            <w:tcBorders>
              <w:bottom w:val="single" w:sz="4" w:space="0" w:color="808080"/>
            </w:tcBorders>
            <w:vAlign w:val="center"/>
          </w:tcPr>
          <w:p w:rsidR="009B35CA" w:rsidRPr="00B44ED9" w:rsidRDefault="009B35CA" w:rsidP="0027798B">
            <w:pPr>
              <w:spacing w:after="0" w:line="360" w:lineRule="auto"/>
              <w:rPr>
                <w:szCs w:val="24"/>
              </w:rPr>
            </w:pPr>
            <w:r w:rsidRPr="00B44ED9">
              <w:rPr>
                <w:szCs w:val="24"/>
              </w:rPr>
              <w:t>Current smoker</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1194 (37)</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338 (45)</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17.4 (&lt;.001)</w:t>
            </w:r>
          </w:p>
        </w:tc>
      </w:tr>
      <w:tr w:rsidR="009B35CA" w:rsidRPr="00B44ED9" w:rsidTr="00D1455D">
        <w:tc>
          <w:tcPr>
            <w:tcW w:w="1843" w:type="dxa"/>
            <w:gridSpan w:val="2"/>
            <w:vMerge/>
            <w:vAlign w:val="center"/>
          </w:tcPr>
          <w:p w:rsidR="009B35CA" w:rsidRPr="00B44ED9" w:rsidRDefault="009B35CA" w:rsidP="0027798B">
            <w:pPr>
              <w:spacing w:after="0" w:line="360" w:lineRule="auto"/>
              <w:rPr>
                <w:b/>
                <w:bCs/>
                <w:color w:val="808080"/>
                <w:szCs w:val="24"/>
              </w:rPr>
            </w:pPr>
          </w:p>
        </w:tc>
        <w:tc>
          <w:tcPr>
            <w:tcW w:w="2268" w:type="dxa"/>
            <w:gridSpan w:val="3"/>
            <w:tcBorders>
              <w:top w:val="single" w:sz="4" w:space="0" w:color="808080"/>
              <w:bottom w:val="single" w:sz="4" w:space="0" w:color="808080"/>
            </w:tcBorders>
            <w:vAlign w:val="center"/>
          </w:tcPr>
          <w:p w:rsidR="009B35CA" w:rsidRPr="00B44ED9" w:rsidRDefault="009B35CA" w:rsidP="0027798B">
            <w:pPr>
              <w:spacing w:after="0" w:line="360" w:lineRule="auto"/>
              <w:rPr>
                <w:bCs/>
                <w:szCs w:val="24"/>
              </w:rPr>
            </w:pPr>
            <w:r w:rsidRPr="00B44ED9">
              <w:rPr>
                <w:bCs/>
                <w:szCs w:val="24"/>
              </w:rPr>
              <w:t>Ex-smoker</w:t>
            </w:r>
          </w:p>
        </w:tc>
        <w:tc>
          <w:tcPr>
            <w:tcW w:w="2410"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2037 (63)</w:t>
            </w:r>
          </w:p>
        </w:tc>
        <w:tc>
          <w:tcPr>
            <w:tcW w:w="2268"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410 (55)</w:t>
            </w:r>
          </w:p>
        </w:tc>
        <w:tc>
          <w:tcPr>
            <w:tcW w:w="2126" w:type="dxa"/>
            <w:vMerge/>
            <w:vAlign w:val="center"/>
          </w:tcPr>
          <w:p w:rsidR="009B35CA" w:rsidRPr="00B44ED9" w:rsidRDefault="009B35CA" w:rsidP="0027798B">
            <w:pPr>
              <w:spacing w:after="0" w:line="360" w:lineRule="auto"/>
              <w:jc w:val="center"/>
              <w:rPr>
                <w:szCs w:val="24"/>
              </w:rPr>
            </w:pPr>
          </w:p>
        </w:tc>
      </w:tr>
      <w:tr w:rsidR="009B35CA" w:rsidRPr="00B44ED9" w:rsidTr="00D1455D">
        <w:tc>
          <w:tcPr>
            <w:tcW w:w="1843" w:type="dxa"/>
            <w:gridSpan w:val="2"/>
            <w:vMerge/>
            <w:vAlign w:val="center"/>
          </w:tcPr>
          <w:p w:rsidR="009B35CA" w:rsidRPr="00B44ED9" w:rsidRDefault="009B35CA" w:rsidP="0027798B">
            <w:pPr>
              <w:spacing w:after="0" w:line="360" w:lineRule="auto"/>
              <w:rPr>
                <w:b/>
                <w:bCs/>
                <w:color w:val="808080"/>
                <w:szCs w:val="24"/>
              </w:rPr>
            </w:pPr>
          </w:p>
        </w:tc>
        <w:tc>
          <w:tcPr>
            <w:tcW w:w="2268" w:type="dxa"/>
            <w:gridSpan w:val="3"/>
            <w:tcBorders>
              <w:top w:val="single" w:sz="4" w:space="0" w:color="808080"/>
            </w:tcBorders>
            <w:vAlign w:val="center"/>
          </w:tcPr>
          <w:p w:rsidR="009B35CA" w:rsidRPr="00B44ED9" w:rsidRDefault="009B35CA" w:rsidP="0027798B">
            <w:pPr>
              <w:spacing w:after="0" w:line="360" w:lineRule="auto"/>
              <w:rPr>
                <w:bCs/>
                <w:szCs w:val="24"/>
              </w:rPr>
            </w:pPr>
            <w:r w:rsidRPr="00B44ED9">
              <w:rPr>
                <w:bCs/>
                <w:szCs w:val="24"/>
              </w:rPr>
              <w:t>Never smoker</w:t>
            </w:r>
          </w:p>
        </w:tc>
        <w:tc>
          <w:tcPr>
            <w:tcW w:w="2410"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 xml:space="preserve"> 1 (&lt;1)**</w:t>
            </w:r>
          </w:p>
        </w:tc>
        <w:tc>
          <w:tcPr>
            <w:tcW w:w="2268"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1 (&lt;1)**</w:t>
            </w:r>
          </w:p>
        </w:tc>
        <w:tc>
          <w:tcPr>
            <w:tcW w:w="2126" w:type="dxa"/>
            <w:vAlign w:val="center"/>
          </w:tcPr>
          <w:p w:rsidR="009B35CA" w:rsidRPr="00B44ED9" w:rsidRDefault="009B35CA" w:rsidP="0027798B">
            <w:pPr>
              <w:spacing w:after="0" w:line="360" w:lineRule="auto"/>
              <w:jc w:val="center"/>
              <w:rPr>
                <w:szCs w:val="24"/>
              </w:rPr>
            </w:pPr>
            <w:r w:rsidRPr="00B44ED9">
              <w:rPr>
                <w:szCs w:val="24"/>
              </w:rPr>
              <w:t>n/a</w:t>
            </w:r>
          </w:p>
        </w:tc>
      </w:tr>
      <w:tr w:rsidR="009B35CA" w:rsidRPr="00B44ED9" w:rsidTr="00D1455D">
        <w:tc>
          <w:tcPr>
            <w:tcW w:w="3402" w:type="dxa"/>
            <w:gridSpan w:val="4"/>
            <w:vMerge w:val="restart"/>
            <w:vAlign w:val="center"/>
          </w:tcPr>
          <w:p w:rsidR="009B35CA" w:rsidRPr="00B44ED9" w:rsidRDefault="009B35CA" w:rsidP="0027798B">
            <w:pPr>
              <w:spacing w:after="0" w:line="360" w:lineRule="auto"/>
              <w:rPr>
                <w:b/>
                <w:bCs/>
                <w:szCs w:val="24"/>
              </w:rPr>
            </w:pPr>
            <w:r w:rsidRPr="00B44ED9">
              <w:rPr>
                <w:b/>
                <w:bCs/>
                <w:szCs w:val="24"/>
              </w:rPr>
              <w:t>Experience of lung cancer (T0)</w:t>
            </w:r>
          </w:p>
        </w:tc>
        <w:tc>
          <w:tcPr>
            <w:tcW w:w="709" w:type="dxa"/>
            <w:tcBorders>
              <w:bottom w:val="single" w:sz="4" w:space="0" w:color="808080"/>
            </w:tcBorders>
            <w:vAlign w:val="center"/>
          </w:tcPr>
          <w:p w:rsidR="009B35CA" w:rsidRPr="00B44ED9" w:rsidRDefault="009B35CA" w:rsidP="0027798B">
            <w:pPr>
              <w:spacing w:after="0" w:line="360" w:lineRule="auto"/>
              <w:rPr>
                <w:bCs/>
                <w:szCs w:val="24"/>
              </w:rPr>
            </w:pPr>
            <w:r w:rsidRPr="00B44ED9">
              <w:rPr>
                <w:bCs/>
                <w:szCs w:val="24"/>
              </w:rPr>
              <w:t>No</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1870 (58)</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396 (53)</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6.3 (.01)</w:t>
            </w:r>
          </w:p>
        </w:tc>
      </w:tr>
      <w:tr w:rsidR="009B35CA" w:rsidRPr="00B44ED9" w:rsidTr="00D1455D">
        <w:tc>
          <w:tcPr>
            <w:tcW w:w="3402" w:type="dxa"/>
            <w:gridSpan w:val="4"/>
            <w:vMerge/>
            <w:vAlign w:val="center"/>
          </w:tcPr>
          <w:p w:rsidR="009B35CA" w:rsidRPr="00B44ED9" w:rsidRDefault="009B35CA" w:rsidP="0027798B">
            <w:pPr>
              <w:spacing w:after="0" w:line="360" w:lineRule="auto"/>
              <w:rPr>
                <w:b/>
                <w:szCs w:val="24"/>
              </w:rPr>
            </w:pPr>
          </w:p>
        </w:tc>
        <w:tc>
          <w:tcPr>
            <w:tcW w:w="709" w:type="dxa"/>
            <w:tcBorders>
              <w:top w:val="single" w:sz="4" w:space="0" w:color="808080"/>
            </w:tcBorders>
            <w:vAlign w:val="center"/>
          </w:tcPr>
          <w:p w:rsidR="009B35CA" w:rsidRPr="00B44ED9" w:rsidRDefault="009B35CA" w:rsidP="0027798B">
            <w:pPr>
              <w:spacing w:after="0" w:line="360" w:lineRule="auto"/>
              <w:rPr>
                <w:szCs w:val="24"/>
              </w:rPr>
            </w:pPr>
            <w:r w:rsidRPr="00B44ED9">
              <w:rPr>
                <w:szCs w:val="24"/>
              </w:rPr>
              <w:t>Yes</w:t>
            </w:r>
          </w:p>
        </w:tc>
        <w:tc>
          <w:tcPr>
            <w:tcW w:w="2410"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 xml:space="preserve"> 1355 (42)</w:t>
            </w:r>
          </w:p>
        </w:tc>
        <w:tc>
          <w:tcPr>
            <w:tcW w:w="2268"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352 (47)</w:t>
            </w:r>
          </w:p>
        </w:tc>
        <w:tc>
          <w:tcPr>
            <w:tcW w:w="2126" w:type="dxa"/>
            <w:vMerge/>
            <w:vAlign w:val="center"/>
          </w:tcPr>
          <w:p w:rsidR="009B35CA" w:rsidRPr="00B44ED9" w:rsidRDefault="009B35CA" w:rsidP="0027798B">
            <w:pPr>
              <w:spacing w:after="0" w:line="360" w:lineRule="auto"/>
              <w:jc w:val="center"/>
              <w:rPr>
                <w:szCs w:val="24"/>
              </w:rPr>
            </w:pPr>
          </w:p>
        </w:tc>
      </w:tr>
      <w:tr w:rsidR="009B35CA" w:rsidRPr="00B44ED9" w:rsidTr="00D1455D">
        <w:tc>
          <w:tcPr>
            <w:tcW w:w="4111" w:type="dxa"/>
            <w:gridSpan w:val="5"/>
            <w:vAlign w:val="center"/>
          </w:tcPr>
          <w:p w:rsidR="009B35CA" w:rsidRPr="00B44ED9" w:rsidRDefault="009B35CA" w:rsidP="0027798B">
            <w:pPr>
              <w:spacing w:after="0" w:line="360" w:lineRule="auto"/>
              <w:rPr>
                <w:szCs w:val="24"/>
              </w:rPr>
            </w:pPr>
            <w:r w:rsidRPr="00B44ED9">
              <w:rPr>
                <w:b/>
                <w:bCs/>
                <w:szCs w:val="24"/>
              </w:rPr>
              <w:t xml:space="preserve">Cancer distress (T0) </w:t>
            </w:r>
            <w:r w:rsidRPr="00B44ED9">
              <w:rPr>
                <w:rFonts w:eastAsia="Times New Roman"/>
                <w:b/>
                <w:szCs w:val="24"/>
                <w:vertAlign w:val="superscript"/>
              </w:rPr>
              <w:t>+</w:t>
            </w:r>
          </w:p>
        </w:tc>
        <w:tc>
          <w:tcPr>
            <w:tcW w:w="2410" w:type="dxa"/>
          </w:tcPr>
          <w:p w:rsidR="009B35CA" w:rsidRPr="00B44ED9" w:rsidRDefault="009B35CA" w:rsidP="0027798B">
            <w:pPr>
              <w:spacing w:after="0" w:line="360" w:lineRule="auto"/>
              <w:jc w:val="center"/>
              <w:rPr>
                <w:szCs w:val="24"/>
              </w:rPr>
            </w:pPr>
            <w:r w:rsidRPr="00B44ED9">
              <w:rPr>
                <w:szCs w:val="24"/>
              </w:rPr>
              <w:t>2.16 (0.28)</w:t>
            </w:r>
          </w:p>
          <w:p w:rsidR="009B35CA" w:rsidRPr="00B44ED9" w:rsidRDefault="009B35CA" w:rsidP="0027798B">
            <w:pPr>
              <w:spacing w:after="0" w:line="360" w:lineRule="auto"/>
              <w:jc w:val="center"/>
              <w:rPr>
                <w:i/>
                <w:szCs w:val="24"/>
              </w:rPr>
            </w:pPr>
            <w:r w:rsidRPr="00B44ED9">
              <w:rPr>
                <w:i/>
                <w:szCs w:val="24"/>
              </w:rPr>
              <w:t xml:space="preserve">8.65 </w:t>
            </w:r>
          </w:p>
        </w:tc>
        <w:tc>
          <w:tcPr>
            <w:tcW w:w="2268" w:type="dxa"/>
          </w:tcPr>
          <w:p w:rsidR="009B35CA" w:rsidRPr="00B44ED9" w:rsidRDefault="009B35CA" w:rsidP="0027798B">
            <w:pPr>
              <w:spacing w:after="0" w:line="360" w:lineRule="auto"/>
              <w:jc w:val="center"/>
              <w:rPr>
                <w:szCs w:val="24"/>
              </w:rPr>
            </w:pPr>
            <w:r w:rsidRPr="00B44ED9">
              <w:rPr>
                <w:szCs w:val="24"/>
              </w:rPr>
              <w:t>2.21 (0.31)</w:t>
            </w:r>
          </w:p>
          <w:p w:rsidR="009B35CA" w:rsidRPr="00B44ED9" w:rsidRDefault="009B35CA" w:rsidP="0027798B">
            <w:pPr>
              <w:spacing w:after="0" w:line="360" w:lineRule="auto"/>
              <w:jc w:val="center"/>
              <w:rPr>
                <w:i/>
                <w:szCs w:val="24"/>
              </w:rPr>
            </w:pPr>
            <w:r w:rsidRPr="00B44ED9">
              <w:rPr>
                <w:i/>
                <w:szCs w:val="24"/>
              </w:rPr>
              <w:t xml:space="preserve">9.16 </w:t>
            </w:r>
          </w:p>
        </w:tc>
        <w:tc>
          <w:tcPr>
            <w:tcW w:w="2126" w:type="dxa"/>
            <w:vAlign w:val="center"/>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(3968)</w:t>
            </w:r>
            <w:r w:rsidRPr="00B44ED9">
              <w:rPr>
                <w:szCs w:val="24"/>
              </w:rPr>
              <w:t xml:space="preserve"> = 4.9 (&lt;.001)</w:t>
            </w:r>
          </w:p>
        </w:tc>
      </w:tr>
      <w:tr w:rsidR="009B35CA" w:rsidRPr="00B44ED9" w:rsidTr="00D1455D">
        <w:trPr>
          <w:trHeight w:val="372"/>
        </w:trPr>
        <w:tc>
          <w:tcPr>
            <w:tcW w:w="4111" w:type="dxa"/>
            <w:gridSpan w:val="5"/>
            <w:vAlign w:val="center"/>
          </w:tcPr>
          <w:p w:rsidR="009B35CA" w:rsidRPr="00B44ED9" w:rsidRDefault="009B35CA" w:rsidP="0027798B">
            <w:pPr>
              <w:spacing w:after="0" w:line="360" w:lineRule="auto"/>
              <w:rPr>
                <w:szCs w:val="24"/>
              </w:rPr>
            </w:pPr>
            <w:r w:rsidRPr="00B44ED9">
              <w:rPr>
                <w:b/>
                <w:bCs/>
                <w:szCs w:val="24"/>
              </w:rPr>
              <w:t xml:space="preserve">Anxiety (T0) </w:t>
            </w:r>
            <w:r w:rsidRPr="00B44ED9">
              <w:rPr>
                <w:rFonts w:eastAsia="Times New Roman"/>
                <w:b/>
                <w:szCs w:val="24"/>
                <w:vertAlign w:val="superscript"/>
              </w:rPr>
              <w:t>+</w:t>
            </w:r>
          </w:p>
        </w:tc>
        <w:tc>
          <w:tcPr>
            <w:tcW w:w="2410" w:type="dxa"/>
          </w:tcPr>
          <w:p w:rsidR="009B35CA" w:rsidRPr="00B44ED9" w:rsidRDefault="009B35CA" w:rsidP="0027798B">
            <w:pPr>
              <w:spacing w:after="0" w:line="360" w:lineRule="auto"/>
              <w:jc w:val="center"/>
              <w:rPr>
                <w:szCs w:val="24"/>
              </w:rPr>
            </w:pPr>
            <w:r w:rsidRPr="00B44ED9">
              <w:rPr>
                <w:szCs w:val="24"/>
              </w:rPr>
              <w:t>1.52 (0.71)</w:t>
            </w:r>
          </w:p>
          <w:p w:rsidR="009B35CA" w:rsidRPr="00B44ED9" w:rsidRDefault="009B35CA" w:rsidP="0027798B">
            <w:pPr>
              <w:spacing w:after="0" w:line="360" w:lineRule="auto"/>
              <w:jc w:val="center"/>
              <w:rPr>
                <w:i/>
                <w:szCs w:val="24"/>
              </w:rPr>
            </w:pPr>
            <w:r w:rsidRPr="00B44ED9">
              <w:rPr>
                <w:i/>
                <w:szCs w:val="24"/>
              </w:rPr>
              <w:lastRenderedPageBreak/>
              <w:t xml:space="preserve">3.59  </w:t>
            </w:r>
          </w:p>
        </w:tc>
        <w:tc>
          <w:tcPr>
            <w:tcW w:w="2268" w:type="dxa"/>
          </w:tcPr>
          <w:p w:rsidR="009B35CA" w:rsidRPr="00B44ED9" w:rsidRDefault="009B35CA" w:rsidP="0027798B">
            <w:pPr>
              <w:spacing w:after="0" w:line="360" w:lineRule="auto"/>
              <w:jc w:val="center"/>
              <w:rPr>
                <w:szCs w:val="24"/>
              </w:rPr>
            </w:pPr>
            <w:r w:rsidRPr="00B44ED9">
              <w:rPr>
                <w:szCs w:val="24"/>
              </w:rPr>
              <w:lastRenderedPageBreak/>
              <w:t xml:space="preserve"> 1.65 (0.71)</w:t>
            </w:r>
          </w:p>
          <w:p w:rsidR="009B35CA" w:rsidRPr="00B44ED9" w:rsidRDefault="009B35CA" w:rsidP="0027798B">
            <w:pPr>
              <w:spacing w:after="0" w:line="360" w:lineRule="auto"/>
              <w:jc w:val="center"/>
              <w:rPr>
                <w:i/>
                <w:szCs w:val="24"/>
              </w:rPr>
            </w:pPr>
            <w:r w:rsidRPr="00B44ED9">
              <w:rPr>
                <w:i/>
                <w:szCs w:val="24"/>
              </w:rPr>
              <w:lastRenderedPageBreak/>
              <w:t xml:space="preserve">4.20 </w:t>
            </w:r>
          </w:p>
        </w:tc>
        <w:tc>
          <w:tcPr>
            <w:tcW w:w="2126" w:type="dxa"/>
            <w:vAlign w:val="center"/>
          </w:tcPr>
          <w:p w:rsidR="009B35CA" w:rsidRPr="00B44ED9" w:rsidRDefault="009B35CA" w:rsidP="0027798B">
            <w:pPr>
              <w:spacing w:after="0" w:line="360" w:lineRule="auto"/>
              <w:jc w:val="center"/>
              <w:rPr>
                <w:szCs w:val="24"/>
              </w:rPr>
            </w:pPr>
            <w:r w:rsidRPr="00B44ED9">
              <w:rPr>
                <w:szCs w:val="24"/>
              </w:rPr>
              <w:lastRenderedPageBreak/>
              <w:t>t</w:t>
            </w:r>
            <w:r w:rsidRPr="00B44ED9">
              <w:rPr>
                <w:szCs w:val="24"/>
                <w:vertAlign w:val="subscript"/>
              </w:rPr>
              <w:t>(3973)</w:t>
            </w:r>
            <w:r w:rsidRPr="00B44ED9">
              <w:rPr>
                <w:szCs w:val="24"/>
              </w:rPr>
              <w:t xml:space="preserve"> = 4.3 (&lt;.001)</w:t>
            </w:r>
          </w:p>
        </w:tc>
      </w:tr>
      <w:tr w:rsidR="009B35CA" w:rsidRPr="00B44ED9" w:rsidTr="00D1455D">
        <w:tc>
          <w:tcPr>
            <w:tcW w:w="4111" w:type="dxa"/>
            <w:gridSpan w:val="5"/>
            <w:vAlign w:val="center"/>
          </w:tcPr>
          <w:p w:rsidR="009B35CA" w:rsidRPr="00B44ED9" w:rsidRDefault="009B35CA" w:rsidP="0027798B">
            <w:pPr>
              <w:spacing w:after="0" w:line="360" w:lineRule="auto"/>
              <w:rPr>
                <w:szCs w:val="24"/>
              </w:rPr>
            </w:pPr>
            <w:r w:rsidRPr="00B44ED9">
              <w:rPr>
                <w:b/>
                <w:bCs/>
                <w:szCs w:val="24"/>
              </w:rPr>
              <w:t xml:space="preserve">Depression (T0) </w:t>
            </w:r>
            <w:r w:rsidRPr="00B44ED9">
              <w:rPr>
                <w:rFonts w:eastAsia="Times New Roman"/>
                <w:b/>
                <w:szCs w:val="24"/>
                <w:vertAlign w:val="superscript"/>
              </w:rPr>
              <w:t>+</w:t>
            </w:r>
          </w:p>
        </w:tc>
        <w:tc>
          <w:tcPr>
            <w:tcW w:w="2410"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1.27 (0.67)</w:t>
            </w:r>
          </w:p>
          <w:p w:rsidR="009B35CA" w:rsidRPr="00B44ED9" w:rsidRDefault="009B35CA" w:rsidP="0027798B">
            <w:pPr>
              <w:spacing w:after="0" w:line="360" w:lineRule="auto"/>
              <w:jc w:val="center"/>
              <w:rPr>
                <w:i/>
                <w:szCs w:val="24"/>
              </w:rPr>
            </w:pPr>
            <w:r w:rsidRPr="00B44ED9">
              <w:rPr>
                <w:i/>
                <w:szCs w:val="24"/>
              </w:rPr>
              <w:t xml:space="preserve">2.56  </w:t>
            </w:r>
          </w:p>
        </w:tc>
        <w:tc>
          <w:tcPr>
            <w:tcW w:w="2268"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1.37 (0.66)</w:t>
            </w:r>
          </w:p>
          <w:p w:rsidR="009B35CA" w:rsidRPr="00B44ED9" w:rsidRDefault="009B35CA" w:rsidP="0027798B">
            <w:pPr>
              <w:spacing w:after="0" w:line="360" w:lineRule="auto"/>
              <w:jc w:val="center"/>
              <w:rPr>
                <w:i/>
                <w:szCs w:val="24"/>
              </w:rPr>
            </w:pPr>
            <w:r w:rsidRPr="00B44ED9">
              <w:rPr>
                <w:i/>
                <w:szCs w:val="24"/>
              </w:rPr>
              <w:t>2.94</w:t>
            </w:r>
          </w:p>
        </w:tc>
        <w:tc>
          <w:tcPr>
            <w:tcW w:w="2126" w:type="dxa"/>
            <w:tcBorders>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(3971)</w:t>
            </w:r>
            <w:r w:rsidRPr="00B44ED9">
              <w:rPr>
                <w:szCs w:val="24"/>
              </w:rPr>
              <w:t xml:space="preserve"> = 3.7 (&lt;.001)</w:t>
            </w:r>
          </w:p>
        </w:tc>
      </w:tr>
      <w:tr w:rsidR="009B35CA" w:rsidRPr="00B44ED9" w:rsidTr="00D1455D">
        <w:tc>
          <w:tcPr>
            <w:tcW w:w="2506" w:type="dxa"/>
            <w:gridSpan w:val="3"/>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Decision satisfaction (T0 ) </w:t>
            </w:r>
          </w:p>
        </w:tc>
        <w:tc>
          <w:tcPr>
            <w:tcW w:w="1605" w:type="dxa"/>
            <w:gridSpan w:val="2"/>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Not very satisfied </w:t>
            </w:r>
          </w:p>
        </w:tc>
        <w:tc>
          <w:tcPr>
            <w:tcW w:w="2410"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 xml:space="preserve"> 1916 (59)</w:t>
            </w:r>
          </w:p>
        </w:tc>
        <w:tc>
          <w:tcPr>
            <w:tcW w:w="2268"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428 (57)</w:t>
            </w:r>
          </w:p>
        </w:tc>
        <w:tc>
          <w:tcPr>
            <w:tcW w:w="2126"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1.0 (.32)</w:t>
            </w:r>
          </w:p>
        </w:tc>
      </w:tr>
      <w:tr w:rsidR="009B35CA" w:rsidRPr="00B44ED9" w:rsidTr="00D1455D">
        <w:trPr>
          <w:trHeight w:val="310"/>
        </w:trPr>
        <w:tc>
          <w:tcPr>
            <w:tcW w:w="2506" w:type="dxa"/>
            <w:gridSpan w:val="3"/>
            <w:vMerge/>
            <w:vAlign w:val="center"/>
          </w:tcPr>
          <w:p w:rsidR="009B35CA" w:rsidRPr="00B44ED9" w:rsidRDefault="009B35CA" w:rsidP="0027798B">
            <w:pPr>
              <w:spacing w:after="0" w:line="360" w:lineRule="auto"/>
              <w:jc w:val="right"/>
              <w:rPr>
                <w:b/>
                <w:bCs/>
                <w:szCs w:val="24"/>
              </w:rPr>
            </w:pPr>
          </w:p>
        </w:tc>
        <w:tc>
          <w:tcPr>
            <w:tcW w:w="1605" w:type="dxa"/>
            <w:gridSpan w:val="2"/>
            <w:tcBorders>
              <w:top w:val="single" w:sz="4" w:space="0" w:color="808080"/>
              <w:bottom w:val="single" w:sz="4" w:space="0" w:color="auto"/>
            </w:tcBorders>
            <w:vAlign w:val="center"/>
          </w:tcPr>
          <w:p w:rsidR="009B35CA" w:rsidRPr="00B44ED9" w:rsidRDefault="009B35CA" w:rsidP="0027798B">
            <w:pPr>
              <w:spacing w:after="0" w:line="360" w:lineRule="auto"/>
              <w:rPr>
                <w:szCs w:val="24"/>
              </w:rPr>
            </w:pPr>
            <w:r w:rsidRPr="00B44ED9">
              <w:rPr>
                <w:szCs w:val="24"/>
              </w:rPr>
              <w:t>Very satisfied</w:t>
            </w:r>
          </w:p>
        </w:tc>
        <w:tc>
          <w:tcPr>
            <w:tcW w:w="2410" w:type="dxa"/>
            <w:tcBorders>
              <w:top w:val="single" w:sz="4" w:space="0" w:color="808080"/>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 xml:space="preserve"> 1308 (41)</w:t>
            </w:r>
          </w:p>
        </w:tc>
        <w:tc>
          <w:tcPr>
            <w:tcW w:w="2268" w:type="dxa"/>
            <w:tcBorders>
              <w:top w:val="single" w:sz="4" w:space="0" w:color="808080"/>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317 (43)</w:t>
            </w:r>
          </w:p>
        </w:tc>
        <w:tc>
          <w:tcPr>
            <w:tcW w:w="2126" w:type="dxa"/>
            <w:vMerge/>
            <w:vAlign w:val="center"/>
          </w:tcPr>
          <w:p w:rsidR="009B35CA" w:rsidRPr="00B44ED9" w:rsidRDefault="009B35CA" w:rsidP="0027798B">
            <w:pPr>
              <w:spacing w:after="0" w:line="360" w:lineRule="auto"/>
              <w:jc w:val="center"/>
              <w:rPr>
                <w:szCs w:val="24"/>
              </w:rPr>
            </w:pPr>
          </w:p>
        </w:tc>
      </w:tr>
    </w:tbl>
    <w:p w:rsidR="009B35CA" w:rsidRPr="00B44ED9" w:rsidRDefault="009B35CA" w:rsidP="0027798B">
      <w:pPr>
        <w:overflowPunct w:val="0"/>
        <w:autoSpaceDE w:val="0"/>
        <w:autoSpaceDN w:val="0"/>
        <w:adjustRightInd w:val="0"/>
        <w:spacing w:after="0" w:line="240" w:lineRule="auto"/>
        <w:textAlignment w:val="baseline"/>
        <w:rPr>
          <w:bCs/>
          <w:szCs w:val="24"/>
        </w:rPr>
      </w:pPr>
      <w:r w:rsidRPr="00B44ED9">
        <w:rPr>
          <w:bCs/>
          <w:szCs w:val="24"/>
        </w:rPr>
        <w:t>‡Ns vary within each cell due to missing data. Percentages are calculated based on available data.</w:t>
      </w:r>
    </w:p>
    <w:p w:rsidR="009B35CA" w:rsidRPr="00B44ED9" w:rsidRDefault="009B35CA" w:rsidP="0027798B">
      <w:pPr>
        <w:spacing w:after="0" w:line="240" w:lineRule="auto"/>
        <w:rPr>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9B35CA" w:rsidRPr="00B44ED9" w:rsidRDefault="009B35CA" w:rsidP="0027798B">
      <w:pPr>
        <w:overflowPunct w:val="0"/>
        <w:autoSpaceDE w:val="0"/>
        <w:autoSpaceDN w:val="0"/>
        <w:adjustRightInd w:val="0"/>
        <w:spacing w:after="0" w:line="240" w:lineRule="auto"/>
        <w:textAlignment w:val="baseline"/>
        <w:rPr>
          <w:szCs w:val="24"/>
        </w:rPr>
      </w:pPr>
      <w:r w:rsidRPr="00B44ED9">
        <w:rPr>
          <w:szCs w:val="24"/>
        </w:rPr>
        <w:t xml:space="preserve">*not married/cohabiting = single, widowed, divorced/separated. </w:t>
      </w:r>
    </w:p>
    <w:p w:rsidR="009B35CA" w:rsidRPr="00B44ED9" w:rsidRDefault="009B35CA" w:rsidP="0027798B">
      <w:pPr>
        <w:overflowPunct w:val="0"/>
        <w:autoSpaceDE w:val="0"/>
        <w:autoSpaceDN w:val="0"/>
        <w:adjustRightInd w:val="0"/>
        <w:spacing w:after="0" w:line="240" w:lineRule="auto"/>
        <w:textAlignment w:val="baseline"/>
        <w:rPr>
          <w:szCs w:val="24"/>
        </w:rPr>
      </w:pPr>
      <w:r w:rsidRPr="00B44ED9">
        <w:rPr>
          <w:color w:val="000000"/>
          <w:szCs w:val="24"/>
        </w:rPr>
        <w:t>**data excluded from analysis due to small cell size.</w:t>
      </w:r>
    </w:p>
    <w:p w:rsidR="009B35CA" w:rsidRPr="00B44ED9" w:rsidRDefault="009B35CA" w:rsidP="0027798B">
      <w:pPr>
        <w:spacing w:after="0" w:line="240" w:lineRule="auto"/>
        <w:rPr>
          <w:szCs w:val="24"/>
        </w:rPr>
      </w:pPr>
      <w:r w:rsidRPr="00B44ED9">
        <w:rPr>
          <w:bCs/>
          <w:szCs w:val="24"/>
        </w:rPr>
        <w:t>^ A substantial amount of data were missing or uninformative for the education variable.</w:t>
      </w:r>
      <w:r w:rsidRPr="00B44ED9">
        <w:rPr>
          <w:szCs w:val="24"/>
        </w:rPr>
        <w:t xml:space="preserve"> </w:t>
      </w:r>
    </w:p>
    <w:p w:rsidR="00682B90" w:rsidRDefault="00682B90" w:rsidP="009B35CA">
      <w:pPr>
        <w:spacing w:after="0" w:line="240" w:lineRule="auto"/>
        <w:rPr>
          <w:b/>
          <w:szCs w:val="24"/>
        </w:rPr>
      </w:pPr>
    </w:p>
    <w:p w:rsidR="00682B90" w:rsidRDefault="00682B90">
      <w:pPr>
        <w:rPr>
          <w:b/>
          <w:szCs w:val="24"/>
        </w:rPr>
      </w:pPr>
      <w:r>
        <w:rPr>
          <w:b/>
          <w:szCs w:val="24"/>
        </w:rPr>
        <w:br w:type="page"/>
      </w:r>
    </w:p>
    <w:p w:rsidR="009B35CA" w:rsidRPr="00B44ED9" w:rsidRDefault="009B35CA" w:rsidP="009B35CA">
      <w:pPr>
        <w:spacing w:after="0" w:line="240" w:lineRule="auto"/>
        <w:rPr>
          <w:szCs w:val="24"/>
        </w:rPr>
      </w:pPr>
      <w:r w:rsidRPr="00B44ED9">
        <w:rPr>
          <w:b/>
          <w:szCs w:val="24"/>
        </w:rPr>
        <w:lastRenderedPageBreak/>
        <w:t xml:space="preserve">Table </w:t>
      </w:r>
      <w:r>
        <w:rPr>
          <w:b/>
          <w:szCs w:val="24"/>
        </w:rPr>
        <w:t>17</w:t>
      </w:r>
      <w:r w:rsidRPr="00B44ED9">
        <w:rPr>
          <w:b/>
          <w:szCs w:val="24"/>
        </w:rPr>
        <w:t>: Comparison of T2 completers and non-completers</w:t>
      </w:r>
      <w:r w:rsidRPr="00B44ED9">
        <w:rPr>
          <w:szCs w:val="24"/>
        </w:rPr>
        <w:t xml:space="preserve"> </w:t>
      </w:r>
    </w:p>
    <w:p w:rsidR="009B35CA" w:rsidRPr="00B44ED9" w:rsidRDefault="009B35CA" w:rsidP="009B35CA">
      <w:pPr>
        <w:spacing w:after="0" w:line="240" w:lineRule="auto"/>
        <w:rPr>
          <w:szCs w:val="24"/>
        </w:rPr>
      </w:pPr>
    </w:p>
    <w:tbl>
      <w:tblPr>
        <w:tblW w:w="4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834"/>
        <w:gridCol w:w="53"/>
        <w:gridCol w:w="644"/>
        <w:gridCol w:w="635"/>
        <w:gridCol w:w="1362"/>
        <w:gridCol w:w="1398"/>
        <w:gridCol w:w="1306"/>
      </w:tblGrid>
      <w:tr w:rsidR="009B35CA" w:rsidRPr="00B44ED9" w:rsidTr="0027798B">
        <w:tc>
          <w:tcPr>
            <w:tcW w:w="2074" w:type="pct"/>
            <w:gridSpan w:val="5"/>
            <w:tcBorders>
              <w:top w:val="single" w:sz="4" w:space="0" w:color="auto"/>
              <w:left w:val="single" w:sz="4" w:space="0" w:color="auto"/>
              <w:bottom w:val="single" w:sz="4" w:space="0" w:color="auto"/>
              <w:right w:val="single" w:sz="4" w:space="0" w:color="auto"/>
            </w:tcBorders>
          </w:tcPr>
          <w:p w:rsidR="009B35CA" w:rsidRPr="00B44ED9" w:rsidRDefault="009B35CA" w:rsidP="0027798B">
            <w:pPr>
              <w:spacing w:after="0" w:line="360" w:lineRule="auto"/>
              <w:rPr>
                <w:szCs w:val="24"/>
              </w:rPr>
            </w:pPr>
          </w:p>
        </w:tc>
        <w:tc>
          <w:tcPr>
            <w:tcW w:w="980" w:type="pct"/>
            <w:tcBorders>
              <w:top w:val="single" w:sz="4" w:space="0" w:color="auto"/>
              <w:left w:val="single" w:sz="4" w:space="0" w:color="auto"/>
              <w:bottom w:val="single" w:sz="4" w:space="0" w:color="auto"/>
              <w:right w:val="single" w:sz="4" w:space="0" w:color="auto"/>
            </w:tcBorders>
            <w:vAlign w:val="bottom"/>
            <w:hideMark/>
          </w:tcPr>
          <w:p w:rsidR="009B35CA" w:rsidRPr="00B44ED9" w:rsidRDefault="009B35CA" w:rsidP="0027798B">
            <w:pPr>
              <w:spacing w:after="0" w:line="360" w:lineRule="auto"/>
              <w:jc w:val="center"/>
              <w:rPr>
                <w:rFonts w:eastAsia="Times New Roman"/>
                <w:b/>
                <w:szCs w:val="24"/>
              </w:rPr>
            </w:pPr>
            <w:r w:rsidRPr="00B44ED9">
              <w:rPr>
                <w:rFonts w:eastAsia="Times New Roman"/>
                <w:b/>
                <w:szCs w:val="24"/>
              </w:rPr>
              <w:t>T2 completers (n=2855)</w:t>
            </w:r>
            <w:r w:rsidRPr="00B44ED9">
              <w:rPr>
                <w:b/>
                <w:bCs/>
                <w:szCs w:val="24"/>
              </w:rPr>
              <w:t xml:space="preserve"> ‡</w:t>
            </w:r>
          </w:p>
          <w:p w:rsidR="009B35CA" w:rsidRPr="00B44ED9" w:rsidRDefault="009B35CA" w:rsidP="0027798B">
            <w:pPr>
              <w:spacing w:after="0" w:line="360" w:lineRule="auto"/>
              <w:jc w:val="center"/>
              <w:rPr>
                <w:rFonts w:eastAsia="Times New Roman"/>
                <w:b/>
                <w:szCs w:val="24"/>
              </w:rPr>
            </w:pPr>
            <w:r w:rsidRPr="00B44ED9">
              <w:rPr>
                <w:rFonts w:eastAsia="Arial Unicode MS"/>
                <w:b/>
                <w:bCs/>
                <w:szCs w:val="24"/>
                <w:lang w:eastAsia="en-GB"/>
              </w:rPr>
              <w:t>n (%) or mean (SD)</w:t>
            </w:r>
          </w:p>
        </w:tc>
        <w:tc>
          <w:tcPr>
            <w:tcW w:w="1003" w:type="pct"/>
            <w:tcBorders>
              <w:top w:val="single" w:sz="4" w:space="0" w:color="auto"/>
              <w:left w:val="single" w:sz="4" w:space="0" w:color="auto"/>
              <w:bottom w:val="single" w:sz="4" w:space="0" w:color="auto"/>
              <w:right w:val="single" w:sz="4" w:space="0" w:color="auto"/>
            </w:tcBorders>
            <w:vAlign w:val="bottom"/>
            <w:hideMark/>
          </w:tcPr>
          <w:p w:rsidR="009B35CA" w:rsidRPr="00B44ED9" w:rsidRDefault="009B35CA" w:rsidP="0027798B">
            <w:pPr>
              <w:spacing w:after="0" w:line="360" w:lineRule="auto"/>
              <w:jc w:val="center"/>
              <w:rPr>
                <w:rFonts w:eastAsia="Arial Unicode MS"/>
                <w:b/>
                <w:bCs/>
                <w:szCs w:val="24"/>
                <w:lang w:eastAsia="en-GB"/>
              </w:rPr>
            </w:pPr>
            <w:r w:rsidRPr="00B44ED9">
              <w:rPr>
                <w:rFonts w:eastAsia="Times New Roman"/>
                <w:b/>
                <w:szCs w:val="24"/>
              </w:rPr>
              <w:t xml:space="preserve">T2 non-completers </w:t>
            </w:r>
            <w:r w:rsidRPr="00B44ED9">
              <w:rPr>
                <w:rFonts w:eastAsia="Arial Unicode MS"/>
                <w:b/>
                <w:bCs/>
                <w:szCs w:val="24"/>
                <w:lang w:eastAsia="en-GB"/>
              </w:rPr>
              <w:t xml:space="preserve">(n=1026) </w:t>
            </w:r>
            <w:r w:rsidRPr="00B44ED9">
              <w:rPr>
                <w:b/>
                <w:bCs/>
                <w:szCs w:val="24"/>
              </w:rPr>
              <w:t>‡</w:t>
            </w:r>
          </w:p>
          <w:p w:rsidR="009B35CA" w:rsidRPr="00B44ED9" w:rsidRDefault="009B35CA" w:rsidP="0027798B">
            <w:pPr>
              <w:spacing w:after="0" w:line="360" w:lineRule="auto"/>
              <w:jc w:val="center"/>
              <w:rPr>
                <w:rFonts w:eastAsia="Times New Roman"/>
                <w:b/>
                <w:szCs w:val="24"/>
              </w:rPr>
            </w:pPr>
            <w:r w:rsidRPr="00B44ED9">
              <w:rPr>
                <w:rFonts w:eastAsia="Arial Unicode MS"/>
                <w:b/>
                <w:bCs/>
                <w:szCs w:val="24"/>
                <w:lang w:eastAsia="en-GB"/>
              </w:rPr>
              <w:t>n (%) or mean (SD)</w:t>
            </w:r>
          </w:p>
        </w:tc>
        <w:tc>
          <w:tcPr>
            <w:tcW w:w="94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rFonts w:eastAsia="Times New Roman"/>
                <w:b/>
                <w:szCs w:val="24"/>
              </w:rPr>
            </w:pPr>
            <w:r w:rsidRPr="00B44ED9">
              <w:rPr>
                <w:rFonts w:eastAsia="Times New Roman"/>
                <w:b/>
                <w:szCs w:val="24"/>
              </w:rPr>
              <w:t>Test statistic</w:t>
            </w:r>
          </w:p>
          <w:p w:rsidR="009B35CA" w:rsidRPr="00B44ED9" w:rsidRDefault="009B35CA" w:rsidP="0027798B">
            <w:pPr>
              <w:spacing w:after="0" w:line="36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9B35CA" w:rsidRPr="00B44ED9" w:rsidTr="0027798B">
        <w:trPr>
          <w:trHeight w:val="310"/>
        </w:trPr>
        <w:tc>
          <w:tcPr>
            <w:tcW w:w="789"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Trial  allocation</w:t>
            </w:r>
          </w:p>
        </w:tc>
        <w:tc>
          <w:tcPr>
            <w:tcW w:w="1284" w:type="pct"/>
            <w:gridSpan w:val="4"/>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rPr>
                <w:szCs w:val="24"/>
              </w:rPr>
            </w:pPr>
            <w:r w:rsidRPr="00B44ED9">
              <w:rPr>
                <w:szCs w:val="24"/>
              </w:rPr>
              <w:t>Intervention</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1553 (54)</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335 (33)</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142.9 (&lt;.001)</w:t>
            </w:r>
          </w:p>
        </w:tc>
      </w:tr>
      <w:tr w:rsidR="009B35CA" w:rsidRPr="00B44ED9" w:rsidTr="0027798B">
        <w:trPr>
          <w:trHeight w:val="310"/>
        </w:trPr>
        <w:tc>
          <w:tcPr>
            <w:tcW w:w="789" w:type="pct"/>
            <w:vMerge/>
            <w:tcBorders>
              <w:top w:val="nil"/>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p>
        </w:tc>
        <w:tc>
          <w:tcPr>
            <w:tcW w:w="1284" w:type="pct"/>
            <w:gridSpan w:val="4"/>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szCs w:val="24"/>
              </w:rPr>
            </w:pPr>
            <w:r w:rsidRPr="00B44ED9">
              <w:rPr>
                <w:szCs w:val="24"/>
              </w:rPr>
              <w:t>Control</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1302 (46)</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691 (67)</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p>
        </w:tc>
      </w:tr>
      <w:tr w:rsidR="009B35CA" w:rsidRPr="00B44ED9" w:rsidTr="0027798B">
        <w:trPr>
          <w:trHeight w:val="310"/>
        </w:trPr>
        <w:tc>
          <w:tcPr>
            <w:tcW w:w="789" w:type="pct"/>
            <w:vMerge w:val="restart"/>
            <w:tcBorders>
              <w:top w:val="nil"/>
              <w:left w:val="single" w:sz="4" w:space="0" w:color="auto"/>
              <w:right w:val="single" w:sz="4" w:space="0" w:color="auto"/>
            </w:tcBorders>
            <w:vAlign w:val="center"/>
          </w:tcPr>
          <w:p w:rsidR="009B35CA" w:rsidRPr="00B44ED9" w:rsidRDefault="009B35CA" w:rsidP="0027798B">
            <w:pPr>
              <w:spacing w:after="0" w:line="360" w:lineRule="auto"/>
              <w:rPr>
                <w:b/>
                <w:bCs/>
                <w:szCs w:val="24"/>
              </w:rPr>
            </w:pPr>
            <w:r w:rsidRPr="00B44ED9">
              <w:rPr>
                <w:b/>
                <w:bCs/>
                <w:szCs w:val="24"/>
              </w:rPr>
              <w:t>Site</w:t>
            </w:r>
          </w:p>
        </w:tc>
        <w:tc>
          <w:tcPr>
            <w:tcW w:w="1284" w:type="pct"/>
            <w:gridSpan w:val="4"/>
            <w:tcBorders>
              <w:top w:val="single" w:sz="4" w:space="0" w:color="auto"/>
              <w:left w:val="single" w:sz="4" w:space="0" w:color="auto"/>
              <w:bottom w:val="single" w:sz="4" w:space="0" w:color="808080" w:themeColor="background1" w:themeShade="80"/>
              <w:right w:val="single" w:sz="4" w:space="0" w:color="auto"/>
            </w:tcBorders>
            <w:vAlign w:val="center"/>
          </w:tcPr>
          <w:p w:rsidR="009B35CA" w:rsidRPr="00B44ED9" w:rsidRDefault="009B35CA" w:rsidP="0027798B">
            <w:pPr>
              <w:spacing w:after="0" w:line="360" w:lineRule="auto"/>
              <w:rPr>
                <w:szCs w:val="24"/>
              </w:rPr>
            </w:pPr>
            <w:r w:rsidRPr="00B44ED9">
              <w:rPr>
                <w:szCs w:val="24"/>
              </w:rPr>
              <w:t>Liverpool</w:t>
            </w:r>
          </w:p>
        </w:tc>
        <w:tc>
          <w:tcPr>
            <w:tcW w:w="980" w:type="pct"/>
            <w:tcBorders>
              <w:top w:val="single" w:sz="4" w:space="0" w:color="auto"/>
              <w:left w:val="single" w:sz="4" w:space="0" w:color="auto"/>
              <w:bottom w:val="single" w:sz="4" w:space="0" w:color="808080" w:themeColor="background1" w:themeShade="80"/>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1336 (47)</w:t>
            </w:r>
          </w:p>
        </w:tc>
        <w:tc>
          <w:tcPr>
            <w:tcW w:w="1003" w:type="pct"/>
            <w:tcBorders>
              <w:top w:val="single" w:sz="4" w:space="0" w:color="auto"/>
              <w:left w:val="single" w:sz="4" w:space="0" w:color="auto"/>
              <w:bottom w:val="single" w:sz="4" w:space="0" w:color="808080" w:themeColor="background1" w:themeShade="80"/>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622 (61)</w:t>
            </w:r>
          </w:p>
        </w:tc>
        <w:tc>
          <w:tcPr>
            <w:tcW w:w="943" w:type="pct"/>
            <w:vMerge w:val="restart"/>
            <w:tcBorders>
              <w:top w:val="single" w:sz="4" w:space="0" w:color="auto"/>
              <w:left w:val="single" w:sz="4" w:space="0" w:color="auto"/>
              <w:right w:val="single" w:sz="4" w:space="0" w:color="auto"/>
            </w:tcBorders>
            <w:vAlign w:val="center"/>
          </w:tcPr>
          <w:p w:rsidR="009B35CA" w:rsidRPr="00B44ED9" w:rsidRDefault="009B35CA" w:rsidP="0027798B">
            <w:pPr>
              <w:spacing w:after="0" w:line="360" w:lineRule="auto"/>
              <w:jc w:val="center"/>
              <w:rPr>
                <w:color w:val="FF0000"/>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57.7 (&lt;.001)</w:t>
            </w:r>
          </w:p>
        </w:tc>
      </w:tr>
      <w:tr w:rsidR="009B35CA" w:rsidRPr="00B44ED9" w:rsidTr="0027798B">
        <w:trPr>
          <w:trHeight w:val="310"/>
        </w:trPr>
        <w:tc>
          <w:tcPr>
            <w:tcW w:w="789" w:type="pct"/>
            <w:vMerge/>
            <w:tcBorders>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rPr>
                <w:b/>
                <w:bCs/>
                <w:szCs w:val="24"/>
              </w:rPr>
            </w:pPr>
          </w:p>
        </w:tc>
        <w:tc>
          <w:tcPr>
            <w:tcW w:w="1284" w:type="pct"/>
            <w:gridSpan w:val="4"/>
            <w:tcBorders>
              <w:top w:val="single" w:sz="4" w:space="0" w:color="808080" w:themeColor="background1" w:themeShade="80"/>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rPr>
                <w:szCs w:val="24"/>
              </w:rPr>
            </w:pPr>
            <w:r w:rsidRPr="00B44ED9">
              <w:rPr>
                <w:szCs w:val="24"/>
              </w:rPr>
              <w:t>Papworth</w:t>
            </w:r>
          </w:p>
        </w:tc>
        <w:tc>
          <w:tcPr>
            <w:tcW w:w="980" w:type="pct"/>
            <w:tcBorders>
              <w:top w:val="single" w:sz="4" w:space="0" w:color="808080" w:themeColor="background1" w:themeShade="80"/>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1519 (53)</w:t>
            </w:r>
          </w:p>
        </w:tc>
        <w:tc>
          <w:tcPr>
            <w:tcW w:w="1003" w:type="pct"/>
            <w:tcBorders>
              <w:top w:val="single" w:sz="4" w:space="0" w:color="808080" w:themeColor="background1" w:themeShade="80"/>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404 (39)</w:t>
            </w:r>
          </w:p>
        </w:tc>
        <w:tc>
          <w:tcPr>
            <w:tcW w:w="943" w:type="pct"/>
            <w:vMerge/>
            <w:tcBorders>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jc w:val="center"/>
              <w:rPr>
                <w:color w:val="FF0000"/>
                <w:szCs w:val="24"/>
              </w:rPr>
            </w:pPr>
          </w:p>
        </w:tc>
      </w:tr>
      <w:tr w:rsidR="009B35CA" w:rsidRPr="00B44ED9" w:rsidTr="0027798B">
        <w:trPr>
          <w:trHeight w:val="333"/>
        </w:trPr>
        <w:tc>
          <w:tcPr>
            <w:tcW w:w="2074" w:type="pct"/>
            <w:gridSpan w:val="5"/>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szCs w:val="24"/>
              </w:rPr>
            </w:pPr>
            <w:r w:rsidRPr="00B44ED9">
              <w:rPr>
                <w:b/>
                <w:bCs/>
                <w:szCs w:val="24"/>
              </w:rPr>
              <w:t>Age</w:t>
            </w:r>
          </w:p>
        </w:tc>
        <w:tc>
          <w:tcPr>
            <w:tcW w:w="980"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67.79 (3.98)</w:t>
            </w:r>
          </w:p>
        </w:tc>
        <w:tc>
          <w:tcPr>
            <w:tcW w:w="100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67.19 (4.31)</w:t>
            </w:r>
          </w:p>
        </w:tc>
        <w:tc>
          <w:tcPr>
            <w:tcW w:w="94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r w:rsidRPr="00B44ED9">
              <w:rPr>
                <w:szCs w:val="24"/>
              </w:rPr>
              <w:t>t</w:t>
            </w:r>
            <w:r w:rsidRPr="00B44ED9">
              <w:rPr>
                <w:szCs w:val="24"/>
                <w:vertAlign w:val="subscript"/>
              </w:rPr>
              <w:t>(1691.2)</w:t>
            </w:r>
            <w:r w:rsidRPr="00B44ED9">
              <w:rPr>
                <w:szCs w:val="24"/>
              </w:rPr>
              <w:t xml:space="preserve"> = -4.1 (&lt;.001)</w:t>
            </w:r>
          </w:p>
        </w:tc>
      </w:tr>
      <w:tr w:rsidR="009B35CA" w:rsidRPr="00B44ED9" w:rsidTr="0027798B">
        <w:trPr>
          <w:trHeight w:val="297"/>
        </w:trPr>
        <w:tc>
          <w:tcPr>
            <w:tcW w:w="789"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Gender</w:t>
            </w:r>
          </w:p>
        </w:tc>
        <w:tc>
          <w:tcPr>
            <w:tcW w:w="1284" w:type="pct"/>
            <w:gridSpan w:val="4"/>
            <w:tcBorders>
              <w:top w:val="single" w:sz="4" w:space="0" w:color="auto"/>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 xml:space="preserve">Male </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2166 (76)</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736 (72)</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6.8 (.009)</w:t>
            </w:r>
          </w:p>
        </w:tc>
      </w:tr>
      <w:tr w:rsidR="009B35CA" w:rsidRPr="00B44ED9" w:rsidTr="0027798B">
        <w:trPr>
          <w:trHeight w:val="289"/>
        </w:trPr>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p>
        </w:tc>
        <w:tc>
          <w:tcPr>
            <w:tcW w:w="1284" w:type="pct"/>
            <w:gridSpan w:val="4"/>
            <w:tcBorders>
              <w:top w:val="single" w:sz="4" w:space="0" w:color="808080"/>
              <w:left w:val="single" w:sz="4" w:space="0" w:color="auto"/>
              <w:bottom w:val="single" w:sz="4" w:space="0" w:color="auto"/>
              <w:right w:val="single" w:sz="4" w:space="0" w:color="auto"/>
            </w:tcBorders>
            <w:hideMark/>
          </w:tcPr>
          <w:p w:rsidR="009B35CA" w:rsidRPr="00B44ED9" w:rsidRDefault="009B35CA" w:rsidP="0027798B">
            <w:pPr>
              <w:spacing w:after="0" w:line="360" w:lineRule="auto"/>
              <w:rPr>
                <w:szCs w:val="24"/>
              </w:rPr>
            </w:pPr>
            <w:r w:rsidRPr="00B44ED9">
              <w:rPr>
                <w:szCs w:val="24"/>
              </w:rPr>
              <w:t>Female</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689 (24)</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290 (28)</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p>
        </w:tc>
      </w:tr>
      <w:tr w:rsidR="009B35CA" w:rsidRPr="00B44ED9" w:rsidTr="0027798B">
        <w:tc>
          <w:tcPr>
            <w:tcW w:w="789"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 xml:space="preserve">Education^ </w:t>
            </w:r>
          </w:p>
        </w:tc>
        <w:tc>
          <w:tcPr>
            <w:tcW w:w="1284" w:type="pct"/>
            <w:gridSpan w:val="4"/>
            <w:tcBorders>
              <w:top w:val="single" w:sz="4" w:space="0" w:color="auto"/>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 xml:space="preserve">Up to GCSE/O level or equivalent </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940 (44)</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367 (53)</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15.8 (&lt;.001)</w:t>
            </w: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p>
        </w:tc>
        <w:tc>
          <w:tcPr>
            <w:tcW w:w="1284" w:type="pct"/>
            <w:gridSpan w:val="4"/>
            <w:tcBorders>
              <w:top w:val="single" w:sz="4" w:space="0" w:color="808080"/>
              <w:left w:val="single" w:sz="4" w:space="0" w:color="auto"/>
              <w:bottom w:val="single" w:sz="4" w:space="0" w:color="auto"/>
              <w:right w:val="single" w:sz="4" w:space="0" w:color="auto"/>
            </w:tcBorders>
            <w:hideMark/>
          </w:tcPr>
          <w:p w:rsidR="009B35CA" w:rsidRPr="00B44ED9" w:rsidRDefault="009B35CA" w:rsidP="0027798B">
            <w:pPr>
              <w:spacing w:after="0" w:line="360" w:lineRule="auto"/>
              <w:rPr>
                <w:szCs w:val="24"/>
              </w:rPr>
            </w:pPr>
            <w:r w:rsidRPr="00B44ED9">
              <w:rPr>
                <w:szCs w:val="24"/>
              </w:rPr>
              <w:t>Beyond GCSE/O level or equivalent</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1196 (56)</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330 (47)</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vertAlign w:val="subscript"/>
              </w:rPr>
            </w:pPr>
          </w:p>
        </w:tc>
      </w:tr>
      <w:tr w:rsidR="009B35CA" w:rsidRPr="00B44ED9" w:rsidTr="0027798B">
        <w:tc>
          <w:tcPr>
            <w:tcW w:w="789"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 xml:space="preserve">Ethnicity </w:t>
            </w:r>
          </w:p>
        </w:tc>
        <w:tc>
          <w:tcPr>
            <w:tcW w:w="1284" w:type="pct"/>
            <w:gridSpan w:val="4"/>
            <w:tcBorders>
              <w:top w:val="single" w:sz="4" w:space="0" w:color="auto"/>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 xml:space="preserve">White </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2825 (99)</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1004 (99)</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4.4 (.04)</w:t>
            </w: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p>
        </w:tc>
        <w:tc>
          <w:tcPr>
            <w:tcW w:w="1284" w:type="pct"/>
            <w:gridSpan w:val="4"/>
            <w:tcBorders>
              <w:top w:val="single" w:sz="4" w:space="0" w:color="808080"/>
              <w:left w:val="single" w:sz="4" w:space="0" w:color="auto"/>
              <w:bottom w:val="single" w:sz="4" w:space="0" w:color="auto"/>
              <w:right w:val="single" w:sz="4" w:space="0" w:color="auto"/>
            </w:tcBorders>
            <w:hideMark/>
          </w:tcPr>
          <w:p w:rsidR="009B35CA" w:rsidRPr="00B44ED9" w:rsidRDefault="009B35CA" w:rsidP="0027798B">
            <w:pPr>
              <w:spacing w:after="0" w:line="360" w:lineRule="auto"/>
              <w:rPr>
                <w:szCs w:val="24"/>
              </w:rPr>
            </w:pPr>
            <w:r w:rsidRPr="00B44ED9">
              <w:rPr>
                <w:szCs w:val="24"/>
              </w:rPr>
              <w:t>Non-white</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21 (1)</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15 (1)</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vertAlign w:val="subscript"/>
              </w:rPr>
            </w:pPr>
          </w:p>
        </w:tc>
      </w:tr>
      <w:tr w:rsidR="009B35CA" w:rsidRPr="00B44ED9" w:rsidTr="0027798B">
        <w:tc>
          <w:tcPr>
            <w:tcW w:w="789"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 xml:space="preserve">Marital status </w:t>
            </w:r>
          </w:p>
        </w:tc>
        <w:tc>
          <w:tcPr>
            <w:tcW w:w="1284" w:type="pct"/>
            <w:gridSpan w:val="4"/>
            <w:tcBorders>
              <w:top w:val="single" w:sz="4" w:space="0" w:color="auto"/>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 xml:space="preserve">Married /cohabiting </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2174 (76)</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672 (66)</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44.1 (&lt;.001)</w:t>
            </w: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p>
        </w:tc>
        <w:tc>
          <w:tcPr>
            <w:tcW w:w="1284" w:type="pct"/>
            <w:gridSpan w:val="4"/>
            <w:tcBorders>
              <w:top w:val="single" w:sz="4" w:space="0" w:color="808080"/>
              <w:left w:val="single" w:sz="4" w:space="0" w:color="auto"/>
              <w:bottom w:val="single" w:sz="4" w:space="0" w:color="auto"/>
              <w:right w:val="single" w:sz="4" w:space="0" w:color="auto"/>
            </w:tcBorders>
            <w:hideMark/>
          </w:tcPr>
          <w:p w:rsidR="009B35CA" w:rsidRPr="00B44ED9" w:rsidRDefault="009B35CA" w:rsidP="0027798B">
            <w:pPr>
              <w:spacing w:after="0" w:line="360" w:lineRule="auto"/>
              <w:rPr>
                <w:szCs w:val="24"/>
              </w:rPr>
            </w:pPr>
            <w:r w:rsidRPr="00B44ED9">
              <w:rPr>
                <w:szCs w:val="24"/>
              </w:rPr>
              <w:t xml:space="preserve">Not married/cohabiting* </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675 (24)</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352 (34)</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vertAlign w:val="subscript"/>
              </w:rPr>
            </w:pPr>
          </w:p>
        </w:tc>
      </w:tr>
      <w:tr w:rsidR="009B35CA" w:rsidRPr="00B44ED9" w:rsidTr="0027798B">
        <w:tc>
          <w:tcPr>
            <w:tcW w:w="789"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IMD</w:t>
            </w:r>
          </w:p>
        </w:tc>
        <w:tc>
          <w:tcPr>
            <w:tcW w:w="1284" w:type="pct"/>
            <w:gridSpan w:val="4"/>
            <w:tcBorders>
              <w:top w:val="single" w:sz="4" w:space="0" w:color="auto"/>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Quintile 1</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668 (23)</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373 (36)</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r w:rsidRPr="00B44ED9">
              <w:rPr>
                <w:szCs w:val="24"/>
              </w:rPr>
              <w:t>χ</w:t>
            </w:r>
            <w:r w:rsidRPr="00B44ED9">
              <w:rPr>
                <w:szCs w:val="24"/>
                <w:vertAlign w:val="superscript"/>
              </w:rPr>
              <w:t>2</w:t>
            </w:r>
            <w:r w:rsidRPr="00B44ED9">
              <w:rPr>
                <w:szCs w:val="24"/>
                <w:vertAlign w:val="subscript"/>
              </w:rPr>
              <w:t xml:space="preserve">(4) </w:t>
            </w:r>
            <w:r w:rsidRPr="00B44ED9">
              <w:rPr>
                <w:szCs w:val="24"/>
              </w:rPr>
              <w:t>= 73.1 (&lt;.001)</w:t>
            </w: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p>
        </w:tc>
        <w:tc>
          <w:tcPr>
            <w:tcW w:w="1284" w:type="pct"/>
            <w:gridSpan w:val="4"/>
            <w:tcBorders>
              <w:top w:val="single" w:sz="4" w:space="0" w:color="808080"/>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Quintile 2</w:t>
            </w:r>
          </w:p>
        </w:tc>
        <w:tc>
          <w:tcPr>
            <w:tcW w:w="980" w:type="pct"/>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338 (12)</w:t>
            </w:r>
          </w:p>
        </w:tc>
        <w:tc>
          <w:tcPr>
            <w:tcW w:w="1003" w:type="pct"/>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126 (12)</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p>
        </w:tc>
        <w:tc>
          <w:tcPr>
            <w:tcW w:w="1284" w:type="pct"/>
            <w:gridSpan w:val="4"/>
            <w:tcBorders>
              <w:top w:val="single" w:sz="4" w:space="0" w:color="808080"/>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Quintile 3</w:t>
            </w:r>
          </w:p>
        </w:tc>
        <w:tc>
          <w:tcPr>
            <w:tcW w:w="980" w:type="pct"/>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523 (18)</w:t>
            </w:r>
          </w:p>
        </w:tc>
        <w:tc>
          <w:tcPr>
            <w:tcW w:w="1003" w:type="pct"/>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170 (17)</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p>
        </w:tc>
        <w:tc>
          <w:tcPr>
            <w:tcW w:w="1284" w:type="pct"/>
            <w:gridSpan w:val="4"/>
            <w:tcBorders>
              <w:top w:val="single" w:sz="4" w:space="0" w:color="808080"/>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 xml:space="preserve">Quintile 4 </w:t>
            </w:r>
          </w:p>
        </w:tc>
        <w:tc>
          <w:tcPr>
            <w:tcW w:w="980" w:type="pct"/>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545 (19)</w:t>
            </w:r>
          </w:p>
        </w:tc>
        <w:tc>
          <w:tcPr>
            <w:tcW w:w="1003" w:type="pct"/>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157 (15)</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p>
        </w:tc>
      </w:tr>
      <w:tr w:rsidR="009B35CA" w:rsidRPr="00B44ED9" w:rsidTr="0027798B">
        <w:tc>
          <w:tcPr>
            <w:tcW w:w="789"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p>
        </w:tc>
        <w:tc>
          <w:tcPr>
            <w:tcW w:w="1284" w:type="pct"/>
            <w:gridSpan w:val="4"/>
            <w:tcBorders>
              <w:top w:val="single" w:sz="4" w:space="0" w:color="808080"/>
              <w:left w:val="single" w:sz="4" w:space="0" w:color="auto"/>
              <w:bottom w:val="single" w:sz="4" w:space="0" w:color="auto"/>
              <w:right w:val="single" w:sz="4" w:space="0" w:color="auto"/>
            </w:tcBorders>
            <w:hideMark/>
          </w:tcPr>
          <w:p w:rsidR="009B35CA" w:rsidRPr="00B44ED9" w:rsidRDefault="009B35CA" w:rsidP="0027798B">
            <w:pPr>
              <w:spacing w:after="0" w:line="360" w:lineRule="auto"/>
              <w:rPr>
                <w:szCs w:val="24"/>
              </w:rPr>
            </w:pPr>
            <w:r w:rsidRPr="00B44ED9">
              <w:rPr>
                <w:szCs w:val="24"/>
              </w:rPr>
              <w:t>Quintile 5</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781 (27)</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200 (19)</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color w:val="FF0000"/>
                <w:szCs w:val="24"/>
              </w:rPr>
            </w:pPr>
          </w:p>
        </w:tc>
      </w:tr>
      <w:tr w:rsidR="009B35CA" w:rsidRPr="00B44ED9" w:rsidTr="0027798B">
        <w:tc>
          <w:tcPr>
            <w:tcW w:w="1315" w:type="pct"/>
            <w:gridSpan w:val="3"/>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szCs w:val="24"/>
              </w:rPr>
            </w:pPr>
            <w:r w:rsidRPr="00B44ED9">
              <w:rPr>
                <w:b/>
                <w:bCs/>
                <w:szCs w:val="24"/>
              </w:rPr>
              <w:t xml:space="preserve">Smoking status (UKLSQ1) </w:t>
            </w:r>
          </w:p>
        </w:tc>
        <w:tc>
          <w:tcPr>
            <w:tcW w:w="759" w:type="pct"/>
            <w:gridSpan w:val="2"/>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rPr>
                <w:szCs w:val="24"/>
              </w:rPr>
            </w:pPr>
            <w:r w:rsidRPr="00B44ED9">
              <w:rPr>
                <w:szCs w:val="24"/>
              </w:rPr>
              <w:t>Current smoker</w:t>
            </w:r>
          </w:p>
        </w:tc>
        <w:tc>
          <w:tcPr>
            <w:tcW w:w="980" w:type="pct"/>
            <w:tcBorders>
              <w:top w:val="single" w:sz="4" w:space="0" w:color="auto"/>
              <w:left w:val="single" w:sz="4" w:space="0" w:color="auto"/>
              <w:bottom w:val="single" w:sz="4" w:space="0" w:color="808080"/>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1009 (35)</w:t>
            </w:r>
          </w:p>
        </w:tc>
        <w:tc>
          <w:tcPr>
            <w:tcW w:w="1003" w:type="pct"/>
            <w:tcBorders>
              <w:top w:val="single" w:sz="4" w:space="0" w:color="auto"/>
              <w:left w:val="single" w:sz="4" w:space="0" w:color="auto"/>
              <w:bottom w:val="single" w:sz="4" w:space="0" w:color="808080"/>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490 (48)</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50.0 (&lt;.001)</w:t>
            </w:r>
          </w:p>
        </w:tc>
      </w:tr>
      <w:tr w:rsidR="009B35CA" w:rsidRPr="00B44ED9" w:rsidTr="0027798B">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szCs w:val="24"/>
              </w:rPr>
            </w:pPr>
          </w:p>
        </w:tc>
        <w:tc>
          <w:tcPr>
            <w:tcW w:w="759" w:type="pct"/>
            <w:gridSpan w:val="2"/>
            <w:tcBorders>
              <w:top w:val="single" w:sz="4" w:space="0" w:color="808080"/>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rPr>
                <w:bCs/>
                <w:szCs w:val="24"/>
              </w:rPr>
            </w:pPr>
            <w:r w:rsidRPr="00B44ED9">
              <w:rPr>
                <w:bCs/>
                <w:szCs w:val="24"/>
              </w:rPr>
              <w:t>Ex-smoker</w:t>
            </w:r>
          </w:p>
        </w:tc>
        <w:tc>
          <w:tcPr>
            <w:tcW w:w="980" w:type="pct"/>
            <w:tcBorders>
              <w:top w:val="single" w:sz="4" w:space="0" w:color="808080"/>
              <w:left w:val="single" w:sz="4" w:space="0" w:color="auto"/>
              <w:bottom w:val="single" w:sz="4" w:space="0" w:color="808080"/>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1845 (65)</w:t>
            </w:r>
          </w:p>
        </w:tc>
        <w:tc>
          <w:tcPr>
            <w:tcW w:w="1003" w:type="pct"/>
            <w:tcBorders>
              <w:top w:val="single" w:sz="4" w:space="0" w:color="808080"/>
              <w:left w:val="single" w:sz="4" w:space="0" w:color="auto"/>
              <w:bottom w:val="single" w:sz="4" w:space="0" w:color="808080"/>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536 (52)</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p>
        </w:tc>
      </w:tr>
      <w:tr w:rsidR="009B35CA" w:rsidRPr="00B44ED9" w:rsidTr="0027798B">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szCs w:val="24"/>
              </w:rPr>
            </w:pPr>
          </w:p>
        </w:tc>
        <w:tc>
          <w:tcPr>
            <w:tcW w:w="759" w:type="pct"/>
            <w:gridSpan w:val="2"/>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r w:rsidRPr="00B44ED9">
              <w:rPr>
                <w:bCs/>
                <w:szCs w:val="24"/>
              </w:rPr>
              <w:t>Never smoker</w:t>
            </w:r>
          </w:p>
        </w:tc>
        <w:tc>
          <w:tcPr>
            <w:tcW w:w="980" w:type="pct"/>
            <w:tcBorders>
              <w:top w:val="single" w:sz="4" w:space="0" w:color="808080"/>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1 (&lt;1)**</w:t>
            </w:r>
          </w:p>
        </w:tc>
        <w:tc>
          <w:tcPr>
            <w:tcW w:w="1003" w:type="pct"/>
            <w:tcBorders>
              <w:top w:val="single" w:sz="4" w:space="0" w:color="808080"/>
              <w:left w:val="single" w:sz="4" w:space="0" w:color="auto"/>
              <w:bottom w:val="single" w:sz="4" w:space="0" w:color="auto"/>
              <w:right w:val="single" w:sz="4" w:space="0" w:color="auto"/>
            </w:tcBorders>
            <w:vAlign w:val="center"/>
          </w:tcPr>
          <w:p w:rsidR="009B35CA" w:rsidRPr="00B44ED9" w:rsidRDefault="009B35CA" w:rsidP="0027798B">
            <w:pPr>
              <w:spacing w:after="0" w:line="360" w:lineRule="auto"/>
              <w:jc w:val="center"/>
              <w:rPr>
                <w:szCs w:val="24"/>
              </w:rPr>
            </w:pPr>
            <w:r w:rsidRPr="00B44ED9">
              <w:rPr>
                <w:szCs w:val="24"/>
              </w:rPr>
              <w:t>0 (0)**</w:t>
            </w:r>
          </w:p>
        </w:tc>
        <w:tc>
          <w:tcPr>
            <w:tcW w:w="94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n/a</w:t>
            </w:r>
          </w:p>
        </w:tc>
      </w:tr>
      <w:tr w:rsidR="009B35CA" w:rsidRPr="00B44ED9" w:rsidTr="0027798B">
        <w:tc>
          <w:tcPr>
            <w:tcW w:w="1697" w:type="pct"/>
            <w:gridSpan w:val="4"/>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Experience of lung cancer (T0)</w:t>
            </w:r>
          </w:p>
        </w:tc>
        <w:tc>
          <w:tcPr>
            <w:tcW w:w="377"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rPr>
                <w:bCs/>
                <w:szCs w:val="24"/>
              </w:rPr>
            </w:pPr>
            <w:r w:rsidRPr="00B44ED9">
              <w:rPr>
                <w:bCs/>
                <w:szCs w:val="24"/>
              </w:rPr>
              <w:t>No</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1683 (59)</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522 (51)</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20.4 (&lt;.001)</w:t>
            </w:r>
          </w:p>
        </w:tc>
      </w:tr>
      <w:tr w:rsidR="009B35CA" w:rsidRPr="00B44ED9" w:rsidTr="0027798B">
        <w:tc>
          <w:tcPr>
            <w:tcW w:w="1697" w:type="pct"/>
            <w:gridSpan w:val="4"/>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p>
        </w:tc>
        <w:tc>
          <w:tcPr>
            <w:tcW w:w="377"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szCs w:val="24"/>
              </w:rPr>
            </w:pPr>
            <w:r w:rsidRPr="00B44ED9">
              <w:rPr>
                <w:szCs w:val="24"/>
              </w:rPr>
              <w:t>Yes</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1166 (41)</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503 (49)</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p>
        </w:tc>
      </w:tr>
      <w:tr w:rsidR="009B35CA" w:rsidRPr="00B44ED9" w:rsidTr="0027798B">
        <w:tc>
          <w:tcPr>
            <w:tcW w:w="2074" w:type="pct"/>
            <w:gridSpan w:val="5"/>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szCs w:val="24"/>
              </w:rPr>
            </w:pPr>
            <w:r w:rsidRPr="00B44ED9">
              <w:rPr>
                <w:b/>
                <w:bCs/>
                <w:szCs w:val="24"/>
              </w:rPr>
              <w:t xml:space="preserve">Cancer distress (T0) </w:t>
            </w:r>
            <w:r w:rsidRPr="00B44ED9">
              <w:rPr>
                <w:rFonts w:eastAsia="Times New Roman"/>
                <w:b/>
                <w:szCs w:val="24"/>
                <w:vertAlign w:val="superscript"/>
              </w:rPr>
              <w:t>+</w:t>
            </w:r>
          </w:p>
        </w:tc>
        <w:tc>
          <w:tcPr>
            <w:tcW w:w="980"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2.16 (0.28)</w:t>
            </w:r>
          </w:p>
          <w:p w:rsidR="009B35CA" w:rsidRPr="00B44ED9" w:rsidRDefault="009B35CA" w:rsidP="0027798B">
            <w:pPr>
              <w:spacing w:after="0" w:line="360" w:lineRule="auto"/>
              <w:jc w:val="center"/>
              <w:rPr>
                <w:i/>
                <w:szCs w:val="24"/>
              </w:rPr>
            </w:pPr>
            <w:r w:rsidRPr="00B44ED9">
              <w:rPr>
                <w:i/>
                <w:szCs w:val="24"/>
              </w:rPr>
              <w:t>8.64</w:t>
            </w:r>
          </w:p>
        </w:tc>
        <w:tc>
          <w:tcPr>
            <w:tcW w:w="100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2.20 (0.32)</w:t>
            </w:r>
          </w:p>
          <w:p w:rsidR="009B35CA" w:rsidRPr="00B44ED9" w:rsidRDefault="009B35CA" w:rsidP="0027798B">
            <w:pPr>
              <w:spacing w:after="0" w:line="360" w:lineRule="auto"/>
              <w:jc w:val="center"/>
              <w:rPr>
                <w:i/>
                <w:szCs w:val="24"/>
              </w:rPr>
            </w:pPr>
            <w:r w:rsidRPr="00B44ED9">
              <w:rPr>
                <w:i/>
                <w:szCs w:val="24"/>
              </w:rPr>
              <w:t>9.06</w:t>
            </w:r>
          </w:p>
        </w:tc>
        <w:tc>
          <w:tcPr>
            <w:tcW w:w="94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i/>
                <w:color w:val="FF0000"/>
                <w:szCs w:val="24"/>
              </w:rPr>
            </w:pPr>
            <w:r w:rsidRPr="00B44ED9">
              <w:rPr>
                <w:szCs w:val="24"/>
              </w:rPr>
              <w:t>t</w:t>
            </w:r>
            <w:r w:rsidRPr="00B44ED9">
              <w:rPr>
                <w:szCs w:val="24"/>
                <w:vertAlign w:val="subscript"/>
              </w:rPr>
              <w:t>(1615.1)</w:t>
            </w:r>
            <w:r w:rsidRPr="00B44ED9">
              <w:rPr>
                <w:szCs w:val="24"/>
              </w:rPr>
              <w:t xml:space="preserve"> = 4.5 (&lt;.001)</w:t>
            </w:r>
          </w:p>
        </w:tc>
      </w:tr>
      <w:tr w:rsidR="009B35CA" w:rsidRPr="00B44ED9" w:rsidTr="0027798B">
        <w:trPr>
          <w:trHeight w:val="372"/>
        </w:trPr>
        <w:tc>
          <w:tcPr>
            <w:tcW w:w="2074" w:type="pct"/>
            <w:gridSpan w:val="5"/>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szCs w:val="24"/>
              </w:rPr>
            </w:pPr>
            <w:r w:rsidRPr="00B44ED9">
              <w:rPr>
                <w:b/>
                <w:bCs/>
                <w:szCs w:val="24"/>
              </w:rPr>
              <w:t xml:space="preserve">Anxiety (T0) </w:t>
            </w:r>
            <w:r w:rsidRPr="00B44ED9">
              <w:rPr>
                <w:rFonts w:eastAsia="Times New Roman"/>
                <w:b/>
                <w:szCs w:val="24"/>
                <w:vertAlign w:val="superscript"/>
              </w:rPr>
              <w:t>+</w:t>
            </w:r>
          </w:p>
        </w:tc>
        <w:tc>
          <w:tcPr>
            <w:tcW w:w="980"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1.51 (0.71)</w:t>
            </w:r>
          </w:p>
          <w:p w:rsidR="009B35CA" w:rsidRPr="00B44ED9" w:rsidRDefault="009B35CA" w:rsidP="0027798B">
            <w:pPr>
              <w:spacing w:after="0" w:line="360" w:lineRule="auto"/>
              <w:jc w:val="center"/>
              <w:rPr>
                <w:i/>
                <w:szCs w:val="24"/>
              </w:rPr>
            </w:pPr>
            <w:r w:rsidRPr="00B44ED9">
              <w:rPr>
                <w:i/>
                <w:szCs w:val="24"/>
              </w:rPr>
              <w:t>3.52</w:t>
            </w:r>
          </w:p>
        </w:tc>
        <w:tc>
          <w:tcPr>
            <w:tcW w:w="100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1.64 (0.71)</w:t>
            </w:r>
          </w:p>
          <w:p w:rsidR="009B35CA" w:rsidRPr="00B44ED9" w:rsidRDefault="009B35CA" w:rsidP="0027798B">
            <w:pPr>
              <w:spacing w:after="0" w:line="360" w:lineRule="auto"/>
              <w:jc w:val="center"/>
              <w:rPr>
                <w:i/>
                <w:szCs w:val="24"/>
              </w:rPr>
            </w:pPr>
            <w:r w:rsidRPr="00B44ED9">
              <w:rPr>
                <w:i/>
                <w:szCs w:val="24"/>
              </w:rPr>
              <w:t>4.17</w:t>
            </w:r>
          </w:p>
        </w:tc>
        <w:tc>
          <w:tcPr>
            <w:tcW w:w="94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i/>
                <w:color w:val="FF0000"/>
                <w:szCs w:val="24"/>
              </w:rPr>
            </w:pPr>
            <w:r w:rsidRPr="00B44ED9">
              <w:rPr>
                <w:szCs w:val="24"/>
              </w:rPr>
              <w:t>t</w:t>
            </w:r>
            <w:r w:rsidRPr="00B44ED9">
              <w:rPr>
                <w:szCs w:val="24"/>
                <w:vertAlign w:val="subscript"/>
              </w:rPr>
              <w:t>(3873)</w:t>
            </w:r>
            <w:r w:rsidRPr="00B44ED9">
              <w:rPr>
                <w:szCs w:val="24"/>
              </w:rPr>
              <w:t xml:space="preserve"> = 5.2 (&lt;.001)</w:t>
            </w:r>
          </w:p>
        </w:tc>
      </w:tr>
      <w:tr w:rsidR="009B35CA" w:rsidRPr="00B44ED9" w:rsidTr="0027798B">
        <w:tc>
          <w:tcPr>
            <w:tcW w:w="2074" w:type="pct"/>
            <w:gridSpan w:val="5"/>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szCs w:val="24"/>
              </w:rPr>
            </w:pPr>
            <w:r w:rsidRPr="00B44ED9">
              <w:rPr>
                <w:b/>
                <w:bCs/>
                <w:szCs w:val="24"/>
              </w:rPr>
              <w:t xml:space="preserve">Depression (T0) </w:t>
            </w:r>
            <w:r w:rsidRPr="00B44ED9">
              <w:rPr>
                <w:rFonts w:eastAsia="Times New Roman"/>
                <w:b/>
                <w:szCs w:val="24"/>
                <w:vertAlign w:val="superscript"/>
              </w:rPr>
              <w:t>+</w:t>
            </w:r>
          </w:p>
        </w:tc>
        <w:tc>
          <w:tcPr>
            <w:tcW w:w="980"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1.25 (0.66)</w:t>
            </w:r>
          </w:p>
          <w:p w:rsidR="009B35CA" w:rsidRPr="00B44ED9" w:rsidRDefault="009B35CA" w:rsidP="0027798B">
            <w:pPr>
              <w:spacing w:after="0" w:line="360" w:lineRule="auto"/>
              <w:jc w:val="center"/>
              <w:rPr>
                <w:i/>
                <w:szCs w:val="24"/>
              </w:rPr>
            </w:pPr>
            <w:r w:rsidRPr="00B44ED9">
              <w:rPr>
                <w:i/>
                <w:szCs w:val="24"/>
              </w:rPr>
              <w:t>2.51</w:t>
            </w:r>
          </w:p>
        </w:tc>
        <w:tc>
          <w:tcPr>
            <w:tcW w:w="100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1.38 (0.68)</w:t>
            </w:r>
          </w:p>
          <w:p w:rsidR="009B35CA" w:rsidRPr="00B44ED9" w:rsidRDefault="009B35CA" w:rsidP="0027798B">
            <w:pPr>
              <w:spacing w:after="0" w:line="360" w:lineRule="auto"/>
              <w:jc w:val="center"/>
              <w:rPr>
                <w:i/>
                <w:szCs w:val="24"/>
              </w:rPr>
            </w:pPr>
            <w:r w:rsidRPr="00B44ED9">
              <w:rPr>
                <w:i/>
                <w:szCs w:val="24"/>
              </w:rPr>
              <w:t>2.96</w:t>
            </w:r>
          </w:p>
        </w:tc>
        <w:tc>
          <w:tcPr>
            <w:tcW w:w="943" w:type="pc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i/>
                <w:color w:val="FF0000"/>
                <w:szCs w:val="24"/>
              </w:rPr>
            </w:pPr>
            <w:r w:rsidRPr="00B44ED9">
              <w:rPr>
                <w:szCs w:val="24"/>
              </w:rPr>
              <w:t>t</w:t>
            </w:r>
            <w:r w:rsidRPr="00B44ED9">
              <w:rPr>
                <w:szCs w:val="24"/>
                <w:vertAlign w:val="subscript"/>
              </w:rPr>
              <w:t>(3871)</w:t>
            </w:r>
            <w:r w:rsidRPr="00B44ED9">
              <w:rPr>
                <w:szCs w:val="24"/>
              </w:rPr>
              <w:t xml:space="preserve"> = 5.0 (&lt;.001)</w:t>
            </w:r>
          </w:p>
        </w:tc>
      </w:tr>
      <w:tr w:rsidR="009B35CA" w:rsidRPr="00B44ED9" w:rsidTr="0027798B">
        <w:tc>
          <w:tcPr>
            <w:tcW w:w="1284"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
                <w:bCs/>
                <w:szCs w:val="24"/>
              </w:rPr>
            </w:pPr>
            <w:r w:rsidRPr="00B44ED9">
              <w:rPr>
                <w:b/>
                <w:bCs/>
                <w:szCs w:val="24"/>
              </w:rPr>
              <w:t xml:space="preserve">Decision satisfaction (T0) </w:t>
            </w:r>
          </w:p>
        </w:tc>
        <w:tc>
          <w:tcPr>
            <w:tcW w:w="790" w:type="pct"/>
            <w:gridSpan w:val="3"/>
            <w:tcBorders>
              <w:top w:val="single" w:sz="4" w:space="0" w:color="auto"/>
              <w:left w:val="single" w:sz="4" w:space="0" w:color="auto"/>
              <w:bottom w:val="single" w:sz="4" w:space="0" w:color="808080"/>
              <w:right w:val="single" w:sz="4" w:space="0" w:color="auto"/>
            </w:tcBorders>
            <w:hideMark/>
          </w:tcPr>
          <w:p w:rsidR="009B35CA" w:rsidRPr="00B44ED9" w:rsidRDefault="009B35CA" w:rsidP="0027798B">
            <w:pPr>
              <w:spacing w:after="0" w:line="360" w:lineRule="auto"/>
              <w:rPr>
                <w:szCs w:val="24"/>
              </w:rPr>
            </w:pPr>
            <w:r w:rsidRPr="00B44ED9">
              <w:rPr>
                <w:szCs w:val="24"/>
              </w:rPr>
              <w:t xml:space="preserve">Not very satisfied </w:t>
            </w:r>
          </w:p>
        </w:tc>
        <w:tc>
          <w:tcPr>
            <w:tcW w:w="980"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1668 (59)</w:t>
            </w:r>
          </w:p>
        </w:tc>
        <w:tc>
          <w:tcPr>
            <w:tcW w:w="1003" w:type="pct"/>
            <w:tcBorders>
              <w:top w:val="single" w:sz="4" w:space="0" w:color="auto"/>
              <w:left w:val="single" w:sz="4" w:space="0" w:color="auto"/>
              <w:bottom w:val="single" w:sz="4" w:space="0" w:color="808080"/>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612 (60)</w:t>
            </w:r>
          </w:p>
        </w:tc>
        <w:tc>
          <w:tcPr>
            <w:tcW w:w="943" w:type="pct"/>
            <w:vMerge w:val="restart"/>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0.52 (.47)</w:t>
            </w:r>
          </w:p>
        </w:tc>
      </w:tr>
      <w:tr w:rsidR="009B35CA" w:rsidRPr="00B44ED9" w:rsidTr="0027798B">
        <w:trPr>
          <w:trHeight w:val="310"/>
        </w:trPr>
        <w:tc>
          <w:tcPr>
            <w:tcW w:w="1284" w:type="pct"/>
            <w:gridSpan w:val="2"/>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bCs/>
                <w:szCs w:val="24"/>
              </w:rPr>
            </w:pPr>
          </w:p>
        </w:tc>
        <w:tc>
          <w:tcPr>
            <w:tcW w:w="790" w:type="pct"/>
            <w:gridSpan w:val="3"/>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szCs w:val="24"/>
              </w:rPr>
            </w:pPr>
            <w:r w:rsidRPr="00B44ED9">
              <w:rPr>
                <w:szCs w:val="24"/>
              </w:rPr>
              <w:t>Very satisfied</w:t>
            </w:r>
          </w:p>
        </w:tc>
        <w:tc>
          <w:tcPr>
            <w:tcW w:w="980"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1179 (41)</w:t>
            </w:r>
          </w:p>
        </w:tc>
        <w:tc>
          <w:tcPr>
            <w:tcW w:w="1003" w:type="pct"/>
            <w:tcBorders>
              <w:top w:val="single" w:sz="4" w:space="0" w:color="808080"/>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jc w:val="center"/>
              <w:rPr>
                <w:szCs w:val="24"/>
              </w:rPr>
            </w:pPr>
            <w:r w:rsidRPr="00B44ED9">
              <w:rPr>
                <w:szCs w:val="24"/>
              </w:rPr>
              <w:t>410 (40)</w:t>
            </w:r>
          </w:p>
        </w:tc>
        <w:tc>
          <w:tcPr>
            <w:tcW w:w="943" w:type="pct"/>
            <w:vMerge/>
            <w:tcBorders>
              <w:top w:val="single" w:sz="4" w:space="0" w:color="auto"/>
              <w:left w:val="single" w:sz="4" w:space="0" w:color="auto"/>
              <w:bottom w:val="single" w:sz="4" w:space="0" w:color="auto"/>
              <w:right w:val="single" w:sz="4" w:space="0" w:color="auto"/>
            </w:tcBorders>
            <w:vAlign w:val="center"/>
            <w:hideMark/>
          </w:tcPr>
          <w:p w:rsidR="009B35CA" w:rsidRPr="00B44ED9" w:rsidRDefault="009B35CA" w:rsidP="0027798B">
            <w:pPr>
              <w:spacing w:after="0" w:line="360" w:lineRule="auto"/>
              <w:rPr>
                <w:szCs w:val="24"/>
              </w:rPr>
            </w:pPr>
          </w:p>
        </w:tc>
      </w:tr>
    </w:tbl>
    <w:p w:rsidR="009B35CA" w:rsidRPr="00B44ED9" w:rsidRDefault="009B35CA" w:rsidP="0027798B">
      <w:pPr>
        <w:spacing w:after="0" w:line="240" w:lineRule="auto"/>
        <w:rPr>
          <w:bCs/>
          <w:szCs w:val="24"/>
        </w:rPr>
      </w:pPr>
      <w:r w:rsidRPr="00B44ED9">
        <w:rPr>
          <w:bCs/>
          <w:szCs w:val="24"/>
        </w:rPr>
        <w:t>‡Ns vary within each cell due to missing data. Percentages are calculated based on available data.</w:t>
      </w:r>
    </w:p>
    <w:p w:rsidR="009B35CA" w:rsidRPr="00B44ED9" w:rsidRDefault="009B35CA" w:rsidP="0027798B">
      <w:pPr>
        <w:spacing w:after="0" w:line="240" w:lineRule="auto"/>
        <w:rPr>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9B35CA" w:rsidRPr="00B44ED9" w:rsidRDefault="009B35CA" w:rsidP="0027798B">
      <w:pPr>
        <w:overflowPunct w:val="0"/>
        <w:autoSpaceDE w:val="0"/>
        <w:autoSpaceDN w:val="0"/>
        <w:adjustRightInd w:val="0"/>
        <w:spacing w:after="0" w:line="240" w:lineRule="auto"/>
        <w:contextualSpacing/>
        <w:textAlignment w:val="baseline"/>
        <w:rPr>
          <w:szCs w:val="24"/>
        </w:rPr>
      </w:pPr>
      <w:r w:rsidRPr="00B44ED9">
        <w:rPr>
          <w:szCs w:val="24"/>
        </w:rPr>
        <w:t>*not married/cohabiting = single, widowed, divorced/separated.</w:t>
      </w:r>
    </w:p>
    <w:p w:rsidR="009B35CA" w:rsidRPr="00B44ED9" w:rsidRDefault="009B35CA" w:rsidP="0027798B">
      <w:pPr>
        <w:overflowPunct w:val="0"/>
        <w:autoSpaceDE w:val="0"/>
        <w:autoSpaceDN w:val="0"/>
        <w:adjustRightInd w:val="0"/>
        <w:spacing w:after="0" w:line="240" w:lineRule="auto"/>
        <w:textAlignment w:val="baseline"/>
        <w:rPr>
          <w:szCs w:val="24"/>
        </w:rPr>
      </w:pPr>
      <w:r w:rsidRPr="00B44ED9">
        <w:rPr>
          <w:color w:val="000000"/>
          <w:szCs w:val="24"/>
        </w:rPr>
        <w:t>**data excluded from analysis due to small cell size.</w:t>
      </w:r>
    </w:p>
    <w:p w:rsidR="009B35CA" w:rsidRPr="00B44ED9" w:rsidRDefault="009B35CA" w:rsidP="0027798B">
      <w:pPr>
        <w:spacing w:after="0" w:line="240" w:lineRule="auto"/>
        <w:rPr>
          <w:bCs/>
          <w:szCs w:val="24"/>
        </w:rPr>
      </w:pPr>
      <w:r w:rsidRPr="00B44ED9">
        <w:rPr>
          <w:bCs/>
          <w:szCs w:val="24"/>
        </w:rPr>
        <w:t>^A substantial amount of data were missing or uninformative for the education variable.</w:t>
      </w:r>
    </w:p>
    <w:p w:rsidR="00682B90" w:rsidRDefault="00682B90" w:rsidP="009B35CA">
      <w:pPr>
        <w:pStyle w:val="Heading3"/>
        <w:rPr>
          <w:szCs w:val="24"/>
        </w:rPr>
      </w:pPr>
    </w:p>
    <w:p w:rsidR="009B35CA" w:rsidRPr="0027798B" w:rsidRDefault="0027798B" w:rsidP="009B35CA">
      <w:pPr>
        <w:pStyle w:val="Heading3"/>
        <w:rPr>
          <w:szCs w:val="24"/>
        </w:rPr>
      </w:pPr>
      <w:r>
        <w:rPr>
          <w:szCs w:val="24"/>
        </w:rPr>
        <w:t>6.6.2.4</w:t>
      </w:r>
      <w:r w:rsidR="00A16F0F" w:rsidRPr="0027798B">
        <w:rPr>
          <w:szCs w:val="24"/>
        </w:rPr>
        <w:t xml:space="preserve"> </w:t>
      </w:r>
      <w:r w:rsidR="009B35CA" w:rsidRPr="0027798B">
        <w:rPr>
          <w:szCs w:val="24"/>
        </w:rPr>
        <w:t>Baseline sample characteristics</w:t>
      </w:r>
    </w:p>
    <w:p w:rsidR="009B35CA" w:rsidRPr="00B44ED9" w:rsidRDefault="009B35CA" w:rsidP="008E5FFD">
      <w:pPr>
        <w:spacing w:line="360" w:lineRule="auto"/>
        <w:jc w:val="both"/>
        <w:rPr>
          <w:color w:val="0000FF" w:themeColor="hyperlink"/>
          <w:szCs w:val="24"/>
          <w:u w:val="single"/>
        </w:rPr>
      </w:pPr>
      <w:r w:rsidRPr="00B44ED9">
        <w:rPr>
          <w:szCs w:val="24"/>
        </w:rPr>
        <w:t xml:space="preserve">Comparisons were made between the intervention and control arm, including only those who completed T0 questionnaires and were therefore in the psychosocial sample. As indicated in </w:t>
      </w:r>
      <w:r w:rsidRPr="008E5FFD">
        <w:rPr>
          <w:szCs w:val="24"/>
        </w:rPr>
        <w:t>Table 18</w:t>
      </w:r>
      <w:r w:rsidRPr="00B44ED9">
        <w:rPr>
          <w:szCs w:val="24"/>
        </w:rPr>
        <w:t xml:space="preserve">, demographic characteristics </w:t>
      </w:r>
      <w:r w:rsidRPr="003B6863">
        <w:rPr>
          <w:szCs w:val="24"/>
        </w:rPr>
        <w:t xml:space="preserve">and baseline psychosocial </w:t>
      </w:r>
      <w:r w:rsidRPr="003B6863">
        <w:rPr>
          <w:rStyle w:val="Hyperlink"/>
          <w:color w:val="auto"/>
          <w:szCs w:val="24"/>
          <w:u w:val="none"/>
        </w:rPr>
        <w:t>scores were similar for the trial arms due to the adequate randomisation process, hence test statistics were not warranted.</w:t>
      </w:r>
      <w:r w:rsidRPr="00B44ED9">
        <w:rPr>
          <w:rStyle w:val="Hyperlink"/>
          <w:szCs w:val="24"/>
        </w:rPr>
        <w:t xml:space="preserve"> </w:t>
      </w:r>
    </w:p>
    <w:p w:rsidR="00682B90" w:rsidRDefault="00682B90">
      <w:pPr>
        <w:rPr>
          <w:b/>
          <w:szCs w:val="24"/>
        </w:rPr>
      </w:pPr>
      <w:r>
        <w:rPr>
          <w:b/>
          <w:szCs w:val="24"/>
        </w:rPr>
        <w:br w:type="page"/>
      </w:r>
    </w:p>
    <w:p w:rsidR="009B35CA" w:rsidRPr="00B44ED9" w:rsidRDefault="009B35CA" w:rsidP="009B35CA">
      <w:pPr>
        <w:spacing w:after="0" w:line="360" w:lineRule="auto"/>
        <w:rPr>
          <w:b/>
          <w:szCs w:val="24"/>
        </w:rPr>
      </w:pPr>
      <w:r w:rsidRPr="00B44ED9">
        <w:rPr>
          <w:b/>
          <w:szCs w:val="24"/>
        </w:rPr>
        <w:lastRenderedPageBreak/>
        <w:t xml:space="preserve">Table </w:t>
      </w:r>
      <w:r>
        <w:rPr>
          <w:b/>
          <w:szCs w:val="24"/>
        </w:rPr>
        <w:t>18</w:t>
      </w:r>
      <w:r w:rsidRPr="00B44ED9">
        <w:rPr>
          <w:b/>
          <w:szCs w:val="24"/>
        </w:rPr>
        <w:t xml:space="preserve">: Baseline psychosocial sample characteristics by trial allocation </w:t>
      </w:r>
    </w:p>
    <w:p w:rsidR="009B35CA" w:rsidRPr="00B44ED9" w:rsidRDefault="009B35CA" w:rsidP="009B35CA">
      <w:pPr>
        <w:spacing w:after="0" w:line="240" w:lineRule="auto"/>
        <w:rPr>
          <w:b/>
          <w:szCs w:val="24"/>
        </w:rPr>
      </w:pP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25"/>
        <w:gridCol w:w="267"/>
        <w:gridCol w:w="1276"/>
        <w:gridCol w:w="850"/>
        <w:gridCol w:w="1843"/>
        <w:gridCol w:w="2126"/>
      </w:tblGrid>
      <w:tr w:rsidR="009B35CA" w:rsidRPr="00B44ED9" w:rsidTr="009B35CA">
        <w:tc>
          <w:tcPr>
            <w:tcW w:w="4786" w:type="dxa"/>
            <w:gridSpan w:val="5"/>
          </w:tcPr>
          <w:p w:rsidR="009B35CA" w:rsidRPr="00B44ED9" w:rsidRDefault="009B35CA" w:rsidP="0027798B">
            <w:pPr>
              <w:spacing w:after="0" w:line="360" w:lineRule="auto"/>
              <w:ind w:left="318" w:hanging="318"/>
              <w:rPr>
                <w:szCs w:val="24"/>
              </w:rPr>
            </w:pPr>
          </w:p>
        </w:tc>
        <w:tc>
          <w:tcPr>
            <w:tcW w:w="1843" w:type="dxa"/>
            <w:vAlign w:val="bottom"/>
          </w:tcPr>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Times New Roman"/>
                <w:b/>
                <w:szCs w:val="24"/>
              </w:rPr>
              <w:t>Intervention</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(n = 2018)</w:t>
            </w:r>
            <w:r w:rsidRPr="00B44ED9">
              <w:rPr>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Arial Unicode MS"/>
                <w:b/>
                <w:bCs/>
                <w:szCs w:val="24"/>
                <w:lang w:eastAsia="en-GB"/>
              </w:rPr>
              <w:t>n (%) or mean (SD)</w:t>
            </w:r>
          </w:p>
        </w:tc>
        <w:tc>
          <w:tcPr>
            <w:tcW w:w="2126" w:type="dxa"/>
            <w:vAlign w:val="bottom"/>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Control </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(n = 2019)</w:t>
            </w:r>
            <w:r w:rsidRPr="00B44ED9">
              <w:rPr>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Arial Unicode MS"/>
                <w:b/>
                <w:bCs/>
                <w:szCs w:val="24"/>
                <w:lang w:eastAsia="en-GB"/>
              </w:rPr>
              <w:t>n (%) or mean (SD)</w:t>
            </w:r>
          </w:p>
        </w:tc>
      </w:tr>
      <w:tr w:rsidR="009B35CA" w:rsidRPr="00B44ED9" w:rsidTr="009B35CA">
        <w:trPr>
          <w:trHeight w:val="297"/>
        </w:trPr>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Site</w:t>
            </w:r>
          </w:p>
        </w:tc>
        <w:tc>
          <w:tcPr>
            <w:tcW w:w="3118" w:type="dxa"/>
            <w:gridSpan w:val="4"/>
            <w:tcBorders>
              <w:bottom w:val="single" w:sz="4" w:space="0" w:color="808080" w:themeColor="background1" w:themeShade="80"/>
            </w:tcBorders>
          </w:tcPr>
          <w:p w:rsidR="009B35CA" w:rsidRPr="00B44ED9" w:rsidRDefault="009B35CA" w:rsidP="0027798B">
            <w:pPr>
              <w:spacing w:after="0" w:line="360" w:lineRule="auto"/>
              <w:rPr>
                <w:szCs w:val="24"/>
              </w:rPr>
            </w:pPr>
            <w:r w:rsidRPr="00B44ED9">
              <w:rPr>
                <w:szCs w:val="24"/>
              </w:rPr>
              <w:t>Liverpool</w:t>
            </w:r>
          </w:p>
        </w:tc>
        <w:tc>
          <w:tcPr>
            <w:tcW w:w="1843" w:type="dxa"/>
            <w:tcBorders>
              <w:bottom w:val="single" w:sz="4" w:space="0" w:color="808080" w:themeColor="background1" w:themeShade="80"/>
            </w:tcBorders>
          </w:tcPr>
          <w:p w:rsidR="009B35CA" w:rsidRPr="00B44ED9" w:rsidRDefault="009B35CA" w:rsidP="0027798B">
            <w:pPr>
              <w:spacing w:after="0" w:line="360" w:lineRule="auto"/>
              <w:jc w:val="center"/>
              <w:rPr>
                <w:szCs w:val="24"/>
              </w:rPr>
            </w:pPr>
            <w:r w:rsidRPr="00B44ED9">
              <w:rPr>
                <w:szCs w:val="24"/>
              </w:rPr>
              <w:t>1003 (50)</w:t>
            </w:r>
          </w:p>
        </w:tc>
        <w:tc>
          <w:tcPr>
            <w:tcW w:w="2126" w:type="dxa"/>
            <w:tcBorders>
              <w:bottom w:val="single" w:sz="4" w:space="0" w:color="808080" w:themeColor="background1" w:themeShade="80"/>
            </w:tcBorders>
          </w:tcPr>
          <w:p w:rsidR="009B35CA" w:rsidRPr="00B44ED9" w:rsidRDefault="009B35CA" w:rsidP="0027798B">
            <w:pPr>
              <w:spacing w:after="0" w:line="360" w:lineRule="auto"/>
              <w:jc w:val="center"/>
              <w:rPr>
                <w:szCs w:val="24"/>
              </w:rPr>
            </w:pPr>
            <w:r w:rsidRPr="00B44ED9">
              <w:rPr>
                <w:szCs w:val="24"/>
              </w:rPr>
              <w:t>1016 (50)</w:t>
            </w:r>
          </w:p>
        </w:tc>
      </w:tr>
      <w:tr w:rsidR="009B35CA" w:rsidRPr="00B44ED9" w:rsidTr="009B35CA">
        <w:trPr>
          <w:trHeight w:val="297"/>
        </w:trPr>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themeColor="background1" w:themeShade="80"/>
              <w:bottom w:val="single" w:sz="4" w:space="0" w:color="808080"/>
            </w:tcBorders>
          </w:tcPr>
          <w:p w:rsidR="009B35CA" w:rsidRPr="00B44ED9" w:rsidRDefault="009B35CA" w:rsidP="0027798B">
            <w:pPr>
              <w:spacing w:after="0" w:line="360" w:lineRule="auto"/>
              <w:rPr>
                <w:szCs w:val="24"/>
              </w:rPr>
            </w:pPr>
            <w:r w:rsidRPr="00B44ED9">
              <w:rPr>
                <w:szCs w:val="24"/>
              </w:rPr>
              <w:t>Papworth</w:t>
            </w:r>
          </w:p>
        </w:tc>
        <w:tc>
          <w:tcPr>
            <w:tcW w:w="1843" w:type="dxa"/>
            <w:tcBorders>
              <w:top w:val="single" w:sz="4" w:space="0" w:color="808080" w:themeColor="background1" w:themeShade="80"/>
              <w:bottom w:val="single" w:sz="4" w:space="0" w:color="808080"/>
            </w:tcBorders>
          </w:tcPr>
          <w:p w:rsidR="009B35CA" w:rsidRPr="00B44ED9" w:rsidRDefault="009B35CA" w:rsidP="0027798B">
            <w:pPr>
              <w:spacing w:after="0" w:line="360" w:lineRule="auto"/>
              <w:jc w:val="center"/>
              <w:rPr>
                <w:szCs w:val="24"/>
              </w:rPr>
            </w:pPr>
            <w:r w:rsidRPr="00B44ED9">
              <w:rPr>
                <w:szCs w:val="24"/>
              </w:rPr>
              <w:t>1002 (50)</w:t>
            </w:r>
          </w:p>
        </w:tc>
        <w:tc>
          <w:tcPr>
            <w:tcW w:w="2126" w:type="dxa"/>
            <w:tcBorders>
              <w:top w:val="single" w:sz="4" w:space="0" w:color="808080" w:themeColor="background1" w:themeShade="80"/>
              <w:bottom w:val="single" w:sz="4" w:space="0" w:color="808080"/>
            </w:tcBorders>
          </w:tcPr>
          <w:p w:rsidR="009B35CA" w:rsidRPr="00B44ED9" w:rsidRDefault="009B35CA" w:rsidP="0027798B">
            <w:pPr>
              <w:spacing w:after="0" w:line="360" w:lineRule="auto"/>
              <w:jc w:val="center"/>
              <w:rPr>
                <w:szCs w:val="24"/>
              </w:rPr>
            </w:pPr>
            <w:r w:rsidRPr="00B44ED9">
              <w:rPr>
                <w:szCs w:val="24"/>
              </w:rPr>
              <w:t>1016 (50)</w:t>
            </w:r>
          </w:p>
        </w:tc>
      </w:tr>
      <w:tr w:rsidR="009B35CA" w:rsidRPr="00B44ED9" w:rsidTr="009B35CA">
        <w:trPr>
          <w:trHeight w:val="297"/>
        </w:trPr>
        <w:tc>
          <w:tcPr>
            <w:tcW w:w="4786" w:type="dxa"/>
            <w:gridSpan w:val="5"/>
            <w:vAlign w:val="center"/>
          </w:tcPr>
          <w:p w:rsidR="009B35CA" w:rsidRPr="00B44ED9" w:rsidRDefault="009B35CA" w:rsidP="0027798B">
            <w:pPr>
              <w:spacing w:after="0" w:line="360" w:lineRule="auto"/>
              <w:rPr>
                <w:szCs w:val="24"/>
              </w:rPr>
            </w:pPr>
            <w:r w:rsidRPr="00B44ED9">
              <w:rPr>
                <w:b/>
                <w:bCs/>
                <w:szCs w:val="24"/>
              </w:rPr>
              <w:t>Age</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67.72 (4.04)</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67.59 (4.13)</w:t>
            </w:r>
          </w:p>
        </w:tc>
      </w:tr>
      <w:tr w:rsidR="009B35CA" w:rsidRPr="00B44ED9" w:rsidTr="009B35CA">
        <w:trPr>
          <w:trHeight w:val="297"/>
        </w:trPr>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Gender</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Male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1520 (75)</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1500 (74)</w:t>
            </w:r>
          </w:p>
        </w:tc>
      </w:tr>
      <w:tr w:rsidR="009B35CA" w:rsidRPr="00B44ED9" w:rsidTr="009B35CA">
        <w:trPr>
          <w:trHeight w:val="289"/>
        </w:trPr>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Female</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498 (25)</w:t>
            </w:r>
          </w:p>
        </w:tc>
        <w:tc>
          <w:tcPr>
            <w:tcW w:w="2126"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519 (26)</w:t>
            </w: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Up to GCSE/O level or equivalent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678 (46)</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683 (46)</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Beyond GCSE/O level or equivalent</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788 (54)</w:t>
            </w:r>
          </w:p>
        </w:tc>
        <w:tc>
          <w:tcPr>
            <w:tcW w:w="2126"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791 (54)</w:t>
            </w: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Ethnicity </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White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1992 (99)</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1992 (99)</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Non-white</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18 (1)</w:t>
            </w:r>
          </w:p>
        </w:tc>
        <w:tc>
          <w:tcPr>
            <w:tcW w:w="2126"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19 (1)</w:t>
            </w: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Marital status </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Married /cohabiting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1483 (74)</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1471 (73)</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 xml:space="preserve">Not married/cohabiting* </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528 (26)</w:t>
            </w:r>
          </w:p>
        </w:tc>
        <w:tc>
          <w:tcPr>
            <w:tcW w:w="2126"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545 (27)</w:t>
            </w: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IMD</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Quintile 1</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545 (27)</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533 (26)</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Quintile 2</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243 (12)</w:t>
            </w:r>
          </w:p>
        </w:tc>
        <w:tc>
          <w:tcPr>
            <w:tcW w:w="2126"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242 (12)</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Quintile 3</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358 (18)</w:t>
            </w:r>
          </w:p>
        </w:tc>
        <w:tc>
          <w:tcPr>
            <w:tcW w:w="2126"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361 (18)</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 xml:space="preserve">Quintile 4 </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353 (18)</w:t>
            </w:r>
          </w:p>
        </w:tc>
        <w:tc>
          <w:tcPr>
            <w:tcW w:w="2126"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376 (19)</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tcBorders>
          </w:tcPr>
          <w:p w:rsidR="009B35CA" w:rsidRPr="00B44ED9" w:rsidRDefault="009B35CA" w:rsidP="0027798B">
            <w:pPr>
              <w:spacing w:after="0" w:line="360" w:lineRule="auto"/>
              <w:rPr>
                <w:szCs w:val="24"/>
              </w:rPr>
            </w:pPr>
            <w:r w:rsidRPr="00B44ED9">
              <w:rPr>
                <w:szCs w:val="24"/>
              </w:rPr>
              <w:t>Quintile 5</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519 (26)</w:t>
            </w:r>
          </w:p>
        </w:tc>
        <w:tc>
          <w:tcPr>
            <w:tcW w:w="2126"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507 (25)</w:t>
            </w:r>
          </w:p>
        </w:tc>
      </w:tr>
      <w:tr w:rsidR="009B35CA" w:rsidRPr="00B44ED9" w:rsidTr="009B35CA">
        <w:tc>
          <w:tcPr>
            <w:tcW w:w="2393" w:type="dxa"/>
            <w:gridSpan w:val="2"/>
            <w:vMerge w:val="restart"/>
            <w:vAlign w:val="center"/>
          </w:tcPr>
          <w:p w:rsidR="009B35CA" w:rsidRPr="00B44ED9" w:rsidRDefault="009B35CA" w:rsidP="0027798B">
            <w:pPr>
              <w:spacing w:after="0" w:line="360" w:lineRule="auto"/>
              <w:rPr>
                <w:szCs w:val="24"/>
              </w:rPr>
            </w:pPr>
            <w:r w:rsidRPr="00B44ED9">
              <w:rPr>
                <w:b/>
                <w:bCs/>
                <w:szCs w:val="24"/>
              </w:rPr>
              <w:t>Smoking status (UKLSQ1)</w:t>
            </w:r>
          </w:p>
        </w:tc>
        <w:tc>
          <w:tcPr>
            <w:tcW w:w="2393" w:type="dxa"/>
            <w:gridSpan w:val="3"/>
            <w:tcBorders>
              <w:bottom w:val="single" w:sz="4" w:space="0" w:color="808080"/>
            </w:tcBorders>
            <w:vAlign w:val="center"/>
          </w:tcPr>
          <w:p w:rsidR="009B35CA" w:rsidRPr="00B44ED9" w:rsidRDefault="009B35CA" w:rsidP="0027798B">
            <w:pPr>
              <w:spacing w:after="0" w:line="360" w:lineRule="auto"/>
              <w:rPr>
                <w:szCs w:val="24"/>
              </w:rPr>
            </w:pPr>
            <w:r w:rsidRPr="00B44ED9">
              <w:rPr>
                <w:szCs w:val="24"/>
              </w:rPr>
              <w:t>Current smoker</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772 (38)</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787 (39)</w:t>
            </w:r>
          </w:p>
        </w:tc>
      </w:tr>
      <w:tr w:rsidR="009B35CA" w:rsidRPr="00B44ED9" w:rsidTr="009B35CA">
        <w:trPr>
          <w:trHeight w:val="159"/>
        </w:trPr>
        <w:tc>
          <w:tcPr>
            <w:tcW w:w="2393" w:type="dxa"/>
            <w:gridSpan w:val="2"/>
            <w:vMerge/>
            <w:vAlign w:val="center"/>
          </w:tcPr>
          <w:p w:rsidR="009B35CA" w:rsidRPr="00B44ED9" w:rsidRDefault="009B35CA" w:rsidP="0027798B">
            <w:pPr>
              <w:spacing w:after="0" w:line="360" w:lineRule="auto"/>
              <w:rPr>
                <w:b/>
                <w:bCs/>
                <w:color w:val="808080"/>
                <w:szCs w:val="24"/>
              </w:rPr>
            </w:pPr>
          </w:p>
        </w:tc>
        <w:tc>
          <w:tcPr>
            <w:tcW w:w="2393" w:type="dxa"/>
            <w:gridSpan w:val="3"/>
            <w:tcBorders>
              <w:top w:val="single" w:sz="4" w:space="0" w:color="808080"/>
              <w:bottom w:val="single" w:sz="4" w:space="0" w:color="808080"/>
            </w:tcBorders>
            <w:vAlign w:val="center"/>
          </w:tcPr>
          <w:p w:rsidR="009B35CA" w:rsidRPr="00B44ED9" w:rsidRDefault="009B35CA" w:rsidP="0027798B">
            <w:pPr>
              <w:spacing w:after="0" w:line="360" w:lineRule="auto"/>
              <w:rPr>
                <w:bCs/>
                <w:szCs w:val="24"/>
              </w:rPr>
            </w:pPr>
            <w:r w:rsidRPr="00B44ED9">
              <w:rPr>
                <w:bCs/>
                <w:szCs w:val="24"/>
              </w:rPr>
              <w:t>Ex-smoker</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1244 (62)</w:t>
            </w:r>
          </w:p>
        </w:tc>
        <w:tc>
          <w:tcPr>
            <w:tcW w:w="2126"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1232 (61)</w:t>
            </w:r>
          </w:p>
        </w:tc>
      </w:tr>
      <w:tr w:rsidR="009B35CA" w:rsidRPr="00B44ED9" w:rsidTr="009B35CA">
        <w:tc>
          <w:tcPr>
            <w:tcW w:w="2393" w:type="dxa"/>
            <w:gridSpan w:val="2"/>
            <w:vMerge/>
            <w:vAlign w:val="center"/>
          </w:tcPr>
          <w:p w:rsidR="009B35CA" w:rsidRPr="00B44ED9" w:rsidRDefault="009B35CA" w:rsidP="0027798B">
            <w:pPr>
              <w:spacing w:after="0" w:line="360" w:lineRule="auto"/>
              <w:rPr>
                <w:b/>
                <w:bCs/>
                <w:color w:val="808080"/>
                <w:szCs w:val="24"/>
              </w:rPr>
            </w:pPr>
          </w:p>
        </w:tc>
        <w:tc>
          <w:tcPr>
            <w:tcW w:w="2393" w:type="dxa"/>
            <w:gridSpan w:val="3"/>
            <w:tcBorders>
              <w:top w:val="single" w:sz="4" w:space="0" w:color="808080"/>
            </w:tcBorders>
            <w:vAlign w:val="center"/>
          </w:tcPr>
          <w:p w:rsidR="009B35CA" w:rsidRPr="00B44ED9" w:rsidRDefault="009B35CA" w:rsidP="0027798B">
            <w:pPr>
              <w:spacing w:after="0" w:line="360" w:lineRule="auto"/>
              <w:rPr>
                <w:bCs/>
                <w:szCs w:val="24"/>
              </w:rPr>
            </w:pPr>
            <w:r w:rsidRPr="00B44ED9">
              <w:rPr>
                <w:bCs/>
                <w:szCs w:val="24"/>
              </w:rPr>
              <w:t>Never smoker</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2 (&lt;1)</w:t>
            </w:r>
          </w:p>
        </w:tc>
        <w:tc>
          <w:tcPr>
            <w:tcW w:w="2126"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0 (0)</w:t>
            </w:r>
          </w:p>
        </w:tc>
      </w:tr>
      <w:tr w:rsidR="009B35CA" w:rsidRPr="00B44ED9" w:rsidTr="009B35CA">
        <w:tc>
          <w:tcPr>
            <w:tcW w:w="3936" w:type="dxa"/>
            <w:gridSpan w:val="4"/>
            <w:vMerge w:val="restart"/>
            <w:vAlign w:val="center"/>
          </w:tcPr>
          <w:p w:rsidR="009B35CA" w:rsidRPr="00B44ED9" w:rsidRDefault="009B35CA" w:rsidP="0027798B">
            <w:pPr>
              <w:spacing w:after="0" w:line="360" w:lineRule="auto"/>
              <w:rPr>
                <w:b/>
                <w:bCs/>
                <w:szCs w:val="24"/>
              </w:rPr>
            </w:pPr>
            <w:r w:rsidRPr="00B44ED9">
              <w:rPr>
                <w:b/>
                <w:bCs/>
                <w:szCs w:val="24"/>
              </w:rPr>
              <w:t>Experience of lung cancer (T0)</w:t>
            </w:r>
          </w:p>
        </w:tc>
        <w:tc>
          <w:tcPr>
            <w:tcW w:w="850" w:type="dxa"/>
            <w:tcBorders>
              <w:bottom w:val="single" w:sz="4" w:space="0" w:color="808080"/>
            </w:tcBorders>
            <w:vAlign w:val="center"/>
          </w:tcPr>
          <w:p w:rsidR="009B35CA" w:rsidRPr="00B44ED9" w:rsidRDefault="009B35CA" w:rsidP="0027798B">
            <w:pPr>
              <w:spacing w:after="0" w:line="360" w:lineRule="auto"/>
              <w:rPr>
                <w:bCs/>
                <w:szCs w:val="24"/>
              </w:rPr>
            </w:pPr>
            <w:r w:rsidRPr="00B44ED9">
              <w:rPr>
                <w:bCs/>
                <w:szCs w:val="24"/>
              </w:rPr>
              <w:t>No</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1168 (58)</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1126 (56)</w:t>
            </w:r>
          </w:p>
        </w:tc>
      </w:tr>
      <w:tr w:rsidR="009B35CA" w:rsidRPr="00B44ED9" w:rsidTr="009B35CA">
        <w:tc>
          <w:tcPr>
            <w:tcW w:w="3936" w:type="dxa"/>
            <w:gridSpan w:val="4"/>
            <w:vMerge/>
            <w:vAlign w:val="center"/>
          </w:tcPr>
          <w:p w:rsidR="009B35CA" w:rsidRPr="00B44ED9" w:rsidRDefault="009B35CA" w:rsidP="0027798B">
            <w:pPr>
              <w:spacing w:after="0" w:line="360" w:lineRule="auto"/>
              <w:rPr>
                <w:b/>
                <w:szCs w:val="24"/>
              </w:rPr>
            </w:pPr>
          </w:p>
        </w:tc>
        <w:tc>
          <w:tcPr>
            <w:tcW w:w="850" w:type="dxa"/>
            <w:tcBorders>
              <w:top w:val="single" w:sz="4" w:space="0" w:color="808080"/>
            </w:tcBorders>
            <w:vAlign w:val="center"/>
          </w:tcPr>
          <w:p w:rsidR="009B35CA" w:rsidRPr="00B44ED9" w:rsidRDefault="009B35CA" w:rsidP="0027798B">
            <w:pPr>
              <w:spacing w:after="0" w:line="360" w:lineRule="auto"/>
              <w:rPr>
                <w:szCs w:val="24"/>
              </w:rPr>
            </w:pPr>
            <w:r w:rsidRPr="00B44ED9">
              <w:rPr>
                <w:szCs w:val="24"/>
              </w:rPr>
              <w:t>Yes</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846 (42)</w:t>
            </w:r>
          </w:p>
        </w:tc>
        <w:tc>
          <w:tcPr>
            <w:tcW w:w="2126"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889 (44)</w:t>
            </w:r>
          </w:p>
        </w:tc>
      </w:tr>
      <w:tr w:rsidR="009B35CA" w:rsidRPr="00B44ED9" w:rsidTr="009B35CA">
        <w:tc>
          <w:tcPr>
            <w:tcW w:w="4786" w:type="dxa"/>
            <w:gridSpan w:val="5"/>
            <w:vAlign w:val="center"/>
          </w:tcPr>
          <w:p w:rsidR="009B35CA" w:rsidRPr="00B44ED9" w:rsidRDefault="009B35CA" w:rsidP="0027798B">
            <w:pPr>
              <w:spacing w:after="0" w:line="360" w:lineRule="auto"/>
              <w:rPr>
                <w:szCs w:val="24"/>
              </w:rPr>
            </w:pPr>
            <w:r w:rsidRPr="00B44ED9">
              <w:rPr>
                <w:b/>
                <w:bCs/>
                <w:szCs w:val="24"/>
              </w:rPr>
              <w:t xml:space="preserve">Cancer distress (T0) </w:t>
            </w:r>
            <w:r w:rsidRPr="00B44ED9">
              <w:rPr>
                <w:rFonts w:eastAsia="Times New Roman"/>
                <w:b/>
                <w:szCs w:val="24"/>
                <w:vertAlign w:val="superscript"/>
              </w:rPr>
              <w:t>+</w:t>
            </w:r>
          </w:p>
        </w:tc>
        <w:tc>
          <w:tcPr>
            <w:tcW w:w="1843" w:type="dxa"/>
          </w:tcPr>
          <w:p w:rsidR="009B35CA" w:rsidRPr="00B44ED9" w:rsidRDefault="009B35CA" w:rsidP="0027798B">
            <w:pPr>
              <w:spacing w:after="0" w:line="360" w:lineRule="auto"/>
              <w:jc w:val="center"/>
              <w:rPr>
                <w:szCs w:val="24"/>
              </w:rPr>
            </w:pPr>
            <w:r w:rsidRPr="00B44ED9">
              <w:rPr>
                <w:szCs w:val="24"/>
              </w:rPr>
              <w:t>2.17 (0.29)</w:t>
            </w:r>
          </w:p>
          <w:p w:rsidR="009B35CA" w:rsidRPr="00B44ED9" w:rsidRDefault="009B35CA" w:rsidP="0027798B">
            <w:pPr>
              <w:spacing w:after="0" w:line="360" w:lineRule="auto"/>
              <w:jc w:val="center"/>
              <w:rPr>
                <w:i/>
                <w:szCs w:val="24"/>
              </w:rPr>
            </w:pPr>
            <w:r w:rsidRPr="00B44ED9">
              <w:rPr>
                <w:i/>
                <w:szCs w:val="24"/>
              </w:rPr>
              <w:t>8.75</w:t>
            </w:r>
          </w:p>
        </w:tc>
        <w:tc>
          <w:tcPr>
            <w:tcW w:w="2126" w:type="dxa"/>
          </w:tcPr>
          <w:p w:rsidR="009B35CA" w:rsidRPr="00B44ED9" w:rsidRDefault="009B35CA" w:rsidP="0027798B">
            <w:pPr>
              <w:spacing w:after="0" w:line="360" w:lineRule="auto"/>
              <w:jc w:val="center"/>
              <w:rPr>
                <w:szCs w:val="24"/>
              </w:rPr>
            </w:pPr>
            <w:r w:rsidRPr="00B44ED9">
              <w:rPr>
                <w:szCs w:val="24"/>
              </w:rPr>
              <w:t>2.17 (0.29)</w:t>
            </w:r>
          </w:p>
          <w:p w:rsidR="009B35CA" w:rsidRPr="00B44ED9" w:rsidRDefault="009B35CA" w:rsidP="0027798B">
            <w:pPr>
              <w:spacing w:after="0" w:line="360" w:lineRule="auto"/>
              <w:jc w:val="center"/>
              <w:rPr>
                <w:i/>
                <w:szCs w:val="24"/>
              </w:rPr>
            </w:pPr>
            <w:r w:rsidRPr="00B44ED9">
              <w:rPr>
                <w:i/>
                <w:szCs w:val="24"/>
              </w:rPr>
              <w:t>8.74</w:t>
            </w:r>
          </w:p>
        </w:tc>
      </w:tr>
      <w:tr w:rsidR="009B35CA" w:rsidRPr="00B44ED9" w:rsidTr="009B35CA">
        <w:trPr>
          <w:trHeight w:val="372"/>
        </w:trPr>
        <w:tc>
          <w:tcPr>
            <w:tcW w:w="4786" w:type="dxa"/>
            <w:gridSpan w:val="5"/>
            <w:vAlign w:val="center"/>
          </w:tcPr>
          <w:p w:rsidR="009B35CA" w:rsidRPr="00B44ED9" w:rsidRDefault="009B35CA" w:rsidP="0027798B">
            <w:pPr>
              <w:spacing w:after="0" w:line="360" w:lineRule="auto"/>
              <w:rPr>
                <w:szCs w:val="24"/>
              </w:rPr>
            </w:pPr>
            <w:r w:rsidRPr="00B44ED9">
              <w:rPr>
                <w:b/>
                <w:bCs/>
                <w:szCs w:val="24"/>
              </w:rPr>
              <w:t xml:space="preserve">Anxiety (T0) </w:t>
            </w:r>
            <w:r w:rsidRPr="00B44ED9">
              <w:rPr>
                <w:rFonts w:eastAsia="Times New Roman"/>
                <w:b/>
                <w:szCs w:val="24"/>
                <w:vertAlign w:val="superscript"/>
              </w:rPr>
              <w:t>+</w:t>
            </w:r>
          </w:p>
        </w:tc>
        <w:tc>
          <w:tcPr>
            <w:tcW w:w="1843" w:type="dxa"/>
            <w:vAlign w:val="center"/>
          </w:tcPr>
          <w:p w:rsidR="009B35CA" w:rsidRPr="00B44ED9" w:rsidRDefault="009B35CA" w:rsidP="0027798B">
            <w:pPr>
              <w:spacing w:after="0" w:line="360" w:lineRule="auto"/>
              <w:jc w:val="center"/>
              <w:rPr>
                <w:szCs w:val="24"/>
              </w:rPr>
            </w:pPr>
            <w:r w:rsidRPr="00B44ED9">
              <w:rPr>
                <w:szCs w:val="24"/>
              </w:rPr>
              <w:t>1.55 (0.71)</w:t>
            </w:r>
          </w:p>
          <w:p w:rsidR="009B35CA" w:rsidRPr="00B44ED9" w:rsidRDefault="009B35CA" w:rsidP="0027798B">
            <w:pPr>
              <w:spacing w:after="0" w:line="360" w:lineRule="auto"/>
              <w:jc w:val="center"/>
              <w:rPr>
                <w:i/>
                <w:szCs w:val="24"/>
              </w:rPr>
            </w:pPr>
            <w:r w:rsidRPr="00B44ED9">
              <w:rPr>
                <w:i/>
                <w:szCs w:val="24"/>
              </w:rPr>
              <w:t>3.72</w:t>
            </w:r>
          </w:p>
        </w:tc>
        <w:tc>
          <w:tcPr>
            <w:tcW w:w="2126" w:type="dxa"/>
            <w:vAlign w:val="center"/>
          </w:tcPr>
          <w:p w:rsidR="009B35CA" w:rsidRPr="00B44ED9" w:rsidRDefault="009B35CA" w:rsidP="0027798B">
            <w:pPr>
              <w:spacing w:after="0" w:line="360" w:lineRule="auto"/>
              <w:jc w:val="center"/>
              <w:rPr>
                <w:szCs w:val="24"/>
              </w:rPr>
            </w:pPr>
            <w:r w:rsidRPr="00B44ED9">
              <w:rPr>
                <w:szCs w:val="24"/>
              </w:rPr>
              <w:t>1.54 (0.71)</w:t>
            </w:r>
          </w:p>
          <w:p w:rsidR="009B35CA" w:rsidRPr="00B44ED9" w:rsidRDefault="009B35CA" w:rsidP="0027798B">
            <w:pPr>
              <w:spacing w:after="0" w:line="360" w:lineRule="auto"/>
              <w:jc w:val="center"/>
              <w:rPr>
                <w:i/>
                <w:szCs w:val="24"/>
              </w:rPr>
            </w:pPr>
            <w:r w:rsidRPr="00B44ED9">
              <w:rPr>
                <w:i/>
                <w:szCs w:val="24"/>
              </w:rPr>
              <w:t>3.67</w:t>
            </w:r>
          </w:p>
        </w:tc>
      </w:tr>
      <w:tr w:rsidR="009B35CA" w:rsidRPr="00B44ED9" w:rsidTr="009B35CA">
        <w:tc>
          <w:tcPr>
            <w:tcW w:w="4786" w:type="dxa"/>
            <w:gridSpan w:val="5"/>
            <w:vAlign w:val="center"/>
          </w:tcPr>
          <w:p w:rsidR="009B35CA" w:rsidRPr="00B44ED9" w:rsidRDefault="009B35CA" w:rsidP="0027798B">
            <w:pPr>
              <w:spacing w:after="0" w:line="360" w:lineRule="auto"/>
              <w:rPr>
                <w:szCs w:val="24"/>
              </w:rPr>
            </w:pPr>
            <w:r w:rsidRPr="00B44ED9">
              <w:rPr>
                <w:b/>
                <w:bCs/>
                <w:szCs w:val="24"/>
              </w:rPr>
              <w:lastRenderedPageBreak/>
              <w:t xml:space="preserve">Depression (T0) </w:t>
            </w:r>
            <w:r w:rsidRPr="00B44ED9">
              <w:rPr>
                <w:rFonts w:eastAsia="Times New Roman"/>
                <w:b/>
                <w:szCs w:val="24"/>
                <w:vertAlign w:val="superscript"/>
              </w:rPr>
              <w:t>+</w:t>
            </w:r>
          </w:p>
        </w:tc>
        <w:tc>
          <w:tcPr>
            <w:tcW w:w="1843"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1.30 (0.68)</w:t>
            </w:r>
          </w:p>
          <w:p w:rsidR="009B35CA" w:rsidRPr="00B44ED9" w:rsidRDefault="009B35CA" w:rsidP="0027798B">
            <w:pPr>
              <w:spacing w:after="0" w:line="360" w:lineRule="auto"/>
              <w:jc w:val="center"/>
              <w:rPr>
                <w:i/>
                <w:szCs w:val="24"/>
              </w:rPr>
            </w:pPr>
            <w:r w:rsidRPr="00B44ED9">
              <w:rPr>
                <w:i/>
                <w:szCs w:val="24"/>
              </w:rPr>
              <w:t>2.66</w:t>
            </w:r>
          </w:p>
        </w:tc>
        <w:tc>
          <w:tcPr>
            <w:tcW w:w="2126"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1.28 (0.67)</w:t>
            </w:r>
          </w:p>
          <w:p w:rsidR="009B35CA" w:rsidRPr="00B44ED9" w:rsidRDefault="009B35CA" w:rsidP="0027798B">
            <w:pPr>
              <w:spacing w:after="0" w:line="360" w:lineRule="auto"/>
              <w:jc w:val="center"/>
              <w:rPr>
                <w:i/>
                <w:szCs w:val="24"/>
              </w:rPr>
            </w:pPr>
            <w:r w:rsidRPr="00B44ED9">
              <w:rPr>
                <w:i/>
                <w:szCs w:val="24"/>
              </w:rPr>
              <w:t>2.61</w:t>
            </w:r>
          </w:p>
        </w:tc>
      </w:tr>
      <w:tr w:rsidR="009B35CA" w:rsidRPr="00B44ED9" w:rsidTr="009B35CA">
        <w:tc>
          <w:tcPr>
            <w:tcW w:w="2660" w:type="dxa"/>
            <w:gridSpan w:val="3"/>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Decision satisfaction (T0) </w:t>
            </w:r>
          </w:p>
        </w:tc>
        <w:tc>
          <w:tcPr>
            <w:tcW w:w="2126" w:type="dxa"/>
            <w:gridSpan w:val="2"/>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Not very satisfied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1228 (61)</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1158 (58)</w:t>
            </w:r>
          </w:p>
        </w:tc>
      </w:tr>
      <w:tr w:rsidR="009B35CA" w:rsidRPr="00B44ED9" w:rsidTr="009B35CA">
        <w:tc>
          <w:tcPr>
            <w:tcW w:w="2660" w:type="dxa"/>
            <w:gridSpan w:val="3"/>
            <w:vMerge/>
            <w:vAlign w:val="center"/>
          </w:tcPr>
          <w:p w:rsidR="009B35CA" w:rsidRPr="00B44ED9" w:rsidRDefault="009B35CA" w:rsidP="0027798B">
            <w:pPr>
              <w:spacing w:after="0" w:line="360" w:lineRule="auto"/>
              <w:jc w:val="right"/>
              <w:rPr>
                <w:b/>
                <w:bCs/>
                <w:szCs w:val="24"/>
              </w:rPr>
            </w:pPr>
          </w:p>
        </w:tc>
        <w:tc>
          <w:tcPr>
            <w:tcW w:w="2126" w:type="dxa"/>
            <w:gridSpan w:val="2"/>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Very satisfied</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786 (39)</w:t>
            </w:r>
          </w:p>
        </w:tc>
        <w:tc>
          <w:tcPr>
            <w:tcW w:w="2126"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853 (42)</w:t>
            </w:r>
          </w:p>
        </w:tc>
      </w:tr>
    </w:tbl>
    <w:p w:rsidR="009B35CA" w:rsidRPr="00B44ED9" w:rsidRDefault="009B35CA" w:rsidP="0027798B">
      <w:pPr>
        <w:overflowPunct w:val="0"/>
        <w:autoSpaceDE w:val="0"/>
        <w:autoSpaceDN w:val="0"/>
        <w:adjustRightInd w:val="0"/>
        <w:spacing w:after="0" w:line="240" w:lineRule="auto"/>
        <w:textAlignment w:val="baseline"/>
        <w:rPr>
          <w:bCs/>
          <w:szCs w:val="24"/>
        </w:rPr>
      </w:pPr>
      <w:r w:rsidRPr="00B44ED9">
        <w:rPr>
          <w:bCs/>
          <w:szCs w:val="24"/>
        </w:rPr>
        <w:t>‡Ns vary within each cell due to missing data. Percentages are calculated based on available data.</w:t>
      </w:r>
    </w:p>
    <w:p w:rsidR="009B35CA" w:rsidRPr="00B44ED9" w:rsidRDefault="009B35CA" w:rsidP="0027798B">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bCs/>
          <w:szCs w:val="24"/>
        </w:rPr>
        <w:t xml:space="preserve">log transformed scores </w:t>
      </w:r>
      <w:r w:rsidRPr="00B44ED9">
        <w:rPr>
          <w:szCs w:val="24"/>
        </w:rPr>
        <w:t>in normal text and original scale scores in italics</w:t>
      </w:r>
      <w:r w:rsidRPr="00B44ED9">
        <w:rPr>
          <w:bCs/>
          <w:szCs w:val="24"/>
        </w:rPr>
        <w:t>.</w:t>
      </w:r>
    </w:p>
    <w:p w:rsidR="009B35CA" w:rsidRPr="00B44ED9" w:rsidRDefault="009B35CA" w:rsidP="0027798B">
      <w:pPr>
        <w:spacing w:after="0" w:line="240" w:lineRule="auto"/>
        <w:rPr>
          <w:szCs w:val="24"/>
        </w:rPr>
      </w:pPr>
      <w:r w:rsidRPr="00B44ED9">
        <w:rPr>
          <w:szCs w:val="24"/>
        </w:rPr>
        <w:t>*not married/cohabiting = single, widowed, divorced/separated.</w:t>
      </w:r>
    </w:p>
    <w:p w:rsidR="009B35CA" w:rsidRPr="00B44ED9" w:rsidRDefault="009B35CA" w:rsidP="0027798B">
      <w:pPr>
        <w:spacing w:after="0" w:line="240" w:lineRule="auto"/>
        <w:rPr>
          <w:bCs/>
          <w:szCs w:val="24"/>
        </w:rPr>
      </w:pPr>
      <w:r w:rsidRPr="00B44ED9">
        <w:rPr>
          <w:bCs/>
          <w:szCs w:val="24"/>
        </w:rPr>
        <w:t>^A substantial amount of data were missing or uninformative for the education variable.</w:t>
      </w:r>
    </w:p>
    <w:p w:rsidR="00A16F0F" w:rsidRDefault="00A16F0F" w:rsidP="0027798B">
      <w:pPr>
        <w:pStyle w:val="Heading2"/>
        <w:spacing w:line="360" w:lineRule="auto"/>
        <w:rPr>
          <w:sz w:val="24"/>
          <w:szCs w:val="24"/>
        </w:rPr>
      </w:pPr>
    </w:p>
    <w:p w:rsidR="009B35CA" w:rsidRPr="00B44ED9" w:rsidRDefault="00FF6612" w:rsidP="00867B13">
      <w:pPr>
        <w:pStyle w:val="Heading3"/>
      </w:pPr>
      <w:r>
        <w:t xml:space="preserve">6.6.3 </w:t>
      </w:r>
      <w:r w:rsidR="00A16F0F">
        <w:t xml:space="preserve">   </w:t>
      </w:r>
      <w:r w:rsidR="009B35CA" w:rsidRPr="00B44ED9">
        <w:t xml:space="preserve">Short-term outcomes analysis </w:t>
      </w:r>
    </w:p>
    <w:p w:rsidR="009B35CA" w:rsidRPr="00B44ED9" w:rsidRDefault="009B35CA" w:rsidP="009B35CA">
      <w:pPr>
        <w:spacing w:line="360" w:lineRule="auto"/>
        <w:jc w:val="both"/>
        <w:rPr>
          <w:szCs w:val="24"/>
        </w:rPr>
      </w:pPr>
      <w:r w:rsidRPr="00B44ED9">
        <w:rPr>
          <w:szCs w:val="24"/>
        </w:rPr>
        <w:t xml:space="preserve">The final sample for short-term psychosocial outcomes analysis (i.e. trial participants who had completed both T0 and T1 psychosocial questionnaires) consisted of 3232 individuals </w:t>
      </w:r>
      <w:r w:rsidRPr="008E5FFD">
        <w:rPr>
          <w:szCs w:val="24"/>
        </w:rPr>
        <w:t>(</w:t>
      </w:r>
      <w:r w:rsidR="00627DD6">
        <w:rPr>
          <w:szCs w:val="24"/>
        </w:rPr>
        <w:t xml:space="preserve">see </w:t>
      </w:r>
      <w:r w:rsidRPr="00627DD6">
        <w:rPr>
          <w:i/>
          <w:szCs w:val="24"/>
        </w:rPr>
        <w:t>Figure 1</w:t>
      </w:r>
      <w:r w:rsidRPr="008E5FFD">
        <w:rPr>
          <w:szCs w:val="24"/>
        </w:rPr>
        <w:t>).</w:t>
      </w:r>
      <w:r w:rsidRPr="00B44ED9">
        <w:rPr>
          <w:szCs w:val="24"/>
        </w:rPr>
        <w:t xml:space="preserve"> Mean age of participants was 67.7 years </w:t>
      </w:r>
      <w:r w:rsidRPr="008E5FFD">
        <w:rPr>
          <w:szCs w:val="24"/>
        </w:rPr>
        <w:t xml:space="preserve">(see </w:t>
      </w:r>
      <w:r w:rsidRPr="00627DD6">
        <w:rPr>
          <w:i/>
          <w:szCs w:val="24"/>
        </w:rPr>
        <w:t>Table 16</w:t>
      </w:r>
      <w:r w:rsidRPr="008E5FFD">
        <w:rPr>
          <w:szCs w:val="24"/>
        </w:rPr>
        <w:t>).</w:t>
      </w:r>
      <w:r w:rsidRPr="00B44ED9">
        <w:rPr>
          <w:szCs w:val="24"/>
        </w:rPr>
        <w:t xml:space="preserve"> The majority of participants were male (76%), were married or cohabiting (75%) and were of white ethnic origin (99%). A third (31%) of the sample were educated up to and including GCSE, O level or equivalent, and 40% were educated beyond (data on educational level were missing or non-informative for 28% of the sample). Most of the sample comprised of ex-smokers (63%). There was a spread of different levels of deprivation within the sample, with just over a quarter being in the highest quintile and just over a quarter being in the lowest quintile. Low mean levels of cancer distress, anxiety and depression were observed at baseline </w:t>
      </w:r>
      <w:r w:rsidRPr="008E5FFD">
        <w:rPr>
          <w:szCs w:val="24"/>
        </w:rPr>
        <w:t>(see Tables 16 and 19).</w:t>
      </w:r>
      <w:r w:rsidRPr="00B44ED9">
        <w:rPr>
          <w:szCs w:val="24"/>
        </w:rPr>
        <w:t xml:space="preserve"> When categorised, 10% of the sample showed high levels of cancer distress at baseline, 8% showed moderate to severe levels of anxiety and 3% showed moderate to severe levels of depression. Just over 40% were very satisfied with their decision to take part in UKLS. Comparisons between trial allocation groups showed no significant differences in baseline characteristics </w:t>
      </w:r>
      <w:r w:rsidRPr="008E5FFD">
        <w:rPr>
          <w:szCs w:val="24"/>
        </w:rPr>
        <w:t>(Table 19).</w:t>
      </w:r>
    </w:p>
    <w:p w:rsidR="00682B90" w:rsidRDefault="00682B90">
      <w:pPr>
        <w:rPr>
          <w:szCs w:val="24"/>
        </w:rPr>
      </w:pPr>
      <w:r>
        <w:rPr>
          <w:szCs w:val="24"/>
        </w:rPr>
        <w:br w:type="page"/>
      </w:r>
    </w:p>
    <w:p w:rsidR="009B35CA" w:rsidRPr="00B44ED9" w:rsidRDefault="009B35CA" w:rsidP="009B35CA">
      <w:pPr>
        <w:spacing w:line="360" w:lineRule="auto"/>
        <w:rPr>
          <w:b/>
          <w:szCs w:val="24"/>
        </w:rPr>
      </w:pPr>
      <w:r w:rsidRPr="00B44ED9">
        <w:rPr>
          <w:b/>
          <w:szCs w:val="24"/>
        </w:rPr>
        <w:lastRenderedPageBreak/>
        <w:t xml:space="preserve">Table </w:t>
      </w:r>
      <w:r>
        <w:rPr>
          <w:b/>
          <w:szCs w:val="24"/>
        </w:rPr>
        <w:t>19</w:t>
      </w:r>
      <w:r w:rsidRPr="00B44ED9">
        <w:rPr>
          <w:b/>
          <w:szCs w:val="24"/>
        </w:rPr>
        <w:t xml:space="preserve">: T1 sample baseline characteristics by trial allocation </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25"/>
        <w:gridCol w:w="267"/>
        <w:gridCol w:w="1276"/>
        <w:gridCol w:w="850"/>
        <w:gridCol w:w="1843"/>
        <w:gridCol w:w="2019"/>
        <w:gridCol w:w="1701"/>
      </w:tblGrid>
      <w:tr w:rsidR="009B35CA" w:rsidRPr="00B44ED9" w:rsidTr="009B35CA">
        <w:tc>
          <w:tcPr>
            <w:tcW w:w="4786" w:type="dxa"/>
            <w:gridSpan w:val="5"/>
          </w:tcPr>
          <w:p w:rsidR="009B35CA" w:rsidRPr="00B44ED9" w:rsidRDefault="009B35CA" w:rsidP="0027798B">
            <w:pPr>
              <w:spacing w:after="0" w:line="360" w:lineRule="auto"/>
              <w:rPr>
                <w:szCs w:val="24"/>
              </w:rPr>
            </w:pPr>
          </w:p>
        </w:tc>
        <w:tc>
          <w:tcPr>
            <w:tcW w:w="1843" w:type="dxa"/>
            <w:vAlign w:val="bottom"/>
          </w:tcPr>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Times New Roman"/>
                <w:b/>
                <w:szCs w:val="24"/>
              </w:rPr>
              <w:t>Intervention</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(n = 1653)</w:t>
            </w:r>
            <w:r w:rsidRPr="00B44ED9">
              <w:rPr>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Arial Unicode MS"/>
                <w:b/>
                <w:bCs/>
                <w:szCs w:val="24"/>
                <w:lang w:eastAsia="en-GB"/>
              </w:rPr>
              <w:t>n (%) or mean (SD)</w:t>
            </w:r>
          </w:p>
        </w:tc>
        <w:tc>
          <w:tcPr>
            <w:tcW w:w="2019" w:type="dxa"/>
            <w:vAlign w:val="bottom"/>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Control </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(n = 1579)</w:t>
            </w:r>
            <w:r w:rsidRPr="00B44ED9">
              <w:rPr>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szCs w:val="24"/>
              </w:rPr>
            </w:pPr>
            <w:r w:rsidRPr="00B44ED9">
              <w:rPr>
                <w:rFonts w:eastAsia="Arial Unicode MS"/>
                <w:b/>
                <w:bCs/>
                <w:szCs w:val="24"/>
                <w:lang w:eastAsia="en-GB"/>
              </w:rPr>
              <w:t>n (%) or mean (SD)</w:t>
            </w:r>
          </w:p>
        </w:tc>
        <w:tc>
          <w:tcPr>
            <w:tcW w:w="1701" w:type="dxa"/>
            <w:vAlign w:val="center"/>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Test statistic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9B35CA" w:rsidRPr="00B44ED9" w:rsidTr="009B35CA">
        <w:trPr>
          <w:trHeight w:val="297"/>
        </w:trPr>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Site</w:t>
            </w:r>
          </w:p>
        </w:tc>
        <w:tc>
          <w:tcPr>
            <w:tcW w:w="3118" w:type="dxa"/>
            <w:gridSpan w:val="4"/>
            <w:tcBorders>
              <w:bottom w:val="single" w:sz="4" w:space="0" w:color="808080" w:themeColor="background1" w:themeShade="80"/>
            </w:tcBorders>
          </w:tcPr>
          <w:p w:rsidR="009B35CA" w:rsidRPr="00B44ED9" w:rsidRDefault="009B35CA" w:rsidP="0027798B">
            <w:pPr>
              <w:spacing w:after="0" w:line="360" w:lineRule="auto"/>
              <w:rPr>
                <w:szCs w:val="24"/>
              </w:rPr>
            </w:pPr>
            <w:r w:rsidRPr="00B44ED9">
              <w:rPr>
                <w:szCs w:val="24"/>
              </w:rPr>
              <w:t>Liverpool</w:t>
            </w:r>
          </w:p>
        </w:tc>
        <w:tc>
          <w:tcPr>
            <w:tcW w:w="1843" w:type="dxa"/>
            <w:tcBorders>
              <w:bottom w:val="single" w:sz="4" w:space="0" w:color="808080" w:themeColor="background1" w:themeShade="80"/>
            </w:tcBorders>
          </w:tcPr>
          <w:p w:rsidR="009B35CA" w:rsidRPr="00B44ED9" w:rsidRDefault="009B35CA" w:rsidP="0027798B">
            <w:pPr>
              <w:spacing w:after="0" w:line="360" w:lineRule="auto"/>
              <w:jc w:val="center"/>
              <w:rPr>
                <w:szCs w:val="24"/>
              </w:rPr>
            </w:pPr>
            <w:r w:rsidRPr="00B44ED9">
              <w:rPr>
                <w:szCs w:val="24"/>
              </w:rPr>
              <w:t>819 (50)</w:t>
            </w:r>
          </w:p>
        </w:tc>
        <w:tc>
          <w:tcPr>
            <w:tcW w:w="2019" w:type="dxa"/>
            <w:tcBorders>
              <w:bottom w:val="single" w:sz="4" w:space="0" w:color="808080" w:themeColor="background1" w:themeShade="80"/>
            </w:tcBorders>
          </w:tcPr>
          <w:p w:rsidR="009B35CA" w:rsidRPr="00B44ED9" w:rsidRDefault="009B35CA" w:rsidP="0027798B">
            <w:pPr>
              <w:spacing w:after="0" w:line="360" w:lineRule="auto"/>
              <w:jc w:val="center"/>
              <w:rPr>
                <w:szCs w:val="24"/>
              </w:rPr>
            </w:pPr>
            <w:r w:rsidRPr="00B44ED9">
              <w:rPr>
                <w:szCs w:val="24"/>
              </w:rPr>
              <w:t>766 (49)</w:t>
            </w:r>
          </w:p>
        </w:tc>
        <w:tc>
          <w:tcPr>
            <w:tcW w:w="1701"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0.35  (.56)</w:t>
            </w:r>
          </w:p>
        </w:tc>
      </w:tr>
      <w:tr w:rsidR="009B35CA" w:rsidRPr="00B44ED9" w:rsidTr="009B35CA">
        <w:trPr>
          <w:trHeight w:val="297"/>
        </w:trPr>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themeColor="background1" w:themeShade="80"/>
              <w:bottom w:val="single" w:sz="4" w:space="0" w:color="808080"/>
            </w:tcBorders>
          </w:tcPr>
          <w:p w:rsidR="009B35CA" w:rsidRPr="00B44ED9" w:rsidRDefault="009B35CA" w:rsidP="0027798B">
            <w:pPr>
              <w:spacing w:after="0" w:line="360" w:lineRule="auto"/>
              <w:rPr>
                <w:szCs w:val="24"/>
              </w:rPr>
            </w:pPr>
            <w:r w:rsidRPr="00B44ED9">
              <w:rPr>
                <w:szCs w:val="24"/>
              </w:rPr>
              <w:t>Papworth</w:t>
            </w:r>
          </w:p>
        </w:tc>
        <w:tc>
          <w:tcPr>
            <w:tcW w:w="1843" w:type="dxa"/>
            <w:tcBorders>
              <w:top w:val="single" w:sz="4" w:space="0" w:color="808080" w:themeColor="background1" w:themeShade="80"/>
              <w:bottom w:val="single" w:sz="4" w:space="0" w:color="808080"/>
            </w:tcBorders>
          </w:tcPr>
          <w:p w:rsidR="009B35CA" w:rsidRPr="00B44ED9" w:rsidRDefault="009B35CA" w:rsidP="0027798B">
            <w:pPr>
              <w:spacing w:after="0" w:line="360" w:lineRule="auto"/>
              <w:jc w:val="center"/>
              <w:rPr>
                <w:szCs w:val="24"/>
              </w:rPr>
            </w:pPr>
            <w:r w:rsidRPr="00B44ED9">
              <w:rPr>
                <w:szCs w:val="24"/>
              </w:rPr>
              <w:t>834 (51)</w:t>
            </w:r>
          </w:p>
        </w:tc>
        <w:tc>
          <w:tcPr>
            <w:tcW w:w="2019" w:type="dxa"/>
            <w:tcBorders>
              <w:top w:val="single" w:sz="4" w:space="0" w:color="808080" w:themeColor="background1" w:themeShade="80"/>
              <w:bottom w:val="single" w:sz="4" w:space="0" w:color="808080"/>
            </w:tcBorders>
          </w:tcPr>
          <w:p w:rsidR="009B35CA" w:rsidRPr="00B44ED9" w:rsidRDefault="009B35CA" w:rsidP="0027798B">
            <w:pPr>
              <w:spacing w:after="0" w:line="360" w:lineRule="auto"/>
              <w:jc w:val="center"/>
              <w:rPr>
                <w:szCs w:val="24"/>
              </w:rPr>
            </w:pPr>
            <w:r w:rsidRPr="00B44ED9">
              <w:rPr>
                <w:szCs w:val="24"/>
              </w:rPr>
              <w:t>813 (52)</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rPr>
          <w:trHeight w:val="297"/>
        </w:trPr>
        <w:tc>
          <w:tcPr>
            <w:tcW w:w="4786" w:type="dxa"/>
            <w:gridSpan w:val="5"/>
            <w:vAlign w:val="center"/>
          </w:tcPr>
          <w:p w:rsidR="009B35CA" w:rsidRPr="00B44ED9" w:rsidRDefault="009B35CA" w:rsidP="0027798B">
            <w:pPr>
              <w:spacing w:after="0" w:line="360" w:lineRule="auto"/>
              <w:rPr>
                <w:szCs w:val="24"/>
              </w:rPr>
            </w:pPr>
            <w:r w:rsidRPr="00B44ED9">
              <w:rPr>
                <w:b/>
                <w:bCs/>
                <w:szCs w:val="24"/>
              </w:rPr>
              <w:t>Age</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67.71 (3.94)</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67.75 (4.02)</w:t>
            </w:r>
          </w:p>
        </w:tc>
        <w:tc>
          <w:tcPr>
            <w:tcW w:w="1701" w:type="dxa"/>
            <w:vAlign w:val="center"/>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(3230)</w:t>
            </w:r>
            <w:r w:rsidRPr="00B44ED9">
              <w:rPr>
                <w:szCs w:val="24"/>
              </w:rPr>
              <w:t xml:space="preserve"> = 0.30 (.77)</w:t>
            </w:r>
          </w:p>
        </w:tc>
      </w:tr>
      <w:tr w:rsidR="009B35CA" w:rsidRPr="00B44ED9" w:rsidTr="009B35CA">
        <w:trPr>
          <w:trHeight w:val="297"/>
        </w:trPr>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Gender</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Male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1253 (76)</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1193 (76)</w:t>
            </w:r>
          </w:p>
        </w:tc>
        <w:tc>
          <w:tcPr>
            <w:tcW w:w="1701"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0.03  (.87)</w:t>
            </w:r>
          </w:p>
        </w:tc>
      </w:tr>
      <w:tr w:rsidR="009B35CA" w:rsidRPr="00B44ED9" w:rsidTr="009B35CA">
        <w:trPr>
          <w:trHeight w:val="289"/>
        </w:trPr>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Female</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400 (24)</w:t>
            </w:r>
          </w:p>
        </w:tc>
        <w:tc>
          <w:tcPr>
            <w:tcW w:w="2019"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386 (24)</w:t>
            </w:r>
          </w:p>
        </w:tc>
        <w:tc>
          <w:tcPr>
            <w:tcW w:w="1701"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Up to GCSE/O level or equivalent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516 (44)</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491 (43)</w:t>
            </w:r>
          </w:p>
        </w:tc>
        <w:tc>
          <w:tcPr>
            <w:tcW w:w="1701" w:type="dxa"/>
            <w:vMerge w:val="restart"/>
            <w:vAlign w:val="center"/>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0.40  (.53)</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Beyond GCSE/O level or equivalent</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654 (56)</w:t>
            </w:r>
          </w:p>
        </w:tc>
        <w:tc>
          <w:tcPr>
            <w:tcW w:w="2019"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656 (57)</w:t>
            </w:r>
          </w:p>
        </w:tc>
        <w:tc>
          <w:tcPr>
            <w:tcW w:w="1701"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Ethnicity </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White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1632 (99)</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1558 (99)</w:t>
            </w:r>
          </w:p>
        </w:tc>
        <w:tc>
          <w:tcPr>
            <w:tcW w:w="1701" w:type="dxa"/>
            <w:vMerge w:val="restart"/>
            <w:vAlign w:val="center"/>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0.01  (.91)</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Non-white</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13 (1)</w:t>
            </w:r>
          </w:p>
        </w:tc>
        <w:tc>
          <w:tcPr>
            <w:tcW w:w="2019"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13 (1)</w:t>
            </w:r>
          </w:p>
        </w:tc>
        <w:tc>
          <w:tcPr>
            <w:tcW w:w="1701"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Marital status </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Married /cohabiting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1239 (75)</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1171 (74)</w:t>
            </w:r>
          </w:p>
        </w:tc>
        <w:tc>
          <w:tcPr>
            <w:tcW w:w="1701" w:type="dxa"/>
            <w:vMerge w:val="restart"/>
            <w:vAlign w:val="center"/>
          </w:tcPr>
          <w:p w:rsidR="009B35CA" w:rsidRPr="00B44ED9" w:rsidRDefault="009B35CA" w:rsidP="0027798B">
            <w:pPr>
              <w:spacing w:after="0" w:line="36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0.33  (.57)</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auto"/>
            </w:tcBorders>
          </w:tcPr>
          <w:p w:rsidR="009B35CA" w:rsidRPr="00B44ED9" w:rsidRDefault="009B35CA" w:rsidP="0027798B">
            <w:pPr>
              <w:spacing w:after="0" w:line="360" w:lineRule="auto"/>
              <w:rPr>
                <w:szCs w:val="24"/>
              </w:rPr>
            </w:pPr>
            <w:r w:rsidRPr="00B44ED9">
              <w:rPr>
                <w:szCs w:val="24"/>
              </w:rPr>
              <w:t xml:space="preserve">Not married/cohabiting* </w:t>
            </w:r>
          </w:p>
        </w:tc>
        <w:tc>
          <w:tcPr>
            <w:tcW w:w="1843"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409 (25)</w:t>
            </w:r>
          </w:p>
        </w:tc>
        <w:tc>
          <w:tcPr>
            <w:tcW w:w="2019" w:type="dxa"/>
            <w:tcBorders>
              <w:top w:val="single" w:sz="4" w:space="0" w:color="808080"/>
              <w:bottom w:val="single" w:sz="4" w:space="0" w:color="auto"/>
            </w:tcBorders>
          </w:tcPr>
          <w:p w:rsidR="009B35CA" w:rsidRPr="00B44ED9" w:rsidRDefault="009B35CA" w:rsidP="0027798B">
            <w:pPr>
              <w:spacing w:after="0" w:line="360" w:lineRule="auto"/>
              <w:jc w:val="center"/>
              <w:rPr>
                <w:szCs w:val="24"/>
              </w:rPr>
            </w:pPr>
            <w:r w:rsidRPr="00B44ED9">
              <w:rPr>
                <w:szCs w:val="24"/>
              </w:rPr>
              <w:t>405 (26)</w:t>
            </w:r>
          </w:p>
        </w:tc>
        <w:tc>
          <w:tcPr>
            <w:tcW w:w="1701" w:type="dxa"/>
            <w:vMerge/>
            <w:tcBorders>
              <w:bottom w:val="single" w:sz="4" w:space="0" w:color="auto"/>
            </w:tcBorders>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restart"/>
            <w:vAlign w:val="center"/>
          </w:tcPr>
          <w:p w:rsidR="009B35CA" w:rsidRPr="00B44ED9" w:rsidRDefault="009B35CA" w:rsidP="0027798B">
            <w:pPr>
              <w:spacing w:after="0" w:line="360" w:lineRule="auto"/>
              <w:jc w:val="right"/>
              <w:rPr>
                <w:b/>
                <w:bCs/>
                <w:szCs w:val="24"/>
              </w:rPr>
            </w:pPr>
            <w:r w:rsidRPr="00B44ED9">
              <w:rPr>
                <w:b/>
                <w:bCs/>
                <w:szCs w:val="24"/>
              </w:rPr>
              <w:t>IMD</w:t>
            </w:r>
          </w:p>
        </w:tc>
        <w:tc>
          <w:tcPr>
            <w:tcW w:w="3118" w:type="dxa"/>
            <w:gridSpan w:val="4"/>
            <w:tcBorders>
              <w:bottom w:val="single" w:sz="4" w:space="0" w:color="808080"/>
            </w:tcBorders>
          </w:tcPr>
          <w:p w:rsidR="009B35CA" w:rsidRPr="00B44ED9" w:rsidRDefault="009B35CA" w:rsidP="0027798B">
            <w:pPr>
              <w:spacing w:after="0" w:line="360" w:lineRule="auto"/>
              <w:rPr>
                <w:szCs w:val="24"/>
              </w:rPr>
            </w:pPr>
            <w:r w:rsidRPr="00B44ED9">
              <w:rPr>
                <w:szCs w:val="24"/>
              </w:rPr>
              <w:t>Quintile 1</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447 (27)</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396 (25)</w:t>
            </w:r>
          </w:p>
        </w:tc>
        <w:tc>
          <w:tcPr>
            <w:tcW w:w="1701"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(4) </w:t>
            </w:r>
            <w:r w:rsidRPr="00B44ED9">
              <w:rPr>
                <w:szCs w:val="24"/>
              </w:rPr>
              <w:t>= 3.28  (.51)</w:t>
            </w: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Quintile 2</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193 (12)</w:t>
            </w:r>
          </w:p>
        </w:tc>
        <w:tc>
          <w:tcPr>
            <w:tcW w:w="2019"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174 (11)</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Quintile 3</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292 (18)</w:t>
            </w:r>
          </w:p>
        </w:tc>
        <w:tc>
          <w:tcPr>
            <w:tcW w:w="2019"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282 (18)</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bottom w:val="single" w:sz="4" w:space="0" w:color="808080"/>
            </w:tcBorders>
          </w:tcPr>
          <w:p w:rsidR="009B35CA" w:rsidRPr="00B44ED9" w:rsidRDefault="009B35CA" w:rsidP="0027798B">
            <w:pPr>
              <w:spacing w:after="0" w:line="360" w:lineRule="auto"/>
              <w:rPr>
                <w:szCs w:val="24"/>
              </w:rPr>
            </w:pPr>
            <w:r w:rsidRPr="00B44ED9">
              <w:rPr>
                <w:szCs w:val="24"/>
              </w:rPr>
              <w:t xml:space="preserve">Quintile 4 </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280 (17)</w:t>
            </w:r>
          </w:p>
        </w:tc>
        <w:tc>
          <w:tcPr>
            <w:tcW w:w="2019"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298 (19)</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c>
          <w:tcPr>
            <w:tcW w:w="1668" w:type="dxa"/>
            <w:vMerge/>
            <w:vAlign w:val="center"/>
          </w:tcPr>
          <w:p w:rsidR="009B35CA" w:rsidRPr="00B44ED9" w:rsidRDefault="009B35CA" w:rsidP="0027798B">
            <w:pPr>
              <w:spacing w:after="0" w:line="360" w:lineRule="auto"/>
              <w:jc w:val="right"/>
              <w:rPr>
                <w:b/>
                <w:bCs/>
                <w:szCs w:val="24"/>
              </w:rPr>
            </w:pPr>
          </w:p>
        </w:tc>
        <w:tc>
          <w:tcPr>
            <w:tcW w:w="3118" w:type="dxa"/>
            <w:gridSpan w:val="4"/>
            <w:tcBorders>
              <w:top w:val="single" w:sz="4" w:space="0" w:color="808080"/>
            </w:tcBorders>
          </w:tcPr>
          <w:p w:rsidR="009B35CA" w:rsidRPr="00B44ED9" w:rsidRDefault="009B35CA" w:rsidP="0027798B">
            <w:pPr>
              <w:spacing w:after="0" w:line="360" w:lineRule="auto"/>
              <w:rPr>
                <w:szCs w:val="24"/>
              </w:rPr>
            </w:pPr>
            <w:r w:rsidRPr="00B44ED9">
              <w:rPr>
                <w:szCs w:val="24"/>
              </w:rPr>
              <w:t>Quintile 5</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441 (27)</w:t>
            </w:r>
          </w:p>
        </w:tc>
        <w:tc>
          <w:tcPr>
            <w:tcW w:w="2019"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429 (27)</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c>
          <w:tcPr>
            <w:tcW w:w="2393" w:type="dxa"/>
            <w:gridSpan w:val="2"/>
            <w:vMerge w:val="restart"/>
            <w:vAlign w:val="center"/>
          </w:tcPr>
          <w:p w:rsidR="009B35CA" w:rsidRPr="00B44ED9" w:rsidRDefault="009B35CA" w:rsidP="0027798B">
            <w:pPr>
              <w:spacing w:after="0" w:line="360" w:lineRule="auto"/>
              <w:rPr>
                <w:szCs w:val="24"/>
              </w:rPr>
            </w:pPr>
            <w:r w:rsidRPr="00B44ED9">
              <w:rPr>
                <w:b/>
                <w:bCs/>
                <w:szCs w:val="24"/>
              </w:rPr>
              <w:t>Smoking status (UKLSQ1)</w:t>
            </w:r>
          </w:p>
        </w:tc>
        <w:tc>
          <w:tcPr>
            <w:tcW w:w="2393" w:type="dxa"/>
            <w:gridSpan w:val="3"/>
            <w:tcBorders>
              <w:bottom w:val="single" w:sz="4" w:space="0" w:color="808080"/>
            </w:tcBorders>
            <w:vAlign w:val="center"/>
          </w:tcPr>
          <w:p w:rsidR="009B35CA" w:rsidRPr="00B44ED9" w:rsidRDefault="009B35CA" w:rsidP="0027798B">
            <w:pPr>
              <w:spacing w:after="0" w:line="360" w:lineRule="auto"/>
              <w:rPr>
                <w:szCs w:val="24"/>
              </w:rPr>
            </w:pPr>
            <w:r w:rsidRPr="00B44ED9">
              <w:rPr>
                <w:szCs w:val="24"/>
              </w:rPr>
              <w:t>Current smoker</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621 (38)</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573 (36)</w:t>
            </w:r>
          </w:p>
        </w:tc>
        <w:tc>
          <w:tcPr>
            <w:tcW w:w="1701"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0.59 (.44)</w:t>
            </w:r>
          </w:p>
        </w:tc>
      </w:tr>
      <w:tr w:rsidR="009B35CA" w:rsidRPr="00B44ED9" w:rsidTr="009B35CA">
        <w:tc>
          <w:tcPr>
            <w:tcW w:w="2393" w:type="dxa"/>
            <w:gridSpan w:val="2"/>
            <w:vMerge/>
            <w:vAlign w:val="center"/>
          </w:tcPr>
          <w:p w:rsidR="009B35CA" w:rsidRPr="00B44ED9" w:rsidRDefault="009B35CA" w:rsidP="0027798B">
            <w:pPr>
              <w:spacing w:after="0" w:line="360" w:lineRule="auto"/>
              <w:rPr>
                <w:b/>
                <w:bCs/>
                <w:color w:val="808080"/>
                <w:szCs w:val="24"/>
              </w:rPr>
            </w:pPr>
          </w:p>
        </w:tc>
        <w:tc>
          <w:tcPr>
            <w:tcW w:w="2393" w:type="dxa"/>
            <w:gridSpan w:val="3"/>
            <w:tcBorders>
              <w:top w:val="single" w:sz="4" w:space="0" w:color="808080"/>
              <w:bottom w:val="single" w:sz="4" w:space="0" w:color="808080"/>
            </w:tcBorders>
            <w:vAlign w:val="center"/>
          </w:tcPr>
          <w:p w:rsidR="009B35CA" w:rsidRPr="00B44ED9" w:rsidRDefault="009B35CA" w:rsidP="0027798B">
            <w:pPr>
              <w:spacing w:after="0" w:line="360" w:lineRule="auto"/>
              <w:rPr>
                <w:bCs/>
                <w:szCs w:val="24"/>
              </w:rPr>
            </w:pPr>
            <w:r w:rsidRPr="00B44ED9">
              <w:rPr>
                <w:bCs/>
                <w:szCs w:val="24"/>
              </w:rPr>
              <w:t>Ex-smoker</w:t>
            </w:r>
          </w:p>
        </w:tc>
        <w:tc>
          <w:tcPr>
            <w:tcW w:w="1843"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1031 (62)</w:t>
            </w:r>
          </w:p>
        </w:tc>
        <w:tc>
          <w:tcPr>
            <w:tcW w:w="2019" w:type="dxa"/>
            <w:tcBorders>
              <w:top w:val="single" w:sz="4" w:space="0" w:color="808080"/>
              <w:bottom w:val="single" w:sz="4" w:space="0" w:color="808080"/>
            </w:tcBorders>
          </w:tcPr>
          <w:p w:rsidR="009B35CA" w:rsidRPr="00B44ED9" w:rsidRDefault="009B35CA" w:rsidP="0027798B">
            <w:pPr>
              <w:spacing w:after="0" w:line="360" w:lineRule="auto"/>
              <w:jc w:val="center"/>
              <w:rPr>
                <w:szCs w:val="24"/>
              </w:rPr>
            </w:pPr>
            <w:r w:rsidRPr="00B44ED9">
              <w:rPr>
                <w:szCs w:val="24"/>
              </w:rPr>
              <w:t>1006 (64)</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c>
          <w:tcPr>
            <w:tcW w:w="2393" w:type="dxa"/>
            <w:gridSpan w:val="2"/>
            <w:vMerge/>
            <w:vAlign w:val="center"/>
          </w:tcPr>
          <w:p w:rsidR="009B35CA" w:rsidRPr="00B44ED9" w:rsidRDefault="009B35CA" w:rsidP="0027798B">
            <w:pPr>
              <w:spacing w:after="0" w:line="360" w:lineRule="auto"/>
              <w:rPr>
                <w:b/>
                <w:bCs/>
                <w:color w:val="808080"/>
                <w:szCs w:val="24"/>
              </w:rPr>
            </w:pPr>
          </w:p>
        </w:tc>
        <w:tc>
          <w:tcPr>
            <w:tcW w:w="2393" w:type="dxa"/>
            <w:gridSpan w:val="3"/>
            <w:tcBorders>
              <w:top w:val="single" w:sz="4" w:space="0" w:color="808080"/>
            </w:tcBorders>
            <w:vAlign w:val="center"/>
          </w:tcPr>
          <w:p w:rsidR="009B35CA" w:rsidRPr="00B44ED9" w:rsidRDefault="009B35CA" w:rsidP="0027798B">
            <w:pPr>
              <w:spacing w:after="0" w:line="360" w:lineRule="auto"/>
              <w:rPr>
                <w:bCs/>
                <w:szCs w:val="24"/>
              </w:rPr>
            </w:pPr>
            <w:r w:rsidRPr="00B44ED9">
              <w:rPr>
                <w:bCs/>
                <w:szCs w:val="24"/>
              </w:rPr>
              <w:t>Never smoker</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1 (&lt;1)</w:t>
            </w:r>
          </w:p>
        </w:tc>
        <w:tc>
          <w:tcPr>
            <w:tcW w:w="2019"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0 (0)</w:t>
            </w:r>
          </w:p>
        </w:tc>
        <w:tc>
          <w:tcPr>
            <w:tcW w:w="1701" w:type="dxa"/>
            <w:vAlign w:val="center"/>
          </w:tcPr>
          <w:p w:rsidR="009B35CA" w:rsidRPr="00B44ED9" w:rsidRDefault="009B35CA" w:rsidP="0027798B">
            <w:pPr>
              <w:spacing w:after="0" w:line="360" w:lineRule="auto"/>
              <w:jc w:val="center"/>
              <w:rPr>
                <w:szCs w:val="24"/>
              </w:rPr>
            </w:pPr>
            <w:r w:rsidRPr="00B44ED9">
              <w:rPr>
                <w:szCs w:val="24"/>
              </w:rPr>
              <w:t>n/a</w:t>
            </w:r>
          </w:p>
        </w:tc>
      </w:tr>
      <w:tr w:rsidR="009B35CA" w:rsidRPr="00B44ED9" w:rsidTr="009B35CA">
        <w:tc>
          <w:tcPr>
            <w:tcW w:w="3936" w:type="dxa"/>
            <w:gridSpan w:val="4"/>
            <w:vMerge w:val="restart"/>
            <w:vAlign w:val="center"/>
          </w:tcPr>
          <w:p w:rsidR="009B35CA" w:rsidRPr="00B44ED9" w:rsidRDefault="009B35CA" w:rsidP="0027798B">
            <w:pPr>
              <w:spacing w:after="0" w:line="360" w:lineRule="auto"/>
              <w:rPr>
                <w:b/>
                <w:bCs/>
                <w:szCs w:val="24"/>
              </w:rPr>
            </w:pPr>
            <w:r w:rsidRPr="00B44ED9">
              <w:rPr>
                <w:b/>
                <w:bCs/>
                <w:szCs w:val="24"/>
              </w:rPr>
              <w:t>Experience of lung cancer (T0)</w:t>
            </w:r>
          </w:p>
        </w:tc>
        <w:tc>
          <w:tcPr>
            <w:tcW w:w="850" w:type="dxa"/>
            <w:tcBorders>
              <w:bottom w:val="single" w:sz="4" w:space="0" w:color="808080"/>
            </w:tcBorders>
            <w:vAlign w:val="center"/>
          </w:tcPr>
          <w:p w:rsidR="009B35CA" w:rsidRPr="00B44ED9" w:rsidRDefault="009B35CA" w:rsidP="0027798B">
            <w:pPr>
              <w:spacing w:after="0" w:line="360" w:lineRule="auto"/>
              <w:rPr>
                <w:bCs/>
                <w:szCs w:val="24"/>
              </w:rPr>
            </w:pPr>
            <w:r w:rsidRPr="00B44ED9">
              <w:rPr>
                <w:bCs/>
                <w:szCs w:val="24"/>
              </w:rPr>
              <w:t>No</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974 (59)</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896 (57)</w:t>
            </w:r>
          </w:p>
        </w:tc>
        <w:tc>
          <w:tcPr>
            <w:tcW w:w="1701"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1.62  (.20)</w:t>
            </w:r>
          </w:p>
        </w:tc>
      </w:tr>
      <w:tr w:rsidR="009B35CA" w:rsidRPr="00B44ED9" w:rsidTr="009B35CA">
        <w:tc>
          <w:tcPr>
            <w:tcW w:w="3936" w:type="dxa"/>
            <w:gridSpan w:val="4"/>
            <w:vMerge/>
            <w:vAlign w:val="center"/>
          </w:tcPr>
          <w:p w:rsidR="009B35CA" w:rsidRPr="00B44ED9" w:rsidRDefault="009B35CA" w:rsidP="0027798B">
            <w:pPr>
              <w:spacing w:after="0" w:line="360" w:lineRule="auto"/>
              <w:rPr>
                <w:b/>
                <w:szCs w:val="24"/>
              </w:rPr>
            </w:pPr>
          </w:p>
        </w:tc>
        <w:tc>
          <w:tcPr>
            <w:tcW w:w="850" w:type="dxa"/>
            <w:tcBorders>
              <w:top w:val="single" w:sz="4" w:space="0" w:color="808080"/>
            </w:tcBorders>
            <w:vAlign w:val="center"/>
          </w:tcPr>
          <w:p w:rsidR="009B35CA" w:rsidRPr="00B44ED9" w:rsidRDefault="009B35CA" w:rsidP="0027798B">
            <w:pPr>
              <w:spacing w:after="0" w:line="360" w:lineRule="auto"/>
              <w:rPr>
                <w:szCs w:val="24"/>
              </w:rPr>
            </w:pPr>
            <w:r w:rsidRPr="00B44ED9">
              <w:rPr>
                <w:szCs w:val="24"/>
              </w:rPr>
              <w:t>Yes</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675 (41)</w:t>
            </w:r>
          </w:p>
        </w:tc>
        <w:tc>
          <w:tcPr>
            <w:tcW w:w="2019"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680 (43)</w:t>
            </w:r>
          </w:p>
        </w:tc>
        <w:tc>
          <w:tcPr>
            <w:tcW w:w="1701" w:type="dxa"/>
            <w:vMerge/>
            <w:vAlign w:val="center"/>
          </w:tcPr>
          <w:p w:rsidR="009B35CA" w:rsidRPr="00B44ED9" w:rsidRDefault="009B35CA" w:rsidP="0027798B">
            <w:pPr>
              <w:spacing w:after="0" w:line="360" w:lineRule="auto"/>
              <w:jc w:val="center"/>
              <w:rPr>
                <w:szCs w:val="24"/>
              </w:rPr>
            </w:pPr>
          </w:p>
        </w:tc>
      </w:tr>
      <w:tr w:rsidR="009B35CA" w:rsidRPr="00B44ED9" w:rsidTr="009B35CA">
        <w:tc>
          <w:tcPr>
            <w:tcW w:w="4786" w:type="dxa"/>
            <w:gridSpan w:val="5"/>
            <w:vAlign w:val="center"/>
          </w:tcPr>
          <w:p w:rsidR="009B35CA" w:rsidRPr="00B44ED9" w:rsidRDefault="009B35CA" w:rsidP="0027798B">
            <w:pPr>
              <w:spacing w:after="0" w:line="360" w:lineRule="auto"/>
              <w:rPr>
                <w:szCs w:val="24"/>
              </w:rPr>
            </w:pPr>
            <w:r w:rsidRPr="00B44ED9">
              <w:rPr>
                <w:b/>
                <w:bCs/>
                <w:szCs w:val="24"/>
              </w:rPr>
              <w:t xml:space="preserve">Cancer distress (T0) </w:t>
            </w:r>
            <w:r w:rsidRPr="00B44ED9">
              <w:rPr>
                <w:rFonts w:eastAsia="Times New Roman"/>
                <w:b/>
                <w:szCs w:val="24"/>
                <w:vertAlign w:val="superscript"/>
              </w:rPr>
              <w:t xml:space="preserve">+ </w:t>
            </w:r>
          </w:p>
        </w:tc>
        <w:tc>
          <w:tcPr>
            <w:tcW w:w="1843" w:type="dxa"/>
          </w:tcPr>
          <w:p w:rsidR="009B35CA" w:rsidRPr="00B44ED9" w:rsidRDefault="009B35CA" w:rsidP="0027798B">
            <w:pPr>
              <w:spacing w:after="0" w:line="360" w:lineRule="auto"/>
              <w:jc w:val="center"/>
              <w:rPr>
                <w:szCs w:val="24"/>
              </w:rPr>
            </w:pPr>
            <w:r w:rsidRPr="00B44ED9">
              <w:rPr>
                <w:szCs w:val="24"/>
              </w:rPr>
              <w:t>2.16 (0.28)</w:t>
            </w:r>
          </w:p>
          <w:p w:rsidR="009B35CA" w:rsidRPr="00B44ED9" w:rsidRDefault="009B35CA" w:rsidP="0027798B">
            <w:pPr>
              <w:spacing w:after="0" w:line="360" w:lineRule="auto"/>
              <w:jc w:val="center"/>
              <w:rPr>
                <w:szCs w:val="24"/>
              </w:rPr>
            </w:pPr>
            <w:r w:rsidRPr="00B44ED9">
              <w:rPr>
                <w:i/>
                <w:szCs w:val="24"/>
              </w:rPr>
              <w:t>8.71</w:t>
            </w:r>
          </w:p>
        </w:tc>
        <w:tc>
          <w:tcPr>
            <w:tcW w:w="2019" w:type="dxa"/>
          </w:tcPr>
          <w:p w:rsidR="009B35CA" w:rsidRPr="00B44ED9" w:rsidRDefault="009B35CA" w:rsidP="0027798B">
            <w:pPr>
              <w:spacing w:after="0" w:line="360" w:lineRule="auto"/>
              <w:jc w:val="center"/>
              <w:rPr>
                <w:szCs w:val="24"/>
              </w:rPr>
            </w:pPr>
            <w:r w:rsidRPr="00B44ED9">
              <w:rPr>
                <w:szCs w:val="24"/>
              </w:rPr>
              <w:t>2.15 (0.28)</w:t>
            </w:r>
          </w:p>
          <w:p w:rsidR="009B35CA" w:rsidRPr="00B44ED9" w:rsidRDefault="009B35CA" w:rsidP="0027798B">
            <w:pPr>
              <w:spacing w:after="0" w:line="360" w:lineRule="auto"/>
              <w:jc w:val="center"/>
              <w:rPr>
                <w:szCs w:val="24"/>
              </w:rPr>
            </w:pPr>
            <w:r w:rsidRPr="00B44ED9">
              <w:rPr>
                <w:i/>
                <w:szCs w:val="24"/>
              </w:rPr>
              <w:t>8.60</w:t>
            </w:r>
          </w:p>
        </w:tc>
        <w:tc>
          <w:tcPr>
            <w:tcW w:w="1701" w:type="dxa"/>
            <w:vAlign w:val="center"/>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(3223)</w:t>
            </w:r>
            <w:r w:rsidRPr="00B44ED9">
              <w:rPr>
                <w:szCs w:val="24"/>
              </w:rPr>
              <w:t xml:space="preserve"> = -1.26 (.21)</w:t>
            </w:r>
          </w:p>
        </w:tc>
      </w:tr>
      <w:tr w:rsidR="009B35CA" w:rsidRPr="00B44ED9" w:rsidTr="009B35CA">
        <w:trPr>
          <w:trHeight w:val="372"/>
        </w:trPr>
        <w:tc>
          <w:tcPr>
            <w:tcW w:w="4786" w:type="dxa"/>
            <w:gridSpan w:val="5"/>
            <w:vAlign w:val="center"/>
          </w:tcPr>
          <w:p w:rsidR="009B35CA" w:rsidRPr="00B44ED9" w:rsidRDefault="009B35CA" w:rsidP="0027798B">
            <w:pPr>
              <w:spacing w:after="0" w:line="360" w:lineRule="auto"/>
              <w:rPr>
                <w:szCs w:val="24"/>
              </w:rPr>
            </w:pPr>
            <w:r w:rsidRPr="00B44ED9">
              <w:rPr>
                <w:b/>
                <w:bCs/>
                <w:szCs w:val="24"/>
              </w:rPr>
              <w:lastRenderedPageBreak/>
              <w:t>Anxiety (T0)</w:t>
            </w:r>
            <w:r w:rsidRPr="00B44ED9">
              <w:rPr>
                <w:rFonts w:eastAsia="Times New Roman"/>
                <w:b/>
                <w:szCs w:val="24"/>
                <w:vertAlign w:val="superscript"/>
              </w:rPr>
              <w:t xml:space="preserve"> +</w:t>
            </w:r>
          </w:p>
        </w:tc>
        <w:tc>
          <w:tcPr>
            <w:tcW w:w="1843" w:type="dxa"/>
          </w:tcPr>
          <w:p w:rsidR="009B35CA" w:rsidRPr="00B44ED9" w:rsidRDefault="009B35CA" w:rsidP="0027798B">
            <w:pPr>
              <w:spacing w:after="0" w:line="360" w:lineRule="auto"/>
              <w:jc w:val="center"/>
              <w:rPr>
                <w:szCs w:val="24"/>
              </w:rPr>
            </w:pPr>
            <w:r w:rsidRPr="00B44ED9">
              <w:rPr>
                <w:szCs w:val="24"/>
              </w:rPr>
              <w:t>1.53 (0.71)</w:t>
            </w:r>
          </w:p>
          <w:p w:rsidR="009B35CA" w:rsidRPr="00B44ED9" w:rsidRDefault="009B35CA" w:rsidP="0027798B">
            <w:pPr>
              <w:spacing w:after="0" w:line="360" w:lineRule="auto"/>
              <w:jc w:val="center"/>
              <w:rPr>
                <w:szCs w:val="24"/>
              </w:rPr>
            </w:pPr>
            <w:r w:rsidRPr="00B44ED9">
              <w:rPr>
                <w:i/>
                <w:szCs w:val="24"/>
              </w:rPr>
              <w:t>3.63</w:t>
            </w:r>
          </w:p>
        </w:tc>
        <w:tc>
          <w:tcPr>
            <w:tcW w:w="2019" w:type="dxa"/>
          </w:tcPr>
          <w:p w:rsidR="009B35CA" w:rsidRPr="00B44ED9" w:rsidRDefault="009B35CA" w:rsidP="0027798B">
            <w:pPr>
              <w:spacing w:after="0" w:line="360" w:lineRule="auto"/>
              <w:jc w:val="center"/>
              <w:rPr>
                <w:szCs w:val="24"/>
              </w:rPr>
            </w:pPr>
            <w:r w:rsidRPr="00B44ED9">
              <w:rPr>
                <w:szCs w:val="24"/>
              </w:rPr>
              <w:t>1.51 (0.71)</w:t>
            </w:r>
          </w:p>
          <w:p w:rsidR="009B35CA" w:rsidRPr="00B44ED9" w:rsidRDefault="009B35CA" w:rsidP="0027798B">
            <w:pPr>
              <w:spacing w:after="0" w:line="360" w:lineRule="auto"/>
              <w:jc w:val="center"/>
              <w:rPr>
                <w:szCs w:val="24"/>
              </w:rPr>
            </w:pPr>
            <w:r w:rsidRPr="00B44ED9">
              <w:rPr>
                <w:i/>
                <w:szCs w:val="24"/>
              </w:rPr>
              <w:t>3.55</w:t>
            </w:r>
          </w:p>
        </w:tc>
        <w:tc>
          <w:tcPr>
            <w:tcW w:w="1701" w:type="dxa"/>
            <w:vAlign w:val="center"/>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(3225)</w:t>
            </w:r>
            <w:r w:rsidRPr="00B44ED9">
              <w:rPr>
                <w:szCs w:val="24"/>
              </w:rPr>
              <w:t xml:space="preserve"> = -0.74 (.46)</w:t>
            </w:r>
          </w:p>
        </w:tc>
      </w:tr>
      <w:tr w:rsidR="009B35CA" w:rsidRPr="00B44ED9" w:rsidTr="009B35CA">
        <w:tc>
          <w:tcPr>
            <w:tcW w:w="4786" w:type="dxa"/>
            <w:gridSpan w:val="5"/>
            <w:vAlign w:val="center"/>
          </w:tcPr>
          <w:p w:rsidR="009B35CA" w:rsidRPr="00B44ED9" w:rsidRDefault="009B35CA" w:rsidP="0027798B">
            <w:pPr>
              <w:spacing w:after="0" w:line="360" w:lineRule="auto"/>
              <w:rPr>
                <w:szCs w:val="24"/>
              </w:rPr>
            </w:pPr>
            <w:r w:rsidRPr="00B44ED9">
              <w:rPr>
                <w:b/>
                <w:bCs/>
                <w:szCs w:val="24"/>
              </w:rPr>
              <w:t xml:space="preserve">Depression (T0) </w:t>
            </w:r>
            <w:r w:rsidRPr="00B44ED9">
              <w:rPr>
                <w:rFonts w:eastAsia="Times New Roman"/>
                <w:b/>
                <w:szCs w:val="24"/>
                <w:vertAlign w:val="superscript"/>
              </w:rPr>
              <w:t>+</w:t>
            </w:r>
          </w:p>
        </w:tc>
        <w:tc>
          <w:tcPr>
            <w:tcW w:w="1843" w:type="dxa"/>
            <w:tcBorders>
              <w:bottom w:val="single" w:sz="4" w:space="0" w:color="auto"/>
            </w:tcBorders>
          </w:tcPr>
          <w:p w:rsidR="009B35CA" w:rsidRPr="00B44ED9" w:rsidRDefault="009B35CA" w:rsidP="0027798B">
            <w:pPr>
              <w:spacing w:after="0" w:line="360" w:lineRule="auto"/>
              <w:jc w:val="center"/>
              <w:rPr>
                <w:szCs w:val="24"/>
              </w:rPr>
            </w:pPr>
            <w:r w:rsidRPr="00B44ED9">
              <w:rPr>
                <w:szCs w:val="24"/>
              </w:rPr>
              <w:t>1.28 (0.68)</w:t>
            </w:r>
          </w:p>
          <w:p w:rsidR="009B35CA" w:rsidRPr="00B44ED9" w:rsidRDefault="009B35CA" w:rsidP="0027798B">
            <w:pPr>
              <w:spacing w:after="0" w:line="360" w:lineRule="auto"/>
              <w:jc w:val="center"/>
              <w:rPr>
                <w:szCs w:val="24"/>
              </w:rPr>
            </w:pPr>
            <w:r w:rsidRPr="00B44ED9">
              <w:rPr>
                <w:i/>
                <w:szCs w:val="24"/>
              </w:rPr>
              <w:t xml:space="preserve">2.58  </w:t>
            </w:r>
          </w:p>
        </w:tc>
        <w:tc>
          <w:tcPr>
            <w:tcW w:w="2019" w:type="dxa"/>
            <w:tcBorders>
              <w:bottom w:val="single" w:sz="4" w:space="0" w:color="auto"/>
            </w:tcBorders>
          </w:tcPr>
          <w:p w:rsidR="009B35CA" w:rsidRPr="00B44ED9" w:rsidRDefault="009B35CA" w:rsidP="0027798B">
            <w:pPr>
              <w:spacing w:after="0" w:line="360" w:lineRule="auto"/>
              <w:jc w:val="center"/>
              <w:rPr>
                <w:i/>
                <w:szCs w:val="24"/>
              </w:rPr>
            </w:pPr>
            <w:r w:rsidRPr="00B44ED9">
              <w:rPr>
                <w:szCs w:val="24"/>
              </w:rPr>
              <w:t>1.26 (0.67)</w:t>
            </w:r>
            <w:r w:rsidRPr="00B44ED9">
              <w:rPr>
                <w:i/>
                <w:szCs w:val="24"/>
              </w:rPr>
              <w:t xml:space="preserve"> </w:t>
            </w:r>
          </w:p>
          <w:p w:rsidR="009B35CA" w:rsidRPr="00B44ED9" w:rsidRDefault="009B35CA" w:rsidP="0027798B">
            <w:pPr>
              <w:spacing w:after="0" w:line="360" w:lineRule="auto"/>
              <w:jc w:val="center"/>
              <w:rPr>
                <w:szCs w:val="24"/>
              </w:rPr>
            </w:pPr>
            <w:r w:rsidRPr="00B44ED9">
              <w:rPr>
                <w:i/>
                <w:szCs w:val="24"/>
              </w:rPr>
              <w:t>2.54</w:t>
            </w:r>
          </w:p>
        </w:tc>
        <w:tc>
          <w:tcPr>
            <w:tcW w:w="1701" w:type="dxa"/>
            <w:tcBorders>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t</w:t>
            </w:r>
            <w:r w:rsidRPr="00B44ED9">
              <w:rPr>
                <w:szCs w:val="24"/>
                <w:vertAlign w:val="subscript"/>
              </w:rPr>
              <w:t>(3224)</w:t>
            </w:r>
            <w:r w:rsidRPr="00B44ED9">
              <w:rPr>
                <w:szCs w:val="24"/>
              </w:rPr>
              <w:t xml:space="preserve"> = -0.52 (.60)</w:t>
            </w:r>
          </w:p>
        </w:tc>
      </w:tr>
      <w:tr w:rsidR="009B35CA" w:rsidRPr="00B44ED9" w:rsidTr="009B35CA">
        <w:tc>
          <w:tcPr>
            <w:tcW w:w="2660" w:type="dxa"/>
            <w:gridSpan w:val="3"/>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Decision satisfaction (T0) </w:t>
            </w:r>
          </w:p>
        </w:tc>
        <w:tc>
          <w:tcPr>
            <w:tcW w:w="2126" w:type="dxa"/>
            <w:gridSpan w:val="2"/>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Not very satisfied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1000 (61)</w:t>
            </w:r>
          </w:p>
        </w:tc>
        <w:tc>
          <w:tcPr>
            <w:tcW w:w="2019"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916 (58)</w:t>
            </w:r>
          </w:p>
        </w:tc>
        <w:tc>
          <w:tcPr>
            <w:tcW w:w="1701"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1.82  (.18)</w:t>
            </w:r>
          </w:p>
        </w:tc>
      </w:tr>
      <w:tr w:rsidR="009B35CA" w:rsidRPr="00B44ED9" w:rsidTr="009B35CA">
        <w:tc>
          <w:tcPr>
            <w:tcW w:w="2660" w:type="dxa"/>
            <w:gridSpan w:val="3"/>
            <w:vMerge/>
            <w:vAlign w:val="center"/>
          </w:tcPr>
          <w:p w:rsidR="009B35CA" w:rsidRPr="00B44ED9" w:rsidRDefault="009B35CA" w:rsidP="009B35CA">
            <w:pPr>
              <w:spacing w:after="0" w:line="240" w:lineRule="auto"/>
              <w:jc w:val="right"/>
              <w:rPr>
                <w:b/>
                <w:bCs/>
                <w:szCs w:val="24"/>
              </w:rPr>
            </w:pPr>
          </w:p>
        </w:tc>
        <w:tc>
          <w:tcPr>
            <w:tcW w:w="2126" w:type="dxa"/>
            <w:gridSpan w:val="2"/>
            <w:tcBorders>
              <w:top w:val="single" w:sz="4" w:space="0" w:color="808080"/>
              <w:bottom w:val="single" w:sz="4" w:space="0" w:color="auto"/>
            </w:tcBorders>
          </w:tcPr>
          <w:p w:rsidR="009B35CA" w:rsidRPr="00B44ED9" w:rsidRDefault="009B35CA" w:rsidP="009B35CA">
            <w:pPr>
              <w:spacing w:after="0" w:line="240" w:lineRule="auto"/>
              <w:rPr>
                <w:szCs w:val="24"/>
              </w:rPr>
            </w:pPr>
            <w:r w:rsidRPr="00B44ED9">
              <w:rPr>
                <w:szCs w:val="24"/>
              </w:rPr>
              <w:t>Very satisfied</w:t>
            </w:r>
          </w:p>
        </w:tc>
        <w:tc>
          <w:tcPr>
            <w:tcW w:w="1843" w:type="dxa"/>
            <w:tcBorders>
              <w:top w:val="single" w:sz="4" w:space="0" w:color="808080"/>
              <w:bottom w:val="single" w:sz="4" w:space="0" w:color="auto"/>
            </w:tcBorders>
          </w:tcPr>
          <w:p w:rsidR="009B35CA" w:rsidRPr="00B44ED9" w:rsidRDefault="009B35CA" w:rsidP="009B35CA">
            <w:pPr>
              <w:spacing w:after="0" w:line="240" w:lineRule="auto"/>
              <w:jc w:val="center"/>
              <w:rPr>
                <w:szCs w:val="24"/>
              </w:rPr>
            </w:pPr>
            <w:r w:rsidRPr="00B44ED9">
              <w:rPr>
                <w:szCs w:val="24"/>
              </w:rPr>
              <w:t>651 (39)</w:t>
            </w:r>
          </w:p>
        </w:tc>
        <w:tc>
          <w:tcPr>
            <w:tcW w:w="2019" w:type="dxa"/>
            <w:tcBorders>
              <w:top w:val="single" w:sz="4" w:space="0" w:color="808080"/>
              <w:bottom w:val="single" w:sz="4" w:space="0" w:color="auto"/>
            </w:tcBorders>
          </w:tcPr>
          <w:p w:rsidR="009B35CA" w:rsidRPr="00B44ED9" w:rsidRDefault="009B35CA" w:rsidP="009B35CA">
            <w:pPr>
              <w:spacing w:after="0" w:line="240" w:lineRule="auto"/>
              <w:jc w:val="center"/>
              <w:rPr>
                <w:szCs w:val="24"/>
              </w:rPr>
            </w:pPr>
            <w:r w:rsidRPr="00B44ED9">
              <w:rPr>
                <w:szCs w:val="24"/>
              </w:rPr>
              <w:t>657 (42)</w:t>
            </w:r>
          </w:p>
        </w:tc>
        <w:tc>
          <w:tcPr>
            <w:tcW w:w="1701" w:type="dxa"/>
            <w:vMerge/>
            <w:tcBorders>
              <w:bottom w:val="single" w:sz="4" w:space="0" w:color="auto"/>
            </w:tcBorders>
            <w:vAlign w:val="center"/>
          </w:tcPr>
          <w:p w:rsidR="009B35CA" w:rsidRPr="00B44ED9" w:rsidRDefault="009B35CA" w:rsidP="009B35CA">
            <w:pPr>
              <w:spacing w:after="0" w:line="240" w:lineRule="auto"/>
              <w:jc w:val="center"/>
              <w:rPr>
                <w:szCs w:val="24"/>
              </w:rPr>
            </w:pPr>
          </w:p>
        </w:tc>
      </w:tr>
    </w:tbl>
    <w:p w:rsidR="009B35CA" w:rsidRPr="00B44ED9" w:rsidRDefault="009B35CA" w:rsidP="009B35CA">
      <w:pPr>
        <w:overflowPunct w:val="0"/>
        <w:autoSpaceDE w:val="0"/>
        <w:autoSpaceDN w:val="0"/>
        <w:adjustRightInd w:val="0"/>
        <w:spacing w:after="0" w:line="240" w:lineRule="auto"/>
        <w:textAlignment w:val="baseline"/>
        <w:rPr>
          <w:bCs/>
          <w:szCs w:val="24"/>
        </w:rPr>
      </w:pPr>
      <w:r w:rsidRPr="00B44ED9">
        <w:rPr>
          <w:bCs/>
          <w:szCs w:val="24"/>
        </w:rPr>
        <w:t>‡Ns vary within each cell due to missing data. Percentages are calculated based on available data.</w:t>
      </w:r>
    </w:p>
    <w:p w:rsidR="009B35CA" w:rsidRPr="00B44ED9" w:rsidRDefault="009B35CA" w:rsidP="009B35CA">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bCs/>
          <w:szCs w:val="24"/>
        </w:rPr>
        <w:t xml:space="preserve">log transformed scores </w:t>
      </w:r>
      <w:r w:rsidRPr="00B44ED9">
        <w:rPr>
          <w:szCs w:val="24"/>
        </w:rPr>
        <w:t>in normal text and original scale scores in italics (analyses performed using log transformed scores).</w:t>
      </w:r>
    </w:p>
    <w:p w:rsidR="009B35CA" w:rsidRPr="00B44ED9" w:rsidRDefault="009B35CA" w:rsidP="009B35CA">
      <w:pPr>
        <w:spacing w:after="0" w:line="240" w:lineRule="auto"/>
        <w:rPr>
          <w:szCs w:val="24"/>
        </w:rPr>
      </w:pPr>
      <w:r w:rsidRPr="00B44ED9">
        <w:rPr>
          <w:szCs w:val="24"/>
        </w:rPr>
        <w:t>*not married/cohabiting = single, widowed, divorced/separated.</w:t>
      </w:r>
    </w:p>
    <w:p w:rsidR="009B35CA" w:rsidRPr="00B44ED9" w:rsidRDefault="009B35CA" w:rsidP="009B35CA">
      <w:pPr>
        <w:spacing w:after="0" w:line="240" w:lineRule="auto"/>
        <w:rPr>
          <w:bCs/>
          <w:szCs w:val="24"/>
        </w:rPr>
      </w:pPr>
      <w:r w:rsidRPr="00B44ED9">
        <w:rPr>
          <w:bCs/>
          <w:szCs w:val="24"/>
        </w:rPr>
        <w:t>^A substantial amount of data were missing or uninformative for the education variable.</w:t>
      </w:r>
    </w:p>
    <w:p w:rsidR="009B35CA" w:rsidRPr="00B44ED9" w:rsidRDefault="009B35CA" w:rsidP="009B35CA">
      <w:pPr>
        <w:spacing w:line="360" w:lineRule="auto"/>
        <w:rPr>
          <w:szCs w:val="24"/>
        </w:rPr>
      </w:pPr>
    </w:p>
    <w:p w:rsidR="009B35CA" w:rsidRPr="00B44ED9" w:rsidRDefault="009B35CA" w:rsidP="0027798B">
      <w:pPr>
        <w:pStyle w:val="Heading3"/>
        <w:jc w:val="both"/>
        <w:rPr>
          <w:szCs w:val="24"/>
        </w:rPr>
      </w:pPr>
      <w:r w:rsidRPr="00B44ED9">
        <w:rPr>
          <w:szCs w:val="24"/>
        </w:rPr>
        <w:t>Hypothesis 1: Intervention arm participants will report higher short-term cancer distress compared to those in the control arm</w:t>
      </w:r>
    </w:p>
    <w:p w:rsidR="009B35CA" w:rsidRPr="00B44ED9" w:rsidRDefault="009B35CA" w:rsidP="009B35CA">
      <w:pPr>
        <w:spacing w:line="360" w:lineRule="auto"/>
        <w:jc w:val="both"/>
        <w:rPr>
          <w:szCs w:val="24"/>
          <w:lang w:eastAsia="en-GB"/>
        </w:rPr>
      </w:pPr>
      <w:r w:rsidRPr="00B44ED9">
        <w:rPr>
          <w:szCs w:val="24"/>
          <w:lang w:eastAsia="en-GB"/>
        </w:rPr>
        <w:t xml:space="preserve">As shown in </w:t>
      </w:r>
      <w:r w:rsidRPr="008E5FFD">
        <w:rPr>
          <w:szCs w:val="24"/>
          <w:lang w:eastAsia="en-GB"/>
        </w:rPr>
        <w:t>Table 20, different</w:t>
      </w:r>
      <w:r w:rsidRPr="00B44ED9">
        <w:rPr>
          <w:szCs w:val="24"/>
          <w:lang w:eastAsia="en-GB"/>
        </w:rPr>
        <w:t xml:space="preserve"> effects of trial allocation on T1 lung cancer distress were found for participants who scored above and below the distress threshold (12.5) at baseline. For those with low baseline distress, T1 distress scores were significantly higher in the intervention group, though not to clinical levels and with a very small effect size. For those with high baseline distress (326/3225=10%), the effect of trial allocation on T1 cancer distress was not significant: mean levels of cancer distress remained high and bordered on clinical levels regardless of trial allocation (153/326=47%). The effect of trial allocation on T1 general anxiety was not statistically significant. Significantly higher log transformed depression scores were found in the control group, but the absolute difference was very small. When converted back to the original scale (0-21 range), depression scores were low and within the normal range for both control and intervention groups.</w:t>
      </w:r>
    </w:p>
    <w:p w:rsidR="0027798B" w:rsidRDefault="0027798B">
      <w:pPr>
        <w:rPr>
          <w:szCs w:val="24"/>
          <w:lang w:eastAsia="en-GB"/>
        </w:rPr>
      </w:pPr>
      <w:r>
        <w:rPr>
          <w:szCs w:val="24"/>
          <w:lang w:eastAsia="en-GB"/>
        </w:rPr>
        <w:br w:type="page"/>
      </w:r>
    </w:p>
    <w:p w:rsidR="009B35CA" w:rsidRPr="00B44ED9" w:rsidRDefault="009B35CA" w:rsidP="009B35CA">
      <w:pPr>
        <w:rPr>
          <w:szCs w:val="24"/>
        </w:rPr>
      </w:pPr>
      <w:r w:rsidRPr="00B44ED9">
        <w:rPr>
          <w:b/>
          <w:szCs w:val="24"/>
        </w:rPr>
        <w:lastRenderedPageBreak/>
        <w:t xml:space="preserve">Table </w:t>
      </w:r>
      <w:r>
        <w:rPr>
          <w:b/>
          <w:szCs w:val="24"/>
        </w:rPr>
        <w:t>20</w:t>
      </w:r>
      <w:r w:rsidRPr="00B44ED9">
        <w:rPr>
          <w:szCs w:val="24"/>
        </w:rPr>
        <w:t xml:space="preserve">: </w:t>
      </w:r>
      <w:r w:rsidRPr="00B44ED9">
        <w:rPr>
          <w:b/>
          <w:szCs w:val="24"/>
        </w:rPr>
        <w:t>Short-term psychosocial outcomes of trial allocation</w:t>
      </w:r>
      <w:r w:rsidRPr="00B44ED9">
        <w:rPr>
          <w:szCs w:val="24"/>
        </w:rPr>
        <w:t xml:space="preserve"> </w:t>
      </w:r>
    </w:p>
    <w:tbl>
      <w:tblPr>
        <w:tblpPr w:leftFromText="180" w:rightFromText="180" w:vertAnchor="text" w:horzAnchor="margin" w:tblpXSpec="center" w:tblpY="14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2127"/>
        <w:gridCol w:w="1842"/>
      </w:tblGrid>
      <w:tr w:rsidR="009B35CA" w:rsidRPr="00B44ED9" w:rsidTr="009B35CA">
        <w:trPr>
          <w:cantSplit/>
          <w:trHeight w:val="416"/>
        </w:trPr>
        <w:tc>
          <w:tcPr>
            <w:tcW w:w="2518" w:type="dxa"/>
          </w:tcPr>
          <w:p w:rsidR="009B35CA" w:rsidRPr="00B44ED9" w:rsidRDefault="009B35CA" w:rsidP="0027798B">
            <w:pPr>
              <w:keepNext/>
              <w:spacing w:after="0" w:line="360" w:lineRule="auto"/>
              <w:jc w:val="center"/>
              <w:rPr>
                <w:b/>
                <w:bCs/>
                <w:szCs w:val="24"/>
              </w:rPr>
            </w:pPr>
            <w:r w:rsidRPr="00B44ED9">
              <w:rPr>
                <w:b/>
                <w:bCs/>
                <w:szCs w:val="24"/>
              </w:rPr>
              <w:t>Outcome (T1)</w:t>
            </w:r>
          </w:p>
        </w:tc>
        <w:tc>
          <w:tcPr>
            <w:tcW w:w="2126"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Intervention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r w:rsidRPr="00B44ED9">
              <w:rPr>
                <w:rFonts w:eastAsia="Times New Roman"/>
                <w:b/>
                <w:szCs w:val="24"/>
                <w:vertAlign w:val="superscript"/>
              </w:rPr>
              <w:t>+</w:t>
            </w:r>
          </w:p>
        </w:tc>
        <w:tc>
          <w:tcPr>
            <w:tcW w:w="2127"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Control </w:t>
            </w:r>
            <w:r w:rsidRPr="00B44ED9">
              <w:rPr>
                <w:rFonts w:eastAsia="Arial Unicode MS"/>
                <w:b/>
                <w:bCs/>
                <w:szCs w:val="24"/>
                <w:lang w:eastAsia="en-GB"/>
              </w:rPr>
              <w:t xml:space="preserve"> </w:t>
            </w:r>
            <w:r w:rsidRPr="00B44ED9">
              <w:rPr>
                <w:rFonts w:eastAsia="Times New Roman"/>
                <w:b/>
                <w:szCs w:val="24"/>
              </w:rPr>
              <w:t xml:space="preser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r w:rsidRPr="00B44ED9">
              <w:rPr>
                <w:rFonts w:eastAsia="Times New Roman"/>
                <w:b/>
                <w:szCs w:val="24"/>
                <w:vertAlign w:val="superscript"/>
              </w:rPr>
              <w:t>+</w:t>
            </w:r>
          </w:p>
        </w:tc>
        <w:tc>
          <w:tcPr>
            <w:tcW w:w="1842"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Test statistic, </w:t>
            </w:r>
            <w:r w:rsidRPr="00B44ED9">
              <w:rPr>
                <w:rFonts w:eastAsia="Times New Roman"/>
                <w:b/>
                <w:i/>
                <w:szCs w:val="24"/>
              </w:rPr>
              <w:t>p</w:t>
            </w:r>
            <w:r w:rsidRPr="00B44ED9">
              <w:rPr>
                <w:rFonts w:eastAsia="Times New Roman"/>
                <w:b/>
                <w:szCs w:val="24"/>
              </w:rPr>
              <w:t xml:space="preserve">-value, effect size </w:t>
            </w:r>
          </w:p>
        </w:tc>
      </w:tr>
      <w:tr w:rsidR="009B35CA" w:rsidRPr="00B44ED9" w:rsidTr="009B35CA">
        <w:trPr>
          <w:cantSplit/>
          <w:trHeight w:val="720"/>
        </w:trPr>
        <w:tc>
          <w:tcPr>
            <w:tcW w:w="2518" w:type="dxa"/>
            <w:vAlign w:val="center"/>
          </w:tcPr>
          <w:p w:rsidR="009B35CA" w:rsidRPr="00B44ED9" w:rsidRDefault="009B35CA" w:rsidP="0027798B">
            <w:pPr>
              <w:spacing w:after="0" w:line="360" w:lineRule="auto"/>
              <w:rPr>
                <w:b/>
                <w:bCs/>
                <w:szCs w:val="24"/>
              </w:rPr>
            </w:pPr>
            <w:r w:rsidRPr="00B44ED9">
              <w:rPr>
                <w:b/>
                <w:bCs/>
                <w:szCs w:val="24"/>
              </w:rPr>
              <w:t xml:space="preserve">Cancer distress** in low scorers at T0 </w:t>
            </w:r>
            <w:r w:rsidRPr="00B44ED9">
              <w:rPr>
                <w:bCs/>
                <w:szCs w:val="24"/>
              </w:rPr>
              <w:t>(n=2896)</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2.14 (2.13, 2.16)</w:t>
            </w:r>
          </w:p>
          <w:p w:rsidR="009B35CA" w:rsidRPr="00B44ED9" w:rsidRDefault="009B35CA" w:rsidP="0027798B">
            <w:pPr>
              <w:spacing w:after="0" w:line="360" w:lineRule="auto"/>
              <w:jc w:val="center"/>
              <w:rPr>
                <w:i/>
                <w:szCs w:val="24"/>
              </w:rPr>
            </w:pPr>
            <w:r w:rsidRPr="00B44ED9">
              <w:rPr>
                <w:i/>
                <w:szCs w:val="24"/>
              </w:rPr>
              <w:t>8.54 (8.44, 8.64)</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2.11 (2.10, 2.12)</w:t>
            </w:r>
          </w:p>
          <w:p w:rsidR="009B35CA" w:rsidRPr="00B44ED9" w:rsidRDefault="009B35CA" w:rsidP="0027798B">
            <w:pPr>
              <w:spacing w:after="0" w:line="360" w:lineRule="auto"/>
              <w:jc w:val="center"/>
              <w:rPr>
                <w:i/>
                <w:szCs w:val="24"/>
              </w:rPr>
            </w:pPr>
            <w:r w:rsidRPr="00B44ED9">
              <w:rPr>
                <w:i/>
                <w:szCs w:val="24"/>
              </w:rPr>
              <w:t>8.26 (8.16, 8.36)</w:t>
            </w:r>
          </w:p>
        </w:tc>
        <w:tc>
          <w:tcPr>
            <w:tcW w:w="1842" w:type="dxa"/>
            <w:shd w:val="clear" w:color="auto" w:fill="auto"/>
            <w:noWrap/>
            <w:vAlign w:val="center"/>
            <w:hideMark/>
          </w:tcPr>
          <w:p w:rsidR="009B35CA" w:rsidRPr="00B44ED9" w:rsidRDefault="009B35CA" w:rsidP="0027798B">
            <w:pPr>
              <w:spacing w:after="0" w:line="360" w:lineRule="auto"/>
              <w:jc w:val="center"/>
              <w:rPr>
                <w:color w:val="FF0000"/>
                <w:szCs w:val="24"/>
              </w:rPr>
            </w:pPr>
            <w:r w:rsidRPr="00B44ED9">
              <w:rPr>
                <w:szCs w:val="24"/>
              </w:rPr>
              <w:t>F</w:t>
            </w:r>
            <w:r w:rsidRPr="00B44ED9">
              <w:rPr>
                <w:szCs w:val="24"/>
                <w:vertAlign w:val="subscript"/>
              </w:rPr>
              <w:t>(1, 2893)</w:t>
            </w:r>
            <w:r w:rsidRPr="00B44ED9">
              <w:rPr>
                <w:szCs w:val="24"/>
              </w:rPr>
              <w:t>=14.92,</w:t>
            </w:r>
            <w:r w:rsidRPr="00B44ED9">
              <w:rPr>
                <w:color w:val="FF0000"/>
                <w:szCs w:val="24"/>
              </w:rPr>
              <w:t xml:space="preserve"> </w:t>
            </w:r>
            <w:r w:rsidRPr="00B44ED9">
              <w:rPr>
                <w:i/>
                <w:szCs w:val="24"/>
              </w:rPr>
              <w:t>p</w:t>
            </w:r>
            <w:r w:rsidRPr="00B44ED9">
              <w:rPr>
                <w:szCs w:val="24"/>
              </w:rPr>
              <w:t xml:space="preserve">&lt;.001, </w:t>
            </w:r>
            <w:r w:rsidRPr="00B44ED9">
              <w:rPr>
                <w:szCs w:val="24"/>
              </w:rPr>
              <w:sym w:font="Symbol" w:char="F068"/>
            </w:r>
            <w:r w:rsidRPr="00B44ED9">
              <w:rPr>
                <w:szCs w:val="24"/>
                <w:vertAlign w:val="superscript"/>
              </w:rPr>
              <w:t>2</w:t>
            </w:r>
            <w:r w:rsidRPr="00B44ED9">
              <w:rPr>
                <w:szCs w:val="24"/>
              </w:rPr>
              <w:t>=.005</w:t>
            </w:r>
          </w:p>
        </w:tc>
      </w:tr>
      <w:tr w:rsidR="009B35CA" w:rsidRPr="00B44ED9" w:rsidTr="009B35CA">
        <w:trPr>
          <w:cantSplit/>
          <w:trHeight w:val="702"/>
        </w:trPr>
        <w:tc>
          <w:tcPr>
            <w:tcW w:w="2518" w:type="dxa"/>
            <w:vAlign w:val="center"/>
          </w:tcPr>
          <w:p w:rsidR="009B35CA" w:rsidRPr="00B44ED9" w:rsidRDefault="009B35CA" w:rsidP="0027798B">
            <w:pPr>
              <w:spacing w:after="0" w:line="360" w:lineRule="auto"/>
              <w:rPr>
                <w:b/>
                <w:bCs/>
                <w:szCs w:val="24"/>
              </w:rPr>
            </w:pPr>
            <w:r w:rsidRPr="00B44ED9">
              <w:rPr>
                <w:b/>
                <w:bCs/>
                <w:szCs w:val="24"/>
              </w:rPr>
              <w:t>Cancer distress** in</w:t>
            </w:r>
            <w:r w:rsidR="00871A4E">
              <w:rPr>
                <w:b/>
                <w:bCs/>
                <w:szCs w:val="24"/>
              </w:rPr>
              <w:t xml:space="preserve"> </w:t>
            </w:r>
            <w:r w:rsidRPr="00B44ED9">
              <w:rPr>
                <w:b/>
                <w:bCs/>
                <w:szCs w:val="24"/>
              </w:rPr>
              <w:t>high</w:t>
            </w:r>
            <w:r w:rsidR="00871A4E">
              <w:rPr>
                <w:b/>
                <w:bCs/>
                <w:szCs w:val="24"/>
              </w:rPr>
              <w:t xml:space="preserve"> </w:t>
            </w:r>
            <w:r w:rsidRPr="00B44ED9">
              <w:rPr>
                <w:b/>
                <w:bCs/>
                <w:szCs w:val="24"/>
              </w:rPr>
              <w:t xml:space="preserve">scorers  at T0 </w:t>
            </w:r>
            <w:r w:rsidRPr="00B44ED9">
              <w:rPr>
                <w:bCs/>
                <w:szCs w:val="24"/>
              </w:rPr>
              <w:t>(n=326)</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2.50 (2.46, 2.53)</w:t>
            </w:r>
          </w:p>
          <w:p w:rsidR="009B35CA" w:rsidRPr="00B44ED9" w:rsidRDefault="009B35CA" w:rsidP="0027798B">
            <w:pPr>
              <w:spacing w:after="0" w:line="360" w:lineRule="auto"/>
              <w:jc w:val="center"/>
              <w:rPr>
                <w:i/>
                <w:szCs w:val="24"/>
              </w:rPr>
            </w:pPr>
            <w:r w:rsidRPr="00B44ED9">
              <w:rPr>
                <w:i/>
                <w:szCs w:val="24"/>
              </w:rPr>
              <w:t>12.14 (11.73, 12.55)</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2.53 (2.50, 2.57)</w:t>
            </w:r>
          </w:p>
          <w:p w:rsidR="009B35CA" w:rsidRPr="00B44ED9" w:rsidRDefault="009B35CA" w:rsidP="0027798B">
            <w:pPr>
              <w:spacing w:after="0" w:line="360" w:lineRule="auto"/>
              <w:jc w:val="center"/>
              <w:rPr>
                <w:i/>
                <w:szCs w:val="24"/>
              </w:rPr>
            </w:pPr>
            <w:r w:rsidRPr="00B44ED9">
              <w:rPr>
                <w:i/>
                <w:szCs w:val="24"/>
              </w:rPr>
              <w:t>12.61 (12.15, 13.09)</w:t>
            </w:r>
          </w:p>
        </w:tc>
        <w:tc>
          <w:tcPr>
            <w:tcW w:w="1842" w:type="dxa"/>
            <w:shd w:val="clear" w:color="auto" w:fill="auto"/>
            <w:noWrap/>
            <w:vAlign w:val="center"/>
            <w:hideMark/>
          </w:tcPr>
          <w:p w:rsidR="009B35CA" w:rsidRPr="00B44ED9" w:rsidRDefault="009B35CA" w:rsidP="0027798B">
            <w:pPr>
              <w:spacing w:after="0" w:line="360" w:lineRule="auto"/>
              <w:jc w:val="center"/>
              <w:rPr>
                <w:color w:val="FF0000"/>
                <w:szCs w:val="24"/>
              </w:rPr>
            </w:pPr>
            <w:r w:rsidRPr="00B44ED9">
              <w:rPr>
                <w:szCs w:val="24"/>
              </w:rPr>
              <w:t>F</w:t>
            </w:r>
            <w:r w:rsidRPr="00B44ED9">
              <w:rPr>
                <w:szCs w:val="24"/>
                <w:vertAlign w:val="subscript"/>
              </w:rPr>
              <w:t>(1, 323)</w:t>
            </w:r>
            <w:r w:rsidRPr="00B44ED9">
              <w:rPr>
                <w:szCs w:val="24"/>
              </w:rPr>
              <w:t>=2.26,</w:t>
            </w:r>
            <w:r w:rsidRPr="00B44ED9">
              <w:rPr>
                <w:color w:val="FF0000"/>
                <w:szCs w:val="24"/>
              </w:rPr>
              <w:t xml:space="preserve"> </w:t>
            </w:r>
          </w:p>
          <w:p w:rsidR="009B35CA" w:rsidRPr="00B44ED9" w:rsidRDefault="009B35CA" w:rsidP="0027798B">
            <w:pPr>
              <w:spacing w:after="0" w:line="360" w:lineRule="auto"/>
              <w:jc w:val="center"/>
              <w:rPr>
                <w:color w:val="FF0000"/>
                <w:szCs w:val="24"/>
              </w:rPr>
            </w:pPr>
            <w:r w:rsidRPr="00B44ED9">
              <w:rPr>
                <w:i/>
                <w:szCs w:val="24"/>
              </w:rPr>
              <w:t>p</w:t>
            </w:r>
            <w:r w:rsidRPr="00B44ED9">
              <w:rPr>
                <w:szCs w:val="24"/>
              </w:rPr>
              <w:t>=.13,</w:t>
            </w:r>
            <w:r w:rsidRPr="00B44ED9">
              <w:rPr>
                <w:color w:val="FF0000"/>
                <w:szCs w:val="24"/>
              </w:rPr>
              <w:t xml:space="preserve"> </w:t>
            </w:r>
            <w:r w:rsidRPr="00B44ED9">
              <w:rPr>
                <w:szCs w:val="24"/>
              </w:rPr>
              <w:sym w:font="Symbol" w:char="F068"/>
            </w:r>
            <w:r w:rsidRPr="00B44ED9">
              <w:rPr>
                <w:szCs w:val="24"/>
                <w:vertAlign w:val="superscript"/>
              </w:rPr>
              <w:t>2</w:t>
            </w:r>
            <w:r w:rsidRPr="00B44ED9">
              <w:rPr>
                <w:szCs w:val="24"/>
              </w:rPr>
              <w:t>=.007</w:t>
            </w:r>
          </w:p>
        </w:tc>
      </w:tr>
      <w:tr w:rsidR="009B35CA" w:rsidRPr="00B44ED9" w:rsidTr="009B35CA">
        <w:trPr>
          <w:cantSplit/>
          <w:trHeight w:val="685"/>
        </w:trPr>
        <w:tc>
          <w:tcPr>
            <w:tcW w:w="2518" w:type="dxa"/>
            <w:vAlign w:val="center"/>
          </w:tcPr>
          <w:p w:rsidR="009B35CA" w:rsidRPr="00B44ED9" w:rsidRDefault="009B35CA" w:rsidP="0027798B">
            <w:pPr>
              <w:spacing w:after="0" w:line="360" w:lineRule="auto"/>
              <w:rPr>
                <w:b/>
                <w:bCs/>
                <w:szCs w:val="24"/>
              </w:rPr>
            </w:pPr>
            <w:r w:rsidRPr="00B44ED9">
              <w:rPr>
                <w:b/>
                <w:bCs/>
                <w:szCs w:val="24"/>
              </w:rPr>
              <w:t xml:space="preserve">Anxiety** </w:t>
            </w:r>
            <w:r w:rsidRPr="00B44ED9">
              <w:rPr>
                <w:bCs/>
                <w:szCs w:val="24"/>
              </w:rPr>
              <w:t>(n=3209)</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1.54 (1.51, 1.57)</w:t>
            </w:r>
          </w:p>
          <w:p w:rsidR="009B35CA" w:rsidRPr="00B44ED9" w:rsidRDefault="009B35CA" w:rsidP="0027798B">
            <w:pPr>
              <w:spacing w:after="0" w:line="360" w:lineRule="auto"/>
              <w:jc w:val="center"/>
              <w:rPr>
                <w:i/>
                <w:szCs w:val="24"/>
              </w:rPr>
            </w:pPr>
            <w:r w:rsidRPr="00B44ED9">
              <w:rPr>
                <w:i/>
                <w:szCs w:val="24"/>
              </w:rPr>
              <w:t>3.67 (3.54, 3.80)</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1.56 (1.53, 1.59)</w:t>
            </w:r>
          </w:p>
          <w:p w:rsidR="009B35CA" w:rsidRPr="00B44ED9" w:rsidRDefault="009B35CA" w:rsidP="0027798B">
            <w:pPr>
              <w:spacing w:after="0" w:line="360" w:lineRule="auto"/>
              <w:jc w:val="center"/>
              <w:rPr>
                <w:i/>
                <w:szCs w:val="24"/>
              </w:rPr>
            </w:pPr>
            <w:r w:rsidRPr="00B44ED9">
              <w:rPr>
                <w:i/>
                <w:szCs w:val="24"/>
              </w:rPr>
              <w:t>3.78 (3.64, 3.92)</w:t>
            </w:r>
          </w:p>
        </w:tc>
        <w:tc>
          <w:tcPr>
            <w:tcW w:w="1842"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(1, 3206)</w:t>
            </w:r>
            <w:r w:rsidRPr="00B44ED9">
              <w:rPr>
                <w:szCs w:val="24"/>
              </w:rPr>
              <w:t xml:space="preserve">=1.23, </w:t>
            </w:r>
          </w:p>
          <w:p w:rsidR="009B35CA" w:rsidRPr="00B44ED9" w:rsidRDefault="009B35CA" w:rsidP="0027798B">
            <w:pPr>
              <w:spacing w:after="0" w:line="360" w:lineRule="auto"/>
              <w:jc w:val="center"/>
              <w:rPr>
                <w:szCs w:val="24"/>
              </w:rPr>
            </w:pPr>
            <w:r w:rsidRPr="00B44ED9">
              <w:rPr>
                <w:i/>
                <w:szCs w:val="24"/>
              </w:rPr>
              <w:t>p</w:t>
            </w:r>
            <w:r w:rsidRPr="00B44ED9">
              <w:rPr>
                <w:szCs w:val="24"/>
              </w:rPr>
              <w:t xml:space="preserve">=.27, </w:t>
            </w:r>
            <w:r w:rsidRPr="00B44ED9">
              <w:rPr>
                <w:szCs w:val="24"/>
              </w:rPr>
              <w:sym w:font="Symbol" w:char="F068"/>
            </w:r>
            <w:r w:rsidRPr="00B44ED9">
              <w:rPr>
                <w:szCs w:val="24"/>
                <w:vertAlign w:val="superscript"/>
              </w:rPr>
              <w:t>2</w:t>
            </w:r>
            <w:r w:rsidRPr="00B44ED9">
              <w:rPr>
                <w:szCs w:val="24"/>
              </w:rPr>
              <w:t xml:space="preserve"> &lt;.001</w:t>
            </w:r>
          </w:p>
        </w:tc>
      </w:tr>
      <w:tr w:rsidR="009B35CA" w:rsidRPr="00B44ED9" w:rsidTr="009B35CA">
        <w:trPr>
          <w:cantSplit/>
          <w:trHeight w:val="709"/>
        </w:trPr>
        <w:tc>
          <w:tcPr>
            <w:tcW w:w="2518" w:type="dxa"/>
            <w:vAlign w:val="center"/>
          </w:tcPr>
          <w:p w:rsidR="009B35CA" w:rsidRPr="00B44ED9" w:rsidRDefault="009B35CA" w:rsidP="0027798B">
            <w:pPr>
              <w:spacing w:after="0" w:line="360" w:lineRule="auto"/>
              <w:rPr>
                <w:b/>
                <w:bCs/>
                <w:szCs w:val="24"/>
              </w:rPr>
            </w:pPr>
            <w:r w:rsidRPr="00B44ED9">
              <w:rPr>
                <w:b/>
                <w:bCs/>
                <w:szCs w:val="24"/>
              </w:rPr>
              <w:t xml:space="preserve">Depression** </w:t>
            </w:r>
            <w:r w:rsidRPr="00B44ED9">
              <w:rPr>
                <w:bCs/>
                <w:szCs w:val="24"/>
              </w:rPr>
              <w:t>(n=3208)</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1.26 (1.23, 1.29)</w:t>
            </w:r>
          </w:p>
          <w:p w:rsidR="009B35CA" w:rsidRPr="00B44ED9" w:rsidRDefault="009B35CA" w:rsidP="0027798B">
            <w:pPr>
              <w:spacing w:after="0" w:line="360" w:lineRule="auto"/>
              <w:jc w:val="center"/>
              <w:rPr>
                <w:i/>
                <w:szCs w:val="24"/>
              </w:rPr>
            </w:pPr>
            <w:r w:rsidRPr="00B44ED9">
              <w:rPr>
                <w:i/>
                <w:szCs w:val="24"/>
              </w:rPr>
              <w:t>2.53 (2.42, 2.63)</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1.34 (1.31, 1.37)</w:t>
            </w:r>
          </w:p>
          <w:p w:rsidR="009B35CA" w:rsidRPr="00B44ED9" w:rsidRDefault="009B35CA" w:rsidP="0027798B">
            <w:pPr>
              <w:spacing w:after="0" w:line="360" w:lineRule="auto"/>
              <w:jc w:val="center"/>
              <w:rPr>
                <w:i/>
                <w:szCs w:val="24"/>
              </w:rPr>
            </w:pPr>
            <w:r w:rsidRPr="00B44ED9">
              <w:rPr>
                <w:i/>
                <w:szCs w:val="24"/>
              </w:rPr>
              <w:t>2.81 (2.70, 2.92)</w:t>
            </w:r>
          </w:p>
        </w:tc>
        <w:tc>
          <w:tcPr>
            <w:tcW w:w="1842"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(1, 3205)</w:t>
            </w:r>
            <w:r w:rsidRPr="00B44ED9">
              <w:rPr>
                <w:szCs w:val="24"/>
              </w:rPr>
              <w:t xml:space="preserve">=14.36, </w:t>
            </w:r>
            <w:r w:rsidRPr="00B44ED9">
              <w:rPr>
                <w:i/>
                <w:szCs w:val="24"/>
              </w:rPr>
              <w:t>p</w:t>
            </w:r>
            <w:r w:rsidRPr="00B44ED9">
              <w:rPr>
                <w:szCs w:val="24"/>
              </w:rPr>
              <w:t xml:space="preserve">&lt;.001, </w:t>
            </w:r>
            <w:r w:rsidRPr="00B44ED9">
              <w:rPr>
                <w:szCs w:val="24"/>
              </w:rPr>
              <w:sym w:font="Symbol" w:char="F068"/>
            </w:r>
            <w:r w:rsidRPr="00B44ED9">
              <w:rPr>
                <w:szCs w:val="24"/>
                <w:vertAlign w:val="superscript"/>
              </w:rPr>
              <w:t>2</w:t>
            </w:r>
            <w:r w:rsidRPr="00B44ED9">
              <w:rPr>
                <w:szCs w:val="24"/>
              </w:rPr>
              <w:t>=.004</w:t>
            </w:r>
          </w:p>
        </w:tc>
      </w:tr>
    </w:tbl>
    <w:p w:rsidR="009B35CA" w:rsidRPr="00B44ED9" w:rsidRDefault="009B35CA" w:rsidP="009B35CA">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9B35CA" w:rsidRPr="00B44ED9" w:rsidRDefault="009B35CA" w:rsidP="009B35CA">
      <w:pPr>
        <w:spacing w:after="0" w:line="240" w:lineRule="auto"/>
        <w:rPr>
          <w:szCs w:val="24"/>
        </w:rPr>
      </w:pPr>
      <w:r w:rsidRPr="00B44ED9">
        <w:rPr>
          <w:szCs w:val="24"/>
        </w:rPr>
        <w:t>**baseline measure of the respective variable was included as a covariate.</w:t>
      </w:r>
    </w:p>
    <w:p w:rsidR="009B35CA" w:rsidRPr="00B44ED9" w:rsidRDefault="009B35CA" w:rsidP="009B35CA">
      <w:pPr>
        <w:spacing w:line="360" w:lineRule="auto"/>
        <w:rPr>
          <w:szCs w:val="24"/>
        </w:rPr>
      </w:pPr>
    </w:p>
    <w:p w:rsidR="009B35CA" w:rsidRPr="00B44ED9" w:rsidRDefault="009B35CA" w:rsidP="008E5FFD">
      <w:pPr>
        <w:spacing w:line="360" w:lineRule="auto"/>
        <w:jc w:val="both"/>
        <w:rPr>
          <w:szCs w:val="24"/>
          <w:lang w:eastAsia="en-GB"/>
        </w:rPr>
      </w:pPr>
      <w:r w:rsidRPr="00B44ED9">
        <w:rPr>
          <w:szCs w:val="24"/>
          <w:lang w:eastAsia="en-GB"/>
        </w:rPr>
        <w:t>A significantly greater proportion of control arm participants were not very satisfied with their decision to take part (66%, 953/1451) compared to those in the intervention arm (58%, 875/1499) (χ</w:t>
      </w:r>
      <w:r w:rsidRPr="00B44ED9">
        <w:rPr>
          <w:szCs w:val="24"/>
          <w:vertAlign w:val="superscript"/>
          <w:lang w:eastAsia="en-GB"/>
        </w:rPr>
        <w:t>2</w:t>
      </w:r>
      <w:r w:rsidRPr="00B44ED9">
        <w:rPr>
          <w:szCs w:val="24"/>
          <w:vertAlign w:val="subscript"/>
          <w:lang w:eastAsia="en-GB"/>
        </w:rPr>
        <w:t>(1)</w:t>
      </w:r>
      <w:r w:rsidRPr="00B44ED9">
        <w:rPr>
          <w:szCs w:val="24"/>
          <w:lang w:eastAsia="en-GB"/>
        </w:rPr>
        <w:t xml:space="preserve">=16.7, p&lt;.001). </w:t>
      </w:r>
    </w:p>
    <w:p w:rsidR="009B35CA" w:rsidRDefault="009B35CA" w:rsidP="008E5FFD">
      <w:pPr>
        <w:spacing w:line="360" w:lineRule="auto"/>
        <w:jc w:val="both"/>
        <w:rPr>
          <w:szCs w:val="24"/>
        </w:rPr>
      </w:pPr>
      <w:r w:rsidRPr="00B44ED9">
        <w:rPr>
          <w:szCs w:val="24"/>
          <w:lang w:eastAsia="en-GB"/>
        </w:rPr>
        <w:t>Sensitivity analyses showed small changes in F values but not in statistical significance levels, therefore further exclusions were not made.</w:t>
      </w:r>
      <w:r w:rsidRPr="00B44ED9">
        <w:rPr>
          <w:szCs w:val="24"/>
        </w:rPr>
        <w:t xml:space="preserve"> </w:t>
      </w:r>
    </w:p>
    <w:p w:rsidR="0027798B" w:rsidRPr="00B44ED9" w:rsidRDefault="0027798B" w:rsidP="008E5FFD">
      <w:pPr>
        <w:spacing w:line="360" w:lineRule="auto"/>
        <w:jc w:val="both"/>
        <w:rPr>
          <w:szCs w:val="24"/>
        </w:rPr>
      </w:pPr>
    </w:p>
    <w:p w:rsidR="009B35CA" w:rsidRPr="00B44ED9" w:rsidRDefault="009B35CA" w:rsidP="0027798B">
      <w:pPr>
        <w:pStyle w:val="Heading4"/>
        <w:jc w:val="both"/>
        <w:rPr>
          <w:szCs w:val="24"/>
        </w:rPr>
      </w:pPr>
      <w:r w:rsidRPr="00B44ED9">
        <w:rPr>
          <w:szCs w:val="24"/>
        </w:rPr>
        <w:t>Hypothesis 2:</w:t>
      </w:r>
      <w:r w:rsidRPr="00B44ED9">
        <w:rPr>
          <w:i/>
          <w:szCs w:val="24"/>
        </w:rPr>
        <w:t xml:space="preserve"> </w:t>
      </w:r>
      <w:r w:rsidRPr="00B44ED9">
        <w:rPr>
          <w:szCs w:val="24"/>
        </w:rPr>
        <w:t>Intervention arm participants with a positive baseline CT scan result will report higher short-term cancer distress compared to those with negative results</w:t>
      </w:r>
    </w:p>
    <w:p w:rsidR="009B35CA" w:rsidRPr="00B44ED9" w:rsidRDefault="009B35CA" w:rsidP="008E5FFD">
      <w:pPr>
        <w:spacing w:line="360" w:lineRule="auto"/>
        <w:jc w:val="both"/>
        <w:rPr>
          <w:szCs w:val="24"/>
          <w:lang w:eastAsia="en-GB"/>
        </w:rPr>
      </w:pPr>
      <w:r w:rsidRPr="00B44ED9">
        <w:rPr>
          <w:szCs w:val="24"/>
          <w:lang w:eastAsia="en-GB"/>
        </w:rPr>
        <w:t xml:space="preserve">As shown in </w:t>
      </w:r>
      <w:r w:rsidRPr="008E5FFD">
        <w:rPr>
          <w:szCs w:val="24"/>
          <w:lang w:eastAsia="en-GB"/>
        </w:rPr>
        <w:t>Figure 1</w:t>
      </w:r>
      <w:r w:rsidR="008E5FFD" w:rsidRPr="008E5FFD">
        <w:rPr>
          <w:szCs w:val="24"/>
          <w:lang w:eastAsia="en-GB"/>
        </w:rPr>
        <w:t>5</w:t>
      </w:r>
      <w:r w:rsidRPr="008E5FFD">
        <w:rPr>
          <w:szCs w:val="24"/>
          <w:lang w:eastAsia="en-GB"/>
        </w:rPr>
        <w:t>,</w:t>
      </w:r>
      <w:r w:rsidRPr="00B44ED9">
        <w:rPr>
          <w:szCs w:val="24"/>
          <w:lang w:eastAsia="en-GB"/>
        </w:rPr>
        <w:t xml:space="preserve"> 1653 participants who completed a T1 questionnaire were eligible for inclusion in the impact of baseline scan result analyses. Thirteen cases</w:t>
      </w:r>
      <w:r w:rsidRPr="00B44ED9">
        <w:rPr>
          <w:color w:val="FF0000"/>
          <w:szCs w:val="24"/>
          <w:lang w:eastAsia="en-GB"/>
        </w:rPr>
        <w:t xml:space="preserve"> </w:t>
      </w:r>
      <w:r w:rsidRPr="00B44ED9">
        <w:rPr>
          <w:szCs w:val="24"/>
          <w:lang w:eastAsia="en-GB"/>
        </w:rPr>
        <w:t>were excluded due to discrepancies in classification of their test result.</w:t>
      </w:r>
      <w:r w:rsidRPr="00B44ED9">
        <w:rPr>
          <w:color w:val="FF0000"/>
          <w:szCs w:val="24"/>
          <w:lang w:eastAsia="en-GB"/>
        </w:rPr>
        <w:t xml:space="preserve"> </w:t>
      </w:r>
    </w:p>
    <w:p w:rsidR="00A31307" w:rsidRDefault="009B35CA" w:rsidP="003443EE">
      <w:pPr>
        <w:spacing w:after="0" w:line="360" w:lineRule="auto"/>
        <w:jc w:val="both"/>
        <w:rPr>
          <w:szCs w:val="24"/>
          <w:lang w:eastAsia="en-GB"/>
        </w:rPr>
      </w:pPr>
      <w:r w:rsidRPr="00B44ED9">
        <w:rPr>
          <w:szCs w:val="24"/>
          <w:lang w:eastAsia="en-GB"/>
        </w:rPr>
        <w:lastRenderedPageBreak/>
        <w:t xml:space="preserve">Preliminary analyses were conducted to test for potential covariates and are shown in </w:t>
      </w:r>
      <w:r w:rsidRPr="008E5FFD">
        <w:rPr>
          <w:szCs w:val="24"/>
          <w:lang w:eastAsia="en-GB"/>
        </w:rPr>
        <w:t xml:space="preserve">Appendix </w:t>
      </w:r>
      <w:r w:rsidR="00872A8D">
        <w:rPr>
          <w:szCs w:val="24"/>
          <w:lang w:eastAsia="en-GB"/>
        </w:rPr>
        <w:t xml:space="preserve">7 </w:t>
      </w:r>
      <w:r w:rsidRPr="008E5FFD">
        <w:rPr>
          <w:szCs w:val="24"/>
          <w:lang w:eastAsia="en-GB"/>
        </w:rPr>
        <w:t xml:space="preserve">Table </w:t>
      </w:r>
      <w:r w:rsidR="00872A8D">
        <w:rPr>
          <w:szCs w:val="24"/>
          <w:lang w:eastAsia="en-GB"/>
        </w:rPr>
        <w:t>35</w:t>
      </w:r>
      <w:r w:rsidRPr="008E5FFD">
        <w:rPr>
          <w:szCs w:val="24"/>
          <w:lang w:eastAsia="en-GB"/>
        </w:rPr>
        <w:t>.</w:t>
      </w:r>
      <w:r w:rsidRPr="00B44ED9">
        <w:rPr>
          <w:szCs w:val="24"/>
          <w:lang w:eastAsia="en-GB"/>
        </w:rPr>
        <w:t xml:space="preserve"> Baseline differences between the screening result groups were not significant, hence only the baseline scores of each dependent variable were included as covariates.</w:t>
      </w:r>
    </w:p>
    <w:p w:rsidR="003443EE" w:rsidRDefault="003443EE" w:rsidP="003443EE">
      <w:pPr>
        <w:spacing w:after="0" w:line="360" w:lineRule="auto"/>
        <w:jc w:val="both"/>
        <w:rPr>
          <w:szCs w:val="24"/>
          <w:lang w:eastAsia="en-GB"/>
        </w:rPr>
      </w:pPr>
    </w:p>
    <w:p w:rsidR="009B35CA" w:rsidRDefault="009B35CA" w:rsidP="003443EE">
      <w:pPr>
        <w:spacing w:after="0" w:line="360" w:lineRule="auto"/>
        <w:jc w:val="both"/>
        <w:rPr>
          <w:szCs w:val="24"/>
        </w:rPr>
      </w:pPr>
      <w:r w:rsidRPr="008E5FFD">
        <w:rPr>
          <w:szCs w:val="24"/>
        </w:rPr>
        <w:t>Table 21</w:t>
      </w:r>
      <w:r w:rsidRPr="00B44ED9">
        <w:rPr>
          <w:szCs w:val="24"/>
        </w:rPr>
        <w:t xml:space="preserve"> shows a statistically significant difference in T1 lung cancer distress among the different result groups. Participants who were positive for MDT referral (major lung abnormality) were significantly more distressed than each of the other result groups (negative mean difference = 0.36, p&lt;.001; negative with incidental finding mean difference = 0.33, p&lt;.001; positive for repeat scan mean difference = 0.24, p&lt;.001). Lung cancer distress scores for the MDT group approached clinical thresholds</w:t>
      </w:r>
      <w:r w:rsidRPr="00B44ED9">
        <w:rPr>
          <w:szCs w:val="24"/>
          <w:lang w:eastAsia="en-GB"/>
        </w:rPr>
        <w:t>, with upper confidence intervals crossing into clinically significant levels</w:t>
      </w:r>
      <w:r w:rsidRPr="00B44ED9">
        <w:rPr>
          <w:szCs w:val="24"/>
        </w:rPr>
        <w:t xml:space="preserve">. Participants who were positive for a repeat scan also reported significantly greater T1 cancer distress than those receiving a negative (normal) result (mean difference = 0.12, p&lt;.001). </w:t>
      </w:r>
    </w:p>
    <w:p w:rsidR="003443EE" w:rsidRPr="00B44ED9" w:rsidRDefault="003443EE" w:rsidP="003443EE">
      <w:pPr>
        <w:spacing w:after="0" w:line="360" w:lineRule="auto"/>
        <w:jc w:val="both"/>
        <w:rPr>
          <w:szCs w:val="24"/>
          <w:highlight w:val="yellow"/>
        </w:rPr>
      </w:pPr>
    </w:p>
    <w:p w:rsidR="009B35CA" w:rsidRDefault="009B35CA" w:rsidP="003443EE">
      <w:pPr>
        <w:spacing w:after="0" w:line="360" w:lineRule="auto"/>
        <w:jc w:val="both"/>
        <w:rPr>
          <w:szCs w:val="24"/>
        </w:rPr>
      </w:pPr>
      <w:r w:rsidRPr="00B44ED9">
        <w:rPr>
          <w:szCs w:val="24"/>
        </w:rPr>
        <w:t xml:space="preserve">Differences in T1 general anxiety were found between groups. Those referred to MDT reported significantly greater anxiety than those receiving any other result (negative mean difference = 0.36, p&lt;.001; incidental finding mean difference = 0.37, p=.022; positive for repeat scan mean difference = 0.31, p=.003), although their scores were in the low/normal range. The difference in anxiety between the MDT referral group and the incidental finding group was not significant when sensitivity analysis accounted for test timing issues. When participants who had completed their T1 questionnaires more than a month after they had been sent their result were excluded (n=174), the difference in anxiety for these groups was no longer significant (mean difference = 0.28, p=.18).  Differences in depression scores were not statistically significant for any of the screening result groups. </w:t>
      </w:r>
    </w:p>
    <w:p w:rsidR="003443EE" w:rsidRPr="00B44ED9" w:rsidRDefault="003443EE" w:rsidP="003443EE">
      <w:pPr>
        <w:spacing w:after="0" w:line="360" w:lineRule="auto"/>
        <w:jc w:val="both"/>
        <w:rPr>
          <w:szCs w:val="24"/>
          <w:highlight w:val="yellow"/>
        </w:rPr>
      </w:pPr>
    </w:p>
    <w:p w:rsidR="009B35CA" w:rsidRPr="00B44ED9" w:rsidRDefault="009B35CA" w:rsidP="008E5FFD">
      <w:pPr>
        <w:spacing w:line="360" w:lineRule="auto"/>
        <w:jc w:val="both"/>
        <w:rPr>
          <w:szCs w:val="24"/>
          <w:highlight w:val="yellow"/>
        </w:rPr>
      </w:pPr>
      <w:r w:rsidRPr="00B44ED9">
        <w:rPr>
          <w:szCs w:val="24"/>
        </w:rPr>
        <w:t xml:space="preserve">There was a significant association between screening result group and decision satisfaction </w:t>
      </w:r>
      <w:r w:rsidRPr="008E5FFD">
        <w:rPr>
          <w:szCs w:val="24"/>
        </w:rPr>
        <w:t>(Table 22).</w:t>
      </w:r>
      <w:r w:rsidRPr="00B44ED9">
        <w:rPr>
          <w:b/>
          <w:szCs w:val="24"/>
        </w:rPr>
        <w:t xml:space="preserve"> </w:t>
      </w:r>
      <w:r w:rsidRPr="00B44ED9">
        <w:rPr>
          <w:szCs w:val="24"/>
        </w:rPr>
        <w:t xml:space="preserve">A greater proportion of screening participants who were positive for MDT referral were very satisfied with their decision compared to the other three groups. Those who were positive for repeat scan had the greatest proportion not very satisfied with their decision. </w:t>
      </w:r>
    </w:p>
    <w:p w:rsidR="009B35CA" w:rsidRPr="00B44ED9" w:rsidRDefault="009B35CA" w:rsidP="009B35CA">
      <w:pPr>
        <w:rPr>
          <w:szCs w:val="24"/>
          <w:highlight w:val="yellow"/>
        </w:rPr>
      </w:pPr>
    </w:p>
    <w:p w:rsidR="009B35CA" w:rsidRPr="00B44ED9" w:rsidRDefault="009B35CA" w:rsidP="009B35CA">
      <w:pPr>
        <w:rPr>
          <w:szCs w:val="24"/>
          <w:highlight w:val="yellow"/>
        </w:rPr>
      </w:pPr>
    </w:p>
    <w:p w:rsidR="009B35CA" w:rsidRPr="00B44ED9" w:rsidRDefault="009B35CA" w:rsidP="009B35CA">
      <w:pPr>
        <w:keepNext/>
        <w:spacing w:line="360" w:lineRule="auto"/>
        <w:outlineLvl w:val="0"/>
        <w:rPr>
          <w:rFonts w:eastAsia="Times New Roman"/>
          <w:b/>
          <w:bCs/>
          <w:kern w:val="32"/>
          <w:szCs w:val="24"/>
          <w:highlight w:val="yellow"/>
        </w:rPr>
        <w:sectPr w:rsidR="009B35CA" w:rsidRPr="00B44ED9" w:rsidSect="009B35CA">
          <w:pgSz w:w="11906" w:h="16838"/>
          <w:pgMar w:top="1440" w:right="1440" w:bottom="1440" w:left="1440" w:header="708" w:footer="708" w:gutter="0"/>
          <w:cols w:space="708"/>
          <w:docGrid w:linePitch="360"/>
        </w:sectPr>
      </w:pPr>
    </w:p>
    <w:p w:rsidR="009B35CA" w:rsidRPr="00B44ED9" w:rsidRDefault="009B35CA" w:rsidP="009B35CA">
      <w:pPr>
        <w:rPr>
          <w:b/>
          <w:color w:val="00B0F0"/>
          <w:szCs w:val="24"/>
        </w:rPr>
      </w:pPr>
      <w:r w:rsidRPr="00B44ED9">
        <w:rPr>
          <w:b/>
          <w:szCs w:val="24"/>
        </w:rPr>
        <w:lastRenderedPageBreak/>
        <w:t xml:space="preserve">Table </w:t>
      </w:r>
      <w:r>
        <w:rPr>
          <w:b/>
          <w:szCs w:val="24"/>
        </w:rPr>
        <w:t>21</w:t>
      </w:r>
      <w:r w:rsidRPr="00B44ED9">
        <w:rPr>
          <w:b/>
          <w:szCs w:val="24"/>
        </w:rPr>
        <w:t xml:space="preserve">: Short-term psychosocial outcomes of baseline screening results </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127"/>
        <w:gridCol w:w="2126"/>
        <w:gridCol w:w="1984"/>
        <w:gridCol w:w="2268"/>
        <w:gridCol w:w="2410"/>
      </w:tblGrid>
      <w:tr w:rsidR="009B35CA" w:rsidRPr="00B44ED9" w:rsidTr="009B35CA">
        <w:trPr>
          <w:cantSplit/>
          <w:trHeight w:val="557"/>
        </w:trPr>
        <w:tc>
          <w:tcPr>
            <w:tcW w:w="2376" w:type="dxa"/>
          </w:tcPr>
          <w:p w:rsidR="009B35CA" w:rsidRPr="00B44ED9" w:rsidRDefault="009B35CA" w:rsidP="0027798B">
            <w:pPr>
              <w:keepNext/>
              <w:spacing w:after="0" w:line="360" w:lineRule="auto"/>
              <w:jc w:val="center"/>
              <w:rPr>
                <w:b/>
                <w:bCs/>
                <w:szCs w:val="24"/>
              </w:rPr>
            </w:pPr>
            <w:r w:rsidRPr="00B44ED9">
              <w:rPr>
                <w:b/>
                <w:bCs/>
                <w:szCs w:val="24"/>
              </w:rPr>
              <w:t>Outcome (T1)</w:t>
            </w:r>
          </w:p>
        </w:tc>
        <w:tc>
          <w:tcPr>
            <w:tcW w:w="2127"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Negative</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 (n=763)</w:t>
            </w:r>
            <w:r w:rsidRPr="00B44ED9">
              <w:rPr>
                <w:rFonts w:eastAsia="Times New Roman"/>
                <w:b/>
                <w:szCs w:val="24"/>
                <w:vertAlign w:val="superscript"/>
              </w:rPr>
              <w:t>+</w:t>
            </w:r>
            <w:r w:rsidRPr="00B44ED9">
              <w:rPr>
                <w:rFonts w:eastAsia="Times New Roman"/>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p>
        </w:tc>
        <w:tc>
          <w:tcPr>
            <w:tcW w:w="2126" w:type="dxa"/>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Negative with incidental finding </w:t>
            </w:r>
          </w:p>
          <w:p w:rsidR="009B35CA" w:rsidRPr="00B44ED9" w:rsidRDefault="009B35CA" w:rsidP="0027798B">
            <w:pPr>
              <w:autoSpaceDE w:val="0"/>
              <w:autoSpaceDN w:val="0"/>
              <w:adjustRightInd w:val="0"/>
              <w:spacing w:after="0" w:line="360" w:lineRule="auto"/>
              <w:jc w:val="center"/>
              <w:rPr>
                <w:rFonts w:eastAsia="Times New Roman"/>
                <w:b/>
                <w:szCs w:val="24"/>
                <w:vertAlign w:val="superscript"/>
              </w:rPr>
            </w:pPr>
            <w:r w:rsidRPr="00B44ED9">
              <w:rPr>
                <w:rFonts w:eastAsia="Times New Roman"/>
                <w:b/>
                <w:szCs w:val="24"/>
              </w:rPr>
              <w:t>(n</w:t>
            </w:r>
            <w:r w:rsidRPr="00B44ED9">
              <w:rPr>
                <w:rFonts w:eastAsia="Arial Unicode MS"/>
                <w:b/>
                <w:bCs/>
                <w:szCs w:val="24"/>
                <w:lang w:eastAsia="en-GB"/>
              </w:rPr>
              <w:t>=41</w:t>
            </w:r>
            <w:r w:rsidRPr="00B44ED9">
              <w:rPr>
                <w:rFonts w:eastAsia="Times New Roman"/>
                <w:b/>
                <w:szCs w:val="24"/>
              </w:rPr>
              <w:t>)</w:t>
            </w:r>
            <w:r w:rsidRPr="00B44ED9">
              <w:rPr>
                <w:rFonts w:eastAsia="Times New Roman"/>
                <w:b/>
                <w:szCs w:val="24"/>
                <w:vertAlign w:val="superscript"/>
              </w:rPr>
              <w:t>+</w:t>
            </w:r>
            <w:r w:rsidRPr="00B44ED9">
              <w:rPr>
                <w:rFonts w:eastAsia="Times New Roman"/>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p>
        </w:tc>
        <w:tc>
          <w:tcPr>
            <w:tcW w:w="1984" w:type="dxa"/>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Positive for repeat scan </w:t>
            </w:r>
          </w:p>
          <w:p w:rsidR="009B35CA" w:rsidRPr="00B44ED9" w:rsidRDefault="009B35CA" w:rsidP="0027798B">
            <w:pPr>
              <w:autoSpaceDE w:val="0"/>
              <w:autoSpaceDN w:val="0"/>
              <w:adjustRightInd w:val="0"/>
              <w:spacing w:after="0" w:line="360" w:lineRule="auto"/>
              <w:jc w:val="center"/>
              <w:rPr>
                <w:rFonts w:eastAsia="Times New Roman"/>
                <w:b/>
                <w:szCs w:val="24"/>
                <w:vertAlign w:val="superscript"/>
              </w:rPr>
            </w:pPr>
            <w:r w:rsidRPr="00B44ED9">
              <w:rPr>
                <w:rFonts w:eastAsia="Arial Unicode MS"/>
                <w:b/>
                <w:bCs/>
                <w:szCs w:val="24"/>
                <w:lang w:eastAsia="en-GB"/>
              </w:rPr>
              <w:t>(n=788)</w:t>
            </w:r>
            <w:r w:rsidRPr="00B44ED9">
              <w:rPr>
                <w:rFonts w:eastAsia="Times New Roman"/>
                <w:b/>
                <w:szCs w:val="24"/>
                <w:vertAlign w:val="superscript"/>
              </w:rPr>
              <w:t>+</w:t>
            </w:r>
            <w:r w:rsidRPr="00B44ED9">
              <w:rPr>
                <w:rFonts w:eastAsia="Times New Roman"/>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p>
        </w:tc>
        <w:tc>
          <w:tcPr>
            <w:tcW w:w="2268" w:type="dxa"/>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Positive for MDT referral</w:t>
            </w:r>
          </w:p>
          <w:p w:rsidR="009B35CA" w:rsidRPr="00B44ED9" w:rsidRDefault="009B35CA" w:rsidP="0027798B">
            <w:pPr>
              <w:autoSpaceDE w:val="0"/>
              <w:autoSpaceDN w:val="0"/>
              <w:adjustRightInd w:val="0"/>
              <w:spacing w:after="0" w:line="360" w:lineRule="auto"/>
              <w:jc w:val="center"/>
              <w:rPr>
                <w:rFonts w:eastAsia="Times New Roman"/>
                <w:b/>
                <w:szCs w:val="24"/>
                <w:vertAlign w:val="superscript"/>
              </w:rPr>
            </w:pPr>
            <w:r w:rsidRPr="00B44ED9">
              <w:rPr>
                <w:rFonts w:eastAsia="Times New Roman"/>
                <w:b/>
                <w:szCs w:val="24"/>
              </w:rPr>
              <w:t xml:space="preserve"> </w:t>
            </w:r>
            <w:r w:rsidRPr="00B44ED9">
              <w:rPr>
                <w:rFonts w:eastAsia="Arial Unicode MS"/>
                <w:b/>
                <w:bCs/>
                <w:szCs w:val="24"/>
                <w:lang w:eastAsia="en-GB"/>
              </w:rPr>
              <w:t>(n=48)</w:t>
            </w:r>
            <w:r w:rsidRPr="00B44ED9">
              <w:rPr>
                <w:rFonts w:eastAsia="Times New Roman"/>
                <w:b/>
                <w:szCs w:val="24"/>
                <w:vertAlign w:val="superscript"/>
              </w:rPr>
              <w:t>+</w:t>
            </w:r>
            <w:r w:rsidRPr="00B44ED9">
              <w:rPr>
                <w:rFonts w:eastAsia="Times New Roman"/>
                <w:bCs/>
                <w:szCs w:val="24"/>
              </w:rPr>
              <w:t xml:space="preser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p>
        </w:tc>
        <w:tc>
          <w:tcPr>
            <w:tcW w:w="2410"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Test statistic, </w:t>
            </w:r>
            <w:r w:rsidRPr="00B44ED9">
              <w:rPr>
                <w:rFonts w:eastAsia="Times New Roman"/>
                <w:b/>
                <w:i/>
                <w:szCs w:val="24"/>
              </w:rPr>
              <w:t>p</w:t>
            </w:r>
            <w:r w:rsidRPr="00B44ED9">
              <w:rPr>
                <w:rFonts w:eastAsia="Times New Roman"/>
                <w:b/>
                <w:szCs w:val="24"/>
              </w:rPr>
              <w:t>-value, effect size</w:t>
            </w:r>
          </w:p>
          <w:p w:rsidR="009B35CA" w:rsidRPr="00B44ED9" w:rsidRDefault="009B35CA" w:rsidP="0027798B">
            <w:pPr>
              <w:autoSpaceDE w:val="0"/>
              <w:autoSpaceDN w:val="0"/>
              <w:adjustRightInd w:val="0"/>
              <w:spacing w:after="0" w:line="360" w:lineRule="auto"/>
              <w:jc w:val="center"/>
              <w:rPr>
                <w:rFonts w:eastAsia="Times New Roman"/>
                <w:b/>
                <w:szCs w:val="24"/>
              </w:rPr>
            </w:pPr>
          </w:p>
        </w:tc>
      </w:tr>
      <w:tr w:rsidR="009B35CA" w:rsidRPr="00B44ED9" w:rsidTr="009B35CA">
        <w:trPr>
          <w:cantSplit/>
          <w:trHeight w:val="328"/>
        </w:trPr>
        <w:tc>
          <w:tcPr>
            <w:tcW w:w="2376" w:type="dxa"/>
            <w:vAlign w:val="center"/>
          </w:tcPr>
          <w:p w:rsidR="009B35CA" w:rsidRPr="00B44ED9" w:rsidRDefault="009B35CA" w:rsidP="0027798B">
            <w:pPr>
              <w:spacing w:after="0" w:line="360" w:lineRule="auto"/>
              <w:rPr>
                <w:b/>
                <w:bCs/>
                <w:szCs w:val="24"/>
                <w:highlight w:val="yellow"/>
              </w:rPr>
            </w:pPr>
            <w:r w:rsidRPr="00B44ED9">
              <w:rPr>
                <w:b/>
                <w:bCs/>
                <w:szCs w:val="24"/>
              </w:rPr>
              <w:t>Cancer distress</w:t>
            </w:r>
            <w:r w:rsidRPr="00B44ED9">
              <w:rPr>
                <w:szCs w:val="24"/>
              </w:rPr>
              <w:t xml:space="preserve"> (n=1634)</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2.12 (2.10, 2.13)</w:t>
            </w:r>
          </w:p>
          <w:p w:rsidR="009B35CA" w:rsidRPr="00B44ED9" w:rsidRDefault="009B35CA" w:rsidP="0027798B">
            <w:pPr>
              <w:spacing w:after="0" w:line="360" w:lineRule="auto"/>
              <w:jc w:val="center"/>
              <w:rPr>
                <w:i/>
                <w:szCs w:val="24"/>
              </w:rPr>
            </w:pPr>
            <w:r w:rsidRPr="00B44ED9">
              <w:rPr>
                <w:i/>
                <w:szCs w:val="24"/>
              </w:rPr>
              <w:t>8.32 (8.18, 8.45)</w:t>
            </w:r>
          </w:p>
        </w:tc>
        <w:tc>
          <w:tcPr>
            <w:tcW w:w="2126" w:type="dxa"/>
            <w:vAlign w:val="center"/>
          </w:tcPr>
          <w:p w:rsidR="009B35CA" w:rsidRPr="00B44ED9" w:rsidRDefault="009B35CA" w:rsidP="0027798B">
            <w:pPr>
              <w:spacing w:after="0" w:line="360" w:lineRule="auto"/>
              <w:jc w:val="center"/>
              <w:rPr>
                <w:szCs w:val="24"/>
              </w:rPr>
            </w:pPr>
            <w:r w:rsidRPr="00B44ED9">
              <w:rPr>
                <w:szCs w:val="24"/>
              </w:rPr>
              <w:t>2.15 (2.08, 2.22)</w:t>
            </w:r>
          </w:p>
          <w:p w:rsidR="009B35CA" w:rsidRPr="00B44ED9" w:rsidRDefault="009B35CA" w:rsidP="0027798B">
            <w:pPr>
              <w:spacing w:after="0" w:line="360" w:lineRule="auto"/>
              <w:jc w:val="center"/>
              <w:rPr>
                <w:i/>
                <w:szCs w:val="24"/>
              </w:rPr>
            </w:pPr>
            <w:r w:rsidRPr="00B44ED9">
              <w:rPr>
                <w:i/>
                <w:szCs w:val="24"/>
              </w:rPr>
              <w:t>8.56 (7.97, 9.19)</w:t>
            </w:r>
          </w:p>
        </w:tc>
        <w:tc>
          <w:tcPr>
            <w:tcW w:w="1984" w:type="dxa"/>
            <w:vAlign w:val="center"/>
          </w:tcPr>
          <w:p w:rsidR="009B35CA" w:rsidRPr="00B44ED9" w:rsidRDefault="009B35CA" w:rsidP="0027798B">
            <w:pPr>
              <w:spacing w:after="0" w:line="360" w:lineRule="auto"/>
              <w:jc w:val="center"/>
              <w:rPr>
                <w:szCs w:val="24"/>
              </w:rPr>
            </w:pPr>
            <w:r w:rsidRPr="00B44ED9">
              <w:rPr>
                <w:szCs w:val="24"/>
              </w:rPr>
              <w:t>2.23 (2.22, 2.25)</w:t>
            </w:r>
          </w:p>
          <w:p w:rsidR="009B35CA" w:rsidRPr="00B44ED9" w:rsidRDefault="009B35CA" w:rsidP="0027798B">
            <w:pPr>
              <w:spacing w:after="0" w:line="360" w:lineRule="auto"/>
              <w:jc w:val="center"/>
              <w:rPr>
                <w:i/>
                <w:szCs w:val="24"/>
                <w:highlight w:val="yellow"/>
              </w:rPr>
            </w:pPr>
            <w:r w:rsidRPr="00B44ED9">
              <w:rPr>
                <w:i/>
                <w:szCs w:val="24"/>
              </w:rPr>
              <w:t>9.34 (9.19, 9.49)</w:t>
            </w:r>
            <w:r w:rsidRPr="00B44ED9">
              <w:rPr>
                <w:szCs w:val="24"/>
                <w:vertAlign w:val="superscript"/>
              </w:rPr>
              <w:t xml:space="preserve"> a</w:t>
            </w:r>
          </w:p>
        </w:tc>
        <w:tc>
          <w:tcPr>
            <w:tcW w:w="2268" w:type="dxa"/>
            <w:vAlign w:val="center"/>
          </w:tcPr>
          <w:p w:rsidR="009B35CA" w:rsidRPr="00B44ED9" w:rsidRDefault="009B35CA" w:rsidP="0027798B">
            <w:pPr>
              <w:spacing w:after="0" w:line="360" w:lineRule="auto"/>
              <w:jc w:val="center"/>
              <w:rPr>
                <w:szCs w:val="24"/>
              </w:rPr>
            </w:pPr>
            <w:r w:rsidRPr="00B44ED9">
              <w:rPr>
                <w:szCs w:val="24"/>
              </w:rPr>
              <w:t>2.47 (2.41, 2.54)</w:t>
            </w:r>
          </w:p>
          <w:p w:rsidR="009B35CA" w:rsidRPr="00B44ED9" w:rsidRDefault="009B35CA" w:rsidP="0027798B">
            <w:pPr>
              <w:spacing w:after="0" w:line="360" w:lineRule="auto"/>
              <w:jc w:val="center"/>
              <w:rPr>
                <w:i/>
                <w:szCs w:val="24"/>
                <w:highlight w:val="yellow"/>
              </w:rPr>
            </w:pPr>
            <w:r w:rsidRPr="00B44ED9">
              <w:rPr>
                <w:i/>
                <w:szCs w:val="24"/>
              </w:rPr>
              <w:t xml:space="preserve">11.88 (11.10, 12.72) </w:t>
            </w:r>
            <w:r w:rsidRPr="00B44ED9">
              <w:rPr>
                <w:i/>
                <w:szCs w:val="24"/>
                <w:vertAlign w:val="superscript"/>
              </w:rPr>
              <w:t>abc</w:t>
            </w:r>
          </w:p>
        </w:tc>
        <w:tc>
          <w:tcPr>
            <w:tcW w:w="2410" w:type="dxa"/>
            <w:shd w:val="clear" w:color="auto" w:fill="auto"/>
            <w:noWrap/>
            <w:vAlign w:val="center"/>
            <w:hideMark/>
          </w:tcPr>
          <w:p w:rsidR="009B35CA" w:rsidRPr="00B44ED9" w:rsidRDefault="009B35CA" w:rsidP="0027798B">
            <w:pPr>
              <w:spacing w:after="0" w:line="360" w:lineRule="auto"/>
              <w:jc w:val="center"/>
              <w:rPr>
                <w:szCs w:val="24"/>
                <w:highlight w:val="yellow"/>
              </w:rPr>
            </w:pPr>
            <w:r w:rsidRPr="00B44ED9">
              <w:rPr>
                <w:szCs w:val="24"/>
              </w:rPr>
              <w:t>F</w:t>
            </w:r>
            <w:r w:rsidRPr="00B44ED9">
              <w:rPr>
                <w:szCs w:val="24"/>
                <w:vertAlign w:val="subscript"/>
              </w:rPr>
              <w:t>(3, 1629)</w:t>
            </w:r>
            <w:r w:rsidRPr="00B44ED9">
              <w:rPr>
                <w:szCs w:val="24"/>
              </w:rPr>
              <w:t xml:space="preserve">= 55.94, </w:t>
            </w:r>
            <w:r w:rsidRPr="00B44ED9">
              <w:rPr>
                <w:i/>
                <w:szCs w:val="24"/>
              </w:rPr>
              <w:t>p</w:t>
            </w:r>
            <w:r w:rsidRPr="00B44ED9">
              <w:rPr>
                <w:szCs w:val="24"/>
              </w:rPr>
              <w:t xml:space="preserve">&lt;.001, </w:t>
            </w:r>
            <w:r w:rsidRPr="00B44ED9">
              <w:rPr>
                <w:szCs w:val="24"/>
              </w:rPr>
              <w:sym w:font="Symbol" w:char="F068"/>
            </w:r>
            <w:r w:rsidRPr="00B44ED9">
              <w:rPr>
                <w:szCs w:val="24"/>
                <w:vertAlign w:val="superscript"/>
              </w:rPr>
              <w:t>2</w:t>
            </w:r>
            <w:r w:rsidRPr="00B44ED9">
              <w:rPr>
                <w:szCs w:val="24"/>
              </w:rPr>
              <w:t>=.093</w:t>
            </w:r>
          </w:p>
        </w:tc>
      </w:tr>
      <w:tr w:rsidR="009B35CA" w:rsidRPr="00B44ED9" w:rsidTr="009B35CA">
        <w:trPr>
          <w:cantSplit/>
          <w:trHeight w:val="328"/>
        </w:trPr>
        <w:tc>
          <w:tcPr>
            <w:tcW w:w="2376" w:type="dxa"/>
            <w:vAlign w:val="center"/>
          </w:tcPr>
          <w:p w:rsidR="009B35CA" w:rsidRPr="00B44ED9" w:rsidRDefault="009B35CA" w:rsidP="0027798B">
            <w:pPr>
              <w:spacing w:after="0" w:line="360" w:lineRule="auto"/>
              <w:rPr>
                <w:b/>
                <w:bCs/>
                <w:szCs w:val="24"/>
                <w:highlight w:val="yellow"/>
              </w:rPr>
            </w:pPr>
            <w:r w:rsidRPr="00B44ED9">
              <w:rPr>
                <w:b/>
                <w:bCs/>
                <w:szCs w:val="24"/>
              </w:rPr>
              <w:t>Anxiety</w:t>
            </w:r>
            <w:r w:rsidRPr="00B44ED9">
              <w:rPr>
                <w:szCs w:val="24"/>
              </w:rPr>
              <w:t xml:space="preserve"> (n=1630)</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1.51 (1.47, 1.55)</w:t>
            </w:r>
          </w:p>
          <w:p w:rsidR="009B35CA" w:rsidRPr="00B44ED9" w:rsidRDefault="009B35CA" w:rsidP="0027798B">
            <w:pPr>
              <w:spacing w:after="0" w:line="360" w:lineRule="auto"/>
              <w:jc w:val="center"/>
              <w:rPr>
                <w:i/>
                <w:szCs w:val="24"/>
                <w:highlight w:val="yellow"/>
              </w:rPr>
            </w:pPr>
            <w:r w:rsidRPr="00B44ED9">
              <w:rPr>
                <w:i/>
                <w:szCs w:val="24"/>
              </w:rPr>
              <w:t>3.54 (3.35, 3.73)</w:t>
            </w:r>
          </w:p>
        </w:tc>
        <w:tc>
          <w:tcPr>
            <w:tcW w:w="2126" w:type="dxa"/>
            <w:vAlign w:val="center"/>
          </w:tcPr>
          <w:p w:rsidR="009B35CA" w:rsidRPr="00B44ED9" w:rsidRDefault="009B35CA" w:rsidP="0027798B">
            <w:pPr>
              <w:spacing w:after="0" w:line="360" w:lineRule="auto"/>
              <w:jc w:val="center"/>
              <w:rPr>
                <w:szCs w:val="24"/>
              </w:rPr>
            </w:pPr>
            <w:r w:rsidRPr="00B44ED9">
              <w:rPr>
                <w:szCs w:val="24"/>
              </w:rPr>
              <w:t>1.50 (1.32, 1.68)</w:t>
            </w:r>
          </w:p>
          <w:p w:rsidR="009B35CA" w:rsidRPr="00B44ED9" w:rsidRDefault="009B35CA" w:rsidP="0027798B">
            <w:pPr>
              <w:spacing w:after="0" w:line="360" w:lineRule="auto"/>
              <w:jc w:val="center"/>
              <w:rPr>
                <w:i/>
                <w:szCs w:val="24"/>
                <w:highlight w:val="yellow"/>
              </w:rPr>
            </w:pPr>
            <w:r w:rsidRPr="00B44ED9">
              <w:rPr>
                <w:i/>
                <w:szCs w:val="24"/>
              </w:rPr>
              <w:t>3.49 (2.75, 4.39)</w:t>
            </w:r>
          </w:p>
        </w:tc>
        <w:tc>
          <w:tcPr>
            <w:tcW w:w="1984" w:type="dxa"/>
            <w:vAlign w:val="center"/>
          </w:tcPr>
          <w:p w:rsidR="009B35CA" w:rsidRPr="00B44ED9" w:rsidRDefault="009B35CA" w:rsidP="0027798B">
            <w:pPr>
              <w:spacing w:after="0" w:line="360" w:lineRule="auto"/>
              <w:jc w:val="center"/>
              <w:rPr>
                <w:szCs w:val="24"/>
              </w:rPr>
            </w:pPr>
            <w:r w:rsidRPr="00B44ED9">
              <w:rPr>
                <w:szCs w:val="24"/>
              </w:rPr>
              <w:t>1.56 (1.52, 1.60)</w:t>
            </w:r>
          </w:p>
          <w:p w:rsidR="009B35CA" w:rsidRPr="00B44ED9" w:rsidRDefault="009B35CA" w:rsidP="0027798B">
            <w:pPr>
              <w:spacing w:after="0" w:line="360" w:lineRule="auto"/>
              <w:jc w:val="center"/>
              <w:rPr>
                <w:i/>
                <w:szCs w:val="24"/>
                <w:highlight w:val="yellow"/>
              </w:rPr>
            </w:pPr>
            <w:r w:rsidRPr="00B44ED9">
              <w:rPr>
                <w:i/>
                <w:szCs w:val="24"/>
              </w:rPr>
              <w:t>3.76 (3.57, 3.96)</w:t>
            </w:r>
          </w:p>
        </w:tc>
        <w:tc>
          <w:tcPr>
            <w:tcW w:w="2268" w:type="dxa"/>
            <w:vAlign w:val="center"/>
          </w:tcPr>
          <w:p w:rsidR="009B35CA" w:rsidRPr="00B44ED9" w:rsidRDefault="009B35CA" w:rsidP="0027798B">
            <w:pPr>
              <w:spacing w:after="0" w:line="360" w:lineRule="auto"/>
              <w:jc w:val="center"/>
              <w:rPr>
                <w:szCs w:val="24"/>
              </w:rPr>
            </w:pPr>
            <w:r w:rsidRPr="00B44ED9">
              <w:rPr>
                <w:szCs w:val="24"/>
              </w:rPr>
              <w:t>1.87 (1.70, 2.04)</w:t>
            </w:r>
          </w:p>
          <w:p w:rsidR="009B35CA" w:rsidRPr="00B44ED9" w:rsidRDefault="009B35CA" w:rsidP="0027798B">
            <w:pPr>
              <w:spacing w:after="0" w:line="360" w:lineRule="auto"/>
              <w:jc w:val="center"/>
              <w:rPr>
                <w:i/>
                <w:szCs w:val="24"/>
                <w:highlight w:val="yellow"/>
              </w:rPr>
            </w:pPr>
            <w:r w:rsidRPr="00B44ED9">
              <w:rPr>
                <w:i/>
                <w:szCs w:val="24"/>
              </w:rPr>
              <w:t>5.49 (4.48, 6.67)</w:t>
            </w:r>
            <w:r w:rsidRPr="00B44ED9">
              <w:rPr>
                <w:i/>
                <w:szCs w:val="24"/>
                <w:vertAlign w:val="superscript"/>
              </w:rPr>
              <w:t xml:space="preserve"> abc^</w:t>
            </w:r>
          </w:p>
        </w:tc>
        <w:tc>
          <w:tcPr>
            <w:tcW w:w="2410" w:type="dxa"/>
            <w:shd w:val="clear" w:color="auto" w:fill="auto"/>
            <w:noWrap/>
            <w:vAlign w:val="center"/>
            <w:hideMark/>
          </w:tcPr>
          <w:p w:rsidR="009B35CA" w:rsidRPr="00B44ED9" w:rsidRDefault="009B35CA" w:rsidP="0027798B">
            <w:pPr>
              <w:spacing w:after="0" w:line="360" w:lineRule="auto"/>
              <w:jc w:val="center"/>
              <w:rPr>
                <w:szCs w:val="24"/>
                <w:highlight w:val="yellow"/>
              </w:rPr>
            </w:pPr>
            <w:r w:rsidRPr="00B44ED9">
              <w:rPr>
                <w:szCs w:val="24"/>
              </w:rPr>
              <w:t>F</w:t>
            </w:r>
            <w:r w:rsidRPr="00B44ED9">
              <w:rPr>
                <w:szCs w:val="24"/>
                <w:vertAlign w:val="subscript"/>
              </w:rPr>
              <w:t>(3, 1625)</w:t>
            </w:r>
            <w:r w:rsidRPr="00B44ED9">
              <w:rPr>
                <w:szCs w:val="24"/>
              </w:rPr>
              <w:t xml:space="preserve"> = 5.79, </w:t>
            </w:r>
            <w:r w:rsidRPr="00B44ED9">
              <w:rPr>
                <w:i/>
                <w:szCs w:val="24"/>
              </w:rPr>
              <w:t>p</w:t>
            </w:r>
            <w:r w:rsidRPr="00B44ED9">
              <w:rPr>
                <w:szCs w:val="24"/>
              </w:rPr>
              <w:t xml:space="preserve">=.001, </w:t>
            </w:r>
            <w:r w:rsidRPr="00B44ED9">
              <w:rPr>
                <w:szCs w:val="24"/>
              </w:rPr>
              <w:sym w:font="Symbol" w:char="F068"/>
            </w:r>
            <w:r w:rsidRPr="00B44ED9">
              <w:rPr>
                <w:szCs w:val="24"/>
                <w:vertAlign w:val="superscript"/>
              </w:rPr>
              <w:t>2</w:t>
            </w:r>
            <w:r w:rsidRPr="00B44ED9">
              <w:rPr>
                <w:szCs w:val="24"/>
              </w:rPr>
              <w:t>=.011</w:t>
            </w:r>
          </w:p>
        </w:tc>
      </w:tr>
      <w:tr w:rsidR="009B35CA" w:rsidRPr="00B44ED9" w:rsidTr="009B35CA">
        <w:trPr>
          <w:cantSplit/>
          <w:trHeight w:val="328"/>
        </w:trPr>
        <w:tc>
          <w:tcPr>
            <w:tcW w:w="2376" w:type="dxa"/>
            <w:vAlign w:val="center"/>
          </w:tcPr>
          <w:p w:rsidR="009B35CA" w:rsidRPr="00B44ED9" w:rsidRDefault="009B35CA" w:rsidP="0027798B">
            <w:pPr>
              <w:spacing w:after="0" w:line="360" w:lineRule="auto"/>
              <w:rPr>
                <w:b/>
                <w:bCs/>
                <w:szCs w:val="24"/>
              </w:rPr>
            </w:pPr>
            <w:r w:rsidRPr="00B44ED9">
              <w:rPr>
                <w:b/>
                <w:bCs/>
                <w:szCs w:val="24"/>
              </w:rPr>
              <w:t xml:space="preserve">Depression </w:t>
            </w:r>
            <w:r w:rsidRPr="00B44ED9">
              <w:rPr>
                <w:szCs w:val="24"/>
              </w:rPr>
              <w:t>(n=1630)</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1.27 (1.23, 1.31)</w:t>
            </w:r>
          </w:p>
          <w:p w:rsidR="009B35CA" w:rsidRPr="00B44ED9" w:rsidRDefault="009B35CA" w:rsidP="0027798B">
            <w:pPr>
              <w:spacing w:after="0" w:line="360" w:lineRule="auto"/>
              <w:jc w:val="center"/>
              <w:rPr>
                <w:i/>
                <w:szCs w:val="24"/>
                <w:highlight w:val="yellow"/>
              </w:rPr>
            </w:pPr>
            <w:r w:rsidRPr="00B44ED9">
              <w:rPr>
                <w:i/>
                <w:szCs w:val="24"/>
              </w:rPr>
              <w:t>2.55 (2.41, 2.70)</w:t>
            </w:r>
          </w:p>
        </w:tc>
        <w:tc>
          <w:tcPr>
            <w:tcW w:w="2126" w:type="dxa"/>
            <w:vAlign w:val="center"/>
          </w:tcPr>
          <w:p w:rsidR="009B35CA" w:rsidRPr="00B44ED9" w:rsidRDefault="009B35CA" w:rsidP="0027798B">
            <w:pPr>
              <w:spacing w:after="0" w:line="360" w:lineRule="auto"/>
              <w:jc w:val="center"/>
              <w:rPr>
                <w:szCs w:val="24"/>
              </w:rPr>
            </w:pPr>
            <w:r w:rsidRPr="00B44ED9">
              <w:rPr>
                <w:szCs w:val="24"/>
              </w:rPr>
              <w:t>1.20 (1.02, 1.38)</w:t>
            </w:r>
          </w:p>
          <w:p w:rsidR="009B35CA" w:rsidRPr="00B44ED9" w:rsidRDefault="009B35CA" w:rsidP="0027798B">
            <w:pPr>
              <w:spacing w:after="0" w:line="360" w:lineRule="auto"/>
              <w:jc w:val="center"/>
              <w:rPr>
                <w:i/>
                <w:szCs w:val="24"/>
                <w:highlight w:val="yellow"/>
              </w:rPr>
            </w:pPr>
            <w:r w:rsidRPr="00B44ED9">
              <w:rPr>
                <w:i/>
                <w:szCs w:val="24"/>
              </w:rPr>
              <w:t>2.31 (1.76, 2.97)</w:t>
            </w:r>
          </w:p>
        </w:tc>
        <w:tc>
          <w:tcPr>
            <w:tcW w:w="1984" w:type="dxa"/>
            <w:vAlign w:val="center"/>
          </w:tcPr>
          <w:p w:rsidR="009B35CA" w:rsidRPr="00B44ED9" w:rsidRDefault="009B35CA" w:rsidP="0027798B">
            <w:pPr>
              <w:spacing w:after="0" w:line="360" w:lineRule="auto"/>
              <w:jc w:val="center"/>
              <w:rPr>
                <w:szCs w:val="24"/>
              </w:rPr>
            </w:pPr>
            <w:r w:rsidRPr="00B44ED9">
              <w:rPr>
                <w:szCs w:val="24"/>
              </w:rPr>
              <w:t>1.26 (1.22, 1.30)</w:t>
            </w:r>
          </w:p>
          <w:p w:rsidR="009B35CA" w:rsidRPr="00B44ED9" w:rsidRDefault="009B35CA" w:rsidP="0027798B">
            <w:pPr>
              <w:spacing w:after="0" w:line="360" w:lineRule="auto"/>
              <w:jc w:val="center"/>
              <w:rPr>
                <w:i/>
                <w:szCs w:val="24"/>
                <w:highlight w:val="yellow"/>
              </w:rPr>
            </w:pPr>
            <w:r w:rsidRPr="00B44ED9">
              <w:rPr>
                <w:i/>
                <w:szCs w:val="24"/>
              </w:rPr>
              <w:t>2.51 (2.37, 2.66)</w:t>
            </w:r>
          </w:p>
        </w:tc>
        <w:tc>
          <w:tcPr>
            <w:tcW w:w="2268" w:type="dxa"/>
            <w:vAlign w:val="center"/>
          </w:tcPr>
          <w:p w:rsidR="009B35CA" w:rsidRPr="00B44ED9" w:rsidRDefault="009B35CA" w:rsidP="0027798B">
            <w:pPr>
              <w:spacing w:after="0" w:line="360" w:lineRule="auto"/>
              <w:jc w:val="center"/>
              <w:rPr>
                <w:szCs w:val="24"/>
              </w:rPr>
            </w:pPr>
            <w:r w:rsidRPr="00B44ED9">
              <w:rPr>
                <w:szCs w:val="24"/>
              </w:rPr>
              <w:t>1.40 (1.24, 1.56)</w:t>
            </w:r>
          </w:p>
          <w:p w:rsidR="009B35CA" w:rsidRPr="00B44ED9" w:rsidRDefault="009B35CA" w:rsidP="0027798B">
            <w:pPr>
              <w:spacing w:after="0" w:line="360" w:lineRule="auto"/>
              <w:jc w:val="center"/>
              <w:rPr>
                <w:i/>
                <w:szCs w:val="24"/>
                <w:highlight w:val="yellow"/>
              </w:rPr>
            </w:pPr>
            <w:r w:rsidRPr="00B44ED9">
              <w:rPr>
                <w:i/>
                <w:szCs w:val="24"/>
              </w:rPr>
              <w:t>3.05 (2.44, 3.78)</w:t>
            </w:r>
          </w:p>
        </w:tc>
        <w:tc>
          <w:tcPr>
            <w:tcW w:w="2410" w:type="dxa"/>
            <w:shd w:val="clear" w:color="auto" w:fill="auto"/>
            <w:noWrap/>
            <w:vAlign w:val="center"/>
            <w:hideMark/>
          </w:tcPr>
          <w:p w:rsidR="009B35CA" w:rsidRPr="00B44ED9" w:rsidRDefault="009B35CA" w:rsidP="0027798B">
            <w:pPr>
              <w:spacing w:after="0" w:line="360" w:lineRule="auto"/>
              <w:jc w:val="center"/>
              <w:rPr>
                <w:szCs w:val="24"/>
                <w:highlight w:val="yellow"/>
              </w:rPr>
            </w:pPr>
            <w:r w:rsidRPr="00B44ED9">
              <w:rPr>
                <w:szCs w:val="24"/>
              </w:rPr>
              <w:t>F</w:t>
            </w:r>
            <w:r w:rsidRPr="00B44ED9">
              <w:rPr>
                <w:szCs w:val="24"/>
                <w:vertAlign w:val="subscript"/>
              </w:rPr>
              <w:t>(3, 1625)</w:t>
            </w:r>
            <w:r w:rsidRPr="00B44ED9">
              <w:rPr>
                <w:szCs w:val="24"/>
              </w:rPr>
              <w:t xml:space="preserve"> = 1.10, </w:t>
            </w:r>
            <w:r w:rsidRPr="00B44ED9">
              <w:rPr>
                <w:i/>
                <w:szCs w:val="24"/>
              </w:rPr>
              <w:t>p</w:t>
            </w:r>
            <w:r w:rsidRPr="00B44ED9">
              <w:rPr>
                <w:szCs w:val="24"/>
              </w:rPr>
              <w:t xml:space="preserve">=.35, </w:t>
            </w:r>
            <w:r w:rsidRPr="00B44ED9">
              <w:rPr>
                <w:szCs w:val="24"/>
              </w:rPr>
              <w:sym w:font="Symbol" w:char="F068"/>
            </w:r>
            <w:r w:rsidRPr="00B44ED9">
              <w:rPr>
                <w:szCs w:val="24"/>
                <w:vertAlign w:val="superscript"/>
              </w:rPr>
              <w:t>2</w:t>
            </w:r>
            <w:r w:rsidRPr="00B44ED9">
              <w:rPr>
                <w:szCs w:val="24"/>
              </w:rPr>
              <w:t>=.002</w:t>
            </w:r>
          </w:p>
        </w:tc>
      </w:tr>
    </w:tbl>
    <w:p w:rsidR="009B35CA" w:rsidRPr="00B44ED9" w:rsidRDefault="009B35CA" w:rsidP="009B35CA">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szCs w:val="24"/>
        </w:rPr>
        <w:t>log transformed scores in normal text and original scale scores in italics (analyses performed using log transformed scores).</w:t>
      </w:r>
      <w:r w:rsidRPr="00B44ED9">
        <w:rPr>
          <w:bCs/>
          <w:szCs w:val="24"/>
        </w:rPr>
        <w:t xml:space="preserve"> </w:t>
      </w:r>
      <w:r w:rsidRPr="00B44ED9">
        <w:rPr>
          <w:szCs w:val="24"/>
        </w:rPr>
        <w:t>Estimated marginal means are presented.</w:t>
      </w:r>
    </w:p>
    <w:p w:rsidR="009B35CA" w:rsidRPr="00B44ED9" w:rsidRDefault="009B35CA" w:rsidP="009B35CA">
      <w:pPr>
        <w:spacing w:after="0" w:line="240" w:lineRule="auto"/>
        <w:rPr>
          <w:szCs w:val="24"/>
        </w:rPr>
      </w:pPr>
      <w:r w:rsidRPr="00B44ED9">
        <w:rPr>
          <w:bCs/>
          <w:szCs w:val="24"/>
        </w:rPr>
        <w:t>‡Ns vary within each cell due to missing data.</w:t>
      </w:r>
    </w:p>
    <w:p w:rsidR="009B35CA" w:rsidRPr="00B44ED9" w:rsidRDefault="009B35CA" w:rsidP="009B35CA">
      <w:pPr>
        <w:spacing w:after="0" w:line="240" w:lineRule="auto"/>
        <w:rPr>
          <w:szCs w:val="24"/>
        </w:rPr>
      </w:pPr>
      <w:r w:rsidRPr="00B44ED9">
        <w:rPr>
          <w:szCs w:val="24"/>
          <w:vertAlign w:val="superscript"/>
        </w:rPr>
        <w:t>a</w:t>
      </w:r>
      <w:r w:rsidRPr="00B44ED9">
        <w:rPr>
          <w:szCs w:val="24"/>
        </w:rPr>
        <w:t xml:space="preserve">significantly greater than mean score for negative result.  </w:t>
      </w:r>
    </w:p>
    <w:p w:rsidR="009B35CA" w:rsidRPr="00B44ED9" w:rsidRDefault="009B35CA" w:rsidP="009B35CA">
      <w:pPr>
        <w:spacing w:after="0" w:line="240" w:lineRule="auto"/>
        <w:rPr>
          <w:szCs w:val="24"/>
          <w:vertAlign w:val="superscript"/>
        </w:rPr>
      </w:pPr>
      <w:r w:rsidRPr="00B44ED9">
        <w:rPr>
          <w:szCs w:val="24"/>
          <w:vertAlign w:val="superscript"/>
        </w:rPr>
        <w:t>b</w:t>
      </w:r>
      <w:r w:rsidRPr="00B44ED9">
        <w:rPr>
          <w:szCs w:val="24"/>
        </w:rPr>
        <w:t>significantly greater than mean score  for negative with incidental finding.</w:t>
      </w:r>
      <w:r w:rsidRPr="00B44ED9">
        <w:rPr>
          <w:szCs w:val="24"/>
          <w:vertAlign w:val="superscript"/>
        </w:rPr>
        <w:t xml:space="preserve"> </w:t>
      </w:r>
    </w:p>
    <w:p w:rsidR="009B35CA" w:rsidRPr="00B44ED9" w:rsidRDefault="009B35CA" w:rsidP="009B35CA">
      <w:pPr>
        <w:spacing w:after="0" w:line="240" w:lineRule="auto"/>
        <w:rPr>
          <w:szCs w:val="24"/>
        </w:rPr>
      </w:pPr>
      <w:r w:rsidRPr="00B44ED9">
        <w:rPr>
          <w:szCs w:val="24"/>
          <w:vertAlign w:val="superscript"/>
        </w:rPr>
        <w:t>c</w:t>
      </w:r>
      <w:r w:rsidRPr="00B44ED9">
        <w:rPr>
          <w:szCs w:val="24"/>
        </w:rPr>
        <w:t>significantly greater than mean score for positive for repeat scan.</w:t>
      </w:r>
    </w:p>
    <w:p w:rsidR="009B35CA" w:rsidRPr="00B44ED9" w:rsidRDefault="009B35CA" w:rsidP="009B35CA">
      <w:pPr>
        <w:spacing w:after="0" w:line="240" w:lineRule="auto"/>
        <w:rPr>
          <w:szCs w:val="24"/>
        </w:rPr>
      </w:pPr>
      <w:r w:rsidRPr="00B44ED9">
        <w:rPr>
          <w:szCs w:val="24"/>
          <w:vertAlign w:val="superscript"/>
        </w:rPr>
        <w:t>^</w:t>
      </w:r>
      <w:r w:rsidRPr="00B44ED9">
        <w:rPr>
          <w:szCs w:val="24"/>
        </w:rPr>
        <w:t>not significantly different to Negative/incidental finding group in sensitivity analysis (excluding those who completed follow-up questionnaires &gt;1 month after their result letter).</w:t>
      </w:r>
    </w:p>
    <w:p w:rsidR="009B35CA" w:rsidRPr="00B44ED9" w:rsidRDefault="009B35CA" w:rsidP="009B35CA">
      <w:pPr>
        <w:spacing w:line="360" w:lineRule="auto"/>
        <w:rPr>
          <w:color w:val="808080"/>
          <w:szCs w:val="24"/>
          <w:highlight w:val="yellow"/>
        </w:rPr>
      </w:pPr>
    </w:p>
    <w:p w:rsidR="00A31307" w:rsidRDefault="00A31307">
      <w:pPr>
        <w:rPr>
          <w:b/>
          <w:szCs w:val="24"/>
        </w:rPr>
      </w:pPr>
      <w:r>
        <w:rPr>
          <w:b/>
          <w:szCs w:val="24"/>
        </w:rPr>
        <w:br w:type="page"/>
      </w:r>
    </w:p>
    <w:p w:rsidR="009B35CA" w:rsidRPr="00B44ED9" w:rsidRDefault="009B35CA" w:rsidP="009B35CA">
      <w:pPr>
        <w:spacing w:line="360" w:lineRule="auto"/>
        <w:rPr>
          <w:b/>
          <w:szCs w:val="24"/>
        </w:rPr>
      </w:pPr>
      <w:r w:rsidRPr="00B44ED9">
        <w:rPr>
          <w:b/>
          <w:szCs w:val="24"/>
        </w:rPr>
        <w:lastRenderedPageBreak/>
        <w:t xml:space="preserve">Table </w:t>
      </w:r>
      <w:r>
        <w:rPr>
          <w:b/>
          <w:szCs w:val="24"/>
        </w:rPr>
        <w:t>22</w:t>
      </w:r>
      <w:r w:rsidRPr="00B44ED9">
        <w:rPr>
          <w:b/>
          <w:szCs w:val="24"/>
        </w:rPr>
        <w:t>: Short-term decision satisfaction according to baseline screening result</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1843"/>
        <w:gridCol w:w="2126"/>
        <w:gridCol w:w="1843"/>
        <w:gridCol w:w="1843"/>
        <w:gridCol w:w="1843"/>
      </w:tblGrid>
      <w:tr w:rsidR="009B35CA" w:rsidRPr="00B44ED9" w:rsidTr="009B35CA">
        <w:tc>
          <w:tcPr>
            <w:tcW w:w="4786" w:type="dxa"/>
            <w:gridSpan w:val="2"/>
          </w:tcPr>
          <w:p w:rsidR="009B35CA" w:rsidRPr="00B44ED9" w:rsidRDefault="009B35CA" w:rsidP="0027798B">
            <w:pPr>
              <w:spacing w:after="0" w:line="360" w:lineRule="auto"/>
              <w:rPr>
                <w:szCs w:val="24"/>
              </w:rPr>
            </w:pPr>
          </w:p>
        </w:tc>
        <w:tc>
          <w:tcPr>
            <w:tcW w:w="1843" w:type="dxa"/>
            <w:vAlign w:val="bottom"/>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Negative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(n=702)</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n (%)</w:t>
            </w:r>
          </w:p>
        </w:tc>
        <w:tc>
          <w:tcPr>
            <w:tcW w:w="2126" w:type="dxa"/>
            <w:vAlign w:val="bottom"/>
          </w:tcPr>
          <w:p w:rsidR="009B35CA" w:rsidRPr="00B44ED9" w:rsidRDefault="009B35CA" w:rsidP="0027798B">
            <w:pPr>
              <w:autoSpaceDE w:val="0"/>
              <w:autoSpaceDN w:val="0"/>
              <w:adjustRightInd w:val="0"/>
              <w:spacing w:after="0" w:line="360" w:lineRule="auto"/>
              <w:jc w:val="center"/>
              <w:rPr>
                <w:b/>
                <w:szCs w:val="24"/>
              </w:rPr>
            </w:pPr>
            <w:r w:rsidRPr="00B44ED9">
              <w:rPr>
                <w:b/>
                <w:szCs w:val="24"/>
              </w:rPr>
              <w:t xml:space="preserve">Negative with incidental finding </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 xml:space="preserve">(n=39)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n (%)</w:t>
            </w:r>
          </w:p>
        </w:tc>
        <w:tc>
          <w:tcPr>
            <w:tcW w:w="1843" w:type="dxa"/>
          </w:tcPr>
          <w:p w:rsidR="009B35CA" w:rsidRPr="00B44ED9" w:rsidRDefault="009B35CA" w:rsidP="0027798B">
            <w:pPr>
              <w:autoSpaceDE w:val="0"/>
              <w:autoSpaceDN w:val="0"/>
              <w:adjustRightInd w:val="0"/>
              <w:spacing w:after="0" w:line="360" w:lineRule="auto"/>
              <w:jc w:val="center"/>
              <w:rPr>
                <w:b/>
                <w:szCs w:val="24"/>
              </w:rPr>
            </w:pPr>
            <w:r w:rsidRPr="00B44ED9">
              <w:rPr>
                <w:b/>
                <w:szCs w:val="24"/>
              </w:rPr>
              <w:t xml:space="preserve">Positive for repeat scan </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 xml:space="preserve">(n=705)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n (%)</w:t>
            </w:r>
          </w:p>
        </w:tc>
        <w:tc>
          <w:tcPr>
            <w:tcW w:w="1843" w:type="dxa"/>
          </w:tcPr>
          <w:p w:rsidR="009B35CA" w:rsidRPr="00B44ED9" w:rsidRDefault="009B35CA" w:rsidP="0027798B">
            <w:pPr>
              <w:autoSpaceDE w:val="0"/>
              <w:autoSpaceDN w:val="0"/>
              <w:adjustRightInd w:val="0"/>
              <w:spacing w:after="0" w:line="360" w:lineRule="auto"/>
              <w:jc w:val="center"/>
              <w:rPr>
                <w:b/>
                <w:szCs w:val="24"/>
              </w:rPr>
            </w:pPr>
            <w:r w:rsidRPr="00B44ED9">
              <w:rPr>
                <w:b/>
                <w:szCs w:val="24"/>
              </w:rPr>
              <w:t xml:space="preserve">Positive for MDT referral </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 xml:space="preserve">(n=42)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 xml:space="preserve">n (%) </w:t>
            </w:r>
          </w:p>
        </w:tc>
        <w:tc>
          <w:tcPr>
            <w:tcW w:w="1843" w:type="dxa"/>
            <w:vAlign w:val="center"/>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Test statistic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9B35CA" w:rsidRPr="00B44ED9" w:rsidTr="009B35CA">
        <w:trPr>
          <w:trHeight w:val="276"/>
        </w:trPr>
        <w:tc>
          <w:tcPr>
            <w:tcW w:w="2660" w:type="dxa"/>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Decision satisfaction (T1) </w:t>
            </w:r>
          </w:p>
        </w:tc>
        <w:tc>
          <w:tcPr>
            <w:tcW w:w="2126" w:type="dxa"/>
            <w:tcBorders>
              <w:bottom w:val="single" w:sz="4" w:space="0" w:color="808080"/>
            </w:tcBorders>
          </w:tcPr>
          <w:p w:rsidR="009B35CA" w:rsidRPr="00B44ED9" w:rsidRDefault="009B35CA" w:rsidP="0027798B">
            <w:pPr>
              <w:spacing w:after="0" w:line="360" w:lineRule="auto"/>
              <w:rPr>
                <w:szCs w:val="24"/>
              </w:rPr>
            </w:pPr>
            <w:r w:rsidRPr="00B44ED9">
              <w:rPr>
                <w:szCs w:val="24"/>
              </w:rPr>
              <w:t xml:space="preserve">Not very satisfied </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378 (54)</w:t>
            </w:r>
          </w:p>
        </w:tc>
        <w:tc>
          <w:tcPr>
            <w:tcW w:w="2126"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22 (56)</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450 (64)</w:t>
            </w:r>
          </w:p>
        </w:tc>
        <w:tc>
          <w:tcPr>
            <w:tcW w:w="1843" w:type="dxa"/>
            <w:tcBorders>
              <w:bottom w:val="single" w:sz="4" w:space="0" w:color="808080"/>
            </w:tcBorders>
          </w:tcPr>
          <w:p w:rsidR="009B35CA" w:rsidRPr="00B44ED9" w:rsidRDefault="009B35CA" w:rsidP="0027798B">
            <w:pPr>
              <w:spacing w:after="0" w:line="360" w:lineRule="auto"/>
              <w:jc w:val="center"/>
              <w:rPr>
                <w:szCs w:val="24"/>
              </w:rPr>
            </w:pPr>
            <w:r w:rsidRPr="00B44ED9">
              <w:rPr>
                <w:szCs w:val="24"/>
              </w:rPr>
              <w:t>18 (43)</w:t>
            </w:r>
          </w:p>
        </w:tc>
        <w:tc>
          <w:tcPr>
            <w:tcW w:w="1843" w:type="dxa"/>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18.8 (&lt;.001)</w:t>
            </w:r>
          </w:p>
        </w:tc>
      </w:tr>
      <w:tr w:rsidR="009B35CA" w:rsidRPr="00B44ED9" w:rsidTr="009B35CA">
        <w:trPr>
          <w:trHeight w:val="310"/>
        </w:trPr>
        <w:tc>
          <w:tcPr>
            <w:tcW w:w="2660" w:type="dxa"/>
            <w:vMerge/>
            <w:vAlign w:val="center"/>
          </w:tcPr>
          <w:p w:rsidR="009B35CA" w:rsidRPr="00B44ED9" w:rsidRDefault="009B35CA" w:rsidP="0027798B">
            <w:pPr>
              <w:spacing w:after="0" w:line="360" w:lineRule="auto"/>
              <w:jc w:val="right"/>
              <w:rPr>
                <w:b/>
                <w:bCs/>
                <w:szCs w:val="24"/>
                <w:highlight w:val="yellow"/>
              </w:rPr>
            </w:pPr>
          </w:p>
        </w:tc>
        <w:tc>
          <w:tcPr>
            <w:tcW w:w="2126" w:type="dxa"/>
            <w:tcBorders>
              <w:top w:val="single" w:sz="4" w:space="0" w:color="808080"/>
              <w:bottom w:val="single" w:sz="4" w:space="0" w:color="auto"/>
            </w:tcBorders>
            <w:vAlign w:val="center"/>
          </w:tcPr>
          <w:p w:rsidR="009B35CA" w:rsidRPr="00B44ED9" w:rsidRDefault="009B35CA" w:rsidP="0027798B">
            <w:pPr>
              <w:spacing w:after="0" w:line="360" w:lineRule="auto"/>
              <w:rPr>
                <w:szCs w:val="24"/>
              </w:rPr>
            </w:pPr>
            <w:r w:rsidRPr="00B44ED9">
              <w:rPr>
                <w:szCs w:val="24"/>
              </w:rPr>
              <w:t>Very satisfied</w:t>
            </w:r>
          </w:p>
        </w:tc>
        <w:tc>
          <w:tcPr>
            <w:tcW w:w="1843" w:type="dxa"/>
            <w:tcBorders>
              <w:top w:val="single" w:sz="4" w:space="0" w:color="808080"/>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324 (46)</w:t>
            </w:r>
          </w:p>
        </w:tc>
        <w:tc>
          <w:tcPr>
            <w:tcW w:w="2126" w:type="dxa"/>
            <w:tcBorders>
              <w:top w:val="single" w:sz="4" w:space="0" w:color="808080"/>
              <w:bottom w:val="single" w:sz="4" w:space="0" w:color="auto"/>
            </w:tcBorders>
            <w:vAlign w:val="center"/>
          </w:tcPr>
          <w:p w:rsidR="009B35CA" w:rsidRPr="00B44ED9" w:rsidRDefault="009B35CA" w:rsidP="0027798B">
            <w:pPr>
              <w:spacing w:after="0" w:line="360" w:lineRule="auto"/>
              <w:jc w:val="center"/>
              <w:rPr>
                <w:szCs w:val="24"/>
              </w:rPr>
            </w:pPr>
            <w:r w:rsidRPr="00B44ED9">
              <w:rPr>
                <w:szCs w:val="24"/>
              </w:rPr>
              <w:t>17 (44)</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255 (36)</w:t>
            </w:r>
          </w:p>
        </w:tc>
        <w:tc>
          <w:tcPr>
            <w:tcW w:w="1843" w:type="dxa"/>
            <w:tcBorders>
              <w:top w:val="single" w:sz="4" w:space="0" w:color="808080"/>
            </w:tcBorders>
          </w:tcPr>
          <w:p w:rsidR="009B35CA" w:rsidRPr="00B44ED9" w:rsidRDefault="009B35CA" w:rsidP="0027798B">
            <w:pPr>
              <w:spacing w:after="0" w:line="360" w:lineRule="auto"/>
              <w:jc w:val="center"/>
              <w:rPr>
                <w:szCs w:val="24"/>
              </w:rPr>
            </w:pPr>
            <w:r w:rsidRPr="00B44ED9">
              <w:rPr>
                <w:szCs w:val="24"/>
              </w:rPr>
              <w:t>24 (57)</w:t>
            </w:r>
          </w:p>
        </w:tc>
        <w:tc>
          <w:tcPr>
            <w:tcW w:w="1843" w:type="dxa"/>
            <w:vMerge/>
            <w:vAlign w:val="center"/>
          </w:tcPr>
          <w:p w:rsidR="009B35CA" w:rsidRPr="00B44ED9" w:rsidRDefault="009B35CA" w:rsidP="0027798B">
            <w:pPr>
              <w:spacing w:after="0" w:line="360" w:lineRule="auto"/>
              <w:jc w:val="center"/>
              <w:rPr>
                <w:szCs w:val="24"/>
              </w:rPr>
            </w:pPr>
          </w:p>
        </w:tc>
      </w:tr>
    </w:tbl>
    <w:p w:rsidR="009B35CA" w:rsidRPr="00B44ED9" w:rsidRDefault="009B35CA" w:rsidP="009B35CA">
      <w:pPr>
        <w:spacing w:line="360" w:lineRule="auto"/>
        <w:rPr>
          <w:color w:val="808080"/>
          <w:szCs w:val="24"/>
        </w:rPr>
        <w:sectPr w:rsidR="009B35CA" w:rsidRPr="00B44ED9" w:rsidSect="009B35CA">
          <w:pgSz w:w="16838" w:h="11906" w:orient="landscape"/>
          <w:pgMar w:top="1440" w:right="1440" w:bottom="1440" w:left="1440" w:header="708" w:footer="708" w:gutter="0"/>
          <w:cols w:space="708"/>
          <w:docGrid w:linePitch="360"/>
        </w:sectPr>
      </w:pPr>
    </w:p>
    <w:p w:rsidR="009B35CA" w:rsidRPr="00B44ED9" w:rsidRDefault="00FF6612" w:rsidP="00867B13">
      <w:pPr>
        <w:pStyle w:val="Heading3"/>
      </w:pPr>
      <w:r>
        <w:lastRenderedPageBreak/>
        <w:t xml:space="preserve">6.6.4   </w:t>
      </w:r>
      <w:r w:rsidR="009B35CA" w:rsidRPr="00B44ED9">
        <w:t>Long-term outcomes analysis</w:t>
      </w:r>
    </w:p>
    <w:p w:rsidR="009B35CA" w:rsidRPr="008E5FFD" w:rsidRDefault="009B35CA" w:rsidP="00871A4E">
      <w:pPr>
        <w:spacing w:line="360" w:lineRule="auto"/>
        <w:jc w:val="both"/>
        <w:rPr>
          <w:szCs w:val="24"/>
        </w:rPr>
      </w:pPr>
      <w:r w:rsidRPr="00B44ED9">
        <w:rPr>
          <w:szCs w:val="24"/>
        </w:rPr>
        <w:t xml:space="preserve">Data were available for 2855 trial participants for the long-term outcomes analysis </w:t>
      </w:r>
      <w:r w:rsidRPr="008E5FFD">
        <w:rPr>
          <w:szCs w:val="24"/>
        </w:rPr>
        <w:t>(Figure 1</w:t>
      </w:r>
      <w:r w:rsidR="008E5FFD" w:rsidRPr="008E5FFD">
        <w:rPr>
          <w:szCs w:val="24"/>
        </w:rPr>
        <w:t>5</w:t>
      </w:r>
      <w:r w:rsidRPr="008E5FFD">
        <w:rPr>
          <w:szCs w:val="24"/>
        </w:rPr>
        <w:t>).</w:t>
      </w:r>
      <w:r w:rsidRPr="00B44ED9">
        <w:rPr>
          <w:szCs w:val="24"/>
        </w:rPr>
        <w:t xml:space="preserve"> Demographic and psychosocial characteristics of the sample at T2 were very similar to those of the sample included in T1 outcome analyses </w:t>
      </w:r>
      <w:r w:rsidRPr="008E5FFD">
        <w:rPr>
          <w:szCs w:val="24"/>
        </w:rPr>
        <w:t xml:space="preserve">(see Table 19 and Appendix </w:t>
      </w:r>
      <w:r w:rsidR="00872A8D">
        <w:rPr>
          <w:szCs w:val="24"/>
        </w:rPr>
        <w:t xml:space="preserve">7 </w:t>
      </w:r>
      <w:r w:rsidRPr="008E5FFD">
        <w:rPr>
          <w:szCs w:val="24"/>
        </w:rPr>
        <w:t xml:space="preserve">Table </w:t>
      </w:r>
      <w:r w:rsidR="00872A8D">
        <w:rPr>
          <w:szCs w:val="24"/>
        </w:rPr>
        <w:t>36</w:t>
      </w:r>
      <w:r w:rsidRPr="008E5FFD">
        <w:rPr>
          <w:szCs w:val="24"/>
        </w:rPr>
        <w:t>).</w:t>
      </w:r>
    </w:p>
    <w:p w:rsidR="0027798B" w:rsidRDefault="0027798B" w:rsidP="009B35CA">
      <w:pPr>
        <w:pStyle w:val="Heading4"/>
        <w:spacing w:line="360" w:lineRule="auto"/>
        <w:rPr>
          <w:szCs w:val="24"/>
        </w:rPr>
      </w:pPr>
    </w:p>
    <w:p w:rsidR="009B35CA" w:rsidRPr="00B44ED9" w:rsidRDefault="009B35CA" w:rsidP="0027798B">
      <w:pPr>
        <w:pStyle w:val="Heading4"/>
        <w:spacing w:line="360" w:lineRule="auto"/>
        <w:jc w:val="both"/>
        <w:rPr>
          <w:szCs w:val="24"/>
        </w:rPr>
      </w:pPr>
      <w:r w:rsidRPr="00B44ED9">
        <w:rPr>
          <w:szCs w:val="24"/>
        </w:rPr>
        <w:t>Hypothesis 3: There will be no difference in long-term cancer distress between trial arms</w:t>
      </w:r>
    </w:p>
    <w:p w:rsidR="009B35CA" w:rsidRDefault="009B35CA" w:rsidP="003443EE">
      <w:pPr>
        <w:spacing w:after="0" w:line="360" w:lineRule="auto"/>
        <w:jc w:val="both"/>
        <w:rPr>
          <w:rStyle w:val="Hyperlink"/>
          <w:color w:val="auto"/>
          <w:szCs w:val="24"/>
          <w:u w:val="none"/>
        </w:rPr>
      </w:pPr>
      <w:r w:rsidRPr="00A31307">
        <w:rPr>
          <w:szCs w:val="24"/>
        </w:rPr>
        <w:t>Analyses of T2 cancer distress scores were split by high and low baseline scores due to differential short-term effects of trial allocation on these groups. These effects were not evident at long-term follow-up: in b</w:t>
      </w:r>
      <w:r w:rsidRPr="00A31307">
        <w:rPr>
          <w:rStyle w:val="Hyperlink"/>
          <w:color w:val="auto"/>
          <w:szCs w:val="24"/>
          <w:u w:val="none"/>
        </w:rPr>
        <w:t xml:space="preserve">oth </w:t>
      </w:r>
      <w:r w:rsidRPr="00A31307">
        <w:rPr>
          <w:bCs/>
          <w:szCs w:val="24"/>
        </w:rPr>
        <w:t xml:space="preserve">T0 </w:t>
      </w:r>
      <w:r w:rsidRPr="00A31307">
        <w:rPr>
          <w:rStyle w:val="Hyperlink"/>
          <w:color w:val="auto"/>
          <w:szCs w:val="24"/>
          <w:u w:val="none"/>
        </w:rPr>
        <w:t xml:space="preserve">low and high scoring participants, the difference between trial arms in </w:t>
      </w:r>
      <w:r w:rsidRPr="00A31307">
        <w:rPr>
          <w:szCs w:val="24"/>
        </w:rPr>
        <w:t xml:space="preserve">T2 cancer distress levels was not statistically significant (Table 23). Control group participants had significantly higher T2 anxiety and depression scores than those receiving the intervention; however, the absolute differences between trial arms were minimal and not of clinical significance. </w:t>
      </w:r>
      <w:r w:rsidRPr="00A31307">
        <w:rPr>
          <w:rStyle w:val="Hyperlink"/>
          <w:color w:val="auto"/>
          <w:szCs w:val="24"/>
          <w:u w:val="none"/>
        </w:rPr>
        <w:t>When converted to raw scores, all three measures for both trial arms were within the normal range.</w:t>
      </w:r>
    </w:p>
    <w:p w:rsidR="003443EE" w:rsidRPr="00A31307" w:rsidRDefault="003443EE" w:rsidP="003443EE">
      <w:pPr>
        <w:spacing w:after="0" w:line="360" w:lineRule="auto"/>
        <w:jc w:val="both"/>
        <w:rPr>
          <w:szCs w:val="24"/>
        </w:rPr>
      </w:pPr>
    </w:p>
    <w:p w:rsidR="009B35CA" w:rsidRPr="00B44ED9" w:rsidRDefault="009B35CA" w:rsidP="008E5FFD">
      <w:pPr>
        <w:spacing w:line="360" w:lineRule="auto"/>
        <w:jc w:val="both"/>
        <w:rPr>
          <w:rStyle w:val="Hyperlink"/>
          <w:szCs w:val="24"/>
        </w:rPr>
      </w:pPr>
      <w:r w:rsidRPr="00B44ED9">
        <w:rPr>
          <w:szCs w:val="24"/>
        </w:rPr>
        <w:t>A significantly greater proportion of those in the control arm (74%, 883/1189) were not very satisfied with their decision to take part in screening compared with the intervention arm (60%, 855/1422, χ</w:t>
      </w:r>
      <w:r w:rsidRPr="00B44ED9">
        <w:rPr>
          <w:szCs w:val="24"/>
          <w:vertAlign w:val="superscript"/>
        </w:rPr>
        <w:t>2</w:t>
      </w:r>
      <w:r w:rsidRPr="00B44ED9">
        <w:rPr>
          <w:szCs w:val="24"/>
          <w:vertAlign w:val="subscript"/>
        </w:rPr>
        <w:t xml:space="preserve">(1) </w:t>
      </w:r>
      <w:r w:rsidRPr="00B44ED9">
        <w:rPr>
          <w:szCs w:val="24"/>
        </w:rPr>
        <w:t>=58.2, p&lt;.001).</w:t>
      </w:r>
    </w:p>
    <w:p w:rsidR="009B35CA" w:rsidRPr="00B44ED9" w:rsidRDefault="009B35CA" w:rsidP="009B35CA">
      <w:pPr>
        <w:spacing w:line="360" w:lineRule="auto"/>
        <w:rPr>
          <w:szCs w:val="24"/>
        </w:rPr>
      </w:pPr>
    </w:p>
    <w:p w:rsidR="0027798B" w:rsidRDefault="0027798B">
      <w:pPr>
        <w:rPr>
          <w:b/>
          <w:szCs w:val="24"/>
        </w:rPr>
      </w:pPr>
      <w:r>
        <w:rPr>
          <w:b/>
          <w:szCs w:val="24"/>
        </w:rPr>
        <w:br w:type="page"/>
      </w:r>
    </w:p>
    <w:p w:rsidR="009B35CA" w:rsidRPr="00B44ED9" w:rsidRDefault="009B35CA" w:rsidP="009B35CA">
      <w:pPr>
        <w:rPr>
          <w:b/>
          <w:szCs w:val="24"/>
        </w:rPr>
      </w:pPr>
      <w:r w:rsidRPr="00B44ED9">
        <w:rPr>
          <w:b/>
          <w:szCs w:val="24"/>
        </w:rPr>
        <w:lastRenderedPageBreak/>
        <w:t xml:space="preserve">Table </w:t>
      </w:r>
      <w:r>
        <w:rPr>
          <w:b/>
          <w:szCs w:val="24"/>
        </w:rPr>
        <w:t>23</w:t>
      </w:r>
      <w:r w:rsidRPr="00B44ED9">
        <w:rPr>
          <w:b/>
          <w:szCs w:val="24"/>
        </w:rPr>
        <w:t xml:space="preserve">: Long-term psychosocial outcomes of trial allocation </w:t>
      </w:r>
    </w:p>
    <w:tbl>
      <w:tblPr>
        <w:tblpPr w:leftFromText="180" w:rightFromText="180" w:vertAnchor="text" w:horzAnchor="margin" w:tblpXSpec="center" w:tblpY="14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gridCol w:w="2127"/>
        <w:gridCol w:w="1842"/>
      </w:tblGrid>
      <w:tr w:rsidR="009B35CA" w:rsidRPr="00B44ED9" w:rsidTr="009B35CA">
        <w:trPr>
          <w:cantSplit/>
          <w:trHeight w:val="416"/>
        </w:trPr>
        <w:tc>
          <w:tcPr>
            <w:tcW w:w="2518" w:type="dxa"/>
          </w:tcPr>
          <w:p w:rsidR="009B35CA" w:rsidRPr="00B44ED9" w:rsidRDefault="009B35CA" w:rsidP="0027798B">
            <w:pPr>
              <w:keepNext/>
              <w:spacing w:after="0" w:line="360" w:lineRule="auto"/>
              <w:jc w:val="center"/>
              <w:rPr>
                <w:b/>
                <w:bCs/>
                <w:szCs w:val="24"/>
              </w:rPr>
            </w:pPr>
            <w:r w:rsidRPr="00B44ED9">
              <w:rPr>
                <w:b/>
                <w:bCs/>
                <w:szCs w:val="24"/>
              </w:rPr>
              <w:t>Outcome (T2)</w:t>
            </w:r>
          </w:p>
        </w:tc>
        <w:tc>
          <w:tcPr>
            <w:tcW w:w="2126"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Intervention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r w:rsidRPr="00B44ED9">
              <w:rPr>
                <w:rFonts w:eastAsia="Times New Roman"/>
                <w:b/>
                <w:szCs w:val="24"/>
                <w:vertAlign w:val="superscript"/>
              </w:rPr>
              <w:t>+</w:t>
            </w:r>
          </w:p>
        </w:tc>
        <w:tc>
          <w:tcPr>
            <w:tcW w:w="2127"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Control </w:t>
            </w:r>
            <w:r w:rsidRPr="00B44ED9">
              <w:rPr>
                <w:rFonts w:eastAsia="Arial Unicode MS"/>
                <w:b/>
                <w:bCs/>
                <w:szCs w:val="24"/>
                <w:lang w:eastAsia="en-GB"/>
              </w:rPr>
              <w:t xml:space="preserve"> </w:t>
            </w:r>
            <w:r w:rsidRPr="00B44ED9">
              <w:rPr>
                <w:rFonts w:eastAsia="Times New Roman"/>
                <w:b/>
                <w:szCs w:val="24"/>
              </w:rPr>
              <w:t xml:space="preserve">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M (95% CI)</w:t>
            </w:r>
            <w:r w:rsidRPr="00B44ED9">
              <w:rPr>
                <w:rFonts w:eastAsia="Times New Roman"/>
                <w:b/>
                <w:szCs w:val="24"/>
                <w:vertAlign w:val="superscript"/>
              </w:rPr>
              <w:t>+</w:t>
            </w:r>
          </w:p>
        </w:tc>
        <w:tc>
          <w:tcPr>
            <w:tcW w:w="1842" w:type="dxa"/>
            <w:shd w:val="clear" w:color="auto" w:fill="auto"/>
            <w:noWrap/>
            <w:hideMark/>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Test statistic</w:t>
            </w:r>
            <w:r w:rsidRPr="00B44ED9">
              <w:rPr>
                <w:szCs w:val="24"/>
                <w:vertAlign w:val="superscript"/>
              </w:rPr>
              <w:t>++</w:t>
            </w:r>
            <w:r w:rsidRPr="00B44ED9">
              <w:rPr>
                <w:rFonts w:eastAsia="Times New Roman"/>
                <w:b/>
                <w:szCs w:val="24"/>
              </w:rPr>
              <w:t xml:space="preserve">, </w:t>
            </w:r>
            <w:r w:rsidRPr="00B44ED9">
              <w:rPr>
                <w:rFonts w:eastAsia="Times New Roman"/>
                <w:b/>
                <w:i/>
                <w:szCs w:val="24"/>
              </w:rPr>
              <w:t>p</w:t>
            </w:r>
            <w:r w:rsidRPr="00B44ED9">
              <w:rPr>
                <w:rFonts w:eastAsia="Times New Roman"/>
                <w:b/>
                <w:szCs w:val="24"/>
              </w:rPr>
              <w:t xml:space="preserve">-value, effect size </w:t>
            </w:r>
          </w:p>
        </w:tc>
      </w:tr>
      <w:tr w:rsidR="009B35CA" w:rsidRPr="00B44ED9" w:rsidTr="009B35CA">
        <w:trPr>
          <w:cantSplit/>
          <w:trHeight w:val="720"/>
        </w:trPr>
        <w:tc>
          <w:tcPr>
            <w:tcW w:w="2518" w:type="dxa"/>
            <w:vAlign w:val="center"/>
          </w:tcPr>
          <w:p w:rsidR="009B35CA" w:rsidRPr="00B44ED9" w:rsidRDefault="009B35CA" w:rsidP="0027798B">
            <w:pPr>
              <w:spacing w:after="0" w:line="360" w:lineRule="auto"/>
              <w:rPr>
                <w:bCs/>
                <w:szCs w:val="24"/>
              </w:rPr>
            </w:pPr>
            <w:r w:rsidRPr="00B44ED9">
              <w:rPr>
                <w:b/>
                <w:bCs/>
                <w:szCs w:val="24"/>
              </w:rPr>
              <w:t xml:space="preserve">Cancer distress** in low scorers at T0 </w:t>
            </w:r>
            <w:r w:rsidRPr="00B44ED9">
              <w:rPr>
                <w:bCs/>
                <w:szCs w:val="24"/>
              </w:rPr>
              <w:t>(n=2574)</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2.10 (2.09, 2.11)</w:t>
            </w:r>
          </w:p>
          <w:p w:rsidR="009B35CA" w:rsidRPr="00B44ED9" w:rsidRDefault="009B35CA" w:rsidP="0027798B">
            <w:pPr>
              <w:spacing w:after="0" w:line="360" w:lineRule="auto"/>
              <w:jc w:val="center"/>
              <w:rPr>
                <w:i/>
                <w:szCs w:val="24"/>
              </w:rPr>
            </w:pPr>
            <w:r w:rsidRPr="00B44ED9">
              <w:rPr>
                <w:i/>
                <w:szCs w:val="24"/>
              </w:rPr>
              <w:t>8.15 (8.05, 8.25)</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2.09 (2.08, 2.10)</w:t>
            </w:r>
          </w:p>
          <w:p w:rsidR="009B35CA" w:rsidRPr="00B44ED9" w:rsidRDefault="009B35CA" w:rsidP="0027798B">
            <w:pPr>
              <w:spacing w:after="0" w:line="360" w:lineRule="auto"/>
              <w:jc w:val="center"/>
              <w:rPr>
                <w:i/>
                <w:szCs w:val="24"/>
              </w:rPr>
            </w:pPr>
            <w:r w:rsidRPr="00B44ED9">
              <w:rPr>
                <w:i/>
                <w:szCs w:val="24"/>
              </w:rPr>
              <w:t>8.10 (7.99, 8.25)</w:t>
            </w:r>
          </w:p>
        </w:tc>
        <w:tc>
          <w:tcPr>
            <w:tcW w:w="1842" w:type="dxa"/>
            <w:shd w:val="clear" w:color="auto" w:fill="auto"/>
            <w:noWrap/>
            <w:vAlign w:val="center"/>
            <w:hideMark/>
          </w:tcPr>
          <w:p w:rsidR="009B35CA" w:rsidRPr="00B44ED9" w:rsidRDefault="009B35CA" w:rsidP="0027798B">
            <w:pPr>
              <w:spacing w:after="0" w:line="360" w:lineRule="auto"/>
              <w:jc w:val="center"/>
              <w:rPr>
                <w:color w:val="FF0000"/>
                <w:szCs w:val="24"/>
              </w:rPr>
            </w:pPr>
            <w:r w:rsidRPr="00B44ED9">
              <w:rPr>
                <w:szCs w:val="24"/>
              </w:rPr>
              <w:t>F</w:t>
            </w:r>
            <w:r w:rsidRPr="00B44ED9">
              <w:rPr>
                <w:szCs w:val="24"/>
                <w:vertAlign w:val="subscript"/>
              </w:rPr>
              <w:t>(1, 2571)</w:t>
            </w:r>
            <w:r w:rsidRPr="00B44ED9">
              <w:rPr>
                <w:szCs w:val="24"/>
              </w:rPr>
              <w:t xml:space="preserve">=0.51, </w:t>
            </w:r>
            <w:r w:rsidRPr="00B44ED9">
              <w:rPr>
                <w:i/>
                <w:szCs w:val="24"/>
              </w:rPr>
              <w:t>p</w:t>
            </w:r>
            <w:r w:rsidRPr="00B44ED9">
              <w:rPr>
                <w:szCs w:val="24"/>
              </w:rPr>
              <w:t xml:space="preserve">=.48, </w:t>
            </w:r>
            <w:r w:rsidRPr="00B44ED9">
              <w:rPr>
                <w:szCs w:val="24"/>
              </w:rPr>
              <w:sym w:font="Symbol" w:char="F068"/>
            </w:r>
            <w:r w:rsidRPr="00B44ED9">
              <w:rPr>
                <w:szCs w:val="24"/>
                <w:vertAlign w:val="superscript"/>
              </w:rPr>
              <w:t>2</w:t>
            </w:r>
            <w:r w:rsidRPr="00B44ED9">
              <w:rPr>
                <w:szCs w:val="24"/>
              </w:rPr>
              <w:t>&lt;.001</w:t>
            </w:r>
          </w:p>
        </w:tc>
      </w:tr>
      <w:tr w:rsidR="009B35CA" w:rsidRPr="00B44ED9" w:rsidTr="009B35CA">
        <w:trPr>
          <w:cantSplit/>
          <w:trHeight w:val="702"/>
        </w:trPr>
        <w:tc>
          <w:tcPr>
            <w:tcW w:w="2518" w:type="dxa"/>
            <w:vAlign w:val="center"/>
          </w:tcPr>
          <w:p w:rsidR="009B35CA" w:rsidRPr="00B44ED9" w:rsidRDefault="009B35CA" w:rsidP="0027798B">
            <w:pPr>
              <w:spacing w:after="0" w:line="360" w:lineRule="auto"/>
              <w:rPr>
                <w:b/>
                <w:bCs/>
                <w:szCs w:val="24"/>
              </w:rPr>
            </w:pPr>
            <w:r w:rsidRPr="00B44ED9">
              <w:rPr>
                <w:b/>
                <w:bCs/>
                <w:szCs w:val="24"/>
              </w:rPr>
              <w:t>Cancer distress** in high</w:t>
            </w:r>
            <w:r w:rsidR="00871A4E">
              <w:rPr>
                <w:b/>
                <w:bCs/>
                <w:szCs w:val="24"/>
              </w:rPr>
              <w:t xml:space="preserve"> </w:t>
            </w:r>
            <w:r w:rsidRPr="00B44ED9">
              <w:rPr>
                <w:b/>
                <w:bCs/>
                <w:szCs w:val="24"/>
              </w:rPr>
              <w:t xml:space="preserve">scorers  at T0 </w:t>
            </w:r>
            <w:r w:rsidRPr="00B44ED9">
              <w:rPr>
                <w:bCs/>
                <w:szCs w:val="24"/>
              </w:rPr>
              <w:t>(n=268)</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2.44 (2.39, 2.48)</w:t>
            </w:r>
          </w:p>
          <w:p w:rsidR="009B35CA" w:rsidRPr="00B44ED9" w:rsidRDefault="009B35CA" w:rsidP="0027798B">
            <w:pPr>
              <w:spacing w:after="0" w:line="360" w:lineRule="auto"/>
              <w:jc w:val="center"/>
              <w:rPr>
                <w:i/>
                <w:szCs w:val="24"/>
              </w:rPr>
            </w:pPr>
            <w:r w:rsidRPr="00B44ED9">
              <w:rPr>
                <w:i/>
                <w:szCs w:val="24"/>
              </w:rPr>
              <w:t>11.43 (10.93, 11.95)</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2.46 (2.41, 2.51)</w:t>
            </w:r>
          </w:p>
          <w:p w:rsidR="009B35CA" w:rsidRPr="00B44ED9" w:rsidRDefault="009B35CA" w:rsidP="0027798B">
            <w:pPr>
              <w:spacing w:after="0" w:line="360" w:lineRule="auto"/>
              <w:jc w:val="center"/>
              <w:rPr>
                <w:i/>
                <w:szCs w:val="24"/>
              </w:rPr>
            </w:pPr>
            <w:r w:rsidRPr="00B44ED9">
              <w:rPr>
                <w:i/>
                <w:szCs w:val="24"/>
              </w:rPr>
              <w:t>11.69 (11.11, 12.30)</w:t>
            </w:r>
          </w:p>
        </w:tc>
        <w:tc>
          <w:tcPr>
            <w:tcW w:w="1842"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(1, 265)</w:t>
            </w:r>
            <w:r w:rsidRPr="00B44ED9">
              <w:rPr>
                <w:szCs w:val="24"/>
              </w:rPr>
              <w:t xml:space="preserve">=0.43, </w:t>
            </w:r>
          </w:p>
          <w:p w:rsidR="009B35CA" w:rsidRPr="00B44ED9" w:rsidRDefault="009B35CA" w:rsidP="0027798B">
            <w:pPr>
              <w:spacing w:after="0" w:line="360" w:lineRule="auto"/>
              <w:jc w:val="center"/>
              <w:rPr>
                <w:color w:val="FF0000"/>
                <w:szCs w:val="24"/>
              </w:rPr>
            </w:pPr>
            <w:r w:rsidRPr="00B44ED9">
              <w:rPr>
                <w:i/>
                <w:szCs w:val="24"/>
              </w:rPr>
              <w:t>p</w:t>
            </w:r>
            <w:r w:rsidRPr="00B44ED9">
              <w:rPr>
                <w:szCs w:val="24"/>
              </w:rPr>
              <w:t xml:space="preserve">=.51, </w:t>
            </w:r>
            <w:r w:rsidRPr="00B44ED9">
              <w:rPr>
                <w:szCs w:val="24"/>
              </w:rPr>
              <w:sym w:font="Symbol" w:char="F068"/>
            </w:r>
            <w:r w:rsidRPr="00B44ED9">
              <w:rPr>
                <w:szCs w:val="24"/>
                <w:vertAlign w:val="superscript"/>
              </w:rPr>
              <w:t>2</w:t>
            </w:r>
            <w:r w:rsidRPr="00B44ED9">
              <w:rPr>
                <w:szCs w:val="24"/>
              </w:rPr>
              <w:t>=.002</w:t>
            </w:r>
          </w:p>
        </w:tc>
      </w:tr>
      <w:tr w:rsidR="009B35CA" w:rsidRPr="00B44ED9" w:rsidTr="009B35CA">
        <w:trPr>
          <w:cantSplit/>
          <w:trHeight w:val="685"/>
        </w:trPr>
        <w:tc>
          <w:tcPr>
            <w:tcW w:w="2518" w:type="dxa"/>
            <w:vAlign w:val="center"/>
          </w:tcPr>
          <w:p w:rsidR="009B35CA" w:rsidRPr="00B44ED9" w:rsidRDefault="009B35CA" w:rsidP="0027798B">
            <w:pPr>
              <w:spacing w:after="0" w:line="360" w:lineRule="auto"/>
              <w:rPr>
                <w:b/>
                <w:bCs/>
                <w:szCs w:val="24"/>
              </w:rPr>
            </w:pPr>
            <w:r w:rsidRPr="00B44ED9">
              <w:rPr>
                <w:b/>
                <w:bCs/>
                <w:szCs w:val="24"/>
              </w:rPr>
              <w:t xml:space="preserve">Anxiety** </w:t>
            </w:r>
            <w:r w:rsidRPr="00B44ED9">
              <w:rPr>
                <w:bCs/>
                <w:szCs w:val="24"/>
              </w:rPr>
              <w:t>(n=2836)</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1.54 (1.51, 1.57)</w:t>
            </w:r>
          </w:p>
          <w:p w:rsidR="009B35CA" w:rsidRPr="00B44ED9" w:rsidRDefault="009B35CA" w:rsidP="0027798B">
            <w:pPr>
              <w:spacing w:after="0" w:line="360" w:lineRule="auto"/>
              <w:jc w:val="center"/>
              <w:rPr>
                <w:i/>
                <w:szCs w:val="24"/>
              </w:rPr>
            </w:pPr>
            <w:r w:rsidRPr="00B44ED9">
              <w:rPr>
                <w:i/>
                <w:szCs w:val="24"/>
              </w:rPr>
              <w:t>3.66 (3.52, 3.80)</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1.61 (1.58, 1.65)</w:t>
            </w:r>
          </w:p>
          <w:p w:rsidR="009B35CA" w:rsidRPr="00B44ED9" w:rsidRDefault="009B35CA" w:rsidP="0027798B">
            <w:pPr>
              <w:spacing w:after="0" w:line="360" w:lineRule="auto"/>
              <w:jc w:val="center"/>
              <w:rPr>
                <w:i/>
                <w:szCs w:val="24"/>
              </w:rPr>
            </w:pPr>
            <w:r w:rsidRPr="00B44ED9">
              <w:rPr>
                <w:i/>
                <w:szCs w:val="24"/>
              </w:rPr>
              <w:t>4.02 (3.86, 4.19)</w:t>
            </w:r>
          </w:p>
        </w:tc>
        <w:tc>
          <w:tcPr>
            <w:tcW w:w="1842"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(1, 2833)</w:t>
            </w:r>
            <w:r w:rsidRPr="00B44ED9">
              <w:rPr>
                <w:szCs w:val="24"/>
              </w:rPr>
              <w:t xml:space="preserve">=11.50, </w:t>
            </w:r>
          </w:p>
          <w:p w:rsidR="009B35CA" w:rsidRPr="00B44ED9" w:rsidRDefault="009B35CA" w:rsidP="0027798B">
            <w:pPr>
              <w:spacing w:after="0" w:line="360" w:lineRule="auto"/>
              <w:jc w:val="center"/>
              <w:rPr>
                <w:color w:val="FF0000"/>
                <w:szCs w:val="24"/>
              </w:rPr>
            </w:pPr>
            <w:r w:rsidRPr="00B44ED9">
              <w:rPr>
                <w:i/>
                <w:szCs w:val="24"/>
              </w:rPr>
              <w:t>p</w:t>
            </w:r>
            <w:r w:rsidRPr="00B44ED9">
              <w:rPr>
                <w:szCs w:val="24"/>
              </w:rPr>
              <w:t xml:space="preserve">=.001, </w:t>
            </w:r>
            <w:r w:rsidRPr="00B44ED9">
              <w:rPr>
                <w:szCs w:val="24"/>
              </w:rPr>
              <w:sym w:font="Symbol" w:char="F068"/>
            </w:r>
            <w:r w:rsidRPr="00B44ED9">
              <w:rPr>
                <w:szCs w:val="24"/>
                <w:vertAlign w:val="superscript"/>
              </w:rPr>
              <w:t>2</w:t>
            </w:r>
            <w:r w:rsidRPr="00B44ED9">
              <w:rPr>
                <w:szCs w:val="24"/>
              </w:rPr>
              <w:t>=.004</w:t>
            </w:r>
          </w:p>
        </w:tc>
      </w:tr>
      <w:tr w:rsidR="009B35CA" w:rsidRPr="00B44ED9" w:rsidTr="009B35CA">
        <w:trPr>
          <w:cantSplit/>
          <w:trHeight w:val="709"/>
        </w:trPr>
        <w:tc>
          <w:tcPr>
            <w:tcW w:w="2518" w:type="dxa"/>
            <w:vAlign w:val="center"/>
          </w:tcPr>
          <w:p w:rsidR="009B35CA" w:rsidRPr="00B44ED9" w:rsidRDefault="009B35CA" w:rsidP="0027798B">
            <w:pPr>
              <w:spacing w:after="0" w:line="360" w:lineRule="auto"/>
              <w:rPr>
                <w:b/>
                <w:bCs/>
                <w:szCs w:val="24"/>
              </w:rPr>
            </w:pPr>
            <w:r w:rsidRPr="00B44ED9">
              <w:rPr>
                <w:b/>
                <w:bCs/>
                <w:szCs w:val="24"/>
              </w:rPr>
              <w:t xml:space="preserve">Depression** </w:t>
            </w:r>
            <w:r w:rsidRPr="00B44ED9">
              <w:rPr>
                <w:bCs/>
                <w:szCs w:val="24"/>
              </w:rPr>
              <w:t>(n=2834)</w:t>
            </w:r>
          </w:p>
        </w:tc>
        <w:tc>
          <w:tcPr>
            <w:tcW w:w="2126"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1.33 (1.30, 1.36)</w:t>
            </w:r>
          </w:p>
          <w:p w:rsidR="009B35CA" w:rsidRPr="00B44ED9" w:rsidRDefault="009B35CA" w:rsidP="0027798B">
            <w:pPr>
              <w:spacing w:after="0" w:line="360" w:lineRule="auto"/>
              <w:jc w:val="center"/>
              <w:rPr>
                <w:i/>
                <w:color w:val="FF0000"/>
                <w:szCs w:val="24"/>
              </w:rPr>
            </w:pPr>
            <w:r w:rsidRPr="00B44ED9">
              <w:rPr>
                <w:i/>
                <w:szCs w:val="24"/>
              </w:rPr>
              <w:t>2.77 (2.67, 2.89)</w:t>
            </w:r>
          </w:p>
        </w:tc>
        <w:tc>
          <w:tcPr>
            <w:tcW w:w="2127"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1.39 (1.36, 1.42)</w:t>
            </w:r>
          </w:p>
          <w:p w:rsidR="009B35CA" w:rsidRPr="00B44ED9" w:rsidRDefault="009B35CA" w:rsidP="0027798B">
            <w:pPr>
              <w:spacing w:after="0" w:line="360" w:lineRule="auto"/>
              <w:jc w:val="center"/>
              <w:rPr>
                <w:i/>
                <w:szCs w:val="24"/>
              </w:rPr>
            </w:pPr>
            <w:r w:rsidRPr="00B44ED9">
              <w:rPr>
                <w:i/>
                <w:szCs w:val="24"/>
              </w:rPr>
              <w:t>3.01 (2.89, 3.14)</w:t>
            </w:r>
          </w:p>
        </w:tc>
        <w:tc>
          <w:tcPr>
            <w:tcW w:w="1842"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(1, 2831)</w:t>
            </w:r>
            <w:r w:rsidRPr="00B44ED9">
              <w:rPr>
                <w:szCs w:val="24"/>
              </w:rPr>
              <w:t xml:space="preserve">=8.65, </w:t>
            </w:r>
            <w:r w:rsidRPr="00B44ED9">
              <w:rPr>
                <w:i/>
                <w:szCs w:val="24"/>
              </w:rPr>
              <w:t>p</w:t>
            </w:r>
            <w:r w:rsidRPr="00B44ED9">
              <w:rPr>
                <w:szCs w:val="24"/>
              </w:rPr>
              <w:t xml:space="preserve">=.003, </w:t>
            </w:r>
            <w:r w:rsidRPr="00B44ED9">
              <w:rPr>
                <w:szCs w:val="24"/>
              </w:rPr>
              <w:sym w:font="Symbol" w:char="F068"/>
            </w:r>
            <w:r w:rsidRPr="00B44ED9">
              <w:rPr>
                <w:szCs w:val="24"/>
                <w:vertAlign w:val="superscript"/>
              </w:rPr>
              <w:t>2</w:t>
            </w:r>
            <w:r w:rsidRPr="00B44ED9">
              <w:rPr>
                <w:szCs w:val="24"/>
              </w:rPr>
              <w:t>=.003</w:t>
            </w:r>
          </w:p>
        </w:tc>
      </w:tr>
    </w:tbl>
    <w:p w:rsidR="009B35CA" w:rsidRPr="00B44ED9" w:rsidRDefault="009B35CA" w:rsidP="008E5FFD">
      <w:pPr>
        <w:spacing w:after="0" w:line="240" w:lineRule="auto"/>
        <w:jc w:val="both"/>
        <w:rPr>
          <w:szCs w:val="24"/>
        </w:rPr>
      </w:pPr>
      <w:r w:rsidRPr="00B44ED9">
        <w:rPr>
          <w:szCs w:val="24"/>
          <w:vertAlign w:val="superscript"/>
        </w:rPr>
        <w:t>+</w:t>
      </w:r>
      <w:r w:rsidRPr="00B44ED9">
        <w:rPr>
          <w:szCs w:val="24"/>
        </w:rPr>
        <w:t>log transformed scores in normal text and original scale scores in italics.</w:t>
      </w:r>
    </w:p>
    <w:p w:rsidR="009B35CA" w:rsidRPr="00B44ED9" w:rsidRDefault="009B35CA" w:rsidP="008E5FFD">
      <w:pPr>
        <w:overflowPunct w:val="0"/>
        <w:autoSpaceDE w:val="0"/>
        <w:autoSpaceDN w:val="0"/>
        <w:adjustRightInd w:val="0"/>
        <w:spacing w:after="0" w:line="240" w:lineRule="auto"/>
        <w:jc w:val="both"/>
        <w:textAlignment w:val="baseline"/>
        <w:rPr>
          <w:bCs/>
          <w:szCs w:val="24"/>
        </w:rPr>
      </w:pPr>
      <w:r w:rsidRPr="00B44ED9">
        <w:rPr>
          <w:szCs w:val="24"/>
          <w:vertAlign w:val="superscript"/>
        </w:rPr>
        <w:t xml:space="preserve">++ </w:t>
      </w:r>
      <w:r w:rsidRPr="00B44ED9">
        <w:rPr>
          <w:szCs w:val="24"/>
        </w:rPr>
        <w:t>test statistics calculated from log transformed scores (analyses performed using log transformed scores).</w:t>
      </w:r>
    </w:p>
    <w:p w:rsidR="009B35CA" w:rsidRDefault="009B35CA" w:rsidP="008E5FFD">
      <w:pPr>
        <w:spacing w:after="0" w:line="240" w:lineRule="auto"/>
        <w:jc w:val="both"/>
        <w:rPr>
          <w:szCs w:val="24"/>
        </w:rPr>
      </w:pPr>
      <w:r w:rsidRPr="00B44ED9">
        <w:rPr>
          <w:szCs w:val="24"/>
        </w:rPr>
        <w:t>**baseline measure of each psychosocial variable was included as a covariate to its T2 outcome.</w:t>
      </w:r>
    </w:p>
    <w:p w:rsidR="009B35CA" w:rsidRDefault="009B35CA" w:rsidP="009B35CA">
      <w:pPr>
        <w:spacing w:after="0" w:line="240" w:lineRule="auto"/>
        <w:rPr>
          <w:szCs w:val="24"/>
        </w:rPr>
      </w:pPr>
    </w:p>
    <w:p w:rsidR="0027798B" w:rsidRPr="00B44ED9" w:rsidRDefault="0027798B" w:rsidP="009B35CA">
      <w:pPr>
        <w:spacing w:after="0" w:line="240" w:lineRule="auto"/>
        <w:rPr>
          <w:szCs w:val="24"/>
        </w:rPr>
      </w:pPr>
    </w:p>
    <w:p w:rsidR="009B35CA" w:rsidRPr="00B44ED9" w:rsidRDefault="009B35CA" w:rsidP="0027798B">
      <w:pPr>
        <w:spacing w:line="360" w:lineRule="auto"/>
        <w:jc w:val="both"/>
        <w:rPr>
          <w:b/>
          <w:szCs w:val="24"/>
        </w:rPr>
      </w:pPr>
      <w:r w:rsidRPr="00B44ED9">
        <w:rPr>
          <w:b/>
          <w:szCs w:val="24"/>
        </w:rPr>
        <w:t xml:space="preserve">Hypothesis 4: There will be no difference in long-term cancer distress between </w:t>
      </w:r>
      <w:r w:rsidRPr="00B44ED9">
        <w:rPr>
          <w:b/>
          <w:szCs w:val="24"/>
          <w:lang w:val="en-US"/>
        </w:rPr>
        <w:t>screening outcome groups</w:t>
      </w:r>
    </w:p>
    <w:p w:rsidR="009B35CA" w:rsidRPr="00B44ED9" w:rsidRDefault="009B35CA" w:rsidP="008E5FFD">
      <w:pPr>
        <w:spacing w:line="360" w:lineRule="auto"/>
        <w:jc w:val="both"/>
        <w:rPr>
          <w:rStyle w:val="Hyperlink"/>
          <w:szCs w:val="24"/>
          <w:lang w:eastAsia="en-GB"/>
        </w:rPr>
      </w:pPr>
      <w:r w:rsidRPr="00B44ED9">
        <w:rPr>
          <w:szCs w:val="24"/>
          <w:lang w:eastAsia="en-GB"/>
        </w:rPr>
        <w:t xml:space="preserve">The impact of screening outcome was assessed at long-term follow up. Participants were excluded if they had no baseline scan, had a MDT referral but no lung cancer diagnosed, </w:t>
      </w:r>
      <w:r w:rsidRPr="00A31307">
        <w:rPr>
          <w:szCs w:val="24"/>
          <w:lang w:eastAsia="en-GB"/>
        </w:rPr>
        <w:t>were awaiting their scan or results, or had results that were not classified (n=267).</w:t>
      </w:r>
      <w:r w:rsidRPr="00A31307">
        <w:rPr>
          <w:szCs w:val="24"/>
        </w:rPr>
        <w:t xml:space="preserve"> </w:t>
      </w:r>
      <w:r w:rsidRPr="00A31307">
        <w:rPr>
          <w:rStyle w:val="Hyperlink"/>
          <w:color w:val="auto"/>
          <w:szCs w:val="24"/>
          <w:u w:val="none"/>
        </w:rPr>
        <w:t xml:space="preserve">Figure </w:t>
      </w:r>
      <w:r w:rsidR="008E5FFD" w:rsidRPr="00A31307">
        <w:rPr>
          <w:rStyle w:val="Hyperlink"/>
          <w:color w:val="auto"/>
          <w:szCs w:val="24"/>
          <w:u w:val="none"/>
        </w:rPr>
        <w:t>16</w:t>
      </w:r>
      <w:r w:rsidRPr="00A31307">
        <w:rPr>
          <w:rStyle w:val="Hyperlink"/>
          <w:color w:val="auto"/>
          <w:szCs w:val="24"/>
          <w:u w:val="none"/>
        </w:rPr>
        <w:t xml:space="preserve"> indicates the final number of participants in each T2 screening outcome group: 23 true positive (i.e. lung cancer diagnosed), 445 false positive, 740 true negative and 78 incidental screening results.</w:t>
      </w:r>
      <w:r w:rsidRPr="00B44ED9">
        <w:rPr>
          <w:rStyle w:val="Hyperlink"/>
          <w:szCs w:val="24"/>
        </w:rPr>
        <w:t xml:space="preserve"> </w:t>
      </w:r>
    </w:p>
    <w:p w:rsidR="009B35CA" w:rsidRPr="00B44ED9" w:rsidRDefault="009B35CA" w:rsidP="005F2562"/>
    <w:p w:rsidR="009B35CA" w:rsidRPr="005F2562" w:rsidRDefault="009B35CA" w:rsidP="005F2562">
      <w:pPr>
        <w:rPr>
          <w:rStyle w:val="Hyperlink"/>
          <w:color w:val="auto"/>
          <w:szCs w:val="24"/>
          <w:u w:val="none"/>
        </w:rPr>
      </w:pPr>
      <w:r w:rsidRPr="005F2562">
        <w:rPr>
          <w:rStyle w:val="Hyperlink"/>
          <w:bCs/>
          <w:noProof/>
          <w:color w:val="auto"/>
          <w:u w:val="none"/>
          <w:lang w:eastAsia="en-GB"/>
        </w:rPr>
        <w:lastRenderedPageBreak/>
        <w:drawing>
          <wp:inline distT="0" distB="0" distL="0" distR="0" wp14:anchorId="24843030" wp14:editId="7E396086">
            <wp:extent cx="4432663" cy="2020389"/>
            <wp:effectExtent l="0" t="0" r="6350" b="0"/>
            <wp:docPr id="13" name="Picture 6" descr="C:\Users\c1100347.XE03F49B65ED7\AppData\Local\Microsoft\Windows\Temporary Internet Files\Content.IE5\4C3RBJSL\PQ4 SCAN STAT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1100347.XE03F49B65ED7\AppData\Local\Microsoft\Windows\Temporary Internet Files\Content.IE5\4C3RBJSL\PQ4 SCAN STATUS 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5801"/>
                    <a:stretch/>
                  </pic:blipFill>
                  <pic:spPr bwMode="auto">
                    <a:xfrm>
                      <a:off x="0" y="0"/>
                      <a:ext cx="4437707" cy="2022688"/>
                    </a:xfrm>
                    <a:prstGeom prst="rect">
                      <a:avLst/>
                    </a:prstGeom>
                    <a:noFill/>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A31307" w:rsidRPr="00B44ED9" w:rsidRDefault="00A31307" w:rsidP="00A31307">
      <w:pPr>
        <w:spacing w:line="360" w:lineRule="auto"/>
        <w:rPr>
          <w:rStyle w:val="Hyperlink"/>
          <w:b/>
          <w:szCs w:val="24"/>
        </w:rPr>
      </w:pPr>
      <w:r w:rsidRPr="00B44ED9">
        <w:rPr>
          <w:b/>
          <w:szCs w:val="24"/>
        </w:rPr>
        <w:t xml:space="preserve">Figure </w:t>
      </w:r>
      <w:r>
        <w:rPr>
          <w:b/>
          <w:szCs w:val="24"/>
        </w:rPr>
        <w:t>16</w:t>
      </w:r>
      <w:r w:rsidRPr="00B44ED9">
        <w:rPr>
          <w:b/>
          <w:szCs w:val="24"/>
        </w:rPr>
        <w:t xml:space="preserve">: Screening outcome groups at </w:t>
      </w:r>
      <w:r w:rsidRPr="00B44ED9">
        <w:rPr>
          <w:b/>
          <w:bCs/>
          <w:szCs w:val="24"/>
        </w:rPr>
        <w:t>T2</w:t>
      </w:r>
    </w:p>
    <w:p w:rsidR="009B35CA" w:rsidRDefault="009B35CA" w:rsidP="003443EE">
      <w:pPr>
        <w:spacing w:after="0" w:line="360" w:lineRule="auto"/>
        <w:jc w:val="both"/>
        <w:rPr>
          <w:szCs w:val="24"/>
          <w:lang w:eastAsia="en-GB"/>
        </w:rPr>
      </w:pPr>
      <w:r w:rsidRPr="00A31307">
        <w:rPr>
          <w:rStyle w:val="Hyperlink"/>
          <w:color w:val="auto"/>
          <w:szCs w:val="24"/>
          <w:u w:val="none"/>
        </w:rPr>
        <w:t>Note: p</w:t>
      </w:r>
      <w:r w:rsidRPr="00A31307">
        <w:rPr>
          <w:szCs w:val="24"/>
        </w:rPr>
        <w:t xml:space="preserve">articipants were </w:t>
      </w:r>
      <w:r w:rsidRPr="00A31307">
        <w:rPr>
          <w:szCs w:val="24"/>
          <w:lang w:eastAsia="en-GB"/>
        </w:rPr>
        <w:t>categorised into screening outcome groups based on screening history and outcome of</w:t>
      </w:r>
      <w:r w:rsidRPr="00B44ED9">
        <w:rPr>
          <w:szCs w:val="24"/>
          <w:lang w:eastAsia="en-GB"/>
        </w:rPr>
        <w:t xml:space="preserve"> the final CT scan (where relevant) at the time of T2 questionnaire completion.</w:t>
      </w:r>
    </w:p>
    <w:p w:rsidR="00A31307" w:rsidRPr="00B44ED9" w:rsidRDefault="00A31307" w:rsidP="003443EE">
      <w:pPr>
        <w:spacing w:after="0" w:line="360" w:lineRule="auto"/>
        <w:jc w:val="both"/>
        <w:rPr>
          <w:rStyle w:val="Hyperlink"/>
          <w:szCs w:val="24"/>
        </w:rPr>
      </w:pPr>
    </w:p>
    <w:p w:rsidR="009B35CA" w:rsidRDefault="009B35CA" w:rsidP="003443EE">
      <w:pPr>
        <w:spacing w:after="0" w:line="360" w:lineRule="auto"/>
        <w:jc w:val="both"/>
        <w:rPr>
          <w:szCs w:val="24"/>
        </w:rPr>
      </w:pPr>
      <w:r w:rsidRPr="00B44ED9">
        <w:rPr>
          <w:szCs w:val="24"/>
        </w:rPr>
        <w:t xml:space="preserve">As shown in </w:t>
      </w:r>
      <w:r w:rsidRPr="008E5FFD">
        <w:rPr>
          <w:szCs w:val="24"/>
          <w:lang w:eastAsia="en-GB"/>
        </w:rPr>
        <w:t xml:space="preserve">Table </w:t>
      </w:r>
      <w:r w:rsidR="00872A8D">
        <w:rPr>
          <w:szCs w:val="24"/>
          <w:lang w:eastAsia="en-GB"/>
        </w:rPr>
        <w:t>37</w:t>
      </w:r>
      <w:r w:rsidR="00872A8D" w:rsidRPr="008E5FFD">
        <w:rPr>
          <w:szCs w:val="24"/>
          <w:lang w:eastAsia="en-GB"/>
        </w:rPr>
        <w:t xml:space="preserve"> </w:t>
      </w:r>
      <w:r w:rsidRPr="008E5FFD">
        <w:rPr>
          <w:szCs w:val="24"/>
          <w:lang w:eastAsia="en-GB"/>
        </w:rPr>
        <w:t>(</w:t>
      </w:r>
      <w:r w:rsidR="00872A8D">
        <w:rPr>
          <w:szCs w:val="24"/>
          <w:lang w:eastAsia="en-GB"/>
        </w:rPr>
        <w:t xml:space="preserve">see </w:t>
      </w:r>
      <w:r w:rsidRPr="008E5FFD">
        <w:rPr>
          <w:szCs w:val="24"/>
          <w:lang w:eastAsia="en-GB"/>
        </w:rPr>
        <w:t>Appendix</w:t>
      </w:r>
      <w:r w:rsidR="00872A8D">
        <w:rPr>
          <w:szCs w:val="24"/>
          <w:lang w:eastAsia="en-GB"/>
        </w:rPr>
        <w:t xml:space="preserve"> 7</w:t>
      </w:r>
      <w:r w:rsidRPr="008E5FFD">
        <w:rPr>
          <w:szCs w:val="24"/>
          <w:lang w:eastAsia="en-GB"/>
        </w:rPr>
        <w:t>),</w:t>
      </w:r>
      <w:r w:rsidRPr="00B44ED9">
        <w:rPr>
          <w:szCs w:val="24"/>
          <w:lang w:eastAsia="en-GB"/>
        </w:rPr>
        <w:t xml:space="preserve"> differences between T2 screening outcome groups on baseline measures were not observed.</w:t>
      </w:r>
      <w:r w:rsidRPr="00B44ED9">
        <w:rPr>
          <w:szCs w:val="24"/>
        </w:rPr>
        <w:t xml:space="preserve"> </w:t>
      </w:r>
    </w:p>
    <w:p w:rsidR="00682B90" w:rsidRDefault="00682B90" w:rsidP="003443EE">
      <w:pPr>
        <w:spacing w:after="0" w:line="360" w:lineRule="auto"/>
        <w:jc w:val="both"/>
        <w:rPr>
          <w:szCs w:val="24"/>
        </w:rPr>
      </w:pPr>
    </w:p>
    <w:p w:rsidR="009B35CA" w:rsidRPr="00B44ED9" w:rsidRDefault="009B35CA" w:rsidP="003443EE">
      <w:pPr>
        <w:spacing w:after="0" w:line="360" w:lineRule="auto"/>
        <w:jc w:val="both"/>
        <w:rPr>
          <w:rStyle w:val="Hyperlink"/>
          <w:b/>
          <w:szCs w:val="24"/>
        </w:rPr>
      </w:pPr>
      <w:r w:rsidRPr="00B44ED9">
        <w:rPr>
          <w:szCs w:val="24"/>
        </w:rPr>
        <w:t xml:space="preserve">Differences between screening outcome groups in T2 cancer distress, anxiety and depression were not statistically </w:t>
      </w:r>
      <w:r w:rsidR="00A31307">
        <w:rPr>
          <w:szCs w:val="24"/>
        </w:rPr>
        <w:t xml:space="preserve">significant. </w:t>
      </w:r>
      <w:r w:rsidRPr="00867B13">
        <w:rPr>
          <w:b/>
          <w:szCs w:val="24"/>
        </w:rPr>
        <w:t xml:space="preserve"> </w:t>
      </w:r>
      <w:r w:rsidRPr="00867B13">
        <w:rPr>
          <w:rStyle w:val="Hyperlink"/>
          <w:color w:val="auto"/>
          <w:szCs w:val="24"/>
          <w:u w:val="none"/>
        </w:rPr>
        <w:t>The raw scores of all psychosocial variables in all groups were observed to be within the normal range and not clinically relevant.</w:t>
      </w:r>
      <w:r w:rsidRPr="00B44ED9">
        <w:rPr>
          <w:rStyle w:val="Hyperlink"/>
          <w:szCs w:val="24"/>
        </w:rPr>
        <w:t xml:space="preserve"> </w:t>
      </w:r>
      <w:r w:rsidRPr="00B44ED9">
        <w:rPr>
          <w:szCs w:val="24"/>
        </w:rPr>
        <w:t xml:space="preserve">Similarly, no differences were found in satisfaction with decision to take part in screening between the four groups </w:t>
      </w:r>
      <w:r w:rsidRPr="008E5FFD">
        <w:rPr>
          <w:szCs w:val="24"/>
        </w:rPr>
        <w:t>(</w:t>
      </w:r>
      <w:r w:rsidR="00627DD6">
        <w:rPr>
          <w:szCs w:val="24"/>
        </w:rPr>
        <w:t xml:space="preserve">see </w:t>
      </w:r>
      <w:r w:rsidRPr="00627DD6">
        <w:rPr>
          <w:i/>
          <w:szCs w:val="24"/>
        </w:rPr>
        <w:t xml:space="preserve">Table </w:t>
      </w:r>
      <w:r w:rsidR="008E5FFD" w:rsidRPr="00627DD6">
        <w:rPr>
          <w:i/>
          <w:szCs w:val="24"/>
        </w:rPr>
        <w:t>25</w:t>
      </w:r>
      <w:r w:rsidRPr="008E5FFD">
        <w:rPr>
          <w:szCs w:val="24"/>
        </w:rPr>
        <w:t>).</w:t>
      </w:r>
    </w:p>
    <w:p w:rsidR="0027798B" w:rsidRDefault="0027798B">
      <w:pPr>
        <w:rPr>
          <w:b/>
          <w:szCs w:val="24"/>
        </w:rPr>
      </w:pPr>
      <w:r>
        <w:rPr>
          <w:b/>
          <w:szCs w:val="24"/>
        </w:rPr>
        <w:br w:type="page"/>
      </w:r>
    </w:p>
    <w:p w:rsidR="009B35CA" w:rsidRPr="00B44ED9" w:rsidRDefault="009B35CA" w:rsidP="009B35CA">
      <w:pPr>
        <w:rPr>
          <w:b/>
          <w:szCs w:val="24"/>
        </w:rPr>
      </w:pPr>
      <w:r w:rsidRPr="00B44ED9">
        <w:rPr>
          <w:b/>
          <w:szCs w:val="24"/>
        </w:rPr>
        <w:lastRenderedPageBreak/>
        <w:t xml:space="preserve">Table </w:t>
      </w:r>
      <w:r>
        <w:rPr>
          <w:b/>
          <w:szCs w:val="24"/>
        </w:rPr>
        <w:t>24</w:t>
      </w:r>
      <w:r w:rsidRPr="00B44ED9">
        <w:rPr>
          <w:b/>
          <w:szCs w:val="24"/>
        </w:rPr>
        <w:t>:</w:t>
      </w:r>
      <w:r w:rsidRPr="00B44ED9">
        <w:rPr>
          <w:szCs w:val="24"/>
        </w:rPr>
        <w:t xml:space="preserve"> </w:t>
      </w:r>
      <w:r w:rsidRPr="00B44ED9">
        <w:rPr>
          <w:b/>
          <w:szCs w:val="24"/>
        </w:rPr>
        <w:t>Impact of screening outcome at long-term follow-up</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559"/>
        <w:gridCol w:w="1985"/>
        <w:gridCol w:w="1701"/>
        <w:gridCol w:w="1701"/>
        <w:gridCol w:w="1701"/>
      </w:tblGrid>
      <w:tr w:rsidR="009B35CA" w:rsidRPr="00B44ED9" w:rsidTr="00137E35">
        <w:trPr>
          <w:cantSplit/>
          <w:trHeight w:val="557"/>
        </w:trPr>
        <w:tc>
          <w:tcPr>
            <w:tcW w:w="1413" w:type="dxa"/>
          </w:tcPr>
          <w:p w:rsidR="009B35CA" w:rsidRPr="00B44ED9" w:rsidRDefault="009B35CA" w:rsidP="0027798B">
            <w:pPr>
              <w:keepNext/>
              <w:spacing w:after="0" w:line="360" w:lineRule="auto"/>
              <w:jc w:val="center"/>
              <w:rPr>
                <w:b/>
                <w:bCs/>
                <w:szCs w:val="24"/>
              </w:rPr>
            </w:pPr>
            <w:r w:rsidRPr="00B44ED9">
              <w:rPr>
                <w:b/>
                <w:bCs/>
                <w:szCs w:val="24"/>
              </w:rPr>
              <w:t>Outcome (T2)</w:t>
            </w:r>
          </w:p>
        </w:tc>
        <w:tc>
          <w:tcPr>
            <w:tcW w:w="1559" w:type="dxa"/>
          </w:tcPr>
          <w:p w:rsidR="009B35CA" w:rsidRPr="00B44ED9" w:rsidRDefault="009B35CA" w:rsidP="0027798B">
            <w:pPr>
              <w:pStyle w:val="BodyText3"/>
              <w:spacing w:line="360" w:lineRule="auto"/>
              <w:jc w:val="center"/>
              <w:rPr>
                <w:rFonts w:ascii="Times New Roman" w:hAnsi="Times New Roman"/>
                <w:b/>
                <w:sz w:val="24"/>
              </w:rPr>
            </w:pPr>
            <w:r w:rsidRPr="00B44ED9">
              <w:rPr>
                <w:rFonts w:ascii="Times New Roman" w:hAnsi="Times New Roman"/>
                <w:b/>
                <w:sz w:val="24"/>
              </w:rPr>
              <w:t>True Negative</w:t>
            </w:r>
          </w:p>
          <w:p w:rsidR="009B35CA" w:rsidRPr="00B44ED9" w:rsidRDefault="009B35CA" w:rsidP="0027798B">
            <w:pPr>
              <w:pStyle w:val="BodyText3"/>
              <w:spacing w:line="360" w:lineRule="auto"/>
              <w:jc w:val="center"/>
              <w:rPr>
                <w:rFonts w:ascii="Times New Roman" w:hAnsi="Times New Roman"/>
                <w:b/>
                <w:sz w:val="24"/>
                <w:vertAlign w:val="superscript"/>
              </w:rPr>
            </w:pPr>
            <w:r w:rsidRPr="00B44ED9">
              <w:rPr>
                <w:rFonts w:ascii="Times New Roman" w:eastAsia="Arial Unicode MS" w:hAnsi="Times New Roman"/>
                <w:b/>
                <w:bCs/>
                <w:sz w:val="24"/>
                <w:lang w:eastAsia="en-GB"/>
              </w:rPr>
              <w:t>(n=740)</w:t>
            </w:r>
            <w:r w:rsidRPr="00B44ED9">
              <w:rPr>
                <w:rFonts w:ascii="Times New Roman" w:hAnsi="Times New Roman"/>
                <w:b/>
                <w:sz w:val="24"/>
                <w:vertAlign w:val="superscript"/>
              </w:rPr>
              <w:t>+</w:t>
            </w:r>
            <w:r w:rsidRPr="00B44ED9">
              <w:rPr>
                <w:rFonts w:ascii="Times New Roman" w:hAnsi="Times New Roman"/>
                <w:bCs/>
                <w:sz w:val="24"/>
              </w:rPr>
              <w:t xml:space="preserve"> ‡</w:t>
            </w:r>
          </w:p>
          <w:p w:rsidR="009B35CA" w:rsidRPr="00B44ED9" w:rsidRDefault="009B35CA" w:rsidP="0027798B">
            <w:pPr>
              <w:pStyle w:val="BodyText3"/>
              <w:spacing w:line="360" w:lineRule="auto"/>
              <w:jc w:val="center"/>
              <w:rPr>
                <w:rFonts w:ascii="Times New Roman" w:hAnsi="Times New Roman"/>
                <w:b/>
                <w:sz w:val="24"/>
              </w:rPr>
            </w:pPr>
            <w:r w:rsidRPr="00B44ED9">
              <w:rPr>
                <w:rFonts w:ascii="Times New Roman" w:hAnsi="Times New Roman"/>
                <w:b/>
                <w:sz w:val="24"/>
              </w:rPr>
              <w:t>M (95% CI)</w:t>
            </w:r>
          </w:p>
        </w:tc>
        <w:tc>
          <w:tcPr>
            <w:tcW w:w="1985" w:type="dxa"/>
          </w:tcPr>
          <w:p w:rsidR="009B35CA" w:rsidRPr="00B44ED9" w:rsidRDefault="009B35CA" w:rsidP="0027798B">
            <w:pPr>
              <w:pStyle w:val="BodyText3"/>
              <w:spacing w:line="360" w:lineRule="auto"/>
              <w:jc w:val="center"/>
              <w:rPr>
                <w:rFonts w:ascii="Times New Roman" w:hAnsi="Times New Roman"/>
                <w:b/>
                <w:sz w:val="24"/>
              </w:rPr>
            </w:pPr>
            <w:r w:rsidRPr="00B44ED9">
              <w:rPr>
                <w:rFonts w:ascii="Times New Roman" w:hAnsi="Times New Roman"/>
                <w:b/>
                <w:sz w:val="24"/>
              </w:rPr>
              <w:t>Incidental Finding</w:t>
            </w:r>
          </w:p>
          <w:p w:rsidR="009B35CA" w:rsidRPr="00B44ED9" w:rsidRDefault="009B35CA" w:rsidP="0027798B">
            <w:pPr>
              <w:pStyle w:val="BodyText3"/>
              <w:spacing w:line="360" w:lineRule="auto"/>
              <w:jc w:val="center"/>
              <w:rPr>
                <w:rFonts w:ascii="Times New Roman" w:hAnsi="Times New Roman"/>
                <w:b/>
                <w:sz w:val="24"/>
                <w:vertAlign w:val="superscript"/>
              </w:rPr>
            </w:pPr>
            <w:r w:rsidRPr="00B44ED9">
              <w:rPr>
                <w:rFonts w:ascii="Times New Roman" w:hAnsi="Times New Roman"/>
                <w:b/>
                <w:sz w:val="24"/>
              </w:rPr>
              <w:t xml:space="preserve"> </w:t>
            </w:r>
            <w:r w:rsidRPr="00B44ED9">
              <w:rPr>
                <w:rFonts w:ascii="Times New Roman" w:eastAsia="Arial Unicode MS" w:hAnsi="Times New Roman"/>
                <w:b/>
                <w:bCs/>
                <w:sz w:val="24"/>
                <w:lang w:eastAsia="en-GB"/>
              </w:rPr>
              <w:t>(n=78)</w:t>
            </w:r>
            <w:r w:rsidRPr="00B44ED9">
              <w:rPr>
                <w:rFonts w:ascii="Times New Roman" w:hAnsi="Times New Roman"/>
                <w:b/>
                <w:sz w:val="24"/>
                <w:vertAlign w:val="superscript"/>
              </w:rPr>
              <w:t>+</w:t>
            </w:r>
            <w:r w:rsidRPr="00B44ED9">
              <w:rPr>
                <w:rFonts w:ascii="Times New Roman" w:hAnsi="Times New Roman"/>
                <w:bCs/>
                <w:sz w:val="24"/>
              </w:rPr>
              <w:t xml:space="preserve"> ‡</w:t>
            </w:r>
          </w:p>
          <w:p w:rsidR="009B35CA" w:rsidRPr="00B44ED9" w:rsidRDefault="009B35CA" w:rsidP="0027798B">
            <w:pPr>
              <w:pStyle w:val="BodyText3"/>
              <w:spacing w:line="360" w:lineRule="auto"/>
              <w:jc w:val="center"/>
              <w:rPr>
                <w:rFonts w:ascii="Times New Roman" w:hAnsi="Times New Roman"/>
                <w:b/>
                <w:sz w:val="24"/>
              </w:rPr>
            </w:pPr>
            <w:r w:rsidRPr="00B44ED9">
              <w:rPr>
                <w:rFonts w:ascii="Times New Roman" w:hAnsi="Times New Roman"/>
                <w:b/>
                <w:sz w:val="24"/>
              </w:rPr>
              <w:t>M (95% CI)</w:t>
            </w:r>
          </w:p>
        </w:tc>
        <w:tc>
          <w:tcPr>
            <w:tcW w:w="1701" w:type="dxa"/>
          </w:tcPr>
          <w:p w:rsidR="009B35CA" w:rsidRPr="00B44ED9" w:rsidRDefault="009B35CA" w:rsidP="0027798B">
            <w:pPr>
              <w:pStyle w:val="BodyText3"/>
              <w:spacing w:line="360" w:lineRule="auto"/>
              <w:jc w:val="center"/>
              <w:rPr>
                <w:rFonts w:ascii="Times New Roman" w:hAnsi="Times New Roman"/>
                <w:b/>
                <w:sz w:val="24"/>
                <w:lang w:val="fr-FR"/>
              </w:rPr>
            </w:pPr>
            <w:r w:rsidRPr="00B44ED9">
              <w:rPr>
                <w:rFonts w:ascii="Times New Roman" w:hAnsi="Times New Roman"/>
                <w:b/>
                <w:sz w:val="24"/>
                <w:lang w:val="fr-FR"/>
              </w:rPr>
              <w:t>False Positive</w:t>
            </w:r>
          </w:p>
          <w:p w:rsidR="009B35CA" w:rsidRPr="00B44ED9" w:rsidRDefault="009B35CA" w:rsidP="0027798B">
            <w:pPr>
              <w:pStyle w:val="BodyText3"/>
              <w:spacing w:line="360" w:lineRule="auto"/>
              <w:jc w:val="center"/>
              <w:rPr>
                <w:rFonts w:ascii="Times New Roman" w:hAnsi="Times New Roman"/>
                <w:b/>
                <w:sz w:val="24"/>
                <w:vertAlign w:val="superscript"/>
                <w:lang w:val="fr-FR"/>
              </w:rPr>
            </w:pPr>
            <w:r w:rsidRPr="00B44ED9">
              <w:rPr>
                <w:rFonts w:ascii="Times New Roman" w:hAnsi="Times New Roman"/>
                <w:b/>
                <w:sz w:val="24"/>
                <w:lang w:val="fr-FR"/>
              </w:rPr>
              <w:t>(n</w:t>
            </w:r>
            <w:r w:rsidRPr="00B44ED9">
              <w:rPr>
                <w:rFonts w:ascii="Times New Roman" w:eastAsia="Arial Unicode MS" w:hAnsi="Times New Roman"/>
                <w:b/>
                <w:bCs/>
                <w:sz w:val="24"/>
                <w:lang w:val="fr-FR" w:eastAsia="en-GB"/>
              </w:rPr>
              <w:t>=445</w:t>
            </w:r>
            <w:r w:rsidRPr="00B44ED9">
              <w:rPr>
                <w:rFonts w:ascii="Times New Roman" w:hAnsi="Times New Roman"/>
                <w:b/>
                <w:sz w:val="24"/>
                <w:lang w:val="fr-FR"/>
              </w:rPr>
              <w:t>)</w:t>
            </w:r>
            <w:r w:rsidRPr="00B44ED9">
              <w:rPr>
                <w:rFonts w:ascii="Times New Roman" w:hAnsi="Times New Roman"/>
                <w:b/>
                <w:sz w:val="24"/>
                <w:vertAlign w:val="superscript"/>
                <w:lang w:val="fr-FR"/>
              </w:rPr>
              <w:t>+</w:t>
            </w:r>
            <w:r w:rsidRPr="00B44ED9">
              <w:rPr>
                <w:rFonts w:ascii="Times New Roman" w:hAnsi="Times New Roman"/>
                <w:bCs/>
                <w:sz w:val="24"/>
                <w:lang w:val="fr-FR"/>
              </w:rPr>
              <w:t xml:space="preserve"> ‡</w:t>
            </w:r>
          </w:p>
          <w:p w:rsidR="009B35CA" w:rsidRPr="00B44ED9" w:rsidRDefault="009B35CA" w:rsidP="0027798B">
            <w:pPr>
              <w:pStyle w:val="BodyText3"/>
              <w:spacing w:line="360" w:lineRule="auto"/>
              <w:jc w:val="center"/>
              <w:rPr>
                <w:rFonts w:ascii="Times New Roman" w:hAnsi="Times New Roman"/>
                <w:b/>
                <w:sz w:val="24"/>
                <w:lang w:val="fr-FR"/>
              </w:rPr>
            </w:pPr>
            <w:r w:rsidRPr="00B44ED9">
              <w:rPr>
                <w:rFonts w:ascii="Times New Roman" w:hAnsi="Times New Roman"/>
                <w:b/>
                <w:sz w:val="24"/>
                <w:lang w:val="fr-FR"/>
              </w:rPr>
              <w:t>M (95% CI)</w:t>
            </w:r>
          </w:p>
        </w:tc>
        <w:tc>
          <w:tcPr>
            <w:tcW w:w="1701" w:type="dxa"/>
          </w:tcPr>
          <w:p w:rsidR="009B35CA" w:rsidRPr="00B44ED9" w:rsidRDefault="009B35CA" w:rsidP="0027798B">
            <w:pPr>
              <w:pStyle w:val="BodyText3"/>
              <w:spacing w:line="360" w:lineRule="auto"/>
              <w:jc w:val="center"/>
              <w:rPr>
                <w:rFonts w:ascii="Times New Roman" w:hAnsi="Times New Roman"/>
                <w:b/>
                <w:sz w:val="24"/>
                <w:lang w:val="fr-FR"/>
              </w:rPr>
            </w:pPr>
            <w:r w:rsidRPr="00B44ED9">
              <w:rPr>
                <w:rFonts w:ascii="Times New Roman" w:hAnsi="Times New Roman"/>
                <w:b/>
                <w:sz w:val="24"/>
                <w:lang w:val="fr-FR"/>
              </w:rPr>
              <w:t>True Positive</w:t>
            </w:r>
          </w:p>
          <w:p w:rsidR="009B35CA" w:rsidRPr="00B44ED9" w:rsidRDefault="009B35CA" w:rsidP="0027798B">
            <w:pPr>
              <w:pStyle w:val="BodyText3"/>
              <w:spacing w:line="360" w:lineRule="auto"/>
              <w:jc w:val="center"/>
              <w:rPr>
                <w:rFonts w:ascii="Times New Roman" w:hAnsi="Times New Roman"/>
                <w:b/>
                <w:sz w:val="24"/>
                <w:lang w:val="fr-FR"/>
              </w:rPr>
            </w:pPr>
            <w:r w:rsidRPr="00B44ED9">
              <w:rPr>
                <w:rFonts w:ascii="Times New Roman" w:hAnsi="Times New Roman"/>
                <w:b/>
                <w:sz w:val="24"/>
                <w:lang w:val="fr-FR"/>
              </w:rPr>
              <w:t xml:space="preserve"> (n=23)</w:t>
            </w:r>
            <w:r w:rsidRPr="00B44ED9">
              <w:rPr>
                <w:rFonts w:ascii="Times New Roman" w:hAnsi="Times New Roman"/>
                <w:b/>
                <w:sz w:val="24"/>
                <w:vertAlign w:val="superscript"/>
                <w:lang w:val="fr-FR"/>
              </w:rPr>
              <w:t>+</w:t>
            </w:r>
            <w:r w:rsidRPr="00B44ED9">
              <w:rPr>
                <w:rFonts w:ascii="Times New Roman" w:hAnsi="Times New Roman"/>
                <w:bCs/>
                <w:sz w:val="24"/>
                <w:lang w:val="fr-FR"/>
              </w:rPr>
              <w:t xml:space="preserve"> ‡</w:t>
            </w:r>
          </w:p>
          <w:p w:rsidR="009B35CA" w:rsidRPr="00B44ED9" w:rsidRDefault="009B35CA" w:rsidP="0027798B">
            <w:pPr>
              <w:pStyle w:val="BodyText3"/>
              <w:spacing w:line="360" w:lineRule="auto"/>
              <w:jc w:val="center"/>
              <w:rPr>
                <w:rFonts w:ascii="Times New Roman" w:hAnsi="Times New Roman"/>
                <w:b/>
                <w:sz w:val="24"/>
                <w:lang w:val="fr-FR"/>
              </w:rPr>
            </w:pPr>
            <w:r w:rsidRPr="00B44ED9">
              <w:rPr>
                <w:rFonts w:ascii="Times New Roman" w:hAnsi="Times New Roman"/>
                <w:b/>
                <w:sz w:val="24"/>
                <w:lang w:val="fr-FR"/>
              </w:rPr>
              <w:t>M (95% CI)</w:t>
            </w:r>
          </w:p>
        </w:tc>
        <w:tc>
          <w:tcPr>
            <w:tcW w:w="1701" w:type="dxa"/>
            <w:shd w:val="clear" w:color="auto" w:fill="auto"/>
            <w:noWrap/>
            <w:hideMark/>
          </w:tcPr>
          <w:p w:rsidR="009B35CA" w:rsidRPr="00B44ED9" w:rsidRDefault="009B35CA" w:rsidP="0027798B">
            <w:pPr>
              <w:pStyle w:val="BodyText3"/>
              <w:spacing w:line="360" w:lineRule="auto"/>
              <w:jc w:val="center"/>
              <w:rPr>
                <w:rFonts w:ascii="Times New Roman" w:hAnsi="Times New Roman"/>
                <w:b/>
                <w:sz w:val="24"/>
              </w:rPr>
            </w:pPr>
            <w:r w:rsidRPr="00B44ED9">
              <w:rPr>
                <w:rFonts w:ascii="Times New Roman" w:hAnsi="Times New Roman"/>
                <w:b/>
                <w:sz w:val="24"/>
              </w:rPr>
              <w:t>Test statistic</w:t>
            </w:r>
            <w:r w:rsidRPr="00B44ED9">
              <w:rPr>
                <w:rFonts w:ascii="Times New Roman" w:hAnsi="Times New Roman"/>
                <w:sz w:val="24"/>
                <w:vertAlign w:val="superscript"/>
              </w:rPr>
              <w:t>++</w:t>
            </w:r>
            <w:r w:rsidRPr="00B44ED9">
              <w:rPr>
                <w:rFonts w:ascii="Times New Roman" w:hAnsi="Times New Roman"/>
                <w:b/>
                <w:sz w:val="24"/>
              </w:rPr>
              <w:t xml:space="preserve">, </w:t>
            </w:r>
            <w:r w:rsidRPr="00B44ED9">
              <w:rPr>
                <w:rFonts w:ascii="Times New Roman" w:hAnsi="Times New Roman"/>
                <w:b/>
                <w:i/>
                <w:sz w:val="24"/>
              </w:rPr>
              <w:t>p</w:t>
            </w:r>
            <w:r w:rsidRPr="00B44ED9">
              <w:rPr>
                <w:rFonts w:ascii="Times New Roman" w:hAnsi="Times New Roman"/>
                <w:b/>
                <w:sz w:val="24"/>
              </w:rPr>
              <w:t>-value, effect size</w:t>
            </w:r>
          </w:p>
          <w:p w:rsidR="009B35CA" w:rsidRPr="00B44ED9" w:rsidRDefault="009B35CA" w:rsidP="0027798B">
            <w:pPr>
              <w:pStyle w:val="BodyText3"/>
              <w:spacing w:line="360" w:lineRule="auto"/>
              <w:jc w:val="center"/>
              <w:rPr>
                <w:rFonts w:ascii="Times New Roman" w:hAnsi="Times New Roman"/>
                <w:b/>
                <w:sz w:val="24"/>
              </w:rPr>
            </w:pPr>
          </w:p>
        </w:tc>
      </w:tr>
      <w:tr w:rsidR="009B35CA" w:rsidRPr="00B44ED9" w:rsidTr="00137E35">
        <w:trPr>
          <w:cantSplit/>
          <w:trHeight w:val="328"/>
        </w:trPr>
        <w:tc>
          <w:tcPr>
            <w:tcW w:w="1413" w:type="dxa"/>
            <w:vAlign w:val="center"/>
          </w:tcPr>
          <w:p w:rsidR="009B35CA" w:rsidRPr="00B44ED9" w:rsidRDefault="009B35CA" w:rsidP="0027798B">
            <w:pPr>
              <w:spacing w:after="0" w:line="360" w:lineRule="auto"/>
              <w:rPr>
                <w:b/>
                <w:bCs/>
                <w:szCs w:val="24"/>
              </w:rPr>
            </w:pPr>
            <w:r w:rsidRPr="00B44ED9">
              <w:rPr>
                <w:b/>
                <w:bCs/>
                <w:szCs w:val="24"/>
              </w:rPr>
              <w:t>Cancer distress</w:t>
            </w:r>
            <w:r w:rsidRPr="00B44ED9">
              <w:rPr>
                <w:szCs w:val="24"/>
              </w:rPr>
              <w:t xml:space="preserve"> (n=1279)</w:t>
            </w:r>
          </w:p>
        </w:tc>
        <w:tc>
          <w:tcPr>
            <w:tcW w:w="1559" w:type="dxa"/>
            <w:vAlign w:val="center"/>
          </w:tcPr>
          <w:p w:rsidR="009B35CA" w:rsidRPr="00B44ED9" w:rsidRDefault="009B35CA" w:rsidP="0027798B">
            <w:pPr>
              <w:spacing w:after="0" w:line="360" w:lineRule="auto"/>
              <w:jc w:val="center"/>
              <w:rPr>
                <w:szCs w:val="24"/>
              </w:rPr>
            </w:pPr>
            <w:r w:rsidRPr="00B44ED9">
              <w:rPr>
                <w:szCs w:val="24"/>
              </w:rPr>
              <w:t>2.11 (2.09, 2.12)</w:t>
            </w:r>
          </w:p>
          <w:p w:rsidR="009B35CA" w:rsidRPr="00B44ED9" w:rsidRDefault="009B35CA" w:rsidP="0027798B">
            <w:pPr>
              <w:spacing w:after="0" w:line="360" w:lineRule="auto"/>
              <w:jc w:val="center"/>
              <w:rPr>
                <w:i/>
                <w:szCs w:val="24"/>
              </w:rPr>
            </w:pPr>
            <w:r w:rsidRPr="00B44ED9">
              <w:rPr>
                <w:i/>
                <w:szCs w:val="24"/>
              </w:rPr>
              <w:t>8.22 (8.09, 8.36)</w:t>
            </w:r>
          </w:p>
        </w:tc>
        <w:tc>
          <w:tcPr>
            <w:tcW w:w="1985" w:type="dxa"/>
            <w:vAlign w:val="center"/>
          </w:tcPr>
          <w:p w:rsidR="009B35CA" w:rsidRPr="00B44ED9" w:rsidRDefault="009B35CA" w:rsidP="0027798B">
            <w:pPr>
              <w:spacing w:after="0" w:line="360" w:lineRule="auto"/>
              <w:jc w:val="center"/>
              <w:rPr>
                <w:szCs w:val="24"/>
              </w:rPr>
            </w:pPr>
            <w:r w:rsidRPr="00B44ED9">
              <w:rPr>
                <w:szCs w:val="24"/>
              </w:rPr>
              <w:t>2.14 (2.09, 2.19)</w:t>
            </w:r>
          </w:p>
          <w:p w:rsidR="009B35CA" w:rsidRPr="00B44ED9" w:rsidRDefault="009B35CA" w:rsidP="0027798B">
            <w:pPr>
              <w:spacing w:after="0" w:line="360" w:lineRule="auto"/>
              <w:jc w:val="center"/>
              <w:rPr>
                <w:i/>
                <w:szCs w:val="24"/>
              </w:rPr>
            </w:pPr>
            <w:r w:rsidRPr="00B44ED9">
              <w:rPr>
                <w:i/>
                <w:szCs w:val="24"/>
              </w:rPr>
              <w:t xml:space="preserve">8.48 (8.06, 8.93) </w:t>
            </w:r>
          </w:p>
        </w:tc>
        <w:tc>
          <w:tcPr>
            <w:tcW w:w="1701" w:type="dxa"/>
            <w:vAlign w:val="center"/>
          </w:tcPr>
          <w:p w:rsidR="009B35CA" w:rsidRPr="00B44ED9" w:rsidRDefault="009B35CA" w:rsidP="0027798B">
            <w:pPr>
              <w:spacing w:after="0" w:line="360" w:lineRule="auto"/>
              <w:jc w:val="center"/>
              <w:rPr>
                <w:szCs w:val="24"/>
              </w:rPr>
            </w:pPr>
            <w:r w:rsidRPr="00B44ED9">
              <w:rPr>
                <w:szCs w:val="24"/>
              </w:rPr>
              <w:t>2.14 (2.12, 2.16)</w:t>
            </w:r>
          </w:p>
          <w:p w:rsidR="009B35CA" w:rsidRPr="00B44ED9" w:rsidRDefault="009B35CA" w:rsidP="0027798B">
            <w:pPr>
              <w:spacing w:after="0" w:line="360" w:lineRule="auto"/>
              <w:jc w:val="center"/>
              <w:rPr>
                <w:i/>
                <w:szCs w:val="24"/>
              </w:rPr>
            </w:pPr>
            <w:r w:rsidRPr="00B44ED9">
              <w:rPr>
                <w:i/>
                <w:szCs w:val="24"/>
              </w:rPr>
              <w:t>8.51 (8.33, 8.70)</w:t>
            </w:r>
          </w:p>
        </w:tc>
        <w:tc>
          <w:tcPr>
            <w:tcW w:w="1701" w:type="dxa"/>
            <w:vAlign w:val="center"/>
          </w:tcPr>
          <w:p w:rsidR="009B35CA" w:rsidRPr="00B44ED9" w:rsidRDefault="009B35CA" w:rsidP="0027798B">
            <w:pPr>
              <w:spacing w:after="0" w:line="360" w:lineRule="auto"/>
              <w:jc w:val="center"/>
              <w:rPr>
                <w:szCs w:val="24"/>
              </w:rPr>
            </w:pPr>
            <w:r w:rsidRPr="00B44ED9">
              <w:rPr>
                <w:szCs w:val="24"/>
              </w:rPr>
              <w:t>2.20 (2.10, 2.30)</w:t>
            </w:r>
          </w:p>
          <w:p w:rsidR="009B35CA" w:rsidRPr="00B44ED9" w:rsidRDefault="009B35CA" w:rsidP="0027798B">
            <w:pPr>
              <w:spacing w:after="0" w:line="360" w:lineRule="auto"/>
              <w:jc w:val="center"/>
              <w:rPr>
                <w:i/>
                <w:szCs w:val="24"/>
              </w:rPr>
            </w:pPr>
            <w:r w:rsidRPr="00B44ED9">
              <w:rPr>
                <w:i/>
                <w:szCs w:val="24"/>
              </w:rPr>
              <w:t>9.01 (8.16, 9.96)</w:t>
            </w:r>
          </w:p>
        </w:tc>
        <w:tc>
          <w:tcPr>
            <w:tcW w:w="1701"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(3, 1274)</w:t>
            </w:r>
            <w:r w:rsidRPr="00B44ED9">
              <w:rPr>
                <w:szCs w:val="24"/>
              </w:rPr>
              <w:t xml:space="preserve">= 2.88, </w:t>
            </w:r>
            <w:r w:rsidRPr="00B44ED9">
              <w:rPr>
                <w:i/>
                <w:szCs w:val="24"/>
              </w:rPr>
              <w:t>p</w:t>
            </w:r>
            <w:r w:rsidRPr="00B44ED9">
              <w:rPr>
                <w:szCs w:val="24"/>
              </w:rPr>
              <w:t xml:space="preserve">=.04, </w:t>
            </w:r>
            <w:r w:rsidRPr="00B44ED9">
              <w:rPr>
                <w:szCs w:val="24"/>
              </w:rPr>
              <w:sym w:font="Symbol" w:char="F068"/>
            </w:r>
            <w:r w:rsidRPr="00B44ED9">
              <w:rPr>
                <w:szCs w:val="24"/>
                <w:vertAlign w:val="superscript"/>
              </w:rPr>
              <w:t>2</w:t>
            </w:r>
            <w:r w:rsidRPr="00B44ED9">
              <w:rPr>
                <w:szCs w:val="24"/>
              </w:rPr>
              <w:t>=.007</w:t>
            </w:r>
          </w:p>
        </w:tc>
      </w:tr>
      <w:tr w:rsidR="009B35CA" w:rsidRPr="00B44ED9" w:rsidTr="00137E35">
        <w:trPr>
          <w:cantSplit/>
          <w:trHeight w:val="328"/>
        </w:trPr>
        <w:tc>
          <w:tcPr>
            <w:tcW w:w="1413" w:type="dxa"/>
            <w:vAlign w:val="center"/>
          </w:tcPr>
          <w:p w:rsidR="009B35CA" w:rsidRPr="00B44ED9" w:rsidRDefault="009B35CA" w:rsidP="0027798B">
            <w:pPr>
              <w:spacing w:after="0" w:line="360" w:lineRule="auto"/>
              <w:rPr>
                <w:b/>
                <w:bCs/>
                <w:szCs w:val="24"/>
              </w:rPr>
            </w:pPr>
            <w:r w:rsidRPr="00B44ED9">
              <w:rPr>
                <w:b/>
                <w:bCs/>
                <w:szCs w:val="24"/>
              </w:rPr>
              <w:t>Anxiety</w:t>
            </w:r>
            <w:r w:rsidRPr="00B44ED9">
              <w:rPr>
                <w:szCs w:val="24"/>
              </w:rPr>
              <w:t xml:space="preserve"> (n=1280)</w:t>
            </w:r>
          </w:p>
        </w:tc>
        <w:tc>
          <w:tcPr>
            <w:tcW w:w="1559" w:type="dxa"/>
            <w:vAlign w:val="center"/>
          </w:tcPr>
          <w:p w:rsidR="009B35CA" w:rsidRPr="00B44ED9" w:rsidRDefault="009B35CA" w:rsidP="0027798B">
            <w:pPr>
              <w:spacing w:after="0" w:line="360" w:lineRule="auto"/>
              <w:jc w:val="center"/>
              <w:rPr>
                <w:szCs w:val="24"/>
              </w:rPr>
            </w:pPr>
            <w:r w:rsidRPr="00B44ED9">
              <w:rPr>
                <w:szCs w:val="24"/>
              </w:rPr>
              <w:t>1.57 (1.53, 1.62)</w:t>
            </w:r>
          </w:p>
          <w:p w:rsidR="009B35CA" w:rsidRPr="00B44ED9" w:rsidRDefault="009B35CA" w:rsidP="0027798B">
            <w:pPr>
              <w:spacing w:after="0" w:line="360" w:lineRule="auto"/>
              <w:jc w:val="center"/>
              <w:rPr>
                <w:i/>
                <w:szCs w:val="24"/>
              </w:rPr>
            </w:pPr>
            <w:r w:rsidRPr="00B44ED9">
              <w:rPr>
                <w:i/>
                <w:szCs w:val="24"/>
              </w:rPr>
              <w:t>3.82 (3.61, 4.03)</w:t>
            </w:r>
          </w:p>
        </w:tc>
        <w:tc>
          <w:tcPr>
            <w:tcW w:w="1985" w:type="dxa"/>
            <w:vAlign w:val="center"/>
          </w:tcPr>
          <w:p w:rsidR="009B35CA" w:rsidRPr="00B44ED9" w:rsidRDefault="009B35CA" w:rsidP="0027798B">
            <w:pPr>
              <w:spacing w:after="0" w:line="360" w:lineRule="auto"/>
              <w:jc w:val="center"/>
              <w:rPr>
                <w:szCs w:val="24"/>
              </w:rPr>
            </w:pPr>
            <w:r w:rsidRPr="00B44ED9">
              <w:rPr>
                <w:szCs w:val="24"/>
              </w:rPr>
              <w:t>1.45 (1.32, 1.59)</w:t>
            </w:r>
          </w:p>
          <w:p w:rsidR="009B35CA" w:rsidRPr="00B44ED9" w:rsidRDefault="009B35CA" w:rsidP="0027798B">
            <w:pPr>
              <w:spacing w:after="0" w:line="360" w:lineRule="auto"/>
              <w:jc w:val="center"/>
              <w:rPr>
                <w:i/>
                <w:szCs w:val="24"/>
              </w:rPr>
            </w:pPr>
            <w:r w:rsidRPr="00B44ED9">
              <w:rPr>
                <w:i/>
                <w:szCs w:val="24"/>
              </w:rPr>
              <w:t>3.28 (2.74, 3.89)</w:t>
            </w:r>
          </w:p>
        </w:tc>
        <w:tc>
          <w:tcPr>
            <w:tcW w:w="1701" w:type="dxa"/>
            <w:vAlign w:val="center"/>
          </w:tcPr>
          <w:p w:rsidR="009B35CA" w:rsidRPr="00B44ED9" w:rsidRDefault="009B35CA" w:rsidP="0027798B">
            <w:pPr>
              <w:spacing w:after="0" w:line="360" w:lineRule="auto"/>
              <w:jc w:val="center"/>
              <w:rPr>
                <w:szCs w:val="24"/>
              </w:rPr>
            </w:pPr>
            <w:r w:rsidRPr="00B44ED9">
              <w:rPr>
                <w:szCs w:val="24"/>
              </w:rPr>
              <w:t>1.52 (1.47, 1.58)</w:t>
            </w:r>
          </w:p>
          <w:p w:rsidR="009B35CA" w:rsidRPr="00B44ED9" w:rsidRDefault="009B35CA" w:rsidP="0027798B">
            <w:pPr>
              <w:spacing w:after="0" w:line="360" w:lineRule="auto"/>
              <w:jc w:val="center"/>
              <w:rPr>
                <w:i/>
                <w:szCs w:val="24"/>
              </w:rPr>
            </w:pPr>
            <w:r w:rsidRPr="00B44ED9">
              <w:rPr>
                <w:i/>
                <w:szCs w:val="24"/>
              </w:rPr>
              <w:t>3.59 (3.34, 3.85)</w:t>
            </w:r>
          </w:p>
        </w:tc>
        <w:tc>
          <w:tcPr>
            <w:tcW w:w="1701" w:type="dxa"/>
            <w:vAlign w:val="center"/>
          </w:tcPr>
          <w:p w:rsidR="009B35CA" w:rsidRPr="00B44ED9" w:rsidRDefault="009B35CA" w:rsidP="0027798B">
            <w:pPr>
              <w:spacing w:after="0" w:line="360" w:lineRule="auto"/>
              <w:jc w:val="center"/>
              <w:rPr>
                <w:szCs w:val="24"/>
              </w:rPr>
            </w:pPr>
            <w:r w:rsidRPr="00B44ED9">
              <w:rPr>
                <w:szCs w:val="24"/>
              </w:rPr>
              <w:t>1.37 (1.13, 1.62)</w:t>
            </w:r>
          </w:p>
          <w:p w:rsidR="009B35CA" w:rsidRPr="00B44ED9" w:rsidRDefault="009B35CA" w:rsidP="0027798B">
            <w:pPr>
              <w:spacing w:after="0" w:line="360" w:lineRule="auto"/>
              <w:jc w:val="center"/>
              <w:rPr>
                <w:i/>
                <w:szCs w:val="24"/>
              </w:rPr>
            </w:pPr>
            <w:r w:rsidRPr="00B44ED9">
              <w:rPr>
                <w:i/>
                <w:szCs w:val="24"/>
              </w:rPr>
              <w:t>2.94 (2.08, 4.03)</w:t>
            </w:r>
          </w:p>
        </w:tc>
        <w:tc>
          <w:tcPr>
            <w:tcW w:w="1701" w:type="dxa"/>
            <w:shd w:val="clear" w:color="auto" w:fill="auto"/>
            <w:noWrap/>
            <w:vAlign w:val="center"/>
            <w:hideMark/>
          </w:tcPr>
          <w:p w:rsidR="009B35CA" w:rsidRPr="00B44ED9" w:rsidRDefault="009B35CA" w:rsidP="0027798B">
            <w:pPr>
              <w:spacing w:after="0" w:line="360" w:lineRule="auto"/>
              <w:jc w:val="center"/>
              <w:rPr>
                <w:szCs w:val="24"/>
              </w:rPr>
            </w:pPr>
            <w:r w:rsidRPr="00B44ED9">
              <w:rPr>
                <w:szCs w:val="24"/>
              </w:rPr>
              <w:t>F</w:t>
            </w:r>
            <w:r w:rsidRPr="00B44ED9">
              <w:rPr>
                <w:szCs w:val="24"/>
                <w:vertAlign w:val="subscript"/>
              </w:rPr>
              <w:t>(3, 1275)</w:t>
            </w:r>
            <w:r w:rsidRPr="00B44ED9">
              <w:rPr>
                <w:szCs w:val="24"/>
              </w:rPr>
              <w:t xml:space="preserve"> = 1.94, </w:t>
            </w:r>
            <w:r w:rsidRPr="00B44ED9">
              <w:rPr>
                <w:i/>
                <w:szCs w:val="24"/>
              </w:rPr>
              <w:t>p</w:t>
            </w:r>
            <w:r w:rsidRPr="00B44ED9">
              <w:rPr>
                <w:szCs w:val="24"/>
              </w:rPr>
              <w:t xml:space="preserve">=.12, </w:t>
            </w:r>
            <w:r w:rsidRPr="00B44ED9">
              <w:rPr>
                <w:szCs w:val="24"/>
              </w:rPr>
              <w:sym w:font="Symbol" w:char="F068"/>
            </w:r>
            <w:r w:rsidRPr="00B44ED9">
              <w:rPr>
                <w:szCs w:val="24"/>
                <w:vertAlign w:val="superscript"/>
              </w:rPr>
              <w:t>2</w:t>
            </w:r>
            <w:r w:rsidRPr="00B44ED9">
              <w:rPr>
                <w:szCs w:val="24"/>
              </w:rPr>
              <w:t>=.005</w:t>
            </w:r>
          </w:p>
        </w:tc>
      </w:tr>
      <w:tr w:rsidR="009B35CA" w:rsidRPr="00B44ED9" w:rsidTr="00137E35">
        <w:trPr>
          <w:cantSplit/>
          <w:trHeight w:val="328"/>
        </w:trPr>
        <w:tc>
          <w:tcPr>
            <w:tcW w:w="1413" w:type="dxa"/>
            <w:vAlign w:val="center"/>
          </w:tcPr>
          <w:p w:rsidR="009B35CA" w:rsidRPr="00B44ED9" w:rsidRDefault="009B35CA" w:rsidP="0027798B">
            <w:pPr>
              <w:spacing w:after="0" w:line="360" w:lineRule="auto"/>
              <w:rPr>
                <w:b/>
                <w:bCs/>
                <w:szCs w:val="24"/>
              </w:rPr>
            </w:pPr>
            <w:r w:rsidRPr="00B44ED9">
              <w:rPr>
                <w:b/>
                <w:bCs/>
                <w:szCs w:val="24"/>
              </w:rPr>
              <w:t xml:space="preserve">Depression </w:t>
            </w:r>
            <w:r w:rsidRPr="00B44ED9">
              <w:rPr>
                <w:szCs w:val="24"/>
              </w:rPr>
              <w:t>(n=1278)</w:t>
            </w:r>
          </w:p>
        </w:tc>
        <w:tc>
          <w:tcPr>
            <w:tcW w:w="1559" w:type="dxa"/>
            <w:vAlign w:val="center"/>
          </w:tcPr>
          <w:p w:rsidR="009B35CA" w:rsidRPr="00B44ED9" w:rsidRDefault="009B35CA" w:rsidP="0027798B">
            <w:pPr>
              <w:spacing w:after="0" w:line="360" w:lineRule="auto"/>
              <w:jc w:val="center"/>
              <w:rPr>
                <w:szCs w:val="24"/>
              </w:rPr>
            </w:pPr>
            <w:r w:rsidRPr="00B44ED9">
              <w:rPr>
                <w:szCs w:val="24"/>
              </w:rPr>
              <w:t>1.34 (1.30, 1.39)</w:t>
            </w:r>
          </w:p>
          <w:p w:rsidR="009B35CA" w:rsidRPr="00B44ED9" w:rsidRDefault="009B35CA" w:rsidP="0027798B">
            <w:pPr>
              <w:spacing w:after="0" w:line="360" w:lineRule="auto"/>
              <w:jc w:val="center"/>
              <w:rPr>
                <w:i/>
                <w:szCs w:val="24"/>
              </w:rPr>
            </w:pPr>
            <w:r w:rsidRPr="00B44ED9">
              <w:rPr>
                <w:i/>
                <w:szCs w:val="24"/>
              </w:rPr>
              <w:t>2.84 (2.68, 3.00)</w:t>
            </w:r>
          </w:p>
        </w:tc>
        <w:tc>
          <w:tcPr>
            <w:tcW w:w="1985" w:type="dxa"/>
            <w:vAlign w:val="center"/>
          </w:tcPr>
          <w:p w:rsidR="009B35CA" w:rsidRPr="00B44ED9" w:rsidRDefault="009B35CA" w:rsidP="0027798B">
            <w:pPr>
              <w:spacing w:after="0" w:line="360" w:lineRule="auto"/>
              <w:jc w:val="center"/>
              <w:rPr>
                <w:szCs w:val="24"/>
              </w:rPr>
            </w:pPr>
            <w:r w:rsidRPr="00B44ED9">
              <w:rPr>
                <w:szCs w:val="24"/>
              </w:rPr>
              <w:t>1.22 (1.09, 1.35)</w:t>
            </w:r>
          </w:p>
          <w:p w:rsidR="009B35CA" w:rsidRPr="00B44ED9" w:rsidRDefault="009B35CA" w:rsidP="0027798B">
            <w:pPr>
              <w:spacing w:after="0" w:line="360" w:lineRule="auto"/>
              <w:jc w:val="center"/>
              <w:rPr>
                <w:i/>
                <w:szCs w:val="24"/>
              </w:rPr>
            </w:pPr>
            <w:r w:rsidRPr="00B44ED9">
              <w:rPr>
                <w:i/>
                <w:szCs w:val="24"/>
              </w:rPr>
              <w:t>2.38 (1.97, 2.85)</w:t>
            </w:r>
          </w:p>
        </w:tc>
        <w:tc>
          <w:tcPr>
            <w:tcW w:w="1701" w:type="dxa"/>
            <w:vAlign w:val="center"/>
          </w:tcPr>
          <w:p w:rsidR="009B35CA" w:rsidRPr="00B44ED9" w:rsidRDefault="009B35CA" w:rsidP="0027798B">
            <w:pPr>
              <w:spacing w:after="0" w:line="360" w:lineRule="auto"/>
              <w:jc w:val="center"/>
              <w:rPr>
                <w:szCs w:val="24"/>
              </w:rPr>
            </w:pPr>
            <w:r w:rsidRPr="00B44ED9">
              <w:rPr>
                <w:szCs w:val="24"/>
              </w:rPr>
              <w:t>1.38 (1.33, 1.44)</w:t>
            </w:r>
          </w:p>
          <w:p w:rsidR="009B35CA" w:rsidRPr="00B44ED9" w:rsidRDefault="009B35CA" w:rsidP="0027798B">
            <w:pPr>
              <w:spacing w:after="0" w:line="360" w:lineRule="auto"/>
              <w:jc w:val="center"/>
              <w:rPr>
                <w:i/>
                <w:szCs w:val="24"/>
              </w:rPr>
            </w:pPr>
            <w:r w:rsidRPr="00B44ED9">
              <w:rPr>
                <w:i/>
                <w:szCs w:val="24"/>
              </w:rPr>
              <w:t>2.98 (2.78, 3.20)</w:t>
            </w:r>
          </w:p>
        </w:tc>
        <w:tc>
          <w:tcPr>
            <w:tcW w:w="1701" w:type="dxa"/>
            <w:vAlign w:val="center"/>
          </w:tcPr>
          <w:p w:rsidR="009B35CA" w:rsidRPr="00B44ED9" w:rsidRDefault="009B35CA" w:rsidP="0027798B">
            <w:pPr>
              <w:spacing w:after="0" w:line="360" w:lineRule="auto"/>
              <w:jc w:val="center"/>
              <w:rPr>
                <w:szCs w:val="24"/>
              </w:rPr>
            </w:pPr>
            <w:r w:rsidRPr="00B44ED9">
              <w:rPr>
                <w:szCs w:val="24"/>
              </w:rPr>
              <w:t>1.26 (1.02, 1.49)</w:t>
            </w:r>
          </w:p>
          <w:p w:rsidR="009B35CA" w:rsidRPr="00B44ED9" w:rsidRDefault="009B35CA" w:rsidP="0027798B">
            <w:pPr>
              <w:spacing w:after="0" w:line="360" w:lineRule="auto"/>
              <w:jc w:val="center"/>
              <w:rPr>
                <w:i/>
                <w:szCs w:val="24"/>
              </w:rPr>
            </w:pPr>
            <w:r w:rsidRPr="00B44ED9">
              <w:rPr>
                <w:i/>
                <w:szCs w:val="24"/>
              </w:rPr>
              <w:t>2.52 (1.79, 3.44)</w:t>
            </w:r>
          </w:p>
        </w:tc>
        <w:tc>
          <w:tcPr>
            <w:tcW w:w="1701" w:type="dxa"/>
            <w:shd w:val="clear" w:color="auto" w:fill="auto"/>
            <w:noWrap/>
            <w:vAlign w:val="center"/>
            <w:hideMark/>
          </w:tcPr>
          <w:p w:rsidR="009B35CA" w:rsidRPr="00B44ED9" w:rsidRDefault="009B35CA" w:rsidP="0027798B">
            <w:pPr>
              <w:spacing w:after="0" w:line="360" w:lineRule="auto"/>
              <w:jc w:val="center"/>
              <w:rPr>
                <w:color w:val="FF0000"/>
                <w:szCs w:val="24"/>
              </w:rPr>
            </w:pPr>
            <w:r w:rsidRPr="00B44ED9">
              <w:rPr>
                <w:szCs w:val="24"/>
              </w:rPr>
              <w:t>F</w:t>
            </w:r>
            <w:r w:rsidRPr="00B44ED9">
              <w:rPr>
                <w:szCs w:val="24"/>
                <w:vertAlign w:val="subscript"/>
              </w:rPr>
              <w:t>(3, 1273)</w:t>
            </w:r>
            <w:r w:rsidRPr="00B44ED9">
              <w:rPr>
                <w:szCs w:val="24"/>
              </w:rPr>
              <w:t xml:space="preserve"> = 2.04, </w:t>
            </w:r>
            <w:r w:rsidRPr="00B44ED9">
              <w:rPr>
                <w:i/>
                <w:szCs w:val="24"/>
              </w:rPr>
              <w:t>p</w:t>
            </w:r>
            <w:r w:rsidRPr="00B44ED9">
              <w:rPr>
                <w:szCs w:val="24"/>
              </w:rPr>
              <w:t xml:space="preserve">=.11, </w:t>
            </w:r>
            <w:r w:rsidRPr="00B44ED9">
              <w:rPr>
                <w:szCs w:val="24"/>
              </w:rPr>
              <w:sym w:font="Symbol" w:char="F068"/>
            </w:r>
            <w:r w:rsidRPr="00B44ED9">
              <w:rPr>
                <w:szCs w:val="24"/>
                <w:vertAlign w:val="superscript"/>
              </w:rPr>
              <w:t>2</w:t>
            </w:r>
            <w:r w:rsidRPr="00B44ED9">
              <w:rPr>
                <w:szCs w:val="24"/>
              </w:rPr>
              <w:t>=.005</w:t>
            </w:r>
          </w:p>
        </w:tc>
      </w:tr>
    </w:tbl>
    <w:p w:rsidR="009B35CA" w:rsidRPr="00B44ED9" w:rsidRDefault="009B35CA" w:rsidP="009B35CA">
      <w:pPr>
        <w:overflowPunct w:val="0"/>
        <w:autoSpaceDE w:val="0"/>
        <w:autoSpaceDN w:val="0"/>
        <w:adjustRightInd w:val="0"/>
        <w:spacing w:after="0" w:line="240" w:lineRule="auto"/>
        <w:textAlignment w:val="baseline"/>
        <w:rPr>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9B35CA" w:rsidRPr="00B44ED9" w:rsidRDefault="009B35CA" w:rsidP="009B35CA">
      <w:pPr>
        <w:overflowPunct w:val="0"/>
        <w:autoSpaceDE w:val="0"/>
        <w:autoSpaceDN w:val="0"/>
        <w:adjustRightInd w:val="0"/>
        <w:spacing w:after="0" w:line="240" w:lineRule="auto"/>
        <w:textAlignment w:val="baseline"/>
        <w:rPr>
          <w:bCs/>
          <w:szCs w:val="24"/>
        </w:rPr>
      </w:pPr>
      <w:r w:rsidRPr="00B44ED9">
        <w:rPr>
          <w:bCs/>
          <w:szCs w:val="24"/>
        </w:rPr>
        <w:t>‡Ns vary due to missing data.</w:t>
      </w:r>
    </w:p>
    <w:p w:rsidR="009B35CA" w:rsidRPr="00B44ED9" w:rsidRDefault="009B35CA" w:rsidP="009B35CA">
      <w:pPr>
        <w:spacing w:after="0" w:line="240" w:lineRule="auto"/>
        <w:rPr>
          <w:szCs w:val="24"/>
        </w:rPr>
      </w:pPr>
      <w:r w:rsidRPr="00B44ED9">
        <w:rPr>
          <w:szCs w:val="24"/>
          <w:vertAlign w:val="superscript"/>
        </w:rPr>
        <w:t xml:space="preserve">++ </w:t>
      </w:r>
      <w:r w:rsidRPr="00B44ED9">
        <w:rPr>
          <w:szCs w:val="24"/>
        </w:rPr>
        <w:t xml:space="preserve">test statistics calculated from log transformed scores. </w:t>
      </w:r>
    </w:p>
    <w:p w:rsidR="009B35CA" w:rsidRPr="00B44ED9" w:rsidRDefault="009B35CA" w:rsidP="009B35CA">
      <w:pPr>
        <w:spacing w:after="0" w:line="240" w:lineRule="auto"/>
        <w:rPr>
          <w:szCs w:val="24"/>
        </w:rPr>
      </w:pPr>
      <w:r w:rsidRPr="00B44ED9">
        <w:rPr>
          <w:szCs w:val="24"/>
        </w:rPr>
        <w:t>**baseline measure of each psychosocial variable was included as a covariate to its T2 outcome.</w:t>
      </w:r>
    </w:p>
    <w:p w:rsidR="009B35CA" w:rsidRPr="00B44ED9" w:rsidRDefault="009B35CA" w:rsidP="009B35CA">
      <w:pPr>
        <w:spacing w:after="0" w:line="240" w:lineRule="auto"/>
        <w:rPr>
          <w:szCs w:val="24"/>
        </w:rPr>
      </w:pPr>
    </w:p>
    <w:p w:rsidR="009B35CA" w:rsidRPr="00B44ED9" w:rsidRDefault="009B35CA" w:rsidP="009B35CA">
      <w:pPr>
        <w:spacing w:after="0" w:line="240" w:lineRule="auto"/>
        <w:rPr>
          <w:szCs w:val="24"/>
        </w:rPr>
      </w:pPr>
    </w:p>
    <w:p w:rsidR="009B35CA" w:rsidRPr="00B44ED9" w:rsidRDefault="009B35CA" w:rsidP="009B35CA">
      <w:pPr>
        <w:spacing w:after="0" w:line="240" w:lineRule="auto"/>
        <w:rPr>
          <w:b/>
          <w:szCs w:val="24"/>
        </w:rPr>
      </w:pPr>
      <w:r w:rsidRPr="00B44ED9">
        <w:rPr>
          <w:b/>
          <w:szCs w:val="24"/>
        </w:rPr>
        <w:t xml:space="preserve">Table </w:t>
      </w:r>
      <w:r>
        <w:rPr>
          <w:b/>
          <w:szCs w:val="24"/>
        </w:rPr>
        <w:t>25</w:t>
      </w:r>
      <w:r w:rsidRPr="00B44ED9">
        <w:rPr>
          <w:b/>
          <w:szCs w:val="24"/>
        </w:rPr>
        <w:t>: Long-term decision satisfaction in screening outcome groups</w:t>
      </w:r>
    </w:p>
    <w:p w:rsidR="009B35CA" w:rsidRPr="00B44ED9" w:rsidRDefault="009B35CA" w:rsidP="009B35CA">
      <w:pPr>
        <w:spacing w:after="0" w:line="240" w:lineRule="auto"/>
        <w:rPr>
          <w:b/>
          <w:szCs w:val="24"/>
        </w:rPr>
      </w:pPr>
    </w:p>
    <w:tbl>
      <w:tblPr>
        <w:tblW w:w="51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677"/>
        <w:gridCol w:w="1156"/>
        <w:gridCol w:w="1431"/>
        <w:gridCol w:w="1239"/>
        <w:gridCol w:w="1240"/>
        <w:gridCol w:w="1238"/>
      </w:tblGrid>
      <w:tr w:rsidR="009B35CA" w:rsidRPr="00B44ED9" w:rsidTr="009B35CA">
        <w:tc>
          <w:tcPr>
            <w:tcW w:w="1622" w:type="pct"/>
            <w:gridSpan w:val="2"/>
          </w:tcPr>
          <w:p w:rsidR="009B35CA" w:rsidRPr="00B44ED9" w:rsidRDefault="009B35CA" w:rsidP="0027798B">
            <w:pPr>
              <w:spacing w:after="0" w:line="360" w:lineRule="auto"/>
              <w:rPr>
                <w:szCs w:val="24"/>
              </w:rPr>
            </w:pPr>
          </w:p>
        </w:tc>
        <w:tc>
          <w:tcPr>
            <w:tcW w:w="620" w:type="pct"/>
          </w:tcPr>
          <w:p w:rsidR="009B35CA" w:rsidRPr="00B44ED9" w:rsidRDefault="009B35CA" w:rsidP="0027798B">
            <w:pPr>
              <w:autoSpaceDE w:val="0"/>
              <w:autoSpaceDN w:val="0"/>
              <w:adjustRightInd w:val="0"/>
              <w:spacing w:after="0" w:line="360" w:lineRule="auto"/>
              <w:jc w:val="center"/>
              <w:rPr>
                <w:b/>
                <w:szCs w:val="24"/>
              </w:rPr>
            </w:pPr>
            <w:r w:rsidRPr="00B44ED9">
              <w:rPr>
                <w:b/>
                <w:szCs w:val="24"/>
              </w:rPr>
              <w:t>True Negative</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(n=678)</w:t>
            </w:r>
            <w:r w:rsidRPr="00B44ED9">
              <w:rPr>
                <w:bCs/>
                <w:szCs w:val="24"/>
              </w:rPr>
              <w:t>‡</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n (%)</w:t>
            </w:r>
          </w:p>
        </w:tc>
        <w:tc>
          <w:tcPr>
            <w:tcW w:w="767" w:type="pct"/>
          </w:tcPr>
          <w:p w:rsidR="009B35CA" w:rsidRPr="00B44ED9" w:rsidRDefault="009B35CA" w:rsidP="0027798B">
            <w:pPr>
              <w:autoSpaceDE w:val="0"/>
              <w:autoSpaceDN w:val="0"/>
              <w:adjustRightInd w:val="0"/>
              <w:spacing w:after="0" w:line="360" w:lineRule="auto"/>
              <w:jc w:val="center"/>
              <w:rPr>
                <w:b/>
                <w:szCs w:val="24"/>
              </w:rPr>
            </w:pPr>
            <w:r w:rsidRPr="00B44ED9">
              <w:rPr>
                <w:b/>
                <w:szCs w:val="24"/>
              </w:rPr>
              <w:t>Incidental Finding</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(n=71)</w:t>
            </w:r>
            <w:r w:rsidRPr="00B44ED9">
              <w:rPr>
                <w:bCs/>
                <w:szCs w:val="24"/>
              </w:rPr>
              <w:t>‡</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 xml:space="preserve">n (%) </w:t>
            </w:r>
          </w:p>
        </w:tc>
        <w:tc>
          <w:tcPr>
            <w:tcW w:w="664" w:type="pct"/>
          </w:tcPr>
          <w:p w:rsidR="009B35CA" w:rsidRPr="00B44ED9" w:rsidRDefault="009B35CA" w:rsidP="0027798B">
            <w:pPr>
              <w:autoSpaceDE w:val="0"/>
              <w:autoSpaceDN w:val="0"/>
              <w:adjustRightInd w:val="0"/>
              <w:spacing w:after="0" w:line="360" w:lineRule="auto"/>
              <w:jc w:val="center"/>
              <w:rPr>
                <w:b/>
                <w:szCs w:val="24"/>
              </w:rPr>
            </w:pPr>
            <w:r w:rsidRPr="00B44ED9">
              <w:rPr>
                <w:b/>
                <w:szCs w:val="24"/>
              </w:rPr>
              <w:t>False Positive</w:t>
            </w:r>
          </w:p>
          <w:p w:rsidR="009B35CA" w:rsidRPr="00B44ED9" w:rsidRDefault="009B35CA" w:rsidP="0027798B">
            <w:pPr>
              <w:autoSpaceDE w:val="0"/>
              <w:autoSpaceDN w:val="0"/>
              <w:adjustRightInd w:val="0"/>
              <w:spacing w:after="0" w:line="360" w:lineRule="auto"/>
              <w:jc w:val="center"/>
              <w:rPr>
                <w:rFonts w:eastAsia="Arial Unicode MS"/>
                <w:b/>
                <w:bCs/>
                <w:szCs w:val="24"/>
                <w:lang w:eastAsia="en-GB"/>
              </w:rPr>
            </w:pPr>
            <w:r w:rsidRPr="00B44ED9">
              <w:rPr>
                <w:rFonts w:eastAsia="Arial Unicode MS"/>
                <w:b/>
                <w:bCs/>
                <w:szCs w:val="24"/>
                <w:lang w:eastAsia="en-GB"/>
              </w:rPr>
              <w:t>(n=408)</w:t>
            </w:r>
            <w:r w:rsidRPr="00B44ED9">
              <w:rPr>
                <w:bCs/>
                <w:szCs w:val="24"/>
              </w:rPr>
              <w:t>‡</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n (%)</w:t>
            </w:r>
          </w:p>
        </w:tc>
        <w:tc>
          <w:tcPr>
            <w:tcW w:w="664" w:type="pct"/>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True Positive</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(n=21)</w:t>
            </w:r>
            <w:r w:rsidRPr="00B44ED9">
              <w:rPr>
                <w:bCs/>
                <w:szCs w:val="24"/>
              </w:rPr>
              <w:t>‡</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Arial Unicode MS"/>
                <w:b/>
                <w:bCs/>
                <w:szCs w:val="24"/>
                <w:lang w:eastAsia="en-GB"/>
              </w:rPr>
              <w:t>n (%)</w:t>
            </w:r>
          </w:p>
        </w:tc>
        <w:tc>
          <w:tcPr>
            <w:tcW w:w="663" w:type="pct"/>
            <w:vAlign w:val="center"/>
          </w:tcPr>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 xml:space="preserve">Test statistic </w:t>
            </w:r>
          </w:p>
          <w:p w:rsidR="009B35CA" w:rsidRPr="00B44ED9" w:rsidRDefault="009B35CA" w:rsidP="0027798B">
            <w:pPr>
              <w:autoSpaceDE w:val="0"/>
              <w:autoSpaceDN w:val="0"/>
              <w:adjustRightInd w:val="0"/>
              <w:spacing w:after="0" w:line="36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9B35CA" w:rsidRPr="00B44ED9" w:rsidTr="009B35CA">
        <w:trPr>
          <w:trHeight w:val="491"/>
        </w:trPr>
        <w:tc>
          <w:tcPr>
            <w:tcW w:w="724" w:type="pct"/>
            <w:vMerge w:val="restart"/>
            <w:vAlign w:val="center"/>
          </w:tcPr>
          <w:p w:rsidR="009B35CA" w:rsidRPr="00B44ED9" w:rsidRDefault="009B35CA" w:rsidP="0027798B">
            <w:pPr>
              <w:spacing w:after="0" w:line="360" w:lineRule="auto"/>
              <w:jc w:val="right"/>
              <w:rPr>
                <w:b/>
                <w:bCs/>
                <w:szCs w:val="24"/>
              </w:rPr>
            </w:pPr>
            <w:r w:rsidRPr="00B44ED9">
              <w:rPr>
                <w:b/>
                <w:bCs/>
                <w:szCs w:val="24"/>
              </w:rPr>
              <w:t xml:space="preserve">Decision satisfaction (T2) </w:t>
            </w:r>
          </w:p>
        </w:tc>
        <w:tc>
          <w:tcPr>
            <w:tcW w:w="898" w:type="pct"/>
            <w:tcBorders>
              <w:bottom w:val="single" w:sz="4" w:space="0" w:color="808080"/>
            </w:tcBorders>
            <w:vAlign w:val="center"/>
          </w:tcPr>
          <w:p w:rsidR="009B35CA" w:rsidRPr="00B44ED9" w:rsidRDefault="009B35CA" w:rsidP="0027798B">
            <w:pPr>
              <w:spacing w:after="0" w:line="360" w:lineRule="auto"/>
              <w:jc w:val="center"/>
              <w:rPr>
                <w:szCs w:val="24"/>
              </w:rPr>
            </w:pPr>
            <w:r w:rsidRPr="00B44ED9">
              <w:rPr>
                <w:szCs w:val="24"/>
              </w:rPr>
              <w:t>Not very satisfied</w:t>
            </w:r>
          </w:p>
        </w:tc>
        <w:tc>
          <w:tcPr>
            <w:tcW w:w="620" w:type="pct"/>
            <w:tcBorders>
              <w:bottom w:val="single" w:sz="4" w:space="0" w:color="808080"/>
            </w:tcBorders>
            <w:vAlign w:val="center"/>
          </w:tcPr>
          <w:p w:rsidR="009B35CA" w:rsidRPr="00B44ED9" w:rsidRDefault="009B35CA" w:rsidP="0027798B">
            <w:pPr>
              <w:spacing w:after="0" w:line="360" w:lineRule="auto"/>
              <w:jc w:val="center"/>
              <w:rPr>
                <w:szCs w:val="24"/>
              </w:rPr>
            </w:pPr>
            <w:r w:rsidRPr="00B44ED9">
              <w:rPr>
                <w:szCs w:val="24"/>
              </w:rPr>
              <w:t>411 (61)</w:t>
            </w:r>
          </w:p>
        </w:tc>
        <w:tc>
          <w:tcPr>
            <w:tcW w:w="767" w:type="pct"/>
            <w:tcBorders>
              <w:bottom w:val="single" w:sz="4" w:space="0" w:color="808080"/>
            </w:tcBorders>
            <w:vAlign w:val="center"/>
          </w:tcPr>
          <w:p w:rsidR="009B35CA" w:rsidRPr="00B44ED9" w:rsidRDefault="009B35CA" w:rsidP="0027798B">
            <w:pPr>
              <w:spacing w:after="0" w:line="360" w:lineRule="auto"/>
              <w:jc w:val="center"/>
              <w:rPr>
                <w:szCs w:val="24"/>
              </w:rPr>
            </w:pPr>
            <w:r w:rsidRPr="00B44ED9">
              <w:rPr>
                <w:szCs w:val="24"/>
              </w:rPr>
              <w:t>39 (55)</w:t>
            </w:r>
          </w:p>
        </w:tc>
        <w:tc>
          <w:tcPr>
            <w:tcW w:w="664" w:type="pct"/>
            <w:vAlign w:val="center"/>
          </w:tcPr>
          <w:p w:rsidR="009B35CA" w:rsidRPr="00B44ED9" w:rsidRDefault="009B35CA" w:rsidP="0027798B">
            <w:pPr>
              <w:spacing w:after="0" w:line="360" w:lineRule="auto"/>
              <w:jc w:val="center"/>
              <w:rPr>
                <w:szCs w:val="24"/>
              </w:rPr>
            </w:pPr>
            <w:r w:rsidRPr="00B44ED9">
              <w:rPr>
                <w:szCs w:val="24"/>
              </w:rPr>
              <w:t>239 (59)</w:t>
            </w:r>
          </w:p>
        </w:tc>
        <w:tc>
          <w:tcPr>
            <w:tcW w:w="664" w:type="pct"/>
            <w:vAlign w:val="center"/>
          </w:tcPr>
          <w:p w:rsidR="009B35CA" w:rsidRPr="00B44ED9" w:rsidRDefault="009B35CA" w:rsidP="0027798B">
            <w:pPr>
              <w:spacing w:after="0" w:line="360" w:lineRule="auto"/>
              <w:jc w:val="center"/>
              <w:rPr>
                <w:szCs w:val="24"/>
              </w:rPr>
            </w:pPr>
            <w:r w:rsidRPr="00B44ED9">
              <w:rPr>
                <w:szCs w:val="24"/>
              </w:rPr>
              <w:t>6 (29)</w:t>
            </w:r>
          </w:p>
        </w:tc>
        <w:tc>
          <w:tcPr>
            <w:tcW w:w="663" w:type="pct"/>
            <w:vMerge w:val="restart"/>
            <w:vAlign w:val="center"/>
          </w:tcPr>
          <w:p w:rsidR="009B35CA" w:rsidRPr="00B44ED9" w:rsidRDefault="009B35CA" w:rsidP="0027798B">
            <w:pPr>
              <w:spacing w:after="0" w:line="36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9.29 (.03)</w:t>
            </w:r>
          </w:p>
        </w:tc>
      </w:tr>
      <w:tr w:rsidR="009B35CA" w:rsidRPr="00B44ED9" w:rsidTr="009B35CA">
        <w:trPr>
          <w:trHeight w:val="310"/>
        </w:trPr>
        <w:tc>
          <w:tcPr>
            <w:tcW w:w="724" w:type="pct"/>
            <w:vMerge/>
            <w:vAlign w:val="center"/>
          </w:tcPr>
          <w:p w:rsidR="009B35CA" w:rsidRPr="00B44ED9" w:rsidRDefault="009B35CA" w:rsidP="009B35CA">
            <w:pPr>
              <w:spacing w:after="0" w:line="240" w:lineRule="auto"/>
              <w:jc w:val="right"/>
              <w:rPr>
                <w:b/>
                <w:bCs/>
                <w:szCs w:val="24"/>
              </w:rPr>
            </w:pPr>
          </w:p>
        </w:tc>
        <w:tc>
          <w:tcPr>
            <w:tcW w:w="898" w:type="pct"/>
            <w:tcBorders>
              <w:top w:val="single" w:sz="4" w:space="0" w:color="808080"/>
              <w:bottom w:val="single" w:sz="4" w:space="0" w:color="auto"/>
            </w:tcBorders>
            <w:vAlign w:val="center"/>
          </w:tcPr>
          <w:p w:rsidR="009B35CA" w:rsidRPr="00B44ED9" w:rsidRDefault="009B35CA" w:rsidP="009B35CA">
            <w:pPr>
              <w:spacing w:after="0" w:line="240" w:lineRule="auto"/>
              <w:jc w:val="center"/>
              <w:rPr>
                <w:szCs w:val="24"/>
              </w:rPr>
            </w:pPr>
            <w:r w:rsidRPr="00B44ED9">
              <w:rPr>
                <w:szCs w:val="24"/>
              </w:rPr>
              <w:t>Very satisfied</w:t>
            </w:r>
          </w:p>
        </w:tc>
        <w:tc>
          <w:tcPr>
            <w:tcW w:w="620" w:type="pct"/>
            <w:tcBorders>
              <w:top w:val="single" w:sz="4" w:space="0" w:color="808080"/>
            </w:tcBorders>
            <w:vAlign w:val="center"/>
          </w:tcPr>
          <w:p w:rsidR="009B35CA" w:rsidRPr="00B44ED9" w:rsidRDefault="009B35CA" w:rsidP="009B35CA">
            <w:pPr>
              <w:spacing w:after="0" w:line="240" w:lineRule="auto"/>
              <w:jc w:val="center"/>
              <w:rPr>
                <w:szCs w:val="24"/>
              </w:rPr>
            </w:pPr>
            <w:r w:rsidRPr="00B44ED9">
              <w:rPr>
                <w:szCs w:val="24"/>
              </w:rPr>
              <w:t>267 (39)</w:t>
            </w:r>
          </w:p>
        </w:tc>
        <w:tc>
          <w:tcPr>
            <w:tcW w:w="767" w:type="pct"/>
            <w:tcBorders>
              <w:top w:val="single" w:sz="4" w:space="0" w:color="808080"/>
            </w:tcBorders>
            <w:vAlign w:val="center"/>
          </w:tcPr>
          <w:p w:rsidR="009B35CA" w:rsidRPr="00B44ED9" w:rsidRDefault="009B35CA" w:rsidP="009B35CA">
            <w:pPr>
              <w:spacing w:after="0" w:line="240" w:lineRule="auto"/>
              <w:jc w:val="center"/>
              <w:rPr>
                <w:szCs w:val="24"/>
              </w:rPr>
            </w:pPr>
            <w:r w:rsidRPr="00B44ED9">
              <w:rPr>
                <w:szCs w:val="24"/>
              </w:rPr>
              <w:t>32 (45)</w:t>
            </w:r>
          </w:p>
        </w:tc>
        <w:tc>
          <w:tcPr>
            <w:tcW w:w="664" w:type="pct"/>
            <w:vAlign w:val="center"/>
          </w:tcPr>
          <w:p w:rsidR="009B35CA" w:rsidRPr="00B44ED9" w:rsidRDefault="009B35CA" w:rsidP="009B35CA">
            <w:pPr>
              <w:spacing w:after="0" w:line="240" w:lineRule="auto"/>
              <w:jc w:val="center"/>
              <w:rPr>
                <w:szCs w:val="24"/>
              </w:rPr>
            </w:pPr>
            <w:r w:rsidRPr="00B44ED9">
              <w:rPr>
                <w:szCs w:val="24"/>
              </w:rPr>
              <w:t>169 (41)</w:t>
            </w:r>
          </w:p>
        </w:tc>
        <w:tc>
          <w:tcPr>
            <w:tcW w:w="664" w:type="pct"/>
            <w:vAlign w:val="center"/>
          </w:tcPr>
          <w:p w:rsidR="009B35CA" w:rsidRPr="00B44ED9" w:rsidRDefault="009B35CA" w:rsidP="009B35CA">
            <w:pPr>
              <w:spacing w:after="0" w:line="240" w:lineRule="auto"/>
              <w:jc w:val="center"/>
              <w:rPr>
                <w:szCs w:val="24"/>
              </w:rPr>
            </w:pPr>
            <w:r w:rsidRPr="00B44ED9">
              <w:rPr>
                <w:szCs w:val="24"/>
              </w:rPr>
              <w:t>15 (71)</w:t>
            </w:r>
          </w:p>
        </w:tc>
        <w:tc>
          <w:tcPr>
            <w:tcW w:w="663" w:type="pct"/>
            <w:vMerge/>
            <w:vAlign w:val="center"/>
          </w:tcPr>
          <w:p w:rsidR="009B35CA" w:rsidRPr="00B44ED9" w:rsidRDefault="009B35CA" w:rsidP="009B35CA">
            <w:pPr>
              <w:spacing w:after="0" w:line="240" w:lineRule="auto"/>
              <w:jc w:val="center"/>
              <w:rPr>
                <w:szCs w:val="24"/>
              </w:rPr>
            </w:pPr>
          </w:p>
        </w:tc>
      </w:tr>
    </w:tbl>
    <w:p w:rsidR="009B35CA" w:rsidRPr="00B44ED9" w:rsidRDefault="009B35CA" w:rsidP="009B35CA">
      <w:pPr>
        <w:overflowPunct w:val="0"/>
        <w:autoSpaceDE w:val="0"/>
        <w:autoSpaceDN w:val="0"/>
        <w:adjustRightInd w:val="0"/>
        <w:spacing w:after="0" w:line="240" w:lineRule="auto"/>
        <w:textAlignment w:val="baseline"/>
        <w:rPr>
          <w:bCs/>
          <w:szCs w:val="24"/>
        </w:rPr>
      </w:pPr>
      <w:r w:rsidRPr="00B44ED9">
        <w:rPr>
          <w:bCs/>
          <w:szCs w:val="24"/>
        </w:rPr>
        <w:t>‡Ns vary due to missing data.</w:t>
      </w:r>
    </w:p>
    <w:p w:rsidR="009B35CA" w:rsidRPr="00B44ED9" w:rsidRDefault="009B35CA" w:rsidP="009B35CA">
      <w:pPr>
        <w:rPr>
          <w:color w:val="FF0000"/>
          <w:szCs w:val="24"/>
        </w:rPr>
      </w:pPr>
    </w:p>
    <w:p w:rsidR="009B35CA" w:rsidRPr="00B44ED9" w:rsidRDefault="00FF6612" w:rsidP="00A31307">
      <w:pPr>
        <w:pStyle w:val="Heading3"/>
      </w:pPr>
      <w:r>
        <w:lastRenderedPageBreak/>
        <w:t xml:space="preserve">6.6.5   </w:t>
      </w:r>
      <w:r w:rsidR="009B35CA" w:rsidRPr="00B44ED9">
        <w:t>Secondary analysis - linear mixed effects modelling</w:t>
      </w:r>
    </w:p>
    <w:p w:rsidR="009B35CA" w:rsidRPr="00B44ED9" w:rsidRDefault="00FF6612" w:rsidP="009B35CA">
      <w:pPr>
        <w:pStyle w:val="Heading3"/>
        <w:rPr>
          <w:szCs w:val="24"/>
        </w:rPr>
      </w:pPr>
      <w:r>
        <w:rPr>
          <w:szCs w:val="24"/>
        </w:rPr>
        <w:t>6.6.</w:t>
      </w:r>
      <w:r w:rsidR="0027798B">
        <w:rPr>
          <w:szCs w:val="24"/>
        </w:rPr>
        <w:t xml:space="preserve">5.1 </w:t>
      </w:r>
      <w:r w:rsidR="009B35CA" w:rsidRPr="00B44ED9">
        <w:rPr>
          <w:szCs w:val="24"/>
        </w:rPr>
        <w:t xml:space="preserve">Impact of trial allocation </w:t>
      </w:r>
    </w:p>
    <w:p w:rsidR="009B35CA" w:rsidRPr="00B44ED9" w:rsidRDefault="009B35CA" w:rsidP="008E5FFD">
      <w:pPr>
        <w:spacing w:line="360" w:lineRule="auto"/>
        <w:jc w:val="both"/>
        <w:rPr>
          <w:szCs w:val="24"/>
        </w:rPr>
      </w:pPr>
      <w:r w:rsidRPr="00B44ED9">
        <w:rPr>
          <w:szCs w:val="24"/>
          <w:lang w:eastAsia="en-GB"/>
        </w:rPr>
        <w:t xml:space="preserve">As an extension to ANCOVA, a linear mixed effects multivariable regression model was fitted to examine the impact of trial allocation on cancer distress at both T1 and T2. The fixed effects included baseline cancer distress and trial allocation, and the random effects included a random intercept and slope. After </w:t>
      </w:r>
      <w:r w:rsidRPr="00B44ED9">
        <w:rPr>
          <w:szCs w:val="24"/>
        </w:rPr>
        <w:t>adjustment for baseline cancer distress, the difference in log</w:t>
      </w:r>
      <w:r w:rsidRPr="00B44ED9">
        <w:rPr>
          <w:szCs w:val="24"/>
          <w:vertAlign w:val="subscript"/>
        </w:rPr>
        <w:t>n</w:t>
      </w:r>
      <w:r w:rsidRPr="00B44ED9">
        <w:rPr>
          <w:szCs w:val="24"/>
        </w:rPr>
        <w:t xml:space="preserve"> mean distress between the intervention and control arm was 0.02 (95% CI -0.13 to 0.17, p=.42) </w:t>
      </w:r>
      <w:r w:rsidRPr="000063E6">
        <w:rPr>
          <w:szCs w:val="24"/>
        </w:rPr>
        <w:t xml:space="preserve">(see Table </w:t>
      </w:r>
      <w:r w:rsidR="000063E6">
        <w:rPr>
          <w:szCs w:val="24"/>
        </w:rPr>
        <w:t>26</w:t>
      </w:r>
      <w:r w:rsidRPr="000063E6">
        <w:rPr>
          <w:szCs w:val="24"/>
        </w:rPr>
        <w:t>).</w:t>
      </w:r>
      <w:r w:rsidRPr="00B44ED9">
        <w:rPr>
          <w:szCs w:val="24"/>
        </w:rPr>
        <w:t xml:space="preserve"> When back transformed to scores on the original distress scale, this equated to a relative increase of 2% for those in the intervention arm (95% CI - 12% to 19%). </w:t>
      </w:r>
    </w:p>
    <w:p w:rsidR="009B35CA" w:rsidRPr="00B44ED9" w:rsidRDefault="009A4531" w:rsidP="009A4531">
      <w:pPr>
        <w:pStyle w:val="Heading3"/>
        <w:rPr>
          <w:szCs w:val="24"/>
        </w:rPr>
      </w:pPr>
      <w:r>
        <w:rPr>
          <w:szCs w:val="24"/>
        </w:rPr>
        <w:t xml:space="preserve">6.6.5.2  </w:t>
      </w:r>
      <w:r w:rsidR="009B35CA" w:rsidRPr="00B44ED9">
        <w:rPr>
          <w:szCs w:val="24"/>
        </w:rPr>
        <w:t xml:space="preserve">Univariable analysis  </w:t>
      </w:r>
    </w:p>
    <w:p w:rsidR="009B35CA" w:rsidRPr="00DB4989" w:rsidRDefault="009B35CA" w:rsidP="009B35CA">
      <w:pPr>
        <w:pStyle w:val="Heading5"/>
        <w:rPr>
          <w:b/>
          <w:szCs w:val="24"/>
        </w:rPr>
      </w:pPr>
      <w:r w:rsidRPr="00DB4989">
        <w:rPr>
          <w:b/>
          <w:szCs w:val="24"/>
        </w:rPr>
        <w:t xml:space="preserve">Low baseline cancer distress (&lt; 12.5) </w:t>
      </w:r>
    </w:p>
    <w:p w:rsidR="00A31307" w:rsidRPr="00A31307" w:rsidRDefault="00A31307" w:rsidP="00A31307">
      <w:pPr>
        <w:spacing w:after="0"/>
        <w:rPr>
          <w:lang w:eastAsia="en-GB"/>
        </w:rPr>
      </w:pPr>
    </w:p>
    <w:p w:rsidR="009B35CA" w:rsidRPr="00B44ED9" w:rsidRDefault="009B35CA" w:rsidP="008E5FFD">
      <w:pPr>
        <w:spacing w:line="360" w:lineRule="auto"/>
        <w:jc w:val="both"/>
        <w:rPr>
          <w:szCs w:val="24"/>
        </w:rPr>
      </w:pPr>
      <w:r w:rsidRPr="00B44ED9">
        <w:rPr>
          <w:szCs w:val="24"/>
        </w:rPr>
        <w:t xml:space="preserve">The overall pattern of cancer distress across trial allocation groups was examined, adjusting for baseline score and independently for additional effect modifiers. No statistical difference was observed between the intervention and control arms in cancer distress after adjustment for any additional effect modifier </w:t>
      </w:r>
      <w:r w:rsidRPr="008E5FFD">
        <w:rPr>
          <w:szCs w:val="24"/>
        </w:rPr>
        <w:t>(</w:t>
      </w:r>
      <w:r w:rsidR="00627DD6">
        <w:rPr>
          <w:szCs w:val="24"/>
        </w:rPr>
        <w:t xml:space="preserve">see </w:t>
      </w:r>
      <w:r w:rsidRPr="00627DD6">
        <w:rPr>
          <w:i/>
          <w:szCs w:val="24"/>
        </w:rPr>
        <w:t>Table 26</w:t>
      </w:r>
      <w:r w:rsidRPr="008E5FFD">
        <w:rPr>
          <w:szCs w:val="24"/>
        </w:rPr>
        <w:t>).</w:t>
      </w:r>
      <w:r w:rsidRPr="00B44ED9">
        <w:rPr>
          <w:szCs w:val="24"/>
        </w:rPr>
        <w:t xml:space="preserve"> For example, after adjusting for gender, the log</w:t>
      </w:r>
      <w:r w:rsidRPr="00B44ED9">
        <w:rPr>
          <w:szCs w:val="24"/>
          <w:vertAlign w:val="subscript"/>
        </w:rPr>
        <w:t>n</w:t>
      </w:r>
      <w:r w:rsidRPr="00B44ED9">
        <w:rPr>
          <w:szCs w:val="24"/>
        </w:rPr>
        <w:t xml:space="preserve"> mean difference in cancer distress between intervention and control was 0.02 (95% CI -0.13 to 0.16; p=.40). This equated to a relative increase in original cancer distress scores of 2% in the intervention group (95% CI - 12% to 17%) compared to the control group. </w:t>
      </w:r>
    </w:p>
    <w:p w:rsidR="00A31307" w:rsidRDefault="00A31307">
      <w:pPr>
        <w:rPr>
          <w:szCs w:val="24"/>
        </w:rPr>
      </w:pPr>
      <w:r>
        <w:rPr>
          <w:szCs w:val="24"/>
        </w:rPr>
        <w:br w:type="page"/>
      </w:r>
    </w:p>
    <w:p w:rsidR="009B35CA" w:rsidRPr="00B44ED9" w:rsidRDefault="009B35CA" w:rsidP="00DB4989">
      <w:pPr>
        <w:spacing w:line="360" w:lineRule="auto"/>
        <w:rPr>
          <w:b/>
          <w:szCs w:val="24"/>
        </w:rPr>
      </w:pPr>
      <w:r w:rsidRPr="00B44ED9">
        <w:rPr>
          <w:b/>
          <w:szCs w:val="24"/>
        </w:rPr>
        <w:lastRenderedPageBreak/>
        <w:t xml:space="preserve">Table </w:t>
      </w:r>
      <w:r>
        <w:rPr>
          <w:b/>
          <w:szCs w:val="24"/>
        </w:rPr>
        <w:t>26</w:t>
      </w:r>
      <w:r w:rsidRPr="00B44ED9">
        <w:rPr>
          <w:b/>
          <w:szCs w:val="24"/>
        </w:rPr>
        <w:t>: Univariable analyses of the difference in log</w:t>
      </w:r>
      <w:r w:rsidRPr="00B44ED9">
        <w:rPr>
          <w:b/>
          <w:szCs w:val="24"/>
          <w:vertAlign w:val="subscript"/>
        </w:rPr>
        <w:t>n</w:t>
      </w:r>
      <w:r w:rsidRPr="00B44ED9">
        <w:rPr>
          <w:b/>
          <w:szCs w:val="24"/>
        </w:rPr>
        <w:t xml:space="preserve"> cancer distress between trial allocation groups for low baseline distress scorers, using a linear mixed effects model </w:t>
      </w:r>
    </w:p>
    <w:tbl>
      <w:tblPr>
        <w:tblW w:w="8240" w:type="dxa"/>
        <w:tblInd w:w="108" w:type="dxa"/>
        <w:tblLook w:val="04A0" w:firstRow="1" w:lastRow="0" w:firstColumn="1" w:lastColumn="0" w:noHBand="0" w:noVBand="1"/>
      </w:tblPr>
      <w:tblGrid>
        <w:gridCol w:w="322"/>
        <w:gridCol w:w="2797"/>
        <w:gridCol w:w="321"/>
        <w:gridCol w:w="671"/>
        <w:gridCol w:w="1056"/>
        <w:gridCol w:w="796"/>
        <w:gridCol w:w="1036"/>
        <w:gridCol w:w="871"/>
        <w:gridCol w:w="882"/>
      </w:tblGrid>
      <w:tr w:rsidR="009B35CA" w:rsidRPr="00B44ED9" w:rsidTr="009B35CA">
        <w:trPr>
          <w:trHeight w:val="300"/>
        </w:trPr>
        <w:tc>
          <w:tcPr>
            <w:tcW w:w="3440" w:type="dxa"/>
            <w:gridSpan w:val="3"/>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p>
        </w:tc>
        <w:tc>
          <w:tcPr>
            <w:tcW w:w="4800" w:type="dxa"/>
            <w:gridSpan w:val="6"/>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center"/>
              <w:rPr>
                <w:rFonts w:eastAsia="Times New Roman"/>
                <w:b/>
                <w:color w:val="000000"/>
                <w:szCs w:val="24"/>
                <w:lang w:eastAsia="en-GB"/>
              </w:rPr>
            </w:pPr>
            <w:r w:rsidRPr="00B44ED9">
              <w:rPr>
                <w:rFonts w:eastAsia="Times New Roman"/>
                <w:b/>
                <w:color w:val="000000"/>
                <w:szCs w:val="24"/>
                <w:lang w:eastAsia="en-GB"/>
              </w:rPr>
              <w:t>Log</w:t>
            </w:r>
            <w:r w:rsidRPr="00B44ED9">
              <w:rPr>
                <w:rFonts w:eastAsia="Times New Roman"/>
                <w:b/>
                <w:color w:val="000000"/>
                <w:szCs w:val="24"/>
                <w:vertAlign w:val="subscript"/>
                <w:lang w:eastAsia="en-GB"/>
              </w:rPr>
              <w:t>n</w:t>
            </w:r>
            <w:r w:rsidRPr="00B44ED9">
              <w:rPr>
                <w:rFonts w:eastAsia="Times New Roman"/>
                <w:b/>
                <w:color w:val="000000"/>
                <w:szCs w:val="24"/>
                <w:lang w:eastAsia="en-GB"/>
              </w:rPr>
              <w:t xml:space="preserve"> difference in cancer distress (Intervention – Control)</w:t>
            </w:r>
          </w:p>
        </w:tc>
      </w:tr>
      <w:tr w:rsidR="009B35CA" w:rsidRPr="00B44ED9" w:rsidTr="009B35CA">
        <w:trPr>
          <w:trHeight w:val="300"/>
        </w:trPr>
        <w:tc>
          <w:tcPr>
            <w:tcW w:w="322" w:type="dxa"/>
            <w:tcBorders>
              <w:top w:val="nil"/>
              <w:left w:val="nil"/>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p>
        </w:tc>
        <w:tc>
          <w:tcPr>
            <w:tcW w:w="2797" w:type="dxa"/>
            <w:tcBorders>
              <w:top w:val="nil"/>
              <w:left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992" w:type="dxa"/>
            <w:gridSpan w:val="2"/>
            <w:tcBorders>
              <w:top w:val="nil"/>
              <w:left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44" w:type="dxa"/>
            <w:tcBorders>
              <w:top w:val="nil"/>
              <w:left w:val="nil"/>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Estimate</w:t>
            </w:r>
          </w:p>
        </w:tc>
        <w:tc>
          <w:tcPr>
            <w:tcW w:w="796" w:type="dxa"/>
            <w:tcBorders>
              <w:top w:val="nil"/>
              <w:left w:val="nil"/>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SE</w:t>
            </w:r>
          </w:p>
        </w:tc>
        <w:tc>
          <w:tcPr>
            <w:tcW w:w="1036" w:type="dxa"/>
            <w:tcBorders>
              <w:top w:val="nil"/>
              <w:left w:val="nil"/>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p-value</w:t>
            </w:r>
          </w:p>
        </w:tc>
        <w:tc>
          <w:tcPr>
            <w:tcW w:w="1753" w:type="dxa"/>
            <w:gridSpan w:val="2"/>
            <w:tcBorders>
              <w:top w:val="nil"/>
              <w:left w:val="nil"/>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95% CI</w:t>
            </w:r>
          </w:p>
        </w:tc>
      </w:tr>
      <w:tr w:rsidR="009B35CA" w:rsidRPr="00B44ED9" w:rsidTr="009B35CA">
        <w:trPr>
          <w:trHeight w:val="300"/>
        </w:trPr>
        <w:tc>
          <w:tcPr>
            <w:tcW w:w="3119"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 xml:space="preserve">Effect modifiers </w:t>
            </w:r>
          </w:p>
        </w:tc>
        <w:tc>
          <w:tcPr>
            <w:tcW w:w="992"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544" w:type="dxa"/>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796" w:type="dxa"/>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1036" w:type="dxa"/>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871" w:type="dxa"/>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Lower</w:t>
            </w:r>
          </w:p>
        </w:tc>
        <w:tc>
          <w:tcPr>
            <w:tcW w:w="882" w:type="dxa"/>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Upper</w:t>
            </w:r>
          </w:p>
        </w:tc>
      </w:tr>
      <w:tr w:rsidR="009B35CA" w:rsidRPr="00B44ED9" w:rsidTr="009B35CA">
        <w:trPr>
          <w:trHeight w:val="300"/>
        </w:trPr>
        <w:tc>
          <w:tcPr>
            <w:tcW w:w="4111" w:type="dxa"/>
            <w:gridSpan w:val="4"/>
            <w:tcBorders>
              <w:top w:val="single" w:sz="4" w:space="0" w:color="auto"/>
              <w:left w:val="nil"/>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Base model (baseline cancer distress &amp; trial allocation)</w:t>
            </w:r>
          </w:p>
        </w:tc>
        <w:tc>
          <w:tcPr>
            <w:tcW w:w="544" w:type="dxa"/>
            <w:tcBorders>
              <w:top w:val="single" w:sz="4" w:space="0" w:color="auto"/>
              <w:left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auto"/>
              <w:left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0.012</w:t>
            </w:r>
          </w:p>
        </w:tc>
        <w:tc>
          <w:tcPr>
            <w:tcW w:w="1036" w:type="dxa"/>
            <w:tcBorders>
              <w:top w:val="single" w:sz="4" w:space="0" w:color="auto"/>
              <w:left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.42</w:t>
            </w:r>
          </w:p>
        </w:tc>
        <w:tc>
          <w:tcPr>
            <w:tcW w:w="871" w:type="dxa"/>
            <w:tcBorders>
              <w:top w:val="single" w:sz="4" w:space="0" w:color="auto"/>
              <w:left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-0.13</w:t>
            </w:r>
          </w:p>
        </w:tc>
        <w:tc>
          <w:tcPr>
            <w:tcW w:w="882" w:type="dxa"/>
            <w:tcBorders>
              <w:top w:val="single" w:sz="4" w:space="0" w:color="auto"/>
              <w:left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0.17</w:t>
            </w:r>
          </w:p>
        </w:tc>
      </w:tr>
      <w:tr w:rsidR="009B35CA" w:rsidRPr="00B44ED9" w:rsidTr="009B35CA">
        <w:trPr>
          <w:trHeight w:val="300"/>
        </w:trPr>
        <w:tc>
          <w:tcPr>
            <w:tcW w:w="322"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2797"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992" w:type="dxa"/>
            <w:gridSpan w:val="2"/>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44"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796"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36"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71"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82" w:type="dxa"/>
            <w:tcBorders>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szCs w:val="24"/>
                <w:lang w:eastAsia="en-GB"/>
              </w:rPr>
            </w:pPr>
          </w:p>
        </w:tc>
        <w:tc>
          <w:tcPr>
            <w:tcW w:w="2797"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 xml:space="preserve">&amp;   Gender </w:t>
            </w:r>
          </w:p>
        </w:tc>
        <w:tc>
          <w:tcPr>
            <w:tcW w:w="992" w:type="dxa"/>
            <w:gridSpan w:val="2"/>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0.011</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.40</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-0.13</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0.16</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b/>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Age group*</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0.012</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.43</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0.17</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b/>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overflowPunct w:val="0"/>
              <w:autoSpaceDE w:val="0"/>
              <w:autoSpaceDN w:val="0"/>
              <w:adjustRightInd w:val="0"/>
              <w:spacing w:after="0" w:line="360" w:lineRule="auto"/>
              <w:textAlignment w:val="baseline"/>
              <w:rPr>
                <w:b/>
                <w:bCs/>
                <w:szCs w:val="24"/>
              </w:rPr>
            </w:pPr>
            <w:r w:rsidRPr="00B44ED9">
              <w:rPr>
                <w:rFonts w:eastAsia="Times New Roman"/>
                <w:b/>
                <w:color w:val="000000"/>
                <w:szCs w:val="24"/>
                <w:lang w:eastAsia="en-GB"/>
              </w:rPr>
              <w:t>&amp;   Smoking status</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0.012</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.46</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0.17</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2797"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Site</w:t>
            </w:r>
          </w:p>
        </w:tc>
        <w:tc>
          <w:tcPr>
            <w:tcW w:w="992" w:type="dxa"/>
            <w:gridSpan w:val="2"/>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0.011</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.43</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0.16</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IMD</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0.012</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.46</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0.16</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b/>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Education group</w:t>
            </w:r>
            <w:r w:rsidRPr="00B44ED9">
              <w:rPr>
                <w:b/>
                <w:bCs/>
                <w:szCs w:val="24"/>
              </w:rPr>
              <w:t>^</w:t>
            </w:r>
            <w:r w:rsidRPr="00B44ED9">
              <w:rPr>
                <w:rFonts w:eastAsia="Times New Roman"/>
                <w:b/>
                <w:color w:val="000000"/>
                <w:szCs w:val="24"/>
                <w:lang w:eastAsia="en-GB"/>
              </w:rPr>
              <w:t xml:space="preserve"> </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0.014</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.34</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-0.16</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0.21</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b/>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Ethnic group</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0.012</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.43</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0.17</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b/>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overflowPunct w:val="0"/>
              <w:autoSpaceDE w:val="0"/>
              <w:autoSpaceDN w:val="0"/>
              <w:adjustRightInd w:val="0"/>
              <w:spacing w:after="0" w:line="360" w:lineRule="auto"/>
              <w:textAlignment w:val="baseline"/>
              <w:rPr>
                <w:b/>
                <w:bCs/>
                <w:szCs w:val="24"/>
              </w:rPr>
            </w:pPr>
            <w:r w:rsidRPr="00B44ED9">
              <w:rPr>
                <w:rFonts w:eastAsia="Times New Roman"/>
                <w:b/>
                <w:color w:val="000000"/>
                <w:szCs w:val="24"/>
                <w:lang w:eastAsia="en-GB"/>
              </w:rPr>
              <w:t>&amp;   Time since recruitment centre</w:t>
            </w:r>
            <w:r w:rsidRPr="00B44ED9">
              <w:rPr>
                <w:b/>
                <w:bCs/>
                <w:szCs w:val="24"/>
              </w:rPr>
              <w:t>‡</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0.013</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.41</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-0.12</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0.15</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Result group</w:t>
            </w:r>
          </w:p>
        </w:tc>
        <w:tc>
          <w:tcPr>
            <w:tcW w:w="4129" w:type="dxa"/>
            <w:gridSpan w:val="5"/>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 xml:space="preserve">Not Estimable </w:t>
            </w:r>
          </w:p>
        </w:tc>
      </w:tr>
      <w:tr w:rsidR="009B35CA" w:rsidRPr="00B44ED9" w:rsidTr="009B35CA">
        <w:trPr>
          <w:trHeight w:val="300"/>
        </w:trPr>
        <w:tc>
          <w:tcPr>
            <w:tcW w:w="32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p>
        </w:tc>
        <w:tc>
          <w:tcPr>
            <w:tcW w:w="3789"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rPr>
                <w:b/>
                <w:szCs w:val="24"/>
                <w:lang w:eastAsia="en-GB"/>
              </w:rPr>
            </w:pPr>
            <w:r w:rsidRPr="00B44ED9">
              <w:rPr>
                <w:rFonts w:eastAsia="Times New Roman"/>
                <w:b/>
                <w:color w:val="000000"/>
                <w:szCs w:val="24"/>
                <w:lang w:eastAsia="en-GB"/>
              </w:rPr>
              <w:t>&amp;   Marital status</w:t>
            </w:r>
            <w:r w:rsidRPr="00B44ED9">
              <w:rPr>
                <w:b/>
                <w:szCs w:val="24"/>
                <w:vertAlign w:val="superscript"/>
              </w:rPr>
              <w:t>+</w:t>
            </w:r>
          </w:p>
        </w:tc>
        <w:tc>
          <w:tcPr>
            <w:tcW w:w="54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0.013</w:t>
            </w:r>
          </w:p>
        </w:tc>
        <w:tc>
          <w:tcPr>
            <w:tcW w:w="103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.43</w:t>
            </w:r>
          </w:p>
        </w:tc>
        <w:tc>
          <w:tcPr>
            <w:tcW w:w="871"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0.18</w:t>
            </w:r>
          </w:p>
        </w:tc>
      </w:tr>
      <w:tr w:rsidR="009B35CA" w:rsidRPr="00B44ED9" w:rsidTr="009B35CA">
        <w:trPr>
          <w:trHeight w:val="300"/>
        </w:trPr>
        <w:tc>
          <w:tcPr>
            <w:tcW w:w="322"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 </w:t>
            </w:r>
          </w:p>
        </w:tc>
        <w:tc>
          <w:tcPr>
            <w:tcW w:w="3789" w:type="dxa"/>
            <w:gridSpan w:val="3"/>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color w:val="000000"/>
                <w:szCs w:val="24"/>
                <w:lang w:eastAsia="en-GB"/>
              </w:rPr>
              <w:t>&amp;   Experience of lung cancer</w:t>
            </w:r>
          </w:p>
        </w:tc>
        <w:tc>
          <w:tcPr>
            <w:tcW w:w="544"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796"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0.012</w:t>
            </w:r>
          </w:p>
        </w:tc>
        <w:tc>
          <w:tcPr>
            <w:tcW w:w="1036"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.40</w:t>
            </w:r>
          </w:p>
        </w:tc>
        <w:tc>
          <w:tcPr>
            <w:tcW w:w="871"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-0.14</w:t>
            </w:r>
          </w:p>
        </w:tc>
        <w:tc>
          <w:tcPr>
            <w:tcW w:w="882"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0.17</w:t>
            </w:r>
          </w:p>
        </w:tc>
      </w:tr>
    </w:tbl>
    <w:p w:rsidR="009B35CA" w:rsidRPr="00B44ED9" w:rsidRDefault="009B35CA" w:rsidP="00A31307">
      <w:pPr>
        <w:spacing w:after="0" w:line="360" w:lineRule="auto"/>
        <w:rPr>
          <w:szCs w:val="24"/>
          <w:lang w:eastAsia="en-GB"/>
        </w:rPr>
      </w:pPr>
      <w:r w:rsidRPr="00B44ED9">
        <w:rPr>
          <w:szCs w:val="24"/>
          <w:lang w:eastAsia="en-GB"/>
        </w:rPr>
        <w:t>*Age groups: up to 65, 66-70, over 70</w:t>
      </w:r>
    </w:p>
    <w:p w:rsidR="009B35CA" w:rsidRPr="00B44ED9" w:rsidRDefault="009B35CA" w:rsidP="00A31307">
      <w:pPr>
        <w:overflowPunct w:val="0"/>
        <w:autoSpaceDE w:val="0"/>
        <w:autoSpaceDN w:val="0"/>
        <w:adjustRightInd w:val="0"/>
        <w:spacing w:after="0" w:line="360" w:lineRule="auto"/>
        <w:textAlignment w:val="baseline"/>
        <w:rPr>
          <w:bCs/>
          <w:szCs w:val="24"/>
        </w:rPr>
      </w:pPr>
      <w:r w:rsidRPr="00B44ED9">
        <w:rPr>
          <w:bCs/>
          <w:szCs w:val="24"/>
        </w:rPr>
        <w:t>^A substantial amount of data were missing or uninformative for the education variable.</w:t>
      </w:r>
    </w:p>
    <w:p w:rsidR="009B35CA" w:rsidRPr="00B44ED9" w:rsidRDefault="009B35CA" w:rsidP="00A31307">
      <w:pPr>
        <w:overflowPunct w:val="0"/>
        <w:autoSpaceDE w:val="0"/>
        <w:autoSpaceDN w:val="0"/>
        <w:adjustRightInd w:val="0"/>
        <w:spacing w:after="0" w:line="360" w:lineRule="auto"/>
        <w:textAlignment w:val="baseline"/>
        <w:rPr>
          <w:bCs/>
          <w:szCs w:val="24"/>
        </w:rPr>
      </w:pPr>
      <w:r w:rsidRPr="00B44ED9">
        <w:rPr>
          <w:bCs/>
          <w:szCs w:val="24"/>
        </w:rPr>
        <w:t>‡ Time since recruitment centre groups: &lt; 3 months, 3-6 months, 6-12 months, &gt;12 months</w:t>
      </w:r>
    </w:p>
    <w:p w:rsidR="009B35CA" w:rsidRPr="00B44ED9" w:rsidRDefault="009B35CA" w:rsidP="00A31307">
      <w:pPr>
        <w:spacing w:after="0" w:line="360" w:lineRule="auto"/>
        <w:rPr>
          <w:szCs w:val="24"/>
          <w:lang w:eastAsia="en-GB"/>
        </w:rPr>
      </w:pPr>
      <w:r w:rsidRPr="00B44ED9">
        <w:rPr>
          <w:szCs w:val="24"/>
          <w:vertAlign w:val="superscript"/>
        </w:rPr>
        <w:t xml:space="preserve">+ </w:t>
      </w:r>
      <w:r w:rsidRPr="00B44ED9">
        <w:rPr>
          <w:bCs/>
          <w:szCs w:val="24"/>
        </w:rPr>
        <w:t xml:space="preserve">Marital status: single, widowed, divorced, living together, married </w:t>
      </w:r>
    </w:p>
    <w:p w:rsidR="009B35CA" w:rsidRPr="00B44ED9" w:rsidRDefault="009B35CA" w:rsidP="009B35CA">
      <w:pPr>
        <w:spacing w:line="360" w:lineRule="auto"/>
        <w:rPr>
          <w:szCs w:val="24"/>
        </w:rPr>
      </w:pPr>
    </w:p>
    <w:p w:rsidR="009B35CA" w:rsidRPr="00B44ED9" w:rsidRDefault="009B35CA" w:rsidP="003443EE">
      <w:pPr>
        <w:spacing w:after="0" w:line="360" w:lineRule="auto"/>
        <w:jc w:val="both"/>
        <w:rPr>
          <w:szCs w:val="24"/>
        </w:rPr>
      </w:pPr>
      <w:r w:rsidRPr="00B44ED9">
        <w:rPr>
          <w:szCs w:val="24"/>
        </w:rPr>
        <w:t xml:space="preserve">The difference in cancer distress between the category levels of each modifier are shown in </w:t>
      </w:r>
      <w:r w:rsidRPr="008E5FFD">
        <w:rPr>
          <w:szCs w:val="24"/>
        </w:rPr>
        <w:t>Table 27.</w:t>
      </w:r>
      <w:r w:rsidRPr="00B44ED9">
        <w:rPr>
          <w:szCs w:val="24"/>
        </w:rPr>
        <w:t xml:space="preserve"> The following effect modifiers explained cancer distress (p&lt;.001): age group, smoking status, trial site, socioeconomic group, marital status, gender, lung cancer experience, and screening outcome group. Younger participants (65 years and under) were more distressed than those over 70, equating to a back-transformed increase of 6% in raw cancer distress scores for those up to age 65 (95% CI 5% to 8%). Those aged 66-70 were also more distressed than </w:t>
      </w:r>
      <w:r w:rsidRPr="00B44ED9">
        <w:rPr>
          <w:szCs w:val="24"/>
        </w:rPr>
        <w:lastRenderedPageBreak/>
        <w:t xml:space="preserve">those over 70. Higher cancer distress scores were found in current smokers compared to ex-smokers, participants recruited from the Liverpool area, those who were more deprived (quintiles 1-3 compared with quintile 5), single or divorced (compared to married) individuals, females, and those who had experience of lung cancer. </w:t>
      </w:r>
    </w:p>
    <w:p w:rsidR="00137E35" w:rsidRDefault="00137E35" w:rsidP="003443EE">
      <w:pPr>
        <w:spacing w:after="0" w:line="360" w:lineRule="auto"/>
        <w:rPr>
          <w:szCs w:val="24"/>
        </w:rPr>
      </w:pPr>
    </w:p>
    <w:p w:rsidR="009B35CA" w:rsidRPr="00B44ED9" w:rsidRDefault="009B35CA" w:rsidP="003443EE">
      <w:pPr>
        <w:spacing w:after="0" w:line="360" w:lineRule="auto"/>
        <w:rPr>
          <w:szCs w:val="24"/>
        </w:rPr>
      </w:pPr>
      <w:r w:rsidRPr="00B44ED9">
        <w:rPr>
          <w:szCs w:val="24"/>
        </w:rPr>
        <w:t xml:space="preserve">Since only intervention group participants received a CT scan, trial allocation group was fully nested with the result group effect modifier. Those who needed a repeat scan or MDT referral reported higher cancer distress than those who received a negative result. </w:t>
      </w:r>
    </w:p>
    <w:p w:rsidR="009B35CA" w:rsidRPr="00B44ED9" w:rsidRDefault="009B35CA" w:rsidP="009B35CA">
      <w:pPr>
        <w:rPr>
          <w:szCs w:val="24"/>
          <w:lang w:eastAsia="en-GB"/>
        </w:rPr>
      </w:pPr>
    </w:p>
    <w:p w:rsidR="00A31307" w:rsidRDefault="00A31307">
      <w:pPr>
        <w:rPr>
          <w:b/>
          <w:szCs w:val="24"/>
        </w:rPr>
      </w:pPr>
      <w:r>
        <w:rPr>
          <w:b/>
          <w:szCs w:val="24"/>
        </w:rPr>
        <w:br w:type="page"/>
      </w:r>
    </w:p>
    <w:p w:rsidR="009B35CA" w:rsidRPr="00B44ED9" w:rsidRDefault="009B35CA" w:rsidP="00A31307">
      <w:pPr>
        <w:spacing w:line="360" w:lineRule="auto"/>
        <w:rPr>
          <w:b/>
          <w:szCs w:val="24"/>
          <w:lang w:eastAsia="en-GB"/>
        </w:rPr>
      </w:pPr>
      <w:r w:rsidRPr="00B44ED9">
        <w:rPr>
          <w:b/>
          <w:szCs w:val="24"/>
        </w:rPr>
        <w:lastRenderedPageBreak/>
        <w:t xml:space="preserve">Table </w:t>
      </w:r>
      <w:r>
        <w:rPr>
          <w:b/>
          <w:szCs w:val="24"/>
        </w:rPr>
        <w:t>27</w:t>
      </w:r>
      <w:r w:rsidRPr="00B44ED9">
        <w:rPr>
          <w:b/>
          <w:szCs w:val="24"/>
        </w:rPr>
        <w:t>: Cancer distress effect modifiers analysed over T1 and T2 using a linear mixed effects model for participants with low baseline cancer distress</w:t>
      </w:r>
    </w:p>
    <w:tbl>
      <w:tblPr>
        <w:tblW w:w="9815" w:type="dxa"/>
        <w:tblInd w:w="108" w:type="dxa"/>
        <w:tblLayout w:type="fixed"/>
        <w:tblLook w:val="04A0" w:firstRow="1" w:lastRow="0" w:firstColumn="1" w:lastColumn="0" w:noHBand="0" w:noVBand="1"/>
      </w:tblPr>
      <w:tblGrid>
        <w:gridCol w:w="957"/>
        <w:gridCol w:w="957"/>
        <w:gridCol w:w="2656"/>
        <w:gridCol w:w="250"/>
        <w:gridCol w:w="425"/>
        <w:gridCol w:w="956"/>
        <w:gridCol w:w="822"/>
        <w:gridCol w:w="1015"/>
        <w:gridCol w:w="965"/>
        <w:gridCol w:w="245"/>
        <w:gridCol w:w="567"/>
      </w:tblGrid>
      <w:tr w:rsidR="009B35CA" w:rsidRPr="00B44ED9" w:rsidTr="00137E35">
        <w:trPr>
          <w:trHeight w:hRule="exact" w:val="567"/>
        </w:trPr>
        <w:tc>
          <w:tcPr>
            <w:tcW w:w="4570" w:type="dxa"/>
            <w:gridSpan w:val="3"/>
            <w:tcBorders>
              <w:top w:val="single" w:sz="4" w:space="0" w:color="auto"/>
              <w:bottom w:val="single" w:sz="4" w:space="0" w:color="auto"/>
            </w:tcBorders>
            <w:shd w:val="clear" w:color="auto" w:fill="auto"/>
            <w:noWrap/>
            <w:vAlign w:val="bottom"/>
          </w:tcPr>
          <w:p w:rsidR="009B35CA" w:rsidRPr="00B44ED9" w:rsidRDefault="009B35CA" w:rsidP="00DB4989">
            <w:pPr>
              <w:spacing w:after="0" w:line="360" w:lineRule="auto"/>
              <w:rPr>
                <w:rFonts w:eastAsia="Times New Roman"/>
                <w:b/>
                <w:color w:val="000000"/>
                <w:szCs w:val="24"/>
                <w:lang w:eastAsia="en-GB"/>
              </w:rPr>
            </w:pPr>
            <w:r w:rsidRPr="00B44ED9">
              <w:rPr>
                <w:rFonts w:eastAsia="Times New Roman"/>
                <w:b/>
                <w:szCs w:val="24"/>
                <w:lang w:eastAsia="en-GB"/>
              </w:rPr>
              <w:t>Baseline effect modifier</w:t>
            </w:r>
          </w:p>
        </w:tc>
        <w:tc>
          <w:tcPr>
            <w:tcW w:w="5245" w:type="dxa"/>
            <w:gridSpan w:val="8"/>
            <w:tcBorders>
              <w:top w:val="single" w:sz="4" w:space="0" w:color="auto"/>
              <w:bottom w:val="single" w:sz="4" w:space="0" w:color="auto"/>
            </w:tcBorders>
            <w:shd w:val="clear" w:color="auto" w:fill="auto"/>
            <w:noWrap/>
            <w:vAlign w:val="bottom"/>
          </w:tcPr>
          <w:p w:rsidR="00627DD6"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Log</w:t>
            </w:r>
            <w:r w:rsidRPr="00B44ED9">
              <w:rPr>
                <w:rFonts w:eastAsia="Times New Roman"/>
                <w:color w:val="000000"/>
                <w:szCs w:val="24"/>
                <w:vertAlign w:val="subscript"/>
                <w:lang w:eastAsia="en-GB"/>
              </w:rPr>
              <w:t>n</w:t>
            </w:r>
            <w:r w:rsidRPr="00B44ED9">
              <w:rPr>
                <w:rFonts w:eastAsia="Times New Roman"/>
                <w:color w:val="000000"/>
                <w:szCs w:val="24"/>
                <w:lang w:eastAsia="en-GB"/>
              </w:rPr>
              <w:t xml:space="preserve"> difference in cancer distress</w:t>
            </w:r>
          </w:p>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 xml:space="preserve"> </w:t>
            </w:r>
          </w:p>
        </w:tc>
      </w:tr>
      <w:tr w:rsidR="009B35CA" w:rsidRPr="00B44ED9" w:rsidTr="00137E35">
        <w:trPr>
          <w:trHeight w:hRule="exact" w:val="232"/>
        </w:trPr>
        <w:tc>
          <w:tcPr>
            <w:tcW w:w="957" w:type="dxa"/>
            <w:tcBorders>
              <w:top w:val="single" w:sz="4" w:space="0" w:color="auto"/>
            </w:tcBorders>
            <w:shd w:val="clear" w:color="auto" w:fill="auto"/>
            <w:noWrap/>
            <w:vAlign w:val="bottom"/>
          </w:tcPr>
          <w:p w:rsidR="009B35CA" w:rsidRPr="00B44ED9" w:rsidRDefault="009B35CA" w:rsidP="00DB4989">
            <w:pPr>
              <w:spacing w:after="0" w:line="360" w:lineRule="auto"/>
              <w:rPr>
                <w:rFonts w:eastAsia="Times New Roman"/>
                <w:color w:val="000000"/>
                <w:szCs w:val="24"/>
                <w:lang w:eastAsia="en-GB"/>
              </w:rPr>
            </w:pPr>
          </w:p>
        </w:tc>
        <w:tc>
          <w:tcPr>
            <w:tcW w:w="957" w:type="dxa"/>
            <w:tcBorders>
              <w:top w:val="single" w:sz="4" w:space="0" w:color="auto"/>
            </w:tcBorders>
            <w:shd w:val="clear" w:color="auto" w:fill="auto"/>
            <w:noWrap/>
            <w:vAlign w:val="bottom"/>
          </w:tcPr>
          <w:p w:rsidR="009B35CA" w:rsidRPr="00B44ED9" w:rsidRDefault="009B35CA" w:rsidP="00DB4989">
            <w:pPr>
              <w:spacing w:after="0" w:line="360" w:lineRule="auto"/>
              <w:rPr>
                <w:rFonts w:eastAsia="Times New Roman"/>
                <w:color w:val="000000"/>
                <w:szCs w:val="24"/>
                <w:lang w:eastAsia="en-GB"/>
              </w:rPr>
            </w:pPr>
          </w:p>
        </w:tc>
        <w:tc>
          <w:tcPr>
            <w:tcW w:w="2906" w:type="dxa"/>
            <w:gridSpan w:val="2"/>
            <w:tcBorders>
              <w:top w:val="single" w:sz="4" w:space="0" w:color="auto"/>
            </w:tcBorders>
            <w:shd w:val="clear" w:color="auto" w:fill="auto"/>
            <w:noWrap/>
            <w:vAlign w:val="bottom"/>
          </w:tcPr>
          <w:p w:rsidR="009B35CA" w:rsidRPr="00B44ED9" w:rsidRDefault="009B35CA" w:rsidP="00DB4989">
            <w:pPr>
              <w:spacing w:after="0" w:line="360" w:lineRule="auto"/>
              <w:rPr>
                <w:rFonts w:eastAsia="Times New Roman"/>
                <w:color w:val="000000"/>
                <w:szCs w:val="24"/>
                <w:lang w:eastAsia="en-GB"/>
              </w:rPr>
            </w:pPr>
          </w:p>
        </w:tc>
        <w:tc>
          <w:tcPr>
            <w:tcW w:w="1381" w:type="dxa"/>
            <w:gridSpan w:val="2"/>
            <w:tcBorders>
              <w:top w:val="single" w:sz="4" w:space="0" w:color="auto"/>
            </w:tcBorders>
            <w:shd w:val="clear" w:color="auto" w:fill="auto"/>
            <w:noWrap/>
            <w:vAlign w:val="bottom"/>
          </w:tcPr>
          <w:p w:rsidR="009B35CA" w:rsidRPr="00B44ED9" w:rsidDel="005C3DCC" w:rsidRDefault="009B35CA" w:rsidP="00DB4989">
            <w:pPr>
              <w:spacing w:after="0" w:line="360" w:lineRule="auto"/>
              <w:jc w:val="right"/>
              <w:rPr>
                <w:rFonts w:eastAsia="Times New Roman"/>
                <w:color w:val="000000"/>
                <w:szCs w:val="24"/>
                <w:lang w:eastAsia="en-GB"/>
              </w:rPr>
            </w:pPr>
          </w:p>
        </w:tc>
        <w:tc>
          <w:tcPr>
            <w:tcW w:w="822" w:type="dxa"/>
            <w:tcBorders>
              <w:top w:val="single" w:sz="4" w:space="0" w:color="auto"/>
            </w:tcBorders>
            <w:shd w:val="clear" w:color="auto" w:fill="auto"/>
            <w:noWrap/>
            <w:vAlign w:val="bottom"/>
          </w:tcPr>
          <w:p w:rsidR="009B35CA" w:rsidRPr="00B44ED9" w:rsidRDefault="009B35CA" w:rsidP="00DB4989">
            <w:pPr>
              <w:spacing w:after="0" w:line="360" w:lineRule="auto"/>
              <w:jc w:val="center"/>
              <w:rPr>
                <w:rFonts w:eastAsia="Times New Roman"/>
                <w:color w:val="000000"/>
                <w:szCs w:val="24"/>
                <w:lang w:eastAsia="en-GB"/>
              </w:rPr>
            </w:pPr>
          </w:p>
        </w:tc>
        <w:tc>
          <w:tcPr>
            <w:tcW w:w="2225" w:type="dxa"/>
            <w:gridSpan w:val="3"/>
            <w:tcBorders>
              <w:top w:val="single" w:sz="4" w:space="0" w:color="auto"/>
            </w:tcBorders>
            <w:shd w:val="clear" w:color="auto" w:fill="auto"/>
            <w:noWrap/>
            <w:vAlign w:val="bottom"/>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95 % CI</w:t>
            </w:r>
          </w:p>
        </w:tc>
        <w:tc>
          <w:tcPr>
            <w:tcW w:w="567" w:type="dxa"/>
            <w:tcBorders>
              <w:top w:val="single" w:sz="4" w:space="0" w:color="auto"/>
            </w:tcBorders>
            <w:shd w:val="clear" w:color="auto" w:fill="auto"/>
            <w:vAlign w:val="bottom"/>
          </w:tcPr>
          <w:p w:rsidR="009B35CA" w:rsidRPr="00B44ED9" w:rsidRDefault="009B35CA" w:rsidP="00DB4989">
            <w:pPr>
              <w:spacing w:after="0" w:line="360" w:lineRule="auto"/>
              <w:jc w:val="right"/>
              <w:rPr>
                <w:rFonts w:eastAsia="Times New Roman"/>
                <w:color w:val="000000"/>
                <w:szCs w:val="24"/>
                <w:lang w:eastAsia="en-GB"/>
              </w:rPr>
            </w:pPr>
          </w:p>
        </w:tc>
      </w:tr>
      <w:tr w:rsidR="009B35CA" w:rsidRPr="00B44ED9" w:rsidTr="00137E35">
        <w:trPr>
          <w:trHeight w:hRule="exact" w:val="281"/>
        </w:trPr>
        <w:tc>
          <w:tcPr>
            <w:tcW w:w="957" w:type="dxa"/>
            <w:tcBorders>
              <w:bottom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957" w:type="dxa"/>
            <w:tcBorders>
              <w:bottom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2906"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1381"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Estimate</w:t>
            </w:r>
          </w:p>
        </w:tc>
        <w:tc>
          <w:tcPr>
            <w:tcW w:w="822" w:type="dxa"/>
            <w:tcBorders>
              <w:bottom w:val="single" w:sz="4" w:space="0" w:color="auto"/>
            </w:tcBorders>
            <w:shd w:val="clear" w:color="auto" w:fill="auto"/>
            <w:noWrap/>
            <w:vAlign w:val="bottom"/>
            <w:hideMark/>
          </w:tcPr>
          <w:p w:rsidR="009B35CA" w:rsidRPr="00B44ED9" w:rsidRDefault="009B35CA" w:rsidP="00DB4989">
            <w:pPr>
              <w:spacing w:after="0" w:line="360" w:lineRule="auto"/>
              <w:jc w:val="center"/>
              <w:rPr>
                <w:rFonts w:eastAsia="Times New Roman"/>
                <w:color w:val="000000"/>
                <w:szCs w:val="24"/>
                <w:lang w:eastAsia="en-GB"/>
              </w:rPr>
            </w:pPr>
            <w:r w:rsidRPr="00B44ED9">
              <w:rPr>
                <w:rFonts w:eastAsia="Times New Roman"/>
                <w:color w:val="000000"/>
                <w:szCs w:val="24"/>
                <w:lang w:eastAsia="en-GB"/>
              </w:rPr>
              <w:t>SE</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Lower</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Upper</w:t>
            </w:r>
          </w:p>
        </w:tc>
        <w:tc>
          <w:tcPr>
            <w:tcW w:w="567" w:type="dxa"/>
            <w:tcBorders>
              <w:bottom w:val="single" w:sz="4" w:space="0" w:color="auto"/>
            </w:tcBorders>
            <w:shd w:val="clear" w:color="auto" w:fill="auto"/>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p-value</w:t>
            </w:r>
          </w:p>
        </w:tc>
      </w:tr>
      <w:tr w:rsidR="009B35CA" w:rsidRPr="00B44ED9" w:rsidTr="00137E35">
        <w:trPr>
          <w:trHeight w:hRule="exact" w:val="319"/>
        </w:trPr>
        <w:tc>
          <w:tcPr>
            <w:tcW w:w="1914"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Age group</w:t>
            </w: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Up to 65   -  Over 70</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0.008</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96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0.08</w:t>
            </w:r>
          </w:p>
        </w:tc>
        <w:tc>
          <w:tcPr>
            <w:tcW w:w="812" w:type="dxa"/>
            <w:gridSpan w:val="2"/>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66 to 70    -  Over 70</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0.007</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96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812" w:type="dxa"/>
            <w:gridSpan w:val="2"/>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Borders>
              <w:top w:val="single" w:sz="4" w:space="0" w:color="auto"/>
            </w:tcBorders>
            <w:shd w:val="clear" w:color="auto" w:fill="auto"/>
            <w:vAlign w:val="bottom"/>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Smoking status</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Ex smoker           -    Current smoker  </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-0.08</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0.006</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96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-0.09</w:t>
            </w:r>
          </w:p>
        </w:tc>
        <w:tc>
          <w:tcPr>
            <w:tcW w:w="812" w:type="dxa"/>
            <w:gridSpan w:val="2"/>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Never smoked†    -    Current smoker</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0.165</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0.32</w:t>
            </w:r>
          </w:p>
        </w:tc>
        <w:tc>
          <w:tcPr>
            <w:tcW w:w="96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-0.33</w:t>
            </w:r>
          </w:p>
        </w:tc>
        <w:tc>
          <w:tcPr>
            <w:tcW w:w="812" w:type="dxa"/>
            <w:gridSpan w:val="2"/>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.99</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Borders>
              <w:top w:val="single" w:sz="4" w:space="0" w:color="auto"/>
            </w:tcBorders>
            <w:shd w:val="clear" w:color="auto" w:fill="auto"/>
            <w:vAlign w:val="bottom"/>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957" w:type="dxa"/>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Site</w:t>
            </w:r>
          </w:p>
        </w:tc>
        <w:tc>
          <w:tcPr>
            <w:tcW w:w="957" w:type="dxa"/>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shd w:val="clear" w:color="auto" w:fill="auto"/>
            <w:vAlign w:val="bottom"/>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Liverpool  Papworth</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0.006</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96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0.08</w:t>
            </w:r>
          </w:p>
        </w:tc>
        <w:tc>
          <w:tcPr>
            <w:tcW w:w="812" w:type="dxa"/>
            <w:gridSpan w:val="2"/>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IMD</w:t>
            </w: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Most deprived (Q1)  -     Most affluent (Q5)    </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0.09</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0.008</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 xml:space="preserve">         0.10</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Q2   -    Q5</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0.011</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Median affluent (Q3)   -   Q5</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0.009</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Q4   -    Q5</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0.009</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 xml:space="preserve">        0.00</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c>
          <w:tcPr>
            <w:tcW w:w="567" w:type="dxa"/>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.029</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Education ^</w:t>
            </w: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Up to GCSE   -    Beyond GCSE</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0.007</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567" w:type="dxa"/>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.05</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Ethnic group</w:t>
            </w: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White    -    Non white</w:t>
            </w:r>
          </w:p>
        </w:tc>
        <w:tc>
          <w:tcPr>
            <w:tcW w:w="2906"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0.035</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0.08</w:t>
            </w:r>
          </w:p>
        </w:tc>
        <w:tc>
          <w:tcPr>
            <w:tcW w:w="567" w:type="dxa"/>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.79</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Marital status</w:t>
            </w: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vAlign w:val="bottom"/>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Married    -    Single</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0.013</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Married    -    Living together</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0.013</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c>
          <w:tcPr>
            <w:tcW w:w="567" w:type="dxa"/>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.41</w:t>
            </w: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Married    -   Widowed</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0.011</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.03</w:t>
            </w: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Married    -   Divorced</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0.010</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567" w:type="dxa"/>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957" w:type="dxa"/>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Gender</w:t>
            </w:r>
          </w:p>
        </w:tc>
        <w:tc>
          <w:tcPr>
            <w:tcW w:w="957" w:type="dxa"/>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Female   -   Male</w:t>
            </w:r>
          </w:p>
        </w:tc>
        <w:tc>
          <w:tcPr>
            <w:tcW w:w="2906"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0.04</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0.007</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567" w:type="dxa"/>
            <w:tcBorders>
              <w:bottom w:val="single" w:sz="4" w:space="0" w:color="auto"/>
            </w:tcBorders>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5245" w:type="dxa"/>
            <w:gridSpan w:val="5"/>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 xml:space="preserve">Time since attended recruitment centre </w:t>
            </w:r>
          </w:p>
        </w:tc>
        <w:tc>
          <w:tcPr>
            <w:tcW w:w="956" w:type="dxa"/>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3 to 6 months  -    &lt; 3 months</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0.013</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1.00</w:t>
            </w: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6 to 12 months  -   &lt; 3 months </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0.016</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-0.09</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w:t>
            </w:r>
          </w:p>
        </w:tc>
        <w:tc>
          <w:tcPr>
            <w:tcW w:w="567" w:type="dxa"/>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.03</w:t>
            </w: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&gt; 12 months  -    &lt; 3 months </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0.013</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-0.12</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567" w:type="dxa"/>
            <w:tcBorders>
              <w:bottom w:val="single" w:sz="4" w:space="0" w:color="auto"/>
            </w:tcBorders>
            <w:vAlign w:val="bottom"/>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.19</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Result group*</w:t>
            </w:r>
          </w:p>
        </w:tc>
        <w:tc>
          <w:tcPr>
            <w:tcW w:w="2906"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szCs w:val="24"/>
                <w:lang w:eastAsia="en-GB"/>
              </w:rPr>
            </w:pPr>
          </w:p>
        </w:tc>
        <w:tc>
          <w:tcPr>
            <w:tcW w:w="567" w:type="dxa"/>
          </w:tcPr>
          <w:p w:rsidR="009B35CA" w:rsidRPr="00B44ED9" w:rsidRDefault="009B35CA" w:rsidP="00DB4989">
            <w:pPr>
              <w:spacing w:after="0" w:line="360" w:lineRule="auto"/>
              <w:jc w:val="right"/>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Negative with Incidental finding    -   Negative </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0.022</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567" w:type="dxa"/>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.33</w:t>
            </w: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Positive for a repeat scan               -    Negative</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0.09</w:t>
            </w: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0.009</w:t>
            </w:r>
          </w:p>
        </w:tc>
        <w:tc>
          <w:tcPr>
            <w:tcW w:w="1015" w:type="dxa"/>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0.07</w:t>
            </w:r>
          </w:p>
        </w:tc>
        <w:tc>
          <w:tcPr>
            <w:tcW w:w="1210" w:type="dxa"/>
            <w:gridSpan w:val="2"/>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0.11</w:t>
            </w:r>
          </w:p>
        </w:tc>
        <w:tc>
          <w:tcPr>
            <w:tcW w:w="567" w:type="dxa"/>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4820" w:type="dxa"/>
            <w:gridSpan w:val="4"/>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Positive for MDT referral                -    Negative</w:t>
            </w:r>
          </w:p>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    </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0.20</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0.023</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0.15</w:t>
            </w:r>
          </w:p>
        </w:tc>
        <w:tc>
          <w:tcPr>
            <w:tcW w:w="1210" w:type="dxa"/>
            <w:gridSpan w:val="2"/>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0.24</w:t>
            </w:r>
          </w:p>
        </w:tc>
        <w:tc>
          <w:tcPr>
            <w:tcW w:w="567" w:type="dxa"/>
            <w:tcBorders>
              <w:bottom w:val="single" w:sz="4" w:space="0" w:color="auto"/>
            </w:tcBorders>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137E35">
        <w:trPr>
          <w:trHeight w:hRule="exact" w:val="232"/>
        </w:trPr>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p>
        </w:tc>
        <w:tc>
          <w:tcPr>
            <w:tcW w:w="957" w:type="dxa"/>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2906"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381" w:type="dxa"/>
            <w:gridSpan w:val="2"/>
            <w:tcBorders>
              <w:top w:val="single" w:sz="4" w:space="0" w:color="auto"/>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822" w:type="dxa"/>
            <w:tcBorders>
              <w:top w:val="single" w:sz="4" w:space="0" w:color="auto"/>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tcBorders>
              <w:top w:val="single" w:sz="4" w:space="0" w:color="auto"/>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Borders>
              <w:top w:val="single" w:sz="4" w:space="0" w:color="auto"/>
            </w:tcBorders>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4820" w:type="dxa"/>
            <w:gridSpan w:val="4"/>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r w:rsidRPr="00B44ED9">
              <w:rPr>
                <w:rFonts w:eastAsia="Times New Roman"/>
                <w:b/>
                <w:bCs/>
                <w:color w:val="000000"/>
                <w:szCs w:val="24"/>
                <w:lang w:eastAsia="en-GB"/>
              </w:rPr>
              <w:t>Experience of lung cancer</w:t>
            </w:r>
          </w:p>
        </w:tc>
        <w:tc>
          <w:tcPr>
            <w:tcW w:w="1381" w:type="dxa"/>
            <w:gridSpan w:val="2"/>
            <w:tcBorders>
              <w:top w:val="nil"/>
              <w:left w:val="nil"/>
              <w:bottom w:val="nil"/>
              <w:right w:val="nil"/>
            </w:tcBorders>
            <w:shd w:val="clear" w:color="auto" w:fill="auto"/>
            <w:noWrap/>
            <w:vAlign w:val="bottom"/>
            <w:hideMark/>
          </w:tcPr>
          <w:p w:rsidR="009B35CA" w:rsidRPr="00B44ED9" w:rsidRDefault="009B35CA" w:rsidP="00DB4989">
            <w:pPr>
              <w:spacing w:after="0" w:line="360" w:lineRule="auto"/>
              <w:rPr>
                <w:rFonts w:eastAsia="Times New Roman"/>
                <w:b/>
                <w:bCs/>
                <w:color w:val="000000"/>
                <w:szCs w:val="24"/>
                <w:lang w:eastAsia="en-GB"/>
              </w:rPr>
            </w:pPr>
          </w:p>
        </w:tc>
        <w:tc>
          <w:tcPr>
            <w:tcW w:w="822" w:type="dxa"/>
            <w:tcBorders>
              <w:top w:val="nil"/>
              <w:left w:val="nil"/>
              <w:bottom w:val="nil"/>
            </w:tcBorders>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015" w:type="dxa"/>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1210" w:type="dxa"/>
            <w:gridSpan w:val="2"/>
            <w:shd w:val="clear" w:color="auto" w:fill="auto"/>
            <w:noWrap/>
            <w:vAlign w:val="bottom"/>
            <w:hideMark/>
          </w:tcPr>
          <w:p w:rsidR="009B35CA" w:rsidRPr="00B44ED9" w:rsidRDefault="009B35CA" w:rsidP="00DB4989">
            <w:pPr>
              <w:spacing w:after="0" w:line="360" w:lineRule="auto"/>
              <w:rPr>
                <w:rFonts w:eastAsia="Times New Roman"/>
                <w:szCs w:val="24"/>
                <w:lang w:eastAsia="en-GB"/>
              </w:rPr>
            </w:pPr>
          </w:p>
        </w:tc>
        <w:tc>
          <w:tcPr>
            <w:tcW w:w="567" w:type="dxa"/>
          </w:tcPr>
          <w:p w:rsidR="009B35CA" w:rsidRPr="00B44ED9" w:rsidRDefault="009B35CA" w:rsidP="00DB4989">
            <w:pPr>
              <w:spacing w:after="0" w:line="360" w:lineRule="auto"/>
              <w:rPr>
                <w:rFonts w:eastAsia="Times New Roman"/>
                <w:szCs w:val="24"/>
                <w:lang w:eastAsia="en-GB"/>
              </w:rPr>
            </w:pPr>
          </w:p>
        </w:tc>
      </w:tr>
      <w:tr w:rsidR="009B35CA" w:rsidRPr="00B44ED9" w:rsidTr="00137E35">
        <w:trPr>
          <w:trHeight w:hRule="exact" w:val="232"/>
        </w:trPr>
        <w:tc>
          <w:tcPr>
            <w:tcW w:w="1914"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xml:space="preserve">    Yes    -    No experience</w:t>
            </w:r>
          </w:p>
        </w:tc>
        <w:tc>
          <w:tcPr>
            <w:tcW w:w="2906"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rPr>
                <w:rFonts w:eastAsia="Times New Roman"/>
                <w:color w:val="000000"/>
                <w:szCs w:val="24"/>
                <w:lang w:eastAsia="en-GB"/>
              </w:rPr>
            </w:pPr>
            <w:r w:rsidRPr="00B44ED9">
              <w:rPr>
                <w:rFonts w:eastAsia="Times New Roman"/>
                <w:color w:val="000000"/>
                <w:szCs w:val="24"/>
                <w:lang w:eastAsia="en-GB"/>
              </w:rPr>
              <w:t> </w:t>
            </w:r>
          </w:p>
        </w:tc>
        <w:tc>
          <w:tcPr>
            <w:tcW w:w="1381" w:type="dxa"/>
            <w:gridSpan w:val="2"/>
            <w:tcBorders>
              <w:top w:val="nil"/>
              <w:left w:val="nil"/>
              <w:bottom w:val="single" w:sz="4" w:space="0" w:color="auto"/>
              <w:right w:val="nil"/>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0.05</w:t>
            </w:r>
          </w:p>
        </w:tc>
        <w:tc>
          <w:tcPr>
            <w:tcW w:w="822" w:type="dxa"/>
            <w:tcBorders>
              <w:top w:val="nil"/>
              <w:left w:val="nil"/>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0.006</w:t>
            </w:r>
          </w:p>
        </w:tc>
        <w:tc>
          <w:tcPr>
            <w:tcW w:w="101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0.03</w:t>
            </w:r>
          </w:p>
        </w:tc>
        <w:tc>
          <w:tcPr>
            <w:tcW w:w="965" w:type="dxa"/>
            <w:tcBorders>
              <w:bottom w:val="single" w:sz="4" w:space="0" w:color="auto"/>
            </w:tcBorders>
            <w:shd w:val="clear" w:color="auto" w:fill="auto"/>
            <w:noWrap/>
            <w:vAlign w:val="bottom"/>
            <w:hideMark/>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0.06</w:t>
            </w:r>
          </w:p>
        </w:tc>
        <w:tc>
          <w:tcPr>
            <w:tcW w:w="812" w:type="dxa"/>
            <w:gridSpan w:val="2"/>
            <w:tcBorders>
              <w:bottom w:val="single" w:sz="4" w:space="0" w:color="auto"/>
            </w:tcBorders>
          </w:tcPr>
          <w:p w:rsidR="009B35CA" w:rsidRPr="00B44ED9" w:rsidRDefault="009B35CA" w:rsidP="00DB4989">
            <w:pPr>
              <w:spacing w:after="0" w:line="360" w:lineRule="auto"/>
              <w:jc w:val="right"/>
              <w:rPr>
                <w:rFonts w:eastAsia="Times New Roman"/>
                <w:color w:val="000000"/>
                <w:szCs w:val="24"/>
                <w:lang w:eastAsia="en-GB"/>
              </w:rPr>
            </w:pPr>
            <w:r w:rsidRPr="00B44ED9">
              <w:rPr>
                <w:rFonts w:eastAsia="Times New Roman"/>
                <w:color w:val="000000"/>
                <w:szCs w:val="24"/>
                <w:lang w:eastAsia="en-GB"/>
              </w:rPr>
              <w:t>&lt;.001</w:t>
            </w:r>
          </w:p>
        </w:tc>
      </w:tr>
    </w:tbl>
    <w:p w:rsidR="009B35CA" w:rsidRPr="00B44ED9" w:rsidRDefault="009B35CA" w:rsidP="00A31307">
      <w:pPr>
        <w:overflowPunct w:val="0"/>
        <w:autoSpaceDE w:val="0"/>
        <w:autoSpaceDN w:val="0"/>
        <w:adjustRightInd w:val="0"/>
        <w:spacing w:after="0" w:line="360" w:lineRule="auto"/>
        <w:textAlignment w:val="baseline"/>
        <w:rPr>
          <w:bCs/>
          <w:szCs w:val="24"/>
        </w:rPr>
      </w:pPr>
      <w:r w:rsidRPr="00B44ED9">
        <w:rPr>
          <w:bCs/>
          <w:szCs w:val="24"/>
        </w:rPr>
        <w:t>^A substantial amount of data were missing or uninformative for the education variable.</w:t>
      </w:r>
    </w:p>
    <w:p w:rsidR="009B35CA" w:rsidRPr="00B44ED9" w:rsidRDefault="009B35CA" w:rsidP="00A31307">
      <w:pPr>
        <w:spacing w:after="0" w:line="360" w:lineRule="auto"/>
        <w:rPr>
          <w:rFonts w:eastAsia="Times New Roman"/>
          <w:color w:val="000000"/>
          <w:szCs w:val="24"/>
          <w:lang w:eastAsia="en-GB"/>
        </w:rPr>
      </w:pPr>
      <w:r w:rsidRPr="00B44ED9">
        <w:rPr>
          <w:rFonts w:eastAsia="Times New Roman"/>
          <w:color w:val="000000"/>
          <w:szCs w:val="24"/>
          <w:lang w:eastAsia="en-GB"/>
        </w:rPr>
        <w:t>† very small N (2 participants) in the never smoked group.</w:t>
      </w:r>
    </w:p>
    <w:p w:rsidR="009B35CA" w:rsidRDefault="009B35CA" w:rsidP="00A31307">
      <w:pPr>
        <w:spacing w:after="0" w:line="360" w:lineRule="auto"/>
        <w:rPr>
          <w:szCs w:val="24"/>
          <w:lang w:eastAsia="en-GB"/>
        </w:rPr>
      </w:pPr>
      <w:r w:rsidRPr="00B44ED9">
        <w:rPr>
          <w:szCs w:val="24"/>
          <w:lang w:eastAsia="en-GB"/>
        </w:rPr>
        <w:t>*Result group data only appropriate/relevant for those in the intervention arm.</w:t>
      </w:r>
    </w:p>
    <w:p w:rsidR="00902A1A" w:rsidRPr="00B44ED9" w:rsidRDefault="00902A1A" w:rsidP="009B35CA">
      <w:pPr>
        <w:spacing w:after="0" w:line="240" w:lineRule="auto"/>
        <w:rPr>
          <w:szCs w:val="24"/>
          <w:lang w:eastAsia="en-GB"/>
        </w:rPr>
      </w:pPr>
    </w:p>
    <w:p w:rsidR="009B35CA" w:rsidRPr="00902A1A" w:rsidRDefault="009B35CA" w:rsidP="009B35CA">
      <w:pPr>
        <w:pStyle w:val="Heading5"/>
        <w:rPr>
          <w:b/>
          <w:szCs w:val="24"/>
        </w:rPr>
      </w:pPr>
      <w:r w:rsidRPr="00902A1A">
        <w:rPr>
          <w:b/>
          <w:szCs w:val="24"/>
        </w:rPr>
        <w:lastRenderedPageBreak/>
        <w:t>High baseline cancer distress (&gt;= 12.5)</w:t>
      </w:r>
    </w:p>
    <w:p w:rsidR="00902A1A" w:rsidRPr="00902A1A" w:rsidRDefault="00902A1A" w:rsidP="00902A1A">
      <w:pPr>
        <w:rPr>
          <w:lang w:eastAsia="en-GB"/>
        </w:rPr>
      </w:pPr>
    </w:p>
    <w:p w:rsidR="009B35CA" w:rsidRPr="00B44ED9" w:rsidRDefault="009B35CA" w:rsidP="009B35CA">
      <w:pPr>
        <w:spacing w:line="360" w:lineRule="auto"/>
        <w:rPr>
          <w:szCs w:val="24"/>
        </w:rPr>
      </w:pPr>
      <w:r w:rsidRPr="00B44ED9">
        <w:rPr>
          <w:szCs w:val="24"/>
        </w:rPr>
        <w:t>When the previous analyses were repeated in those with high baseline cancer distress scores, a similar pattern was observed to that found for low baseline cancer distress scorers (data not shown).</w:t>
      </w:r>
    </w:p>
    <w:p w:rsidR="009B35CA" w:rsidRDefault="00DB4989" w:rsidP="00DB4989">
      <w:pPr>
        <w:pStyle w:val="Heading5"/>
        <w:jc w:val="both"/>
        <w:rPr>
          <w:b/>
          <w:szCs w:val="24"/>
        </w:rPr>
      </w:pPr>
      <w:r>
        <w:rPr>
          <w:b/>
          <w:szCs w:val="24"/>
        </w:rPr>
        <w:t xml:space="preserve">6.6.5.3 </w:t>
      </w:r>
      <w:r w:rsidR="009B35CA" w:rsidRPr="009A4531">
        <w:rPr>
          <w:b/>
          <w:szCs w:val="24"/>
        </w:rPr>
        <w:t xml:space="preserve">Impact of trial allocation adjusting for baseline cancer distress and other scientifically important effect modifiers </w:t>
      </w:r>
    </w:p>
    <w:p w:rsidR="00A31307" w:rsidRDefault="00A31307" w:rsidP="009B35CA">
      <w:pPr>
        <w:pStyle w:val="Heading5"/>
        <w:rPr>
          <w:b/>
          <w:szCs w:val="24"/>
        </w:rPr>
      </w:pPr>
    </w:p>
    <w:p w:rsidR="009B35CA" w:rsidRPr="009A4531" w:rsidRDefault="009B35CA" w:rsidP="009B35CA">
      <w:pPr>
        <w:pStyle w:val="Heading5"/>
        <w:rPr>
          <w:b/>
          <w:szCs w:val="24"/>
        </w:rPr>
      </w:pPr>
      <w:r w:rsidRPr="009A4531">
        <w:rPr>
          <w:b/>
          <w:szCs w:val="24"/>
        </w:rPr>
        <w:t xml:space="preserve">Low baseline cancer distress (&lt; 12.5) </w:t>
      </w:r>
    </w:p>
    <w:p w:rsidR="00A31307" w:rsidRDefault="00A31307" w:rsidP="003443EE">
      <w:pPr>
        <w:spacing w:after="0" w:line="360" w:lineRule="auto"/>
        <w:jc w:val="both"/>
        <w:rPr>
          <w:szCs w:val="24"/>
          <w:lang w:eastAsia="en-GB"/>
        </w:rPr>
      </w:pPr>
    </w:p>
    <w:p w:rsidR="009B35CA" w:rsidRPr="00B44ED9" w:rsidRDefault="009B35CA" w:rsidP="009A4531">
      <w:pPr>
        <w:spacing w:line="360" w:lineRule="auto"/>
        <w:jc w:val="both"/>
        <w:rPr>
          <w:szCs w:val="24"/>
          <w:lang w:eastAsia="en-GB"/>
        </w:rPr>
      </w:pPr>
      <w:r w:rsidRPr="00B44ED9">
        <w:rPr>
          <w:szCs w:val="24"/>
          <w:lang w:eastAsia="en-GB"/>
        </w:rPr>
        <w:t>Having fit the scientifically justified and preconceived effect modifiers, the impact of trial allocation was not statistically significant. The log</w:t>
      </w:r>
      <w:r w:rsidRPr="00B44ED9">
        <w:rPr>
          <w:szCs w:val="24"/>
          <w:vertAlign w:val="subscript"/>
          <w:lang w:eastAsia="en-GB"/>
        </w:rPr>
        <w:t>n</w:t>
      </w:r>
      <w:r w:rsidRPr="00B44ED9">
        <w:rPr>
          <w:szCs w:val="24"/>
          <w:lang w:eastAsia="en-GB"/>
        </w:rPr>
        <w:t xml:space="preserve"> mean difference was 0.03 (95% CI -0.14 to 0.19, p=.33) </w:t>
      </w:r>
      <w:r w:rsidRPr="009A4531">
        <w:rPr>
          <w:szCs w:val="24"/>
          <w:lang w:eastAsia="en-GB"/>
        </w:rPr>
        <w:t xml:space="preserve">(see Table </w:t>
      </w:r>
      <w:r w:rsidR="009A4531" w:rsidRPr="009A4531">
        <w:rPr>
          <w:szCs w:val="24"/>
          <w:lang w:eastAsia="en-GB"/>
        </w:rPr>
        <w:t>28</w:t>
      </w:r>
      <w:r w:rsidRPr="009A4531">
        <w:rPr>
          <w:szCs w:val="24"/>
          <w:lang w:eastAsia="en-GB"/>
        </w:rPr>
        <w:t>, left panel).</w:t>
      </w:r>
      <w:r w:rsidRPr="00B44ED9">
        <w:rPr>
          <w:szCs w:val="24"/>
          <w:lang w:eastAsia="en-GB"/>
        </w:rPr>
        <w:t xml:space="preserve"> Of the other effect modifiers included in the model, deprivation was significantly associated with distress, with those in the two most deprived groups being more distressed than those in the least deprived group (p&lt;.01).  Age group (p≤.01) and smoking status (p&lt;.001) also influenced cancer distress, with participants up to age 70 and current smokers (compared with ex-smokers) reporting higher cancer distress. Time since recruitment centre attendance was not significantly associated with distress.</w:t>
      </w:r>
    </w:p>
    <w:p w:rsidR="009B35CA" w:rsidRDefault="009B35CA" w:rsidP="009B35CA">
      <w:pPr>
        <w:pStyle w:val="Heading5"/>
        <w:rPr>
          <w:b/>
          <w:szCs w:val="24"/>
        </w:rPr>
      </w:pPr>
      <w:r w:rsidRPr="009A4531">
        <w:rPr>
          <w:b/>
          <w:szCs w:val="24"/>
        </w:rPr>
        <w:t>High baseline cancer distress (&gt;= 12.5)</w:t>
      </w:r>
    </w:p>
    <w:p w:rsidR="009A4531" w:rsidRPr="009A4531" w:rsidRDefault="009A4531" w:rsidP="003443EE">
      <w:pPr>
        <w:spacing w:after="0" w:line="360" w:lineRule="auto"/>
        <w:rPr>
          <w:lang w:eastAsia="en-GB"/>
        </w:rPr>
      </w:pPr>
    </w:p>
    <w:p w:rsidR="009B35CA" w:rsidRPr="00B44ED9" w:rsidRDefault="009B35CA" w:rsidP="009A4531">
      <w:pPr>
        <w:spacing w:line="360" w:lineRule="auto"/>
        <w:jc w:val="both"/>
        <w:rPr>
          <w:szCs w:val="24"/>
          <w:lang w:eastAsia="en-GB"/>
        </w:rPr>
      </w:pPr>
      <w:r w:rsidRPr="00B44ED9">
        <w:rPr>
          <w:szCs w:val="24"/>
          <w:lang w:eastAsia="en-GB"/>
        </w:rPr>
        <w:t>The impact of trial allocation was not statistically significant in participants with high baseline cancer distress (log</w:t>
      </w:r>
      <w:r w:rsidRPr="00B44ED9">
        <w:rPr>
          <w:szCs w:val="24"/>
          <w:vertAlign w:val="subscript"/>
          <w:lang w:eastAsia="en-GB"/>
        </w:rPr>
        <w:t>n</w:t>
      </w:r>
      <w:r w:rsidRPr="00B44ED9">
        <w:rPr>
          <w:szCs w:val="24"/>
          <w:lang w:eastAsia="en-GB"/>
        </w:rPr>
        <w:t xml:space="preserve">(difference) = -0.04 (95% CI -0.09 to 0.02, p=.20) </w:t>
      </w:r>
      <w:r w:rsidR="009A4531" w:rsidRPr="009A4531">
        <w:rPr>
          <w:szCs w:val="24"/>
          <w:lang w:eastAsia="en-GB"/>
        </w:rPr>
        <w:t>(see Table 29</w:t>
      </w:r>
      <w:r w:rsidRPr="009A4531">
        <w:rPr>
          <w:szCs w:val="24"/>
          <w:lang w:eastAsia="en-GB"/>
        </w:rPr>
        <w:t>, left panel).</w:t>
      </w:r>
      <w:r w:rsidRPr="00B44ED9">
        <w:rPr>
          <w:szCs w:val="24"/>
          <w:lang w:eastAsia="en-GB"/>
        </w:rPr>
        <w:t xml:space="preserve"> Only age group was found to influence cancer distress, with those under 70 reporting more distress than those over 70 years (p&lt;.001).</w:t>
      </w:r>
    </w:p>
    <w:p w:rsidR="009B35CA" w:rsidRPr="009A4531" w:rsidRDefault="00DB4989" w:rsidP="009A4531">
      <w:pPr>
        <w:pStyle w:val="Heading5"/>
        <w:spacing w:line="360" w:lineRule="auto"/>
        <w:jc w:val="both"/>
        <w:rPr>
          <w:b/>
          <w:szCs w:val="24"/>
        </w:rPr>
      </w:pPr>
      <w:r>
        <w:rPr>
          <w:b/>
          <w:szCs w:val="24"/>
        </w:rPr>
        <w:t>6.6.5.4</w:t>
      </w:r>
      <w:r w:rsidR="0072549B">
        <w:rPr>
          <w:b/>
          <w:szCs w:val="24"/>
        </w:rPr>
        <w:t xml:space="preserve"> </w:t>
      </w:r>
      <w:r w:rsidR="009B35CA" w:rsidRPr="009A4531">
        <w:rPr>
          <w:b/>
          <w:szCs w:val="24"/>
        </w:rPr>
        <w:t xml:space="preserve">Impact of trial allocation adjusting for baseline cancer distress and all other scientifically and statistically important effect modifiers </w:t>
      </w:r>
    </w:p>
    <w:p w:rsidR="009A4531" w:rsidRDefault="009A4531" w:rsidP="009B35CA">
      <w:pPr>
        <w:pStyle w:val="Heading5"/>
        <w:rPr>
          <w:szCs w:val="24"/>
        </w:rPr>
      </w:pPr>
    </w:p>
    <w:p w:rsidR="009B35CA" w:rsidRPr="009A4531" w:rsidRDefault="009B35CA" w:rsidP="009B35CA">
      <w:pPr>
        <w:pStyle w:val="Heading5"/>
        <w:rPr>
          <w:b/>
          <w:szCs w:val="24"/>
        </w:rPr>
      </w:pPr>
      <w:r w:rsidRPr="009A4531">
        <w:rPr>
          <w:b/>
          <w:szCs w:val="24"/>
        </w:rPr>
        <w:t>Low baseline cancer distress (&lt; 12.5)</w:t>
      </w:r>
    </w:p>
    <w:p w:rsidR="009A4531" w:rsidRPr="009A4531" w:rsidRDefault="009A4531" w:rsidP="003443EE">
      <w:pPr>
        <w:spacing w:after="0" w:line="360" w:lineRule="auto"/>
        <w:rPr>
          <w:lang w:eastAsia="en-GB"/>
        </w:rPr>
      </w:pPr>
    </w:p>
    <w:p w:rsidR="009B35CA" w:rsidRDefault="009B35CA" w:rsidP="003443EE">
      <w:pPr>
        <w:spacing w:after="0" w:line="360" w:lineRule="auto"/>
        <w:jc w:val="both"/>
        <w:rPr>
          <w:szCs w:val="24"/>
          <w:lang w:eastAsia="en-GB"/>
        </w:rPr>
      </w:pPr>
      <w:r w:rsidRPr="00B44ED9">
        <w:rPr>
          <w:szCs w:val="24"/>
          <w:lang w:eastAsia="en-GB"/>
        </w:rPr>
        <w:t>After fitting and adjusting for all terms in the model, the impact of trial allocation on cancer distress was not statistically significant (log</w:t>
      </w:r>
      <w:r w:rsidRPr="00B44ED9">
        <w:rPr>
          <w:szCs w:val="24"/>
          <w:vertAlign w:val="subscript"/>
          <w:lang w:eastAsia="en-GB"/>
        </w:rPr>
        <w:t>n</w:t>
      </w:r>
      <w:r w:rsidRPr="00B44ED9">
        <w:rPr>
          <w:szCs w:val="24"/>
          <w:lang w:eastAsia="en-GB"/>
        </w:rPr>
        <w:t xml:space="preserve">(difference) = 0.03 (95% CI -0.20 to 0.26, p=.39). A forward stepping model fitting approach to nested models showed the following to be statistically important effect modifiers associated with higher cancer distress: Liverpool recruitment site (p&lt;.001), female gender (p=.006), and having prior experience of lung cancer (p&lt;.001) </w:t>
      </w:r>
      <w:r w:rsidRPr="009A4531">
        <w:rPr>
          <w:szCs w:val="24"/>
          <w:lang w:eastAsia="en-GB"/>
        </w:rPr>
        <w:t xml:space="preserve">(see Table </w:t>
      </w:r>
      <w:r w:rsidR="009A4531" w:rsidRPr="009A4531">
        <w:rPr>
          <w:szCs w:val="24"/>
          <w:lang w:eastAsia="en-GB"/>
        </w:rPr>
        <w:t>28</w:t>
      </w:r>
      <w:r w:rsidRPr="009A4531">
        <w:rPr>
          <w:szCs w:val="24"/>
          <w:lang w:eastAsia="en-GB"/>
        </w:rPr>
        <w:t>, right panel).</w:t>
      </w:r>
      <w:r w:rsidRPr="00B44ED9">
        <w:rPr>
          <w:szCs w:val="24"/>
          <w:lang w:eastAsia="en-GB"/>
        </w:rPr>
        <w:t xml:space="preserve"> After adjustment for the other effect modifiers, neither </w:t>
      </w:r>
      <w:r w:rsidRPr="00B44ED9">
        <w:rPr>
          <w:szCs w:val="24"/>
          <w:lang w:eastAsia="en-GB"/>
        </w:rPr>
        <w:lastRenderedPageBreak/>
        <w:t>marital status (p=.24) nor ethnicity (p=.90) were found to exhibit a statistically significant effect on cancer distress.</w:t>
      </w:r>
    </w:p>
    <w:p w:rsidR="003443EE" w:rsidRPr="00B44ED9" w:rsidRDefault="003443EE" w:rsidP="003443EE">
      <w:pPr>
        <w:spacing w:after="0" w:line="360" w:lineRule="auto"/>
        <w:jc w:val="both"/>
        <w:rPr>
          <w:szCs w:val="24"/>
          <w:lang w:eastAsia="en-GB"/>
        </w:rPr>
      </w:pPr>
    </w:p>
    <w:p w:rsidR="009B35CA" w:rsidRDefault="009B35CA" w:rsidP="003443EE">
      <w:pPr>
        <w:spacing w:after="0" w:line="360" w:lineRule="auto"/>
        <w:jc w:val="both"/>
        <w:rPr>
          <w:szCs w:val="24"/>
          <w:lang w:eastAsia="en-GB"/>
        </w:rPr>
      </w:pPr>
      <w:r w:rsidRPr="00B44ED9">
        <w:rPr>
          <w:szCs w:val="24"/>
          <w:lang w:eastAsia="en-GB"/>
        </w:rPr>
        <w:t xml:space="preserve">Consistent with secondary analysis (2), the following scientifically justified effect modifiers were significant: age and smoking status. Current smokers reported higher distress than ex-smokers (p&lt;.001), and participants aged up to 65 years reported higher distress than those over 70 years (p&lt;.001). </w:t>
      </w:r>
    </w:p>
    <w:p w:rsidR="003443EE" w:rsidRPr="00B44ED9" w:rsidRDefault="003443EE" w:rsidP="003443EE">
      <w:pPr>
        <w:spacing w:after="0" w:line="360" w:lineRule="auto"/>
        <w:jc w:val="both"/>
        <w:rPr>
          <w:szCs w:val="24"/>
          <w:lang w:eastAsia="en-GB"/>
        </w:rPr>
      </w:pPr>
    </w:p>
    <w:p w:rsidR="009B35CA" w:rsidRPr="00B44ED9" w:rsidRDefault="009B35CA" w:rsidP="009B35CA">
      <w:pPr>
        <w:spacing w:line="360" w:lineRule="auto"/>
        <w:jc w:val="both"/>
        <w:rPr>
          <w:szCs w:val="24"/>
          <w:lang w:eastAsia="en-GB"/>
        </w:rPr>
      </w:pPr>
      <w:r w:rsidRPr="00B44ED9">
        <w:rPr>
          <w:szCs w:val="24"/>
          <w:lang w:eastAsia="en-GB"/>
        </w:rPr>
        <w:t xml:space="preserve">Including recruitment site in the model removed the effect of deprivation quintile on cancer distress. From this, it can be surmised that the initial association between cancer distress and deprivation was likely to be confounded by recruitment site. </w:t>
      </w:r>
      <w:r w:rsidRPr="009A4531">
        <w:rPr>
          <w:szCs w:val="24"/>
          <w:lang w:eastAsia="en-GB"/>
        </w:rPr>
        <w:t xml:space="preserve">Table </w:t>
      </w:r>
      <w:r w:rsidR="00627DD6">
        <w:rPr>
          <w:szCs w:val="24"/>
          <w:lang w:eastAsia="en-GB"/>
        </w:rPr>
        <w:t>38</w:t>
      </w:r>
      <w:r w:rsidR="00627DD6" w:rsidRPr="009A4531">
        <w:rPr>
          <w:szCs w:val="24"/>
          <w:lang w:eastAsia="en-GB"/>
        </w:rPr>
        <w:t xml:space="preserve"> </w:t>
      </w:r>
      <w:r w:rsidRPr="009A4531">
        <w:rPr>
          <w:szCs w:val="24"/>
          <w:lang w:eastAsia="en-GB"/>
        </w:rPr>
        <w:t>(</w:t>
      </w:r>
      <w:r w:rsidR="00627DD6">
        <w:rPr>
          <w:szCs w:val="24"/>
          <w:lang w:eastAsia="en-GB"/>
        </w:rPr>
        <w:t xml:space="preserve">see </w:t>
      </w:r>
      <w:r w:rsidRPr="00627DD6">
        <w:rPr>
          <w:i/>
          <w:szCs w:val="24"/>
          <w:lang w:eastAsia="en-GB"/>
        </w:rPr>
        <w:t>Appendix</w:t>
      </w:r>
      <w:r w:rsidR="00627DD6" w:rsidRPr="00627DD6">
        <w:rPr>
          <w:i/>
          <w:szCs w:val="24"/>
          <w:lang w:eastAsia="en-GB"/>
        </w:rPr>
        <w:t xml:space="preserve"> 7</w:t>
      </w:r>
      <w:r w:rsidRPr="009A4531">
        <w:rPr>
          <w:szCs w:val="24"/>
          <w:lang w:eastAsia="en-GB"/>
        </w:rPr>
        <w:t>)</w:t>
      </w:r>
      <w:r w:rsidRPr="00B44ED9">
        <w:rPr>
          <w:szCs w:val="24"/>
          <w:lang w:eastAsia="en-GB"/>
        </w:rPr>
        <w:t xml:space="preserve"> shows that while half (50%) of those recruited from Liverpool were in the most deprived group and the rest distributed throughout the other four quintiles, almost half (46%) of those recruited from the Papworth site were in the least deprived group and the rest distributed throughout the other four quintiles.</w:t>
      </w:r>
    </w:p>
    <w:p w:rsidR="009B35CA" w:rsidRDefault="009B35CA" w:rsidP="00DB4989">
      <w:pPr>
        <w:pStyle w:val="Heading5"/>
        <w:spacing w:after="240"/>
        <w:rPr>
          <w:b/>
          <w:szCs w:val="24"/>
        </w:rPr>
      </w:pPr>
      <w:r w:rsidRPr="009A4531">
        <w:rPr>
          <w:b/>
          <w:szCs w:val="24"/>
        </w:rPr>
        <w:t>High baseline cancer distress (&gt;= 12.5)</w:t>
      </w:r>
    </w:p>
    <w:p w:rsidR="009B35CA" w:rsidRDefault="009B35CA" w:rsidP="003443EE">
      <w:pPr>
        <w:spacing w:after="0" w:line="360" w:lineRule="auto"/>
        <w:jc w:val="both"/>
        <w:rPr>
          <w:szCs w:val="24"/>
        </w:rPr>
      </w:pPr>
      <w:r w:rsidRPr="00B44ED9">
        <w:rPr>
          <w:szCs w:val="24"/>
        </w:rPr>
        <w:t xml:space="preserve">The same model that was found from the forward stepping process was fitted on the participants with high baseline cancer distress. There was no impact of trial allocation on cancer distress, after adjustment for the other explanatory variables </w:t>
      </w:r>
      <w:r w:rsidRPr="009A4531">
        <w:rPr>
          <w:szCs w:val="24"/>
        </w:rPr>
        <w:t xml:space="preserve">(see Table </w:t>
      </w:r>
      <w:r w:rsidR="009A4531" w:rsidRPr="009A4531">
        <w:rPr>
          <w:szCs w:val="24"/>
        </w:rPr>
        <w:t>29</w:t>
      </w:r>
      <w:r w:rsidRPr="009A4531">
        <w:rPr>
          <w:szCs w:val="24"/>
        </w:rPr>
        <w:t xml:space="preserve"> right panel).</w:t>
      </w:r>
      <w:r w:rsidRPr="00B44ED9">
        <w:rPr>
          <w:szCs w:val="24"/>
        </w:rPr>
        <w:t xml:space="preserve"> However, it should be noted that the study was not powered to detect any differences in this particular subgroup, which is likely to be underpowered due to the relatively small sample size and effect size.  The only significant influence on cancer distress was age group, with those aged 70 and under reporting higher cancer distress than those aged over 70 years.</w:t>
      </w:r>
    </w:p>
    <w:p w:rsidR="003443EE" w:rsidRPr="00B44ED9" w:rsidRDefault="003443EE" w:rsidP="003443EE">
      <w:pPr>
        <w:spacing w:after="0" w:line="360" w:lineRule="auto"/>
        <w:jc w:val="both"/>
        <w:rPr>
          <w:szCs w:val="24"/>
        </w:rPr>
      </w:pPr>
    </w:p>
    <w:p w:rsidR="009B35CA" w:rsidRPr="00B44ED9" w:rsidRDefault="009B35CA" w:rsidP="003443EE">
      <w:pPr>
        <w:spacing w:after="0" w:line="360" w:lineRule="auto"/>
        <w:jc w:val="both"/>
        <w:rPr>
          <w:szCs w:val="24"/>
          <w:lang w:eastAsia="en-GB"/>
        </w:rPr>
      </w:pPr>
      <w:r w:rsidRPr="00B44ED9">
        <w:rPr>
          <w:szCs w:val="24"/>
          <w:lang w:eastAsia="en-GB"/>
        </w:rPr>
        <w:t>As with the analyses for low baseline cancer distress scorers, the inclusion of recruitment site showed a trend (p=.02) towards higher cancer distress in participants from Liverpool compared to Papworth.</w:t>
      </w:r>
    </w:p>
    <w:p w:rsidR="009B35CA" w:rsidRPr="00B44ED9" w:rsidRDefault="009B35CA" w:rsidP="009B35CA">
      <w:pPr>
        <w:rPr>
          <w:szCs w:val="24"/>
          <w:lang w:eastAsia="en-GB"/>
        </w:rPr>
        <w:sectPr w:rsidR="009B35CA" w:rsidRPr="00B44ED9" w:rsidSect="009B35CA">
          <w:pgSz w:w="11906" w:h="16838"/>
          <w:pgMar w:top="1440" w:right="1440" w:bottom="1440" w:left="1440" w:header="708" w:footer="708" w:gutter="0"/>
          <w:cols w:space="708"/>
          <w:docGrid w:linePitch="360"/>
        </w:sectPr>
      </w:pPr>
    </w:p>
    <w:p w:rsidR="009B35CA" w:rsidRPr="00B44ED9" w:rsidRDefault="009B35CA" w:rsidP="009B35CA">
      <w:pPr>
        <w:spacing w:after="0"/>
        <w:rPr>
          <w:b/>
          <w:szCs w:val="24"/>
        </w:rPr>
      </w:pPr>
      <w:r w:rsidRPr="00B44ED9">
        <w:rPr>
          <w:b/>
          <w:szCs w:val="24"/>
        </w:rPr>
        <w:lastRenderedPageBreak/>
        <w:t xml:space="preserve">Table </w:t>
      </w:r>
      <w:r>
        <w:rPr>
          <w:b/>
          <w:szCs w:val="24"/>
        </w:rPr>
        <w:t>28</w:t>
      </w:r>
      <w:r w:rsidRPr="00B44ED9">
        <w:rPr>
          <w:b/>
          <w:szCs w:val="24"/>
        </w:rPr>
        <w:t>: Multivariable analyses for cancer distress adjusted for important effect modifiers - low baseline distress</w:t>
      </w:r>
    </w:p>
    <w:p w:rsidR="009B35CA" w:rsidRPr="00B44ED9" w:rsidRDefault="009B35CA" w:rsidP="009B35CA">
      <w:pPr>
        <w:spacing w:after="0"/>
        <w:rPr>
          <w:b/>
          <w:szCs w:val="24"/>
        </w:rPr>
      </w:pPr>
    </w:p>
    <w:tbl>
      <w:tblPr>
        <w:tblW w:w="14625" w:type="dxa"/>
        <w:tblLayout w:type="fixed"/>
        <w:tblLook w:val="04A0" w:firstRow="1" w:lastRow="0" w:firstColumn="1" w:lastColumn="0" w:noHBand="0" w:noVBand="1"/>
      </w:tblPr>
      <w:tblGrid>
        <w:gridCol w:w="2743"/>
        <w:gridCol w:w="317"/>
        <w:gridCol w:w="453"/>
        <w:gridCol w:w="245"/>
        <w:gridCol w:w="461"/>
        <w:gridCol w:w="454"/>
        <w:gridCol w:w="680"/>
        <w:gridCol w:w="851"/>
        <w:gridCol w:w="38"/>
        <w:gridCol w:w="812"/>
        <w:gridCol w:w="219"/>
        <w:gridCol w:w="632"/>
        <w:gridCol w:w="80"/>
        <w:gridCol w:w="912"/>
        <w:gridCol w:w="283"/>
        <w:gridCol w:w="815"/>
        <w:gridCol w:w="745"/>
        <w:gridCol w:w="236"/>
        <w:gridCol w:w="640"/>
        <w:gridCol w:w="116"/>
        <w:gridCol w:w="709"/>
        <w:gridCol w:w="850"/>
        <w:gridCol w:w="451"/>
        <w:gridCol w:w="432"/>
        <w:gridCol w:w="451"/>
      </w:tblGrid>
      <w:tr w:rsidR="009B35CA" w:rsidRPr="00B44ED9" w:rsidTr="009B35CA">
        <w:trPr>
          <w:gridAfter w:val="1"/>
          <w:wAfter w:w="451" w:type="dxa"/>
          <w:trHeight w:val="300"/>
        </w:trPr>
        <w:tc>
          <w:tcPr>
            <w:tcW w:w="4219" w:type="dxa"/>
            <w:gridSpan w:val="5"/>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b/>
                <w:bCs/>
                <w:color w:val="000000"/>
                <w:szCs w:val="24"/>
                <w:lang w:eastAsia="en-GB"/>
              </w:rPr>
            </w:pPr>
          </w:p>
        </w:tc>
        <w:tc>
          <w:tcPr>
            <w:tcW w:w="4678" w:type="dxa"/>
            <w:gridSpan w:val="9"/>
            <w:tcBorders>
              <w:top w:val="nil"/>
              <w:left w:val="nil"/>
              <w:bottom w:val="nil"/>
              <w:right w:val="nil"/>
            </w:tcBorders>
            <w:shd w:val="clear" w:color="auto" w:fill="auto"/>
            <w:vAlign w:val="bottom"/>
          </w:tcPr>
          <w:p w:rsidR="009B35CA" w:rsidRPr="00B44ED9" w:rsidRDefault="009B35CA" w:rsidP="009B35CA">
            <w:pPr>
              <w:spacing w:after="0" w:line="240" w:lineRule="auto"/>
              <w:jc w:val="center"/>
              <w:rPr>
                <w:rFonts w:eastAsia="Times New Roman"/>
                <w:b/>
                <w:bCs/>
                <w:color w:val="000000"/>
                <w:szCs w:val="24"/>
                <w:lang w:eastAsia="en-GB"/>
              </w:rPr>
            </w:pPr>
            <w:r w:rsidRPr="00B44ED9">
              <w:rPr>
                <w:rFonts w:eastAsia="Times New Roman"/>
                <w:b/>
                <w:bCs/>
                <w:color w:val="000000"/>
                <w:szCs w:val="24"/>
                <w:lang w:eastAsia="en-GB"/>
              </w:rPr>
              <w:t>Multivariable analysis adjusted for scientifically important effect modifiers only (secondary analysis 2)^</w:t>
            </w:r>
          </w:p>
        </w:tc>
        <w:tc>
          <w:tcPr>
            <w:tcW w:w="5277" w:type="dxa"/>
            <w:gridSpan w:val="10"/>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b/>
                <w:bCs/>
                <w:color w:val="000000"/>
                <w:szCs w:val="24"/>
                <w:lang w:eastAsia="en-GB"/>
              </w:rPr>
            </w:pPr>
            <w:r w:rsidRPr="00B44ED9">
              <w:rPr>
                <w:rFonts w:eastAsia="Times New Roman"/>
                <w:b/>
                <w:bCs/>
                <w:color w:val="000000"/>
                <w:szCs w:val="24"/>
                <w:lang w:eastAsia="en-GB"/>
              </w:rPr>
              <w:t>Multivariable analysis adjusted for scientifically and statistically important effect modifiers (secondary analysis 3)†</w:t>
            </w:r>
          </w:p>
        </w:tc>
      </w:tr>
      <w:tr w:rsidR="009B35CA" w:rsidRPr="00B44ED9" w:rsidTr="009B35CA">
        <w:trPr>
          <w:trHeight w:val="300"/>
        </w:trPr>
        <w:tc>
          <w:tcPr>
            <w:tcW w:w="2743" w:type="dxa"/>
            <w:tcBorders>
              <w:top w:val="nil"/>
              <w:left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b/>
                <w:bCs/>
                <w:color w:val="000000"/>
                <w:szCs w:val="24"/>
                <w:lang w:eastAsia="en-GB"/>
              </w:rPr>
            </w:pPr>
          </w:p>
        </w:tc>
        <w:tc>
          <w:tcPr>
            <w:tcW w:w="317" w:type="dxa"/>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453" w:type="dxa"/>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1160"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1569"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1743" w:type="dxa"/>
            <w:gridSpan w:val="4"/>
            <w:tcBorders>
              <w:top w:val="nil"/>
              <w:left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r w:rsidRPr="00B44ED9">
              <w:rPr>
                <w:rFonts w:eastAsia="Times New Roman"/>
                <w:color w:val="000000"/>
                <w:szCs w:val="24"/>
                <w:lang w:eastAsia="en-GB"/>
              </w:rPr>
              <w:t>95% CI</w:t>
            </w:r>
          </w:p>
        </w:tc>
        <w:tc>
          <w:tcPr>
            <w:tcW w:w="1195"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p>
        </w:tc>
        <w:tc>
          <w:tcPr>
            <w:tcW w:w="156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236" w:type="dxa"/>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640" w:type="dxa"/>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2126" w:type="dxa"/>
            <w:gridSpan w:val="4"/>
            <w:tcBorders>
              <w:top w:val="nil"/>
              <w:left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r w:rsidRPr="00B44ED9">
              <w:rPr>
                <w:rFonts w:eastAsia="Times New Roman"/>
                <w:color w:val="000000"/>
                <w:szCs w:val="24"/>
                <w:lang w:eastAsia="en-GB"/>
              </w:rPr>
              <w:t>95% CI</w:t>
            </w:r>
          </w:p>
        </w:tc>
        <w:tc>
          <w:tcPr>
            <w:tcW w:w="883"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p>
        </w:tc>
      </w:tr>
      <w:tr w:rsidR="009B35CA" w:rsidRPr="00B44ED9" w:rsidTr="009B35CA">
        <w:trPr>
          <w:gridAfter w:val="1"/>
          <w:wAfter w:w="451" w:type="dxa"/>
          <w:trHeight w:val="300"/>
        </w:trPr>
        <w:tc>
          <w:tcPr>
            <w:tcW w:w="274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317"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1159"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1134"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Estimate</w:t>
            </w:r>
          </w:p>
        </w:tc>
        <w:tc>
          <w:tcPr>
            <w:tcW w:w="851"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SE</w:t>
            </w:r>
          </w:p>
        </w:tc>
        <w:tc>
          <w:tcPr>
            <w:tcW w:w="85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Lower</w:t>
            </w:r>
          </w:p>
        </w:tc>
        <w:tc>
          <w:tcPr>
            <w:tcW w:w="851"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Upper</w:t>
            </w:r>
          </w:p>
        </w:tc>
        <w:tc>
          <w:tcPr>
            <w:tcW w:w="992"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p-value</w:t>
            </w:r>
          </w:p>
        </w:tc>
        <w:tc>
          <w:tcPr>
            <w:tcW w:w="28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 </w:t>
            </w:r>
          </w:p>
        </w:tc>
        <w:tc>
          <w:tcPr>
            <w:tcW w:w="156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Estimate</w:t>
            </w:r>
          </w:p>
        </w:tc>
        <w:tc>
          <w:tcPr>
            <w:tcW w:w="992"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SE</w:t>
            </w:r>
          </w:p>
        </w:tc>
        <w:tc>
          <w:tcPr>
            <w:tcW w:w="709"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Lower</w:t>
            </w:r>
          </w:p>
        </w:tc>
        <w:tc>
          <w:tcPr>
            <w:tcW w:w="850"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Upper</w:t>
            </w:r>
          </w:p>
        </w:tc>
        <w:tc>
          <w:tcPr>
            <w:tcW w:w="883"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p-value</w:t>
            </w:r>
          </w:p>
        </w:tc>
      </w:tr>
      <w:tr w:rsidR="009B35CA" w:rsidRPr="00B44ED9" w:rsidTr="009B35CA">
        <w:trPr>
          <w:gridAfter w:val="1"/>
          <w:wAfter w:w="451" w:type="dxa"/>
          <w:trHeight w:val="300"/>
        </w:trPr>
        <w:tc>
          <w:tcPr>
            <w:tcW w:w="4219" w:type="dxa"/>
            <w:gridSpan w:val="5"/>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Allocation group (Intervention - Control)</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851"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0.017</w:t>
            </w:r>
          </w:p>
        </w:tc>
        <w:tc>
          <w:tcPr>
            <w:tcW w:w="850"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-0.14</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0.19</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.36</w:t>
            </w:r>
          </w:p>
        </w:tc>
        <w:tc>
          <w:tcPr>
            <w:tcW w:w="283"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992" w:type="dxa"/>
            <w:gridSpan w:val="3"/>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0.018</w:t>
            </w:r>
          </w:p>
        </w:tc>
        <w:tc>
          <w:tcPr>
            <w:tcW w:w="709"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-0.20</w:t>
            </w:r>
          </w:p>
        </w:tc>
        <w:tc>
          <w:tcPr>
            <w:tcW w:w="850"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0.26</w:t>
            </w:r>
          </w:p>
        </w:tc>
        <w:tc>
          <w:tcPr>
            <w:tcW w:w="883"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.39</w:t>
            </w:r>
          </w:p>
        </w:tc>
      </w:tr>
      <w:tr w:rsidR="009B35CA" w:rsidRPr="00B44ED9" w:rsidTr="009B35CA">
        <w:trPr>
          <w:gridAfter w:val="1"/>
          <w:wAfter w:w="451" w:type="dxa"/>
          <w:trHeight w:val="300"/>
        </w:trPr>
        <w:tc>
          <w:tcPr>
            <w:tcW w:w="4219" w:type="dxa"/>
            <w:gridSpan w:val="5"/>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Deprivation quintiles</w:t>
            </w:r>
          </w:p>
        </w:tc>
        <w:tc>
          <w:tcPr>
            <w:tcW w:w="1134"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b/>
                <w:bCs/>
                <w:color w:val="000000"/>
                <w:szCs w:val="24"/>
                <w:lang w:eastAsia="en-GB"/>
              </w:rPr>
            </w:pPr>
          </w:p>
        </w:tc>
        <w:tc>
          <w:tcPr>
            <w:tcW w:w="851"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1"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283"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56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09"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83"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r>
      <w:tr w:rsidR="009B35CA" w:rsidRPr="00B44ED9" w:rsidTr="009B35CA">
        <w:trPr>
          <w:gridAfter w:val="1"/>
          <w:wAfter w:w="451" w:type="dxa"/>
          <w:trHeight w:val="300"/>
        </w:trPr>
        <w:tc>
          <w:tcPr>
            <w:tcW w:w="4219" w:type="dxa"/>
            <w:gridSpan w:val="5"/>
            <w:tcBorders>
              <w:top w:val="nil"/>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Most deprived (Q1) - Most affluent (Q5) </w:t>
            </w:r>
          </w:p>
        </w:tc>
        <w:tc>
          <w:tcPr>
            <w:tcW w:w="1134"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0.07</w:t>
            </w:r>
          </w:p>
        </w:tc>
        <w:tc>
          <w:tcPr>
            <w:tcW w:w="851"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0.010</w:t>
            </w:r>
          </w:p>
        </w:tc>
        <w:tc>
          <w:tcPr>
            <w:tcW w:w="850"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51"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0.09</w:t>
            </w:r>
          </w:p>
        </w:tc>
        <w:tc>
          <w:tcPr>
            <w:tcW w:w="992"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c>
          <w:tcPr>
            <w:tcW w:w="283"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992" w:type="dxa"/>
            <w:gridSpan w:val="3"/>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0.012</w:t>
            </w:r>
          </w:p>
        </w:tc>
        <w:tc>
          <w:tcPr>
            <w:tcW w:w="709"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850"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883"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.13</w:t>
            </w:r>
          </w:p>
        </w:tc>
      </w:tr>
      <w:tr w:rsidR="009B35CA" w:rsidRPr="00B44ED9" w:rsidTr="009B35CA">
        <w:trPr>
          <w:gridAfter w:val="1"/>
          <w:wAfter w:w="451" w:type="dxa"/>
          <w:trHeight w:val="300"/>
        </w:trPr>
        <w:tc>
          <w:tcPr>
            <w:tcW w:w="2743"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Cs/>
                <w:color w:val="000000"/>
                <w:szCs w:val="24"/>
                <w:lang w:eastAsia="en-GB"/>
              </w:rPr>
            </w:pPr>
            <w:r w:rsidRPr="00B44ED9">
              <w:rPr>
                <w:rFonts w:eastAsia="Times New Roman"/>
                <w:bCs/>
                <w:color w:val="000000"/>
                <w:szCs w:val="24"/>
                <w:lang w:eastAsia="en-GB"/>
              </w:rPr>
              <w:t xml:space="preserve">       Q2 - Q5</w:t>
            </w:r>
          </w:p>
        </w:tc>
        <w:tc>
          <w:tcPr>
            <w:tcW w:w="317"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p>
        </w:tc>
        <w:tc>
          <w:tcPr>
            <w:tcW w:w="1159" w:type="dxa"/>
            <w:gridSpan w:val="3"/>
            <w:tcBorders>
              <w:top w:val="nil"/>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1134"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851"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0.012</w:t>
            </w:r>
          </w:p>
        </w:tc>
        <w:tc>
          <w:tcPr>
            <w:tcW w:w="850"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851"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0.06</w:t>
            </w:r>
          </w:p>
        </w:tc>
        <w:tc>
          <w:tcPr>
            <w:tcW w:w="992"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283"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992" w:type="dxa"/>
            <w:gridSpan w:val="3"/>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0.012</w:t>
            </w:r>
          </w:p>
        </w:tc>
        <w:tc>
          <w:tcPr>
            <w:tcW w:w="709"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0"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883"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.66</w:t>
            </w:r>
          </w:p>
        </w:tc>
      </w:tr>
      <w:tr w:rsidR="009B35CA" w:rsidRPr="00B44ED9" w:rsidTr="009B35CA">
        <w:trPr>
          <w:gridAfter w:val="1"/>
          <w:wAfter w:w="451" w:type="dxa"/>
          <w:trHeight w:val="300"/>
        </w:trPr>
        <w:tc>
          <w:tcPr>
            <w:tcW w:w="4219" w:type="dxa"/>
            <w:gridSpan w:val="5"/>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Median deprived (Q3) - Q5</w:t>
            </w:r>
          </w:p>
        </w:tc>
        <w:tc>
          <w:tcPr>
            <w:tcW w:w="1134"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1"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0.010</w:t>
            </w:r>
          </w:p>
        </w:tc>
        <w:tc>
          <w:tcPr>
            <w:tcW w:w="85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w:t>
            </w:r>
          </w:p>
        </w:tc>
        <w:tc>
          <w:tcPr>
            <w:tcW w:w="851"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992"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.02</w:t>
            </w:r>
          </w:p>
        </w:tc>
        <w:tc>
          <w:tcPr>
            <w:tcW w:w="283"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w:t>
            </w:r>
          </w:p>
        </w:tc>
        <w:tc>
          <w:tcPr>
            <w:tcW w:w="992"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0.010</w:t>
            </w:r>
          </w:p>
        </w:tc>
        <w:tc>
          <w:tcPr>
            <w:tcW w:w="709"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0"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83"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.89</w:t>
            </w:r>
          </w:p>
        </w:tc>
      </w:tr>
      <w:tr w:rsidR="009B35CA" w:rsidRPr="00B44ED9" w:rsidTr="009B35CA">
        <w:trPr>
          <w:gridAfter w:val="1"/>
          <w:wAfter w:w="451" w:type="dxa"/>
          <w:trHeight w:val="300"/>
        </w:trPr>
        <w:tc>
          <w:tcPr>
            <w:tcW w:w="274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bCs/>
                <w:color w:val="000000"/>
                <w:szCs w:val="24"/>
                <w:lang w:eastAsia="en-GB"/>
              </w:rPr>
            </w:pPr>
            <w:r w:rsidRPr="00B44ED9">
              <w:rPr>
                <w:rFonts w:eastAsia="Times New Roman"/>
                <w:bCs/>
                <w:color w:val="000000"/>
                <w:szCs w:val="24"/>
                <w:lang w:eastAsia="en-GB"/>
              </w:rPr>
              <w:t xml:space="preserve">        Q4 - Q5</w:t>
            </w:r>
          </w:p>
        </w:tc>
        <w:tc>
          <w:tcPr>
            <w:tcW w:w="317"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p>
        </w:tc>
        <w:tc>
          <w:tcPr>
            <w:tcW w:w="1159"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1134"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1"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0.010</w:t>
            </w:r>
          </w:p>
        </w:tc>
        <w:tc>
          <w:tcPr>
            <w:tcW w:w="85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w:t>
            </w:r>
          </w:p>
        </w:tc>
        <w:tc>
          <w:tcPr>
            <w:tcW w:w="851"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992"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w:t>
            </w:r>
          </w:p>
        </w:tc>
        <w:tc>
          <w:tcPr>
            <w:tcW w:w="28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992"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0.010</w:t>
            </w:r>
          </w:p>
        </w:tc>
        <w:tc>
          <w:tcPr>
            <w:tcW w:w="709"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850"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883"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.59</w:t>
            </w:r>
          </w:p>
        </w:tc>
      </w:tr>
      <w:tr w:rsidR="009B35CA" w:rsidRPr="00B44ED9" w:rsidTr="009B35CA">
        <w:trPr>
          <w:gridAfter w:val="1"/>
          <w:wAfter w:w="451" w:type="dxa"/>
          <w:trHeight w:val="300"/>
        </w:trPr>
        <w:tc>
          <w:tcPr>
            <w:tcW w:w="4219" w:type="dxa"/>
            <w:gridSpan w:val="5"/>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Smoking status</w:t>
            </w:r>
          </w:p>
        </w:tc>
        <w:tc>
          <w:tcPr>
            <w:tcW w:w="1134"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b/>
                <w:bCs/>
                <w:color w:val="000000"/>
                <w:szCs w:val="24"/>
                <w:lang w:eastAsia="en-GB"/>
              </w:rPr>
            </w:pPr>
          </w:p>
        </w:tc>
        <w:tc>
          <w:tcPr>
            <w:tcW w:w="851"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1"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283"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56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09"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83"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r>
      <w:tr w:rsidR="009B35CA" w:rsidRPr="00B44ED9" w:rsidTr="009B35CA">
        <w:trPr>
          <w:gridAfter w:val="1"/>
          <w:wAfter w:w="451" w:type="dxa"/>
          <w:trHeight w:val="300"/>
        </w:trPr>
        <w:tc>
          <w:tcPr>
            <w:tcW w:w="4219" w:type="dxa"/>
            <w:gridSpan w:val="5"/>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Never smoked   -  Current smoker</w:t>
            </w:r>
          </w:p>
        </w:tc>
        <w:tc>
          <w:tcPr>
            <w:tcW w:w="1134"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851"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0.158</w:t>
            </w:r>
          </w:p>
        </w:tc>
        <w:tc>
          <w:tcPr>
            <w:tcW w:w="85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-0.35</w:t>
            </w:r>
          </w:p>
        </w:tc>
        <w:tc>
          <w:tcPr>
            <w:tcW w:w="851"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0.27</w:t>
            </w:r>
          </w:p>
        </w:tc>
        <w:tc>
          <w:tcPr>
            <w:tcW w:w="992"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.79</w:t>
            </w:r>
          </w:p>
        </w:tc>
        <w:tc>
          <w:tcPr>
            <w:tcW w:w="283"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992"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0.157</w:t>
            </w:r>
          </w:p>
        </w:tc>
        <w:tc>
          <w:tcPr>
            <w:tcW w:w="709"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-0.34</w:t>
            </w:r>
          </w:p>
        </w:tc>
        <w:tc>
          <w:tcPr>
            <w:tcW w:w="850"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0.27</w:t>
            </w:r>
          </w:p>
        </w:tc>
        <w:tc>
          <w:tcPr>
            <w:tcW w:w="883"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.83</w:t>
            </w:r>
          </w:p>
        </w:tc>
      </w:tr>
      <w:tr w:rsidR="009B35CA" w:rsidRPr="00B44ED9" w:rsidTr="009B35CA">
        <w:trPr>
          <w:gridAfter w:val="1"/>
          <w:wAfter w:w="451" w:type="dxa"/>
          <w:trHeight w:val="300"/>
        </w:trPr>
        <w:tc>
          <w:tcPr>
            <w:tcW w:w="4219" w:type="dxa"/>
            <w:gridSpan w:val="5"/>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Ex-smoker          -  Current smoker</w:t>
            </w:r>
          </w:p>
        </w:tc>
        <w:tc>
          <w:tcPr>
            <w:tcW w:w="1134"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-0.06</w:t>
            </w:r>
          </w:p>
        </w:tc>
        <w:tc>
          <w:tcPr>
            <w:tcW w:w="851"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0.007</w:t>
            </w:r>
          </w:p>
        </w:tc>
        <w:tc>
          <w:tcPr>
            <w:tcW w:w="85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-0.07</w:t>
            </w:r>
          </w:p>
        </w:tc>
        <w:tc>
          <w:tcPr>
            <w:tcW w:w="851"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992"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c>
          <w:tcPr>
            <w:tcW w:w="28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-0.06</w:t>
            </w:r>
          </w:p>
        </w:tc>
        <w:tc>
          <w:tcPr>
            <w:tcW w:w="992"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0.007</w:t>
            </w:r>
          </w:p>
        </w:tc>
        <w:tc>
          <w:tcPr>
            <w:tcW w:w="709"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50"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-0.08</w:t>
            </w:r>
          </w:p>
        </w:tc>
        <w:tc>
          <w:tcPr>
            <w:tcW w:w="883"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9B35CA">
        <w:trPr>
          <w:gridAfter w:val="1"/>
          <w:wAfter w:w="451" w:type="dxa"/>
          <w:trHeight w:val="300"/>
        </w:trPr>
        <w:tc>
          <w:tcPr>
            <w:tcW w:w="2743"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Age group</w:t>
            </w:r>
          </w:p>
        </w:tc>
        <w:tc>
          <w:tcPr>
            <w:tcW w:w="317"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p>
        </w:tc>
        <w:tc>
          <w:tcPr>
            <w:tcW w:w="1159"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1134"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1"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1"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283"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56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09"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83"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r>
      <w:tr w:rsidR="009B35CA" w:rsidRPr="00B44ED9" w:rsidTr="009B35CA">
        <w:trPr>
          <w:gridAfter w:val="1"/>
          <w:wAfter w:w="451" w:type="dxa"/>
          <w:trHeight w:val="300"/>
        </w:trPr>
        <w:tc>
          <w:tcPr>
            <w:tcW w:w="306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Up to 65 - Over 70</w:t>
            </w:r>
          </w:p>
        </w:tc>
        <w:tc>
          <w:tcPr>
            <w:tcW w:w="1159"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p>
        </w:tc>
        <w:tc>
          <w:tcPr>
            <w:tcW w:w="1134"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51"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0.009</w:t>
            </w:r>
          </w:p>
        </w:tc>
        <w:tc>
          <w:tcPr>
            <w:tcW w:w="85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851"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0.07</w:t>
            </w:r>
          </w:p>
        </w:tc>
        <w:tc>
          <w:tcPr>
            <w:tcW w:w="992"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c>
          <w:tcPr>
            <w:tcW w:w="283"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992"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0.009</w:t>
            </w:r>
          </w:p>
        </w:tc>
        <w:tc>
          <w:tcPr>
            <w:tcW w:w="709"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850"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0.07</w:t>
            </w:r>
          </w:p>
        </w:tc>
        <w:tc>
          <w:tcPr>
            <w:tcW w:w="883"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9B35CA">
        <w:trPr>
          <w:gridAfter w:val="1"/>
          <w:wAfter w:w="451" w:type="dxa"/>
          <w:trHeight w:val="300"/>
        </w:trPr>
        <w:tc>
          <w:tcPr>
            <w:tcW w:w="306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66 to 70  - Over 70</w:t>
            </w:r>
          </w:p>
        </w:tc>
        <w:tc>
          <w:tcPr>
            <w:tcW w:w="1159"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p>
        </w:tc>
        <w:tc>
          <w:tcPr>
            <w:tcW w:w="1134"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1"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0.009</w:t>
            </w:r>
          </w:p>
        </w:tc>
        <w:tc>
          <w:tcPr>
            <w:tcW w:w="85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851"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992"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w:t>
            </w:r>
          </w:p>
        </w:tc>
        <w:tc>
          <w:tcPr>
            <w:tcW w:w="28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992"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0.008</w:t>
            </w:r>
          </w:p>
        </w:tc>
        <w:tc>
          <w:tcPr>
            <w:tcW w:w="709"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0"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883"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.02</w:t>
            </w:r>
          </w:p>
        </w:tc>
      </w:tr>
      <w:tr w:rsidR="009B35CA" w:rsidRPr="00B44ED9" w:rsidTr="009B35CA">
        <w:trPr>
          <w:gridAfter w:val="1"/>
          <w:wAfter w:w="451" w:type="dxa"/>
          <w:trHeight w:val="300"/>
        </w:trPr>
        <w:tc>
          <w:tcPr>
            <w:tcW w:w="306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Time since attended recruitment centre</w:t>
            </w:r>
          </w:p>
        </w:tc>
        <w:tc>
          <w:tcPr>
            <w:tcW w:w="1159"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p>
        </w:tc>
        <w:tc>
          <w:tcPr>
            <w:tcW w:w="1134"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1"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1"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283"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560"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09"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83"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r>
      <w:tr w:rsidR="009B35CA" w:rsidRPr="00B44ED9" w:rsidTr="009B35CA">
        <w:trPr>
          <w:gridAfter w:val="1"/>
          <w:wAfter w:w="451" w:type="dxa"/>
          <w:trHeight w:val="300"/>
        </w:trPr>
        <w:tc>
          <w:tcPr>
            <w:tcW w:w="4219" w:type="dxa"/>
            <w:gridSpan w:val="5"/>
            <w:tcBorders>
              <w:top w:val="nil"/>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3 to 6 months - &lt; 3 months</w:t>
            </w:r>
          </w:p>
        </w:tc>
        <w:tc>
          <w:tcPr>
            <w:tcW w:w="1134"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1"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0.015</w:t>
            </w:r>
          </w:p>
        </w:tc>
        <w:tc>
          <w:tcPr>
            <w:tcW w:w="850"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51"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992"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.23</w:t>
            </w:r>
          </w:p>
        </w:tc>
        <w:tc>
          <w:tcPr>
            <w:tcW w:w="283"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992" w:type="dxa"/>
            <w:gridSpan w:val="3"/>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0.015</w:t>
            </w:r>
          </w:p>
        </w:tc>
        <w:tc>
          <w:tcPr>
            <w:tcW w:w="709"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w:t>
            </w:r>
          </w:p>
        </w:tc>
        <w:tc>
          <w:tcPr>
            <w:tcW w:w="850" w:type="dxa"/>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83" w:type="dxa"/>
            <w:gridSpan w:val="2"/>
            <w:tcBorders>
              <w:top w:val="nil"/>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.09</w:t>
            </w:r>
          </w:p>
        </w:tc>
      </w:tr>
      <w:tr w:rsidR="009B35CA" w:rsidRPr="00B44ED9" w:rsidTr="009B35CA">
        <w:trPr>
          <w:gridAfter w:val="1"/>
          <w:wAfter w:w="451" w:type="dxa"/>
          <w:trHeight w:val="300"/>
        </w:trPr>
        <w:tc>
          <w:tcPr>
            <w:tcW w:w="4219" w:type="dxa"/>
            <w:gridSpan w:val="5"/>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lastRenderedPageBreak/>
              <w:t xml:space="preserve">        6 to 12 months - &lt; 3 months </w:t>
            </w:r>
          </w:p>
        </w:tc>
        <w:tc>
          <w:tcPr>
            <w:tcW w:w="1134"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51"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0.020</w:t>
            </w:r>
          </w:p>
        </w:tc>
        <w:tc>
          <w:tcPr>
            <w:tcW w:w="85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w:t>
            </w:r>
          </w:p>
        </w:tc>
        <w:tc>
          <w:tcPr>
            <w:tcW w:w="851"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-0.11</w:t>
            </w:r>
          </w:p>
        </w:tc>
        <w:tc>
          <w:tcPr>
            <w:tcW w:w="992"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w:t>
            </w:r>
          </w:p>
        </w:tc>
        <w:tc>
          <w:tcPr>
            <w:tcW w:w="283"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-0.06</w:t>
            </w:r>
          </w:p>
        </w:tc>
        <w:tc>
          <w:tcPr>
            <w:tcW w:w="992"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0.026</w:t>
            </w:r>
          </w:p>
        </w:tc>
        <w:tc>
          <w:tcPr>
            <w:tcW w:w="709"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-0.11</w:t>
            </w:r>
          </w:p>
        </w:tc>
        <w:tc>
          <w:tcPr>
            <w:tcW w:w="850"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883"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.03</w:t>
            </w:r>
          </w:p>
        </w:tc>
      </w:tr>
      <w:tr w:rsidR="009B35CA" w:rsidRPr="00B44ED9" w:rsidTr="009B35CA">
        <w:trPr>
          <w:gridAfter w:val="1"/>
          <w:wAfter w:w="451" w:type="dxa"/>
          <w:trHeight w:val="300"/>
        </w:trPr>
        <w:tc>
          <w:tcPr>
            <w:tcW w:w="4219" w:type="dxa"/>
            <w:gridSpan w:val="5"/>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xml:space="preserve">        &gt; 12 months - &lt; 3 months</w:t>
            </w:r>
          </w:p>
        </w:tc>
        <w:tc>
          <w:tcPr>
            <w:tcW w:w="1134"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851"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0.016</w:t>
            </w:r>
          </w:p>
        </w:tc>
        <w:tc>
          <w:tcPr>
            <w:tcW w:w="85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-0.14</w:t>
            </w:r>
          </w:p>
        </w:tc>
        <w:tc>
          <w:tcPr>
            <w:tcW w:w="851"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0.06</w:t>
            </w:r>
          </w:p>
        </w:tc>
        <w:tc>
          <w:tcPr>
            <w:tcW w:w="992"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.14</w:t>
            </w:r>
          </w:p>
        </w:tc>
        <w:tc>
          <w:tcPr>
            <w:tcW w:w="283"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992" w:type="dxa"/>
            <w:gridSpan w:val="3"/>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0.025</w:t>
            </w:r>
          </w:p>
        </w:tc>
        <w:tc>
          <w:tcPr>
            <w:tcW w:w="709"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w:t>
            </w:r>
          </w:p>
        </w:tc>
        <w:tc>
          <w:tcPr>
            <w:tcW w:w="850" w:type="dxa"/>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-0.10</w:t>
            </w:r>
          </w:p>
        </w:tc>
        <w:tc>
          <w:tcPr>
            <w:tcW w:w="883" w:type="dxa"/>
            <w:gridSpan w:val="2"/>
            <w:tcBorders>
              <w:top w:val="nil"/>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w:t>
            </w:r>
          </w:p>
        </w:tc>
      </w:tr>
      <w:tr w:rsidR="009B35CA" w:rsidRPr="00B44ED9" w:rsidTr="009B35CA">
        <w:trPr>
          <w:gridAfter w:val="1"/>
          <w:wAfter w:w="451" w:type="dxa"/>
          <w:trHeight w:val="300"/>
        </w:trPr>
        <w:tc>
          <w:tcPr>
            <w:tcW w:w="4219" w:type="dxa"/>
            <w:gridSpan w:val="5"/>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Ln Baseline cancer distress</w:t>
            </w:r>
          </w:p>
        </w:tc>
        <w:tc>
          <w:tcPr>
            <w:tcW w:w="1134"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0.521</w:t>
            </w:r>
          </w:p>
        </w:tc>
        <w:tc>
          <w:tcPr>
            <w:tcW w:w="851"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0.016</w:t>
            </w:r>
          </w:p>
        </w:tc>
        <w:tc>
          <w:tcPr>
            <w:tcW w:w="850"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0.49</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0.59</w:t>
            </w:r>
          </w:p>
        </w:tc>
        <w:tc>
          <w:tcPr>
            <w:tcW w:w="992"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c>
          <w:tcPr>
            <w:tcW w:w="283"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1560"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0.555</w:t>
            </w:r>
          </w:p>
        </w:tc>
        <w:tc>
          <w:tcPr>
            <w:tcW w:w="992" w:type="dxa"/>
            <w:gridSpan w:val="3"/>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0.013</w:t>
            </w:r>
          </w:p>
        </w:tc>
        <w:tc>
          <w:tcPr>
            <w:tcW w:w="709"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0.53</w:t>
            </w:r>
          </w:p>
        </w:tc>
        <w:tc>
          <w:tcPr>
            <w:tcW w:w="850" w:type="dxa"/>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0.58</w:t>
            </w:r>
          </w:p>
        </w:tc>
        <w:tc>
          <w:tcPr>
            <w:tcW w:w="883" w:type="dxa"/>
            <w:gridSpan w:val="2"/>
            <w:tcBorders>
              <w:top w:val="single" w:sz="4" w:space="0" w:color="auto"/>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9B35CA">
        <w:trPr>
          <w:gridAfter w:val="1"/>
          <w:wAfter w:w="451" w:type="dxa"/>
          <w:trHeight w:val="80"/>
        </w:trPr>
        <w:tc>
          <w:tcPr>
            <w:tcW w:w="2743"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p>
        </w:tc>
        <w:tc>
          <w:tcPr>
            <w:tcW w:w="317"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698"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rPr>
                <w:rFonts w:eastAsia="Times New Roman"/>
                <w:szCs w:val="24"/>
                <w:lang w:eastAsia="en-GB"/>
              </w:rPr>
            </w:pPr>
          </w:p>
        </w:tc>
        <w:tc>
          <w:tcPr>
            <w:tcW w:w="915"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569"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031"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12"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1195"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15"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45"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992" w:type="dxa"/>
            <w:gridSpan w:val="3"/>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709"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50" w:type="dxa"/>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c>
          <w:tcPr>
            <w:tcW w:w="883" w:type="dxa"/>
            <w:gridSpan w:val="2"/>
            <w:tcBorders>
              <w:top w:val="single" w:sz="4" w:space="0" w:color="auto"/>
              <w:left w:val="nil"/>
              <w:bottom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szCs w:val="24"/>
                <w:lang w:eastAsia="en-GB"/>
              </w:rPr>
            </w:pPr>
          </w:p>
        </w:tc>
      </w:tr>
      <w:tr w:rsidR="009B35CA" w:rsidRPr="00B44ED9" w:rsidTr="009B35CA">
        <w:trPr>
          <w:gridAfter w:val="1"/>
          <w:wAfter w:w="451" w:type="dxa"/>
          <w:trHeight w:val="300"/>
        </w:trPr>
        <w:tc>
          <w:tcPr>
            <w:tcW w:w="6242" w:type="dxa"/>
            <w:gridSpan w:val="9"/>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b/>
                <w:bCs/>
                <w:color w:val="000000"/>
                <w:szCs w:val="24"/>
                <w:lang w:eastAsia="en-GB"/>
              </w:rPr>
            </w:pPr>
            <w:r w:rsidRPr="00B44ED9">
              <w:rPr>
                <w:rFonts w:eastAsia="Times New Roman"/>
                <w:b/>
                <w:bCs/>
                <w:color w:val="000000"/>
                <w:szCs w:val="24"/>
                <w:lang w:eastAsia="en-GB"/>
              </w:rPr>
              <w:t>Statistically important additional cancer distress effect modifiers</w:t>
            </w:r>
          </w:p>
        </w:tc>
        <w:tc>
          <w:tcPr>
            <w:tcW w:w="1031"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712"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1195"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815" w:type="dxa"/>
            <w:tcBorders>
              <w:top w:val="nil"/>
              <w:left w:val="nil"/>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745"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 </w:t>
            </w:r>
          </w:p>
        </w:tc>
        <w:tc>
          <w:tcPr>
            <w:tcW w:w="992" w:type="dxa"/>
            <w:gridSpan w:val="3"/>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 </w:t>
            </w:r>
          </w:p>
        </w:tc>
        <w:tc>
          <w:tcPr>
            <w:tcW w:w="709"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 </w:t>
            </w:r>
          </w:p>
        </w:tc>
        <w:tc>
          <w:tcPr>
            <w:tcW w:w="850" w:type="dxa"/>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 </w:t>
            </w:r>
          </w:p>
        </w:tc>
        <w:tc>
          <w:tcPr>
            <w:tcW w:w="883" w:type="dxa"/>
            <w:gridSpan w:val="2"/>
            <w:tcBorders>
              <w:top w:val="nil"/>
              <w:left w:val="nil"/>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 </w:t>
            </w:r>
          </w:p>
        </w:tc>
      </w:tr>
      <w:tr w:rsidR="009B35CA" w:rsidRPr="00B44ED9" w:rsidTr="009B35CA">
        <w:trPr>
          <w:gridAfter w:val="1"/>
          <w:wAfter w:w="451" w:type="dxa"/>
          <w:trHeight w:val="300"/>
        </w:trPr>
        <w:tc>
          <w:tcPr>
            <w:tcW w:w="3513" w:type="dxa"/>
            <w:gridSpan w:val="3"/>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b/>
                <w:bCs/>
                <w:color w:val="000000"/>
                <w:szCs w:val="24"/>
                <w:lang w:eastAsia="en-GB"/>
              </w:rPr>
              <w:t>Site</w:t>
            </w:r>
            <w:r w:rsidRPr="00B44ED9">
              <w:rPr>
                <w:rFonts w:eastAsia="Times New Roman"/>
                <w:color w:val="000000"/>
                <w:szCs w:val="24"/>
                <w:lang w:eastAsia="en-GB"/>
              </w:rPr>
              <w:t xml:space="preserve">: Liverpool - Papworth </w:t>
            </w:r>
          </w:p>
        </w:tc>
        <w:tc>
          <w:tcPr>
            <w:tcW w:w="5667" w:type="dxa"/>
            <w:gridSpan w:val="12"/>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r w:rsidRPr="00B44ED9">
              <w:rPr>
                <w:rFonts w:eastAsia="Times New Roman"/>
                <w:color w:val="000000"/>
                <w:szCs w:val="24"/>
                <w:lang w:eastAsia="en-GB"/>
              </w:rPr>
              <w:t xml:space="preserve">     - N/A</w:t>
            </w:r>
          </w:p>
        </w:tc>
        <w:tc>
          <w:tcPr>
            <w:tcW w:w="815" w:type="dxa"/>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p>
        </w:tc>
        <w:tc>
          <w:tcPr>
            <w:tcW w:w="745" w:type="dxa"/>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0.06</w:t>
            </w:r>
          </w:p>
        </w:tc>
        <w:tc>
          <w:tcPr>
            <w:tcW w:w="992" w:type="dxa"/>
            <w:gridSpan w:val="3"/>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0.008</w:t>
            </w:r>
          </w:p>
        </w:tc>
        <w:tc>
          <w:tcPr>
            <w:tcW w:w="709" w:type="dxa"/>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850" w:type="dxa"/>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0.07</w:t>
            </w:r>
          </w:p>
        </w:tc>
        <w:tc>
          <w:tcPr>
            <w:tcW w:w="883" w:type="dxa"/>
            <w:gridSpan w:val="2"/>
            <w:tcBorders>
              <w:top w:val="nil"/>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9B35CA">
        <w:trPr>
          <w:gridAfter w:val="1"/>
          <w:wAfter w:w="451" w:type="dxa"/>
          <w:trHeight w:val="300"/>
        </w:trPr>
        <w:tc>
          <w:tcPr>
            <w:tcW w:w="9180" w:type="dxa"/>
            <w:gridSpan w:val="15"/>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137E35">
            <w:pPr>
              <w:spacing w:after="0" w:line="240" w:lineRule="auto"/>
              <w:rPr>
                <w:rFonts w:eastAsia="Times New Roman"/>
                <w:color w:val="000000"/>
                <w:szCs w:val="24"/>
                <w:lang w:eastAsia="en-GB"/>
              </w:rPr>
            </w:pPr>
            <w:r w:rsidRPr="00B44ED9">
              <w:rPr>
                <w:rFonts w:eastAsia="Times New Roman"/>
                <w:b/>
                <w:bCs/>
                <w:color w:val="000000"/>
                <w:szCs w:val="24"/>
                <w:lang w:eastAsia="en-GB"/>
              </w:rPr>
              <w:t xml:space="preserve">Experience of lung cancer: </w:t>
            </w:r>
            <w:r w:rsidRPr="00B44ED9">
              <w:rPr>
                <w:rFonts w:eastAsia="Times New Roman"/>
                <w:color w:val="000000"/>
                <w:szCs w:val="24"/>
                <w:lang w:eastAsia="en-GB"/>
              </w:rPr>
              <w:t>Yes – no                                          - N/A</w:t>
            </w:r>
          </w:p>
        </w:tc>
        <w:tc>
          <w:tcPr>
            <w:tcW w:w="815"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p>
        </w:tc>
        <w:tc>
          <w:tcPr>
            <w:tcW w:w="745"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0.03</w:t>
            </w:r>
          </w:p>
        </w:tc>
        <w:tc>
          <w:tcPr>
            <w:tcW w:w="992" w:type="dxa"/>
            <w:gridSpan w:val="3"/>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0.007</w:t>
            </w:r>
          </w:p>
        </w:tc>
        <w:tc>
          <w:tcPr>
            <w:tcW w:w="709"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850"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0.05</w:t>
            </w:r>
          </w:p>
        </w:tc>
        <w:tc>
          <w:tcPr>
            <w:tcW w:w="883" w:type="dxa"/>
            <w:gridSpan w:val="2"/>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&lt;.001</w:t>
            </w:r>
          </w:p>
        </w:tc>
      </w:tr>
      <w:tr w:rsidR="009B35CA" w:rsidRPr="00B44ED9" w:rsidTr="009B35CA">
        <w:trPr>
          <w:gridAfter w:val="1"/>
          <w:wAfter w:w="451" w:type="dxa"/>
          <w:trHeight w:val="300"/>
        </w:trPr>
        <w:tc>
          <w:tcPr>
            <w:tcW w:w="3060" w:type="dxa"/>
            <w:gridSpan w:val="2"/>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b/>
                <w:bCs/>
                <w:color w:val="000000"/>
                <w:szCs w:val="24"/>
                <w:lang w:eastAsia="en-GB"/>
              </w:rPr>
              <w:t>Gender</w:t>
            </w:r>
            <w:r w:rsidRPr="00B44ED9">
              <w:rPr>
                <w:rFonts w:eastAsia="Times New Roman"/>
                <w:color w:val="000000"/>
                <w:szCs w:val="24"/>
                <w:lang w:eastAsia="en-GB"/>
              </w:rPr>
              <w:t>:  Female - Male</w:t>
            </w:r>
          </w:p>
        </w:tc>
        <w:tc>
          <w:tcPr>
            <w:tcW w:w="453"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5667" w:type="dxa"/>
            <w:gridSpan w:val="12"/>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center"/>
              <w:rPr>
                <w:rFonts w:eastAsia="Times New Roman"/>
                <w:color w:val="000000"/>
                <w:szCs w:val="24"/>
                <w:lang w:eastAsia="en-GB"/>
              </w:rPr>
            </w:pPr>
            <w:r w:rsidRPr="00B44ED9">
              <w:rPr>
                <w:rFonts w:eastAsia="Times New Roman"/>
                <w:color w:val="000000"/>
                <w:szCs w:val="24"/>
                <w:lang w:eastAsia="en-GB"/>
              </w:rPr>
              <w:t xml:space="preserve">       - N/A</w:t>
            </w:r>
          </w:p>
        </w:tc>
        <w:tc>
          <w:tcPr>
            <w:tcW w:w="815"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rPr>
                <w:rFonts w:eastAsia="Times New Roman"/>
                <w:color w:val="000000"/>
                <w:szCs w:val="24"/>
                <w:lang w:eastAsia="en-GB"/>
              </w:rPr>
            </w:pPr>
            <w:r w:rsidRPr="00B44ED9">
              <w:rPr>
                <w:rFonts w:eastAsia="Times New Roman"/>
                <w:color w:val="000000"/>
                <w:szCs w:val="24"/>
                <w:lang w:eastAsia="en-GB"/>
              </w:rPr>
              <w:t> </w:t>
            </w:r>
          </w:p>
        </w:tc>
        <w:tc>
          <w:tcPr>
            <w:tcW w:w="745"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0.02</w:t>
            </w:r>
          </w:p>
        </w:tc>
        <w:tc>
          <w:tcPr>
            <w:tcW w:w="992" w:type="dxa"/>
            <w:gridSpan w:val="3"/>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0.008</w:t>
            </w:r>
          </w:p>
        </w:tc>
        <w:tc>
          <w:tcPr>
            <w:tcW w:w="709"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0.01</w:t>
            </w:r>
          </w:p>
        </w:tc>
        <w:tc>
          <w:tcPr>
            <w:tcW w:w="850" w:type="dxa"/>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c>
          <w:tcPr>
            <w:tcW w:w="883" w:type="dxa"/>
            <w:gridSpan w:val="2"/>
            <w:tcBorders>
              <w:top w:val="single" w:sz="4" w:space="0" w:color="808080" w:themeColor="background1" w:themeShade="80"/>
              <w:left w:val="nil"/>
              <w:bottom w:val="single" w:sz="4" w:space="0" w:color="auto"/>
              <w:right w:val="nil"/>
            </w:tcBorders>
            <w:shd w:val="clear" w:color="auto" w:fill="auto"/>
            <w:noWrap/>
            <w:vAlign w:val="bottom"/>
            <w:hideMark/>
          </w:tcPr>
          <w:p w:rsidR="009B35CA" w:rsidRPr="00B44ED9" w:rsidRDefault="009B35CA" w:rsidP="009B35CA">
            <w:pPr>
              <w:spacing w:after="0" w:line="240" w:lineRule="auto"/>
              <w:jc w:val="right"/>
              <w:rPr>
                <w:rFonts w:eastAsia="Times New Roman"/>
                <w:color w:val="000000"/>
                <w:szCs w:val="24"/>
                <w:lang w:eastAsia="en-GB"/>
              </w:rPr>
            </w:pPr>
            <w:r w:rsidRPr="00B44ED9">
              <w:rPr>
                <w:rFonts w:eastAsia="Times New Roman"/>
                <w:color w:val="000000"/>
                <w:szCs w:val="24"/>
                <w:lang w:eastAsia="en-GB"/>
              </w:rPr>
              <w:t>.004</w:t>
            </w:r>
          </w:p>
        </w:tc>
      </w:tr>
    </w:tbl>
    <w:p w:rsidR="009B35CA" w:rsidRPr="00DB4989" w:rsidRDefault="009B35CA" w:rsidP="009B35CA">
      <w:pPr>
        <w:pStyle w:val="Heading5"/>
        <w:rPr>
          <w:color w:val="000000"/>
          <w:szCs w:val="24"/>
        </w:rPr>
      </w:pPr>
      <w:r w:rsidRPr="00B44ED9">
        <w:rPr>
          <w:b/>
          <w:i/>
          <w:color w:val="000000"/>
          <w:szCs w:val="24"/>
        </w:rPr>
        <w:t>^</w:t>
      </w:r>
      <w:r w:rsidRPr="00DB4989">
        <w:rPr>
          <w:color w:val="000000"/>
          <w:szCs w:val="24"/>
        </w:rPr>
        <w:t>adjusting for: trial allocation, deprivation, smoking status, age group, time since attended recruitment centre and baseline (T0) cancer distress.</w:t>
      </w:r>
    </w:p>
    <w:p w:rsidR="009B35CA" w:rsidRPr="00DB4989" w:rsidRDefault="009B35CA" w:rsidP="009B35CA">
      <w:pPr>
        <w:pStyle w:val="Heading5"/>
        <w:rPr>
          <w:color w:val="000000"/>
          <w:szCs w:val="24"/>
        </w:rPr>
      </w:pPr>
      <w:r w:rsidRPr="00DB4989">
        <w:rPr>
          <w:bCs/>
          <w:color w:val="000000"/>
          <w:szCs w:val="24"/>
        </w:rPr>
        <w:t xml:space="preserve">† adjusting for: </w:t>
      </w:r>
      <w:r w:rsidRPr="00DB4989">
        <w:rPr>
          <w:color w:val="000000"/>
          <w:szCs w:val="24"/>
        </w:rPr>
        <w:t>trial allocation, deprivation, smoking status, age group, time since attended recruitment centre, baseline (T0) cancer distress, recruitment site, experience of lung cancer and gender.</w:t>
      </w:r>
    </w:p>
    <w:p w:rsidR="009B35CA" w:rsidRPr="00B44ED9" w:rsidRDefault="009B35CA" w:rsidP="009B35CA">
      <w:pPr>
        <w:pStyle w:val="Heading5"/>
        <w:rPr>
          <w:szCs w:val="24"/>
        </w:rPr>
        <w:sectPr w:rsidR="009B35CA" w:rsidRPr="00B44ED9" w:rsidSect="009B35CA">
          <w:pgSz w:w="16838" w:h="11906" w:orient="landscape"/>
          <w:pgMar w:top="1440" w:right="1440" w:bottom="1440" w:left="1440" w:header="708" w:footer="708" w:gutter="0"/>
          <w:cols w:space="708"/>
          <w:docGrid w:linePitch="360"/>
        </w:sectPr>
      </w:pPr>
    </w:p>
    <w:p w:rsidR="009B35CA" w:rsidRPr="00B44ED9" w:rsidRDefault="009B35CA" w:rsidP="009B35CA">
      <w:pPr>
        <w:spacing w:after="0"/>
        <w:rPr>
          <w:b/>
          <w:szCs w:val="24"/>
        </w:rPr>
      </w:pPr>
      <w:r w:rsidRPr="00B44ED9">
        <w:rPr>
          <w:b/>
          <w:szCs w:val="24"/>
        </w:rPr>
        <w:lastRenderedPageBreak/>
        <w:t xml:space="preserve">Table </w:t>
      </w:r>
      <w:r>
        <w:rPr>
          <w:b/>
          <w:szCs w:val="24"/>
        </w:rPr>
        <w:t>29</w:t>
      </w:r>
      <w:r w:rsidRPr="00B44ED9">
        <w:rPr>
          <w:b/>
          <w:szCs w:val="24"/>
        </w:rPr>
        <w:t>: Multivariable analyses for cancer distress adjusted for important effect modifiers - high baseline cancer distress</w:t>
      </w:r>
    </w:p>
    <w:p w:rsidR="009B35CA" w:rsidRPr="00B44ED9" w:rsidRDefault="009B35CA" w:rsidP="009B35CA">
      <w:pPr>
        <w:spacing w:after="0"/>
        <w:rPr>
          <w:szCs w:val="24"/>
        </w:rPr>
      </w:pPr>
    </w:p>
    <w:tbl>
      <w:tblPr>
        <w:tblW w:w="0" w:type="auto"/>
        <w:tblLook w:val="04A0" w:firstRow="1" w:lastRow="0" w:firstColumn="1" w:lastColumn="0" w:noHBand="0" w:noVBand="1"/>
      </w:tblPr>
      <w:tblGrid>
        <w:gridCol w:w="1882"/>
        <w:gridCol w:w="329"/>
        <w:gridCol w:w="795"/>
        <w:gridCol w:w="588"/>
        <w:gridCol w:w="648"/>
        <w:gridCol w:w="630"/>
        <w:gridCol w:w="599"/>
        <w:gridCol w:w="257"/>
        <w:gridCol w:w="795"/>
        <w:gridCol w:w="588"/>
        <w:gridCol w:w="648"/>
        <w:gridCol w:w="630"/>
        <w:gridCol w:w="637"/>
      </w:tblGrid>
      <w:tr w:rsidR="009B35CA" w:rsidRPr="00B44ED9" w:rsidTr="00F46030">
        <w:trPr>
          <w:trHeight w:hRule="exact" w:val="1086"/>
        </w:trPr>
        <w:tc>
          <w:tcPr>
            <w:tcW w:w="2633" w:type="dxa"/>
            <w:noWrap/>
            <w:hideMark/>
          </w:tcPr>
          <w:p w:rsidR="009B35CA" w:rsidRPr="00B44ED9" w:rsidRDefault="009B35CA" w:rsidP="009B35CA">
            <w:pPr>
              <w:rPr>
                <w:b/>
                <w:bCs/>
                <w:szCs w:val="24"/>
              </w:rPr>
            </w:pPr>
          </w:p>
        </w:tc>
        <w:tc>
          <w:tcPr>
            <w:tcW w:w="3037" w:type="dxa"/>
            <w:gridSpan w:val="5"/>
          </w:tcPr>
          <w:p w:rsidR="009B35CA" w:rsidRPr="00DB4989" w:rsidRDefault="009B35CA" w:rsidP="009B35CA">
            <w:pPr>
              <w:jc w:val="center"/>
              <w:rPr>
                <w:b/>
                <w:bCs/>
              </w:rPr>
            </w:pPr>
            <w:r w:rsidRPr="00DB4989">
              <w:rPr>
                <w:b/>
                <w:bCs/>
                <w:sz w:val="22"/>
              </w:rPr>
              <w:t xml:space="preserve">Multivariable analysis adjusted for scientifically important effect modifiers only </w:t>
            </w:r>
            <w:r w:rsidRPr="00DB4989">
              <w:rPr>
                <w:rFonts w:eastAsia="Times New Roman"/>
                <w:b/>
                <w:bCs/>
                <w:color w:val="000000"/>
                <w:sz w:val="22"/>
                <w:lang w:eastAsia="en-GB"/>
              </w:rPr>
              <w:t>(secondary analysis 2)^</w:t>
            </w:r>
          </w:p>
        </w:tc>
        <w:tc>
          <w:tcPr>
            <w:tcW w:w="663" w:type="dxa"/>
            <w:noWrap/>
            <w:hideMark/>
          </w:tcPr>
          <w:p w:rsidR="009B35CA" w:rsidRPr="00DB4989" w:rsidRDefault="009B35CA" w:rsidP="009B35CA">
            <w:pPr>
              <w:rPr>
                <w:b/>
                <w:bCs/>
              </w:rPr>
            </w:pPr>
          </w:p>
        </w:tc>
        <w:tc>
          <w:tcPr>
            <w:tcW w:w="3703" w:type="dxa"/>
            <w:gridSpan w:val="6"/>
            <w:noWrap/>
            <w:hideMark/>
          </w:tcPr>
          <w:p w:rsidR="009B35CA" w:rsidRPr="00DB4989" w:rsidRDefault="009B35CA" w:rsidP="009B35CA">
            <w:pPr>
              <w:jc w:val="center"/>
              <w:rPr>
                <w:b/>
                <w:bCs/>
              </w:rPr>
            </w:pPr>
            <w:r w:rsidRPr="00DB4989">
              <w:rPr>
                <w:rFonts w:eastAsia="Times New Roman"/>
                <w:b/>
                <w:bCs/>
                <w:color w:val="000000"/>
                <w:sz w:val="22"/>
                <w:lang w:eastAsia="en-GB"/>
              </w:rPr>
              <w:t xml:space="preserve">Multivariable analysis adjusted for </w:t>
            </w:r>
            <w:r w:rsidRPr="00DB4989">
              <w:rPr>
                <w:b/>
                <w:bCs/>
                <w:sz w:val="22"/>
              </w:rPr>
              <w:t xml:space="preserve">scientifically and statistically important effect modifiers. </w:t>
            </w:r>
            <w:r w:rsidRPr="00DB4989">
              <w:rPr>
                <w:rFonts w:eastAsia="Times New Roman"/>
                <w:b/>
                <w:bCs/>
                <w:color w:val="000000"/>
                <w:sz w:val="22"/>
                <w:lang w:eastAsia="en-GB"/>
              </w:rPr>
              <w:t>(secondary analysis 3)†</w:t>
            </w:r>
          </w:p>
        </w:tc>
      </w:tr>
      <w:tr w:rsidR="009B35CA" w:rsidRPr="00B44ED9" w:rsidTr="00F46030">
        <w:trPr>
          <w:trHeight w:hRule="exact" w:val="227"/>
        </w:trPr>
        <w:tc>
          <w:tcPr>
            <w:tcW w:w="3013" w:type="dxa"/>
            <w:gridSpan w:val="2"/>
            <w:noWrap/>
            <w:hideMark/>
          </w:tcPr>
          <w:p w:rsidR="009B35CA" w:rsidRPr="00B44ED9" w:rsidRDefault="009B35CA" w:rsidP="009B35CA">
            <w:pPr>
              <w:rPr>
                <w:b/>
                <w:bCs/>
                <w:szCs w:val="24"/>
              </w:rPr>
            </w:pPr>
            <w:r w:rsidRPr="00B44ED9">
              <w:rPr>
                <w:b/>
                <w:bCs/>
                <w:szCs w:val="24"/>
              </w:rPr>
              <w:t>Cancer distress effect modifiers</w:t>
            </w:r>
          </w:p>
        </w:tc>
        <w:tc>
          <w:tcPr>
            <w:tcW w:w="778" w:type="dxa"/>
            <w:noWrap/>
            <w:hideMark/>
          </w:tcPr>
          <w:p w:rsidR="009B35CA" w:rsidRPr="00B44ED9" w:rsidRDefault="009B35CA" w:rsidP="009B35CA">
            <w:pPr>
              <w:rPr>
                <w:b/>
                <w:bCs/>
                <w:szCs w:val="24"/>
              </w:rPr>
            </w:pPr>
          </w:p>
        </w:tc>
        <w:tc>
          <w:tcPr>
            <w:tcW w:w="627" w:type="dxa"/>
            <w:noWrap/>
            <w:hideMark/>
          </w:tcPr>
          <w:p w:rsidR="009B35CA" w:rsidRPr="00B44ED9" w:rsidRDefault="009B35CA" w:rsidP="009B35CA">
            <w:pPr>
              <w:rPr>
                <w:szCs w:val="24"/>
              </w:rPr>
            </w:pPr>
          </w:p>
        </w:tc>
        <w:tc>
          <w:tcPr>
            <w:tcW w:w="1252" w:type="dxa"/>
            <w:gridSpan w:val="2"/>
            <w:noWrap/>
            <w:hideMark/>
          </w:tcPr>
          <w:p w:rsidR="009B35CA" w:rsidRPr="00B44ED9" w:rsidRDefault="009B35CA" w:rsidP="009B35CA">
            <w:pPr>
              <w:jc w:val="center"/>
              <w:rPr>
                <w:szCs w:val="24"/>
              </w:rPr>
            </w:pPr>
            <w:r w:rsidRPr="00B44ED9">
              <w:rPr>
                <w:szCs w:val="24"/>
              </w:rPr>
              <w:t>95% CI</w:t>
            </w:r>
          </w:p>
        </w:tc>
        <w:tc>
          <w:tcPr>
            <w:tcW w:w="663" w:type="dxa"/>
            <w:noWrap/>
            <w:hideMark/>
          </w:tcPr>
          <w:p w:rsidR="009B35CA" w:rsidRPr="00B44ED9" w:rsidRDefault="009B35CA" w:rsidP="009B35CA">
            <w:pPr>
              <w:rPr>
                <w:szCs w:val="24"/>
              </w:rPr>
            </w:pPr>
          </w:p>
        </w:tc>
        <w:tc>
          <w:tcPr>
            <w:tcW w:w="264" w:type="dxa"/>
            <w:noWrap/>
            <w:hideMark/>
          </w:tcPr>
          <w:p w:rsidR="009B35CA" w:rsidRPr="00B44ED9" w:rsidRDefault="009B35CA" w:rsidP="009B35CA">
            <w:pPr>
              <w:rPr>
                <w:szCs w:val="24"/>
              </w:rPr>
            </w:pPr>
          </w:p>
        </w:tc>
        <w:tc>
          <w:tcPr>
            <w:tcW w:w="778" w:type="dxa"/>
            <w:noWrap/>
            <w:hideMark/>
          </w:tcPr>
          <w:p w:rsidR="009B35CA" w:rsidRPr="00B44ED9" w:rsidRDefault="009B35CA" w:rsidP="009B35CA">
            <w:pPr>
              <w:rPr>
                <w:szCs w:val="24"/>
              </w:rPr>
            </w:pPr>
          </w:p>
        </w:tc>
        <w:tc>
          <w:tcPr>
            <w:tcW w:w="577" w:type="dxa"/>
            <w:noWrap/>
            <w:hideMark/>
          </w:tcPr>
          <w:p w:rsidR="009B35CA" w:rsidRPr="00B44ED9" w:rsidRDefault="009B35CA" w:rsidP="009B35CA">
            <w:pPr>
              <w:rPr>
                <w:szCs w:val="24"/>
              </w:rPr>
            </w:pPr>
          </w:p>
        </w:tc>
        <w:tc>
          <w:tcPr>
            <w:tcW w:w="1257" w:type="dxa"/>
            <w:gridSpan w:val="2"/>
            <w:noWrap/>
            <w:hideMark/>
          </w:tcPr>
          <w:p w:rsidR="009B35CA" w:rsidRPr="00B44ED9" w:rsidRDefault="009B35CA" w:rsidP="009B35CA">
            <w:pPr>
              <w:jc w:val="center"/>
              <w:rPr>
                <w:szCs w:val="24"/>
              </w:rPr>
            </w:pPr>
            <w:r w:rsidRPr="00B44ED9">
              <w:rPr>
                <w:szCs w:val="24"/>
              </w:rPr>
              <w:t>95% CI</w:t>
            </w:r>
          </w:p>
        </w:tc>
        <w:tc>
          <w:tcPr>
            <w:tcW w:w="827" w:type="dxa"/>
            <w:noWrap/>
            <w:hideMark/>
          </w:tcPr>
          <w:p w:rsidR="009B35CA" w:rsidRPr="00B44ED9" w:rsidRDefault="009B35CA" w:rsidP="009B35CA">
            <w:pPr>
              <w:rPr>
                <w:szCs w:val="24"/>
              </w:rPr>
            </w:pPr>
          </w:p>
        </w:tc>
      </w:tr>
      <w:tr w:rsidR="009B35CA" w:rsidRPr="00B44ED9" w:rsidTr="00F46030">
        <w:trPr>
          <w:trHeight w:hRule="exact" w:val="454"/>
        </w:trPr>
        <w:tc>
          <w:tcPr>
            <w:tcW w:w="3013" w:type="dxa"/>
            <w:gridSpan w:val="2"/>
            <w:tcBorders>
              <w:bottom w:val="single" w:sz="4" w:space="0" w:color="auto"/>
            </w:tcBorders>
            <w:noWrap/>
            <w:hideMark/>
          </w:tcPr>
          <w:p w:rsidR="009B35CA" w:rsidRPr="00B44ED9" w:rsidRDefault="009B35CA" w:rsidP="00DB4989">
            <w:pPr>
              <w:spacing w:line="360" w:lineRule="auto"/>
              <w:rPr>
                <w:szCs w:val="24"/>
              </w:rPr>
            </w:pPr>
            <w:r w:rsidRPr="00B44ED9">
              <w:rPr>
                <w:szCs w:val="24"/>
              </w:rPr>
              <w:t> </w:t>
            </w: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Estimate</w:t>
            </w:r>
          </w:p>
        </w:tc>
        <w:tc>
          <w:tcPr>
            <w:tcW w:w="6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SE</w:t>
            </w:r>
          </w:p>
        </w:tc>
        <w:tc>
          <w:tcPr>
            <w:tcW w:w="635"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Lower</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Upper</w:t>
            </w:r>
          </w:p>
        </w:tc>
        <w:tc>
          <w:tcPr>
            <w:tcW w:w="663"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p-value</w:t>
            </w:r>
          </w:p>
        </w:tc>
        <w:tc>
          <w:tcPr>
            <w:tcW w:w="264" w:type="dxa"/>
            <w:tcBorders>
              <w:bottom w:val="single" w:sz="4" w:space="0" w:color="auto"/>
            </w:tcBorders>
            <w:noWrap/>
            <w:hideMark/>
          </w:tcPr>
          <w:p w:rsidR="009B35CA" w:rsidRPr="00B44ED9" w:rsidRDefault="009B35CA" w:rsidP="00DB4989">
            <w:pPr>
              <w:spacing w:line="360" w:lineRule="auto"/>
              <w:jc w:val="right"/>
              <w:rPr>
                <w:szCs w:val="24"/>
              </w:rPr>
            </w:pP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Estimate</w:t>
            </w: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SE</w:t>
            </w: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Lower</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Upper</w:t>
            </w: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p-value</w:t>
            </w:r>
          </w:p>
        </w:tc>
      </w:tr>
      <w:tr w:rsidR="009B35CA" w:rsidRPr="00B44ED9" w:rsidTr="00F46030">
        <w:trPr>
          <w:trHeight w:hRule="exact" w:val="454"/>
        </w:trPr>
        <w:tc>
          <w:tcPr>
            <w:tcW w:w="3013" w:type="dxa"/>
            <w:gridSpan w:val="2"/>
            <w:tcBorders>
              <w:top w:val="single" w:sz="4" w:space="0" w:color="auto"/>
            </w:tcBorders>
            <w:noWrap/>
            <w:hideMark/>
          </w:tcPr>
          <w:p w:rsidR="009B35CA" w:rsidRPr="00B44ED9" w:rsidRDefault="009B35CA" w:rsidP="00DB4989">
            <w:pPr>
              <w:spacing w:line="360" w:lineRule="auto"/>
              <w:rPr>
                <w:b/>
                <w:bCs/>
                <w:szCs w:val="24"/>
              </w:rPr>
            </w:pPr>
            <w:r w:rsidRPr="00B44ED9">
              <w:rPr>
                <w:b/>
                <w:bCs/>
                <w:szCs w:val="24"/>
              </w:rPr>
              <w:t>Allocation group (Intervention – Control)</w:t>
            </w:r>
          </w:p>
        </w:tc>
        <w:tc>
          <w:tcPr>
            <w:tcW w:w="778"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-0.04</w:t>
            </w:r>
          </w:p>
        </w:tc>
        <w:tc>
          <w:tcPr>
            <w:tcW w:w="62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0.027</w:t>
            </w:r>
          </w:p>
        </w:tc>
        <w:tc>
          <w:tcPr>
            <w:tcW w:w="635"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-0.09</w:t>
            </w:r>
          </w:p>
        </w:tc>
        <w:tc>
          <w:tcPr>
            <w:tcW w:w="61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663"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.20</w:t>
            </w:r>
          </w:p>
        </w:tc>
        <w:tc>
          <w:tcPr>
            <w:tcW w:w="264" w:type="dxa"/>
            <w:tcBorders>
              <w:top w:val="single" w:sz="4" w:space="0" w:color="auto"/>
            </w:tcBorders>
            <w:noWrap/>
            <w:hideMark/>
          </w:tcPr>
          <w:p w:rsidR="009B35CA" w:rsidRPr="00B44ED9" w:rsidRDefault="009B35CA" w:rsidP="00DB4989">
            <w:pPr>
              <w:spacing w:line="360" w:lineRule="auto"/>
              <w:jc w:val="right"/>
              <w:rPr>
                <w:szCs w:val="24"/>
              </w:rPr>
            </w:pPr>
          </w:p>
        </w:tc>
        <w:tc>
          <w:tcPr>
            <w:tcW w:w="778"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-0.03</w:t>
            </w:r>
          </w:p>
        </w:tc>
        <w:tc>
          <w:tcPr>
            <w:tcW w:w="57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0.027</w:t>
            </w:r>
          </w:p>
        </w:tc>
        <w:tc>
          <w:tcPr>
            <w:tcW w:w="640"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-0.08</w:t>
            </w:r>
          </w:p>
        </w:tc>
        <w:tc>
          <w:tcPr>
            <w:tcW w:w="61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82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.26</w:t>
            </w:r>
          </w:p>
        </w:tc>
      </w:tr>
      <w:tr w:rsidR="009B35CA" w:rsidRPr="00B44ED9" w:rsidTr="00F46030">
        <w:trPr>
          <w:trHeight w:hRule="exact" w:val="454"/>
        </w:trPr>
        <w:tc>
          <w:tcPr>
            <w:tcW w:w="3013" w:type="dxa"/>
            <w:gridSpan w:val="2"/>
            <w:tcBorders>
              <w:bottom w:val="single" w:sz="4" w:space="0" w:color="auto"/>
            </w:tcBorders>
            <w:noWrap/>
            <w:hideMark/>
          </w:tcPr>
          <w:p w:rsidR="009B35CA" w:rsidRPr="00B44ED9" w:rsidRDefault="009B35CA" w:rsidP="00DB4989">
            <w:pPr>
              <w:spacing w:line="360" w:lineRule="auto"/>
              <w:rPr>
                <w:b/>
                <w:bCs/>
                <w:szCs w:val="24"/>
              </w:rPr>
            </w:pPr>
            <w:r w:rsidRPr="00B44ED9">
              <w:rPr>
                <w:b/>
                <w:bCs/>
                <w:szCs w:val="24"/>
              </w:rPr>
              <w:t>Deprivation quintiles</w:t>
            </w:r>
          </w:p>
        </w:tc>
        <w:tc>
          <w:tcPr>
            <w:tcW w:w="778" w:type="dxa"/>
            <w:tcBorders>
              <w:bottom w:val="single" w:sz="4" w:space="0" w:color="auto"/>
            </w:tcBorders>
            <w:noWrap/>
            <w:hideMark/>
          </w:tcPr>
          <w:p w:rsidR="009B35CA" w:rsidRPr="00B44ED9" w:rsidRDefault="009B35CA" w:rsidP="00DB4989">
            <w:pPr>
              <w:spacing w:line="360" w:lineRule="auto"/>
              <w:jc w:val="right"/>
              <w:rPr>
                <w:b/>
                <w:bCs/>
                <w:szCs w:val="24"/>
              </w:rPr>
            </w:pPr>
          </w:p>
        </w:tc>
        <w:tc>
          <w:tcPr>
            <w:tcW w:w="627" w:type="dxa"/>
            <w:tcBorders>
              <w:bottom w:val="single" w:sz="4" w:space="0" w:color="auto"/>
            </w:tcBorders>
            <w:noWrap/>
            <w:hideMark/>
          </w:tcPr>
          <w:p w:rsidR="009B35CA" w:rsidRPr="00B44ED9" w:rsidRDefault="009B35CA" w:rsidP="00DB4989">
            <w:pPr>
              <w:spacing w:line="360" w:lineRule="auto"/>
              <w:jc w:val="right"/>
              <w:rPr>
                <w:szCs w:val="24"/>
              </w:rPr>
            </w:pPr>
          </w:p>
        </w:tc>
        <w:tc>
          <w:tcPr>
            <w:tcW w:w="635" w:type="dxa"/>
            <w:tcBorders>
              <w:bottom w:val="single" w:sz="4" w:space="0" w:color="auto"/>
            </w:tcBorders>
            <w:noWrap/>
            <w:hideMark/>
          </w:tcPr>
          <w:p w:rsidR="009B35CA" w:rsidRPr="00B44ED9" w:rsidRDefault="009B35CA" w:rsidP="00DB4989">
            <w:pPr>
              <w:spacing w:line="360" w:lineRule="auto"/>
              <w:jc w:val="right"/>
              <w:rPr>
                <w:szCs w:val="24"/>
              </w:rPr>
            </w:pP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p>
        </w:tc>
        <w:tc>
          <w:tcPr>
            <w:tcW w:w="663" w:type="dxa"/>
            <w:tcBorders>
              <w:bottom w:val="single" w:sz="4" w:space="0" w:color="auto"/>
            </w:tcBorders>
            <w:noWrap/>
            <w:hideMark/>
          </w:tcPr>
          <w:p w:rsidR="009B35CA" w:rsidRPr="00B44ED9" w:rsidRDefault="009B35CA" w:rsidP="00DB4989">
            <w:pPr>
              <w:spacing w:line="360" w:lineRule="auto"/>
              <w:jc w:val="right"/>
              <w:rPr>
                <w:szCs w:val="24"/>
              </w:rPr>
            </w:pPr>
          </w:p>
        </w:tc>
        <w:tc>
          <w:tcPr>
            <w:tcW w:w="264" w:type="dxa"/>
            <w:tcBorders>
              <w:bottom w:val="single" w:sz="4" w:space="0" w:color="auto"/>
            </w:tcBorders>
            <w:noWrap/>
            <w:hideMark/>
          </w:tcPr>
          <w:p w:rsidR="009B35CA" w:rsidRPr="00B44ED9" w:rsidRDefault="009B35CA" w:rsidP="00DB4989">
            <w:pPr>
              <w:spacing w:line="360" w:lineRule="auto"/>
              <w:jc w:val="right"/>
              <w:rPr>
                <w:szCs w:val="24"/>
              </w:rPr>
            </w:pP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p>
        </w:tc>
      </w:tr>
      <w:tr w:rsidR="009B35CA" w:rsidRPr="00B44ED9" w:rsidTr="00F46030">
        <w:trPr>
          <w:trHeight w:hRule="exact" w:val="454"/>
        </w:trPr>
        <w:tc>
          <w:tcPr>
            <w:tcW w:w="3013" w:type="dxa"/>
            <w:gridSpan w:val="2"/>
            <w:tcBorders>
              <w:top w:val="single" w:sz="4" w:space="0" w:color="auto"/>
            </w:tcBorders>
            <w:noWrap/>
            <w:hideMark/>
          </w:tcPr>
          <w:p w:rsidR="009B35CA" w:rsidRPr="00B44ED9" w:rsidRDefault="009B35CA" w:rsidP="00DB4989">
            <w:pPr>
              <w:spacing w:line="360" w:lineRule="auto"/>
              <w:rPr>
                <w:szCs w:val="24"/>
              </w:rPr>
            </w:pPr>
            <w:r w:rsidRPr="00B44ED9">
              <w:rPr>
                <w:szCs w:val="24"/>
              </w:rPr>
              <w:t xml:space="preserve">     Most deprived (Q1) - Most affluent (Q5) </w:t>
            </w:r>
          </w:p>
        </w:tc>
        <w:tc>
          <w:tcPr>
            <w:tcW w:w="778"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0.01</w:t>
            </w:r>
          </w:p>
        </w:tc>
        <w:tc>
          <w:tcPr>
            <w:tcW w:w="62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0.040</w:t>
            </w:r>
          </w:p>
        </w:tc>
        <w:tc>
          <w:tcPr>
            <w:tcW w:w="635"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-0.10</w:t>
            </w:r>
          </w:p>
        </w:tc>
        <w:tc>
          <w:tcPr>
            <w:tcW w:w="61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0.10</w:t>
            </w:r>
          </w:p>
        </w:tc>
        <w:tc>
          <w:tcPr>
            <w:tcW w:w="663"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.87</w:t>
            </w:r>
          </w:p>
        </w:tc>
        <w:tc>
          <w:tcPr>
            <w:tcW w:w="264" w:type="dxa"/>
            <w:tcBorders>
              <w:top w:val="single" w:sz="4" w:space="0" w:color="auto"/>
            </w:tcBorders>
            <w:noWrap/>
            <w:hideMark/>
          </w:tcPr>
          <w:p w:rsidR="009B35CA" w:rsidRPr="00B44ED9" w:rsidRDefault="009B35CA" w:rsidP="00DB4989">
            <w:pPr>
              <w:spacing w:line="360" w:lineRule="auto"/>
              <w:jc w:val="right"/>
              <w:rPr>
                <w:szCs w:val="24"/>
              </w:rPr>
            </w:pPr>
          </w:p>
        </w:tc>
        <w:tc>
          <w:tcPr>
            <w:tcW w:w="778"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-0.08</w:t>
            </w:r>
          </w:p>
        </w:tc>
        <w:tc>
          <w:tcPr>
            <w:tcW w:w="57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0.05</w:t>
            </w:r>
          </w:p>
        </w:tc>
        <w:tc>
          <w:tcPr>
            <w:tcW w:w="640"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-0.17</w:t>
            </w:r>
          </w:p>
        </w:tc>
        <w:tc>
          <w:tcPr>
            <w:tcW w:w="61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827" w:type="dxa"/>
            <w:tcBorders>
              <w:top w:val="single" w:sz="4" w:space="0" w:color="auto"/>
            </w:tcBorders>
            <w:noWrap/>
            <w:hideMark/>
          </w:tcPr>
          <w:p w:rsidR="009B35CA" w:rsidRPr="00B44ED9" w:rsidRDefault="009B35CA" w:rsidP="00DB4989">
            <w:pPr>
              <w:spacing w:line="360" w:lineRule="auto"/>
              <w:jc w:val="right"/>
              <w:rPr>
                <w:szCs w:val="24"/>
              </w:rPr>
            </w:pPr>
            <w:r w:rsidRPr="00B44ED9">
              <w:rPr>
                <w:szCs w:val="24"/>
              </w:rPr>
              <w:t>.14</w:t>
            </w:r>
          </w:p>
        </w:tc>
      </w:tr>
      <w:tr w:rsidR="009B35CA" w:rsidRPr="00B44ED9" w:rsidTr="00F46030">
        <w:trPr>
          <w:trHeight w:hRule="exact" w:val="454"/>
        </w:trPr>
        <w:tc>
          <w:tcPr>
            <w:tcW w:w="3013" w:type="dxa"/>
            <w:gridSpan w:val="2"/>
            <w:noWrap/>
            <w:hideMark/>
          </w:tcPr>
          <w:p w:rsidR="009B35CA" w:rsidRPr="00B44ED9" w:rsidRDefault="009B35CA" w:rsidP="00DB4989">
            <w:pPr>
              <w:spacing w:line="360" w:lineRule="auto"/>
              <w:rPr>
                <w:szCs w:val="24"/>
              </w:rPr>
            </w:pPr>
            <w:r w:rsidRPr="00B44ED9">
              <w:rPr>
                <w:b/>
                <w:bCs/>
                <w:szCs w:val="24"/>
              </w:rPr>
              <w:t xml:space="preserve">     </w:t>
            </w:r>
            <w:r w:rsidRPr="00B44ED9">
              <w:rPr>
                <w:bCs/>
                <w:szCs w:val="24"/>
              </w:rPr>
              <w:t>Q2 - Q5</w:t>
            </w:r>
          </w:p>
        </w:tc>
        <w:tc>
          <w:tcPr>
            <w:tcW w:w="778" w:type="dxa"/>
            <w:noWrap/>
            <w:hideMark/>
          </w:tcPr>
          <w:p w:rsidR="009B35CA" w:rsidRPr="00B44ED9" w:rsidRDefault="009B35CA" w:rsidP="00DB4989">
            <w:pPr>
              <w:spacing w:line="360" w:lineRule="auto"/>
              <w:jc w:val="right"/>
              <w:rPr>
                <w:szCs w:val="24"/>
              </w:rPr>
            </w:pPr>
            <w:r w:rsidRPr="00B44ED9">
              <w:rPr>
                <w:szCs w:val="24"/>
              </w:rPr>
              <w:t>0.00</w:t>
            </w:r>
          </w:p>
        </w:tc>
        <w:tc>
          <w:tcPr>
            <w:tcW w:w="627" w:type="dxa"/>
            <w:noWrap/>
            <w:hideMark/>
          </w:tcPr>
          <w:p w:rsidR="009B35CA" w:rsidRPr="00B44ED9" w:rsidRDefault="009B35CA" w:rsidP="00DB4989">
            <w:pPr>
              <w:spacing w:line="360" w:lineRule="auto"/>
              <w:jc w:val="right"/>
              <w:rPr>
                <w:szCs w:val="24"/>
              </w:rPr>
            </w:pPr>
            <w:r w:rsidRPr="00B44ED9">
              <w:rPr>
                <w:szCs w:val="24"/>
              </w:rPr>
              <w:t>0.054</w:t>
            </w:r>
          </w:p>
        </w:tc>
        <w:tc>
          <w:tcPr>
            <w:tcW w:w="635" w:type="dxa"/>
            <w:noWrap/>
            <w:hideMark/>
          </w:tcPr>
          <w:p w:rsidR="009B35CA" w:rsidRPr="00B44ED9" w:rsidRDefault="009B35CA" w:rsidP="00DB4989">
            <w:pPr>
              <w:spacing w:line="360" w:lineRule="auto"/>
              <w:jc w:val="right"/>
              <w:rPr>
                <w:szCs w:val="24"/>
              </w:rPr>
            </w:pPr>
            <w:r w:rsidRPr="00B44ED9">
              <w:rPr>
                <w:szCs w:val="24"/>
              </w:rPr>
              <w:t>-0.10</w:t>
            </w:r>
          </w:p>
        </w:tc>
        <w:tc>
          <w:tcPr>
            <w:tcW w:w="617" w:type="dxa"/>
            <w:noWrap/>
            <w:hideMark/>
          </w:tcPr>
          <w:p w:rsidR="009B35CA" w:rsidRPr="00B44ED9" w:rsidRDefault="009B35CA" w:rsidP="00DB4989">
            <w:pPr>
              <w:spacing w:line="360" w:lineRule="auto"/>
              <w:jc w:val="right"/>
              <w:rPr>
                <w:szCs w:val="24"/>
              </w:rPr>
            </w:pPr>
            <w:r w:rsidRPr="00B44ED9">
              <w:rPr>
                <w:szCs w:val="24"/>
              </w:rPr>
              <w:t>0.11</w:t>
            </w:r>
          </w:p>
        </w:tc>
        <w:tc>
          <w:tcPr>
            <w:tcW w:w="663" w:type="dxa"/>
            <w:noWrap/>
            <w:hideMark/>
          </w:tcPr>
          <w:p w:rsidR="009B35CA" w:rsidRPr="00B44ED9" w:rsidRDefault="009B35CA" w:rsidP="00DB4989">
            <w:pPr>
              <w:spacing w:line="360" w:lineRule="auto"/>
              <w:jc w:val="right"/>
              <w:rPr>
                <w:szCs w:val="24"/>
              </w:rPr>
            </w:pPr>
            <w:r w:rsidRPr="00B44ED9">
              <w:rPr>
                <w:szCs w:val="24"/>
              </w:rPr>
              <w:t>.95</w:t>
            </w:r>
          </w:p>
        </w:tc>
        <w:tc>
          <w:tcPr>
            <w:tcW w:w="264" w:type="dxa"/>
            <w:noWrap/>
            <w:hideMark/>
          </w:tcPr>
          <w:p w:rsidR="009B35CA" w:rsidRPr="00B44ED9" w:rsidRDefault="009B35CA" w:rsidP="00DB4989">
            <w:pPr>
              <w:spacing w:line="360" w:lineRule="auto"/>
              <w:jc w:val="right"/>
              <w:rPr>
                <w:szCs w:val="24"/>
              </w:rPr>
            </w:pPr>
          </w:p>
        </w:tc>
        <w:tc>
          <w:tcPr>
            <w:tcW w:w="778" w:type="dxa"/>
            <w:noWrap/>
            <w:hideMark/>
          </w:tcPr>
          <w:p w:rsidR="009B35CA" w:rsidRPr="00B44ED9" w:rsidRDefault="009B35CA" w:rsidP="00DB4989">
            <w:pPr>
              <w:spacing w:line="360" w:lineRule="auto"/>
              <w:jc w:val="right"/>
              <w:rPr>
                <w:szCs w:val="24"/>
              </w:rPr>
            </w:pPr>
            <w:r w:rsidRPr="00B44ED9">
              <w:rPr>
                <w:szCs w:val="24"/>
              </w:rPr>
              <w:t>-0.06</w:t>
            </w:r>
          </w:p>
        </w:tc>
        <w:tc>
          <w:tcPr>
            <w:tcW w:w="577" w:type="dxa"/>
            <w:noWrap/>
            <w:hideMark/>
          </w:tcPr>
          <w:p w:rsidR="009B35CA" w:rsidRPr="00B44ED9" w:rsidRDefault="009B35CA" w:rsidP="00DB4989">
            <w:pPr>
              <w:spacing w:line="360" w:lineRule="auto"/>
              <w:jc w:val="right"/>
              <w:rPr>
                <w:szCs w:val="24"/>
              </w:rPr>
            </w:pPr>
            <w:r w:rsidRPr="00B44ED9">
              <w:rPr>
                <w:szCs w:val="24"/>
              </w:rPr>
              <w:t>0.058</w:t>
            </w:r>
          </w:p>
        </w:tc>
        <w:tc>
          <w:tcPr>
            <w:tcW w:w="640" w:type="dxa"/>
            <w:noWrap/>
            <w:hideMark/>
          </w:tcPr>
          <w:p w:rsidR="009B35CA" w:rsidRPr="00B44ED9" w:rsidRDefault="009B35CA" w:rsidP="00DB4989">
            <w:pPr>
              <w:spacing w:line="360" w:lineRule="auto"/>
              <w:jc w:val="right"/>
              <w:rPr>
                <w:szCs w:val="24"/>
              </w:rPr>
            </w:pPr>
            <w:r w:rsidRPr="00B44ED9">
              <w:rPr>
                <w:szCs w:val="24"/>
              </w:rPr>
              <w:t>-0.17</w:t>
            </w:r>
          </w:p>
        </w:tc>
        <w:tc>
          <w:tcPr>
            <w:tcW w:w="617" w:type="dxa"/>
            <w:noWrap/>
            <w:hideMark/>
          </w:tcPr>
          <w:p w:rsidR="009B35CA" w:rsidRPr="00B44ED9" w:rsidRDefault="009B35CA" w:rsidP="00DB4989">
            <w:pPr>
              <w:spacing w:line="360" w:lineRule="auto"/>
              <w:jc w:val="right"/>
              <w:rPr>
                <w:szCs w:val="24"/>
              </w:rPr>
            </w:pPr>
            <w:r w:rsidRPr="00B44ED9">
              <w:rPr>
                <w:szCs w:val="24"/>
              </w:rPr>
              <w:t>0.06</w:t>
            </w:r>
          </w:p>
        </w:tc>
        <w:tc>
          <w:tcPr>
            <w:tcW w:w="827" w:type="dxa"/>
            <w:noWrap/>
            <w:hideMark/>
          </w:tcPr>
          <w:p w:rsidR="009B35CA" w:rsidRPr="00B44ED9" w:rsidRDefault="009B35CA" w:rsidP="00DB4989">
            <w:pPr>
              <w:spacing w:line="360" w:lineRule="auto"/>
              <w:jc w:val="right"/>
              <w:rPr>
                <w:szCs w:val="24"/>
              </w:rPr>
            </w:pPr>
            <w:r w:rsidRPr="00B44ED9">
              <w:rPr>
                <w:szCs w:val="24"/>
              </w:rPr>
              <w:t>.34</w:t>
            </w:r>
          </w:p>
        </w:tc>
      </w:tr>
      <w:tr w:rsidR="009B35CA" w:rsidRPr="00B44ED9" w:rsidTr="00F46030">
        <w:trPr>
          <w:trHeight w:hRule="exact" w:val="454"/>
        </w:trPr>
        <w:tc>
          <w:tcPr>
            <w:tcW w:w="3013" w:type="dxa"/>
            <w:gridSpan w:val="2"/>
            <w:noWrap/>
            <w:hideMark/>
          </w:tcPr>
          <w:p w:rsidR="009B35CA" w:rsidRPr="00B44ED9" w:rsidRDefault="009B35CA" w:rsidP="00DB4989">
            <w:pPr>
              <w:spacing w:line="360" w:lineRule="auto"/>
              <w:rPr>
                <w:szCs w:val="24"/>
              </w:rPr>
            </w:pPr>
            <w:r w:rsidRPr="00B44ED9">
              <w:rPr>
                <w:szCs w:val="24"/>
              </w:rPr>
              <w:t xml:space="preserve">     Median deprived (Q3) – Q5</w:t>
            </w:r>
          </w:p>
        </w:tc>
        <w:tc>
          <w:tcPr>
            <w:tcW w:w="778" w:type="dxa"/>
            <w:noWrap/>
            <w:hideMark/>
          </w:tcPr>
          <w:p w:rsidR="009B35CA" w:rsidRPr="00B44ED9" w:rsidRDefault="009B35CA" w:rsidP="00DB4989">
            <w:pPr>
              <w:spacing w:line="360" w:lineRule="auto"/>
              <w:jc w:val="right"/>
              <w:rPr>
                <w:szCs w:val="24"/>
              </w:rPr>
            </w:pPr>
            <w:r w:rsidRPr="00B44ED9">
              <w:rPr>
                <w:szCs w:val="24"/>
              </w:rPr>
              <w:t>0.07</w:t>
            </w:r>
          </w:p>
        </w:tc>
        <w:tc>
          <w:tcPr>
            <w:tcW w:w="627" w:type="dxa"/>
            <w:noWrap/>
            <w:hideMark/>
          </w:tcPr>
          <w:p w:rsidR="009B35CA" w:rsidRPr="00B44ED9" w:rsidRDefault="009B35CA" w:rsidP="00DB4989">
            <w:pPr>
              <w:spacing w:line="360" w:lineRule="auto"/>
              <w:jc w:val="right"/>
              <w:rPr>
                <w:szCs w:val="24"/>
              </w:rPr>
            </w:pPr>
            <w:r w:rsidRPr="00B44ED9">
              <w:rPr>
                <w:szCs w:val="24"/>
              </w:rPr>
              <w:t>0.045</w:t>
            </w:r>
          </w:p>
        </w:tc>
        <w:tc>
          <w:tcPr>
            <w:tcW w:w="635" w:type="dxa"/>
            <w:noWrap/>
            <w:hideMark/>
          </w:tcPr>
          <w:p w:rsidR="009B35CA" w:rsidRPr="00B44ED9" w:rsidRDefault="009B35CA" w:rsidP="00DB4989">
            <w:pPr>
              <w:spacing w:line="360" w:lineRule="auto"/>
              <w:jc w:val="right"/>
              <w:rPr>
                <w:szCs w:val="24"/>
              </w:rPr>
            </w:pPr>
            <w:r w:rsidRPr="00B44ED9">
              <w:rPr>
                <w:szCs w:val="24"/>
              </w:rPr>
              <w:t>-0.02</w:t>
            </w:r>
          </w:p>
        </w:tc>
        <w:tc>
          <w:tcPr>
            <w:tcW w:w="617" w:type="dxa"/>
            <w:noWrap/>
            <w:hideMark/>
          </w:tcPr>
          <w:p w:rsidR="009B35CA" w:rsidRPr="00B44ED9" w:rsidRDefault="009B35CA" w:rsidP="00DB4989">
            <w:pPr>
              <w:spacing w:line="360" w:lineRule="auto"/>
              <w:jc w:val="right"/>
              <w:rPr>
                <w:szCs w:val="24"/>
              </w:rPr>
            </w:pPr>
            <w:r w:rsidRPr="00B44ED9">
              <w:rPr>
                <w:szCs w:val="24"/>
              </w:rPr>
              <w:t>0.16</w:t>
            </w:r>
          </w:p>
        </w:tc>
        <w:tc>
          <w:tcPr>
            <w:tcW w:w="663" w:type="dxa"/>
            <w:noWrap/>
            <w:hideMark/>
          </w:tcPr>
          <w:p w:rsidR="009B35CA" w:rsidRPr="00B44ED9" w:rsidRDefault="009B35CA" w:rsidP="00DB4989">
            <w:pPr>
              <w:spacing w:line="360" w:lineRule="auto"/>
              <w:jc w:val="right"/>
              <w:rPr>
                <w:szCs w:val="24"/>
              </w:rPr>
            </w:pPr>
            <w:r w:rsidRPr="00B44ED9">
              <w:rPr>
                <w:szCs w:val="24"/>
              </w:rPr>
              <w:t>.13</w:t>
            </w:r>
          </w:p>
        </w:tc>
        <w:tc>
          <w:tcPr>
            <w:tcW w:w="264" w:type="dxa"/>
            <w:noWrap/>
            <w:hideMark/>
          </w:tcPr>
          <w:p w:rsidR="009B35CA" w:rsidRPr="00B44ED9" w:rsidRDefault="009B35CA" w:rsidP="00DB4989">
            <w:pPr>
              <w:spacing w:line="360" w:lineRule="auto"/>
              <w:jc w:val="right"/>
              <w:rPr>
                <w:szCs w:val="24"/>
              </w:rPr>
            </w:pPr>
          </w:p>
        </w:tc>
        <w:tc>
          <w:tcPr>
            <w:tcW w:w="778" w:type="dxa"/>
            <w:noWrap/>
            <w:hideMark/>
          </w:tcPr>
          <w:p w:rsidR="009B35CA" w:rsidRPr="00B44ED9" w:rsidRDefault="009B35CA" w:rsidP="00DB4989">
            <w:pPr>
              <w:spacing w:line="360" w:lineRule="auto"/>
              <w:jc w:val="right"/>
              <w:rPr>
                <w:szCs w:val="24"/>
              </w:rPr>
            </w:pPr>
            <w:r w:rsidRPr="00B44ED9">
              <w:rPr>
                <w:szCs w:val="24"/>
              </w:rPr>
              <w:t>0.02</w:t>
            </w:r>
          </w:p>
        </w:tc>
        <w:tc>
          <w:tcPr>
            <w:tcW w:w="577" w:type="dxa"/>
            <w:noWrap/>
            <w:hideMark/>
          </w:tcPr>
          <w:p w:rsidR="009B35CA" w:rsidRPr="00B44ED9" w:rsidRDefault="009B35CA" w:rsidP="00DB4989">
            <w:pPr>
              <w:spacing w:line="360" w:lineRule="auto"/>
              <w:jc w:val="right"/>
              <w:rPr>
                <w:szCs w:val="24"/>
              </w:rPr>
            </w:pPr>
            <w:r w:rsidRPr="00B44ED9">
              <w:rPr>
                <w:szCs w:val="24"/>
              </w:rPr>
              <w:t>0.048</w:t>
            </w:r>
          </w:p>
        </w:tc>
        <w:tc>
          <w:tcPr>
            <w:tcW w:w="640" w:type="dxa"/>
            <w:noWrap/>
            <w:hideMark/>
          </w:tcPr>
          <w:p w:rsidR="009B35CA" w:rsidRPr="00B44ED9" w:rsidRDefault="009B35CA" w:rsidP="00DB4989">
            <w:pPr>
              <w:spacing w:line="360" w:lineRule="auto"/>
              <w:jc w:val="right"/>
              <w:rPr>
                <w:szCs w:val="24"/>
              </w:rPr>
            </w:pPr>
            <w:r w:rsidRPr="00B44ED9">
              <w:rPr>
                <w:szCs w:val="24"/>
              </w:rPr>
              <w:t>-0.07</w:t>
            </w:r>
          </w:p>
        </w:tc>
        <w:tc>
          <w:tcPr>
            <w:tcW w:w="617" w:type="dxa"/>
            <w:noWrap/>
            <w:hideMark/>
          </w:tcPr>
          <w:p w:rsidR="009B35CA" w:rsidRPr="00B44ED9" w:rsidRDefault="009B35CA" w:rsidP="00DB4989">
            <w:pPr>
              <w:spacing w:line="360" w:lineRule="auto"/>
              <w:jc w:val="right"/>
              <w:rPr>
                <w:szCs w:val="24"/>
              </w:rPr>
            </w:pPr>
            <w:r w:rsidRPr="00B44ED9">
              <w:rPr>
                <w:szCs w:val="24"/>
              </w:rPr>
              <w:t>0.11</w:t>
            </w:r>
          </w:p>
        </w:tc>
        <w:tc>
          <w:tcPr>
            <w:tcW w:w="827" w:type="dxa"/>
            <w:noWrap/>
            <w:hideMark/>
          </w:tcPr>
          <w:p w:rsidR="009B35CA" w:rsidRPr="00B44ED9" w:rsidRDefault="009B35CA" w:rsidP="00DB4989">
            <w:pPr>
              <w:spacing w:line="360" w:lineRule="auto"/>
              <w:jc w:val="right"/>
              <w:rPr>
                <w:szCs w:val="24"/>
              </w:rPr>
            </w:pPr>
            <w:r w:rsidRPr="00B44ED9">
              <w:rPr>
                <w:szCs w:val="24"/>
              </w:rPr>
              <w:t>.68</w:t>
            </w:r>
          </w:p>
        </w:tc>
      </w:tr>
      <w:tr w:rsidR="009B35CA" w:rsidRPr="00B44ED9" w:rsidTr="00F46030">
        <w:trPr>
          <w:trHeight w:hRule="exact" w:val="454"/>
        </w:trPr>
        <w:tc>
          <w:tcPr>
            <w:tcW w:w="3013" w:type="dxa"/>
            <w:gridSpan w:val="2"/>
            <w:tcBorders>
              <w:bottom w:val="single" w:sz="4" w:space="0" w:color="auto"/>
            </w:tcBorders>
            <w:noWrap/>
            <w:hideMark/>
          </w:tcPr>
          <w:p w:rsidR="009B35CA" w:rsidRPr="00B44ED9" w:rsidRDefault="009B35CA" w:rsidP="00DB4989">
            <w:pPr>
              <w:spacing w:line="360" w:lineRule="auto"/>
              <w:rPr>
                <w:szCs w:val="24"/>
              </w:rPr>
            </w:pPr>
            <w:r w:rsidRPr="00B44ED9">
              <w:rPr>
                <w:b/>
                <w:bCs/>
                <w:szCs w:val="24"/>
              </w:rPr>
              <w:t xml:space="preserve">     </w:t>
            </w:r>
            <w:r w:rsidRPr="00B44ED9">
              <w:rPr>
                <w:bCs/>
                <w:szCs w:val="24"/>
              </w:rPr>
              <w:t>Q4 - Q5</w:t>
            </w: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0.06</w:t>
            </w:r>
          </w:p>
        </w:tc>
        <w:tc>
          <w:tcPr>
            <w:tcW w:w="6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0.042</w:t>
            </w:r>
          </w:p>
        </w:tc>
        <w:tc>
          <w:tcPr>
            <w:tcW w:w="635"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0.14</w:t>
            </w:r>
          </w:p>
        </w:tc>
        <w:tc>
          <w:tcPr>
            <w:tcW w:w="663"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.16</w:t>
            </w:r>
          </w:p>
        </w:tc>
        <w:tc>
          <w:tcPr>
            <w:tcW w:w="264" w:type="dxa"/>
            <w:tcBorders>
              <w:bottom w:val="single" w:sz="4" w:space="0" w:color="auto"/>
            </w:tcBorders>
            <w:noWrap/>
            <w:hideMark/>
          </w:tcPr>
          <w:p w:rsidR="009B35CA" w:rsidRPr="00B44ED9" w:rsidRDefault="009B35CA" w:rsidP="00DB4989">
            <w:pPr>
              <w:spacing w:line="360" w:lineRule="auto"/>
              <w:jc w:val="right"/>
              <w:rPr>
                <w:szCs w:val="24"/>
              </w:rPr>
            </w:pP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0.03</w:t>
            </w: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0.043</w:t>
            </w: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-0.06</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0.11</w:t>
            </w: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.49</w:t>
            </w:r>
          </w:p>
        </w:tc>
      </w:tr>
      <w:tr w:rsidR="009B35CA" w:rsidRPr="00B44ED9" w:rsidTr="00F46030">
        <w:trPr>
          <w:trHeight w:hRule="exact" w:val="454"/>
        </w:trPr>
        <w:tc>
          <w:tcPr>
            <w:tcW w:w="3013" w:type="dxa"/>
            <w:gridSpan w:val="2"/>
            <w:tcBorders>
              <w:top w:val="single" w:sz="4" w:space="0" w:color="auto"/>
            </w:tcBorders>
            <w:noWrap/>
            <w:hideMark/>
          </w:tcPr>
          <w:p w:rsidR="009B35CA" w:rsidRPr="00B44ED9" w:rsidRDefault="009B35CA" w:rsidP="00DB4989">
            <w:pPr>
              <w:spacing w:line="360" w:lineRule="auto"/>
              <w:rPr>
                <w:b/>
                <w:bCs/>
                <w:szCs w:val="24"/>
              </w:rPr>
            </w:pPr>
            <w:r w:rsidRPr="00B44ED9">
              <w:rPr>
                <w:b/>
                <w:bCs/>
                <w:szCs w:val="24"/>
              </w:rPr>
              <w:t>Smoking status</w:t>
            </w:r>
          </w:p>
        </w:tc>
        <w:tc>
          <w:tcPr>
            <w:tcW w:w="778" w:type="dxa"/>
            <w:tcBorders>
              <w:top w:val="single" w:sz="4" w:space="0" w:color="auto"/>
            </w:tcBorders>
            <w:noWrap/>
            <w:hideMark/>
          </w:tcPr>
          <w:p w:rsidR="009B35CA" w:rsidRPr="00B44ED9" w:rsidRDefault="009B35CA" w:rsidP="00DB4989">
            <w:pPr>
              <w:spacing w:line="360" w:lineRule="auto"/>
              <w:jc w:val="right"/>
              <w:rPr>
                <w:b/>
                <w:bCs/>
                <w:szCs w:val="24"/>
              </w:rPr>
            </w:pPr>
          </w:p>
        </w:tc>
        <w:tc>
          <w:tcPr>
            <w:tcW w:w="627" w:type="dxa"/>
            <w:tcBorders>
              <w:top w:val="single" w:sz="4" w:space="0" w:color="auto"/>
            </w:tcBorders>
            <w:noWrap/>
            <w:hideMark/>
          </w:tcPr>
          <w:p w:rsidR="009B35CA" w:rsidRPr="00B44ED9" w:rsidRDefault="009B35CA" w:rsidP="00DB4989">
            <w:pPr>
              <w:spacing w:line="360" w:lineRule="auto"/>
              <w:jc w:val="right"/>
              <w:rPr>
                <w:szCs w:val="24"/>
              </w:rPr>
            </w:pPr>
          </w:p>
        </w:tc>
        <w:tc>
          <w:tcPr>
            <w:tcW w:w="635" w:type="dxa"/>
            <w:tcBorders>
              <w:top w:val="single" w:sz="4" w:space="0" w:color="auto"/>
            </w:tcBorders>
            <w:noWrap/>
            <w:hideMark/>
          </w:tcPr>
          <w:p w:rsidR="009B35CA" w:rsidRPr="00B44ED9" w:rsidRDefault="009B35CA" w:rsidP="00DB4989">
            <w:pPr>
              <w:spacing w:line="360" w:lineRule="auto"/>
              <w:jc w:val="right"/>
              <w:rPr>
                <w:szCs w:val="24"/>
              </w:rPr>
            </w:pPr>
          </w:p>
        </w:tc>
        <w:tc>
          <w:tcPr>
            <w:tcW w:w="617" w:type="dxa"/>
            <w:tcBorders>
              <w:top w:val="single" w:sz="4" w:space="0" w:color="auto"/>
            </w:tcBorders>
            <w:noWrap/>
            <w:hideMark/>
          </w:tcPr>
          <w:p w:rsidR="009B35CA" w:rsidRPr="00B44ED9" w:rsidRDefault="009B35CA" w:rsidP="00DB4989">
            <w:pPr>
              <w:spacing w:line="360" w:lineRule="auto"/>
              <w:jc w:val="right"/>
              <w:rPr>
                <w:szCs w:val="24"/>
              </w:rPr>
            </w:pPr>
          </w:p>
        </w:tc>
        <w:tc>
          <w:tcPr>
            <w:tcW w:w="663" w:type="dxa"/>
            <w:tcBorders>
              <w:top w:val="single" w:sz="4" w:space="0" w:color="auto"/>
            </w:tcBorders>
            <w:noWrap/>
            <w:hideMark/>
          </w:tcPr>
          <w:p w:rsidR="009B35CA" w:rsidRPr="00B44ED9" w:rsidRDefault="009B35CA" w:rsidP="00DB4989">
            <w:pPr>
              <w:spacing w:line="360" w:lineRule="auto"/>
              <w:jc w:val="right"/>
              <w:rPr>
                <w:szCs w:val="24"/>
              </w:rPr>
            </w:pPr>
          </w:p>
        </w:tc>
        <w:tc>
          <w:tcPr>
            <w:tcW w:w="264" w:type="dxa"/>
            <w:tcBorders>
              <w:top w:val="single" w:sz="4" w:space="0" w:color="auto"/>
            </w:tcBorders>
            <w:noWrap/>
            <w:hideMark/>
          </w:tcPr>
          <w:p w:rsidR="009B35CA" w:rsidRPr="00B44ED9" w:rsidRDefault="009B35CA" w:rsidP="00DB4989">
            <w:pPr>
              <w:spacing w:line="360" w:lineRule="auto"/>
              <w:jc w:val="right"/>
              <w:rPr>
                <w:szCs w:val="24"/>
              </w:rPr>
            </w:pPr>
          </w:p>
        </w:tc>
        <w:tc>
          <w:tcPr>
            <w:tcW w:w="778" w:type="dxa"/>
            <w:tcBorders>
              <w:top w:val="single" w:sz="4" w:space="0" w:color="auto"/>
            </w:tcBorders>
            <w:noWrap/>
            <w:hideMark/>
          </w:tcPr>
          <w:p w:rsidR="009B35CA" w:rsidRPr="00B44ED9" w:rsidRDefault="009B35CA" w:rsidP="00DB4989">
            <w:pPr>
              <w:spacing w:line="360" w:lineRule="auto"/>
              <w:jc w:val="right"/>
              <w:rPr>
                <w:szCs w:val="24"/>
              </w:rPr>
            </w:pPr>
          </w:p>
        </w:tc>
        <w:tc>
          <w:tcPr>
            <w:tcW w:w="577" w:type="dxa"/>
            <w:tcBorders>
              <w:top w:val="single" w:sz="4" w:space="0" w:color="auto"/>
            </w:tcBorders>
            <w:noWrap/>
            <w:hideMark/>
          </w:tcPr>
          <w:p w:rsidR="009B35CA" w:rsidRPr="00B44ED9" w:rsidRDefault="009B35CA" w:rsidP="00DB4989">
            <w:pPr>
              <w:spacing w:line="360" w:lineRule="auto"/>
              <w:jc w:val="right"/>
              <w:rPr>
                <w:szCs w:val="24"/>
              </w:rPr>
            </w:pPr>
          </w:p>
        </w:tc>
        <w:tc>
          <w:tcPr>
            <w:tcW w:w="640" w:type="dxa"/>
            <w:tcBorders>
              <w:top w:val="single" w:sz="4" w:space="0" w:color="auto"/>
            </w:tcBorders>
            <w:noWrap/>
            <w:hideMark/>
          </w:tcPr>
          <w:p w:rsidR="009B35CA" w:rsidRPr="00B44ED9" w:rsidRDefault="009B35CA" w:rsidP="00DB4989">
            <w:pPr>
              <w:spacing w:line="360" w:lineRule="auto"/>
              <w:jc w:val="right"/>
              <w:rPr>
                <w:szCs w:val="24"/>
              </w:rPr>
            </w:pPr>
          </w:p>
        </w:tc>
        <w:tc>
          <w:tcPr>
            <w:tcW w:w="617" w:type="dxa"/>
            <w:tcBorders>
              <w:top w:val="single" w:sz="4" w:space="0" w:color="auto"/>
            </w:tcBorders>
            <w:noWrap/>
            <w:hideMark/>
          </w:tcPr>
          <w:p w:rsidR="009B35CA" w:rsidRPr="00B44ED9" w:rsidRDefault="009B35CA" w:rsidP="00DB4989">
            <w:pPr>
              <w:spacing w:line="360" w:lineRule="auto"/>
              <w:jc w:val="right"/>
              <w:rPr>
                <w:szCs w:val="24"/>
              </w:rPr>
            </w:pPr>
          </w:p>
        </w:tc>
        <w:tc>
          <w:tcPr>
            <w:tcW w:w="827" w:type="dxa"/>
            <w:tcBorders>
              <w:top w:val="single" w:sz="4" w:space="0" w:color="auto"/>
            </w:tcBorders>
            <w:noWrap/>
            <w:hideMark/>
          </w:tcPr>
          <w:p w:rsidR="009B35CA" w:rsidRPr="00B44ED9" w:rsidRDefault="009B35CA" w:rsidP="00DB4989">
            <w:pPr>
              <w:spacing w:line="360" w:lineRule="auto"/>
              <w:jc w:val="right"/>
              <w:rPr>
                <w:szCs w:val="24"/>
              </w:rPr>
            </w:pPr>
          </w:p>
        </w:tc>
      </w:tr>
      <w:tr w:rsidR="009B35CA" w:rsidRPr="00B44ED9" w:rsidTr="00F46030">
        <w:trPr>
          <w:trHeight w:hRule="exact" w:val="454"/>
        </w:trPr>
        <w:tc>
          <w:tcPr>
            <w:tcW w:w="3013" w:type="dxa"/>
            <w:gridSpan w:val="2"/>
            <w:noWrap/>
            <w:hideMark/>
          </w:tcPr>
          <w:p w:rsidR="009B35CA" w:rsidRPr="00B44ED9" w:rsidRDefault="009B35CA" w:rsidP="00DB4989">
            <w:pPr>
              <w:spacing w:line="360" w:lineRule="auto"/>
              <w:rPr>
                <w:szCs w:val="24"/>
              </w:rPr>
            </w:pPr>
            <w:r w:rsidRPr="00B44ED9">
              <w:rPr>
                <w:szCs w:val="24"/>
              </w:rPr>
              <w:t xml:space="preserve">    Never smoked - Current smoker</w:t>
            </w:r>
          </w:p>
        </w:tc>
        <w:tc>
          <w:tcPr>
            <w:tcW w:w="3320" w:type="dxa"/>
            <w:gridSpan w:val="5"/>
            <w:noWrap/>
            <w:hideMark/>
          </w:tcPr>
          <w:p w:rsidR="009B35CA" w:rsidRPr="00B44ED9" w:rsidRDefault="009B35CA" w:rsidP="00DB4989">
            <w:pPr>
              <w:spacing w:line="360" w:lineRule="auto"/>
              <w:jc w:val="center"/>
              <w:rPr>
                <w:szCs w:val="24"/>
              </w:rPr>
            </w:pPr>
            <w:r w:rsidRPr="00B44ED9">
              <w:rPr>
                <w:szCs w:val="24"/>
              </w:rPr>
              <w:t>N / A</w:t>
            </w:r>
          </w:p>
        </w:tc>
        <w:tc>
          <w:tcPr>
            <w:tcW w:w="264" w:type="dxa"/>
            <w:noWrap/>
            <w:hideMark/>
          </w:tcPr>
          <w:p w:rsidR="009B35CA" w:rsidRPr="00B44ED9" w:rsidRDefault="009B35CA" w:rsidP="00DB4989">
            <w:pPr>
              <w:spacing w:line="360" w:lineRule="auto"/>
              <w:jc w:val="center"/>
              <w:rPr>
                <w:szCs w:val="24"/>
              </w:rPr>
            </w:pPr>
          </w:p>
        </w:tc>
        <w:tc>
          <w:tcPr>
            <w:tcW w:w="3439" w:type="dxa"/>
            <w:gridSpan w:val="5"/>
            <w:noWrap/>
            <w:hideMark/>
          </w:tcPr>
          <w:p w:rsidR="009B35CA" w:rsidRPr="00B44ED9" w:rsidRDefault="009B35CA" w:rsidP="00DB4989">
            <w:pPr>
              <w:spacing w:line="360" w:lineRule="auto"/>
              <w:jc w:val="center"/>
              <w:rPr>
                <w:szCs w:val="24"/>
              </w:rPr>
            </w:pPr>
            <w:r w:rsidRPr="00B44ED9">
              <w:rPr>
                <w:szCs w:val="24"/>
              </w:rPr>
              <w:t>N / A</w:t>
            </w:r>
          </w:p>
        </w:tc>
      </w:tr>
      <w:tr w:rsidR="009B35CA" w:rsidRPr="00B44ED9" w:rsidTr="00F46030">
        <w:trPr>
          <w:trHeight w:hRule="exact" w:val="454"/>
        </w:trPr>
        <w:tc>
          <w:tcPr>
            <w:tcW w:w="3013" w:type="dxa"/>
            <w:gridSpan w:val="2"/>
            <w:tcBorders>
              <w:bottom w:val="single" w:sz="4" w:space="0" w:color="auto"/>
            </w:tcBorders>
            <w:noWrap/>
            <w:hideMark/>
          </w:tcPr>
          <w:p w:rsidR="009B35CA" w:rsidRPr="00B44ED9" w:rsidRDefault="009B35CA" w:rsidP="00DB4989">
            <w:pPr>
              <w:spacing w:line="360" w:lineRule="auto"/>
              <w:rPr>
                <w:szCs w:val="24"/>
              </w:rPr>
            </w:pPr>
            <w:r w:rsidRPr="00B44ED9">
              <w:rPr>
                <w:szCs w:val="24"/>
              </w:rPr>
              <w:t xml:space="preserve">    Ex-smoker          - Current smoker</w:t>
            </w: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-0.04</w:t>
            </w:r>
          </w:p>
        </w:tc>
        <w:tc>
          <w:tcPr>
            <w:tcW w:w="6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0.027</w:t>
            </w:r>
          </w:p>
        </w:tc>
        <w:tc>
          <w:tcPr>
            <w:tcW w:w="635"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-0.09</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663"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.18</w:t>
            </w:r>
          </w:p>
        </w:tc>
        <w:tc>
          <w:tcPr>
            <w:tcW w:w="264" w:type="dxa"/>
            <w:tcBorders>
              <w:bottom w:val="single" w:sz="4" w:space="0" w:color="auto"/>
            </w:tcBorders>
            <w:noWrap/>
            <w:hideMark/>
          </w:tcPr>
          <w:p w:rsidR="009B35CA" w:rsidRPr="00B44ED9" w:rsidRDefault="009B35CA" w:rsidP="00DB4989">
            <w:pPr>
              <w:spacing w:line="360" w:lineRule="auto"/>
              <w:jc w:val="right"/>
              <w:rPr>
                <w:szCs w:val="24"/>
              </w:rPr>
            </w:pP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-0.04</w:t>
            </w: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0.027</w:t>
            </w: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-0.09</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.17</w:t>
            </w:r>
          </w:p>
        </w:tc>
      </w:tr>
      <w:tr w:rsidR="009B35CA" w:rsidRPr="00B44ED9" w:rsidTr="00F46030">
        <w:trPr>
          <w:trHeight w:hRule="exact" w:val="454"/>
        </w:trPr>
        <w:tc>
          <w:tcPr>
            <w:tcW w:w="3013" w:type="dxa"/>
            <w:gridSpan w:val="2"/>
            <w:tcBorders>
              <w:top w:val="single" w:sz="4" w:space="0" w:color="auto"/>
            </w:tcBorders>
            <w:noWrap/>
            <w:hideMark/>
          </w:tcPr>
          <w:p w:rsidR="009B35CA" w:rsidRPr="00B44ED9" w:rsidRDefault="009B35CA" w:rsidP="00DB4989">
            <w:pPr>
              <w:spacing w:line="360" w:lineRule="auto"/>
              <w:rPr>
                <w:szCs w:val="24"/>
              </w:rPr>
            </w:pPr>
            <w:r w:rsidRPr="00B44ED9">
              <w:rPr>
                <w:b/>
                <w:bCs/>
                <w:szCs w:val="24"/>
              </w:rPr>
              <w:t>Age</w:t>
            </w:r>
          </w:p>
        </w:tc>
        <w:tc>
          <w:tcPr>
            <w:tcW w:w="778" w:type="dxa"/>
            <w:tcBorders>
              <w:top w:val="single" w:sz="4" w:space="0" w:color="auto"/>
            </w:tcBorders>
            <w:noWrap/>
            <w:hideMark/>
          </w:tcPr>
          <w:p w:rsidR="009B35CA" w:rsidRPr="00B44ED9" w:rsidRDefault="009B35CA" w:rsidP="00DB4989">
            <w:pPr>
              <w:spacing w:line="360" w:lineRule="auto"/>
              <w:jc w:val="right"/>
              <w:rPr>
                <w:szCs w:val="24"/>
              </w:rPr>
            </w:pPr>
          </w:p>
        </w:tc>
        <w:tc>
          <w:tcPr>
            <w:tcW w:w="627" w:type="dxa"/>
            <w:tcBorders>
              <w:top w:val="single" w:sz="4" w:space="0" w:color="auto"/>
            </w:tcBorders>
            <w:noWrap/>
            <w:hideMark/>
          </w:tcPr>
          <w:p w:rsidR="009B35CA" w:rsidRPr="00B44ED9" w:rsidRDefault="009B35CA" w:rsidP="00DB4989">
            <w:pPr>
              <w:spacing w:line="360" w:lineRule="auto"/>
              <w:jc w:val="right"/>
              <w:rPr>
                <w:szCs w:val="24"/>
              </w:rPr>
            </w:pPr>
          </w:p>
        </w:tc>
        <w:tc>
          <w:tcPr>
            <w:tcW w:w="635" w:type="dxa"/>
            <w:tcBorders>
              <w:top w:val="single" w:sz="4" w:space="0" w:color="auto"/>
            </w:tcBorders>
            <w:noWrap/>
            <w:hideMark/>
          </w:tcPr>
          <w:p w:rsidR="009B35CA" w:rsidRPr="00B44ED9" w:rsidRDefault="009B35CA" w:rsidP="00DB4989">
            <w:pPr>
              <w:spacing w:line="360" w:lineRule="auto"/>
              <w:jc w:val="right"/>
              <w:rPr>
                <w:szCs w:val="24"/>
              </w:rPr>
            </w:pPr>
          </w:p>
        </w:tc>
        <w:tc>
          <w:tcPr>
            <w:tcW w:w="617" w:type="dxa"/>
            <w:tcBorders>
              <w:top w:val="single" w:sz="4" w:space="0" w:color="auto"/>
            </w:tcBorders>
            <w:noWrap/>
            <w:hideMark/>
          </w:tcPr>
          <w:p w:rsidR="009B35CA" w:rsidRPr="00B44ED9" w:rsidRDefault="009B35CA" w:rsidP="00DB4989">
            <w:pPr>
              <w:spacing w:line="360" w:lineRule="auto"/>
              <w:jc w:val="right"/>
              <w:rPr>
                <w:szCs w:val="24"/>
              </w:rPr>
            </w:pPr>
          </w:p>
        </w:tc>
        <w:tc>
          <w:tcPr>
            <w:tcW w:w="663" w:type="dxa"/>
            <w:tcBorders>
              <w:top w:val="single" w:sz="4" w:space="0" w:color="auto"/>
            </w:tcBorders>
            <w:noWrap/>
            <w:hideMark/>
          </w:tcPr>
          <w:p w:rsidR="009B35CA" w:rsidRPr="00B44ED9" w:rsidRDefault="009B35CA" w:rsidP="00DB4989">
            <w:pPr>
              <w:spacing w:line="360" w:lineRule="auto"/>
              <w:jc w:val="right"/>
              <w:rPr>
                <w:szCs w:val="24"/>
              </w:rPr>
            </w:pPr>
          </w:p>
        </w:tc>
        <w:tc>
          <w:tcPr>
            <w:tcW w:w="264" w:type="dxa"/>
            <w:tcBorders>
              <w:top w:val="single" w:sz="4" w:space="0" w:color="auto"/>
            </w:tcBorders>
            <w:noWrap/>
            <w:hideMark/>
          </w:tcPr>
          <w:p w:rsidR="009B35CA" w:rsidRPr="00B44ED9" w:rsidRDefault="009B35CA" w:rsidP="00DB4989">
            <w:pPr>
              <w:spacing w:line="360" w:lineRule="auto"/>
              <w:jc w:val="right"/>
              <w:rPr>
                <w:szCs w:val="24"/>
              </w:rPr>
            </w:pPr>
          </w:p>
        </w:tc>
        <w:tc>
          <w:tcPr>
            <w:tcW w:w="778" w:type="dxa"/>
            <w:tcBorders>
              <w:top w:val="single" w:sz="4" w:space="0" w:color="auto"/>
            </w:tcBorders>
            <w:noWrap/>
            <w:hideMark/>
          </w:tcPr>
          <w:p w:rsidR="009B35CA" w:rsidRPr="00B44ED9" w:rsidRDefault="009B35CA" w:rsidP="00DB4989">
            <w:pPr>
              <w:spacing w:line="360" w:lineRule="auto"/>
              <w:jc w:val="right"/>
              <w:rPr>
                <w:szCs w:val="24"/>
              </w:rPr>
            </w:pPr>
          </w:p>
        </w:tc>
        <w:tc>
          <w:tcPr>
            <w:tcW w:w="577" w:type="dxa"/>
            <w:tcBorders>
              <w:top w:val="single" w:sz="4" w:space="0" w:color="auto"/>
            </w:tcBorders>
            <w:noWrap/>
            <w:hideMark/>
          </w:tcPr>
          <w:p w:rsidR="009B35CA" w:rsidRPr="00B44ED9" w:rsidRDefault="009B35CA" w:rsidP="00DB4989">
            <w:pPr>
              <w:spacing w:line="360" w:lineRule="auto"/>
              <w:jc w:val="right"/>
              <w:rPr>
                <w:szCs w:val="24"/>
              </w:rPr>
            </w:pPr>
          </w:p>
        </w:tc>
        <w:tc>
          <w:tcPr>
            <w:tcW w:w="640" w:type="dxa"/>
            <w:tcBorders>
              <w:top w:val="single" w:sz="4" w:space="0" w:color="auto"/>
            </w:tcBorders>
            <w:noWrap/>
            <w:hideMark/>
          </w:tcPr>
          <w:p w:rsidR="009B35CA" w:rsidRPr="00B44ED9" w:rsidRDefault="009B35CA" w:rsidP="00DB4989">
            <w:pPr>
              <w:spacing w:line="360" w:lineRule="auto"/>
              <w:jc w:val="right"/>
              <w:rPr>
                <w:szCs w:val="24"/>
              </w:rPr>
            </w:pPr>
          </w:p>
        </w:tc>
        <w:tc>
          <w:tcPr>
            <w:tcW w:w="617" w:type="dxa"/>
            <w:tcBorders>
              <w:top w:val="single" w:sz="4" w:space="0" w:color="auto"/>
            </w:tcBorders>
            <w:noWrap/>
            <w:hideMark/>
          </w:tcPr>
          <w:p w:rsidR="009B35CA" w:rsidRPr="00B44ED9" w:rsidRDefault="009B35CA" w:rsidP="00DB4989">
            <w:pPr>
              <w:spacing w:line="360" w:lineRule="auto"/>
              <w:jc w:val="right"/>
              <w:rPr>
                <w:szCs w:val="24"/>
              </w:rPr>
            </w:pPr>
          </w:p>
        </w:tc>
        <w:tc>
          <w:tcPr>
            <w:tcW w:w="827" w:type="dxa"/>
            <w:tcBorders>
              <w:top w:val="single" w:sz="4" w:space="0" w:color="auto"/>
            </w:tcBorders>
            <w:noWrap/>
            <w:hideMark/>
          </w:tcPr>
          <w:p w:rsidR="009B35CA" w:rsidRPr="00B44ED9" w:rsidRDefault="009B35CA" w:rsidP="00DB4989">
            <w:pPr>
              <w:spacing w:line="360" w:lineRule="auto"/>
              <w:jc w:val="right"/>
              <w:rPr>
                <w:szCs w:val="24"/>
              </w:rPr>
            </w:pPr>
          </w:p>
        </w:tc>
      </w:tr>
      <w:tr w:rsidR="009B35CA" w:rsidRPr="00B44ED9" w:rsidTr="00F46030">
        <w:trPr>
          <w:trHeight w:hRule="exact" w:val="454"/>
        </w:trPr>
        <w:tc>
          <w:tcPr>
            <w:tcW w:w="3013" w:type="dxa"/>
            <w:gridSpan w:val="2"/>
            <w:noWrap/>
            <w:hideMark/>
          </w:tcPr>
          <w:p w:rsidR="009B35CA" w:rsidRPr="00B44ED9" w:rsidRDefault="009B35CA" w:rsidP="00DB4989">
            <w:pPr>
              <w:spacing w:line="360" w:lineRule="auto"/>
              <w:rPr>
                <w:szCs w:val="24"/>
              </w:rPr>
            </w:pPr>
            <w:r w:rsidRPr="00B44ED9">
              <w:rPr>
                <w:szCs w:val="24"/>
              </w:rPr>
              <w:t xml:space="preserve">     Up to 65 - Over 70</w:t>
            </w:r>
          </w:p>
        </w:tc>
        <w:tc>
          <w:tcPr>
            <w:tcW w:w="778" w:type="dxa"/>
            <w:noWrap/>
            <w:hideMark/>
          </w:tcPr>
          <w:p w:rsidR="009B35CA" w:rsidRPr="00B44ED9" w:rsidRDefault="009B35CA" w:rsidP="00DB4989">
            <w:pPr>
              <w:spacing w:line="360" w:lineRule="auto"/>
              <w:jc w:val="right"/>
              <w:rPr>
                <w:szCs w:val="24"/>
              </w:rPr>
            </w:pPr>
            <w:r w:rsidRPr="00B44ED9">
              <w:rPr>
                <w:szCs w:val="24"/>
              </w:rPr>
              <w:t>0.16</w:t>
            </w:r>
          </w:p>
        </w:tc>
        <w:tc>
          <w:tcPr>
            <w:tcW w:w="627" w:type="dxa"/>
            <w:noWrap/>
            <w:hideMark/>
          </w:tcPr>
          <w:p w:rsidR="009B35CA" w:rsidRPr="00B44ED9" w:rsidRDefault="009B35CA" w:rsidP="00DB4989">
            <w:pPr>
              <w:spacing w:line="360" w:lineRule="auto"/>
              <w:jc w:val="right"/>
              <w:rPr>
                <w:szCs w:val="24"/>
              </w:rPr>
            </w:pPr>
            <w:r w:rsidRPr="00B44ED9">
              <w:rPr>
                <w:szCs w:val="24"/>
              </w:rPr>
              <w:t>0.040</w:t>
            </w:r>
          </w:p>
        </w:tc>
        <w:tc>
          <w:tcPr>
            <w:tcW w:w="635" w:type="dxa"/>
            <w:noWrap/>
            <w:hideMark/>
          </w:tcPr>
          <w:p w:rsidR="009B35CA" w:rsidRPr="00B44ED9" w:rsidRDefault="009B35CA" w:rsidP="00DB4989">
            <w:pPr>
              <w:spacing w:line="360" w:lineRule="auto"/>
              <w:jc w:val="right"/>
              <w:rPr>
                <w:szCs w:val="24"/>
              </w:rPr>
            </w:pPr>
            <w:r w:rsidRPr="00B44ED9">
              <w:rPr>
                <w:szCs w:val="24"/>
              </w:rPr>
              <w:t>0.08</w:t>
            </w:r>
          </w:p>
        </w:tc>
        <w:tc>
          <w:tcPr>
            <w:tcW w:w="617" w:type="dxa"/>
            <w:noWrap/>
            <w:hideMark/>
          </w:tcPr>
          <w:p w:rsidR="009B35CA" w:rsidRPr="00B44ED9" w:rsidRDefault="009B35CA" w:rsidP="00DB4989">
            <w:pPr>
              <w:spacing w:line="360" w:lineRule="auto"/>
              <w:jc w:val="right"/>
              <w:rPr>
                <w:szCs w:val="24"/>
              </w:rPr>
            </w:pPr>
            <w:r w:rsidRPr="00B44ED9">
              <w:rPr>
                <w:szCs w:val="24"/>
              </w:rPr>
              <w:t>0.24</w:t>
            </w:r>
          </w:p>
        </w:tc>
        <w:tc>
          <w:tcPr>
            <w:tcW w:w="663" w:type="dxa"/>
            <w:noWrap/>
            <w:hideMark/>
          </w:tcPr>
          <w:p w:rsidR="009B35CA" w:rsidRPr="00B44ED9" w:rsidRDefault="009B35CA" w:rsidP="00DB4989">
            <w:pPr>
              <w:spacing w:line="360" w:lineRule="auto"/>
              <w:jc w:val="right"/>
              <w:rPr>
                <w:szCs w:val="24"/>
              </w:rPr>
            </w:pPr>
            <w:r w:rsidRPr="00B44ED9">
              <w:rPr>
                <w:szCs w:val="24"/>
              </w:rPr>
              <w:t>&lt;.001</w:t>
            </w:r>
          </w:p>
        </w:tc>
        <w:tc>
          <w:tcPr>
            <w:tcW w:w="264" w:type="dxa"/>
            <w:noWrap/>
            <w:hideMark/>
          </w:tcPr>
          <w:p w:rsidR="009B35CA" w:rsidRPr="00B44ED9" w:rsidRDefault="009B35CA" w:rsidP="00DB4989">
            <w:pPr>
              <w:spacing w:line="360" w:lineRule="auto"/>
              <w:jc w:val="right"/>
              <w:rPr>
                <w:szCs w:val="24"/>
              </w:rPr>
            </w:pPr>
          </w:p>
        </w:tc>
        <w:tc>
          <w:tcPr>
            <w:tcW w:w="778" w:type="dxa"/>
            <w:noWrap/>
            <w:hideMark/>
          </w:tcPr>
          <w:p w:rsidR="009B35CA" w:rsidRPr="00B44ED9" w:rsidRDefault="009B35CA" w:rsidP="00DB4989">
            <w:pPr>
              <w:spacing w:line="360" w:lineRule="auto"/>
              <w:jc w:val="right"/>
              <w:rPr>
                <w:szCs w:val="24"/>
              </w:rPr>
            </w:pPr>
            <w:r w:rsidRPr="00B44ED9">
              <w:rPr>
                <w:szCs w:val="24"/>
              </w:rPr>
              <w:t>0.16</w:t>
            </w:r>
          </w:p>
        </w:tc>
        <w:tc>
          <w:tcPr>
            <w:tcW w:w="577" w:type="dxa"/>
            <w:noWrap/>
            <w:hideMark/>
          </w:tcPr>
          <w:p w:rsidR="009B35CA" w:rsidRPr="00B44ED9" w:rsidRDefault="009B35CA" w:rsidP="00DB4989">
            <w:pPr>
              <w:spacing w:line="360" w:lineRule="auto"/>
              <w:jc w:val="right"/>
              <w:rPr>
                <w:szCs w:val="24"/>
              </w:rPr>
            </w:pPr>
            <w:r w:rsidRPr="00B44ED9">
              <w:rPr>
                <w:szCs w:val="24"/>
              </w:rPr>
              <w:t>0.041</w:t>
            </w:r>
          </w:p>
        </w:tc>
        <w:tc>
          <w:tcPr>
            <w:tcW w:w="640" w:type="dxa"/>
            <w:noWrap/>
            <w:hideMark/>
          </w:tcPr>
          <w:p w:rsidR="009B35CA" w:rsidRPr="00B44ED9" w:rsidRDefault="009B35CA" w:rsidP="00DB4989">
            <w:pPr>
              <w:spacing w:line="360" w:lineRule="auto"/>
              <w:jc w:val="right"/>
              <w:rPr>
                <w:szCs w:val="24"/>
              </w:rPr>
            </w:pPr>
            <w:r w:rsidRPr="00B44ED9">
              <w:rPr>
                <w:szCs w:val="24"/>
              </w:rPr>
              <w:t>0.08</w:t>
            </w:r>
          </w:p>
        </w:tc>
        <w:tc>
          <w:tcPr>
            <w:tcW w:w="617" w:type="dxa"/>
            <w:noWrap/>
            <w:hideMark/>
          </w:tcPr>
          <w:p w:rsidR="009B35CA" w:rsidRPr="00B44ED9" w:rsidRDefault="009B35CA" w:rsidP="00DB4989">
            <w:pPr>
              <w:spacing w:line="360" w:lineRule="auto"/>
              <w:jc w:val="right"/>
              <w:rPr>
                <w:szCs w:val="24"/>
              </w:rPr>
            </w:pPr>
            <w:r w:rsidRPr="00B44ED9">
              <w:rPr>
                <w:szCs w:val="24"/>
              </w:rPr>
              <w:t>0.24</w:t>
            </w:r>
          </w:p>
        </w:tc>
        <w:tc>
          <w:tcPr>
            <w:tcW w:w="827" w:type="dxa"/>
            <w:noWrap/>
            <w:hideMark/>
          </w:tcPr>
          <w:p w:rsidR="009B35CA" w:rsidRPr="00B44ED9" w:rsidRDefault="009B35CA" w:rsidP="00DB4989">
            <w:pPr>
              <w:spacing w:line="360" w:lineRule="auto"/>
              <w:jc w:val="right"/>
              <w:rPr>
                <w:szCs w:val="24"/>
              </w:rPr>
            </w:pPr>
            <w:r w:rsidRPr="00B44ED9">
              <w:rPr>
                <w:szCs w:val="24"/>
              </w:rPr>
              <w:t>&lt;.001</w:t>
            </w:r>
          </w:p>
        </w:tc>
      </w:tr>
      <w:tr w:rsidR="009B35CA" w:rsidRPr="00B44ED9" w:rsidTr="00F46030">
        <w:trPr>
          <w:trHeight w:hRule="exact" w:val="454"/>
        </w:trPr>
        <w:tc>
          <w:tcPr>
            <w:tcW w:w="3013" w:type="dxa"/>
            <w:gridSpan w:val="2"/>
            <w:tcBorders>
              <w:bottom w:val="single" w:sz="4" w:space="0" w:color="auto"/>
            </w:tcBorders>
            <w:noWrap/>
            <w:hideMark/>
          </w:tcPr>
          <w:p w:rsidR="009B35CA" w:rsidRPr="00B44ED9" w:rsidRDefault="009B35CA" w:rsidP="00DB4989">
            <w:pPr>
              <w:spacing w:line="360" w:lineRule="auto"/>
              <w:rPr>
                <w:szCs w:val="24"/>
              </w:rPr>
            </w:pPr>
            <w:r w:rsidRPr="00B44ED9">
              <w:rPr>
                <w:szCs w:val="24"/>
              </w:rPr>
              <w:t xml:space="preserve">     66 to 70  - Over 70</w:t>
            </w: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0.18</w:t>
            </w:r>
          </w:p>
        </w:tc>
        <w:tc>
          <w:tcPr>
            <w:tcW w:w="6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0.038</w:t>
            </w:r>
          </w:p>
        </w:tc>
        <w:tc>
          <w:tcPr>
            <w:tcW w:w="635"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0.10</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0.25</w:t>
            </w:r>
          </w:p>
        </w:tc>
        <w:tc>
          <w:tcPr>
            <w:tcW w:w="663"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&lt;.001</w:t>
            </w:r>
          </w:p>
        </w:tc>
        <w:tc>
          <w:tcPr>
            <w:tcW w:w="264" w:type="dxa"/>
            <w:tcBorders>
              <w:bottom w:val="single" w:sz="4" w:space="0" w:color="auto"/>
            </w:tcBorders>
            <w:noWrap/>
            <w:hideMark/>
          </w:tcPr>
          <w:p w:rsidR="009B35CA" w:rsidRPr="00B44ED9" w:rsidRDefault="009B35CA" w:rsidP="00DB4989">
            <w:pPr>
              <w:spacing w:line="360" w:lineRule="auto"/>
              <w:jc w:val="right"/>
              <w:rPr>
                <w:szCs w:val="24"/>
              </w:rPr>
            </w:pP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0.17</w:t>
            </w: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0.038</w:t>
            </w: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0.10</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0.25</w:t>
            </w: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&lt;.001</w:t>
            </w:r>
          </w:p>
        </w:tc>
      </w:tr>
      <w:tr w:rsidR="009B35CA" w:rsidRPr="00B44ED9" w:rsidTr="00F46030">
        <w:trPr>
          <w:trHeight w:hRule="exact" w:val="851"/>
        </w:trPr>
        <w:tc>
          <w:tcPr>
            <w:tcW w:w="3013" w:type="dxa"/>
            <w:gridSpan w:val="2"/>
            <w:tcBorders>
              <w:top w:val="single" w:sz="4" w:space="0" w:color="auto"/>
            </w:tcBorders>
            <w:noWrap/>
            <w:hideMark/>
          </w:tcPr>
          <w:p w:rsidR="009B35CA" w:rsidRPr="00B44ED9" w:rsidRDefault="009B35CA" w:rsidP="004E1D6C">
            <w:pPr>
              <w:spacing w:after="0" w:line="360" w:lineRule="auto"/>
              <w:rPr>
                <w:b/>
                <w:bCs/>
                <w:szCs w:val="24"/>
              </w:rPr>
            </w:pPr>
            <w:r w:rsidRPr="00B44ED9">
              <w:rPr>
                <w:b/>
                <w:bCs/>
                <w:szCs w:val="24"/>
              </w:rPr>
              <w:t>Time since attended recruitment centre</w:t>
            </w:r>
          </w:p>
        </w:tc>
        <w:tc>
          <w:tcPr>
            <w:tcW w:w="778" w:type="dxa"/>
            <w:tcBorders>
              <w:top w:val="single" w:sz="4" w:space="0" w:color="auto"/>
            </w:tcBorders>
            <w:noWrap/>
            <w:hideMark/>
          </w:tcPr>
          <w:p w:rsidR="009B35CA" w:rsidRPr="00B44ED9" w:rsidRDefault="009B35CA" w:rsidP="004E1D6C">
            <w:pPr>
              <w:spacing w:after="0" w:line="360" w:lineRule="auto"/>
              <w:jc w:val="right"/>
              <w:rPr>
                <w:szCs w:val="24"/>
              </w:rPr>
            </w:pPr>
          </w:p>
        </w:tc>
        <w:tc>
          <w:tcPr>
            <w:tcW w:w="627" w:type="dxa"/>
            <w:tcBorders>
              <w:top w:val="single" w:sz="4" w:space="0" w:color="auto"/>
            </w:tcBorders>
            <w:noWrap/>
            <w:hideMark/>
          </w:tcPr>
          <w:p w:rsidR="009B35CA" w:rsidRPr="00B44ED9" w:rsidRDefault="009B35CA" w:rsidP="004E1D6C">
            <w:pPr>
              <w:spacing w:after="0" w:line="360" w:lineRule="auto"/>
              <w:jc w:val="right"/>
              <w:rPr>
                <w:szCs w:val="24"/>
              </w:rPr>
            </w:pPr>
          </w:p>
        </w:tc>
        <w:tc>
          <w:tcPr>
            <w:tcW w:w="635" w:type="dxa"/>
            <w:tcBorders>
              <w:top w:val="single" w:sz="4" w:space="0" w:color="auto"/>
            </w:tcBorders>
            <w:noWrap/>
            <w:hideMark/>
          </w:tcPr>
          <w:p w:rsidR="009B35CA" w:rsidRPr="00B44ED9" w:rsidRDefault="009B35CA" w:rsidP="004E1D6C">
            <w:pPr>
              <w:spacing w:after="0" w:line="360" w:lineRule="auto"/>
              <w:jc w:val="right"/>
              <w:rPr>
                <w:szCs w:val="24"/>
              </w:rPr>
            </w:pPr>
          </w:p>
        </w:tc>
        <w:tc>
          <w:tcPr>
            <w:tcW w:w="617" w:type="dxa"/>
            <w:tcBorders>
              <w:top w:val="single" w:sz="4" w:space="0" w:color="auto"/>
            </w:tcBorders>
            <w:noWrap/>
            <w:hideMark/>
          </w:tcPr>
          <w:p w:rsidR="009B35CA" w:rsidRPr="00B44ED9" w:rsidRDefault="009B35CA" w:rsidP="004E1D6C">
            <w:pPr>
              <w:spacing w:after="0" w:line="360" w:lineRule="auto"/>
              <w:jc w:val="right"/>
              <w:rPr>
                <w:szCs w:val="24"/>
              </w:rPr>
            </w:pPr>
          </w:p>
        </w:tc>
        <w:tc>
          <w:tcPr>
            <w:tcW w:w="663" w:type="dxa"/>
            <w:tcBorders>
              <w:top w:val="single" w:sz="4" w:space="0" w:color="auto"/>
            </w:tcBorders>
            <w:noWrap/>
            <w:hideMark/>
          </w:tcPr>
          <w:p w:rsidR="009B35CA" w:rsidRPr="00B44ED9" w:rsidRDefault="009B35CA" w:rsidP="004E1D6C">
            <w:pPr>
              <w:spacing w:after="0" w:line="360" w:lineRule="auto"/>
              <w:jc w:val="right"/>
              <w:rPr>
                <w:szCs w:val="24"/>
              </w:rPr>
            </w:pPr>
          </w:p>
        </w:tc>
        <w:tc>
          <w:tcPr>
            <w:tcW w:w="264" w:type="dxa"/>
            <w:tcBorders>
              <w:top w:val="single" w:sz="4" w:space="0" w:color="auto"/>
            </w:tcBorders>
            <w:noWrap/>
            <w:hideMark/>
          </w:tcPr>
          <w:p w:rsidR="009B35CA" w:rsidRPr="00B44ED9" w:rsidRDefault="009B35CA" w:rsidP="004E1D6C">
            <w:pPr>
              <w:spacing w:after="0" w:line="360" w:lineRule="auto"/>
              <w:jc w:val="right"/>
              <w:rPr>
                <w:szCs w:val="24"/>
              </w:rPr>
            </w:pPr>
          </w:p>
        </w:tc>
        <w:tc>
          <w:tcPr>
            <w:tcW w:w="778" w:type="dxa"/>
            <w:tcBorders>
              <w:top w:val="single" w:sz="4" w:space="0" w:color="auto"/>
            </w:tcBorders>
            <w:noWrap/>
            <w:hideMark/>
          </w:tcPr>
          <w:p w:rsidR="009B35CA" w:rsidRPr="00B44ED9" w:rsidRDefault="009B35CA" w:rsidP="004E1D6C">
            <w:pPr>
              <w:spacing w:after="0" w:line="360" w:lineRule="auto"/>
              <w:jc w:val="right"/>
              <w:rPr>
                <w:szCs w:val="24"/>
              </w:rPr>
            </w:pPr>
          </w:p>
        </w:tc>
        <w:tc>
          <w:tcPr>
            <w:tcW w:w="577" w:type="dxa"/>
            <w:tcBorders>
              <w:top w:val="single" w:sz="4" w:space="0" w:color="auto"/>
            </w:tcBorders>
            <w:noWrap/>
            <w:hideMark/>
          </w:tcPr>
          <w:p w:rsidR="009B35CA" w:rsidRPr="00B44ED9" w:rsidRDefault="009B35CA" w:rsidP="004E1D6C">
            <w:pPr>
              <w:spacing w:after="0" w:line="360" w:lineRule="auto"/>
              <w:jc w:val="right"/>
              <w:rPr>
                <w:szCs w:val="24"/>
              </w:rPr>
            </w:pPr>
          </w:p>
        </w:tc>
        <w:tc>
          <w:tcPr>
            <w:tcW w:w="640" w:type="dxa"/>
            <w:tcBorders>
              <w:top w:val="single" w:sz="4" w:space="0" w:color="auto"/>
            </w:tcBorders>
            <w:noWrap/>
            <w:hideMark/>
          </w:tcPr>
          <w:p w:rsidR="009B35CA" w:rsidRPr="00B44ED9" w:rsidRDefault="009B35CA" w:rsidP="004E1D6C">
            <w:pPr>
              <w:spacing w:after="0" w:line="360" w:lineRule="auto"/>
              <w:jc w:val="right"/>
              <w:rPr>
                <w:szCs w:val="24"/>
              </w:rPr>
            </w:pPr>
          </w:p>
        </w:tc>
        <w:tc>
          <w:tcPr>
            <w:tcW w:w="617" w:type="dxa"/>
            <w:tcBorders>
              <w:top w:val="single" w:sz="4" w:space="0" w:color="auto"/>
            </w:tcBorders>
            <w:noWrap/>
            <w:hideMark/>
          </w:tcPr>
          <w:p w:rsidR="009B35CA" w:rsidRPr="00B44ED9" w:rsidRDefault="009B35CA" w:rsidP="004E1D6C">
            <w:pPr>
              <w:spacing w:after="0" w:line="360" w:lineRule="auto"/>
              <w:jc w:val="right"/>
              <w:rPr>
                <w:szCs w:val="24"/>
              </w:rPr>
            </w:pPr>
          </w:p>
        </w:tc>
        <w:tc>
          <w:tcPr>
            <w:tcW w:w="827" w:type="dxa"/>
            <w:tcBorders>
              <w:top w:val="single" w:sz="4" w:space="0" w:color="auto"/>
            </w:tcBorders>
            <w:noWrap/>
            <w:hideMark/>
          </w:tcPr>
          <w:p w:rsidR="009B35CA" w:rsidRPr="00B44ED9" w:rsidRDefault="009B35CA" w:rsidP="004E1D6C">
            <w:pPr>
              <w:spacing w:after="0" w:line="360" w:lineRule="auto"/>
              <w:jc w:val="right"/>
              <w:rPr>
                <w:szCs w:val="24"/>
              </w:rPr>
            </w:pPr>
          </w:p>
        </w:tc>
      </w:tr>
      <w:tr w:rsidR="009B35CA" w:rsidRPr="00B44ED9" w:rsidTr="00F46030">
        <w:trPr>
          <w:trHeight w:hRule="exact" w:val="454"/>
        </w:trPr>
        <w:tc>
          <w:tcPr>
            <w:tcW w:w="3013" w:type="dxa"/>
            <w:gridSpan w:val="2"/>
            <w:noWrap/>
            <w:hideMark/>
          </w:tcPr>
          <w:p w:rsidR="009B35CA" w:rsidRPr="00B44ED9" w:rsidRDefault="009B35CA" w:rsidP="00DB4989">
            <w:pPr>
              <w:spacing w:line="360" w:lineRule="auto"/>
              <w:rPr>
                <w:szCs w:val="24"/>
              </w:rPr>
            </w:pPr>
            <w:r w:rsidRPr="00B44ED9">
              <w:rPr>
                <w:szCs w:val="24"/>
              </w:rPr>
              <w:t xml:space="preserve">     3 to 6 months     - &lt; 3 months</w:t>
            </w:r>
          </w:p>
        </w:tc>
        <w:tc>
          <w:tcPr>
            <w:tcW w:w="778" w:type="dxa"/>
            <w:noWrap/>
            <w:hideMark/>
          </w:tcPr>
          <w:p w:rsidR="009B35CA" w:rsidRPr="00B44ED9" w:rsidRDefault="009B35CA" w:rsidP="00DB4989">
            <w:pPr>
              <w:spacing w:line="360" w:lineRule="auto"/>
              <w:jc w:val="right"/>
              <w:rPr>
                <w:szCs w:val="24"/>
              </w:rPr>
            </w:pPr>
            <w:r w:rsidRPr="00B44ED9">
              <w:rPr>
                <w:szCs w:val="24"/>
              </w:rPr>
              <w:t>0.00</w:t>
            </w:r>
          </w:p>
        </w:tc>
        <w:tc>
          <w:tcPr>
            <w:tcW w:w="627" w:type="dxa"/>
            <w:noWrap/>
            <w:hideMark/>
          </w:tcPr>
          <w:p w:rsidR="009B35CA" w:rsidRPr="00B44ED9" w:rsidRDefault="009B35CA" w:rsidP="00DB4989">
            <w:pPr>
              <w:spacing w:line="360" w:lineRule="auto"/>
              <w:jc w:val="right"/>
              <w:rPr>
                <w:szCs w:val="24"/>
              </w:rPr>
            </w:pPr>
            <w:r w:rsidRPr="00B44ED9">
              <w:rPr>
                <w:szCs w:val="24"/>
              </w:rPr>
              <w:t>0.054</w:t>
            </w:r>
          </w:p>
        </w:tc>
        <w:tc>
          <w:tcPr>
            <w:tcW w:w="635" w:type="dxa"/>
            <w:noWrap/>
            <w:hideMark/>
          </w:tcPr>
          <w:p w:rsidR="009B35CA" w:rsidRPr="00B44ED9" w:rsidRDefault="009B35CA" w:rsidP="00DB4989">
            <w:pPr>
              <w:spacing w:line="360" w:lineRule="auto"/>
              <w:jc w:val="right"/>
              <w:rPr>
                <w:szCs w:val="24"/>
              </w:rPr>
            </w:pPr>
            <w:r w:rsidRPr="00B44ED9">
              <w:rPr>
                <w:szCs w:val="24"/>
              </w:rPr>
              <w:t>-0.10</w:t>
            </w:r>
          </w:p>
        </w:tc>
        <w:tc>
          <w:tcPr>
            <w:tcW w:w="617" w:type="dxa"/>
            <w:noWrap/>
            <w:hideMark/>
          </w:tcPr>
          <w:p w:rsidR="009B35CA" w:rsidRPr="00B44ED9" w:rsidRDefault="009B35CA" w:rsidP="00DB4989">
            <w:pPr>
              <w:spacing w:line="360" w:lineRule="auto"/>
              <w:jc w:val="right"/>
              <w:rPr>
                <w:szCs w:val="24"/>
              </w:rPr>
            </w:pPr>
            <w:r w:rsidRPr="00B44ED9">
              <w:rPr>
                <w:szCs w:val="24"/>
              </w:rPr>
              <w:t>0.11</w:t>
            </w:r>
          </w:p>
        </w:tc>
        <w:tc>
          <w:tcPr>
            <w:tcW w:w="663" w:type="dxa"/>
            <w:noWrap/>
            <w:hideMark/>
          </w:tcPr>
          <w:p w:rsidR="009B35CA" w:rsidRPr="00B44ED9" w:rsidRDefault="009B35CA" w:rsidP="00DB4989">
            <w:pPr>
              <w:spacing w:line="360" w:lineRule="auto"/>
              <w:jc w:val="right"/>
              <w:rPr>
                <w:szCs w:val="24"/>
              </w:rPr>
            </w:pPr>
            <w:r w:rsidRPr="00B44ED9">
              <w:rPr>
                <w:szCs w:val="24"/>
              </w:rPr>
              <w:t>.94</w:t>
            </w:r>
          </w:p>
        </w:tc>
        <w:tc>
          <w:tcPr>
            <w:tcW w:w="264" w:type="dxa"/>
            <w:noWrap/>
            <w:hideMark/>
          </w:tcPr>
          <w:p w:rsidR="009B35CA" w:rsidRPr="00B44ED9" w:rsidRDefault="009B35CA" w:rsidP="00DB4989">
            <w:pPr>
              <w:spacing w:line="360" w:lineRule="auto"/>
              <w:jc w:val="right"/>
              <w:rPr>
                <w:szCs w:val="24"/>
              </w:rPr>
            </w:pPr>
          </w:p>
        </w:tc>
        <w:tc>
          <w:tcPr>
            <w:tcW w:w="778" w:type="dxa"/>
            <w:noWrap/>
            <w:hideMark/>
          </w:tcPr>
          <w:p w:rsidR="009B35CA" w:rsidRPr="00B44ED9" w:rsidRDefault="009B35CA" w:rsidP="00DB4989">
            <w:pPr>
              <w:spacing w:line="360" w:lineRule="auto"/>
              <w:jc w:val="right"/>
              <w:rPr>
                <w:szCs w:val="24"/>
              </w:rPr>
            </w:pPr>
            <w:r w:rsidRPr="00B44ED9">
              <w:rPr>
                <w:szCs w:val="24"/>
              </w:rPr>
              <w:t>-0.02</w:t>
            </w:r>
          </w:p>
        </w:tc>
        <w:tc>
          <w:tcPr>
            <w:tcW w:w="577" w:type="dxa"/>
            <w:noWrap/>
            <w:hideMark/>
          </w:tcPr>
          <w:p w:rsidR="009B35CA" w:rsidRPr="00B44ED9" w:rsidRDefault="009B35CA" w:rsidP="00DB4989">
            <w:pPr>
              <w:spacing w:line="360" w:lineRule="auto"/>
              <w:jc w:val="right"/>
              <w:rPr>
                <w:szCs w:val="24"/>
              </w:rPr>
            </w:pPr>
            <w:r w:rsidRPr="00B44ED9">
              <w:rPr>
                <w:szCs w:val="24"/>
              </w:rPr>
              <w:t>0.054</w:t>
            </w:r>
          </w:p>
        </w:tc>
        <w:tc>
          <w:tcPr>
            <w:tcW w:w="640" w:type="dxa"/>
            <w:noWrap/>
            <w:hideMark/>
          </w:tcPr>
          <w:p w:rsidR="009B35CA" w:rsidRPr="00B44ED9" w:rsidRDefault="009B35CA" w:rsidP="00DB4989">
            <w:pPr>
              <w:spacing w:line="360" w:lineRule="auto"/>
              <w:jc w:val="right"/>
              <w:rPr>
                <w:szCs w:val="24"/>
              </w:rPr>
            </w:pPr>
            <w:r w:rsidRPr="00B44ED9">
              <w:rPr>
                <w:szCs w:val="24"/>
              </w:rPr>
              <w:t>-0.12</w:t>
            </w:r>
          </w:p>
        </w:tc>
        <w:tc>
          <w:tcPr>
            <w:tcW w:w="617" w:type="dxa"/>
            <w:noWrap/>
            <w:hideMark/>
          </w:tcPr>
          <w:p w:rsidR="009B35CA" w:rsidRPr="00B44ED9" w:rsidRDefault="009B35CA" w:rsidP="00DB4989">
            <w:pPr>
              <w:spacing w:line="360" w:lineRule="auto"/>
              <w:jc w:val="right"/>
              <w:rPr>
                <w:szCs w:val="24"/>
              </w:rPr>
            </w:pPr>
            <w:r w:rsidRPr="00B44ED9">
              <w:rPr>
                <w:szCs w:val="24"/>
              </w:rPr>
              <w:t>0.09</w:t>
            </w:r>
          </w:p>
        </w:tc>
        <w:tc>
          <w:tcPr>
            <w:tcW w:w="827" w:type="dxa"/>
            <w:noWrap/>
            <w:hideMark/>
          </w:tcPr>
          <w:p w:rsidR="009B35CA" w:rsidRPr="00B44ED9" w:rsidRDefault="009B35CA" w:rsidP="00DB4989">
            <w:pPr>
              <w:spacing w:line="360" w:lineRule="auto"/>
              <w:jc w:val="right"/>
              <w:rPr>
                <w:szCs w:val="24"/>
              </w:rPr>
            </w:pPr>
            <w:r w:rsidRPr="00B44ED9">
              <w:rPr>
                <w:szCs w:val="24"/>
              </w:rPr>
              <w:t>.77</w:t>
            </w:r>
          </w:p>
        </w:tc>
      </w:tr>
      <w:tr w:rsidR="009B35CA" w:rsidRPr="00B44ED9" w:rsidTr="00F46030">
        <w:trPr>
          <w:trHeight w:hRule="exact" w:val="454"/>
        </w:trPr>
        <w:tc>
          <w:tcPr>
            <w:tcW w:w="3013" w:type="dxa"/>
            <w:gridSpan w:val="2"/>
            <w:noWrap/>
            <w:hideMark/>
          </w:tcPr>
          <w:p w:rsidR="009B35CA" w:rsidRPr="00B44ED9" w:rsidRDefault="009B35CA" w:rsidP="00DB4989">
            <w:pPr>
              <w:spacing w:line="360" w:lineRule="auto"/>
              <w:rPr>
                <w:szCs w:val="24"/>
              </w:rPr>
            </w:pPr>
            <w:r w:rsidRPr="00B44ED9">
              <w:rPr>
                <w:szCs w:val="24"/>
              </w:rPr>
              <w:t xml:space="preserve">     6 to 12 months  - &lt; 3 months </w:t>
            </w:r>
          </w:p>
        </w:tc>
        <w:tc>
          <w:tcPr>
            <w:tcW w:w="778" w:type="dxa"/>
            <w:noWrap/>
            <w:hideMark/>
          </w:tcPr>
          <w:p w:rsidR="009B35CA" w:rsidRPr="00B44ED9" w:rsidRDefault="009B35CA" w:rsidP="00DB4989">
            <w:pPr>
              <w:spacing w:line="360" w:lineRule="auto"/>
              <w:jc w:val="right"/>
              <w:rPr>
                <w:szCs w:val="24"/>
              </w:rPr>
            </w:pPr>
            <w:r w:rsidRPr="00B44ED9">
              <w:rPr>
                <w:szCs w:val="24"/>
              </w:rPr>
              <w:t>-0.12</w:t>
            </w:r>
          </w:p>
        </w:tc>
        <w:tc>
          <w:tcPr>
            <w:tcW w:w="627" w:type="dxa"/>
            <w:noWrap/>
            <w:hideMark/>
          </w:tcPr>
          <w:p w:rsidR="009B35CA" w:rsidRPr="00B44ED9" w:rsidRDefault="009B35CA" w:rsidP="00DB4989">
            <w:pPr>
              <w:spacing w:line="360" w:lineRule="auto"/>
              <w:jc w:val="right"/>
              <w:rPr>
                <w:szCs w:val="24"/>
              </w:rPr>
            </w:pPr>
            <w:r w:rsidRPr="00B44ED9">
              <w:rPr>
                <w:szCs w:val="24"/>
              </w:rPr>
              <w:t>0.066</w:t>
            </w:r>
          </w:p>
        </w:tc>
        <w:tc>
          <w:tcPr>
            <w:tcW w:w="635" w:type="dxa"/>
            <w:noWrap/>
            <w:hideMark/>
          </w:tcPr>
          <w:p w:rsidR="009B35CA" w:rsidRPr="00B44ED9" w:rsidRDefault="009B35CA" w:rsidP="00DB4989">
            <w:pPr>
              <w:spacing w:line="360" w:lineRule="auto"/>
              <w:jc w:val="right"/>
              <w:rPr>
                <w:szCs w:val="24"/>
              </w:rPr>
            </w:pPr>
            <w:r w:rsidRPr="00B44ED9">
              <w:rPr>
                <w:szCs w:val="24"/>
              </w:rPr>
              <w:t>-0.25</w:t>
            </w:r>
          </w:p>
        </w:tc>
        <w:tc>
          <w:tcPr>
            <w:tcW w:w="617" w:type="dxa"/>
            <w:noWrap/>
            <w:hideMark/>
          </w:tcPr>
          <w:p w:rsidR="009B35CA" w:rsidRPr="00B44ED9" w:rsidRDefault="009B35CA" w:rsidP="00DB4989">
            <w:pPr>
              <w:spacing w:line="360" w:lineRule="auto"/>
              <w:jc w:val="right"/>
              <w:rPr>
                <w:szCs w:val="24"/>
              </w:rPr>
            </w:pPr>
            <w:r w:rsidRPr="00B44ED9">
              <w:rPr>
                <w:szCs w:val="24"/>
              </w:rPr>
              <w:t>0.01</w:t>
            </w:r>
          </w:p>
        </w:tc>
        <w:tc>
          <w:tcPr>
            <w:tcW w:w="663" w:type="dxa"/>
            <w:noWrap/>
            <w:hideMark/>
          </w:tcPr>
          <w:p w:rsidR="009B35CA" w:rsidRPr="00B44ED9" w:rsidRDefault="009B35CA" w:rsidP="00DB4989">
            <w:pPr>
              <w:spacing w:line="360" w:lineRule="auto"/>
              <w:jc w:val="right"/>
              <w:rPr>
                <w:szCs w:val="24"/>
              </w:rPr>
            </w:pPr>
            <w:r w:rsidRPr="00B44ED9">
              <w:rPr>
                <w:szCs w:val="24"/>
              </w:rPr>
              <w:t>.07</w:t>
            </w:r>
          </w:p>
        </w:tc>
        <w:tc>
          <w:tcPr>
            <w:tcW w:w="264" w:type="dxa"/>
            <w:noWrap/>
            <w:hideMark/>
          </w:tcPr>
          <w:p w:rsidR="009B35CA" w:rsidRPr="00B44ED9" w:rsidRDefault="009B35CA" w:rsidP="00DB4989">
            <w:pPr>
              <w:spacing w:line="360" w:lineRule="auto"/>
              <w:jc w:val="right"/>
              <w:rPr>
                <w:szCs w:val="24"/>
              </w:rPr>
            </w:pPr>
          </w:p>
        </w:tc>
        <w:tc>
          <w:tcPr>
            <w:tcW w:w="778" w:type="dxa"/>
            <w:noWrap/>
            <w:hideMark/>
          </w:tcPr>
          <w:p w:rsidR="009B35CA" w:rsidRPr="00B44ED9" w:rsidRDefault="009B35CA" w:rsidP="00DB4989">
            <w:pPr>
              <w:spacing w:line="360" w:lineRule="auto"/>
              <w:jc w:val="right"/>
              <w:rPr>
                <w:szCs w:val="24"/>
              </w:rPr>
            </w:pPr>
            <w:r w:rsidRPr="00B44ED9">
              <w:rPr>
                <w:szCs w:val="24"/>
              </w:rPr>
              <w:t>-0.11</w:t>
            </w:r>
          </w:p>
        </w:tc>
        <w:tc>
          <w:tcPr>
            <w:tcW w:w="577" w:type="dxa"/>
            <w:noWrap/>
            <w:hideMark/>
          </w:tcPr>
          <w:p w:rsidR="009B35CA" w:rsidRPr="00B44ED9" w:rsidRDefault="009B35CA" w:rsidP="00DB4989">
            <w:pPr>
              <w:spacing w:line="360" w:lineRule="auto"/>
              <w:jc w:val="right"/>
              <w:rPr>
                <w:szCs w:val="24"/>
              </w:rPr>
            </w:pPr>
            <w:r w:rsidRPr="00B44ED9">
              <w:rPr>
                <w:szCs w:val="24"/>
              </w:rPr>
              <w:t>0.065</w:t>
            </w:r>
          </w:p>
        </w:tc>
        <w:tc>
          <w:tcPr>
            <w:tcW w:w="640" w:type="dxa"/>
            <w:noWrap/>
            <w:hideMark/>
          </w:tcPr>
          <w:p w:rsidR="009B35CA" w:rsidRPr="00B44ED9" w:rsidRDefault="009B35CA" w:rsidP="00DB4989">
            <w:pPr>
              <w:spacing w:line="360" w:lineRule="auto"/>
              <w:jc w:val="right"/>
              <w:rPr>
                <w:szCs w:val="24"/>
              </w:rPr>
            </w:pPr>
            <w:r w:rsidRPr="00B44ED9">
              <w:rPr>
                <w:szCs w:val="24"/>
              </w:rPr>
              <w:t>-0.24</w:t>
            </w:r>
          </w:p>
        </w:tc>
        <w:tc>
          <w:tcPr>
            <w:tcW w:w="617" w:type="dxa"/>
            <w:noWrap/>
            <w:hideMark/>
          </w:tcPr>
          <w:p w:rsidR="009B35CA" w:rsidRPr="00B44ED9" w:rsidRDefault="009B35CA" w:rsidP="00DB4989">
            <w:pPr>
              <w:spacing w:line="360" w:lineRule="auto"/>
              <w:jc w:val="right"/>
              <w:rPr>
                <w:szCs w:val="24"/>
              </w:rPr>
            </w:pPr>
            <w:r w:rsidRPr="00B44ED9">
              <w:rPr>
                <w:szCs w:val="24"/>
              </w:rPr>
              <w:t>0.02</w:t>
            </w:r>
          </w:p>
        </w:tc>
        <w:tc>
          <w:tcPr>
            <w:tcW w:w="827" w:type="dxa"/>
            <w:noWrap/>
            <w:hideMark/>
          </w:tcPr>
          <w:p w:rsidR="009B35CA" w:rsidRPr="00B44ED9" w:rsidRDefault="009B35CA" w:rsidP="00DB4989">
            <w:pPr>
              <w:spacing w:line="360" w:lineRule="auto"/>
              <w:jc w:val="right"/>
              <w:rPr>
                <w:szCs w:val="24"/>
              </w:rPr>
            </w:pPr>
            <w:r w:rsidRPr="00B44ED9">
              <w:rPr>
                <w:szCs w:val="24"/>
              </w:rPr>
              <w:t>.08</w:t>
            </w:r>
          </w:p>
        </w:tc>
      </w:tr>
      <w:tr w:rsidR="009B35CA" w:rsidRPr="00B44ED9" w:rsidTr="00F46030">
        <w:trPr>
          <w:trHeight w:hRule="exact" w:val="454"/>
        </w:trPr>
        <w:tc>
          <w:tcPr>
            <w:tcW w:w="3013" w:type="dxa"/>
            <w:gridSpan w:val="2"/>
            <w:tcBorders>
              <w:bottom w:val="single" w:sz="4" w:space="0" w:color="auto"/>
            </w:tcBorders>
            <w:noWrap/>
            <w:hideMark/>
          </w:tcPr>
          <w:p w:rsidR="009B35CA" w:rsidRPr="00B44ED9" w:rsidRDefault="009B35CA" w:rsidP="00DB4989">
            <w:pPr>
              <w:spacing w:line="360" w:lineRule="auto"/>
              <w:rPr>
                <w:szCs w:val="24"/>
              </w:rPr>
            </w:pPr>
            <w:r w:rsidRPr="00B44ED9">
              <w:rPr>
                <w:szCs w:val="24"/>
              </w:rPr>
              <w:t xml:space="preserve">     &gt; 12 months       - &lt; 3 months </w:t>
            </w: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-0.05</w:t>
            </w:r>
          </w:p>
        </w:tc>
        <w:tc>
          <w:tcPr>
            <w:tcW w:w="6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0.028</w:t>
            </w:r>
          </w:p>
        </w:tc>
        <w:tc>
          <w:tcPr>
            <w:tcW w:w="635"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-0.11</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0.00</w:t>
            </w:r>
          </w:p>
        </w:tc>
        <w:tc>
          <w:tcPr>
            <w:tcW w:w="663"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.07</w:t>
            </w:r>
          </w:p>
        </w:tc>
        <w:tc>
          <w:tcPr>
            <w:tcW w:w="264" w:type="dxa"/>
            <w:tcBorders>
              <w:bottom w:val="single" w:sz="4" w:space="0" w:color="auto"/>
            </w:tcBorders>
            <w:noWrap/>
            <w:hideMark/>
          </w:tcPr>
          <w:p w:rsidR="009B35CA" w:rsidRPr="00B44ED9" w:rsidRDefault="009B35CA" w:rsidP="00DB4989">
            <w:pPr>
              <w:spacing w:line="360" w:lineRule="auto"/>
              <w:jc w:val="right"/>
              <w:rPr>
                <w:szCs w:val="24"/>
              </w:rPr>
            </w:pP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-0.05</w:t>
            </w: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0.028</w:t>
            </w: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-0.11</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0.00</w:t>
            </w: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.06</w:t>
            </w:r>
          </w:p>
        </w:tc>
      </w:tr>
      <w:tr w:rsidR="009B35CA" w:rsidRPr="00B44ED9" w:rsidTr="00F46030">
        <w:trPr>
          <w:trHeight w:hRule="exact" w:val="454"/>
        </w:trPr>
        <w:tc>
          <w:tcPr>
            <w:tcW w:w="3013" w:type="dxa"/>
            <w:gridSpan w:val="2"/>
            <w:tcBorders>
              <w:top w:val="single" w:sz="4" w:space="0" w:color="auto"/>
              <w:bottom w:val="single" w:sz="4" w:space="0" w:color="auto"/>
            </w:tcBorders>
            <w:noWrap/>
            <w:hideMark/>
          </w:tcPr>
          <w:p w:rsidR="009B35CA" w:rsidRPr="00B44ED9" w:rsidRDefault="009B35CA" w:rsidP="00DB4989">
            <w:pPr>
              <w:spacing w:line="360" w:lineRule="auto"/>
              <w:rPr>
                <w:b/>
                <w:szCs w:val="24"/>
              </w:rPr>
            </w:pPr>
            <w:r w:rsidRPr="00B44ED9">
              <w:rPr>
                <w:b/>
                <w:szCs w:val="24"/>
              </w:rPr>
              <w:t>Ln Baseline cancer distress</w:t>
            </w:r>
          </w:p>
        </w:tc>
        <w:tc>
          <w:tcPr>
            <w:tcW w:w="778"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0.669</w:t>
            </w:r>
          </w:p>
        </w:tc>
        <w:tc>
          <w:tcPr>
            <w:tcW w:w="627"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0.119</w:t>
            </w:r>
          </w:p>
        </w:tc>
        <w:tc>
          <w:tcPr>
            <w:tcW w:w="635"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0.43</w:t>
            </w:r>
          </w:p>
        </w:tc>
        <w:tc>
          <w:tcPr>
            <w:tcW w:w="617"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0.90</w:t>
            </w:r>
          </w:p>
        </w:tc>
        <w:tc>
          <w:tcPr>
            <w:tcW w:w="663"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&lt;.001</w:t>
            </w:r>
          </w:p>
        </w:tc>
        <w:tc>
          <w:tcPr>
            <w:tcW w:w="264"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 </w:t>
            </w:r>
          </w:p>
        </w:tc>
        <w:tc>
          <w:tcPr>
            <w:tcW w:w="778"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0.624</w:t>
            </w:r>
          </w:p>
        </w:tc>
        <w:tc>
          <w:tcPr>
            <w:tcW w:w="577"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0.119</w:t>
            </w:r>
          </w:p>
        </w:tc>
        <w:tc>
          <w:tcPr>
            <w:tcW w:w="640"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0.389</w:t>
            </w:r>
          </w:p>
        </w:tc>
        <w:tc>
          <w:tcPr>
            <w:tcW w:w="617"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0.860</w:t>
            </w:r>
          </w:p>
        </w:tc>
        <w:tc>
          <w:tcPr>
            <w:tcW w:w="827" w:type="dxa"/>
            <w:tcBorders>
              <w:top w:val="single" w:sz="4" w:space="0" w:color="auto"/>
              <w:bottom w:val="single" w:sz="4" w:space="0" w:color="auto"/>
            </w:tcBorders>
            <w:noWrap/>
            <w:hideMark/>
          </w:tcPr>
          <w:p w:rsidR="009B35CA" w:rsidRPr="00B44ED9" w:rsidRDefault="009B35CA" w:rsidP="00DB4989">
            <w:pPr>
              <w:spacing w:line="360" w:lineRule="auto"/>
              <w:jc w:val="right"/>
              <w:rPr>
                <w:szCs w:val="24"/>
              </w:rPr>
            </w:pPr>
            <w:r w:rsidRPr="00B44ED9">
              <w:rPr>
                <w:szCs w:val="24"/>
              </w:rPr>
              <w:t>&lt;001</w:t>
            </w:r>
          </w:p>
        </w:tc>
      </w:tr>
      <w:tr w:rsidR="009B35CA" w:rsidRPr="00B44ED9" w:rsidTr="00F46030">
        <w:trPr>
          <w:trHeight w:hRule="exact" w:val="454"/>
        </w:trPr>
        <w:tc>
          <w:tcPr>
            <w:tcW w:w="4418" w:type="dxa"/>
            <w:gridSpan w:val="4"/>
            <w:tcBorders>
              <w:bottom w:val="single" w:sz="4" w:space="0" w:color="auto"/>
            </w:tcBorders>
            <w:noWrap/>
            <w:hideMark/>
          </w:tcPr>
          <w:p w:rsidR="009B35CA" w:rsidRPr="00B44ED9" w:rsidRDefault="009B35CA" w:rsidP="00DB4989">
            <w:pPr>
              <w:spacing w:line="360" w:lineRule="auto"/>
              <w:rPr>
                <w:b/>
                <w:bCs/>
                <w:szCs w:val="24"/>
              </w:rPr>
            </w:pPr>
            <w:r w:rsidRPr="00B44ED9">
              <w:rPr>
                <w:b/>
                <w:bCs/>
                <w:szCs w:val="24"/>
              </w:rPr>
              <w:t>Statistically important additional cancer distress effect modifiers</w:t>
            </w:r>
          </w:p>
        </w:tc>
        <w:tc>
          <w:tcPr>
            <w:tcW w:w="635" w:type="dxa"/>
            <w:tcBorders>
              <w:bottom w:val="single" w:sz="4" w:space="0" w:color="auto"/>
            </w:tcBorders>
            <w:noWrap/>
            <w:hideMark/>
          </w:tcPr>
          <w:p w:rsidR="009B35CA" w:rsidRPr="00B44ED9" w:rsidRDefault="009B35CA" w:rsidP="00DB4989">
            <w:pPr>
              <w:spacing w:line="360" w:lineRule="auto"/>
              <w:rPr>
                <w:szCs w:val="24"/>
              </w:rPr>
            </w:pPr>
            <w:r w:rsidRPr="00B44ED9">
              <w:rPr>
                <w:szCs w:val="24"/>
              </w:rPr>
              <w:t> </w:t>
            </w:r>
          </w:p>
        </w:tc>
        <w:tc>
          <w:tcPr>
            <w:tcW w:w="617" w:type="dxa"/>
            <w:tcBorders>
              <w:bottom w:val="single" w:sz="4" w:space="0" w:color="auto"/>
            </w:tcBorders>
            <w:noWrap/>
            <w:hideMark/>
          </w:tcPr>
          <w:p w:rsidR="009B35CA" w:rsidRPr="00B44ED9" w:rsidRDefault="009B35CA" w:rsidP="00DB4989">
            <w:pPr>
              <w:spacing w:line="360" w:lineRule="auto"/>
              <w:rPr>
                <w:szCs w:val="24"/>
              </w:rPr>
            </w:pPr>
            <w:r w:rsidRPr="00B44ED9">
              <w:rPr>
                <w:szCs w:val="24"/>
              </w:rPr>
              <w:t> </w:t>
            </w:r>
          </w:p>
        </w:tc>
        <w:tc>
          <w:tcPr>
            <w:tcW w:w="663" w:type="dxa"/>
            <w:tcBorders>
              <w:bottom w:val="single" w:sz="4" w:space="0" w:color="auto"/>
            </w:tcBorders>
            <w:noWrap/>
            <w:hideMark/>
          </w:tcPr>
          <w:p w:rsidR="009B35CA" w:rsidRPr="00B44ED9" w:rsidRDefault="009B35CA" w:rsidP="00DB4989">
            <w:pPr>
              <w:spacing w:line="360" w:lineRule="auto"/>
              <w:rPr>
                <w:szCs w:val="24"/>
              </w:rPr>
            </w:pPr>
            <w:r w:rsidRPr="00B44ED9">
              <w:rPr>
                <w:szCs w:val="24"/>
              </w:rPr>
              <w:t> </w:t>
            </w:r>
          </w:p>
        </w:tc>
        <w:tc>
          <w:tcPr>
            <w:tcW w:w="264" w:type="dxa"/>
            <w:tcBorders>
              <w:bottom w:val="single" w:sz="4" w:space="0" w:color="auto"/>
            </w:tcBorders>
            <w:noWrap/>
            <w:hideMark/>
          </w:tcPr>
          <w:p w:rsidR="009B35CA" w:rsidRPr="00B44ED9" w:rsidRDefault="009B35CA" w:rsidP="00DB4989">
            <w:pPr>
              <w:spacing w:line="360" w:lineRule="auto"/>
              <w:rPr>
                <w:szCs w:val="24"/>
              </w:rPr>
            </w:pPr>
            <w:r w:rsidRPr="00B44ED9">
              <w:rPr>
                <w:szCs w:val="24"/>
              </w:rPr>
              <w:t> </w:t>
            </w:r>
          </w:p>
        </w:tc>
        <w:tc>
          <w:tcPr>
            <w:tcW w:w="778"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 </w:t>
            </w:r>
          </w:p>
        </w:tc>
        <w:tc>
          <w:tcPr>
            <w:tcW w:w="57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 </w:t>
            </w:r>
          </w:p>
        </w:tc>
        <w:tc>
          <w:tcPr>
            <w:tcW w:w="640"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 </w:t>
            </w:r>
          </w:p>
        </w:tc>
        <w:tc>
          <w:tcPr>
            <w:tcW w:w="61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 </w:t>
            </w:r>
          </w:p>
        </w:tc>
        <w:tc>
          <w:tcPr>
            <w:tcW w:w="827" w:type="dxa"/>
            <w:tcBorders>
              <w:bottom w:val="single" w:sz="4" w:space="0" w:color="auto"/>
            </w:tcBorders>
            <w:noWrap/>
            <w:hideMark/>
          </w:tcPr>
          <w:p w:rsidR="009B35CA" w:rsidRPr="00B44ED9" w:rsidRDefault="009B35CA" w:rsidP="00DB4989">
            <w:pPr>
              <w:spacing w:line="360" w:lineRule="auto"/>
              <w:jc w:val="right"/>
              <w:rPr>
                <w:szCs w:val="24"/>
              </w:rPr>
            </w:pPr>
            <w:r w:rsidRPr="00B44ED9">
              <w:rPr>
                <w:szCs w:val="24"/>
              </w:rPr>
              <w:t> </w:t>
            </w:r>
          </w:p>
        </w:tc>
      </w:tr>
      <w:tr w:rsidR="009B35CA" w:rsidRPr="00B44ED9" w:rsidTr="00F46030">
        <w:trPr>
          <w:trHeight w:hRule="exact" w:val="454"/>
        </w:trPr>
        <w:tc>
          <w:tcPr>
            <w:tcW w:w="3013" w:type="dxa"/>
            <w:gridSpan w:val="2"/>
            <w:tcBorders>
              <w:top w:val="single" w:sz="4" w:space="0" w:color="auto"/>
              <w:bottom w:val="single" w:sz="4" w:space="0" w:color="808080" w:themeColor="background1" w:themeShade="80"/>
            </w:tcBorders>
            <w:noWrap/>
            <w:hideMark/>
          </w:tcPr>
          <w:p w:rsidR="009B35CA" w:rsidRPr="00B44ED9" w:rsidRDefault="009B35CA" w:rsidP="00DB4989">
            <w:pPr>
              <w:spacing w:line="360" w:lineRule="auto"/>
              <w:rPr>
                <w:szCs w:val="24"/>
              </w:rPr>
            </w:pPr>
            <w:r w:rsidRPr="00B44ED9">
              <w:rPr>
                <w:b/>
                <w:szCs w:val="24"/>
              </w:rPr>
              <w:t>Site:</w:t>
            </w:r>
            <w:r w:rsidRPr="00B44ED9">
              <w:rPr>
                <w:szCs w:val="24"/>
              </w:rPr>
              <w:t xml:space="preserve">  Liverpool - Papworth </w:t>
            </w:r>
          </w:p>
        </w:tc>
        <w:tc>
          <w:tcPr>
            <w:tcW w:w="3320" w:type="dxa"/>
            <w:gridSpan w:val="5"/>
            <w:tcBorders>
              <w:top w:val="single" w:sz="4" w:space="0" w:color="auto"/>
              <w:bottom w:val="single" w:sz="4" w:space="0" w:color="808080" w:themeColor="background1" w:themeShade="80"/>
            </w:tcBorders>
            <w:noWrap/>
            <w:hideMark/>
          </w:tcPr>
          <w:p w:rsidR="009B35CA" w:rsidRPr="00B44ED9" w:rsidRDefault="009B35CA" w:rsidP="00DB4989">
            <w:pPr>
              <w:spacing w:line="360" w:lineRule="auto"/>
              <w:jc w:val="center"/>
              <w:rPr>
                <w:szCs w:val="24"/>
              </w:rPr>
            </w:pPr>
            <w:r w:rsidRPr="00B44ED9">
              <w:rPr>
                <w:szCs w:val="24"/>
              </w:rPr>
              <w:t>- N/A</w:t>
            </w:r>
          </w:p>
        </w:tc>
        <w:tc>
          <w:tcPr>
            <w:tcW w:w="264" w:type="dxa"/>
            <w:tcBorders>
              <w:top w:val="single" w:sz="4" w:space="0" w:color="auto"/>
              <w:bottom w:val="single" w:sz="4" w:space="0" w:color="808080" w:themeColor="background1" w:themeShade="80"/>
            </w:tcBorders>
            <w:noWrap/>
            <w:hideMark/>
          </w:tcPr>
          <w:p w:rsidR="009B35CA" w:rsidRPr="00B44ED9" w:rsidRDefault="009B35CA" w:rsidP="00DB4989">
            <w:pPr>
              <w:spacing w:line="360" w:lineRule="auto"/>
              <w:rPr>
                <w:szCs w:val="24"/>
              </w:rPr>
            </w:pPr>
          </w:p>
        </w:tc>
        <w:tc>
          <w:tcPr>
            <w:tcW w:w="778" w:type="dxa"/>
            <w:tcBorders>
              <w:top w:val="single" w:sz="4" w:space="0" w:color="auto"/>
              <w:bottom w:val="single" w:sz="4" w:space="0" w:color="808080" w:themeColor="background1" w:themeShade="80"/>
            </w:tcBorders>
            <w:noWrap/>
            <w:hideMark/>
          </w:tcPr>
          <w:p w:rsidR="009B35CA" w:rsidRPr="00B44ED9" w:rsidRDefault="009B35CA" w:rsidP="00DB4989">
            <w:pPr>
              <w:spacing w:line="360" w:lineRule="auto"/>
              <w:jc w:val="right"/>
              <w:rPr>
                <w:szCs w:val="24"/>
              </w:rPr>
            </w:pPr>
            <w:r w:rsidRPr="00B44ED9">
              <w:rPr>
                <w:szCs w:val="24"/>
              </w:rPr>
              <w:t>0.09</w:t>
            </w:r>
          </w:p>
        </w:tc>
        <w:tc>
          <w:tcPr>
            <w:tcW w:w="577" w:type="dxa"/>
            <w:tcBorders>
              <w:top w:val="single" w:sz="4" w:space="0" w:color="auto"/>
              <w:bottom w:val="single" w:sz="4" w:space="0" w:color="808080" w:themeColor="background1" w:themeShade="80"/>
            </w:tcBorders>
            <w:noWrap/>
            <w:hideMark/>
          </w:tcPr>
          <w:p w:rsidR="009B35CA" w:rsidRPr="00B44ED9" w:rsidRDefault="009B35CA" w:rsidP="00DB4989">
            <w:pPr>
              <w:spacing w:line="360" w:lineRule="auto"/>
              <w:jc w:val="right"/>
              <w:rPr>
                <w:szCs w:val="24"/>
              </w:rPr>
            </w:pPr>
            <w:r w:rsidRPr="00B44ED9">
              <w:rPr>
                <w:szCs w:val="24"/>
              </w:rPr>
              <w:t>0.036</w:t>
            </w:r>
          </w:p>
        </w:tc>
        <w:tc>
          <w:tcPr>
            <w:tcW w:w="640" w:type="dxa"/>
            <w:tcBorders>
              <w:top w:val="single" w:sz="4" w:space="0" w:color="auto"/>
              <w:bottom w:val="single" w:sz="4" w:space="0" w:color="808080" w:themeColor="background1" w:themeShade="80"/>
            </w:tcBorders>
            <w:noWrap/>
            <w:hideMark/>
          </w:tcPr>
          <w:p w:rsidR="009B35CA" w:rsidRPr="00B44ED9" w:rsidRDefault="009B35CA" w:rsidP="00DB4989">
            <w:pPr>
              <w:spacing w:line="360" w:lineRule="auto"/>
              <w:jc w:val="right"/>
              <w:rPr>
                <w:szCs w:val="24"/>
              </w:rPr>
            </w:pPr>
            <w:r w:rsidRPr="00B44ED9">
              <w:rPr>
                <w:szCs w:val="24"/>
              </w:rPr>
              <w:t>-0.16</w:t>
            </w:r>
          </w:p>
        </w:tc>
        <w:tc>
          <w:tcPr>
            <w:tcW w:w="617" w:type="dxa"/>
            <w:tcBorders>
              <w:top w:val="single" w:sz="4" w:space="0" w:color="auto"/>
              <w:bottom w:val="single" w:sz="4" w:space="0" w:color="808080" w:themeColor="background1" w:themeShade="80"/>
            </w:tcBorders>
            <w:noWrap/>
            <w:hideMark/>
          </w:tcPr>
          <w:p w:rsidR="009B35CA" w:rsidRPr="00B44ED9" w:rsidRDefault="009B35CA" w:rsidP="00DB4989">
            <w:pPr>
              <w:spacing w:line="360" w:lineRule="auto"/>
              <w:jc w:val="right"/>
              <w:rPr>
                <w:szCs w:val="24"/>
              </w:rPr>
            </w:pPr>
            <w:r w:rsidRPr="00B44ED9">
              <w:rPr>
                <w:szCs w:val="24"/>
              </w:rPr>
              <w:t>-0.02</w:t>
            </w:r>
          </w:p>
        </w:tc>
        <w:tc>
          <w:tcPr>
            <w:tcW w:w="827" w:type="dxa"/>
            <w:tcBorders>
              <w:top w:val="single" w:sz="4" w:space="0" w:color="auto"/>
              <w:bottom w:val="single" w:sz="4" w:space="0" w:color="808080" w:themeColor="background1" w:themeShade="80"/>
            </w:tcBorders>
            <w:noWrap/>
            <w:hideMark/>
          </w:tcPr>
          <w:p w:rsidR="009B35CA" w:rsidRPr="00B44ED9" w:rsidRDefault="009B35CA" w:rsidP="00DB4989">
            <w:pPr>
              <w:spacing w:line="360" w:lineRule="auto"/>
              <w:jc w:val="right"/>
              <w:rPr>
                <w:szCs w:val="24"/>
              </w:rPr>
            </w:pPr>
            <w:r w:rsidRPr="00B44ED9">
              <w:rPr>
                <w:szCs w:val="24"/>
              </w:rPr>
              <w:t>.02</w:t>
            </w:r>
          </w:p>
        </w:tc>
      </w:tr>
      <w:tr w:rsidR="009B35CA" w:rsidRPr="00B44ED9" w:rsidTr="00F46030">
        <w:trPr>
          <w:trHeight w:hRule="exact" w:val="851"/>
        </w:trPr>
        <w:tc>
          <w:tcPr>
            <w:tcW w:w="3013" w:type="dxa"/>
            <w:gridSpan w:val="2"/>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rPr>
                <w:szCs w:val="24"/>
              </w:rPr>
            </w:pPr>
            <w:r w:rsidRPr="00B44ED9">
              <w:rPr>
                <w:b/>
                <w:bCs/>
                <w:szCs w:val="24"/>
              </w:rPr>
              <w:t>Lung cancer experience</w:t>
            </w:r>
            <w:r w:rsidRPr="00B44ED9">
              <w:rPr>
                <w:szCs w:val="24"/>
              </w:rPr>
              <w:t>: Yes - no</w:t>
            </w:r>
          </w:p>
        </w:tc>
        <w:tc>
          <w:tcPr>
            <w:tcW w:w="3320" w:type="dxa"/>
            <w:gridSpan w:val="5"/>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jc w:val="center"/>
              <w:rPr>
                <w:szCs w:val="24"/>
              </w:rPr>
            </w:pPr>
            <w:r w:rsidRPr="00B44ED9">
              <w:rPr>
                <w:szCs w:val="24"/>
              </w:rPr>
              <w:t>- N/A</w:t>
            </w:r>
          </w:p>
        </w:tc>
        <w:tc>
          <w:tcPr>
            <w:tcW w:w="264" w:type="dxa"/>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rPr>
                <w:szCs w:val="24"/>
              </w:rPr>
            </w:pPr>
          </w:p>
        </w:tc>
        <w:tc>
          <w:tcPr>
            <w:tcW w:w="778" w:type="dxa"/>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jc w:val="right"/>
              <w:rPr>
                <w:szCs w:val="24"/>
              </w:rPr>
            </w:pPr>
            <w:r w:rsidRPr="00B44ED9">
              <w:rPr>
                <w:szCs w:val="24"/>
              </w:rPr>
              <w:t>0.03</w:t>
            </w:r>
          </w:p>
        </w:tc>
        <w:tc>
          <w:tcPr>
            <w:tcW w:w="577" w:type="dxa"/>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jc w:val="right"/>
              <w:rPr>
                <w:szCs w:val="24"/>
              </w:rPr>
            </w:pPr>
            <w:r w:rsidRPr="00B44ED9">
              <w:rPr>
                <w:szCs w:val="24"/>
              </w:rPr>
              <w:t>0.027</w:t>
            </w:r>
          </w:p>
        </w:tc>
        <w:tc>
          <w:tcPr>
            <w:tcW w:w="640" w:type="dxa"/>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jc w:val="right"/>
              <w:rPr>
                <w:szCs w:val="24"/>
              </w:rPr>
            </w:pPr>
            <w:r w:rsidRPr="00B44ED9">
              <w:rPr>
                <w:szCs w:val="24"/>
              </w:rPr>
              <w:t>-0.03</w:t>
            </w:r>
          </w:p>
        </w:tc>
        <w:tc>
          <w:tcPr>
            <w:tcW w:w="617" w:type="dxa"/>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jc w:val="right"/>
              <w:rPr>
                <w:szCs w:val="24"/>
              </w:rPr>
            </w:pPr>
            <w:r w:rsidRPr="00B44ED9">
              <w:rPr>
                <w:szCs w:val="24"/>
              </w:rPr>
              <w:t>0.08</w:t>
            </w:r>
          </w:p>
        </w:tc>
        <w:tc>
          <w:tcPr>
            <w:tcW w:w="827" w:type="dxa"/>
            <w:tcBorders>
              <w:top w:val="single" w:sz="4" w:space="0" w:color="808080" w:themeColor="background1" w:themeShade="80"/>
              <w:bottom w:val="single" w:sz="4" w:space="0" w:color="808080" w:themeColor="background1" w:themeShade="80"/>
            </w:tcBorders>
            <w:noWrap/>
            <w:hideMark/>
          </w:tcPr>
          <w:p w:rsidR="009B35CA" w:rsidRPr="00B44ED9" w:rsidRDefault="009B35CA" w:rsidP="004E1D6C">
            <w:pPr>
              <w:spacing w:after="0" w:line="360" w:lineRule="auto"/>
              <w:jc w:val="right"/>
              <w:rPr>
                <w:szCs w:val="24"/>
              </w:rPr>
            </w:pPr>
            <w:r w:rsidRPr="00B44ED9">
              <w:rPr>
                <w:szCs w:val="24"/>
              </w:rPr>
              <w:t>.31</w:t>
            </w:r>
          </w:p>
        </w:tc>
      </w:tr>
      <w:tr w:rsidR="009B35CA" w:rsidRPr="00B44ED9" w:rsidTr="00F46030">
        <w:trPr>
          <w:trHeight w:hRule="exact" w:val="454"/>
        </w:trPr>
        <w:tc>
          <w:tcPr>
            <w:tcW w:w="3013" w:type="dxa"/>
            <w:gridSpan w:val="2"/>
            <w:tcBorders>
              <w:top w:val="single" w:sz="4" w:space="0" w:color="808080" w:themeColor="background1" w:themeShade="80"/>
              <w:bottom w:val="single" w:sz="4" w:space="0" w:color="auto"/>
            </w:tcBorders>
            <w:noWrap/>
            <w:hideMark/>
          </w:tcPr>
          <w:p w:rsidR="009B35CA" w:rsidRPr="00B44ED9" w:rsidRDefault="009B35CA" w:rsidP="00DB4989">
            <w:pPr>
              <w:spacing w:line="360" w:lineRule="auto"/>
              <w:rPr>
                <w:szCs w:val="24"/>
              </w:rPr>
            </w:pPr>
            <w:r w:rsidRPr="00B44ED9">
              <w:rPr>
                <w:b/>
                <w:szCs w:val="24"/>
              </w:rPr>
              <w:t xml:space="preserve">Gender: </w:t>
            </w:r>
            <w:r w:rsidRPr="00B44ED9">
              <w:rPr>
                <w:szCs w:val="24"/>
              </w:rPr>
              <w:t xml:space="preserve"> Female - Male</w:t>
            </w:r>
          </w:p>
        </w:tc>
        <w:tc>
          <w:tcPr>
            <w:tcW w:w="3320" w:type="dxa"/>
            <w:gridSpan w:val="5"/>
            <w:tcBorders>
              <w:top w:val="single" w:sz="4" w:space="0" w:color="808080" w:themeColor="background1" w:themeShade="80"/>
              <w:bottom w:val="single" w:sz="4" w:space="0" w:color="auto"/>
            </w:tcBorders>
            <w:noWrap/>
            <w:hideMark/>
          </w:tcPr>
          <w:p w:rsidR="009B35CA" w:rsidRPr="00B44ED9" w:rsidRDefault="009B35CA" w:rsidP="00DB4989">
            <w:pPr>
              <w:spacing w:line="360" w:lineRule="auto"/>
              <w:jc w:val="center"/>
              <w:rPr>
                <w:szCs w:val="24"/>
              </w:rPr>
            </w:pPr>
            <w:r w:rsidRPr="00B44ED9">
              <w:rPr>
                <w:szCs w:val="24"/>
              </w:rPr>
              <w:t>- N/A</w:t>
            </w:r>
          </w:p>
        </w:tc>
        <w:tc>
          <w:tcPr>
            <w:tcW w:w="264" w:type="dxa"/>
            <w:tcBorders>
              <w:top w:val="single" w:sz="4" w:space="0" w:color="808080" w:themeColor="background1" w:themeShade="80"/>
              <w:bottom w:val="single" w:sz="4" w:space="0" w:color="auto"/>
            </w:tcBorders>
            <w:noWrap/>
            <w:hideMark/>
          </w:tcPr>
          <w:p w:rsidR="009B35CA" w:rsidRPr="00B44ED9" w:rsidRDefault="009B35CA" w:rsidP="00DB4989">
            <w:pPr>
              <w:spacing w:line="360" w:lineRule="auto"/>
              <w:rPr>
                <w:szCs w:val="24"/>
              </w:rPr>
            </w:pPr>
            <w:r w:rsidRPr="00B44ED9">
              <w:rPr>
                <w:szCs w:val="24"/>
              </w:rPr>
              <w:t> </w:t>
            </w:r>
          </w:p>
        </w:tc>
        <w:tc>
          <w:tcPr>
            <w:tcW w:w="778" w:type="dxa"/>
            <w:tcBorders>
              <w:top w:val="single" w:sz="4" w:space="0" w:color="808080" w:themeColor="background1" w:themeShade="80"/>
              <w:bottom w:val="single" w:sz="4" w:space="0" w:color="auto"/>
            </w:tcBorders>
            <w:noWrap/>
            <w:hideMark/>
          </w:tcPr>
          <w:p w:rsidR="009B35CA" w:rsidRPr="00B44ED9" w:rsidRDefault="009B35CA" w:rsidP="00DB4989">
            <w:pPr>
              <w:spacing w:line="360" w:lineRule="auto"/>
              <w:jc w:val="right"/>
              <w:rPr>
                <w:szCs w:val="24"/>
              </w:rPr>
            </w:pPr>
            <w:r w:rsidRPr="00B44ED9">
              <w:rPr>
                <w:szCs w:val="24"/>
              </w:rPr>
              <w:t>0.03</w:t>
            </w:r>
          </w:p>
        </w:tc>
        <w:tc>
          <w:tcPr>
            <w:tcW w:w="577" w:type="dxa"/>
            <w:tcBorders>
              <w:top w:val="single" w:sz="4" w:space="0" w:color="808080" w:themeColor="background1" w:themeShade="80"/>
              <w:bottom w:val="single" w:sz="4" w:space="0" w:color="auto"/>
            </w:tcBorders>
            <w:noWrap/>
            <w:hideMark/>
          </w:tcPr>
          <w:p w:rsidR="009B35CA" w:rsidRPr="00B44ED9" w:rsidRDefault="009B35CA" w:rsidP="00DB4989">
            <w:pPr>
              <w:spacing w:line="360" w:lineRule="auto"/>
              <w:jc w:val="right"/>
              <w:rPr>
                <w:szCs w:val="24"/>
              </w:rPr>
            </w:pPr>
            <w:r w:rsidRPr="00B44ED9">
              <w:rPr>
                <w:szCs w:val="24"/>
              </w:rPr>
              <w:t>0.028</w:t>
            </w:r>
          </w:p>
        </w:tc>
        <w:tc>
          <w:tcPr>
            <w:tcW w:w="640" w:type="dxa"/>
            <w:tcBorders>
              <w:top w:val="single" w:sz="4" w:space="0" w:color="808080" w:themeColor="background1" w:themeShade="80"/>
              <w:bottom w:val="single" w:sz="4" w:space="0" w:color="auto"/>
            </w:tcBorders>
            <w:noWrap/>
            <w:hideMark/>
          </w:tcPr>
          <w:p w:rsidR="009B35CA" w:rsidRPr="00B44ED9" w:rsidRDefault="009B35CA" w:rsidP="00DB4989">
            <w:pPr>
              <w:spacing w:line="360" w:lineRule="auto"/>
              <w:jc w:val="right"/>
              <w:rPr>
                <w:szCs w:val="24"/>
              </w:rPr>
            </w:pPr>
            <w:r w:rsidRPr="00B44ED9">
              <w:rPr>
                <w:szCs w:val="24"/>
              </w:rPr>
              <w:t>-0.02</w:t>
            </w:r>
          </w:p>
        </w:tc>
        <w:tc>
          <w:tcPr>
            <w:tcW w:w="617" w:type="dxa"/>
            <w:tcBorders>
              <w:top w:val="single" w:sz="4" w:space="0" w:color="808080" w:themeColor="background1" w:themeShade="80"/>
              <w:bottom w:val="single" w:sz="4" w:space="0" w:color="auto"/>
            </w:tcBorders>
            <w:noWrap/>
            <w:hideMark/>
          </w:tcPr>
          <w:p w:rsidR="009B35CA" w:rsidRPr="00B44ED9" w:rsidRDefault="009B35CA" w:rsidP="00DB4989">
            <w:pPr>
              <w:spacing w:line="360" w:lineRule="auto"/>
              <w:jc w:val="right"/>
              <w:rPr>
                <w:szCs w:val="24"/>
              </w:rPr>
            </w:pPr>
            <w:r w:rsidRPr="00B44ED9">
              <w:rPr>
                <w:szCs w:val="24"/>
              </w:rPr>
              <w:t>0.09</w:t>
            </w:r>
          </w:p>
        </w:tc>
        <w:tc>
          <w:tcPr>
            <w:tcW w:w="827" w:type="dxa"/>
            <w:tcBorders>
              <w:top w:val="single" w:sz="4" w:space="0" w:color="808080" w:themeColor="background1" w:themeShade="80"/>
              <w:bottom w:val="single" w:sz="4" w:space="0" w:color="auto"/>
            </w:tcBorders>
            <w:noWrap/>
            <w:hideMark/>
          </w:tcPr>
          <w:p w:rsidR="009B35CA" w:rsidRPr="00B44ED9" w:rsidRDefault="009B35CA" w:rsidP="00DB4989">
            <w:pPr>
              <w:spacing w:line="360" w:lineRule="auto"/>
              <w:jc w:val="right"/>
              <w:rPr>
                <w:szCs w:val="24"/>
              </w:rPr>
            </w:pPr>
            <w:r w:rsidRPr="00B44ED9">
              <w:rPr>
                <w:szCs w:val="24"/>
              </w:rPr>
              <w:t>.22</w:t>
            </w:r>
          </w:p>
        </w:tc>
      </w:tr>
    </w:tbl>
    <w:p w:rsidR="009B35CA" w:rsidRPr="00DB4989" w:rsidRDefault="009B35CA" w:rsidP="00FD0EA9">
      <w:pPr>
        <w:pStyle w:val="Heading5"/>
        <w:jc w:val="both"/>
        <w:rPr>
          <w:color w:val="000000"/>
          <w:szCs w:val="24"/>
        </w:rPr>
      </w:pPr>
      <w:r w:rsidRPr="00DB4989">
        <w:rPr>
          <w:color w:val="000000"/>
          <w:szCs w:val="24"/>
        </w:rPr>
        <w:lastRenderedPageBreak/>
        <w:t>^adjusting for: trial allocation, deprivation, smoking status, age group, time since attended recruitment centre and baseline (T0) cancer distress.</w:t>
      </w:r>
    </w:p>
    <w:p w:rsidR="009B35CA" w:rsidRPr="00DB4989" w:rsidRDefault="009B35CA" w:rsidP="00FD0EA9">
      <w:pPr>
        <w:pStyle w:val="Heading5"/>
        <w:jc w:val="both"/>
        <w:rPr>
          <w:color w:val="000000"/>
          <w:szCs w:val="24"/>
        </w:rPr>
      </w:pPr>
      <w:r w:rsidRPr="00DB4989">
        <w:rPr>
          <w:bCs/>
          <w:color w:val="000000"/>
          <w:szCs w:val="24"/>
        </w:rPr>
        <w:t xml:space="preserve">† adjusting for: </w:t>
      </w:r>
      <w:r w:rsidRPr="00DB4989">
        <w:rPr>
          <w:color w:val="000000"/>
          <w:szCs w:val="24"/>
        </w:rPr>
        <w:t>trial allocation, deprivation, smoking status, age group, time since attended recruitment centre, baseline (T0) cancer distress, recruitment site, experience of lung cancer and gender.</w:t>
      </w:r>
    </w:p>
    <w:p w:rsidR="00A31307" w:rsidRDefault="00A31307" w:rsidP="009B35CA">
      <w:pPr>
        <w:pStyle w:val="Heading1"/>
        <w:spacing w:before="0" w:after="200" w:line="360" w:lineRule="auto"/>
        <w:rPr>
          <w:sz w:val="24"/>
          <w:szCs w:val="24"/>
        </w:rPr>
      </w:pPr>
    </w:p>
    <w:p w:rsidR="009B35CA" w:rsidRDefault="00FF6612" w:rsidP="00A31307">
      <w:pPr>
        <w:pStyle w:val="Heading2"/>
      </w:pPr>
      <w:bookmarkStart w:id="57" w:name="_Toc436653889"/>
      <w:r>
        <w:t xml:space="preserve">6.7 </w:t>
      </w:r>
      <w:r w:rsidR="00C91DB7">
        <w:tab/>
      </w:r>
      <w:r w:rsidR="009B35CA" w:rsidRPr="00B44ED9">
        <w:t>Discussion</w:t>
      </w:r>
      <w:bookmarkEnd w:id="57"/>
      <w:r w:rsidR="009B35CA" w:rsidRPr="00B44ED9">
        <w:t xml:space="preserve"> </w:t>
      </w:r>
    </w:p>
    <w:p w:rsidR="00DB4989" w:rsidRPr="00DB4989" w:rsidRDefault="00DB4989" w:rsidP="00DB4989">
      <w:pPr>
        <w:rPr>
          <w:lang w:eastAsia="en-GB"/>
        </w:rPr>
      </w:pPr>
    </w:p>
    <w:p w:rsidR="009B35CA" w:rsidRDefault="009B35CA" w:rsidP="009B35CA">
      <w:pPr>
        <w:spacing w:line="360" w:lineRule="auto"/>
        <w:jc w:val="both"/>
        <w:rPr>
          <w:szCs w:val="24"/>
          <w:lang w:val="en-US"/>
        </w:rPr>
      </w:pPr>
      <w:r w:rsidRPr="00B44ED9">
        <w:rPr>
          <w:szCs w:val="24"/>
        </w:rPr>
        <w:t xml:space="preserve">The purpose of this chapter was to examine the psychosocial impact of participation in UKLS lung screening, in order to inform the implementation of a potential lung cancer screening programme. </w:t>
      </w:r>
      <w:r w:rsidRPr="00B44ED9">
        <w:rPr>
          <w:szCs w:val="24"/>
          <w:lang w:val="en-US"/>
        </w:rPr>
        <w:t xml:space="preserve">The present results should be interpreted alongside evidence of feasibility and cost-effectiveness when weighing up the benefit to harm ratio of LDCT lung screening </w:t>
      </w:r>
      <w:r w:rsidRPr="00B44ED9">
        <w:rPr>
          <w:szCs w:val="24"/>
        </w:rPr>
        <w:t>for high risk individuals in the UK</w:t>
      </w:r>
      <w:r w:rsidRPr="00B44ED9">
        <w:rPr>
          <w:szCs w:val="24"/>
          <w:lang w:val="en-US"/>
        </w:rPr>
        <w:t>.</w:t>
      </w:r>
    </w:p>
    <w:p w:rsidR="00A31307" w:rsidRPr="00B44ED9" w:rsidRDefault="00A31307" w:rsidP="009B35CA">
      <w:pPr>
        <w:spacing w:line="360" w:lineRule="auto"/>
        <w:jc w:val="both"/>
        <w:rPr>
          <w:szCs w:val="24"/>
          <w:lang w:val="en-US"/>
        </w:rPr>
      </w:pPr>
    </w:p>
    <w:p w:rsidR="009B35CA" w:rsidRPr="00B44ED9" w:rsidRDefault="00FF6612" w:rsidP="00A31307">
      <w:pPr>
        <w:pStyle w:val="Heading3"/>
      </w:pPr>
      <w:r>
        <w:t xml:space="preserve">6.7.1   </w:t>
      </w:r>
      <w:r w:rsidR="009B35CA" w:rsidRPr="00B44ED9">
        <w:t>Impact of trial allocation</w:t>
      </w:r>
    </w:p>
    <w:p w:rsidR="00DB4989" w:rsidRDefault="00DB4989" w:rsidP="009B35CA">
      <w:pPr>
        <w:pStyle w:val="ListParagraph"/>
        <w:spacing w:line="360" w:lineRule="auto"/>
        <w:ind w:left="0"/>
        <w:jc w:val="both"/>
      </w:pPr>
    </w:p>
    <w:p w:rsidR="009B35CA" w:rsidRDefault="009B35CA" w:rsidP="009B35CA">
      <w:pPr>
        <w:pStyle w:val="ListParagraph"/>
        <w:spacing w:line="360" w:lineRule="auto"/>
        <w:ind w:left="0"/>
        <w:jc w:val="both"/>
      </w:pPr>
      <w:r w:rsidRPr="00B44ED9">
        <w:t>Short-term negative consequences were observed in individuals allocated to receive LDCT screening, with higher cancer distress in the intervention arm at 2-4 weeks follow-up. However, this was a temporary effect that did not persist at long-term follow-up. Linear mixed effects modelling confirmed that, despite the notional increase in cancer distress for those in the intervention arm in the short-term (but not in the long-term), there was little evidence of a meaningful difference between trial allocation groups once effect modifiers had been taken into account. Similarly, both the NELSON</w:t>
      </w:r>
      <w:r w:rsidR="000E4C6D" w:rsidRPr="000063E6">
        <w:rPr>
          <w:vertAlign w:val="superscript"/>
        </w:rPr>
        <w:fldChar w:fldCharType="begin">
          <w:fldData xml:space="preserve">PEVuZE5vdGU+PENpdGU+PEF1dGhvcj52YW4gZGVuIEJlcmdoPC9BdXRob3I+PFllYXI+MjAxMTwv
WWVhcj48UmVjTnVtPjE0NzwvUmVjTnVtPjxEaXNwbGF5VGV4dD4oODgpPC9EaXNwbGF5VGV4dD48
cmVjb3JkPjxyZWMtbnVtYmVyPjE0NzwvcmVjLW51bWJlcj48Zm9yZWlnbi1rZXlzPjxrZXkgYXBw
PSJFTiIgZGItaWQ9IjB6OXNwdHB2OXI5cGY5ZWF3MGU1dmFhZzJlMHZ2d3R0ZHo5cCI+MTQ3PC9r
ZXk+PC9mb3JlaWduLWtleXM+PHJlZi10eXBlIG5hbWU9IkpvdXJuYWwgQXJ0aWNsZSI+MTc8L3Jl
Zi10eXBlPjxjb250cmlidXRvcnM+PGF1dGhvcnM+PGF1dGhvcj52YW4gZGVuIEJlcmdoLCBLLiBB
LjwvYXV0aG9yPjxhdXRob3I+RXNzaW5rLUJvdCwgTS4gTC48L2F1dGhvcj48YXV0aG9yPkJvcnNi
b29tLCBHLiBKLjwvYXV0aG9yPjxhdXRob3I+U2Nob2x0ZW4sIEUuIFQuPC9hdXRob3I+PGF1dGhv
cj52YW4gS2xhdmVyZW4sIFIuIEouPC9hdXRob3I+PGF1dGhvcj5kZSBLb25pbmcsIEguIEouPC9h
dXRob3I+PC9hdXRob3JzPjwvY29udHJpYnV0b3JzPjxhdXRoLWFkZHJlc3M+RGVwdCBvZiBQdWJs
aWMgSGVhbHRoLCBFcmFzbXVzIE1DLCBVbml2ZXJzaXR5IE1lZGljYWwgQ2VudHJlIFJvdHRlcmRh
bSwgUE8gQm94IDIwNDAsIDMwMDAgQ0EgUm90dGVyZGFtLCB0aGUgTmV0aGVybGFuZHMuIGsudmFu
ZGVuYmVyZ2hAZXJhc211c21jLm5sPC9hdXRoLWFkZHJlc3M+PHRpdGxlcz48dGl0bGU+TG9uZy10
ZXJtIGVmZmVjdHMgb2YgbHVuZyBjYW5jZXIgY29tcHV0ZWQgdG9tb2dyYXBoeSBzY3JlZW5pbmcg
b24gaGVhbHRoLXJlbGF0ZWQgcXVhbGl0eSBvZiBsaWZlOiB0aGUgTkVMU09OIHRyaWFsPC90aXRs
ZT48c2Vjb25kYXJ5LXRpdGxlPkV1ciBSZXNwaXIgSjwvc2Vjb25kYXJ5LXRpdGxlPjxhbHQtdGl0
bGU+VGhlIEV1cm9wZWFuIHJlc3BpcmF0b3J5IGpvdXJuYWw8L2FsdC10aXRsZT48L3RpdGxlcz48
cGVyaW9kaWNhbD48ZnVsbC10aXRsZT5FdXIgUmVzcGlyIEo8L2Z1bGwtdGl0bGU+PGFiYnItMT5U
aGUgRXVyb3BlYW4gcmVzcGlyYXRvcnkgam91cm5hbDwvYWJici0xPjwvcGVyaW9kaWNhbD48YWx0
LXBlcmlvZGljYWw+PGZ1bGwtdGl0bGU+RXVyIFJlc3BpciBKPC9mdWxsLXRpdGxlPjxhYmJyLTE+
VGhlIEV1cm9wZWFuIHJlc3BpcmF0b3J5IGpvdXJuYWw8L2FiYnItMT48L2FsdC1wZXJpb2RpY2Fs
PjxwYWdlcz4xNTQtNjE8L3BhZ2VzPjx2b2x1bWU+Mzg8L3ZvbHVtZT48bnVtYmVyPjE8L251bWJl
cj48ZWRpdGlvbj4yMDEwLzEyLzE1PC9lZGl0aW9uPjxrZXl3b3Jkcz48a2V5d29yZD5CZWxnaXVt
PC9rZXl3b3JkPjxrZXl3b3JkPkVhcmx5IERldGVjdGlvbiBvZiBDYW5jZXIvKm1ldGhvZHM8L2tl
eXdvcmQ+PGtleXdvcmQ+RmVtYWxlPC9rZXl3b3JkPjxrZXl3b3JkPkh1bWFuczwva2V5d29yZD48
a2V5d29yZD5MdW5nIE5lb3BsYXNtcy8qZGlhZ25vc2lzLypyYWRpb2dyYXBoeTwva2V5d29yZD48
a2V5d29yZD5NYWxlPC9rZXl3b3JkPjxrZXl3b3JkPk1hc3MgU2NyZWVuaW5nL21ldGhvZHM8L2tl
eXdvcmQ+PGtleXdvcmQ+TWlkZGxlIEFnZWQ8L2tleXdvcmQ+PGtleXdvcmQ+TmV0aGVybGFuZHM8
L2tleXdvcmQ+PGtleXdvcmQ+UXVhbGl0eSBvZiBMaWZlPC9rZXl3b3JkPjxrZXl3b3JkPlF1ZXN0
aW9ubmFpcmVzPC9rZXl3b3JkPjxrZXl3b3JkPlRpbWUgRmFjdG9yczwva2V5d29yZD48a2V5d29y
ZD5Ub21vZ3JhcGh5LCBYLVJheSBDb21wdXRlZC8qbWV0aG9kczwva2V5d29yZD48a2V5d29yZD5U
cmVhdG1lbnQgT3V0Y29tZTwva2V5d29yZD48L2tleXdvcmRzPjxkYXRlcz48eWVhcj4yMDExPC95
ZWFyPjxwdWItZGF0ZXM+PGRhdGU+SnVsPC9kYXRlPjwvcHViLWRhdGVzPjwvZGF0ZXM+PGlzYm4+
MTM5OS0zMDAzIChFbGVjdHJvbmljKSYjeEQ7MDkwMy0xOTM2IChMaW5raW5nKTwvaXNibj48YWNj
ZXNzaW9uLW51bT4yMTE0ODIyOTwvYWNjZXNzaW9uLW51bT48d29yay10eXBlPkNsaW5pY2FsIFRy
aWFsJiN4RDtSYW5kb21pemVkIENvbnRyb2xsZWQgVHJpYWwmI3hEO1Jlc2VhcmNoIFN1cHBvcnQs
IE5vbi1VLlMuIEdvdiZhcG9zO3Q8L3dvcmstdHlwZT48dXJscz48cmVsYXRlZC11cmxzPjx1cmw+
aHR0cDovL3d3dy5uY2JpLm5sbS5uaWguZ292L3B1Ym1lZC8yMTE0ODIyOTwvdXJsPjwvcmVsYXRl
ZC11cmxzPjwvdXJscz48ZWxlY3Ryb25pYy1yZXNvdXJjZS1udW0+MTAuMTE4My8wOTAzMTkzNi4w
MDEyMzQxMDwvZWxlY3Ryb25pYy1yZXNvdXJjZS1udW0+PGxhbmd1YWdlPmVuZzwvbGFuZ3VhZ2U+
PC9yZWNvcmQ+PC9DaXRlPjwvRW5kTm90ZT5=
</w:fldData>
        </w:fldChar>
      </w:r>
      <w:r w:rsidR="004A7208">
        <w:rPr>
          <w:vertAlign w:val="superscript"/>
        </w:rPr>
        <w:instrText xml:space="preserve"> ADDIN EN.CITE </w:instrText>
      </w:r>
      <w:r w:rsidR="000E4C6D">
        <w:rPr>
          <w:vertAlign w:val="superscript"/>
        </w:rPr>
        <w:fldChar w:fldCharType="begin">
          <w:fldData xml:space="preserve">PEVuZE5vdGU+PENpdGU+PEF1dGhvcj52YW4gZGVuIEJlcmdoPC9BdXRob3I+PFllYXI+MjAxMTwv
WWVhcj48UmVjTnVtPjE0NzwvUmVjTnVtPjxEaXNwbGF5VGV4dD4oODgpPC9EaXNwbGF5VGV4dD48
cmVjb3JkPjxyZWMtbnVtYmVyPjE0NzwvcmVjLW51bWJlcj48Zm9yZWlnbi1rZXlzPjxrZXkgYXBw
PSJFTiIgZGItaWQ9IjB6OXNwdHB2OXI5cGY5ZWF3MGU1dmFhZzJlMHZ2d3R0ZHo5cCI+MTQ3PC9r
ZXk+PC9mb3JlaWduLWtleXM+PHJlZi10eXBlIG5hbWU9IkpvdXJuYWwgQXJ0aWNsZSI+MTc8L3Jl
Zi10eXBlPjxjb250cmlidXRvcnM+PGF1dGhvcnM+PGF1dGhvcj52YW4gZGVuIEJlcmdoLCBLLiBB
LjwvYXV0aG9yPjxhdXRob3I+RXNzaW5rLUJvdCwgTS4gTC48L2F1dGhvcj48YXV0aG9yPkJvcnNi
b29tLCBHLiBKLjwvYXV0aG9yPjxhdXRob3I+U2Nob2x0ZW4sIEUuIFQuPC9hdXRob3I+PGF1dGhv
cj52YW4gS2xhdmVyZW4sIFIuIEouPC9hdXRob3I+PGF1dGhvcj5kZSBLb25pbmcsIEguIEouPC9h
dXRob3I+PC9hdXRob3JzPjwvY29udHJpYnV0b3JzPjxhdXRoLWFkZHJlc3M+RGVwdCBvZiBQdWJs
aWMgSGVhbHRoLCBFcmFzbXVzIE1DLCBVbml2ZXJzaXR5IE1lZGljYWwgQ2VudHJlIFJvdHRlcmRh
bSwgUE8gQm94IDIwNDAsIDMwMDAgQ0EgUm90dGVyZGFtLCB0aGUgTmV0aGVybGFuZHMuIGsudmFu
ZGVuYmVyZ2hAZXJhc211c21jLm5sPC9hdXRoLWFkZHJlc3M+PHRpdGxlcz48dGl0bGU+TG9uZy10
ZXJtIGVmZmVjdHMgb2YgbHVuZyBjYW5jZXIgY29tcHV0ZWQgdG9tb2dyYXBoeSBzY3JlZW5pbmcg
b24gaGVhbHRoLXJlbGF0ZWQgcXVhbGl0eSBvZiBsaWZlOiB0aGUgTkVMU09OIHRyaWFsPC90aXRs
ZT48c2Vjb25kYXJ5LXRpdGxlPkV1ciBSZXNwaXIgSjwvc2Vjb25kYXJ5LXRpdGxlPjxhbHQtdGl0
bGU+VGhlIEV1cm9wZWFuIHJlc3BpcmF0b3J5IGpvdXJuYWw8L2FsdC10aXRsZT48L3RpdGxlcz48
cGVyaW9kaWNhbD48ZnVsbC10aXRsZT5FdXIgUmVzcGlyIEo8L2Z1bGwtdGl0bGU+PGFiYnItMT5U
aGUgRXVyb3BlYW4gcmVzcGlyYXRvcnkgam91cm5hbDwvYWJici0xPjwvcGVyaW9kaWNhbD48YWx0
LXBlcmlvZGljYWw+PGZ1bGwtdGl0bGU+RXVyIFJlc3BpciBKPC9mdWxsLXRpdGxlPjxhYmJyLTE+
VGhlIEV1cm9wZWFuIHJlc3BpcmF0b3J5IGpvdXJuYWw8L2FiYnItMT48L2FsdC1wZXJpb2RpY2Fs
PjxwYWdlcz4xNTQtNjE8L3BhZ2VzPjx2b2x1bWU+Mzg8L3ZvbHVtZT48bnVtYmVyPjE8L251bWJl
cj48ZWRpdGlvbj4yMDEwLzEyLzE1PC9lZGl0aW9uPjxrZXl3b3Jkcz48a2V5d29yZD5CZWxnaXVt
PC9rZXl3b3JkPjxrZXl3b3JkPkVhcmx5IERldGVjdGlvbiBvZiBDYW5jZXIvKm1ldGhvZHM8L2tl
eXdvcmQ+PGtleXdvcmQ+RmVtYWxlPC9rZXl3b3JkPjxrZXl3b3JkPkh1bWFuczwva2V5d29yZD48
a2V5d29yZD5MdW5nIE5lb3BsYXNtcy8qZGlhZ25vc2lzLypyYWRpb2dyYXBoeTwva2V5d29yZD48
a2V5d29yZD5NYWxlPC9rZXl3b3JkPjxrZXl3b3JkPk1hc3MgU2NyZWVuaW5nL21ldGhvZHM8L2tl
eXdvcmQ+PGtleXdvcmQ+TWlkZGxlIEFnZWQ8L2tleXdvcmQ+PGtleXdvcmQ+TmV0aGVybGFuZHM8
L2tleXdvcmQ+PGtleXdvcmQ+UXVhbGl0eSBvZiBMaWZlPC9rZXl3b3JkPjxrZXl3b3JkPlF1ZXN0
aW9ubmFpcmVzPC9rZXl3b3JkPjxrZXl3b3JkPlRpbWUgRmFjdG9yczwva2V5d29yZD48a2V5d29y
ZD5Ub21vZ3JhcGh5LCBYLVJheSBDb21wdXRlZC8qbWV0aG9kczwva2V5d29yZD48a2V5d29yZD5U
cmVhdG1lbnQgT3V0Y29tZTwva2V5d29yZD48L2tleXdvcmRzPjxkYXRlcz48eWVhcj4yMDExPC95
ZWFyPjxwdWItZGF0ZXM+PGRhdGU+SnVsPC9kYXRlPjwvcHViLWRhdGVzPjwvZGF0ZXM+PGlzYm4+
MTM5OS0zMDAzIChFbGVjdHJvbmljKSYjeEQ7MDkwMy0xOTM2IChMaW5raW5nKTwvaXNibj48YWNj
ZXNzaW9uLW51bT4yMTE0ODIyOTwvYWNjZXNzaW9uLW51bT48d29yay10eXBlPkNsaW5pY2FsIFRy
aWFsJiN4RDtSYW5kb21pemVkIENvbnRyb2xsZWQgVHJpYWwmI3hEO1Jlc2VhcmNoIFN1cHBvcnQs
IE5vbi1VLlMuIEdvdiZhcG9zO3Q8L3dvcmstdHlwZT48dXJscz48cmVsYXRlZC11cmxzPjx1cmw+
aHR0cDovL3d3dy5uY2JpLm5sbS5uaWguZ292L3B1Ym1lZC8yMTE0ODIyOTwvdXJsPjwvcmVsYXRl
ZC11cmxzPjwvdXJscz48ZWxlY3Ryb25pYy1yZXNvdXJjZS1udW0+MTAuMTE4My8wOTAzMTkzNi4w
MDEyMzQxMDwvZWxlY3Ryb25pYy1yZXNvdXJjZS1udW0+PGxhbmd1YWdlPmVuZzwvbGFuZ3VhZ2U+
PC9yZWNvcmQ+PC9DaXRlPjwvRW5kTm90ZT5=
</w:fldData>
        </w:fldChar>
      </w:r>
      <w:r w:rsidR="004A7208">
        <w:rPr>
          <w:vertAlign w:val="superscript"/>
        </w:rPr>
        <w:instrText xml:space="preserve"> ADDIN EN.CITE.DATA </w:instrText>
      </w:r>
      <w:r w:rsidR="000E4C6D">
        <w:rPr>
          <w:vertAlign w:val="superscript"/>
        </w:rPr>
      </w:r>
      <w:r w:rsidR="000E4C6D">
        <w:rPr>
          <w:vertAlign w:val="superscript"/>
        </w:rPr>
        <w:fldChar w:fldCharType="end"/>
      </w:r>
      <w:r w:rsidR="000E4C6D" w:rsidRPr="000063E6">
        <w:rPr>
          <w:vertAlign w:val="superscript"/>
        </w:rPr>
      </w:r>
      <w:r w:rsidR="000E4C6D" w:rsidRPr="000063E6">
        <w:rPr>
          <w:vertAlign w:val="superscript"/>
        </w:rPr>
        <w:fldChar w:fldCharType="separate"/>
      </w:r>
      <w:hyperlink w:anchor="_ENREF_88" w:tooltip="van den Bergh, 2011 #147" w:history="1">
        <w:r w:rsidR="004A7208" w:rsidRPr="000063E6">
          <w:rPr>
            <w:noProof/>
            <w:vertAlign w:val="superscript"/>
          </w:rPr>
          <w:t>88</w:t>
        </w:r>
      </w:hyperlink>
      <w:r w:rsidR="000E4C6D" w:rsidRPr="000063E6">
        <w:rPr>
          <w:vertAlign w:val="superscript"/>
        </w:rPr>
        <w:fldChar w:fldCharType="end"/>
      </w:r>
      <w:r w:rsidR="000063E6">
        <w:t xml:space="preserve"> </w:t>
      </w:r>
      <w:r w:rsidRPr="00B44ED9">
        <w:t>and PLCO</w:t>
      </w:r>
      <w:r w:rsidR="000E4C6D" w:rsidRPr="000063E6">
        <w:rPr>
          <w:vertAlign w:val="superscript"/>
        </w:rPr>
        <w:fldChar w:fldCharType="begin">
          <w:fldData xml:space="preserve">PEVuZE5vdGU+PENpdGU+PEF1dGhvcj5UYXlsb3I8L0F1dGhvcj48WWVhcj4yMDA0PC9ZZWFyPjxS
ZWNOdW0+ODY8L1JlY051bT48RGlzcGxheVRleHQ+KDg3KTwvRGlzcGxheVRleHQ+PHJlY29yZD48
cmVjLW51bWJlcj44NjwvcmVjLW51bWJlcj48Zm9yZWlnbi1rZXlzPjxrZXkgYXBwPSJFTiIgZGIt
aWQ9IjB6OXNwdHB2OXI5cGY5ZWF3MGU1dmFhZzJlMHZ2d3R0ZHo5cCI+ODY8L2tleT48L2ZvcmVp
Z24ta2V5cz48cmVmLXR5cGUgbmFtZT0iSm91cm5hbCBBcnRpY2xlIj4xNzwvcmVmLXR5cGU+PGNv
bnRyaWJ1dG9ycz48YXV0aG9ycz48YXV0aG9yPlRheWxvciwgSy4gTC48L2F1dGhvcj48YXV0aG9y
PlNoZWxieSwgUi48L2F1dGhvcj48YXV0aG9yPkdlbG1hbm4sIEUuPC9hdXRob3I+PGF1dGhvcj5N
Y0d1aXJlLCBDLjwvYXV0aG9yPjwvYXV0aG9ycz48L2NvbnRyaWJ1dG9ycz48YXV0aC1hZGRyZXNz
PkNhbmNlciBDb250cm9sIFByb2dyYW0sIExvbWJhcmRpIENvbXByZWhlbnNpdmUgQ2FuY2VyIENl
bnRlciwgR2VvcmdldG93biBVbml2ZXJzaXR5LCAyMjMzIFdpc2NvbnNpbiBBdmUuLCBOVywgU3Rl
LiAzMTcsIFdhc2hpbmd0b24sIERDIDIwMDA3LCBVU0EuIHRheWxvcmtsQGdlb3JnZXRvd24uZWR1
PC9hdXRoLWFkZHJlc3M+PHRpdGxlcz48dGl0bGU+UXVhbGl0eSBvZiBsaWZlIGFuZCB0cmlhbCBh
ZGhlcmVuY2UgYW1vbmcgcGFydGljaXBhbnRzIGluIHRoZSBwcm9zdGF0ZSwgbHVuZywgY29sb3Jl
Y3RhbCwgYW5kIG92YXJpYW4gY2FuY2VyIHNjcmVlbmluZyB0cmlhbDwvdGl0bGU+PHNlY29uZGFy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dGl0dXRlPC9hYmJyLTE+PC9hbHQtcGVyaW9kaWNhbD48cGFnZXM+MTA4My05NDwvcGFnZXM+PHZv
bHVtZT45Njwvdm9sdW1lPjxudW1iZXI+MTQ8L251bWJlcj48a2V5d29yZHM+PGtleXdvcmQ+QWR1
bHQ8L2tleXdvcmQ+PGtleXdvcmQ+QWdlZDwva2V5d29yZD48a2V5d29yZD5Db2xvcmVjdGFsIE5l
b3BsYXNtcy8qcHJldmVudGlvbiAmYW1wOyBjb250cm9sL3BzeWNob2xvZ3k8L2tleXdvcmQ+PGtl
eXdvcmQ+RmFsc2UgUG9zaXRpdmUgUmVhY3Rpb25zPC9rZXl3b3JkPjxrZXl3b3JkPkZlYXNpYmls
aXR5IFN0dWRpZXM8L2tleXdvcmQ+PGtleXdvcmQ+RmVtYWxlPC9rZXl3b3JkPjxrZXl3b3JkPipI
ZWFsdGggU3RhdHVzPC9rZXl3b3JkPjxrZXl3b3JkPkh1bWFuczwva2V5d29yZD48a2V5d29yZD5M
b2dpc3RpYyBNb2RlbHM8L2tleXdvcmQ+PGtleXdvcmQ+THVuZyBOZW9wbGFzbXMvKnByZXZlbnRp
b24gJmFtcDsgY29udHJvbC9wc3ljaG9sb2d5PC9rZXl3b3JkPjxrZXl3b3JkPk1hbGU8L2tleXdv
cmQ+PGtleXdvcmQ+Kk1hc3MgU2NyZWVuaW5nPC9rZXl3b3JkPjxrZXl3b3JkPk1pZGRsZSBBZ2Vk
PC9rZXl3b3JkPjxrZXl3b3JkPk9kZHMgUmF0aW88L2tleXdvcmQ+PGtleXdvcmQ+T3ZhcmlhbiBO
ZW9wbGFzbXMvKnByZXZlbnRpb24gJmFtcDsgY29udHJvbC9wc3ljaG9sb2d5PC9rZXl3b3JkPjxr
ZXl3b3JkPipQYXRpZW50IENvbXBsaWFuY2U8L2tleXdvcmQ+PGtleXdvcmQ+UHJvc3RhdGljIE5l
b3BsYXNtcy8qcHJldmVudGlvbiAmYW1wOyBjb250cm9sL3BzeWNob2xvZ3k8L2tleXdvcmQ+PGtl
eXdvcmQ+KlF1YWxpdHkgb2YgTGlmZTwva2V5d29yZD48a2V5d29yZD5RdWVzdGlvbm5haXJlczwv
a2V5d29yZD48a2V5d29yZD5TdHJlc3MsIFBzeWNob2xvZ2ljYWwvZXRpb2xvZ3k8L2tleXdvcmQ+
PGtleXdvcmQ+VGhpbmtpbmc8L2tleXdvcmQ+PC9rZXl3b3Jkcz48ZGF0ZXM+PHllYXI+MjAwNDwv
eWVhcj48cHViLWRhdGVzPjxkYXRlPkp1bCAyMTwvZGF0ZT48L3B1Yi1kYXRlcz48L2RhdGVzPjxp
c2JuPjE0NjAtMjEwNSAoRWxlY3Ryb25pYykmI3hEOzAwMjctODg3NCAoTGlua2luZyk8L2lzYm4+
PGFjY2Vzc2lvbi1udW0+MTUyNjU5NzA8L2FjY2Vzc2lvbi1udW0+PHVybHM+PHJlbGF0ZWQtdXJs
cz48dXJsPmh0dHA6Ly93d3cubmNiaS5ubG0ubmloLmdvdi9wdWJtZWQvMTUyNjU5NzA8L3VybD48
L3JlbGF0ZWQtdXJscz48L3VybHM+PGVsZWN0cm9uaWMtcmVzb3VyY2UtbnVtPjEwLjEwOTMvam5j
aS9kamgxOTQ8L2VsZWN0cm9uaWMtcmVzb3VyY2UtbnVtPjwvcmVjb3JkPjwvQ2l0ZT48L0VuZE5v
dGU+
</w:fldData>
        </w:fldChar>
      </w:r>
      <w:r w:rsidR="004A7208">
        <w:rPr>
          <w:vertAlign w:val="superscript"/>
        </w:rPr>
        <w:instrText xml:space="preserve"> ADDIN EN.CITE </w:instrText>
      </w:r>
      <w:r w:rsidR="000E4C6D">
        <w:rPr>
          <w:vertAlign w:val="superscript"/>
        </w:rPr>
        <w:fldChar w:fldCharType="begin">
          <w:fldData xml:space="preserve">PEVuZE5vdGU+PENpdGU+PEF1dGhvcj5UYXlsb3I8L0F1dGhvcj48WWVhcj4yMDA0PC9ZZWFyPjxS
ZWNOdW0+ODY8L1JlY051bT48RGlzcGxheVRleHQ+KDg3KTwvRGlzcGxheVRleHQ+PHJlY29yZD48
cmVjLW51bWJlcj44NjwvcmVjLW51bWJlcj48Zm9yZWlnbi1rZXlzPjxrZXkgYXBwPSJFTiIgZGIt
aWQ9IjB6OXNwdHB2OXI5cGY5ZWF3MGU1dmFhZzJlMHZ2d3R0ZHo5cCI+ODY8L2tleT48L2ZvcmVp
Z24ta2V5cz48cmVmLXR5cGUgbmFtZT0iSm91cm5hbCBBcnRpY2xlIj4xNzwvcmVmLXR5cGU+PGNv
bnRyaWJ1dG9ycz48YXV0aG9ycz48YXV0aG9yPlRheWxvciwgSy4gTC48L2F1dGhvcj48YXV0aG9y
PlNoZWxieSwgUi48L2F1dGhvcj48YXV0aG9yPkdlbG1hbm4sIEUuPC9hdXRob3I+PGF1dGhvcj5N
Y0d1aXJlLCBDLjwvYXV0aG9yPjwvYXV0aG9ycz48L2NvbnRyaWJ1dG9ycz48YXV0aC1hZGRyZXNz
PkNhbmNlciBDb250cm9sIFByb2dyYW0sIExvbWJhcmRpIENvbXByZWhlbnNpdmUgQ2FuY2VyIENl
bnRlciwgR2VvcmdldG93biBVbml2ZXJzaXR5LCAyMjMzIFdpc2NvbnNpbiBBdmUuLCBOVywgU3Rl
LiAzMTcsIFdhc2hpbmd0b24sIERDIDIwMDA3LCBVU0EuIHRheWxvcmtsQGdlb3JnZXRvd24uZWR1
PC9hdXRoLWFkZHJlc3M+PHRpdGxlcz48dGl0bGU+UXVhbGl0eSBvZiBsaWZlIGFuZCB0cmlhbCBh
ZGhlcmVuY2UgYW1vbmcgcGFydGljaXBhbnRzIGluIHRoZSBwcm9zdGF0ZSwgbHVuZywgY29sb3Jl
Y3RhbCwgYW5kIG92YXJpYW4gY2FuY2VyIHNjcmVlbmluZyB0cmlhbDwvdGl0bGU+PHNlY29uZGFy
eS10aXRsZT5KIE5hdGwgQ2FuY2VyIEluc3Q8L3NlY29uZGFyeS10aXRsZT48YWx0LXRpdGxlPkpv
dXJuYWwgb2YgdGhlIE5hdGlvbmFsIENhbmNlciBJbnN0aXR1dGU8L2FsdC10aXRsZT48L3RpdGxl
cz48cGVyaW9kaWNhbD48ZnVsbC10aXRsZT5KIE5hdGwgQ2FuY2VyIEluc3Q8L2Z1bGwtdGl0bGU+
PGFiYnItMT5Kb3VybmFsIG9mIHRoZSBOYXRpb25hbCBDYW5jZXIgSW5zdGl0dXRlPC9hYmJyLTE+
PC9wZXJpb2RpY2FsPjxhbHQtcGVyaW9kaWNhbD48ZnVsbC10aXRsZT5KIE5hdGwgQ2FuY2VyIElu
c3Q8L2Z1bGwtdGl0bGU+PGFiYnItMT5Kb3VybmFsIG9mIHRoZSBOYXRpb25hbCBDYW5jZXIgSW5z
dGl0dXRlPC9hYmJyLTE+PC9hbHQtcGVyaW9kaWNhbD48cGFnZXM+MTA4My05NDwvcGFnZXM+PHZv
bHVtZT45Njwvdm9sdW1lPjxudW1iZXI+MTQ8L251bWJlcj48a2V5d29yZHM+PGtleXdvcmQ+QWR1
bHQ8L2tleXdvcmQ+PGtleXdvcmQ+QWdlZDwva2V5d29yZD48a2V5d29yZD5Db2xvcmVjdGFsIE5l
b3BsYXNtcy8qcHJldmVudGlvbiAmYW1wOyBjb250cm9sL3BzeWNob2xvZ3k8L2tleXdvcmQ+PGtl
eXdvcmQ+RmFsc2UgUG9zaXRpdmUgUmVhY3Rpb25zPC9rZXl3b3JkPjxrZXl3b3JkPkZlYXNpYmls
aXR5IFN0dWRpZXM8L2tleXdvcmQ+PGtleXdvcmQ+RmVtYWxlPC9rZXl3b3JkPjxrZXl3b3JkPipI
ZWFsdGggU3RhdHVzPC9rZXl3b3JkPjxrZXl3b3JkPkh1bWFuczwva2V5d29yZD48a2V5d29yZD5M
b2dpc3RpYyBNb2RlbHM8L2tleXdvcmQ+PGtleXdvcmQ+THVuZyBOZW9wbGFzbXMvKnByZXZlbnRp
b24gJmFtcDsgY29udHJvbC9wc3ljaG9sb2d5PC9rZXl3b3JkPjxrZXl3b3JkPk1hbGU8L2tleXdv
cmQ+PGtleXdvcmQ+Kk1hc3MgU2NyZWVuaW5nPC9rZXl3b3JkPjxrZXl3b3JkPk1pZGRsZSBBZ2Vk
PC9rZXl3b3JkPjxrZXl3b3JkPk9kZHMgUmF0aW88L2tleXdvcmQ+PGtleXdvcmQ+T3ZhcmlhbiBO
ZW9wbGFzbXMvKnByZXZlbnRpb24gJmFtcDsgY29udHJvbC9wc3ljaG9sb2d5PC9rZXl3b3JkPjxr
ZXl3b3JkPipQYXRpZW50IENvbXBsaWFuY2U8L2tleXdvcmQ+PGtleXdvcmQ+UHJvc3RhdGljIE5l
b3BsYXNtcy8qcHJldmVudGlvbiAmYW1wOyBjb250cm9sL3BzeWNob2xvZ3k8L2tleXdvcmQ+PGtl
eXdvcmQ+KlF1YWxpdHkgb2YgTGlmZTwva2V5d29yZD48a2V5d29yZD5RdWVzdGlvbm5haXJlczwv
a2V5d29yZD48a2V5d29yZD5TdHJlc3MsIFBzeWNob2xvZ2ljYWwvZXRpb2xvZ3k8L2tleXdvcmQ+
PGtleXdvcmQ+VGhpbmtpbmc8L2tleXdvcmQ+PC9rZXl3b3Jkcz48ZGF0ZXM+PHllYXI+MjAwNDwv
eWVhcj48cHViLWRhdGVzPjxkYXRlPkp1bCAyMTwvZGF0ZT48L3B1Yi1kYXRlcz48L2RhdGVzPjxp
c2JuPjE0NjAtMjEwNSAoRWxlY3Ryb25pYykmI3hEOzAwMjctODg3NCAoTGlua2luZyk8L2lzYm4+
PGFjY2Vzc2lvbi1udW0+MTUyNjU5NzA8L2FjY2Vzc2lvbi1udW0+PHVybHM+PHJlbGF0ZWQtdXJs
cz48dXJsPmh0dHA6Ly93d3cubmNiaS5ubG0ubmloLmdvdi9wdWJtZWQvMTUyNjU5NzA8L3VybD48
L3JlbGF0ZWQtdXJscz48L3VybHM+PGVsZWN0cm9uaWMtcmVzb3VyY2UtbnVtPjEwLjEwOTMvam5j
aS9kamgxOTQ8L2VsZWN0cm9uaWMtcmVzb3VyY2UtbnVtPjwvcmVjb3JkPjwvQ2l0ZT48L0VuZE5v
dGU+
</w:fldData>
        </w:fldChar>
      </w:r>
      <w:r w:rsidR="004A7208">
        <w:rPr>
          <w:vertAlign w:val="superscript"/>
        </w:rPr>
        <w:instrText xml:space="preserve"> ADDIN EN.CITE.DATA </w:instrText>
      </w:r>
      <w:r w:rsidR="000E4C6D">
        <w:rPr>
          <w:vertAlign w:val="superscript"/>
        </w:rPr>
      </w:r>
      <w:r w:rsidR="000E4C6D">
        <w:rPr>
          <w:vertAlign w:val="superscript"/>
        </w:rPr>
        <w:fldChar w:fldCharType="end"/>
      </w:r>
      <w:r w:rsidR="000E4C6D" w:rsidRPr="000063E6">
        <w:rPr>
          <w:vertAlign w:val="superscript"/>
        </w:rPr>
      </w:r>
      <w:r w:rsidR="000E4C6D" w:rsidRPr="000063E6">
        <w:rPr>
          <w:vertAlign w:val="superscript"/>
        </w:rPr>
        <w:fldChar w:fldCharType="separate"/>
      </w:r>
      <w:hyperlink w:anchor="_ENREF_87" w:tooltip="Taylor, 2004 #86" w:history="1">
        <w:r w:rsidR="004A7208" w:rsidRPr="000063E6">
          <w:rPr>
            <w:noProof/>
            <w:vertAlign w:val="superscript"/>
          </w:rPr>
          <w:t>87</w:t>
        </w:r>
      </w:hyperlink>
      <w:r w:rsidR="000E4C6D" w:rsidRPr="000063E6">
        <w:rPr>
          <w:vertAlign w:val="superscript"/>
        </w:rPr>
        <w:fldChar w:fldCharType="end"/>
      </w:r>
      <w:r w:rsidR="000063E6">
        <w:rPr>
          <w:vertAlign w:val="superscript"/>
        </w:rPr>
        <w:t xml:space="preserve"> </w:t>
      </w:r>
      <w:r w:rsidRPr="00B44ED9">
        <w:t>trials found minimal long-term psychosocial effects of allocation to LDCT screening or no screening control. Although UKLS participants who were assigned to the control group reported slightly higher long-term anxiety and depression, the absolute differences were again small and not clinically significant. The latter trend is likely to reflect the control group’s disappointment and frustration at having been identified as high risk but denied the intervention, supported by the finding that a greater proportion were less satisfied with their decision to participate compared to the intervention arm. This finding mirrors the Danish Lung Cancer Screening Trial in which control arm participants reported more negative consequences</w:t>
      </w:r>
      <w:r w:rsidR="000E4C6D" w:rsidRPr="000063E6">
        <w:rPr>
          <w:vertAlign w:val="superscript"/>
        </w:rPr>
        <w:fldChar w:fldCharType="begin"/>
      </w:r>
      <w:r w:rsidR="004A7208">
        <w:rPr>
          <w:vertAlign w:val="superscript"/>
        </w:rPr>
        <w:instrText xml:space="preserve"> ADDIN EN.CITE &lt;EndNote&gt;&lt;Cite&gt;&lt;Author&gt;Aggestrup&lt;/Author&gt;&lt;Year&gt;2012&lt;/Year&gt;&lt;RecNum&gt;92&lt;/RecNum&gt;&lt;DisplayText&gt;(85)&lt;/DisplayText&gt;&lt;record&gt;&lt;rec-number&gt;92&lt;/rec-number&gt;&lt;foreign-keys&gt;&lt;key app="EN" db-id="0z9sptpv9r9pf9eaw0e5vaag2e0vvwttdz9p"&gt;92&lt;/key&gt;&lt;/foreign-keys&gt;&lt;ref-type name="Journal Article"&gt;17&lt;/ref-type&gt;&lt;contributors&gt;&lt;authors&gt;&lt;author&gt;Aggestrup, L. M.&lt;/author&gt;&lt;author&gt;Hestbech, M. S.&lt;/author&gt;&lt;author&gt;Siersma, V.&lt;/author&gt;&lt;author&gt;Pedersen, J. H.&lt;/author&gt;&lt;author&gt;Brodersen, J.&lt;/author&gt;&lt;/authors&gt;&lt;/contributors&gt;&lt;auth-address&gt;The Research Unit for General Practice and Section of General Practice, Department of Public Health, University of Copenhagen, Copenhagen, Denmark.&lt;/auth-address&gt;&lt;titles&gt;&lt;title&gt;Psychosocial consequences of allocation to lung cancer screening: a randomised controlled trial&lt;/title&gt;&lt;secondary-title&gt;BMJ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open&lt;/abbr-1&gt;&lt;/alt-periodical&gt;&lt;pages&gt;e000663&lt;/pages&gt;&lt;volume&gt;2&lt;/volume&gt;&lt;number&gt;2&lt;/number&gt;&lt;dates&gt;&lt;year&gt;2012&lt;/year&gt;&lt;/dates&gt;&lt;isbn&gt;2044-6055 (Electronic)&lt;/isbn&gt;&lt;accession-num&gt;22382119&lt;/accession-num&gt;&lt;urls&gt;&lt;related-urls&gt;&lt;url&gt;http://www.ncbi.nlm.nih.gov/pubmed/22382119&lt;/url&gt;&lt;/related-urls&gt;&lt;/urls&gt;&lt;custom2&gt;3293139&lt;/custom2&gt;&lt;electronic-resource-num&gt;10.1136/bmjopen-2011-000663&lt;/electronic-resource-num&gt;&lt;/record&gt;&lt;/Cite&gt;&lt;/EndNote&gt;</w:instrText>
      </w:r>
      <w:r w:rsidR="000E4C6D" w:rsidRPr="000063E6">
        <w:rPr>
          <w:vertAlign w:val="superscript"/>
        </w:rPr>
        <w:fldChar w:fldCharType="separate"/>
      </w:r>
      <w:hyperlink w:anchor="_ENREF_85" w:tooltip="Aggestrup, 2012 #92" w:history="1">
        <w:r w:rsidR="004A7208" w:rsidRPr="000063E6">
          <w:rPr>
            <w:noProof/>
            <w:vertAlign w:val="superscript"/>
          </w:rPr>
          <w:t>85</w:t>
        </w:r>
      </w:hyperlink>
      <w:r w:rsidR="000E4C6D" w:rsidRPr="000063E6">
        <w:rPr>
          <w:vertAlign w:val="superscript"/>
        </w:rPr>
        <w:fldChar w:fldCharType="end"/>
      </w:r>
      <w:r w:rsidR="000063E6">
        <w:t xml:space="preserve"> </w:t>
      </w:r>
      <w:r w:rsidRPr="00B44ED9">
        <w:t xml:space="preserve">perhaps perceiving a missed opportunity to gain reassurance from screening. </w:t>
      </w:r>
    </w:p>
    <w:p w:rsidR="00FF6612" w:rsidRPr="00B44ED9" w:rsidRDefault="00FF6612" w:rsidP="009B35CA">
      <w:pPr>
        <w:pStyle w:val="ListParagraph"/>
        <w:spacing w:line="360" w:lineRule="auto"/>
        <w:ind w:left="0"/>
        <w:jc w:val="both"/>
      </w:pPr>
    </w:p>
    <w:p w:rsidR="009B35CA" w:rsidRDefault="009B35CA" w:rsidP="00FF6612">
      <w:pPr>
        <w:pStyle w:val="ListParagraph"/>
        <w:spacing w:line="360" w:lineRule="auto"/>
        <w:ind w:left="0" w:right="-45"/>
        <w:contextualSpacing w:val="0"/>
        <w:jc w:val="both"/>
      </w:pPr>
      <w:r w:rsidRPr="00B44ED9">
        <w:lastRenderedPageBreak/>
        <w:t>Overall, scores on measures of distress, anxiety and depression in the present trial were within the normal range in each arm and at each time point. For the minority of participants with pre-existing high cancer distress, short-term distress levels were high regardless of trial allocation. These individuals could be identified for additional psychosocial support during routine lung screening</w:t>
      </w:r>
      <w:r w:rsidR="00682B90">
        <w:t>.</w:t>
      </w:r>
      <w:r w:rsidR="000E4C6D" w:rsidRPr="000063E6">
        <w:rPr>
          <w:vertAlign w:val="superscript"/>
        </w:rPr>
        <w:fldChar w:fldCharType="begin"/>
      </w:r>
      <w:r w:rsidR="004A7208">
        <w:rPr>
          <w:vertAlign w:val="superscript"/>
        </w:rPr>
        <w:instrText xml:space="preserve"> ADDIN EN.CITE &lt;EndNote&gt;&lt;Cite&gt;&lt;Author&gt;Brain&lt;/Author&gt;&lt;Year&gt;2011&lt;/Year&gt;&lt;RecNum&gt;98&lt;/RecNum&gt;&lt;DisplayText&gt;(97)&lt;/DisplayText&gt;&lt;record&gt;&lt;rec-number&gt;98&lt;/rec-number&gt;&lt;foreign-keys&gt;&lt;key app="EN" db-id="0z9sptpv9r9pf9eaw0e5vaag2e0vvwttdz9p"&gt;98&lt;/key&gt;&lt;/foreign-keys&gt;&lt;ref-type name="Journal Article"&gt;17&lt;/ref-type&gt;&lt;contributors&gt;&lt;authors&gt;&lt;author&gt;Brain, K.&lt;/author&gt;&lt;author&gt;Parsons, E.&lt;/author&gt;&lt;author&gt;Bennett, P.&lt;/author&gt;&lt;author&gt;Cannings-John, R.&lt;/author&gt;&lt;author&gt;Hood, K.&lt;/author&gt;&lt;/authors&gt;&lt;/contributors&gt;&lt;auth-address&gt;Institute of Medical Genetics, Clinical Epidemiology Interdisciplinary Research Group, Cardiff University School of Medicine, Cardiff, UK. brainke@cardiff.ac.uk&lt;/auth-address&gt;&lt;titles&gt;&lt;title&gt;The evolution of worry after breast cancer risk assessment: 6-year follow-up of the TRACE study cohort&lt;/title&gt;&lt;secondary-title&gt;Psychooncology&lt;/secondary-title&gt;&lt;alt-title&gt;Psycho-oncology&lt;/alt-title&gt;&lt;/titles&gt;&lt;periodical&gt;&lt;full-title&gt;Psychooncology&lt;/full-title&gt;&lt;abbr-1&gt;Psycho-oncology&lt;/abbr-1&gt;&lt;/periodical&gt;&lt;alt-periodical&gt;&lt;full-title&gt;Psychooncology&lt;/full-title&gt;&lt;abbr-1&gt;Psycho-oncology&lt;/abbr-1&gt;&lt;/alt-periodical&gt;&lt;pages&gt;984-91&lt;/pages&gt;&lt;volume&gt;20&lt;/volume&gt;&lt;number&gt;9&lt;/number&gt;&lt;keywords&gt;&lt;keyword&gt;Adult&lt;/keyword&gt;&lt;keyword&gt;*Anxiety&lt;/keyword&gt;&lt;keyword&gt;Breast Neoplasms/genetics/*psychology&lt;/keyword&gt;&lt;keyword&gt;Female&lt;/keyword&gt;&lt;keyword&gt;Follow-Up Studies&lt;/keyword&gt;&lt;keyword&gt;Genetic Predisposition to Disease/*psychology&lt;/keyword&gt;&lt;keyword&gt;*Health Behavior&lt;/keyword&gt;&lt;keyword&gt;Humans&lt;/keyword&gt;&lt;keyword&gt;Mammography/*psychology&lt;/keyword&gt;&lt;keyword&gt;Middle Aged&lt;/keyword&gt;&lt;keyword&gt;Questionnaires&lt;/keyword&gt;&lt;keyword&gt;Risk Assessment&lt;/keyword&gt;&lt;keyword&gt;Risk Factors&lt;/keyword&gt;&lt;/keywords&gt;&lt;dates&gt;&lt;year&gt;2011&lt;/year&gt;&lt;pub-dates&gt;&lt;date&gt;Sep&lt;/date&gt;&lt;/pub-dates&gt;&lt;/dates&gt;&lt;isbn&gt;1099-1611 (Electronic)&amp;#xD;1057-9249 (Linking)&lt;/isbn&gt;&lt;accession-num&gt;20677331&lt;/accession-num&gt;&lt;urls&gt;&lt;related-urls&gt;&lt;url&gt;http://www.ncbi.nlm.nih.gov/pubmed/20677331&lt;/url&gt;&lt;/related-urls&gt;&lt;/urls&gt;&lt;electronic-resource-num&gt;10.1002/pon.1807&lt;/electronic-resource-num&gt;&lt;/record&gt;&lt;/Cite&gt;&lt;/EndNote&gt;</w:instrText>
      </w:r>
      <w:r w:rsidR="000E4C6D" w:rsidRPr="000063E6">
        <w:rPr>
          <w:vertAlign w:val="superscript"/>
        </w:rPr>
        <w:fldChar w:fldCharType="separate"/>
      </w:r>
      <w:hyperlink w:anchor="_ENREF_97" w:tooltip="Brain, 2011 #98" w:history="1">
        <w:r w:rsidR="004A7208" w:rsidRPr="000063E6">
          <w:rPr>
            <w:noProof/>
            <w:vertAlign w:val="superscript"/>
          </w:rPr>
          <w:t>97</w:t>
        </w:r>
      </w:hyperlink>
      <w:r w:rsidR="000E4C6D" w:rsidRPr="000063E6">
        <w:rPr>
          <w:vertAlign w:val="superscript"/>
        </w:rPr>
        <w:fldChar w:fldCharType="end"/>
      </w:r>
      <w:r w:rsidR="00DB4989">
        <w:t xml:space="preserve"> </w:t>
      </w:r>
      <w:r w:rsidRPr="00B44ED9">
        <w:t xml:space="preserve">Individual difference variables that adversely influenced levels of cancer distress over time, regardless of trial allocation, included female gender, younger age (under 65 years), smoking, deprivation, and having prior experience of lung cancer. </w:t>
      </w:r>
      <w:r w:rsidRPr="009A4531">
        <w:t>In addition, psychosocial outcomes were poorer in those recruited at the Liverpool site, over and above the effect of deprivation</w:t>
      </w:r>
      <w:r w:rsidR="00F040C1">
        <w:t>, suggesting that supportive interventions to improve the quality of care and minimise distress should be implemented alongside routine CT lung screening</w:t>
      </w:r>
    </w:p>
    <w:p w:rsidR="00DB4989" w:rsidRPr="00B44ED9" w:rsidRDefault="00DB4989" w:rsidP="00FF6612">
      <w:pPr>
        <w:pStyle w:val="ListParagraph"/>
        <w:spacing w:line="360" w:lineRule="auto"/>
        <w:ind w:left="0" w:right="-45"/>
        <w:contextualSpacing w:val="0"/>
        <w:jc w:val="both"/>
      </w:pPr>
    </w:p>
    <w:p w:rsidR="009B35CA" w:rsidRDefault="00FF6612" w:rsidP="00A31307">
      <w:pPr>
        <w:pStyle w:val="Heading3"/>
      </w:pPr>
      <w:r>
        <w:t xml:space="preserve">6.7.2   </w:t>
      </w:r>
      <w:r w:rsidR="009B35CA" w:rsidRPr="00B44ED9">
        <w:t>Impact of CT screening results</w:t>
      </w:r>
    </w:p>
    <w:p w:rsidR="00DB4989" w:rsidRPr="00DB4989" w:rsidRDefault="00DB4989" w:rsidP="00DB4989">
      <w:pPr>
        <w:rPr>
          <w:lang w:eastAsia="en-GB"/>
        </w:rPr>
      </w:pPr>
    </w:p>
    <w:p w:rsidR="009B35CA" w:rsidRPr="00B44ED9" w:rsidRDefault="009B35CA" w:rsidP="003443EE">
      <w:pPr>
        <w:spacing w:after="0" w:line="360" w:lineRule="auto"/>
        <w:ind w:right="-46"/>
        <w:jc w:val="both"/>
        <w:rPr>
          <w:szCs w:val="24"/>
          <w:lang w:eastAsia="en-GB"/>
        </w:rPr>
      </w:pPr>
      <w:r w:rsidRPr="00B44ED9">
        <w:rPr>
          <w:szCs w:val="24"/>
          <w:lang w:eastAsia="en-GB"/>
        </w:rPr>
        <w:t>The initial impact of trial allocation largely reflects transient adverse effects of positive screening results, which disappeared at up to two years follow-up. Within the intervention arm, there was a significant graded effect of screening result on short-term lung cancer distress. Unsurprisingly, participants who were referred to MDT because of a suspected major lung abnormality on their baseline scan reported higher cancer distress than any other screening result group, with levels close to threshold scores. Participants who required a repeat scan reported higher distress than those receiving an immediate “all-clear” result. Differences in general anxiety (but not depression) were observed, with higher levels of short-term anxiety in participants referred to MDT. However, MDT group scores were within the normal range and they were also more at ease with their decision to take part in UKLS than any other screening outcome group. The latter finding has been reported in other screening evaluation studies, reflecting decision consolidation and the perception that further diagnostic tests have been carried out thoroughly and for personal benefit</w:t>
      </w:r>
      <w:r w:rsidR="00682B90">
        <w:rPr>
          <w:szCs w:val="24"/>
          <w:lang w:eastAsia="en-GB"/>
        </w:rPr>
        <w:t>.</w:t>
      </w:r>
      <w:r w:rsidR="000E4C6D" w:rsidRPr="000063E6">
        <w:rPr>
          <w:szCs w:val="24"/>
          <w:vertAlign w:val="superscript"/>
          <w:lang w:eastAsia="en-GB"/>
        </w:rPr>
        <w:fldChar w:fldCharType="begin">
          <w:fldData xml:space="preserve">PEVuZE5vdGU+PENpdGU+PEF1dGhvcj5DbGVtZW50czwvQXV0aG9yPjxZZWFyPjIwMDg8L1llYXI+
PFJlY051bT4xMDQyPC9SZWNOdW0+PERpc3BsYXlUZXh0Pig5OSk8L0Rpc3BsYXlUZXh0PjxyZWNv
cmQ+PHJlYy1udW1iZXI+MTA0MjwvcmVjLW51bWJlcj48Zm9yZWlnbi1rZXlzPjxrZXkgYXBwPSJF
TiIgZGItaWQ9IjB6OXNwdHB2OXI5cGY5ZWF3MGU1dmFhZzJlMHZ2d3R0ZHo5cCI+MTA0Mjwva2V5
PjwvZm9yZWlnbi1rZXlzPjxyZWYtdHlwZSBuYW1lPSJKb3VybmFsIEFydGljbGUiPjE3PC9yZWYt
dHlwZT48Y29udHJpYnV0b3JzPjxhdXRob3JzPjxhdXRob3I+Q2xlbWVudHMsIEEuPC9hdXRob3I+
PGF1dGhvcj5IZW5kZXJzb24sIEIuIEouPC9hdXRob3I+PGF1dGhvcj5UeW5kZWwsIFMuPC9hdXRo
b3I+PGF1dGhvcj5FdmFucywgRy48L2F1dGhvcj48YXV0aG9yPkJyYWluLCBLLjwvYXV0aG9yPjxh
dXRob3I+QXVzdG9rZXIsIEouPC9hdXRob3I+PGF1dGhvcj5XYXRzb24sIEUuPC9hdXRob3I+PC9h
dXRob3JzPjwvY29udHJpYnV0b3JzPjxhdXRoLWFkZHJlc3M+Q2FuY2VyIFJlc2VhcmNoIFVLIFBy
aW1hcnkgQ2FyZSBFZHVjYXRpb24gUmVzZWFyY2ggR3JvdXAsIFVuaXZlcnNpdHkgb2YgT3hmb3Jk
LCBEZXBhcnRtZW50IG9mIFByaW1hcnkgSGVhbHRoIENhcmUsIE94Zm9yZCwgVUsuIGFsaXNvbi5j
bGVtZW50c0BkcGhwYy5veC5hYy51azwvYXV0aC1hZGRyZXNzPjx0aXRsZXM+PHRpdGxlPkRpYWdu
b3NlZCB3aXRoIGJyZWFzdCBjYW5jZXIgd2hpbGUgb24gYSBmYW1pbHkgaGlzdG9yeSBzY3JlZW5p
bmcgcHJvZ3JhbW1lOiBhbiBleHBsb3JhdG9yeSBxdWFsaXRhdGl2ZSBzdHVkeTwvdGl0bGU+PHNl
Y29uZGFyeS10aXRsZT5FdXIgSiBDYW5jZXIgQ2FyZSAoRW5nbCk8L3NlY29uZGFyeS10aXRsZT48
YWx0LXRpdGxlPkV1cm9wZWFuIGpvdXJuYWwgb2YgY2FuY2VyIGNhcmU8L2FsdC10aXRsZT48L3Rp
dGxlcz48cGVyaW9kaWNhbD48ZnVsbC10aXRsZT5FdXIgSiBDYW5jZXIgQ2FyZSAoRW5nbCk8L2Z1
bGwtdGl0bGU+PGFiYnItMT5FdXJvcGVhbiBqb3VybmFsIG9mIGNhbmNlciBjYXJlPC9hYmJyLTE+
PC9wZXJpb2RpY2FsPjxhbHQtcGVyaW9kaWNhbD48ZnVsbC10aXRsZT5FdXIgSiBDYW5jZXIgQ2Fy
ZSAoRW5nbCk8L2Z1bGwtdGl0bGU+PGFiYnItMT5FdXJvcGVhbiBqb3VybmFsIG9mIGNhbmNlciBj
YXJlPC9hYmJyLTE+PC9hbHQtcGVyaW9kaWNhbD48cGFnZXM+MjQ1LTUyPC9wYWdlcz48dm9sdW1l
PjE3PC92b2x1bWU+PG51bWJlcj4zPC9udW1iZXI+PGVkaXRpb24+MjAwOC8wNC8xOTwvZWRpdGlv
bj48a2V5d29yZHM+PGtleXdvcmQ+QWR1bHQ8L2tleXdvcmQ+PGtleXdvcmQ+KkF0dGl0dWRlIHRv
IEhlYWx0aDwva2V5d29yZD48a2V5d29yZD5CcmVhc3QgTmVvcGxhc21zL2dlbmV0aWNzLypwc3lj
aG9sb2d5L3JhZGlvZ3JhcGh5PC9rZXl3b3JkPjxrZXl3b3JkPkZhbWlseSBIZWFsdGg8L2tleXdv
cmQ+PGtleXdvcmQ+RmVtYWxlPC9rZXl3b3JkPjxrZXl3b3JkPkdlbmV0aWMgUHJlZGlzcG9zaXRp
b24gdG8gRGlzZWFzZTwva2V5d29yZD48a2V5d29yZD5HZW5ldGljIFRlc3Rpbmc8L2tleXdvcmQ+
PGtleXdvcmQ+SHVtYW5zPC9rZXl3b3JkPjxrZXl3b3JkPipNYW1tb2dyYXBoeTwva2V5d29yZD48
a2V5d29yZD5NaWRkbGUgQWdlZDwva2V5d29yZD48a2V5d29yZD5RdWFsaXRhdGl2ZSBSZXNlYXJj
aDwva2V5d29yZD48L2tleXdvcmRzPjxkYXRlcz48eWVhcj4yMDA4PC95ZWFyPjxwdWItZGF0ZXM+
PGRhdGU+TWF5PC9kYXRlPjwvcHViLWRhdGVzPjwvZGF0ZXM+PGlzYm4+MTM2NS0yMzU0IChFbGVj
dHJvbmljKSYjeEQ7MDk2MS01NDIzIChMaW5raW5nKTwvaXNibj48YWNjZXNzaW9uLW51bT4xODQx
OTYyNzwvYWNjZXNzaW9uLW51bT48d29yay10eXBlPlJlc2VhcmNoIFN1cHBvcnQsIE5vbi1VLlMu
IEdvdiZhcG9zO3Q8L3dvcmstdHlwZT48dXJscz48cmVsYXRlZC11cmxzPjx1cmw+aHR0cDovL3d3
dy5uY2JpLm5sbS5uaWguZ292L3B1Ym1lZC8xODQxOTYyNzwvdXJsPjwvcmVsYXRlZC11cmxzPjwv
dXJscz48ZWxlY3Ryb25pYy1yZXNvdXJjZS1udW0+MTAuMTExMS9qLjEzNjUtMjM1NC4yMDA3LjAw
ODM3Lng8L2VsZWN0cm9uaWMtcmVzb3VyY2UtbnVtPjxsYW5ndWFnZT5lbmc8L2xhbmd1YWdlPjwv
cmVjb3JkPjwvQ2l0ZT48L0VuZE5vdGU+
</w:fldData>
        </w:fldChar>
      </w:r>
      <w:r w:rsidR="000063E6" w:rsidRPr="000063E6">
        <w:rPr>
          <w:szCs w:val="24"/>
          <w:vertAlign w:val="superscript"/>
          <w:lang w:eastAsia="en-GB"/>
        </w:rPr>
        <w:instrText xml:space="preserve"> ADDIN EN.CITE </w:instrText>
      </w:r>
      <w:r w:rsidR="000E4C6D" w:rsidRPr="000063E6">
        <w:rPr>
          <w:szCs w:val="24"/>
          <w:vertAlign w:val="superscript"/>
          <w:lang w:eastAsia="en-GB"/>
        </w:rPr>
        <w:fldChar w:fldCharType="begin">
          <w:fldData xml:space="preserve">PEVuZE5vdGU+PENpdGU+PEF1dGhvcj5DbGVtZW50czwvQXV0aG9yPjxZZWFyPjIwMDg8L1llYXI+
PFJlY051bT4xMDQyPC9SZWNOdW0+PERpc3BsYXlUZXh0Pig5OSk8L0Rpc3BsYXlUZXh0PjxyZWNv
cmQ+PHJlYy1udW1iZXI+MTA0MjwvcmVjLW51bWJlcj48Zm9yZWlnbi1rZXlzPjxrZXkgYXBwPSJF
TiIgZGItaWQ9IjB6OXNwdHB2OXI5cGY5ZWF3MGU1dmFhZzJlMHZ2d3R0ZHo5cCI+MTA0Mjwva2V5
PjwvZm9yZWlnbi1rZXlzPjxyZWYtdHlwZSBuYW1lPSJKb3VybmFsIEFydGljbGUiPjE3PC9yZWYt
dHlwZT48Y29udHJpYnV0b3JzPjxhdXRob3JzPjxhdXRob3I+Q2xlbWVudHMsIEEuPC9hdXRob3I+
PGF1dGhvcj5IZW5kZXJzb24sIEIuIEouPC9hdXRob3I+PGF1dGhvcj5UeW5kZWwsIFMuPC9hdXRo
b3I+PGF1dGhvcj5FdmFucywgRy48L2F1dGhvcj48YXV0aG9yPkJyYWluLCBLLjwvYXV0aG9yPjxh
dXRob3I+QXVzdG9rZXIsIEouPC9hdXRob3I+PGF1dGhvcj5XYXRzb24sIEUuPC9hdXRob3I+PC9h
dXRob3JzPjwvY29udHJpYnV0b3JzPjxhdXRoLWFkZHJlc3M+Q2FuY2VyIFJlc2VhcmNoIFVLIFBy
aW1hcnkgQ2FyZSBFZHVjYXRpb24gUmVzZWFyY2ggR3JvdXAsIFVuaXZlcnNpdHkgb2YgT3hmb3Jk
LCBEZXBhcnRtZW50IG9mIFByaW1hcnkgSGVhbHRoIENhcmUsIE94Zm9yZCwgVUsuIGFsaXNvbi5j
bGVtZW50c0BkcGhwYy5veC5hYy51azwvYXV0aC1hZGRyZXNzPjx0aXRsZXM+PHRpdGxlPkRpYWdu
b3NlZCB3aXRoIGJyZWFzdCBjYW5jZXIgd2hpbGUgb24gYSBmYW1pbHkgaGlzdG9yeSBzY3JlZW5p
bmcgcHJvZ3JhbW1lOiBhbiBleHBsb3JhdG9yeSBxdWFsaXRhdGl2ZSBzdHVkeTwvdGl0bGU+PHNl
Y29uZGFyeS10aXRsZT5FdXIgSiBDYW5jZXIgQ2FyZSAoRW5nbCk8L3NlY29uZGFyeS10aXRsZT48
YWx0LXRpdGxlPkV1cm9wZWFuIGpvdXJuYWwgb2YgY2FuY2VyIGNhcmU8L2FsdC10aXRsZT48L3Rp
dGxlcz48cGVyaW9kaWNhbD48ZnVsbC10aXRsZT5FdXIgSiBDYW5jZXIgQ2FyZSAoRW5nbCk8L2Z1
bGwtdGl0bGU+PGFiYnItMT5FdXJvcGVhbiBqb3VybmFsIG9mIGNhbmNlciBjYXJlPC9hYmJyLTE+
PC9wZXJpb2RpY2FsPjxhbHQtcGVyaW9kaWNhbD48ZnVsbC10aXRsZT5FdXIgSiBDYW5jZXIgQ2Fy
ZSAoRW5nbCk8L2Z1bGwtdGl0bGU+PGFiYnItMT5FdXJvcGVhbiBqb3VybmFsIG9mIGNhbmNlciBj
YXJlPC9hYmJyLTE+PC9hbHQtcGVyaW9kaWNhbD48cGFnZXM+MjQ1LTUyPC9wYWdlcz48dm9sdW1l
PjE3PC92b2x1bWU+PG51bWJlcj4zPC9udW1iZXI+PGVkaXRpb24+MjAwOC8wNC8xOTwvZWRpdGlv
bj48a2V5d29yZHM+PGtleXdvcmQ+QWR1bHQ8L2tleXdvcmQ+PGtleXdvcmQ+KkF0dGl0dWRlIHRv
IEhlYWx0aDwva2V5d29yZD48a2V5d29yZD5CcmVhc3QgTmVvcGxhc21zL2dlbmV0aWNzLypwc3lj
aG9sb2d5L3JhZGlvZ3JhcGh5PC9rZXl3b3JkPjxrZXl3b3JkPkZhbWlseSBIZWFsdGg8L2tleXdv
cmQ+PGtleXdvcmQ+RmVtYWxlPC9rZXl3b3JkPjxrZXl3b3JkPkdlbmV0aWMgUHJlZGlzcG9zaXRp
b24gdG8gRGlzZWFzZTwva2V5d29yZD48a2V5d29yZD5HZW5ldGljIFRlc3Rpbmc8L2tleXdvcmQ+
PGtleXdvcmQ+SHVtYW5zPC9rZXl3b3JkPjxrZXl3b3JkPipNYW1tb2dyYXBoeTwva2V5d29yZD48
a2V5d29yZD5NaWRkbGUgQWdlZDwva2V5d29yZD48a2V5d29yZD5RdWFsaXRhdGl2ZSBSZXNlYXJj
aDwva2V5d29yZD48L2tleXdvcmRzPjxkYXRlcz48eWVhcj4yMDA4PC95ZWFyPjxwdWItZGF0ZXM+
PGRhdGU+TWF5PC9kYXRlPjwvcHViLWRhdGVzPjwvZGF0ZXM+PGlzYm4+MTM2NS0yMzU0IChFbGVj
dHJvbmljKSYjeEQ7MDk2MS01NDIzIChMaW5raW5nKTwvaXNibj48YWNjZXNzaW9uLW51bT4xODQx
OTYyNzwvYWNjZXNzaW9uLW51bT48d29yay10eXBlPlJlc2VhcmNoIFN1cHBvcnQsIE5vbi1VLlMu
IEdvdiZhcG9zO3Q8L3dvcmstdHlwZT48dXJscz48cmVsYXRlZC11cmxzPjx1cmw+aHR0cDovL3d3
dy5uY2JpLm5sbS5uaWguZ292L3B1Ym1lZC8xODQxOTYyNzwvdXJsPjwvcmVsYXRlZC11cmxzPjwv
dXJscz48ZWxlY3Ryb25pYy1yZXNvdXJjZS1udW0+MTAuMTExMS9qLjEzNjUtMjM1NC4yMDA3LjAw
ODM3Lng8L2VsZWN0cm9uaWMtcmVzb3VyY2UtbnVtPjxsYW5ndWFnZT5lbmc8L2xhbmd1YWdlPjwv
cmVjb3JkPjwvQ2l0ZT48L0VuZE5vdGU+
</w:fldData>
        </w:fldChar>
      </w:r>
      <w:r w:rsidR="000063E6" w:rsidRPr="000063E6">
        <w:rPr>
          <w:szCs w:val="24"/>
          <w:vertAlign w:val="superscript"/>
          <w:lang w:eastAsia="en-GB"/>
        </w:rPr>
        <w:instrText xml:space="preserve"> ADDIN EN.CITE.DATA </w:instrText>
      </w:r>
      <w:r w:rsidR="000E4C6D" w:rsidRPr="000063E6">
        <w:rPr>
          <w:szCs w:val="24"/>
          <w:vertAlign w:val="superscript"/>
          <w:lang w:eastAsia="en-GB"/>
        </w:rPr>
      </w:r>
      <w:r w:rsidR="000E4C6D" w:rsidRPr="000063E6">
        <w:rPr>
          <w:szCs w:val="24"/>
          <w:vertAlign w:val="superscript"/>
          <w:lang w:eastAsia="en-GB"/>
        </w:rPr>
        <w:fldChar w:fldCharType="end"/>
      </w:r>
      <w:r w:rsidR="000E4C6D" w:rsidRPr="000063E6">
        <w:rPr>
          <w:szCs w:val="24"/>
          <w:vertAlign w:val="superscript"/>
          <w:lang w:eastAsia="en-GB"/>
        </w:rPr>
      </w:r>
      <w:r w:rsidR="000E4C6D" w:rsidRPr="000063E6">
        <w:rPr>
          <w:szCs w:val="24"/>
          <w:vertAlign w:val="superscript"/>
          <w:lang w:eastAsia="en-GB"/>
        </w:rPr>
        <w:fldChar w:fldCharType="separate"/>
      </w:r>
      <w:hyperlink w:anchor="_ENREF_99" w:tooltip="Clements, 2008 #1042" w:history="1">
        <w:r w:rsidR="004A7208" w:rsidRPr="000063E6">
          <w:rPr>
            <w:noProof/>
            <w:szCs w:val="24"/>
            <w:vertAlign w:val="superscript"/>
            <w:lang w:eastAsia="en-GB"/>
          </w:rPr>
          <w:t>99</w:t>
        </w:r>
      </w:hyperlink>
      <w:r w:rsidR="000E4C6D" w:rsidRPr="000063E6">
        <w:rPr>
          <w:szCs w:val="24"/>
          <w:vertAlign w:val="superscript"/>
          <w:lang w:eastAsia="en-GB"/>
        </w:rPr>
        <w:fldChar w:fldCharType="end"/>
      </w:r>
      <w:r w:rsidRPr="00B44ED9">
        <w:rPr>
          <w:szCs w:val="24"/>
          <w:lang w:eastAsia="en-GB"/>
        </w:rPr>
        <w:t xml:space="preserve"> </w:t>
      </w:r>
    </w:p>
    <w:p w:rsidR="00137E35" w:rsidRDefault="00137E35" w:rsidP="003443EE">
      <w:pPr>
        <w:spacing w:after="0" w:line="360" w:lineRule="auto"/>
        <w:ind w:right="-45"/>
        <w:jc w:val="both"/>
        <w:rPr>
          <w:szCs w:val="24"/>
          <w:lang w:eastAsia="en-GB"/>
        </w:rPr>
      </w:pPr>
    </w:p>
    <w:p w:rsidR="009B35CA" w:rsidRDefault="009B35CA" w:rsidP="003443EE">
      <w:pPr>
        <w:spacing w:after="0" w:line="360" w:lineRule="auto"/>
        <w:ind w:right="-45"/>
        <w:jc w:val="both"/>
        <w:rPr>
          <w:rStyle w:val="Hyperlink"/>
          <w:szCs w:val="24"/>
        </w:rPr>
      </w:pPr>
      <w:r w:rsidRPr="00B44ED9">
        <w:rPr>
          <w:szCs w:val="24"/>
          <w:lang w:eastAsia="en-GB"/>
        </w:rPr>
        <w:t xml:space="preserve">Adverse effects of screening result were not seen in the long-term, when the final outcome of the screening episode was examined, although Type II error cannot be discounted due to the relatively small number of participants (within the psychosocial sample) who eventually received a lung cancer diagnosis. Similarly, the absence of observed psychosocial effects in the small group of participants with incidental findings may reflect the heterogeneity of clinical </w:t>
      </w:r>
      <w:r w:rsidRPr="00B44ED9">
        <w:rPr>
          <w:szCs w:val="24"/>
          <w:lang w:eastAsia="en-GB"/>
        </w:rPr>
        <w:lastRenderedPageBreak/>
        <w:t xml:space="preserve">diagnoses in this group. </w:t>
      </w:r>
      <w:r w:rsidRPr="00B44ED9">
        <w:rPr>
          <w:szCs w:val="24"/>
        </w:rPr>
        <w:t xml:space="preserve">A number of participants were excluded from screening outcomes analyses, for example those referred to MDT but in whom lung cancer was not diagnosed; longer-term effects in these individuals are therefore unknown. </w:t>
      </w:r>
      <w:r w:rsidRPr="00B44ED9">
        <w:rPr>
          <w:szCs w:val="24"/>
          <w:lang w:eastAsia="en-GB"/>
        </w:rPr>
        <w:t xml:space="preserve">The potential for distress caused by unfavourable or unexpected findings of CT lung screening should not be ruled out, and people who receive such results may benefit from further </w:t>
      </w:r>
      <w:r w:rsidRPr="00A31307">
        <w:rPr>
          <w:szCs w:val="24"/>
          <w:lang w:eastAsia="en-GB"/>
        </w:rPr>
        <w:t xml:space="preserve">psychosocial support. On balance, however, the pattern of findings supports those of </w:t>
      </w:r>
      <w:r w:rsidRPr="00A31307">
        <w:rPr>
          <w:rStyle w:val="Hyperlink"/>
          <w:color w:val="auto"/>
          <w:szCs w:val="24"/>
          <w:u w:val="none"/>
        </w:rPr>
        <w:t>previous studies</w:t>
      </w:r>
      <w:r w:rsidR="000E4C6D" w:rsidRPr="000063E6">
        <w:rPr>
          <w:rStyle w:val="Hyperlink"/>
          <w:color w:val="auto"/>
          <w:szCs w:val="24"/>
          <w:u w:val="none"/>
          <w:vertAlign w:val="superscript"/>
        </w:rPr>
        <w:fldChar w:fldCharType="begin">
          <w:fldData xml:space="preserve">PEVuZE5vdGU+PENpdGU+PEF1dGhvcj5UYXlsb3I8L0F1dGhvcj48WWVhcj4yMDA0PC9ZZWFyPjxS
ZWNOdW0+ODY8L1JlY051bT48RGlzcGxheVRleHQ+KDg3LTg5KTwvRGlzcGxheVRleHQ+PHJlY29y
ZD48cmVjLW51bWJlcj44NjwvcmVjLW51bWJlcj48Zm9yZWlnbi1rZXlzPjxrZXkgYXBwPSJFTiIg
ZGItaWQ9IjB6OXNwdHB2OXI5cGY5ZWF3MGU1dmFhZzJlMHZ2d3R0ZHo5cCI+ODY8L2tleT48L2Zv
cmVpZ24ta2V5cz48cmVmLXR5cGUgbmFtZT0iSm91cm5hbCBBcnRpY2xlIj4xNzwvcmVmLXR5cGU+
PGNvbnRyaWJ1dG9ycz48YXV0aG9ycz48YXV0aG9yPlRheWxvciwgSy4gTC48L2F1dGhvcj48YXV0
aG9yPlNoZWxieSwgUi48L2F1dGhvcj48YXV0aG9yPkdlbG1hbm4sIEUuPC9hdXRob3I+PGF1dGhv
cj5NY0d1aXJlLCBDLjwvYXV0aG9yPjwvYXV0aG9ycz48L2NvbnRyaWJ1dG9ycz48YXV0aC1hZGRy
ZXNzPkNhbmNlciBDb250cm9sIFByb2dyYW0sIExvbWJhcmRpIENvbXByZWhlbnNpdmUgQ2FuY2Vy
IENlbnRlciwgR2VvcmdldG93biBVbml2ZXJzaXR5LCAyMjMzIFdpc2NvbnNpbiBBdmUuLCBOVywg
U3RlLiAzMTcsIFdhc2hpbmd0b24sIERDIDIwMDA3LCBVU0EuIHRheWxvcmtsQGdlb3JnZXRvd24u
ZWR1PC9hdXRoLWFkZHJlc3M+PHRpdGxlcz48dGl0bGU+UXVhbGl0eSBvZiBsaWZlIGFuZCB0cmlh
bCBhZGhlcmVuY2UgYW1vbmcgcGFydGljaXBhbnRzIGluIHRoZSBwcm9zdGF0ZSwgbHVuZywgY29s
b3JlY3RhbCwgYW5kIG92YXJpYW4gY2FuY2VyIHNjcmVlbmluZyB0cmlhbDwvdGl0bGU+PHNlY29u
ZGFyeS10aXRsZT5KIE5hdGwgQ2FuY2VyIEluc3Q8L3NlY29uZGFyeS10aXRsZT48YWx0LXRpdGxl
PkpvdXJuYWwgb2YgdGhlIE5hdGlvbmFsIENhbmNlciBJbnN0aXR1dGU8L2FsdC10aXRsZT48L3Rp
dGxlcz48cGVyaW9kaWNhbD48ZnVsbC10aXRsZT5KIE5hdGwgQ2FuY2VyIEluc3Q8L2Z1bGwtdGl0
bGU+PGFiYnItMT5Kb3VybmFsIG9mIHRoZSBOYXRpb25hbCBDYW5jZXIgSW5zdGl0dXRlPC9hYmJy
LTE+PC9wZXJpb2RpY2FsPjxhbHQtcGVyaW9kaWNhbD48ZnVsbC10aXRsZT5KIE5hdGwgQ2FuY2Vy
IEluc3Q8L2Z1bGwtdGl0bGU+PGFiYnItMT5Kb3VybmFsIG9mIHRoZSBOYXRpb25hbCBDYW5jZXIg
SW5zdGl0dXRlPC9hYmJyLTE+PC9hbHQtcGVyaW9kaWNhbD48cGFnZXM+MTA4My05NDwvcGFnZXM+
PHZvbHVtZT45Njwvdm9sdW1lPjxudW1iZXI+MTQ8L251bWJlcj48a2V5d29yZHM+PGtleXdvcmQ+
QWR1bHQ8L2tleXdvcmQ+PGtleXdvcmQ+QWdlZDwva2V5d29yZD48a2V5d29yZD5Db2xvcmVjdGFs
IE5lb3BsYXNtcy8qcHJldmVudGlvbiAmYW1wOyBjb250cm9sL3BzeWNob2xvZ3k8L2tleXdvcmQ+
PGtleXdvcmQ+RmFsc2UgUG9zaXRpdmUgUmVhY3Rpb25zPC9rZXl3b3JkPjxrZXl3b3JkPkZlYXNp
YmlsaXR5IFN0dWRpZXM8L2tleXdvcmQ+PGtleXdvcmQ+RmVtYWxlPC9rZXl3b3JkPjxrZXl3b3Jk
PipIZWFsdGggU3RhdHVzPC9rZXl3b3JkPjxrZXl3b3JkPkh1bWFuczwva2V5d29yZD48a2V5d29y
ZD5Mb2dpc3RpYyBNb2RlbHM8L2tleXdvcmQ+PGtleXdvcmQ+THVuZyBOZW9wbGFzbXMvKnByZXZl
bnRpb24gJmFtcDsgY29udHJvbC9wc3ljaG9sb2d5PC9rZXl3b3JkPjxrZXl3b3JkPk1hbGU8L2tl
eXdvcmQ+PGtleXdvcmQ+Kk1hc3MgU2NyZWVuaW5nPC9rZXl3b3JkPjxrZXl3b3JkPk1pZGRsZSBB
Z2VkPC9rZXl3b3JkPjxrZXl3b3JkPk9kZHMgUmF0aW88L2tleXdvcmQ+PGtleXdvcmQ+T3Zhcmlh
biBOZW9wbGFzbXMvKnByZXZlbnRpb24gJmFtcDsgY29udHJvbC9wc3ljaG9sb2d5PC9rZXl3b3Jk
PjxrZXl3b3JkPipQYXRpZW50IENvbXBsaWFuY2U8L2tleXdvcmQ+PGtleXdvcmQ+UHJvc3RhdGlj
IE5lb3BsYXNtcy8qcHJldmVudGlvbiAmYW1wOyBjb250cm9sL3BzeWNob2xvZ3k8L2tleXdvcmQ+
PGtleXdvcmQ+KlF1YWxpdHkgb2YgTGlmZTwva2V5d29yZD48a2V5d29yZD5RdWVzdGlvbm5haXJl
czwva2V5d29yZD48a2V5d29yZD5TdHJlc3MsIFBzeWNob2xvZ2ljYWwvZXRpb2xvZ3k8L2tleXdv
cmQ+PGtleXdvcmQ+VGhpbmtpbmc8L2tleXdvcmQ+PC9rZXl3b3Jkcz48ZGF0ZXM+PHllYXI+MjAw
NDwveWVhcj48cHViLWRhdGVzPjxkYXRlPkp1bCAyMTwvZGF0ZT48L3B1Yi1kYXRlcz48L2RhdGVz
Pjxpc2JuPjE0NjAtMjEwNSAoRWxlY3Ryb25pYykmI3hEOzAwMjctODg3NCAoTGlua2luZyk8L2lz
Ym4+PGFjY2Vzc2lvbi1udW0+MTUyNjU5NzA8L2FjY2Vzc2lvbi1udW0+PHVybHM+PHJlbGF0ZWQt
dXJscz48dXJsPmh0dHA6Ly93d3cubmNiaS5ubG0ubmloLmdvdi9wdWJtZWQvMTUyNjU5NzA8L3Vy
bD48L3JlbGF0ZWQtdXJscz48L3VybHM+PGVsZWN0cm9uaWMtcmVzb3VyY2UtbnVtPjEwLjEwOTMv
am5jaS9kamgxOTQ8L2VsZWN0cm9uaWMtcmVzb3VyY2UtbnVtPjwvcmVjb3JkPjwvQ2l0ZT48Q2l0
ZT48QXV0aG9yPnZhbiBkZW4gQmVyZ2g8L0F1dGhvcj48WWVhcj4yMDExPC9ZZWFyPjxSZWNOdW0+
MTQ3PC9SZWNOdW0+PHJlY29yZD48cmVjLW51bWJlcj4xNDc8L3JlYy1udW1iZXI+PGZvcmVpZ24t
a2V5cz48a2V5IGFwcD0iRU4iIGRiLWlkPSIwejlzcHRwdjlyOXBmOWVhdzBlNXZhYWcyZTB2dnd0
dGR6OXAiPjE0Nzwva2V5PjwvZm9yZWlnbi1rZXlzPjxyZWYtdHlwZSBuYW1lPSJKb3VybmFsIEFy
dGljbGUiPjE3PC9yZWYtdHlwZT48Y29udHJpYnV0b3JzPjxhdXRob3JzPjxhdXRob3I+dmFuIGRl
biBCZXJnaCwgSy4gQS48L2F1dGhvcj48YXV0aG9yPkVzc2luay1Cb3QsIE0uIEwuPC9hdXRob3I+
PGF1dGhvcj5Cb3JzYm9vbSwgRy4gSi48L2F1dGhvcj48YXV0aG9yPlNjaG9sdGVuLCBFLiBULjwv
YXV0aG9yPjxhdXRob3I+dmFuIEtsYXZlcmVuLCBSLiBKLjwvYXV0aG9yPjxhdXRob3I+ZGUgS29u
aW5nLCBILiBKLjwvYXV0aG9yPjwvYXV0aG9ycz48L2NvbnRyaWJ1dG9ycz48YXV0aC1hZGRyZXNz
PkRlcHQgb2YgUHVibGljIEhlYWx0aCwgRXJhc211cyBNQywgVW5pdmVyc2l0eSBNZWRpY2FsIENl
bnRyZSBSb3R0ZXJkYW0sIFBPIEJveCAyMDQwLCAzMDAwIENBIFJvdHRlcmRhbSwgdGhlIE5ldGhl
cmxhbmRzLiBrLnZhbmRlbmJlcmdoQGVyYXNtdXNtYy5ubDwvYXV0aC1hZGRyZXNzPjx0aXRsZXM+
PHRpdGxlPkxvbmctdGVybSBlZmZlY3RzIG9mIGx1bmcgY2FuY2VyIGNvbXB1dGVkIHRvbW9ncmFw
aHkgc2NyZWVuaW5nIG9uIGhlYWx0aC1yZWxhdGVkIHF1YWxpdHkgb2YgbGlmZTogdGhlIE5FTFNP
TiB0cmlhbDwvdGl0bGU+PHNlY29uZGFyeS10aXRsZT5FdXIgUmVzcGlyIEo8L3NlY29uZGFyeS10
aXRsZT48YWx0LXRpdGxlPlRoZSBFdXJvcGVhbiByZXNwaXJhdG9yeSBqb3VybmFsPC9hbHQtdGl0
bGU+PC90aXRsZXM+PHBlcmlvZGljYWw+PGZ1bGwtdGl0bGU+RXVyIFJlc3BpciBKPC9mdWxsLXRp
dGxlPjxhYmJyLTE+VGhlIEV1cm9wZWFuIHJlc3BpcmF0b3J5IGpvdXJuYWw8L2FiYnItMT48L3Bl
cmlvZGljYWw+PGFsdC1wZXJpb2RpY2FsPjxmdWxsLXRpdGxlPkV1ciBSZXNwaXIgSjwvZnVsbC10
aXRsZT48YWJici0xPlRoZSBFdXJvcGVhbiByZXNwaXJhdG9yeSBqb3VybmFsPC9hYmJyLTE+PC9h
bHQtcGVyaW9kaWNhbD48cGFnZXM+MTU0LTYxPC9wYWdlcz48dm9sdW1lPjM4PC92b2x1bWU+PG51
bWJlcj4xPC9udW1iZXI+PGVkaXRpb24+MjAxMC8xMi8xNTwvZWRpdGlvbj48a2V5d29yZHM+PGtl
eXdvcmQ+QmVsZ2l1bTwva2V5d29yZD48a2V5d29yZD5FYXJseSBEZXRlY3Rpb24gb2YgQ2FuY2Vy
LyptZXRob2RzPC9rZXl3b3JkPjxrZXl3b3JkPkZlbWFsZTwva2V5d29yZD48a2V5d29yZD5IdW1h
bnM8L2tleXdvcmQ+PGtleXdvcmQ+THVuZyBOZW9wbGFzbXMvKmRpYWdub3Npcy8qcmFkaW9ncmFw
aHk8L2tleXdvcmQ+PGtleXdvcmQ+TWFsZTwva2V5d29yZD48a2V5d29yZD5NYXNzIFNjcmVlbmlu
Zy9tZXRob2RzPC9rZXl3b3JkPjxrZXl3b3JkPk1pZGRsZSBBZ2VkPC9rZXl3b3JkPjxrZXl3b3Jk
Pk5ldGhlcmxhbmRzPC9rZXl3b3JkPjxrZXl3b3JkPlF1YWxpdHkgb2YgTGlmZTwva2V5d29yZD48
a2V5d29yZD5RdWVzdGlvbm5haXJlczwva2V5d29yZD48a2V5d29yZD5UaW1lIEZhY3RvcnM8L2tl
eXdvcmQ+PGtleXdvcmQ+VG9tb2dyYXBoeSwgWC1SYXkgQ29tcHV0ZWQvKm1ldGhvZHM8L2tleXdv
cmQ+PGtleXdvcmQ+VHJlYXRtZW50IE91dGNvbWU8L2tleXdvcmQ+PC9rZXl3b3Jkcz48ZGF0ZXM+
PHllYXI+MjAxMTwveWVhcj48cHViLWRhdGVzPjxkYXRlPkp1bDwvZGF0ZT48L3B1Yi1kYXRlcz48
L2RhdGVzPjxpc2JuPjEzOTktMzAwMyAoRWxlY3Ryb25pYykmI3hEOzA5MDMtMTkzNiAoTGlua2lu
Zyk8L2lzYm4+PGFjY2Vzc2lvbi1udW0+MjExNDgyMjk8L2FjY2Vzc2lvbi1udW0+PHdvcmstdHlw
ZT5DbGluaWNhbCBUcmlhbCYjeEQ7UmFuZG9taXplZCBDb250cm9sbGVkIFRyaWFsJiN4RDtSZXNl
YXJjaCBTdXBwb3J0LCBOb24tVS5TLiBHb3YmYXBvczt0PC93b3JrLXR5cGU+PHVybHM+PHJlbGF0
ZWQtdXJscz48dXJsPmh0dHA6Ly93d3cubmNiaS5ubG0ubmloLmdvdi9wdWJtZWQvMjExNDgyMjk8
L3VybD48L3JlbGF0ZWQtdXJscz48L3VybHM+PGVsZWN0cm9uaWMtcmVzb3VyY2UtbnVtPjEwLjEx
ODMvMDkwMzE5MzYuMDAxMjM0MTA8L2VsZWN0cm9uaWMtcmVzb3VyY2UtbnVtPjxsYW5ndWFnZT5l
bmc8L2xhbmd1YWdlPjwvcmVjb3JkPjwvQ2l0ZT48Q2l0ZT48QXV0aG9yPnZhbiBkZW4gQmVyZ2g8
L0F1dGhvcj48WWVhcj4yMDEwPC9ZZWFyPjxSZWNOdW0+ODg8L1JlY051bT48cmVjb3JkPjxyZWMt
bnVtYmVyPjg4PC9yZWMtbnVtYmVyPjxmb3JlaWduLWtleXM+PGtleSBhcHA9IkVOIiBkYi1pZD0i
MHo5c3B0cHY5cjlwZjllYXcwZTV2YWFnMmUwdnZ3dHRkejlwIj44ODwva2V5PjwvZm9yZWlnbi1r
ZXlzPjxyZWYtdHlwZSBuYW1lPSJKb3VybmFsIEFydGljbGUiPjE3PC9yZWYtdHlwZT48Y29udHJp
YnV0b3JzPjxhdXRob3JzPjxhdXRob3I+dmFuIGRlbiBCZXJnaCwgSy4gQS48L2F1dGhvcj48YXV0
aG9yPkVzc2luay1Cb3QsIE0uIEwuPC9hdXRob3I+PGF1dGhvcj5Cb3JzYm9vbSwgRy4gSi48L2F1
dGhvcj48YXV0aG9yPlRoIFNjaG9sdGVuLCBFLjwvYXV0aG9yPjxhdXRob3I+UHJva29wLCBNLjwv
YXV0aG9yPjxhdXRob3I+ZGUgS29uaW5nLCBILiBKLjwvYXV0aG9yPjxhdXRob3I+dmFuIEtsYXZl
cmVuLCBSLiBKLjwvYXV0aG9yPjwvYXV0aG9ycz48L2NvbnRyaWJ1dG9ycz48YXV0aC1hZGRyZXNz
PkRlcGFydG1lbnQgb2YgUHVibGljIEhlYWx0aCwgRXJhc211cyBNQywgVW5pdmVyc2l0eSBNZWRp
Y2FsIENlbnRyZSBSb3R0ZXJkYW0sIDMwMDAgQ0EgUm90dGVyZGFtLCBUaGUgTmV0aGVybGFuZHMu
IGsudmFuZGVuYmVyZ2hAZXJhc211c21jLm5sPC9hdXRoLWFkZHJlc3M+PHRpdGxlcz48dGl0bGU+
U2hvcnQtdGVybSBoZWFsdGgtcmVsYXRlZCBxdWFsaXR5IG9mIGxpZmUgY29uc2VxdWVuY2VzIGlu
IGEgbHVuZyBjYW5jZXIgQ1Qgc2NyZWVuaW5nIHRyaWFsIChORUxTT04pPC90aXRsZT48c2Vjb25k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L2FiYnItMT48L2FsdC1wZXJpb2RpY2FsPjxwYWdlcz4yNy0zNDwvcGFnZXM+PHZvbHVtZT4xMDI8
L3ZvbHVtZT48bnVtYmVyPjE8L251bWJlcj48a2V5d29yZHM+PGtleXdvcmQ+QWdlZDwva2V5d29y
ZD48a2V5d29yZD5CZWxnaXVtPC9rZXl3b3JkPjxrZXl3b3JkPkVkdWNhdGlvbmFsIFN0YXR1czwv
a2V5d29yZD48a2V5d29yZD5GZW1hbGU8L2tleXdvcmQ+PGtleXdvcmQ+Rm9sbG93LVVwIFN0dWRp
ZXM8L2tleXdvcmQ+PGtleXdvcmQ+SHVtYW5zPC9rZXl3b3JkPjxrZXl3b3JkPkx1bmcgTmVvcGxh
c21zLypyYWRpb2dyYXBoeTwva2V5d29yZD48a2V5d29yZD5NYWxlPC9rZXl3b3JkPjxrZXl3b3Jk
Pk1hc3MgU2NyZWVuaW5nLypwc3ljaG9sb2d5PC9rZXl3b3JkPjxrZXl3b3JkPk1pZGRsZSBBZ2Vk
PC9rZXl3b3JkPjxrZXl3b3JkPk5ldGhlcmxhbmRzPC9rZXl3b3JkPjxrZXl3b3JkPipRdWFsaXR5
IG9mIExpZmU8L2tleXdvcmQ+PGtleXdvcmQ+UXVlc3Rpb25uYWlyZXM8L2tleXdvcmQ+PGtleXdv
cmQ+U21va2luZy9lcGlkZW1pb2xvZ3k8L2tleXdvcmQ+PGtleXdvcmQ+U29saXRhcnkgUHVsbW9u
YXJ5IE5vZHVsZS8qcHN5Y2hvbG9neS9yYWRpb2dyYXBoeTwva2V5d29yZD48a2V5d29yZD5TdHJl
c3MsIFBzeWNob2xvZ2ljYWwvZXRpb2xvZ3kvKnBzeWNob2xvZ3k8L2tleXdvcmQ+PGtleXdvcmQ+
VG9tb2dyYXBoeSwgWC1SYXkgQ29tcHV0ZWQvKnBzeWNob2xvZ3k8L2tleXdvcmQ+PGtleXdvcmQ+
VW5jZXJ0YWludHk8L2tleXdvcmQ+PC9rZXl3b3Jkcz48ZGF0ZXM+PHllYXI+MjAxMDwveWVhcj48
cHViLWRhdGVzPjxkYXRlPkphbiA1PC9kYXRlPjwvcHViLWRhdGVzPjwvZGF0ZXM+PGlzYm4+MTUz
Mi0xODI3IChFbGVjdHJvbmljKSYjeEQ7MDAwNy0wOTIwIChMaW5raW5nKTwvaXNibj48YWNjZXNz
aW9uLW51bT4xOTkzNTc4OTwvYWNjZXNzaW9uLW51bT48dXJscz48cmVsYXRlZC11cmxzPjx1cmw+
aHR0cDovL3d3dy5uY2JpLm5sbS5uaWguZ292L3B1Ym1lZC8xOTkzNTc4OTwvdXJsPjwvcmVsYXRl
ZC11cmxzPjwvdXJscz48Y3VzdG9tMj4yODEzNzU3PC9jdXN0b20yPjxlbGVjdHJvbmljLXJlc291
cmNlLW51bT4xMC4xMDM4L3NqLmJqYy42NjA1NDU5PC9lbGVjdHJvbmljLXJlc291cmNlLW51bT48
L3JlY29yZD48L0NpdGU+PC9FbmROb3RlPgB=
</w:fldData>
        </w:fldChar>
      </w:r>
      <w:r w:rsidR="004A7208">
        <w:rPr>
          <w:rStyle w:val="Hyperlink"/>
          <w:color w:val="auto"/>
          <w:szCs w:val="24"/>
          <w:u w:val="none"/>
          <w:vertAlign w:val="superscript"/>
        </w:rPr>
        <w:instrText xml:space="preserve"> ADDIN EN.CITE </w:instrText>
      </w:r>
      <w:r w:rsidR="000E4C6D">
        <w:rPr>
          <w:rStyle w:val="Hyperlink"/>
          <w:color w:val="auto"/>
          <w:szCs w:val="24"/>
          <w:u w:val="none"/>
          <w:vertAlign w:val="superscript"/>
        </w:rPr>
        <w:fldChar w:fldCharType="begin">
          <w:fldData xml:space="preserve">PEVuZE5vdGU+PENpdGU+PEF1dGhvcj5UYXlsb3I8L0F1dGhvcj48WWVhcj4yMDA0PC9ZZWFyPjxS
ZWNOdW0+ODY8L1JlY051bT48RGlzcGxheVRleHQ+KDg3LTg5KTwvRGlzcGxheVRleHQ+PHJlY29y
ZD48cmVjLW51bWJlcj44NjwvcmVjLW51bWJlcj48Zm9yZWlnbi1rZXlzPjxrZXkgYXBwPSJFTiIg
ZGItaWQ9IjB6OXNwdHB2OXI5cGY5ZWF3MGU1dmFhZzJlMHZ2d3R0ZHo5cCI+ODY8L2tleT48L2Zv
cmVpZ24ta2V5cz48cmVmLXR5cGUgbmFtZT0iSm91cm5hbCBBcnRpY2xlIj4xNzwvcmVmLXR5cGU+
PGNvbnRyaWJ1dG9ycz48YXV0aG9ycz48YXV0aG9yPlRheWxvciwgSy4gTC48L2F1dGhvcj48YXV0
aG9yPlNoZWxieSwgUi48L2F1dGhvcj48YXV0aG9yPkdlbG1hbm4sIEUuPC9hdXRob3I+PGF1dGhv
cj5NY0d1aXJlLCBDLjwvYXV0aG9yPjwvYXV0aG9ycz48L2NvbnRyaWJ1dG9ycz48YXV0aC1hZGRy
ZXNzPkNhbmNlciBDb250cm9sIFByb2dyYW0sIExvbWJhcmRpIENvbXByZWhlbnNpdmUgQ2FuY2Vy
IENlbnRlciwgR2VvcmdldG93biBVbml2ZXJzaXR5LCAyMjMzIFdpc2NvbnNpbiBBdmUuLCBOVywg
U3RlLiAzMTcsIFdhc2hpbmd0b24sIERDIDIwMDA3LCBVU0EuIHRheWxvcmtsQGdlb3JnZXRvd24u
ZWR1PC9hdXRoLWFkZHJlc3M+PHRpdGxlcz48dGl0bGU+UXVhbGl0eSBvZiBsaWZlIGFuZCB0cmlh
bCBhZGhlcmVuY2UgYW1vbmcgcGFydGljaXBhbnRzIGluIHRoZSBwcm9zdGF0ZSwgbHVuZywgY29s
b3JlY3RhbCwgYW5kIG92YXJpYW4gY2FuY2VyIHNjcmVlbmluZyB0cmlhbDwvdGl0bGU+PHNlY29u
ZGFyeS10aXRsZT5KIE5hdGwgQ2FuY2VyIEluc3Q8L3NlY29uZGFyeS10aXRsZT48YWx0LXRpdGxl
PkpvdXJuYWwgb2YgdGhlIE5hdGlvbmFsIENhbmNlciBJbnN0aXR1dGU8L2FsdC10aXRsZT48L3Rp
dGxlcz48cGVyaW9kaWNhbD48ZnVsbC10aXRsZT5KIE5hdGwgQ2FuY2VyIEluc3Q8L2Z1bGwtdGl0
bGU+PGFiYnItMT5Kb3VybmFsIG9mIHRoZSBOYXRpb25hbCBDYW5jZXIgSW5zdGl0dXRlPC9hYmJy
LTE+PC9wZXJpb2RpY2FsPjxhbHQtcGVyaW9kaWNhbD48ZnVsbC10aXRsZT5KIE5hdGwgQ2FuY2Vy
IEluc3Q8L2Z1bGwtdGl0bGU+PGFiYnItMT5Kb3VybmFsIG9mIHRoZSBOYXRpb25hbCBDYW5jZXIg
SW5zdGl0dXRlPC9hYmJyLTE+PC9hbHQtcGVyaW9kaWNhbD48cGFnZXM+MTA4My05NDwvcGFnZXM+
PHZvbHVtZT45Njwvdm9sdW1lPjxudW1iZXI+MTQ8L251bWJlcj48a2V5d29yZHM+PGtleXdvcmQ+
QWR1bHQ8L2tleXdvcmQ+PGtleXdvcmQ+QWdlZDwva2V5d29yZD48a2V5d29yZD5Db2xvcmVjdGFs
IE5lb3BsYXNtcy8qcHJldmVudGlvbiAmYW1wOyBjb250cm9sL3BzeWNob2xvZ3k8L2tleXdvcmQ+
PGtleXdvcmQ+RmFsc2UgUG9zaXRpdmUgUmVhY3Rpb25zPC9rZXl3b3JkPjxrZXl3b3JkPkZlYXNp
YmlsaXR5IFN0dWRpZXM8L2tleXdvcmQ+PGtleXdvcmQ+RmVtYWxlPC9rZXl3b3JkPjxrZXl3b3Jk
PipIZWFsdGggU3RhdHVzPC9rZXl3b3JkPjxrZXl3b3JkPkh1bWFuczwva2V5d29yZD48a2V5d29y
ZD5Mb2dpc3RpYyBNb2RlbHM8L2tleXdvcmQ+PGtleXdvcmQ+THVuZyBOZW9wbGFzbXMvKnByZXZl
bnRpb24gJmFtcDsgY29udHJvbC9wc3ljaG9sb2d5PC9rZXl3b3JkPjxrZXl3b3JkPk1hbGU8L2tl
eXdvcmQ+PGtleXdvcmQ+Kk1hc3MgU2NyZWVuaW5nPC9rZXl3b3JkPjxrZXl3b3JkPk1pZGRsZSBB
Z2VkPC9rZXl3b3JkPjxrZXl3b3JkPk9kZHMgUmF0aW88L2tleXdvcmQ+PGtleXdvcmQ+T3Zhcmlh
biBOZW9wbGFzbXMvKnByZXZlbnRpb24gJmFtcDsgY29udHJvbC9wc3ljaG9sb2d5PC9rZXl3b3Jk
PjxrZXl3b3JkPipQYXRpZW50IENvbXBsaWFuY2U8L2tleXdvcmQ+PGtleXdvcmQ+UHJvc3RhdGlj
IE5lb3BsYXNtcy8qcHJldmVudGlvbiAmYW1wOyBjb250cm9sL3BzeWNob2xvZ3k8L2tleXdvcmQ+
PGtleXdvcmQ+KlF1YWxpdHkgb2YgTGlmZTwva2V5d29yZD48a2V5d29yZD5RdWVzdGlvbm5haXJl
czwva2V5d29yZD48a2V5d29yZD5TdHJlc3MsIFBzeWNob2xvZ2ljYWwvZXRpb2xvZ3k8L2tleXdv
cmQ+PGtleXdvcmQ+VGhpbmtpbmc8L2tleXdvcmQ+PC9rZXl3b3Jkcz48ZGF0ZXM+PHllYXI+MjAw
NDwveWVhcj48cHViLWRhdGVzPjxkYXRlPkp1bCAyMTwvZGF0ZT48L3B1Yi1kYXRlcz48L2RhdGVz
Pjxpc2JuPjE0NjAtMjEwNSAoRWxlY3Ryb25pYykmI3hEOzAwMjctODg3NCAoTGlua2luZyk8L2lz
Ym4+PGFjY2Vzc2lvbi1udW0+MTUyNjU5NzA8L2FjY2Vzc2lvbi1udW0+PHVybHM+PHJlbGF0ZWQt
dXJscz48dXJsPmh0dHA6Ly93d3cubmNiaS5ubG0ubmloLmdvdi9wdWJtZWQvMTUyNjU5NzA8L3Vy
bD48L3JlbGF0ZWQtdXJscz48L3VybHM+PGVsZWN0cm9uaWMtcmVzb3VyY2UtbnVtPjEwLjEwOTMv
am5jaS9kamgxOTQ8L2VsZWN0cm9uaWMtcmVzb3VyY2UtbnVtPjwvcmVjb3JkPjwvQ2l0ZT48Q2l0
ZT48QXV0aG9yPnZhbiBkZW4gQmVyZ2g8L0F1dGhvcj48WWVhcj4yMDExPC9ZZWFyPjxSZWNOdW0+
MTQ3PC9SZWNOdW0+PHJlY29yZD48cmVjLW51bWJlcj4xNDc8L3JlYy1udW1iZXI+PGZvcmVpZ24t
a2V5cz48a2V5IGFwcD0iRU4iIGRiLWlkPSIwejlzcHRwdjlyOXBmOWVhdzBlNXZhYWcyZTB2dnd0
dGR6OXAiPjE0Nzwva2V5PjwvZm9yZWlnbi1rZXlzPjxyZWYtdHlwZSBuYW1lPSJKb3VybmFsIEFy
dGljbGUiPjE3PC9yZWYtdHlwZT48Y29udHJpYnV0b3JzPjxhdXRob3JzPjxhdXRob3I+dmFuIGRl
biBCZXJnaCwgSy4gQS48L2F1dGhvcj48YXV0aG9yPkVzc2luay1Cb3QsIE0uIEwuPC9hdXRob3I+
PGF1dGhvcj5Cb3JzYm9vbSwgRy4gSi48L2F1dGhvcj48YXV0aG9yPlNjaG9sdGVuLCBFLiBULjwv
YXV0aG9yPjxhdXRob3I+dmFuIEtsYXZlcmVuLCBSLiBKLjwvYXV0aG9yPjxhdXRob3I+ZGUgS29u
aW5nLCBILiBKLjwvYXV0aG9yPjwvYXV0aG9ycz48L2NvbnRyaWJ1dG9ycz48YXV0aC1hZGRyZXNz
PkRlcHQgb2YgUHVibGljIEhlYWx0aCwgRXJhc211cyBNQywgVW5pdmVyc2l0eSBNZWRpY2FsIENl
bnRyZSBSb3R0ZXJkYW0sIFBPIEJveCAyMDQwLCAzMDAwIENBIFJvdHRlcmRhbSwgdGhlIE5ldGhl
cmxhbmRzLiBrLnZhbmRlbmJlcmdoQGVyYXNtdXNtYy5ubDwvYXV0aC1hZGRyZXNzPjx0aXRsZXM+
PHRpdGxlPkxvbmctdGVybSBlZmZlY3RzIG9mIGx1bmcgY2FuY2VyIGNvbXB1dGVkIHRvbW9ncmFw
aHkgc2NyZWVuaW5nIG9uIGhlYWx0aC1yZWxhdGVkIHF1YWxpdHkgb2YgbGlmZTogdGhlIE5FTFNP
TiB0cmlhbDwvdGl0bGU+PHNlY29uZGFyeS10aXRsZT5FdXIgUmVzcGlyIEo8L3NlY29uZGFyeS10
aXRsZT48YWx0LXRpdGxlPlRoZSBFdXJvcGVhbiByZXNwaXJhdG9yeSBqb3VybmFsPC9hbHQtdGl0
bGU+PC90aXRsZXM+PHBlcmlvZGljYWw+PGZ1bGwtdGl0bGU+RXVyIFJlc3BpciBKPC9mdWxsLXRp
dGxlPjxhYmJyLTE+VGhlIEV1cm9wZWFuIHJlc3BpcmF0b3J5IGpvdXJuYWw8L2FiYnItMT48L3Bl
cmlvZGljYWw+PGFsdC1wZXJpb2RpY2FsPjxmdWxsLXRpdGxlPkV1ciBSZXNwaXIgSjwvZnVsbC10
aXRsZT48YWJici0xPlRoZSBFdXJvcGVhbiByZXNwaXJhdG9yeSBqb3VybmFsPC9hYmJyLTE+PC9h
bHQtcGVyaW9kaWNhbD48cGFnZXM+MTU0LTYxPC9wYWdlcz48dm9sdW1lPjM4PC92b2x1bWU+PG51
bWJlcj4xPC9udW1iZXI+PGVkaXRpb24+MjAxMC8xMi8xNTwvZWRpdGlvbj48a2V5d29yZHM+PGtl
eXdvcmQ+QmVsZ2l1bTwva2V5d29yZD48a2V5d29yZD5FYXJseSBEZXRlY3Rpb24gb2YgQ2FuY2Vy
LyptZXRob2RzPC9rZXl3b3JkPjxrZXl3b3JkPkZlbWFsZTwva2V5d29yZD48a2V5d29yZD5IdW1h
bnM8L2tleXdvcmQ+PGtleXdvcmQ+THVuZyBOZW9wbGFzbXMvKmRpYWdub3Npcy8qcmFkaW9ncmFw
aHk8L2tleXdvcmQ+PGtleXdvcmQ+TWFsZTwva2V5d29yZD48a2V5d29yZD5NYXNzIFNjcmVlbmlu
Zy9tZXRob2RzPC9rZXl3b3JkPjxrZXl3b3JkPk1pZGRsZSBBZ2VkPC9rZXl3b3JkPjxrZXl3b3Jk
Pk5ldGhlcmxhbmRzPC9rZXl3b3JkPjxrZXl3b3JkPlF1YWxpdHkgb2YgTGlmZTwva2V5d29yZD48
a2V5d29yZD5RdWVzdGlvbm5haXJlczwva2V5d29yZD48a2V5d29yZD5UaW1lIEZhY3RvcnM8L2tl
eXdvcmQ+PGtleXdvcmQ+VG9tb2dyYXBoeSwgWC1SYXkgQ29tcHV0ZWQvKm1ldGhvZHM8L2tleXdv
cmQ+PGtleXdvcmQ+VHJlYXRtZW50IE91dGNvbWU8L2tleXdvcmQ+PC9rZXl3b3Jkcz48ZGF0ZXM+
PHllYXI+MjAxMTwveWVhcj48cHViLWRhdGVzPjxkYXRlPkp1bDwvZGF0ZT48L3B1Yi1kYXRlcz48
L2RhdGVzPjxpc2JuPjEzOTktMzAwMyAoRWxlY3Ryb25pYykmI3hEOzA5MDMtMTkzNiAoTGlua2lu
Zyk8L2lzYm4+PGFjY2Vzc2lvbi1udW0+MjExNDgyMjk8L2FjY2Vzc2lvbi1udW0+PHdvcmstdHlw
ZT5DbGluaWNhbCBUcmlhbCYjeEQ7UmFuZG9taXplZCBDb250cm9sbGVkIFRyaWFsJiN4RDtSZXNl
YXJjaCBTdXBwb3J0LCBOb24tVS5TLiBHb3YmYXBvczt0PC93b3JrLXR5cGU+PHVybHM+PHJlbGF0
ZWQtdXJscz48dXJsPmh0dHA6Ly93d3cubmNiaS5ubG0ubmloLmdvdi9wdWJtZWQvMjExNDgyMjk8
L3VybD48L3JlbGF0ZWQtdXJscz48L3VybHM+PGVsZWN0cm9uaWMtcmVzb3VyY2UtbnVtPjEwLjEx
ODMvMDkwMzE5MzYuMDAxMjM0MTA8L2VsZWN0cm9uaWMtcmVzb3VyY2UtbnVtPjxsYW5ndWFnZT5l
bmc8L2xhbmd1YWdlPjwvcmVjb3JkPjwvQ2l0ZT48Q2l0ZT48QXV0aG9yPnZhbiBkZW4gQmVyZ2g8
L0F1dGhvcj48WWVhcj4yMDEwPC9ZZWFyPjxSZWNOdW0+ODg8L1JlY051bT48cmVjb3JkPjxyZWMt
bnVtYmVyPjg4PC9yZWMtbnVtYmVyPjxmb3JlaWduLWtleXM+PGtleSBhcHA9IkVOIiBkYi1pZD0i
MHo5c3B0cHY5cjlwZjllYXcwZTV2YWFnMmUwdnZ3dHRkejlwIj44ODwva2V5PjwvZm9yZWlnbi1r
ZXlzPjxyZWYtdHlwZSBuYW1lPSJKb3VybmFsIEFydGljbGUiPjE3PC9yZWYtdHlwZT48Y29udHJp
YnV0b3JzPjxhdXRob3JzPjxhdXRob3I+dmFuIGRlbiBCZXJnaCwgSy4gQS48L2F1dGhvcj48YXV0
aG9yPkVzc2luay1Cb3QsIE0uIEwuPC9hdXRob3I+PGF1dGhvcj5Cb3JzYm9vbSwgRy4gSi48L2F1
dGhvcj48YXV0aG9yPlRoIFNjaG9sdGVuLCBFLjwvYXV0aG9yPjxhdXRob3I+UHJva29wLCBNLjwv
YXV0aG9yPjxhdXRob3I+ZGUgS29uaW5nLCBILiBKLjwvYXV0aG9yPjxhdXRob3I+dmFuIEtsYXZl
cmVuLCBSLiBKLjwvYXV0aG9yPjwvYXV0aG9ycz48L2NvbnRyaWJ1dG9ycz48YXV0aC1hZGRyZXNz
PkRlcGFydG1lbnQgb2YgUHVibGljIEhlYWx0aCwgRXJhc211cyBNQywgVW5pdmVyc2l0eSBNZWRp
Y2FsIENlbnRyZSBSb3R0ZXJkYW0sIDMwMDAgQ0EgUm90dGVyZGFtLCBUaGUgTmV0aGVybGFuZHMu
IGsudmFuZGVuYmVyZ2hAZXJhc211c21jLm5sPC9hdXRoLWFkZHJlc3M+PHRpdGxlcz48dGl0bGU+
U2hvcnQtdGVybSBoZWFsdGgtcmVsYXRlZCBxdWFsaXR5IG9mIGxpZmUgY29uc2VxdWVuY2VzIGlu
IGEgbHVuZyBjYW5jZXIgQ1Qgc2NyZWVuaW5nIHRyaWFsIChORUxTT04pPC90aXRsZT48c2Vjb25k
YXJ5LXRpdGxlPkJyIEogQ2FuY2VyPC9zZWNvbmRhcnktdGl0bGU+PGFsdC10aXRsZT5Ccml0aXNo
IGpvdXJuYWwgb2YgY2FuY2VyPC9hbHQtdGl0bGU+PC90aXRsZXM+PHBlcmlvZGljYWw+PGZ1bGwt
dGl0bGU+QnIgSiBDYW5jZXI8L2Z1bGwtdGl0bGU+PGFiYnItMT5Ccml0aXNoIGpvdXJuYWwgb2Yg
Y2FuY2VyPC9hYmJyLTE+PC9wZXJpb2RpY2FsPjxhbHQtcGVyaW9kaWNhbD48ZnVsbC10aXRsZT5C
ciBKIENhbmNlcjwvZnVsbC10aXRsZT48YWJici0xPkJyaXRpc2ggam91cm5hbCBvZiBjYW5jZXI8
L2FiYnItMT48L2FsdC1wZXJpb2RpY2FsPjxwYWdlcz4yNy0zNDwvcGFnZXM+PHZvbHVtZT4xMDI8
L3ZvbHVtZT48bnVtYmVyPjE8L251bWJlcj48a2V5d29yZHM+PGtleXdvcmQ+QWdlZDwva2V5d29y
ZD48a2V5d29yZD5CZWxnaXVtPC9rZXl3b3JkPjxrZXl3b3JkPkVkdWNhdGlvbmFsIFN0YXR1czwv
a2V5d29yZD48a2V5d29yZD5GZW1hbGU8L2tleXdvcmQ+PGtleXdvcmQ+Rm9sbG93LVVwIFN0dWRp
ZXM8L2tleXdvcmQ+PGtleXdvcmQ+SHVtYW5zPC9rZXl3b3JkPjxrZXl3b3JkPkx1bmcgTmVvcGxh
c21zLypyYWRpb2dyYXBoeTwva2V5d29yZD48a2V5d29yZD5NYWxlPC9rZXl3b3JkPjxrZXl3b3Jk
Pk1hc3MgU2NyZWVuaW5nLypwc3ljaG9sb2d5PC9rZXl3b3JkPjxrZXl3b3JkPk1pZGRsZSBBZ2Vk
PC9rZXl3b3JkPjxrZXl3b3JkPk5ldGhlcmxhbmRzPC9rZXl3b3JkPjxrZXl3b3JkPipRdWFsaXR5
IG9mIExpZmU8L2tleXdvcmQ+PGtleXdvcmQ+UXVlc3Rpb25uYWlyZXM8L2tleXdvcmQ+PGtleXdv
cmQ+U21va2luZy9lcGlkZW1pb2xvZ3k8L2tleXdvcmQ+PGtleXdvcmQ+U29saXRhcnkgUHVsbW9u
YXJ5IE5vZHVsZS8qcHN5Y2hvbG9neS9yYWRpb2dyYXBoeTwva2V5d29yZD48a2V5d29yZD5TdHJl
c3MsIFBzeWNob2xvZ2ljYWwvZXRpb2xvZ3kvKnBzeWNob2xvZ3k8L2tleXdvcmQ+PGtleXdvcmQ+
VG9tb2dyYXBoeSwgWC1SYXkgQ29tcHV0ZWQvKnBzeWNob2xvZ3k8L2tleXdvcmQ+PGtleXdvcmQ+
VW5jZXJ0YWludHk8L2tleXdvcmQ+PC9rZXl3b3Jkcz48ZGF0ZXM+PHllYXI+MjAxMDwveWVhcj48
cHViLWRhdGVzPjxkYXRlPkphbiA1PC9kYXRlPjwvcHViLWRhdGVzPjwvZGF0ZXM+PGlzYm4+MTUz
Mi0xODI3IChFbGVjdHJvbmljKSYjeEQ7MDAwNy0wOTIwIChMaW5raW5nKTwvaXNibj48YWNjZXNz
aW9uLW51bT4xOTkzNTc4OTwvYWNjZXNzaW9uLW51bT48dXJscz48cmVsYXRlZC11cmxzPjx1cmw+
aHR0cDovL3d3dy5uY2JpLm5sbS5uaWguZ292L3B1Ym1lZC8xOTkzNTc4OTwvdXJsPjwvcmVsYXRl
ZC11cmxzPjwvdXJscz48Y3VzdG9tMj4yODEzNzU3PC9jdXN0b20yPjxlbGVjdHJvbmljLXJlc291
cmNlLW51bT4xMC4xMDM4L3NqLmJqYy42NjA1NDU5PC9lbGVjdHJvbmljLXJlc291cmNlLW51bT48
L3JlY29yZD48L0NpdGU+PC9FbmROb3RlPgB=
</w:fldData>
        </w:fldChar>
      </w:r>
      <w:r w:rsidR="004A7208">
        <w:rPr>
          <w:rStyle w:val="Hyperlink"/>
          <w:color w:val="auto"/>
          <w:szCs w:val="24"/>
          <w:u w:val="none"/>
          <w:vertAlign w:val="superscript"/>
        </w:rPr>
        <w:instrText xml:space="preserve"> ADDIN EN.CITE.DATA </w:instrText>
      </w:r>
      <w:r w:rsidR="000E4C6D">
        <w:rPr>
          <w:rStyle w:val="Hyperlink"/>
          <w:color w:val="auto"/>
          <w:szCs w:val="24"/>
          <w:u w:val="none"/>
          <w:vertAlign w:val="superscript"/>
        </w:rPr>
      </w:r>
      <w:r w:rsidR="000E4C6D">
        <w:rPr>
          <w:rStyle w:val="Hyperlink"/>
          <w:color w:val="auto"/>
          <w:szCs w:val="24"/>
          <w:u w:val="none"/>
          <w:vertAlign w:val="superscript"/>
        </w:rPr>
        <w:fldChar w:fldCharType="end"/>
      </w:r>
      <w:r w:rsidR="000E4C6D" w:rsidRPr="000063E6">
        <w:rPr>
          <w:rStyle w:val="Hyperlink"/>
          <w:color w:val="auto"/>
          <w:szCs w:val="24"/>
          <w:u w:val="none"/>
          <w:vertAlign w:val="superscript"/>
        </w:rPr>
      </w:r>
      <w:r w:rsidR="000E4C6D" w:rsidRPr="000063E6">
        <w:rPr>
          <w:rStyle w:val="Hyperlink"/>
          <w:color w:val="auto"/>
          <w:szCs w:val="24"/>
          <w:u w:val="none"/>
          <w:vertAlign w:val="superscript"/>
        </w:rPr>
        <w:fldChar w:fldCharType="separate"/>
      </w:r>
      <w:hyperlink w:anchor="_ENREF_87" w:tooltip="Taylor, 2004 #86" w:history="1">
        <w:r w:rsidR="004A7208" w:rsidRPr="00A2406E">
          <w:rPr>
            <w:noProof/>
            <w:szCs w:val="24"/>
            <w:vertAlign w:val="superscript"/>
          </w:rPr>
          <w:t>87-89</w:t>
        </w:r>
      </w:hyperlink>
      <w:r w:rsidR="000E4C6D" w:rsidRPr="000063E6">
        <w:rPr>
          <w:rStyle w:val="Hyperlink"/>
          <w:color w:val="auto"/>
          <w:szCs w:val="24"/>
          <w:u w:val="none"/>
          <w:vertAlign w:val="superscript"/>
        </w:rPr>
        <w:fldChar w:fldCharType="end"/>
      </w:r>
      <w:r w:rsidR="000063E6">
        <w:rPr>
          <w:rStyle w:val="Hyperlink"/>
          <w:color w:val="auto"/>
          <w:szCs w:val="24"/>
          <w:u w:val="none"/>
        </w:rPr>
        <w:t xml:space="preserve"> </w:t>
      </w:r>
      <w:r w:rsidRPr="00A31307">
        <w:rPr>
          <w:rStyle w:val="Hyperlink"/>
          <w:color w:val="auto"/>
          <w:szCs w:val="24"/>
          <w:u w:val="none"/>
        </w:rPr>
        <w:t>which indicate long-term resolution of adverse screening effects.</w:t>
      </w:r>
      <w:r w:rsidRPr="00B44ED9">
        <w:rPr>
          <w:rStyle w:val="Hyperlink"/>
          <w:szCs w:val="24"/>
        </w:rPr>
        <w:t xml:space="preserve"> </w:t>
      </w:r>
    </w:p>
    <w:p w:rsidR="00DB4989" w:rsidRDefault="00DB4989" w:rsidP="00FF6612">
      <w:pPr>
        <w:spacing w:line="360" w:lineRule="auto"/>
        <w:ind w:right="-45"/>
        <w:jc w:val="both"/>
        <w:rPr>
          <w:rStyle w:val="Hyperlink"/>
          <w:szCs w:val="24"/>
        </w:rPr>
      </w:pPr>
    </w:p>
    <w:p w:rsidR="009B35CA" w:rsidRDefault="00FF6612" w:rsidP="00A31307">
      <w:pPr>
        <w:pStyle w:val="Heading3"/>
      </w:pPr>
      <w:r>
        <w:t xml:space="preserve">6.7.3   </w:t>
      </w:r>
      <w:r w:rsidR="009B35CA" w:rsidRPr="00B44ED9">
        <w:t>Trial non-uptake</w:t>
      </w:r>
    </w:p>
    <w:p w:rsidR="00DB4989" w:rsidRPr="00DB4989" w:rsidRDefault="00DB4989" w:rsidP="00DB4989">
      <w:pPr>
        <w:rPr>
          <w:lang w:eastAsia="en-GB"/>
        </w:rPr>
      </w:pPr>
    </w:p>
    <w:p w:rsidR="009B35CA" w:rsidRDefault="009B35CA" w:rsidP="00A31307">
      <w:pPr>
        <w:spacing w:line="360" w:lineRule="auto"/>
        <w:jc w:val="both"/>
        <w:rPr>
          <w:szCs w:val="24"/>
        </w:rPr>
      </w:pPr>
      <w:r w:rsidRPr="00B44ED9">
        <w:rPr>
          <w:szCs w:val="24"/>
        </w:rPr>
        <w:t xml:space="preserve">While the overall trend towards minimal psychosocial consequences </w:t>
      </w:r>
      <w:r w:rsidRPr="00B44ED9">
        <w:rPr>
          <w:szCs w:val="24"/>
          <w:lang w:eastAsia="en-GB"/>
        </w:rPr>
        <w:t xml:space="preserve">of UKLS </w:t>
      </w:r>
      <w:r w:rsidRPr="00B44ED9">
        <w:rPr>
          <w:szCs w:val="24"/>
        </w:rPr>
        <w:t xml:space="preserve">is encouraging, it is </w:t>
      </w:r>
      <w:r w:rsidRPr="00A31307">
        <w:rPr>
          <w:szCs w:val="24"/>
        </w:rPr>
        <w:t>important to acknowledge the</w:t>
      </w:r>
      <w:r w:rsidRPr="00A31307">
        <w:rPr>
          <w:szCs w:val="24"/>
          <w:lang w:eastAsia="en-GB"/>
        </w:rPr>
        <w:t xml:space="preserve"> possibility of sample selection bias which </w:t>
      </w:r>
      <w:r w:rsidRPr="00A31307">
        <w:rPr>
          <w:rStyle w:val="Hyperlink"/>
          <w:color w:val="auto"/>
          <w:szCs w:val="24"/>
          <w:u w:val="none"/>
        </w:rPr>
        <w:t>reduces the trial’s external validity</w:t>
      </w:r>
      <w:r w:rsidRPr="00A31307">
        <w:rPr>
          <w:szCs w:val="24"/>
          <w:lang w:eastAsia="en-GB"/>
        </w:rPr>
        <w:t xml:space="preserve"> and may mean that adverse effects were under</w:t>
      </w:r>
      <w:r w:rsidR="00DB4989">
        <w:rPr>
          <w:szCs w:val="24"/>
          <w:lang w:eastAsia="en-GB"/>
        </w:rPr>
        <w:t>-</w:t>
      </w:r>
      <w:r w:rsidRPr="00A31307">
        <w:rPr>
          <w:szCs w:val="24"/>
          <w:lang w:eastAsia="en-GB"/>
        </w:rPr>
        <w:t>estimated.</w:t>
      </w:r>
      <w:r w:rsidRPr="00A31307">
        <w:rPr>
          <w:szCs w:val="24"/>
        </w:rPr>
        <w:t xml:space="preserve"> A profile of potential risk factors</w:t>
      </w:r>
      <w:r w:rsidRPr="00B44ED9">
        <w:rPr>
          <w:szCs w:val="24"/>
        </w:rPr>
        <w:t xml:space="preserve"> for non-uptake of lung screening was revealed: high risk individuals who were older (over 70 years of age), female, smokers, from a lower socioeconomic group, or with a higher affective risk perception were less willing to participate in the trial. </w:t>
      </w:r>
      <w:r w:rsidRPr="00B44ED9">
        <w:rPr>
          <w:iCs/>
          <w:szCs w:val="24"/>
        </w:rPr>
        <w:t>These findings are consistent with barriers to uptake reported in previous lung screening studies, including female gender</w:t>
      </w:r>
      <w:r w:rsidR="000E4C6D" w:rsidRPr="000063E6">
        <w:rPr>
          <w:iCs/>
          <w:szCs w:val="24"/>
          <w:vertAlign w:val="superscript"/>
        </w:rPr>
        <w:fldChar w:fldCharType="begin">
          <w:fldData xml:space="preserve">PEVuZE5vdGU+PENpdGU+PEF1dGhvcj5NdXJ0aHk8L0F1dGhvcj48WWVhcj4yMDA0PC9ZZWFyPjxS
ZWNOdW0+MTA1MzwvUmVjTnVtPjxEaXNwbGF5VGV4dD4oMTAwKTwvRGlzcGxheVRleHQ+PHJlY29y
ZD48cmVjLW51bWJlcj4xMDUzPC9yZWMtbnVtYmVyPjxmb3JlaWduLWtleXM+PGtleSBhcHA9IkVO
IiBkYi1pZD0iMHo5c3B0cHY5cjlwZjllYXcwZTV2YWFnMmUwdnZ3dHRkejlwIj4xMDUzPC9rZXk+
PC9mb3JlaWduLWtleXM+PHJlZi10eXBlIG5hbWU9IkpvdXJuYWwgQXJ0aWNsZSI+MTc8L3JlZi10
eXBlPjxjb250cmlidXRvcnM+PGF1dGhvcnM+PGF1dGhvcj5NdXJ0aHksIFYuIEguPC9hdXRob3I+
PGF1dGhvcj5LcnVtaG9seiwgSC4gTS48L2F1dGhvcj48YXV0aG9yPkdyb3NzLCBDLiBQLjwvYXV0
aG9yPjwvYXV0aG9ycz48L2NvbnRyaWJ1dG9ycz48YXV0aC1hZGRyZXNzPlNlY3Rpb24gb2YgR2Vu
ZXJhbCBJbnRlcm5hbCBNZWRpY2luZSwgRGVwYXJ0bWVudCBvZiBNZWRpY2luZSwgWWFsZSBVbml2
ZXJzaXR5IFNjaG9vbCBvZiBNZWRpY2luZSwgTmV3IEhhdmVuLCBDb25uIDA2NTIwLCBVU0EuPC9h
dXRoLWFkZHJlc3M+PHRpdGxlcz48dGl0bGU+UGFydGljaXBhdGlvbiBpbiBjYW5jZXIgY2xpbmlj
YWwgdHJpYWxzOiByYWNlLSwgc2V4LSwgYW5kIGFnZS1iYXNlZCBkaXNwYXJpdGllczwvdGl0bGU+
PHNlY29uZGFyeS10aXRsZT5KQU1BPC9zZWNvbmRhcnktdGl0bGU+PGFsdC10aXRsZT5KYW1hPC9h
bHQtdGl0bGU+PC90aXRsZXM+PHBlcmlvZGljYWw+PGZ1bGwtdGl0bGU+SkFNQTwvZnVsbC10aXRs
ZT48YWJici0xPkpBTUEgOiB0aGUgam91cm5hbCBvZiB0aGUgQW1lcmljYW4gTWVkaWNhbCBBc3Nv
Y2lhdGlvbjwvYWJici0xPjwvcGVyaW9kaWNhbD48YWx0LXBlcmlvZGljYWw+PGZ1bGwtdGl0bGU+
SkFNQTwvZnVsbC10aXRsZT48YWJici0xPkpBTUEgOiB0aGUgam91cm5hbCBvZiB0aGUgQW1lcmlj
YW4gTWVkaWNhbCBBc3NvY2lhdGlvbjwvYWJici0xPjwvYWx0LXBlcmlvZGljYWw+PHBhZ2VzPjI3
MjAtNjwvcGFnZXM+PHZvbHVtZT4yOTE8L3ZvbHVtZT48bnVtYmVyPjIyPC9udW1iZXI+PGVkaXRp
b24+MjAwNC8wNi8xMDwvZWRpdGlvbj48a2V5d29yZHM+PGtleXdvcmQ+QWR1bHQ8L2tleXdvcmQ+
PGtleXdvcmQ+QWdlIERpc3RyaWJ1dGlvbjwva2V5d29yZD48a2V5d29yZD5BZ2VkPC9rZXl3b3Jk
PjxrZXl3b3JkPkNsaW5pY2FsIFRyaWFscyBhcyBUb3BpYy8qc3RhdGlzdGljcyAmYW1wOyBudW1l
cmljYWwgZGF0YS91dGlsaXphdGlvbjwva2V5d29yZD48a2V5d29yZD5Dcm9zcy1TZWN0aW9uYWwg
U3R1ZGllczwva2V5d29yZD48a2V5d29yZD5FdXJvcGVhbiBDb250aW5lbnRhbCBBbmNlc3RyeSBH
cm91cC9zdGF0aXN0aWNzICZhbXA7IG51bWVyaWNhbCBkYXRhPC9rZXl3b3JkPjxrZXl3b3JkPkZl
bWFsZTwva2V5d29yZD48a2V5d29yZD4qSGVhbHRoIFNlcnZpY2VzIEFjY2Vzc2liaWxpdHk8L2tl
eXdvcmQ+PGtleXdvcmQ+SHVtYW5zPC9rZXl3b3JkPjxrZXl3b3JkPkxvZ2lzdGljIE1vZGVsczwv
a2V5d29yZD48a2V5d29yZD5NYWxlPC9rZXl3b3JkPjxrZXl3b3JkPk1pZGRsZSBBZ2VkPC9rZXl3
b3JkPjxrZXl3b3JkPk1pbm9yaXR5IEdyb3Vwcy9zdGF0aXN0aWNzICZhbXA7IG51bWVyaWNhbCBk
YXRhPC9rZXl3b3JkPjxrZXl3b3JkPk5hdGlvbmFsIEluc3RpdHV0ZXMgb2YgSGVhbHRoIChVLlMu
KTwva2V5d29yZD48a2V5d29yZD4qTmVvcGxhc21zL2VwaWRlbWlvbG9neS90aGVyYXB5PC9rZXl3
b3JkPjxrZXl3b3JkPlNleCBEaXN0cmlidXRpb248L2tleXdvcmQ+PGtleXdvcmQ+VW5pdGVkIFN0
YXRlczwva2V5d29yZD48L2tleXdvcmRzPjxkYXRlcz48eWVhcj4yMDA0PC95ZWFyPjxwdWItZGF0
ZXM+PGRhdGU+SnVuIDk8L2RhdGU+PC9wdWItZGF0ZXM+PC9kYXRlcz48aXNibj4xNTM4LTM1OTgg
KEVsZWN0cm9uaWMpJiN4RDswMDk4LTc0ODQgKExpbmtpbmcpPC9pc2JuPjxhY2Nlc3Npb24tbnVt
PjE1MTg3MDUzPC9hY2Nlc3Npb24tbnVtPjx3b3JrLXR5cGU+UmVzZWFyY2ggU3VwcG9ydCwgTm9u
LVUuUy4gR292JmFwb3M7dCYjeEQ7UmVzZWFyY2ggU3VwcG9ydCwgVS5TLiBHb3YmYXBvczt0LCBQ
LkguUy48L3dvcmstdHlwZT48dXJscz48cmVsYXRlZC11cmxzPjx1cmw+aHR0cDovL3d3dy5uY2Jp
Lm5sbS5uaWguZ292L3B1Ym1lZC8xNTE4NzA1MzwvdXJsPjwvcmVsYXRlZC11cmxzPjwvdXJscz48
ZWxlY3Ryb25pYy1yZXNvdXJjZS1udW0+MTAuMTAwMS9qYW1hLjI5MS4yMi4yNzIwPC9lbGVjdHJv
bmljLXJlc291cmNlLW51bT48bGFuZ3VhZ2U+ZW5nPC9sYW5ndWFnZT48L3JlY29yZD48L0NpdGU+
PC9FbmROb3RlPgB=
</w:fldData>
        </w:fldChar>
      </w:r>
      <w:r w:rsidR="000063E6" w:rsidRPr="000063E6">
        <w:rPr>
          <w:iCs/>
          <w:szCs w:val="24"/>
          <w:vertAlign w:val="superscript"/>
        </w:rPr>
        <w:instrText xml:space="preserve"> ADDIN EN.CITE </w:instrText>
      </w:r>
      <w:r w:rsidR="000E4C6D" w:rsidRPr="000063E6">
        <w:rPr>
          <w:iCs/>
          <w:szCs w:val="24"/>
          <w:vertAlign w:val="superscript"/>
        </w:rPr>
        <w:fldChar w:fldCharType="begin">
          <w:fldData xml:space="preserve">PEVuZE5vdGU+PENpdGU+PEF1dGhvcj5NdXJ0aHk8L0F1dGhvcj48WWVhcj4yMDA0PC9ZZWFyPjxS
ZWNOdW0+MTA1MzwvUmVjTnVtPjxEaXNwbGF5VGV4dD4oMTAwKTwvRGlzcGxheVRleHQ+PHJlY29y
ZD48cmVjLW51bWJlcj4xMDUzPC9yZWMtbnVtYmVyPjxmb3JlaWduLWtleXM+PGtleSBhcHA9IkVO
IiBkYi1pZD0iMHo5c3B0cHY5cjlwZjllYXcwZTV2YWFnMmUwdnZ3dHRkejlwIj4xMDUzPC9rZXk+
PC9mb3JlaWduLWtleXM+PHJlZi10eXBlIG5hbWU9IkpvdXJuYWwgQXJ0aWNsZSI+MTc8L3JlZi10
eXBlPjxjb250cmlidXRvcnM+PGF1dGhvcnM+PGF1dGhvcj5NdXJ0aHksIFYuIEguPC9hdXRob3I+
PGF1dGhvcj5LcnVtaG9seiwgSC4gTS48L2F1dGhvcj48YXV0aG9yPkdyb3NzLCBDLiBQLjwvYXV0
aG9yPjwvYXV0aG9ycz48L2NvbnRyaWJ1dG9ycz48YXV0aC1hZGRyZXNzPlNlY3Rpb24gb2YgR2Vu
ZXJhbCBJbnRlcm5hbCBNZWRpY2luZSwgRGVwYXJ0bWVudCBvZiBNZWRpY2luZSwgWWFsZSBVbml2
ZXJzaXR5IFNjaG9vbCBvZiBNZWRpY2luZSwgTmV3IEhhdmVuLCBDb25uIDA2NTIwLCBVU0EuPC9h
dXRoLWFkZHJlc3M+PHRpdGxlcz48dGl0bGU+UGFydGljaXBhdGlvbiBpbiBjYW5jZXIgY2xpbmlj
YWwgdHJpYWxzOiByYWNlLSwgc2V4LSwgYW5kIGFnZS1iYXNlZCBkaXNwYXJpdGllczwvdGl0bGU+
PHNlY29uZGFyeS10aXRsZT5KQU1BPC9zZWNvbmRhcnktdGl0bGU+PGFsdC10aXRsZT5KYW1hPC9h
bHQtdGl0bGU+PC90aXRsZXM+PHBlcmlvZGljYWw+PGZ1bGwtdGl0bGU+SkFNQTwvZnVsbC10aXRs
ZT48YWJici0xPkpBTUEgOiB0aGUgam91cm5hbCBvZiB0aGUgQW1lcmljYW4gTWVkaWNhbCBBc3Nv
Y2lhdGlvbjwvYWJici0xPjwvcGVyaW9kaWNhbD48YWx0LXBlcmlvZGljYWw+PGZ1bGwtdGl0bGU+
SkFNQTwvZnVsbC10aXRsZT48YWJici0xPkpBTUEgOiB0aGUgam91cm5hbCBvZiB0aGUgQW1lcmlj
YW4gTWVkaWNhbCBBc3NvY2lhdGlvbjwvYWJici0xPjwvYWx0LXBlcmlvZGljYWw+PHBhZ2VzPjI3
MjAtNjwvcGFnZXM+PHZvbHVtZT4yOTE8L3ZvbHVtZT48bnVtYmVyPjIyPC9udW1iZXI+PGVkaXRp
b24+MjAwNC8wNi8xMDwvZWRpdGlvbj48a2V5d29yZHM+PGtleXdvcmQ+QWR1bHQ8L2tleXdvcmQ+
PGtleXdvcmQ+QWdlIERpc3RyaWJ1dGlvbjwva2V5d29yZD48a2V5d29yZD5BZ2VkPC9rZXl3b3Jk
PjxrZXl3b3JkPkNsaW5pY2FsIFRyaWFscyBhcyBUb3BpYy8qc3RhdGlzdGljcyAmYW1wOyBudW1l
cmljYWwgZGF0YS91dGlsaXphdGlvbjwva2V5d29yZD48a2V5d29yZD5Dcm9zcy1TZWN0aW9uYWwg
U3R1ZGllczwva2V5d29yZD48a2V5d29yZD5FdXJvcGVhbiBDb250aW5lbnRhbCBBbmNlc3RyeSBH
cm91cC9zdGF0aXN0aWNzICZhbXA7IG51bWVyaWNhbCBkYXRhPC9rZXl3b3JkPjxrZXl3b3JkPkZl
bWFsZTwva2V5d29yZD48a2V5d29yZD4qSGVhbHRoIFNlcnZpY2VzIEFjY2Vzc2liaWxpdHk8L2tl
eXdvcmQ+PGtleXdvcmQ+SHVtYW5zPC9rZXl3b3JkPjxrZXl3b3JkPkxvZ2lzdGljIE1vZGVsczwv
a2V5d29yZD48a2V5d29yZD5NYWxlPC9rZXl3b3JkPjxrZXl3b3JkPk1pZGRsZSBBZ2VkPC9rZXl3
b3JkPjxrZXl3b3JkPk1pbm9yaXR5IEdyb3Vwcy9zdGF0aXN0aWNzICZhbXA7IG51bWVyaWNhbCBk
YXRhPC9rZXl3b3JkPjxrZXl3b3JkPk5hdGlvbmFsIEluc3RpdHV0ZXMgb2YgSGVhbHRoIChVLlMu
KTwva2V5d29yZD48a2V5d29yZD4qTmVvcGxhc21zL2VwaWRlbWlvbG9neS90aGVyYXB5PC9rZXl3
b3JkPjxrZXl3b3JkPlNleCBEaXN0cmlidXRpb248L2tleXdvcmQ+PGtleXdvcmQ+VW5pdGVkIFN0
YXRlczwva2V5d29yZD48L2tleXdvcmRzPjxkYXRlcz48eWVhcj4yMDA0PC95ZWFyPjxwdWItZGF0
ZXM+PGRhdGU+SnVuIDk8L2RhdGU+PC9wdWItZGF0ZXM+PC9kYXRlcz48aXNibj4xNTM4LTM1OTgg
KEVsZWN0cm9uaWMpJiN4RDswMDk4LTc0ODQgKExpbmtpbmcpPC9pc2JuPjxhY2Nlc3Npb24tbnVt
PjE1MTg3MDUzPC9hY2Nlc3Npb24tbnVtPjx3b3JrLXR5cGU+UmVzZWFyY2ggU3VwcG9ydCwgTm9u
LVUuUy4gR292JmFwb3M7dCYjeEQ7UmVzZWFyY2ggU3VwcG9ydCwgVS5TLiBHb3YmYXBvczt0LCBQ
LkguUy48L3dvcmstdHlwZT48dXJscz48cmVsYXRlZC11cmxzPjx1cmw+aHR0cDovL3d3dy5uY2Jp
Lm5sbS5uaWguZ292L3B1Ym1lZC8xNTE4NzA1MzwvdXJsPjwvcmVsYXRlZC11cmxzPjwvdXJscz48
ZWxlY3Ryb25pYy1yZXNvdXJjZS1udW0+MTAuMTAwMS9qYW1hLjI5MS4yMi4yNzIwPC9lbGVjdHJv
bmljLXJlc291cmNlLW51bT48bGFuZ3VhZ2U+ZW5nPC9sYW5ndWFnZT48L3JlY29yZD48L0NpdGU+
PC9FbmROb3RlPgB=
</w:fldData>
        </w:fldChar>
      </w:r>
      <w:r w:rsidR="000063E6" w:rsidRPr="000063E6">
        <w:rPr>
          <w:iCs/>
          <w:szCs w:val="24"/>
          <w:vertAlign w:val="superscript"/>
        </w:rPr>
        <w:instrText xml:space="preserve"> ADDIN EN.CITE.DATA </w:instrText>
      </w:r>
      <w:r w:rsidR="000E4C6D" w:rsidRPr="000063E6">
        <w:rPr>
          <w:iCs/>
          <w:szCs w:val="24"/>
          <w:vertAlign w:val="superscript"/>
        </w:rPr>
      </w:r>
      <w:r w:rsidR="000E4C6D" w:rsidRPr="000063E6">
        <w:rPr>
          <w:iCs/>
          <w:szCs w:val="24"/>
          <w:vertAlign w:val="superscript"/>
        </w:rPr>
        <w:fldChar w:fldCharType="end"/>
      </w:r>
      <w:r w:rsidR="000E4C6D" w:rsidRPr="000063E6">
        <w:rPr>
          <w:iCs/>
          <w:szCs w:val="24"/>
          <w:vertAlign w:val="superscript"/>
        </w:rPr>
      </w:r>
      <w:r w:rsidR="000E4C6D" w:rsidRPr="000063E6">
        <w:rPr>
          <w:iCs/>
          <w:szCs w:val="24"/>
          <w:vertAlign w:val="superscript"/>
        </w:rPr>
        <w:fldChar w:fldCharType="separate"/>
      </w:r>
      <w:hyperlink w:anchor="_ENREF_100" w:tooltip="Murthy, 2004 #1053" w:history="1">
        <w:r w:rsidR="004A7208" w:rsidRPr="000063E6">
          <w:rPr>
            <w:iCs/>
            <w:noProof/>
            <w:szCs w:val="24"/>
            <w:vertAlign w:val="superscript"/>
          </w:rPr>
          <w:t>100</w:t>
        </w:r>
      </w:hyperlink>
      <w:r w:rsidR="000E4C6D" w:rsidRPr="000063E6">
        <w:rPr>
          <w:iCs/>
          <w:szCs w:val="24"/>
          <w:vertAlign w:val="superscript"/>
        </w:rPr>
        <w:fldChar w:fldCharType="end"/>
      </w:r>
      <w:r w:rsidR="000063E6">
        <w:rPr>
          <w:iCs/>
          <w:szCs w:val="24"/>
        </w:rPr>
        <w:t xml:space="preserve"> </w:t>
      </w:r>
      <w:r w:rsidRPr="00B44ED9">
        <w:rPr>
          <w:iCs/>
          <w:szCs w:val="24"/>
        </w:rPr>
        <w:t>perceived threat associated with lung cancer and lung screening tests</w:t>
      </w:r>
      <w:r w:rsidR="000E4C6D" w:rsidRPr="00DB4989">
        <w:rPr>
          <w:szCs w:val="24"/>
          <w:vertAlign w:val="superscript"/>
        </w:rPr>
        <w:fldChar w:fldCharType="begin">
          <w:fldData xml:space="preserve">PEVuZE5vdGU+PENpdGU+PEF1dGhvcj5Kb25uYWxhZ2FkZGE8L0F1dGhvcj48WWVhcj4yMDEyPC9Z
ZWFyPjxSZWNOdW0+OTc8L1JlY051bT48RGlzcGxheVRleHQ+KDk1LCA5Nik8L0Rpc3BsYXlUZXh0
PjxyZWNvcmQ+PHJlYy1udW1iZXI+OTc8L3JlYy1udW1iZXI+PGZvcmVpZ24ta2V5cz48a2V5IGFw
cD0iRU4iIGRiLWlkPSIwejlzcHRwdjlyOXBmOWVhdzBlNXZhYWcyZTB2dnd0dGR6OXAiPjk3PC9r
ZXk+PC9mb3JlaWduLWtleXM+PHJlZi10eXBlIG5hbWU9IkpvdXJuYWwgQXJ0aWNsZSI+MTc8L3Jl
Zi10eXBlPjxjb250cmlidXRvcnM+PGF1dGhvcnM+PGF1dGhvcj5Kb25uYWxhZ2FkZGEsIFMuPC9h
dXRob3I+PGF1dGhvcj5CZXJnYW1vLCBDLjwvYXV0aG9yPjxhdXRob3I+TGluLCBKLiBKLjwvYXV0
aG9yPjxhdXRob3I+THVyc2x1cmNoYWNoYWksIEwuPC9hdXRob3I+PGF1dGhvcj5EaWVmZW5iYWNo
LCBNLjwvYXV0aG9yPjxhdXRob3I+U21pdGgsIEMuPC9hdXRob3I+PGF1dGhvcj5OZWxzb24sIEou
IEUuPC9hdXRob3I+PGF1dGhvcj5XaXNuaXZlc2t5LCBKLiBQLjwvYXV0aG9yPjwvYXV0aG9ycz48
L2NvbnRyaWJ1dG9ycz48YXV0aC1hZGRyZXNzPkRvcmlzIER1a2UgQ2xpbmljYWwgUmVzZWFyY2gg
RmVsbG93cywgVU1ETkotUm9iZXJ0IFdvb2QgSm9obnNvbiBNZWRpY2FsIFNjaG9vbCwgTmV3IFlv
cmssIE5ZIDEwMDI5LCBVU0EuPC9hdXRoLWFkZHJlc3M+PHRpdGxlcz48dGl0bGU+QmVsaWVmcyBh
bmQgYXR0aXR1ZGVzIGFib3V0IGx1bmcgY2FuY2VyIHNjcmVlbmluZyBhbW9uZyBzbW9rZXJzPC90
aXRsZT48c2Vjb25kYXJ5LXRpdGxlPkx1bmcgQ2FuY2VyPC9zZWNvbmRhcnktdGl0bGU+PGFsdC10
aXRsZT5MdW5nIGNhbmNlcjwvYWx0LXRpdGxlPjwvdGl0bGVzPjxwZXJpb2RpY2FsPjxmdWxsLXRp
dGxlPkx1bmcgQ2FuY2VyPC9mdWxsLXRpdGxlPjwvcGVyaW9kaWNhbD48YWx0LXBlcmlvZGljYWw+
PGZ1bGwtdGl0bGU+THVuZyBDYW5jZXI8L2Z1bGwtdGl0bGU+PC9hbHQtcGVyaW9kaWNhbD48cGFn
ZXM+NTI2LTMxPC9wYWdlcz48dm9sdW1lPjc3PC92b2x1bWU+PG51bWJlcj4zPC9udW1iZXI+PGtl
eXdvcmRzPjxrZXl3b3JkPkFmcmljYW4gQW1lcmljYW5zPC9rZXl3b3JkPjxrZXl3b3JkPkFnZWQ8
L2tleXdvcmQ+PGtleXdvcmQ+QW54aWV0eTwva2V5d29yZD48a2V5d29yZD5Dcm9zcy1TZWN0aW9u
YWwgU3R1ZGllczwva2V5d29yZD48a2V5d29yZD5FYXJseSBEZXRlY3Rpb24gb2YgQ2FuY2VyL2Vj
b25vbWljcy8qcHN5Y2hvbG9neTwva2V5d29yZD48a2V5d29yZD5GZWFyPC9rZXl3b3JkPjxrZXl3
b3JkPkZlbWFsZTwva2V5d29yZD48a2V5d29yZD5IZWFsdGggQ2FyZSBDb3N0czwva2V5d29yZD48
a2V5d29yZD5IaXNwYW5pYyBBbWVyaWNhbnM8L2tleXdvcmQ+PGtleXdvcmQ+SHVtYW5zPC9rZXl3
b3JkPjxrZXl3b3JkPkxvZ2lzdGljIE1vZGVsczwva2V5d29yZD48a2V5d29yZD5MdW5nIE5lb3Bs
YXNtcy8qcmFkaW9ncmFwaHk8L2tleXdvcmQ+PGtleXdvcmQ+TWFsZTwva2V5d29yZD48a2V5d29y
ZD5NaWRkbGUgQWdlZDwva2V5d29yZD48a2V5d29yZD5QYXRpZW50IEFjY2VwdGFuY2Ugb2YgSGVh
bHRoIENhcmUvZXRobm9sb2d5Lypwc3ljaG9sb2d5PC9rZXl3b3JkPjxrZXl3b3JkPlJlbGlnaW9u
PC9rZXl3b3JkPjxrZXl3b3JkPlNlbGYgUmVwb3J0PC9rZXl3b3JkPjxrZXl3b3JkPlNwaXJpdHVh
bGl0eTwva2V5d29yZD48a2V5d29yZD5Ub21vZ3JhcGh5LCBYLVJheSBDb21wdXRlZC9lY29ub21p
Y3MvcHN5Y2hvbG9neTwva2V5d29yZD48a2V5d29yZD5VcmJhbiBQb3B1bGF0aW9uPC9rZXl3b3Jk
Pjwva2V5d29yZHM+PGRhdGVzPjx5ZWFyPjIwMTI8L3llYXI+PHB1Yi1kYXRlcz48ZGF0ZT5TZXA8
L2RhdGU+PC9wdWItZGF0ZXM+PC9kYXRlcz48aXNibj4xODcyLTgzMzIgKEVsZWN0cm9uaWMpJiN4
RDswMTY5LTUwMDIgKExpbmtpbmcpPC9pc2JuPjxhY2Nlc3Npb24tbnVtPjIyNjgxODcwPC9hY2Nl
c3Npb24tbnVtPjx1cmxzPjxyZWxhdGVkLXVybHM+PHVybD5odHRwOi8vd3d3Lm5jYmkubmxtLm5p
aC5nb3YvcHVibWVkLzIyNjgxODcwPC91cmw+PC9yZWxhdGVkLXVybHM+PC91cmxzPjxlbGVjdHJv
bmljLXJlc291cmNlLW51bT4xMC4xMDE2L2oubHVuZ2Nhbi4yMDEyLjA1LjA5NTwvZWxlY3Ryb25p
Yy1yZXNvdXJjZS1udW0+PC9yZWNvcmQ+PC9DaXRlPjxDaXRlPjxBdXRob3I+UGF0ZWw8L0F1dGhv
cj48WWVhcj4yMDEyPC9ZZWFyPjxSZWNOdW0+OTY8L1JlY051bT48cmVjb3JkPjxyZWMtbnVtYmVy
Pjk2PC9yZWMtbnVtYmVyPjxmb3JlaWduLWtleXM+PGtleSBhcHA9IkVOIiBkYi1pZD0iMHo5c3B0
cHY5cjlwZjllYXcwZTV2YWFnMmUwdnZ3dHRkejlwIj45Njwva2V5PjwvZm9yZWlnbi1rZXlzPjxy
ZWYtdHlwZSBuYW1lPSJKb3VybmFsIEFydGljbGUiPjE3PC9yZWYtdHlwZT48Y29udHJpYnV0b3Jz
PjxhdXRob3JzPjxhdXRob3I+UGF0ZWwsIEQuPC9hdXRob3I+PGF1dGhvcj5Ba3Bvcm9iYXJvLCBB
LjwvYXV0aG9yPjxhdXRob3I+Q2hpbnlhbmdhbnlhLCBOLjwvYXV0aG9yPjxhdXRob3I+SGFja3No
YXcsIEEuPC9hdXRob3I+PGF1dGhvcj5TZWFsZSwgQy48L2F1dGhvcj48YXV0aG9yPlNwaXJvLCBT
LiBHLjwvYXV0aG9yPjxhdXRob3I+R3JpZmZpdGhzLCBDLjwvYXV0aG9yPjxhdXRob3I+THVuZywg
U2VhcmNoIEludmVzdGlnYXRvcnM8L2F1dGhvcj48L2F1dGhvcnM+PC9jb250cmlidXRvcnM+PGF1
dGgtYWRkcmVzcz5DZW50cmUgZm9yIFByaW1hcnkgQ2FyZSBhbmQgUHVibGljIEhlYWx0aCwgQmxp
emFyZCBJbnN0aXR1dGUsIFl2b25uZSBDYXJ0ZXIgQnVpbGRpbmcsIExvbmRvbiBFMSAyQUIsIFVL
LjwvYXV0aC1hZGRyZXNzPjx0aXRsZXM+PHRpdGxlPkF0dGl0dWRlcyB0byBwYXJ0aWNpcGF0aW9u
IGluIGEgbHVuZyBjYW5jZXIgc2NyZWVuaW5nIHRyaWFsOiBhIHF1YWxpdGF0aXZlIHN0dWR5PC90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YnItMT48L2FsdC1wZXJpb2RpY2FsPjxwYWdlcz40MTgtMjU8L3BhZ2VzPjx2b2x1bWU+Njc8L3Zv
bHVtZT48bnVtYmVyPjU8L251bWJlcj48a2V5d29yZHM+PGtleXdvcmQ+QWdlZDwva2V5d29yZD48
a2V5d29yZD5BZ2VkLCA4MCBhbmQgb3Zlcjwva2V5d29yZD48a2V5d29yZD4qQXR0aXR1ZGUgdG8g
SGVhbHRoPC9rZXl3b3JkPjxrZXl3b3JkPkJyb25jaG9zY29weTwva2V5d29yZD48a2V5d29yZD5F
YXJseSBEZXRlY3Rpb24gb2YgQ2FuY2VyLypwc3ljaG9sb2d5L3V0aWxpemF0aW9uPC9rZXl3b3Jk
PjxrZXl3b3JkPkZlbWFsZTwva2V5d29yZD48a2V5d29yZD5IdW1hbnM8L2tleXdvcmQ+PGtleXdv
cmQ+SW50ZXJ2aWV3cyBhcyBUb3BpYzwva2V5d29yZD48a2V5d29yZD5MdW5nIE5lb3BsYXNtcy8q
ZGlhZ25vc2lzPC9rZXl3b3JkPjxrZXl3b3JkPk1hbGU8L2tleXdvcmQ+PGtleXdvcmQ+TWlkZGxl
IEFnZWQ8L2tleXdvcmQ+PGtleXdvcmQ+UXVhbGl0YXRpdmUgUmVzZWFyY2g8L2tleXdvcmQ+PGtl
eXdvcmQ+U3B1dHVtL2NoZW1pc3RyeTwva2V5d29yZD48a2V5d29yZD5Ub21vZ3JhcGh5LCBYLVJh
eSBDb21wdXRlZDwva2V5d29yZD48L2tleXdvcmRzPjxkYXRlcz48eWVhcj4yMDEyPC95ZWFyPjxw
dWItZGF0ZXM+PGRhdGU+TWF5PC9kYXRlPjwvcHViLWRhdGVzPjwvZGF0ZXM+PGlzYm4+MTQ2OC0z
Mjk2IChFbGVjdHJvbmljKSYjeEQ7MDA0MC02Mzc2IChMaW5raW5nKTwvaXNibj48YWNjZXNzaW9u
LW51bT4yMjEwNjAxODwvYWNjZXNzaW9uLW51bT48dXJscz48cmVsYXRlZC11cmxzPjx1cmw+aHR0
cDovL3d3dy5uY2JpLm5sbS5uaWguZ292L3B1Ym1lZC8yMjEwNjAxODwvdXJsPjwvcmVsYXRlZC11
cmxzPjwvdXJscz48ZWxlY3Ryb25pYy1yZXNvdXJjZS1udW0+MTAuMTEzNi90aG9yYXhqbmwtMjAx
MS0yMDAwNTU8L2VsZWN0cm9uaWMtcmVzb3VyY2UtbnVtPjwvcmVjb3JkPjwvQ2l0ZT48L0VuZE5v
dGU+
</w:fldData>
        </w:fldChar>
      </w:r>
      <w:r w:rsidR="004A7208" w:rsidRPr="00DB4989">
        <w:rPr>
          <w:szCs w:val="24"/>
          <w:vertAlign w:val="superscript"/>
        </w:rPr>
        <w:instrText xml:space="preserve"> ADDIN EN.CITE </w:instrText>
      </w:r>
      <w:r w:rsidR="000E4C6D" w:rsidRPr="00DB4989">
        <w:rPr>
          <w:szCs w:val="24"/>
          <w:vertAlign w:val="superscript"/>
        </w:rPr>
        <w:fldChar w:fldCharType="begin">
          <w:fldData xml:space="preserve">PEVuZE5vdGU+PENpdGU+PEF1dGhvcj5Kb25uYWxhZ2FkZGE8L0F1dGhvcj48WWVhcj4yMDEyPC9Z
ZWFyPjxSZWNOdW0+OTc8L1JlY051bT48RGlzcGxheVRleHQ+KDk1LCA5Nik8L0Rpc3BsYXlUZXh0
PjxyZWNvcmQ+PHJlYy1udW1iZXI+OTc8L3JlYy1udW1iZXI+PGZvcmVpZ24ta2V5cz48a2V5IGFw
cD0iRU4iIGRiLWlkPSIwejlzcHRwdjlyOXBmOWVhdzBlNXZhYWcyZTB2dnd0dGR6OXAiPjk3PC9r
ZXk+PC9mb3JlaWduLWtleXM+PHJlZi10eXBlIG5hbWU9IkpvdXJuYWwgQXJ0aWNsZSI+MTc8L3Jl
Zi10eXBlPjxjb250cmlidXRvcnM+PGF1dGhvcnM+PGF1dGhvcj5Kb25uYWxhZ2FkZGEsIFMuPC9h
dXRob3I+PGF1dGhvcj5CZXJnYW1vLCBDLjwvYXV0aG9yPjxhdXRob3I+TGluLCBKLiBKLjwvYXV0
aG9yPjxhdXRob3I+THVyc2x1cmNoYWNoYWksIEwuPC9hdXRob3I+PGF1dGhvcj5EaWVmZW5iYWNo
LCBNLjwvYXV0aG9yPjxhdXRob3I+U21pdGgsIEMuPC9hdXRob3I+PGF1dGhvcj5OZWxzb24sIEou
IEUuPC9hdXRob3I+PGF1dGhvcj5XaXNuaXZlc2t5LCBKLiBQLjwvYXV0aG9yPjwvYXV0aG9ycz48
L2NvbnRyaWJ1dG9ycz48YXV0aC1hZGRyZXNzPkRvcmlzIER1a2UgQ2xpbmljYWwgUmVzZWFyY2gg
RmVsbG93cywgVU1ETkotUm9iZXJ0IFdvb2QgSm9obnNvbiBNZWRpY2FsIFNjaG9vbCwgTmV3IFlv
cmssIE5ZIDEwMDI5LCBVU0EuPC9hdXRoLWFkZHJlc3M+PHRpdGxlcz48dGl0bGU+QmVsaWVmcyBh
bmQgYXR0aXR1ZGVzIGFib3V0IGx1bmcgY2FuY2VyIHNjcmVlbmluZyBhbW9uZyBzbW9rZXJzPC90
aXRsZT48c2Vjb25kYXJ5LXRpdGxlPkx1bmcgQ2FuY2VyPC9zZWNvbmRhcnktdGl0bGU+PGFsdC10
aXRsZT5MdW5nIGNhbmNlcjwvYWx0LXRpdGxlPjwvdGl0bGVzPjxwZXJpb2RpY2FsPjxmdWxsLXRp
dGxlPkx1bmcgQ2FuY2VyPC9mdWxsLXRpdGxlPjwvcGVyaW9kaWNhbD48YWx0LXBlcmlvZGljYWw+
PGZ1bGwtdGl0bGU+THVuZyBDYW5jZXI8L2Z1bGwtdGl0bGU+PC9hbHQtcGVyaW9kaWNhbD48cGFn
ZXM+NTI2LTMxPC9wYWdlcz48dm9sdW1lPjc3PC92b2x1bWU+PG51bWJlcj4zPC9udW1iZXI+PGtl
eXdvcmRzPjxrZXl3b3JkPkFmcmljYW4gQW1lcmljYW5zPC9rZXl3b3JkPjxrZXl3b3JkPkFnZWQ8
L2tleXdvcmQ+PGtleXdvcmQ+QW54aWV0eTwva2V5d29yZD48a2V5d29yZD5Dcm9zcy1TZWN0aW9u
YWwgU3R1ZGllczwva2V5d29yZD48a2V5d29yZD5FYXJseSBEZXRlY3Rpb24gb2YgQ2FuY2VyL2Vj
b25vbWljcy8qcHN5Y2hvbG9neTwva2V5d29yZD48a2V5d29yZD5GZWFyPC9rZXl3b3JkPjxrZXl3
b3JkPkZlbWFsZTwva2V5d29yZD48a2V5d29yZD5IZWFsdGggQ2FyZSBDb3N0czwva2V5d29yZD48
a2V5d29yZD5IaXNwYW5pYyBBbWVyaWNhbnM8L2tleXdvcmQ+PGtleXdvcmQ+SHVtYW5zPC9rZXl3
b3JkPjxrZXl3b3JkPkxvZ2lzdGljIE1vZGVsczwva2V5d29yZD48a2V5d29yZD5MdW5nIE5lb3Bs
YXNtcy8qcmFkaW9ncmFwaHk8L2tleXdvcmQ+PGtleXdvcmQ+TWFsZTwva2V5d29yZD48a2V5d29y
ZD5NaWRkbGUgQWdlZDwva2V5d29yZD48a2V5d29yZD5QYXRpZW50IEFjY2VwdGFuY2Ugb2YgSGVh
bHRoIENhcmUvZXRobm9sb2d5Lypwc3ljaG9sb2d5PC9rZXl3b3JkPjxrZXl3b3JkPlJlbGlnaW9u
PC9rZXl3b3JkPjxrZXl3b3JkPlNlbGYgUmVwb3J0PC9rZXl3b3JkPjxrZXl3b3JkPlNwaXJpdHVh
bGl0eTwva2V5d29yZD48a2V5d29yZD5Ub21vZ3JhcGh5LCBYLVJheSBDb21wdXRlZC9lY29ub21p
Y3MvcHN5Y2hvbG9neTwva2V5d29yZD48a2V5d29yZD5VcmJhbiBQb3B1bGF0aW9uPC9rZXl3b3Jk
Pjwva2V5d29yZHM+PGRhdGVzPjx5ZWFyPjIwMTI8L3llYXI+PHB1Yi1kYXRlcz48ZGF0ZT5TZXA8
L2RhdGU+PC9wdWItZGF0ZXM+PC9kYXRlcz48aXNibj4xODcyLTgzMzIgKEVsZWN0cm9uaWMpJiN4
RDswMTY5LTUwMDIgKExpbmtpbmcpPC9pc2JuPjxhY2Nlc3Npb24tbnVtPjIyNjgxODcwPC9hY2Nl
c3Npb24tbnVtPjx1cmxzPjxyZWxhdGVkLXVybHM+PHVybD5odHRwOi8vd3d3Lm5jYmkubmxtLm5p
aC5nb3YvcHVibWVkLzIyNjgxODcwPC91cmw+PC9yZWxhdGVkLXVybHM+PC91cmxzPjxlbGVjdHJv
bmljLXJlc291cmNlLW51bT4xMC4xMDE2L2oubHVuZ2Nhbi4yMDEyLjA1LjA5NTwvZWxlY3Ryb25p
Yy1yZXNvdXJjZS1udW0+PC9yZWNvcmQ+PC9DaXRlPjxDaXRlPjxBdXRob3I+UGF0ZWw8L0F1dGhv
cj48WWVhcj4yMDEyPC9ZZWFyPjxSZWNOdW0+OTY8L1JlY051bT48cmVjb3JkPjxyZWMtbnVtYmVy
Pjk2PC9yZWMtbnVtYmVyPjxmb3JlaWduLWtleXM+PGtleSBhcHA9IkVOIiBkYi1pZD0iMHo5c3B0
cHY5cjlwZjllYXcwZTV2YWFnMmUwdnZ3dHRkejlwIj45Njwva2V5PjwvZm9yZWlnbi1rZXlzPjxy
ZWYtdHlwZSBuYW1lPSJKb3VybmFsIEFydGljbGUiPjE3PC9yZWYtdHlwZT48Y29udHJpYnV0b3Jz
PjxhdXRob3JzPjxhdXRob3I+UGF0ZWwsIEQuPC9hdXRob3I+PGF1dGhvcj5Ba3Bvcm9iYXJvLCBB
LjwvYXV0aG9yPjxhdXRob3I+Q2hpbnlhbmdhbnlhLCBOLjwvYXV0aG9yPjxhdXRob3I+SGFja3No
YXcsIEEuPC9hdXRob3I+PGF1dGhvcj5TZWFsZSwgQy48L2F1dGhvcj48YXV0aG9yPlNwaXJvLCBT
LiBHLjwvYXV0aG9yPjxhdXRob3I+R3JpZmZpdGhzLCBDLjwvYXV0aG9yPjxhdXRob3I+THVuZywg
U2VhcmNoIEludmVzdGlnYXRvcnM8L2F1dGhvcj48L2F1dGhvcnM+PC9jb250cmlidXRvcnM+PGF1
dGgtYWRkcmVzcz5DZW50cmUgZm9yIFByaW1hcnkgQ2FyZSBhbmQgUHVibGljIEhlYWx0aCwgQmxp
emFyZCBJbnN0aXR1dGUsIFl2b25uZSBDYXJ0ZXIgQnVpbGRpbmcsIExvbmRvbiBFMSAyQUIsIFVL
LjwvYXV0aC1hZGRyZXNzPjx0aXRsZXM+PHRpdGxlPkF0dGl0dWRlcyB0byBwYXJ0aWNpcGF0aW9u
IGluIGEgbHVuZyBjYW5jZXIgc2NyZWVuaW5nIHRyaWFsOiBhIHF1YWxpdGF0aXZlIHN0dWR5PC90
aXRsZT48c2Vjb25kYXJ5LXRpdGxlPlRob3JheDwvc2Vjb25kYXJ5LXRpdGxlPjxhbHQtdGl0bGU+
VGhvcmF4PC9hbHQtdGl0bGU+PC90aXRsZXM+PHBlcmlvZGljYWw+PGZ1bGwtdGl0bGU+VGhvcmF4
PC9mdWxsLXRpdGxlPjxhYmJyLTE+VGhvcmF4PC9hYmJyLTE+PC9wZXJpb2RpY2FsPjxhbHQtcGVy
aW9kaWNhbD48ZnVsbC10aXRsZT5UaG9yYXg8L2Z1bGwtdGl0bGU+PGFiYnItMT5UaG9yYXg8L2Fi
YnItMT48L2FsdC1wZXJpb2RpY2FsPjxwYWdlcz40MTgtMjU8L3BhZ2VzPjx2b2x1bWU+Njc8L3Zv
bHVtZT48bnVtYmVyPjU8L251bWJlcj48a2V5d29yZHM+PGtleXdvcmQ+QWdlZDwva2V5d29yZD48
a2V5d29yZD5BZ2VkLCA4MCBhbmQgb3Zlcjwva2V5d29yZD48a2V5d29yZD4qQXR0aXR1ZGUgdG8g
SGVhbHRoPC9rZXl3b3JkPjxrZXl3b3JkPkJyb25jaG9zY29weTwva2V5d29yZD48a2V5d29yZD5F
YXJseSBEZXRlY3Rpb24gb2YgQ2FuY2VyLypwc3ljaG9sb2d5L3V0aWxpemF0aW9uPC9rZXl3b3Jk
PjxrZXl3b3JkPkZlbWFsZTwva2V5d29yZD48a2V5d29yZD5IdW1hbnM8L2tleXdvcmQ+PGtleXdv
cmQ+SW50ZXJ2aWV3cyBhcyBUb3BpYzwva2V5d29yZD48a2V5d29yZD5MdW5nIE5lb3BsYXNtcy8q
ZGlhZ25vc2lzPC9rZXl3b3JkPjxrZXl3b3JkPk1hbGU8L2tleXdvcmQ+PGtleXdvcmQ+TWlkZGxl
IEFnZWQ8L2tleXdvcmQ+PGtleXdvcmQ+UXVhbGl0YXRpdmUgUmVzZWFyY2g8L2tleXdvcmQ+PGtl
eXdvcmQ+U3B1dHVtL2NoZW1pc3RyeTwva2V5d29yZD48a2V5d29yZD5Ub21vZ3JhcGh5LCBYLVJh
eSBDb21wdXRlZDwva2V5d29yZD48L2tleXdvcmRzPjxkYXRlcz48eWVhcj4yMDEyPC95ZWFyPjxw
dWItZGF0ZXM+PGRhdGU+TWF5PC9kYXRlPjwvcHViLWRhdGVzPjwvZGF0ZXM+PGlzYm4+MTQ2OC0z
Mjk2IChFbGVjdHJvbmljKSYjeEQ7MDA0MC02Mzc2IChMaW5raW5nKTwvaXNibj48YWNjZXNzaW9u
LW51bT4yMjEwNjAxODwvYWNjZXNzaW9uLW51bT48dXJscz48cmVsYXRlZC11cmxzPjx1cmw+aHR0
cDovL3d3dy5uY2JpLm5sbS5uaWguZ292L3B1Ym1lZC8yMjEwNjAxODwvdXJsPjwvcmVsYXRlZC11
cmxzPjwvdXJscz48ZWxlY3Ryb25pYy1yZXNvdXJjZS1udW0+MTAuMTEzNi90aG9yYXhqbmwtMjAx
MS0yMDAwNTU8L2VsZWN0cm9uaWMtcmVzb3VyY2UtbnVtPjwvcmVjb3JkPjwvQ2l0ZT48L0VuZE5v
dGU+
</w:fldData>
        </w:fldChar>
      </w:r>
      <w:r w:rsidR="004A7208" w:rsidRPr="00DB4989">
        <w:rPr>
          <w:szCs w:val="24"/>
          <w:vertAlign w:val="superscript"/>
        </w:rPr>
        <w:instrText xml:space="preserve"> ADDIN EN.CITE.DATA </w:instrText>
      </w:r>
      <w:r w:rsidR="000E4C6D" w:rsidRPr="00DB4989">
        <w:rPr>
          <w:szCs w:val="24"/>
          <w:vertAlign w:val="superscript"/>
        </w:rPr>
      </w:r>
      <w:r w:rsidR="000E4C6D" w:rsidRPr="00DB4989">
        <w:rPr>
          <w:szCs w:val="24"/>
          <w:vertAlign w:val="superscript"/>
        </w:rPr>
        <w:fldChar w:fldCharType="end"/>
      </w:r>
      <w:r w:rsidR="000E4C6D" w:rsidRPr="00DB4989">
        <w:rPr>
          <w:szCs w:val="24"/>
          <w:vertAlign w:val="superscript"/>
        </w:rPr>
      </w:r>
      <w:r w:rsidR="000E4C6D" w:rsidRPr="00DB4989">
        <w:rPr>
          <w:szCs w:val="24"/>
          <w:vertAlign w:val="superscript"/>
        </w:rPr>
        <w:fldChar w:fldCharType="separate"/>
      </w:r>
      <w:hyperlink w:anchor="_ENREF_95" w:tooltip="Jonnalagadda, 2012 #97" w:history="1">
        <w:r w:rsidR="004A7208" w:rsidRPr="00DB4989">
          <w:rPr>
            <w:noProof/>
            <w:szCs w:val="24"/>
            <w:vertAlign w:val="superscript"/>
          </w:rPr>
          <w:t>95</w:t>
        </w:r>
      </w:hyperlink>
      <w:r w:rsidR="000063E6" w:rsidRPr="00DB4989">
        <w:rPr>
          <w:noProof/>
          <w:szCs w:val="24"/>
          <w:vertAlign w:val="superscript"/>
        </w:rPr>
        <w:t xml:space="preserve">, </w:t>
      </w:r>
      <w:hyperlink w:anchor="_ENREF_96" w:tooltip="Patel, 2012 #96" w:history="1">
        <w:r w:rsidR="004A7208" w:rsidRPr="00DB4989">
          <w:rPr>
            <w:noProof/>
            <w:szCs w:val="24"/>
            <w:vertAlign w:val="superscript"/>
          </w:rPr>
          <w:t>96</w:t>
        </w:r>
      </w:hyperlink>
      <w:r w:rsidR="000E4C6D" w:rsidRPr="00DB4989">
        <w:rPr>
          <w:szCs w:val="24"/>
          <w:vertAlign w:val="superscript"/>
        </w:rPr>
        <w:fldChar w:fldCharType="end"/>
      </w:r>
      <w:r w:rsidR="000063E6">
        <w:rPr>
          <w:szCs w:val="24"/>
        </w:rPr>
        <w:t xml:space="preserve"> </w:t>
      </w:r>
      <w:r w:rsidRPr="00B44ED9">
        <w:rPr>
          <w:szCs w:val="24"/>
        </w:rPr>
        <w:t xml:space="preserve">and </w:t>
      </w:r>
      <w:r w:rsidRPr="00B44ED9">
        <w:rPr>
          <w:iCs/>
          <w:szCs w:val="24"/>
        </w:rPr>
        <w:t>low perceived benefit among smokers</w:t>
      </w:r>
      <w:r w:rsidR="000E4C6D" w:rsidRPr="00DB4989">
        <w:rPr>
          <w:iCs/>
          <w:szCs w:val="24"/>
          <w:vertAlign w:val="superscript"/>
        </w:rPr>
        <w:fldChar w:fldCharType="begin"/>
      </w:r>
      <w:r w:rsidR="004A7208" w:rsidRPr="00DB4989">
        <w:rPr>
          <w:iCs/>
          <w:szCs w:val="24"/>
          <w:vertAlign w:val="superscript"/>
        </w:rPr>
        <w:instrText xml:space="preserve"> ADDIN EN.CITE &lt;EndNote&gt;&lt;Cite&gt;&lt;Author&gt;Silvestri&lt;/Author&gt;&lt;Year&gt;2007&lt;/Year&gt;&lt;RecNum&gt;93&lt;/RecNum&gt;&lt;DisplayText&gt;(92)&lt;/DisplayText&gt;&lt;record&gt;&lt;rec-number&gt;93&lt;/rec-number&gt;&lt;foreign-keys&gt;&lt;key app="EN" db-id="0z9sptpv9r9pf9eaw0e5vaag2e0vvwttdz9p"&gt;93&lt;/key&gt;&lt;/foreign-keys&gt;&lt;ref-type name="Journal Article"&gt;17&lt;/ref-type&gt;&lt;contributors&gt;&lt;authors&gt;&lt;author&gt;Silvestri, G. A.&lt;/author&gt;&lt;author&gt;Nietert, P. J.&lt;/author&gt;&lt;author&gt;Zoller, J.&lt;/author&gt;&lt;author&gt;Carter, C.&lt;/author&gt;&lt;author&gt;Bradford, D.&lt;/author&gt;&lt;/authors&gt;&lt;/contributors&gt;&lt;auth-address&gt;Division of Pulmonary and Critical Care Medicine, Department of Medicine, Medical University of South Carolina, 96 Jonathan Lucas St, PO Box 250630, Charleston, SC, USA. silvestri@musc.edu&lt;/auth-address&gt;&lt;titles&gt;&lt;title&gt;Attitudes towards screening for lung cancer among smokers and their non-smoking counterparts&lt;/title&gt;&lt;secondary-title&gt;Thorax&lt;/secondary-title&gt;&lt;alt-title&gt;Thorax&lt;/alt-title&gt;&lt;/titles&gt;&lt;periodical&gt;&lt;full-title&gt;Thorax&lt;/full-title&gt;&lt;abbr-1&gt;Thorax&lt;/abbr-1&gt;&lt;/periodical&gt;&lt;alt-periodical&gt;&lt;full-title&gt;Thorax&lt;/full-title&gt;&lt;abbr-1&gt;Thorax&lt;/abbr-1&gt;&lt;/alt-periodical&gt;&lt;pages&gt;126-30&lt;/pages&gt;&lt;volume&gt;62&lt;/volume&gt;&lt;number&gt;2&lt;/number&gt;&lt;keywords&gt;&lt;keyword&gt;Adult&lt;/keyword&gt;&lt;keyword&gt;Aged&lt;/keyword&gt;&lt;keyword&gt;*Attitude to Health&lt;/keyword&gt;&lt;keyword&gt;Female&lt;/keyword&gt;&lt;keyword&gt;Humans&lt;/keyword&gt;&lt;keyword&gt;Lung Neoplasms/*diagnosis/prevention &amp;amp; control/psychology&lt;/keyword&gt;&lt;keyword&gt;Male&lt;/keyword&gt;&lt;keyword&gt;Mass Screening/*psychology&lt;/keyword&gt;&lt;keyword&gt;Middle Aged&lt;/keyword&gt;&lt;keyword&gt;Smoking/*psychology&lt;/keyword&gt;&lt;/keywords&gt;&lt;dates&gt;&lt;year&gt;2007&lt;/year&gt;&lt;pub-dates&gt;&lt;date&gt;Feb&lt;/date&gt;&lt;/pub-dates&gt;&lt;/dates&gt;&lt;isbn&gt;0040-6376 (Print)&amp;#xD;0040-6376 (Linking)&lt;/isbn&gt;&lt;accession-num&gt;17101739&lt;/accession-num&gt;&lt;urls&gt;&lt;related-urls&gt;&lt;url&gt;http://www.ncbi.nlm.nih.gov/pubmed/17101739&lt;/url&gt;&lt;/related-urls&gt;&lt;/urls&gt;&lt;custom2&gt;2111262&lt;/custom2&gt;&lt;electronic-resource-num&gt;10.1136/thx.2005.056036&lt;/electronic-resource-num&gt;&lt;/record&gt;&lt;/Cite&gt;&lt;/EndNote&gt;</w:instrText>
      </w:r>
      <w:r w:rsidR="000E4C6D" w:rsidRPr="00DB4989">
        <w:rPr>
          <w:iCs/>
          <w:szCs w:val="24"/>
          <w:vertAlign w:val="superscript"/>
        </w:rPr>
        <w:fldChar w:fldCharType="separate"/>
      </w:r>
      <w:hyperlink w:anchor="_ENREF_92" w:tooltip="Silvestri, 2007 #93" w:history="1">
        <w:r w:rsidR="004A7208" w:rsidRPr="00DB4989">
          <w:rPr>
            <w:iCs/>
            <w:noProof/>
            <w:szCs w:val="24"/>
            <w:vertAlign w:val="superscript"/>
          </w:rPr>
          <w:t>92</w:t>
        </w:r>
      </w:hyperlink>
      <w:r w:rsidR="000E4C6D" w:rsidRPr="00DB4989">
        <w:rPr>
          <w:iCs/>
          <w:szCs w:val="24"/>
          <w:vertAlign w:val="superscript"/>
        </w:rPr>
        <w:fldChar w:fldCharType="end"/>
      </w:r>
      <w:r w:rsidR="000063E6">
        <w:rPr>
          <w:iCs/>
          <w:szCs w:val="24"/>
        </w:rPr>
        <w:t xml:space="preserve"> </w:t>
      </w:r>
      <w:r w:rsidRPr="00B44ED9">
        <w:rPr>
          <w:szCs w:val="24"/>
        </w:rPr>
        <w:t>Individuals from more affluent backgrounds may have a better understanding of the benefits of screening and face fewer barriers than those from poorer backgrounds</w:t>
      </w:r>
      <w:r w:rsidR="00682B90">
        <w:rPr>
          <w:szCs w:val="24"/>
        </w:rPr>
        <w:t>.</w:t>
      </w:r>
      <w:r w:rsidR="000E4C6D" w:rsidRPr="000063E6">
        <w:rPr>
          <w:szCs w:val="24"/>
          <w:vertAlign w:val="superscript"/>
        </w:rPr>
        <w:fldChar w:fldCharType="begin"/>
      </w:r>
      <w:r w:rsidR="000063E6" w:rsidRPr="000063E6">
        <w:rPr>
          <w:szCs w:val="24"/>
          <w:vertAlign w:val="superscript"/>
        </w:rPr>
        <w:instrText xml:space="preserve"> ADDIN EN.CITE &lt;EndNote&gt;&lt;Cite&gt;&lt;Author&gt;Von Wagner&lt;/Author&gt;&lt;Year&gt;2011&lt;/Year&gt;&lt;RecNum&gt;1061&lt;/RecNum&gt;&lt;DisplayText&gt;(101)&lt;/DisplayText&gt;&lt;record&gt;&lt;rec-number&gt;1061&lt;/rec-number&gt;&lt;foreign-keys&gt;&lt;key app="EN" db-id="0z9sptpv9r9pf9eaw0e5vaag2e0vvwttdz9p"&gt;1061&lt;/key&gt;&lt;/foreign-keys&gt;&lt;ref-type name="Journal Article"&gt;17&lt;/ref-type&gt;&lt;contributors&gt;&lt;authors&gt;&lt;author&gt;Von Wagner, C.&lt;/author&gt;&lt;/authors&gt;&lt;/contributors&gt;&lt;titles&gt;&lt;title&gt;Inequalitities in participation in an organized national colorectal cancer screening programme; results from the first 2.6 million invitations in England&lt;/title&gt;&lt;secondary-title&gt;Int J Epidemiol&lt;/secondary-title&gt;&lt;/titles&gt;&lt;periodical&gt;&lt;full-title&gt;Int J Epidemiol&lt;/full-title&gt;&lt;abbr-1&gt;International journal of epidemiology&lt;/abbr-1&gt;&lt;/periodical&gt;&lt;pages&gt;712-8&lt;/pages&gt;&lt;volume&gt;40&lt;/volume&gt;&lt;dates&gt;&lt;year&gt;2011&lt;/year&gt;&lt;/dates&gt;&lt;urls&gt;&lt;/urls&gt;&lt;/record&gt;&lt;/Cite&gt;&lt;/EndNote&gt;</w:instrText>
      </w:r>
      <w:r w:rsidR="000E4C6D" w:rsidRPr="000063E6">
        <w:rPr>
          <w:szCs w:val="24"/>
          <w:vertAlign w:val="superscript"/>
        </w:rPr>
        <w:fldChar w:fldCharType="separate"/>
      </w:r>
      <w:hyperlink w:anchor="_ENREF_101" w:tooltip="Von Wagner, 2011 #1061" w:history="1">
        <w:r w:rsidR="004A7208" w:rsidRPr="000063E6">
          <w:rPr>
            <w:noProof/>
            <w:szCs w:val="24"/>
            <w:vertAlign w:val="superscript"/>
          </w:rPr>
          <w:t>101</w:t>
        </w:r>
      </w:hyperlink>
      <w:r w:rsidR="000E4C6D" w:rsidRPr="000063E6">
        <w:rPr>
          <w:szCs w:val="24"/>
          <w:vertAlign w:val="superscript"/>
        </w:rPr>
        <w:fldChar w:fldCharType="end"/>
      </w:r>
      <w:r w:rsidR="00DB4989">
        <w:rPr>
          <w:szCs w:val="24"/>
        </w:rPr>
        <w:t xml:space="preserve"> </w:t>
      </w:r>
      <w:r w:rsidRPr="00B44ED9">
        <w:rPr>
          <w:szCs w:val="24"/>
          <w:lang w:eastAsia="en-GB"/>
        </w:rPr>
        <w:t xml:space="preserve">Furthermore, these groups continued to be under-represented as the trial progressed, with greater attrition seen </w:t>
      </w:r>
      <w:r w:rsidRPr="00B44ED9">
        <w:rPr>
          <w:szCs w:val="24"/>
        </w:rPr>
        <w:t xml:space="preserve">in women, smokers, less affluent individuals, those from the Liverpool area, and those with higher baseline psychosocial scores.  The same groups were also vulnerable to experiencing higher cancer distress when they did take part in the trial. </w:t>
      </w:r>
    </w:p>
    <w:p w:rsidR="00A31307" w:rsidRDefault="00A31307" w:rsidP="009B35CA">
      <w:pPr>
        <w:pStyle w:val="Heading2"/>
        <w:rPr>
          <w:sz w:val="24"/>
          <w:szCs w:val="24"/>
        </w:rPr>
      </w:pPr>
    </w:p>
    <w:p w:rsidR="009B35CA" w:rsidRPr="00DB4989" w:rsidRDefault="00FF6612" w:rsidP="009B35CA">
      <w:pPr>
        <w:pStyle w:val="Heading2"/>
      </w:pPr>
      <w:bookmarkStart w:id="58" w:name="_Toc436653890"/>
      <w:r w:rsidRPr="00DB4989">
        <w:t xml:space="preserve">6.8 </w:t>
      </w:r>
      <w:r w:rsidR="00C91DB7">
        <w:tab/>
      </w:r>
      <w:r w:rsidR="009B35CA" w:rsidRPr="00DB4989">
        <w:t>Summary and recommendations</w:t>
      </w:r>
      <w:bookmarkEnd w:id="58"/>
    </w:p>
    <w:p w:rsidR="00A31307" w:rsidRPr="00A31307" w:rsidRDefault="00A31307" w:rsidP="00A31307">
      <w:pPr>
        <w:rPr>
          <w:lang w:eastAsia="en-GB"/>
        </w:rPr>
      </w:pPr>
    </w:p>
    <w:p w:rsidR="009B35CA" w:rsidRPr="00B44ED9" w:rsidRDefault="009B35CA" w:rsidP="009B35CA">
      <w:pPr>
        <w:spacing w:line="360" w:lineRule="auto"/>
        <w:jc w:val="both"/>
        <w:rPr>
          <w:szCs w:val="24"/>
        </w:rPr>
      </w:pPr>
      <w:r w:rsidRPr="00B44ED9">
        <w:rPr>
          <w:szCs w:val="24"/>
        </w:rPr>
        <w:t>The UKLS psychosocial evaluation indicates that short-term negative consequences of lung screening were modest and temporary. This pattern of psychosocial outcomes is likely to reassure clinicians and policymakers who are weighing up the benefits and harms of routine lung cancer screening for high risk groups in the UK.</w:t>
      </w:r>
      <w:r w:rsidRPr="00B44ED9">
        <w:rPr>
          <w:iCs/>
          <w:szCs w:val="24"/>
        </w:rPr>
        <w:t xml:space="preserve"> However, the </w:t>
      </w:r>
      <w:r w:rsidRPr="00B44ED9">
        <w:rPr>
          <w:szCs w:val="24"/>
        </w:rPr>
        <w:t xml:space="preserve">present findings </w:t>
      </w:r>
      <w:r w:rsidRPr="00B44ED9">
        <w:rPr>
          <w:iCs/>
          <w:szCs w:val="24"/>
        </w:rPr>
        <w:t xml:space="preserve">must be </w:t>
      </w:r>
      <w:r w:rsidRPr="00B44ED9">
        <w:rPr>
          <w:iCs/>
          <w:szCs w:val="24"/>
        </w:rPr>
        <w:lastRenderedPageBreak/>
        <w:t>interpreted alongside evidence of feasibility, cost-effectiveness and reach.</w:t>
      </w:r>
      <w:r w:rsidRPr="00B44ED9">
        <w:rPr>
          <w:szCs w:val="24"/>
        </w:rPr>
        <w:t xml:space="preserve"> The psychosocial evaluation highlighted important sub-groups who were under-represented in the trial and in whom lung cancer risk is known to be higher. In the case of a national lung cancer screening programme, efforts to improve uptake must include strategies for engaging women and targeting high risk, hard to reach groups including the over 70s, smokers, and those from the poorest areas. This may involve targeted initiatives designed to raise awareness of lung cancer, such as the Be Clear on Cancer campaign</w:t>
      </w:r>
      <w:r w:rsidR="000E4C6D" w:rsidRPr="000063E6">
        <w:rPr>
          <w:szCs w:val="24"/>
          <w:vertAlign w:val="superscript"/>
        </w:rPr>
        <w:fldChar w:fldCharType="begin">
          <w:fldData xml:space="preserve">PEVuZE5vdGU+PENpdGU+PEF1dGhvcj5Jcm9ubW9uZ2VyPC9BdXRob3I+PFllYXI+MjAxNTwvWWVh
cj48UmVjTnVtPjEwNDM8L1JlY051bT48RGlzcGxheVRleHQ+KDEwMik8L0Rpc3BsYXlUZXh0Pjxy
ZWNvcmQ+PHJlYy1udW1iZXI+MTA0MzwvcmVjLW51bWJlcj48Zm9yZWlnbi1rZXlzPjxrZXkgYXBw
PSJFTiIgZGItaWQ9IjB6OXNwdHB2OXI5cGY5ZWF3MGU1dmFhZzJlMHZ2d3R0ZHo5cCI+MTA0Mzwv
a2V5PjwvZm9yZWlnbi1rZXlzPjxyZWYtdHlwZSBuYW1lPSJKb3VybmFsIEFydGljbGUiPjE3PC9y
ZWYtdHlwZT48Y29udHJpYnV0b3JzPjxhdXRob3JzPjxhdXRob3I+SXJvbm1vbmdlciwgTC48L2F1
dGhvcj48YXV0aG9yPk9odW1hLCBFLjwvYXV0aG9yPjxhdXRob3I+T3JtaXN0b24tU21pdGgsIE4u
PC9hdXRob3I+PGF1dGhvcj5HaWxkZWEsIEMuPC9hdXRob3I+PGF1dGhvcj5UaG9tc29uLCBDLiBT
LjwvYXV0aG9yPjxhdXRob3I+UGVha2UsIE0uIEQuPC9hdXRob3I+PC9hdXRob3JzPjwvY29udHJp
YnV0b3JzPjxhdXRoLWFkZHJlc3M+U3RhdGlzdGljYWwgSW5mb3JtYXRpb24gVGVhbSwgQ2FuY2Vy
IFJlc2VhcmNoIFVLLCBBbmdlbCBCdWlsZGluZywgNDA3IFN0IEpvaG4gU3RyZWV0LCBMb25kb24g
RUMxViA0QUQsIFVLLiYjeEQ7S25vd2xlZGdlIGFuZCBJbnRlbGxpZ2VuY2UgVGVhbSAoRWFzdCBN
aWRsYW5kcyksIFB1YmxpYyBIZWFsdGggRW5nbGFuZCwgU2hlZmZpZWxkIFMxMCAzVEcsIFVLLiYj
eEQ7MV0gU3RhdGlzdGljYWwgSW5mb3JtYXRpb24gVGVhbSwgQ2FuY2VyIFJlc2VhcmNoIFVLLCBB
bmdlbCBCdWlsZGluZywgNDA3IFN0IEpvaG4gU3RyZWV0LCBMb25kb24gRUMxViA0QUQsIFVLIFsy
XSBJbmZvcm1hdGlvbiBTZXJ2aWNlcyBEaXZpc2lvbiwgTkhTIE5hdGlvbmFsIFNlcnZpY2VzIFNj
b3RsYW5kLCBFZGluYnVyZ2ggRUgxMiA5RUIsIFVLLiYjeEQ7MV0gRGVwYXJ0bWVudCBvZiBSZXNw
aXJhdG9yeSBNZWRpY2luZSwgR2xlbmZpZWxkIEhvc3BpdGFsLCBMZWljZXN0ZXIgTEUzIDlRUCwg
VUsgWzJdIE5hdGlvbmFsIENhbmNlciBJbnRlbGxpZ2VuY2UgTmV0d29yaywgUHVibGljIEhlYWx0
aCBFbmdsYW5kLCBXZWxsaW5ndG9uIEhvdXNlLCBMb25kb24gU0UxIDhVRywgVUsgWzNdIFJveWFs
IENvbGxlZ2Ugb2YgUGh5c2ljaWFucywgTG9uZG9uIE5XMSA0TEUsIFVLLjwvYXV0aC1hZGRyZXNz
Pjx0aXRsZXM+PHRpdGxlPkFuIGV2YWx1YXRpb24gb2YgdGhlIGltcGFjdCBvZiBsYXJnZS1zY2Fs
ZSBpbnRlcnZlbnRpb25zIHRvIHJhaXNlIHB1YmxpYyBhd2FyZW5lc3Mgb2YgYSBsdW5nIGNhbmNl
ciBzeW1wdG9tPC90aXRsZT48c2Vjb25kYXJ5LXRpdGxlPkJyIEogQ2FuY2VyPC9zZWNvbmRhcnkt
dGl0bGU+PGFsdC10aXRsZT5Ccml0aXNoIGpvdXJuYWwgb2YgY2FuY2VyPC9hbHQtdGl0bGU+PC90
aXRsZXM+PHBlcmlvZGljYWw+PGZ1bGwtdGl0bGU+QnIgSiBDYW5jZXI8L2Z1bGwtdGl0bGU+PGFi
YnItMT5Ccml0aXNoIGpvdXJuYWwgb2YgY2FuY2VyPC9hYmJyLTE+PC9wZXJpb2RpY2FsPjxhbHQt
cGVyaW9kaWNhbD48ZnVsbC10aXRsZT5CciBKIENhbmNlcjwvZnVsbC10aXRsZT48YWJici0xPkJy
aXRpc2ggam91cm5hbCBvZiBjYW5jZXI8L2FiYnItMT48L2FsdC1wZXJpb2RpY2FsPjxwYWdlcz4y
MDctMTY8L3BhZ2VzPjx2b2x1bWU+MTEyPC92b2x1bWU+PG51bWJlcj4xPC9udW1iZXI+PGVkaXRp
b24+MjAxNC8xMi8wMzwvZWRpdGlvbj48ZGF0ZXM+PHllYXI+MjAxNTwveWVhcj48cHViLWRhdGVz
PjxkYXRlPkphbiA2PC9kYXRlPjwvcHViLWRhdGVzPjwvZGF0ZXM+PGlzYm4+MTUzMi0xODI3IChF
bGVjdHJvbmljKSYjeEQ7MDAwNy0wOTIwIChMaW5raW5nKTwvaXNibj48YWNjZXNzaW9uLW51bT4y
NTQ2MTgwNTwvYWNjZXNzaW9uLW51bT48d29yay10eXBlPlJlc2VhcmNoIFN1cHBvcnQsIE5vbi1V
LlMuIEdvdiZhcG9zO3Q8L3dvcmstdHlwZT48dXJscz48cmVsYXRlZC11cmxzPjx1cmw+aHR0cDov
L3d3dy5uY2JpLm5sbS5uaWguZ292L3B1Ym1lZC8yNTQ2MTgwNTwvdXJsPjwvcmVsYXRlZC11cmxz
PjwvdXJscz48ZWxlY3Ryb25pYy1yZXNvdXJjZS1udW0+MTAuMTAzOC9iamMuMjAxNC41OTY8L2Vs
ZWN0cm9uaWMtcmVzb3VyY2UtbnVtPjxsYW5ndWFnZT5lbmc8L2xhbmd1YWdlPjwvcmVjb3JkPjwv
Q2l0ZT48L0VuZE5vdGU+AG==
</w:fldData>
        </w:fldChar>
      </w:r>
      <w:r w:rsidR="000063E6" w:rsidRPr="000063E6">
        <w:rPr>
          <w:szCs w:val="24"/>
          <w:vertAlign w:val="superscript"/>
        </w:rPr>
        <w:instrText xml:space="preserve"> ADDIN EN.CITE </w:instrText>
      </w:r>
      <w:r w:rsidR="000E4C6D" w:rsidRPr="000063E6">
        <w:rPr>
          <w:szCs w:val="24"/>
          <w:vertAlign w:val="superscript"/>
        </w:rPr>
        <w:fldChar w:fldCharType="begin">
          <w:fldData xml:space="preserve">PEVuZE5vdGU+PENpdGU+PEF1dGhvcj5Jcm9ubW9uZ2VyPC9BdXRob3I+PFllYXI+MjAxNTwvWWVh
cj48UmVjTnVtPjEwNDM8L1JlY051bT48RGlzcGxheVRleHQ+KDEwMik8L0Rpc3BsYXlUZXh0Pjxy
ZWNvcmQ+PHJlYy1udW1iZXI+MTA0MzwvcmVjLW51bWJlcj48Zm9yZWlnbi1rZXlzPjxrZXkgYXBw
PSJFTiIgZGItaWQ9IjB6OXNwdHB2OXI5cGY5ZWF3MGU1dmFhZzJlMHZ2d3R0ZHo5cCI+MTA0Mzwv
a2V5PjwvZm9yZWlnbi1rZXlzPjxyZWYtdHlwZSBuYW1lPSJKb3VybmFsIEFydGljbGUiPjE3PC9y
ZWYtdHlwZT48Y29udHJpYnV0b3JzPjxhdXRob3JzPjxhdXRob3I+SXJvbm1vbmdlciwgTC48L2F1
dGhvcj48YXV0aG9yPk9odW1hLCBFLjwvYXV0aG9yPjxhdXRob3I+T3JtaXN0b24tU21pdGgsIE4u
PC9hdXRob3I+PGF1dGhvcj5HaWxkZWEsIEMuPC9hdXRob3I+PGF1dGhvcj5UaG9tc29uLCBDLiBT
LjwvYXV0aG9yPjxhdXRob3I+UGVha2UsIE0uIEQuPC9hdXRob3I+PC9hdXRob3JzPjwvY29udHJp
YnV0b3JzPjxhdXRoLWFkZHJlc3M+U3RhdGlzdGljYWwgSW5mb3JtYXRpb24gVGVhbSwgQ2FuY2Vy
IFJlc2VhcmNoIFVLLCBBbmdlbCBCdWlsZGluZywgNDA3IFN0IEpvaG4gU3RyZWV0LCBMb25kb24g
RUMxViA0QUQsIFVLLiYjeEQ7S25vd2xlZGdlIGFuZCBJbnRlbGxpZ2VuY2UgVGVhbSAoRWFzdCBN
aWRsYW5kcyksIFB1YmxpYyBIZWFsdGggRW5nbGFuZCwgU2hlZmZpZWxkIFMxMCAzVEcsIFVLLiYj
eEQ7MV0gU3RhdGlzdGljYWwgSW5mb3JtYXRpb24gVGVhbSwgQ2FuY2VyIFJlc2VhcmNoIFVLLCBB
bmdlbCBCdWlsZGluZywgNDA3IFN0IEpvaG4gU3RyZWV0LCBMb25kb24gRUMxViA0QUQsIFVLIFsy
XSBJbmZvcm1hdGlvbiBTZXJ2aWNlcyBEaXZpc2lvbiwgTkhTIE5hdGlvbmFsIFNlcnZpY2VzIFNj
b3RsYW5kLCBFZGluYnVyZ2ggRUgxMiA5RUIsIFVLLiYjeEQ7MV0gRGVwYXJ0bWVudCBvZiBSZXNw
aXJhdG9yeSBNZWRpY2luZSwgR2xlbmZpZWxkIEhvc3BpdGFsLCBMZWljZXN0ZXIgTEUzIDlRUCwg
VUsgWzJdIE5hdGlvbmFsIENhbmNlciBJbnRlbGxpZ2VuY2UgTmV0d29yaywgUHVibGljIEhlYWx0
aCBFbmdsYW5kLCBXZWxsaW5ndG9uIEhvdXNlLCBMb25kb24gU0UxIDhVRywgVUsgWzNdIFJveWFs
IENvbGxlZ2Ugb2YgUGh5c2ljaWFucywgTG9uZG9uIE5XMSA0TEUsIFVLLjwvYXV0aC1hZGRyZXNz
Pjx0aXRsZXM+PHRpdGxlPkFuIGV2YWx1YXRpb24gb2YgdGhlIGltcGFjdCBvZiBsYXJnZS1zY2Fs
ZSBpbnRlcnZlbnRpb25zIHRvIHJhaXNlIHB1YmxpYyBhd2FyZW5lc3Mgb2YgYSBsdW5nIGNhbmNl
ciBzeW1wdG9tPC90aXRsZT48c2Vjb25kYXJ5LXRpdGxlPkJyIEogQ2FuY2VyPC9zZWNvbmRhcnkt
dGl0bGU+PGFsdC10aXRsZT5Ccml0aXNoIGpvdXJuYWwgb2YgY2FuY2VyPC9hbHQtdGl0bGU+PC90
aXRsZXM+PHBlcmlvZGljYWw+PGZ1bGwtdGl0bGU+QnIgSiBDYW5jZXI8L2Z1bGwtdGl0bGU+PGFi
YnItMT5Ccml0aXNoIGpvdXJuYWwgb2YgY2FuY2VyPC9hYmJyLTE+PC9wZXJpb2RpY2FsPjxhbHQt
cGVyaW9kaWNhbD48ZnVsbC10aXRsZT5CciBKIENhbmNlcjwvZnVsbC10aXRsZT48YWJici0xPkJy
aXRpc2ggam91cm5hbCBvZiBjYW5jZXI8L2FiYnItMT48L2FsdC1wZXJpb2RpY2FsPjxwYWdlcz4y
MDctMTY8L3BhZ2VzPjx2b2x1bWU+MTEyPC92b2x1bWU+PG51bWJlcj4xPC9udW1iZXI+PGVkaXRp
b24+MjAxNC8xMi8wMzwvZWRpdGlvbj48ZGF0ZXM+PHllYXI+MjAxNTwveWVhcj48cHViLWRhdGVz
PjxkYXRlPkphbiA2PC9kYXRlPjwvcHViLWRhdGVzPjwvZGF0ZXM+PGlzYm4+MTUzMi0xODI3IChF
bGVjdHJvbmljKSYjeEQ7MDAwNy0wOTIwIChMaW5raW5nKTwvaXNibj48YWNjZXNzaW9uLW51bT4y
NTQ2MTgwNTwvYWNjZXNzaW9uLW51bT48d29yay10eXBlPlJlc2VhcmNoIFN1cHBvcnQsIE5vbi1V
LlMuIEdvdiZhcG9zO3Q8L3dvcmstdHlwZT48dXJscz48cmVsYXRlZC11cmxzPjx1cmw+aHR0cDov
L3d3dy5uY2JpLm5sbS5uaWguZ292L3B1Ym1lZC8yNTQ2MTgwNTwvdXJsPjwvcmVsYXRlZC11cmxz
PjwvdXJscz48ZWxlY3Ryb25pYy1yZXNvdXJjZS1udW0+MTAuMTAzOC9iamMuMjAxNC41OTY8L2Vs
ZWN0cm9uaWMtcmVzb3VyY2UtbnVtPjxsYW5ndWFnZT5lbmc8L2xhbmd1YWdlPjwvcmVjb3JkPjwv
Q2l0ZT48L0VuZE5vdGU+AG==
</w:fldData>
        </w:fldChar>
      </w:r>
      <w:r w:rsidR="000063E6" w:rsidRPr="000063E6">
        <w:rPr>
          <w:szCs w:val="24"/>
          <w:vertAlign w:val="superscript"/>
        </w:rPr>
        <w:instrText xml:space="preserve"> ADDIN EN.CITE.DATA </w:instrText>
      </w:r>
      <w:r w:rsidR="000E4C6D" w:rsidRPr="000063E6">
        <w:rPr>
          <w:szCs w:val="24"/>
          <w:vertAlign w:val="superscript"/>
        </w:rPr>
      </w:r>
      <w:r w:rsidR="000E4C6D" w:rsidRPr="000063E6">
        <w:rPr>
          <w:szCs w:val="24"/>
          <w:vertAlign w:val="superscript"/>
        </w:rPr>
        <w:fldChar w:fldCharType="end"/>
      </w:r>
      <w:r w:rsidR="000E4C6D" w:rsidRPr="000063E6">
        <w:rPr>
          <w:szCs w:val="24"/>
          <w:vertAlign w:val="superscript"/>
        </w:rPr>
      </w:r>
      <w:r w:rsidR="000E4C6D" w:rsidRPr="000063E6">
        <w:rPr>
          <w:szCs w:val="24"/>
          <w:vertAlign w:val="superscript"/>
        </w:rPr>
        <w:fldChar w:fldCharType="separate"/>
      </w:r>
      <w:hyperlink w:anchor="_ENREF_102" w:tooltip="Ironmonger, 2015 #1043" w:history="1">
        <w:r w:rsidR="004A7208" w:rsidRPr="000063E6">
          <w:rPr>
            <w:noProof/>
            <w:szCs w:val="24"/>
            <w:vertAlign w:val="superscript"/>
          </w:rPr>
          <w:t>102</w:t>
        </w:r>
      </w:hyperlink>
      <w:r w:rsidR="000E4C6D" w:rsidRPr="000063E6">
        <w:rPr>
          <w:szCs w:val="24"/>
          <w:vertAlign w:val="superscript"/>
        </w:rPr>
        <w:fldChar w:fldCharType="end"/>
      </w:r>
      <w:r w:rsidR="000063E6">
        <w:rPr>
          <w:szCs w:val="24"/>
        </w:rPr>
        <w:t xml:space="preserve"> </w:t>
      </w:r>
      <w:r w:rsidRPr="00B44ED9">
        <w:rPr>
          <w:szCs w:val="24"/>
        </w:rPr>
        <w:t xml:space="preserve">and adapted screening invitation materials to prepare people for informed participation. Increasing uptake and providing support for under-served groups will be key to implementing an equitable lung cancer screening programme in the UK. </w:t>
      </w:r>
    </w:p>
    <w:p w:rsidR="0004671B" w:rsidRPr="00415C7E" w:rsidRDefault="009B35CA" w:rsidP="006E2465">
      <w:pPr>
        <w:pStyle w:val="Heading1"/>
      </w:pPr>
      <w:r w:rsidRPr="00B44ED9">
        <w:rPr>
          <w:sz w:val="24"/>
          <w:szCs w:val="24"/>
        </w:rPr>
        <w:br w:type="page"/>
      </w:r>
      <w:bookmarkStart w:id="59" w:name="_Toc436653891"/>
      <w:r w:rsidR="0004671B" w:rsidRPr="00415C7E">
        <w:lastRenderedPageBreak/>
        <w:t xml:space="preserve">CHAPTER 7: </w:t>
      </w:r>
      <w:r w:rsidR="0004671B" w:rsidRPr="00EC4028">
        <w:rPr>
          <w:caps/>
        </w:rPr>
        <w:t>Health Economics</w:t>
      </w:r>
      <w:bookmarkEnd w:id="59"/>
    </w:p>
    <w:p w:rsidR="0004671B" w:rsidRPr="00415C7E" w:rsidRDefault="0004671B" w:rsidP="002A2E4C">
      <w:pPr>
        <w:spacing w:line="360" w:lineRule="auto"/>
        <w:rPr>
          <w:b/>
          <w:color w:val="7030A0"/>
          <w:sz w:val="28"/>
          <w:szCs w:val="28"/>
        </w:rPr>
      </w:pPr>
    </w:p>
    <w:p w:rsidR="0004671B" w:rsidRDefault="0004671B" w:rsidP="003D7C2D">
      <w:pPr>
        <w:pStyle w:val="Heading2"/>
      </w:pPr>
      <w:bookmarkStart w:id="60" w:name="_Toc436653892"/>
      <w:r w:rsidRPr="00424765">
        <w:t>7.1</w:t>
      </w:r>
      <w:r w:rsidRPr="00424765">
        <w:tab/>
        <w:t>Introduction</w:t>
      </w:r>
      <w:bookmarkEnd w:id="60"/>
    </w:p>
    <w:p w:rsidR="003E1DA3" w:rsidRPr="00424765" w:rsidRDefault="003E1DA3" w:rsidP="003E1DA3">
      <w:pPr>
        <w:spacing w:after="0" w:line="360" w:lineRule="auto"/>
        <w:jc w:val="both"/>
        <w:rPr>
          <w:rFonts w:cs="Times New Roman"/>
          <w:b/>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Economic evaluation compares health technologies in terms of relative costs and relative outcomes, with a view to identifying which is superior. In general, a health technology is superior to another if it produces (i) the same or better outcomes at a lower cost, or (ii) better outcomes at the same cost, or (iii) better outcomes at a higher cost, assuming society believes that the enjoyment of better outcomes justifies the additional expenditure. From the economist’s perspective, it would be rational to replace an existing technology with a novel technology, were the latter to be found to meet any one of these criteria of cost effectiveness.</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The novel </w:t>
      </w:r>
      <w:r w:rsidR="007E6E40">
        <w:rPr>
          <w:rFonts w:cs="Times New Roman"/>
          <w:szCs w:val="24"/>
        </w:rPr>
        <w:t>versus</w:t>
      </w:r>
      <w:r w:rsidRPr="00424765">
        <w:rPr>
          <w:rFonts w:cs="Times New Roman"/>
          <w:szCs w:val="24"/>
        </w:rPr>
        <w:t xml:space="preserve"> existing technologies being compared here are population screening </w:t>
      </w:r>
      <w:r w:rsidR="007E6E40">
        <w:rPr>
          <w:rFonts w:cs="Times New Roman"/>
          <w:szCs w:val="24"/>
        </w:rPr>
        <w:t>versus</w:t>
      </w:r>
      <w:r w:rsidRPr="00424765">
        <w:rPr>
          <w:rFonts w:cs="Times New Roman"/>
          <w:szCs w:val="24"/>
        </w:rPr>
        <w:t xml:space="preserve"> symptomatic presentation, in relation to the detection and subsequent treatment of lung cancers. The economic rationale for such a comparison is as follows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&lt;EndNote&gt;&lt;Cite&gt;&lt;Author&gt;Whynes&lt;/Author&gt;&lt;Year&gt;2004&lt;/Year&gt;&lt;RecNum&gt;100&lt;/RecNum&gt;&lt;DisplayText&gt;(103)&lt;/DisplayText&gt;&lt;record&gt;&lt;rec-number&gt;100&lt;/rec-number&gt;&lt;foreign-keys&gt;&lt;key app="EN" db-id="0z9sptpv9r9pf9eaw0e5vaag2e0vvwttdz9p"&gt;100&lt;/key&gt;&lt;/foreign-keys&gt;&lt;ref-type name="Journal Article"&gt;17&lt;/ref-type&gt;&lt;contributors&gt;&lt;authors&gt;&lt;author&gt;Whynes, D.K.&lt;/author&gt;&lt;/authors&gt;&lt;/contributors&gt;&lt;titles&gt;&lt;title&gt;Economics of cancer screening programmes&lt;/title&gt;&lt;secondary-title&gt;Expert Review of Pharmacoeconomics and Outcomes Research&lt;/secondary-title&gt;&lt;/titles&gt;&lt;periodical&gt;&lt;full-title&gt;Expert Review of Pharmacoeconomics and Outcomes Research&lt;/full-title&gt;&lt;/periodical&gt;&lt;pages&gt;61-69&lt;/pages&gt;&lt;volume&gt;4&lt;/volume&gt;&lt;number&gt;1&lt;/number&gt;&lt;dates&gt;&lt;year&gt;2004&lt;/year&gt;&lt;/dates&gt;&lt;urls&gt;&lt;/urls&gt;&lt;/record&gt;&lt;/Cite&gt;&lt;/EndNote&gt;</w:instrText>
      </w:r>
      <w:r w:rsidR="000E4C6D" w:rsidRPr="00E56BE4">
        <w:rPr>
          <w:rStyle w:val="ReferenceChar"/>
        </w:rPr>
        <w:fldChar w:fldCharType="separate"/>
      </w:r>
      <w:hyperlink w:anchor="_ENREF_103" w:tooltip="Whynes, 2004 #100" w:history="1">
        <w:r w:rsidR="004A7208">
          <w:rPr>
            <w:rStyle w:val="ReferenceChar"/>
            <w:noProof/>
          </w:rPr>
          <w:t>103</w:t>
        </w:r>
      </w:hyperlink>
      <w:r w:rsidR="000E4C6D" w:rsidRPr="00E56BE4">
        <w:rPr>
          <w:rStyle w:val="ReferenceChar"/>
        </w:rPr>
        <w:fldChar w:fldCharType="end"/>
      </w:r>
      <w:r w:rsidRPr="00424765">
        <w:rPr>
          <w:rFonts w:cs="Times New Roman"/>
          <w:szCs w:val="24"/>
        </w:rPr>
        <w:t xml:space="preserve"> Cancer is a progressive disease, evolving through a sequence of stages. Treatment is initiated once the disease is detected and, for any particular treatment, patient prognosis is a negative function of the stage of progression at detection. Thus, the later the stage at which the disease is diagnosed, the worse is the patient’s prognosis. The likelihood of detection from symptomatic presentation is a positive function of progression, i.e. the earlier the stage, the less likely are symptoms to present. </w:t>
      </w:r>
      <w:r w:rsidR="00B22E54">
        <w:rPr>
          <w:rFonts w:cs="Times New Roman"/>
          <w:szCs w:val="24"/>
        </w:rPr>
        <w:t>Assuming a testing procedure exists</w:t>
      </w:r>
      <w:r w:rsidRPr="00424765">
        <w:rPr>
          <w:rFonts w:cs="Times New Roman"/>
          <w:szCs w:val="24"/>
        </w:rPr>
        <w:t xml:space="preserve"> which can detect disease in an asymptomatic population, it follows that the administration of screening tests to such a population will identify tumours at earlier stages than would occur otherwise. Compared with un-screened patients, those with screen-detected cancers can receive earlier treatments and will achieve superior health outcomes (more years of life). However, these outcomes would be obtained only at the additional expense of both screening the population at risk and treating immediately all those cases identified by the test results.</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Demonstrating that cancer screening would be cost effective by means of a randomised controlled trial requires the estimation of (i) the net costs of screening over detection via symptomatic presentation amongst trial subjects, (ii) net benefits, in terms of additional life expectancy on the part of screened subjects, and (iii) the ratio of net benefits to net costs incurred. For acceptability, this ratio must be consistent with society’s criterion of acceptable </w:t>
      </w:r>
      <w:r w:rsidRPr="00424765">
        <w:rPr>
          <w:rFonts w:cs="Times New Roman"/>
          <w:szCs w:val="24"/>
        </w:rPr>
        <w:lastRenderedPageBreak/>
        <w:t>value for money in securing health gains. The prevailing convention for acceptability in the UK’s public health care system is £20-30,000 per quality-adjusted life year (QALY) gained</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&lt;EndNote&gt;&lt;Cite&gt;&lt;Author&gt;National Institute for Health and Clinical Excellence&lt;/Author&gt;&lt;Year&gt;2008&lt;/Year&gt;&lt;RecNum&gt;101&lt;/RecNum&gt;&lt;DisplayText&gt;(104)&lt;/DisplayText&gt;&lt;record&gt;&lt;rec-number&gt;101&lt;/rec-number&gt;&lt;foreign-keys&gt;&lt;key app="EN" db-id="0z9sptpv9r9pf9eaw0e5vaag2e0vvwttdz9p"&gt;101&lt;/key&gt;&lt;/foreign-keys&gt;&lt;ref-type name="Book"&gt;6&lt;/ref-type&gt;&lt;contributors&gt;&lt;authors&gt;&lt;author&gt;National Institute for Health and Clinical Excellence,&lt;/author&gt;&lt;/authors&gt;&lt;/contributors&gt;&lt;titles&gt;&lt;title&gt;Guide to the methods of technology appraisal&lt;/title&gt;&lt;/titles&gt;&lt;dates&gt;&lt;year&gt;2008&lt;/year&gt;&lt;/dates&gt;&lt;pub-location&gt;London&lt;/pub-location&gt;&lt;publisher&gt;NICE&lt;/publisher&gt;&lt;urls&gt;&lt;/urls&gt;&lt;/record&gt;&lt;/Cite&gt;&lt;/EndNote&gt;</w:instrText>
      </w:r>
      <w:r w:rsidR="000E4C6D" w:rsidRPr="00E56BE4">
        <w:rPr>
          <w:rStyle w:val="ReferenceChar"/>
        </w:rPr>
        <w:fldChar w:fldCharType="separate"/>
      </w:r>
      <w:hyperlink w:anchor="_ENREF_104" w:tooltip="National Institute for Health and Clinical Excellence, 2008 #101" w:history="1">
        <w:r w:rsidR="004A7208">
          <w:rPr>
            <w:rStyle w:val="ReferenceChar"/>
            <w:noProof/>
          </w:rPr>
          <w:t>104</w:t>
        </w:r>
      </w:hyperlink>
      <w:r w:rsidR="000E4C6D" w:rsidRPr="00E56BE4">
        <w:rPr>
          <w:rStyle w:val="ReferenceChar"/>
        </w:rPr>
        <w:fldChar w:fldCharType="end"/>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If informed by observation alone, the complete economic evaluation of any cancer screening trial is necessarily long term. Control subjects must be followed to identify the costs associated with the symptomatic presentation and treatment of disease corresponding to those cases detected and treated immediately as a result of screening. The necessary observation time will be the lead time of the cancer in question, that is, by how many years screening advances diagnosis. A sufficient period of follow-up must elapse thereafter before Kaplan-Meier-type estimation of survival gains for screened </w:t>
      </w:r>
      <w:r w:rsidR="007E6E40">
        <w:rPr>
          <w:rFonts w:cs="Times New Roman"/>
          <w:szCs w:val="24"/>
        </w:rPr>
        <w:t>versus</w:t>
      </w:r>
      <w:r w:rsidRPr="00424765">
        <w:rPr>
          <w:rFonts w:cs="Times New Roman"/>
          <w:szCs w:val="24"/>
        </w:rPr>
        <w:t xml:space="preserve"> control subjects can be undertaken. To observe a mortality benefit, the observation period must allow for the control group tumours corresponding to screen-detected cancers to advance to a symptomatic state (lead time) and thence to death (survival time). Longer periods of follow-up improve the accuracy of such estimates and may in any case be required to ensure significance if the survival effects prove to be small. By way of example, the Nottingham colorectal cancer screening trial screened patients over </w:t>
      </w:r>
      <w:r w:rsidR="00C34BB9">
        <w:rPr>
          <w:rFonts w:cs="Times New Roman"/>
          <w:szCs w:val="24"/>
        </w:rPr>
        <w:t>eight</w:t>
      </w:r>
      <w:r w:rsidR="00C34BB9" w:rsidRPr="00424765">
        <w:rPr>
          <w:rFonts w:cs="Times New Roman"/>
          <w:szCs w:val="24"/>
        </w:rPr>
        <w:t xml:space="preserve"> </w:t>
      </w:r>
      <w:r w:rsidRPr="00424765">
        <w:rPr>
          <w:rFonts w:cs="Times New Roman"/>
          <w:szCs w:val="24"/>
        </w:rPr>
        <w:t>years and reported relative survival gains and cost effectiveness over an average of 16 years of follow-up</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&lt;EndNote&gt;&lt;Cite&gt;&lt;Author&gt;Whynes&lt;/Author&gt;&lt;Year&gt;2004&lt;/Year&gt;&lt;RecNum&gt;102&lt;/RecNum&gt;&lt;DisplayText&gt;(105)&lt;/DisplayText&gt;&lt;record&gt;&lt;rec-number&gt;102&lt;/rec-number&gt;&lt;foreign-keys&gt;&lt;key app="EN" db-id="0z9sptpv9r9pf9eaw0e5vaag2e0vvwttdz9p"&gt;102&lt;/key&gt;&lt;/foreign-keys&gt;&lt;ref-type name="Journal Article"&gt;17&lt;/ref-type&gt;&lt;contributors&gt;&lt;authors&gt;&lt;author&gt;Whynes, D.K.&lt;/author&gt;&lt;author&gt;on behalf of the Nottingham FOB Screening Trial,&lt;/author&gt;&lt;/authors&gt;&lt;/contributors&gt;&lt;titles&gt;&lt;title&gt;Cost-effectiveness of screening for colorectal cancer: evidence from the Nottingham faecal occult blood trial&lt;/title&gt;&lt;secondary-title&gt;Journal of Medical Screening&lt;/secondary-title&gt;&lt;/titles&gt;&lt;periodical&gt;&lt;full-title&gt;Journal of Medical Screening&lt;/full-title&gt;&lt;/periodical&gt;&lt;pages&gt;11-15&lt;/pages&gt;&lt;volume&gt;11&lt;/volume&gt;&lt;dates&gt;&lt;year&gt;2004&lt;/year&gt;&lt;/dates&gt;&lt;urls&gt;&lt;/urls&gt;&lt;/record&gt;&lt;/Cite&gt;&lt;/EndNote&gt;</w:instrText>
      </w:r>
      <w:r w:rsidR="000E4C6D" w:rsidRPr="00E56BE4">
        <w:rPr>
          <w:rStyle w:val="ReferenceChar"/>
        </w:rPr>
        <w:fldChar w:fldCharType="separate"/>
      </w:r>
      <w:hyperlink w:anchor="_ENREF_105" w:tooltip="Whynes, 2004 #102" w:history="1">
        <w:r w:rsidR="004A7208">
          <w:rPr>
            <w:rStyle w:val="ReferenceChar"/>
            <w:noProof/>
          </w:rPr>
          <w:t>105</w:t>
        </w:r>
      </w:hyperlink>
      <w:r w:rsidR="000E4C6D" w:rsidRPr="00E56BE4">
        <w:rPr>
          <w:rStyle w:val="ReferenceChar"/>
        </w:rPr>
        <w:fldChar w:fldCharType="end"/>
      </w:r>
      <w:r w:rsidRPr="00424765">
        <w:rPr>
          <w:rFonts w:cs="Times New Roman"/>
          <w:szCs w:val="24"/>
        </w:rPr>
        <w:t xml:space="preserve"> It was able to report differences in all-cause survival at 28 years from first recruitment</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&lt;EndNote&gt;&lt;Cite&gt;&lt;Author&gt;Whynes&lt;/Author&gt;&lt;Year&gt;2010&lt;/Year&gt;&lt;RecNum&gt;103&lt;/RecNum&gt;&lt;DisplayText&gt;(106)&lt;/DisplayText&gt;&lt;record&gt;&lt;rec-number&gt;103&lt;/rec-number&gt;&lt;foreign-keys&gt;&lt;key app="EN" db-id="0z9sptpv9r9pf9eaw0e5vaag2e0vvwttdz9p"&gt;103&lt;/key&gt;&lt;/foreign-keys&gt;&lt;ref-type name="Journal Article"&gt;17&lt;/ref-type&gt;&lt;contributors&gt;&lt;authors&gt;&lt;author&gt;Whynes, D.K.&lt;/author&gt;&lt;author&gt;Mangham, C.M.&lt;/author&gt;&lt;author&gt;Balfour, T.W.&lt;/author&gt;&lt;author&gt;Scholefield, J.H.&lt;/author&gt;&lt;/authors&gt;&lt;/contributors&gt;&lt;titles&gt;&lt;title&gt;Analysis of deaths occurring within the Nottingham trial of faecal occult blood screening for colorectal cancer&lt;/title&gt;&lt;secondary-title&gt;Gut&lt;/secondary-title&gt;&lt;/titles&gt;&lt;periodical&gt;&lt;full-title&gt;Gut&lt;/full-title&gt;&lt;/periodical&gt;&lt;pages&gt;1088-1093&lt;/pages&gt;&lt;volume&gt;59&lt;/volume&gt;&lt;dates&gt;&lt;year&gt;2010&lt;/year&gt;&lt;/dates&gt;&lt;urls&gt;&lt;/urls&gt;&lt;/record&gt;&lt;/Cite&gt;&lt;/EndNote&gt;</w:instrText>
      </w:r>
      <w:r w:rsidR="000E4C6D" w:rsidRPr="00E56BE4">
        <w:rPr>
          <w:rStyle w:val="ReferenceChar"/>
        </w:rPr>
        <w:fldChar w:fldCharType="separate"/>
      </w:r>
      <w:hyperlink w:anchor="_ENREF_106" w:tooltip="Whynes, 2010 #103" w:history="1">
        <w:r w:rsidR="004A7208">
          <w:rPr>
            <w:rStyle w:val="ReferenceChar"/>
            <w:noProof/>
          </w:rPr>
          <w:t>106</w:t>
        </w:r>
      </w:hyperlink>
      <w:r w:rsidR="000E4C6D" w:rsidRPr="00E56BE4">
        <w:rPr>
          <w:rStyle w:val="ReferenceChar"/>
        </w:rPr>
        <w:fldChar w:fldCharType="end"/>
      </w:r>
    </w:p>
    <w:p w:rsidR="0004671B" w:rsidRPr="00424765" w:rsidRDefault="0004671B" w:rsidP="003E1DA3">
      <w:pPr>
        <w:spacing w:after="0" w:line="360" w:lineRule="auto"/>
        <w:jc w:val="both"/>
        <w:rPr>
          <w:rFonts w:cs="Times New Roman"/>
          <w:szCs w:val="24"/>
        </w:rPr>
      </w:pPr>
    </w:p>
    <w:p w:rsidR="0004671B" w:rsidRDefault="0004671B" w:rsidP="003D7C2D">
      <w:pPr>
        <w:pStyle w:val="Heading3"/>
      </w:pPr>
      <w:r w:rsidRPr="00424765">
        <w:t>7.1.1</w:t>
      </w:r>
      <w:r w:rsidRPr="00424765">
        <w:tab/>
        <w:t>UKLS evaluation model</w:t>
      </w:r>
    </w:p>
    <w:p w:rsidR="00DB4989" w:rsidRPr="00DB4989" w:rsidRDefault="00DB4989" w:rsidP="00DB4989">
      <w:pPr>
        <w:rPr>
          <w:lang w:eastAsia="en-GB"/>
        </w:rPr>
      </w:pPr>
    </w:p>
    <w:p w:rsidR="0004671B" w:rsidRDefault="0004671B" w:rsidP="003443EE">
      <w:pPr>
        <w:spacing w:after="0" w:line="360" w:lineRule="auto"/>
        <w:jc w:val="both"/>
        <w:rPr>
          <w:rFonts w:cs="Times New Roman"/>
          <w:szCs w:val="24"/>
        </w:rPr>
      </w:pPr>
      <w:r w:rsidRPr="00424765">
        <w:rPr>
          <w:rFonts w:cs="Times New Roman"/>
          <w:szCs w:val="24"/>
        </w:rPr>
        <w:t xml:space="preserve">The UKLS trial was very much smaller and very much briefer than the </w:t>
      </w:r>
      <w:r w:rsidR="007628B3">
        <w:rPr>
          <w:rFonts w:cs="Times New Roman"/>
          <w:szCs w:val="24"/>
        </w:rPr>
        <w:t xml:space="preserve">cited </w:t>
      </w:r>
      <w:r w:rsidRPr="00424765">
        <w:rPr>
          <w:rFonts w:cs="Times New Roman"/>
          <w:szCs w:val="24"/>
        </w:rPr>
        <w:t xml:space="preserve">colorectal trial.  Although the original intention had been to recruit more than 30,000 subjects and to follow them for at least </w:t>
      </w:r>
      <w:r w:rsidR="00C34BB9">
        <w:rPr>
          <w:rFonts w:cs="Times New Roman"/>
          <w:szCs w:val="24"/>
        </w:rPr>
        <w:t>five</w:t>
      </w:r>
      <w:r w:rsidR="00C34BB9" w:rsidRPr="00424765">
        <w:rPr>
          <w:rFonts w:cs="Times New Roman"/>
          <w:szCs w:val="24"/>
        </w:rPr>
        <w:t xml:space="preserve"> </w:t>
      </w:r>
      <w:r w:rsidRPr="00424765">
        <w:rPr>
          <w:rFonts w:cs="Times New Roman"/>
          <w:szCs w:val="24"/>
        </w:rPr>
        <w:t>years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&lt;EndNote&gt;&lt;Cite&gt;&lt;Author&gt;Field&lt;/Author&gt;&lt;Year&gt;2013&lt;/Year&gt;&lt;RecNum&gt;117&lt;/RecNum&gt;&lt;DisplayText&gt;(107)&lt;/DisplayText&gt;&lt;record&gt;&lt;rec-number&gt;117&lt;/rec-number&gt;&lt;foreign-keys&gt;&lt;key app="EN" db-id="p22ttrsdm9xz2jezf2kxpdsaz5a2tzx05rxt"&gt;117&lt;/key&gt;&lt;/foreign-keys&gt;&lt;ref-type name="Journal Article"&gt;17&lt;/ref-type&gt;&lt;contributors&gt;&lt;authors&gt;&lt;author&gt;Field, J.K.&lt;/author&gt;&lt;author&gt;Hansell, D.M.&lt;/author&gt;&lt;author&gt;Duffy, S.W.&lt;/author&gt;&lt;author&gt;Baldwin, D.R.&lt;/author&gt;&lt;/authors&gt;&lt;/contributors&gt;&lt;titles&gt;&lt;title&gt;CT screening for lung cancer: countdown to implementation&lt;/title&gt;&lt;secondary-title&gt;Lancet Oncology&lt;/secondary-title&gt;&lt;/titles&gt;&lt;periodical&gt;&lt;full-title&gt;Lancet Oncology&lt;/full-title&gt;&lt;/periodical&gt;&lt;pages&gt;e591-600&lt;/pages&gt;&lt;volume&gt;14&lt;/volume&gt;&lt;dates&gt;&lt;year&gt;2013&lt;/year&gt;&lt;/dates&gt;&lt;urls&gt;&lt;/urls&gt;&lt;/record&gt;&lt;/Cite&gt;&lt;/EndNote&gt;</w:instrText>
      </w:r>
      <w:r w:rsidR="000E4C6D" w:rsidRPr="00E56BE4">
        <w:rPr>
          <w:rStyle w:val="ReferenceChar"/>
        </w:rPr>
        <w:fldChar w:fldCharType="separate"/>
      </w:r>
      <w:hyperlink w:anchor="_ENREF_107" w:tooltip="Field, 2013 #117" w:history="1">
        <w:r w:rsidR="004A7208">
          <w:rPr>
            <w:rStyle w:val="ReferenceChar"/>
            <w:noProof/>
          </w:rPr>
          <w:t>107</w:t>
        </w:r>
      </w:hyperlink>
      <w:r w:rsidR="000E4C6D" w:rsidRPr="00E56BE4">
        <w:rPr>
          <w:rStyle w:val="ReferenceChar"/>
        </w:rPr>
        <w:fldChar w:fldCharType="end"/>
      </w:r>
      <w:r w:rsidRPr="00424765">
        <w:rPr>
          <w:rFonts w:cs="Times New Roman"/>
          <w:szCs w:val="24"/>
        </w:rPr>
        <w:t xml:space="preserve"> UKLS did not proceed beyond its pilot phase, whereby approximately 2,000 subjects were screened and observed over 12-15 months. This short follow-up period precludes adopting the conventional approach to trial evaluation, namely, the measurement of long-term costs and outcomes in both the test and the control arms, and the comparison thereof. Of necessity, the observational element of the economic evaluation was restricted to those events and findings which occurred within the active trial period. Observable costs which accrued in the active period were </w:t>
      </w:r>
      <w:r w:rsidR="00805B57">
        <w:rPr>
          <w:rFonts w:cs="Times New Roman"/>
          <w:szCs w:val="24"/>
        </w:rPr>
        <w:t>the costs of</w:t>
      </w:r>
      <w:r w:rsidR="00805B57" w:rsidRPr="00424765">
        <w:rPr>
          <w:rFonts w:cs="Times New Roman"/>
          <w:szCs w:val="24"/>
        </w:rPr>
        <w:t xml:space="preserve"> </w:t>
      </w:r>
      <w:r w:rsidRPr="00424765">
        <w:rPr>
          <w:rFonts w:cs="Times New Roman"/>
          <w:szCs w:val="24"/>
        </w:rPr>
        <w:t xml:space="preserve">(i)  screening the </w:t>
      </w:r>
      <w:r w:rsidR="006F5869">
        <w:rPr>
          <w:rFonts w:cs="Times New Roman"/>
          <w:szCs w:val="24"/>
        </w:rPr>
        <w:t xml:space="preserve">target </w:t>
      </w:r>
      <w:r w:rsidRPr="00424765">
        <w:rPr>
          <w:rFonts w:cs="Times New Roman"/>
          <w:szCs w:val="24"/>
        </w:rPr>
        <w:t>population, (ii) re-screening or investigating patients with suspicious nodules according to the trial protocol</w:t>
      </w:r>
      <w:r w:rsidR="00682B90">
        <w:rPr>
          <w:rFonts w:cs="Times New Roman"/>
          <w:szCs w:val="24"/>
        </w:rPr>
        <w:t>,</w:t>
      </w:r>
      <w:r w:rsidR="000E4C6D" w:rsidRPr="0084641D">
        <w:rPr>
          <w:rFonts w:cs="Times New Roman"/>
          <w:szCs w:val="24"/>
          <w:vertAlign w:val="superscript"/>
        </w:rPr>
        <w:fldChar w:fldCharType="begin"/>
      </w:r>
      <w:r w:rsidR="000063E6">
        <w:rPr>
          <w:rFonts w:cs="Times New Roman"/>
          <w:szCs w:val="24"/>
          <w:vertAlign w:val="superscript"/>
        </w:rPr>
        <w:instrText xml:space="preserve"> ADDIN EN.CITE &lt;EndNote&gt;&lt;Cite&gt;&lt;Author&gt;Baldwin&lt;/Author&gt;&lt;Year&gt;2011&lt;/Year&gt;&lt;RecNum&gt;115&lt;/RecNum&gt;&lt;DisplayText&gt;(108)&lt;/DisplayText&gt;&lt;record&gt;&lt;rec-number&gt;115&lt;/rec-number&gt;&lt;foreign-keys&gt;&lt;key app="EN" db-id="p22ttrsdm9xz2jezf2kxpdsaz5a2tzx05rxt"&gt;115&lt;/key&gt;&lt;/foreign-keys&gt;&lt;ref-type name="Journal Article"&gt;17&lt;/ref-type&gt;&lt;contributors&gt;&lt;authors&gt;&lt;author&gt;Baldwin, D.R.&lt;/author&gt;&lt;author&gt;Duffy, S.W.&lt;/author&gt;&lt;author&gt;Wald, N.J.&lt;/author&gt;&lt;author&gt;Page, R.&lt;/author&gt;&lt;author&gt;Hansell, D.M.&lt;/author&gt;&lt;author&gt;Field, J.K.&lt;/author&gt;&lt;/authors&gt;&lt;/contributors&gt;&lt;titles&gt;&lt;title&gt;UK Lung Screen (UKLS) nodule management protocol: modelling of a single screen randomised controlled trial of low-dose CT screening for lung cancer&lt;/title&gt;&lt;secondary-title&gt;Thorax&lt;/secondary-title&gt;&lt;/titles&gt;&lt;periodical&gt;&lt;full-title&gt;Thorax&lt;/full-title&gt;&lt;/periodical&gt;&lt;pages&gt;3.8-311&lt;/pages&gt;&lt;volume&gt;66&lt;/volume&gt;&lt;dates&gt;&lt;year&gt;2011&lt;/year&gt;&lt;/dates&gt;&lt;urls&gt;&lt;/urls&gt;&lt;/record&gt;&lt;/Cite&gt;&lt;/EndNote&gt;</w:instrText>
      </w:r>
      <w:r w:rsidR="000E4C6D" w:rsidRPr="0084641D">
        <w:rPr>
          <w:rFonts w:cs="Times New Roman"/>
          <w:szCs w:val="24"/>
          <w:vertAlign w:val="superscript"/>
        </w:rPr>
        <w:fldChar w:fldCharType="separate"/>
      </w:r>
      <w:hyperlink w:anchor="_ENREF_108" w:tooltip="Baldwin, 2011 #115" w:history="1">
        <w:r w:rsidR="004A7208">
          <w:rPr>
            <w:rFonts w:cs="Times New Roman"/>
            <w:noProof/>
            <w:szCs w:val="24"/>
            <w:vertAlign w:val="superscript"/>
          </w:rPr>
          <w:t>108</w:t>
        </w:r>
      </w:hyperlink>
      <w:r w:rsidR="000E4C6D" w:rsidRPr="0084641D">
        <w:rPr>
          <w:rFonts w:cs="Times New Roman"/>
          <w:szCs w:val="24"/>
          <w:vertAlign w:val="superscript"/>
        </w:rPr>
        <w:fldChar w:fldCharType="end"/>
      </w:r>
      <w:r w:rsidRPr="00424765">
        <w:rPr>
          <w:rFonts w:cs="Times New Roman"/>
          <w:szCs w:val="24"/>
        </w:rPr>
        <w:t xml:space="preserve"> (iii) diagnostic work-up and treatment for the detected cancers.  In that which follows, all costs are expressed in UK sterling at 2011-12 prices. Where costs originally </w:t>
      </w:r>
      <w:r w:rsidRPr="00424765">
        <w:rPr>
          <w:rFonts w:cs="Times New Roman"/>
          <w:szCs w:val="24"/>
        </w:rPr>
        <w:lastRenderedPageBreak/>
        <w:t>denominated in currencies other than sterling are reported, values have been converted to 2011-12 sterling at purchasing power parity exchange rates.</w:t>
      </w:r>
    </w:p>
    <w:p w:rsidR="003443EE" w:rsidRPr="00424765" w:rsidRDefault="003443EE" w:rsidP="003443EE">
      <w:pPr>
        <w:spacing w:after="0" w:line="360" w:lineRule="auto"/>
        <w:jc w:val="both"/>
        <w:rPr>
          <w:rFonts w:cs="Times New Roman"/>
          <w:szCs w:val="24"/>
        </w:rPr>
      </w:pPr>
    </w:p>
    <w:p w:rsidR="0004671B" w:rsidRPr="00424765" w:rsidRDefault="0004671B" w:rsidP="003443EE">
      <w:pPr>
        <w:spacing w:after="0" w:line="360" w:lineRule="auto"/>
        <w:jc w:val="both"/>
        <w:rPr>
          <w:rFonts w:cs="Times New Roman"/>
          <w:szCs w:val="24"/>
        </w:rPr>
      </w:pPr>
      <w:r w:rsidRPr="00424765">
        <w:rPr>
          <w:rFonts w:cs="Times New Roman"/>
          <w:szCs w:val="24"/>
        </w:rPr>
        <w:t xml:space="preserve">Whilst the numbers and type of abnormality detected as a result of screening were also observable, the possible consequences of detection were not. Any survival benefits would accrue far beyond the current (observation) period. Being vital to the evaluation, these benefits were therefore modelled on the basis of observational data from other contexts. We presumed that the survival benefits of screening would be confined to those patients in whom cancers had been detected, and that such benefits would constitute the only source of health gain in the screening programme. For each of the cancers detected, the patient’s health gain would equal the life years to be expected following screen-detection and treatment </w:t>
      </w:r>
      <w:r w:rsidRPr="00424765">
        <w:rPr>
          <w:rFonts w:cs="Times New Roman"/>
          <w:szCs w:val="24"/>
          <w:u w:val="single"/>
        </w:rPr>
        <w:t>less</w:t>
      </w:r>
      <w:r w:rsidRPr="00424765">
        <w:rPr>
          <w:rFonts w:cs="Times New Roman"/>
          <w:szCs w:val="24"/>
        </w:rPr>
        <w:t xml:space="preserve"> the life years which the patient might expect as a result of treatment following eventual symptomatic presentation, assuming the patient had survived that long. In addition to future benefits, we modelled the future costs of the diagnostic work-up and treatment of the same cancers which would present eventually, had they not been screen-detected. These were to be offset against the current period costs of the screening programme.</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UKLS recorded incidental findings, principally cases of pneumonia, bronchiectasis, interstitial lung disease and severe emphysema.  Such findings are regularly reported in CT screening studies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&lt;EndNote&gt;&lt;Cite&gt;&lt;Author&gt;Humphrey&lt;/Author&gt;&lt;Year&gt;2013&lt;/Year&gt;&lt;RecNum&gt;104&lt;/RecNum&gt;&lt;DisplayText&gt;(109)&lt;/DisplayText&gt;&lt;record&gt;&lt;rec-number&gt;104&lt;/rec-number&gt;&lt;foreign-keys&gt;&lt;key app="EN" db-id="0z9sptpv9r9pf9eaw0e5vaag2e0vvwttdz9p"&gt;104&lt;/key&gt;&lt;/foreign-keys&gt;&lt;ref-type name="Journal Article"&gt;17&lt;/ref-type&gt;&lt;contributors&gt;&lt;authors&gt;&lt;author&gt;Humphrey, L.L.&lt;/author&gt;&lt;author&gt;Deffebach, M.&lt;/author&gt;&lt;author&gt;Pappas, M.&lt;/author&gt;&lt;author&gt;Baumann, C.&lt;/author&gt;&lt;author&gt;Artis, K.&lt;/author&gt;&lt;author&gt;Mitchell, J.P.&lt;/author&gt;&lt;author&gt;Zakher, B.&lt;/author&gt;&lt;author&gt;Fu, R.&lt;/author&gt;&lt;author&gt;Slatore, C.G.&lt;/author&gt;&lt;/authors&gt;&lt;/contributors&gt;&lt;titles&gt;&lt;title&gt;Screening for lung cancer with low-dose computed tomography: a systematic review to update the U.S. Preventive Services Task Force recommendation&lt;/title&gt;&lt;secondary-title&gt;Annals of Internal Medicine&lt;/secondary-title&gt;&lt;/titles&gt;&lt;periodical&gt;&lt;full-title&gt;Annals of Internal Medicine&lt;/full-title&gt;&lt;/periodical&gt;&lt;pages&gt;411-420&lt;/pages&gt;&lt;volume&gt;159&lt;/volume&gt;&lt;dates&gt;&lt;year&gt;2013&lt;/year&gt;&lt;/dates&gt;&lt;urls&gt;&lt;/urls&gt;&lt;/record&gt;&lt;/Cite&gt;&lt;/EndNote&gt;</w:instrText>
      </w:r>
      <w:r w:rsidR="000E4C6D" w:rsidRPr="00E56BE4">
        <w:rPr>
          <w:rStyle w:val="ReferenceChar"/>
        </w:rPr>
        <w:fldChar w:fldCharType="separate"/>
      </w:r>
      <w:hyperlink w:anchor="_ENREF_109" w:tooltip="Humphrey, 2013 #104" w:history="1">
        <w:r w:rsidR="004A7208">
          <w:rPr>
            <w:rStyle w:val="ReferenceChar"/>
            <w:noProof/>
          </w:rPr>
          <w:t>109</w:t>
        </w:r>
      </w:hyperlink>
      <w:r w:rsidR="000E4C6D" w:rsidRPr="00E56BE4">
        <w:rPr>
          <w:rStyle w:val="ReferenceChar"/>
        </w:rPr>
        <w:fldChar w:fldCharType="end"/>
      </w:r>
      <w:r w:rsidRPr="00424765">
        <w:rPr>
          <w:rFonts w:cs="Times New Roman"/>
          <w:szCs w:val="24"/>
        </w:rPr>
        <w:t xml:space="preserve"> As the collection of cost and outcome data for individual non-cancer cases lay outside the trial protocol, the consequences of incidental findings have not been included in the UKLS economic evaluation. We note only that the effect of including costs and consequences of incidental findings would be indeterminate. Whilst it is probable that incidental findings would generate additional workup and imaging costs – studies in both Canada</w:t>
      </w:r>
      <w:r w:rsidR="000E4C6D" w:rsidRPr="00E56BE4">
        <w:rPr>
          <w:rStyle w:val="ReferenceChar"/>
        </w:rPr>
        <w:fldChar w:fldCharType="begin"/>
      </w:r>
      <w:r w:rsidR="000063E6">
        <w:rPr>
          <w:rStyle w:val="ReferenceChar"/>
        </w:rPr>
        <w:instrText xml:space="preserve"> ADDIN EN.CITE &lt;EndNote&gt;&lt;Cite&gt;&lt;Author&gt;Kucharczyk&lt;/Author&gt;&lt;Year&gt;2011&lt;/Year&gt;&lt;RecNum&gt;105&lt;/RecNum&gt;&lt;DisplayText&gt;(110)&lt;/DisplayText&gt;&lt;record&gt;&lt;rec-number&gt;105&lt;/rec-number&gt;&lt;foreign-keys&gt;&lt;key app="EN" db-id="0z9sptpv9r9pf9eaw0e5vaag2e0vvwttdz9p"&gt;105&lt;/key&gt;&lt;/foreign-keys&gt;&lt;ref-type name="Journal Article"&gt;17&lt;/ref-type&gt;&lt;contributors&gt;&lt;authors&gt;&lt;author&gt;Kucharczyk, M.J.&lt;/author&gt;&lt;author&gt;Menezes, R.J.&lt;/author&gt;&lt;author&gt;McGregor, A.&lt;/author&gt;&lt;author&gt;Paul, N.S.&lt;/author&gt;&lt;author&gt;Roberts, H.C.&lt;/author&gt;&lt;/authors&gt;&lt;/contributors&gt;&lt;titles&gt;&lt;title&gt;Assessing the impact of incidental findings in a lung cancer screening study by using low-dose computed tomography&lt;/title&gt;&lt;secondary-title&gt;Canadian Association of Radiologists Journal&lt;/secondary-title&gt;&lt;/titles&gt;&lt;periodical&gt;&lt;full-title&gt;Canadian Association of Radiologists Journal&lt;/full-title&gt;&lt;/periodical&gt;&lt;pages&gt;141-145&lt;/pages&gt;&lt;volume&gt;62&lt;/volume&gt;&lt;number&gt;2&lt;/number&gt;&lt;dates&gt;&lt;year&gt;2011&lt;/year&gt;&lt;/dates&gt;&lt;urls&gt;&lt;/urls&gt;&lt;/record&gt;&lt;/Cite&gt;&lt;/EndNote&gt;</w:instrText>
      </w:r>
      <w:r w:rsidR="000E4C6D" w:rsidRPr="00E56BE4">
        <w:rPr>
          <w:rStyle w:val="ReferenceChar"/>
        </w:rPr>
        <w:fldChar w:fldCharType="separate"/>
      </w:r>
      <w:hyperlink w:anchor="_ENREF_110" w:tooltip="Kucharczyk, 2011 #105" w:history="1">
        <w:r w:rsidR="004A7208">
          <w:rPr>
            <w:rStyle w:val="ReferenceChar"/>
            <w:noProof/>
          </w:rPr>
          <w:t>110</w:t>
        </w:r>
      </w:hyperlink>
      <w:r w:rsidR="000E4C6D" w:rsidRPr="00E56BE4">
        <w:rPr>
          <w:rStyle w:val="ReferenceChar"/>
        </w:rPr>
        <w:fldChar w:fldCharType="end"/>
      </w:r>
      <w:r w:rsidRPr="00424765">
        <w:rPr>
          <w:rFonts w:cs="Times New Roman"/>
          <w:szCs w:val="24"/>
        </w:rPr>
        <w:t xml:space="preserve"> and Italy</w:t>
      </w:r>
      <w:r w:rsidR="000E4C6D" w:rsidRPr="00E56BE4">
        <w:rPr>
          <w:rStyle w:val="ReferenceChar"/>
        </w:rPr>
        <w:fldChar w:fldCharType="begin"/>
      </w:r>
      <w:r w:rsidR="000063E6">
        <w:rPr>
          <w:rStyle w:val="ReferenceChar"/>
        </w:rPr>
        <w:instrText xml:space="preserve"> ADDIN EN.CITE &lt;EndNote&gt;&lt;Cite&gt;&lt;Author&gt;Priola&lt;/Author&gt;&lt;Year&gt;2013&lt;/Year&gt;&lt;RecNum&gt;106&lt;/RecNum&gt;&lt;DisplayText&gt;(111)&lt;/DisplayText&gt;&lt;record&gt;&lt;rec-number&gt;106&lt;/rec-number&gt;&lt;foreign-keys&gt;&lt;key app="EN" db-id="0z9sptpv9r9pf9eaw0e5vaag2e0vvwttdz9p"&gt;106&lt;/key&gt;&lt;/foreign-keys&gt;&lt;ref-type name="Journal Article"&gt;17&lt;/ref-type&gt;&lt;contributors&gt;&lt;authors&gt;&lt;author&gt;Priola, A.M.&lt;/author&gt;&lt;author&gt;Priola, S.M.&lt;/author&gt;&lt;author&gt;Giaj-Levra, M.&lt;/author&gt;&lt;author&gt;Basso, E.&lt;/author&gt;&lt;author&gt;Veltri, A.&lt;/author&gt;&lt;author&gt;Fava, C.&lt;/author&gt;&lt;author&gt;Cardinale, L.&lt;/author&gt;&lt;/authors&gt;&lt;/contributors&gt;&lt;titles&gt;&lt;title&gt;Clinical implications and added costs of incidental findings in an early detection study of lung cancer by using low-dose spiral computed tomography&lt;/title&gt;&lt;secondary-title&gt;Clinical Lung Cancer&lt;/secondary-title&gt;&lt;/titles&gt;&lt;periodical&gt;&lt;full-title&gt;Clinical Lung Cancer&lt;/full-title&gt;&lt;/periodical&gt;&lt;pages&gt;139-148&lt;/pages&gt;&lt;volume&gt;14&lt;/volume&gt;&lt;number&gt;2&lt;/number&gt;&lt;dates&gt;&lt;year&gt;2013&lt;/year&gt;&lt;/dates&gt;&lt;urls&gt;&lt;/urls&gt;&lt;/record&gt;&lt;/Cite&gt;&lt;/EndNote&gt;</w:instrText>
      </w:r>
      <w:r w:rsidR="000E4C6D" w:rsidRPr="00E56BE4">
        <w:rPr>
          <w:rStyle w:val="ReferenceChar"/>
        </w:rPr>
        <w:fldChar w:fldCharType="separate"/>
      </w:r>
      <w:hyperlink w:anchor="_ENREF_111" w:tooltip="Priola, 2013 #106" w:history="1">
        <w:r w:rsidR="004A7208">
          <w:rPr>
            <w:rStyle w:val="ReferenceChar"/>
            <w:noProof/>
          </w:rPr>
          <w:t>111</w:t>
        </w:r>
      </w:hyperlink>
      <w:r w:rsidR="000E4C6D" w:rsidRPr="00E56BE4">
        <w:rPr>
          <w:rStyle w:val="ReferenceChar"/>
        </w:rPr>
        <w:fldChar w:fldCharType="end"/>
      </w:r>
      <w:r w:rsidRPr="00424765">
        <w:rPr>
          <w:rFonts w:cs="Times New Roman"/>
          <w:szCs w:val="24"/>
        </w:rPr>
        <w:t xml:space="preserve"> have reported costs equivalent to around £9 per participant  – it is equally likely that the earlier diagnosis of these non-cancer conditions </w:t>
      </w:r>
      <w:r w:rsidR="00F040C1">
        <w:rPr>
          <w:rFonts w:cs="Times New Roman"/>
          <w:szCs w:val="24"/>
        </w:rPr>
        <w:t>c</w:t>
      </w:r>
      <w:r w:rsidR="00F040C1" w:rsidRPr="00424765">
        <w:rPr>
          <w:rFonts w:cs="Times New Roman"/>
          <w:szCs w:val="24"/>
        </w:rPr>
        <w:t xml:space="preserve">ould </w:t>
      </w:r>
      <w:r w:rsidR="00F040C1">
        <w:rPr>
          <w:rFonts w:cs="Times New Roman"/>
          <w:szCs w:val="24"/>
        </w:rPr>
        <w:t>potentially</w:t>
      </w:r>
      <w:r w:rsidRPr="00424765">
        <w:rPr>
          <w:rFonts w:cs="Times New Roman"/>
          <w:szCs w:val="24"/>
        </w:rPr>
        <w:t xml:space="preserve"> generate compensating outcome gains.</w:t>
      </w:r>
    </w:p>
    <w:p w:rsidR="0004671B" w:rsidRPr="00424765" w:rsidRDefault="0004671B" w:rsidP="002E373F">
      <w:pPr>
        <w:spacing w:line="360" w:lineRule="auto"/>
        <w:jc w:val="both"/>
        <w:rPr>
          <w:rFonts w:cs="Times New Roman"/>
          <w:szCs w:val="24"/>
        </w:rPr>
      </w:pPr>
    </w:p>
    <w:p w:rsidR="0004671B" w:rsidRDefault="0004671B" w:rsidP="003D7C2D">
      <w:pPr>
        <w:pStyle w:val="Heading2"/>
      </w:pPr>
      <w:bookmarkStart w:id="61" w:name="_Toc436653893"/>
      <w:r w:rsidRPr="00424765">
        <w:t>7.2</w:t>
      </w:r>
      <w:r w:rsidRPr="00424765">
        <w:tab/>
        <w:t>Current costs</w:t>
      </w:r>
      <w:bookmarkEnd w:id="61"/>
    </w:p>
    <w:p w:rsidR="00DB4989" w:rsidRPr="00DB4989" w:rsidRDefault="00DB4989" w:rsidP="00DB4989">
      <w:pPr>
        <w:rPr>
          <w:lang w:eastAsia="en-GB"/>
        </w:rPr>
      </w:pPr>
    </w:p>
    <w:p w:rsidR="00F040C1" w:rsidRPr="00424765" w:rsidRDefault="006F5869" w:rsidP="00F040C1">
      <w:pPr>
        <w:spacing w:after="0" w:line="360" w:lineRule="auto"/>
        <w:jc w:val="both"/>
        <w:rPr>
          <w:rFonts w:cs="Times New Roman"/>
          <w:szCs w:val="24"/>
        </w:rPr>
      </w:pPr>
      <w:r>
        <w:rPr>
          <w:rFonts w:cs="Times New Roman"/>
          <w:szCs w:val="24"/>
        </w:rPr>
        <w:t xml:space="preserve">Costs were estimated from the NHS perspective.  </w:t>
      </w:r>
      <w:r w:rsidR="0004671B" w:rsidRPr="00424765">
        <w:rPr>
          <w:rFonts w:cs="Times New Roman"/>
          <w:szCs w:val="24"/>
        </w:rPr>
        <w:t xml:space="preserve">Cost-incurring events associated with the initial screens, and with ensuing work-up consequent upon the findings, were observed within the trial period. As per protocol, the number and frequency of scanning events depended upon </w:t>
      </w:r>
      <w:r w:rsidR="0004671B" w:rsidRPr="00424765">
        <w:rPr>
          <w:rFonts w:cs="Times New Roman"/>
          <w:szCs w:val="24"/>
        </w:rPr>
        <w:lastRenderedPageBreak/>
        <w:t xml:space="preserve">test results, and these were as follows. (The figures presented here are those from an interim analysis, in November 2013; there are therefore small differences between these figures and the more recent ones reported in Chapter 5). </w:t>
      </w:r>
      <w:r w:rsidR="006F3238">
        <w:rPr>
          <w:rFonts w:cs="Times New Roman"/>
          <w:szCs w:val="24"/>
        </w:rPr>
        <w:t xml:space="preserve">Nine hundred and </w:t>
      </w:r>
      <w:r>
        <w:rPr>
          <w:rFonts w:cs="Times New Roman"/>
          <w:szCs w:val="24"/>
        </w:rPr>
        <w:t>seventy nine</w:t>
      </w:r>
      <w:r w:rsidRPr="00424765">
        <w:rPr>
          <w:rFonts w:cs="Times New Roman"/>
          <w:szCs w:val="24"/>
        </w:rPr>
        <w:t xml:space="preserve"> </w:t>
      </w:r>
      <w:r w:rsidR="0004671B" w:rsidRPr="00424765">
        <w:rPr>
          <w:rFonts w:cs="Times New Roman"/>
          <w:szCs w:val="24"/>
        </w:rPr>
        <w:t xml:space="preserve">CT scans revealed no nodules of concern (Category 1) and these subjects thereafter exited the trial. </w:t>
      </w:r>
      <w:r w:rsidR="006F3238">
        <w:rPr>
          <w:rFonts w:cs="Times New Roman"/>
          <w:szCs w:val="24"/>
        </w:rPr>
        <w:t>Four hundred and seventy nine</w:t>
      </w:r>
      <w:r w:rsidR="0004671B" w:rsidRPr="00424765">
        <w:rPr>
          <w:rFonts w:cs="Times New Roman"/>
          <w:szCs w:val="24"/>
        </w:rPr>
        <w:t xml:space="preserve"> CT scans revealed Category 2 nodules, which required repeat scans at 12 months. </w:t>
      </w:r>
      <w:r w:rsidR="006F3238">
        <w:rPr>
          <w:rFonts w:cs="Times New Roman"/>
          <w:szCs w:val="24"/>
        </w:rPr>
        <w:t>Four hundred and seventy two</w:t>
      </w:r>
      <w:r w:rsidR="0004671B" w:rsidRPr="00424765">
        <w:rPr>
          <w:rFonts w:cs="Times New Roman"/>
          <w:szCs w:val="24"/>
        </w:rPr>
        <w:t xml:space="preserve"> CT scans revealed Category 3 nodules which required repeat scans at </w:t>
      </w:r>
      <w:r w:rsidR="006F3238">
        <w:rPr>
          <w:rFonts w:cs="Times New Roman"/>
          <w:szCs w:val="24"/>
        </w:rPr>
        <w:t>three</w:t>
      </w:r>
      <w:r w:rsidR="0004671B" w:rsidRPr="00424765">
        <w:rPr>
          <w:rFonts w:cs="Times New Roman"/>
          <w:szCs w:val="24"/>
        </w:rPr>
        <w:t xml:space="preserve"> months. Of these subjects, 19 required an additional scan at around </w:t>
      </w:r>
      <w:r w:rsidR="006F3238">
        <w:rPr>
          <w:rFonts w:cs="Times New Roman"/>
          <w:szCs w:val="24"/>
        </w:rPr>
        <w:t>six</w:t>
      </w:r>
      <w:r w:rsidR="0004671B" w:rsidRPr="00424765">
        <w:rPr>
          <w:rFonts w:cs="Times New Roman"/>
          <w:szCs w:val="24"/>
        </w:rPr>
        <w:t xml:space="preserve"> months. </w:t>
      </w:r>
      <w:r w:rsidR="006F3238">
        <w:rPr>
          <w:rFonts w:cs="Times New Roman"/>
          <w:szCs w:val="24"/>
        </w:rPr>
        <w:t>Three hundred and ninety eight</w:t>
      </w:r>
      <w:r w:rsidR="0004671B" w:rsidRPr="00424765">
        <w:rPr>
          <w:rFonts w:cs="Times New Roman"/>
          <w:szCs w:val="24"/>
        </w:rPr>
        <w:t xml:space="preserve"> of these subjects were re-scanned at 12 months. Finally, 64 CT scans yielded results of concern sufficient for subjects to be referred directly to the MDT (Category 4). It follows that the execution of the UKLS protocol necessitated 3,363 CT scans in total.</w:t>
      </w:r>
      <w:r w:rsidR="00F040C1">
        <w:rPr>
          <w:rFonts w:cs="Times New Roman"/>
          <w:szCs w:val="24"/>
        </w:rPr>
        <w:t xml:space="preserve"> The vast majority of these were, of course, negative for lung cancer, either at the initial scan or at subsequent scans which served to eliminate false positives nominally detected in the earlier scans.</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As a result of the CT findings, a total of </w:t>
      </w:r>
      <w:r w:rsidR="006F5869">
        <w:rPr>
          <w:rFonts w:cs="Times New Roman"/>
          <w:szCs w:val="24"/>
        </w:rPr>
        <w:t>114</w:t>
      </w:r>
      <w:r w:rsidR="006F5869" w:rsidRPr="00424765">
        <w:rPr>
          <w:rFonts w:cs="Times New Roman"/>
          <w:szCs w:val="24"/>
        </w:rPr>
        <w:t xml:space="preserve"> </w:t>
      </w:r>
      <w:r w:rsidRPr="00424765">
        <w:rPr>
          <w:rFonts w:cs="Times New Roman"/>
          <w:szCs w:val="24"/>
        </w:rPr>
        <w:t xml:space="preserve">cases were referred to the MDT for work-up, i.e. further investigation and management decisions. </w:t>
      </w:r>
      <w:r w:rsidR="006F5869">
        <w:t>Between them, the MDTs thereafter initiated 122 further CT scans with contrast, 20 guided needle biopsies, 50 positron emission tomography (PET) scans and 4 endobronchial ultrasound biopsies</w:t>
      </w:r>
      <w:r w:rsidR="006F5869" w:rsidRPr="0038324A">
        <w:t xml:space="preserve"> </w:t>
      </w:r>
      <w:r w:rsidR="006F5869">
        <w:t xml:space="preserve">(EBUS). </w:t>
      </w:r>
      <w:r w:rsidR="006F5869">
        <w:rPr>
          <w:rFonts w:cs="Times New Roman"/>
          <w:szCs w:val="24"/>
        </w:rPr>
        <w:t xml:space="preserve"> </w:t>
      </w:r>
      <w:r w:rsidRPr="00424765">
        <w:rPr>
          <w:rFonts w:cs="Times New Roman"/>
          <w:szCs w:val="24"/>
        </w:rPr>
        <w:t xml:space="preserve">With respect to treatment of the </w:t>
      </w:r>
      <w:r w:rsidR="006F5869">
        <w:rPr>
          <w:rFonts w:cs="Times New Roman"/>
          <w:szCs w:val="24"/>
        </w:rPr>
        <w:t xml:space="preserve">42 </w:t>
      </w:r>
      <w:r w:rsidRPr="00424765">
        <w:rPr>
          <w:rFonts w:cs="Times New Roman"/>
          <w:szCs w:val="24"/>
        </w:rPr>
        <w:t xml:space="preserve">cancers detected, we recorded </w:t>
      </w:r>
      <w:r w:rsidR="006F5869">
        <w:rPr>
          <w:rFonts w:cs="Times New Roman"/>
          <w:szCs w:val="24"/>
        </w:rPr>
        <w:t>35</w:t>
      </w:r>
      <w:r w:rsidR="006F5869" w:rsidRPr="00424765">
        <w:rPr>
          <w:rFonts w:cs="Times New Roman"/>
          <w:szCs w:val="24"/>
        </w:rPr>
        <w:t xml:space="preserve"> </w:t>
      </w:r>
      <w:r w:rsidRPr="00424765">
        <w:rPr>
          <w:rFonts w:cs="Times New Roman"/>
          <w:szCs w:val="24"/>
        </w:rPr>
        <w:t>cases of surgery (</w:t>
      </w:r>
      <w:r w:rsidR="00805B57">
        <w:rPr>
          <w:rFonts w:cs="Times New Roman"/>
          <w:szCs w:val="24"/>
        </w:rPr>
        <w:t xml:space="preserve">primarily </w:t>
      </w:r>
      <w:r w:rsidRPr="00424765">
        <w:rPr>
          <w:rFonts w:cs="Times New Roman"/>
          <w:szCs w:val="24"/>
        </w:rPr>
        <w:t>lobectomy</w:t>
      </w:r>
      <w:r w:rsidR="006F5869">
        <w:rPr>
          <w:rFonts w:cs="Times New Roman"/>
          <w:szCs w:val="24"/>
        </w:rPr>
        <w:t xml:space="preserve"> and </w:t>
      </w:r>
      <w:r w:rsidR="00805B57">
        <w:rPr>
          <w:rFonts w:cs="Times New Roman"/>
          <w:szCs w:val="24"/>
        </w:rPr>
        <w:t>video-assisted thorascoscopic surgery (VATS)</w:t>
      </w:r>
      <w:r w:rsidRPr="00424765">
        <w:rPr>
          <w:rFonts w:cs="Times New Roman"/>
          <w:szCs w:val="24"/>
        </w:rPr>
        <w:t>),</w:t>
      </w:r>
      <w:r w:rsidR="006F5869">
        <w:rPr>
          <w:rFonts w:cs="Times New Roman"/>
          <w:szCs w:val="24"/>
        </w:rPr>
        <w:t xml:space="preserve"> </w:t>
      </w:r>
      <w:r w:rsidR="00805B57">
        <w:rPr>
          <w:rFonts w:cs="Times New Roman"/>
          <w:szCs w:val="24"/>
        </w:rPr>
        <w:t xml:space="preserve">either alone or in combination </w:t>
      </w:r>
      <w:r w:rsidR="006F5869">
        <w:rPr>
          <w:rFonts w:cs="Times New Roman"/>
          <w:szCs w:val="24"/>
        </w:rPr>
        <w:t>with radiotherapy (</w:t>
      </w:r>
      <w:r w:rsidR="00A9467A">
        <w:rPr>
          <w:rFonts w:cs="Times New Roman"/>
          <w:szCs w:val="24"/>
        </w:rPr>
        <w:t>n=</w:t>
      </w:r>
      <w:r w:rsidR="006F5869">
        <w:rPr>
          <w:rFonts w:cs="Times New Roman"/>
          <w:szCs w:val="24"/>
        </w:rPr>
        <w:t>5) and/or chemotherapy (</w:t>
      </w:r>
      <w:r w:rsidR="00A9467A">
        <w:rPr>
          <w:rFonts w:cs="Times New Roman"/>
          <w:szCs w:val="24"/>
        </w:rPr>
        <w:t>n =</w:t>
      </w:r>
      <w:r w:rsidR="006F5869">
        <w:rPr>
          <w:rFonts w:cs="Times New Roman"/>
          <w:szCs w:val="24"/>
        </w:rPr>
        <w:t>11)</w:t>
      </w:r>
      <w:r w:rsidRPr="00424765">
        <w:rPr>
          <w:rFonts w:cs="Times New Roman"/>
          <w:szCs w:val="24"/>
        </w:rPr>
        <w:t>.</w:t>
      </w:r>
      <w:r w:rsidR="006F5869">
        <w:rPr>
          <w:rFonts w:cs="Times New Roman"/>
          <w:szCs w:val="24"/>
        </w:rPr>
        <w:t xml:space="preserve">  Four </w:t>
      </w:r>
      <w:r w:rsidR="00805B57">
        <w:rPr>
          <w:rFonts w:cs="Times New Roman"/>
          <w:szCs w:val="24"/>
        </w:rPr>
        <w:t xml:space="preserve">patients </w:t>
      </w:r>
      <w:r w:rsidR="006F5869">
        <w:rPr>
          <w:rFonts w:cs="Times New Roman"/>
          <w:szCs w:val="24"/>
        </w:rPr>
        <w:t>had surgical biopsies or resections for benign disease and two patients were referred for palliative care.</w:t>
      </w:r>
    </w:p>
    <w:p w:rsidR="0004671B" w:rsidRPr="00424765" w:rsidRDefault="0004671B" w:rsidP="003E1DA3">
      <w:pPr>
        <w:spacing w:after="0" w:line="360" w:lineRule="auto"/>
        <w:jc w:val="both"/>
        <w:rPr>
          <w:rFonts w:cs="Times New Roman"/>
          <w:szCs w:val="24"/>
        </w:rPr>
      </w:pPr>
    </w:p>
    <w:p w:rsidR="0004671B" w:rsidRDefault="0004671B" w:rsidP="003E1DA3">
      <w:pPr>
        <w:spacing w:after="0" w:line="360" w:lineRule="auto"/>
        <w:jc w:val="both"/>
        <w:rPr>
          <w:rFonts w:cs="Times New Roman"/>
          <w:szCs w:val="24"/>
        </w:rPr>
      </w:pPr>
      <w:r w:rsidRPr="00424765">
        <w:rPr>
          <w:rFonts w:cs="Times New Roman"/>
          <w:szCs w:val="24"/>
        </w:rPr>
        <w:t xml:space="preserve">The gross cost of events within the trial was estimated by combining the resource use audit above with unit costs of each event type. For most events, the unit costs of procedures were 2011-12 National Health Service tariffs or reference costs, as classified according to the appropriate Healthcare Resource Groups (HRG) coding. These unit costs derive from the financial returns from all relevant providers. Table </w:t>
      </w:r>
      <w:r w:rsidR="00F040C1">
        <w:rPr>
          <w:rFonts w:cs="Times New Roman"/>
          <w:szCs w:val="24"/>
        </w:rPr>
        <w:t>30</w:t>
      </w:r>
      <w:r w:rsidR="00F040C1" w:rsidRPr="00424765">
        <w:rPr>
          <w:rFonts w:cs="Times New Roman"/>
          <w:szCs w:val="24"/>
        </w:rPr>
        <w:t xml:space="preserve"> </w:t>
      </w:r>
      <w:r w:rsidRPr="00424765">
        <w:rPr>
          <w:rFonts w:cs="Times New Roman"/>
          <w:szCs w:val="24"/>
        </w:rPr>
        <w:t xml:space="preserve">lists the unit costs of the events noted above, as a mean for the health care system and as the extremes of the inter-quartile range across producers. As costs specific to individual types of surgery are unavailable, all surgery cases were considered as “complex thoracic procedures, with critical care as necessary”.  Likewise, the surgical biopsies were classified as “major thoracic procedures”. Three procedures which played only a minor role in the UKLS event audit had no assigned HRG </w:t>
      </w:r>
      <w:r w:rsidRPr="00C34BB9">
        <w:rPr>
          <w:rFonts w:cs="Times New Roman"/>
          <w:szCs w:val="24"/>
        </w:rPr>
        <w:t xml:space="preserve">per </w:t>
      </w:r>
      <w:r w:rsidRPr="00C34BB9">
        <w:rPr>
          <w:rFonts w:cs="Times New Roman"/>
          <w:szCs w:val="24"/>
        </w:rPr>
        <w:lastRenderedPageBreak/>
        <w:t>se</w:t>
      </w:r>
      <w:r w:rsidRPr="00424765">
        <w:rPr>
          <w:rFonts w:cs="Times New Roman"/>
          <w:szCs w:val="24"/>
        </w:rPr>
        <w:t xml:space="preserve"> (</w:t>
      </w:r>
      <w:r w:rsidR="006F3238">
        <w:rPr>
          <w:rFonts w:cs="Times New Roman"/>
          <w:szCs w:val="24"/>
        </w:rPr>
        <w:t xml:space="preserve">see </w:t>
      </w:r>
      <w:r w:rsidRPr="00A137C4">
        <w:rPr>
          <w:rFonts w:cs="Times New Roman"/>
          <w:i/>
          <w:szCs w:val="24"/>
        </w:rPr>
        <w:t xml:space="preserve">Table </w:t>
      </w:r>
      <w:r w:rsidR="00F040C1">
        <w:rPr>
          <w:rFonts w:cs="Times New Roman"/>
          <w:i/>
          <w:szCs w:val="24"/>
        </w:rPr>
        <w:t>30</w:t>
      </w:r>
      <w:r w:rsidRPr="00424765">
        <w:rPr>
          <w:rFonts w:cs="Times New Roman"/>
          <w:szCs w:val="24"/>
        </w:rPr>
        <w:t>). For these, we used updated unit costs which had been constructed by earlier researchers contributing to practice guidelines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&lt;EndNote&gt;&lt;Cite&gt;&lt;Author&gt;National Collaborating Centre for Cancer&lt;/Author&gt;&lt;Year&gt;2011&lt;/Year&gt;&lt;RecNum&gt;107&lt;/RecNum&gt;&lt;DisplayText&gt;(112)&lt;/DisplayText&gt;&lt;record&gt;&lt;rec-number&gt;107&lt;/rec-number&gt;&lt;foreign-keys&gt;&lt;key app="EN" db-id="0z9sptpv9r9pf9eaw0e5vaag2e0vvwttdz9p"&gt;107&lt;/key&gt;&lt;/foreign-keys&gt;&lt;ref-type name="Book"&gt;6&lt;/ref-type&gt;&lt;contributors&gt;&lt;authors&gt;&lt;author&gt;National Collaborating Centre for Cancer,&lt;/author&gt;&lt;/authors&gt;&lt;/contributors&gt;&lt;titles&gt;&lt;title&gt;The diagnosis and treatment of lung cancer (update of NICE clinical guideline 24)&lt;/title&gt;&lt;/titles&gt;&lt;dates&gt;&lt;year&gt;2011&lt;/year&gt;&lt;/dates&gt;&lt;pub-location&gt;Cardiff&lt;/pub-location&gt;&lt;publisher&gt;NCCC&lt;/publisher&gt;&lt;urls&gt;&lt;/urls&gt;&lt;/record&gt;&lt;/Cite&gt;&lt;/EndNote&gt;</w:instrText>
      </w:r>
      <w:r w:rsidR="000E4C6D" w:rsidRPr="00E56BE4">
        <w:rPr>
          <w:rStyle w:val="ReferenceChar"/>
        </w:rPr>
        <w:fldChar w:fldCharType="separate"/>
      </w:r>
      <w:hyperlink w:anchor="_ENREF_112" w:tooltip="National Collaborating Centre for Cancer, 2011 #107" w:history="1">
        <w:r w:rsidR="004A7208">
          <w:rPr>
            <w:rStyle w:val="ReferenceChar"/>
            <w:noProof/>
          </w:rPr>
          <w:t>112</w:t>
        </w:r>
      </w:hyperlink>
      <w:r w:rsidR="000E4C6D" w:rsidRPr="00E56BE4">
        <w:rPr>
          <w:rStyle w:val="ReferenceChar"/>
        </w:rPr>
        <w:fldChar w:fldCharType="end"/>
      </w:r>
    </w:p>
    <w:p w:rsidR="006F3238" w:rsidRPr="00424765" w:rsidRDefault="006F3238"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The mean gross cost of the UKLS protocol as implemented equals ∑C</w:t>
      </w:r>
      <w:r w:rsidRPr="00424765">
        <w:rPr>
          <w:rFonts w:cs="Times New Roman"/>
          <w:szCs w:val="24"/>
          <w:vertAlign w:val="subscript"/>
        </w:rPr>
        <w:t>i</w:t>
      </w:r>
      <w:r w:rsidRPr="00424765">
        <w:rPr>
          <w:rFonts w:cs="Times New Roman"/>
          <w:szCs w:val="24"/>
        </w:rPr>
        <w:t>N</w:t>
      </w:r>
      <w:r w:rsidRPr="00424765">
        <w:rPr>
          <w:rFonts w:cs="Times New Roman"/>
          <w:szCs w:val="24"/>
          <w:vertAlign w:val="subscript"/>
        </w:rPr>
        <w:t>i</w:t>
      </w:r>
      <w:r w:rsidRPr="00424765">
        <w:rPr>
          <w:rFonts w:cs="Times New Roman"/>
          <w:szCs w:val="24"/>
        </w:rPr>
        <w:t xml:space="preserve"> across all events, where C</w:t>
      </w:r>
      <w:r w:rsidRPr="00424765">
        <w:rPr>
          <w:rFonts w:cs="Times New Roman"/>
          <w:szCs w:val="24"/>
          <w:vertAlign w:val="subscript"/>
        </w:rPr>
        <w:t>i</w:t>
      </w:r>
      <w:r w:rsidRPr="00424765">
        <w:rPr>
          <w:rFonts w:cs="Times New Roman"/>
          <w:szCs w:val="24"/>
        </w:rPr>
        <w:t xml:space="preserve"> = unit cost of, and N</w:t>
      </w:r>
      <w:r w:rsidRPr="00424765">
        <w:rPr>
          <w:rFonts w:cs="Times New Roman"/>
          <w:szCs w:val="24"/>
          <w:vertAlign w:val="subscript"/>
        </w:rPr>
        <w:t>i</w:t>
      </w:r>
      <w:r w:rsidRPr="00424765">
        <w:rPr>
          <w:rFonts w:cs="Times New Roman"/>
          <w:szCs w:val="24"/>
        </w:rPr>
        <w:t xml:space="preserve"> = number of occurrences of, event i.  Given UKLS events and unit costs, the mean gross current cost amounted to £</w:t>
      </w:r>
      <w:r w:rsidR="006F5869">
        <w:rPr>
          <w:rFonts w:cs="Times New Roman"/>
          <w:szCs w:val="24"/>
        </w:rPr>
        <w:t>687,617</w:t>
      </w:r>
      <w:r w:rsidRPr="00424765">
        <w:rPr>
          <w:rFonts w:cs="Times New Roman"/>
          <w:szCs w:val="24"/>
        </w:rPr>
        <w:t>.  This total comprised (i) £282,490 for CT scans (ii) £</w:t>
      </w:r>
      <w:r w:rsidR="006F5869">
        <w:rPr>
          <w:rFonts w:cs="Times New Roman"/>
          <w:szCs w:val="24"/>
        </w:rPr>
        <w:t>72,592</w:t>
      </w:r>
      <w:r w:rsidRPr="00424765">
        <w:rPr>
          <w:rFonts w:cs="Times New Roman"/>
          <w:szCs w:val="24"/>
        </w:rPr>
        <w:t xml:space="preserve"> for work-up via the MDTs (iii) £</w:t>
      </w:r>
      <w:r w:rsidR="006F5869">
        <w:rPr>
          <w:rFonts w:cs="Times New Roman"/>
          <w:szCs w:val="24"/>
        </w:rPr>
        <w:t>332,534</w:t>
      </w:r>
      <w:r w:rsidRPr="00424765">
        <w:rPr>
          <w:rFonts w:cs="Times New Roman"/>
          <w:szCs w:val="24"/>
        </w:rPr>
        <w:t xml:space="preserve"> for treatments of the detected cancers. To construct confidence intervals we assumed normality in all unit costs and converted the inter-quartile ranges for the eight principal event types (</w:t>
      </w:r>
      <w:r w:rsidR="00A137C4">
        <w:rPr>
          <w:rFonts w:cs="Times New Roman"/>
          <w:szCs w:val="24"/>
        </w:rPr>
        <w:t xml:space="preserve">see </w:t>
      </w:r>
      <w:r w:rsidRPr="00A137C4">
        <w:rPr>
          <w:rFonts w:cs="Times New Roman"/>
          <w:i/>
          <w:szCs w:val="24"/>
        </w:rPr>
        <w:t xml:space="preserve">Table </w:t>
      </w:r>
      <w:r w:rsidR="00F040C1">
        <w:rPr>
          <w:rFonts w:cs="Times New Roman"/>
          <w:i/>
          <w:szCs w:val="24"/>
        </w:rPr>
        <w:t>30</w:t>
      </w:r>
      <w:r w:rsidRPr="00424765">
        <w:rPr>
          <w:rFonts w:cs="Times New Roman"/>
          <w:szCs w:val="24"/>
        </w:rPr>
        <w:t>) into standard deviations. We then re-estimated the gross cost calculation by simulation, using distributions governed by standard deviations about the mean unit costs (Palisade @RISK with 20,000 iterations). The simulation produced a 95% confidence interval of £</w:t>
      </w:r>
      <w:r w:rsidR="006F5869">
        <w:rPr>
          <w:rFonts w:cs="Times New Roman"/>
          <w:szCs w:val="24"/>
        </w:rPr>
        <w:t>479,173</w:t>
      </w:r>
      <w:r w:rsidRPr="00424765">
        <w:rPr>
          <w:rFonts w:cs="Times New Roman"/>
          <w:szCs w:val="24"/>
        </w:rPr>
        <w:t xml:space="preserve"> to £</w:t>
      </w:r>
      <w:r w:rsidR="006F5869">
        <w:rPr>
          <w:rFonts w:cs="Times New Roman"/>
          <w:szCs w:val="24"/>
        </w:rPr>
        <w:t>899,794</w:t>
      </w:r>
      <w:r w:rsidRPr="00424765">
        <w:rPr>
          <w:rFonts w:cs="Times New Roman"/>
          <w:szCs w:val="24"/>
        </w:rPr>
        <w:t>.</w:t>
      </w:r>
    </w:p>
    <w:p w:rsidR="0004671B" w:rsidRPr="00424765" w:rsidRDefault="0004671B" w:rsidP="003E1DA3">
      <w:pPr>
        <w:spacing w:after="0" w:line="360" w:lineRule="auto"/>
        <w:jc w:val="both"/>
        <w:rPr>
          <w:rFonts w:cs="Times New Roman"/>
          <w:szCs w:val="24"/>
        </w:rPr>
      </w:pPr>
    </w:p>
    <w:p w:rsidR="0004671B" w:rsidRDefault="0004671B" w:rsidP="003D7C2D">
      <w:pPr>
        <w:pStyle w:val="Heading3"/>
      </w:pPr>
      <w:r w:rsidRPr="00424765">
        <w:t>7.2.1</w:t>
      </w:r>
      <w:r w:rsidRPr="00424765">
        <w:tab/>
        <w:t>Invitation and selection</w:t>
      </w:r>
    </w:p>
    <w:p w:rsidR="00A9467A" w:rsidRPr="00A9467A" w:rsidRDefault="00A9467A" w:rsidP="00A9467A">
      <w:pPr>
        <w:rPr>
          <w:lang w:eastAsia="en-GB"/>
        </w:rPr>
      </w:pPr>
    </w:p>
    <w:p w:rsidR="0004671B" w:rsidRPr="00424765" w:rsidRDefault="0004671B" w:rsidP="003E1DA3">
      <w:pPr>
        <w:spacing w:after="0" w:line="360" w:lineRule="auto"/>
        <w:jc w:val="both"/>
        <w:rPr>
          <w:rFonts w:cs="Times New Roman"/>
          <w:szCs w:val="24"/>
        </w:rPr>
      </w:pPr>
      <w:r w:rsidRPr="00424765">
        <w:rPr>
          <w:rFonts w:cs="Times New Roman"/>
          <w:szCs w:val="24"/>
        </w:rPr>
        <w:t>Our calculations thus far have excluded the costs of selecting and inviting screening subjects.  Obviously, subjects were invited to UKLS, but the sequential invitation procedure was devised to target and recruit particular participants to a clinical trial, and to obtain both clinical and socio-demographic data. An invitation protocol addressing the needs of research does not provide a template for a pure screening protocol: including the actual recruitment costs for UKLS would therefore prove misleading when judging the likely cost effectiveness of a screening programme. Were CT screening for lung cancer to be implemented in the UK it seems probable that it would be organised in a fashion similar to other national cancer screening programmes i.e. via a centralised, computerised, call system. We accordingly constructed a hypothetical recruitment process to represent the invitation of the UKLS subjects actually screened.</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We took our lead from UK colorectal screening, where the current cost of inviting subjects to flexible sigmoidoscopy screening has been estimated at around £6 per invitation</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&lt;EndNote&gt;&lt;Cite&gt;&lt;Author&gt;Whyte&lt;/Author&gt;&lt;Year&gt;2011&lt;/Year&gt;&lt;RecNum&gt;108&lt;/RecNum&gt;&lt;DisplayText&gt;(113)&lt;/DisplayText&gt;&lt;record&gt;&lt;rec-number&gt;108&lt;/rec-number&gt;&lt;foreign-keys&gt;&lt;key app="EN" db-id="0z9sptpv9r9pf9eaw0e5vaag2e0vvwttdz9p"&gt;108&lt;/key&gt;&lt;/foreign-keys&gt;&lt;ref-type name="Book"&gt;6&lt;/ref-type&gt;&lt;contributors&gt;&lt;authors&gt;&lt;author&gt;Whyte, S.&lt;/author&gt;&lt;author&gt;Chilcott, J.&lt;/author&gt;&lt;author&gt;Cooper, K.&lt;/author&gt;&lt;author&gt;Essat, M.&lt;/author&gt;&lt;author&gt;Stevens, J.&lt;/author&gt;&lt;author&gt;Wong, R.&lt;/author&gt;&lt;author&gt;Kalita, N.&lt;/author&gt;&lt;/authors&gt;&lt;/contributors&gt;&lt;titles&gt;&lt;title&gt;Re-appraisal of the options for colorectal cancer screening: report for the NHS Bowel Cancer Screening Programme&lt;/title&gt;&lt;/titles&gt;&lt;dates&gt;&lt;year&gt;2011&lt;/year&gt;&lt;/dates&gt;&lt;pub-location&gt;Sheffield&lt;/pub-location&gt;&lt;publisher&gt;School of Health and Related Research (ScHARR)&lt;/publisher&gt;&lt;urls&gt;&lt;/urls&gt;&lt;/record&gt;&lt;/Cite&gt;&lt;/EndNote&gt;</w:instrText>
      </w:r>
      <w:r w:rsidR="000E4C6D" w:rsidRPr="00E56BE4">
        <w:rPr>
          <w:rStyle w:val="ReferenceChar"/>
        </w:rPr>
        <w:fldChar w:fldCharType="separate"/>
      </w:r>
      <w:hyperlink w:anchor="_ENREF_113" w:tooltip="Whyte, 2011 #108" w:history="1">
        <w:r w:rsidR="004A7208">
          <w:rPr>
            <w:rStyle w:val="ReferenceChar"/>
            <w:noProof/>
          </w:rPr>
          <w:t>113</w:t>
        </w:r>
      </w:hyperlink>
      <w:r w:rsidR="000E4C6D" w:rsidRPr="00E56BE4">
        <w:rPr>
          <w:rStyle w:val="ReferenceChar"/>
        </w:rPr>
        <w:fldChar w:fldCharType="end"/>
      </w:r>
      <w:r w:rsidRPr="00424765">
        <w:rPr>
          <w:rFonts w:cs="Times New Roman"/>
          <w:szCs w:val="24"/>
        </w:rPr>
        <w:t xml:space="preserve"> A programme of CT colonography in the Netherlands has been the subject of a very detailed audit</w:t>
      </w:r>
      <w:r w:rsidR="000E4C6D" w:rsidRPr="00E56BE4">
        <w:rPr>
          <w:rStyle w:val="ReferenceChar"/>
        </w:rPr>
        <w:fldChar w:fldCharType="begin"/>
      </w:r>
      <w:r w:rsidR="000063E6">
        <w:rPr>
          <w:rStyle w:val="ReferenceChar"/>
        </w:rPr>
        <w:instrText xml:space="preserve"> ADDIN EN.CITE &lt;EndNote&gt;&lt;Cite&gt;&lt;Author&gt;de Haan&lt;/Author&gt;&lt;Year&gt;2013&lt;/Year&gt;&lt;RecNum&gt;109&lt;/RecNum&gt;&lt;DisplayText&gt;(114)&lt;/DisplayText&gt;&lt;record&gt;&lt;rec-number&gt;109&lt;/rec-number&gt;&lt;foreign-keys&gt;&lt;key app="EN" db-id="0z9sptpv9r9pf9eaw0e5vaag2e0vvwttdz9p"&gt;109&lt;/key&gt;&lt;/foreign-keys&gt;&lt;ref-type name="Journal Article"&gt;17&lt;/ref-type&gt;&lt;contributors&gt;&lt;authors&gt;&lt;author&gt;de Haan, M.C.&lt;/author&gt;&lt;author&gt;Thomeer, M.&lt;/author&gt;&lt;author&gt;Stoker, J.&lt;/author&gt;&lt;author&gt;Dekker, E.&lt;/author&gt;&lt;author&gt;Kuipers, E.J.&lt;/author&gt;&lt;author&gt;van Ballegooijen, M.&lt;/author&gt;&lt;/authors&gt;&lt;/contributors&gt;&lt;titles&gt;&lt;title&gt;Unit costs in population-based colorectal cancer screening using CT colonography performed in university hospitals in The Netherlands&lt;/title&gt;&lt;secondary-title&gt;European Radiology&lt;/secondary-title&gt;&lt;/titles&gt;&lt;periodical&gt;&lt;full-title&gt;Eur Radiol&lt;/full-title&gt;&lt;abbr-1&gt;European radiology&lt;/abbr-1&gt;&lt;/periodical&gt;&lt;pages&gt;897-907&lt;/pages&gt;&lt;volume&gt;23&lt;/volume&gt;&lt;dates&gt;&lt;year&gt;2013&lt;/year&gt;&lt;/dates&gt;&lt;urls&gt;&lt;/urls&gt;&lt;/record&gt;&lt;/Cite&gt;&lt;/EndNote&gt;</w:instrText>
      </w:r>
      <w:r w:rsidR="000E4C6D" w:rsidRPr="00E56BE4">
        <w:rPr>
          <w:rStyle w:val="ReferenceChar"/>
        </w:rPr>
        <w:fldChar w:fldCharType="separate"/>
      </w:r>
      <w:hyperlink w:anchor="_ENREF_114" w:tooltip="de Haan, 2013 #109" w:history="1">
        <w:r w:rsidR="004A7208">
          <w:rPr>
            <w:rStyle w:val="ReferenceChar"/>
            <w:noProof/>
          </w:rPr>
          <w:t>114</w:t>
        </w:r>
      </w:hyperlink>
      <w:r w:rsidR="000E4C6D" w:rsidRPr="00E56BE4">
        <w:rPr>
          <w:rStyle w:val="ReferenceChar"/>
        </w:rPr>
        <w:fldChar w:fldCharType="end"/>
      </w:r>
      <w:r w:rsidRPr="00424765">
        <w:rPr>
          <w:rFonts w:cs="Times New Roman"/>
          <w:szCs w:val="24"/>
        </w:rPr>
        <w:t xml:space="preserve"> and the combined costs of invitation, reminders and distribution of results convert to a similar figure, around £5.50 per person invited. An additional requirement for lung cancer </w:t>
      </w:r>
      <w:r w:rsidRPr="00424765">
        <w:rPr>
          <w:rFonts w:cs="Times New Roman"/>
          <w:szCs w:val="24"/>
        </w:rPr>
        <w:lastRenderedPageBreak/>
        <w:t>would be the restriction of potential subjects to a defined high-risk category, as cost effectiveness is positively associated with disease prevalence</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&lt;EndNote&gt;&lt;Cite&gt;&lt;Author&gt;Whynes&lt;/Author&gt;&lt;Year&gt;2008&lt;/Year&gt;&lt;RecNum&gt;92&lt;/RecNum&gt;&lt;DisplayText&gt;(115)&lt;/DisplayText&gt;&lt;record&gt;&lt;rec-number&gt;92&lt;/rec-number&gt;&lt;foreign-keys&gt;&lt;key app="EN" db-id="p22ttrsdm9xz2jezf2kxpdsaz5a2tzx05rxt"&gt;92&lt;/key&gt;&lt;/foreign-keys&gt;&lt;ref-type name="Journal Article"&gt;17&lt;/ref-type&gt;&lt;contributors&gt;&lt;authors&gt;&lt;author&gt;Whynes, D.K.&lt;/author&gt;&lt;/authors&gt;&lt;/contributors&gt;&lt;titles&gt;&lt;title&gt;Could CT screening for lung cancer ever be cost effective in the United Kingdom ?&lt;/title&gt;&lt;secondary-title&gt;Cost Effectiveness and Resource Allocation&lt;/secondary-title&gt;&lt;/titles&gt;&lt;periodical&gt;&lt;full-title&gt;Cost Effectiveness and Resource Allocation&lt;/full-title&gt;&lt;/periodical&gt;&lt;pages&gt;5&lt;/pages&gt;&lt;volume&gt;6&lt;/volume&gt;&lt;dates&gt;&lt;year&gt;2008&lt;/year&gt;&lt;/dates&gt;&lt;urls&gt;&lt;/urls&gt;&lt;/record&gt;&lt;/Cite&gt;&lt;/EndNote&gt;</w:instrText>
      </w:r>
      <w:r w:rsidR="000E4C6D" w:rsidRPr="00E56BE4">
        <w:rPr>
          <w:rStyle w:val="ReferenceChar"/>
        </w:rPr>
        <w:fldChar w:fldCharType="separate"/>
      </w:r>
      <w:hyperlink w:anchor="_ENREF_115" w:tooltip="Whynes, 2008 #92" w:history="1">
        <w:r w:rsidR="004A7208">
          <w:rPr>
            <w:rStyle w:val="ReferenceChar"/>
            <w:noProof/>
          </w:rPr>
          <w:t>115</w:t>
        </w:r>
      </w:hyperlink>
      <w:r w:rsidR="000E4C6D" w:rsidRPr="00E56BE4">
        <w:rPr>
          <w:rStyle w:val="ReferenceChar"/>
        </w:rPr>
        <w:fldChar w:fldCharType="end"/>
      </w:r>
      <w:r w:rsidRPr="00424765">
        <w:rPr>
          <w:rFonts w:cs="Times New Roman"/>
          <w:szCs w:val="24"/>
        </w:rPr>
        <w:t xml:space="preserve"> Risk profiling following individual person-to-person contact is likely to prove expensive, but the presence of many propriety risk calculators freely available via the Internet suggests the possibility of developing a cheaper alternative to judge eligibility. In our model, we assumed that pure invitation and selection costs would have amounted to £10 per person invited.</w:t>
      </w:r>
      <w:r w:rsidR="00137E35">
        <w:rPr>
          <w:rFonts w:cs="Times New Roman"/>
          <w:szCs w:val="24"/>
        </w:rPr>
        <w:t xml:space="preserve"> </w:t>
      </w:r>
      <w:r w:rsidR="00F040C1" w:rsidRPr="00AD0B9F">
        <w:rPr>
          <w:rFonts w:cs="Times New Roman"/>
          <w:szCs w:val="24"/>
        </w:rPr>
        <w:t xml:space="preserve">We assumed that, of those invited and selected, only 30% would agree thereafter to be screened.  In other words, nearly 7,000 individuals would </w:t>
      </w:r>
      <w:r w:rsidR="00F040C1">
        <w:rPr>
          <w:rFonts w:cs="Times New Roman"/>
          <w:szCs w:val="24"/>
        </w:rPr>
        <w:t xml:space="preserve">have to </w:t>
      </w:r>
      <w:r w:rsidR="00F040C1" w:rsidRPr="00AD0B9F">
        <w:rPr>
          <w:rFonts w:cs="Times New Roman"/>
          <w:szCs w:val="24"/>
        </w:rPr>
        <w:t xml:space="preserve">be approached in an actual programme to achieve the numbers screened in the trial.  This proportion is similar to that of those expressing an interest in screening following receipt of the initial UKLS questionnaire.  </w:t>
      </w:r>
      <w:r w:rsidR="00F040C1">
        <w:rPr>
          <w:rFonts w:cs="Times New Roman"/>
          <w:szCs w:val="24"/>
        </w:rPr>
        <w:t>It should be noted, however, that r</w:t>
      </w:r>
      <w:r w:rsidR="00F040C1" w:rsidRPr="00AD0B9F">
        <w:rPr>
          <w:rFonts w:cs="Times New Roman"/>
          <w:szCs w:val="24"/>
        </w:rPr>
        <w:t xml:space="preserve">eal-world </w:t>
      </w:r>
      <w:r w:rsidR="00F040C1">
        <w:rPr>
          <w:rFonts w:cs="Times New Roman"/>
          <w:szCs w:val="24"/>
        </w:rPr>
        <w:t xml:space="preserve">cancer screening </w:t>
      </w:r>
      <w:r w:rsidR="00F040C1" w:rsidRPr="00AD0B9F">
        <w:rPr>
          <w:rFonts w:cs="Times New Roman"/>
          <w:szCs w:val="24"/>
        </w:rPr>
        <w:t>typically achieve</w:t>
      </w:r>
      <w:r w:rsidR="00F040C1">
        <w:rPr>
          <w:rFonts w:cs="Times New Roman"/>
          <w:szCs w:val="24"/>
        </w:rPr>
        <w:t>s a higher uptake rate when implemented as a formal programme.  T</w:t>
      </w:r>
      <w:r w:rsidR="00F040C1" w:rsidRPr="00AD0B9F">
        <w:rPr>
          <w:rFonts w:cs="Times New Roman"/>
          <w:szCs w:val="24"/>
        </w:rPr>
        <w:t>he uptake rate for the initial phases of the national colorectal screening programme</w:t>
      </w:r>
      <w:r w:rsidR="00F040C1">
        <w:rPr>
          <w:rFonts w:cs="Times New Roman"/>
          <w:szCs w:val="24"/>
        </w:rPr>
        <w:t>, for example,</w:t>
      </w:r>
      <w:r w:rsidR="00F040C1" w:rsidRPr="00AD0B9F">
        <w:rPr>
          <w:rFonts w:cs="Times New Roman"/>
          <w:szCs w:val="24"/>
        </w:rPr>
        <w:t xml:space="preserve"> was of the order of 50%</w:t>
      </w:r>
      <w:r w:rsidR="00682B90">
        <w:rPr>
          <w:rFonts w:cs="Times New Roman"/>
          <w:szCs w:val="24"/>
        </w:rPr>
        <w:t>.</w:t>
      </w:r>
      <w:r w:rsidR="000E4C6D" w:rsidRPr="00E56BE4">
        <w:rPr>
          <w:rStyle w:val="ReferenceChar"/>
        </w:rPr>
        <w:fldChar w:fldCharType="begin"/>
      </w:r>
      <w:r w:rsidR="00F040C1">
        <w:rPr>
          <w:rStyle w:val="ReferenceChar"/>
        </w:rPr>
        <w:instrText xml:space="preserve"> ADDIN EN.CITE &lt;EndNote&gt;&lt;Cite&gt;&lt;Author&gt;Logan&lt;/Author&gt;&lt;Year&gt;2012&lt;/Year&gt;&lt;RecNum&gt;110&lt;/RecNum&gt;&lt;DisplayText&gt;(116)&lt;/DisplayText&gt;&lt;record&gt;&lt;rec-number&gt;110&lt;/rec-number&gt;&lt;foreign-keys&gt;&lt;key app="EN" db-id="0z9sptpv9r9pf9eaw0e5vaag2e0vvwttdz9p"&gt;110&lt;/key&gt;&lt;/foreign-keys&gt;&lt;ref-type name="Journal Article"&gt;17&lt;/ref-type&gt;&lt;contributors&gt;&lt;authors&gt;&lt;author&gt;Logan, R.F.A.&lt;/author&gt;&lt;author&gt;Patnick, J.&lt;/author&gt;&lt;author&gt;Nickerson, C.&lt;/author&gt;&lt;author&gt;Coleman, L.&lt;/author&gt;&lt;author&gt;Rutter, M.D.&lt;/author&gt;&lt;author&gt;von Wagner, C.&lt;/author&gt;&lt;author&gt;on behalf of the English Bowel Cancer Screening Evaluation Committee,&lt;/author&gt;&lt;/authors&gt;&lt;/contributors&gt;&lt;titles&gt;&lt;title&gt;Outcomes of the Bowel Cancer Screening Programme (BCSP) in England after the first 1 million tests&lt;/title&gt;&lt;secondary-title&gt;Gut&lt;/secondary-title&gt;&lt;/titles&gt;&lt;periodical&gt;&lt;full-title&gt;Gut&lt;/full-title&gt;&lt;/periodical&gt;&lt;pages&gt;1439-1446&lt;/pages&gt;&lt;volume&gt;61&lt;/volume&gt;&lt;number&gt;10&lt;/number&gt;&lt;dates&gt;&lt;year&gt;2012&lt;/year&gt;&lt;/dates&gt;&lt;urls&gt;&lt;/urls&gt;&lt;/record&gt;&lt;/Cite&gt;&lt;/EndNote&gt;</w:instrText>
      </w:r>
      <w:r w:rsidR="000E4C6D" w:rsidRPr="00E56BE4">
        <w:rPr>
          <w:rStyle w:val="ReferenceChar"/>
        </w:rPr>
        <w:fldChar w:fldCharType="separate"/>
      </w:r>
      <w:hyperlink w:anchor="_ENREF_116" w:tooltip="Logan, 2012 #110" w:history="1">
        <w:r w:rsidR="00F040C1">
          <w:rPr>
            <w:rStyle w:val="ReferenceChar"/>
            <w:noProof/>
          </w:rPr>
          <w:t>116</w:t>
        </w:r>
      </w:hyperlink>
      <w:r w:rsidR="000E4C6D" w:rsidRPr="00E56BE4">
        <w:rPr>
          <w:rStyle w:val="ReferenceChar"/>
        </w:rPr>
        <w:fldChar w:fldCharType="end"/>
      </w:r>
      <w:r w:rsidR="00F040C1">
        <w:rPr>
          <w:rFonts w:cs="Times New Roman"/>
          <w:szCs w:val="24"/>
        </w:rPr>
        <w:t xml:space="preserve"> </w:t>
      </w:r>
      <w:r w:rsidRPr="00424765">
        <w:rPr>
          <w:rFonts w:cs="Times New Roman"/>
          <w:szCs w:val="24"/>
        </w:rPr>
        <w:t xml:space="preserve"> Factoring these invitation/selection costs into the total caused gross current costs to increase by £67,260, or 1</w:t>
      </w:r>
      <w:r w:rsidR="006F5869">
        <w:rPr>
          <w:rFonts w:cs="Times New Roman"/>
          <w:szCs w:val="24"/>
        </w:rPr>
        <w:t>0</w:t>
      </w:r>
      <w:r w:rsidRPr="00424765">
        <w:rPr>
          <w:rFonts w:cs="Times New Roman"/>
          <w:szCs w:val="24"/>
        </w:rPr>
        <w:t>%, to £</w:t>
      </w:r>
      <w:r w:rsidR="006F5869">
        <w:rPr>
          <w:rFonts w:cs="Times New Roman"/>
          <w:szCs w:val="24"/>
        </w:rPr>
        <w:t>754,877</w:t>
      </w:r>
      <w:r w:rsidRPr="00424765">
        <w:rPr>
          <w:rFonts w:cs="Times New Roman"/>
          <w:szCs w:val="24"/>
        </w:rPr>
        <w:t xml:space="preserve"> (£</w:t>
      </w:r>
      <w:r w:rsidR="006F5869">
        <w:rPr>
          <w:rFonts w:cs="Times New Roman"/>
          <w:szCs w:val="24"/>
        </w:rPr>
        <w:t>544,824</w:t>
      </w:r>
      <w:r w:rsidRPr="00424765">
        <w:rPr>
          <w:rFonts w:cs="Times New Roman"/>
          <w:szCs w:val="24"/>
        </w:rPr>
        <w:t xml:space="preserve"> to £</w:t>
      </w:r>
      <w:r w:rsidR="006F5869">
        <w:rPr>
          <w:rFonts w:cs="Times New Roman"/>
          <w:szCs w:val="24"/>
        </w:rPr>
        <w:t>966,304</w:t>
      </w:r>
      <w:r w:rsidRPr="00424765">
        <w:rPr>
          <w:rFonts w:cs="Times New Roman"/>
          <w:szCs w:val="24"/>
        </w:rPr>
        <w:t>).</w:t>
      </w:r>
    </w:p>
    <w:p w:rsidR="0004671B" w:rsidRPr="00424765" w:rsidRDefault="0004671B" w:rsidP="003E1DA3">
      <w:pPr>
        <w:spacing w:after="0" w:line="360" w:lineRule="auto"/>
        <w:jc w:val="both"/>
        <w:rPr>
          <w:rFonts w:cs="Times New Roman"/>
          <w:szCs w:val="24"/>
        </w:rPr>
      </w:pPr>
    </w:p>
    <w:p w:rsidR="0004671B" w:rsidRDefault="0004671B" w:rsidP="003D7C2D">
      <w:pPr>
        <w:pStyle w:val="Heading2"/>
      </w:pPr>
      <w:bookmarkStart w:id="62" w:name="_Toc436653894"/>
      <w:r w:rsidRPr="00424765">
        <w:t>7.3</w:t>
      </w:r>
      <w:r w:rsidRPr="00424765">
        <w:tab/>
        <w:t>Future benefits</w:t>
      </w:r>
      <w:bookmarkEnd w:id="62"/>
    </w:p>
    <w:p w:rsidR="003E1DA3" w:rsidRPr="00424765" w:rsidRDefault="003E1DA3" w:rsidP="003E1DA3">
      <w:pPr>
        <w:spacing w:after="0" w:line="360" w:lineRule="auto"/>
        <w:jc w:val="both"/>
        <w:rPr>
          <w:rFonts w:cs="Times New Roman"/>
          <w:b/>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To predict life year gains consequent upon screen detection we adapted an existing survival model based on life tables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&lt;EndNote&gt;&lt;Cite&gt;&lt;Author&gt;Whynes&lt;/Author&gt;&lt;Year&gt;2008&lt;/Year&gt;&lt;RecNum&gt;92&lt;/RecNum&gt;&lt;DisplayText&gt;(115)&lt;/DisplayText&gt;&lt;record&gt;&lt;rec-number&gt;92&lt;/rec-number&gt;&lt;foreign-keys&gt;&lt;key app="EN" db-id="p22ttrsdm9xz2jezf2kxpdsaz5a2tzx05rxt"&gt;92&lt;/key&gt;&lt;/foreign-keys&gt;&lt;ref-type name="Journal Article"&gt;17&lt;/ref-type&gt;&lt;contributors&gt;&lt;authors&gt;&lt;author&gt;Whynes, D.K.&lt;/author&gt;&lt;/authors&gt;&lt;/contributors&gt;&lt;titles&gt;&lt;title&gt;Could CT screening for lung cancer ever be cost effective in the United Kingdom ?&lt;/title&gt;&lt;secondary-title&gt;Cost Effectiveness and Resource Allocation&lt;/secondary-title&gt;&lt;/titles&gt;&lt;periodical&gt;&lt;full-title&gt;Cost Effectiveness and Resource Allocation&lt;/full-title&gt;&lt;/periodical&gt;&lt;pages&gt;5&lt;/pages&gt;&lt;volume&gt;6&lt;/volume&gt;&lt;dates&gt;&lt;year&gt;2008&lt;/year&gt;&lt;/dates&gt;&lt;urls&gt;&lt;/urls&gt;&lt;/record&gt;&lt;/Cite&gt;&lt;/EndNote&gt;</w:instrText>
      </w:r>
      <w:r w:rsidR="000E4C6D" w:rsidRPr="00E56BE4">
        <w:rPr>
          <w:rStyle w:val="ReferenceChar"/>
        </w:rPr>
        <w:fldChar w:fldCharType="separate"/>
      </w:r>
      <w:hyperlink w:anchor="_ENREF_115" w:tooltip="Whynes, 2008 #92" w:history="1">
        <w:r w:rsidR="004A7208">
          <w:rPr>
            <w:rStyle w:val="ReferenceChar"/>
            <w:noProof/>
          </w:rPr>
          <w:t>115</w:t>
        </w:r>
      </w:hyperlink>
      <w:r w:rsidR="000E4C6D" w:rsidRPr="00E56BE4">
        <w:rPr>
          <w:rStyle w:val="ReferenceChar"/>
        </w:rPr>
        <w:fldChar w:fldCharType="end"/>
      </w:r>
      <w:r w:rsidRPr="00424765">
        <w:rPr>
          <w:rFonts w:cs="Times New Roman"/>
          <w:szCs w:val="24"/>
        </w:rPr>
        <w:t xml:space="preserve"> In brief, the model functions as follows. Life tables display general population mortality rates and survival rates, calculated for all causes of death. The mortality rate increases with age and life table data can be displayed as a survival curve, which maps the expected number of individuals from a starting cohort which survive at any given age. To estimate an individual's life expectancy at any age, T, we calculate the number of "years alive" in the cohort at every age. Summing these "years alive" from T to the oldest possible age equals the total number of years lived by individuals from age T. In effect, this is the area under the survival curve. The expectation of a single life at age T is obtained by dividing the total number of years lived by the number alive at age T.</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Onto the survival curve for the general population we superimposed two cancer-related survival curves. First, a cohort whose members are destined to </w:t>
      </w:r>
      <w:r w:rsidR="00097503">
        <w:rPr>
          <w:rFonts w:cs="Times New Roman"/>
          <w:szCs w:val="24"/>
        </w:rPr>
        <w:t>develop</w:t>
      </w:r>
      <w:r w:rsidR="00097503" w:rsidRPr="00424765">
        <w:rPr>
          <w:rFonts w:cs="Times New Roman"/>
          <w:szCs w:val="24"/>
        </w:rPr>
        <w:t xml:space="preserve"> </w:t>
      </w:r>
      <w:r w:rsidRPr="00424765">
        <w:rPr>
          <w:rFonts w:cs="Times New Roman"/>
          <w:szCs w:val="24"/>
        </w:rPr>
        <w:t xml:space="preserve">lung cancer will, prior to presentation, decline in numbers at the same rate as in the general population cohort.  Following symptomatic presentation, the majority will die within a few years following </w:t>
      </w:r>
      <w:r w:rsidRPr="00424765">
        <w:rPr>
          <w:rFonts w:cs="Times New Roman"/>
          <w:szCs w:val="24"/>
        </w:rPr>
        <w:lastRenderedPageBreak/>
        <w:t>treatment, whilst the mortality rates for survivors will revert to those of the general cohort. Second, screening an identical cohort would lead to the treatment of the cancers at an earlier age. Unless earlier intervention entails no mortality risk, the relative decline in numbers in this cohort will be initially greater than the relative decline of those in either a general population or a pre-symptomatic cancer cohort. However, assuming earlier detection offers improved longer-term survival, the relative decline will be lower than for the symptomatic cohort at higher ages. Each of these cancer-related survival curves yields a life expectancy at age T, and difference between the two expectancies is the gain from screening.</w:t>
      </w:r>
    </w:p>
    <w:p w:rsidR="0004671B" w:rsidRPr="00424765" w:rsidRDefault="0004671B" w:rsidP="002E373F">
      <w:pPr>
        <w:spacing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Modelling survival in a population screened at a particular age, T</w:t>
      </w:r>
      <w:r w:rsidRPr="00424765">
        <w:rPr>
          <w:rFonts w:cs="Times New Roman"/>
          <w:szCs w:val="24"/>
          <w:vertAlign w:val="subscript"/>
        </w:rPr>
        <w:t>CT</w:t>
      </w:r>
      <w:r w:rsidRPr="00424765">
        <w:rPr>
          <w:rFonts w:cs="Times New Roman"/>
          <w:szCs w:val="24"/>
        </w:rPr>
        <w:t>, therefore requires the specification of parameters. First</w:t>
      </w:r>
      <w:r w:rsidR="00137E35">
        <w:rPr>
          <w:rFonts w:cs="Times New Roman"/>
          <w:szCs w:val="24"/>
        </w:rPr>
        <w:t>ly</w:t>
      </w:r>
      <w:r w:rsidRPr="00424765">
        <w:rPr>
          <w:rFonts w:cs="Times New Roman"/>
          <w:szCs w:val="24"/>
        </w:rPr>
        <w:t>, we require cancer-specific mortality rates following screen detection, in order to modify population mortality rates. The observed pattern of initially-high mortality following diagnosis, quickly tapering off, suggests a negative exponential formulation. Mortality rate from age T</w:t>
      </w:r>
      <w:r w:rsidRPr="00424765">
        <w:rPr>
          <w:rFonts w:cs="Times New Roman"/>
          <w:szCs w:val="24"/>
          <w:vertAlign w:val="subscript"/>
        </w:rPr>
        <w:t>CT</w:t>
      </w:r>
      <w:r w:rsidRPr="00424765">
        <w:rPr>
          <w:rFonts w:cs="Times New Roman"/>
          <w:szCs w:val="24"/>
        </w:rPr>
        <w:t xml:space="preserve"> equals A*(T–T</w:t>
      </w:r>
      <w:r w:rsidRPr="00424765">
        <w:rPr>
          <w:rFonts w:cs="Times New Roman"/>
          <w:szCs w:val="24"/>
          <w:vertAlign w:val="subscript"/>
        </w:rPr>
        <w:t>CT</w:t>
      </w:r>
      <w:r w:rsidRPr="00424765">
        <w:rPr>
          <w:rFonts w:cs="Times New Roman"/>
          <w:szCs w:val="24"/>
        </w:rPr>
        <w:t>)</w:t>
      </w:r>
      <w:r w:rsidRPr="00424765">
        <w:rPr>
          <w:rFonts w:cs="Times New Roman"/>
          <w:szCs w:val="24"/>
          <w:vertAlign w:val="superscript"/>
        </w:rPr>
        <w:t>–B</w:t>
      </w:r>
      <w:r w:rsidRPr="00424765">
        <w:rPr>
          <w:rFonts w:cs="Times New Roman"/>
          <w:szCs w:val="24"/>
        </w:rPr>
        <w:t>, where (T–T</w:t>
      </w:r>
      <w:r w:rsidRPr="00424765">
        <w:rPr>
          <w:rFonts w:cs="Times New Roman"/>
          <w:szCs w:val="24"/>
          <w:vertAlign w:val="subscript"/>
        </w:rPr>
        <w:t>CT</w:t>
      </w:r>
      <w:r w:rsidRPr="00424765">
        <w:rPr>
          <w:rFonts w:cs="Times New Roman"/>
          <w:szCs w:val="24"/>
        </w:rPr>
        <w:t>) =1,2,3… and A and B are parameters. The specified rates are applied at ages beyond T, up to the age at which the population mortality rate exceeds the specified rate; thereafter, the rate following detection defaults to the population rate. Second</w:t>
      </w:r>
      <w:r w:rsidR="00137E35">
        <w:rPr>
          <w:rFonts w:cs="Times New Roman"/>
          <w:szCs w:val="24"/>
        </w:rPr>
        <w:t>ly</w:t>
      </w:r>
      <w:r w:rsidRPr="00424765">
        <w:rPr>
          <w:rFonts w:cs="Times New Roman"/>
          <w:szCs w:val="24"/>
        </w:rPr>
        <w:t>, we require an estimate of lead time (T</w:t>
      </w:r>
      <w:r w:rsidRPr="00424765">
        <w:rPr>
          <w:rFonts w:cs="Times New Roman"/>
          <w:szCs w:val="24"/>
          <w:vertAlign w:val="subscript"/>
        </w:rPr>
        <w:t>CT</w:t>
      </w:r>
      <w:r w:rsidRPr="00424765">
        <w:rPr>
          <w:rFonts w:cs="Times New Roman"/>
          <w:szCs w:val="24"/>
        </w:rPr>
        <w:t xml:space="preserve"> – T</w:t>
      </w:r>
      <w:r w:rsidRPr="00424765">
        <w:rPr>
          <w:rFonts w:cs="Times New Roman"/>
          <w:szCs w:val="24"/>
          <w:vertAlign w:val="subscript"/>
        </w:rPr>
        <w:t>S</w:t>
      </w:r>
      <w:r w:rsidRPr="00424765">
        <w:rPr>
          <w:rFonts w:cs="Times New Roman"/>
          <w:szCs w:val="24"/>
        </w:rPr>
        <w:t>), that is, the years elapsing between a cancer being screen-detected at age T</w:t>
      </w:r>
      <w:r w:rsidRPr="00424765">
        <w:rPr>
          <w:rFonts w:cs="Times New Roman"/>
          <w:szCs w:val="24"/>
          <w:vertAlign w:val="subscript"/>
        </w:rPr>
        <w:t>CT</w:t>
      </w:r>
      <w:r w:rsidRPr="00424765">
        <w:rPr>
          <w:rFonts w:cs="Times New Roman"/>
          <w:szCs w:val="24"/>
        </w:rPr>
        <w:t xml:space="preserve"> and the same cancer, assuming it had been un-detected, presenting symptomatically at age T</w:t>
      </w:r>
      <w:r w:rsidRPr="00424765">
        <w:rPr>
          <w:rFonts w:cs="Times New Roman"/>
          <w:szCs w:val="24"/>
          <w:vertAlign w:val="subscript"/>
        </w:rPr>
        <w:t>S</w:t>
      </w:r>
      <w:r w:rsidRPr="00424765">
        <w:rPr>
          <w:rFonts w:cs="Times New Roman"/>
          <w:szCs w:val="24"/>
        </w:rPr>
        <w:t>.  Third</w:t>
      </w:r>
      <w:r w:rsidR="00137E35">
        <w:rPr>
          <w:rFonts w:cs="Times New Roman"/>
          <w:szCs w:val="24"/>
        </w:rPr>
        <w:t>ly</w:t>
      </w:r>
      <w:r w:rsidRPr="00424765">
        <w:rPr>
          <w:rFonts w:cs="Times New Roman"/>
          <w:szCs w:val="24"/>
        </w:rPr>
        <w:t>, we require cancer-specific mortality rates following symptomatic detection, in order to modify population mortality rates at ages beyond T</w:t>
      </w:r>
      <w:r w:rsidRPr="00424765">
        <w:rPr>
          <w:rFonts w:cs="Times New Roman"/>
          <w:szCs w:val="24"/>
          <w:vertAlign w:val="subscript"/>
        </w:rPr>
        <w:t>S</w:t>
      </w:r>
      <w:r w:rsidRPr="00424765">
        <w:rPr>
          <w:rFonts w:cs="Times New Roman"/>
          <w:szCs w:val="24"/>
        </w:rPr>
        <w:t>. We employ an equivalent formulation for mortality rate adjustment from age T</w:t>
      </w:r>
      <w:r w:rsidRPr="00424765">
        <w:rPr>
          <w:rFonts w:cs="Times New Roman"/>
          <w:szCs w:val="24"/>
          <w:vertAlign w:val="subscript"/>
        </w:rPr>
        <w:t>S</w:t>
      </w:r>
      <w:r w:rsidRPr="00424765">
        <w:rPr>
          <w:rFonts w:cs="Times New Roman"/>
          <w:szCs w:val="24"/>
        </w:rPr>
        <w:t>, i.e. C*(T–T</w:t>
      </w:r>
      <w:r w:rsidRPr="00424765">
        <w:rPr>
          <w:rFonts w:cs="Times New Roman"/>
          <w:szCs w:val="24"/>
          <w:vertAlign w:val="subscript"/>
        </w:rPr>
        <w:t>S</w:t>
      </w:r>
      <w:r w:rsidRPr="00424765">
        <w:rPr>
          <w:rFonts w:cs="Times New Roman"/>
          <w:szCs w:val="24"/>
        </w:rPr>
        <w:t>)</w:t>
      </w:r>
      <w:r w:rsidRPr="00424765">
        <w:rPr>
          <w:rFonts w:cs="Times New Roman"/>
          <w:szCs w:val="24"/>
          <w:vertAlign w:val="superscript"/>
        </w:rPr>
        <w:t>–D</w:t>
      </w:r>
      <w:r w:rsidRPr="00424765">
        <w:rPr>
          <w:rFonts w:cs="Times New Roman"/>
          <w:szCs w:val="24"/>
        </w:rPr>
        <w:t>, where (T–T</w:t>
      </w:r>
      <w:r w:rsidRPr="00424765">
        <w:rPr>
          <w:rFonts w:cs="Times New Roman"/>
          <w:szCs w:val="24"/>
          <w:vertAlign w:val="subscript"/>
        </w:rPr>
        <w:t>S</w:t>
      </w:r>
      <w:r w:rsidRPr="00424765">
        <w:rPr>
          <w:rFonts w:cs="Times New Roman"/>
          <w:szCs w:val="24"/>
        </w:rPr>
        <w:t>) =1,2,3… and C and D are parameters.</w:t>
      </w:r>
    </w:p>
    <w:p w:rsidR="0004671B" w:rsidRPr="00424765" w:rsidRDefault="0004671B" w:rsidP="003E1DA3">
      <w:pPr>
        <w:spacing w:after="0" w:line="360" w:lineRule="auto"/>
        <w:jc w:val="both"/>
        <w:rPr>
          <w:rFonts w:cs="Times New Roman"/>
          <w:szCs w:val="24"/>
        </w:rPr>
      </w:pPr>
    </w:p>
    <w:p w:rsidR="0004671B" w:rsidRDefault="0004671B" w:rsidP="003D7C2D">
      <w:pPr>
        <w:pStyle w:val="Heading3"/>
      </w:pPr>
      <w:r w:rsidRPr="00424765">
        <w:t>7.3.1</w:t>
      </w:r>
      <w:r w:rsidRPr="00424765">
        <w:tab/>
        <w:t>Age-sex-stage-specific survival</w:t>
      </w:r>
    </w:p>
    <w:p w:rsidR="00A9467A" w:rsidRPr="00A9467A" w:rsidRDefault="00A9467A" w:rsidP="00A9467A">
      <w:pPr>
        <w:rPr>
          <w:lang w:eastAsia="en-GB"/>
        </w:rPr>
      </w:pPr>
    </w:p>
    <w:p w:rsidR="0004671B" w:rsidRPr="00424765" w:rsidRDefault="0004671B" w:rsidP="003E1DA3">
      <w:pPr>
        <w:spacing w:after="0" w:line="360" w:lineRule="auto"/>
        <w:jc w:val="both"/>
        <w:rPr>
          <w:rFonts w:cs="Times New Roman"/>
          <w:szCs w:val="24"/>
        </w:rPr>
      </w:pPr>
      <w:r w:rsidRPr="00424765">
        <w:rPr>
          <w:rFonts w:cs="Times New Roman"/>
          <w:szCs w:val="24"/>
        </w:rPr>
        <w:t>The original, general, model</w:t>
      </w:r>
      <w:r w:rsidR="000E4C6D" w:rsidRPr="00E56BE4">
        <w:rPr>
          <w:rStyle w:val="ReferenceChar"/>
        </w:rPr>
        <w:fldChar w:fldCharType="begin"/>
      </w:r>
      <w:r w:rsidR="000063E6">
        <w:rPr>
          <w:rStyle w:val="ReferenceChar"/>
        </w:rPr>
        <w:instrText xml:space="preserve"> ADDIN EN.CITE &lt;EndNote&gt;&lt;Cite&gt;&lt;Author&gt;Whynes&lt;/Author&gt;&lt;Year&gt;2008&lt;/Year&gt;&lt;RecNum&gt;92&lt;/RecNum&gt;&lt;DisplayText&gt;(115)&lt;/DisplayText&gt;&lt;record&gt;&lt;rec-number&gt;92&lt;/rec-number&gt;&lt;foreign-keys&gt;&lt;key app="EN" db-id="p22ttrsdm9xz2jezf2kxpdsaz5a2tzx05rxt"&gt;92&lt;/key&gt;&lt;/foreign-keys&gt;&lt;ref-type name="Journal Article"&gt;17&lt;/ref-type&gt;&lt;contributors&gt;&lt;authors&gt;&lt;author&gt;Whynes, D.K.&lt;/author&gt;&lt;/authors&gt;&lt;/contributors&gt;&lt;titles&gt;&lt;title&gt;Could CT screening for lung cancer ever be cost effective in the United Kingdom ?&lt;/title&gt;&lt;secondary-title&gt;Cost Effectiveness and Resource Allocation&lt;/secondary-title&gt;&lt;/titles&gt;&lt;periodical&gt;&lt;full-title&gt;Cost Effectiveness and Resource Allocation&lt;/full-title&gt;&lt;/periodical&gt;&lt;pages&gt;5&lt;/pages&gt;&lt;volume&gt;6&lt;/volume&gt;&lt;dates&gt;&lt;year&gt;2008&lt;/year&gt;&lt;/dates&gt;&lt;urls&gt;&lt;/urls&gt;&lt;/record&gt;&lt;/Cite&gt;&lt;/EndNote&gt;</w:instrText>
      </w:r>
      <w:r w:rsidR="000E4C6D" w:rsidRPr="00E56BE4">
        <w:rPr>
          <w:rStyle w:val="ReferenceChar"/>
        </w:rPr>
        <w:fldChar w:fldCharType="separate"/>
      </w:r>
      <w:hyperlink w:anchor="_ENREF_115" w:tooltip="Whynes, 2008 #92" w:history="1">
        <w:r w:rsidR="004A7208">
          <w:rPr>
            <w:rStyle w:val="ReferenceChar"/>
            <w:noProof/>
          </w:rPr>
          <w:t>115</w:t>
        </w:r>
      </w:hyperlink>
      <w:r w:rsidR="000E4C6D" w:rsidRPr="00E56BE4">
        <w:rPr>
          <w:rStyle w:val="ReferenceChar"/>
        </w:rPr>
        <w:fldChar w:fldCharType="end"/>
      </w:r>
      <w:r w:rsidRPr="00424765">
        <w:rPr>
          <w:rFonts w:cs="Times New Roman"/>
          <w:szCs w:val="24"/>
        </w:rPr>
        <w:t xml:space="preserve"> failed to distinguish different cancer stages or different ages at screen-detection. The detailed findings of UKLS, however, permit a more rigorous specification and enable us to simulate screen-detecting each of those cancers actually detected. We solved the survival model for each cancer individually, using life tables specific to the patient’s sex and his/her age at screening, assuming post-detection survival rates specific to the cancer stage at detection. As noted above, this required the assumption of lead times and two </w:t>
      </w:r>
      <w:r w:rsidRPr="00424765">
        <w:rPr>
          <w:rFonts w:cs="Times New Roman"/>
          <w:szCs w:val="24"/>
        </w:rPr>
        <w:lastRenderedPageBreak/>
        <w:t>sets of mortality rate adjustments (screen-detection vs. symptomatic presentation) for each individual cancer detected.</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UKLS detected </w:t>
      </w:r>
      <w:r w:rsidR="00A9467A">
        <w:rPr>
          <w:rFonts w:cs="Times New Roman"/>
          <w:szCs w:val="24"/>
        </w:rPr>
        <w:t>ten</w:t>
      </w:r>
      <w:r w:rsidR="006F5869" w:rsidRPr="00424765">
        <w:rPr>
          <w:rFonts w:cs="Times New Roman"/>
          <w:szCs w:val="24"/>
        </w:rPr>
        <w:t xml:space="preserve"> </w:t>
      </w:r>
      <w:r w:rsidRPr="00424765">
        <w:rPr>
          <w:rFonts w:cs="Times New Roman"/>
          <w:szCs w:val="24"/>
        </w:rPr>
        <w:t xml:space="preserve">cancers amongst women and </w:t>
      </w:r>
      <w:r w:rsidR="006F5869">
        <w:rPr>
          <w:rFonts w:cs="Times New Roman"/>
          <w:szCs w:val="24"/>
        </w:rPr>
        <w:t>32</w:t>
      </w:r>
      <w:r w:rsidR="006F5869" w:rsidRPr="00424765">
        <w:rPr>
          <w:rFonts w:cs="Times New Roman"/>
          <w:szCs w:val="24"/>
        </w:rPr>
        <w:t xml:space="preserve"> </w:t>
      </w:r>
      <w:r w:rsidRPr="00424765">
        <w:rPr>
          <w:rFonts w:cs="Times New Roman"/>
          <w:szCs w:val="24"/>
        </w:rPr>
        <w:t xml:space="preserve">amongst men, at ages ranging from 56 to 77 years. The numbers by stage were </w:t>
      </w:r>
      <w:r w:rsidR="006F5869" w:rsidRPr="00424765">
        <w:rPr>
          <w:rFonts w:cs="Times New Roman"/>
          <w:szCs w:val="24"/>
        </w:rPr>
        <w:t>2</w:t>
      </w:r>
      <w:r w:rsidR="006F5869">
        <w:rPr>
          <w:rFonts w:cs="Times New Roman"/>
          <w:szCs w:val="24"/>
        </w:rPr>
        <w:t>8</w:t>
      </w:r>
      <w:r w:rsidRPr="00424765">
        <w:rPr>
          <w:rFonts w:cs="Times New Roman"/>
          <w:szCs w:val="24"/>
        </w:rPr>
        <w:t xml:space="preserve">, 8, </w:t>
      </w:r>
      <w:r w:rsidR="006F5869">
        <w:rPr>
          <w:rFonts w:cs="Times New Roman"/>
          <w:szCs w:val="24"/>
        </w:rPr>
        <w:t>3</w:t>
      </w:r>
      <w:r w:rsidR="006F5869" w:rsidRPr="00424765">
        <w:rPr>
          <w:rFonts w:cs="Times New Roman"/>
          <w:szCs w:val="24"/>
        </w:rPr>
        <w:t xml:space="preserve"> </w:t>
      </w:r>
      <w:r w:rsidRPr="00424765">
        <w:rPr>
          <w:rFonts w:cs="Times New Roman"/>
          <w:szCs w:val="24"/>
        </w:rPr>
        <w:t xml:space="preserve">and </w:t>
      </w:r>
      <w:r w:rsidR="006F5869">
        <w:rPr>
          <w:rFonts w:cs="Times New Roman"/>
          <w:szCs w:val="24"/>
        </w:rPr>
        <w:t>3</w:t>
      </w:r>
      <w:r w:rsidR="006F5869" w:rsidRPr="00424765">
        <w:rPr>
          <w:rFonts w:cs="Times New Roman"/>
          <w:szCs w:val="24"/>
        </w:rPr>
        <w:t xml:space="preserve"> </w:t>
      </w:r>
      <w:r w:rsidRPr="00424765">
        <w:rPr>
          <w:rFonts w:cs="Times New Roman"/>
          <w:szCs w:val="24"/>
        </w:rPr>
        <w:t>for stages 1 through 4, respectively. Survival rates by stage and sex were assigned by assumption, informed by the literature, as follows.</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The data available on which to build our survival assumptions were limited, because only the earliest of the clinical studies have accumulated sufficient follow-up time. With respect to post-treatment survival of screen-detected cancers, the principal source remains the US Early Lung Cancer Action Programme (ELCAP), which reported 9</w:t>
      </w:r>
      <w:r w:rsidR="00A9467A">
        <w:rPr>
          <w:rFonts w:cs="Times New Roman"/>
          <w:szCs w:val="24"/>
        </w:rPr>
        <w:t>2</w:t>
      </w:r>
      <w:r w:rsidRPr="00424765">
        <w:rPr>
          <w:rFonts w:cs="Times New Roman"/>
          <w:szCs w:val="24"/>
        </w:rPr>
        <w:t>% 10-year survival for patients in which operable stage 1 tumours were identified, and 80% survival for all cancers detected and treated</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&lt;EndNote&gt;&lt;Cite&gt;&lt;Author&gt;International Early Lung Cancer Action Program Investigators&lt;/Author&gt;&lt;Year&gt;2006&lt;/Year&gt;&lt;RecNum&gt;111&lt;/RecNum&gt;&lt;DisplayText&gt;(117)&lt;/DisplayText&gt;&lt;record&gt;&lt;rec-number&gt;111&lt;/rec-number&gt;&lt;foreign-keys&gt;&lt;key app="EN" db-id="0z9sptpv9r9pf9eaw0e5vaag2e0vvwttdz9p"&gt;111&lt;/key&gt;&lt;/foreign-keys&gt;&lt;ref-type name="Journal Article"&gt;17&lt;/ref-type&gt;&lt;contributors&gt;&lt;authors&gt;&lt;author&gt;International Early Lung Cancer Action Program Investigators,&lt;/author&gt;&lt;/authors&gt;&lt;/contributors&gt;&lt;titles&gt;&lt;title&gt;Survival of patients with stage 1 lung cancer detected on CT screening&lt;/title&gt;&lt;secondary-title&gt;New England Journal of Medicine&lt;/secondary-title&gt;&lt;/titles&gt;&lt;periodical&gt;&lt;full-title&gt;New England Journal of Medicine&lt;/full-title&gt;&lt;/periodical&gt;&lt;pages&gt;1763-1771&lt;/pages&gt;&lt;volume&gt;355&lt;/volume&gt;&lt;number&gt;17&lt;/number&gt;&lt;dates&gt;&lt;year&gt;2006&lt;/year&gt;&lt;/dates&gt;&lt;urls&gt;&lt;/urls&gt;&lt;/record&gt;&lt;/Cite&gt;&lt;/EndNote&gt;</w:instrText>
      </w:r>
      <w:r w:rsidR="000E4C6D" w:rsidRPr="00E56BE4">
        <w:rPr>
          <w:rStyle w:val="ReferenceChar"/>
        </w:rPr>
        <w:fldChar w:fldCharType="separate"/>
      </w:r>
      <w:hyperlink w:anchor="_ENREF_117" w:tooltip="International Early Lung Cancer Action Program Investigators, 2006 #111" w:history="1">
        <w:r w:rsidR="004A7208">
          <w:rPr>
            <w:rStyle w:val="ReferenceChar"/>
            <w:noProof/>
          </w:rPr>
          <w:t>117</w:t>
        </w:r>
      </w:hyperlink>
      <w:r w:rsidR="000E4C6D" w:rsidRPr="00E56BE4">
        <w:rPr>
          <w:rStyle w:val="ReferenceChar"/>
        </w:rPr>
        <w:fldChar w:fldCharType="end"/>
      </w:r>
      <w:r w:rsidRPr="00424765">
        <w:rPr>
          <w:rFonts w:cs="Times New Roman"/>
          <w:szCs w:val="24"/>
        </w:rPr>
        <w:t xml:space="preserve"> A Japanese programme</w:t>
      </w:r>
      <w:r w:rsidR="000E4C6D" w:rsidRPr="00E56BE4">
        <w:rPr>
          <w:rStyle w:val="ReferenceChar"/>
        </w:rPr>
        <w:fldChar w:fldCharType="begin"/>
      </w:r>
      <w:r w:rsidR="000063E6">
        <w:rPr>
          <w:rStyle w:val="ReferenceChar"/>
        </w:rPr>
        <w:instrText xml:space="preserve"> ADDIN EN.CITE &lt;EndNote&gt;&lt;Cite&gt;&lt;Author&gt;Nawa&lt;/Author&gt;&lt;Year&gt;2012&lt;/Year&gt;&lt;RecNum&gt;112&lt;/RecNum&gt;&lt;DisplayText&gt;(118)&lt;/DisplayText&gt;&lt;record&gt;&lt;rec-number&gt;112&lt;/rec-number&gt;&lt;foreign-keys&gt;&lt;key app="EN" db-id="0z9sptpv9r9pf9eaw0e5vaag2e0vvwttdz9p"&gt;112&lt;/key&gt;&lt;/foreign-keys&gt;&lt;ref-type name="Journal Article"&gt;17&lt;/ref-type&gt;&lt;contributors&gt;&lt;authors&gt;&lt;author&gt;Nawa, T.&lt;/author&gt;&lt;author&gt;Nakagawa, T.&lt;/author&gt;&lt;author&gt;Mizoue, T.&lt;/author&gt;&lt;author&gt;Kusano, S.&lt;/author&gt;&lt;author&gt;Chonan, T.&lt;/author&gt;&lt;author&gt;Fukai, S.&lt;/author&gt;&lt;author&gt;Endo, K.&lt;/author&gt;&lt;/authors&gt;&lt;/contributors&gt;&lt;titles&gt;&lt;title&gt;Long-term prognosis of patients with lung cancer detected on low-dose chest computed tomography screening&lt;/title&gt;&lt;secondary-title&gt;Lung Cancer&lt;/secondary-title&gt;&lt;/titles&gt;&lt;periodical&gt;&lt;full-title&gt;Lung Cancer&lt;/full-title&gt;&lt;/periodical&gt;&lt;pages&gt;197-202&lt;/pages&gt;&lt;volume&gt;75&lt;/volume&gt;&lt;dates&gt;&lt;year&gt;2012&lt;/year&gt;&lt;/dates&gt;&lt;urls&gt;&lt;/urls&gt;&lt;/record&gt;&lt;/Cite&gt;&lt;/EndNote&gt;</w:instrText>
      </w:r>
      <w:r w:rsidR="000E4C6D" w:rsidRPr="00E56BE4">
        <w:rPr>
          <w:rStyle w:val="ReferenceChar"/>
        </w:rPr>
        <w:fldChar w:fldCharType="separate"/>
      </w:r>
      <w:hyperlink w:anchor="_ENREF_118" w:tooltip="Nawa, 2012 #112" w:history="1">
        <w:r w:rsidR="004A7208">
          <w:rPr>
            <w:rStyle w:val="ReferenceChar"/>
            <w:noProof/>
          </w:rPr>
          <w:t>118</w:t>
        </w:r>
      </w:hyperlink>
      <w:r w:rsidR="000E4C6D" w:rsidRPr="00E56BE4">
        <w:rPr>
          <w:rStyle w:val="ReferenceChar"/>
        </w:rPr>
        <w:fldChar w:fldCharType="end"/>
      </w:r>
      <w:r w:rsidRPr="00424765">
        <w:rPr>
          <w:rFonts w:cs="Times New Roman"/>
          <w:szCs w:val="24"/>
        </w:rPr>
        <w:t xml:space="preserve"> reported 90% 5-year survival for all screen-detected cancers, with 97% for those detected at stage 1. An earlier mobile programme in Japan</w:t>
      </w:r>
      <w:r w:rsidR="000E4C6D" w:rsidRPr="00E56BE4">
        <w:rPr>
          <w:rStyle w:val="ReferenceChar"/>
        </w:rPr>
        <w:fldChar w:fldCharType="begin"/>
      </w:r>
      <w:r w:rsidR="000063E6">
        <w:rPr>
          <w:rStyle w:val="ReferenceChar"/>
        </w:rPr>
        <w:instrText xml:space="preserve"> ADDIN EN.CITE &lt;EndNote&gt;&lt;Cite&gt;&lt;Author&gt;Sone&lt;/Author&gt;&lt;Year&gt;2007&lt;/Year&gt;&lt;RecNum&gt;113&lt;/RecNum&gt;&lt;DisplayText&gt;(119)&lt;/DisplayText&gt;&lt;record&gt;&lt;rec-number&gt;113&lt;/rec-number&gt;&lt;foreign-keys&gt;&lt;key app="EN" db-id="0z9sptpv9r9pf9eaw0e5vaag2e0vvwttdz9p"&gt;113&lt;/key&gt;&lt;/foreign-keys&gt;&lt;ref-type name="Journal Article"&gt;17&lt;/ref-type&gt;&lt;contributors&gt;&lt;authors&gt;&lt;author&gt;Sone, S.&lt;/author&gt;&lt;author&gt;Nakayama, T.&lt;/author&gt;&lt;author&gt;Honda, T.&lt;/author&gt;&lt;author&gt;Tsushima, K.&lt;/author&gt;&lt;author&gt;Li, F.&lt;/author&gt;&lt;author&gt;Haniuda, M.&lt;/author&gt;&lt;author&gt;Takahashi, Y.&lt;/author&gt;&lt;author&gt;Suzuki, T.&lt;/author&gt;&lt;author&gt;Yamanda, T.&lt;/author&gt;&lt;author&gt;Kondo, R.&lt;/author&gt;&lt;author&gt;Hanaoka, T.&lt;/author&gt;&lt;author&gt;Takayama, F.&lt;/author&gt;&lt;author&gt;Kubo, K.&lt;/author&gt;&lt;author&gt;Fushimi, H.&lt;/author&gt;&lt;/authors&gt;&lt;/contributors&gt;&lt;titles&gt;&lt;title&gt;Long-term follow-up study of a population-based 1996-1998 mass screening programme for lung cancer using mobile low-dose spiral computed tomography&lt;/title&gt;&lt;secondary-title&gt;Lung Cancer&lt;/secondary-title&gt;&lt;/titles&gt;&lt;periodical&gt;&lt;full-title&gt;Lung Cancer&lt;/full-title&gt;&lt;/periodical&gt;&lt;pages&gt;329-341&lt;/pages&gt;&lt;volume&gt;58&lt;/volume&gt;&lt;dates&gt;&lt;year&gt;2007&lt;/year&gt;&lt;/dates&gt;&lt;urls&gt;&lt;/urls&gt;&lt;/record&gt;&lt;/Cite&gt;&lt;/EndNote&gt;</w:instrText>
      </w:r>
      <w:r w:rsidR="000E4C6D" w:rsidRPr="00E56BE4">
        <w:rPr>
          <w:rStyle w:val="ReferenceChar"/>
        </w:rPr>
        <w:fldChar w:fldCharType="separate"/>
      </w:r>
      <w:hyperlink w:anchor="_ENREF_119" w:tooltip="Sone, 2007 #113" w:history="1">
        <w:r w:rsidR="004A7208">
          <w:rPr>
            <w:rStyle w:val="ReferenceChar"/>
            <w:noProof/>
          </w:rPr>
          <w:t>119</w:t>
        </w:r>
      </w:hyperlink>
      <w:r w:rsidR="000E4C6D" w:rsidRPr="00E56BE4">
        <w:rPr>
          <w:rStyle w:val="ReferenceChar"/>
        </w:rPr>
        <w:fldChar w:fldCharType="end"/>
      </w:r>
      <w:r w:rsidRPr="00424765">
        <w:rPr>
          <w:rFonts w:cs="Times New Roman"/>
          <w:szCs w:val="24"/>
        </w:rPr>
        <w:t xml:space="preserve"> reported 10-year survival at 88% for stage 1 and 50% for cancers at more advanced stages. Survival projections from on-going trials have suggested 90% 2-year survival for cancers detected at early stages (1 and 2) and 47% for cancers at advanced stages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&lt;EndNote&gt;&lt;Cite&gt;&lt;Author&gt;Bach&lt;/Author&gt;&lt;Year&gt;2007&lt;/Year&gt;&lt;RecNum&gt;114&lt;/RecNum&gt;&lt;DisplayText&gt;(120)&lt;/DisplayText&gt;&lt;record&gt;&lt;rec-number&gt;114&lt;/rec-number&gt;&lt;foreign-keys&gt;&lt;key app="EN" db-id="0z9sptpv9r9pf9eaw0e5vaag2e0vvwttdz9p"&gt;114&lt;/key&gt;&lt;/foreign-keys&gt;&lt;ref-type name="Journal Article"&gt;17&lt;/ref-type&gt;&lt;contributors&gt;&lt;authors&gt;&lt;author&gt;Bach, P.B.&lt;/author&gt;&lt;author&gt;Jett, J.R.&lt;/author&gt;&lt;author&gt;Pastroino, U.&lt;/author&gt;&lt;author&gt;Tockman, M.S.&lt;/author&gt;&lt;author&gt;Swensen, S.J.&lt;/author&gt;&lt;author&gt;Begg, C.B.&lt;/author&gt;&lt;/authors&gt;&lt;/contributors&gt;&lt;titles&gt;&lt;title&gt;Computed tomography screening and lung cancer outcomes&lt;/title&gt;&lt;secondary-title&gt;Journal of the American Medical Association&lt;/secondary-title&gt;&lt;/titles&gt;&lt;periodical&gt;&lt;full-title&gt;Journal of the American Medical Association&lt;/full-title&gt;&lt;/periodical&gt;&lt;pages&gt;953-961&lt;/pages&gt;&lt;number&gt;297&lt;/number&gt;&lt;dates&gt;&lt;year&gt;2007&lt;/year&gt;&lt;/dates&gt;&lt;urls&gt;&lt;/urls&gt;&lt;/record&gt;&lt;/Cite&gt;&lt;/EndNote&gt;</w:instrText>
      </w:r>
      <w:r w:rsidR="000E4C6D" w:rsidRPr="00E56BE4">
        <w:rPr>
          <w:rStyle w:val="ReferenceChar"/>
        </w:rPr>
        <w:fldChar w:fldCharType="separate"/>
      </w:r>
      <w:hyperlink w:anchor="_ENREF_120" w:tooltip="Bach, 2007 #114" w:history="1">
        <w:r w:rsidR="004A7208">
          <w:rPr>
            <w:rStyle w:val="ReferenceChar"/>
            <w:noProof/>
          </w:rPr>
          <w:t>120</w:t>
        </w:r>
      </w:hyperlink>
      <w:r w:rsidR="000E4C6D" w:rsidRPr="00E56BE4">
        <w:rPr>
          <w:rStyle w:val="ReferenceChar"/>
        </w:rPr>
        <w:fldChar w:fldCharType="end"/>
      </w:r>
      <w:r w:rsidRPr="00424765">
        <w:rPr>
          <w:rFonts w:cs="Times New Roman"/>
          <w:szCs w:val="24"/>
        </w:rPr>
        <w:t xml:space="preserve"> Although not trial-based, audit studies from Alabama, USA</w:t>
      </w:r>
      <w:r w:rsidR="000E4C6D" w:rsidRPr="00E56BE4">
        <w:rPr>
          <w:rStyle w:val="ReferenceChar"/>
        </w:rPr>
        <w:fldChar w:fldCharType="begin"/>
      </w:r>
      <w:r w:rsidR="000063E6">
        <w:rPr>
          <w:rStyle w:val="ReferenceChar"/>
        </w:rPr>
        <w:instrText xml:space="preserve"> ADDIN EN.CITE &lt;EndNote&gt;&lt;Cite&gt;&lt;Author&gt;Cerfolio&lt;/Author&gt;&lt;Year&gt;2009&lt;/Year&gt;&lt;RecNum&gt;115&lt;/RecNum&gt;&lt;DisplayText&gt;(121)&lt;/DisplayText&gt;&lt;record&gt;&lt;rec-number&gt;115&lt;/rec-number&gt;&lt;foreign-keys&gt;&lt;key app="EN" db-id="0z9sptpv9r9pf9eaw0e5vaag2e0vvwttdz9p"&gt;115&lt;/key&gt;&lt;/foreign-keys&gt;&lt;ref-type name="Journal Article"&gt;17&lt;/ref-type&gt;&lt;contributors&gt;&lt;authors&gt;&lt;author&gt;Cerfolio, R.J.&lt;/author&gt;&lt;author&gt;Bryant, A.S.&lt;/author&gt;&lt;/authors&gt;&lt;/contributors&gt;&lt;titles&gt;&lt;title&gt;Survival of patients with true pathologic stage 1 non-small cell lung cancer&lt;/title&gt;&lt;secondary-title&gt;Annals of Thoracic Surgery&lt;/secondary-title&gt;&lt;/titles&gt;&lt;periodical&gt;&lt;full-title&gt;Annals of Thoracic Surgery&lt;/full-title&gt;&lt;/periodical&gt;&lt;pages&gt;917-923&lt;/pages&gt;&lt;volume&gt;88&lt;/volume&gt;&lt;dates&gt;&lt;year&gt;2009&lt;/year&gt;&lt;/dates&gt;&lt;urls&gt;&lt;/urls&gt;&lt;/record&gt;&lt;/Cite&gt;&lt;/EndNote&gt;</w:instrText>
      </w:r>
      <w:r w:rsidR="000E4C6D" w:rsidRPr="00E56BE4">
        <w:rPr>
          <w:rStyle w:val="ReferenceChar"/>
        </w:rPr>
        <w:fldChar w:fldCharType="separate"/>
      </w:r>
      <w:hyperlink w:anchor="_ENREF_121" w:tooltip="Cerfolio, 2009 #115" w:history="1">
        <w:r w:rsidR="004A7208">
          <w:rPr>
            <w:rStyle w:val="ReferenceChar"/>
            <w:noProof/>
          </w:rPr>
          <w:t>121</w:t>
        </w:r>
      </w:hyperlink>
      <w:r w:rsidR="000E4C6D" w:rsidRPr="00E56BE4">
        <w:rPr>
          <w:rStyle w:val="ReferenceChar"/>
        </w:rPr>
        <w:fldChar w:fldCharType="end"/>
      </w:r>
      <w:r w:rsidRPr="00E56BE4">
        <w:rPr>
          <w:rStyle w:val="ReferenceChar"/>
        </w:rPr>
        <w:t xml:space="preserve"> </w:t>
      </w:r>
      <w:r w:rsidRPr="00424765">
        <w:rPr>
          <w:rFonts w:cs="Times New Roman"/>
          <w:szCs w:val="24"/>
        </w:rPr>
        <w:t>and from Taip</w:t>
      </w:r>
      <w:r w:rsidR="00517E02">
        <w:rPr>
          <w:rFonts w:cs="Times New Roman"/>
          <w:szCs w:val="24"/>
        </w:rPr>
        <w:t>e</w:t>
      </w:r>
      <w:r w:rsidRPr="00424765">
        <w:rPr>
          <w:rFonts w:cs="Times New Roman"/>
          <w:szCs w:val="24"/>
        </w:rPr>
        <w:t>i, Taiwan</w:t>
      </w:r>
      <w:r w:rsidR="000E4C6D" w:rsidRPr="00E56BE4">
        <w:rPr>
          <w:rStyle w:val="ReferenceChar"/>
        </w:rPr>
        <w:fldChar w:fldCharType="begin"/>
      </w:r>
      <w:r w:rsidR="000063E6">
        <w:rPr>
          <w:rStyle w:val="ReferenceChar"/>
        </w:rPr>
        <w:instrText xml:space="preserve"> ADDIN EN.CITE &lt;EndNote&gt;&lt;Cite&gt;&lt;Author&gt;Hung&lt;/Author&gt;&lt;Year&gt;2012&lt;/Year&gt;&lt;RecNum&gt;116&lt;/RecNum&gt;&lt;DisplayText&gt;(122)&lt;/DisplayText&gt;&lt;record&gt;&lt;rec-number&gt;116&lt;/rec-number&gt;&lt;foreign-keys&gt;&lt;key app="EN" db-id="0z9sptpv9r9pf9eaw0e5vaag2e0vvwttdz9p"&gt;116&lt;/key&gt;&lt;/foreign-keys&gt;&lt;ref-type name="Journal Article"&gt;17&lt;/ref-type&gt;&lt;contributors&gt;&lt;authors&gt;&lt;author&gt;Hung, J.J.&lt;/author&gt;&lt;author&gt;Jeng, W.J.&lt;/author&gt;&lt;author&gt;Hsu, W.H.&lt;/author&gt;&lt;author&gt;Huang, B.S.&lt;/author&gt;&lt;author&gt;Wu, Y.C.&lt;/author&gt;&lt;/authors&gt;&lt;/contributors&gt;&lt;titles&gt;&lt;title&gt;Time trends of overall survival and survival after recurrence in completely resected stage I non-small cell lung cancer&lt;/title&gt;&lt;secondary-title&gt;Journal of Thoracic Oncology&lt;/secondary-title&gt;&lt;/titles&gt;&lt;periodical&gt;&lt;full-title&gt;Journal of Thoracic Oncology&lt;/full-title&gt;&lt;/periodical&gt;&lt;pages&gt;397-405&lt;/pages&gt;&lt;volume&gt;7&lt;/volume&gt;&lt;number&gt;2&lt;/number&gt;&lt;dates&gt;&lt;year&gt;2012&lt;/year&gt;&lt;/dates&gt;&lt;urls&gt;&lt;/urls&gt;&lt;/record&gt;&lt;/Cite&gt;&lt;/EndNote&gt;</w:instrText>
      </w:r>
      <w:r w:rsidR="000E4C6D" w:rsidRPr="00E56BE4">
        <w:rPr>
          <w:rStyle w:val="ReferenceChar"/>
        </w:rPr>
        <w:fldChar w:fldCharType="separate"/>
      </w:r>
      <w:hyperlink w:anchor="_ENREF_122" w:tooltip="Hung, 2012 #116" w:history="1">
        <w:r w:rsidR="004A7208">
          <w:rPr>
            <w:rStyle w:val="ReferenceChar"/>
            <w:noProof/>
          </w:rPr>
          <w:t>122</w:t>
        </w:r>
      </w:hyperlink>
      <w:r w:rsidR="000E4C6D" w:rsidRPr="00E56BE4">
        <w:rPr>
          <w:rStyle w:val="ReferenceChar"/>
        </w:rPr>
        <w:fldChar w:fldCharType="end"/>
      </w:r>
      <w:r w:rsidRPr="00424765">
        <w:rPr>
          <w:rFonts w:cs="Times New Roman"/>
          <w:szCs w:val="24"/>
        </w:rPr>
        <w:t xml:space="preserve"> indicated </w:t>
      </w:r>
      <w:r w:rsidR="00820B47">
        <w:rPr>
          <w:rFonts w:cs="Times New Roman"/>
          <w:szCs w:val="24"/>
        </w:rPr>
        <w:t>five</w:t>
      </w:r>
      <w:r w:rsidRPr="00424765">
        <w:rPr>
          <w:rFonts w:cs="Times New Roman"/>
          <w:szCs w:val="24"/>
        </w:rPr>
        <w:t>-year survival above 70% for those treated for stage 1 cancers. As screening trials tend to focus on detecting early-stage disease, relatively little attention has been paid to the impact of screening on the survival of late-stage cancers. A recent review</w:t>
      </w:r>
      <w:r w:rsidR="000E4C6D" w:rsidRPr="00E56BE4">
        <w:rPr>
          <w:rStyle w:val="ReferenceChar"/>
        </w:rPr>
        <w:fldChar w:fldCharType="begin"/>
      </w:r>
      <w:r w:rsidR="000063E6">
        <w:rPr>
          <w:rStyle w:val="ReferenceChar"/>
        </w:rPr>
        <w:instrText xml:space="preserve"> ADDIN EN.CITE &lt;EndNote&gt;&lt;Cite&gt;&lt;Author&gt;Provencio&lt;/Author&gt;&lt;Year&gt;2011&lt;/Year&gt;&lt;RecNum&gt;117&lt;/RecNum&gt;&lt;DisplayText&gt;(123)&lt;/DisplayText&gt;&lt;record&gt;&lt;rec-number&gt;117&lt;/rec-number&gt;&lt;foreign-keys&gt;&lt;key app="EN" db-id="0z9sptpv9r9pf9eaw0e5vaag2e0vvwttdz9p"&gt;117&lt;/key&gt;&lt;/foreign-keys&gt;&lt;ref-type name="Journal Article"&gt;17&lt;/ref-type&gt;&lt;contributors&gt;&lt;authors&gt;&lt;author&gt;Provencio, M.&lt;/author&gt;&lt;author&gt;Isla, D.&lt;/author&gt;&lt;author&gt;Sánchez, A.&lt;/author&gt;&lt;author&gt;Cantos, B.&lt;/author&gt;&lt;/authors&gt;&lt;/contributors&gt;&lt;titles&gt;&lt;title&gt;Inoperable stage III non-small cell lung cancer: current treatment and role of vinorelbine&lt;/title&gt;&lt;secondary-title&gt;Journal of Thoracic Disease&lt;/secondary-title&gt;&lt;/titles&gt;&lt;periodical&gt;&lt;full-title&gt;Journal of Thoracic Disease&lt;/full-title&gt;&lt;/periodical&gt;&lt;pages&gt;197-204&lt;/pages&gt;&lt;volume&gt;3&lt;/volume&gt;&lt;dates&gt;&lt;year&gt;2011&lt;/year&gt;&lt;/dates&gt;&lt;urls&gt;&lt;/urls&gt;&lt;/record&gt;&lt;/Cite&gt;&lt;/EndNote&gt;</w:instrText>
      </w:r>
      <w:r w:rsidR="000E4C6D" w:rsidRPr="00E56BE4">
        <w:rPr>
          <w:rStyle w:val="ReferenceChar"/>
        </w:rPr>
        <w:fldChar w:fldCharType="separate"/>
      </w:r>
      <w:hyperlink w:anchor="_ENREF_123" w:tooltip="Provencio, 2011 #117" w:history="1">
        <w:r w:rsidR="004A7208">
          <w:rPr>
            <w:rStyle w:val="ReferenceChar"/>
            <w:noProof/>
          </w:rPr>
          <w:t>123</w:t>
        </w:r>
      </w:hyperlink>
      <w:r w:rsidR="000E4C6D" w:rsidRPr="00E56BE4">
        <w:rPr>
          <w:rStyle w:val="ReferenceChar"/>
        </w:rPr>
        <w:fldChar w:fldCharType="end"/>
      </w:r>
      <w:r w:rsidRPr="00424765">
        <w:rPr>
          <w:rFonts w:cs="Times New Roman"/>
          <w:szCs w:val="24"/>
        </w:rPr>
        <w:t xml:space="preserve"> suggested that survival following treatable stage 3 cancer may be similar to that of early stage disease and, with appropriate therapy, incurable stage 3 cancer could produce up to 23% </w:t>
      </w:r>
      <w:r w:rsidR="00EB0B89">
        <w:rPr>
          <w:rFonts w:cs="Times New Roman"/>
          <w:szCs w:val="24"/>
        </w:rPr>
        <w:t>five</w:t>
      </w:r>
      <w:r w:rsidRPr="00424765">
        <w:rPr>
          <w:rFonts w:cs="Times New Roman"/>
          <w:szCs w:val="24"/>
        </w:rPr>
        <w:t>-year survival. Whilst there is evidence that early chemotherapy improves survival for stage 4 cancers, the expected life year gains are modest</w:t>
      </w:r>
      <w:r w:rsidR="00682B90">
        <w:rPr>
          <w:rFonts w:cs="Times New Roman"/>
          <w:szCs w:val="24"/>
        </w:rPr>
        <w:t>.</w:t>
      </w:r>
      <w:r w:rsidR="000E4C6D" w:rsidRPr="00E56BE4">
        <w:rPr>
          <w:rStyle w:val="ReferenceChar"/>
        </w:rPr>
        <w:fldChar w:fldCharType="begin">
          <w:fldData xml:space="preserve">PEVuZE5vdGU+PENpdGU+PEF1dGhvcj5DdWxsZW48L0F1dGhvcj48WWVhcj4xOTk5PC9ZZWFyPjxS
ZWNOdW0+MTE4PC9SZWNOdW0+PERpc3BsYXlUZXh0PigxMjQsIDEyNSk8L0Rpc3BsYXlUZXh0Pjxy
ZWNvcmQ+PHJlYy1udW1iZXI+MTE4PC9yZWMtbnVtYmVyPjxmb3JlaWduLWtleXM+PGtleSBhcHA9
IkVOIiBkYi1pZD0iMHo5c3B0cHY5cjlwZjllYXcwZTV2YWFnMmUwdnZ3dHRkejlwIj4xMTg8L2tl
eT48L2ZvcmVpZ24ta2V5cz48cmVmLXR5cGUgbmFtZT0iSm91cm5hbCBBcnRpY2xlIj4xNzwvcmVm
LXR5cGU+PGNvbnRyaWJ1dG9ycz48YXV0aG9ycz48YXV0aG9yPkN1bGxlbiwgTS5ILjwvYXV0aG9y
PjxhdXRob3I+QmlsbGluZ2hhbSwgTC5KLjwvYXV0aG9yPjxhdXRob3I+V29vZHJvZmZlLCBDLk0u
PC9hdXRob3I+PGF1dGhvcj5DaGV0aXlhd2FyZGFuYSwgQS5ELjwvYXV0aG9yPjxhdXRob3I+R293
ZXIsIE4uSC48L2F1dGhvcj48YXV0aG9yPkpvc2hpLCBSLjwvYXV0aG9yPjxhdXRob3I+RmVycnks
IEQuUi48L2F1dGhvcj48YXV0aG9yPlJ1ZGQsIFIuTS48L2F1dGhvcj48YXV0aG9yPlNwaXJvLCBT
LkcuPC9hdXRob3I+PGF1dGhvcj5Db29rLCBKLkUuPC9hdXRob3I+PGF1dGhvcj5UcmFzaywgQy48
L2F1dGhvcj48YXV0aG9yPkJlc3NlbGwsIEUuPC9hdXRob3I+PGF1dGhvcj5Db25ub2xseSwgQy5L
LjwvYXV0aG9yPjxhdXRob3I+VG9iaWFzLCBKLjwvYXV0aG9yPjxhdXRob3I+U291aGFtaSwgUi5M
LjwvYXV0aG9yPjwvYXV0aG9ycz48L2NvbnRyaWJ1dG9ycz48dGl0bGVzPjx0aXRsZT5NaXRvbXlj
aW4sIGlmb3NmYW1pZGUsIGFuZCBjaXNwbGF0aW4gaW4gdW5yZXNlY3RhYmxlIG5vbuKAk3NtYWxs
LWNlbGwgbHVuZyBjYW5jZXI6IGVmZmVjdHMgb24gc3Vydml2YWwgYW5kIHF1YWxpdHkgb2YgbGlm
ZTwvdGl0bGU+PHNlY29uZGFyeS10aXRsZT5Kb3VybmFsIG9mIENsaW5pY2FsIE9uY29sb2d5PC9z
ZWNvbmRhcnktdGl0bGU+PC90aXRsZXM+PHBlcmlvZGljYWw+PGZ1bGwtdGl0bGU+Sm91cm5hbCBv
ZiBDbGluaWNhbCBPbmNvbG9neTwvZnVsbC10aXRsZT48L3BlcmlvZGljYWw+PHBhZ2VzPjMxODgt
MzE5NDwvcGFnZXM+PHZvbHVtZT4xNzwvdm9sdW1lPjxudW1iZXI+MTA8L251bWJlcj48ZGF0ZXM+
PHllYXI+MTk5OTwveWVhcj48L2RhdGVzPjx1cmxzPjwvdXJscz48L3JlY29yZD48L0NpdGU+PENp
dGU+PEF1dGhvcj5UZXJuZWw8L0F1dGhvcj48WWVhcj4yMDEwPC9ZZWFyPjxSZWNOdW0+MTE5PC9S
ZWNOdW0+PHJlY29yZD48cmVjLW51bWJlcj4xMTk8L3JlYy1udW1iZXI+PGZvcmVpZ24ta2V5cz48
a2V5IGFwcD0iRU4iIGRiLWlkPSIwejlzcHRwdjlyOXBmOWVhdzBlNXZhYWcyZTB2dnd0dGR6OXAi
PjExOTwva2V5PjwvZm9yZWlnbi1rZXlzPjxyZWYtdHlwZSBuYW1lPSJKb3VybmFsIEFydGljbGUi
PjE3PC9yZWYtdHlwZT48Y29udHJpYnV0b3JzPjxhdXRob3JzPjxhdXRob3I+VGVybmVsLCBKLlMu
PC9hdXRob3I+PGF1dGhvcj5HcmVlciwgSi5BLjwvYXV0aG9yPjxhdXRob3I+TXV6aWthbnNreSwg
QS48L2F1dGhvcj48YXV0aG9yPkdhbGxhZ2hlciwgRS5SLjwvYXV0aG9yPjxhdXRob3I+QWRtYW5l
LCBTLjwvYXV0aG9yPjxhdXRob3I+SmFja3NvbiwgVi5BLjwvYXV0aG9yPjxhdXRob3I+RGFobGlu
LCBDLk0uPC9hdXRob3I+PGF1dGhvcj5CbGluZGVybWFuLCBDLkQuPC9hdXRob3I+PGF1dGhvcj5K
YWNvYnNlbiwgSi48L2F1dGhvcj48YXV0aG9yPlBpcmwsIFcuRi48L2F1dGhvcj48YXV0aG9yPkJp
bGxpbmdzLCBKLkEuPC9hdXRob3I+PGF1dGhvcj5MeW5jaCwgVC5KLjwvYXV0aG9yPjwvYXV0aG9y
cz48L2NvbnRyaWJ1dG9ycz48dGl0bGVzPjx0aXRsZT5FYXJseSBwYWxsaWF0aXZlIGNhcmUgZm9y
IHBhdGllbnRzIHdpdGggbWV0YXN0YXRpYyBub27igJNzbWFsbC1jZWxsIGx1bmcgY2FuY2VyPC90
aXRsZT48c2Vjb25kYXJ5LXRpdGxlPk5ldyBFbmdsYW5kIEpvdXJuYWwgb2YgTWVkaWNpbmU8L3Nl
Y29uZGFyeS10aXRsZT48L3RpdGxlcz48cGVyaW9kaWNhbD48ZnVsbC10aXRsZT5OZXcgRW5nbGFu
ZCBKb3VybmFsIG9mIE1lZGljaW5lPC9mdWxsLXRpdGxlPjwvcGVyaW9kaWNhbD48cGFnZXM+NzMz
LTc0MjwvcGFnZXM+PHZvbHVtZT4zNjM8L3ZvbHVtZT48ZGF0ZXM+PHllYXI+MjAxMDwveWVhcj48
L2RhdGVzPjx1cmxzPjwvdXJscz48L3JlY29yZD48L0NpdGU+PC9FbmROb3RlPn==
</w:fldData>
        </w:fldChar>
      </w:r>
      <w:r w:rsidR="000063E6">
        <w:rPr>
          <w:rStyle w:val="ReferenceChar"/>
        </w:rPr>
        <w:instrText xml:space="preserve"> ADDIN EN.CITE </w:instrText>
      </w:r>
      <w:r w:rsidR="000E4C6D">
        <w:rPr>
          <w:rStyle w:val="ReferenceChar"/>
        </w:rPr>
        <w:fldChar w:fldCharType="begin">
          <w:fldData xml:space="preserve">PEVuZE5vdGU+PENpdGU+PEF1dGhvcj5DdWxsZW48L0F1dGhvcj48WWVhcj4xOTk5PC9ZZWFyPjxS
ZWNOdW0+MTE4PC9SZWNOdW0+PERpc3BsYXlUZXh0PigxMjQsIDEyNSk8L0Rpc3BsYXlUZXh0Pjxy
ZWNvcmQ+PHJlYy1udW1iZXI+MTE4PC9yZWMtbnVtYmVyPjxmb3JlaWduLWtleXM+PGtleSBhcHA9
IkVOIiBkYi1pZD0iMHo5c3B0cHY5cjlwZjllYXcwZTV2YWFnMmUwdnZ3dHRkejlwIj4xMTg8L2tl
eT48L2ZvcmVpZ24ta2V5cz48cmVmLXR5cGUgbmFtZT0iSm91cm5hbCBBcnRpY2xlIj4xNzwvcmVm
LXR5cGU+PGNvbnRyaWJ1dG9ycz48YXV0aG9ycz48YXV0aG9yPkN1bGxlbiwgTS5ILjwvYXV0aG9y
PjxhdXRob3I+QmlsbGluZ2hhbSwgTC5KLjwvYXV0aG9yPjxhdXRob3I+V29vZHJvZmZlLCBDLk0u
PC9hdXRob3I+PGF1dGhvcj5DaGV0aXlhd2FyZGFuYSwgQS5ELjwvYXV0aG9yPjxhdXRob3I+R293
ZXIsIE4uSC48L2F1dGhvcj48YXV0aG9yPkpvc2hpLCBSLjwvYXV0aG9yPjxhdXRob3I+RmVycnks
IEQuUi48L2F1dGhvcj48YXV0aG9yPlJ1ZGQsIFIuTS48L2F1dGhvcj48YXV0aG9yPlNwaXJvLCBT
LkcuPC9hdXRob3I+PGF1dGhvcj5Db29rLCBKLkUuPC9hdXRob3I+PGF1dGhvcj5UcmFzaywgQy48
L2F1dGhvcj48YXV0aG9yPkJlc3NlbGwsIEUuPC9hdXRob3I+PGF1dGhvcj5Db25ub2xseSwgQy5L
LjwvYXV0aG9yPjxhdXRob3I+VG9iaWFzLCBKLjwvYXV0aG9yPjxhdXRob3I+U291aGFtaSwgUi5M
LjwvYXV0aG9yPjwvYXV0aG9ycz48L2NvbnRyaWJ1dG9ycz48dGl0bGVzPjx0aXRsZT5NaXRvbXlj
aW4sIGlmb3NmYW1pZGUsIGFuZCBjaXNwbGF0aW4gaW4gdW5yZXNlY3RhYmxlIG5vbuKAk3NtYWxs
LWNlbGwgbHVuZyBjYW5jZXI6IGVmZmVjdHMgb24gc3Vydml2YWwgYW5kIHF1YWxpdHkgb2YgbGlm
ZTwvdGl0bGU+PHNlY29uZGFyeS10aXRsZT5Kb3VybmFsIG9mIENsaW5pY2FsIE9uY29sb2d5PC9z
ZWNvbmRhcnktdGl0bGU+PC90aXRsZXM+PHBlcmlvZGljYWw+PGZ1bGwtdGl0bGU+Sm91cm5hbCBv
ZiBDbGluaWNhbCBPbmNvbG9neTwvZnVsbC10aXRsZT48L3BlcmlvZGljYWw+PHBhZ2VzPjMxODgt
MzE5NDwvcGFnZXM+PHZvbHVtZT4xNzwvdm9sdW1lPjxudW1iZXI+MTA8L251bWJlcj48ZGF0ZXM+
PHllYXI+MTk5OTwveWVhcj48L2RhdGVzPjx1cmxzPjwvdXJscz48L3JlY29yZD48L0NpdGU+PENp
dGU+PEF1dGhvcj5UZXJuZWw8L0F1dGhvcj48WWVhcj4yMDEwPC9ZZWFyPjxSZWNOdW0+MTE5PC9S
ZWNOdW0+PHJlY29yZD48cmVjLW51bWJlcj4xMTk8L3JlYy1udW1iZXI+PGZvcmVpZ24ta2V5cz48
a2V5IGFwcD0iRU4iIGRiLWlkPSIwejlzcHRwdjlyOXBmOWVhdzBlNXZhYWcyZTB2dnd0dGR6OXAi
PjExOTwva2V5PjwvZm9yZWlnbi1rZXlzPjxyZWYtdHlwZSBuYW1lPSJKb3VybmFsIEFydGljbGUi
PjE3PC9yZWYtdHlwZT48Y29udHJpYnV0b3JzPjxhdXRob3JzPjxhdXRob3I+VGVybmVsLCBKLlMu
PC9hdXRob3I+PGF1dGhvcj5HcmVlciwgSi5BLjwvYXV0aG9yPjxhdXRob3I+TXV6aWthbnNreSwg
QS48L2F1dGhvcj48YXV0aG9yPkdhbGxhZ2hlciwgRS5SLjwvYXV0aG9yPjxhdXRob3I+QWRtYW5l
LCBTLjwvYXV0aG9yPjxhdXRob3I+SmFja3NvbiwgVi5BLjwvYXV0aG9yPjxhdXRob3I+RGFobGlu
LCBDLk0uPC9hdXRob3I+PGF1dGhvcj5CbGluZGVybWFuLCBDLkQuPC9hdXRob3I+PGF1dGhvcj5K
YWNvYnNlbiwgSi48L2F1dGhvcj48YXV0aG9yPlBpcmwsIFcuRi48L2F1dGhvcj48YXV0aG9yPkJp
bGxpbmdzLCBKLkEuPC9hdXRob3I+PGF1dGhvcj5MeW5jaCwgVC5KLjwvYXV0aG9yPjwvYXV0aG9y
cz48L2NvbnRyaWJ1dG9ycz48dGl0bGVzPjx0aXRsZT5FYXJseSBwYWxsaWF0aXZlIGNhcmUgZm9y
IHBhdGllbnRzIHdpdGggbWV0YXN0YXRpYyBub27igJNzbWFsbC1jZWxsIGx1bmcgY2FuY2VyPC90
aXRsZT48c2Vjb25kYXJ5LXRpdGxlPk5ldyBFbmdsYW5kIEpvdXJuYWwgb2YgTWVkaWNpbmU8L3Nl
Y29uZGFyeS10aXRsZT48L3RpdGxlcz48cGVyaW9kaWNhbD48ZnVsbC10aXRsZT5OZXcgRW5nbGFu
ZCBKb3VybmFsIG9mIE1lZGljaW5lPC9mdWxsLXRpdGxlPjwvcGVyaW9kaWNhbD48cGFnZXM+NzMz
LTc0MjwvcGFnZXM+PHZvbHVtZT4zNjM8L3ZvbHVtZT48ZGF0ZXM+PHllYXI+MjAxMDwveWVhcj48
L2RhdGVzPjx1cmxzPjwvdXJscz48L3JlY29yZD48L0NpdGU+PC9FbmROb3RlPn==
</w:fldData>
        </w:fldChar>
      </w:r>
      <w:r w:rsidR="000063E6">
        <w:rPr>
          <w:rStyle w:val="ReferenceChar"/>
        </w:rPr>
        <w:instrText xml:space="preserve"> ADDIN EN.CITE.DATA </w:instrText>
      </w:r>
      <w:r w:rsidR="000E4C6D">
        <w:rPr>
          <w:rStyle w:val="ReferenceChar"/>
        </w:rPr>
      </w:r>
      <w:r w:rsidR="000E4C6D">
        <w:rPr>
          <w:rStyle w:val="ReferenceChar"/>
        </w:rPr>
        <w:fldChar w:fldCharType="end"/>
      </w:r>
      <w:r w:rsidR="000E4C6D" w:rsidRPr="00E56BE4">
        <w:rPr>
          <w:rStyle w:val="ReferenceChar"/>
        </w:rPr>
      </w:r>
      <w:r w:rsidR="000E4C6D" w:rsidRPr="00E56BE4">
        <w:rPr>
          <w:rStyle w:val="ReferenceChar"/>
        </w:rPr>
        <w:fldChar w:fldCharType="separate"/>
      </w:r>
      <w:hyperlink w:anchor="_ENREF_124" w:tooltip="Cullen, 1999 #118" w:history="1">
        <w:r w:rsidR="004A7208">
          <w:rPr>
            <w:rStyle w:val="ReferenceChar"/>
            <w:noProof/>
          </w:rPr>
          <w:t>124</w:t>
        </w:r>
      </w:hyperlink>
      <w:r w:rsidR="000063E6">
        <w:rPr>
          <w:rStyle w:val="ReferenceChar"/>
          <w:noProof/>
        </w:rPr>
        <w:t xml:space="preserve">, </w:t>
      </w:r>
      <w:hyperlink w:anchor="_ENREF_125" w:tooltip="Ternel, 2010 #119" w:history="1">
        <w:r w:rsidR="004A7208">
          <w:rPr>
            <w:rStyle w:val="ReferenceChar"/>
            <w:noProof/>
          </w:rPr>
          <w:t>125</w:t>
        </w:r>
      </w:hyperlink>
      <w:r w:rsidR="000E4C6D" w:rsidRPr="00E56BE4">
        <w:rPr>
          <w:rStyle w:val="ReferenceChar"/>
        </w:rPr>
        <w:fldChar w:fldCharType="end"/>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We used recent stage distributions and survival estimates for the UK</w:t>
      </w:r>
      <w:r w:rsidR="000E4C6D" w:rsidRPr="00E56BE4">
        <w:rPr>
          <w:rStyle w:val="ReferenceChar"/>
        </w:rPr>
        <w:fldChar w:fldCharType="begin">
          <w:fldData xml:space="preserve">PEVuZE5vdGU+PENpdGU+PEF1dGhvcj5XYWx0ZXJzPC9BdXRob3I+PFllYXI+MjAxMzwvWWVhcj48
UmVjTnVtPjEyMDwvUmVjTnVtPjxEaXNwbGF5VGV4dD4oMTI2LCAxMjcpPC9EaXNwbGF5VGV4dD48
cmVjb3JkPjxyZWMtbnVtYmVyPjEyMDwvcmVjLW51bWJlcj48Zm9yZWlnbi1rZXlzPjxrZXkgYXBw
PSJFTiIgZGItaWQ9IjB6OXNwdHB2OXI5cGY5ZWF3MGU1dmFhZzJlMHZ2d3R0ZHo5cCI+MTIwPC9r
ZXk+PC9mb3JlaWduLWtleXM+PHJlZi10eXBlIG5hbWU9IkpvdXJuYWwgQXJ0aWNsZSI+MTc8L3Jl
Zi10eXBlPjxjb250cmlidXRvcnM+PGF1dGhvcnM+PGF1dGhvcj5XYWx0ZXJzLCBTLjwvYXV0aG9y
PjxhdXRob3I+TWFyaW5nZSwgQy48L2F1dGhvcj48YXV0aG9yPkNvbGVtYW4sIE0uUC48L2F1dGhv
cj48YXV0aG9yPlBlYWtlLCBNLkQuPC9hdXRob3I+PGF1dGhvcj5CdXRsZXIsIEouPC9hdXRob3I+
PGF1dGhvcj5Zb3VuZywgTi48L2F1dGhvcj48YXV0aG9yPkJlcmdzdHLDtm0sIFMuPC9hdXRob3I+
PGF1dGhvcj5IYW5uYSwgTC48L2F1dGhvcj48YXV0aG9yPkpha29ic2VuLCBFLjwvYXV0aG9yPjxh
dXRob3I+S8O2bGJlY2ssIEsuPC9hdXRob3I+PGF1dGhvcj5TdW5kc3Ryw7htLCBTLjwvYXV0aG9y
PjxhdXRob3I+RW5naG9sbSwgRy48L2F1dGhvcj48YXV0aG9yPkdhdmluLCBBLjwvYXV0aG9yPjxh
dXRob3I+R2plcnN0b3JmZiwgTS5MLjwvYXV0aG9yPjxhdXRob3I+SGF0Y2hlciwgSi48L2F1dGhv
cj48YXV0aG9yPkpvaGFubmVzZW4sIFQuQi48L2F1dGhvcj48YXV0aG9yPkxpbmtsYXRlciwgSy5N
LjwvYXV0aG9yPjxhdXRob3I+TWNHYWhhbiwgQy5FLjwvYXV0aG9yPjxhdXRob3I+U3Rld2FyZCwg
Si48L2F1dGhvcj48YXV0aG9yPlRyYWNleSwgRS48L2F1dGhvcj48YXV0aG9yPlR1cm5lciwgRC48
L2F1dGhvcj48YXV0aG9yPlJpY2hhcmRzLCBNLkEuPC9hdXRob3I+PGF1dGhvcj5SYWNoZXQsIEIu
PC9hdXRob3I+PGF1dGhvcj5mb3IgdGhlIElDQlAgTW9kdWxlIDEgV29ya2luZyBHcm91cCw8L2F1
dGhvcj48L2F1dGhvcnM+PC9jb250cmlidXRvcnM+PHRpdGxlcz48dGl0bGU+THVuZyBjYW5jZXIg
c3Vydml2YWwgYW5kIHN0YWdlIGF0IGRpYWdub3NpcyBpbiBBdXN0cmFsaWEsIENhbmFkYSwgRGVu
bWFyaywgTm9yd2F5LCBTd2VkZW4gYW5kIHRoZSBVSzogYSBwb3B1bGF0aW9uLWJhc2VkIHN0dWR5
LCAyMDA04oCTMjAwNzwvdGl0bGU+PHNlY29uZGFyeS10aXRsZT5UaG9yYXg8L3NlY29uZGFyeS10
aXRsZT48L3RpdGxlcz48cGVyaW9kaWNhbD48ZnVsbC10aXRsZT5UaG9yYXg8L2Z1bGwtdGl0bGU+
PGFiYnItMT5UaG9yYXg8L2FiYnItMT48L3BlcmlvZGljYWw+PHBhZ2VzPjU1MS01NjQ8L3BhZ2Vz
Pjx2b2x1bWU+Njg8L3ZvbHVtZT48bnVtYmVyPjY8L251bWJlcj48ZGF0ZXM+PHllYXI+MjAxMzwv
eWVhcj48L2RhdGVzPjx1cmxzPjwvdXJscz48L3JlY29yZD48L0NpdGU+PENpdGU+PEF1dGhvcj5T
b2xvbW9uPC9BdXRob3I+PFllYXI+MjAxMzwvWWVhcj48UmVjTnVtPjEyMTwvUmVjTnVtPjxyZWNv
cmQ+PHJlYy1udW1iZXI+MTIxPC9yZWMtbnVtYmVyPjxmb3JlaWduLWtleXM+PGtleSBhcHA9IkVO
IiBkYi1pZD0iMHo5c3B0cHY5cjlwZjllYXcwZTV2YWFnMmUwdnZ3dHRkejlwIj4xMjE8L2tleT48
L2ZvcmVpZ24ta2V5cz48cmVmLXR5cGUgbmFtZT0iQm9vayI+NjwvcmVmLXR5cGU+PGNvbnRyaWJ1
dG9ycz48YXV0aG9ycz48YXV0aG9yPlNvbG9tb24sIFQuPC9hdXRob3I+PGF1dGhvcj5SYWNoZXQs
IEIuPC9hdXRob3I+PGF1dGhvcj5XaGl0ZWhlYWQsIFMuPC9hdXRob3I+PGF1dGhvcj5Db2xlbWFu
LCBNLlAuPC9hdXRob3I+PC9hdXRob3JzPjwvY29udHJpYnV0b3JzPjx0aXRsZXM+PHRpdGxlPkNh
bmNlciBzdXJ2aXZhbCBpbiBFbmdsYW5kOiBwYXRpZW50cyBkaWFnbm9zZWQgMjAwN+KAkzIwMTEg
YW5kIGZvbGxvd2VkIHVwIHRvIDIwMTI8L3RpdGxlPjwvdGl0bGVzPjxkYXRlcz48eWVhcj4yMDEz
PC95ZWFyPjwvZGF0ZXM+PHB1Yi1sb2NhdGlvbj5Mb25kb248L3B1Yi1sb2NhdGlvbj48cHVibGlz
aGVyPk9mZmljZSBvZiBOYXRpb25hbCBTdGF0aXN0aWNzPC9wdWJsaXNoZXI+PHVybHM+PC91cmxz
PjwvcmVjb3JkPjwvQ2l0ZT48L0VuZE5vdGU+
</w:fldData>
        </w:fldChar>
      </w:r>
      <w:r w:rsidR="000063E6">
        <w:rPr>
          <w:rStyle w:val="ReferenceChar"/>
        </w:rPr>
        <w:instrText xml:space="preserve"> ADDIN EN.CITE </w:instrText>
      </w:r>
      <w:r w:rsidR="000E4C6D">
        <w:rPr>
          <w:rStyle w:val="ReferenceChar"/>
        </w:rPr>
        <w:fldChar w:fldCharType="begin">
          <w:fldData xml:space="preserve">PEVuZE5vdGU+PENpdGU+PEF1dGhvcj5XYWx0ZXJzPC9BdXRob3I+PFllYXI+MjAxMzwvWWVhcj48
UmVjTnVtPjEyMDwvUmVjTnVtPjxEaXNwbGF5VGV4dD4oMTI2LCAxMjcpPC9EaXNwbGF5VGV4dD48
cmVjb3JkPjxyZWMtbnVtYmVyPjEyMDwvcmVjLW51bWJlcj48Zm9yZWlnbi1rZXlzPjxrZXkgYXBw
PSJFTiIgZGItaWQ9IjB6OXNwdHB2OXI5cGY5ZWF3MGU1dmFhZzJlMHZ2d3R0ZHo5cCI+MTIwPC9r
ZXk+PC9mb3JlaWduLWtleXM+PHJlZi10eXBlIG5hbWU9IkpvdXJuYWwgQXJ0aWNsZSI+MTc8L3Jl
Zi10eXBlPjxjb250cmlidXRvcnM+PGF1dGhvcnM+PGF1dGhvcj5XYWx0ZXJzLCBTLjwvYXV0aG9y
PjxhdXRob3I+TWFyaW5nZSwgQy48L2F1dGhvcj48YXV0aG9yPkNvbGVtYW4sIE0uUC48L2F1dGhv
cj48YXV0aG9yPlBlYWtlLCBNLkQuPC9hdXRob3I+PGF1dGhvcj5CdXRsZXIsIEouPC9hdXRob3I+
PGF1dGhvcj5Zb3VuZywgTi48L2F1dGhvcj48YXV0aG9yPkJlcmdzdHLDtm0sIFMuPC9hdXRob3I+
PGF1dGhvcj5IYW5uYSwgTC48L2F1dGhvcj48YXV0aG9yPkpha29ic2VuLCBFLjwvYXV0aG9yPjxh
dXRob3I+S8O2bGJlY2ssIEsuPC9hdXRob3I+PGF1dGhvcj5TdW5kc3Ryw7htLCBTLjwvYXV0aG9y
PjxhdXRob3I+RW5naG9sbSwgRy48L2F1dGhvcj48YXV0aG9yPkdhdmluLCBBLjwvYXV0aG9yPjxh
dXRob3I+R2plcnN0b3JmZiwgTS5MLjwvYXV0aG9yPjxhdXRob3I+SGF0Y2hlciwgSi48L2F1dGhv
cj48YXV0aG9yPkpvaGFubmVzZW4sIFQuQi48L2F1dGhvcj48YXV0aG9yPkxpbmtsYXRlciwgSy5N
LjwvYXV0aG9yPjxhdXRob3I+TWNHYWhhbiwgQy5FLjwvYXV0aG9yPjxhdXRob3I+U3Rld2FyZCwg
Si48L2F1dGhvcj48YXV0aG9yPlRyYWNleSwgRS48L2F1dGhvcj48YXV0aG9yPlR1cm5lciwgRC48
L2F1dGhvcj48YXV0aG9yPlJpY2hhcmRzLCBNLkEuPC9hdXRob3I+PGF1dGhvcj5SYWNoZXQsIEIu
PC9hdXRob3I+PGF1dGhvcj5mb3IgdGhlIElDQlAgTW9kdWxlIDEgV29ya2luZyBHcm91cCw8L2F1
dGhvcj48L2F1dGhvcnM+PC9jb250cmlidXRvcnM+PHRpdGxlcz48dGl0bGU+THVuZyBjYW5jZXIg
c3Vydml2YWwgYW5kIHN0YWdlIGF0IGRpYWdub3NpcyBpbiBBdXN0cmFsaWEsIENhbmFkYSwgRGVu
bWFyaywgTm9yd2F5LCBTd2VkZW4gYW5kIHRoZSBVSzogYSBwb3B1bGF0aW9uLWJhc2VkIHN0dWR5
LCAyMDA04oCTMjAwNzwvdGl0bGU+PHNlY29uZGFyeS10aXRsZT5UaG9yYXg8L3NlY29uZGFyeS10
aXRsZT48L3RpdGxlcz48cGVyaW9kaWNhbD48ZnVsbC10aXRsZT5UaG9yYXg8L2Z1bGwtdGl0bGU+
PGFiYnItMT5UaG9yYXg8L2FiYnItMT48L3BlcmlvZGljYWw+PHBhZ2VzPjU1MS01NjQ8L3BhZ2Vz
Pjx2b2x1bWU+Njg8L3ZvbHVtZT48bnVtYmVyPjY8L251bWJlcj48ZGF0ZXM+PHllYXI+MjAxMzwv
eWVhcj48L2RhdGVzPjx1cmxzPjwvdXJscz48L3JlY29yZD48L0NpdGU+PENpdGU+PEF1dGhvcj5T
b2xvbW9uPC9BdXRob3I+PFllYXI+MjAxMzwvWWVhcj48UmVjTnVtPjEyMTwvUmVjTnVtPjxyZWNv
cmQ+PHJlYy1udW1iZXI+MTIxPC9yZWMtbnVtYmVyPjxmb3JlaWduLWtleXM+PGtleSBhcHA9IkVO
IiBkYi1pZD0iMHo5c3B0cHY5cjlwZjllYXcwZTV2YWFnMmUwdnZ3dHRkejlwIj4xMjE8L2tleT48
L2ZvcmVpZ24ta2V5cz48cmVmLXR5cGUgbmFtZT0iQm9vayI+NjwvcmVmLXR5cGU+PGNvbnRyaWJ1
dG9ycz48YXV0aG9ycz48YXV0aG9yPlNvbG9tb24sIFQuPC9hdXRob3I+PGF1dGhvcj5SYWNoZXQs
IEIuPC9hdXRob3I+PGF1dGhvcj5XaGl0ZWhlYWQsIFMuPC9hdXRob3I+PGF1dGhvcj5Db2xlbWFu
LCBNLlAuPC9hdXRob3I+PC9hdXRob3JzPjwvY29udHJpYnV0b3JzPjx0aXRsZXM+PHRpdGxlPkNh
bmNlciBzdXJ2aXZhbCBpbiBFbmdsYW5kOiBwYXRpZW50cyBkaWFnbm9zZWQgMjAwN+KAkzIwMTEg
YW5kIGZvbGxvd2VkIHVwIHRvIDIwMTI8L3RpdGxlPjwvdGl0bGVzPjxkYXRlcz48eWVhcj4yMDEz
PC95ZWFyPjwvZGF0ZXM+PHB1Yi1sb2NhdGlvbj5Mb25kb248L3B1Yi1sb2NhdGlvbj48cHVibGlz
aGVyPk9mZmljZSBvZiBOYXRpb25hbCBTdGF0aXN0aWNzPC9wdWJsaXNoZXI+PHVybHM+PC91cmxz
PjwvcmVjb3JkPjwvQ2l0ZT48L0VuZE5vdGU+
</w:fldData>
        </w:fldChar>
      </w:r>
      <w:r w:rsidR="000063E6">
        <w:rPr>
          <w:rStyle w:val="ReferenceChar"/>
        </w:rPr>
        <w:instrText xml:space="preserve"> ADDIN EN.CITE.DATA </w:instrText>
      </w:r>
      <w:r w:rsidR="000E4C6D">
        <w:rPr>
          <w:rStyle w:val="ReferenceChar"/>
        </w:rPr>
      </w:r>
      <w:r w:rsidR="000E4C6D">
        <w:rPr>
          <w:rStyle w:val="ReferenceChar"/>
        </w:rPr>
        <w:fldChar w:fldCharType="end"/>
      </w:r>
      <w:r w:rsidR="000E4C6D" w:rsidRPr="00E56BE4">
        <w:rPr>
          <w:rStyle w:val="ReferenceChar"/>
        </w:rPr>
      </w:r>
      <w:r w:rsidR="000E4C6D" w:rsidRPr="00E56BE4">
        <w:rPr>
          <w:rStyle w:val="ReferenceChar"/>
        </w:rPr>
        <w:fldChar w:fldCharType="separate"/>
      </w:r>
      <w:hyperlink w:anchor="_ENREF_126" w:tooltip="Walters, 2013 #120" w:history="1">
        <w:r w:rsidR="004A7208">
          <w:rPr>
            <w:rStyle w:val="ReferenceChar"/>
            <w:noProof/>
          </w:rPr>
          <w:t>126</w:t>
        </w:r>
      </w:hyperlink>
      <w:r w:rsidR="000063E6">
        <w:rPr>
          <w:rStyle w:val="ReferenceChar"/>
          <w:noProof/>
        </w:rPr>
        <w:t xml:space="preserve">, </w:t>
      </w:r>
      <w:hyperlink w:anchor="_ENREF_127" w:tooltip="Solomon, 2013 #121" w:history="1">
        <w:r w:rsidR="004A7208">
          <w:rPr>
            <w:rStyle w:val="ReferenceChar"/>
            <w:noProof/>
          </w:rPr>
          <w:t>127</w:t>
        </w:r>
      </w:hyperlink>
      <w:r w:rsidR="000E4C6D" w:rsidRPr="00E56BE4">
        <w:rPr>
          <w:rStyle w:val="ReferenceChar"/>
        </w:rPr>
        <w:fldChar w:fldCharType="end"/>
      </w:r>
      <w:r w:rsidRPr="00424765">
        <w:rPr>
          <w:rFonts w:cs="Times New Roman"/>
          <w:szCs w:val="24"/>
        </w:rPr>
        <w:t xml:space="preserve"> as the basis for modelling post-presentation survival of the trial’s cancers, assuming they had not been screen-detected. We assumed that, were the patient to survive, a cancer which had been screen-detected at stage S would have eventually presented at stage S or later, i.e. cancers would possibly progress but would never regress. For example, a stage 1 cancer could eventually present at any of the 4 stages according to the UK distribution, but a stage 3 cancer could present only at stages 3 or 4. Table </w:t>
      </w:r>
      <w:r w:rsidR="00F040C1">
        <w:rPr>
          <w:rFonts w:cs="Times New Roman"/>
          <w:szCs w:val="24"/>
        </w:rPr>
        <w:t>31</w:t>
      </w:r>
      <w:r w:rsidR="00F040C1" w:rsidRPr="00424765">
        <w:rPr>
          <w:rFonts w:cs="Times New Roman"/>
          <w:szCs w:val="24"/>
        </w:rPr>
        <w:t xml:space="preserve"> </w:t>
      </w:r>
      <w:r w:rsidRPr="00424765">
        <w:rPr>
          <w:rFonts w:cs="Times New Roman"/>
          <w:szCs w:val="24"/>
        </w:rPr>
        <w:t xml:space="preserve">displays the survival rates assumed, based on the </w:t>
      </w:r>
      <w:r w:rsidRPr="00424765">
        <w:rPr>
          <w:rFonts w:cs="Times New Roman"/>
          <w:szCs w:val="24"/>
        </w:rPr>
        <w:lastRenderedPageBreak/>
        <w:t>literature cited, and the implied values for the parameters for the life table modifications described above. It should be noted that survival rates for women in the absence of screening are superior to those of men, although the absence of sex-specific data required us to assume the same screen-detection survival rates for both sexes.</w:t>
      </w:r>
    </w:p>
    <w:p w:rsidR="0004671B" w:rsidRPr="00424765" w:rsidRDefault="0004671B" w:rsidP="003E1DA3">
      <w:pPr>
        <w:spacing w:after="0" w:line="360" w:lineRule="auto"/>
        <w:jc w:val="both"/>
        <w:rPr>
          <w:rFonts w:cs="Times New Roman"/>
          <w:szCs w:val="24"/>
        </w:rPr>
      </w:pPr>
    </w:p>
    <w:p w:rsidR="0004671B" w:rsidRDefault="0004671B" w:rsidP="003D7C2D">
      <w:pPr>
        <w:pStyle w:val="Heading3"/>
      </w:pPr>
      <w:r w:rsidRPr="00424765">
        <w:t>7.3.2</w:t>
      </w:r>
      <w:r w:rsidRPr="00424765">
        <w:tab/>
        <w:t>Lead time</w:t>
      </w:r>
    </w:p>
    <w:p w:rsidR="00A9467A" w:rsidRPr="00A9467A" w:rsidRDefault="00A9467A" w:rsidP="00A9467A">
      <w:pPr>
        <w:rPr>
          <w:lang w:eastAsia="en-GB"/>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The final assumption required for outcome estimation is the lead time of screening. Whilst some modellers have presumed that lung cancer develops sufficiently rapidly to produce lead times of around </w:t>
      </w:r>
      <w:r w:rsidR="003E1DA3">
        <w:rPr>
          <w:rFonts w:cs="Times New Roman"/>
          <w:szCs w:val="24"/>
        </w:rPr>
        <w:t>two</w:t>
      </w:r>
      <w:r w:rsidRPr="00424765">
        <w:rPr>
          <w:rFonts w:cs="Times New Roman"/>
          <w:szCs w:val="24"/>
        </w:rPr>
        <w:t xml:space="preserve"> years</w:t>
      </w:r>
      <w:r w:rsidR="00682B90">
        <w:rPr>
          <w:rFonts w:cs="Times New Roman"/>
          <w:szCs w:val="24"/>
        </w:rPr>
        <w:t>,</w:t>
      </w:r>
      <w:r w:rsidR="000E4C6D" w:rsidRPr="00E56BE4">
        <w:rPr>
          <w:rStyle w:val="ReferenceChar"/>
        </w:rPr>
        <w:fldChar w:fldCharType="begin">
          <w:fldData xml:space="preserve">PEVuZE5vdGU+PENpdGU+PEF1dGhvcj5Hb2xkYmVyZzwvQXV0aG9yPjxZZWFyPjIwMTA8L1llYXI+
PFJlY051bT4xMjI8L1JlY051bT48RGlzcGxheVRleHQ+KDEyOC0xMzApPC9EaXNwbGF5VGV4dD48
cmVjb3JkPjxyZWMtbnVtYmVyPjEyMjwvcmVjLW51bWJlcj48Zm9yZWlnbi1rZXlzPjxrZXkgYXBw
PSJFTiIgZGItaWQ9IjB6OXNwdHB2OXI5cGY5ZWF3MGU1dmFhZzJlMHZ2d3R0ZHo5cCI+MTIyPC9r
ZXk+PC9mb3JlaWduLWtleXM+PHJlZi10eXBlIG5hbWU9IkpvdXJuYWwgQXJ0aWNsZSI+MTc8L3Jl
Zi10eXBlPjxjb250cmlidXRvcnM+PGF1dGhvcnM+PGF1dGhvcj5Hb2xkYmVyZywgUy5XLjwvYXV0
aG9yPjxhdXRob3I+TXVsc2hpbmUsIEouTC48L2F1dGhvcj48YXV0aG9yPkhhZ3N0cm9tLCBELjwv
YXV0aG9yPjxhdXRob3I+UHllbnNvbiwgQi5TLjwvYXV0aG9yPjwvYXV0aG9ycz48L2NvbnRyaWJ1
dG9ycz48dGl0bGVzPjx0aXRsZT5BbiBhY3R1YXJpYWwgYXBwcm9hY2ggdG8gY29tcGFyaW5nIGVh
cmx5IHN0YWdlIGFuZCBsYXRlIHN0YWdlIGx1bmcgY2FuY2VyIG1vcnRhbGl0eSBhbmQgc3Vydml2
YWw8L3RpdGxlPjxzZWNvbmRhcnktdGl0bGU+UG9wdWxhdGlvbiBIZWFsdGggTWFuYWdlbWVudDwv
c2Vjb25kYXJ5LXRpdGxlPjwvdGl0bGVzPjxwZXJpb2RpY2FsPjxmdWxsLXRpdGxlPlBvcHVsYXRp
b24gSGVhbHRoIE1hbmFnZW1lbnQ8L2Z1bGwtdGl0bGU+PC9wZXJpb2RpY2FsPjxwYWdlcz4zMy00
NjwvcGFnZXM+PHZvbHVtZT4xMzwvdm9sdW1lPjxudW1iZXI+MTwvbnVtYmVyPjxkYXRlcz48eWVh
cj4yMDEwPC95ZWFyPjwvZGF0ZXM+PHVybHM+PC91cmxzPjwvcmVjb3JkPjwvQ2l0ZT48Q2l0ZT48
QXV0aG9yPld1PC9BdXRob3I+PFllYXI+MjAxMTwvWWVhcj48UmVjTnVtPjEyMzwvUmVjTnVtPjxy
ZWNvcmQ+PHJlYy1udW1iZXI+MTIzPC9yZWMtbnVtYmVyPjxmb3JlaWduLWtleXM+PGtleSBhcHA9
IkVOIiBkYi1pZD0iMHo5c3B0cHY5cjlwZjllYXcwZTV2YWFnMmUwdnZ3dHRkejlwIj4xMjM8L2tl
eT48L2ZvcmVpZ24ta2V5cz48cmVmLXR5cGUgbmFtZT0iSm91cm5hbCBBcnRpY2xlIj4xNzwvcmVm
LXR5cGU+PGNvbnRyaWJ1dG9ycz48YXV0aG9ycz48YXV0aG9yPld1LCBELjwvYXV0aG9yPjxhdXRo
b3I+RXJ3aW4sIEQuPC9hdXRob3I+PGF1dGhvcj5Sb3NuZXIsIEcuTC48L2F1dGhvcj48L2F1dGhv
cnM+PC9jb250cmlidXRvcnM+PHRpdGxlcz48dGl0bGU+U29qb3VybiB0aW1lIGFuZCBsZWFkIHRp
bWUgcHJvamVjdGlvbiBpbiBsdW5nIGNhbmNlciBzY3JlZW5pbmc8L3RpdGxlPjxzZWNvbmRhcnkt
dGl0bGU+THVuZyBDYW5jZXI8L3NlY29uZGFyeS10aXRsZT48L3RpdGxlcz48cGVyaW9kaWNhbD48
ZnVsbC10aXRsZT5MdW5nIENhbmNlcjwvZnVsbC10aXRsZT48L3BlcmlvZGljYWw+PHBhZ2VzPjMy
Mi0zMjY8L3BhZ2VzPjx2b2x1bWU+NzI8L3ZvbHVtZT48ZGF0ZXM+PHllYXI+MjAxMTwveWVhcj48
L2RhdGVzPjx1cmxzPjwvdXJscz48L3JlY29yZD48L0NpdGU+PENpdGU+PEF1dGhvcj5TaG11ZWxp
PC9BdXRob3I+PFllYXI+MjAxMzwvWWVhcj48UmVjTnVtPjEyNDwvUmVjTnVtPjxyZWNvcmQ+PHJl
Yy1udW1iZXI+MTI0PC9yZWMtbnVtYmVyPjxmb3JlaWduLWtleXM+PGtleSBhcHA9IkVOIiBkYi1p
ZD0iMHo5c3B0cHY5cjlwZjllYXcwZTV2YWFnMmUwdnZ3dHRkejlwIj4xMjQ8L2tleT48L2ZvcmVp
Z24ta2V5cz48cmVmLXR5cGUgbmFtZT0iSm91cm5hbCBBcnRpY2xlIj4xNzwvcmVmLXR5cGU+PGNv
bnRyaWJ1dG9ycz48YXV0aG9ycz48YXV0aG9yPlNobXVlbGksIEEuPC9hdXRob3I+PGF1dGhvcj5G
cmFpZmVsZCwgUy48L2F1dGhvcj48YXV0aG9yPlBlcmV0eiwgVC48L2F1dGhvcj48YXV0aG9yPkd1
dGZlbGQsIE8uPC9hdXRob3I+PGF1dGhvcj5HaXBzLCBNLjwvYXV0aG9yPjxhdXRob3I+U29zbmEs
IEouPC9hdXRob3I+PGF1dGhvcj5TaGFoYW0sIEQuPC9hdXRob3I+PC9hdXRob3JzPjwvY29udHJp
YnV0b3JzPjx0aXRsZXM+PHRpdGxlPkNvc3QtZWZmZWN0aXZlbmVzcyBvZiBiYXNlbGluZSBsb3ct
ZG9zZSBjb21wdXRlZCB0b21vZ3JhcGh5IHNjcmVlbmluZyBmb3IgbHVuZyBjYW5jZXI6IHRoZSBJ
c3JhZWxpIGV4cGVyaWVuY2U8L3RpdGxlPjxzZWNvbmRhcnktdGl0bGU+VmFsdWUgaW4gSGVhbHRo
PC9zZWNvbmRhcnktdGl0bGU+PC90aXRsZXM+PHBlcmlvZGljYWw+PGZ1bGwtdGl0bGU+VmFsdWUg
aW4gSGVhbHRoPC9mdWxsLXRpdGxlPjwvcGVyaW9kaWNhbD48cGFnZXM+OTIyLTkzMTwvcGFnZXM+
PHZvbHVtZT4xNjwvdm9sdW1lPjxkYXRlcz48eWVhcj4yMDEzPC95ZWFyPjwvZGF0ZXM+PHVybHM+
PC91cmxzPjwvcmVjb3JkPjwvQ2l0ZT48L0VuZE5vdGU+
</w:fldData>
        </w:fldChar>
      </w:r>
      <w:r w:rsidR="000063E6">
        <w:rPr>
          <w:rStyle w:val="ReferenceChar"/>
        </w:rPr>
        <w:instrText xml:space="preserve"> ADDIN EN.CITE </w:instrText>
      </w:r>
      <w:r w:rsidR="000E4C6D">
        <w:rPr>
          <w:rStyle w:val="ReferenceChar"/>
        </w:rPr>
        <w:fldChar w:fldCharType="begin">
          <w:fldData xml:space="preserve">PEVuZE5vdGU+PENpdGU+PEF1dGhvcj5Hb2xkYmVyZzwvQXV0aG9yPjxZZWFyPjIwMTA8L1llYXI+
PFJlY051bT4xMjI8L1JlY051bT48RGlzcGxheVRleHQ+KDEyOC0xMzApPC9EaXNwbGF5VGV4dD48
cmVjb3JkPjxyZWMtbnVtYmVyPjEyMjwvcmVjLW51bWJlcj48Zm9yZWlnbi1rZXlzPjxrZXkgYXBw
PSJFTiIgZGItaWQ9IjB6OXNwdHB2OXI5cGY5ZWF3MGU1dmFhZzJlMHZ2d3R0ZHo5cCI+MTIyPC9r
ZXk+PC9mb3JlaWduLWtleXM+PHJlZi10eXBlIG5hbWU9IkpvdXJuYWwgQXJ0aWNsZSI+MTc8L3Jl
Zi10eXBlPjxjb250cmlidXRvcnM+PGF1dGhvcnM+PGF1dGhvcj5Hb2xkYmVyZywgUy5XLjwvYXV0
aG9yPjxhdXRob3I+TXVsc2hpbmUsIEouTC48L2F1dGhvcj48YXV0aG9yPkhhZ3N0cm9tLCBELjwv
YXV0aG9yPjxhdXRob3I+UHllbnNvbiwgQi5TLjwvYXV0aG9yPjwvYXV0aG9ycz48L2NvbnRyaWJ1
dG9ycz48dGl0bGVzPjx0aXRsZT5BbiBhY3R1YXJpYWwgYXBwcm9hY2ggdG8gY29tcGFyaW5nIGVh
cmx5IHN0YWdlIGFuZCBsYXRlIHN0YWdlIGx1bmcgY2FuY2VyIG1vcnRhbGl0eSBhbmQgc3Vydml2
YWw8L3RpdGxlPjxzZWNvbmRhcnktdGl0bGU+UG9wdWxhdGlvbiBIZWFsdGggTWFuYWdlbWVudDwv
c2Vjb25kYXJ5LXRpdGxlPjwvdGl0bGVzPjxwZXJpb2RpY2FsPjxmdWxsLXRpdGxlPlBvcHVsYXRp
b24gSGVhbHRoIE1hbmFnZW1lbnQ8L2Z1bGwtdGl0bGU+PC9wZXJpb2RpY2FsPjxwYWdlcz4zMy00
NjwvcGFnZXM+PHZvbHVtZT4xMzwvdm9sdW1lPjxudW1iZXI+MTwvbnVtYmVyPjxkYXRlcz48eWVh
cj4yMDEwPC95ZWFyPjwvZGF0ZXM+PHVybHM+PC91cmxzPjwvcmVjb3JkPjwvQ2l0ZT48Q2l0ZT48
QXV0aG9yPld1PC9BdXRob3I+PFllYXI+MjAxMTwvWWVhcj48UmVjTnVtPjEyMzwvUmVjTnVtPjxy
ZWNvcmQ+PHJlYy1udW1iZXI+MTIzPC9yZWMtbnVtYmVyPjxmb3JlaWduLWtleXM+PGtleSBhcHA9
IkVOIiBkYi1pZD0iMHo5c3B0cHY5cjlwZjllYXcwZTV2YWFnMmUwdnZ3dHRkejlwIj4xMjM8L2tl
eT48L2ZvcmVpZ24ta2V5cz48cmVmLXR5cGUgbmFtZT0iSm91cm5hbCBBcnRpY2xlIj4xNzwvcmVm
LXR5cGU+PGNvbnRyaWJ1dG9ycz48YXV0aG9ycz48YXV0aG9yPld1LCBELjwvYXV0aG9yPjxhdXRo
b3I+RXJ3aW4sIEQuPC9hdXRob3I+PGF1dGhvcj5Sb3NuZXIsIEcuTC48L2F1dGhvcj48L2F1dGhv
cnM+PC9jb250cmlidXRvcnM+PHRpdGxlcz48dGl0bGU+U29qb3VybiB0aW1lIGFuZCBsZWFkIHRp
bWUgcHJvamVjdGlvbiBpbiBsdW5nIGNhbmNlciBzY3JlZW5pbmc8L3RpdGxlPjxzZWNvbmRhcnkt
dGl0bGU+THVuZyBDYW5jZXI8L3NlY29uZGFyeS10aXRsZT48L3RpdGxlcz48cGVyaW9kaWNhbD48
ZnVsbC10aXRsZT5MdW5nIENhbmNlcjwvZnVsbC10aXRsZT48L3BlcmlvZGljYWw+PHBhZ2VzPjMy
Mi0zMjY8L3BhZ2VzPjx2b2x1bWU+NzI8L3ZvbHVtZT48ZGF0ZXM+PHllYXI+MjAxMTwveWVhcj48
L2RhdGVzPjx1cmxzPjwvdXJscz48L3JlY29yZD48L0NpdGU+PENpdGU+PEF1dGhvcj5TaG11ZWxp
PC9BdXRob3I+PFllYXI+MjAxMzwvWWVhcj48UmVjTnVtPjEyNDwvUmVjTnVtPjxyZWNvcmQ+PHJl
Yy1udW1iZXI+MTI0PC9yZWMtbnVtYmVyPjxmb3JlaWduLWtleXM+PGtleSBhcHA9IkVOIiBkYi1p
ZD0iMHo5c3B0cHY5cjlwZjllYXcwZTV2YWFnMmUwdnZ3dHRkejlwIj4xMjQ8L2tleT48L2ZvcmVp
Z24ta2V5cz48cmVmLXR5cGUgbmFtZT0iSm91cm5hbCBBcnRpY2xlIj4xNzwvcmVmLXR5cGU+PGNv
bnRyaWJ1dG9ycz48YXV0aG9ycz48YXV0aG9yPlNobXVlbGksIEEuPC9hdXRob3I+PGF1dGhvcj5G
cmFpZmVsZCwgUy48L2F1dGhvcj48YXV0aG9yPlBlcmV0eiwgVC48L2F1dGhvcj48YXV0aG9yPkd1
dGZlbGQsIE8uPC9hdXRob3I+PGF1dGhvcj5HaXBzLCBNLjwvYXV0aG9yPjxhdXRob3I+U29zbmEs
IEouPC9hdXRob3I+PGF1dGhvcj5TaGFoYW0sIEQuPC9hdXRob3I+PC9hdXRob3JzPjwvY29udHJp
YnV0b3JzPjx0aXRsZXM+PHRpdGxlPkNvc3QtZWZmZWN0aXZlbmVzcyBvZiBiYXNlbGluZSBsb3ct
ZG9zZSBjb21wdXRlZCB0b21vZ3JhcGh5IHNjcmVlbmluZyBmb3IgbHVuZyBjYW5jZXI6IHRoZSBJ
c3JhZWxpIGV4cGVyaWVuY2U8L3RpdGxlPjxzZWNvbmRhcnktdGl0bGU+VmFsdWUgaW4gSGVhbHRo
PC9zZWNvbmRhcnktdGl0bGU+PC90aXRsZXM+PHBlcmlvZGljYWw+PGZ1bGwtdGl0bGU+VmFsdWUg
aW4gSGVhbHRoPC9mdWxsLXRpdGxlPjwvcGVyaW9kaWNhbD48cGFnZXM+OTIyLTkzMTwvcGFnZXM+
PHZvbHVtZT4xNjwvdm9sdW1lPjxkYXRlcz48eWVhcj4yMDEzPC95ZWFyPjwvZGF0ZXM+PHVybHM+
PC91cmxzPjwvcmVjb3JkPjwvQ2l0ZT48L0VuZE5vdGU+
</w:fldData>
        </w:fldChar>
      </w:r>
      <w:r w:rsidR="000063E6">
        <w:rPr>
          <w:rStyle w:val="ReferenceChar"/>
        </w:rPr>
        <w:instrText xml:space="preserve"> ADDIN EN.CITE.DATA </w:instrText>
      </w:r>
      <w:r w:rsidR="000E4C6D">
        <w:rPr>
          <w:rStyle w:val="ReferenceChar"/>
        </w:rPr>
      </w:r>
      <w:r w:rsidR="000E4C6D">
        <w:rPr>
          <w:rStyle w:val="ReferenceChar"/>
        </w:rPr>
        <w:fldChar w:fldCharType="end"/>
      </w:r>
      <w:r w:rsidR="000E4C6D" w:rsidRPr="00E56BE4">
        <w:rPr>
          <w:rStyle w:val="ReferenceChar"/>
        </w:rPr>
      </w:r>
      <w:r w:rsidR="000E4C6D" w:rsidRPr="00E56BE4">
        <w:rPr>
          <w:rStyle w:val="ReferenceChar"/>
        </w:rPr>
        <w:fldChar w:fldCharType="separate"/>
      </w:r>
      <w:hyperlink w:anchor="_ENREF_128" w:tooltip="Goldberg, 2010 #122" w:history="1">
        <w:r w:rsidR="004A7208">
          <w:rPr>
            <w:rStyle w:val="ReferenceChar"/>
            <w:noProof/>
          </w:rPr>
          <w:t>128-130</w:t>
        </w:r>
      </w:hyperlink>
      <w:r w:rsidR="000E4C6D" w:rsidRPr="00E56BE4">
        <w:rPr>
          <w:rStyle w:val="ReferenceChar"/>
        </w:rPr>
        <w:fldChar w:fldCharType="end"/>
      </w:r>
      <w:r w:rsidRPr="00424765">
        <w:rPr>
          <w:rFonts w:cs="Times New Roman"/>
          <w:szCs w:val="24"/>
        </w:rPr>
        <w:t xml:space="preserve"> those actually engaged in screening have been more circumspect. Development times of </w:t>
      </w:r>
      <w:r w:rsidR="00820B47">
        <w:rPr>
          <w:rFonts w:cs="Times New Roman"/>
          <w:szCs w:val="24"/>
        </w:rPr>
        <w:t>six</w:t>
      </w:r>
      <w:r w:rsidR="00820B47" w:rsidRPr="00424765">
        <w:rPr>
          <w:rFonts w:cs="Times New Roman"/>
          <w:szCs w:val="24"/>
        </w:rPr>
        <w:t xml:space="preserve"> </w:t>
      </w:r>
      <w:r w:rsidRPr="00424765">
        <w:rPr>
          <w:rFonts w:cs="Times New Roman"/>
          <w:szCs w:val="24"/>
        </w:rPr>
        <w:t xml:space="preserve">and </w:t>
      </w:r>
      <w:r w:rsidR="00820B47">
        <w:rPr>
          <w:rFonts w:cs="Times New Roman"/>
          <w:szCs w:val="24"/>
        </w:rPr>
        <w:t>eight</w:t>
      </w:r>
      <w:r w:rsidRPr="00424765">
        <w:rPr>
          <w:rFonts w:cs="Times New Roman"/>
          <w:szCs w:val="24"/>
        </w:rPr>
        <w:t xml:space="preserve"> years between stages 1 (if screen-detected) and </w:t>
      </w:r>
      <w:r w:rsidR="00FD0EA9">
        <w:rPr>
          <w:rFonts w:cs="Times New Roman"/>
          <w:szCs w:val="24"/>
        </w:rPr>
        <w:t xml:space="preserve">four </w:t>
      </w:r>
      <w:r w:rsidRPr="00424765">
        <w:rPr>
          <w:rFonts w:cs="Times New Roman"/>
          <w:szCs w:val="24"/>
        </w:rPr>
        <w:t>(if presenting) have been suggested for Japan</w:t>
      </w:r>
      <w:r w:rsidR="000E4C6D" w:rsidRPr="00E56BE4">
        <w:rPr>
          <w:rStyle w:val="ReferenceChar"/>
        </w:rPr>
        <w:fldChar w:fldCharType="begin"/>
      </w:r>
      <w:r w:rsidR="000063E6">
        <w:rPr>
          <w:rStyle w:val="ReferenceChar"/>
        </w:rPr>
        <w:instrText xml:space="preserve"> ADDIN EN.CITE &lt;EndNote&gt;&lt;Cite&gt;&lt;Author&gt;Soda&lt;/Author&gt;&lt;Year&gt;1999&lt;/Year&gt;&lt;RecNum&gt;125&lt;/RecNum&gt;&lt;DisplayText&gt;(131)&lt;/DisplayText&gt;&lt;record&gt;&lt;rec-number&gt;125&lt;/rec-number&gt;&lt;foreign-keys&gt;&lt;key app="EN" db-id="0z9sptpv9r9pf9eaw0e5vaag2e0vvwttdz9p"&gt;125&lt;/key&gt;&lt;/foreign-keys&gt;&lt;ref-type name="Journal Article"&gt;17&lt;/ref-type&gt;&lt;contributors&gt;&lt;authors&gt;&lt;author&gt;Soda, H.&lt;/author&gt;&lt;author&gt;Oka, M.&lt;/author&gt;&lt;author&gt;Tomita, H.&lt;/author&gt;&lt;author&gt;Nagashima, S.&lt;/author&gt;&lt;author&gt;Soda, M.&lt;/author&gt;&lt;author&gt;Kohno, S.&lt;/author&gt;&lt;/authors&gt;&lt;/contributors&gt;&lt;titles&gt;&lt;title&gt;Length and lead time biases in radiologic screening for lung cancer&lt;/title&gt;&lt;secondary-title&gt;Respiration&lt;/secondary-title&gt;&lt;/titles&gt;&lt;periodical&gt;&lt;full-title&gt;Respiration&lt;/full-title&gt;&lt;/periodical&gt;&lt;pages&gt;511-517&lt;/pages&gt;&lt;volume&gt;66&lt;/volume&gt;&lt;dates&gt;&lt;year&gt;1999&lt;/year&gt;&lt;/dates&gt;&lt;urls&gt;&lt;/urls&gt;&lt;/record&gt;&lt;/Cite&gt;&lt;/EndNote&gt;</w:instrText>
      </w:r>
      <w:r w:rsidR="000E4C6D" w:rsidRPr="00E56BE4">
        <w:rPr>
          <w:rStyle w:val="ReferenceChar"/>
        </w:rPr>
        <w:fldChar w:fldCharType="separate"/>
      </w:r>
      <w:hyperlink w:anchor="_ENREF_131" w:tooltip="Soda, 1999 #125" w:history="1">
        <w:r w:rsidR="004A7208">
          <w:rPr>
            <w:rStyle w:val="ReferenceChar"/>
            <w:noProof/>
          </w:rPr>
          <w:t>131</w:t>
        </w:r>
      </w:hyperlink>
      <w:r w:rsidR="000E4C6D" w:rsidRPr="00E56BE4">
        <w:rPr>
          <w:rStyle w:val="ReferenceChar"/>
        </w:rPr>
        <w:fldChar w:fldCharType="end"/>
      </w:r>
      <w:r w:rsidRPr="00424765">
        <w:rPr>
          <w:rFonts w:cs="Times New Roman"/>
          <w:szCs w:val="24"/>
        </w:rPr>
        <w:t xml:space="preserve"> and ELCAP</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&lt;EndNote&gt;&lt;Cite&gt;&lt;Author&gt;Henschke&lt;/Author&gt;&lt;Year&gt;2003&lt;/Year&gt;&lt;RecNum&gt;1047&lt;/RecNum&gt;&lt;DisplayText&gt;(132)&lt;/DisplayText&gt;&lt;record&gt;&lt;rec-number&gt;1047&lt;/rec-number&gt;&lt;foreign-keys&gt;&lt;key app="EN" db-id="0z9sptpv9r9pf9eaw0e5vaag2e0vvwttdz9p"&gt;1047&lt;/key&gt;&lt;/foreign-keys&gt;&lt;ref-type name="Journal Article"&gt;17&lt;/ref-type&gt;&lt;contributors&gt;&lt;authors&gt;&lt;author&gt;Henschke, C.I.&lt;/author&gt;&lt;author&gt;Yankelevitz, D.F.&lt;/author&gt;&lt;author&gt;Kostis, W.J.&lt;/author&gt;&lt;/authors&gt;&lt;/contributors&gt;&lt;titles&gt;&lt;title&gt;CT screening for lung cancer&lt;/title&gt;&lt;secondary-title&gt;Seminars in Ultrasound, CT, and MRI&lt;/secondary-title&gt;&lt;/titles&gt;&lt;periodical&gt;&lt;full-title&gt;Seminars in Ultrasound, CT, and MRI&lt;/full-title&gt;&lt;/periodical&gt;&lt;pages&gt;23-32&lt;/pages&gt;&lt;volume&gt;24&lt;/volume&gt;&lt;number&gt;1&lt;/number&gt;&lt;dates&gt;&lt;year&gt;2003&lt;/year&gt;&lt;/dates&gt;&lt;urls&gt;&lt;/urls&gt;&lt;/record&gt;&lt;/Cite&gt;&lt;/EndNote&gt;</w:instrText>
      </w:r>
      <w:r w:rsidR="000E4C6D" w:rsidRPr="00E56BE4">
        <w:rPr>
          <w:rStyle w:val="ReferenceChar"/>
        </w:rPr>
        <w:fldChar w:fldCharType="separate"/>
      </w:r>
      <w:hyperlink w:anchor="_ENREF_132" w:tooltip="Henschke, 2003 #1047" w:history="1">
        <w:r w:rsidR="004A7208">
          <w:rPr>
            <w:rStyle w:val="ReferenceChar"/>
            <w:noProof/>
          </w:rPr>
          <w:t>132</w:t>
        </w:r>
      </w:hyperlink>
      <w:r w:rsidR="000E4C6D" w:rsidRPr="00E56BE4">
        <w:rPr>
          <w:rStyle w:val="ReferenceChar"/>
        </w:rPr>
        <w:fldChar w:fldCharType="end"/>
      </w:r>
      <w:r w:rsidRPr="00424765">
        <w:rPr>
          <w:rFonts w:cs="Times New Roman"/>
          <w:szCs w:val="24"/>
        </w:rPr>
        <w:t xml:space="preserve"> respectively, and these figures set the upper limits on lead t</w:t>
      </w:r>
      <w:r w:rsidR="00A9467A">
        <w:rPr>
          <w:rFonts w:cs="Times New Roman"/>
          <w:szCs w:val="24"/>
        </w:rPr>
        <w:t>imes. A Danish CT trial has pos</w:t>
      </w:r>
      <w:r w:rsidRPr="00424765">
        <w:rPr>
          <w:rFonts w:cs="Times New Roman"/>
          <w:szCs w:val="24"/>
        </w:rPr>
        <w:t>ted lead times of 4-5 years for early-stage cancers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&lt;EndNote&gt;&lt;Cite&gt;&lt;Author&gt;Saghir&lt;/Author&gt;&lt;Year&gt;2012&lt;/Year&gt;&lt;RecNum&gt;1048&lt;/RecNum&gt;&lt;DisplayText&gt;(133)&lt;/DisplayText&gt;&lt;record&gt;&lt;rec-number&gt;1048&lt;/rec-number&gt;&lt;foreign-keys&gt;&lt;key app="EN" db-id="0z9sptpv9r9pf9eaw0e5vaag2e0vvwttdz9p"&gt;1048&lt;/key&gt;&lt;/foreign-keys&gt;&lt;ref-type name="Journal Article"&gt;17&lt;/ref-type&gt;&lt;contributors&gt;&lt;authors&gt;&lt;author&gt;Saghir, Z.&lt;/author&gt;&lt;author&gt;Dirksen, A.&lt;/author&gt;&lt;author&gt;Ashraf, H.&lt;/author&gt;&lt;author&gt;Bach, K.S.&lt;/author&gt;&lt;author&gt;Clementsen, P.F.&lt;/author&gt;&lt;author&gt;Døssing, M.&lt;/author&gt;&lt;author&gt;Hansen, H.&lt;/author&gt;&lt;author&gt;Kofoed, K.F.&lt;/author&gt;&lt;author&gt;Larsen, K.R.&lt;/author&gt;&lt;author&gt;Mortensen, J.&lt;/author&gt;&lt;author&gt;Rasmussen, J.F.&lt;/author&gt;&lt;author&gt;Seersholm, N.&lt;/author&gt;&lt;author&gt;Skov, B.G.&lt;/author&gt;&lt;author&gt;Thorsen, H.&lt;/author&gt;&lt;author&gt;Tønnesen, P.&lt;/author&gt;&lt;author&gt;Pedersen, J.H.&lt;/author&gt;&lt;/authors&gt;&lt;/contributors&gt;&lt;titles&gt;&lt;title&gt;CT screening for lung cancer brings forward early disease. The randomised Danish Lung Cancer Screening Trial: status after five annual screening rounds with low-dose CT&lt;/title&gt;&lt;secondary-title&gt;Thorax&lt;/secondary-title&gt;&lt;/titles&gt;&lt;periodical&gt;&lt;full-title&gt;Thorax&lt;/full-title&gt;&lt;abbr-1&gt;Thorax&lt;/abbr-1&gt;&lt;/periodical&gt;&lt;pages&gt;296-301&lt;/pages&gt;&lt;volume&gt;67&lt;/volume&gt;&lt;dates&gt;&lt;year&gt;2012&lt;/year&gt;&lt;/dates&gt;&lt;urls&gt;&lt;/urls&gt;&lt;/record&gt;&lt;/Cite&gt;&lt;/EndNote&gt;</w:instrText>
      </w:r>
      <w:r w:rsidR="000E4C6D" w:rsidRPr="00E56BE4">
        <w:rPr>
          <w:rStyle w:val="ReferenceChar"/>
        </w:rPr>
        <w:fldChar w:fldCharType="separate"/>
      </w:r>
      <w:hyperlink w:anchor="_ENREF_133" w:tooltip="Saghir, 2012 #1048" w:history="1">
        <w:r w:rsidR="004A7208">
          <w:rPr>
            <w:rStyle w:val="ReferenceChar"/>
            <w:noProof/>
          </w:rPr>
          <w:t>133</w:t>
        </w:r>
      </w:hyperlink>
      <w:r w:rsidR="000E4C6D" w:rsidRPr="00E56BE4">
        <w:rPr>
          <w:rStyle w:val="ReferenceChar"/>
        </w:rPr>
        <w:fldChar w:fldCharType="end"/>
      </w:r>
      <w:r w:rsidRPr="00424765">
        <w:rPr>
          <w:rFonts w:cs="Times New Roman"/>
          <w:szCs w:val="24"/>
        </w:rPr>
        <w:t xml:space="preserve"> Analysis of the US National Lung Screening Trial (NLST) data suggests the majority of, but by no means all, cancers would present within </w:t>
      </w:r>
      <w:r w:rsidR="00820B47">
        <w:rPr>
          <w:rFonts w:cs="Times New Roman"/>
          <w:szCs w:val="24"/>
        </w:rPr>
        <w:t>five</w:t>
      </w:r>
      <w:r w:rsidRPr="00424765">
        <w:rPr>
          <w:rFonts w:cs="Times New Roman"/>
          <w:szCs w:val="24"/>
        </w:rPr>
        <w:t xml:space="preserve"> years</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&lt;EndNote&gt;&lt;Cite&gt;&lt;Author&gt;Patz&lt;/Author&gt;&lt;Year&gt;in press&lt;/Year&gt;&lt;RecNum&gt;128&lt;/RecNum&gt;&lt;DisplayText&gt;(134)&lt;/DisplayText&gt;&lt;record&gt;&lt;rec-number&gt;128&lt;/rec-number&gt;&lt;foreign-keys&gt;&lt;key app="EN" db-id="0z9sptpv9r9pf9eaw0e5vaag2e0vvwttdz9p"&gt;128&lt;/key&gt;&lt;/foreign-keys&gt;&lt;ref-type name="Journal Article"&gt;17&lt;/ref-type&gt;&lt;contributors&gt;&lt;authors&gt;&lt;author&gt;Patz, E.F.&lt;/author&gt;&lt;author&gt;Pinsky, P.&lt;/author&gt;&lt;author&gt;Gatsonis, C.&lt;/author&gt;&lt;author&gt;Sicks, J.D.&lt;/author&gt;&lt;author&gt;Kramer, B.S.&lt;/author&gt;&lt;author&gt;Tammemägi, M.C.&lt;/author&gt;&lt;author&gt;Chiles, C.&lt;/author&gt;&lt;author&gt;Black, W.C.&lt;/author&gt;&lt;author&gt;Aberle, D.R.&lt;/author&gt;&lt;author&gt;for the NLST Overdiagnosis Manuscript Writing Team,&lt;/author&gt;&lt;/authors&gt;&lt;/contributors&gt;&lt;titles&gt;&lt;title&gt;Overdiagnosis in low-dose computed tomography screening for lung cancer&lt;/title&gt;&lt;secondary-title&gt;Journal of the American Medical Association&lt;/secondary-title&gt;&lt;/titles&gt;&lt;periodical&gt;&lt;full-title&gt;Journal of the American Medical Association&lt;/full-title&gt;&lt;/periodical&gt;&lt;dates&gt;&lt;year&gt;in press&lt;/year&gt;&lt;/dates&gt;&lt;urls&gt;&lt;/urls&gt;&lt;/record&gt;&lt;/Cite&gt;&lt;/EndNote&gt;</w:instrText>
      </w:r>
      <w:r w:rsidR="000E4C6D" w:rsidRPr="00E56BE4">
        <w:rPr>
          <w:rStyle w:val="ReferenceChar"/>
        </w:rPr>
        <w:fldChar w:fldCharType="separate"/>
      </w:r>
      <w:hyperlink w:anchor="_ENREF_134" w:tooltip="Patz, in press #128" w:history="1">
        <w:r w:rsidR="004A7208">
          <w:rPr>
            <w:rStyle w:val="ReferenceChar"/>
            <w:noProof/>
          </w:rPr>
          <w:t>134</w:t>
        </w:r>
      </w:hyperlink>
      <w:r w:rsidR="000E4C6D" w:rsidRPr="00E56BE4">
        <w:rPr>
          <w:rStyle w:val="ReferenceChar"/>
        </w:rPr>
        <w:fldChar w:fldCharType="end"/>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A possible approach to estimating lead time in the case of UKLS subjects would be to compare the mean subject ages at detection of the cancers by stage and the ages of symptomatic presentation currently observed in the UK</w:t>
      </w:r>
      <w:r w:rsidR="00682B90">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&lt;EndNote&gt;&lt;Cite&gt;&lt;Author&gt;Walters&lt;/Author&gt;&lt;Year&gt;2013&lt;/Year&gt;&lt;RecNum&gt;120&lt;/RecNum&gt;&lt;DisplayText&gt;(126)&lt;/DisplayText&gt;&lt;record&gt;&lt;rec-number&gt;120&lt;/rec-number&gt;&lt;foreign-keys&gt;&lt;key app="EN" db-id="0z9sptpv9r9pf9eaw0e5vaag2e0vvwttdz9p"&gt;120&lt;/key&gt;&lt;/foreign-keys&gt;&lt;ref-type name="Journal Article"&gt;17&lt;/ref-type&gt;&lt;contributors&gt;&lt;authors&gt;&lt;author&gt;Walters, S.&lt;/author&gt;&lt;author&gt;Maringe, C.&lt;/author&gt;&lt;author&gt;Coleman, M.P.&lt;/author&gt;&lt;author&gt;Peake, M.D.&lt;/author&gt;&lt;author&gt;Butler, J.&lt;/author&gt;&lt;author&gt;Young, N.&lt;/author&gt;&lt;author&gt;Bergström, S.&lt;/author&gt;&lt;author&gt;Hanna, L.&lt;/author&gt;&lt;author&gt;Jakobsen, E.&lt;/author&gt;&lt;author&gt;Kölbeck, K.&lt;/author&gt;&lt;author&gt;Sundstrøm, S.&lt;/author&gt;&lt;author&gt;Engholm, G.&lt;/author&gt;&lt;author&gt;Gavin, A.&lt;/author&gt;&lt;author&gt;Gjerstorff, M.L.&lt;/author&gt;&lt;author&gt;Hatcher, J.&lt;/author&gt;&lt;author&gt;Johannesen, T.B.&lt;/author&gt;&lt;author&gt;Linklater, K.M.&lt;/author&gt;&lt;author&gt;McGahan, C.E.&lt;/author&gt;&lt;author&gt;Steward, J.&lt;/author&gt;&lt;author&gt;Tracey, E.&lt;/author&gt;&lt;author&gt;Turner, D.&lt;/author&gt;&lt;author&gt;Richards, M.A.&lt;/author&gt;&lt;author&gt;Rachet, B.&lt;/author&gt;&lt;author&gt;for the ICBP Module 1 Working Group,&lt;/author&gt;&lt;/authors&gt;&lt;/contributors&gt;&lt;titles&gt;&lt;title&gt;Lung cancer survival and stage at diagnosis in Australia, Canada, Denmark, Norway, Sweden and the UK: a population-based study, 2004–2007&lt;/title&gt;&lt;secondary-title&gt;Thorax&lt;/secondary-title&gt;&lt;/titles&gt;&lt;periodical&gt;&lt;full-title&gt;Thorax&lt;/full-title&gt;&lt;abbr-1&gt;Thorax&lt;/abbr-1&gt;&lt;/periodical&gt;&lt;pages&gt;551-564&lt;/pages&gt;&lt;volume&gt;68&lt;/volume&gt;&lt;number&gt;6&lt;/number&gt;&lt;dates&gt;&lt;year&gt;2013&lt;/year&gt;&lt;/dates&gt;&lt;urls&gt;&lt;/urls&gt;&lt;/record&gt;&lt;/Cite&gt;&lt;/EndNote&gt;</w:instrText>
      </w:r>
      <w:r w:rsidR="000E4C6D" w:rsidRPr="00E56BE4">
        <w:rPr>
          <w:rStyle w:val="ReferenceChar"/>
        </w:rPr>
        <w:fldChar w:fldCharType="separate"/>
      </w:r>
      <w:hyperlink w:anchor="_ENREF_126" w:tooltip="Walters, 2013 #120" w:history="1">
        <w:r w:rsidR="004A7208">
          <w:rPr>
            <w:rStyle w:val="ReferenceChar"/>
            <w:noProof/>
          </w:rPr>
          <w:t>126</w:t>
        </w:r>
      </w:hyperlink>
      <w:r w:rsidR="000E4C6D" w:rsidRPr="00E56BE4">
        <w:rPr>
          <w:rStyle w:val="ReferenceChar"/>
        </w:rPr>
        <w:fldChar w:fldCharType="end"/>
      </w:r>
      <w:r w:rsidRPr="00424765">
        <w:rPr>
          <w:rFonts w:cs="Times New Roman"/>
          <w:szCs w:val="24"/>
        </w:rPr>
        <w:t xml:space="preserve"> The integer age differences amount to </w:t>
      </w:r>
      <w:r w:rsidR="00820B47">
        <w:rPr>
          <w:rFonts w:cs="Times New Roman"/>
          <w:szCs w:val="24"/>
        </w:rPr>
        <w:t>three</w:t>
      </w:r>
      <w:r w:rsidRPr="00424765">
        <w:rPr>
          <w:rFonts w:cs="Times New Roman"/>
          <w:szCs w:val="24"/>
        </w:rPr>
        <w:t xml:space="preserve">, </w:t>
      </w:r>
      <w:r w:rsidR="00820B47">
        <w:rPr>
          <w:rFonts w:cs="Times New Roman"/>
          <w:szCs w:val="24"/>
        </w:rPr>
        <w:t>two</w:t>
      </w:r>
      <w:r w:rsidRPr="00424765">
        <w:rPr>
          <w:rFonts w:cs="Times New Roman"/>
          <w:szCs w:val="24"/>
        </w:rPr>
        <w:t xml:space="preserve"> and </w:t>
      </w:r>
      <w:r w:rsidR="00820B47">
        <w:rPr>
          <w:rFonts w:cs="Times New Roman"/>
          <w:szCs w:val="24"/>
        </w:rPr>
        <w:t>one</w:t>
      </w:r>
      <w:r w:rsidRPr="00424765">
        <w:rPr>
          <w:rFonts w:cs="Times New Roman"/>
          <w:szCs w:val="24"/>
        </w:rPr>
        <w:t xml:space="preserve"> years, for stages 1 through 3 respectively. In other words, the stage 1 cancers in UKLS were detected, on average, at an age </w:t>
      </w:r>
      <w:r w:rsidR="00820B47">
        <w:rPr>
          <w:rFonts w:cs="Times New Roman"/>
          <w:szCs w:val="24"/>
        </w:rPr>
        <w:t>three</w:t>
      </w:r>
      <w:r w:rsidR="00820B47" w:rsidRPr="00424765">
        <w:rPr>
          <w:rFonts w:cs="Times New Roman"/>
          <w:szCs w:val="24"/>
        </w:rPr>
        <w:t xml:space="preserve"> </w:t>
      </w:r>
      <w:r w:rsidRPr="00424765">
        <w:rPr>
          <w:rFonts w:cs="Times New Roman"/>
          <w:szCs w:val="24"/>
        </w:rPr>
        <w:t xml:space="preserve">years lower than cancers of stage 1 or later which present symptomatically. Whilst it is reasonable to expect lead times to fall by stage at detection, shorter lead times </w:t>
      </w:r>
      <w:r w:rsidRPr="00820B47">
        <w:rPr>
          <w:rFonts w:cs="Times New Roman"/>
          <w:szCs w:val="24"/>
        </w:rPr>
        <w:t>per se</w:t>
      </w:r>
      <w:r w:rsidRPr="00424765">
        <w:rPr>
          <w:rFonts w:cs="Times New Roman"/>
          <w:szCs w:val="24"/>
        </w:rPr>
        <w:t xml:space="preserve"> raise expected gains from screening in the survival model. To err on the side of caution, therefore, we assumed, first, the detection of stage 4 cancers would secure no survival advantage: stage 4 lead times, as it were, would correspond to the modest gains in earlier initiation of treatment. Second, lead times for stages 1 through 3 would be </w:t>
      </w:r>
      <w:r w:rsidR="00820B47">
        <w:rPr>
          <w:rFonts w:cs="Times New Roman"/>
          <w:szCs w:val="24"/>
        </w:rPr>
        <w:t>six</w:t>
      </w:r>
      <w:r w:rsidRPr="00424765">
        <w:rPr>
          <w:rFonts w:cs="Times New Roman"/>
          <w:szCs w:val="24"/>
        </w:rPr>
        <w:t xml:space="preserve">, </w:t>
      </w:r>
      <w:r w:rsidR="00820B47">
        <w:rPr>
          <w:rFonts w:cs="Times New Roman"/>
          <w:szCs w:val="24"/>
        </w:rPr>
        <w:t>four</w:t>
      </w:r>
      <w:r w:rsidRPr="00424765">
        <w:rPr>
          <w:rFonts w:cs="Times New Roman"/>
          <w:szCs w:val="24"/>
        </w:rPr>
        <w:t xml:space="preserve"> and </w:t>
      </w:r>
      <w:r w:rsidR="00820B47">
        <w:rPr>
          <w:rFonts w:cs="Times New Roman"/>
          <w:szCs w:val="24"/>
        </w:rPr>
        <w:t>two</w:t>
      </w:r>
      <w:r w:rsidRPr="00424765">
        <w:rPr>
          <w:rFonts w:cs="Times New Roman"/>
          <w:szCs w:val="24"/>
        </w:rPr>
        <w:t xml:space="preserve"> years, respectively. Doubling our previous estimate ensured consistency with the more conservative published opinions. We note in passing that incorporating lead time in a life table model corrects for over-diagnosis, as it allows subjects to die of other causes before lead time elapses.</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As the survival gain for each individual cancer depends on stage, age and sex, each gain accrues at different times. For example, the model calculates that a 70-year old male with stage 1 cancer </w:t>
      </w:r>
      <w:r w:rsidRPr="00424765">
        <w:rPr>
          <w:rFonts w:cs="Times New Roman"/>
          <w:szCs w:val="24"/>
        </w:rPr>
        <w:lastRenderedPageBreak/>
        <w:t>would have died at 78.1 years in the absence of screening but would, as a result of early detection, gain 4.1 further years of life beyond that age. A 70-year old male with stage 3 cancer would gain an extra 0.6 years of life beyond the age at which he would have died without screening, in 4.3 years’ time. To enable summation of survival gains accruing at different times we discounted future life year gains to present values at 3</w:t>
      </w:r>
      <w:r w:rsidR="00820B47">
        <w:rPr>
          <w:rFonts w:cs="Times New Roman"/>
          <w:szCs w:val="24"/>
        </w:rPr>
        <w:t>.5</w:t>
      </w:r>
      <w:r w:rsidR="00820B47" w:rsidRPr="00424765">
        <w:rPr>
          <w:rFonts w:cs="Times New Roman"/>
          <w:szCs w:val="24"/>
        </w:rPr>
        <w:t xml:space="preserve">% </w:t>
      </w:r>
      <w:r w:rsidRPr="00424765">
        <w:rPr>
          <w:rFonts w:cs="Times New Roman"/>
          <w:szCs w:val="24"/>
        </w:rPr>
        <w:t>annually.</w:t>
      </w:r>
    </w:p>
    <w:p w:rsidR="0004671B" w:rsidRPr="00424765" w:rsidRDefault="0004671B" w:rsidP="003E1DA3">
      <w:pPr>
        <w:spacing w:after="0" w:line="360" w:lineRule="auto"/>
        <w:jc w:val="both"/>
        <w:rPr>
          <w:rFonts w:cs="Times New Roman"/>
          <w:szCs w:val="24"/>
        </w:rPr>
      </w:pPr>
    </w:p>
    <w:p w:rsidR="0004671B" w:rsidRDefault="003D7C2D" w:rsidP="003D7C2D">
      <w:pPr>
        <w:pStyle w:val="Heading3"/>
      </w:pPr>
      <w:r>
        <w:t>7.3.3</w:t>
      </w:r>
      <w:r>
        <w:tab/>
      </w:r>
      <w:r w:rsidR="0004671B" w:rsidRPr="00424765">
        <w:t>Predicted outcomes</w:t>
      </w:r>
    </w:p>
    <w:p w:rsidR="00A9467A" w:rsidRPr="00A9467A" w:rsidRDefault="00A9467A" w:rsidP="00A9467A">
      <w:pPr>
        <w:rPr>
          <w:lang w:eastAsia="en-GB"/>
        </w:rPr>
      </w:pPr>
    </w:p>
    <w:p w:rsidR="0069241A" w:rsidRDefault="0069241A" w:rsidP="00805B57">
      <w:pPr>
        <w:spacing w:after="0" w:line="360" w:lineRule="auto"/>
        <w:jc w:val="both"/>
      </w:pPr>
      <w:r>
        <w:t xml:space="preserve">The model predicted total life year gains of 137.2 (discounted 89.4) from detecting and treating the 42 cancers.  This translated to an average gain of 3.3 (CI 2.6 to 3.9) life years per cancer, undiscounted, and 2.1 (CI 1.7 to 2.5) life years, discounted.  The average gain per person screened was 0.07 (discounted 0.05) life years, i.e. 25.1 (16.4) life days.  Most of the total life year gains from screening (86% discounted) accrued as a result of the early detection and treatment of stage 1 cancers.  It follows that model outcomes are especially sensitive to the parameters associated with stage 1 survival.  Were we to assume a </w:t>
      </w:r>
      <w:r w:rsidR="00FD0EA9">
        <w:t>seven</w:t>
      </w:r>
      <w:r>
        <w:t xml:space="preserve">-year lead time for stage 1 cancers instead of </w:t>
      </w:r>
      <w:r w:rsidR="00FD0EA9">
        <w:t>six</w:t>
      </w:r>
      <w:r>
        <w:t xml:space="preserve">, total gains would be 111.8 (discounted 73.3) life years and the average gain per cancer would be 2.7 (CI 2.1 to 3.2) life years per cancer, undiscounted, and 1.7 (CI 1.4 to 2.1), discounted.  The assumption of a </w:t>
      </w:r>
      <w:r w:rsidR="00FD0EA9">
        <w:t>five</w:t>
      </w:r>
      <w:r>
        <w:t>-year lead time increases total gains to 151.8 (discounted 98.7) life years, and average gains to 3.6 (CI 2.8 to 4.4) life years per cancer, undiscounted, and 2.4 (CI 1.9 to 2.8), discounted.</w:t>
      </w:r>
    </w:p>
    <w:p w:rsidR="0004671B" w:rsidRPr="00424765" w:rsidRDefault="0004671B" w:rsidP="003E1DA3">
      <w:pPr>
        <w:spacing w:after="0" w:line="360" w:lineRule="auto"/>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These predicted survival gains appear comparable to that of a US state-transition simulation model</w:t>
      </w:r>
      <w:r w:rsidR="000E4C6D" w:rsidRPr="00E56BE4">
        <w:rPr>
          <w:rStyle w:val="ReferenceChar"/>
        </w:rPr>
        <w:fldChar w:fldCharType="begin"/>
      </w:r>
      <w:r w:rsidR="000063E6">
        <w:rPr>
          <w:rStyle w:val="ReferenceChar"/>
        </w:rPr>
        <w:instrText xml:space="preserve"> ADDIN EN.CITE &lt;EndNote&gt;&lt;Cite&gt;&lt;Author&gt;McMahon&lt;/Author&gt;&lt;Year&gt;2008&lt;/Year&gt;&lt;RecNum&gt;129&lt;/RecNum&gt;&lt;DisplayText&gt;(135)&lt;/DisplayText&gt;&lt;record&gt;&lt;rec-number&gt;129&lt;/rec-number&gt;&lt;foreign-keys&gt;&lt;key app="EN" db-id="0z9sptpv9r9pf9eaw0e5vaag2e0vvwttdz9p"&gt;129&lt;/key&gt;&lt;/foreign-keys&gt;&lt;ref-type name="Journal Article"&gt;17&lt;/ref-type&gt;&lt;contributors&gt;&lt;authors&gt;&lt;author&gt;McMahon, P.M.&lt;/author&gt;&lt;author&gt;Kong, C.Y.&lt;/author&gt;&lt;author&gt;Johnson, B.E.&lt;/author&gt;&lt;author&gt;Weinstein, M.C.&lt;/author&gt;&lt;author&gt;Weeks, J.C.&lt;/author&gt;&lt;author&gt;Kuntz, K.M.&lt;/author&gt;&lt;author&gt;Shepard, J-A. O.&lt;/author&gt;&lt;author&gt;Swensen, S.J.&lt;/author&gt;&lt;author&gt;Gazelle, G.S.&lt;/author&gt;&lt;/authors&gt;&lt;/contributors&gt;&lt;titles&gt;&lt;title&gt;Estimating long-term effectiveness of lung cancer screening in the Mayo CT screening study&lt;/title&gt;&lt;secondary-title&gt;Radiology&lt;/secondary-title&gt;&lt;/titles&gt;&lt;periodical&gt;&lt;full-title&gt;Radiology&lt;/full-title&gt;&lt;/periodical&gt;&lt;pages&gt;278-287&lt;/pages&gt;&lt;volume&gt;248&lt;/volume&gt;&lt;number&gt;1&lt;/number&gt;&lt;dates&gt;&lt;year&gt;2008&lt;/year&gt;&lt;/dates&gt;&lt;urls&gt;&lt;/urls&gt;&lt;/record&gt;&lt;/Cite&gt;&lt;/EndNote&gt;</w:instrText>
      </w:r>
      <w:r w:rsidR="000E4C6D" w:rsidRPr="00E56BE4">
        <w:rPr>
          <w:rStyle w:val="ReferenceChar"/>
        </w:rPr>
        <w:fldChar w:fldCharType="separate"/>
      </w:r>
      <w:hyperlink w:anchor="_ENREF_135" w:tooltip="McMahon, 2008 #129" w:history="1">
        <w:r w:rsidR="004A7208">
          <w:rPr>
            <w:rStyle w:val="ReferenceChar"/>
            <w:noProof/>
          </w:rPr>
          <w:t>135</w:t>
        </w:r>
      </w:hyperlink>
      <w:r w:rsidR="000E4C6D" w:rsidRPr="00E56BE4">
        <w:rPr>
          <w:rStyle w:val="ReferenceChar"/>
        </w:rPr>
        <w:fldChar w:fldCharType="end"/>
      </w:r>
      <w:r w:rsidRPr="00E56BE4">
        <w:rPr>
          <w:rStyle w:val="ReferenceChar"/>
        </w:rPr>
        <w:t xml:space="preserve"> </w:t>
      </w:r>
      <w:r w:rsidRPr="00424765">
        <w:rPr>
          <w:rFonts w:cs="Times New Roman"/>
          <w:szCs w:val="24"/>
        </w:rPr>
        <w:t>which used national epidemiological and clinical data</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&lt;EndNote&gt;&lt;Cite&gt;&lt;Author&gt;Swensen&lt;/Author&gt;&lt;Year&gt;2005&lt;/Year&gt;&lt;RecNum&gt;1050&lt;/RecNum&gt;&lt;DisplayText&gt;(136)&lt;/DisplayText&gt;&lt;record&gt;&lt;rec-number&gt;1050&lt;/rec-number&gt;&lt;foreign-keys&gt;&lt;key app="EN" db-id="0z9sptpv9r9pf9eaw0e5vaag2e0vvwttdz9p"&gt;1050&lt;/key&gt;&lt;/foreign-keys&gt;&lt;ref-type name="Journal Article"&gt;17&lt;/ref-type&gt;&lt;contributors&gt;&lt;authors&gt;&lt;author&gt;Swensen, S.J.&lt;/author&gt;&lt;author&gt;Jett, J.R.&lt;/author&gt;&lt;author&gt;Hartman, T.E.&lt;/author&gt;&lt;author&gt;Midthun, D.E.&lt;/author&gt;&lt;author&gt;Mandrekar, S.J.&lt;/author&gt;&lt;author&gt;Hillman, S.L.&lt;/author&gt;&lt;author&gt;Sykes, A-M.&lt;/author&gt;&lt;author&gt;Aughenbaugh, G.L.&lt;/author&gt;&lt;author&gt;Bungum, A.O.&lt;/author&gt;&lt;author&gt;Allen, K.L.&lt;/author&gt;&lt;/authors&gt;&lt;/contributors&gt;&lt;titles&gt;&lt;title&gt;CT screening for lung cancer: five-year prospective experience&lt;/title&gt;&lt;secondary-title&gt;Radiology&lt;/secondary-title&gt;&lt;/titles&gt;&lt;periodical&gt;&lt;full-title&gt;Radiology&lt;/full-title&gt;&lt;/periodical&gt;&lt;pages&gt;259-265&lt;/pages&gt;&lt;volume&gt;235&lt;/volume&gt;&lt;dates&gt;&lt;year&gt;2005&lt;/year&gt;&lt;/dates&gt;&lt;urls&gt;&lt;/urls&gt;&lt;/record&gt;&lt;/Cite&gt;&lt;/EndNote&gt;</w:instrText>
      </w:r>
      <w:r w:rsidR="000E4C6D" w:rsidRPr="00E56BE4">
        <w:rPr>
          <w:rStyle w:val="ReferenceChar"/>
        </w:rPr>
        <w:fldChar w:fldCharType="separate"/>
      </w:r>
      <w:hyperlink w:anchor="_ENREF_136" w:tooltip="Swensen, 2005 #1050" w:history="1">
        <w:r w:rsidR="004A7208">
          <w:rPr>
            <w:rStyle w:val="ReferenceChar"/>
            <w:noProof/>
          </w:rPr>
          <w:t>136</w:t>
        </w:r>
      </w:hyperlink>
      <w:r w:rsidR="000E4C6D" w:rsidRPr="00E56BE4">
        <w:rPr>
          <w:rStyle w:val="ReferenceChar"/>
        </w:rPr>
        <w:fldChar w:fldCharType="end"/>
      </w:r>
      <w:r w:rsidRPr="00424765">
        <w:rPr>
          <w:rFonts w:cs="Times New Roman"/>
          <w:szCs w:val="24"/>
        </w:rPr>
        <w:t xml:space="preserve"> The estimated survival gain from a single screen was 0.01 to 0.04 life years per person screened, depending upon the assumptions made</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&lt;EndNote&gt;&lt;Cite&gt;&lt;Author&gt;McMahon&lt;/Author&gt;&lt;Year&gt;2008&lt;/Year&gt;&lt;RecNum&gt;1044&lt;/RecNum&gt;&lt;DisplayText&gt;(137)&lt;/DisplayText&gt;&lt;record&gt;&lt;rec-number&gt;1044&lt;/rec-number&gt;&lt;foreign-keys&gt;&lt;key app="EN" db-id="0z9sptpv9r9pf9eaw0e5vaag2e0vvwttdz9p"&gt;1044&lt;/key&gt;&lt;/foreign-keys&gt;&lt;ref-type name="Journal Article"&gt;17&lt;/ref-type&gt;&lt;contributors&gt;&lt;authors&gt;&lt;author&gt;McMahon, P.M.&lt;/author&gt;&lt;author&gt;Kong, C.Y.&lt;/author&gt;&lt;author&gt;Weinstein, M.C.&lt;/author&gt;&lt;author&gt;Tramontano, A.C.&lt;/author&gt;&lt;author&gt;Cipriano, L.E.&lt;/author&gt;&lt;author&gt;Johnson, B.E.&lt;/author&gt;&lt;author&gt;Weeks, J.C.&lt;/author&gt;&lt;author&gt;Gazelle, G.S.&lt;/author&gt;&lt;/authors&gt;&lt;/contributors&gt;&lt;titles&gt;&lt;title&gt;Adopting helical CT screening for lung cancer&lt;/title&gt;&lt;secondary-title&gt;Cancer&lt;/secondary-title&gt;&lt;/titles&gt;&lt;periodical&gt;&lt;full-title&gt;Cancer&lt;/full-title&gt;&lt;/periodical&gt;&lt;pages&gt;3440-3449&lt;/pages&gt;&lt;volume&gt;113&lt;/volume&gt;&lt;dates&gt;&lt;year&gt;2008&lt;/year&gt;&lt;/dates&gt;&lt;urls&gt;&lt;/urls&gt;&lt;/record&gt;&lt;/Cite&gt;&lt;/EndNote&gt;</w:instrText>
      </w:r>
      <w:r w:rsidR="000E4C6D" w:rsidRPr="00E56BE4">
        <w:rPr>
          <w:rStyle w:val="ReferenceChar"/>
        </w:rPr>
        <w:fldChar w:fldCharType="separate"/>
      </w:r>
      <w:hyperlink w:anchor="_ENREF_137" w:tooltip="McMahon, 2008 #1044" w:history="1">
        <w:r w:rsidR="004A7208">
          <w:rPr>
            <w:rStyle w:val="ReferenceChar"/>
            <w:noProof/>
          </w:rPr>
          <w:t>137</w:t>
        </w:r>
      </w:hyperlink>
      <w:r w:rsidR="000E4C6D" w:rsidRPr="00E56BE4">
        <w:rPr>
          <w:rStyle w:val="ReferenceChar"/>
        </w:rPr>
        <w:fldChar w:fldCharType="end"/>
      </w:r>
      <w:r w:rsidRPr="00424765">
        <w:rPr>
          <w:rFonts w:cs="Times New Roman"/>
          <w:szCs w:val="24"/>
        </w:rPr>
        <w:t xml:space="preserve"> A more recent synthesis of five independent US models, again founded on the most recent clinical evidence, yielded predicted gains of between 0.02 to 0.09 life years per person screened, depending on assumptions relating to screening frequency and subjects’ smoking history</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&lt;EndNote&gt;&lt;Cite&gt;&lt;Author&gt;de Koning&lt;/Author&gt;&lt;Year&gt;(in press)&lt;/Year&gt;&lt;RecNum&gt;132&lt;/RecNum&gt;&lt;DisplayText&gt;(138)&lt;/DisplayText&gt;&lt;record&gt;&lt;rec-number&gt;132&lt;/rec-number&gt;&lt;foreign-keys&gt;&lt;key app="EN" db-id="0z9sptpv9r9pf9eaw0e5vaag2e0vvwttdz9p"&gt;132&lt;/key&gt;&lt;/foreign-keys&gt;&lt;ref-type name="Journal Article"&gt;17&lt;/ref-type&gt;&lt;contributors&gt;&lt;authors&gt;&lt;author&gt;de Koning, H.J.&lt;/author&gt;&lt;author&gt;Meza, R.&lt;/author&gt;&lt;author&gt;Plevritis, S.K.&lt;/author&gt;&lt;author&gt;Ten Haaf, K.&lt;/author&gt;&lt;author&gt;Munshi, V.N.&lt;/author&gt;&lt;author&gt;Jeon, J.&lt;/author&gt;&lt;author&gt;Erdogan, S.A.&lt;/author&gt;&lt;author&gt;Kong, C.Y.&lt;/author&gt;&lt;author&gt;Han, S.S.&lt;/author&gt;&lt;author&gt;van Rosmalen, J.&lt;/author&gt;&lt;author&gt;Choi, S.E.&lt;/author&gt;&lt;author&gt;Pinsky, P.F.&lt;/author&gt;&lt;author&gt;de Gonzalez, A.B.&lt;/author&gt;&lt;author&gt;Berg, C.D.&lt;/author&gt;&lt;author&gt;Black, W.C.&lt;/author&gt;&lt;author&gt;Tammemägi, M.C.&lt;/author&gt;&lt;author&gt;Hazelton, W.D.&lt;/author&gt;&lt;author&gt;Feuer, E.J.&lt;/author&gt;&lt;author&gt;McMahon, P.M.&lt;/author&gt;&lt;/authors&gt;&lt;/contributors&gt;&lt;titles&gt;&lt;title&gt;Benefits and harms of computed tomography lung cancer screening strategies: a comparative modeling study for the U.S. Preventive Services Task Force&lt;/title&gt;&lt;secondary-title&gt;Annals of Internal Medicine&lt;/secondary-title&gt;&lt;/titles&gt;&lt;periodical&gt;&lt;full-title&gt;Annals of Internal Medicine&lt;/full-title&gt;&lt;/periodical&gt;&lt;dates&gt;&lt;year&gt;(in press)&lt;/year&gt;&lt;/dates&gt;&lt;urls&gt;&lt;/urls&gt;&lt;/record&gt;&lt;/Cite&gt;&lt;/EndNote&gt;</w:instrText>
      </w:r>
      <w:r w:rsidR="000E4C6D" w:rsidRPr="00E56BE4">
        <w:rPr>
          <w:rStyle w:val="ReferenceChar"/>
        </w:rPr>
        <w:fldChar w:fldCharType="separate"/>
      </w:r>
      <w:hyperlink w:anchor="_ENREF_138" w:tooltip="de Koning, (in press) #132" w:history="1">
        <w:r w:rsidR="004A7208">
          <w:rPr>
            <w:rStyle w:val="ReferenceChar"/>
            <w:noProof/>
          </w:rPr>
          <w:t>138</w:t>
        </w:r>
      </w:hyperlink>
      <w:r w:rsidR="000E4C6D" w:rsidRPr="00E56BE4">
        <w:rPr>
          <w:rStyle w:val="ReferenceChar"/>
        </w:rPr>
        <w:fldChar w:fldCharType="end"/>
      </w:r>
    </w:p>
    <w:p w:rsidR="0004671B" w:rsidRPr="00424765" w:rsidRDefault="0004671B" w:rsidP="003E1DA3">
      <w:pPr>
        <w:spacing w:after="0" w:line="360" w:lineRule="auto"/>
        <w:jc w:val="both"/>
        <w:rPr>
          <w:rFonts w:cs="Times New Roman"/>
          <w:szCs w:val="24"/>
        </w:rPr>
      </w:pPr>
    </w:p>
    <w:p w:rsidR="003443EE" w:rsidRDefault="003443EE">
      <w:pPr>
        <w:rPr>
          <w:rFonts w:eastAsiaTheme="majorEastAsia" w:cstheme="majorBidi"/>
          <w:b/>
          <w:bCs/>
          <w:sz w:val="26"/>
          <w:szCs w:val="26"/>
          <w:lang w:eastAsia="en-GB"/>
        </w:rPr>
      </w:pPr>
      <w:bookmarkStart w:id="63" w:name="_Toc436653895"/>
      <w:r>
        <w:br w:type="page"/>
      </w:r>
    </w:p>
    <w:p w:rsidR="0004671B" w:rsidRDefault="0004671B" w:rsidP="003D7C2D">
      <w:pPr>
        <w:pStyle w:val="Heading2"/>
      </w:pPr>
      <w:r w:rsidRPr="00424765">
        <w:lastRenderedPageBreak/>
        <w:t>7.4</w:t>
      </w:r>
      <w:r w:rsidRPr="00424765">
        <w:tab/>
        <w:t>Future costs avoided</w:t>
      </w:r>
      <w:bookmarkEnd w:id="63"/>
    </w:p>
    <w:p w:rsidR="003E1DA3" w:rsidRPr="00424765" w:rsidRDefault="003E1DA3" w:rsidP="003E1DA3">
      <w:pPr>
        <w:spacing w:after="0" w:line="360" w:lineRule="auto"/>
        <w:jc w:val="both"/>
        <w:rPr>
          <w:rFonts w:cs="Times New Roman"/>
          <w:b/>
          <w:szCs w:val="24"/>
        </w:rPr>
      </w:pPr>
    </w:p>
    <w:p w:rsidR="0004671B" w:rsidRDefault="0004671B" w:rsidP="003E1DA3">
      <w:pPr>
        <w:spacing w:after="0" w:line="360" w:lineRule="auto"/>
        <w:jc w:val="both"/>
        <w:rPr>
          <w:rFonts w:cs="Times New Roman"/>
          <w:szCs w:val="24"/>
        </w:rPr>
      </w:pPr>
      <w:r w:rsidRPr="00424765">
        <w:rPr>
          <w:rFonts w:cs="Times New Roman"/>
          <w:szCs w:val="24"/>
        </w:rPr>
        <w:t>The eventual presentation of the UKLS cancers, had they not been detected and treated by screening, would have entailed costs of investigation and treatment following symptomatic presentation. The act of screening allowed these costs to be avoided, and it is appropriate to offset any such cost savings against the current screening-related costs of detection and treatment. We assumed that the treatment patterns following presentation of the potential cancers would have followed current practice. According to the National Lung Cancer Audit for 2012, 20% of all lung cancers presented symptomatically at stages 1 and 2, with the remainder at later stages. Of those presenting, 95% were managed through an MDT and received work-up. Thereafter, 15% of patients were treated surgically, 30% received radiotherapy and 57% received chemotherapy, although many patients actually received no treatment with curative intent</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&lt;EndNote&gt;&lt;Cite&gt;&lt;Author&gt;NLCA Project Team&lt;/Author&gt;&lt;Year&gt;2013&lt;/Year&gt;&lt;RecNum&gt;133&lt;/RecNum&gt;&lt;DisplayText&gt;(139)&lt;/DisplayText&gt;&lt;record&gt;&lt;rec-number&gt;133&lt;/rec-number&gt;&lt;foreign-keys&gt;&lt;key app="EN" db-id="0z9sptpv9r9pf9eaw0e5vaag2e0vvwttdz9p"&gt;133&lt;/key&gt;&lt;/foreign-keys&gt;&lt;ref-type name="Book"&gt;6&lt;/ref-type&gt;&lt;contributors&gt;&lt;authors&gt;&lt;author&gt;NLCA Project Team,&lt;/author&gt;&lt;/authors&gt;&lt;/contributors&gt;&lt;titles&gt;&lt;title&gt;National Lung Cancer Audit Report 2013&lt;/title&gt;&lt;/titles&gt;&lt;dates&gt;&lt;year&gt;2013&lt;/year&gt;&lt;/dates&gt;&lt;pub-location&gt;Leeds&lt;/pub-location&gt;&lt;publisher&gt;Health and Social Care Information Centre&lt;/publisher&gt;&lt;urls&gt;&lt;/urls&gt;&lt;/record&gt;&lt;/Cite&gt;&lt;/EndNote&gt;</w:instrText>
      </w:r>
      <w:r w:rsidR="000E4C6D" w:rsidRPr="00E56BE4">
        <w:rPr>
          <w:rStyle w:val="ReferenceChar"/>
        </w:rPr>
        <w:fldChar w:fldCharType="separate"/>
      </w:r>
      <w:hyperlink w:anchor="_ENREF_139" w:tooltip="NLCA Project Team, 2013 #133" w:history="1">
        <w:r w:rsidR="004A7208">
          <w:rPr>
            <w:rStyle w:val="ReferenceChar"/>
            <w:noProof/>
          </w:rPr>
          <w:t>139</w:t>
        </w:r>
      </w:hyperlink>
      <w:r w:rsidR="000E4C6D" w:rsidRPr="00E56BE4">
        <w:rPr>
          <w:rStyle w:val="ReferenceChar"/>
        </w:rPr>
        <w:fldChar w:fldCharType="end"/>
      </w:r>
    </w:p>
    <w:p w:rsidR="003D7C2D" w:rsidRPr="00424765" w:rsidRDefault="003D7C2D"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Gross costs of management in this scenario were calculated using the same unit costs (</w:t>
      </w:r>
      <w:r w:rsidR="006F3238">
        <w:rPr>
          <w:rFonts w:cs="Times New Roman"/>
          <w:szCs w:val="24"/>
        </w:rPr>
        <w:t xml:space="preserve">see </w:t>
      </w:r>
      <w:r w:rsidRPr="006F3238">
        <w:rPr>
          <w:rFonts w:cs="Times New Roman"/>
          <w:i/>
          <w:szCs w:val="24"/>
        </w:rPr>
        <w:t xml:space="preserve">Table </w:t>
      </w:r>
      <w:r w:rsidR="00F040C1">
        <w:rPr>
          <w:rFonts w:cs="Times New Roman"/>
          <w:i/>
          <w:szCs w:val="24"/>
        </w:rPr>
        <w:t>30</w:t>
      </w:r>
      <w:r w:rsidRPr="00424765">
        <w:rPr>
          <w:rFonts w:cs="Times New Roman"/>
          <w:szCs w:val="24"/>
        </w:rPr>
        <w:t>). We assumed that the work-up for cancers presenting symptomatically would be as for the screen-detected cancers, although PET-CT scans would be ordered only for those undergoing surgery. Following the assumed lead times, the costs of the early and late stage cancer presenting sym</w:t>
      </w:r>
      <w:r w:rsidR="006F3238">
        <w:rPr>
          <w:rFonts w:cs="Times New Roman"/>
          <w:szCs w:val="24"/>
        </w:rPr>
        <w:t>ptomatically would be incurred six and two</w:t>
      </w:r>
      <w:r w:rsidRPr="00424765">
        <w:rPr>
          <w:rFonts w:cs="Times New Roman"/>
          <w:szCs w:val="24"/>
        </w:rPr>
        <w:t xml:space="preserve"> years in the future, respectively. From the life tables, we calculated that 12% (4%) of patients with early (late) stage cancers would have died before presentation and treatment, thereby obviating the need for any expenditure on management. The gross cost avoided, that is, the cost of managing the cancers which would have presented symptomatically, amounted to £</w:t>
      </w:r>
      <w:r w:rsidR="0069241A">
        <w:rPr>
          <w:rFonts w:cs="Times New Roman"/>
          <w:szCs w:val="24"/>
        </w:rPr>
        <w:t>213,658</w:t>
      </w:r>
      <w:r w:rsidRPr="00424765">
        <w:rPr>
          <w:rFonts w:cs="Times New Roman"/>
          <w:szCs w:val="24"/>
        </w:rPr>
        <w:t xml:space="preserve">. This is </w:t>
      </w:r>
      <w:r w:rsidR="0069241A">
        <w:rPr>
          <w:rFonts w:cs="Times New Roman"/>
          <w:szCs w:val="24"/>
        </w:rPr>
        <w:t>28</w:t>
      </w:r>
      <w:r w:rsidRPr="00424765">
        <w:rPr>
          <w:rFonts w:cs="Times New Roman"/>
          <w:szCs w:val="24"/>
        </w:rPr>
        <w:t>% of the costs of management following screen detection and is equivalent, with discounting, to £</w:t>
      </w:r>
      <w:r w:rsidR="0069241A">
        <w:rPr>
          <w:rFonts w:cs="Times New Roman"/>
          <w:szCs w:val="24"/>
        </w:rPr>
        <w:t>189,379</w:t>
      </w:r>
      <w:r w:rsidRPr="00424765">
        <w:rPr>
          <w:rFonts w:cs="Times New Roman"/>
          <w:szCs w:val="24"/>
        </w:rPr>
        <w:t xml:space="preserve"> in current values </w:t>
      </w:r>
      <w:r w:rsidR="0069241A">
        <w:t>(CI 152,740 to 230,643)</w:t>
      </w:r>
    </w:p>
    <w:p w:rsidR="0004671B" w:rsidRPr="00424765" w:rsidRDefault="0004671B" w:rsidP="003E1DA3">
      <w:pPr>
        <w:spacing w:after="0" w:line="360" w:lineRule="auto"/>
        <w:jc w:val="both"/>
        <w:rPr>
          <w:rFonts w:cs="Times New Roman"/>
          <w:szCs w:val="24"/>
        </w:rPr>
      </w:pPr>
    </w:p>
    <w:p w:rsidR="0004671B" w:rsidRDefault="0004671B" w:rsidP="003D7C2D">
      <w:pPr>
        <w:pStyle w:val="Heading2"/>
      </w:pPr>
      <w:bookmarkStart w:id="64" w:name="_Toc436653896"/>
      <w:r w:rsidRPr="00424765">
        <w:t>7.5</w:t>
      </w:r>
      <w:r w:rsidRPr="00424765">
        <w:tab/>
        <w:t>Cost-effectiveness</w:t>
      </w:r>
      <w:bookmarkEnd w:id="64"/>
    </w:p>
    <w:p w:rsidR="003E1DA3" w:rsidRPr="00424765" w:rsidRDefault="003E1DA3" w:rsidP="003E1DA3">
      <w:pPr>
        <w:spacing w:after="0" w:line="360" w:lineRule="auto"/>
        <w:jc w:val="both"/>
        <w:rPr>
          <w:rFonts w:cs="Times New Roman"/>
          <w:b/>
          <w:szCs w:val="24"/>
        </w:rPr>
      </w:pPr>
    </w:p>
    <w:p w:rsidR="0004671B" w:rsidRDefault="0004671B" w:rsidP="003E1DA3">
      <w:pPr>
        <w:spacing w:after="0" w:line="360" w:lineRule="auto"/>
        <w:jc w:val="both"/>
        <w:rPr>
          <w:rFonts w:cs="Times New Roman"/>
          <w:szCs w:val="24"/>
        </w:rPr>
      </w:pPr>
      <w:r w:rsidRPr="00424765">
        <w:rPr>
          <w:rFonts w:cs="Times New Roman"/>
          <w:szCs w:val="24"/>
        </w:rPr>
        <w:t>The incremental cost effectiveness ratio (ICER) of screen-detection, based on UKLS and relative to no screening, is the additional costs per expected life year gained. The mean net current cost of screen detection is the mean gross current cost (£</w:t>
      </w:r>
      <w:r w:rsidR="0069241A">
        <w:rPr>
          <w:rFonts w:cs="Times New Roman"/>
          <w:szCs w:val="24"/>
        </w:rPr>
        <w:t>754,877</w:t>
      </w:r>
      <w:r w:rsidRPr="00424765">
        <w:rPr>
          <w:rFonts w:cs="Times New Roman"/>
          <w:szCs w:val="24"/>
        </w:rPr>
        <w:t xml:space="preserve">) </w:t>
      </w:r>
      <w:r w:rsidRPr="0013018F">
        <w:rPr>
          <w:rFonts w:cs="Times New Roman"/>
          <w:szCs w:val="24"/>
        </w:rPr>
        <w:t>minus</w:t>
      </w:r>
      <w:r w:rsidRPr="00424765">
        <w:rPr>
          <w:rFonts w:cs="Times New Roman"/>
          <w:szCs w:val="24"/>
        </w:rPr>
        <w:t xml:space="preserve"> the mean discounted costs avoided (£</w:t>
      </w:r>
      <w:r w:rsidR="0069241A">
        <w:rPr>
          <w:rFonts w:cs="Times New Roman"/>
          <w:szCs w:val="24"/>
        </w:rPr>
        <w:t>189,379</w:t>
      </w:r>
      <w:r w:rsidRPr="00424765">
        <w:rPr>
          <w:rFonts w:cs="Times New Roman"/>
          <w:szCs w:val="24"/>
        </w:rPr>
        <w:t>), which amounts to £</w:t>
      </w:r>
      <w:r w:rsidR="0069241A">
        <w:rPr>
          <w:rFonts w:cs="Times New Roman"/>
          <w:szCs w:val="24"/>
        </w:rPr>
        <w:t>565,498</w:t>
      </w:r>
      <w:r w:rsidRPr="00424765">
        <w:rPr>
          <w:rFonts w:cs="Times New Roman"/>
          <w:szCs w:val="24"/>
        </w:rPr>
        <w:t xml:space="preserve"> (CI </w:t>
      </w:r>
      <w:r w:rsidR="0069241A">
        <w:rPr>
          <w:rFonts w:cs="Times New Roman"/>
          <w:szCs w:val="24"/>
        </w:rPr>
        <w:t>361,102</w:t>
      </w:r>
      <w:r w:rsidRPr="00424765">
        <w:rPr>
          <w:rFonts w:cs="Times New Roman"/>
          <w:szCs w:val="24"/>
        </w:rPr>
        <w:t xml:space="preserve"> to </w:t>
      </w:r>
      <w:r w:rsidR="0069241A">
        <w:rPr>
          <w:rFonts w:cs="Times New Roman"/>
          <w:szCs w:val="24"/>
        </w:rPr>
        <w:t>767,672</w:t>
      </w:r>
      <w:r w:rsidRPr="00424765">
        <w:rPr>
          <w:rFonts w:cs="Times New Roman"/>
          <w:szCs w:val="24"/>
        </w:rPr>
        <w:t xml:space="preserve">). </w:t>
      </w:r>
      <w:r w:rsidRPr="00424765">
        <w:rPr>
          <w:rFonts w:cs="Times New Roman"/>
          <w:szCs w:val="24"/>
        </w:rPr>
        <w:lastRenderedPageBreak/>
        <w:t xml:space="preserve">Given a predicted gain in discounted life years of </w:t>
      </w:r>
      <w:r w:rsidR="0069241A">
        <w:rPr>
          <w:rFonts w:cs="Times New Roman"/>
          <w:szCs w:val="24"/>
        </w:rPr>
        <w:t>89.4</w:t>
      </w:r>
      <w:r w:rsidRPr="00424765">
        <w:rPr>
          <w:rFonts w:cs="Times New Roman"/>
          <w:szCs w:val="24"/>
        </w:rPr>
        <w:t>, the mean ICER amounts to £</w:t>
      </w:r>
      <w:r w:rsidR="0069241A">
        <w:rPr>
          <w:rFonts w:cs="Times New Roman"/>
          <w:szCs w:val="24"/>
        </w:rPr>
        <w:t>6,325</w:t>
      </w:r>
      <w:r w:rsidRPr="00424765">
        <w:rPr>
          <w:rFonts w:cs="Times New Roman"/>
          <w:szCs w:val="24"/>
        </w:rPr>
        <w:t xml:space="preserve"> per life year gained. Confidence intervals were constructed by simulation, using the estimated cost distribution for the ICER’s numerator. Given the uncertainty over lead time, outcomes were assumed to vary uniformly between </w:t>
      </w:r>
      <w:r w:rsidR="0069241A">
        <w:rPr>
          <w:rFonts w:cs="Times New Roman"/>
          <w:szCs w:val="24"/>
        </w:rPr>
        <w:t>73.0</w:t>
      </w:r>
      <w:r w:rsidRPr="00424765">
        <w:rPr>
          <w:rFonts w:cs="Times New Roman"/>
          <w:szCs w:val="24"/>
        </w:rPr>
        <w:t xml:space="preserve"> and </w:t>
      </w:r>
      <w:r w:rsidR="0069241A">
        <w:rPr>
          <w:rFonts w:cs="Times New Roman"/>
          <w:szCs w:val="24"/>
        </w:rPr>
        <w:t>98.7</w:t>
      </w:r>
      <w:r w:rsidRPr="00424765">
        <w:rPr>
          <w:rFonts w:cs="Times New Roman"/>
          <w:szCs w:val="24"/>
        </w:rPr>
        <w:t xml:space="preserve"> life years, the outcomes estimated assuming either </w:t>
      </w:r>
      <w:r w:rsidR="006F3238">
        <w:rPr>
          <w:rFonts w:cs="Times New Roman"/>
          <w:szCs w:val="24"/>
        </w:rPr>
        <w:t>seven or five</w:t>
      </w:r>
      <w:r w:rsidRPr="00424765">
        <w:rPr>
          <w:rFonts w:cs="Times New Roman"/>
          <w:szCs w:val="24"/>
        </w:rPr>
        <w:t xml:space="preserve"> year lead times, respectively. The simulation produced 95% confidence intervals for the ICER of £</w:t>
      </w:r>
      <w:r w:rsidR="0069241A">
        <w:rPr>
          <w:rFonts w:cs="Times New Roman"/>
          <w:szCs w:val="24"/>
        </w:rPr>
        <w:t>4,109</w:t>
      </w:r>
      <w:r w:rsidRPr="00424765">
        <w:rPr>
          <w:rFonts w:cs="Times New Roman"/>
          <w:szCs w:val="24"/>
        </w:rPr>
        <w:t xml:space="preserve"> to £</w:t>
      </w:r>
      <w:r w:rsidR="0069241A">
        <w:rPr>
          <w:rFonts w:cs="Times New Roman"/>
          <w:szCs w:val="24"/>
        </w:rPr>
        <w:t>9,430</w:t>
      </w:r>
      <w:r w:rsidRPr="00424765">
        <w:rPr>
          <w:rFonts w:cs="Times New Roman"/>
          <w:szCs w:val="24"/>
        </w:rPr>
        <w:t>.</w:t>
      </w:r>
    </w:p>
    <w:p w:rsidR="00A9467A" w:rsidRPr="00424765" w:rsidRDefault="00A9467A" w:rsidP="003E1DA3">
      <w:pPr>
        <w:spacing w:after="0" w:line="360" w:lineRule="auto"/>
        <w:jc w:val="both"/>
        <w:rPr>
          <w:rFonts w:cs="Times New Roman"/>
          <w:szCs w:val="24"/>
        </w:rPr>
      </w:pPr>
    </w:p>
    <w:p w:rsidR="0004671B" w:rsidRDefault="0004671B" w:rsidP="003D7C2D">
      <w:pPr>
        <w:pStyle w:val="Heading3"/>
      </w:pPr>
      <w:r w:rsidRPr="00424765">
        <w:t>7.5.1</w:t>
      </w:r>
      <w:r w:rsidRPr="00424765">
        <w:tab/>
        <w:t>Quality-adjusted life years</w:t>
      </w:r>
    </w:p>
    <w:p w:rsidR="00A9467A" w:rsidRPr="00A9467A" w:rsidRDefault="00A9467A" w:rsidP="00A9467A">
      <w:pPr>
        <w:rPr>
          <w:lang w:eastAsia="en-GB"/>
        </w:rPr>
      </w:pPr>
    </w:p>
    <w:p w:rsidR="0004671B" w:rsidRPr="00424765" w:rsidRDefault="0004671B" w:rsidP="003E1DA3">
      <w:pPr>
        <w:spacing w:after="0" w:line="360" w:lineRule="auto"/>
        <w:jc w:val="both"/>
        <w:rPr>
          <w:rFonts w:cs="Times New Roman"/>
          <w:szCs w:val="24"/>
        </w:rPr>
      </w:pPr>
      <w:r w:rsidRPr="00424765">
        <w:rPr>
          <w:rFonts w:cs="Times New Roman"/>
          <w:szCs w:val="24"/>
        </w:rPr>
        <w:t>Although the health-related quality of life (HRQL) of UKLS subjects was measured using the EQ-5D instrument prior to screening, an equivalent assessment post-screening was precluded by the time constraint. In order to translate life year gains into the more commonly-quoted quality-adjusted life year (QALY) gains, we followed the practice of other recent economic evaluations (see below). Most of the gains from a screening programme accrue to those treated successfully for early stage cancers, with the result that the HRQL pre- and post-screening must be essentially similar to population norms. For the UK, HRQL norms for the sexes/ages at which simulated deaths from cancer would have occurred lie in the range 0.71 to 0.78 relative to perfect health</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&lt;EndNote&gt;&lt;Cite&gt;&lt;Author&gt;Kind&lt;/Author&gt;&lt;Year&gt;1999&lt;/Year&gt;&lt;RecNum&gt;134&lt;/RecNum&gt;&lt;DisplayText&gt;(140)&lt;/DisplayText&gt;&lt;record&gt;&lt;rec-number&gt;134&lt;/rec-number&gt;&lt;foreign-keys&gt;&lt;key app="EN" db-id="0z9sptpv9r9pf9eaw0e5vaag2e0vvwttdz9p"&gt;134&lt;/key&gt;&lt;/foreign-keys&gt;&lt;ref-type name="Book"&gt;6&lt;/ref-type&gt;&lt;contributors&gt;&lt;authors&gt;&lt;author&gt;Kind, P.&lt;/author&gt;&lt;author&gt;Hardman, G.&lt;/author&gt;&lt;author&gt;Macran, S.&lt;/author&gt;&lt;/authors&gt;&lt;/contributors&gt;&lt;titles&gt;&lt;title&gt;UK population norms for EQ-5D (Discussion Paper 172)&lt;/title&gt;&lt;/titles&gt;&lt;dates&gt;&lt;year&gt;1999&lt;/year&gt;&lt;/dates&gt;&lt;pub-location&gt;York&lt;/pub-location&gt;&lt;publisher&gt;Centre for Health Economics, University of York&lt;/publisher&gt;&lt;urls&gt;&lt;/urls&gt;&lt;/record&gt;&lt;/Cite&gt;&lt;/EndNote&gt;</w:instrText>
      </w:r>
      <w:r w:rsidR="000E4C6D" w:rsidRPr="00E56BE4">
        <w:rPr>
          <w:rStyle w:val="ReferenceChar"/>
        </w:rPr>
        <w:fldChar w:fldCharType="separate"/>
      </w:r>
      <w:hyperlink w:anchor="_ENREF_140" w:tooltip="Kind, 1999 #134" w:history="1">
        <w:r w:rsidR="004A7208">
          <w:rPr>
            <w:rStyle w:val="ReferenceChar"/>
            <w:noProof/>
          </w:rPr>
          <w:t>140</w:t>
        </w:r>
      </w:hyperlink>
      <w:r w:rsidR="000E4C6D" w:rsidRPr="00E56BE4">
        <w:rPr>
          <w:rStyle w:val="ReferenceChar"/>
        </w:rPr>
        <w:fldChar w:fldCharType="end"/>
      </w:r>
      <w:r w:rsidRPr="00424765">
        <w:rPr>
          <w:rFonts w:cs="Times New Roman"/>
          <w:szCs w:val="24"/>
        </w:rPr>
        <w:t xml:space="preserve"> Adjusting life year gains for each cancer detected by the HRQL coefficient for the patient’s expected age at death transforms the predicted total gain of </w:t>
      </w:r>
      <w:r w:rsidR="0069241A">
        <w:rPr>
          <w:rFonts w:cs="Times New Roman"/>
          <w:szCs w:val="24"/>
        </w:rPr>
        <w:t>89.4</w:t>
      </w:r>
      <w:r w:rsidRPr="00424765">
        <w:rPr>
          <w:rFonts w:cs="Times New Roman"/>
          <w:szCs w:val="24"/>
        </w:rPr>
        <w:t xml:space="preserve"> life years into </w:t>
      </w:r>
      <w:r w:rsidR="0069241A">
        <w:rPr>
          <w:rFonts w:cs="Times New Roman"/>
          <w:szCs w:val="24"/>
        </w:rPr>
        <w:t>66.8</w:t>
      </w:r>
      <w:r w:rsidRPr="00424765">
        <w:rPr>
          <w:rFonts w:cs="Times New Roman"/>
          <w:szCs w:val="24"/>
        </w:rPr>
        <w:t xml:space="preserve"> QALYs, or 0.</w:t>
      </w:r>
      <w:r w:rsidR="0069241A" w:rsidRPr="00424765">
        <w:rPr>
          <w:rFonts w:cs="Times New Roman"/>
          <w:szCs w:val="24"/>
        </w:rPr>
        <w:t>0</w:t>
      </w:r>
      <w:r w:rsidR="0069241A">
        <w:rPr>
          <w:rFonts w:cs="Times New Roman"/>
          <w:szCs w:val="24"/>
        </w:rPr>
        <w:t>3</w:t>
      </w:r>
      <w:r w:rsidR="0069241A" w:rsidRPr="00424765">
        <w:rPr>
          <w:rFonts w:cs="Times New Roman"/>
          <w:szCs w:val="24"/>
        </w:rPr>
        <w:t xml:space="preserve"> </w:t>
      </w:r>
      <w:r w:rsidRPr="00424765">
        <w:rPr>
          <w:rFonts w:cs="Times New Roman"/>
          <w:szCs w:val="24"/>
        </w:rPr>
        <w:t xml:space="preserve">QALYs per person screened. </w:t>
      </w:r>
      <w:r w:rsidR="0069241A">
        <w:t xml:space="preserve">The mean discounted gain per cancer detected was 1.6 QALYs.  At 2.2 QALYs, expected mean gains for stage 1 cancers were considerably higher than QALY gains from detecting stage 2 cancers (0.6) and cancers at more advanced stages (0.2).  </w:t>
      </w:r>
      <w:r w:rsidRPr="00424765">
        <w:rPr>
          <w:rFonts w:cs="Times New Roman"/>
          <w:szCs w:val="24"/>
        </w:rPr>
        <w:t>With outcomes defined in terms of QALYs</w:t>
      </w:r>
      <w:r w:rsidR="0069241A">
        <w:rPr>
          <w:rFonts w:cs="Times New Roman"/>
          <w:szCs w:val="24"/>
        </w:rPr>
        <w:t xml:space="preserve"> as opposed to life years</w:t>
      </w:r>
      <w:r w:rsidRPr="00424765">
        <w:rPr>
          <w:rFonts w:cs="Times New Roman"/>
          <w:szCs w:val="24"/>
        </w:rPr>
        <w:t xml:space="preserve">, the ICER </w:t>
      </w:r>
      <w:r w:rsidR="0069241A">
        <w:rPr>
          <w:rFonts w:cs="Times New Roman"/>
          <w:szCs w:val="24"/>
        </w:rPr>
        <w:t>equalled £8,466 per QALY gained (CI 5,516 to 12,634).</w:t>
      </w:r>
    </w:p>
    <w:p w:rsidR="00137E35" w:rsidRDefault="00137E35" w:rsidP="003D7C2D">
      <w:pPr>
        <w:pStyle w:val="Heading3"/>
      </w:pPr>
    </w:p>
    <w:p w:rsidR="0004671B" w:rsidRDefault="0004671B" w:rsidP="003D7C2D">
      <w:pPr>
        <w:pStyle w:val="Heading3"/>
      </w:pPr>
      <w:r w:rsidRPr="00424765">
        <w:t>7.5.2</w:t>
      </w:r>
      <w:r w:rsidRPr="00424765">
        <w:tab/>
        <w:t>A modified protocol</w:t>
      </w:r>
    </w:p>
    <w:p w:rsidR="00A9467A" w:rsidRPr="00A9467A" w:rsidRDefault="00A9467A" w:rsidP="00A9467A">
      <w:pPr>
        <w:rPr>
          <w:lang w:eastAsia="en-GB"/>
        </w:rPr>
      </w:pPr>
    </w:p>
    <w:p w:rsidR="0004671B" w:rsidRPr="00424765" w:rsidRDefault="0004671B" w:rsidP="003E1DA3">
      <w:pPr>
        <w:spacing w:after="0" w:line="360" w:lineRule="auto"/>
        <w:jc w:val="both"/>
        <w:rPr>
          <w:rFonts w:cs="Times New Roman"/>
          <w:szCs w:val="24"/>
        </w:rPr>
      </w:pPr>
      <w:r w:rsidRPr="00424765">
        <w:rPr>
          <w:rFonts w:cs="Times New Roman"/>
          <w:szCs w:val="24"/>
        </w:rPr>
        <w:t>The</w:t>
      </w:r>
      <w:r w:rsidR="0069241A">
        <w:rPr>
          <w:rFonts w:cs="Times New Roman"/>
          <w:szCs w:val="24"/>
        </w:rPr>
        <w:t xml:space="preserve"> vast</w:t>
      </w:r>
      <w:r w:rsidRPr="00424765">
        <w:rPr>
          <w:rFonts w:cs="Times New Roman"/>
          <w:szCs w:val="24"/>
        </w:rPr>
        <w:t xml:space="preserve"> majority of cancers detected during the UKLS came via the category 3 or catego</w:t>
      </w:r>
      <w:r w:rsidR="00904170">
        <w:rPr>
          <w:rFonts w:cs="Times New Roman"/>
          <w:szCs w:val="24"/>
        </w:rPr>
        <w:t xml:space="preserve">ry 4 nodule management routes. </w:t>
      </w:r>
      <w:r w:rsidR="0069241A">
        <w:rPr>
          <w:rFonts w:cs="Times New Roman"/>
          <w:szCs w:val="24"/>
        </w:rPr>
        <w:t>A</w:t>
      </w:r>
      <w:r w:rsidRPr="00424765">
        <w:rPr>
          <w:rFonts w:cs="Times New Roman"/>
          <w:szCs w:val="24"/>
        </w:rPr>
        <w:t xml:space="preserve">round 24% of trial subjects followed the category 2 route after their initial CT scan, yet that route yielded only one cancer. The question arises whether including the category 2 classification was, </w:t>
      </w:r>
      <w:r w:rsidR="00EB0B89">
        <w:rPr>
          <w:rFonts w:cs="Times New Roman"/>
          <w:szCs w:val="24"/>
        </w:rPr>
        <w:t>in</w:t>
      </w:r>
      <w:r w:rsidRPr="00424765">
        <w:rPr>
          <w:rFonts w:cs="Times New Roman"/>
          <w:szCs w:val="24"/>
        </w:rPr>
        <w:t xml:space="preserve"> itself, cost effective. Our calculations thus far </w:t>
      </w:r>
      <w:r w:rsidRPr="00424765">
        <w:rPr>
          <w:rFonts w:cs="Times New Roman"/>
          <w:szCs w:val="24"/>
        </w:rPr>
        <w:lastRenderedPageBreak/>
        <w:t xml:space="preserve">enable us to infer what would had happened had (i) only category 3 and 4 subjects proceeded to further investigation and treatment, (ii) both category 1 and 2 subjects immediately exited the trial. Under this revised scenario, the UKLS protocol would have been less costly, at the expense of one cancer remaining undetected.  </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Not re-screening the subjects classified as category 2, as the original protocol had required, would have saved £49,816 in CT scan costs</w:t>
      </w:r>
      <w:r w:rsidR="0069241A">
        <w:rPr>
          <w:rFonts w:cs="Times New Roman"/>
          <w:szCs w:val="24"/>
        </w:rPr>
        <w:t xml:space="preserve">  One fewer cancer detected would have avoided an</w:t>
      </w:r>
      <w:r w:rsidRPr="00424765">
        <w:rPr>
          <w:rFonts w:cs="Times New Roman"/>
          <w:szCs w:val="24"/>
        </w:rPr>
        <w:t xml:space="preserve"> MDT-directed work-up</w:t>
      </w:r>
      <w:r w:rsidR="0069241A">
        <w:rPr>
          <w:rFonts w:cs="Times New Roman"/>
          <w:szCs w:val="24"/>
        </w:rPr>
        <w:t xml:space="preserve"> and treatment.  Pro-rata savings would amount to £1,728 for work-up and £7</w:t>
      </w:r>
      <w:r w:rsidR="00F040C1">
        <w:rPr>
          <w:rFonts w:cs="Times New Roman"/>
          <w:szCs w:val="24"/>
        </w:rPr>
        <w:t>,</w:t>
      </w:r>
      <w:r w:rsidR="0069241A">
        <w:rPr>
          <w:rFonts w:cs="Times New Roman"/>
          <w:szCs w:val="24"/>
        </w:rPr>
        <w:t>917 for treatment.</w:t>
      </w:r>
      <w:r w:rsidR="00A9467A">
        <w:rPr>
          <w:rFonts w:cs="Times New Roman"/>
          <w:szCs w:val="24"/>
        </w:rPr>
        <w:t xml:space="preserve"> </w:t>
      </w:r>
      <w:r w:rsidRPr="00424765">
        <w:rPr>
          <w:rFonts w:cs="Times New Roman"/>
          <w:szCs w:val="24"/>
        </w:rPr>
        <w:t>The single cancer would have presented symptomatically, at an expected future cost of £4,5</w:t>
      </w:r>
      <w:r w:rsidR="0069241A">
        <w:rPr>
          <w:rFonts w:cs="Times New Roman"/>
          <w:szCs w:val="24"/>
        </w:rPr>
        <w:t>08</w:t>
      </w:r>
      <w:r w:rsidRPr="00424765">
        <w:rPr>
          <w:rFonts w:cs="Times New Roman"/>
          <w:szCs w:val="24"/>
        </w:rPr>
        <w:t>, discounted. Therefore, the net savings from excluding the category 2 arm would have been £</w:t>
      </w:r>
      <w:r w:rsidR="0069241A">
        <w:rPr>
          <w:rFonts w:cs="Times New Roman"/>
          <w:szCs w:val="24"/>
        </w:rPr>
        <w:t>54,953</w:t>
      </w:r>
      <w:r w:rsidRPr="00424765">
        <w:rPr>
          <w:rFonts w:cs="Times New Roman"/>
          <w:szCs w:val="24"/>
        </w:rPr>
        <w:t>, making the net cost of the modified protocol £</w:t>
      </w:r>
      <w:r w:rsidR="0069241A">
        <w:rPr>
          <w:rFonts w:cs="Times New Roman"/>
          <w:szCs w:val="24"/>
        </w:rPr>
        <w:t>510,545</w:t>
      </w:r>
      <w:r w:rsidRPr="00424765">
        <w:rPr>
          <w:rFonts w:cs="Times New Roman"/>
          <w:szCs w:val="24"/>
        </w:rPr>
        <w:t xml:space="preserve">. We make the conservative assumption that the cancer not detected would have been at stage 1. We have already estimated the expected gain from detecting a stage 1 cancer at 2.2 QALYs, discounted, making the outcome of the modified protocol </w:t>
      </w:r>
      <w:r w:rsidR="0069241A">
        <w:rPr>
          <w:rFonts w:cs="Times New Roman"/>
          <w:szCs w:val="24"/>
        </w:rPr>
        <w:t>64.6</w:t>
      </w:r>
      <w:r w:rsidRPr="00424765">
        <w:rPr>
          <w:rFonts w:cs="Times New Roman"/>
          <w:szCs w:val="24"/>
        </w:rPr>
        <w:t xml:space="preserve"> QALYs. It follows that the ICER of the modified protocol would be £</w:t>
      </w:r>
      <w:r w:rsidR="0069241A">
        <w:rPr>
          <w:rFonts w:cs="Times New Roman"/>
          <w:szCs w:val="24"/>
        </w:rPr>
        <w:t>7,903</w:t>
      </w:r>
      <w:r w:rsidRPr="00424765">
        <w:rPr>
          <w:rFonts w:cs="Times New Roman"/>
          <w:szCs w:val="24"/>
        </w:rPr>
        <w:t xml:space="preserve"> per QALY gained.</w:t>
      </w:r>
    </w:p>
    <w:p w:rsidR="0004671B" w:rsidRPr="00424765" w:rsidRDefault="0004671B" w:rsidP="003E1DA3">
      <w:pPr>
        <w:spacing w:after="0" w:line="360" w:lineRule="auto"/>
        <w:jc w:val="both"/>
        <w:rPr>
          <w:rFonts w:cs="Times New Roman"/>
          <w:szCs w:val="24"/>
        </w:rPr>
      </w:pPr>
    </w:p>
    <w:p w:rsidR="0004671B" w:rsidRDefault="0004671B" w:rsidP="003E1DA3">
      <w:pPr>
        <w:spacing w:after="0" w:line="360" w:lineRule="auto"/>
        <w:jc w:val="both"/>
        <w:rPr>
          <w:rFonts w:cs="Times New Roman"/>
          <w:szCs w:val="24"/>
        </w:rPr>
      </w:pPr>
      <w:r w:rsidRPr="00424765">
        <w:rPr>
          <w:rFonts w:cs="Times New Roman"/>
          <w:szCs w:val="24"/>
        </w:rPr>
        <w:t xml:space="preserve">This revised ICER is marginally lower than the original baseline value, indicating that, as a result of the change in protocol, cost savings outweigh the reduction in outcome. The significance of this is best understood in reverse, by taking the modified protocol, rather than the original, as the reference case. The move from modified </w:t>
      </w:r>
      <w:r w:rsidR="0069241A">
        <w:rPr>
          <w:rFonts w:cs="Times New Roman"/>
          <w:szCs w:val="24"/>
        </w:rPr>
        <w:t>(no rep</w:t>
      </w:r>
      <w:r w:rsidR="00CE25E6">
        <w:rPr>
          <w:rFonts w:cs="Times New Roman"/>
          <w:szCs w:val="24"/>
        </w:rPr>
        <w:t>eat CTs for Category 2 nodules)</w:t>
      </w:r>
      <w:r w:rsidR="0069241A">
        <w:rPr>
          <w:rFonts w:cs="Times New Roman"/>
          <w:szCs w:val="24"/>
        </w:rPr>
        <w:t xml:space="preserve"> to</w:t>
      </w:r>
      <w:r w:rsidRPr="00424765">
        <w:rPr>
          <w:rFonts w:cs="Times New Roman"/>
          <w:szCs w:val="24"/>
        </w:rPr>
        <w:t xml:space="preserve"> original would entail the addition of £</w:t>
      </w:r>
      <w:r w:rsidR="00391CDD">
        <w:rPr>
          <w:rFonts w:cs="Times New Roman"/>
          <w:szCs w:val="24"/>
        </w:rPr>
        <w:t xml:space="preserve">54,953 </w:t>
      </w:r>
      <w:r w:rsidRPr="00424765">
        <w:rPr>
          <w:rFonts w:cs="Times New Roman"/>
          <w:szCs w:val="24"/>
        </w:rPr>
        <w:t>in costs for an outcome gain of 2.2 QALYs, implying an ICER of £</w:t>
      </w:r>
      <w:r w:rsidR="00391CDD">
        <w:rPr>
          <w:rFonts w:cs="Times New Roman"/>
          <w:szCs w:val="24"/>
        </w:rPr>
        <w:t>24,978</w:t>
      </w:r>
      <w:r w:rsidRPr="00424765">
        <w:rPr>
          <w:rFonts w:cs="Times New Roman"/>
          <w:szCs w:val="24"/>
        </w:rPr>
        <w:t>.</w:t>
      </w:r>
    </w:p>
    <w:p w:rsidR="003D7C2D" w:rsidRPr="00424765" w:rsidRDefault="003D7C2D" w:rsidP="003E1DA3">
      <w:pPr>
        <w:spacing w:after="0" w:line="360" w:lineRule="auto"/>
        <w:jc w:val="both"/>
        <w:rPr>
          <w:rFonts w:cs="Times New Roman"/>
          <w:szCs w:val="24"/>
        </w:rPr>
      </w:pPr>
    </w:p>
    <w:p w:rsidR="0004671B" w:rsidRDefault="0004671B" w:rsidP="003D7C2D">
      <w:pPr>
        <w:pStyle w:val="Heading3"/>
      </w:pPr>
      <w:r w:rsidRPr="00424765">
        <w:t>7.5.2</w:t>
      </w:r>
      <w:r w:rsidRPr="00424765">
        <w:tab/>
        <w:t>Comparison with other estimates</w:t>
      </w:r>
    </w:p>
    <w:p w:rsidR="00A9467A" w:rsidRPr="00A9467A" w:rsidRDefault="00A9467A" w:rsidP="00A9467A">
      <w:pPr>
        <w:rPr>
          <w:lang w:eastAsia="en-GB"/>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Until around </w:t>
      </w:r>
      <w:r w:rsidR="003E1DA3">
        <w:rPr>
          <w:rFonts w:cs="Times New Roman"/>
          <w:szCs w:val="24"/>
        </w:rPr>
        <w:t>ten</w:t>
      </w:r>
      <w:r w:rsidRPr="00424765">
        <w:rPr>
          <w:rFonts w:cs="Times New Roman"/>
          <w:szCs w:val="24"/>
        </w:rPr>
        <w:t xml:space="preserve"> years ago, cost effectiveness evaluations of CT screening consisted of technically-sophisticated mathematical models, usually of the Markov stage transitions type. These models were based almost entirely on unsubstantiated assumptions, as was perhaps inevitable, given the paucity of clinical evidence at the time. The models were typically opaque, thereby frustrating attempts to discern reasons for differences in performance. It is probable, however, that differing assumptions (for example, about sojourn time, lead time, inter-stage transition probabilities, the effect of screening on subject’s cigarette smoking behaviour, and </w:t>
      </w:r>
      <w:r w:rsidRPr="00424765">
        <w:rPr>
          <w:rFonts w:cs="Times New Roman"/>
          <w:szCs w:val="24"/>
        </w:rPr>
        <w:lastRenderedPageBreak/>
        <w:t>the probabilities of harm owing to repeated screening) accounted for the unhelpfully-wide range of ICERs predicted</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&lt;EndNote&gt;&lt;Cite&gt;&lt;Author&gt;Black&lt;/Author&gt;&lt;Year&gt;2006&lt;/Year&gt;&lt;RecNum&gt;135&lt;/RecNum&gt;&lt;DisplayText&gt;(141)&lt;/DisplayText&gt;&lt;record&gt;&lt;rec-number&gt;135&lt;/rec-number&gt;&lt;foreign-keys&gt;&lt;key app="EN" db-id="0z9sptpv9r9pf9eaw0e5vaag2e0vvwttdz9p"&gt;135&lt;/key&gt;&lt;/foreign-keys&gt;&lt;ref-type name="Journal Article"&gt;17&lt;/ref-type&gt;&lt;contributors&gt;&lt;authors&gt;&lt;author&gt;Black, C.&lt;/author&gt;&lt;author&gt;Bagust, A.&lt;/author&gt;&lt;author&gt;Boland, A.&lt;/author&gt;&lt;author&gt;Walker, S.&lt;/author&gt;&lt;author&gt;McLeod, C.&lt;/author&gt;&lt;author&gt;De Verteuil, R.&lt;/author&gt;&lt;author&gt;Ayres, J.&lt;/author&gt;&lt;author&gt;Bain, L.&lt;/author&gt;&lt;author&gt;Thomas, S.&lt;/author&gt;&lt;author&gt;Godden, D.&lt;/author&gt;&lt;author&gt;Waugh, N.&lt;/author&gt;&lt;/authors&gt;&lt;/contributors&gt;&lt;titles&gt;&lt;title&gt;The clinical effectiveness and cost-effectiveness of computed tomography screening for lung cancer: systematic reviews&lt;/title&gt;&lt;secondary-title&gt;Health Technology Assessment&lt;/secondary-title&gt;&lt;/titles&gt;&lt;periodical&gt;&lt;full-title&gt;Health Technology Assessment&lt;/full-title&gt;&lt;/periodical&gt;&lt;volume&gt;10&lt;/volume&gt;&lt;number&gt;3&lt;/number&gt;&lt;dates&gt;&lt;year&gt;2006&lt;/year&gt;&lt;/dates&gt;&lt;urls&gt;&lt;/urls&gt;&lt;/record&gt;&lt;/Cite&gt;&lt;/EndNote&gt;</w:instrText>
      </w:r>
      <w:r w:rsidR="000E4C6D" w:rsidRPr="00E56BE4">
        <w:rPr>
          <w:rStyle w:val="ReferenceChar"/>
        </w:rPr>
        <w:fldChar w:fldCharType="separate"/>
      </w:r>
      <w:hyperlink w:anchor="_ENREF_141" w:tooltip="Black, 2006 #135" w:history="1">
        <w:r w:rsidR="004A7208">
          <w:rPr>
            <w:rStyle w:val="ReferenceChar"/>
            <w:noProof/>
          </w:rPr>
          <w:t>141</w:t>
        </w:r>
      </w:hyperlink>
      <w:r w:rsidR="000E4C6D" w:rsidRPr="00E56BE4">
        <w:rPr>
          <w:rStyle w:val="ReferenceChar"/>
        </w:rPr>
        <w:fldChar w:fldCharType="end"/>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The publication of experimental data has enabled recent modellers to build on more robust foundations, yet the range of reported ICERs remains substantial. Consider just three examples. First, a US simulation</w:t>
      </w:r>
      <w:r w:rsidR="000E4C6D" w:rsidRPr="00E56BE4">
        <w:rPr>
          <w:rStyle w:val="ReferenceChar"/>
        </w:rPr>
        <w:fldChar w:fldCharType="begin"/>
      </w:r>
      <w:r w:rsidR="000063E6">
        <w:rPr>
          <w:rStyle w:val="ReferenceChar"/>
        </w:rPr>
        <w:instrText xml:space="preserve"> ADDIN EN.CITE &lt;EndNote&gt;&lt;Cite&gt;&lt;Author&gt;McMahon&lt;/Author&gt;&lt;Year&gt;2011&lt;/Year&gt;&lt;RecNum&gt;1045&lt;/RecNum&gt;&lt;DisplayText&gt;(142)&lt;/DisplayText&gt;&lt;record&gt;&lt;rec-number&gt;1045&lt;/rec-number&gt;&lt;foreign-keys&gt;&lt;key app="EN" db-id="0z9sptpv9r9pf9eaw0e5vaag2e0vvwttdz9p"&gt;1045&lt;/key&gt;&lt;/foreign-keys&gt;&lt;ref-type name="Journal Article"&gt;17&lt;/ref-type&gt;&lt;contributors&gt;&lt;authors&gt;&lt;author&gt;McMahon, P.M.&lt;/author&gt;&lt;author&gt;Kong, C.Y.&lt;/author&gt;&lt;author&gt;Bouzan, C.&lt;/author&gt;&lt;author&gt; Weinstein, M.C.&lt;/author&gt;&lt;author&gt;Cipriano, L.&lt;/author&gt;&lt;author&gt;Tramontano, A.C.&lt;/author&gt;&lt;author&gt;Johnson, B.E.&lt;/author&gt;&lt;author&gt;Weeks, J.C.&lt;/author&gt;&lt;author&gt;Gazelle, G.S.&lt;/author&gt;&lt;/authors&gt;&lt;/contributors&gt;&lt;titles&gt;&lt;title&gt;Cost-effectiveness of CT screening for lung cancer in the US&lt;/title&gt;&lt;secondary-title&gt;Journal of Thoracic Oncology&lt;/secondary-title&gt;&lt;/titles&gt;&lt;periodical&gt;&lt;full-title&gt;Journal of Thoracic Oncology&lt;/full-title&gt;&lt;/periodical&gt;&lt;pages&gt;1841-1848&lt;/pages&gt;&lt;volume&gt;6&lt;/volume&gt;&lt;number&gt;11&lt;/number&gt;&lt;dates&gt;&lt;year&gt;2011&lt;/year&gt;&lt;/dates&gt;&lt;urls&gt;&lt;/urls&gt;&lt;/record&gt;&lt;/Cite&gt;&lt;/EndNote&gt;</w:instrText>
      </w:r>
      <w:r w:rsidR="000E4C6D" w:rsidRPr="00E56BE4">
        <w:rPr>
          <w:rStyle w:val="ReferenceChar"/>
        </w:rPr>
        <w:fldChar w:fldCharType="separate"/>
      </w:r>
      <w:hyperlink w:anchor="_ENREF_142" w:tooltip="McMahon, 2011 #1045" w:history="1">
        <w:r w:rsidR="004A7208">
          <w:rPr>
            <w:rStyle w:val="ReferenceChar"/>
            <w:noProof/>
          </w:rPr>
          <w:t>142</w:t>
        </w:r>
      </w:hyperlink>
      <w:r w:rsidR="000E4C6D" w:rsidRPr="00E56BE4">
        <w:rPr>
          <w:rStyle w:val="ReferenceChar"/>
        </w:rPr>
        <w:fldChar w:fldCharType="end"/>
      </w:r>
      <w:r w:rsidRPr="00424765">
        <w:rPr>
          <w:rFonts w:cs="Times New Roman"/>
          <w:szCs w:val="24"/>
        </w:rPr>
        <w:t xml:space="preserve"> based on the state-transition model informed by national epidemiological and Mayo Clinic CT trial data</w:t>
      </w:r>
      <w:r w:rsidR="000E4C6D" w:rsidRPr="00E56BE4">
        <w:rPr>
          <w:rStyle w:val="ReferenceChar"/>
        </w:rPr>
        <w:fldChar w:fldCharType="begin"/>
      </w:r>
      <w:r w:rsidR="000063E6">
        <w:rPr>
          <w:rStyle w:val="ReferenceChar"/>
        </w:rPr>
        <w:instrText xml:space="preserve"> ADDIN EN.CITE &lt;EndNote&gt;&lt;Cite&gt;&lt;Author&gt;McMahon&lt;/Author&gt;&lt;Year&gt;2008&lt;/Year&gt;&lt;RecNum&gt;129&lt;/RecNum&gt;&lt;DisplayText&gt;(135)&lt;/DisplayText&gt;&lt;record&gt;&lt;rec-number&gt;129&lt;/rec-number&gt;&lt;foreign-keys&gt;&lt;key app="EN" db-id="0z9sptpv9r9pf9eaw0e5vaag2e0vvwttdz9p"&gt;129&lt;/key&gt;&lt;/foreign-keys&gt;&lt;ref-type name="Journal Article"&gt;17&lt;/ref-type&gt;&lt;contributors&gt;&lt;authors&gt;&lt;author&gt;McMahon, P.M.&lt;/author&gt;&lt;author&gt;Kong, C.Y.&lt;/author&gt;&lt;author&gt;Johnson, B.E.&lt;/author&gt;&lt;author&gt;Weinstein, M.C.&lt;/author&gt;&lt;author&gt;Weeks, J.C.&lt;/author&gt;&lt;author&gt;Kuntz, K.M.&lt;/author&gt;&lt;author&gt;Shepard, J-A. O.&lt;/author&gt;&lt;author&gt;Swensen, S.J.&lt;/author&gt;&lt;author&gt;Gazelle, G.S.&lt;/author&gt;&lt;/authors&gt;&lt;/contributors&gt;&lt;titles&gt;&lt;title&gt;Estimating long-term effectiveness of lung cancer screening in the Mayo CT screening study&lt;/title&gt;&lt;secondary-title&gt;Radiology&lt;/secondary-title&gt;&lt;/titles&gt;&lt;periodical&gt;&lt;full-title&gt;Radiology&lt;/full-title&gt;&lt;/periodical&gt;&lt;pages&gt;278-287&lt;/pages&gt;&lt;volume&gt;248&lt;/volume&gt;&lt;number&gt;1&lt;/number&gt;&lt;dates&gt;&lt;year&gt;2008&lt;/year&gt;&lt;/dates&gt;&lt;urls&gt;&lt;/urls&gt;&lt;/record&gt;&lt;/Cite&gt;&lt;/EndNote&gt;</w:instrText>
      </w:r>
      <w:r w:rsidR="000E4C6D" w:rsidRPr="00E56BE4">
        <w:rPr>
          <w:rStyle w:val="ReferenceChar"/>
        </w:rPr>
        <w:fldChar w:fldCharType="separate"/>
      </w:r>
      <w:hyperlink w:anchor="_ENREF_135" w:tooltip="McMahon, 2008 #129" w:history="1">
        <w:r w:rsidR="004A7208">
          <w:rPr>
            <w:rStyle w:val="ReferenceChar"/>
            <w:noProof/>
          </w:rPr>
          <w:t>135</w:t>
        </w:r>
      </w:hyperlink>
      <w:r w:rsidR="000E4C6D" w:rsidRPr="00E56BE4">
        <w:rPr>
          <w:rStyle w:val="ReferenceChar"/>
        </w:rPr>
        <w:fldChar w:fldCharType="end"/>
      </w:r>
      <w:r w:rsidRPr="00424765">
        <w:rPr>
          <w:rFonts w:cs="Times New Roman"/>
          <w:szCs w:val="24"/>
        </w:rPr>
        <w:t xml:space="preserve"> estimated QALY gains from a single screen at 0.01 to 0.02 per person, producing an ICER in excess of £106,000 per QALY. The ICER for the annual screening of ever-smokers was at least £85,000 per QALY gained.  Second, a US stage-shift model</w:t>
      </w:r>
      <w:r w:rsidR="000E4C6D" w:rsidRPr="00E56BE4">
        <w:rPr>
          <w:rStyle w:val="ReferenceChar"/>
        </w:rPr>
        <w:fldChar w:fldCharType="begin"/>
      </w:r>
      <w:r w:rsidR="000063E6">
        <w:rPr>
          <w:rStyle w:val="ReferenceChar"/>
        </w:rPr>
        <w:instrText xml:space="preserve"> ADDIN EN.CITE &lt;EndNote&gt;&lt;Cite&gt;&lt;Author&gt;Pyenson&lt;/Author&gt;&lt;Year&gt;2012&lt;/Year&gt;&lt;RecNum&gt;137&lt;/RecNum&gt;&lt;DisplayText&gt;(143)&lt;/DisplayText&gt;&lt;record&gt;&lt;rec-number&gt;137&lt;/rec-number&gt;&lt;foreign-keys&gt;&lt;key app="EN" db-id="0z9sptpv9r9pf9eaw0e5vaag2e0vvwttdz9p"&gt;137&lt;/key&gt;&lt;/foreign-keys&gt;&lt;ref-type name="Journal Article"&gt;17&lt;/ref-type&gt;&lt;contributors&gt;&lt;authors&gt;&lt;author&gt;Pyenson, B.S.&lt;/author&gt;&lt;author&gt;Sander, M.S.&lt;/author&gt;&lt;author&gt;Jiang, Y.&lt;/author&gt;&lt;author&gt;Kahn, H.&lt;/author&gt;&lt;author&gt;Mulshine, J.L.&lt;/author&gt;&lt;/authors&gt;&lt;/contributors&gt;&lt;titles&gt;&lt;title&gt;An actuarial analysis shows that offering lung cancer screening as an insurance benefit would save lives at relatively low cost&lt;/title&gt;&lt;secondary-title&gt;Health Affairs&lt;/secondary-title&gt;&lt;/titles&gt;&lt;periodical&gt;&lt;full-title&gt;Health Affairs&lt;/full-title&gt;&lt;/periodical&gt;&lt;pages&gt;770-779&lt;/pages&gt;&lt;volume&gt;31&lt;/volume&gt;&lt;number&gt;4&lt;/number&gt;&lt;dates&gt;&lt;year&gt;2012&lt;/year&gt;&lt;/dates&gt;&lt;urls&gt;&lt;/urls&gt;&lt;/record&gt;&lt;/Cite&gt;&lt;/EndNote&gt;</w:instrText>
      </w:r>
      <w:r w:rsidR="000E4C6D" w:rsidRPr="00E56BE4">
        <w:rPr>
          <w:rStyle w:val="ReferenceChar"/>
        </w:rPr>
        <w:fldChar w:fldCharType="separate"/>
      </w:r>
      <w:hyperlink w:anchor="_ENREF_143" w:tooltip="Pyenson, 2012 #137" w:history="1">
        <w:r w:rsidR="004A7208">
          <w:rPr>
            <w:rStyle w:val="ReferenceChar"/>
            <w:noProof/>
          </w:rPr>
          <w:t>143</w:t>
        </w:r>
      </w:hyperlink>
      <w:r w:rsidR="000E4C6D" w:rsidRPr="00E56BE4">
        <w:rPr>
          <w:rStyle w:val="ReferenceChar"/>
        </w:rPr>
        <w:fldChar w:fldCharType="end"/>
      </w:r>
      <w:r w:rsidRPr="00424765">
        <w:rPr>
          <w:rFonts w:cs="Times New Roman"/>
          <w:szCs w:val="24"/>
        </w:rPr>
        <w:t xml:space="preserve"> using ELCAP protocols and outcomes data, Medicare tariffs, and national survival rates by stage produced baseline ICER estimates in the range £7,900 to £17,560 (close to the UKLS estimate cited above). The model was re-estimated for annual screening and yielded baseline estimates of £19,060 or £31,800, depending on whether the model’s cancer stage predictions derived from the ELCAP- or the NLST-reported stage shift</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&lt;EndNote&gt;&lt;Cite&gt;&lt;Author&gt;Villanti&lt;/Author&gt;&lt;Year&gt;2013&lt;/Year&gt;&lt;RecNum&gt;138&lt;/RecNum&gt;&lt;DisplayText&gt;(144)&lt;/DisplayText&gt;&lt;record&gt;&lt;rec-number&gt;138&lt;/rec-number&gt;&lt;foreign-keys&gt;&lt;key app="EN" db-id="0z9sptpv9r9pf9eaw0e5vaag2e0vvwttdz9p"&gt;138&lt;/key&gt;&lt;/foreign-keys&gt;&lt;ref-type name="Journal Article"&gt;17&lt;/ref-type&gt;&lt;contributors&gt;&lt;authors&gt;&lt;author&gt;Villanti, A.C.&lt;/author&gt;&lt;author&gt;Jiang, Y.&lt;/author&gt;&lt;author&gt;Abrams, D.B.&lt;/author&gt;&lt;author&gt;Pyenson, B.S.&lt;/author&gt;&lt;/authors&gt;&lt;/contributors&gt;&lt;titles&gt;&lt;title&gt;A cost-utility analysis of lung cancer screening and the additional benefits of incorporating smoking cessation interventions&lt;/title&gt;&lt;secondary-title&gt;PLoS ONE&lt;/secondary-title&gt;&lt;/titles&gt;&lt;periodical&gt;&lt;full-title&gt;PLoS One&lt;/full-title&gt;&lt;abbr-1&gt;PloS one&lt;/abbr-1&gt;&lt;/periodical&gt;&lt;pages&gt;e71379&lt;/pages&gt;&lt;volume&gt;8&lt;/volume&gt;&lt;number&gt;8&lt;/number&gt;&lt;dates&gt;&lt;year&gt;2013&lt;/year&gt;&lt;/dates&gt;&lt;urls&gt;&lt;/urls&gt;&lt;/record&gt;&lt;/Cite&gt;&lt;/EndNote&gt;</w:instrText>
      </w:r>
      <w:r w:rsidR="000E4C6D" w:rsidRPr="00E56BE4">
        <w:rPr>
          <w:rStyle w:val="ReferenceChar"/>
        </w:rPr>
        <w:fldChar w:fldCharType="separate"/>
      </w:r>
      <w:hyperlink w:anchor="_ENREF_144" w:tooltip="Villanti, 2013 #138" w:history="1">
        <w:r w:rsidR="004A7208">
          <w:rPr>
            <w:rStyle w:val="ReferenceChar"/>
            <w:noProof/>
          </w:rPr>
          <w:t>144</w:t>
        </w:r>
      </w:hyperlink>
      <w:r w:rsidR="000E4C6D" w:rsidRPr="00E56BE4">
        <w:rPr>
          <w:rStyle w:val="ReferenceChar"/>
        </w:rPr>
        <w:fldChar w:fldCharType="end"/>
      </w:r>
      <w:r w:rsidRPr="00424765">
        <w:rPr>
          <w:rFonts w:cs="Times New Roman"/>
          <w:szCs w:val="24"/>
        </w:rPr>
        <w:t xml:space="preserve"> Finally, a study in Israel</w:t>
      </w:r>
      <w:r w:rsidR="000E4C6D" w:rsidRPr="00E56BE4">
        <w:rPr>
          <w:rStyle w:val="ReferenceChar"/>
        </w:rPr>
        <w:fldChar w:fldCharType="begin"/>
      </w:r>
      <w:r w:rsidR="000063E6">
        <w:rPr>
          <w:rStyle w:val="ReferenceChar"/>
        </w:rPr>
        <w:instrText xml:space="preserve"> ADDIN EN.CITE &lt;EndNote&gt;&lt;Cite&gt;&lt;Author&gt;Shmueli&lt;/Author&gt;&lt;Year&gt;2013&lt;/Year&gt;&lt;RecNum&gt;124&lt;/RecNum&gt;&lt;DisplayText&gt;(130)&lt;/DisplayText&gt;&lt;record&gt;&lt;rec-number&gt;124&lt;/rec-number&gt;&lt;foreign-keys&gt;&lt;key app="EN" db-id="0z9sptpv9r9pf9eaw0e5vaag2e0vvwttdz9p"&gt;124&lt;/key&gt;&lt;/foreign-keys&gt;&lt;ref-type name="Journal Article"&gt;17&lt;/ref-type&gt;&lt;contributors&gt;&lt;authors&gt;&lt;author&gt;Shmueli, A.&lt;/author&gt;&lt;author&gt;Fraifeld, S.&lt;/author&gt;&lt;author&gt;Peretz, T.&lt;/author&gt;&lt;author&gt;Gutfeld, O.&lt;/author&gt;&lt;author&gt;Gips, M.&lt;/author&gt;&lt;author&gt;Sosna, J.&lt;/author&gt;&lt;author&gt;Shaham, D.&lt;/author&gt;&lt;/authors&gt;&lt;/contributors&gt;&lt;titles&gt;&lt;title&gt;Cost-effectiveness of baseline low-dose computed tomography screening for lung cancer: the Israeli experience&lt;/title&gt;&lt;secondary-title&gt;Value in Health&lt;/secondary-title&gt;&lt;/titles&gt;&lt;periodical&gt;&lt;full-title&gt;Value in Health&lt;/full-title&gt;&lt;/periodical&gt;&lt;pages&gt;922-931&lt;/pages&gt;&lt;volume&gt;16&lt;/volume&gt;&lt;dates&gt;&lt;year&gt;2013&lt;/year&gt;&lt;/dates&gt;&lt;urls&gt;&lt;/urls&gt;&lt;/record&gt;&lt;/Cite&gt;&lt;/EndNote&gt;</w:instrText>
      </w:r>
      <w:r w:rsidR="000E4C6D" w:rsidRPr="00E56BE4">
        <w:rPr>
          <w:rStyle w:val="ReferenceChar"/>
        </w:rPr>
        <w:fldChar w:fldCharType="separate"/>
      </w:r>
      <w:hyperlink w:anchor="_ENREF_130" w:tooltip="Shmueli, 2013 #124" w:history="1">
        <w:r w:rsidR="004A7208">
          <w:rPr>
            <w:rStyle w:val="ReferenceChar"/>
            <w:noProof/>
          </w:rPr>
          <w:t>130</w:t>
        </w:r>
      </w:hyperlink>
      <w:r w:rsidR="000E4C6D" w:rsidRPr="00E56BE4">
        <w:rPr>
          <w:rStyle w:val="ReferenceChar"/>
        </w:rPr>
        <w:fldChar w:fldCharType="end"/>
      </w:r>
      <w:r w:rsidRPr="00424765">
        <w:rPr>
          <w:rFonts w:cs="Times New Roman"/>
          <w:szCs w:val="24"/>
        </w:rPr>
        <w:t xml:space="preserve"> reported QALY gains of around 0.06 per person screened, along with an ICER of only £1,005 per QALY gained.</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ICERs calculated from real data tend to be more transparent than those derived from mathematical models. Transparency facilitates comparison, and comparison reveals several likely explanations for variability in cost effectiveness. To begin with, unit costs differ significantly by health care system. Differences in unit cost enable the corresponding ICERs to differ, even when the same quantity of resources is being used to produce the same outcomes. Unit costs are substantially higher in the USA than they are in the UK and, for that matter, in virtually any other country. By way of example, our UKLS model included full investigation and surgical costs at less than £10,000 per cancer (</w:t>
      </w:r>
      <w:r w:rsidR="006F3238">
        <w:rPr>
          <w:rFonts w:cs="Times New Roman"/>
          <w:szCs w:val="24"/>
        </w:rPr>
        <w:t xml:space="preserve">see </w:t>
      </w:r>
      <w:r w:rsidRPr="006F3238">
        <w:rPr>
          <w:rFonts w:cs="Times New Roman"/>
          <w:i/>
          <w:szCs w:val="24"/>
        </w:rPr>
        <w:t xml:space="preserve">Table </w:t>
      </w:r>
      <w:r w:rsidR="00CE25E6">
        <w:rPr>
          <w:rFonts w:cs="Times New Roman"/>
          <w:i/>
          <w:szCs w:val="24"/>
        </w:rPr>
        <w:t>30</w:t>
      </w:r>
      <w:r w:rsidRPr="00424765">
        <w:rPr>
          <w:rFonts w:cs="Times New Roman"/>
          <w:szCs w:val="24"/>
        </w:rPr>
        <w:t>), yet the US models included a cost of around £19,000 in the month of surgery</w:t>
      </w:r>
      <w:r w:rsidR="000E4C6D" w:rsidRPr="00E56BE4">
        <w:rPr>
          <w:rStyle w:val="ReferenceChar"/>
        </w:rPr>
        <w:fldChar w:fldCharType="begin"/>
      </w:r>
      <w:r w:rsidR="000063E6">
        <w:rPr>
          <w:rStyle w:val="ReferenceChar"/>
        </w:rPr>
        <w:instrText xml:space="preserve"> ADDIN EN.CITE &lt;EndNote&gt;&lt;Cite&gt;&lt;Author&gt;Cipriano&lt;/Author&gt;&lt;Year&gt;2011&lt;/Year&gt;&lt;RecNum&gt;139&lt;/RecNum&gt;&lt;DisplayText&gt;(145)&lt;/DisplayText&gt;&lt;record&gt;&lt;rec-number&gt;139&lt;/rec-number&gt;&lt;foreign-keys&gt;&lt;key app="EN" db-id="0z9sptpv9r9pf9eaw0e5vaag2e0vvwttdz9p"&gt;139&lt;/key&gt;&lt;/foreign-keys&gt;&lt;ref-type name="Journal Article"&gt;17&lt;/ref-type&gt;&lt;contributors&gt;&lt;authors&gt;&lt;author&gt;Cipriano, L.E.&lt;/author&gt;&lt;author&gt;Romanus, D.&lt;/author&gt;&lt;author&gt;Earle, C.C.&lt;/author&gt;&lt;author&gt;Neville, B.A.&lt;/author&gt;&lt;author&gt;Halpern, E.F.&lt;/author&gt;&lt;author&gt;Gazelle, G.S.&lt;/author&gt;&lt;author&gt;McMahon, P.M.&lt;/author&gt;&lt;/authors&gt;&lt;/contributors&gt;&lt;titles&gt;&lt;title&gt;Lung cancer treatment costs, including patient responsibility, by disease stage and treatment modality, 1992 to 2003&lt;/title&gt;&lt;secondary-title&gt;Value in Health&lt;/secondary-title&gt;&lt;/titles&gt;&lt;periodical&gt;&lt;full-title&gt;Value in Health&lt;/full-title&gt;&lt;/periodical&gt;&lt;pages&gt;41-52&lt;/pages&gt;&lt;volume&gt;14&lt;/volume&gt;&lt;dates&gt;&lt;year&gt;2011&lt;/year&gt;&lt;/dates&gt;&lt;urls&gt;&lt;/urls&gt;&lt;/record&gt;&lt;/Cite&gt;&lt;/EndNote&gt;</w:instrText>
      </w:r>
      <w:r w:rsidR="000E4C6D" w:rsidRPr="00E56BE4">
        <w:rPr>
          <w:rStyle w:val="ReferenceChar"/>
        </w:rPr>
        <w:fldChar w:fldCharType="separate"/>
      </w:r>
      <w:hyperlink w:anchor="_ENREF_145" w:tooltip="Cipriano, 2011 #139" w:history="1">
        <w:r w:rsidR="004A7208">
          <w:rPr>
            <w:rStyle w:val="ReferenceChar"/>
            <w:noProof/>
          </w:rPr>
          <w:t>145</w:t>
        </w:r>
      </w:hyperlink>
      <w:r w:rsidR="000E4C6D" w:rsidRPr="00E56BE4">
        <w:rPr>
          <w:rStyle w:val="ReferenceChar"/>
        </w:rPr>
        <w:fldChar w:fldCharType="end"/>
      </w:r>
      <w:r w:rsidRPr="00424765">
        <w:rPr>
          <w:rFonts w:cs="Times New Roman"/>
          <w:szCs w:val="24"/>
        </w:rPr>
        <w:t xml:space="preserve"> or around £55,000 for diagnosing &amp; treating localised cancer</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&lt;EndNote&gt;&lt;Cite&gt;&lt;Author&gt;Villanti&lt;/Author&gt;&lt;Year&gt;2013&lt;/Year&gt;&lt;RecNum&gt;138&lt;/RecNum&gt;&lt;DisplayText&gt;(144)&lt;/DisplayText&gt;&lt;record&gt;&lt;rec-number&gt;138&lt;/rec-number&gt;&lt;foreign-keys&gt;&lt;key app="EN" db-id="0z9sptpv9r9pf9eaw0e5vaag2e0vvwttdz9p"&gt;138&lt;/key&gt;&lt;/foreign-keys&gt;&lt;ref-type name="Journal Article"&gt;17&lt;/ref-type&gt;&lt;contributors&gt;&lt;authors&gt;&lt;author&gt;Villanti, A.C.&lt;/author&gt;&lt;author&gt;Jiang, Y.&lt;/author&gt;&lt;author&gt;Abrams, D.B.&lt;/author&gt;&lt;author&gt;Pyenson, B.S.&lt;/author&gt;&lt;/authors&gt;&lt;/contributors&gt;&lt;titles&gt;&lt;title&gt;A cost-utility analysis of lung cancer screening and the additional benefits of incorporating smoking cessation interventions&lt;/title&gt;&lt;secondary-title&gt;PLoS ONE&lt;/secondary-title&gt;&lt;/titles&gt;&lt;periodical&gt;&lt;full-title&gt;PLoS One&lt;/full-title&gt;&lt;abbr-1&gt;PloS one&lt;/abbr-1&gt;&lt;/periodical&gt;&lt;pages&gt;e71379&lt;/pages&gt;&lt;volume&gt;8&lt;/volume&gt;&lt;number&gt;8&lt;/number&gt;&lt;dates&gt;&lt;year&gt;2013&lt;/year&gt;&lt;/dates&gt;&lt;urls&gt;&lt;/urls&gt;&lt;/record&gt;&lt;/Cite&gt;&lt;/EndNote&gt;</w:instrText>
      </w:r>
      <w:r w:rsidR="000E4C6D" w:rsidRPr="00E56BE4">
        <w:rPr>
          <w:rStyle w:val="ReferenceChar"/>
        </w:rPr>
        <w:fldChar w:fldCharType="separate"/>
      </w:r>
      <w:hyperlink w:anchor="_ENREF_144" w:tooltip="Villanti, 2013 #138" w:history="1">
        <w:r w:rsidR="004A7208">
          <w:rPr>
            <w:rStyle w:val="ReferenceChar"/>
            <w:noProof/>
          </w:rPr>
          <w:t>144</w:t>
        </w:r>
      </w:hyperlink>
      <w:r w:rsidR="000E4C6D" w:rsidRPr="00E56BE4">
        <w:rPr>
          <w:rStyle w:val="ReferenceChar"/>
        </w:rPr>
        <w:fldChar w:fldCharType="end"/>
      </w:r>
      <w:r w:rsidRPr="00424765">
        <w:rPr>
          <w:rFonts w:cs="Times New Roman"/>
          <w:szCs w:val="24"/>
        </w:rPr>
        <w:t xml:space="preserve"> Although smaller than US costs, UK unit costs were significantly higher than those reported in the Israel study. For example, Table </w:t>
      </w:r>
      <w:r w:rsidR="000205CC">
        <w:rPr>
          <w:rFonts w:cs="Times New Roman"/>
          <w:szCs w:val="24"/>
        </w:rPr>
        <w:t>30</w:t>
      </w:r>
      <w:r w:rsidRPr="00424765">
        <w:rPr>
          <w:rFonts w:cs="Times New Roman"/>
          <w:szCs w:val="24"/>
        </w:rPr>
        <w:t xml:space="preserve"> costs for bronchoscopy and for lobectomy were, respectively, </w:t>
      </w:r>
      <w:r w:rsidR="0013018F">
        <w:rPr>
          <w:rFonts w:cs="Times New Roman"/>
          <w:szCs w:val="24"/>
        </w:rPr>
        <w:t>four</w:t>
      </w:r>
      <w:r w:rsidRPr="00424765">
        <w:rPr>
          <w:rFonts w:cs="Times New Roman"/>
          <w:szCs w:val="24"/>
        </w:rPr>
        <w:t xml:space="preserve">-times and </w:t>
      </w:r>
      <w:r w:rsidR="0013018F">
        <w:rPr>
          <w:rFonts w:cs="Times New Roman"/>
          <w:szCs w:val="24"/>
        </w:rPr>
        <w:t>three</w:t>
      </w:r>
      <w:r w:rsidRPr="00424765">
        <w:rPr>
          <w:rFonts w:cs="Times New Roman"/>
          <w:szCs w:val="24"/>
        </w:rPr>
        <w:t>-times greater than their counterparts in Israel. Other things remaining equal, interventions appear the least (most) cost effective in countries where the unit costs are highest (lowest).</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 xml:space="preserve">The cost effectiveness of screening is a function of disease prevalence. With a higher prevalence in the target population, more cases will be detected and more health gains will </w:t>
      </w:r>
      <w:r w:rsidRPr="00424765">
        <w:rPr>
          <w:rFonts w:cs="Times New Roman"/>
          <w:szCs w:val="24"/>
        </w:rPr>
        <w:lastRenderedPageBreak/>
        <w:t>accrue for the same cost of screening</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&lt;EndNote&gt;&lt;Cite&gt;&lt;Author&gt;Whynes&lt;/Author&gt;&lt;Year&gt;2008&lt;/Year&gt;&lt;RecNum&gt;92&lt;/RecNum&gt;&lt;DisplayText&gt;(115)&lt;/DisplayText&gt;&lt;record&gt;&lt;rec-number&gt;92&lt;/rec-number&gt;&lt;foreign-keys&gt;&lt;key app="EN" db-id="p22ttrsdm9xz2jezf2kxpdsaz5a2tzx05rxt"&gt;92&lt;/key&gt;&lt;/foreign-keys&gt;&lt;ref-type name="Journal Article"&gt;17&lt;/ref-type&gt;&lt;contributors&gt;&lt;authors&gt;&lt;author&gt;Whynes, D.K.&lt;/author&gt;&lt;/authors&gt;&lt;/contributors&gt;&lt;titles&gt;&lt;title&gt;Could CT screening for lung cancer ever be cost effective in the United Kingdom ?&lt;/title&gt;&lt;secondary-title&gt;Cost Effectiveness and Resource Allocation&lt;/secondary-title&gt;&lt;/titles&gt;&lt;periodical&gt;&lt;full-title&gt;Cost Effectiveness and Resource Allocation&lt;/full-title&gt;&lt;/periodical&gt;&lt;pages&gt;5&lt;/pages&gt;&lt;volume&gt;6&lt;/volume&gt;&lt;dates&gt;&lt;year&gt;2008&lt;/year&gt;&lt;/dates&gt;&lt;urls&gt;&lt;/urls&gt;&lt;/record&gt;&lt;/Cite&gt;&lt;/EndNote&gt;</w:instrText>
      </w:r>
      <w:r w:rsidR="000E4C6D" w:rsidRPr="00E56BE4">
        <w:rPr>
          <w:rStyle w:val="ReferenceChar"/>
        </w:rPr>
        <w:fldChar w:fldCharType="separate"/>
      </w:r>
      <w:hyperlink w:anchor="_ENREF_115" w:tooltip="Whynes, 2008 #92" w:history="1">
        <w:r w:rsidR="004A7208">
          <w:rPr>
            <w:rStyle w:val="ReferenceChar"/>
            <w:noProof/>
          </w:rPr>
          <w:t>115</w:t>
        </w:r>
      </w:hyperlink>
      <w:r w:rsidR="000E4C6D" w:rsidRPr="00E56BE4">
        <w:rPr>
          <w:rStyle w:val="ReferenceChar"/>
        </w:rPr>
        <w:fldChar w:fldCharType="end"/>
      </w:r>
      <w:r w:rsidRPr="00424765">
        <w:rPr>
          <w:rFonts w:cs="Times New Roman"/>
          <w:szCs w:val="24"/>
        </w:rPr>
        <w:t xml:space="preserve"> In screening programmes and models, prevalence impacts in two ways. First, prevalence will be progressively raised by the gradual restriction of targets to individuals with higher and higher risk statuses. </w:t>
      </w:r>
      <w:r w:rsidR="008B7CD2">
        <w:rPr>
          <w:rFonts w:cs="Times New Roman"/>
          <w:szCs w:val="24"/>
        </w:rPr>
        <w:t>All</w:t>
      </w:r>
      <w:r w:rsidRPr="00424765">
        <w:rPr>
          <w:rFonts w:cs="Times New Roman"/>
          <w:szCs w:val="24"/>
        </w:rPr>
        <w:t xml:space="preserve"> things remaining equal, therefore, any programme involving a more stringent risk criterion for selection will record a greater yield of significant findings per person screened, and a lower ICER, than </w:t>
      </w:r>
      <w:r w:rsidR="008B7CD2">
        <w:rPr>
          <w:rFonts w:cs="Times New Roman"/>
          <w:szCs w:val="24"/>
        </w:rPr>
        <w:t xml:space="preserve">one with less strict criteria. </w:t>
      </w:r>
      <w:r w:rsidRPr="00424765">
        <w:rPr>
          <w:rFonts w:cs="Times New Roman"/>
          <w:szCs w:val="24"/>
        </w:rPr>
        <w:t>Beyond the initial screen, costs and outcomes of screening depend on the positive predictive value (PPV) of subject selection, and the different risk models used to identify targets in different studies have been shown to possess different PPVs</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&lt;EndNote&gt;&lt;Cite&gt;&lt;Author&gt;D’Amelio&lt;/Author&gt;&lt;Year&gt;2010&lt;/Year&gt;&lt;RecNum&gt;140&lt;/RecNum&gt;&lt;DisplayText&gt;(146)&lt;/DisplayText&gt;&lt;record&gt;&lt;rec-number&gt;140&lt;/rec-number&gt;&lt;foreign-keys&gt;&lt;key app="EN" db-id="0z9sptpv9r9pf9eaw0e5vaag2e0vvwttdz9p"&gt;140&lt;/key&gt;&lt;/foreign-keys&gt;&lt;ref-type name="Journal Article"&gt;17&lt;/ref-type&gt;&lt;contributors&gt;&lt;authors&gt;&lt;author&gt;D’Amelio, A.M.&lt;/author&gt;&lt;author&gt;Cassidy, A.&lt;/author&gt;&lt;author&gt;Asomaning, K.&lt;/author&gt;&lt;author&gt;Raji, O.Y.&lt;/author&gt;&lt;author&gt;Duffy, S.W.&lt;/author&gt;&lt;author&gt;Field, J.K.&lt;/author&gt;&lt;author&gt;Spitz, M.R.&lt;/author&gt;&lt;author&gt;Christiani, D.&lt;/author&gt;&lt;author&gt;Etzel, C.J.&lt;/author&gt;&lt;/authors&gt;&lt;/contributors&gt;&lt;titles&gt;&lt;title&gt;Comparison of discriminatory power and accuracy of three lung cancer risk models&lt;/title&gt;&lt;secondary-title&gt;British Journal of Cancer&lt;/secondary-title&gt;&lt;/titles&gt;&lt;periodical&gt;&lt;full-title&gt;Br J Cancer&lt;/full-title&gt;&lt;abbr-1&gt;British journal of cancer&lt;/abbr-1&gt;&lt;/periodical&gt;&lt;volume&gt;103&lt;/volume&gt;&lt;dates&gt;&lt;year&gt;2010&lt;/year&gt;&lt;/dates&gt;&lt;urls&gt;&lt;/urls&gt;&lt;/record&gt;&lt;/Cite&gt;&lt;/EndNote&gt;</w:instrText>
      </w:r>
      <w:r w:rsidR="000E4C6D" w:rsidRPr="00E56BE4">
        <w:rPr>
          <w:rStyle w:val="ReferenceChar"/>
        </w:rPr>
        <w:fldChar w:fldCharType="separate"/>
      </w:r>
      <w:hyperlink w:anchor="_ENREF_146" w:tooltip="D’Amelio, 2010 #140" w:history="1">
        <w:r w:rsidR="004A7208">
          <w:rPr>
            <w:rStyle w:val="ReferenceChar"/>
            <w:noProof/>
          </w:rPr>
          <w:t>146</w:t>
        </w:r>
      </w:hyperlink>
      <w:r w:rsidR="000E4C6D" w:rsidRPr="00E56BE4">
        <w:rPr>
          <w:rStyle w:val="ReferenceChar"/>
        </w:rPr>
        <w:fldChar w:fldCharType="end"/>
      </w:r>
      <w:r w:rsidRPr="00424765">
        <w:rPr>
          <w:rFonts w:cs="Times New Roman"/>
          <w:szCs w:val="24"/>
        </w:rPr>
        <w:t xml:space="preserve"> Further</w:t>
      </w:r>
      <w:r w:rsidR="00904170">
        <w:rPr>
          <w:rFonts w:cs="Times New Roman"/>
          <w:szCs w:val="24"/>
        </w:rPr>
        <w:t>more</w:t>
      </w:r>
      <w:r w:rsidRPr="00424765">
        <w:rPr>
          <w:rFonts w:cs="Times New Roman"/>
          <w:szCs w:val="24"/>
        </w:rPr>
        <w:t>, it has been shown</w:t>
      </w:r>
      <w:r w:rsidR="000E4C6D" w:rsidRPr="00E56BE4">
        <w:rPr>
          <w:rStyle w:val="ReferenceChar"/>
        </w:rPr>
        <w:fldChar w:fldCharType="begin"/>
      </w:r>
      <w:r w:rsidR="000063E6">
        <w:rPr>
          <w:rStyle w:val="ReferenceChar"/>
        </w:rPr>
        <w:instrText xml:space="preserve"> ADDIN EN.CITE &lt;EndNote&gt;&lt;Cite&gt;&lt;Author&gt;Kovalchik&lt;/Author&gt;&lt;Year&gt;2013&lt;/Year&gt;&lt;RecNum&gt;141&lt;/RecNum&gt;&lt;DisplayText&gt;(147)&lt;/DisplayText&gt;&lt;record&gt;&lt;rec-number&gt;141&lt;/rec-number&gt;&lt;foreign-keys&gt;&lt;key app="EN" db-id="0z9sptpv9r9pf9eaw0e5vaag2e0vvwttdz9p"&gt;141&lt;/key&gt;&lt;/foreign-keys&gt;&lt;ref-type name="Journal Article"&gt;17&lt;/ref-type&gt;&lt;contributors&gt;&lt;authors&gt;&lt;author&gt;Kovalchik, S.A.&lt;/author&gt;&lt;author&gt;Tammemagi, M.&lt;/author&gt;&lt;author&gt;Berg, C.D.&lt;/author&gt;&lt;author&gt;Caporaso, N.E.&lt;/author&gt;&lt;author&gt;Riley, T.L.&lt;/author&gt;&lt;author&gt;Korch, M.&lt;/author&gt;&lt;author&gt;Silvestri, G.A.&lt;/author&gt;&lt;author&gt;Chaturvedi, A.K.&lt;/author&gt;&lt;author&gt;Katki, H.A.&lt;/author&gt;&lt;/authors&gt;&lt;/contributors&gt;&lt;titles&gt;&lt;title&gt;Targeting of low-dose CT screening according to the risk of lung cancer death&lt;/title&gt;&lt;secondary-title&gt;New England Journal of Medicine&lt;/secondary-title&gt;&lt;/titles&gt;&lt;periodical&gt;&lt;full-title&gt;New England Journal of Medicine&lt;/full-title&gt;&lt;/periodical&gt;&lt;pages&gt;245-254&lt;/pages&gt;&lt;volume&gt;369&lt;/volume&gt;&lt;dates&gt;&lt;year&gt;2013&lt;/year&gt;&lt;/dates&gt;&lt;urls&gt;&lt;/urls&gt;&lt;/record&gt;&lt;/Cite&gt;&lt;/EndNote&gt;</w:instrText>
      </w:r>
      <w:r w:rsidR="000E4C6D" w:rsidRPr="00E56BE4">
        <w:rPr>
          <w:rStyle w:val="ReferenceChar"/>
        </w:rPr>
        <w:fldChar w:fldCharType="separate"/>
      </w:r>
      <w:hyperlink w:anchor="_ENREF_147" w:tooltip="Kovalchik, 2013 #141" w:history="1">
        <w:r w:rsidR="004A7208">
          <w:rPr>
            <w:rStyle w:val="ReferenceChar"/>
            <w:noProof/>
          </w:rPr>
          <w:t>147</w:t>
        </w:r>
      </w:hyperlink>
      <w:r w:rsidR="000E4C6D" w:rsidRPr="00E56BE4">
        <w:rPr>
          <w:rStyle w:val="ReferenceChar"/>
        </w:rPr>
        <w:fldChar w:fldCharType="end"/>
      </w:r>
      <w:r w:rsidRPr="00E56BE4">
        <w:rPr>
          <w:rStyle w:val="ReferenceChar"/>
        </w:rPr>
        <w:t xml:space="preserve"> </w:t>
      </w:r>
      <w:r w:rsidRPr="00424765">
        <w:rPr>
          <w:rFonts w:cs="Times New Roman"/>
          <w:szCs w:val="24"/>
        </w:rPr>
        <w:t>that a more accurate targeting of subjects in the NLST could have reduced considerably the number needed to be screened to prevent a cancer death, suggesting the trial’s protocol was less efficient (and, implicitly, less cost effective) than it might otherwise have been.</w:t>
      </w:r>
    </w:p>
    <w:p w:rsidR="0004671B" w:rsidRPr="00424765" w:rsidRDefault="0004671B" w:rsidP="003E1DA3">
      <w:pPr>
        <w:spacing w:after="0" w:line="360" w:lineRule="auto"/>
        <w:jc w:val="both"/>
        <w:rPr>
          <w:rFonts w:cs="Times New Roman"/>
          <w:szCs w:val="24"/>
        </w:rPr>
      </w:pPr>
    </w:p>
    <w:p w:rsidR="0004671B" w:rsidRPr="00424765" w:rsidRDefault="0004671B" w:rsidP="003E1DA3">
      <w:pPr>
        <w:spacing w:after="0" w:line="360" w:lineRule="auto"/>
        <w:jc w:val="both"/>
        <w:rPr>
          <w:rFonts w:cs="Times New Roman"/>
          <w:szCs w:val="24"/>
        </w:rPr>
      </w:pPr>
      <w:r w:rsidRPr="00424765">
        <w:rPr>
          <w:rFonts w:cs="Times New Roman"/>
          <w:szCs w:val="24"/>
        </w:rPr>
        <w:t>Second, UKLS comprised a single screen, although other programmes, and their evaluations, have involved multiple screens. Unless disease incidence is especially high, the prevalence of disease in a population falls between the initial screen and any re-screen. A succession of screens will progressively increase total yield, although the increase at the margin would be expected to be lower than the increase in the costs of additional screening. This proposition can be illustrated by a simple simulation. In one of the USA models</w:t>
      </w:r>
      <w:r w:rsidR="00606EFD">
        <w:rPr>
          <w:rFonts w:cs="Times New Roman"/>
          <w:szCs w:val="24"/>
        </w:rPr>
        <w:t>,</w:t>
      </w:r>
      <w:r w:rsidR="000E4C6D" w:rsidRPr="00E56BE4">
        <w:rPr>
          <w:rStyle w:val="ReferenceChar"/>
        </w:rPr>
        <w:fldChar w:fldCharType="begin"/>
      </w:r>
      <w:r w:rsidR="000063E6">
        <w:rPr>
          <w:rStyle w:val="ReferenceChar"/>
        </w:rPr>
        <w:instrText xml:space="preserve"> ADDIN EN.CITE &lt;EndNote&gt;&lt;Cite&gt;&lt;Author&gt;Villanti&lt;/Author&gt;&lt;Year&gt;2013&lt;/Year&gt;&lt;RecNum&gt;138&lt;/RecNum&gt;&lt;DisplayText&gt;(144)&lt;/DisplayText&gt;&lt;record&gt;&lt;rec-number&gt;138&lt;/rec-number&gt;&lt;foreign-keys&gt;&lt;key app="EN" db-id="0z9sptpv9r9pf9eaw0e5vaag2e0vvwttdz9p"&gt;138&lt;/key&gt;&lt;/foreign-keys&gt;&lt;ref-type name="Journal Article"&gt;17&lt;/ref-type&gt;&lt;contributors&gt;&lt;authors&gt;&lt;author&gt;Villanti, A.C.&lt;/author&gt;&lt;author&gt;Jiang, Y.&lt;/author&gt;&lt;author&gt;Abrams, D.B.&lt;/author&gt;&lt;author&gt;Pyenson, B.S.&lt;/author&gt;&lt;/authors&gt;&lt;/contributors&gt;&lt;titles&gt;&lt;title&gt;A cost-utility analysis of lung cancer screening and the additional benefits of incorporating smoking cessation interventions&lt;/title&gt;&lt;secondary-title&gt;PLoS ONE&lt;/secondary-title&gt;&lt;/titles&gt;&lt;periodical&gt;&lt;full-title&gt;PLoS One&lt;/full-title&gt;&lt;abbr-1&gt;PloS one&lt;/abbr-1&gt;&lt;/periodical&gt;&lt;pages&gt;e71379&lt;/pages&gt;&lt;volume&gt;8&lt;/volume&gt;&lt;number&gt;8&lt;/number&gt;&lt;dates&gt;&lt;year&gt;2013&lt;/year&gt;&lt;/dates&gt;&lt;urls&gt;&lt;/urls&gt;&lt;/record&gt;&lt;/Cite&gt;&lt;/EndNote&gt;</w:instrText>
      </w:r>
      <w:r w:rsidR="000E4C6D" w:rsidRPr="00E56BE4">
        <w:rPr>
          <w:rStyle w:val="ReferenceChar"/>
        </w:rPr>
        <w:fldChar w:fldCharType="separate"/>
      </w:r>
      <w:hyperlink w:anchor="_ENREF_144" w:tooltip="Villanti, 2013 #138" w:history="1">
        <w:r w:rsidR="004A7208">
          <w:rPr>
            <w:rStyle w:val="ReferenceChar"/>
            <w:noProof/>
          </w:rPr>
          <w:t>144</w:t>
        </w:r>
      </w:hyperlink>
      <w:r w:rsidR="000E4C6D" w:rsidRPr="00E56BE4">
        <w:rPr>
          <w:rStyle w:val="ReferenceChar"/>
        </w:rPr>
        <w:fldChar w:fldCharType="end"/>
      </w:r>
      <w:r w:rsidRPr="00424765">
        <w:rPr>
          <w:rFonts w:cs="Times New Roman"/>
          <w:szCs w:val="24"/>
        </w:rPr>
        <w:t xml:space="preserve"> the proportion of positive results on re-screening was judged to be one-third of positives detected at the initial screen. Were we to assume similarly that a re-screen of UKLS subjects using the UKLS protocol would yield one-third of the outcomes detected in the actual screen, cancer management costs would be correspondingly lower, but screening costs would be the same as for the first screen. The ICER for the re-screen would, at £19,</w:t>
      </w:r>
      <w:r w:rsidR="00391CDD">
        <w:rPr>
          <w:rFonts w:cs="Times New Roman"/>
          <w:szCs w:val="24"/>
        </w:rPr>
        <w:t>096 per QALY gained</w:t>
      </w:r>
      <w:r w:rsidRPr="00424765">
        <w:rPr>
          <w:rFonts w:cs="Times New Roman"/>
          <w:szCs w:val="24"/>
        </w:rPr>
        <w:t>, be more than double the ICER for the single screen. Were the yield to be one-quarter of the original outcomes, the ICER would be even higher, at £24,</w:t>
      </w:r>
      <w:r w:rsidR="00391CDD">
        <w:rPr>
          <w:rFonts w:cs="Times New Roman"/>
          <w:szCs w:val="24"/>
        </w:rPr>
        <w:t>173</w:t>
      </w:r>
      <w:r w:rsidRPr="00424765">
        <w:rPr>
          <w:rFonts w:cs="Times New Roman"/>
          <w:szCs w:val="24"/>
        </w:rPr>
        <w:t>.</w:t>
      </w:r>
    </w:p>
    <w:p w:rsidR="0004671B" w:rsidRPr="00424765" w:rsidRDefault="0004671B" w:rsidP="003E1DA3">
      <w:pPr>
        <w:spacing w:after="0" w:line="360" w:lineRule="auto"/>
        <w:jc w:val="both"/>
        <w:rPr>
          <w:rFonts w:cs="Times New Roman"/>
          <w:szCs w:val="24"/>
        </w:rPr>
      </w:pPr>
    </w:p>
    <w:p w:rsidR="0004671B" w:rsidRPr="00424765" w:rsidRDefault="00391CDD" w:rsidP="003E1DA3">
      <w:pPr>
        <w:spacing w:after="0" w:line="360" w:lineRule="auto"/>
        <w:jc w:val="both"/>
        <w:rPr>
          <w:rFonts w:cs="Times New Roman"/>
          <w:szCs w:val="24"/>
        </w:rPr>
      </w:pPr>
      <w:r w:rsidRPr="00931CFB">
        <w:t>The USA’s long-running National Lung Screening Trial (NLST) has recently published an estimate of $81,000 per QALY as its mean ICER</w:t>
      </w:r>
      <w:r w:rsidR="00606EFD">
        <w:t>.</w:t>
      </w:r>
      <w:r w:rsidR="000E4C6D" w:rsidRPr="00A9467A">
        <w:rPr>
          <w:vertAlign w:val="superscript"/>
        </w:rPr>
        <w:fldChar w:fldCharType="begin">
          <w:fldData xml:space="preserve">PEVuZE5vdGU+PENpdGU+PEF1dGhvcj5CbGFjazwvQXV0aG9yPjxZZWFyPjIwMTQ8L1llYXI+PFJl
Y051bT40NDIwPC9SZWNOdW0+PERpc3BsYXlUZXh0PigxNDgpPC9EaXNwbGF5VGV4dD48cmVjb3Jk
PjxyZWMtbnVtYmVyPjQ0MjA8L3JlYy1udW1iZXI+PGZvcmVpZ24ta2V5cz48a2V5IGFwcD0iRU4i
IGRiLWlkPSIyczBwd3c5OXc5dzl0cWVzMnNheHd0eGllcno1dHZ2MDVzZnAiPjQ0MjA8L2tleT48
L2ZvcmVpZ24ta2V5cz48cmVmLXR5cGUgbmFtZT0iSm91cm5hbCBBcnRpY2xlIj4xNzwvcmVmLXR5
cGU+PGNvbnRyaWJ1dG9ycz48YXV0aG9ycz48YXV0aG9yPkJsYWNrLCBXLiBDLjwvYXV0aG9yPjxh
dXRob3I+R2FyZWVuLCBJLiBGLjwvYXV0aG9yPjxhdXRob3I+U29uZWppLCBTLiBTLjwvYXV0aG9y
PjxhdXRob3I+U2lja3MsIEouIEQuPC9hdXRob3I+PGF1dGhvcj5LZWVsZXIsIEUuIEIuPC9hdXRo
b3I+PGF1dGhvcj5BYmVybGUsIEQuIFIuPC9hdXRob3I+PGF1dGhvcj5OYWVpbSwgQS48L2F1dGhv
cj48YXV0aG9yPkNodXJjaCwgVC4gUi48L2F1dGhvcj48YXV0aG9yPlNpbHZlc3RyaSwgRy4gQS48
L2F1dGhvcj48YXV0aG9yPkdvcmVsaWNrLCBKLjwvYXV0aG9yPjxhdXRob3I+R2F0c29uaXMsIEMu
PC9hdXRob3I+PGF1dGhvcj5OYXRpb25hbCBMdW5nIFNjcmVlbmluZyBUcmlhbCBSZXNlYXJjaCwg
VGVhbTwvYXV0aG9yPjwvYXV0aG9ycz48L2NvbnRyaWJ1dG9ycz48YXV0aC1hZGRyZXNzPkZyb20g
dGhlIERlcGFydG1lbnQgb2YgUmFkaW9sb2d5IChXLkMuQi4pLCBEYXJ0bW91dGggSW5zdGl0dXRl
IGZvciBIZWFsdGggUG9saWN5IGFuZCBDbGluaWNhbCBQcmFjdGljZSAoUy5TLlMuKSwgYW5kIE5v
cnJpcyBDb3R0b24gQ2FuY2VyIENlbnRlciAoUy5TLlMuKSwgR2Vpc2VsIFNjaG9vbCBvZiBNZWRp
Y2luZSBhdCBEYXJ0bW91dGgsIERhcnRtb3V0aC1IaXRjaGNvY2sgTWVkaWNhbCBDZW50ZXIsIExl
YmFub24sIE5IOyBDZW50ZXIgZm9yIFN0YXRpc3RpY2FsIFNjaWVuY2VzIChJLkYuRy4sIEouRC5T
LiwgSi5HLiwgQy5HLiksIERlcGFydG1lbnQgb2YgRXBpZGVtaW9sb2d5IChJLkYuRy4pLCBhbmQg
RGVwYXJ0bWVudCBvZiBCaW9zdGF0aXN0aWNzIChDLkcuKSwgQnJvd24gVW5pdmVyc2l0eSBTY2hv
b2wgb2YgUHVibGljIEhlYWx0aCwgUHJvdmlkZW5jZSwgUkk7IFBhcmRlZSBSQU5EIEdyYWR1YXRl
IFNjaG9vbCwgU2FudGEgTW9uaWNhLCBDQSAoRS5CLksuKTsgRGVwYXJ0bWVudCBvZiBSYWRpb2xv
Z2ljYWwgU2NpZW5jZXMgKEQuUi5BLikgYW5kIERpdmlzaW9ucyBvZiBIZW1hdG9sb2d5LU9uY29s
b2d5IGFuZCBHZXJpYXRyaWMgTWVkaWNpbmUsIERlcGFydG1lbnQgb2YgTWVkaWNpbmUgKEEuTi4p
LCBEYXZpZCBHZWZmZW4gU2Nob29sIG9mIE1lZGljaW5lLCBVbml2ZXJzaXR5IG9mIENhbGlmb3Ju
aWEgYXQgTG9zIEFuZ2VsZXMsIExvcyBBbmdlbGVzOyBEaXZpc2lvbiBvZiBFbnZpcm9ubWVudGFs
IEhlYWx0aCBTY2llbmNlcywgVW5pdmVyc2l0eSBvZiBNaW5uZXNvdGEgU2Nob29sIG9mIFB1Ymxp
YyBIZWFsdGgsIE1pbm5lYXBvbGlzIChULlIuQy4pOyBhbmQgRGl2aXNpb24gb2YgUHVsbW9uYXJ5
IGFuZCBDcml0aWNhbCBDYXJlIE1lZGljaW5lLCBNZWRpY2FsIFVuaXZlcnNpdHkgb2YgU291dGgg
Q2Fyb2xpbmEsIENoYXJsZXN0b24gKEcuQS5TLikuPC9hdXRoLWFkZHJlc3M+PHRpdGxlcz48dGl0
bGU+Q29zdC1lZmZlY3RpdmVuZXNzIG9mIENUIHNjcmVlbmluZyBpbiB0aGUgTmF0aW9uYWwgTHVu
ZyBTY3JlZW5pbmcgVHJpYWw8L3RpdGxlPjxzZWNvbmRhcnktdGl0bGU+TiBFbmdsIEogTWVkPC9z
ZWNvbmRhcnktdGl0bGU+PGFsdC10aXRsZT5UaGUgTmV3IEVuZ2xhbmQgam91cm5hbCBvZiBtZWRp
Y2luZTwvYWx0LXRpdGxlPjwvdGl0bGVzPjxwZXJpb2RpY2FsPjxmdWxsLXRpdGxlPk4gRW5nbCBK
IE1lZDwvZnVsbC10aXRsZT48L3BlcmlvZGljYWw+PHBhZ2VzPjE3OTMtODAyPC9wYWdlcz48dm9s
dW1lPjM3MTwvdm9sdW1lPjxudW1iZXI+MTk8L251bWJlcj48a2V5d29yZHM+PGtleXdvcmQ+QWdl
ZDwva2V5d29yZD48a2V5d29yZD5Db3N0LUJlbmVmaXQgQW5hbHlzaXM8L2tleXdvcmQ+PGtleXdv
cmQ+RWFybHkgRGV0ZWN0aW9uIG9mIENhbmNlci8qZWNvbm9taWNzPC9rZXl3b3JkPjxrZXl3b3Jk
PkZlbWFsZTwva2V5d29yZD48a2V5d29yZD5IZWFsdGggQ2FyZSBDb3N0czwva2V5d29yZD48a2V5
d29yZD5IdW1hbnM8L2tleXdvcmQ+PGtleXdvcmQ+KkxpZmUgRXhwZWN0YW5jeTwva2V5d29yZD48
a2V5d29yZD5MdW5nLypyYWRpb2dyYXBoeTwva2V5d29yZD48a2V5d29yZD5MdW5nIE5lb3BsYXNt
cy9lY29ub21pY3MvKm1vcnRhbGl0eS9yYWRpb2dyYXBoeS9zdXJnZXJ5PC9rZXl3b3JkPjxrZXl3
b3JkPk1hbGU8L2tleXdvcmQ+PGtleXdvcmQ+TWlkZGxlIEFnZWQ8L2tleXdvcmQ+PGtleXdvcmQ+
KlF1YWxpdHktQWRqdXN0ZWQgTGlmZSBZZWFyczwva2V5d29yZD48a2V5d29yZD5RdWVzdGlvbm5h
aXJlczwva2V5d29yZD48a2V5d29yZD5SYWRpb2dyYXBoeSwgVGhvcmFjaWMvKmVjb25vbWljczwv
a2V5d29yZD48a2V5d29yZD5TbW9raW5nPC9rZXl3b3JkPjxrZXl3b3JkPlRvbW9ncmFwaHksIFgt
UmF5IENvbXB1dGVkLyplY29ub21pY3M8L2tleXdvcmQ+PGtleXdvcmQ+VW5pdGVkIFN0YXRlczwv
a2V5d29yZD48L2tleXdvcmRzPjxkYXRlcz48eWVhcj4yMDE0PC95ZWFyPjxwdWItZGF0ZXM+PGRh
dGU+Tm92IDY8L2RhdGU+PC9wdWItZGF0ZXM+PC9kYXRlcz48aXNibj4xNTMzLTQ0MDYgKEVsZWN0
cm9uaWMpJiN4RDswMDI4LTQ3OTMgKExpbmtpbmcpPC9pc2JuPjxhY2Nlc3Npb24tbnVtPjI1Mzcy
MDg3PC9hY2Nlc3Npb24tbnVtPjx1cmxzPjxyZWxhdGVkLXVybHM+PHVybD5odHRwOi8vd3d3Lm5j
YmkubmxtLm5paC5nb3YvcHVibWVkLzI1MzcyMDg3PC91cmw+PC9yZWxhdGVkLXVybHM+PC91cmxz
PjxlbGVjdHJvbmljLXJlc291cmNlLW51bT4xMC4xMDU2L05FSk1vYTEzMTI1NDc8L2VsZWN0cm9u
aWMtcmVzb3VyY2UtbnVtPjwvcmVjb3JkPjwvQ2l0ZT48L0VuZE5vdGU+AG==
</w:fldData>
        </w:fldChar>
      </w:r>
      <w:r w:rsidR="00A2406E" w:rsidRPr="00A9467A">
        <w:rPr>
          <w:vertAlign w:val="superscript"/>
        </w:rPr>
        <w:instrText xml:space="preserve"> ADDIN EN.CITE </w:instrText>
      </w:r>
      <w:r w:rsidR="000E4C6D" w:rsidRPr="00A9467A">
        <w:rPr>
          <w:vertAlign w:val="superscript"/>
        </w:rPr>
        <w:fldChar w:fldCharType="begin">
          <w:fldData xml:space="preserve">PEVuZE5vdGU+PENpdGU+PEF1dGhvcj5CbGFjazwvQXV0aG9yPjxZZWFyPjIwMTQ8L1llYXI+PFJl
Y051bT40NDIwPC9SZWNOdW0+PERpc3BsYXlUZXh0PigxNDgpPC9EaXNwbGF5VGV4dD48cmVjb3Jk
PjxyZWMtbnVtYmVyPjQ0MjA8L3JlYy1udW1iZXI+PGZvcmVpZ24ta2V5cz48a2V5IGFwcD0iRU4i
IGRiLWlkPSIyczBwd3c5OXc5dzl0cWVzMnNheHd0eGllcno1dHZ2MDVzZnAiPjQ0MjA8L2tleT48
L2ZvcmVpZ24ta2V5cz48cmVmLXR5cGUgbmFtZT0iSm91cm5hbCBBcnRpY2xlIj4xNzwvcmVmLXR5
cGU+PGNvbnRyaWJ1dG9ycz48YXV0aG9ycz48YXV0aG9yPkJsYWNrLCBXLiBDLjwvYXV0aG9yPjxh
dXRob3I+R2FyZWVuLCBJLiBGLjwvYXV0aG9yPjxhdXRob3I+U29uZWppLCBTLiBTLjwvYXV0aG9y
PjxhdXRob3I+U2lja3MsIEouIEQuPC9hdXRob3I+PGF1dGhvcj5LZWVsZXIsIEUuIEIuPC9hdXRo
b3I+PGF1dGhvcj5BYmVybGUsIEQuIFIuPC9hdXRob3I+PGF1dGhvcj5OYWVpbSwgQS48L2F1dGhv
cj48YXV0aG9yPkNodXJjaCwgVC4gUi48L2F1dGhvcj48YXV0aG9yPlNpbHZlc3RyaSwgRy4gQS48
L2F1dGhvcj48YXV0aG9yPkdvcmVsaWNrLCBKLjwvYXV0aG9yPjxhdXRob3I+R2F0c29uaXMsIEMu
PC9hdXRob3I+PGF1dGhvcj5OYXRpb25hbCBMdW5nIFNjcmVlbmluZyBUcmlhbCBSZXNlYXJjaCwg
VGVhbTwvYXV0aG9yPjwvYXV0aG9ycz48L2NvbnRyaWJ1dG9ycz48YXV0aC1hZGRyZXNzPkZyb20g
dGhlIERlcGFydG1lbnQgb2YgUmFkaW9sb2d5IChXLkMuQi4pLCBEYXJ0bW91dGggSW5zdGl0dXRl
IGZvciBIZWFsdGggUG9saWN5IGFuZCBDbGluaWNhbCBQcmFjdGljZSAoUy5TLlMuKSwgYW5kIE5v
cnJpcyBDb3R0b24gQ2FuY2VyIENlbnRlciAoUy5TLlMuKSwgR2Vpc2VsIFNjaG9vbCBvZiBNZWRp
Y2luZSBhdCBEYXJ0bW91dGgsIERhcnRtb3V0aC1IaXRjaGNvY2sgTWVkaWNhbCBDZW50ZXIsIExl
YmFub24sIE5IOyBDZW50ZXIgZm9yIFN0YXRpc3RpY2FsIFNjaWVuY2VzIChJLkYuRy4sIEouRC5T
LiwgSi5HLiwgQy5HLiksIERlcGFydG1lbnQgb2YgRXBpZGVtaW9sb2d5IChJLkYuRy4pLCBhbmQg
RGVwYXJ0bWVudCBvZiBCaW9zdGF0aXN0aWNzIChDLkcuKSwgQnJvd24gVW5pdmVyc2l0eSBTY2hv
b2wgb2YgUHVibGljIEhlYWx0aCwgUHJvdmlkZW5jZSwgUkk7IFBhcmRlZSBSQU5EIEdyYWR1YXRl
IFNjaG9vbCwgU2FudGEgTW9uaWNhLCBDQSAoRS5CLksuKTsgRGVwYXJ0bWVudCBvZiBSYWRpb2xv
Z2ljYWwgU2NpZW5jZXMgKEQuUi5BLikgYW5kIERpdmlzaW9ucyBvZiBIZW1hdG9sb2d5LU9uY29s
b2d5IGFuZCBHZXJpYXRyaWMgTWVkaWNpbmUsIERlcGFydG1lbnQgb2YgTWVkaWNpbmUgKEEuTi4p
LCBEYXZpZCBHZWZmZW4gU2Nob29sIG9mIE1lZGljaW5lLCBVbml2ZXJzaXR5IG9mIENhbGlmb3Ju
aWEgYXQgTG9zIEFuZ2VsZXMsIExvcyBBbmdlbGVzOyBEaXZpc2lvbiBvZiBFbnZpcm9ubWVudGFs
IEhlYWx0aCBTY2llbmNlcywgVW5pdmVyc2l0eSBvZiBNaW5uZXNvdGEgU2Nob29sIG9mIFB1Ymxp
YyBIZWFsdGgsIE1pbm5lYXBvbGlzIChULlIuQy4pOyBhbmQgRGl2aXNpb24gb2YgUHVsbW9uYXJ5
IGFuZCBDcml0aWNhbCBDYXJlIE1lZGljaW5lLCBNZWRpY2FsIFVuaXZlcnNpdHkgb2YgU291dGgg
Q2Fyb2xpbmEsIENoYXJsZXN0b24gKEcuQS5TLikuPC9hdXRoLWFkZHJlc3M+PHRpdGxlcz48dGl0
bGU+Q29zdC1lZmZlY3RpdmVuZXNzIG9mIENUIHNjcmVlbmluZyBpbiB0aGUgTmF0aW9uYWwgTHVu
ZyBTY3JlZW5pbmcgVHJpYWw8L3RpdGxlPjxzZWNvbmRhcnktdGl0bGU+TiBFbmdsIEogTWVkPC9z
ZWNvbmRhcnktdGl0bGU+PGFsdC10aXRsZT5UaGUgTmV3IEVuZ2xhbmQgam91cm5hbCBvZiBtZWRp
Y2luZTwvYWx0LXRpdGxlPjwvdGl0bGVzPjxwZXJpb2RpY2FsPjxmdWxsLXRpdGxlPk4gRW5nbCBK
IE1lZDwvZnVsbC10aXRsZT48L3BlcmlvZGljYWw+PHBhZ2VzPjE3OTMtODAyPC9wYWdlcz48dm9s
dW1lPjM3MTwvdm9sdW1lPjxudW1iZXI+MTk8L251bWJlcj48a2V5d29yZHM+PGtleXdvcmQ+QWdl
ZDwva2V5d29yZD48a2V5d29yZD5Db3N0LUJlbmVmaXQgQW5hbHlzaXM8L2tleXdvcmQ+PGtleXdv
cmQ+RWFybHkgRGV0ZWN0aW9uIG9mIENhbmNlci8qZWNvbm9taWNzPC9rZXl3b3JkPjxrZXl3b3Jk
PkZlbWFsZTwva2V5d29yZD48a2V5d29yZD5IZWFsdGggQ2FyZSBDb3N0czwva2V5d29yZD48a2V5
d29yZD5IdW1hbnM8L2tleXdvcmQ+PGtleXdvcmQ+KkxpZmUgRXhwZWN0YW5jeTwva2V5d29yZD48
a2V5d29yZD5MdW5nLypyYWRpb2dyYXBoeTwva2V5d29yZD48a2V5d29yZD5MdW5nIE5lb3BsYXNt
cy9lY29ub21pY3MvKm1vcnRhbGl0eS9yYWRpb2dyYXBoeS9zdXJnZXJ5PC9rZXl3b3JkPjxrZXl3
b3JkPk1hbGU8L2tleXdvcmQ+PGtleXdvcmQ+TWlkZGxlIEFnZWQ8L2tleXdvcmQ+PGtleXdvcmQ+
KlF1YWxpdHktQWRqdXN0ZWQgTGlmZSBZZWFyczwva2V5d29yZD48a2V5d29yZD5RdWVzdGlvbm5h
aXJlczwva2V5d29yZD48a2V5d29yZD5SYWRpb2dyYXBoeSwgVGhvcmFjaWMvKmVjb25vbWljczwv
a2V5d29yZD48a2V5d29yZD5TbW9raW5nPC9rZXl3b3JkPjxrZXl3b3JkPlRvbW9ncmFwaHksIFgt
UmF5IENvbXB1dGVkLyplY29ub21pY3M8L2tleXdvcmQ+PGtleXdvcmQ+VW5pdGVkIFN0YXRlczwv
a2V5d29yZD48L2tleXdvcmRzPjxkYXRlcz48eWVhcj4yMDE0PC95ZWFyPjxwdWItZGF0ZXM+PGRh
dGU+Tm92IDY8L2RhdGU+PC9wdWItZGF0ZXM+PC9kYXRlcz48aXNibj4xNTMzLTQ0MDYgKEVsZWN0
cm9uaWMpJiN4RDswMDI4LTQ3OTMgKExpbmtpbmcpPC9pc2JuPjxhY2Nlc3Npb24tbnVtPjI1Mzcy
MDg3PC9hY2Nlc3Npb24tbnVtPjx1cmxzPjxyZWxhdGVkLXVybHM+PHVybD5odHRwOi8vd3d3Lm5j
YmkubmxtLm5paC5nb3YvcHVibWVkLzI1MzcyMDg3PC91cmw+PC9yZWxhdGVkLXVybHM+PC91cmxz
PjxlbGVjdHJvbmljLXJlc291cmNlLW51bT4xMC4xMDU2L05FSk1vYTEzMTI1NDc8L2VsZWN0cm9u
aWMtcmVzb3VyY2UtbnVtPjwvcmVjb3JkPjwvQ2l0ZT48L0VuZE5vdGU+AG==
</w:fldData>
        </w:fldChar>
      </w:r>
      <w:r w:rsidR="00A2406E" w:rsidRPr="00A9467A">
        <w:rPr>
          <w:vertAlign w:val="superscript"/>
        </w:rPr>
        <w:instrText xml:space="preserve"> ADDIN EN.CITE.DATA </w:instrText>
      </w:r>
      <w:r w:rsidR="000E4C6D" w:rsidRPr="00A9467A">
        <w:rPr>
          <w:vertAlign w:val="superscript"/>
        </w:rPr>
      </w:r>
      <w:r w:rsidR="000E4C6D" w:rsidRPr="00A9467A">
        <w:rPr>
          <w:vertAlign w:val="superscript"/>
        </w:rPr>
        <w:fldChar w:fldCharType="end"/>
      </w:r>
      <w:r w:rsidR="000E4C6D" w:rsidRPr="00A9467A">
        <w:rPr>
          <w:vertAlign w:val="superscript"/>
        </w:rPr>
      </w:r>
      <w:r w:rsidR="000E4C6D" w:rsidRPr="00A9467A">
        <w:rPr>
          <w:vertAlign w:val="superscript"/>
        </w:rPr>
        <w:fldChar w:fldCharType="separate"/>
      </w:r>
      <w:hyperlink w:anchor="_ENREF_148" w:tooltip="Black, 2014 #4420" w:history="1">
        <w:r w:rsidR="004A7208" w:rsidRPr="00A9467A">
          <w:rPr>
            <w:noProof/>
            <w:vertAlign w:val="superscript"/>
          </w:rPr>
          <w:t>148</w:t>
        </w:r>
      </w:hyperlink>
      <w:r w:rsidR="000E4C6D" w:rsidRPr="00A9467A">
        <w:rPr>
          <w:vertAlign w:val="superscript"/>
        </w:rPr>
        <w:fldChar w:fldCharType="end"/>
      </w:r>
      <w:r w:rsidRPr="00931CFB">
        <w:t xml:space="preserve">  This figure is nearly seven times greater than the corresponding estimate for the UKLS.  Fortunately, the transparency of reporting makes cost effectiveness comparisons straightforward, and Table 3</w:t>
      </w:r>
      <w:r w:rsidR="00CE25E6">
        <w:t>2</w:t>
      </w:r>
      <w:r w:rsidRPr="00931CFB">
        <w:t xml:space="preserve"> lists the principal similarities and differences between the two trials’ economic calculations.  As is evident, all of the factors noted earlier – local unit costs, intensity of resource use, disease prevalence in the </w:t>
      </w:r>
      <w:r w:rsidRPr="00931CFB">
        <w:lastRenderedPageBreak/>
        <w:t>target population, multiple screens – contribute to an explanation of the difference in the ICERs</w:t>
      </w:r>
      <w:r>
        <w:t>.</w:t>
      </w:r>
    </w:p>
    <w:p w:rsidR="00D1455D" w:rsidRDefault="00D1455D" w:rsidP="003D7C2D">
      <w:pPr>
        <w:pStyle w:val="Heading2"/>
      </w:pPr>
      <w:bookmarkStart w:id="65" w:name="_Toc436653897"/>
    </w:p>
    <w:p w:rsidR="0004671B" w:rsidRDefault="0004671B" w:rsidP="003D7C2D">
      <w:pPr>
        <w:pStyle w:val="Heading2"/>
      </w:pPr>
      <w:r w:rsidRPr="00424765">
        <w:t>7.6</w:t>
      </w:r>
      <w:r w:rsidRPr="00424765">
        <w:tab/>
        <w:t>Summary</w:t>
      </w:r>
      <w:bookmarkEnd w:id="65"/>
    </w:p>
    <w:p w:rsidR="003E1DA3" w:rsidRPr="00424765" w:rsidRDefault="003E1DA3" w:rsidP="003E1DA3">
      <w:pPr>
        <w:spacing w:after="0" w:line="360" w:lineRule="auto"/>
        <w:jc w:val="both"/>
        <w:rPr>
          <w:rFonts w:cs="Times New Roman"/>
          <w:b/>
          <w:szCs w:val="24"/>
        </w:rPr>
      </w:pPr>
    </w:p>
    <w:p w:rsidR="0004671B" w:rsidRDefault="0004671B" w:rsidP="006F3238">
      <w:pPr>
        <w:pStyle w:val="ListParagraph"/>
        <w:numPr>
          <w:ilvl w:val="0"/>
          <w:numId w:val="19"/>
        </w:numPr>
        <w:spacing w:after="0" w:line="360" w:lineRule="auto"/>
        <w:ind w:left="340" w:hanging="340"/>
        <w:contextualSpacing w:val="0"/>
        <w:jc w:val="both"/>
        <w:rPr>
          <w:rFonts w:cs="Times New Roman"/>
          <w:szCs w:val="24"/>
        </w:rPr>
      </w:pPr>
      <w:r w:rsidRPr="00424765">
        <w:rPr>
          <w:rFonts w:cs="Times New Roman"/>
          <w:szCs w:val="24"/>
        </w:rPr>
        <w:t>Owing to the brief duration of the UKLS trial, observations pertinent to economic evaluation were limited to cost-incurring events associated with screening and the initial management of screen-detected cancers. Expected outcomes</w:t>
      </w:r>
      <w:r w:rsidR="00391CDD">
        <w:rPr>
          <w:rFonts w:cs="Times New Roman"/>
          <w:szCs w:val="24"/>
        </w:rPr>
        <w:t xml:space="preserve"> of the cancers detected</w:t>
      </w:r>
      <w:r w:rsidRPr="00424765">
        <w:rPr>
          <w:rFonts w:cs="Times New Roman"/>
          <w:szCs w:val="24"/>
        </w:rPr>
        <w:t xml:space="preserve"> were simulated on the basis of</w:t>
      </w:r>
      <w:r w:rsidR="00391CDD">
        <w:rPr>
          <w:rFonts w:cs="Times New Roman"/>
          <w:szCs w:val="24"/>
        </w:rPr>
        <w:t xml:space="preserve"> life tables and</w:t>
      </w:r>
      <w:r w:rsidRPr="00424765">
        <w:rPr>
          <w:rFonts w:cs="Times New Roman"/>
          <w:szCs w:val="24"/>
        </w:rPr>
        <w:t xml:space="preserve"> published survival data from other studies.</w:t>
      </w:r>
    </w:p>
    <w:p w:rsidR="006F3238" w:rsidRPr="00424765" w:rsidRDefault="006F3238" w:rsidP="006F3238">
      <w:pPr>
        <w:pStyle w:val="ListParagraph"/>
        <w:spacing w:after="0" w:line="360" w:lineRule="auto"/>
        <w:ind w:left="0"/>
        <w:contextualSpacing w:val="0"/>
        <w:jc w:val="both"/>
        <w:rPr>
          <w:rFonts w:cs="Times New Roman"/>
          <w:szCs w:val="24"/>
        </w:rPr>
      </w:pPr>
    </w:p>
    <w:p w:rsidR="00391CDD" w:rsidRDefault="0004671B" w:rsidP="006F3238">
      <w:pPr>
        <w:pStyle w:val="ListParagraph"/>
        <w:numPr>
          <w:ilvl w:val="0"/>
          <w:numId w:val="19"/>
        </w:numPr>
        <w:spacing w:after="0" w:line="360" w:lineRule="auto"/>
        <w:ind w:left="357" w:hanging="357"/>
        <w:jc w:val="both"/>
        <w:rPr>
          <w:rFonts w:cs="Times New Roman"/>
          <w:szCs w:val="24"/>
        </w:rPr>
      </w:pPr>
      <w:r w:rsidRPr="00424765">
        <w:rPr>
          <w:rFonts w:cs="Times New Roman"/>
          <w:szCs w:val="24"/>
        </w:rPr>
        <w:t xml:space="preserve">The baseline estimate for the ICER of once-only CT screening, under the UKLS protocol and with conservative assumptions, was </w:t>
      </w:r>
      <w:r w:rsidR="00391CDD" w:rsidRPr="00131816">
        <w:t>£8,466 per QALY gained (CI 5,516 to 12,634)</w:t>
      </w:r>
      <w:r w:rsidRPr="00424765">
        <w:rPr>
          <w:rFonts w:cs="Times New Roman"/>
          <w:szCs w:val="24"/>
        </w:rPr>
        <w:t xml:space="preserve">. </w:t>
      </w:r>
      <w:r w:rsidR="00F040C1" w:rsidRPr="00B52140">
        <w:rPr>
          <w:rFonts w:cs="Times New Roman"/>
          <w:bCs/>
          <w:szCs w:val="24"/>
        </w:rPr>
        <w:t>Health economic analysis suggests that the inter</w:t>
      </w:r>
      <w:r w:rsidR="00F040C1">
        <w:rPr>
          <w:rFonts w:cs="Times New Roman"/>
          <w:bCs/>
          <w:szCs w:val="24"/>
        </w:rPr>
        <w:t xml:space="preserve">vention could be cost-effective. </w:t>
      </w:r>
      <w:r w:rsidRPr="00424765">
        <w:rPr>
          <w:rFonts w:cs="Times New Roman"/>
          <w:szCs w:val="24"/>
        </w:rPr>
        <w:t xml:space="preserve">  </w:t>
      </w:r>
    </w:p>
    <w:p w:rsidR="00982304" w:rsidRDefault="00982304">
      <w:pPr>
        <w:pStyle w:val="ListParagraph"/>
        <w:rPr>
          <w:rFonts w:cs="Times New Roman"/>
          <w:szCs w:val="24"/>
        </w:rPr>
      </w:pPr>
    </w:p>
    <w:p w:rsidR="00F040C1" w:rsidRPr="00F83C94" w:rsidRDefault="00F040C1" w:rsidP="00F040C1">
      <w:pPr>
        <w:pStyle w:val="ListParagraph"/>
        <w:numPr>
          <w:ilvl w:val="0"/>
          <w:numId w:val="19"/>
        </w:numPr>
        <w:spacing w:after="0" w:line="360" w:lineRule="auto"/>
        <w:ind w:left="357" w:hanging="357"/>
        <w:jc w:val="both"/>
        <w:rPr>
          <w:rFonts w:cs="Times New Roman"/>
          <w:szCs w:val="24"/>
        </w:rPr>
      </w:pPr>
      <w:r w:rsidRPr="0043066B">
        <w:rPr>
          <w:rFonts w:cs="Times New Roman"/>
          <w:bCs/>
          <w:szCs w:val="24"/>
        </w:rPr>
        <w:t>A</w:t>
      </w:r>
      <w:r w:rsidRPr="00027DF9">
        <w:rPr>
          <w:rFonts w:cs="Times New Roman"/>
          <w:bCs/>
          <w:szCs w:val="24"/>
        </w:rPr>
        <w:t xml:space="preserve"> f</w:t>
      </w:r>
      <w:r w:rsidRPr="009E0296">
        <w:rPr>
          <w:rFonts w:cs="Times New Roman"/>
          <w:bCs/>
          <w:szCs w:val="24"/>
        </w:rPr>
        <w:t>ully powered trial in the UK would provide</w:t>
      </w:r>
      <w:r w:rsidRPr="001F40B9">
        <w:rPr>
          <w:rFonts w:cs="Times New Roman"/>
          <w:bCs/>
          <w:szCs w:val="24"/>
        </w:rPr>
        <w:t xml:space="preserve"> these data </w:t>
      </w:r>
      <w:r w:rsidRPr="00956ED2">
        <w:rPr>
          <w:rFonts w:cs="Times New Roman"/>
          <w:bCs/>
          <w:szCs w:val="24"/>
        </w:rPr>
        <w:t xml:space="preserve">but may now not be </w:t>
      </w:r>
      <w:r w:rsidRPr="00832CAF">
        <w:rPr>
          <w:rFonts w:cs="Times New Roman"/>
          <w:bCs/>
          <w:szCs w:val="24"/>
        </w:rPr>
        <w:t>necessary following publication of the NLST and imminent results from NELSON. The key to establishing a cost effective intervention is to design programmes that maximise efficiency, along the lines of methods used in UKLS.</w:t>
      </w:r>
    </w:p>
    <w:p w:rsidR="00391CDD" w:rsidRPr="00391CDD" w:rsidRDefault="00391CDD" w:rsidP="00391CDD">
      <w:pPr>
        <w:pStyle w:val="ListParagraph"/>
        <w:rPr>
          <w:rFonts w:cs="Times New Roman"/>
          <w:szCs w:val="24"/>
        </w:rPr>
      </w:pPr>
    </w:p>
    <w:p w:rsidR="00391CDD" w:rsidRDefault="00391CDD" w:rsidP="00FD0EA9">
      <w:pPr>
        <w:pStyle w:val="ListParagraph"/>
        <w:numPr>
          <w:ilvl w:val="0"/>
          <w:numId w:val="19"/>
        </w:numPr>
        <w:spacing w:after="0" w:line="360" w:lineRule="auto"/>
        <w:ind w:left="357" w:hanging="357"/>
        <w:jc w:val="both"/>
      </w:pPr>
      <w:r>
        <w:t>The ICER estimated for UKLS is broadly consistent with the ICERs of other recent studies, once allowance is made for differences in efficiency between screening protocols.  In this context, screening can be deemed to be more efficient if (i) costs are lower for given outcomes, or (ii) true positive results amongst the target population are more probable, or (iii) the additional outcomes of re-screening outweigh the additional costs incurred.  Other things remaining equal, therefore, ICERs will be higher in programmes where (i) unit costs of detection and management are higher, (ii) lower-risk subjects are invited to be screened, (iii) screens are repeated at frequent intervals.</w:t>
      </w:r>
    </w:p>
    <w:p w:rsidR="00557519" w:rsidRDefault="00557519" w:rsidP="00557519">
      <w:pPr>
        <w:spacing w:after="0" w:line="360" w:lineRule="auto"/>
        <w:jc w:val="both"/>
        <w:rPr>
          <w:rFonts w:cs="Times New Roman"/>
          <w:szCs w:val="24"/>
        </w:rPr>
      </w:pPr>
    </w:p>
    <w:p w:rsidR="00511A5A" w:rsidRDefault="00511A5A" w:rsidP="00557519">
      <w:pPr>
        <w:spacing w:line="360" w:lineRule="auto"/>
        <w:ind w:left="567" w:hanging="567"/>
        <w:rPr>
          <w:rFonts w:cs="Times New Roman"/>
          <w:b/>
          <w:szCs w:val="24"/>
        </w:rPr>
      </w:pPr>
    </w:p>
    <w:p w:rsidR="00A9467A" w:rsidRDefault="00A9467A">
      <w:pPr>
        <w:rPr>
          <w:rFonts w:cs="Times New Roman"/>
          <w:b/>
          <w:szCs w:val="24"/>
        </w:rPr>
      </w:pPr>
      <w:r>
        <w:rPr>
          <w:rFonts w:cs="Times New Roman"/>
          <w:b/>
          <w:szCs w:val="24"/>
        </w:rPr>
        <w:br w:type="page"/>
      </w:r>
    </w:p>
    <w:p w:rsidR="00557519" w:rsidRDefault="00557519" w:rsidP="00391CDD">
      <w:pPr>
        <w:tabs>
          <w:tab w:val="center" w:pos="4910"/>
        </w:tabs>
        <w:spacing w:line="360" w:lineRule="auto"/>
        <w:ind w:left="567" w:hanging="567"/>
        <w:rPr>
          <w:rFonts w:cs="Times New Roman"/>
          <w:szCs w:val="24"/>
        </w:rPr>
      </w:pPr>
      <w:r w:rsidRPr="00424765">
        <w:rPr>
          <w:rFonts w:cs="Times New Roman"/>
          <w:b/>
          <w:szCs w:val="24"/>
        </w:rPr>
        <w:lastRenderedPageBreak/>
        <w:t xml:space="preserve">Table </w:t>
      </w:r>
      <w:r w:rsidR="000205CC">
        <w:rPr>
          <w:rFonts w:cs="Times New Roman"/>
          <w:b/>
          <w:szCs w:val="24"/>
        </w:rPr>
        <w:t>30</w:t>
      </w:r>
      <w:r w:rsidRPr="00424765">
        <w:rPr>
          <w:rFonts w:cs="Times New Roman"/>
          <w:b/>
          <w:szCs w:val="24"/>
        </w:rPr>
        <w:t>:</w:t>
      </w:r>
      <w:r w:rsidRPr="00424765">
        <w:rPr>
          <w:rFonts w:cs="Times New Roman"/>
          <w:szCs w:val="24"/>
        </w:rPr>
        <w:t xml:space="preserve"> Unit costs of procedures, 2011-12</w:t>
      </w:r>
      <w:r w:rsidR="00391CDD">
        <w:rPr>
          <w:rFonts w:cs="Times New Roman"/>
          <w:szCs w:val="24"/>
        </w:rPr>
        <w:tab/>
      </w:r>
    </w:p>
    <w:p w:rsidR="00391CDD" w:rsidRPr="00AE54FF" w:rsidRDefault="00391CDD" w:rsidP="00391CDD">
      <w:pPr>
        <w:spacing w:line="240" w:lineRule="auto"/>
        <w:rPr>
          <w:u w:val="single"/>
        </w:rPr>
      </w:pPr>
    </w:p>
    <w:tbl>
      <w:tblPr>
        <w:tblStyle w:val="TableClassic1"/>
        <w:tblW w:w="0" w:type="auto"/>
        <w:tblLayout w:type="fixed"/>
        <w:tblLook w:val="04A0" w:firstRow="1" w:lastRow="0" w:firstColumn="1" w:lastColumn="0" w:noHBand="0" w:noVBand="1"/>
      </w:tblPr>
      <w:tblGrid>
        <w:gridCol w:w="2438"/>
        <w:gridCol w:w="1587"/>
        <w:gridCol w:w="1134"/>
        <w:gridCol w:w="1247"/>
        <w:gridCol w:w="1134"/>
      </w:tblGrid>
      <w:tr w:rsidR="00391CDD" w:rsidRPr="00AD69E9" w:rsidTr="003B5CF8">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p>
        </w:tc>
        <w:tc>
          <w:tcPr>
            <w:tcW w:w="1587" w:type="dxa"/>
            <w:noWrap/>
            <w:vAlign w:val="center"/>
            <w:hideMark/>
          </w:tcPr>
          <w:p w:rsidR="00391CDD" w:rsidRPr="00AD69E9" w:rsidRDefault="00391CDD" w:rsidP="003B5CF8">
            <w:pPr>
              <w:spacing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HRG code</w:t>
            </w:r>
          </w:p>
        </w:tc>
        <w:tc>
          <w:tcPr>
            <w:tcW w:w="1134" w:type="dxa"/>
            <w:noWrap/>
            <w:vAlign w:val="center"/>
            <w:hideMark/>
          </w:tcPr>
          <w:p w:rsidR="00391CDD" w:rsidRPr="00AD69E9" w:rsidRDefault="00391CDD" w:rsidP="003B5CF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Mean unit</w:t>
            </w:r>
            <w:r w:rsidRPr="00AD69E9">
              <w:rPr>
                <w:rFonts w:eastAsia="Times New Roman"/>
                <w:color w:val="000000"/>
              </w:rPr>
              <w:t xml:space="preserve"> </w:t>
            </w:r>
            <w:r>
              <w:rPr>
                <w:rFonts w:eastAsia="Times New Roman"/>
                <w:color w:val="000000"/>
              </w:rPr>
              <w:t>cost (£)</w:t>
            </w:r>
          </w:p>
        </w:tc>
        <w:tc>
          <w:tcPr>
            <w:tcW w:w="1247" w:type="dxa"/>
            <w:noWrap/>
            <w:vAlign w:val="center"/>
            <w:hideMark/>
          </w:tcPr>
          <w:p w:rsidR="00391CDD" w:rsidRPr="00AD69E9" w:rsidRDefault="00391CDD" w:rsidP="003B5CF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Lower quartile</w:t>
            </w:r>
            <w:r>
              <w:rPr>
                <w:rFonts w:eastAsia="Times New Roman"/>
                <w:color w:val="000000"/>
              </w:rPr>
              <w:t xml:space="preserve"> (£)</w:t>
            </w:r>
          </w:p>
        </w:tc>
        <w:tc>
          <w:tcPr>
            <w:tcW w:w="1134" w:type="dxa"/>
            <w:noWrap/>
            <w:vAlign w:val="center"/>
            <w:hideMark/>
          </w:tcPr>
          <w:p w:rsidR="00391CDD" w:rsidRPr="00AD69E9" w:rsidRDefault="00391CDD" w:rsidP="003B5CF8">
            <w:pPr>
              <w:spacing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Upper quartile</w:t>
            </w:r>
            <w:r>
              <w:rPr>
                <w:rFonts w:eastAsia="Times New Roman"/>
                <w:color w:val="000000"/>
              </w:rPr>
              <w:t xml:space="preserve"> (£)</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CT scan</w:t>
            </w:r>
            <w:r>
              <w:rPr>
                <w:rFonts w:eastAsia="Times New Roman"/>
                <w:color w:val="000000"/>
              </w:rPr>
              <w:t xml:space="preserve"> (single area, no contrast)</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RA08A</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84</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63</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99</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MDT</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CMDT_Oth</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104</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48</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118</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CT scan with contrast</w:t>
            </w:r>
            <w:r>
              <w:rPr>
                <w:rFonts w:eastAsia="Times New Roman"/>
                <w:color w:val="000000"/>
              </w:rPr>
              <w:t xml:space="preserve"> (up to 3 areas)</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RA13Z</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135</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103</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160</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Guided needle biopsy</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DZ03B</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863</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530</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1,119</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Bronchoscopy</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DZ07</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607</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402</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691</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PET pre-surgery</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RA39Z</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425</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295</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525</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Pr>
                <w:rFonts w:eastAsia="Times New Roman"/>
                <w:color w:val="000000"/>
              </w:rPr>
              <w:t>Surgery</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DZ02</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7,502</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6,178</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8,338</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Surgery:</w:t>
            </w:r>
            <w:r>
              <w:rPr>
                <w:rFonts w:eastAsia="Times New Roman"/>
                <w:color w:val="000000"/>
              </w:rPr>
              <w:t xml:space="preserve"> </w:t>
            </w:r>
            <w:r w:rsidRPr="00AD69E9">
              <w:rPr>
                <w:rFonts w:eastAsia="Times New Roman"/>
                <w:color w:val="000000"/>
              </w:rPr>
              <w:t>biopsy</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DZ03B</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4,295</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1,651</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5,853</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Pr>
                <w:rFonts w:eastAsia="Times New Roman"/>
                <w:color w:val="000000"/>
              </w:rPr>
              <w:t>Palliative care</w:t>
            </w:r>
          </w:p>
        </w:tc>
        <w:tc>
          <w:tcPr>
            <w:tcW w:w="1587" w:type="dxa"/>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SD01A</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340</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159</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459</w:t>
            </w: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Radio</w:t>
            </w:r>
            <w:r>
              <w:rPr>
                <w:rFonts w:eastAsia="Times New Roman"/>
                <w:color w:val="000000"/>
              </w:rPr>
              <w:t>therapy</w:t>
            </w:r>
          </w:p>
        </w:tc>
        <w:tc>
          <w:tcPr>
            <w:tcW w:w="1587" w:type="dxa"/>
            <w:vMerge w:val="restart"/>
            <w:noWrap/>
            <w:vAlign w:val="center"/>
            <w:hideMark/>
          </w:tcPr>
          <w:p w:rsidR="00391CDD" w:rsidRPr="00AD69E9" w:rsidRDefault="00391CDD" w:rsidP="003B5CF8">
            <w:pPr>
              <w:spacing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E54FF">
              <w:rPr>
                <w:rFonts w:ascii="Symbol" w:eastAsia="Times New Roman" w:hAnsi="Symbol"/>
                <w:color w:val="000000"/>
                <w:sz w:val="96"/>
                <w:szCs w:val="96"/>
              </w:rPr>
              <w:t></w:t>
            </w:r>
            <w:r>
              <w:rPr>
                <w:rFonts w:eastAsia="Times New Roman"/>
                <w:color w:val="000000"/>
              </w:rPr>
              <w:t>See text</w:t>
            </w: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3,039</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Chemo</w:t>
            </w:r>
            <w:r>
              <w:rPr>
                <w:rFonts w:eastAsia="Times New Roman"/>
                <w:color w:val="000000"/>
              </w:rPr>
              <w:t>therapy</w:t>
            </w:r>
          </w:p>
        </w:tc>
        <w:tc>
          <w:tcPr>
            <w:tcW w:w="1587" w:type="dxa"/>
            <w:vMerge/>
            <w:noWrap/>
            <w:vAlign w:val="center"/>
            <w:hideMark/>
          </w:tcPr>
          <w:p w:rsidR="00391CDD" w:rsidRPr="00AD69E9" w:rsidRDefault="00391CDD" w:rsidP="003B5CF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3,883</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391CDD" w:rsidRPr="00AD69E9" w:rsidTr="003B5CF8">
        <w:trPr>
          <w:trHeight w:val="510"/>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rsidR="00391CDD" w:rsidRPr="00AD69E9" w:rsidRDefault="00391CDD" w:rsidP="003B5CF8">
            <w:pPr>
              <w:spacing w:line="240" w:lineRule="auto"/>
              <w:jc w:val="left"/>
              <w:rPr>
                <w:rFonts w:eastAsia="Times New Roman"/>
                <w:color w:val="000000"/>
              </w:rPr>
            </w:pPr>
            <w:r w:rsidRPr="00AD69E9">
              <w:rPr>
                <w:rFonts w:eastAsia="Times New Roman"/>
                <w:color w:val="000000"/>
              </w:rPr>
              <w:t>EBUS</w:t>
            </w:r>
          </w:p>
        </w:tc>
        <w:tc>
          <w:tcPr>
            <w:tcW w:w="1587" w:type="dxa"/>
            <w:vMerge/>
            <w:noWrap/>
            <w:vAlign w:val="center"/>
            <w:hideMark/>
          </w:tcPr>
          <w:p w:rsidR="00391CDD" w:rsidRPr="00AD69E9" w:rsidRDefault="00391CDD" w:rsidP="003B5CF8">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AD69E9">
              <w:rPr>
                <w:rFonts w:eastAsia="Times New Roman"/>
                <w:color w:val="000000"/>
              </w:rPr>
              <w:t>1,461</w:t>
            </w:r>
          </w:p>
        </w:tc>
        <w:tc>
          <w:tcPr>
            <w:tcW w:w="1247"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c>
          <w:tcPr>
            <w:tcW w:w="1134" w:type="dxa"/>
            <w:noWrap/>
            <w:vAlign w:val="center"/>
            <w:hideMark/>
          </w:tcPr>
          <w:p w:rsidR="00391CDD" w:rsidRPr="00AD69E9" w:rsidRDefault="00391CDD" w:rsidP="003B5CF8">
            <w:pPr>
              <w:spacing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bl>
    <w:p w:rsidR="00391CDD" w:rsidRDefault="00391CDD" w:rsidP="00391CDD"/>
    <w:p w:rsidR="0004671B" w:rsidRPr="00424765" w:rsidRDefault="0004671B" w:rsidP="002A2E4C">
      <w:pPr>
        <w:spacing w:line="360" w:lineRule="auto"/>
        <w:ind w:left="567" w:hanging="567"/>
        <w:rPr>
          <w:rFonts w:cs="Times New Roman"/>
          <w:szCs w:val="24"/>
        </w:rPr>
      </w:pPr>
    </w:p>
    <w:p w:rsidR="0004671B" w:rsidRPr="00424765" w:rsidRDefault="0004671B">
      <w:pPr>
        <w:spacing w:line="360" w:lineRule="auto"/>
        <w:rPr>
          <w:rFonts w:cs="Times New Roman"/>
          <w:szCs w:val="24"/>
        </w:rPr>
      </w:pPr>
    </w:p>
    <w:p w:rsidR="0004671B" w:rsidRPr="00424765" w:rsidRDefault="0004671B">
      <w:pPr>
        <w:spacing w:line="240" w:lineRule="auto"/>
        <w:rPr>
          <w:rFonts w:cs="Times New Roman"/>
          <w:szCs w:val="24"/>
        </w:rPr>
      </w:pPr>
      <w:r w:rsidRPr="00424765">
        <w:rPr>
          <w:rFonts w:cs="Times New Roman"/>
          <w:szCs w:val="24"/>
        </w:rPr>
        <w:br w:type="page"/>
      </w:r>
    </w:p>
    <w:p w:rsidR="00557519" w:rsidRPr="00424765" w:rsidRDefault="00557519" w:rsidP="00557519">
      <w:pPr>
        <w:spacing w:line="360" w:lineRule="auto"/>
        <w:rPr>
          <w:rFonts w:cs="Times New Roman"/>
          <w:szCs w:val="24"/>
        </w:rPr>
      </w:pPr>
      <w:r w:rsidRPr="00424765">
        <w:rPr>
          <w:rFonts w:cs="Times New Roman"/>
          <w:b/>
          <w:szCs w:val="24"/>
        </w:rPr>
        <w:lastRenderedPageBreak/>
        <w:t xml:space="preserve">Table </w:t>
      </w:r>
      <w:r w:rsidR="000205CC">
        <w:rPr>
          <w:rFonts w:cs="Times New Roman"/>
          <w:b/>
          <w:szCs w:val="24"/>
        </w:rPr>
        <w:t>31</w:t>
      </w:r>
      <w:r w:rsidRPr="00424765">
        <w:rPr>
          <w:rFonts w:cs="Times New Roman"/>
          <w:b/>
          <w:szCs w:val="24"/>
        </w:rPr>
        <w:t>:</w:t>
      </w:r>
      <w:r w:rsidRPr="00424765">
        <w:rPr>
          <w:rFonts w:cs="Times New Roman"/>
          <w:szCs w:val="24"/>
        </w:rPr>
        <w:t xml:space="preserve"> Assumed survival rates and corresponding parameters for survival estimation</w:t>
      </w:r>
    </w:p>
    <w:tbl>
      <w:tblPr>
        <w:tblW w:w="9339" w:type="dxa"/>
        <w:tblInd w:w="108" w:type="dxa"/>
        <w:tblLook w:val="04A0" w:firstRow="1" w:lastRow="0" w:firstColumn="1" w:lastColumn="0" w:noHBand="0" w:noVBand="1"/>
      </w:tblPr>
      <w:tblGrid>
        <w:gridCol w:w="276"/>
        <w:gridCol w:w="1729"/>
        <w:gridCol w:w="810"/>
        <w:gridCol w:w="810"/>
        <w:gridCol w:w="276"/>
        <w:gridCol w:w="817"/>
        <w:gridCol w:w="817"/>
        <w:gridCol w:w="276"/>
        <w:gridCol w:w="809"/>
        <w:gridCol w:w="809"/>
        <w:gridCol w:w="276"/>
        <w:gridCol w:w="817"/>
        <w:gridCol w:w="817"/>
      </w:tblGrid>
      <w:tr w:rsidR="0004671B" w:rsidRPr="00424765" w:rsidTr="00557519">
        <w:trPr>
          <w:trHeight w:val="345"/>
        </w:trPr>
        <w:tc>
          <w:tcPr>
            <w:tcW w:w="276"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1729"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1620" w:type="dxa"/>
            <w:gridSpan w:val="2"/>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MALES</w:t>
            </w:r>
          </w:p>
        </w:tc>
        <w:tc>
          <w:tcPr>
            <w:tcW w:w="276"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276"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1618" w:type="dxa"/>
            <w:gridSpan w:val="2"/>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FEMALES</w:t>
            </w:r>
          </w:p>
        </w:tc>
        <w:tc>
          <w:tcPr>
            <w:tcW w:w="276"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single" w:sz="4" w:space="0" w:color="auto"/>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r>
      <w:tr w:rsidR="0004671B" w:rsidRPr="00424765" w:rsidTr="00557519">
        <w:trPr>
          <w:trHeight w:val="345"/>
        </w:trPr>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172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1620" w:type="dxa"/>
            <w:gridSpan w:val="2"/>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center"/>
              <w:rPr>
                <w:rFonts w:cs="Times New Roman"/>
                <w:color w:val="000000"/>
                <w:szCs w:val="24"/>
              </w:rPr>
            </w:pPr>
            <w:r w:rsidRPr="00424765">
              <w:rPr>
                <w:rFonts w:cs="Times New Roman"/>
                <w:color w:val="000000"/>
                <w:szCs w:val="24"/>
              </w:rPr>
              <w:t>Survival, %</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center"/>
              <w:rPr>
                <w:rFonts w:cs="Times New Roman"/>
                <w:color w:val="000000"/>
                <w:szCs w:val="24"/>
              </w:rPr>
            </w:pPr>
          </w:p>
        </w:tc>
        <w:tc>
          <w:tcPr>
            <w:tcW w:w="1634" w:type="dxa"/>
            <w:gridSpan w:val="2"/>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center"/>
              <w:rPr>
                <w:rFonts w:cs="Times New Roman"/>
                <w:color w:val="000000"/>
                <w:szCs w:val="24"/>
              </w:rPr>
            </w:pPr>
            <w:r w:rsidRPr="00424765">
              <w:rPr>
                <w:rFonts w:cs="Times New Roman"/>
                <w:color w:val="000000"/>
                <w:szCs w:val="24"/>
              </w:rPr>
              <w:t>Parameters</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1618" w:type="dxa"/>
            <w:gridSpan w:val="2"/>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center"/>
              <w:rPr>
                <w:rFonts w:cs="Times New Roman"/>
                <w:color w:val="000000"/>
                <w:szCs w:val="24"/>
              </w:rPr>
            </w:pPr>
            <w:r w:rsidRPr="00424765">
              <w:rPr>
                <w:rFonts w:cs="Times New Roman"/>
                <w:color w:val="000000"/>
                <w:szCs w:val="24"/>
              </w:rPr>
              <w:t>Survival, %</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center"/>
              <w:rPr>
                <w:rFonts w:cs="Times New Roman"/>
                <w:color w:val="000000"/>
                <w:szCs w:val="24"/>
              </w:rPr>
            </w:pPr>
          </w:p>
        </w:tc>
        <w:tc>
          <w:tcPr>
            <w:tcW w:w="1634" w:type="dxa"/>
            <w:gridSpan w:val="2"/>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center"/>
              <w:rPr>
                <w:rFonts w:cs="Times New Roman"/>
                <w:color w:val="000000"/>
                <w:szCs w:val="24"/>
              </w:rPr>
            </w:pPr>
            <w:r w:rsidRPr="00424765">
              <w:rPr>
                <w:rFonts w:cs="Times New Roman"/>
                <w:color w:val="000000"/>
                <w:szCs w:val="24"/>
              </w:rPr>
              <w:t>Parameters</w:t>
            </w:r>
          </w:p>
        </w:tc>
      </w:tr>
      <w:tr w:rsidR="0004671B" w:rsidRPr="00424765" w:rsidTr="00557519">
        <w:trPr>
          <w:trHeight w:val="420"/>
        </w:trPr>
        <w:tc>
          <w:tcPr>
            <w:tcW w:w="276"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1729"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0"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1-year</w:t>
            </w:r>
          </w:p>
        </w:tc>
        <w:tc>
          <w:tcPr>
            <w:tcW w:w="810"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5-year</w:t>
            </w:r>
          </w:p>
        </w:tc>
        <w:tc>
          <w:tcPr>
            <w:tcW w:w="276"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A</w:t>
            </w:r>
          </w:p>
        </w:tc>
        <w:tc>
          <w:tcPr>
            <w:tcW w:w="817"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B</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1-year</w:t>
            </w:r>
          </w:p>
        </w:tc>
        <w:tc>
          <w:tcPr>
            <w:tcW w:w="809"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5-year</w:t>
            </w:r>
          </w:p>
        </w:tc>
        <w:tc>
          <w:tcPr>
            <w:tcW w:w="276"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C</w:t>
            </w:r>
          </w:p>
        </w:tc>
        <w:tc>
          <w:tcPr>
            <w:tcW w:w="817" w:type="dxa"/>
            <w:tcBorders>
              <w:top w:val="nil"/>
              <w:left w:val="nil"/>
              <w:bottom w:val="double" w:sz="6"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D</w:t>
            </w:r>
          </w:p>
        </w:tc>
      </w:tr>
      <w:tr w:rsidR="0004671B" w:rsidRPr="00424765" w:rsidTr="00557519">
        <w:trPr>
          <w:trHeight w:val="435"/>
        </w:trPr>
        <w:tc>
          <w:tcPr>
            <w:tcW w:w="4718" w:type="dxa"/>
            <w:gridSpan w:val="6"/>
            <w:tcBorders>
              <w:top w:val="double" w:sz="6" w:space="0" w:color="auto"/>
              <w:left w:val="nil"/>
              <w:bottom w:val="nil"/>
              <w:right w:val="nil"/>
            </w:tcBorders>
            <w:shd w:val="clear" w:color="auto" w:fill="auto"/>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Symptomatic presentation</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r>
      <w:tr w:rsidR="0004671B" w:rsidRPr="00424765" w:rsidTr="00557519">
        <w:trPr>
          <w:trHeight w:val="435"/>
        </w:trPr>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1729"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Stage 1 or later</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31</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10</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0.69</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0.9</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35</w:t>
            </w: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13</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0.65</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0.95</w:t>
            </w:r>
          </w:p>
        </w:tc>
      </w:tr>
      <w:tr w:rsidR="0004671B" w:rsidRPr="00424765" w:rsidTr="00557519">
        <w:trPr>
          <w:trHeight w:val="435"/>
        </w:trPr>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1729"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Stage 2 or later</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25</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8</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0.75</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28</w:t>
            </w: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10</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0.72</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w:t>
            </w:r>
          </w:p>
        </w:tc>
      </w:tr>
      <w:tr w:rsidR="0004671B" w:rsidRPr="00424765" w:rsidTr="00557519">
        <w:trPr>
          <w:trHeight w:val="435"/>
        </w:trPr>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1729"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Stage 3 or later</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22</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6</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0.78</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0.9</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25</w:t>
            </w: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8</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0.75</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1</w:t>
            </w:r>
          </w:p>
        </w:tc>
      </w:tr>
      <w:tr w:rsidR="0004671B" w:rsidRPr="00424765" w:rsidTr="00557519">
        <w:trPr>
          <w:trHeight w:val="435"/>
        </w:trPr>
        <w:tc>
          <w:tcPr>
            <w:tcW w:w="2005" w:type="dxa"/>
            <w:gridSpan w:val="2"/>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Screen-detection</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r>
      <w:tr w:rsidR="0004671B" w:rsidRPr="00424765" w:rsidTr="00557519">
        <w:trPr>
          <w:trHeight w:val="435"/>
        </w:trPr>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p>
        </w:tc>
        <w:tc>
          <w:tcPr>
            <w:tcW w:w="1729"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Stage 1 or later</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90</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70</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0.1</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0.4</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90</w:t>
            </w: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70</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0.1</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0.4</w:t>
            </w:r>
          </w:p>
        </w:tc>
      </w:tr>
      <w:tr w:rsidR="0004671B" w:rsidRPr="00424765" w:rsidTr="00557519">
        <w:trPr>
          <w:trHeight w:val="435"/>
        </w:trPr>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p>
        </w:tc>
        <w:tc>
          <w:tcPr>
            <w:tcW w:w="1729" w:type="dxa"/>
            <w:tcBorders>
              <w:top w:val="nil"/>
              <w:left w:val="nil"/>
              <w:bottom w:val="nil"/>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Stage 2 or later</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75</w:t>
            </w:r>
          </w:p>
        </w:tc>
        <w:tc>
          <w:tcPr>
            <w:tcW w:w="810"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40</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0.25</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0.47</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75</w:t>
            </w:r>
          </w:p>
        </w:tc>
        <w:tc>
          <w:tcPr>
            <w:tcW w:w="809"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40</w:t>
            </w:r>
          </w:p>
        </w:tc>
        <w:tc>
          <w:tcPr>
            <w:tcW w:w="276"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0.25</w:t>
            </w:r>
          </w:p>
        </w:tc>
        <w:tc>
          <w:tcPr>
            <w:tcW w:w="817" w:type="dxa"/>
            <w:tcBorders>
              <w:top w:val="nil"/>
              <w:left w:val="nil"/>
              <w:bottom w:val="nil"/>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0.47</w:t>
            </w:r>
          </w:p>
        </w:tc>
      </w:tr>
      <w:tr w:rsidR="0004671B" w:rsidRPr="00424765" w:rsidTr="00557519">
        <w:trPr>
          <w:trHeight w:val="435"/>
        </w:trPr>
        <w:tc>
          <w:tcPr>
            <w:tcW w:w="276"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 </w:t>
            </w:r>
          </w:p>
        </w:tc>
        <w:tc>
          <w:tcPr>
            <w:tcW w:w="1729"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rPr>
                <w:rFonts w:cs="Times New Roman"/>
                <w:color w:val="000000"/>
                <w:szCs w:val="24"/>
              </w:rPr>
            </w:pPr>
            <w:r w:rsidRPr="00424765">
              <w:rPr>
                <w:rFonts w:cs="Times New Roman"/>
                <w:color w:val="000000"/>
                <w:szCs w:val="24"/>
              </w:rPr>
              <w:t>Stage 3 or later</w:t>
            </w:r>
          </w:p>
        </w:tc>
        <w:tc>
          <w:tcPr>
            <w:tcW w:w="810"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55</w:t>
            </w:r>
          </w:p>
        </w:tc>
        <w:tc>
          <w:tcPr>
            <w:tcW w:w="810"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22</w:t>
            </w:r>
          </w:p>
        </w:tc>
        <w:tc>
          <w:tcPr>
            <w:tcW w:w="276"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0.45</w:t>
            </w:r>
          </w:p>
        </w:tc>
        <w:tc>
          <w:tcPr>
            <w:tcW w:w="817"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0.7</w:t>
            </w:r>
          </w:p>
        </w:tc>
        <w:tc>
          <w:tcPr>
            <w:tcW w:w="276"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09"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55</w:t>
            </w:r>
          </w:p>
        </w:tc>
        <w:tc>
          <w:tcPr>
            <w:tcW w:w="809"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22</w:t>
            </w:r>
          </w:p>
        </w:tc>
        <w:tc>
          <w:tcPr>
            <w:tcW w:w="276"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 </w:t>
            </w:r>
          </w:p>
        </w:tc>
        <w:tc>
          <w:tcPr>
            <w:tcW w:w="817"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0.45</w:t>
            </w:r>
          </w:p>
        </w:tc>
        <w:tc>
          <w:tcPr>
            <w:tcW w:w="817" w:type="dxa"/>
            <w:tcBorders>
              <w:top w:val="nil"/>
              <w:left w:val="nil"/>
              <w:bottom w:val="single" w:sz="4" w:space="0" w:color="auto"/>
              <w:right w:val="nil"/>
            </w:tcBorders>
            <w:shd w:val="clear" w:color="auto" w:fill="auto"/>
            <w:noWrap/>
            <w:vAlign w:val="center"/>
            <w:hideMark/>
          </w:tcPr>
          <w:p w:rsidR="0004671B" w:rsidRPr="00424765" w:rsidRDefault="0004671B">
            <w:pPr>
              <w:spacing w:line="360" w:lineRule="auto"/>
              <w:jc w:val="right"/>
              <w:rPr>
                <w:rFonts w:cs="Times New Roman"/>
                <w:color w:val="000000"/>
                <w:szCs w:val="24"/>
              </w:rPr>
            </w:pPr>
            <w:r w:rsidRPr="00424765">
              <w:rPr>
                <w:rFonts w:cs="Times New Roman"/>
                <w:color w:val="000000"/>
                <w:szCs w:val="24"/>
              </w:rPr>
              <w:t>0.7</w:t>
            </w:r>
          </w:p>
        </w:tc>
      </w:tr>
    </w:tbl>
    <w:p w:rsidR="0004671B" w:rsidRPr="00424765" w:rsidRDefault="0004671B" w:rsidP="002A2E4C">
      <w:pPr>
        <w:spacing w:line="360" w:lineRule="auto"/>
        <w:ind w:left="720" w:hanging="720"/>
        <w:rPr>
          <w:rFonts w:cs="Times New Roman"/>
          <w:szCs w:val="24"/>
        </w:rPr>
      </w:pPr>
    </w:p>
    <w:p w:rsidR="0072549B" w:rsidRDefault="0072549B">
      <w:pPr>
        <w:rPr>
          <w:rFonts w:cs="Times New Roman"/>
          <w:szCs w:val="24"/>
        </w:rPr>
      </w:pPr>
      <w:r>
        <w:rPr>
          <w:rFonts w:cs="Times New Roman"/>
          <w:szCs w:val="24"/>
        </w:rPr>
        <w:br w:type="page"/>
      </w:r>
    </w:p>
    <w:p w:rsidR="00C62CDE" w:rsidRPr="004E4074" w:rsidRDefault="00C62CDE" w:rsidP="00C62CDE">
      <w:pPr>
        <w:rPr>
          <w:b/>
          <w:kern w:val="32"/>
          <w:u w:val="single"/>
        </w:rPr>
      </w:pPr>
      <w:r w:rsidRPr="00375ABE">
        <w:rPr>
          <w:b/>
          <w:kern w:val="32"/>
          <w:u w:val="single"/>
        </w:rPr>
        <w:lastRenderedPageBreak/>
        <w:t>Table</w:t>
      </w:r>
      <w:r w:rsidR="00CE25E6">
        <w:rPr>
          <w:b/>
          <w:kern w:val="32"/>
          <w:u w:val="single"/>
        </w:rPr>
        <w:t xml:space="preserve"> 32</w:t>
      </w:r>
      <w:r w:rsidRPr="00375ABE">
        <w:rPr>
          <w:b/>
          <w:kern w:val="32"/>
          <w:u w:val="single"/>
        </w:rPr>
        <w:t xml:space="preserve">: Comparison of cost effectiveness </w:t>
      </w:r>
      <w:r>
        <w:rPr>
          <w:b/>
          <w:kern w:val="32"/>
          <w:u w:val="single"/>
        </w:rPr>
        <w:t>analyses</w:t>
      </w:r>
      <w:r w:rsidRPr="00375ABE">
        <w:rPr>
          <w:b/>
          <w:kern w:val="32"/>
          <w:u w:val="single"/>
        </w:rPr>
        <w:t xml:space="preserve"> </w:t>
      </w:r>
      <w:r>
        <w:rPr>
          <w:b/>
          <w:kern w:val="32"/>
          <w:u w:val="single"/>
        </w:rPr>
        <w:t xml:space="preserve">of NLST (USA) and </w:t>
      </w:r>
      <w:r w:rsidRPr="00375ABE">
        <w:rPr>
          <w:b/>
          <w:kern w:val="32"/>
          <w:u w:val="single"/>
        </w:rPr>
        <w:t>UKLS</w:t>
      </w:r>
      <w:r>
        <w:rPr>
          <w:b/>
          <w:kern w:val="32"/>
          <w:u w:val="single"/>
        </w:rPr>
        <w:t xml:space="preserve"> (UK)</w:t>
      </w:r>
    </w:p>
    <w:tbl>
      <w:tblPr>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3118"/>
        <w:gridCol w:w="3118"/>
        <w:gridCol w:w="2778"/>
      </w:tblGrid>
      <w:tr w:rsidR="00C62CDE" w:rsidRPr="00171AA5" w:rsidTr="00C62CDE">
        <w:trPr>
          <w:trHeight w:val="680"/>
        </w:trPr>
        <w:tc>
          <w:tcPr>
            <w:tcW w:w="411" w:type="dxa"/>
            <w:tcBorders>
              <w:bottom w:val="single" w:sz="18" w:space="0" w:color="auto"/>
            </w:tcBorders>
            <w:shd w:val="clear" w:color="auto" w:fill="auto"/>
            <w:vAlign w:val="center"/>
          </w:tcPr>
          <w:p w:rsidR="00C62CDE" w:rsidRPr="00171AA5" w:rsidRDefault="00C62CDE" w:rsidP="00C62CDE">
            <w:pPr>
              <w:spacing w:line="360" w:lineRule="auto"/>
              <w:ind w:left="34"/>
              <w:rPr>
                <w:rFonts w:eastAsia="Cambria"/>
                <w:color w:val="FF0000"/>
              </w:rPr>
            </w:pPr>
          </w:p>
        </w:tc>
        <w:tc>
          <w:tcPr>
            <w:tcW w:w="3118" w:type="dxa"/>
            <w:tcBorders>
              <w:bottom w:val="single" w:sz="18" w:space="0" w:color="auto"/>
            </w:tcBorders>
            <w:vAlign w:val="center"/>
          </w:tcPr>
          <w:p w:rsidR="00C62CDE" w:rsidRPr="00171AA5" w:rsidRDefault="00C62CDE" w:rsidP="00C62CDE">
            <w:pPr>
              <w:spacing w:line="360" w:lineRule="auto"/>
              <w:jc w:val="center"/>
              <w:rPr>
                <w:rFonts w:eastAsia="Cambria"/>
                <w:b/>
              </w:rPr>
            </w:pPr>
            <w:r>
              <w:rPr>
                <w:rFonts w:eastAsia="Cambria"/>
                <w:b/>
              </w:rPr>
              <w:t>NLST</w:t>
            </w:r>
          </w:p>
        </w:tc>
        <w:tc>
          <w:tcPr>
            <w:tcW w:w="3118" w:type="dxa"/>
            <w:tcBorders>
              <w:bottom w:val="single" w:sz="18" w:space="0" w:color="auto"/>
            </w:tcBorders>
            <w:shd w:val="clear" w:color="auto" w:fill="auto"/>
            <w:vAlign w:val="center"/>
          </w:tcPr>
          <w:p w:rsidR="00C62CDE" w:rsidRPr="00171AA5" w:rsidRDefault="00C62CDE" w:rsidP="00C62CDE">
            <w:pPr>
              <w:spacing w:line="360" w:lineRule="auto"/>
              <w:jc w:val="center"/>
              <w:rPr>
                <w:rFonts w:eastAsia="Cambria"/>
                <w:b/>
              </w:rPr>
            </w:pPr>
            <w:r w:rsidRPr="00171AA5">
              <w:rPr>
                <w:rFonts w:eastAsia="Cambria"/>
                <w:b/>
              </w:rPr>
              <w:t>UKLS</w:t>
            </w:r>
          </w:p>
        </w:tc>
        <w:tc>
          <w:tcPr>
            <w:tcW w:w="2778" w:type="dxa"/>
            <w:tcBorders>
              <w:bottom w:val="single" w:sz="18" w:space="0" w:color="auto"/>
            </w:tcBorders>
            <w:shd w:val="clear" w:color="auto" w:fill="auto"/>
            <w:vAlign w:val="center"/>
          </w:tcPr>
          <w:p w:rsidR="00C62CDE" w:rsidRPr="00171AA5" w:rsidRDefault="00C62CDE" w:rsidP="00C62CDE">
            <w:pPr>
              <w:spacing w:line="360" w:lineRule="auto"/>
              <w:jc w:val="center"/>
              <w:rPr>
                <w:rFonts w:eastAsia="Cambria"/>
                <w:b/>
              </w:rPr>
            </w:pPr>
            <w:r>
              <w:rPr>
                <w:rFonts w:eastAsia="Cambria"/>
                <w:b/>
              </w:rPr>
              <w:t>Inference</w:t>
            </w:r>
          </w:p>
        </w:tc>
      </w:tr>
      <w:tr w:rsidR="00C62CDE" w:rsidRPr="00171AA5" w:rsidTr="00C62CDE">
        <w:tc>
          <w:tcPr>
            <w:tcW w:w="411" w:type="dxa"/>
            <w:tcBorders>
              <w:top w:val="single" w:sz="18" w:space="0" w:color="auto"/>
            </w:tcBorders>
            <w:shd w:val="clear" w:color="auto" w:fill="auto"/>
            <w:vAlign w:val="center"/>
          </w:tcPr>
          <w:p w:rsidR="00C62CDE" w:rsidRPr="00171AA5" w:rsidRDefault="00C62CDE" w:rsidP="00C62CDE">
            <w:pPr>
              <w:spacing w:line="360" w:lineRule="auto"/>
              <w:rPr>
                <w:rFonts w:eastAsia="Cambria"/>
              </w:rPr>
            </w:pPr>
            <w:r w:rsidRPr="00171AA5">
              <w:rPr>
                <w:rFonts w:eastAsia="Cambria"/>
              </w:rPr>
              <w:t>1</w:t>
            </w:r>
          </w:p>
        </w:tc>
        <w:tc>
          <w:tcPr>
            <w:tcW w:w="3118" w:type="dxa"/>
            <w:tcBorders>
              <w:top w:val="single" w:sz="18" w:space="0" w:color="auto"/>
            </w:tcBorders>
            <w:vAlign w:val="center"/>
          </w:tcPr>
          <w:p w:rsidR="00C62CDE" w:rsidRPr="00171AA5" w:rsidRDefault="00C62CDE" w:rsidP="00C62CDE">
            <w:pPr>
              <w:spacing w:line="360" w:lineRule="auto"/>
              <w:rPr>
                <w:rFonts w:eastAsia="Cambria"/>
              </w:rPr>
            </w:pPr>
            <w:r w:rsidRPr="00171AA5">
              <w:rPr>
                <w:rFonts w:eastAsia="Cambria"/>
              </w:rPr>
              <w:t>Y</w:t>
            </w:r>
            <w:r>
              <w:rPr>
                <w:rFonts w:eastAsia="Cambria"/>
              </w:rPr>
              <w:t>ield over 3 screening rounds = 2.0% of persons screened.</w:t>
            </w:r>
          </w:p>
        </w:tc>
        <w:tc>
          <w:tcPr>
            <w:tcW w:w="3118" w:type="dxa"/>
            <w:tcBorders>
              <w:top w:val="single" w:sz="18" w:space="0" w:color="auto"/>
            </w:tcBorders>
            <w:shd w:val="clear" w:color="auto" w:fill="auto"/>
            <w:vAlign w:val="center"/>
          </w:tcPr>
          <w:p w:rsidR="00C62CDE" w:rsidRPr="00171AA5" w:rsidRDefault="00C62CDE" w:rsidP="0072549B">
            <w:pPr>
              <w:spacing w:after="0" w:line="360" w:lineRule="auto"/>
              <w:rPr>
                <w:rFonts w:eastAsia="Cambria"/>
              </w:rPr>
            </w:pPr>
            <w:r w:rsidRPr="00171AA5">
              <w:rPr>
                <w:rFonts w:eastAsia="Cambria"/>
              </w:rPr>
              <w:t>Y</w:t>
            </w:r>
            <w:r>
              <w:rPr>
                <w:rFonts w:eastAsia="Cambria"/>
              </w:rPr>
              <w:t>ield from a single prevalence screen = 2.1% of persons screened.</w:t>
            </w:r>
          </w:p>
        </w:tc>
        <w:tc>
          <w:tcPr>
            <w:tcW w:w="2778" w:type="dxa"/>
            <w:tcBorders>
              <w:top w:val="single" w:sz="18" w:space="0" w:color="auto"/>
            </w:tcBorders>
            <w:shd w:val="clear" w:color="auto" w:fill="auto"/>
            <w:vAlign w:val="center"/>
          </w:tcPr>
          <w:p w:rsidR="00C62CDE" w:rsidRPr="00171AA5" w:rsidRDefault="00C62CDE" w:rsidP="00C62CDE">
            <w:pPr>
              <w:spacing w:line="360" w:lineRule="auto"/>
              <w:rPr>
                <w:rFonts w:eastAsia="Cambria"/>
              </w:rPr>
            </w:pPr>
            <w:r>
              <w:rPr>
                <w:rFonts w:eastAsia="Cambria"/>
              </w:rPr>
              <w:t>UKLS had s</w:t>
            </w:r>
            <w:r w:rsidRPr="00171AA5">
              <w:rPr>
                <w:rFonts w:eastAsia="Cambria"/>
              </w:rPr>
              <w:t>imilar yield</w:t>
            </w:r>
            <w:r>
              <w:rPr>
                <w:rFonts w:eastAsia="Cambria"/>
              </w:rPr>
              <w:t xml:space="preserve"> over fewer screening rounds.</w:t>
            </w:r>
          </w:p>
        </w:tc>
      </w:tr>
      <w:tr w:rsidR="00C62CDE" w:rsidRPr="00171AA5" w:rsidTr="00C62CDE">
        <w:tc>
          <w:tcPr>
            <w:tcW w:w="411"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2</w:t>
            </w:r>
          </w:p>
        </w:tc>
        <w:tc>
          <w:tcPr>
            <w:tcW w:w="3118" w:type="dxa"/>
            <w:vAlign w:val="center"/>
          </w:tcPr>
          <w:p w:rsidR="00C62CDE" w:rsidRPr="00171AA5" w:rsidRDefault="00C62CDE" w:rsidP="0072549B">
            <w:pPr>
              <w:spacing w:after="0" w:line="360" w:lineRule="auto"/>
              <w:rPr>
                <w:rFonts w:eastAsia="Cambria"/>
              </w:rPr>
            </w:pPr>
            <w:r w:rsidRPr="00171AA5">
              <w:rPr>
                <w:rFonts w:eastAsia="Cambria"/>
              </w:rPr>
              <w:t>Screening &amp; workup cost</w:t>
            </w:r>
            <w:r>
              <w:rPr>
                <w:rFonts w:eastAsia="Cambria"/>
              </w:rPr>
              <w:t>s per person screened  = $1,965.</w:t>
            </w:r>
          </w:p>
        </w:tc>
        <w:tc>
          <w:tcPr>
            <w:tcW w:w="3118"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 xml:space="preserve">Screening &amp; workup costs per person </w:t>
            </w:r>
            <w:r>
              <w:rPr>
                <w:rFonts w:eastAsia="Cambria"/>
              </w:rPr>
              <w:t>screened = £212 (</w:t>
            </w:r>
            <w:r w:rsidRPr="00171AA5">
              <w:rPr>
                <w:rFonts w:eastAsia="Cambria"/>
              </w:rPr>
              <w:t>$30</w:t>
            </w:r>
            <w:r>
              <w:rPr>
                <w:rFonts w:eastAsia="Cambria"/>
              </w:rPr>
              <w:t>3</w:t>
            </w:r>
            <w:r w:rsidRPr="00171AA5">
              <w:rPr>
                <w:rFonts w:eastAsia="Cambria"/>
              </w:rPr>
              <w:t xml:space="preserve"> at current exchange rates</w:t>
            </w:r>
            <w:r>
              <w:rPr>
                <w:rFonts w:eastAsia="Cambria"/>
              </w:rPr>
              <w:t>)</w:t>
            </w:r>
            <w:r w:rsidRPr="00171AA5">
              <w:rPr>
                <w:rFonts w:eastAsia="Cambria"/>
              </w:rPr>
              <w:t>.</w:t>
            </w:r>
          </w:p>
        </w:tc>
        <w:tc>
          <w:tcPr>
            <w:tcW w:w="2778" w:type="dxa"/>
            <w:shd w:val="clear" w:color="auto" w:fill="auto"/>
            <w:vAlign w:val="center"/>
          </w:tcPr>
          <w:p w:rsidR="00C62CDE" w:rsidRPr="00DC7CB4" w:rsidRDefault="00C62CDE" w:rsidP="0072549B">
            <w:pPr>
              <w:spacing w:after="0" w:line="360" w:lineRule="auto"/>
              <w:rPr>
                <w:rFonts w:eastAsia="Cambria"/>
              </w:rPr>
            </w:pPr>
            <w:r>
              <w:rPr>
                <w:rFonts w:eastAsia="Cambria"/>
              </w:rPr>
              <w:t>Significantly higher detection costs in NLST (more intensive use of more costly resources).</w:t>
            </w:r>
          </w:p>
        </w:tc>
      </w:tr>
      <w:tr w:rsidR="00C62CDE" w:rsidRPr="00171AA5" w:rsidTr="00C62CDE">
        <w:tc>
          <w:tcPr>
            <w:tcW w:w="411"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3</w:t>
            </w:r>
          </w:p>
        </w:tc>
        <w:tc>
          <w:tcPr>
            <w:tcW w:w="3118" w:type="dxa"/>
            <w:vAlign w:val="center"/>
          </w:tcPr>
          <w:p w:rsidR="00C62CDE" w:rsidRPr="00171AA5" w:rsidRDefault="00C62CDE" w:rsidP="0072549B">
            <w:pPr>
              <w:spacing w:after="0" w:line="360" w:lineRule="auto"/>
              <w:rPr>
                <w:rFonts w:eastAsia="Cambria"/>
              </w:rPr>
            </w:pPr>
            <w:r w:rsidRPr="00171AA5">
              <w:rPr>
                <w:rFonts w:eastAsia="Cambria"/>
              </w:rPr>
              <w:t>Net treatment costs per person (screen-detected vs. no screening) = $175.</w:t>
            </w:r>
          </w:p>
        </w:tc>
        <w:tc>
          <w:tcPr>
            <w:tcW w:w="3118"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Net treatment costs per person (screen-detect</w:t>
            </w:r>
            <w:r>
              <w:rPr>
                <w:rFonts w:eastAsia="Cambria"/>
              </w:rPr>
              <w:t>ed vs. no screening) = £60 = $86</w:t>
            </w:r>
            <w:r w:rsidRPr="00171AA5">
              <w:rPr>
                <w:rFonts w:eastAsia="Cambria"/>
              </w:rPr>
              <w:t>.</w:t>
            </w:r>
          </w:p>
        </w:tc>
        <w:tc>
          <w:tcPr>
            <w:tcW w:w="2778" w:type="dxa"/>
            <w:shd w:val="clear" w:color="auto" w:fill="auto"/>
            <w:vAlign w:val="center"/>
          </w:tcPr>
          <w:p w:rsidR="00C62CDE" w:rsidRPr="00171AA5" w:rsidRDefault="00C62CDE" w:rsidP="0072549B">
            <w:pPr>
              <w:spacing w:after="0" w:line="360" w:lineRule="auto"/>
              <w:rPr>
                <w:rFonts w:eastAsia="Cambria"/>
              </w:rPr>
            </w:pPr>
            <w:r>
              <w:rPr>
                <w:rFonts w:eastAsia="Cambria"/>
              </w:rPr>
              <w:t>Higher cost of treatment in NLST.</w:t>
            </w:r>
          </w:p>
        </w:tc>
      </w:tr>
      <w:tr w:rsidR="00C62CDE" w:rsidRPr="00171AA5" w:rsidTr="00C62CDE">
        <w:tc>
          <w:tcPr>
            <w:tcW w:w="411"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4</w:t>
            </w:r>
          </w:p>
        </w:tc>
        <w:tc>
          <w:tcPr>
            <w:tcW w:w="3118" w:type="dxa"/>
            <w:vAlign w:val="center"/>
          </w:tcPr>
          <w:p w:rsidR="00C62CDE" w:rsidRPr="000458CE" w:rsidRDefault="00C62CDE" w:rsidP="0072549B">
            <w:pPr>
              <w:spacing w:after="0" w:line="360" w:lineRule="auto"/>
              <w:rPr>
                <w:rFonts w:eastAsia="Cambria"/>
              </w:rPr>
            </w:pPr>
            <w:r w:rsidRPr="00171AA5">
              <w:rPr>
                <w:rFonts w:eastAsia="Cambria"/>
              </w:rPr>
              <w:t xml:space="preserve">Costs of patient time and travel to appointments </w:t>
            </w:r>
            <w:r>
              <w:rPr>
                <w:rFonts w:eastAsia="Cambria"/>
              </w:rPr>
              <w:t>included in total cost (</w:t>
            </w:r>
            <w:r w:rsidRPr="000458CE">
              <w:rPr>
                <w:rFonts w:eastAsia="Cambria"/>
              </w:rPr>
              <w:t>evaluation adopts a social perspective, as recommended by the US Panel on Cost-Effectiveness in Health and Medici</w:t>
            </w:r>
            <w:r>
              <w:rPr>
                <w:rFonts w:eastAsia="Cambria"/>
              </w:rPr>
              <w:t>ne).</w:t>
            </w:r>
          </w:p>
        </w:tc>
        <w:tc>
          <w:tcPr>
            <w:tcW w:w="3118" w:type="dxa"/>
            <w:shd w:val="clear" w:color="auto" w:fill="auto"/>
            <w:vAlign w:val="center"/>
          </w:tcPr>
          <w:p w:rsidR="00C62CDE" w:rsidRPr="000458CE" w:rsidRDefault="00C62CDE" w:rsidP="0072549B">
            <w:pPr>
              <w:spacing w:after="0" w:line="360" w:lineRule="auto"/>
              <w:rPr>
                <w:rFonts w:eastAsia="Cambria"/>
              </w:rPr>
            </w:pPr>
            <w:r w:rsidRPr="00171AA5">
              <w:rPr>
                <w:rFonts w:eastAsia="Cambria"/>
              </w:rPr>
              <w:t xml:space="preserve">Costs of patient time and travel to appointments </w:t>
            </w:r>
            <w:r>
              <w:rPr>
                <w:rFonts w:eastAsia="Cambria"/>
              </w:rPr>
              <w:t>NOT included in total costs (</w:t>
            </w:r>
            <w:r w:rsidRPr="000458CE">
              <w:rPr>
                <w:rFonts w:eastAsia="Cambria"/>
              </w:rPr>
              <w:t>evaluation adopts an NHS pers</w:t>
            </w:r>
            <w:r>
              <w:rPr>
                <w:rFonts w:eastAsia="Cambria"/>
              </w:rPr>
              <w:t>pective, as recommended by NICE).</w:t>
            </w:r>
          </w:p>
        </w:tc>
        <w:tc>
          <w:tcPr>
            <w:tcW w:w="2778"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 xml:space="preserve">Inclusion of patient costs makes </w:t>
            </w:r>
            <w:r>
              <w:rPr>
                <w:rFonts w:eastAsia="Cambria"/>
              </w:rPr>
              <w:t>NLST</w:t>
            </w:r>
            <w:r w:rsidRPr="00171AA5">
              <w:rPr>
                <w:rFonts w:eastAsia="Cambria"/>
              </w:rPr>
              <w:t xml:space="preserve"> screening &amp; management appear </w:t>
            </w:r>
            <w:r w:rsidRPr="00171AA5">
              <w:t xml:space="preserve">to be </w:t>
            </w:r>
            <w:r w:rsidRPr="00171AA5">
              <w:rPr>
                <w:rFonts w:eastAsia="Cambria"/>
              </w:rPr>
              <w:t>more expensive (&amp; less cost-effective).</w:t>
            </w:r>
          </w:p>
        </w:tc>
      </w:tr>
      <w:tr w:rsidR="00C62CDE" w:rsidRPr="00171AA5" w:rsidTr="00C62CDE">
        <w:tc>
          <w:tcPr>
            <w:tcW w:w="411"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5</w:t>
            </w:r>
          </w:p>
        </w:tc>
        <w:tc>
          <w:tcPr>
            <w:tcW w:w="3118" w:type="dxa"/>
            <w:vAlign w:val="center"/>
          </w:tcPr>
          <w:p w:rsidR="00C62CDE" w:rsidRPr="00171AA5" w:rsidRDefault="00C62CDE" w:rsidP="0072549B">
            <w:pPr>
              <w:spacing w:after="0" w:line="360" w:lineRule="auto"/>
              <w:rPr>
                <w:rFonts w:eastAsia="Cambria"/>
              </w:rPr>
            </w:pPr>
            <w:r w:rsidRPr="00171AA5">
              <w:rPr>
                <w:rFonts w:eastAsia="Cambria"/>
              </w:rPr>
              <w:t xml:space="preserve">Outcome </w:t>
            </w:r>
            <w:r>
              <w:rPr>
                <w:rFonts w:eastAsia="Cambria"/>
              </w:rPr>
              <w:t>calculations</w:t>
            </w:r>
            <w:r w:rsidRPr="00171AA5">
              <w:rPr>
                <w:rFonts w:eastAsia="Cambria"/>
              </w:rPr>
              <w:t xml:space="preserve"> based on </w:t>
            </w:r>
            <w:r>
              <w:rPr>
                <w:rFonts w:eastAsia="Cambria"/>
              </w:rPr>
              <w:t xml:space="preserve">US </w:t>
            </w:r>
            <w:r w:rsidRPr="00171AA5">
              <w:rPr>
                <w:rFonts w:eastAsia="Cambria"/>
              </w:rPr>
              <w:t>life table survival estimates.</w:t>
            </w:r>
          </w:p>
        </w:tc>
        <w:tc>
          <w:tcPr>
            <w:tcW w:w="3118" w:type="dxa"/>
            <w:shd w:val="clear" w:color="auto" w:fill="auto"/>
            <w:vAlign w:val="center"/>
          </w:tcPr>
          <w:p w:rsidR="00C62CDE" w:rsidRPr="00171AA5" w:rsidRDefault="00C62CDE" w:rsidP="0072549B">
            <w:pPr>
              <w:spacing w:after="0" w:line="360" w:lineRule="auto"/>
              <w:rPr>
                <w:rFonts w:eastAsia="Cambria"/>
              </w:rPr>
            </w:pPr>
            <w:r w:rsidRPr="00171AA5">
              <w:rPr>
                <w:rFonts w:eastAsia="Cambria"/>
              </w:rPr>
              <w:t xml:space="preserve">Outcome </w:t>
            </w:r>
            <w:r>
              <w:rPr>
                <w:rFonts w:eastAsia="Cambria"/>
              </w:rPr>
              <w:t xml:space="preserve">calculations based on UK life </w:t>
            </w:r>
            <w:r w:rsidRPr="00171AA5">
              <w:rPr>
                <w:rFonts w:eastAsia="Cambria"/>
              </w:rPr>
              <w:t>table survival estimates.</w:t>
            </w:r>
          </w:p>
        </w:tc>
        <w:tc>
          <w:tcPr>
            <w:tcW w:w="2778" w:type="dxa"/>
            <w:shd w:val="clear" w:color="auto" w:fill="auto"/>
            <w:vAlign w:val="center"/>
          </w:tcPr>
          <w:p w:rsidR="00C62CDE" w:rsidRPr="00171AA5" w:rsidRDefault="00C62CDE" w:rsidP="0072549B">
            <w:pPr>
              <w:spacing w:after="0" w:line="360" w:lineRule="auto"/>
              <w:rPr>
                <w:rFonts w:eastAsia="Cambria"/>
              </w:rPr>
            </w:pPr>
            <w:r>
              <w:rPr>
                <w:rFonts w:eastAsia="Cambria"/>
              </w:rPr>
              <w:t>Similar methods for outcome estimation were employed.</w:t>
            </w:r>
          </w:p>
        </w:tc>
      </w:tr>
      <w:tr w:rsidR="00C62CDE" w:rsidRPr="00171AA5" w:rsidTr="00C62CDE">
        <w:tc>
          <w:tcPr>
            <w:tcW w:w="411" w:type="dxa"/>
            <w:tcBorders>
              <w:bottom w:val="single" w:sz="4" w:space="0" w:color="auto"/>
            </w:tcBorders>
            <w:shd w:val="clear" w:color="auto" w:fill="auto"/>
            <w:vAlign w:val="center"/>
          </w:tcPr>
          <w:p w:rsidR="00C62CDE" w:rsidRPr="00171AA5" w:rsidRDefault="00C62CDE" w:rsidP="0072549B">
            <w:pPr>
              <w:spacing w:after="0" w:line="360" w:lineRule="auto"/>
              <w:rPr>
                <w:rFonts w:eastAsia="Cambria"/>
              </w:rPr>
            </w:pPr>
            <w:r w:rsidRPr="00171AA5">
              <w:rPr>
                <w:rFonts w:eastAsia="Cambria"/>
              </w:rPr>
              <w:t>6</w:t>
            </w:r>
          </w:p>
        </w:tc>
        <w:tc>
          <w:tcPr>
            <w:tcW w:w="3118" w:type="dxa"/>
            <w:tcBorders>
              <w:bottom w:val="single" w:sz="4" w:space="0" w:color="auto"/>
            </w:tcBorders>
            <w:vAlign w:val="center"/>
          </w:tcPr>
          <w:p w:rsidR="00C62CDE" w:rsidRPr="00171AA5" w:rsidRDefault="00C62CDE" w:rsidP="0072549B">
            <w:pPr>
              <w:spacing w:after="0" w:line="360" w:lineRule="auto"/>
              <w:rPr>
                <w:rFonts w:eastAsia="Cambria"/>
              </w:rPr>
            </w:pPr>
            <w:r>
              <w:rPr>
                <w:rFonts w:eastAsia="Cambria"/>
              </w:rPr>
              <w:t xml:space="preserve"> QALYs</w:t>
            </w:r>
            <w:r w:rsidRPr="00171AA5">
              <w:rPr>
                <w:rFonts w:eastAsia="Cambria"/>
              </w:rPr>
              <w:t xml:space="preserve"> gained per person screened = 0.02 overall</w:t>
            </w:r>
            <w:r>
              <w:rPr>
                <w:rFonts w:eastAsia="Cambria"/>
              </w:rPr>
              <w:t xml:space="preserve"> (</w:t>
            </w:r>
            <w:r w:rsidRPr="00171AA5">
              <w:rPr>
                <w:rFonts w:eastAsia="Cambria"/>
              </w:rPr>
              <w:t>0.03 in the 60-69</w:t>
            </w:r>
            <w:r>
              <w:rPr>
                <w:rFonts w:eastAsia="Cambria"/>
              </w:rPr>
              <w:t xml:space="preserve"> years age range).</w:t>
            </w:r>
          </w:p>
        </w:tc>
        <w:tc>
          <w:tcPr>
            <w:tcW w:w="3118" w:type="dxa"/>
            <w:tcBorders>
              <w:bottom w:val="single" w:sz="4" w:space="0" w:color="auto"/>
            </w:tcBorders>
            <w:shd w:val="clear" w:color="auto" w:fill="auto"/>
            <w:vAlign w:val="center"/>
          </w:tcPr>
          <w:p w:rsidR="00C62CDE" w:rsidRPr="00171AA5" w:rsidRDefault="00C62CDE" w:rsidP="0072549B">
            <w:pPr>
              <w:spacing w:after="0" w:line="360" w:lineRule="auto"/>
              <w:rPr>
                <w:rFonts w:eastAsia="Cambria"/>
              </w:rPr>
            </w:pPr>
            <w:r>
              <w:rPr>
                <w:rFonts w:eastAsia="Cambria"/>
              </w:rPr>
              <w:t>QALYs</w:t>
            </w:r>
            <w:r w:rsidRPr="00171AA5">
              <w:rPr>
                <w:rFonts w:eastAsia="Cambria"/>
              </w:rPr>
              <w:t xml:space="preserve"> gained per person screened = 0.03</w:t>
            </w:r>
            <w:r>
              <w:rPr>
                <w:rFonts w:eastAsia="Cambria"/>
              </w:rPr>
              <w:t>.</w:t>
            </w:r>
          </w:p>
        </w:tc>
        <w:tc>
          <w:tcPr>
            <w:tcW w:w="2778" w:type="dxa"/>
            <w:tcBorders>
              <w:bottom w:val="single" w:sz="4" w:space="0" w:color="auto"/>
            </w:tcBorders>
            <w:shd w:val="clear" w:color="auto" w:fill="auto"/>
            <w:vAlign w:val="center"/>
          </w:tcPr>
          <w:p w:rsidR="00C62CDE" w:rsidRPr="00171AA5" w:rsidRDefault="00C62CDE" w:rsidP="0072549B">
            <w:pPr>
              <w:spacing w:after="0" w:line="360" w:lineRule="auto"/>
              <w:rPr>
                <w:rFonts w:eastAsia="Cambria"/>
              </w:rPr>
            </w:pPr>
            <w:r>
              <w:rPr>
                <w:rFonts w:eastAsia="Cambria"/>
              </w:rPr>
              <w:t>Expected g</w:t>
            </w:r>
            <w:r w:rsidRPr="00171AA5">
              <w:rPr>
                <w:rFonts w:eastAsia="Cambria"/>
              </w:rPr>
              <w:t xml:space="preserve">ains per person screened </w:t>
            </w:r>
            <w:r>
              <w:rPr>
                <w:rFonts w:eastAsia="Cambria"/>
              </w:rPr>
              <w:t xml:space="preserve">were </w:t>
            </w:r>
            <w:r w:rsidRPr="00171AA5">
              <w:rPr>
                <w:rFonts w:eastAsia="Cambria"/>
              </w:rPr>
              <w:t>essentially similar.</w:t>
            </w:r>
          </w:p>
        </w:tc>
      </w:tr>
      <w:tr w:rsidR="00C62CDE" w:rsidRPr="00171AA5" w:rsidTr="00C62CDE">
        <w:tc>
          <w:tcPr>
            <w:tcW w:w="411" w:type="dxa"/>
            <w:tcBorders>
              <w:bottom w:val="single" w:sz="18" w:space="0" w:color="auto"/>
            </w:tcBorders>
            <w:shd w:val="clear" w:color="auto" w:fill="auto"/>
            <w:vAlign w:val="center"/>
          </w:tcPr>
          <w:p w:rsidR="00C62CDE" w:rsidRPr="00171AA5" w:rsidRDefault="00C62CDE" w:rsidP="0072549B">
            <w:pPr>
              <w:spacing w:after="0" w:line="360" w:lineRule="auto"/>
              <w:rPr>
                <w:rFonts w:eastAsia="Cambria"/>
              </w:rPr>
            </w:pPr>
            <w:r w:rsidRPr="00171AA5">
              <w:rPr>
                <w:rFonts w:eastAsia="Cambria"/>
              </w:rPr>
              <w:t>7</w:t>
            </w:r>
          </w:p>
        </w:tc>
        <w:tc>
          <w:tcPr>
            <w:tcW w:w="3118" w:type="dxa"/>
            <w:tcBorders>
              <w:bottom w:val="single" w:sz="18" w:space="0" w:color="auto"/>
            </w:tcBorders>
            <w:vAlign w:val="center"/>
          </w:tcPr>
          <w:p w:rsidR="00C62CDE" w:rsidRPr="00171AA5" w:rsidRDefault="00C62CDE" w:rsidP="0072549B">
            <w:pPr>
              <w:spacing w:after="0" w:line="360" w:lineRule="auto"/>
              <w:rPr>
                <w:rFonts w:eastAsia="Cambria"/>
              </w:rPr>
            </w:pPr>
            <w:r>
              <w:rPr>
                <w:rFonts w:eastAsia="Cambria"/>
              </w:rPr>
              <w:t>Mean ICER = $81,000 overall, but far lower ($52,000 and $32,000) for the two highest-risk quintiles.</w:t>
            </w:r>
          </w:p>
        </w:tc>
        <w:tc>
          <w:tcPr>
            <w:tcW w:w="3118" w:type="dxa"/>
            <w:tcBorders>
              <w:bottom w:val="single" w:sz="18" w:space="0" w:color="auto"/>
            </w:tcBorders>
            <w:shd w:val="clear" w:color="auto" w:fill="auto"/>
            <w:vAlign w:val="center"/>
          </w:tcPr>
          <w:p w:rsidR="00C62CDE" w:rsidRPr="00171AA5" w:rsidRDefault="00C62CDE" w:rsidP="0072549B">
            <w:pPr>
              <w:spacing w:after="0" w:line="360" w:lineRule="auto"/>
              <w:rPr>
                <w:rFonts w:eastAsia="Cambria"/>
              </w:rPr>
            </w:pPr>
            <w:r>
              <w:rPr>
                <w:rFonts w:eastAsia="Cambria"/>
              </w:rPr>
              <w:t xml:space="preserve">Mean ICER = </w:t>
            </w:r>
            <w:r w:rsidRPr="00171AA5">
              <w:rPr>
                <w:rFonts w:eastAsia="Cambria"/>
              </w:rPr>
              <w:t>£</w:t>
            </w:r>
            <w:r>
              <w:rPr>
                <w:rFonts w:eastAsia="Cambria"/>
              </w:rPr>
              <w:t xml:space="preserve">8,466 </w:t>
            </w:r>
            <w:r w:rsidRPr="00171AA5">
              <w:rPr>
                <w:rFonts w:eastAsia="Cambria"/>
              </w:rPr>
              <w:t xml:space="preserve"> </w:t>
            </w:r>
            <w:r>
              <w:rPr>
                <w:rFonts w:eastAsia="Cambria"/>
              </w:rPr>
              <w:t>($12,106).</w:t>
            </w:r>
          </w:p>
        </w:tc>
        <w:tc>
          <w:tcPr>
            <w:tcW w:w="2778" w:type="dxa"/>
            <w:tcBorders>
              <w:bottom w:val="single" w:sz="18" w:space="0" w:color="auto"/>
            </w:tcBorders>
            <w:shd w:val="clear" w:color="auto" w:fill="auto"/>
            <w:vAlign w:val="center"/>
          </w:tcPr>
          <w:p w:rsidR="00C62CDE" w:rsidRPr="00171AA5" w:rsidRDefault="00C62CDE" w:rsidP="0072549B">
            <w:pPr>
              <w:spacing w:after="0" w:line="360" w:lineRule="auto"/>
              <w:rPr>
                <w:rFonts w:eastAsia="Cambria"/>
              </w:rPr>
            </w:pPr>
            <w:r>
              <w:rPr>
                <w:rFonts w:eastAsia="Cambria"/>
              </w:rPr>
              <w:t>Screening lower-risk individuals inflated NLST’s ICER.</w:t>
            </w:r>
          </w:p>
        </w:tc>
      </w:tr>
    </w:tbl>
    <w:p w:rsidR="00424765" w:rsidRDefault="00424765">
      <w:pPr>
        <w:rPr>
          <w:rFonts w:cstheme="minorHAnsi"/>
          <w:b/>
          <w:iCs/>
          <w:color w:val="7030A0"/>
          <w:sz w:val="28"/>
          <w:szCs w:val="28"/>
        </w:rPr>
      </w:pPr>
      <w:r>
        <w:rPr>
          <w:rFonts w:cstheme="minorHAnsi"/>
          <w:b/>
          <w:iCs/>
          <w:color w:val="7030A0"/>
          <w:sz w:val="28"/>
          <w:szCs w:val="28"/>
        </w:rPr>
        <w:br w:type="page"/>
      </w:r>
    </w:p>
    <w:p w:rsidR="0004671B" w:rsidRPr="00CA3B21" w:rsidRDefault="00CA2B75" w:rsidP="001C6B99">
      <w:pPr>
        <w:pStyle w:val="Heading1"/>
      </w:pPr>
      <w:bookmarkStart w:id="66" w:name="_Toc436653898"/>
      <w:r>
        <w:lastRenderedPageBreak/>
        <w:t>CHAPTER 8:</w:t>
      </w:r>
      <w:r w:rsidR="007E6E40">
        <w:t xml:space="preserve"> CONCLUSION</w:t>
      </w:r>
      <w:bookmarkEnd w:id="66"/>
    </w:p>
    <w:p w:rsidR="00EF429A" w:rsidRDefault="00EF429A">
      <w:pPr>
        <w:rPr>
          <w:rFonts w:cs="Times New Roman"/>
          <w:sz w:val="22"/>
        </w:rPr>
      </w:pPr>
    </w:p>
    <w:p w:rsidR="00EF429A" w:rsidRDefault="003E1DA3" w:rsidP="003D7C2D">
      <w:pPr>
        <w:pStyle w:val="Heading2"/>
      </w:pPr>
      <w:bookmarkStart w:id="67" w:name="_Toc436653899"/>
      <w:r>
        <w:t>8.1</w:t>
      </w:r>
      <w:r>
        <w:tab/>
      </w:r>
      <w:r w:rsidR="00EF429A" w:rsidRPr="00EF429A">
        <w:t xml:space="preserve">Overview of the main findings from the UKLS </w:t>
      </w:r>
      <w:r>
        <w:t>trial</w:t>
      </w:r>
      <w:bookmarkEnd w:id="67"/>
    </w:p>
    <w:p w:rsidR="003E1DA3" w:rsidRPr="00EF429A" w:rsidRDefault="003E1DA3" w:rsidP="003E1DA3">
      <w:pPr>
        <w:spacing w:after="0" w:line="360" w:lineRule="auto"/>
        <w:rPr>
          <w:rFonts w:cs="Times New Roman"/>
          <w:b/>
          <w:szCs w:val="24"/>
        </w:rPr>
      </w:pPr>
    </w:p>
    <w:p w:rsidR="00EF429A" w:rsidRDefault="00EF429A" w:rsidP="003E1DA3">
      <w:pPr>
        <w:spacing w:after="0" w:line="360" w:lineRule="auto"/>
        <w:jc w:val="both"/>
        <w:rPr>
          <w:rFonts w:cs="Times New Roman"/>
          <w:szCs w:val="24"/>
        </w:rPr>
      </w:pPr>
      <w:r w:rsidRPr="00EF429A">
        <w:rPr>
          <w:rFonts w:cs="Times New Roman"/>
          <w:szCs w:val="24"/>
        </w:rPr>
        <w:t>The Pilot UKLS trial has been successfully completed with 4</w:t>
      </w:r>
      <w:r w:rsidR="00187099">
        <w:rPr>
          <w:rFonts w:cs="Times New Roman"/>
          <w:szCs w:val="24"/>
        </w:rPr>
        <w:t>,</w:t>
      </w:r>
      <w:r w:rsidRPr="00EF429A">
        <w:rPr>
          <w:rFonts w:cs="Times New Roman"/>
          <w:szCs w:val="24"/>
        </w:rPr>
        <w:t>0</w:t>
      </w:r>
      <w:r>
        <w:rPr>
          <w:rFonts w:cs="Times New Roman"/>
          <w:szCs w:val="24"/>
        </w:rPr>
        <w:t>55</w:t>
      </w:r>
      <w:r w:rsidRPr="00EF429A">
        <w:rPr>
          <w:rFonts w:cs="Times New Roman"/>
          <w:szCs w:val="24"/>
        </w:rPr>
        <w:t xml:space="preserve"> individuals randomised into a CT screen arm and a non-screen arm, utilising the Wald </w:t>
      </w:r>
      <w:r w:rsidR="00B330AF">
        <w:rPr>
          <w:rFonts w:cs="Times New Roman"/>
          <w:szCs w:val="24"/>
        </w:rPr>
        <w:t>Single</w:t>
      </w:r>
      <w:r w:rsidRPr="00EF429A">
        <w:rPr>
          <w:rFonts w:cs="Times New Roman"/>
          <w:szCs w:val="24"/>
        </w:rPr>
        <w:t xml:space="preserve"> Screen Design</w:t>
      </w:r>
      <w:r w:rsidR="00606EFD">
        <w:rPr>
          <w:rFonts w:cs="Times New Roman"/>
          <w:szCs w:val="24"/>
        </w:rPr>
        <w:t>.</w:t>
      </w:r>
      <w:r w:rsidR="000E4C6D" w:rsidRPr="006F3238">
        <w:rPr>
          <w:rFonts w:cs="Times New Roman"/>
          <w:szCs w:val="24"/>
          <w:vertAlign w:val="superscript"/>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PEVuZE5vdGU+PENpdGU+PEF1dGhvcj5CYWxkd2luPC9BdXRob3I+PFllYXI+MjAxMTwvWWVhcj48
UmVjTnVtPjEwNTE8L1JlY051bT48RGlzcGxheVRleHQ+KDUyKTwvRGlzcGxheVRleHQ+PHJlY29y
ZD48cmVjLW51bWJlcj4xMDUxPC9yZWMtbnVtYmVyPjxmb3JlaWduLWtleXM+PGtleSBhcHA9IkVO
IiBkYi1pZD0iMHo5c3B0cHY5cjlwZjllYXcwZTV2YWFnMmUwdnZ3dHRkejlwIj4xMDUxPC9rZXk+
PC9mb3JlaWduLWtleXM+PHJlZi10eXBlIG5hbWU9IkpvdXJuYWwgQXJ0aWNsZSI+MTc8L3JlZi10
eXBlPjxjb250cmlidXRvcnM+PGF1dGhvcnM+PGF1dGhvcj5CYWxkd2luLCBELiBSLjwvYXV0aG9y
PjxhdXRob3I+RHVmZnksIFMuIFcuPC9hdXRob3I+PGF1dGhvcj5XYWxkLCBOLiBKLjwvYXV0aG9y
PjxhdXRob3I+UGFnZSwgUi48L2F1dGhvcj48YXV0aG9yPkhhbnNlbGwsIEQuIE0uPC9hdXRob3I+
PGF1dGhvcj5GaWVsZCwgSi4gSy48L2F1dGhvcj48L2F1dGhvcnM+PC9jb250cmlidXRvcnM+PGF1
dGgtYWRkcmVzcz5SZXNwaXJhdG9yeSBNZWRpY2luZSBVbml0LCBEYXZpZCBFdmFucyBSZXNlYXJj
aCBDZW50cmUsIE5vdHRpbmdoYW0gVW5pdmVyc2l0eSBIb3NwaXRhbHMsIENpdHkgQ2FtcHVzLCBI
dWNrbmFsbCBSb2FkLCBOb3R0aW5naGFtIE5HNSAxUEIsIFVLLiBkYXZpZC5iYWxkd2luQG51aC5u
aHMudWs8L2F1dGgtYWRkcmVzcz48dGl0bGVzPjx0aXRsZT5VSyBMdW5nIFNjcmVlbiAoVUtMUykg
bm9kdWxlIG1hbmFnZW1lbnQgcHJvdG9jb2w6IG1vZGVsbGluZyBvZiBhIHNpbmdsZSBzY3JlZW4g
cmFuZG9taXNlZCBjb250cm9sbGVkIHRyaWFsIG9mIGxvdy1kb3NlIENUIHNjcmVlbmluZyBmb3Ig
bHVuZyBjYW5jZXI8L3RpdGxlPjxzZWNvbmRhcnktdGl0bGU+VGhvcmF4PC9zZWNvbmRhcnktdGl0
bGU+PGFsdC10aXRsZT5UaG9yYXg8L2FsdC10aXRsZT48L3RpdGxlcz48cGVyaW9kaWNhbD48ZnVs
bC10aXRsZT5UaG9yYXg8L2Z1bGwtdGl0bGU+PGFiYnItMT5UaG9yYXg8L2FiYnItMT48L3Blcmlv
ZGljYWw+PGFsdC1wZXJpb2RpY2FsPjxmdWxsLXRpdGxlPlRob3JheDwvZnVsbC10aXRsZT48YWJi
ci0xPlRob3JheDwvYWJici0xPjwvYWx0LXBlcmlvZGljYWw+PHBhZ2VzPjMwOC0xMzwvcGFnZXM+
PHZvbHVtZT42Njwvdm9sdW1lPjxudW1iZXI+NDwvbnVtYmVyPjxlZGl0aW9uPjIwMTEvMDIvMTU8
L2VkaXRpb24+PGtleXdvcmRzPjxrZXl3b3JkPkFnZWQ8L2tleXdvcmQ+PGtleXdvcmQ+Q2xpbmlj
YWwgUHJvdG9jb2xzPC9rZXl3b3JkPjxrZXl3b3JkPkNyaXRpY2FsIFBhdGh3YXlzL29yZ2FuaXph
dGlvbiAmYW1wOyBhZG1pbmlzdHJhdGlvbjwva2V5d29yZD48a2V5d29yZD5EaXNlYXNlIFByb2dy
ZXNzaW9uPC9rZXl3b3JkPjxrZXl3b3JkPkVhcmx5IERldGVjdGlvbiBvZiBDYW5jZXIvbWV0aG9k
czwva2V5d29yZD48a2V5d29yZD5IdW1hbnM8L2tleXdvcmQ+PGtleXdvcmQ+THVuZyBOZW9wbGFz
bXMvcGF0aG9sb2d5LypyYWRpb2dyYXBoeS90aGVyYXB5PC9rZXl3b3JkPjxrZXl3b3JkPk1pZGRs
ZSBBZ2VkPC9rZXl3b3JkPjxrZXl3b3JkPk11bHRpY2VudGVyIFN0dWRpZXMgYXMgVG9waWMvbWV0
aG9kczwva2V5d29yZD48a2V5d29yZD5QYXRpZW50IENhcmUgVGVhbTwva2V5d29yZD48a2V5d29y
ZD5QYXRpZW50IFNlbGVjdGlvbjwva2V5d29yZD48a2V5d29yZD5SYWRpYXRpb24gRG9zYWdlPC9r
ZXl3b3JkPjxrZXl3b3JkPlJhbmRvbWl6ZWQgQ29udHJvbGxlZCBUcmlhbHMgYXMgVG9waWMvKm1l
dGhvZHM8L2tleXdvcmQ+PGtleXdvcmQ+UmVzZWFyY2ggRGVzaWduPC9rZXl3b3JkPjxrZXl3b3Jk
PlRpbWUgRmFjdG9yczwva2V5d29yZD48a2V5d29yZD5Ub21vZ3JhcGh5LCBYLVJheSBDb21wdXRl
ZC9tZXRob2RzPC9rZXl3b3JkPjwva2V5d29yZHM+PGRhdGVzPjx5ZWFyPjIwMTE8L3llYXI+PHB1
Yi1kYXRlcz48ZGF0ZT5BcHI8L2RhdGU+PC9wdWItZGF0ZXM+PC9kYXRlcz48aXNibj4xNDY4LTMy
OTYgKEVsZWN0cm9uaWMpJiN4RDswMDQwLTYzNzYgKExpbmtpbmcpPC9pc2JuPjxhY2Nlc3Npb24t
bnVtPjIxMzE3MTc5PC9hY2Nlc3Npb24tbnVtPjx3b3JrLXR5cGU+UmFuZG9taXplZCBDb250cm9s
bGVkIFRyaWFsJiN4RDtSZXNlYXJjaCBTdXBwb3J0LCBOb24tVS5TLiBHb3YmYXBvczt0PC93b3Jr
LXR5cGU+PHVybHM+PHJlbGF0ZWQtdXJscz48dXJsPmh0dHA6Ly93d3cubmNiaS5ubG0ubmloLmdv
di9wdWJtZWQvMjEzMTcxNzk8L3VybD48L3JlbGF0ZWQtdXJscz48L3VybHM+PGN1c3RvbTI+MzA2
MzQ1NjwvY3VzdG9tMj48ZWxlY3Ryb25pYy1yZXNvdXJjZS1udW0+MTAuMTEzNi90aHguMjAxMC4x
NTIwNjY8L2VsZWN0cm9uaWMtcmVzb3VyY2UtbnVtPjxsYW5ndWFnZT5lbmc8L2xhbmd1YWdlPjwv
cmVjb3JkPjwvQ2l0ZT48L0VuZE5vdGU+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6F3238">
        <w:rPr>
          <w:rFonts w:cs="Times New Roman"/>
          <w:szCs w:val="24"/>
          <w:vertAlign w:val="superscript"/>
        </w:rPr>
      </w:r>
      <w:r w:rsidR="000E4C6D" w:rsidRPr="006F3238">
        <w:rPr>
          <w:rFonts w:cs="Times New Roman"/>
          <w:szCs w:val="24"/>
          <w:vertAlign w:val="superscript"/>
        </w:rPr>
        <w:fldChar w:fldCharType="separate"/>
      </w:r>
      <w:hyperlink w:anchor="_ENREF_52" w:tooltip="Baldwin, 2011 #1051" w:history="1">
        <w:r w:rsidR="004A7208">
          <w:rPr>
            <w:rFonts w:cs="Times New Roman"/>
            <w:noProof/>
            <w:szCs w:val="24"/>
            <w:vertAlign w:val="superscript"/>
          </w:rPr>
          <w:t>52</w:t>
        </w:r>
      </w:hyperlink>
      <w:r w:rsidR="000E4C6D" w:rsidRPr="006F3238">
        <w:rPr>
          <w:rFonts w:cs="Times New Roman"/>
          <w:szCs w:val="24"/>
          <w:vertAlign w:val="superscript"/>
        </w:rPr>
        <w:fldChar w:fldCharType="end"/>
      </w:r>
      <w:r w:rsidRPr="00EF429A">
        <w:rPr>
          <w:rFonts w:cs="Times New Roman"/>
          <w:szCs w:val="24"/>
        </w:rPr>
        <w:t xml:space="preserve"> </w:t>
      </w:r>
      <w:r w:rsidR="00CC7E9D">
        <w:rPr>
          <w:rFonts w:cs="Times New Roman"/>
          <w:szCs w:val="24"/>
        </w:rPr>
        <w:t xml:space="preserve">The specific </w:t>
      </w:r>
      <w:r w:rsidR="00CC7E9D" w:rsidRPr="008E6608">
        <w:rPr>
          <w:rFonts w:cs="Times New Roman"/>
          <w:szCs w:val="24"/>
        </w:rPr>
        <w:t>successes</w:t>
      </w:r>
      <w:r w:rsidR="00CC7E9D">
        <w:rPr>
          <w:rFonts w:cs="Times New Roman"/>
          <w:szCs w:val="24"/>
        </w:rPr>
        <w:t xml:space="preserve"> </w:t>
      </w:r>
      <w:r w:rsidR="00CC7E9D" w:rsidRPr="008E6608">
        <w:rPr>
          <w:rFonts w:cs="Times New Roman"/>
          <w:szCs w:val="24"/>
        </w:rPr>
        <w:t>include the demonstration that a population</w:t>
      </w:r>
      <w:r w:rsidR="001746D1">
        <w:rPr>
          <w:rFonts w:cs="Times New Roman"/>
          <w:szCs w:val="24"/>
        </w:rPr>
        <w:t>-</w:t>
      </w:r>
      <w:r w:rsidR="00CC7E9D" w:rsidRPr="008E6608">
        <w:rPr>
          <w:rFonts w:cs="Times New Roman"/>
          <w:szCs w:val="24"/>
        </w:rPr>
        <w:t>based lung cancer screening trial can be undertaken in the UK, using a risk based prediction model to select participants. The UKLS protocol</w:t>
      </w:r>
      <w:r w:rsidR="00CC7E9D">
        <w:rPr>
          <w:rFonts w:cs="Times New Roman"/>
          <w:szCs w:val="24"/>
        </w:rPr>
        <w:t>-</w:t>
      </w:r>
      <w:r w:rsidR="00CC7E9D" w:rsidRPr="008E6608">
        <w:rPr>
          <w:rFonts w:cs="Times New Roman"/>
          <w:szCs w:val="24"/>
        </w:rPr>
        <w:t>driven radiolog</w:t>
      </w:r>
      <w:r w:rsidR="00CC7E9D">
        <w:rPr>
          <w:rFonts w:cs="Times New Roman"/>
          <w:szCs w:val="24"/>
        </w:rPr>
        <w:t xml:space="preserve">y, </w:t>
      </w:r>
      <w:r w:rsidR="00CC7E9D" w:rsidRPr="008E6608">
        <w:rPr>
          <w:rFonts w:cs="Times New Roman"/>
          <w:szCs w:val="24"/>
        </w:rPr>
        <w:t>utilising volumetric analysis</w:t>
      </w:r>
      <w:r w:rsidR="00CC7E9D">
        <w:rPr>
          <w:rFonts w:cs="Times New Roman"/>
          <w:szCs w:val="24"/>
        </w:rPr>
        <w:t>,</w:t>
      </w:r>
      <w:r w:rsidR="00CC7E9D" w:rsidRPr="008E6608">
        <w:rPr>
          <w:rFonts w:cs="Times New Roman"/>
          <w:szCs w:val="24"/>
        </w:rPr>
        <w:t xml:space="preserve"> and the UKLS care pathways have ensured the highest level of CT imaging assessment and management of participants, as they progressed through the trial. The most signific</w:t>
      </w:r>
      <w:r w:rsidR="00D275AB">
        <w:rPr>
          <w:rFonts w:cs="Times New Roman"/>
          <w:szCs w:val="24"/>
        </w:rPr>
        <w:t>ant clinical finding was the 1.7</w:t>
      </w:r>
      <w:r w:rsidR="00CC7E9D" w:rsidRPr="008E6608">
        <w:rPr>
          <w:rFonts w:cs="Times New Roman"/>
          <w:szCs w:val="24"/>
        </w:rPr>
        <w:t>% prevalence of lung cancer at baseline and that</w:t>
      </w:r>
      <w:r w:rsidR="00CC7E9D">
        <w:rPr>
          <w:rFonts w:cs="Times New Roman"/>
          <w:szCs w:val="24"/>
        </w:rPr>
        <w:t xml:space="preserve"> </w:t>
      </w:r>
      <w:r w:rsidR="00D275AB">
        <w:rPr>
          <w:rFonts w:cs="Times New Roman"/>
          <w:szCs w:val="24"/>
        </w:rPr>
        <w:t>75</w:t>
      </w:r>
      <w:r w:rsidR="00CC7E9D" w:rsidRPr="008E6608">
        <w:rPr>
          <w:rFonts w:cs="Times New Roman"/>
          <w:szCs w:val="24"/>
        </w:rPr>
        <w:t xml:space="preserve">% were </w:t>
      </w:r>
      <w:r w:rsidR="00CC7E9D">
        <w:rPr>
          <w:rFonts w:cs="Times New Roman"/>
          <w:szCs w:val="24"/>
        </w:rPr>
        <w:t>s</w:t>
      </w:r>
      <w:r w:rsidR="00CC7E9D" w:rsidRPr="008E6608">
        <w:rPr>
          <w:rFonts w:cs="Times New Roman"/>
          <w:szCs w:val="24"/>
        </w:rPr>
        <w:t>tage</w:t>
      </w:r>
      <w:r w:rsidR="00CC7E9D">
        <w:rPr>
          <w:rFonts w:cs="Times New Roman"/>
          <w:szCs w:val="24"/>
        </w:rPr>
        <w:t xml:space="preserve"> 1</w:t>
      </w:r>
      <w:r w:rsidR="00CC7E9D" w:rsidRPr="008E6608">
        <w:rPr>
          <w:rFonts w:cs="Times New Roman"/>
          <w:szCs w:val="24"/>
        </w:rPr>
        <w:t>,</w:t>
      </w:r>
      <w:r w:rsidR="00CC7E9D">
        <w:rPr>
          <w:rFonts w:cs="Times New Roman"/>
          <w:szCs w:val="24"/>
        </w:rPr>
        <w:t xml:space="preserve"> </w:t>
      </w:r>
      <w:r w:rsidR="00CC7E9D" w:rsidRPr="008E6608">
        <w:rPr>
          <w:rFonts w:cs="Times New Roman"/>
          <w:szCs w:val="24"/>
        </w:rPr>
        <w:t xml:space="preserve">considered to have a good five year clinical outcome. </w:t>
      </w:r>
      <w:r w:rsidR="00CC7E9D">
        <w:rPr>
          <w:rFonts w:cs="Times New Roman"/>
          <w:szCs w:val="24"/>
        </w:rPr>
        <w:t xml:space="preserve">Almost half of the subjects with confirmed lung cancer were in the most deprived socioeconomic quintile. </w:t>
      </w:r>
      <w:r w:rsidR="00CC7E9D" w:rsidRPr="008E6608">
        <w:rPr>
          <w:rFonts w:cs="Times New Roman"/>
          <w:szCs w:val="24"/>
        </w:rPr>
        <w:t>The</w:t>
      </w:r>
      <w:r w:rsidR="00CC7E9D">
        <w:rPr>
          <w:rFonts w:cs="Times New Roman"/>
          <w:szCs w:val="24"/>
        </w:rPr>
        <w:t xml:space="preserve"> </w:t>
      </w:r>
      <w:r w:rsidR="00CC7E9D" w:rsidRPr="008E6608">
        <w:rPr>
          <w:rFonts w:cs="Times New Roman"/>
          <w:szCs w:val="24"/>
        </w:rPr>
        <w:t>baseline prevalence rate is considerably higher than that reported by the NLST or NELSON</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00CC7E9D" w:rsidRPr="008E6608">
        <w:rPr>
          <w:rFonts w:cs="Times New Roman"/>
          <w:szCs w:val="24"/>
        </w:rPr>
        <w:t xml:space="preserve"> trials.</w:t>
      </w:r>
    </w:p>
    <w:p w:rsidR="00CC7E9D" w:rsidRPr="00EF429A" w:rsidRDefault="00CC7E9D" w:rsidP="003E1DA3">
      <w:pPr>
        <w:spacing w:after="0" w:line="360" w:lineRule="auto"/>
        <w:jc w:val="both"/>
        <w:rPr>
          <w:rFonts w:cs="Times New Roman"/>
          <w:szCs w:val="24"/>
        </w:rPr>
      </w:pPr>
    </w:p>
    <w:p w:rsidR="00EF429A" w:rsidRPr="00EF429A" w:rsidRDefault="00EF429A" w:rsidP="003E1DA3">
      <w:pPr>
        <w:spacing w:after="0" w:line="360" w:lineRule="auto"/>
        <w:jc w:val="both"/>
        <w:rPr>
          <w:rFonts w:cs="Times New Roman"/>
          <w:szCs w:val="24"/>
        </w:rPr>
      </w:pPr>
      <w:r w:rsidRPr="00EF429A">
        <w:rPr>
          <w:rFonts w:cs="Times New Roman"/>
          <w:szCs w:val="24"/>
        </w:rPr>
        <w:t xml:space="preserve">The harms and benefits were assessed through a detailed analysis of the psychosocial questionnaires and demonstrated that even though participation in the UKLS trial did cause some distress and anxiety in some of the participants, this was not found to be clinically significant. </w:t>
      </w:r>
      <w:r w:rsidR="00B330AF" w:rsidRPr="00EF429A">
        <w:rPr>
          <w:rFonts w:cs="Times New Roman"/>
          <w:szCs w:val="24"/>
        </w:rPr>
        <w:t>The cost effectiveness of the UKLS trial was model</w:t>
      </w:r>
      <w:r w:rsidR="00B330AF">
        <w:rPr>
          <w:rFonts w:cs="Times New Roman"/>
          <w:szCs w:val="24"/>
        </w:rPr>
        <w:t>l</w:t>
      </w:r>
      <w:r w:rsidR="00B330AF" w:rsidRPr="00EF429A">
        <w:rPr>
          <w:rFonts w:cs="Times New Roman"/>
          <w:szCs w:val="24"/>
        </w:rPr>
        <w:t>ed on currently available data</w:t>
      </w:r>
      <w:r w:rsidR="00B330AF">
        <w:rPr>
          <w:rFonts w:cs="Times New Roman"/>
          <w:szCs w:val="24"/>
        </w:rPr>
        <w:t>,</w:t>
      </w:r>
      <w:r w:rsidR="00B330AF" w:rsidRPr="00EF429A">
        <w:rPr>
          <w:rFonts w:cs="Times New Roman"/>
          <w:szCs w:val="24"/>
        </w:rPr>
        <w:t xml:space="preserve"> and was shown to be </w:t>
      </w:r>
      <w:r w:rsidR="00B330AF">
        <w:rPr>
          <w:rFonts w:cs="Times New Roman"/>
          <w:szCs w:val="24"/>
        </w:rPr>
        <w:t>beneath</w:t>
      </w:r>
      <w:r w:rsidR="00B330AF" w:rsidRPr="00EF429A">
        <w:rPr>
          <w:rFonts w:cs="Times New Roman"/>
          <w:szCs w:val="24"/>
        </w:rPr>
        <w:t xml:space="preserve"> the NICE </w:t>
      </w:r>
      <w:r w:rsidR="00B330AF">
        <w:rPr>
          <w:rFonts w:cs="Times New Roman"/>
          <w:szCs w:val="24"/>
        </w:rPr>
        <w:t>threshold for funding new technologies</w:t>
      </w:r>
      <w:r w:rsidRPr="00EF429A">
        <w:rPr>
          <w:rFonts w:cs="Times New Roman"/>
          <w:szCs w:val="24"/>
        </w:rPr>
        <w:t xml:space="preserve">; </w:t>
      </w:r>
      <w:r w:rsidR="00877AEF">
        <w:rPr>
          <w:rFonts w:cs="Times New Roman"/>
          <w:szCs w:val="24"/>
        </w:rPr>
        <w:t xml:space="preserve">the </w:t>
      </w:r>
      <w:r w:rsidRPr="00EF429A">
        <w:rPr>
          <w:rFonts w:cs="Times New Roman"/>
          <w:szCs w:val="24"/>
        </w:rPr>
        <w:t>ICER of screen detection was £</w:t>
      </w:r>
      <w:r w:rsidR="00391CDD">
        <w:t>8,466 per Q</w:t>
      </w:r>
      <w:r w:rsidR="00CE25E6">
        <w:t>ALY gained (CI 5,516 to 12,634)</w:t>
      </w:r>
      <w:r w:rsidRPr="00EF429A">
        <w:rPr>
          <w:rFonts w:cs="Times New Roman"/>
          <w:szCs w:val="24"/>
        </w:rPr>
        <w:t xml:space="preserve"> and could be considered to offer value for money within a</w:t>
      </w:r>
      <w:r w:rsidR="00877AEF">
        <w:rPr>
          <w:rFonts w:cs="Times New Roman"/>
          <w:szCs w:val="24"/>
        </w:rPr>
        <w:t>n</w:t>
      </w:r>
      <w:r w:rsidRPr="00EF429A">
        <w:rPr>
          <w:rFonts w:cs="Times New Roman"/>
          <w:szCs w:val="24"/>
        </w:rPr>
        <w:t xml:space="preserve"> NHS screening programme. </w:t>
      </w:r>
      <w:r w:rsidR="00877AEF">
        <w:rPr>
          <w:rFonts w:cs="Times New Roman"/>
          <w:szCs w:val="24"/>
        </w:rPr>
        <w:t>To date n</w:t>
      </w:r>
      <w:r w:rsidRPr="00EF429A">
        <w:rPr>
          <w:rFonts w:cs="Times New Roman"/>
          <w:szCs w:val="24"/>
        </w:rPr>
        <w:t>o cost effectiveness data ha</w:t>
      </w:r>
      <w:r w:rsidR="00877AEF">
        <w:rPr>
          <w:rFonts w:cs="Times New Roman"/>
          <w:szCs w:val="24"/>
        </w:rPr>
        <w:t>ve</w:t>
      </w:r>
      <w:r w:rsidRPr="00EF429A">
        <w:rPr>
          <w:rFonts w:cs="Times New Roman"/>
          <w:szCs w:val="24"/>
        </w:rPr>
        <w:t xml:space="preserve"> been published </w:t>
      </w:r>
      <w:r w:rsidR="00877AEF">
        <w:rPr>
          <w:rFonts w:cs="Times New Roman"/>
          <w:szCs w:val="24"/>
        </w:rPr>
        <w:t xml:space="preserve">for </w:t>
      </w:r>
      <w:r w:rsidRPr="00EF429A">
        <w:rPr>
          <w:rFonts w:cs="Times New Roman"/>
          <w:szCs w:val="24"/>
        </w:rPr>
        <w:t>any of the international CT screening trials, thus we await the analysis of the pooled European screening trials data.</w:t>
      </w:r>
    </w:p>
    <w:p w:rsidR="00EF429A" w:rsidRPr="00EF429A" w:rsidRDefault="00EF429A" w:rsidP="00EF429A">
      <w:pPr>
        <w:spacing w:after="0" w:line="360" w:lineRule="auto"/>
        <w:rPr>
          <w:rFonts w:cs="Times New Roman"/>
          <w:szCs w:val="24"/>
        </w:rPr>
      </w:pPr>
    </w:p>
    <w:p w:rsidR="00EF429A" w:rsidRDefault="00EF429A" w:rsidP="00EF429A">
      <w:pPr>
        <w:spacing w:after="0" w:line="360" w:lineRule="auto"/>
        <w:jc w:val="both"/>
        <w:rPr>
          <w:rFonts w:cs="Times New Roman"/>
          <w:szCs w:val="24"/>
        </w:rPr>
      </w:pPr>
      <w:r w:rsidRPr="00EF429A">
        <w:rPr>
          <w:rFonts w:cs="Times New Roman"/>
          <w:szCs w:val="24"/>
        </w:rPr>
        <w:t>The UKLS web</w:t>
      </w:r>
      <w:r w:rsidR="001746D1">
        <w:rPr>
          <w:rFonts w:cs="Times New Roman"/>
          <w:szCs w:val="24"/>
        </w:rPr>
        <w:t>-</w:t>
      </w:r>
      <w:r w:rsidRPr="00EF429A">
        <w:rPr>
          <w:rFonts w:cs="Times New Roman"/>
          <w:szCs w:val="24"/>
        </w:rPr>
        <w:t>based database was central to the organisational success of the trial, enabling continuous monitoring of the participants a</w:t>
      </w:r>
      <w:r w:rsidR="00B330AF">
        <w:rPr>
          <w:rFonts w:cs="Times New Roman"/>
          <w:szCs w:val="24"/>
        </w:rPr>
        <w:t>s they moved through the different</w:t>
      </w:r>
      <w:r w:rsidRPr="00EF429A">
        <w:rPr>
          <w:rFonts w:cs="Times New Roman"/>
          <w:szCs w:val="24"/>
        </w:rPr>
        <w:t xml:space="preserve"> stages of the process. Linkage of the UKLS database to the Siemens Lung Care volumetric analysis software provided an excellent methodology for following suspicious CT detected nodules through the repeat scans. Indeed linkage of the various questionnaires as well as all the participant letters, radiology and pathology reports within the database provided a model management system for such screening trials.</w:t>
      </w:r>
    </w:p>
    <w:p w:rsidR="00CE25E6" w:rsidRPr="00EF429A" w:rsidRDefault="00CE25E6" w:rsidP="00EF429A">
      <w:pPr>
        <w:spacing w:after="0" w:line="360" w:lineRule="auto"/>
        <w:jc w:val="both"/>
        <w:rPr>
          <w:rFonts w:cs="Times New Roman"/>
          <w:szCs w:val="24"/>
        </w:rPr>
      </w:pPr>
    </w:p>
    <w:p w:rsidR="00EF429A" w:rsidRPr="00EF429A" w:rsidRDefault="00EF429A" w:rsidP="00EF429A">
      <w:pPr>
        <w:spacing w:after="0" w:line="360" w:lineRule="auto"/>
        <w:jc w:val="both"/>
        <w:rPr>
          <w:rFonts w:cs="Times New Roman"/>
          <w:szCs w:val="24"/>
        </w:rPr>
      </w:pPr>
      <w:r w:rsidRPr="00EF429A">
        <w:rPr>
          <w:rFonts w:cs="Times New Roman"/>
          <w:szCs w:val="24"/>
        </w:rPr>
        <w:t>The</w:t>
      </w:r>
      <w:r w:rsidR="00D275AB">
        <w:rPr>
          <w:rFonts w:cs="Times New Roman"/>
          <w:szCs w:val="24"/>
        </w:rPr>
        <w:t xml:space="preserve"> major limitation of the</w:t>
      </w:r>
      <w:r w:rsidRPr="00EF429A">
        <w:rPr>
          <w:rFonts w:cs="Times New Roman"/>
          <w:szCs w:val="24"/>
        </w:rPr>
        <w:t xml:space="preserve"> </w:t>
      </w:r>
      <w:r w:rsidR="00B330AF">
        <w:rPr>
          <w:rFonts w:cs="Times New Roman"/>
          <w:szCs w:val="24"/>
        </w:rPr>
        <w:t>p</w:t>
      </w:r>
      <w:r w:rsidRPr="00EF429A">
        <w:rPr>
          <w:rFonts w:cs="Times New Roman"/>
          <w:szCs w:val="24"/>
        </w:rPr>
        <w:t>ilot UKLS is</w:t>
      </w:r>
      <w:r w:rsidR="00D275AB">
        <w:rPr>
          <w:rFonts w:cs="Times New Roman"/>
          <w:szCs w:val="24"/>
        </w:rPr>
        <w:t xml:space="preserve"> that it is</w:t>
      </w:r>
      <w:r w:rsidRPr="00EF429A">
        <w:rPr>
          <w:rFonts w:cs="Times New Roman"/>
          <w:szCs w:val="24"/>
        </w:rPr>
        <w:t xml:space="preserve"> not in a position to provide useful mortality data at this time</w:t>
      </w:r>
      <w:r w:rsidR="00B330AF">
        <w:rPr>
          <w:rFonts w:cs="Times New Roman"/>
          <w:szCs w:val="24"/>
        </w:rPr>
        <w:t>;</w:t>
      </w:r>
      <w:r w:rsidRPr="00EF429A">
        <w:rPr>
          <w:rFonts w:cs="Times New Roman"/>
          <w:szCs w:val="24"/>
        </w:rPr>
        <w:t xml:space="preserve"> however, it is planned to pool the UKLS data with the largest of the European screening trials, the NELSON</w:t>
      </w:r>
      <w:r w:rsidR="00606EFD">
        <w:rPr>
          <w:rFonts w:cs="Times New Roman"/>
          <w:szCs w:val="24"/>
        </w:rPr>
        <w:t>,</w:t>
      </w:r>
      <w:r w:rsidR="000E4C6D" w:rsidRPr="00E470C1">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E470C1">
        <w:rPr>
          <w:rFonts w:cs="Times New Roman"/>
          <w:szCs w:val="24"/>
          <w:vertAlign w:val="superscript"/>
        </w:rPr>
      </w:r>
      <w:r w:rsidR="000E4C6D" w:rsidRPr="00E470C1">
        <w:rPr>
          <w:rFonts w:cs="Times New Roman"/>
          <w:szCs w:val="24"/>
          <w:vertAlign w:val="superscript"/>
        </w:rPr>
        <w:fldChar w:fldCharType="separate"/>
      </w:r>
      <w:hyperlink w:anchor="_ENREF_36" w:tooltip="van Klaveren, 2009 #46" w:history="1">
        <w:r w:rsidR="004A7208">
          <w:rPr>
            <w:rFonts w:cs="Times New Roman"/>
            <w:noProof/>
            <w:szCs w:val="24"/>
            <w:vertAlign w:val="superscript"/>
          </w:rPr>
          <w:t>36</w:t>
        </w:r>
      </w:hyperlink>
      <w:r w:rsidR="000E4C6D" w:rsidRPr="00E470C1">
        <w:rPr>
          <w:rFonts w:cs="Times New Roman"/>
          <w:szCs w:val="24"/>
          <w:vertAlign w:val="superscript"/>
        </w:rPr>
        <w:fldChar w:fldCharType="end"/>
      </w:r>
      <w:r w:rsidRPr="00EF429A">
        <w:rPr>
          <w:rFonts w:cs="Times New Roman"/>
          <w:szCs w:val="24"/>
        </w:rPr>
        <w:t xml:space="preserve"> and others in 2016. </w:t>
      </w:r>
      <w:r w:rsidR="009C0094">
        <w:rPr>
          <w:rFonts w:cs="Times New Roman"/>
          <w:szCs w:val="24"/>
        </w:rPr>
        <w:t>At this point,</w:t>
      </w:r>
      <w:r w:rsidRPr="00EF429A">
        <w:rPr>
          <w:rFonts w:cs="Times New Roman"/>
          <w:szCs w:val="24"/>
        </w:rPr>
        <w:t xml:space="preserve"> the mortality data will be released for both arms of the UKLS trial, and combined with the European data sets, to provide both mortality and cost effectiveness data for Europe.</w:t>
      </w:r>
    </w:p>
    <w:p w:rsidR="00EF429A" w:rsidRPr="00EF429A" w:rsidRDefault="00EF429A" w:rsidP="00EF429A">
      <w:pPr>
        <w:spacing w:after="0" w:line="360" w:lineRule="auto"/>
        <w:rPr>
          <w:rFonts w:cs="Times New Roman"/>
          <w:szCs w:val="24"/>
        </w:rPr>
      </w:pPr>
    </w:p>
    <w:p w:rsidR="00EF429A" w:rsidRDefault="003E1DA3" w:rsidP="003D7C2D">
      <w:pPr>
        <w:pStyle w:val="Heading2"/>
      </w:pPr>
      <w:bookmarkStart w:id="68" w:name="_Toc436653900"/>
      <w:r>
        <w:t>8.2</w:t>
      </w:r>
      <w:r>
        <w:tab/>
      </w:r>
      <w:r w:rsidR="00EF429A" w:rsidRPr="00EF429A">
        <w:t>Implication</w:t>
      </w:r>
      <w:r w:rsidR="004A3B1C">
        <w:t>s</w:t>
      </w:r>
      <w:r w:rsidR="00EF429A" w:rsidRPr="00EF429A">
        <w:t xml:space="preserve"> of UKLS trial for lung </w:t>
      </w:r>
      <w:r w:rsidR="00EF429A">
        <w:t>cancer screening implementation</w:t>
      </w:r>
      <w:bookmarkEnd w:id="68"/>
    </w:p>
    <w:p w:rsidR="00EF429A" w:rsidRPr="00EF429A" w:rsidRDefault="00EF429A" w:rsidP="00EF429A">
      <w:pPr>
        <w:spacing w:after="0" w:line="360" w:lineRule="auto"/>
        <w:outlineLvl w:val="0"/>
        <w:rPr>
          <w:rFonts w:cs="Times New Roman"/>
          <w:b/>
          <w:szCs w:val="24"/>
        </w:rPr>
      </w:pPr>
    </w:p>
    <w:p w:rsidR="00EF429A" w:rsidRPr="00EF429A" w:rsidRDefault="00EF429A" w:rsidP="00EF429A">
      <w:pPr>
        <w:spacing w:line="360" w:lineRule="auto"/>
        <w:jc w:val="both"/>
        <w:rPr>
          <w:rFonts w:cs="Times New Roman"/>
          <w:szCs w:val="24"/>
        </w:rPr>
      </w:pPr>
      <w:r w:rsidRPr="00EF429A">
        <w:rPr>
          <w:rFonts w:cs="Times New Roman"/>
          <w:szCs w:val="24"/>
        </w:rPr>
        <w:t>The UKLS pilot has provided or will be able to provide new information about the implementation of a UK lung cancer screening programme in the following key areas:</w:t>
      </w:r>
    </w:p>
    <w:p w:rsidR="00EF429A" w:rsidRPr="00EF429A" w:rsidRDefault="00EF429A" w:rsidP="00EF429A">
      <w:pPr>
        <w:spacing w:after="0" w:line="360" w:lineRule="auto"/>
        <w:jc w:val="both"/>
        <w:rPr>
          <w:rFonts w:cs="Times New Roman"/>
          <w:szCs w:val="24"/>
        </w:rPr>
      </w:pPr>
      <w:r w:rsidRPr="00EF429A">
        <w:rPr>
          <w:rFonts w:cs="Times New Roman"/>
          <w:szCs w:val="24"/>
        </w:rPr>
        <w:t>i)</w:t>
      </w:r>
      <w:r w:rsidR="003E1DA3">
        <w:rPr>
          <w:rFonts w:cs="Times New Roman"/>
          <w:szCs w:val="24"/>
        </w:rPr>
        <w:t xml:space="preserve"> </w:t>
      </w:r>
      <w:r w:rsidRPr="00EF429A">
        <w:rPr>
          <w:rFonts w:cs="Times New Roman"/>
          <w:szCs w:val="24"/>
        </w:rPr>
        <w:t>improving the diagnostic work-up and management of lung nodules, ii) determining the frequency of screening and its duration, iii) appropriately selecting high risk individuals</w:t>
      </w:r>
    </w:p>
    <w:p w:rsidR="00EF429A" w:rsidRPr="00EF429A" w:rsidRDefault="00EF429A" w:rsidP="00EF429A">
      <w:pPr>
        <w:spacing w:after="0" w:line="360" w:lineRule="auto"/>
        <w:rPr>
          <w:rFonts w:cs="Times New Roman"/>
          <w:szCs w:val="24"/>
        </w:rPr>
      </w:pPr>
    </w:p>
    <w:p w:rsidR="00EF429A" w:rsidRDefault="003E1DA3" w:rsidP="003D7C2D">
      <w:pPr>
        <w:pStyle w:val="Heading3"/>
      </w:pPr>
      <w:r>
        <w:t>8.2.1</w:t>
      </w:r>
      <w:r>
        <w:tab/>
      </w:r>
      <w:r w:rsidR="00EF429A" w:rsidRPr="00EF429A">
        <w:t>Work-up of CT detected nodules</w:t>
      </w:r>
    </w:p>
    <w:p w:rsidR="00F8163D" w:rsidRPr="00F8163D" w:rsidRDefault="00F8163D" w:rsidP="00F8163D">
      <w:pPr>
        <w:rPr>
          <w:lang w:eastAsia="en-GB"/>
        </w:rPr>
      </w:pPr>
    </w:p>
    <w:p w:rsidR="00EF429A" w:rsidRPr="00EF429A" w:rsidRDefault="00EF429A" w:rsidP="005A6B05">
      <w:pPr>
        <w:spacing w:after="0" w:line="360" w:lineRule="auto"/>
        <w:jc w:val="both"/>
        <w:rPr>
          <w:rFonts w:cs="Times New Roman"/>
        </w:rPr>
      </w:pPr>
      <w:r w:rsidRPr="00EF429A">
        <w:rPr>
          <w:rFonts w:cs="Times New Roman"/>
        </w:rPr>
        <w:t>The UKLS trial incorporated nodule volumetric software as part of its protocol</w:t>
      </w:r>
      <w:r w:rsidR="009C0094">
        <w:rPr>
          <w:rFonts w:cs="Times New Roman"/>
        </w:rPr>
        <w:t>; this</w:t>
      </w:r>
      <w:r w:rsidRPr="00EF429A">
        <w:rPr>
          <w:rFonts w:cs="Times New Roman"/>
        </w:rPr>
        <w:t xml:space="preserve"> provides a more accurate and reliable measurement of lung nodule size and growth than diameter measurements. Despite this, however, a major implication of the findi</w:t>
      </w:r>
      <w:r w:rsidR="009C0094">
        <w:rPr>
          <w:rFonts w:cs="Times New Roman"/>
        </w:rPr>
        <w:t xml:space="preserve">ngs from the UKLS trial is </w:t>
      </w:r>
      <w:r w:rsidRPr="00EF429A">
        <w:rPr>
          <w:rFonts w:cs="Times New Roman"/>
        </w:rPr>
        <w:t xml:space="preserve">the need to </w:t>
      </w:r>
      <w:r w:rsidR="009C0094">
        <w:rPr>
          <w:rFonts w:cs="Times New Roman"/>
        </w:rPr>
        <w:t xml:space="preserve">lessen the burden of </w:t>
      </w:r>
      <w:r w:rsidRPr="00EF429A">
        <w:rPr>
          <w:rFonts w:cs="Times New Roman"/>
        </w:rPr>
        <w:t>diagnostic workup of indeterminate nodules.</w:t>
      </w:r>
      <w:r>
        <w:rPr>
          <w:rFonts w:cs="Times New Roman"/>
        </w:rPr>
        <w:t xml:space="preserve"> </w:t>
      </w:r>
      <w:r w:rsidRPr="00EF429A">
        <w:rPr>
          <w:rFonts w:cs="Times New Roman"/>
        </w:rPr>
        <w:t>There were a total of 536 subjects (i.e. Category 3</w:t>
      </w:r>
      <w:r w:rsidR="006F3238">
        <w:rPr>
          <w:rFonts w:cs="Times New Roman"/>
        </w:rPr>
        <w:t xml:space="preserve"> and</w:t>
      </w:r>
      <w:r w:rsidRPr="00EF429A">
        <w:rPr>
          <w:rFonts w:cs="Times New Roman"/>
        </w:rPr>
        <w:t xml:space="preserve"> 4), with nodules requiring a repeat scan. Of the </w:t>
      </w:r>
      <w:r w:rsidR="005A6B05">
        <w:rPr>
          <w:rFonts w:cs="Times New Roman"/>
        </w:rPr>
        <w:t>64 category 4 nodules</w:t>
      </w:r>
      <w:r w:rsidRPr="00EF429A">
        <w:rPr>
          <w:rFonts w:cs="Times New Roman"/>
        </w:rPr>
        <w:t xml:space="preserve">, </w:t>
      </w:r>
      <w:r w:rsidR="00B330AF">
        <w:rPr>
          <w:rFonts w:cs="Times New Roman"/>
        </w:rPr>
        <w:t>41</w:t>
      </w:r>
      <w:r w:rsidRPr="00EF429A">
        <w:rPr>
          <w:rFonts w:cs="Times New Roman"/>
        </w:rPr>
        <w:t xml:space="preserve"> were found to have lung cancer</w:t>
      </w:r>
      <w:r w:rsidR="005A6B05">
        <w:rPr>
          <w:rFonts w:cs="Times New Roman"/>
        </w:rPr>
        <w:t xml:space="preserve">. </w:t>
      </w:r>
      <w:r w:rsidR="005A6B05" w:rsidRPr="0049498C">
        <w:rPr>
          <w:szCs w:val="24"/>
        </w:rPr>
        <w:t>On examining the number of UKLS participants referred to the MDT clinic, the false positive rate is 3.6% (114-42/1994 =3.6); whilst the Interval Imaging Rate for the Category 3 nodules is 23.2% (472-9/1994).</w:t>
      </w:r>
      <w:r w:rsidR="005A6B05">
        <w:rPr>
          <w:szCs w:val="24"/>
        </w:rPr>
        <w:t xml:space="preserve"> </w:t>
      </w:r>
    </w:p>
    <w:p w:rsidR="00EF429A" w:rsidRPr="00EF429A" w:rsidRDefault="00EF429A" w:rsidP="00EF429A">
      <w:pPr>
        <w:pStyle w:val="Default"/>
        <w:spacing w:line="360" w:lineRule="auto"/>
        <w:rPr>
          <w:rFonts w:ascii="Times New Roman" w:hAnsi="Times New Roman" w:cs="Times New Roman"/>
        </w:rPr>
      </w:pPr>
    </w:p>
    <w:p w:rsidR="00EF429A" w:rsidRPr="00EF429A" w:rsidRDefault="00EF429A" w:rsidP="00EF429A">
      <w:pPr>
        <w:pStyle w:val="Default"/>
        <w:spacing w:line="360" w:lineRule="auto"/>
        <w:jc w:val="both"/>
        <w:rPr>
          <w:rFonts w:ascii="Times New Roman" w:hAnsi="Times New Roman" w:cs="Times New Roman"/>
        </w:rPr>
      </w:pPr>
      <w:r w:rsidRPr="00EF429A">
        <w:rPr>
          <w:rFonts w:ascii="Times New Roman" w:hAnsi="Times New Roman" w:cs="Times New Roman"/>
        </w:rPr>
        <w:t>As this work was undertaken within the context of a trial</w:t>
      </w:r>
      <w:r w:rsidR="00C972CF">
        <w:rPr>
          <w:rFonts w:ascii="Times New Roman" w:hAnsi="Times New Roman" w:cs="Times New Roman"/>
        </w:rPr>
        <w:t xml:space="preserve">, we erred on </w:t>
      </w:r>
      <w:r w:rsidR="009C0094">
        <w:rPr>
          <w:rFonts w:ascii="Times New Roman" w:hAnsi="Times New Roman" w:cs="Times New Roman"/>
        </w:rPr>
        <w:t xml:space="preserve">the side of </w:t>
      </w:r>
      <w:r w:rsidR="00C972CF">
        <w:rPr>
          <w:rFonts w:ascii="Times New Roman" w:hAnsi="Times New Roman" w:cs="Times New Roman"/>
        </w:rPr>
        <w:t xml:space="preserve">‘over-reporting’ </w:t>
      </w:r>
      <w:r w:rsidRPr="00EF429A">
        <w:rPr>
          <w:rFonts w:ascii="Times New Roman" w:hAnsi="Times New Roman" w:cs="Times New Roman"/>
        </w:rPr>
        <w:t>by incorporating</w:t>
      </w:r>
      <w:r w:rsidR="00C972CF">
        <w:rPr>
          <w:rFonts w:ascii="Times New Roman" w:hAnsi="Times New Roman" w:cs="Times New Roman"/>
        </w:rPr>
        <w:t xml:space="preserve"> category 2 nodules in the care </w:t>
      </w:r>
      <w:r w:rsidRPr="00EF429A">
        <w:rPr>
          <w:rFonts w:ascii="Times New Roman" w:hAnsi="Times New Roman" w:cs="Times New Roman"/>
        </w:rPr>
        <w:t>pathway, and this has provided valuable data. However, in a UK National Screening programme, one would consider a higher cut off for the classification of indeterminate nodule</w:t>
      </w:r>
      <w:r w:rsidR="00370941">
        <w:rPr>
          <w:rFonts w:ascii="Times New Roman" w:hAnsi="Times New Roman" w:cs="Times New Roman"/>
        </w:rPr>
        <w:t>s</w:t>
      </w:r>
      <w:r w:rsidRPr="00EF429A">
        <w:rPr>
          <w:rFonts w:ascii="Times New Roman" w:hAnsi="Times New Roman" w:cs="Times New Roman"/>
        </w:rPr>
        <w:t>, most likely 100mm</w:t>
      </w:r>
      <w:r w:rsidRPr="00EF429A">
        <w:rPr>
          <w:rFonts w:ascii="Times New Roman" w:hAnsi="Times New Roman" w:cs="Times New Roman"/>
          <w:vertAlign w:val="superscript"/>
        </w:rPr>
        <w:t>3</w:t>
      </w:r>
      <w:r w:rsidRPr="00EF429A">
        <w:rPr>
          <w:rFonts w:ascii="Times New Roman" w:hAnsi="Times New Roman" w:cs="Times New Roman"/>
        </w:rPr>
        <w:t xml:space="preserve">.  </w:t>
      </w:r>
      <w:r w:rsidR="00370941">
        <w:rPr>
          <w:rFonts w:ascii="Times New Roman" w:hAnsi="Times New Roman" w:cs="Times New Roman"/>
        </w:rPr>
        <w:t>The nodule management algorithms are likely to adopt a similar approach to that of the recently recommended by the BT</w:t>
      </w:r>
      <w:r w:rsidR="00B330AF">
        <w:rPr>
          <w:rFonts w:ascii="Times New Roman" w:hAnsi="Times New Roman" w:cs="Times New Roman"/>
        </w:rPr>
        <w:t>S</w:t>
      </w:r>
      <w:r w:rsidR="00370941">
        <w:rPr>
          <w:rFonts w:ascii="Times New Roman" w:hAnsi="Times New Roman" w:cs="Times New Roman"/>
        </w:rPr>
        <w:t xml:space="preserve"> for incidental detected nodules, although there may</w:t>
      </w:r>
      <w:r w:rsidR="00B330AF">
        <w:rPr>
          <w:rFonts w:ascii="Times New Roman" w:hAnsi="Times New Roman" w:cs="Times New Roman"/>
        </w:rPr>
        <w:t xml:space="preserve"> </w:t>
      </w:r>
      <w:r w:rsidR="00370941">
        <w:rPr>
          <w:rFonts w:ascii="Times New Roman" w:hAnsi="Times New Roman" w:cs="Times New Roman"/>
        </w:rPr>
        <w:t xml:space="preserve">be a slight </w:t>
      </w:r>
      <w:r w:rsidR="00370941">
        <w:rPr>
          <w:rFonts w:ascii="Times New Roman" w:hAnsi="Times New Roman" w:cs="Times New Roman"/>
        </w:rPr>
        <w:lastRenderedPageBreak/>
        <w:t>difference for a screening population</w:t>
      </w:r>
      <w:r w:rsidR="00606EFD">
        <w:rPr>
          <w:rFonts w:ascii="Times New Roman" w:hAnsi="Times New Roman" w:cs="Times New Roman"/>
        </w:rPr>
        <w:t>.</w:t>
      </w:r>
      <w:r w:rsidR="000E4C6D" w:rsidRPr="004A7208">
        <w:rPr>
          <w:rFonts w:ascii="Times New Roman" w:hAnsi="Times New Roman" w:cs="Times New Roman"/>
          <w:vertAlign w:val="superscript"/>
        </w:rPr>
        <w:fldChar w:fldCharType="begin"/>
      </w:r>
      <w:r w:rsidR="00370941" w:rsidRPr="004A7208">
        <w:rPr>
          <w:rFonts w:ascii="Times New Roman" w:hAnsi="Times New Roman" w:cs="Times New Roman"/>
          <w:vertAlign w:val="superscript"/>
        </w:rPr>
        <w:instrText xml:space="preserve"> ADDIN EN.CITE &lt;EndNote&gt;&lt;Cite&gt;&lt;Author&gt;Callister&lt;/Author&gt;&lt;Year&gt;2015 (in press)&lt;/Year&gt;&lt;RecNum&gt;4446&lt;/RecNum&gt;&lt;DisplayText&gt;(149)&lt;/DisplayText&gt;&lt;record&gt;&lt;rec-number&gt;4446&lt;/rec-number&gt;&lt;foreign-keys&gt;&lt;key app="EN" db-id="2s0pww99w9w9tqes2saxwtxierz5tvv05sfp"&gt;4446&lt;/key&gt;&lt;/foreign-keys&gt;&lt;ref-type name="Journal Article"&gt;17&lt;/ref-type&gt;&lt;contributors&gt;&lt;authors&gt;&lt;author&gt;Callister, M.C.&lt;/author&gt;&lt;author&gt;Baldwin, D.R.&lt;/author&gt;&lt;author&gt;Akram, A.&lt;/author&gt;&lt;author&gt;et al.&lt;/author&gt;&lt;/authors&gt;&lt;/contributors&gt;&lt;titles&gt;&lt;title&gt;British Society Guidelines for the investigation and management of pulmonary nodules. -on behalf ofthe BTS Standards of Care Committe&lt;/title&gt;&lt;secondary-title&gt;Thorax&lt;/secondary-title&gt;&lt;/titles&gt;&lt;periodical&gt;&lt;full-title&gt;Thorax&lt;/full-title&gt;&lt;/periodical&gt;&lt;dates&gt;&lt;year&gt;2015 (in press)&lt;/year&gt;&lt;/dates&gt;&lt;urls&gt;&lt;/urls&gt;&lt;/record&gt;&lt;/Cite&gt;&lt;/EndNote&gt;</w:instrText>
      </w:r>
      <w:r w:rsidR="000E4C6D" w:rsidRPr="004A7208">
        <w:rPr>
          <w:rFonts w:ascii="Times New Roman" w:hAnsi="Times New Roman" w:cs="Times New Roman"/>
          <w:vertAlign w:val="superscript"/>
        </w:rPr>
        <w:fldChar w:fldCharType="separate"/>
      </w:r>
      <w:hyperlink w:anchor="_ENREF_149" w:tooltip="Callister, 2015 (in press) #4446" w:history="1">
        <w:r w:rsidR="004A7208" w:rsidRPr="004A7208">
          <w:rPr>
            <w:rFonts w:ascii="Times New Roman" w:hAnsi="Times New Roman" w:cs="Times New Roman"/>
            <w:noProof/>
            <w:vertAlign w:val="superscript"/>
          </w:rPr>
          <w:t>149</w:t>
        </w:r>
      </w:hyperlink>
      <w:r w:rsidR="000E4C6D" w:rsidRPr="004A7208">
        <w:rPr>
          <w:rFonts w:ascii="Times New Roman" w:hAnsi="Times New Roman" w:cs="Times New Roman"/>
          <w:vertAlign w:val="superscript"/>
        </w:rPr>
        <w:fldChar w:fldCharType="end"/>
      </w:r>
      <w:r w:rsidR="00201EA4">
        <w:rPr>
          <w:rFonts w:ascii="Times New Roman" w:hAnsi="Times New Roman" w:cs="Times New Roman"/>
        </w:rPr>
        <w:t xml:space="preserve">  Work</w:t>
      </w:r>
      <w:r w:rsidR="00606EFD">
        <w:rPr>
          <w:rFonts w:ascii="Times New Roman" w:hAnsi="Times New Roman" w:cs="Times New Roman"/>
        </w:rPr>
        <w:t>-</w:t>
      </w:r>
      <w:r w:rsidR="00201EA4">
        <w:rPr>
          <w:rFonts w:ascii="Times New Roman" w:hAnsi="Times New Roman" w:cs="Times New Roman"/>
        </w:rPr>
        <w:t>up of screen positives was meticulous and delivered according to strict protocol.  However, sensitivity of the screen can only be reliably estimated on follow up of screen negatives for subsequent cancer.  This will be the subject of future research in the UKLS cohort.</w:t>
      </w:r>
    </w:p>
    <w:p w:rsidR="00EF429A" w:rsidRPr="00EF429A" w:rsidRDefault="00EF429A" w:rsidP="00EF429A">
      <w:pPr>
        <w:pStyle w:val="Default"/>
        <w:spacing w:line="360" w:lineRule="auto"/>
        <w:rPr>
          <w:rFonts w:ascii="Times New Roman" w:hAnsi="Times New Roman" w:cs="Times New Roman"/>
        </w:rPr>
      </w:pPr>
    </w:p>
    <w:p w:rsidR="00EF429A" w:rsidRPr="00EF429A" w:rsidRDefault="00CE25E6" w:rsidP="00EF429A">
      <w:pPr>
        <w:pStyle w:val="Default"/>
        <w:spacing w:line="360" w:lineRule="auto"/>
        <w:jc w:val="both"/>
        <w:rPr>
          <w:rFonts w:ascii="Times New Roman" w:hAnsi="Times New Roman" w:cs="Times New Roman"/>
        </w:rPr>
      </w:pPr>
      <w:r>
        <w:rPr>
          <w:rFonts w:ascii="Times New Roman" w:hAnsi="Times New Roman" w:cs="Times New Roman"/>
        </w:rPr>
        <w:t>Figure 17</w:t>
      </w:r>
      <w:r w:rsidR="00EF429A" w:rsidRPr="00EF429A">
        <w:rPr>
          <w:rFonts w:ascii="Times New Roman" w:hAnsi="Times New Roman" w:cs="Times New Roman"/>
        </w:rPr>
        <w:t xml:space="preserve"> shows an example of a possible pathway for management of nodules detected by low dose CT in lung cancer screening; it is based upon the successful NELSON</w:t>
      </w:r>
      <w:r w:rsidR="000E4C6D" w:rsidRPr="00E470C1">
        <w:rPr>
          <w:rFonts w:ascii="Times New Roman" w:hAnsi="Times New Roman" w:cs="Times New Roman"/>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ascii="Times New Roman" w:hAnsi="Times New Roman" w:cs="Times New Roman"/>
          <w:vertAlign w:val="superscript"/>
        </w:rPr>
        <w:instrText xml:space="preserve"> ADDIN EN.CITE </w:instrText>
      </w:r>
      <w:r w:rsidR="000E4C6D">
        <w:rPr>
          <w:rFonts w:ascii="Times New Roman" w:hAnsi="Times New Roman" w:cs="Times New Roman"/>
          <w:vertAlign w:val="superscript"/>
        </w:rPr>
        <w:fldChar w:fldCharType="begin">
          <w:fldData xml:space="preserve">PEVuZE5vdGU+PENpdGU+PEF1dGhvcj52YW4gS2xhdmVyZW48L0F1dGhvcj48WWVhcj4yMDA5PC9Z
ZWFyPjxSZWNOdW0+NDY8L1JlY051bT48RGlzcGxheVRleHQ+KDM2KTwvRGlzcGxheVRleHQ+PHJl
Y29yZD48cmVjLW51bWJlcj40NjwvcmVjLW51bWJlcj48Zm9yZWlnbi1rZXlzPjxrZXkgYXBwPSJF
TiIgZGItaWQ9IjB6OXNwdHB2OXI5cGY5ZWF3MGU1dmFhZzJlMHZ2d3R0ZHo5cCI+NDY8L2tleT48
L2ZvcmVpZ24ta2V5cz48cmVmLXR5cGUgbmFtZT0iSm91cm5hbCBBcnRpY2xlIj4xNzwvcmVmLXR5
cGU+PGNvbnRyaWJ1dG9ycz48YXV0aG9ycz48YXV0aG9yPnZhbiBLbGF2ZXJlbiwgUi4gSi48L2F1
dGhvcj48YXV0aG9yPk91ZGtlcmssIE0uPC9hdXRob3I+PGF1dGhvcj5Qcm9rb3AsIE0uPC9hdXRo
b3I+PGF1dGhvcj5TY2hvbHRlbiwgRS4gVC48L2F1dGhvcj48YXV0aG9yPk5hY2thZXJ0cywgSy48
L2F1dGhvcj48YXV0aG9yPlZlcm5ob3V0LCBSLjwvYXV0aG9yPjxhdXRob3I+dmFuIEllcnNlbCwg
Qy4gQS48L2F1dGhvcj48YXV0aG9yPnZhbiBkZW4gQmVyZ2gsIEsuIEEuPC9hdXRob3I+PGF1dGhv
cj52YW4gJmFwb3M7dCBXZXN0ZWluZGUsIFMuPC9hdXRob3I+PGF1dGhvcj52YW4gZGVyIEFhbHN0
LCBDLjwvYXV0aG9yPjxhdXRob3I+VGh1bm5pc3NlbiwgRS48L2F1dGhvcj48YXV0aG9yPlh1LCBE
LiBNLjwvYXV0aG9yPjxhdXRob3I+V2FuZywgWS48L2F1dGhvcj48YXV0aG9yPlpoYW8sIFkuPC9h
dXRob3I+PGF1dGhvcj5HaWV0ZW1hLCBILiBBLjwvYXV0aG9yPjxhdXRob3I+ZGUgSG9vcCwgQi4g
Si48L2F1dGhvcj48YXV0aG9yPkdyb2VuLCBILiBKLjwvYXV0aG9yPjxhdXRob3I+ZGUgQm9jaywg
Ry4gSC48L2F1dGhvcj48YXV0aG9yPnZhbiBPb2lqZW4sIFAuPC9hdXRob3I+PGF1dGhvcj5XZWVu
aW5rLCBDLjwvYXV0aG9yPjxhdXRob3I+VmVyc2NoYWtlbGVuLCBKLjwvYXV0aG9yPjxhdXRob3I+
TGFtbWVycywgSi4gVy48L2F1dGhvcj48YXV0aG9yPlRpbWVucywgVy48L2F1dGhvcj48YXV0aG9y
PldpbGxlYnJhbmQsIEQuPC9hdXRob3I+PGF1dGhvcj5WaW5rLCBBLjwvYXV0aG9yPjxhdXRob3I+
TWFsaSwgVy48L2F1dGhvcj48YXV0aG9yPmRlIEtvbmluZywgSC4gSi48L2F1dGhvcj48L2F1dGhv
cnM+PC9jb250cmlidXRvcnM+PGF1dGgtYWRkcmVzcz5EZXBhcnRtZW50IG9mIFB1bG1vbm9sb2d5
LCBFcmFzbXVzIE1lZGljYWwgQ2VudGVyLCAzMDAwIENBIFJvdHRlcmRhbSwgVGhlIE5ldGhlcmxh
bmRzLiByLmoudmFua2xhdmVyZW5AZXJhc211c21jLm5sPC9hdXRoLWFkZHJlc3M+PHRpdGxlcz48
dGl0bGU+TWFuYWdlbWVudCBvZiBsdW5nIG5vZHVsZXMgZGV0ZWN0ZWQgYnkgdm9sdW1lIENUIHNj
YW5uaW5nPC90aXRsZT48c2Vjb25kYXJ5LXRpdGxlPk4gRW5nbCBKIE1lZDwvc2Vjb25kYXJ5LXRp
dGxlPjxhbHQtdGl0bGU+VGhlIE5ldyBFbmdsYW5kIGpvdXJuYWwgb2YgbWVkaWNpbmU8L2FsdC10
aXRsZT48L3RpdGxlcz48cGVyaW9kaWNhbD48ZnVsbC10aXRsZT5OIEVuZ2wgSiBNZWQ8L2Z1bGwt
dGl0bGU+PC9wZXJpb2RpY2FsPjxwYWdlcz4yMjIxLTk8L3BhZ2VzPjx2b2x1bWU+MzYxPC92b2x1
bWU+PG51bWJlcj4yMzwvbnVtYmVyPjxlZGl0aW9uPjIwMDkvMTIvMDQ8L2VkaXRpb24+PGtleXdv
cmRzPjxrZXl3b3JkPkZvbGxvdy1VcCBTdHVkaWVzPC9rZXl3b3JkPjxrZXl3b3JkPkh1bWFuczwv
a2V5d29yZD48a2V5d29yZD5MdW5nLypyYWRpb2dyYXBoeTwva2V5d29yZD48a2V5d29yZD5MdW5n
IE5lb3BsYXNtcy9yYWRpb2dyYXBoeTwva2V5d29yZD48a2V5d29yZD5NaWRkbGUgQWdlZDwva2V5
d29yZD48a2V5d29yZD5Qcm9nbm9zaXM8L2tleXdvcmQ+PGtleXdvcmQ+UmlzayBGYWN0b3JzPC9r
ZXl3b3JkPjxrZXl3b3JkPlNlbnNpdGl2aXR5IGFuZCBTcGVjaWZpY2l0eTwva2V5d29yZD48a2V5
d29yZD5Tb2Z0d2FyZTwva2V5d29yZD48a2V5d29yZD5Tb2xpdGFyeSBQdWxtb25hcnkgTm9kdWxl
L3BhdGhvbG9neS8qcmFkaW9ncmFwaHk8L2tleXdvcmQ+PGtleXdvcmQ+KlRvbW9ncmFwaHksIFgt
UmF5IENvbXB1dGVkL21ldGhvZHM8L2tleXdvcmQ+PGtleXdvcmQ+VHVtb3IgQnVyZGVuPC9rZXl3
b3JkPjwva2V5d29yZHM+PGRhdGVzPjx5ZWFyPjIwMDk8L3llYXI+PHB1Yi1kYXRlcz48ZGF0ZT5E
ZWMgMzwvZGF0ZT48L3B1Yi1kYXRlcz48L2RhdGVzPjxpc2JuPjE1MzMtNDQwNiAoRWxlY3Ryb25p
YykmI3hEOzAwMjgtNDc5MyAoTGlua2luZyk8L2lzYm4+PGFjY2Vzc2lvbi1udW0+MTk5NTU1MjQ8
L2FjY2Vzc2lvbi1udW0+PHdvcmstdHlwZT5SYW5kb21pemVkIENvbnRyb2xsZWQgVHJpYWwmI3hE
O1Jlc2VhcmNoIFN1cHBvcnQsIE5vbi1VLlMuIEdvdiZhcG9zO3Q8L3dvcmstdHlwZT48dXJscz48
cmVsYXRlZC11cmxzPjx1cmw+aHR0cDovL3d3dy5uY2JpLm5sbS5uaWguZ292L3B1Ym1lZC8xOTk1
NTUyNDwvdXJsPjwvcmVsYXRlZC11cmxzPjwvdXJscz48ZWxlY3Ryb25pYy1yZXNvdXJjZS1udW0+
MTAuMTA1Ni9ORUpNb2EwOTA2MDg1PC9lbGVjdHJvbmljLXJlc291cmNlLW51bT48bGFuZ3VhZ2U+
ZW5nPC9sYW5ndWFnZT48L3JlY29yZD48L0NpdGU+PC9FbmROb3RlPgB=
</w:fldData>
        </w:fldChar>
      </w:r>
      <w:r w:rsidR="004A7208">
        <w:rPr>
          <w:rFonts w:ascii="Times New Roman" w:hAnsi="Times New Roman" w:cs="Times New Roman"/>
          <w:vertAlign w:val="superscript"/>
        </w:rPr>
        <w:instrText xml:space="preserve"> ADDIN EN.CITE.DATA </w:instrText>
      </w:r>
      <w:r w:rsidR="000E4C6D">
        <w:rPr>
          <w:rFonts w:ascii="Times New Roman" w:hAnsi="Times New Roman" w:cs="Times New Roman"/>
          <w:vertAlign w:val="superscript"/>
        </w:rPr>
      </w:r>
      <w:r w:rsidR="000E4C6D">
        <w:rPr>
          <w:rFonts w:ascii="Times New Roman" w:hAnsi="Times New Roman" w:cs="Times New Roman"/>
          <w:vertAlign w:val="superscript"/>
        </w:rPr>
        <w:fldChar w:fldCharType="end"/>
      </w:r>
      <w:r w:rsidR="000E4C6D" w:rsidRPr="00E470C1">
        <w:rPr>
          <w:rFonts w:ascii="Times New Roman" w:hAnsi="Times New Roman" w:cs="Times New Roman"/>
          <w:vertAlign w:val="superscript"/>
        </w:rPr>
      </w:r>
      <w:r w:rsidR="000E4C6D" w:rsidRPr="00E470C1">
        <w:rPr>
          <w:rFonts w:ascii="Times New Roman" w:hAnsi="Times New Roman" w:cs="Times New Roman"/>
          <w:vertAlign w:val="superscript"/>
        </w:rPr>
        <w:fldChar w:fldCharType="separate"/>
      </w:r>
      <w:hyperlink w:anchor="_ENREF_36" w:tooltip="van Klaveren, 2009 #46" w:history="1">
        <w:r w:rsidR="004A7208">
          <w:rPr>
            <w:rFonts w:ascii="Times New Roman" w:hAnsi="Times New Roman" w:cs="Times New Roman"/>
            <w:noProof/>
            <w:vertAlign w:val="superscript"/>
          </w:rPr>
          <w:t>36</w:t>
        </w:r>
      </w:hyperlink>
      <w:r w:rsidR="000E4C6D" w:rsidRPr="00E470C1">
        <w:rPr>
          <w:rFonts w:ascii="Times New Roman" w:hAnsi="Times New Roman" w:cs="Times New Roman"/>
          <w:vertAlign w:val="superscript"/>
        </w:rPr>
        <w:fldChar w:fldCharType="end"/>
      </w:r>
      <w:r w:rsidR="00EF429A" w:rsidRPr="00EF429A">
        <w:rPr>
          <w:rFonts w:ascii="Times New Roman" w:hAnsi="Times New Roman" w:cs="Times New Roman"/>
        </w:rPr>
        <w:t xml:space="preserve"> and UKLS model with modifications from more recent publications on size threshold and risk of malignancy. </w:t>
      </w:r>
    </w:p>
    <w:p w:rsidR="00EF429A" w:rsidRPr="00EF429A" w:rsidRDefault="00CE25E6" w:rsidP="00EF429A">
      <w:pPr>
        <w:spacing w:line="360" w:lineRule="auto"/>
        <w:rPr>
          <w:rFonts w:cs="Times New Roman"/>
          <w:szCs w:val="24"/>
        </w:rPr>
      </w:pPr>
      <w:r w:rsidRPr="00EF429A">
        <w:rPr>
          <w:rFonts w:cs="Times New Roman"/>
          <w:szCs w:val="24"/>
        </w:rPr>
        <w:object w:dxaOrig="9226" w:dyaOrig="12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613.5pt" o:ole="">
            <v:imagedata r:id="rId37" o:title=""/>
          </v:shape>
          <o:OLEObject Type="Embed" ProgID="Word.Document.12" ShapeID="_x0000_i1025" DrawAspect="Content" ObjectID="_1528617433" r:id="rId38">
            <o:FieldCodes>\s</o:FieldCodes>
          </o:OLEObject>
        </w:object>
      </w:r>
    </w:p>
    <w:p w:rsidR="003443EE" w:rsidRDefault="003443EE">
      <w:pPr>
        <w:rPr>
          <w:rFonts w:eastAsia="Times New Roman" w:cs="Times New Roman"/>
          <w:color w:val="000000"/>
          <w:szCs w:val="24"/>
          <w:lang w:eastAsia="en-GB"/>
        </w:rPr>
      </w:pPr>
      <w:r>
        <w:rPr>
          <w:rFonts w:cs="Times New Roman"/>
        </w:rPr>
        <w:br w:type="page"/>
      </w:r>
    </w:p>
    <w:p w:rsidR="00EF429A" w:rsidRPr="00EF429A" w:rsidRDefault="00EF429A" w:rsidP="003E1DA3">
      <w:pPr>
        <w:pStyle w:val="Default"/>
        <w:spacing w:line="360" w:lineRule="auto"/>
        <w:jc w:val="both"/>
        <w:rPr>
          <w:rFonts w:ascii="Times New Roman" w:hAnsi="Times New Roman" w:cs="Times New Roman"/>
        </w:rPr>
      </w:pPr>
      <w:r w:rsidRPr="00EF429A">
        <w:rPr>
          <w:rFonts w:ascii="Times New Roman" w:hAnsi="Times New Roman" w:cs="Times New Roman"/>
        </w:rPr>
        <w:lastRenderedPageBreak/>
        <w:t>To date</w:t>
      </w:r>
      <w:r w:rsidR="009C0094">
        <w:rPr>
          <w:rFonts w:ascii="Times New Roman" w:hAnsi="Times New Roman" w:cs="Times New Roman"/>
        </w:rPr>
        <w:t>,</w:t>
      </w:r>
      <w:r w:rsidRPr="00EF429A">
        <w:rPr>
          <w:rFonts w:ascii="Times New Roman" w:hAnsi="Times New Roman" w:cs="Times New Roman"/>
        </w:rPr>
        <w:t xml:space="preserve"> the international lung cancer screening trials, including the UKLS</w:t>
      </w:r>
      <w:r w:rsidR="009C0094">
        <w:rPr>
          <w:rFonts w:ascii="Times New Roman" w:hAnsi="Times New Roman" w:cs="Times New Roman"/>
        </w:rPr>
        <w:t>,</w:t>
      </w:r>
      <w:r w:rsidRPr="00EF429A">
        <w:rPr>
          <w:rFonts w:ascii="Times New Roman" w:hAnsi="Times New Roman" w:cs="Times New Roman"/>
        </w:rPr>
        <w:t xml:space="preserve"> have not stipulated in their protocols the clinical work-up or the treatment interventions of CT</w:t>
      </w:r>
      <w:r w:rsidR="00B330AF">
        <w:rPr>
          <w:rFonts w:ascii="Times New Roman" w:hAnsi="Times New Roman" w:cs="Times New Roman"/>
        </w:rPr>
        <w:t>-</w:t>
      </w:r>
      <w:r w:rsidRPr="00EF429A">
        <w:rPr>
          <w:rFonts w:ascii="Times New Roman" w:hAnsi="Times New Roman" w:cs="Times New Roman"/>
        </w:rPr>
        <w:t>detected nodules that were referred to the MDT. The</w:t>
      </w:r>
      <w:r w:rsidR="00C972CF">
        <w:rPr>
          <w:rFonts w:ascii="Times New Roman" w:hAnsi="Times New Roman" w:cs="Times New Roman"/>
        </w:rPr>
        <w:t xml:space="preserve"> </w:t>
      </w:r>
      <w:r w:rsidRPr="00EF429A">
        <w:rPr>
          <w:rFonts w:ascii="Times New Roman" w:hAnsi="Times New Roman" w:cs="Times New Roman"/>
        </w:rPr>
        <w:t>UKLS</w:t>
      </w:r>
      <w:r w:rsidR="00C972CF">
        <w:rPr>
          <w:rFonts w:ascii="Times New Roman" w:hAnsi="Times New Roman" w:cs="Times New Roman"/>
        </w:rPr>
        <w:t xml:space="preserve"> </w:t>
      </w:r>
      <w:r w:rsidRPr="00EF429A">
        <w:rPr>
          <w:rFonts w:ascii="Times New Roman" w:hAnsi="Times New Roman" w:cs="Times New Roman"/>
        </w:rPr>
        <w:t>pilot was based a</w:t>
      </w:r>
      <w:r w:rsidR="00C972CF">
        <w:rPr>
          <w:rFonts w:ascii="Times New Roman" w:hAnsi="Times New Roman" w:cs="Times New Roman"/>
        </w:rPr>
        <w:t xml:space="preserve">t </w:t>
      </w:r>
      <w:r w:rsidRPr="00EF429A">
        <w:rPr>
          <w:rFonts w:ascii="Times New Roman" w:hAnsi="Times New Roman" w:cs="Times New Roman"/>
        </w:rPr>
        <w:t>thoracic centres of excellence, where all of the clinical specialties were represented</w:t>
      </w:r>
      <w:r w:rsidR="009C0094">
        <w:rPr>
          <w:rFonts w:ascii="Times New Roman" w:hAnsi="Times New Roman" w:cs="Times New Roman"/>
        </w:rPr>
        <w:t xml:space="preserve">; </w:t>
      </w:r>
      <w:r w:rsidRPr="00EF429A">
        <w:rPr>
          <w:rFonts w:ascii="Times New Roman" w:hAnsi="Times New Roman" w:cs="Times New Roman"/>
        </w:rPr>
        <w:t>multidisciplinary management of lung cancer is firmly established in the UK. The policies and pathways for managing suspected or proven lung cancer are summarised in the updated NICE</w:t>
      </w:r>
      <w:r w:rsidR="000E4C6D" w:rsidRPr="006F3238">
        <w:rPr>
          <w:rFonts w:ascii="Times New Roman" w:hAnsi="Times New Roman" w:cs="Times New Roman"/>
          <w:vertAlign w:val="superscript"/>
        </w:rPr>
        <w:fldChar w:fldCharType="begin"/>
      </w:r>
      <w:r w:rsidR="004A7208">
        <w:rPr>
          <w:rFonts w:ascii="Times New Roman" w:hAnsi="Times New Roman" w:cs="Times New Roman"/>
          <w:vertAlign w:val="superscript"/>
        </w:rPr>
        <w:instrText xml:space="preserve"> ADDIN EN.CITE &lt;EndNote&gt;&lt;Cite&gt;&lt;Author&gt;NICE&lt;/Author&gt;&lt;Year&gt;2011&lt;/Year&gt;&lt;RecNum&gt;142&lt;/RecNum&gt;&lt;DisplayText&gt;(150)&lt;/DisplayText&gt;&lt;record&gt;&lt;rec-number&gt;142&lt;/rec-number&gt;&lt;foreign-keys&gt;&lt;key app="EN" db-id="0z9sptpv9r9pf9eaw0e5vaag2e0vvwttdz9p"&gt;142&lt;/key&gt;&lt;/foreign-keys&gt;&lt;ref-type name="Book Section"&gt;5&lt;/ref-type&gt;&lt;contributors&gt;&lt;authors&gt;&lt;author&gt;NICE&lt;/author&gt;&lt;/authors&gt;&lt;/contributors&gt;&lt;titles&gt;&lt;title&gt;NICE clinical Guidelines&lt;/title&gt;&lt;secondary-title&gt;The Diagnosis and Treatment of Lung Cancer (Update)&lt;/secondary-title&gt;&lt;tertiary-title&gt;National Institute for Health and Clinical Excellence: Guidance&lt;/tertiary-title&gt;&lt;/titles&gt;&lt;dates&gt;&lt;year&gt;2011&lt;/year&gt;&lt;/dates&gt;&lt;pub-location&gt;Cardiff (UK)&lt;/pub-location&gt;&lt;accession-num&gt;22855970&lt;/accession-num&gt;&lt;urls&gt;&lt;related-urls&gt;&lt;url&gt;http://www.ncbi.nlm.nih.gov/pubmed/22855970&lt;/url&gt;&lt;/related-urls&gt;&lt;/urls&gt;&lt;language&gt;eng&lt;/language&gt;&lt;/record&gt;&lt;/Cite&gt;&lt;/EndNote&gt;</w:instrText>
      </w:r>
      <w:r w:rsidR="000E4C6D" w:rsidRPr="006F3238">
        <w:rPr>
          <w:rFonts w:ascii="Times New Roman" w:hAnsi="Times New Roman" w:cs="Times New Roman"/>
          <w:vertAlign w:val="superscript"/>
        </w:rPr>
        <w:fldChar w:fldCharType="separate"/>
      </w:r>
      <w:hyperlink w:anchor="_ENREF_150" w:tooltip="NICE, 2011 #142" w:history="1">
        <w:r w:rsidR="004A7208">
          <w:rPr>
            <w:rFonts w:ascii="Times New Roman" w:hAnsi="Times New Roman" w:cs="Times New Roman"/>
            <w:noProof/>
            <w:vertAlign w:val="superscript"/>
          </w:rPr>
          <w:t>150</w:t>
        </w:r>
      </w:hyperlink>
      <w:r w:rsidR="000E4C6D" w:rsidRPr="006F3238">
        <w:rPr>
          <w:rFonts w:ascii="Times New Roman" w:hAnsi="Times New Roman" w:cs="Times New Roman"/>
          <w:vertAlign w:val="superscript"/>
        </w:rPr>
        <w:fldChar w:fldCharType="end"/>
      </w:r>
      <w:r w:rsidRPr="00EF429A">
        <w:rPr>
          <w:rFonts w:ascii="Times New Roman" w:hAnsi="Times New Roman" w:cs="Times New Roman"/>
        </w:rPr>
        <w:t xml:space="preserve"> and BTS</w:t>
      </w:r>
      <w:r w:rsidR="000E4C6D" w:rsidRPr="006F3238">
        <w:rPr>
          <w:rFonts w:ascii="Times New Roman" w:hAnsi="Times New Roman" w:cs="Times New Roman"/>
          <w:vertAlign w:val="superscript"/>
        </w:rPr>
        <w:fldChar w:fldCharType="begin">
          <w:fldData xml:space="preserve">PEVuZE5vdGU+PENpdGU+PEF1dGhvcj5MaW08L0F1dGhvcj48WWVhcj4yMDEwPC9ZZWFyPjxSZWNO
dW0+MTQzPC9SZWNOdW0+PERpc3BsYXlUZXh0PigxNTEpPC9EaXNwbGF5VGV4dD48cmVjb3JkPjxy
ZWMtbnVtYmVyPjE0MzwvcmVjLW51bWJlcj48Zm9yZWlnbi1rZXlzPjxrZXkgYXBwPSJFTiIgZGIt
aWQ9IjB6OXNwdHB2OXI5cGY5ZWF3MGU1dmFhZzJlMHZ2d3R0ZHo5cCI+MTQzPC9rZXk+PC9mb3Jl
aWduLWtleXM+PHJlZi10eXBlIG5hbWU9IkpvdXJuYWwgQXJ0aWNsZSI+MTc8L3JlZi10eXBlPjxj
b250cmlidXRvcnM+PGF1dGhvcnM+PGF1dGhvcj5MaW0sIEUuPC9hdXRob3I+PGF1dGhvcj5CYWxk
d2luLCBELjwvYXV0aG9yPjxhdXRob3I+QmVja2xlcywgTS48L2F1dGhvcj48YXV0aG9yPkR1ZmZ5
LCBKLjwvYXV0aG9yPjxhdXRob3I+RW50d2lzbGUsIEouPC9hdXRob3I+PGF1dGhvcj5GYWl2cmUt
RmlubiwgQy48L2F1dGhvcj48YXV0aG9yPktlcnIsIEsuPC9hdXRob3I+PGF1dGhvcj5NYWNmaWUs
IEEuPC9hdXRob3I+PGF1dGhvcj5NY0d1aWdhbiwgSi48L2F1dGhvcj48YXV0aG9yPlBhZGxleSwg
Uy48L2F1dGhvcj48YXV0aG9yPlBvcGF0LCBTLjwvYXV0aG9yPjxhdXRob3I+U2NyZWF0b24sIE4u
PC9hdXRob3I+PGF1dGhvcj5TbmVlLCBNLjwvYXV0aG9yPjxhdXRob3I+V2FsbGVyLCBELjwvYXV0
aG9yPjxhdXRob3I+V2FyYnVydG9uLCBDLjwvYXV0aG9yPjxhdXRob3I+V2luLCBULjwvYXV0aG9y
PjwvYXV0aG9ycz48L2NvbnRyaWJ1dG9ycz48YXV0aC1hZGRyZXNzPkFjYWRlbWljIERpdmlzaW9u
IG9mIFRob3JhY2ljIFN1cmdlcnksIFJveWFsIEJyb21wdG9uIEhvc3BpdGFsLCBMb25kb24sIFVL
LiBlLmxpbUByYmh0Lm5ocy51azwvYXV0aC1hZGRyZXNzPjx0aXRsZXM+PHRpdGxlPkd1aWRlbGlu
ZXMgb24gdGhlIHJhZGljYWwgbWFuYWdlbWVudCBvZiBwYXRpZW50cyB3aXRoIGx1bmcgY2FuY2Vy
PC90aXRsZT48c2Vjb25kYXJ5LXRpdGxlPlRob3JheDwvc2Vjb25kYXJ5LXRpdGxlPjwvdGl0bGVz
PjxwZXJpb2RpY2FsPjxmdWxsLXRpdGxlPlRob3JheDwvZnVsbC10aXRsZT48YWJici0xPlRob3Jh
eDwvYWJici0xPjwvcGVyaW9kaWNhbD48cGFnZXM+aWlpMS0yNzwvcGFnZXM+PHZvbHVtZT42NSBT
dXBwbCAzPC92b2x1bWU+PGVkaXRpb24+MjAxMC8xMC8yMjwvZWRpdGlvbj48a2V5d29yZHM+PGtl
eXdvcmQ+Q2FyY2lub21hLCBTbWFsbCBDZWxsL3RoZXJhcHk8L2tleXdvcmQ+PGtleXdvcmQ+Q29t
YmluZWQgTW9kYWxpdHkgVGhlcmFweTwva2V5d29yZD48a2V5d29yZD5HcmVhdCBCcml0YWluPC9r
ZXl3b3JkPjxrZXl3b3JkPkh1bWFuczwva2V5d29yZD48a2V5d29yZD5JcmVsYW5kPC9rZXl3b3Jk
PjxrZXl3b3JkPkx1bmcgTmVvcGxhc21zL2RpYWdub3Npcy9wYXRob2xvZ3kvKnRoZXJhcHk8L2tl
eXdvcmQ+PGtleXdvcmQ+THltcGhhdGljIE1ldGFzdGFzaXM8L2tleXdvcmQ+PGtleXdvcmQ+TmVv
cGxhc20gU3RhZ2luZzwva2V5d29yZD48a2V5d29yZD5QYXRpZW50IFNlbGVjdGlvbjwva2V5d29y
ZD48a2V5d29yZD5QbmV1bW9uZWN0b215L21ldGhvZHM8L2tleXdvcmQ+PGtleXdvcmQ+UmVzcGly
YXRvcnkgRnVuY3Rpb24gVGVzdHMvbWV0aG9kczwva2V5d29yZD48L2tleXdvcmRzPjxkYXRlcz48
eWVhcj4yMDEwPC95ZWFyPjxwdWItZGF0ZXM+PGRhdGU+T2N0PC9kYXRlPjwvcHViLWRhdGVzPjwv
ZGF0ZXM+PGlzYm4+MTQ2OC0zMjk2IChFbGVjdHJvbmljKSYjeEQ7MDA0MC02Mzc2IChMaW5raW5n
KTwvaXNibj48YWNjZXNzaW9uLW51bT4yMDk0MDI2MzwvYWNjZXNzaW9uLW51bT48dXJscz48cmVs
YXRlZC11cmxzPjx1cmw+aHR0cDovL3d3dy5uY2JpLm5sbS5uaWguZ292L3B1Ym1lZC8yMDk0MDI2
MzwvdXJsPjwvcmVsYXRlZC11cmxzPjwvdXJscz48ZWxlY3Ryb25pYy1yZXNvdXJjZS1udW0+NjUv
U3VwcGxfMy9paWkxIFtwaWldJiN4RDsxMC4xMTM2L3RoeC4yMDEwLjE0NTkzODwvZWxlY3Ryb25p
Yy1yZXNvdXJjZS1udW0+PGxhbmd1YWdlPmVuZzwvbGFuZ3VhZ2U+PC9yZWNvcmQ+PC9DaXRlPjwv
RW5kTm90ZT5=
</w:fldData>
        </w:fldChar>
      </w:r>
      <w:r w:rsidR="00370941">
        <w:rPr>
          <w:rFonts w:ascii="Times New Roman" w:hAnsi="Times New Roman" w:cs="Times New Roman"/>
          <w:vertAlign w:val="superscript"/>
        </w:rPr>
        <w:instrText xml:space="preserve"> ADDIN EN.CITE </w:instrText>
      </w:r>
      <w:r w:rsidR="000E4C6D">
        <w:rPr>
          <w:rFonts w:ascii="Times New Roman" w:hAnsi="Times New Roman" w:cs="Times New Roman"/>
          <w:vertAlign w:val="superscript"/>
        </w:rPr>
        <w:fldChar w:fldCharType="begin">
          <w:fldData xml:space="preserve">PEVuZE5vdGU+PENpdGU+PEF1dGhvcj5MaW08L0F1dGhvcj48WWVhcj4yMDEwPC9ZZWFyPjxSZWNO
dW0+MTQzPC9SZWNOdW0+PERpc3BsYXlUZXh0PigxNTEpPC9EaXNwbGF5VGV4dD48cmVjb3JkPjxy
ZWMtbnVtYmVyPjE0MzwvcmVjLW51bWJlcj48Zm9yZWlnbi1rZXlzPjxrZXkgYXBwPSJFTiIgZGIt
aWQ9IjB6OXNwdHB2OXI5cGY5ZWF3MGU1dmFhZzJlMHZ2d3R0ZHo5cCI+MTQzPC9rZXk+PC9mb3Jl
aWduLWtleXM+PHJlZi10eXBlIG5hbWU9IkpvdXJuYWwgQXJ0aWNsZSI+MTc8L3JlZi10eXBlPjxj
b250cmlidXRvcnM+PGF1dGhvcnM+PGF1dGhvcj5MaW0sIEUuPC9hdXRob3I+PGF1dGhvcj5CYWxk
d2luLCBELjwvYXV0aG9yPjxhdXRob3I+QmVja2xlcywgTS48L2F1dGhvcj48YXV0aG9yPkR1ZmZ5
LCBKLjwvYXV0aG9yPjxhdXRob3I+RW50d2lzbGUsIEouPC9hdXRob3I+PGF1dGhvcj5GYWl2cmUt
RmlubiwgQy48L2F1dGhvcj48YXV0aG9yPktlcnIsIEsuPC9hdXRob3I+PGF1dGhvcj5NYWNmaWUs
IEEuPC9hdXRob3I+PGF1dGhvcj5NY0d1aWdhbiwgSi48L2F1dGhvcj48YXV0aG9yPlBhZGxleSwg
Uy48L2F1dGhvcj48YXV0aG9yPlBvcGF0LCBTLjwvYXV0aG9yPjxhdXRob3I+U2NyZWF0b24sIE4u
PC9hdXRob3I+PGF1dGhvcj5TbmVlLCBNLjwvYXV0aG9yPjxhdXRob3I+V2FsbGVyLCBELjwvYXV0
aG9yPjxhdXRob3I+V2FyYnVydG9uLCBDLjwvYXV0aG9yPjxhdXRob3I+V2luLCBULjwvYXV0aG9y
PjwvYXV0aG9ycz48L2NvbnRyaWJ1dG9ycz48YXV0aC1hZGRyZXNzPkFjYWRlbWljIERpdmlzaW9u
IG9mIFRob3JhY2ljIFN1cmdlcnksIFJveWFsIEJyb21wdG9uIEhvc3BpdGFsLCBMb25kb24sIFVL
LiBlLmxpbUByYmh0Lm5ocy51azwvYXV0aC1hZGRyZXNzPjx0aXRsZXM+PHRpdGxlPkd1aWRlbGlu
ZXMgb24gdGhlIHJhZGljYWwgbWFuYWdlbWVudCBvZiBwYXRpZW50cyB3aXRoIGx1bmcgY2FuY2Vy
PC90aXRsZT48c2Vjb25kYXJ5LXRpdGxlPlRob3JheDwvc2Vjb25kYXJ5LXRpdGxlPjwvdGl0bGVz
PjxwZXJpb2RpY2FsPjxmdWxsLXRpdGxlPlRob3JheDwvZnVsbC10aXRsZT48YWJici0xPlRob3Jh
eDwvYWJici0xPjwvcGVyaW9kaWNhbD48cGFnZXM+aWlpMS0yNzwvcGFnZXM+PHZvbHVtZT42NSBT
dXBwbCAzPC92b2x1bWU+PGVkaXRpb24+MjAxMC8xMC8yMjwvZWRpdGlvbj48a2V5d29yZHM+PGtl
eXdvcmQ+Q2FyY2lub21hLCBTbWFsbCBDZWxsL3RoZXJhcHk8L2tleXdvcmQ+PGtleXdvcmQ+Q29t
YmluZWQgTW9kYWxpdHkgVGhlcmFweTwva2V5d29yZD48a2V5d29yZD5HcmVhdCBCcml0YWluPC9r
ZXl3b3JkPjxrZXl3b3JkPkh1bWFuczwva2V5d29yZD48a2V5d29yZD5JcmVsYW5kPC9rZXl3b3Jk
PjxrZXl3b3JkPkx1bmcgTmVvcGxhc21zL2RpYWdub3Npcy9wYXRob2xvZ3kvKnRoZXJhcHk8L2tl
eXdvcmQ+PGtleXdvcmQ+THltcGhhdGljIE1ldGFzdGFzaXM8L2tleXdvcmQ+PGtleXdvcmQ+TmVv
cGxhc20gU3RhZ2luZzwva2V5d29yZD48a2V5d29yZD5QYXRpZW50IFNlbGVjdGlvbjwva2V5d29y
ZD48a2V5d29yZD5QbmV1bW9uZWN0b215L21ldGhvZHM8L2tleXdvcmQ+PGtleXdvcmQ+UmVzcGly
YXRvcnkgRnVuY3Rpb24gVGVzdHMvbWV0aG9kczwva2V5d29yZD48L2tleXdvcmRzPjxkYXRlcz48
eWVhcj4yMDEwPC95ZWFyPjxwdWItZGF0ZXM+PGRhdGU+T2N0PC9kYXRlPjwvcHViLWRhdGVzPjwv
ZGF0ZXM+PGlzYm4+MTQ2OC0zMjk2IChFbGVjdHJvbmljKSYjeEQ7MDA0MC02Mzc2IChMaW5raW5n
KTwvaXNibj48YWNjZXNzaW9uLW51bT4yMDk0MDI2MzwvYWNjZXNzaW9uLW51bT48dXJscz48cmVs
YXRlZC11cmxzPjx1cmw+aHR0cDovL3d3dy5uY2JpLm5sbS5uaWguZ292L3B1Ym1lZC8yMDk0MDI2
MzwvdXJsPjwvcmVsYXRlZC11cmxzPjwvdXJscz48ZWxlY3Ryb25pYy1yZXNvdXJjZS1udW0+NjUv
U3VwcGxfMy9paWkxIFtwaWldJiN4RDsxMC4xMTM2L3RoeC4yMDEwLjE0NTkzODwvZWxlY3Ryb25p
Yy1yZXNvdXJjZS1udW0+PGxhbmd1YWdlPmVuZzwvbGFuZ3VhZ2U+PC9yZWNvcmQ+PC9DaXRlPjwv
RW5kTm90ZT5=
</w:fldData>
        </w:fldChar>
      </w:r>
      <w:r w:rsidR="00370941">
        <w:rPr>
          <w:rFonts w:ascii="Times New Roman" w:hAnsi="Times New Roman" w:cs="Times New Roman"/>
          <w:vertAlign w:val="superscript"/>
        </w:rPr>
        <w:instrText xml:space="preserve"> ADDIN EN.CITE.DATA </w:instrText>
      </w:r>
      <w:r w:rsidR="000E4C6D">
        <w:rPr>
          <w:rFonts w:ascii="Times New Roman" w:hAnsi="Times New Roman" w:cs="Times New Roman"/>
          <w:vertAlign w:val="superscript"/>
        </w:rPr>
      </w:r>
      <w:r w:rsidR="000E4C6D">
        <w:rPr>
          <w:rFonts w:ascii="Times New Roman" w:hAnsi="Times New Roman" w:cs="Times New Roman"/>
          <w:vertAlign w:val="superscript"/>
        </w:rPr>
        <w:fldChar w:fldCharType="end"/>
      </w:r>
      <w:r w:rsidR="000E4C6D" w:rsidRPr="006F3238">
        <w:rPr>
          <w:rFonts w:ascii="Times New Roman" w:hAnsi="Times New Roman" w:cs="Times New Roman"/>
          <w:vertAlign w:val="superscript"/>
        </w:rPr>
      </w:r>
      <w:r w:rsidR="000E4C6D" w:rsidRPr="006F3238">
        <w:rPr>
          <w:rFonts w:ascii="Times New Roman" w:hAnsi="Times New Roman" w:cs="Times New Roman"/>
          <w:vertAlign w:val="superscript"/>
        </w:rPr>
        <w:fldChar w:fldCharType="separate"/>
      </w:r>
      <w:hyperlink w:anchor="_ENREF_151" w:tooltip="Lim, 2010 #143" w:history="1">
        <w:r w:rsidR="004A7208">
          <w:rPr>
            <w:rFonts w:ascii="Times New Roman" w:hAnsi="Times New Roman" w:cs="Times New Roman"/>
            <w:noProof/>
            <w:vertAlign w:val="superscript"/>
          </w:rPr>
          <w:t>151</w:t>
        </w:r>
      </w:hyperlink>
      <w:r w:rsidR="000E4C6D" w:rsidRPr="006F3238">
        <w:rPr>
          <w:rFonts w:ascii="Times New Roman" w:hAnsi="Times New Roman" w:cs="Times New Roman"/>
          <w:vertAlign w:val="superscript"/>
        </w:rPr>
        <w:fldChar w:fldCharType="end"/>
      </w:r>
      <w:r w:rsidRPr="00EF429A">
        <w:rPr>
          <w:rFonts w:ascii="Times New Roman" w:hAnsi="Times New Roman" w:cs="Times New Roman"/>
        </w:rPr>
        <w:t xml:space="preserve"> guidelines</w:t>
      </w:r>
      <w:r w:rsidR="0028236D">
        <w:rPr>
          <w:rFonts w:ascii="Times New Roman" w:hAnsi="Times New Roman" w:cs="Times New Roman"/>
        </w:rPr>
        <w:t xml:space="preserve"> and the most recent BTS guidelines on lung nodule management</w:t>
      </w:r>
      <w:r w:rsidR="00606EFD">
        <w:rPr>
          <w:rFonts w:ascii="Times New Roman" w:hAnsi="Times New Roman" w:cs="Times New Roman"/>
        </w:rPr>
        <w:t>.</w:t>
      </w:r>
      <w:r w:rsidR="000E4C6D" w:rsidRPr="00F543D8">
        <w:rPr>
          <w:rFonts w:ascii="Times New Roman" w:hAnsi="Times New Roman" w:cs="Times New Roman"/>
          <w:vertAlign w:val="superscript"/>
        </w:rPr>
        <w:fldChar w:fldCharType="begin"/>
      </w:r>
      <w:r w:rsidR="00370941">
        <w:rPr>
          <w:rFonts w:ascii="Times New Roman" w:hAnsi="Times New Roman" w:cs="Times New Roman"/>
          <w:vertAlign w:val="superscript"/>
        </w:rPr>
        <w:instrText xml:space="preserve"> ADDIN EN.CITE &lt;EndNote&gt;&lt;Cite&gt;&lt;Author&gt;Callister&lt;/Author&gt;&lt;Year&gt;2015 (in press)&lt;/Year&gt;&lt;RecNum&gt;4446&lt;/RecNum&gt;&lt;DisplayText&gt;(149)&lt;/DisplayText&gt;&lt;record&gt;&lt;rec-number&gt;4446&lt;/rec-number&gt;&lt;foreign-keys&gt;&lt;key app="EN" db-id="2s0pww99w9w9tqes2saxwtxierz5tvv05sfp"&gt;4446&lt;/key&gt;&lt;/foreign-keys&gt;&lt;ref-type name="Journal Article"&gt;17&lt;/ref-type&gt;&lt;contributors&gt;&lt;authors&gt;&lt;author&gt;Callister, M.C.&lt;/author&gt;&lt;author&gt;Baldwin, D.R.&lt;/author&gt;&lt;author&gt;Akram, A.&lt;/author&gt;&lt;author&gt;et al.&lt;/author&gt;&lt;/authors&gt;&lt;/contributors&gt;&lt;titles&gt;&lt;title&gt;British Society Guidelines for the investigation and management of pulmonary nodules. -on behalf ofthe BTS Standards of Care Committe&lt;/title&gt;&lt;secondary-title&gt;Thorax&lt;/secondary-title&gt;&lt;/titles&gt;&lt;periodical&gt;&lt;full-title&gt;Thorax&lt;/full-title&gt;&lt;/periodical&gt;&lt;dates&gt;&lt;year&gt;2015 (in press)&lt;/year&gt;&lt;/dates&gt;&lt;urls&gt;&lt;/urls&gt;&lt;/record&gt;&lt;/Cite&gt;&lt;/EndNote&gt;</w:instrText>
      </w:r>
      <w:r w:rsidR="000E4C6D" w:rsidRPr="00F543D8">
        <w:rPr>
          <w:rFonts w:ascii="Times New Roman" w:hAnsi="Times New Roman" w:cs="Times New Roman"/>
          <w:vertAlign w:val="superscript"/>
        </w:rPr>
        <w:fldChar w:fldCharType="separate"/>
      </w:r>
      <w:hyperlink w:anchor="_ENREF_149" w:tooltip="Callister, 2015 (in press) #4446" w:history="1">
        <w:r w:rsidR="004A7208">
          <w:rPr>
            <w:rFonts w:ascii="Times New Roman" w:hAnsi="Times New Roman" w:cs="Times New Roman"/>
            <w:noProof/>
            <w:vertAlign w:val="superscript"/>
          </w:rPr>
          <w:t>149</w:t>
        </w:r>
      </w:hyperlink>
      <w:r w:rsidR="000E4C6D" w:rsidRPr="00F543D8">
        <w:rPr>
          <w:rFonts w:ascii="Times New Roman" w:hAnsi="Times New Roman" w:cs="Times New Roman"/>
          <w:vertAlign w:val="superscript"/>
        </w:rPr>
        <w:fldChar w:fldCharType="end"/>
      </w:r>
      <w:r w:rsidRPr="00EF429A">
        <w:rPr>
          <w:rFonts w:ascii="Times New Roman" w:hAnsi="Times New Roman" w:cs="Times New Roman"/>
        </w:rPr>
        <w:t xml:space="preserve"> Subjects who enter a CT screening programme and have a possible cancer detected would have access to standard management based on the MDT.   </w:t>
      </w:r>
    </w:p>
    <w:p w:rsidR="00EF429A" w:rsidRDefault="00EF429A" w:rsidP="003D7C2D">
      <w:pPr>
        <w:pStyle w:val="Heading4"/>
      </w:pPr>
      <w:r w:rsidRPr="00C972CF">
        <w:t>8.2.1</w:t>
      </w:r>
      <w:r w:rsidR="003D7C2D">
        <w:t>.1</w:t>
      </w:r>
      <w:r w:rsidR="003D7C2D">
        <w:tab/>
      </w:r>
      <w:r w:rsidRPr="00C972CF">
        <w:t>CT reading for lung nodules</w:t>
      </w:r>
    </w:p>
    <w:p w:rsidR="00EF429A" w:rsidRPr="00EF429A" w:rsidRDefault="00EF429A" w:rsidP="00C972CF">
      <w:pPr>
        <w:spacing w:after="0" w:line="360" w:lineRule="auto"/>
        <w:jc w:val="both"/>
        <w:rPr>
          <w:rFonts w:cs="Times New Roman"/>
          <w:szCs w:val="24"/>
        </w:rPr>
      </w:pPr>
      <w:r w:rsidRPr="00EF429A">
        <w:rPr>
          <w:rFonts w:cs="Times New Roman"/>
          <w:szCs w:val="24"/>
        </w:rPr>
        <w:t>Issues around staffing of lung cancer screening, especially radiological reporting, will need to be addressed, especially when volumetric software analysis is incorporated. The UKLS study has convincingly shown that radiographers can also be used as assistant CT readers to aid radiologists, however, it will be necessary to set up the required training and accreditation systems prior to implementation of a national lung cancer screening programme. The UKLS CT data could contribute to a validated dataset for training and testing in the future.</w:t>
      </w:r>
    </w:p>
    <w:p w:rsidR="00EF429A" w:rsidRPr="00EF429A" w:rsidRDefault="00EF429A" w:rsidP="00C972CF">
      <w:pPr>
        <w:spacing w:after="0" w:line="360" w:lineRule="auto"/>
        <w:rPr>
          <w:rFonts w:cs="Times New Roman"/>
          <w:szCs w:val="24"/>
        </w:rPr>
      </w:pPr>
    </w:p>
    <w:p w:rsidR="00EF429A" w:rsidRDefault="00EF429A" w:rsidP="003D7C2D">
      <w:pPr>
        <w:pStyle w:val="Heading3"/>
      </w:pPr>
      <w:r w:rsidRPr="00C972CF">
        <w:t xml:space="preserve">8.2.2 </w:t>
      </w:r>
      <w:r w:rsidR="003D7C2D">
        <w:tab/>
      </w:r>
      <w:r w:rsidRPr="00C972CF">
        <w:t>Screening age range/duration</w:t>
      </w:r>
    </w:p>
    <w:p w:rsidR="00F8163D" w:rsidRPr="00F8163D" w:rsidRDefault="00F8163D" w:rsidP="00F8163D">
      <w:pPr>
        <w:rPr>
          <w:lang w:eastAsia="en-GB"/>
        </w:rPr>
      </w:pPr>
    </w:p>
    <w:p w:rsidR="00EF429A" w:rsidRPr="00EF429A" w:rsidRDefault="00EF429A" w:rsidP="003E1DA3">
      <w:pPr>
        <w:spacing w:after="0" w:line="360" w:lineRule="auto"/>
        <w:jc w:val="both"/>
        <w:rPr>
          <w:rFonts w:cs="Times New Roman"/>
          <w:szCs w:val="24"/>
        </w:rPr>
      </w:pPr>
      <w:r w:rsidRPr="00EF429A">
        <w:rPr>
          <w:rFonts w:cs="Times New Roman"/>
          <w:szCs w:val="24"/>
        </w:rPr>
        <w:t xml:space="preserve">The </w:t>
      </w:r>
      <w:r w:rsidR="00D275AB">
        <w:rPr>
          <w:rFonts w:cs="Times New Roman"/>
          <w:szCs w:val="24"/>
        </w:rPr>
        <w:t>United States Preventive Services Task Force (</w:t>
      </w:r>
      <w:r w:rsidRPr="00EF429A">
        <w:rPr>
          <w:rFonts w:cs="Times New Roman"/>
          <w:szCs w:val="24"/>
        </w:rPr>
        <w:t>USPSTF</w:t>
      </w:r>
      <w:r w:rsidR="00D275AB">
        <w:rPr>
          <w:rFonts w:cs="Times New Roman"/>
          <w:szCs w:val="24"/>
        </w:rPr>
        <w:t>)</w:t>
      </w:r>
      <w:r w:rsidRPr="00EF429A">
        <w:rPr>
          <w:rFonts w:cs="Times New Roman"/>
          <w:szCs w:val="24"/>
        </w:rPr>
        <w:t xml:space="preserve"> have recently recommended screening yearly from 55 to 79 years of age based on their micro-simulation mode</w:t>
      </w:r>
      <w:r>
        <w:rPr>
          <w:rFonts w:cs="Times New Roman"/>
          <w:szCs w:val="24"/>
        </w:rPr>
        <w:t>l</w:t>
      </w:r>
      <w:r w:rsidRPr="00EF429A">
        <w:rPr>
          <w:rFonts w:cs="Times New Roman"/>
          <w:szCs w:val="24"/>
        </w:rPr>
        <w:t>ling, for people with a smoking history of at least 30 pack years who had smoked within 15 years. However, the trials did use this age range, and the trial evidence necessarily pertains to shorter periods of intervention. The approach taken in UKLS was to use an individual risk score to assess eligibility. The results of UKLS suggest that screening might reasonably be offered from ages 60 to 75</w:t>
      </w:r>
      <w:r w:rsidR="009C0094">
        <w:rPr>
          <w:rFonts w:cs="Times New Roman"/>
          <w:szCs w:val="24"/>
        </w:rPr>
        <w:t xml:space="preserve">.  As so few people under the age of 60 were at high risk of lung cancer, </w:t>
      </w:r>
      <w:r w:rsidRPr="00EF429A">
        <w:rPr>
          <w:rFonts w:cs="Times New Roman"/>
          <w:szCs w:val="24"/>
        </w:rPr>
        <w:t>the recruitment activity below th</w:t>
      </w:r>
      <w:r w:rsidR="009C0094">
        <w:rPr>
          <w:rFonts w:cs="Times New Roman"/>
          <w:szCs w:val="24"/>
        </w:rPr>
        <w:t>is age range was not productive. Sc</w:t>
      </w:r>
      <w:r w:rsidRPr="00EF429A">
        <w:rPr>
          <w:rFonts w:cs="Times New Roman"/>
          <w:szCs w:val="24"/>
        </w:rPr>
        <w:t xml:space="preserve">reening at ages 70-75 might be expected to prevent deaths up to age 79. </w:t>
      </w:r>
    </w:p>
    <w:p w:rsidR="00EF429A" w:rsidRPr="00EF429A" w:rsidRDefault="00EF429A" w:rsidP="003E1DA3">
      <w:pPr>
        <w:spacing w:after="0" w:line="360" w:lineRule="auto"/>
        <w:jc w:val="both"/>
        <w:rPr>
          <w:rFonts w:cs="Times New Roman"/>
          <w:szCs w:val="24"/>
        </w:rPr>
      </w:pPr>
    </w:p>
    <w:p w:rsidR="003443EE" w:rsidRDefault="003443EE">
      <w:pPr>
        <w:rPr>
          <w:rFonts w:eastAsiaTheme="majorEastAsia" w:cstheme="majorBidi"/>
          <w:b/>
          <w:bCs/>
          <w:lang w:eastAsia="en-GB"/>
        </w:rPr>
      </w:pPr>
      <w:r>
        <w:br w:type="page"/>
      </w:r>
    </w:p>
    <w:p w:rsidR="00EF429A" w:rsidRDefault="003D7C2D" w:rsidP="003D7C2D">
      <w:pPr>
        <w:pStyle w:val="Heading3"/>
      </w:pPr>
      <w:r>
        <w:lastRenderedPageBreak/>
        <w:t>8.2.3</w:t>
      </w:r>
      <w:r>
        <w:tab/>
      </w:r>
      <w:r w:rsidR="00EF429A" w:rsidRPr="00C972CF">
        <w:t>Screen Interval</w:t>
      </w:r>
    </w:p>
    <w:p w:rsidR="00F8163D" w:rsidRPr="00F8163D" w:rsidRDefault="00F8163D" w:rsidP="00F8163D">
      <w:pPr>
        <w:rPr>
          <w:lang w:eastAsia="en-GB"/>
        </w:rPr>
      </w:pPr>
    </w:p>
    <w:p w:rsidR="00EF429A" w:rsidRPr="00EF429A" w:rsidRDefault="00EF429A" w:rsidP="003E1DA3">
      <w:pPr>
        <w:spacing w:after="0" w:line="360" w:lineRule="auto"/>
        <w:jc w:val="both"/>
        <w:rPr>
          <w:rFonts w:cs="Times New Roman"/>
          <w:szCs w:val="24"/>
        </w:rPr>
      </w:pPr>
      <w:r w:rsidRPr="00EF429A">
        <w:rPr>
          <w:rFonts w:cs="Times New Roman"/>
          <w:szCs w:val="24"/>
        </w:rPr>
        <w:t>A far more difficult problem will be deciding on the screen interval. An annual screen was used in NLST but the cost will be higher than a biennial or longer interval. It is possible to calculate the increase in mortality as a consequence of moving from an annual to a biennial screen. This has been mode</w:t>
      </w:r>
      <w:r w:rsidR="00C972CF">
        <w:rPr>
          <w:rFonts w:cs="Times New Roman"/>
          <w:szCs w:val="24"/>
        </w:rPr>
        <w:t>l</w:t>
      </w:r>
      <w:r w:rsidRPr="00EF429A">
        <w:rPr>
          <w:rFonts w:cs="Times New Roman"/>
          <w:szCs w:val="24"/>
        </w:rPr>
        <w:t xml:space="preserve">led in a recent publication from the UKLS group. Various estimates under different potential scenarios suggest that 20-40% more lives might be saved with annual screening </w:t>
      </w:r>
      <w:r w:rsidR="00B330AF">
        <w:rPr>
          <w:rFonts w:cs="Times New Roman"/>
          <w:szCs w:val="24"/>
        </w:rPr>
        <w:t xml:space="preserve">rather </w:t>
      </w:r>
      <w:r w:rsidRPr="00EF429A">
        <w:rPr>
          <w:rFonts w:cs="Times New Roman"/>
          <w:szCs w:val="24"/>
        </w:rPr>
        <w:t>than biennial</w:t>
      </w:r>
      <w:r w:rsidR="00606EFD">
        <w:rPr>
          <w:rFonts w:cs="Times New Roman"/>
          <w:szCs w:val="24"/>
        </w:rPr>
        <w:t>.</w:t>
      </w:r>
      <w:r w:rsidR="000E4C6D" w:rsidRPr="004A7208">
        <w:rPr>
          <w:rFonts w:cs="Times New Roman"/>
          <w:szCs w:val="24"/>
          <w:vertAlign w:val="superscript"/>
        </w:rPr>
        <w:fldChar w:fldCharType="begin">
          <w:fldData xml:space="preserve">PEVuZE5vdGU+PENpdGU+PEF1dGhvcj5EdWZmeTwvQXV0aG9yPjxZZWFyPjIwMTQ8L1llYXI+PFJl
Y051bT4xMDYyPC9SZWNOdW0+PERpc3BsYXlUZXh0PigxNTIpPC9EaXNwbGF5VGV4dD48cmVjb3Jk
PjxyZWMtbnVtYmVyPjEwNjI8L3JlYy1udW1iZXI+PGZvcmVpZ24ta2V5cz48a2V5IGFwcD0iRU4i
IGRiLWlkPSIwejlzcHRwdjlyOXBmOWVhdzBlNXZhYWcyZTB2dnd0dGR6OXAiPjEwNjI8L2tleT48
L2ZvcmVpZ24ta2V5cz48cmVmLXR5cGUgbmFtZT0iSm91cm5hbCBBcnRpY2xlIj4xNzwvcmVmLXR5
cGU+PGNvbnRyaWJ1dG9ycz48YXV0aG9ycz48YXV0aG9yPkR1ZmZ5LCBTLiBXLjwvYXV0aG9yPjxh
dXRob3I+RmllbGQsIEouIEsuPC9hdXRob3I+PGF1dGhvcj5BbGxnb29kLCBQLiBDLjwvYXV0aG9y
PjxhdXRob3I+U2VpZ25ldXJpbiwgQS48L2F1dGhvcj48L2F1dGhvcnM+PC9jb250cmlidXRvcnM+
PGF1dGgtYWRkcmVzcz5DZW50cmUgZm9yIENhbmNlciBQcmV2ZW50aW9uLCBXb2xmc29uIEluc3Rp
dHV0ZSBvZiBQcmV2ZW50aXZlIE1lZGljaW5lLCBRdWVlbiBNYXJ5IFVuaXZlcnNpdHkgb2YgTG9u
ZG9uLCBDaGFydGVyaG91c2UgU3F1YXJlLCBMb25kb24gRUMxTSA2QlEsIFVLLiYjeEQ7Um95IENh
c3RsZSBMdW5nIENhbmNlciBSZXNlYXJjaCBQcm9ncmFtbWUsIFRoZSBVbml2ZXJzaXR5IG9mIExp
dmVycG9vbCBDYW5jZXIgUmVzZWFyY2ggQ2VudHJlLCBSb3kgQ2FzdGxlIEJ1aWxkaW5nLCAyMDAg
TG9uZG9uIFJvYWQsIExpdmVycG9vbCBMMyA5VEEsIFVLLiYjeEQ7UmVnaXN0cmUgZHUgQ2FuY2Vy
IGRlIGwgSXNlcmUsIENlbnRyZSBIb3NwaXRhbGllciBVbml2ZXJzaXRhaXJlIGRlIEdyZW5vYmxl
LCBCUCAyMTcsIFBhdmlsbG9uIEUsIDM4MDQzIEdyZW5vYmxlLCBDZWRleCA5LCBGcmFuY2UuPC9h
dXRoLWFkZHJlc3M+PHRpdGxlcz48dGl0bGU+VHJhbnNsYXRpb24gb2YgcmVzZWFyY2ggcmVzdWx0
cyB0byBzaW1wbGUgZXN0aW1hdGVzIG9mIHRoZSBsaWtlbHkgZWZmZWN0IG9mIGEgbHVuZyBjYW5j
ZXIgc2NyZWVuaW5nIHByb2dyYW1tZSBpbiB0aGUgVW5pdGVkIEtpbmdkb208L3RpdGxlPjxzZWNv
bmRhcnktdGl0bGU+QnIgSiBDYW5jZXI8L3NlY29uZGFyeS10aXRsZT48YWx0LXRpdGxlPkJyaXRp
c2ggam91cm5hbCBvZiBjYW5jZXI8L2FsdC10aXRsZT48L3RpdGxlcz48cGVyaW9kaWNhbD48ZnVs
bC10aXRsZT5CciBKIENhbmNlcjwvZnVsbC10aXRsZT48YWJici0xPkJyaXRpc2ggam91cm5hbCBv
ZiBjYW5jZXI8L2FiYnItMT48L3BlcmlvZGljYWw+PGFsdC1wZXJpb2RpY2FsPjxmdWxsLXRpdGxl
PkJyIEogQ2FuY2VyPC9mdWxsLXRpdGxlPjxhYmJyLTE+QnJpdGlzaCBqb3VybmFsIG9mIGNhbmNl
cjwvYWJici0xPjwvYWx0LXBlcmlvZGljYWw+PHBhZ2VzPjE4MzQtNDA8L3BhZ2VzPjx2b2x1bWU+
MTEwPC92b2x1bWU+PG51bWJlcj43PC9udW1iZXI+PGVkaXRpb24+MjAxNC8wMi8xNTwvZWRpdGlv
bj48a2V5d29yZHM+PGtleXdvcmQ+QWdlZDwva2V5d29yZD48a2V5d29yZD5EaWFnbm9zdGljIEVy
cm9ycy9zdGF0aXN0aWNzICZhbXA7IG51bWVyaWNhbCBkYXRhPC9rZXl3b3JkPjxrZXl3b3JkPipF
YXJseSBEZXRlY3Rpb24gb2YgQ2FuY2VyL3N0YW5kYXJkcy9zdGF0aXN0aWNzICZhbXA7IG51bWVy
aWNhbCBkYXRhPC9rZXl3b3JkPjxrZXl3b3JkPkZlbWFsZTwva2V5d29yZD48a2V5d29yZD5HcmVh
dCBCcml0YWluL2VwaWRlbWlvbG9neTwva2V5d29yZD48a2V5d29yZD5IdW1hbnM8L2tleXdvcmQ+
PGtleXdvcmQ+TGlrZWxpaG9vZCBGdW5jdGlvbnM8L2tleXdvcmQ+PGtleXdvcmQ+THVuZyBOZW9w
bGFzbXMvKmRpYWdub3Npcy9lcGlkZW1pb2xvZ3kvZXRpb2xvZ3k8L2tleXdvcmQ+PGtleXdvcmQ+
TWFsZTwva2V5d29yZD48a2V5d29yZD5NaWRkbGUgQWdlZDwva2V5d29yZD48a2V5d29yZD4qTmF0
aW9uYWwgSGVhbHRoIFByb2dyYW1zL3N0YW5kYXJkcy9zdGF0aXN0aWNzICZhbXA7IG51bWVyaWNh
bCBkYXRhPC9rZXl3b3JkPjxrZXl3b3JkPlBhdGllbnQgQ29tcGxpYW5jZS9zdGF0aXN0aWNzICZh
bXA7IG51bWVyaWNhbCBkYXRhPC9rZXl3b3JkPjxrZXl3b3JkPlByb2dyYW0gRXZhbHVhdGlvbjwv
a2V5d29yZD48a2V5d29yZD5TbW9raW5nL2VwaWRlbWlvbG9neTwva2V5d29yZD48a2V5d29yZD5T
dGF0aXN0aWNzIGFzIFRvcGljPC9rZXl3b3JkPjxrZXl3b3JkPipUcmFuc2xhdGlvbmFsIE1lZGlj
YWwgUmVzZWFyY2g8L2tleXdvcmQ+PC9rZXl3b3Jkcz48ZGF0ZXM+PHllYXI+MjAxNDwveWVhcj48
cHViLWRhdGVzPjxkYXRlPkFwciAyPC9kYXRlPjwvcHViLWRhdGVzPjwvZGF0ZXM+PGlzYm4+MTUz
Mi0xODI3IChFbGVjdHJvbmljKSYjeEQ7MDAwNy0wOTIwIChMaW5raW5nKTwvaXNibj48YWNjZXNz
aW9uLW51bT4yNDUyNTY5NjwvYWNjZXNzaW9uLW51bT48d29yay10eXBlPkV2YWx1YXRpb24gU3R1
ZGllczwvd29yay10eXBlPjx1cmxzPjxyZWxhdGVkLXVybHM+PHVybD5odHRwOi8vd3d3Lm5jYmku
bmxtLm5paC5nb3YvcHVibWVkLzI0NTI1Njk2PC91cmw+PC9yZWxhdGVkLXVybHM+PC91cmxzPjxj
dXN0b20yPjM5NzQwODE8L2N1c3RvbTI+PGVsZWN0cm9uaWMtcmVzb3VyY2UtbnVtPjEwLjEwMzgv
YmpjLjIwMTQuNjM8L2VsZWN0cm9uaWMtcmVzb3VyY2UtbnVtPjxsYW5ndWFnZT5lbmc8L2xhbmd1
YWdlPjwvcmVjb3JkPjwvQ2l0ZT48L0VuZE5vdGU+AG==
</w:fldData>
        </w:fldChar>
      </w:r>
      <w:r w:rsidR="004A7208" w:rsidRPr="004A7208">
        <w:rPr>
          <w:rFonts w:cs="Times New Roman"/>
          <w:szCs w:val="24"/>
          <w:vertAlign w:val="superscript"/>
        </w:rPr>
        <w:instrText xml:space="preserve"> ADDIN EN.CITE </w:instrText>
      </w:r>
      <w:r w:rsidR="000E4C6D" w:rsidRPr="004A7208">
        <w:rPr>
          <w:rFonts w:cs="Times New Roman"/>
          <w:szCs w:val="24"/>
          <w:vertAlign w:val="superscript"/>
        </w:rPr>
        <w:fldChar w:fldCharType="begin">
          <w:fldData xml:space="preserve">PEVuZE5vdGU+PENpdGU+PEF1dGhvcj5EdWZmeTwvQXV0aG9yPjxZZWFyPjIwMTQ8L1llYXI+PFJl
Y051bT4xMDYyPC9SZWNOdW0+PERpc3BsYXlUZXh0PigxNTIpPC9EaXNwbGF5VGV4dD48cmVjb3Jk
PjxyZWMtbnVtYmVyPjEwNjI8L3JlYy1udW1iZXI+PGZvcmVpZ24ta2V5cz48a2V5IGFwcD0iRU4i
IGRiLWlkPSIwejlzcHRwdjlyOXBmOWVhdzBlNXZhYWcyZTB2dnd0dGR6OXAiPjEwNjI8L2tleT48
L2ZvcmVpZ24ta2V5cz48cmVmLXR5cGUgbmFtZT0iSm91cm5hbCBBcnRpY2xlIj4xNzwvcmVmLXR5
cGU+PGNvbnRyaWJ1dG9ycz48YXV0aG9ycz48YXV0aG9yPkR1ZmZ5LCBTLiBXLjwvYXV0aG9yPjxh
dXRob3I+RmllbGQsIEouIEsuPC9hdXRob3I+PGF1dGhvcj5BbGxnb29kLCBQLiBDLjwvYXV0aG9y
PjxhdXRob3I+U2VpZ25ldXJpbiwgQS48L2F1dGhvcj48L2F1dGhvcnM+PC9jb250cmlidXRvcnM+
PGF1dGgtYWRkcmVzcz5DZW50cmUgZm9yIENhbmNlciBQcmV2ZW50aW9uLCBXb2xmc29uIEluc3Rp
dHV0ZSBvZiBQcmV2ZW50aXZlIE1lZGljaW5lLCBRdWVlbiBNYXJ5IFVuaXZlcnNpdHkgb2YgTG9u
ZG9uLCBDaGFydGVyaG91c2UgU3F1YXJlLCBMb25kb24gRUMxTSA2QlEsIFVLLiYjeEQ7Um95IENh
c3RsZSBMdW5nIENhbmNlciBSZXNlYXJjaCBQcm9ncmFtbWUsIFRoZSBVbml2ZXJzaXR5IG9mIExp
dmVycG9vbCBDYW5jZXIgUmVzZWFyY2ggQ2VudHJlLCBSb3kgQ2FzdGxlIEJ1aWxkaW5nLCAyMDAg
TG9uZG9uIFJvYWQsIExpdmVycG9vbCBMMyA5VEEsIFVLLiYjeEQ7UmVnaXN0cmUgZHUgQ2FuY2Vy
IGRlIGwgSXNlcmUsIENlbnRyZSBIb3NwaXRhbGllciBVbml2ZXJzaXRhaXJlIGRlIEdyZW5vYmxl
LCBCUCAyMTcsIFBhdmlsbG9uIEUsIDM4MDQzIEdyZW5vYmxlLCBDZWRleCA5LCBGcmFuY2UuPC9h
dXRoLWFkZHJlc3M+PHRpdGxlcz48dGl0bGU+VHJhbnNsYXRpb24gb2YgcmVzZWFyY2ggcmVzdWx0
cyB0byBzaW1wbGUgZXN0aW1hdGVzIG9mIHRoZSBsaWtlbHkgZWZmZWN0IG9mIGEgbHVuZyBjYW5j
ZXIgc2NyZWVuaW5nIHByb2dyYW1tZSBpbiB0aGUgVW5pdGVkIEtpbmdkb208L3RpdGxlPjxzZWNv
bmRhcnktdGl0bGU+QnIgSiBDYW5jZXI8L3NlY29uZGFyeS10aXRsZT48YWx0LXRpdGxlPkJyaXRp
c2ggam91cm5hbCBvZiBjYW5jZXI8L2FsdC10aXRsZT48L3RpdGxlcz48cGVyaW9kaWNhbD48ZnVs
bC10aXRsZT5CciBKIENhbmNlcjwvZnVsbC10aXRsZT48YWJici0xPkJyaXRpc2ggam91cm5hbCBv
ZiBjYW5jZXI8L2FiYnItMT48L3BlcmlvZGljYWw+PGFsdC1wZXJpb2RpY2FsPjxmdWxsLXRpdGxl
PkJyIEogQ2FuY2VyPC9mdWxsLXRpdGxlPjxhYmJyLTE+QnJpdGlzaCBqb3VybmFsIG9mIGNhbmNl
cjwvYWJici0xPjwvYWx0LXBlcmlvZGljYWw+PHBhZ2VzPjE4MzQtNDA8L3BhZ2VzPjx2b2x1bWU+
MTEwPC92b2x1bWU+PG51bWJlcj43PC9udW1iZXI+PGVkaXRpb24+MjAxNC8wMi8xNTwvZWRpdGlv
bj48a2V5d29yZHM+PGtleXdvcmQ+QWdlZDwva2V5d29yZD48a2V5d29yZD5EaWFnbm9zdGljIEVy
cm9ycy9zdGF0aXN0aWNzICZhbXA7IG51bWVyaWNhbCBkYXRhPC9rZXl3b3JkPjxrZXl3b3JkPipF
YXJseSBEZXRlY3Rpb24gb2YgQ2FuY2VyL3N0YW5kYXJkcy9zdGF0aXN0aWNzICZhbXA7IG51bWVy
aWNhbCBkYXRhPC9rZXl3b3JkPjxrZXl3b3JkPkZlbWFsZTwva2V5d29yZD48a2V5d29yZD5HcmVh
dCBCcml0YWluL2VwaWRlbWlvbG9neTwva2V5d29yZD48a2V5d29yZD5IdW1hbnM8L2tleXdvcmQ+
PGtleXdvcmQ+TGlrZWxpaG9vZCBGdW5jdGlvbnM8L2tleXdvcmQ+PGtleXdvcmQ+THVuZyBOZW9w
bGFzbXMvKmRpYWdub3Npcy9lcGlkZW1pb2xvZ3kvZXRpb2xvZ3k8L2tleXdvcmQ+PGtleXdvcmQ+
TWFsZTwva2V5d29yZD48a2V5d29yZD5NaWRkbGUgQWdlZDwva2V5d29yZD48a2V5d29yZD4qTmF0
aW9uYWwgSGVhbHRoIFByb2dyYW1zL3N0YW5kYXJkcy9zdGF0aXN0aWNzICZhbXA7IG51bWVyaWNh
bCBkYXRhPC9rZXl3b3JkPjxrZXl3b3JkPlBhdGllbnQgQ29tcGxpYW5jZS9zdGF0aXN0aWNzICZh
bXA7IG51bWVyaWNhbCBkYXRhPC9rZXl3b3JkPjxrZXl3b3JkPlByb2dyYW0gRXZhbHVhdGlvbjwv
a2V5d29yZD48a2V5d29yZD5TbW9raW5nL2VwaWRlbWlvbG9neTwva2V5d29yZD48a2V5d29yZD5T
dGF0aXN0aWNzIGFzIFRvcGljPC9rZXl3b3JkPjxrZXl3b3JkPipUcmFuc2xhdGlvbmFsIE1lZGlj
YWwgUmVzZWFyY2g8L2tleXdvcmQ+PC9rZXl3b3Jkcz48ZGF0ZXM+PHllYXI+MjAxNDwveWVhcj48
cHViLWRhdGVzPjxkYXRlPkFwciAyPC9kYXRlPjwvcHViLWRhdGVzPjwvZGF0ZXM+PGlzYm4+MTUz
Mi0xODI3IChFbGVjdHJvbmljKSYjeEQ7MDAwNy0wOTIwIChMaW5raW5nKTwvaXNibj48YWNjZXNz
aW9uLW51bT4yNDUyNTY5NjwvYWNjZXNzaW9uLW51bT48d29yay10eXBlPkV2YWx1YXRpb24gU3R1
ZGllczwvd29yay10eXBlPjx1cmxzPjxyZWxhdGVkLXVybHM+PHVybD5odHRwOi8vd3d3Lm5jYmku
bmxtLm5paC5nb3YvcHVibWVkLzI0NTI1Njk2PC91cmw+PC9yZWxhdGVkLXVybHM+PC91cmxzPjxj
dXN0b20yPjM5NzQwODE8L2N1c3RvbTI+PGVsZWN0cm9uaWMtcmVzb3VyY2UtbnVtPjEwLjEwMzgv
YmpjLjIwMTQuNjM8L2VsZWN0cm9uaWMtcmVzb3VyY2UtbnVtPjxsYW5ndWFnZT5lbmc8L2xhbmd1
YWdlPjwvcmVjb3JkPjwvQ2l0ZT48L0VuZE5vdGU+AG==
</w:fldData>
        </w:fldChar>
      </w:r>
      <w:r w:rsidR="004A7208" w:rsidRPr="004A7208">
        <w:rPr>
          <w:rFonts w:cs="Times New Roman"/>
          <w:szCs w:val="24"/>
          <w:vertAlign w:val="superscript"/>
        </w:rPr>
        <w:instrText xml:space="preserve"> ADDIN EN.CITE.DATA </w:instrText>
      </w:r>
      <w:r w:rsidR="000E4C6D" w:rsidRPr="004A7208">
        <w:rPr>
          <w:rFonts w:cs="Times New Roman"/>
          <w:szCs w:val="24"/>
          <w:vertAlign w:val="superscript"/>
        </w:rPr>
      </w:r>
      <w:r w:rsidR="000E4C6D" w:rsidRPr="004A7208">
        <w:rPr>
          <w:rFonts w:cs="Times New Roman"/>
          <w:szCs w:val="24"/>
          <w:vertAlign w:val="superscript"/>
        </w:rPr>
        <w:fldChar w:fldCharType="end"/>
      </w:r>
      <w:r w:rsidR="000E4C6D" w:rsidRPr="004A7208">
        <w:rPr>
          <w:rFonts w:cs="Times New Roman"/>
          <w:szCs w:val="24"/>
          <w:vertAlign w:val="superscript"/>
        </w:rPr>
      </w:r>
      <w:r w:rsidR="000E4C6D" w:rsidRPr="004A7208">
        <w:rPr>
          <w:rFonts w:cs="Times New Roman"/>
          <w:szCs w:val="24"/>
          <w:vertAlign w:val="superscript"/>
        </w:rPr>
        <w:fldChar w:fldCharType="separate"/>
      </w:r>
      <w:hyperlink w:anchor="_ENREF_152" w:tooltip="Duffy, 2014 #1062" w:history="1">
        <w:r w:rsidR="004A7208" w:rsidRPr="004A7208">
          <w:rPr>
            <w:rFonts w:cs="Times New Roman"/>
            <w:noProof/>
            <w:szCs w:val="24"/>
            <w:vertAlign w:val="superscript"/>
          </w:rPr>
          <w:t>152</w:t>
        </w:r>
      </w:hyperlink>
      <w:r w:rsidR="000E4C6D" w:rsidRPr="004A7208">
        <w:rPr>
          <w:rFonts w:cs="Times New Roman"/>
          <w:szCs w:val="24"/>
          <w:vertAlign w:val="superscript"/>
        </w:rPr>
        <w:fldChar w:fldCharType="end"/>
      </w:r>
      <w:r w:rsidR="00D275AB">
        <w:rPr>
          <w:rFonts w:cs="Times New Roman"/>
          <w:szCs w:val="24"/>
        </w:rPr>
        <w:t xml:space="preserve"> </w:t>
      </w:r>
      <w:r w:rsidRPr="00EF429A">
        <w:rPr>
          <w:rFonts w:cs="Times New Roman"/>
          <w:szCs w:val="24"/>
        </w:rPr>
        <w:t>Follow-up of the UKLS population, to assess the time elapsed until the lung cancer incidence and mortality in the intervention and control groups converge will give valuable information in terms of a safe interval.</w:t>
      </w:r>
      <w:r w:rsidR="00C972CF">
        <w:rPr>
          <w:rFonts w:cs="Times New Roman"/>
          <w:szCs w:val="24"/>
        </w:rPr>
        <w:t xml:space="preserve"> </w:t>
      </w:r>
      <w:r w:rsidRPr="00EF429A">
        <w:rPr>
          <w:rFonts w:cs="Times New Roman"/>
          <w:szCs w:val="24"/>
        </w:rPr>
        <w:t>We suggest a strictly applied protocol for screen interval, based on our cost</w:t>
      </w:r>
      <w:r w:rsidR="00C972CF">
        <w:rPr>
          <w:rFonts w:cs="Times New Roman"/>
          <w:szCs w:val="24"/>
        </w:rPr>
        <w:t xml:space="preserve"> </w:t>
      </w:r>
      <w:r w:rsidRPr="00EF429A">
        <w:rPr>
          <w:rFonts w:cs="Times New Roman"/>
          <w:szCs w:val="24"/>
        </w:rPr>
        <w:t>effectiveness modelling given above.</w:t>
      </w:r>
    </w:p>
    <w:p w:rsidR="00EF429A" w:rsidRPr="00EF429A" w:rsidRDefault="00EF429A" w:rsidP="00C972CF">
      <w:pPr>
        <w:spacing w:after="0" w:line="360" w:lineRule="auto"/>
        <w:rPr>
          <w:rFonts w:cs="Times New Roman"/>
          <w:szCs w:val="24"/>
        </w:rPr>
      </w:pPr>
    </w:p>
    <w:p w:rsidR="00EF429A" w:rsidRDefault="003D7C2D" w:rsidP="003D7C2D">
      <w:pPr>
        <w:pStyle w:val="Heading3"/>
      </w:pPr>
      <w:r>
        <w:t>8.2.4</w:t>
      </w:r>
      <w:r>
        <w:tab/>
      </w:r>
      <w:r w:rsidR="00EF429A" w:rsidRPr="00C972CF">
        <w:t>Selection of high risk individuals</w:t>
      </w:r>
    </w:p>
    <w:p w:rsidR="00F8163D" w:rsidRPr="00F8163D" w:rsidRDefault="00F8163D" w:rsidP="00F8163D">
      <w:pPr>
        <w:rPr>
          <w:lang w:eastAsia="en-GB"/>
        </w:rPr>
      </w:pPr>
    </w:p>
    <w:p w:rsidR="00EF429A" w:rsidRPr="00EF429A" w:rsidRDefault="00EF429A" w:rsidP="003E1DA3">
      <w:pPr>
        <w:spacing w:after="0" w:line="360" w:lineRule="auto"/>
        <w:jc w:val="both"/>
        <w:rPr>
          <w:rFonts w:cs="Times New Roman"/>
          <w:szCs w:val="24"/>
        </w:rPr>
      </w:pPr>
      <w:r w:rsidRPr="00EF429A">
        <w:rPr>
          <w:rFonts w:cs="Times New Roman"/>
          <w:szCs w:val="24"/>
        </w:rPr>
        <w:t xml:space="preserve">There is clearly an imperative to offer screening specifically to those individuals most likely to benefit from the intervention. Therefore, a robust risk score should be used to select people for screening and this can be done at any point of recruitment, provided a validated score is available. </w:t>
      </w:r>
      <w:r w:rsidR="00763B83">
        <w:rPr>
          <w:rFonts w:cs="Times New Roman"/>
          <w:szCs w:val="24"/>
        </w:rPr>
        <w:t>Some</w:t>
      </w:r>
      <w:r w:rsidRPr="00EF429A">
        <w:rPr>
          <w:rFonts w:cs="Times New Roman"/>
          <w:szCs w:val="24"/>
        </w:rPr>
        <w:t xml:space="preserve"> scores select on smoking and age at a population level (as used in NLST)</w:t>
      </w:r>
      <w:r w:rsidR="000E4C6D" w:rsidRPr="00C972CF">
        <w:rPr>
          <w:rFonts w:cs="Times New Roman"/>
          <w:szCs w:val="24"/>
          <w:vertAlign w:val="superscript"/>
        </w:rPr>
        <w:fldChar w:fldCharType="begin"/>
      </w:r>
      <w:r w:rsidR="0071013D">
        <w:rPr>
          <w:rFonts w:cs="Times New Roman"/>
          <w:szCs w:val="24"/>
          <w:vertAlign w:val="superscript"/>
        </w:rPr>
        <w:instrText xml:space="preserve"> ADDIN EN.CITE &lt;EndNote&gt;&lt;Cite&gt;&lt;Author&gt;National Lung Screening Trial Research Team&lt;/Author&gt;&lt;Year&gt;2011&lt;/Year&gt;&lt;RecNum&gt;34&lt;/RecNum&gt;&lt;DisplayText&gt;(35)&lt;/DisplayText&gt;&lt;record&gt;&lt;rec-number&gt;34&lt;/rec-number&gt;&lt;foreign-keys&gt;&lt;key app="EN" db-id="0z9sptpv9r9pf9eaw0e5vaag2e0vvwttdz9p"&gt;34&lt;/key&gt;&lt;/foreign-keys&gt;&lt;ref-type name="Journal Article"&gt;17&lt;/ref-type&gt;&lt;contributors&gt;&lt;authors&gt;&lt;author&gt;National Lung Screening Trial Research Team, &lt;/author&gt;&lt;author&gt;Aberle, D.R.&lt;/author&gt;&lt;author&gt;Adams, A.M.&lt;/author&gt;&lt;author&gt;Berg, C.D.&lt;/author&gt;&lt;author&gt;Black, W.C.&lt;/author&gt;&lt;author&gt;Clapp, J.D.&lt;/author&gt;&lt;author&gt;Fagerstrom,R.M.&lt;/author&gt;&lt;author&gt;Gareen, I.F.&lt;/author&gt;&lt;author&gt;Gatsonis, C.&lt;/author&gt;&lt;author&gt;Marcus, P.M.&lt;/author&gt;&lt;author&gt;Sicks. J.D. &lt;/author&gt;&lt;/authors&gt;&lt;/contributors&gt;&lt;titles&gt;&lt;title&gt;Reduced Lung-Cancer Mortality with Low-Dose Computed Tomographic Screening&lt;/title&gt;&lt;secondary-title&gt;N Engl J Med&lt;/secondary-title&gt;&lt;/titles&gt;&lt;periodical&gt;&lt;full-title&gt;N Engl J Med&lt;/full-title&gt;&lt;/periodical&gt;&lt;edition&gt;2011/07/01&lt;/edition&gt;&lt;dates&gt;&lt;year&gt;2011&lt;/year&gt;&lt;pub-dates&gt;&lt;date&gt;Jun 29&lt;/date&gt;&lt;/pub-dates&gt;&lt;/dates&gt;&lt;isbn&gt;1533-4406 (Electronic)&amp;#xD;0028-4793 (Linking)&lt;/isbn&gt;&lt;accession-num&gt;21714641&lt;/accession-num&gt;&lt;urls&gt;&lt;related-urls&gt;&lt;url&gt;http://www.ncbi.nlm.nih.gov/pubmed/21714641&lt;/url&gt;&lt;/related-urls&gt;&lt;/urls&gt;&lt;electronic-resource-num&gt;10.1056/NEJMoa1102873&lt;/electronic-resource-num&gt;&lt;language&gt;Eng&lt;/language&gt;&lt;/record&gt;&lt;/Cite&gt;&lt;/EndNote&gt;</w:instrText>
      </w:r>
      <w:r w:rsidR="000E4C6D" w:rsidRPr="00C972CF">
        <w:rPr>
          <w:rFonts w:cs="Times New Roman"/>
          <w:szCs w:val="24"/>
          <w:vertAlign w:val="superscript"/>
        </w:rPr>
        <w:fldChar w:fldCharType="separate"/>
      </w:r>
      <w:hyperlink w:anchor="_ENREF_35" w:tooltip="National Lung Screening Trial Research Team, 2011 #34" w:history="1">
        <w:r w:rsidR="004A7208">
          <w:rPr>
            <w:rFonts w:cs="Times New Roman"/>
            <w:noProof/>
            <w:szCs w:val="24"/>
            <w:vertAlign w:val="superscript"/>
          </w:rPr>
          <w:t>35</w:t>
        </w:r>
      </w:hyperlink>
      <w:r w:rsidR="000E4C6D" w:rsidRPr="00C972CF">
        <w:rPr>
          <w:rFonts w:cs="Times New Roman"/>
          <w:szCs w:val="24"/>
          <w:vertAlign w:val="superscript"/>
        </w:rPr>
        <w:fldChar w:fldCharType="end"/>
      </w:r>
      <w:r w:rsidRPr="00EF429A">
        <w:rPr>
          <w:rFonts w:cs="Times New Roman"/>
          <w:szCs w:val="24"/>
        </w:rPr>
        <w:t xml:space="preserve"> </w:t>
      </w:r>
      <w:r w:rsidR="00763B83">
        <w:rPr>
          <w:rFonts w:cs="Times New Roman"/>
          <w:szCs w:val="24"/>
        </w:rPr>
        <w:t>while others consider</w:t>
      </w:r>
      <w:r w:rsidRPr="00EF429A">
        <w:rPr>
          <w:rFonts w:cs="Times New Roman"/>
          <w:szCs w:val="24"/>
        </w:rPr>
        <w:t xml:space="preserve"> a combination of factors </w:t>
      </w:r>
      <w:r w:rsidR="00763B83">
        <w:rPr>
          <w:rFonts w:cs="Times New Roman"/>
          <w:szCs w:val="24"/>
        </w:rPr>
        <w:t>(</w:t>
      </w:r>
      <w:r w:rsidRPr="00EF429A">
        <w:rPr>
          <w:rFonts w:cs="Times New Roman"/>
          <w:szCs w:val="24"/>
        </w:rPr>
        <w:t>such as previous respiratory disease, previous cancer, family history of lung cancer, exposure to asbestos</w:t>
      </w:r>
      <w:r w:rsidR="00763B83">
        <w:rPr>
          <w:rFonts w:cs="Times New Roman"/>
          <w:szCs w:val="24"/>
        </w:rPr>
        <w:t>)</w:t>
      </w:r>
      <w:r w:rsidRPr="00EF429A">
        <w:rPr>
          <w:rFonts w:cs="Times New Roman"/>
          <w:szCs w:val="24"/>
        </w:rPr>
        <w:t xml:space="preserve">, </w:t>
      </w:r>
      <w:r w:rsidR="00763B83">
        <w:rPr>
          <w:rFonts w:cs="Times New Roman"/>
          <w:szCs w:val="24"/>
        </w:rPr>
        <w:t>in addition to</w:t>
      </w:r>
      <w:r w:rsidRPr="00EF429A">
        <w:rPr>
          <w:rFonts w:cs="Times New Roman"/>
          <w:szCs w:val="24"/>
        </w:rPr>
        <w:t xml:space="preserve"> smoking duration and age (as used in the UKLS)</w:t>
      </w:r>
      <w:r w:rsidR="00606EFD">
        <w:rPr>
          <w:rFonts w:cs="Times New Roman"/>
          <w:szCs w:val="24"/>
        </w:rPr>
        <w:t>.</w:t>
      </w:r>
      <w:r w:rsidR="000E4C6D" w:rsidRPr="00C972CF">
        <w:rPr>
          <w:rFonts w:cs="Times New Roman"/>
          <w:szCs w:val="24"/>
          <w:vertAlign w:val="superscript"/>
        </w:rPr>
        <w:fldChar w:fldCharType="begin">
          <w:fldData xml:space="preserve">PEVuZE5vdGU+PENpdGU+PEF1dGhvcj5SYWppPC9BdXRob3I+PFllYXI+MjAxMjwvWWVhcj48UmVj
TnVtPjYyPC9SZWNOdW0+PERpc3BsYXlUZXh0Pig2MiwgOTQpPC9EaXNwbGF5VGV4dD48cmVjb3Jk
PjxyZWMtbnVtYmVyPjYyPC9yZWMtbnVtYmVyPjxmb3JlaWduLWtleXM+PGtleSBhcHA9IkVOIiBk
Yi1pZD0iMHo5c3B0cHY5cjlwZjllYXcwZTV2YWFnMmUwdnZ3dHRkejlwIj42Mjwva2V5PjwvZm9y
ZWlnbi1rZXlzPjxyZWYtdHlwZSBuYW1lPSJKb3VybmFsIEFydGljbGUiPjE3PC9yZWYtdHlwZT48
Y29udHJpYnV0b3JzPjxhdXRob3JzPjxhdXRob3I+UmFqaSwgTy4gWS48L2F1dGhvcj48YXV0aG9y
PkR1ZmZ5LCBTLiBXLjwvYXV0aG9yPjxhdXRob3I+QWdiYWplLCBPLiBGLjwvYXV0aG9yPjxhdXRo
b3I+QmFrZXIsIFMuIEcuPC9hdXRob3I+PGF1dGhvcj5DaHJpc3RpYW5pLCBELiBDLjwvYXV0aG9y
PjxhdXRob3I+Q2Fzc2lkeSwgQS48L2F1dGhvcj48YXV0aG9yPkZpZWxkLCBKLiBLLjwvYXV0aG9y
PjwvYXV0aG9ycz48L2NvbnRyaWJ1dG9ycz48YXV0aC1hZGRyZXNzPlJveSBDYXN0bGUgTHVuZyBD
YW5jZXIgUmVzZWFyY2ggUHJvZ3JhbW1lLCBUaGUgVW5pdmVyc2l0eSBvZiBMaXZlcnBvb2wgQ2Fu
Y2VyIFJlc2VhcmNoIENlbnRyZSwgSW5zdGl0dXRlIG9mIFRyYW5zbGF0aW9uYWwgTWVkaWNpbmUs
IFRoZSBVbml2ZXJzaXR5IG9mIExpdmVycG9vbCwgTGl2ZXJwb29sIEwzIDlUQSwgVW5pdGVkIEtp
bmdkb20uPC9hdXRoLWFkZHJlc3M+PHRpdGxlcz48dGl0bGU+UHJlZGljdGl2ZSBhY2N1cmFjeSBv
ZiB0aGUgTGl2ZXJwb29sIEx1bmcgUHJvamVjdCByaXNrIG1vZGVsIGZvciBzdHJhdGlmeWluZyBw
YXRpZW50cyBmb3IgY29tcHV0ZWQgdG9tb2dyYXBoeSBzY3JlZW5pbmcgZm9yIGx1bmcgY2FuY2Vy
OiBhIGNhc2UtY29udHJvbCBhbmQgY29ob3J0IHZhbGlkYXRpb24gc3R1ZHk8L3RpdGxlPjxzZWNv
bmRhcnktdGl0bGU+QW5uIEludGVybiBNZWQ8L3NlY29uZGFyeS10aXRsZT48L3RpdGxlcz48cGVy
aW9kaWNhbD48ZnVsbC10aXRsZT5Bbm4gSW50ZXJuIE1lZDwvZnVsbC10aXRsZT48L3BlcmlvZGlj
YWw+PHBhZ2VzPjI0Mi01MDwvcGFnZXM+PHZvbHVtZT4xNTc8L3ZvbHVtZT48bnVtYmVyPjQ8L251
bWJlcj48ZWRpdGlvbj4yMDEyLzA4LzIzPC9lZGl0aW9uPjxrZXl3b3Jkcz48a2V5d29yZD5BZHVs
dDwva2V5d29yZD48a2V5d29yZD5BZ2VkPC9rZXl3b3JkPjxrZXl3b3JkPkFnZWQsIDgwIGFuZCBv
dmVyPC9rZXl3b3JkPjxrZXl3b3JkPkNhc2UtQ29udHJvbCBTdHVkaWVzPC9rZXl3b3JkPjxrZXl3
b3JkPkRlY2lzaW9uIFN1cHBvcnQgVGVjaG5pcXVlczwva2V5d29yZD48a2V5d29yZD4qRWFybHkg
RGV0ZWN0aW9uIG9mIENhbmNlcjwva2V5d29yZD48a2V5d29yZD5GZW1hbGU8L2tleXdvcmQ+PGtl
eXdvcmQ+SHVtYW5zPC9rZXl3b3JkPjxrZXl3b3JkPkx1bmcgTmVvcGxhc21zLypyYWRpb2dyYXBo
eTwva2V5d29yZD48a2V5d29yZD5NYWxlPC9rZXl3b3JkPjxrZXl3b3JkPk1pZGRsZSBBZ2VkPC9r
ZXl3b3JkPjxrZXl3b3JkPipNb2RlbHMsIFN0YXRpc3RpY2FsPC9rZXl3b3JkPjxrZXl3b3JkPlBy
b3NwZWN0aXZlIFN0dWRpZXM8L2tleXdvcmQ+PGtleXdvcmQ+UmVmZXJyYWwgYW5kIENvbnN1bHRh
dGlvbjwva2V5d29yZD48a2V5d29yZD5SaXNrIEFzc2Vzc21lbnQ8L2tleXdvcmQ+PGtleXdvcmQ+
UmlzayBGYWN0b3JzPC9rZXl3b3JkPjxrZXl3b3JkPipUb21vZ3JhcGh5LCBYLVJheSBDb21wdXRl
ZDwva2V5d29yZD48L2tleXdvcmRzPjxkYXRlcz48eWVhcj4yMDEyPC95ZWFyPjxwdWItZGF0ZXM+
PGRhdGU+QXVnIDIxPC9kYXRlPjwvcHViLWRhdGVzPjwvZGF0ZXM+PGlzYm4+MTUzOS0zNzA0IChF
bGVjdHJvbmljKSYjeEQ7MDAwMy00ODE5IChMaW5raW5nKTwvaXNibj48YWNjZXNzaW9uLW51bT4y
MjkxMDkzNTwvYWNjZXNzaW9uLW51bT48dXJscz48cmVsYXRlZC11cmxzPjx1cmw+aHR0cDovL3d3
dy5uY2JpLm5sbS5uaWguZ292L3B1Ym1lZC8yMjkxMDkzNTwvdXJsPjwvcmVsYXRlZC11cmxzPjwv
dXJscz48ZWxlY3Ryb25pYy1yZXNvdXJjZS1udW0+MTAuNzMyNi8wMDAzLTQ4MTktMTU3LTQtMjAx
MjA4MjEwLTAwMDA0JiN4RDsxMzUxMzYwIFtwaWldPC9lbGVjdHJvbmljLXJlc291cmNlLW51bT48
bGFuZ3VhZ2U+ZW5nPC9sYW5ndWFnZT48L3JlY29yZD48L0NpdGU+PENpdGU+PEF1dGhvcj5NY1Jv
bmFsZDwvQXV0aG9yPjxZZWFyPjIwMTQ8L1llYXI+PFJlY051bT45NTwvUmVjTnVtPjxyZWNvcmQ+
PHJlYy1udW1iZXI+OTU8L3JlYy1udW1iZXI+PGZvcmVpZ24ta2V5cz48a2V5IGFwcD0iRU4iIGRi
LWlkPSIwejlzcHRwdjlyOXBmOWVhdzBlNXZhYWcyZTB2dnd0dGR6OXAiPjk1PC9rZXk+PC9mb3Jl
aWduLWtleXM+PHJlZi10eXBlIG5hbWU9IkpvdXJuYWwgQXJ0aWNsZSI+MTc8L3JlZi10eXBlPjxj
b250cmlidXRvcnM+PGF1dGhvcnM+PGF1dGhvcj5NY1JvbmFsZCwgRi4gRS48L2F1dGhvcj48YXV0
aG9yPllhZGVnYXJmYXIsIEcuPC9hdXRob3I+PGF1dGhvcj5CYWxkd2luLCBELiBSLjwvYXV0aG9y
PjxhdXRob3I+RGV2YXJhaiwgQS48L2F1dGhvcj48YXV0aG9yPkJyYWluLCBLLiBFLjwvYXV0aG9y
PjxhdXRob3I+RWlzZW4sIFQuPC9hdXRob3I+PGF1dGhvcj5Ib2xlbWFucywgSi4gQS48L2F1dGhv
cj48YXV0aG9yPkxlZHNvbiwgTS48L2F1dGhvcj48YXV0aG9yPlNjcmVhdG9uLCBOLiBKLjwvYXV0
aG9yPjxhdXRob3I+UmludG91bCwgUi4gQy48L2F1dGhvcj48YXV0aG9yPkhhbmRzLCBDLiBKLjwv
YXV0aG9yPjxhdXRob3I+TGlmZm9yZCwgSy48L2F1dGhvcj48YXV0aG9yPldoeW5lcywgRC4gSy48
L2F1dGhvcj48YXV0aG9yPktlcnIsIEsuIE0uPC9hdXRob3I+PGF1dGhvcj5QYWdlLCBSLjwvYXV0
aG9yPjxhdXRob3I+UGFybWFyLCBNLjwvYXV0aG9yPjxhdXRob3I+V2FsZCwgTi48L2F1dGhvcj48
YXV0aG9yPldlbGxlciwgRC48L2F1dGhvcj48YXV0aG9yPldpbGxpYW1zb24sIFAuIFIuPC9hdXRo
b3I+PGF1dGhvcj5NeWxlcywgSi48L2F1dGhvcj48YXV0aG9yPkhhbnNlbGwsIEQuIE0uPC9hdXRo
b3I+PGF1dGhvcj5EdWZmeSwgUy4gVy48L2F1dGhvcj48YXV0aG9yPkZpZWxkLCBKLiBLLjwvYXV0
aG9yPjwvYXV0aG9ycz48L2NvbnRyaWJ1dG9ycz48YXV0aC1hZGRyZXNzPjFNb2xlY3VsYXIgYW5k
IENsaW5pY2FsIENhbmNlciBNZWRpY2luZSwgVW5pdmVyc2l0eSBvZiBMaXZlcnBvb2wuPC9hdXRo
LWFkZHJlc3M+PHRpdGxlcz48dGl0bGU+VGhlIFVLIEx1bmcgU2NyZWVuIChVS0xTKTogZGVtb2dy
YXBoaWMgcHJvZmlsZSBvZiBmaXJzdCA4OCw4OTcgYXBwcm9hY2hlcyBwcm92aWRlcyByZWNvbW1l
bmRhdGlvbnMgZm9yIHBvcHVsYXRpb24gc2NyZWVuaW5nPC90aXRsZT48c2Vjb25kYXJ5LXRpdGxl
PkNhbmNlciBQcmV2IFJlcyAoUGhpbGEpPC9zZWNvbmRhcnktdGl0bGU+PGFsdC10aXRsZT5DYW5j
ZXIgcHJldmVudGlvbiByZXNlYXJjaDwvYWx0LXRpdGxlPjwvdGl0bGVzPjxwZXJpb2RpY2FsPjxm
dWxsLXRpdGxlPkNhbmNlciBQcmV2IFJlcyAoUGhpbGEpPC9mdWxsLXRpdGxlPjxhYmJyLTE+Q2Fu
Y2VyIHByZXZlbnRpb24gcmVzZWFyY2g8L2FiYnItMT48L3BlcmlvZGljYWw+PGFsdC1wZXJpb2Rp
Y2FsPjxmdWxsLXRpdGxlPkNhbmNlciBQcmV2IFJlcyAoUGhpbGEpPC9mdWxsLXRpdGxlPjxhYmJy
LTE+Q2FuY2VyIHByZXZlbnRpb24gcmVzZWFyY2g8L2FiYnItMT48L2FsdC1wZXJpb2RpY2FsPjxk
YXRlcz48eWVhcj4yMDE0PC95ZWFyPjxwdWItZGF0ZXM+PGRhdGU+SmFuIDE3PC9kYXRlPjwvcHVi
LWRhdGVzPjwvZGF0ZXM+PGlzYm4+MTk0MC02MjE1IChFbGVjdHJvbmljKSYjeEQ7MTk0MC02MjE1
IChMaW5raW5nKTwvaXNibj48YWNjZXNzaW9uLW51bT4yNDQ0MTY3MjwvYWNjZXNzaW9uLW51bT48
dXJscz48cmVsYXRlZC11cmxzPjx1cmw+aHR0cDovL3d3dy5uY2JpLm5sbS5uaWguZ292L3B1Ym1l
ZC8yNDQ0MTY3MjwvdXJsPjwvcmVsYXRlZC11cmxzPjwvdXJscz48ZWxlY3Ryb25pYy1yZXNvdXJj
ZS1udW0+MTAuMTE1OC8xOTQwLTYyMDcuQ0FQUi0xMy0wMjA2PC9lbGVjdHJvbmljLXJlc291cmNl
LW51bT48L3JlY29yZD48L0NpdGU+PC9FbmROb3RlPgB=
</w:fldData>
        </w:fldChar>
      </w:r>
      <w:r w:rsidR="004A7208">
        <w:rPr>
          <w:rFonts w:cs="Times New Roman"/>
          <w:szCs w:val="24"/>
          <w:vertAlign w:val="superscript"/>
        </w:rPr>
        <w:instrText xml:space="preserve"> ADDIN EN.CITE </w:instrText>
      </w:r>
      <w:r w:rsidR="000E4C6D">
        <w:rPr>
          <w:rFonts w:cs="Times New Roman"/>
          <w:szCs w:val="24"/>
          <w:vertAlign w:val="superscript"/>
        </w:rPr>
        <w:fldChar w:fldCharType="begin">
          <w:fldData xml:space="preserve">PEVuZE5vdGU+PENpdGU+PEF1dGhvcj5SYWppPC9BdXRob3I+PFllYXI+MjAxMjwvWWVhcj48UmVj
TnVtPjYyPC9SZWNOdW0+PERpc3BsYXlUZXh0Pig2MiwgOTQpPC9EaXNwbGF5VGV4dD48cmVjb3Jk
PjxyZWMtbnVtYmVyPjYyPC9yZWMtbnVtYmVyPjxmb3JlaWduLWtleXM+PGtleSBhcHA9IkVOIiBk
Yi1pZD0iMHo5c3B0cHY5cjlwZjllYXcwZTV2YWFnMmUwdnZ3dHRkejlwIj42Mjwva2V5PjwvZm9y
ZWlnbi1rZXlzPjxyZWYtdHlwZSBuYW1lPSJKb3VybmFsIEFydGljbGUiPjE3PC9yZWYtdHlwZT48
Y29udHJpYnV0b3JzPjxhdXRob3JzPjxhdXRob3I+UmFqaSwgTy4gWS48L2F1dGhvcj48YXV0aG9y
PkR1ZmZ5LCBTLiBXLjwvYXV0aG9yPjxhdXRob3I+QWdiYWplLCBPLiBGLjwvYXV0aG9yPjxhdXRo
b3I+QmFrZXIsIFMuIEcuPC9hdXRob3I+PGF1dGhvcj5DaHJpc3RpYW5pLCBELiBDLjwvYXV0aG9y
PjxhdXRob3I+Q2Fzc2lkeSwgQS48L2F1dGhvcj48YXV0aG9yPkZpZWxkLCBKLiBLLjwvYXV0aG9y
PjwvYXV0aG9ycz48L2NvbnRyaWJ1dG9ycz48YXV0aC1hZGRyZXNzPlJveSBDYXN0bGUgTHVuZyBD
YW5jZXIgUmVzZWFyY2ggUHJvZ3JhbW1lLCBUaGUgVW5pdmVyc2l0eSBvZiBMaXZlcnBvb2wgQ2Fu
Y2VyIFJlc2VhcmNoIENlbnRyZSwgSW5zdGl0dXRlIG9mIFRyYW5zbGF0aW9uYWwgTWVkaWNpbmUs
IFRoZSBVbml2ZXJzaXR5IG9mIExpdmVycG9vbCwgTGl2ZXJwb29sIEwzIDlUQSwgVW5pdGVkIEtp
bmdkb20uPC9hdXRoLWFkZHJlc3M+PHRpdGxlcz48dGl0bGU+UHJlZGljdGl2ZSBhY2N1cmFjeSBv
ZiB0aGUgTGl2ZXJwb29sIEx1bmcgUHJvamVjdCByaXNrIG1vZGVsIGZvciBzdHJhdGlmeWluZyBw
YXRpZW50cyBmb3IgY29tcHV0ZWQgdG9tb2dyYXBoeSBzY3JlZW5pbmcgZm9yIGx1bmcgY2FuY2Vy
OiBhIGNhc2UtY29udHJvbCBhbmQgY29ob3J0IHZhbGlkYXRpb24gc3R1ZHk8L3RpdGxlPjxzZWNv
bmRhcnktdGl0bGU+QW5uIEludGVybiBNZWQ8L3NlY29uZGFyeS10aXRsZT48L3RpdGxlcz48cGVy
aW9kaWNhbD48ZnVsbC10aXRsZT5Bbm4gSW50ZXJuIE1lZDwvZnVsbC10aXRsZT48L3BlcmlvZGlj
YWw+PHBhZ2VzPjI0Mi01MDwvcGFnZXM+PHZvbHVtZT4xNTc8L3ZvbHVtZT48bnVtYmVyPjQ8L251
bWJlcj48ZWRpdGlvbj4yMDEyLzA4LzIzPC9lZGl0aW9uPjxrZXl3b3Jkcz48a2V5d29yZD5BZHVs
dDwva2V5d29yZD48a2V5d29yZD5BZ2VkPC9rZXl3b3JkPjxrZXl3b3JkPkFnZWQsIDgwIGFuZCBv
dmVyPC9rZXl3b3JkPjxrZXl3b3JkPkNhc2UtQ29udHJvbCBTdHVkaWVzPC9rZXl3b3JkPjxrZXl3
b3JkPkRlY2lzaW9uIFN1cHBvcnQgVGVjaG5pcXVlczwva2V5d29yZD48a2V5d29yZD4qRWFybHkg
RGV0ZWN0aW9uIG9mIENhbmNlcjwva2V5d29yZD48a2V5d29yZD5GZW1hbGU8L2tleXdvcmQ+PGtl
eXdvcmQ+SHVtYW5zPC9rZXl3b3JkPjxrZXl3b3JkPkx1bmcgTmVvcGxhc21zLypyYWRpb2dyYXBo
eTwva2V5d29yZD48a2V5d29yZD5NYWxlPC9rZXl3b3JkPjxrZXl3b3JkPk1pZGRsZSBBZ2VkPC9r
ZXl3b3JkPjxrZXl3b3JkPipNb2RlbHMsIFN0YXRpc3RpY2FsPC9rZXl3b3JkPjxrZXl3b3JkPlBy
b3NwZWN0aXZlIFN0dWRpZXM8L2tleXdvcmQ+PGtleXdvcmQ+UmVmZXJyYWwgYW5kIENvbnN1bHRh
dGlvbjwva2V5d29yZD48a2V5d29yZD5SaXNrIEFzc2Vzc21lbnQ8L2tleXdvcmQ+PGtleXdvcmQ+
UmlzayBGYWN0b3JzPC9rZXl3b3JkPjxrZXl3b3JkPipUb21vZ3JhcGh5LCBYLVJheSBDb21wdXRl
ZDwva2V5d29yZD48L2tleXdvcmRzPjxkYXRlcz48eWVhcj4yMDEyPC95ZWFyPjxwdWItZGF0ZXM+
PGRhdGU+QXVnIDIxPC9kYXRlPjwvcHViLWRhdGVzPjwvZGF0ZXM+PGlzYm4+MTUzOS0zNzA0IChF
bGVjdHJvbmljKSYjeEQ7MDAwMy00ODE5IChMaW5raW5nKTwvaXNibj48YWNjZXNzaW9uLW51bT4y
MjkxMDkzNTwvYWNjZXNzaW9uLW51bT48dXJscz48cmVsYXRlZC11cmxzPjx1cmw+aHR0cDovL3d3
dy5uY2JpLm5sbS5uaWguZ292L3B1Ym1lZC8yMjkxMDkzNTwvdXJsPjwvcmVsYXRlZC11cmxzPjwv
dXJscz48ZWxlY3Ryb25pYy1yZXNvdXJjZS1udW0+MTAuNzMyNi8wMDAzLTQ4MTktMTU3LTQtMjAx
MjA4MjEwLTAwMDA0JiN4RDsxMzUxMzYwIFtwaWldPC9lbGVjdHJvbmljLXJlc291cmNlLW51bT48
bGFuZ3VhZ2U+ZW5nPC9sYW5ndWFnZT48L3JlY29yZD48L0NpdGU+PENpdGU+PEF1dGhvcj5NY1Jv
bmFsZDwvQXV0aG9yPjxZZWFyPjIwMTQ8L1llYXI+PFJlY051bT45NTwvUmVjTnVtPjxyZWNvcmQ+
PHJlYy1udW1iZXI+OTU8L3JlYy1udW1iZXI+PGZvcmVpZ24ta2V5cz48a2V5IGFwcD0iRU4iIGRi
LWlkPSIwejlzcHRwdjlyOXBmOWVhdzBlNXZhYWcyZTB2dnd0dGR6OXAiPjk1PC9rZXk+PC9mb3Jl
aWduLWtleXM+PHJlZi10eXBlIG5hbWU9IkpvdXJuYWwgQXJ0aWNsZSI+MTc8L3JlZi10eXBlPjxj
b250cmlidXRvcnM+PGF1dGhvcnM+PGF1dGhvcj5NY1JvbmFsZCwgRi4gRS48L2F1dGhvcj48YXV0
aG9yPllhZGVnYXJmYXIsIEcuPC9hdXRob3I+PGF1dGhvcj5CYWxkd2luLCBELiBSLjwvYXV0aG9y
PjxhdXRob3I+RGV2YXJhaiwgQS48L2F1dGhvcj48YXV0aG9yPkJyYWluLCBLLiBFLjwvYXV0aG9y
PjxhdXRob3I+RWlzZW4sIFQuPC9hdXRob3I+PGF1dGhvcj5Ib2xlbWFucywgSi4gQS48L2F1dGhv
cj48YXV0aG9yPkxlZHNvbiwgTS48L2F1dGhvcj48YXV0aG9yPlNjcmVhdG9uLCBOLiBKLjwvYXV0
aG9yPjxhdXRob3I+UmludG91bCwgUi4gQy48L2F1dGhvcj48YXV0aG9yPkhhbmRzLCBDLiBKLjwv
YXV0aG9yPjxhdXRob3I+TGlmZm9yZCwgSy48L2F1dGhvcj48YXV0aG9yPldoeW5lcywgRC4gSy48
L2F1dGhvcj48YXV0aG9yPktlcnIsIEsuIE0uPC9hdXRob3I+PGF1dGhvcj5QYWdlLCBSLjwvYXV0
aG9yPjxhdXRob3I+UGFybWFyLCBNLjwvYXV0aG9yPjxhdXRob3I+V2FsZCwgTi48L2F1dGhvcj48
YXV0aG9yPldlbGxlciwgRC48L2F1dGhvcj48YXV0aG9yPldpbGxpYW1zb24sIFAuIFIuPC9hdXRo
b3I+PGF1dGhvcj5NeWxlcywgSi48L2F1dGhvcj48YXV0aG9yPkhhbnNlbGwsIEQuIE0uPC9hdXRo
b3I+PGF1dGhvcj5EdWZmeSwgUy4gVy48L2F1dGhvcj48YXV0aG9yPkZpZWxkLCBKLiBLLjwvYXV0
aG9yPjwvYXV0aG9ycz48L2NvbnRyaWJ1dG9ycz48YXV0aC1hZGRyZXNzPjFNb2xlY3VsYXIgYW5k
IENsaW5pY2FsIENhbmNlciBNZWRpY2luZSwgVW5pdmVyc2l0eSBvZiBMaXZlcnBvb2wuPC9hdXRo
LWFkZHJlc3M+PHRpdGxlcz48dGl0bGU+VGhlIFVLIEx1bmcgU2NyZWVuIChVS0xTKTogZGVtb2dy
YXBoaWMgcHJvZmlsZSBvZiBmaXJzdCA4OCw4OTcgYXBwcm9hY2hlcyBwcm92aWRlcyByZWNvbW1l
bmRhdGlvbnMgZm9yIHBvcHVsYXRpb24gc2NyZWVuaW5nPC90aXRsZT48c2Vjb25kYXJ5LXRpdGxl
PkNhbmNlciBQcmV2IFJlcyAoUGhpbGEpPC9zZWNvbmRhcnktdGl0bGU+PGFsdC10aXRsZT5DYW5j
ZXIgcHJldmVudGlvbiByZXNlYXJjaDwvYWx0LXRpdGxlPjwvdGl0bGVzPjxwZXJpb2RpY2FsPjxm
dWxsLXRpdGxlPkNhbmNlciBQcmV2IFJlcyAoUGhpbGEpPC9mdWxsLXRpdGxlPjxhYmJyLTE+Q2Fu
Y2VyIHByZXZlbnRpb24gcmVzZWFyY2g8L2FiYnItMT48L3BlcmlvZGljYWw+PGFsdC1wZXJpb2Rp
Y2FsPjxmdWxsLXRpdGxlPkNhbmNlciBQcmV2IFJlcyAoUGhpbGEpPC9mdWxsLXRpdGxlPjxhYmJy
LTE+Q2FuY2VyIHByZXZlbnRpb24gcmVzZWFyY2g8L2FiYnItMT48L2FsdC1wZXJpb2RpY2FsPjxk
YXRlcz48eWVhcj4yMDE0PC95ZWFyPjxwdWItZGF0ZXM+PGRhdGU+SmFuIDE3PC9kYXRlPjwvcHVi
LWRhdGVzPjwvZGF0ZXM+PGlzYm4+MTk0MC02MjE1IChFbGVjdHJvbmljKSYjeEQ7MTk0MC02MjE1
IChMaW5raW5nKTwvaXNibj48YWNjZXNzaW9uLW51bT4yNDQ0MTY3MjwvYWNjZXNzaW9uLW51bT48
dXJscz48cmVsYXRlZC11cmxzPjx1cmw+aHR0cDovL3d3dy5uY2JpLm5sbS5uaWguZ292L3B1Ym1l
ZC8yNDQ0MTY3MjwvdXJsPjwvcmVsYXRlZC11cmxzPjwvdXJscz48ZWxlY3Ryb25pYy1yZXNvdXJj
ZS1udW0+MTAuMTE1OC8xOTQwLTYyMDcuQ0FQUi0xMy0wMjA2PC9lbGVjdHJvbmljLXJlc291cmNl
LW51bT48L3JlY29yZD48L0NpdGU+PC9FbmROb3RlPgB=
</w:fldData>
        </w:fldChar>
      </w:r>
      <w:r w:rsidR="004A7208">
        <w:rPr>
          <w:rFonts w:cs="Times New Roman"/>
          <w:szCs w:val="24"/>
          <w:vertAlign w:val="superscript"/>
        </w:rPr>
        <w:instrText xml:space="preserve"> ADDIN EN.CITE.DATA </w:instrText>
      </w:r>
      <w:r w:rsidR="000E4C6D">
        <w:rPr>
          <w:rFonts w:cs="Times New Roman"/>
          <w:szCs w:val="24"/>
          <w:vertAlign w:val="superscript"/>
        </w:rPr>
      </w:r>
      <w:r w:rsidR="000E4C6D">
        <w:rPr>
          <w:rFonts w:cs="Times New Roman"/>
          <w:szCs w:val="24"/>
          <w:vertAlign w:val="superscript"/>
        </w:rPr>
        <w:fldChar w:fldCharType="end"/>
      </w:r>
      <w:r w:rsidR="000E4C6D" w:rsidRPr="00C972CF">
        <w:rPr>
          <w:rFonts w:cs="Times New Roman"/>
          <w:szCs w:val="24"/>
          <w:vertAlign w:val="superscript"/>
        </w:rPr>
      </w:r>
      <w:r w:rsidR="000E4C6D" w:rsidRPr="00C972CF">
        <w:rPr>
          <w:rFonts w:cs="Times New Roman"/>
          <w:szCs w:val="24"/>
          <w:vertAlign w:val="superscript"/>
        </w:rPr>
        <w:fldChar w:fldCharType="separate"/>
      </w:r>
      <w:hyperlink w:anchor="_ENREF_62" w:tooltip="Raji, 2012 #62" w:history="1">
        <w:r w:rsidR="004A7208">
          <w:rPr>
            <w:rFonts w:cs="Times New Roman"/>
            <w:noProof/>
            <w:szCs w:val="24"/>
            <w:vertAlign w:val="superscript"/>
          </w:rPr>
          <w:t>62</w:t>
        </w:r>
      </w:hyperlink>
      <w:r w:rsidR="00D10D03">
        <w:rPr>
          <w:rFonts w:cs="Times New Roman"/>
          <w:noProof/>
          <w:szCs w:val="24"/>
          <w:vertAlign w:val="superscript"/>
        </w:rPr>
        <w:t xml:space="preserve">, </w:t>
      </w:r>
      <w:hyperlink w:anchor="_ENREF_94" w:tooltip="McRonald, 2014 #95" w:history="1">
        <w:r w:rsidR="004A7208">
          <w:rPr>
            <w:rFonts w:cs="Times New Roman"/>
            <w:noProof/>
            <w:szCs w:val="24"/>
            <w:vertAlign w:val="superscript"/>
          </w:rPr>
          <w:t>94</w:t>
        </w:r>
      </w:hyperlink>
      <w:r w:rsidR="000E4C6D" w:rsidRPr="00C972CF">
        <w:rPr>
          <w:rFonts w:cs="Times New Roman"/>
          <w:szCs w:val="24"/>
          <w:vertAlign w:val="superscript"/>
        </w:rPr>
        <w:fldChar w:fldCharType="end"/>
      </w:r>
      <w:r w:rsidRPr="00EF429A">
        <w:rPr>
          <w:rFonts w:cs="Times New Roman"/>
          <w:szCs w:val="24"/>
        </w:rPr>
        <w:t xml:space="preserve"> A number of these </w:t>
      </w:r>
      <w:r w:rsidR="00763B83">
        <w:rPr>
          <w:rFonts w:cs="Times New Roman"/>
          <w:szCs w:val="24"/>
        </w:rPr>
        <w:t xml:space="preserve">risk </w:t>
      </w:r>
      <w:r w:rsidRPr="00EF429A">
        <w:rPr>
          <w:rFonts w:cs="Times New Roman"/>
          <w:szCs w:val="24"/>
        </w:rPr>
        <w:t xml:space="preserve">parameters are </w:t>
      </w:r>
      <w:r w:rsidR="00763B83">
        <w:rPr>
          <w:rFonts w:cs="Times New Roman"/>
          <w:szCs w:val="24"/>
        </w:rPr>
        <w:t>readily obtainable</w:t>
      </w:r>
      <w:r w:rsidRPr="00EF429A">
        <w:rPr>
          <w:rFonts w:cs="Times New Roman"/>
          <w:szCs w:val="24"/>
        </w:rPr>
        <w:t xml:space="preserve"> in </w:t>
      </w:r>
      <w:r w:rsidR="00763B83">
        <w:rPr>
          <w:rFonts w:cs="Times New Roman"/>
          <w:szCs w:val="24"/>
        </w:rPr>
        <w:t xml:space="preserve">a </w:t>
      </w:r>
      <w:r w:rsidRPr="00EF429A">
        <w:rPr>
          <w:rFonts w:cs="Times New Roman"/>
          <w:szCs w:val="24"/>
        </w:rPr>
        <w:t>general practice</w:t>
      </w:r>
      <w:r w:rsidR="00763B83">
        <w:rPr>
          <w:rFonts w:cs="Times New Roman"/>
          <w:szCs w:val="24"/>
        </w:rPr>
        <w:t xml:space="preserve"> setting</w:t>
      </w:r>
      <w:r w:rsidR="00606EFD">
        <w:rPr>
          <w:rFonts w:cs="Times New Roman"/>
          <w:szCs w:val="24"/>
        </w:rPr>
        <w:t>.</w:t>
      </w:r>
      <w:r w:rsidR="000E4C6D" w:rsidRPr="004A7208">
        <w:rPr>
          <w:rFonts w:cs="Times New Roman"/>
          <w:szCs w:val="24"/>
          <w:vertAlign w:val="superscript"/>
        </w:rPr>
        <w:fldChar w:fldCharType="begin">
          <w:fldData xml:space="preserve">PEVuZE5vdGU+PENpdGU+PEF1dGhvcj5JeWVuLU9tb2ZvbWFuPC9BdXRob3I+PFllYXI+MjAxMzwv
WWVhcj48UmVjTnVtPjEwNjM8L1JlY051bT48RGlzcGxheVRleHQ+KDE1Myk8L0Rpc3BsYXlUZXh0
PjxyZWNvcmQ+PHJlYy1udW1iZXI+MTA2MzwvcmVjLW51bWJlcj48Zm9yZWlnbi1rZXlzPjxrZXkg
YXBwPSJFTiIgZGItaWQ9IjB6OXNwdHB2OXI5cGY5ZWF3MGU1dmFhZzJlMHZ2d3R0ZHo5cCI+MTA2
Mzwva2V5PjwvZm9yZWlnbi1rZXlzPjxyZWYtdHlwZSBuYW1lPSJKb3VybmFsIEFydGljbGUiPjE3
PC9yZWYtdHlwZT48Y29udHJpYnV0b3JzPjxhdXRob3JzPjxhdXRob3I+SXllbi1PbW9mb21hbiwg
Qi48L2F1dGhvcj48YXV0aG9yPlRhdGEsIEwuIEouPC9hdXRob3I+PGF1dGhvcj5CYWxkd2luLCBE
LiBSLjwvYXV0aG9yPjxhdXRob3I+U21pdGgsIEMuIEouPC9hdXRob3I+PGF1dGhvcj5IdWJiYXJk
LCBSLiBCLjwvYXV0aG9yPjwvYXV0aG9ycz48L2NvbnRyaWJ1dG9ycz48YXV0aC1hZGRyZXNzPkRl
cGFydG1lbnQgb2YgRXBpZGVtaW9sb2d5IGFuZCBQdWJsaWMgSGVhbHRoLCBVbml2ZXJzaXR5IG9m
IE5vdHRpbmdoYW0sIE5vdHRpbmdoYW0sIFVLLiBiYXJib2l5ZW5AeWFob28uY29tPC9hdXRoLWFk
ZHJlc3M+PHRpdGxlcz48dGl0bGU+VXNpbmcgc29jaW8tZGVtb2dyYXBoaWMgYW5kIGVhcmx5IGNs
aW5pY2FsIGZlYXR1cmVzIGluIGdlbmVyYWwgcHJhY3RpY2UgdG8gaWRlbnRpZnkgcGVvcGxlIHdp
dGggbHVuZyBjYW5jZXIgZWFybGllcjwvdGl0bGU+PHNlY29uZGFyeS10aXRsZT5UaG9yYXg8L3Nl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LXRpdGxlPjxhYmJyLTE+VGhvcmF4PC9hYmJyLTE+PC9hbHQtcGVyaW9kaWNhbD48cGFnZXM+NDUx
LTk8L3BhZ2VzPjx2b2x1bWU+Njg8L3ZvbHVtZT48bnVtYmVyPjU8L251bWJlcj48ZWRpdGlvbj4y
MDEzLzAxLzE3PC9lZGl0aW9uPjxrZXl3b3Jkcz48a2V5d29yZD5BZHVsdDwva2V5d29yZD48a2V5
d29yZD5BZ2VkPC9rZXl3b3JkPjxrZXl3b3JkPkFnZWQsIDgwIGFuZCBvdmVyPC9rZXl3b3JkPjxr
ZXl3b3JkPipFYXJseSBEaWFnbm9zaXM8L2tleXdvcmQ+PGtleXdvcmQ+RmVtYWxlPC9rZXl3b3Jk
PjxrZXl3b3JkPkdlbmVyYWwgUHJhY3RpY2UvKm1ldGhvZHM8L2tleXdvcmQ+PGtleXdvcmQ+R3Jl
YXQgQnJpdGFpbi9lcGlkZW1pb2xvZ3k8L2tleXdvcmQ+PGtleXdvcmQ+SHVtYW5zPC9rZXl3b3Jk
PjxrZXl3b3JkPkx1bmcgTmVvcGxhc21zLypkaWFnbm9zaXMvZXBpZGVtaW9sb2d5PC9rZXl3b3Jk
PjxrZXl3b3JkPk1hbGU8L2tleXdvcmQ+PGtleXdvcmQ+TWlkZGxlIEFnZWQ8L2tleXdvcmQ+PGtl
eXdvcmQ+TW9yYmlkaXR5PC9rZXl3b3JkPjxrZXl3b3JkPlJPQyBDdXJ2ZTwva2V5d29yZD48a2V5
d29yZD5SZXRyb3NwZWN0aXZlIFN0dWRpZXM8L2tleXdvcmQ+PC9rZXl3b3Jkcz48ZGF0ZXM+PHll
YXI+MjAxMzwveWVhcj48cHViLWRhdGVzPjxkYXRlPk1heTwvZGF0ZT48L3B1Yi1kYXRlcz48L2Rh
dGVzPjxpc2JuPjE0NjgtMzI5NiAoRWxlY3Ryb25pYykmI3hEOzAwNDAtNjM3NiAoTGlua2luZyk8
L2lzYm4+PGFjY2Vzc2lvbi1udW0+MjMzMjE2MDI8L2FjY2Vzc2lvbi1udW0+PHdvcmstdHlwZT5D
b21wYXJhdGl2ZSBTdHVkeSYjeEQ7UmVzZWFyY2ggU3VwcG9ydCwgTm9uLVUuUy4gR292JmFwb3M7
dDwvd29yay10eXBlPjx1cmxzPjxyZWxhdGVkLXVybHM+PHVybD5odHRwOi8vd3d3Lm5jYmkubmxt
Lm5paC5nb3YvcHVibWVkLzIzMzIxNjAyPC91cmw+PC9yZWxhdGVkLXVybHM+PC91cmxzPjxlbGVj
dHJvbmljLXJlc291cmNlLW51bT4xMC4xMTM2L3Rob3JheGpubC0yMDEyLTIwMjM0ODwvZWxlY3Ry
b25pYy1yZXNvdXJjZS1udW0+PGxhbmd1YWdlPmVuZzwvbGFuZ3VhZ2U+PC9yZWNvcmQ+PC9DaXRl
PjwvRW5kTm90ZT4A
</w:fldData>
        </w:fldChar>
      </w:r>
      <w:r w:rsidR="004A7208" w:rsidRPr="004A7208">
        <w:rPr>
          <w:rFonts w:cs="Times New Roman"/>
          <w:szCs w:val="24"/>
          <w:vertAlign w:val="superscript"/>
        </w:rPr>
        <w:instrText xml:space="preserve"> ADDIN EN.CITE </w:instrText>
      </w:r>
      <w:r w:rsidR="000E4C6D" w:rsidRPr="004A7208">
        <w:rPr>
          <w:rFonts w:cs="Times New Roman"/>
          <w:szCs w:val="24"/>
          <w:vertAlign w:val="superscript"/>
        </w:rPr>
        <w:fldChar w:fldCharType="begin">
          <w:fldData xml:space="preserve">PEVuZE5vdGU+PENpdGU+PEF1dGhvcj5JeWVuLU9tb2ZvbWFuPC9BdXRob3I+PFllYXI+MjAxMzwv
WWVhcj48UmVjTnVtPjEwNjM8L1JlY051bT48RGlzcGxheVRleHQ+KDE1Myk8L0Rpc3BsYXlUZXh0
PjxyZWNvcmQ+PHJlYy1udW1iZXI+MTA2MzwvcmVjLW51bWJlcj48Zm9yZWlnbi1rZXlzPjxrZXkg
YXBwPSJFTiIgZGItaWQ9IjB6OXNwdHB2OXI5cGY5ZWF3MGU1dmFhZzJlMHZ2d3R0ZHo5cCI+MTA2
Mzwva2V5PjwvZm9yZWlnbi1rZXlzPjxyZWYtdHlwZSBuYW1lPSJKb3VybmFsIEFydGljbGUiPjE3
PC9yZWYtdHlwZT48Y29udHJpYnV0b3JzPjxhdXRob3JzPjxhdXRob3I+SXllbi1PbW9mb21hbiwg
Qi48L2F1dGhvcj48YXV0aG9yPlRhdGEsIEwuIEouPC9hdXRob3I+PGF1dGhvcj5CYWxkd2luLCBE
LiBSLjwvYXV0aG9yPjxhdXRob3I+U21pdGgsIEMuIEouPC9hdXRob3I+PGF1dGhvcj5IdWJiYXJk
LCBSLiBCLjwvYXV0aG9yPjwvYXV0aG9ycz48L2NvbnRyaWJ1dG9ycz48YXV0aC1hZGRyZXNzPkRl
cGFydG1lbnQgb2YgRXBpZGVtaW9sb2d5IGFuZCBQdWJsaWMgSGVhbHRoLCBVbml2ZXJzaXR5IG9m
IE5vdHRpbmdoYW0sIE5vdHRpbmdoYW0sIFVLLiBiYXJib2l5ZW5AeWFob28uY29tPC9hdXRoLWFk
ZHJlc3M+PHRpdGxlcz48dGl0bGU+VXNpbmcgc29jaW8tZGVtb2dyYXBoaWMgYW5kIGVhcmx5IGNs
aW5pY2FsIGZlYXR1cmVzIGluIGdlbmVyYWwgcHJhY3RpY2UgdG8gaWRlbnRpZnkgcGVvcGxlIHdp
dGggbHVuZyBjYW5jZXIgZWFybGllcjwvdGl0bGU+PHNlY29uZGFyeS10aXRsZT5UaG9yYXg8L3Nl
Y29uZGFyeS10aXRsZT48YWx0LXRpdGxlPlRob3JheDwvYWx0LXRpdGxlPjwvdGl0bGVzPjxwZXJp
b2RpY2FsPjxmdWxsLXRpdGxlPlRob3JheDwvZnVsbC10aXRsZT48YWJici0xPlRob3JheDwvYWJi
ci0xPjwvcGVyaW9kaWNhbD48YWx0LXBlcmlvZGljYWw+PGZ1bGwtdGl0bGU+VGhvcmF4PC9mdWxs
LXRpdGxlPjxhYmJyLTE+VGhvcmF4PC9hYmJyLTE+PC9hbHQtcGVyaW9kaWNhbD48cGFnZXM+NDUx
LTk8L3BhZ2VzPjx2b2x1bWU+Njg8L3ZvbHVtZT48bnVtYmVyPjU8L251bWJlcj48ZWRpdGlvbj4y
MDEzLzAxLzE3PC9lZGl0aW9uPjxrZXl3b3Jkcz48a2V5d29yZD5BZHVsdDwva2V5d29yZD48a2V5
d29yZD5BZ2VkPC9rZXl3b3JkPjxrZXl3b3JkPkFnZWQsIDgwIGFuZCBvdmVyPC9rZXl3b3JkPjxr
ZXl3b3JkPipFYXJseSBEaWFnbm9zaXM8L2tleXdvcmQ+PGtleXdvcmQ+RmVtYWxlPC9rZXl3b3Jk
PjxrZXl3b3JkPkdlbmVyYWwgUHJhY3RpY2UvKm1ldGhvZHM8L2tleXdvcmQ+PGtleXdvcmQ+R3Jl
YXQgQnJpdGFpbi9lcGlkZW1pb2xvZ3k8L2tleXdvcmQ+PGtleXdvcmQ+SHVtYW5zPC9rZXl3b3Jk
PjxrZXl3b3JkPkx1bmcgTmVvcGxhc21zLypkaWFnbm9zaXMvZXBpZGVtaW9sb2d5PC9rZXl3b3Jk
PjxrZXl3b3JkPk1hbGU8L2tleXdvcmQ+PGtleXdvcmQ+TWlkZGxlIEFnZWQ8L2tleXdvcmQ+PGtl
eXdvcmQ+TW9yYmlkaXR5PC9rZXl3b3JkPjxrZXl3b3JkPlJPQyBDdXJ2ZTwva2V5d29yZD48a2V5
d29yZD5SZXRyb3NwZWN0aXZlIFN0dWRpZXM8L2tleXdvcmQ+PC9rZXl3b3Jkcz48ZGF0ZXM+PHll
YXI+MjAxMzwveWVhcj48cHViLWRhdGVzPjxkYXRlPk1heTwvZGF0ZT48L3B1Yi1kYXRlcz48L2Rh
dGVzPjxpc2JuPjE0NjgtMzI5NiAoRWxlY3Ryb25pYykmI3hEOzAwNDAtNjM3NiAoTGlua2luZyk8
L2lzYm4+PGFjY2Vzc2lvbi1udW0+MjMzMjE2MDI8L2FjY2Vzc2lvbi1udW0+PHdvcmstdHlwZT5D
b21wYXJhdGl2ZSBTdHVkeSYjeEQ7UmVzZWFyY2ggU3VwcG9ydCwgTm9uLVUuUy4gR292JmFwb3M7
dDwvd29yay10eXBlPjx1cmxzPjxyZWxhdGVkLXVybHM+PHVybD5odHRwOi8vd3d3Lm5jYmkubmxt
Lm5paC5nb3YvcHVibWVkLzIzMzIxNjAyPC91cmw+PC9yZWxhdGVkLXVybHM+PC91cmxzPjxlbGVj
dHJvbmljLXJlc291cmNlLW51bT4xMC4xMTM2L3Rob3JheGpubC0yMDEyLTIwMjM0ODwvZWxlY3Ry
b25pYy1yZXNvdXJjZS1udW0+PGxhbmd1YWdlPmVuZzwvbGFuZ3VhZ2U+PC9yZWNvcmQ+PC9DaXRl
PjwvRW5kTm90ZT4A
</w:fldData>
        </w:fldChar>
      </w:r>
      <w:r w:rsidR="004A7208" w:rsidRPr="004A7208">
        <w:rPr>
          <w:rFonts w:cs="Times New Roman"/>
          <w:szCs w:val="24"/>
          <w:vertAlign w:val="superscript"/>
        </w:rPr>
        <w:instrText xml:space="preserve"> ADDIN EN.CITE.DATA </w:instrText>
      </w:r>
      <w:r w:rsidR="000E4C6D" w:rsidRPr="004A7208">
        <w:rPr>
          <w:rFonts w:cs="Times New Roman"/>
          <w:szCs w:val="24"/>
          <w:vertAlign w:val="superscript"/>
        </w:rPr>
      </w:r>
      <w:r w:rsidR="000E4C6D" w:rsidRPr="004A7208">
        <w:rPr>
          <w:rFonts w:cs="Times New Roman"/>
          <w:szCs w:val="24"/>
          <w:vertAlign w:val="superscript"/>
        </w:rPr>
        <w:fldChar w:fldCharType="end"/>
      </w:r>
      <w:r w:rsidR="000E4C6D" w:rsidRPr="004A7208">
        <w:rPr>
          <w:rFonts w:cs="Times New Roman"/>
          <w:szCs w:val="24"/>
          <w:vertAlign w:val="superscript"/>
        </w:rPr>
      </w:r>
      <w:r w:rsidR="000E4C6D" w:rsidRPr="004A7208">
        <w:rPr>
          <w:rFonts w:cs="Times New Roman"/>
          <w:szCs w:val="24"/>
          <w:vertAlign w:val="superscript"/>
        </w:rPr>
        <w:fldChar w:fldCharType="separate"/>
      </w:r>
      <w:hyperlink w:anchor="_ENREF_153" w:tooltip="Iyen-Omofoman, 2013 #1063" w:history="1">
        <w:r w:rsidR="004A7208" w:rsidRPr="004A7208">
          <w:rPr>
            <w:rFonts w:cs="Times New Roman"/>
            <w:noProof/>
            <w:szCs w:val="24"/>
            <w:vertAlign w:val="superscript"/>
          </w:rPr>
          <w:t>153</w:t>
        </w:r>
      </w:hyperlink>
      <w:r w:rsidR="000E4C6D" w:rsidRPr="004A7208">
        <w:rPr>
          <w:rFonts w:cs="Times New Roman"/>
          <w:szCs w:val="24"/>
          <w:vertAlign w:val="superscript"/>
        </w:rPr>
        <w:fldChar w:fldCharType="end"/>
      </w:r>
      <w:r w:rsidR="00934ED8">
        <w:rPr>
          <w:rFonts w:cs="Times New Roman"/>
          <w:szCs w:val="24"/>
        </w:rPr>
        <w:t xml:space="preserve"> The utilis</w:t>
      </w:r>
      <w:r w:rsidRPr="00EF429A">
        <w:rPr>
          <w:rFonts w:cs="Times New Roman"/>
          <w:szCs w:val="24"/>
        </w:rPr>
        <w:t>ation of a risk prediction model to refine t</w:t>
      </w:r>
      <w:r w:rsidR="009C0094">
        <w:rPr>
          <w:rFonts w:cs="Times New Roman"/>
          <w:szCs w:val="24"/>
        </w:rPr>
        <w:t>he</w:t>
      </w:r>
      <w:r w:rsidRPr="00EF429A">
        <w:rPr>
          <w:rFonts w:cs="Times New Roman"/>
          <w:szCs w:val="24"/>
        </w:rPr>
        <w:t xml:space="preserve"> selection process can also be successfully undertaken by an agency such as Radar, who worked very successfully with the UKLS.</w:t>
      </w:r>
    </w:p>
    <w:p w:rsidR="00AB21C6" w:rsidRPr="00EF429A" w:rsidRDefault="00AB21C6" w:rsidP="00AB21C6">
      <w:pPr>
        <w:spacing w:after="0" w:line="360" w:lineRule="auto"/>
        <w:jc w:val="both"/>
        <w:rPr>
          <w:rFonts w:cs="Times New Roman"/>
          <w:szCs w:val="24"/>
        </w:rPr>
      </w:pPr>
    </w:p>
    <w:p w:rsidR="00EF429A" w:rsidRDefault="00EF429A" w:rsidP="00AB21C6">
      <w:pPr>
        <w:spacing w:after="0" w:line="360" w:lineRule="auto"/>
        <w:jc w:val="both"/>
        <w:rPr>
          <w:rFonts w:cs="Times New Roman"/>
          <w:szCs w:val="24"/>
        </w:rPr>
      </w:pPr>
      <w:r w:rsidRPr="00EF429A">
        <w:rPr>
          <w:rFonts w:cs="Times New Roman"/>
          <w:szCs w:val="24"/>
        </w:rPr>
        <w:t xml:space="preserve">UKLS data also provide an opportunity to develop a risk prediction model based not only on the patient’s clinical data, but also one that is integrated with imaging characteristics, and in </w:t>
      </w:r>
      <w:r w:rsidR="00763B83">
        <w:rPr>
          <w:rFonts w:cs="Times New Roman"/>
          <w:szCs w:val="24"/>
        </w:rPr>
        <w:t xml:space="preserve">the future </w:t>
      </w:r>
      <w:r w:rsidRPr="00EF429A">
        <w:rPr>
          <w:rFonts w:cs="Times New Roman"/>
          <w:szCs w:val="24"/>
        </w:rPr>
        <w:t>with validated biomarkers.</w:t>
      </w:r>
    </w:p>
    <w:p w:rsidR="00AB21C6" w:rsidRPr="00EF429A" w:rsidRDefault="00AB21C6" w:rsidP="00AB21C6">
      <w:pPr>
        <w:spacing w:after="0" w:line="360" w:lineRule="auto"/>
        <w:jc w:val="both"/>
        <w:rPr>
          <w:rFonts w:cs="Times New Roman"/>
          <w:szCs w:val="24"/>
        </w:rPr>
      </w:pPr>
    </w:p>
    <w:p w:rsidR="003443EE" w:rsidRDefault="003443EE">
      <w:pPr>
        <w:rPr>
          <w:rFonts w:eastAsiaTheme="majorEastAsia" w:cstheme="majorBidi"/>
          <w:b/>
          <w:bCs/>
          <w:sz w:val="26"/>
          <w:szCs w:val="26"/>
          <w:lang w:eastAsia="en-GB"/>
        </w:rPr>
      </w:pPr>
      <w:bookmarkStart w:id="69" w:name="_Toc436653901"/>
      <w:r>
        <w:br w:type="page"/>
      </w:r>
    </w:p>
    <w:p w:rsidR="00EF429A" w:rsidRDefault="003E1DA3" w:rsidP="003D7C2D">
      <w:pPr>
        <w:pStyle w:val="Heading2"/>
      </w:pPr>
      <w:r>
        <w:lastRenderedPageBreak/>
        <w:t>8.3</w:t>
      </w:r>
      <w:r>
        <w:tab/>
      </w:r>
      <w:r w:rsidR="00EF429A" w:rsidRPr="00AB21C6">
        <w:t>Acceptability of screening</w:t>
      </w:r>
      <w:bookmarkEnd w:id="69"/>
    </w:p>
    <w:p w:rsidR="00AB21C6" w:rsidRPr="00AB21C6" w:rsidRDefault="00AB21C6" w:rsidP="00AB21C6">
      <w:pPr>
        <w:spacing w:after="0" w:line="360" w:lineRule="auto"/>
        <w:jc w:val="both"/>
        <w:outlineLvl w:val="0"/>
        <w:rPr>
          <w:rFonts w:cs="Times New Roman"/>
          <w:b/>
          <w:szCs w:val="24"/>
        </w:rPr>
      </w:pPr>
    </w:p>
    <w:p w:rsidR="00EF429A" w:rsidRPr="00EF429A" w:rsidRDefault="00EF429A" w:rsidP="00AB21C6">
      <w:pPr>
        <w:spacing w:after="0" w:line="360" w:lineRule="auto"/>
        <w:jc w:val="both"/>
        <w:rPr>
          <w:rFonts w:cs="Times New Roman"/>
          <w:szCs w:val="24"/>
        </w:rPr>
      </w:pPr>
      <w:r w:rsidRPr="00EF429A">
        <w:rPr>
          <w:rFonts w:cs="Times New Roman"/>
          <w:szCs w:val="24"/>
        </w:rPr>
        <w:t>It is important for future policy to identify whether a screening intervention is acceptable, and to whom it is acceptable. There is a clinical need to ensure the acceptability of CT lung screening to those at higher risk, such as long-term smokers, and a public health imperative to ensure we put measures in place to include the ‘hard to reach’ groups which have the highest rates of lung cancer and to understand the barriers to participating in lung cancer screening. The UKLS team have previously reported that</w:t>
      </w:r>
      <w:r w:rsidRPr="00EF429A">
        <w:rPr>
          <w:rFonts w:cs="Times New Roman"/>
          <w:color w:val="000000"/>
          <w:szCs w:val="24"/>
        </w:rPr>
        <w:t xml:space="preserve"> participation was more likely in ex-smokers and those with a higher socioeconomic status</w:t>
      </w:r>
      <w:r w:rsidR="000E4C6D" w:rsidRPr="009516D7">
        <w:rPr>
          <w:rFonts w:cs="Times New Roman"/>
          <w:color w:val="000000"/>
          <w:szCs w:val="24"/>
          <w:vertAlign w:val="superscript"/>
        </w:rPr>
        <w:fldChar w:fldCharType="begin"/>
      </w:r>
      <w:r w:rsidR="004A7208">
        <w:rPr>
          <w:rFonts w:cs="Times New Roman"/>
          <w:color w:val="000000"/>
          <w:szCs w:val="24"/>
          <w:vertAlign w:val="superscript"/>
        </w:rPr>
        <w:instrText xml:space="preserve"> ADDIN EN.CITE &lt;EndNote&gt;&lt;Cite&gt;&lt;Author&gt;McRonald&lt;/Author&gt;&lt;Year&gt;2014&lt;/Year&gt;&lt;RecNum&gt;95&lt;/RecNum&gt;&lt;DisplayText&gt;(94)&lt;/DisplayText&gt;&lt;record&gt;&lt;rec-number&gt;95&lt;/rec-number&gt;&lt;foreign-keys&gt;&lt;key app="EN" db-id="0z9sptpv9r9pf9eaw0e5vaag2e0vvwttdz9p"&gt;95&lt;/key&gt;&lt;/foreign-keys&gt;&lt;ref-type name="Journal Article"&gt;17&lt;/ref-type&gt;&lt;contributors&gt;&lt;authors&gt;&lt;author&gt;McRonald, F. E.&lt;/author&gt;&lt;author&gt;Yadegarfar, G.&lt;/author&gt;&lt;author&gt;Baldwin, D. R.&lt;/author&gt;&lt;author&gt;Devaraj, A.&lt;/author&gt;&lt;author&gt;Brain, K. E.&lt;/author&gt;&lt;author&gt;Eisen, T.&lt;/author&gt;&lt;author&gt;Holemans, J. A.&lt;/author&gt;&lt;author&gt;Ledson, M.&lt;/author&gt;&lt;author&gt;Screaton, N. J.&lt;/author&gt;&lt;author&gt;Rintoul, R. C.&lt;/author&gt;&lt;author&gt;Hands, C. J.&lt;/author&gt;&lt;author&gt;Lifford, K.&lt;/author&gt;&lt;author&gt;Whynes, D. K.&lt;/author&gt;&lt;author&gt;Kerr, K. M.&lt;/author&gt;&lt;author&gt;Page, R.&lt;/author&gt;&lt;author&gt;Parmar, M.&lt;/author&gt;&lt;author&gt;Wald, N.&lt;/author&gt;&lt;author&gt;Weller, D.&lt;/author&gt;&lt;author&gt;Williamson, P. R.&lt;/author&gt;&lt;author&gt;Myles, J.&lt;/author&gt;&lt;author&gt;Hansell, D. M.&lt;/author&gt;&lt;author&gt;Duffy, S. W.&lt;/author&gt;&lt;author&gt;Field, J. K.&lt;/author&gt;&lt;/authors&gt;&lt;/contributors&gt;&lt;auth-address&gt;1Molecular and Clinical Cancer Medicine, University of Liverpool.&lt;/auth-address&gt;&lt;titles&gt;&lt;title&gt;The UK Lung Screen (UKLS): demographic profile of first 88,897 approaches provides recommendations for population screening&lt;/title&gt;&lt;secondary-title&gt;Cancer Prev Res (Phila)&lt;/secondary-title&gt;&lt;alt-title&gt;Cancer prevention research&lt;/alt-title&gt;&lt;/titles&gt;&lt;periodical&gt;&lt;full-title&gt;Cancer Prev Res (Phila)&lt;/full-title&gt;&lt;abbr-1&gt;Cancer prevention research&lt;/abbr-1&gt;&lt;/periodical&gt;&lt;alt-periodical&gt;&lt;full-title&gt;Cancer Prev Res (Phila)&lt;/full-title&gt;&lt;abbr-1&gt;Cancer prevention research&lt;/abbr-1&gt;&lt;/alt-periodical&gt;&lt;dates&gt;&lt;year&gt;2014&lt;/year&gt;&lt;pub-dates&gt;&lt;date&gt;Jan 17&lt;/date&gt;&lt;/pub-dates&gt;&lt;/dates&gt;&lt;isbn&gt;1940-6215 (Electronic)&amp;#xD;1940-6215 (Linking)&lt;/isbn&gt;&lt;accession-num&gt;24441672&lt;/accession-num&gt;&lt;urls&gt;&lt;related-urls&gt;&lt;url&gt;http://www.ncbi.nlm.nih.gov/pubmed/24441672&lt;/url&gt;&lt;/related-urls&gt;&lt;/urls&gt;&lt;electronic-resource-num&gt;10.1158/1940-6207.CAPR-13-0206&lt;/electronic-resource-num&gt;&lt;/record&gt;&lt;/Cite&gt;&lt;/EndNote&gt;</w:instrText>
      </w:r>
      <w:r w:rsidR="000E4C6D" w:rsidRPr="009516D7">
        <w:rPr>
          <w:rFonts w:cs="Times New Roman"/>
          <w:color w:val="000000"/>
          <w:szCs w:val="24"/>
          <w:vertAlign w:val="superscript"/>
        </w:rPr>
        <w:fldChar w:fldCharType="separate"/>
      </w:r>
      <w:hyperlink w:anchor="_ENREF_94" w:tooltip="McRonald, 2014 #95" w:history="1">
        <w:r w:rsidR="004A7208">
          <w:rPr>
            <w:rFonts w:cs="Times New Roman"/>
            <w:noProof/>
            <w:color w:val="000000"/>
            <w:szCs w:val="24"/>
            <w:vertAlign w:val="superscript"/>
          </w:rPr>
          <w:t>94</w:t>
        </w:r>
      </w:hyperlink>
      <w:r w:rsidR="000E4C6D" w:rsidRPr="009516D7">
        <w:rPr>
          <w:rFonts w:cs="Times New Roman"/>
          <w:color w:val="000000"/>
          <w:szCs w:val="24"/>
          <w:vertAlign w:val="superscript"/>
        </w:rPr>
        <w:fldChar w:fldCharType="end"/>
      </w:r>
      <w:r w:rsidRPr="00EF429A">
        <w:rPr>
          <w:rFonts w:cs="Times New Roman"/>
          <w:color w:val="000000"/>
          <w:szCs w:val="24"/>
        </w:rPr>
        <w:t xml:space="preserve"> in the first 88,897 individuals approached to take part in UKLS</w:t>
      </w:r>
      <w:r w:rsidR="00AB21C6">
        <w:rPr>
          <w:rFonts w:cs="Times New Roman"/>
          <w:color w:val="000000"/>
          <w:szCs w:val="24"/>
        </w:rPr>
        <w:t>.</w:t>
      </w:r>
    </w:p>
    <w:p w:rsidR="00EF429A" w:rsidRPr="00EF429A" w:rsidRDefault="00EF429A" w:rsidP="00AB21C6">
      <w:pPr>
        <w:spacing w:after="0" w:line="360" w:lineRule="auto"/>
        <w:rPr>
          <w:rFonts w:cs="Times New Roman"/>
          <w:szCs w:val="24"/>
        </w:rPr>
      </w:pPr>
    </w:p>
    <w:p w:rsidR="00EF429A" w:rsidRDefault="00EF429A" w:rsidP="003D7C2D">
      <w:pPr>
        <w:pStyle w:val="Heading2"/>
      </w:pPr>
      <w:bookmarkStart w:id="70" w:name="_Toc436653902"/>
      <w:r w:rsidRPr="00AB21C6">
        <w:t>8.4</w:t>
      </w:r>
      <w:r w:rsidR="003E1DA3">
        <w:tab/>
      </w:r>
      <w:r w:rsidRPr="00AB21C6">
        <w:t>Lung cancer screening and integrated smoking cessation</w:t>
      </w:r>
      <w:bookmarkEnd w:id="70"/>
    </w:p>
    <w:p w:rsidR="00AB21C6" w:rsidRPr="00AB21C6" w:rsidRDefault="00AB21C6" w:rsidP="00AB21C6">
      <w:pPr>
        <w:spacing w:after="0" w:line="360" w:lineRule="auto"/>
        <w:outlineLvl w:val="0"/>
        <w:rPr>
          <w:rFonts w:cs="Times New Roman"/>
          <w:b/>
          <w:szCs w:val="24"/>
        </w:rPr>
      </w:pPr>
    </w:p>
    <w:p w:rsidR="00EF429A" w:rsidRDefault="00EF429A" w:rsidP="00AB21C6">
      <w:pPr>
        <w:spacing w:after="0" w:line="360" w:lineRule="auto"/>
        <w:jc w:val="both"/>
        <w:rPr>
          <w:rFonts w:cs="Times New Roman"/>
          <w:szCs w:val="24"/>
        </w:rPr>
      </w:pPr>
      <w:r w:rsidRPr="00EF429A">
        <w:rPr>
          <w:rFonts w:cs="Times New Roman"/>
          <w:szCs w:val="24"/>
        </w:rPr>
        <w:t>The financial burden of lung cancer is considerable: the estimated cost to the UK economy is £2.4 billion each year, £9,071 per patient annually. This is far higher than the cost of any other cancer despite survival rates being among the lowest. More curative treatment and prevention resulting from integrated screening and smoking cessation programmes has the potential to reduce these costs. Thus the implementation of a UK National Lung Cancer screening programme should make use of the ‘teachable moment’ for smoking cessation, which would cascade into major beneficial health effects f</w:t>
      </w:r>
      <w:r w:rsidR="009C0094">
        <w:rPr>
          <w:rFonts w:cs="Times New Roman"/>
          <w:szCs w:val="24"/>
        </w:rPr>
        <w:t>or</w:t>
      </w:r>
      <w:r w:rsidRPr="00EF429A">
        <w:rPr>
          <w:rFonts w:cs="Times New Roman"/>
          <w:szCs w:val="24"/>
        </w:rPr>
        <w:t xml:space="preserve"> all smoking related diseases.</w:t>
      </w:r>
    </w:p>
    <w:p w:rsidR="00F040C1" w:rsidRPr="00EF429A" w:rsidRDefault="00F040C1" w:rsidP="00AB21C6">
      <w:pPr>
        <w:spacing w:after="0" w:line="360" w:lineRule="auto"/>
        <w:jc w:val="both"/>
        <w:rPr>
          <w:rFonts w:cs="Times New Roman"/>
          <w:szCs w:val="24"/>
        </w:rPr>
      </w:pPr>
    </w:p>
    <w:p w:rsidR="00F040C1" w:rsidRDefault="00F040C1" w:rsidP="00F040C1">
      <w:pPr>
        <w:pStyle w:val="Heading2"/>
        <w:numPr>
          <w:ilvl w:val="1"/>
          <w:numId w:val="43"/>
        </w:numPr>
        <w:ind w:left="709" w:hanging="709"/>
      </w:pPr>
      <w:bookmarkStart w:id="71" w:name="_Toc430958524"/>
      <w:bookmarkStart w:id="72" w:name="_Toc436653903"/>
      <w:r>
        <w:t>Strengths and limitations of the UKLS pilot trial</w:t>
      </w:r>
      <w:bookmarkEnd w:id="71"/>
      <w:bookmarkEnd w:id="72"/>
    </w:p>
    <w:p w:rsidR="00F040C1" w:rsidRDefault="00F040C1" w:rsidP="00F040C1">
      <w:pPr>
        <w:spacing w:line="360" w:lineRule="auto"/>
        <w:rPr>
          <w:rFonts w:cstheme="minorHAnsi"/>
          <w:iCs/>
          <w:szCs w:val="24"/>
        </w:rPr>
      </w:pPr>
    </w:p>
    <w:p w:rsidR="00F040C1" w:rsidRDefault="00F040C1" w:rsidP="00F040C1">
      <w:pPr>
        <w:spacing w:after="0" w:line="360" w:lineRule="auto"/>
        <w:jc w:val="both"/>
        <w:rPr>
          <w:rFonts w:cstheme="minorHAnsi"/>
          <w:iCs/>
          <w:szCs w:val="24"/>
        </w:rPr>
      </w:pPr>
      <w:r w:rsidRPr="00081C2E">
        <w:rPr>
          <w:rFonts w:cstheme="minorHAnsi"/>
          <w:iCs/>
          <w:szCs w:val="24"/>
        </w:rPr>
        <w:t xml:space="preserve">UKLS is a true population-based study, which approached a specific age group via local PCT records. </w:t>
      </w:r>
      <w:r w:rsidRPr="00A62D1A">
        <w:rPr>
          <w:rFonts w:cstheme="minorHAnsi"/>
          <w:iCs/>
          <w:szCs w:val="24"/>
        </w:rPr>
        <w:t xml:space="preserve">No other lung cancer screening study has adopted this approach. This has yielded important information about uptake from the general population and highlighted the need for a more targeted approach. The UKLS is also the only trial to use a validated lung cancer risk prediction model and shows that this approach can </w:t>
      </w:r>
      <w:r w:rsidRPr="005064A3">
        <w:rPr>
          <w:rFonts w:cstheme="minorHAnsi"/>
          <w:iCs/>
          <w:szCs w:val="24"/>
        </w:rPr>
        <w:t xml:space="preserve">ensure resources are devoted </w:t>
      </w:r>
      <w:r w:rsidRPr="00392579">
        <w:rPr>
          <w:rFonts w:cstheme="minorHAnsi"/>
          <w:iCs/>
          <w:szCs w:val="24"/>
        </w:rPr>
        <w:t>to those most likely to benefit from screening.</w:t>
      </w:r>
      <w:r w:rsidRPr="00A62D1A">
        <w:rPr>
          <w:rFonts w:cstheme="minorHAnsi"/>
          <w:iCs/>
          <w:szCs w:val="24"/>
        </w:rPr>
        <w:t xml:space="preserve"> UKLS has shown that a </w:t>
      </w:r>
      <w:r w:rsidR="00606EFD" w:rsidRPr="00A62D1A">
        <w:rPr>
          <w:rFonts w:cstheme="minorHAnsi"/>
          <w:iCs/>
          <w:szCs w:val="24"/>
        </w:rPr>
        <w:t>protocol</w:t>
      </w:r>
      <w:r w:rsidR="00606EFD">
        <w:rPr>
          <w:rFonts w:cstheme="minorHAnsi"/>
          <w:iCs/>
          <w:szCs w:val="24"/>
        </w:rPr>
        <w:t>l</w:t>
      </w:r>
      <w:r w:rsidR="00606EFD" w:rsidRPr="00A62D1A">
        <w:rPr>
          <w:rFonts w:cstheme="minorHAnsi"/>
          <w:iCs/>
          <w:szCs w:val="24"/>
        </w:rPr>
        <w:t xml:space="preserve">ed </w:t>
      </w:r>
      <w:r w:rsidRPr="00A62D1A">
        <w:rPr>
          <w:rFonts w:cstheme="minorHAnsi"/>
          <w:iCs/>
          <w:szCs w:val="24"/>
        </w:rPr>
        <w:t xml:space="preserve">management pathway including advanced radiological techniques effectively manages the detected lung cancer with minimal psychological and physical harm to those without cancer. </w:t>
      </w:r>
    </w:p>
    <w:p w:rsidR="00F040C1" w:rsidRPr="00A62D1A" w:rsidRDefault="00F040C1" w:rsidP="00F040C1">
      <w:pPr>
        <w:spacing w:line="360" w:lineRule="auto"/>
        <w:jc w:val="both"/>
      </w:pPr>
      <w:r w:rsidRPr="00A62D1A">
        <w:lastRenderedPageBreak/>
        <w:t xml:space="preserve">A limitation of </w:t>
      </w:r>
      <w:r>
        <w:t xml:space="preserve">the pilot </w:t>
      </w:r>
      <w:r w:rsidRPr="00A62D1A">
        <w:t xml:space="preserve">UKLS is that, as a trial, it might be expected to recruit </w:t>
      </w:r>
      <w:r w:rsidR="00606EFD">
        <w:t>fewer</w:t>
      </w:r>
      <w:r w:rsidR="00606EFD" w:rsidRPr="00A62D1A">
        <w:t xml:space="preserve"> </w:t>
      </w:r>
      <w:r w:rsidRPr="00A62D1A">
        <w:t>people than a screening programme.  It would not be fair to extrapolate f</w:t>
      </w:r>
      <w:r w:rsidR="00606EFD">
        <w:t>r</w:t>
      </w:r>
      <w:r w:rsidRPr="00A62D1A">
        <w:t>om other screening programmes because of difference</w:t>
      </w:r>
      <w:r>
        <w:t>s</w:t>
      </w:r>
      <w:r w:rsidRPr="00A62D1A">
        <w:t xml:space="preserve"> in the socio-demographic profile but what can be said is that significant further work is </w:t>
      </w:r>
      <w:r>
        <w:t xml:space="preserve">the </w:t>
      </w:r>
      <w:r w:rsidRPr="00A62D1A">
        <w:t xml:space="preserve">need to address </w:t>
      </w:r>
      <w:r>
        <w:t>recruitment from the hard to reach community</w:t>
      </w:r>
      <w:r w:rsidRPr="00A62D1A">
        <w:t xml:space="preserve">. UKLS was a pilot trial and was not powered to detect a mortality benefit.  The planned full trial </w:t>
      </w:r>
      <w:r>
        <w:t xml:space="preserve">was not funded but </w:t>
      </w:r>
      <w:r w:rsidRPr="00A62D1A">
        <w:t xml:space="preserve">would have addressed this and would have provided cost effectiveness data, based on this.  Instead we had to use the (albeit very robust) NLST outcome data to develop a model to estimate cost effectiveness. Although we have been conservative in our model, this is a weakness of the study. UKLS was also unable to provide information on the value of subsequent </w:t>
      </w:r>
      <w:r>
        <w:t xml:space="preserve">yearly </w:t>
      </w:r>
      <w:r w:rsidRPr="00A62D1A">
        <w:t>screens, either in terms of cancer detection rate or uptake. These data have been pro</w:t>
      </w:r>
      <w:r>
        <w:t>vided by other studies including the NLST.</w:t>
      </w:r>
    </w:p>
    <w:p w:rsidR="00F040C1" w:rsidRDefault="00F040C1" w:rsidP="00F040C1"/>
    <w:p w:rsidR="00F040C1" w:rsidRDefault="00F040C1" w:rsidP="00F040C1">
      <w:pPr>
        <w:pStyle w:val="Heading2"/>
        <w:spacing w:line="360" w:lineRule="auto"/>
        <w:jc w:val="both"/>
      </w:pPr>
      <w:bookmarkStart w:id="73" w:name="_Toc430958525"/>
      <w:bookmarkStart w:id="74" w:name="_Toc436653904"/>
      <w:r w:rsidRPr="009202B9">
        <w:t>8.6</w:t>
      </w:r>
      <w:r w:rsidRPr="009202B9">
        <w:tab/>
        <w:t>Prioritised research recommendations</w:t>
      </w:r>
      <w:bookmarkEnd w:id="73"/>
      <w:bookmarkEnd w:id="74"/>
    </w:p>
    <w:p w:rsidR="003443EE" w:rsidRPr="003443EE" w:rsidRDefault="003443EE" w:rsidP="003443EE">
      <w:pPr>
        <w:rPr>
          <w:lang w:eastAsia="en-GB"/>
        </w:rPr>
      </w:pPr>
    </w:p>
    <w:p w:rsidR="00982304" w:rsidRDefault="00F040C1">
      <w:pPr>
        <w:spacing w:line="360" w:lineRule="auto"/>
        <w:jc w:val="both"/>
      </w:pPr>
      <w:r>
        <w:t xml:space="preserve">i. </w:t>
      </w:r>
      <w:r w:rsidRPr="00840124">
        <w:t>Recruitment: investigate methods to engage the hard to reach in future lung cancer screening and smoking cessation programmes.</w:t>
      </w:r>
    </w:p>
    <w:p w:rsidR="00982304" w:rsidRDefault="00F040C1">
      <w:pPr>
        <w:spacing w:line="360" w:lineRule="auto"/>
        <w:jc w:val="both"/>
      </w:pPr>
      <w:r>
        <w:t xml:space="preserve">ii. </w:t>
      </w:r>
      <w:r w:rsidRPr="00840124">
        <w:t>Risk Prediction modelling: access differing LLP risk levels</w:t>
      </w:r>
      <w:r w:rsidRPr="00D6571F">
        <w:t>, (include COPD lung function),</w:t>
      </w:r>
      <w:r w:rsidRPr="00840124">
        <w:t xml:space="preserve"> which should be utilised in a future programme, together with cost effectiveness of screening.</w:t>
      </w:r>
    </w:p>
    <w:p w:rsidR="00982304" w:rsidRDefault="00F040C1">
      <w:pPr>
        <w:spacing w:line="360" w:lineRule="auto"/>
        <w:jc w:val="both"/>
      </w:pPr>
      <w:r>
        <w:t xml:space="preserve">iii. </w:t>
      </w:r>
      <w:r w:rsidRPr="00840124">
        <w:t xml:space="preserve">CT nodule care pathway: </w:t>
      </w:r>
      <w:r w:rsidRPr="00D6571F">
        <w:t>re-assess the</w:t>
      </w:r>
      <w:r w:rsidRPr="00840124">
        <w:t xml:space="preserve"> cut off for indeterminate nodules</w:t>
      </w:r>
      <w:r w:rsidRPr="00D6571F">
        <w:t>,</w:t>
      </w:r>
      <w:r w:rsidRPr="00840124">
        <w:t xml:space="preserve"> based on volume and </w:t>
      </w:r>
      <w:r w:rsidRPr="000A1BCC">
        <w:t>volume</w:t>
      </w:r>
      <w:r w:rsidRPr="00840124">
        <w:t xml:space="preserve"> doubling time</w:t>
      </w:r>
      <w:r w:rsidRPr="00D6571F">
        <w:t xml:space="preserve"> – as outlined in the recent NELSON publications.</w:t>
      </w:r>
      <w:r>
        <w:t xml:space="preserve"> Also investigate the use of CAD in CT screening.</w:t>
      </w:r>
    </w:p>
    <w:p w:rsidR="00982304" w:rsidRDefault="00F040C1">
      <w:pPr>
        <w:spacing w:line="360" w:lineRule="auto"/>
        <w:jc w:val="both"/>
      </w:pPr>
      <w:r>
        <w:t xml:space="preserve">iv. </w:t>
      </w:r>
      <w:r w:rsidRPr="00840124">
        <w:t>Work-up of CT detected nodules: assess whether national methodologies for the work-up of CT screen detected nodules are appropriate within a screening programme.</w:t>
      </w:r>
      <w:r>
        <w:t xml:space="preserve"> Investigate significant other findings and outcomes. Develop methodologies to incorporate Coronary Artery Score in future lung CT Scan reports.</w:t>
      </w:r>
    </w:p>
    <w:p w:rsidR="00982304" w:rsidRDefault="00F040C1">
      <w:pPr>
        <w:spacing w:line="360" w:lineRule="auto"/>
        <w:jc w:val="both"/>
      </w:pPr>
      <w:r>
        <w:t xml:space="preserve">v. </w:t>
      </w:r>
      <w:r w:rsidRPr="00D6571F">
        <w:t>Training and accreditation: Radiologists, as well as considering utilising radiographers in a future CT screening programme.</w:t>
      </w:r>
    </w:p>
    <w:p w:rsidR="00982304" w:rsidRDefault="00F040C1">
      <w:pPr>
        <w:spacing w:line="360" w:lineRule="auto"/>
        <w:jc w:val="both"/>
      </w:pPr>
      <w:r>
        <w:t xml:space="preserve">vi. </w:t>
      </w:r>
      <w:r w:rsidRPr="00615B3A">
        <w:t>Availability of CT scanners for a future CT screening</w:t>
      </w:r>
      <w:r w:rsidRPr="001468E2">
        <w:t xml:space="preserve"> programme: needs to be assessed.</w:t>
      </w:r>
    </w:p>
    <w:p w:rsidR="00982304" w:rsidRDefault="00F040C1">
      <w:pPr>
        <w:spacing w:line="360" w:lineRule="auto"/>
        <w:jc w:val="both"/>
      </w:pPr>
      <w:r>
        <w:lastRenderedPageBreak/>
        <w:t xml:space="preserve">vii. </w:t>
      </w:r>
      <w:r w:rsidRPr="001C0762">
        <w:t>P</w:t>
      </w:r>
      <w:r w:rsidRPr="00F83C94">
        <w:t>sychosocial assessment</w:t>
      </w:r>
      <w:r w:rsidRPr="00B4715F">
        <w:t xml:space="preserve"> </w:t>
      </w:r>
      <w:r w:rsidRPr="0043066B">
        <w:t>of CT screened individuals</w:t>
      </w:r>
      <w:r w:rsidRPr="00027DF9">
        <w:t xml:space="preserve"> over</w:t>
      </w:r>
      <w:r w:rsidRPr="009E0296">
        <w:t xml:space="preserve"> a 15 year lifetime for harms and </w:t>
      </w:r>
      <w:r w:rsidRPr="00832CAF">
        <w:t>benefits.</w:t>
      </w:r>
    </w:p>
    <w:p w:rsidR="00982304" w:rsidRDefault="00F040C1">
      <w:pPr>
        <w:spacing w:line="360" w:lineRule="auto"/>
        <w:jc w:val="both"/>
      </w:pPr>
      <w:r>
        <w:t xml:space="preserve">viii. </w:t>
      </w:r>
      <w:r w:rsidRPr="009961A5">
        <w:t>Integrated smoking cessation programme with future CT screening programmes</w:t>
      </w:r>
      <w:r w:rsidR="00606EFD">
        <w:t>:</w:t>
      </w:r>
      <w:r w:rsidR="00606EFD" w:rsidRPr="009C3962">
        <w:t xml:space="preserve"> </w:t>
      </w:r>
      <w:r w:rsidRPr="00435326">
        <w:t>There is a synergetic effect by combining both of these modalities.</w:t>
      </w:r>
    </w:p>
    <w:p w:rsidR="00982304" w:rsidRDefault="00F040C1">
      <w:pPr>
        <w:spacing w:line="360" w:lineRule="auto"/>
        <w:jc w:val="both"/>
      </w:pPr>
      <w:r>
        <w:t xml:space="preserve">ix. </w:t>
      </w:r>
      <w:r w:rsidRPr="00AC5373">
        <w:t>Screen interval: Assess if annual or biennial</w:t>
      </w:r>
      <w:r w:rsidRPr="00840124">
        <w:t xml:space="preserve"> after two negative scans is appropriate for a future programme.</w:t>
      </w:r>
    </w:p>
    <w:p w:rsidR="00982304" w:rsidRDefault="00F040C1">
      <w:pPr>
        <w:spacing w:line="360" w:lineRule="auto"/>
        <w:jc w:val="both"/>
      </w:pPr>
      <w:r>
        <w:t xml:space="preserve">x.   </w:t>
      </w:r>
      <w:r w:rsidRPr="00840124">
        <w:t xml:space="preserve">Screening age limit: </w:t>
      </w:r>
      <w:r w:rsidR="00606EFD" w:rsidRPr="00840124">
        <w:t>A</w:t>
      </w:r>
      <w:r w:rsidR="00606EFD">
        <w:t>ss</w:t>
      </w:r>
      <w:r w:rsidR="00606EFD" w:rsidRPr="00840124">
        <w:t xml:space="preserve">ess </w:t>
      </w:r>
      <w:r w:rsidRPr="00840124">
        <w:t>whether 75 years is the appropriate cut off for lung cancer screening.</w:t>
      </w:r>
    </w:p>
    <w:p w:rsidR="00982304" w:rsidRDefault="00F040C1">
      <w:pPr>
        <w:spacing w:line="360" w:lineRule="auto"/>
        <w:jc w:val="both"/>
      </w:pPr>
      <w:r>
        <w:t xml:space="preserve">xi.   </w:t>
      </w:r>
      <w:r w:rsidRPr="00840124">
        <w:t xml:space="preserve">Pooling the UKLS data with the NELSON data: The </w:t>
      </w:r>
      <w:r w:rsidR="00606EFD">
        <w:t>m</w:t>
      </w:r>
      <w:r w:rsidR="00606EFD" w:rsidRPr="00840124">
        <w:t xml:space="preserve">ain </w:t>
      </w:r>
      <w:r w:rsidRPr="00840124">
        <w:t>UKLS tri</w:t>
      </w:r>
      <w:r>
        <w:t>a</w:t>
      </w:r>
      <w:r w:rsidRPr="00840124">
        <w:t>l was not funded and the time has now passed to undertake a full trial in the UK, however we need to collaborate with the NELSON trialists to pool the UKLS data and examine the combined mortality and cost effectiveness data.</w:t>
      </w:r>
      <w:r>
        <w:t xml:space="preserve"> This will be the opportunity to follow up on the outcomes of the UKLS control arm.</w:t>
      </w:r>
    </w:p>
    <w:p w:rsidR="00982304" w:rsidRDefault="00F040C1">
      <w:pPr>
        <w:spacing w:line="360" w:lineRule="auto"/>
        <w:jc w:val="both"/>
      </w:pPr>
      <w:r w:rsidRPr="001C1B59">
        <w:t xml:space="preserve"> </w:t>
      </w:r>
      <w:r>
        <w:t xml:space="preserve">xii. </w:t>
      </w:r>
      <w:r w:rsidRPr="001C1B59">
        <w:t>Planning for a future Lung cancer CT screening programme needs to start now</w:t>
      </w:r>
      <w:r>
        <w:t>, i.e. recruitment methodologies, service provision, screening programme protocol development.</w:t>
      </w:r>
    </w:p>
    <w:p w:rsidR="00EF429A" w:rsidRPr="00EF429A" w:rsidRDefault="00EF429A" w:rsidP="00AB21C6">
      <w:pPr>
        <w:spacing w:after="0" w:line="360" w:lineRule="auto"/>
        <w:rPr>
          <w:rFonts w:cs="Times New Roman"/>
          <w:szCs w:val="24"/>
        </w:rPr>
      </w:pPr>
    </w:p>
    <w:p w:rsidR="00EF429A" w:rsidRPr="00AB21C6" w:rsidRDefault="003E1DA3" w:rsidP="003D7C2D">
      <w:pPr>
        <w:pStyle w:val="Heading2"/>
      </w:pPr>
      <w:bookmarkStart w:id="75" w:name="_Toc436653905"/>
      <w:r>
        <w:t>8.</w:t>
      </w:r>
      <w:r w:rsidR="00F040C1">
        <w:t>7</w:t>
      </w:r>
      <w:r>
        <w:tab/>
      </w:r>
      <w:r w:rsidR="00EF429A" w:rsidRPr="00AB21C6">
        <w:t>Future prospects</w:t>
      </w:r>
      <w:bookmarkEnd w:id="75"/>
    </w:p>
    <w:p w:rsidR="00AB21C6" w:rsidRPr="00EF429A" w:rsidRDefault="00AB21C6" w:rsidP="00AB21C6">
      <w:pPr>
        <w:spacing w:after="0" w:line="360" w:lineRule="auto"/>
        <w:outlineLvl w:val="0"/>
        <w:rPr>
          <w:rFonts w:cs="Times New Roman"/>
          <w:szCs w:val="24"/>
        </w:rPr>
      </w:pPr>
    </w:p>
    <w:p w:rsidR="00EF429A" w:rsidRPr="00EF429A" w:rsidRDefault="00EF429A" w:rsidP="00AB21C6">
      <w:pPr>
        <w:spacing w:after="0" w:line="360" w:lineRule="auto"/>
        <w:jc w:val="both"/>
        <w:rPr>
          <w:rFonts w:cs="Times New Roman"/>
          <w:szCs w:val="24"/>
        </w:rPr>
      </w:pPr>
      <w:r w:rsidRPr="00EF429A">
        <w:rPr>
          <w:rFonts w:cs="Times New Roman"/>
          <w:szCs w:val="24"/>
        </w:rPr>
        <w:t>In summary, the UKLS trial data reported in this document ha</w:t>
      </w:r>
      <w:r w:rsidR="009C0094">
        <w:rPr>
          <w:rFonts w:cs="Times New Roman"/>
          <w:szCs w:val="24"/>
        </w:rPr>
        <w:t>ve</w:t>
      </w:r>
      <w:r w:rsidRPr="00EF429A">
        <w:rPr>
          <w:rFonts w:cs="Times New Roman"/>
          <w:szCs w:val="24"/>
        </w:rPr>
        <w:t xml:space="preserve"> made a very worthwhile contrib</w:t>
      </w:r>
      <w:r w:rsidR="00763B83">
        <w:rPr>
          <w:rFonts w:cs="Times New Roman"/>
          <w:szCs w:val="24"/>
        </w:rPr>
        <w:t>ution to the international data</w:t>
      </w:r>
      <w:r w:rsidRPr="00EF429A">
        <w:rPr>
          <w:rFonts w:cs="Times New Roman"/>
          <w:szCs w:val="24"/>
        </w:rPr>
        <w:t>sets on lung cancer screening. Taking the UKLS pilot trial data in consort with the NLST mortality data,</w:t>
      </w:r>
      <w:r w:rsidR="00B07D9D" w:rsidRPr="00B07D9D">
        <w:rPr>
          <w:rFonts w:cs="Times New Roman"/>
        </w:rPr>
        <w:t xml:space="preserve"> </w:t>
      </w:r>
      <w:r w:rsidR="00B07D9D" w:rsidRPr="00003F8C">
        <w:rPr>
          <w:rFonts w:cs="Times New Roman"/>
        </w:rPr>
        <w:t>it is clear that the intervention can save lives from lung cancer, and may be practicable in the UK health setting</w:t>
      </w:r>
      <w:r w:rsidRPr="00EF429A">
        <w:rPr>
          <w:rFonts w:cs="Times New Roman"/>
          <w:szCs w:val="24"/>
        </w:rPr>
        <w:t>. This should be in conjunction with promotion of</w:t>
      </w:r>
      <w:r w:rsidR="00606EFD">
        <w:rPr>
          <w:rFonts w:cs="Times New Roman"/>
          <w:szCs w:val="24"/>
        </w:rPr>
        <w:t>,</w:t>
      </w:r>
      <w:r w:rsidRPr="00EF429A">
        <w:rPr>
          <w:rFonts w:cs="Times New Roman"/>
          <w:szCs w:val="24"/>
        </w:rPr>
        <w:t xml:space="preserve"> and support for</w:t>
      </w:r>
      <w:r w:rsidR="00606EFD">
        <w:rPr>
          <w:rFonts w:cs="Times New Roman"/>
          <w:szCs w:val="24"/>
        </w:rPr>
        <w:t>,</w:t>
      </w:r>
      <w:r w:rsidRPr="00EF429A">
        <w:rPr>
          <w:rFonts w:cs="Times New Roman"/>
          <w:szCs w:val="24"/>
        </w:rPr>
        <w:t xml:space="preserve"> smoking cessation. There are no alternative strategies for significant reductions in lung cancer death rates that can be recommended now or in the next few years.</w:t>
      </w:r>
    </w:p>
    <w:p w:rsidR="00EF429A" w:rsidRPr="00EF429A" w:rsidRDefault="00EF429A" w:rsidP="00D1455D">
      <w:pPr>
        <w:spacing w:after="0" w:line="360" w:lineRule="auto"/>
        <w:jc w:val="both"/>
        <w:rPr>
          <w:rFonts w:cs="Times New Roman"/>
          <w:szCs w:val="24"/>
        </w:rPr>
      </w:pPr>
    </w:p>
    <w:p w:rsidR="00CC7E9D" w:rsidRPr="00CC7E9D" w:rsidRDefault="00B07D9D" w:rsidP="00D1455D">
      <w:pPr>
        <w:spacing w:after="0" w:line="360" w:lineRule="auto"/>
        <w:jc w:val="both"/>
        <w:rPr>
          <w:rFonts w:cs="Times New Roman"/>
          <w:szCs w:val="24"/>
        </w:rPr>
      </w:pPr>
      <w:r w:rsidRPr="00840124">
        <w:rPr>
          <w:rFonts w:cs="Times New Roman"/>
        </w:rPr>
        <w:t>While our results suggest that screening with UKLS eligibility and recruitment policies could be cost-effective, there is some uncertainty around this. There is a need for further research into methods of identification of the appropriate population, and delivery of the service to that population.</w:t>
      </w:r>
      <w:r w:rsidR="008B5471">
        <w:rPr>
          <w:rFonts w:cs="Times New Roman"/>
          <w:szCs w:val="24"/>
        </w:rPr>
        <w:t xml:space="preserve"> </w:t>
      </w:r>
      <w:r w:rsidR="00EF429A" w:rsidRPr="00EF429A">
        <w:rPr>
          <w:rFonts w:cs="Times New Roman"/>
          <w:szCs w:val="24"/>
        </w:rPr>
        <w:t xml:space="preserve">Recruitment into screening programmes based on risk assessment has to be done </w:t>
      </w:r>
      <w:r w:rsidR="00EF429A" w:rsidRPr="00EF429A">
        <w:rPr>
          <w:rFonts w:cs="Times New Roman"/>
          <w:szCs w:val="24"/>
        </w:rPr>
        <w:lastRenderedPageBreak/>
        <w:t>in the most effective way</w:t>
      </w:r>
      <w:r w:rsidR="00763B83">
        <w:rPr>
          <w:rFonts w:cs="Times New Roman"/>
          <w:szCs w:val="24"/>
        </w:rPr>
        <w:t>,</w:t>
      </w:r>
      <w:r w:rsidR="00EF429A" w:rsidRPr="00EF429A">
        <w:rPr>
          <w:rFonts w:cs="Times New Roman"/>
          <w:szCs w:val="24"/>
        </w:rPr>
        <w:t xml:space="preserve"> and uptake of screening needs to be monitored. Further research on the inter-screening interval is indicated.</w:t>
      </w:r>
      <w:r w:rsidR="00CC7E9D">
        <w:rPr>
          <w:rFonts w:cs="Times New Roman"/>
          <w:szCs w:val="24"/>
        </w:rPr>
        <w:t xml:space="preserve"> </w:t>
      </w:r>
      <w:r w:rsidR="00CC7E9D" w:rsidRPr="00CC7E9D">
        <w:rPr>
          <w:rFonts w:cs="Times New Roman"/>
          <w:szCs w:val="24"/>
        </w:rPr>
        <w:t xml:space="preserve">Special consideration should also be given to recruiting those in potentially hard to reach sections of society including those with high levels of </w:t>
      </w:r>
      <w:r>
        <w:rPr>
          <w:rFonts w:cs="Times New Roman"/>
          <w:szCs w:val="24"/>
        </w:rPr>
        <w:t>socio-</w:t>
      </w:r>
      <w:r w:rsidR="00CC7E9D" w:rsidRPr="00CC7E9D">
        <w:rPr>
          <w:rFonts w:cs="Times New Roman"/>
          <w:szCs w:val="24"/>
        </w:rPr>
        <w:t>economic deprivation.</w:t>
      </w:r>
    </w:p>
    <w:p w:rsidR="00D1455D" w:rsidRDefault="00D1455D" w:rsidP="00D1455D">
      <w:pPr>
        <w:spacing w:after="0" w:line="360" w:lineRule="auto"/>
        <w:jc w:val="both"/>
        <w:rPr>
          <w:rFonts w:cs="Times New Roman"/>
          <w:bCs/>
        </w:rPr>
      </w:pPr>
    </w:p>
    <w:p w:rsidR="00CE25E6" w:rsidRDefault="00B07D9D" w:rsidP="00D1455D">
      <w:pPr>
        <w:spacing w:after="0" w:line="360" w:lineRule="auto"/>
        <w:jc w:val="both"/>
        <w:rPr>
          <w:rFonts w:cs="Times New Roman"/>
          <w:szCs w:val="24"/>
        </w:rPr>
      </w:pPr>
      <w:r w:rsidRPr="00840124">
        <w:rPr>
          <w:rFonts w:cs="Times New Roman"/>
          <w:bCs/>
        </w:rPr>
        <w:t>Any screening programme will need ongoing monitoring and evaluation, with risks and benefits regularly measured. Such risks and benefits should be conveyed to those offered screening to facilitate informed choice. There is a need to develop both information materials and protocols for regular audit and evaluation of a lung cancer screening programme, so that the National Screening Committee can deliberate on the subject with full knowledge of the implications</w:t>
      </w:r>
      <w:r w:rsidR="00130D19">
        <w:rPr>
          <w:rFonts w:cs="Times New Roman"/>
          <w:bCs/>
        </w:rPr>
        <w:t>.</w:t>
      </w:r>
      <w:r w:rsidR="00CE25E6">
        <w:rPr>
          <w:rFonts w:cs="Times New Roman"/>
          <w:szCs w:val="24"/>
        </w:rPr>
        <w:br w:type="page"/>
      </w:r>
    </w:p>
    <w:p w:rsidR="008B7CD2" w:rsidRDefault="004E3B35" w:rsidP="00AD2EDD">
      <w:pPr>
        <w:pStyle w:val="NormalWeb"/>
        <w:spacing w:before="58" w:beforeAutospacing="0" w:after="0" w:afterAutospacing="0"/>
        <w:rPr>
          <w:noProof/>
        </w:rPr>
      </w:pPr>
      <w:r>
        <w:rPr>
          <w:noProof/>
        </w:rPr>
        <w:lastRenderedPageBreak/>
        <mc:AlternateContent>
          <mc:Choice Requires="wpg">
            <w:drawing>
              <wp:inline distT="0" distB="0" distL="0" distR="0" wp14:anchorId="7A38F2A2" wp14:editId="75C117BA">
                <wp:extent cx="5791200" cy="8239174"/>
                <wp:effectExtent l="0" t="0" r="19050" b="28575"/>
                <wp:docPr id="9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8239174"/>
                          <a:chOff x="3456" y="2270"/>
                          <a:chExt cx="61728" cy="85388"/>
                        </a:xfrm>
                      </wpg:grpSpPr>
                      <wps:wsp>
                        <wps:cNvPr id="911" name="Down Arrow 3"/>
                        <wps:cNvSpPr>
                          <a:spLocks noChangeArrowheads="1"/>
                        </wps:cNvSpPr>
                        <wps:spPr bwMode="auto">
                          <a:xfrm>
                            <a:off x="31209" y="10670"/>
                            <a:ext cx="2211" cy="48078"/>
                          </a:xfrm>
                          <a:prstGeom prst="downArrow">
                            <a:avLst>
                              <a:gd name="adj1" fmla="val 50000"/>
                              <a:gd name="adj2" fmla="val 50033"/>
                            </a:avLst>
                          </a:prstGeom>
                          <a:gradFill rotWithShape="1">
                            <a:gsLst>
                              <a:gs pos="0">
                                <a:srgbClr val="A7BFDE"/>
                              </a:gs>
                              <a:gs pos="100000">
                                <a:srgbClr val="4F81BD"/>
                              </a:gs>
                            </a:gsLst>
                            <a:lin ang="5400000"/>
                          </a:gradFill>
                          <a:ln w="9525">
                            <a:solidFill>
                              <a:srgbClr val="4579B8"/>
                            </a:solidFill>
                            <a:miter lim="800000"/>
                            <a:headEnd/>
                            <a:tailEnd/>
                          </a:ln>
                          <a:effectLst>
                            <a:outerShdw dist="23000" dir="5400000" rotWithShape="0">
                              <a:srgbClr val="808080">
                                <a:alpha val="34998"/>
                              </a:srgbClr>
                            </a:outerShdw>
                          </a:effectLst>
                        </wps:spPr>
                        <wps:txbx>
                          <w:txbxContent>
                            <w:p w:rsidR="00C75A32" w:rsidRDefault="00C75A32" w:rsidP="00EF429A">
                              <w:pPr>
                                <w:rPr>
                                  <w:rFonts w:eastAsia="Times New Roman"/>
                                </w:rPr>
                              </w:pPr>
                            </w:p>
                          </w:txbxContent>
                        </wps:txbx>
                        <wps:bodyPr rot="0" vert="horz" wrap="square" lIns="91440" tIns="45720" rIns="91440" bIns="45720" anchor="ctr" anchorCtr="0" upright="1">
                          <a:noAutofit/>
                        </wps:bodyPr>
                      </wps:wsp>
                      <wps:wsp>
                        <wps:cNvPr id="912" name="Text Box 4"/>
                        <wps:cNvSpPr txBox="1">
                          <a:spLocks noChangeArrowheads="1"/>
                        </wps:cNvSpPr>
                        <wps:spPr bwMode="auto">
                          <a:xfrm>
                            <a:off x="11755" y="10669"/>
                            <a:ext cx="43504" cy="4515"/>
                          </a:xfrm>
                          <a:prstGeom prst="rect">
                            <a:avLst/>
                          </a:prstGeom>
                          <a:solidFill>
                            <a:srgbClr val="FFFFFF"/>
                          </a:solidFill>
                          <a:ln w="9525">
                            <a:solidFill>
                              <a:srgbClr val="000000"/>
                            </a:solidFill>
                            <a:miter lim="800000"/>
                            <a:headEnd/>
                            <a:tailEnd/>
                          </a:ln>
                        </wps:spPr>
                        <wps:txbx>
                          <w:txbxContent>
                            <w:p w:rsidR="00C75A32" w:rsidRPr="003E1DA3" w:rsidRDefault="00C75A32" w:rsidP="00EF429A">
                              <w:pPr>
                                <w:pStyle w:val="NormalWeb"/>
                                <w:spacing w:before="0" w:beforeAutospacing="0" w:after="0" w:afterAutospacing="0"/>
                                <w:jc w:val="center"/>
                              </w:pPr>
                              <w:r w:rsidRPr="003E1DA3">
                                <w:rPr>
                                  <w:color w:val="000000"/>
                                  <w:kern w:val="24"/>
                                  <w:lang w:val="en-US"/>
                                </w:rPr>
                                <w:t>3 million offered lung cancer screening</w:t>
                              </w:r>
                            </w:p>
                            <w:p w:rsidR="00C75A32" w:rsidRPr="003E1DA3" w:rsidRDefault="00C75A32" w:rsidP="00EF429A">
                              <w:pPr>
                                <w:pStyle w:val="NormalWeb"/>
                                <w:spacing w:before="0" w:beforeAutospacing="0" w:after="0" w:afterAutospacing="0"/>
                                <w:jc w:val="center"/>
                              </w:pPr>
                              <w:r w:rsidRPr="003E1DA3">
                                <w:rPr>
                                  <w:color w:val="000000"/>
                                  <w:kern w:val="24"/>
                                  <w:lang w:val="en-US"/>
                                </w:rPr>
                                <w:t>~30% uptake and have risk assessment</w:t>
                              </w:r>
                            </w:p>
                          </w:txbxContent>
                        </wps:txbx>
                        <wps:bodyPr rot="0" vert="horz" wrap="square" lIns="91440" tIns="45720" rIns="91440" bIns="45720" anchor="t" anchorCtr="0" upright="1">
                          <a:noAutofit/>
                        </wps:bodyPr>
                      </wps:wsp>
                      <wps:wsp>
                        <wps:cNvPr id="913" name="Text Box 5"/>
                        <wps:cNvSpPr txBox="1">
                          <a:spLocks noChangeArrowheads="1"/>
                        </wps:cNvSpPr>
                        <wps:spPr bwMode="auto">
                          <a:xfrm>
                            <a:off x="6301" y="21458"/>
                            <a:ext cx="52209" cy="4515"/>
                          </a:xfrm>
                          <a:prstGeom prst="rect">
                            <a:avLst/>
                          </a:prstGeom>
                          <a:solidFill>
                            <a:srgbClr val="FFFFFF"/>
                          </a:solidFill>
                          <a:ln w="9525">
                            <a:solidFill>
                              <a:srgbClr val="000000"/>
                            </a:solidFill>
                            <a:miter lim="800000"/>
                            <a:headEnd/>
                            <a:tailEnd/>
                          </a:ln>
                        </wps:spPr>
                        <wps:txbx>
                          <w:txbxContent>
                            <w:p w:rsidR="00C75A32" w:rsidRPr="003E1DA3" w:rsidRDefault="00C75A32" w:rsidP="00EF429A">
                              <w:pPr>
                                <w:pStyle w:val="NormalWeb"/>
                                <w:spacing w:before="0" w:beforeAutospacing="0" w:after="0" w:afterAutospacing="0"/>
                                <w:jc w:val="center"/>
                              </w:pPr>
                              <w:r w:rsidRPr="003E1DA3">
                                <w:rPr>
                                  <w:color w:val="000000"/>
                                  <w:kern w:val="24"/>
                                  <w:lang w:val="en-US"/>
                                </w:rPr>
                                <w:t>1m respond</w:t>
                              </w:r>
                            </w:p>
                            <w:p w:rsidR="00C75A32" w:rsidRPr="003E1DA3" w:rsidRDefault="00C75A32" w:rsidP="00EF429A">
                              <w:pPr>
                                <w:pStyle w:val="NormalWeb"/>
                                <w:spacing w:before="0" w:beforeAutospacing="0" w:after="0" w:afterAutospacing="0"/>
                                <w:jc w:val="center"/>
                              </w:pPr>
                              <w:r w:rsidRPr="003E1DA3">
                                <w:rPr>
                                  <w:color w:val="000000"/>
                                  <w:kern w:val="24"/>
                                  <w:lang w:val="en-US"/>
                                </w:rPr>
                                <w:t>10% meet risk assessment of 5% over 5 years (UKLS)</w:t>
                              </w:r>
                            </w:p>
                          </w:txbxContent>
                        </wps:txbx>
                        <wps:bodyPr rot="0" vert="horz" wrap="square" lIns="91440" tIns="45720" rIns="91440" bIns="45720" anchor="t" anchorCtr="0" upright="1">
                          <a:noAutofit/>
                        </wps:bodyPr>
                      </wps:wsp>
                      <wps:wsp>
                        <wps:cNvPr id="914" name="Text Box 6"/>
                        <wps:cNvSpPr txBox="1">
                          <a:spLocks noChangeArrowheads="1"/>
                        </wps:cNvSpPr>
                        <wps:spPr bwMode="auto">
                          <a:xfrm>
                            <a:off x="10651" y="30380"/>
                            <a:ext cx="43503" cy="4515"/>
                          </a:xfrm>
                          <a:prstGeom prst="rect">
                            <a:avLst/>
                          </a:prstGeom>
                          <a:solidFill>
                            <a:srgbClr val="FFFFFF"/>
                          </a:solidFill>
                          <a:ln w="9525">
                            <a:solidFill>
                              <a:srgbClr val="000000"/>
                            </a:solidFill>
                            <a:miter lim="800000"/>
                            <a:headEnd/>
                            <a:tailEnd/>
                          </a:ln>
                        </wps:spPr>
                        <wps:txbx>
                          <w:txbxContent>
                            <w:p w:rsidR="00C75A32" w:rsidRPr="003E1DA3" w:rsidRDefault="00C75A32" w:rsidP="00EF429A">
                              <w:pPr>
                                <w:pStyle w:val="NormalWeb"/>
                                <w:spacing w:before="0" w:beforeAutospacing="0" w:after="0" w:afterAutospacing="0"/>
                                <w:jc w:val="center"/>
                              </w:pPr>
                              <w:r w:rsidRPr="003E1DA3">
                                <w:rPr>
                                  <w:color w:val="000000"/>
                                  <w:kern w:val="24"/>
                                  <w:lang w:val="en-US"/>
                                </w:rPr>
                                <w:t xml:space="preserve">Annual screen for 10 years </w:t>
                              </w:r>
                            </w:p>
                            <w:p w:rsidR="00C75A32" w:rsidRPr="003E1DA3" w:rsidRDefault="00C75A32" w:rsidP="00EF429A">
                              <w:pPr>
                                <w:pStyle w:val="NormalWeb"/>
                                <w:spacing w:before="0" w:beforeAutospacing="0" w:after="0" w:afterAutospacing="0"/>
                                <w:jc w:val="center"/>
                              </w:pPr>
                              <w:r w:rsidRPr="003E1DA3">
                                <w:rPr>
                                  <w:color w:val="000000"/>
                                  <w:kern w:val="24"/>
                                  <w:lang w:val="en-US"/>
                                </w:rPr>
                                <w:t>100,000 individuals</w:t>
                              </w:r>
                            </w:p>
                          </w:txbxContent>
                        </wps:txbx>
                        <wps:bodyPr rot="0" vert="horz" wrap="square" lIns="91440" tIns="45720" rIns="91440" bIns="45720" anchor="t" anchorCtr="0" upright="1">
                          <a:noAutofit/>
                        </wps:bodyPr>
                      </wps:wsp>
                      <wps:wsp>
                        <wps:cNvPr id="915" name="Text Box 7"/>
                        <wps:cNvSpPr txBox="1">
                          <a:spLocks noChangeArrowheads="1"/>
                        </wps:cNvSpPr>
                        <wps:spPr bwMode="auto">
                          <a:xfrm>
                            <a:off x="17686" y="39911"/>
                            <a:ext cx="29432" cy="2763"/>
                          </a:xfrm>
                          <a:prstGeom prst="rect">
                            <a:avLst/>
                          </a:prstGeom>
                          <a:solidFill>
                            <a:srgbClr val="FFFFFF"/>
                          </a:solidFill>
                          <a:ln w="9525">
                            <a:solidFill>
                              <a:srgbClr val="000000"/>
                            </a:solidFill>
                            <a:miter lim="800000"/>
                            <a:headEnd/>
                            <a:tailEnd/>
                          </a:ln>
                        </wps:spPr>
                        <wps:txbx>
                          <w:txbxContent>
                            <w:p w:rsidR="00C75A32" w:rsidRPr="003E1DA3" w:rsidRDefault="00C75A32" w:rsidP="003E1DA3">
                              <w:pPr>
                                <w:pStyle w:val="NormalWeb"/>
                                <w:spacing w:before="0" w:beforeAutospacing="0" w:after="0" w:afterAutospacing="0"/>
                                <w:jc w:val="center"/>
                              </w:pPr>
                              <w:r w:rsidRPr="003E1DA3">
                                <w:rPr>
                                  <w:color w:val="000000"/>
                                  <w:kern w:val="24"/>
                                  <w:lang w:val="en-US"/>
                                </w:rPr>
                                <w:t>1,000,000 screening episodes</w:t>
                              </w:r>
                            </w:p>
                          </w:txbxContent>
                        </wps:txbx>
                        <wps:bodyPr rot="0" vert="horz" wrap="square" lIns="91440" tIns="45720" rIns="91440" bIns="45720" anchor="t" anchorCtr="0" upright="1">
                          <a:noAutofit/>
                        </wps:bodyPr>
                      </wps:wsp>
                      <wps:wsp>
                        <wps:cNvPr id="916" name="Text Box 9"/>
                        <wps:cNvSpPr txBox="1">
                          <a:spLocks noChangeArrowheads="1"/>
                        </wps:cNvSpPr>
                        <wps:spPr bwMode="auto">
                          <a:xfrm>
                            <a:off x="16835" y="48262"/>
                            <a:ext cx="31134" cy="2762"/>
                          </a:xfrm>
                          <a:prstGeom prst="rect">
                            <a:avLst/>
                          </a:prstGeom>
                          <a:solidFill>
                            <a:srgbClr val="FFFFFF"/>
                          </a:solidFill>
                          <a:ln w="9525">
                            <a:solidFill>
                              <a:srgbClr val="000000"/>
                            </a:solidFill>
                            <a:miter lim="800000"/>
                            <a:headEnd/>
                            <a:tailEnd/>
                          </a:ln>
                        </wps:spPr>
                        <wps:txbx>
                          <w:txbxContent>
                            <w:p w:rsidR="00C75A32" w:rsidRPr="003E1DA3" w:rsidRDefault="00C75A32" w:rsidP="00EF429A">
                              <w:pPr>
                                <w:pStyle w:val="NormalWeb"/>
                                <w:spacing w:before="0" w:beforeAutospacing="0" w:after="0" w:afterAutospacing="0"/>
                                <w:jc w:val="center"/>
                              </w:pPr>
                              <w:r w:rsidRPr="003E1DA3">
                                <w:rPr>
                                  <w:color w:val="000000"/>
                                  <w:kern w:val="24"/>
                                  <w:lang w:val="en-US"/>
                                </w:rPr>
                                <w:t>154,000 further investigations over 10 years</w:t>
                              </w:r>
                            </w:p>
                          </w:txbxContent>
                        </wps:txbx>
                        <wps:bodyPr rot="0" vert="horz" wrap="square" lIns="91440" tIns="45720" rIns="91440" bIns="45720" anchor="t" anchorCtr="0" upright="1">
                          <a:noAutofit/>
                        </wps:bodyPr>
                      </wps:wsp>
                      <wps:wsp>
                        <wps:cNvPr id="917" name="Text Box 10"/>
                        <wps:cNvSpPr txBox="1">
                          <a:spLocks noChangeArrowheads="1"/>
                        </wps:cNvSpPr>
                        <wps:spPr bwMode="auto">
                          <a:xfrm>
                            <a:off x="18963" y="58746"/>
                            <a:ext cx="24580" cy="2762"/>
                          </a:xfrm>
                          <a:prstGeom prst="rect">
                            <a:avLst/>
                          </a:prstGeom>
                          <a:solidFill>
                            <a:srgbClr val="FFFFFF"/>
                          </a:solidFill>
                          <a:ln w="9525">
                            <a:solidFill>
                              <a:srgbClr val="000000"/>
                            </a:solidFill>
                            <a:miter lim="800000"/>
                            <a:headEnd/>
                            <a:tailEnd/>
                          </a:ln>
                        </wps:spPr>
                        <wps:txbx>
                          <w:txbxContent>
                            <w:p w:rsidR="00C75A32" w:rsidRPr="003E1DA3" w:rsidRDefault="00C75A32" w:rsidP="00EF429A">
                              <w:pPr>
                                <w:pStyle w:val="NormalWeb"/>
                                <w:spacing w:before="0" w:beforeAutospacing="0" w:after="0" w:afterAutospacing="0"/>
                                <w:jc w:val="center"/>
                              </w:pPr>
                              <w:r w:rsidRPr="003E1DA3">
                                <w:rPr>
                                  <w:color w:val="000000"/>
                                  <w:kern w:val="24"/>
                                  <w:lang w:val="en-US"/>
                                </w:rPr>
                                <w:t>13857 Screen detected cancers</w:t>
                              </w:r>
                            </w:p>
                          </w:txbxContent>
                        </wps:txbx>
                        <wps:bodyPr rot="0" vert="horz" wrap="square" lIns="91440" tIns="45720" rIns="91440" bIns="45720" anchor="t" anchorCtr="0" upright="1">
                          <a:noAutofit/>
                        </wps:bodyPr>
                      </wps:wsp>
                      <wps:wsp>
                        <wps:cNvPr id="918" name="Text Box 11"/>
                        <wps:cNvSpPr txBox="1">
                          <a:spLocks noChangeArrowheads="1"/>
                        </wps:cNvSpPr>
                        <wps:spPr bwMode="auto">
                          <a:xfrm>
                            <a:off x="10651" y="69001"/>
                            <a:ext cx="18560" cy="27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5A32" w:rsidRPr="003E1DA3" w:rsidRDefault="00C75A32" w:rsidP="00EF429A">
                              <w:pPr>
                                <w:pStyle w:val="NormalWeb"/>
                                <w:spacing w:before="0" w:beforeAutospacing="0" w:after="0" w:afterAutospacing="0"/>
                                <w:jc w:val="center"/>
                              </w:pPr>
                              <w:r w:rsidRPr="003E1DA3">
                                <w:rPr>
                                  <w:color w:val="000000"/>
                                  <w:kern w:val="24"/>
                                  <w:lang w:val="en-US"/>
                                </w:rPr>
                                <w:t>3187 deaths prevented</w:t>
                              </w:r>
                            </w:p>
                          </w:txbxContent>
                        </wps:txbx>
                        <wps:bodyPr rot="0" vert="horz" wrap="square" lIns="91440" tIns="45720" rIns="91440" bIns="45720" anchor="t" anchorCtr="0" upright="1">
                          <a:noAutofit/>
                        </wps:bodyPr>
                      </wps:wsp>
                      <wps:wsp>
                        <wps:cNvPr id="919" name="Text Box 12"/>
                        <wps:cNvSpPr txBox="1">
                          <a:spLocks noChangeArrowheads="1"/>
                        </wps:cNvSpPr>
                        <wps:spPr bwMode="auto">
                          <a:xfrm>
                            <a:off x="36228" y="69001"/>
                            <a:ext cx="22282" cy="4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5A32" w:rsidRPr="003E1DA3" w:rsidRDefault="00C75A32" w:rsidP="00EF429A">
                              <w:pPr>
                                <w:pStyle w:val="NormalWeb"/>
                                <w:spacing w:before="0" w:beforeAutospacing="0" w:after="0" w:afterAutospacing="0"/>
                              </w:pPr>
                              <w:r w:rsidRPr="003E1DA3">
                                <w:rPr>
                                  <w:color w:val="000000"/>
                                  <w:kern w:val="24"/>
                                  <w:lang w:val="en-US"/>
                                </w:rPr>
                                <w:t>1523 lung cancers over-diagnosed</w:t>
                              </w:r>
                            </w:p>
                          </w:txbxContent>
                        </wps:txbx>
                        <wps:bodyPr rot="0" vert="horz" wrap="square" lIns="91440" tIns="45720" rIns="91440" bIns="45720" anchor="t" anchorCtr="0" upright="1">
                          <a:noAutofit/>
                        </wps:bodyPr>
                      </wps:wsp>
                      <wps:wsp>
                        <wps:cNvPr id="920" name="Curved Right Arrow 13"/>
                        <wps:cNvSpPr>
                          <a:spLocks noChangeArrowheads="1"/>
                        </wps:cNvSpPr>
                        <wps:spPr bwMode="auto">
                          <a:xfrm>
                            <a:off x="33508" y="65211"/>
                            <a:ext cx="2722" cy="8407"/>
                          </a:xfrm>
                          <a:prstGeom prst="curvedRightArrow">
                            <a:avLst>
                              <a:gd name="adj1" fmla="val 24994"/>
                              <a:gd name="adj2" fmla="val 49989"/>
                              <a:gd name="adj3" fmla="val 25000"/>
                            </a:avLst>
                          </a:prstGeom>
                          <a:gradFill rotWithShape="1">
                            <a:gsLst>
                              <a:gs pos="0">
                                <a:srgbClr val="A7BFDE"/>
                              </a:gs>
                              <a:gs pos="100000">
                                <a:srgbClr val="4F81BD"/>
                              </a:gs>
                            </a:gsLst>
                            <a:lin ang="5400000"/>
                          </a:gradFill>
                          <a:ln w="9525">
                            <a:solidFill>
                              <a:srgbClr val="4579B8"/>
                            </a:solidFill>
                            <a:miter lim="800000"/>
                            <a:headEnd/>
                            <a:tailEnd/>
                          </a:ln>
                          <a:effectLst>
                            <a:outerShdw dist="23000" dir="5400000" rotWithShape="0">
                              <a:srgbClr val="808080">
                                <a:alpha val="34998"/>
                              </a:srgbClr>
                            </a:outerShdw>
                          </a:effectLst>
                        </wps:spPr>
                        <wps:txbx>
                          <w:txbxContent>
                            <w:p w:rsidR="00C75A32" w:rsidRDefault="00C75A32" w:rsidP="00EF429A">
                              <w:pPr>
                                <w:rPr>
                                  <w:rFonts w:eastAsia="Times New Roman"/>
                                </w:rPr>
                              </w:pPr>
                            </w:p>
                          </w:txbxContent>
                        </wps:txbx>
                        <wps:bodyPr rot="0" vert="horz" wrap="square" lIns="91440" tIns="45720" rIns="91440" bIns="45720" anchor="ctr" anchorCtr="0" upright="1">
                          <a:noAutofit/>
                        </wps:bodyPr>
                      </wps:wsp>
                      <wps:wsp>
                        <wps:cNvPr id="921" name="Curved Left Arrow 14"/>
                        <wps:cNvSpPr>
                          <a:spLocks noChangeArrowheads="1"/>
                        </wps:cNvSpPr>
                        <wps:spPr bwMode="auto">
                          <a:xfrm>
                            <a:off x="29213" y="65211"/>
                            <a:ext cx="2126" cy="8407"/>
                          </a:xfrm>
                          <a:prstGeom prst="curvedLeftArrow">
                            <a:avLst>
                              <a:gd name="adj1" fmla="val 24989"/>
                              <a:gd name="adj2" fmla="val 49997"/>
                              <a:gd name="adj3" fmla="val 25000"/>
                            </a:avLst>
                          </a:prstGeom>
                          <a:gradFill rotWithShape="1">
                            <a:gsLst>
                              <a:gs pos="0">
                                <a:srgbClr val="A7BFDE"/>
                              </a:gs>
                              <a:gs pos="100000">
                                <a:srgbClr val="4F81BD"/>
                              </a:gs>
                            </a:gsLst>
                            <a:lin ang="5400000"/>
                          </a:gradFill>
                          <a:ln w="9525">
                            <a:solidFill>
                              <a:srgbClr val="4579B8"/>
                            </a:solidFill>
                            <a:miter lim="800000"/>
                            <a:headEnd/>
                            <a:tailEnd/>
                          </a:ln>
                          <a:effectLst>
                            <a:outerShdw dist="23000" dir="5400000" rotWithShape="0">
                              <a:srgbClr val="808080">
                                <a:alpha val="34998"/>
                              </a:srgbClr>
                            </a:outerShdw>
                          </a:effectLst>
                        </wps:spPr>
                        <wps:txbx>
                          <w:txbxContent>
                            <w:p w:rsidR="00C75A32" w:rsidRDefault="00C75A32" w:rsidP="00EF429A">
                              <w:pPr>
                                <w:rPr>
                                  <w:rFonts w:eastAsia="Times New Roman"/>
                                </w:rPr>
                              </w:pPr>
                            </w:p>
                          </w:txbxContent>
                        </wps:txbx>
                        <wps:bodyPr rot="0" vert="horz" wrap="square" lIns="91440" tIns="45720" rIns="91440" bIns="45720" anchor="ctr" anchorCtr="0" upright="1">
                          <a:noAutofit/>
                        </wps:bodyPr>
                      </wps:wsp>
                      <wps:wsp>
                        <wps:cNvPr id="922" name="Content Placeholder 3"/>
                        <wps:cNvSpPr txBox="1">
                          <a:spLocks/>
                        </wps:cNvSpPr>
                        <wps:spPr bwMode="auto">
                          <a:xfrm>
                            <a:off x="3456" y="2270"/>
                            <a:ext cx="61715" cy="5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5A32" w:rsidRPr="003E1DA3" w:rsidRDefault="00C75A32" w:rsidP="00EF429A">
                              <w:pPr>
                                <w:pStyle w:val="NormalWeb"/>
                                <w:spacing w:before="58" w:beforeAutospacing="0" w:after="0" w:afterAutospacing="0"/>
                                <w:jc w:val="center"/>
                              </w:pPr>
                              <w:r w:rsidRPr="003E1DA3">
                                <w:rPr>
                                  <w:color w:val="000000"/>
                                  <w:kern w:val="24"/>
                                  <w:lang w:val="en-US"/>
                                </w:rPr>
                                <w:t xml:space="preserve">Flow Chart showing outcome model of </w:t>
                              </w:r>
                              <w:r w:rsidR="00D1455D" w:rsidRPr="003E1DA3">
                                <w:rPr>
                                  <w:color w:val="000000"/>
                                  <w:kern w:val="24"/>
                                  <w:lang w:val="en-US"/>
                                </w:rPr>
                                <w:t>1</w:t>
                              </w:r>
                              <w:r w:rsidR="00D1455D">
                                <w:rPr>
                                  <w:color w:val="000000"/>
                                  <w:kern w:val="24"/>
                                  <w:lang w:val="en-US"/>
                                </w:rPr>
                                <w:t>m</w:t>
                              </w:r>
                              <w:r w:rsidR="00D1455D" w:rsidRPr="003E1DA3">
                                <w:rPr>
                                  <w:color w:val="000000"/>
                                  <w:kern w:val="24"/>
                                  <w:lang w:val="en-US"/>
                                </w:rPr>
                                <w:t xml:space="preserve"> </w:t>
                              </w:r>
                              <w:r w:rsidRPr="003E1DA3">
                                <w:rPr>
                                  <w:color w:val="000000"/>
                                  <w:kern w:val="24"/>
                                  <w:lang w:val="en-US"/>
                                </w:rPr>
                                <w:t>individuals at high risk, offered annual screening over 10 years, based on the modelling outlined in Duffy et al 2014.</w:t>
                              </w:r>
                            </w:p>
                          </w:txbxContent>
                        </wps:txbx>
                        <wps:bodyPr rot="0" vert="horz" wrap="square" lIns="91440" tIns="45720" rIns="91440" bIns="45720" anchor="t" anchorCtr="0" upright="1">
                          <a:noAutofit/>
                        </wps:bodyPr>
                      </wps:wsp>
                      <wps:wsp>
                        <wps:cNvPr id="923" name="Text Box 2"/>
                        <wps:cNvSpPr txBox="1">
                          <a:spLocks noChangeArrowheads="1"/>
                        </wps:cNvSpPr>
                        <wps:spPr bwMode="auto">
                          <a:xfrm>
                            <a:off x="3456" y="79638"/>
                            <a:ext cx="61728" cy="8020"/>
                          </a:xfrm>
                          <a:prstGeom prst="rect">
                            <a:avLst/>
                          </a:prstGeom>
                          <a:solidFill>
                            <a:srgbClr val="FFFFFF"/>
                          </a:solidFill>
                          <a:ln w="9525">
                            <a:solidFill>
                              <a:srgbClr val="000000"/>
                            </a:solidFill>
                            <a:miter lim="800000"/>
                            <a:headEnd/>
                            <a:tailEnd/>
                          </a:ln>
                        </wps:spPr>
                        <wps:txbx>
                          <w:txbxContent>
                            <w:p w:rsidR="00C75A32" w:rsidRDefault="00C75A32" w:rsidP="00EF429A">
                              <w:pPr>
                                <w:pStyle w:val="NormalWeb"/>
                                <w:spacing w:before="0" w:beforeAutospacing="0" w:after="0" w:afterAutospacing="0"/>
                              </w:pPr>
                              <w:r w:rsidRPr="005627C4">
                                <w:rPr>
                                  <w:color w:val="000000"/>
                                  <w:kern w:val="24"/>
                                </w:rPr>
                                <w:t>Note that the number of further investigations is based on the results of NLST and that with better follow-up protocols this</w:t>
                              </w:r>
                              <w:r>
                                <w:rPr>
                                  <w:color w:val="000000"/>
                                  <w:kern w:val="24"/>
                                </w:rPr>
                                <w:t xml:space="preserve"> will be reduced. </w:t>
                              </w:r>
                              <w:r w:rsidRPr="005627C4">
                                <w:rPr>
                                  <w:color w:val="000000"/>
                                  <w:kern w:val="24"/>
                                </w:rPr>
                                <w:t>Use of volumetry will reduce the need for further imaging and better predictions of malignancy will reduce the number of minimally invasive and invasive tests</w:t>
                              </w:r>
                            </w:p>
                          </w:txbxContent>
                        </wps:txbx>
                        <wps:bodyPr rot="0" vert="horz" wrap="square" lIns="91440" tIns="45720" rIns="91440" bIns="45720" anchor="t" anchorCtr="0" upright="1">
                          <a:noAutofit/>
                        </wps:bodyPr>
                      </wps:wsp>
                    </wpg:wgp>
                  </a:graphicData>
                </a:graphic>
              </wp:inline>
            </w:drawing>
          </mc:Choice>
          <mc:Fallback>
            <w:pict>
              <v:group w14:anchorId="7A38F2A2" id="Group 1" o:spid="_x0000_s1110" style="width:456pt;height:648.75pt;mso-position-horizontal-relative:char;mso-position-vertical-relative:line" coordorigin="3456,2270" coordsize="61728,8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W/hQYAAD8uAAAOAAAAZHJzL2Uyb0RvYy54bWzsWm1vpDYQ/l6p/8Hie27BvK9uc0qyyanS&#10;tT31rupnAuxCy2JqSHbTqv+9j8dAYJOouaS3UXQk0gqwMeOZZx6PZ/z23W5TsOtU1rkoF4b1xjRY&#10;WsYiycv1wvj188VRYLC6icokKkSZLoybtDbeHX//3dttNU+5yESRpJJhkLKeb6uFkTVNNZ/N6jhL&#10;N1H9RlRpicaVkJuowa1czxIZbTH6pphx0/RmWyGTSoo4rWs8XepG45jGX63SuPl5tarThhULA7I1&#10;9Cvp91L9zo7fRvO1jKosj1sxoidIsYnyEh/th1pGTcSuZH5nqE0eS1GLVfMmFpuZWK3yOKU5YDaW&#10;uTeb91JcVTSX9Xy7rno1QbV7enrysPFP1x8ly5OFEVrQTxltYCT6LrOUcrbVeo4+72X1qfoo9Qxx&#10;+UHEf9Ronu23q/u17swutz+KBMNFV40g5exWcqOGwLTZjmxw09sg3TUsxkPXDy0Y1mAx2gJuh5bv&#10;aCvFGUyp3rMd1zMYmjn3WwvG2Xn7vmf5HJijt107CNS7s2iuP03ituKpuQFz9a1a6+ep9VMWVSlZ&#10;q1Yq69VqdWpdim3JTqQUW2Zr3VLHTrG11iorxVkWleuUemZplEAusgWkH7ygbmrY5D/VbEOfIenL&#10;Mr1OYZ26Obcgn9KWE5j+WFvRvJJ18z4VG6YuFkaCCZBUZM3o+kPdECKSFjdR8jsGW20KuNB1VDDX&#10;xJ823nrQh+/1sUkbMFI7Iq66D7culVzkRcGkaH7Lm4z0rFRCjXUnRM0qAU2Z9LiW68uzQjJIsTBO&#10;/NOL5XkLhHWtX9O9LSXhPa84F4F1uhy8ApnW3aeKvGQwELDq6Nc1xMAiJKcavyjZFi7lcleLI4q8&#10;bxvJ5gDvp53a62G3Td6AGYt8AzfoPxPNFSDOywSfjOZNlBf6GuIVpXqUEue1OhFXGOJTlmxZkiv7&#10;cVtNFjcgwE72Pa3eo4vAVP/a5EWVRVqpthOGvdxa2+Ro/TfpbiAOoVcBVjtes7vcEe84fucLlyK5&#10;AZ5hZuIGrCq4yIT8y2BbMPTCqP+8imRqsOKHEpYOLcdRlE430CPHjRy2XA5bojLGUAsjbqQB66mb&#10;s0YvBFeVzNcZvqUhVYoTENYqbzS/1XMtF5EdEcbBmAOOogn5s3LXU7FjRIUDGmDNDo87yb8Wg1iW&#10;77odg3ih9uiOQRzbNZ2WQlzLbX2mo/rOkVsGkViQNZIUeWi/6boo+I48YOQoF/TXjj7q9mhfIy8i&#10;PoK7jIZ4iq89iGfyCmWjg+C5eTVotu+gmcBycDR7tolVSoUPluOSsUCbXfTBaa2k9XACM4ICcvYJ&#10;zBQrDoM6MN4eNXvdMoZuKqQ7EDWbnqvRbJs2VmmKCzo0K2qG101obkMNl/QzofkOmrG476G5D8oO&#10;i2bfC/TWzg5DbExGaOahYyMiUmjmvtftGb7dQAN+D/1MaL6DZiBoD839KnZYNHuBrcNmJ+AeH6PZ&#10;tiy7DZuBZmpEVPoNo5lUMKH5Dpr9O2hGoq51/MPCOQjBuipwdgPfoXDnNnDmCKXbpN0E5wQq6jN8&#10;0y5wlA1FbnaPnPU6rzz/sHDuI2cvNLEjHMUaVuB6t3B+ZqxRCpW+pPFfKFdBftomBdXmgCoTf4dm&#10;eB6cB86Rw73zI8dcLo9OLs6cI+8C+Z6lvTw7W1r/qGyN5cyzPEnSktKwuliDh49Ll7f1Gl3f6Osk&#10;o/TLoxI9s7EYOr24QwIayybmRLN7KCfj9nmzyRtH3oi6wL439uvwQb3R9rgq22BxuccbOdrayN95&#10;dlZm8kbUSV/WG/u83+SNQ29UBQztjWdX8jpN2C+qLNFWDK0+oGj9ktLlX6tkiMRR642uKhCO1kbu&#10;89YZA8ekPMHDG5eYJkLz+JLCIUdxqa36Plg4VPWnthQx7IMI9bYAyVUFUkkPCafi4qAG+ZSCB5bZ&#10;V1dcxEEBWP9gu8pXVFzkyBqPyOZDuuq5pg+XDsA1POTgNlr57+EaiyObo1J+j+UaNY0vpJr7aAQM&#10;d0sjoJqQiA6HAAbnGCaquT1jMZ1jcPuU+UGimtdENXCmlmpE2aRlwz4WUZy2Z//245p762ZqCR9k&#10;CDSlP+70093DYl15DEfFcF6B2MXl/jNPLkzbihffVkwHL+49gMixTu1t8l9oj9+5oo9E8t7Bi+Gx&#10;TRMbIR2zf8PlkL5kdZDV5H84RQR+plPKtNlqT1SrY9DDe2Lx23Pfx/8CAAD//wMAUEsDBBQABgAI&#10;AAAAIQCIPvg53AAAAAYBAAAPAAAAZHJzL2Rvd25yZXYueG1sTI9BS8NAEIXvgv9hGcGb3SRStTGb&#10;Uop6KkJbQbxNk2kSmp0N2W2S/ntHL3oZeLzHm+9ly8m2aqDeN44NxLMIFHHhyoYrAx/717snUD4g&#10;l9g6JgMX8rDMr68yTEs38paGXaiUlLBP0UAdQpdq7YuaLPqZ64jFO7reYhDZV7rscZRy2+okih60&#10;xYblQ40drWsqTruzNfA24ri6j1+Gzem4vnzt5++fm5iMub2ZVs+gAk3hLww/+IIOuTAd3JlLr1oD&#10;MiT8XvEWcSLyIKFk8TgHnWf6P37+DQAA//8DAFBLAQItABQABgAIAAAAIQC2gziS/gAAAOEBAAAT&#10;AAAAAAAAAAAAAAAAAAAAAABbQ29udGVudF9UeXBlc10ueG1sUEsBAi0AFAAGAAgAAAAhADj9If/W&#10;AAAAlAEAAAsAAAAAAAAAAAAAAAAALwEAAF9yZWxzLy5yZWxzUEsBAi0AFAAGAAgAAAAhADoWhb+F&#10;BgAAPy4AAA4AAAAAAAAAAAAAAAAALgIAAGRycy9lMm9Eb2MueG1sUEsBAi0AFAAGAAgAAAAhAIg+&#10;+DncAAAABgEAAA8AAAAAAAAAAAAAAAAA3wgAAGRycy9kb3ducmV2LnhtbFBLBQYAAAAABAAEAPMA&#10;AADoC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111" type="#_x0000_t67" style="position:absolute;left:31209;top:10670;width:2211;height:48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xMQA&#10;AADcAAAADwAAAGRycy9kb3ducmV2LnhtbESPT2vCQBTE7wW/w/KE3uomPRQbXUWFgrQn/yAen9ln&#10;Es2+jdnVrP30XaHgcZiZ3zDjaTC1uFHrKssK0kECgji3uuJCwXbz9TYE4TyyxtoyKbiTg+mk9zLG&#10;TNuOV3Rb+0JECLsMFZTeN5mULi/JoBvYhjh6R9sa9FG2hdQtdhFuavmeJB/SYMVxocSGFiXl5/XV&#10;KGguO21OP/P97hsPbsFh1f1WQanXfpiNQHgK/hn+by+1gs80hceZe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TMTEAAAA3AAAAA8AAAAAAAAAAAAAAAAAmAIAAGRycy9k&#10;b3ducmV2LnhtbFBLBQYAAAAABAAEAPUAAACJAwAAAAA=&#10;" adj="21103" fillcolor="#a7bfde" strokecolor="#4579b8">
                  <v:fill color2="#4f81bd" rotate="t" focus="100%" type="gradient">
                    <o:fill v:ext="view" type="gradientUnscaled"/>
                  </v:fill>
                  <v:shadow on="t" opacity="22936f" origin=",.5" offset="0,.63889mm"/>
                  <v:textbox>
                    <w:txbxContent>
                      <w:p w:rsidR="00C75A32" w:rsidRDefault="00C75A32" w:rsidP="00EF429A">
                        <w:pPr>
                          <w:rPr>
                            <w:rFonts w:eastAsia="Times New Roman"/>
                          </w:rPr>
                        </w:pPr>
                      </w:p>
                    </w:txbxContent>
                  </v:textbox>
                </v:shape>
                <v:shape id="Text Box 4" o:spid="_x0000_s1112" type="#_x0000_t202" style="position:absolute;left:11755;top:10669;width:43504;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IJMYA&#10;AADcAAAADwAAAGRycy9kb3ducmV2LnhtbESPW2sCMRSE3wv+h3CEvpSa9YLV7UaRQkXfrC3t62Fz&#10;9kI3J2uSruu/N4LQx2FmvmGydW8a0ZHztWUF41ECgji3uuZSwdfn+/MChA/IGhvLpOBCHtarwUOG&#10;qbZn/qDuGEoRIexTVFCF0KZS+rwig35kW+LoFdYZDFG6UmqH5wg3jZwkyVwarDkuVNjSW0X57/HP&#10;KFjMdt2P308P3/m8aJbh6aXbnpxSj8N+8woiUB/+w/f2TitYji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nIJMYAAADcAAAADwAAAAAAAAAAAAAAAACYAgAAZHJz&#10;L2Rvd25yZXYueG1sUEsFBgAAAAAEAAQA9QAAAIsDAAAAAA==&#10;">
                  <v:textbox>
                    <w:txbxContent>
                      <w:p w:rsidR="00C75A32" w:rsidRPr="003E1DA3" w:rsidRDefault="00C75A32" w:rsidP="00EF429A">
                        <w:pPr>
                          <w:pStyle w:val="NormalWeb"/>
                          <w:spacing w:before="0" w:beforeAutospacing="0" w:after="0" w:afterAutospacing="0"/>
                          <w:jc w:val="center"/>
                        </w:pPr>
                        <w:r w:rsidRPr="003E1DA3">
                          <w:rPr>
                            <w:color w:val="000000"/>
                            <w:kern w:val="24"/>
                            <w:lang w:val="en-US"/>
                          </w:rPr>
                          <w:t>3 million offered lung cancer screening</w:t>
                        </w:r>
                      </w:p>
                      <w:p w:rsidR="00C75A32" w:rsidRPr="003E1DA3" w:rsidRDefault="00C75A32" w:rsidP="00EF429A">
                        <w:pPr>
                          <w:pStyle w:val="NormalWeb"/>
                          <w:spacing w:before="0" w:beforeAutospacing="0" w:after="0" w:afterAutospacing="0"/>
                          <w:jc w:val="center"/>
                        </w:pPr>
                        <w:r w:rsidRPr="003E1DA3">
                          <w:rPr>
                            <w:color w:val="000000"/>
                            <w:kern w:val="24"/>
                            <w:lang w:val="en-US"/>
                          </w:rPr>
                          <w:t>~30% uptake and have risk assessment</w:t>
                        </w:r>
                      </w:p>
                    </w:txbxContent>
                  </v:textbox>
                </v:shape>
                <v:shape id="Text Box 5" o:spid="_x0000_s1113" type="#_x0000_t202" style="position:absolute;left:6301;top:21458;width:52209;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tv8UA&#10;AADcAAAADwAAAGRycy9kb3ducmV2LnhtbESPW2sCMRSE3wv9D+EU+lI0axUvq1Gk0GLfvKGvh81x&#10;d3Fzsibpuv57UxB8HGbmG2a2aE0lGnK+tKyg101AEGdWl5wr2O++O2MQPiBrrCyTght5WMxfX2aY&#10;anvlDTXbkIsIYZ+igiKEOpXSZwUZ9F1bE0fvZJ3BEKXLpXZ4jXBTyc8kGUqDJceFAmv6Kig7b/+M&#10;gvFg1Rz9b399yIanahI+Rs3PxSn1/tYupyACteEZfrRXWsGk14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W2/xQAAANwAAAAPAAAAAAAAAAAAAAAAAJgCAABkcnMv&#10;ZG93bnJldi54bWxQSwUGAAAAAAQABAD1AAAAigMAAAAA&#10;">
                  <v:textbox>
                    <w:txbxContent>
                      <w:p w:rsidR="00C75A32" w:rsidRPr="003E1DA3" w:rsidRDefault="00C75A32" w:rsidP="00EF429A">
                        <w:pPr>
                          <w:pStyle w:val="NormalWeb"/>
                          <w:spacing w:before="0" w:beforeAutospacing="0" w:after="0" w:afterAutospacing="0"/>
                          <w:jc w:val="center"/>
                        </w:pPr>
                        <w:r w:rsidRPr="003E1DA3">
                          <w:rPr>
                            <w:color w:val="000000"/>
                            <w:kern w:val="24"/>
                            <w:lang w:val="en-US"/>
                          </w:rPr>
                          <w:t>1m respond</w:t>
                        </w:r>
                      </w:p>
                      <w:p w:rsidR="00C75A32" w:rsidRPr="003E1DA3" w:rsidRDefault="00C75A32" w:rsidP="00EF429A">
                        <w:pPr>
                          <w:pStyle w:val="NormalWeb"/>
                          <w:spacing w:before="0" w:beforeAutospacing="0" w:after="0" w:afterAutospacing="0"/>
                          <w:jc w:val="center"/>
                        </w:pPr>
                        <w:r w:rsidRPr="003E1DA3">
                          <w:rPr>
                            <w:color w:val="000000"/>
                            <w:kern w:val="24"/>
                            <w:lang w:val="en-US"/>
                          </w:rPr>
                          <w:t>10% meet risk assessment of 5% over 5 years (UKLS)</w:t>
                        </w:r>
                      </w:p>
                    </w:txbxContent>
                  </v:textbox>
                </v:shape>
                <v:shape id="Text Box 6" o:spid="_x0000_s1114" type="#_x0000_t202" style="position:absolute;left:10651;top:30380;width:43503;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1y8YA&#10;AADcAAAADwAAAGRycy9kb3ducmV2LnhtbESPT2vCQBTE74LfYXlCL1I3/iHV1FWK0BJv1pb2+sg+&#10;k9Ds23R3G+O3dwWhx2FmfsOst71pREfO15YVTCcJCOLC6ppLBZ8fr49LED4ga2wsk4ILedhuhoM1&#10;Ztqe+Z26YyhFhLDPUEEVQptJ6YuKDPqJbYmjd7LOYIjSlVI7PEe4aeQsSVJpsOa4UGFLu4qKn+Of&#10;UbBc5N23388PX0V6alZh/NS9/TqlHkb9yzOIQH34D9/buVawmi7gdiYe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1y8YAAADcAAAADwAAAAAAAAAAAAAAAACYAgAAZHJz&#10;L2Rvd25yZXYueG1sUEsFBgAAAAAEAAQA9QAAAIsDAAAAAA==&#10;">
                  <v:textbox>
                    <w:txbxContent>
                      <w:p w:rsidR="00C75A32" w:rsidRPr="003E1DA3" w:rsidRDefault="00C75A32" w:rsidP="00EF429A">
                        <w:pPr>
                          <w:pStyle w:val="NormalWeb"/>
                          <w:spacing w:before="0" w:beforeAutospacing="0" w:after="0" w:afterAutospacing="0"/>
                          <w:jc w:val="center"/>
                        </w:pPr>
                        <w:r w:rsidRPr="003E1DA3">
                          <w:rPr>
                            <w:color w:val="000000"/>
                            <w:kern w:val="24"/>
                            <w:lang w:val="en-US"/>
                          </w:rPr>
                          <w:t xml:space="preserve">Annual screen for 10 years </w:t>
                        </w:r>
                      </w:p>
                      <w:p w:rsidR="00C75A32" w:rsidRPr="003E1DA3" w:rsidRDefault="00C75A32" w:rsidP="00EF429A">
                        <w:pPr>
                          <w:pStyle w:val="NormalWeb"/>
                          <w:spacing w:before="0" w:beforeAutospacing="0" w:after="0" w:afterAutospacing="0"/>
                          <w:jc w:val="center"/>
                        </w:pPr>
                        <w:r w:rsidRPr="003E1DA3">
                          <w:rPr>
                            <w:color w:val="000000"/>
                            <w:kern w:val="24"/>
                            <w:lang w:val="en-US"/>
                          </w:rPr>
                          <w:t>100,000 individuals</w:t>
                        </w:r>
                      </w:p>
                    </w:txbxContent>
                  </v:textbox>
                </v:shape>
                <v:shape id="Text Box 7" o:spid="_x0000_s1115" type="#_x0000_t202" style="position:absolute;left:17686;top:39911;width:2943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QUMYA&#10;AADcAAAADwAAAGRycy9kb3ducmV2LnhtbESPT2sCMRTE70K/Q3gFL0Wz2mp1axQRLHrzH+31sXnu&#10;Lt28bJO4rt/eFAoeh5n5DTNbtKYSDTlfWlYw6CcgiDOrS84VnI7r3gSED8gaK8uk4EYeFvOnzgxT&#10;ba+8p+YQchEh7FNUUIRQp1L6rCCDvm9r4uidrTMYonS51A6vEW4qOUySsTRYclwosKZVQdnP4WIU&#10;TN42zbffvu6+svG5moaX9+bz1ynVfW6XHyACteER/m9vtILpYAR/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BQUMYAAADcAAAADwAAAAAAAAAAAAAAAACYAgAAZHJz&#10;L2Rvd25yZXYueG1sUEsFBgAAAAAEAAQA9QAAAIsDAAAAAA==&#10;">
                  <v:textbox>
                    <w:txbxContent>
                      <w:p w:rsidR="00C75A32" w:rsidRPr="003E1DA3" w:rsidRDefault="00C75A32" w:rsidP="003E1DA3">
                        <w:pPr>
                          <w:pStyle w:val="NormalWeb"/>
                          <w:spacing w:before="0" w:beforeAutospacing="0" w:after="0" w:afterAutospacing="0"/>
                          <w:jc w:val="center"/>
                        </w:pPr>
                        <w:r w:rsidRPr="003E1DA3">
                          <w:rPr>
                            <w:color w:val="000000"/>
                            <w:kern w:val="24"/>
                            <w:lang w:val="en-US"/>
                          </w:rPr>
                          <w:t>1,000,000 screening episodes</w:t>
                        </w:r>
                      </w:p>
                    </w:txbxContent>
                  </v:textbox>
                </v:shape>
                <v:shape id="Text Box 9" o:spid="_x0000_s1116" type="#_x0000_t202" style="position:absolute;left:16835;top:48262;width:3113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J8YA&#10;AADcAAAADwAAAGRycy9kb3ducmV2LnhtbESPT2vCQBTE70K/w/IKXqRu/EOqqauIoOittaW9PrLP&#10;JDT7Nt1dY/z2riD0OMzMb5jFqjO1aMn5yrKC0TABQZxbXXGh4Otz+zID4QOyxtoyKbiSh9XyqbfA&#10;TNsLf1B7DIWIEPYZKihDaDIpfV6SQT+0DXH0TtYZDFG6QmqHlwg3tRwnSSoNVhwXSmxoU1L+ezwb&#10;BbPpvv3xh8n7d56e6nkYvLa7P6dU/7lbv4EI1IX/8KO91wrmo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OJ8YAAADcAAAADwAAAAAAAAAAAAAAAACYAgAAZHJz&#10;L2Rvd25yZXYueG1sUEsFBgAAAAAEAAQA9QAAAIsDAAAAAA==&#10;">
                  <v:textbox>
                    <w:txbxContent>
                      <w:p w:rsidR="00C75A32" w:rsidRPr="003E1DA3" w:rsidRDefault="00C75A32" w:rsidP="00EF429A">
                        <w:pPr>
                          <w:pStyle w:val="NormalWeb"/>
                          <w:spacing w:before="0" w:beforeAutospacing="0" w:after="0" w:afterAutospacing="0"/>
                          <w:jc w:val="center"/>
                        </w:pPr>
                        <w:r w:rsidRPr="003E1DA3">
                          <w:rPr>
                            <w:color w:val="000000"/>
                            <w:kern w:val="24"/>
                            <w:lang w:val="en-US"/>
                          </w:rPr>
                          <w:t>154,000 further investigations over 10 years</w:t>
                        </w:r>
                      </w:p>
                    </w:txbxContent>
                  </v:textbox>
                </v:shape>
                <v:shape id="Text Box 10" o:spid="_x0000_s1117" type="#_x0000_t202" style="position:absolute;left:18963;top:58746;width:24580;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rvMYA&#10;AADcAAAADwAAAGRycy9kb3ducmV2LnhtbESPW2sCMRSE34X+h3AKvkg3qxUvW6OIYLFv1pb29bA5&#10;e6Gbk20S1/Xfm4LQx2FmvmFWm940oiPna8sKxkkKgji3uuZSwefH/mkBwgdkjY1lUnAlD5v1w2CF&#10;mbYXfqfuFEoRIewzVFCF0GZS+rwigz6xLXH0CusMhihdKbXDS4SbRk7SdCYN1hwXKmxpV1H+czob&#10;BYvpofv2b8/Hr3xWNMswmnevv06p4WO/fQERqA//4Xv7oBUsx3P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5rvMYAAADcAAAADwAAAAAAAAAAAAAAAACYAgAAZHJz&#10;L2Rvd25yZXYueG1sUEsFBgAAAAAEAAQA9QAAAIsDAAAAAA==&#10;">
                  <v:textbox>
                    <w:txbxContent>
                      <w:p w:rsidR="00C75A32" w:rsidRPr="003E1DA3" w:rsidRDefault="00C75A32" w:rsidP="00EF429A">
                        <w:pPr>
                          <w:pStyle w:val="NormalWeb"/>
                          <w:spacing w:before="0" w:beforeAutospacing="0" w:after="0" w:afterAutospacing="0"/>
                          <w:jc w:val="center"/>
                        </w:pPr>
                        <w:r w:rsidRPr="003E1DA3">
                          <w:rPr>
                            <w:color w:val="000000"/>
                            <w:kern w:val="24"/>
                            <w:lang w:val="en-US"/>
                          </w:rPr>
                          <w:t>13857 Screen detected cancers</w:t>
                        </w:r>
                      </w:p>
                    </w:txbxContent>
                  </v:textbox>
                </v:shape>
                <v:shape id="Text Box 11" o:spid="_x0000_s1118" type="#_x0000_t202" style="position:absolute;left:10651;top:69001;width:18560;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cUA&#10;AADcAAAADwAAAGRycy9kb3ducmV2LnhtbESPTW/CMAyG70j7D5En7QYpIA3oCAjBJu24la+raUxb&#10;rXGqJoPCr58Pkzhar9/Hj+fLztXqQm2oPBsYDhJQxLm3FRcGdtuP/hRUiMgWa89k4EYBloun3hxT&#10;66/8TZcsFkogHFI0UMbYpFqHvCSHYeAbYsnOvnUYZWwLbVu8CtzVepQkr9phxXKhxIbWJeU/2a8T&#10;jdFxN958ZTSZ4Gm8eb/vZ+dDbczLc7d6AxWpi4/l//anNTAbiq08IwT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aXNxQAAANwAAAAPAAAAAAAAAAAAAAAAAJgCAABkcnMv&#10;ZG93bnJldi54bWxQSwUGAAAAAAQABAD1AAAAigMAAAAA&#10;" filled="f">
                  <v:textbox>
                    <w:txbxContent>
                      <w:p w:rsidR="00C75A32" w:rsidRPr="003E1DA3" w:rsidRDefault="00C75A32" w:rsidP="00EF429A">
                        <w:pPr>
                          <w:pStyle w:val="NormalWeb"/>
                          <w:spacing w:before="0" w:beforeAutospacing="0" w:after="0" w:afterAutospacing="0"/>
                          <w:jc w:val="center"/>
                        </w:pPr>
                        <w:r w:rsidRPr="003E1DA3">
                          <w:rPr>
                            <w:color w:val="000000"/>
                            <w:kern w:val="24"/>
                            <w:lang w:val="en-US"/>
                          </w:rPr>
                          <w:t>3187 deaths prevented</w:t>
                        </w:r>
                      </w:p>
                    </w:txbxContent>
                  </v:textbox>
                </v:shape>
                <v:shape id="Text Box 12" o:spid="_x0000_s1119" type="#_x0000_t202" style="position:absolute;left:36228;top:69001;width:22282;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0AVsUA&#10;AADcAAAADwAAAGRycy9kb3ducmV2LnhtbESPQWvCQBCF70L/wzKF3nSjgproKqW20GONUa9jdkxC&#10;s7Mhu9XYX+8KgsfHm/e9eYtVZ2pxptZVlhUMBxEI4tzqigsF2farPwPhPLLG2jIpuJKD1fKlt8BE&#10;2wtv6Jz6QgQIuwQVlN43iZQuL8mgG9iGOHgn2xr0QbaF1C1eAtzUchRFE2mw4tBQYkMfJeW/6Z8J&#10;b4wO2Xj9k9J0isfx+vN/F5/2tVJvr937HISnzj+PH+lvrSAexnAfEwg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QBWxQAAANwAAAAPAAAAAAAAAAAAAAAAAJgCAABkcnMv&#10;ZG93bnJldi54bWxQSwUGAAAAAAQABAD1AAAAigMAAAAA&#10;" filled="f">
                  <v:textbox>
                    <w:txbxContent>
                      <w:p w:rsidR="00C75A32" w:rsidRPr="003E1DA3" w:rsidRDefault="00C75A32" w:rsidP="00EF429A">
                        <w:pPr>
                          <w:pStyle w:val="NormalWeb"/>
                          <w:spacing w:before="0" w:beforeAutospacing="0" w:after="0" w:afterAutospacing="0"/>
                        </w:pPr>
                        <w:r w:rsidRPr="003E1DA3">
                          <w:rPr>
                            <w:color w:val="000000"/>
                            <w:kern w:val="24"/>
                            <w:lang w:val="en-US"/>
                          </w:rPr>
                          <w:t>1523 lung cancers over-diagnosed</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3" o:spid="_x0000_s1120" type="#_x0000_t102" style="position:absolute;left:33508;top:65211;width:2722;height:8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i48MA&#10;AADcAAAADwAAAGRycy9kb3ducmV2LnhtbERP20rDQBB9F/yHZQp9Ke3GKraN3RYtCFUQe/uAMTvN&#10;hmRnQ3Zt4987D4KPh3NfrnvfqAt1sQps4G6SgSIugq24NHA6vo7noGJCttgEJgM/FGG9ur1ZYm7D&#10;lfd0OaRSSQjHHA24lNpc61g48hgnoSUW7hw6j0lgV2rb4VXCfaOnWfaoPVYsDQ5b2jgq6sO3N7Ct&#10;P2ej+9F8t6vf3ctX9sBvHzLPDAf98xOoRH36F/+5t9bAYirz5Ywc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ui48MAAADcAAAADwAAAAAAAAAAAAAAAACYAgAAZHJzL2Rv&#10;d25yZXYueG1sUEsFBgAAAAAEAAQA9QAAAIgDAAAAAA==&#10;" adj="18104,20726,16200" fillcolor="#a7bfde" strokecolor="#4579b8">
                  <v:fill color2="#4f81bd" rotate="t" focus="100%" type="gradient">
                    <o:fill v:ext="view" type="gradientUnscaled"/>
                  </v:fill>
                  <v:shadow on="t" opacity="22936f" origin=",.5" offset="0,.63889mm"/>
                  <v:textbox>
                    <w:txbxContent>
                      <w:p w:rsidR="00C75A32" w:rsidRDefault="00C75A32" w:rsidP="00EF429A">
                        <w:pPr>
                          <w:rPr>
                            <w:rFonts w:eastAsia="Times New Roman"/>
                          </w:rPr>
                        </w:pP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4" o:spid="_x0000_s1121" type="#_x0000_t103" style="position:absolute;left:29213;top:65211;width:2126;height:8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0xMMA&#10;AADcAAAADwAAAGRycy9kb3ducmV2LnhtbESPT4vCMBTE78J+h/AW9mZTRUVroyyKokf/gNdn8mzL&#10;Ni+lyWr99kZY2OMwM79h8mVna3Gn1leOFQySFASxdqbiQsH5tOlPQfiAbLB2TAqe5GG5+OjlmBn3&#10;4APdj6EQEcI+QwVlCE0mpdclWfSJa4ijd3OtxRBlW0jT4iPCbS2HaTqRFiuOCyU2tCpJ/xx/rYLN&#10;eHq58O663uNI6+c27Ef23Cj19dl9z0EE6sJ/+K+9MwpmwwG8z8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0xMMAAADcAAAADwAAAAAAAAAAAAAAAACYAgAAZHJzL2Rv&#10;d25yZXYueG1sUEsFBgAAAAAEAAQA9QAAAIgDAAAAAA==&#10;" adj="18869,20917,5400" fillcolor="#a7bfde" strokecolor="#4579b8">
                  <v:fill color2="#4f81bd" rotate="t" focus="100%" type="gradient">
                    <o:fill v:ext="view" type="gradientUnscaled"/>
                  </v:fill>
                  <v:shadow on="t" opacity="22936f" origin=",.5" offset="0,.63889mm"/>
                  <v:textbox>
                    <w:txbxContent>
                      <w:p w:rsidR="00C75A32" w:rsidRDefault="00C75A32" w:rsidP="00EF429A">
                        <w:pPr>
                          <w:rPr>
                            <w:rFonts w:eastAsia="Times New Roman"/>
                          </w:rPr>
                        </w:pPr>
                      </w:p>
                    </w:txbxContent>
                  </v:textbox>
                </v:shape>
                <v:shape id="Content Placeholder 3" o:spid="_x0000_s1122" type="#_x0000_t202" style="position:absolute;left:3456;top:2270;width:61715;height:5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uJcMA&#10;AADcAAAADwAAAGRycy9kb3ducmV2LnhtbESPzWrDMBCE74W+g9hCbo1ck183cmgCgdBT4jb3xdra&#10;xtbKWEqsvH1UKPQ4zMw3zGYbTCduNLjGsoK3aQKCuLS64UrB99fhdQXCeWSNnWVScCcH2/z5aYOZ&#10;tiOf6Vb4SkQIuwwV1N73mZSurMmgm9qeOHo/djDooxwqqQccI9x0Mk2ShTTYcFyosad9TWVbXI2C&#10;2biaXyrkoJtiP2vxFJbp506pyUv4eAfhKfj/8F/7qBWs0xR+z8Qj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uJcMAAADcAAAADwAAAAAAAAAAAAAAAACYAgAAZHJzL2Rv&#10;d25yZXYueG1sUEsFBgAAAAAEAAQA9QAAAIgDAAAAAA==&#10;" filled="f">
                  <v:path arrowok="t"/>
                  <v:textbox>
                    <w:txbxContent>
                      <w:p w:rsidR="00C75A32" w:rsidRPr="003E1DA3" w:rsidRDefault="00C75A32" w:rsidP="00EF429A">
                        <w:pPr>
                          <w:pStyle w:val="NormalWeb"/>
                          <w:spacing w:before="58" w:beforeAutospacing="0" w:after="0" w:afterAutospacing="0"/>
                          <w:jc w:val="center"/>
                        </w:pPr>
                        <w:r w:rsidRPr="003E1DA3">
                          <w:rPr>
                            <w:color w:val="000000"/>
                            <w:kern w:val="24"/>
                            <w:lang w:val="en-US"/>
                          </w:rPr>
                          <w:t xml:space="preserve">Flow Chart showing outcome model of </w:t>
                        </w:r>
                        <w:r w:rsidR="00D1455D" w:rsidRPr="003E1DA3">
                          <w:rPr>
                            <w:color w:val="000000"/>
                            <w:kern w:val="24"/>
                            <w:lang w:val="en-US"/>
                          </w:rPr>
                          <w:t>1</w:t>
                        </w:r>
                        <w:r w:rsidR="00D1455D">
                          <w:rPr>
                            <w:color w:val="000000"/>
                            <w:kern w:val="24"/>
                            <w:lang w:val="en-US"/>
                          </w:rPr>
                          <w:t>m</w:t>
                        </w:r>
                        <w:r w:rsidR="00D1455D" w:rsidRPr="003E1DA3">
                          <w:rPr>
                            <w:color w:val="000000"/>
                            <w:kern w:val="24"/>
                            <w:lang w:val="en-US"/>
                          </w:rPr>
                          <w:t xml:space="preserve"> </w:t>
                        </w:r>
                        <w:r w:rsidRPr="003E1DA3">
                          <w:rPr>
                            <w:color w:val="000000"/>
                            <w:kern w:val="24"/>
                            <w:lang w:val="en-US"/>
                          </w:rPr>
                          <w:t>individuals at high risk, offered annual screening over 10 years, based on the modelling outlined in Duffy et al 2014.</w:t>
                        </w:r>
                      </w:p>
                    </w:txbxContent>
                  </v:textbox>
                </v:shape>
                <v:shape id="Text Box 2" o:spid="_x0000_s1123" type="#_x0000_t202" style="position:absolute;left:3456;top:79638;width:61728;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nAsYA&#10;AADcAAAADwAAAGRycy9kb3ducmV2LnhtbESPQWvCQBSE7wX/w/IEL0U3NcVq6ioiKOnNWtHrI/tM&#10;QrNv0901pv++Wyj0OMzMN8xy3ZtGdOR8bVnB0yQBQVxYXXOp4PSxG89B+ICssbFMCr7Jw3o1eFhi&#10;pu2d36k7hlJECPsMFVQhtJmUvqjIoJ/Yljh6V+sMhihdKbXDe4SbRk6TZCYN1hwXKmxpW1HxebwZ&#10;BfPnvLv4t/RwLmbXZhEeX7r9l1NqNOw3ryAC9eE//NfOtYLFN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nAsYAAADcAAAADwAAAAAAAAAAAAAAAACYAgAAZHJz&#10;L2Rvd25yZXYueG1sUEsFBgAAAAAEAAQA9QAAAIsDAAAAAA==&#10;">
                  <v:textbox>
                    <w:txbxContent>
                      <w:p w:rsidR="00C75A32" w:rsidRDefault="00C75A32" w:rsidP="00EF429A">
                        <w:pPr>
                          <w:pStyle w:val="NormalWeb"/>
                          <w:spacing w:before="0" w:beforeAutospacing="0" w:after="0" w:afterAutospacing="0"/>
                        </w:pPr>
                        <w:r w:rsidRPr="005627C4">
                          <w:rPr>
                            <w:color w:val="000000"/>
                            <w:kern w:val="24"/>
                          </w:rPr>
                          <w:t>Note that the number of further investigations is based on the results of NLST and that with better follow-up protocols this</w:t>
                        </w:r>
                        <w:r>
                          <w:rPr>
                            <w:color w:val="000000"/>
                            <w:kern w:val="24"/>
                          </w:rPr>
                          <w:t xml:space="preserve"> will be reduced. </w:t>
                        </w:r>
                        <w:r w:rsidRPr="005627C4">
                          <w:rPr>
                            <w:color w:val="000000"/>
                            <w:kern w:val="24"/>
                          </w:rPr>
                          <w:t>Use of volumetry will reduce the need for further imaging and better predictions of malignancy will reduce the number of minimally invasive and invasive tests</w:t>
                        </w:r>
                      </w:p>
                    </w:txbxContent>
                  </v:textbox>
                </v:shape>
                <w10:anchorlock/>
              </v:group>
            </w:pict>
          </mc:Fallback>
        </mc:AlternateContent>
      </w:r>
    </w:p>
    <w:p w:rsidR="008B7CD2" w:rsidRDefault="008B7CD2" w:rsidP="00AD2EDD">
      <w:pPr>
        <w:pStyle w:val="NormalWeb"/>
        <w:spacing w:before="58" w:beforeAutospacing="0" w:after="0" w:afterAutospacing="0"/>
        <w:rPr>
          <w:noProof/>
        </w:rPr>
      </w:pPr>
    </w:p>
    <w:p w:rsidR="00AD2EDD" w:rsidRPr="003E1DA3" w:rsidRDefault="00AD2EDD" w:rsidP="00AD2EDD">
      <w:pPr>
        <w:pStyle w:val="NormalWeb"/>
        <w:spacing w:before="58" w:beforeAutospacing="0" w:after="0" w:afterAutospacing="0"/>
        <w:rPr>
          <w:color w:val="000000"/>
          <w:kern w:val="24"/>
          <w:lang w:val="en-US"/>
        </w:rPr>
      </w:pPr>
      <w:r w:rsidRPr="00AD2EDD">
        <w:rPr>
          <w:b/>
          <w:color w:val="000000"/>
          <w:kern w:val="24"/>
          <w:lang w:val="en-US"/>
        </w:rPr>
        <w:t>Figure 1</w:t>
      </w:r>
      <w:r w:rsidR="00F8163D">
        <w:rPr>
          <w:b/>
          <w:color w:val="000000"/>
          <w:kern w:val="24"/>
          <w:lang w:val="en-US"/>
        </w:rPr>
        <w:t>8:</w:t>
      </w:r>
      <w:r w:rsidRPr="003E1DA3">
        <w:rPr>
          <w:color w:val="000000"/>
          <w:kern w:val="24"/>
          <w:lang w:val="en-US"/>
        </w:rPr>
        <w:t xml:space="preserve"> Screening Flow Char</w:t>
      </w:r>
      <w:bookmarkStart w:id="76" w:name="_MON_1328877265"/>
      <w:bookmarkEnd w:id="76"/>
      <w:r w:rsidRPr="003E1DA3">
        <w:rPr>
          <w:color w:val="000000"/>
          <w:kern w:val="24"/>
          <w:lang w:val="en-US"/>
        </w:rPr>
        <w:t>t</w:t>
      </w:r>
    </w:p>
    <w:p w:rsidR="0004671B" w:rsidRDefault="0004671B" w:rsidP="001C78B7">
      <w:pPr>
        <w:pStyle w:val="Heading1"/>
      </w:pPr>
      <w:bookmarkStart w:id="77" w:name="_Toc436653906"/>
      <w:r w:rsidRPr="00424765">
        <w:lastRenderedPageBreak/>
        <w:t>Acknowledgements</w:t>
      </w:r>
      <w:bookmarkEnd w:id="77"/>
    </w:p>
    <w:p w:rsidR="001C78B7" w:rsidRPr="001C78B7" w:rsidRDefault="001C78B7" w:rsidP="005162FB">
      <w:pPr>
        <w:spacing w:line="360" w:lineRule="auto"/>
        <w:jc w:val="both"/>
        <w:rPr>
          <w:lang w:eastAsia="en-GB"/>
        </w:rPr>
      </w:pPr>
    </w:p>
    <w:p w:rsidR="000C5D86" w:rsidRDefault="008B6E58" w:rsidP="005162FB">
      <w:pPr>
        <w:autoSpaceDE w:val="0"/>
        <w:autoSpaceDN w:val="0"/>
        <w:adjustRightInd w:val="0"/>
        <w:spacing w:after="0" w:line="360" w:lineRule="auto"/>
        <w:jc w:val="both"/>
        <w:rPr>
          <w:rFonts w:eastAsia="MinionPro-Regular" w:cs="Times New Roman"/>
          <w:szCs w:val="24"/>
        </w:rPr>
      </w:pPr>
      <w:r w:rsidRPr="008B6E58">
        <w:rPr>
          <w:rFonts w:eastAsia="MinionPro-Regular" w:cs="Times New Roman"/>
          <w:szCs w:val="24"/>
        </w:rPr>
        <w:t>We would like to thank the external members of the Trial Steering Committee for</w:t>
      </w:r>
      <w:r w:rsidR="005D1AE8">
        <w:rPr>
          <w:rFonts w:eastAsia="MinionPro-Regular" w:cs="Times New Roman"/>
          <w:szCs w:val="24"/>
        </w:rPr>
        <w:t xml:space="preserve"> </w:t>
      </w:r>
      <w:r w:rsidRPr="008B6E58">
        <w:rPr>
          <w:rFonts w:eastAsia="MinionPro-Regular" w:cs="Times New Roman"/>
          <w:szCs w:val="24"/>
        </w:rPr>
        <w:t xml:space="preserve">their advice and support for the project: Professor </w:t>
      </w:r>
      <w:r w:rsidR="001C78B7">
        <w:rPr>
          <w:rFonts w:eastAsia="MinionPro-Regular" w:cs="Times New Roman"/>
          <w:szCs w:val="24"/>
        </w:rPr>
        <w:t>Ian Jacobs</w:t>
      </w:r>
      <w:r w:rsidRPr="008B6E58">
        <w:rPr>
          <w:rFonts w:eastAsia="MinionPro-Regular" w:cs="Times New Roman"/>
          <w:szCs w:val="24"/>
        </w:rPr>
        <w:t xml:space="preserve"> (</w:t>
      </w:r>
      <w:r w:rsidR="001C78B7">
        <w:rPr>
          <w:rFonts w:eastAsia="MinionPro-Regular" w:cs="Times New Roman"/>
          <w:szCs w:val="24"/>
        </w:rPr>
        <w:t>University of Manchester</w:t>
      </w:r>
      <w:r w:rsidRPr="008B6E58">
        <w:rPr>
          <w:rFonts w:eastAsia="MinionPro-Regular" w:cs="Times New Roman"/>
          <w:szCs w:val="24"/>
        </w:rPr>
        <w:t xml:space="preserve">), Professor </w:t>
      </w:r>
      <w:r w:rsidR="000C5D86">
        <w:rPr>
          <w:rFonts w:eastAsia="MinionPro-Regular" w:cs="Times New Roman"/>
          <w:szCs w:val="24"/>
        </w:rPr>
        <w:t>Peter Armstrong</w:t>
      </w:r>
      <w:r w:rsidRPr="008B6E58">
        <w:rPr>
          <w:rFonts w:eastAsia="MinionPro-Regular" w:cs="Times New Roman"/>
          <w:szCs w:val="24"/>
        </w:rPr>
        <w:t xml:space="preserve"> (</w:t>
      </w:r>
      <w:r w:rsidR="000C5D86">
        <w:rPr>
          <w:rFonts w:eastAsia="MinionPro-Regular" w:cs="Times New Roman"/>
          <w:szCs w:val="24"/>
        </w:rPr>
        <w:t>Radiologist, retired</w:t>
      </w:r>
      <w:r w:rsidRPr="008B6E58">
        <w:rPr>
          <w:rFonts w:eastAsia="MinionPro-Regular" w:cs="Times New Roman"/>
          <w:szCs w:val="24"/>
        </w:rPr>
        <w:t xml:space="preserve">), Professor </w:t>
      </w:r>
      <w:r w:rsidR="000C5D86">
        <w:rPr>
          <w:rFonts w:eastAsia="MinionPro-Regular" w:cs="Times New Roman"/>
          <w:szCs w:val="24"/>
        </w:rPr>
        <w:t>Deborah Ashby</w:t>
      </w:r>
      <w:r w:rsidR="005D1AE8">
        <w:rPr>
          <w:rFonts w:eastAsia="MinionPro-Regular" w:cs="Times New Roman"/>
          <w:szCs w:val="24"/>
        </w:rPr>
        <w:t xml:space="preserve"> </w:t>
      </w:r>
      <w:r w:rsidRPr="008B6E58">
        <w:rPr>
          <w:rFonts w:eastAsia="MinionPro-Regular" w:cs="Times New Roman"/>
          <w:szCs w:val="24"/>
        </w:rPr>
        <w:t>(</w:t>
      </w:r>
      <w:r w:rsidR="000C5D86">
        <w:rPr>
          <w:rFonts w:eastAsia="MinionPro-Regular" w:cs="Times New Roman"/>
          <w:szCs w:val="24"/>
        </w:rPr>
        <w:t>Imperial College</w:t>
      </w:r>
      <w:r w:rsidR="005D1AE8">
        <w:rPr>
          <w:rFonts w:eastAsia="MinionPro-Regular" w:cs="Times New Roman"/>
          <w:szCs w:val="24"/>
        </w:rPr>
        <w:t>, London</w:t>
      </w:r>
      <w:r w:rsidRPr="008B6E58">
        <w:rPr>
          <w:rFonts w:eastAsia="MinionPro-Regular" w:cs="Times New Roman"/>
          <w:szCs w:val="24"/>
        </w:rPr>
        <w:t>)</w:t>
      </w:r>
      <w:r w:rsidR="000C5D86">
        <w:rPr>
          <w:rFonts w:eastAsia="MinionPro-Regular" w:cs="Times New Roman"/>
          <w:szCs w:val="24"/>
        </w:rPr>
        <w:t>, Dr Sanjay Popat (Royal Marsden)</w:t>
      </w:r>
      <w:r w:rsidRPr="008B6E58">
        <w:rPr>
          <w:rFonts w:eastAsia="MinionPro-Regular" w:cs="Times New Roman"/>
          <w:szCs w:val="24"/>
        </w:rPr>
        <w:t xml:space="preserve"> and Mr </w:t>
      </w:r>
      <w:r w:rsidR="000C5D86">
        <w:rPr>
          <w:rFonts w:eastAsia="MinionPro-Regular" w:cs="Times New Roman"/>
          <w:szCs w:val="24"/>
        </w:rPr>
        <w:t>David Ardron</w:t>
      </w:r>
      <w:r w:rsidRPr="008B6E58">
        <w:rPr>
          <w:rFonts w:eastAsia="MinionPro-Regular" w:cs="Times New Roman"/>
          <w:szCs w:val="24"/>
        </w:rPr>
        <w:t xml:space="preserve"> as our service user representative. </w:t>
      </w:r>
    </w:p>
    <w:p w:rsidR="000C5D86" w:rsidRDefault="000C5D86" w:rsidP="005162FB">
      <w:pPr>
        <w:autoSpaceDE w:val="0"/>
        <w:autoSpaceDN w:val="0"/>
        <w:adjustRightInd w:val="0"/>
        <w:spacing w:after="0" w:line="360" w:lineRule="auto"/>
        <w:jc w:val="both"/>
        <w:rPr>
          <w:rFonts w:eastAsia="MinionPro-Regular" w:cs="Times New Roman"/>
          <w:szCs w:val="24"/>
        </w:rPr>
      </w:pPr>
    </w:p>
    <w:p w:rsidR="008B6E58" w:rsidRDefault="008B6E58" w:rsidP="005162FB">
      <w:pPr>
        <w:autoSpaceDE w:val="0"/>
        <w:autoSpaceDN w:val="0"/>
        <w:adjustRightInd w:val="0"/>
        <w:spacing w:after="0" w:line="360" w:lineRule="auto"/>
        <w:jc w:val="both"/>
        <w:rPr>
          <w:rFonts w:eastAsia="MinionPro-Regular" w:cs="Times New Roman"/>
          <w:szCs w:val="24"/>
        </w:rPr>
      </w:pPr>
      <w:r w:rsidRPr="008B6E58">
        <w:rPr>
          <w:rFonts w:eastAsia="MinionPro-Regular" w:cs="Times New Roman"/>
          <w:szCs w:val="24"/>
        </w:rPr>
        <w:t>Our thanks</w:t>
      </w:r>
      <w:r w:rsidR="000C5D86">
        <w:rPr>
          <w:rFonts w:eastAsia="MinionPro-Regular" w:cs="Times New Roman"/>
          <w:szCs w:val="24"/>
        </w:rPr>
        <w:t xml:space="preserve"> </w:t>
      </w:r>
      <w:r w:rsidRPr="008B6E58">
        <w:rPr>
          <w:rFonts w:eastAsia="MinionPro-Regular" w:cs="Times New Roman"/>
          <w:szCs w:val="24"/>
        </w:rPr>
        <w:t xml:space="preserve">go also to the Data Monitoring and Ethics Committee comprising Professor </w:t>
      </w:r>
      <w:r w:rsidR="000C5D86">
        <w:rPr>
          <w:rFonts w:eastAsia="MinionPro-Regular" w:cs="Times New Roman"/>
          <w:szCs w:val="24"/>
        </w:rPr>
        <w:t xml:space="preserve">Allan Hackshaw </w:t>
      </w:r>
      <w:r w:rsidRPr="008B6E58">
        <w:rPr>
          <w:rFonts w:eastAsia="MinionPro-Regular" w:cs="Times New Roman"/>
          <w:szCs w:val="24"/>
        </w:rPr>
        <w:t>(</w:t>
      </w:r>
      <w:r w:rsidR="000C5D86">
        <w:rPr>
          <w:rFonts w:eastAsia="MinionPro-Regular" w:cs="Times New Roman"/>
          <w:szCs w:val="24"/>
        </w:rPr>
        <w:t>University College, London</w:t>
      </w:r>
      <w:r w:rsidRPr="008B6E58">
        <w:rPr>
          <w:rFonts w:eastAsia="MinionPro-Regular" w:cs="Times New Roman"/>
          <w:szCs w:val="24"/>
        </w:rPr>
        <w:t xml:space="preserve">), </w:t>
      </w:r>
      <w:r w:rsidR="000C5D86">
        <w:rPr>
          <w:rFonts w:eastAsia="MinionPro-Regular" w:cs="Times New Roman"/>
          <w:szCs w:val="24"/>
        </w:rPr>
        <w:t>Dr Catherine Hill</w:t>
      </w:r>
      <w:r w:rsidRPr="008B6E58">
        <w:rPr>
          <w:rFonts w:eastAsia="MinionPro-Regular" w:cs="Times New Roman"/>
          <w:szCs w:val="24"/>
        </w:rPr>
        <w:t xml:space="preserve"> (</w:t>
      </w:r>
      <w:r w:rsidR="000C5D86">
        <w:rPr>
          <w:rFonts w:eastAsia="MinionPro-Regular" w:cs="Times New Roman"/>
          <w:szCs w:val="24"/>
        </w:rPr>
        <w:t>Institut Gustave Roussy</w:t>
      </w:r>
      <w:r w:rsidR="005D1AE8">
        <w:rPr>
          <w:rFonts w:eastAsia="MinionPro-Regular" w:cs="Times New Roman"/>
          <w:szCs w:val="24"/>
        </w:rPr>
        <w:t>, France</w:t>
      </w:r>
      <w:r w:rsidRPr="008B6E58">
        <w:rPr>
          <w:rFonts w:eastAsia="MinionPro-Regular" w:cs="Times New Roman"/>
          <w:szCs w:val="24"/>
        </w:rPr>
        <w:t xml:space="preserve">) and </w:t>
      </w:r>
      <w:r w:rsidR="000C5D86">
        <w:rPr>
          <w:rFonts w:eastAsia="MinionPro-Regular" w:cs="Times New Roman"/>
          <w:szCs w:val="24"/>
        </w:rPr>
        <w:t xml:space="preserve">Dr Robert Smith </w:t>
      </w:r>
      <w:r w:rsidRPr="008B6E58">
        <w:rPr>
          <w:rFonts w:eastAsia="MinionPro-Regular" w:cs="Times New Roman"/>
          <w:szCs w:val="24"/>
        </w:rPr>
        <w:t>(</w:t>
      </w:r>
      <w:r w:rsidR="000C5D86">
        <w:rPr>
          <w:rFonts w:eastAsia="MinionPro-Regular" w:cs="Times New Roman"/>
          <w:szCs w:val="24"/>
        </w:rPr>
        <w:t>American Cancer Society</w:t>
      </w:r>
      <w:r w:rsidRPr="008B6E58">
        <w:rPr>
          <w:rFonts w:eastAsia="MinionPro-Regular" w:cs="Times New Roman"/>
          <w:szCs w:val="24"/>
        </w:rPr>
        <w:t>).</w:t>
      </w:r>
    </w:p>
    <w:p w:rsidR="000C5D86" w:rsidRPr="008B6E58" w:rsidRDefault="000C5D86" w:rsidP="005162FB">
      <w:pPr>
        <w:autoSpaceDE w:val="0"/>
        <w:autoSpaceDN w:val="0"/>
        <w:adjustRightInd w:val="0"/>
        <w:spacing w:after="0" w:line="360" w:lineRule="auto"/>
        <w:jc w:val="both"/>
        <w:rPr>
          <w:rFonts w:eastAsia="MinionPro-Regular" w:cs="Times New Roman"/>
          <w:szCs w:val="24"/>
        </w:rPr>
      </w:pPr>
    </w:p>
    <w:p w:rsidR="008B6E58" w:rsidRDefault="008B6E58" w:rsidP="005162FB">
      <w:pPr>
        <w:autoSpaceDE w:val="0"/>
        <w:autoSpaceDN w:val="0"/>
        <w:adjustRightInd w:val="0"/>
        <w:spacing w:after="0" w:line="360" w:lineRule="auto"/>
        <w:jc w:val="both"/>
        <w:rPr>
          <w:rFonts w:eastAsia="MinionPro-Regular" w:cs="Times New Roman"/>
          <w:szCs w:val="24"/>
        </w:rPr>
      </w:pPr>
      <w:r w:rsidRPr="008B6E58">
        <w:rPr>
          <w:rFonts w:eastAsia="MinionPro-Regular" w:cs="Times New Roman"/>
          <w:szCs w:val="24"/>
        </w:rPr>
        <w:t>We are grateful to the participants and GPs who supported the study, giving so generously</w:t>
      </w:r>
      <w:r w:rsidR="005162FB">
        <w:rPr>
          <w:rFonts w:eastAsia="MinionPro-Regular" w:cs="Times New Roman"/>
          <w:szCs w:val="24"/>
        </w:rPr>
        <w:t xml:space="preserve"> </w:t>
      </w:r>
      <w:r w:rsidRPr="008B6E58">
        <w:rPr>
          <w:rFonts w:eastAsia="MinionPro-Regular" w:cs="Times New Roman"/>
          <w:szCs w:val="24"/>
        </w:rPr>
        <w:t>of their time and sharing their experiences with us. Likewise, the practice managers and</w:t>
      </w:r>
      <w:r w:rsidR="005162FB">
        <w:rPr>
          <w:rFonts w:eastAsia="MinionPro-Regular" w:cs="Times New Roman"/>
          <w:szCs w:val="24"/>
        </w:rPr>
        <w:t xml:space="preserve"> </w:t>
      </w:r>
      <w:r w:rsidRPr="008B6E58">
        <w:rPr>
          <w:rFonts w:eastAsia="MinionPro-Regular" w:cs="Times New Roman"/>
          <w:szCs w:val="24"/>
        </w:rPr>
        <w:t>administrative staff at all of the collaborating practices and PCTs who provided valuable</w:t>
      </w:r>
      <w:r w:rsidR="005162FB">
        <w:rPr>
          <w:rFonts w:eastAsia="MinionPro-Regular" w:cs="Times New Roman"/>
          <w:szCs w:val="24"/>
        </w:rPr>
        <w:t xml:space="preserve"> </w:t>
      </w:r>
      <w:r w:rsidRPr="008B6E58">
        <w:rPr>
          <w:rFonts w:eastAsia="MinionPro-Regular" w:cs="Times New Roman"/>
          <w:szCs w:val="24"/>
        </w:rPr>
        <w:t>assistance to us throughout the study.</w:t>
      </w:r>
    </w:p>
    <w:p w:rsidR="000C5D86" w:rsidRPr="008B6E58" w:rsidRDefault="000C5D86" w:rsidP="005162FB">
      <w:pPr>
        <w:autoSpaceDE w:val="0"/>
        <w:autoSpaceDN w:val="0"/>
        <w:adjustRightInd w:val="0"/>
        <w:spacing w:after="0" w:line="360" w:lineRule="auto"/>
        <w:jc w:val="both"/>
        <w:rPr>
          <w:rFonts w:eastAsia="MinionPro-Regular" w:cs="Times New Roman"/>
          <w:szCs w:val="24"/>
        </w:rPr>
      </w:pPr>
    </w:p>
    <w:p w:rsidR="00141C0A" w:rsidRDefault="008B6E58" w:rsidP="005162FB">
      <w:pPr>
        <w:autoSpaceDE w:val="0"/>
        <w:autoSpaceDN w:val="0"/>
        <w:adjustRightInd w:val="0"/>
        <w:spacing w:after="0" w:line="360" w:lineRule="auto"/>
        <w:jc w:val="both"/>
        <w:rPr>
          <w:rFonts w:eastAsia="MinionPro-Regular" w:cs="Times New Roman"/>
          <w:szCs w:val="24"/>
        </w:rPr>
      </w:pPr>
      <w:r w:rsidRPr="008B6E58">
        <w:rPr>
          <w:rFonts w:eastAsia="MinionPro-Regular" w:cs="Times New Roman"/>
          <w:szCs w:val="24"/>
        </w:rPr>
        <w:t>We would like to thank a number of people who helped towards the successful completion of</w:t>
      </w:r>
      <w:r w:rsidR="005162FB">
        <w:rPr>
          <w:rFonts w:eastAsia="MinionPro-Regular" w:cs="Times New Roman"/>
          <w:szCs w:val="24"/>
        </w:rPr>
        <w:t xml:space="preserve"> </w:t>
      </w:r>
      <w:r w:rsidR="00141C0A">
        <w:rPr>
          <w:rFonts w:eastAsia="MinionPro-Regular" w:cs="Times New Roman"/>
          <w:szCs w:val="24"/>
        </w:rPr>
        <w:t>the study:</w:t>
      </w:r>
    </w:p>
    <w:p w:rsidR="00141C0A" w:rsidRDefault="00141C0A" w:rsidP="005162FB">
      <w:pPr>
        <w:autoSpaceDE w:val="0"/>
        <w:autoSpaceDN w:val="0"/>
        <w:adjustRightInd w:val="0"/>
        <w:spacing w:after="0" w:line="360" w:lineRule="auto"/>
        <w:jc w:val="both"/>
        <w:rPr>
          <w:rFonts w:eastAsia="MinionPro-Regular" w:cs="Times New Roman"/>
          <w:szCs w:val="24"/>
        </w:rPr>
      </w:pPr>
    </w:p>
    <w:p w:rsidR="00141C0A" w:rsidRDefault="005162FB" w:rsidP="00141C0A">
      <w:pPr>
        <w:autoSpaceDE w:val="0"/>
        <w:autoSpaceDN w:val="0"/>
        <w:adjustRightInd w:val="0"/>
        <w:spacing w:after="0" w:line="360" w:lineRule="auto"/>
        <w:ind w:left="720"/>
        <w:jc w:val="both"/>
        <w:rPr>
          <w:rFonts w:eastAsia="MinionPro-Regular" w:cs="Times New Roman"/>
          <w:szCs w:val="24"/>
        </w:rPr>
      </w:pPr>
      <w:r>
        <w:rPr>
          <w:rFonts w:eastAsia="MinionPro-Regular" w:cs="Times New Roman"/>
          <w:szCs w:val="24"/>
        </w:rPr>
        <w:t>Christopher Hands managed the project for a period of time</w:t>
      </w:r>
      <w:r w:rsidR="00D1455D">
        <w:rPr>
          <w:rFonts w:eastAsia="MinionPro-Regular" w:cs="Times New Roman"/>
          <w:szCs w:val="24"/>
        </w:rPr>
        <w:t xml:space="preserve"> at inception</w:t>
      </w:r>
      <w:r>
        <w:rPr>
          <w:rFonts w:eastAsia="MinionPro-Regular" w:cs="Times New Roman"/>
          <w:szCs w:val="24"/>
        </w:rPr>
        <w:t>.  Gary Jeffers, Chantelle Murphy and</w:t>
      </w:r>
      <w:r w:rsidR="000C5D86">
        <w:rPr>
          <w:rFonts w:eastAsia="MinionPro-Regular" w:cs="Times New Roman"/>
          <w:szCs w:val="24"/>
        </w:rPr>
        <w:t xml:space="preserve"> Julie-Ann Bevan</w:t>
      </w:r>
      <w:r w:rsidR="008B6E58" w:rsidRPr="008B6E58">
        <w:rPr>
          <w:rFonts w:eastAsia="MinionPro-Regular" w:cs="Times New Roman"/>
          <w:szCs w:val="24"/>
        </w:rPr>
        <w:t>, contributed to</w:t>
      </w:r>
      <w:r w:rsidR="000C5D86">
        <w:rPr>
          <w:rFonts w:eastAsia="MinionPro-Regular" w:cs="Times New Roman"/>
          <w:szCs w:val="24"/>
        </w:rPr>
        <w:t xml:space="preserve"> </w:t>
      </w:r>
      <w:r w:rsidR="008B6E58" w:rsidRPr="008B6E58">
        <w:rPr>
          <w:rFonts w:eastAsia="MinionPro-Regular" w:cs="Times New Roman"/>
          <w:szCs w:val="24"/>
        </w:rPr>
        <w:t>collecting data for the study</w:t>
      </w:r>
      <w:r>
        <w:rPr>
          <w:rFonts w:eastAsia="MinionPro-Regular" w:cs="Times New Roman"/>
          <w:szCs w:val="24"/>
        </w:rPr>
        <w:t xml:space="preserve"> and were responsible for sending all scan results lette</w:t>
      </w:r>
      <w:r w:rsidR="005D1AE8">
        <w:rPr>
          <w:rFonts w:eastAsia="MinionPro-Regular" w:cs="Times New Roman"/>
          <w:szCs w:val="24"/>
        </w:rPr>
        <w:t>rs</w:t>
      </w:r>
      <w:r>
        <w:rPr>
          <w:rFonts w:eastAsia="MinionPro-Regular" w:cs="Times New Roman"/>
          <w:szCs w:val="24"/>
        </w:rPr>
        <w:t xml:space="preserve"> to participants and their GPs</w:t>
      </w:r>
      <w:r w:rsidR="008B6E58" w:rsidRPr="008B6E58">
        <w:rPr>
          <w:rFonts w:eastAsia="MinionPro-Regular" w:cs="Times New Roman"/>
          <w:szCs w:val="24"/>
        </w:rPr>
        <w:t xml:space="preserve">. </w:t>
      </w:r>
      <w:r w:rsidR="00584988">
        <w:rPr>
          <w:rFonts w:eastAsia="MinionPro-Regular" w:cs="Times New Roman"/>
          <w:szCs w:val="24"/>
        </w:rPr>
        <w:t>Dr Victoria Hughes was instrumental in setting up and running the trial within Papworth Hospital.</w:t>
      </w:r>
      <w:r w:rsidR="00455A30">
        <w:rPr>
          <w:rFonts w:eastAsia="MinionPro-Regular" w:cs="Times New Roman"/>
          <w:szCs w:val="24"/>
        </w:rPr>
        <w:t xml:space="preserve"> Dr Margarita Perez-Casal gave invaluable support and advice in Liverpool Heart &amp; Chest Hospital.</w:t>
      </w:r>
      <w:r w:rsidR="003A2E6C">
        <w:rPr>
          <w:rFonts w:eastAsia="MinionPro-Regular" w:cs="Times New Roman"/>
          <w:szCs w:val="24"/>
        </w:rPr>
        <w:t xml:space="preserve">  </w:t>
      </w:r>
    </w:p>
    <w:p w:rsidR="00141C0A" w:rsidRDefault="00141C0A" w:rsidP="00141C0A">
      <w:pPr>
        <w:autoSpaceDE w:val="0"/>
        <w:autoSpaceDN w:val="0"/>
        <w:adjustRightInd w:val="0"/>
        <w:spacing w:after="0" w:line="360" w:lineRule="auto"/>
        <w:ind w:left="720"/>
        <w:jc w:val="both"/>
        <w:rPr>
          <w:rFonts w:eastAsia="MinionPro-Regular" w:cs="Times New Roman"/>
          <w:szCs w:val="24"/>
        </w:rPr>
      </w:pPr>
    </w:p>
    <w:p w:rsidR="008B6E58" w:rsidRDefault="003A2E6C" w:rsidP="00141C0A">
      <w:pPr>
        <w:autoSpaceDE w:val="0"/>
        <w:autoSpaceDN w:val="0"/>
        <w:adjustRightInd w:val="0"/>
        <w:spacing w:after="0" w:line="360" w:lineRule="auto"/>
        <w:ind w:left="720"/>
        <w:jc w:val="both"/>
        <w:rPr>
          <w:rFonts w:eastAsia="MinionPro-Regular" w:cs="Times New Roman"/>
          <w:szCs w:val="24"/>
        </w:rPr>
      </w:pPr>
      <w:r>
        <w:rPr>
          <w:rFonts w:eastAsia="MinionPro-Regular" w:cs="Times New Roman"/>
          <w:szCs w:val="24"/>
        </w:rPr>
        <w:t xml:space="preserve">Dr Sadia Anwar, Dr Helen Roberts, Miss Susan Allen, Miss Emily Reason, Miss Clare Darlington, Mrs Susan Maycock (all from Nottingham University Hospitals), the patient volunteers and Mrs Lynn Faulds-Wood </w:t>
      </w:r>
      <w:r w:rsidR="00141C0A">
        <w:rPr>
          <w:rFonts w:eastAsia="MinionPro-Regular" w:cs="Times New Roman"/>
          <w:szCs w:val="24"/>
        </w:rPr>
        <w:t>gave invaluable help</w:t>
      </w:r>
      <w:r>
        <w:rPr>
          <w:rFonts w:eastAsia="MinionPro-Regular" w:cs="Times New Roman"/>
          <w:szCs w:val="24"/>
        </w:rPr>
        <w:t xml:space="preserve"> with the production of the UKLS recruitment film</w:t>
      </w:r>
    </w:p>
    <w:p w:rsidR="000C5D86" w:rsidRDefault="000C5D86" w:rsidP="00141C0A">
      <w:pPr>
        <w:autoSpaceDE w:val="0"/>
        <w:autoSpaceDN w:val="0"/>
        <w:adjustRightInd w:val="0"/>
        <w:spacing w:after="0" w:line="360" w:lineRule="auto"/>
        <w:ind w:left="720"/>
        <w:jc w:val="both"/>
        <w:rPr>
          <w:rFonts w:eastAsia="MinionPro-Regular" w:cs="Times New Roman"/>
          <w:szCs w:val="24"/>
        </w:rPr>
      </w:pPr>
    </w:p>
    <w:p w:rsidR="00141C0A" w:rsidRDefault="00141C0A" w:rsidP="00141C0A">
      <w:pPr>
        <w:spacing w:line="360" w:lineRule="auto"/>
        <w:ind w:left="720"/>
        <w:jc w:val="both"/>
      </w:pPr>
      <w:r>
        <w:rPr>
          <w:rFonts w:eastAsia="MinionPro-Regular" w:cs="Times New Roman"/>
          <w:szCs w:val="24"/>
        </w:rPr>
        <w:t>I</w:t>
      </w:r>
      <w:r w:rsidR="005B30C8" w:rsidRPr="005B30C8">
        <w:rPr>
          <w:rFonts w:eastAsia="MinionPro-Regular" w:cs="Times New Roman"/>
          <w:szCs w:val="24"/>
        </w:rPr>
        <w:t xml:space="preserve">ndividuals at Papworth </w:t>
      </w:r>
      <w:r w:rsidR="005B30C8">
        <w:rPr>
          <w:rFonts w:eastAsia="MinionPro-Regular" w:cs="Times New Roman"/>
          <w:szCs w:val="24"/>
        </w:rPr>
        <w:t xml:space="preserve">Hospital </w:t>
      </w:r>
      <w:r w:rsidR="005B30C8" w:rsidRPr="005B30C8">
        <w:rPr>
          <w:rFonts w:eastAsia="MinionPro-Regular" w:cs="Times New Roman"/>
          <w:szCs w:val="24"/>
        </w:rPr>
        <w:t xml:space="preserve">who </w:t>
      </w:r>
      <w:r w:rsidR="005B30C8">
        <w:rPr>
          <w:rFonts w:eastAsia="MinionPro-Regular" w:cs="Times New Roman"/>
          <w:szCs w:val="24"/>
        </w:rPr>
        <w:t>ensured</w:t>
      </w:r>
      <w:r w:rsidR="005B30C8" w:rsidRPr="005B30C8">
        <w:rPr>
          <w:rFonts w:eastAsia="MinionPro-Regular" w:cs="Times New Roman"/>
          <w:szCs w:val="24"/>
        </w:rPr>
        <w:t xml:space="preserve"> the smooth running of the trial</w:t>
      </w:r>
      <w:r w:rsidR="005B30C8">
        <w:rPr>
          <w:rFonts w:eastAsia="MinionPro-Regular" w:cs="Times New Roman"/>
          <w:szCs w:val="24"/>
        </w:rPr>
        <w:t xml:space="preserve"> and recruitment of participants </w:t>
      </w:r>
      <w:r w:rsidR="005B30C8" w:rsidRPr="005B30C8">
        <w:rPr>
          <w:rFonts w:eastAsia="MinionPro-Regular" w:cs="Times New Roman"/>
          <w:szCs w:val="24"/>
        </w:rPr>
        <w:t xml:space="preserve">- </w:t>
      </w:r>
      <w:r w:rsidR="005B30C8" w:rsidRPr="005B30C8">
        <w:t xml:space="preserve">Lucie Garner, Sarah Lewis, Anne Joy, Geri Barrett, David </w:t>
      </w:r>
      <w:r w:rsidR="005B30C8" w:rsidRPr="005B30C8">
        <w:lastRenderedPageBreak/>
        <w:t>Kirby, Helen Holcombe, SallyAnne Meakins, Leigh Clements</w:t>
      </w:r>
      <w:r w:rsidR="00C8542F">
        <w:t>,</w:t>
      </w:r>
      <w:r w:rsidR="005B30C8" w:rsidRPr="005B30C8">
        <w:t xml:space="preserve"> Katie Rintoul Adama Fofana</w:t>
      </w:r>
      <w:r w:rsidR="005B30C8">
        <w:t>,</w:t>
      </w:r>
      <w:r w:rsidR="00C8542F">
        <w:t xml:space="preserve"> Angela Reed, Richard Rowlands.</w:t>
      </w:r>
      <w:r w:rsidR="005B30C8">
        <w:t xml:space="preserve"> </w:t>
      </w:r>
    </w:p>
    <w:p w:rsidR="005340E6" w:rsidRDefault="005B30C8" w:rsidP="00141C0A">
      <w:pPr>
        <w:spacing w:line="360" w:lineRule="auto"/>
        <w:ind w:left="720"/>
        <w:jc w:val="both"/>
      </w:pPr>
      <w:r>
        <w:t>Liverpool Heart &amp; Chest Hospital – Diane Jones, Colin Monaghan, Pauline Schofield, Lindsey Hodgson, Nicola Hoy, Peris Widdows, Sarah Feeney, James Chetter, Sheila Whyte, Claire McVey, Frances Johnston, Sharon Steele.</w:t>
      </w:r>
    </w:p>
    <w:p w:rsidR="00141C0A" w:rsidRPr="005B30C8" w:rsidRDefault="00141C0A" w:rsidP="00141C0A">
      <w:pPr>
        <w:spacing w:line="360" w:lineRule="auto"/>
        <w:ind w:left="720"/>
        <w:jc w:val="both"/>
      </w:pPr>
      <w:r>
        <w:t xml:space="preserve">Royal Brompton &amp; Harefield NHS Trust – </w:t>
      </w:r>
      <w:r w:rsidR="00E22EA0">
        <w:t xml:space="preserve">Christine Peacock, RBH Radiology Services Manager - for releasing radiographers for CT reading and the radiographers themselves - </w:t>
      </w:r>
      <w:r>
        <w:t>Natalie Gartland and Bruce Barton</w:t>
      </w:r>
    </w:p>
    <w:p w:rsidR="005340E6" w:rsidRDefault="00141C0A" w:rsidP="00141C0A">
      <w:pPr>
        <w:pStyle w:val="NormalWeb"/>
        <w:shd w:val="clear" w:color="auto" w:fill="FFFFFF"/>
        <w:spacing w:line="360" w:lineRule="auto"/>
        <w:ind w:left="720"/>
        <w:jc w:val="both"/>
        <w:rPr>
          <w:color w:val="000000"/>
        </w:rPr>
      </w:pPr>
      <w:r>
        <w:rPr>
          <w:rFonts w:eastAsia="MinionPro-Regular"/>
        </w:rPr>
        <w:t>I</w:t>
      </w:r>
      <w:r w:rsidR="005340E6" w:rsidRPr="005340E6">
        <w:rPr>
          <w:rFonts w:eastAsia="MinionPro-Regular"/>
        </w:rPr>
        <w:t>ndividuals at Cardiff University for their</w:t>
      </w:r>
      <w:r w:rsidR="005340E6">
        <w:rPr>
          <w:rFonts w:eastAsia="MinionPro-Regular"/>
        </w:rPr>
        <w:t xml:space="preserve"> help with statistical analysis - </w:t>
      </w:r>
      <w:r w:rsidR="005340E6" w:rsidRPr="005340E6">
        <w:rPr>
          <w:color w:val="000000"/>
        </w:rPr>
        <w:t>Ben Carter (statistical advice for the psychosocial analysis) and Noor Ali (contribution to the analysis of non-participation data).</w:t>
      </w:r>
      <w:r w:rsidR="005340E6">
        <w:rPr>
          <w:color w:val="000000"/>
        </w:rPr>
        <w:t xml:space="preserve">     </w:t>
      </w:r>
    </w:p>
    <w:p w:rsidR="00141C0A" w:rsidRPr="00141C0A" w:rsidRDefault="00141C0A" w:rsidP="00141C0A">
      <w:pPr>
        <w:pStyle w:val="PlainText"/>
        <w:spacing w:line="360" w:lineRule="auto"/>
        <w:ind w:left="720"/>
        <w:jc w:val="both"/>
        <w:rPr>
          <w:rFonts w:ascii="Times New Roman" w:hAnsi="Times New Roman"/>
          <w:sz w:val="24"/>
          <w:szCs w:val="24"/>
        </w:rPr>
      </w:pPr>
      <w:r w:rsidRPr="00141C0A">
        <w:rPr>
          <w:rFonts w:ascii="Times New Roman" w:hAnsi="Times New Roman"/>
          <w:sz w:val="24"/>
          <w:szCs w:val="24"/>
        </w:rPr>
        <w:t>The PACS managers at the local and central sites for their support and advice in the storage and tran</w:t>
      </w:r>
      <w:r w:rsidR="00904170">
        <w:rPr>
          <w:rFonts w:ascii="Times New Roman" w:hAnsi="Times New Roman"/>
          <w:sz w:val="24"/>
          <w:szCs w:val="24"/>
        </w:rPr>
        <w:t xml:space="preserve">sfer of CT images </w:t>
      </w:r>
      <w:r w:rsidRPr="00141C0A">
        <w:rPr>
          <w:rFonts w:ascii="Times New Roman" w:hAnsi="Times New Roman"/>
          <w:sz w:val="24"/>
          <w:szCs w:val="24"/>
        </w:rPr>
        <w:t>David McCreavy (LHCH), Tom Wright (PH) and Adam Bell (RBH)]</w:t>
      </w:r>
    </w:p>
    <w:p w:rsidR="005340E6" w:rsidRDefault="00B07D9D" w:rsidP="00141C0A">
      <w:pPr>
        <w:pStyle w:val="NormalWeb"/>
        <w:shd w:val="clear" w:color="auto" w:fill="FFFFFF"/>
        <w:spacing w:line="360" w:lineRule="auto"/>
        <w:ind w:left="720"/>
        <w:jc w:val="both"/>
        <w:rPr>
          <w:color w:val="000000"/>
        </w:rPr>
      </w:pPr>
      <w:r>
        <w:rPr>
          <w:color w:val="000000"/>
        </w:rPr>
        <w:t>T</w:t>
      </w:r>
      <w:r w:rsidR="005340E6">
        <w:rPr>
          <w:color w:val="000000"/>
        </w:rPr>
        <w:t>hank you to Liverpool Cancer Trials Unit for their support and guidance throughout the inception, delivery and reporting of the UKLS trial.</w:t>
      </w:r>
    </w:p>
    <w:p w:rsidR="00B07D9D" w:rsidRPr="005340E6" w:rsidRDefault="00B07D9D" w:rsidP="00B07D9D">
      <w:pPr>
        <w:pStyle w:val="NormalWeb"/>
        <w:shd w:val="clear" w:color="auto" w:fill="FFFFFF"/>
        <w:spacing w:line="360" w:lineRule="auto"/>
        <w:ind w:left="720"/>
        <w:jc w:val="both"/>
        <w:rPr>
          <w:color w:val="000000"/>
        </w:rPr>
      </w:pPr>
      <w:r>
        <w:rPr>
          <w:color w:val="000000"/>
        </w:rPr>
        <w:t>Finally, a special mention for Dr Joan Austoker who was heavily involved in the psychosocial elements at the inception of the UKLS pilot trial but who sadly passed away suddenly before the trial started.</w:t>
      </w:r>
    </w:p>
    <w:p w:rsidR="009465BD" w:rsidRPr="001C78B7" w:rsidRDefault="009465BD" w:rsidP="00C91DB7">
      <w:pPr>
        <w:pStyle w:val="Heading1"/>
      </w:pPr>
      <w:bookmarkStart w:id="78" w:name="_Toc436653907"/>
      <w:r w:rsidRPr="001C78B7">
        <w:t>Contributions of authors</w:t>
      </w:r>
      <w:bookmarkEnd w:id="78"/>
    </w:p>
    <w:p w:rsidR="00C91DB7" w:rsidRDefault="00C91DB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Professor John K Field (Clinical Professor of Molecular Oncology); Chief Investigator UKLS, developed trial protocol, oversight of the management of trial and analysis; management of staff and funding; preparation and writing final report,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Professor Stephen Duffy (Professor of Screening); Lead UKLS statistician; member of UKLS Trial team; developed trial protocol, preparation of analysis plan; preparation and writing final report, editing manuscript.</w:t>
      </w:r>
    </w:p>
    <w:p w:rsidR="00983437" w:rsidRDefault="00983437" w:rsidP="00983437">
      <w:pPr>
        <w:spacing w:after="0" w:line="360" w:lineRule="auto"/>
        <w:jc w:val="both"/>
        <w:rPr>
          <w:rFonts w:cs="Times New Roman"/>
          <w:szCs w:val="24"/>
        </w:rPr>
      </w:pPr>
    </w:p>
    <w:p w:rsidR="00983437" w:rsidRDefault="00B07D9D" w:rsidP="00983437">
      <w:pPr>
        <w:spacing w:after="0" w:line="360" w:lineRule="auto"/>
        <w:jc w:val="both"/>
        <w:rPr>
          <w:rFonts w:cs="Times New Roman"/>
          <w:szCs w:val="24"/>
        </w:rPr>
      </w:pPr>
      <w:r>
        <w:rPr>
          <w:rFonts w:cs="Times New Roman"/>
          <w:szCs w:val="24"/>
        </w:rPr>
        <w:lastRenderedPageBreak/>
        <w:t xml:space="preserve">Professor </w:t>
      </w:r>
      <w:r w:rsidR="00983437">
        <w:rPr>
          <w:rFonts w:cs="Times New Roman"/>
          <w:szCs w:val="24"/>
        </w:rPr>
        <w:t>David Baldwin (Consultant Respiratory Physician</w:t>
      </w:r>
      <w:r>
        <w:rPr>
          <w:rFonts w:cs="Times New Roman"/>
          <w:szCs w:val="24"/>
        </w:rPr>
        <w:t xml:space="preserve"> and Honorary Professor of Medicine</w:t>
      </w:r>
      <w:r w:rsidR="00983437">
        <w:rPr>
          <w:rFonts w:cs="Times New Roman"/>
          <w:szCs w:val="24"/>
        </w:rPr>
        <w:t>), Respiratory lead for UKLS; member of UKLS Trial team; Chaired the UKLS respiratory review group; assisted in developing trial protocol, external evaluation of clinical data; preparation and writing final report,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Kate Brain (</w:t>
      </w:r>
      <w:r w:rsidR="00B07D9D">
        <w:rPr>
          <w:rFonts w:cs="Times New Roman"/>
          <w:szCs w:val="24"/>
        </w:rPr>
        <w:t>Reader</w:t>
      </w:r>
      <w:r>
        <w:rPr>
          <w:rFonts w:cs="Times New Roman"/>
          <w:szCs w:val="24"/>
        </w:rPr>
        <w:t>); UKLS Psychosocial lead; member of UKLS Trial team; developing questionnaires and evaluation of data; preparation and contribution to the final report,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Anand Devaraj (Consultant Radiologist); UKLS Radiology second reader and signed off on all trial radiology reports; preparation of data for report preparation and contribution to the final report,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Professor Tim Eisen (Consultant medical Oncologist); member of UKLS Trial team; provided advice for development of the UKLS trial, editing the final report.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Mrs Beverley Green (UKLS Project Manager); oversight of the trial management</w:t>
      </w:r>
      <w:r w:rsidR="00FB1D3F">
        <w:rPr>
          <w:rFonts w:cs="Times New Roman"/>
          <w:szCs w:val="24"/>
        </w:rPr>
        <w:t>;</w:t>
      </w:r>
      <w:r>
        <w:rPr>
          <w:rFonts w:cs="Times New Roman"/>
          <w:szCs w:val="24"/>
        </w:rPr>
        <w:t xml:space="preserve"> </w:t>
      </w:r>
      <w:r w:rsidR="00FB1D3F">
        <w:rPr>
          <w:rFonts w:cs="Times New Roman"/>
          <w:szCs w:val="24"/>
        </w:rPr>
        <w:t xml:space="preserve">supervising </w:t>
      </w:r>
      <w:r>
        <w:rPr>
          <w:rFonts w:cs="Times New Roman"/>
          <w:szCs w:val="24"/>
        </w:rPr>
        <w:t>sta</w:t>
      </w:r>
      <w:r w:rsidR="00FB1D3F">
        <w:rPr>
          <w:rFonts w:cs="Times New Roman"/>
          <w:szCs w:val="24"/>
        </w:rPr>
        <w:t>ff;</w:t>
      </w:r>
      <w:r>
        <w:rPr>
          <w:rFonts w:cs="Times New Roman"/>
          <w:szCs w:val="24"/>
        </w:rPr>
        <w:t xml:space="preserve"> reporting to ethics</w:t>
      </w:r>
      <w:r w:rsidR="00FB1D3F">
        <w:rPr>
          <w:rFonts w:cs="Times New Roman"/>
          <w:szCs w:val="24"/>
        </w:rPr>
        <w:t xml:space="preserve"> and</w:t>
      </w:r>
      <w:r>
        <w:rPr>
          <w:rFonts w:cs="Times New Roman"/>
          <w:szCs w:val="24"/>
        </w:rPr>
        <w:t xml:space="preserve"> HTA</w:t>
      </w:r>
      <w:r w:rsidR="00FB1D3F">
        <w:rPr>
          <w:rFonts w:cs="Times New Roman"/>
          <w:szCs w:val="24"/>
        </w:rPr>
        <w:t xml:space="preserve">; </w:t>
      </w:r>
      <w:r>
        <w:rPr>
          <w:rFonts w:cs="Times New Roman"/>
          <w:szCs w:val="24"/>
        </w:rPr>
        <w:t>preparation of data for and contribution to the final report,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John Holemans (Consultant Radiologist); UKLS radiologist undertaking all CT reporting at the LH&amp;CH; preparation of reports;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Mr Terry Kavanagh (Lung Cancer Patient Representative); member of UKLS Trial team; provided advice on the UKLS trial application, all the patient letters and information sheets. Attended trial meetings, gave patient</w:t>
      </w:r>
      <w:r w:rsidR="00FB1D3F">
        <w:rPr>
          <w:rFonts w:cs="Times New Roman"/>
          <w:szCs w:val="24"/>
        </w:rPr>
        <w:t>’</w:t>
      </w:r>
      <w:r>
        <w:rPr>
          <w:rFonts w:cs="Times New Roman"/>
          <w:szCs w:val="24"/>
        </w:rPr>
        <w:t xml:space="preserve">s perspective. </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Keith Kerr (Consultant Pathologist); member of UKLS Trial team; provided advice on the UKLS pathology protocol;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Martin Ledson (Consultant Respiratory Physician);  UKLS respiratory physician undertaking the management of all patients referred through LH&amp;CH MDT, reporting at the LH&amp;CH;  preparation of reports;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lastRenderedPageBreak/>
        <w:t>Dr Kate Lifford (Research Fellow); undertook the detailed analysis of the Psychosocial questionnaires, prepared reports.</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sidRPr="009465BD">
        <w:rPr>
          <w:rFonts w:cs="Times New Roman"/>
          <w:szCs w:val="24"/>
        </w:rPr>
        <w:t xml:space="preserve">Dr </w:t>
      </w:r>
      <w:r>
        <w:rPr>
          <w:rFonts w:cs="Times New Roman"/>
          <w:szCs w:val="24"/>
        </w:rPr>
        <w:t>Fiona McRonald (Research Fellow in Molecular Oncology</w:t>
      </w:r>
      <w:r w:rsidRPr="009465BD">
        <w:rPr>
          <w:rFonts w:cs="Times New Roman"/>
          <w:szCs w:val="24"/>
        </w:rPr>
        <w:t>)</w:t>
      </w:r>
      <w:r>
        <w:rPr>
          <w:rFonts w:cs="Times New Roman"/>
          <w:szCs w:val="24"/>
        </w:rPr>
        <w:t>;</w:t>
      </w:r>
      <w:r w:rsidRPr="009465BD">
        <w:rPr>
          <w:rFonts w:cs="Times New Roman"/>
          <w:szCs w:val="24"/>
        </w:rPr>
        <w:t xml:space="preserve"> contributed to analysis of trial recruitment data, collated </w:t>
      </w:r>
      <w:r>
        <w:rPr>
          <w:rFonts w:cs="Times New Roman"/>
          <w:szCs w:val="24"/>
        </w:rPr>
        <w:t>data with statisticians</w:t>
      </w:r>
      <w:r w:rsidRPr="009465BD">
        <w:rPr>
          <w:rFonts w:cs="Times New Roman"/>
          <w:szCs w:val="24"/>
        </w:rPr>
        <w:t xml:space="preserve">, took the lead in </w:t>
      </w:r>
      <w:r>
        <w:rPr>
          <w:rFonts w:cs="Times New Roman"/>
          <w:szCs w:val="24"/>
        </w:rPr>
        <w:t xml:space="preserve">the preparation of </w:t>
      </w:r>
      <w:r w:rsidRPr="009465BD">
        <w:rPr>
          <w:rFonts w:cs="Times New Roman"/>
          <w:szCs w:val="24"/>
        </w:rPr>
        <w:t>the final report.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Arjun Nair (Clinical Research Fellow in Radiology); Undertook the analysis of the CT reporting systems of the radiologists and radiographers involved in the UKLS trial</w:t>
      </w:r>
      <w:r w:rsidR="00FB1D3F">
        <w:rPr>
          <w:rFonts w:cs="Times New Roman"/>
          <w:szCs w:val="24"/>
        </w:rPr>
        <w:t>;</w:t>
      </w:r>
      <w:r>
        <w:rPr>
          <w:rFonts w:cs="Times New Roman"/>
          <w:szCs w:val="24"/>
        </w:rPr>
        <w:t xml:space="preserve"> </w:t>
      </w:r>
      <w:r w:rsidR="00FB1D3F">
        <w:rPr>
          <w:rFonts w:cs="Times New Roman"/>
          <w:szCs w:val="24"/>
        </w:rPr>
        <w:t>p</w:t>
      </w:r>
      <w:r>
        <w:rPr>
          <w:rFonts w:cs="Times New Roman"/>
          <w:szCs w:val="24"/>
        </w:rPr>
        <w:t>repar</w:t>
      </w:r>
      <w:r w:rsidR="00FB1D3F">
        <w:rPr>
          <w:rFonts w:cs="Times New Roman"/>
          <w:szCs w:val="24"/>
        </w:rPr>
        <w:t xml:space="preserve">ation of </w:t>
      </w:r>
      <w:r>
        <w:rPr>
          <w:rFonts w:cs="Times New Roman"/>
          <w:szCs w:val="24"/>
        </w:rPr>
        <w:t>report</w:t>
      </w:r>
      <w:r w:rsidR="00FB1D3F">
        <w:rPr>
          <w:rFonts w:cs="Times New Roman"/>
          <w:szCs w:val="24"/>
        </w:rPr>
        <w:t>s</w:t>
      </w:r>
      <w:r>
        <w:rPr>
          <w:rFonts w:cs="Times New Roman"/>
          <w:szCs w:val="24"/>
        </w:rPr>
        <w: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Richard Page (Consultant Surgeon); member of UKLS Trial team; provided advice on surgery and management of individuals with CT detected nodules protocol; editing manuscript.</w:t>
      </w:r>
    </w:p>
    <w:p w:rsidR="00983437" w:rsidRDefault="00983437" w:rsidP="00983437">
      <w:pPr>
        <w:spacing w:after="0" w:line="360" w:lineRule="auto"/>
        <w:jc w:val="both"/>
        <w:rPr>
          <w:rFonts w:cs="Times New Roman"/>
          <w:szCs w:val="24"/>
        </w:rPr>
      </w:pPr>
    </w:p>
    <w:p w:rsidR="00983437" w:rsidRDefault="003A2F10" w:rsidP="00983437">
      <w:pPr>
        <w:spacing w:after="0" w:line="360" w:lineRule="auto"/>
        <w:jc w:val="both"/>
        <w:rPr>
          <w:rFonts w:cs="Times New Roman"/>
          <w:szCs w:val="24"/>
        </w:rPr>
      </w:pPr>
      <w:r>
        <w:rPr>
          <w:rFonts w:cs="Times New Roman"/>
          <w:szCs w:val="24"/>
        </w:rPr>
        <w:t>Professor Mahesh Parmar (</w:t>
      </w:r>
      <w:r w:rsidR="00983437">
        <w:rPr>
          <w:rFonts w:cs="Times New Roman"/>
          <w:szCs w:val="24"/>
        </w:rPr>
        <w:t>Professor of Medical Statistics); member of the UKLS trial team, provided advice on the development of the UKLS protocol and running the trial;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Robert Rintoul (Consultant Respiratory Physician);</w:t>
      </w:r>
      <w:r w:rsidR="003A2F10" w:rsidRPr="003A2F10">
        <w:t xml:space="preserve"> </w:t>
      </w:r>
      <w:r w:rsidR="003A2F10">
        <w:t>was supported, in part, by the Cambridge Biomedical Research Centre and the Cambridge Cancer Centre.</w:t>
      </w:r>
      <w:r>
        <w:rPr>
          <w:rFonts w:cs="Times New Roman"/>
          <w:szCs w:val="24"/>
        </w:rPr>
        <w:t xml:space="preserve">  UKLS respiratory physician; assisted in setting up the Papworth UKLS recruitment clinics and oversight of the staff; undertaking the management of all patients referred through Papworth Hospital MDT;  preparation of reports; editing manuscript.</w:t>
      </w:r>
      <w:r w:rsidR="003A2F10">
        <w:rPr>
          <w:rFonts w:cs="Times New Roman"/>
          <w:szCs w:val="24"/>
        </w:rPr>
        <w:t xml:space="preserve">  </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Nicholas Screaton (Consultant Radiologist); UKLS radiologist undertaking all CT reporting at Papworth Hospital; preparation of reports;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 xml:space="preserve">Professor Nicholas Wald (Professor of Epidemiology); UKLS advisor on trial design, developed the Wald </w:t>
      </w:r>
      <w:r w:rsidR="00B330AF">
        <w:rPr>
          <w:rFonts w:cs="Times New Roman"/>
          <w:szCs w:val="24"/>
        </w:rPr>
        <w:t>single-</w:t>
      </w:r>
      <w:r>
        <w:rPr>
          <w:rFonts w:cs="Times New Roman"/>
          <w:szCs w:val="24"/>
        </w:rPr>
        <w:t xml:space="preserve">screen design for the UKLS, Member </w:t>
      </w:r>
      <w:r w:rsidR="00B330AF">
        <w:rPr>
          <w:rFonts w:cs="Times New Roman"/>
          <w:szCs w:val="24"/>
        </w:rPr>
        <w:t>o</w:t>
      </w:r>
      <w:r>
        <w:rPr>
          <w:rFonts w:cs="Times New Roman"/>
          <w:szCs w:val="24"/>
        </w:rPr>
        <w:t>f the UKLS Trial team; provided advice on the development of the UKLS protocol and running the trial; editing manuscript.</w:t>
      </w:r>
    </w:p>
    <w:p w:rsidR="00201EA4" w:rsidRDefault="00201EA4" w:rsidP="00983437">
      <w:pPr>
        <w:spacing w:after="0" w:line="360" w:lineRule="auto"/>
        <w:jc w:val="both"/>
        <w:rPr>
          <w:rFonts w:cs="Times New Roman"/>
          <w:szCs w:val="24"/>
        </w:rPr>
      </w:pPr>
    </w:p>
    <w:p w:rsidR="00B07D9D" w:rsidRPr="006F251B" w:rsidRDefault="00B07D9D" w:rsidP="00B07D9D">
      <w:pPr>
        <w:spacing w:after="0" w:line="360" w:lineRule="auto"/>
        <w:jc w:val="both"/>
        <w:rPr>
          <w:rFonts w:cs="Times New Roman"/>
          <w:szCs w:val="24"/>
        </w:rPr>
      </w:pPr>
      <w:r w:rsidRPr="006F251B">
        <w:rPr>
          <w:rFonts w:cs="Times New Roman"/>
          <w:szCs w:val="24"/>
        </w:rPr>
        <w:lastRenderedPageBreak/>
        <w:t>Professor David Weller, (</w:t>
      </w:r>
      <w:r w:rsidRPr="00840124">
        <w:rPr>
          <w:rFonts w:eastAsia="Times New Roman" w:cs="Times New Roman"/>
          <w:color w:val="333333"/>
          <w:szCs w:val="24"/>
        </w:rPr>
        <w:t xml:space="preserve">Director of Centre for Population Health Sciences </w:t>
      </w:r>
      <w:r w:rsidRPr="006F251B">
        <w:rPr>
          <w:rFonts w:cs="Times New Roman"/>
          <w:szCs w:val="24"/>
        </w:rPr>
        <w:t>); member of UKLS Trial team; provided advice on the UKLS protocol, recruitment;</w:t>
      </w:r>
      <w:r>
        <w:rPr>
          <w:rFonts w:cs="Times New Roman"/>
          <w:szCs w:val="24"/>
        </w:rPr>
        <w:t xml:space="preserve"> interaction with GP practices,</w:t>
      </w:r>
      <w:r w:rsidRPr="006F251B">
        <w:rPr>
          <w:rFonts w:cs="Times New Roman"/>
          <w:szCs w:val="24"/>
        </w:rPr>
        <w:t xml:space="preserve"> editing manuscript.</w:t>
      </w:r>
    </w:p>
    <w:p w:rsidR="00B07D9D" w:rsidRDefault="00B07D9D"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Professor David Whynes (Professor of Health Economics); UKLS Health Economis</w:t>
      </w:r>
      <w:r w:rsidR="00B330AF">
        <w:rPr>
          <w:rFonts w:cs="Times New Roman"/>
          <w:szCs w:val="24"/>
        </w:rPr>
        <w:t>t</w:t>
      </w:r>
      <w:r>
        <w:rPr>
          <w:rFonts w:cs="Times New Roman"/>
          <w:szCs w:val="24"/>
        </w:rPr>
        <w:t>; member of the UKLS Trial team; undertook the cost effectiveness modelling for UKLS, preparation of report and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Professor Paula Williamson (Professor of Medical Statistics); member of the UKLS trial team; provided clinical trial support in Liverpool; provided advice on the development of the UKLS protocol and running the trial; editing manuscript.</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Pr>
          <w:rFonts w:cs="Times New Roman"/>
          <w:szCs w:val="24"/>
        </w:rPr>
        <w:t>Dr Ghasem Yadegarfar (Research Fellow Statistician); UKLS statistician working within LCTU, undertook the down loading of data from the UKLS database, data cleaning and undertaking analysis on Stata; preparation of statistical reports.</w:t>
      </w:r>
    </w:p>
    <w:p w:rsidR="00983437" w:rsidRDefault="00983437" w:rsidP="00983437">
      <w:pPr>
        <w:spacing w:after="0" w:line="360" w:lineRule="auto"/>
        <w:jc w:val="both"/>
        <w:rPr>
          <w:rFonts w:cs="Times New Roman"/>
          <w:szCs w:val="24"/>
        </w:rPr>
      </w:pPr>
    </w:p>
    <w:p w:rsidR="00983437" w:rsidRDefault="00983437" w:rsidP="00983437">
      <w:pPr>
        <w:spacing w:after="0" w:line="360" w:lineRule="auto"/>
        <w:jc w:val="both"/>
        <w:rPr>
          <w:rFonts w:cs="Times New Roman"/>
          <w:szCs w:val="24"/>
        </w:rPr>
      </w:pPr>
      <w:r w:rsidRPr="00DE24E3">
        <w:rPr>
          <w:rFonts w:cs="Times New Roman"/>
          <w:szCs w:val="24"/>
        </w:rPr>
        <w:t xml:space="preserve">Professor David Hansell – </w:t>
      </w:r>
      <w:r>
        <w:rPr>
          <w:rFonts w:cs="Times New Roman"/>
          <w:szCs w:val="24"/>
        </w:rPr>
        <w:t>(</w:t>
      </w:r>
      <w:r w:rsidRPr="00DE24E3">
        <w:rPr>
          <w:rFonts w:cs="Times New Roman"/>
          <w:szCs w:val="24"/>
        </w:rPr>
        <w:t xml:space="preserve">Consultant Radiologist and the recipient of a </w:t>
      </w:r>
      <w:r w:rsidRPr="00DE24E3">
        <w:rPr>
          <w:lang w:val="en-US"/>
        </w:rPr>
        <w:t>National Institute of Health Research Senior Investigator Award</w:t>
      </w:r>
      <w:r>
        <w:rPr>
          <w:lang w:val="en-US"/>
        </w:rPr>
        <w:t xml:space="preserve">); </w:t>
      </w:r>
      <w:r>
        <w:rPr>
          <w:rFonts w:cs="Times New Roman"/>
          <w:szCs w:val="24"/>
        </w:rPr>
        <w:t>Lead UKLS radiologist; member of the UKLS trial Team; chaired the UKLS radiology review group; assisted in developing trial protocol; preparation and writing final report, editing manuscript.</w:t>
      </w:r>
    </w:p>
    <w:p w:rsidR="00B07D9D" w:rsidRDefault="00B07D9D" w:rsidP="00B07D9D">
      <w:pPr>
        <w:pStyle w:val="Heading1"/>
      </w:pPr>
      <w:bookmarkStart w:id="79" w:name="_Toc430958529"/>
      <w:bookmarkStart w:id="80" w:name="_Toc436653908"/>
      <w:r w:rsidRPr="00840124">
        <w:t>Data Sharing</w:t>
      </w:r>
      <w:bookmarkEnd w:id="79"/>
      <w:bookmarkEnd w:id="80"/>
    </w:p>
    <w:p w:rsidR="00B07D9D" w:rsidRDefault="00B07D9D" w:rsidP="00B07D9D">
      <w:pPr>
        <w:widowControl w:val="0"/>
        <w:autoSpaceDE w:val="0"/>
        <w:autoSpaceDN w:val="0"/>
        <w:adjustRightInd w:val="0"/>
        <w:spacing w:line="360" w:lineRule="auto"/>
        <w:jc w:val="both"/>
        <w:rPr>
          <w:rFonts w:cs="Times New Roman"/>
          <w:color w:val="18376A"/>
          <w:szCs w:val="24"/>
        </w:rPr>
      </w:pPr>
    </w:p>
    <w:p w:rsidR="00B07D9D" w:rsidRPr="00201EA4" w:rsidRDefault="00B07D9D" w:rsidP="00B07D9D">
      <w:pPr>
        <w:widowControl w:val="0"/>
        <w:autoSpaceDE w:val="0"/>
        <w:autoSpaceDN w:val="0"/>
        <w:adjustRightInd w:val="0"/>
        <w:spacing w:line="360" w:lineRule="auto"/>
        <w:jc w:val="both"/>
        <w:rPr>
          <w:rFonts w:cs="Times New Roman"/>
          <w:szCs w:val="24"/>
        </w:rPr>
      </w:pPr>
      <w:r w:rsidRPr="00201EA4">
        <w:rPr>
          <w:rFonts w:cs="Times New Roman"/>
          <w:szCs w:val="24"/>
        </w:rPr>
        <w:t>We are committed in principle to data sharing with fellow-researchers, and are currently drawing up operating procedures for such. We anticipate that the data will be stored securely In Liverpool and that reasonable requests for data for further research will be accommodated, subject to compliance with regulations, maintaining the integrity of information governance and ensuring no loss of confidentiality on the part of the participants of the study. For requests which require considerable data manipulation and management on our part, this will need to be resourced by those requesting data.</w:t>
      </w:r>
    </w:p>
    <w:p w:rsidR="003443EE" w:rsidRDefault="003443EE">
      <w:pPr>
        <w:rPr>
          <w:rFonts w:eastAsiaTheme="majorEastAsia" w:cstheme="majorBidi"/>
          <w:b/>
          <w:bCs/>
          <w:sz w:val="28"/>
          <w:szCs w:val="28"/>
          <w:lang w:eastAsia="en-GB"/>
        </w:rPr>
      </w:pPr>
      <w:bookmarkStart w:id="81" w:name="_Toc436653909"/>
      <w:r>
        <w:br w:type="page"/>
      </w:r>
    </w:p>
    <w:p w:rsidR="009465BD" w:rsidRPr="00997D1E" w:rsidRDefault="009465BD" w:rsidP="00C91DB7">
      <w:pPr>
        <w:pStyle w:val="Heading1"/>
      </w:pPr>
      <w:r w:rsidRPr="00997D1E">
        <w:lastRenderedPageBreak/>
        <w:t>Publications</w:t>
      </w:r>
      <w:bookmarkEnd w:id="81"/>
    </w:p>
    <w:p w:rsidR="00C91DB7" w:rsidRDefault="00C91DB7" w:rsidP="008D09FE">
      <w:pPr>
        <w:widowControl w:val="0"/>
        <w:autoSpaceDE w:val="0"/>
        <w:autoSpaceDN w:val="0"/>
        <w:adjustRightInd w:val="0"/>
        <w:spacing w:line="360" w:lineRule="auto"/>
        <w:jc w:val="both"/>
        <w:rPr>
          <w:rFonts w:cs="Times New Roman"/>
          <w:szCs w:val="24"/>
        </w:rPr>
      </w:pPr>
    </w:p>
    <w:p w:rsidR="008D09FE" w:rsidRPr="008D09FE" w:rsidRDefault="008D09FE" w:rsidP="008D09FE">
      <w:pPr>
        <w:widowControl w:val="0"/>
        <w:autoSpaceDE w:val="0"/>
        <w:autoSpaceDN w:val="0"/>
        <w:adjustRightInd w:val="0"/>
        <w:spacing w:line="360" w:lineRule="auto"/>
        <w:jc w:val="both"/>
        <w:rPr>
          <w:rFonts w:cs="Times New Roman"/>
          <w:szCs w:val="24"/>
        </w:rPr>
      </w:pPr>
      <w:r w:rsidRPr="008D09FE">
        <w:rPr>
          <w:rFonts w:cs="Times New Roman"/>
          <w:szCs w:val="24"/>
        </w:rPr>
        <w:t xml:space="preserve">Baldwin DR, Duffy SW, Wald NJ, Page R, Hansell DM, </w:t>
      </w:r>
      <w:r w:rsidRPr="008D09FE">
        <w:rPr>
          <w:rFonts w:cs="Times New Roman"/>
          <w:bCs/>
          <w:szCs w:val="24"/>
        </w:rPr>
        <w:t>Field JK</w:t>
      </w:r>
      <w:r w:rsidRPr="008D09FE">
        <w:rPr>
          <w:rFonts w:cs="Times New Roman"/>
          <w:szCs w:val="24"/>
        </w:rPr>
        <w:t xml:space="preserve">. </w:t>
      </w:r>
      <w:hyperlink r:id="rId39" w:history="1">
        <w:r w:rsidRPr="008D09FE">
          <w:rPr>
            <w:rFonts w:cs="Times New Roman"/>
            <w:szCs w:val="24"/>
          </w:rPr>
          <w:t>UK Lung Screen (UKLS) nodule management protocol: modelling of a single screen randomised controlled trial of low-dose CT screening for lung cancer.</w:t>
        </w:r>
      </w:hyperlink>
      <w:r>
        <w:rPr>
          <w:rFonts w:cs="Times New Roman"/>
          <w:szCs w:val="24"/>
        </w:rPr>
        <w:t xml:space="preserve"> </w:t>
      </w:r>
      <w:r w:rsidRPr="008D09FE">
        <w:rPr>
          <w:rFonts w:cs="Times New Roman"/>
          <w:szCs w:val="24"/>
        </w:rPr>
        <w:t>Thorax. 2011 Apr;66(4):308-13. doi: 10.1136/thx.2010.152066. Epub 2011 Feb 11.</w:t>
      </w:r>
    </w:p>
    <w:p w:rsidR="008D09FE" w:rsidRPr="008D09FE" w:rsidRDefault="008D09FE" w:rsidP="008D09FE">
      <w:pPr>
        <w:widowControl w:val="0"/>
        <w:autoSpaceDE w:val="0"/>
        <w:autoSpaceDN w:val="0"/>
        <w:adjustRightInd w:val="0"/>
        <w:spacing w:line="360" w:lineRule="auto"/>
        <w:jc w:val="both"/>
        <w:rPr>
          <w:rFonts w:cs="Times New Roman"/>
          <w:szCs w:val="24"/>
        </w:rPr>
      </w:pPr>
      <w:r w:rsidRPr="008D09FE">
        <w:rPr>
          <w:rFonts w:cs="Times New Roman"/>
          <w:bCs/>
          <w:szCs w:val="24"/>
        </w:rPr>
        <w:t>Field JK</w:t>
      </w:r>
      <w:r w:rsidRPr="008D09FE">
        <w:rPr>
          <w:rFonts w:cs="Times New Roman"/>
          <w:szCs w:val="24"/>
        </w:rPr>
        <w:t>, Baldwin D, Brain K, Devaraj A, Eisen T, Duffy SW, Hansell DM, Kerr K, Page R, Parmar M, Weller D, Williamson P, Whynes D; UKLS Team.</w:t>
      </w:r>
      <w:r>
        <w:rPr>
          <w:rFonts w:cs="Times New Roman"/>
          <w:szCs w:val="24"/>
        </w:rPr>
        <w:t xml:space="preserve"> </w:t>
      </w:r>
      <w:hyperlink r:id="rId40" w:history="1">
        <w:r w:rsidRPr="008D09FE">
          <w:rPr>
            <w:rFonts w:cs="Times New Roman"/>
            <w:szCs w:val="24"/>
          </w:rPr>
          <w:t>CT screening for lung cancer in the UK: position statement by UKLS investigators following the NLST report.</w:t>
        </w:r>
      </w:hyperlink>
      <w:r>
        <w:rPr>
          <w:rFonts w:cs="Times New Roman"/>
          <w:szCs w:val="24"/>
        </w:rPr>
        <w:t xml:space="preserve"> </w:t>
      </w:r>
      <w:r w:rsidRPr="008D09FE">
        <w:rPr>
          <w:rFonts w:cs="Times New Roman"/>
          <w:szCs w:val="24"/>
        </w:rPr>
        <w:t>Thorax. 2011 Aug;66(8):736-7. doi: 10.1136/thoraxjnl-2011-200351. Epub 2011 Jul 1.</w:t>
      </w:r>
    </w:p>
    <w:p w:rsidR="008D09FE" w:rsidRPr="008D09FE" w:rsidRDefault="008D09FE" w:rsidP="008D09FE">
      <w:pPr>
        <w:widowControl w:val="0"/>
        <w:autoSpaceDE w:val="0"/>
        <w:autoSpaceDN w:val="0"/>
        <w:adjustRightInd w:val="0"/>
        <w:spacing w:line="360" w:lineRule="auto"/>
        <w:jc w:val="both"/>
        <w:rPr>
          <w:rFonts w:cs="Times New Roman"/>
          <w:szCs w:val="24"/>
        </w:rPr>
      </w:pPr>
      <w:r w:rsidRPr="008D09FE">
        <w:rPr>
          <w:rFonts w:cs="Times New Roman"/>
          <w:szCs w:val="24"/>
        </w:rPr>
        <w:t xml:space="preserve">Nair A, Baldwin DR, </w:t>
      </w:r>
      <w:r w:rsidRPr="008D09FE">
        <w:rPr>
          <w:rFonts w:cs="Times New Roman"/>
          <w:bCs/>
          <w:szCs w:val="24"/>
        </w:rPr>
        <w:t>Field JK</w:t>
      </w:r>
      <w:r w:rsidRPr="008D09FE">
        <w:rPr>
          <w:rFonts w:cs="Times New Roman"/>
          <w:szCs w:val="24"/>
        </w:rPr>
        <w:t>, Hansell DM, Devaraj A.</w:t>
      </w:r>
      <w:r>
        <w:rPr>
          <w:rFonts w:cs="Times New Roman"/>
          <w:szCs w:val="24"/>
        </w:rPr>
        <w:t xml:space="preserve"> </w:t>
      </w:r>
      <w:hyperlink r:id="rId41" w:history="1">
        <w:r w:rsidRPr="008D09FE">
          <w:rPr>
            <w:rFonts w:cs="Times New Roman"/>
            <w:szCs w:val="24"/>
          </w:rPr>
          <w:t>Measurement methods and algorithms for the management of solid nodules.</w:t>
        </w:r>
      </w:hyperlink>
      <w:r w:rsidR="00AD2EDD">
        <w:rPr>
          <w:rFonts w:cs="Times New Roman"/>
          <w:szCs w:val="24"/>
        </w:rPr>
        <w:t xml:space="preserve"> </w:t>
      </w:r>
      <w:r w:rsidRPr="008D09FE">
        <w:rPr>
          <w:rFonts w:cs="Times New Roman"/>
          <w:szCs w:val="24"/>
        </w:rPr>
        <w:t>J Thorac Imaging. 2012 Jul;27(4):230-9. doi: 10.1097/RTI.0b013e31824f83e1</w:t>
      </w:r>
    </w:p>
    <w:p w:rsidR="00004DDE" w:rsidRDefault="008D09FE" w:rsidP="00004DDE">
      <w:pPr>
        <w:spacing w:line="360" w:lineRule="auto"/>
        <w:jc w:val="both"/>
      </w:pPr>
      <w:r w:rsidRPr="008D09FE">
        <w:rPr>
          <w:rFonts w:cs="Times New Roman"/>
          <w:szCs w:val="24"/>
        </w:rPr>
        <w:t>McRonald FE, Yadegarfar G, Baldwin DR, Devaraj A, Brain KE, Eisen T, Holemans JA, Ledson M, Screaton NJ, Rintoul RC, Hands CJ, Lifford K, Whynes DK, Kerr KM, Page R, Parmar M, Wald N, Weller D, Williamson PR, Myles J, Hansell DM, Duffy SW, Field JK.  The UK Lung Screen (UKLS): demographic profile of first 88,897 approaches provides recommendations for population screening.</w:t>
      </w:r>
      <w:r>
        <w:rPr>
          <w:rFonts w:cs="Times New Roman"/>
          <w:szCs w:val="24"/>
        </w:rPr>
        <w:t xml:space="preserve"> </w:t>
      </w:r>
      <w:r w:rsidR="00004DDE">
        <w:t>Cancer Prev Res (Phila). 2014 Mar;7(3):362-71. doi: 10.1158/1940-6207.CAPR-13-0206. Epub 2014 Jan 17.</w:t>
      </w:r>
    </w:p>
    <w:p w:rsidR="00004DDE" w:rsidRDefault="008D09FE" w:rsidP="008D09FE">
      <w:pPr>
        <w:pStyle w:val="Title"/>
        <w:shd w:val="clear" w:color="auto" w:fill="FFFFFF"/>
        <w:spacing w:line="360" w:lineRule="auto"/>
        <w:jc w:val="both"/>
        <w:rPr>
          <w:rFonts w:ascii="Times New Roman" w:hAnsi="Times New Roman" w:cs="Times New Roman"/>
          <w:sz w:val="24"/>
          <w:szCs w:val="24"/>
        </w:rPr>
      </w:pPr>
      <w:r w:rsidRPr="008D09FE">
        <w:rPr>
          <w:rFonts w:ascii="Times New Roman" w:hAnsi="Times New Roman" w:cs="Times New Roman"/>
          <w:bCs/>
          <w:sz w:val="24"/>
          <w:szCs w:val="24"/>
        </w:rPr>
        <w:t>Field JK</w:t>
      </w:r>
      <w:r w:rsidRPr="008D09FE">
        <w:rPr>
          <w:rFonts w:ascii="Times New Roman" w:hAnsi="Times New Roman" w:cs="Times New Roman"/>
          <w:sz w:val="24"/>
          <w:szCs w:val="24"/>
        </w:rPr>
        <w:t xml:space="preserve">, Hansell DM, Duffy SW, Baldwin DR. </w:t>
      </w:r>
      <w:hyperlink r:id="rId42" w:history="1">
        <w:r w:rsidRPr="008D09FE">
          <w:rPr>
            <w:rStyle w:val="Hyperlink"/>
            <w:rFonts w:ascii="Times New Roman" w:hAnsi="Times New Roman" w:cs="Times New Roman"/>
            <w:color w:val="auto"/>
            <w:sz w:val="24"/>
            <w:szCs w:val="24"/>
            <w:u w:val="none"/>
          </w:rPr>
          <w:t>CT screening for lung cancer: countdown to implementation.</w:t>
        </w:r>
      </w:hyperlink>
      <w:r w:rsidR="00AD2EDD">
        <w:rPr>
          <w:rFonts w:ascii="Times New Roman" w:hAnsi="Times New Roman" w:cs="Times New Roman"/>
          <w:sz w:val="24"/>
          <w:szCs w:val="24"/>
        </w:rPr>
        <w:t xml:space="preserve"> </w:t>
      </w:r>
      <w:r>
        <w:rPr>
          <w:rStyle w:val="jrnl"/>
          <w:rFonts w:ascii="Times New Roman" w:hAnsi="Times New Roman" w:cs="Times New Roman"/>
          <w:sz w:val="24"/>
          <w:szCs w:val="24"/>
        </w:rPr>
        <w:t>Lancet</w:t>
      </w:r>
      <w:r w:rsidR="00AD2EDD">
        <w:rPr>
          <w:rStyle w:val="jrnl"/>
          <w:rFonts w:ascii="Times New Roman" w:hAnsi="Times New Roman" w:cs="Times New Roman"/>
          <w:sz w:val="24"/>
          <w:szCs w:val="24"/>
        </w:rPr>
        <w:t xml:space="preserve"> </w:t>
      </w:r>
      <w:r w:rsidRPr="008D09FE">
        <w:rPr>
          <w:rStyle w:val="jrnl"/>
          <w:rFonts w:ascii="Times New Roman" w:hAnsi="Times New Roman" w:cs="Times New Roman"/>
          <w:sz w:val="24"/>
          <w:szCs w:val="24"/>
        </w:rPr>
        <w:t>Oncol</w:t>
      </w:r>
      <w:r w:rsidRPr="008D09FE">
        <w:rPr>
          <w:rFonts w:ascii="Times New Roman" w:hAnsi="Times New Roman" w:cs="Times New Roman"/>
          <w:sz w:val="24"/>
          <w:szCs w:val="24"/>
        </w:rPr>
        <w:t>. 2013 Dec;14(13):e591-600. doi: 10.1016/S1470-2045(13)70293-6.</w:t>
      </w:r>
    </w:p>
    <w:p w:rsidR="004309C7" w:rsidRDefault="004309C7" w:rsidP="008D09FE">
      <w:pPr>
        <w:pStyle w:val="Title"/>
        <w:shd w:val="clear" w:color="auto" w:fill="FFFFFF"/>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Duffy SW, Field JK, Allgood PC, Seigneurin A.   Translation of research results to simple estimates of the likely effect of a lung cancer screening programme in the UK.  Br J Cancer. </w:t>
      </w:r>
      <w:r w:rsidR="00AB05DA">
        <w:rPr>
          <w:rFonts w:ascii="Times New Roman" w:hAnsi="Times New Roman" w:cs="Times New Roman"/>
          <w:sz w:val="24"/>
          <w:szCs w:val="24"/>
        </w:rPr>
        <w:t xml:space="preserve">2014 </w:t>
      </w:r>
      <w:r>
        <w:rPr>
          <w:rFonts w:ascii="Times New Roman" w:hAnsi="Times New Roman" w:cs="Times New Roman"/>
          <w:sz w:val="24"/>
          <w:szCs w:val="24"/>
        </w:rPr>
        <w:t>Feb 13.</w:t>
      </w:r>
      <w:r w:rsidR="00AB05DA">
        <w:rPr>
          <w:rFonts w:ascii="Times New Roman" w:hAnsi="Times New Roman" w:cs="Times New Roman"/>
          <w:sz w:val="24"/>
          <w:szCs w:val="24"/>
        </w:rPr>
        <w:t xml:space="preserve">  Doi 10.1038/bjc.2014.63 </w:t>
      </w:r>
      <w:r>
        <w:rPr>
          <w:rFonts w:ascii="Times New Roman" w:hAnsi="Times New Roman" w:cs="Times New Roman"/>
          <w:sz w:val="24"/>
          <w:szCs w:val="24"/>
        </w:rPr>
        <w:t xml:space="preserve"> </w:t>
      </w:r>
    </w:p>
    <w:p w:rsidR="00D108A5" w:rsidRPr="00D108A5" w:rsidRDefault="00652F45" w:rsidP="00D108A5">
      <w:pPr>
        <w:shd w:val="clear" w:color="auto" w:fill="FFFFFF"/>
        <w:spacing w:line="360" w:lineRule="auto"/>
        <w:jc w:val="both"/>
        <w:rPr>
          <w:rFonts w:cs="Times New Roman"/>
          <w:szCs w:val="24"/>
        </w:rPr>
      </w:pPr>
      <w:hyperlink r:id="rId43" w:history="1">
        <w:r w:rsidR="00D108A5" w:rsidRPr="00D108A5">
          <w:rPr>
            <w:rStyle w:val="highlight2"/>
            <w:rFonts w:cs="Times New Roman"/>
            <w:szCs w:val="24"/>
          </w:rPr>
          <w:t>Baldwin DR</w:t>
        </w:r>
      </w:hyperlink>
      <w:r w:rsidR="00D108A5" w:rsidRPr="00D108A5">
        <w:rPr>
          <w:rFonts w:cs="Times New Roman"/>
          <w:szCs w:val="24"/>
        </w:rPr>
        <w:t xml:space="preserve">, </w:t>
      </w:r>
      <w:hyperlink r:id="rId44" w:history="1">
        <w:r w:rsidR="00D108A5" w:rsidRPr="00D108A5">
          <w:rPr>
            <w:rFonts w:cs="Times New Roman"/>
            <w:szCs w:val="24"/>
          </w:rPr>
          <w:t>Hansell DM</w:t>
        </w:r>
      </w:hyperlink>
      <w:r w:rsidR="00D108A5" w:rsidRPr="00D108A5">
        <w:rPr>
          <w:rFonts w:cs="Times New Roman"/>
          <w:szCs w:val="24"/>
        </w:rPr>
        <w:t xml:space="preserve">, </w:t>
      </w:r>
      <w:hyperlink r:id="rId45" w:history="1">
        <w:r w:rsidR="00D108A5" w:rsidRPr="00D108A5">
          <w:rPr>
            <w:rFonts w:cs="Times New Roman"/>
            <w:szCs w:val="24"/>
          </w:rPr>
          <w:t>Duffy SW</w:t>
        </w:r>
      </w:hyperlink>
      <w:r w:rsidR="00D108A5" w:rsidRPr="00D108A5">
        <w:rPr>
          <w:rFonts w:cs="Times New Roman"/>
          <w:szCs w:val="24"/>
        </w:rPr>
        <w:t xml:space="preserve">, </w:t>
      </w:r>
      <w:hyperlink r:id="rId46" w:history="1">
        <w:r w:rsidR="00D108A5" w:rsidRPr="00D108A5">
          <w:rPr>
            <w:rFonts w:cs="Times New Roman"/>
            <w:szCs w:val="24"/>
          </w:rPr>
          <w:t>Field JK</w:t>
        </w:r>
      </w:hyperlink>
      <w:r w:rsidR="00D108A5" w:rsidRPr="00D108A5">
        <w:rPr>
          <w:rFonts w:cs="Times New Roman"/>
          <w:szCs w:val="24"/>
        </w:rPr>
        <w:t>.</w:t>
      </w:r>
      <w:r w:rsidR="00D108A5" w:rsidRPr="00D108A5">
        <w:rPr>
          <w:rFonts w:cs="Times New Roman"/>
          <w:b/>
          <w:szCs w:val="24"/>
        </w:rPr>
        <w:t xml:space="preserve"> </w:t>
      </w:r>
      <w:r w:rsidR="00D108A5" w:rsidRPr="00D108A5">
        <w:rPr>
          <w:rFonts w:cs="Times New Roman"/>
          <w:szCs w:val="24"/>
        </w:rPr>
        <w:t xml:space="preserve">Lung cancer screening with low dose computed tomography. </w:t>
      </w:r>
      <w:hyperlink r:id="rId47" w:tooltip="BMJ (Clinical research ed.)." w:history="1">
        <w:r w:rsidR="00D108A5" w:rsidRPr="00D108A5">
          <w:rPr>
            <w:rFonts w:cs="Times New Roman"/>
            <w:szCs w:val="24"/>
          </w:rPr>
          <w:t>BMJ</w:t>
        </w:r>
        <w:r w:rsidR="00D108A5" w:rsidRPr="00D108A5">
          <w:rPr>
            <w:rFonts w:cs="Times New Roman"/>
            <w:color w:val="2F4A8B"/>
            <w:szCs w:val="24"/>
            <w:u w:val="single"/>
          </w:rPr>
          <w:t>.</w:t>
        </w:r>
      </w:hyperlink>
      <w:r w:rsidR="00D108A5" w:rsidRPr="00D108A5">
        <w:rPr>
          <w:rFonts w:cs="Times New Roman"/>
          <w:szCs w:val="24"/>
        </w:rPr>
        <w:t xml:space="preserve"> 2014 Mar 7;348:g1970. doi: 10.1136/bmj.g1970.</w:t>
      </w:r>
    </w:p>
    <w:p w:rsidR="00D108A5" w:rsidRPr="00D108A5" w:rsidRDefault="00652F45" w:rsidP="00D108A5">
      <w:pPr>
        <w:shd w:val="clear" w:color="auto" w:fill="FFFFFF"/>
        <w:spacing w:line="360" w:lineRule="auto"/>
        <w:jc w:val="both"/>
        <w:rPr>
          <w:rFonts w:cs="Times New Roman"/>
          <w:szCs w:val="24"/>
        </w:rPr>
      </w:pPr>
      <w:hyperlink r:id="rId48" w:history="1">
        <w:r w:rsidR="00D108A5" w:rsidRPr="00D108A5">
          <w:rPr>
            <w:rStyle w:val="highlight2"/>
            <w:rFonts w:cs="Times New Roman"/>
            <w:szCs w:val="24"/>
          </w:rPr>
          <w:t>Field JK</w:t>
        </w:r>
      </w:hyperlink>
      <w:r w:rsidR="00D108A5" w:rsidRPr="00D108A5">
        <w:rPr>
          <w:rFonts w:cs="Times New Roman"/>
          <w:szCs w:val="24"/>
        </w:rPr>
        <w:t>.</w:t>
      </w:r>
      <w:r w:rsidR="00D108A5" w:rsidRPr="00D108A5">
        <w:rPr>
          <w:rFonts w:cs="Times New Roman"/>
          <w:b/>
          <w:szCs w:val="24"/>
        </w:rPr>
        <w:t xml:space="preserve"> </w:t>
      </w:r>
      <w:r w:rsidR="00D108A5" w:rsidRPr="00D108A5">
        <w:rPr>
          <w:rFonts w:cs="Times New Roman"/>
          <w:szCs w:val="24"/>
        </w:rPr>
        <w:t xml:space="preserve">Perspective: The screening imperative. </w:t>
      </w:r>
      <w:hyperlink r:id="rId49" w:tooltip="Nature." w:history="1">
        <w:r w:rsidR="00D108A5" w:rsidRPr="00D108A5">
          <w:rPr>
            <w:rFonts w:cs="Times New Roman"/>
            <w:szCs w:val="24"/>
          </w:rPr>
          <w:t>Nature.</w:t>
        </w:r>
      </w:hyperlink>
      <w:r w:rsidR="00D108A5" w:rsidRPr="00D108A5">
        <w:rPr>
          <w:rFonts w:cs="Times New Roman"/>
          <w:szCs w:val="24"/>
        </w:rPr>
        <w:t xml:space="preserve"> 2014 Sep 11;513(7517):S7. doi: 10.1038/513S7a.</w:t>
      </w:r>
    </w:p>
    <w:p w:rsidR="00D108A5" w:rsidRDefault="00652F45" w:rsidP="00D108A5">
      <w:pPr>
        <w:shd w:val="clear" w:color="auto" w:fill="FFFFFF"/>
        <w:spacing w:line="360" w:lineRule="auto"/>
        <w:jc w:val="both"/>
        <w:rPr>
          <w:rFonts w:cs="Times New Roman"/>
          <w:szCs w:val="24"/>
        </w:rPr>
      </w:pPr>
      <w:hyperlink r:id="rId50" w:history="1">
        <w:r w:rsidR="00D108A5" w:rsidRPr="00D108A5">
          <w:rPr>
            <w:rStyle w:val="highlight2"/>
            <w:rFonts w:cs="Times New Roman"/>
            <w:szCs w:val="24"/>
          </w:rPr>
          <w:t>Field JK</w:t>
        </w:r>
      </w:hyperlink>
      <w:r w:rsidR="00D108A5" w:rsidRPr="00D108A5">
        <w:rPr>
          <w:rFonts w:cs="Times New Roman"/>
          <w:szCs w:val="24"/>
        </w:rPr>
        <w:t xml:space="preserve">, </w:t>
      </w:r>
      <w:hyperlink r:id="rId51" w:history="1">
        <w:r w:rsidR="00D108A5" w:rsidRPr="00D108A5">
          <w:rPr>
            <w:rFonts w:cs="Times New Roman"/>
            <w:szCs w:val="24"/>
          </w:rPr>
          <w:t>Oudkerk M</w:t>
        </w:r>
      </w:hyperlink>
      <w:r w:rsidR="00D108A5" w:rsidRPr="00D108A5">
        <w:rPr>
          <w:rFonts w:cs="Times New Roman"/>
          <w:szCs w:val="24"/>
        </w:rPr>
        <w:t xml:space="preserve">, </w:t>
      </w:r>
      <w:hyperlink r:id="rId52" w:history="1">
        <w:r w:rsidR="00D108A5" w:rsidRPr="00D108A5">
          <w:rPr>
            <w:rFonts w:cs="Times New Roman"/>
            <w:szCs w:val="24"/>
          </w:rPr>
          <w:t>Pedersen JH</w:t>
        </w:r>
      </w:hyperlink>
      <w:r w:rsidR="00D108A5" w:rsidRPr="00D108A5">
        <w:rPr>
          <w:rFonts w:cs="Times New Roman"/>
          <w:szCs w:val="24"/>
        </w:rPr>
        <w:t xml:space="preserve">, </w:t>
      </w:r>
      <w:hyperlink r:id="rId53" w:history="1">
        <w:r w:rsidR="00D108A5" w:rsidRPr="00D108A5">
          <w:rPr>
            <w:rFonts w:cs="Times New Roman"/>
            <w:szCs w:val="24"/>
          </w:rPr>
          <w:t>Duffy SW</w:t>
        </w:r>
      </w:hyperlink>
      <w:r w:rsidR="00D108A5">
        <w:rPr>
          <w:rFonts w:cs="Times New Roman"/>
          <w:b/>
          <w:szCs w:val="24"/>
        </w:rPr>
        <w:t xml:space="preserve">. </w:t>
      </w:r>
      <w:r w:rsidR="00D108A5" w:rsidRPr="00D108A5">
        <w:rPr>
          <w:rFonts w:cs="Times New Roman"/>
          <w:b/>
          <w:szCs w:val="24"/>
        </w:rPr>
        <w:t xml:space="preserve"> </w:t>
      </w:r>
      <w:r w:rsidR="00D108A5" w:rsidRPr="00D108A5">
        <w:rPr>
          <w:rFonts w:cs="Times New Roman"/>
          <w:szCs w:val="24"/>
        </w:rPr>
        <w:t xml:space="preserve">Prospects for population screening and diagnosis of lung cancer. </w:t>
      </w:r>
      <w:hyperlink r:id="rId54" w:tooltip="Lancet." w:history="1">
        <w:r w:rsidR="00D108A5" w:rsidRPr="00D108A5">
          <w:rPr>
            <w:rFonts w:cs="Times New Roman"/>
            <w:szCs w:val="24"/>
          </w:rPr>
          <w:t>Lancet.</w:t>
        </w:r>
      </w:hyperlink>
      <w:r w:rsidR="00D108A5" w:rsidRPr="00D108A5">
        <w:rPr>
          <w:rFonts w:cs="Times New Roman"/>
          <w:szCs w:val="24"/>
        </w:rPr>
        <w:t xml:space="preserve"> 2013 Aug 24;382(9893):732-41. doi: 10.1016/S0140-6736(13)61614-1.</w:t>
      </w:r>
    </w:p>
    <w:p w:rsidR="00B07D9D" w:rsidRDefault="00B07D9D" w:rsidP="00B07D9D">
      <w:pPr>
        <w:pStyle w:val="desc"/>
        <w:shd w:val="clear" w:color="auto" w:fill="FFFFFF"/>
        <w:spacing w:before="0" w:beforeAutospacing="0" w:after="0" w:afterAutospacing="0" w:line="360" w:lineRule="auto"/>
        <w:rPr>
          <w:rFonts w:ascii="Times New Roman" w:hAnsi="Times New Roman" w:cs="Times New Roman"/>
          <w:color w:val="000000"/>
          <w:sz w:val="24"/>
          <w:szCs w:val="24"/>
        </w:rPr>
      </w:pPr>
      <w:r w:rsidRPr="00840124">
        <w:rPr>
          <w:rFonts w:ascii="Times New Roman" w:hAnsi="Times New Roman" w:cs="Times New Roman"/>
          <w:color w:val="000000"/>
          <w:sz w:val="24"/>
          <w:szCs w:val="24"/>
        </w:rPr>
        <w:t>Ali N, Lifford KJ, Carter B, McRonald F, Yadegarfar G, Baldwin DR, Weller D, Hansell DM, Duffy SW,</w:t>
      </w:r>
      <w:r>
        <w:rPr>
          <w:rFonts w:ascii="Times New Roman" w:hAnsi="Times New Roman" w:cs="Times New Roman"/>
          <w:color w:val="000000"/>
          <w:sz w:val="24"/>
          <w:szCs w:val="24"/>
        </w:rPr>
        <w:t xml:space="preserve">  </w:t>
      </w:r>
      <w:r w:rsidRPr="00840124">
        <w:rPr>
          <w:rFonts w:ascii="Times New Roman" w:hAnsi="Times New Roman" w:cs="Times New Roman"/>
          <w:bCs/>
          <w:color w:val="000000"/>
          <w:sz w:val="24"/>
          <w:szCs w:val="24"/>
        </w:rPr>
        <w:t>Field JK</w:t>
      </w:r>
      <w:r w:rsidRPr="00840124">
        <w:rPr>
          <w:rFonts w:ascii="Times New Roman" w:hAnsi="Times New Roman" w:cs="Times New Roman"/>
          <w:color w:val="000000"/>
          <w:sz w:val="24"/>
          <w:szCs w:val="24"/>
        </w:rPr>
        <w:t xml:space="preserve">, Brain K. </w:t>
      </w:r>
      <w:hyperlink r:id="rId55" w:history="1">
        <w:r w:rsidRPr="00840124">
          <w:rPr>
            <w:rStyle w:val="Hyperlink"/>
            <w:rFonts w:ascii="Times New Roman" w:hAnsi="Times New Roman" w:cs="Times New Roman"/>
            <w:color w:val="642A8F"/>
            <w:sz w:val="24"/>
            <w:szCs w:val="24"/>
          </w:rPr>
          <w:t>Barriers to uptake among high-risk individuals declining participation in lung cancer screening: a mixed methods analysis of the UK Lung Cancer Screening (UKLS) trial.</w:t>
        </w:r>
      </w:hyperlink>
    </w:p>
    <w:p w:rsidR="00B07D9D" w:rsidRDefault="00B07D9D" w:rsidP="00B07D9D">
      <w:pPr>
        <w:pStyle w:val="details"/>
        <w:shd w:val="clear" w:color="auto" w:fill="FFFFFF"/>
        <w:spacing w:before="0" w:beforeAutospacing="0" w:after="0" w:afterAutospacing="0" w:line="360" w:lineRule="auto"/>
        <w:rPr>
          <w:rFonts w:ascii="Times New Roman" w:hAnsi="Times New Roman" w:cs="Times New Roman"/>
          <w:color w:val="000000"/>
          <w:sz w:val="24"/>
          <w:szCs w:val="24"/>
        </w:rPr>
      </w:pPr>
      <w:r w:rsidRPr="00840124">
        <w:rPr>
          <w:rStyle w:val="jrnl"/>
          <w:rFonts w:ascii="Times New Roman" w:hAnsi="Times New Roman" w:cs="Times New Roman"/>
          <w:color w:val="000000"/>
          <w:sz w:val="24"/>
          <w:szCs w:val="24"/>
        </w:rPr>
        <w:t>BMJ Open</w:t>
      </w:r>
      <w:r w:rsidRPr="00840124">
        <w:rPr>
          <w:rFonts w:ascii="Times New Roman" w:hAnsi="Times New Roman" w:cs="Times New Roman"/>
          <w:color w:val="000000"/>
          <w:sz w:val="24"/>
          <w:szCs w:val="24"/>
        </w:rPr>
        <w:t>. 2015 Jul 14;5(7):e008254. doi: 10.1136/bmjopen-2015-008254.</w:t>
      </w:r>
    </w:p>
    <w:p w:rsidR="0026764F" w:rsidRDefault="0026764F">
      <w:pPr>
        <w:rPr>
          <w:rFonts w:cs="Times New Roman"/>
          <w:szCs w:val="24"/>
        </w:rPr>
      </w:pPr>
      <w:r>
        <w:rPr>
          <w:rFonts w:cs="Times New Roman"/>
          <w:szCs w:val="24"/>
        </w:rPr>
        <w:br w:type="page"/>
      </w:r>
    </w:p>
    <w:p w:rsidR="00B07D9D" w:rsidRPr="00D108A5" w:rsidRDefault="00B07D9D" w:rsidP="00D108A5">
      <w:pPr>
        <w:shd w:val="clear" w:color="auto" w:fill="FFFFFF"/>
        <w:spacing w:line="360" w:lineRule="auto"/>
        <w:jc w:val="both"/>
        <w:rPr>
          <w:rFonts w:cs="Times New Roman"/>
          <w:szCs w:val="24"/>
        </w:rPr>
      </w:pPr>
    </w:p>
    <w:p w:rsidR="0004671B" w:rsidRDefault="00986F7E" w:rsidP="001C78B7">
      <w:pPr>
        <w:pStyle w:val="Heading1"/>
      </w:pPr>
      <w:bookmarkStart w:id="82" w:name="_Toc436653910"/>
      <w:r>
        <w:t>References</w:t>
      </w:r>
      <w:bookmarkEnd w:id="82"/>
    </w:p>
    <w:p w:rsidR="001C78B7" w:rsidRPr="001C78B7" w:rsidRDefault="001C78B7" w:rsidP="001C78B7">
      <w:pPr>
        <w:rPr>
          <w:lang w:eastAsia="en-GB"/>
        </w:rPr>
      </w:pPr>
    </w:p>
    <w:p w:rsidR="004A7208" w:rsidRDefault="000E4C6D" w:rsidP="004A7208">
      <w:pPr>
        <w:spacing w:after="0" w:line="240" w:lineRule="auto"/>
        <w:rPr>
          <w:rFonts w:cs="Times New Roman"/>
          <w:noProof/>
          <w:szCs w:val="24"/>
        </w:rPr>
      </w:pPr>
      <w:r w:rsidRPr="00424765">
        <w:rPr>
          <w:rFonts w:cs="Times New Roman"/>
          <w:szCs w:val="24"/>
        </w:rPr>
        <w:fldChar w:fldCharType="begin"/>
      </w:r>
      <w:r w:rsidR="00C243C3" w:rsidRPr="00424765">
        <w:rPr>
          <w:rFonts w:cs="Times New Roman"/>
          <w:szCs w:val="24"/>
        </w:rPr>
        <w:instrText xml:space="preserve"> ADDIN EN.REFLIST </w:instrText>
      </w:r>
      <w:r w:rsidRPr="00424765">
        <w:rPr>
          <w:rFonts w:cs="Times New Roman"/>
          <w:szCs w:val="24"/>
        </w:rPr>
        <w:fldChar w:fldCharType="separate"/>
      </w:r>
      <w:bookmarkStart w:id="83" w:name="_ENREF_1"/>
      <w:r w:rsidR="004A7208">
        <w:rPr>
          <w:rFonts w:cs="Times New Roman"/>
          <w:noProof/>
          <w:szCs w:val="24"/>
        </w:rPr>
        <w:t>1.</w:t>
      </w:r>
      <w:r w:rsidR="004A7208">
        <w:rPr>
          <w:rFonts w:cs="Times New Roman"/>
          <w:noProof/>
          <w:szCs w:val="24"/>
        </w:rPr>
        <w:tab/>
        <w:t>CRUK. Cancer Stats. 2012.</w:t>
      </w:r>
      <w:bookmarkEnd w:id="83"/>
    </w:p>
    <w:p w:rsidR="004A7208" w:rsidRDefault="004A7208" w:rsidP="004A7208">
      <w:pPr>
        <w:spacing w:after="0" w:line="240" w:lineRule="auto"/>
        <w:rPr>
          <w:rFonts w:cs="Times New Roman"/>
          <w:noProof/>
          <w:szCs w:val="24"/>
        </w:rPr>
      </w:pPr>
      <w:bookmarkStart w:id="84" w:name="_ENREF_2"/>
      <w:r>
        <w:rPr>
          <w:rFonts w:cs="Times New Roman"/>
          <w:noProof/>
          <w:szCs w:val="24"/>
        </w:rPr>
        <w:t>2.</w:t>
      </w:r>
      <w:r>
        <w:rPr>
          <w:rFonts w:cs="Times New Roman"/>
          <w:noProof/>
          <w:szCs w:val="24"/>
        </w:rPr>
        <w:tab/>
        <w:t>Rami-Porta R, Ball D, Crowley J, Giroux DJ, Jett J, Travis WD, et al. The IASLC Lung Cancer Staging Project: proposals for the revision of the T descriptors in the forthcoming (seventh) edition of the TNM classification for lung cancer. Journal of thoracic oncology : official publication of the International Association for the Study of Lung Cancer. 2007;2(7):593-602.</w:t>
      </w:r>
      <w:bookmarkEnd w:id="84"/>
    </w:p>
    <w:p w:rsidR="004A7208" w:rsidRDefault="004A7208" w:rsidP="004A7208">
      <w:pPr>
        <w:spacing w:after="0" w:line="240" w:lineRule="auto"/>
        <w:rPr>
          <w:rFonts w:cs="Times New Roman"/>
          <w:noProof/>
          <w:szCs w:val="24"/>
        </w:rPr>
      </w:pPr>
      <w:bookmarkStart w:id="85" w:name="_ENREF_3"/>
      <w:r>
        <w:rPr>
          <w:rFonts w:cs="Times New Roman"/>
          <w:noProof/>
          <w:szCs w:val="24"/>
        </w:rPr>
        <w:t>3.</w:t>
      </w:r>
      <w:r>
        <w:rPr>
          <w:rFonts w:cs="Times New Roman"/>
          <w:noProof/>
          <w:szCs w:val="24"/>
        </w:rPr>
        <w:tab/>
        <w:t xml:space="preserve">NCRI. LUNG CANCER UK PRICE TAG ECLIPSES THE COST OF ANY OTHER CANCER. 2012; Available from: </w:t>
      </w:r>
      <w:hyperlink r:id="rId56" w:history="1">
        <w:r w:rsidRPr="004A7208">
          <w:rPr>
            <w:rStyle w:val="Hyperlink"/>
            <w:rFonts w:cs="Times New Roman"/>
            <w:noProof/>
            <w:szCs w:val="24"/>
          </w:rPr>
          <w:t>http://www.cancerresearchuk.org/about-us/cancer-news/press-release/lung-cancer-uk-price-tag-eclipses-the-cost-of-any-other-cancer</w:t>
        </w:r>
      </w:hyperlink>
      <w:r>
        <w:rPr>
          <w:rFonts w:cs="Times New Roman"/>
          <w:noProof/>
          <w:szCs w:val="24"/>
        </w:rPr>
        <w:t>.</w:t>
      </w:r>
      <w:bookmarkEnd w:id="85"/>
    </w:p>
    <w:p w:rsidR="004A7208" w:rsidRDefault="004A7208" w:rsidP="004A7208">
      <w:pPr>
        <w:spacing w:after="0" w:line="240" w:lineRule="auto"/>
        <w:rPr>
          <w:rFonts w:cs="Times New Roman"/>
          <w:noProof/>
          <w:szCs w:val="24"/>
        </w:rPr>
      </w:pPr>
      <w:bookmarkStart w:id="86" w:name="_ENREF_4"/>
      <w:r>
        <w:rPr>
          <w:rFonts w:cs="Times New Roman"/>
          <w:noProof/>
          <w:szCs w:val="24"/>
        </w:rPr>
        <w:t>4.</w:t>
      </w:r>
      <w:r>
        <w:rPr>
          <w:rFonts w:cs="Times New Roman"/>
          <w:noProof/>
          <w:szCs w:val="24"/>
        </w:rPr>
        <w:tab/>
        <w:t>Parkin DM. 2. Tobacco-attributable cancer burden in the UK in 2010. British journal of cancer. 2011;105 Suppl 2:S6-S13. Epub 2011/12/14.</w:t>
      </w:r>
      <w:bookmarkEnd w:id="86"/>
    </w:p>
    <w:p w:rsidR="004A7208" w:rsidRDefault="004A7208" w:rsidP="004A7208">
      <w:pPr>
        <w:spacing w:after="0" w:line="240" w:lineRule="auto"/>
        <w:rPr>
          <w:rFonts w:cs="Times New Roman"/>
          <w:noProof/>
          <w:szCs w:val="24"/>
        </w:rPr>
      </w:pPr>
      <w:bookmarkStart w:id="87" w:name="_ENREF_5"/>
      <w:r>
        <w:rPr>
          <w:rFonts w:cs="Times New Roman"/>
          <w:noProof/>
          <w:szCs w:val="24"/>
        </w:rPr>
        <w:t>5.</w:t>
      </w:r>
      <w:r>
        <w:rPr>
          <w:rFonts w:cs="Times New Roman"/>
          <w:noProof/>
          <w:szCs w:val="24"/>
        </w:rPr>
        <w:tab/>
        <w:t>Cogliano VJ, Baan R, Straif K, Grosse Y, Lauby-Secretan B, El Ghissassi F, et al. Preventable exposures associated with human cancers. Journal of the National Cancer Institute. 2011;103(24):1827-39. Epub 2011/12/14.</w:t>
      </w:r>
      <w:bookmarkEnd w:id="87"/>
    </w:p>
    <w:p w:rsidR="004A7208" w:rsidRDefault="004A7208" w:rsidP="004A7208">
      <w:pPr>
        <w:spacing w:after="0" w:line="240" w:lineRule="auto"/>
        <w:rPr>
          <w:rFonts w:cs="Times New Roman"/>
          <w:noProof/>
          <w:szCs w:val="24"/>
        </w:rPr>
      </w:pPr>
      <w:bookmarkStart w:id="88" w:name="_ENREF_6"/>
      <w:r>
        <w:rPr>
          <w:rFonts w:cs="Times New Roman"/>
          <w:noProof/>
          <w:szCs w:val="24"/>
        </w:rPr>
        <w:t>6.</w:t>
      </w:r>
      <w:r>
        <w:rPr>
          <w:rFonts w:cs="Times New Roman"/>
          <w:noProof/>
          <w:szCs w:val="24"/>
        </w:rPr>
        <w:tab/>
        <w:t>Cote ML, Liu M, Bonassi S, Neri M, Schwartz AG, Christiani DC, et al. Increased risk of lung cancer in individuals with a family history of the disease: a pooled analysis from the International Lung Cancer Consortium. Eur J Cancer. 2012;48(13):1957-68. Epub 2012/03/23.</w:t>
      </w:r>
      <w:bookmarkEnd w:id="88"/>
    </w:p>
    <w:p w:rsidR="004A7208" w:rsidRDefault="004A7208" w:rsidP="004A7208">
      <w:pPr>
        <w:spacing w:after="0" w:line="240" w:lineRule="auto"/>
        <w:rPr>
          <w:rFonts w:cs="Times New Roman"/>
          <w:noProof/>
          <w:szCs w:val="24"/>
        </w:rPr>
      </w:pPr>
      <w:bookmarkStart w:id="89" w:name="_ENREF_7"/>
      <w:r>
        <w:rPr>
          <w:rFonts w:cs="Times New Roman"/>
          <w:noProof/>
          <w:szCs w:val="24"/>
        </w:rPr>
        <w:t>7.</w:t>
      </w:r>
      <w:r>
        <w:rPr>
          <w:rFonts w:cs="Times New Roman"/>
          <w:noProof/>
          <w:szCs w:val="24"/>
        </w:rPr>
        <w:tab/>
        <w:t>Brenner DR, McLaughlin JR, Hung RJ. Previous lung diseases and lung cancer risk: a systematic review and meta-analysis. PloS one. 2011;6(3):e17479. Epub 2011/04/13.</w:t>
      </w:r>
      <w:bookmarkEnd w:id="89"/>
    </w:p>
    <w:p w:rsidR="004A7208" w:rsidRDefault="004A7208" w:rsidP="004A7208">
      <w:pPr>
        <w:spacing w:after="0" w:line="240" w:lineRule="auto"/>
        <w:rPr>
          <w:rFonts w:cs="Times New Roman"/>
          <w:noProof/>
          <w:szCs w:val="24"/>
        </w:rPr>
      </w:pPr>
      <w:bookmarkStart w:id="90" w:name="_ENREF_8"/>
      <w:r>
        <w:rPr>
          <w:rFonts w:cs="Times New Roman"/>
          <w:noProof/>
          <w:szCs w:val="24"/>
        </w:rPr>
        <w:t>8.</w:t>
      </w:r>
      <w:r>
        <w:rPr>
          <w:rFonts w:cs="Times New Roman"/>
          <w:noProof/>
          <w:szCs w:val="24"/>
        </w:rPr>
        <w:tab/>
        <w:t>Brenner DR, Boffetta P, Duell EJ, Bickeboller H, Rosenberger A, McCormack V, et al. Previous lung diseases and lung cancer risk: a pooled analysis from the International Lung Cancer Consortium. Am J Epidemiol. 2012;176(7):573-85. Epub 2012/09/19.</w:t>
      </w:r>
      <w:bookmarkEnd w:id="90"/>
    </w:p>
    <w:p w:rsidR="004A7208" w:rsidRDefault="004A7208" w:rsidP="004A7208">
      <w:pPr>
        <w:spacing w:after="0" w:line="240" w:lineRule="auto"/>
        <w:rPr>
          <w:rFonts w:cs="Times New Roman"/>
          <w:noProof/>
          <w:szCs w:val="24"/>
        </w:rPr>
      </w:pPr>
      <w:bookmarkStart w:id="91" w:name="_ENREF_9"/>
      <w:r>
        <w:rPr>
          <w:rFonts w:cs="Times New Roman"/>
          <w:noProof/>
          <w:szCs w:val="24"/>
        </w:rPr>
        <w:t>9.</w:t>
      </w:r>
      <w:r>
        <w:rPr>
          <w:rFonts w:cs="Times New Roman"/>
          <w:noProof/>
          <w:szCs w:val="24"/>
        </w:rPr>
        <w:tab/>
        <w:t>Shack L, Jordan C, Thomson CS, Mak V, Moller H. Variation in incidence of breast, lung and cervical cancer and malignant melanoma of skin by socioeconomic group in England. BMC cancer. 2008;8:271. Epub 2008/09/30.</w:t>
      </w:r>
      <w:bookmarkEnd w:id="91"/>
    </w:p>
    <w:p w:rsidR="004A7208" w:rsidRDefault="004A7208" w:rsidP="004A7208">
      <w:pPr>
        <w:spacing w:after="0" w:line="240" w:lineRule="auto"/>
        <w:rPr>
          <w:rFonts w:cs="Times New Roman"/>
          <w:noProof/>
          <w:szCs w:val="24"/>
        </w:rPr>
      </w:pPr>
      <w:bookmarkStart w:id="92" w:name="_ENREF_10"/>
      <w:r>
        <w:rPr>
          <w:rFonts w:cs="Times New Roman"/>
          <w:noProof/>
          <w:szCs w:val="24"/>
        </w:rPr>
        <w:t>10.</w:t>
      </w:r>
      <w:r>
        <w:rPr>
          <w:rFonts w:cs="Times New Roman"/>
          <w:noProof/>
          <w:szCs w:val="24"/>
        </w:rPr>
        <w:tab/>
        <w:t>Forman D. Cancer Incidence by Deprivation England, 1995-2004. National Cancer Intelligence Network, 2008.</w:t>
      </w:r>
      <w:bookmarkEnd w:id="92"/>
    </w:p>
    <w:p w:rsidR="004A7208" w:rsidRDefault="004A7208" w:rsidP="004A7208">
      <w:pPr>
        <w:spacing w:after="0" w:line="240" w:lineRule="auto"/>
        <w:rPr>
          <w:rFonts w:cs="Times New Roman"/>
          <w:noProof/>
          <w:szCs w:val="24"/>
        </w:rPr>
      </w:pPr>
      <w:bookmarkStart w:id="93" w:name="_ENREF_11"/>
      <w:r>
        <w:rPr>
          <w:rFonts w:cs="Times New Roman"/>
          <w:noProof/>
          <w:szCs w:val="24"/>
        </w:rPr>
        <w:t>11.</w:t>
      </w:r>
      <w:r>
        <w:rPr>
          <w:rFonts w:cs="Times New Roman"/>
          <w:noProof/>
          <w:szCs w:val="24"/>
        </w:rPr>
        <w:tab/>
        <w:t>Rowan S. Trends in cancer incidence by deprivation, England and Wales, 1990-2002. Health Stat Q. 2007;36:24-35.</w:t>
      </w:r>
      <w:bookmarkEnd w:id="93"/>
    </w:p>
    <w:p w:rsidR="004A7208" w:rsidRDefault="004A7208" w:rsidP="004A7208">
      <w:pPr>
        <w:spacing w:after="0" w:line="240" w:lineRule="auto"/>
        <w:rPr>
          <w:rFonts w:cs="Times New Roman"/>
          <w:noProof/>
          <w:szCs w:val="24"/>
        </w:rPr>
      </w:pPr>
      <w:bookmarkStart w:id="94" w:name="_ENREF_12"/>
      <w:r>
        <w:rPr>
          <w:rFonts w:cs="Times New Roman"/>
          <w:noProof/>
          <w:szCs w:val="24"/>
        </w:rPr>
        <w:t>12.</w:t>
      </w:r>
      <w:r>
        <w:rPr>
          <w:rFonts w:cs="Times New Roman"/>
          <w:noProof/>
          <w:szCs w:val="24"/>
        </w:rPr>
        <w:tab/>
        <w:t>Raaschou-Nielsen O, Andersen ZJ, Beelen R, Samoli E, Stafoggia M, Weinmayr G, et al. Air pollution and lung cancer incidence in 17 European cohorts: prospective analyses from the European Study of Cohorts for Air Pollution Effects (ESCAPE). The lancet oncology. 2013;14(9):813-22. Epub 2013/07/16.</w:t>
      </w:r>
      <w:bookmarkEnd w:id="94"/>
    </w:p>
    <w:p w:rsidR="004A7208" w:rsidRDefault="004A7208" w:rsidP="004A7208">
      <w:pPr>
        <w:spacing w:after="0" w:line="240" w:lineRule="auto"/>
        <w:rPr>
          <w:rFonts w:cs="Times New Roman"/>
          <w:noProof/>
          <w:szCs w:val="24"/>
        </w:rPr>
      </w:pPr>
      <w:bookmarkStart w:id="95" w:name="_ENREF_13"/>
      <w:r>
        <w:rPr>
          <w:rFonts w:cs="Times New Roman"/>
          <w:noProof/>
          <w:szCs w:val="24"/>
        </w:rPr>
        <w:t>13.</w:t>
      </w:r>
      <w:r>
        <w:rPr>
          <w:rFonts w:cs="Times New Roman"/>
          <w:noProof/>
          <w:szCs w:val="24"/>
        </w:rPr>
        <w:tab/>
        <w:t>Field JK, Chen Y, Marcus MW, McRonald FE, Raji OY, Duffy SW. The contribution of risk prediction models to early detection of lung cancer. Journal of surgical oncology. 2013;108(5):304-11. Epub 2013/09/03.</w:t>
      </w:r>
      <w:bookmarkEnd w:id="95"/>
    </w:p>
    <w:p w:rsidR="004A7208" w:rsidRDefault="004A7208" w:rsidP="004A7208">
      <w:pPr>
        <w:spacing w:after="0" w:line="240" w:lineRule="auto"/>
        <w:rPr>
          <w:rFonts w:cs="Times New Roman"/>
          <w:noProof/>
          <w:szCs w:val="24"/>
        </w:rPr>
      </w:pPr>
      <w:bookmarkStart w:id="96" w:name="_ENREF_14"/>
      <w:r>
        <w:rPr>
          <w:rFonts w:cs="Times New Roman"/>
          <w:noProof/>
          <w:szCs w:val="24"/>
        </w:rPr>
        <w:t>14.</w:t>
      </w:r>
      <w:r>
        <w:rPr>
          <w:rFonts w:cs="Times New Roman"/>
          <w:noProof/>
          <w:szCs w:val="24"/>
        </w:rPr>
        <w:tab/>
        <w:t>van Klaveren RJ, de Koning HJ, Mulshine J, Hirsch FR. Lung cancer screening by spiral CT. What is the optimal target population for screening trials? Lung Cancer. 2002;38(3):243-52.</w:t>
      </w:r>
      <w:bookmarkEnd w:id="96"/>
    </w:p>
    <w:p w:rsidR="004A7208" w:rsidRDefault="004A7208" w:rsidP="004A7208">
      <w:pPr>
        <w:spacing w:after="0" w:line="240" w:lineRule="auto"/>
        <w:rPr>
          <w:rFonts w:cs="Times New Roman"/>
          <w:noProof/>
          <w:szCs w:val="24"/>
        </w:rPr>
      </w:pPr>
      <w:bookmarkStart w:id="97" w:name="_ENREF_15"/>
      <w:r>
        <w:rPr>
          <w:rFonts w:cs="Times New Roman"/>
          <w:noProof/>
          <w:szCs w:val="24"/>
        </w:rPr>
        <w:t>15.</w:t>
      </w:r>
      <w:r>
        <w:rPr>
          <w:rFonts w:cs="Times New Roman"/>
          <w:noProof/>
          <w:szCs w:val="24"/>
        </w:rPr>
        <w:tab/>
        <w:t>Bach PB, Kattan MW, Thornquist MD, Kris MG, Tate RC, Barnett MJ, et al. Variations in lung cancer risk among smokers. Journal of the National Cancer Institute. 2003;95(6):470-8.</w:t>
      </w:r>
      <w:bookmarkEnd w:id="97"/>
    </w:p>
    <w:p w:rsidR="004A7208" w:rsidRDefault="004A7208" w:rsidP="004A7208">
      <w:pPr>
        <w:spacing w:after="0" w:line="240" w:lineRule="auto"/>
        <w:rPr>
          <w:rFonts w:cs="Times New Roman"/>
          <w:noProof/>
          <w:szCs w:val="24"/>
        </w:rPr>
      </w:pPr>
      <w:bookmarkStart w:id="98" w:name="_ENREF_16"/>
      <w:r>
        <w:rPr>
          <w:rFonts w:cs="Times New Roman"/>
          <w:noProof/>
          <w:szCs w:val="24"/>
        </w:rPr>
        <w:lastRenderedPageBreak/>
        <w:t>16.</w:t>
      </w:r>
      <w:r>
        <w:rPr>
          <w:rFonts w:cs="Times New Roman"/>
          <w:noProof/>
          <w:szCs w:val="24"/>
        </w:rPr>
        <w:tab/>
        <w:t>Spitz MR, Etzel CJ, Dong Q, Amos CI, Wei Q, Wu X, et al. An expanded risk prediction model for lung cancer. Cancer Prev Res (Phila Pa). 2008;1(4):250-4. Epub 2009/01/14.</w:t>
      </w:r>
      <w:bookmarkEnd w:id="98"/>
    </w:p>
    <w:p w:rsidR="004A7208" w:rsidRDefault="004A7208" w:rsidP="004A7208">
      <w:pPr>
        <w:spacing w:after="0" w:line="240" w:lineRule="auto"/>
        <w:rPr>
          <w:rFonts w:cs="Times New Roman"/>
          <w:noProof/>
          <w:szCs w:val="24"/>
        </w:rPr>
      </w:pPr>
      <w:bookmarkStart w:id="99" w:name="_ENREF_17"/>
      <w:r>
        <w:rPr>
          <w:rFonts w:cs="Times New Roman"/>
          <w:noProof/>
          <w:szCs w:val="24"/>
        </w:rPr>
        <w:t>17.</w:t>
      </w:r>
      <w:r>
        <w:rPr>
          <w:rFonts w:cs="Times New Roman"/>
          <w:noProof/>
          <w:szCs w:val="24"/>
        </w:rPr>
        <w:tab/>
        <w:t>Tammemagi MC, Katki HA, Hocking WG, Church TR, Caporaso N, Kvale PA, et al. Selection criteria for lung-cancer screening. N Engl J Med. 2013;368(8):728-36. Epub 2013/02/22.</w:t>
      </w:r>
      <w:bookmarkEnd w:id="99"/>
    </w:p>
    <w:p w:rsidR="004A7208" w:rsidRDefault="004A7208" w:rsidP="004A7208">
      <w:pPr>
        <w:spacing w:after="0" w:line="240" w:lineRule="auto"/>
        <w:rPr>
          <w:rFonts w:cs="Times New Roman"/>
          <w:noProof/>
          <w:szCs w:val="24"/>
        </w:rPr>
      </w:pPr>
      <w:bookmarkStart w:id="100" w:name="_ENREF_18"/>
      <w:r>
        <w:rPr>
          <w:rFonts w:cs="Times New Roman"/>
          <w:noProof/>
          <w:szCs w:val="24"/>
        </w:rPr>
        <w:t>18.</w:t>
      </w:r>
      <w:r>
        <w:rPr>
          <w:rFonts w:cs="Times New Roman"/>
          <w:noProof/>
          <w:szCs w:val="24"/>
        </w:rPr>
        <w:tab/>
        <w:t>Kovalchik SA, Tammemagi M, Berg CD, Caporaso NE, Riley TL, Korch M, et al. Targeting of low-dose CT screening according to the risk of lung-cancer death. N Engl J Med. 2013;369(3):245-54. Epub 2013/07/19.</w:t>
      </w:r>
      <w:bookmarkEnd w:id="100"/>
    </w:p>
    <w:p w:rsidR="004A7208" w:rsidRDefault="004A7208" w:rsidP="004A7208">
      <w:pPr>
        <w:spacing w:after="0" w:line="240" w:lineRule="auto"/>
        <w:rPr>
          <w:rFonts w:cs="Times New Roman"/>
          <w:noProof/>
          <w:szCs w:val="24"/>
        </w:rPr>
      </w:pPr>
      <w:bookmarkStart w:id="101" w:name="_ENREF_19"/>
      <w:r>
        <w:rPr>
          <w:rFonts w:cs="Times New Roman"/>
          <w:noProof/>
          <w:szCs w:val="24"/>
        </w:rPr>
        <w:t>19.</w:t>
      </w:r>
      <w:r>
        <w:rPr>
          <w:rFonts w:cs="Times New Roman"/>
          <w:noProof/>
          <w:szCs w:val="24"/>
        </w:rPr>
        <w:tab/>
        <w:t>Spitz MR, Hong WK, Amos CI, Wu X, Schabath MB, Dong Q, et al. A risk model for prediction of lung cancer. Journal of the National Cancer Institute. 2007;99(9):715-26.</w:t>
      </w:r>
      <w:bookmarkEnd w:id="101"/>
    </w:p>
    <w:p w:rsidR="004A7208" w:rsidRDefault="004A7208" w:rsidP="004A7208">
      <w:pPr>
        <w:spacing w:after="0" w:line="240" w:lineRule="auto"/>
        <w:rPr>
          <w:rFonts w:cs="Times New Roman"/>
          <w:noProof/>
          <w:szCs w:val="24"/>
        </w:rPr>
      </w:pPr>
      <w:bookmarkStart w:id="102" w:name="_ENREF_20"/>
      <w:r>
        <w:rPr>
          <w:rFonts w:cs="Times New Roman"/>
          <w:noProof/>
          <w:szCs w:val="24"/>
        </w:rPr>
        <w:t>20.</w:t>
      </w:r>
      <w:r>
        <w:rPr>
          <w:rFonts w:cs="Times New Roman"/>
          <w:noProof/>
          <w:szCs w:val="24"/>
        </w:rPr>
        <w:tab/>
        <w:t>Cassidy A, Myles JP, van Tongeren M, Page RD, Liloglou T, Duffy SW, et al. The LLP risk model: an individual risk prediction model for lung cancer. British journal of cancer. 2008;98(2):270-6. Epub 2007/12/19.</w:t>
      </w:r>
      <w:bookmarkEnd w:id="102"/>
    </w:p>
    <w:p w:rsidR="004A7208" w:rsidRDefault="004A7208" w:rsidP="004A7208">
      <w:pPr>
        <w:spacing w:after="0" w:line="240" w:lineRule="auto"/>
        <w:rPr>
          <w:rFonts w:cs="Times New Roman"/>
          <w:noProof/>
          <w:szCs w:val="24"/>
        </w:rPr>
      </w:pPr>
      <w:bookmarkStart w:id="103" w:name="_ENREF_21"/>
      <w:r>
        <w:rPr>
          <w:rFonts w:cs="Times New Roman"/>
          <w:noProof/>
          <w:szCs w:val="24"/>
        </w:rPr>
        <w:t>21.</w:t>
      </w:r>
      <w:r>
        <w:rPr>
          <w:rFonts w:cs="Times New Roman"/>
          <w:noProof/>
          <w:szCs w:val="24"/>
        </w:rPr>
        <w:tab/>
        <w:t>Cassidy A, Myles JP, Liloglou T, Duffy SW, Field JK. Defining high-risk individuals in a population-based molecular-epidemiological study of lung cancer. International journal of oncology. 2006;28(5):1295-301. Epub 2006/04/06.</w:t>
      </w:r>
      <w:bookmarkEnd w:id="103"/>
    </w:p>
    <w:p w:rsidR="004A7208" w:rsidRDefault="004A7208" w:rsidP="004A7208">
      <w:pPr>
        <w:spacing w:after="0" w:line="240" w:lineRule="auto"/>
        <w:rPr>
          <w:rFonts w:cs="Times New Roman"/>
          <w:noProof/>
          <w:szCs w:val="24"/>
        </w:rPr>
      </w:pPr>
      <w:bookmarkStart w:id="104" w:name="_ENREF_22"/>
      <w:r>
        <w:rPr>
          <w:rFonts w:cs="Times New Roman"/>
          <w:noProof/>
          <w:szCs w:val="24"/>
        </w:rPr>
        <w:t>22.</w:t>
      </w:r>
      <w:r>
        <w:rPr>
          <w:rFonts w:cs="Times New Roman"/>
          <w:noProof/>
          <w:szCs w:val="24"/>
        </w:rPr>
        <w:tab/>
        <w:t>Raji OY, Duffy SW, Agbaje OF, Baker SG, Christiani DC, Cassidy A, et al. Predictive Accuracy of the Liverpool Lung Project Risk Model for Stratifying Patients for Computed Tomography Screening for Lung CancerA Case–Control and Cohort Validation Study. Annals of Internal Medicine. 2012;157(4):242-50.</w:t>
      </w:r>
      <w:bookmarkEnd w:id="104"/>
    </w:p>
    <w:p w:rsidR="004A7208" w:rsidRDefault="004A7208" w:rsidP="004A7208">
      <w:pPr>
        <w:spacing w:after="0" w:line="240" w:lineRule="auto"/>
        <w:rPr>
          <w:rFonts w:cs="Times New Roman"/>
          <w:noProof/>
          <w:szCs w:val="24"/>
        </w:rPr>
      </w:pPr>
      <w:bookmarkStart w:id="105" w:name="_ENREF_23"/>
      <w:r>
        <w:rPr>
          <w:rFonts w:cs="Times New Roman"/>
          <w:noProof/>
          <w:szCs w:val="24"/>
        </w:rPr>
        <w:t>23.</w:t>
      </w:r>
      <w:r>
        <w:rPr>
          <w:rFonts w:cs="Times New Roman"/>
          <w:noProof/>
          <w:szCs w:val="24"/>
        </w:rPr>
        <w:tab/>
        <w:t>Peres J. Lung cancer screening gets risk-specific. Journal of the National Cancer Institute. 2013;105(1):1-2. Epub 2012/12/22.</w:t>
      </w:r>
      <w:bookmarkEnd w:id="105"/>
    </w:p>
    <w:p w:rsidR="004A7208" w:rsidRDefault="004A7208" w:rsidP="004A7208">
      <w:pPr>
        <w:spacing w:after="0" w:line="240" w:lineRule="auto"/>
        <w:rPr>
          <w:rFonts w:cs="Times New Roman"/>
          <w:noProof/>
          <w:szCs w:val="24"/>
        </w:rPr>
      </w:pPr>
      <w:bookmarkStart w:id="106" w:name="_ENREF_24"/>
      <w:r>
        <w:rPr>
          <w:rFonts w:cs="Times New Roman"/>
          <w:noProof/>
          <w:szCs w:val="24"/>
        </w:rPr>
        <w:t>24.</w:t>
      </w:r>
      <w:r>
        <w:rPr>
          <w:rFonts w:cs="Times New Roman"/>
          <w:noProof/>
          <w:szCs w:val="24"/>
        </w:rPr>
        <w:tab/>
        <w:t>Field JK, Duffy SW. Lung cancer screening: the way forward. British journal of cancer. 2008;99(4):557-62. Epub 2008/07/31.</w:t>
      </w:r>
      <w:bookmarkEnd w:id="106"/>
    </w:p>
    <w:p w:rsidR="004A7208" w:rsidRDefault="004A7208" w:rsidP="004A7208">
      <w:pPr>
        <w:spacing w:after="0" w:line="240" w:lineRule="auto"/>
        <w:rPr>
          <w:rFonts w:cs="Times New Roman"/>
          <w:noProof/>
          <w:szCs w:val="24"/>
        </w:rPr>
      </w:pPr>
      <w:bookmarkStart w:id="107" w:name="_ENREF_25"/>
      <w:r>
        <w:rPr>
          <w:rFonts w:cs="Times New Roman"/>
          <w:noProof/>
          <w:szCs w:val="24"/>
        </w:rPr>
        <w:t>25.</w:t>
      </w:r>
      <w:r>
        <w:rPr>
          <w:rFonts w:cs="Times New Roman"/>
          <w:noProof/>
          <w:szCs w:val="24"/>
        </w:rPr>
        <w:tab/>
        <w:t>Brett GZ. Earlier diagnosis and survival in lung cancer. Br Med J. 1969;4(5678):260-2. Epub 1969/11/01.</w:t>
      </w:r>
      <w:bookmarkEnd w:id="107"/>
    </w:p>
    <w:p w:rsidR="004A7208" w:rsidRDefault="004A7208" w:rsidP="004A7208">
      <w:pPr>
        <w:spacing w:after="0" w:line="240" w:lineRule="auto"/>
        <w:rPr>
          <w:rFonts w:cs="Times New Roman"/>
          <w:noProof/>
          <w:szCs w:val="24"/>
        </w:rPr>
      </w:pPr>
      <w:bookmarkStart w:id="108" w:name="_ENREF_26"/>
      <w:r>
        <w:rPr>
          <w:rFonts w:cs="Times New Roman"/>
          <w:noProof/>
          <w:szCs w:val="24"/>
        </w:rPr>
        <w:t>26.</w:t>
      </w:r>
      <w:r>
        <w:rPr>
          <w:rFonts w:cs="Times New Roman"/>
          <w:noProof/>
          <w:szCs w:val="24"/>
        </w:rPr>
        <w:tab/>
        <w:t>Oken MM, Hocking WG, Kvale PA, Andriole GL, Buys SS, Church TR, et al. Screening by chest radiograph and lung cancer mortality: the Prostate, Lung, Colorectal, and Ovarian (PLCO) randomized trial. JAMA : the journal of the American Medical Association. 2011;306(17):1865-73. Epub 2011/10/28.</w:t>
      </w:r>
      <w:bookmarkEnd w:id="108"/>
    </w:p>
    <w:p w:rsidR="004A7208" w:rsidRDefault="004A7208" w:rsidP="004A7208">
      <w:pPr>
        <w:spacing w:after="0" w:line="240" w:lineRule="auto"/>
        <w:rPr>
          <w:rFonts w:cs="Times New Roman"/>
          <w:noProof/>
          <w:szCs w:val="24"/>
        </w:rPr>
      </w:pPr>
      <w:bookmarkStart w:id="109" w:name="_ENREF_27"/>
      <w:r>
        <w:rPr>
          <w:rFonts w:cs="Times New Roman"/>
          <w:noProof/>
          <w:szCs w:val="24"/>
        </w:rPr>
        <w:t>27.</w:t>
      </w:r>
      <w:r>
        <w:rPr>
          <w:rFonts w:cs="Times New Roman"/>
          <w:noProof/>
          <w:szCs w:val="24"/>
        </w:rPr>
        <w:tab/>
        <w:t xml:space="preserve">Khan AF. Overview of the Prostate, Lung, Colorectal and Ovarian (PLCO) Cancer Screening Trial. National Cancer Institute; 2012; Available from: </w:t>
      </w:r>
      <w:hyperlink r:id="rId57" w:history="1">
        <w:r w:rsidRPr="004A7208">
          <w:rPr>
            <w:rStyle w:val="Hyperlink"/>
            <w:rFonts w:cs="Times New Roman"/>
            <w:noProof/>
            <w:szCs w:val="24"/>
          </w:rPr>
          <w:t>http://benchmarks.cancer.gov/2012/05/overview-of-the-prostate-lung-colorectal-and-ovarian-plco-cancer-screening-trial/</w:t>
        </w:r>
      </w:hyperlink>
      <w:r>
        <w:rPr>
          <w:rFonts w:cs="Times New Roman"/>
          <w:noProof/>
          <w:szCs w:val="24"/>
        </w:rPr>
        <w:t>.</w:t>
      </w:r>
      <w:bookmarkEnd w:id="109"/>
    </w:p>
    <w:p w:rsidR="004A7208" w:rsidRDefault="004A7208" w:rsidP="004A7208">
      <w:pPr>
        <w:spacing w:after="0" w:line="240" w:lineRule="auto"/>
        <w:rPr>
          <w:rFonts w:cs="Times New Roman"/>
          <w:noProof/>
          <w:szCs w:val="24"/>
        </w:rPr>
      </w:pPr>
      <w:bookmarkStart w:id="110" w:name="_ENREF_28"/>
      <w:r>
        <w:rPr>
          <w:rFonts w:cs="Times New Roman"/>
          <w:noProof/>
          <w:szCs w:val="24"/>
        </w:rPr>
        <w:t>28.</w:t>
      </w:r>
      <w:r>
        <w:rPr>
          <w:rFonts w:cs="Times New Roman"/>
          <w:noProof/>
          <w:szCs w:val="24"/>
        </w:rPr>
        <w:tab/>
        <w:t>Reeves AP, Kostis WJ. Computer-aided diagnosis for lung cancer. Radiol Clin North Am. 2000;38(3):497-509.</w:t>
      </w:r>
      <w:bookmarkEnd w:id="110"/>
    </w:p>
    <w:p w:rsidR="004A7208" w:rsidRDefault="004A7208" w:rsidP="004A7208">
      <w:pPr>
        <w:spacing w:after="0" w:line="240" w:lineRule="auto"/>
        <w:rPr>
          <w:rFonts w:cs="Times New Roman"/>
          <w:noProof/>
          <w:szCs w:val="24"/>
        </w:rPr>
      </w:pPr>
      <w:bookmarkStart w:id="111" w:name="_ENREF_29"/>
      <w:r>
        <w:rPr>
          <w:rFonts w:cs="Times New Roman"/>
          <w:noProof/>
          <w:szCs w:val="24"/>
        </w:rPr>
        <w:t>29.</w:t>
      </w:r>
      <w:r>
        <w:rPr>
          <w:rFonts w:cs="Times New Roman"/>
          <w:noProof/>
          <w:szCs w:val="24"/>
        </w:rPr>
        <w:tab/>
        <w:t>Yankelevitz DF, Reeves AP, Kostis WJ, Zhao B, Henschke CI. Small pulmonary nodules: volumetrically determined growth rates based on CT evaluation. Radiology. 2000;217(1):251-6.</w:t>
      </w:r>
      <w:bookmarkEnd w:id="111"/>
    </w:p>
    <w:p w:rsidR="004A7208" w:rsidRDefault="004A7208" w:rsidP="004A7208">
      <w:pPr>
        <w:spacing w:after="0" w:line="240" w:lineRule="auto"/>
        <w:rPr>
          <w:rFonts w:cs="Times New Roman"/>
          <w:noProof/>
          <w:szCs w:val="24"/>
        </w:rPr>
      </w:pPr>
      <w:bookmarkStart w:id="112" w:name="_ENREF_30"/>
      <w:r>
        <w:rPr>
          <w:rFonts w:cs="Times New Roman"/>
          <w:noProof/>
          <w:szCs w:val="24"/>
        </w:rPr>
        <w:t>30.</w:t>
      </w:r>
      <w:r>
        <w:rPr>
          <w:rFonts w:cs="Times New Roman"/>
          <w:noProof/>
          <w:szCs w:val="24"/>
        </w:rPr>
        <w:tab/>
        <w:t>Swensen SJ, Viggiano RW, Midthun DE, Muller NL, Sherrick A, Yamashita K, et al. Lung nodule enhancement at CT: multicenter study. Radiology. 2000;214(1):73-80.</w:t>
      </w:r>
      <w:bookmarkEnd w:id="112"/>
    </w:p>
    <w:p w:rsidR="004A7208" w:rsidRDefault="004A7208" w:rsidP="004A7208">
      <w:pPr>
        <w:spacing w:after="0" w:line="240" w:lineRule="auto"/>
        <w:rPr>
          <w:rFonts w:cs="Times New Roman"/>
          <w:noProof/>
          <w:szCs w:val="24"/>
        </w:rPr>
      </w:pPr>
      <w:bookmarkStart w:id="113" w:name="_ENREF_31"/>
      <w:r>
        <w:rPr>
          <w:rFonts w:cs="Times New Roman"/>
          <w:noProof/>
          <w:szCs w:val="24"/>
        </w:rPr>
        <w:t>31.</w:t>
      </w:r>
      <w:r>
        <w:rPr>
          <w:rFonts w:cs="Times New Roman"/>
          <w:noProof/>
          <w:szCs w:val="24"/>
        </w:rPr>
        <w:tab/>
        <w:t>Pastorino U, Bellomi M, Landoni C, De Fiori E, Arnaldi P, Picchio M, et al. Early lung-cancer detection with spiral CT and positron emission tomography in heavy smokers: 2-year results. Lancet. 2003;362(9384):593-7.</w:t>
      </w:r>
      <w:bookmarkEnd w:id="113"/>
    </w:p>
    <w:p w:rsidR="004A7208" w:rsidRDefault="004A7208" w:rsidP="004A7208">
      <w:pPr>
        <w:spacing w:after="0" w:line="240" w:lineRule="auto"/>
        <w:rPr>
          <w:rFonts w:cs="Times New Roman"/>
          <w:noProof/>
          <w:szCs w:val="24"/>
        </w:rPr>
      </w:pPr>
      <w:bookmarkStart w:id="114" w:name="_ENREF_32"/>
      <w:r>
        <w:rPr>
          <w:rFonts w:cs="Times New Roman"/>
          <w:noProof/>
          <w:szCs w:val="24"/>
        </w:rPr>
        <w:t>32.</w:t>
      </w:r>
      <w:r>
        <w:rPr>
          <w:rFonts w:cs="Times New Roman"/>
          <w:noProof/>
          <w:szCs w:val="24"/>
        </w:rPr>
        <w:tab/>
        <w:t>Sone S, Takashima S, Li F, Yang Z, Honda T, Maruyama Y, et al. Mass screening for lung cancer with mobile spiral computed tomography scanner. Lancet. 1998;351(9111):1242-5.</w:t>
      </w:r>
      <w:bookmarkEnd w:id="114"/>
    </w:p>
    <w:p w:rsidR="004A7208" w:rsidRDefault="004A7208" w:rsidP="004A7208">
      <w:pPr>
        <w:spacing w:after="0" w:line="240" w:lineRule="auto"/>
        <w:rPr>
          <w:rFonts w:cs="Times New Roman"/>
          <w:noProof/>
          <w:szCs w:val="24"/>
        </w:rPr>
      </w:pPr>
      <w:bookmarkStart w:id="115" w:name="_ENREF_33"/>
      <w:r>
        <w:rPr>
          <w:rFonts w:cs="Times New Roman"/>
          <w:noProof/>
          <w:szCs w:val="24"/>
        </w:rPr>
        <w:t>33.</w:t>
      </w:r>
      <w:r>
        <w:rPr>
          <w:rFonts w:cs="Times New Roman"/>
          <w:noProof/>
          <w:szCs w:val="24"/>
        </w:rPr>
        <w:tab/>
        <w:t xml:space="preserve">Field JK, Smith RA, Duffy SW, Berg CD, van Klaveren R, Henschke CI, et al. The Liverpool Statement 2005: priorities for the European Union/United States spiral computed </w:t>
      </w:r>
      <w:r>
        <w:rPr>
          <w:rFonts w:cs="Times New Roman"/>
          <w:noProof/>
          <w:szCs w:val="24"/>
        </w:rPr>
        <w:lastRenderedPageBreak/>
        <w:t>tomography collaborative group. Journal of thoracic oncology : official publication of the International Association for the Study of Lung Cancer. 2006;1(5):497-8. Epub 2007/04/06.</w:t>
      </w:r>
      <w:bookmarkEnd w:id="115"/>
    </w:p>
    <w:p w:rsidR="004A7208" w:rsidRDefault="004A7208" w:rsidP="004A7208">
      <w:pPr>
        <w:spacing w:after="0" w:line="240" w:lineRule="auto"/>
        <w:rPr>
          <w:rFonts w:cs="Times New Roman"/>
          <w:noProof/>
          <w:szCs w:val="24"/>
        </w:rPr>
      </w:pPr>
      <w:bookmarkStart w:id="116" w:name="_ENREF_34"/>
      <w:r>
        <w:rPr>
          <w:rFonts w:cs="Times New Roman"/>
          <w:noProof/>
          <w:szCs w:val="24"/>
        </w:rPr>
        <w:t>34.</w:t>
      </w:r>
      <w:r>
        <w:rPr>
          <w:rFonts w:cs="Times New Roman"/>
          <w:noProof/>
          <w:szCs w:val="24"/>
        </w:rPr>
        <w:tab/>
        <w:t>Aberle DR, DeMello S, Berg CD, Black WC, Brewer B, Church TR, et al. Results of the two incidence screenings in the National Lung Screening Trial. N Engl J Med. 2013;369(10):920-31. Epub 2013/09/06.</w:t>
      </w:r>
      <w:bookmarkEnd w:id="116"/>
    </w:p>
    <w:p w:rsidR="004A7208" w:rsidRDefault="004A7208" w:rsidP="004A7208">
      <w:pPr>
        <w:spacing w:after="0" w:line="240" w:lineRule="auto"/>
        <w:rPr>
          <w:rFonts w:cs="Times New Roman"/>
          <w:noProof/>
          <w:szCs w:val="24"/>
        </w:rPr>
      </w:pPr>
      <w:bookmarkStart w:id="117" w:name="_ENREF_35"/>
      <w:r>
        <w:rPr>
          <w:rFonts w:cs="Times New Roman"/>
          <w:noProof/>
          <w:szCs w:val="24"/>
        </w:rPr>
        <w:t>35.</w:t>
      </w:r>
      <w:r>
        <w:rPr>
          <w:rFonts w:cs="Times New Roman"/>
          <w:noProof/>
          <w:szCs w:val="24"/>
        </w:rPr>
        <w:tab/>
        <w:t>National Lung Screening Trial Research Team, Aberle DR, Adams AM, Berg CD, Black WC, Clapp JD, et al. Reduced Lung-Cancer Mortality with Low-Dose Computed Tomographic Screening. N Engl J Med. 2011. Epub 2011/07/01.</w:t>
      </w:r>
      <w:bookmarkEnd w:id="117"/>
    </w:p>
    <w:p w:rsidR="004A7208" w:rsidRDefault="004A7208" w:rsidP="004A7208">
      <w:pPr>
        <w:spacing w:after="0" w:line="240" w:lineRule="auto"/>
        <w:rPr>
          <w:rFonts w:cs="Times New Roman"/>
          <w:noProof/>
          <w:szCs w:val="24"/>
        </w:rPr>
      </w:pPr>
      <w:bookmarkStart w:id="118" w:name="_ENREF_36"/>
      <w:r>
        <w:rPr>
          <w:rFonts w:cs="Times New Roman"/>
          <w:noProof/>
          <w:szCs w:val="24"/>
        </w:rPr>
        <w:t>36.</w:t>
      </w:r>
      <w:r>
        <w:rPr>
          <w:rFonts w:cs="Times New Roman"/>
          <w:noProof/>
          <w:szCs w:val="24"/>
        </w:rPr>
        <w:tab/>
        <w:t>van Klaveren RJ, Oudkerk M, Prokop M, Scholten ET, Nackaerts K, Vernhout R, et al. Management of lung nodules detected by volume CT scanning. N Engl J Med. 2009;361(23):2221-9. Epub 2009/12/04.</w:t>
      </w:r>
      <w:bookmarkEnd w:id="118"/>
    </w:p>
    <w:p w:rsidR="004A7208" w:rsidRDefault="004A7208" w:rsidP="004A7208">
      <w:pPr>
        <w:spacing w:after="0" w:line="240" w:lineRule="auto"/>
        <w:rPr>
          <w:rFonts w:cs="Times New Roman"/>
          <w:noProof/>
          <w:szCs w:val="24"/>
        </w:rPr>
      </w:pPr>
      <w:bookmarkStart w:id="119" w:name="_ENREF_37"/>
      <w:r>
        <w:rPr>
          <w:rFonts w:cs="Times New Roman"/>
          <w:noProof/>
          <w:szCs w:val="24"/>
        </w:rPr>
        <w:t>37.</w:t>
      </w:r>
      <w:r>
        <w:rPr>
          <w:rFonts w:cs="Times New Roman"/>
          <w:noProof/>
          <w:szCs w:val="24"/>
        </w:rPr>
        <w:tab/>
        <w:t>Picozzi G, Paci E, Lopez Pegna A, Bartolucci M, Roselli G, De Francisci A, et al. Screening of lung cancer with low dose spiral CT: results of a three year pilot study and design of the randomised controlled trial ''Italung-CT''. Radiol Med (Torino). 2005;109(1-2):17-26.</w:t>
      </w:r>
      <w:bookmarkEnd w:id="119"/>
    </w:p>
    <w:p w:rsidR="004A7208" w:rsidRDefault="004A7208" w:rsidP="004A7208">
      <w:pPr>
        <w:spacing w:after="0" w:line="240" w:lineRule="auto"/>
        <w:rPr>
          <w:rFonts w:cs="Times New Roman"/>
          <w:noProof/>
          <w:szCs w:val="24"/>
        </w:rPr>
      </w:pPr>
      <w:bookmarkStart w:id="120" w:name="_ENREF_38"/>
      <w:r>
        <w:rPr>
          <w:rFonts w:cs="Times New Roman"/>
          <w:noProof/>
          <w:szCs w:val="24"/>
        </w:rPr>
        <w:t>38.</w:t>
      </w:r>
      <w:r>
        <w:rPr>
          <w:rFonts w:cs="Times New Roman"/>
          <w:noProof/>
          <w:szCs w:val="24"/>
        </w:rPr>
        <w:tab/>
        <w:t>Infante M, Lutman FR, Cavuto S, Brambilla G, Chiesa G, Passera E, et al. Lung cancer screening with spiral CT Baseline results of the randomized DANTE trial. Lung Cancer. 2007.</w:t>
      </w:r>
      <w:bookmarkEnd w:id="120"/>
    </w:p>
    <w:p w:rsidR="004A7208" w:rsidRDefault="004A7208" w:rsidP="004A7208">
      <w:pPr>
        <w:spacing w:after="0" w:line="240" w:lineRule="auto"/>
        <w:rPr>
          <w:rFonts w:cs="Times New Roman"/>
          <w:noProof/>
          <w:szCs w:val="24"/>
        </w:rPr>
      </w:pPr>
      <w:bookmarkStart w:id="121" w:name="_ENREF_39"/>
      <w:r>
        <w:rPr>
          <w:rFonts w:cs="Times New Roman"/>
          <w:noProof/>
          <w:szCs w:val="24"/>
        </w:rPr>
        <w:t>39.</w:t>
      </w:r>
      <w:r>
        <w:rPr>
          <w:rFonts w:cs="Times New Roman"/>
          <w:noProof/>
          <w:szCs w:val="24"/>
        </w:rPr>
        <w:tab/>
        <w:t>Pastorino U. Early detection of lung cancer. Respiration. 2006;73(1):5-13. Epub 2006/02/25.</w:t>
      </w:r>
      <w:bookmarkEnd w:id="121"/>
    </w:p>
    <w:p w:rsidR="004A7208" w:rsidRDefault="004A7208" w:rsidP="004A7208">
      <w:pPr>
        <w:spacing w:after="0" w:line="240" w:lineRule="auto"/>
        <w:rPr>
          <w:rFonts w:cs="Times New Roman"/>
          <w:noProof/>
          <w:szCs w:val="24"/>
        </w:rPr>
      </w:pPr>
      <w:bookmarkStart w:id="122" w:name="_ENREF_40"/>
      <w:r>
        <w:rPr>
          <w:rFonts w:cs="Times New Roman"/>
          <w:noProof/>
          <w:szCs w:val="24"/>
        </w:rPr>
        <w:t>40.</w:t>
      </w:r>
      <w:r>
        <w:rPr>
          <w:rFonts w:cs="Times New Roman"/>
          <w:noProof/>
          <w:szCs w:val="24"/>
        </w:rPr>
        <w:tab/>
        <w:t>Blanchon T, Brechot JM, Grenier PA, Ferretti GR, Lemarie E, Milleron B, et al. Baseline results of the Depiscan study: a French randomized pilot trial of lung cancer screening comparing low dose CT scan (LDCT) and chest X-ray (CXR). Lung Cancer. 2007;58(1):50-8.</w:t>
      </w:r>
      <w:bookmarkEnd w:id="122"/>
    </w:p>
    <w:p w:rsidR="004A7208" w:rsidRDefault="004A7208" w:rsidP="004A7208">
      <w:pPr>
        <w:spacing w:after="0" w:line="240" w:lineRule="auto"/>
        <w:rPr>
          <w:rFonts w:cs="Times New Roman"/>
          <w:noProof/>
          <w:szCs w:val="24"/>
        </w:rPr>
      </w:pPr>
      <w:bookmarkStart w:id="123" w:name="_ENREF_41"/>
      <w:r>
        <w:rPr>
          <w:rFonts w:cs="Times New Roman"/>
          <w:noProof/>
          <w:szCs w:val="24"/>
        </w:rPr>
        <w:t>41.</w:t>
      </w:r>
      <w:r>
        <w:rPr>
          <w:rFonts w:cs="Times New Roman"/>
          <w:noProof/>
          <w:szCs w:val="24"/>
        </w:rPr>
        <w:tab/>
        <w:t>Lopes Pegna A, Picozzi G, Mascalchi M, Maria Carozzi F, Carrozzi L, Comin C, et al. Design, recruitment and baseline results of the ITALUNG trial for lung cancer screening with low-dose CT. Lung Cancer. 2009;64(1):34-40. Epub 2008/08/30.</w:t>
      </w:r>
      <w:bookmarkEnd w:id="123"/>
    </w:p>
    <w:p w:rsidR="004A7208" w:rsidRDefault="004A7208" w:rsidP="004A7208">
      <w:pPr>
        <w:spacing w:after="0" w:line="240" w:lineRule="auto"/>
        <w:rPr>
          <w:rFonts w:cs="Times New Roman"/>
          <w:noProof/>
          <w:szCs w:val="24"/>
        </w:rPr>
      </w:pPr>
      <w:bookmarkStart w:id="124" w:name="_ENREF_42"/>
      <w:r>
        <w:rPr>
          <w:rFonts w:cs="Times New Roman"/>
          <w:noProof/>
          <w:szCs w:val="24"/>
        </w:rPr>
        <w:t>42.</w:t>
      </w:r>
      <w:r>
        <w:rPr>
          <w:rFonts w:cs="Times New Roman"/>
          <w:noProof/>
          <w:szCs w:val="24"/>
        </w:rPr>
        <w:tab/>
        <w:t>Saghir Z, Dirksen A, Ashraf H, Bach KS, Brodersen J, Clementsen PF, et al. CT screening for lung cancer brings forward early disease. The randomised Danish Lung Cancer Screening Trial: status after five annual screening rounds with low-dose CT. Thorax. 2012;67(4):296-301. Epub 2012/01/31.</w:t>
      </w:r>
      <w:bookmarkEnd w:id="124"/>
    </w:p>
    <w:p w:rsidR="004A7208" w:rsidRDefault="004A7208" w:rsidP="004A7208">
      <w:pPr>
        <w:spacing w:after="0" w:line="240" w:lineRule="auto"/>
        <w:rPr>
          <w:rFonts w:cs="Times New Roman"/>
          <w:noProof/>
          <w:szCs w:val="24"/>
        </w:rPr>
      </w:pPr>
      <w:bookmarkStart w:id="125" w:name="_ENREF_43"/>
      <w:r>
        <w:rPr>
          <w:rFonts w:cs="Times New Roman"/>
          <w:noProof/>
          <w:szCs w:val="24"/>
        </w:rPr>
        <w:t>43.</w:t>
      </w:r>
      <w:r>
        <w:rPr>
          <w:rFonts w:cs="Times New Roman"/>
          <w:noProof/>
          <w:szCs w:val="24"/>
        </w:rPr>
        <w:tab/>
        <w:t>Pastorino U, Rossi M, Rosato V, Marchiano A, Sverzellati N, Morosi C, et al. Annual or biennial CT screening versus observation in heavy smokers: 5-year results of the MILD trial. Eur J Cancer Prev. 2012;21(3):308-15. Epub 2012/04/03.</w:t>
      </w:r>
      <w:bookmarkEnd w:id="125"/>
    </w:p>
    <w:p w:rsidR="004A7208" w:rsidRDefault="004A7208" w:rsidP="004A7208">
      <w:pPr>
        <w:spacing w:after="0" w:line="240" w:lineRule="auto"/>
        <w:rPr>
          <w:rFonts w:cs="Times New Roman"/>
          <w:noProof/>
          <w:szCs w:val="24"/>
        </w:rPr>
      </w:pPr>
      <w:bookmarkStart w:id="126" w:name="_ENREF_44"/>
      <w:r>
        <w:rPr>
          <w:rFonts w:cs="Times New Roman"/>
          <w:noProof/>
          <w:szCs w:val="24"/>
        </w:rPr>
        <w:t>44.</w:t>
      </w:r>
      <w:r>
        <w:rPr>
          <w:rFonts w:cs="Times New Roman"/>
          <w:noProof/>
          <w:szCs w:val="24"/>
        </w:rPr>
        <w:tab/>
        <w:t>Field JK, van Klaveren R, Pedersen JH, Pastorino U, Paci E, Becker N, et al. European randomized lung cancer screening trials: Post NLST. Journal of surgical oncology. 2013;108(5):280-6.</w:t>
      </w:r>
      <w:bookmarkEnd w:id="126"/>
    </w:p>
    <w:p w:rsidR="004A7208" w:rsidRDefault="004A7208" w:rsidP="004A7208">
      <w:pPr>
        <w:spacing w:after="0" w:line="240" w:lineRule="auto"/>
        <w:rPr>
          <w:rFonts w:cs="Times New Roman"/>
          <w:noProof/>
          <w:szCs w:val="24"/>
        </w:rPr>
      </w:pPr>
      <w:bookmarkStart w:id="127" w:name="_ENREF_45"/>
      <w:r>
        <w:rPr>
          <w:rFonts w:cs="Times New Roman"/>
          <w:noProof/>
          <w:szCs w:val="24"/>
        </w:rPr>
        <w:t>45.</w:t>
      </w:r>
      <w:r>
        <w:rPr>
          <w:rFonts w:cs="Times New Roman"/>
          <w:noProof/>
          <w:szCs w:val="24"/>
        </w:rPr>
        <w:tab/>
        <w:t>Field JK, Oudkerk M, Pedersen JH, Duffy SW. Prospects for population screening and diagnosis of lung cancer. Lancet. 2013;382(9893):732-41.</w:t>
      </w:r>
      <w:bookmarkEnd w:id="127"/>
    </w:p>
    <w:p w:rsidR="004A7208" w:rsidRDefault="004A7208" w:rsidP="004A7208">
      <w:pPr>
        <w:spacing w:after="0" w:line="240" w:lineRule="auto"/>
        <w:rPr>
          <w:rFonts w:cs="Times New Roman"/>
          <w:noProof/>
          <w:szCs w:val="24"/>
        </w:rPr>
      </w:pPr>
      <w:r>
        <w:rPr>
          <w:rFonts w:cs="Times New Roman"/>
          <w:noProof/>
          <w:szCs w:val="24"/>
        </w:rPr>
        <w:t>46.</w:t>
      </w:r>
      <w:r>
        <w:rPr>
          <w:rFonts w:cs="Times New Roman"/>
          <w:noProof/>
          <w:szCs w:val="24"/>
        </w:rPr>
        <w:tab/>
        <w:t>Field JK, Hansell DM, Duffy SW, Baldwin DR. CT screening for lung cancer: countdown to implementation. The lancet oncology. 2013;14(13):e591-600.</w:t>
      </w:r>
    </w:p>
    <w:p w:rsidR="004A7208" w:rsidRDefault="004A7208" w:rsidP="004A7208">
      <w:pPr>
        <w:spacing w:after="0" w:line="240" w:lineRule="auto"/>
        <w:rPr>
          <w:rFonts w:cs="Times New Roman"/>
          <w:noProof/>
          <w:szCs w:val="24"/>
        </w:rPr>
      </w:pPr>
      <w:bookmarkStart w:id="128" w:name="_ENREF_47"/>
      <w:r>
        <w:rPr>
          <w:rFonts w:cs="Times New Roman"/>
          <w:noProof/>
          <w:szCs w:val="24"/>
        </w:rPr>
        <w:t>47.</w:t>
      </w:r>
      <w:r>
        <w:rPr>
          <w:rFonts w:cs="Times New Roman"/>
          <w:noProof/>
          <w:szCs w:val="24"/>
        </w:rPr>
        <w:tab/>
        <w:t xml:space="preserve">Pedersen J, Ashraf H, Dirksen A, Bach K, Hansen H, Thoennesen P, et al. </w:t>
      </w:r>
      <w:r w:rsidRPr="004A7208">
        <w:rPr>
          <w:rFonts w:cs="Times New Roman"/>
          <w:noProof/>
          <w:szCs w:val="24"/>
          <w:u w:val="single"/>
        </w:rPr>
        <w:t>The Danish randomized lung cancer CT screening trial--overall design and results of the prevalence round</w:t>
      </w:r>
      <w:r>
        <w:rPr>
          <w:rFonts w:cs="Times New Roman"/>
          <w:noProof/>
          <w:szCs w:val="24"/>
        </w:rPr>
        <w:t>. Journal of thoracic oncology : official publication of the International Association for the Study of Lung Cancer. 2009;5:608-14.</w:t>
      </w:r>
      <w:bookmarkEnd w:id="128"/>
    </w:p>
    <w:p w:rsidR="004A7208" w:rsidRDefault="004A7208" w:rsidP="004A7208">
      <w:pPr>
        <w:spacing w:after="0" w:line="240" w:lineRule="auto"/>
        <w:rPr>
          <w:rFonts w:cs="Times New Roman"/>
          <w:noProof/>
          <w:szCs w:val="24"/>
        </w:rPr>
      </w:pPr>
      <w:bookmarkStart w:id="129" w:name="_ENREF_48"/>
      <w:r>
        <w:rPr>
          <w:rFonts w:cs="Times New Roman"/>
          <w:noProof/>
          <w:szCs w:val="24"/>
        </w:rPr>
        <w:t>48.</w:t>
      </w:r>
      <w:r>
        <w:rPr>
          <w:rFonts w:cs="Times New Roman"/>
          <w:noProof/>
          <w:szCs w:val="24"/>
        </w:rPr>
        <w:tab/>
        <w:t>Aberle DR, Berg CD, Black WC, Church TR, Fagerstrom RM, Galen B, et al. The National Lung Screening Trial: overview and study design. Radiology. 2011;258(1):243-53. Epub 2010/11/04.</w:t>
      </w:r>
      <w:bookmarkEnd w:id="129"/>
    </w:p>
    <w:p w:rsidR="004A7208" w:rsidRDefault="004A7208" w:rsidP="004A7208">
      <w:pPr>
        <w:spacing w:after="0" w:line="240" w:lineRule="auto"/>
        <w:rPr>
          <w:rFonts w:cs="Times New Roman"/>
          <w:noProof/>
          <w:szCs w:val="24"/>
        </w:rPr>
      </w:pPr>
      <w:bookmarkStart w:id="130" w:name="_ENREF_49"/>
      <w:r>
        <w:rPr>
          <w:rFonts w:cs="Times New Roman"/>
          <w:noProof/>
          <w:szCs w:val="24"/>
        </w:rPr>
        <w:lastRenderedPageBreak/>
        <w:t>49.</w:t>
      </w:r>
      <w:r>
        <w:rPr>
          <w:rFonts w:cs="Times New Roman"/>
          <w:noProof/>
          <w:szCs w:val="24"/>
        </w:rPr>
        <w:tab/>
        <w:t xml:space="preserve">UK National Screening Committee: Criteria for appraising the viability, effectiveness and appropriateness of a screening programme. Public Health England; Available from: </w:t>
      </w:r>
      <w:hyperlink r:id="rId58" w:history="1">
        <w:r w:rsidRPr="004A7208">
          <w:rPr>
            <w:rStyle w:val="Hyperlink"/>
            <w:rFonts w:cs="Times New Roman"/>
            <w:noProof/>
            <w:szCs w:val="24"/>
          </w:rPr>
          <w:t>http://www.screening.nhs.uk/criteria</w:t>
        </w:r>
      </w:hyperlink>
      <w:r>
        <w:rPr>
          <w:rFonts w:cs="Times New Roman"/>
          <w:noProof/>
          <w:szCs w:val="24"/>
        </w:rPr>
        <w:t>.</w:t>
      </w:r>
      <w:bookmarkEnd w:id="130"/>
    </w:p>
    <w:p w:rsidR="004A7208" w:rsidRDefault="004A7208" w:rsidP="004A7208">
      <w:pPr>
        <w:spacing w:after="0" w:line="240" w:lineRule="auto"/>
        <w:rPr>
          <w:rFonts w:cs="Times New Roman"/>
          <w:noProof/>
          <w:szCs w:val="24"/>
        </w:rPr>
      </w:pPr>
      <w:bookmarkStart w:id="131" w:name="_ENREF_50"/>
      <w:r>
        <w:rPr>
          <w:rFonts w:cs="Times New Roman"/>
          <w:noProof/>
          <w:szCs w:val="24"/>
        </w:rPr>
        <w:t>50.</w:t>
      </w:r>
      <w:r>
        <w:rPr>
          <w:rFonts w:cs="Times New Roman"/>
          <w:noProof/>
          <w:szCs w:val="24"/>
        </w:rPr>
        <w:tab/>
        <w:t>Black C, de Verteuil R, Walker S, Ayres J, Boland A, Bagust A, et al. Population screening for lung cancer using computed tomography, is there evidence of clinical effectiveness? A systematic review of the literature. Thorax. 2007;62(2):131-8.</w:t>
      </w:r>
      <w:bookmarkEnd w:id="131"/>
    </w:p>
    <w:p w:rsidR="004A7208" w:rsidRDefault="004A7208" w:rsidP="004A7208">
      <w:pPr>
        <w:spacing w:after="0" w:line="240" w:lineRule="auto"/>
        <w:rPr>
          <w:rFonts w:cs="Times New Roman"/>
          <w:noProof/>
          <w:szCs w:val="24"/>
        </w:rPr>
      </w:pPr>
      <w:bookmarkStart w:id="132" w:name="_ENREF_51"/>
      <w:r>
        <w:rPr>
          <w:rFonts w:cs="Times New Roman"/>
          <w:noProof/>
          <w:szCs w:val="24"/>
        </w:rPr>
        <w:t>51.</w:t>
      </w:r>
      <w:r>
        <w:rPr>
          <w:rFonts w:cs="Times New Roman"/>
          <w:noProof/>
          <w:szCs w:val="24"/>
        </w:rPr>
        <w:tab/>
        <w:t>Whynes DK. Could CT screening for lung cancer ever be cost effective in the United Kingdom ? Cost Eff Resour Alloc. 2008;6(1):5.</w:t>
      </w:r>
      <w:bookmarkEnd w:id="132"/>
    </w:p>
    <w:p w:rsidR="004A7208" w:rsidRDefault="004A7208" w:rsidP="004A7208">
      <w:pPr>
        <w:spacing w:after="0" w:line="240" w:lineRule="auto"/>
        <w:rPr>
          <w:rFonts w:cs="Times New Roman"/>
          <w:noProof/>
          <w:szCs w:val="24"/>
        </w:rPr>
      </w:pPr>
      <w:bookmarkStart w:id="133" w:name="_ENREF_52"/>
      <w:r>
        <w:rPr>
          <w:rFonts w:cs="Times New Roman"/>
          <w:noProof/>
          <w:szCs w:val="24"/>
        </w:rPr>
        <w:t>52.</w:t>
      </w:r>
      <w:r>
        <w:rPr>
          <w:rFonts w:cs="Times New Roman"/>
          <w:noProof/>
          <w:szCs w:val="24"/>
        </w:rPr>
        <w:tab/>
        <w:t>Baldwin DR, Duffy SW, Wald NJ, Page R, Hansell DM, Field JK. UK Lung Screen (UKLS) nodule management protocol: modelling of a single screen randomised controlled trial of low-dose CT screening for lung cancer. Thorax. 2011;66(4):308-13. Epub 2011/02/15.</w:t>
      </w:r>
      <w:bookmarkEnd w:id="133"/>
    </w:p>
    <w:p w:rsidR="004A7208" w:rsidRDefault="004A7208" w:rsidP="004A7208">
      <w:pPr>
        <w:spacing w:after="0" w:line="240" w:lineRule="auto"/>
        <w:rPr>
          <w:rFonts w:cs="Times New Roman"/>
          <w:noProof/>
          <w:szCs w:val="24"/>
        </w:rPr>
      </w:pPr>
      <w:bookmarkStart w:id="134" w:name="_ENREF_53"/>
      <w:r>
        <w:rPr>
          <w:rFonts w:cs="Times New Roman"/>
          <w:noProof/>
          <w:szCs w:val="24"/>
        </w:rPr>
        <w:t>53.</w:t>
      </w:r>
      <w:r>
        <w:rPr>
          <w:rFonts w:cs="Times New Roman"/>
          <w:noProof/>
          <w:szCs w:val="24"/>
        </w:rPr>
        <w:tab/>
        <w:t>Atkin WS, Edwards R, Kralj-Hans I, Wooldrage K, Hart AR, Northover JM, et al. Once-only flexible sigmoidoscopy screening in prevention of colorectal cancer: a multicentre randomised controlled trial. Lancet. 2010;375(9726):1624-33. Epub 2010/05/01.</w:t>
      </w:r>
      <w:bookmarkEnd w:id="134"/>
    </w:p>
    <w:p w:rsidR="004A7208" w:rsidRDefault="004A7208" w:rsidP="004A7208">
      <w:pPr>
        <w:spacing w:after="0" w:line="240" w:lineRule="auto"/>
        <w:rPr>
          <w:rFonts w:cs="Times New Roman"/>
          <w:noProof/>
          <w:szCs w:val="24"/>
        </w:rPr>
      </w:pPr>
      <w:bookmarkStart w:id="135" w:name="_ENREF_54"/>
      <w:r>
        <w:rPr>
          <w:rFonts w:cs="Times New Roman"/>
          <w:noProof/>
          <w:szCs w:val="24"/>
        </w:rPr>
        <w:t>54.</w:t>
      </w:r>
      <w:r>
        <w:rPr>
          <w:rFonts w:cs="Times New Roman"/>
          <w:noProof/>
          <w:szCs w:val="24"/>
        </w:rPr>
        <w:tab/>
        <w:t>Ashton HA, Buxton MJ, Day NE, Kim LG, Marteau TM, Scott RA, et al. The Multicentre Aneurysm Screening Study (MASS) into the effect of abdominal aortic aneurysm screening on mortality in men: a randomised controlled trial. Lancet. 2002;360(9345):1531-9. Epub 2002/11/22.</w:t>
      </w:r>
      <w:bookmarkEnd w:id="135"/>
    </w:p>
    <w:p w:rsidR="004A7208" w:rsidRDefault="004A7208" w:rsidP="004A7208">
      <w:pPr>
        <w:spacing w:after="0" w:line="240" w:lineRule="auto"/>
        <w:rPr>
          <w:rFonts w:cs="Times New Roman"/>
          <w:noProof/>
          <w:szCs w:val="24"/>
        </w:rPr>
      </w:pPr>
      <w:bookmarkStart w:id="136" w:name="_ENREF_55"/>
      <w:r>
        <w:rPr>
          <w:rFonts w:cs="Times New Roman"/>
          <w:noProof/>
          <w:szCs w:val="24"/>
        </w:rPr>
        <w:t>55.</w:t>
      </w:r>
      <w:r>
        <w:rPr>
          <w:rFonts w:cs="Times New Roman"/>
          <w:noProof/>
          <w:szCs w:val="24"/>
        </w:rPr>
        <w:tab/>
        <w:t>Jakes RW, Duffy SW, Ng FC, Gao F, Ng EH. Mammographic parenchymal patterns and risk of breast cancer at and after a prevalence screen in Singaporean women. International journal of epidemiology. 2000;29(1):11-9. Epub 2000/04/06.</w:t>
      </w:r>
      <w:bookmarkEnd w:id="136"/>
    </w:p>
    <w:p w:rsidR="004A7208" w:rsidRDefault="004A7208" w:rsidP="004A7208">
      <w:pPr>
        <w:spacing w:after="0" w:line="240" w:lineRule="auto"/>
        <w:rPr>
          <w:rFonts w:cs="Times New Roman"/>
          <w:noProof/>
          <w:szCs w:val="24"/>
        </w:rPr>
      </w:pPr>
      <w:bookmarkStart w:id="137" w:name="_ENREF_56"/>
      <w:r>
        <w:rPr>
          <w:rFonts w:cs="Times New Roman"/>
          <w:noProof/>
          <w:szCs w:val="24"/>
        </w:rPr>
        <w:t>56.</w:t>
      </w:r>
      <w:r>
        <w:rPr>
          <w:rFonts w:cs="Times New Roman"/>
          <w:noProof/>
          <w:szCs w:val="24"/>
        </w:rPr>
        <w:tab/>
        <w:t xml:space="preserve">UKLS. Available from: </w:t>
      </w:r>
      <w:hyperlink r:id="rId59" w:history="1">
        <w:r w:rsidRPr="004A7208">
          <w:rPr>
            <w:rStyle w:val="Hyperlink"/>
            <w:rFonts w:cs="Times New Roman"/>
            <w:noProof/>
            <w:szCs w:val="24"/>
          </w:rPr>
          <w:t>http://www.ukls.org</w:t>
        </w:r>
      </w:hyperlink>
      <w:r>
        <w:rPr>
          <w:rFonts w:cs="Times New Roman"/>
          <w:noProof/>
          <w:szCs w:val="24"/>
        </w:rPr>
        <w:t>.</w:t>
      </w:r>
      <w:bookmarkEnd w:id="137"/>
    </w:p>
    <w:p w:rsidR="004A7208" w:rsidRDefault="004A7208" w:rsidP="004A7208">
      <w:pPr>
        <w:spacing w:after="0" w:line="240" w:lineRule="auto"/>
        <w:rPr>
          <w:rFonts w:cs="Times New Roman"/>
          <w:noProof/>
          <w:szCs w:val="24"/>
        </w:rPr>
      </w:pPr>
      <w:bookmarkStart w:id="138" w:name="_ENREF_57"/>
      <w:r>
        <w:rPr>
          <w:rFonts w:cs="Times New Roman"/>
          <w:noProof/>
          <w:szCs w:val="24"/>
        </w:rPr>
        <w:t>57.</w:t>
      </w:r>
      <w:r>
        <w:rPr>
          <w:rFonts w:cs="Times New Roman"/>
          <w:noProof/>
          <w:szCs w:val="24"/>
        </w:rPr>
        <w:tab/>
        <w:t>Zigmond AS, Snaith RP. The hospital anxiety and depression scale. Acta psychiatrica Scandinavica. 1983;67(6):361-70. Epub 1983/06/01.</w:t>
      </w:r>
      <w:bookmarkEnd w:id="138"/>
    </w:p>
    <w:p w:rsidR="004A7208" w:rsidRDefault="004A7208" w:rsidP="004A7208">
      <w:pPr>
        <w:spacing w:after="0" w:line="240" w:lineRule="auto"/>
        <w:rPr>
          <w:rFonts w:cs="Times New Roman"/>
          <w:noProof/>
          <w:szCs w:val="24"/>
        </w:rPr>
      </w:pPr>
      <w:bookmarkStart w:id="139" w:name="_ENREF_58"/>
      <w:r>
        <w:rPr>
          <w:rFonts w:cs="Times New Roman"/>
          <w:noProof/>
          <w:szCs w:val="24"/>
        </w:rPr>
        <w:t>58.</w:t>
      </w:r>
      <w:r>
        <w:rPr>
          <w:rFonts w:cs="Times New Roman"/>
          <w:noProof/>
          <w:szCs w:val="24"/>
        </w:rPr>
        <w:tab/>
        <w:t>Lerman C, Daly M, Sands C, Balshem A, Lustbader E, Heggan T, et al. Mammography adherence and psychological distress among women at risk for breast cancer. Journal of the National Cancer Institute. 1993;85(13):1074-80. Epub 1993/07/07.</w:t>
      </w:r>
      <w:bookmarkEnd w:id="139"/>
    </w:p>
    <w:p w:rsidR="004A7208" w:rsidRDefault="004A7208" w:rsidP="004A7208">
      <w:pPr>
        <w:spacing w:after="0" w:line="240" w:lineRule="auto"/>
        <w:rPr>
          <w:rFonts w:cs="Times New Roman"/>
          <w:noProof/>
          <w:szCs w:val="24"/>
        </w:rPr>
      </w:pPr>
      <w:bookmarkStart w:id="140" w:name="_ENREF_59"/>
      <w:r>
        <w:rPr>
          <w:rFonts w:cs="Times New Roman"/>
          <w:noProof/>
          <w:szCs w:val="24"/>
        </w:rPr>
        <w:t>59.</w:t>
      </w:r>
      <w:r>
        <w:rPr>
          <w:rFonts w:cs="Times New Roman"/>
          <w:noProof/>
          <w:szCs w:val="24"/>
        </w:rPr>
        <w:tab/>
        <w:t>Watson M, Lloyd S, Davidson J, Meyer L, Eeles R, Ebbs S, et al. The impact of genetic counselling on risk perception and mental health in women with a family history of breast cancer. British journal of cancer. 1999;79(5-6):868-74. Epub 1999/03/10.</w:t>
      </w:r>
      <w:bookmarkEnd w:id="140"/>
    </w:p>
    <w:p w:rsidR="004A7208" w:rsidRDefault="004A7208" w:rsidP="004A7208">
      <w:pPr>
        <w:spacing w:after="0" w:line="240" w:lineRule="auto"/>
        <w:rPr>
          <w:rFonts w:cs="Times New Roman"/>
          <w:noProof/>
          <w:szCs w:val="24"/>
        </w:rPr>
      </w:pPr>
      <w:bookmarkStart w:id="141" w:name="_ENREF_60"/>
      <w:r>
        <w:rPr>
          <w:rFonts w:cs="Times New Roman"/>
          <w:noProof/>
          <w:szCs w:val="24"/>
        </w:rPr>
        <w:t>60.</w:t>
      </w:r>
      <w:r>
        <w:rPr>
          <w:rFonts w:cs="Times New Roman"/>
          <w:noProof/>
          <w:szCs w:val="24"/>
        </w:rPr>
        <w:tab/>
        <w:t xml:space="preserve">Field J, HTA protocol. Available from: </w:t>
      </w:r>
      <w:hyperlink r:id="rId60" w:history="1">
        <w:r w:rsidRPr="004A7208">
          <w:rPr>
            <w:rStyle w:val="Hyperlink"/>
            <w:rFonts w:cs="Times New Roman"/>
            <w:noProof/>
            <w:szCs w:val="24"/>
          </w:rPr>
          <w:t>http://www.hta.ac.uk/project/2382.asp</w:t>
        </w:r>
      </w:hyperlink>
      <w:r>
        <w:rPr>
          <w:rFonts w:cs="Times New Roman"/>
          <w:noProof/>
          <w:szCs w:val="24"/>
        </w:rPr>
        <w:t>.</w:t>
      </w:r>
      <w:bookmarkEnd w:id="141"/>
    </w:p>
    <w:p w:rsidR="004A7208" w:rsidRDefault="004A7208" w:rsidP="004A7208">
      <w:pPr>
        <w:spacing w:after="0" w:line="240" w:lineRule="auto"/>
        <w:rPr>
          <w:rFonts w:cs="Times New Roman"/>
          <w:noProof/>
          <w:szCs w:val="24"/>
        </w:rPr>
      </w:pPr>
      <w:bookmarkStart w:id="142" w:name="_ENREF_61"/>
      <w:r>
        <w:rPr>
          <w:rFonts w:cs="Times New Roman"/>
          <w:noProof/>
          <w:szCs w:val="24"/>
        </w:rPr>
        <w:t>61.</w:t>
      </w:r>
      <w:r>
        <w:rPr>
          <w:rFonts w:cs="Times New Roman"/>
          <w:noProof/>
          <w:szCs w:val="24"/>
        </w:rPr>
        <w:tab/>
        <w:t>DCLG. English indices of deprivation 2010. 2010.</w:t>
      </w:r>
      <w:bookmarkEnd w:id="142"/>
    </w:p>
    <w:p w:rsidR="004A7208" w:rsidRDefault="004A7208" w:rsidP="004A7208">
      <w:pPr>
        <w:spacing w:after="0" w:line="240" w:lineRule="auto"/>
        <w:rPr>
          <w:rFonts w:cs="Times New Roman"/>
          <w:noProof/>
          <w:szCs w:val="24"/>
        </w:rPr>
      </w:pPr>
      <w:bookmarkStart w:id="143" w:name="_ENREF_62"/>
      <w:r>
        <w:rPr>
          <w:rFonts w:cs="Times New Roman"/>
          <w:noProof/>
          <w:szCs w:val="24"/>
        </w:rPr>
        <w:t>62.</w:t>
      </w:r>
      <w:r>
        <w:rPr>
          <w:rFonts w:cs="Times New Roman"/>
          <w:noProof/>
          <w:szCs w:val="24"/>
        </w:rPr>
        <w:tab/>
        <w:t>Raji OY, Duffy SW, Agbaje OF, Baker SG, Christiani DC, Cassidy A, et al. Predictive accuracy of the Liverpool Lung Project risk model for stratifying patients for computed tomography screening for lung cancer: a case-control and cohort validation study. Ann Intern Med. 2012;157(4):242-50. Epub 2012/08/23.</w:t>
      </w:r>
      <w:bookmarkEnd w:id="143"/>
    </w:p>
    <w:p w:rsidR="004A7208" w:rsidRDefault="004A7208" w:rsidP="004A7208">
      <w:pPr>
        <w:spacing w:after="0" w:line="240" w:lineRule="auto"/>
        <w:rPr>
          <w:rFonts w:cs="Times New Roman"/>
          <w:noProof/>
          <w:szCs w:val="24"/>
        </w:rPr>
      </w:pPr>
      <w:bookmarkStart w:id="144" w:name="_ENREF_63"/>
      <w:r>
        <w:rPr>
          <w:rFonts w:cs="Times New Roman"/>
          <w:noProof/>
          <w:szCs w:val="24"/>
        </w:rPr>
        <w:t>63.</w:t>
      </w:r>
      <w:r>
        <w:rPr>
          <w:rFonts w:cs="Times New Roman"/>
          <w:noProof/>
          <w:szCs w:val="24"/>
        </w:rPr>
        <w:tab/>
        <w:t>S. S. Statistical Issues in Drug Development. Hoboken: Wiley. 2007.</w:t>
      </w:r>
      <w:bookmarkEnd w:id="144"/>
    </w:p>
    <w:p w:rsidR="004A7208" w:rsidRDefault="004A7208" w:rsidP="004A7208">
      <w:pPr>
        <w:spacing w:after="0" w:line="240" w:lineRule="auto"/>
        <w:rPr>
          <w:rFonts w:cs="Times New Roman"/>
          <w:noProof/>
          <w:szCs w:val="24"/>
        </w:rPr>
      </w:pPr>
      <w:bookmarkStart w:id="145" w:name="_ENREF_64"/>
      <w:r>
        <w:rPr>
          <w:rFonts w:cs="Times New Roman"/>
          <w:noProof/>
          <w:szCs w:val="24"/>
        </w:rPr>
        <w:t>64.</w:t>
      </w:r>
      <w:r>
        <w:rPr>
          <w:rFonts w:cs="Times New Roman"/>
          <w:noProof/>
          <w:szCs w:val="24"/>
        </w:rPr>
        <w:tab/>
        <w:t>D. C, M. H. Statistical Models in Epidemiology. Oxford: Oxford University Press,. 1993.</w:t>
      </w:r>
      <w:bookmarkEnd w:id="145"/>
    </w:p>
    <w:p w:rsidR="004A7208" w:rsidRDefault="004A7208" w:rsidP="004A7208">
      <w:pPr>
        <w:spacing w:after="0" w:line="240" w:lineRule="auto"/>
        <w:rPr>
          <w:rFonts w:cs="Times New Roman"/>
          <w:noProof/>
          <w:szCs w:val="24"/>
        </w:rPr>
      </w:pPr>
      <w:bookmarkStart w:id="146" w:name="_ENREF_65"/>
      <w:r>
        <w:rPr>
          <w:rFonts w:cs="Times New Roman"/>
          <w:noProof/>
          <w:szCs w:val="24"/>
        </w:rPr>
        <w:t>65.</w:t>
      </w:r>
      <w:r>
        <w:rPr>
          <w:rFonts w:cs="Times New Roman"/>
          <w:noProof/>
          <w:szCs w:val="24"/>
        </w:rPr>
        <w:tab/>
        <w:t>D. C. Modelling Survival Data in Medical Research. London: Chapman and Hall. 2003.</w:t>
      </w:r>
      <w:bookmarkEnd w:id="146"/>
    </w:p>
    <w:p w:rsidR="004A7208" w:rsidRDefault="004A7208" w:rsidP="004A7208">
      <w:pPr>
        <w:spacing w:after="0" w:line="240" w:lineRule="auto"/>
        <w:rPr>
          <w:rFonts w:cs="Times New Roman"/>
          <w:noProof/>
          <w:szCs w:val="24"/>
        </w:rPr>
      </w:pPr>
      <w:bookmarkStart w:id="147" w:name="_ENREF_66"/>
      <w:r>
        <w:rPr>
          <w:rFonts w:cs="Times New Roman"/>
          <w:noProof/>
          <w:szCs w:val="24"/>
        </w:rPr>
        <w:t>66.</w:t>
      </w:r>
      <w:r>
        <w:rPr>
          <w:rFonts w:cs="Times New Roman"/>
          <w:noProof/>
          <w:szCs w:val="24"/>
        </w:rPr>
        <w:tab/>
        <w:t>Robinson SH, H. Smoking and drinking among adults, 2009: A report on the 2009 General Lifestyle Survey. Office for National Statistics, 2009.</w:t>
      </w:r>
      <w:bookmarkEnd w:id="147"/>
    </w:p>
    <w:p w:rsidR="004A7208" w:rsidRDefault="004A7208" w:rsidP="004A7208">
      <w:pPr>
        <w:spacing w:after="0" w:line="240" w:lineRule="auto"/>
        <w:rPr>
          <w:rFonts w:cs="Times New Roman"/>
          <w:noProof/>
          <w:szCs w:val="24"/>
        </w:rPr>
      </w:pPr>
      <w:bookmarkStart w:id="148" w:name="_ENREF_67"/>
      <w:r>
        <w:rPr>
          <w:rFonts w:cs="Times New Roman"/>
          <w:noProof/>
          <w:szCs w:val="24"/>
        </w:rPr>
        <w:t>67.</w:t>
      </w:r>
      <w:r>
        <w:rPr>
          <w:rFonts w:cs="Times New Roman"/>
          <w:noProof/>
          <w:szCs w:val="24"/>
        </w:rPr>
        <w:tab/>
        <w:t>ESDS. Health Survey for England, 2010. In: UK Data Archive EaSDS, editor. 2010.</w:t>
      </w:r>
      <w:bookmarkEnd w:id="148"/>
    </w:p>
    <w:p w:rsidR="004A7208" w:rsidRDefault="004A7208" w:rsidP="004A7208">
      <w:pPr>
        <w:spacing w:after="0" w:line="240" w:lineRule="auto"/>
        <w:rPr>
          <w:rFonts w:cs="Times New Roman"/>
          <w:noProof/>
          <w:szCs w:val="24"/>
        </w:rPr>
      </w:pPr>
      <w:bookmarkStart w:id="149" w:name="_ENREF_68"/>
      <w:r>
        <w:rPr>
          <w:rFonts w:cs="Times New Roman"/>
          <w:noProof/>
          <w:szCs w:val="24"/>
        </w:rPr>
        <w:t>68.</w:t>
      </w:r>
      <w:r>
        <w:rPr>
          <w:rFonts w:cs="Times New Roman"/>
          <w:noProof/>
          <w:szCs w:val="24"/>
        </w:rPr>
        <w:tab/>
        <w:t>Wardle J, Sutton S, Williamson S, Taylor T, McCaffery K, Cuzick J, et al. Psychosocial influences on older adults' interest in participating in bowel cancer screening. Preventive medicine. 2000;31(4):323-34. Epub 2000/09/28.</w:t>
      </w:r>
      <w:bookmarkEnd w:id="149"/>
    </w:p>
    <w:p w:rsidR="004A7208" w:rsidRDefault="004A7208" w:rsidP="004A7208">
      <w:pPr>
        <w:spacing w:after="0" w:line="240" w:lineRule="auto"/>
        <w:rPr>
          <w:rFonts w:cs="Times New Roman"/>
          <w:noProof/>
          <w:szCs w:val="24"/>
        </w:rPr>
      </w:pPr>
      <w:bookmarkStart w:id="150" w:name="_ENREF_69"/>
      <w:r>
        <w:rPr>
          <w:rFonts w:cs="Times New Roman"/>
          <w:noProof/>
          <w:szCs w:val="24"/>
        </w:rPr>
        <w:lastRenderedPageBreak/>
        <w:t>69.</w:t>
      </w:r>
      <w:r>
        <w:rPr>
          <w:rFonts w:cs="Times New Roman"/>
          <w:noProof/>
          <w:szCs w:val="24"/>
        </w:rPr>
        <w:tab/>
        <w:t>Espinosa de Los Monteros K, Gallo LC. The relevance of fatalism in the study of Latinas' cancer screening behavior: a systematic review of the literature. International journal of behavioral medicine. 2011;18(4):310-8. Epub 2010/10/19.</w:t>
      </w:r>
      <w:bookmarkEnd w:id="150"/>
    </w:p>
    <w:p w:rsidR="004A7208" w:rsidRDefault="004A7208" w:rsidP="004A7208">
      <w:pPr>
        <w:spacing w:after="0" w:line="240" w:lineRule="auto"/>
        <w:rPr>
          <w:rFonts w:cs="Times New Roman"/>
          <w:noProof/>
          <w:szCs w:val="24"/>
        </w:rPr>
      </w:pPr>
      <w:bookmarkStart w:id="151" w:name="_ENREF_70"/>
      <w:r>
        <w:rPr>
          <w:rFonts w:cs="Times New Roman"/>
          <w:noProof/>
          <w:szCs w:val="24"/>
        </w:rPr>
        <w:t>70.</w:t>
      </w:r>
      <w:r>
        <w:rPr>
          <w:rFonts w:cs="Times New Roman"/>
          <w:noProof/>
          <w:szCs w:val="24"/>
        </w:rPr>
        <w:tab/>
        <w:t>Miles A, Rainbow S, von Wagner C. Cancer fatalism and poor self-rated health mediate the association between socioeconomic status and uptake of colorectal cancer screening in England. Cancer epidemiology, biomarkers &amp; prevention : a publication of the American Association for Cancer Research, cosponsored by the American Society of Preventive Oncology. 2011;20(10):2132-40. Epub 2011/09/29.</w:t>
      </w:r>
      <w:bookmarkEnd w:id="151"/>
    </w:p>
    <w:p w:rsidR="004A7208" w:rsidRDefault="004A7208" w:rsidP="004A7208">
      <w:pPr>
        <w:spacing w:after="0" w:line="240" w:lineRule="auto"/>
        <w:rPr>
          <w:rFonts w:cs="Times New Roman"/>
          <w:noProof/>
          <w:szCs w:val="24"/>
        </w:rPr>
      </w:pPr>
      <w:bookmarkStart w:id="152" w:name="_ENREF_71"/>
      <w:r>
        <w:rPr>
          <w:rFonts w:cs="Times New Roman"/>
          <w:noProof/>
          <w:szCs w:val="24"/>
        </w:rPr>
        <w:t>71.</w:t>
      </w:r>
      <w:r>
        <w:rPr>
          <w:rFonts w:cs="Times New Roman"/>
          <w:noProof/>
          <w:szCs w:val="24"/>
        </w:rPr>
        <w:tab/>
        <w:t>Li Q. Recent progress in computer-aided diagnosis of lung nodules on thin-section CT. Computerized medical imaging and graphics : the official journal of the Computerized Medical Imaging Society. 2007;31(4-5):248-57. Epub 2007/03/21.</w:t>
      </w:r>
      <w:bookmarkEnd w:id="152"/>
    </w:p>
    <w:p w:rsidR="004A7208" w:rsidRDefault="004A7208" w:rsidP="004A7208">
      <w:pPr>
        <w:spacing w:after="0" w:line="240" w:lineRule="auto"/>
        <w:rPr>
          <w:rFonts w:cs="Times New Roman"/>
          <w:noProof/>
          <w:szCs w:val="24"/>
        </w:rPr>
      </w:pPr>
      <w:bookmarkStart w:id="153" w:name="_ENREF_72"/>
      <w:r>
        <w:rPr>
          <w:rFonts w:cs="Times New Roman"/>
          <w:noProof/>
          <w:szCs w:val="24"/>
        </w:rPr>
        <w:t>72.</w:t>
      </w:r>
      <w:r>
        <w:rPr>
          <w:rFonts w:cs="Times New Roman"/>
          <w:noProof/>
          <w:szCs w:val="24"/>
        </w:rPr>
        <w:tab/>
        <w:t>Marten K, Seyfarth T, Auer F, Wiener E, Grillhosl A, Obenauer S, et al. Computer-assisted detection of pulmonary nodules: performance evaluation of an expert knowledge-based detection system in consensus reading with experienced and inexperienced chest radiologists. European radiology. 2004;14(10):1930-8. Epub 2004/07/06.</w:t>
      </w:r>
      <w:bookmarkEnd w:id="153"/>
    </w:p>
    <w:p w:rsidR="004A7208" w:rsidRDefault="004A7208" w:rsidP="004A7208">
      <w:pPr>
        <w:spacing w:after="0" w:line="240" w:lineRule="auto"/>
        <w:rPr>
          <w:rFonts w:cs="Times New Roman"/>
          <w:noProof/>
          <w:szCs w:val="24"/>
        </w:rPr>
      </w:pPr>
      <w:bookmarkStart w:id="154" w:name="_ENREF_73"/>
      <w:r>
        <w:rPr>
          <w:rFonts w:cs="Times New Roman"/>
          <w:noProof/>
          <w:szCs w:val="24"/>
        </w:rPr>
        <w:t>73.</w:t>
      </w:r>
      <w:r>
        <w:rPr>
          <w:rFonts w:cs="Times New Roman"/>
          <w:noProof/>
          <w:szCs w:val="24"/>
        </w:rPr>
        <w:tab/>
        <w:t>Brochu B, Beigelman-Aubry C, Goldmard JL, Raffy P, Grenier PA, Lucidarme O. [Computer-aided detection of lung nodules on thin collimation MDCT: impact on radiologists' performance]. Journal de radiologie. 2007;88(4):573-8. Epub 2007/04/28. Evaluation de l'impact d'un systeme CAD sur la performance des radiologues pour la detection des nodules pulmonaires sur des examens scanographiques multicoupes du thorax.</w:t>
      </w:r>
      <w:bookmarkEnd w:id="154"/>
    </w:p>
    <w:p w:rsidR="004A7208" w:rsidRDefault="004A7208" w:rsidP="004A7208">
      <w:pPr>
        <w:spacing w:after="0" w:line="240" w:lineRule="auto"/>
        <w:rPr>
          <w:rFonts w:cs="Times New Roman"/>
          <w:noProof/>
          <w:szCs w:val="24"/>
        </w:rPr>
      </w:pPr>
      <w:bookmarkStart w:id="155" w:name="_ENREF_74"/>
      <w:r>
        <w:rPr>
          <w:rFonts w:cs="Times New Roman"/>
          <w:noProof/>
          <w:szCs w:val="24"/>
        </w:rPr>
        <w:t>74.</w:t>
      </w:r>
      <w:r>
        <w:rPr>
          <w:rFonts w:cs="Times New Roman"/>
          <w:noProof/>
          <w:szCs w:val="24"/>
        </w:rPr>
        <w:tab/>
        <w:t>Rubin GD, Lyo JK, Paik DS, Sherbondy AJ, Chow LC, Leung AN, et al. Pulmonary nodules on multi-detector row CT scans: performance comparison of radiologists and computer-aided detection. Radiology. 2005;234(1):274-83. Epub 2004/11/13.</w:t>
      </w:r>
      <w:bookmarkEnd w:id="155"/>
    </w:p>
    <w:p w:rsidR="004A7208" w:rsidRDefault="004A7208" w:rsidP="004A7208">
      <w:pPr>
        <w:spacing w:after="0" w:line="240" w:lineRule="auto"/>
        <w:rPr>
          <w:rFonts w:cs="Times New Roman"/>
          <w:noProof/>
          <w:szCs w:val="24"/>
        </w:rPr>
      </w:pPr>
      <w:bookmarkStart w:id="156" w:name="_ENREF_75"/>
      <w:r>
        <w:rPr>
          <w:rFonts w:cs="Times New Roman"/>
          <w:noProof/>
          <w:szCs w:val="24"/>
        </w:rPr>
        <w:t>75.</w:t>
      </w:r>
      <w:r>
        <w:rPr>
          <w:rFonts w:cs="Times New Roman"/>
          <w:noProof/>
          <w:szCs w:val="24"/>
        </w:rPr>
        <w:tab/>
        <w:t>Roos JE, Paik D, Olsen D, Liu EG, Chow LC, Leung AN, et al. Computer-aided detection (CAD) of lung nodules in CT scans: radiologist performance and reading time with incremental CAD assistance. European radiology. 2010;20(3):549-57. Epub 2009/09/18.</w:t>
      </w:r>
      <w:bookmarkEnd w:id="156"/>
    </w:p>
    <w:p w:rsidR="004A7208" w:rsidRDefault="004A7208" w:rsidP="004A7208">
      <w:pPr>
        <w:spacing w:after="0" w:line="240" w:lineRule="auto"/>
        <w:rPr>
          <w:rFonts w:cs="Times New Roman"/>
          <w:noProof/>
          <w:szCs w:val="24"/>
        </w:rPr>
      </w:pPr>
      <w:bookmarkStart w:id="157" w:name="_ENREF_76"/>
      <w:r>
        <w:rPr>
          <w:rFonts w:cs="Times New Roman"/>
          <w:noProof/>
          <w:szCs w:val="24"/>
        </w:rPr>
        <w:t>76.</w:t>
      </w:r>
      <w:r>
        <w:rPr>
          <w:rFonts w:cs="Times New Roman"/>
          <w:noProof/>
          <w:szCs w:val="24"/>
        </w:rPr>
        <w:tab/>
        <w:t>Wormanns D, Ludwig K, Beyer F, Heindel W, Diederich S. Detection of pulmonary nodules at multirow-detector CT: effectiveness of double reading to improve sensitivity at standard-dose and low-dose chest CT. European radiology. 2005;15(1):14-22. Epub 2004/11/05.</w:t>
      </w:r>
      <w:bookmarkEnd w:id="157"/>
    </w:p>
    <w:p w:rsidR="004A7208" w:rsidRDefault="004A7208" w:rsidP="004A7208">
      <w:pPr>
        <w:spacing w:after="0" w:line="240" w:lineRule="auto"/>
        <w:rPr>
          <w:rFonts w:cs="Times New Roman"/>
          <w:noProof/>
          <w:szCs w:val="24"/>
        </w:rPr>
      </w:pPr>
      <w:bookmarkStart w:id="158" w:name="_ENREF_77"/>
      <w:r>
        <w:rPr>
          <w:rFonts w:cs="Times New Roman"/>
          <w:noProof/>
          <w:szCs w:val="24"/>
        </w:rPr>
        <w:t>77.</w:t>
      </w:r>
      <w:r>
        <w:rPr>
          <w:rFonts w:cs="Times New Roman"/>
          <w:noProof/>
          <w:szCs w:val="24"/>
        </w:rPr>
        <w:tab/>
        <w:t>Beigelman-Aubry C, Raffy P, Yang W, Castellino RA, Grenier PA. Computer-aided detection of solid lung nodules on follow-up MDCT screening: evaluation of detection, tracking, and reading time. AJR American journal of roentgenology. 2007;189(4):948-55. Epub 2007/09/22.</w:t>
      </w:r>
      <w:bookmarkEnd w:id="158"/>
    </w:p>
    <w:p w:rsidR="004A7208" w:rsidRDefault="004A7208" w:rsidP="004A7208">
      <w:pPr>
        <w:spacing w:after="0" w:line="240" w:lineRule="auto"/>
        <w:rPr>
          <w:rFonts w:cs="Times New Roman"/>
          <w:noProof/>
          <w:szCs w:val="24"/>
        </w:rPr>
      </w:pPr>
      <w:bookmarkStart w:id="159" w:name="_ENREF_78"/>
      <w:r>
        <w:rPr>
          <w:rFonts w:cs="Times New Roman"/>
          <w:noProof/>
          <w:szCs w:val="24"/>
        </w:rPr>
        <w:t>78.</w:t>
      </w:r>
      <w:r>
        <w:rPr>
          <w:rFonts w:cs="Times New Roman"/>
          <w:noProof/>
          <w:szCs w:val="24"/>
        </w:rPr>
        <w:tab/>
        <w:t>Fraioli F, Bertoletti L, Napoli A, Calabrese FA, Masciangelo R, Cortesi E, et al. Volumetric evaluation of therapy response in patients with lung metastases. Preliminary results with a computer system (CAD) and comparison with unidimensional measurements. La Radiologia medica. 2006;111(3):365-75. Epub 2006/05/10.</w:t>
      </w:r>
      <w:bookmarkEnd w:id="159"/>
    </w:p>
    <w:p w:rsidR="004A7208" w:rsidRDefault="004A7208" w:rsidP="004A7208">
      <w:pPr>
        <w:spacing w:after="0" w:line="240" w:lineRule="auto"/>
        <w:rPr>
          <w:rFonts w:cs="Times New Roman"/>
          <w:noProof/>
          <w:szCs w:val="24"/>
        </w:rPr>
      </w:pPr>
      <w:bookmarkStart w:id="160" w:name="_ENREF_79"/>
      <w:r>
        <w:rPr>
          <w:rFonts w:cs="Times New Roman"/>
          <w:noProof/>
          <w:szCs w:val="24"/>
        </w:rPr>
        <w:t>79.</w:t>
      </w:r>
      <w:r>
        <w:rPr>
          <w:rFonts w:cs="Times New Roman"/>
          <w:noProof/>
          <w:szCs w:val="24"/>
        </w:rPr>
        <w:tab/>
        <w:t>Henschke CI, Yip R, Yankelevitz DF, Smith JP. Definition of a positive test result in computed tomography screening for lung cancer: a cohort study. Ann Intern Med. 2013;158(4):246-52. Epub 2013/02/20.</w:t>
      </w:r>
      <w:bookmarkEnd w:id="160"/>
    </w:p>
    <w:p w:rsidR="004A7208" w:rsidRDefault="004A7208" w:rsidP="004A7208">
      <w:pPr>
        <w:spacing w:after="0" w:line="240" w:lineRule="auto"/>
        <w:rPr>
          <w:rFonts w:cs="Times New Roman"/>
          <w:noProof/>
          <w:szCs w:val="24"/>
        </w:rPr>
      </w:pPr>
      <w:bookmarkStart w:id="161" w:name="_ENREF_80"/>
      <w:r>
        <w:rPr>
          <w:rFonts w:cs="Times New Roman"/>
          <w:noProof/>
          <w:szCs w:val="24"/>
        </w:rPr>
        <w:t>80.</w:t>
      </w:r>
      <w:r>
        <w:rPr>
          <w:rFonts w:cs="Times New Roman"/>
          <w:noProof/>
          <w:szCs w:val="24"/>
        </w:rPr>
        <w:tab/>
        <w:t>McWilliams A, Tammemagi MC, Mayo JR, Roberts H, Liu G, Soghrati K, et al. Probability of cancer in pulmonary nodules detected on first screening CT. N Engl J Med. 2013;369(10):910-9. Epub 2013/09/06.</w:t>
      </w:r>
      <w:bookmarkEnd w:id="161"/>
    </w:p>
    <w:p w:rsidR="004A7208" w:rsidRDefault="004A7208" w:rsidP="004A7208">
      <w:pPr>
        <w:spacing w:after="0" w:line="240" w:lineRule="auto"/>
        <w:rPr>
          <w:rFonts w:cs="Times New Roman"/>
          <w:noProof/>
          <w:szCs w:val="24"/>
        </w:rPr>
      </w:pPr>
      <w:bookmarkStart w:id="162" w:name="_ENREF_81"/>
      <w:r>
        <w:rPr>
          <w:rFonts w:cs="Times New Roman"/>
          <w:noProof/>
          <w:szCs w:val="24"/>
        </w:rPr>
        <w:t>81.</w:t>
      </w:r>
      <w:r>
        <w:rPr>
          <w:rFonts w:cs="Times New Roman"/>
          <w:noProof/>
          <w:szCs w:val="24"/>
        </w:rPr>
        <w:tab/>
        <w:t>Nair A, Baldwin DR, Field JK, Hansell DM, Devaraj A. Measurement methods and algorithms for the management of solid nodules. Journal of thoracic imaging. 2012;27(4):230-9. Epub 2012/06/15.</w:t>
      </w:r>
      <w:bookmarkEnd w:id="162"/>
    </w:p>
    <w:p w:rsidR="004A7208" w:rsidRDefault="004A7208" w:rsidP="004A7208">
      <w:pPr>
        <w:spacing w:after="0" w:line="240" w:lineRule="auto"/>
        <w:rPr>
          <w:rFonts w:cs="Times New Roman"/>
          <w:noProof/>
          <w:szCs w:val="24"/>
        </w:rPr>
      </w:pPr>
      <w:bookmarkStart w:id="163" w:name="_ENREF_82"/>
      <w:r>
        <w:rPr>
          <w:rFonts w:cs="Times New Roman"/>
          <w:noProof/>
          <w:szCs w:val="24"/>
        </w:rPr>
        <w:t>82.</w:t>
      </w:r>
      <w:r>
        <w:rPr>
          <w:rFonts w:cs="Times New Roman"/>
          <w:noProof/>
          <w:szCs w:val="24"/>
        </w:rPr>
        <w:tab/>
        <w:t>Goo JM. A computer-aided diagnosis for evaluating lung nodules on chest CT: the current status and perspective. Korean journal of radiology : official journal of the Korean Radiological Society. 2011;12(2):145-55. Epub 2011/03/25.</w:t>
      </w:r>
      <w:bookmarkEnd w:id="163"/>
    </w:p>
    <w:p w:rsidR="004A7208" w:rsidRDefault="004A7208" w:rsidP="004A7208">
      <w:pPr>
        <w:spacing w:after="0" w:line="240" w:lineRule="auto"/>
        <w:rPr>
          <w:rFonts w:cs="Times New Roman"/>
          <w:noProof/>
          <w:szCs w:val="24"/>
        </w:rPr>
      </w:pPr>
      <w:bookmarkStart w:id="164" w:name="_ENREF_83"/>
      <w:r>
        <w:rPr>
          <w:rFonts w:cs="Times New Roman"/>
          <w:noProof/>
          <w:szCs w:val="24"/>
        </w:rPr>
        <w:lastRenderedPageBreak/>
        <w:t>83.</w:t>
      </w:r>
      <w:r>
        <w:rPr>
          <w:rFonts w:cs="Times New Roman"/>
          <w:noProof/>
          <w:szCs w:val="24"/>
        </w:rPr>
        <w:tab/>
        <w:t>McCaffery K, Waller J, Forrest S, Cadman L, Szarewski A, Wardle J. Testing positive for human papillomavirus in routine cervical screening: examination of psychosocial impact. BJOG : an international journal of obstetrics and gynaecology. 2004;111(12):1437-43. Epub 2005/01/25.</w:t>
      </w:r>
      <w:bookmarkEnd w:id="164"/>
    </w:p>
    <w:p w:rsidR="004A7208" w:rsidRDefault="004A7208" w:rsidP="004A7208">
      <w:pPr>
        <w:spacing w:after="0" w:line="240" w:lineRule="auto"/>
        <w:rPr>
          <w:rFonts w:cs="Times New Roman"/>
          <w:noProof/>
          <w:szCs w:val="24"/>
        </w:rPr>
      </w:pPr>
      <w:bookmarkStart w:id="165" w:name="_ENREF_84"/>
      <w:r>
        <w:rPr>
          <w:rFonts w:cs="Times New Roman"/>
          <w:noProof/>
          <w:szCs w:val="24"/>
        </w:rPr>
        <w:t>84.</w:t>
      </w:r>
      <w:r>
        <w:rPr>
          <w:rFonts w:cs="Times New Roman"/>
          <w:noProof/>
          <w:szCs w:val="24"/>
        </w:rPr>
        <w:tab/>
        <w:t>Brett J, Bankhead C, Henderson B, Watson E, Austoker J. The psychological impact of mammographic screening. A systematic review. Psycho-oncology. 2005;14(11):917-38.</w:t>
      </w:r>
      <w:bookmarkEnd w:id="165"/>
    </w:p>
    <w:p w:rsidR="004A7208" w:rsidRDefault="004A7208" w:rsidP="004A7208">
      <w:pPr>
        <w:spacing w:after="0" w:line="240" w:lineRule="auto"/>
        <w:rPr>
          <w:rFonts w:cs="Times New Roman"/>
          <w:noProof/>
          <w:szCs w:val="24"/>
        </w:rPr>
      </w:pPr>
      <w:bookmarkStart w:id="166" w:name="_ENREF_85"/>
      <w:r>
        <w:rPr>
          <w:rFonts w:cs="Times New Roman"/>
          <w:noProof/>
          <w:szCs w:val="24"/>
        </w:rPr>
        <w:t>85.</w:t>
      </w:r>
      <w:r>
        <w:rPr>
          <w:rFonts w:cs="Times New Roman"/>
          <w:noProof/>
          <w:szCs w:val="24"/>
        </w:rPr>
        <w:tab/>
        <w:t>Aggestrup LM, Hestbech MS, Siersma V, Pedersen JH, Brodersen J. Psychosocial consequences of allocation to lung cancer screening: a randomised controlled trial. BMJ open. 2012;2(2):e000663.</w:t>
      </w:r>
      <w:bookmarkEnd w:id="166"/>
    </w:p>
    <w:p w:rsidR="004A7208" w:rsidRDefault="004A7208" w:rsidP="004A7208">
      <w:pPr>
        <w:spacing w:after="0" w:line="240" w:lineRule="auto"/>
        <w:rPr>
          <w:rFonts w:cs="Times New Roman"/>
          <w:noProof/>
          <w:szCs w:val="24"/>
        </w:rPr>
      </w:pPr>
      <w:bookmarkStart w:id="167" w:name="_ENREF_86"/>
      <w:r>
        <w:rPr>
          <w:rFonts w:cs="Times New Roman"/>
          <w:noProof/>
          <w:szCs w:val="24"/>
        </w:rPr>
        <w:t>86.</w:t>
      </w:r>
      <w:r>
        <w:rPr>
          <w:rFonts w:cs="Times New Roman"/>
          <w:noProof/>
          <w:szCs w:val="24"/>
        </w:rPr>
        <w:tab/>
        <w:t>Byrne MM, Weissfeld J, Roberts MS. Anxiety, fear of cancer, and perceived risk of cancer following lung cancer screening. Medical decision making : an international journal of the Society for Medical Decision Making. 2008;28(6):917-25.</w:t>
      </w:r>
      <w:bookmarkEnd w:id="167"/>
    </w:p>
    <w:p w:rsidR="004A7208" w:rsidRDefault="004A7208" w:rsidP="004A7208">
      <w:pPr>
        <w:spacing w:after="0" w:line="240" w:lineRule="auto"/>
        <w:rPr>
          <w:rFonts w:cs="Times New Roman"/>
          <w:noProof/>
          <w:szCs w:val="24"/>
        </w:rPr>
      </w:pPr>
      <w:bookmarkStart w:id="168" w:name="_ENREF_87"/>
      <w:r>
        <w:rPr>
          <w:rFonts w:cs="Times New Roman"/>
          <w:noProof/>
          <w:szCs w:val="24"/>
        </w:rPr>
        <w:t>87.</w:t>
      </w:r>
      <w:r>
        <w:rPr>
          <w:rFonts w:cs="Times New Roman"/>
          <w:noProof/>
          <w:szCs w:val="24"/>
        </w:rPr>
        <w:tab/>
        <w:t>Taylor KL, Shelby R, Gelmann E, McGuire C. Quality of life and trial adherence among participants in the prostate, lung, colorectal, and ovarian cancer screening trial. Journal of the National Cancer Institute. 2004;96(14):1083-94.</w:t>
      </w:r>
      <w:bookmarkEnd w:id="168"/>
    </w:p>
    <w:p w:rsidR="004A7208" w:rsidRDefault="004A7208" w:rsidP="004A7208">
      <w:pPr>
        <w:spacing w:after="0" w:line="240" w:lineRule="auto"/>
        <w:rPr>
          <w:rFonts w:cs="Times New Roman"/>
          <w:noProof/>
          <w:szCs w:val="24"/>
        </w:rPr>
      </w:pPr>
      <w:bookmarkStart w:id="169" w:name="_ENREF_88"/>
      <w:r>
        <w:rPr>
          <w:rFonts w:cs="Times New Roman"/>
          <w:noProof/>
          <w:szCs w:val="24"/>
        </w:rPr>
        <w:t>88.</w:t>
      </w:r>
      <w:r>
        <w:rPr>
          <w:rFonts w:cs="Times New Roman"/>
          <w:noProof/>
          <w:szCs w:val="24"/>
        </w:rPr>
        <w:tab/>
        <w:t>van den Bergh KA, Essink-Bot ML, Borsboom GJ, Scholten ET, van Klaveren RJ, de Koning HJ. Long-term effects of lung cancer computed tomography screening on health-related quality of life: the NELSON trial. The European respiratory journal. 2011;38(1):154-61. Epub 2010/12/15.</w:t>
      </w:r>
      <w:bookmarkEnd w:id="169"/>
    </w:p>
    <w:p w:rsidR="004A7208" w:rsidRDefault="004A7208" w:rsidP="004A7208">
      <w:pPr>
        <w:spacing w:after="0" w:line="240" w:lineRule="auto"/>
        <w:rPr>
          <w:rFonts w:cs="Times New Roman"/>
          <w:noProof/>
          <w:szCs w:val="24"/>
        </w:rPr>
      </w:pPr>
      <w:bookmarkStart w:id="170" w:name="_ENREF_89"/>
      <w:r>
        <w:rPr>
          <w:rFonts w:cs="Times New Roman"/>
          <w:noProof/>
          <w:szCs w:val="24"/>
        </w:rPr>
        <w:t>89.</w:t>
      </w:r>
      <w:r>
        <w:rPr>
          <w:rFonts w:cs="Times New Roman"/>
          <w:noProof/>
          <w:szCs w:val="24"/>
        </w:rPr>
        <w:tab/>
        <w:t>van den Bergh KA, Essink-Bot ML, Borsboom GJ, Th Scholten E, Prokop M, de Koning HJ, et al. Short-term health-related quality of life consequences in a lung cancer CT screening trial (NELSON). British journal of cancer. 2010;102(1):27-34.</w:t>
      </w:r>
      <w:bookmarkEnd w:id="170"/>
    </w:p>
    <w:p w:rsidR="004A7208" w:rsidRDefault="004A7208" w:rsidP="004A7208">
      <w:pPr>
        <w:spacing w:after="0" w:line="240" w:lineRule="auto"/>
        <w:rPr>
          <w:rFonts w:cs="Times New Roman"/>
          <w:noProof/>
          <w:szCs w:val="24"/>
        </w:rPr>
      </w:pPr>
      <w:bookmarkStart w:id="171" w:name="_ENREF_90"/>
      <w:r>
        <w:rPr>
          <w:rFonts w:cs="Times New Roman"/>
          <w:noProof/>
          <w:szCs w:val="24"/>
        </w:rPr>
        <w:t>90.</w:t>
      </w:r>
      <w:r>
        <w:rPr>
          <w:rFonts w:cs="Times New Roman"/>
          <w:noProof/>
          <w:szCs w:val="24"/>
        </w:rPr>
        <w:tab/>
        <w:t>van der Aalst CM, van den Bergh KA, Willemsen MC, de Koning HJ, van Klaveren RJ. Lung cancer screening and smoking abstinence: 2 year follow-up data from the Dutch-Belgian randomised controlled lung cancer screening trial. Thorax. 2010;65(7):600-5.</w:t>
      </w:r>
      <w:bookmarkEnd w:id="171"/>
    </w:p>
    <w:p w:rsidR="004A7208" w:rsidRDefault="004A7208" w:rsidP="004A7208">
      <w:pPr>
        <w:spacing w:after="0" w:line="240" w:lineRule="auto"/>
        <w:rPr>
          <w:rFonts w:cs="Times New Roman"/>
          <w:noProof/>
          <w:szCs w:val="24"/>
        </w:rPr>
      </w:pPr>
      <w:bookmarkStart w:id="172" w:name="_ENREF_91"/>
      <w:r>
        <w:rPr>
          <w:rFonts w:cs="Times New Roman"/>
          <w:noProof/>
          <w:szCs w:val="24"/>
        </w:rPr>
        <w:t>91.</w:t>
      </w:r>
      <w:r>
        <w:rPr>
          <w:rFonts w:cs="Times New Roman"/>
          <w:noProof/>
          <w:szCs w:val="24"/>
        </w:rPr>
        <w:tab/>
        <w:t>van der Aalst CM, van Klaveren RJ, van den Bergh KA, Willemsen MC, de Koning HJ. The impact of a lung cancer computed tomography screening result on smoking abstinence. The European respiratory journal. 2011;37(6):1466-73.</w:t>
      </w:r>
      <w:bookmarkEnd w:id="172"/>
    </w:p>
    <w:p w:rsidR="004A7208" w:rsidRDefault="004A7208" w:rsidP="004A7208">
      <w:pPr>
        <w:spacing w:after="0" w:line="240" w:lineRule="auto"/>
        <w:rPr>
          <w:rFonts w:cs="Times New Roman"/>
          <w:noProof/>
          <w:szCs w:val="24"/>
        </w:rPr>
      </w:pPr>
      <w:bookmarkStart w:id="173" w:name="_ENREF_92"/>
      <w:r>
        <w:rPr>
          <w:rFonts w:cs="Times New Roman"/>
          <w:noProof/>
          <w:szCs w:val="24"/>
        </w:rPr>
        <w:t>92.</w:t>
      </w:r>
      <w:r>
        <w:rPr>
          <w:rFonts w:cs="Times New Roman"/>
          <w:noProof/>
          <w:szCs w:val="24"/>
        </w:rPr>
        <w:tab/>
        <w:t>Silvestri GA, Nietert PJ, Zoller J, Carter C, Bradford D. Attitudes towards screening for lung cancer among smokers and their non-smoking counterparts. Thorax. 2007;62(2):126-30.</w:t>
      </w:r>
      <w:bookmarkEnd w:id="173"/>
    </w:p>
    <w:p w:rsidR="004A7208" w:rsidRDefault="004A7208" w:rsidP="004A7208">
      <w:pPr>
        <w:spacing w:after="0" w:line="240" w:lineRule="auto"/>
        <w:rPr>
          <w:rFonts w:cs="Times New Roman"/>
          <w:noProof/>
          <w:szCs w:val="24"/>
        </w:rPr>
      </w:pPr>
      <w:bookmarkStart w:id="174" w:name="_ENREF_93"/>
      <w:r>
        <w:rPr>
          <w:rFonts w:cs="Times New Roman"/>
          <w:noProof/>
          <w:szCs w:val="24"/>
        </w:rPr>
        <w:t>93.</w:t>
      </w:r>
      <w:r>
        <w:rPr>
          <w:rFonts w:cs="Times New Roman"/>
          <w:noProof/>
          <w:szCs w:val="24"/>
        </w:rPr>
        <w:tab/>
        <w:t>van den Bergh KA, Essink-Bot ML, van Klaveren RJ, de Koning HJ. Informed participation in a randomised controlled trial of computed tomography screening for lung cancer. The European respiratory journal. 2009;34(3):711-20.</w:t>
      </w:r>
      <w:bookmarkEnd w:id="174"/>
    </w:p>
    <w:p w:rsidR="004A7208" w:rsidRDefault="004A7208" w:rsidP="004A7208">
      <w:pPr>
        <w:spacing w:after="0" w:line="240" w:lineRule="auto"/>
        <w:rPr>
          <w:rFonts w:cs="Times New Roman"/>
          <w:noProof/>
          <w:szCs w:val="24"/>
        </w:rPr>
      </w:pPr>
      <w:bookmarkStart w:id="175" w:name="_ENREF_94"/>
      <w:r>
        <w:rPr>
          <w:rFonts w:cs="Times New Roman"/>
          <w:noProof/>
          <w:szCs w:val="24"/>
        </w:rPr>
        <w:t>94.</w:t>
      </w:r>
      <w:r>
        <w:rPr>
          <w:rFonts w:cs="Times New Roman"/>
          <w:noProof/>
          <w:szCs w:val="24"/>
        </w:rPr>
        <w:tab/>
        <w:t>McRonald FE, Yadegarfar G, Baldwin DR, Devaraj A, Brain KE, Eisen T, et al. The UK Lung Screen (UKLS): demographic profile of first 88,897 approaches provides recommendations for population screening. Cancer prevention research. 2014.</w:t>
      </w:r>
      <w:bookmarkEnd w:id="175"/>
    </w:p>
    <w:p w:rsidR="004A7208" w:rsidRDefault="004A7208" w:rsidP="004A7208">
      <w:pPr>
        <w:spacing w:after="0" w:line="240" w:lineRule="auto"/>
        <w:rPr>
          <w:rFonts w:cs="Times New Roman"/>
          <w:noProof/>
          <w:szCs w:val="24"/>
        </w:rPr>
      </w:pPr>
      <w:bookmarkStart w:id="176" w:name="_ENREF_95"/>
      <w:r>
        <w:rPr>
          <w:rFonts w:cs="Times New Roman"/>
          <w:noProof/>
          <w:szCs w:val="24"/>
        </w:rPr>
        <w:t>95.</w:t>
      </w:r>
      <w:r>
        <w:rPr>
          <w:rFonts w:cs="Times New Roman"/>
          <w:noProof/>
          <w:szCs w:val="24"/>
        </w:rPr>
        <w:tab/>
        <w:t>Jonnalagadda S, Bergamo C, Lin JJ, Lurslurchachai L, Diefenbach M, Smith C, et al. Beliefs and attitudes about lung cancer screening among smokers. Lung Cancer. 2012;77(3):526-31.</w:t>
      </w:r>
      <w:bookmarkEnd w:id="176"/>
    </w:p>
    <w:p w:rsidR="004A7208" w:rsidRDefault="004A7208" w:rsidP="004A7208">
      <w:pPr>
        <w:spacing w:after="0" w:line="240" w:lineRule="auto"/>
        <w:rPr>
          <w:rFonts w:cs="Times New Roman"/>
          <w:noProof/>
          <w:szCs w:val="24"/>
        </w:rPr>
      </w:pPr>
      <w:bookmarkStart w:id="177" w:name="_ENREF_96"/>
      <w:r>
        <w:rPr>
          <w:rFonts w:cs="Times New Roman"/>
          <w:noProof/>
          <w:szCs w:val="24"/>
        </w:rPr>
        <w:t>96.</w:t>
      </w:r>
      <w:r>
        <w:rPr>
          <w:rFonts w:cs="Times New Roman"/>
          <w:noProof/>
          <w:szCs w:val="24"/>
        </w:rPr>
        <w:tab/>
        <w:t>Patel D, Akporobaro A, Chinyanganya N, Hackshaw A, Seale C, Spiro SG, et al. Attitudes to participation in a lung cancer screening trial: a qualitative study. Thorax. 2012;67(5):418-25.</w:t>
      </w:r>
      <w:bookmarkEnd w:id="177"/>
    </w:p>
    <w:p w:rsidR="004A7208" w:rsidRDefault="004A7208" w:rsidP="004A7208">
      <w:pPr>
        <w:spacing w:after="0" w:line="240" w:lineRule="auto"/>
        <w:rPr>
          <w:rFonts w:cs="Times New Roman"/>
          <w:noProof/>
          <w:szCs w:val="24"/>
        </w:rPr>
      </w:pPr>
      <w:bookmarkStart w:id="178" w:name="_ENREF_97"/>
      <w:r>
        <w:rPr>
          <w:rFonts w:cs="Times New Roman"/>
          <w:noProof/>
          <w:szCs w:val="24"/>
        </w:rPr>
        <w:t>97.</w:t>
      </w:r>
      <w:r>
        <w:rPr>
          <w:rFonts w:cs="Times New Roman"/>
          <w:noProof/>
          <w:szCs w:val="24"/>
        </w:rPr>
        <w:tab/>
        <w:t>Brain K, Parsons E, Bennett P, Cannings-John R, Hood K. The evolution of worry after breast cancer risk assessment: 6-year follow-up of the TRACE study cohort. Psycho-oncology. 2011;20(9):984-91.</w:t>
      </w:r>
      <w:bookmarkEnd w:id="178"/>
    </w:p>
    <w:p w:rsidR="004A7208" w:rsidRDefault="004A7208" w:rsidP="004A7208">
      <w:pPr>
        <w:spacing w:after="0" w:line="240" w:lineRule="auto"/>
        <w:rPr>
          <w:rFonts w:cs="Times New Roman"/>
          <w:noProof/>
          <w:szCs w:val="24"/>
        </w:rPr>
      </w:pPr>
      <w:bookmarkStart w:id="179" w:name="_ENREF_98"/>
      <w:r>
        <w:rPr>
          <w:rFonts w:cs="Times New Roman"/>
          <w:noProof/>
          <w:szCs w:val="24"/>
        </w:rPr>
        <w:t>98.</w:t>
      </w:r>
      <w:r>
        <w:rPr>
          <w:rFonts w:cs="Times New Roman"/>
          <w:noProof/>
          <w:szCs w:val="24"/>
        </w:rPr>
        <w:tab/>
        <w:t>Holmes-Rovner M, Kroll J, Schmitt N, Rovner DR, Breer ML, Rothert ML, et al. Patient satisfaction with health care decisions: the satisfaction with decision scale. Medical decision making : an international journal of the Society for Medical Decision Making. 1996;16(1):58-64.</w:t>
      </w:r>
      <w:bookmarkEnd w:id="179"/>
    </w:p>
    <w:p w:rsidR="004A7208" w:rsidRDefault="004A7208" w:rsidP="004A7208">
      <w:pPr>
        <w:spacing w:after="0" w:line="240" w:lineRule="auto"/>
        <w:rPr>
          <w:rFonts w:cs="Times New Roman"/>
          <w:noProof/>
          <w:szCs w:val="24"/>
        </w:rPr>
      </w:pPr>
      <w:bookmarkStart w:id="180" w:name="_ENREF_99"/>
      <w:r>
        <w:rPr>
          <w:rFonts w:cs="Times New Roman"/>
          <w:noProof/>
          <w:szCs w:val="24"/>
        </w:rPr>
        <w:lastRenderedPageBreak/>
        <w:t>99.</w:t>
      </w:r>
      <w:r>
        <w:rPr>
          <w:rFonts w:cs="Times New Roman"/>
          <w:noProof/>
          <w:szCs w:val="24"/>
        </w:rPr>
        <w:tab/>
        <w:t>Clements A, Henderson BJ, Tyndel S, Evans G, Brain K, Austoker J, et al. Diagnosed with breast cancer while on a family history screening programme: an exploratory qualitative study. European journal of cancer care. 2008;17(3):245-52. Epub 2008/04/19.</w:t>
      </w:r>
      <w:bookmarkEnd w:id="180"/>
    </w:p>
    <w:p w:rsidR="004A7208" w:rsidRDefault="004A7208" w:rsidP="004A7208">
      <w:pPr>
        <w:spacing w:after="0" w:line="240" w:lineRule="auto"/>
        <w:rPr>
          <w:rFonts w:cs="Times New Roman"/>
          <w:noProof/>
          <w:szCs w:val="24"/>
        </w:rPr>
      </w:pPr>
      <w:bookmarkStart w:id="181" w:name="_ENREF_100"/>
      <w:r>
        <w:rPr>
          <w:rFonts w:cs="Times New Roman"/>
          <w:noProof/>
          <w:szCs w:val="24"/>
        </w:rPr>
        <w:t>100.</w:t>
      </w:r>
      <w:r>
        <w:rPr>
          <w:rFonts w:cs="Times New Roman"/>
          <w:noProof/>
          <w:szCs w:val="24"/>
        </w:rPr>
        <w:tab/>
        <w:t>Murthy VH, Krumholz HM, Gross CP. Participation in cancer clinical trials: race-, sex-, and age-based disparities. JAMA : the journal of the American Medical Association. 2004;291(22):2720-6. Epub 2004/06/10.</w:t>
      </w:r>
      <w:bookmarkEnd w:id="181"/>
    </w:p>
    <w:p w:rsidR="004A7208" w:rsidRDefault="004A7208" w:rsidP="004A7208">
      <w:pPr>
        <w:spacing w:after="0" w:line="240" w:lineRule="auto"/>
        <w:rPr>
          <w:rFonts w:cs="Times New Roman"/>
          <w:noProof/>
          <w:szCs w:val="24"/>
        </w:rPr>
      </w:pPr>
      <w:bookmarkStart w:id="182" w:name="_ENREF_101"/>
      <w:r>
        <w:rPr>
          <w:rFonts w:cs="Times New Roman"/>
          <w:noProof/>
          <w:szCs w:val="24"/>
        </w:rPr>
        <w:t>101.</w:t>
      </w:r>
      <w:r>
        <w:rPr>
          <w:rFonts w:cs="Times New Roman"/>
          <w:noProof/>
          <w:szCs w:val="24"/>
        </w:rPr>
        <w:tab/>
        <w:t>Von Wagner C. Inequalitities in participation in an organized national colorectal cancer screening programme; results from the first 2.6 million invitations in England. International journal of epidemiology. 2011;40:712-8.</w:t>
      </w:r>
      <w:bookmarkEnd w:id="182"/>
    </w:p>
    <w:p w:rsidR="004A7208" w:rsidRDefault="004A7208" w:rsidP="004A7208">
      <w:pPr>
        <w:spacing w:after="0" w:line="240" w:lineRule="auto"/>
        <w:rPr>
          <w:rFonts w:cs="Times New Roman"/>
          <w:noProof/>
          <w:szCs w:val="24"/>
        </w:rPr>
      </w:pPr>
      <w:bookmarkStart w:id="183" w:name="_ENREF_102"/>
      <w:r>
        <w:rPr>
          <w:rFonts w:cs="Times New Roman"/>
          <w:noProof/>
          <w:szCs w:val="24"/>
        </w:rPr>
        <w:t>102.</w:t>
      </w:r>
      <w:r>
        <w:rPr>
          <w:rFonts w:cs="Times New Roman"/>
          <w:noProof/>
          <w:szCs w:val="24"/>
        </w:rPr>
        <w:tab/>
        <w:t>Ironmonger L, Ohuma E, Ormiston-Smith N, Gildea C, Thomson CS, Peake MD. An evaluation of the impact of large-scale interventions to raise public awareness of a lung cancer symptom. British journal of cancer. 2015;112(1):207-16. Epub 2014/12/03.</w:t>
      </w:r>
      <w:bookmarkEnd w:id="183"/>
    </w:p>
    <w:p w:rsidR="004A7208" w:rsidRDefault="004A7208" w:rsidP="004A7208">
      <w:pPr>
        <w:spacing w:after="0" w:line="240" w:lineRule="auto"/>
        <w:rPr>
          <w:rFonts w:cs="Times New Roman"/>
          <w:noProof/>
          <w:szCs w:val="24"/>
        </w:rPr>
      </w:pPr>
      <w:bookmarkStart w:id="184" w:name="_ENREF_103"/>
      <w:r>
        <w:rPr>
          <w:rFonts w:cs="Times New Roman"/>
          <w:noProof/>
          <w:szCs w:val="24"/>
        </w:rPr>
        <w:t>103.</w:t>
      </w:r>
      <w:r>
        <w:rPr>
          <w:rFonts w:cs="Times New Roman"/>
          <w:noProof/>
          <w:szCs w:val="24"/>
        </w:rPr>
        <w:tab/>
        <w:t>Whynes DK. Economics of cancer screening programmes. Expert Review of Pharmacoeconomics and Outcomes Research. 2004;4(1):61-9.</w:t>
      </w:r>
      <w:bookmarkEnd w:id="184"/>
    </w:p>
    <w:p w:rsidR="004A7208" w:rsidRDefault="004A7208" w:rsidP="004A7208">
      <w:pPr>
        <w:spacing w:after="0" w:line="240" w:lineRule="auto"/>
        <w:rPr>
          <w:rFonts w:cs="Times New Roman"/>
          <w:noProof/>
          <w:szCs w:val="24"/>
        </w:rPr>
      </w:pPr>
      <w:bookmarkStart w:id="185" w:name="_ENREF_104"/>
      <w:r>
        <w:rPr>
          <w:rFonts w:cs="Times New Roman"/>
          <w:noProof/>
          <w:szCs w:val="24"/>
        </w:rPr>
        <w:t>104.</w:t>
      </w:r>
      <w:r>
        <w:rPr>
          <w:rFonts w:cs="Times New Roman"/>
          <w:noProof/>
          <w:szCs w:val="24"/>
        </w:rPr>
        <w:tab/>
        <w:t>National Institute for Health and Clinical Excellence. Guide to the methods of technology appraisal. London: NICE; 2008.</w:t>
      </w:r>
      <w:bookmarkEnd w:id="185"/>
    </w:p>
    <w:p w:rsidR="004A7208" w:rsidRDefault="004A7208" w:rsidP="004A7208">
      <w:pPr>
        <w:spacing w:after="0" w:line="240" w:lineRule="auto"/>
        <w:rPr>
          <w:rFonts w:cs="Times New Roman"/>
          <w:noProof/>
          <w:szCs w:val="24"/>
        </w:rPr>
      </w:pPr>
      <w:bookmarkStart w:id="186" w:name="_ENREF_105"/>
      <w:r>
        <w:rPr>
          <w:rFonts w:cs="Times New Roman"/>
          <w:noProof/>
          <w:szCs w:val="24"/>
        </w:rPr>
        <w:t>105.</w:t>
      </w:r>
      <w:r>
        <w:rPr>
          <w:rFonts w:cs="Times New Roman"/>
          <w:noProof/>
          <w:szCs w:val="24"/>
        </w:rPr>
        <w:tab/>
        <w:t>Whynes DK, on behalf of the Nottingham FOB Screening Trial. Cost-effectiveness of screening for colorectal cancer: evidence from the Nottingham faecal occult blood trial. Journal of Medical Screening. 2004;11:11-5.</w:t>
      </w:r>
      <w:bookmarkEnd w:id="186"/>
    </w:p>
    <w:p w:rsidR="004A7208" w:rsidRDefault="004A7208" w:rsidP="004A7208">
      <w:pPr>
        <w:spacing w:after="0" w:line="240" w:lineRule="auto"/>
        <w:rPr>
          <w:rFonts w:cs="Times New Roman"/>
          <w:noProof/>
          <w:szCs w:val="24"/>
        </w:rPr>
      </w:pPr>
      <w:bookmarkStart w:id="187" w:name="_ENREF_106"/>
      <w:r>
        <w:rPr>
          <w:rFonts w:cs="Times New Roman"/>
          <w:noProof/>
          <w:szCs w:val="24"/>
        </w:rPr>
        <w:t>106.</w:t>
      </w:r>
      <w:r>
        <w:rPr>
          <w:rFonts w:cs="Times New Roman"/>
          <w:noProof/>
          <w:szCs w:val="24"/>
        </w:rPr>
        <w:tab/>
        <w:t>Whynes DK, Mangham CM, Balfour TW, Scholefield JH. Analysis of deaths occurring within the Nottingham trial of faecal occult blood screening for colorectal cancer. Gut. 2010;59:1088-93.</w:t>
      </w:r>
      <w:bookmarkEnd w:id="187"/>
    </w:p>
    <w:p w:rsidR="004A7208" w:rsidRDefault="004A7208" w:rsidP="004A7208">
      <w:pPr>
        <w:spacing w:after="0" w:line="240" w:lineRule="auto"/>
        <w:rPr>
          <w:rFonts w:cs="Times New Roman"/>
          <w:noProof/>
          <w:szCs w:val="24"/>
        </w:rPr>
      </w:pPr>
      <w:bookmarkStart w:id="188" w:name="_ENREF_107"/>
      <w:r>
        <w:rPr>
          <w:rFonts w:cs="Times New Roman"/>
          <w:noProof/>
          <w:szCs w:val="24"/>
        </w:rPr>
        <w:t>107.</w:t>
      </w:r>
      <w:r>
        <w:rPr>
          <w:rFonts w:cs="Times New Roman"/>
          <w:noProof/>
          <w:szCs w:val="24"/>
        </w:rPr>
        <w:tab/>
        <w:t>Field JK, Hansell DM, Duffy SW, Baldwin DR. CT screening for lung cancer: countdown to implementation. Lancet Oncology. 2013;14:e591-600.</w:t>
      </w:r>
      <w:bookmarkEnd w:id="188"/>
    </w:p>
    <w:p w:rsidR="004A7208" w:rsidRDefault="004A7208" w:rsidP="004A7208">
      <w:pPr>
        <w:spacing w:after="0" w:line="240" w:lineRule="auto"/>
        <w:rPr>
          <w:rFonts w:cs="Times New Roman"/>
          <w:noProof/>
          <w:szCs w:val="24"/>
        </w:rPr>
      </w:pPr>
      <w:bookmarkStart w:id="189" w:name="_ENREF_108"/>
      <w:r>
        <w:rPr>
          <w:rFonts w:cs="Times New Roman"/>
          <w:noProof/>
          <w:szCs w:val="24"/>
        </w:rPr>
        <w:t>108.</w:t>
      </w:r>
      <w:r>
        <w:rPr>
          <w:rFonts w:cs="Times New Roman"/>
          <w:noProof/>
          <w:szCs w:val="24"/>
        </w:rPr>
        <w:tab/>
        <w:t>Baldwin DR, Duffy SW, Wald NJ, Page R, Hansell DM, Field JK. UK Lung Screen (UKLS) nodule management protocol: modelling of a single screen randomised controlled trial of low-dose CT screening for lung cancer. Thorax. 2011;66:3.8-311.</w:t>
      </w:r>
      <w:bookmarkEnd w:id="189"/>
    </w:p>
    <w:p w:rsidR="004A7208" w:rsidRDefault="004A7208" w:rsidP="004A7208">
      <w:pPr>
        <w:spacing w:after="0" w:line="240" w:lineRule="auto"/>
        <w:rPr>
          <w:rFonts w:cs="Times New Roman"/>
          <w:noProof/>
          <w:szCs w:val="24"/>
        </w:rPr>
      </w:pPr>
      <w:bookmarkStart w:id="190" w:name="_ENREF_109"/>
      <w:r>
        <w:rPr>
          <w:rFonts w:cs="Times New Roman"/>
          <w:noProof/>
          <w:szCs w:val="24"/>
        </w:rPr>
        <w:t>109.</w:t>
      </w:r>
      <w:r>
        <w:rPr>
          <w:rFonts w:cs="Times New Roman"/>
          <w:noProof/>
          <w:szCs w:val="24"/>
        </w:rPr>
        <w:tab/>
        <w:t>Humphrey LL, Deffebach M, Pappas M, Baumann C, Artis K, Mitchell JP, et al. Screening for lung cancer with low-dose computed tomography: a systematic review to update the U.S. Preventive Services Task Force recommendation. Annals of Internal Medicine. 2013;159:411-20.</w:t>
      </w:r>
      <w:bookmarkEnd w:id="190"/>
    </w:p>
    <w:p w:rsidR="004A7208" w:rsidRDefault="004A7208" w:rsidP="004A7208">
      <w:pPr>
        <w:spacing w:after="0" w:line="240" w:lineRule="auto"/>
        <w:rPr>
          <w:rFonts w:cs="Times New Roman"/>
          <w:noProof/>
          <w:szCs w:val="24"/>
        </w:rPr>
      </w:pPr>
      <w:bookmarkStart w:id="191" w:name="_ENREF_110"/>
      <w:r>
        <w:rPr>
          <w:rFonts w:cs="Times New Roman"/>
          <w:noProof/>
          <w:szCs w:val="24"/>
        </w:rPr>
        <w:t>110.</w:t>
      </w:r>
      <w:r>
        <w:rPr>
          <w:rFonts w:cs="Times New Roman"/>
          <w:noProof/>
          <w:szCs w:val="24"/>
        </w:rPr>
        <w:tab/>
        <w:t>Kucharczyk MJ, Menezes RJ, McGregor A, Paul NS, Roberts HC. Assessing the impact of incidental findings in a lung cancer screening study by using low-dose computed tomography. Canadian Association of Radiologists Journal. 2011;62(2):141-5.</w:t>
      </w:r>
      <w:bookmarkEnd w:id="191"/>
    </w:p>
    <w:p w:rsidR="004A7208" w:rsidRDefault="004A7208" w:rsidP="004A7208">
      <w:pPr>
        <w:spacing w:after="0" w:line="240" w:lineRule="auto"/>
        <w:rPr>
          <w:rFonts w:cs="Times New Roman"/>
          <w:noProof/>
          <w:szCs w:val="24"/>
        </w:rPr>
      </w:pPr>
      <w:bookmarkStart w:id="192" w:name="_ENREF_111"/>
      <w:r>
        <w:rPr>
          <w:rFonts w:cs="Times New Roman"/>
          <w:noProof/>
          <w:szCs w:val="24"/>
        </w:rPr>
        <w:t>111.</w:t>
      </w:r>
      <w:r>
        <w:rPr>
          <w:rFonts w:cs="Times New Roman"/>
          <w:noProof/>
          <w:szCs w:val="24"/>
        </w:rPr>
        <w:tab/>
        <w:t>Priola AM, Priola SM, Giaj-Levra M, Basso E, Veltri A, Fava C, et al. Clinical implications and added costs of incidental findings in an early detection study of lung cancer by using low-dose spiral computed tomography. Clinical Lung Cancer. 2013;14(2):139-48.</w:t>
      </w:r>
      <w:bookmarkEnd w:id="192"/>
    </w:p>
    <w:p w:rsidR="004A7208" w:rsidRDefault="004A7208" w:rsidP="004A7208">
      <w:pPr>
        <w:spacing w:after="0" w:line="240" w:lineRule="auto"/>
        <w:rPr>
          <w:rFonts w:cs="Times New Roman"/>
          <w:noProof/>
          <w:szCs w:val="24"/>
        </w:rPr>
      </w:pPr>
      <w:bookmarkStart w:id="193" w:name="_ENREF_112"/>
      <w:r>
        <w:rPr>
          <w:rFonts w:cs="Times New Roman"/>
          <w:noProof/>
          <w:szCs w:val="24"/>
        </w:rPr>
        <w:t>112.</w:t>
      </w:r>
      <w:r>
        <w:rPr>
          <w:rFonts w:cs="Times New Roman"/>
          <w:noProof/>
          <w:szCs w:val="24"/>
        </w:rPr>
        <w:tab/>
        <w:t>National Collaborating Centre for Cancer. The diagnosis and treatment of lung cancer (update of NICE clinical guideline 24). Cardiff: NCCC; 2011.</w:t>
      </w:r>
      <w:bookmarkEnd w:id="193"/>
    </w:p>
    <w:p w:rsidR="004A7208" w:rsidRDefault="004A7208" w:rsidP="004A7208">
      <w:pPr>
        <w:spacing w:after="0" w:line="240" w:lineRule="auto"/>
        <w:rPr>
          <w:rFonts w:cs="Times New Roman"/>
          <w:noProof/>
          <w:szCs w:val="24"/>
        </w:rPr>
      </w:pPr>
      <w:bookmarkStart w:id="194" w:name="_ENREF_113"/>
      <w:r>
        <w:rPr>
          <w:rFonts w:cs="Times New Roman"/>
          <w:noProof/>
          <w:szCs w:val="24"/>
        </w:rPr>
        <w:t>113.</w:t>
      </w:r>
      <w:r>
        <w:rPr>
          <w:rFonts w:cs="Times New Roman"/>
          <w:noProof/>
          <w:szCs w:val="24"/>
        </w:rPr>
        <w:tab/>
        <w:t>Whyte S, Chilcott J, Cooper K, Essat M, Stevens J, Wong R, et al. Re-appraisal of the options for colorectal cancer screening: report for the NHS Bowel Cancer Screening Programme. Sheffield: School of Health and Related Research (ScHARR); 2011.</w:t>
      </w:r>
      <w:bookmarkEnd w:id="194"/>
    </w:p>
    <w:p w:rsidR="004A7208" w:rsidRDefault="004A7208" w:rsidP="004A7208">
      <w:pPr>
        <w:spacing w:after="0" w:line="240" w:lineRule="auto"/>
        <w:rPr>
          <w:rFonts w:cs="Times New Roman"/>
          <w:noProof/>
          <w:szCs w:val="24"/>
        </w:rPr>
      </w:pPr>
      <w:bookmarkStart w:id="195" w:name="_ENREF_114"/>
      <w:r>
        <w:rPr>
          <w:rFonts w:cs="Times New Roman"/>
          <w:noProof/>
          <w:szCs w:val="24"/>
        </w:rPr>
        <w:t>114.</w:t>
      </w:r>
      <w:r>
        <w:rPr>
          <w:rFonts w:cs="Times New Roman"/>
          <w:noProof/>
          <w:szCs w:val="24"/>
        </w:rPr>
        <w:tab/>
        <w:t>de Haan MC, Thomeer M, Stoker J, Dekker E, Kuipers EJ, van Ballegooijen M. Unit costs in population-based colorectal cancer screening using CT colonography performed in university hospitals in The Netherlands. European radiology. 2013;23:897-907.</w:t>
      </w:r>
      <w:bookmarkEnd w:id="195"/>
    </w:p>
    <w:p w:rsidR="004A7208" w:rsidRDefault="004A7208" w:rsidP="004A7208">
      <w:pPr>
        <w:spacing w:after="0" w:line="240" w:lineRule="auto"/>
        <w:rPr>
          <w:rFonts w:cs="Times New Roman"/>
          <w:noProof/>
          <w:szCs w:val="24"/>
        </w:rPr>
      </w:pPr>
      <w:bookmarkStart w:id="196" w:name="_ENREF_115"/>
      <w:r>
        <w:rPr>
          <w:rFonts w:cs="Times New Roman"/>
          <w:noProof/>
          <w:szCs w:val="24"/>
        </w:rPr>
        <w:t>115.</w:t>
      </w:r>
      <w:r>
        <w:rPr>
          <w:rFonts w:cs="Times New Roman"/>
          <w:noProof/>
          <w:szCs w:val="24"/>
        </w:rPr>
        <w:tab/>
        <w:t>Whynes DK. Could CT screening for lung cancer ever be cost effective in the United Kingdom ? Cost Effectiveness and Resource Allocation. 2008;6:5.</w:t>
      </w:r>
      <w:bookmarkEnd w:id="196"/>
    </w:p>
    <w:p w:rsidR="004A7208" w:rsidRDefault="004A7208" w:rsidP="004A7208">
      <w:pPr>
        <w:spacing w:after="0" w:line="240" w:lineRule="auto"/>
        <w:rPr>
          <w:rFonts w:cs="Times New Roman"/>
          <w:noProof/>
          <w:szCs w:val="24"/>
        </w:rPr>
      </w:pPr>
      <w:bookmarkStart w:id="197" w:name="_ENREF_116"/>
      <w:r>
        <w:rPr>
          <w:rFonts w:cs="Times New Roman"/>
          <w:noProof/>
          <w:szCs w:val="24"/>
        </w:rPr>
        <w:t>116.</w:t>
      </w:r>
      <w:r>
        <w:rPr>
          <w:rFonts w:cs="Times New Roman"/>
          <w:noProof/>
          <w:szCs w:val="24"/>
        </w:rPr>
        <w:tab/>
        <w:t>Logan RFA, Patnick J, Nickerson C, Coleman L, Rutter MD, von Wagner C, et al. Outcomes of the Bowel Cancer Screening Programme (BCSP) in England after the first 1 million tests. Gut. 2012;61(10):1439-46.</w:t>
      </w:r>
      <w:bookmarkEnd w:id="197"/>
    </w:p>
    <w:p w:rsidR="004A7208" w:rsidRDefault="004A7208" w:rsidP="004A7208">
      <w:pPr>
        <w:spacing w:after="0" w:line="240" w:lineRule="auto"/>
        <w:rPr>
          <w:rFonts w:cs="Times New Roman"/>
          <w:noProof/>
          <w:szCs w:val="24"/>
        </w:rPr>
      </w:pPr>
      <w:bookmarkStart w:id="198" w:name="_ENREF_117"/>
      <w:r>
        <w:rPr>
          <w:rFonts w:cs="Times New Roman"/>
          <w:noProof/>
          <w:szCs w:val="24"/>
        </w:rPr>
        <w:lastRenderedPageBreak/>
        <w:t>117.</w:t>
      </w:r>
      <w:r>
        <w:rPr>
          <w:rFonts w:cs="Times New Roman"/>
          <w:noProof/>
          <w:szCs w:val="24"/>
        </w:rPr>
        <w:tab/>
        <w:t>International Early Lung Cancer Action Program Investigators. Survival of patients with stage 1 lung cancer detected on CT screening. New England Journal of Medicine. 2006;355(17):1763-71.</w:t>
      </w:r>
      <w:bookmarkEnd w:id="198"/>
    </w:p>
    <w:p w:rsidR="004A7208" w:rsidRDefault="004A7208" w:rsidP="004A7208">
      <w:pPr>
        <w:spacing w:after="0" w:line="240" w:lineRule="auto"/>
        <w:rPr>
          <w:rFonts w:cs="Times New Roman"/>
          <w:noProof/>
          <w:szCs w:val="24"/>
        </w:rPr>
      </w:pPr>
      <w:bookmarkStart w:id="199" w:name="_ENREF_118"/>
      <w:r>
        <w:rPr>
          <w:rFonts w:cs="Times New Roman"/>
          <w:noProof/>
          <w:szCs w:val="24"/>
        </w:rPr>
        <w:t>118.</w:t>
      </w:r>
      <w:r>
        <w:rPr>
          <w:rFonts w:cs="Times New Roman"/>
          <w:noProof/>
          <w:szCs w:val="24"/>
        </w:rPr>
        <w:tab/>
        <w:t>Nawa T, Nakagawa T, Mizoue T, Kusano S, Chonan T, Fukai S, et al. Long-term prognosis of patients with lung cancer detected on low-dose chest computed tomography screening. Lung Cancer. 2012;75:197-202.</w:t>
      </w:r>
      <w:bookmarkEnd w:id="199"/>
    </w:p>
    <w:p w:rsidR="004A7208" w:rsidRDefault="004A7208" w:rsidP="004A7208">
      <w:pPr>
        <w:spacing w:after="0" w:line="240" w:lineRule="auto"/>
        <w:rPr>
          <w:rFonts w:cs="Times New Roman"/>
          <w:noProof/>
          <w:szCs w:val="24"/>
        </w:rPr>
      </w:pPr>
      <w:bookmarkStart w:id="200" w:name="_ENREF_119"/>
      <w:r>
        <w:rPr>
          <w:rFonts w:cs="Times New Roman"/>
          <w:noProof/>
          <w:szCs w:val="24"/>
        </w:rPr>
        <w:t>119.</w:t>
      </w:r>
      <w:r>
        <w:rPr>
          <w:rFonts w:cs="Times New Roman"/>
          <w:noProof/>
          <w:szCs w:val="24"/>
        </w:rPr>
        <w:tab/>
        <w:t>Sone S, Nakayama T, Honda T, Tsushima K, Li F, Haniuda M, et al. Long-term follow-up study of a population-based 1996-1998 mass screening programme for lung cancer using mobile low-dose spiral computed tomography. Lung Cancer. 2007;58:329-41.</w:t>
      </w:r>
      <w:bookmarkEnd w:id="200"/>
    </w:p>
    <w:p w:rsidR="004A7208" w:rsidRDefault="004A7208" w:rsidP="004A7208">
      <w:pPr>
        <w:spacing w:after="0" w:line="240" w:lineRule="auto"/>
        <w:rPr>
          <w:rFonts w:cs="Times New Roman"/>
          <w:noProof/>
          <w:szCs w:val="24"/>
        </w:rPr>
      </w:pPr>
      <w:bookmarkStart w:id="201" w:name="_ENREF_120"/>
      <w:r>
        <w:rPr>
          <w:rFonts w:cs="Times New Roman"/>
          <w:noProof/>
          <w:szCs w:val="24"/>
        </w:rPr>
        <w:t>120.</w:t>
      </w:r>
      <w:r>
        <w:rPr>
          <w:rFonts w:cs="Times New Roman"/>
          <w:noProof/>
          <w:szCs w:val="24"/>
        </w:rPr>
        <w:tab/>
        <w:t>Bach PB, Jett JR, Pastroino U, Tockman MS, Swensen SJ, Begg CB. Computed tomography screening and lung cancer outcomes. Journal of the American Medical Association. 2007(297):953-61.</w:t>
      </w:r>
      <w:bookmarkEnd w:id="201"/>
    </w:p>
    <w:p w:rsidR="004A7208" w:rsidRDefault="004A7208" w:rsidP="004A7208">
      <w:pPr>
        <w:spacing w:after="0" w:line="240" w:lineRule="auto"/>
        <w:rPr>
          <w:rFonts w:cs="Times New Roman"/>
          <w:noProof/>
          <w:szCs w:val="24"/>
        </w:rPr>
      </w:pPr>
      <w:bookmarkStart w:id="202" w:name="_ENREF_121"/>
      <w:r>
        <w:rPr>
          <w:rFonts w:cs="Times New Roman"/>
          <w:noProof/>
          <w:szCs w:val="24"/>
        </w:rPr>
        <w:t>121.</w:t>
      </w:r>
      <w:r>
        <w:rPr>
          <w:rFonts w:cs="Times New Roman"/>
          <w:noProof/>
          <w:szCs w:val="24"/>
        </w:rPr>
        <w:tab/>
        <w:t>Cerfolio RJ, Bryant AS. Survival of patients with true pathologic stage 1 non-small cell lung cancer. Annals of Thoracic Surgery. 2009;88:917-23.</w:t>
      </w:r>
      <w:bookmarkEnd w:id="202"/>
    </w:p>
    <w:p w:rsidR="004A7208" w:rsidRDefault="004A7208" w:rsidP="004A7208">
      <w:pPr>
        <w:spacing w:after="0" w:line="240" w:lineRule="auto"/>
        <w:rPr>
          <w:rFonts w:cs="Times New Roman"/>
          <w:noProof/>
          <w:szCs w:val="24"/>
        </w:rPr>
      </w:pPr>
      <w:bookmarkStart w:id="203" w:name="_ENREF_122"/>
      <w:r>
        <w:rPr>
          <w:rFonts w:cs="Times New Roman"/>
          <w:noProof/>
          <w:szCs w:val="24"/>
        </w:rPr>
        <w:t>122.</w:t>
      </w:r>
      <w:r>
        <w:rPr>
          <w:rFonts w:cs="Times New Roman"/>
          <w:noProof/>
          <w:szCs w:val="24"/>
        </w:rPr>
        <w:tab/>
        <w:t>Hung JJ, Jeng WJ, Hsu WH, Huang BS, Wu YC. Time trends of overall survival and survival after recurrence in completely resected stage I non-small cell lung cancer. Journal of Thoracic Oncology. 2012;7(2):397-405.</w:t>
      </w:r>
      <w:bookmarkEnd w:id="203"/>
    </w:p>
    <w:p w:rsidR="004A7208" w:rsidRDefault="004A7208" w:rsidP="004A7208">
      <w:pPr>
        <w:spacing w:after="0" w:line="240" w:lineRule="auto"/>
        <w:rPr>
          <w:rFonts w:cs="Times New Roman"/>
          <w:noProof/>
          <w:szCs w:val="24"/>
        </w:rPr>
      </w:pPr>
      <w:bookmarkStart w:id="204" w:name="_ENREF_123"/>
      <w:r>
        <w:rPr>
          <w:rFonts w:cs="Times New Roman"/>
          <w:noProof/>
          <w:szCs w:val="24"/>
        </w:rPr>
        <w:t>123.</w:t>
      </w:r>
      <w:r>
        <w:rPr>
          <w:rFonts w:cs="Times New Roman"/>
          <w:noProof/>
          <w:szCs w:val="24"/>
        </w:rPr>
        <w:tab/>
        <w:t>Provencio M, Isla D, Sánchez A, Cantos B. Inoperable stage III non-small cell lung cancer: current treatment and role of vinorelbine. Journal of Thoracic Disease. 2011;3:197-204.</w:t>
      </w:r>
      <w:bookmarkEnd w:id="204"/>
    </w:p>
    <w:p w:rsidR="004A7208" w:rsidRDefault="004A7208" w:rsidP="004A7208">
      <w:pPr>
        <w:spacing w:after="0" w:line="240" w:lineRule="auto"/>
        <w:rPr>
          <w:rFonts w:cs="Times New Roman"/>
          <w:noProof/>
          <w:szCs w:val="24"/>
        </w:rPr>
      </w:pPr>
      <w:bookmarkStart w:id="205" w:name="_ENREF_124"/>
      <w:r>
        <w:rPr>
          <w:rFonts w:cs="Times New Roman"/>
          <w:noProof/>
          <w:szCs w:val="24"/>
        </w:rPr>
        <w:t>124.</w:t>
      </w:r>
      <w:r>
        <w:rPr>
          <w:rFonts w:cs="Times New Roman"/>
          <w:noProof/>
          <w:szCs w:val="24"/>
        </w:rPr>
        <w:tab/>
        <w:t>Cullen MH, Billingham LJ, Woodroffe CM, Chetiyawardana AD, Gower NH, Joshi R, et al. Mitomycin, ifosfamide, and cisplatin in unresectable non–small-cell lung cancer: effects on survival and quality of life. Journal of Clinical Oncology. 1999;17(10):3188-94.</w:t>
      </w:r>
      <w:bookmarkEnd w:id="205"/>
    </w:p>
    <w:p w:rsidR="004A7208" w:rsidRDefault="004A7208" w:rsidP="004A7208">
      <w:pPr>
        <w:spacing w:after="0" w:line="240" w:lineRule="auto"/>
        <w:rPr>
          <w:rFonts w:cs="Times New Roman"/>
          <w:noProof/>
          <w:szCs w:val="24"/>
        </w:rPr>
      </w:pPr>
      <w:bookmarkStart w:id="206" w:name="_ENREF_125"/>
      <w:r>
        <w:rPr>
          <w:rFonts w:cs="Times New Roman"/>
          <w:noProof/>
          <w:szCs w:val="24"/>
        </w:rPr>
        <w:t>125.</w:t>
      </w:r>
      <w:r>
        <w:rPr>
          <w:rFonts w:cs="Times New Roman"/>
          <w:noProof/>
          <w:szCs w:val="24"/>
        </w:rPr>
        <w:tab/>
        <w:t>Ternel JS, Greer JA, Muzikansky A, Gallagher ER, Admane S, Jackson VA, et al. Early palliative care for patients with metastatic non–small-cell lung cancer. New England Journal of Medicine. 2010;363:733-42.</w:t>
      </w:r>
      <w:bookmarkEnd w:id="206"/>
    </w:p>
    <w:p w:rsidR="004A7208" w:rsidRDefault="004A7208" w:rsidP="004A7208">
      <w:pPr>
        <w:spacing w:after="0" w:line="240" w:lineRule="auto"/>
        <w:rPr>
          <w:rFonts w:cs="Times New Roman"/>
          <w:noProof/>
          <w:szCs w:val="24"/>
        </w:rPr>
      </w:pPr>
      <w:bookmarkStart w:id="207" w:name="_ENREF_126"/>
      <w:r>
        <w:rPr>
          <w:rFonts w:cs="Times New Roman"/>
          <w:noProof/>
          <w:szCs w:val="24"/>
        </w:rPr>
        <w:t>126.</w:t>
      </w:r>
      <w:r>
        <w:rPr>
          <w:rFonts w:cs="Times New Roman"/>
          <w:noProof/>
          <w:szCs w:val="24"/>
        </w:rPr>
        <w:tab/>
        <w:t>Walters S, Maringe C, Coleman MP, Peake MD, Butler J, Young N, et al. Lung cancer survival and stage at diagnosis in Australia, Canada, Denmark, Norway, Sweden and the UK: a population-based study, 2004–2007. Thorax. 2013;68(6):551-64.</w:t>
      </w:r>
      <w:bookmarkEnd w:id="207"/>
    </w:p>
    <w:p w:rsidR="004A7208" w:rsidRDefault="004A7208" w:rsidP="004A7208">
      <w:pPr>
        <w:spacing w:after="0" w:line="240" w:lineRule="auto"/>
        <w:rPr>
          <w:rFonts w:cs="Times New Roman"/>
          <w:noProof/>
          <w:szCs w:val="24"/>
        </w:rPr>
      </w:pPr>
      <w:bookmarkStart w:id="208" w:name="_ENREF_127"/>
      <w:r>
        <w:rPr>
          <w:rFonts w:cs="Times New Roman"/>
          <w:noProof/>
          <w:szCs w:val="24"/>
        </w:rPr>
        <w:t>127.</w:t>
      </w:r>
      <w:r>
        <w:rPr>
          <w:rFonts w:cs="Times New Roman"/>
          <w:noProof/>
          <w:szCs w:val="24"/>
        </w:rPr>
        <w:tab/>
        <w:t>Solomon T, Rachet B, Whitehead S, Coleman MP. Cancer survival in England: patients diagnosed 2007–2011 and followed up to 2012. London: Office of National Statistics; 2013.</w:t>
      </w:r>
      <w:bookmarkEnd w:id="208"/>
    </w:p>
    <w:p w:rsidR="004A7208" w:rsidRDefault="004A7208" w:rsidP="004A7208">
      <w:pPr>
        <w:spacing w:after="0" w:line="240" w:lineRule="auto"/>
        <w:rPr>
          <w:rFonts w:cs="Times New Roman"/>
          <w:noProof/>
          <w:szCs w:val="24"/>
        </w:rPr>
      </w:pPr>
      <w:bookmarkStart w:id="209" w:name="_ENREF_128"/>
      <w:r>
        <w:rPr>
          <w:rFonts w:cs="Times New Roman"/>
          <w:noProof/>
          <w:szCs w:val="24"/>
        </w:rPr>
        <w:t>128.</w:t>
      </w:r>
      <w:r>
        <w:rPr>
          <w:rFonts w:cs="Times New Roman"/>
          <w:noProof/>
          <w:szCs w:val="24"/>
        </w:rPr>
        <w:tab/>
        <w:t>Goldberg SW, Mulshine JL, Hagstrom D, Pyenson BS. An actuarial approach to comparing early stage and late stage lung cancer mortality and survival. Population Health Management. 2010;13(1):33-46.</w:t>
      </w:r>
      <w:bookmarkEnd w:id="209"/>
    </w:p>
    <w:p w:rsidR="004A7208" w:rsidRDefault="004A7208" w:rsidP="004A7208">
      <w:pPr>
        <w:spacing w:after="0" w:line="240" w:lineRule="auto"/>
        <w:rPr>
          <w:rFonts w:cs="Times New Roman"/>
          <w:noProof/>
          <w:szCs w:val="24"/>
        </w:rPr>
      </w:pPr>
      <w:bookmarkStart w:id="210" w:name="_ENREF_129"/>
      <w:r>
        <w:rPr>
          <w:rFonts w:cs="Times New Roman"/>
          <w:noProof/>
          <w:szCs w:val="24"/>
        </w:rPr>
        <w:t>129.</w:t>
      </w:r>
      <w:r>
        <w:rPr>
          <w:rFonts w:cs="Times New Roman"/>
          <w:noProof/>
          <w:szCs w:val="24"/>
        </w:rPr>
        <w:tab/>
        <w:t>Wu D, Erwin D, Rosner GL. Sojourn time and lead time projection in lung cancer screening. Lung Cancer. 2011;72:322-6.</w:t>
      </w:r>
      <w:bookmarkEnd w:id="210"/>
    </w:p>
    <w:p w:rsidR="004A7208" w:rsidRDefault="004A7208" w:rsidP="004A7208">
      <w:pPr>
        <w:spacing w:after="0" w:line="240" w:lineRule="auto"/>
        <w:rPr>
          <w:rFonts w:cs="Times New Roman"/>
          <w:noProof/>
          <w:szCs w:val="24"/>
        </w:rPr>
      </w:pPr>
      <w:bookmarkStart w:id="211" w:name="_ENREF_130"/>
      <w:r>
        <w:rPr>
          <w:rFonts w:cs="Times New Roman"/>
          <w:noProof/>
          <w:szCs w:val="24"/>
        </w:rPr>
        <w:t>130.</w:t>
      </w:r>
      <w:r>
        <w:rPr>
          <w:rFonts w:cs="Times New Roman"/>
          <w:noProof/>
          <w:szCs w:val="24"/>
        </w:rPr>
        <w:tab/>
        <w:t>Shmueli A, Fraifeld S, Peretz T, Gutfeld O, Gips M, Sosna J, et al. Cost-effectiveness of baseline low-dose computed tomography screening for lung cancer: the Israeli experience. Value in Health. 2013;16:922-31.</w:t>
      </w:r>
      <w:bookmarkEnd w:id="211"/>
    </w:p>
    <w:p w:rsidR="004A7208" w:rsidRDefault="004A7208" w:rsidP="004A7208">
      <w:pPr>
        <w:spacing w:after="0" w:line="240" w:lineRule="auto"/>
        <w:rPr>
          <w:rFonts w:cs="Times New Roman"/>
          <w:noProof/>
          <w:szCs w:val="24"/>
        </w:rPr>
      </w:pPr>
      <w:bookmarkStart w:id="212" w:name="_ENREF_131"/>
      <w:r>
        <w:rPr>
          <w:rFonts w:cs="Times New Roman"/>
          <w:noProof/>
          <w:szCs w:val="24"/>
        </w:rPr>
        <w:t>131.</w:t>
      </w:r>
      <w:r>
        <w:rPr>
          <w:rFonts w:cs="Times New Roman"/>
          <w:noProof/>
          <w:szCs w:val="24"/>
        </w:rPr>
        <w:tab/>
        <w:t>Soda H, Oka M, Tomita H, Nagashima S, Soda M, Kohno S. Length and lead time biases in radiologic screening for lung cancer. Respiration. 1999;66:511-7.</w:t>
      </w:r>
      <w:bookmarkEnd w:id="212"/>
    </w:p>
    <w:p w:rsidR="004A7208" w:rsidRDefault="004A7208" w:rsidP="004A7208">
      <w:pPr>
        <w:spacing w:after="0" w:line="240" w:lineRule="auto"/>
        <w:rPr>
          <w:rFonts w:cs="Times New Roman"/>
          <w:noProof/>
          <w:szCs w:val="24"/>
        </w:rPr>
      </w:pPr>
      <w:bookmarkStart w:id="213" w:name="_ENREF_132"/>
      <w:r>
        <w:rPr>
          <w:rFonts w:cs="Times New Roman"/>
          <w:noProof/>
          <w:szCs w:val="24"/>
        </w:rPr>
        <w:t>132.</w:t>
      </w:r>
      <w:r>
        <w:rPr>
          <w:rFonts w:cs="Times New Roman"/>
          <w:noProof/>
          <w:szCs w:val="24"/>
        </w:rPr>
        <w:tab/>
        <w:t>Henschke CI, Yankelevitz DF, Kostis WJ. CT screening for lung cancer. Seminars in Ultrasound, CT, and MRI. 2003;24(1):23-32.</w:t>
      </w:r>
      <w:bookmarkEnd w:id="213"/>
    </w:p>
    <w:p w:rsidR="004A7208" w:rsidRDefault="004A7208" w:rsidP="004A7208">
      <w:pPr>
        <w:spacing w:after="0" w:line="240" w:lineRule="auto"/>
        <w:rPr>
          <w:rFonts w:cs="Times New Roman"/>
          <w:noProof/>
          <w:szCs w:val="24"/>
        </w:rPr>
      </w:pPr>
      <w:bookmarkStart w:id="214" w:name="_ENREF_133"/>
      <w:r>
        <w:rPr>
          <w:rFonts w:cs="Times New Roman"/>
          <w:noProof/>
          <w:szCs w:val="24"/>
        </w:rPr>
        <w:t>133.</w:t>
      </w:r>
      <w:r>
        <w:rPr>
          <w:rFonts w:cs="Times New Roman"/>
          <w:noProof/>
          <w:szCs w:val="24"/>
        </w:rPr>
        <w:tab/>
        <w:t>Saghir Z, Dirksen A, Ashraf H, Bach KS, Clementsen PF, Døssing M, et al. CT screening for lung cancer brings forward early disease. The randomised Danish Lung Cancer Screening Trial: status after five annual screening rounds with low-dose CT. Thorax. 2012;67:296-301.</w:t>
      </w:r>
      <w:bookmarkEnd w:id="214"/>
    </w:p>
    <w:p w:rsidR="004A7208" w:rsidRDefault="004A7208" w:rsidP="004A7208">
      <w:pPr>
        <w:spacing w:after="0" w:line="240" w:lineRule="auto"/>
        <w:rPr>
          <w:rFonts w:cs="Times New Roman"/>
          <w:noProof/>
          <w:szCs w:val="24"/>
        </w:rPr>
      </w:pPr>
      <w:bookmarkStart w:id="215" w:name="_ENREF_134"/>
      <w:r>
        <w:rPr>
          <w:rFonts w:cs="Times New Roman"/>
          <w:noProof/>
          <w:szCs w:val="24"/>
        </w:rPr>
        <w:lastRenderedPageBreak/>
        <w:t>134.</w:t>
      </w:r>
      <w:r>
        <w:rPr>
          <w:rFonts w:cs="Times New Roman"/>
          <w:noProof/>
          <w:szCs w:val="24"/>
        </w:rPr>
        <w:tab/>
        <w:t>Patz EF, Pinsky P, Gatsonis C, Sicks JD, Kramer BS, Tammemägi MC, et al. Overdiagnosis in low-dose computed tomography screening for lung cancer. Journal of the American Medical Association. in press.</w:t>
      </w:r>
      <w:bookmarkEnd w:id="215"/>
    </w:p>
    <w:p w:rsidR="004A7208" w:rsidRDefault="004A7208" w:rsidP="004A7208">
      <w:pPr>
        <w:spacing w:after="0" w:line="240" w:lineRule="auto"/>
        <w:rPr>
          <w:rFonts w:cs="Times New Roman"/>
          <w:noProof/>
          <w:szCs w:val="24"/>
        </w:rPr>
      </w:pPr>
      <w:bookmarkStart w:id="216" w:name="_ENREF_135"/>
      <w:r>
        <w:rPr>
          <w:rFonts w:cs="Times New Roman"/>
          <w:noProof/>
          <w:szCs w:val="24"/>
        </w:rPr>
        <w:t>135.</w:t>
      </w:r>
      <w:r>
        <w:rPr>
          <w:rFonts w:cs="Times New Roman"/>
          <w:noProof/>
          <w:szCs w:val="24"/>
        </w:rPr>
        <w:tab/>
        <w:t>McMahon PM, Kong CY, Johnson BE, Weinstein MC, Weeks JC, Kuntz KM, et al. Estimating long-term effectiveness of lung cancer screening in the Mayo CT screening study. Radiology. 2008;248(1):278-87.</w:t>
      </w:r>
      <w:bookmarkEnd w:id="216"/>
    </w:p>
    <w:p w:rsidR="004A7208" w:rsidRDefault="004A7208" w:rsidP="004A7208">
      <w:pPr>
        <w:spacing w:after="0" w:line="240" w:lineRule="auto"/>
        <w:rPr>
          <w:rFonts w:cs="Times New Roman"/>
          <w:noProof/>
          <w:szCs w:val="24"/>
        </w:rPr>
      </w:pPr>
      <w:bookmarkStart w:id="217" w:name="_ENREF_136"/>
      <w:r>
        <w:rPr>
          <w:rFonts w:cs="Times New Roman"/>
          <w:noProof/>
          <w:szCs w:val="24"/>
        </w:rPr>
        <w:t>136.</w:t>
      </w:r>
      <w:r>
        <w:rPr>
          <w:rFonts w:cs="Times New Roman"/>
          <w:noProof/>
          <w:szCs w:val="24"/>
        </w:rPr>
        <w:tab/>
        <w:t>Swensen SJ, Jett JR, Hartman TE, Midthun DE, Mandrekar SJ, Hillman SL, et al. CT screening for lung cancer: five-year prospective experience. Radiology. 2005;235:259-65.</w:t>
      </w:r>
      <w:bookmarkEnd w:id="217"/>
    </w:p>
    <w:p w:rsidR="004A7208" w:rsidRDefault="004A7208" w:rsidP="004A7208">
      <w:pPr>
        <w:spacing w:after="0" w:line="240" w:lineRule="auto"/>
        <w:rPr>
          <w:rFonts w:cs="Times New Roman"/>
          <w:noProof/>
          <w:szCs w:val="24"/>
        </w:rPr>
      </w:pPr>
      <w:bookmarkStart w:id="218" w:name="_ENREF_137"/>
      <w:r>
        <w:rPr>
          <w:rFonts w:cs="Times New Roman"/>
          <w:noProof/>
          <w:szCs w:val="24"/>
        </w:rPr>
        <w:t>137.</w:t>
      </w:r>
      <w:r>
        <w:rPr>
          <w:rFonts w:cs="Times New Roman"/>
          <w:noProof/>
          <w:szCs w:val="24"/>
        </w:rPr>
        <w:tab/>
        <w:t>McMahon PM, Kong CY, Weinstein MC, Tramontano AC, Cipriano LE, Johnson BE, et al. Adopting helical CT screening for lung cancer. Cancer. 2008;113:3440-9.</w:t>
      </w:r>
      <w:bookmarkEnd w:id="218"/>
    </w:p>
    <w:p w:rsidR="004A7208" w:rsidRDefault="004A7208" w:rsidP="004A7208">
      <w:pPr>
        <w:spacing w:after="0" w:line="240" w:lineRule="auto"/>
        <w:rPr>
          <w:rFonts w:cs="Times New Roman"/>
          <w:noProof/>
          <w:szCs w:val="24"/>
        </w:rPr>
      </w:pPr>
      <w:bookmarkStart w:id="219" w:name="_ENREF_138"/>
      <w:r>
        <w:rPr>
          <w:rFonts w:cs="Times New Roman"/>
          <w:noProof/>
          <w:szCs w:val="24"/>
        </w:rPr>
        <w:t>138.</w:t>
      </w:r>
      <w:r>
        <w:rPr>
          <w:rFonts w:cs="Times New Roman"/>
          <w:noProof/>
          <w:szCs w:val="24"/>
        </w:rPr>
        <w:tab/>
        <w:t>de Koning HJ, Meza R, Plevritis SK, Ten Haaf K, Munshi VN, Jeon J, et al. Benefits and harms of computed tomography lung cancer screening strategies: a comparative modeling study for the U.S. Preventive Services Task Force. Annals of Internal Medicine. (in press).</w:t>
      </w:r>
      <w:bookmarkEnd w:id="219"/>
    </w:p>
    <w:p w:rsidR="004A7208" w:rsidRDefault="004A7208" w:rsidP="004A7208">
      <w:pPr>
        <w:spacing w:after="0" w:line="240" w:lineRule="auto"/>
        <w:rPr>
          <w:rFonts w:cs="Times New Roman"/>
          <w:noProof/>
          <w:szCs w:val="24"/>
        </w:rPr>
      </w:pPr>
      <w:bookmarkStart w:id="220" w:name="_ENREF_139"/>
      <w:r>
        <w:rPr>
          <w:rFonts w:cs="Times New Roman"/>
          <w:noProof/>
          <w:szCs w:val="24"/>
        </w:rPr>
        <w:t>139.</w:t>
      </w:r>
      <w:r>
        <w:rPr>
          <w:rFonts w:cs="Times New Roman"/>
          <w:noProof/>
          <w:szCs w:val="24"/>
        </w:rPr>
        <w:tab/>
        <w:t>NLCA Project Team. National Lung Cancer Audit Report 2013. Leeds: Health and Social Care Information Centre; 2013.</w:t>
      </w:r>
      <w:bookmarkEnd w:id="220"/>
    </w:p>
    <w:p w:rsidR="004A7208" w:rsidRDefault="004A7208" w:rsidP="004A7208">
      <w:pPr>
        <w:spacing w:after="0" w:line="240" w:lineRule="auto"/>
        <w:rPr>
          <w:rFonts w:cs="Times New Roman"/>
          <w:noProof/>
          <w:szCs w:val="24"/>
        </w:rPr>
      </w:pPr>
      <w:bookmarkStart w:id="221" w:name="_ENREF_140"/>
      <w:r>
        <w:rPr>
          <w:rFonts w:cs="Times New Roman"/>
          <w:noProof/>
          <w:szCs w:val="24"/>
        </w:rPr>
        <w:t>140.</w:t>
      </w:r>
      <w:r>
        <w:rPr>
          <w:rFonts w:cs="Times New Roman"/>
          <w:noProof/>
          <w:szCs w:val="24"/>
        </w:rPr>
        <w:tab/>
        <w:t>Kind P, Hardman G, Macran S. UK population norms for EQ-5D (Discussion Paper 172). York: Centre for Health Economics, University of York; 1999.</w:t>
      </w:r>
      <w:bookmarkEnd w:id="221"/>
    </w:p>
    <w:p w:rsidR="004A7208" w:rsidRDefault="004A7208" w:rsidP="004A7208">
      <w:pPr>
        <w:spacing w:after="0" w:line="240" w:lineRule="auto"/>
        <w:rPr>
          <w:rFonts w:cs="Times New Roman"/>
          <w:noProof/>
          <w:szCs w:val="24"/>
        </w:rPr>
      </w:pPr>
      <w:bookmarkStart w:id="222" w:name="_ENREF_141"/>
      <w:r>
        <w:rPr>
          <w:rFonts w:cs="Times New Roman"/>
          <w:noProof/>
          <w:szCs w:val="24"/>
        </w:rPr>
        <w:t>141.</w:t>
      </w:r>
      <w:r>
        <w:rPr>
          <w:rFonts w:cs="Times New Roman"/>
          <w:noProof/>
          <w:szCs w:val="24"/>
        </w:rPr>
        <w:tab/>
        <w:t>Black C, Bagust A, Boland A, Walker S, McLeod C, De Verteuil R, et al. The clinical effectiveness and cost-effectiveness of computed tomography screening for lung cancer: systematic reviews. Health Technology Assessment. 2006;10(3).</w:t>
      </w:r>
      <w:bookmarkEnd w:id="222"/>
    </w:p>
    <w:p w:rsidR="004A7208" w:rsidRDefault="004A7208" w:rsidP="004A7208">
      <w:pPr>
        <w:spacing w:after="0" w:line="240" w:lineRule="auto"/>
        <w:rPr>
          <w:rFonts w:cs="Times New Roman"/>
          <w:noProof/>
          <w:szCs w:val="24"/>
        </w:rPr>
      </w:pPr>
      <w:bookmarkStart w:id="223" w:name="_ENREF_142"/>
      <w:r>
        <w:rPr>
          <w:rFonts w:cs="Times New Roman"/>
          <w:noProof/>
          <w:szCs w:val="24"/>
        </w:rPr>
        <w:t>142.</w:t>
      </w:r>
      <w:r>
        <w:rPr>
          <w:rFonts w:cs="Times New Roman"/>
          <w:noProof/>
          <w:szCs w:val="24"/>
        </w:rPr>
        <w:tab/>
        <w:t>McMahon PM, Kong CY, Bouzan C, Weinstein MC, Cipriano L, Tramontano AC, et al. Cost-effectiveness of CT screening for lung cancer in the US. Journal of Thoracic Oncology. 2011;6(11):1841-8.</w:t>
      </w:r>
      <w:bookmarkEnd w:id="223"/>
    </w:p>
    <w:p w:rsidR="004A7208" w:rsidRDefault="004A7208" w:rsidP="004A7208">
      <w:pPr>
        <w:spacing w:after="0" w:line="240" w:lineRule="auto"/>
        <w:rPr>
          <w:rFonts w:cs="Times New Roman"/>
          <w:noProof/>
          <w:szCs w:val="24"/>
        </w:rPr>
      </w:pPr>
      <w:bookmarkStart w:id="224" w:name="_ENREF_143"/>
      <w:r>
        <w:rPr>
          <w:rFonts w:cs="Times New Roman"/>
          <w:noProof/>
          <w:szCs w:val="24"/>
        </w:rPr>
        <w:t>143.</w:t>
      </w:r>
      <w:r>
        <w:rPr>
          <w:rFonts w:cs="Times New Roman"/>
          <w:noProof/>
          <w:szCs w:val="24"/>
        </w:rPr>
        <w:tab/>
        <w:t>Pyenson BS, Sander MS, Jiang Y, Kahn H, Mulshine JL. An actuarial analysis shows that offering lung cancer screening as an insurance benefit would save lives at relatively low cost. Health Affairs. 2012;31(4):770-9.</w:t>
      </w:r>
      <w:bookmarkEnd w:id="224"/>
    </w:p>
    <w:p w:rsidR="004A7208" w:rsidRDefault="004A7208" w:rsidP="004A7208">
      <w:pPr>
        <w:spacing w:after="0" w:line="240" w:lineRule="auto"/>
        <w:rPr>
          <w:rFonts w:cs="Times New Roman"/>
          <w:noProof/>
          <w:szCs w:val="24"/>
        </w:rPr>
      </w:pPr>
      <w:bookmarkStart w:id="225" w:name="_ENREF_144"/>
      <w:r>
        <w:rPr>
          <w:rFonts w:cs="Times New Roman"/>
          <w:noProof/>
          <w:szCs w:val="24"/>
        </w:rPr>
        <w:t>144.</w:t>
      </w:r>
      <w:r>
        <w:rPr>
          <w:rFonts w:cs="Times New Roman"/>
          <w:noProof/>
          <w:szCs w:val="24"/>
        </w:rPr>
        <w:tab/>
        <w:t>Villanti AC, Jiang Y, Abrams DB, Pyenson BS. A cost-utility analysis of lung cancer screening and the additional benefits of incorporating smoking cessation interventions. PloS one. 2013;8(8):e71379.</w:t>
      </w:r>
      <w:bookmarkEnd w:id="225"/>
    </w:p>
    <w:p w:rsidR="004A7208" w:rsidRDefault="004A7208" w:rsidP="004A7208">
      <w:pPr>
        <w:spacing w:after="0" w:line="240" w:lineRule="auto"/>
        <w:rPr>
          <w:rFonts w:cs="Times New Roman"/>
          <w:noProof/>
          <w:szCs w:val="24"/>
        </w:rPr>
      </w:pPr>
      <w:bookmarkStart w:id="226" w:name="_ENREF_145"/>
      <w:r>
        <w:rPr>
          <w:rFonts w:cs="Times New Roman"/>
          <w:noProof/>
          <w:szCs w:val="24"/>
        </w:rPr>
        <w:t>145.</w:t>
      </w:r>
      <w:r>
        <w:rPr>
          <w:rFonts w:cs="Times New Roman"/>
          <w:noProof/>
          <w:szCs w:val="24"/>
        </w:rPr>
        <w:tab/>
        <w:t>Cipriano LE, Romanus D, Earle CC, Neville BA, Halpern EF, Gazelle GS, et al. Lung cancer treatment costs, including patient responsibility, by disease stage and treatment modality, 1992 to 2003. Value in Health. 2011;14:41-52.</w:t>
      </w:r>
      <w:bookmarkEnd w:id="226"/>
    </w:p>
    <w:p w:rsidR="004A7208" w:rsidRDefault="004A7208" w:rsidP="004A7208">
      <w:pPr>
        <w:spacing w:after="0" w:line="240" w:lineRule="auto"/>
        <w:rPr>
          <w:rFonts w:cs="Times New Roman"/>
          <w:noProof/>
          <w:szCs w:val="24"/>
        </w:rPr>
      </w:pPr>
      <w:bookmarkStart w:id="227" w:name="_ENREF_146"/>
      <w:r>
        <w:rPr>
          <w:rFonts w:cs="Times New Roman"/>
          <w:noProof/>
          <w:szCs w:val="24"/>
        </w:rPr>
        <w:t>146.</w:t>
      </w:r>
      <w:r>
        <w:rPr>
          <w:rFonts w:cs="Times New Roman"/>
          <w:noProof/>
          <w:szCs w:val="24"/>
        </w:rPr>
        <w:tab/>
        <w:t>D’Amelio AM, Cassidy A, Asomaning K, Raji OY, Duffy SW, Field JK, et al. Comparison of discriminatory power and accuracy of three lung cancer risk models. British journal of cancer. 2010;103.</w:t>
      </w:r>
      <w:bookmarkEnd w:id="227"/>
    </w:p>
    <w:p w:rsidR="004A7208" w:rsidRDefault="004A7208" w:rsidP="004A7208">
      <w:pPr>
        <w:spacing w:after="0" w:line="240" w:lineRule="auto"/>
        <w:rPr>
          <w:rFonts w:cs="Times New Roman"/>
          <w:noProof/>
          <w:szCs w:val="24"/>
        </w:rPr>
      </w:pPr>
      <w:bookmarkStart w:id="228" w:name="_ENREF_147"/>
      <w:r>
        <w:rPr>
          <w:rFonts w:cs="Times New Roman"/>
          <w:noProof/>
          <w:szCs w:val="24"/>
        </w:rPr>
        <w:t>147.</w:t>
      </w:r>
      <w:r>
        <w:rPr>
          <w:rFonts w:cs="Times New Roman"/>
          <w:noProof/>
          <w:szCs w:val="24"/>
        </w:rPr>
        <w:tab/>
        <w:t>Kovalchik SA, Tammemagi M, Berg CD, Caporaso NE, Riley TL, Korch M, et al. Targeting of low-dose CT screening according to the risk of lung cancer death. New England Journal of Medicine. 2013;369:245-54.</w:t>
      </w:r>
      <w:bookmarkEnd w:id="228"/>
    </w:p>
    <w:p w:rsidR="004A7208" w:rsidRDefault="004A7208" w:rsidP="004A7208">
      <w:pPr>
        <w:spacing w:after="0" w:line="240" w:lineRule="auto"/>
        <w:rPr>
          <w:rFonts w:cs="Times New Roman"/>
          <w:noProof/>
          <w:szCs w:val="24"/>
        </w:rPr>
      </w:pPr>
      <w:bookmarkStart w:id="229" w:name="_ENREF_148"/>
      <w:r>
        <w:rPr>
          <w:rFonts w:cs="Times New Roman"/>
          <w:noProof/>
          <w:szCs w:val="24"/>
        </w:rPr>
        <w:t>148.</w:t>
      </w:r>
      <w:r>
        <w:rPr>
          <w:rFonts w:cs="Times New Roman"/>
          <w:noProof/>
          <w:szCs w:val="24"/>
        </w:rPr>
        <w:tab/>
        <w:t>Black WC, Gareen IF, Soneji SS, Sicks JD, Keeler EB, Aberle DR, et al. Cost-effectiveness of CT screening in the National Lung Screening Trial. N Engl J Med. 2014;371(19):1793-802.</w:t>
      </w:r>
      <w:bookmarkEnd w:id="229"/>
    </w:p>
    <w:p w:rsidR="004A7208" w:rsidRDefault="004A7208" w:rsidP="004A7208">
      <w:pPr>
        <w:spacing w:after="0" w:line="240" w:lineRule="auto"/>
        <w:rPr>
          <w:rFonts w:cs="Times New Roman"/>
          <w:noProof/>
          <w:szCs w:val="24"/>
        </w:rPr>
      </w:pPr>
      <w:bookmarkStart w:id="230" w:name="_ENREF_149"/>
      <w:r>
        <w:rPr>
          <w:rFonts w:cs="Times New Roman"/>
          <w:noProof/>
          <w:szCs w:val="24"/>
        </w:rPr>
        <w:t>149.</w:t>
      </w:r>
      <w:r>
        <w:rPr>
          <w:rFonts w:cs="Times New Roman"/>
          <w:noProof/>
          <w:szCs w:val="24"/>
        </w:rPr>
        <w:tab/>
        <w:t>Callister MC, Baldwin DR, Akram A, al. e. British Society Guidelines for the investigation and management of pulmonary nodules. -on behalf ofthe BTS Standards of Care Committe. Thorax. 2015 (in press).</w:t>
      </w:r>
      <w:bookmarkEnd w:id="230"/>
    </w:p>
    <w:p w:rsidR="004A7208" w:rsidRDefault="004A7208" w:rsidP="004A7208">
      <w:pPr>
        <w:spacing w:after="0" w:line="240" w:lineRule="auto"/>
        <w:rPr>
          <w:rFonts w:cs="Times New Roman"/>
          <w:noProof/>
          <w:szCs w:val="24"/>
        </w:rPr>
      </w:pPr>
      <w:bookmarkStart w:id="231" w:name="_ENREF_150"/>
      <w:r>
        <w:rPr>
          <w:rFonts w:cs="Times New Roman"/>
          <w:noProof/>
          <w:szCs w:val="24"/>
        </w:rPr>
        <w:t>150.</w:t>
      </w:r>
      <w:r>
        <w:rPr>
          <w:rFonts w:cs="Times New Roman"/>
          <w:noProof/>
          <w:szCs w:val="24"/>
        </w:rPr>
        <w:tab/>
        <w:t>NICE. NICE clinical Guidelines.  The Diagnosis and Treatment of Lung Cancer (Update). Cardiff (UK)2011.</w:t>
      </w:r>
      <w:bookmarkEnd w:id="231"/>
    </w:p>
    <w:p w:rsidR="004A7208" w:rsidRDefault="004A7208" w:rsidP="004A7208">
      <w:pPr>
        <w:spacing w:after="0" w:line="240" w:lineRule="auto"/>
        <w:rPr>
          <w:rFonts w:cs="Times New Roman"/>
          <w:noProof/>
          <w:szCs w:val="24"/>
        </w:rPr>
      </w:pPr>
      <w:bookmarkStart w:id="232" w:name="_ENREF_151"/>
      <w:r>
        <w:rPr>
          <w:rFonts w:cs="Times New Roman"/>
          <w:noProof/>
          <w:szCs w:val="24"/>
        </w:rPr>
        <w:t>151.</w:t>
      </w:r>
      <w:r>
        <w:rPr>
          <w:rFonts w:cs="Times New Roman"/>
          <w:noProof/>
          <w:szCs w:val="24"/>
        </w:rPr>
        <w:tab/>
        <w:t>Lim E, Baldwin D, Beckles M, Duffy J, Entwisle J, Faivre-Finn C, et al. Guidelines on the radical management of patients with lung cancer. Thorax. 2010;65 Suppl 3:iii1-27. Epub 2010/10/22.</w:t>
      </w:r>
      <w:bookmarkEnd w:id="232"/>
    </w:p>
    <w:p w:rsidR="004A7208" w:rsidRDefault="004A7208" w:rsidP="004A7208">
      <w:pPr>
        <w:spacing w:after="0" w:line="240" w:lineRule="auto"/>
        <w:rPr>
          <w:rFonts w:cs="Times New Roman"/>
          <w:noProof/>
          <w:szCs w:val="24"/>
        </w:rPr>
      </w:pPr>
      <w:bookmarkStart w:id="233" w:name="_ENREF_152"/>
      <w:r>
        <w:rPr>
          <w:rFonts w:cs="Times New Roman"/>
          <w:noProof/>
          <w:szCs w:val="24"/>
        </w:rPr>
        <w:lastRenderedPageBreak/>
        <w:t>152.</w:t>
      </w:r>
      <w:r>
        <w:rPr>
          <w:rFonts w:cs="Times New Roman"/>
          <w:noProof/>
          <w:szCs w:val="24"/>
        </w:rPr>
        <w:tab/>
        <w:t>Duffy SW, Field JK, Allgood PC, Seigneurin A. Translation of research results to simple estimates of the likely effect of a lung cancer screening programme in the United Kingdom. British journal of cancer. 2014;110(7):1834-40. Epub 2014/02/15.</w:t>
      </w:r>
      <w:bookmarkEnd w:id="233"/>
    </w:p>
    <w:p w:rsidR="004A7208" w:rsidRDefault="004A7208" w:rsidP="004A7208">
      <w:pPr>
        <w:spacing w:line="240" w:lineRule="auto"/>
        <w:rPr>
          <w:rFonts w:cs="Times New Roman"/>
          <w:noProof/>
          <w:szCs w:val="24"/>
        </w:rPr>
      </w:pPr>
      <w:bookmarkStart w:id="234" w:name="_ENREF_153"/>
      <w:r>
        <w:rPr>
          <w:rFonts w:cs="Times New Roman"/>
          <w:noProof/>
          <w:szCs w:val="24"/>
        </w:rPr>
        <w:t>153.</w:t>
      </w:r>
      <w:r>
        <w:rPr>
          <w:rFonts w:cs="Times New Roman"/>
          <w:noProof/>
          <w:szCs w:val="24"/>
        </w:rPr>
        <w:tab/>
        <w:t>Iyen-Omofoman B, Tata LJ, Baldwin DR, Smith CJ, Hubbard RB. Using socio-demographic and early clinical features in general practice to identify people with lung cancer earlier. Thorax. 2013;68(5):451-9. Epub 2013/01/17.</w:t>
      </w:r>
      <w:bookmarkEnd w:id="234"/>
    </w:p>
    <w:p w:rsidR="004A7208" w:rsidRDefault="004A7208" w:rsidP="004A7208">
      <w:pPr>
        <w:spacing w:line="240" w:lineRule="auto"/>
        <w:rPr>
          <w:rFonts w:cs="Times New Roman"/>
          <w:noProof/>
          <w:szCs w:val="24"/>
        </w:rPr>
      </w:pPr>
    </w:p>
    <w:p w:rsidR="009465BD" w:rsidRDefault="000E4C6D" w:rsidP="003C1ACF">
      <w:pPr>
        <w:spacing w:line="240" w:lineRule="auto"/>
        <w:rPr>
          <w:rFonts w:cs="Times New Roman"/>
          <w:szCs w:val="24"/>
        </w:rPr>
      </w:pPr>
      <w:r w:rsidRPr="00424765">
        <w:rPr>
          <w:rFonts w:cs="Times New Roman"/>
          <w:szCs w:val="24"/>
        </w:rPr>
        <w:fldChar w:fldCharType="end"/>
      </w:r>
    </w:p>
    <w:p w:rsidR="009465BD" w:rsidRDefault="009465BD">
      <w:pPr>
        <w:rPr>
          <w:rFonts w:cs="Times New Roman"/>
          <w:szCs w:val="24"/>
        </w:rPr>
      </w:pPr>
      <w:r>
        <w:rPr>
          <w:rFonts w:cs="Times New Roman"/>
          <w:szCs w:val="24"/>
        </w:rPr>
        <w:br w:type="page"/>
      </w:r>
    </w:p>
    <w:p w:rsidR="004C44E0" w:rsidRPr="00545506" w:rsidRDefault="009465BD" w:rsidP="006E2465">
      <w:pPr>
        <w:pStyle w:val="Heading1"/>
        <w:rPr>
          <w:b w:val="0"/>
        </w:rPr>
      </w:pPr>
      <w:bookmarkStart w:id="235" w:name="_Toc436653911"/>
      <w:r w:rsidRPr="003B6700">
        <w:lastRenderedPageBreak/>
        <w:t>Appendix 1</w:t>
      </w:r>
      <w:r w:rsidR="00545506">
        <w:t>:</w:t>
      </w:r>
      <w:r w:rsidR="00545506">
        <w:tab/>
      </w:r>
      <w:r w:rsidR="00545506">
        <w:rPr>
          <w:b w:val="0"/>
        </w:rPr>
        <w:t>Details of Protocol Amendments</w:t>
      </w:r>
      <w:bookmarkEnd w:id="235"/>
    </w:p>
    <w:p w:rsidR="00DE21EF" w:rsidRDefault="00DE21EF"/>
    <w:p w:rsidR="00627F04" w:rsidRPr="00627F04" w:rsidRDefault="00627F04">
      <w:pPr>
        <w:rPr>
          <w:b/>
        </w:rPr>
      </w:pPr>
    </w:p>
    <w:tbl>
      <w:tblPr>
        <w:tblW w:w="0" w:type="auto"/>
        <w:tblCellMar>
          <w:left w:w="0" w:type="dxa"/>
          <w:right w:w="0" w:type="dxa"/>
        </w:tblCellMar>
        <w:tblLook w:val="04A0" w:firstRow="1" w:lastRow="0" w:firstColumn="1" w:lastColumn="0" w:noHBand="0" w:noVBand="1"/>
      </w:tblPr>
      <w:tblGrid>
        <w:gridCol w:w="6534"/>
        <w:gridCol w:w="2472"/>
      </w:tblGrid>
      <w:tr w:rsidR="00220567" w:rsidRPr="007B18F7" w:rsidTr="00220567">
        <w:tc>
          <w:tcPr>
            <w:tcW w:w="67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b/>
                <w:bCs/>
                <w:szCs w:val="24"/>
              </w:rPr>
            </w:pPr>
            <w:r w:rsidRPr="007B18F7">
              <w:rPr>
                <w:rFonts w:cs="Times New Roman"/>
                <w:b/>
                <w:bCs/>
                <w:szCs w:val="24"/>
              </w:rPr>
              <w:t>Details of Protocol Change</w:t>
            </w:r>
          </w:p>
        </w:tc>
        <w:tc>
          <w:tcPr>
            <w:tcW w:w="25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b/>
                <w:bCs/>
                <w:szCs w:val="24"/>
              </w:rPr>
            </w:pPr>
            <w:r w:rsidRPr="007B18F7">
              <w:rPr>
                <w:rFonts w:cs="Times New Roman"/>
                <w:b/>
                <w:bCs/>
                <w:szCs w:val="24"/>
              </w:rPr>
              <w:t>Version and Date</w:t>
            </w:r>
          </w:p>
        </w:tc>
      </w:tr>
      <w:tr w:rsidR="00220567" w:rsidRPr="007B18F7" w:rsidTr="00220567">
        <w:tc>
          <w:tcPr>
            <w:tcW w:w="6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Minor administrative changes were made to this version of the protocol.  Appendices were also amended to reflect the changes made to other related trial documentation.</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Version 2: 10MAY2011</w:t>
            </w:r>
          </w:p>
        </w:tc>
      </w:tr>
      <w:tr w:rsidR="00220567" w:rsidRPr="007B18F7" w:rsidTr="00220567">
        <w:tc>
          <w:tcPr>
            <w:tcW w:w="6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An increase to the volume of blood collected from participants (from 20 to 24ml) was documented here.</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Version 3: 20SEP2011</w:t>
            </w:r>
          </w:p>
        </w:tc>
      </w:tr>
      <w:tr w:rsidR="00220567" w:rsidRPr="007B18F7" w:rsidTr="00220567">
        <w:tc>
          <w:tcPr>
            <w:tcW w:w="6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A clarification to the exclusion criteria was made here. It was made clear that previous Chest CT scans rather than previous CT scans within the last year preclude participants from joining the trial.</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Version 4: 16NOV2011</w:t>
            </w:r>
          </w:p>
        </w:tc>
      </w:tr>
      <w:tr w:rsidR="00220567" w:rsidRPr="007B18F7" w:rsidTr="00220567">
        <w:tc>
          <w:tcPr>
            <w:tcW w:w="6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The increase to the number of participants approached by UKLS from 82,000 to 250,000 was documented within this amendment.</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Version 5: 27FEB2012</w:t>
            </w:r>
          </w:p>
        </w:tc>
      </w:tr>
      <w:tr w:rsidR="00220567" w:rsidRPr="007B18F7" w:rsidTr="00220567">
        <w:tc>
          <w:tcPr>
            <w:tcW w:w="67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The protocol was amended to reflect nodule management for new nodules identified at the 3 month repeat scan.</w:t>
            </w:r>
          </w:p>
        </w:tc>
        <w:tc>
          <w:tcPr>
            <w:tcW w:w="2516" w:type="dxa"/>
            <w:tcBorders>
              <w:top w:val="nil"/>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Version 6: 04APR2012</w:t>
            </w:r>
          </w:p>
        </w:tc>
      </w:tr>
      <w:tr w:rsidR="00220567" w:rsidRPr="007B18F7" w:rsidTr="00220567">
        <w:tc>
          <w:tcPr>
            <w:tcW w:w="672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Changes were made in protocol version 7 to detail elements of psychosocial analysis. Changes were also made to the nodule care pathway to clarify detail of how nodule growth is measured, and to allow radiological and clinical decisions to be made in order to facilitate appropriate referrals to the Multi-Disciplinary Team.</w:t>
            </w:r>
          </w:p>
        </w:tc>
        <w:tc>
          <w:tcPr>
            <w:tcW w:w="2516" w:type="dxa"/>
            <w:tcBorders>
              <w:top w:val="nil"/>
              <w:left w:val="nil"/>
              <w:bottom w:val="single" w:sz="4"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Version 7: 18MAY2012</w:t>
            </w:r>
          </w:p>
        </w:tc>
      </w:tr>
      <w:tr w:rsidR="00220567" w:rsidRPr="007B18F7" w:rsidTr="00220567">
        <w:tc>
          <w:tcPr>
            <w:tcW w:w="6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A change to the frequency of blood collected from participants referred to the MDT was included in this amendment.  In addition, the location where tumour tissue is to be stored was changed. Clarification was made to the frequency of psychosocial questionnaires that are sent to participants.</w:t>
            </w:r>
          </w:p>
        </w:tc>
        <w:tc>
          <w:tcPr>
            <w:tcW w:w="2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 xml:space="preserve">Version 8: 17JUL2012 </w:t>
            </w:r>
          </w:p>
        </w:tc>
      </w:tr>
      <w:tr w:rsidR="00220567" w:rsidRPr="007B18F7" w:rsidTr="00220567">
        <w:tc>
          <w:tcPr>
            <w:tcW w:w="6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t>The requirement for follow up scans to have a second read by the radiologist in the Royal Brompton was removed. It was agreed that a 10% random sample would take place each month and the radiologist in the Royal Brompton would also assist with queries from the radiologists at the sites.</w:t>
            </w:r>
          </w:p>
        </w:tc>
        <w:tc>
          <w:tcPr>
            <w:tcW w:w="2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 xml:space="preserve">Version 9: 28MAR2013 </w:t>
            </w:r>
          </w:p>
        </w:tc>
      </w:tr>
      <w:tr w:rsidR="00220567" w:rsidRPr="007B18F7" w:rsidTr="00220567">
        <w:tc>
          <w:tcPr>
            <w:tcW w:w="672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jc w:val="both"/>
              <w:rPr>
                <w:rFonts w:cs="Times New Roman"/>
                <w:szCs w:val="24"/>
              </w:rPr>
            </w:pPr>
            <w:r w:rsidRPr="007B18F7">
              <w:rPr>
                <w:rFonts w:cs="Times New Roman"/>
                <w:szCs w:val="24"/>
              </w:rPr>
              <w:lastRenderedPageBreak/>
              <w:t xml:space="preserve">There was a change to the protocol to allow </w:t>
            </w:r>
            <w:r>
              <w:rPr>
                <w:rFonts w:cs="Times New Roman"/>
                <w:szCs w:val="24"/>
              </w:rPr>
              <w:t xml:space="preserve">a </w:t>
            </w:r>
            <w:r w:rsidRPr="007B18F7">
              <w:rPr>
                <w:rFonts w:cs="Times New Roman"/>
                <w:szCs w:val="24"/>
              </w:rPr>
              <w:t>further psychosocial questionnaire to be sent to participants two weeks after receiving the result of their follow up scan.</w:t>
            </w:r>
          </w:p>
        </w:tc>
        <w:tc>
          <w:tcPr>
            <w:tcW w:w="251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 xml:space="preserve">Version 10: 13JUN2013 </w:t>
            </w:r>
          </w:p>
        </w:tc>
      </w:tr>
      <w:tr w:rsidR="00220567" w:rsidRPr="007B18F7" w:rsidTr="00220567">
        <w:tc>
          <w:tcPr>
            <w:tcW w:w="672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220567" w:rsidRPr="007B18F7" w:rsidRDefault="0035771D" w:rsidP="00220567">
            <w:pPr>
              <w:spacing w:after="0" w:line="360" w:lineRule="auto"/>
              <w:jc w:val="both"/>
              <w:rPr>
                <w:rFonts w:cs="Times New Roman"/>
                <w:szCs w:val="24"/>
              </w:rPr>
            </w:pPr>
            <w:r>
              <w:rPr>
                <w:rFonts w:cs="Times New Roman"/>
                <w:szCs w:val="24"/>
              </w:rPr>
              <w:t>We</w:t>
            </w:r>
            <w:r w:rsidR="00220567" w:rsidRPr="007B18F7">
              <w:rPr>
                <w:rFonts w:cs="Times New Roman"/>
                <w:szCs w:val="24"/>
              </w:rPr>
              <w:t xml:space="preserve"> send out psychosocial questionnaires to individuals post-randomisation to the non-screen arm. Individuals in the screen arm receive a psychosocial questionnaire two weeks after they receive each CT scan results letter. We will also be randomly selecting a sub-set of individuals from each arm to receive a psychosocial questionnaire at various time points over the ten year follow up period. The protocol was amended to reflect the fact that we will send all active participants a psychosocial questionnaire at certain time points, the first being before the end of 2013.</w:t>
            </w:r>
          </w:p>
          <w:p w:rsidR="00220567" w:rsidRPr="007B18F7" w:rsidRDefault="00220567" w:rsidP="00220567">
            <w:pPr>
              <w:spacing w:after="0" w:line="360" w:lineRule="auto"/>
              <w:jc w:val="both"/>
              <w:rPr>
                <w:rFonts w:cs="Times New Roman"/>
                <w:szCs w:val="24"/>
              </w:rPr>
            </w:pPr>
            <w:r w:rsidRPr="007B18F7">
              <w:rPr>
                <w:rFonts w:cs="Times New Roman"/>
                <w:szCs w:val="24"/>
              </w:rPr>
              <w:t>The protocol was amended to reflect the fact that we will be requesting Hospital Episode Statistics (HES) data to provide follow up data alongside the ONS and Cancer Registry data we currently receive.</w:t>
            </w:r>
          </w:p>
          <w:p w:rsidR="00220567" w:rsidRPr="007B18F7" w:rsidRDefault="00220567" w:rsidP="00220567">
            <w:pPr>
              <w:spacing w:after="0" w:line="360" w:lineRule="auto"/>
              <w:jc w:val="both"/>
              <w:rPr>
                <w:rFonts w:cs="Times New Roman"/>
                <w:szCs w:val="24"/>
              </w:rPr>
            </w:pPr>
            <w:r w:rsidRPr="007B18F7">
              <w:rPr>
                <w:rFonts w:cs="Times New Roman"/>
                <w:szCs w:val="24"/>
              </w:rPr>
              <w:t>The protocol was amended to reflect the fact that we will write to GPs to request information on the treatment given to participants referred with significant incidental findings.</w:t>
            </w:r>
          </w:p>
          <w:p w:rsidR="00220567" w:rsidRPr="007B18F7" w:rsidRDefault="00220567" w:rsidP="00220567">
            <w:pPr>
              <w:spacing w:after="0" w:line="360" w:lineRule="auto"/>
              <w:jc w:val="both"/>
              <w:rPr>
                <w:rFonts w:cs="Times New Roman"/>
                <w:szCs w:val="24"/>
              </w:rPr>
            </w:pPr>
            <w:r w:rsidRPr="007B18F7">
              <w:rPr>
                <w:rFonts w:cs="Times New Roman"/>
                <w:szCs w:val="24"/>
              </w:rPr>
              <w:t>The protocol now includes clarification on the analysis which will be carried out on participants’ specimens.</w:t>
            </w:r>
          </w:p>
        </w:tc>
        <w:tc>
          <w:tcPr>
            <w:tcW w:w="2516" w:type="dxa"/>
            <w:tcBorders>
              <w:top w:val="nil"/>
              <w:left w:val="nil"/>
              <w:bottom w:val="single" w:sz="4" w:space="0" w:color="auto"/>
              <w:right w:val="single" w:sz="8" w:space="0" w:color="auto"/>
            </w:tcBorders>
            <w:tcMar>
              <w:top w:w="0" w:type="dxa"/>
              <w:left w:w="108" w:type="dxa"/>
              <w:bottom w:w="0" w:type="dxa"/>
              <w:right w:w="108" w:type="dxa"/>
            </w:tcMar>
            <w:hideMark/>
          </w:tcPr>
          <w:p w:rsidR="00220567" w:rsidRPr="007B18F7" w:rsidRDefault="00220567" w:rsidP="00220567">
            <w:pPr>
              <w:spacing w:after="0" w:line="360" w:lineRule="auto"/>
              <w:rPr>
                <w:rFonts w:cs="Times New Roman"/>
                <w:szCs w:val="24"/>
              </w:rPr>
            </w:pPr>
            <w:r w:rsidRPr="007B18F7">
              <w:rPr>
                <w:rFonts w:cs="Times New Roman"/>
                <w:szCs w:val="24"/>
              </w:rPr>
              <w:t xml:space="preserve">Version 11: 27SEP2013 </w:t>
            </w:r>
          </w:p>
        </w:tc>
      </w:tr>
      <w:tr w:rsidR="00220567" w:rsidRPr="007B18F7" w:rsidTr="00220567">
        <w:tc>
          <w:tcPr>
            <w:tcW w:w="6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D34A2" w:rsidRDefault="00CD34A2" w:rsidP="00CD34A2">
            <w:pPr>
              <w:spacing w:after="0" w:line="360" w:lineRule="auto"/>
              <w:jc w:val="both"/>
            </w:pPr>
            <w:r>
              <w:t>This UKLS amendment is based on a retrospective change to the Liverpool Lung Project Risk model, to reflect correctly that the LLP</w:t>
            </w:r>
            <w:r w:rsidR="00462245" w:rsidRPr="00462245">
              <w:rPr>
                <w:vertAlign w:val="subscript"/>
              </w:rPr>
              <w:t>v2</w:t>
            </w:r>
            <w:r>
              <w:t xml:space="preserve"> Risk model was utilised in the calculation of risk for all of the UKLS participants (see </w:t>
            </w:r>
            <w:r w:rsidRPr="005369AB">
              <w:rPr>
                <w:i/>
              </w:rPr>
              <w:t>Appendix 2</w:t>
            </w:r>
            <w:r>
              <w:t>).</w:t>
            </w:r>
          </w:p>
          <w:p w:rsidR="00220567" w:rsidRPr="007B18F7" w:rsidRDefault="00220567" w:rsidP="00220567">
            <w:pPr>
              <w:spacing w:after="0" w:line="360" w:lineRule="auto"/>
              <w:jc w:val="both"/>
              <w:rPr>
                <w:rFonts w:cs="Times New Roman"/>
                <w:szCs w:val="24"/>
              </w:rPr>
            </w:pPr>
          </w:p>
        </w:tc>
        <w:tc>
          <w:tcPr>
            <w:tcW w:w="25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20567" w:rsidRPr="007B18F7" w:rsidRDefault="00220567" w:rsidP="00220567">
            <w:pPr>
              <w:spacing w:after="0" w:line="360" w:lineRule="auto"/>
              <w:rPr>
                <w:rFonts w:cs="Times New Roman"/>
                <w:szCs w:val="24"/>
              </w:rPr>
            </w:pPr>
            <w:r>
              <w:rPr>
                <w:rFonts w:cs="Times New Roman"/>
                <w:szCs w:val="24"/>
              </w:rPr>
              <w:t>Version 12: 21JAN2014</w:t>
            </w:r>
          </w:p>
        </w:tc>
      </w:tr>
    </w:tbl>
    <w:p w:rsidR="00DE21EF" w:rsidRDefault="00DE21EF"/>
    <w:p w:rsidR="00DE21EF" w:rsidRDefault="00DE21EF"/>
    <w:p w:rsidR="004C44E0" w:rsidRDefault="004C44E0" w:rsidP="009465BD">
      <w:pPr>
        <w:spacing w:after="0" w:line="360" w:lineRule="auto"/>
        <w:rPr>
          <w:rFonts w:cs="Times New Roman"/>
          <w:b/>
          <w:szCs w:val="24"/>
        </w:rPr>
      </w:pPr>
    </w:p>
    <w:p w:rsidR="00CD34A2" w:rsidRDefault="00CD34A2">
      <w:pPr>
        <w:rPr>
          <w:rFonts w:cs="Times New Roman"/>
          <w:b/>
          <w:szCs w:val="24"/>
        </w:rPr>
      </w:pPr>
      <w:r>
        <w:rPr>
          <w:rFonts w:cs="Times New Roman"/>
          <w:b/>
          <w:szCs w:val="24"/>
        </w:rPr>
        <w:br w:type="page"/>
      </w:r>
    </w:p>
    <w:p w:rsidR="00220567" w:rsidRPr="00545506" w:rsidRDefault="00220567" w:rsidP="00CD34A2">
      <w:pPr>
        <w:pStyle w:val="Heading1"/>
        <w:rPr>
          <w:b w:val="0"/>
        </w:rPr>
      </w:pPr>
      <w:bookmarkStart w:id="236" w:name="_Toc436653912"/>
      <w:r>
        <w:lastRenderedPageBreak/>
        <w:t>Appendix 2</w:t>
      </w:r>
      <w:r w:rsidR="00545506">
        <w:t>:</w:t>
      </w:r>
      <w:r w:rsidR="00545506">
        <w:tab/>
      </w:r>
      <w:r w:rsidR="00545506">
        <w:rPr>
          <w:b w:val="0"/>
        </w:rPr>
        <w:t>Details of the LLPv2 Risk Model</w:t>
      </w:r>
      <w:bookmarkEnd w:id="236"/>
      <w:r w:rsidR="00545506">
        <w:rPr>
          <w:b w:val="0"/>
        </w:rPr>
        <w:t xml:space="preserve"> </w:t>
      </w:r>
    </w:p>
    <w:p w:rsidR="00220567" w:rsidRDefault="00220567" w:rsidP="009465BD">
      <w:pPr>
        <w:spacing w:after="0" w:line="360" w:lineRule="auto"/>
        <w:rPr>
          <w:rFonts w:cs="Times New Roman"/>
          <w:b/>
          <w:szCs w:val="24"/>
        </w:rPr>
      </w:pPr>
    </w:p>
    <w:p w:rsidR="00AA33F1" w:rsidRPr="00E72C25" w:rsidRDefault="00AA33F1" w:rsidP="006E3189">
      <w:pPr>
        <w:spacing w:after="0" w:line="360" w:lineRule="auto"/>
        <w:jc w:val="both"/>
        <w:rPr>
          <w:rFonts w:cs="Times New Roman"/>
          <w:b/>
          <w:szCs w:val="24"/>
        </w:rPr>
      </w:pPr>
    </w:p>
    <w:p w:rsidR="00AA33F1" w:rsidRPr="00E72C25" w:rsidRDefault="00AA33F1" w:rsidP="006E3189">
      <w:pPr>
        <w:spacing w:after="0" w:line="360" w:lineRule="auto"/>
        <w:jc w:val="both"/>
        <w:rPr>
          <w:rFonts w:cs="Times New Roman"/>
          <w:szCs w:val="24"/>
        </w:rPr>
      </w:pPr>
      <w:r w:rsidRPr="00E72C25">
        <w:rPr>
          <w:rFonts w:cs="Times New Roman"/>
          <w:szCs w:val="24"/>
        </w:rPr>
        <w:t>Individuals were selected as eligible to take part in the trial on the basis that their risk of developing lung cancer over the next five years was 5% or greater, based on the Liverpool Lung Project (LLP) risk algorithm. In practice, a lower cut-off point of 4.5% was used, in order to correct for a potential underestimation of risk caused by grouping the start and stop smoking ages into ten-year bands.</w:t>
      </w:r>
    </w:p>
    <w:p w:rsidR="00AA33F1" w:rsidRPr="00E72C25" w:rsidRDefault="00AA33F1" w:rsidP="006E3189">
      <w:pPr>
        <w:spacing w:after="0" w:line="360" w:lineRule="auto"/>
        <w:jc w:val="both"/>
        <w:rPr>
          <w:rFonts w:cs="Times New Roman"/>
          <w:szCs w:val="24"/>
        </w:rPr>
      </w:pPr>
    </w:p>
    <w:p w:rsidR="00AA33F1" w:rsidRPr="00E72C25" w:rsidRDefault="00AA33F1" w:rsidP="006E3189">
      <w:pPr>
        <w:spacing w:after="0" w:line="360" w:lineRule="auto"/>
        <w:jc w:val="both"/>
        <w:rPr>
          <w:rFonts w:cs="Times New Roman"/>
          <w:szCs w:val="24"/>
        </w:rPr>
      </w:pPr>
      <w:r w:rsidRPr="00E72C25">
        <w:rPr>
          <w:rFonts w:cs="Times New Roman"/>
          <w:szCs w:val="24"/>
        </w:rPr>
        <w:t>In addition, risks for the UKLS trial were calculated using LLP version 2 (LLP</w:t>
      </w:r>
      <w:r w:rsidRPr="00E72C25">
        <w:rPr>
          <w:rFonts w:cs="Times New Roman"/>
          <w:szCs w:val="24"/>
          <w:vertAlign w:val="subscript"/>
        </w:rPr>
        <w:t>v2</w:t>
      </w:r>
      <w:r w:rsidRPr="00E72C25">
        <w:rPr>
          <w:rFonts w:cs="Times New Roman"/>
          <w:szCs w:val="24"/>
        </w:rPr>
        <w:t>), a modified version of the published LLP model that incorporates other potential respiratory risk factors (bronchitis, emphysema, TB and COPD) in addition to pneumonia; and treats cigar and pipe smoking as conferring an identical risk to cigarette smoking. This LLP</w:t>
      </w:r>
      <w:r w:rsidRPr="00E72C25">
        <w:rPr>
          <w:rFonts w:cs="Times New Roman"/>
          <w:szCs w:val="24"/>
          <w:vertAlign w:val="subscript"/>
        </w:rPr>
        <w:t>v2</w:t>
      </w:r>
      <w:r w:rsidRPr="00E72C25">
        <w:rPr>
          <w:rFonts w:cs="Times New Roman"/>
          <w:szCs w:val="24"/>
        </w:rPr>
        <w:t xml:space="preserve"> model was under development as an alternative method of calculating risk, and the circumstances leading to its use in the trial are described below.</w:t>
      </w:r>
    </w:p>
    <w:p w:rsidR="00AA33F1" w:rsidRPr="00E72C25" w:rsidRDefault="00AA33F1" w:rsidP="006E3189">
      <w:pPr>
        <w:spacing w:after="0" w:line="360" w:lineRule="auto"/>
        <w:jc w:val="both"/>
        <w:rPr>
          <w:rFonts w:cs="Times New Roman"/>
          <w:szCs w:val="24"/>
        </w:rPr>
      </w:pPr>
    </w:p>
    <w:p w:rsidR="00AA33F1" w:rsidRPr="00E72C25" w:rsidRDefault="00AA33F1" w:rsidP="006E3189">
      <w:pPr>
        <w:autoSpaceDE w:val="0"/>
        <w:autoSpaceDN w:val="0"/>
        <w:spacing w:after="0" w:line="360" w:lineRule="auto"/>
        <w:jc w:val="both"/>
        <w:rPr>
          <w:rFonts w:cs="Times New Roman"/>
          <w:szCs w:val="24"/>
        </w:rPr>
      </w:pPr>
      <w:r w:rsidRPr="00E72C25">
        <w:rPr>
          <w:rFonts w:cs="Times New Roman"/>
          <w:szCs w:val="24"/>
        </w:rPr>
        <w:t>A protocol deviation within the UKLS trial arose due to a computing error, whereby the prototype LLP</w:t>
      </w:r>
      <w:r w:rsidRPr="00E72C25">
        <w:rPr>
          <w:rFonts w:cs="Times New Roman"/>
          <w:szCs w:val="24"/>
          <w:vertAlign w:val="subscript"/>
        </w:rPr>
        <w:t>v2</w:t>
      </w:r>
      <w:r w:rsidRPr="00E72C25">
        <w:rPr>
          <w:rFonts w:cs="Times New Roman"/>
          <w:szCs w:val="24"/>
        </w:rPr>
        <w:t xml:space="preserve"> was used for risk calculation instead of the validated basic LLP model. The protocol deviation was confirmed to the UKLS Project Management Team on 17</w:t>
      </w:r>
      <w:r w:rsidRPr="00E72C25">
        <w:rPr>
          <w:rFonts w:cs="Times New Roman"/>
          <w:szCs w:val="24"/>
          <w:vertAlign w:val="superscript"/>
        </w:rPr>
        <w:t>th</w:t>
      </w:r>
      <w:r w:rsidRPr="00E72C25">
        <w:rPr>
          <w:rFonts w:cs="Times New Roman"/>
          <w:szCs w:val="24"/>
        </w:rPr>
        <w:t xml:space="preserve"> August 2013. The impact of the computing error was that a proportion of individuals who had been recruited into the UKLS trial did not reach the high risk criterion as defined by the basic LLP risk model (956 subjects; 469 in the non-screen arm and 487 in the screen arm).</w:t>
      </w:r>
    </w:p>
    <w:p w:rsidR="00AA33F1" w:rsidRPr="00E72C25" w:rsidRDefault="00AA33F1" w:rsidP="006E3189">
      <w:pPr>
        <w:autoSpaceDE w:val="0"/>
        <w:autoSpaceDN w:val="0"/>
        <w:spacing w:after="0" w:line="360" w:lineRule="auto"/>
        <w:jc w:val="both"/>
        <w:rPr>
          <w:rFonts w:cs="Times New Roman"/>
          <w:b/>
          <w:bCs/>
          <w:szCs w:val="24"/>
        </w:rPr>
      </w:pPr>
    </w:p>
    <w:p w:rsidR="00AA33F1" w:rsidRPr="00E72C25" w:rsidRDefault="00AA33F1" w:rsidP="006E3189">
      <w:pPr>
        <w:autoSpaceDE w:val="0"/>
        <w:autoSpaceDN w:val="0"/>
        <w:spacing w:after="0" w:line="360" w:lineRule="auto"/>
        <w:jc w:val="both"/>
        <w:rPr>
          <w:rFonts w:cs="Times New Roman"/>
          <w:szCs w:val="24"/>
        </w:rPr>
      </w:pPr>
      <w:r w:rsidRPr="00E72C25">
        <w:rPr>
          <w:rFonts w:cs="Times New Roman"/>
          <w:szCs w:val="24"/>
        </w:rPr>
        <w:t>A comparison of lung cancer prevalence was performed for individuals whose original (published LLP) risk score was &gt;5% and &lt;5% risk over 5 years. This indicated a lung cancer prevalence of 1.65% and 1.64% respectively. It was of note that 93% of the 956 ineligible trial participants had a &gt;3% risk of lung cancer, as defined by the original LLP model; this would be considered sufficiently high risk for inclusion in other lung cancer screening trials.</w:t>
      </w:r>
    </w:p>
    <w:p w:rsidR="00AA33F1" w:rsidRPr="00E72C25" w:rsidRDefault="00AA33F1" w:rsidP="006E3189">
      <w:pPr>
        <w:autoSpaceDE w:val="0"/>
        <w:autoSpaceDN w:val="0"/>
        <w:spacing w:after="0" w:line="360" w:lineRule="auto"/>
        <w:jc w:val="both"/>
        <w:rPr>
          <w:rFonts w:cs="Times New Roman"/>
          <w:szCs w:val="24"/>
        </w:rPr>
      </w:pPr>
    </w:p>
    <w:p w:rsidR="00AA33F1" w:rsidRPr="00E72C25" w:rsidRDefault="00AA33F1" w:rsidP="006E3189">
      <w:pPr>
        <w:autoSpaceDE w:val="0"/>
        <w:autoSpaceDN w:val="0"/>
        <w:spacing w:after="0" w:line="360" w:lineRule="auto"/>
        <w:jc w:val="both"/>
        <w:rPr>
          <w:rFonts w:cs="Times New Roman"/>
          <w:szCs w:val="24"/>
        </w:rPr>
      </w:pPr>
      <w:r w:rsidRPr="00E72C25">
        <w:rPr>
          <w:rFonts w:cs="Times New Roman"/>
          <w:szCs w:val="24"/>
        </w:rPr>
        <w:t xml:space="preserve">The protocol deviation was reported to both the Trial Steering Committee (TSC) and the Data Monitoring Committee (DMC). The opinion of the Chairs of both committees was that this was an unfortunate event based on a computing error, but that all of the participants should continue to be included in the overall analysis, particularly as those erroneously included had the same prevalence of lung cancer as those recruited according to protocol. On 1st October </w:t>
      </w:r>
      <w:r w:rsidRPr="00E72C25">
        <w:rPr>
          <w:rFonts w:cs="Times New Roman"/>
          <w:szCs w:val="24"/>
        </w:rPr>
        <w:lastRenderedPageBreak/>
        <w:t>2013, the Ethics Committee indicated that they also agreed with this course of action. In addition, the Sponsor and HTA were informed; they too agreed with the action taken.</w:t>
      </w:r>
    </w:p>
    <w:p w:rsidR="00AA33F1" w:rsidRPr="00E72C25" w:rsidRDefault="00AA33F1" w:rsidP="006E3189">
      <w:pPr>
        <w:autoSpaceDE w:val="0"/>
        <w:autoSpaceDN w:val="0"/>
        <w:spacing w:after="0" w:line="360" w:lineRule="auto"/>
        <w:jc w:val="both"/>
        <w:rPr>
          <w:rFonts w:cs="Times New Roman"/>
          <w:szCs w:val="24"/>
        </w:rPr>
      </w:pPr>
    </w:p>
    <w:p w:rsidR="00AA33F1" w:rsidRPr="00E72C25" w:rsidRDefault="00AA33F1" w:rsidP="006E3189">
      <w:pPr>
        <w:autoSpaceDE w:val="0"/>
        <w:autoSpaceDN w:val="0"/>
        <w:spacing w:after="0" w:line="360" w:lineRule="auto"/>
        <w:jc w:val="both"/>
        <w:rPr>
          <w:rFonts w:cs="Times New Roman"/>
          <w:szCs w:val="24"/>
        </w:rPr>
      </w:pPr>
      <w:r w:rsidRPr="00E72C25">
        <w:rPr>
          <w:rFonts w:cs="Times New Roman"/>
          <w:szCs w:val="24"/>
        </w:rPr>
        <w:t>The prevalence of lung cancer in the UKLS screened participants accidentally included due to other respiratory illnesses (e.g. COPD, bronchitis, emphysema, tuberculosis) or smoking of cigars or pipes, was similar to the prevalence in those correctly included (1.64% compared to 1.65% at the time of analysis). This observation was so striking that, if the UKLS were to continue recruitment, the Project Management Team would submit a protocol amendment to include these subjects in future (i.e. if the Main UKLS trial were funded).</w:t>
      </w:r>
    </w:p>
    <w:p w:rsidR="00AA33F1" w:rsidRPr="00E72C25" w:rsidRDefault="00AA33F1" w:rsidP="006E3189">
      <w:pPr>
        <w:spacing w:after="0" w:line="360" w:lineRule="auto"/>
        <w:jc w:val="both"/>
        <w:rPr>
          <w:rFonts w:cs="Times New Roman"/>
          <w:szCs w:val="24"/>
        </w:rPr>
      </w:pPr>
    </w:p>
    <w:p w:rsidR="00AA33F1" w:rsidRPr="00E72C25" w:rsidRDefault="00AA33F1" w:rsidP="006E3189">
      <w:pPr>
        <w:spacing w:after="0" w:line="360" w:lineRule="auto"/>
        <w:jc w:val="both"/>
        <w:rPr>
          <w:rFonts w:cs="Times New Roman"/>
          <w:szCs w:val="24"/>
        </w:rPr>
      </w:pPr>
      <w:r w:rsidRPr="00E72C25">
        <w:rPr>
          <w:rFonts w:cs="Times New Roman"/>
          <w:szCs w:val="24"/>
        </w:rPr>
        <w:t xml:space="preserve">The reporting of the methodology, risk calculation and selection criteria used in the pilot UKLS trial therefore reflects the actual use of LLPv2. </w:t>
      </w:r>
      <w:r w:rsidR="00D1455D">
        <w:rPr>
          <w:rFonts w:cs="Times New Roman"/>
          <w:szCs w:val="24"/>
        </w:rPr>
        <w:t xml:space="preserve">Additional respiratory diseases (ie, COPD, emphysema, bronchitis and TB) were added to the model alongside pneumonia.   Pipes and cigars were also added into the model alongside cigarettes.  This was not validated in other datasets but confirmed within the UKLS population.  </w:t>
      </w:r>
      <w:r w:rsidRPr="00E72C25">
        <w:rPr>
          <w:rFonts w:cs="Times New Roman"/>
          <w:szCs w:val="24"/>
        </w:rPr>
        <w:t>This is the case in the current report, and in associated publications.</w:t>
      </w:r>
    </w:p>
    <w:p w:rsidR="004C44E0" w:rsidRDefault="004C44E0" w:rsidP="006E3189">
      <w:pPr>
        <w:jc w:val="both"/>
        <w:rPr>
          <w:rFonts w:cs="Times New Roman"/>
          <w:szCs w:val="24"/>
        </w:rPr>
      </w:pPr>
    </w:p>
    <w:p w:rsidR="00CD34A2" w:rsidRDefault="00CD34A2">
      <w:pPr>
        <w:rPr>
          <w:rFonts w:eastAsiaTheme="majorEastAsia" w:cstheme="majorBidi"/>
          <w:b/>
          <w:bCs/>
          <w:sz w:val="28"/>
          <w:szCs w:val="28"/>
          <w:lang w:eastAsia="en-GB"/>
        </w:rPr>
      </w:pPr>
      <w:r>
        <w:br w:type="page"/>
      </w:r>
    </w:p>
    <w:p w:rsidR="004C44E0" w:rsidRPr="00545506" w:rsidRDefault="00EC4028" w:rsidP="006E2465">
      <w:pPr>
        <w:pStyle w:val="Heading1"/>
        <w:rPr>
          <w:b w:val="0"/>
        </w:rPr>
      </w:pPr>
      <w:bookmarkStart w:id="237" w:name="_Toc436653913"/>
      <w:r>
        <w:lastRenderedPageBreak/>
        <w:t xml:space="preserve">Appendix </w:t>
      </w:r>
      <w:r w:rsidR="00220567">
        <w:t>3</w:t>
      </w:r>
      <w:r w:rsidR="00545506">
        <w:t>:</w:t>
      </w:r>
      <w:r w:rsidR="00545506">
        <w:tab/>
      </w:r>
      <w:r w:rsidR="00545506">
        <w:rPr>
          <w:b w:val="0"/>
        </w:rPr>
        <w:t>UKLS Trial Documentation</w:t>
      </w:r>
      <w:bookmarkEnd w:id="237"/>
    </w:p>
    <w:p w:rsidR="00312316" w:rsidRDefault="00312316" w:rsidP="00312316"/>
    <w:p w:rsidR="0026764F" w:rsidRPr="0026764F" w:rsidRDefault="0026764F" w:rsidP="00312316">
      <w:pPr>
        <w:rPr>
          <w:lang w:eastAsia="en-GB"/>
        </w:rPr>
      </w:pPr>
      <w:r>
        <w:t xml:space="preserve">(Please see visit </w:t>
      </w:r>
      <w:hyperlink r:id="rId61" w:history="1">
        <w:r w:rsidRPr="00C65F71">
          <w:rPr>
            <w:rStyle w:val="Hyperlink"/>
          </w:rPr>
          <w:t>www.UKLS.org</w:t>
        </w:r>
      </w:hyperlink>
      <w:r>
        <w:t xml:space="preserve"> for trial questionnaires) </w:t>
      </w:r>
    </w:p>
    <w:p w:rsidR="00FC2DAA" w:rsidRPr="00CF4C95" w:rsidRDefault="00986F7E" w:rsidP="00CF4C95">
      <w:pPr>
        <w:jc w:val="both"/>
        <w:rPr>
          <w:b/>
          <w:lang w:eastAsia="en-GB"/>
        </w:rPr>
      </w:pPr>
      <w:r w:rsidRPr="00CF4C95">
        <w:rPr>
          <w:b/>
          <w:lang w:eastAsia="en-GB"/>
        </w:rPr>
        <w:t>UKLS First Invitation Letter</w:t>
      </w:r>
      <w:r w:rsidR="00183B52" w:rsidRPr="00CF4C95">
        <w:rPr>
          <w:b/>
          <w:lang w:eastAsia="en-GB"/>
        </w:rPr>
        <w:t xml:space="preserve"> - the original approach to 250,000 individuals in the population</w:t>
      </w:r>
    </w:p>
    <w:p w:rsidR="00CF4C95" w:rsidRDefault="004E3B35" w:rsidP="009B727E">
      <w:pPr>
        <w:jc w:val="center"/>
      </w:pPr>
      <w:r>
        <w:rPr>
          <w:noProof/>
          <w:lang w:eastAsia="en-GB"/>
        </w:rPr>
        <mc:AlternateContent>
          <mc:Choice Requires="wpg">
            <w:drawing>
              <wp:inline distT="0" distB="0" distL="0" distR="0" wp14:anchorId="7639813E" wp14:editId="17201D77">
                <wp:extent cx="4167505" cy="771525"/>
                <wp:effectExtent l="17780" t="16510" r="15240" b="21590"/>
                <wp:docPr id="90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7505" cy="771525"/>
                          <a:chOff x="1785918" y="1643050"/>
                          <a:chExt cx="6643734" cy="1500198"/>
                        </a:xfrm>
                      </wpg:grpSpPr>
                      <wps:wsp>
                        <wps:cNvPr id="908" name="Rectangle 1011"/>
                        <wps:cNvSpPr>
                          <a:spLocks noChangeArrowheads="1"/>
                        </wps:cNvSpPr>
                        <wps:spPr bwMode="auto">
                          <a:xfrm>
                            <a:off x="1785918" y="1643050"/>
                            <a:ext cx="6643734" cy="1500198"/>
                          </a:xfrm>
                          <a:prstGeom prst="rect">
                            <a:avLst/>
                          </a:prstGeom>
                          <a:solidFill>
                            <a:srgbClr val="30A679"/>
                          </a:solidFill>
                          <a:ln w="25400">
                            <a:solidFill>
                              <a:schemeClr val="accent1">
                                <a:lumMod val="50000"/>
                                <a:lumOff val="0"/>
                              </a:schemeClr>
                            </a:solidFill>
                            <a:miter lim="800000"/>
                            <a:headEnd/>
                            <a:tailEnd/>
                          </a:ln>
                        </wps:spPr>
                        <wps:txbx>
                          <w:txbxContent>
                            <w:p w:rsidR="00C75A32" w:rsidRDefault="00C75A32" w:rsidP="0028236D">
                              <w:pPr>
                                <w:rPr>
                                  <w:rFonts w:eastAsia="Times New Roman" w:cs="Times New Roman"/>
                                </w:rPr>
                              </w:pPr>
                            </w:p>
                          </w:txbxContent>
                        </wps:txbx>
                        <wps:bodyPr rot="0" vert="horz" wrap="square" lIns="91440" tIns="45720" rIns="91440" bIns="45720" anchor="ctr" anchorCtr="0" upright="1">
                          <a:noAutofit/>
                        </wps:bodyPr>
                      </wps:wsp>
                      <pic:pic xmlns:pic="http://schemas.openxmlformats.org/drawingml/2006/picture">
                        <pic:nvPicPr>
                          <pic:cNvPr id="909" name="Picture 10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28794" y="1771044"/>
                            <a:ext cx="6472252" cy="13483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39813E" id="Group 5" o:spid="_x0000_s1124" style="width:328.15pt;height:60.75pt;mso-position-horizontal-relative:char;mso-position-vertical-relative:line" coordorigin="17859,16430" coordsize="66437,1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0gwSSAQAAD8KAAAOAAAAZHJzL2Uyb0RvYy54bWykVttu4zYQfS/QfxD0&#10;7uhiybogysK1nWCBbRt02w+gKcoiViJVko6dFv33zpCSL8kuEuwGsMLraOacmTO6/XDsO++JKc2l&#10;qPzoJvQ9JqisudhV/l9/3s9y39OGiJp0UrDKf2ba/3D380+3h6FksWxlVzPlgRGhy8NQ+a0xQxkE&#10;mrasJ/pGDkzAZiNVTwxM1S6oFTmA9b4L4jBcBAep6kFJyrSG1bXb9O+s/aZh1PzeNJoZr6t88M3Y&#10;p7LPLT6Du1tS7hQZWk5HN8h3eNETLuClJ1NrYoi3V/yVqZ5TJbVszA2VfSCbhlNmY4BoovBFNA9K&#10;7gcby6487IYTTADtC5y+2yz97elRebyu/CLMfE+QHkiy7/VSBOcw7Eo486CGz8OjchHC8JOkXzRs&#10;By/3cb5zh73t4VdZgzmyN9KCc2xUjyYgbO9oOXg+ccCOxqOwmESLLA1T36Owl2VRGls/SElbYBKv&#10;RVmeFhHkFRyIFsk8TEcaabsZjSxgOZsnzkiUhmFU5BhNQErng/V79BODhOTTZ3z1j+H7uSUDs7Rp&#10;xO6EL7js8P0D0pKIXce8KIwiB7M9OmGsHcCekKsWDrKlUvLQMlKDZ/Y8+H9xASca6HkT8W9CN6H/&#10;JnCkHJQ2D0z2Hg4qX0Esllzy9Ekbh/F0BLnWsuP1Pe86O1G77apT3hOBcpyHy0VWjLRcHeuEd6j8&#10;OE3C0Jq+2rTSwE5WCKVMmMie6/Y9ZJyzDqTDbfCHlLCMqWNfapcgDU5WbFJcvaDnBiSp433l52hk&#10;tILwb0RtLRrCOzcGU52wdeAocMlkjtujLaqFvYz8bGX9DAwp6SQIJBMGrVT/+N4B5Kfy9d97opjv&#10;dR8FsFxESYJ6ZSdJmsUwUZc728sdIiiYqnxqlO+5yco4ldsPiu9aeJeDSMglVGPDLVNnv8YIoAju&#10;bgdOS/iNagOjV9XwtirDLbPHaJyy9++y0RP1ZT/MQBgHYviWd9w8W5EHctEp8fTIKYoQTi4Lq5gK&#10;C/bxtVhWMXI/HXTXIHc5tcp1Liw9QP4iOOelV7V2bSXA6ZUr244PU4bjeAwa8H+h0l/BzXWAtaT7&#10;HtLYtTTFOohfCt3yQQPtJeu3rIZS+1g7EqFaodYwtbFubZv5N86XYVjEv8xWabiaJWG2mS2LJJtl&#10;4SZLwiSPVtHqP6ySKCn3mgEMpFsPfPQVVl95+9WeMnZf161s17uuK3DIVtTkItQHQuKKn6Lw2QLS&#10;RjFDW1xuQBvGdazLacPCfEYWQX+fxBVxnhUg/dgdoH+ESeJUAKHCBrNIsjhO47E3zJN8ni9GEZr6&#10;06Rf75Q4IZF9G9cU9iUzRVhs8k2ezJJ4sQFm1uvZ8n6VzBb3UZau5+vVah1NzLS8rplAcz9OjMX8&#10;m+p7b//GwC/0L8AEObsxkTn9t3lnuUE2YBWJgR+MsPXDV4o9OX5R4WfQ5dyeOn/33f0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5Oxbl3AAAAAUBAAAPAAAAZHJzL2Rvd25yZXYu&#10;eG1sTI9BS8NAEIXvgv9hGcGb3aQlQWI2pRT1VARbQbxNk2kSmp0N2W2S/ntHL3p5MLzHe9/k69l2&#10;aqTBt44NxIsIFHHpqpZrAx+Hl4dHUD4gV9g5JgNX8rAubm9yzCo38TuN+1ArKWGfoYEmhD7T2pcN&#10;WfQL1xOLd3KDxSDnUOtqwEnKbaeXUZRqiy3LQoM9bRsqz/uLNfA64bRZxc/j7nzaXr8OydvnLiZj&#10;7u/mzROoQHP4C8MPvqBDIUxHd+HKq86APBJ+Vbw0SVegjhJaxgnoItf/6YtvAAAA//8DAFBLAwQK&#10;AAAAAAAAACEASCSaBFB7AQBQewEAFAAAAGRycy9tZWRpYS9pbWFnZTEucG5niVBORw0KGgoAAAAN&#10;SUhEUgAAA8gAAADKCAIAAAD2EP7DAAAAAXNSR0IArs4c6QAA/8pJREFUeF7s/Qe8LOl51ot2dVg5&#10;7rVznJw1ymmULMmyZckRB5KFMcaEC1y4wDmE48AFfhi45ly4B44xOhzjCMY5W8Gy8kgjaUaanPbM&#10;np3zXnmtjnX/z/tVVVf36lDdq6tnabQ+NvLM7Or66kvv94bnfV6vVryReRmb9zL23a7rHfhNO+6T&#10;/MyO+6RoOb2d+G07b7q8nfZJO+172FA78JPqUsvbcSu4K8wTzMBOXLWdts932vc0LuvO/roEW3A4&#10;j+ywaRruucsOZ453e9mdgd0Z2J2B3RnYnYHdGdidgd0Z2J2BV/YM7CrWr+z13R3d7gzszsDuDOzO&#10;wO4M7M7A7gzszsCQZmBXsR7SRO92szsDuzOwOwO7M7A7A7szsDsDuzPwyp6BXcX6lb2+u6PbnYHd&#10;Gdidgd0Z2J2B3RnYnYHdGRjSDOwq1kOa6N1udmdgdwZ2Z2B3BnZnYHcGdmdgdwZe2TOwq1i/std3&#10;d3S7M7A7A7szsDsDuzOwOwO7M7A7A0OagV3FekgTvdvN7gzszsDuDOzOwO4M7M7A7gzszsArewa8&#10;XR7rLQu8w/gX9X0v2yeVfe/k0oUbG0tXN66fX728VFqPpsuvVTMZv5bJ5LP5hbGZg1P7Fybmj07t&#10;Pzwx+/KemV0e60TzP1xezwSf9LJt8vbftgM/qf6xuzzWX5ebasedu5fzfmmzgjv63L18t3GC/b6D&#10;Htlhizjcc7erWG/diTtsQwxdsa763nqlWKwWS5XSpbVrz14/zb+ulNeWSmvr1ZLnZ2oZn4+q+VXf&#10;l2LNfI3nx2YKExP50f3je1534M7RkfHRXGF2dLqg3ayHh9l2FetEsz1cQZPgk77Rz12CKWp4ZFex&#10;TjBjO29T7bhzt6tYJ9hH8Ud23p7qcQDDeXyHTdNwz92uYr2rWAczUMtkNyqlUrX4zLXTz904fWHt&#10;ypXNxdXyRk3Kc6aaqQX6dNUv+9KVq36V/1LN+KVarerXipla0ec/6a9unzl4eGTm1bPH33rs/unR&#10;6Un07GxuaBr2rmKdSHAOV9Ak+KQdJoiHbtAmmKJdxbrnSer1B6k/v+PO3a5i3eOa70BB1eMIhvL4&#10;Dpum4Z67XcV6V7FGRc6Ua+XHrrz4xNWTzy+dBu+BquzmBdW5V8V6s1YBL1L0K6jbI7nsu2aPv2Pf&#10;ne888caDU3vG8iOeKeWptl3FOtH0DlfQJPikHSaIdxXrBGu24x/ZeZtqx527XcW6x1288/ZUjwMY&#10;zuM7bJqGe+52FetvZMXaQ28uVSufO/voFy89cWXtKq7pmqE7DDvdVrHm71CPy6jOrTzWccVa76lV&#10;c351bmzqffvu+dBd77tzz7F8NpfqmdtVrBMJzuEKmgSflOqmSNB/i0d24CfVv3IXCpJgUXfeCu64&#10;c7erWCfYR/FHdt6e6nEAw3l8h03TcM/drmL9jalYg5TObFbLnz7zyBcuPra4uQxa2nmS44p11suy&#10;G/l//ENWx8SbHRnHgz2aGwH7sVkpVfiXjL9c2eAPgJCNanWjVrlRLa36vvNYR4q1X6tlAYoUxt6z&#10;946/fu8H33jgNt6ZEjhkV7FOJDiHK2gSfNIOE8S7HusEa7bjH9l5m2rHnbtdxbrHXbzz9lSPAxjO&#10;4ztsmoZ77nYV629ExRoN+FNnHn7wwteWi6tu/HHF2v0XjsX86PThqb2Hpg4cnD5weHLfwal9eb8Y&#10;PB9Ljd6oVU8tXby2sfji4plnbpx6auXSC5urq7VSpVoTjMQ81k6xzqK8o7lnc6+ZP/p3X/+hdxy6&#10;NY0jvqtYJ5rV4QqaBJ+0wwTxrmKdYM12/CM7b1PtuHO3q1j3uIt33p7qcQDDeXyHTdNwz92uYv2N&#10;pViXM7kHz33t82cfubx+Xfq0PNfNivVtc0fv23fH3Qu3HZqc9/xyy1Pod+Ac8rwXlq589KUv/s65&#10;h59dvVyplJsUa3RrsNvZbP7o4Tv+29v/zrHJ8cEe9F3FOtF8DlfQJPikHSaIdxXrBGu24x/ZeZtq&#10;x527XcW6x1288/ZUjwMYzuM7bJqGe+52FetvIMX6wvrSx0997rnFsxvlIt7kJsUaIuoHDt1/595b&#10;945O5QKFu22iYSfFOtBIhC15/PqZPz71xY+89PmT60uRx9op1vma73nZ2dGRD73hL/7Nu985wFO4&#10;q1gnEpzDFTQJPmmAWyBBb4ke2YGfVP/uXYx1gjXceSu4487drmKdYB/FH9l5e6rHAQzn8R02TcM9&#10;d7uK9TeEYl3Ljn7uzJcfvvjExfUb5VqFBEUHqcZjTXmXW2YOPXD49fftO2Ggak+Zid3Ip7sp1tGs&#10;evR0ZuXKp8989aMvPfj5G2eylUqkWAuAkvEWRsbfcMvr//7rvv/E9J4oaXI7R39XsU40e8MVNAk+&#10;aYcJ4l2PdYI12/GP7LxNtePO3a5i3eMu3nl7qscBDOfxHTZNwz13u4r1K1+xvlEqfeTkJ3FUr5TX&#10;ATubQi2VdrwwesvM4TccfNU9e0+gXnu4kRO3xIq1vdHLVmq1cytXfvv5z/7e6YdeunHBeaxNg1er&#10;5kffOD3/t9/6w286ek+um07f9Rt3FeuuU2SLssME304saLbTpqhhYXc91gn2+c5bwR137nYV6wT7&#10;KP7IzttTPQ5gOI/vsGka7rnbVaxf4Yr1xfWl33/uT19cuVisltFk3Wgn8mM3Tx9806H7b9tzdCRX&#10;yPauy/amWLtevexmpfzC4vlffvyPfuXc18bWViPFmr+sed4bpvf/wGu/+1tvf+tYFsKQ/tuuYp1o&#10;7oYraBJ80g4TxLZlE3z2y/bIrmKdYOp33gruuHO3A/f5zlu1XcU6wWFrfGSHLeJwz92uYv1KVqxf&#10;WLr40Rc/98LyhcBRnckUsjn4Pd525LV37Dk+WRjrQ6V289WPYu1+6HmLxfWTV1/611/6tScuPdcg&#10;r/zMHdMLH7z7vd9373vnR/rPaNxVrBPJwOEKmgSftMME8a5inWDNdvwjO29T7bhzt6tY97iLd96e&#10;6nEAw3l8h03TcM9d7id//B8PZ5pb97LDJt8+cgd+U8+fBMji1Mrl337uE6dWLkaO6tnRqfsWbn33&#10;8TdRpWU8B/ZjO63PX/Oz8Vzh4NTeV+2/rVDcfGT9crYaVHnkr66VNh66/tJYLXPbwonxfKG/79tV&#10;rBPN23AFTYJP6nNHJXhz34/swE+qj2XXY51gXXfeCu64c7cDr7ydt2oNHqAE+273kZ2mRw333O0q&#10;1ltPwA481b18kpct1mqnli/83vOfPLt2JRrekcl933LTW990+P6DE3tC0o/tnP5ePmlLP2zyfeOz&#10;9x69d6y08bm1K4UKpH6+e6NfKX1l8eyo79++9ya0/z4+cVexTjRpwxU0CT5pWzsqwfv7eGQHftKu&#10;Yt3TOu68Fdxx525Xse5pR+1Iz1uPIxjK4zvs6A333O1CQV5ZirWXXa9Uvnjua589/9XF4oobGyXE&#10;b5469E03vemO+aPbAi/HpqpvKEjjdHuVTO5jLz747778G+eWLnmh65pnsuNTf/Xu9/2V13xgpjDa&#10;qxTYVawTzdhwBU2CT9phglhfvAM/aVexTrCVYpPU09PDeHjHnbsduM939Lnb2VJhGFs4WR87bBGH&#10;e+52PdavKMW65PtfOPfoZ88/EmnVE/nRO+eOf/D2d980s39QWrVN2WCOTTZTu33+yML0/is3zl8v&#10;rkZYcPzWD984U66UXnvwjpFsLtlJDp7aVawTTddwBU2CTxrMjkrQUfJHduAn7SrWyZdvYGKqpy67&#10;PLzjzt0OnKUdfe4GdPUNck/tyHftsEUc7rnbVaxfOYo1uOozK5c+cupz1zeXTVh6syMTd++55fvu&#10;+sD86Cj01AM9foM8NnfMHtg3f/wauvXGcskRAtLK5a9dO3OjtP7AkXvyXg9Gwa5inWihhytoEnzS&#10;IHdUgu6SPLIDP2lXsU6ycNEzO28Fd9y521Wse9pRg/Ip9djp19/jO+zoDffc7UJBXjmK9UsQRT/3&#10;iTOrlyGpptDLTGHyXcff8Lajb8r5xa4FX3o9tgOCgjR0+9iNCz/7mZ9/8PKzG9WK/gJDoJbxRsfe&#10;c8fb/8M7/lJyzXpXsU60msMVNAk+aYcJYn3xDvykXcU6wVaKTVJPTw/j4R137nbgPt/R525nS4Vh&#10;bOFkfeywRRzuudv1WL9CFOsXl8UB4rIVzVc9+U3H3/DOI/dnM6akDr4N/tgcGJ8+ceD2c1dPn1u7&#10;XnP+df6nWrm4eO5MpfLeI3cnHMSuYp1oooYraBJ80uB3VIJOOz+yAz9pV7HuaVV33gruuHO3q1j3&#10;tKN2uLnd41hSfHyHHb3hnrtdxdrtrKyXGfHkhmX6c14WoreAAy7FjWev9jzXr3XtjZg1vBWz0WWP&#10;Xtlc/eOTn35h5YL72pmRiW++6S1vP/yqho/Pjma8glcr+5W1TGU1U1nPVDaiP16Z/7LqV4teecX3&#10;VP3Qy2Qz+amMD19Hy9bnsfGyuWytZuNl1gtebgQekKiD/WNTdxy8+8z1M6dXjM/EZqJSrb5w8dns&#10;1L7X7z2eZDkaFOssGJiM51dBwggMk4VmZLCQmDaz44nNMOjXy3lM6RD6paPknQ5E0GRZvppXq3j8&#10;byaXUWWfvqe3zx2VZEv0+8wO/KT6UHbp9hIs685bwYGcuwQj7+WRnTZLO+17GudyZ39dL+ue6rM7&#10;bJqGe+6SB9hTXYPhvNypcy3/oA9Ugz+o1BHMN/gut0XiP+zpg7f2GPs5/apH61T/3FKrjt7Qot/F&#10;Uun3nv2TpxfPuL9bGJv5jtve9cChe2Pf7P4GPuuwF/XV+MfpnahH7jOCr0LljY5HoAwnG3n7QwUS&#10;PJrqoKOGV94xu/evv+XPTS4cjf/XUq32f/zpf/nyldO9uwvC4QR99a32JRt3/anGYfavbvbQr61g&#10;uI1b76Ue3pbo0Wi3BP0ObXoTfd3uQ7szsDsDuzOwOwO7MzDkGfiGwVjjMsxOeJX1WnkpU93I1siR&#10;K2bwztYq8phKC2loXuSpzY35+Vm5Hkf31HLjOHG9kflMdbWHdcpN4h6Wn7i6nq0V8Qr7pcVMrUSJ&#10;70yt2R8c9OvhxS54hRmcx15+IlOY9vMz3shcprbZ9Km17OivPfEHj11/frOqV+0bm/vALW9/1d5b&#10;TEH3fHzStU2veNWrbvgacjhM9btVB0Krbp4HHyd3fsIrzPr2Rw5m+2EHjLWXzXs1utrwyotMdaa6&#10;qUnGR96xUz87lsG7nB/3CtO13MTjyys//OkPr10KrAU324fHJz783f/y5j37mywf/MFetVirrrO+&#10;TDI9ZjTPJU1y87JiKgQD90b24MHOaHpn/Nx4Nj/py/+aOFJhD2tZyytaVvpilUvXM/rv7KgwBTP4&#10;gGBu3Xxm2Ei5sUxuwi/MeYWpDJtzy05ovcEUS8mwmrXi9aDTajFTWfPVY9tOtV75WfXIRI3M+bag&#10;mdxowk49NmplgwXNlhdtmLamTNTW6QV3hOFkzSvMK/SRH8sU5pheb3RvYNq1PTndPBx4aFlTgPds&#10;KrpmU7mObMl8L2uHdK+6V78TCUfX8SAT/Mhq0thXDIxRs9z1JivU90S17uUnvewIu94bmQ3M1x4E&#10;xNZHPeRyjS1hmznrl9U1B1yHiHyJWGOzEVbSiAteFkk16eens2wS1rp/W87T1PmVmo7tSn1B/YrE&#10;ERs7m6cXOs0S/1FH227sGcnhMkc4Y0scNUSYdhG9EHCjx9wE/7+XobXdVBqLdpEkIacp7NFnF7Gm&#10;6pdppFNmWKE1jXdgDQHFNtZqlpqm10rTckj3sPpsqgzL2ixJev8K5lYLWtXBQVwErT7SDLs3P8ly&#10;ZyWXNN6BNEbCWfWqm9rJHJxQtNqayqPH2iAZmOEswp9+6xnq3URB1+9jF2k7NQgK+1F4Zjk1SAwW&#10;GjFoQrWH1uLrWKWKRlq8Jimk68DmuUwQmCu7HpL1bCdrS7OpRuZq2mMjmdxUdnSmhw9ofJTTQ9dO&#10;7NgJalpi+iL8PMIe1qYqTHNB93KCWnyXegxEYtFnG1sL5TAiouJrmCwoHWWzo7N9D22QPxyux/oV&#10;rlh73iiXk1QuzlhpWVIM/VKiCkcm/1zUYQ5cxU2LiNyx88B62N2p29oubSS7PzKPPuTnJrP5qaCu&#10;SeOvEY4odjpUtQ2vuJTxTamN96s3tVCsrQOnndCRK4/C1W6lx/kAdOvChBSj/Jw+LJP59NmvffLs&#10;V1ZK6/gqD47v+cCt77h77qhXXeZISwGS8lFDlQ/GGwCX+Y/INfNYN7dw1PX/bmwipl7oz+g8Kot9&#10;wKwuHnei+E7+SvrWiue0rgrKtER52K/11Vmb13BspBI62c3RA7988tl//ujvTqwGbNw2M5lX3fLq&#10;n3/f3xsrjAdKbWUZlTpTKWZ8ZFnM66+haa23nkwvikioo0Bzshn2uWBQUxhdJj8t82mrQ52fsKyY&#10;NxU3UswVZ5UxR6YcsKNaK9Z8SGi3aCaZ/2hZQ+U+P5Ed2atZbVoXLgB+XF7O1Na9MnJzgwdsTa1T&#10;p+CyRVso1ls7lQ6okfIB6CjsYTQGbDYGHtfDpHNUGKZfXpLI5v1Yg4EJaiml2p+9TK96zNFdML25&#10;SVmJtAYzpvG+YtQylpjkNWmW+h6u5w39SlvL1jdooSrPDARHhr9At0ZdmJCIZ6QYt3n2TF3v37ox&#10;gjPO/5EWayfX/YMuLTspmuq6JYzWoE2IpaQ0BlaTk2LDROnEnEBXYFZDxbfVWYt/ApY0VJN0t6YJ&#10;p1/OrxaXP26DsT/tQG05s+F9YTuZ/cxkUFZJ40XJZidPZbGp9FCbYIJWEkmFrGCJy9yXNnb0EjrF&#10;3uMExedZaySr35lPko2jsmFy6AoFeszyz4KcdQiEapZqHB8fpbYY7Cu0LpNUGmbjmcXRIDVXn+96&#10;tH3rtJPciIddKoO8g6IQbCqpMpxWTg2d1gwCpyGHJ7eui2iZbWBOGQoHgh4mRSGHZ8EvzHhZPCwT&#10;iaJnTKM0S0lF8+awjRm1yaXgCEfbwPVrohLjwR1SJhOjND+OyeTluHGkgHZRtWsIhzUfBatWtFPM&#10;qVkPdk6zBLZbRqq8fUMgFuhOlr+veR73pPgm0zsl4VlT9nDR90uIRzs7zHZZCxScWTdY16/bSCy6&#10;ATC1kczdkC3QtSwoPsPdvF0bE6u+1r0anSIrzPinRx1JFwcOmpte7ShtNptvCQrk0pivqR7zkPws&#10;bmeCV/t2yUM6QkLSKYPVJLvoaBg2lLuEiykuqbSBbTO73sMLiG2GHOYDCsz5lD6jvSGnc2AGg51T&#10;Wd01KRiuF9+2Vvykh5tKrjC742Sm2txiyUhKWHda4nbBRk/6UiAS0aO43NnANlitZINIDM4OksrJ&#10;IhtkBl8D70c+hD1qgw2/7SrW251zw31KZPvlbGk5PN7OOSG/U30PBUfOHe+GVle/4v+5FiqjctXo&#10;HMqXPLqgjeKNmiHI7WCuphIKn51tKSWo8nVHqW3H8LC18I+2cBubDWDSIWcGrmzcCX/i4Oli5Xee&#10;/cTZ9Wu4yvBVf8fND9w1PZvj/hB+Wj42+3Y4Qhq9sEgraW/8Ryz28eB7sDKlOZloQCLHXI/qOnRD&#10;Ik9M9qE0TPEBkryYEH4FZLaOtPOImIbX3KlmJqmb3M7jyFJ+4RefefT/9/gf5srBmc8isEdG/+lb&#10;/uxfuPPNowQN3O0YiJItw1SPWxVroMBOL9zSoCLh7Dlvn2TcpK3slIdE4F9RO5giZDdSTMtqRgvK&#10;UMPchhupSZjaFAdXZlO3jv9E6oItq7bTXikodqHSkXW6ma2s+KjU0gmcucIIIi/INjp1Hkf+jO1H&#10;w1anHnOMKrDmlbEZsFjoNNBiW4y05e5tMb2Ie9uBGqbzAkob88eY3hlzeZoItmtG1qz0jxK+YYs/&#10;sKkQ4uwc9nh4SFubEOzNLfkAzuMotxBrmvPH9nro9PYf68PRpY7Wxb7FMYzpgh+xon6d2ykeSdhi&#10;aNn1vEV6yDjkiKGH0a+2k8/Vkp+xNaWiqN1/1hQKMKdpzS96xRvqyym1WvfozNr7g5hG077duplN&#10;5XXOAt1kLjAyalM9ZToofl97iea5goT0N6+bjmt/+LhAbnTYVFs61Xi5mFlcc1Pp4Mx7WTRsnOi4&#10;Pz25J1HZNXvlGrKlSCALW4XBstByjbcTiQhhi4xhWDZaFDJNuarz0g+Y4ZEZdi/LiurpJF5wyBBN&#10;7v2sIz5pHVu3u9AM5DOut46hrfAxM120l+RkVacjs7aXpAsqiSLQlrKyTzRYXP4lj+BkoF/Kh2ox&#10;w/DzWpn9dfM7+jgJJTsy+sOaspr7vdyE5tYyN2x6SXJgdExvSRspCtnZZwRvkmxvmci+dUGJ7lpf&#10;7n9HZuTQwYBED9tqMtkMI5j94mJghEubZP/K/q+fjoQiUfvTmRPcceP+OCMlzjYiv3Jk5LjxaFnp&#10;uoTj3yvhDrfbx0yXus7nNkP9clduj80+0a1GWeHcq4GgGPXHERTjOi+coFiTCeIEBZ1y5Smkg4R0&#10;Kxuf2+j4bI1/trmAuAg0ZDuhmBZTJ8yVjlLhVhk9nsGafAh2spbbFHe7uMM1bhmm23J8zFfopJPt&#10;Xs5sZnQBPRuFIDAqAhckt8+aJyWqhJHWLBIDR+EW3amFHJbrWjaMxNE44kheDyecUesbjmJq/7Kr&#10;WPc7tSb4JD5qfnnZK63Iraht12QyynZz/kKpwjys/wDiInaE2FUgRpwxbX4pUzftJEdoCqegS9Tm&#10;M6P7ED2Kd/PppACW13VuG5R1epHqIDXUvJW2mYB74ClsbO64Rpdf0DUnKjo8gXK/Onvf/zj55ZMr&#10;F8u1ynRh4s0HX/WuA8cnipf03ugjdedlLSfTvKRKFpTMsvRE9/GyHU3nQzSUAztePuDAM6qBO0xF&#10;YItHn6HZluce8Ib5/s3JXvdU2aw6P7eMVw2cXrIjZhzHr7SKptqChiYE7SbgD6pYbvSKN/ufHn3w&#10;V5/5nPsBSh//e3Bq7l++64fetGcuxw/rzfWfF7oj6NF0RJzr8cugjAiW3LcezUkmR4vrMa6qmkAs&#10;zLg/PkoJAS+7riIEgvXMBaLIeOhrxxthoA6W1YJ99caUVuna6TQRDBpnUiTfbew0xKscjTOZsb0Z&#10;HP+VDfQeQQ4abT/zMjknpW1jVDGprSaIo6Yb3Tp1g3X+To00CkCHneKhsU7lkKs7aBtGQI/MpJte&#10;pc3VcNbia8eyinmV5Ho0J03QY2iq4eQIWixOggO7MJcZ3ZOZOGIeWZkQcuyVl/zgFLgpbtAGvCyK&#10;S6RfxmQ6CobUry14mMgYxgoqgIGZl5aALxkDJtgY5o8pLeqmlKMrMMYaLHAdEvP3OK+qc3fp4yy+&#10;pH/Y0m9kDGtNMSSmMsRA0LC5wKIZQ0wxWIHEnH0YNbMSbXGDQ2R/s+UGitIh+AATOJF/Lm4M8218&#10;AH7WkXkd2LG9RD+wHxS55n8Dc1c7Wesbub7UoTvOdUvA/g3NIAoNxT45Oj4yVLIaJgdn/IBieijQ&#10;ldVsCIdzIrR5ehsG55xhWlCHtJHiKFO/YbnrohiTCcHCUR0/7I3tQQ9zU4Vu53MFWFp2EOtw720w&#10;CN2t4YJ4MZsn8L8gtLZYa/WRErqcE7YKtZ5/wBEYdLqKTSj0XSkSUM2dCrgUbOOW07sltBJ0qp0v&#10;7/XYAYVM6bQwWdO+3aQ7RhpBlYKobH194nunoUetZhB2a9iAsenN4ylXUGv8oABd6Jru4LDDK6u1&#10;0g1Wlm+wK09vbtxI2jChMOxxI2kDEqSdl7thbG92ZF9dqGKhbV7Jarxcl8FV2yQoGo+Ldg4yK7qk&#10;iNQ3hsvYY3XRpGCIIIKc1r3e+AFphLYL2cYmKLgLmjBLoXzW7RbFjqqWs97UQhkVuLddOpPIr8Ln&#10;TCZzCzBwzs7oQnb8oPCr7CjBDpEVkU3YdCmY4z/wGW2Zahfvav6WsFOHncO9MoKUWNAtwNaVqU9s&#10;x3CVEg540JpywCI5vFUkhgldUY+x6dWX4FgxGCRKdnZkT7cw15ZZ7OM/7CrWfUyafqL4dS2zcY5b&#10;ObwtYipm9FI0LfOsgE7OcqkLcVFQ/L0Om5bK4mUKRGbZqjh1vNINAYnY04Tjo23dvMmsA24mxezQ&#10;0bdcglKYwMwJRyEom0xG1JQt2G5uhSoeLDl36VcHWHrGshdXTfi7uft+7/wLX7z0RLFaLmRzb9x/&#10;z7sP3TbvWxw5rlg7BxJaGqohegxyqslV026unasJCcKQESWVGyCJdfgbtRwkq1yx8KhwFNHqooHj&#10;eZQDqQAsW4EnJCQyQr5J/I4NF5Xu8somqFBkB5BHodOKNzReqbBVPz92ujLxD77wB09cPKmXhJ7m&#10;tx++4//1lu+9c3IEvSQYgTMbRmZZVnpkiVH4FAoPgtrhOPkGCwfzt+Dhsvg5dN9rjC0U60jUoQqM&#10;Ev/Fd7IlNKmdMs2dyugE1DYPh8E5mqMEXq1aA0PCtApGssYV6Av7jusuFE8Nc6tbCyAT20l+i2YB&#10;TXxNLjr0CfrNMsl0aqZ/w/QKEQuwUtMrUAcZBdpOqxn2VaSjtHJisZSKRRiqNWjo7nZwmF75Pt0w&#10;+bYAqBA9VpAftLIB+tYvXtHuxULj4NBj0LYCkLxMflTKrjYS2jt6c8PUNd2XWTx2BhY33WyL0sMw&#10;WdO4BtYk0AN/oecXprITR2UbVKWUaDi66uou4aZbRNkFXgG7Qrta/TY4j1lTDTbe4op1XFaM7eO2&#10;lhFu2yD6ReOopYdpkuXEYmvZCeKi3eIvlGufg0krXdconClFa1Ks4x/mzgWaaPOmiit/mgqPT9W8&#10;gFFp3MwytsHJxOHmcc3AOmNjKOg8Lq0IfCd2e+fp5WHBZmxfSclodIMp7rfh2fEJWnx6Y6g2X0ka&#10;Zg/roFnUjmE1GKWNOi4n2mDiLKvphI0+XXwN5Qh+HXa91QLnb2Sq7ZH7LUGnGIcQQGkVNFpEYmOn&#10;TK+2cePebtkpZ4F++cgWN06D1qW1RihZj3WfbjSZDkfRtsfYmQUyMbIXA8am16Kyisc2+ywb4ml8&#10;3vjBNiPlAlzzaoSkYqepPlK3kZwyZ9f0+KEsqpgh08xl1klQyODXPhdMqIWgEG4ElTE2yXFBUe+X&#10;lR3zJo5pk7BM0XXTZlN5itXIEVuzwDJ5O82agCHdOfjCOHG3cgsgf1q6dYLVkVNMu1rhxCY1vWEn&#10;Q7eFV0WY9ZZnliuPlKemtmVT4XoAiyJvfRBdafhBs2ItOcz0srmaRSKXOisrR0n9wOLAivwRDQq6&#10;j5XIDhk/gpXY/IUD/PddxbrXyZT+QdJY6bpfZr/qsBnS0Ix7lDPJ62nFs6QQJIHttw9NsLkFelz1&#10;1k/7xevmxYznEuGCYPcYAsvpCtyghIBxFElqtwzDJRurAjRj/uYlj2EWr+KJfzJ/x68984erxOsz&#10;/n3zt3zg6B37yld0ciRqp73JE2FWHFHCxmynZB22eEoacDFz/csBxMWEaaBYm1SUS4nbevKYP3k8&#10;M3ZIocBtNN0EpRte8VqttPLVtcr3/Ml/GV9fjxTrcj7/g3d+0995zQNzpYve1K24UriSDXbsvqSf&#10;4JKiXeUb2kWsLHp2TCRomDWLR5uuUBuTYwz/HyrmFjdJuzG3/iQo6mpYdOVFjwDf5gWBxSMAj3Vq&#10;4zF/f2HKm7pZ+aNs5q0B2Z6mGr0ZUODmRW/tjCnZjWJOxpJUXE3k6Kw3c3tmdL/0htaR68Qd45El&#10;nLJ51WewAhDH5jdDIMhGyt0AOhlMcLCQwLJBAZK5K9NFxltbIGDzZ8h1VysJQlO8LieT1J3okg4e&#10;5lbXVpFqhYgIO3V/OTKNc1exUYGCplsGWJu7dNEhPD3IB9nhyz4b2IHCm41wRclYegdgMCAB/suq&#10;jCUZ3hqyVMMoctVmjtvR7eGH5sLOsrKla5ipW4xhfFcWRFIOorwAsoHRHkhfI/FRKbx8Etl7W6PY&#10;W75DHnwiXZs6qpsX1ZcDtioAMuMiOUEQrNFuMQ+o6dz5uTADssFQaburgN0LqLOWlcF/3d+4bE82&#10;WWuBHPbQEphMwVTCplRacCNzMlaZfBfh7NYU38NVKZZS4Ekr/sYlZ/ab1h6fJTOGM8wqWBE0oTB2&#10;RKeGV/ZH9ihLL580O1Bg5XAb1zYuGkjJLLpWnRpKBEvMlHVkBd25TFZ13QFBG5y0YA6Uo4wvluld&#10;rW1eVgynRbhfw+R5eejB3sRCZJpPxUama4U5XAwugy1RxV+FDQWblK+heEUbSTpZ00j5d2Kqls+D&#10;BsnWjdwcnDu02JGZmlxXAP0ttyFRYyhr7CiuTsl8dhSJWC0EhYlEkNkmnVBhZYMpXJVHk7ZOp5Te&#10;2hmZ3eF7KsWaPoDTel02lRMaQbPZDi4CHFijugiczaCdzCkblTcHfSNZA+vFGGUVu50sZItLR56U&#10;z8KCVO7MxuwWFhaPoXzMdGorS6Cya38WNcJuNJGoDLfyDd2wcs81eb51hG2CJ/yZe7JTN20xIbr2&#10;leCBBF+c4C1JH/l6Tl4Ua2/eL1/1i6bgSuhUHXOwNopDqeLM4zAYNsACJQluiw5qmXsPDSfcxnlz&#10;YANFVcaPzXco0C2CKb84W3/qFm98X4A2S7ooW59z8AbfIzOjfKNYLf3Cc196dukMZ/vwxN7vO3H/&#10;UR8ddFG5IDRkytg+f+ZujroU/QQ3R+fvkh0s+ouVzPolfNhZqUGGGxHzBs6GQHIGKVxCH85lxg9l&#10;pm/bEjlKOn6mjtMoQcNpxH+fG/0XX/vC/3j6T3Ll4BZE2Oyf3fsv3vjBt+0Zz6LBjx/wJ495Ywed&#10;idyfYm0RDyT7FZQ/PArkGxlkUCKgrljr7fgPJrPouMSdWd+k6mYbOaSQMEGRRewlQIpKT3RoV/y+&#10;kTyVEsTAcz6hWFATY4cGoFgzzKJNr9ZRKUeGcrEYfahYKxBv+kdm4nBm8kTiu6rdKjt8o9AL3vJJ&#10;v3hZRAHmq+O+tJtD8BbLK8JSXvAnDmkXyWtuJ1fnLsyZS7KP6lFRu7N1ay77m+flJA4dhIoX6cQo&#10;dKs9gxI/dsAtaygxwvOe6BC579SNFFhHSJviNV0qm5e5s2MgIhMUVEfVmLmt6XfBn7rVUkiD7wnf&#10;02mo7Xmsba60ma/BCFRDWXFg8WB9TbHGIS1xYajH6VsyE8cso8jhiwKnRIJpjh52ALyVzOYlbWOF&#10;7oKpqyvW5mjUxkb3mr49iztccfMIbZKgNzc5NjW2GUhmMSNNZ+eKR8w6aKGDQ9A7XdeKO0/flmUb&#10;hzgxe1MUN+/WdTzCbotL/CezecVHULCs9TvFBIUvLnmzwMeULwFYFmNYNoab2+76yJavcdsedPo1&#10;b/281pTTWo+ZBJ26bSwjjTjM1PGsDBvLjQuXs+Mgm4AiJvPokVMjBPMiIrHurHXyULaZEeZopCMZ&#10;vBsofEpTix/YaLG6zXD0kRESCf1v44K/eUVh23pyjuIUZvMzUuuaXQRUY3Sfw+GEgrHXSXbbSUfG&#10;dtSKvFeogwFMPBKJdGqCgvEiKCaPaw/3v6yNc6JoCYA07nF8Z9eUYRJA8mKKte1ZCauZO2ugzwt7&#10;FGapH4qukxw+YIgdyanS9SzbWNQlJJjavg1ep3u2JsQgChUQNU8++9k7gxTtnjeV28DBJPsbFzPc&#10;PhBMCY1WhwhqZTN5hYVZUGCQJBIY39HAWj9Hr//Ovz4LxBhQQeqdDt4iWALn3RG6L48qMCN0vIH8&#10;wrsqXNdEE9X+WLr8KvoVbgHgEa/FgGY3GK2YHOUWQpXX2qxtaS0VxXEUR07iLG/zfXKGifZBimy1&#10;+Jlrlx68+BiPTuRHv+vEa2/NF73SZRs9W9NuOFC5XKvCxFoqXiJzol3XecFg5ClHxyX4K24Q4/aS&#10;Sx5aKNO3hEQME7nwJ4EnVhajPEZxd1GyyRcYoHRN2FPS9QhIIcyy2Vcfuf/z5x+/tlZnCFkrrpcr&#10;/qsO3DRTvYZAlG0DCg0t0Iqk9NjERiRuBKLzMhUcyQORNZeiGrBJBAN05B4KdREuqIUbrGuHWz/K&#10;EiVZU0ECUHCJqMozHeLgzfkU5mW6lbWIIZIIgJr5wNSS+fkCeenMM25oghukYAqFIjIHJRgAAiZF&#10;CR/tqPRsk4Mu21L/alarnwcf3wrj1HXo0QPOOOTgiB9QyEupX87cFVg56tTisxgwbDOjdet5pA2f&#10;pMWVj4eIM64p9Wi4f+eK0zmVGmEAEj4CbEhe0a161DWIfSUbZfSw06LAjUz6WGgCQigBIKApsOGZ&#10;oCDnzOGVxRYo/HfQb6JO2yrWyqAwUhfHcaa+TUYp8JWXTmbBvFBcmK8BF7XSZ8PUxmSjDZ+yFA6Z&#10;2Tr1trJYR8HO1D+4nGaRcmza7sKt69t2Irrdt1Q0PRJAhck6NrWm1zHxOeXMIYt0lnH4gRDFWnNQ&#10;zp7Y+pomwnVqbE7Sughh0QTq0x7Sv6rfEIMOGMbyU9E4URcif03PF7xzCZFZi5fR8kNYLA3WAZ2d&#10;zHdmp4kIHheIjnQLPEoJZWH8sdAAUAYFXmEbrHiHGLjt2+CWcT3ixjIHJN8jxXrOII5Om++rOYC+&#10;TignwxIeZC2gQzsTLjqzDNiBhs2JJpYqF8frr+vgtJrXf0J4YtGJSgRJXMTzTQNBoTMlVlmuGy6I&#10;pJPcbUK4BXRSDF6vBDCj4dLAOanOo+TSGwy6DQJH8b1W6aTd+gneKWeZPJJCtRBZ0hRbNo5EtN1u&#10;QU5RCZJTwdMLhO9c0nDCxY0p6sGy2q2qZA9cb/vQni01k24deE/DhGJF/kpzWSo+YNdT1wEleiDp&#10;Zyd6WdeHvg4Va9NuZe5I20OpcmEabUTpB+S/G69CsHsEYu5F+XB3Xstm8XciKR7hbMxKk6pC0xKk&#10;hqkRGwsF2g52CFZTRqAMfaAF7BsjEuq6Hq0eMEHDMZCX8cZatfw/X3gQaDWH/t6FW9998OYcERwu&#10;S4WTGawuFUHMZfuiPJUUdVVKdY+T4O4PGqZzCfOdvGBwyXZPoHtZzoE3fog/nDcljDdwgZENtiFA&#10;Bf+RvzWuie4fYGKRMShQhd+rzL3FpRjomhP53L6FOz/x0sOVKrdy0J7YXH7N9PxtM7NZrhwAxKWr&#10;wopACCh5lPz6NFEOBG3zIpMm5m8TNFpWUOm4TkUlgW7t2FqcM7ImbyvfiWBiUoiKOAnYaZKbNpW7&#10;LCuYEJnNa8Kv6+X4QgCms53mfSFxFwLCx0A/UNhdvMLESQlMO9Rd8gvMOPu0Hzg1BNADd4hNL5Fr&#10;+hLK7ZDWy2khwa1pN5moKm/gZtA88HAfQBT7iWCRuII2zivGLeeE6m4q7cy4Zdw9HcyhCLMIu6+p&#10;L+FlE4ryLafHbTz6VaR1SdvJSEJ0geg8mkuvbkWQ489GAt7KLiIHznxy/TUdHxMGYg+44ZOJm81n&#10;BWVxt7Up+lJKTKk1I03LqkAz05t097ZRrNmn6y7wIjgKaoEMJ4SA0eGzrxCYsiss19O6N586MegV&#10;GXUYwz3PNirluqHjCLlg+Jn+hUbiskpwhDM6sfiJ7YQ9EEinEsCGTfu2Pqw1pz/5EjJY4PK3iZBY&#10;1NTGm2Emq/xkdWsfeUiSA0PGWuvZ2m/YBEr9BK5gUUrY96Vt0LUja5Iehmbt9D/0s3U5PkXry7l2&#10;gVPtwcR7yj2JJbzkESDlVcpRFllHVlhYcVIpHVZ5DoHnSGsq0QRBx4afs2BIotPa5pOU/WnZcqya&#10;cAJOGht7hlECmPlkGbRcx/yLdK/OZIuJhk44FDHliWCU8QqYJFMNIK/T6szZGpiF2lqEFqHNZVVx&#10;cCaf25ZfghFIToglMQN+0FSHLnmn3sX7lUt7DQXA9L9+BYX7CmIvBCI2LikBBgPV8tEFOBaeZ8ob&#10;2++YGYPZ1qWMq+uadhefJ19Sr73LEVbbuCBNxhRr25VZc68Y442M4U2F5Y2KRPe44tUXpIXHd3KX&#10;xWynR8mjJJkvDXtBFqBZwjGRqGxy3cUE+vgwAXtcwGd7rYdzt72O7Ndfd4q1FBlv85xlmzlCHxPj&#10;+D8gPxo/YjzzEkbbmJs2S8j+A+WMZhBLsJVyQL7C9O26QsYOAMDPAuNWuYGYQo+KsHlFTl/hz3qO&#10;bugaQHZsngcdUc6N//6FkyeXzjG6/eNz33f3ByfhvBuZyU7eolRLcZfGuAVEMkX08JySAxJjsIJ5&#10;s5tJAQFC9uZhclOq2NPYPkAXlhsO0Qc7aMwb3y/wCTmjyt+KPFU1QqWZ4mXu0ezoIQv0dGrS/itL&#10;WU5vealWKQewFi+XHZlUHGp0/ubphS9dfv7y0mWSfdyLCpXK2c3Nmw7cdVRAPs5/DdCY6X+o/rPd&#10;Vfngc5Abi976GcO3BKsmpYhlFe4Cvif0zr1yzzvernq+i9Rrf/2sIHGYVfiHOkUGGjeVKtqUvI2z&#10;Jkkj5lGcavMouJKkqNeIVNDqTDgmTUjCb1KYHJplb/VFqSxcq8kkjuIAUgguSimnaoP7HNQfTe9R&#10;6ZGO1wn1a/KmzMiUVjxQ9+1JhsY23jinGcCx3ZOJqNkcIQKoP8IJBGfWcB8E/g5786/J5LmqHU11&#10;uE/U46q/+pIUF6JPyYbZvMOQyJgEiim7I8mm5r40mJaw43tl38gxxg4P++UzipelmObJCkWn76sJ&#10;hWnKwcb5WsVFAMx+EwriJg6LarhoeuOcMBUSryU6mC7GmwB80kqx5rQte2unMqitwcu10lnZTvOZ&#10;yWNZ9vMEm8qlbMayLbWpVvy1s5pt+R2TXtXo1DUspVWOT30bq8eR6cyYkEu6OwvzFvcQ/WgdcStb&#10;4qq/flF5LwS+emv4Sdcy62dqG1ejfllZ+XE5s8CWoGnC2MbpFRc7AoJf1jCFZe+9ro0oUyrCJ6yd&#10;NfvBCTpbBOTD5Ins9K0y20RoI3bIYEBsY7YB/TLbpGf1oh4osxaDhGC96zG87OR9wBIGvTN1EzPs&#10;g+euBuQY4fTWJCK07S9JVnc/ra0+C8th7UUdH5cQz/SKOHyawbKLkNUq/hI4GoQqkAtpHXjkEiue&#10;oMe26w3NSGb1tA5stIGtShq4C3/G0AjGlljfSOa90tZ1TBqJt27zFwjLtIR7pbZ5w20byUxvJDux&#10;3+cCwmDQHqbfaGUrUkLY+RjJ6B59OVYVqMMmWT9bW79o441tKu7ZyePk1XAjCJLnG1ovnqnFTl4/&#10;qyuPndB9icPhEs0AjIGdhiiu7ygWN+9PnNBuwb0yukfbmtGZLymYarqWQDsnMBJwxO6A8gR7XfYD&#10;ahsOnTmZ4phS9QECfC36ZAFVVxUE4rGeDs/W/bXNn/cmoIga4Sl5GVuCyY99nSkHKKnm3MLM48LK&#10;jSLBD8GPE7ultjmeJh1IjI/+OuhMW3VhoQjsYpnPSbopsamRElW3yri/8ry39pKwRE4tcRob2whH&#10;78ID9rXJchkZKBBJNpyCp1OPr5f/5zN/uFEp4f76s3d922uDCovBeLEE/Y2z/sqLOFRCsR7wdmWn&#10;bvFnbrX7ZsvXbpktVHmhBYgG2LerphSbUvSTByPnd+vKi3hKlp8BfejWIsh2F3Rk1N//TnM9tnac&#10;Q4/iYyxJr7IoNUqnYotQzh1wNbpce35l8R/8xo+/sLZktEmKu1az3vfe9Lp//K7vn77xUNSjKQf7&#10;/fl7hVTp0NCYuXjk8VKijCoLKGYuFQQ2qxYEaggvYBvIshuPNkwvX8I2wLgCaNj29MY2lRy3gDGA&#10;tYSdZgsouJlxI6nYqlHpfl3zbzyCgyHa5JpbRbf3crmS8NFlWaUsXjJqc4pH2O4t4O6a9Ub3tyxv&#10;pNGZUzNz9QtMUZ2BzqGToWSaOOrNvppAe/eThiME5WDttA0Wvlt3Y+ESJrIEm+lU/SBwP3HEVk9l&#10;lp4MX8vjFm0fnfMmb85M39F617X5CDEVbp43pwuygq7ZF2wqshJJPJ2NIZ59kjj9G1+N60PB9MJ+&#10;MHdPBp6vXhoaNMETQdRM12TU5r6FTmHe4wDaNnXXv7f6vL/8rK6T2ICFtuLzFt6oEkUdW/ym8UXD&#10;QrYi6ZIgJvFCKfjDbpZrcwJ8fIv0NXI6/cVHiQ6FWy6YbamJXOczd3XJX0T8Fkm3hVTHigfZslpK&#10;4qyMpS0nXXw1eLWxlCLpZKMTgoLjNnNnFvUlQWBNJHoY/DI1+an5Ecwlr2UFayuPZqD6oKJ5K89m&#10;0DyiRGpHW4k3ZOaOzOw9LhKVaG0VMLxsHhM2jjrVQUdGGQOdJUEGZ0Hu1PXTEv7rcn/UF1b9TmT2&#10;vdmg3gmuvSo9XpTKCOemvVsLygezi+h0awwQvXb5WR20um/FLWg2O3dfZvYuV7qyTat/j5QYQLco&#10;TxKM4NNspAIVTmXGjsT5YZXdiLRHS4vsQze9LMee13izd/cc8EFAYaQJwmQcMjZk0YAww0jySHOV&#10;LXc2s/y8YowNU8xGQh7e6k3elkDti60NS4bKSPDQLiAbNfcPWMcZbxQXUjRvqtDpXfu8XLkxH4o8&#10;vsh/knzmX9eT8qagB0OwUlCuU4u6u50MTGILBALbbOkZf+VkQEgQcbDihZm9W1nm9U9tvc61jcsa&#10;phEUOv4o1lWkjXK9NTB2m5SqZjbOSjZiL9WXWJEgUbnveW0WH0EncyLBJm/6zPJ6bflJbli55GMi&#10;UWYDZZIX3ozSlei0tnyop7Xpv5vgl18nHmuMcvaBKMPQbh0okKglTmJ8pdjHjpw/wTWfaL5iGwKQ&#10;A3cGbldW2qEhFZsYd4SpljrQul80LaKuwqS6D3bim/8FDk6MQzn4gEfbf7AibvD7lDLc0KYP8eui&#10;n/34ucfOrV0l3nn73PEP3vzm5tGwdeBPGD8gpjkX0bawmf446BLRZ+maHe8SqfJ2b4WyQ2ORGkSC&#10;CCIm+m2LY6OZwXdrlU1i8QTjgsUrTNBH6QhNP7SaIBBiuPKQrslbfFjU4CIQrc/SntGxM773wpWT&#10;RaN/1tVW85+vbR6dPXDPuGq4hPNsRQG5VvmelgkQLudm/SUrtBu4l5S8haXOpaWogkNqNjWDYouN&#10;eM5V8ahDFxQMtVTrEdLkW15gzmGJQ2uZ9NNoTTWlY7op5bRrqVW7T8BXBPCGepNymZtp5D4PxUIE&#10;FIuK1WzFojiAitAjOPbc9Arlwc7MyklAelNHiA6/xVnCWih/xnzJrlOtJu+8nMHV3cVPY2leLsij&#10;b9Z9hS/TmzwqrTrIvAnXV8s54uoUGGW4rYvTKVSIgWGuWtG7bvn++iQxzirYYmlPBiLMaGeS8cOl&#10;pXQIfU24unAXzvgsvUHeo0vL+oUoZlkGnMinhT3YsiW2/Aesps0LYt+T5WzmHzclL9fVRdA2UvtM&#10;YRFRrtx7LhU4XFYVUiHUa5grpETb+6muWMsuPS9mA1tlA6Rmwad5iCmiSa0LEwoMo5gMZ8QR1ddn&#10;m/WlDsB1ft7G/6dR+BunbZkcVTkKEGd/Xxbbm3u6FfRL5aP5K861LCjEi5OcdtA0z3hACYbgl2pT&#10;bM/Udra6EQsGIhHfimwkwf/2E16IK7iaecLN7HPkIV0Y11hADCc5DMLtOgQdMRB/27WVKl8yS9hE&#10;Ip0qAsCxnTgC02Vzp8IkzMBUKMog1T4037ahFxQzIWeLqQ5wXB16LGY28NUZjNu+W9PL7h0/TIHo&#10;ltMrpWpsr5SkgIudRXGbHKUNcPa6zGD+tvUeDvcYy8pl52hAbSOJGVAM1hCiEQ1ukGxOYEriIaXN&#10;OLRzZn9ctXZ+SwQskUJDfIzcYmz4oFShOuZ+J+LBHys/Xp8s9jYzLC8y0TymKHT0aiNBj6j6FdpI&#10;XQVFIAV8Iloi1HJHwESkgI4oynY2Y4ukemre5E26Vhzu3F1Y2v9CkYGZtPhA12qRylfXjGFhhpe7&#10;Xc1zMgzG9lPqvIVWTUd8jDLHptmQUoci4JzwP1CpAv5hP7dkrMPPLhCgMiMd15AkhEUCFX92N3tz&#10;Q0BI/vBJ5P4qHh5GaYKdLGCSlyMTZrId5qO7tGx6ApjWOFzaCBBKO1nuhJteBkjvBBKdCtFfUCLR&#10;Puz5k9v9YOcr1myBApKUhFnZdu6GxnsKDa3VFQ9BFwnuvKSTFu4TbgLsSK4rXQPWr8y7mSwqpoBN&#10;YZZMi9fa+WSzuiyooBihE5FV1C/tUXlko8Ssxlco9QduOzQDbGirRuvlKiMLX1689qlzX+HR0Vz+&#10;r7/2Q6O4eZub82xwgRnqV1k7IS28VBPoM9cVyZInbMtZkBJmlJ9I1WC8SgVVdTEVIATn1MQY2Po0&#10;BVwosD5jQtSLb4nVSMmF0hU4+eauw38vr3NRYFAR+rpqqypTh71uhSGcmG5orz949+ef+fQFeGBC&#10;72WtuJFZXX7ra//cuO4Pe4/Ns5hZETcu7CtUZaTAid1Z4GaFupyUUbVtqT5aL9UMaqNCue+BgnZO&#10;RPpoyQpKOmokA6WJZ81gIS3orpVSiZaZBbAuzKKV/xCWYy6ryKnB2jrpbVZtB1VYqaiqKhogUngP&#10;lzcyHViFUvJjqWBWggIfsHaR06o1vXB+zWZxSQYXRudTYzk0sN0VLHlAxpILd9gFpugzJVdIzNqq&#10;6WrnCAshS9gqz9l5cNEA9c6xrVt9TSuMmgsbmsCUVgMytCIMDyPYBoZ0B4ysCqFbtRcWVxZIUPsJ&#10;oqgseomDnAZdx/tlELOw3WlFTOsKLTTtIiFWQUOJBt4tU4cG/OmSHR9z7SMuCsw2+fsszdYl1l5S&#10;fpjbTs4WDVDXfAPJuKtCcAkx3LpfU6y1rWQJa7whGEOVd6aZ51Z2bJOoQUeBN8lyMLSpHIWcNpjp&#10;kWWpYlsVBZHNC8AdOBrEcT6ZnYSGlv3pNkO7WbKNIaiJGcyuMJNcYFpoI2wpgYZqcXwEhZdWqnCl&#10;km45oWLA4A7WsqJmCdrR6gQpXIaXFyCy1V6OfBw224bNZVu2uardTcwkQEypq0cpH/o2ePrG0X5w&#10;rDQ7+cLJtbxklhWjlCnVeef64G2WriCsCFoU22nrz201CTg4l7xJCckZ6tJPYFezFh2sSl2U4qGS&#10;5m2nVXmithbKWJBdqm0sVNXW5oS5Cf/g4JjKCGEfB5waJfW02oZTo/xIFp0lC7oLCciFDDGOSzMz&#10;uujWSGPMKgRyiCTUxI7tkZEmW9Rxm2yREvx3NpL4c5lXs0Wl4NrWVU7eukoFuXItHZosWCNXjSQk&#10;SiQSUrHZWL5p/Q1uA0Pda2sXyGFXZQxyMCuP5WoKdlDjiJ4hGKVVO+Sb2y2zHkvM/yobsv0XS9md&#10;9YngKQvZ2cPOcWZLzBWPT1dacsMrlCxOPZ1IRDieHEFnmWEEeHtLgFGoFAY7eY8Oi7GBBT26A2uG&#10;gUyCtpuq0/S3+pEZcoyCs6MrlavNdYjxgEhck4+pv3S1XcU6Nt3sY9Co8hmblmaiTTRGYhHWBhIX&#10;zMCbbUrd0IFWrc0kF/KIZFaB44pemCQnkogJfEAE/iw5Xeq14toOI+u0zBa6tdgBclifWa4usXAE&#10;6uaKX/jjl76wVFqdzI++7+YH7pilHFSH45c10xmR5MR6mCPF1pSfRhSYDWdPnUKbUBTdD0yTgRKm&#10;eg1ZR+6mC6mJqbDN6dedxxpNeIB3JWjsMtOeNpAuOGxXNUbcHUJxeaTuOayn6lagZAiG0YEcGn7d&#10;zOSe5y8+s1QEQBk0oMpjY1NvOHK/yDLFsRo6m0FuoLXTnK6mybSKZ5aKZz+2ugMklUPVHITLk1ho&#10;UBBgNQE1xlXjIJV2+iWmF7NMOIEUZceH7nZjcwODniXnyXmwTMc16LYZOQnj0TzJ1KE2EX+QEub8&#10;JSp7Ka+w3BXcQyYlNUxdV4rnOg+3lLxJxZFBIzjNMrGg0Ws1geCVMUVsG0gBgEvuilL/RJobR6y6&#10;NPYyMWJLPxJbk+JLXEUjC1nyMts65qP1FMhYXwvljnN9aZjya+oWpF8hwlvlAXOLc2ZL16CvDn7F&#10;Y6YZCLYeKF5t1lchbB6eVb/ynkaIYV1aYGQtSgtVbct+wxRJvH3yjJoVJPp8gKFHhPty26N1M8oO&#10;EVdPS70IND97mN0rIbApP32gODa8whRr0p5wRJHlY+dO+wrP5QENOWHKMp9KmJWalCybzPggtiDR&#10;ipHg9Einz9mGEVcD3blKGZKK7Ksp3dAyXzsqMeG3G0vaQXnXFE6pl7o0pxQosoq87A3qlLRqyxC4&#10;Wj8+2k5zcsmbfd5Jldf2GxW4y21aqZtOHtYUWEBiyLtPHK/Fx8u7sQHcJZLDnHq0Liw0HLHdErKl&#10;EyNpOa3ouIYJdv0yTIKWcImiOjRob7IkZROy2fiwYHp1Ryi+lGx6ZWnRKeEvxfqpPBLKbedoQNii&#10;TrXIaDSFXrR64Dqc/WAZmbiQFOHB8Gi7skp649vwJojyxQrIB+HZqptepbtJ8Wr7hgB26DwUQb97&#10;FSDtrJ5qP+JzpVIEqc+A5WIbiT2s7NKiN+58Fm26drTZrEXAPZI3K2KfAYo6MlEoZRBNYMZgM3Zm&#10;I28ONhh6M+9pl5IrAXVDHPMar10EQk/NZNnJTFSSE8RDXFi6Q6NRm7gwY4YRiR0/2J925ASwMVHs&#10;1kUH1soraoaNbqVrk3tlMtjJOMIifn3T5rXKOK1bZI4meHPLrhUnEbcbWS5i3XUEym6GuW0BsDF1&#10;qknSY5pEkpF2nYrED+xsj7V8xjgMLhgK1rYFChkIKuxUHeBkMOXEcxFJfp1ZxCDBON00dmOpiizR&#10;c3zMHXEUzX2ZsoWBSzxF8nTR/t7eoO1+TgWKXFWqqOHGQLZyPCJc4Mh8ZezgVy4+85UrT5Oec3hi&#10;4f23vnu0e3JRTV/LhecoHdTYmsbpu3ZaVQMEVwq3Po4H5W1gQ4dwTyxaDh5Ddm6/Fq3bsaEMIWlw&#10;2A+6g61rGuGq9ctkdOmvnNMrrF8jIB3pKcYq2HnF7po/dG3x0peun8mGlZxqlUpt9fr9t75tYc+d&#10;llUTFR5nvPjeIKhfs5vVbmi0H6wLa9IY1C/GT0/LGvxYmjHLB64xkK3mIGL5gFeCc0BZt6tUsUX5&#10;Ra6bWmArwfU8bjiKtt7xdnMAOmaSTCmjFww9o+7OJh8FDQDnnEowEglAyUOrDolCR/fhOjVHcmgg&#10;9SBozNtNeQvu2sDt4bZTRpzfyhY18vJgTnNUCVVeZqT6Yyhqog7LndnJhIjtKJQeKUP4tmeVMRl3&#10;b8uZtyIn2RbBqntdRXYcYaLN8ygqpvElJzVdmKEpb/pOQ5bHih7rqhZvhi6trX5K7CslqIFiD+kg&#10;FRkA4XMkFq7tvKkVhaMSpGknSvKzp9m9Sn0jSw/e9BZ+XOXSXRRoMtiPZkWMH9MNbaPv1mW4Ylj+&#10;Qk0giIx4O5grt74wFSyJ7QFgA5tH6ZXo+kEBC6MsOKA/PewlO3fiqRTdgY4Gmmu98QHGIi+nw2yA&#10;WyAwAgeCjk/gRpFmADKKN3QfY7ippD3vlS4reWhWgWYIB+eqDg4aRsBJHH4K0Xo6lSUcJqVYzecG&#10;sG+C+RXeRp86pv0THEY7rSiCQNGkn80G34IPfvOiVK6wR/kUMQiF4e4mbBu/RD5IoctmNNKouqdM&#10;002dJgXoHLV2NFhQy3BEXAr2jCULeuMwcEO3l4jsTDAqdi/TyDUXAWQ1vWuZtVMGkm505dguULYS&#10;yUviArcDK7DcJPh+yvQa3KV7kyHBw9QxQPPTRoqCjb6V+rqmTYyRufVN3ERMBWawE9HsNySkOaq7&#10;z7V7Qit70AJcoRmv/1ozatpros/cGhwgyURiGVU+FMvoo2yPgIOo+3jrT4g1Ab/MrPJig3Nhl6yY&#10;Eq5ahpLlcZZJr3+pIQMHfgXB0qhM3Et3mucJwXJ4MzdsxD+t4a9nVl8QWKhZt+6xg+bPsVgHtGMo&#10;04KhuwvauDsp2YGUUOpIV9RN7KW9Dri36Wl+eucq1mLDQC4o/cji9RBMckLgScBm6kMNSj5N6AEs&#10;5Ma5AOckR/VegxuKtyv5axqeRIEDXIh6LS0h9Pkp9EZVbVIuiG4b2VxmJLN5DqcXLlvdjpKPpNXP&#10;Xd9c+uSZh65tLs8WJt994s03zZAClezW5LV8OSccto1YxVouMzkzxEINVfOEYp0y3HXazf3AZQme&#10;QcwG7cfb/djIKTpxWCIV0RPU0OF9Fl4nuUekmCL100gnb8mMiEA0yfTScTFbeOHCM9c2o6LK/iKR&#10;uHzugaP3ksxnHlMRfofavBzJ/urzSn0gKQf+ENMvsRysBMl2eL6VxOpRA8J1F00X4UjVVlhREpi0&#10;H1zqQW6ASieS+Qf8I9lgW02I8e2LPGSPEJyWBBk8Jq/eZQk4wg5Ov9QdyV11q1hrmmIOfQgafIQk&#10;qqMV1V3XEHxtShnSNkZPQsVE6l2yKphmZuCMQQKq+EhoXLVd4xY7SmPBiuCdqnvsTGu8RCtsV30+&#10;YZngNIncQ1eIAz46Pyv99lMj19h5YZYARFvXEhyn2DJKmLg16+zaFsaFGSawYQRcNnHBDZ04MS6a&#10;EGaP6h4oCijW0tGdluCMYbQTfI0uRcHCLFajLiqKLj0ecgD5sbofzHYrgBrnT8gU91A3o/0pYlOK&#10;kmCsojM57LiWwR8/JhiGSuslOrYtOuX4cwY5I6i2UYhZpqkIN7WBGREOexwcwqVYfiQzwH9EkCZT&#10;vJq8lbIfBCufDFM2nSfM6J4QShGmVnmZYNaxS8OIKHKYNe2U/9dBUiLX5zNTx4V2CKw1t6wV0u9k&#10;G1DQDufn+ovB9DqRqGHiU0xWuXBL50a5g4l4q0Ynzc+tmrPAL2iwCCL2Ktq8wM0ywt07JKDwQXAF&#10;dKd9aOhV+xL3NsIQ85sFdd050YS0RyRiDIdQFuXWiocAMzgUXwgoBKOMNF2FSS6C2DPA82YFyMYr&#10;79ivXWMLIfDRdJEh8TdSd3b9lFyhtosUQaXrrpCV+jmtvwud3lJ1q5pA2f/Of7RJBr8gwkpUDRtl&#10;kmFZcdTynFLZA0c03iCi1eOIeVwwm6nM1C1ynAW+JOe6Lhr/0nUSmsMQhE6OXM7TtwuK2beI4Iec&#10;ESwBJwyFvaFHYw5BMDJqZrI+nF4XscUMyOAB7E48TSTfERWP0+ZPyuaUhE/WUd+j7n1l+MUOVazZ&#10;Mlb6eFlzxioKRE86CMAmNm6/cjzRBOFEBrGwKJ8f/cqtgtvMinE0YyESvS52BImnTOkkCPMaGtYy&#10;+HD/GIExPiFRNwhUZLUk8lTa479DZ/DVi08/cuVpztE98ze/58QbQWb00reOnwS0sgFi+Qf4kuVN&#10;nxZ5gsZLqgrUwlgR+00dCWVi254S72Zi3HxAUHnO8niUJmV0tvITkD9xgBAEKUHJB3VkZv/S6tUv&#10;XHnRC3+1Wa3WiitvvfXNMyNEkVRMXjpHwLdgY2H5iEsqG5IoJ+5koo2OM6SnyWz1jVwkeA6Eno98&#10;jWaDyVm+KKHj4vs455TVdKAXzEnHKaH4CAhyjctFJBhKAEeRUYQckd8UBKTDfG9Z0P4EDZ4Sxy0V&#10;1EJ3L7bkQrYNChmjtmgS+EtBtoTnTlgEpM2OEl+vFEoD+TlYiGEK5clY4upSMBoQoXAp5oPEAscA&#10;YHHlIO9/cTFI5OBkeJreEHWDVUanDEp0k0ZWjSVj5Vctfk703BDV/RNg68aV+we3ZRDqsS3q0n85&#10;L/wt86l0aiwN4VUs6oKzbZ/BJ7bbDEgwozRTKQoR1ghFXyurrStUD/GufUKlD6KZKYJzWlU56qgq&#10;lE4x6er4BPhXF8JGF5GumbxteZbdwvZgCI0l/SSHGa/4sMeQwyqwZcQ78jsI38xge+l2ywfqs/Hp&#10;ylcdI0VFfIk4mammBoeh25V6IeZW8/8NoOn+YtsIrhpyocqRTPZbUQgNpUCs6V5w9hKZc3JnggtK&#10;5DBu8X0yllCgxQVUx1MJiCLZaLXSxqVVl6j/RZE1qxYkhDEIQEuBCFo/U603Sw6zkSLdmoMD+Ac0&#10;8KrUQWeMiVXmnPIHtdwFzGA5qpPT1fGGxq+TFaR8O04lWdqhY1ULvSy1z5VxBTcPw4aLT9pOVrVI&#10;kjr6E8KxeRcUahKvX8GQ5WF0RRNuAiQ7IRyiRIpYXDvBqRPvNQvCHAj4CSLInJK4xASgkxKkQvaz&#10;iFu/QuJdDp2jGo7CL+EMG6hdiLKETN7bnurEM6QHd6BibUkYBqZRQkAAgXXKQdpaNYmGaJlEOjat&#10;0ABA4XkKrJhK3YPa12YBdMcLGo4ocSffBbhVNZAkAOHh5EyVv01wWEsqQtBUrqzf+MzZhy9vLO4b&#10;nXv7sTcemCCm1nOTQc9AlLLDfRz1S3qf4wJHqya91yjYHNyluz814bExWDNj4ap21aQD+8QVRVNZ&#10;MtHMRT6GZCMDoF3O5p7Fab0R8PIgKCsUP5+YfcuBm4UWZSwonUH9IGfGWBSJ/1VG/x6l0HUfY7Kv&#10;MeeQmF4kTF3FbDfDnHw8bVaIznRcOaoDaGb/Cl/8m/RaVATyRCMMj92a8rlKycN44FplAwcMFQ3j&#10;6VvQKAN1xhLwF0Moi2k/OJK5rRm4KvyNgpS1pD2XDJqktdtRuPSmLK3QUmAdTIKp1sFZ0WoK6qe8&#10;VVdn1EgwyaIjAaMpKyDJNzTMrnQs8WmixEcCXc6SLN8gY5X8oU3jEyAGolCP3MYBJKbv9eWH5pDm&#10;LmEdVVXYCmApyMtpJV+ixMbKyuMAvyy7SenUFnQegFbtBm/I4AlT5fFi2kB0TxvBhTA/Mg4jAEOv&#10;c9ryeeVjcUHKPAthPMItsL4ugc/lWlHndaF3zaDVphKsHK4bTN+QDkUT7ACjuBuw+S1SD40xVwBg&#10;DBT6wYyTtHJLZ3eA4EAOEwewpDdQEJQQIg2UQCKTvH2DP1hOcWjIlaBC6AGfqRZX24l/ZRKs5BaX&#10;Dnn5iUgtus2FofblT0W3C7yMzhIme7IM4SzySjhjh3hxa+HEVL31Od8KE4k6yeRwPVuATOtVK1c0&#10;ofghLh50euxDvEg6sHA293h2mr9OfjEp0OxYXa923bjUF5AYslJgyKaaoDo1PgBO0H59TLeJTPr3&#10;3C+CqBHhD6GV8rC42sBopdBfQnXl+AwG1IQMNBIeLbEBw3RgiyJmYKFxCLZOOe23d6WsGPshaqHL&#10;VbMeLbZGzRoI4rolyGqnDWy+kwxjpynWRhQFjbEcnFxX0vZ02jUpCa/nJKNu+Yx81aQ9OZIXmWWj&#10;B1iz/uEfrT+kJmCWU6ZDa09yXFnbK449AP9uJs8/4JiuYFM/fuV53NWoZq/bf+ebDr/KCuj13hBz&#10;CDtUIldYx0ltxCsIEEtNMJFEjhoQhSjg0rmX5N8hKSNvDTRzTlew3pUv7+K/Ancmf1vwVXsn96yt&#10;Lz14+YUIab1JRHdj6bvueY/LZsKnqP0TAOC0eUQbR6zQ2BLlcRzU1aVDXjX2jCkx7kUIThRuMgQY&#10;shzz80oD7X2YXVdaahAQF7g/nUB3cwu7FhcVThpu63b6Zf+CBr9/Qdmx4COl9gX6q/moTCPBT6Ng&#10;S5K4R3x8HfYA5pBSxaVJR1k4ml4r0KiQrskNhK+oMIgvJc8H7bLJBR7A04M7XHV3wywl8gVVgp6r&#10;C0dj1QG3KIMiT/Z2tfngeyw7dtYkAypCENq24a8gpwjy6pKGu5oLFZrt/pey9fCt/OceURTHSDA1&#10;2whhxtg7qLrbNqbI3YxMU5VQdcQ+FlWX3xrQAiDAvSJX6QlSGU5km64Jau+VQyHwbtrl4qgV0E5Q&#10;ehQcwLFCDiiUOH2bSVs6x28tT7/BM4w+3yxwq86To86rRXgUhhroZWd1pJVEqErRYc4Mu5dMHqss&#10;aFROcEQc7RXM3W5Z9U4hm1WnxoS8C31gii8H2aKmVTvvlfmSm3KCe74Ooi9xIRedFBlp0UYy3kyh&#10;uktZcy0JgCEgQV+FXVp+HSuLhA8yfKy4vVZ5TQFqDDZDcFkuiszgHqMu3U4Pf68sbcI+VZ/81ABC&#10;hutKNbYkviZAPHZjKU3QSYOwloDCT++rZGzEeMgJQjbSl6Ck/QY92p1YUZMB4lcZ12CMCvjDhbIW&#10;OCK7yfIeh7itx3eYYi1mvaoykAQ6y4omAtifeB4GJ9paTxcsChmlAQmWanWPx4/5WQNWDr5Jt9Yl&#10;UYI6yoCDkukWu8H8UioDmzIY77Xi2ufPPnxu/drBifm3Hn3d3rHtxAdJZ1Q2gAcUNVQR0DUVlcPh&#10;OrFfZjSJU0lbT7JPBQaclzFkHnWjVi0r/Ylj0ZJ9QCGbzeVGHjv/5I2NEGkNSHxzbXx2/2v2Hgve&#10;oUJcVnbEYmSSbfwfVDHub4p49Y2Yb/mFchKPZSZvhlFfmpBdjTbGis+sKpH0cDrbSUag6oCoxG5w&#10;a2qk4tUuSudulz29TW2MY0IGKkl7Qj9bApBbUMDroo46mmwZG2R1x5/gfBkBLK7pDYkdbDXR5hk1&#10;F/keCkV1LZHQ41fZJlew9bgcTiG5u/4rBiq5EAgLClhwl3N2GorO9NhPy8dZOO5+RAQUjc5e4v+j&#10;3ZaXayP7oFL2ldmG+pKObMyO+uxY1doMeIKtd5NRQB7DlLtBjNO9Q2EfQV1Fae8I9dQAjIm1lziA&#10;kKx9qJvtxRQXPwREFBlVOkRYhFJUIQr4+BNHs4KdtCKB2eaY8ZVyqTFYCmSGzZi2IQ6n1Ou+ngRr&#10;0m9x8XS4n1efjxKmJSVgXcDFAA3LBLkTA91IwoRAujwZAujdarKZ0cNKCkpz6SjB91DLmELScbV6&#10;Tkbp5M1Z5FIMjqJldfzcIpTgfj8qmdyf8tduhfCFUbzQ3S+R10wEi4qzeeP7VItURQ17SblLPhE4&#10;iUnilD/ewqTBfScKReVZiqhqwDtLKBQh/cYo/BRpaGKjUn4adktL3szk42nxpAL+OrBGVR6IRA7s&#10;GmKK6phba9w0vGLQw+88kp2kWKs0q3E52ZRBPUu6Az7GbS1Fkh8TSUEzENOQ8f8r/EcJ7lS1ebj6&#10;0QP2GaEExe+cRJMbI4upx460OxTH4NPXXnjk8rMVv/Lqhdtff/BekSFvq6lSpY9bmgRqC6m796kY&#10;BJJOucnJO0j6pI4fAev181nkKWY9Qs0IOPV7uhNE+KoxHLckWO002qnxmc315S9cPunVgisBf+nj&#10;m9f+yr3vC2rS0oPDRYjxCpSCm2bDhODipRqZm/aBNfNScMLxUrgKC256FVyuGHM5zqpBN6XSq+5M&#10;kFwbmhDqpkZhiyXdpi1FeQ9r3eabCQiQRoZ9IrqbYLDGq70qd2DL0jydRt91RxlQHn4MpaVLmw9+&#10;YJqfZIWrazjIFn4SIgKvD81glGG/FZU5xFE0fZsUhcF6Gd0oUOxA1KD6sF2jeIeqS1zzp2/NpqdV&#10;49SgPyjhMgVQVy6gH4waNZebTLp1P5i0jouDMyWHsmUEGgEpnpQ/h+DHWdVz5fP6nLXs1zL8pgXT&#10;JxEq8jVwhFUL3Rc6ub9sxc470KIrYv4mUq9wROBbEepXgRFyyvFoDi5qH/8YbacjYnqx8H2woERK&#10;+RcxKLej5e73RClMCg7hiFgjzDcf9Eg8DeEwfZNt4DYr02+f7ne8VmYnKGcERXTTCa4gHL8392pL&#10;p+63dTDW+Cvwxzjsg+BA6DWjnCRfNXtnn6p8oi9FLOAat6wtY7kNbx9VM1AsEdO0q4hN1FHsIQw2&#10;+MIJtkBOEu1kJh/9XnCR+b6iTJ0+Qolq5DzgpbbMItOTzDePci+YfnvP4+AH3+k7d4xinR1T/Nol&#10;NDitGleQpq0PL0UvuwNVT+yhN9QvYp1lg9hfTNUp92u5ZZZ5tlwvHeySPFxFg0xmpVL+1EtfPL12&#10;ec/IzANHX3twYlBqGZklRg+MiHFT5bgL+RcyF5MqmknPqGRcWRgbSyyDbZ5Y2D6RrkTmhItYkSjW&#10;Y77OaDY3Pjr5qdOPrG+GjnbfX99Y+qbb3iokOrcISfcotca2q0mOcjtYXEoOtWRE6mXvND9rHYkW&#10;w8YsAG6kbGm2iz48Htj3A2wGm4MCj/imRBiHiA9wN6X+AouiqKo0OFwjUu2o9+0LGmaVe0ugN6N5&#10;qi8oEKPVDCk1vcUfk+0ohY+xzQzSXU8VEi5WVf0G7GKMfRJvBhvAjQXPQDCHyjaT5cb0JiSN7mPp&#10;BUKdleEEfjHy47K7wKIQVpZ2O0DLMPo+SmauCBcnnBibirBP1LuBRzGlyNYf7GyrtqIZ+cwqhqhB&#10;CMKdzHihBxbrX49T2G1TKQOVgo6BqRYqf4yRNBvjqh8gMtV9OkaL45g3FGyjDmQV5pBOqA6pLKvJ&#10;BFHvKw84to0N0CWEz8AVepEu61SaohldNwJbk4bh2PFbtG6rlmATyEgDm8d45bcObzrLm1flS7Er&#10;9ts6fp2Qx640I0Z4ZEs40NEEHCDbIOXo/L1liujBeUXgdMSVnggqF0qHkl9Jp0l0/gNvnqrScHJR&#10;6MMlFi8C/4plxV2//Yum6ZPZTgwE3V03rHO8+uY7KymY1k5EDPwzOk7kjlGsuR1Ie0f1QbyicaqQ&#10;hKTAwHdBwwsN2kUVAOGu8IyAPAGLJtBCv7R6yT/X0p2MtsYqjAQjtcwzHLpWk+/U0vmvXX52o1p8&#10;zd7bXnvwnpHtuzGM3s4gXxh5bEQKKbuRIm4MDawt6wqIdG0JZR+YcMaI3VJ21cj0B9c4WlGdb9jK&#10;FkJxJWZ7B8xN2sh5On3t/LPXQBgHP8kRiRrJf8uJ11g9mkXZswXYM8wfgycsxJ8Fsmacaq6D89Mw&#10;t0wpgCIlqUBWyGnHX25fpkvUsoVQwvrOuN86K+wi8fJC6lLl1DCxIuKQxHE8qVZURcnpVuGlOZs9&#10;4Qq2XwtptyAXLVvR3RwOMyobZk2gZ1Vx6lqtMHp/su+h1rF8iqp5aT06uWoWKVMtv3Ky9yTaYvFX&#10;CYuigjhFM8IjK4J+5ZtxufA9bN1E/esh5eIKb6Pc0Kj6BrNNFVUcjdR4b1GOOPHLWz6o+j4+yASV&#10;LKbczD6BKQVtDEnuZQkTigVKAe3dgMASCl5ZTRw0TjpVsQwkFamEDv1s9U1KK970LT36/LpuBgPC&#10;ShgytyYS3ZRIIhVlUbSpHdP3DCvjxAhtBGjGNNUtYOfU9rEUIKaaWqdQG6XQRKgvc8WcfHU24rKv&#10;ory+cZkPvknGqhA9VkR4sQoEqPLDCgu0OLBdVy3ZR0Lsw2CRulx5MSNcRsWkVUTvr3X5OlfPxIh0&#10;SPmtCwrSfytGmmlJIINsKrQkFjUrtUb2tggl6SGMh5jjTCBMj3BfP4kK3b5Von5WGRFBRTCdWJcs&#10;a5iQnmPRXfuTywbR53gG6zwhCjRZ7KWV9+obUrHOykGia7LmKwkAXPVAiDi6LRCMYCglOnVV9UsF&#10;AUsZ7Paz7f+9KqMqs427iuPtDEpj57BbBN0a99vRR68+/+SNFyfz49984i2DcFdbCLKykUXNZV8a&#10;CVqYxRwUZZWeNH1796Ji+sokokG3JWgEZ7fU0JuJQtj9IQlOlTUpQy7lTuaN3qikh+SqWGayMLG2&#10;tvjxi09mgeZb4yVfXTn//3jVN+fsCpH1ItQNbKOHBIAJcootLsldIklHuGogXmQZghb6wDjEy0jI&#10;ZVYuhOD2shQlVF5nWgxGt8YGpTruYpbNgxtMjC7zykPFltm4FBVVscLmKz78003+4+0KGk9lckUT&#10;xl6GaGWvQsyyD4McSohULf0rOb4oyY6Swy8oAKl4a0gJp1NT1lkWCI/ATrJXdT/H8fcE/ywTUeZE&#10;4CkRHpd8HWGZWqoI3fvo+IQ2lUxEIyazKJNB1MyEEx7G0VYMsnFoSjVIG4IzO5slnitaiTEfum5n&#10;OOm4qnypeDyZ7UG4OVWPEwkAhoorQHm3h3VxClLlbCdjOSBtgC/pYUclEFNavisqcw9QXpAt9Gm3&#10;slbZvrIsjr+BIrjIgjVODDuz4wezYEY5oYprO6sMak7B6D2SQAa2jcP94SjJHWGiYmvR8SFEAF/4&#10;5cz0zT0XtEuw92q6Ydmu7F6zfnUt4ELahCvDOHzgoWpqgzq/iilpcRUGCbGdcmYty2RS+Yi+4M4d&#10;vw5Ej9LpwPl4o7CRKEc/0ulVmMxYUHqtGthxkn2VkeKicQWMxYUPl5+4MkjDVWkVd3ysJhHiGh73&#10;/pDlnRfaauvKMRrsZFti8aIsZaZuGnBoy75EnmmrkuZXMYbt7DgWGolEwhFbFmm7912CjR57ZCd4&#10;rKmRUlbFKed1k9xMGYYRjp9CMNkqAWVVLFclbaUMiry9tyns42nOFaqzFSIWO73VjFUOTZA9LWvv&#10;fG7uk2cfu1ZcvmXmyKsP3jmR33ZWL54tLHXFp2o1wnAcPyQL8WWVAXdZ2waQUEg9iduv+ywRRUaV&#10;FAiEFUV5FUQydOkJhjGvgxFSeul2Ea5g3Zu+I7ltgxYwNbnnYxefW1tiXHbe8OKVytMz+1+zZ68U&#10;axVPtsAcOii6NXNOF6E2b7l3ZUPF9SVh40vPNQnowrx6NYBM4sxCh97jrZwMRJuzH8DAoMrHp6KP&#10;/ROOVFq16t7T46wRvQnIJ2oXleMiAyy8S4SLXfepeBI3IbYlaLin1rNgnWUJGxk5RimHqM51QAAI&#10;Ub4kNTepXtJ9R2kCpZSYd42Ct1gvKoLtxIWccKp8BDusoi4DkSGxTxIcAr3khqroofoEOm7Qr7Yx&#10;+aP9gIA7Ln/Qqamb0GI4Dq96OMIqH8FDz2U5qKaKg1ezKp6nM0v5bjtSVgWNiJnQz65olOMcwC8A&#10;A8CBvtIKG78YRURlhgxwPAo7GJT/M5T8yCw9ET8+KjVipmli/opOm8pKiGNC6AT5qoplZbThQlFz&#10;Po6i0mD2vG5bZyU2UJUQpiiYrAUcDVRH34dmiSHhMbFBiURHEiKeQXkfBqQDyW6hUwrBmPDXXhIV&#10;McQgrmynETdJ41ykwssAhGF8bdF7Ns8bAcgofiu7bqxHEfyXdR9N3zpAVpCGXaVSBosyfXMzGloA&#10;o7c7iBI2yl4l5NK75O8sqNjJ3HrQj4gDhDturW4cSnzJc095VJ2mQTQR61HJ2FKJtHDjx+HdUzjc&#10;qLIpi6azGWn23AuO8GcQxnDz57ssWJKPRezjNpXitOx5JX8PaCc3dAozlSNdjUSiY+/mdLG9m9qg&#10;znCyVXu5FWuBX5Ulw6avUdRXoCs2XBoR1ab5wK2XU9QenyWChgOgft1lnOiCTza9bZ6iU4xmOS04&#10;CYcE/x9b8Mj9D+xLJqD6ZDH75NKlYrX0uv1337fvDgEqttlw6eFakxVhnSreakVZySwJE3c0eKkI&#10;XF1d8dydZ4kI57jkOLqylzU9nhpUobvLDURG1KRgDPWiu/LJyQsr51/SNlYY9ZYXHzz7pPuB+6yT&#10;I/kfPHFPDmNJLM4hwwBcuWJiipfewJJaE95x5q7t4I6ETcQbRCCbeys/LZvBJIv4rQXyi06+CJ9k&#10;P4isYxvZM5q9UStNYtNLYgCqbVyVnDwuZ7lYLEL9EqVQ7vm9dedB34IGBVqlJWUW6swqx0suf0v2&#10;ssIxUYjZ0eWiiSbSrbudO+FeitkyBZC5KXFLHEDxgk4xrMsjoaFjwv5BLRPZ3/Zb+Elk3xoNiO5m&#10;1pq0V90Z8YoMhinE+oV0b1At6BQwrjuzB0Wew3+kjHkU3TIKM5+ac9tJxgo+GIhzTmkJArdkawgH&#10;svpiwlCucQFCSM8IeEIMp1vLAMKul6LsZ/Aqr2O6iOk6B8M6nSq4IzFCGdF60TUQg0vCF5GolOia&#10;aL+pUElk9pslnJ9WIh0ODuxD0CAksofN2Q9yQ2xfM5BnGkteES1EYtbSYc1EVEUYfwUdSOpmcP3h&#10;3QQSyYW4bR1IWjW1sYIZxlMLwTy0x9S7PaakWDnpwyCtcoIxbOolEvtZzvpvVLQcTQuRXgMyxP5B&#10;8XJcumHcQ35rMWY45uP6rG+vX/u1vKfYMGDlNWSV3eV6lVs30C6U2M0phoim1846/ACvPHapEK25&#10;2sie7PRNop2h37CwpcF+xK4rA2YQDXM0a3VSBaAVPXYd2YgLWQGBdaNRCpsCiSx9GtBnuoAAlCsG&#10;uhuGGXqvpFGIfjEFkhBuBHMn+VRxD4KlHCAo/y771Nrk3onrcn3fd30t08uqWOPtUIb7EhGEmkpu&#10;WhGT7WuQXScCGAY87bIdN0FUK5qpNYhcXD0ftK4dNjygAgGqvKoob0Hc0rLdkTsU+1CwVZ+xcfS7&#10;f+/0I5c2Fm+dPfKem940me/dqm78Jml+uBh1ZbpO3TwbhRn/KwMjrF7uUqfJI5SK0MHt102xFqRY&#10;nDjYLTKRUbm2OBEl3PGQoX9HYHqjdPVmoFlIatCzlofm9v/Mi18Y2Qw49TSBV8+/45a3H5g/FLcZ&#10;NFIUMrjJCeXXtXmj0zbi1d7WMXoa6nFRLBHu5P4ANUi6Rj35Vf8qdt6gpLl+ZIU2zG2wjWV108vs&#10;SUpu+XLej/KhgECEi7WKG6hocOQ52Hd/gkYQpqJfIcm4qMtS8ZYYI7ir8RYUjqEP87DyGaoz33VB&#10;O+4oQhyKeArfLNQWGcauTDpoVLea9S0E/70qayboseuCh59kUPUs6p3KZ+4RURfKEF/C98TzU7lB&#10;ewYBt/+GoFPpYeqUHplDoSeB+qD5hWfTwffR0vqujRx8AiCFG+arhhlpTIUztuDjRTXtCpqGOUMW&#10;C/Klq/WP3fTMGNtkWDXV5IrFtfgU7mNVDbRka9fYw6gRxJ0TafOtN5XpmlZ0kIqvBgIMPJfIAWjR&#10;Gn0NkocAN10Jvf6a8jKz8msYMl5GiwgT6hhfQYlcNYN6cVxLGzAu7e16mnCpaPca0hLKEczO4Owb&#10;CyqAkACISD9GDMwZR6R0P7Bd5sLlaGbZMIxd9X3mPOgj2ELr52JimUQUphfgXHx6t3sFwy8TkOth&#10;wxQofAM7OPIWZYMcyiAxA2Cy3QgoAK4Eb+LW5uswSaxTs0sLmGricpa1xm2LH7d+wxraB2N4++k9&#10;pscrUqfqj5AbNqf2CmYjqLej/zOpb8dHNIiDZ/WxS4WdbK7SuvntbAntZKzEfk9Qm8UxXJNEsaWK&#10;BqFLGYqqU4NQiuWf9HffJd4UTQ++rIo12q2C1Pj5qoYQFSJiO47DpJOAyFAhKKqX+eL9oZ5FQ5bk&#10;dk91+89QhAaKDF1O7DYdhvkgXm/cNDqWSumrvujNP3r1pfXq5j17brl74XhhW3lRwnMHnUqTNjUX&#10;mRKR51sqoUz50G/h674RAVPHq7rDLGXFQY57D4Eu3WuaA9+ytqJQv5wKLCvBYFyjSNWaaurixQ8K&#10;cSdY1Wx+ZenaU5cgdQpNVD+zb8/B1x28tQVBIScfDSkqPyvbWun53sztfUGfbR64P8wRZYjM6chY&#10;N0lG4RL8uMywq3zBX0IfRp5oVrDvRF63phkQVj6YXtUFmNmyge2CNHyRxe5dIqM0EvAbmfG9gTe3&#10;T0FDOZRVXZa8T9eh44INQ0wYh9CiyUMTKvTiIV4XprA7kWr7HcUcokvphliXhFAFpeAKsaKeFjqP&#10;qIiNgEUpBPg++5ne+GzbJ2m20UssMUiBVAsOUAtQpgvJdliPbucyvWxd4Oauuvj2wm7WqZnf2E4k&#10;c7tCodzdZADPGl2my8qwhk8IhVs+oa7WS7vTJH3PgTFUBJErkDDIVktYuqxpJ5FdqtkW7bRqDvfc&#10;3E5m7VRIUgouGKomBZ0HtKNgrg3DLzqweAHQgKnk3FVWt3lA6E+MIsKVkL2Q+xGrdCjmexXyjOry&#10;GJx906duS75fhkEFW7hxblDcp+bEPtpt0w5RgXGmwgUE7Lw61CxUQtuC5HpW2ZcMFlO/dAxjB5ZO&#10;qQgWq4YtsAqfir0qhX5bTSFZkZ9QyXwqK/5mIApGcYNQ0nUTWkqOOBzPbn16uy5rtw9TSvcNOztj&#10;qgLDReNoSRvMQhOJRBRl9vei8LX7OiAQjFdJAtSmxYow9Cayi+WTSITAO9L8FOBSGKR/c5Tzit2y&#10;LPcKyqUlLLY4DphQSEs57xfr4kLisbAlStBtSpP+PV5kNApZrbGdrLx2O0Fb8fRJ39v2OaMay1Cd&#10;I6h57ETiMg7TBpHYXVZs+0tiL3j5FGvTocWmrkCnp2wVhXFDv+kgx9j0LnmKtSO5j8lKRjmQ4zye&#10;sLjtU9328oKUY4QDz2VipZIw4CKXsMEkcGOoIkPxobXKi2tXx3Ij37GwZwHdUAS9/WJGxQRCHgNX&#10;Jp0SFuD2bbzy5YSbNEfUUvDhNYqrl+RK75QX1W6WEJ5ABdB1eJsXatVtlhVBI0Vhzlt5rq6IKES7&#10;CK7ArI5Eo85nC6XN9Y+e/JLkmI2B/z1TXv6Bu94+ktviFSYNC6+Jqsq5qhCW2AGQA9m0lTqj6z6U&#10;ZoC7GgVISVfCJ8TD1u5j5PuvWLgqwKfKawK+X/zHvTutTRfRwZG/1gjXokhuw9d6CqkjQ0EhuybP&#10;AaZ80Zu82T6rj30uEpLALOTsiENA6UGxbi2uzd4GCxvoDfYALklSWLpUu+ykWAurh3br0gOU/cOZ&#10;DRMDmAFWcBOwtfHQi6eci2TJm71727AuVwiWbEUi+GiclicQ3MGMdEJgKlHRh4mMHFKUhkmAGb2R&#10;2zTvsqhTJVU70rfYxS+4KlSSwOhD1YR8fLRbONq2gS+qKclYDFmICO6/NrBpLGVMKSFGnMy02YZ9&#10;71pm7n7xtfTU2MnMKpjjWrkmeUgVybkW/SInTU+qQ4zoEW1Mz3f1NbbxWAuSwfdzRqhBtq8eMXMH&#10;duywTk0sDCIgEFJTjvk+c13IzidAKvCr8mtnWhgtBL5yoBOXYlEmgmkV+eRkgffXcMtCuIkJYT4O&#10;HPNNYQ0t97SdFyGsAnnIXkLVnr5tW+x7xHNkGVoUEakYzptuXzQeugstJVRbkcwwvZOUfnRbqA/R&#10;FJ8f8gSuKXlGER4IkShJaM3FuKgUWDcLOdorOsgt093aTXnLr+MkCKNlUDEshKhTXqKo+Jy/dkqf&#10;FEpF4rRaDhnDPZ4at0hMFynpslsMfNgkIuJfLmdH1qO70FUvJxduCHTulEhgshTMRuXAGI7cKwq/&#10;eFhrkJoPvslNLqeA6LojUFNJfDsoMFFYoJ/7rv9vfdkUaxgODTy3afYWKTJh4dP+x5LolwoTo5SY&#10;f0tlmUUDUkcgDeJUt/8MVFhURpwfLqQrb0GDxqnCyPgXZu/76LknrpdWT0wdfMNkfoTDUxiXPdpv&#10;8zcuKVqkTsXSvdV6QeMRLFVnT3LQeOIgKsFJ4wpEt2ytZZ+g20AFkGvOWzAy43dVjmXQgzgPoX6q&#10;mFNTrHZUBd6TDJpPmZ2a+53zT2yuQjwXCObF4vrbDt91ZO5gs2cI7xrjpfjl8jMm5kLkN7YH2Zxc&#10;1clJHjm61KahgiYvEdB5Tz3e1/DdNVR2hBs1wJ1UDLR5Je7clmSA9WfEIQNIUSlHCvLIcdveM+qW&#10;FRhlxEzC0ND80MCkHvV8e4lnmBvRmBPlQw3G0jQCPBazkviOiU+at+VF4WIU5UsHl2r77xH5yYqI&#10;FFDmJkmuEktrvVfnBuNv0a3dJzmnpkua2VYzI3zTjo/KjC00bkhkCcQv1w2TY+5kJReWMGTFkdI/&#10;mRegKUoTX2K8wgw0d2rj4R4FWEm/7iJRBF+l3VWIUdGt3pokA1EIlcSr1EYWsiMd/bKOWovpDZL8&#10;bLZrFXa3QgS9aQkinnN5AqpIh1bd6uhJ1XbOeIpuBs0gRmzsPa81VaxDcKDVpopypjlB9Lv158Ju&#10;TsvLWI+kQfWwniEU15dmoGGK+hP48l4Zw+0+GOGMGHRHzO1ky83ygeV0XpTWCy6cnW8QZyUWK77U&#10;ggVc5bWR0kjsIMpEp/Jw4Vyn1lVvO6m+PB72ki5ZlU826phYk/gFyRPFtRweV4E18jXxr2me+uvX&#10;TZouWRdHYt4028Hb+D98iUh15cdxzQZL/Gfm1h6AGVu/Du1WOB8DmWD2K7m2cQQcZA4m8j9y4TFk&#10;DB5R4PfF94qjgWFKj88yaV2AWGK8yWQAW8eOj7d5xZu9b1A5lE3rJdpirh4uOBdIdFeAlSJPSZsH&#10;4uivvmTUKCYNmF5uOmYbs9mJxN7vu21swszLplhbLNtqwbCxeiC73c5gsR0nJON04NFLZjJgl1uo&#10;fds51e0/T/UdxdXNiFFrsgIMRGy49V8heV9YX/nypac2q+XXH7j3tpFKDuA1idWw4PXhtHZU2cI6&#10;4zd1nUZGc8OnBi5ARIwdg0DzQ2mYe1Vd9Wz8RcuhSp8WglzGg9U7bQGt3vpDaA0ge7IsRoSsKSio&#10;2jjaSa/pqpcr2jYykvXOLV158vyzkWKdq9XmZhZef+TOQovLHnfjeFPemyhsubzJcUmmzQeC2fJu&#10;if1lEdkd7gO9eY9UgTrZM66+9ezEAUM1JN5y9EXcXBgbV4iu4w8RZxgtLDr+Y6f5OaHDDSr2vV5o&#10;XJlD0uakYhLnyRnIuANHIXrSXn/1lB6ONE4is9w3oq1tpwa1GQvLEaZ8qW5ULBu1vpHw9lEagOkV&#10;gjDQ5nXWMCF6LikS255K07R0PalEhnJu/njPmzgogS46vJA4kq2LKDeEZV/SihNEDATQC+odRODm&#10;ZtvSdG8pn5K4kN0iNHxCDH/qlp45Osy5KG3e7CUr+9cRx8IDI/P+0tNGOBBsKtVaE90NKlTCzYwz&#10;lRwAyUPpIoJGtG2qU+NsJyEpNWCznTTqENvQ7reNb6VoCCWThIx3Z7Yt6BO4lI+Dje7qfH943Uqq&#10;qNwrw7SKNKEDWUSrI1egND9xz2GBnwuHadQKcBnN3NW7/9iTwxhxwWAV2mpPpWLE4f7a6TpvhugU&#10;r/mTN/WXFCut2uXzEF8S88aWgyBcbGhCuN2rROeNzBSkFo05Z70cIUGry6uSkHw/0GoVLmnqmluF&#10;Gca/cC0mEmUZSuFLKBIb95ToAxERRm/VplMbAxYyz3DHRcYw547jQ/iiV91a2Sau6AeXLOUGu9jS&#10;8t3KGCasR8a5Oz4Wp/VT4+tgE7PbWVmnzQcyWXFsb/aefgVjp62AtJTJ5KA+dZG4iWITBHxe+Yq1&#10;UKckkBmJpjk1+1EZezlv9WfFMakkM9NL5oMEvuZXJbwYev8CbHQHbypMyyPb0jPqFT5/9pGXVi6O&#10;5Arv37NnrkxEEiOM8qTmBuupqXYDGqoVoBHUjE6NXbJlI58XgASuUAVA3bUqtxBloj0w6C1ai1nS&#10;JhYbvwC4UmjAoYbaRucPVxZjQBwb9g5MSOBwfK7dUVkcKhLLTkxM/9JTn85aeXP3cavZ2gdufVMb&#10;pkLLeytet6rCAfRN6pEy9JOVn5TRIm5ddSc2GyWhth+m6gFJoChxJ0z85x/gZlKRmmTIATnIuSmF&#10;1VaPCZH3GJDFS1ZrLWJyLapWlhiIE2t+yiwrWX438qt9datg/ETYx/WpwOwUA3EuBEpgmmu57S3S&#10;5tzhhHBBed4ZUApumWbtANgkUby4L+uEtZIzfXMphpkYeiEo5yC5aovGSbVLxxDCzg9GqtOqeHcf&#10;gEKhyQlPLzqUfDOEPTZu6R94iV0yVoCKEYm4l8cBiWRL3lBwV81tLAd8sjue2ab4pUhkDY5ic4Jq&#10;Aq4JLSphwRrVoCF0W0abhyq7Afjb8ttJFEGBWDkZcmWaQq/jc6Cj7dSwqZBoZvbDMcxgzUjrcGI1&#10;xpLcmU4YShehBMYKnDCJyf7cxsdMco4GcMb5Lp4zQWImlc9tx9x+L7+1YhE6sMnvJkQ9zO7mtDMT&#10;oqMhnVNugKgAr9bVTRZUSokKdCffTPbBIj/RgaVf7agWkywjAcuccQnBFSKPyfyBMwTEc1LbbMt3&#10;cbOL/qio9cVd3VJRxonOdSM6FEvjc+4GYnoq/ZtMJDYtQhW7lOJNJZXydSi11o16QBBWAkQxbmlZ&#10;hq7AJ5i6JNkC9Zf6RRDMslsss2Iu0epgUtKREHro06GHhbIy4NZSKgbJVmdTcV4Eo4o0Cm7YCOif&#10;6MOTP2RJepY36YoBq1lgUzfsRC9nJ3mfbZ9MfLMOoC97hSC/+WDkyBohMhOF+7fdvyUOqtQCLlvy&#10;GHCT9w5v7fsjdF9WLRlFdhXpOO2omjltz904U6pVD04sLNSWglgkJMQrz9jdk1yw6qIUKsM4U7mk&#10;FfDtAHIAIJGf9qdA/arSW3DyEXMrz3ncLgk1MKonqryWgdvQ46NCcd3mTaxMOKeJPMY6wrEkX2C3&#10;ruVgw9lcXT82OTkx31As44mrZ1+8fJqEzZb9e+NHRZQb82hCwJRZfcm8aN0aWxdp4dzPyn9KEM5j&#10;IFO3459ouKjWz3lrqNqJahLJUe1UTERkUkesSTSYQOKQnmrZX3xaGkO3uQ1mQUaglYvj/xA45ux0&#10;ybmRO8SbvVN1eXTeg03rA8yVmtLDHrbkNoAWDFm0OW1XRWLUywCqbqJu4PoUt1efjUQuHJx6MxBJ&#10;dlFLo5SRkvZKHlLsQlVgXUiJjn7f1h9FtQdVYFbkEpyJzmx7a80R8EXKloLLy/4SAKdeGuyTLlyr&#10;3EF8HOGl2+kd9gyxLMFUYlKUxd1UGefu3ctOM0JutoeybLv5yHVxeN7YEYEG41gX4u8rJ4Mkv669&#10;qoBlSZ5UJgrtv2WyV/wlkEhO3yoUStRA26+fB1yRJIwWXHaqYRFMb0KGTR1t4pOaWHdSjNl65Tly&#10;ypOfHTwaylSWWeviHp3LgiqpXQsa5CKHA157EXx2ogWNzRs5J/rggBAjRhnUsECEbWd9RARem0gK&#10;8Sv4WILUl67L2eoB0F8uwsBw2ltNjqmzQWhj4y0/T12kPnpVgo0rCpZFqeh0EYi+GuxH3FGFcFs9&#10;XcPx0UtTGreVtOsBICrEyEFlstWNDQsLU2aBqj0ptfyMv+c12smBRmE7GQEVYdwH2y9ihGwE/kQi&#10;Edf+5mX/6pcH20+Stw1fsaZgOOj5RQkMVExuIzblEJr2/agx+2JJj2SRqjFKy5T7Z50pgkNde6DD&#10;Oavj1XbaT69cu1Zcqvm1W2aP5UlRcrIVjWrjqhgoe/NYiEjOdWp6VTeFhm+bv1/JUrFeBEcDop2o&#10;UiCeO7zjImTQykqJT3DFhlOPoK1NHlH9s6hhT6+fIarY+csF/BVBKUGf/DuPvy6+lKPr6188/dhm&#10;69w+rNki5GhN1XDU3crzCeYqX6O8luMmI1VFmkY3onGuc9y9JA7GtHDdfxsXiRQn2IFkW6lGLloI&#10;6ClNbwKQjHutN4PG2ZAl41ElcQUSlWTHX4p1RWdHAT60as5sd0vAxxFit1fdNCJKu8JVnWSw7rtF&#10;saeIpzQhQIrdmL95YPJIXH2h/LjkeJSVm2CW649ICQvObGeCGh8NDFZaedPDhm4BLTGJ6r02ejQ9&#10;jDPbRatWUEglVHRg60dmE8vQSdeErUYRnyDNqzXmpN175E0H795kly497avuVbdWBdFkRqmre5+k&#10;OZjmwmuboVPrZxPuKDozYhnpQPKkapa7CChFSISFixr2ZS1z48k2qRTNw+DtNeHv0TLlQmqJIG81&#10;9Jw35+Rw7HguP48G1sORFwWQUfeo624Hx502BivSxvp28jevZxafrCdTJlomaJ20/UztG+94YRHb&#10;2OeDWY9bhpX12tWH+1P1sOb1qbaZg/Vt88HCniMSm2A5lO6K8ZcnGaueITdUcRvlLKpGaec7lr+G&#10;jjOOXEf+881LEeY7Qbdkrivk7pyDiVbWvVQUw/Ovav7J2mnzmKTTOGisb6Ozg4wvKNv9qNbBQHv2&#10;8rNg4RpF4gY6TErddfj24WOscaNiVq6DcrUAOijn7pf0ICZfteLUr6hw8Bp2jNoPor/6O4Dr4QrF&#10;Wc4+U8oXGlhbJezLl55+YfFsIZv9lhMP7Nk8VS/HJc0GCJplbiVpuQnrdNWC5MA9DVPVpVmsE0Nf&#10;lYRDjjbBeWs+lE/NEd4mEUISKKRyFgGk9oE8fIkIPeJflAVjgLBYfTH8jwZ9EzfwrR0+XGxuoVf+&#10;0OTCbzz5CcYafVxhcuZtx181VWiDQgObOzKl4mp1ggVYsVYEQe4cJhZyneiH6LqE8uxuRQRfpEAn&#10;4pv85VAtBl8hcYyPqtMCKY6gQoZCRBj3SG+nxvdH5zRL2GZBs8LCSsjryqsg7cASZZDmPJ9MDXK9&#10;gEbl5ohyzjRA+CuITrTMKdx6KVnioKNbSRgHH6Gy+hUrqxs2+MX5rXh1emkCdhu+FqCCcvK6GKXy&#10;MqKlKdIabV5YrhcFKEzcVFgRB6HqpOSt0y4nXbVFYMYg0BRU9wx60o5KRKetiJa4BRidMszmk5Vc&#10;iY0HAY4SH+SM2n+3GROPWNuGIZxXRh3DZJLFr9cD0iAg3xWZV+iOwQ5BRonvoiWuo75wAjq7mKEm&#10;rUUaX4tPZgko3XLjaw0HnPMrPofuwDyjxVhDvVZ2QZR93m0v8RlWNWZK4jQikbTJVfHUJF8OEZsw&#10;uPJEZuWk7DrDYUypsFcxpYgrk99jGJD+lZDjX3EtYEVrJiiSgIJwox71Fx+Niz6PXHAuaBA+iQ+O&#10;e1D4Gcez6ah7OzYtB34rbro6TSdhT6hmoFvuJuJiX6acxaBTUOwJCAaUR2hY52gDK+v6sjeHZ7f7&#10;MvnATkg6VFUmkR/0ysNjFFJWZjy63w2nRGZRfX/2OO0dTnqwLtj/1LmMxsv2hhdhm9kv7XoVxMto&#10;ixpEMZifkvK1egU1bWMqkmlp2+gg/lNLPMJXYa4vabcCbg7o3Z2PETSWeSFE5XKb2EYtg34+VmXq&#10;VKLMvFDMQEeBcfL6KdzVC6NzR6bJ+ciFgRvjooaJTyZ1MoGDFeE6RXcU80liNReeCle+2DVwO2vn&#10;vBUgGZ1z3cB9GAuEYQTRiPuYKdGBTB6zrGE3Rn22Rg1bcGslA39XQR4+HKjZQi4/fv++45vTDSL1&#10;E9dfWt10FVZbNzGLzdzR8HcQ0t14pL27HX10tCbkOpoBRH/kVJG41tVoCXtgUehOFMtBU+Y+jtW1&#10;yJxo/Z019Dxp1RPKner91ChrCnVcMZCwcfUuPWlArE47ypUWcnnGWVHbJtt+webJ+dM3WcKi20s5&#10;YZMQec4Q6tzkribeYukQ2pDJAGNYHXN3qMBb1IA6EF9WRLuXJi+UHI0BcKvbTwUUweidvrn+oBKM&#10;gHKFXIfd3sDf14j1m3cT+kuhxRIFfOj3ZhWGqB8Q0X75yn7r6I4FY8PpMnZbRCJpzT2nPCqiMJKZ&#10;vUNwlKhhNa2f6+y0VuhcJEWehGEyZ2p88riSRXsXFwjoJasnu0wwwsXljWEpJa/KaQxF2YU3SCRG&#10;DVG8frrWOfDC6JgfyyPCWZAMud44AkwjjPA4YJfI4TJVcruHAX0xLAm/x+61I9/9J67vLEzDc3c3&#10;JPOggQG2SYCn0oKKMFs5J4J0J8oAUX2W7Ny9cc4TCDZ8lHsjPuqhKbTlQD5g1TpB5+vvxNjmuokp&#10;W/K1iyoqcVOn1J1Qqlg8dNPh9zKZqPWIvzy2n/hH//qDCe7omsXQTCRycPqgaqUjOA1VDqmu+In4&#10;Dzhiai1LQiqusZjVoUpJclqnA0FhQemO7ReNkYlafqam7KakB2H7kzFUxVoD085AqgKtw3RTrGz7&#10;Y0jwBqO2NaSmKO0SC5oEb07wiGjCFCoyo9Dl0bduYAWeWzpb9WvHZg7C7CQutnpgDmW1nFk5ZUi7&#10;zg3NT7UAg4KC3CLJtWoTih4R3ngNagFRLtSK9TK/zd2jA7GgFrIXxwu+7Z56rL+Oe6ygUdedOhq1&#10;t/xsO4Jz8BhOF1HdSjMGbj0aD91mRpavLa04JoE2DWZxeoyXP8VBuwa/hL22VUO0yUvBLqJTsxW7&#10;rUjs75kZ8kFFxxaBU1V8NLPyohlRrdRNTS8J/oohWIAYMFUfp8bzUYDqZGFEFMhtWqrhre/c6NeV&#10;mIEVpFv6+ZY3cQVMCjAQNAubIE+Xnup62Ssa4CxwfDOJLmnrg8NFmnyd95eJou7JdQFCkjewTC6l&#10;FSUMmEei2baing2hFcuIWnyi60jtuxRYCutGoRn0cmb5IeGOuDKBUoUPuzOQkaNmBr+uH6ZXWR99&#10;3DqY7XvkCoqacN5LmRuPtZ5sFSBk34mdEKVcEaoE7tumV2UxLLFh6i5J8tHXfLnEOt3TglEFQngi&#10;KfmD65hpIVsRbT6OJl8/79Fjh6abTnVPFBRyLrSeG7UdDja4ijFKNy7WNrvpQCxj0LWy5JNtv9jH&#10;0Wm8fAGX9YaDjXVpKoxqN51qTCZUbd0Ez9yqnOa6v9bPrF8MeVG69RpJFkd5qeSTpFlbPOlP3+xD&#10;sRpJJ80wvuSuN2zwA2eX6sYk4JO81AuTM3eXbpxI88O3gslk5F3tG3pTycF7JBIFsevmm2j1LuA3&#10;Oj51g1bHR2GKlHDPJtwyk4cVvYyabtjzcmOn0vABznhT8BjGMXIbJG4m0J0G9kFDVqyh3zLgh/SD&#10;hC6ZbQ/VEoBUUIozjCYkL+5wwCe2pbx8LQCJcvysYEdbtd574sZZN9qb545LsYZck7CUO7G69ihl&#10;fN4jzN05RqzzRiUNy9Ynhp4kry4+x2Q3y6ilpG20N6zmMLpmGxM5UPuEIc5l5ZLv4xaJvoBRY044&#10;oWOZ+Ix69ZQScZoBwULWBEB5ZbaN4DNnun/oxBvjezpbqv7+05+/XgqRLS12E/QgswJXNCaBGX1H&#10;a405yCDEUlJpoV60autdWGF03Di3K6ODlqiDYLWiM1gdVkKsH3mqbELC7nUokaMfLhqlq2X+tWzU&#10;5pU/XqlI8n51R7xseQs2HhdnQKFlJi394kLW/mw/EDQwHDOuugT3n2LjiW0JYuXCdltY1imLgPVl&#10;PyRTHNl4qAguVCoUY2JaaPYDSaINzuManIOJkrGUZ4xd6mTjWA+duvkGOtnE8bJxvpuXMUi9FRZW&#10;KK9+L4LsmI9iHY+8c/0z6tbnArWauTUUR/8WOFmM+8RmGDQjpNu8ZtZa++YyaiQokrkz42/ClMVU&#10;i2MwlOUMTq+NJsRqKjDrSnVaTkJfzRs7JKM0rnGiyYG07hztQasOdi8Jmj1gcN03KiBGEc0GxWuV&#10;XJfuB1A1OC3+rMTBLnGwhvlgmBj88TACnmPJ/OTYX+53lyHaKWdxyyIgTffKixRtJDYnyKjFxxPJ&#10;CkMDaolVhLVzbuiWnlWWKE63QjGEG4LMdchdsWxUy6V20f5+1ScCYjC9RMfHuG4ETVl6uq9NmuxH&#10;pB0jk+MHoXxd5LP9GPOJevTnX91UV4sgHkVkEv14EA/1K0/76pvQo/gflFswo/umd6Wkn27Fw6Vq&#10;ETp3IsDqSy/pp2PFSj1fOq7yZnD4dZSw7LFT1wPF+tDUfigJdXi4tJyMM04PXIz+Cld1BzXRnjWO&#10;M64RJAeot16/3cOohd0pSh9mmUDdQZfRDjZA9C4o+DyG27hl9fLE34D6CGnXniAp3o26eMOD5boR&#10;gmb/Ch+I1WZHFwnn9p2H7xNmNNaeWb16Y7OLM0ApSo3mir/6/JbKQaEANpdbb1pX7Ht0BPCqEsGP&#10;mhOay7Hykw3zBVOEJHgW9YVdFFY8Tjyl4YNsholjhpU300vKXJFogOyEdrYQKoUzC2UyJYOlNn8W&#10;5sC8fGBaL+sUdwVqUEesgmUEiI5DeNxeSV75Wi4tPBbu1NCYMdCua6cSzZjWwu5LRbfGupc3ii8i&#10;0zV1S8whmlVdt+Wn222k+AbApco+lohA80uQGxofixxmmGoxlVHgouXn3UBaN2l+tqmAQnHS+xfF&#10;fPKCRh2bBykcwmZssYVUecrqNTqQWzcQeduPZytiw0SAMZ6DQW/l2dbPG+glEBTspS6QtjZ9UoOj&#10;sUwdnEXtoj2S9qiY7saRvtjvjYO6Nn0ilm2WFVMbsRdomto320iWOwgEJbk5GnuhdKB6gXqjhSXX&#10;GXnYsWnIFuVT4mBE6JbgyCmVcOrmhulVUsdSPTejc78Y4YqqaV8Zq1ovbh2EoQpEhMhDSacyBO3d&#10;rQg6KwcREhE299SphuNRqbTJfqY0o1g72x5YwqQloyLINwCEEsxw0yOCLyrKZKO2M4go8HF2pNYE&#10;EwATGM/PEdHZi7U+skWTfSRJk9rGzUiqkxmIfYbShqdYU2pRmeCcIi74bdQR7Hla8FcBEqVjub6A&#10;sQ/NXa0dWwPciZQRzG6sW4zJP7mk5KcjU/sPTZALZa5QUApBMSr57nTgCaDU0/taTQa6APz8ICiI&#10;A/aqlLj3cUtN3+JHRQGd1MCUv9aCtkZhenmhDINLmkLPIqbFELKUR45AjRp1xV9+StHeeFMJA+H5&#10;cBjASB2qm/6xyfG1/Qd9FYIL2ueWLq6sd1asfXmkcIPFw3lLzwLPEO9svIm7Wv8u6Sbwei81VuLv&#10;IbW0KSOTa4kkni3NIM4Qk7lSStuLBrAl6Ff8R+6zRa2NVzgL6NmBPbY0q+RsvE4iQU/m8W3xGs/f&#10;87rQ8jE+bxYUNah9yFX+JxG1QtpIto2rvdJL030ZlbREmzfjVviEbu9xfiBL3pIR3ruvMbv3gaa8&#10;+9qNRzWNHZrrFCMHiBHj7cOlysunb1cdWdccULt4xZDWLZsyuQO7RWDNfjU/927OwvxrmrrxwcC0&#10;MA+qQJPp2zC44/1r8xzDmdsMghIlY4Asv1xrGVyOCYquOW3tVklUTvP3BY55C+AoD/ga/BUtAlYy&#10;HtyBlQ6UOOLRqm8vP5dtmtvaZu3yJ9suq4OSO2A37ob+Wm4KWpKGn1aLtcuf7eTHhcET5QwLJjsq&#10;gdxjUwiiqbw2V5g8xwmaMGPOczxpC9TbZlZslpVFAwt4lljZaz7JJ53zWGplcooEdwYKpZhwz7LR&#10;Ix9DZRdx7ZvPmK2y9Jx/g1PTLky6LlCyy6XeZgO7MnePF7edhM04UwPzk5oL2cP8nrmz4cNhVtCm&#10;SqsReMeBFbzddCfyPmvxpMa0etZ7h6dYK7ktQDmjYqaDW281U1K5jNDA3NVDbLhGWE47n1bNoaMS&#10;5mWvl8vn1xSquGk6lgwERb+c1iYihRHEB7aK87htKiE5miZZtukTkg/MHTyn348fvHrw2z+7Wvw/&#10;v/rr/+BP/4+/+rF/80N//C/+/B/9sx/+k5/+R5/9zx9+6mMPLS8XIa3MZXGubn+Ka0QGA6HjRp2j&#10;yJy3fiEq12wYDFUu1A4Wv33DNn7n4XtHYu7tycXrpbXuuWvi62jMuEc1ERlZQ2N85lRgQWVR9Guk&#10;AczACEG2RnaIGCHWvE2MhyYZjSVKEqoKienO6N+zaMMghCKXKpqcwMduZLWlZ1rkkYiesmCVWQxE&#10;2PclbXtIZSbAMspuMZg15wKdD6BqKzNM1VUcw7/SFvtzk1OQ76DVtqBHl9WQhWAkQShQyGM3LTCB&#10;qi5aj01Af2it4wWoK8D7zqiITLtWhw1Y4KVXK8ItLMmpQG6coNAtQm25G3IbtxyBOKQ3EBMCIwq3&#10;0PMwmw6Fch+Z7ZgdQkZUsyWsNAyl+YY53L0pQM2Tx86Zo4Sbe0mwqYRragrQ4a6W8zgUFNu47wRs&#10;dWwnzsGhbqu1ln5cqO6s4A4A9B63z5bHOYOztxuuKZwuzOONc4IEtDCHDG5u0QBLbuv/clcSyJRj&#10;UXAlVLh31mr4rdtokPXLnVnqfcyy2emururJJUUqod+N4FnBSUFfthOO9gwgB9eyFfBy0gnXVXsW&#10;YEUkJKC0ky1vqo8Ra46yUzhxI4S3zRo6fUu2SmheDDuns5MczN1hIRgjrP9BM1gg/0WwwAFc3y27&#10;5TB4M7eosHHUCA6wozqGX3rfSvVfECb1xgi8mzB0TeUFUgJ2N3/pUOj2lB8DfVVYalFgzdAh3+ee&#10;TDzhpKa5kiVoqLKkk+ybAX2T/GRWplVcregHnTI1+buTS+e/elkwwbcff8PhCaivXMMF4XmiFzAN&#10;TwBxhuCRctGaH0dxMUsJh7S74Ihpu3np2pwDpZNvXKyO739q5M4/vnLht04++KXLz5xcuXihuHS+&#10;vHGuvPZief305tLJlQtPXHn2oVNf/PTZxy6Wi8dmDk1SKH7bTWlVaAYOOceoyb8m4jZ+QNcG/8Hl&#10;Sur2orryjIPuRn2ulctfO/mVYl3F92fyo/eduH8s1ylKqMKTQM2UMBdOGguHKyWyxwysLzI+FT7E&#10;Nx87sd3H27SpDDvOH7C/gSJlmi5bFM9NpG5yrWqYsChQvsfye/rSuuJfJ3iDxJllVtnMchgVh43T&#10;MNsUh4MVBMVQTNtSv0SbKJonsuW0qZWTijamovfRbgmniGidahb44sDGG9TfkNkhYDRVSY6b0npE&#10;tQX2gMbQKagC8tjqs7gQUz9N164gvwE7rPQSYEuiO2xp2OsuR0qQWmelFlsWbG/zGU3ZS8As5EYN&#10;uNIcvabnU+0vzmhhx6kmIh1pZkaxN6CGoCMTI/DzsakoFzCeGediCxHGqKHq10QT7BPb207auowL&#10;z6K7NYNNVaRST7MxFipeylfZjm9ex79kNF5GVRm0mjJHG5uGaXzzrbkpe/0GBR8uW6UwFywTrAXk&#10;jyzzhlcBqQAraDyeltzWy7pu2QUYJBzVoEysdUr134JDBjeJd2M3FdGqBWZ5ptcB2ocqNsgJ1fSK&#10;79/+G1df3hM1Z9tNKiIEEfhYPWMVqO9rOzNdyt4zfo9AVhTF99fOLrL6jgE3AOerl4lueJajgZM4&#10;4AZVx0ruZZfGk0fdD6gAIOMBEizVM+6/x6h7xA4B7QBNbvS02ldFiGi6lwtIOt6tm4ro6wpKhVtc&#10;zTaHV/PMwvVvBLb7HPF2U4kWRkWqCmhjWNmyLK6lm/oIRSYddPjc4MfT6gvoxRjflPu+DWhdr4PT&#10;HUKqMnEWUfbi+ev9Bdv4Bf4ux5HpbuiOEBTk1uX1AFl/bPpQXDZlXTKWAvcqgKf9wQEgdWZr0wOq&#10;ki055eJxfeNeEFi56Quzb/zjpcp/P/m5B6+fvlxcvFFeX6+WKUwS6VjY0WuV8qXSxjPF1U9fPfkL&#10;j/zmv/jo//c3XnyYuqXbmDj7cExbZ926Qbni4XKZuFPJsopMkLkVCrZR93rHkfsKjRL2qeWLF1e7&#10;VOATshytK0hDMaGAyEO5j8S6s5RsG28zwuvGpbwZ1VCInUHku6yF8L9IuSUlyPiV2lbK7Wmm2ZRV&#10;RQPkmzdZw/+KAu/MVmCGQ+oLVLAtDG64YiSGB5olo5OxB1mHgFJNTS5Go83iTk1Wiabt+EELCApF&#10;d2Y/0DbO6uXtGqfO9hV/Lzh7v7Ke6oCyx2KOJSUJrF9q+UKzlEGIknmCbyUBD2771fZyuI0jqkp7&#10;rqWgUMIJ/jYQ3aQt9plXt/UrfPnpGy9IAJTKtLajZNmoNsysomGyc7Zlp9krc9448xzimtirnNb1&#10;Cw1xJC2oOXFU/m17lx3pDTBmBCEUGxRbBQdYUxCJ7px1MZgDayYuVaWCj3e6NRUKT20hSjJWctG8&#10;uI20vcHyFkJbgqTjjAiPz9ppkatsVXMdWIvjg2+ib38qWxF5GCFnLAE0s47foWNUEPQUf3S/k9Xd&#10;55AlZ0Sr7EwRk054AUjWbxdXl+tKO1ncANuwD+FT58axmzr4cr+0IvK7La4EpTBZtF+myzZ6jB9b&#10;hX+Dyqnm4mHUENJvXNA5TalhO80QZXICOWyUY9tmGLb910KBYuXiw41BGEQMUR2znAc09j73Yo+9&#10;izfexCtRKuqZD6XUortZgsJX0ClsC+vW43jd40H+u2V9dTEy0XfOLcuSmx2ZXBiB4at+6yh5SxGN&#10;mLeVCVTUZktziojDJ2xPtkL3+pVLT/3685/55OXnL23eKCWI1wCSuLy5+qdXnvvPX/jlf/6pD18q&#10;bgvt4xUWZMjGjpwigxE3HD4DVa4how5p2Dy3xyem9ywcquXqe/vZtevX1roo1rqWMGBgVzAQQqBx&#10;kpweEdbSo8MJuHj9NsWB6wUQWDyAjloAa3g4IhWTF/wOPR77oYdSi122K7JG28NFAG2kxcaiKrq8&#10;VVsbRdMCIwOQEirnK/dzLGQE/XC9YI19skvYNdcRB3a7Z7awx7gy6tuDFNh2aHJ1Lqc20S3LruvT&#10;Xe1GUfBJnYzDinDVr74gI39rY4bdEgPZV8d9xZfca1kpNL+4oGA4WwRFTXuYdc9ys3YCqPQo8shH&#10;F8thTJvU4q6ewY2pYWVy8jI4dr9+4T1bv8ibucc0XTOtLRBBNEYyP2zGLQPopaaErW02Xy/xRSLh&#10;0BG2WLgSnZM1bEFFehyo20JPxb816xG1tzRu3QtumKgjTXkRMiFsg8leMszV9ppSdHBtxMI7PmC8&#10;tbOi1WpoQbJvYAn3by/hrHXsTAbzM3cJuHlwsR3GgUCGDEo4z/6yiaJXAz5UjacG6VRrhcqQVymk&#10;slVO0TaaVGRQKA4z7dhdGTVcGY31nixawEVgnDaDs4Tp08MYbtqleNC3U1K+y2yIz6eZ2ArUTXqq&#10;vKr/Hm54P5xFCbgjt7GqwU8HcGUm+AhzslpyW3M2WIIf9/mIEkemA98Mxtk2D16PH0GQNco/BbbZ&#10;desgSE4tn0ejOjq1PyfJFROLTN3oXn/2rvoncP7LKz6VLxqD2qpp59wzgv/ilOozARat+qHzj3/8&#10;xQch1V4uJSX1dJ9XrVbPLF/99Re++P/56H+8vJmgDkibidWNOH2rB/AuaiShrp6G/1wZeIxdCpCn&#10;hJWtEadM9djB2ygYE/30yuby5vpS9zUcBZh71GXXBUuAShSlO8jVB7CHoMt8V0upe1/2RHbuLtkP&#10;8YZmEPpxRdQo1wglLXrOB+rwAXIZwmkoFGYwUm/zaqa4GP0kwKUhgzhE8qn3kmjfrmOUKpKEuEii&#10;Vt1UycAGihtSrxxtFny049vnm4dYOo5ixP3v3Xi63c1hLtWidpMyJi000W/LFvYo4BhrYn1ZacGl&#10;bURJODizCkxtr8kKGj/sxzOETFDUIpIpRZrzKuGhOimUiN+Wg3zrx/oTB2MseBZsoWvjXVZRGOZW&#10;7KNQVYSHa3vj5ddKsGYzO4Csu57XTnlhNRNRyshIE0/lgNLls0rTbCJHWibRLcTlyyx0ZUqokzWo&#10;lB5xf4u2SFAWwnc2TBR66mDHczwE7DZZPTgXkjdzVzNCDBrHJs4yJYfIkrHM9W0GKj0P4kjyzp2B&#10;7Ro11dtkOUvHdUVhrJDTdnaT/Jpzd9eJsBRPuyKpuKWZs8Mkg4rCbDfg41Ep1gmKAFho9FBrDdWO&#10;gtRnEaIDs9nOKLf8VswkjYA3yJ6tjl56zeMWiC0WEBf/+mNpJd0p2nOTEXCFE4e8JTxbTHeMOg7p&#10;zWDwZsVooEWzLGm8KQPeGh0+H4XWXOPsSMWyu1DUDXgegFI4CEqSFGkve21zdbkkleLgVKxoXP2b&#10;oMg1+rBYE31Yk6mH7W4+oe2Y7wScvnz+iU+d+fL59SuVvjIRkf25jbU/OP3Yf/zkf70oOo4+hYFA&#10;1Tgw4g1te+O0F9R6sPAfy9rKR/Lqg7fPxRTr0c3NFy6+wNC6rDJ4oUlcFzFZg0JAbE7x2HxIPAJz&#10;4jbvj/pX+GMQmFhptOgiIR1eos3QJkGMlYILA463+GDEY3kzcofHq87iMHYWWpAClSQzIcEBgm2g&#10;qVwwWgjR3lirufArmtAgtPka+6fxxvUxWtpVYUTmWlWz7PZVE6wRuKUs7zbY/+RCbSXzAV0g20mC&#10;Yls+8mgC6Y6KfU0N68W54thlMhhktHvU+uk3dN5upcUKjGM4GLU9hW/PghKYiMoEhYgdj8Pgmvn8&#10;blZeb9Qpdto64WxTfVxNVuZEGXX9m0nx75VjHks4jvNZR9e84iYzRE8RDQAkMJgeXe8exUSbdKBY&#10;arVqslg6neEx+k+na14ZkjXV6VbpFHswMozjYrPvJUYNcrGFyDePXGpD0KHZ1pDdbG+3+WSSIBKj&#10;M4tbgSTRLVqm0kZlOJlSsf3GeoFCGYnZYPjgV08b6tmNCfcCBWhJMaIizMDunWBTKZedWkt1m8SH&#10;HnTtwvZhWh0mpjZxrNn227xoEKN0mhtjQ4NBiCIVqSFerK9uqsa2B6vdIbJhtBrVthgIa0TCjwq4&#10;DpTtu206hYRdho/J+yWHMUzS3ZNIan7m9LLQw3zmgcl9LbpiEgkYxat08pDy3mIajyirXf0dIQd6&#10;/N7gcRbp4QtPffLMQ5fWr9f6D+rpbblq7deff+jDn/2lqxsrfVpTjKgpjUPgwhej+iwUo7Ht1CLo&#10;+dp9t5AIFk2CV/WfvXLm6ma308t8ggOOd4oi4tKGcHYaENaEgkUqB9IAPCiADkYiHAXdbV5RQF/x&#10;hwAkMJCu4i8hFVKJg1ETJdliBnHjGnlmjs1Gu3cAcFj3Vl352C1xjZmwI1jG4K8thSBg0RmM2qdL&#10;WtMbM0uUByw2veYmbLcpnehM20bHipEamLVqAIXLiqOLrJ1GfKGpuVKGtoMQbRxIVr63JkGh6h6h&#10;oAhKeODiHQBaoHkO2cZUKIyxjynHS2n4Bv9lcgUSHaiJyL4djQA/ATzD37zqqBVU2RuJkc3LUtqe&#10;NGsYKUD2xqJumY2rgedIZqFC9ubK2S4Yo+HAwkDPjord16oLHSTIKh3VFGuZLj3VMO8sWEJ+9Lh0&#10;WlK+XUxu1IKyrP1DnBu+gQOiRBd4RbWA+qvKsk/+WSshH7irNdsDsNaUDIrkd1lutnsMst9g9pto&#10;xP+Fj3wwnaojIbjIoQobRxWntcICBg3jM+zeMT1+4NoaPLMHmqosCxaYptNaAkopKDGzpHjJea9S&#10;aQh2EpqVYhEzvpp0pxQ6HvhSbflGpdNB0WoFNVwW2jCaAPKuctvgLq3E301kynLOdB4SXNI1v3Zt&#10;3WVxeUfjXHv1w2Z56Kr7WrdZRR8moRZtF8vjlmzNKuDbR/PyT1w99YnTX7i8scgn9fGCpp9Q9fC/&#10;P/v5X3rod29siBql5xcyjbgQdIdFcZyyv/pSpFh3AJzdNX94L1zgsbN0pbx2JQEaRMBTR6rlmsqF&#10;kMhyBk8qdgsakPLhpJ0M6NaEHGN8P+DCCKapNQVpDfN6kDuIWgBpY5+onnZzLh0X6dag427460ZF&#10;xP4Jc/hs927fGRT7ilGcmrGgLU5i6UDqQhlIkS0RVGrsects/YFPfpugkOEo8GIGafgNz4p7ODCc&#10;MFC37aE3FhcRZeochQlnYH9dqknUApebZab2Td3Y8EaIBeDJiReIziiiHXKHCVxEw5wbREBgy2xT&#10;T35vBqBUpFOq5uV5Jdgo9oJoyg8kEBHvNwuxiUxES3F2rbLiiXnAFbPkPxpx5AAbwcPAXRJuKsrm&#10;AbCR1kWPuI8tSDvYxhA4sPHbBO3HUUXRECPK4VPGZH9FYdp8rO9NHPCURB6Iu0A6hdu4LiiSBGaT&#10;TQhBvCC12u0iLjWA3a2Av3a/mzd9EOsLaY+qLAVciq7rTWDl8a+WmmsGjA7sIDrVy8nSrkeZgh2V&#10;VVVC288M35LXxcuURrQfWlI5kupC3i9jybTAwCRbve5PoeOKmjMeV8HTwRIPRgBu/QBPiUxKRo8d&#10;SVxIKTM+967udJ+6hidgG+Y0Kr1gcAH07p8gh4Hd02yZbZbV6N5Z8xOEdesA6wTHDy32ysYNkGVj&#10;ucLeibb5ENnJ4w1qOrrXOj6w4EiIf9fiYgYhMMdJj+3s6vVPnv7C1eLKNn3V8W7Rrf/TU5/63Sc+&#10;U6z2rKnrpBH/ko8zyuqtUtE9K9ykguwdABLj2cz++UPwakcfc6G4diUBm7VcPlFFnuDSgjyfmlhh&#10;Nb7t4wQa18XHq9rA6ySD0F8/LVCEcvgGSd0Q9ay5lUIfC0HCSeTqiQDDMGnOP/ZfAafd3hO1Qoym&#10;nV4osWbFSnSRBP5U8z9tX7t13wAGlzB6JFUBe6yd8+NeN3tKGqfAmoNzRLE/p26NTQO5kdnM+qnm&#10;RDft5DzFs3o8rJ0eR1A0ZMRivVCFUcJQPMf8MitqpkFrfvZFCljjtI6/nMCdRq1QgKVLbttoaRq6&#10;igGdEP9m1Cg9SH4SsSzXF4biQK8eb9zkMPI1GmbpKjnHgXNR8wuQqS/XRudNIPgW2R1hE5nPaUc8&#10;ZUgb1eRrW9+g7+0Fyyc44PqCmnQS3b413GRWIXVwmZoZCBMtyznIRlUvsDuXcFo3NKumqRATrtzB&#10;iClIZlQyosHszzTmL7q6oWpSKgbkccDaZMguedEpuKCmiDK5lNwwXd481j3f6V2XXZwkU8cbjg9W&#10;YsCI1/XXfT4gDlCuvHBTOV7wOklAn29t+zOxPYE/iUWZoGnyVykg37NOkvzTUlas8xN+NeCpsIJM&#10;A9qL3cbHLV0/A2zQNoXlur2m37932Tkilho3hazLeZDHeuNG1vP2js1m5Vtq/Xxt8ibfq2M8ROG5&#10;cVH+VCfihDyR+d6fbEWMffr0F86vgqsecEhhdGnlfz756TOLBBD7WP2sN31nk7e7tnlBiVD50SAi&#10;0WaVpuaP5GLJJc9vrlxf7pRgHl4VVeXrEF+Oa/MU+CBdUrIeuPOgr8wC3TWWCWDPEKsKRCrXxqB7&#10;dEOlEio0XvVWgy4dd4Ug7M53q9ravVc97Hxo0FybswV8b4NbRICTwFU8UNNFKXoAu8NAmSQDbCcR&#10;6CX6WokI5ZwNJKzs5tdDmtcblSuryvcPtT15vJwfF80gQVwruTCqcWSaEGibVGE8X88T7atWXKIP&#10;yE2oknA8LMkY3ahVMCslbX7Cb0iKLRHLNhilafPw/g5Wm3c1gPCBRcPcvE4APUjpwWechv3A7Bfm&#10;Vb4u3khhBBqHweZy+KxCaqJlSvyQT/xB2QLBpaDjA+0p6V80qpaUgzoDtoH7EO8tvkMhiOnbLH86&#10;6JSglifa04ZWz3JW5fYBaZykiVO0qy4TyqR01+rIMREl6S+VeTJAmYw/esybhFzZleOh+SpcLxIY&#10;nJKu9g05+oOZ3q0zbrRjMVggDjs21YBmtOVGy44dMvatmKZRvpFu6RbyF5tEIsaDRZlSaukq1tJu&#10;AzIpwtnmUh1Ok/3u+DHgNEhrR7YbSk3YPrFOmo7bdYd6pVrl6uYSivX8+FyH6aHcgDdedx5gqlOP&#10;MOIuFFGG+XH7Sqrwvnr1ha9eebaEFbSl1ZjKarVUrpT462K5tFEqb1AzqeIXq57+1LJlS/qq4kJA&#10;e2gx3lNnnvulz/3mYql3Aj5sTTCyjTASIQsVJkMMdZrb2/fdfKBQx97lysXKZp2Hq+M2hBWIKi11&#10;8kvV75ABg/8YZWjAqAxJT/JX8KpGjZQ+CK1dU/HOAZs6wZsVkmvKlPUBUCqPxNwnQNgT7N5ez3NW&#10;JTzivAospWDWplW7Cmoo1gM8sySkEuENQ9ViElDFL1ekwM0wAJ9Qxx24d5OuQ6JlVYkjr66yGCS6&#10;STYGftyBQfZtQFkuLQg6Gjw0V8SV4cRvK4bKXlex0/MwagnaFMG3qsLemGcxHfwJAx4TCX28sYFh&#10;I1E9iJE0OvWxvR1Hh2tUSMAodWUCpXKlcuOI/2765gaiaCzw9TN2yVpCKjPc/brpbamFOJ44EgkK&#10;dcM97hCx2k5G6s8k27/39uoOT49M+/EsZ662Zr5wdNwgy3mQ1hrO4+Z0ebK6JZ3ChbYYuMemGvQS&#10;c2CbpOLqqRp+ertupPum1kR1IPh+rImgPUx9SaNfrKbJYw2FnKgYGqOlGnifgrtQ8C7eykvBFhp4&#10;Z/bCdBVrs7rQgSw7x8Ui02oNGx0Vz6kjURHsxm4HcipavsRGapk60vzqOJC2PVZqmeeunFstrjNV&#10;Byj73KExkyML2o7iszRKS9CEVunU+DHcPU0UMlrTpMNEqfnoC5+JI0BYs2q1Vq1UNzdL15Y2X7i0&#10;+uiLl144ffWlZy5de+zC5hOXMk9dm336xuzTi/PPLs+c3pi5XB67Wsmv1DxikpR6Rd7GlhoT4Nee&#10;feili6d6XnxGRNGBJoAULpM480Cbl948d2A6ltQyUiwX17olL0avwutW965ZzLG8ZHzDxiY72Abe&#10;A69qXLTREcAMgrzKu42BRwfbL2c/qKMW7RNqBFwyGmnGCDJ1AClBWz7Z2FhVtzJ0XrLESvzH6mYD&#10;m8NGpybp1u0+Jah0+Hvqrj4hxDxAhLHotmVXK43Bcs4GGh8kyFufRlC/6+Z7sy4c7kWfkcISE2mN&#10;ZzBji0ID70pHDc652GryWV8KTwDfD1eQ+SyvCQE8UK98Q9cIvXg1bM1tlRTGgPYuBTe5ioaKiiT8&#10;CoXs162YFOd1YL7brdOLxSLkWNQqmx6pZkE6nbtuBn7DEjCbikkn1XcUv57SIRz4EFeO5XMPrvn0&#10;SMwwbOJXwW5pSo0IYGOEQQYnK9gqHNi4acTK4to0mWCAcldsyM7sQBvWi0I6sUY2kUckxDmqUgpa&#10;uu4QFE2REIYZeXYGOsz6yzg+8Z1cLXngqQZ+t0ZbiLCVgN0xUgfKm6cJsyao3hxkGeRMquYCWAhS&#10;eRoyyepdDOhQ/OJXvvizX/zIaiWRN/Hfvf9D777jLsrouc945NQLP/y7P5dk1EenZv/+A9/2nrvu&#10;4xL+1Mnn/94fJPrVeC73N9/y/r/0+rdGXaxUMj/9h7/yO6ee5L9UwcoUV/2NRVGIjM6PknIXa0em&#10;Z//3D/zgnQcES10vV//jp//gV574YpJPvWVy9qe+50fv3BPD5LX5GWP5+Etf/uNTn5PsQLlGcvqZ&#10;l64tnrp0dfMqNVlK2bGJ/Udue83B43Pjk/PjU689ekf8TWuljRevnr+4euPC0vUvnH6meuNqZnXV&#10;n8pnxxFSpjyVLcpf9d9z+xv+0Qd+lDlM8v3xZ7yLfwrmWASxBCKVBTvm7X+XP3d3yH/X/D5XYOWF&#10;1aUf+7X/99duyDfptPy3Hrr1H3/H3791utucoMtW1/1TvyoVU02d+pTxm70nM9FMeph4LJ03epXi&#10;zP6lz4RvUy3f2sKbSWqxKjkDVfWiL3YX0gs/b1y/yrGTd2rsgLfn9SKFzY0Rk5WBmka7/ElQvxEy&#10;QaCmE98nPhbZEoagiJTsgfTO26497F97KDa92cwdfyswWjD7qps1WOEI4iPrG/Sw7YonUC61i580&#10;Yhk1YRL2vT0jst4xX7mMK2A6s4VpY9fquXVwm/lrL/rXvpJx2agyU2qZyVsgCa5lR7Ok+gXlRXvu&#10;MdkPav61R/yrD4b7VsfHO/wtGUiRU9Bxg0/yK7Xn/y9legUDzivlbu8D5EsIRTroC1s61o2v+Vc+&#10;58ao6aV2DITE03dm8Y11zqvZjiJYXatd/mxmMSodhxdl1D/2nebGGVeBlT41sI7bjwjP0uM+2zic&#10;ayKx/pEPBvWegE8QoOiXh6rljhLG7/rD/tXgppMbnjDI3jczveEnVGuWEJIFRLc9BustH+D7z384&#10;LhKhFfJO/IA8VpB1UK2GU4eQHPgJqlVrL/1PK/dtwQc2GKr29K0+qAn4c5vsxmTnMPFTXo3r9fRv&#10;haFR21TTN2WPfHviN7R8sOOmIkXyyhf8xcfqm4oTdPQ7s6i/6TR/+enMtS9H2TU6s4e+xdvzmnR6&#10;y+R+8sf/cUqv5rWu5oLCyqpm3MrV18+F0uJ7f/uJLz/20J8Wr1yqXr/S9c9b73rNXYeOwUPv2gsv&#10;PfdbH//trr/igbWN5dccu/1Vx27mIvzaS8995E9+K8mvaovXDh458U233hN998MvPf8/P/WbV06d&#10;5Oe169cyyyveeslbL2ZWlpteePP8wrfe/9a5cdUH2axWfvNLf/Lc1x5K0unI2tK7Xvfuw9PdIHde&#10;7srm2m8999Fi1WwSP3Py6o1Hv/LM5XM33nTorh/9pj/7Dz74Q//L+//Sh9743vff86Z33vbqN990&#10;z017D5xYqP+5dd+R1x+/8123v/qD977lRx/4wA+/4zvf+/p3TE3u+dqLL/hXV1Fa8Gi4N59Zvf72&#10;I3ccXzjU637zxIZ7w+EEJGTxfnGHcQLbaJxOsZ4fGXv27NOPXrf6FNblgcmZN932hv3jXStxiL4g&#10;s/xMlDgsZCHAibFDFnHuT9fsuNEJQTKWWKlVXb4jM8pSTwWPYdPhLnjVXFwK9AMUIHAgwNEwXQoT&#10;KbpJWEruxRBUw/Rmx/Yq3wtXEGFl+fwG6QAzts2aFjRsMiFIBXZXsqg4qQVdRN20Eujxtl3xBIeX&#10;z7KGnAbavdDlgvzByWd07HIH9ntJd1KsUWFRAsLsfvWrIlkTwuCSORRxivV6FBM9T/L2aGbxiWgR&#10;6R2qB0tqHLCfr+FziJvLqel2DjnzJSsPVHd8Jvr2ZA8p2YvI8iopksZKaZmMMhvwd47MWSpY+w28&#10;HcWarUzQPCpZZcFK+c4pu4NijUOuzxnuLJ2Im+UydR3IQjvYLdq3litfmN3uOWmadoIbLCXT6wSV&#10;/j8lYEhkP2FrWxMhneO3QUgOEu5svW1ekMUrY4yePaoKSKeniRZdUiJLwG3gDRAapzXEa+nIcOmw&#10;stw4pF8PhCO8/TdL7sGyb5nNwX7m+Cy8fnuj7Lyp8F5B7R8ssTrlhh2d8+CyTKdBoSF+pDDuoTPL&#10;rsZGCkrZD7jX9CQdtVGmwgoXiNo0wsqxudA+TPpni8xL+kP8ufguXa/6Pwl73MKy8fTJx09fvdL4&#10;c3vjlhe+6cBNh+bq+Cc5kxP+Saaa1Pzq09eeXzH083ql+OCTz5569vy33vPAf/nL/9u//v7/5wfv&#10;f9st+46Nj46PFUYpZMiffC4HNXf8D+U0+I/81Ui+wGMzk9P3Hrntb77rz/zh3/3fP/Qtf36iVKit&#10;VT2bNGAlv/Hwn5xZXup1Cwtm3ajxiMArcCd3etnY3N7yaJ1v4VqleGFV5SqSNMGs40euvCZ+m3i9&#10;6CRvSfgMGm3gBYkC6L4qQisOOOA7q/mLoFBt9HIp5KoyQ6nkmTm57au8ZUPcs7Z5ySOVRBb4tiqo&#10;tZ5vxtIsr31PefehJLDkZm7ogUMnhcvC8xSnPS4veuBtMM8sOVWZqX0qQ532lgIdTTPJNWa0x2aa&#10;9mccJtzN5kdscp1WMN4GjaGKfw7aqsiAo+sMNBrE8ykWBZP5F4dvVTchLFLQQ4ua2vTiN22i9iev&#10;BUBgwKGR1m0uQkOUvFg+dw3eFYsPpALsJm6K3Rs3ipR2EsuLcEvPbKcBV2MjNSrr/uoLNTysLtku&#10;PagPsPLYmZU7ScWVuW4HShbZ8hCzssjkqNUqpKhaQDi124d8AKr/xhusgh3L1yeVPm2eEw9JU2ov&#10;FLrtioVts7OBQ4UaZJ0Ij0zEcLGFRKrb/uCv+xc8f+3aJx/9QmnTDO6O7dDxm771Le8dyQ7Ue9fY&#10;I4VAHrn0pKsd/fBjzy6vev/03X/+b7z3z73xtvv3zS5MjoyhN3f7zIa/x2+Dkj07MXXTgeM/8q7v&#10;/snv/dtHCjO1Te45kT58/uzTT53GldVbk1hvMsyqqy5dunPLTc75+bpUWicvr5w4gVLKQQySxSXd&#10;Vx3Kbt8Y+3uGWdexYEZbtZS7FFdfOq5qIjTq0NU1wmSD9gPFpwFPzLQnmHV9aykhtYIaRCnjFG4R&#10;I0xQRl18pMqoM0qvsCqNRfB72+0JFhcX9XSDWYi9VLzhRXsJV1wKephcbRMHA5e8+0qSuWHhlL6b&#10;6o4KpkRaUVzpAQyTwjBj8+8p3a3uDDYvxQD55reuNDsqXmJJ5ko124puOcEmSf4IxIyAH+L8Wr5q&#10;W4o3vW93dYLemVjyf2J5EWb2iyUprbgWmweav6gRpSwtKv3XtnLNBbskKwav+bUQiexegFtmGUL1&#10;lWC++nnEG51tPLB4cjahMBpMTdYuX0S+TWMiu0qG4QJLzUTU8hEEJqks8iWRcByrPdTPFHb6jbzy&#10;k1YpJmrwn6SWMTnwiyQ2toB1zmJkA+dSGPS8D+19n37yK89cIx+i+/X2wPE7Dy8AOer+ZH8fj1x8&#10;bun8xbVrtVrtuUvX1parP/aO7/3W133TTfuPjMb4NPp7Ob86MLPn3a9++3e95dsOeuN+SaNYXV/7&#10;7FMPLZYSQeHr/eYK8sDFJRrWvAsFdmwHp/ceizHuXSkXb6wkzigIYp1hByoggm6dDkGH3RLiPKr7&#10;hFCs+yEj7zYlzX8vO76R3g5Rbsn+6XmsdTXKARb3xKiyt3H8pdevtlAsY5Koq6KBVpM1zBBK46RJ&#10;oY+Xz2CkRPNd1NUVYkxD4+RexHQRO0fY8C8S5BkoFrbTZiMdKr6+QpmneUkzj8rEbbzORHWaWqeI&#10;o3j2lTa1NKFeD2CPzwPpQeNkJ8c4i0jmliHVhSWpx462PC4263pAwIShy9FPR4VgeuMccIJ/cHCU&#10;9CKAu1F+9cV/1X0awPupiFUDM/qK2P0CbT41xRreVcBa8YbziLhWn7j57iOtPwH7VoOVaMIJbFUa&#10;oinqVVU2ObORYg19EOZ3anEtV2IvHvomeTE1xr10ToWbOxc6EbNymr30sn9e9mfhpnvo0QdX1gIw&#10;U4fv8Wamv+eN75keSRFCU6lVn7pyErI/CPVOP3fqz9z39ve99u3z0wDmOrkBNsulX3rwj/7Zb/7s&#10;v/vDX3rw+cdWip18wFOj49/5lvcfmjugmLhC0LVHLr74tbPP97QQqleCA6yhjPBakjjv/sm52Zhi&#10;vVmrlkrdZz7YvJTra4ozoukmcJP3NLT4w34hRp7NZFFWCad1umdHbOuZpltEgGOrNJRqw48bU+hV&#10;0U3iYsC1PBqnl3qEdc1A7E64wRrsW1OyB94KM17TfYmnxBUNHmx978YvF2shV3XUcN9W1gHkDnx8&#10;rV+I8hdTCDwYl9MEZuieEVFSg9cWUvYUNQPyIuJ2i114Auun3qgkt9UCl2adZs94yuMBAevK2S0p&#10;WcK8tondn+lVmRjFItw5TUuxFh04g617FnxOK5ZwnbMonZlWpTByomLraOT6A6dQbPX1YGpi9JHu&#10;CQEzUrNL1QHafCxVURk+667gUUpN9Mc4dOoisZxedylenzWRWNnBS+nspTT9ab72s889/sKlM7VK&#10;d8fnG0/cdevhY1iSaX0OaYsby88uvkQH6+XNzaWNH3jbB+cn5zpr1Yi0//wnv/Y/vvC7v33uod98&#10;9hP/9eO//PDTD3f+whMLBw8cODaKgmtI63Ori6fPPdfzoJSaU0ffKnPFZVt2bHvGZ+BciB7Jl0vl&#10;1cVuPwr+3pgvG+vhUZKKqzqlJjAuBXUb/MQetQlS9JGHI+WejrlURYguQvJUPdYZH49mHFAIvSBr&#10;quLtIbHDoOfZUwn3urdJNYaov6iNZMpQejpufro5mEt4V/5ycjWpNJGaBIZttznLqhZUuBj03G59&#10;H1CQZvzr8gvtaHwG9TmgX+Lr6LGp0nS5qc5FvIlYMDGhZ/9jhpWCnRxHkw9Bm8/4yttulAnldRBN&#10;aXnNkD9xKmtNV80zwnutqasLmx67MwcnLhBQMS0/QS09/7GuALAKMdOXkaZh6rfce7m8DmxMHIm2&#10;KM3jo76abScY4Q1ilFLLjdo2DhtpGGG+5sA7TE2s6yAoVCRWiJQv6YFPSnov/Nyjn7+63t1p6uXz&#10;f/UdH5gZS5EWvur7p5cvXNtcAgeytFHKTc3dfuA4aYhdx/7fP/8H52o3NqcqF8c2Pn/mqZOnn+36&#10;kyMHjs0WKLQuxbq4ufn0S0+tlrubFg13Vn7ch806bDoPCaKu04WJsZgczJUrlc3EGGtO3fjBBkiW&#10;OOB6++yuMxN/QJDNJjVLOOAUewx6x1MScx575UXBgtPGbm2h6ILk2XNFndJpEqmNgkjFmaNh6lJJ&#10;x+cHGJdSyQ27uTwM12Z2xBcXU6wJqzAMJUyyf2QBKH1D71KGUrsyXU/CNcVCfBvn01flMYajO7Rm&#10;NCypuULC2bSd3HBxW9HHdOdWNIKwETTsJmxgK1KRTvMowSjttv5+VD1hqFR8LS08hhuKmf2xweJr&#10;UD43xWgbXS2DHrhqs8tpHa20cRUMrXEBxdR62aXpbma4ZVBzG/aPVyQokULY0M2hfA1zDdNZvFHb&#10;vMafgc9xmop18LFM3BB6GfjMDP6Fy8XyUycf3yh2v9sO7Nv/2lvuiggBB/8psEtXyxdXVeKbk1sq&#10;13Ix7pEO3UkLv3Qxf2BqbHIkMz+O56BS6g4rXJien4CdyomIWu2xy6e/cu5kb4PCORGPp2PUlq57&#10;3Tg6Dk7MHJls4Nu6vr5cTCiqRJhNp3XbhrCRFxHl9vb1CZ7WV6mUCcQU9dhfgGJM8PPtPAL5SZOb&#10;BPdMysawUkmab0cL8qbWuKebXW6VVR/nsTlI0stJ0oBILGuAWReVCyVKkBSBXmIom2gkhaUSIVbT&#10;UBrk3AIPxBvY/ZTRIM21plHlcYClGBMAtYl4ieDOVV9qQerNdnJDM+diaupI2JVKPzYoXuKLTFFQ&#10;CKVGwnEMTY5iXS3KWDIuvLQ0ejuwcc8xNj8WqWqxpZa56OYYqejH4VtYEZGnPPVtlclQiDd+EVBf&#10;Mz3nsRsOpK7NeRFgAlMbqvIiGsl2QQNC05SCVExH5RXcLbApBa5N8wiktgiDf/EvffETp64by163&#10;9u5XPTAyiPTBDv0Uq6Xza1aZtvc2modxr/efhb+4XNo4eemlnn4POqqZp6JEQkkXE2U8652Ya9At&#10;Xlq9/Oi1oGpG9w8g0yumD3kArFMDKkinRA/AxcjhjzaI7svUPdaKqDYxOgFBSc9tEFwhY01ABYoU&#10;p6scQFMt/sTYxq1uqPhWkApieYTpNAwmlSmJGpqBi7ek63iDHBKS7BizjWrm9Ux22f+USA+LeRax&#10;YdJWrOmxySAUS1p6GqdnJHR1iswhqUGyhFnWOBgX53H3a6X/pQzUIIr+xkxBVjNtJrh4wjHfUFqS&#10;duuyjbt5VbYzWI9T0+BrsOK7VGxNe7yQ0MU1PwarrN+05FLzFG1hCIBGazvTmOi3CMb4mYWXM72r&#10;hz3TZJRa6QZVbxh0S0mxZl8GZU7BYMWKbA/6879+3gfj1ycefXC51B1COjYx/mde905I61IcnOet&#10;lNavqNxjbw0EtlfIF5Xu2NsP40+vbBZPkb/YmyeJnpv2Kt/QfTKzhdFqbCYrvr/WTR2PPlXk6w1J&#10;xKXUARJUDwEHFl7VUEoH5Kn9T3b3X1Ju0IoSx1qEPO7+6z6f0PYRnVaDcmD8aKk17BaBXmLHiu7k&#10;/XKmS5q3F53GN5JqI6ffqcbkNYQ+oQpJ4Qppu2BsqpgepryIlPFFfp71bQwCVDakiqXXGhxg1Ji0&#10;tKKUmypZkp8QV0fU7zYkcsIPlrpZPz7yHCsVLL1+CQjEMuoUWg0d80jIVKM9uckGrlXLS8XyTxvU&#10;KudRkyiuwCedum/Frb/ipY3mCjXV01vdoFPQIDEuXcV80jxBloMbUyQQieUV/iQ8AckfS0exdv0T&#10;N+cwMIw0a7InH+rL++SXTr90/sWnk6Qt3nnP6+8+fFQlN1NrVDo5eeNsD6TO0Zcg0eb33NisVLah&#10;WfvF4nOnnlwu9zJAZHoTUxjaSYL8xZGZvdXxOpyD+2ejkviiJfG/iRIubYhqKlTKXbaRp1skTSuu&#10;Xf90mnJFseaelZMU8+ACYQ+TV/y4R3ng584b8+PYPsLKTsGVWt/LKej5wxr1D3msF3t+R98/oOwq&#10;qn00QJBUKSvW4nhu3MkCH6eoWENr0Ax39qkOnaboDlYD/SCujmxcIO2r74VK+EMxhceo/SGWdrR3&#10;KTbslhg3uZiggiOTDuF9OBIPgPX0TQ3jqm16Bt9Ktem6aWbcq6gi41BajTKxzfmpK64MUIpNhSbS&#10;dGo0fboq0u+zIllmMnx9KdZetcwfnfxdEIitK9VR/t0nf2O1miAo6Xl/8Q3vobRhilsZgHWtvIT1&#10;33tToYA9B9Cqt3kU1quVk8khGS2/E1aH3ssmLVVLj1xLikLxsmPNRGm9z1hPvxDALp4fU1waAiuI&#10;ygPBJxpvBNCHoIER94yrs5U1kcUOs4lYMNAMJK9Sa9lsTsHlhkYiVJoAa9cX0cLxw7F7i+TFFIfZ&#10;PH8kHOcn6+HK9L25HiDyeDVE7s208Sep+k3bb0jBt1LG+27tXJncKV9MTZ2KXLmZKOlGJvUqPG3m&#10;XSz76Tog5LFOp8J2EtmWzc90TVtK8p6envELZEzWJaGYmtJFP8rXAJAoVE3hR4dLcfAAuXQUOMlQ&#10;pRf0NMWv1IdxSS1urD3++EPlBIq1t2f+2+99bYosezbLxWp5udgnruiePQenryz5PdJ6NC3uYrX4&#10;+IVe8hfF20hrpCJKECNrsuzAsCxvJtfelHfbQCOKjzPF0Ker8lA/NRbFTtWj6ZZFVScaopxCMQ6h&#10;30byXYRGis5FGyiOqCbMcTi9fo8VRnsTVlsjvHCHJaC16a2Xlk83QEWrInAcSoOuUfTzsePniQY+&#10;bbWeG7MZHevKyqbUyNFswhl7WGtDQGUABYmvbMrEgoGYUGirgelF9RdTbVsUWWD6HmIfgGnK2dXS&#10;9uI8VBKJ6as0WMLxQu6SzSQcD+nMZgrjDTTP9A41VnqIZ9s5nvwLMS1UHM3pbilRvsRLtAYrO+BO&#10;01Gs3W0dpAx/o6vXKHN/8sin/XXSpLpsmazn/fVv/rOihUi5lSql65t9eawz3r/6jh+ZWPQ3FjfL&#10;lf51r7Vq7fxSrxGubB9OviN7Dt81Hqs/19PEKu+28YCAx0rTq6rkmAboZFgUsKfP7uNhaX7pO1Ab&#10;P4zcuoYaMSJt7X9HJRm0T5g1phkI0h3ZZlrotCQ6eLjmNC/fT1LhKMmgOj5Dv/HkxdoQUXk4B1BE&#10;4ldmbLa3PbC2L1DefEz5Cxgk0utvixfTFS5Nu4kdMkaNWtlIM0czHAxGaRNh5eb1VI0l4yFpTP/Q&#10;puKcCmSU6hz72byYi6LmEo7Td9jLVGsAAVcdg9CQWiM1uIz/tNE+ir2kp4VunTYSjuNVePxMeUN/&#10;Bt3SGZIrCsOlxakY6qwNenoG8j7f968nqqSNHvcX3vjNA+mz80tqfrUS8x7xgdXrhGASKRbH5vf+&#10;te/4KwfPbYxdXiejg4Ivnz/5eOc/z18Gz90A1SpWqleXEs1JfSDCn6VI7N1ixtjD2by0omE1H5Ky&#10;tBPPW44Ft0GqIOOWnWbhlorVwRrWJNf7UZnikFhGGlii/d/PZ2610Pp5Sx+/sSq+L1cD6jN87D6u&#10;zLjyV12TCznd1hB4keGdsn2o0TTxWCt6ntruDWdPbuImYeiTDZ5iFEJIvCa5ZLSk6a5n/e0xCm1o&#10;/qC9H8Z+Zv/GbAlxz6eMco7Pppa43ogPpJ06KfRj85WXvl0aDZGE1OI1I88ecEtHseaw8Yf9satV&#10;u/VKcGfn8/l7X/fmfeOguFIXHMVK6fLmovu0XC57dG46s7L0lZeeKVW6S0nw39/7xvf+0Pv+wtFF&#10;P7NR+ciTn/+xX/iJH/v5n/hx/vy3H/+xn9Of/+2/xv58+Mc++rnfW1xZaiA6q1aKy9vbzTXqkXYv&#10;tbOd46JKVMNXc0n5H8LF3HFeyPdPO89sO+syqN9qnhMczEF0l81M3TqI9/T+jpRLWnT6IBFpFV6G&#10;zRw7QcZ5nPI9rQS7dKG3LSaZpIghexn4COlA+ZdhQePjx24ZjqKZLUDQFNOxt0Qvez+LiX6heoTQ&#10;Jb1MDbBcrCDuy/IR/uLTYhD6Om/pKNZuUkQ5mbJQ+zqf/fjnT+RyP/TWbx/OjKFQVKANtoaFOlIo&#10;eIfnfvqPf+lGsorfc+NT3/Omb/nBd37/iT37FrO1c1PVs/szZxf883tql+Zrl2eqV6YrVycrV8bL&#10;/Lk4Wl6dqNUmspl8bLNVqqWl7SnWOGmqPcPEr1ZKD156fkfvmkZ6Sm/9QtpBzxazQTh76Ew+HuWg&#10;0yaDQweKQyN29D5I6+PMHB1WEGa4XKvwhSsEkR8bJsGrEj++MfxH2jTjB4c5t1vPgA/5SbrJbWGf&#10;HkG8yfgHeIW5YR2btM5+9/dygtIGr3f/iDSfAEE0fmAIBzZNxZoVChBRac7UK+LdXi534OCx9915&#10;7zBG4+UvrjQotZR7ef3tNz196fmf/dPfuHBD5Ri7tn3T89/+pvf9rfd/6I1H786t5/JrleqIV57I&#10;V8ZzlYlclT9j2dqI/ngF/fFzjVFEaG6q26PnlLuxO8tKPlfIx669jZp/qpTYzy2zMPXowZaphnEl&#10;1ikKboIcza7r1dsDL8vA6+zOvX1sD08rBDF052IP3zeMR02xTn1XWyGPLV6VYZSnoWzCcJdY4mUH&#10;aFwlmA3S/gxyQ4edidF8JJxoYs5T/hJlOjXZSy+PxslFOUT3rXZQ2ruoYUmzYwvekOFqTaj9dIRu&#10;Soq16BTsg1OX4OlMy7DfOj0y8s77HyDMNoSOy7Xq9RAHEnTneXtnp+86sfdjz3zup3/nw4+eeqpa&#10;6x5q2D89/743vOdH3/X933/n247WZkYuFvPr3TXdaIDX11c3u3ey3fnYMza9p9DEdJb0neITGBJU&#10;oPGT4rvgZdFxk87Q19lzgERbXRupJ0K1miYrtPmytATm6AC+SykcW6RZcZHS0AN4eftXWHGloWoG&#10;qQ6nh5cXF/3hx4fTF48CHLcKCEA708PkfP0+ypr2Hpj9ehquyoyTTfhKa+ko1i6gIFocnAffkGKu&#10;p33iZY7Pzv3wO97f04/6fpgSUqVW3uLjJ47NzhU+dvHJ//vjv/qZJ764WuxuKI8VRt5535t/8N3f&#10;9wOv/bY3zd2cW/JHFssJxftyefPU4vbQIAmmYDw/Ov515qTE5bZ7ZBIs7aAeSd/71eJLrTDBoEbw&#10;dfMekp3Tr2PydTMbg/1QlcJJ12hpuY1Ttw+pSrMVTS5SnR6cOIOd6aG+jWEOkxVkqGN7JXeWjmK9&#10;m7zYy57xstkD8wsLE8OlvNjyhbls9qabj91ycPazN174lU/9xh998SMXk8Ggbz9w4s+++8/8xXf/&#10;2XcfvHe0PJa/VvJK3V3vFM1ZLQ2e5qaXid+Rz0JcmtA02ZGfv/tRuzOwOwPfKDOg+jsvhwwHu59r&#10;YNT+Rpnw3XF+ncxAOoq1G/xu8mLiTbBaKVb9lz+2RSm8m44cOHFs72MrZ37jS3/8a5/53UdPP5ME&#10;FjI9Ov6e+9/2N779r3zbXW+7NbfHX67miunjPBJPb38PCjkw/LSkl6XT/iboFfArHEJAI1LGa74C&#10;5mkwQ4BjJ/8KDPsOZnK+Ht+Sn/SoGvMyNDzW3QmsXobv2u1ydwZsBtJUrIPkxd2Z7jIDfrV29tKl&#10;Ry+c3SEzdXTP3G1333zZW/6VR//k5z79W198+itrpe6wEBze9x297R9851/90Ps/dN/4gfJ6Nlus&#10;eelp16oEMZHyjL0skIxGolYYpoeu9rXBIqc82SB20iY3hEawCWHsUDfDgR3H54/cqJevdnHKC9n+&#10;9aPztrV2WwozML6/gf84hR5avHIIXgCYglry632DbCSGOXxexeFsnld0LymJuXjyYndUwCt6hhMN&#10;bqlc/sijn0306FAemhsfQ7deODj5iZce/g8f/aVPfe2zFxYTFUqEie+7X//en/ihf3r/wbsKG7nM&#10;RtWrtt0AUGL3Pxr0sJebcbP/j+/8y/iE5acaCl6k1WXje8WeMfT0f/it0u6UsHWTo0uaAdkgQyzB&#10;EMw092XaZmGbvbKdQ5d8+ym3bItdCktuyjAnb6gFRJJPR/pPjs6/ItOZfFg4W9WgGWbdrvQXr30P&#10;Uqxf2UEe0riHnhuQ/opuQ7Pp8HG7yYs9rtxaqfTFxx4kJaPH3/X5eJKq6YVs7ujh/bfddviZzYs/&#10;9ds/83Of+e1z1y9Vqt1TRgq53KuO3Pp//+g/e8M9D0wW85lijUytrR86ks0tjG9HZKCWd4fZ0Tdg&#10;7j6n6eX4GYxW8eRFf3SPilwMueXGfcoXD7cJNJlgQbfzUX6l1KJQ3BBo/rZ+NAW/Xy5aA3iX02/a&#10;P8PR4JvGspuikP7ivvw9KHnxZSLVGfLgvZz3SvUf2UzWNi77G4kYfoc88dvsLh3FWsmLld3Ki8nX&#10;xq9Wz1449wtf/kzyn/T9ZM7LjQAwSNb2zEzed8+JkePzv/zF3/8Lv/Rvn790OoluzbunRsc//KF/&#10;9O3v/J7ZSsFbr231Wx+d2XNiphfFGkqB3k3b5eL6Sr8MXz4c0uW1YaYSerWiN5zyB8lW/5X9lI+P&#10;/OXSbl++mc2O7hlS55y74W5mnR0U+sr6MM/skCZztxubAY+gh2o8QYSarmKtuybtelU7cE1LNzLD&#10;IJvvOHLcK+mJZUyyzYtDYNFNR7EOPNa7lRd7ODpr1erPPvSxHn7Q76MFr3b33puS/3q0kDtydOGm&#10;+45dXjn9Pf/2b/3ylz5WLCcNnf/EB//yP/nB/+V4YaYGZ/U2Hcc4bis9Z6AvFVcWK0m/tsWcyLMY&#10;OyNeLpuqK7e66Q8f78uwK5uZ0nLyLTGYJ2sbXnlxMK/q7y35sUxiC7O/Huq/2rzU8Abk+8uy0Nsd&#10;Ri+/ZzO/DBgblK/Ymc2N+SmzbfooIkPnENTBGfrcqlLJxoVedkAKzwqlNpQSGbWK1+iRgR9zGESo&#10;YKVKL59U9BvCu15uLElYeMDLPHkk1U59xToiXQRZUeDPgIeQVvIiBocyF0HP7OrWSZcMp/XKs0+c&#10;XUULHBIgxH0ZpB9nrl//yKe/zJ+PfvYrH/vMwx//7MOf+NxXP/m5r336s49+7nOPPfi5J7784FMn&#10;H3/JX93MVMo//fM//Vd/8d+cvd6oKLQf5Qfue+vb3/Qt86PTte3yhDR6KZCwVKjuse0v5L9pf2Kj&#10;YmtqTmHaTxMH7IukIpbvSdpKerZ7fOpEMBwDnGQLqYo217OYaOMoFyaWYhBpNq+6Fk+E8lC5hjW9&#10;rbxf6SX2RpPoey+f/0kmYtx4oOBZylCfaNiRAEUzSL1T9nD8zKquW/oCXBdrDJXXEtE+6KNEBM+v&#10;rDe8FaBCqnUuGWNTvFHZxul4A5uni+umfkKRFSrFOAz8iZ8hUlrfyt7LWCzWAF3p1jH1aptNueNe&#10;2sknDac1Ky2id0Wi69lKZY/i5JOfj53Ysv5W14/6Rn0AHfenPvLLjUZjKnMxki2g6bpXY/6UKOpS&#10;mP3JD/yNf/mdf7vhz3f97X/5XX/H/flX3/V3/sn7f6S27+DGXfu++uxD/+x3P/zMhReTfBw+3r/y&#10;zu+6b89h3TehpMqOjk0euS3Jz9s+kx3xC7O9vmHEy+0fSYw/ARvelGtVmEmXQUKXZd2x7+cnhqH5&#10;cVSbvF/SgdLVcd3Wa7i60KrT7pRq3nE0Eap8dG2kCwhuGKlZFdzSQ6DXpB4Lla5jCmfK7tt4V4ww&#10;HnL1iQ8MoXcOrKzT8BDhi0p1nlnHRhEhRGyqPbqT01gexZdFmspV3lnAegUGm6LiVSsvN2iZOjgY&#10;w85u2WYAtNvVwRZqMF3gLBpJO/U2uJEb1PdshltgSI0hN+bz4M3NpCumPEy1hnlOexvj7Y2P0cuM&#10;TOrPoFsqw8Cwk22neyt9233QMzL495EqODuT5LWo1F/86meubZTSzvuBGm+0kWA/Pzb57nvf8t77&#10;Hoj/+eZXvS3+5x13v6EwOb05OZK/df7hFx/+9x/5lUdfeibJuA7OLtx+2/0LkzOZkCEkl8tOTiVW&#10;cCVFK818Dkk63vIM2zGXWIXycXAOueqVNL/YsWeNhnCCvLxfbKR8EZVhUhR+X+tgP6qVhWKva335&#10;tKP2TZ/qj8xFl5ZXq6V96Bp7z9aGz+iczfkjQwJYS/7nxxsSBqQSpXLdNEwsJUtwrA7h1EjJ80g1&#10;bjJKfVgUh9N7fNgjM142XQXIHdgmzdKfOJzumsrgb1SgC7M+GGtS0lOuvMjWbZROog/yhxVyqa9t&#10;Nu+PLPQvY3v55cuSR1gD3hkzTYXKSPf4EMS7nrpVlpKZ6+dG+BOsKbM2PJOrl300rGfRYl97x/1J&#10;iDj4ovWlpU8989WWNBoD/N6R3Oj8WKOun81Nj43PjE10+DM1NgH1G5dWYW6ydHj8S6ce+fTjn7+Q&#10;oDpj1vPuOXHH4YkZEAduFFO53NH5/dsaUXbES6AlFKuV4qDid6NzmZFEBlLf4/Kq6w2KdWEm3Uir&#10;+1DQAs3xVnSgFB1RwfywLmC7Y4p16h7N0pJXqWejejFwQl1e9b14HX5Y22w2XdLoZes7FY26EfvP&#10;eL/St5ei/thUVZJxwyhVfjJVGFXrGS3MermeAWNJFwdHiKDzDZqfjTF1+8HbvJDBCB9yYy8Bsx5m&#10;Y/80o+OIewxlDyulJy6dQLdmvZaM2gOcEHwNS4l8VQPss9OruO9Shuc19z6+kK6pRn/xZcUfX9ij&#10;P4Nu6YgAHFFhyJVgus7GN3Bjio/vOzJ/7EQ2yLroNBeY4r/60McgiUt1wgq5/DRRvH5bHtzX/MT6&#10;dOajJx/52sknkrzm8PyB2cJ4FKKdzhVuWQAckrT5ILHi3k1+B7lBgpyhpbWly+U+LwNFqcor0ScO&#10;gzlVcbF6truhzdI5ofGJr641YwcnDqUdzhY5t9zkMaVEam7KHH94odA1Q78pJVp8OjUTwktTY2jm&#10;e8yN+gAGhpF85stUixoDH6abXGZ0Ncr9VfmSlB1+oLr94rUGmSIYfZonaMsiZkf3JRVq23muka7b&#10;G92bSSEBq+kDVewwfjGBxEu709KiGGgDF6byzOy0sqBbQAvbmcytv2WYm3DAxVB53ohPPbKUE44Z&#10;VTNhxehCdmx7HqjkM8OQm6hdRxeAOiV/QR9PesXLjZJQ693He5L+hAsAi7QOFcuC3UqD0DAdoaPA&#10;fcXdzWLs/7oiEk66QomfY5uM5AvvvvfNo/lE0brHXnjq6QvnUuW0HskVtqNYM3R06+LC+PPXzl64&#10;cCrJTIwVRkiIi56cyuVvXjiU5IfBM+g9ca8qWX2FmSagYcu3lcrFtZhdN50buXs+cb8U6kOhD5tH&#10;pyk7SxR8jPvXUazTx2sysQib+uwBXleIKV15qtVscrkpPWjw2dnxXWGpV3Vh5LOgEd1yqjIK5GJ8&#10;sKwpKqZT8VNV+1jE8rIyG9xi0m967tutx49LumEzjw1jfZuIgwicphl7IQAS21CGm0/ZeAimWZix&#10;2JmFhC7djWTdYqTFMbgKSqepA2n3wrjC3rVeUK8Lk2K7l57dhJTt4SZJ9ChuQQrTxBoUtR5JAlGS&#10;UKK39P5QreI3bWBZ/qlOcv0jPegFGwynGW8IWAOFECuR+u4VAIimo5RGA42zKMrXMKU/g25pjkHX&#10;ZJrvH/RcpPq+9971hpGEsm9t7de/8slymm5+dNwTs4fyCTzoHebEHytkSsXyZs8RSS+XOzR/8MRs&#10;D9AxOUviPkUSEPuqCD2RzZ2YSewAcPZh1PJTAlCm19geApzVwzvDSYRSpw3A7mGU9qjVNrYUvklX&#10;y4QtC4bjhtUjFVU+8vRlFPTkpGFFjYUeQhof3QkKsmyqiWnWxLJ1bw2noc83WIleNn3qLml+jdFR&#10;CpemqOmSG7pYN0GBXKfKxRnbQOo37ixX1m/62xhdM96pbH7EY5pqXxXtNha8HZ2VqhcQjqXIY10D&#10;qd/ou/VQ6DEkUo4kK86vIYdNdlr6kLyoO8WEY8eHmHBCjWU7EkW+pFi28ci+dDtlA8tDFyU3IxKn&#10;+LOdEbT8bYqnMaswHKeOg5EusGHgk5LGC99w4raZ2TkvmS77ySceurh4Pb0dxqV3cGphdnv7qW9D&#10;ujA6csvx2wtk/iRv8ljXtaIogt/1BbXiml/ut3JhZVMFdetSblyo3JQaRDqCMDZofjU0vyF4rJsw&#10;1oTs05enUjT7LdzT5wrIudgoiCaOZAvTWYtC1CoooGmJKSVCxR1RKAeFOSm6g0L/t50RgHilgKBJ&#10;/eX94QAVlOe22lRQDaUzDb7YhqFvXm0G2BBGT21ZdT0HLlX7CuyWYUTtvUy10ctA1yPzqTrm3ST7&#10;ygCJOxrGceumWizYKzcGBPJCzEu3lrqZZoxJ0qkBQOj7ORJVUbj7FD5Jf0YltdhthRnMyg6tAaNq&#10;MCcwnNK0mtymKt4gXloHjDHk9G6fWtVfO9M4nR5J5GnkkaeoWAenURS539AYazcP0/nM3be9GkxI&#10;kmNy8dyZTz/+5UqrSuBJfp7kGdAghyeHAgfc8jVzY+NHD92S5CPrzwjuHNNx89MJncel1cXRYl1E&#10;LoxO3Ty9N1HXHMKN8/EnhYvN9Q9M79Kp72dFOdxgbHhjB9JUC8Ivkp8vVkMHzFma0fNALOByi4Hm&#10;/ZHZTCFlVqnilRh+3fMxWrg28DIOg06BNM041rkgwLFulRS9buwcf7WREBMjbVge62zpqqJM8TZz&#10;W5rOY+uJExR3qU4cTbdH4HoSSpE9lsvIbklbF8GXSkJqU8Zk2lwKNr1NnEWQ6nhUG0vxcvfXz9ZV&#10;PdL/sVti7pz0UgmVcRHbvT4eKOFAUm8qwVNZrHeD/TBMjzVJL/EzO85sp6sfigy0UTmsydmXWqfI&#10;2yakDRD2iUP8GfjSpjYGjr7iYoBnGssEDHwEXz8v/JbXvn12JJFizZg+/fyj68WeCw0mn4zRbOHI&#10;9IHkzw/wyYMjE3cdPJH8hbodi9cacMAof0kS3bzcWuMc3jJ36ASsf0ladamp8lZm/ECa/mMLK0fe&#10;NRzYIsRN8XjW5wC0QDzbHdFGRDJlT7nAqTFKaYvw5pOA5pMsXctnPAgcIkUWjRq1gASQ6NHUUglF&#10;ObfRyB0BKEJqPT63FBVrVT2M409spKTq9D2BPf1QnHexK9MvTKer49rHeZhq8Xsaay3lbeyTehVL&#10;hAIE3NMs9fkwjvm6G95S+lLX5pnXDTMOG7ONJaB6CTz2NODmEFPWl/vWktvcNk7PYQcMN054L17O&#10;SSt4V06VyRFToYF4XgyVwzmwSEJKwRYbwgAKv6R6ASH/sEsb9k92PE0CR1zjMTYCGS2p2UtpTpwr&#10;ByWPdS3trK+eDuzL9fADt9w7O4G2lMil8ZnnHr14ncTkRA/3MaJ8Nn9oan8+5Ysn+jD2gHPswLd6&#10;dGbf3fuO9fDNuIVQEeIh3bG9SWiA1qq1527Uvc7IxCTELO7DvNJKgx8XJoe05yquWPMFyqgYBrmy&#10;UvriVxT9SsqmhYsI1h2RGtfmybjnCuEz0ptkAp31YVIXgOi5VfdQmdhscKOkYMnUKqsC+cQbbCRW&#10;26ixuG4PByLRo+SZNd0iQ0IA29cx5Lj3S97NNO8aNyM4wBqwCukmQgkaIQdYvTxyGllQW9Ya3Dw7&#10;OTye7GEpB6lpt2H3IhaM65r89+yYaLzTEhQ4GhpPDcfVFGukeCAl0rNLhY6re7U8TqssfxMXaSJQ&#10;VMw8BpDz8TU4QyL1BqiJ+66xPJmoZtI8swr41Em31Ffa9ABIpPJifS4BAaaQtujen+rEcU1a8S18&#10;JynTKaS+8QbRwfxo9s7bX50bTYbTXV37xc/84XIxFqMfxDdE7wCpd8vcwYMTvTE4ItW8KnZfBpQK&#10;/+CC6Um+a3lj3fFJT8zMvvV1784r6yVp80qN0Em8uaNzSeTbudWrKzGoXHmkUJhKmqbgl5f9GNzN&#10;z8946fpxm+5LyzNDEKQq2tCfAUg0MrKJ/ERuklSvak/g9biTGDc5ah83ZXrjbbLNRsmddYo15JEW&#10;R/KrurMH3TxqDMXxmnKTQPBkYRN034j0YND9Cl0dL2+UHSWiXUtPF2n6/g1YtEgScs3MmJRLuGk6&#10;S9cbNpVqtQx+QcNB+ZnNyw2DVvJiynAm2zSNFS5QrKdwNqam4Loh+h5qblyHFsMM05trrk07qG3M&#10;iIik1ZtV9g5L7YqsE69DE9ZoUF1rIzVS+8NApfihc5On5nHA0SCOv9iYJZegVUutx6grYGMNm5lr&#10;nQsIGZXe8dFUNpBjspcURUyz+SVt46iRMcWyptPSmzg4TNet+KK8QQ2Q/HRG8nXx1juP3zEzkpTf&#10;/k/PPHt9NV6ReMBDLGTz9++7I/lLqXRzcGJy8vSN8zfWry9tFE4vUlZjfCrRYThz/eL10gah6Nun&#10;5m8/fFPyTnX+yG+IeTcVVi6twH/U00v0nnwhN5boa/VmZFyD02LSo2hjmjLOX78Qc6lmMzgMMEXS&#10;7FHaM53WnXwMEWpnHFEc2fSkuSdfVEOp7Yw3uiCOPzjvm4g7el3jls8b3YoFOqNBef7E0boryOWk&#10;6oHBA0ZlQsQHBQx3dD4AdrOr0XRTAnlDFtngsYaUaHwo5NmmfmxeDH1vYBWyrG+aOq56rDWnXqH1&#10;oeYmMvv72WWa3ibhzPFJ5jTpp7/wN7DXbsY91tnM2D6OK9s7ygDbzuvb/dZHHsaBalrQnJ2XwR8Z&#10;W85yhi1U14FG/PH9QSlzNGw3z1uABAMZeA23caN0kkIPAbyZ34IbpdN8/EdNDKTGKjsU3ckHbBmb&#10;7RwpKJ5liKYzVvfWmkcWUx1JlddOTrMJHRdfWbw5hL7Taekp1vreLF4o+aoRBj14KPsY6XvueP1I&#10;MtcpL/+Jj/73n/7473zkuWf/+Lln/8nv/49/+Hs/n7DHO2YX7j5xW8KHWz723vvefGAsKWXbtVMv&#10;/Pan/qBU62eNbpTK/+Ezv/2TH/31Dn/+2Ud+7SNPPj45MlrIe6UzJ1U7o2PbMzX7az/0Y+979Tfv&#10;X5+fXZ6/c+H+n/7+v/897/quJBPy5acfeW75ujeS+75Xv/3+fT2UhtHLiUI26Lhzyq5LoPk9ff3M&#10;hVI9aWw6X5icVAi+S5MzZkyZi3HaCjQ/qfLpCBp8XSrhFm9k6uxNp7PGbkgPirRJPkMACbsvU1Ax&#10;w47R5pGnkUCwPMLReTnAVKo4BUGBK3qzIQ8V55OFlV0DICRflDDB3Y5At63T6u+Li/H70mdZwRFK&#10;OZBlCDFIGtYasCVv7XQDXhO7ZXRWnOUO+pJiA1VuFFpB8/Gnesr6TbVT3yP2Uj+eWYiDaql6rP1i&#10;LX5mgYqxh1NvGKXXLWofmYgkY8xJpWYjpZlHmNmImf1eLjt1s2pMGu9yOpWz8FhTejpsaNIhoQ0u&#10;XC8MgG+h7BzAApB32yT9vOnbsiPzoZs8BQHlvrp43TDH4bEhQ0D+1NR1J/XHCeUiiBqo/ckjA5jK&#10;zq/ATb5+rn5ms4XsZC8A0R6/T46V5RcbNgxCCXa/dFqqwk53lnmsq7VYoY00BvKOm04cPHQkIZld&#10;5tKF//GHv/xjP/MTP/4zP/FHH//NpcuNEb023+fl87fsOXj3oZu38/03z06/5vb7s4lTGB889/y5&#10;G4k+r+mrNoubjzz4J7/zR7/a4c/vf+TXvvqFT96956ZD05jj1d94+E/XSp2KFBIfmhmf+Fff8SMf&#10;+5Gf/NMf/ec/9xf+wfvuffPkaPd06ScvvHjh3MlMaeOOQ8ePHb27lwkkOK/MxSa8Zg29JIFivV4u&#10;4qiMujuQH12YSJK5aCEqxRnrmm1AXJ+SfchrG4KAoM1Ga7hRG5ysvUxb4mcVAawr1llv6iaja63K&#10;uE+NANjDFxXT5jPj+2qqcGEY6zQIrcAukWQW6XlcG42OioB+uLo5cP4iYUsEZKrzY3gFODdHrTqM&#10;HGBpRQYqsEw2lnsg2XdYHH+ZIlZiXfPLoOOKwzE157GpBhmxvjTS03JzpwamEj6+GAsr40JCE3LJ&#10;bemNlFIaUDc0QDKymYmDSvxFhqRnDONJ1XaK5GHWnzgsQWGw41RYI3Vmqcwattyogh51zQ8JqXvH&#10;SyHnWD6OQM7DJejLjSri4LD0jwRUKh4Pw5/EgN0ioUJQ1Gqp+chjt4TfAAXJFrzRlIkNGFf8FtBa&#10;5tIlAwUXF+Pd8kGmTRxOj9c/ZcVaXgpLHAZl6GAhaTX/b3zbh/aNJ3MGs6aV8mqpxJ9ipRKm1XX5&#10;slcfu/kH3//nxnPbDJH7t99y7/xkUqTvs2deuHYtFhFLPHvIwEqlUiyXO/8ZqWVef+jV2Xxu/53H&#10;//Pv/dzZy2c7V1OXbj02uTA9v3dmfn5yBvZA/kvnj1ovFX/m13/myWtnM/nMPXMHb9vfk1XqgbSz&#10;GqSxgKMSoVwUsku7tnz1crkOUp/KFuZHE8w8V4V8UfVbREI8NyGAhO7pROUzu31a49/rko6h67ix&#10;GCPnhXtU+XwpnRrYzK38Yf2eRtYclSOKJhRKCveHq5qmMrZ1jzWsgqor67A9acwwdoJ4OeqXdGb8&#10;YPxSCe1/fH4DBrWL6SXICgr1erhlhDxB5VY42xfMuvtO7m07Cby9HMef+N5IpkB5I9v86CJprGz9&#10;E2vybsZ1IEKu5EXIlkhNt+blceoVjgy4WJ3Ywc+tRsZAmOEmpA2AAY6SQGvpDbPcCEstwJ+YHTGY&#10;TYq0tjXpuFJhQ4GAyT1+RIlfksO15jrYvW7WFs9b5mKcGQ2hFFespYbZ8ZHJus0bubl7n3haJJ1Y&#10;aOJLLtjiCP5VTzSdTQWLYjxGSkhNeeRML7kKqe0oDYxZXGpAobC+KTDQNUx0reStxxWbbGZkxhvp&#10;LeOrp41mIjFWzE4RPMtfT6eldGeHtwjoOhCEyl8ESsjFmWJ333LPa//e9/7143v3JfVbJ55Qr5B/&#10;4K77/8kP/K1XHYEkbrvaxr3H7zgwnhQyv7mx8Xtf+uT1jU6O5MTjaPHgkdmF22cPvWrvrfccPXR9&#10;tPaTv/3hTz/18Fopyjrazrv12yfOv/i//uyPPXTmqfVc9eDhI9/6pm+dG+kJhkiEF/9BHRobpLA4&#10;72Y3cVMurVWrdSE4kyvMjSWqPOcr7hnl3ZMruUfqJqoBUnXwflywAJtePHcEoPP4ITqSv0T5fCmo&#10;8iZPMxtx0QYWNu8B7LacpLQcUUgAHMMCiYbrInpaudyCP9JaBlyCEe+7Vw8IWHk8pjdqgXRitvmo&#10;TQLN2930sd9r98bBLZRtdxFtcRvYQSDFMMFO7vWTPOrdxIHdqLYjs1nL1KnFNaRe35vkedQOIrzR&#10;NCL/sRKlH6CZpSb/mUOxvtQ91j6XNLemiroNWPGyVasoOaGekwq6Go+11AL5UNPo0c08HvG4Hxc+&#10;kPGDtpGM1lYqZgqKAiCTeKd0UZjwcmNZIOwmh21HDbShAK28VH8j65ibaNS6OD8pwbfwqkRBPEjo&#10;5Nd06pd6dMJf9XEHKSX0zvJGBqlYD215mYljvrMlwNtoR6Wwsm6Kq0Vv+cW40NIVMNYjXLPX9a8V&#10;rWpp2HIjclenSdotgteYYu1RVzLNOsqpSbpgzchfDMpypo3Bz2X973jjO37s+//Wd731PQf37aNu&#10;dq9rvfV5r1C457Y7/9p7vuef/sDfuu/oTdmeigW26f6+g4dfc/z2pNq/73/2pWdOXrRyQQ1Z0tsf&#10;nN4wWhihsPlbj75+YXLq9XeeeKp69T/+1n/6t7/5M194/rHNmK+3187QB1+4dvHff+S//9Qv/Osv&#10;nH96OVfJjufefeyuVx0lV7InkUSRixfqFxVybeZ29D/JGsRBN/qw8vKNbGwUM/mxg5PJbGJpBk7z&#10;IxroZabvUD0auYWojDVojF2u4K2f94sBoJAbUpXMp27GrwkcloiznNZpNPkMYshjHMYTB0EvSv3S&#10;pUUIMgVzTqTOcWgTAFzfn7o1UKZdelATXe42x86SrZ4WwK4uxMf8rdeGZpt4OgGbQWoJNdyoQfEd&#10;Rlpj90Zmkk+RZHdrKpo3YLZamS6VemqdKmtI7TORONABNi+Ol6uVrsjnVy8aHJZNkauv3xqonfeA&#10;lcKxJY5cqiOZ6duMGd3ZLQNuNQjvYghgSaTCvDdxXLMrqEAKqrwTRkrpiwEkyKibPKaNJBMiNbiz&#10;X1KhFmuhdLpJH4MHlwMr+FbMETiImfYp6x1LDPXBwk7fYnGeelOuM62JKnS7vfu1jYsNWc5EWsbJ&#10;cg7VJPuGGkrhoG0nfxNXTv1mwY/jzd7hORSKMiYbcInbHWXT74HpxuHskIFOHkvNkxv0DVWlMhej&#10;hm++MSIx4DHyOpA2cV7/sf0exye1lrJiLTuPMmMKQapocG9KVc+Dznv+2+993f/63T/yX/7aT/z4&#10;9/zwW+593Z6Dh7yx7iDgpp7Qp+eOHP2m+9/04R/5x//+Q//wb3zbn7v1wMGBaNV0BLXEHTffPTWV&#10;1Gl98dqVzz36hRKyutTAxdPz7LT5AYbwHfNH756/+cDePfce2rM6W/vTi4//59//8E/+wr/5Pz/y&#10;Kx978qGnLpxa3uxeyhV89rOXznzi6S//t0/99v/2c//q3/7iT/3mw3/wyPLZ9UItM5a97cixD77u&#10;m+cTALKjzxS6urrmr2BMh1yeOPwmbyLIK3FDvkXHmtir1dqZ6+dzocfaz3m37jsy27XyJbos7pk6&#10;pTQOzpHM5Iks/Gh2i+BdHtTMB+/hwMcvaQY7eRx0RFbJfFkfIZ6SJuSXa+ux+q65cc/8uHZfynRp&#10;TlEfyLCBTm6QsBI2xjh5Qqon6i/5diAWnGoyQIcQ0LrGJDNv8qi3xVeh2RbkBp7aQRpO3srJkK5b&#10;5BiZsUMhBS8dVS24nAJKldnDMoyfjokjgHwy+YD8JC1EkxZvMxtH3fBfsFhm7jBetsEruME2UsAn&#10;BvXhnEIcxGZmblUyZvDavEeSWcMlvY/qUb6zjqjxUQVpPfiLVahuSmnGw9mKvRxRXIt/0EZCJA5a&#10;OmlNywazUVOeYmHKEzrClOyQp3LAdMtQncbsB/KM/ZHm3Bj5OwzkbTT8A7JkOPtKpwubCP5msnUO&#10;OKLvpktIRAyox6iv1efj9JTe1DER3iESdQsgEtOiItHLK+sNqfMjCx5O+lQb67VyqsFjDYyKMsOp&#10;tRpRiLUzDQXIQNqkV0dZkat4BkYKAyNQhUSQshKQLmFbxyRdavGNsp+9uHjj+vVzZy9f/NKzjy0W&#10;N65urG5UyzeKxeub601I4rnRsX3jk4Vsbt/49P6J6Xe/5i3Ts/v2ze05ND3Lyd06KxDjf/XsmV/8&#10;o19MMmH5XP7tb37fd9776ujhx8+f++0HP3r9eiCt1ivFFzeurlc2ZwoTd061qK557013f9+7vnPs&#10;xkO/enL9q098MUmnCZ+5//gdf/lbv5eHbxQ3fvarv3Z1Y3GtWrx6dWnjxspyxRsdnz46OjVX8SbJ&#10;sc/l8iPjM/taJAuvLzK1N0q12mq1eL28camyfnb1mgeehOh6AdUwU5mY/Hff/Fe+5a63FHoxhPXs&#10;6kv++Y+ammV/uC9PfB/qF0U3dIvk+a4WlSwd7PvRGxf/xW/96ycX5R9lDYsT4z/1wJ/7vle/r8vM&#10;cP0vPelf/mzwGKAITNvj30vkXjRMCDh8CSLC69WF0H6jgxa49mV/NQx9Msb9b8tM4W/LWRpNVTy1&#10;2BKD9fZx8a+f8s9/vB7ORhHZ/4ChMnJCa5hpkZ04bL6ZnoIMHScYpfncH/kRBGVk1pu9N7PntVoj&#10;/Iv0S0AfQaHaxQOqPbF5LnP5c37kJh/d6+19g6a3qeGacuuLgUGUMMBvbE88Vdf9k//Nbn3tXr3r&#10;5r+YAREbNo8H0M/YUYXZPsoPEQ5vOdc1/IuXPgnJQPC3AAaOf292BGIpzLTrWnG4tFCPEsqInh6r&#10;LPtXv+gvPhV2Pe6h0B/6Vru5sx7LrQp2A9awfcCpFz5hDAPW6GXmTm/fAzXwPxileXIrkqQsJx2n&#10;lOYrn/EXn4hAwN7sXf6e12RHD4gnhBDTyBzT29Y47EUGxr9JfCBXv+QvhXMLVGzhjd7eN+mZ6kZN&#10;8UwFu/rKx2q/F3AlLD/jX/h4PYI3ecI79D55N7SfSgq1kQqCNjagwLoMsKsP+jcejSxDb+5Vmb1v&#10;UpWWxsaBFY1GdjRL2uhACmUwjRf+JLPybLh7J72pm71D3xJ1y7dpm3HwRhmvUXYMoum1J3/BkjHM&#10;qidsuP+BzJ7Xy7GC1otIhDGDtJB+d06nbyTac+Nr/pXP12d79m5dQAM4Mu03VXmFHv3Fx8NLNu8d&#10;eLs3/5rUQI8Z//rD/vVH5C+zpjNy/LvxXg1i9Vq/I3XF2sGSjAXT13bMFpDu9W9JRbq712PwFSBN&#10;83Pjpdz00ub64tpyiZzFjfXVjVW2U3w+xkfH5qZn89nc7OT0nonp0WxXe9QrZ3JLG+1DYGgnwPsY&#10;KddqfnJqZGwsV79OKn6OvMlKCL68urb4a09/7NTy+cNT+//uG//81oWiSuL06Gj2zG+tjx/fiLAN&#10;BNCVjRQfiAKCxozr8kS7H/vRfH66EIShP/7SVz5z9isr5Y2aRcQX1zcX19Y31tcrq2t+sVKt1jZy&#10;+eLMHgBfmlxcjLy/xrN+dg0Hg7m0s3gRCMBmK6NZeWwoJKMwlv+e29/8z97/1+YT8wwGux9H5vVH&#10;/etfDcQNFwnK3/Hv8RSup64bAXRSxefMDG0YqVOs/+D04//po//5pWWpFyjWE/N7fuKdf/nbb3tD&#10;57NE5V7vyuf85eci2UpMmUsagqcagk8VNzx9Rs+EdG02Ovtk6XGOveF8bLqmbvL3vsEbOZDJFRTQ&#10;1zBHhC8cqDrCsZc8RdY4tQ/XyNzdmX3vcImSgBZqKHzVYnZ0n59LRMCSTEJRj+aid+b3BX5wLdLm&#10;1auiEJYmhUm3YPVitq2BcRUtPu5f/UJdB5q+zaa3FX0pVbhZYqaiHpTcjnjyM9JIPhaMVP6nvHfH&#10;3zRSy2C7qnpW8SqnTYLeJSr10top1rq0lp8WjYNrE4ezR7/TNA+595QWlhuTjjtw7D7G5/pp79Kn&#10;/E0OnW1mDKS5ezLzr1XSAqIpP5nFaNn+sjbMkuc7EzFy5aLKL7whO3lcBxZLCW446FAGB7Yhii1r&#10;n2iPWy9Wdu+bvflXi/yEuZVthiqvfM3Wi9m3erR2yr/yRc2ka6jvB97hcQvQahWZ/Vw32ZGsKlF3&#10;l/yN39Z2n2tE176UwYqwJpzx/H3e/ncFo0NQEHBDu3UrO4iGceJhCa8RTLPpJUp58L3eLFxSW+az&#10;ulmzWB9+B28QJfRqZJCf/X1Tv2wCMcIXXi/LP2xQvkixtp0s82kwDPQoRNcyL/yKnQvrlx114vvN&#10;bcw1W7aEn2qWXT24PVwfEV1jCXPfuYuAu2bfW709rxuEEt92U/lrp2Qirp0OPgMl/vD7ssSiU2u1&#10;s7+bwd0QpsPCn+gdeb8jlkmpDT5i1fyheNpYs4BqAPxib5fHNoaNzmekrdXiSG39wOTMHfv23Xfo&#10;8Ftuue2b733N+1712vift99xN39114EDh6YmEmjVfJRfyFT2jo+2/TOW3zsxvjCa3Zsv7RsbHcs3&#10;bLK8V50bzUW/vXXP/rv2H12YnqTvli+cGy1kASRtXpm4/tDCyiMLK19dWH1039S+vRMTe8fHoj/7&#10;Jqb2jo0s5CsLhQq9x/+q3T9HWjVDevuxN9yz5+ZRB/3MZGYmRo/snb352IFb777pllffetOrbz14&#10;+/6x2Wp+tlydKZemi2tTxbXJjfXx9fUD2fWbJjdPTBQPj1X2jlZm8qgQ7iVeLXP33sM/8qbvmEuc&#10;rxmuONDiYkMQHw8BgEKIeBFnVnVI7ig4y9pcVC9cO7sYKytzaGRyfnKu+3aqbda9mzyN/3gSjJ18&#10;M1lMRCtJOEh6KRylyBfT59yEERHz8vOScdUSFS4UDVQJve5QnO5Diz3hg8tyvF3q1wpbyFcdQQnz&#10;LrVuwCyZGC0rL1kdbzdWqBumHDJVTfwnfIlBpCQ0tq1V8x70SPC+0TYQGGOvV2B6WzVklEP7NJVp&#10;6Glmo4cFeomRY/Dmsf1N7n+QlILnYsayvgMED6y9FMeBeBOElYOEEw/SPU11KoWHUAo84q1o1dFm&#10;Rr+cOKQkgaBS2OAZJGSkrZ6NjZeA1qwDNSlwb/RBDa6c/lYz9itv84KKsIZN9BSwN1rIXvl8mt4y&#10;smnb/TS/ADo2P4Y8VtwMe8wdHUAR2rp0S9c6WoPqXVmw8SSzERb0SGyv4lw1Mh/hbXrV5tucQlUt&#10;wCYMJxAZCJ9gq7RXZSHLgQW4fG0AfTsuZwbrRKJAL9w4J+JfqcxmBJQ6JWFgQMkYKM1xtLGKGedE&#10;uqJvIDpCitoIng6/DH3TAEbZNOmesgWWwosg441M+/CB9G37Jdx2RCzj9WjGFlQxPs0mPHccGjd1&#10;PD3vuBtH+h5rdYKelRNtIdYnUZsGGs7BTOdaubK2ttyCKq5G0ceiyJ4EZ0y4LwcklaQSUZseB0be&#10;iHLb9n59eekPHv/TR2+8kPdyP/WBv9tiRgjKLz0lHKEzarmPR/fV5uqWdLCW/HdS+sqmhI3N6xbv&#10;ETD68Uc/+9nzjy7B+W9+NeFA9U8ca/0pyTmMGKttYEdTAxV3hVzbtCppX5mqn635YtVCJGraM9Wa&#10;f2J+4e9/21/7pltew/3W00rLNXL9EcLKJrVNFSOfb98D7i5B9si5yPVG/oF4l1p4rP/xx/+v33r6&#10;c3ljOGHl33bs7n/4/r95+0ynSkuaPTpdfCyaN8WUD73PwUOFVUBR426DVNURHfTQ2mwqnG3XHlFt&#10;ZNcFZSbwVbh61+oxp/gvAAkVwU5AFJj8e1aezlz6bLRDvNk7fXwzkcYpdHtRUSa+QSFIVm8QyGOk&#10;G94RUBn2NqXmEMiuOyqsjm6tqni62DNwgG3X7PeXnsRjbXwRNr2wuxx5v1do7Vpzm8rVaNCobQWS&#10;z2jzk4QaXvyVSEf3xha8vW/xJ2/Z+ph2MmGfkbmA6DBxl6081lhhi5kXf7nu/eJtt/6wYSGCM0J6&#10;lrZubkIB9IHeoD6X9NWv+CvPB+uLyjV/f2b/O/GTY9soBgJmoMBOHmTOkL9xVp0q29i2aH7cO/Re&#10;z+ZZ2ahYjzJact7EkUElAfvnP6I8gYincvbO7IFvypjFomxjVVwiSjmB4tu6x77mXBieS5+S1y00&#10;OL2D7/bm7o9WUHhLNCQw7kS3pKb0JG9b73Mhpwm5LD8bWSbe/KvAn0SlxU0412oGwhHrX2EA6lHt&#10;/B8Ah5Ux7Ea65w3ZfW/MUDS0VQNJJTAVQQl6770Wb/yVorq/+pC/Qq68bSSE/N63eMJjNDYw9KJp&#10;t4hBaNgkPrKtHkS8X/iov3IqOLPsnGnANv//9t4ESJLsvO+rzK6+7+45dmZ2ZmeP2fvGHliAOEgC&#10;IkGJoAiaEihRQcimIkSbMsmQFZLCh8IO25LtCDEcCksKRYg2IdKUSUoQKIEkCBAgASywWACLxZ4z&#10;uzt7zD3T0z19353p3/97mVlZXVdmVXWjAFTGCBrOVtXL9973vvcd/+//faT00a0VkFRhcdTrn7Ru&#10;iO18witfCOdfSRKwHqg8EnrtOaE1lOf2RnD+UwUVa0YXqHfwvYWphxyafA+eMFg+Vzj/B2nfz7/j&#10;b4l1vgXt3vA998mwVgmLVRbLsCb0mIDx2zS3//FPPvUf/ujfrm+1v06l4Qp2P1BrBQ6PjvzqX/uV&#10;n7z/CRAiuZ+t+QIWJ7VfCmTSCrEXPEY4GpGKSL9sGT6VOJ8S9xWGtdfzK5/6nz977pWebbOowsLH&#10;73zPr3zkl0aL9bhipFtnvwWw2wW6PCpmDj4lPK4zy+S3rAlTiEWD4SWPI3tUtcbVdfULUYrKDTF2&#10;V+HQD5Xq3zE0le4kiOKT4dUk81nzNVYdvghdIW9Fa8tMD74biFuq4krBEs002PLVcpI+BdlnWn1Q&#10;OQnXvmRKPPL3vPF7zZpP8K8yrLVXdk/LdSHe2UojRgy78/9eeO44/u0deLwAkq+cXiD9ulhC5L5Z&#10;c5DBWo2mQ0Thlrd4Orj21VJYi2YEx3+60lUQGgRrHug58Axr4JL9qWJYs03zL2pc54FbD1H/jv8i&#10;/ZuGaDJbk8huW7kjgf8KuAV4wJkm5LIPPuWLVAEUIAUDM66bAWfHLM5cll/NVRGMCmdYrZTMWxu7&#10;Mzz4hB/5ToyzBvRFvfpUy9iqn6aXwI48+xuWA4mI/MDgMmgUAPNwbJYU5dXyTlWn5mzOsAa1hcOv&#10;4LEVKULBe/NPljHQEdFAkFCJxUHObHYpsk/W0E70K732TMlp4XOH3w+wR22PSg9WN5zTK8aoDQy6&#10;CV1f+i2BIgBjELxISjtOfAxUT00fO9gQFoXgMXJOCL+FJ1w5G175smpSnfTSBfDA4/7QycqfFP4E&#10;nFVPv0ZsGQ2CI4qrZryQdijwxwBjQB8UP4SzImC3VOKYEJhteuQfXgG4Zc3qLXriHf0xb+zu1idV&#10;R6iCGy8WBH0Emm+GdXHIv/XnXO+qPXnIHF79YnjjVdtWEg6mf2752RYFteGrtkPXNBzE1dpbCbwK&#10;0tsS/Wo8aPcT37UVQLmODQz86s/96kcfeLIZqxqpR8M68lTdQ4HIwqS1E53CCTHIitgkLHdW/sxt&#10;bp2fOe+sap6dHv/xW+6rb1ULAgs3rdnNkVpXspUES/QjiltjiMjKpPtO69X3Rj0LijqFVzGWPUut&#10;ukcYKjcirb7bhgaJMp5ubRmif5I+ahGnQTywTHlHe4wx1LJVrd8h6MIFnPwUkxo5mbKqownr/4sU&#10;xWZLVjW/g/zgnsWmuZwx3KHaVrXWG3tI8Aw/EBqkhQtseylcIYYa5zRAvHBPW6vF3Q8Wp640Ej4b&#10;sldaNP7IMCVVsLaSaqVZ/qjoSqQ6JNBXm6iYrDIFJ6okr4C+pHoyQ4Ei78iBrRU+HnLjptvL1fq1&#10;rP9OgGb9Wpg+QUJSJRFx0VZoQwVCbgslXFgAHpoULrNZuEOjJ0v6h8wDAibexh1s+qyzaPA58cl4&#10;onkxneOEaug4OLGy7/EZ65li7VpRWS0ZuNEvr1ywBE58EAYOgBOogOajOO1N8GGUbW9l3FC0J0lr&#10;Q7EdTPiqMKttpYj/3prUEPdtymOJZoppTr+SVNtXnBYqMqvujBqqGwRFPmprjzJaMK4k4QPElRUu&#10;P7NSXDo4yNRmO1GIvPniWQMZWq9Q1pDeVXQyb9lVaLAkK2+pcCh5UIx7Fau24wKAClWcyDCOPWj1&#10;lqQ005bvi2HNngUbymVLHAGMQq1Q7Y7J9MLdD3X6CnBIh/p6f+3nf+2nHny8OfdatjJudERoZewQ&#10;qNdUnbIwKdxqLi+2vV6py79x9cxyKti5NTreP9YgiqNUNbeXFI3RriGiREpKXEucTV1X7j4TDSef&#10;aan8C060czJE4hIoZbE587t+kyyn0zuOLLZFw8t+IVy9HIO2DcZHlrwqssXVdnBylTRoTVFgsKp2&#10;hCloRP1v31QItG7XY0mARFEI6tPKuOI2dkUdxG7p7DVONKjBlqmhFdYJXWzWhKdscnRPza7BRSQP&#10;1E6Eb6v6JxoR7L4zDlptzCQzSJ2GnCUE/m5QzNm7HoaT+gWPa6XVbbpjKBPXmU24a2TTY/zFpKI4&#10;wIKw4zQSWF02b7kVCyyaUghKQWBN4db0g3SXHDocdd5xH8HGdZ5qymZqXoGCJAbokjxYdYpZlqew&#10;qTlW3S1mULsM61AoWK0tITdbNGRm5JYKHgwggpEghUIDtuAWxqur+oR0+8OhE8KZ7P5la47jiLTT&#10;VOJNrLLa7pyzuJslrwQ1vtmQfjUfwgFyJxyDUAvHByKduOGiCRIMJxi4tRARSJTeihHNKm3hodbF&#10;CHOcViR8O6ybbrd1RBTJyEDbCOxmLFYMnRwhxe0FRm5rM+CwcmXQgTgSkSespfNGbrPKpb15WDHu&#10;dI6P0w9IFHtaqRL3YPDW7stcL4Rfa4Y1JFP140a5frX74c5aAZiCpqY/+Q//5V99+N1Nv5gal6iz&#10;hsuO2UWCM72LAEghVYWmlP0kLVv+vDx7fjWIIVxh4Y7BsdHhRpRbq+fKagSLQ2HVFKSFZ9TGCT3e&#10;EuItLMBKlhhbmJ4DUOHS37Ecuk1E07VNcZdWS6a8WdXki4ksul9TBrCIPnUI0fLHi6gMVRtEP8Km&#10;N9PlHHyhehTgcYOqd3pUSFf5w+pQ42qSQCw0rXPDcOHlKBQkE7kYUg+EU9Qg+g5tuWuICPlNs+4E&#10;9a/LsLQilu6BnOtAoc8aLlY8KuXUPW1stZGl2+xSE9FcfMNSgoaeUjwVmvDdqG7cpCjkpm5HGH+t&#10;bG3qVcXYXQpEKeC3i81KPOUKvCm0KRloySJxAwvOpCmQETWhgm8evpfUCVKs15kprHMLhpdtow9Q&#10;gU40hmUyhYNBOWqkHOWPGlf5qjluNeUS/Sxx3DeFco48cHz7/tDRYu4e2HdFYCFOeMtZJmHxcdJK&#10;JXri1wehVSnC2kgFccUp3Uo6WoB4gotJw3AEZozlrWeiWDXhoDs+Vs/QpDCb22+8TCZIQgtQo1nr&#10;wWmMSkVb7YnoARxyHOHuzPYfCAeqVID4qpikt8Bm+wit6cdwXWTh8tbc8eEioFFXG9rq1Vw3RkFL&#10;oNWlozhQ0lEeYJs9G5SDEFLaFy2vEZ8T4HC9b/f42UfDentZGkdX5o7KLLrP990KjI6N/uSP/NTv&#10;/4N/ec/BluBuAQhgkJqoVHfkxu8MB4+WJXz1r55rviVtvrW+Cy363KUzs3GLRAiE7x6aPjQ0WXO9&#10;BUUdLNz4junW+Bm7uyz05f4Z9YdSsBiJGmU3zS3NiFzSrs7JPVyW1HBUxD+iXh5WJWP1mq0VETLc&#10;/AsR5thwJh56vOoVopluypnRTKlTbSH8hg6FKUz61Lo9C25RLEzcLTO36sPCkmHn4S9NZvADdWbB&#10;tNUGueiX5x98f+MItDNHADKClNBqN1OzoV6hqZp34LDhOLDF2oE3FgQ0OS8qEsnmvbWQlocJyTE/&#10;B1XFxP06HRUPdUIqFQJflHBdt6KLFK1EruB1LsEtvCmw7LvSkqFHcRshRqCcaurRpA2UvKnwuNya&#10;in6ZomCmkLKV8xkDPdRMrfDXOpTlKjguX5Qdet9ckyPEQJIouI+GqxS3yZGCVGeQAHIAEqn1R0zD&#10;nNk4dsAEx++vQaIMwazCBxQJGM6nlcs9gCyyzO0fPOQDUajxmz51z4QAtlfBW1uzmPwPNhCqSW9v&#10;2RuFq48Whqv4Lbt/GolyF8HmDRHh53fYKGJRxS20Gy6oyf6O3QNnYq05JLgmaQlZMk0Klco/5l9V&#10;/y9JlLU8o2fC4PEq4xZhXCXh71lf7nawkaDZgOzrUnEuYj8XgT8IUWNTe5dxt1mumLdR3yAtwIFt&#10;R8Fr1fFFu7Bwxls8a0JlpLFge6BI2penlbOX+wWJlChYgmIVtYIFsLvP9/4KeMXi1JGjP/uhj/3W&#10;L/+v/9tHf/7AcCv8FeiOJYFAkouEk89FUpEQNPpqSAao7SVHtr6L/Gjjyll/u2QVnRicOFzHsJYn&#10;/ZribUmQGyklWFKj6YBFyj2SpMI9N8eFCRXu7pzyQRqM1Yi4cFMrpY5Wla3ZNIyKhSJZxLgC0lhE&#10;k4CBCGJrKlOVvcsThtxmxWueoyMMbzxv3IhuUC8EXS3a5poFkQpm+wMimEFRKMGdU01R8Um42l3S&#10;xEbQ4GN3gX7NZMyxJr2jIIIVzeUay5mUEIf6Ipd0KnAwbJOt88iMiHBNIo9ryprXq0Is4OAH8SVt&#10;VV/VH4d4ltktYWjtNoXIZf47pWGMRVEdxasITA9nB2A34FTZE63of6wQsfc46xxbjnriw76x7O1+&#10;2FBneLG2Yohq8tIJt5cCbM3kkuZIjt4mPFjlI1CsyzKtNbmbyW9yRiBPTAOd+WWd2aoPViVBa6Kb&#10;vgQpDT3PecuEG/ORonBfxAOvqyhU8SK4gsIclgbJ+fDCa1e8pG8U34bnFPB6hkeVqa5ZrILWeO/5&#10;Qw9sa3TohMaHO0go5/pygn7oGVaJwvYyjTabtEeXz4ab1BGxarKqCyPHwzEkqrrDCYuk2U5UV1vp&#10;UWtPQNIS/18yquPgFQdsf/fywapeeSeKH+siMKHaS1SGyFvUJcDkQWm6ogfXap1ERFtnvy+sIMkb&#10;I44QbbqKokgJ5j8G1eb/3KUrL77x4k4cpGzrEu3Tj23sbP7Z5W/Pb6zcMnLo4elTA67/cMc/vcXe&#10;R26587Yjx3vDjWJhQ+YXxGHNv3bozTyjwFuCPKap0PG/bFGQyjuM61TtCZUQhHO0OOJ48U4vzP5X&#10;v/33r22sG2lgYWN4+Dc+/Evvv/2x3SgL95IyHDfCa38uu8QNytUF7Pjoj0nlVcfF9oj6gOgIqqEK&#10;6LDq5Mttl7Xz4bVn9CPu6Zv0iOCOP1B92ay3bbB2SWdHjQmop2xufYlCnQ6vJk0lIVSZ8o5/tHpR&#10;XbQ4RZA2auDMWtAdsC7esdY7hVtzhXN/YNe8YWFRcKxtlchBaomwD6yViSKOQ8eMoCN7WAjw+jvh&#10;5S/YiPYtCtrgA0kIsxsunhMqUQ0MsjX5bs2VN8NrT8fNWWC160d6rdtiXeOVLYaLl1S4JGoybAxZ&#10;MclNGcThIowcL0b1vqwVzFz00RQOpKasKCSPBBKeT4KZSioAAHs0SURBVBcSNFycXR9QXuFG4dLn&#10;BAJ2D6UC9KuDga7KowMFxkD2aO8EpLmZXJ1qPyTz4uIfx22V8J0IHj/sTT5S8VkVZkns1mcw+HR8&#10;epvqjKMGhKfDmacLsqIszgfKGc6TfoJ8lWMitjQbnhPoUaRsVF2nnlxuDBjcq0+HpF9sVLnxIyd9&#10;Gh/WfpTZg93IDqzx4mU5OOXCSR0UbZUQYzcop2/goH/8p6oBxlLvoXatpFxMR2HB5MlICLsyR7+q&#10;75R4TkdOhIfeJxK9jA+8e+74ALvKVQwXrAfnPqWadccaQXuzifsLkJ/Uq5i0d6J4cf2atAQqAjcg&#10;t/O/Flz8Q1VMuisGh4R2P9BT1kptqRfPvCfSktDDYW6hxFCVGHPPh7PPRUsLbAkXkQOba90a70uZ&#10;UMnqm3m2lFKD5mv0du/wj+xRuZ203uyz4fxpIykicuHYXZ8Ugc++PPtrWOu496DQdYuoUTORP5Ee&#10;tz5TbrCdONxYTdMpVAbq0V2WJJrVXzjHVd3qC5onT/ZzM/QH1fpVQ+++8LaCnU+++JkXZt44MnLg&#10;Vx77ucHeASXQAREmdBCYNa6zawb8nJEuLxPKRRlbKBS8cjZzjIUCR6iuJXHntv6JwsR9CbmyW4sk&#10;36eeHkbMQVAxVOFUEPKG0RzzrpunEr1zn7YpmxHGJT31rnD83pqhXBAU69cVI1GgcTywuMWvv/D5&#10;3/3Sby9vbTnD+qabTvyzH/vle6fV56WabNDc+7x69urKdCVQQ4WD7/XEr1x7xRAk03HAUZR+rbah&#10;5WOVtAyhL7FlL5yOPgASYPxONbCtBY3Q50DGrkqrstS9Y2Z45Tw1kv/ZwszXCitivdTD/UdU/sBT&#10;DTaJgYi/yovok25KNQ5svLuyj5dhMBTLnnu4D/om/BN/BTBjxfKWKWIx32GaAI3QvWUR34wCTIPr&#10;2eei3pmcFBp6j9Lg+qlcoUrwmsqcSBjGMvdElO8XXv6sVjgOgHl0Ijj6ExkIuWVthbCbWVM3lcRl&#10;2N+UYR0GV2jF/GaMKd+BQNqnc3tSO1hN7mUD0ZiW6lh69VlZYeMNrfwEgaiFMyEUy+5hxwcPe4c/&#10;UMYEV/4twJ2yOJ2L6LCqeR/1DX0hvP4N+57goXApFKC9q2IZREKlUkIML2mJCa1wrgfTHH2ILZL0&#10;ioO0a+oRb6peG1dBfgmYOVK2dKlAHsM6xEXEaYk4iOBtuEm9AF23xRqPvFA1RVqXFQ53W6aUS9nR&#10;C7DLr31FcGe3vOzUOCfofQ3WTE1MFigUE66dCgqXLMr20DsTctUwrZom7y9AI51dNtRs3HphYlSA&#10;78+Yl0A/LJ8N8NDcTDGmIfCBx7A+DDderWB91nLvgyLdzxl0wK4VU2R0uVMuiQf+MRyS2gtmbVM3&#10;Zp0pD19KPoe/9LshjQ/DmW8UkvwAtJsIMzZ9m5+0UIUCyF37ijIh7lFXy4fTXS3bOziiCDu4Ma5Y&#10;pRbRHHBxqMRdXm57R039Ws4ca+vvIZYDV/5lPD41su15xyHJ3euHNf94273eTn/vUG9hs7iz2BNu&#10;9PYM1P58oZfz1d4/Pb29fk9vsNG3Pd/L33uKlb8/VCzed+j2oYG+jXANk5CPFWe+0rvyZu/6Jftz&#10;ubdvtK9vmIlkebciU+6hQH2rL1wvBmu9XCjZZkTCqXf+xd6l1+JxL/UVB/uLg7W+Tu8fZa/4f3JX&#10;LK+0s0abmLw7qC+GGx4WWKkGBZt9yKsVx9UARKjXfTQp1zPxg5jq64uXX1lJeVn3jBwaG0gYuCre&#10;C4NVHE8unmphQBQlXJ51H13hDtTEoFED+awz9micq0rw6FGemv5e9axqey/sS4FeVNLXTCkhGJKl&#10;N71UL0CZNbD7NXxUiaWSSrE7B8q5N/xG6QPIw+olqdTkARQxesr60jWSEJozG2A0QpZnvCn5wsac&#10;o8y3VaMe6KA3dmsuqzpabQkVGBi88Wwc3qyM8BiQScUYJAw++YRZdKz4UOQvOYhnmoohy3Jj8Imu&#10;O87+WT+URhKl1IEQL67TZAZfveqLBBALwuSQPKKJhWWvegsetyVilhBWYS3YWsbtzzK/XZ/BNZXn&#10;Hz1WsTd4rEGDCXFSueOzkiC+Mg7NSilcbWHg6Bk8EhKxrvMYJMMARRvqmdfUE8JavfBGitnThwBO&#10;xV51H6Ll8hywp3Gc0k0Ts72DSkfAMkVWNd9h0CnC5I2/Lb6/QVnVpN1VxtrogCe/SERj/oxsoNLy&#10;3hSS9Mh1iRCwc9QZDJ29MANIHvj1RJAAtJDqyVzc5qrnVYwLICTzdG20UG3IkmJfVMfondYSq87D&#10;7TrgQGWupVTjHan2CRVVL7zuJfklDiThEvzSvXzUx4e66sSqjgbdS7gzlw6RQae6VTaNSoRhprYZ&#10;0O7pZ1H6bR2TNJPvky2SfHDsU71h2zpMlR9jULtIaApo6Ml9fOhaSOTM+i8WlLGqcY2dGFcl8vrO&#10;1pvz5wOwsNyvSSU4+RqSNXlIEkQMp/B24EHGzgWWDZsbXiVAkkKIYn5N3hcRRNQ79QEhVR/VgBG2&#10;s0FdkUbPkx0TY8DCa+nqK4EmD7wrKFiGrvYjg572QxjEACh3tna83jMXT1v7x+i5Y+TAVA3D2gY9&#10;E8DOkTz0YSF43IgtQZgTkCfGMG18SVnVHLtPyl6MzslDB03KdBo8cCmsK3aLCAEgTtnljb4Y/3fY&#10;0AhUxDYijQALlJfBLdDwIUDCwbErJCAYnEehKwSrMvCILIJsKXuqzm0ZHjEBk44gWqYKIYA32ajo&#10;mOPcCyXDlDt++IQ3WBNqXPNFVLg5oauawDmzzvIQhb3yhdIHsWwGpqu0Wqz9Uz4dN63nJd0TzKrI&#10;6sMExBdL1ptXoD2eXKaGXwfKrj72mAUCPWd3XeIpqLKW1caXiB/1YalGlJGaNGaqr+yH9PC6EcXk&#10;ezTo/OmwzA47Wht2HP24KCPVsaXPqBVSNcpZBscGWpspGbi406On/Bo0L9HvoXWxSWnUopK+RdfO&#10;M9cja3726+Fyit0PDO7U/ZkwAKh9QxPJ7Rc8sqEkpF4NmuEyT3hQ4lS1oq5yPn6/a3Ik+pTMnNbB&#10;/LeB3mpb7aGJN2SCuyllMqydFVDKnbAMW+MKP1wItTQiup887On0kxmGij9S7CPxrmuOwHO6rKL+&#10;TzDu7DejRuL6pO4O/8B7Gl+X8taGzIYBhXJddbRNPEuvwwrlMJNabZqgTT+a3ZdoYkDNEO+F6FX8&#10;eINcsg9VNDFo7rerfEtALNJZScqdF+DSUdHU/pm7+zdSagEA4gNOoJ36ZmGbtgj7AibG0grWdPbk&#10;yjMunZMInOfROC3uu3pxSelY5I8q4CpM3sdGpsf6hgkBn1+8GES4OhuV40QMlRK9DAni5DWxxUTM&#10;ZCkqcdI1DkoZXkU0k6WyPzKP9TC45WvCfak/4l3aMYbmPEtGa2JgxMmBZ5vgHsqg0BViAY+hLDAz&#10;Xn159mL/IrWP0dhbg8MPHb930HWTqXzWzovnMnmo4Ri7Uwi2LA/BOYsf4KcpqNnQLhH9Wb9Hh21h&#10;DKKH3B+VfFlXmICQtS8BMROjb7K8KDGVRem1lKKhwiGsF1Ys/1lEt0gsqsdmSs1ZNqWBbYHJJXRQ&#10;9IT0Z6FaJXt/KCxxt8IiYGlMlyHAFUWoKbcQGF9h9FYLkOd/HFutcdJlYPIG2A1hKh5s/IDlnagB&#10;mq/xLiEmBfNV7h48paNnbviEITKctNfWYnkFwuQNpVE/TLxYZI4y4tEt+Y0/WWBpA5fcEZiBDAE/&#10;H/NLa0tsHoOe+ebRw1gGtLxOThAg5rE7XHVvg0dZJpAnmJug8rJlIbRI8Da+ErHIuwHIKdPVIsPj&#10;kniaG0HNvDWpK3DL0FMwNoDU2OIW3V8ZHqOtGHF11ZkFyQSCa4L+z2l2F7g4QQplfARUG2bWcobR&#10;chlOujBXqKZU9ytODbWD+cLV7vVQyNywUYUfx6fBE25cSeU9rFxy/FT1+tfavyQF5cq78aszpbY8&#10;tcpafL0kwL0j/sS9hWIlj2HlqEhTn1GJy3cRPC/XwVFQb1ZTTvcaG7tr7wxcNwEVEeK9pOUfwuxd&#10;5LmNNivHf0f2bnzb2iQ5/akctFVJNpMcyzFu+Uez3ZFN/3z1L5o8RG0v1qzPLcZfHt3azPuQa90O&#10;MbBcmyjZ1vmLl5sZN/kOLRKKUnbEOGEeRM52w2DCYmHnxOhNlKq9vXBp1R+OoKV8iwjEOBYJSjbL&#10;XRuPyECqiHfG32oD40/aYVNmnyTSDBEuPNxZoMY5sv8itxJLHeFGcug4iNmMMIFJSN+rmC+eILG0&#10;0VszAdeEoIpr4YOtP37n2+ldun366O033YolWmXrBMu7UHDxSPeeMEkPZia5VDX6QGlDHRVo3Uc2&#10;EMHmEjUsDSrvsg3Kuq1GWIlxAJxxSQem8fJSTdpbAM+tcWN/iS7l+XoBYIH1KwUh0YWZBLcwg5LC&#10;6nJYT/dw7cE6N3Akh3MoklqAKHKK5PI1OrDhypsezKxJ9wG2Y/Q2dQTIE2VPb6Ba87gDizDXobVW&#10;seMVxeaTsDq2BbYXRkmuh4EwxWxE9eVxdWN1HhxYLKEbrxgIxEQIa3XoZuvtnE2dSoYFG5A6itr3&#10;ZH5jrnY1VEqFnEm8ZGwrjThJD1PEaDGO7A+pJPowpwclI5HBlNdZEcAaczPSTlJrjTUbgNSzXql/&#10;p2pJwtFTWcu8Io6OHgRD6fvGp7WkunVmk+5R/DNOKRJVt29oahXpAEmfGssZsk1ZbXoIbaQoSj4A&#10;9Dg4LblsIIwYB/Vkp1K85jV2GEK0V9SnPUrZmxoHXV2vNqCerETHh4+I9rtuQBdvGbhLUj4ucMIh&#10;ef4ZD07yFhTkOGd4ZzMLiTDYX2/57bj3mbnB1MxQY5P9oUw/QXA1XuG0UATUCVgxn7sN6dI1EWJx&#10;trlmsXwmqDJqUjlBSUwQ5MnY7brI9uIhVY3zwNXjqp4wqqmx4eDgcTU+7O18oe+GYc2cuYHE5KUO&#10;t4LGZrUrWp45kAxgA7JordJCmi7bDdTyyLI1Oepc8xgl4hnlOqky9KnJ26D5vbR6/Z2ew1FMkSpP&#10;akFob9HMQ1UE6pUgvcCFgt/VNIkCAsZx+bkdeMK3zqrObJdII1Pta3xPRm61qSKSBteJUYdCNkkU&#10;KrGcuHfRNZi52a4EIRx8Ym99XNR/8Paz6fjko1PHR/sro1kaVFTHlMsIqCDSZM2XOuVsMSFtBRvK&#10;DjrQ285qI+p+2RDeAqR+CbwHzPuYN3pXQ3O8tO3OGXMwKsp/ZaA3kl7ZXrC0vlmKQrEdo7eqdj77&#10;qTOd6LiWBY3N2Fwd7ZY2gBgR4G8Wi7zMQNiJkq2YJvUtMNxmzILEtGVHgbsAXq/aSDzLUWJ/kaho&#10;f2nXXNsPD9Y8xW5JsEaiB3e1N0wTzdzdbShwUAmKiPDMh6lvW+NCrJxTy0P3iOduzEARlYWhNSes&#10;CnJ3yQmcqiLgxkLlbmVMovXLJaONrJEixxlRjADKcSEMSaUGT1lxL+JtXIMFKD7iGBlj+E7Z+D35&#10;FjSOsX8orEJDzUakGaGS2WdXFCmF/ilf3ekz3Zu8pyKakacEGXxGWvQwIKzIn0jk8I17QsrH4/7w&#10;WYRXUTpLcPEOsEmUujbW/jKQFZxD9cWMl8UbOq7C1oZKpvw3rXNqAmevS0WHyDFi4haiHFARApM0&#10;Ums1ZqEO9soS6Pho1rVTVdpWDNxEXXBLQrdCd6EmHpByiiVxYK0BVr0nVC3E6sVEgJVoxZrPkJgt&#10;/Soq3fwrYyvPjmilG8FV0RIkcQeRgdzq52U9yrc+MOVfKxsUwRg7ZZdsk1tcf3wRAyyCII8ZCVVj&#10;Mx1SJbk3w9V5mUwKIt9iZvw0EFXy2iwwkKOU45jx281/DKIJATcDn7Ax+LOcN33z47pviiKXaB8h&#10;1I2qDu6DB28bJLZX8K6szOyYZynQ/cQ9sZLNOb61wgqtzQemlaImNWIe4eZcuHhGiX73CIkx5QH8&#10;yvkI3uSa+rrEE0376mK7iWoT4Q7nQESlARIH6XqYL8/FD/VOrQfh7BVHTaVnp6fnicO3j/aW9xzW&#10;mlJhUwjmvh1HDrCIduTXYoflPYERcB8oOKUSdXIg9I89V1h8reS4E9ScfoSWvDkiuFpTcgLu5lBO&#10;oHGyFRGa/aacHHdZOjgKEIWsoa/S9gM4djeWKB0aKnTuLa6QFNJRHUMaFWhWlTWr2sRCFSS3rDVm&#10;+tPk95fOKgSVpPiROnB1ljzJKcLpj9OIMV5t7W8N4CZMw2vXyuJzUPsN1S1uq/FOOj4xUJXYktiI&#10;a9twopxber3UpYi+YnBTjt2Vc77qXSelJFtkLlNPRLxQ6iiIfqVdLJxSNFX248M0o9AmBj0sQA0f&#10;JrpUuPFi+sP++N1e/+FG1kxKhllMQrnu+OjSqYcREgaXS7pUxmcdp6GqUKV25lCQThzLCyshpYTZ&#10;wPoIM3wRifOgsPeID6gp31WFouh15b9wcAUo/wYRO1r8vCIlnD4vU482oNirumm4AVZHKCccGa61&#10;sTgtuEmODc09CPDUIzlEqPKXycBwuTvWfwrmtteqz5roMnU18uiih+VVWUK+FY6/rGweWkJVmwH1&#10;ebVlI0BLkIhId2UCkgf4MHuMw8aUNWyIF2HoM/aLwYW48bzd7+4iUCN6b+rJJqfc8LC6D6gG4zll&#10;OKPbh0H7xaXT3Do3GlQkYFCSL5VgNmq7NnLcb0oVNxqtwX//7hnW20s+METCseGOT35EJnbuAE8z&#10;k8cs6OkLIOUllEUCN9iq2Vq5mV+v+x2F6pd9EpdCoW35W/MetH+li5OV2Bm98sc3D030+P47Cxd2&#10;sPYoWJm8p8WVIdTBZMUdSxF0qidc6V23lr25l7zVy+5fVD5CgHzqkbCQMcRSPmuCJcCj3e3Fatev&#10;I+HsXf6M6g4T4mo8n5s+nAkEkhoWy5jj+5tvvNSzUcoA9oyNPHnyQd5j967gbFz7nAzE9KDT78lt&#10;bnIJBVs+rZsJNJJ8hGe0KpCLyNzyWVjnSq/BFQKrAOHqJh5cCEM9+li3iFC94NmOt/iqAvPxNAVG&#10;n0avSSnnG9nACW6mEVeGGCurPp46is18tRTL5CsUaDbd8soxxRpw04eZoSIHoqzI0tlg1pGv2cM0&#10;aVAiO6+1R/AP2OgOcyR8jL/N2aQGIPldPFJcl4hA2h2f6UeZb7p8Nu9LxD6Mq9os9Qkv+53Nqx6m&#10;bRybsZKv2/ElqrZabPACYndGRfh+sCZvv2EhB0GBS38kgz7x1jizh96fsTzavYy4IygdMfYr1XPL&#10;8quLLwo3vatfLE1EvI1jIaVm2Wqy40GFVZMGdgG/zZqlk3qZhVdCfO/kIb80ca8n3zvfI3SclfRZ&#10;27xGIUbMTequUpUJAgTWJa6u9zZW66YPGBFezU8q2/N6AWRqohY4QdAq92eCdFf+rGAVzNqc8KrM&#10;JATvQ3wkmt3GD9Um/oEnnWZr7aGCayIqet6YgU28wrYOTPkTmHeUEWQdB4PJh5pz+/UD+PzIhkmy&#10;z4g1ctE6K7BSug7b9qhx+qH3SL3kfQBkg7TGe8EPX7tgJel1A8AI1dwLqnhx4+IDKGr2eDZgd96X&#10;iz+Pwpz9djKoxu2f9A//cJp9v9mfrvG9FVLQZQhyb/hWb/S+No+S7ee+e4a11Zrh6gXGVmbNIOSL&#10;ZXvt1j7FgbdiLF3SqBskwK8IarY2Qp1vh15AVj1KHhFzQvHpDy9T9G48h+172+TJfr/49uKVDbUm&#10;unsXgXTu93ImEbrGaboIeJOcQ/OW8fPggEseFSERCmoqL6agKuecOQJ6ARBCdHOpVtBa0GcxhaWI&#10;lrCfxu4Mqbauw0peYwmY5++eL2lqPvXI4bv6+yvTxIGame0aFMXaJPc2QRI1V9cFpjDYdWt4XmYi&#10;iGCVtGM6LIcyzR1ZjKeNY855sXwrZViyvapRqMrgXrtYwvbwbT5GVF5MgpnjbeVLHfH5YNO4mUpu&#10;yxUI7OkbV1Mt8Sz1AbHMFCSpLeT+1PR7DJtIikKkOmWIJq4WusSputE9mJhcz5jybXnI8EJLR79A&#10;4BlCylonSDcXzZ3gIoUyse3Lv/TDotNMQqD8ZeGkm0SifEGQq1m6ZKKAVrMUiVDgylJ6pc4AuR9c&#10;bqqcLYPf44EH0HRqbxbU+CRe0kwpVH1NPar7Mnsc172jKkDUvk4t0cXkUAdss6FB07WhRGRgdGbB&#10;8w6qg9CnlJri7ssiAqtq0HNJr57zgA5GQgVVNh224Vpp5pELERFhzanKrZYzzLEiWZ8m5VDrqHv9&#10;wfy2V/yaIlPDZcKIxMatSq3j4U9dVIFmspK4/cPH8pbeptdF4SKC5XKGA09UQmWZAVm6FBlT31Ia&#10;sZ8eNGF+p6XGZsi2libQrGEAS4H41f/vbaM3juMvoGWmHuV+bGZfk+8g/X2jJlRYFPME/ivSrWE4&#10;R+aQrFcK+Q2+OUvRbdU3Ey1BFCaXUqrjDHNfCPQYWdX6MXAvo3cYE+iePQy68paWOnlAbeH5U/Sy&#10;N4/8GQClKX5JwHjhBKWZGcqa9+CVvpuGta5nLmkwIfQYCTYMbN02Zuu6a2XnnKIBdDq9Buokefdg&#10;xW3W0PTEQGTa1sjpxdp7m04lxPnumLyl1y+u72w+vT66MXC0DXkTtAk2urA3VCltArrVhRT9KSp1&#10;go5LzD7+HQVXj6m+4aIYsoKqDrK9zEuB1WWzrctua2UmUXALZ0o8Viq9OkbxipnmuY0/bPGL5xNS&#10;Ur3kTx69b6Sv3GVSndlM2aAUN9BnEXMzb21osgzE3nqGjJoNuAK8S1allNzW/FfVZc4m0SBP+fpT&#10;lsJu7qEMV35LIIoDZSGU09zV99vv5bJUb+0k+8xyi48Wy6AFA1dAFICbqq4zl8mo6NPP9rxq/NNs&#10;gMKRn6pLbJxpEVQXIUVhHQo1bnxVA78BnY/JlQBDaYZHe61m3cIqbyM/HBiltVDRai9EVblYt4JW&#10;U/Aeh/+FX7+zPV46l1/Ux54R50ummNpw+vKEoSRPahLwXkaAS2ZuU7drkiyduS6C5KozLmQUtP6u&#10;djXgZlCwiI2bpKGMhV39kF21UL4Hxd8nXDg2ECPWiuZq0AvKoSeD0sUDLh2KCJsZVK9ovcl8o6Va&#10;qkL5h1Atv2MohWhGijLQnc7IrJp5xKuDhy9ASLApiEI1dnNfHjjlEAkojkM9CGtQfnxa+hWJF8h7&#10;Icaxlq7VSz4SbMwIRpVy0tQUs2lcRPS7KjvWjaMb1qCe2qlI82g3WV6kOnkINADGyArQz7ADGJ1y&#10;FHEaHN2N20cgv1cNTRR7wlL+cDVmJJuvO65O0KjK5bAoUMhliSZSv8KvlwSYw8VNR1at2Uiios4k&#10;mlR3SLBsyYarevo86SgJVZyvYGjiDqoAyVCAnmGlq32Ehkpvlw2qYMfhPRwU6YLRD5VYAs0PSiW2&#10;8RbIuRTfVcPaVJzCt668Az9POmWfXknFzpZGjGzr/RrXJi0u/cD4/ig5V09gxQxOixAtDI5d+8yd&#10;wxPY1m8vXV4XwKEpusrdd+dWZM0zNmz222vqPY5LT4CKS1ouTWQchPjuqhRu0c8z25o4jUz5bVcU&#10;TLa6ZNUReiSLTTFfkvTkwHNvDZ+kOWVOGdbHt8PCb77wp2kcyMro8EfueAAETNmgOBWYm4nlZ4NS&#10;w9GYqLv+Owlmh8UpMq/y9L3nEZtRfiqOxvEZlleMfnmtkPI3AD3cg7UHV5qNuAvaoRoOs73iAImu&#10;GW7ovDwVlbNWaFPjRjPVuClLHRoQMKklcgxi5DeT/SjRVjSxte4rZvlZVZ842oQdcphReJS5pJOy&#10;MHwz0KjAThriGXK9iehfhvFkHFJWXaPVV4WuB2dKVxprgkUyQWy+dQ1GwIcecrTYHGDpuDi9Ulkh&#10;0N8Zndl0dwlz1Vqr7pdtHXv7a+pbJu6XXT4YTGGX6S6R8ta4Lw8WRk82aR/giPKH2LxzWqDTpnvF&#10;bsfPDfpaIcGwqSCJQW8VCX3TDzac6kDUkL0S+izaXWzcxPySUJ3yGpPN134b4Q3wvRUm98nLs7wV&#10;Wj0ksgvwtyxzOE75oFe1a3rmiSu0IVprYAMGyd3aBWcPPfxSsaFFt4y6kNAudLgNkcWQtLBbZObL&#10;pRM5w6E0MHZ8qnCQUnVm2qpKTK2J5IocjjHAePQhMhiMOrnS4zrhVxUjx7gM+nbRYiBUkUXhyAni&#10;B4/xxkseAlxCHgLWf8yVgzf7iHpPKlFNiNapjqgKuVRChlwEQlW6CEY1ZdiZ9uyRXwFen5s9Cc/z&#10;nvilTRIwNHpRY/eS+ZR0n2Bn8ZfwvYkBfZee1u+A1l48BKi3pbYCSldtKRyVv2VAU28AcGCVQJp0&#10;OjBZ5E/kzfu1GhYQEhBN+IEASoGQg5cCJ9w8fnyw2PfO0uUzs+8IC96eh3DjkIA3qDqqlAQxBB76&#10;DYFhSj3bvAIFi2or0w5rXoQDBOZ1e0mdCcIQ3YU+ZjcAO67M5EG7uShUU8/mzvanL8d9s+0X/sIt&#10;j/b50GmXEq8KFF3/OimqkhmK3sfGHcnDdlT19XY2hKS0iAuxN8vNyeKkx3sAtDot0mR1AYGAcm7x&#10;gWNEvb6jaJ9gzWlLffbrZfx6vAoxRSDdGfomNHgvEb8MUB0RzVS3RRyvBUcu5zAF5aQClXGbjcqU&#10;vYngzuRbFZT1EV0cJHaT0Jf6KJVwqyHXM9nGPLjbTPtAJQaNf7XaofaXg7Pyljf3HY9qpOTBQwNd&#10;3XRv8Mr3QDkUR4mWi3AAcLmtgOxpKtuEhE7C5D2Fwx+U7LXsS7C80jacU/Tw+jVri1iyrVU7iDAT&#10;8ytNeQxXrWEvwLorjG29TS7FguWb/hb2QRkQRYMCtkkhUyXzWH5NNP1JvYcQ3gxqDYAIagaleC2M&#10;HOfD+ZfTwK0QUiacw/z1vqUB5UIEXHOm8LepjgD7u3tZZp42AyjVQ4BBMehb31YjbJUgsbWwNIBo&#10;itMRIQYQ6Oo0cTVM5DBJt+UE4YiqlklTFtaZbucMDShOTaNK9j1rq/KAVtykqhKmHNe47jtOyuac&#10;oldzzwlpk75xBo96Y21DRIi/se+Agg5YFJs3VMgoGiUVSoYpNLk8upETfhOF8pXTBB2OSlQFyLIw&#10;cmoGVP6oDGO2rIh88kGP8Mqecs8xqF6mVOotiSI8n41LJ5NCjj9EdCoACnj9GSv5cDTBsKb0FQ68&#10;t/U0aa432fXhnn/03/+DVr7f6nelt0ltbyltxP/C3sq9RaVdWw5245cTQa8aU3NxQmwpoius2NZC&#10;iY0HdZ9ACAjiDiq1unrBiyicTTL6xvsOPHb6+puLW6tjfUMnJ45AwZX1V+t/Du8WY1e8ezt0DPEW&#10;TnsKGEs49T1Bq+/xhILKsgIZEAWqT4Ilt5dICTBKtKrRIQ36QRBc+BRhjDiHHoJR9qafULPr5gx6&#10;r+eFC2f+72f/vaIytgL879957KfvnJzqsTxgRDh98Q9ZZyMk5r/bHBk0ymK3vsCBkT0PEniTOPG/&#10;65fC2W/EpA3W9R1szPGPts32EjCjX8lH62BCMy1HDuotvKzLUkqWObppvsuahpRH+JrXrZwaqBX6&#10;jBxd6kzlg0Cur33N+v/Fg9Im9+B7HF1dtieDRBFVZTdBNhPaJNuIiVnyCcE3T3uH328IiiwCnOWl&#10;Uq8ksrY+CfPOighPMOgjZ8bGIs8z/YhAhO19CB+SRaWlFKYJxwf7cvG0t0x7lPjM4lxNv8vP2NKo&#10;0bsZ2HqYNrHSwxxYFKML5pFf4mBe+mzZmUWYDzzBfZmX06DyLfC3VWzDqcEDB4fqOrkwKHt95Qtq&#10;HCtzU+usEwTZiwbN+NT+oBpHDAQMEdCxa4Pd1Uc5szNPpy5pSiRHvWN/qS33karcyGvputkAva0T&#10;BBJGs9oJkWTMzQgCp5mqdnD83iQSkXG2NT8GC6qaeiJIWxIklBHHHxTTtactmRadWWAnlNO1nK6M&#10;3oL1lMInA7m9INFSI/p3FMpJQHcqwJjyjv5YhVWdeXvrr4usavaX1d4mpALcxUp7Y+VAXc3kw83s&#10;bJ23o1GGDGtOkCyKwNxgD7x+glmiYAPo1KH3SWe244GnOWBDUf5SEWuejw1jv0yHUWoHuQu02s7i&#10;9GGt9g88YS2o9uZhLJClUssOzGlM/FMPxhGH9g8aAmSCJzsKcNg0IcQ88JTYTnc9zd93zbz2fsVo&#10;G7wbhPYGUdJJgAgPHjElf5uZUL7vANqkbTJhIexpGFVveLhZbXeda70S+V5minZLNwKQO3vrocGR&#10;U5Mn+nt631y4sLCep4FCg+lT9UUblENiQea6UnOsFCMsOXT1imuXUaIbw6i7BxwhNwWqVIiDIwxV&#10;o1nWRVKFFJQaJPZuvk0srG1vfu78C+FWyUVemhh/6pb7nHBTj0XrkML1r+4ik/ImHzIoIZ9q05St&#10;wQcIn2BnK1hR4aB47tyDUgMngFKziGDO+dUWIP5LcSQQ50DoA/8FV01fOmw+lX7aKOhxYuTj97VZ&#10;qlGYxeFAFOk+WCYhIggrlricANhQw9d8oX2d9TGKmx6lOJlsqRKIrO5wAcIT7PiWI3y1RyehTwam&#10;R+kXEZPFZwcYK0GgVqACNYcUfRiSIwkiCERdP1n79JkFrA+qu41PD7636+UuQlIpClFNL4i0kQxv&#10;CU3ueWpAeKJdWlrF3E4PM5zy2vCT3CjMPqviBNF1xceIQTH+2qWiKQ/tmzRIXuhtzoYLLxPBLTuz&#10;+EuT75Lt1a4zS2AeATbaYxUGAIfg2Apanba9enVmlddq2w0IMYB8pEgPbxEaV+pcZzY2NBlLZ7b1&#10;uttdshgWiv0hmRAqYNauhoDiUp6waoIP0kK8TWZ0xSngd6mhRE2FgE/KyUm98ftEDNAuEEh6aMG7&#10;IdUt0qrEQ5yAHaY6Gav+lRbxbUnixYNa7sVCKkqmzYh1juOjKtg3UgZ9L/e+f/h9bRSq3euN97v8&#10;Vjj/YtqLkONE9KpdB3bXkJvXPWq0hJ6KFQQt7SiwwZL5bj8dYlizMiJwta4xcMurgKZuN5P2LRuu&#10;O/aBkrzqaaJxBd/cM5eu9OLUs+PenRUbUcKPa4UF4fBxQiknJ24e7R2a21g8e+Pcdk1qs5zrIIYQ&#10;bikyy9cL1NCUkKkD6nGdufFBjlEZi3OOy2RZV8UMSAWiXnkT3VVWqwot2vhdloOuRytbZ9CVjeUv&#10;vfPN9Ac+fusTowPjwrSIcGZeMFzGFe7ILE5cdmj54UQzRy7HdBp8lBAbyPJh1SaTcuV/SzYQNXy3&#10;tVJuVX1k8WPQT25cZ0cBobdB1BmYyhQNYswKUJfZfnnW3mlcJZdnsQxUElpCEJqhybbuQe5PYGvu&#10;yI3ZUNFxewSUn1DSHDuvnbtZeVGTZdwR6oYVjs4OpQrFwtAJGtQ1TddVT6Y4PoQW5S3sCA6BlVlq&#10;osSZPRq2vQjJul3Ktna8iigKoozcXjKJXNjYziw5dPowtw/3ohZNHBynh9XT8YJw5BzbhIiT9xk4&#10;2N5B3RkxhI9fQIDxl7ikS2d2nI5RuqTbK1RgxvqnJMaYQSqtOWOcyjHxn/rdUuXS9jOr2KFCV/hp&#10;4mi7ptZCTDlSFNbyEFTPIHG+tlnziWArTg94aX1GJzd1ZiGAaoK+MKe6DpVmIZ9WYlMGoz8VTj4o&#10;Y2MPHuTYeAL6RIWJVQ3oJZEfLtmJu43tsV2xFZsAZJcUKli7JfEbknXBaxJ1T7zaxnAvi7MVOFP9&#10;tSKCxi2wcLqEcSJwTkSARm9t9SJKb8HxAchE3jKtEulkzDTb55E2LSAdY1hrBiTTBwPhzQ0zRNNm&#10;2V57/IZm1AKgjMosVFkyb7b1no5LVnBLVjWXR8mqhrVtGFInH7hksHV87Nh479BWsHN67u259RKV&#10;fdM77WwQ/Q/3BwiQNLkVqpz81F7VFsi2DovjAtitXVGdQVLYoTDJRGHqYcORN6lrAHY8f/HMW/Ml&#10;tOtOb89P3PZuWrRbFX9Y2LghM3d71cTJMiEc+KmHrH9Vk4PW3AXXcpLysnREE73GjdXeyGLyBqa1&#10;FcQFtcl9Wbqh6cM3CoLcaJX2JiYka34F2ytFjg6R92BIO/rxB8wGa6PTEk+Y4eiXKea1aO90hwE7&#10;Gb+/FeroDMfKenxweSghEGMZxXs4GgISLVKWsAeT1dYG4nPEDcYMSp9ZarOwS5rnlqk7YzFMY256&#10;uIgwHOtP+sxiF8Kf2N5on4qbi1bIqEy6MVS+VRrUMAOKp7Z3UGkDtV8RH/D6jNIgyc5i/hIaH72z&#10;XSn71HIr76EwOTu7ciFcfqPUO5MFj85sm8giyzbZOjz3ToYUZeIvCRcRaz/OrAIND1qDunarRH6R&#10;cBXQfCWi4zPCmaWtL/mHdqUCqosz8FJFVVRtHM1LPUp02Ylfb2+0IsrYmsWEtGJVgaabMn2CBrjp&#10;fPJa7TYtxHMJ+ySXmoKSm97Sm3BTctVG/Rusa7oiHUpH79mz8g7E5Ew5NSjl8mzxw3szJP2MXg5x&#10;vJPyANU0H4CBSs2tO+DZU/Mx//zQrQOHAlk8noJSojXI2cki/5iycbFuKXsy7JEKd1bPewoV7dni&#10;EPuZfyWkr0TyCH9XDEfvIRxE8TIBqsmBobumT470Dl5cuX5u4aIVErX+hCqUBBSROHmyyTxCfeEe&#10;E9P4rC2hPqKbaS5V3OjJ+1ocenZt8ffOfNnfKtVtjBw4+uiRCPop7UaSN120pxv6/gI8hm1/iEJR&#10;qnL5c+qtlTazRm6jI3H7bYLU+/sYIlgGqW1VCArfffrdtuDtvyxl8pHbRYkn/WOFR+kJh054B94L&#10;CLv9g7r2dZc/rz1NqQXoC6GJaG92tVI0hDleOh1GjW8SaEKPj/llfebaLk3xD4YQZinBmur7KFN7&#10;8kF/8Fhlw5p2vQb1qdJI+DCc2XTLSQx66p9yNWHO+E7Y1pgIBMvXr6h0Ms37zhbTl3jkjoy/lO9j&#10;2EAEOECepKbpcWDFbd8iOVKtF6Fy/bCCuMCZRIQSPWJMxwCaflLNvPbuodhLZPCpixXukYPvVeZ2&#10;Lx649i9/rpTRsiGUHYUJZI9imcl60ux25mvCnyQPqC1431j8vB2yMq8MdoPq4ynzBeST7CNFKRTw&#10;YWjuTTBVdQ6wq+E1rc+GAMZS5fIKWlH7AV5/b24BFiZYPhfMPMOZLUkyg2LjArbcC2SzDuwbAeZT&#10;KdAAmex4SHlA04SYmfc34wf37j7I+ALlH1O2cccbOqYicSNVFQ/dNpbBXr8nfMArhYEjIYEEzCPa&#10;3lL1DzSq/Tl0MC9r4ey31O8gPam+af/A4z39E3SuoZhGSMr1mTum7jjQP760tfry9bM3NltGWgMV&#10;mP0mBQ2pFVf9bDh2P/FOn+uTkFhTTafr7zTVV/S5oFWbuUmpptADU0Y8d7IpQYmvIs9/7epbf3o1&#10;1cW0UPjrd/3oSG+/whFXPyetmr6hwRFiCSnj2e4Hjbl+Obz8WRGqJKUqXCEjNyu3LqLlptpYNn5N&#10;6KtOB4oplgrtRQ8PoAh+vVpduBv/bINdVZT62petnVvpbEINRgc141Vs+xMA5kGKNCMtb2R5hCKI&#10;uAn1TVZdfUz35lH8ae6b4pBK93eAJ2TslOpuMVPI+TZXd1v/hQFFzL+kVnzJoxLYXs6s2PFwM/bm&#10;no6qFZfOKJssEYrtPMA2h3/Ib7qJZiNNQc7Bm4O351IZDTCK4tC7vb3pSxxCTHTti+WElR558xCu&#10;373Lm+OkrV6UNZ8w+qEoYE878LiH07JnVnUI8RwnqNyqpsxLlV4G0m33EwrrojMbMzbYAOHIScFv&#10;SIY07EPZ7Auptnfum7pn024/DjDxI2LzjKvE6UrbyTEUf6dPO2dWkO741LC23O99o4WtGl1Um51m&#10;2ffg5eQCgrW6pIg8CdWh90qoXJls2x+6uIOxpKNkSZLdoO/xKAzdA6GiEC649rVw5pmUSiRtOFi4&#10;6cPfRdbqynXda4M1704aShUThLiIHGiUzBZlJTqZ+EB76+CScgUTMklul5cmm0PBaYgx2k6bnprs&#10;BdHMwayH9CdmAIDFqQdRN9SsBKQgAWmhW7eWjg6O3DFxnBLGiyszb90436yzS/JrQCRoIE9U+RSb&#10;tkqd0Nf0sQKFMgJAbwuLtn6ZZGEbw29qx0Zcc+5byuqWOrAwyKh0HAkKGLWrNQ7MKDdz66uff+2Z&#10;gZXI6yCStzE0/Iv3/6gKFmHWAxohyuFUZYMNGqT7xmUcqe7HFDgkSkEWIk1f6qCo5P6YoMgNYabb&#10;3t3JpZXRMbDwBpfPCpyQrnanTJSAIqgq0aLDjtdulcpk185b5RP3RCq0Bmmm9UAWmErC3T4zF6FV&#10;WczLtrxJ/rqfsKJgmjhL1ponpMu3jm67dRrwsNlnQljY0l0YaCo0fm8AANcxvm8vqRVle23rnSU4&#10;QFSEFDeVlBkNqR8Fi8UBAZFpsQ73f/ttaw/VB4OVwEUluSImNEYlBrQhrchsze+ib1G2N74tSyhp&#10;ls6nOTukmHSE2ydO0UuEOrPKXwM1jsVYEGemeZPRpe+ifG7TvNk4rB/VeJUYKtRLdfBmXT3t301n&#10;zAYBeQD2VN3QSrFqbhw1LlAl5XxF6+/W5suIoPNvvFR+ZgdErgfHMDcOmbQtKOHbb2uG9PeZ+xYa&#10;wwoW452F3WXibop5CG3K8yecjJCny2Bam66+zcJe/5rVTWE2xJ4/LsTgYW/oJkHbN4HqVTTVan1c&#10;foGLYOk19aVPHVihqoZuDgni7kmkQ8QjgjhD+i6jIgH59IjNRhzS7aIJTi0QdygFCSQiYjNGmXzM&#10;mOlHvf6JPVARze9NJ9DtVb49YOsB7EsY2mSyoImIGFnxhemdvUuTwbkkWiIxl6kbKtx/kCL5HqGL&#10;FgvDHYco0n/jJWN0TqxbOjBRBnS33GhuDrFrWZtoAmPBes/OOm7u+aVr19bmyX3fOnlyoCdnLNC1&#10;V1QTvtdFP6LklD3qvUxTiTvVFQ9vj3/gQBrdlYB4asrdEGzX+J5T7mn9qidiMgz6UgtZzC8xl6Pg&#10;FHXbEKmW2onnhyt43vOXX//1l/5kZz2qY+vtKT5+6rG/esspD9If1LoskriMr4/ywduFNhMMelNb&#10;LFILdcluFbQgq1qNpmSOJBlG+jyP3BJO3GNgPqYIxxaDbjFlCx40XN5GR5qbeGtWZAJc0kmRivUx&#10;1b01cFg0bahyqNOYIAJcuaFNJOlYLkQXJAbFMa7Jjgwek1tyu4QzdWyJHgeqi6WrWT6ntJpEMSKb&#10;qOWli+RsaaeoRgA+TiRG1MuUu20xoq0wUF1I8XIek9rmno4MFTnCVaOF3IQLwNU80EQw0dLDxZqM&#10;GMGW7a+jDWl8fGrvr84snvU6tpflW5JSVCqbD6oRzMjtnFbxl9ms5Z22M+IgqmOpCx0fh0xVg2pM&#10;edGecHLFhYeOYoXzH9ja64yvq74hDCpzNq6FgL+SFrD8QS0zYjMh5Fpqik6354QdpyQ0SSWprHBa&#10;mEA6O3LLwGIkZehOazseKfb1ELOA1EfUCMb8T7YPZUgaDVI8on2ySNq6vIQV1WTnjCwSV37KQ0IY&#10;LUGsmhypk2G1LWtT3FrVCO94SJEyOVEbXUr6VKpIcUvPkBgzxe29I4Y4a0JcritaWHDOC6eVP4JD&#10;OJo54aqFvoVZlcJBdaOzy84goIqmCbifZ8Sqn8VD4NJZfNUyh851gVBxnAYC4chxYYqYqYwArgAU&#10;cl/7guWs5WpIN++F19RjKLrfLZrG1cMW9w6bAdMulRgfBJYO7SRSDocAsXI4qeXjhalHTZDyLGnj&#10;4wXVyUoIQzagx8iMEdMNykEqkZrFhh5pE/dd47eq+YnONKzZpm1d0jDXYADp3toQnIDNUxg7Vg0t&#10;TLv2V822BhHhIqykVyi5438VS2jaGNLNJOuWvgPgjEvoLqroRgoH3q3uZU7ZKYwtLYAQqYAy3Bro&#10;H5ndWLuwcp3yvwOD4zeN0CAj+31mWhvsoIsDlQo4ML+Gqa/H0BQdnkYUu5aIMNVYeFmV8moS5oJ/&#10;tYarc2yiaKVHQcMiFliKKhvXiJMwfreYT0TsvCVqVapUqf3Kf/LnNjf+7TOfeuHiabebRFwODQz+&#10;4w/90sGVV9XmWm/uFCtRKCvwn3pU01R5OMu7KnC5+VHN2PT2u9H6QMQBsEegiFJpjlx2GJ2w48Gq&#10;6gpxfguMuZsKJLTqzXtqrA1HqbgaHQ2trkryADI3IfqVWcDLyJoXCzK7WcldmlvRYGxQiP2S2bho&#10;8EgwvGI/prwHZbWq3YHJMjS9Nhc1a51WRCijhq34mOzLDVKrym8KiupGRFz7RAACCtY1/UZLyDOE&#10;oBcWZNK7WNpIr5mnrT0ki72FF0Puy9KZtUuaFRbnie4q7i2jB7b9xRVnO+QeNx2tccdi3sOqphGx&#10;cgJmGaisjTN7v8j1gG+pA6VZ1awP42p/mx6xbI2C1Yue1NTFEmUQHhrrzLHlykScgMxybAHA5POa&#10;6u6EYtV00HwTMyv6nPxPY8+gzgyzgGmKoxeXifKbXE9VGQgDWEfmvi1ev2RnUQXDxyzWcCdU5Zq+&#10;ceGZB56di73euxFJlWWAM5x08zZtXxhQx1m/l+aI60ptIedYvQ0NhUzLYLYcZKOY8ukeUmh43JXp&#10;R6lvkWyZ5lfVNQenDQmusIBKRIrULDMyMTUjlbLdD5WQjq3w9NLDaqqARInIPO3ANHtySRwtvKrY&#10;banWFjnFPTtE4zNJlMJkGLVFQ5RtC3EEIIQP5PIoKt5OcotbOP98WZWkX/SJ3XLPQjnHiHQ2QCnx&#10;STJganHfTIPhij3nLC6FM1+z5r6uh4AuAlnVA9NUzNM6Ru53FG5oI9dZGM59R1gmiAEStUwaDbU8&#10;/UQM1m92EysFm+zH5nXVtxCUTFGo6b7DWcKqzqL9Wr4OMh24+EOdaljLUFLeHNMEYZVzKSNslRud&#10;uuYWbNwsi2NBqd4po5cSLkUM83QVJgeq/csdLwfILMr0yPbit521J95u/+hHFNir4BNANHX2tld6&#10;g43+4uBrC1cXt5a3tjdvnz7Vb30MMj38LCpm9rn4yDmHxAfu4h35UcXIU6hfMQRx7BUewx5bkX6n&#10;f4HaudVCBtd8DYLuPibOtT9TFUUpnapZm3X7LlUYyKKl56XMAo1ITpDDL12TeXYF7xuXz/yfr/7p&#10;zlpMu1bsvf/Ynb84TYocG9c9ttRUq0w95AHmJs4nhtEemUFsK/1NmGZk/+XfVsLt+AxzzxqRX6ob&#10;C0tM2RNmn4sjMqjimj6eofH9bWETc237MgqzT7Zsw8X4du0rlsd0eQAnservQ8sDiRMgUUWXcUpx&#10;z6ylvFS5c0rjJ5eiUVR4s3D58yJ9i7K3NijXIUmP6cetlxt1MqOycTmncl3WEGAZuLxYplKhstVQ&#10;1QtjkbyWMi0tr1oua3khiEhF14i6cTuSAlaiiatrRWFsYbpyb2u0Ouzdwive/AtCTyWCxF+4PA6+&#10;R0HNZO9YbbAozN2ESn/M67B+xdl94GhYXfx4ETe+Fa7igSf1uNzLA95NPypr3hI7UQgKy09BB0ky&#10;TkwrkCo3PETO0lRKoJeCF4prTtxTmHrMiG5sjpjX/B1nuB2om4AVvva0CEBTlQnKCUDnR6MH6OFQ&#10;SgKHSIxtW3PV2FUaQVvh/AtUm5hplYrRjNzuw4OOcyiekDFLUDBZAiurkigGRWXl39DktAl0O/Ml&#10;WbcpQBE6ULbX1BOqZVQox9bWjYiWblY/JCdcPDkzX5XbH1Wzxc4w1RfTjxHQiVwyXsnmywkiSyxD&#10;s6mdFZiEoOmNF+R+J+SMJlke5M2Abq2Jt7YEd5SbSFR01noZW1P+YVIE3IxiDDAu6T4DeDpuJ6SR&#10;UQIjJ7zDP5x2VFS+hfZgkV1ORh3mmXWvPPYyRVvj/yj/ULB2yXNFUxKnJLbS70PBqcYFFirmlzkv&#10;2mI8cB0fEYZg6LfSq0Vgm/Pelc/FfVgjYeYq96ceVrND9BKaXypxlaGlmfOdnerTDzGmr/4p0LiY&#10;h8A0UrHfn3jIm3okpYUyrWXj9Ub5L71WuP7NctwOZgylF+/lWs+6hrnuu8av1eATHWxY6zwS/VLK&#10;XrWMpuZ0DPBKdbXgW1tOp/2PCQS0MdSZGm+OHX58a8bdsmBYdokRt0kBoD1w7VIZGW0QRtRWFOL0&#10;HvUrrjoD5V57RtHCxd6RuY31Cysz28H2RN/gsdEjDcwFdCIaClnEd5dRAhwiujf174SKD/2QwhK7&#10;bR3jry2OyzqxoKPsTtyJmm5M9UXQNqlD+7c8aIbd7pi64bx5B54sqDNwDPnFFADOKFdelrEKVYn8&#10;GStzlm1d2g7+3y//zouXqQGNnqP9g5948mN3eYRJkifwdNpR6Jg+0SJInNBowl5bSY2usRVVbeYK&#10;EfHdxTPe4qtmxLvrSlIptXLTjwgkkP419USEo31MMXKLyclRlKajRzfGX+ZMCKmMjSve4mv8sYLo&#10;xG4L/dE7xNUwdMJkwxacOxsWLf7i7GBcCL4ivq2493V2MebmA+gy+w27+xNxDcmbe2T9xu4sg/ni&#10;HZEPUb7FIlLS6YuW8GkIfS5JlLobEmMDVJ1wcjufkNjh4Q8Ic7L715BeLsthcyRE1q7kANKrPmRC&#10;YeVTErz8zJfhhdRFGH2X9ewl5EYlUKH/0O5fM98MoXJdMPVflfkhElbMVRYi4vP57yhQHQWfnAdO&#10;yv5ggTOr7h6piahjM238nO+kyJ8CyZwmZDu/OwFUQCFGNf9LHGm7Lycf9Q48ypTl58gpNX3o6ke3&#10;58m9NG3NW5efGyKrxsyVzkkOUUHFkfR0pD5BsVtYgREew6qJpndNXoQOWkbQQkpN4UOvvi2bD8BJ&#10;JMZmi6CIDj7lp3ujyBs0zJiUv907sr3w/JvCl5PnAXdLrFpWjjuepivgPzn0lCAKatcnEJe0bjLi&#10;5pwshqzTrBBwNWS56M0+q+rM1J6yX/TeU28ss3G1xWwiOyvRjfxhtkPNB5SUyPOoLcPrqtujSL20&#10;vMLSeIfe79HvJgVYUpgcldg/qVUlTu8An9ywylTkRhFYqckbwlWXFJRJLyUBB5/wxyDEqJiKZj2i&#10;rZfPpkOkKADGPX0iG2qq5Md2toMb31LITA3qnQC7UM6RwoHHyC+VhU7YYnEsui0GCYM7YXGHCKeX&#10;Z6n5LClBYPplZEGmIQemQto6klxiefnjD7iDI5WIG4ORyr80a83LGVh6Q6E6yrGirgWWtsWqPvhU&#10;AUei7JfziU/V+Vvo6jnlDF3uzi0yKpFc1pEfNT74htdK/MPZ77ucW1H1451tWEdLiT4nWWOsw6bT&#10;JStKmQW+WCyaDUrVXD4nECamqDyNi1yKkNI1jvbJjcq8jre56u9wbWCYIhbcHLinKR9a1yRW9eit&#10;lhGrQyYoWwFlNBCuT/QPvXzj0sLWysLa0kM33Qd2wZyKat9Vsgl0JpcHZoFrYxFfxmD8x6FPv8ti&#10;5BHubfe7y2sn8meOhKl4pQidfSDIRHrEXccGsQV2MutBLUmHdtfa2p091rBvQlHG4eMYIOVBU0P1&#10;gQ9xFozO/yZa0kLXDQ7MFy+89M/P/FmCrt4p9nzw6C2/fDROiAsvSHHbA7RctsspbVoJVUfIxJD0&#10;Zvxp3A3DqjoQf207DL2vjjOzwnATfEIXJ64d94dQLvdaOLOqbHDHgE8FNGxXtbS54nDKEmYx/pD8&#10;5Te0vKruSvWtJFiLHT/5SOQ8pC0GUgdyGITstFOj+0PL614jy6Oue3PW04dWHUw2FgCuJcSY2sFB&#10;CHx27alaLpm0mEJ3gsTySsvXr5EQ1FNOBpS3WHgsb5DqrSCML6HTe6mfq/HiGGHxadWIToZB8Avw&#10;kyk5YAhyWpdRCOGJY85sdHuE9xC2h8qncus2eRVeXFf1kBkK6CibNcgQULMCB9c17nU3qGcT7C66&#10;SITtceMGUhFDxwoTd3tQg1eIpUwi7S9ek4i9DI4i1JzZf5lvNb5LjJwFpzlwqQ+fLFchT+QJR+gL&#10;ofYlOfjkDKTFkQAzLroO/ZzHe1E3x7ULAlW7Q1RaRl/98MgvqXlHPAXRNIGOw7ZGnGxbEWPeQZn9&#10;htOMP4DjsUg7iXNiQE+1DlD6TqC4U7v8atVC+H24U4kjoYqFAoh2a2vfcNh4RgHihKe08o5Hq/bo&#10;+FiHHbTx1IO+AEVRgt4aiwzrmLh9NAcGTKA5S0RSszqHlnhcpCxBy4sBlExWLgpooofU8mYXKD8x&#10;Zx1DnINfUp4h6co2VUak7gLsH4GGxI43YnKS9VLC1fm11BVIR0bbao6TrhvcDCs0yvIAH9+47HHJ&#10;6r5L1wWGlh192OuzFESNOzqSK6eQlZ3mvgPKRUWK9Hw9A0H9QWewaz3yLaoRjxSjzgjRjcl7fY5t&#10;5S8I8WKSrBFdWAdJRqjI32bFaYgLCGcJoZLnX6qvFZ8YOEDoOEgIx0MTSLZev9GNw6AWXgEPgyrO&#10;trPRZeahmpRM4yJIl4TyO9RdREyCu6aQ4/erLDUt2deveAtWjVBijFVXMknUgXeVqYgsopJnvll+&#10;r/5nOt+wdu+v3uNKgEaWkJROBB7SMXA7mlX1NFq1RCAsuuDCBo4wSHFcof2kC+z4VRRTmlXB+eSa&#10;XHo7pOhqY17a31Xm8VP9B3wK2tCnsqob8q8xCjcZ12dxyYLWtFrpCXZODqB3OPhgxXiBeOKyCHdE&#10;xY8ZxJ8SY4Nh/AcPeTiUnHZZPHVcEbvLFa6nqMOV3AmtwTUmu1kGSrLIqWuPv7IdTHbxdfkSCVCS&#10;gTCRYduFUHnkVmEHdw/tIjfo1k3DlmLg4sevBzvbfpEiHu42bJ0q23puZek3v/xvzs68k2zlrcMT&#10;H3/iL9/hGyks7wmoeuhmDryI56oM6qLLg6pccbe1ClXXA5m5tqeV5rUttaK/riccRTmyVl3wicwm&#10;pYonC2O3S6tWd5ai5bKKSbcO0biuotHukmrml1lduh2pBGJbtwkVmNjwC2h/PBb45nCWVH8Tv0xJ&#10;vl2Ul+Vl+4xvx5bXnMPk9qp2apxeZqDlt6g9Fe2/giu2QayC2hgdk5UJ90j0j+kjZT/IvsOCbIWM&#10;saHApcXyAn2udoVYUbJiZquUlJ3xYH50mRaHfNDy3opBYMtbR3ot68K4hJDlhFtiPapPstNaV0UI&#10;2bxyTseH3G4EUldAT7E9YuTIsOgpao0ehyFdliBabdL65Na3ROJeVahshpr12nnrzcvZSZGOG51f&#10;YfQ2nwBYNaGSYhECZCgq0nX7y4WkfkFOOdSvkeBN1xHmkCmr/yu7Y8kTHZ8JlbWRAykDL9peRD42&#10;a2vGkEMRKG6VpcjPTgHCTGUblgHwj+gQ6XdNro7KGKp0DKzqQ8O7YLmifbJI7DTVB/GzFSwLENjT&#10;hVWOD1HJOKaAXlU7OnorVu0C4zQ/YT+Uf2pQC1XIGW5o+bE4q+9oeRGnyHlwR2NIx4dbgCy2wgfJ&#10;AZQP6IIpJrrmdavCBx+GDbXeDg0fDD6aMKimGQMoCZCLXEVV1PBVE0atYsMp1iC3ELtW7+NyPlvS&#10;h1IUHJzaVqbcgFUFqrGqUyamRmR5R29VKKdOMlBTZmdRFM7WZMocGauk1HvWnTKijnsWOeHAwEow&#10;DLXvhimib7rBNhmUn2Pg3AlXJhGI3nfHWARqRB/CzYDM4cLr1KFacCQpkexToAGrGje41nddkoc/&#10;ulgx5U1BoaZcOUo9488kGV3BfBdelYYsYYoowBhHQ3rjpwpkmMsWTaWxXKNSSu56VbkCJZuOoiCb&#10;96IDe86DjkMlPanwCkreuiZ7lFNX+akM4lpVnpUNW5TtpBL5axKM6IEH0wUHb1d6J+/TNaxrrJiV&#10;FRbHXMYqUtCbi/RTUXZDpQ+ylvKudrXP7/oRx0cyLpnWEdpR5yrq7Qhg6JA4hLRSW/qjXP8WnAlK&#10;1isCZCXAeqxOjh+ZeljNRXV/ZWx8s4PN1FccmuwbfGn2rZXt9aXNlTsP3jO8ednoSqwMznFRqSoZ&#10;kACR1MulKL5eCvOLcR/zoNXLsj7IMUgVVxBmxo3NdwWICN5ifH26JdKvq3GGAvOve4yuo55YHiS5&#10;itQDRXG+WjFys7Y92BVlzlucT5XTK4YbIyMxzOpXvLb3H1/7yu+8+UywGZGrbPb1/+WT933i6LCu&#10;QBYE7CAJgYkHywL2lTtNZYeD4WJrulgdF4OuQLA6SfemeKb8/zCcOG67JDTi/qNKzu+QdavTXsvw&#10;SoSKOxKwPsVnuq21trSE3EGcNqwBe7KwbnnNulXf41c8cQyl8g9ySMY8miyM3aOYRL0HzIYsQkQk&#10;ylQwTYWfuTVJF3B5pAXe9pTMDHEC9hRzhMQLk4q1kgKZADQJzNPoK4KdVBubQ6HwzJAUujORXbKV&#10;pXbw+tKgbn8JYV6S84BVXSZFWl4fo5aqMiH+G6Wn5PGCoeKyxAuKUBmMSxpUBmjtsBBMxtQLquYV&#10;AAlJCXc8WZzisI9ND3I9OumNFEwkVECuI1e8APeWpddiIEG5eiHjzyITXCSiqe12uU7QXH2qy8Hm&#10;sxZ9VUeN4rW6I8fE1hJ5a9skpmUryFurjRkNt6lTLMw+a+XU2DHG5sKszflXtA8MVY25Wv5wSIEr&#10;6THL9oCU4CccQWr1x/07lCNzqlMk4aNDZPNiyoacJvHiTb2rJrZEYIlRIXFlgbFK2yysFwALceVo&#10;VbSESR1NHN8R/AN/GKkuWdVF6UMu6eHbascm5XebjjUzSAY9wrxmfbkt+1THLkER4ZEiUeofLFky&#10;iTIrB0ARMXJaGlV38xQxsep5ixG4IK6W1xWU1zc0t2XqgTkh32LEU5EYc+LI9ozeRnfSGj9gP6td&#10;AI5ijFiuBBklLD/ckXRVMcIU/sRBuv6stYJHvcS+PVIk3/sUirEhUtyIkqy6xrE9aFz0MEg5/GTQ&#10;3lWtW2a2Gt74ju5ZUWE4QULmuXRIph3yQOdLQWWwB+TRgQkhkWiOot0+PkUawu+x4LujAArJL7yk&#10;e5bYmRN1E2DlT4YOe1Pv9qAcrW+wMpbzJVB0fFflKPTCnBHCQbCQ6saukt5r58P50yRLTaPGmCLt&#10;2qCKbkkuqVtqxWOuiyqecQhLqnhJyBCGUyevuqtEGJHJcmZJgCcpFwYRmezNnnkRNb6fYfGrvK5Y&#10;iRSoXnqTaI4pJZupK/ecfNhXviUjDKz81/fXsGapkcvv3pN78ZGSEVW6kBAHkmUxMf0vuVq8GcrU&#10;IH9t9anxTv6QtWa9DhTSjeswcCE1v4zL5m9e9yG7BU4X7MiISelN+gPr2hi7m9BsU2/nre1sf+b1&#10;Lz1z7WVorR+ZPvUzNx3RO6hgHwB6rzQpHW2STG4yhvWq9Q68RzGbhkbJrjdTkZ9PmAduBHFwuin3&#10;9IVcCbB9y/rwA0dMIW5OTmcK785/ZFlg4egbSzfJqz93Q1ksePCtig5Pu4CV4rOzgyfCHj/5nVfn&#10;Lv7TL/yrr1x7u2cH7S9D5MGpI7/2vr/yhH9B18+BdxEjz7HILrVNvwbMEWfVKHzT66bpokfKgnE3&#10;S7OUY/qlIoeFaRNdYH2br1yoLPavHiuMG+iLkRgPTAtigYGys8VbBJhc6s22YOKUfryQkkE0qaKV&#10;DfMepS8KxIIA0/nICafFvCOCC03NmL8g9116S1PePWhBHAKgM/GCsrqFNgRR2LULamhvfCxYQj19&#10;I4WBY6H4+GzqdHVWtzBq5srnIsTOiHfog6Hy47nzUdaBHM44GbiRAJO1ZHnxmuJFUzNHuYWveYhx&#10;6tGr4q4oHuMIE3M+aAYsEtaQeju32haBo9m7CRVdu/HPlwtz3/AUKi7pBAm5RVJDFdc3QPSmgRAC&#10;WWGLsL9oJzs+phyknXw8+dQT4LUCSCWMmrA0Rv+VTEqPP3lfoWbivmwRNCLCCQhelWemH7B9aXHF&#10;HCuK9O3DF0gIWClqWgdyb+5AOSobd/B4lkaSlgq/KtJ9RSdsppwXY/BMB7eE4b7xPCNGBdn27pFh&#10;jcsnlAsQ2MwPl4zWdpbVkw7ckQfiS4xv3oWqCrgjyGgR3Uj3n+fr2E94zsKOg+rJ8OyQ9rzisac7&#10;m2Tw+IJoQ0BWUF5ZieNiHZZfp57MU+Fs/NigijoRu23Q86+knVSACE0H/h6djwkSGZTKK5ra5/gn&#10;aR+kevFlNeZ0DkC0vJi2HOh+fxrAyalMdm3pdYmoEhnlB42SRahLTkxvOHDUh+AiDplLC2xclSAR&#10;ki+VD7nN3SYxq1rqEaz5/I+LJqxfDbalhex+J5AHFusWvFyry1wwAvKXd/20hAqKlYn7fCB5uR6i&#10;4/ExdJLsg9yAj5mDkJqAtgASAjEjEWxKXUCoNaxwcuB0ukUUMzwB+XNh7i2m43pdyXo5oAxVhZsX&#10;bCwWll9DkssUhYSKoEl/4fD7fSS5fog9wyulPhLSwdFbfFmRiNRFoOV1MMvpp8Si1vTTNawbLJ2g&#10;kJbDJxiwOUcXDPu/fMunw2t4EL4F4T4bAy1qjVPLAXP5cWIlJKwpPXYiLhReQNWdoRvlwW+Tdk+Y&#10;/w0ZQniP9nsi4XbJ9CYehU6urM5/8qX/OLM2P943/At3f/h4QCKVumaShqIrLuwYYjg5Hnh1o7eF&#10;gK4UWWluXA2KRlNNFd6XEYaI3ULBMFsKmWjEIF0AKTasxW03RQYwhPU2SnRmN4nQ4fw8wcvLurB1&#10;AesFZGr0EeUFnSZej//p87/x2fMvLW9uYAgw9ObA4K/e8+6/fc8DPmEV8AmiDnT7lPGJWfPY1o1r&#10;4RZ5CcCUWPTaV1e6KlqubcAqrqVi9IiKG/p9fKpMscxdQuXWVtgS+/ElQtcmxj3qbc/Yfo+K3Lm9&#10;DP9XsnExfAcOhqTeHH1Bmtag8XRtUC741fOQrRrun3fANzBCCR2ZncIyg66INIpccGJYy8ClY+Wt&#10;whlHN1yu5ZX4aZrrc7Qd5cZimhzXGDTF/U2ACkeitLxy4kinEpxQUtVNM/9jYm/SOy9doXGV3vV6&#10;B8PiuN87GgDmhnxDsBMSsuWNKhgXT3joqBoCN/O4pVaxnZrPAZu2gCW/BruK/qL401UBbFKZHEFl&#10;iPNReIRnaAyY9UcuRxhHIWFpp7WLAZkQfhlPFVu5f5Rex6LnZ5prl0jZi3nT8fgmDwEtrliwkmrx&#10;k80sMYSbzFxCd5sywvRFFybHBKTe0TSP9CR9MRbI8yhfUaKWN+UZ+oPe1AMeZQlR5iTLRitOLibE&#10;9Ws7GwvaVqkIcC9Fp/wt5DmHq6ZNd+QeySNuu8PKfgASyDjN0oFHv2Jx3qChTFQeKrANvHXjspi9&#10;vgA4GQ7kygWsYfPcUttHTBTnQU0DHG1rlkfTZLkCGmytXTfpReva8g6Meb3TVvxDAnVNmQchX0G5&#10;GH1WaU+x0qYFrVEgs/6glf/V0neUtEpRONEtYvaFzrIhooydp1NTtrwqCsdxHb1Ltlre5TV5kHm8&#10;Oe9h4Fo0xySqV0VBfSMRqwbjbsybIHFgE2mRTyjcLYKUCZJUa/0tEE77tsiE1e0jXcXpYDXYetQX&#10;Zzb9cM+STwPxkquwIf4FxgshEuWX1+ciSbagO5xdPiEzJIqTtWwYGw6sIyi0Rxqy/yDhFb9KJXc9&#10;6ZJupyEA7reFwwxLxgoPhWAB5DhpB7QFKIpleD9QIyVFwX8R3wAKCtiJwg15har6i6kFJnGN9Wv0&#10;YzeV6ILx8QNhzsTd/kA1zHqWY5Q6v7k+3uKHv+ci1vF8XYZIav2GXBxH1qiQqpg41WdY8DsDM7l6&#10;lxxPfXGxlivY0Oo6Pqv7WO61M4CIxoHTksuv0Yqj6JdQHQcIoJqWbP7RKwF5+9zbz3zhwjc56HeM&#10;H/vEqff0wUoRAWPUlCOyhLhg0ONgIVDlCsc2Z8rH7+ow2TgMyL3qyQBpueNthRc66pGvK0tp4FBI&#10;oTeZuL6J5mwhRQrMKSIfp6DU9mqARavggeGew+DT1xb+5Vc+eW6FIn1hlblhHz104u++7+MPT7HU&#10;Bw0miEXY1MPvM00U2TqWLtAXV6sufuKwgCECzaFlITBWUEB0cGR5oeVS9DFLzLiWt8akttHmysAY&#10;sNgVhEl1AqcOXFqQJSYbyzV5sADyFb+lNjyg0cyJScPhuiG7BAgmZbVyJFDZLvbPRBdtT5WG1XxR&#10;u8Sn+6dCAgZMuVFFaY3Rzd5imuAxyDURp2e+juxMqEGkyC2vIR3ZVZA8OA9wY0NQ1cz1nHoLjWtF&#10;YCA98AMFarSyUUG9YaVAwFYKglQmbqFV7hOJ4bKUXViTtKfROidqCl2xGRLVW+cyQ67WDZBjFNTO&#10;VXMPLwPCePBoOHKL2V6Zxq1WuicxI2iq8L8AP1SDKNQW5dPdOhjFpBbBWX6ilj+EXInrV10V86op&#10;MobblsqT16RdNn54r3coJPbGKOhnLBVIDBx/fOKtkalHNw4elDGUV65k0/OmW2QbCKeJrEBIp0Cw&#10;EFeQwMSJt0XDCRYkh2rwSDhKM22OT1MUwuZIsLrB+oyBmlZlo9j6mhMlTL85yWtlAQ52U1fAUTmK&#10;zgPPalhHooGokFX24fHVcIrjWhMZlV9LO63PUBsgS9fMkfgKoKRsWgRQ6nFYB5+WSHF17QRFoAoP&#10;cNVYzy3g1xbpkL5CT7osZXRmDYB3GOlVW2kxCrTyIFCrMMZ4hMy2ll2pj4klRwkuS3PhHLDNPW6F&#10;YSiqqEBt8iWAbjNrpaYXrfbGvGI2VyEkBNjOrMzfAYHIp+D9JOjTSndbSU6wdg0WI+NukgEt1KWr&#10;ElFDWZJa7hK3LgE8yBI6eeioVrsOfr36/LWDDKSzg3ltXpP5w0BViTgMS7ZXL5vl7Yixo0FlU3EX&#10;DJ8Qgnw3H0DVkRrcw4p80y+J3Aj6ATHW9OPltRUO4Q1EOdBeR9Rk2art62x5znPXpPDEX/ueNayj&#10;CVhIFaj7JtxwmAjOLuHfrE0XoWu4oqnDdeEQhb6y0PPVsoGstiwCMhLbo8jpqnFhJr+JZkdWhFbU&#10;WGqpcIJMlhnVNVg4suyeAhW8ufTmzOqN3371s1Qx9vo9P3byhz5QxMNbs2IpkBIaWDc0CEiIAimk&#10;c03gVBLhYu06JFkGjBSHs2kM9yyGk7UZlcXYHZbcvnIkhNmwjAEB49FbAxLBCpA4OGOTjy5mwvBm&#10;hOm2jhlk54qT//AL/+brl9/YdNm6sDA5NPK3H/7xjz/0YUgJDYxl757LGktOrKpw8B9k4MpQIOYX&#10;GRksHP+JGKuFIblCoMSmDMg4mzP7bJVCFQU1tTEsL5gQkm5RaNM8BhvUzUaGIKFEYqgDR4T8acVZ&#10;csKA3FIqp5kS1VP8MvlN21PnQUA6Rk3MLWq5x1HK5D9U7rg7d2wNlHBIERHiK9ZXOUp0aAkhW4iW&#10;F6hiv+LxRMflEzYvQmXv4Xpt0iYDQ0F2jxolkg2wmVqZrjOsMQgwLoHecnNEN2WTPlr5KlC+uOiR&#10;4+ImU+kPi4sHborCGQcG0FSPNFJbrLNWJNM5rcWJQXBR1xWeMEatPENA/I4wXgpKukKzlv2r1Kp0&#10;1EEfgEpe6zaZpEJtvtYWs1KAcjGxwExhLhxXOEbSCjM1vhRUJS4ihIwjui9Zbfg9W9llLBKoA8A/&#10;yBPeInMoThUOMm/ERLWtxqoBUosJKlANqUsb9hT/RAyqJNahkcH2UgDVLa9TFOamsgZ9BwqjJ/CH&#10;KQ0qiUTuC564gkdult3E1JN3KouE+gGjFXLRjcgDN6Od8PnwMZz/PFZXDcMaQcHAlR6+IT/NJUgV&#10;P0pGNCniqsUTHjvlNywWzHYhCOGAVc24a1d8anskvSq5M12B3jDtxM5ySLlrlOGhj+8UHl62n2/0&#10;KZhG8D9JNOEMc3bIJUaDxopCZmi/4BPoRgi+2vJs4QpeEQW+/GFgIQhVdNWWVluXLCSbo+HkPfiH&#10;xkvY/JS1qkC5yAxsW3mGMADKcelqsApFc+SsDtvB0MduUxrKaCizzbjGQTMLSlFq9hd1IbSesrKx&#10;SjQMHgdWOdITHoHqNnQscmZBGw5+tonbaN9rGOvqU1P/881F8ibKiEVV+Rb2w7wjdM11hfej7sd1&#10;rupSXqm68nX5IHxZPEgk0sSu/G0UtSiERGsGQ9xZcNV9kwHFT/Tew0apeVmmz0aVvRfymLPNkVun&#10;/+LmV9f6PvPWn3OHHBgY/1u3PzRNX2t0q1Q5xT2DEXudvZa83l7mPhL2jgOTqMaPUVNOrEfUVkDD&#10;Sxx3MuY67Y6MogxIbfeHWU7iaQb/NxXQt5ZDqMhxnThunSnbf9pe8wGnYlWDa+S0w+fd0xsMHvk/&#10;vvm5T7/8xYVt9I69S8H7keP3/90PfuK2iZvMqo5Wr9ywrjVW/O8W1FQEF026QTyPWJRxXaUe5z8I&#10;LwFo1R8AW8a2Kv+LiVA2zfT27VJ5FTtrjbgDKRckCotkvmJQ1A2XtPrfKlpA9oPLgzSIKgKb1adu&#10;UCKa1JBhe/EX0VDseuQIal97Byn3DvumIxeiirDsysNUS8uYVS3zHWwfGV5BcncLht1bdmdg55Hf&#10;pCamVDyaXZXV/aSQA1dEf5F0zJb8JIa12bgqyrzHorbJ06ouViGOjLDrAmiWJu48cLufBNbAEwb8&#10;fSzgqsYZzpxlqmlYa8FJ5hIHuhZ1dSkTZq22cty9Q+rjKHhPmx7hWzBHZrCdBRizxwWSCUcJpSCL&#10;oQCAylelb3m7ouZeAfyxIl4kD2m8kkC3owCH7lIUI4aICILub3Uv02uIZwgAA2qgMthrmTNcKPYV&#10;DrzPrwToN3vByxZZeRt6dY8cSylSkx5UOiqcfMjH1sz31Fgb3TvXCmvXKB8yBlX3MKISs1EEg3iK&#10;Si8eEWCjTY+UuSK1EH2+Y4WYJW1ccvu9QKqJMlA4c1oPZ0ZvHmA/SCeLMVaFm9GES4a1KQpuVe50&#10;wqh4pCRexIDUqnAF69d9uqQJhcKFntaQtr9c7jy6BQ554w8UgFq141EpMLBAlahiQlBSFZMGcmYx&#10;nMizCY1JeGUkHDnlQz+V76m+JjQ9lUpENYn8O3nszHILIF0kH0jMDpG7azH1Uf66Le9Rrtl/nxjW&#10;yZwpK/G3MBqQFXECVImbys6GH4AwNtUnpBgsHgwfTRhbGNijgjdsB+pnvkyQyUHrlBJSMig2pncF&#10;oeVKDsnoAZirX4vq6qLbRaZnn1pIELroUecOKzcWzDT0kt9UBMlyqeTa1v3tpQDJU5cWMnHxuxWH&#10;VoZO/vabz742f4FffvTgXR89essw3jygTCjJdH8viqu4LFpsJSzRe1j/CLh1/f7AdXa1Ry1tHWOr&#10;1cpYJXvMlGx1M6UnMayNyTigKSaVQObClg/qUXDm944EqjsGnDMkfjc+YyxvzC4al/qqbZE68dpA&#10;ueU9K4W9oP+qrH1sPvKB4sAfrB/+b7/wz3bWCNgo4sZz6+jkL7/roz9+8k5h8vhlrT/zYkTmCMet&#10;lJHFd+Ppqy+MMgyAyBhLsRDkhBH1j2lL2iAK8ZLxy+Q9VLrufjDtICk5QRIfgBqmvyqvtbNaUDHN&#10;JT8ici4F/k2iHKJaSUZEK23Upgd1iTBZeMoDiD9ulwvnFfpkYQdazz48NzeovpUoR4eCSAa1OITF&#10;p02Mo6d8UPvHkNbZKk4vxxYTfdTBUd9K7aZTeV6vacLYhNKpcSPSWsyhLOwPbFwUe0WP67WePJZj&#10;cQ6hJESpfCvgg3NX/nBQHPXxDNXPKI8vIf9hJ9hZUwKdqLzwD2Z1lZ9ZLmn5YOxvj06uPoBw4hKT&#10;8Omb9K29c8XKp9692l9VxE5DHBnTYD+uR0u9O2El2JZ0BaoGoXVylUigNAl8xgjVkMQJpSG4UZVU&#10;W2JYU2ciwCu6AmyPhk7fWOXOsBNOcbrFfddpUUQ5OI4igxILyJlbEyM1xbXYzfgtCpDTpIYl7Qlp&#10;1qNQEzUD0XZHKpFzNDAdMDouIhe26/yV+VERJLHM7Xl/8wa2iBf1WN0lVC4wj8SiCsjaqbiFPB42&#10;bsAEeTHEm0hHrsd8bzItOr8U2EX5ll3HRzYQxQGoPh1bMT/QH24cJ1xHBgFzqOjsF7ws2I1gZ9Wn&#10;aJLCxEhNVRu0UOQQGTsWKOcDnBr9BTc1q8UZ2UAKBEtLLPgUL9HcXpTqPLuWV6/F8pqiSPFmMBwB&#10;LBYcWVIxnIQ6zxrD9TfPBeRLkLj4LGG4O8ABTMI48nWnRA6wpkm9hNdHkW4oNQLhUo5xhXJGKwKn&#10;UQrihm7bKorCug0gSKKmGXcksKUEqQK6CmBx9fhqWWIsjfV3WUFiFSeIElFpNG55t9S2aBU5HC4g&#10;U+90WnCw/oO2xeBdM3ckSHYCxUh0Y3tBOkqSbPcsF4fua3KwOhfuzEYaibNMIYSpRMezXoPNpnKr&#10;Y8N6a9lCOcwUeM8NM6IqE/hWiEnGY+IBy7S06qhUEby9+M3a8v39Zli7hCbbgs2nlm8c0Si9Hq+B&#10;5TbsIxZgc6qHy15NSZxgC/epgK9R1ptacd1SCDKlVAz/gnbm5usDgXrISHbsp7Y3AEV5eHtl5hq6&#10;nkfIzgiQ5wK9Cqjj6EdQWusNYTi5aEQbNBnavV5P3zv+of/njaeXttb6e4ofOvHU+29+GKPP/aym&#10;JCSlhdUjmErKsDZUgX5QUbEKZIj9i9GE2bjRahj6JVZVghdz/GDY5aSpc4RUPzBHblYSo2kxiwi/&#10;HALHjctkteqWR4t+HGsAFROftGiyZoSlDetCsNR/7ENf/tTypbPuxXSD9fb96v0/8jfue2zU8ZQ5&#10;La7DE0NfNOKWBcbiS5QFSVjnHKAlwosrM15mW/u+6r2EFyeNC/WesRkSphIo2bATyeooiWaEwRHe&#10;RjRzeknRoMa2qShLHZO0I+pPJCo9qPSpTExybfh7wKn5i9rlYC1p3LI+GqXJOjEWE2WjQW27HVVZ&#10;uWFtg44KxwZujytB8GujHSwPZtvyuq2M+VZVr+34oe2xYLDBtW1D3TTdPVFmWBOjBQN6QK0oCU7g&#10;FTDi5oIVwlKQCt21g/0Z8k8jQt6uviQqv3O9mQo9hmyNnojOTEY5AA/g42rOZ7UHzNShXGJ5Lil0&#10;7B+w49LgutKsaYKjZ7FxHYWtGiqKWMNphrQNYSMrI6/PAM0XDsEAkXSPE02kRtT/6Zpmpwx6vAhs&#10;DiwA1SFMKWlgfru1/4yFSlNT+UBqtU3P2Cwcw6a+Yq9qQrVjDavtL9HQTsbK/FIlc5FkmDe5UKM1&#10;cdNwSknxBcFiQO4m2Lmy4H0UezboJ6tKubZhbVk9V42AlxhlbyIgkX7WHAN5vMaebq9kKH8DOEkP&#10;4wJBHCSiMaE8YfUpbav+FsGm5YqrQFwQ2/j4bANSj02QlFpGIAkSCxiAu86y2ErqkCbTtH9REQ40&#10;9la5UcHe5aLsYqyz5JUFL61rnVPLulDc2sY2kOImQ1A/QdwRbK2p/liWl7tkHBjPDWp2iauzVGSn&#10;DDZqYswuuCZZIB/sGDoKbYlxkiBNGV4Gd9ShwyG0vbTlxZGwSIdr+yInCnkWPbZsl9LDBYc1Q5wS&#10;9LDNFN8Mt8HpKJVNJ/Cw1PJKO42rtoQjrOwTB1YgnyqChOJFkBw/TDnrcDxTuXy4K0puAGjUMTRC&#10;W1d3G11ADnvp+Oz6KO1FVKxenzJNpyhiAVZ5pU6pOhYT6ZANqshRepEjRWF0AxZCAm6hXt8mUUxZ&#10;FdvRuClFEfZR1XeQ2iFmIWIsEuN8ReoxuQWcMGt0I2wxCdcuKLRhbrOQScn9YgAeBnUHNv5TGexg&#10;RMLhOEg64ASb1P4gThE7Xnw7QRYltOLdvoo+nW6LST6zTdaPghoPxaGdJHOCXCsG93BGzBdls/DQ&#10;SuE5p4oRMNsFoxjG57fpumhI9KSXlz47+j9lg61EDWWchoyUQLyt2j6ohKaJ/QMMs9Y2LWOpUyJe&#10;9teuYV1rZXL8u7ZH9VLONEHpYwwJjizOr1SiP3IN3TaX74Ks2wqko/l2CnhIa1D5Ph4o/qHwj5k6&#10;hkZQeFKMmFwGSp9pXCoSkGB44BNrNYYpRy+QHlod8ipnqiOE42jaitTMpy688fWrLxIbnO4f+8UH&#10;f/rgIDFLp1qtclzK0WlkKGZVw2Tv44yMuLLYKaw6s5Yus8i6lLKCBOEA3AIWy9TFUHRgDwtXq6GA&#10;Zq16bQ6ww7BaX9z0EPp8ZSyh+nwj+9su5vXi6D95/ov/3/N/TDw2ed87D9/66z/8N08O9todwKAs&#10;cgWqoYzYK1IfcaHe7jW2OFa/Yh6ESMHHWzC4VEYWBYDBjm/J13e4ZEyKiAPb/VosSFXW1lmcldhZ&#10;YmlYFaJe5koIsOP1GoxrgXYXbpcYU805LydEWEPIZ2TZxBPIP6jsfjeoLuaA5kHJoJqm3awoVlwI&#10;XfCGH9U5SvNmOHerUlCt0qUyYqQRLYanm34gHIKRzfo6yfcw59ZhN4N1X/wz0LdZ6ULkRLlqoahx&#10;j1G5RSkLtwKlCIrA0yYMzn/QhtjLJO+jwBISpVi4KhTNwcOwUK0SuRfGlS8a2RMW+3d3iQs0Wk+Q&#10;1A7KWHISLpXCitkRSD6QuGoOKGUaIwQl73iRS/y46tqg0wq439lPUUumirV1x0froPJTm3qN1dZ/&#10;wYklHK7VVixt4ICSDDq5SNSmdhaDXm6Asw/cOY0Ol6LC7npLkfhGk5Ulz5LGd6T1LonkMLEMxMMJ&#10;1QARh4kC9JFUoBL0In6P5aSmynIytTOR7WLuk8t6Kd+S8pdseRX01W5KAt1BiIZLe8JqFs0Kj6Me&#10;g4EpkdMbnEbBe6qBzddK+aVxoMFxButPWU9Z3b/u/EbD4cSXE0G4mVpgXlYIhJtDh8mrRIqRjA35&#10;NxmdaCTm69RsMqilZcy2TgtxNKiLPrg2hLoyYhngfZK7w3JZls8ZwklzUBNCvCa9RroSLa+FhCK5&#10;xR2VtV0+orPSrCIw2tB4ed2RSSRZyUDLKaEY0RUqrjWGKxlqy0qSSJCMCCXSe7EgicPEPKVyNuiI&#10;F19DuBaecZ9Ut7WpHCmMnLpeSRgq1mBF2873YE8FRxbVY+rAxmWFdkas1ZeLNUVPXGXPD7hxI8qB&#10;6D+no2YiylAAXmIMLMGpRxegMWkMZC+iHtcFr1evIi73XTlPW3ymZoZ1yQerdWaZtWtFpyvP1AU8&#10;ubp/zcOnXmJny5dEMV/rLGPHP3JpLNdnprylRpP5OgXlAkzR8SnHr5Yk2TJ1TBkvd2CaZJ1UInXt&#10;dt3EERaGc1rCiLG1rZbtr7q8CYt/cmukl1cH1lQTtx4sC3bztlYAmrxF7b90DesMi5TjI2pbKi2s&#10;GIDhHFABOHCWynGuahSZdgjRSClImzu5cV6+ZFdVGkIt84NCHZDHVJPFmq/C2VZUi4NnhwHFp8Ip&#10;OwxmlKj4V0pQMbnUuBxFu2x0GmN7glONKUCIxaUU/b7VIPi/vvnJmfV5jJF7J07+9F0fmuyvhllU&#10;QIIjz7gQEahXpWnDNYu5Vti4OjYWVZLPave3kNnY0KbdpFlKdqFF/Xc/8tzVR0q1JhqCpK0zj9xp&#10;L13DKftSmg+dkiRJ7UYnKOJM+eLwtjfwqTNf/e+++q9710sqY3xg6O8/+df/4gMfokrLOAGsfsi8&#10;CHPrYxNWHQfKl1dTMNXgdH0UqzO+ZC4qsc5hANUHCxr8w+aouB25WmIYUdhGQ6ueKbpNLZbsHqOs&#10;icJXTiU5F4h7kbiOMpjgK9Tdt5rvoS8o8qSgnSgd5RyStVQVkbsCoQVkf11+rXxQmWLJZC1oxwe4&#10;qGTjGmamOO4s0Iq9NOGXgyTnUL0bWV5xhkTLayMaH1Zaep1VXRrRxfLV2kOhX03TQphlkbOUZtaL&#10;qLuY+q7LGDLydVwmJ0IlmzWFyEq9dxnXmNbMtcdzWC/6nhBzUqpaCU3+JCaae1vJDxcJYTOmCcuQ&#10;1dMk6YVoEy28VP4YB1b56kU+AFa4jcsWg3nQJS3KyBrqgkufwCGGkQWDpaYWI0XhMmZyAOzyTlv2&#10;EU1N3KAuGVehYqaJurCri7iXXc+loc2cYjiIDsXa4SZrSRVpSBcj0KSquoIVnrDbYk3WYqUMSuqj&#10;OODDv+GSWnbSRAxnmQRPPLXyQ7S8NrQ7IbE52yjG4YaT0WS066QNxQsxrhoPAT/cebdfNIdNcQ22&#10;VZYQkuwiC6Z402etwgO3tGH5m2hc51yZwAhoC48hRwnZ3sU4TqpEwRQtb1SdYvMtmZ72flXcfv1r&#10;WWCldAeZY4m9hSwBfmBQkBiEPKKsPY0S3Yhr3gbRTWOxcJ5YyRWxy67i2T3TaHnd3Yf0jsqeNpSj&#10;Fa5VdIfVQLguUN8S15fzo9CDBMmxG7ltdeK0S8lYL8BdYukC/G5orFtopnoGBXWr7LQncA5RZwB1&#10;BM6E5bMWlXFuuUycKuNH5Wc2ugWcorBIM+ks8g8C+DnTdveZ13E0TWVxhzWJVsRLaFlQN19nuFfO&#10;WqfBzmOioJw8kyA1f0liTHTcHYrobLBL6g0s5c8tAJLQJNkRfqeUUmq704pxlzC7LdaZtfyGMGCj&#10;yluSiJBQWeSC98FrihiEmaArN3cqMZUArB6eq1CJihCZEnDLi49Eu2VTxbLm9+fpGtZ7u87cNMLg&#10;bQYIpUpqOB7rAjmJ5xUxLR1CYZGxP0z6jTaYvBIil4VbrdoMLAyJFrDbRUE1ekYGm8tikVSsrqTE&#10;MUFUg0JmVqkZswNkVCUYrOjHvzP79qdf+/zSFjXL4VM3PfBjt713pJiFcxcTjcxszX4xLItHPqhK&#10;bLVsUlUN613TpjwKVRvoVlPmWhk0mQiBeItKj0K5apwhPAMwdMsxxYXApLGePv/qz33pX4zOz/HP&#10;LmLNP/7Cwz/xXz7xsYr5Kp0vhLr0rOXpIMbS8hpsN34s6UzWzPL75OW1L3R8rbAss0qh3HdLhlhe&#10;IthiW4VqkImLcJVmag07htW3QiG6foO0jpa1sM46on1Og2o4hxc3fDz2ilLedqWVZqs0sRHZCvep&#10;uJoT49y0X9pBGUNUi8v6lFkPdtnBDcuWV9WWEeUWkFYFSkkjVobqK2db7qoZlUewveSLqY05rqp4&#10;yz2RJ7zrF6zZoR5LiMvCA5xNDbEiT5ZUrWXUlv8OfpOVxPkWpBfoolTviL1SJZsEn53pDVc0y7hm&#10;uKtgetgHJ5aJ5nzXXCi6E7jWhYuUsObXJWOQCqckSjkNhGoUHJs+gKlH9BSspMKoWRkDrLMMcBRC&#10;19ZTkCigrk/LkyiUW6YS47c0mJwsA7uh1SmQ+PR0QJG0ii+JBNcRZVGiGq5Utgg9R0MZgranztSo&#10;Zm5G6DjbVrEeRT7haCDCDXKGZYG6XdtZ+j+V9gFxtOYUb0xUav+93qA6OubZCkerqApUOdjTqq+t&#10;N89YVkWAIEAXsoQPk7QNbjioJssfeb+asqwu6u8n6nQPjUakswzRHPEaQQW9qUEj5WZ5xWqPSjyd&#10;k8zyClGgrI7BaomIj2eapqnl6JCyra7EQg65sR+6JlxV7pRYkAwkaVTZNHqb5BbQZJV52N34sMrr&#10;iyudnRVejpooq+twuCP6iUo7VUusMVUn2IbS8cEFSTcKyoyiQGvVkV+nYCqf7XWR0libTKfVpYcF&#10;4ahQfVKPw4i0HBXB20hBM+64lUxku4YoTJJHsYxmMEl23M86RSU/KvWG8fGxV1emxRDqmLbQ+bO/&#10;AnA3kmRqOlVmZml//JkSZVZ1oYqbEphKRDBIWxkkLOydkHZqpc9L/a2pp3gazbHpX656pr4/WEHa&#10;uyZt/bW2/Fh1mfj3r//5c9deXd/Zoh3jD9/8+AdOPN6r9hP78WQxrFt/j/nNtff88f9euHDW/ZQz&#10;rLeO3fHMR/6eReirP87A6bCn816poTLd7xVstEQWMhRjnXvEijWvu8IwM9zEkZDo3iJJVcUCzj+h&#10;+JVAFkapeVxgsIlYnwro6tboP6h/kV1hsZ8kQJh/sLzfqMUKkvd3qn3eigrsgRrIwnLbQrVaha46&#10;0sHChA8p4zKbKdDwnWSBRQ6htjXZPvwEa1CvFXZlYfmeekIlW1BNfDRTbaKlFuUxImZGK+ZS7VaK&#10;Vw3glO9NYrHFF6XAPVleY4k2Md5WDXQMWrViRwNKtfwITuOga25DsfacxKqoY9jqrYk1Bb4rUG77&#10;I9ppDS0r32IBJkiW/adfkm+CRNuRMqXdSBVkeckKRaEvGS6LtWW7QeRovpUB6YY/3o63azhIrg8Y&#10;/SAZaYWTTJJJvilfoS1W9yIXdCcMgnXbCuV26qVc8zJLSggYY6EW7bI6kk6lVeJeqqk8i7S/913O&#10;4ug8E+l+dq9X4KN3fvjI0DQAuo2drS9e+MYX3vk6tZB7Pei+/f6VtcWf/uw/TaxqN+7a8PBvPf5z&#10;EwPc6N2nuwLdFeiuQHcFuivQXYHuCnTWCnz/sYK0vr6d55DWDMF6F5Zv/N7pP7q4ep0w7dTA2A8d&#10;e/S9Nz8q6ro9fvY6Yn1ja+OfP/N7v/3Kn6YIJRSx/l8+9Et/6a73kuGrM79uxDrT5u+vB5/hlb6H&#10;zl2G2ez9RzolFLT3M21hhM4Tqo47d6xup61Sp71PuQB29tu1cFja+9UOW6b9PXfdiHV7hWmffy28&#10;eXQSdPWRwWmgZPMbS89cev7pC89B6rnP79He4a5vrP3rZ//dH7/2pbRVzRB/7dGf/Mipp+pb1e19&#10;k+6vdVeguwLdFeiuQHcFuivQXYHsK9A1rLOvVUd+MgzvnjrxgeOPwrtHCeT19cWvX/rO0xe+9b1r&#10;W19bX/mtb33qD1//0uxWid+N4NzE8bt/7YmP9cFW3H26K9Bdge4KdFeguwLdFeiuQEeuQNew7sht&#10;yfNSbOHDh+96/82PDBf7oWyAg++ZSy98j8atsap/57k/+MzrX76yYS0w7KGsZvzg0U9/+L8e7Pn+&#10;QZDn2eHuZ7sr0F2B7gp0V6C7At0V+N5Yga5h/b2xT/XfEjb8ew7cce/UHcPFAeLW2NZfu/T8Vy88&#10;J+6k750ntqq/dHG91JEh6PEPjk3/vYd++uDAfhFefu+sWPdNuyvQXYHuCnRXoLsC3RXoqBXoGtYd&#10;tR3Nv8zUwOgHTjx218QJSEJ2gp3r6/Nfufjc0xe//b1iW19dX/7ktz79n17/0oWUVb3T03Ny7MDf&#10;eegnf+rUe5pfmu43uyvQXYHuCnRXoLsC3RXorsC+rEDXsN6XZd6HQcKdm4Yn33fi8TvGbi76PTtB&#10;MLu+8KXz33z20gubRsa6D6/Q9BDnV278i2d//z+89ufpWDWt3O4aHv3EA3/xZ+7/EL0Hmv7x7he7&#10;K9Bdge4KdFeguwLdFeiuwP6sQJdur3KdO9AGzfpK9AJ4e/Hqn7z15bOLl4lbM7fx/uH3H3vsyaP3&#10;G0C5De0G3Hq1i26PNmyXl2b+zpd/4+VLr/rbpZaBoe/fNjTyM6c++AtPfrynTt/4aqekS7eXSXfs&#10;L/1QhlfKKuQZfqpdH+nAVypNrUu3l2GbO28HO+7cdWDYpfN2LS1qnf12GQ7F/nykw5Zpf89d17D+&#10;vjKszeT131m6/odnv3Bx+fr6jgitB4p97zny0PuOPzLWS5Ot9tjWbTGsN4Lwa2899wvf+M2hpUW1&#10;QItfbcfvuWt08mN3ffBjD/zEWDF3wWLXsM6kOPdX0WR4pQ5TxHrjDnylrmGdQZRSi5Tr0/vx4Y47&#10;dx0o5x197jpbK+yHCGcbo8M2cX/PXdew/n4zrJ1tfWl1/vNvfeX03DubcSfb+yZv/eidHwSKTWPo&#10;1s3r1g3rpe3N33/pT//xc7/bsx11n3aGdej3nBw/8In7P/Kf3fcX8saq3V52DetMim9/FU2GV+ow&#10;Rdw1rDPsWcd/pPOEquPOXdewzinFnSdTOSewPx/vsGXa33PXNay/Dw1rMwn8xe2d333lP56dv5jY&#10;1tMD4+8+8tATxx4YaRkW0ophjf18Y2P1v/nKJ7929qvp1Zdh7RenxiZ/5cGP/sy9H/LDEjIklybo&#10;GtaZlmt/FU2GV+owRdw1rDPsWcd/pPOEquPOXdewzinFnSdTOSewPx/vsGXa33PXNay/Tw1rMws2&#10;C33/7vQfvTBzJrGt+de7J2756J0/fHhwrJXj1bRhvRYEv3v6i//Dy38wND9fCMtwKYTSjx2561ce&#10;+qmPnHiolWrFrmGdaWf3V9FkeKUOU8RdwzrDnnX8RzpPqDru3HUN65xS3HkylXMC+/PxDlum/T13&#10;XcP6+9iwjqb21cuvfvbNryxvryVTHSz23z99+4/f9oGJvt7mDlkThnXg9X7u3Ld/6+X/9Mzl04Wg&#10;UAzowl5mWL/79vf++vs+MdHX39wrJd/qGtaZFnB/FU2GV+owRdw1rDPsWcd/pPOEquPOXdewzinF&#10;nSdTOSewPx/vsGXa33PXNay//w1rQtdvLl37T69/4eLK9W2jCgF0gfU52T/y4KE733fiqfHe3KyL&#10;eQ3rs4vX/tVzv/fZKy+vb27s7OzsMqx3ij3/6Imf/9l7f6QtHcu7hnUmxbm/iibDK3WYIu4a1hn2&#10;rOM/0nlC1XHnrmtY55TizpOpnBPYn4932DLt77nrGtY/CIY1prQ3v7n5xbe/9uL11xc2VwgVEyz2&#10;Pa+3pzjZN3L/gdvfdezhwwPD2Q9cRsN6x+t96fpbn3/7q9+4/J1Xl66vbG95BKr1JxWxPnbXv3n0&#10;448cuaOnTYwlXcM60z7ur6LJ8Eodpoi7hnWGPev4j3SeUHXcuesa1jmluPNkKucE9ufjHbZM+3vu&#10;uob1D4ZhLeWpjoyvz1/6s3eeeWvxytaOWq6EXogZCjJkrDhI9PrU9G3HRm8a7PELYcTUUesINjSs&#10;V4PCs5df+MzrXzm/fOn19fmFrY1wZ8cH+hEb1j1hONLb9zfv++h//siPDxT7vVBtbNrydA3rTMu4&#10;v4omwyt1mCLuGtYZ9qzjP9J5QtVx565rWOeU4s6TqZwT2J+Pd9gy7e+56xrWPzCGtU0U6/X62tLz&#10;V89859qZyyvXMazd/Ilg9xf7p/pGR4oD9x86dWT08IHh6cm+Qa+GhV3dsPb8ha3NC/MX3pg796VL&#10;3zm3OvvC2tzm1iY/EgaBH4aJYT1YHHjyyAN/47annjz5SL/f5hPYNawzKc79VTQZXqnNYpBhxIYf&#10;6cBXKr1zt0FMw/3rRCbyjjt3XcM6gxylP9LRWiHnXPbw4x22TPt77rqG9Q+WYW1huJ7Nna2rq/PP&#10;XX75pdmz19fnnWHtTOwgDEf7hsZ6h8f7hk6O3XRk9NBw3zB28EDvQF+PKh35e6/CzoWtsLAebAdh&#10;sLq5trCxtLyxdGVp5vmZs1fWbry2Nvf65mKwQ3liUAh2elKG9Xjf8FPTp37i+GOPnXz4wMBoLcO9&#10;lfPeNawzrd7+KpoMr9RhitiOSobX/q59pGtYZ1j6ztvBjjt3HSjnnbdrXcM6w2Er/0iHbeL+nruu&#10;Yf2DZ1i7GXv++s427cSfv/Lq20tX3lm6nBjWwmQYMKPXL4ISGe4dGC4O9vcU+3yaIHr9PX13T93i&#10;e/6Z2XPzm0sYzotb63ObS3MbSzObK9e3NrC2VwuFjZA6yTLD+pbBkacmbv/AiccfPHrv4aHJHkXP&#10;9+TpGtaZlnV/FU2GV+owRdw1rDPsWcd/pPOEquPOXdewzinFnSdTOSewPx/vsGXa33PXNax/UA3r&#10;yLz21naC66s3vn7h+curs1fWZpc317exqmPEs/5mf4fIg7/zF8zlLYtu74Q7/MtOIdwM+LdgoxBs&#10;hPxTuMuw7u3ped/wwTuHDz9+80P3Hr7rpqEpf89M6mhOnRho7DAto8u0016p096nAw2OMmXVjVhn&#10;MBA6T6g67tx1oJx33q6lRa2z3y7Dodifj3TYMu3vuesa1j/YhnU8+61Cz7WV6zMr109ff+vCyvX5&#10;jeXlrdUtkB5NGdbrBe9gse/2/vEjfaPvOnIvNZEnxo+O9w00rIlsy4nvRqwzLeP+KpoMr9Rhirgb&#10;sc6wZx3/kc4Tqo47d13DOqcUd55M5ZzA/ny8w5Zpf89d17DuGtZlK7AReheXrs2tzr49f/Hy8vWV&#10;nc3V7bX1YIvejYtbQDyqR6x7fX+op6/H6xnw+0Z6egd7Bh4/cu+JiWMnRm+a6h8CWbI/R7kbsc6x&#10;zvuraDK8WIcp4q5hnWHPOv4jnSdUHXfuuoZ1TinuPJnKOYH9+XiHLdP+nruuYd01rKsfs9Drm91Y&#10;Prdw8e35CzNrs8Swzyycq2VY3zQwesvo4fG+sVvGj9974OTxkaN93tb+HN9q+9dhR7ozTbT9VTQZ&#10;hKG7axkWKfWRLhQkw3p1nlB13LnrGtYZ5Cj9kc6TqZwT2J+Pd9gy7e+56xrWXcO6mWPWkMe6mR9t&#10;03e6UJBMC7m/iibDK3WYIu5Md6hrWGeQpPQi5fv4Pny6485d17DOuesdqKhyzmBfPt5hy7S/5+7/&#10;B2RKa/PPlEjmAAAAAElFTkSuQmCCUEsBAi0AFAAGAAgAAAAhALGCZ7YKAQAAEwIAABMAAAAAAAAA&#10;AAAAAAAAAAAAAFtDb250ZW50X1R5cGVzXS54bWxQSwECLQAUAAYACAAAACEAOP0h/9YAAACUAQAA&#10;CwAAAAAAAAAAAAAAAAA7AQAAX3JlbHMvLnJlbHNQSwECLQAUAAYACAAAACEARNIMEkgEAAA/CgAA&#10;DgAAAAAAAAAAAAAAAAA6AgAAZHJzL2Uyb0RvYy54bWxQSwECLQAUAAYACAAAACEAqiYOvrwAAAAh&#10;AQAAGQAAAAAAAAAAAAAAAACuBgAAZHJzL19yZWxzL2Uyb0RvYy54bWwucmVsc1BLAQItABQABgAI&#10;AAAAIQD5Oxbl3AAAAAUBAAAPAAAAAAAAAAAAAAAAAKEHAABkcnMvZG93bnJldi54bWxQSwECLQAK&#10;AAAAAAAAACEASCSaBFB7AQBQewEAFAAAAAAAAAAAAAAAAACqCAAAZHJzL21lZGlhL2ltYWdlMS5w&#10;bmdQSwUGAAAAAAYABgB8AQAALIQBAAAA&#10;">
                <v:rect id="Rectangle 1011" o:spid="_x0000_s1125" style="position:absolute;left:17859;top:16430;width:66437;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XisEA&#10;AADcAAAADwAAAGRycy9kb3ducmV2LnhtbERPz2vCMBS+D/wfwhO8jDXVwVg7o4ggFE/VbfT6aJ5t&#10;sXkpSaz1vzeHwY4f3+/1djK9GMn5zrKCZZKCIK6t7rhR8PN9ePsE4QOyxt4yKXiQh+1m9rLGXNs7&#10;n2g8h0bEEPY5KmhDGHIpfd2SQZ/YgThyF+sMhghdI7XDeww3vVyl6Yc02HFsaHGgfUv19XwzCszr&#10;vnof0I5ZF46/Rem4PF0rpRbzafcFItAU/sV/7kIryNK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Vl4rBAAAA3AAAAA8AAAAAAAAAAAAAAAAAmAIAAGRycy9kb3du&#10;cmV2LnhtbFBLBQYAAAAABAAEAPUAAACGAwAAAAA=&#10;" fillcolor="#30a679" strokecolor="#243f60 [1604]" strokeweight="2pt">
                  <v:textbox>
                    <w:txbxContent>
                      <w:p w:rsidR="00C75A32" w:rsidRDefault="00C75A32" w:rsidP="0028236D">
                        <w:pPr>
                          <w:rPr>
                            <w:rFonts w:eastAsia="Times New Roman" w:cs="Times New Roman"/>
                          </w:rPr>
                        </w:pPr>
                      </w:p>
                    </w:txbxContent>
                  </v:textbox>
                </v:rect>
                <v:shape id="Picture 1012" o:spid="_x0000_s1126" type="#_x0000_t75" style="position:absolute;left:19287;top:17710;width:64723;height:1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u6TDAAAA3AAAAA8AAABkcnMvZG93bnJldi54bWxEj0GLwjAUhO/C/ofwFrxpqgfXVqO4i4IX&#10;wbqr50fzbIvNS22irf9+Iwgeh5n5hpkvO1OJOzWutKxgNIxAEGdWl5wr+PvdDKYgnEfWWFkmBQ9y&#10;sFx89OaYaNtySveDz0WAsEtQQeF9nUjpsoIMuqGtiYN3to1BH2STS91gG+CmkuMomkiDJYeFAmv6&#10;KSi7HG4mUK6nnTze0nXZxauvb31tt+lur1T/s1vNQHjq/Dv8am+1gjiK4XkmHA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2u7pMMAAADcAAAADwAAAAAAAAAAAAAAAACf&#10;AgAAZHJzL2Rvd25yZXYueG1sUEsFBgAAAAAEAAQA9wAAAI8DAAAAAA==&#10;">
                  <v:imagedata r:id="rId63" o:title=""/>
                </v:shape>
                <w10:anchorlock/>
              </v:group>
            </w:pict>
          </mc:Fallback>
        </mc:AlternateContent>
      </w:r>
    </w:p>
    <w:p w:rsidR="00CF4C95" w:rsidRDefault="00CF4C95" w:rsidP="009B727E">
      <w:pPr>
        <w:pStyle w:val="Default"/>
        <w:jc w:val="right"/>
        <w:rPr>
          <w:rFonts w:ascii="Times New Roman" w:hAnsi="Times New Roman" w:cs="Times New Roman"/>
          <w:color w:val="auto"/>
          <w:sz w:val="22"/>
          <w:szCs w:val="22"/>
        </w:rPr>
      </w:pPr>
      <w:r>
        <w:rPr>
          <w:rFonts w:ascii="Times New Roman" w:hAnsi="Times New Roman" w:cs="Times New Roman"/>
          <w:color w:val="auto"/>
          <w:sz w:val="22"/>
          <w:szCs w:val="22"/>
        </w:rPr>
        <w:t xml:space="preserve">Director of Public Health </w:t>
      </w:r>
    </w:p>
    <w:p w:rsidR="00CF4C95" w:rsidRDefault="00CF4C95" w:rsidP="009B727E">
      <w:pPr>
        <w:pStyle w:val="Default"/>
        <w:jc w:val="right"/>
        <w:rPr>
          <w:rFonts w:ascii="Times New Roman" w:hAnsi="Times New Roman" w:cs="Times New Roman"/>
          <w:color w:val="auto"/>
          <w:sz w:val="22"/>
          <w:szCs w:val="22"/>
        </w:rPr>
      </w:pPr>
      <w:r>
        <w:rPr>
          <w:rFonts w:ascii="Times New Roman" w:hAnsi="Times New Roman" w:cs="Times New Roman"/>
          <w:color w:val="auto"/>
          <w:sz w:val="22"/>
          <w:szCs w:val="22"/>
        </w:rPr>
        <w:t xml:space="preserve">PCT </w:t>
      </w:r>
    </w:p>
    <w:p w:rsidR="00CF4C95" w:rsidRDefault="00CF4C95" w:rsidP="009B727E">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DATE </w:t>
      </w:r>
    </w:p>
    <w:p w:rsidR="00CF4C95" w:rsidRDefault="00CF4C95" w:rsidP="009B727E">
      <w:pPr>
        <w:pStyle w:val="Default"/>
        <w:rPr>
          <w:rFonts w:ascii="Times New Roman" w:hAnsi="Times New Roman" w:cs="Times New Roman"/>
          <w:color w:val="auto"/>
          <w:sz w:val="22"/>
          <w:szCs w:val="22"/>
        </w:rPr>
      </w:pPr>
    </w:p>
    <w:p w:rsidR="00CF4C95" w:rsidRDefault="00CF4C95" w:rsidP="009B727E">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Dear (Name) </w:t>
      </w:r>
    </w:p>
    <w:p w:rsidR="00CF4C95" w:rsidRDefault="00CF4C95" w:rsidP="009B727E">
      <w:pPr>
        <w:pStyle w:val="Default"/>
        <w:rPr>
          <w:rFonts w:ascii="Times New Roman" w:hAnsi="Times New Roman" w:cs="Times New Roman"/>
          <w:color w:val="auto"/>
          <w:sz w:val="22"/>
          <w:szCs w:val="22"/>
        </w:rPr>
      </w:pPr>
    </w:p>
    <w:p w:rsidR="00CF4C95" w:rsidRDefault="00CF4C95" w:rsidP="00CF4C95">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We are writing to ask you if you would be willing to help us in our research efforts in setting up a national screening program to screen for lung cancer. Lung cancer kills more people than any other cancer and is very difficult to treat as it is usually diagnosed in its late stages. </w:t>
      </w:r>
    </w:p>
    <w:p w:rsidR="00CF4C95" w:rsidRDefault="00CF4C95" w:rsidP="00CF4C95">
      <w:pPr>
        <w:pStyle w:val="Default"/>
        <w:jc w:val="both"/>
        <w:rPr>
          <w:rFonts w:ascii="Times New Roman" w:hAnsi="Times New Roman" w:cs="Times New Roman"/>
          <w:color w:val="auto"/>
          <w:sz w:val="22"/>
          <w:szCs w:val="22"/>
        </w:rPr>
      </w:pPr>
    </w:p>
    <w:p w:rsidR="00CF4C95" w:rsidRDefault="00CF4C95" w:rsidP="00CF4C95">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We are sorry if we are writing to you at a time when you may already be affected by this disease, however, your name has been chosen at random. </w:t>
      </w:r>
    </w:p>
    <w:p w:rsidR="00CF4C95" w:rsidRDefault="00CF4C95" w:rsidP="009B727E">
      <w:pPr>
        <w:pStyle w:val="Default"/>
        <w:rPr>
          <w:rFonts w:ascii="Times New Roman" w:hAnsi="Times New Roman" w:cs="Times New Roman"/>
          <w:color w:val="auto"/>
          <w:sz w:val="22"/>
          <w:szCs w:val="22"/>
        </w:rPr>
      </w:pPr>
    </w:p>
    <w:p w:rsidR="00CF4C95" w:rsidRDefault="00CF4C95" w:rsidP="009B727E">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The purpose of this study is to determine whether screening will detect lung cancer at an earlier stage, when treatment is more effective and could therefore help prevent deaths from lung cancer. The Department of Health have given us a large grant for this study. </w:t>
      </w:r>
    </w:p>
    <w:p w:rsidR="00CF4C95" w:rsidRDefault="00CF4C95" w:rsidP="009B727E">
      <w:pPr>
        <w:pStyle w:val="Default"/>
        <w:jc w:val="both"/>
        <w:rPr>
          <w:rFonts w:ascii="Times New Roman" w:hAnsi="Times New Roman" w:cs="Times New Roman"/>
          <w:color w:val="auto"/>
          <w:sz w:val="22"/>
          <w:szCs w:val="22"/>
        </w:rPr>
      </w:pPr>
    </w:p>
    <w:p w:rsidR="00CF4C95" w:rsidRDefault="00CF4C95" w:rsidP="009B727E">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The study is called the UK Lung Cancer Screening Trial (UKLS). We need to involve 4,000 men and women, half of whom will be screened and the other half will have no screening. The screened group will have a special x-ray called a CT scan. If you are willing to help us, a computer will select the people and later on decide which group you could be in. The results will decide whether the NHS should start a screening programme for lung cancer, alongside those for cervical and breast cancer. Recruitment clinics are being held at Papworth Hospital near Cambridge and Liverpool Heart and Chest Hospital.  You have been randomly selected from individuals aged 50 to 75 years of age from your local Primary Care Trusts. We would be grateful if you would read the enclosed UKLS fact sheet and then complete the ‘UKLS Questionnaire’ and return it in the enclosed envelope. </w:t>
      </w:r>
    </w:p>
    <w:p w:rsidR="00CF4C95" w:rsidRDefault="00CF4C95" w:rsidP="009B727E">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If the computer selects you to participate based on the questionnaire answers we will send you further information on the UKLS trial. </w:t>
      </w:r>
    </w:p>
    <w:p w:rsidR="00CF4C95" w:rsidRDefault="00CF4C95" w:rsidP="009B727E">
      <w:pPr>
        <w:pStyle w:val="Default"/>
        <w:jc w:val="both"/>
        <w:rPr>
          <w:rFonts w:ascii="Times New Roman" w:hAnsi="Times New Roman" w:cs="Times New Roman"/>
          <w:color w:val="auto"/>
          <w:sz w:val="22"/>
          <w:szCs w:val="22"/>
        </w:rPr>
      </w:pPr>
    </w:p>
    <w:p w:rsidR="00CF4C95" w:rsidRDefault="00CF4C95" w:rsidP="009B727E">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If you decide not to participate we would be grateful if you could complete the short questionnaire “Not wishing to participate in the UKLS” and return in the enclosed envelope. We will not contact you again. It will not affect your healthcare in any way if you do not take part. </w:t>
      </w:r>
    </w:p>
    <w:p w:rsidR="00CF4C95" w:rsidRDefault="00CF4C95" w:rsidP="009B727E">
      <w:pPr>
        <w:pStyle w:val="Default"/>
        <w:jc w:val="both"/>
        <w:rPr>
          <w:rFonts w:ascii="Times New Roman" w:hAnsi="Times New Roman" w:cs="Times New Roman"/>
          <w:color w:val="auto"/>
          <w:sz w:val="22"/>
          <w:szCs w:val="22"/>
        </w:rPr>
      </w:pPr>
    </w:p>
    <w:p w:rsidR="00CF4C95" w:rsidRDefault="00CF4C95" w:rsidP="009B727E">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We hope that you will want to take part in the study because it will help us find out if screening can prevent deaths from lung cancer </w:t>
      </w:r>
    </w:p>
    <w:p w:rsidR="00CF4C95" w:rsidRDefault="00CF4C95" w:rsidP="009B727E">
      <w:pPr>
        <w:pStyle w:val="Default"/>
        <w:jc w:val="both"/>
        <w:rPr>
          <w:rFonts w:ascii="Times New Roman" w:hAnsi="Times New Roman" w:cs="Times New Roman"/>
          <w:color w:val="auto"/>
          <w:sz w:val="22"/>
          <w:szCs w:val="22"/>
        </w:rPr>
      </w:pPr>
    </w:p>
    <w:p w:rsidR="00CF4C95" w:rsidRDefault="00CF4C95" w:rsidP="009B727E">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Yours sincerely, </w:t>
      </w:r>
    </w:p>
    <w:p w:rsidR="00CF4C95" w:rsidRDefault="00CF4C95" w:rsidP="009B727E">
      <w:pPr>
        <w:pStyle w:val="Default"/>
        <w:rPr>
          <w:rFonts w:ascii="Times New Roman" w:hAnsi="Times New Roman" w:cs="Times New Roman"/>
          <w:color w:val="auto"/>
          <w:sz w:val="22"/>
          <w:szCs w:val="22"/>
        </w:rPr>
      </w:pPr>
    </w:p>
    <w:p w:rsidR="00CF4C95" w:rsidRDefault="00CF4C95" w:rsidP="009B727E">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Director of Public Health – (PCT) </w:t>
      </w:r>
    </w:p>
    <w:p w:rsidR="00CF4C95" w:rsidRDefault="00CF4C95" w:rsidP="009B727E">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UKLS Contact Details </w:t>
      </w:r>
    </w:p>
    <w:p w:rsidR="00406466" w:rsidRDefault="00406466">
      <w:pPr>
        <w:rPr>
          <w:lang w:eastAsia="en-GB"/>
        </w:rPr>
      </w:pPr>
    </w:p>
    <w:p w:rsidR="00183B52" w:rsidRPr="009B727E" w:rsidRDefault="00986F7E">
      <w:pPr>
        <w:rPr>
          <w:rFonts w:cs="Times New Roman"/>
          <w:b/>
          <w:szCs w:val="24"/>
        </w:rPr>
      </w:pPr>
      <w:r w:rsidRPr="009B727E">
        <w:rPr>
          <w:rFonts w:cs="Times New Roman"/>
          <w:b/>
          <w:szCs w:val="24"/>
        </w:rPr>
        <w:t>UKLS Patient Information Leaflet – enclosed with first invitation letter</w:t>
      </w:r>
    </w:p>
    <w:p w:rsidR="009B727E" w:rsidRPr="00726C69" w:rsidRDefault="009B727E" w:rsidP="009B727E">
      <w:pPr>
        <w:pStyle w:val="Default"/>
        <w:jc w:val="center"/>
        <w:rPr>
          <w:rFonts w:ascii="Times New Roman" w:hAnsi="Times New Roman" w:cs="Times New Roman"/>
        </w:rPr>
      </w:pPr>
      <w:r w:rsidRPr="00726C69">
        <w:rPr>
          <w:rFonts w:ascii="Times New Roman" w:hAnsi="Times New Roman" w:cs="Times New Roman"/>
          <w:b/>
          <w:bCs/>
          <w:sz w:val="23"/>
          <w:szCs w:val="23"/>
        </w:rPr>
        <w:t>United Kingdom Lung Cancer Screening Trial (UKLS)</w:t>
      </w:r>
    </w:p>
    <w:p w:rsidR="009B727E" w:rsidRPr="00726C69" w:rsidRDefault="009B727E" w:rsidP="009B727E">
      <w:pPr>
        <w:pStyle w:val="Default"/>
        <w:rPr>
          <w:rFonts w:ascii="Times New Roman" w:hAnsi="Times New Roman" w:cs="Times New Roman"/>
          <w:b/>
          <w:bCs/>
          <w:sz w:val="22"/>
          <w:szCs w:val="22"/>
        </w:rPr>
      </w:pPr>
    </w:p>
    <w:p w:rsidR="009B727E" w:rsidRPr="00726C69" w:rsidRDefault="009B727E" w:rsidP="009B727E">
      <w:pPr>
        <w:pStyle w:val="Default"/>
        <w:rPr>
          <w:rFonts w:ascii="Times New Roman" w:hAnsi="Times New Roman" w:cs="Times New Roman"/>
          <w:b/>
          <w:bCs/>
          <w:sz w:val="22"/>
          <w:szCs w:val="22"/>
        </w:rPr>
      </w:pPr>
      <w:r w:rsidRPr="00726C69">
        <w:rPr>
          <w:rFonts w:ascii="Times New Roman" w:hAnsi="Times New Roman" w:cs="Times New Roman"/>
          <w:b/>
          <w:bCs/>
          <w:sz w:val="22"/>
          <w:szCs w:val="22"/>
        </w:rPr>
        <w:t xml:space="preserve">This fact sheet gives an overview of the trial. A more detailed information booklet will be sent if you decide to take part. </w:t>
      </w:r>
    </w:p>
    <w:p w:rsidR="009B727E" w:rsidRPr="00726C69" w:rsidRDefault="009B727E" w:rsidP="009B727E">
      <w:pPr>
        <w:pStyle w:val="Default"/>
        <w:rPr>
          <w:rFonts w:ascii="Times New Roman" w:hAnsi="Times New Roman" w:cs="Times New Roman"/>
          <w:sz w:val="22"/>
          <w:szCs w:val="22"/>
        </w:rPr>
      </w:pP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b/>
          <w:bCs/>
          <w:sz w:val="22"/>
          <w:szCs w:val="22"/>
        </w:rPr>
        <w:t xml:space="preserve">Why do we need a screening test for lung cancer?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Lung cancer is the most common cause of death from cancer in the UK. The majority of people unfortunate enough to develop this cancer have few symptoms until it has spread outside the lungs. By this time it is difficult to treat and most cases are incurable. In contrast, treatment is more successful and the outlook is good for the small proportion of people diagnosed before the lung cancer has spread. If we are able to find lung cancer at this early stage through screening when treatment is more effective, then we could prevent people dying from lung cancer. </w:t>
      </w:r>
    </w:p>
    <w:p w:rsidR="009B727E" w:rsidRPr="00726C69" w:rsidRDefault="009B727E" w:rsidP="009B727E">
      <w:pPr>
        <w:pStyle w:val="Default"/>
        <w:jc w:val="both"/>
        <w:rPr>
          <w:rFonts w:ascii="Times New Roman" w:hAnsi="Times New Roman" w:cs="Times New Roman"/>
          <w:sz w:val="22"/>
          <w:szCs w:val="22"/>
        </w:rPr>
      </w:pP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b/>
          <w:bCs/>
          <w:sz w:val="22"/>
          <w:szCs w:val="22"/>
        </w:rPr>
        <w:t xml:space="preserve">What screening test is being used?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We will be using a CT (computed tomography) scan. This is an x-ray of the chest. </w:t>
      </w:r>
    </w:p>
    <w:p w:rsidR="009B727E" w:rsidRPr="00726C69" w:rsidRDefault="009B727E" w:rsidP="009B727E">
      <w:pPr>
        <w:pStyle w:val="Default"/>
        <w:jc w:val="both"/>
        <w:rPr>
          <w:rFonts w:ascii="Times New Roman" w:hAnsi="Times New Roman" w:cs="Times New Roman"/>
          <w:sz w:val="22"/>
          <w:szCs w:val="22"/>
        </w:rPr>
      </w:pP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b/>
          <w:bCs/>
          <w:sz w:val="22"/>
          <w:szCs w:val="22"/>
        </w:rPr>
        <w:t xml:space="preserve">Am I eligible to take part?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In order to be eligible to take part you must: </w:t>
      </w: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Be 50-75 years of age. </w:t>
      </w: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Not have had a previous diagnosis of lung cancer.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Not currently be taking part in any other screening programme for lung cancer. </w:t>
      </w:r>
    </w:p>
    <w:p w:rsidR="009B727E" w:rsidRPr="00726C69" w:rsidRDefault="009B727E" w:rsidP="009B727E">
      <w:pPr>
        <w:pStyle w:val="Default"/>
        <w:jc w:val="both"/>
        <w:rPr>
          <w:rFonts w:ascii="Times New Roman" w:hAnsi="Times New Roman" w:cs="Times New Roman"/>
          <w:sz w:val="22"/>
          <w:szCs w:val="22"/>
        </w:rPr>
      </w:pP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b/>
          <w:bCs/>
          <w:sz w:val="22"/>
          <w:szCs w:val="22"/>
        </w:rPr>
        <w:t xml:space="preserve">What does taking part involve? </w:t>
      </w: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You will need to fill out the enclosed “UKLS Questionnaire” and return to us. A computer will look at your answers and may then select you to take part in the trial. </w:t>
      </w:r>
    </w:p>
    <w:p w:rsidR="009B727E" w:rsidRPr="00726C69" w:rsidRDefault="009B727E" w:rsidP="009B727E">
      <w:pPr>
        <w:pStyle w:val="Default"/>
        <w:spacing w:after="30"/>
        <w:jc w:val="both"/>
        <w:rPr>
          <w:rFonts w:ascii="Times New Roman" w:hAnsi="Times New Roman" w:cs="Times New Roman"/>
          <w:sz w:val="22"/>
          <w:szCs w:val="22"/>
        </w:rPr>
      </w:pP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You will be sent a more detailed information booklet about the trial and an appointment to attend your local recruitment centre. </w:t>
      </w:r>
    </w:p>
    <w:p w:rsidR="009B727E" w:rsidRPr="00726C69" w:rsidRDefault="009B727E" w:rsidP="009B727E">
      <w:pPr>
        <w:pStyle w:val="Default"/>
        <w:spacing w:after="30"/>
        <w:jc w:val="both"/>
        <w:rPr>
          <w:rFonts w:ascii="Times New Roman" w:hAnsi="Times New Roman" w:cs="Times New Roman"/>
          <w:sz w:val="22"/>
          <w:szCs w:val="22"/>
        </w:rPr>
      </w:pP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At the recruitment centre you will watch a DVD about the trial and then meet a research nurse. You will be asked to register for the trial and the nurse will then take a sample of blood, a mouth swab or wash and a nose brush. You will be given a pot to take home to send back to us with a deep cough sample. </w:t>
      </w:r>
    </w:p>
    <w:p w:rsidR="009B727E" w:rsidRPr="00726C69" w:rsidRDefault="009B727E" w:rsidP="009B727E">
      <w:pPr>
        <w:pStyle w:val="Default"/>
        <w:spacing w:after="30"/>
        <w:jc w:val="both"/>
        <w:rPr>
          <w:rFonts w:ascii="Times New Roman" w:hAnsi="Times New Roman" w:cs="Times New Roman"/>
          <w:sz w:val="22"/>
          <w:szCs w:val="22"/>
        </w:rPr>
      </w:pP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A computer will decide whether you are to be in the group to be screened or not to be screened. The groups are chosen at random and are not dependent any information you give us. </w:t>
      </w: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If you are in the screening group you will be sent an appointment for a CT scan. </w:t>
      </w: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If you are not in the screening group you will not be required to attend any further appointments. </w:t>
      </w:r>
    </w:p>
    <w:p w:rsidR="009B727E" w:rsidRPr="00726C69" w:rsidRDefault="009B727E" w:rsidP="009B727E">
      <w:pPr>
        <w:pStyle w:val="Default"/>
        <w:spacing w:after="30"/>
        <w:jc w:val="both"/>
        <w:rPr>
          <w:rFonts w:ascii="Times New Roman" w:hAnsi="Times New Roman" w:cs="Times New Roman"/>
          <w:sz w:val="22"/>
          <w:szCs w:val="22"/>
        </w:rPr>
      </w:pPr>
      <w:r w:rsidRPr="00726C69">
        <w:rPr>
          <w:rFonts w:ascii="Times New Roman" w:hAnsi="Times New Roman" w:cs="Times New Roman"/>
          <w:sz w:val="22"/>
          <w:szCs w:val="22"/>
        </w:rPr>
        <w:t xml:space="preserve">If an abnormality is found by your CT scan, you will be referred for further tests to an NHS specialist.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You may be asked to complete a number of health related questionnaires after you join the trial. </w:t>
      </w:r>
    </w:p>
    <w:p w:rsidR="009B727E" w:rsidRPr="00726C69" w:rsidRDefault="009B727E" w:rsidP="009B727E">
      <w:pPr>
        <w:pStyle w:val="Default"/>
        <w:jc w:val="both"/>
        <w:rPr>
          <w:rFonts w:ascii="Times New Roman" w:hAnsi="Times New Roman" w:cs="Times New Roman"/>
          <w:sz w:val="22"/>
          <w:szCs w:val="22"/>
        </w:rPr>
      </w:pP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b/>
          <w:bCs/>
          <w:sz w:val="22"/>
          <w:szCs w:val="22"/>
        </w:rPr>
        <w:t xml:space="preserve">How long will the study last?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The study will take 10 years to complete. If you agree to take part you will be followed up for 10 years through your medical records. </w:t>
      </w:r>
    </w:p>
    <w:p w:rsidR="009B727E" w:rsidRPr="00726C69" w:rsidRDefault="009B727E" w:rsidP="009B727E">
      <w:pPr>
        <w:pStyle w:val="Default"/>
        <w:jc w:val="both"/>
        <w:rPr>
          <w:rFonts w:ascii="Times New Roman" w:hAnsi="Times New Roman" w:cs="Times New Roman"/>
          <w:sz w:val="22"/>
          <w:szCs w:val="22"/>
        </w:rPr>
      </w:pP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b/>
          <w:bCs/>
          <w:sz w:val="22"/>
          <w:szCs w:val="22"/>
        </w:rPr>
        <w:t xml:space="preserve">How do I take part? </w:t>
      </w:r>
    </w:p>
    <w:p w:rsidR="009B727E" w:rsidRPr="00726C69" w:rsidRDefault="009B727E" w:rsidP="009B727E">
      <w:pPr>
        <w:pStyle w:val="Default"/>
        <w:jc w:val="both"/>
        <w:rPr>
          <w:rFonts w:ascii="Times New Roman" w:hAnsi="Times New Roman" w:cs="Times New Roman"/>
          <w:sz w:val="22"/>
          <w:szCs w:val="22"/>
        </w:rPr>
      </w:pPr>
      <w:r w:rsidRPr="00726C69">
        <w:rPr>
          <w:rFonts w:ascii="Times New Roman" w:hAnsi="Times New Roman" w:cs="Times New Roman"/>
          <w:sz w:val="22"/>
          <w:szCs w:val="22"/>
        </w:rPr>
        <w:t xml:space="preserve">Please fill out the enclosed “UKLS Questionnaire” and return to us in the enclosed envelope. </w:t>
      </w:r>
    </w:p>
    <w:p w:rsidR="00130D19" w:rsidRDefault="009B727E" w:rsidP="009B727E">
      <w:pPr>
        <w:jc w:val="both"/>
        <w:rPr>
          <w:rFonts w:cs="Times New Roman"/>
        </w:rPr>
      </w:pPr>
      <w:r w:rsidRPr="00726C69">
        <w:rPr>
          <w:rFonts w:cs="Times New Roman"/>
        </w:rPr>
        <w:lastRenderedPageBreak/>
        <w:t>Thank you very much for taking the time to read this fact sheet. There will hopefully be a great benefit to future generations, both in prevention as well as early diagnosis and improved treatment of lung cancer.</w:t>
      </w:r>
    </w:p>
    <w:p w:rsidR="00130D19" w:rsidRDefault="00130D19">
      <w:pPr>
        <w:rPr>
          <w:rFonts w:cs="Times New Roman"/>
        </w:rPr>
      </w:pPr>
      <w:r>
        <w:rPr>
          <w:rFonts w:cs="Times New Roman"/>
        </w:rPr>
        <w:br w:type="page"/>
      </w:r>
    </w:p>
    <w:p w:rsidR="009B727E" w:rsidRPr="00726C69" w:rsidRDefault="00130D19" w:rsidP="009B727E">
      <w:pPr>
        <w:jc w:val="both"/>
        <w:rPr>
          <w:rFonts w:cs="Times New Roman"/>
        </w:rPr>
      </w:pPr>
      <w:r>
        <w:rPr>
          <w:rFonts w:cs="Times New Roman"/>
        </w:rPr>
        <w:lastRenderedPageBreak/>
        <w:t>UKLS Patient Information Booklet – sent to participants responding positively to the first invitation letter</w:t>
      </w:r>
    </w:p>
    <w:p w:rsidR="00986F7E" w:rsidRDefault="009B727E">
      <w:pPr>
        <w:rPr>
          <w:rFonts w:cs="Times New Roman"/>
          <w:szCs w:val="24"/>
        </w:rPr>
      </w:pPr>
      <w:r>
        <w:rPr>
          <w:rFonts w:cs="Times New Roman"/>
          <w:szCs w:val="24"/>
        </w:rPr>
        <w:br w:type="page"/>
      </w:r>
      <w:r w:rsidR="00986F7E">
        <w:rPr>
          <w:rFonts w:cs="Times New Roman"/>
          <w:szCs w:val="24"/>
        </w:rPr>
        <w:lastRenderedPageBreak/>
        <w:t>UKLS Patient Information Booklet – a more detailed information booklet which was sent out with the second questionnaire once an individual had indicated they wanted to participate</w:t>
      </w:r>
    </w:p>
    <w:p w:rsidR="00B36464" w:rsidRDefault="004E3B35" w:rsidP="0017067C">
      <w:pPr>
        <w:spacing w:line="360" w:lineRule="auto"/>
        <w:jc w:val="center"/>
        <w:rPr>
          <w:rFonts w:ascii="Arial" w:hAnsi="Arial" w:cs="Arial"/>
          <w:b/>
        </w:rPr>
      </w:pPr>
      <w:r>
        <w:rPr>
          <w:rFonts w:ascii="Arial" w:hAnsi="Arial" w:cs="Arial"/>
          <w:b/>
          <w:noProof/>
          <w:lang w:eastAsia="en-GB"/>
        </w:rPr>
        <mc:AlternateContent>
          <mc:Choice Requires="wpg">
            <w:drawing>
              <wp:inline distT="0" distB="0" distL="0" distR="0" wp14:anchorId="5B9925A1" wp14:editId="1D457DB0">
                <wp:extent cx="5250180" cy="1362075"/>
                <wp:effectExtent l="12700" t="15875" r="13970" b="22225"/>
                <wp:docPr id="48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0180" cy="1362075"/>
                          <a:chOff x="1785918" y="1643050"/>
                          <a:chExt cx="6643734" cy="1500198"/>
                        </a:xfrm>
                      </wpg:grpSpPr>
                      <wps:wsp>
                        <wps:cNvPr id="484" name="Rectangle 1014"/>
                        <wps:cNvSpPr>
                          <a:spLocks noChangeArrowheads="1"/>
                        </wps:cNvSpPr>
                        <wps:spPr bwMode="auto">
                          <a:xfrm>
                            <a:off x="1785918" y="1643050"/>
                            <a:ext cx="6643734" cy="1500198"/>
                          </a:xfrm>
                          <a:prstGeom prst="rect">
                            <a:avLst/>
                          </a:prstGeom>
                          <a:solidFill>
                            <a:srgbClr val="30A679"/>
                          </a:solidFill>
                          <a:ln w="25400">
                            <a:solidFill>
                              <a:schemeClr val="accent1">
                                <a:lumMod val="50000"/>
                                <a:lumOff val="0"/>
                              </a:schemeClr>
                            </a:solidFill>
                            <a:miter lim="800000"/>
                            <a:headEnd/>
                            <a:tailEnd/>
                          </a:ln>
                        </wps:spPr>
                        <wps:txbx>
                          <w:txbxContent>
                            <w:p w:rsidR="00C75A32" w:rsidRDefault="00C75A32" w:rsidP="0028236D">
                              <w:pPr>
                                <w:rPr>
                                  <w:rFonts w:eastAsia="Times New Roman" w:cs="Times New Roman"/>
                                </w:rPr>
                              </w:pPr>
                            </w:p>
                          </w:txbxContent>
                        </wps:txbx>
                        <wps:bodyPr rot="0" vert="horz" wrap="square" lIns="91440" tIns="45720" rIns="91440" bIns="45720" anchor="ctr" anchorCtr="0" upright="1">
                          <a:noAutofit/>
                        </wps:bodyPr>
                      </wps:wsp>
                      <pic:pic xmlns:pic="http://schemas.openxmlformats.org/drawingml/2006/picture">
                        <pic:nvPicPr>
                          <pic:cNvPr id="485" name="Picture 10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928794" y="1771044"/>
                            <a:ext cx="6472252" cy="13483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B9925A1" id="Group 479" o:spid="_x0000_s1127" style="width:413.4pt;height:107.25pt;mso-position-horizontal-relative:char;mso-position-vertical-relative:line" coordorigin="17859,16430" coordsize="66437,1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FKGTQQAAEIKAAAOAAAAZHJzL2Uyb0RvYy54bWykVttu4zYQfS/QfxD0&#10;7oiSJUsWoixc2wkW2LZBt/0AmqIsYiVSJenYadF/7wwpxXGyiwS7AazwpuHMOTNndP3h1HfBA9dG&#10;KFmF8RUJAy6ZqoXcV+Fff97OijAwlsqadkryKnzkJvxw8/NP18eh5IlqVVdzHYARacrjUIWttUMZ&#10;RYa1vKfmSg1cwmajdE8tTPU+qjU9gvW+ixJCFtFR6XrQinFjYHXjN8MbZ79pOLO/N43hNuiqEHyz&#10;7qndc4fP6OaalntNh1aw0Q36HV70VEi49MnUhloaHLR4ZaoXTCujGnvFVB+pphGMuxggmpi8iOZO&#10;q8PgYtmXx/3wBBNA+wKn7zbLfnu414GoqzAt5mEgaQ8kuXuDNF8iPMdhX8KpOz18Hu61jxGGnxT7&#10;YmA7ermP870/HOyOv6oaDNKDVQ6eU6N7NAGBByfHwuMTC/xkAwaLWZKRuACyGOzF80VC8szzxFog&#10;E9+L8yJbxpBaeGKRzkk2Msna7WhlAcv5PB2tZITEywKtRLT0TjjHR0cxSsg/c4bY/BjEn1s6cMec&#10;QfCeIAZ/PMR/QGZSue94EJM49Ti7oxPIxiMcSLVu4SBfaa2OLac1eBa7QNBlsO1fwIkBft6E/JvQ&#10;TfC/CRwtB23sHVd9gIMq1BCLY5c+fDLWYzwdQbKN6kR9K7rOTfR+t+508EChIudktfBZBrRcHOtk&#10;cKzCJEsJcaYvNp068CcrlDEubezOdYceUs5bB9LhbfCHlrCMqeMudUt4H2oMWnFJcXFBLyyoUif6&#10;KizQyGgF4d/K2lm0VHR+DKY66QrBU+CTyZ52J1dXi8XE7k7Vj8CQVl6FQDVh0Cr9TxgcQYGq0Px9&#10;oJqHQfdRAsvLOE1RstwkzfIEJvr5zu75DpUMTFUhszoM/GRtvdAdBi32LdzlIZJqBeXYCMcU5o33&#10;a4wAiuDmehCshN8oODB6VQ1vCzO8ZQ8YjRf3/l02eqq/HIYZaONArdiJTthHp/NALjolH+4FQxXC&#10;yfPCyqbCgn28FsvKqcZ00L8GuSuYk65zYZkB8hfBOS+9qrVLKxFOL1zZdWKYMhzHY9CA/wuh/gpu&#10;vglsFDv0kMa+q2neQfxKmlYMBmgveb/jNZTax9qTCNUKtYapjXXrOs2/SbEiZJn8MltnZD1LSb6d&#10;rZZpPsvJNk9JWsTreP0fVkmclgfDAQbabQYx+gqrr7z9alsZG7BvWK7xXdYVOOQqanIR6gMh8cXP&#10;UPhcARmruWUtLjegDeM61uW04WA+I4ugv0/ilkmRL0FqsTvkeUxSJ7AeKuwwizRPkiyZOgx0vsIV&#10;KVw+NahJv94pcVIh+y6uKeznzCzJcltsi3SWJostMLPZzFa363S2uI3zbDPfrNebeGKmFXXNJZr7&#10;cWIc5t9U31v353rJhfpGmCBnNyYyp/8u7xw3yAasIjHwgxH2fvhQcSfHjyr8Eno+d6fOn343/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y2xmfcAAAABQEAAA8AAABkcnMvZG93&#10;bnJldi54bWxMj0FLw0AQhe+C/2EZwZvdJNpSYjalFPVUBFtBvE2TaRKanQ3ZbZL+e0cv9fJgeMN7&#10;38tWk23VQL1vHBuIZxEo4sKVDVcGPvevD0tQPiCX2DomAxfysMpvbzJMSzfyBw27UCkJYZ+igTqE&#10;LtXaFzVZ9DPXEYt3dL3FIGdf6bLHUcJtq5MoWmiLDUtDjR1taipOu7M18DbiuH6MX4bt6bi5fO/n&#10;71/bmIy5v5vWz6ACTeH6DL/4gg65MB3cmUuvWgMyJPypeMtkITMOBpL4aQ46z/R/+vwHAAD//wMA&#10;UEsDBAoAAAAAAAAAIQBIJJoEUHsBAFB7AQAUAAAAZHJzL21lZGlhL2ltYWdlMS5wbmeJUE5HDQoa&#10;CgAAAA1JSERSAAADyAAAAMoIAgAAAPYQ/sMAAAABc1JHQgCuzhzpAAD/yklEQVR4Xuz9B7ws6XnW&#10;i3Z1WDnutXOcnDXKaZQsybJlyREHkoUxxoQLXLjAOYTjwAV+GLjmXLgHjjE6HOMIxjlbwbLySCNp&#10;Rpqc9syenfNeea2Odf/P+1VVV/fqUN2rq2dptD428szs6vrqS+/3hud9Xq9WvJF5GZv3Mvbdrusd&#10;+E077pP8zI77pGg5vZ34bTtvuryd9kk77XvYUDvwk+pSy9txK7grzBPMwE5ctZ22z3fa9zQu687+&#10;ugRbcDiP7LBpGu65yw5njnd72Z2B3RnYnYHdGdidgd0Z2J2B3RnYnYFX9gzsKtav7PXdHd3uDOzO&#10;wO4M7M7A7gzszsDuDOzOwJBmYFexHtJE73azOwO7M7A7A7szsDsDuzOwOwO7M/DKnoFdxfqVvb67&#10;o9udgd0Z2J2B3RnYnYHdGdidgd0ZGNIM7CrWQ5ro3W52Z2B3BnZnYHcGdmdgdwZ2Z2B3Bl7ZM7Cr&#10;WL+y13d3dLszsDsDuzOwOwO7M7A7A7szsDsDQ5qBXcV6SBO9283uDOzOwO4M7M7A7gzszsDuDOzO&#10;wCt7BrxdHustC7zD+Bf1fS/bJ5V97+TShRsbS1c3rp9fvbxUWo+my69VMxm/lsnks/mFsZmDU/sX&#10;JuaPTu0/PDH78p6ZXR7rRPM/XF7PBJ/0sm3y9t+2Az+p/rG7PNZfl5tqx527l/N+abOCO/rcvXy3&#10;cYL9voMe2WGLONxzt6tYb92JO2xDDF2xrvreeqVYrBZLldKltWvPXj/Nv66U15ZKa+vVkudnahmf&#10;j6r5Vd+XYs18jefHZgoTE/nR/eN7XnfgztGR8dFcYXZ0uqDdrIeH2XYV60SzPVxBk+CTvtHPXYIp&#10;anhkV7FOMGM7b1PtuHO3q1gn2EfxR3benupxAMN5fIdN03DP3a5ivatYBzNQy2Q3KqVStfjMtdPP&#10;3Th9Ye3Klc3F1fJGTcpzppqpBfp01S/70pWrfpX/Us34pVqt6teKmVrR5z/pr26fOXh4ZObVs8ff&#10;euz+6dHpSfTsbG5oGvauYp1IcA5X0CT4pB0miIdu0CaYol3FuudJ6vUHqT+/487drmLd45rvQEHV&#10;4wiG8vgOm6bhnrtdxXpXsUZFzpRr5ceuvPjE1ZPPL50G74Gq7OYF1blXxXqzVgEvUvQrqNsjuey7&#10;Zo+/Y9+d7zzxxoNTe8byI54p5am2XcU60fQOV9Ak+KQdJoh3FesEa7bjH9l5m2rHnbtdxbrHXbzz&#10;9lSPAxjO4ztsmoZ77nYV629kxdpDby5VK587++gXLz1xZe0qrumaoTsMO91WsebvUI/LqM6tPNZx&#10;xVrvqVVzfnVubOp9++750F3vu3PPsXw2l+qZ21WsEwnO4QqaBJ+U6qZI0H+LR3bgJ9W/chcKkmBR&#10;d94K7rhzt6tYJ9hH8Ud23p7qcQDDeXyHTdNwz92uYv2NqViDlM5sVsufPvPIFy4+tri5DFraeZLj&#10;inXWy7Ib+X/8Q1bHxJsdGceDPZobAfuxWSlV+JeMv1zZ4A+AkI1qdaNWuVEtrfq+81hHirVfq2UB&#10;ihTG3rP3jr9+7wffeOA23pkSOGRXsU4kOIcraBJ80g4TxLse6wRrtuMf2Xmbasedu13FusddvPP2&#10;VI8DGM7jO2yahnvudhXrb0TFGg34U2cefvDC15aLq278ccXa/ReOxfzo9OGpvYemDhycPnB4ct/B&#10;qX15vxg8H0uN3qhVTy1dvLax+OLimWdunHpq5dILm6urtVKlWhOMxDzWTrHOoryjuWdzr5k/+ndf&#10;/6F3HLo1jSO+q1gnmtXhCpoEn7TDBPGuYp1gzXb8IztvU+24c7erWPe4i3fenupxAMN5fIdN03DP&#10;3a5i/Y2lWJczuQfPfe3zZx+5vH5d+rQ8182K9W1zR+/bd8fdC7cdmpz3/HLLU+h34BzyvBeWrnz0&#10;pS/+zrmHn129XKmUmxRrdGuw29ls/ujhO/7b2//OscnxwR70XcU60XwOV9Ak+KQdJoh3FesEa7bj&#10;H9l5m2rHnbtdxbrHXbzz9lSPAxjO4ztsmoZ77nYV628gxfrC+tLHT33uucWzG+Ui3uQmxRoi6gcO&#10;3X/n3lv3jk7lAoW7baJhJ8U60EiELXn8+pk/PvXFj7z0+ZPrS5HH2inW+ZrvednZ0ZEPveEv/s27&#10;3znAU7irWCcSnMMVNAk+aYBbIEFviR7ZgZ9U/+5djHWCNdx5K7jjzt2uYp1gH8Uf2Xl7qscBDOfx&#10;HTZNwz13u4r1N4RiXcuOfu7Mlx+++MTF9RvlWoUERQepxmNNeZdbZg49cPj19+07YaBqT5mJ3cin&#10;uynW0ax69HRm5cqnz3z1oy89+PkbZ7KVSqRYC4CS8RZGxt9wy+v//uu+/8T0nihpcjtHf1exTjR7&#10;wxU0CT5phwniXY91gjXb8Y/svE21487drmLd4y7eeXuqxwEM5/EdNk3DPXe7ivUrX7G+USp95OQn&#10;cVSvlNcBO5tCLZV2vDB6y8zhNxx81T17T6Bee7iRE7fEirW90ctWarVzK1d++/nP/t7ph166ccF5&#10;rE2DV6vmR984Pf+33/rDbzp6T66bTt/1G3cV665TZIuywwTfTixottOmqGFhdz3WCfb5zlvBHXfu&#10;dhXrBPso/sjO21M9DmA4j++waRruudtVrF/hivXF9aXff+5PX1y5WKyW0WTdaCfyYzdPH3zToftv&#10;23N0JFfI9q7L9qZYu1697Gal/MLi+V9+/I9+5dzXxtZWI8Wav6x53hum9//Aa7/7W29/61gWwpD+&#10;265inWjuhitoEnzSDhPEtmUTfPbL9siuYp1g6nfeCu64c7cD9/nOW7VdxTrBYWt8ZIct4nDP3a5i&#10;/UpWrF9YuvjRFz/3wvKFwFGdyRSyOfg93nbktXfsOT5ZGOtDpXbz1Y9i7X7oeYvF9ZNXX/rXX/q1&#10;Jy491yCv/Mwd0wsfvPu933fve+dH+s9o3FWsE8nA4QqaBJ+0wwTxrmKdYM12/CM7b1PtuHO3q1j3&#10;uIt33p7qcQDDeXyHTdNwz13uJ3/8Hw9nmlv3ssMm3z5yB35Tz58EyOLUyuXffu4Tp1YuRo7q2dGp&#10;+xZufffxN1GlZTwH9mM7rc9f87PxXOHg1N5X7b+tUNx8ZP1ythpUeeSvrpU2Hrr+0lgtc9vCifF8&#10;ob/v21WsE83bcAVNgk/qc0cleHPfj+zAT6qPZddjnWBdd94K7rhztwOvvJ23ag0eoAT7bveRnaZH&#10;Dffc7SrWW0/ADjzVvXySly3WaqeWL/ze8588u3YlGt6RyX3fctNb33T4/oMTe0LSj+2c/l4+aUs/&#10;bPJ947P3Hr13rLTxubUrhQqkfr57o18pfWXx7Kjv3773JrT/Pj5xV7FONGnDFTQJPmlbOyrB+/t4&#10;ZAd+0q5i3dM67rwV3HHnblex7mlH7UjPW48jGMrjO+zoDffc7UJBXlmKtZddr1S+eO5rnz3/1cXi&#10;ihsbJcRvnjr0TTe96Y75o9sCL8emqm8oSON0e5VM7mMvPvjvvvwb55YueaHrmmey41N/9e73/ZXX&#10;fGCmMNqrFNhVrBPN2HAFTYJP2mGCWF+8Az9pV7FOsJVik9TT08N4eMedux24z3f0udvZUmEYWzhZ&#10;HztsEYd77nY91q8oxbrk+1849+hnzz8SadUT+dE7545/8PZ33zSzf1BatU3ZYI5NNlO7ff7IwvT+&#10;KzfOXy+uRlhw/NYP3zhTrpRee/COkWwu2UkOntpVrBNN13AFTYJPGsyOStBR8kd24CftKtbJl29g&#10;YqqnLrs8vOPO3Q6cpR197gZ09Q1yT+3Id+2wRRzuudtVrF85ijW46jMrlz5y6nPXN5dNWHqzIxN3&#10;77nl++76wPzoKPTUAz1+gzw2d8we2Dd//Bq69cZyyREC0srlr107c6O0/sCRe/JeD0bBrmKdaKGH&#10;K2gSfNIgd1SC7pI8sgM/aVexTrJw0TM7bwV33LnbVax72lGD8in12OnX3+M77OgN99ztQkFeOYr1&#10;SxBFP/eJM6uXIamm0MtMYfJdx9/wtqNvyvnFrgVfej22A4KCNHT72I0LP/uZn3/w8rMb1Yr+AkOg&#10;lvFGx95zx9v/wzv+UnLNelexTrSawxU0CT5phwliffEO/KRdxTrBVopNUk9PD+PhHXfuduA+39Hn&#10;bmdLhWFs4WR97LBFHO652/VYv0IU6xeXxQHishXNVz35Tcff8M4j92czpqQOvg3+2BwYnz5x4PZz&#10;V0+fW7tec/51/qdaubh47kyl8t4jdyccxK5inWiihitoEnzS4HdUgk47P7IDP2lXse5pVXfeCu64&#10;c7erWPe0o3a4ud3jWFJ8fIcdveGeu13F2u2srJcZ8eSGZfpzXhait4ADLsWNZ6/2PNevde2NmDW8&#10;FbPRZY9e2Vz945OffmHlgvvamZGJb77pLW8//KqGj8+OZryCVyv7lbVMZTVTWc9UNqI/Xpn/supX&#10;i155xfdU/dDLZDP5qYwPX0fL1uex8bK5bK1m42XWC15uBB6QqIP9Y1N3HLz7zPUzp1eMz8RmolKt&#10;vnDx2ezUvtfvPZ5kORoU6ywYmIznV0HCCAyThWZksJCYNrPjic0w6NfLeUzpEPqlo+SdDkTQZFm+&#10;mlerePxvJpdRZZ++p7fPHZVkS/T7zA78pPpQdun2EizrzlvBgZy7BCPv5ZGdNks77Xsa53Jnf10v&#10;657qsztsmoZ77pIH2FNdg+G83KlzLf+gD1SDP6jUEcw3+C63ReI/7OmDt/YY+zn9qkfrVP/cUquO&#10;3tCi38VS6fee/ZOnF8+4v1sYm/mO2971wKF7Y9/s/gY+67AX9dX4x+mdqEfuM4KvQuWNjkegDCcb&#10;eftDBRI8muqgo4ZX3jG796+/5c9NLhyN/9dSrfZ//Ol/+fKV0727C8LhBH31rfYlG3f9qcZh9q9u&#10;9tCvrWC4jVvvpR7elujRaLcE/Q5tehN93e5DuzOwOwO7M7A7A7szMOQZ+IbBWOMyzE54lfVaeSlT&#10;3cjWyJErZvDO1irymEoLaWhe5KnNjfn5WbkeR/fUcuM4cb2R+Ux1tYd1yk3iHpafuLqerRXxCvul&#10;xUytRInvTK3ZHxz06+HFLniFGZzHXn4iU5j28zPeyFymttn0qbXs6K898QePXX9+s6pX7Rub+8At&#10;b3/V3ltMQfd8fNK1Ta941atu+BpyOEz1u1UHQqtungcfJ3d+wivM+vZHDmb7YQeMtZfNezW62vDK&#10;i0x1prqpScZH3rFTPzuWwbucH/cK07XcxOPLKz/86Q+vXQqsBTfbh8cnPvzd//LmPfubLB/8wV61&#10;WKuus75MMj1mNM8lTXLzsmIqBAP3Rvbgwc5oemf83Hg2P+nL/5o4UmEPa1nLK1pW+mKVS9cz+u/s&#10;qDAFM/iAYG7dfGbYSLmxTG7CL8x5hakMm3PLTmi9wRRLybCateL1oNNqMVNZ89Vj2061XvlZ9chE&#10;jcz5tqCZ3GjCTj02amWDBc2WF22YtqZM1NbpBXeE4WTNK8wr9JEfyxTmmF5vdG9g2rU9Od08HHho&#10;WVOA92wqumZTuY5syXwva4d0r7pXvxMJR9fxIBP8yGrS2FcMjFGz3PUmK9T3RLXu5Se97Ai73huZ&#10;DczXHgTE1kc95HKNLWGbOeuX1TUHXIeIfIlYY7MRVtKIC14WSTXp56ezbBLWun9bztPU+ZWaju1K&#10;fUH9isQRGzubpxc6zRL/UUfbbuwZyeEyRzhjSxw1RJh2Eb0QcKPH3AT/v5ehtd1UGot2kSQhpyns&#10;0WcXsabql2mkU2ZYoTWNd2ANAcU21mqWmqbXStNySPew+myqDMvaLEl6/wrmVgta1cFBXAStPtIM&#10;uzc/yXJnJZc03oE0RsJZ9aqb2skcnFC02prKo8faIBmY4SzCn37rGerdREHX72MXaTs1CAr7UXhm&#10;OTVIDBYaMWhCtYfW4utYpYpGWrwmKaTrwOa5TBCYK7sekvVsJ2tLs6lG5mraYyOZ3FR2dKaHD2h8&#10;lNND107s2AlqWmL6Ivw8wh7WpipMc0H3coJafJd6DERi0WcbWwvlMCKi4muYLCgdZbOjs30PbZA/&#10;HK7H+hWuWHveKJeTVC7OWGlZUgz9UqIKRyb/XNRhDlzFTYuI3LHzwHrY3anb2i5tJLs/Mo8+5Ocm&#10;s/mpoK5J468Rjih2OlS1Da+4lPFNqY33qze1UKytA6ed0JErj8LVbqXH+QB068KEFKP8nD4sk/n0&#10;2a998uxXVkrr+CoPju/5wK3vuHvuqFdd5khLAZLyUUOVD8YbAJf5j8g181g3t3DU9f9ubCKmXujP&#10;6Dwqi33ArC4ed6L4Tv5K+taK57SuCsq0RHnYr/XVWZvXcGykEjrZzdEDv3zy2X/+6O9OrAZs3DYz&#10;mVfd8uqff9/fGyuMB0ptZRmVOlMpZnxkWczrr6FprbeeTC+KSKijQHOyGfa5YFBTGF0mPy3zaatD&#10;nZ+wrJg3FTdSzBVnlTFHphywo1or1nxIaLdoJpn/aFlD5T4/kR3Zq1ltWhcuAH5cXs7U1r0ycnOD&#10;B2xNrVOn4LJFWyjWWzuVDqiR8gHoKOxhNAZsNgYe18Okc1QYpl9eksjm/ViDgQlqKaXan71Mr3rM&#10;0V0wvblJWYm0BjOm8b5i1DKWmOQ1aZb6Hq7nDf1KW8vWN2ihKs8MBEeGv0C3Rl2YkIhnpBi3efZM&#10;Xe/fujGCM87/kRZrJ9f9gy4tOyma6roljNagTYilpDQGVpOTYsNE6cScQFdgVkPFt9VZi38CljRU&#10;k3S3pgmnX86vFpc/boOxP+1AbTmz4X1hO5n9zGRQVknjRclmJ09lsan0UJtgglYSSYWsYInL3Jc2&#10;dvQSOsXe4wTF51lrJKvfmU+SjaOyYXLoCgV6zPLPgpx1CIRqlmocHx+lthjsK7Quk1QaZuOZxdEg&#10;NVef73q0feu0k9yIh10qg7yDohBsKqkynFZODZ3WDAKnIYcnt66LaJltYE4ZCgeCHiZFIYdnwS/M&#10;eFk8LBOJomdMozRLSUXz5rCNGbXJpeAIR9vA9WuiEuPBHVImE6M0P47J5OW4caSAdlG1awiHNR8F&#10;q1a0U8ypWQ92TrMEtltGqrx9QyAW6E6Wv695Hvek+CbTOyXhWVP2cNH3S4hHOzvMdlkLFJxZN1jX&#10;r9tILLoBMLWRzN2QLdC1LCg+w928XRsTq77WvRqdIivM+KdHHUkXBw6am17tKG02m28JCuTSmK+p&#10;HvOQ/CxuZ4JX+3bJQzpCQtIpg9Uku+hoGDaUu4SLKS6ptIFtM7vewwuIbYYc5gMKzPmUPqO9Iadz&#10;YAaDnVNZ3TUpGK4X37ZW/KSHm0quMLvjZKba3GLJSEpYd1ridsFGT/pSIBLRo7jc2cA2WK1kg0gM&#10;zg6SyskiG2QGXwPvRz6EPWqDDb/tKtbbnXPDfUpk++VsaTk83s45Ib9TfQ8FR84d74ZWV7/i/7kW&#10;KqNy1egcypc8uqCN4o2aIcjtYK6mEgqfnW0pJajydUepbcfwsLXwj7ZwG5sNYNIhZwaubNwJf+Lg&#10;6WLld579xNn1a7jK8FV/x80P3DU9m+P+EH5aPjb7djhCGr2wSCtpb/xHLPbx4HuwMqU5mWhAIsdc&#10;j+o6dEMiT0z2oTRM8QGSvJgQfgVkto6084iYhtfcqWYmqZvczuPIUn7hF5959P/3+B/mysGZzyKw&#10;R0b/6Vv+7F+4882jBA3c7RiIki3DVI9bFWugwE4v3NKgIuHsOW+fZNykreyUh0TgX1E7mCJkN1JM&#10;y2pGC8pQw9yGG6lJmNoUB1dmU7eO/0Tqgi2rttNeKSh2odKRdbqZraz4qNTSCZy5wggiL8g2OnUe&#10;R/6M7UfDVqcec4wqsOaVsRmwWOg00GJbjLTl7m0xvYh724EapvMCShvzx5jeGXN5mgi2a0bWrPSP&#10;Er5hiz+wqRDi7Bz2eHhIW5sQ7M0t+QDO4yi3EGua88f2euj09h/rw9GljtbFvsUxjOmCH7Gifp3b&#10;KR5J2GJo2fW8RXrIOOSIoYfRr7aTz9WSn7E1paKo3X/WFAowp2nNL3rFG+rLKbVa9+jM2vuDmEbT&#10;vt26mU3ldc4C3WQuMDJqUz1lOih+X3uJ5rmChPQ3r5uOa3/4uEBudNhUWzrVeLmYWVxzU+ngzHtZ&#10;NGyc6Lg/PbknUdk1e+UasqVIIAtbhcGy0HKNtxOJCGGLjGFYNloUMk25qvPSD5jhkRl2L8uK6ukk&#10;XnDIEE3u/awjPmkdW7e70AzkM663jqGt8DEzXbSX5GRVpyOztpekCyqJItCWsrJPNFhc/iWP4GSg&#10;X8qHajHD8PNamf118zv6OAklOzL6w5qymvu93ITm1jI3bHpJcmB0TG9JGykK2dlnBG+SbG+ZyL51&#10;QYnuWl/uf0dm5NDBgEQP22oy2QwjmP3iYmCES5tk/8r+r5+OhCJR+9OZE9xx4/44IyXONiK/cmTk&#10;uPFoWem6hOPfK+EOt9vHTJe6zuc2Q/1yV26PzT7RrUZZ4dyrgaAY9ccRFOM6L5ygWJMJ4gQFnXLl&#10;KaSDhHQrG5/b6PhsjX+2uYC4CDRkO6GYFlMnzJWOUuFWGT2ewZp8CHayltsUd7u4wzVuGabbcnzM&#10;V+ikk+1ezmxmdAE9G4UgMCoCFyS3z5onJaqEkdYsEgNH4RbdqYUclutaNozE0TjiSF4PJ5xR6xuO&#10;Ymr/sqtY9zu1JvgkPmp+edkrrcitqG3XZDLKdnP+QqnCPKz/AOIidoTYVSBGnDFtfilTN+0kR2gK&#10;p6BL1OYzo/sQPYp38+mkAJbXdW4blHV6keogNdS8lbaZgHvgKWxs7rhGl1/QNScqOjyBcr86e9//&#10;OPnlkysXy7XKdGHizQdf9a4DxyeKl/Te6CN152UtJ9O8pEoWlMyy9ET38bIdTedDNJQDO14+4MAz&#10;qoE7TEVgi0efodmW5x7whvn+zcle91TZrDo/t4xXDZxesiNmHMevtIqm2oKGJgTtJuAPqlhu9Io3&#10;+58effBXn/mc+wFKH/97cGruX77rh960Zy7HD+vN9Z8XuiPo0XREnOvxy6CMCJbctx7NSSZHi+sx&#10;rqqaQCzMuD8+SgkBL7uuIgSC9cwFosh46GvHG2GgDpbVgn31xpRW6drpNBEMGmdSJN9t7DTEqxyN&#10;M5mxvRkc/5UN9B5BDhptP/MyOSelbWNUMamtJoijphvdOnWDdf5OjTQKQIed4qGxTuWQqztoG0ZA&#10;j8ykm16lzdVw1uJrx7KKeZXkejQnTdBjaKrh5AhaLE6CA7swlxndk5k4Yh5ZmRBy7JWX/OAUuClu&#10;0Aa8LIpLpF/GZDoKhtSvLXiYyBjGCiqAgZmXloAvGQMm2Bjmjykt6qaUoyswxhoscB0S8/c4r6pz&#10;d+njLL6kf9jSb2QMa00xJKYyxEDQsLnAohlDTDFYgcScfRg1sxJtcYNDZH+z5QaK0iH4ABM4kX8u&#10;bgzzbXwAftaReR3Ysb1EP7AfFLnmfwNzVztZ6xu5vtShO851S8D+Dc0gCg3FPjk6PjJUshomB2f8&#10;gGJ6KNCV1WwIh3MitHl6GwbnnGFaUIe0keIoU79hueuiGJMJwcJRHT/sje1BD3NThW7ncwVYWnYQ&#10;63DvbTAI3a3hgngxmyfwvyC0tlhr9ZESupwTtgq1nn/AERh0uopNKPRdKRJQzZ0KuBRs45bTuyW0&#10;EnSqnS/v9dgBhUzptDBZ077dpDtGGkGVgqhsfX3ie6ehR61mEHZr2ICx6c3jKVdQa/ygAF3omu7g&#10;sMMrq7XSDVaWb7ArT29u3EjaMKEw7HEjaQMSpJ2Xu2Fsb3ZkX12oYqFtXslqvFyXwVXbJCgaj4t2&#10;DjIruqSI1DeGy9hjddGkYIgggpzWvd74AWmEtgvZxiYouAuaMEuhfNbtFsWOqpaz3tRCGRW4t106&#10;k8ivwudMJnMLMHDOzuhCdvyg8KvsKMEOkRWRTdh0KZjjP/AZbZlqF+9q/pawU4edw70ygpRY0C3A&#10;1pWpT2zHcJUSDnjQmnLAIjm8VSSGCV1Rj7Hp1ZfgWDEYJEp2dmRPtzDXllns4z/sKtZ9TJp+ovh1&#10;LbNxjls5vC1iKmb0UjQt86yATs5yqQtxUVD8vQ6blsriZQpEZtmqOHW80g0BidjThOOjbd28yawD&#10;bibF7NDRt1yCUpjAzAlHISibTEbUlC3Ybm6FKh4sOXfpVwdYesayF1dN+Lu5+37v/AtfvPREsVou&#10;ZHNv3H/Puw/dNu9bHDmuWDsHEloaqiF6DHKqyVXTbq6dqwkJwpARJZUbIIl1+Bu1HCSrXLHwqHAU&#10;0eqigeN5lAOpACxbgSckJDJCvkn8jg0Xle7yyiaoUGQHkEeh04o3NF6psFU/P3a6MvEPvvAHT1w8&#10;qZeEnua3H77j//WW771zcgS9JBiBMxtGZllWemSJUfgUCg+C2uE4+QYLB/O34OGy+Dl032uMLRTr&#10;SNShCowS/8V3siU0qZ0yzZ3K6ATUNg+HwTmaowRerVoDQ8K0CkayxhXoC/uO6y4UTw1zq1sLIBPb&#10;SX6LZgFNfE0uOvQJ+s0yyXRqpn/D9AoRC7BS0ytQBxkF2k6rGfZVpKO0cmKxlIpFGKo1aOjudnCY&#10;Xvk+3TD5tgCoED1WkB+0sgH61i9e0e7FQuPg0GPQtgKQvEx+VMquNhLaO3pzw9Q13ZdZPHYGFjfd&#10;bIvSwzBZ07gG1iTQA3+h5xemshNHZRtUpZRoOLrq6i7hpltE2QVeAbtCu1r9NjiPWVMNNt7iinVc&#10;Vozt47aWEW7bIPpF46ilh2mS5cRia9kJ4qLd4i+Ua5+DSStd1yicKUVrUqzjH+bOBZpo86aKK3+a&#10;Co9P1byAUWnczDK2wcnE4eZxzcA6Y2Mo6DwurQh8J3Z75+nlYcFmbF9JyWh0gynut+HZ8QlafHpj&#10;qDZfSRpmD+ugWdSOYTUYpY06LifaYOIsq+mEjT5dfA3lCH4ddr3VAudvZKrtkfstQacYhxBAaRU0&#10;WkRiY6dMr7Zx495u2SlngX75yBY3ToPWpbVGKFmPdZ9uNJkOR9G2x9iZBTIxshcDxqbXorKKxzb7&#10;LBviaXze+ME2I+UCXPNqhKRip6k+UreRnDJn1/T4oSyqmCHTzGXWSVDI4Nc+F0yohaAQbgSVMTbJ&#10;cUFR75eVHfMmjmmTsEzRddNmU3mK1cgRW7PAMnk7zZqAId05+MI4cbdyCyB/Wrp1gtWRU0y7WuHE&#10;JjW9YSdDt4VXRZj1lmeWK4+Up6a2ZVPhegCLIm99EF1p+EGzYi05zPSyuZpFIpc6KytHSf3A4sCK&#10;/BENCrqPlcgOGT+Cldj8hQP8913FutfJlP5B0ljpul9mv+qwGdLQjHuUM8nracWzpBAkge23D02w&#10;uQV6XPXWT/vF6+bFjOcS4YJg9xgCy+kK3KCEgHEUSWq3DMMlG6sCNGP+5iWPYRav4ol/Mn/Hrz3z&#10;h6vE6zP+ffO3fODoHfvKV3RyJGqnvckTYVYcUcLGbKdkHbZ4ShpwMXP9ywHExYRpoFibVJRLidt6&#10;8pg/eTwzdkihwG003QSlG17xWq208tW1yvf8yX8ZX1+PFOtyPv+Dd37T33nNA3Oli97UrbhSuJIN&#10;duy+pJ/gkqJd5RvaRawsenZMJGiYNYtHm65QG5NjDP8fKuYWN0m7Mbf+JCjqalh05UWPAN/mBYHF&#10;IwCPdWrjMX9/Ycqbuln5o2zmrQHZnqYavRlQ4OZFb+2MKdmNYk7GklRcTeTorDdze2Z0v/SG1pHr&#10;xB3jkSWcsnnVZ7ACEMfmN0MgyEbK3QA6GUxwsJDAskEBkrkr00XGW1sgYPNnyHVXKwlCU7wuJ5PU&#10;neiSDh7mVtdWkWqFiAg7dX85Mo1zV7FRgYKmWwZYm7t00SE8PcgH2eHLPhvYgcKbjXBFyVh6B2Aw&#10;IAH+y6qMJRneGrJUwyhy1WaO29Ht4Yfmws6ysqVrmKlbjGF8VxZEUg6ivACygdEeSF8j8VEpvHwS&#10;2Xtbo9hbvkMefCJdmzqqmxfVlwO2KgAy4yI5QRCs0W4xD6jp3Pm5MAOywVBpu6uA3Quos5aVwX/d&#10;37hsTzZZa4Ec9tASmEzBVMKmVFpwI3MyVpl8F+Hs1hTfw1UpllLgSSv+xiVn9pvWHp8lM4YzzCpY&#10;ETShMHZEp4ZX9kf2KEsvnzQ7UGDlcBvXNi4aSMksuladGkoES8yUdWQF3blMVnXdAUEbnLRgDpSj&#10;jC+W6V2tbV5WDKdFuF/D5Hl56MHexEJkmk/FRqZrhTlcDC6DLVHFX4UNBZuUr6F4RRtJOlnTSPl3&#10;YqqWz4MGydaN3BycO7TYkZmaXFcA/S23IVFjKGvsKK5OyXx2FIlYLQSFiUSQ2SadUGFlgylclUeT&#10;tk6nlN7aGZnd4XsqxZo+gNN6XTaVExpBs9kOLgIcWKO6CJzNoJ3MKRuVNwd9I1kD68UYZRW7nSxk&#10;i0tHnpTPwoJU7szG7BYWFo+hfMx0aitLoLJrfxY1wm40kagMt/IN3bByzzV5vnWEbYIn/Jl7slM3&#10;bTEhuvaV4IEEX5zgLUkf+XpOXhRrb94vX/WLpuBK6FQdc7A2ikOp4szjMBg2wAIlCW6LDmqZew8N&#10;J9zGeXNgA0VVxo/NdyjQLYIpvzhbf+oWb3xfgDZLuihbn3PwBt8jM6N8o1gt/cJzX3p26Qxn+/DE&#10;3u87cf9RHx10UbkgNGTK2D5/5m6OuhT9BDdH5++SHSz6i5XM+iV82FmpQYYbEfMGzoZAcgYpXEIf&#10;zmXGD2Wmb9sSOUo6fqaO0yhBw2nEf58b/Rdf+8L/ePpPcuXgFkTY7J/d+y/e+MG37RnPosGPH/An&#10;j3ljB52J3J9ibREPJPsVlD88CuQbGWRQIqCuWOvt+A8ms+i4xJ1Z36TqZhs5pJAwQZFF7CVAikpP&#10;dGhX/L6RPJUSxMBzPqFYUBNjhwagWDPMok2v1lEpR4ZysRh9qFgrEG/6R2bicGbyROK7qt0qO3yj&#10;0Ave8km/eFlEAear4760m0PwFssrwlJe8CcOaRfJa24nV+cuzJlLso/qUVG7s3VrLvub5+UkDh2E&#10;ihfpxCh0qz2DEj92wC1rKDHC857oELnv1I0UWEdIm+I1XSqbl7mzYyAiExRUR9WYua3pd8GfutVS&#10;SIPvCd/TaajteaxtrrSZr8EIVENZcWDxYH1NscYhLXFhqMfpWzITxyyjyOGLAqdEgmmOHnYAvJXM&#10;5iVtY4XugqmrK9bmaNTGRveavj2LO1xx8whtkqA3Nzk2NbYZSGYxI01n54pHzDpooYND0Dtd14o7&#10;T9+WZRuHODF7UxQ379Z1PMJui0v8J7N5xUdQsKz1O8UEhS8uebPAx5QvAVgWY1g2hpvb7vrIlq9x&#10;2x50+jVv/bzWlNNaj5kEnbptLCONOMzU8awMG8uNC5ez4yCbgCIm8+iRUyME8yIise6sdfJQtpkR&#10;5mikIxm8Gyh8SlOLH9hosbrNcPSRERIJ/W/jgr95RWHbenKO4hRm8zNS65pdBFRjdJ/D4YSCsddJ&#10;dttJR8Z21Iq8V6iDAUw8Eol0aoKC8SIoJo9rD/e/rI1zomgJgDTucXxn15RhEkDyYoq17VkJq5k7&#10;a6DPC3sUZqkfiq6THD5giB3JqdL1LNtY1CUkmNq+DV6ne7YmxCAKFRA1Tz772TuDFO2eN5XbwMEk&#10;+xsXM9w+EEwJjVaHCGplM3mFhVlQYJAkEhjf0cBaP0ev/86/PgvEGFBB6p0O3iJYAufdEbovjyow&#10;I3S8gfzCuypc10QT1f5Yuvwq+hVuAeARr8WAZjcYrZgc5RZCldfarG1pLRXFcRRHTuIsb/N9coaJ&#10;9kGKbLX4mWuXHrz4GI9O5Ee/68Rrb80XvdJlGz1b0244ULlcq8LEWipeInOiXdd5wWDkKUfHJfgr&#10;bhDj9pJLHloo07eERAwTufAngSdWFqM8RnF3UbLJFxigdE3YU9L1CEghzLLZVx+5//PnH7+2VmcI&#10;WSuulyv+qw7cNFO9hkCUbQMKDS3QiqT02MRGJG4EovMyFRzJA5E1l6IasEkEA3TkHgp1ES6ohRus&#10;a4dbP8oSJVlTQQJQcImoyjMd4uDN+RTmZbqVtYghkgiAmvnA1JL5+QJ56cwzbmiCG6RgCoUiMgcl&#10;GAACJkUJH+2o9GyTgy7bUv9qVqufBx/fCuPUdejRA8445OCIH1DIS6lfztwVWDnq1OKzGDBsM6N1&#10;63mkDZ+kxZWPh4gzrin1aLh/54rTOZUaYQASPgJsSF7RrXrUNYh9JRtl9LDTosCNTPpYaAJCKAEg&#10;oCmw4ZmgIOfM4ZXFFij8d9Bvok7bKtbKoDBSF8dxpr5NRinwlZdOZsG8UFyYrwEXtdJnw9TGZKMN&#10;n7IUDpnZOvW2slhHwc7UP7icZpFybNruwq3r23Yiut23VDQ9EkCFyTo2tabXMfE55cwhi3SWcfiB&#10;EMVac1DOntj6mibCdWpsTtK6CGHRBOrTHtK/qt8Qgw4YxvJT0ThRFyJ/Tc8XvHMJkVmLl9HyQ1gs&#10;DdYBnZ3Md2aniQgeF4iOdAs8SgllYfyx0ABQBgVeYRuseIcYuO3b4JZxPeLGMgck3yPFes4gjk6b&#10;76s5gL5OKCfDEh5kLaBDOxMuOrMM2IGGzYkmlioXx+uv6+C0mtd/Qnhi0YlKBElcxPNNA0GhMyVW&#10;Wa4bLoikk9xtQrgFdFIMXq8EMKPh0sA5qc6j5NIbDLoNAkfxvVbppN36Cd4pZ5k8kkK1EFnSFFs2&#10;jkS03W5BTlEJklPB0wuE71zScMLFjSnqwbLarapkD1xv+9CeLTWTbh14T8OEYkX+SnNZKj5g11PX&#10;ASV6IOlnJ3pZ14e+DhVr025l7kjbQ6lyYRptROkH5L8br0KwewRi7kX5cHdey2bxdyIpHuFszEqT&#10;qkLTEqSGqREbCwXaDnYIVlNGoAx9oAXsGyMS6roerR4wQcMxkJfxxlq1/D9feBBoNYf+3oVb333w&#10;5hwRHC5LhZMZrC4VQcxl+6I8lRR1VUp1j5Pg7g8apnMJ8528YHDJdk+ge1nOgTd+iD+cNyWMN3CB&#10;kQ22IUAF/5G/Na6J7h9gYpExKFCF36vMvcWlGOiaE/ncvoU7P/HSw5Uqt3LQnthcfs30/G0zs1mu&#10;HADEpavCikAIKHmU/Po0UQ4EbfMikybmbxM0WlZQ6bhORSWBbu3YWpwzsiZvK9+JYGJSiIo4Cdhp&#10;kps2lbssK5gQmc1rwq/r5fhCAKazneZ9IXEXAsLHQD9Q2F28wsRJCUw71F3yC8w4+7QfODUE0AN3&#10;iE0vkWv6EsrtkNbLaSHBrWk3magqb+Bm0DzwcB9AFPuJYJG4gjbOK8Yt54TqbirtzLhl3D0dzKEI&#10;swi7r6kv4WUTivItp8dtPPpVpHVJ28lIQnSB6DyaS69uRZDjz0YC3souIgfOfHL9NR0fEwZiD7jh&#10;k4mbzWcFZXG3tSn6UkpMqTUjTcuqQDPTm3T3tlGs2afrLvAiOApqgQwnhIDR4bOvEJiyKyzX07o3&#10;nzox6BUZdRjDPc82KuW6oeMIuWD4mf6FRuKySnCEMzqx+InthD0QSKcSwIZN+7Y+rDWnP/kSMljg&#10;8reJkFjU1MabYSar/GR1ax95SJIDQ8Za69nab9gESv0ErmBRStj3pW3QtSNrkh6GZu30P/SzdTk+&#10;RevLuXaBU+3BxHvKPYklvOQRIOVVylEWWUdWWFhxUikdVnkOgedIayrRBEHHhp+zYEii09rmk5T9&#10;adlyrJpwAk4aG3uGUQKY+WQZtFzH/It0r85ki4mGTjgUMeWJYJTxCpgkUw0gr9PqzNkamIXaWoQW&#10;oc1lVXFwJp/bll+CEUhOiCUxA37QVIcueafexfuVS3sNBcD0v34FhfsKYi8EIjYuKQEGA9Xy0QU4&#10;Fp5nyhvb75gZg9nWpYyr65p2F58nX1KvvcsRVtu4IE3GFGvblVlzrxjjjYzhTYXljYpE97ji1Rek&#10;hcd3cpfFbKdHyaMkmS8Ne0EWoFnCMZGobHLdxQT6+DABe1zAZ3uth3O3vY7s1193irUUGW/znGWb&#10;OUIfE+P4PyA/Gj9iPPMSRtuYmzZLyP4D5YxmEEuwlXJAvsL07bpCxg4AwM8C41a5gZhCj4qweUVO&#10;X+HPeo5u6BpAdmyeBx1Rzo3//oWTJ5fOMbr943Pfd/cHJ+G8G5nJTt6iVEtxl8a4BUQyRfTwnJID&#10;EmOwgnmzm0kBAUL25mFyU6rY09g+QBeWGw7RBztozBvfL/AJOaPK34o8VTVCpZniZe7R7OghC/R0&#10;atL+K0tZTm95qVYpB7AWL5cdmVQcanT+5umFL11+/vLSZZJ93IsKlcrZzc2bDtx1VEA+zn8N0Jjp&#10;f6j+s91V+eBzkBuL3voZw7cEqyaliGUV7gK+J/TOvXLPO96uer6L1Gt//awgcZhV+Ic6RQYaN5Uq&#10;2pS8jbMmSSPmUZxq8yi4kqSo14hU0OpMOCZNSMJvUpgcmmVv9UWpLFyrySSO4gBSCC5KKadqg/sc&#10;1B9N71HpkY7XCfVr8qbMyJRWPFD37UmGxjbeOKcZwLHdk4mo2RwhAqg/wgkEZ9ZwHwT+Dnvzr8nk&#10;uaodTXW4T9Tjqr/6khQXok/Jhtm8w5DImASKKbsjyabmvjSYlrDje2XfyDHGDg/75TOKl6WY5skK&#10;RafvqwmFacrBxvlaxUUAzH4TCuImDotquGh645wwFRKvJTqYLsabAHzSSrHmtC17a6cyqK3By7XS&#10;WdlO85nJY1n28wSbyqVsxrIttalW/LWzmm35HZNe1ejUNSylVY5PfRurx5HpzJiQS7o7C/MW9xD9&#10;aB1xK1viqr9+UXkvBL56a/hJ1zLrZ2obV6N+WVn5cTmzwJagacLYxukVFzsCgl/WMIVl772ujShT&#10;KsInrJ01+8EJOlsE5MPkiez0rTLbRGgjdshgQGxjtgH9MtukZ/WiHiizFoOEYL3rMbzs5H3AEga9&#10;M3UTM+yD564G5Bjh9NYkIrTtL0lWdz+trT4Ly2HtRR0flxDP9Io4fJrBsouQ1Sr+EjgahCqQC2kd&#10;eOQSK56gx7brDc1IZvW0Dmy0ga1KGrgLf8bQCMaWWN9I5r3S1nVMGom3bvMXCMu0hHultnnDbRvJ&#10;TG8kO7Hf5wLCYNAept9oZStSQtj5GMnoHn05VhWowyZZP1tbv2jjjW0q7tnJ4+TVcCMIkucbWi+e&#10;qcVOXj+rK4+d0H2Jw+ESzQCMgZ2GKK7vKBY370+c0G7BvTK6R9ua0ZkvKZhqupZAOycwEnDE7oDy&#10;BHtd9gNqGw6dOZnimFL1AQJ8LfpkAVVXFQTisZ4Oz9b9tc2f9yagiBrhKXkZW4LJj32dKQcoqebc&#10;wszjwsqNIsEPwY8Tu6W2OZ4mHUiMj/466ExbdWGhCOximc9JuimxqZESVbfKuL/yvLf2krBETi1x&#10;GhvbCEfvwgP2tclyGRkoEEk2nIKnU4+vl//nM3+4USnh/vqzd33ba4MKi8F4sQT9jbP+yos4VEKx&#10;HvB2Zadu8Wdutftmy9dumS1UeaEFiAbYt6umFJtS9JMHI+d368qLeEqWnwF96NYiyHYXdGTU3/9O&#10;cz22dpxDj+JjLEmvsig1Sqdii1DOHXA1ulx7fmXxH/zGj7+wtmS0SYq7VrPe9970un/8ru+fvvFQ&#10;1KMpB/v9+XuFVOnQ0Ji5eOTxUqKMKgsoZi4VBDarFgRqCC9gG8iyG482TC9fwjbAuAJo2Pb0xjaV&#10;HLeAMYC1hJ1mCyi4mXEjqdiqUel+XfNvPIKDIdrkmltFt/dyuZLw0WVZpSxeMmpzikfY7i3g7pr1&#10;Rve3LG+k0ZlTM3P1C0xRnYHOoZOhZJo46s2+mkB795OGIwTlYO20DRa+W3dj4RImsgSb6VT9IHA/&#10;ccRWT2WWngxfy+MWbR+d8yZvzkzf0XrXtfkIMRVunjenC7KCrtkXbCqyEkk8nY0hnn2SOP0bX43r&#10;Q8H0wn4wd08Gnq9eGho0wRNB1EzXZNTmvoVOYd7jANo2dde/t/q8v/ysrpPYgIW24vMW3qgSRR1b&#10;/KbxRcNCtiLpkiAm8UIp+MNulmtzAnx8i/Q1cjr9xUeJDoVbLphtqYlc5zN3dclfRPwWSbeFVMeK&#10;B9myWkrirIylLSddfDV4tbGUIulkoxOCguM2c2cW9SVBYE0kehj8MjX5qfkRzCWvZQVrK49moPqg&#10;onkrz2bQPKJEakdbiTdk5o7M7D0uEpVobRUwvGweEzaOOtVBR0YZA50lQQZnQe7U9dMS/utyf9QX&#10;Vv1OZPa92aDeCa69Kj1elMoI56a9WwvKB7OL6HRrDBC9dvlZHbS6b8UtaDY7d19m9i5XurJNq3+P&#10;lBhAtyhPEozg02ykAhVOZcaOxPlhld2ItEdLi+xDN70sx57XeLN39xzwQUBhpAnCZBwyNmTRgDDD&#10;SPJIc5Utdzaz/LxijA1TzEZCHt7qTd6WQO2LrQ1LhspI8NAuIBs19w9YxxlvFBdSNG+q0Old+7xc&#10;uTEfijy+yH+SfOZf15PypqAHQ7BSUK5Ti7q7nQxMYgsEAtts6Rl/5WRASBBxsOKFmb1bWeb1T229&#10;zrWNyxqmERQ6/ijWVaSNcr01MHablKpmNs5KNmIv1ZdYkSBRue95bRYfQSdzIsEmb/rM8npt+Ulu&#10;WLnkYyJRZgNlkhfejNKV6LS2fKintem/m+CXXycea4xy9oEow9BuHSiQqCVOYnyl2MeOnD/BNZ9o&#10;vmIbApADdwZuV1baoSEVmxh3hKmWOtC6XzQtoq7CpLoPduKb/wUOToxDOfiAR9t/sCJu8PuUMtzQ&#10;pg/x66Kf/fi5x86tXSXeefvc8Q/e/Obm0bB14E8YPyCmORfRtrCZ/jjoEtFn6Zod7xKp8nZvhbJD&#10;Y5EaRIIIIib6bYtjo5nBd2uVTWLxBOOCxStM0EfpCE0/tJogEGK48pCuyVt8WNTgIhCtz9Ke0bEz&#10;vvfClZNFo3/W1Vbzn69tHp09cM+4ariE82xFAblW+Z6WCRAu52b9JSu0G7iXlLyFpc6lpaiCQ2o2&#10;NYNii414zlXxqEMXFAy1VOsR0uRbXmDOYYlDa5n002hNNaVjuinltGupVbtPwFcE8IZ6k3KZm2nk&#10;Pg/FQgQUi4rVbMWiOICK0CM49tz0CuXBzszKSUB6U0eIDr/FWcJaKH/GfMmuU60m77ycwdXdxU9j&#10;aV4uyKNv1n2FL9ObPCqtOsi8CddXyzni6hQYZbiti9MpVIiBYa5a0btu+f76JDHOKthiaU8GIsxo&#10;Z5Lxw6WldAh9Tbi6cBfO+Cy9Qd6jS8v6hShmWQacyKeFPdiyJbb8B6ymzQti35PlbOYfNyUv19VF&#10;0DZS+0xhEVGu3HsuFThcVhVSIdRrmCukRNv7qa5Yyy49L2YDW2UDpGbBp3mIKaJJrQsTCgyjmAxn&#10;xBHV12eb9aUOwHV+3sb/p1H4G6dtmRxVOQoQZ39fFtube7oV9Evlo/krzrUsKMSLk5x20DTPeEAJ&#10;huCXalNsz9R2troRCwYiEd+KbCTB//YTXogruJp5ws3sc+QhXRjXWEAMJzkMwu06BB0xEH/btZUq&#10;XzJL2EQinSoCwLGdOALTZXOnwiTMwFQoyiDVPjTftqEXFDMhZ4upDnBcHXosZjbw1RmM275b08vu&#10;HT9MgeiW0yulamyvlKSAi51FcZscpQ1w9rrMYP629R4O9xjLymXnaEBtI4kZUAzWEKIRDW6QbE5g&#10;SuIhpc04tHNmf1y1dn5LBCyRQkN8jNxibPigVKE65n4n4sEfKz9enyz2NjMsLzLRPKYodPRqI0GP&#10;qPoV2khdBUUgBXwiWiLUckfARKSAjijKdjZji6R6at7kTbpWHO7cXVja/0KRgZm0+EDXapHKV9eM&#10;YWGGl7tdzXMyDMb2U+q8hVZNR3yMMsem2ZBShyLgnPA/UKkC/mE/t2Ssw88uEKAyIx3XkCSERQIV&#10;f3Y3e3NDQEj+8Enk/ioeHkZpgp0sYJKXIxNmsh3mo7u0bHoCmNY4XNoIEEo7We6Em14GSO8EEp0K&#10;0V9QItE+7PmT2/1g5yvWbIECkpSEWdl27obGewoNrdUVD0EXCe68pJMW7hNuAuxIritdA9avzLuZ&#10;LCqmgE1hlkyL19r5ZLO6LKigGKETkVXUL+1ReWSjxKzGVyj1B247NANsaKtG6+UqIwtfXrz2qXNf&#10;4dHRXP6vv/ZDo7h5m5vzbHCBGepXWTshLbxUE+gz1xXJkidsy1mQEmaUn0jVYLxKBVV1MRUgBOfU&#10;xBjY+jQFXCiwPmNC1ItvidVIyYXSFTj55q7Dfy+vc1FgUBH6umqrKlOHvW6FIZyYbmivP3j355/5&#10;9AV4YELvZa24kVldfutr/9y47g97j82zmFkRNy7sK1RlpMCJ3VngZoW6nJRRtW2pPlov1Qxqo0K5&#10;74GCdk5E+mjJCko6aiQDpYlnzWAhLeiulVKJlpkFsC7MopX/EJZjLqvIqcHaOultVm0HVVipqKoq&#10;GiBSeA+XNzIdWIVS8mOpYFaCAh+wdpHTqjW9cH7NZnFJBhdG51NjOTSw3RUseUDGkgt32AWm6DMl&#10;V0jM2qrpaucICyFL2CrP2Xlw0QD1zrGtW31NK4yaCxuawJRWAzK0IgwPI9gGhnQHjKwKoVu1FxZX&#10;FkhQ+wmiqCx6iYOcBl3H+2UQs7DdaUVM6wotNO0iIVZBQ4kG3i1Thwb86ZIdH3PtIy4KzDb5+yzN&#10;1iXWXlJ+mNtOzhYNUNd8A8m4q0JwCTHcul9TrLWtZAlrvCEYQ5V3ppnnVnZsk6hBR4E3yXIwtKkc&#10;hZw2mOmRZaliWxUFkc0LwB04GsRxPpmdhIaW/ek2Q7tZso0hqIkZzK4wk1xgWmgjbCmBhmpxfASF&#10;l1aqcKWSbjmhYsDgDtayomYJ2tHqBClchpcXILLVXo58HDbbhs1lW7a5qt1NzCRATKmrRykf+jZ4&#10;+sbRfnCsNDv5wsm1vGSWFaOUKdV55/rgbZauIKwIWhTbaevPbTUJODiXvEkJyRnq0k9gV7MWHaxK&#10;XZTioZLmbadVeaK2FspYkF2qbSxU1dbmhLkJ/+DgmMoIYR8HnBol9bTahlOj/EgWnSULugsJyIUM&#10;MY5LMzO66NZIY8wqBHKIJNTEju2RkSZb1HGbbJES/Hc2kvhzmVezRaXg2tZVTt66SgW5ci0dmixY&#10;I1eNJCRKJBJSsdlYvmn9DW4DQ91raxfIYVdlDHIwK4/lagp2UOOIniEYpVU75JvbLbMeS8z/Khuy&#10;/RdL2Z31ieApC9nZw85xZkvMFY9PV1pywyuULE49nUhEOJ4cQWeZYQR4e0uAUagUBjt5jw6LsYEF&#10;PboDa4aBTIK2m6rT9Lf6kRlyjIKzoyuVq811iPGASFyTj6m/dLVdxTo23exj0KjyGZuWZqJNNEZi&#10;EdYGEhfMwJttSt3QgVatzSQX8ohkVoHjil6YJCeSiAl8QAT+LDld6rXi2g4j67TMFrq12AFyWJ9Z&#10;ri6xcATq5opf+OOXvrBUWp3Mj77v5gfumKUcVIfjlzXTGZHkxHqYI8XWlJ9GFJgNZ0+dQptQFN0P&#10;TJOBEqZ6DVlH7qYLqYmpsM3p153HGk14gHclaOwy0542kC44bFc1RtwdQnF5pO45rKfqVqBkCIbR&#10;gRwaft3M5J7nLz6zVARAGTSgymNjU284cr/IMsWxGjqbQW6gtdOcrqbJtIpnlopnP7a6AySVQ9Uc&#10;hMuTWGhQEGA1ATXGVeMglXb6JaYXs0w4gRRlx4fudmNzA4OeJefJebBMxzXothk5CePRPMnUoTYR&#10;f5AS5vwlKnspr7DcFdxDJiU1TF1Xiuc6D7eUvEnFkUEjOM0ysaDRazWB4JUxRWwbSAGAS+6KUv9E&#10;mhtHrLo09jIxYks/EluT4ktcRSMLWfIy2zrmo/UUyFhfC+WOc31pmPJr6hakXyHCW+UBc4tzZkvX&#10;oK8OfsVjphkIth4oXm3WVyFsHp5Vv/KeRohhXVpgZC1KC1Vty37DFEm8ffKMmhUk+nyAoUeE+3Lb&#10;o3Uzyg4RV09LvQg0P3uY3SshsCk/faA4NrzCFGvSnnBEkeVj5077Cs/lAQ05Ycoyn0qYlZqULJvM&#10;+CC2INGKkeD0SKfP2YYRVwPduUoZkorsqynd0DJfOyox4bcbS9pBedcUTqmXujSnFCiyirzsDeqU&#10;tGrLELhaPz7aTnNyyZt93kmV1/YbFbjLbVqpm04e1hRYQGLIu08cr8XHy7uxAdwlksOcerQuLDQc&#10;sd0SsqUTI2k5rei4hgl2/TJMgpZwiaI6NGhvsiRlE7LZ+LBgenVHKL6UbHpladEp4S/F+qk8Espt&#10;52hA2KJOtchoNIVetHrgOpz9YBmZuJAU4cHwaLuySnrj2/AmiPLFCsgH4dmqm16lu0nxavuGAHbo&#10;PBRBv3sVIO2snmo/4nOlUgSpz4DlYhuJPazs0qI37nwWbbp2tNmsRcA9kjcrYp8BijoyUShlEE1g&#10;xmAzdmYjbw42GHoz72mXkisBdUMc8xqvXQRCT81k2clMVJITxENcWLpDo1GbuDBjhhGJHT/Yn3bk&#10;BLAxUezWRQfWyitqho1upWuTe2Uy2Mk4wiJ+fdPmtco4rVtkjiZ4c8uuFScRtxtZLmLddQTKboa5&#10;bQGwMXWqSdJjmkSSkXadisQP7GyPtXzGOAwuGArWtgUKGQgq7FQd4GQw5cRzEUl+nVnEIME43TR2&#10;Y6mKLNFzfMwdcRTNfZmyhYFLPEXydNH+3t6g7X5OBYpcVaqo4cZAtnI8IlzgyHxl7OBXLj7zlStP&#10;k55zeGLh/be+e7R7clFNX8uF5ygd1Niaxum7dlpVAwRXCrc+jgflbWBDh3BPLFoOHkN2br8Wrdux&#10;oQwhaXDYD7qDrWsa4ar1y2R06a+c0yusXyMgHekpxirYecXumj90bfHSl66fyYaVnGqVSm31+v23&#10;vm1hz52WVRMVHme8+N4gqF+zm9VuaLQfrAtr0hjUL8ZPT8sa/FiaMcsHrjGQreYgYvmAV4JzQFm3&#10;q1SxRflFrptaYCvB9TxuOIq23vF2cwA6ZpJMKaMXDD2j7s4mHwUNAOecSjASCUDJQ6sOiUJH9+E6&#10;NUdyaCD1IGjM2015C+7awO3htlNGnN/KFjXy8mBOc1QJVV5mpPpjKGqiDsud2cmEiO0olB4pQ/i2&#10;Z5UxGXdvy5m3IifZFsGqe11Fdhxhos3zKCqm8SUnNV2YoSlv+k5DlseKHuuqFm+GLq2tfkrsKyWo&#10;gWIP6SAVGQDhcyQWru28qRWFoxKkaSdK8rOn2b1KfSNLD970Fn5c5dJdFGgy2I9mRYwf0w1to+/W&#10;ZbhiWP5CTSCIjHg7mCu3vjAVLIntAWADm0fplej6QQELoyw4oD897CU7d+KpFN2Bjgaaa73xAcYi&#10;L6fDbIBbIDACB4KOT+BGkWYAMoo3dB9juKmkPe+VLit5aFaBZggH56oODhpGwEkcfgrRejqVJRwm&#10;pVjN5wawb4L5Fd5Gnzqm/RMcRjutKIJA0aSfzQbfgg9+86JUrrBH+RQxCIXh7iZsG79EPkihy2Y0&#10;0qi6p0zTTZ0mBegctXY0WFDLcERcCvaMJQt64zBwQ7eXiOxMMCp2L9PINRcBZDW9a5m1UwaSbnTl&#10;2C5QthLJS+ICtwMrsNwk+H7K9BrcpXuTIcHD1DFA89NGioKNvpX6uqZNjJG59U3cREwFZrAT0ew3&#10;JKQ5qrvPtXtCK3vQAlyhGa//WjNq2muiz9waHCDJRGIZVT4Uy+ijbI+Ag6j7eOtPiDUBv8ys8mKD&#10;c2GXrJgSrlqGkuVxlkmvf6khAwd+BcHSqEzcS3ea5wnBcngzN2zEP63hr2dWXxBYqFm37rGD5s+x&#10;WAe0YyjTgqG7C9q4OynZgZRQ6khX1E3spb0OuLfpaX565yrWYsNALij9yOL1EExyQuBJwGbqQw1K&#10;Pk3oASzkxrkA5yRH9V6DG4q3K/lrGp5EgQNciHotLSH0+Sn0RlVtUi6IbhvZXGYks3kOpxcuW92O&#10;ko+k1c9d31z65JmHrm0uzxYm333izTfNkAKV7NbktXw5Jxy2jVjFWi4zOTPEQg1V84RinTLcddrN&#10;/cBlCZ5BzAbtx9v92MgpOnFYIhXRE9TQ4X0WXie5R6SYIvXTSCdvyYyIQDTJ9NJxMVt44cIz1zaj&#10;osr+IpG4fO6Bo/eSzGceUxF+h9q8HMn+6vNKfSApB/4Q0y+xHKwEyXZ4vpXE6lEDwnUXTRfhSNVW&#10;WFESmLQfXOpBboBKJ5L5B/wj2WBbTYjx7Ys8ZI8QnJYEGTwmr95lCTjCDk6/1B3JXXWrWGuaYg59&#10;CBp8hCSqoxXVXdcQfG1KGdI2Rk9CxUTqXbIqmGZm4IxBAqr4SGhctV3jFjtKY8GK4J2qe+xMa7xE&#10;K2xXfT5hmeA0idxDV4gDPjo/K/32UyPX2HlhlgBEW9cSHKfYMkqYuDXr7NoWxoUZJrBhBFw2ccEN&#10;nTgxLpoQZo/qHigKKNbS0Z2W4IxhtBN8jS5FwcIsVqMuKoouPR5yAPmxuh/MdiuAGudPyBT3UDej&#10;/SliU4qSYKyiMznsuJbBHz8mGIZK6yU6ti065fhzBjkjqLZRiFmmqQg3tYEZEQ57HBzCpVh+JDPA&#10;f0SQJlO8mryVsh8EK58MUzadJ8zonhBKEaZWeZlg1rFLw4gocpg17ZT/10FSItfnM1PHhXYIrDW3&#10;rBXS72QbUNAO5+f6i8H0OpGoYeJTTFa5cEvnRrmDiXirRifNz62as8AvaLAIIvYq2rzAzTLC3Tsk&#10;oPBBcAV0p31o6FX7Evc2whDzmwV13TnRhLRHJGIMh1AW5daKhwAzOBRfCCgEo4w0XYVJLoLYM8Dz&#10;ZgXIxivv2K9dYwsh8NF0kSHxN1J3dv2UXKG2ixRBpeuukJX6Oa2/C53eUnWrmkDZ/85/tEkGvyDC&#10;SlQNG2WSYVlx1PKcUtkDRzTeIKLV44h5XDCbqczULXKcBb4k57ouGv/SdRKawxCETo5cztO3C4rZ&#10;t4jgh5wRLAEnDIW9oUdjDkEwMmpmsj6cXhexxQzI4AHsTjxNJN8RFY/T5k/K5pSET9ZR36PufWX4&#10;xQ5VrNkyVvp4WXPGKgpETzoIwCY2br9yPNEE4UQGsbAonx/9yq2C28yKcTRjIRK9LnYEiadM6SQI&#10;8xoa1jL4cP8YgTE+IVE3CFRktSTyVNrjv0Nn8NWLTz9y5WnO0T3zN7/nxBtBZvTSt46fBLSyAWL5&#10;B/iS5U2fFnmCxkuqCtTCWBH7TR0JZWLbnhLvZmLcfEBQec7yeJQmZXS28hOQP3GAEAQpQckHdWRm&#10;/9Lq1S9cedELf7VZrdaKK2+99c0zI0SRVExeOkfAt2BjYfmISyobkign7mSijY4zpKfJbPWNXCR4&#10;DoSej3yNZoPJWb4ooePi+zjnlNV0oBfMSccpofgICHKNy0UkGEoAR5FRhByR3xQEpMN8b1nQ/gQN&#10;nhLHLRXUQncvtuRCtg0KGaO2aBL4S0G2hOdOWASkzY4SX68USgP5OViIYQrlyVji6lIwGhChcCnm&#10;g8QCxwBgceUg739xMUjk4GR4mt4QdYNVRqcMSnSTRlaNJWPlVy1+TvTcENX9E2DrxpX7B7dlEOqx&#10;LerSfzkv/C3zqXRqLA3hVSzqgrNtn8EnttsMSDCjNFMpChHWCEVfK6utK1QP8a59QqUPopkpgnNa&#10;VTnqqCqUTjHp6vgE+FcXwkYXka6ZvG15lt3C9mAIjSX9JIcZr/iwx5DDKrBlxDvyOwjfzGB76XbL&#10;B+qz8enKVx0jRUV8iTiZqaYGh6HblXoh5lbz/w2g6f5i2wiuGnKhypFM9ltRCA2lQKzpXnD2Eplz&#10;cmeCC0rkMG7xfTKWUKDFBVTHUwmIItlotdLGpVWXqP9FkTWrFiSEMQhAS4EIWj9TrTdLDrORIt2a&#10;gwP4BzTwqtRBZ4yJVeac8ge13AXMYDmqk9PV8YbGr5MVpHw7TiVZ2qFjVQu9LLXPlXEFNw/DhotP&#10;2k5WtUiSOvoTwrF5FxRqEq9fwZDlYXRFE24CJDshHKJEilhcO8GpE+81C8IcCPgJIsickrjEBKCT&#10;EqRC9rOIW79C4l0OnaMajsIv4QwbqF2IsoRM3tue6sQzpAd3oGJtSRgGplFCQACBdcpB2lo1iYZo&#10;mUQ6Nq3QAEDheQqsmErdg9rXZgF0xwsajihxJ98FuFU1kCQA4eHkTJW/TXBYSypC0FSurN/4zNmH&#10;L28s7hude/uxNx6YIKbWc5NBz0CUssN9HPVLep/jAkerJr3XKNgc3KW7PzXhsTFYM2PhqnbVpAP7&#10;xBVFU1ky0cxFPoZkIwOgXc7mnsVpvRHw8iAoKxQ/n5h9y4GbhRZlLCidQf0gZ8ZYFIn/VUb/HqXQ&#10;dR9jsq8x55CYXiRMXcVsN8OcfDxtVojOdFw5qgNoZv8KX/yb9FpUBPJEIwyP3ZryuUrJw3jgWmUD&#10;BwwVDePpW9AoA3XGEvAXQyiLaT84krmtGbgq/I2ClLWkPZcMmqS121G49KYsrdBSYB1MgqnWwVnR&#10;agrqp7xVV2fUSDDJoiMBoykrIMk3NMyudCzxaaLERwJdzpIs3yBjlfyhTeMTIAaiUI/cxgEkpu/1&#10;5YfmkOYuYR1VVdgKYCnIy2klX6LExsrK4wC/LLtJ6dQWdB6AVu0Gb8jgCVPl8WLaQHRPG8GFMD8y&#10;DiMAQ69z2vJ55WNxQco8C2E8wi2wvi6Bz+VaUed1oXfNoNWmEqwcrhtM35AORRPsAKO4G7D5LVIP&#10;jTFXAGAMFPrBjJO0cktnd4DgQA4TB7CkN1AQlBAiDZRAIpO8fYM/WE5xaMiVoELoAZ+pFlfbiX9l&#10;EqzkFpcOefmJSC26zYWh9uVPRbcLvIzOEiZ7sgzhLPJKOGOHeHFr4cRUvfU53woTiTrJ5HA9W4BM&#10;61UrVzSh+CEuHnR67EO8SDqwcDb3eHaav05+MSnQ7Fhdr3bduNQXkBiyUmDIppqgOjU+AE7Qfn1M&#10;t4lM+vfcL4KoEeEPoZXysLjawGil0F9CdeX4DAbUhAw0Eh4tsQHDdGCLImZgoXEItk457bd3pawY&#10;+yFqoctVsx4ttkbNGgjiuiXIaqcNbL6TDGOnKdZGFAWNsRycXFfS9nTaNSkJr+cko275jHzVpD05&#10;kheZZaMHWLP+4R+tP6QmYJZTpkNrT3JcWdsrjj0A/24mzz/gmK5gUz9+5Xnc1ahmr9t/55sOv8oK&#10;6PXeEHMIO1QiV1jHSW3EKwgQS00wkUSOGhCFKODSuZfk3yEpI28NNHNOV7DelS/v4r8CdyZ/W/BV&#10;eyf3rK0vPXj5hQhpvUlEd2Ppu+55j8tmwqeo/RMA4LR5RBtHrNDYEuVxHNTVpUNeNfaMKTHuRQhO&#10;FG4yBBiyHPPzSgPtfZhdV1pqEBAXuD+dQHdzC7sWFxVOGm7rdvpl/4IGv39B2bHgI6X2Bfqr+ahM&#10;I8FPo2BLkrhHfHwd9gDmkFLFpUlHWTiaXivQqJCuyQ2Er6gwiC8lzwftsskFHsDTgztcdXfDLCXy&#10;BVWCnqsLR2PVAbcogyJP9na1+eB7LDt21iQDKkIQ2rbhryCnCPLqkoa7mgsVmu3+l7L18K385x5R&#10;FMdIMDXbCGHG2Duouts2psjdjExTlVB1xD4WVZffGtACIMC9IlfpCVIZTmSbrglq75VDIfBu2uXi&#10;qBXQTlB6FBzAsUIOKJQ4fZtJWzrHby1Pv8EzjD7fLHCrzpOjzqtFeBSGGuhlZ3WklUSoStFhzgy7&#10;l0weqyxoVE5wRBztFczdbln1TiGbVafGhLwLfWCKLwfZoqZVO++V+ZKbcoJ7vg6iL3EhF50UGWnR&#10;RjLeTKG6S1lzLQmAISBBX4VdWn4dK4uEDzJ8rLi9VnlNAWoMNkNwWS6KzOAeoy7dTg9/ryxtwj5V&#10;n/zUAEKG60o1tiS+JkA8dmMpTdBJg7CWgMJP76tkbMR4yAlCNtKXoKT9Bj3anVhRkwHiVxnXYIwK&#10;+MOFshY4IrvJ8h6HuK3Hd5hiLWa9qjKQBDrLiiYC2J94HgYn2lpPFywKGaUBCZZqdY/Hj/lZA1YO&#10;vkm31iVRgjrKgIOS6Ra7wfxSKgObMhjvteLa588+fG792sGJ+bcefd3ese3EB0lnVDaABxQ1VBHQ&#10;NRWVw+E6sV9mNIlTSVtPsk8FBpyXMWQedaNWLSv9iWPRkn1AIZvN5UYeO//kjY0QaQ1IfHNtfHb/&#10;a/YeC96hQlxWdsRiZJJt/B9UMe5vinj1jZhv+YVyEo9lJm+GUV+akF2NNsaKz6wqkfRwOttJRqDq&#10;gKjEbnBraqTi1S5K526XPb1NbYxjQgYqSXtCP1sCkFtQwOuijjqabBkbZHXHn+B8GQEsrukNiR1s&#10;NdHmGTUX+R4KRXUtkdDjV9kmV7D1uBxOIbm7/isGKrkQCAsKWHCXc3Yais702E/Lx1k47n5EBBSN&#10;zl7i/6PdlpdrI/ugUvaV2Yb6ko5szI767FjV2gx4gq13k1FAHsOUu0GM071DYR9BXUVp7wj11ACM&#10;ibWXOICQrH2om+3FFBc/BEQUGVU6RFiEUlQhCvj4E0ezgp20IoHZ5pjxlXKpMVgKZIbNmLYhDqfU&#10;676eBGvSb3HxdLifV5+PEqYlJWBdwMUADcsEuRMD3UjChEC6PBkC6N1qspnRw0oKSnPpKMH3UMuY&#10;QtJxtXpORunkzVnkUgyOomV1/NwilOB+PyqZ3J/y126F8IVRvNDdL5HXTASLirN54/tUi1RFDXtJ&#10;uUs+ETiJSeKUP97CpMF9JwpF5VmKqGrAO0soFCH9xij8FGloYqNSfhp2S0vezOTjafGkAv46sEZV&#10;HohEDuwaYorqmFtr3DS8YtDD7zySnaRYqzSrcTnZlEE9S7oDPsZtLUWSHxNJQTMQ05Dx/yv8Rwnu&#10;VLV5uPrRA/YZoQTF75xEkxsji6nHjrQ7FMfg09deeOTysxW/8uqF219/8F6RIW+rqVKlj1uaBGoL&#10;qbv3qRgEkk65yck7SPqkjh8B6/XzWeQpZj1CzQg49Xu6E0T4qjEctyRY7TTaqfGZzfXlL1w+6dWC&#10;KwF/6eOb1/7Kve8LatLSg8NFiPEKlIKbZsOE4OKlGpmb9oE181JwwvFSuAoLbnoVXK4YcznOqkE3&#10;pdKr7kyQXBuaEOqmRmGLJd2mLUV5D2vd5psJCJBGhn0iuptgsMarvSp3YMvSPJ1G33VHGVAefgyl&#10;pUubD35gmp9khatrOMgWfhIiAq8PzWCUYb8VlTnEUTR9mxSFwXoZ3ShQ7EDUoPqwXaN4h6pLXPOn&#10;b82mp1Xj1KA/KOEyBVBXLqAfjBo1l5tMunU/mLSOi4MzJYeyZQQaASmelD+H4MdZ1XPl8/qctezX&#10;MvymBdMnESryNXCEVQvdFzq5v2zFzjvQoiti/iZSr3BE4FsR6leBEXLK8WgOLmof/xhtpyNierHw&#10;fbCgREr5FzEot6Pl7vdEKUwKDuGIWCPMNx/0SDwN4TB9k23gNivTb5/ud7xWZicoZwRFdNMJriAc&#10;vzf3akun7rd1MNb4K/DHOOyD4EDoNaOcJF81e2efqnyiL0Us4Bq3rC1juQ1vH1UzUCwR07SriE3U&#10;UewhDDb4wgm2QE4S7WQmH/1ecJH5vqJMnT5CiWrkPOCltswi05PMN49yL5h+e8/j4Aff6Tt3jGKd&#10;HVP82iU0OK0aV5CmrQ8vRS+7A1VP7KE31C9inWWD2F9M1Sn3a7lllnm2XC8d7JI8XEWDTGalUv7U&#10;S188vXZ5z8jMA0dfe3BiUGoZmSVGD4yIcVPluAv5FzIXkyqaSc+oZFxZGBtLLINtnljYPpGuROaE&#10;i1iRKNZjvs5oNjc+Ovmp04+sb4aOdt9f31j6ptveKiQ6twhJ9yi1xrarSY5yO1hcSg61ZETqZe80&#10;P2sdiRbDxiwAbqRsabaLPjwe2PcDbAabgwKP+KZEGIeID3A3pf4Ci6KoqjQ4XCNS7aj37QsaZpV7&#10;S6A3o3mqLygQo9UMKTW9xR+T7SiFj7HNDNJdTxUSLlZV/QbsYox9Em8GG8CNBc9AMIfKNpPlxvQm&#10;JI3uY+kFQp2V4QR+MfLjsrvAohBWlnY7QMsw+j5KZq4IFyecGJuKsE/Uu4FHMaXI1h/sbKu2ohn5&#10;zCqGqEEIwp3MeKEHFutfj1PYbVMpA5WCjoGpFip/jJE0G+OqHyAy1X06RovjmDcUbKMOZBXmkE6o&#10;Dqksq8kEUe8rDzi2jQ3QJYTPwBV6kS7rVJqiGV03AluThuHY8Vu0bquWYBPISAObx3jltw5vOsub&#10;V+VLsSv22zp+nZDHrjQjRnhkSzjQ0QQcINsg5ej8vWWK6MF5ReB0xJWeCCoXSoeSX0mnSXT+A2+e&#10;qtJwclHowyUWLwL/imXFXb/9i6bpk9lODATdXTesc7z65jsrKZjWTkQM/DM6TuSOUay5HUh7R/VB&#10;vKJxqpCEpMDAd0HDCw3aRRUA4a7wjIA8AYsm0EK/tHrJP9fSnYy2xiqMBCO1zDMculaT79TS+a9d&#10;fnajWnzN3ttee/Ceke27MYzeziBfGHlsRAopu5EibgwNrC3rCoh0bQllH5hwxojdUnbVyPQH1zha&#10;UZ1v2MoWQnElZnsHzE3ayHk6fe38s9dAGAc/yRGJGsl/y4nXWD2aRdmzBdgzzB+DJyzEnwWyZpxq&#10;roPz0zC3TCmAIiWpQFbIacdfbl+mS9SyhVDC+s643zor7CLx8kLqUuXUMLEi4pDEcTypVlRFyelW&#10;4aU5mz3hCrZfC2m3IBctW9HdHA4zKhtmTaBnVXHqWq0wen+y76HWsXyKqnlpPTq5ahYpUy2/crL3&#10;JNpi8VcJi6KCOEUzwiMrgn7lm3G58D1s3UT96yHl4gpvo9zQqPoGs00VVRyN1HhvUY448ctbPqj6&#10;Pj7IBJUsptzMPoEpBW0MSe5lCROKBUoB7d2AwBIKXllNHDROOlWxDCQVqYQO/Wz1TUor3vQtPfr8&#10;um4GA8JKGDK3JhLdlEgiFWVRtKkd0/cMK+PECG0EaMY01S1g59T2sRQgpppap1AbpdBEqC9zxZx8&#10;dTbisq+ivL5xmQ++ScaqED1WRHixCgSo8sMKC7Q4sF1XLdlHQuzDYJG6XHkxI1xGxaRVRO+vdfk6&#10;V8/EiHRI+a0LCtJ/K0aaaUkgg2wqtCQWNSu1Rva2CCXpIYyHmONMIEyPcF8/iQrdvlWiflYZEUFF&#10;MJ1YlyxrmJCeY9Fd+5PLBtHneAbrPCEKNFnspZX36htSsc7KQaJrsuYrCQBc9UCIOLotEIxgKCU6&#10;dVX1SwUBSxns9rPt/70qoyqzjbuK4+0MSmPnsFsE3Rr329FHrz7/5I0XJ/Pj33ziLYNwV1sIsrKR&#10;Rc1lXxoJWpjFHBRllZ40fXv3omL6yiSiQbclaARnt9TQm4lC2P0hCU6VNSlDLuVO5o3eqKSH5KpY&#10;ZrIwsba2+PGLT2aB5lvjJV9dOf//eNU35+wKkfUi1A1so4cEgAlyii0uyV0iSUe4aiBeZBmCFvrA&#10;OMTLSMhlVi6E4PayFCVUXmdaDEa3xgalOu5ils2DG0yMLvPKQ8WW2bgUFVWxwuYrPvzTTf7j7Qoa&#10;T2VyRRPGXoZoZa9CzLIPgxxKiFQt/Ss5vijJjpLDLygAqXhrSAmnU1PWWRYIj8BOsld1P8fx9wT/&#10;LBNR5kTgKREel3wdYZlaqgjd++j4hDaVTEQjJrMok0HUzIQTHsbRVgyycWhKNUgbgjM7myWeK1qJ&#10;MR+6bmc46biqfKl4PJntQbg5VY8TCQCGiitAebeHdXEKUuVsJ2M5IG2AL+lhRyUQU1q+KypzD1Be&#10;kC30abeyVtm+siyOv4EiuMiCNU4MO7PjB7NgRjmhims7qwxqTsHoPZJABraNw/3hKMkdYaJia9Hx&#10;IUQAX/jlzPTNPRe0S7D3arph2a7sXrN+dS3gQtqEK8M4fOChamqDOr+KKWlxFQYJsZ1yZi3LZFL5&#10;iL7gzh2/DkSP0unA+XijsJEoRz/S6VWYzFhQeq0a2HGSfZWR4qJxBYzFhQ+Xn7gySMNVaRV3fKwm&#10;EeIaHvf+kOWdF9pq68oxGuxkW2Lxoixlpm4acGjLvkSeaauS5lcxhu3sOBYaiUTCEVsWabv3XYKN&#10;HntkJ3isqZFSVsUp53WT3EwZhhGOn0Iw2SoBZVUsVyVtpQyKvL23Kezjac4VqrMVIhY7vdWMVQ5N&#10;kD0ta+98bu6TZx+7Vly+ZebIqw/eOZHfdlYvni0sdcWnajXCcBw/JAvxZZUBd1nbBpBQSD2J26/7&#10;LBFFRpUUCIQVRXkVRDJ06QmGMa+DEVJ66XYRrmDdm74juW2DFjA1uedjF59bW2Jcdt7w4pXK0zP7&#10;X7NnrxRrFU+2wBw6KLo1c04XoTZvuXdlQ8X1JWHjS881CejCvHo1gEzizEKH3uOtnAxEm7MfwMCg&#10;ysenoo/9E45UWrXq3tPjrBG9CcgnaheV4yIDLLxLhItd96l4EjchtiVouKfWs2CdZQkbGTlGKYeo&#10;znVAAAhRviQ1N6le0n1HaQKllJh3jYK3WC8qgu3EhZxwqnwEO6yiLgORIbFPEhwCveSGquih+gQ6&#10;btCvtjH5o/2AgDsuf9CpqZvQYjgOr3o4wiofwUPPZTmopoqDV7MqnqczS/luO1JWBY2ImdDPrmiU&#10;4xzALwADwIG+0gobvxhFRGWGDHA8CjsYlP8zlPzILD0RPz4qNWKmaWL+ik6bykqIY0LoBPmqimVl&#10;tOFCUXM+jqLSYPa8bltnJTZQlRCmKJisBRwNVEffh2aJIeExsUGJREcSIp5BeR8GpAPJbqFTCsGY&#10;8NdeEhUxxCCubKcRN0njXKTCywCEYXxt0Xs2zxsByCh+K7turEcR/Jd1H03fOkBWkIZdpVIGizJ9&#10;czMaWgCjtzuIEjbKXiXk0rvk7yyo2MncetCPiAOEO26tbhxKfMlzT3lUnaZBNBHrUcnYUom0cOPH&#10;4d1TONyosimLprMZafbcC47wZxDGcPPnuyxYko9F7OM2leK07Hklfw9oJzd0CjOVI12NRKJj7+Z0&#10;sb2b2qDOcLJVe7kVa4FflSXDpq9R1FegKzZcGhHVpvnArZdT1B6fJYKGA6B+3WWc6IJPNr1tnqJT&#10;jGY5LTgJhwT/H1vwyP0P7EsmoPpkMfvk0qVitfS6/Xfft+8OASq22XDp4VqTFWGdKt5qRVnJLAkT&#10;dzR4qQhcXV3x3J1niQjnuOQ4urKXNT2eGlShu8sNREbUpGAM9aK78snJCyvnX9I2Vhj1lhcfPPuk&#10;+4H7rJMj+R88cU8OY0ksziHDAFy5YmKKl97AkloT3nHmru3gjoRNxBtEIJt7Kz8tm8Eki/itBfKL&#10;Tr4In2Q/iKxjG9kzmr1RK01i00tiAKptXJWcPC5nuVgsQv0SpVDu+b1150HfggYFWqUlZRbqzCrH&#10;Sy5/S/aywjFRiNnR5aKJJtKtu5074V6K2TIFkLkpcUscQPGCTjGsyyOhoWPC/kEtE9nf9lv4SWTf&#10;Gg2I7mbWmrRX3RnxigyGKcT6hXRvUC3oFDCuO7MHRZ7Df6SMeRTdMgozn5pz20nGCj4YiHNOaQkC&#10;t2RrCAey+mLCUK5xAUJIzwh4QgynW8sAwq6Xouxn8CqvY7qI6ToHwzqdKrgjMUIZ0XrRNRCDS8IX&#10;kaiU6Jpov6lQSWT2myWcn1YiHQ4O7EPQICSyh83ZD3JDbF8zkGcaS14RLURi1tJhzURURRh/BR1I&#10;6mZw/eHdBBLJhbhtHUhaNbWxghnGUwvBPLTH1Ls9pqRYOenDIK1ygjFs6iUS+1nO+m9UtBxNC5Fe&#10;AzLE/kHxcly6YdxDfmsxZjjm4/qsb69f+7W8p9gwYOU1ZJXd5XqVWzfQLpTYzSmGiKbXzjr8AK88&#10;dqkQrbnayJ7s9E2inaHfsLClwX7ErisDZhANczRrdVIFoBU9dh3ZiAtZAYF1o1EKmwKJLH0a0Ge6&#10;gACUKwa6G4YZeq+kUYh+MQWSEG4Ecyf5VHEPgqUcICj/LvvU2uTeietyfd93fS3Ty6pY4+1QhvsS&#10;EYSaSm5aEZPta5BdJwIYBjztsh03QVQrmqk1iFxcPR+0rh02PKACAaq8qihvQdzSst2ROxT7ULBV&#10;n7Fx9Lt/7/QjlzYWb5098p6b3jSZ792qbvwmaX64GHVluk7dPBuFGf8rAyOsXu5Sp8kjlIrQwe3X&#10;TbEWpFicONgtMpFRubY4ESXc8ZChf0dgeqN09WagWUhq0LOWh+b2/8yLXxjZDDj1NIFXz7/jlrcf&#10;mD8Utxk0UhQyuMkJ5de1eaPTNuLV3tYxehrqcVEsEe7k/gA1SLpGPflV/yp23qCkuX5khTbMbbCN&#10;ZXXTy+xJSm75ct6P8qGAQISLtYobqGhw5DnYd3+CRhCmol8hybioy1LxlhgjuKvxFhSOoQ/zsPIZ&#10;qjPfdUE77ihCHIp4Ct8s1BYZxq5MOmhUt5r1LQT/vSprJuix64KHn2RQ9Szqncpn7hFRF8oQX8L3&#10;xPNTuUF7BgG3/4agU+lh6pQemUOhJ4H6oPmFZ9PB99HS+q6NHHwCIIUb5quGGWlMhTO24ONFNe0K&#10;moY5QxYL8qWr9Y/d9MwY22RYNdXkisW1+BTuY1UNtGRr19jDqBHEnRNp8603lemaVnSQiq8GAgw8&#10;l8gBaNEafQ2ShwA3XQm9/pryMrPyaxgyXkaLCBPqGF9BiVw1g3pxXEsbMC7t7XqacKlo9xrSEsoR&#10;zM7g7BsLKoCQAIhIP0YMzBlHpHQ/sF3mwuVoZtkwjF31feY86CPYQuvnYmKZRBSmF+BcfHq3ewXD&#10;LxOQ62HDFCh8Azs48hZlgxzKIDEDYLLdCCgArgRv4tbm6zBJrFOzSwuYauJylrXGbYsft37DGtoH&#10;Y3j76T2mxytSp+qPkBs2p/YKZiOot6P/M6lvx0c0iINn9bFLhZ1srtK6+e1sCe1krMR+T1CbxTFc&#10;k0SxpYoGoUsZiqpTg1CK5Z/0d98l3hRND76sijXarYLU+PmqhhAVImI7jsOkk4DIUCEoqpf54v2h&#10;nkVDluR2T3X7z1CEBooMXU7sNh2G+SBeb9w0OpZK6au+6M0/evWl9ermPXtuuXvheGFbeVHCcwed&#10;SpM2NReZEpHnWyqhTPnQb+HrvhEBU8erusMsZcVBjnsPgS7da5oD37K2olC/nAosK8FgXKNI1Zpq&#10;6uLFDwpxJ1jVbH5l6dpTlyB1Ck1UP7Nvz8HXHby1BUEhJx8NKSo/K9ta6fnezO19QZ9tHrg/zBFl&#10;iMzpyFg3SUbhEvy4zLCrfMFfQh9GnmhWsO9EXremGRBWPphe1QWY2bKB7YI0fJHF7l0iozQS8BuZ&#10;8b2BN7dPQUM5lFVdlrxP16Hjgg1DTBiH0KLJQxMq9OIhXhemsDuRavsdxRyiS+mGWJeEUAWl4Aqx&#10;op4WOo+oiI2ARSkE+D77md74bNsnabbRSywxSIFUCw5QC1CmC8l2WI9u5zK9bF3g5q66+PbCbtap&#10;md/YTiRzu0Kh3N1kAM8aXabLyrCGTwiFWz6hrtZLu9Mkfc+BMVQEkSuQMMhWS1i6rGknkV2q2Rbt&#10;tGoO99zcTmbtVEhSCi4YqiYFnQe0o2CuDcMvOrB4AdCAqeTcVVa3eUDoT4wiwpWQvZD7Eat0KOZ7&#10;FfKM6vIYnH3Tp25Lvl+GQQVbuHFuUNyn5sQ+2m3TDlGBcabCBQTsvDrULFRC24LkelbZlwwWU790&#10;DGMHlk6pCBarhi2wCp+KvSqFfltNIVmRn1DJfCor/mYgCkZxg1DSdRNaSo44HM9ufXq7Lmu3D1NK&#10;9w07O2OqAsNF42hJG8xCE4lEFGX296Lwtfs6IBCMV0kC1KbFijD0JrKL5ZNIhMA70vwU4FIYpH9z&#10;lPOK3bIs9wrKpSUstjgOmFBISznvF+viQuKxsCVK0G1Kk/49XmQ0ClmtsZ2svHY7QVvx9Enf2/Y5&#10;oxrLUJ0jqHnsROIyDtMGkdhdVmz7S2IvePkUa9OhxaauQKenbBWFcUO/6SDH2PQueYq1I7mPyUpG&#10;OZDjPJ6wuO1T3fbygpRjhAPPZWKlkjDgIpewwSRwY6giQ/GhtcqLa1fHciPfsbBnAd1QBL39YkbF&#10;BEIeA1cmnRIW4PZtvPLlhJs0R9RS8OE1iquX5ErvlBfVbpYQnkAF0HV4mxdq1W2WFUEjRWHOW3mu&#10;rogoRLsIrsCsjkSjzmcLpc31j578kuSYjYH/PVNe/oG73j6S2+IVJg0Lr4mqyrmqEJbYAZAD2bSV&#10;OqPrPpRmgLsaBUhJV8InxMPW7mPk+69YuCrAp8prAr5f/Me9O61NF9HBkb/WCNeiSG7D13oKqSND&#10;QSG7Js8BpnzRm7zZPquPfS4SksAs5OyIQ0DpQbFuLa7N3gYLG+gN9gAuSVJYulS77KRYC6uHduvS&#10;A5T9w5kNEwOYAVZwE7C18dCLp5yLZMmbvXvbsC5XCJZsRSL4aJyWJxDcwYx0QmAqUdGHiYwcUpSG&#10;SYAZvZHbNO+yqFMlVTvSt9jFL7gqVJLA6EPVhHx8tFs42raBL6opyVgMWYgI7r82sGksZUwpIUac&#10;zLTZhn3vWmbufvG19NTYycwqmONauSZ5SBXJuRb9IidNT6pDjOgRbUzPd/U1tvFYC5LB93NGqEG2&#10;rx4xcwd27LBOTSwMIiAQUlOO+T5zXcjOJ0Aq8Kvya2daGC0EvnKgE5diUSaCaRX55GSB99dwy0K4&#10;iQlhPg4c801hDS33tJ0XIawCecheQtWevm1b7HvEc2QZWhQRqRjOm25fNB66Cy0lVFuRzDC9k5R+&#10;dFuoD9EUnx/yBK4peUYRHgiRKElozcW4qBRYNws52is6yC3T3dpNecuv4yQIo2VQMSyEqFNeoqj4&#10;nL92Sp8USkXitFoOGcM9nhq3SEwXKemyWwx82CQi4l8uZ0fWo7vQVS8nF24IdO6USGCyFMxG5cAY&#10;jtwrCr94WGuQmg++yU0up4DouiNQU0l8OygwUVign/uu/2992RRrGA4NPLdp9hYpMmHh0/7HkuiX&#10;ChOjlJh/S2WZRQNSRyAN4lS3/wxUWFRGnB8upCtvQYPGqcLI+Bdm7/vouSeul1ZPTB18w2R+hMNT&#10;GJc92m/zNy4pWqROxdK91XpB4xEsVWdPctB44iAqwUnjCkS3bK1ln6DbQAWQa85bMDLjd1WOZdCD&#10;OA+hfqqYU1OsdlQF3pMMmk+ZnZr7nfNPbK5CPBcI5sXi+tsO33Vk7mCzZwjvGuOl+OXyMybmQuQ3&#10;tgfZnFzVyUkeObrUpqGCJi8R0HlPPd7X8N01VHaEGzXAnVQMtHkl7tyWZID1Z8QhA0hRKUcK8shx&#10;294z6pYVGGXETMLQ0PzQwKQe9Xx7iWeYG9GYE+VDDcbSNAI8FrOS+I6JT5q35UXhYhTlSweXavvv&#10;EfnJiogUUOYmSa4SS2u9V+cG42/Rrd0nOaemS5rZVjMjfNOOj8qMLTRuSGQJxC/XDZNj7mQlF5Yw&#10;ZMWR0j+ZF6ApShNfYrzCDDR3auPhHgVYSb/uIlEEX6XdVYhR0a3emiQDUQiVxKvURhayIx39so5a&#10;i+kNkvxstmsVdrdCBL1pCSKec3kCqkiHVt3q6EnVds54im4GzSBGbOw9rzVVrENwoNWminKmOUH0&#10;u/Xnwm5Oy8tYj6RB9bCeIRTXl2agYYr6E/jyXhnD7T4Y4YwYdEfM7WTLzfKB5XRelNYLLpydbxBn&#10;JRYrvtSCBVzltZHSSOwgykSn8nDhXKfWVW87qb48HvaSLlmVTzbqmFiT+AXJE8W1HB5XgTXyNfGv&#10;aZ7669dNmi5ZF0di3jTbwdv4P3yJSHXlx3HNBkv8Z+bWHoAZW78O7VY4HwOZYPYrubZxBBxkDiby&#10;P3LhMWQMHlHg98X3iqOBYUqPzzJpXYBYYrzJZABbx46Pt3nFm71vUDmUTesl2mKuHi44F0h0V4CV&#10;Ik9Jmwfi6K++ZNQoJg2YXm46Zhuz2YnE3u+7bWzCzMumWFss22rBsLF6ILvdzmCxHSck43Tg0Utm&#10;MmCXW6h92znV7T9P9R3F1c2IUWuyAgxEbLj1XyF5X1hf+fKlpzar5dcfuPe2kUoO4DWJ1bDg9eG0&#10;dlTZwjrjN3WdRkZzw6cGLkBEjB2DQPNDaZh7VV31bPxFy6FKnxaCXMaD1TttAa3e+kNoDSB7sixG&#10;hKwpKKjaONpJr+mqlyvaNjKS9c4tXXny/LORYp2r1eZmFl5/5M5Ci8sed+N4U96bKGy5vMlxSabN&#10;B4LZ8m6J/WUR2R3uA715j1SBOtkzrr717MQBQzUk3nL0RdxcGBtXiK7jDxFnGC0sOv5jp/k5ocMN&#10;Kva9XmhcmUPS5qRiEufJGci4A0chetJef/WUHo40TiKz3DeirW2nBrUZC8sRpnypblQsG7W+kfD2&#10;URqA6RWCMNDmddYwIXouKRLbnkrTtHQ9qUSGcm7+eM+bOCiBLjq8kDiSrYsoN4RlX9KKE0QMBNAL&#10;6h1E4OZm29J0bymfkriQ3SI0fEIMf+qWnjk6zLkobd7sJSv71xHHwgMj8/7S00Y4EGwq1VoT3Q0q&#10;VMLNjDOVHADJQ+kigka0bapT42wnISk1YLOdNOoQ29Dut41vpWgIJZOEjHdnti3oE7iUj4ON7up8&#10;f3jdSqqo3CvDtIo0oQNZRKsjV6A0P3HPYYGfC4dp1ApwGc3c1bv/2JPDGHHBYBXaak+lYsTh/trp&#10;Om+G6BSv+ZM39ZcUK63a5fMQXxLzxpaDIFxsaEK43atE543MFKQWjTlnvRwhQavLq5KQfD/QahUu&#10;aeqaW4UZxr9wLSYSZRlK4UsoEhv3lOgDERFGb9WmUxsDFjLPcMdFxjDnjuND+KJX3VrZJq7oB5cs&#10;5Qa72NLy3coYJqxHxrk7Phan9VPj62ATs9tZWafNBzJZcWxv9p5+BWOnrYC0lMnkoD51kbiJYhME&#10;fF75irVQpySQGYmmOTX7URl7OW/1Z8UxqSQz00vmgwS+5lclvBh6/wJsdAdvKkzLI9vSM+oVPn/2&#10;kZdWLo7kCu/fs2euTEQSI4zypOYG66mpdgMaqhWgEdSMTo1dsmUjnxeABK5QBUDdtSq3EGWiPTDo&#10;LVqLWdImFhu/ALhSaMChhtpG5w9XFmNAHBv2DkxI4HB8rt1RWRwqEstOTEz/0lOfzlp5c/dxq9na&#10;B259UxumQst7K163qsIB9E3qkTL0k5WflNEibl11JzYbJaG2H6bqAUmgKHEnTPznH+BmUpGaZMgB&#10;Oci5KYXVVo8JkfcYkMVLVmstYnItqlaWGIgTa37KLCtZfjfyq311q2D8RNjH9anA7BQDcS4ESmCa&#10;a7ntLdLm3OGEcEF53hlQCm6ZZu0A2CRRvLgv64S1kjN9cymGmRh6ISjnILlqi8ZJtUvHEMLOD0aq&#10;06p4dx+AQqHJCU8vOpR8M4Q9Nm7pH3iJXTJWgIoRibiXxwGJZEveUHBXzW0sB3yyO57ZpvilSGQN&#10;jmJzgmoCrgktKmHBGtWgIXRbRpuHKrsB+Nvy20kUQYFYORlyZZpCr+NzoKPt1LCpkGhm9sMxzGDN&#10;SOtwYjXGktyZThhKF6EExgqcMInJ/tzGx0xyjgZwxvkunjNBYiaVz23H3H4vv7ViETqwye8mRD3M&#10;7ua0MxOioyGdU26AqACv1tVNFlRKiQp0J99M9sEiP9GBpV/tqBaTLCMBy5xxCcEVIo/J/IEzBMRz&#10;Uttsy3dxs4v+qKj1xV3dUlHGic51IzoUS+Nz7gZieir9m0wkNi1CFbuU4k0llfJ1KLXWjXpAEFYC&#10;RDFuaVmGrsAnmLok2QL1l/pFEMyyWyyzYi7R6mBS0pEQeujToYeFsjLg1lIqBslWZ1NxXgSjijQK&#10;btgI6J/ow5M/ZEl6ljfpigGrWWBTN+xEL2cneZ9tn0x8sw6gL3uFIL/5YOTIGiEyE4X7t92/JQ6q&#10;1AIuW/IYcJP3Dm/t+yN0X1YtGUV2Fek47aiaOW3P3ThTqlUPTiws1JaCWCQkxCvP2N2TXLDqohQq&#10;wzhTuaQV8O0AcgAgkZ/2p0D9qtJbcPIRcyvPedwuCTUwqieqvJaB29Djo0Jx3eZNrEw4p4k8xjrC&#10;sSRfYLeu5WDD2VxdPzY5OTHfUCzjiatnX7x8moTNlv1740dFlBvzaELAlFl9ybxo3RpbF2nh3M/K&#10;f0oQzmMgU7fjn2i4qNbPeWuo2olqEslR7VRMRGRSR6xJNJhA4pCeatlffFoaQ7e5DWZBRqCVi+P/&#10;EDjm7HTJuZE7xJu9U3V5dN6DTesDzJWa0sMetuQ2gBYMWbQ5bVdFYtTLAKpuom7g+hS3V5+NRC4c&#10;nHozEEl2UUujlJGS9koeUuxCVWBdSImOft/WH0W1B1VgVuQSnInObHtrzRHwRcqWgsvL/hIAp14a&#10;7JMuXKvcQXwc4aXb6R32DLEswVRiUpTF3VQZ5+7dy04zQm62h7Jsu/nIdXF43tgRgQbjWBfi7ysn&#10;gyS/rr2qgGVJnlQmCu2/ZbJX/CWQSE7fKhRK1EDbr58HXJEkjBZcdqphEUxvQoZNHW3ik5pYd1KM&#10;2XrlOXLKk58dPBrKVJZZ6+IencuCKqldCxrkIocDXnsRfHaiBY3NGzkn+uCAECNGGdSwQIRtZ31E&#10;BF6bSArxK/hYgtSXrsvZ6gHQXy7CwHDaW02OqbNBaGPjLT9PXaQ+elWCjSsKlkWp6HQRiL4a7Efc&#10;UYVwWz1dw/HRS1Mat5W06wEgKsTIQWWy1Y0NCwtTZoGqPSm1/Iy/5zXayYFGYTsZARVh3AfbL2KE&#10;bAT+RCIR1/7mZf/qlwfbT5K3DV+xpmA46PlFCQxUTG4jNuUQmvb9qDH7YkmPZJGqMUrLlPtnnSmC&#10;Q117oMM5q+PVdtpPr1y7Vlyq+bVbZo/lSVFyshWNauOqGCh781iISM51anpVN4WGb5u/X8lSsV4E&#10;RwOinahSIJ47vOMiZNDKSolPcMWGU4+grU0eUf2zqGFPr58hqtj5ywX8FUEpQZ/8O4+/Lr6Uo+vr&#10;Xzz92Gbr3D6s2SLkaE3VcNTdyvMJ5ipfo7yW4yYjVUWaRjeica5z3L0kDsa0cN1/GxeJFCfYgWRb&#10;qUYuWgjoKU1vApCMe603g8bZkCXjUSVxBRKVZMdfinVFZ0cBPrRqzmx3S8DHEWK3V900Ikq7wlWd&#10;ZLDuu0Wxp4inNCFAit2Yv3lg8khcfaH8uOR4lJWbYJbrj0gJC85sZ4IaHw0MVlp508OGbgEtMYnq&#10;vTZ6ND2MM9tFq1ZQSCVUdGDrR2YTy9BJ14StRhGfIM2rNeak3XvkTQfv3mSXLj3tq+5Vt1YF0WRG&#10;qat7n6Q5mObCa5uhU+tnE+4oOjNiGelA8qRqlrsIKEVIhIWLGvZlLXPjyTapFM3D4O014e/RMuVC&#10;aokgbzX0nDfn5HDseC4/jwbWw5EXBZBR96jrbgfHnTYGK9LG+nbyN69nFp+sJ1MmWiZonbT9TO0b&#10;73hhEdvY54NZj1uGlfXa1Yf7U/Ww5vWptpmD9W3zwcKeIxKbYDmU7orxlycZq54hN1RxG+UsqkZp&#10;5zuWv4aOM45cR/7zzUsR5jtBt2SuK+TunIOJVta9VBTD869q/snaafOYpNM4aKxvo7ODjC8o2/2o&#10;1sFAe/bys2DhGkXiBjpMSt11+PbhY6xxo2JWroNytQA6KOful/QgJl+14tSvqHDwGnaM2g+iv/o7&#10;gOvhCsVZzj5TyhcaWFsl7MuXnn5h8Wwhm/2WEw/s2TxVL8clzQYImmVuJWm5Cet01YLkwD0NU9Wl&#10;WawTQ1+VhEOONsF5az6UT80R3iYRQhIopHIWAaT2gTx8iQg94l+UBWOAsFh9MfyPBn0TN/CtHT5c&#10;bG6hV/7Q5MJvPPkJxhp9XGFy5m3HXzVVaINCA5s7MqXianWCBVixVgRB7hwmFnKd6IfouoTy7G5F&#10;BF+kQCfim/zlUC0GXyFxjI+q0wIpjqBChkJEGPdIb6fG90fnNEvYZkGzwsJKyOvKqyDtwBJlkOY8&#10;n0wNcr2ARuXmiHLONED4K4hOtMwp3HopWeKgo1tJGAcfobL6FSurGzb4xfmteHV6aQJ2G74WoIJy&#10;8roYpfIyoqUp0hptXliuFwUoTNxUWBEHoeqk5K3TLiddtUVgxiDQFFT3DHrSjkpEp62IlrgFGJ0y&#10;zOaTlVyJjQcBjhIf5Izaf7cZE49Y24YhnFdGHcNkksWv1wPSICDfFZlX6I7BDkFGie+iJa6jvnAC&#10;OruYoSatRRpfi09mCSjdcuNrDQec8ys+h+7APKPFWEO9VnZBlH3ebS/xGVY1ZkriNCKRtMlV8dQk&#10;Xw4RmzC48kRm5aTsOsNhTKmwVzGliCuT32MYkP6VkONfcS1gRWsmKJKAgnCjHvUXH42LPo9ccC5o&#10;ED6JD457UPgZx7PpqHs7Ni0HfituujpNJ2FPqGagW+4m4mJfppzFoFNQ7AkIBpRHaFjnaAMr6/qy&#10;N4dnt/sy+cBOSDpUVSaRH/TKw2MUUlZmPLrfDadEZlF9f/Y47R1OerAu2P/UuYzGy/aGF2Gb2S/t&#10;ehXEy2iLGkQxmJ+S8rV6BTVtYyqSaWnb6CD+U0s8wldhri9ptwJuDujdnY8RNJZ5IUTlcpvYRi2D&#10;fj5WZepUosy8UMxAR4Fx8vop3NULo3NHpsn5yIWBG+OiholPJnUygYMV4TpFdxTzSWI1F54KV77Y&#10;NXA7a+e8FSAZnXPdwH0YC4RhBNGI+5gp0YFMHrOsYTdGfbZGDVtwayUDf1dBHj4cqNlCLj9+/77j&#10;m9MNIvUT119a3XQVVls3MYvN3NHwdxDS3XikvbsdfXS0JuQ6mgFEf+RUkbjW1WgJe2BR6E4Uy0FT&#10;5j6O1bXInGj9nTX0PGnVE8qd6v3UKGsKdVwxkLBx9S49aUCsTjvKlRZyecZZUdsm237B5sn50zdZ&#10;wqLbSzlhkxB5zhDq3OSuJt5i6RDakMkAY1gdc3eowFvUgDoQX1ZEu5cmL5QcjQFwq9tPBRTB6J2+&#10;uf6gEoyAcoVch93ewN/XiPWbdxP6S6HFEgV86PdmFYaoHxDRfvnKfuvojgVjw+kydltEImnNPac8&#10;KqIwkpm9Q3CUqGE1rZ/r7LRW6FwkRZ6EYTJnanzyuJJFexcXCOglqye7TDDCxeWNYSklr8ppDEXZ&#10;hTdIJEYNUbx+utY58MLomB/LI8JZkAy53jgCTCOM8Dhgl8jhMlVyu4cBfTEsCb/H7rUj3/0nru8s&#10;TMNzdzck86CBAbZJgKfSgoowWzkngnQnygBRfZbs3L1xzhMINnyUeyM+6qEptOVAPmDVOkHn6+/E&#10;2Oa6iSlb8rWLKipxU6fUnVCqWDx00+H3Mpmo9Yi/PLaf+Ef/+oMJ7uiaxdBMJHJw+qBqpSM4DVUO&#10;qa74ifgPOGJqLUtCKq6xmNWhSklyWqcDQWFB6Y7tF42RiVp+pqbspqQHYfuTMVTFWgPTzkCqAq3D&#10;dFOsbPtjSPAGo7Y1pKYo7RILmgRvTvCIaMIUKjKj0OXRt25gBZ5bOlv1a8dmDsLsJC62emAOZbWc&#10;WTllSLvODc1PtQCDgoLcIsm1ahOKHhHeeA1qAVEu1Ir1Mr/N3aMDsaAWshfHC77tnnqsv457rKBR&#10;1506GrW3/Gw7gnPwGE4XUd1KMwZuPRoP3WZGlq8trTgmgTYNZnF6jJc/xUG7Br+EvbZVQ7TJS8Eu&#10;olOzFbutSOzvmRnyQUXHFoFTVXw0s/KiGVGt1E1NLwn+iiFYgBgwVR+nxvNRgOpkYUQUyG1aquGt&#10;79zo15WYgRWkW/r5ljdxBUwKMBA0C5sgT5ee6nrZKxrgLHB8M4kuaeuDw0WafJ33l4mi7sl1AUKS&#10;N7BMLqUVJQyYR6LZtqKeDaEVy4hafKLrSO27FFgK60ahGfRyZvkh4Y64MoFShQ+7M5CRo2YGv64f&#10;pldZH33cOpjte+QKippw3kuZG4+1nmwVIGTfiZ0QpVwRqgTu26ZXZTEssWHqLkny0dd8ucQ63dOC&#10;UQVCeCIp+YPrmGkhWxFtPo4mXz/v0WOHpptOdU8UFHIutJ4btR0ONriKMUo3LtY2u+lALGPQtbLk&#10;k22/2MfRabx8AZf1hoONdWkqjGo3nWpMJlRt3QTP3Kqc5rq/1s+sXwx5Ubr1GkkWR3mp5JOkWVs8&#10;6U/f7EOxGkknzTC+5K43bPADZ5fqxiTgk7zUC5Mzd5dunEjzw7eCyWTkXe0belPJwXskEgWx6+ab&#10;aPUu4Dc6PnWDVsdHYYqUcM8m3DKThxW9jJpu2PNyY6fS8AHOeFPwGMYxchskbibQnQb2QUNWrKHf&#10;MuCH9IOELpltD9USgFRQijOMJiQv7nDAJ7alvHwtAIly/KxgR1u13nvixlk32pvnjkuxhlyTsJQ7&#10;sbr2KGV83iPM3TlGrPNGJQ3L1ieGniSvLj7HZDfLqKWkbbQ3rOYwumYbEzlQ+4QhzmXlku/jFom+&#10;gFFjTjihY5n4jHr1lBJxmgHBQtYEQHllto3gM2e6f+jEG+N7Oluq/v7Tn79eCpEtLXYT9CCzAlc0&#10;JoEZfUdrjTnIIMRSUmmhXrRq611YYXTcOLcro4OWqINgtaIzWB1WQqwfeapsQsLudSiRox8uGqWr&#10;Zf61bNTmlT9eqUjyfnVHvGx5CzYeF2dAoWUmLf3iQtb+bD8QNDAcM666BPefYuOJbQli5cJ2W1jW&#10;KYuA9WU/JFMc2XioCC5UKhRjYlpo9gNJog3O4xqcg4mSsZRnjF3qZONYD526+QY62cTxsnG+m5cx&#10;SL0VFlYor34vguyYj2Idj7xz/TPq1ucCtZq5NRRH/xY4WYz7xGYYNCOk27xm1lr75jJqJCiSuTPj&#10;b8KUxVSLYzCU5QxOr40mxGoqMOtKdVpOQl/NGzskozSucaLJgbTuHO1Bqw52LwmaPWBw3TcqIEYR&#10;zQbFa5Vcl+4HUDU4Lf6sxMEucbCG+WCYGPzxMAKeY8n85Nhf7neXIdopZ3HLIiBN98qLFG0kNifI&#10;qMXHE8kKQwNqiVWEtXNu6JaeVZYoTrdCMYQbgsx1yF2xbFTLpXbR/n7VJwJiML1Ex8e4bgRNWXq6&#10;r02a7EekHSOT4wehfF3ks/0Y84l69Odf3VRXiyAeRWQS/XgQD/UrT/vqm9Cj+B+UWzCj+6Z3paSf&#10;bsXDpWoROnciwOpLL+mnY8VKPV86rvJmcPh1lLDssVPXA8X60NR+KAl1eLi0nIwzTg9cjP4KV3UH&#10;NdGeNY4zrhEkB6i3Xr/dw6iF3SlKH2aZQN1Bl9EONkD0Lij4PIbbuGX18sTfgPoIadeeICnejbp4&#10;w4PluhGCZv8KH4jVZkcXCef2nYfvE2Y01p5ZvXpjs4szQClKjeaKv/r8lspBoQA2l1tvWlfse3QE&#10;8KoSwY+aE5rLsfKTDfMFU4QkeBb1hV0UVjxOPKXhg2yGiWOGlTfTS8pckWiA7IR2thAqhTMLZTIl&#10;g6U2fxbmwLx8YFov6xR3BWpQR6yCZQSIjkN43F5JXvlaLi08Fu7U0Jgx0K5rpxLNmNbC7ktFt8a6&#10;lzeKLyLTNXVLzCGaVV235afbbaT4BsClyj6WiEDzS5AbGh+LHGaYajGVUeCi5efdQFo3aX62qYBC&#10;cdL7F8V88oJGHZsHKRzCZmyxhVR5yuo1OpBbNxB5249nK2LDRIAxnoNBb+XZ1s8b6CUQFOylLpC2&#10;Nn1Sg6OxTB2cRe2iPZL2qJjuxpG+2O+Ng7o2fSKWbZYVUxuxF2ia2jfbSJY7CAQluTkae6F0oHqB&#10;eqOFJdcZedixacgW5VPiYEToluDIKZVw6uaG6VVSx1I9N6NzvxjhiqppXxmrWi9uHYShCkSEyENJ&#10;pzIE7d2tCDorBxESETb31KmG41GptMl+pjSjWDvbHljCpCWjIsg3AIQSzHDTI4IvKspko7YziCjw&#10;cXak1gQTABMYz88R0dmLtT6yRZN9JEmT2sbNSKqTGYh9htKGp1hTalGZ4JwiLvht1BHseVrwVwES&#10;pWO5voCxD81drR1bA9yJlBHMbqxbjMk/uaTkpyNT+w9NkAtlrlBQCkExKvnudOAJoNTT+1pNBroA&#10;/PwgKIgD9qqUuPdxS03f4kdFAZ3UwJS/1oK2RmF6eaEMg0uaQs8ipsUQspRHjkCNGnXFX35K0d54&#10;UwkD4flwGMBIHaqb/rHJ8bX9B30Vggva55Yurqx3Vqx9eaRwg8XDeUvPAs8Q72y8ibta/y7pJvB6&#10;LzVW4u8htbQpI5NriSSeLc0gzhCTuVJK24sGsCXoV/xH7rNFrY1XOAvo2YE9tjSr5Gy8TiJBT+bx&#10;bfEaz9/zutDyMT5vFhQ1qH3IVf4nEbVC2ki2jau90kvTfRmVtESbN+NW+IRu73F+IEvekhHeu68x&#10;u/eBprz72o1HNY0dmusUIweIEePtw6XKy6dvVx1Z1xxQu3jFkNYtmzK5A7tFYM1+NT/3bs7C/Gua&#10;uvHBwLQwD6pAk+nbMLjj/WvzHMOZ2wyCEiVjgCy/XGsZXI4Jiq45be1WSVRO8/cFjnkL4CgP+Br8&#10;FS0CVjIe3IGVDpQ44tGqby8/l22a29pm7fIn2y6rg5I7YDfuhv5abgpakoafVou1y5/t5MeFwRPl&#10;DAsmOyqB3GNTCKKpvDZXmDzHCZowY85zPGkL1NtmVmyWlUUDC3iWWNlrPsknnfNYamVyigR3Bgql&#10;mHDPstEjH0NlF3Htm8+YrbL0nH+DU9MuTLouULLLpd5mA7syd48Xt52EzThTA/OTmgvZw/yeubPh&#10;w2FW0KZKqxF4x4EVvN10J/I+a/GkxrR61nuHp1gruS1AOaNipoNbbzVTUrmM0MDc1UNsuEZYTjuf&#10;Vs2hoxLmZa+Xy+fXFKq4aTqWDARFv5zWJiKFEcQHtorzuG0qITmaJlm26ROSD8wdPKffjx+8evDb&#10;P7ta/D+/+uv/4E//j7/6sX/zQ3/8L/78H/2zH/6Tn/5Hn/3PH37qYw8tLxchrcxlca5uf4prRAYD&#10;oeNGnaPInLd+ISrXbBgMVS7UDha/fcM2fufhe0di7u3Jxeulte65a+LraMy4RzURGVlDY3zmVGBB&#10;ZVH0a6QBzMAIQbZGdogYIda8TYyHJhmNJUoSqgqJ6c7o37NowyCEIpcqmpzAx25ktaVnWuSRiJ6y&#10;YJVZDETY9yVte0hlJsAyym4xmDXnAp0PoGorM0zVVRzDv9IW+3OTU5DvoNW2oEeX1ZCFYCRBKFDI&#10;YzctMIGqLlqPTUB/aK3jBagrwPvOqIhMu1aHDVjgpVcrwi0syalAbpyg0C1Cbbkbchu3HIE4pDcQ&#10;EwIjCrfQ8zCbDoVyH5ntmB1CRlSzJaw0DKX5hjncvSlAzZPHzpmjhJt7SbCphGtqCtDhrpbzOBQU&#10;27jvBGx1bCfOwaFuq7WWflyo7qzgDgD0HrfPlsc5g7O3G64pnC7M441zggS0MIcMbm7RAEtu6/9y&#10;VxLIlGNRcCVUuHfWavit22iQ9cudWep9zLLZ6a6u6sklRSqh343gWcFJQV+2E472DCAH17IV8HLS&#10;CddVexZgRSQkoLSTLW+qjxFrjrJTOHEjhLfNGjp9S7ZKaF4MO6ezkxzM3WEhGCOs/0EzWCD/RbDA&#10;AVzfLbvlMHgzt6iwcdQIDrCjOoZfet9K9V8QJvXGCLybMHRN5QVSAnY3f+lQ6PaUHwN9VVhqUWDN&#10;0CHf555MPOGkprmSJWiosqST7JsBfZP8ZFamVVyt6AedMjX5u5NL5796WTDBtx9/w+EJqK9cwwXh&#10;eaIXMA1PAHGG4JFy0ZofR3ExSwmHtLvgiGm7eenanAOlk29crI7vf2rkzj++cuG3Tj74pcvPnFy5&#10;eKG4dL68ca689mJ5/fTm0smVC09cefahU1/89NnHLpaLx2YOTVIofttNaVVoBg45x6jJvybiNn5A&#10;1wb/weVK6vaiuvKMg+5Gfa6Vy187+ZViXcX3Z/Kj9524fyzXKUqowpNAzZQwF04aC4crJbLHDKwv&#10;Mj4VPsQ3Hzux3cfbtKkMO84fsL+BImWaLlsUz02kbnKtapiwKFC+x/J7+tK64l8neIPEmWVW2cxy&#10;GBWHjdMw2xSHgxUExVBM21K/RJsomiey5bSplZOKNqai99FuCaeIaJ1qFvjiwMYb1N+Q2SFgNFVJ&#10;jpvSekS1BfaAxtApqALy2OqzuBBTP03XriC/ATus9BJgS6I7bGnY6y5HSpBaZ6UWWxZsb/MZTdlL&#10;wCzkRg240hy9pudT7S/OaGHHqSYiHWlmRrE3oIagIxMj8POxqSgXMJ4Z52ILEcaooerXRBPsE9vb&#10;Ttq6jAvPors1g01VpFJPszEWKl7KV9mOb17Hv2Q0XkZVGbSaMkcbm4ZpfPOtuSl7/QYFHy5bpTAX&#10;LBOsBeSPLPOGVwGpACtoPJ6W3NbLum7ZBRgkHNWgTKx1SvXfgkMGN4l3YzcV0aoFZnmm1wHahyo2&#10;yAnV9Irv3/4bV1/eEzVn200qIgQR+Fg9YxWo72s7M13K3jN+j0BWFMX3184usvqOATcA56uXiW54&#10;lqOBkzjgBlXHSu5ll8aTR90PqAAg4wESLNUz7r/HqHvEDgHtAE1u9LTaV0WIaLqXC0g63q2biujr&#10;CkqFW1zNNodX88zC9W8Etvsc8XZTiRZGRaoKaGNY2bIsrqWb+ghFJh10+Nzgx9PqC+jFGN+U+74N&#10;aF2vg9MdQqoycRZR9uL56/0F2/gF/i7Hkelu6I4QFOTW5fUAWX9s+lBcNmVdMpYC9yqAp/3BASB1&#10;ZmvTA6qSLTnl4nF9414QWLnpC7Nv/OOlyn8/+bkHr5++XFy8UV5fr5YpTBLpWNjRa5XypdLGM8XV&#10;T189+QuP/Oa/+Oj/9zdefJi6pduYOPtwTFtn3bpBueLhcpm4U8myikyQuRUKtlH3eseR+wqNEvap&#10;5YsXV7tU4BOyHK0rSEMxoYDIQ7mPxLqzlGwbbzPC68alvBnVUIidQeS7rIXwv0i5JSXI+JXaVsrt&#10;aabZlFVFA+SbN1nD/4oC78xWYIZD6gtUsC0MbrhiJIYHmiWjk7EHWYeAUk1NLkajzeJOTVaJpu34&#10;QQsICkV3Zj/QNs7q5e0ap872FX8vOHu/sp7qgLLHYo4lJQmsX2r5QrOUQYiSeYJvJQEPbvvV9nK4&#10;jSOqSnuupaBQwgn+NhDdpC32mVe39St8+ekbL0gAlMq0tqNk2ag2zKyiYbJztmWn2Stz3jjzHOKa&#10;2Kuc1vULDXEkLag5cVT+bXuXHekNMGYEIRQbFFsFB1hTEInunHUxmANrJi5VpYKPd7o1FQpPbSFK&#10;MlZy0by4jbS9wfIWQluCpOOMCI/P2mmRq2xVcx1Yi+ODb6JvfypbEXkYIWcsATSzjt+hY1QQ9BR/&#10;dL+T1d3nkCVnRKvsTBGTTngBSNZvF1eX60o7WdwA27AP4VPnxrGbOvhyv7Qi8rstrgSlMFm0X6bL&#10;NnqMH1uFf4PKqebiYdQQ0m9c0DlNqWE7zRBlcgI5bJRj22YYtv3XQoFi5eLDjUEYRAxRHbOcBzT2&#10;Pvdij72LN97EK1Eq6pkPpdSiu1mCwlfQKWwL69bjeN3jQf67ZX11MTLRd84ty5KbHZlcGIHhq37r&#10;KHlLEY2Yt5UJVNRmS3OKiMMnbE+2Qvf6lUtP/frzn/nk5ecvbd4oJYjXAJK4vLn6p1ee+89f+OV/&#10;/qkPXypuC+3jFRZkyMaOnCKDETccPgNVriGjDmnYPLfHJ6b3LByq5ep7+9m169fWuijWupYwYGBX&#10;MBBCoHGSnB4R1tKjwwm4eP02xYHrBRBYPICOWgBreDgiFZMX/A49Hvuhh1KLXbYrskbbw0UAbaTF&#10;xqIqurxVWxtF0wIjA5ASKucr93MsZAT9cL1gjX2yS9g11xEHdrtntrDHuDLq24MU2HZocnUupzbR&#10;Lcuu69Nd7UZR8EmdjMOKcNWvviAjf2tjht0SA9lXx33Fl9xrWSk0v7igYDhbBEVNe5h1z3KzdgKo&#10;9CjyyEcXy2FMm9Tirp7BjalhZXLyMjh2v37hPVu/yJu5xzRdM60tEEE0RjI/bMYtA+ilpoStbTZf&#10;L/FFIuHQEbZYuBKdkzVsQUV6HKjbQk/FvzXrEbW3NG7dC26YqCNNeREyIWyDyV4yzNX2mlJ0cG3E&#10;wjs+YLy1s6LVamhBsm9gCfdvL+GsdexMBvMzdwm4eXCxHcaBQIYMSjjP/rKJolcDPlSNpwbpVGuF&#10;ypBXKaSyVU7RNppUZFAoDjPt2F0ZNVwZjfWeLFrARWCcNoOzhOnTwxhu2qV40LdTUr7LbIjPp5nY&#10;CtRNeqq8qv8ebng/nEUJuCO3sarBTwdwZSb4CHOyWnJbczZYgh/3+YgSR6YD3wzG2TYPXo8fQZA1&#10;yj8Fttl16yBITi2fR6M6OrU/J8kVE4tM3ehef/au+idw/ssrPpUvGoPaqmnn3DOC/+KU6jMBFq36&#10;ofOPf/zFByHVXi4lJfV0n1etVs8sX/31F774//nof7y8maAOSJuJ1Y04fasH8C5qJKGunob/XBl4&#10;jF0KkKeEla0Rp0z12MHbKBgT/fTK5vLm+lL3NRwFmHvUZdcFS4BKFKU7yNUHsIegy3xXS6l7X/ZE&#10;du4u2Q/xhmYQ+nFF1CjXCCUtes4H6vABchnCaSgUZjBSb/NqprgY/STApSGDOETyqfeSaN+uY5Qq&#10;koS4SKJW3VTJwAaKG1KvHG0WfLTj2+ebh1g6jmLE/e/deLrdzWEu1aJ2kzImLTTRb8sW9ijgGGti&#10;fVlpwaVtREk4OLMKTG2vyQoaP+zHM4RMUNQikilFmvMq4aE6KZSI35aDfOvH+hMHYyx4Fmyha+Nd&#10;VlEY5lbso1BVhIdre+Pl10qwZjM7gKy7ntdOeWE1E1HKyEgTT+WA0uWzStNsIkdaJtEtxOXLLHRl&#10;SqiTNaiUHnF/i7ZIUBbCdzZMFHrqYMdzPATsNlk9OBeSN3NXM0IMGscmzjIlh8iSscz1bQYqPQ/i&#10;SPLOnYHtGjXV22Q5S8d1RWGskNN2dpP8mnN314mwFE+7Iqm4pZmzwySDisJsN+DjUSnWCYoAWGj0&#10;UGsN1Y6C1GcRogOz2c4ot/xWzCSNgDfInq2OXnrN4xaILRYQF//6Y2kl3Snac5MRcIUTh7wlPFtM&#10;d4w6DunNYPBmxWigRbMsabwpA94aHT4fhdZc4+xIxbK7UNQNeB6AUjgISpIUaS97bXN1uSSV4uBU&#10;rGhc/ZugyDX6sFgTfViTqYftbj6h7ZjvBJy+fP6JT5358vn1K5W+MhGR/bmNtT84/dh//OR/vSg6&#10;jj6FgUDVODDiDW1747QX1Hqw8B/L2spH8uqDt8/FFOvRzc0XLr7A0LqsMnihSVwXMVmDQkBsTvHY&#10;fEg8AnPiNu+P+lf4YxCYWGm06CIhHV6izdAmQYyVggsDjrf4YMRjeTNyh8erzuIwdhZakAKVJDMh&#10;wQGCbaCpXDBaCNHeWKu58Cua0CC0+Rr7p/HG9TFa2lVhROZaVbPs9lUTrBG4pSzvNtj/5EJtJfMB&#10;XSDbSYJiWz7yaALpjop9TQ3rxbni2GUyGGS0e9T66Td03m6lxQqMYzgYtT2Fb8+CEpiIygSFiB2P&#10;w+Ca+fxuVl5v1Cl22jrhbFN9XE1W5kQZdf2bSfHvlWMeSziO81lH17ziJjNETxENACQwmB5d7x7F&#10;RJt0oFhqtWqyWDqd4TH6T6drXhmSNdXpVukUezAyjONis+8lRg1ysYXIN49cakPQodnWkN1sb7f5&#10;ZJIgEqMzi1uBJNEtWqbSRmU4mVKx/cZ6gUIZidlg+OBXTxvq2Y0J9wIFaEkxoiLMwO6dYFMpl51a&#10;S3WbxIcedO3C9mFaHSamNnGs2fbbvGgQo3SaG2NDg0GIIhWpIV6sr26qxrYHq90hsmG0GtW2GAhr&#10;RMKPCrgOlO27bTqFhF2Gj8n7JYcxTNLdk0hqfub0stDDfOaByX0tumISCRjFq3TykPLeYhqPKKtd&#10;/R0hB3r83uBxFunhC0998sxDl9av1/oP6ultuWrt159/6MOf/aWrGyt9WlOMqCmNQ+DCF6P6LBSj&#10;se3UIuj52n23kAgWTYJX9Z+9cubqZrfTy3yCA453iiLi0oZwdhoQ1oSCRSoH0gA8KIAORiIcBd1t&#10;XlFAX/GHACQwkK7iLyEVUomDURMl2WIGceMaeWaOzUa7dwBwWPdWXfnYLXGNmbAjWMbgry2FIGDR&#10;GYzap0ta0xszS5QHLDa95iZstymd6EzbRseKkRqYtWoAhcuKo4usnUZ8oam5Uoa2gxBtHEhWvrcm&#10;QaHqHqGgCEp44OIdAFqgeQ7ZxlQojLGPKcdLafgG/2VyBRIdqInIvh2NAD8BPMPfvOqoFVTZG4mR&#10;zctS2p40axgpQPbGom6ZjauB50hmoUL25srZLhij4cDCQM+Oit3XqgsdJMgqHdUUa5kuPdUw7yxY&#10;Qn70uHRaUr5dTG7UgrKs/UOcG76BA6JEF3hFtYD6q8qyT/5ZKyEfuKs12wOw1pQMiuR3WW62ewyy&#10;32D2m2jE/4WPfDCdqiMhuMihChtHFae1wgIGDeMz7N4xPX7g2ho8sweaqiwLFpim01oCSikoMbOk&#10;eMl5r1JpCHYSmpViETO+mnSnFDoe+FJt+Ual00HRagU1XBbaMJoA8q5y2+AurcTfTWTKcs50HhJc&#10;0jW/dm3dZXF5R+Nce/XDZnnoqvtat1lFHyahFm0Xy+OWbM0q4NtH8/JPXD31idNfuLyxyCf18YKm&#10;n1D18L8/+/lfeuh3b2yIGqXnFzKNuBB0h0VxnLK/+lKkWHcAnN01f3gvXOCxs3SlvHYlARpEwFNH&#10;quWayoWQyHIGTyp2CxqQ8uGknQzo1oQcY3w/4MIIpqk1BWkN83qQO4haAGljn6iednMuHRfp1qDj&#10;bvjrRkXE/glz+Gz3bt8ZFPuKUZyasaAtTmLpQOpCGUiRLRFUaux5y2z9gU9+m6CQ4SjwYgZp+A3P&#10;ins4MJwwULftoTcWFxFl6hyFCWdgf12qSdQCl5tlpvZN3djwRogF4MmJF4jOKKIdcocJXETDnBtE&#10;QGDLbFNPfm8GoFSkU6rm5Xkl2Cj2gmjKDyQQEe83C7GJTERLcXatsuKJecAVs+Q/GnHkABvBw8Bd&#10;Em4qyuYBsJHWRY+4jy1IO9jGEDiw8dsE7cdRRdEQI8rhU8Zkf0Vh2nys700c8JREHoi7QDqF27gu&#10;KJIEZpNNCEG8ILXa7SIuNYDdrYC/dr+bN30Q6wtpj6osBVyKrutNYOXxr5aaawaMDuwgOtXLydKu&#10;R5mCHZVVVULbzwzfktfFy5RGtB9aUjmS6kLeL2PJtMDAJFu97k+h44qaMx5XwdPBEg9GAG79AE+J&#10;TEpGjx1JXEgpMz73ru50n7qGJ2Ab5jQqvWBwAfTunyCHgd3TbJltltXo3lnzE4R16wDrBMcPLfbK&#10;xg2QZWO5wt6JtvkQ2cnjDWo6utc6PrDgSIh/1+JiBiEwx0mP7ezq9U+e/sLV4so2fdXxbtGt/9NT&#10;n/rdJz5TrPasqeukEf+SjzPK6q1S0T0r3KSC7B0AEuPZzP75Q/BqRx9zobh2JQGbtVw+UUWe4NKC&#10;PJ+aWGE1vu3jBBrXxcer2sDrJIPQXz8tUIRy+AZJ3RD1rLmVQh8LQcJJ5OqJAMMwac4/9l8Bp93e&#10;E7VCjKadXiixZsVKdJEE/lTzP21fu3XfAAaXMHokVQF7rJ3z4143e0oap8Cag3NEsT+nbo1NA7mR&#10;2cz6qeZEN+3kPMWzejysnR5HUDRkxGK9UIVRwlA8x/wyK2qmQWt+9kUKWOO0jr+cwJ1GrVCApUtu&#10;22hpGrqKAZ0Q/2bUKD1IfhKxLNcXhuJArx5v3OQw8jUaZukqOceBc1HzC5CpL9dG500g+BbZHWET&#10;mc9pRzxlSBvV5Gtb36Dv7QXLJzjg+oKadBLdvjXcZFYhdXCZmhkIEy3LOchGVS+wO5dwWjc0q6ap&#10;EBOu3MGIKUhmVDKiwezPNOYvurqhalIqBuRxwNpkyC550Sm4oKaIMrmU3DBd3jzWPd/pXZddnCRT&#10;xxuOD1ZiwIjX9dd9PiAOUK68cFM5XvA6SUCfb237M7E9gT+JRZmgafJXKSDfs06S/NNSVqzzE341&#10;4KmwgkwD2ovdxsctXT8DbNA2heW6vabfv3fZOSKWGjeFrMt5kMd640bW8/aOzWblW2r9fG3yJt+r&#10;YzxE4blxUf5UJ+KEPJH53p9sRYx9+vQXzq+Cqx5wSGF0aeV/PvnpM4sEEPtY/aw3fWeTt7u2eUGJ&#10;UPnRICLRZpWm5o/kYsklz2+uXF/ulGAeXhVV5esQX45r8xT4IF1Ssh6486CvzALdNZYJYM8QqwpE&#10;KtfGoHt0Q6USKjRe9VaDLh13hSDszner2tq9Vz3sfGjQXJuzBXxvg1tEgJPAVTxQ00UpegC7w0CZ&#10;JANsJxHoJfpaiQjlnA0krOzm10Oa1xuVK6vK9w+1PXm8nB8XzSBBXCu5MKpxZJoQaJtUYTxfzxPt&#10;q1Zcog/ITaiScDwsyRjdqFUwKyVtfsJvSIotEcs2GKVp8/D+DlabdzWA8IFFw9y8TgA9SOnBZ5yG&#10;/cDsF+ZVvi7eSGEEGofB5nL4rEJqomVK/JBP/EHZAsGloOMD7SnpXzSqlpSDOgO2gfsQ7y2+QyGI&#10;6dssfzrolKCWJ9rThlbPclbl9gFpnKSJU7SrLhPKpHTX6sgxESXpL5V5MkCZjD96zJuEXNmV46H5&#10;KlwvEhickq72DTn6g5nerTNutGMxWCAOOzbVgGa05UbLjh0y9q2YplG+kW7pFvIXm0QixoNFmVJq&#10;6SrW0m4DMinC2eZSHU6T/e74MeA0SGtHthtKTdg+sU6ajtt1h3qlWuXq5hKK9fz4XIfpodyAN153&#10;HmCqU48w4i4UUYb5cftKqvC+evWFr155toQVtKXVmMpqtVSulPjrYrm0USpvUDOp4hernv7UsmVL&#10;+qriQkB7aDHeU2ee+6XP/eZiqXcCPmxNMLKNMBIhCxUmQwx1mtvb9918oFDH3uXKxcpmnYer4zaE&#10;FYgqLXXyS9XvkAGD/xhlaMCoDElP8lfwqkaNlD4IrV1T8c4BmzrBmxWSa8qU9QFQKo/E3CdA2BPs&#10;3l7Pc1YlPOK8CiylYNamVbsKaijWAzyzJKQS4Q1D1WISUMUvV6TAzTAAn1DHHbh3k65DomVViSOv&#10;rrIYJLpJNgZ+3IFB9m1AWS4tCDoaPDRXxJXhxG8rhspeV7HT8zBqCdoUwbeqwt6YZzEd/AkDHhMJ&#10;fbyxgWEjUT2IkTQ69bG9HUeHa1RIwCh1ZQKlcqVy44j/bvrmBqJoLPD1M3bJWkIqM9z9uultqYU4&#10;njgSCQp1wz3uELHaTkbqzyTbv/f26g5Pj0z78SxnrrZmvnB03CDLeZDWGs7j5nR5srolncKFthi4&#10;x6Ya9BJzYJuk4uqpGn56u26k+6bWRHUg+H6siaA9TH1Jo1+spsljDYWcqBgao6UaeJ+Cu1DwLt7K&#10;S8EWGnhn9sJ0FWuzutCBLDvHxSLTag0bHRXPqSNREezGbgdyKlq+xEZqmTrS/Oo4kLY9VmqZ566c&#10;Wy2uM1UHKPvcoTGTIwvajuKzNEpL0IRW6dT4Mdw9TRQyWtOkw0Sp+egLn4kjQFizarVWrVQ3N0vX&#10;ljZfuLT66IuXXjh99aVnLl177MLmE5cyT12bffrG7NOL888uz5zemLlcHrtaya/UPGKSlHpF3saW&#10;GhPg15596KWLp3pefEZE0YEmgBQukzjzQJuX3jx3YDqW1DJSLBfXuiUvRq/C61b3rlnMsbxkfMPG&#10;JjvYBt4Dr2pctNERwAyCvMq7jYFHB9svZz+ooxbtE2oEXDIaacYIMnUAKUFbPtnYWFW3MnRessRK&#10;/MfqZgObw0anJunW7T4lqHT4e+quPiHEPECEsei2ZVcrjcFyzgYaHyTIW59GUL/r5nuzLhzuRZ+R&#10;whITaY1nMGOLQgPvSkcNzrnYavJZXwpPAN8PV5D5LK8JATxQr3xD1wi9eDVszW2VFMaA9i4FN7mK&#10;hoqKJPwKhezXrZgU53Vgvtut04vFIuRY1CqbHqlmQTqdu24GfsMSMJuKSSfVdxS/ntIhHPgQV47l&#10;cw+u+fRIzDBs4lfBbmlKjQhgY4RBBicr2Coc2LhpxMri2jSZYIByV2zIzuxAG9aLQjqxRjaRRyTE&#10;OapSClq67hAUTZEQhhl5dgY6zPrLOD7xnVwteeCpBn63RluIsJWA3TFSB8qbpwmzJqjeHGQZ5Eyq&#10;5gJYCFJ5GjLJ6l0M6FD84le++LNf/MhqJZE38d+9/0PvvuMuyui5z3jk1As//Ls/l2TUR6dm//4D&#10;3/aeu+7jEv7Uyef/3h8k+tV4Lvc33/L+v/T6t0ZdrFQyP/2Hv/I7p57kv1TByhRX/Y1FUYiMzo+S&#10;chdrR6Zn//cP/OCdBwRLXS9X/+On/+BXnvhikk+9ZXL2p77nR+/cE8PktfkZY/n4S1/+41Ofk+xA&#10;uUZy+pmXri2eunR18yo1WUrZsYn9R257zcHjc+OT8+NTrz16R/xNa6WNF6+ev7h648LS9S+cfqZ6&#10;42pmddWfymfHEVKmPJUtyl/133P7G/7RB36UOUzy/fFnvIt/CuZYBLEEIpUFO+btf5c/d3fIf9f8&#10;Pldg5YXVpR/7tf/3127IN+m0/LceuvUff8ffv3W625ygy1bX/VO/KhVTTZ36lPGbvScz0Ux6mHgs&#10;nTd6leLM/qXPhG9TLd/awptJarEqOQNV9aIvdhfSCz9vXL/KsZN3auyAt+f1IoXNjRGTlYGaRrv8&#10;SVC/ETJBoKYT3yc+FtkShqCIlOyB9M7brj3sX3soNr3ZzB1/KzBaMPuqmzVY4QjiI+sb9LDtiidQ&#10;LrWLnzRiGTVhEva9PSOy3jFfuYwrYDqzhWlj1+q5dXCb+Wsv+te+knHZqDJTapnJWyAJrmVHs6T6&#10;BeVFe+4x2Q9q/rVH/KsPhvtWx8c7/C0ZSJFT0HGDT/Irtef/L2V6BQPOK+Vu7wPkSwhFOugLWzrW&#10;ja/5Vz7nxqjppXYMhMTTd2bxjXXOq9mOIlhdq13+bGYxKh2HF2XUP/ad5sYZV4GVPjWwjtuPCM/S&#10;4z7bOJxrIrH+kQ8G9Z6ATxCg6JeHquWOEsbv+sP+1eCmkxueMMjeNzO94SdUa5YQkgVEtz0G6y0f&#10;4PvPfzguEqEV8k78gDxWkHVQrYZTh5Ac+AmqVWsv/U8r923BBzYYqvb0rT6oCfhzm+zGZOcw8VNe&#10;jev19G+FoVHbVNM3ZY98e+I3tHyw46YiRfLKF/zFx+qbihN09DuzqL/pNH/56cy1L0fZNTqzh77F&#10;2/OadHrL5H7yx/9xSq/mta7mgsLKqmbcytXXz4XS4nt/+4kvP/bQnxavXKpev9L1z1vves1dh47B&#10;Q+/aCy8991sf/+2uv+KBtY3l1xy7/VXHbuYi/NpLz33kT34rya9qi9cOHjnxTbfeE333wy89/z8/&#10;9ZtXTp3k57Xr1zLLK956yVsvZlaWm1548/zCt97/1rlx1QfZrFZ+80t/8tzXHkrS6cja0rte9+7D&#10;090gd17uyubabz330WLVbBI/c/LqjUe/8szlczfedOiuH/2mP/sPPvhD/8v7/9KH3vje99/zpnfe&#10;9uo333TPTXsPnFio/7l135HXH7/zXbe/+oP3vuVHH/jAD7/jO9/7+ndMTe752osv+FdXUVrwaLg3&#10;n1m9/vYjdxxfONTrfvPEhnvD4QQkZPF+cYdxAttonE6xnh8Ze/bs049et/oU1uWByZk33faG/eNd&#10;K3GIviCz/EyUOCxkIcCJsUMWce5P1+y40QlBMpZYqVVdviMzylJPBY9h0+EueNVcXAr0AxQgcCDA&#10;0TBdChMpuklYSu7FEFTD9GbH9irfC1cQYWX5/AbpADO2zZoWNGwyIUgFdleyqDipBV1E3bQS6PG2&#10;XfEEh5fPsoacBtq90OWC/MHJZ3Tscgf2e0l3UqxRYVECwux+9asiWRPC4JI5FHGK9XoUEz1P8vZo&#10;ZvGJaBHpHaoHS2ocsJ+v4XOIm8up6XYOOfMlKw9Ud3wm+vZkDynZi8jyKimSxkppmYwyG/B3jsxZ&#10;Klj7DbwdxZqtTNA8KlllwUr5zim7g2KNQ67PGe4snYib5TJ1HchCO9gt2reWK1+Y3e45aZp2ghss&#10;JdPrBJX+PyVgSGQ/YWtbEyGd47dBSA4S7my9bV6QxStjjJ49qgpIp6eJFl1SIkvAbeANEBqnNcRr&#10;6chw6bCy3DikXw+EI7z9N0vuwbJvmc3Bfub4LLx+e6PsvKnwXkHtHyyxOuWGHZ3z4LJMp0GhIX6k&#10;MO6hM8uuxkYKStkPuNf0JB21UabCCheI2jTCyrG50D5M+meLzEv6Q/y5+C5dr/o/CXvcwrLx9MnH&#10;T1+90vhze+OWF77pwE2H5ur4JzmTE/5JpprU/OrT155fMfTzeqX44JPPnnr2/Lfe88B/+cv/27/+&#10;/v/nB+9/2y37jo2Pjo8VRilkyJ98Lgc1d/wP5TT4j/zVSL7AYzOT0/ceue1vvuvP/OHf/d8/9C1/&#10;fqJUqK1VPZs0YCW/8fCfnFle6nULC2bdqPGIwCtwJ3d62djc3vJonW/hWqV4YVXlKpI0wazjR668&#10;Jn6beL3oJG9J+AwabeAFiQLovipCKw444Dur+YugUG30cinkqjJDqeSZObntq7xlQ9yztnnJI5VE&#10;Fvi2Kqi1nm/G0iyvfU9596EksORmbuiBQyeFy8LzFKc9Li964G0wzyw5VZmpfSpDnfaWAh1NM8k1&#10;ZrTHZpr2Zxwm3M3mR2xynVYw3gaNoYp/DtqqyICj6ww0GsTzKRYFk/kXh29VNyEsUtBDi5ra9OI3&#10;baL2J68FQGDAoZHWbS5CQ5S8WD53Dd4Viw+kAuwmbordGzeKlHYSy4twS89spwFXYyM1Kuv+6gs1&#10;PKwu2S49qA+w8tiZlTtJxZW5bgdKFtnyELOyyOSo1SqkqFpAOLXbh3wAqv/GG6yCHcvXJ5U+bZ4T&#10;D0lTai8Uuu2KhW2zs4FDhRpknQiPTMRwsYVEqtv+4K/7Fzx/7donH/1CadMM7o7t0PGbvvUt7x3J&#10;DtR719gjhUAeufSkqx398GPPLq96//Tdf/5vvPfPvfG2+/fNLkyOjKE3d/vMhr/Hb4OSPTsxddOB&#10;4z/yru/+ye/920cKM7VN7jmRPnz+7NNPncaV1VuTWG8yzKqrLl26c8tNzvn5ulRaJy+vnDiBUspB&#10;DJLFJd1XHcpu3xj7e4ZZ17FgRlu1lLsUV186rmoiNOrQ1TXCZIP2A8WnAU/MtCeYdX1rKSG1ghpE&#10;KeMUbhEjTFBGXXykyqgzSq+wKo1F8Hvb7QkWFxf1dINZiL1UvOFFewlXXAp6mFxtEwcDl7z7SpK5&#10;YeGUvpvqjgqmRFpRXOkBDJPCMGPz7yndre4MNi/FAPnmt640OypeYknmSjXbim45wSZJ/gjEjIAf&#10;4vxavmpbije9b3d1gt6ZWPJ/YnkRZvaLJSmtuBabB5q/qBGlLC0q/de2cs0FuyQrBq/5tRCJ7F6A&#10;W2YZQvWVYL76ecQbnW08sHhyNqEwGkxN1i5fRL5NYyK7SobhAkvNRNTyEQQmqSzyJZFwHKs91M8U&#10;dvqNvPKTVikmavCfpJYxOfCLJDa2gHXOYmQD51IY9LwP7X2ffvIrz1wjH6L79fbA8TsPLwA56v5k&#10;fx+PXHxu6fzFtWu1Wu25S9fWlqs/9o7v/dbXfdNN+4+Mxvg0+ns5vzows+fdr377d73l2w56435J&#10;o1hdX/vsUw8tlhJB4ev95grywMUlGta8CwV2bAen9x6LMe5dKRdvrCTOKAhinWEHKiCCbp0OQYfd&#10;EuI8qvuEUKz7ISPvNiXNfy87vpHeDlFuyf7peax1NcoBFvfEqLK3cfyl16+2UCxjkqirooFWkzXM&#10;EErjpEmhj5fPYKRE813U1RViTEPj5F7EdBE7R9jwLxLkGSgWttNmIx0qvr5Cmad5STOPysRtvM5E&#10;dZpap4ijePaVNrU0oV4PYI/PA+lB42QnxziLSOaWIdWFJanHjrY8LjbrekDAhKHL0U9HhWB64xxw&#10;gn9wcJT0IoC7UX71xX/VfRrA+6mIVQMz+orY/QJtPjXFGt5VwFrxhvOIuFafuPnuI60/AftWg5Vo&#10;wglsVRqiKepVVTY5s5FiDX0Q5ndqcS1XYi8e+iZ5MTXGvXROhZs7FzoRs3KavfSyf172Z+Gme+jR&#10;B1fWAjBTh+/xZqa/543vmR5JEUJTqVWfunISsj8I9U4/d+rP3Pf297327fPTAOY6uQE2y6VfevCP&#10;/tlv/uy/+8NfevD5x1aKnXzAU6Pj3/mW9x+aO6CYuELQtUcuvvi1s8/3tBCqV4IDrKGM8FqSOO/+&#10;ybnZmGK9WauWSt1nPti8lOtrijOi6SZwk/c0tPjDfiFGns1kUVYJp3W6Z0ds65mmW0SAY6s0lGrD&#10;jxtT6FXRTeJiwLU8GqeXeoR1zUDsTrjBGuxbU7IH3gozXtN9iafEFQ0ebH3vxi8XayFXddRw31bW&#10;AeQOfHytX4jyF1MIPBiX0wRm6J4RUVKD1xZS9hQ1A/Ii4naLXXgC66feqCS31QKXZp1mz3jK4wEB&#10;68rZLSlZwry2id2f6VWZGMUi3DlNS7EWHTiDrXsWfE4rlnCdsyidmValMHKiYuto5PoDp1Bs9fVg&#10;amL0ke4JATNSs0vVAdp8LFVRGT7rruBRSk30xzh06iKxnF53KV6fNZFY2cFL6eylNP1pvvazzz3+&#10;wqUztUp3x+cbT9x16+FjWJJpfQ5pixvLzy6+RAfr5c3NpY0feNsH5yfnOmvViLT//Ce/9j++8Lu/&#10;fe6h33z2E//147/88NMPd/7CEwsHDxw4NoqCa0jrc6uLp8891/OglJpTR98qc8VlW3Zse8Zn4FyI&#10;HsmXS+XVxW4/Cv7emC8b6+FRkoqrOqUmMC4FdRv8xB61CVL0kYcj5Z6OuVRFiC5C8lQ91hkfj2Yc&#10;UAi9IGuq4u0hscOg59lTCfe6t0k1hqi/qI1kylB6Om5+ujmYS3hX/nJyNak0kZoEhm23OcuqFlS4&#10;GPTcbn0fUJBm/OvyC+1ofAb1OaBf4uvosanSdLmpzkW8iVgwMaFn/2OGlYKdHEeTD0Gbz/jK226U&#10;CeV1EE1pec2QP3Eqa01XzTPCe62pqwubHrszBycuEFAxLT9BLT3/sa4AsAox05eRpmHqt9x7ubwO&#10;bEwcibYozeOjvpptJxjhDWKUUsuN2jYOG2kYYb7mwDtMTazrIChUJFaIlC/pgU9Kei/83KOfv7re&#10;3Wnq5fN/9R0fmBlLkRa+6vunly9c21wCB7K0UcpNzd1+4DhpiF3H/t8//wfnajc2pyoXxzY+f+ap&#10;k6ef7fqTIweOzRYotC7Furi5+fRLT62Wu5sWDXdWftyHzTpsOg8Joq7ThYmxmBzMlSuVzcQYa07d&#10;+MEGSJY44Hr77K4zE39AkM0mNUs44BR7DHrHUxJzHnvlRcGC08ZubaHoguTZc0Wd0mkSqY2CSMWZ&#10;o2HqUknH5wcYl1LJDbu5PAzXZnbEFxdTrAmrMAwlTLJ/ZAEofUPvUoZSuzJdT8I1xUJ8G+fTV+Ux&#10;hqM7tGY0LKm5QsLZtJ3ccHFb0cd051Y0grARNOwmbGArUpFO8yjBKO22/n5UPWGoVHwtLTyGG4qZ&#10;/bHB4mtQPjfFaBtdLYMeuGqzy2kdrbRxFQytcQHF1HrZpeluZrhlUHMb9o9XJCiRQtjQzaF8DXMN&#10;01m8Udu8xp+Bz3GainXwsUzcEHoZ+MwM/oXLxfJTJx/fKHa/2w7s2//aW+6KCAEH/ymwS1fLF1dV&#10;4puTWyrXcjHukQ7dSQu/dDF/YGpsciQzP47noFLqDitcmJ6fgJ3KiYha7bHLp79y7mRvg8I5EY+n&#10;Y9SWrnvdODoOTswcmWzg27q+vlxMKKpEmE2ndduGsJEXEeX29vUJntZXqZQJxBT12F+AYkzw8+08&#10;AvlJk5sE90zKxrBSSZpvRwvypta4p5tdbpVVH+exOUjSy0nSgEgsa4BZF5ULJUqQFIFeYiibaCSF&#10;pRIhVtNQGuTcAg/EG9j9lNEgzbWmUeVxgKUYEwC1iXiJ4M5VX2pB6s12ckMz52Jq6kjYlUo/Nihe&#10;4otMUVAIpUbCcQxNjmJdLcpYMi68tDR6O7BxzzE2PxaparGllrno5hip6MfhW1gRkac89W2VyVCI&#10;N34RUF8zPeexGw6krs15EWACUxuq8iIayXZBA0LTlIJUTEflFdwtsCkFrk3zCKS2CIN/8S998ROn&#10;rhvLXrf27lc9MDKI9MEO/RSrpfNrVpm29zaah3Gv95+Fv7hc2jh56aWefg86qpmnokRCSRcTZTzr&#10;nZhr0C1eWr386LWgakb3DyDTK6YPeQCsUwMqSKdED8DFyOGPNojuy9Q91oqoNjE6AUFJz20QXCFj&#10;TUAFihSnqxxAUy3+xNjGrW6o+FaQCmJ5hOk0DCaVKYkamoGLt6TreIMcEpLsGLONaub1THbZ/5RI&#10;D4t5FrFh0las6bHJIBRLWnoap2ckdHWKzCGpQbKEWdY4GBfncfdrpf+lDNQgiv7GTEFWM20muHjC&#10;Md9QWpJ267KNu3lVtjNYj1PT4Guw4rtUbE17vJDQxTU/Bqus37TkUvMUbWEIgEZrO9OY6LcIxviZ&#10;hZczvauHPdNklFrpBlVvGHRLSbFmXwZlTsFgxYpsD/rzv37eB+PXJx59cLnUHUI6NjH+Z173Tkjr&#10;Uhyc562U1q+o3GNvDQS2V8gXle7Y2w/jT69sFk+Rv9ibJ4mem/Yq39B9MrOF0WpsJiu+v9ZNHY8+&#10;VeTrDUnEpdQBElQPAQcWXtVQSgfkqf1PdvdfUm7QihLHWoQ87v7rPp/Q9hGdVoNyYPxoqTXsFoFe&#10;YseK7uT9cqZLmrcXncY3kmojp9+pxuQ1hD6hCknhCmm7YGyqmB6mvIiU8UV+nvVtDAJUNqSKpdca&#10;HGDUmLS0opSbKlmSnxBXR9TvNiRywg+Wulk/PvIcKxUsvX4JCMQy6hRaDR3zSMhUoz25yQauVctL&#10;xfJPG9Qq51GTKK7AJ526b8Wtv+KljeYKNdXTW92gU9AgMS5dxXzSPEGWgxtTJBCJ5RX+JDwByR9L&#10;R7F2/RM35zAwjDRrsicf6sv75JdOv3T+xaeTpC3eec/r7z58VCU3U2tUOjl542wPpM7RlyDR5vfc&#10;2KxUtqFZ+8Xic6eeXC73MkBkehNTGNpJgvzFkZm91fE6nIP7Z6OS+KIl8b+JEi5tiGoqVMpdtpGn&#10;WyRNK65d/3SackWx5p6VkxTz4AJhD5NX/LhHeeDnzhvz49g+wspOwZVa38sp6PnDGvUPeawXe35H&#10;3z+g7CqqfTRAkFQpK9bieG7cyQIfp6hYQ2vQDHf2qQ6dpugOVgP9IK6ObFwg7avvhUr4QzGFx6j9&#10;IZZ2tHcpNuyWGDe5mKCCI5MO4X04Eg+A9fRNDeOqbXoG30q16bppZtyrqCLjUFqNMrHN+akrrgxQ&#10;ik2FJtJ0ajR9uirS77MiWWYyfH0p1l61zB+d/F0QiK0r1VH+3Sd/Y7WaICjpeX/xDe+htGGKWxmA&#10;da28hPXfe1OhgD0H0Kq3eRTWq5WTySEZLb8TVofeyyYtVUuPXEuKQvGyY81Eab3PWE+/EMAunh9T&#10;XBoCK4jKA8EnGm8E0IeggRH3jKuzlTWRxQ6ziVgw0Awkr1Jr2WxOweWGRiJUmgBr1xfRwvHDsXuL&#10;5MUUh9k8fyQc5yfr4cr0vbkeIPJ4NUTuzbTxJ6n6TdtvSMG3Usb7bu1cmdwpX0xNnYpcuZko6UYm&#10;9So8beZdLPvpOiDksU6nwnYS2ZbNz3RNW0rynp6e8QtkTNYloZia0kU/ytcAkChUTeFHh0tx8AC5&#10;dBQ4yVClF/Q0xa/Uh3FJLW6sPf74Q+UEirW3Z/7b731tiix7NsvFanm52Ceu6J49B6evLPk90no0&#10;Le5itfj4hV7yF8XbSGukIkoQI2uy7MCwLG8m196Ud9tAI4qPM8XQp6vyUD81FsVO1aPplkVVJxqi&#10;nEIxDqHfRvJdhEaKzkUbKI6oJsxxOL1+jxVGexNWWyO8cIcloLXprZeWTzdARasicBxKg65R9POx&#10;4+eJBj5ttZ4bsxkd68rKptTI0WzCGXtYa0NAZQAFia9sysSCgZhQaKuB6UX1F1NtWxRZYPoeYh+A&#10;acrZ1dL24jxUEonpqzRYwvFC7pLNJBwP6cxmCuMNNM/0DjVWeohn2zme/AsxLVQczeluKVG+xEu0&#10;Bis74E7TUazdbR2kDH+jq9coc3/yyKf9ddKkumyZrOf99W/+s6KFSLmVKqXrm315rDPev/qOH5lY&#10;9DcWN8uV/nWvtWrt/FKvEa5sH06+I3sO3zUeqz/X08Qq77bxgIDHStOrquSYBuhkWBSwp8/u42Fp&#10;fuk7UBs/jNy6hhoxIm3tf0clGbRPmDWmGQjSHdlmWui0JDp4uOY0L99PUuEoyaA6PkO/8eTF2hBR&#10;eTgHUETiV2Zstrc9sLYvUN58TPkLGCTS62+LF9MVLk27iR0yRo1a2UgzRzMcDEZpE2Hl5vVUjSXj&#10;IWlM/9Cm4pwKZJTqHPvZvJiLouYSjtN32MtUawABVx2D0JBaIzW4jP+00T6KvaSnhW6dNhKO41V4&#10;/Ex5Q38G3dIZkisKw6XFqRjqrA16egbyPt/3ryeqpI0e9xfe+M0D6bPzS2p+tRLzHvGB1euEYBIp&#10;Fsfm9/617/grB89tjF1eJ6ODgi+fP/l45z/PXwbP3QDVKlaqV5cSzUl9IMKfpUjs3WLG2MPZvLSi&#10;YTUfkrK0E89bjgW3Qaog45adZuGWitXBGtYk1/tRmeKQWEYaWKL9389nbrXQ+nlLH7+xKr4vVwPq&#10;M3zsPq7MuPJXXZMLOd3WEHiR4Z2yfajRNPFYK3qe2u4NZ09u4iZh6JMNnmIUQki8JrlktKTprmf9&#10;7TEKbWj+oL0fxn5m/8ZsCXHPp4xyjs+mlrjeiA+knTop9GPzlZe+XRoNkYTU4jUjzx5wS0ex5rDx&#10;h/2xq1W79UpwZ+fz+Xtf9+Z946C4UhccxUrp8uai+7RcLnt0bjqzsvSVl54pVbpLSfDf3/vG9/7Q&#10;+/7C0UU/s1H5yJOf/7Ff+Ikf+/mf+HH+/Lcf/7Gf05//7b/G/nz4xz76ud9bXFlqIDqrVorL29vN&#10;NeqRdi+1s53jokpUw1dzSfkfwsXccV7I9087z2w76zKo32qeExzMQXSXzUzdOoj39P6OlEtadPog&#10;EWkVXobNHDtBxnmc8j2tBLt0obctJpmkiCF7GfgI6UD5l2FB4+PHbhmOopktQNAU07G3RC97P4uJ&#10;fqF6hNAlvUwNsFysIO7L8hH+4tNiEPo6b+ko1m5SRDmZslD7Op/9+OdP5HI/9NZvH86MoVBUoA22&#10;hoU6Uih4h+d++o9/6Uayit9z41Pf86Zv+cF3fv+JPfsWs7VzU9Wz+zNnF/zze2qX5muXZ6pXpitX&#10;JytXxsv8uThaXp2o1SaymXxss1WqpaXtKdY4aao9w8SvVkoPXnp+R++aRnpKb/1C2kHPFrNBOHvo&#10;TD4e5aDTJoNDB4pDI3b0Pkjr48wcHVYQZrhcq/CFKwSRHxsmwasSP74x/EfaNOMHhzm3W8+AD/lJ&#10;usltYZ8eQbzJ+Ad4hblhHZu0zn7393KC0gavd/+INJ8AQTR+YAgHNk3FmhUKEFFpztQr4t1eLnfg&#10;4LH33XnvMEbj5S+uNCi1lHt5/e03PX3p+Z/909+4cEPlGLu2fdPz3/6m9/2t93/ojUfvzq3n8muV&#10;6ohXnshXxnOViVyVP2PZ2oj+eAX98XONUURobqrbo+eUu7E7y0o+V8jHrr2Nmn+qlNjPLbMw9ejB&#10;lqmGcSXWKQpughzNruvV2wMvy8Dr7M69fWwPTysEMXTnYg/fN4xHTbFOfVdbIY8tXpVhlKehbMJw&#10;l1jiZQdoXCWYDdL+DHJDh52J0XwknGhizlP+EmU6NdlLL4/GyUU5RPetdlDau6hhSbNjC96Q4WpN&#10;qP10hG5KirXoFOyDU5fg6UzLsN86PTLyzvsfIMw2hI7Lter1EAcSdOd5e2en7zqx92PPfO6nf+fD&#10;j556qlrrHmrYPz3/vje850ff9f3ff+fbjtZmRi4W8+vdNd1ogNfXVze7d7Ld+dgzNr2n0MR0lvSd&#10;4hMYElSg8ZPiu+Bl0XGTztDX2XOARFtdG6knQrWaJiu0+bK0BOboAL5LKRxbpFlxkdLQA3h5+1dY&#10;caWhagapDqeHlxcX/eHHh9MXjwIctwoIQDvTw+R8/T7KmvYemP16Gq7KjJNN+Epr6SjWLqAgWhyc&#10;B9+QYq6nfeJljs/O/fA73t/Tj/p+mBJSpVbe4uMnjs3OFT528cn/++O/+pknvrha7G4ojxVG3nnf&#10;m3/w3d/3A6/9tjfN3Zxb8kcWywnF+3J589Ti9tAgCaZgPD86/nXmpMTltntkEiztoB5J3/vV4kut&#10;MMGgRvB18x6SndOvY/J1MxuD/VCVwknXaGm5jVO3D6lKsxVNLlKdHpw4g53pob6NYQ6TFWSoY3sl&#10;d5aOYr2bvNjLnvGy2QPzCwsTw6W82PKFuWz2ppuP3XJw9rM3XviVT/3GH33xIxeTwaBvP3Diz777&#10;z/zFd//Zdx+8d7Q8lr9W8krdXe8UzVktDZ7mppeJ35HPQlya0DTZkZ+/+1G7M7A7A98oM6D6Oy+H&#10;DAe7n2tg1P5GmfDdcX6dzEA6irUb/G7yYuJNsFopVv2XP7ZFKbybjhw4cWzvYytnfuNLf/xrn/nd&#10;R08/kwQWMj06/p773/Y3vv2vfNtdb7s1t8dfruaK6eM8Ek9vfw8KOTD8tKSXpdP+JugV8CscQkAj&#10;UsZrvgLmaTBDgGMn/woM+w5mcr4e35Kf9Kga8zI0PNbdCaxehu/a7XJ3BmwG0lSsg+TF3ZnuMgN+&#10;tXb20qVHL5zdITN1dM/cbXfffNlb/pVH/+TnPv1bX3z6K2ul7rAQHN73Hb3tH3znX/3Q+z903/iB&#10;8no2W6x56WnXqgQxkfKMvSyQjEaiVhimh672tcEipzzZIHbSJjeERrAJYexQN8OBHcfnj9yol692&#10;ccoL2f71o/O2tXZbCjMwvr+B/ziFHlq8cgheAJiCWvLrfYNsJIY5fF7F4WyeV3QvKYm5ePJid1TA&#10;K3qGEw1uqVz+yKOfTfToUB6aGx9Dt144OPmJlx7+Dx/9pU997bMXFhMVSoSJ77tf/96f+KF/ev/B&#10;uwobucxG1au23QBQYvc/GvSwl5txs/+P7/zL+ITlpxoKXqTVZeN7xZ4x9PR/+K3S7pSwdZOjS5oB&#10;2SBDLMEQzDT3ZdpmYZu9sp1Dl3z7Kbdsi10KS27KMCdvqAVEkk9H+k+Ozr8i05l8WDhb1aAZZt2u&#10;9BevfQ9SrF/ZQR7SuIeeG5D+im5Ds+nwcbvJiz2u3Fqp9MXHHiQlo8ff9fl4kqrphWzu6OH9t912&#10;+JnNiz/12z/zc5/57XPXL1Wq3VNGCrncq47c+n//6D97wz0PTBbzmWKNTK2tHzqSzS2Mb0dkoJZ3&#10;h9nRN2DuPqfp5fgZjFbx5EV/dI+KXAy55cZ9yhcPtwk0mWBBt/NRfqXUolDcEGj+tn40Bb9fLloD&#10;eJfTb9o/w9Hgm8aym6KQ/uK+/D0oefFlItUZ8uC9nPdK9R/ZTNY2LvsbiRh+hzzx2+wuHcVayYuV&#10;3cqLydfGr1bPXjj3C1/+TPKf9P1kzsuNADBI1vbMTN53z4mR4/O//MXf/wu/9G+fv3Q6iW7Nu6dG&#10;xz/8oX/07e/8ntlKwVuvbfVbH53Zc2KmF8UaSoHeTdvl4vpKvwxfPhzS5bVhphJ6taI3nPIHyVb/&#10;lf2Uj4/85dJuX76ZzY7uGVLnnLvhbmadHRT6yvowz+yQJnO3G5sBj6CHajxBhJquYq27Ju16VTtw&#10;TUs3MsMgm+84ctwr6YllTLLNi0Ng0U1HsQ481ruVF3s4OmvV6s8+9LEeftDvowWvdvfem5L/erSQ&#10;O3J04ab7jl1eOf09//Zv/fKXPlYsJw2d/8QH//I/+cH/5XhhpgZn9TYdxzhuKz1noC8VVxYrSb+2&#10;xZzIsxg7I14um6ort7rpDx/vy7Arm5nScvItMZgnaxteeXEwr+rvLfmxTGILs78e6r/avNTwBuT7&#10;y7LQ2x1GL79nM78MGBuUr9iZzY35KbNt+igiQ+cQ1MEZ+tyqUsnGhV52QArPCqU2lBIZtYrX6JGB&#10;H3MYRKhgpUovn1T0G8K7Xm4sSVh4wMs8eSTVTn3FOiJdBFlR4M+Ah5BW8iIGhzIXQc/s6tZJlwyn&#10;9cqzT5xdRQscEiDEfRmkH2euX//Ip7/Mn49+9isf+8zDH//sw5/43Fc/+bmvffqzj37uc489+Lkn&#10;vvzgUycff8lf3cxUyj/98z/9V3/x35y93qgotB/lB+5769vf9C3zo9O17fKENHopkLBUqO6x7S/k&#10;v2l/YqNia2pOYdpPEwfsi6Qilu9J2kp6tnt86kQwHAOcZAupijbXs5ho4ygXJpZiEGk2r7oWT4Ty&#10;ULmGNb2tvF/pJfZGk+h7L5//SSZi3Hig4FnKUJ9o2JEARTNIvVP2cPzMqq5b+gJcF2sMldcS0T7o&#10;o0QEz6+sN7wVoEKqdS4ZY1O8UdnG6XgDm6eL66Z+QpEVKsU4DPyJnyFSWt/K3stYLNYAXenWMfVq&#10;m025417ayScNpzUrLaJ3RaLr2Uplj+Lkk5+Pndiy/lbXj/pGfQAd96c+8suNRmMqczGSLaDpuldj&#10;/pQo6lKY/ckP/I1/+Z1/u+HPd/3tf/ldf8f9+Vff9Xf+yft/pLbv4MZd+7767EP/7Hc//MyFF5N8&#10;HD7ev/LO77pvz2HdN6Gkyo6OTR65LcnP2z6THfELs72+YcTL7R9JjD8BG96Ua1WYSZdBQpdl3bHv&#10;5yeGoflxVJu8X9KB0tVx3dZruLrQqtPulGrecTQRqnx0baQLCG4YqVkV3NJDoNekHguVrmMKZ8ru&#10;23hXjDAecvWJDwyhdw6srNPwEOGLSnWeWcdGESFEbKo9upPTWB7Fl0WaylXeWcB6BQabouJVKy83&#10;aJk6OBjDzm7ZZgC029XBFmowXeAsGkk79Ta4kRvU92yGW2BIjSE35vPgzc2kK6Y8TLWGeU57G+Pt&#10;jY/Ry4xM6s+gWyrDwLCTbad7K33bfdAzMvj3kSo4O5PktajUX/zqZ65tlNLO+4Eab7SRYD8/Nvnu&#10;e9/y3vseiP/55le9Lf7nHXe/oTA5vTk5kr91/uEXH/73H/mVR196Jsm4Ds4u3H7b/QuTM5mQISSX&#10;y05OJVZwJUUrzXwOSTre8gzbMZdYhfJxcA656pU0v9ixZ42GcIK8vF9spHwRlWFSFH5f62A/qpWF&#10;Yq9rffm0o/ZNn+qPzEWXllerpX3oGnvP1obP6JzN+SNDAlhL/ufHGxIGpBKlct00TCwlS3CsDuHU&#10;SMnzSDVuMkp9WBSH03t82CMzXjZdBcgd2CbN0p84nO6ayuBvVKALsz4Ya1LSU668yNZtlE6iD/KH&#10;FXKpr202748s9C9je/nly5JHWAPeGTNNhcpI9/gQxLueulWWkpnr50b4E6wpszY8k6uXfTSsZ9Fi&#10;X3vH/UmIOPii9aWlTz3z1ZY0GgP83pHc6PxYo66fzU2Pjc+MTXT4MzU2AfUbl1ZhbrJ0ePxLpx75&#10;9OOfv5CgOmPW8+45ccfhiRkQB24UU7nc0fn92xpRdsRLoCUUq5XioOJ3o3OZkUQGUt/j8qrrDYp1&#10;YSbdSKv7UNACzfFWdKAUHVHB/LAuYLtjinXqHs3SklepZ6N6MXBCXV71vXgdfljbbDZd0uhl6zsV&#10;jboR+894v9K3l6L+2FRVknHDKFV+MlUYVesZLcx6uZ4BY0kXB0eIoPMNmp+NMXX7wdu8kMEIH3Jj&#10;LwGzHmZj/zSj44h7DGUPK6UnLp1At2a9lozaA5wQfA1LiXxVA+yz06u471KG5zX3Pr6QrqlGf/Fl&#10;xR9f2KM/g27piAAcUWHIlWC6zsY3cGOKj+87Mn/sRDbIuug0F5jiv/rQxyCJS3XCCrn8NFG8flse&#10;3Nf8xPp05qMnH/naySeSvObw/IHZwngUop3OFW5ZAByStPkgseLeTX4HuUGCnKGltaXL5T4vA0Wp&#10;yivRJw6DOVVxsXq2u6HN0jmh8YmvrjVjBycOpR3OFjm33OQxpURqbsocf3ih0DVDvyklWnw6NRPC&#10;S1NjaOZ7zI36AAaGkXzmy1SLGgMfpptcZnQ1yv1V+ZKUHX6guv3itQaZIhh9midoyyJmR/clFWrb&#10;ea6Rrtsb3ZtJIQGr6QNV7DB+MYHES7vT0qIYaAMXpvLM7LSyoFtAC9uZzK2/ZZibcMDFUHneiE89&#10;spQTjhlVM2HF6EJ2bHseqOQzw5CbqF1HF4A6JX9BH096xcuNklDr3cd7kv6ECwCLtA4Vy4LdSoPQ&#10;MB2ho8B9xd3NYuz/uiISTrpCiZ9jm4zkC+++982j+UTRusdeeOrpC+dS5bQeyRW2o1gzdHTr4sL4&#10;89fOXrhwKslMjBVGSIiLnpzK5W9eOJTkh8Ez6D1xrypZfYWZJqBhy7eVysW1mF03nRu5ez5xvxTq&#10;Q6EPm0enKTtLFHyM+9dRrNPHazKxCJv67AFeV4gpXXmq1WxyuSk9aPDZ2fFdYalXdWHks6AR3XKq&#10;MgrkYnywrCkqplPxU1X7WMTysjIb3GLSb3ru263Hj0u6YTOPDWN9m4iDCJymGXshABLbUIabT9l4&#10;CKZZmLHYmYWELt2NZN1ipMUxuApKp6kDaffCuMLetV5QrwuTYruXnt2ElO3hJkn0KG5BCtPEGhS1&#10;HkkCUZJQorf0/lCt4jdtYFn+qU5y/SM96AUbDKcZbwhYA4UQK5H67hUAiKajlEYDjbMoytcwpT+D&#10;bmmOQddkmu8f9Fyk+r733vWGkYSyb23t17/yyXKabn503BOzh/IJPOgd5sQfK2RKxfJmzxFJL5c7&#10;NH/wxGwP0DE5S+I+RRIQ+6oIPZHNnZhJ7ABw9mHU8lMCUKbX2B4CnNXDO8NJhFKnDcDuYZT2qNU2&#10;thS+SVfLhC0LhuOG1SMVVT7y9GUU9OSkYUWNhR5CGh/dCQqybKqJadbEsnVvDaehzzdYiV42feou&#10;aX6N0VEKl6ao6ZIbulg3QYFcp8rFGdtA6jfuLFfWb/rbGF0z3qlsfsRjmmpfFe02FrwdnZWqFxCO&#10;pchjXQOp3+i79VDoMSRSjiQrzq8hh012WvqQvKg7xYRjx4eYcEKNZTsSRb6kWLbxyL50O2UDy0MX&#10;JTcjEqf4s50RtPxtiqcxqzAcp46DkS6wYeCTksYL33DitpnZOS+ZLvvJJx66uHg9vR3GpXdwamF2&#10;e/upb0O6MDpyy/HbC2T+JG/yWNe1oiiC3/UFteKaX+63cmFlUwV161JuXKjclBpEOoIwNmh+NTS/&#10;IXismzDWhOzTl6dSNPst3NPnCsi52CiIJo5kC9NZi0LUKiigaYkpJULFHVEoB4U5KbqDQv+3nRGA&#10;eKWAoEn95f3hABWU57baVFANpTMNvtiGoW9ebQbYEEZPbVl1PQcuVfsK7JZhRO29TLXRy0DXI/Op&#10;OubdJPvKAIk7GsZx66ZaLNgrNwYE8kLMS7eWuplmjEnSqQFA6Ps5ElVRuPsUPkl/RiW12G2FGczK&#10;Dq0Bo2owJzCc0rSa3KYq3iBeWgeMMeT0bp9a1V870zidHknkaeSRp6hYB6dRFLnf0BhrNw/T+czd&#10;t70aTEiSY3Lx3JlPP/7lSqtK4El+nuQZ0CCHJ4cCB9zyNXNj40cP3ZLkI+vPCO4c03Hz0wmdx6XV&#10;xdFiXUQujE7dPL03Udccwo3z8SeFi831D0zv0qnvZ0U53GBseGMH0lQLwi+Sny9WQwfMWZrR80As&#10;4HKLgeb9kdlMIWVWqeKVGH7d8zFauDbwMg6DToE0zTjWuSDAsW6VFL1u7Bx/tZEQEyNtWB7rbOmq&#10;okzxNnNbms5j64kTFHepThxNt0fgehJKkT2Wy8huSVsXwZdKQmpTxmTaXAo2vU2cRZDqeFQbS/Fy&#10;99fP1lU90v+xW2LunPRSCZVxEdu9Ph4o4UBSbyrBU1msd4P9MEyPNUkv8TM7zmynqx+KDLRROazJ&#10;2Zdap8jbJqQNEPaJQ/wZ+NKmNgaOvuJigGcaywQMfARfPy/8lte+fXYkkWLNmD79/KPrxZ4LDSaf&#10;jNFs4cj0geTPD/DJgyMTdx08kfyFuh2L1xpwwCh/SRLdvNxa4xzeMnfoBKx/SVp1qanyVmb8QJr+&#10;YwsrR941HNgixE3xeNbnALRAPNsd0UZEMmVPucCpMUppi/Dmk4Dmkyxdy2c8CBwiRRaNGrWABJDo&#10;0dRSCUU5t9HIHQEoQmo9PrcUFWtVPYzjT2ykpOr0PYE9/VCcd7Er0y9Mp6vj2sd5mGrxexprLeVt&#10;7JN6FUuEAgTc0yz1+TCO+bob3lL6UtfmmdcNMw4bs40loHoJPPY04OYQU9aX+9aS29w2Ts9hBww3&#10;TngvXs5JK3hXTpXJEVOhgXheDJXDObBIQkrBFhvCAAq/pHoBIf+wSxv2T3Y8TQJHXOMxNgIZLanZ&#10;S2lOnCsHJY91Le2sr54O7Mv18AO33Ds7gbaUyKXxmecevXidxORED/cxonw2f2hqfz7liyf6MPaA&#10;c+zAt3p0Zt/d+4718M24hVAR4iHdsb1JaIDWqrXnbtS9zsjEJMQs7sO80kqDHxcmh7TnKq5Y8wXK&#10;qBgGubJS+uJXFP1KyqaFiwjWHZEa1+bJuOcK4TPSm2QCnfVhUheA6LlV91CZ2Gxwo6RgydQqqwL5&#10;xBtsJFbbqLG4bg8HItGj5Jk13SJDQgDb1zHkuPdL3s007xo3IzjAGrAK6SZCCRohB1i9PHIaWVBb&#10;1hrcPDs5PJ7sYSkHqWm3YfciFozrmvz37JhovNMSFDgaGk8Nx9UUa6R4ICXSs0uFjqt7tTxOqyx/&#10;ExdpIlBUzDwGkPPxNThDIvUGqIn7rrE8mahm0jyzCvjUSbfUV9r0AEik8mJ9LgEBppC26N6f6sRx&#10;TVrxLXwnKdMppL7xBtHB/Gj2zttfnRtNhtNdXfvFz/zhcjEWox/EN0TvAKl3y9zBgxO9MTgi1bwq&#10;dl8GlAr/4ILpSb5reWPd8UlPzMy+9XXvzivrJWnzSo3QSby5o3NJ5Nu51asrMahceaRQmEqapuCX&#10;l/0Y3M3Pz3jp+nGb7kvLM0MQpCra0J8BSDQyson8RG6SVK9qT+D1uJMYNzlqHzdleuNtss1GyZ11&#10;ijXkkRZH8qu6swfdPGoMxfGacpNA8GRhE3TfiPRg0P0KXR0vb5QdJaJdS08Xafr+DVi0SBJyzcyY&#10;lEu4aTpL1xs2lWq1DH5Bw0H5mc3LDYNW8mLKcCbbNI0VLlCsp3A2pqbguiH6HmpuXIcWwwzTm2uu&#10;TTuobcyIiKTVm1X2DkvtiqwTr0MT1mhQXWsjNVL7w0Cl+KFzk6fmccDRII6/2Jgll6BVS63HqCtg&#10;Yw2bmWudCwgZld7x0VQ2kGOylxRFTLP5JW3jqJExxbKm09KbODhM1634orxBDZD8dEbydfHWO4/f&#10;MTOSlN/+T888e301XpF4wEMsZPP377sj+UupdHNwYnLy9I3zN9avL20UTi9SVmN8KtFhOHP94vXS&#10;BqHo26fmbz98U/JOdf7Ib4h5NxVWLq3Af9TTS/SefCE3luhr9WZkXIPTYtKjaGOaMs5fvxBzqWYz&#10;OAwwRdLsUdozndadfAwRamccURzZ9KS5J19UQ6ntjDe6II4/OO+biDt6XeOWzxvdigU6o0F5/sTR&#10;uivI5aTqgcEDRmVCxAcFDHd0PgB2s6vRdFMCeUMW2eCxhpRofCjk2aZ+bF4MfW9gFbKsb5o6rnqs&#10;NadeofWh5iYy+/vZZZreJuHM8UnmNOmnv/A3sNduxj3W2czYPo4r2zvKANvO69v91kcexoFqWtCc&#10;nZfBHxlbznKGLVTXgUb88f1BKXM0bDfPW4AEAxl4Dbdxo3SSQg8BvJnfghul03z8R00MpMYqOxTd&#10;yQdsGZvtHCkonmWIpjNW99aaRxZTHUmV105OswkdF19ZvDmEvtNp6SnW+t4sXij5qhEGPXgo+xjp&#10;e+54/Ugy1ykv/4mP/vef/vjvfOS5Z//4uWf/ye//j3/4ez+fsMc7ZhfuPnFbwodbPvbe+958YCwp&#10;Zdu1Uy/89qf+oFTrZ41ulMr/4TO//ZMf/fUOf/7ZR37tI08+PjkyWsh7pTMnVTujY9szNftrP/Rj&#10;73v1N+9fn59dnr9z4f6f/v6//z3v+q4kE/Llpx95bvm6N5L7vle//f59PZSG0cuJQjbouHPKrkug&#10;+T19/cyFUj1pbDpfmJxUCL5LkzNmTJmLcdoKND+p8ukIGnxdKuEWb2Tq7E2ns8ZuSA+KtEk+QwAJ&#10;uy9TUDHDjtHmkaeRQLA8wtF5OcBUqjgFQYErerMhDxXnk4WVXQMgJF+UMMHdjkC3rdPq74uL8fvS&#10;Z1nBEUo5kGUIMUga1hqwJW/tdANeE7tldFac5Q76kmIDVW4UWkHz8ad6yvpNtVPfI/ZSP55ZiINq&#10;qXqs/WItfmaBirGHU28Ypdctah+ZiCRjzEmlZiOlmUeY2YiZ/V4uO3Wzakwa73I6lbPwWFN6Omxo&#10;0iGhDS5cLwyAb6HsHMACkHfbJP286duyI/OhmzwFAeW+unjdMMfhsSFDQP7U1HUn9ccJ5SKIGqj9&#10;ySMDmMrOr8BNvn6ufmazhexkLwDRHr9PjpXlFxs2DEIJdr90WqrCTneWeayrtVihjTQG8o6bThw8&#10;dCQhmV3m0oX/8Ye//GM/8xM//jM/8Ucf/82ly40RvTbf5+Xzt+w5ePehm7fz/TfPTr/m9vuziVMY&#10;Hzz3/LkbiT6v6as2i5uPPPgnv/NHv9rhz+9/5Ne++oVP3r3npkPTmOPV33j4T9dKnYoUEh+aGZ/4&#10;V9/xIx/7kZ/80x/95z/3F/7B++598+Ro93TpJy+8eOHcyUxp445Dx48dvbuXCSQ4r8zFJrxmDb0k&#10;gWK9Xi7iqIy6O5AfXZhIkrloISrFGeuabUBcn5J9yGsbgoCgzUZruFEbnKy9TFviZxUBrCvWWW/q&#10;JqNrrcq4T40A2MMXFdPmM+P7aqpwYRjrNAitwC6RZBbpeVwbjY6KgH64ujlw/iJhSwRkqvNjeAU4&#10;N0etOowcYGlFBiqwTDaWeyDZd1gcf5kiVmJd88ug44rDMTXnsakGGbG+NNLTcnOnBqYSPr4YCyvj&#10;QkITcslt6Y2UUhpQNzRAMrKZiYNK/EWGpGcM40nVdorkYdafOCxBYbDjVFgjdWapzBq23KiCHnXN&#10;Dwmpe8dLIedYPo5AzsMl6MuNKuLgsPSPBFQqHg/Dn8SA3SKhQlDUaqn5yGO3hN8ABckWvNGUiQ0Y&#10;V/wW0Frm0iUDBRcX493yQaZNHE6P1z9lxVpeCkscBmXoYCFpNf9vfNuH9o0ncwazppXyaqnEn2Kl&#10;EqbVdfmyVx+7+Qff/+fGc9sMkfu333Lv/GRSpO+zZ164di0WEUs8e8jASqVSLJc7/xmpZV5/6NXZ&#10;fG7/ncf/8+/93NnLZztXU5duPTa5MD2/d2Z+fnIG9kD+S+ePWi8Vf+bXf+bJa2cz+cw9cwdv29+T&#10;VeqBtLMapLGAoxKhXBSyS7u2fPVyuQ5Sn8oW5kcTzDxXhXxR9VtEQjw3IYCE7ulE5TO7fVrj3+uS&#10;jqHruLEYI+eFe1T5fCmdGtjMrfxh/Z5G1hyVI4omFEoK94ermqYytnWPNayCqivrsD1pzDB2gng5&#10;6pd0Zvxg/FIJ7X98fgMGtYvpJcgKCvV6uGWEPEHlVjjbF8y6+07ubTsJvL0cx5/43kimQHkj2/zo&#10;ImmsbP0Ta/JuxnUgQq7kRciWSE235uVx6hWODLhYndjBz61GxkCY4SakDYABjpJAa+kNs9wISy3A&#10;n5gdMZhNirS2Nem4UmFDgYDJPX5EiV+Sw7XmOti9btYWz1vmYpwZDaEUV6ylhtnxkcm6zRu5uXuf&#10;eFoknVho4ksu2OII/lVPNJ1NBYtiPEZKSE155EwvuQqp7SgNjFlcakChsL4pMNA1THSt5K3HFZts&#10;ZmTGG+kt46unjWYiMVbMThE8y19Pp6V0Z4e3COg6EITKXwRKyMWZYnffcs9r/973/vXje/cl9Vsn&#10;nlCvkH/grvv/yQ/8rVcdgSRuu9rGvcfvODCeFDK/ubHxe1/65PWNTo7kxONo8eCR2YXbZw+9au+t&#10;9xw9dH209pO//eFPP/XwWinKOtrOu/XbJ86/+L/+7I89dOap9Vz14OEj3/qmb50b6QmGSIQX/0Ed&#10;GhuksDjvZjdxUy6tVat1ITiTK8yNJao85yvuGeXdkyu5R+omqgFSdfB+XLAAm148dwSg8/ghOpK/&#10;RPl8KajyJk8zG3HRBhY27wHstpyktBxRSAAcwwKJhusielq53II/0loGXIIR77tXDwhYeTymN2qB&#10;dGK2+ahNAs3b3fSx32v3xsEtlG13EW1xG9hBIMUwwU7u9ZM86t3Egd2otiOzWcvUqcU1pF7fm+R5&#10;1A4ivNE0Iv+xEqUfoJmlJv+ZQ7G+1D3WPpc0t6aKug1Y8bJVqyg5oZ6TCroaj7XUAvlQ0+jRzTwe&#10;8bgfFz6Q8YO2kYzWVipmCooCIJN4p3RRmPByY1kg7CaHbUcNtKEArbxUfyPrmJto1Lo4PynBt/Cq&#10;REE8SOjk13Tql3p0wl/1cQcpJfTO8kYGqVgPbXmZiWO+syXA22hHpbCyboqrRW/5xbjQ0hUw1iNc&#10;s9f1rxWtamnYciNyV6dJ2i2C15hi7VFXMs06yqlJumDNyF8MynKmjcHPZf3veOM7fuz7/9Z3vfU9&#10;B/fto252r2u99XmvULjntjv/2nu+55/+wN+67+hN2Z6KBbbp/r6Dh19z/Pak2r/vf/alZ05etHJB&#10;DVnS2x+c3jBaGKGw+VuPvn5hcur1d554qnr1P/7Wf/q3v/kzX3j+sc2Yr7fXztAHX7h28d9/5L//&#10;1C/86y+cf3o5V8mO59597K5XHSVXsieRRJGLF+oXFXJt5nb0P8kaxEE3+rDy8o1sbBQz+bGDk8ls&#10;YmkGTvMjGuhlpu9QPRq5haiMNWiMXa7grZ/3iwGgkBtSlcynbsavCRyWiLOc1mk0+QxiyGMcxhMH&#10;QS9K/dKlRQgyBXNOpM5xaBMAXN+fujVQpl16UBNd7jbHzpKtnhbAri7Ex/yt14Zmm3g6AZtBagk1&#10;3KhB8R1GWmP3RmaST5Fkd2sqmjdgtlqZLpV6ap0qa0jtM5E40AE2L46Xq5WuyOdXLxoclk2Rq6/f&#10;Gqid94CVwrEljlyqI5np24wZ3dktA241CO9iCGBJpMK8N3FcsyuoQAqqvBNGSumLASTIqJs8po0k&#10;EyI1uLNfUqEWa6F0ukkfgweXAyv4VswROIiZ9inrHUsM9cHCTt9icZ56U64zrYkqdLu9+7WNiw1Z&#10;zkRaxslyDtUk+4YaSuGgbSd/E1dO/WbBj+PN3uE5FIoyJhtwidsdZdPvgenG4eyQgU4eS82TG/QN&#10;VaUyF6OGb74xIjHgMfI6kDZxXv+x/R7HJ7WWsmItO48yYwpBqmhwb0pVz4POe/7b733d//rdP/Jf&#10;/tpP/Pj3/PBb7n3dnoOHvLHuIOCmntCn544c/ab73/ThH/nH//5D//BvfNufu/XAwYFo1XQEtcQd&#10;N989NZXUaX3x2pXPPfqFErK61MDF0/PstPkBhvAd80fvnr/5wN499x7aszpb+9OLj//n3//wT/7C&#10;v/k/P/IrH3vyoacunFre7F7KFXz2s5fOfOLpL/+3T/32//Zz/+rf/uJP/ebDf/DI8tn1Qi0zlr3t&#10;yLEPvu6b5xMAsqPPFLq6uuavYEyHXJ44/CZvIsgrcUO+Rcea2KvV2pnr53Ohx9rPebfuOzLbtfIl&#10;uizumTqlNA7OkczkiSz8aHaL4F0e1MwH7+HAxy9pBjt5HHREVsl8WR8hnpIm5Jdr67H6rrlxz/y4&#10;dl/KdGlOUR/IsIFObpCwEjbGOHlCqifqL/l2IBacajJAhxDQusYkM2/yqLfFV6HZFuQGntpBGk7e&#10;ysmQrlvkGJmxQyEFLx1VLbicAkqV2cMyjJ+OiSOAfDL5gPwkLUSTFm8zG0fd8F+wWGbuMF62wSu4&#10;wTZSwCcG9eGcQhzEZmZuVTJm8Nq8R5JZwyW9j+pRvrOOqPFRBWk9+ItVqG5KacbD2Yq9HFFci3/Q&#10;RkIkDlo6aU3LBrNRU55iYcoTOsKU7JCncsB0y1CdxuwH8oz9kebcGPk7DORtNPwDsmQ4+0qnC5sI&#10;/maydQ44ou+mS0hEDKjHqK/V5+P0lN7UMRHeIRJ1CyAS06Ii0csr6w2p8yMLHk76VBvrtXKqwWMN&#10;jIoyw6m1GlGItTMNBchA2qRXR1mRq3gGRgoDI1CFRJCyEpAuYVvHJF1q8Y2yn724eOP69XNnL1/8&#10;0rOPLRY3rm6sblTLN4rF65vrTUjiudGxfeOThWxu3/j0/onpd7/mLdOz+/bN7Tk0PcvJ3TorEON/&#10;9eyZX/yjX0wyYflc/u1vft933vvq6OHHz5/77Qc/ev16IK3WK8UXN66uVzZnChN3TrWornnvTXd/&#10;37u+c+zGQ796cv2rT3wxSacJn7n/+B1/+Vu/l4dvFDd+9qu/dnVjca1avHp1aePGynLFGx2fPjo6&#10;NVfxJsmxz+XyI+Mz+1okC68vMrU3SrXaarV4vbxxqbJ+dvWaB56E6HoB1TBTmZj8d9/8V77lrrcU&#10;ejGE9ezqS/75j5qaZX+4L098H+oXRTd0i+T5rhaVLB3s+9EbF//Fb/3rJxflH2UNixPjP/XAn/u+&#10;V7+vy8xw/S896V/+bPAYoAhM2+PfS+ReNEwIOHwJIsLr1YXQfqODFrj2ZX81DH0yxv1vy0zhb8tZ&#10;Gk1VPLXYEoP19nHxr5/yz3+8Hs5GEdn/gKEyckJrmGmRnThsvpmeggwdJxil+dwf+REEZWTWm703&#10;s+e1WiP8i/RLQB9BodrFA6o9sXkuc/lzfuQmH93r7X2Dprep4Zpy64uBQZQwwG9sTzxV1/2T/81u&#10;fe1evevmv5gBERs2jwfQz9hRhdk+yg8RDm851zX8i5c+CclA8LcABo5/b3YEYinMtOtacbi0UI8S&#10;yoieHqss+1e/6C8+FXY97qHQH/pWu7mzHsutCnYD1rB9wKkXPmEMA9boZeZOb98DNfA/GKV5ciuS&#10;pCwnHaeU5iuf8RefiEDA3uxd/p7XZEcPiCeEENPIHNPb1jjsRQbGv0l8IFe/5C+FcwtUbOGN3t43&#10;6ZnqRk3xTAW7+srHar8XcCUsP+Nf+Hg9gjd5wjv0Pnk3tJ9KCrWRCoI2NqDAugywqw/6Nx6NLENv&#10;7lWZvW9SlZbGxoEVjUZ2NEva6EAKZTCNF/4ks/JsuHsnvambvUPfEnXLt2mbcfBGGa9Rdgyi6bUn&#10;f8GSMcyqJ2y4/4HMntfLsYLWi0iEMYO0kH53TqdvJNpz42v+lc/XZ3v2bl1AAzgy7TdVeYUe/cXH&#10;w0s27x14uzf/mtRAjxn/+sP+9UfkL7OmM3L8u/FeDWL1Wr8jdcXawZKMBdPXdswWkO71b0lFurvX&#10;Y/AVIE3zc+Ol3PTS5vri2nKJnMWN9dWNVbZTfD7GR8fmpmfz2dzs5PSeienRbFd71Ctncksb7UNg&#10;aCfA+xgp12p+cmpkbCxXv04qfo68yUoIvry6tvhrT3/s1PL5w1P7/+4b//zWhaJK4vToaPbMb62P&#10;H9+IsA0E0JWNFB+IAoLGjOvyRLsf+9F8froQhKE//tJXPnP2KyvljZpFxBfXNxfX1jfW1yura36x&#10;Uq3WNnL54sweAF+aXFyMvL/Gs352DQeDubSzeBEIwGYro1l5bCgkozCW/57b3/zP3v/X5hPzDAa7&#10;H0fm9Uf9618NxA0XCcrf8e/xFK6nrhsBdFLF58wMbRipU6z/4PTj/+mj//mlZakXKNYT83t+4p1/&#10;+dtve0Pns0TlXu/K5/zl5yLZSkyZSxqCpxqCTxU3PH1Gz4R0bTY6+2TpcY694XxsuqZu8ve+wRs5&#10;kMkVFNDXMEeELxyoOsKxlzxF1ji1D9fI3N2Zfe9wiZKAFmoofNVidnSfn0tEwJJMQlGP5qJ35vcF&#10;fnAt0ubVq6IQliaFSbdg9WK2rYFxFS0+7l/9Ql0Hmr7NprcVfSlVuFlipqIelNyOePIz0kg+FoxU&#10;/qe8d8ffNFLLYLuqelbxKqdNgt4lKvXS2inWurSWnxaNg2sTh7NHv9M0D7n3lBaWG5OOO3DsPsbn&#10;+mnv0qf8TQ6dbWYMpLl7MvOvVdICoik/mcVo2f6yNsyS5zsTMXLlosovvCE7eVwHFksJbjjoUAYH&#10;tiGKLWufaI9bL1Z275u9+VeL/IS5lW2GKq98zdaL2bd6tHbKv/JFzaRrqO8H3uFxC9BqFZn9XDfZ&#10;kawqUXeX/I3f1nafa0TXvpTBirAmnPH8fd7+dwWjQ1AQcEO7dSs7iIZx4mEJrxFMs+klSnnwvd4s&#10;XFJb5rO6WbNYH34HbxAl9GpkkJ/9fVO/bAIxwhdeL8s/bFC+SLG2nSzzaTAM9ChE1zIv/IqdC+uX&#10;HXXi+81tzDVbtoSfapZdPbg9XB8RXWMJc9+5i4C7Zt9bvT2vG4QS33ZT+WunZCKunQ4+AyX+8Puy&#10;xKJTa7Wzv5vB3RCmw8Kf6B15vyOWSakNPmLV/KF42lizgGoA/GJvl8c2ho3OZ6St1eJIbf3A5Mwd&#10;+/bdd+jwW2657Zvvfc37XvXa+J+333E3f3XXgQOHpiYSaNV8lF/IVPaOj7b9M5bfOzG+MJrdmy/t&#10;GxsdyzdssrxXnRvNRb+9dc/+u/YfXZiepO+WL5wbLWQBJG1embj+0MLKIwsrX11YfXTf1L69ExN7&#10;x8eiP/smpvaOjSzkKwuFCr3H/6rdP0daNUN6+7E33LPn5lEH/cxkZiZGj+ydvfnYgVvvvumWV996&#10;06tvPXj7/rHZan62XJ0pl6aLa1PFtcmN9fH19QPZ9ZsmN09MFA+PVfaOVmbyqBDuJV4tc/fewz/y&#10;pu+YS5yvGa440OJiQxAfDwGAQoh4EWdWdUjuKDjL2lxUL1w7uxgrK3NoZHJ+cq77dqpt1r2bPI3/&#10;eBKMnXwzWUxEK0k4SHopHKXIF9Pn3IQREfPy85Jx1RIVLhQNVAm97lCc7kOLPeGDy3K8XerXClvI&#10;Vx1BCfMutW7ALJkYLSsvWR1vN1aoG6YcMlVN/Cd8iUGkJDS2rVXzHvRI8L7RNhAYY69XYHpbNWSU&#10;Q/s0lWnoaWajhwV6iZFj8Oax/U3uf5CUgudixrK+AwQPrL0Ux4F4E4SVg4QTD9I9TXUqhYdQCjzi&#10;rWjV0WZGv5w4pCSBoFLY4BkkZKStno2Nl4DWrAM1KXBv9EENrpz+VjP2K2/zgoqwhk30FLA3Wshe&#10;+Xya3jKyadv9NL8AOjY/hjxW3Ax7zB0dQBHaunRL1zpag+pdWbDxJLMRFvRIbK/iXDUyH+FtetXm&#10;25xCVS3AJgwnEBkIn2CrtFdlIcuBBbh8bQB9Oy5nButEokAv3Dgn4l+pzGYElDolYWBAyRgozXG0&#10;sYoZ50S6om8gOkKK2gieDr8MfdMARtk06Z6yBZbCiyDjjUz78IH0bfsl3HZELOP1aMYWVDE+zSY8&#10;dxwaN3U8Pe+4G0f6Hmt1gp6VE20h1idRmwYazsFM51q5sra23IIqrkbRx6LIngRnTLgvBySVpBJR&#10;mx4HRt6Ictv2fn156Q8e/9NHb7yQ93I/9YG/22JGCMovPSUcoTNquY9H99Xm6pZ0sJb8d1L6yqaE&#10;jc3rFu8RMPrxRz/72fOPLsH5b3414UD1Txxr/SnJOYwYq21gR1MDFXeFXNu0Kmlfmaqfrfli1UIk&#10;atoz1Zp/Yn7h73/bX/umW17D/dbTSss1cv0RwsomtU0VI59v3wPuLkH2yLnI9Ub+gXiXWnis//HH&#10;/6/fevpzeWM4YeXfduzuf/j+v3n7TKdKS5o9Ol18LJo3xZQPvc/BQ4VVQFHjboNU1REd9NDabCqc&#10;bdceUW1k1wVlJvBVuHrX6jGn+C8ACRXBTkAUmPx7Vp7OXPpstEO82Tt9fDORxil0e1FRJr5BIUhW&#10;bxDIY6Qb3hFQGfY2peYQyK47KqyObq2qeLrYM3CAbdfs95eexGNtfBE2vbC7HHm/V2jtWnObytVo&#10;0KhtBZLPaPOThBpe/JVIR/fGFry9b/Enb9n6mHYyYZ+RuYDoMHGXrTzWWGGLmRd/ue794m23/rBh&#10;IYIzQnqWtm5uQgH0gd6gPpf01a/4K88H64vKNX9/Zv878ZNj2ygGAmagwE4eZM6Qv3FWnSrb2LZo&#10;ftw79F7P5lnZqFiPMlpy3sSRQSUB++c/ojyBiKdy9s7sgW/KmMWibGNVXCJKOYHi27rHvuZcGJ5L&#10;n5LXLTQ4vYPv9ubuj1ZQeEs0JDDuRLekpvQkb1vvcyGnCbksPxtZJt78q8CfRKXFTTjXagbCEetf&#10;YQDqUe38HwCHlTHsRrrnDdl9b8xQNLRVA0klMBVBCXrvvRZv/JWiur/6kL9CrrxtJIT83rd4wmM0&#10;NjD0omm3iEFo2CQ+sq0eRLxf+Ki/cio4s+ycacA2///23gRIkuy876vMrr7v7jl2ZnZmZ4/Z+8Ye&#10;WIA4SAIiQYmgCJoSKFFByKYiRJsyyZAVksKHwg7bku0IMRwKSwpFiDYh0pRJShAogSQIECABLLBY&#10;AIvFnjO7O3vMPdPTPX3fnenf/3uZWVldV2ZVdaMAVMYIGs5W1cv33ve+9x3/7/99pPTRrRWQVGFx&#10;1OuftG6I7XzCK18I519JErAeqDwSeu05oTWU5/ZGcP5TBRVrRheod/C9hamHHJp8D54wWD5XOP8H&#10;ad/Pv+NviXW+Be3e8D33ybBWCYtVFsuwJvSYgPHbNLf/8U8+9R/+6N+ub7W/TqXhCnY/UGsFDo+O&#10;/Opf+5WfvP8JECK5n635AhYntV8KZNIKsRc8RjgakYpIv2wZPpU4nxL3FYa11/Mrn/qfP3vulZ5t&#10;s6jCwsfvfM+vfOSXRov1uGKkW2e/BbDbBbo8KmYOPiU8rjPL5LesCVOIRYPhJY8je1S1xtV19QtR&#10;isoNMXZX4dAPlerfMTSV7iSI4pPh1STzWfM1Vh2+CF0hb0Vry0wPvhuIW6riSsESzTTY8tVykj4F&#10;2WdafVA5Cde+ZEo88ve88XvNmk/wrzKstVd2T8t1Id7ZSiNGDLvz/1547jj+7R14vACSr5xeIP26&#10;WELkvllzkMFajaZDROGWt3g6uPbVUliLZgTHf7rSVRAaBGse6DnwDGvgkv2pYlizTfMvalzngVsP&#10;Uf+O/yL9m4ZoMluTyG5buSOB/wq4BXjAmSbksg8+5YtUARQgBQMzrpsBZ8cszlyWX81VEYwKZ1it&#10;lMxbG7szPPiEH/lOjLMG9EW9+lTL2KqfppfAjjz7G5YDiYj8wOAyaBQA83BslhTl1fJOVafmbM6w&#10;BrWFw6/gsRUpQsF780+WMdAR0UCQUInFQc5sdimyT9bQTvQrvfZMyWnhc4ffD7BHbY9KD1Y3nNMr&#10;xqgNDLoJXV/6LYEiAGMQvEhKO058DFRPTR872BAWheAxck4Iv4UnXDkbXvmyalKd9NIF8MDj/tDJ&#10;yp8U/gScVU+/RmwZDYIjiqtmvJB2KPDHAGNAHxQ/hLMiYLdU4pgQmG165B9eAbhlzeoteuId/TFv&#10;7O7WJ1VHqIIbLxYEfQSab4Z1cci/9edc76o9ecgcXv1ieONV21YSDqZ/bvnZFgW14au2Q9c0HMTV&#10;2lsJvArS2xL9ajxo9xPftRVAuY4NDPzqz/3qRx94shmrGqlHwzryVN1DgcjCpLUTncIJMciK2CQs&#10;d1b+zG1unZ8576xqnp0e//Fb7qtvVQsCCzet2c2RWleylQRL9COKW2OIyMqk+07r1fdGPQuKOoVX&#10;MZY9S626RxgqNyKtvtuGBokynm5tGaJ/kj5qEadBPLBMeUd7jDHUslWt3yHowgWc/BSTGjmZsqqj&#10;Cev/ixTFZktWNb+D/OCexaa5nDHcodpWtdYbe0jwDD8QGqSFC2x7KVwhhhrnNEC8cE9bq8XdDxan&#10;rjQSPhuyV1o0/sgwJVWwtpJqpVn+qOhKpDok0FebqJisMgUnqiSvgL6kejJDgSLvyIGtFT4ecuOm&#10;28vV+rWs/06AZv1amD5BQlIlEXHRVmhDBUJuCyVcWAAemhQus1m4Q6MnS/qHzAMCJt7GHWz6rLNo&#10;8DnxyXiieTGd44Rq6Dg4sbLv8RnrmWLtWlFZLRm40S+vXLAETnwQBg6AE6iA5qM47U3wYZRtb2Xc&#10;ULQnSWtDsR1M+Kowq22liP/emtQQ923KY4lmimlOv5JU21ecFioyq+6MGqobBEU+amuPMlowriTh&#10;A8SVFS4/s1JcOjjI1GY7UYi8+eJZAxlar1DWkN5VdDJv2VVosCQrb6lwKHlQjHsVq7bjAoAKVZzI&#10;MI49aPWWpDTTlu+LYc2eBRvKZUscAYxCrVDtjsn0wt0PdfoKcEiH+np/7ed/7acefLw591q2Mm50&#10;RGhl7BCo11SdsjAp3GouL7a9XqnLv3H1zHIq2Lk1Ot4/1iCKo1Q1t5cUjdGuIaJESkpcS5xNXVfu&#10;PhMNJ59pqfwLTrRzMkTiEihlsTnzu36TLKfTO44stkXDy34hXL0cg7YNxkeWvCqyxdV2cHKVNGhN&#10;UWCwqnaEKWhE/W/fVAi0btdjSYBEUQjq08q44jZ2RR3EbunsNU40qMGWqaEV1gldbNaEp2xydE/N&#10;rsFFJA/UToRvq/onGhHsvjMOWm3MJDNInYacJQT+blDM2bsehpP6BY9rpdVtumMoE9eZTbhrZNNj&#10;/MWkojjAgrDjNBJYXTZvuRULLJpSCEpBYE3h1vSDdJccOhx13nEfwcZ1nmrKZmpegYIkBuiSPFh1&#10;ilmWp7CpOVbdLWZQuwzrUChYrS0hN1s0ZGbklgoeDCCCkSCFQgO24BbGq6v6hHT7w6ETwpns/mVr&#10;juOItNNU4k2sstrunLO4myWvBDW+2ZB+NR/CAXInHINQC8cHIp244aIJEgwnGLi1EBFIlN6KEc0q&#10;beGh1sUIc5xWJHw7rJtut3VEFMnIQNsI7GYsVgydHCHF7QVGbmsz4LByZdCBOBKRJ6yl80Zus8ql&#10;vXlYMe50jo/TD0gUe1qpEvdg8Nbuy1wvhF9rhjUkU/XjRrl+tfvhzloBmIKmpj/5D//lX3343U2/&#10;mBqXqLOGy47ZRYIzvYsASCFVhaaU/SQtW/68PHt+NYghXGHhjsGx0eFGlFur58pqBItDYdUUpIVn&#10;1MYJPd4S4i0swEqWGFuYngNQ4dLfsRy6TUTTtU1xl1ZLprxZ1eSLiSy6X1MGsIg+dQjR8seLqAxV&#10;G0Q/wqY30+UcfKF6FOBxg6p3elRIV/nD6lDjapJALDStc8Nw4eUoFCQTuRhSD4RT1CD6Dm25a4gI&#10;+U2z7gT1r8uwtCKW7oGc60ChzxouVjwq5dQ9bWy1kaXb7FIT0Vx8w1KChp5SPBWa8N2obtykKOSm&#10;bkcYf61sbepVxdhdCkQp4LeLzUo85Qq8KbQpGWjJInEDC86kKZARNaGCbx6+l9QJUqzXmSmscwuG&#10;l22jD1CBTjSGZTKFg0E5aqQc5Y8aV/mqOW415RL9LHHcN4VyjjxwfPv+0NFi7h7Yd0VgIU54y1km&#10;YfFx0koleuLXB6FVKcLaSAVxxSndSjpagHiCi0nDcARmjOWtZ6JYNeGgOz5Wz9CkMJvbb7xMJkhC&#10;C1CjWevBaYxKRVvtiegBHHIc4e7M9h8IB6pUgPiqmKS3wGb7CK3px3BdZOHy1tzx4SKgUVcb2urV&#10;XDdGQUug1aWjOFDSUR5gmz0blIMQUtoXLa8RnxPgcL1v9/jZR8N6e1kaR1fmjsosus/33QqMjo3+&#10;5I/81O//g395z8GW4G4BCGCQmqhUd+TG7wwHj5YlfPWvnmu+JW2+tb4LLfrcpTOzcYtECITvHpo+&#10;NDRZc70FRR0s3PiO6db4Gbu7LPTl/hn1h1KwGIkaZTfNLc2IXNKuzsk9XJbUcFTEP6JeHlYlY/Wa&#10;rRURMtz8CxHm2HAmHnq86hWimW7KmdFMqVNtIfyGDoUpTPrUuj0LblEsTNwtM7fqw8KSYefhL01m&#10;8AN1ZsG01Qa56JfnH3x/4wi0M0cAMoKU0Go3U7OhXqGpmnfgsOE4sMXagTcWBDQ5LyoSyea9tZCW&#10;hwnJMT8HVcXE/TodFQ91QioVAl+UcF23oosUrUSu4HUuwS28KbDsu9KSoUdxGyFGoJxq6tGkDZS8&#10;qfC43JqKfpmiYKaQspXzGQM91Eyt8Nc6lOUqOC5flB1631yTI8RAkii4j4arFLfJkYJUZ5AAcgAS&#10;qfVHTMOc2Th2wATH769BogzBrMIHFAkYzqeVyz2ALLLM7R885ANRqPGbPnXPhAC2V8FbW7OY/A82&#10;EKpJb2/ZG4WrjxaGq/gtu38aiXIXweYNEeHnd9goYlHFLbQbLqjJ/o7dA2dirTkkuCZpCVkyTQqV&#10;yj/mX1X/L0mUtTyjZ8Lg8SrjFmFcJeHvWV/udrCRoNmA7OtScS5iPxeBPwhRY1N7l3G3Wa6Yt1Hf&#10;IC3AgW1HwWvV8UW7sHDGWzxrQmWksWB7oEjal6eVs5f7BYmUKFiCYhW1ggWwu8/3/gp4xeLUkaM/&#10;+6GP/dYv/6//20d//sBwK/wV6I4lgUCSi4STz0VSkRA0+mpIBqjtJUe2vov8aOPKWX+7ZBWdGJw4&#10;XMewlif9muJtSZAbKSVYUqPpgEXKPZKkwj03x4UJFe7unPJBGozViLhwUyuljlaVrdk0jIqFIlnE&#10;uALSWESTgIEIYmsqU5W9yxOG3GbFa56jIwxvPG/ciG5QLwRdLdrmmgWRCmb7AyKYQVEowZ1TTVHx&#10;SbjaXdLERtDgY3eBfs1kzLEmvaMgghXN5RrLmZQQh/oil3QqcDBsk63zyIyIcE0ij2vKmterQizg&#10;4AfxJW1VX9Ufh3iW2S1haO02hchl/julYYxFUR3FqwhMD2cHYDfgVNkTreh/rBCx9zjrHFuOeuLD&#10;vrHs7X7YUGd4sbZiiGry0gm3lwJszeSS5kiO3iY8WOUjUKzLMq01uZvJb3JGIE9MA535ZZ3Zqg9W&#10;JUFropu+BCkNPc95y4Qb85GicF/EA6+rKFTxIriCwhyWBsn58MJrV7ykbxTfhucU8HqGR5Wprlms&#10;gtZ47/lDD2xrdOiExoc7SCjn+nKCfugZVonC9jKNNpu0R5fPhpvUEbFqsqoLI8fDMSSqusMJi6TZ&#10;TlRXW+lRa09A0hL/XzKq4+AVB2x/9/LBql55J4of6yIwodpLVIbIW9QlwORBabqiB9dqnUREW2e/&#10;L6wgyRsjjhBtuoqiSAnmPwbV5v/cpSsvvvHiThykbOsS7dOPbexs/tnlb89vrNwycujh6VMDrv9w&#10;xz+9xd5HbrnztiPHe8ONYmFD5hfEYc2/dujNPKPAW4I8pqnQ8b9sUZDKO4zrVO0JlRCEc7Q44njx&#10;Ti/M/le//fevbawbaWBhY3j4Nz78S++//bHdKAv3kjIcN8Jrfy67xA3K1QXs+OiPSeVVx8X2iPqA&#10;6AiqoQrosOrky22XtfPhtWf0I+7pm/SI4I4/UH3ZrLdtsHZJZ0eNCainbG59iUKdDq8mTSUhVJny&#10;jn+0elFdtDhFkDZq4Mxa0B2wLt6x1juFW3OFc39g17xhYVFwrG2VyEFqibAPrJWJIo5Dx4ygI3tY&#10;CPD6O+HlL9iI9i0K2uADSQizGy6eEypRDQyyNfluzZU3w2tPx81ZYLXrR3qt22Jd45UthouXVLgk&#10;ajJsDFkxyU0ZxOEijBwvRvW+rBXMXPTRFA6kpqwoJI8EEp5PgplKKgAAezRJREFUFxI0XJxdH1Be&#10;4Ubh0ucEAnYPpQL0q4OBrsqjAwXGQPZo7wSkuZlcnWo/JPPi4h/HbZXwnQgeP+xNPlLxWRVmSezW&#10;ZzD4dHx6m+qMowaEp8OZpwuyoizOB8oZzpN+gnyVYyK2NBueE+hRpGxUXaeeXG4MGNyrT4ekX2xU&#10;ufEjJ30aH9Z+lNmD3cgOrPHiZTk45cJJHRRtlRBjNyinb+Cgf/ynqgHGUu+hdq2kXExHYcHkyUgI&#10;uzJHv6rvlHhOR06Eh94nEr2MD7x77vgAu8pVDBesB+c+pZp1xxpBe7OJ+wuQn9SrmLR3onhx/Zq0&#10;BCoCNyC3878WXPxDVUy6KwaHhHY/0FPWSm2pF8+8J9KS0MNhbqHEUJUYc8+Hs89FSwtsCReRA5tr&#10;3RrvS5lQyeqbebaUUoPma/R27/CP7FG5nbTe7LPh/GkjKSJy4dhdnxSBz748+2tY67j3oNB1i6hR&#10;M5E/kR63PlNusJ043FhN0ylUBurRXZYkmtVfOMdV3eoLmidP9nMz9AfV+lVD777wtoKdT774mRdm&#10;3jgycuBXHvu5wd4BJdABESZ0EJg1rrNrBvyckS4vE8pFGVsoFLxyNnOMhQJHqK4lcee2/onCxH0J&#10;ubJbiyTfp54eRsxBUDFU4VQQ8obRHPOum6cSvXOftimbEcYlPfWucPzemqFcEBTr1xUjUaBxPLC4&#10;xa+/8Pnf/dJvL29tOcP6pptO/LMf++V7p9XnpZps0Nz7vHr26sp0JVBDhYPv9cSvXHvFECTTccBR&#10;lH6ttqHlY5W0DKEvsWUvnI4+ABJg/E41sK0FjdDnQMauSquy1L1jZnjlPDWS/9nCzNcKK2K91MP9&#10;R1T+wFMNNomBiL/Ki+iTbko1Dmy8u7KPl2EwFMuee7gP+ib8E38FMGPF8pYpYjHfYZoAjdC9ZRHf&#10;jAJMg+vZ56LemZwUGnqP0uD6qVyhSvCaypxIGMYy90SU7xde/qxWOA6AeXQiOPoTGQi5ZW2FsJtZ&#10;UzeVxGXY35RhHQZXaMX8Zowp34FA2qdze1I7WE3uZQPRmJbqWHr1WVlh4w2t/ASBqIUzIRTL7mHH&#10;Bw97hz9QxgRX/i3AnbI4nYvosKp5H/UNfSG8/g37nuChcCkUoL2rYhlEQqVSQgwvaYkJrXCuB9Mc&#10;fYgtkvSKg7Rr6hFvql4bV0F+CZg5UrZ0qUAewzrERcRpiTiI4G24Sb0AXbfFGo+8UDVFWpcVDndb&#10;ppRL2dELsMuvfUVwZ7e87NQ4J+h9DdZMTUwWKBQTrp0KCpcsyvbQOxNy1TCtmibvL0AjnV021Gzc&#10;emFiVIDvz5iXQD8snw3w0NxMMaYh8IHHsD4MN16tYH3Wcu+DIt3PGXTArhVTZHS5Uy6JB/4xHJLa&#10;C2ZtUzdmnSkPX0o+h7/0uyGND8OZbxSS/AC0mwgzNn2bn7RQhQLIXfuKMiHuUVfLh9NdLds7OKII&#10;O7gxrlilFtEccHGoxF1ebntHTf1azhxr6+8hlgNX/mU8PjWy7XnHIcnd64c1/3jbvd5Of+9Qb2Gz&#10;uLPYE2709gzU/nyhl/PV3j89vb1+T2+w0bc938vfe4qVvz9ULN536Pahgb6NcA2TkI8VZ77Su/Jm&#10;7/ol+3O5t2+0r2+YiWR5tyJT7qFAfasvXC8Ga71cKNlmRMKpd/7F3qXX4nEv9RUH+4uDtb5O7x9l&#10;r/h/clcsr7SzRpuYvDuoL4YbHhZYqQYFm33IqxXH1QBEqNd9NCnXM/GDmOrri5dfWUl5WfeMHBob&#10;SBi4Kt4Lg1UcTy6eamFAFCVcnnUfXeEO1MSgUQP5rDP2aJyrSvDoUZ6a/l71rGp7L+xLgV5U0tdM&#10;KSEYkqU3vVQvQJk1sPs1fFSJpZJKsTsHyrk3/EbpA8jD6iWp1OQBFDF6yvrSNZIQmjMbYDRClme8&#10;KfnCxpyjzLdVox7ooDd2ay6rOlptCRUYGLzxbBzerIzwGJBJxRgkDD75hFl0rPhQ5C85iGeaiiHL&#10;cmPwia47zv5ZP5RGEqXUgRAvrtNkBl+96osEEAvC5JA8oomFZa96Cx63JWKWEFZhLdhaxu3PMr9d&#10;n8E1lecfPVaxN3isQYMJcVK547OSIL4yDs1KKVxtYeDoGTwSErGu8xgkwwBFG+qZ19QTwlq98EaK&#10;2dOHAE7FXnUfouXyHLCncZzSTROzvYNKR8AyRVY132HQKcLkjb8tvr9BWdWk3VXG2uiAJ79IRGP+&#10;jGyg0vLeFJL0yHWJELBz1BkMnb0wA0ge+PVEkAC0kOrJXNzmqudVjAsgJPN0bbRQbciSYl9Ux+id&#10;1hKrzsPtOuBAZa6lVOMdqfYJFVUvvO4l+SUOJOES/NK9fNTHh7rqxKqOBt1LuDOXDpFBp7pVNo1K&#10;hGGmthnQ7ulnUfptHZM0k++TLZJ8cOxTvWHbOkyVH2NQu0hoCmjoyX186FpI5Mz6LxaUsapxjZ0Y&#10;VyXy+s7Wm/PnA7Cw3K9JJTj5GpI1eUgSRAyn8HbgQcbOBZYNmxteJUCSQohifk3eFxFE1Dv1ASFV&#10;H9WAEbazQV2RRs+THRNjwMJr6eorgSYPvCsoWIau9iODnvZDGMQAKHe2drzeMxdPW/vH6Llj5MBU&#10;DcPaBj0TwM6RPPRhIXjciC1BmBOQJ8YwbXxJWdUcu0/KXozOyUMHTcp0GjxwKawrdosIASBO2eWN&#10;vhj/d9jQCFTENiKNAAuUl8Et0PAhQMLBsSskIBicR6ErBKsy8Igsgmwpe6rObRkeMQGTjiBapgoh&#10;gDfZqOiY49wLJcOUO374hDdYE2pc80VUuDmhq5rAObPO8hCFvfKF0gexbAamq7RarP1TPh03recl&#10;3RPMqsjqwwTEF0vWm1egPZ5cpoZfB8quPvaYBQI9Z3dd4imospbVxpeIH/VhqUaUkZo0Zqqv7If0&#10;8LoRxeR7NOj86bDMDjtaG3Yc/bgoI9Wxpc+oFVI1ylkGxwZamykZuLjTo6f8GjQv0e+hdbFJadSi&#10;kr5F184z1yNrfvbr4XKK3Q8M7tT9mTAAqH1DE8ntFzyyoSSkXg2a4TJPeFDiVLWirnI+fr9rciT6&#10;lMyc1sH8t4HealvtoYk3ZIK7KWUyrJ0VUMqdsAxb4wo/XAi1NCK6nzzs6fSTGYaKP1LsI/Gua47A&#10;c7qsov5PMO7sN6NG4vqk7g7/wHsaX5fy1obMhgGFcl11tE08S6/DCuUwk1ptmqBNP5rdl2hiQM0Q&#10;74XoVfx4g1yyD1U0MWjut6t8S0As0llJyp0X4NJR0dT+mbv7N1JqAQDiA06gnfpmYZu2CPsCJsbS&#10;CtZ09uTKMy6dkwic59E4Le67enFJ6VjkjyrgKkzex0amx/qGCQGfX7wYRLg6G5XjRAyVEr0MCeLk&#10;NbHFRMxkKSpx0jUOShleRTSTpbI/Mo/1MLjla8J9qT/iXdoxhuY8S0ZrYmDEyYFnm+AeyqDQFWIB&#10;j6EsMDNefXn2Yv8itY/R2FuDww8dv3fQdZOpfNbOi+cyeajhGLtTCLYsD8E5ix/gpymo2dAuEf1Z&#10;v0eHbWEMoofcH5V8WVeYgJC1LwExE6NvsrwoMZVF6bWUoqHCIawXViz/WUS3SCyqx2ZKzVk2pYFt&#10;gckldFD0hPRnoVole38oLHG3wiJgaUyXIcAVRagptxAYX2H0VguQ538cW61x0mVg8gbYDWEqHmz8&#10;gOWdqAGar/EuISYF81XuHjylo2du+IQhMpy019ZieQXC5A2lUT9MvFhkjjLi0S35jT9ZYGkDl9wR&#10;mIEMAT8f80trS2weg5755tHDWAa0vE5OECDmsTtcdW+DR1kmkCeYm6DysmUhtEjwNr4Ssci7Acgp&#10;09Uiw+OSeJobQc28NakrcMvQUzA2gNTY4hbdXxkeo60YcXXVmQXJBIJrgv7PaXYXuDhBCmV8BFQb&#10;ZtZyhtFyGU66MFeoplT3K04NtYP5wtXu9VDI3LBRhR/Hp8ETblxJ5T2sXHL8VPX619q/JAXlyrvx&#10;qzOltjy1ylp8vSTAvSP+xL2FYiWPYeWoSFOfUYnLdxE8L9fBUVBvVlNO9xobu2vvDFw3ARUR4r2k&#10;5R/C7F3kuY02K8d/R/ZufNvaJDn9qRy0VUk2kxzLMW75R7PdkU3/fPUvmjxEbS/WrM8txl8e3drM&#10;+5Br3Q4xsFybKNnW+YuXmxk3+Q4tEopSdsQ4YR5EznbDYMJiYefE6E2Uqr29cGnVH46gpXyLCMQ4&#10;FglKNstdG4/IQKqId8bfagPjT9phU2afJNIMES483Fmgxjmy/yK3Eksd4UZy6DiI2YwwgUlI36uY&#10;L54gsbTRWzMB14Sgimvhg60/fufb6V26ffro7TfdiiVaZesEy7tQcPFI954wSQ9mJrlUNfpAaUMd&#10;FWjdRzYQweYSNSwNKu+yDcq6rUZYiXEAnHFJB6bx8lJN2lsAz61xY3+JLuX5egFggfUrBSHRhZkE&#10;tzCDksLqclhP93DtwTo3cCSHcyiSWoAocork8jU6sOHKmx7MrEn3AbZj9DZ1BMgTZU9voFrzuAOL&#10;MNehtVax4xXF5pOwOrYFthdGSa6HgTDFbET15XF1Y3UeHFgsoRuvGAjERAhrdehm6+2cTZ1KhgUb&#10;kDqK2vdkfmOudjVUSoWcSbxkbCuNOEkPU8RoMY7sD6kk+jCnByUjkcGU11kRwBpzM9JOUmuNNRuA&#10;1LNeqX+naknC0VNZy7wijo4eBEPp+8antaS6dWaT7lH8M04pElW3b2hqFekASZ8ayxmyTVlteght&#10;pChKPgD0ODgtuWwgjBgH9WSnUrzmNXYYQrRX1Kc9StmbGgddXa82oJ6sRMeHj4j2u25AF28ZuEtS&#10;Pi5wwiF5/hkPTvIWFOQ4Z3hnMwuJMNhfb/ntuPeZucHUzFBjk/2hTD9BcDVe4bRQBNQJWDGfuw3p&#10;0jURYnG2uWaxfCaoMmpSOUFJTBDkydjtusj24iFVjfPA1eOqnjCqqbHh4OBxNT7s7Xyh74ZhzZy5&#10;gcTkpQ63gsZmtStanjmQDGADsmit0kKaLtsN1PLIsjU56lzzGCXiGeU6qTL0qcnboPm9tHr9nZ7D&#10;UUyRKk9qQWhv0cxDVQTqlSC9wIWC39U0iQICxnH5uR14wrfOqs5sl0gjU+1rfE9GbrWpIpIG14lR&#10;h0I2SRQqsZy4d9E1mLnZrgQhHHxib31c1H/w9rPp+OSjU8dH+yujWRpUVMeUywioINJkzZc65Wwx&#10;IW0FG8oOOtDbzmoj6n7ZEN4CpH4JvAfM+5g3eldDc7y07c4ZczAqyn9loDeSXtlesLS+WYpCsR2j&#10;t6p2PvupM53ouJYFjc3YXB3tljaAGBHgbxaLvMxA2ImSrZgm9S0w3GbMgsS0ZUeBuwBer9pIPMtR&#10;Yn+RqGh/addc2w8P1jzFbkmwRqIHd7U3TBPN3N1tKHBQCYqI8MyHqW9b40KsnFPLQ/eI527MQBGV&#10;haE1J6wKcnfJCZyqIuDGQuVuZUyi9cslo42skSLHGVGMAMpxIQxJpQZPWXEv4m1cgwUoPuIYGWP4&#10;Ttn4PfkWNI6xfyisQkPNRqQZoZLZZ1cUKYX+KV/d6TPdm7ynIpqRpwQZfEZa9DAgrMifSOTwjXtC&#10;ysfj/vBZhFdROktw8Q6wSZS6Ntb+MpAVnEP1xYyXxRs6rsLWhkqm/Detc2oCZ69LRYfIMWLiFqIc&#10;UBECkzRSazVmoQ72yhLo+GjWtVNV2lYM3ERdcEtCt0J3oSYekHKKJXFgrQFWvSdULcTqxUSAlWjF&#10;ms+QmC39Kird/CtjK8+OaKUbwVXREiRxB5GB3OrnZT3Ktz4w5V8rGxTBGDtll2yTW1x/fBEDLIIg&#10;jxkJVWMzHVIluTfD1XmZTAoi32Jm/DQQVfLaLDCQo5TjmPHbzX8MogkBNwOfsDH4s5w3ffPjum+K&#10;IpdoHyHUjaoO7oMHbxsktlfwrqzM7JhnKdD9xD2xks05vrXCCq3NB6aVoiY1Yh7h5ly4eEaJfvcI&#10;iTHlAfzK+Qje5Jr6usQTTfvqYruJahPhDudARKUBEgfpepgvz8UP9U6tB+HsFUdNpWenp+eJw7eP&#10;9pb3HNaaUmFTCOa+HUcOsIh25Ndih+U9gRFwHyg4pRJ1ciD0jz1XWHyt5LgT1Jx+hJa8OSK4WlNy&#10;Au7mUE6gcbIVEZr9ppwcd1k6OAoQhayhr9L2Azh2N5YoHRoqdO4trpAU0lEdQxoVaFaVNavaxEIV&#10;JLesNWb60+T3l84qBJWk+JE6cHWWPMkpwumP04gxXm3tbw3gJkzDa9fK4nNQ+w3VLW6r8U46PjFQ&#10;ldiS2Ihr23CinFt6vdSliL5icFOO3ZVzvupdJ6UkW2QuU09EvFDqKIh+pV0snFI0VfbjwzSj0CYG&#10;PSxADR8mulS48WL6w/743V7/4UbWTEqGWUxCue746NKphxESBpdLulTGZx2noapQpXbmUJBOHMsL&#10;KyGlhNnA+ggzfBGJ86Cw94gPqCnfVYWi6HXlv3BwBSj/BhE7Wvy8IiWcPi9Tjzag2Ku6abgBVkco&#10;JxwZrrWxOC24SY4NzT0I8NQjOUSo8pfJwHC5O9Z/Cua216rPmugydTXy6KKH5VVZQr4Vjr+sbB5a&#10;QlWbAfV5tWUjQEuQiEh3ZQKSB/gwe4zDxpQ1bIgXYegz9ovBhbjxvN3v7iJQI3pv6skmp9zwsLoP&#10;qAbjOWU4o9uHQfvFpdPcOjcaVCRgUJIvlWA2ars2ctxvShU3Gq3Bf//uGdbbSz4wRMKx4Y5PfkQm&#10;du4ATzOTxyzo6Qsg5SWURQI32KrZWrmZX6/7HYXql30Sl0Khbflb8x60f6WLk5XYGb3yxzcPTfT4&#10;/jsLF3aw9ihYmbynxZUh1MFkxR1LEXSqJ1zpXbeWvbmXvNXL7l9UPkKAfOqRsJAxxFI+a4IlwKPd&#10;7cVq168j4exd/ozqDhPiajyfmz6cCQSSGhbLmOP7m2+81LNRygD2jI08efJB3mP3ruBsXPucDMT0&#10;oNPvyW1ucgkFWz6tmwk0knyEZ7QqkIvI3PJZWOdKr8EVAqsA4eomHlwIQz36WLeIUL3g2Y63+KoC&#10;8/E0BUafRq9JKecb2cAJbqYRV4YYK6s+njqKzXy1FMvkKxRoNt3yyjHFGnDTh5mhIgeirMjS2WDW&#10;ka/ZwzRpUCI7r7VH8A/Y6A5zJHyMv83ZpAYg+V08UlyXiEDaHZ/pR5lvunw270vEPoyr2iz1CS/7&#10;nc2rHqZtHJuxkq/b8SWqtlps8AJid0ZF+H6wJm+/YSEHQYFLfySDPvHWOLOH3p+xPNq9jLgjKB0x&#10;9ivVc8vyq4svCje9q18sTUS8jWMhpWbZarLjQYVVkwZ2Ab/NmqWTepmFV0J87+QhvzRxryffO98j&#10;dJyV9FnbvEYhRsxN6q5SlQkCBNYlrq73Nlbrpg8YEV7NTyrb83oBZGqiFjhB0Cr3Z4J0V/6sYBXM&#10;2pzwqswkBO9DfCSa3cYP1Sb+gSedZmvtoYJrIip63piBTbzCtg5M+ROYd5QRZB0Hg8mHmnP79QP4&#10;/MiGSbLPiDVy0TorsFK6Dtv2qHH6ofdIveR9AGSDtMZ7wQ9fu2Al6XUDwAjV3AuqeHHj4gMoavZ4&#10;NmB33peLP4/CnP12MqjG7Z/0D/9wmn2/2Z+u8b0VUtBlCHJv+FZv9L42j5Lt5757hrXVmuHqBcZW&#10;Zs0g5Itle+3WPsWBt2IsXdKoGyTArwhqtjZCnW+HXkBWPUoeEXNC8ekPL1P0bjyH7Xvb5Ml+v/j2&#10;4pUNtSa6exeBdO73ciYRusZpugh4k5xD85bx8+CASx4VIREKaiovpqAq55w5AnoBEEJ0c6lW0FrQ&#10;ZzGFpYiWsJ/G7gyptq7DSl5jCZjn754vaWo+9cjhu/r7K9PEgZqZ7RoUxdok9zZBEjVX1wWmMNh1&#10;a3heZiKIYJW0YzoshzLNHVmMp41jznmxfCtlWLK9qlGoyuBeu1jC9vBtPkZUXkyCmeNt5Usd8flg&#10;07iZSm7LFQjs6RtXUy3xLPUBscwUJKkt5P7U9HsMm0iKQqQ6ZYgmrha6xKm60T2YmFzPmPJtecjw&#10;QktHv0DgGULKWidINxfNneAihTKx7cu/9MOi00xCoPxl4aSbRKJ8QZCrWbpkooBWsxSJUODKUnql&#10;zgC5H1xuqpwtg9/jgQfQdGpvFtT4JF7STClUfU09qvsyexzXvaMqQNS+Ti3RxeRQB2yzoUHTtaFE&#10;ZGB0ZsHzDqqD0KeUmuLuyyICq2rQc0mvnvOADkZCBVU2HbbhWmnmkQsREWHNqcqtljPMsSJZnybl&#10;UOuoe/3B/LZX/JoiU8NlwojExq1KrePhT11UgWaykrj9w8fylt6m10XhIoLlcoYDT1RCZZkBWboU&#10;GVPfUhqxnx40YX6npcZmyLaWJtCsYQBLgfjV/+9tozeO4y+gZaYe5X5sZl+T7yD9faMmVFgU8wT+&#10;K9KtYThH5pCsVwr5Db45S9Ft1TcTLUEUJpdSquMMc18I9BhZ1foxcC+jdxgT6J49DLrylpY6eUBt&#10;4flT9LI3j/wZAKUpfknAeOEEpZkZypr34JW+m4a1rmcuaTAh9BgJNgxs3TZm67prZeecogF0Or0G&#10;6iR592DFbdbQ9MRAZNrWyOnF2nubTiXE+e6YvKXXL67vbD69ProxcLQNeRO0CTa6sDdUKW0CutWF&#10;FP0pKnWCjkvMPv4dBVePqb7hohiygqoOsr3MS4HVZbOty25rZSZRcAtnSjxWKr06RvGKmea5jT9s&#10;8YvnE1JSveRPHr1vpK/cZVKd2UzZoBQ30GcRczNvbWiyDMTeeoaMmg24ArxLVqWU3Nb8V9VlzibR&#10;IE/5+lOWwm7uoQxXfksgigNlIZTT3NX32+/lslRv7ST7zHKLjxbLoAUDV0AUgJuqrjOXyajo08/2&#10;vGr802yAwpGfqktsnGkRVBchRWEdCjVufFUDvwGdj8mVAENphkd7rWbdwipvIz8cGKW1UNFqL0RV&#10;uVi3glZT8B6H/4Vfv7M9XjqXX9THnhHnS6aY2nD68oShJE9qEvBeRoBLZm5Tt2uSLJ25LoLkqjMu&#10;ZBS0/q52NeBmULCIjZukoYyFXf2QXbVQvgfF3ydcODYQI9aK5mrQC8qhJ4PSxQMuHYoImxlUr2i9&#10;yXyjpVqqQvmHUC2/YyiFaEaKMtCdzsismnnEq4OHL0BIsCmIQjV2c18eOOUQCSiOQz0Ia1B+fFr6&#10;FYkXyHshxrGWrtVLPhJszAhGlXLS1BSzaVxE9LsqO9aNoxvWoJ7aqUjzaDdZXqQ6eQg0AMbICtDP&#10;sAMYnXIUcRoc3Y3bRyC/Vw1NFHvCUv5wNWYkm687rk7QqMrlsChQyGWJJlK/wq+XBJjDxU1HVq3Z&#10;SKKiziSaVHdIsGzJhqt6+jzpKAlVnK9gaOIOqgDJUICeYaWrfYSGSm+XDapgx+E9HBTpgtEPlVgC&#10;zQ9KJbbxFsi5FN9Vw9pUnMK3rrwDP086ZZ9eScXOlkaMbOv9GtcmLS79wPj+KDlXT2DFDE6LEC0M&#10;jl37zJ3DE9jWby9dXhfAoSm6yt1351ZkzTM2bPbba+o9jktPgIpLWi5NZByE+O6qFG7RzzPbmjiN&#10;TPltVxRMtrpk1RF6JItNMV+S9OTAc28Nn6Q5ZU4Z1se3w8JvvvCnaRzIyujwR+54AARM2aA4FZib&#10;ieVng1LD0Ziou/47CWaHxSkyr/L0vecRm1F+Ko7G8RmWV4x+ea2Q8jcAPdyDtQdXmo24C9qhGg6z&#10;veIAia4Zbui8PBWVs1ZoU+NGM9W4KUsdGhAwqSVyDGLkN5P9KNFWNLG17itm+VlVnzjahB1ymFF4&#10;lLmkk7IwfDPQqMBOGuIZcr2J6F+G8WQcUlZdo9VXha4HZ0pXGmuCRTJBbL51DUbAhx5ytNgcYOm4&#10;OL1SWSHQ3xmd2XR3CXPVWqvul20de/tr6lsm7pddPhhMYZfpLpHy1rgvDxZGTzZpH+CI8ofYvHNa&#10;oNOme8Vux88N+lohwbCpIIlBbxUJfdMPNpzqQNSQvRL6LNpdbNzE/JJQnfIak83XfhvhDfC9FSb3&#10;ycuzvBVaPSSyC/C3LHM4TvmgV7VreuaJK7QhWmtgAwbJ3doFZw89/FKxoUW3jLqQ0C50uA2RxZC0&#10;sFtk5sulEznDoTQwdnyqcJBSdWbaqkpMrYnkihyOMcB49CEyGIw6udLjOuFXFSPHuAz6dtFiIFSR&#10;ReHICeIHj/HGSx4CXEIeAtZ/zJWDN/uIek8qUU2I1qmOqAq5VEKGXARCVboIRjVl2Jn27JFfAV6f&#10;mz0Jz/Oe+KVNEjA0elFj95L5lHSfYGfxl/C9iQF9l57W74DWXjwEqLeltgJKV20pHJW/ZUBTbwBw&#10;YJVAmnQ6MFnkT+TN+7UaFhASEE34gQBKgZCDlwIn3Dx+fLDY987S5TOz7wgL3p6HcOOQgDeoOqqU&#10;BDEEHvoNgWFKPdu8AgWLaivTDmtehAME5nV7SZ0JwhDdhT5mNwA7rszkQbu5KFRTz+bO9qcvx32z&#10;7Rf+wi2P9vnQaZcSrwoUXf86KaqSGYrex8YdycN2VPX1djaEpLSIC7E3y83J4qTHewC0Oi3SZHUB&#10;gYBybvGBY0S9vqNon2DNaUt99utl/Hq8CjFFIN0Z+iY0eC8RvwxQHRHNVLdFHK8FRy7nMAXlpAKV&#10;cZuNypS9ieDO5FsVlPURXRwkdpPQl/oolXCrIdcz2cY8uNtM+0AlBo1/tdqh9peDs/KWN/cdj2qk&#10;5MFDA13ddG/wyvdAORRHiZaLcABwua2A7Gkq24SETsLkPYXDH5TstexLsLzSNpxT9PD6NWuLWLKt&#10;VTuIMBPzK015DFetYS/AuiuMbb1NLsWC5Zv+FvZBGRBFgwK2SSFTJfNYfk00/Um9hxDeDGoNgAhq&#10;BqV4LYwc58P5l9PArRBSJpzD/PW+pQHlQgRcc6bwt6mOAPu7e1lmnjYDKNVDgEEx6FvfViNslSCx&#10;tbA0gGiK0xEhBhDo6jRxNUzkMEm35QThiKqWSVMW1plu5wwNKE5No0r2PWur8oBW3KSqEqYc17ju&#10;O07K5pyiV3PPCWmTvnEGj3pjbUNEiL+x74CCDlgUmzdUyCgaJRVKhik0uTy6kRN+E4XyldMEHY5K&#10;VAXIsjByagZU/qgMY7asiHzyQY/wyp5yzzGoXqZU6i2JIjyfjUsnk0KOP0R0KgAKeP0ZK/lwNMGw&#10;pvQVDry39TRprjfZ9eGef/Tf/4NWvt/qd6W3SW1vKW3E/8Leyr1FpV1bDnbjlxNBrxpTc3FCbCmi&#10;K6zY1kKJjQd1n0AICOIOKrW6esGLKJxNMvrG+w48dvr6m4tbq2N9QycnjkDBlfVX638O7xZjV7x7&#10;O3QM8RZOewoYSzj1PUGr7/GEgsqyAhkQBapPgiW3l0gJMEq0qtEhDfpBEFz4FGGMOIceglH2pp9Q&#10;s+vmDHqv54ULZ/7vZ/+9ojK2Avzv33nsp++cnOqxPGBEOH3xD1lnIyTmv9scGTTKYre+wIGRPQ8S&#10;eJM48b/rl8LZb8SkDdb1HWzM8Y+2zfYSMKNfyUfrYEIzLUcO6i28rMtSSpY5umm+y5qGlEf4mtet&#10;nBqoFfqMHF3qTOWDQK6vfc36/8WD0ib34HscXV22J4NEEVVlN0E2E9ok24iJWfIJwTdPe4ffbwiK&#10;LAKc5aVSrySytj4J886KCE8w6CNnxsYizzP9iECE7X0IH5JFpaUUpgnHB/ty8bS3THuU+MziXE2/&#10;y8/Y0qjRuxnYepg2sdLDHFgUowvmkV/iYF76bNmZRZgPPMF9mZfToPIt8LdVbMOpwQMHh+o6uTAo&#10;e33lC2ocK3NT66wTBNmLBs341P6gGkcMBAwR0LFrg93VRzmzM0+nLmlKJEe9Y3+pLfeRqtzIa+m6&#10;2QC9rRMEEkaz2gmRZMzNCAKnmap2cPzeJBKRcbY1PwYLqpp6IkhbEiSUEccfFNO1py2ZFp1ZYCeU&#10;07WcrozegvWUwicDub0g0VIj+ncUyklAdyrAmPKO/liFVZ15e+uvi6xq9pfV3iakAtzFSntj5UBd&#10;zeTDzexsnbejUYYMa06QLIrA3GAPvH6CWaJgA+jUofdJZ7bjgac5YENR/lIRa56PDWO/TIdRage5&#10;C7TazuL0Ya32DzxhLaj25mEskKVSyw7MaUz8Uw/GEYf2DxoCZIInOwpw2DQhxDzwlNhOdz3N33fN&#10;vPZ+xWgbvBuE9gZR0kmACA8eMSV/m5lQvu8A2qRtMmEh7GkYVW94uFltd51rvRL5XmaKdks3ApA7&#10;e+uhwZFTkyf6e3rfXLiwsJ6ngUKD6VP1RRuUQ2JB5rpSc6wUIyw5dPWKa5dRohvDqLsHHCE3BapU&#10;iIMjDFWjWdZFUoUUlBok9m6+TSysbW9+7vwL4VbJRV6aGH/qlvuccFOPReuQwvWv7iKT8iYfMigh&#10;n2rTlK3BBwifYGcrWFHhoHju3INSAyeAUrOIYM751RYg/ktxJBDnQOgD/wVXTV86bD6Vftoo6HFi&#10;5OP3tVmqUZjF4UAU6T5YJiEiCCuWuJwA2FDD13yhfZ31MYqbHqU4mWypEois7nABwhPs+JYjfLVH&#10;J6FPBqZH6RcRk8VnBxgrQaBWoAI1hxR9GJIjCSIIRF0/Wfv0mQWsD6q7jU8Pvrfr5S5CUikKUU0v&#10;iLSRDG8JTe55akB4ol1aWsXcTg8znPLa8JPcKMw+q+IE0XXFx4hBMf7apaIpD+2bNEhe6G3Ohgsv&#10;E8EtO7P4S5Pvku3VrjNLYB4BNtpjFQYAh+DYClqdtr16dWaV12rbDQgxgHykSA9vERpX6lxnNjY0&#10;GUtntvW6212yGBaK/SGZECpg1q6GgOJSnrBqgg/SQrxNZnTFKeB3qaFETYWAT8rJSb3x+0QM0C4Q&#10;SHpowbsh1S3SqsRDnIAdpjoZq/6VFvFtSeLFg1ruxUIqSqbNiHWO46Mq2DdSBn0v975/+H1tFKrd&#10;6433u/xWOP9i2ouQ40T0ql0HdteQm9c9arSEnooVBC3tKLDBkvluPx1iWLMyInC1rjFwy6uApm43&#10;k/YtG6479oGSvOpponEF39wzl6704tSz496dFRtRwo9rhQXh8HFCKScnbh7tHZrbWDx749x2TWqz&#10;nOsghhBuKTLL1wvU0JSQqQPqcZ258UGOURmLc47LZFlXxQxIBaJeeRPdVVarCi3a+F2Wg65HK1tn&#10;0JWN5S+98830Bz5+6xOjA+PCtIhwZl4wXMYV7sgsTlx2aPnhRDNHLsd0GnyUEBvI8mHVJpNy5X9L&#10;NhA1fLe1Um5VfWTxY9BPblxnRwGht0HUGZjKFA1izApQl9l+edbeaVwll2exDFQSWkIQmqHJtu5B&#10;7k9ga+7IjdlQ0XF7BJSfUNIcO6+du1l5UZNl3BHqhhWOzg6lCsXC0Aka1DVN11VPpjg+hBblLewI&#10;DoGVWWqixJk9Gra9CMm6Xcq2dryKKAqijNxeMolc2NjOLDl0+jC3D/eiFk0cHKeH1dPxgnDkHNuE&#10;iJP3GTjY3kHdGTGEj19AgPGXuKRLZ3acjlG6pNsrVGDG+qckxphBKq05Y5zKMfGf+t1S5dL2M6vY&#10;oUJX+GniaLum1kJMOVIU1vIQVM8gcb62WfOJYCtOD3hpfUYnN3VmIYBqgr4wp7oOlWYhn1ZiUwaj&#10;PxVOPihjYw8e5Nh4AvpEhYlVDeglkR8u2Ym7je2xXbEVmwBklxQqWLsl8RuSdcFrEnVPvNrGcC+L&#10;sxU4U/21IoLGLbBwuoRxInBORIBGb231IkpvwfEByETeMq0S6WTMNNvnkTYtIB1jWGsGJNMHA+HN&#10;DTNE02bZXnv8hmbUAqCMyixUWTJvtvWejktWcEtWNZdHyaqGtW0YUicfuGSwdXzs2Hjv0Fawc3ru&#10;7bn1EpV90zvtbBD9D/cHCJA0uRWqnPzUXtUWyLYOi+MC2K1dUZ1BUtihMMlEYephw5E3qWsAdjx/&#10;8cxb8yW0605vz0/c9m5atFsVf1jYuCEzd3vVxMkyIRz4qYesf1WTg9bcBddykvKydEQTvcaN1d7I&#10;YvIGprUVxAW1yX1ZuqHpwzcKgtxolfYmJiRrfgXbK0WODpH3YEg7+vEHzAZro9MST5jh6Jcp5rVo&#10;73SHATsZv78V6ugMx8p6fHB5KCEQYxnFezgaAhItUpawB5PV1gbic8QNxgxKn1lqs7BLmueWqTtj&#10;MUxjbnq4iDAc60/6zGIXwp/Y3mifipuLVsioTLoxVL5VGtQwA4qntndQaQO1XxEf8PqM0iDJzmL+&#10;EhofvbNdKfvUcivvoTA5O7tyIVx+o9Q7kwWPzmybyCLLNtk6PPdOhhRl4i8JFxFrP86sAg0PWoO6&#10;dqtEfpFwFdB8JaLjM8KZpa0v+Yd2pQKqizPwUkVVVG0czUs9SnTZiV9vb7QiytiaxYS0YlWBppsy&#10;fYIGuOl88lrtNi3Ecwn7JJeagpKb3tKbcFNy1Ub9G6xruiIdSkfv2bPyDsTkTDk1KOXybPHDezMk&#10;/YxeDnG8k/IA1TQfgIFKza074NlT8zH//NCtA4cCWTyeglKiNcjZySL/mLJxsW4pezLskQp3Vs97&#10;ChXt2eIQ+5l/JaSvRPIIf1cMR+8hHETxMgGqyYGhu6ZPjvQOXly5fm7hohUStf6EKpQEFJE4ebLJ&#10;PEJ94R4T0/isLaE+optpLlXc6Mn7Whx6dm3x98582d8q1W2MHDj66JEI+intRpI3XbSnG/r+AjyG&#10;bX+IQlGqcvlz6q2VNrNGbqMjcfttgtT7+xgiWAapbVUICt99+t224O2/LGXykdtFiSf9Y4VH6QmH&#10;TngH3gsIu/2DuvZ1lz+vPU2pBegLoYlob3a1UjSEOV46HUaNbxJoQo+P+WV95touTfEPhhBmKcGa&#10;6vsoU3vyQX/wWGXDmna9BvWp0kj4MJzZdMtJDHrqn3I1Yc74TtjWmAgEy9evqHQyzfvOFtOXeOSO&#10;jL+U72PYQAQ4QJ6kpulxYMVt3yI5Uq0XoXL9sIK4wJlEhBI9YkzHAJp+Us289u6h2Etk8KmLFe6R&#10;g+9V5nYvHrj2L3+ulNGyIZQdhQlkj2KZyXrS7Hbma8KfJA+oLXjfWPy8HbIyrwx2g+rjKfMF5JPs&#10;I0UpFPBhaO5NMFV1DrCr4TWtz4YAxlLl8gpaUfsBXn9vbgEWJlg+F8w8w5ktSTKDYuMCttwLZLMO&#10;7BsB5lMp0ACZ7HhIeUDThJiZ9zfjB/fuPsj4AuUfU7Zxxxs6piJxI1UVD902lsFevyd8wCuFgSMh&#10;gQTMI9reUvUPNKr9OXQwL2vh7LfU7yA9qb5p/8DjPf0TdK6hmEZIyvWZO6buONA/vrS1+vL1szc2&#10;W0ZaAxWY/SYFDakVV/1sOHY/8U6f65OQWFNNp+vvNNVX9LmgVZu5Samm0ANTRjx3silBia8iz3/t&#10;6lt/ejXVxbRQ+Ot3/ehIb7/CEVc/J62avqHBEWIJKePZ7geNuX45vPxZEaokpSpcISM3K7cuouWm&#10;2lg2fk3oq04HiimWCu1FDw+gCH69Wl24G/9sg11VlPral62dW+lsQg1GBzXjVWz7EwDmQYo0Iy1v&#10;ZHmEIoi4CfVNVl19TPfmUfxp7pvikEr3d4AnZOyU6m4xU8j5Nld3W/+FAUXMv6RWfMmjEthezqzY&#10;8XAz9uaejqoVl84omywRiu08wDaHf8hvuolmI01BzsGbg7fnUhkNMIri0Lu9velLHEJMdO2L5YSV&#10;HnnzEK7fvcub46StXpQ1nzD6oShgTzvwuIfTsmdWdQjxHCeo3KqmzEuVXgbSbfcTCuuiMxszNtgA&#10;4chJwW9IhjTsQ9nsC6m2d+6bumfTbj8OMPEjYvOMq8TpStvJMRR/p087Z1aQ7vjUsLbc732jha0a&#10;XVSbnWbZ9+Dl5AKCtbqkiDwJ1aH3SqhcmWzbH7q4g7Gko2RJkt2g7/EoDN0DoaIQLrj2tXDmmZRK&#10;JG04WLjpw99F1urKdd1rgzXvThpKFROEuIgcaJTMFmUlOpn4QHvr4JJyBRMySW6XlyabQ8FpiDHa&#10;TpuemuwF0czBrIf0J2YAgMWpB1E31KwEpCABaaFbt5aODo7cMXGcEsaLKzNv3TjfrLNL8mtAJGgg&#10;T1T5FJu2Sp3Q1/SxAoUyAkBvC4u2fplkYRvDb2rHRlxz7lvK6pY6sDDIqHQcCQoYtas1DswoN3Pr&#10;q59/7ZmBlcjrIJK3MTT8i/f/qAoWYdYDGiHK4VRlgw0apPvGZRyp7scUOCRKQRYiTV/qoKjk/pig&#10;yA1hptve3cmlldExsPAGl88KnJCudqdMlIAiqCrRosOO126VymTXzlvlE/dEKrQGaab1QBaYSsLd&#10;PjMXoVVZzMu2vEn+up+womCaOEvWmieky7eObrt1GvCw2WdCWNjSXRhoKjR+bwAA1zG+by+pFWV7&#10;beudJThAVIQUN5WUGQ2pHwWLxQEBkWmxDvd/+21rD9UHg5XARSW5IiY0RiUGtCGtyGzN76JvUbY3&#10;vi1LKGmWzqc5O6SYdITbJ07RS4Q6s8pfAzWOxVgQZ6Z5k9Gl76J8btO82TisH9V4lRgq1Et18GZd&#10;Pe3fTWfMBgF5APZU3dBKsWpuHDUuUCXlfEXr79bmy4ig82+8VH5mB0SuB8cwNw6ZtC0o4dtva4b0&#10;95n7FhrDChbjnYXdZeJuinkIbcrzJ5yMkKfLYFqbrr7Nwl7/mtVNYTbEnj8uxOBhb+gmQds3gepV&#10;NNVqfVx+gYtg6TX1pU8dWKGqhm4OCeLuSaRDxCOCOEP6LqMiAfn0iM1GHNLtoglOLRB3KAUJJCJi&#10;M0aZfMyY6Ue9/ok9UBHN700n0O1Vvj1g6wHsSxjaZLKgiYgYWfGF6Z29S5PBuSRaIjGXqRsq3H+Q&#10;IvkeoYsWC8MdhyjSf+MlY3ROrFs6MFEGdLfcaG4OsWtZm2gCY8F6z846bu75pWvX1ubJfd86eXKg&#10;J2cs0LVXVBO+10U/ouSUPeq9TFOJO9UVD2+Pf+BAGt2VgHhqyt0QbNf4nlPuaf2qJ2IyDPpSC1nM&#10;LzGXo+AUddsQqZbaieeHK3je85df//WX/mRnPapj6+0pPn7qsb96yykP0h/UuiySuIyvj/LB24U2&#10;Ewx6U1ssUgt1yW4VtCCrWo2mZI4kGUb6PI/cEk7cY2A+pgjHFoNuMWULHjRc3kZHmpt4a1ZkAlzS&#10;SZGK9THVvTVwWDRtqHKo05ggAly5oU0k6VguRBckBsUxrsmODB6TW3K7hDN1bIkeB6qLpatZPqe0&#10;mkQxIpuo5aWL5Gxpp6hGAD5OJEbUy5S7bTGirTBQXUjxch6T2uaejgwVOcJVo4XchAvA1TzQRDDR&#10;0sPFmowYwZbtr6MNaXx8au+vziye9Tq2l+VbklJUKpsPqhHMyO2cVvGX2azlnbYz4iCqY6kLHR+H&#10;TFWDakx50Z5wcsWFh45ihfMf2NrrjK+rviEMKnM2roWAv5IWsPxBLTNiMyHkWmqKTrfnhB2nJDRJ&#10;JamscFqYQDo7csvAYiRl6E5rOx4p9vUQs4DUR9QIxvxPtg9lSBoNUjyifbJI2rq8hBXVZOeMLBJX&#10;fspDQhgtQayaHKmTYbUta1PcWtUI73hIkTI5URtdSvpUqkhxS8+QGDPF7b0jhjhrQlyuK1pYcM4L&#10;p5U/gkM4mjnhqoW+hVmVwkF1o7PLziCgiqYJuJ9nxKqfxUPg0ll81TKHznWBUHGcBgLhyHFhipip&#10;jACuABRyX/uC5azlakg374XX1GMout8tmsbVwxb3DpsB0y6VGB8Elg7tJFIOhwCxcjip5eOFqUdN&#10;kPIsaePjBdXJSghDNqDHyIwR0w3KQSqRmsWGHmkT913jt6r5ic40rNmmbV3SMNdgAOne2hCcgM1T&#10;GDtWDS1Mu/ZXzbYGEeEirKRXKLnjfxVLaNoY0s0k65a+A+CMS+guquhGCgfere5lTtkpjC0tgBCp&#10;gDLcGugfmd1Yu7BynfK/A4PjN43QICP7fWZaG+ygiwOVCjgwv4apr8fQFB2eRhS7logw1Vh4WZXy&#10;ahLmgn+1hqtzbKJopUdBwyIWWIoqG9eIkzB+t5hPROy8JWpVqlSp/cp/8uc2N/7tM5964eJpt5tE&#10;XA4NDP7jD/3SwZVX1eZab+4UK1EoK/CfelTTVHk4y7sqcLn5Uc3Y9Pa70fpAxAGwR6CIUmmOXHYY&#10;nbDjwarqCnF+C4y5mwoktOrNe2qsDUepuBodDa2uSvIAMjch+pVZwMvImhcLMrtZyV2aW9FgbFCI&#10;/ZLZuGjwSDC8Yj+mvAdltardgckyNL02FzVrnVZEKKOGrfiY7MsNUqvKbwqK6kZEXPtEAAIK1jX9&#10;RkvIM4SgFxZk0rtY2kivmaetPSSLvYUXQ+7L0pm1S5oVFueJ7iruLaMHtv3FFWc75B43Ha1xx2Le&#10;w6qmEbFyAmYZqKyNM3u/yPWAb6kDpVnVrA/jan+bHrFsjYLVi57U1MUSZRAeGuvMseXKRJyAzHJs&#10;AcDk85rq7oRi1XTQfBMzK/qc/E9jz6DODLOAaYqjF5eJ8ptcT1UZCANYR+a+LV6/ZGdRBcPHLNZw&#10;J1Tlmr5x4ZkHnp2Lvd67EUmVZYAznHTzNm1fGFDHWb+X5ojrSm0h51i9DQ2FTMtgthxko5jy6R5S&#10;aHjclelHqW+RbJnmV9U1B6cNCa6wgEpEitQsMzIxNSOVst0PlZCOrfD00sNqqoBEicg87cA0e3JJ&#10;HC28qthtqdYWOcU9O0TjM0mUwmQYtUVDlG0LcQQghA/k8igq3k5yi1s4/3xZlaRf9Indcs9COceI&#10;dDZAKfFJMmBqcd9Mg+GKPecsLoUzX7Pmvq6HgC4CWdUD01TM0zpG7ncUbmgj11kYzn1HWCaIARK1&#10;TBoNtTz9RAzWb3YTKwWb7MfmddW3EJRMUajpvsNZwqrOov1avg4yHbj4Q51qWMtQUt4c0wRhlXMp&#10;I2yVG5265hZs3CyLY0Gp3imjlxIuRQzzdBUmB6r9yx0vB8gsyvTI9uK3nbUn3m7/6EcU2KvgE0A0&#10;dfa2V3qDjf7i4GsLVxe3lre2N2+fPtVvfQwyPfwsKmb2ufjIOYfEB+7iHflRxchTqF8xBHHsFR7D&#10;HluRfqd/gdq51UIG13wNgu4+Js61P1MVRSmdqlmbdfsuVRjIoqXnpcwCjUhOkMMvXZN5dgXvG5fP&#10;/J+v/unOWky7Vuy9/9idvzhNihwb1z221FSrTD3kAeYmzieG0R6ZQWwr/U2YZmT/5d9Wwu34DHPP&#10;GpFfqhsLS0zZE2afiyMyqOKaPp6h8f1tYRNzbfsyCrNPtmzDxfh27SuWx3R5ACex6u9DywOJEyBR&#10;RZdxSnHPrKW8VLlzSuMnl6JRVHizcPnzIn2Lsrc2KNchSY/px62XG3Uyo7JxOadyXdYQYBm4vFim&#10;UqGy1VDVC2ORvJYyLS2vWi5reSGISEXXiLpxO5ICVqKJq2tFYWxhunJva7Q67N3CK978C0JPJYLE&#10;X7g8Dr5HQc1k71htsCjM3YRKf8zrsH7F2X3gaFhd/HgRN74VruKBJ/W43MsD3k0/KmveEjtRCArL&#10;T0EHSTJOTCuQKjc8RM7SVEqgl4IXimtO3FOYesyIbmyOmNf8HWe4HaibgBW+9rQIQFOVCcoJQOdH&#10;owfo4VBKAodIjG1bc9XYVRpBW+H8C1SbmGmVitGM3O7Dg45zKJ6QMUtQMFkCK6uSKAZFZeXf0OS0&#10;CXQ78yVZtylAETpQttfUE6plVCjH1taNiJZuVj8kJ1w8OTNfldsfVbPFzjDVF9OPEdCJXDJeyebL&#10;CSJLLEOzqZ0VmISg6Y0X5H4n5IwmWR7kzYBurYm3tgR3lJtIVHTWehlbU/5hUgTcjGIMMC7pPgN4&#10;Om4npJFRAiMnvMM/nHZUVL6F9mCRXU5GHeaZda889jJFW+P/KP9QsHbJc0VTEqckttLvQ8GpxgUW&#10;KuaXOS/aYjxwHR8RhmDot9KrRWCb896Vz8V9WCNh5ir3px5Ws0P0EppfKnGVoaWZ852d6tMPMaav&#10;/inQuJiHwDRSsd+feMibeiSlhTKtZeP1RvkvvVa4/s1y3A5mDKUX7+Vaz7qGue67xq/V4BMdbFjr&#10;PBL9UspetYym5nQM8Ep1teBbW06n/Y8JBLQx1Jkab44dfnxrxt2yYFh2iRG3SQGgPXDtUhkZbRBG&#10;1FYU4vQe9SuuOgPlXntG0cLF3pG5jfULKzPbwfZE3+Cx0SMNzAV0IhoKWcR3l1ECHCK6N/XvhIoP&#10;/ZDCErttHeOvLY7LOrGgo+xO3Imabkz1RdA2qUP7tzxoht3umLrhvHkHniyoM3AM+cUUAM4oV16W&#10;sQpVifwZK3OWbV3aDv7fL//Oi5epAY2eo/2Dn3jyY3d5hEmSJ/B02lHomD7RIkic0GjCXltJja6x&#10;FVVt5goR8d3FM97iq2bEu+tKUim1ctOPCCSQ/jX1RISjfUwxcovJyVGUpqNHN8Zf5kwIqYyNK97i&#10;a/yxgujEbgv90TvE1TB0wmTDFpw7GxYt/uLsYFwIviK+rbj3dXYx5uYD6DL7Dbv7E3ENyZt7ZP3G&#10;7iyD+eIdkQ9RvsUiUtLpi5bwaQh9LkmUuhsSYwNUnXByO5+Q2OHhDwhzsvvXkF4uy2FzJETWruQA&#10;0qs+ZEJh5VMSvPzMl+GF1EUYfZf17CXkRiVQof/Q7l8z3wyhcl0w9V+V+SESVsxVFiLi8/nvKFAd&#10;BZ+cB07K/mCBM6vuHqmJqGMzbfyc76TInwLJnCZkO787AVRAIUY1/0scabsvJx/1DjzKlOXnyCk1&#10;fejqR7fnyb00bc1bl58bIqvGzJXOSQ5RQcWR9HSkPkGxW1iBER7Dqommd01ehA5aRtBCSk3hQ6++&#10;LZsPwEkkxmaLoIgOPuWne6PIGzTMmJS/3TuyvfD8m8KXk+cBd0usWlaOO56mK+A/OfSUIApq1ycQ&#10;l7RuMuLmnCyGrNOsEHA1ZLnozT6r6szUnrJf9N5TbyyzcbXFbCI7K9GN/GG2Q80HlJTI86gtw+uq&#10;26NIvbS8wtJ4h97v0e8mBVhSmByV2D+pVSVO7wCf3LDKVORGEVipyRvCVZcUlEkvJQEHn/DHIMSo&#10;mIpmPaKtl8+mQ6QoAMY9fSIbaqrkx3a2gxvfUshMDeqdALtQzpHCgcfIL5WFTthicSy6LQYJgzth&#10;cYcIp5dnqfksKUFg+mVkQaYhB6ZC2jqSXGJ5+eMPuIMjlYgbg5HKvzRrzcsZWHpDoTrKsaKuBZa2&#10;xao++FQBR6Lsl/OJT9X5W+jqOeUMXe7OLTIqkVzWkR81PviG10r8w9nvu5xbUfXjnW1YR0uJPidZ&#10;Y6zDptMlK0qZBb5YLJoNStVcPicQJqaoPI2LXIqQ0jWO9smNyryOt7nq73BtYJgiFtwcuKcpH1rX&#10;JFb16K2WEatDJihbAWU0EK5P9A+9fOPSwtbKwtrSQzfdB3bBnIpq31WyCXQmlwdmgWtjEV/GYPzH&#10;oU+/y2LkEe5t97vLayfyZ46EqXilCJ19IMhEesRdxwaxBXYy60EtSYd219ranT3WsG9CUcbh4xgg&#10;5UFTQ/WBD3EWjM7/JlrSQtcNDswXL7z0z8/8WYKu3in2fPDoLb98NE6ICy9IcdsDtFy2yyltWglV&#10;R8jEkPRm/GncDcOqOhB/bTsMva+OM7PCcBN8Qhcnrh33h1Au91o4s6pscMeATwU0bFe1tLnicMoS&#10;ZjH+kPzlN7S8qu5K9a0kWIsdP/lI5DykLQZSB3IYhOy0U6P7Q8vrXiPLo657c9bTh1YdTDYWAK4l&#10;xJjawUEIfHbtqVoumbSYQneCxPJKy9evkRDUU04GlLdYeCxvkOqtIIwvodN7qZ+r8eIYYfFp1YhO&#10;hkHwC/CTKTlgCHJal1EI4Yljzmx0e4T3ELaHyqdy6zZ5FV5cV/WQGQroKJs1yBBQswIH1zXudTeo&#10;ZxPsLrpIhO1x4wZSEUPHChN3e1CDV4ilTCLtL16TiL0MjiLUnNl/mW81vkuMnAWnOXCpD58sVyFP&#10;5AlH6Auh9iU5+OQMpMWRADMuug79nMd7UTfHtQsCVbtDVFpGX/3wyC+peUc8BdE0gY7DtkacbFsR&#10;Y95Bmf2G04w/gOOxSDuJc2JAT7UOUPpOoLhTu/xq1UL4fbhTiSOhioUCiHZra99w2HhGAeKEp7Ty&#10;jker9uj4WIcdtPHUg74ARVGC3hqLDOuYuH00BwZMoDlLRFKzOoeWeFykLEHLiwGUTFYuCmiih9Ty&#10;ZhcoPzFnHUOcg19SniHpyjZVRqTuAuwfgYbEjjdicpL1UsLV+bXUFUhHRttqjpOuG9wMKzTK8gAf&#10;37jsccnqvkvXBYaWHX3Y67MURI07OpIrp5CVnea+A8pFRYr0fD0DQf1BZ7BrPfItqhGPFKPOCNGN&#10;yXt9jm3lLwjxYpKsEV1YB0lGqMjfZsVpiAsIZwmhkudfqq8Vnxg4QOg4SAjHQxNItl6/0Y3DoBZe&#10;AQ+DKs62s9Fl5qGalEzjIkiXhPI71F1ETIK7ppDj96ssNS3Z1694C1aNUGKMVVcySdSBd5WpiCyi&#10;kme+WX6v/mc637B276/e40qARpaQlE4EHtIxcDuaVfU0WrVEICy64MIGjjBIcVyh/aQL7PhVFFOa&#10;VcH55Jpcejuk6GpjXtrfVebxU/0HfAra0KeyqhvyrzEKNxnXZ3HJgta0WukJdk4OoHc4+GDFeIF4&#10;4rIId0TFjxnEnxJjg2H8Bw95OJScdlk8dVwRu8sVrqeow5XcCa3BNSa7WQZKssipa4+/sh1MdvF1&#10;+RIJUJKBMJFh24VQeeRWYQd3D+0iN+jWTcOWYuDix68HO9t+kSIe7jZsnSrbem5l6Te//G/OzryT&#10;bOWtwxMff+Iv3+EbKSzvCah66GYOvIjnqgzqosuDqlxxt7UKVdcDmbm2p5XmtS21or+uJxxFObJW&#10;XfCJzCaliicLY7dLq1Z3lqLlsopJtw7RuK6i0e6SauaXWV26HakEYlu3CRWY2PALaH88FvjmcJZU&#10;fxO/TEm+XZSX5WX7jG/Hltecw+T2qnZqnF5moOW3qD0V7b+CK7ZBrILaGB2TlQn3SPSP6SNlP8i+&#10;w4JshYyxocClxfICfa52hVhRsmJmq5SUnfFgfnSZFod80PLeikFgy1tHei3rwriEkOWEW2I9qk+y&#10;01pXRQjZvHJOx4fcbgRSV0BPsT1i5Miw6ClqjR6HIV2WIFpt0vrk1rdE4l5VqGyGmvXaeevNy9lJ&#10;kY4bnV9h9DafAFg1oZJiEQJkKCrSdfvLhaR+QU451K+R4E3XEeaQKav/K7tjyRMdnwmVtZEDKQMv&#10;2l5EPjZra8aQQxEobpWlyM9OAcJMZRuWAfCP6BDpd02ujsoYqnQMrOpDw7tguaJ9skjsNNUH8bMV&#10;LAsQ2NOFVY4PUck4poBeVTs6eitW7QLjND9hP5R/alALVcgZbmj5sTir72h5EafIeXBHY0jHh1uA&#10;LLbCB8kBlA/ogikmuuZ1q8IHH4YNtd4ODR8MPpowqKYZAygJkItcRVXU8FUTRq1iwynWILcQu1bv&#10;43I+W9KHUhQcnNpWptyAVQWqsapTJqZGZHlHb1Uop04yUFNmZ1EUztZkyhwZq6TUe9adMqKOexY5&#10;4cDASjAMte+GKaJvusE2GZSfY+DcCVcmEYjed8dYBGpEH8LNgMzhwuvUoVpwJCmR7FOgAasaN7jW&#10;d12Shz+6WDHlTUGhplw5Sj3jzyQZXcF8F16VhixhiijAGEdDeuOnCmSYyxZNpbFco1JK7npVuQIl&#10;m46iIJv3ogN7zoOOQyU9qfAKSt66JnuUU1f5qQziWlWelQ1blO2kEvlrEozogQfTBQdvV3on79M1&#10;rGusmJUVFsdcxipS0JuL9FNRdkOlD7KW8q52tc/v+hHHRzIumdYR2lHnKurtCGDokDiEtFJb+qNc&#10;/xacCUrWKwJkJcB6rE6OH5l6WM1FdX9lbHyzg83UVxya7Bt8afatle31pc2VOw/eM7x52ehKrAzO&#10;cVGpKhmQAJHUy6Uovl4K84txH/Og1cuyPsgxSBVXEGbGjc13BYgI3mJ8fbol0q+rcYYC8697jK6j&#10;nlgeJLmK1ANFcb5aMXKztj3YFWXOW5xPldMrhhsjIzHM6le8tvcfX/vK77z5TLAZkats9vX/5ZP3&#10;feLosK5AFgTsIAmBiQfLAvaVO01lh4PhYmu6WB0Xg65AsDpJ96Z4pvz/MJw4brskNOL+o0rO75B1&#10;q9Ney/BKhIo7ErA+xWe6rbW2tITcQZw2rAF7srBuec26Vd/jVzxxDKXyD3JIxjyaLIzdo5hEvQfM&#10;hixCRCTKVDBNhZ+5NUkXcHmkBd72lMwMcQL2FHOExAuTirWSApkANAnM0+grgp1UG5tDofDMkBS6&#10;M5FdspWldvD60qBufwlhXpLzgFVdJkVaXh+jlqoyIf4bpafk8YKh4rLEC4pQGYxLGlQGaO2wEEzG&#10;1Auq5hUACUkJdzxZnOKwj00Pcj066Y0UTCRUQK4jV7wA95al12IgQbl6IePPIhNcJKKp7Xa5TtBc&#10;farLweazFn1VR43itbojx8TWEnlr2ySmZSvIW6uNGQ23qVMszD5r5dTYMcbmwqzN+Ve0DwxVjbla&#10;/nBIgSvpMcv2gJTgJxxBavXH/TuUI3OqUyTho0Nk82LKhpwm8eJNvasmtkRgiVEhcWWBsUrbLKwX&#10;AAtx5WhVtIRJHU0c3xH8A38YqS5Z1UXpQy7p4dtqxybld5uONTNIBj3CvGZ9uS37VMcuQRHhkSJR&#10;6h8sWTKJMisHQBExcloaVXfzFDGx6nmLEbggrpbXFZTXNzS3ZeqBOSHfYsRTkRhz4sj2jN5Gd9Ia&#10;P2A/q10AjmKMWK4EGSUsP9yRdFUxwhT+xEG6/qy1gke9xL49UiTf+xSKsSFS3IiSrLrGsT1oXPQw&#10;SDn8ZNDeVa1bZrYa3viO7llRYThBQua5dEimHfJA50tBZbAH5NGBCSGRaI6i3T4+RRrC77Hgu6MA&#10;CskvvKR7ltiZE3UTYOVPhg57U+/2oBytb7AylvMlUHR8V+Uo9MKcEcJBsJDqxq6S3mvnw/nTJEtN&#10;o8aYIu3aoIpuSS6pW2rFY66LKp5xCEuqeEnIEIZTJ6+6q0QYkclyZkmAJykXBhGZ7M2eeRE1vp9h&#10;8au8rliJFKheepNojiklm6kr95x82Fe+JSMMrPzX99ewZqmRy+/ek3vxkZIRVbqQEAeSZTEx/S+5&#10;WrwZytQgf231qfFO/pC1Zr0OFNKN6zBwITW/jMvmb173IbsFThfsyIhJ6U36A+vaGLub0GxTb+et&#10;7Wx/5vUvPXPtZWitH5k+9TM3HdE7qGAfAHqvNCkdbZJMbjKG9ar1DrxHMZuGRsmuN1ORn0+YB24E&#10;cXC6Kff0hVwJsH3L+vADR0whbk5OZwrvzn9kWWDh6BtLN8mrP3dDWSx48K2KDk+7gJXis7ODJ8Ie&#10;P/mdV+cu/tMv/KuvXHu7ZwftL0Pkwakjv/a+v/KEf0HXz4F3ESPPscgutU2/BswRZ9UofNPrpumi&#10;R8qCcTdLs5Rj+qUih4VpE11gfZuvXKgs9q8eK4wb6IuRGA9MC2KBgbKzxVsEmFzqzbZg4pR+vJCS&#10;QTSpopUN8x6lLwrEggDT+cgJp8W8I4ILTc2YvyD3XXpLU949aEEcAqAz8YKyuoU2BFHYtQtqaG98&#10;LFhCPX0jhYFjofj4bOp0dVa3MGrmyucixM6Id+iDofLjufNR1oEczjgZuJEAk7VkefGa4kVTM0e5&#10;ha95iHHq0avirige4wgTcz5oBiwS1pB6O7faFoGj2bsJFV278c+XC3Pf8BQqLukECblFUkMV1zdA&#10;9KaBEAJZYYuwv2gnOz6mHKSdfDz51BPgtQJIJYyasDRG/5VMSo8/eV+hZuK+bBE0IsIJCF6VZ6Yf&#10;sH1pccUcK4r07cMXSAhYKWpaB3Jv7kA5Kht38HiWRpKWCr8q0n1FJ2ymnBdj8EwHt4ThvvE8I0YF&#10;2fbukWGNyyeUCxDYzA+XjNZ2ltWTDtyRB+JLjG/ehaoKuCPIaBHdSPef5+vYT3jOwo6D6snw7JD2&#10;vOKxpzubZPD4gmhDQFZQXlmJ42Idll+nnsxT4Wz82KCKOhG7bdDzr6SdVIAITQf+Hp2PCRIZlMor&#10;mtrn+CdpH6R68WU15nQOQLS8mLYc6H5/GsDJqUx2bel1iagSGeUHjZJFqEtOTG84cNSH4CIOmUsL&#10;bFyVIBGSL5UPuc3dJjGrWuoRrPn8j4smrF8NtqWF7H4nkAcW6xa8XKvLXDAC8pd3/bSECoqVift8&#10;IHm5HqLj8TF0kuyD3ICPmYOQmoC2ABICMSMRbEpdQKg1rHBy4HS6RRQzPAH5c2HuLabjel3Jejmg&#10;DFWFmxdsLBaWX0OSyxSFhIqgSX/h8Pt9JLl+iD3DK6U+EtLB0Vt8WZGI1EWg5XUwy+mnxKLW9NM1&#10;rBssnaCQlsMnGLA5RxcM+798y6fDa3gQvgXhPhsDLWqNU8sBc/lxYiUkrCk9diIuFF5A1Z2hG+XB&#10;b5N2T5j/DRlCeI/2eyLhdsn0Jh6FTq6szn/ypf84szY/3jf8C3d/+HhAIpW6ZpKGoisu7BhiODke&#10;eHWjt4WArhRZaW5cDYpGU00V3pcRhojdQsEwWwqZaMQgXQApNqzFbTdFBjCE9TZKdGY3idDh/DzB&#10;y8u6sHUB6wVkavQR5QWdJl6P/+nzv/HZ8y8tb25gCDD05sDgr97z7r99zwM+YRXwCaIOdPuU8YlZ&#10;89jWjWvhFnkJwJRY9NpXV7oqWq5twCqupWL0iIob+n18qkyxzF1C5dZW2BL78SVC1ybGPeptz9h+&#10;j4rcub0M/1eycTF8Bw6GpN4cfUGa1qDxdG1QLvjV85CtGu6fd8A3MEIJHZmdwjKDrog0ilxwYljL&#10;wKVj5a3CGUc3XK7llfhpmutztB3lxmKaHNcYNMX9TYAKR6K0vHLiSKcSnFBS1U0z/2Nib9I7L12h&#10;cZXe9XoHw+K43zsaAOaGfEOwExKy5Y0qGBdPeOioGgI387ilVrGdms8Bm7aAJb8Gu4r+ovjTVQFs&#10;UpkcQWWI81F4hGdoDJj1Ry5HGEchYWmntYsBmRB+GU8VW7l/lF7HoudnmmuXSNmLedPx+CYPAS2u&#10;WLCSavGTzSwxhJvMXEJ3mzLC9EUXJscEpN7RNI/0JH0xFsjzKF9RopY35Rn6g97UAx5lCVHmJMtG&#10;K04uJsT1azsbC9pWqQhwL0Wn/C3kOYerpk135B7JI267w8p+ABLIOM3SgUe/YnHeoKFMVB4qsA28&#10;deOymL2+ADgZDuTKBaxh89xS20dMFOdBTQMcbWuWR9NkuQIabK1dN+lF69ryDox5vdNW/EMCdU2Z&#10;ByFfQbkYfVZpT7HSpgWtUSCz/qCV/9XSd5S0SlE40S1i9oXOsiGijJ2nU1O2vCoKx3EdvUu2Wt7l&#10;NXmQebw572HgWjTHJKpXRUF9IxGrBuNuzJsgcWATaZFPKNwtgpQJklRr/S0QTvu2yITV7SNdxelg&#10;Ndh61BdnNv1wz5JPA/GSq7Ah/gXGCyES5ZfX5yJJtqA7nF0+ITMkipO1bBgbDqwjKLRHGrL/IOEV&#10;v0oldz3pkm6nIQDut4XDDEvGCg+FYAHkOGkHtAUoimV4P1AjJUXBfxHfAAoK2InCDXmFqvqLqQUm&#10;cY31a/RjN5XogvHxA2HOxN3+QDXMepZjlDq/uT7e4oe/5yLW8Xxdhkhq/YZcHEfWqJCqmDjVZ1jw&#10;OwMzuXqXHE99cbGWK9jQ6jo+q/tY7rUzgIjGgdOSy6/RiqPol1AdBwigmpZs/tErAXn73NvPfOHC&#10;Nznod4wf+8Sp9/TBShEBY9SUI7KEuGDQ42AhUOUKxzZnysfv6jDZOAzIverJAGm5422FFzrqka8r&#10;S2ngUEihN5m4vonmbCFFCswpIh+noNT2aoBFq+CB4Z7D4NPXFv7lVz55boUifWGVuWEfPXTi777v&#10;4w9PsdQHDSaIRdjUw+8zTRTZOpYu0BdXqy5+4rCAIQLNoWUhMFZQQHRwZHmh5VL0MUvMuJa3xqS2&#10;0ebKwBiw2BWESXUCpw5cWpAlJhvLNXmwAPIVv6U2PKDRzIlJw+G6IbsECCZltXIkUNku9s9EF21P&#10;lYbVfFG7xKf7p0ICBky5UUVpjdHN3mKa4DHINRGnZ76O7EyoQaTILa8hHdlVkDw4D3BjQ1DVzPWc&#10;eguNa0VgID3wAwVqtLJRQb1hpUDAVgqCVCZuoVXuE4nhspRdWJO0p9E6J2oKXbEZEtVb5zJDrtYN&#10;kGMU1M5Vcw8vA8J48Gg4covZXpnGrVa6JzEjaKrwvwA/VIMo1Bbl0906GMWkFsFZfqKWP4RcietX&#10;XRXzqikyhtuWypPXpF02fnivdygk9sYo6GcsFUgMHH984q2RqUc3Dh6UMZRXrmTT86ZbZBsIp4ms&#10;QEinQLAQV5DAxIm3RcMJFiSHavBIOEozbY5PUxTC5kiwusH6jIGaVmWj2PqaEyVMvznJa2UBDnZT&#10;V8BROYrOA89qWEeigaiQVfbh8dVwiuNaExmVX0s7rc9QGyBL18yR+AqgpGxaBFDqcVgHn5ZIcXXt&#10;BEWgCg9w1VjPLeDXFumQvkJPuixldGYNgHcY6VVbaTEKtPIgUKswxniEzLaWXamPiSVHCS5Lc+Ec&#10;sM09boVhKKqoQG3yJYBuM2ulphet9sa8YjZXISQE2M6szN8Bgcin4P0k6NNKd1tJTrB2DRYj426S&#10;AS3UpasSUUNZklruErcuATzIEjp56KhWuw5+vfr8tYMMpLODeW1ek/nDQFWJOAxLtlcvm+XtiLGj&#10;QWVTcRcMnxCCfDcfQNWRGtzDinzTL4ncCPoBMdb04+W1FQ7hDUQ50F5H1GTZqu3rbHnOc9ek8MRf&#10;+541rKMJWEgVqPsm3HCYCM4u4d+sTReha7iiqcN14RCFvrLQ89Wygay2LAIyEtujyOmqcWEmv4lm&#10;R1aEVtRYaqlwgkyWGdU1WDiy7J4CFby59ObM6o3ffvWzVDH2+j0/dvKHPlDEw1uzYimQEhpYNzQI&#10;SIgCKaRzTeBUEuFi7TokWQaMFIezaQz3LIaTtRmVxdgdlty+ciSE2bCMAQHj0VsDEsEKkDg4Y5OP&#10;LmbC8GaE6baOGWTnipP/8Av/5uuX39h02bqwMDk08rcf/vGPP/RhSAkNjGXvnssaS06sqnDwH2Tg&#10;ylAg5hcZGSwc/4kYq4UhuUKgxKYMyDibM/tslUIVBTW1MSwvmBCSblFo0zwGG9TNRoYgoURiqANH&#10;hPxpxVlywoDcUiqnmRLVU/wy+U3bU+dBQDpGTcwtarnHUcrkP1TuuDt3bA2UcEgREeIr1lc5SnRo&#10;CSFbiJYXqGK/4vFEx+UTNi9CZe/hem3SJgNDQXaPGiWSDbCZWpmuM6wxCDAugd5yc0Q3ZZM+Wvkq&#10;UL646JHj4iZT6Q+LiwduisIZBwbQVI80Uluss1Yk0zmtxYlBcFHXFZ4wRq08Q0D8jjBeCkq6QrOW&#10;/avUqnTUQR+ASl7rNpmkQm2+1hazUoByMbHATGEuHFc4RtIKMzW+FFQlLiKEjCO6L1lt+D1b2WUs&#10;EqgDwD/IE94icyhOFQ4yb8REta3GqgFSiwkqUA2pSxv2FP9EDKok1qGRwfZSANUtr1MU5qayBn0H&#10;CqMn8IcpDSqJRO4LnriCR26W3cTUk3cqi4T6AaMVctGNyAM3o53w+fAxnP88VlcNwxpBwcCVHr4h&#10;P80lSBU/SkY0KeKqxRMeO+U3LBbMdiEI4YBVzbhrV3xqeyS9KrkzXYHeMO3EznJIuWuU4aGP7xQe&#10;Xrafb/QpmEbwP0k04QxzdsglRoPGikJmaL/gE+hGCL7a8mzhCl4RBb78YWAhCFV01ZZWW5csJJuj&#10;4eQ9+IfGS9j8lLWqQLnIDGxbeYYwAMpx6WqwCkVz5KwO28HQx25TGspoKLPNuMZBMwtKUWr2F3Uh&#10;tJ6ysrFKNAweB1Y50hMegeo2dCxyZkEbDn62idto32sY6+pTU//zzUXyJsqIRVX5FvbDvCN0zXWF&#10;96Pux3Wu6lJeqbrydfkgfFk8SCTSxK78bRS1KIREawZD3Flw1X2TAcVP9N7DRql5WabPRpW9F/KY&#10;s82RW6f/4uZX1/o+89afc4ccGBj/W7c/NE1fa3SrVDnFPYMRe529lrzeXuY+EvaOA5Ooxo9RU06s&#10;R9RWQMNLHHcy5jrtjoyiDEht94dZTuJpBv83FdC3lkOoyHGdOG6dKdt/2l7zAadiVYNr5LTD593T&#10;Gwwe+T+++blPv/zFhW30jr1LwfuR4/f/3Q9+4raJm8yqjlav3LCuNVb87xbUVAQXTbpBPI9YlHFd&#10;pR7nPwgvAWjVHwBbxrYq/4uJUDbN9PbtUnkVO2uNuAMpFyQKi2S+YlDUDZe0+t8qWkD2g8uDNIgq&#10;ApvVp25QIprUkGF78RfRUOx65AhqX3sHKfcO+6YjF6KKsOzKw1RLy5hVLfMdbB8ZXkFydwuG3Vt2&#10;Z2Dnkd+kJqZUPJpdldX9pJADV0R/kXTMlvwkhrXZuCrKvMeitsnTqi5WIY6MsOsCaJYm7jxwu58E&#10;1sATBvx9LOCqxhnOnGWqaVhrwUnmEge6FnV1KRNmrbZy3L1D6uMoeE+bHuFbMEdmsJ0FGLPHBZIJ&#10;RwmlIIuhAIDKV6Vvebui5l4B/LEiXiQPabySQLejAIfuUhQjhogIgu5vdS/Ta4hnCAADaqAy2GuZ&#10;M1wo9hUOvM+vBOg3e8HLFll5G3p1jxxLKVKTHlQ6Kpx8yMfWzPfUWBvdO9cKa9coHzIGVfcwohKz&#10;UQSDeIpKLx4RYKNNj5S5IrUQfb5jhZglbVxy+71AqokyUDhzWg9nRm8eYD9IJ4sxVoWb0YRLhrUp&#10;Cm5V7nTCqHikJF7EgNSqcAXr1326pAmFwoWe1pC2v1zuPLoFDnnjDxSAWrXjUSkwsECVqGJCUFIV&#10;kwZyZjGcyLMJjUl4ZSQcOeVDP5Xvqb4mND2VSkQ1ifw7eezMcgsgXSQfSMwOkbtrMfVR/rot71Gu&#10;2X+fGNbJnCkr8bcwGpAVcQJUiZvKzoYfgDA21SekGCweDB9NGFsY2KOCN2wH6me+TJDJQeuUElIy&#10;KDamdwWh5UoOyegBmKtfi+rqottFpmefWkgQuuhR5w4rNxbMNPSS31QEyXKp5NrW/e2lAMlTlxYy&#10;cfG7FYdWhk7+9pvPvjZ/gV9+9OBdHz16yzDePKBMKMl0fy+Kq7gsWmwlLNF7WP8IuHX9/sB1drVH&#10;LW0dY6vVylgle8yUbHUzpScxrI3JOKApJpVA5sKWD+pRcOb3jgSqOwacMyR+Nz5jLG/MLhqX+qpt&#10;kTrx2kC55T0rhb2g/6qsfWw+8oHiwB+sH/5vv/DPdtYI2CjixnPr6OQvv+ujP37yTmHy+GWtP/Ni&#10;ROYIx62UkcV34+mrL4wyDIDIGEuxEOSEEfWPaUvaIArxkvHL5D1Uuu5+MO0gKTlBEh+AGqa/Kq+1&#10;s1pQMc0lPyJyLgX+TaIcolpJRkQrbdSmB3WJMFl4ygOIP26XC+cV+mRhB1rPPjw3N6i+lShHh4JI&#10;BrU4hMWnTYyjp3xQ+8eQ1tkqTi/HFhN91MFR30rtplN5Xq9pwtiE0qlxI9JazKEs7A9sXBR7RY/r&#10;tZ48lmNxDqEkRKl8K+CDc1f+cFAc9fEM1c8ojy8h/2En2FlTAp2ovPAPZnWVn1kuaflg7G+PTq4+&#10;gHDiEpPw6Zv0rb1zxcqn3r3aX1XETkMcGdNgP65HS707YSXYlnQFqgahdXKVSKA0CXzGCNWQxAml&#10;IbhRlVRbYlhTZyLAK7oCbI+GTt9Y5c6wE05xusV912lRRDk4jiKDEgvImVsTIzXFtdjN+C0KkNOk&#10;hiXtCWnWo1ATNQPRdkcqkXM0MB0wOi4iF7br/JX5UREksczteX/zBraIF/VY3SVULjCPxKIKyNqp&#10;uIU8HjZuwAR5McSbSEeux3xvMi06vxTYRfmWXcdHNhDFAag+HVsxP9AfbhwnXEcGAXOo6OwXvCzY&#10;jWBn1adoksLESE1VG7RQ5BAZOxYo5wOcGv0FNzWrxRnZQAoES0ss+BQv0dxelOo8u5ZXr8XymqJI&#10;8WYwHAEsFhxZUjGchDrPGsP1N88F5EuQuPgsYbg7wAFMwjjydadEDrCmSb2E10eRbig1AuFSjnGF&#10;ckYrAqdRCuKGbtsqisK6DSBIoqYZdySwpQSpAroKYHH1+GpZYiyN9XdZQWIVJ4gSUWk0bnm31LZo&#10;FTkcLiBT73RacLD+g7bF4F0zdyRIdgLFSHRje0E6SpJs9ywXh+5rcrA6F+7MRhqJs0whhKlEx7Ne&#10;g82mcqtjw3pr2UI5zBR4zw0zoioT+FaIScZj4gHLtLTqqFQRvL34zdry/f1mWLuEJtuCzaeWbxzR&#10;KL0er4HlNuwjFmBzqofLXk1JnGAL96mAr1HWm1px3VIIMqVUDP+Cdubm6wOBeshIduyntjcARXl4&#10;e2XmGrqeR8jOCJDnAr0KqOPoR1Ba6w1hOLloRBs0Gdq9Xk/fO/6h/+eNp5e21vp7ih868dT7b34Y&#10;o8/9rKYkJKWF1SOYSsqwNlSBflBRsQpkiP2L0YTZuNFqGPolVlWCF3P8YNjlpKlzhFQ/MEduVhKj&#10;aTGLCL8cAseNy2S16pZHi34cawAVE5+0aLJmhKUN60Kw1H/sQ1/+1PKls+7FdIP19v3q/T/yN+57&#10;bNTxlDktrsMTQ1804pYFxuJLlAVJWOccoCXCiyszXmZb+77qvYQXJ40L9Z6xGRKmEijZsBPJ6iiJ&#10;ZoTBEd5GNHN6SdGgxrapKEsdk7Qj6k8kKj2o9KlMTHJt+HvAqfmL2uVgLWncsj4apck6MRYTZaNB&#10;bbsdVVm5YW2DjgrHBm6PK0Hwa6MdLA9m2/K6rYz5VlWv7fih7bFgsMG1bUPdNN09UWZYE6MFA3pA&#10;rSgJTuAVMOLmghXCUpAK3bWD/RnyTyNC3q6+JCq/c72ZCj2GbI2eiM5MRjkAD+Djas5ntQfM1KFc&#10;YnkuKXTsH7Dj0uC60qxpgqNnsXEdha0aKopYw2mGtA1hIysjr88AzRcOwQCRdI8TTaRG1P/pmman&#10;DHq8CGwOLADVIUwpaWB+u7X/jIVKU1P5QGq1Tc/YLBzDpr5ir2pCtWMNq+0v0dBOxsr8UiVzkWSY&#10;N7lQozVx03BKSfEFwWJA7ibYubLgfRR7Nugnq0q5tmFtWT1XjYCXGGVvIiCRftYcA3m8xp5ur2Qo&#10;fwM4SQ/jAkEcJKIxoTxh9Sltq/4WwabliqtAXBDb+PhsA1KPTZCUWkYgCRILGIC7zrLYSuqQJtO0&#10;f1ERDjT2VrlRwd7louxirLPklQUvrWudU8u6UNzaxjaQ4iZDUD9B3BFsran+WJaXu2QcGM8NanaJ&#10;q7NUZKcMNmpizC64JlkgH+wYOgptiXGSIE0ZXgZ31KHDIbS9tOXFkbBIh2v7IicKeRY9tmyX0sMF&#10;hzVDnBL0sM0U3wy3wekolU0n8LDU8ko7jau2hCOs7BMHViCfKoKE4kWQHD9MOetwPFO5fLgrSm4A&#10;aNQxNEJbV3cbXUAOe+n47Poo7UVUrF6fMk2nKGIBVnmlTqk6FhPpkA2qyFF6kSNFYXQDFkICbqFe&#10;3yZRTFkV29G4KUUR9lHVd5DaIWYhYiwS43xF6jG5BZwwa3QjbDEJ1y4otGFus5BJyf1iAB4GdQc2&#10;/lMZ7GBEwuE4SDrgBJvU/iBOETtefDtBFiW04t2+ij6dbotJPrNN1o+CGg/FoZ0kc4JcKwb3cEbM&#10;F2Wz8NBK4TmnihEw2wWjGMbnt+m6aEj0pJeXPjv6P2WDrUQNZZyGjJRAvK3aPqiEpon9Awyz1jYt&#10;Y6lTIl72165hXWtlcvy7tkf1Us40QeljDAmOLM6vVKI/cg3dNpfvgqzbCqSj+XYKeEhrUPk+Hij+&#10;ofCPmTqGRlB4UoyYXAZKn2lcKhKQYHjgE2s1hilHL5AeWh3yKmeqI4TjaNqK1MynLrzx9asvEhuc&#10;7h/7xQd/+uAgMUunWq1yXMrRaWQoZlXDZO/jjIy4stgprDqzli6zyLqUsoIE4QDcAhbL1MVQdGAP&#10;C1eroYBmrXptDrDDsFpf3PQQ+nxlLKH6fCP72y7m9eLoP3n+i//f839MPDZ53zsP3/rrP/w3Tw72&#10;2h3AoCxyBaqhjNgrUh9xod7uNbY4Vr9iHoRIwcdbMLhURhYFgMGOb8nXd7hkTIqIA9v9WixIVdbW&#10;WZyV2FliaVgVol7mSgiw4/UajGuBdhdulxhTzTkvJ0RYQ8hnZNnEE8g/qOx+N6gu5oDmQcmgmqbd&#10;rChWXAhd8IYf1TlK82Y4d6tSUK3SpTJipBEthqebfiAcgpHN+jrJ9zDn1mE3g3Vf/DPQt1npQuRE&#10;uWqhqHGPUblFKQu3AqUIisDTJgzOf9CG2Msk76PAEhKlWLgqFM3Bw7BQrRK5F8aVLxrZExb7d3eJ&#10;CzRaT5DUDspYchIulcKK2RFIPpC4ag4oZRojBCXveJFL/Ljq2qDTCrjf2U9RS6aKtXXHR+ug8lOb&#10;eo3V1n/BiSUcrtVWLG3ggJIMOrlI1KZ2FoNeboCzD9w5jQ6XosLuekuR+EaTlSXPksZ3pPUuieQw&#10;sQzEwwnVABGHiQL0kVSgEvQifo/lpKbKcjK1M5HtYu6Ty3op35Lyl2x5FfTVbkoC3UGIhkt7wmoW&#10;zQqPox6DgSmR0xucRsF7qoHN10r5pXGgwXEG609ZT1ndv+78RsPhxJcTQbiZWmBeVgiEm0OHyatE&#10;ipGMDfk3GZ1oJObr1GwyqKVlzLZOC3E0qIs+uDaEujJiGeB9krvDclmWzxnCSXNQE0K8Jr1GuhIt&#10;r4WEIrnFHZW1XT6is9KsIjDa0Hh53ZFJJFnJQMspoRjRFSquNYYrGWrLSpJIkIwIJdJ7sSCJw8Q8&#10;pXI26IgXX0O4Fp5xn1S3takcKYycul5JGCrWYEXbzvdgTwVHFtVj6sDGZYV2RqzVl4s1RU9cZc8P&#10;uHEjyoHoP6ejZiLKUABeYgwswalHF6AxaQxkL6Ie1wWvV68iLvddOU9bfKZmhnXJB6t1Zpm1a0Wn&#10;K8/UBTy5un/Nw6deYmfLl0QxX+ssY8c/cmks12emvKVGk/k6BeUCTNHxKcevliTZMnVMGS93YJpk&#10;nVQide123cQRFoZzWsKIsbWtlu2vurwJi39ya6SXVwfWVBO3HiwLdvO2VgCavEXtv3QN6wyLlOMj&#10;alsqLawYgOEcUAE4cJbKca5qFJl2CNFIKUibO7lxXr5kV1UaQi3zg0IdkMdUk8War8LZVlSLg2eH&#10;AcWnwik7DGaUqPhXSlAxudS4HEW7bHQaY3uCU40pQIjFpRT9vtUg+L+++cmZ9XmMkXsnTv70XR+a&#10;7K+GWVRAgiPPuBARqFelacM1i7lW2Lg6NhZVks9q97eQ2djQpt2kWUp2oUX9dz/y3NVHSrUmGoKk&#10;rTOP3GkvXcMp+1KaD52SJEntRico4kz54vC2N/CpM1/97776r3vXSypjfGDo7z/51//iAx+iSss4&#10;Aax+yLwIc+tjE1YdB8qXV1Mw1eB0fRSrM75kLiqxzmEA1QcLGvzD5qi4HblaYhhR2EZDq54puk0t&#10;luweo6yJwldOJTkXiHuRuI4ymOAr1N23mu+hLyjypKCdKB3lHJK1VBWRuwKhBWR/XX6tfFCZYslk&#10;LWjHB7ioZOMaZqY47izQir004ZeDJOdQvRtZXnGGRMtrIxofVlp6nVVdGtHF8tXaQ6FfTdNCmGWR&#10;s5Rm1ouou5j6rssYMvJ1XCYnQiWbNYXISr13GdeY1sy1x3NYL/qeEHNSqloJTf4kJpp7W8kPFwlh&#10;M6YJy5DV0yTphWgTLbxU/hgHVvnqRT4AVriNyxaDedAlLcrIGuqCS5/AIYaRBYOlphYjReEyZnIA&#10;7PJOW/YRTU3coC4ZV6Fipom6sKuLuJddz6WhzZxiOIgOxdrhJmtJFWlIFyPQpKq6ghWesNtiTdZi&#10;pQxK6qM44MO/4ZJadtJEDGeZBE88tfJDtLw2tDshsTnbKMbhhpPRZLTrpA3FCzGuGg8BP9x5t180&#10;h01xDbZVlhCS7CILpnjTZ63CA7e0YfmbaFznXJnACGgLjyFHCdnexThOqkTBFC1vVJ1i8y2ZnvZ+&#10;Vdx+/WtZYKV0B5ljib2FLAF+YFCQGIQ8oqw9jRLdiGveBtFNY7FwnljJFbHLruLZPdNoed3dh/SO&#10;yp42lKMVrlV0h9VAuC5Q3xLXl/Oj0IMEybEbuW114rRLyVgvwF1i6QL8bmisW2imegYFdavstCdw&#10;DlFnAHUEzoTlsxaVcW65TJwq40flZza6BZyisEgz6SzyDwL4OdN295nXcTRNZXGHNYlWxEtoWVA3&#10;X2e4V85ap8HOY6KgnDyTIDV/SWJMdNwdiuhssEvqDSzlzy0AktAk2RF+p5RSarvTinGXMLst1pm1&#10;/IYwYKPKW5KIkFBZ5IL3wWuKGISZoCs3dyoxlQCsHp6rUImKEJkScMuLj0S7ZVPFsub35+ka1nu7&#10;ztw0wuBtBgilSmo4HusCOYnnFTEtHUJhkbE/TPqNNpi8EiKXhVut2gwsDIkWsNtFQTV6Rgaby2KR&#10;VKyupMQxQVSDQmZWqRmzA2RUJRis6Me/M/v2p1/7/NIWNcvhUzc98GO3vXekmIVzFxONzGzNfjEs&#10;i0c+qEpstWxSVQ3rXdOmPApVG+hWU+ZaGTSZCIF4i0qPQrlqnCE8AzB0yzHFhcCksZ4+/+rPfelf&#10;jM7P8c8uYs0//sLDP/FfPvGxivkqnS+EuvSs5ekgxtLyGmw3fizpTNbM8vvk5bUvdHytsCyzSqHc&#10;d0uGWF4i2GJbhWqQiYtwlWZqDTuG1bdCIbp+g7SOlrWwzjqifU6DajiHFzd8PPaKUt52pZVmqzSx&#10;EdkK96m4mhPj3LRf2kEZQ1SLy/qUWQ922cENy5ZX1ZYR5RaQVgVKSSNWhuorZ1vuqhmVR7C95Iup&#10;jTmuqnjLPZEnvOsXrNmhHkuIy8IDnE0NsSJPllStZdSW/w5+k5XE+RakF+iiVO+IvVIlmwSfnekN&#10;VzTLuGa4q2B62AcnlonmfNdcKLoTuNaFi5Sw5tclY5AKpyRKOQ2EahQcmz6AqUf0FKykwqhZGQOs&#10;swxwFELX1lOQKKCuT8uTKJRbphLjtzSYnCwDu6HVKZD49HRAkbSKL4kE1xFlUaIarlS2CD1HQxmC&#10;tqfO1KhmbkboONtWsR5FPuFoIMINcoZlgbpd21n6P5X2AXG05hRvTFRq/73eoDo65tkKR6uoClQ5&#10;2NOqr603z1hWRYAgQBeyhA+TtA1uOKgmyx95v5qyrC7q7yfqdA+NRqSzDNEc8RpBBb2pQSPlZnnF&#10;ao9KPJ2TzPIKUaCsjsFqiYiPZ5qmqeXokLKtrsRCDrmxH7omXFXulFiQDCRpVNk0epvkFtBklXnY&#10;3fiwyuuLK52dFV6Omiir63C4I/qJSjtVS6wxVSfYhtLxwQVJNwrKjKJAa9WRX6dgKp/tdZHSWJtM&#10;p9WlhwXhqFB9Uo/DiLQcFcHbSEEz7riVTGS7hihMkkexjGYwSXbczzpFJT8q9Ybx8bFXV6bFEOqY&#10;ttD5s78CcDeSZGo6VWZmaX/8mRJlVnWhipsSmEpEMEhbGSQs7J2Qdmqlz0v9ramneBrNselfrnqm&#10;vj9YQdq7Jm39tbb8WHWZ+Pev//lz115d39miHeMP3/z4B0483qv2E/vxZDGsW3+P+c219/zx/164&#10;cNb9lDOst47d8cxH/p5F6Ks/zsDpsKfzXqmhMt3vFWy0RBYyFGOde8SKNa+7wjAz3MSRkOjeIklV&#10;xQLOP6H4lUAWRql5XGCwiVifCujq1ug/qH+RXWGxnyRAmH+wvN+oxQqS93eqfd6KCuyBGsjCcttC&#10;tVqFrjrSwcKEDynjMpsp0PCdZIFFDqG2Ndk+/ARrUK8VdmVh+Z56QiVbUE18NFNtoqUW5TEiZkYr&#10;5lLtVopXDeCU701iscUXpcA9WV5jiTYx3lYNdAxatWJHA0q1/AhO46BrbkOx9pzEqqhj2OqtiTUF&#10;vitQbvsj2mkNLSvfYgEmSJb9p1+Sb4JE25Eypd1IFWR5yQpFoS8ZLou1ZbtB5Gi+lQHphj/ejrdr&#10;OEiuDxj9IBlphZNMkkm+KV+hLVb3Ihd0JwyCddsK5XbqpVzzMktKCBhjoRbtsjqSTqVV4l6qqTyL&#10;tL/3Xc7i6DwT6X52r1fgo3d++MjQNAC6jZ2tL174xhfe+Tq1kHs96L79/pW1xZ/+7D9NrGo37trw&#10;8G89/nMTA9zo3ae7At0V6K5AdwW6K9Bdge4KdNYKfP+xgrS+vp3nkNYMwXoXlm/83uk/urh6nTDt&#10;1MDYDx179L03Pyrquj1+9jpifWNr458/83u//cqfpgglFLH+Xz70S3/prveS4aszv27EOtPm768H&#10;n+GVvofOXYbZ7P1HOiUUtPczbWGEzhOqjjt3rG6nrVKnvU+5AHb227VwWNr71Q5bpv09d92IdXuF&#10;aZ9/Lbx5dBJ09ZHBaaBk8xtLz1x6/ukLz0Hquc/v0d7hrm+s/etn/90fv/altFXNEH/t0Z/8yKmn&#10;6lvV7X2T7q91V6C7At0V6K5AdwW6K9Bdgewr0DWss69VR34yDO+eOvGB44/Cu0cJ5PX1xa9f+s7T&#10;F771vWtbX1tf+a1vfeoPX//S7FaJ343g3MTxu3/tiY/1wVbcfbor0F2B7gp0V6C7At0V6K5AR65A&#10;17DuyG3J81Js4cOH73r/zY8MF/uhbICD75lLL3yPxq2xqn/nuT/4zOtfvrJhLTDsoaxm/ODRT3/4&#10;vx7s+f5BkOfZ4e5nuyvQXYHuCnRXoLsC3RX43liBrmH9vbFP9d8SNvx7Dtxx79Qdw8UB4tbY1l+7&#10;9PxXLzwn7qTvnSe2qr90cb3UkSHo8Q+OTf+9h3764MB+EV5+76xY9027K9Bdge4KdFeguwLdFeio&#10;Fega1h21Hc2/zNTA6AdOPHbXxAlIQnaCnevr81+5+NzTF7/9vWJbX11f/uS3Pv2fXv/ShZRVvdPT&#10;c3LswN956Cd/6tR7ml+a7je7K9Bdge4KdFeguwLdFeiuwL6sQNew3pdl3odBwp2bhiffd+LxO8Zu&#10;Lvo9O0Ewu77wpfPffPbSC5tGxroPr9D0EOdXbvyLZ3//P7z25+lYNa3c7hoe/cQDf/Fn7v8QvQea&#10;/vHuF7sr0F2B7gp0V6C7At0V6K7A/qxAl26vcp070AbN+kr0Anh78eqfvPXls4uXiVszt/H+4fcf&#10;e+zJo/cbQLkN7QbcerWLbo82bJeXZv7Ol3/j5Uuv+tulloGh7982NPIzpz74C09+vKdO3/hqp6RL&#10;t5dJd+wv/VCGV8oq5Bl+ql0f6cBXKk2tS7eXYZs7bwc77tx1YNil83YtLWqd/XYZDsX+fKTDlml/&#10;z13XsP6+MqzN5PXfWbr+h2e/cHH5+vqOCK0Hin3vOfLQ+44/MtZLk6322NZtMaw3gvBrbz33C9/4&#10;zaGlRbVAi19tx++5a3TyY3d98GMP/MRYMXfBYtewzqQ491fRZHilDlPEeuMOfKWuYZ1BlFKLlOvT&#10;+/Hhjjt3HSjnHX3uOlsr7IcIZxujwzZxf89d17D+fjOsnW19aXX+82995fTcO5txJ9v7Jm/96J0f&#10;BIpNY+jWzevWDeul7c3ff+lP//Fzv9uzHXWfdoZ16PecHD/wifs/8p/d9xfyxqrdXnYN60yKb38V&#10;TYZX6jBF3DWsM+xZx3+k84Sq485d17DOKcWdJ1M5J7A/H++wZdrfc9c1rL8PDWszCfzF7Z3ffeU/&#10;np2/mNjW0wPj7z7y0BPHHhhpGRbSimGN/XxjY/W/+conv3b2q+nVl2HtF6fGJn/lwY/+zL0f8sMS&#10;MiSXJuga1pmWa38VTYZX6jBF3DWsM+xZx3+k84Sq485d17DOKcWdJ1M5J7A/H++wZdrfc9c1rL9P&#10;DWszCzYLff/u9B+9MHMmsa3517snbvnonT98eHCslePVtGG9FgS/e/qL/8PLfzA0P18Iy3AphNKP&#10;HbnrVx76qY+ceKiVasWuYZ1pZ/dX0WR4pQ5TxF3DOsOedfxHOk+oOu7cdQ3rnFLceTKVcwL78/EO&#10;W6b9PXddw/r72LCOpvbVy69+9s2vLG+vJVMdLPbfP337j9/2gYm+3uYOWROGdeD1fu7ct3/r5f/0&#10;zOXThaBQDOjCXmZYv/v29/76+z4x0dff3Csl3+oa1pkWcH8VTYZX6jBF3DWsM+xZx3+k84Sq485d&#10;17DOKcWdJ1M5J7A/H++wZdrfc9c1rL//DWtC128uXftPr3/h4sr1baMKAXSB9TnZP/LgoTvfd+Kp&#10;8d7crIt5Deuzi9f+1XO/99krL69vbuzs7OwyrHeKPf/oiZ//2Xt/pC0dy7uGdSbFub+KJsMrdZgi&#10;7hrWGfas4z/SeULVceeua1jnlOLOk6mcE9ifj3fYMu3vuesa1j8IhjWmtDe/ufnFt7/24vXXFzZX&#10;CBUTLPY9r7enONk3cv+B29917OHDA8PZD1xGw3rH633p+luff/ur37j8nVeXrq9sb3kEqvUnFbE+&#10;dte/efTjjxy5o6dNjCVdwzrTPu6vosnwSh2miLuGdYY96/iPdJ5Qddy56xrWOaW482Qq5wT25+Md&#10;tkz7e+66hvUPhmEt5amOjK/PX/qzd555a/HK1o5aroReiBkKMmSsOEj0+tT0bcdGbxrs8QthxNRR&#10;6wg2NKxXg8Kzl1/4zOtfOb986fX1+YWtjXBnxwf6ERvWPWE40tv3N+/76H/+yI8PFPu9UG1s2vJ0&#10;DetMy7i/iibDK3WYIu4a1hn2rOM/0nlC1XHnrmtY55TizpOpnBPYn4932DLt77nrGtY/MIa1TRTr&#10;9fra0vNXz3zn2pnLK9cxrN38iWD3F/un+kZHigP3Hzp1ZPTwgeHpyb5Br4aFXd2w9vyFrc0L8xfe&#10;mDv3pUvfObc6+8La3ObWJj8SBoEfholhPVgcePLIA3/jtqeePPlIv9/mE9g1rDMpzv1VNBleqc1i&#10;kGHEhh/pwFcqvXO3QUzD/etEJvKOO3ddwzqDHKU/0tFaIedc9vDjHbZM+3vuuob1D5ZhbWG4ns2d&#10;raur889dfvml2bPX1+edYe1M7CAMR/uGxnqHx/uGTo7ddGT00HDfMHbwQO9AX48qHfl7r8LOha2w&#10;sB5sB2Gwurm2sLG0vLF0ZWnm+ZmzV9ZuvLY29/rmYrBDeWJQCHZ6Uob1eN/wU9OnfuL4Y4+dfPjA&#10;wGgtw72V8941rDOt3v4qmgyv1GGK2I5Khtf+rn2ka1hnWPrO28GOO3cdKOedt2tdwzrDYSv/SIdt&#10;4v6eu65h/YNnWLsZe/76zjbtxJ+/8urbS1feWbqcGNbCZBgwo9cvghIZ7h0YLg729xT7fJogev09&#10;fXdP3eJ7/pnZc/ObSxjOi1vrc5tLcxtLM5sr17c2sLZXC4WNkDrJMsP6lsGRpyZu/8CJxx88eu/h&#10;ockeRc/35Oka1pmWdX8VTYZX6jBF3DWsM+xZx3+k84Sq485d17DOKcWdJ1M5J7A/H++wZdrfc9c1&#10;rH9QDevIvPbWdoLrqze+fuH5y6uzV9ZmlzfXt7GqY8Sz/mZ/h8iDv/MXzOUti27vhDv8y04h3Az4&#10;t2CjEGyE/FO4y7Du7el53/DBO4cPP37zQ/cevuumoSl/z0zqaE6dGGjsMC2jy7TTXqnT3qcDDY4y&#10;ZdWNWGcwEDpPqDru3HWgnHferqVFrbPfLsOh2J+PdNgy7e+56xrWP9iGdTz7rULPtZXrMyvXT19/&#10;68LK9fmN5eWt1S2QHk0Z1usF72Cx7/b+8SN9o+86ci81kSfGj473DTSsiWzLie9GrDMt4/4qmgyv&#10;1GGKuBuxzrBnHf+RzhOqjjt3XcM6pxR3nkzlnMD+fLzDlml/z13XsO4a1mUrsBF6F5euza3Ovj1/&#10;8fLy9ZWdzdXttfVgi96Ni1tAPKpHrHt9f6inr8frGfD7Rnp6B3sGHj9y74mJYydGb5rqHwJZsj9H&#10;uRuxzrHO+6toMrxYhynirmGdYc86/iOdJ1Qdd+66hnVOKe48mco5gf35eIct0/6eu65h3TWsqx+z&#10;0Oub3Vg+t3Dx7fkLM2uzxLDPLJyrZVjfNDB6y+jh8b6xW8aP33vg5PGRo33e1v4c32r712FHujNN&#10;tP1VNBmEobtrGRYp9ZEuFCTDenWeUHXcuesa1hnkKP2RzpOpnBPYn4932DLt77nrGtZdw7qZY9aQ&#10;x7qZH23Td7pQkEwLub+KJsMrdZgi7kx3qGtYZ5Ck9CLl+/g+fLrjzl3XsM656x2oqHLOYF8+3mHL&#10;tL/n7v8HZEpr88+USOYAAAAASUVORK5CYIJQSwECLQAUAAYACAAAACEAsYJntgoBAAATAgAAEwAA&#10;AAAAAAAAAAAAAAAAAAAAW0NvbnRlbnRfVHlwZXNdLnhtbFBLAQItABQABgAIAAAAIQA4/SH/1gAA&#10;AJQBAAALAAAAAAAAAAAAAAAAADsBAABfcmVscy8ucmVsc1BLAQItABQABgAIAAAAIQDnPFKGTQQA&#10;AEIKAAAOAAAAAAAAAAAAAAAAADoCAABkcnMvZTJvRG9jLnhtbFBLAQItABQABgAIAAAAIQCqJg6+&#10;vAAAACEBAAAZAAAAAAAAAAAAAAAAALMGAABkcnMvX3JlbHMvZTJvRG9jLnhtbC5yZWxzUEsBAi0A&#10;FAAGAAgAAAAhANy2xmfcAAAABQEAAA8AAAAAAAAAAAAAAAAApgcAAGRycy9kb3ducmV2LnhtbFBL&#10;AQItAAoAAAAAAAAAIQBIJJoEUHsBAFB7AQAUAAAAAAAAAAAAAAAAAK8IAABkcnMvbWVkaWEvaW1h&#10;Z2UxLnBuZ1BLBQYAAAAABgAGAHwBAAAxhAEAAAA=&#10;">
                <v:rect id="Rectangle 1014" o:spid="_x0000_s1128" style="position:absolute;left:17859;top:16430;width:66437;height:15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kYsUA&#10;AADcAAAADwAAAGRycy9kb3ducmV2LnhtbESPzWrDMBCE74W8g9hALyWR24TiOFFCCBRMT/lp8HWx&#10;NraJtTKSartvXwUKPQ4z8w2z2Y2mFT0531hW8DpPQBCXVjdcKfi6fMxSED4ga2wtk4If8rDbTp42&#10;mGk78In6c6hEhLDPUEEdQpdJ6cuaDPq57Yijd7POYIjSVVI7HCLctPItSd6lwYbjQo0dHWoq7+dv&#10;o8C8HIpFh7ZfNeHzmh8dH0/3Qqnn6bhfgwg0hv/wXzvXCpbpEh5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2RixQAAANwAAAAPAAAAAAAAAAAAAAAAAJgCAABkcnMv&#10;ZG93bnJldi54bWxQSwUGAAAAAAQABAD1AAAAigMAAAAA&#10;" fillcolor="#30a679" strokecolor="#243f60 [1604]" strokeweight="2pt">
                  <v:textbox>
                    <w:txbxContent>
                      <w:p w:rsidR="00C75A32" w:rsidRDefault="00C75A32" w:rsidP="0028236D">
                        <w:pPr>
                          <w:rPr>
                            <w:rFonts w:eastAsia="Times New Roman" w:cs="Times New Roman"/>
                          </w:rPr>
                        </w:pPr>
                      </w:p>
                    </w:txbxContent>
                  </v:textbox>
                </v:rect>
                <v:shape id="Picture 1015" o:spid="_x0000_s1129" type="#_x0000_t75" style="position:absolute;left:19287;top:17710;width:64723;height:13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FSEzFAAAA3AAAAA8AAABkcnMvZG93bnJldi54bWxEj0FrwkAUhO8F/8PyBG91o9iqMRuxpQUv&#10;grHV8yP7moRm38bsatJ/7woFj8PMfMMk697U4kqtqywrmIwjEMS51RUXCr6/Pp8XIJxH1lhbJgV/&#10;5GCdDp4SjLXtOKPrwRciQNjFqKD0vomldHlJBt3YNsTB+7GtQR9kW0jdYhfgppbTKHqVBisOCyU2&#10;9F5S/nu4mEA5n3byeMk+qn65mb/pc7fNdnulRsN+swLhqfeP8H97qxXMFi9wPxOOgE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UhMxQAAANwAAAAPAAAAAAAAAAAAAAAA&#10;AJ8CAABkcnMvZG93bnJldi54bWxQSwUGAAAAAAQABAD3AAAAkQMAAAAA&#10;">
                  <v:imagedata r:id="rId63" o:title=""/>
                </v:shape>
                <w10:anchorlock/>
              </v:group>
            </w:pict>
          </mc:Fallback>
        </mc:AlternateContent>
      </w:r>
    </w:p>
    <w:p w:rsidR="00B36464" w:rsidRDefault="00B36464" w:rsidP="0017067C">
      <w:pPr>
        <w:spacing w:line="360" w:lineRule="auto"/>
        <w:jc w:val="center"/>
        <w:rPr>
          <w:rFonts w:ascii="Arial" w:hAnsi="Arial" w:cs="Arial"/>
          <w:b/>
          <w:sz w:val="40"/>
          <w:szCs w:val="40"/>
        </w:rPr>
      </w:pPr>
    </w:p>
    <w:p w:rsidR="00B36464" w:rsidRDefault="00B36464" w:rsidP="0017067C">
      <w:pPr>
        <w:spacing w:line="360" w:lineRule="auto"/>
        <w:jc w:val="center"/>
        <w:rPr>
          <w:rFonts w:ascii="Arial" w:hAnsi="Arial" w:cs="Arial"/>
          <w:b/>
          <w:sz w:val="40"/>
          <w:szCs w:val="40"/>
        </w:rPr>
      </w:pPr>
    </w:p>
    <w:p w:rsidR="00B36464" w:rsidRDefault="00B36464" w:rsidP="0017067C">
      <w:pPr>
        <w:spacing w:line="360" w:lineRule="auto"/>
        <w:jc w:val="center"/>
        <w:rPr>
          <w:rFonts w:ascii="Arial" w:hAnsi="Arial" w:cs="Arial"/>
          <w:b/>
          <w:sz w:val="40"/>
          <w:szCs w:val="40"/>
        </w:rPr>
      </w:pPr>
      <w:r w:rsidRPr="00312CD9">
        <w:rPr>
          <w:rFonts w:ascii="Arial" w:hAnsi="Arial" w:cs="Arial"/>
          <w:b/>
          <w:sz w:val="40"/>
          <w:szCs w:val="40"/>
        </w:rPr>
        <w:t xml:space="preserve">Lung cancer, screening </w:t>
      </w:r>
    </w:p>
    <w:p w:rsidR="00B36464" w:rsidRDefault="00B36464" w:rsidP="0017067C">
      <w:pPr>
        <w:spacing w:line="360" w:lineRule="auto"/>
        <w:jc w:val="center"/>
        <w:rPr>
          <w:rFonts w:ascii="Arial" w:hAnsi="Arial" w:cs="Arial"/>
          <w:b/>
          <w:sz w:val="40"/>
          <w:szCs w:val="40"/>
        </w:rPr>
      </w:pPr>
      <w:r w:rsidRPr="00312CD9">
        <w:rPr>
          <w:rFonts w:ascii="Arial" w:hAnsi="Arial" w:cs="Arial"/>
          <w:b/>
          <w:sz w:val="40"/>
          <w:szCs w:val="40"/>
        </w:rPr>
        <w:t xml:space="preserve">and the </w:t>
      </w:r>
    </w:p>
    <w:p w:rsidR="00B36464" w:rsidRDefault="00B36464" w:rsidP="0017067C">
      <w:pPr>
        <w:spacing w:line="360" w:lineRule="auto"/>
        <w:jc w:val="center"/>
        <w:rPr>
          <w:rFonts w:ascii="Arial" w:hAnsi="Arial" w:cs="Arial"/>
          <w:b/>
          <w:sz w:val="40"/>
          <w:szCs w:val="40"/>
        </w:rPr>
      </w:pPr>
      <w:r w:rsidRPr="00312CD9">
        <w:rPr>
          <w:rFonts w:ascii="Arial" w:hAnsi="Arial" w:cs="Arial"/>
          <w:b/>
          <w:sz w:val="40"/>
          <w:szCs w:val="40"/>
        </w:rPr>
        <w:t>UK Lung Cancer Screening (UKLS) trial</w:t>
      </w:r>
    </w:p>
    <w:p w:rsidR="00B36464" w:rsidRDefault="00B36464" w:rsidP="0017067C">
      <w:pPr>
        <w:spacing w:line="360" w:lineRule="auto"/>
        <w:jc w:val="center"/>
        <w:rPr>
          <w:rFonts w:ascii="Arial" w:hAnsi="Arial" w:cs="Arial"/>
        </w:rPr>
      </w:pPr>
      <w:r w:rsidRPr="00312CD9">
        <w:rPr>
          <w:rFonts w:ascii="Arial" w:hAnsi="Arial" w:cs="Arial"/>
        </w:rPr>
        <w:t>An information booklet for people thinking about taking part in the UKLS lung cancer screening trial.</w:t>
      </w:r>
    </w:p>
    <w:p w:rsidR="00B36464" w:rsidRDefault="00B36464" w:rsidP="0017067C">
      <w:pPr>
        <w:spacing w:line="360" w:lineRule="auto"/>
        <w:jc w:val="both"/>
        <w:rPr>
          <w:rFonts w:ascii="Arial" w:hAnsi="Arial" w:cs="Arial"/>
          <w:b/>
        </w:rPr>
      </w:pPr>
    </w:p>
    <w:p w:rsidR="00B36464" w:rsidRDefault="00B36464" w:rsidP="0017067C">
      <w:pPr>
        <w:spacing w:line="360" w:lineRule="auto"/>
        <w:rPr>
          <w:rFonts w:ascii="Arial" w:hAnsi="Arial" w:cs="Arial"/>
          <w:b/>
          <w:color w:val="FF0000"/>
        </w:rPr>
      </w:pPr>
    </w:p>
    <w:p w:rsidR="00B36464" w:rsidRDefault="00B36464" w:rsidP="0017067C">
      <w:pPr>
        <w:spacing w:line="360" w:lineRule="auto"/>
        <w:jc w:val="center"/>
        <w:rPr>
          <w:rFonts w:ascii="Arial" w:hAnsi="Arial" w:cs="Arial"/>
          <w:b/>
          <w:color w:val="0000FF"/>
        </w:rPr>
      </w:pPr>
      <w:bookmarkStart w:id="238" w:name="OLE_LINK1"/>
      <w:r>
        <w:rPr>
          <w:rFonts w:ascii="Arial" w:hAnsi="Arial" w:cs="Arial"/>
          <w:b/>
          <w:noProof/>
          <w:color w:val="0000FF"/>
          <w:lang w:eastAsia="en-GB"/>
        </w:rPr>
        <w:drawing>
          <wp:inline distT="0" distB="0" distL="0" distR="0" wp14:anchorId="0DF38782" wp14:editId="52A22D0A">
            <wp:extent cx="2474982" cy="1932317"/>
            <wp:effectExtent l="19050" t="0" r="1518" b="0"/>
            <wp:docPr id="32" name="Picture 1" descr="\\mwsug03\u03\SARCOT02\Documents\Liverpool Heart &amp; Chest Hos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sug03\u03\SARCOT02\Documents\Liverpool Heart &amp; Chest Hospital.JPG"/>
                    <pic:cNvPicPr>
                      <a:picLocks noChangeAspect="1" noChangeArrowheads="1"/>
                    </pic:cNvPicPr>
                  </pic:nvPicPr>
                  <pic:blipFill>
                    <a:blip r:embed="rId64" cstate="print"/>
                    <a:srcRect/>
                    <a:stretch>
                      <a:fillRect/>
                    </a:stretch>
                  </pic:blipFill>
                  <pic:spPr bwMode="auto">
                    <a:xfrm>
                      <a:off x="0" y="0"/>
                      <a:ext cx="2478273" cy="1934887"/>
                    </a:xfrm>
                    <a:prstGeom prst="rect">
                      <a:avLst/>
                    </a:prstGeom>
                    <a:noFill/>
                    <a:ln w="9525">
                      <a:noFill/>
                      <a:miter lim="800000"/>
                      <a:headEnd/>
                      <a:tailEnd/>
                    </a:ln>
                  </pic:spPr>
                </pic:pic>
              </a:graphicData>
            </a:graphic>
          </wp:inline>
        </w:drawing>
      </w:r>
      <w:r>
        <w:rPr>
          <w:rFonts w:ascii="Arial" w:hAnsi="Arial" w:cs="Arial"/>
          <w:b/>
          <w:noProof/>
          <w:color w:val="0000FF"/>
          <w:lang w:eastAsia="en-GB"/>
        </w:rPr>
        <w:drawing>
          <wp:inline distT="0" distB="0" distL="0" distR="0" wp14:anchorId="32A6B5EB" wp14:editId="409DD7AE">
            <wp:extent cx="2597966" cy="1923753"/>
            <wp:effectExtent l="19050" t="0" r="0" b="0"/>
            <wp:docPr id="34" name="Picture 30" descr="C:\Users\cjdhands\AppData\Local\Microsoft\Windows\Temporary Internet Files\Content.Outlook\B99XABE3\front 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jdhands\AppData\Local\Microsoft\Windows\Temporary Internet Files\Content.Outlook\B99XABE3\front entrance.jpg"/>
                    <pic:cNvPicPr>
                      <a:picLocks noChangeAspect="1" noChangeArrowheads="1"/>
                    </pic:cNvPicPr>
                  </pic:nvPicPr>
                  <pic:blipFill>
                    <a:blip r:embed="rId65" cstate="print"/>
                    <a:srcRect/>
                    <a:stretch>
                      <a:fillRect/>
                    </a:stretch>
                  </pic:blipFill>
                  <pic:spPr bwMode="auto">
                    <a:xfrm>
                      <a:off x="0" y="0"/>
                      <a:ext cx="2607694" cy="1930956"/>
                    </a:xfrm>
                    <a:prstGeom prst="rect">
                      <a:avLst/>
                    </a:prstGeom>
                    <a:noFill/>
                    <a:ln w="9525">
                      <a:noFill/>
                      <a:miter lim="800000"/>
                      <a:headEnd/>
                      <a:tailEnd/>
                    </a:ln>
                  </pic:spPr>
                </pic:pic>
              </a:graphicData>
            </a:graphic>
          </wp:inline>
        </w:drawing>
      </w:r>
      <w:bookmarkEnd w:id="238"/>
    </w:p>
    <w:p w:rsidR="00B36464" w:rsidRDefault="00B36464" w:rsidP="0017067C">
      <w:pPr>
        <w:spacing w:line="360" w:lineRule="auto"/>
        <w:ind w:left="720" w:firstLine="720"/>
        <w:rPr>
          <w:rFonts w:ascii="Arial" w:hAnsi="Arial" w:cs="Arial"/>
          <w:b/>
          <w:sz w:val="20"/>
          <w:szCs w:val="20"/>
        </w:rPr>
      </w:pPr>
      <w:r w:rsidRPr="00312CD9">
        <w:rPr>
          <w:rFonts w:ascii="Arial" w:hAnsi="Arial" w:cs="Arial"/>
          <w:b/>
          <w:sz w:val="20"/>
          <w:szCs w:val="20"/>
        </w:rPr>
        <w:t>Liver</w:t>
      </w:r>
      <w:r>
        <w:rPr>
          <w:rFonts w:ascii="Arial" w:hAnsi="Arial" w:cs="Arial"/>
          <w:b/>
          <w:sz w:val="20"/>
          <w:szCs w:val="20"/>
        </w:rPr>
        <w:t>pool Heart and Chest Hospital</w:t>
      </w:r>
      <w:r>
        <w:rPr>
          <w:rFonts w:ascii="Arial" w:hAnsi="Arial" w:cs="Arial"/>
          <w:b/>
          <w:sz w:val="20"/>
          <w:szCs w:val="20"/>
        </w:rPr>
        <w:tab/>
        <w:t xml:space="preserve">   </w:t>
      </w:r>
      <w:r>
        <w:rPr>
          <w:rFonts w:ascii="Arial" w:hAnsi="Arial" w:cs="Arial"/>
          <w:b/>
          <w:sz w:val="20"/>
          <w:szCs w:val="20"/>
        </w:rPr>
        <w:tab/>
        <w:t xml:space="preserve">    </w:t>
      </w:r>
      <w:r w:rsidRPr="00312CD9">
        <w:rPr>
          <w:rFonts w:ascii="Arial" w:hAnsi="Arial" w:cs="Arial"/>
          <w:b/>
          <w:sz w:val="20"/>
          <w:szCs w:val="20"/>
        </w:rPr>
        <w:t>Papworth Hospital</w:t>
      </w:r>
    </w:p>
    <w:p w:rsidR="00B36464" w:rsidRDefault="00B36464">
      <w:pPr>
        <w:rPr>
          <w:rFonts w:ascii="Arial" w:hAnsi="Arial" w:cs="Arial"/>
          <w:b/>
          <w:color w:val="0000FF"/>
        </w:rPr>
      </w:pPr>
    </w:p>
    <w:p w:rsidR="00B36464" w:rsidRPr="000978F6" w:rsidRDefault="00B36464" w:rsidP="0017067C">
      <w:pPr>
        <w:spacing w:line="360" w:lineRule="auto"/>
        <w:jc w:val="both"/>
        <w:rPr>
          <w:b/>
          <w:color w:val="0000FF"/>
        </w:rPr>
      </w:pPr>
      <w:r w:rsidRPr="000978F6">
        <w:rPr>
          <w:b/>
          <w:color w:val="0000FF"/>
        </w:rPr>
        <w:t>Contents</w:t>
      </w:r>
      <w:r w:rsidRPr="000978F6">
        <w:rPr>
          <w:b/>
          <w:color w:val="0000FF"/>
        </w:rPr>
        <w:tab/>
      </w:r>
      <w:r w:rsidRPr="000978F6">
        <w:rPr>
          <w:b/>
          <w:color w:val="0000FF"/>
        </w:rPr>
        <w:tab/>
      </w:r>
      <w:r w:rsidRPr="000978F6">
        <w:rPr>
          <w:b/>
          <w:color w:val="0000FF"/>
        </w:rPr>
        <w:tab/>
      </w:r>
      <w:r w:rsidRPr="000978F6">
        <w:rPr>
          <w:b/>
          <w:color w:val="0000FF"/>
        </w:rPr>
        <w:tab/>
      </w:r>
      <w:r w:rsidRPr="000978F6">
        <w:rPr>
          <w:b/>
          <w:color w:val="0000FF"/>
        </w:rPr>
        <w:tab/>
      </w:r>
      <w:r w:rsidRPr="000978F6">
        <w:rPr>
          <w:b/>
          <w:color w:val="0000FF"/>
        </w:rPr>
        <w:tab/>
      </w:r>
      <w:r w:rsidRPr="000978F6">
        <w:rPr>
          <w:b/>
          <w:color w:val="0000FF"/>
        </w:rPr>
        <w:tab/>
        <w:t xml:space="preserve">    </w:t>
      </w:r>
      <w:r w:rsidRPr="000978F6">
        <w:rPr>
          <w:b/>
          <w:color w:val="0000FF"/>
        </w:rPr>
        <w:tab/>
      </w:r>
      <w:r w:rsidRPr="000978F6">
        <w:rPr>
          <w:b/>
          <w:color w:val="0000FF"/>
        </w:rPr>
        <w:tab/>
        <w:t>Page number</w:t>
      </w:r>
    </w:p>
    <w:p w:rsidR="00B36464" w:rsidRPr="000978F6" w:rsidRDefault="00B36464" w:rsidP="0017067C">
      <w:pPr>
        <w:spacing w:line="360" w:lineRule="auto"/>
        <w:jc w:val="both"/>
      </w:pPr>
    </w:p>
    <w:p w:rsidR="00B36464" w:rsidRPr="000978F6" w:rsidRDefault="00B36464" w:rsidP="0017067C">
      <w:pPr>
        <w:spacing w:line="360" w:lineRule="auto"/>
        <w:jc w:val="both"/>
      </w:pPr>
      <w:r w:rsidRPr="000978F6">
        <w:t>Invitation to take part in the UKLS Trial</w:t>
      </w:r>
      <w:r w:rsidRPr="000978F6">
        <w:tab/>
      </w:r>
      <w:r w:rsidRPr="000978F6">
        <w:tab/>
      </w:r>
      <w:r w:rsidRPr="000978F6">
        <w:tab/>
      </w:r>
      <w:r w:rsidRPr="000978F6">
        <w:tab/>
      </w:r>
      <w:r w:rsidRPr="000978F6">
        <w:tab/>
      </w:r>
      <w:r w:rsidRPr="000978F6">
        <w:tab/>
      </w:r>
      <w:r w:rsidRPr="000978F6">
        <w:tab/>
        <w:t>3</w:t>
      </w:r>
    </w:p>
    <w:p w:rsidR="00B36464" w:rsidRPr="000978F6" w:rsidRDefault="00B36464" w:rsidP="0017067C">
      <w:pPr>
        <w:spacing w:line="360" w:lineRule="auto"/>
        <w:jc w:val="both"/>
      </w:pPr>
      <w:r w:rsidRPr="000978F6">
        <w:t>What is the aim of this booklet?</w:t>
      </w:r>
      <w:r w:rsidRPr="000978F6">
        <w:tab/>
      </w:r>
      <w:r w:rsidRPr="000978F6">
        <w:tab/>
      </w:r>
      <w:r w:rsidRPr="000978F6">
        <w:tab/>
      </w:r>
      <w:r w:rsidRPr="000978F6">
        <w:tab/>
      </w:r>
      <w:r w:rsidRPr="000978F6">
        <w:tab/>
      </w:r>
      <w:r w:rsidRPr="000978F6">
        <w:tab/>
      </w:r>
      <w:r w:rsidRPr="000978F6">
        <w:tab/>
      </w:r>
      <w:r w:rsidRPr="000978F6">
        <w:tab/>
        <w:t>3</w:t>
      </w:r>
    </w:p>
    <w:p w:rsidR="00B36464" w:rsidRPr="000978F6" w:rsidRDefault="00B36464" w:rsidP="0017067C">
      <w:pPr>
        <w:spacing w:line="360" w:lineRule="auto"/>
        <w:jc w:val="both"/>
      </w:pPr>
      <w:r w:rsidRPr="000978F6">
        <w:t>What is lung cancer?</w:t>
      </w:r>
      <w:r w:rsidRPr="000978F6">
        <w:tab/>
      </w:r>
      <w:r w:rsidRPr="000978F6">
        <w:tab/>
      </w:r>
      <w:r w:rsidRPr="000978F6">
        <w:tab/>
      </w:r>
      <w:r w:rsidRPr="000978F6">
        <w:tab/>
      </w:r>
      <w:r w:rsidRPr="000978F6">
        <w:tab/>
      </w:r>
      <w:r w:rsidRPr="000978F6">
        <w:tab/>
      </w:r>
      <w:r w:rsidRPr="000978F6">
        <w:tab/>
      </w:r>
      <w:r w:rsidRPr="000978F6">
        <w:tab/>
      </w:r>
      <w:r w:rsidRPr="000978F6">
        <w:tab/>
      </w:r>
      <w:r w:rsidRPr="000978F6">
        <w:tab/>
        <w:t>3</w:t>
      </w:r>
    </w:p>
    <w:p w:rsidR="00B36464" w:rsidRPr="000978F6" w:rsidRDefault="00B36464" w:rsidP="0017067C">
      <w:pPr>
        <w:spacing w:line="360" w:lineRule="auto"/>
        <w:jc w:val="both"/>
      </w:pPr>
      <w:r w:rsidRPr="000978F6">
        <w:t>Who is at risk of developing lung cancer?</w:t>
      </w:r>
      <w:r w:rsidRPr="000978F6">
        <w:tab/>
      </w:r>
      <w:r w:rsidRPr="000978F6">
        <w:tab/>
      </w:r>
      <w:r w:rsidRPr="000978F6">
        <w:tab/>
      </w:r>
      <w:r w:rsidRPr="000978F6">
        <w:tab/>
      </w:r>
      <w:r w:rsidRPr="000978F6">
        <w:tab/>
      </w:r>
      <w:r w:rsidRPr="000978F6">
        <w:tab/>
      </w:r>
      <w:r w:rsidRPr="000978F6">
        <w:tab/>
        <w:t>4</w:t>
      </w:r>
    </w:p>
    <w:p w:rsidR="00B36464" w:rsidRPr="000978F6" w:rsidRDefault="00B36464" w:rsidP="0017067C">
      <w:pPr>
        <w:tabs>
          <w:tab w:val="left" w:pos="6825"/>
        </w:tabs>
        <w:spacing w:line="360" w:lineRule="auto"/>
        <w:jc w:val="both"/>
      </w:pPr>
      <w:r w:rsidRPr="000978F6">
        <w:t>What is lung cancer screening?</w:t>
      </w:r>
      <w:r w:rsidRPr="000978F6">
        <w:tab/>
      </w:r>
      <w:r w:rsidRPr="000978F6">
        <w:tab/>
      </w:r>
      <w:r w:rsidRPr="000978F6">
        <w:tab/>
      </w:r>
      <w:r w:rsidRPr="000978F6">
        <w:tab/>
        <w:t>4</w:t>
      </w:r>
    </w:p>
    <w:p w:rsidR="00B36464" w:rsidRPr="000978F6" w:rsidRDefault="00B36464" w:rsidP="0017067C">
      <w:pPr>
        <w:spacing w:line="360" w:lineRule="auto"/>
        <w:jc w:val="both"/>
      </w:pPr>
      <w:r w:rsidRPr="000978F6">
        <w:t>What is the lung cancer screening trial?</w:t>
      </w:r>
      <w:r w:rsidRPr="000978F6">
        <w:tab/>
      </w:r>
      <w:r w:rsidRPr="000978F6">
        <w:tab/>
      </w:r>
      <w:r w:rsidRPr="000978F6">
        <w:tab/>
      </w:r>
      <w:r w:rsidRPr="000978F6">
        <w:tab/>
      </w:r>
      <w:r w:rsidRPr="000978F6">
        <w:tab/>
      </w:r>
      <w:r w:rsidRPr="000978F6">
        <w:tab/>
      </w:r>
      <w:r w:rsidRPr="000978F6">
        <w:tab/>
        <w:t>5</w:t>
      </w:r>
    </w:p>
    <w:p w:rsidR="00B36464" w:rsidRPr="000978F6" w:rsidRDefault="00B36464" w:rsidP="0017067C">
      <w:pPr>
        <w:spacing w:line="360" w:lineRule="auto"/>
        <w:jc w:val="both"/>
      </w:pPr>
      <w:r w:rsidRPr="000978F6">
        <w:t>Why am I being invited to take part?</w:t>
      </w:r>
      <w:r w:rsidRPr="000978F6">
        <w:tab/>
      </w:r>
      <w:r w:rsidRPr="000978F6">
        <w:tab/>
      </w:r>
      <w:r w:rsidRPr="000978F6">
        <w:tab/>
      </w:r>
      <w:r w:rsidRPr="000978F6">
        <w:tab/>
      </w:r>
      <w:r w:rsidRPr="000978F6">
        <w:tab/>
      </w:r>
      <w:r w:rsidRPr="000978F6">
        <w:tab/>
      </w:r>
      <w:r w:rsidRPr="000978F6">
        <w:tab/>
      </w:r>
      <w:r w:rsidRPr="000978F6">
        <w:tab/>
        <w:t>5</w:t>
      </w:r>
    </w:p>
    <w:p w:rsidR="00B36464" w:rsidRPr="000978F6" w:rsidRDefault="00B36464" w:rsidP="0017067C">
      <w:pPr>
        <w:spacing w:line="360" w:lineRule="auto"/>
        <w:jc w:val="both"/>
      </w:pPr>
      <w:r w:rsidRPr="000978F6">
        <w:t>Do I have to take part?</w:t>
      </w:r>
      <w:r w:rsidRPr="000978F6">
        <w:tab/>
      </w:r>
      <w:r w:rsidRPr="000978F6">
        <w:tab/>
      </w:r>
      <w:r w:rsidRPr="000978F6">
        <w:tab/>
      </w:r>
      <w:r w:rsidRPr="000978F6">
        <w:tab/>
      </w:r>
      <w:r w:rsidRPr="000978F6">
        <w:tab/>
      </w:r>
      <w:r w:rsidRPr="000978F6">
        <w:tab/>
      </w:r>
      <w:r w:rsidRPr="000978F6">
        <w:tab/>
      </w:r>
      <w:r w:rsidRPr="000978F6">
        <w:tab/>
      </w:r>
      <w:r w:rsidRPr="000978F6">
        <w:tab/>
        <w:t>5</w:t>
      </w:r>
    </w:p>
    <w:p w:rsidR="00B36464" w:rsidRPr="000978F6" w:rsidRDefault="00B36464" w:rsidP="0017067C">
      <w:pPr>
        <w:spacing w:line="360" w:lineRule="auto"/>
        <w:jc w:val="both"/>
      </w:pPr>
      <w:r w:rsidRPr="000978F6">
        <w:t>What will happen to me if I take part?</w:t>
      </w:r>
      <w:r w:rsidRPr="000978F6">
        <w:tab/>
      </w:r>
      <w:r w:rsidRPr="000978F6">
        <w:tab/>
      </w:r>
      <w:r w:rsidRPr="000978F6">
        <w:tab/>
      </w:r>
      <w:r w:rsidRPr="000978F6">
        <w:tab/>
      </w:r>
      <w:r w:rsidRPr="000978F6">
        <w:tab/>
      </w:r>
      <w:r w:rsidRPr="000978F6">
        <w:tab/>
      </w:r>
      <w:r w:rsidRPr="000978F6">
        <w:tab/>
        <w:t>6</w:t>
      </w:r>
    </w:p>
    <w:p w:rsidR="00B36464" w:rsidRPr="000978F6" w:rsidRDefault="00B36464" w:rsidP="0017067C">
      <w:pPr>
        <w:spacing w:line="360" w:lineRule="auto"/>
        <w:jc w:val="both"/>
      </w:pPr>
      <w:r w:rsidRPr="000978F6">
        <w:t>What are lung function tests?</w:t>
      </w:r>
      <w:r w:rsidRPr="000978F6">
        <w:tab/>
      </w:r>
      <w:r w:rsidRPr="000978F6">
        <w:tab/>
      </w:r>
      <w:r w:rsidRPr="000978F6">
        <w:tab/>
      </w:r>
      <w:r w:rsidRPr="000978F6">
        <w:tab/>
      </w:r>
      <w:r w:rsidRPr="000978F6">
        <w:tab/>
      </w:r>
      <w:r w:rsidRPr="000978F6">
        <w:tab/>
      </w:r>
      <w:r w:rsidRPr="000978F6">
        <w:tab/>
      </w:r>
      <w:r w:rsidRPr="000978F6">
        <w:tab/>
      </w:r>
      <w:r w:rsidRPr="000978F6">
        <w:tab/>
        <w:t>7</w:t>
      </w:r>
    </w:p>
    <w:p w:rsidR="00B36464" w:rsidRPr="000978F6" w:rsidRDefault="00B36464" w:rsidP="0017067C">
      <w:pPr>
        <w:spacing w:line="360" w:lineRule="auto"/>
        <w:jc w:val="both"/>
      </w:pPr>
      <w:r w:rsidRPr="000978F6">
        <w:t>What is the computed tomography (CT) scan?</w:t>
      </w:r>
      <w:r w:rsidRPr="000978F6">
        <w:tab/>
      </w:r>
      <w:r w:rsidRPr="000978F6">
        <w:tab/>
      </w:r>
      <w:r w:rsidRPr="000978F6">
        <w:tab/>
      </w:r>
      <w:r w:rsidRPr="000978F6">
        <w:tab/>
        <w:t xml:space="preserve">      </w:t>
      </w:r>
      <w:r w:rsidRPr="000978F6">
        <w:tab/>
        <w:t xml:space="preserve">    </w:t>
      </w:r>
      <w:r w:rsidRPr="000978F6">
        <w:tab/>
        <w:t>8</w:t>
      </w:r>
    </w:p>
    <w:p w:rsidR="00B36464" w:rsidRPr="000978F6" w:rsidRDefault="00B36464" w:rsidP="0017067C">
      <w:pPr>
        <w:spacing w:line="360" w:lineRule="auto"/>
        <w:jc w:val="both"/>
      </w:pPr>
      <w:r w:rsidRPr="000978F6">
        <w:t>What are the possible side effects of CT scans?</w:t>
      </w:r>
      <w:r w:rsidRPr="000978F6">
        <w:tab/>
      </w:r>
      <w:r w:rsidRPr="000978F6">
        <w:tab/>
      </w:r>
      <w:r w:rsidRPr="000978F6">
        <w:tab/>
      </w:r>
      <w:r w:rsidRPr="000978F6">
        <w:tab/>
      </w:r>
      <w:r w:rsidRPr="000978F6">
        <w:tab/>
      </w:r>
      <w:r w:rsidRPr="000978F6">
        <w:tab/>
        <w:t>8</w:t>
      </w:r>
    </w:p>
    <w:p w:rsidR="00B36464" w:rsidRPr="000978F6" w:rsidRDefault="00B36464" w:rsidP="0017067C">
      <w:pPr>
        <w:spacing w:line="360" w:lineRule="auto"/>
        <w:jc w:val="both"/>
      </w:pPr>
      <w:r w:rsidRPr="000978F6">
        <w:t>When do I get my CT results and what do they mean?</w:t>
      </w:r>
      <w:r w:rsidRPr="000978F6">
        <w:tab/>
      </w:r>
      <w:r w:rsidRPr="000978F6">
        <w:tab/>
      </w:r>
      <w:r w:rsidRPr="000978F6">
        <w:tab/>
      </w:r>
      <w:r w:rsidRPr="000978F6">
        <w:tab/>
      </w:r>
      <w:r w:rsidRPr="000978F6">
        <w:tab/>
        <w:t>9</w:t>
      </w:r>
    </w:p>
    <w:p w:rsidR="00B36464" w:rsidRPr="000978F6" w:rsidRDefault="00B36464" w:rsidP="0017067C">
      <w:pPr>
        <w:spacing w:line="360" w:lineRule="auto"/>
        <w:jc w:val="both"/>
      </w:pPr>
      <w:r w:rsidRPr="000978F6">
        <w:t>What happens if my CT scan finds something?</w:t>
      </w:r>
      <w:r w:rsidRPr="000978F6">
        <w:tab/>
      </w:r>
      <w:r w:rsidRPr="000978F6">
        <w:tab/>
      </w:r>
      <w:r w:rsidRPr="000978F6">
        <w:tab/>
      </w:r>
      <w:r w:rsidRPr="000978F6">
        <w:tab/>
      </w:r>
      <w:r w:rsidRPr="000978F6">
        <w:tab/>
      </w:r>
      <w:r w:rsidRPr="000978F6">
        <w:tab/>
        <w:t>9</w:t>
      </w:r>
    </w:p>
    <w:p w:rsidR="00B36464" w:rsidRPr="000978F6" w:rsidRDefault="00B36464" w:rsidP="0017067C">
      <w:pPr>
        <w:spacing w:line="360" w:lineRule="auto"/>
        <w:jc w:val="both"/>
      </w:pPr>
      <w:r w:rsidRPr="000978F6">
        <w:t>How reliable is lung cancer screening?</w:t>
      </w:r>
      <w:r w:rsidRPr="000978F6">
        <w:tab/>
      </w:r>
      <w:r w:rsidRPr="000978F6">
        <w:tab/>
      </w:r>
      <w:r w:rsidRPr="000978F6">
        <w:tab/>
      </w:r>
      <w:r w:rsidRPr="000978F6">
        <w:tab/>
      </w:r>
      <w:r w:rsidRPr="000978F6">
        <w:tab/>
      </w:r>
      <w:r w:rsidRPr="000978F6">
        <w:tab/>
      </w:r>
      <w:r w:rsidRPr="000978F6">
        <w:tab/>
        <w:t>10</w:t>
      </w:r>
    </w:p>
    <w:p w:rsidR="00B36464" w:rsidRPr="000978F6" w:rsidRDefault="00B36464" w:rsidP="0017067C">
      <w:pPr>
        <w:spacing w:line="360" w:lineRule="auto"/>
        <w:jc w:val="both"/>
      </w:pPr>
      <w:r w:rsidRPr="000978F6">
        <w:t>Are there any risks if I take part?</w:t>
      </w:r>
      <w:r w:rsidRPr="000978F6">
        <w:tab/>
      </w:r>
      <w:r w:rsidRPr="000978F6">
        <w:tab/>
      </w:r>
      <w:r w:rsidRPr="000978F6">
        <w:tab/>
      </w:r>
      <w:r w:rsidRPr="000978F6">
        <w:tab/>
      </w:r>
      <w:r w:rsidRPr="000978F6">
        <w:tab/>
      </w:r>
      <w:r w:rsidRPr="000978F6">
        <w:tab/>
      </w:r>
      <w:r w:rsidRPr="000978F6">
        <w:tab/>
      </w:r>
      <w:r w:rsidRPr="000978F6">
        <w:tab/>
        <w:t>10</w:t>
      </w:r>
    </w:p>
    <w:p w:rsidR="00B36464" w:rsidRPr="000978F6" w:rsidRDefault="00B36464" w:rsidP="0017067C">
      <w:pPr>
        <w:spacing w:line="360" w:lineRule="auto"/>
        <w:jc w:val="both"/>
      </w:pPr>
      <w:r w:rsidRPr="000978F6">
        <w:t>What are the possible benefits of taking part?</w:t>
      </w:r>
      <w:r w:rsidRPr="000978F6">
        <w:tab/>
      </w:r>
      <w:r w:rsidRPr="000978F6">
        <w:tab/>
      </w:r>
      <w:r w:rsidRPr="000978F6">
        <w:tab/>
      </w:r>
      <w:r w:rsidRPr="000978F6">
        <w:tab/>
      </w:r>
      <w:r w:rsidRPr="000978F6">
        <w:tab/>
      </w:r>
      <w:r w:rsidRPr="000978F6">
        <w:tab/>
        <w:t>10</w:t>
      </w:r>
    </w:p>
    <w:p w:rsidR="00B36464" w:rsidRPr="000978F6" w:rsidRDefault="00B36464" w:rsidP="0017067C">
      <w:pPr>
        <w:spacing w:line="360" w:lineRule="auto"/>
        <w:jc w:val="both"/>
      </w:pPr>
      <w:r w:rsidRPr="000978F6">
        <w:t>Where do I need to go?</w:t>
      </w:r>
      <w:r w:rsidRPr="000978F6">
        <w:tab/>
      </w:r>
      <w:r w:rsidRPr="000978F6">
        <w:tab/>
      </w:r>
      <w:r w:rsidRPr="000978F6">
        <w:tab/>
      </w:r>
      <w:r w:rsidRPr="000978F6">
        <w:tab/>
      </w:r>
      <w:r w:rsidRPr="000978F6">
        <w:tab/>
      </w:r>
      <w:r w:rsidRPr="000978F6">
        <w:tab/>
      </w:r>
      <w:r w:rsidRPr="000978F6">
        <w:tab/>
      </w:r>
      <w:r w:rsidRPr="000978F6">
        <w:tab/>
      </w:r>
      <w:r w:rsidRPr="000978F6">
        <w:tab/>
        <w:t>10</w:t>
      </w:r>
    </w:p>
    <w:p w:rsidR="00B36464" w:rsidRPr="000978F6" w:rsidRDefault="00B36464" w:rsidP="0017067C">
      <w:pPr>
        <w:spacing w:line="360" w:lineRule="auto"/>
        <w:jc w:val="both"/>
      </w:pPr>
      <w:r w:rsidRPr="000978F6">
        <w:t>What happens if new information becomes available during the trial?</w:t>
      </w:r>
      <w:r w:rsidRPr="000978F6">
        <w:tab/>
      </w:r>
      <w:r w:rsidRPr="000978F6">
        <w:tab/>
      </w:r>
      <w:r w:rsidRPr="000978F6">
        <w:tab/>
        <w:t>11</w:t>
      </w:r>
    </w:p>
    <w:p w:rsidR="00B36464" w:rsidRPr="000978F6" w:rsidRDefault="00B36464" w:rsidP="0017067C">
      <w:pPr>
        <w:spacing w:line="360" w:lineRule="auto"/>
        <w:jc w:val="both"/>
      </w:pPr>
      <w:r w:rsidRPr="000978F6">
        <w:t>What happens when the trial stops?</w:t>
      </w:r>
      <w:r w:rsidRPr="000978F6">
        <w:tab/>
      </w:r>
      <w:r w:rsidRPr="000978F6">
        <w:tab/>
      </w:r>
      <w:r w:rsidRPr="000978F6">
        <w:tab/>
      </w:r>
      <w:r w:rsidRPr="000978F6">
        <w:tab/>
      </w:r>
      <w:r w:rsidRPr="000978F6">
        <w:tab/>
      </w:r>
      <w:r w:rsidRPr="000978F6">
        <w:tab/>
      </w:r>
      <w:r w:rsidRPr="000978F6">
        <w:tab/>
      </w:r>
      <w:r w:rsidRPr="000978F6">
        <w:tab/>
        <w:t>11</w:t>
      </w:r>
    </w:p>
    <w:p w:rsidR="00B36464" w:rsidRPr="000978F6" w:rsidRDefault="00B36464" w:rsidP="0017067C">
      <w:pPr>
        <w:spacing w:line="360" w:lineRule="auto"/>
        <w:ind w:right="-46"/>
        <w:jc w:val="both"/>
      </w:pPr>
      <w:r w:rsidRPr="000978F6">
        <w:lastRenderedPageBreak/>
        <w:t>What will happen to the results of the trial?</w:t>
      </w:r>
      <w:r w:rsidRPr="000978F6">
        <w:tab/>
      </w:r>
      <w:r w:rsidRPr="000978F6">
        <w:tab/>
      </w:r>
      <w:r w:rsidRPr="000978F6">
        <w:tab/>
      </w:r>
      <w:r w:rsidRPr="000978F6">
        <w:tab/>
      </w:r>
      <w:r w:rsidRPr="000978F6">
        <w:tab/>
      </w:r>
      <w:r w:rsidRPr="000978F6">
        <w:tab/>
      </w:r>
      <w:r w:rsidRPr="000978F6">
        <w:tab/>
        <w:t>11</w:t>
      </w:r>
    </w:p>
    <w:p w:rsidR="00B36464" w:rsidRPr="000978F6" w:rsidRDefault="00B36464" w:rsidP="0017067C">
      <w:pPr>
        <w:spacing w:line="360" w:lineRule="auto"/>
        <w:jc w:val="both"/>
      </w:pPr>
      <w:r w:rsidRPr="000978F6">
        <w:t>Will my samples be used for any further research?</w:t>
      </w:r>
      <w:r w:rsidRPr="000978F6">
        <w:tab/>
      </w:r>
      <w:r w:rsidRPr="000978F6">
        <w:tab/>
      </w:r>
      <w:r w:rsidRPr="000978F6">
        <w:tab/>
      </w:r>
      <w:r w:rsidRPr="000978F6">
        <w:tab/>
      </w:r>
      <w:r w:rsidRPr="000978F6">
        <w:tab/>
      </w:r>
      <w:r>
        <w:tab/>
      </w:r>
      <w:r w:rsidRPr="000978F6">
        <w:t>11</w:t>
      </w:r>
    </w:p>
    <w:p w:rsidR="00B36464" w:rsidRPr="000978F6" w:rsidRDefault="00B36464" w:rsidP="0017067C">
      <w:pPr>
        <w:spacing w:line="360" w:lineRule="auto"/>
        <w:jc w:val="both"/>
      </w:pPr>
      <w:r w:rsidRPr="000978F6">
        <w:t>Will my taking part in the trial be kept confidential?</w:t>
      </w:r>
      <w:r w:rsidRPr="000978F6">
        <w:tab/>
      </w:r>
      <w:r w:rsidRPr="000978F6">
        <w:tab/>
      </w:r>
      <w:r w:rsidRPr="000978F6">
        <w:tab/>
      </w:r>
      <w:r w:rsidRPr="000978F6">
        <w:tab/>
      </w:r>
      <w:r w:rsidRPr="000978F6">
        <w:tab/>
      </w:r>
      <w:r>
        <w:tab/>
      </w:r>
      <w:r w:rsidRPr="000978F6">
        <w:t>12</w:t>
      </w:r>
    </w:p>
    <w:p w:rsidR="00B36464" w:rsidRPr="000978F6" w:rsidRDefault="00B36464" w:rsidP="0017067C">
      <w:pPr>
        <w:spacing w:line="360" w:lineRule="auto"/>
        <w:jc w:val="both"/>
      </w:pPr>
      <w:r w:rsidRPr="000978F6">
        <w:t>What happens if something goes wrong?</w:t>
      </w:r>
      <w:r w:rsidRPr="000978F6">
        <w:tab/>
      </w:r>
      <w:r w:rsidRPr="000978F6">
        <w:tab/>
      </w:r>
      <w:r w:rsidRPr="000978F6">
        <w:tab/>
      </w:r>
      <w:r w:rsidRPr="000978F6">
        <w:tab/>
      </w:r>
      <w:r w:rsidRPr="000978F6">
        <w:tab/>
      </w:r>
      <w:r w:rsidRPr="000978F6">
        <w:tab/>
      </w:r>
      <w:r w:rsidRPr="000978F6">
        <w:tab/>
        <w:t>12</w:t>
      </w:r>
    </w:p>
    <w:p w:rsidR="00B36464" w:rsidRPr="000978F6" w:rsidRDefault="00B36464" w:rsidP="0017067C">
      <w:pPr>
        <w:spacing w:line="360" w:lineRule="auto"/>
        <w:ind w:right="-46"/>
        <w:jc w:val="both"/>
      </w:pPr>
      <w:r w:rsidRPr="000978F6">
        <w:t>Who is co-ordinating and funding the trial?</w:t>
      </w:r>
      <w:r w:rsidRPr="000978F6">
        <w:tab/>
      </w:r>
      <w:r w:rsidRPr="000978F6">
        <w:tab/>
      </w:r>
      <w:r w:rsidRPr="000978F6">
        <w:tab/>
      </w:r>
      <w:r w:rsidRPr="000978F6">
        <w:tab/>
      </w:r>
      <w:r w:rsidRPr="000978F6">
        <w:tab/>
      </w:r>
      <w:r w:rsidRPr="000978F6">
        <w:tab/>
      </w:r>
      <w:r w:rsidRPr="000978F6">
        <w:tab/>
        <w:t>12</w:t>
      </w:r>
    </w:p>
    <w:p w:rsidR="00B36464" w:rsidRPr="000978F6" w:rsidRDefault="00B36464" w:rsidP="0017067C">
      <w:pPr>
        <w:spacing w:line="360" w:lineRule="auto"/>
        <w:ind w:right="-46"/>
        <w:jc w:val="both"/>
      </w:pPr>
      <w:r w:rsidRPr="000978F6">
        <w:t>Who has reviewed the trial?</w:t>
      </w:r>
      <w:r w:rsidRPr="000978F6">
        <w:tab/>
      </w:r>
      <w:r w:rsidRPr="000978F6">
        <w:tab/>
      </w:r>
      <w:r w:rsidRPr="000978F6">
        <w:tab/>
      </w:r>
      <w:r w:rsidRPr="000978F6">
        <w:tab/>
      </w:r>
      <w:r w:rsidRPr="000978F6">
        <w:tab/>
      </w:r>
      <w:r w:rsidRPr="000978F6">
        <w:tab/>
      </w:r>
      <w:r w:rsidRPr="000978F6">
        <w:tab/>
      </w:r>
      <w:r w:rsidRPr="000978F6">
        <w:tab/>
      </w:r>
      <w:r w:rsidRPr="000978F6">
        <w:tab/>
        <w:t>12</w:t>
      </w:r>
    </w:p>
    <w:p w:rsidR="00B36464" w:rsidRPr="000978F6" w:rsidRDefault="00B36464" w:rsidP="0017067C">
      <w:pPr>
        <w:spacing w:line="360" w:lineRule="auto"/>
        <w:ind w:right="-46"/>
        <w:jc w:val="both"/>
      </w:pPr>
      <w:r w:rsidRPr="000978F6">
        <w:t>I am a smoker but would like to stop smoking. Can I still take part?</w:t>
      </w:r>
      <w:r w:rsidRPr="000978F6">
        <w:tab/>
      </w:r>
      <w:r w:rsidRPr="000978F6">
        <w:tab/>
      </w:r>
      <w:r w:rsidRPr="000978F6">
        <w:tab/>
      </w:r>
      <w:r>
        <w:tab/>
      </w:r>
      <w:r w:rsidRPr="000978F6">
        <w:t>12</w:t>
      </w:r>
    </w:p>
    <w:p w:rsidR="00B36464" w:rsidRPr="000978F6" w:rsidRDefault="00B36464" w:rsidP="0017067C">
      <w:pPr>
        <w:spacing w:line="360" w:lineRule="auto"/>
        <w:ind w:right="-46"/>
        <w:jc w:val="both"/>
      </w:pPr>
      <w:r w:rsidRPr="000978F6">
        <w:t>Where can I get more information?</w:t>
      </w:r>
      <w:r w:rsidRPr="000978F6">
        <w:tab/>
      </w:r>
      <w:r w:rsidRPr="000978F6">
        <w:tab/>
      </w:r>
      <w:r w:rsidRPr="000978F6">
        <w:tab/>
      </w:r>
      <w:r w:rsidRPr="000978F6">
        <w:tab/>
      </w:r>
      <w:r w:rsidRPr="000978F6">
        <w:tab/>
      </w:r>
      <w:r w:rsidRPr="000978F6">
        <w:tab/>
      </w:r>
      <w:r w:rsidRPr="000978F6">
        <w:tab/>
      </w:r>
      <w:r w:rsidRPr="000978F6">
        <w:tab/>
        <w:t>13</w:t>
      </w:r>
    </w:p>
    <w:p w:rsidR="00B36464" w:rsidRPr="000978F6" w:rsidRDefault="00B36464" w:rsidP="0017067C">
      <w:pPr>
        <w:spacing w:line="360" w:lineRule="auto"/>
        <w:ind w:right="-46"/>
        <w:jc w:val="both"/>
      </w:pPr>
      <w:r w:rsidRPr="000978F6">
        <w:t>What should I do now?</w:t>
      </w:r>
      <w:r w:rsidRPr="000978F6">
        <w:tab/>
      </w:r>
      <w:r w:rsidRPr="000978F6">
        <w:tab/>
      </w:r>
      <w:r w:rsidRPr="000978F6">
        <w:tab/>
      </w:r>
      <w:r w:rsidRPr="000978F6">
        <w:tab/>
      </w:r>
      <w:r w:rsidRPr="000978F6">
        <w:tab/>
      </w:r>
      <w:r w:rsidRPr="000978F6">
        <w:tab/>
      </w:r>
      <w:r w:rsidRPr="000978F6">
        <w:tab/>
      </w:r>
      <w:r w:rsidRPr="000978F6">
        <w:tab/>
      </w:r>
      <w:r w:rsidRPr="000978F6">
        <w:tab/>
        <w:t>13</w:t>
      </w:r>
      <w:r w:rsidRPr="000978F6">
        <w:rPr>
          <w:b/>
          <w:color w:val="0000FF"/>
        </w:rPr>
        <w:br w:type="page"/>
      </w:r>
    </w:p>
    <w:p w:rsidR="00B36464" w:rsidRPr="000978F6" w:rsidRDefault="00B36464" w:rsidP="0017067C">
      <w:pPr>
        <w:spacing w:line="360" w:lineRule="auto"/>
        <w:jc w:val="both"/>
        <w:rPr>
          <w:b/>
          <w:color w:val="0000FF"/>
        </w:rPr>
      </w:pPr>
      <w:r w:rsidRPr="000978F6">
        <w:rPr>
          <w:b/>
          <w:color w:val="0000FF"/>
        </w:rPr>
        <w:lastRenderedPageBreak/>
        <w:t>Invitation to take part in the UKLS Trial</w:t>
      </w:r>
    </w:p>
    <w:p w:rsidR="00B36464" w:rsidRPr="000978F6" w:rsidRDefault="00B36464" w:rsidP="0017067C">
      <w:pPr>
        <w:pStyle w:val="Default"/>
        <w:spacing w:line="360" w:lineRule="auto"/>
        <w:jc w:val="both"/>
      </w:pPr>
      <w:r w:rsidRPr="000978F6">
        <w:t xml:space="preserve">We would like to invite you to take part in a large national research project which we hope will benefit people at risk of developing lung cancer. Before you decide whether or not to take part, it is important for you to understand why the research is happening and what it will involve. Please take time to read this information booklet carefully and discuss it with your family and friends if you wish. </w:t>
      </w:r>
    </w:p>
    <w:p w:rsidR="00B36464" w:rsidRPr="000978F6" w:rsidRDefault="00B36464" w:rsidP="0017067C">
      <w:pPr>
        <w:jc w:val="both"/>
        <w:rPr>
          <w:b/>
          <w:color w:val="0000FF"/>
        </w:rPr>
      </w:pPr>
    </w:p>
    <w:p w:rsidR="00B36464" w:rsidRPr="000978F6" w:rsidRDefault="00B36464" w:rsidP="0017067C">
      <w:pPr>
        <w:spacing w:line="360" w:lineRule="auto"/>
        <w:jc w:val="both"/>
        <w:rPr>
          <w:b/>
          <w:color w:val="0000FF"/>
        </w:rPr>
      </w:pPr>
      <w:r w:rsidRPr="000978F6">
        <w:rPr>
          <w:b/>
          <w:color w:val="0000FF"/>
        </w:rPr>
        <w:t>What is the aim of this booklet?</w:t>
      </w:r>
    </w:p>
    <w:p w:rsidR="00B36464" w:rsidRPr="000978F6" w:rsidRDefault="00B36464" w:rsidP="0017067C">
      <w:pPr>
        <w:pStyle w:val="Default"/>
        <w:spacing w:line="360" w:lineRule="auto"/>
        <w:jc w:val="both"/>
      </w:pPr>
      <w:r w:rsidRPr="000978F6">
        <w:t xml:space="preserve">This booklet tells you about lung cancer, lung cancer screening and how the trial will work. It aims to give you information that will help you choose whether or not you wish to take part in the UK Lung Cancer Screening (UKLS) trial. </w:t>
      </w:r>
    </w:p>
    <w:p w:rsidR="00B36464" w:rsidRPr="000978F6" w:rsidRDefault="00B36464" w:rsidP="0017067C">
      <w:pPr>
        <w:jc w:val="both"/>
        <w:rPr>
          <w:b/>
          <w:color w:val="0000FF"/>
        </w:rPr>
      </w:pPr>
    </w:p>
    <w:p w:rsidR="00B36464" w:rsidRPr="000978F6" w:rsidRDefault="00B36464" w:rsidP="0017067C">
      <w:pPr>
        <w:spacing w:line="360" w:lineRule="auto"/>
        <w:jc w:val="both"/>
        <w:rPr>
          <w:b/>
          <w:color w:val="0000FF"/>
        </w:rPr>
      </w:pPr>
      <w:r w:rsidRPr="000978F6">
        <w:rPr>
          <w:b/>
          <w:color w:val="0000FF"/>
        </w:rPr>
        <w:t>What is lung cancer?</w:t>
      </w:r>
    </w:p>
    <w:p w:rsidR="00B36464" w:rsidRPr="000978F6" w:rsidRDefault="00B36464" w:rsidP="0017067C">
      <w:pPr>
        <w:pStyle w:val="Default"/>
        <w:spacing w:after="240" w:line="360" w:lineRule="auto"/>
        <w:jc w:val="both"/>
      </w:pPr>
      <w:r w:rsidRPr="000978F6">
        <w:t>Cancer develops when cells become abnormal and grow out of control. Over time they form a clump known as a tumour. Lung cancer develops in the tubes that carry air in and out of the lungs (your airways) or within the lung. It can then spread outside the lung to other parts of the body.</w:t>
      </w:r>
    </w:p>
    <w:p w:rsidR="00B36464" w:rsidRPr="000978F6" w:rsidRDefault="00B36464" w:rsidP="0017067C">
      <w:pPr>
        <w:pStyle w:val="Default"/>
        <w:spacing w:line="360" w:lineRule="auto"/>
        <w:jc w:val="both"/>
      </w:pPr>
      <w:r w:rsidRPr="000978F6">
        <w:t xml:space="preserve">Lung cancer often develops slowly. It is thought that cells first become abnormal at least five years before the cancer can be detected. The reasons for this delay include: </w:t>
      </w:r>
    </w:p>
    <w:p w:rsidR="00B36464" w:rsidRPr="000978F6" w:rsidRDefault="00B36464" w:rsidP="00B36464">
      <w:pPr>
        <w:pStyle w:val="Default"/>
        <w:numPr>
          <w:ilvl w:val="0"/>
          <w:numId w:val="24"/>
        </w:numPr>
        <w:spacing w:line="360" w:lineRule="auto"/>
        <w:jc w:val="both"/>
      </w:pPr>
      <w:r w:rsidRPr="000978F6">
        <w:t xml:space="preserve">most tumours grow slowly </w:t>
      </w:r>
    </w:p>
    <w:p w:rsidR="00B36464" w:rsidRPr="000978F6" w:rsidRDefault="00B36464" w:rsidP="00B36464">
      <w:pPr>
        <w:pStyle w:val="Default"/>
        <w:numPr>
          <w:ilvl w:val="0"/>
          <w:numId w:val="24"/>
        </w:numPr>
        <w:spacing w:line="360" w:lineRule="auto"/>
        <w:jc w:val="both"/>
      </w:pPr>
      <w:r w:rsidRPr="000978F6">
        <w:t xml:space="preserve">the lungs are large </w:t>
      </w:r>
    </w:p>
    <w:p w:rsidR="00B36464" w:rsidRPr="000978F6" w:rsidRDefault="00B36464" w:rsidP="00B36464">
      <w:pPr>
        <w:pStyle w:val="Default"/>
        <w:numPr>
          <w:ilvl w:val="0"/>
          <w:numId w:val="24"/>
        </w:numPr>
        <w:spacing w:line="360" w:lineRule="auto"/>
        <w:jc w:val="both"/>
      </w:pPr>
      <w:r w:rsidRPr="000978F6">
        <w:t xml:space="preserve">the lungs do not feel pain </w:t>
      </w:r>
    </w:p>
    <w:p w:rsidR="00B36464" w:rsidRPr="000978F6" w:rsidRDefault="00B36464" w:rsidP="00B36464">
      <w:pPr>
        <w:pStyle w:val="Default"/>
        <w:numPr>
          <w:ilvl w:val="0"/>
          <w:numId w:val="24"/>
        </w:numPr>
        <w:spacing w:after="240" w:line="360" w:lineRule="auto"/>
        <w:ind w:left="714" w:hanging="357"/>
        <w:jc w:val="both"/>
      </w:pPr>
      <w:r w:rsidRPr="000978F6">
        <w:t xml:space="preserve">some of the symptoms are similar to those of other lung problems such as bronchitis or chronic obstructive pulmonary disease (COPD). </w:t>
      </w:r>
    </w:p>
    <w:p w:rsidR="00B36464" w:rsidRPr="000978F6" w:rsidRDefault="00B36464" w:rsidP="0017067C">
      <w:pPr>
        <w:pStyle w:val="Default"/>
        <w:spacing w:after="240" w:line="360" w:lineRule="auto"/>
        <w:jc w:val="both"/>
      </w:pPr>
      <w:r w:rsidRPr="000978F6">
        <w:t xml:space="preserve">By the time lung cancer is diagnosed, it has often spread outside the lung. If this happens, the cancer can only rarely be cured. </w:t>
      </w:r>
    </w:p>
    <w:p w:rsidR="00B36464" w:rsidRPr="000978F6" w:rsidRDefault="00B36464" w:rsidP="0017067C">
      <w:pPr>
        <w:pStyle w:val="Default"/>
        <w:spacing w:after="240" w:line="360" w:lineRule="auto"/>
        <w:jc w:val="both"/>
      </w:pPr>
      <w:r w:rsidRPr="000978F6">
        <w:t xml:space="preserve">The UKLS aims to discover whether finding lung cancer at a very early stage means that it can be treated successfully. </w:t>
      </w:r>
    </w:p>
    <w:p w:rsidR="00B36464" w:rsidRPr="000978F6" w:rsidRDefault="00B36464" w:rsidP="0017067C">
      <w:pPr>
        <w:spacing w:line="360" w:lineRule="auto"/>
        <w:rPr>
          <w:b/>
          <w:color w:val="0000FF"/>
        </w:rPr>
      </w:pPr>
      <w:r w:rsidRPr="000978F6">
        <w:rPr>
          <w:b/>
          <w:color w:val="0000FF"/>
        </w:rPr>
        <w:t>Who is at risk of developing lung cancer?</w:t>
      </w:r>
    </w:p>
    <w:p w:rsidR="00B36464" w:rsidRPr="000978F6" w:rsidRDefault="00B36464" w:rsidP="0017067C">
      <w:pPr>
        <w:pStyle w:val="Default"/>
        <w:spacing w:after="240" w:line="360" w:lineRule="auto"/>
        <w:jc w:val="both"/>
      </w:pPr>
      <w:r w:rsidRPr="000978F6">
        <w:lastRenderedPageBreak/>
        <w:t xml:space="preserve">Anybody can develop lung cancer, but people who smoke (or used to smoke) are at the greatest risk. The risk increases with the total number of cigarettes you smoke. If you stop smoking, the risk gets less over time. </w:t>
      </w:r>
    </w:p>
    <w:p w:rsidR="00B36464" w:rsidRPr="000978F6" w:rsidRDefault="00B36464" w:rsidP="0017067C">
      <w:pPr>
        <w:pStyle w:val="Default"/>
        <w:spacing w:after="240" w:line="360" w:lineRule="auto"/>
        <w:jc w:val="both"/>
      </w:pPr>
      <w:r w:rsidRPr="000978F6">
        <w:t xml:space="preserve">Passive smoking (breathing in someone else’s tobacco smoke) over a long period of time may also cause lung cancer. </w:t>
      </w:r>
    </w:p>
    <w:p w:rsidR="00B36464" w:rsidRPr="000978F6" w:rsidRDefault="00B36464" w:rsidP="0017067C">
      <w:pPr>
        <w:pStyle w:val="Default"/>
        <w:spacing w:line="360" w:lineRule="auto"/>
        <w:jc w:val="both"/>
      </w:pPr>
      <w:r w:rsidRPr="000978F6">
        <w:t xml:space="preserve">Non smokers may develop a particular type of lung cancer (called adenocarcinoma). This can happen in a part of the lung where damage has happened for a number of other reasons (such as breathing in asbestos). </w:t>
      </w:r>
    </w:p>
    <w:p w:rsidR="00B36464" w:rsidRPr="000978F6" w:rsidRDefault="00B36464" w:rsidP="0017067C">
      <w:pPr>
        <w:jc w:val="both"/>
        <w:rPr>
          <w:b/>
          <w:color w:val="0000FF"/>
        </w:rPr>
      </w:pPr>
    </w:p>
    <w:p w:rsidR="00B36464" w:rsidRPr="000978F6" w:rsidRDefault="00B36464" w:rsidP="0017067C">
      <w:pPr>
        <w:spacing w:line="360" w:lineRule="auto"/>
        <w:jc w:val="both"/>
        <w:rPr>
          <w:b/>
          <w:color w:val="0000FF"/>
        </w:rPr>
      </w:pPr>
      <w:r w:rsidRPr="000978F6">
        <w:rPr>
          <w:b/>
          <w:color w:val="0000FF"/>
        </w:rPr>
        <w:t>What is lung cancer screening?</w:t>
      </w:r>
    </w:p>
    <w:p w:rsidR="00B36464" w:rsidRPr="000978F6" w:rsidRDefault="00B36464" w:rsidP="0017067C">
      <w:pPr>
        <w:pStyle w:val="Default"/>
        <w:spacing w:after="240" w:line="360" w:lineRule="auto"/>
        <w:jc w:val="both"/>
      </w:pPr>
      <w:r w:rsidRPr="000978F6">
        <w:t xml:space="preserve">Lung cancer screening uses an advanced x-ray technique, called computed tomography (CT) scanning, in order to find lung cancer before symptoms develop so that early treatment can remove the cancer and deaths from lung cancer may be prevented. More people die from lung cancer in the UK every year than from any other form of cancer. About 40,000 people develop lung cancer each year in the UK and many of these are smokers. However, non-smokers and ex-smokers can also develop lung cancer. Finding lung cancer by screening instead of symptoms may mean that treatment is more effective. Lung cancer screening aims to find changes in the lung at the time of the scan but it cannot prevent you from getting lung cancer in the future. </w:t>
      </w:r>
    </w:p>
    <w:p w:rsidR="00B36464" w:rsidRPr="000978F6" w:rsidRDefault="00B36464" w:rsidP="0017067C">
      <w:pPr>
        <w:spacing w:after="240" w:line="360" w:lineRule="auto"/>
        <w:jc w:val="both"/>
        <w:rPr>
          <w:b/>
        </w:rPr>
      </w:pPr>
      <w:r w:rsidRPr="000978F6">
        <w:t>Only one randomised controlled screening trial (NLST)</w:t>
      </w:r>
      <w:r w:rsidRPr="000978F6">
        <w:rPr>
          <w:rStyle w:val="FootnoteReference"/>
        </w:rPr>
        <w:footnoteReference w:id="1"/>
      </w:r>
      <w:r w:rsidRPr="000978F6">
        <w:t xml:space="preserve"> so far has shown that screening by CT scanning is effective. The NLST trial has been recently published and was conducted in the USA. The results showed that the mortality from lung cancer was reduced by 20%. Thus it is likely that in the same population, CT screening is effective. However, populations differ and there are other questions that remain unanswered, regarding the integration of CT screening into a national programme and which patients benefit most. The unanswered questions led a group of experts from many countries to conclude that further trials (including UKLS) were needed to answer these important questions and to guide the design of future screening programmes</w:t>
      </w:r>
      <w:r w:rsidRPr="000978F6">
        <w:rPr>
          <w:b/>
        </w:rPr>
        <w:t>.</w:t>
      </w:r>
    </w:p>
    <w:p w:rsidR="00B36464" w:rsidRPr="000978F6" w:rsidRDefault="00B36464" w:rsidP="0017067C">
      <w:pPr>
        <w:spacing w:line="360" w:lineRule="auto"/>
        <w:jc w:val="both"/>
        <w:rPr>
          <w:b/>
          <w:color w:val="0000FF"/>
        </w:rPr>
      </w:pPr>
      <w:r w:rsidRPr="000978F6">
        <w:rPr>
          <w:b/>
          <w:color w:val="0000FF"/>
        </w:rPr>
        <w:lastRenderedPageBreak/>
        <w:t>What is the lung cancer screening trial?</w:t>
      </w:r>
    </w:p>
    <w:p w:rsidR="00B36464" w:rsidRPr="000978F6" w:rsidRDefault="00B36464" w:rsidP="0017067C">
      <w:pPr>
        <w:pStyle w:val="Default"/>
        <w:spacing w:line="360" w:lineRule="auto"/>
        <w:jc w:val="both"/>
      </w:pPr>
      <w:r w:rsidRPr="000978F6">
        <w:t xml:space="preserve">The United Kingdom Lung Cancer Screening (UKLS) trial is a study of lung cancer screening in the UK. We aim to recruit 4,000 people in the first stage of the trial. If the results of our trial show that CT scanning of the lungs in healthy people is worthwhile then, in the future, CT scanning may be used throughout the country for lung cancer screening. This would be similar to the breast, cervical and bowel cancer screening programmes used today. </w:t>
      </w:r>
    </w:p>
    <w:p w:rsidR="00B36464" w:rsidRPr="000978F6" w:rsidRDefault="00B36464" w:rsidP="0017067C">
      <w:pPr>
        <w:pStyle w:val="Default"/>
        <w:jc w:val="both"/>
      </w:pPr>
    </w:p>
    <w:p w:rsidR="00B36464" w:rsidRPr="000978F6" w:rsidRDefault="00B36464" w:rsidP="0017067C">
      <w:pPr>
        <w:spacing w:line="360" w:lineRule="auto"/>
        <w:jc w:val="both"/>
        <w:rPr>
          <w:b/>
          <w:color w:val="0000FF"/>
        </w:rPr>
      </w:pPr>
      <w:r w:rsidRPr="000978F6">
        <w:rPr>
          <w:b/>
          <w:color w:val="0000FF"/>
        </w:rPr>
        <w:t>Why am I being invited to take part?</w:t>
      </w:r>
    </w:p>
    <w:p w:rsidR="00B36464" w:rsidRPr="000978F6" w:rsidRDefault="00B36464" w:rsidP="0017067C">
      <w:pPr>
        <w:pStyle w:val="Default"/>
        <w:spacing w:after="240" w:line="360" w:lineRule="auto"/>
        <w:jc w:val="both"/>
      </w:pPr>
      <w:r w:rsidRPr="000978F6">
        <w:t xml:space="preserve">You have provided details about your lifestyle and based on this information we would like to invite you to take part in the UKLS trial. We want to recruit people aged 50 to 75 years old. We have chosen this age group because we believe that if lung cancer screening is shown to be worthwhile, these are the people most likely to benefit. </w:t>
      </w:r>
    </w:p>
    <w:p w:rsidR="00B36464" w:rsidRPr="000978F6" w:rsidRDefault="00B36464" w:rsidP="0017067C">
      <w:pPr>
        <w:spacing w:line="360" w:lineRule="auto"/>
        <w:jc w:val="both"/>
        <w:rPr>
          <w:b/>
          <w:color w:val="0000FF"/>
        </w:rPr>
      </w:pPr>
      <w:r w:rsidRPr="000978F6">
        <w:rPr>
          <w:b/>
          <w:color w:val="0000FF"/>
        </w:rPr>
        <w:t>Do I have to take part?</w:t>
      </w:r>
    </w:p>
    <w:p w:rsidR="00B36464" w:rsidRPr="000978F6" w:rsidRDefault="00B36464" w:rsidP="0017067C">
      <w:pPr>
        <w:pStyle w:val="Default"/>
        <w:spacing w:after="240" w:line="360" w:lineRule="auto"/>
        <w:jc w:val="both"/>
      </w:pPr>
      <w:r w:rsidRPr="000978F6">
        <w:t>No, it is up to you to decide whether or not to take part. If you decide to take part you will be given this information booklet to keep and asked to sign a consent form. You are still free to change your mind or withdraw from the trial at any time and without giving a reason. If you decide not to take part, we will not contact you again and the care you receive from your general practitioner (GP) will not be affected. We would, however, be grateful if you could fill out the attached questionnaire called ‘UKLS non-participant questionnaire’ and return it to us. This information is very important and will help us to plan future screening programmes.</w:t>
      </w:r>
    </w:p>
    <w:p w:rsidR="00B36464" w:rsidRPr="000978F6" w:rsidRDefault="00B36464" w:rsidP="0017067C">
      <w:pPr>
        <w:spacing w:line="360" w:lineRule="auto"/>
        <w:jc w:val="both"/>
        <w:rPr>
          <w:b/>
          <w:color w:val="0000FF"/>
        </w:rPr>
      </w:pPr>
      <w:r w:rsidRPr="000978F6">
        <w:rPr>
          <w:b/>
          <w:color w:val="0000FF"/>
        </w:rPr>
        <w:t>What will happen to me if I take part?</w:t>
      </w:r>
    </w:p>
    <w:p w:rsidR="00B36464" w:rsidRPr="000978F6" w:rsidRDefault="00B36464" w:rsidP="0017067C">
      <w:pPr>
        <w:pStyle w:val="Default"/>
        <w:spacing w:after="240" w:line="360" w:lineRule="auto"/>
        <w:jc w:val="both"/>
      </w:pPr>
      <w:r w:rsidRPr="000978F6">
        <w:t>You have already been asked some basic questions about smoking, your lifestyle, occupation and known health problems. The next stage is an invitation to a recruitment clinic.</w:t>
      </w:r>
    </w:p>
    <w:p w:rsidR="00B36464" w:rsidRPr="000978F6" w:rsidRDefault="00B36464" w:rsidP="0017067C">
      <w:pPr>
        <w:pStyle w:val="Default"/>
        <w:spacing w:after="240" w:line="360" w:lineRule="auto"/>
        <w:jc w:val="both"/>
      </w:pPr>
      <w:r w:rsidRPr="000978F6">
        <w:t xml:space="preserve">At the UKLS recruitment clinic, you will be met by the receptionist and invited to watch a DVD which will give you further information about the trial. You will then be met by a UKLS research nurse who will answer any questions you may have and will then ask you to sign a consent form. At this point you will be enrolled into the trial. You will then be asked some more detailed questions about your lifestyle and family history of disease. You will be asked to give your answers on a computer by touching the screen, which will greatly assist us in developing a better way of identifying individuals for lung cancer screening programmes. You </w:t>
      </w:r>
      <w:r w:rsidRPr="000978F6">
        <w:lastRenderedPageBreak/>
        <w:t>will also be asked to blow into a tube a few times (lung function tests) to look at the health of your lungs. A member of the UKLS team will take a sample of blood, a mouth swab or wash and a nose brush.  The nasal sampling has a very small risk of causing a nose bleed. You will be given a pot to take home so that you can return a deep cough sample, which will be explained to you at the recruitment visit. Finally, if you are a current smoker, you will be provided with information to help you stop smoking. Your visit to the recruitment clinic should take about an hour. Your GP will be informed that you are a participant in the UKLS trial.</w:t>
      </w:r>
    </w:p>
    <w:p w:rsidR="00B36464" w:rsidRPr="000978F6" w:rsidRDefault="00B36464" w:rsidP="0017067C">
      <w:pPr>
        <w:pStyle w:val="Default"/>
        <w:spacing w:after="240" w:line="360" w:lineRule="auto"/>
        <w:jc w:val="both"/>
      </w:pPr>
      <w:r w:rsidRPr="000978F6">
        <w:t>To find out whether CT scanning of the lungs will be beneficial, we need to divide those who join our trial into two groups.  Half of the people joining the trial will be offered a CT scan of their lungs and the other half will not.  Both groups are equally important because we are going to observe what happens in each group.  Then, at the end of the trial, we shall compare what happened to the group who were scanned to what happened to the group who weren’t. To run the trial properly, people must be put into a group at random (using a computer), so neither you nor your doctor can choose which group you are put into.  You will find out which group you are in about four weeks after you are enrolled.</w:t>
      </w:r>
    </w:p>
    <w:p w:rsidR="00B36464" w:rsidRPr="000978F6" w:rsidRDefault="00B36464" w:rsidP="0017067C">
      <w:pPr>
        <w:pStyle w:val="Default"/>
        <w:spacing w:after="240" w:line="360" w:lineRule="auto"/>
        <w:jc w:val="both"/>
      </w:pPr>
      <w:r w:rsidRPr="000978F6">
        <w:t xml:space="preserve">In this trial we would also like to look at the effect of screening on the well-being of those who take part, so you will be asked from time to time to take part in surveys about your experience of the UKLS. </w:t>
      </w:r>
    </w:p>
    <w:p w:rsidR="00B36464" w:rsidRPr="000978F6" w:rsidRDefault="00B36464" w:rsidP="0017067C">
      <w:pPr>
        <w:spacing w:line="360" w:lineRule="auto"/>
        <w:jc w:val="both"/>
      </w:pPr>
      <w:r w:rsidRPr="000978F6">
        <w:t>Regardless of whether you are in the screening or non-screening group, we will check on your health through your medical records over the next 10 years.  If for any reason during the trial, you lose the capacity to consent, we will retain all the previously collected data and specimens, however, we will not contact you again with any questionnaires or follow-up appointments.</w:t>
      </w:r>
    </w:p>
    <w:p w:rsidR="00B36464" w:rsidRPr="000978F6" w:rsidRDefault="00B36464" w:rsidP="0017067C">
      <w:pPr>
        <w:jc w:val="both"/>
        <w:rPr>
          <w:b/>
          <w:color w:val="0000FF"/>
        </w:rPr>
      </w:pPr>
    </w:p>
    <w:p w:rsidR="00B36464" w:rsidRPr="000978F6" w:rsidRDefault="00B36464" w:rsidP="0017067C">
      <w:pPr>
        <w:spacing w:line="360" w:lineRule="auto"/>
        <w:jc w:val="both"/>
        <w:rPr>
          <w:b/>
          <w:color w:val="0000FF"/>
        </w:rPr>
      </w:pPr>
      <w:r w:rsidRPr="000978F6">
        <w:rPr>
          <w:b/>
          <w:color w:val="0000FF"/>
        </w:rPr>
        <w:t>What are lung function tests?</w:t>
      </w:r>
    </w:p>
    <w:p w:rsidR="00B36464" w:rsidRPr="000978F6" w:rsidRDefault="00B36464" w:rsidP="0017067C">
      <w:pPr>
        <w:pStyle w:val="Default"/>
        <w:spacing w:after="240" w:line="360" w:lineRule="auto"/>
        <w:jc w:val="both"/>
      </w:pPr>
      <w:r w:rsidRPr="000978F6">
        <w:t xml:space="preserve">Lung function tests (also known as pulmonary function tests) are used to look for the cause of breathing problems (like shortness of breath) and are also used to see how well treatments for breathing problems, such as asthma medicines, are working. They can be used to check for conditions such as asthma, lung tissue scarring, sarcoidosis, and COPD (chronic obstructive pulmonary disease). The tests may also be used to check whether a condition is getting worse. </w:t>
      </w:r>
    </w:p>
    <w:p w:rsidR="00B36464" w:rsidRPr="000978F6" w:rsidRDefault="00B36464" w:rsidP="0017067C">
      <w:pPr>
        <w:spacing w:line="360" w:lineRule="auto"/>
        <w:jc w:val="both"/>
      </w:pPr>
      <w:r w:rsidRPr="000978F6">
        <w:t>Lung function tests measure:</w:t>
      </w:r>
    </w:p>
    <w:p w:rsidR="00B36464" w:rsidRPr="000978F6" w:rsidRDefault="00B36464" w:rsidP="00B36464">
      <w:pPr>
        <w:pStyle w:val="Default"/>
        <w:numPr>
          <w:ilvl w:val="0"/>
          <w:numId w:val="23"/>
        </w:numPr>
        <w:spacing w:after="23" w:line="360" w:lineRule="auto"/>
        <w:jc w:val="both"/>
      </w:pPr>
      <w:r w:rsidRPr="000978F6">
        <w:lastRenderedPageBreak/>
        <w:t>How much air you can take into your lungs. This amount is compared to that of other people your own age, height, and sex;</w:t>
      </w:r>
    </w:p>
    <w:p w:rsidR="00B36464" w:rsidRPr="000978F6" w:rsidRDefault="00B36464" w:rsidP="00B36464">
      <w:pPr>
        <w:pStyle w:val="Default"/>
        <w:numPr>
          <w:ilvl w:val="0"/>
          <w:numId w:val="23"/>
        </w:numPr>
        <w:spacing w:after="23" w:line="360" w:lineRule="auto"/>
        <w:jc w:val="both"/>
      </w:pPr>
      <w:r w:rsidRPr="000978F6">
        <w:t>How much air you blow out of your lungs and how fast you do it;</w:t>
      </w:r>
    </w:p>
    <w:p w:rsidR="00B36464" w:rsidRPr="000978F6" w:rsidRDefault="00B36464" w:rsidP="00B36464">
      <w:pPr>
        <w:pStyle w:val="Default"/>
        <w:numPr>
          <w:ilvl w:val="0"/>
          <w:numId w:val="23"/>
        </w:numPr>
        <w:spacing w:after="23" w:line="360" w:lineRule="auto"/>
        <w:jc w:val="both"/>
      </w:pPr>
      <w:r w:rsidRPr="000978F6">
        <w:t>How well your lungs deliver oxygen to your blood; and</w:t>
      </w:r>
    </w:p>
    <w:p w:rsidR="00B36464" w:rsidRPr="000978F6" w:rsidRDefault="00B36464" w:rsidP="00B36464">
      <w:pPr>
        <w:pStyle w:val="Default"/>
        <w:numPr>
          <w:ilvl w:val="0"/>
          <w:numId w:val="23"/>
        </w:numPr>
        <w:spacing w:after="240" w:line="360" w:lineRule="auto"/>
        <w:ind w:left="714" w:hanging="357"/>
        <w:jc w:val="both"/>
      </w:pPr>
      <w:r w:rsidRPr="000978F6">
        <w:t xml:space="preserve">How strong your breathing muscles are. </w:t>
      </w:r>
    </w:p>
    <w:p w:rsidR="00B36464" w:rsidRPr="000978F6" w:rsidRDefault="00B36464" w:rsidP="0017067C">
      <w:pPr>
        <w:spacing w:line="360" w:lineRule="auto"/>
        <w:jc w:val="both"/>
        <w:rPr>
          <w:b/>
          <w:color w:val="0000FF"/>
        </w:rPr>
      </w:pPr>
      <w:r w:rsidRPr="000978F6">
        <w:rPr>
          <w:b/>
          <w:color w:val="0000FF"/>
        </w:rPr>
        <w:t>What is the computed tomography (CT) scan?</w:t>
      </w:r>
    </w:p>
    <w:p w:rsidR="00B36464" w:rsidRPr="000978F6" w:rsidRDefault="00B36464" w:rsidP="0017067C">
      <w:pPr>
        <w:pStyle w:val="Default"/>
        <w:spacing w:line="360" w:lineRule="auto"/>
        <w:jc w:val="both"/>
      </w:pPr>
      <w:r w:rsidRPr="000978F6">
        <w:t xml:space="preserve">If you are part of the screening group, you will have a CT scan of your lungs. This scan of the chest uses x-rays and a computer to produce pictures of the lungs (it’s also known as CAT scanning). During the CT scan you lie down on the scanner and hold your breath for a few seconds while pictures of your lungs are taken. Your appointment should take about 15-30 minutes. All of the CT scan pictures are stored in a computer and read by a radiologist. You will be told about the results of your scan by a clinical member of the UKLS team within four weeks of the scan.  If no abnormalities are found, you will not need any further tests but we will contact you to fill out questionnaires so that we can find out about your future health and how you felt about being screened.  If any important abnormalities are found you would be given an appointment to see a chest specialist at your local NHS hospital. The specialist may advise follow-up with another CT scan or other tests. If the lung specialist thinks you might have lung cancer, they will discuss treatment options with you. Your GP will be kept informed of your participation in the UKLS trial and of all scan results and any treatment recommendations, and will be able to discuss them with you. </w:t>
      </w:r>
    </w:p>
    <w:p w:rsidR="00B36464" w:rsidRPr="000978F6" w:rsidRDefault="00B36464" w:rsidP="0017067C">
      <w:pPr>
        <w:jc w:val="both"/>
        <w:rPr>
          <w:b/>
          <w:color w:val="0000FF"/>
        </w:rPr>
      </w:pPr>
    </w:p>
    <w:p w:rsidR="00B36464" w:rsidRPr="000978F6" w:rsidRDefault="00B36464" w:rsidP="0017067C">
      <w:pPr>
        <w:spacing w:line="360" w:lineRule="auto"/>
        <w:jc w:val="both"/>
        <w:rPr>
          <w:b/>
          <w:color w:val="0000FF"/>
        </w:rPr>
      </w:pPr>
      <w:r w:rsidRPr="000978F6">
        <w:rPr>
          <w:b/>
          <w:color w:val="0000FF"/>
        </w:rPr>
        <w:t>What are the possible side effects of CT scans?</w:t>
      </w:r>
    </w:p>
    <w:p w:rsidR="00B36464" w:rsidRPr="000978F6" w:rsidRDefault="00B36464" w:rsidP="0017067C">
      <w:pPr>
        <w:pStyle w:val="Default"/>
        <w:spacing w:after="240" w:line="360" w:lineRule="auto"/>
        <w:jc w:val="both"/>
      </w:pPr>
      <w:r w:rsidRPr="000978F6">
        <w:t xml:space="preserve">Because CT scanning uses x-rays to obtain pictures, you will be exposed to some radiation which you would otherwise not receive. However, the dose of x-rays used for the screening CT scan is less than you normally receive in a year from the natural surrounding environment and the risk of it causing harm is therefore very low. If an abnormality is detected, you may need follow-up CT scans and if lung cancer is strongly suspected, further tests will be required. The radiation dose for follow-up CT scans would be higher than for the first but the risk is still low and the benefits of detecting lung cancer at an early stage must be considered. </w:t>
      </w:r>
    </w:p>
    <w:p w:rsidR="00130D19" w:rsidRDefault="00130D19">
      <w:pPr>
        <w:rPr>
          <w:b/>
          <w:color w:val="0000FF"/>
        </w:rPr>
      </w:pPr>
      <w:r>
        <w:rPr>
          <w:b/>
          <w:color w:val="0000FF"/>
        </w:rPr>
        <w:br w:type="page"/>
      </w:r>
    </w:p>
    <w:p w:rsidR="00B36464" w:rsidRPr="000978F6" w:rsidRDefault="00B36464" w:rsidP="0017067C">
      <w:pPr>
        <w:spacing w:line="360" w:lineRule="auto"/>
        <w:jc w:val="both"/>
        <w:rPr>
          <w:b/>
          <w:color w:val="0000FF"/>
        </w:rPr>
      </w:pPr>
      <w:r w:rsidRPr="000978F6">
        <w:rPr>
          <w:b/>
          <w:color w:val="0000FF"/>
        </w:rPr>
        <w:lastRenderedPageBreak/>
        <w:t>When do I get my CT results and what do they mean?</w:t>
      </w:r>
    </w:p>
    <w:p w:rsidR="00B36464" w:rsidRPr="000978F6" w:rsidRDefault="00B36464" w:rsidP="0017067C">
      <w:pPr>
        <w:pStyle w:val="Default"/>
        <w:spacing w:after="240" w:line="360" w:lineRule="auto"/>
        <w:jc w:val="both"/>
      </w:pPr>
      <w:r w:rsidRPr="000978F6">
        <w:t xml:space="preserve">You should receive a results letter from the UKLS trials team within four weeks of having your CT scan. There are three types of results that you could receive; </w:t>
      </w:r>
    </w:p>
    <w:p w:rsidR="00B36464" w:rsidRPr="000978F6" w:rsidRDefault="00B36464" w:rsidP="0017067C">
      <w:pPr>
        <w:pStyle w:val="Default"/>
        <w:spacing w:after="240" w:line="360" w:lineRule="auto"/>
        <w:jc w:val="both"/>
      </w:pPr>
      <w:r w:rsidRPr="000978F6">
        <w:t xml:space="preserve">A </w:t>
      </w:r>
      <w:r w:rsidRPr="000978F6">
        <w:rPr>
          <w:b/>
          <w:bCs/>
        </w:rPr>
        <w:t xml:space="preserve">normal result </w:t>
      </w:r>
      <w:r w:rsidRPr="000978F6">
        <w:t xml:space="preserve">means no tumour or nodule was found. We expect that most people will receive a normal result. A normal result does not guarantee that you do not have or will never develop lung cancer in the future, so staying aware of any symptoms of lung cancer in the future is very important. </w:t>
      </w:r>
    </w:p>
    <w:p w:rsidR="00B36464" w:rsidRPr="000978F6" w:rsidRDefault="00B36464" w:rsidP="0017067C">
      <w:pPr>
        <w:pStyle w:val="Default"/>
        <w:spacing w:after="240" w:line="360" w:lineRule="auto"/>
        <w:jc w:val="both"/>
      </w:pPr>
      <w:r w:rsidRPr="000978F6">
        <w:t xml:space="preserve">An </w:t>
      </w:r>
      <w:r w:rsidRPr="000978F6">
        <w:rPr>
          <w:b/>
          <w:bCs/>
        </w:rPr>
        <w:t xml:space="preserve">unclear result </w:t>
      </w:r>
      <w:r w:rsidRPr="000978F6">
        <w:t xml:space="preserve">means that your screening CT scan was not quite normal and further tests are needed. Getting an unclear result may not mean you have cancer, just that you will most likely need a follow-up CT scan. If you receive an unclear result you will be invited back to the hospital to have another CT scan. Most people will then receive a normal result. </w:t>
      </w:r>
    </w:p>
    <w:p w:rsidR="00B36464" w:rsidRPr="000978F6" w:rsidRDefault="00B36464" w:rsidP="0017067C">
      <w:pPr>
        <w:pStyle w:val="Default"/>
        <w:spacing w:line="360" w:lineRule="auto"/>
        <w:jc w:val="both"/>
      </w:pPr>
      <w:r w:rsidRPr="000978F6">
        <w:t xml:space="preserve">An </w:t>
      </w:r>
      <w:r w:rsidRPr="000978F6">
        <w:rPr>
          <w:b/>
          <w:bCs/>
        </w:rPr>
        <w:t xml:space="preserve">abnormal result </w:t>
      </w:r>
      <w:r w:rsidRPr="000978F6">
        <w:t>means that the CT scan may have found signs of a cancerous nodule in your lungs. It is not a diagnosis of cancer, but it does mean that you will be offered a follow-up CT scan and other tests</w:t>
      </w:r>
      <w:r w:rsidRPr="000978F6">
        <w:rPr>
          <w:b/>
        </w:rPr>
        <w:t xml:space="preserve">. </w:t>
      </w:r>
      <w:r w:rsidRPr="000978F6">
        <w:t>Sometimes scans show other conditions that are not lung cancer but do require medical attention.  If this is the case, your GP will be informed and contact you to ensure the abnormality is dealt with appropriately.</w:t>
      </w:r>
    </w:p>
    <w:p w:rsidR="00B36464" w:rsidRPr="000978F6" w:rsidRDefault="00B36464" w:rsidP="0017067C">
      <w:pPr>
        <w:jc w:val="both"/>
        <w:rPr>
          <w:b/>
          <w:color w:val="0000FF"/>
        </w:rPr>
      </w:pPr>
    </w:p>
    <w:p w:rsidR="00B36464" w:rsidRPr="000978F6" w:rsidRDefault="00B36464" w:rsidP="0017067C">
      <w:pPr>
        <w:spacing w:line="360" w:lineRule="auto"/>
        <w:jc w:val="both"/>
        <w:rPr>
          <w:b/>
          <w:color w:val="0000FF"/>
        </w:rPr>
      </w:pPr>
      <w:r w:rsidRPr="000978F6">
        <w:rPr>
          <w:b/>
          <w:color w:val="0000FF"/>
        </w:rPr>
        <w:t>What happens if my CT scan finds something?</w:t>
      </w:r>
    </w:p>
    <w:p w:rsidR="00B36464" w:rsidRPr="000978F6" w:rsidRDefault="00B36464" w:rsidP="0017067C">
      <w:pPr>
        <w:spacing w:after="240" w:line="360" w:lineRule="auto"/>
        <w:jc w:val="both"/>
      </w:pPr>
      <w:r w:rsidRPr="000978F6">
        <w:t>You will be cared for through the NHS and given an appointment with a lung cancer specialist doctor to discuss having a more detailed examination of your lungs. This will involve some further tests and the specialist team will explain what is required. If lung cancer is found, a doctor will discuss treatment options with you and your wishes will be taken into account. If you have to undergo any investigations or treatment procedures, we will collect any left-over tissue specimens for future research.</w:t>
      </w:r>
    </w:p>
    <w:p w:rsidR="00B36464" w:rsidRPr="000978F6" w:rsidRDefault="00B36464" w:rsidP="0017067C">
      <w:pPr>
        <w:spacing w:line="360" w:lineRule="auto"/>
        <w:jc w:val="both"/>
        <w:rPr>
          <w:b/>
          <w:color w:val="0000FF"/>
        </w:rPr>
      </w:pPr>
      <w:r w:rsidRPr="000978F6">
        <w:rPr>
          <w:b/>
          <w:color w:val="0000FF"/>
        </w:rPr>
        <w:t>How reliable is lung cancer screening?</w:t>
      </w:r>
    </w:p>
    <w:p w:rsidR="00B36464" w:rsidRPr="000978F6" w:rsidRDefault="00B36464" w:rsidP="0017067C">
      <w:pPr>
        <w:pStyle w:val="Default"/>
        <w:spacing w:after="240" w:line="360" w:lineRule="auto"/>
        <w:jc w:val="both"/>
        <w:rPr>
          <w:color w:val="auto"/>
        </w:rPr>
      </w:pPr>
      <w:r w:rsidRPr="000978F6">
        <w:t xml:space="preserve">In some cases lung cancer could be present but may not be found by CT scanning. Cancers in the main airways in the middle of the chest may be </w:t>
      </w:r>
      <w:r w:rsidRPr="000978F6">
        <w:rPr>
          <w:color w:val="auto"/>
        </w:rPr>
        <w:t xml:space="preserve">difficult to identify on CT and not all small cancers in the lung are recognised, even by the most skilled radiologists. </w:t>
      </w:r>
    </w:p>
    <w:p w:rsidR="00130D19" w:rsidRDefault="00130D19">
      <w:pPr>
        <w:rPr>
          <w:b/>
          <w:color w:val="0000FF"/>
        </w:rPr>
      </w:pPr>
      <w:r>
        <w:rPr>
          <w:b/>
          <w:color w:val="0000FF"/>
        </w:rPr>
        <w:br w:type="page"/>
      </w:r>
    </w:p>
    <w:p w:rsidR="00B36464" w:rsidRPr="000978F6" w:rsidRDefault="00B36464" w:rsidP="0017067C">
      <w:pPr>
        <w:spacing w:line="360" w:lineRule="auto"/>
        <w:jc w:val="both"/>
        <w:rPr>
          <w:b/>
          <w:color w:val="0000FF"/>
        </w:rPr>
      </w:pPr>
      <w:r w:rsidRPr="000978F6">
        <w:rPr>
          <w:b/>
          <w:color w:val="0000FF"/>
        </w:rPr>
        <w:lastRenderedPageBreak/>
        <w:t>Are there any risks if I take part?</w:t>
      </w:r>
    </w:p>
    <w:p w:rsidR="00B36464" w:rsidRPr="000978F6" w:rsidRDefault="00B36464" w:rsidP="0017067C">
      <w:pPr>
        <w:spacing w:after="240" w:line="360" w:lineRule="auto"/>
        <w:jc w:val="both"/>
      </w:pPr>
      <w:r w:rsidRPr="000978F6">
        <w:t>Sometimes non-cancerous abnormalities are found by screening which you would otherwise have never known about.   If you need an operation to remove a lung abnormality or need to have a lung biopsy any possible risks will be fully explained to you by an NHS specialist before the procedure is undertaken.</w:t>
      </w:r>
    </w:p>
    <w:p w:rsidR="00B36464" w:rsidRPr="000978F6" w:rsidRDefault="00B36464" w:rsidP="0017067C">
      <w:pPr>
        <w:spacing w:line="360" w:lineRule="auto"/>
        <w:jc w:val="both"/>
        <w:rPr>
          <w:b/>
          <w:color w:val="0000FF"/>
        </w:rPr>
      </w:pPr>
      <w:r w:rsidRPr="000978F6">
        <w:rPr>
          <w:b/>
          <w:color w:val="0000FF"/>
        </w:rPr>
        <w:t>What are the possible benefits of taking part?</w:t>
      </w:r>
    </w:p>
    <w:p w:rsidR="00B36464" w:rsidRPr="000978F6" w:rsidRDefault="00B36464" w:rsidP="0017067C">
      <w:pPr>
        <w:pStyle w:val="Default"/>
        <w:spacing w:after="240" w:line="360" w:lineRule="auto"/>
        <w:jc w:val="both"/>
      </w:pPr>
      <w:r w:rsidRPr="000978F6">
        <w:t xml:space="preserve">As we do not know whether early diagnosis of lung cancer with CT scanning will be beneficial, it is not possible to tell you whether you are likely to benefit from entering the trial or not. Even If the trial is of no benefit to you personally because you have normal lungs it may benefit others taking part in the UKLS trial, as well as people in the future. </w:t>
      </w:r>
    </w:p>
    <w:p w:rsidR="00B36464" w:rsidRPr="000978F6" w:rsidRDefault="00B36464" w:rsidP="0017067C">
      <w:pPr>
        <w:spacing w:line="360" w:lineRule="auto"/>
        <w:jc w:val="both"/>
        <w:rPr>
          <w:b/>
          <w:color w:val="0000FF"/>
        </w:rPr>
      </w:pPr>
      <w:r w:rsidRPr="000978F6">
        <w:rPr>
          <w:b/>
          <w:color w:val="0000FF"/>
        </w:rPr>
        <w:t>Where do I need to go?</w:t>
      </w:r>
    </w:p>
    <w:p w:rsidR="00B36464" w:rsidRPr="000978F6" w:rsidRDefault="00B36464" w:rsidP="0017067C">
      <w:pPr>
        <w:spacing w:line="360" w:lineRule="auto"/>
        <w:jc w:val="both"/>
      </w:pPr>
      <w:r w:rsidRPr="000978F6">
        <w:t>There are two centres taking part in the trial:</w:t>
      </w:r>
    </w:p>
    <w:p w:rsidR="00B36464" w:rsidRPr="000978F6" w:rsidRDefault="00B36464" w:rsidP="00B36464">
      <w:pPr>
        <w:numPr>
          <w:ilvl w:val="0"/>
          <w:numId w:val="22"/>
        </w:numPr>
        <w:spacing w:after="0" w:line="360" w:lineRule="auto"/>
        <w:ind w:right="-46"/>
        <w:jc w:val="both"/>
      </w:pPr>
      <w:r w:rsidRPr="000978F6">
        <w:t>The Liverpool Heart &amp; Chest Hospital NHS Foundation Trust, Thomas Drive, Liverpool, L14 3PE;</w:t>
      </w:r>
    </w:p>
    <w:p w:rsidR="00B36464" w:rsidRPr="000978F6" w:rsidRDefault="00B36464" w:rsidP="00B36464">
      <w:pPr>
        <w:numPr>
          <w:ilvl w:val="0"/>
          <w:numId w:val="22"/>
        </w:numPr>
        <w:spacing w:after="0" w:line="360" w:lineRule="auto"/>
        <w:ind w:right="-46"/>
        <w:jc w:val="both"/>
      </w:pPr>
      <w:r w:rsidRPr="000978F6">
        <w:t>Papworth Hospital NHS Foundation Trust, Papworth Everard, Cambridge, CB23 3RE.</w:t>
      </w:r>
    </w:p>
    <w:p w:rsidR="00B36464" w:rsidRPr="000978F6" w:rsidRDefault="00B36464" w:rsidP="0017067C">
      <w:pPr>
        <w:spacing w:after="240" w:line="360" w:lineRule="auto"/>
        <w:jc w:val="both"/>
      </w:pPr>
      <w:r w:rsidRPr="000978F6">
        <w:t>Both centres have dedicated rooms for the trial. When you arrive, you will be directed to a waiting room and met by the trial receptionist. If you attend the Papworth clinic, you might be offered screening in our on-site mobile screening unit.</w:t>
      </w:r>
    </w:p>
    <w:p w:rsidR="00B36464" w:rsidRPr="000978F6" w:rsidRDefault="00B36464" w:rsidP="0017067C">
      <w:pPr>
        <w:spacing w:after="240" w:line="360" w:lineRule="auto"/>
        <w:jc w:val="both"/>
      </w:pPr>
      <w:r w:rsidRPr="000978F6">
        <w:t>If you provide evidence that you receive benefits, some support may be available to you for reasonable travel expenses.</w:t>
      </w:r>
    </w:p>
    <w:p w:rsidR="00B36464" w:rsidRPr="000978F6" w:rsidRDefault="00B36464" w:rsidP="0017067C">
      <w:pPr>
        <w:spacing w:line="360" w:lineRule="auto"/>
        <w:jc w:val="both"/>
        <w:rPr>
          <w:b/>
          <w:color w:val="0000FF"/>
        </w:rPr>
      </w:pPr>
      <w:r w:rsidRPr="000978F6">
        <w:rPr>
          <w:b/>
          <w:color w:val="0000FF"/>
        </w:rPr>
        <w:t>What happens if new information becomes available during the trial?</w:t>
      </w:r>
    </w:p>
    <w:p w:rsidR="00B36464" w:rsidRPr="000978F6" w:rsidRDefault="00B36464" w:rsidP="0017067C">
      <w:pPr>
        <w:pStyle w:val="Default"/>
        <w:spacing w:after="240" w:line="360" w:lineRule="auto"/>
        <w:jc w:val="both"/>
      </w:pPr>
      <w:r w:rsidRPr="000978F6">
        <w:t xml:space="preserve">Sometimes during the course of a research study a new technique or new information becomes available which is relevant to the study. This is unlikely to happen in this trial because the type of CT scanner being used will be up-to-date and of high quality. However, should such a situation arise, the research nurse will tell you about it and discuss with you whether you wish to continue in the study or whether it would be in your best interests to withdraw. </w:t>
      </w:r>
    </w:p>
    <w:p w:rsidR="00130D19" w:rsidRDefault="00130D19">
      <w:pPr>
        <w:rPr>
          <w:b/>
          <w:color w:val="0000FF"/>
        </w:rPr>
      </w:pPr>
      <w:r>
        <w:rPr>
          <w:b/>
          <w:color w:val="0000FF"/>
        </w:rPr>
        <w:br w:type="page"/>
      </w:r>
    </w:p>
    <w:p w:rsidR="00B36464" w:rsidRPr="000978F6" w:rsidRDefault="00B36464" w:rsidP="0017067C">
      <w:pPr>
        <w:spacing w:line="360" w:lineRule="auto"/>
        <w:jc w:val="both"/>
        <w:rPr>
          <w:b/>
          <w:color w:val="0000FF"/>
        </w:rPr>
      </w:pPr>
      <w:r w:rsidRPr="000978F6">
        <w:rPr>
          <w:b/>
          <w:color w:val="0000FF"/>
        </w:rPr>
        <w:lastRenderedPageBreak/>
        <w:t>What happens when the trial stops?</w:t>
      </w:r>
    </w:p>
    <w:p w:rsidR="00B36464" w:rsidRPr="000978F6" w:rsidRDefault="00B36464" w:rsidP="0017067C">
      <w:pPr>
        <w:pStyle w:val="Default"/>
        <w:spacing w:after="240" w:line="360" w:lineRule="auto"/>
        <w:jc w:val="both"/>
      </w:pPr>
      <w:r w:rsidRPr="000978F6">
        <w:t xml:space="preserve">Your records will be under the care of the trial centre for 20 years and your GP will continue your normal care during and after the trial. </w:t>
      </w:r>
    </w:p>
    <w:p w:rsidR="00B36464" w:rsidRPr="000978F6" w:rsidRDefault="00B36464" w:rsidP="0017067C">
      <w:pPr>
        <w:spacing w:line="360" w:lineRule="auto"/>
        <w:rPr>
          <w:b/>
          <w:color w:val="0000FF"/>
        </w:rPr>
      </w:pPr>
      <w:r w:rsidRPr="000978F6">
        <w:rPr>
          <w:b/>
          <w:color w:val="0000FF"/>
        </w:rPr>
        <w:t>What will happen to the results of the trial?</w:t>
      </w:r>
    </w:p>
    <w:p w:rsidR="00B36464" w:rsidRPr="000978F6" w:rsidRDefault="00B36464" w:rsidP="0017067C">
      <w:pPr>
        <w:pStyle w:val="Default"/>
        <w:spacing w:after="240" w:line="360" w:lineRule="auto"/>
        <w:jc w:val="both"/>
      </w:pPr>
      <w:r w:rsidRPr="000978F6">
        <w:t>The main results of this trial are not likely to be available for several years but early results relating to the number of lung cancers found by screening should be known after the first two years. Once carefully analysed, the results will be published in medical journals. If you would like a summary of the results as they become available please inform the research nurse at your trial centre.</w:t>
      </w:r>
    </w:p>
    <w:p w:rsidR="00B36464" w:rsidRPr="000978F6" w:rsidRDefault="00B36464" w:rsidP="0017067C">
      <w:pPr>
        <w:spacing w:line="360" w:lineRule="auto"/>
        <w:rPr>
          <w:b/>
          <w:color w:val="0000FF"/>
        </w:rPr>
      </w:pPr>
      <w:r w:rsidRPr="000978F6">
        <w:rPr>
          <w:b/>
          <w:color w:val="0000FF"/>
        </w:rPr>
        <w:t>Will my samples be used for any further research?</w:t>
      </w:r>
    </w:p>
    <w:p w:rsidR="00B36464" w:rsidRPr="000978F6" w:rsidRDefault="00B36464" w:rsidP="0017067C">
      <w:pPr>
        <w:pStyle w:val="Default"/>
        <w:spacing w:after="240" w:line="360" w:lineRule="auto"/>
        <w:jc w:val="both"/>
      </w:pPr>
      <w:r w:rsidRPr="000978F6">
        <w:t xml:space="preserve">If you agree to take part in this trial you will be asked to give a blood sample, a sample of spit, a mouth swab or wash and a nose brush. These samples will be stored at the University of Liverpool Biobank and will be used in future research projects with ethical approval. This may allow researchers to identify biological and genetic factors that affect the risk of future lung disease. This may be useful in developing future screening tests or in understanding more about the causes of lung cancer or other lung diseases. The UKLS research team will be responsible for keeping the samples safely and making sure that any information remains confidential. Results of any studies undertaken on your sample will not be fed back to you personally or placed in your medical records, as the tests are for research only. The research results will not have any implications for you personally. All future use of the samples will have to be approved by an Ethics Committee. </w:t>
      </w:r>
    </w:p>
    <w:p w:rsidR="00B36464" w:rsidRPr="000978F6" w:rsidRDefault="00B36464" w:rsidP="0017067C">
      <w:pPr>
        <w:spacing w:line="360" w:lineRule="auto"/>
        <w:jc w:val="both"/>
        <w:rPr>
          <w:b/>
          <w:color w:val="0000FF"/>
        </w:rPr>
      </w:pPr>
      <w:r w:rsidRPr="000978F6">
        <w:rPr>
          <w:b/>
          <w:color w:val="0000FF"/>
        </w:rPr>
        <w:t>Will my taking part in the trial be kept confidential?</w:t>
      </w:r>
    </w:p>
    <w:p w:rsidR="00B36464" w:rsidRPr="000978F6" w:rsidRDefault="00B36464" w:rsidP="0017067C">
      <w:pPr>
        <w:pStyle w:val="Default"/>
        <w:spacing w:after="240" w:line="360" w:lineRule="auto"/>
        <w:jc w:val="both"/>
      </w:pPr>
      <w:r w:rsidRPr="000978F6">
        <w:t xml:space="preserve">If you consent to take part in this trial, your medical records and CT scan results may be inspected by authorised representatives within the trial and by the Department of Health regulatory authorities. Your name will not be disclosed outside the trial. You will not be identified in any publication or report of the trial. </w:t>
      </w:r>
    </w:p>
    <w:p w:rsidR="00B36464" w:rsidRPr="000978F6" w:rsidRDefault="00B36464" w:rsidP="0017067C">
      <w:pPr>
        <w:spacing w:line="360" w:lineRule="auto"/>
        <w:jc w:val="both"/>
        <w:rPr>
          <w:b/>
          <w:color w:val="0000FF"/>
        </w:rPr>
      </w:pPr>
      <w:r w:rsidRPr="000978F6">
        <w:rPr>
          <w:b/>
          <w:color w:val="0000FF"/>
        </w:rPr>
        <w:t>What happens if something goes wrong?</w:t>
      </w:r>
    </w:p>
    <w:p w:rsidR="00B36464" w:rsidRPr="000978F6" w:rsidRDefault="00B36464" w:rsidP="0017067C">
      <w:pPr>
        <w:pStyle w:val="Default"/>
        <w:spacing w:after="240" w:line="360" w:lineRule="auto"/>
        <w:jc w:val="both"/>
      </w:pPr>
      <w:r w:rsidRPr="000978F6">
        <w:t xml:space="preserve">Your legal rights are not affected by giving your consent to take part in this trial. </w:t>
      </w:r>
    </w:p>
    <w:p w:rsidR="00B36464" w:rsidRPr="000978F6" w:rsidRDefault="00B36464" w:rsidP="0017067C">
      <w:pPr>
        <w:spacing w:line="360" w:lineRule="auto"/>
        <w:ind w:right="-46"/>
        <w:jc w:val="both"/>
        <w:rPr>
          <w:b/>
          <w:color w:val="0000FF"/>
        </w:rPr>
      </w:pPr>
      <w:r w:rsidRPr="000978F6">
        <w:rPr>
          <w:b/>
          <w:color w:val="0000FF"/>
        </w:rPr>
        <w:lastRenderedPageBreak/>
        <w:t>Who is co-ordinating and funding the trial?</w:t>
      </w:r>
    </w:p>
    <w:p w:rsidR="00B36464" w:rsidRPr="000978F6" w:rsidRDefault="00B36464" w:rsidP="0017067C">
      <w:pPr>
        <w:pStyle w:val="Default"/>
        <w:spacing w:line="360" w:lineRule="auto"/>
        <w:jc w:val="both"/>
      </w:pPr>
      <w:r w:rsidRPr="000978F6">
        <w:t xml:space="preserve">The trial will be co-ordinated by the Liverpool Cancer Trials Unit (LCTU). It is funded by the Department of Health - Health Technology Agency. </w:t>
      </w:r>
    </w:p>
    <w:p w:rsidR="00B36464" w:rsidRPr="000978F6" w:rsidRDefault="00B36464">
      <w:pPr>
        <w:rPr>
          <w:b/>
          <w:color w:val="0000FF"/>
        </w:rPr>
      </w:pPr>
    </w:p>
    <w:p w:rsidR="00B36464" w:rsidRPr="000978F6" w:rsidRDefault="00B36464" w:rsidP="0017067C">
      <w:pPr>
        <w:spacing w:line="360" w:lineRule="auto"/>
        <w:ind w:right="-46"/>
        <w:jc w:val="both"/>
        <w:rPr>
          <w:b/>
          <w:color w:val="0000FF"/>
        </w:rPr>
      </w:pPr>
      <w:r w:rsidRPr="000978F6">
        <w:rPr>
          <w:b/>
          <w:color w:val="0000FF"/>
        </w:rPr>
        <w:t>Who has reviewed the trial?</w:t>
      </w:r>
    </w:p>
    <w:p w:rsidR="00B36464" w:rsidRPr="000978F6" w:rsidRDefault="00B36464" w:rsidP="0017067C">
      <w:pPr>
        <w:pStyle w:val="Default"/>
        <w:spacing w:after="240" w:line="360" w:lineRule="auto"/>
        <w:jc w:val="both"/>
      </w:pPr>
      <w:r w:rsidRPr="000978F6">
        <w:t xml:space="preserve">The trial has been reviewed by the Department of Health – Health Technology Agency, the Multi-Centre Research Ethics Committee (MREC) and by the Local Research Ethics Committees of the two centres involved. </w:t>
      </w:r>
    </w:p>
    <w:p w:rsidR="00B36464" w:rsidRPr="000978F6" w:rsidRDefault="00B36464" w:rsidP="0017067C">
      <w:pPr>
        <w:spacing w:line="360" w:lineRule="auto"/>
        <w:ind w:right="-46"/>
        <w:jc w:val="both"/>
        <w:rPr>
          <w:b/>
          <w:color w:val="0000FF"/>
        </w:rPr>
      </w:pPr>
      <w:r w:rsidRPr="000978F6">
        <w:rPr>
          <w:b/>
          <w:color w:val="0000FF"/>
        </w:rPr>
        <w:t>I am a smoker but would like to stop smoking. Can I still take part?</w:t>
      </w:r>
    </w:p>
    <w:p w:rsidR="00B36464" w:rsidRPr="000978F6" w:rsidRDefault="00B36464" w:rsidP="0017067C">
      <w:pPr>
        <w:spacing w:after="240" w:line="360" w:lineRule="auto"/>
        <w:ind w:right="-45"/>
        <w:jc w:val="both"/>
      </w:pPr>
      <w:r w:rsidRPr="000978F6">
        <w:t xml:space="preserve">Yes and we would encourage you to stop smoking. Even if you stop smoking at any point in the future you are still able to take part in the trial. Just let us know the date you stopped smoking when you send back your next follow-up questionnaire. The UKLS team will provide you with NHS stop smoking materials or you can contact the NHS on 0800 022 4 332 or go to </w:t>
      </w:r>
      <w:hyperlink r:id="rId66" w:history="1">
        <w:r w:rsidRPr="000978F6">
          <w:rPr>
            <w:rStyle w:val="Hyperlink"/>
          </w:rPr>
          <w:t>http://smokefree.nhs.uk</w:t>
        </w:r>
      </w:hyperlink>
      <w:r w:rsidRPr="000978F6">
        <w:t>.</w:t>
      </w:r>
    </w:p>
    <w:p w:rsidR="00B36464" w:rsidRPr="000978F6" w:rsidRDefault="00B36464" w:rsidP="0017067C">
      <w:pPr>
        <w:spacing w:line="360" w:lineRule="auto"/>
        <w:ind w:right="-46"/>
        <w:jc w:val="both"/>
        <w:rPr>
          <w:b/>
          <w:color w:val="0000FF"/>
        </w:rPr>
      </w:pPr>
      <w:r w:rsidRPr="000978F6">
        <w:rPr>
          <w:b/>
          <w:color w:val="0000FF"/>
        </w:rPr>
        <w:t>Where can I get more information?</w:t>
      </w:r>
    </w:p>
    <w:p w:rsidR="00B36464" w:rsidRPr="000978F6" w:rsidRDefault="00B36464" w:rsidP="0017067C">
      <w:pPr>
        <w:spacing w:after="240" w:line="360" w:lineRule="auto"/>
        <w:jc w:val="both"/>
        <w:rPr>
          <w:i/>
        </w:rPr>
      </w:pPr>
      <w:r w:rsidRPr="000978F6">
        <w:t>Please feel free to telephone the research nurse on 0800 195 8557 in the UKLS Project management office if you would like more information or have questions you would like to ask.</w:t>
      </w:r>
    </w:p>
    <w:p w:rsidR="00B36464" w:rsidRPr="000978F6" w:rsidRDefault="00B36464" w:rsidP="0017067C">
      <w:pPr>
        <w:spacing w:line="360" w:lineRule="auto"/>
        <w:ind w:right="-46"/>
        <w:jc w:val="both"/>
      </w:pPr>
    </w:p>
    <w:p w:rsidR="00B36464" w:rsidRPr="000978F6" w:rsidRDefault="00B36464" w:rsidP="0017067C">
      <w:pPr>
        <w:pStyle w:val="Default"/>
        <w:spacing w:line="360" w:lineRule="auto"/>
        <w:jc w:val="both"/>
      </w:pPr>
      <w:r w:rsidRPr="000978F6">
        <w:rPr>
          <w:b/>
          <w:bCs/>
        </w:rPr>
        <w:t xml:space="preserve">More information about the trial can be found on the UKLS website </w:t>
      </w:r>
      <w:r w:rsidRPr="000978F6">
        <w:rPr>
          <w:b/>
          <w:bCs/>
          <w:color w:val="0000FF"/>
        </w:rPr>
        <w:t>www.UKLS.org</w:t>
      </w:r>
    </w:p>
    <w:p w:rsidR="00B36464" w:rsidRPr="000978F6" w:rsidRDefault="00B36464" w:rsidP="0017067C">
      <w:pPr>
        <w:spacing w:line="360" w:lineRule="auto"/>
        <w:ind w:right="-46"/>
        <w:jc w:val="both"/>
        <w:rPr>
          <w:b/>
          <w:color w:val="0000FF"/>
        </w:rPr>
      </w:pPr>
    </w:p>
    <w:p w:rsidR="00B36464" w:rsidRPr="000978F6" w:rsidRDefault="00B36464" w:rsidP="0017067C">
      <w:pPr>
        <w:spacing w:line="360" w:lineRule="auto"/>
        <w:ind w:right="-46"/>
        <w:jc w:val="both"/>
        <w:rPr>
          <w:b/>
          <w:color w:val="0000FF"/>
        </w:rPr>
      </w:pPr>
      <w:r w:rsidRPr="000978F6">
        <w:rPr>
          <w:b/>
          <w:color w:val="0000FF"/>
        </w:rPr>
        <w:t>What should I do now?</w:t>
      </w:r>
    </w:p>
    <w:p w:rsidR="00B36464" w:rsidRPr="000978F6" w:rsidRDefault="00B36464" w:rsidP="0017067C">
      <w:pPr>
        <w:spacing w:line="360" w:lineRule="auto"/>
        <w:jc w:val="both"/>
      </w:pPr>
      <w:r w:rsidRPr="000978F6">
        <w:t>We hope that you are encouraged to join the trial. If you would like to take part, please return the enclosed ‘UKLS participant questionnaire’. If however you decide not to take part, please fill in the ‘UKLS non-participant questionnaire’.</w:t>
      </w:r>
    </w:p>
    <w:p w:rsidR="00B36464" w:rsidRPr="000978F6" w:rsidRDefault="00B36464" w:rsidP="0017067C">
      <w:pPr>
        <w:spacing w:line="360" w:lineRule="auto"/>
        <w:jc w:val="center"/>
        <w:rPr>
          <w:b/>
          <w:bCs/>
          <w:i/>
        </w:rPr>
      </w:pPr>
      <w:r w:rsidRPr="000978F6">
        <w:rPr>
          <w:b/>
          <w:bCs/>
          <w:i/>
        </w:rPr>
        <w:t>Thank you for reading this UKLS information booklet and we do hope you will want to participate in this very important Lung Cancer Screening Trial, which may prevent deaths from lung cancer.</w:t>
      </w:r>
    </w:p>
    <w:p w:rsidR="00A04139" w:rsidRDefault="00A04139">
      <w:pPr>
        <w:pStyle w:val="Default"/>
        <w:framePr w:w="12877" w:wrap="auto" w:vAnchor="page" w:hAnchor="page" w:x="1" w:y="1"/>
      </w:pPr>
    </w:p>
    <w:p w:rsidR="00A04139" w:rsidRDefault="00A04139">
      <w:pPr>
        <w:pStyle w:val="Default"/>
        <w:framePr w:w="12877" w:wrap="auto" w:vAnchor="page" w:hAnchor="page" w:x="1" w:y="1"/>
      </w:pPr>
    </w:p>
    <w:p w:rsidR="00A04139" w:rsidRDefault="00A04139">
      <w:pPr>
        <w:pStyle w:val="Default"/>
        <w:framePr w:w="12877" w:wrap="auto" w:vAnchor="page" w:hAnchor="page" w:x="1" w:y="1"/>
      </w:pPr>
    </w:p>
    <w:p w:rsidR="00A04139" w:rsidRDefault="00A04139">
      <w:pPr>
        <w:pStyle w:val="Default"/>
        <w:framePr w:w="12300" w:wrap="auto" w:vAnchor="page" w:hAnchor="page" w:x="1" w:y="1"/>
      </w:pPr>
    </w:p>
    <w:p w:rsidR="00A04139" w:rsidRDefault="00A04139">
      <w:pPr>
        <w:pStyle w:val="Default"/>
        <w:framePr w:w="12300" w:wrap="auto" w:vAnchor="page" w:hAnchor="page" w:x="1" w:y="1"/>
      </w:pPr>
    </w:p>
    <w:p w:rsidR="00A04139" w:rsidRDefault="00A04139">
      <w:pPr>
        <w:pStyle w:val="Default"/>
        <w:framePr w:w="12300" w:wrap="auto" w:vAnchor="page" w:hAnchor="page" w:x="1" w:y="1"/>
      </w:pPr>
    </w:p>
    <w:p w:rsidR="00A04139" w:rsidRDefault="00A04139">
      <w:pPr>
        <w:pStyle w:val="Default"/>
        <w:framePr w:w="12300" w:wrap="auto" w:vAnchor="page" w:hAnchor="page" w:x="1" w:y="1"/>
      </w:pPr>
    </w:p>
    <w:p w:rsidR="00A04139" w:rsidRDefault="00A04139">
      <w:pPr>
        <w:pStyle w:val="Default"/>
        <w:framePr w:w="12300" w:wrap="auto" w:vAnchor="page" w:hAnchor="page" w:x="1" w:y="1"/>
      </w:pPr>
    </w:p>
    <w:p w:rsidR="00982304" w:rsidRDefault="009465BD">
      <w:pPr>
        <w:pStyle w:val="Heading1"/>
      </w:pPr>
      <w:bookmarkStart w:id="239" w:name="_Toc436653914"/>
      <w:r w:rsidRPr="00C70974">
        <w:lastRenderedPageBreak/>
        <w:t xml:space="preserve">Appendix </w:t>
      </w:r>
      <w:r w:rsidR="00220567" w:rsidRPr="00C70974">
        <w:t>4</w:t>
      </w:r>
      <w:r w:rsidR="00545506" w:rsidRPr="00C70974">
        <w:t>:</w:t>
      </w:r>
      <w:r w:rsidR="00545506" w:rsidRPr="00C70974">
        <w:tab/>
      </w:r>
      <w:r w:rsidR="00545506">
        <w:t>Trial randomisation method outlined in Section 2.4.1</w:t>
      </w:r>
      <w:bookmarkEnd w:id="239"/>
    </w:p>
    <w:p w:rsidR="00582920" w:rsidRDefault="00582920" w:rsidP="009465BD">
      <w:pPr>
        <w:spacing w:line="360" w:lineRule="auto"/>
        <w:rPr>
          <w:rFonts w:cs="Times New Roman"/>
          <w:b/>
          <w:szCs w:val="24"/>
        </w:rPr>
      </w:pPr>
    </w:p>
    <w:p w:rsidR="009465BD" w:rsidRPr="00416195" w:rsidRDefault="009465BD" w:rsidP="006E3189">
      <w:pPr>
        <w:spacing w:before="100" w:beforeAutospacing="1" w:after="100" w:afterAutospacing="1" w:line="360" w:lineRule="auto"/>
        <w:jc w:val="both"/>
        <w:rPr>
          <w:rFonts w:eastAsia="Times New Roman" w:cs="Times New Roman"/>
          <w:szCs w:val="24"/>
        </w:rPr>
      </w:pPr>
      <w:r w:rsidRPr="00416195">
        <w:rPr>
          <w:rFonts w:eastAsia="Times New Roman" w:cs="Times New Roman"/>
          <w:szCs w:val="24"/>
        </w:rPr>
        <w:t>The same randomisation process had previously been used in the NELSON Lung cancer screening trial; it had therefore been tested and proven fit for purpose, and capable of achieving balance between the screening and control arms.</w:t>
      </w:r>
    </w:p>
    <w:p w:rsidR="009465BD" w:rsidRPr="00416195" w:rsidRDefault="009465BD" w:rsidP="006E3189">
      <w:pPr>
        <w:spacing w:before="100" w:beforeAutospacing="1" w:after="100" w:afterAutospacing="1" w:line="360" w:lineRule="auto"/>
        <w:jc w:val="both"/>
        <w:rPr>
          <w:rFonts w:eastAsia="Times New Roman" w:cs="Times New Roman"/>
          <w:szCs w:val="24"/>
        </w:rPr>
      </w:pPr>
      <w:r w:rsidRPr="00416195">
        <w:rPr>
          <w:rFonts w:eastAsia="Times New Roman" w:cs="Times New Roman"/>
          <w:szCs w:val="24"/>
        </w:rPr>
        <w:t>At the beginning of the study, the maximum number of subjects was decided (i.e. 250,000 subjects for UKLS). More than 250,000 random personal ID (PID) codes were then generated, each one consisting of 8 characters (letters and/or digits), and a unique code was allocated to each subject in the UKLS database (positive and negative responders from the first stage). Individuals who had attended the recruitment clinics, and provided written informed consent, were flagged for randomisation. The PID codes corresponding to these people were used in the randomisation process.</w:t>
      </w:r>
    </w:p>
    <w:p w:rsidR="009465BD" w:rsidRPr="00416195" w:rsidRDefault="009465BD" w:rsidP="006E3189">
      <w:pPr>
        <w:spacing w:before="100" w:beforeAutospacing="1" w:after="100" w:afterAutospacing="1" w:line="360" w:lineRule="auto"/>
        <w:jc w:val="both"/>
        <w:rPr>
          <w:rFonts w:eastAsia="Times New Roman" w:cs="Times New Roman"/>
          <w:szCs w:val="24"/>
        </w:rPr>
      </w:pPr>
      <w:r w:rsidRPr="00416195">
        <w:rPr>
          <w:rFonts w:eastAsia="Times New Roman" w:cs="Times New Roman"/>
          <w:szCs w:val="24"/>
        </w:rPr>
        <w:t>As an example, consider the randomisation of</w:t>
      </w:r>
      <w:r w:rsidR="006E3189">
        <w:rPr>
          <w:rFonts w:eastAsia="Times New Roman" w:cs="Times New Roman"/>
          <w:szCs w:val="24"/>
        </w:rPr>
        <w:t xml:space="preserve"> </w:t>
      </w:r>
      <w:r w:rsidRPr="00416195">
        <w:rPr>
          <w:rFonts w:eastAsia="Times New Roman" w:cs="Times New Roman"/>
          <w:szCs w:val="24"/>
        </w:rPr>
        <w:t>11 people who had signed consent forms:</w:t>
      </w:r>
    </w:p>
    <w:p w:rsidR="009465BD" w:rsidRPr="00416195" w:rsidRDefault="009465BD" w:rsidP="006E3189">
      <w:pPr>
        <w:spacing w:before="100" w:beforeAutospacing="1" w:after="100" w:afterAutospacing="1" w:line="360" w:lineRule="auto"/>
        <w:jc w:val="both"/>
        <w:rPr>
          <w:rFonts w:eastAsia="Times New Roman" w:cs="Times New Roman"/>
          <w:szCs w:val="24"/>
        </w:rPr>
      </w:pPr>
      <w:r w:rsidRPr="00416195">
        <w:rPr>
          <w:rFonts w:eastAsia="Times New Roman" w:cs="Times New Roman"/>
          <w:szCs w:val="24"/>
        </w:rPr>
        <w:t>Simply by sorting the PID codes corresponding to these people, there is already a random division – i.e. the first goes into the screening arm, the second into the control arm, third into the screening arm... etc. It is therefore pure chance which participants are allocated to which group.</w:t>
      </w:r>
    </w:p>
    <w:p w:rsidR="009465BD" w:rsidRPr="00416195" w:rsidRDefault="009465BD" w:rsidP="006E3189">
      <w:pPr>
        <w:spacing w:before="100" w:beforeAutospacing="1" w:after="100" w:afterAutospacing="1" w:line="360" w:lineRule="auto"/>
        <w:jc w:val="both"/>
        <w:rPr>
          <w:rFonts w:eastAsia="Times New Roman" w:cs="Times New Roman"/>
          <w:szCs w:val="24"/>
        </w:rPr>
      </w:pPr>
      <w:r w:rsidRPr="00416195">
        <w:rPr>
          <w:rFonts w:eastAsia="Times New Roman" w:cs="Times New Roman"/>
          <w:szCs w:val="24"/>
        </w:rPr>
        <w:t>To eliminate the possibility of staff influencing the process by knowledge of the PID codes, the randomisation program draws a number between 1 and 7, and rotates the PID code the same number of positions. The resulting shifted PID codes are sorted alphanumerically, thus the splitting of the group into screening and control arms is now performed on this new order. Addition or removal of one person in a group of PID codes to be randomised will impact upon the order of codes and therefore trial arm allocation. This adds a further random element to the process.</w:t>
      </w:r>
    </w:p>
    <w:p w:rsidR="009465BD" w:rsidRPr="00416195" w:rsidRDefault="009465BD" w:rsidP="006E3189">
      <w:pPr>
        <w:spacing w:before="100" w:beforeAutospacing="1" w:after="100" w:afterAutospacing="1" w:line="360" w:lineRule="auto"/>
        <w:jc w:val="both"/>
        <w:rPr>
          <w:rFonts w:eastAsia="Times New Roman" w:cs="Times New Roman"/>
          <w:szCs w:val="24"/>
        </w:rPr>
      </w:pPr>
    </w:p>
    <w:p w:rsidR="00545506" w:rsidRDefault="00545506">
      <w:pPr>
        <w:rPr>
          <w:rFonts w:eastAsia="Times New Roman" w:cs="Times New Roman"/>
          <w:szCs w:val="24"/>
        </w:rPr>
      </w:pPr>
      <w:r>
        <w:rPr>
          <w:rFonts w:eastAsia="Times New Roman" w:cs="Times New Roman"/>
          <w:szCs w:val="24"/>
        </w:rPr>
        <w:br w:type="page"/>
      </w:r>
    </w:p>
    <w:p w:rsidR="009465BD" w:rsidRPr="00416195" w:rsidRDefault="009465BD" w:rsidP="009465BD">
      <w:pPr>
        <w:spacing w:before="100" w:beforeAutospacing="1" w:after="100" w:afterAutospacing="1" w:line="360" w:lineRule="auto"/>
        <w:rPr>
          <w:rFonts w:eastAsia="Times New Roman" w:cs="Times New Roman"/>
          <w:szCs w:val="24"/>
        </w:rPr>
      </w:pPr>
      <w:r w:rsidRPr="00416195">
        <w:rPr>
          <w:rFonts w:eastAsia="Times New Roman" w:cs="Times New Roman"/>
          <w:szCs w:val="24"/>
        </w:rPr>
        <w:lastRenderedPageBreak/>
        <w:t>Example:</w:t>
      </w:r>
    </w:p>
    <w:tbl>
      <w:tblPr>
        <w:tblStyle w:val="TableGrid"/>
        <w:tblW w:w="0" w:type="auto"/>
        <w:tblLayout w:type="fixed"/>
        <w:tblLook w:val="04A0" w:firstRow="1" w:lastRow="0" w:firstColumn="1" w:lastColumn="0" w:noHBand="0" w:noVBand="1"/>
      </w:tblPr>
      <w:tblGrid>
        <w:gridCol w:w="1809"/>
        <w:gridCol w:w="1276"/>
        <w:gridCol w:w="2977"/>
        <w:gridCol w:w="2835"/>
      </w:tblGrid>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Original PID code</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Original order</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Random number shift of PID by 3 positions (original order rank)</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Random number shift of PID by 6 positions (original order rank)</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ABDDJ3V1</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1</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 xml:space="preserve">ADXP1DA0  (3)   </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0WHG0ASC (6)</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CA0AFCKT</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2</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AFCKTCA0  (2)</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3FTGAMBK (8)</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DA0ADXP1</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3</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AMS6HVYG (10)</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6HVYGAMS(10)</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GA0AW3MZ</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4</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ASC0WHG0 (6)</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KTCA0AFC (2)</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GA1FDNSA</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5</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AW3MZGA0 (4)</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MQZQ4JGA (11)</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HG0ASC0W</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6</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DJ3V1ABD (1)</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MXTU8PGA (9)</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KA1FBXQM</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7</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FBXQMKA1 (7)</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MZGA0AW3 (4)</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TGAMBK3F</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8</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FDNSAGA1 (5)</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P1DA0ADX (3)</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TU8PGAMX</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9</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JGAMQZQ4 (11)</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QMKA1FBX (7)</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VYGAMS6H</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10</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MBK3FTGA (8)</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SAGA1FDN (5)</w:t>
            </w:r>
          </w:p>
        </w:tc>
      </w:tr>
      <w:tr w:rsidR="009465BD" w:rsidRPr="00416195" w:rsidTr="00582920">
        <w:tc>
          <w:tcPr>
            <w:tcW w:w="1809"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ZQ4JGAMQ</w:t>
            </w:r>
          </w:p>
        </w:tc>
        <w:tc>
          <w:tcPr>
            <w:tcW w:w="1276" w:type="dxa"/>
            <w:hideMark/>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11</w:t>
            </w:r>
          </w:p>
        </w:tc>
        <w:tc>
          <w:tcPr>
            <w:tcW w:w="2977"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PGAMXTU8 (9)</w:t>
            </w:r>
          </w:p>
        </w:tc>
        <w:tc>
          <w:tcPr>
            <w:tcW w:w="2835" w:type="dxa"/>
          </w:tcPr>
          <w:p w:rsidR="009465BD" w:rsidRPr="00416195" w:rsidRDefault="009465BD" w:rsidP="009465BD">
            <w:pPr>
              <w:spacing w:before="100" w:beforeAutospacing="1" w:after="100" w:afterAutospacing="1" w:line="360" w:lineRule="auto"/>
              <w:rPr>
                <w:rFonts w:eastAsia="Times New Roman"/>
                <w:szCs w:val="24"/>
              </w:rPr>
            </w:pPr>
            <w:r w:rsidRPr="00416195">
              <w:rPr>
                <w:rFonts w:eastAsia="Times New Roman"/>
                <w:szCs w:val="24"/>
              </w:rPr>
              <w:t>V1ABDDJ3 (1)</w:t>
            </w:r>
          </w:p>
        </w:tc>
      </w:tr>
    </w:tbl>
    <w:p w:rsidR="009465BD" w:rsidRPr="00416195" w:rsidRDefault="009465BD" w:rsidP="009465BD">
      <w:pPr>
        <w:rPr>
          <w:rFonts w:cs="Times New Roman"/>
          <w:szCs w:val="24"/>
        </w:rPr>
      </w:pPr>
    </w:p>
    <w:p w:rsidR="009465BD" w:rsidRDefault="009465BD">
      <w:pPr>
        <w:rPr>
          <w:rFonts w:cs="Times New Roman"/>
          <w:b/>
          <w:szCs w:val="24"/>
        </w:rPr>
      </w:pPr>
      <w:r>
        <w:rPr>
          <w:rFonts w:cs="Times New Roman"/>
          <w:b/>
          <w:szCs w:val="24"/>
        </w:rPr>
        <w:br w:type="page"/>
      </w:r>
    </w:p>
    <w:p w:rsidR="004C44E0" w:rsidRPr="00545506" w:rsidRDefault="0004671B" w:rsidP="0035771D">
      <w:pPr>
        <w:pStyle w:val="Heading1"/>
        <w:jc w:val="both"/>
        <w:rPr>
          <w:b w:val="0"/>
        </w:rPr>
      </w:pPr>
      <w:bookmarkStart w:id="240" w:name="_Toc436653915"/>
      <w:r w:rsidRPr="00424765">
        <w:lastRenderedPageBreak/>
        <w:t xml:space="preserve">Appendix </w:t>
      </w:r>
      <w:r w:rsidR="00220567">
        <w:t>5</w:t>
      </w:r>
      <w:r w:rsidR="00545506">
        <w:t>:</w:t>
      </w:r>
      <w:r w:rsidR="00545506">
        <w:tab/>
      </w:r>
      <w:r w:rsidR="00545506">
        <w:rPr>
          <w:b w:val="0"/>
        </w:rPr>
        <w:t>Data tables showing demographics of response and recruitment</w:t>
      </w:r>
      <w:bookmarkEnd w:id="240"/>
    </w:p>
    <w:p w:rsidR="00582920" w:rsidRDefault="00582920" w:rsidP="00E84703">
      <w:pPr>
        <w:spacing w:after="120" w:line="360" w:lineRule="auto"/>
        <w:rPr>
          <w:rFonts w:cs="Times New Roman"/>
          <w:b/>
          <w:szCs w:val="24"/>
        </w:rPr>
      </w:pPr>
    </w:p>
    <w:p w:rsidR="00FC2DAA" w:rsidRPr="00FC2DAA" w:rsidRDefault="00FC2DAA" w:rsidP="00E84703">
      <w:pPr>
        <w:spacing w:after="0"/>
        <w:rPr>
          <w:lang w:eastAsia="en-GB"/>
        </w:rPr>
      </w:pPr>
    </w:p>
    <w:p w:rsidR="0004671B" w:rsidRPr="00424765" w:rsidRDefault="0004671B" w:rsidP="00424765">
      <w:pPr>
        <w:spacing w:after="0" w:line="360" w:lineRule="auto"/>
        <w:jc w:val="both"/>
        <w:rPr>
          <w:rFonts w:cs="Times New Roman"/>
          <w:iCs/>
          <w:szCs w:val="24"/>
        </w:rPr>
      </w:pPr>
      <w:r w:rsidRPr="00424765">
        <w:rPr>
          <w:rFonts w:cs="Times New Roman"/>
          <w:iCs/>
          <w:szCs w:val="24"/>
        </w:rPr>
        <w:t>This appendix relates to the trial recruitment procedure described in Chapter 3. Sex, age, socioeconomic status, region (North vs. South) and smoking status were analysed with respect to (a) response to the initial invitation letter, (b) risk status, and (c) participation of high risk people in the UKLS screening trial. The numbers involved are tabulated in this Appendix; the data are arranged in sets of tables grouped according to which socio</w:t>
      </w:r>
      <w:r w:rsidR="001673C4">
        <w:rPr>
          <w:rFonts w:cs="Times New Roman"/>
          <w:iCs/>
          <w:szCs w:val="24"/>
        </w:rPr>
        <w:t>-</w:t>
      </w:r>
      <w:r w:rsidRPr="00424765">
        <w:rPr>
          <w:rFonts w:cs="Times New Roman"/>
          <w:iCs/>
          <w:szCs w:val="24"/>
        </w:rPr>
        <w:t>demographic factor is being considered, as per the layout in Chapter 3. Further tables are included where a more detailed analysis took place, or when two socio</w:t>
      </w:r>
      <w:r w:rsidR="001673C4">
        <w:rPr>
          <w:rFonts w:cs="Times New Roman"/>
          <w:iCs/>
          <w:szCs w:val="24"/>
        </w:rPr>
        <w:t>-</w:t>
      </w:r>
      <w:r w:rsidRPr="00424765">
        <w:rPr>
          <w:rFonts w:cs="Times New Roman"/>
          <w:iCs/>
          <w:szCs w:val="24"/>
        </w:rPr>
        <w:t>demographic factors were considered together. For the overall figures (on this page), the sections of the table showing the pathway to the RCT are shaded blue. For further clarification as to how the different analysis categories were defined, see the Consort diagram (Figure 3.1 in Chapter 3).</w:t>
      </w:r>
    </w:p>
    <w:p w:rsidR="004C44E0" w:rsidRDefault="004C44E0" w:rsidP="00E84703">
      <w:pPr>
        <w:spacing w:after="0" w:line="360" w:lineRule="auto"/>
        <w:rPr>
          <w:rFonts w:cs="Times New Roman"/>
          <w:b/>
          <w:szCs w:val="24"/>
        </w:rPr>
      </w:pPr>
    </w:p>
    <w:p w:rsidR="0004671B" w:rsidRPr="00424765" w:rsidRDefault="0004671B" w:rsidP="00436BDC">
      <w:pPr>
        <w:pStyle w:val="Heading3"/>
      </w:pPr>
      <w:r w:rsidRPr="00424765">
        <w:t>(i) OVERALL FIGURES</w:t>
      </w:r>
    </w:p>
    <w:p w:rsidR="0004671B" w:rsidRPr="00424765" w:rsidRDefault="0004671B" w:rsidP="00E84703">
      <w:pPr>
        <w:spacing w:after="120"/>
        <w:rPr>
          <w:rFonts w:cs="Times New Roman"/>
          <w:szCs w:val="24"/>
        </w:rPr>
      </w:pPr>
      <w:r w:rsidRPr="00424765">
        <w:rPr>
          <w:rFonts w:cs="Times New Roman"/>
          <w:szCs w:val="24"/>
        </w:rPr>
        <w:t>(a) Response to initial invitation letter</w:t>
      </w:r>
    </w:p>
    <w:tbl>
      <w:tblPr>
        <w:tblW w:w="5320" w:type="dxa"/>
        <w:tblInd w:w="98" w:type="dxa"/>
        <w:tblLook w:val="04A0" w:firstRow="1" w:lastRow="0" w:firstColumn="1" w:lastColumn="0" w:noHBand="0" w:noVBand="1"/>
      </w:tblPr>
      <w:tblGrid>
        <w:gridCol w:w="1003"/>
        <w:gridCol w:w="1177"/>
        <w:gridCol w:w="1177"/>
        <w:gridCol w:w="1110"/>
        <w:gridCol w:w="1116"/>
      </w:tblGrid>
      <w:tr w:rsidR="0004671B" w:rsidRPr="00424765" w:rsidTr="002A2E4C">
        <w:trPr>
          <w:trHeight w:val="615"/>
        </w:trPr>
        <w:tc>
          <w:tcPr>
            <w:tcW w:w="1034"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 </w:t>
            </w:r>
          </w:p>
        </w:tc>
        <w:tc>
          <w:tcPr>
            <w:tcW w:w="1092" w:type="dxa"/>
            <w:tcBorders>
              <w:top w:val="single" w:sz="8" w:space="0" w:color="auto"/>
              <w:left w:val="nil"/>
              <w:bottom w:val="single" w:sz="8" w:space="0" w:color="auto"/>
              <w:right w:val="single" w:sz="8" w:space="0" w:color="auto"/>
            </w:tcBorders>
            <w:shd w:val="clear" w:color="auto" w:fill="DAEEF3" w:themeFill="accent5" w:themeFillTint="33"/>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Positive Response</w:t>
            </w:r>
          </w:p>
        </w:tc>
        <w:tc>
          <w:tcPr>
            <w:tcW w:w="1129"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Negative Response</w:t>
            </w:r>
          </w:p>
        </w:tc>
        <w:tc>
          <w:tcPr>
            <w:tcW w:w="104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No response</w:t>
            </w:r>
          </w:p>
        </w:tc>
        <w:tc>
          <w:tcPr>
            <w:tcW w:w="1019"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034" w:type="dxa"/>
            <w:tcBorders>
              <w:top w:val="nil"/>
              <w:left w:val="single" w:sz="8" w:space="0" w:color="auto"/>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TOTAL</w:t>
            </w:r>
          </w:p>
        </w:tc>
        <w:tc>
          <w:tcPr>
            <w:tcW w:w="1092" w:type="dxa"/>
            <w:tcBorders>
              <w:top w:val="nil"/>
              <w:left w:val="nil"/>
              <w:bottom w:val="single" w:sz="8" w:space="0" w:color="auto"/>
              <w:right w:val="single" w:sz="8" w:space="0" w:color="auto"/>
            </w:tcBorders>
            <w:shd w:val="clear" w:color="auto" w:fill="DAEEF3" w:themeFill="accent5" w:themeFillTint="33"/>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75,958 (30.7%)</w:t>
            </w:r>
          </w:p>
        </w:tc>
        <w:tc>
          <w:tcPr>
            <w:tcW w:w="1129" w:type="dxa"/>
            <w:tcBorders>
              <w:top w:val="nil"/>
              <w:left w:val="nil"/>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22,788 (9.2%)</w:t>
            </w:r>
          </w:p>
        </w:tc>
        <w:tc>
          <w:tcPr>
            <w:tcW w:w="1046" w:type="dxa"/>
            <w:tcBorders>
              <w:top w:val="nil"/>
              <w:left w:val="nil"/>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148,608 (60.1%)</w:t>
            </w:r>
          </w:p>
        </w:tc>
        <w:tc>
          <w:tcPr>
            <w:tcW w:w="1019" w:type="dxa"/>
            <w:tcBorders>
              <w:top w:val="nil"/>
              <w:left w:val="nil"/>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247,354 (100.0%)</w:t>
            </w:r>
          </w:p>
        </w:tc>
      </w:tr>
    </w:tbl>
    <w:p w:rsidR="00E84703" w:rsidRDefault="00E84703" w:rsidP="00E84703">
      <w:pPr>
        <w:spacing w:after="0"/>
        <w:rPr>
          <w:rFonts w:cs="Times New Roman"/>
          <w:szCs w:val="24"/>
        </w:rPr>
      </w:pPr>
    </w:p>
    <w:p w:rsidR="0004671B" w:rsidRPr="00424765" w:rsidRDefault="0004671B" w:rsidP="00E84703">
      <w:pPr>
        <w:spacing w:after="120"/>
        <w:rPr>
          <w:rFonts w:cs="Times New Roman"/>
          <w:szCs w:val="24"/>
        </w:rPr>
      </w:pPr>
      <w:r w:rsidRPr="00424765">
        <w:rPr>
          <w:rFonts w:cs="Times New Roman"/>
          <w:szCs w:val="24"/>
        </w:rPr>
        <w:t>(b) Risk status</w:t>
      </w:r>
    </w:p>
    <w:tbl>
      <w:tblPr>
        <w:tblW w:w="5300" w:type="dxa"/>
        <w:tblInd w:w="98" w:type="dxa"/>
        <w:tblLook w:val="04A0" w:firstRow="1" w:lastRow="0" w:firstColumn="1" w:lastColumn="0" w:noHBand="0" w:noVBand="1"/>
      </w:tblPr>
      <w:tblGrid>
        <w:gridCol w:w="1003"/>
        <w:gridCol w:w="996"/>
        <w:gridCol w:w="996"/>
        <w:gridCol w:w="1217"/>
        <w:gridCol w:w="1116"/>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 </w:t>
            </w:r>
          </w:p>
        </w:tc>
        <w:tc>
          <w:tcPr>
            <w:tcW w:w="1060" w:type="dxa"/>
            <w:tcBorders>
              <w:top w:val="single" w:sz="8" w:space="0" w:color="auto"/>
              <w:left w:val="nil"/>
              <w:bottom w:val="single" w:sz="8" w:space="0" w:color="auto"/>
              <w:right w:val="single" w:sz="8" w:space="0" w:color="auto"/>
            </w:tcBorders>
            <w:shd w:val="clear" w:color="auto" w:fill="DAEEF3" w:themeFill="accent5" w:themeFillTint="33"/>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High Risk</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Low Risk</w:t>
            </w:r>
          </w:p>
        </w:tc>
        <w:tc>
          <w:tcPr>
            <w:tcW w:w="100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Unknown Risk</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TOTAL</w:t>
            </w:r>
          </w:p>
        </w:tc>
        <w:tc>
          <w:tcPr>
            <w:tcW w:w="1060" w:type="dxa"/>
            <w:tcBorders>
              <w:top w:val="nil"/>
              <w:left w:val="nil"/>
              <w:bottom w:val="single" w:sz="8" w:space="0" w:color="auto"/>
              <w:right w:val="single" w:sz="8" w:space="0" w:color="auto"/>
            </w:tcBorders>
            <w:shd w:val="clear" w:color="auto" w:fill="DAEEF3" w:themeFill="accent5" w:themeFillTint="33"/>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8,729 (11.5%)</w:t>
            </w:r>
          </w:p>
        </w:tc>
        <w:tc>
          <w:tcPr>
            <w:tcW w:w="1060" w:type="dxa"/>
            <w:tcBorders>
              <w:top w:val="nil"/>
              <w:left w:val="nil"/>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66,377 (87.4%)</w:t>
            </w:r>
          </w:p>
        </w:tc>
        <w:tc>
          <w:tcPr>
            <w:tcW w:w="1000" w:type="dxa"/>
            <w:tcBorders>
              <w:top w:val="nil"/>
              <w:left w:val="nil"/>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852 (1.1%)</w:t>
            </w:r>
          </w:p>
        </w:tc>
        <w:tc>
          <w:tcPr>
            <w:tcW w:w="960" w:type="dxa"/>
            <w:tcBorders>
              <w:top w:val="nil"/>
              <w:left w:val="nil"/>
              <w:bottom w:val="single" w:sz="8" w:space="0" w:color="auto"/>
              <w:right w:val="single" w:sz="8" w:space="0" w:color="auto"/>
            </w:tcBorders>
            <w:shd w:val="clear" w:color="auto" w:fill="auto"/>
            <w:hideMark/>
          </w:tcPr>
          <w:p w:rsidR="0004671B" w:rsidRPr="00E84703" w:rsidRDefault="0004671B" w:rsidP="00E84703">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75,958 (100.0%)</w:t>
            </w:r>
          </w:p>
        </w:tc>
      </w:tr>
    </w:tbl>
    <w:p w:rsidR="00E84703" w:rsidRDefault="00E84703" w:rsidP="00E84703">
      <w:pPr>
        <w:spacing w:after="0"/>
        <w:rPr>
          <w:rFonts w:cs="Times New Roman"/>
          <w:szCs w:val="24"/>
        </w:rPr>
      </w:pPr>
    </w:p>
    <w:p w:rsidR="0004671B" w:rsidRPr="00424765" w:rsidRDefault="0004671B" w:rsidP="00E84703">
      <w:pPr>
        <w:spacing w:after="120"/>
        <w:rPr>
          <w:rFonts w:cs="Times New Roman"/>
          <w:szCs w:val="24"/>
        </w:rPr>
      </w:pPr>
      <w:r w:rsidRPr="00424765">
        <w:rPr>
          <w:rFonts w:cs="Times New Roman"/>
          <w:szCs w:val="24"/>
        </w:rPr>
        <w:t xml:space="preserve">(c) Participation of </w:t>
      </w:r>
      <w:r w:rsidR="00E84703">
        <w:rPr>
          <w:rFonts w:cs="Times New Roman"/>
          <w:szCs w:val="24"/>
        </w:rPr>
        <w:t>h</w:t>
      </w:r>
      <w:r w:rsidRPr="00424765">
        <w:rPr>
          <w:rFonts w:cs="Times New Roman"/>
          <w:szCs w:val="24"/>
        </w:rPr>
        <w:t xml:space="preserve">igh </w:t>
      </w:r>
      <w:r w:rsidR="00E84703">
        <w:rPr>
          <w:rFonts w:cs="Times New Roman"/>
          <w:szCs w:val="24"/>
        </w:rPr>
        <w:t>r</w:t>
      </w:r>
      <w:r w:rsidRPr="00424765">
        <w:rPr>
          <w:rFonts w:cs="Times New Roman"/>
          <w:szCs w:val="24"/>
        </w:rPr>
        <w:t>isk people in the screening trial</w:t>
      </w:r>
    </w:p>
    <w:tbl>
      <w:tblPr>
        <w:tblW w:w="5300" w:type="dxa"/>
        <w:tblInd w:w="98" w:type="dxa"/>
        <w:tblLook w:val="04A0" w:firstRow="1" w:lastRow="0" w:firstColumn="1" w:lastColumn="0" w:noHBand="0" w:noVBand="1"/>
      </w:tblPr>
      <w:tblGrid>
        <w:gridCol w:w="1003"/>
        <w:gridCol w:w="1297"/>
        <w:gridCol w:w="996"/>
        <w:gridCol w:w="1003"/>
        <w:gridCol w:w="1116"/>
      </w:tblGrid>
      <w:tr w:rsidR="0004671B" w:rsidRPr="00424765" w:rsidTr="002A2E4C">
        <w:trPr>
          <w:trHeight w:val="615"/>
        </w:trPr>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 </w:t>
            </w:r>
          </w:p>
        </w:tc>
        <w:tc>
          <w:tcPr>
            <w:tcW w:w="1160" w:type="dxa"/>
            <w:tcBorders>
              <w:top w:val="single" w:sz="8" w:space="0" w:color="auto"/>
              <w:left w:val="nil"/>
              <w:bottom w:val="single" w:sz="8" w:space="0" w:color="auto"/>
              <w:right w:val="single" w:sz="8" w:space="0" w:color="auto"/>
            </w:tcBorders>
            <w:shd w:val="clear" w:color="auto" w:fill="DAEEF3" w:themeFill="accent5" w:themeFillTint="33"/>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Consented</w:t>
            </w:r>
          </w:p>
        </w:tc>
        <w:tc>
          <w:tcPr>
            <w:tcW w:w="104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Opted Out</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Not Eligible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E84703" w:rsidRDefault="0004671B" w:rsidP="00424765">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TOTAL</w:t>
            </w:r>
          </w:p>
        </w:tc>
        <w:tc>
          <w:tcPr>
            <w:tcW w:w="1160" w:type="dxa"/>
            <w:tcBorders>
              <w:top w:val="nil"/>
              <w:left w:val="nil"/>
              <w:bottom w:val="single" w:sz="8" w:space="0" w:color="auto"/>
              <w:right w:val="single" w:sz="8" w:space="0" w:color="auto"/>
            </w:tcBorders>
            <w:shd w:val="clear" w:color="auto" w:fill="DAEEF3" w:themeFill="accent5" w:themeFillTint="33"/>
            <w:hideMark/>
          </w:tcPr>
          <w:p w:rsidR="0004671B" w:rsidRPr="00E84703" w:rsidRDefault="0004671B" w:rsidP="00424765">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4,061 (46.5%)</w:t>
            </w:r>
          </w:p>
        </w:tc>
        <w:tc>
          <w:tcPr>
            <w:tcW w:w="1040" w:type="dxa"/>
            <w:tcBorders>
              <w:top w:val="nil"/>
              <w:left w:val="nil"/>
              <w:bottom w:val="single" w:sz="8" w:space="0" w:color="auto"/>
              <w:right w:val="single" w:sz="8" w:space="0" w:color="auto"/>
            </w:tcBorders>
            <w:shd w:val="clear" w:color="auto" w:fill="auto"/>
            <w:hideMark/>
          </w:tcPr>
          <w:p w:rsidR="0004671B" w:rsidRPr="00E84703" w:rsidRDefault="0004671B" w:rsidP="00424765">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3,377 (38.7%)</w:t>
            </w:r>
          </w:p>
        </w:tc>
        <w:tc>
          <w:tcPr>
            <w:tcW w:w="1060" w:type="dxa"/>
            <w:tcBorders>
              <w:top w:val="nil"/>
              <w:left w:val="nil"/>
              <w:bottom w:val="single" w:sz="8" w:space="0" w:color="auto"/>
              <w:right w:val="single" w:sz="8" w:space="0" w:color="auto"/>
            </w:tcBorders>
            <w:shd w:val="clear" w:color="auto" w:fill="auto"/>
            <w:hideMark/>
          </w:tcPr>
          <w:p w:rsidR="0004671B" w:rsidRPr="00E84703" w:rsidRDefault="0004671B" w:rsidP="00424765">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1,291 (14.8%)</w:t>
            </w:r>
          </w:p>
        </w:tc>
        <w:tc>
          <w:tcPr>
            <w:tcW w:w="960" w:type="dxa"/>
            <w:tcBorders>
              <w:top w:val="nil"/>
              <w:left w:val="nil"/>
              <w:bottom w:val="single" w:sz="8" w:space="0" w:color="auto"/>
              <w:right w:val="single" w:sz="8" w:space="0" w:color="auto"/>
            </w:tcBorders>
            <w:shd w:val="clear" w:color="auto" w:fill="auto"/>
            <w:hideMark/>
          </w:tcPr>
          <w:p w:rsidR="0004671B" w:rsidRPr="00E84703" w:rsidRDefault="0004671B" w:rsidP="00424765">
            <w:pPr>
              <w:spacing w:after="0" w:line="360" w:lineRule="auto"/>
              <w:rPr>
                <w:rFonts w:eastAsia="Times New Roman" w:cs="Times New Roman"/>
                <w:bCs/>
                <w:color w:val="000000"/>
                <w:szCs w:val="24"/>
                <w:lang w:eastAsia="en-GB"/>
              </w:rPr>
            </w:pPr>
            <w:r w:rsidRPr="00E84703">
              <w:rPr>
                <w:rFonts w:eastAsia="Times New Roman" w:cs="Times New Roman"/>
                <w:bCs/>
                <w:color w:val="000000"/>
                <w:szCs w:val="24"/>
                <w:lang w:eastAsia="en-GB"/>
              </w:rPr>
              <w:t>8,729 (100.0%)</w:t>
            </w:r>
          </w:p>
        </w:tc>
      </w:tr>
    </w:tbl>
    <w:p w:rsidR="0004671B" w:rsidRPr="00424765" w:rsidRDefault="0004671B" w:rsidP="00424765">
      <w:pPr>
        <w:spacing w:line="360" w:lineRule="auto"/>
        <w:rPr>
          <w:rFonts w:cs="Times New Roman"/>
          <w:b/>
          <w:szCs w:val="24"/>
        </w:rPr>
      </w:pPr>
      <w:r w:rsidRPr="00424765">
        <w:rPr>
          <w:rFonts w:cs="Times New Roman"/>
          <w:b/>
          <w:szCs w:val="24"/>
        </w:rPr>
        <w:lastRenderedPageBreak/>
        <w:t>(ii) SEX</w:t>
      </w:r>
    </w:p>
    <w:tbl>
      <w:tblPr>
        <w:tblW w:w="5320" w:type="dxa"/>
        <w:tblInd w:w="98" w:type="dxa"/>
        <w:tblLook w:val="04A0" w:firstRow="1" w:lastRow="0" w:firstColumn="1" w:lastColumn="0" w:noHBand="0" w:noVBand="1"/>
      </w:tblPr>
      <w:tblGrid>
        <w:gridCol w:w="1243"/>
        <w:gridCol w:w="1136"/>
        <w:gridCol w:w="1136"/>
        <w:gridCol w:w="1056"/>
        <w:gridCol w:w="1156"/>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GENDER</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Male</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37,525 (30.3%)</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9,557 (7.7%)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76,666 (62.0%)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123,748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Female</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38,433 (31.1%)</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13,231 (10.7%)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71,942 (58.2%)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123,606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22,788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148,608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247,354</w:t>
            </w:r>
          </w:p>
        </w:tc>
      </w:tr>
    </w:tbl>
    <w:p w:rsidR="0004671B" w:rsidRPr="00424765" w:rsidRDefault="0004671B" w:rsidP="00E84703">
      <w:pPr>
        <w:spacing w:after="0" w:line="360" w:lineRule="auto"/>
        <w:rPr>
          <w:rFonts w:cs="Times New Roman"/>
          <w:szCs w:val="24"/>
        </w:rPr>
      </w:pPr>
    </w:p>
    <w:tbl>
      <w:tblPr>
        <w:tblW w:w="5300" w:type="dxa"/>
        <w:tblInd w:w="98" w:type="dxa"/>
        <w:tblLook w:val="04A0" w:firstRow="1" w:lastRow="0" w:firstColumn="1" w:lastColumn="0" w:noHBand="0" w:noVBand="1"/>
      </w:tblPr>
      <w:tblGrid>
        <w:gridCol w:w="1243"/>
        <w:gridCol w:w="996"/>
        <w:gridCol w:w="996"/>
        <w:gridCol w:w="1163"/>
        <w:gridCol w:w="1156"/>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GENDER</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00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Male</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6,141 (16.4%)</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30,794 (82.1%)</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590 (1.6%)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37,525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Female</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2,588 (6.7%)</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35,583 (92.6%)</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262 (0.7%)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38,433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TOTAL</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66,377</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852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r>
    </w:tbl>
    <w:p w:rsidR="0004671B" w:rsidRPr="00424765" w:rsidRDefault="0004671B" w:rsidP="00E84703">
      <w:pPr>
        <w:spacing w:after="0" w:line="360" w:lineRule="auto"/>
        <w:rPr>
          <w:rFonts w:cs="Times New Roman"/>
          <w:szCs w:val="24"/>
        </w:rPr>
      </w:pPr>
    </w:p>
    <w:tbl>
      <w:tblPr>
        <w:tblW w:w="5300" w:type="dxa"/>
        <w:tblInd w:w="98" w:type="dxa"/>
        <w:tblLook w:val="04A0" w:firstRow="1" w:lastRow="0" w:firstColumn="1" w:lastColumn="0" w:noHBand="0" w:noVBand="1"/>
      </w:tblPr>
      <w:tblGrid>
        <w:gridCol w:w="1243"/>
        <w:gridCol w:w="1230"/>
        <w:gridCol w:w="996"/>
        <w:gridCol w:w="996"/>
        <w:gridCol w:w="1156"/>
      </w:tblGrid>
      <w:tr w:rsidR="0004671B" w:rsidRPr="00424765" w:rsidTr="002A2E4C">
        <w:trPr>
          <w:trHeight w:val="615"/>
        </w:trPr>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GENDER</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104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TOTAL</w:t>
            </w:r>
          </w:p>
        </w:tc>
      </w:tr>
      <w:tr w:rsidR="0004671B" w:rsidRPr="00424765" w:rsidTr="002A2E4C">
        <w:trPr>
          <w:trHeight w:val="6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Male</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3,041 (49.5%)</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2,198 (35.8%)</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902 (14.7%)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6,141 (100.0%)</w:t>
            </w:r>
          </w:p>
        </w:tc>
      </w:tr>
      <w:tr w:rsidR="0004671B" w:rsidRPr="00424765" w:rsidTr="002A2E4C">
        <w:trPr>
          <w:trHeight w:val="6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Female</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1,020 (39.4%)</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1,179 (45.5%)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389 (15.0%)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2,588 (100.0%)</w:t>
            </w:r>
          </w:p>
        </w:tc>
      </w:tr>
      <w:tr w:rsidR="0004671B" w:rsidRPr="00424765" w:rsidTr="002A2E4C">
        <w:trPr>
          <w:trHeight w:val="3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4,061</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3,377</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1,291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r>
    </w:tbl>
    <w:p w:rsidR="00E84703" w:rsidRDefault="00E84703" w:rsidP="00E84703">
      <w:pPr>
        <w:spacing w:after="0" w:line="360" w:lineRule="auto"/>
        <w:rPr>
          <w:rFonts w:cs="Times New Roman"/>
          <w:b/>
          <w:szCs w:val="24"/>
        </w:rPr>
      </w:pPr>
    </w:p>
    <w:p w:rsidR="00E84703" w:rsidRDefault="00E84703">
      <w:pPr>
        <w:rPr>
          <w:rFonts w:cs="Times New Roman"/>
          <w:b/>
          <w:szCs w:val="24"/>
        </w:rPr>
      </w:pPr>
      <w:r>
        <w:rPr>
          <w:rFonts w:cs="Times New Roman"/>
          <w:b/>
          <w:szCs w:val="24"/>
        </w:rPr>
        <w:br w:type="page"/>
      </w:r>
    </w:p>
    <w:p w:rsidR="0004671B" w:rsidRPr="00424765" w:rsidRDefault="0004671B" w:rsidP="00424765">
      <w:pPr>
        <w:spacing w:line="360" w:lineRule="auto"/>
        <w:rPr>
          <w:rFonts w:cs="Times New Roman"/>
          <w:b/>
          <w:szCs w:val="24"/>
        </w:rPr>
      </w:pPr>
      <w:r w:rsidRPr="00424765">
        <w:rPr>
          <w:rFonts w:cs="Times New Roman"/>
          <w:b/>
          <w:szCs w:val="24"/>
        </w:rPr>
        <w:lastRenderedPageBreak/>
        <w:t>(iii) AGE</w:t>
      </w:r>
    </w:p>
    <w:tbl>
      <w:tblPr>
        <w:tblW w:w="5320" w:type="dxa"/>
        <w:tblInd w:w="98" w:type="dxa"/>
        <w:tblLook w:val="04A0" w:firstRow="1" w:lastRow="0" w:firstColumn="1" w:lastColumn="0" w:noHBand="0" w:noVBand="1"/>
      </w:tblPr>
      <w:tblGrid>
        <w:gridCol w:w="1083"/>
        <w:gridCol w:w="1136"/>
        <w:gridCol w:w="1136"/>
        <w:gridCol w:w="1056"/>
        <w:gridCol w:w="1156"/>
      </w:tblGrid>
      <w:tr w:rsidR="0004671B" w:rsidRPr="00424765" w:rsidTr="002A2E4C">
        <w:trPr>
          <w:trHeight w:val="9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AGE GROUP</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50-55</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16,273 (26.6%)</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3,502 (5.7%)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41,393 (67.7%)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61,168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56-60</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12,892 (30.3%)</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3,177 (7.5%)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26,476 (62.2%)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42,545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61-65</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21,226 (35.0%)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5,573 (9.2%)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33,845 (55.8%)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60,644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66-70</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17,302 (32.6%)</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5,817 (11.0%)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29,936 (56.4%)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53,055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71-75</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8,265 (27.6%)</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4,719 (15.8%)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16,958 (56.6%)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29,942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22,788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148,608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247,354</w:t>
            </w:r>
          </w:p>
        </w:tc>
      </w:tr>
    </w:tbl>
    <w:p w:rsidR="0004671B" w:rsidRPr="00424765" w:rsidRDefault="0004671B" w:rsidP="00E84703">
      <w:pPr>
        <w:spacing w:after="0" w:line="360" w:lineRule="auto"/>
        <w:rPr>
          <w:rFonts w:cs="Times New Roman"/>
          <w:szCs w:val="24"/>
        </w:rPr>
      </w:pPr>
    </w:p>
    <w:tbl>
      <w:tblPr>
        <w:tblW w:w="5300" w:type="dxa"/>
        <w:tblInd w:w="98" w:type="dxa"/>
        <w:tblLook w:val="04A0" w:firstRow="1" w:lastRow="0" w:firstColumn="1" w:lastColumn="0" w:noHBand="0" w:noVBand="1"/>
      </w:tblPr>
      <w:tblGrid>
        <w:gridCol w:w="1083"/>
        <w:gridCol w:w="996"/>
        <w:gridCol w:w="996"/>
        <w:gridCol w:w="1163"/>
        <w:gridCol w:w="1156"/>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AGE GROUP</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00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50-55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82 (0.5%)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16,170 (99.4%)</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21 (0.1%)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16,273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56-60</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507 (3.9%)</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12,331 (95.6%)</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54 (0.4%)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12,892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61-65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2,726 (12.8%)</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18,255 (86.0%)</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245 (1.2%)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21,226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66-70</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3,368 (19.5%)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13,617 (78.7%)</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317 (1.8%)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17,302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71-75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2,046 (24.8%)</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6,004 (72.6%)</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215 (2.6%)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8,265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66,377</w:t>
            </w:r>
          </w:p>
        </w:tc>
        <w:tc>
          <w:tcPr>
            <w:tcW w:w="100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852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r>
    </w:tbl>
    <w:p w:rsidR="00E84703" w:rsidRDefault="00E84703">
      <w:pPr>
        <w:rPr>
          <w:rFonts w:cs="Times New Roman"/>
          <w:szCs w:val="24"/>
        </w:rPr>
      </w:pPr>
    </w:p>
    <w:p w:rsidR="00E84703" w:rsidRDefault="00E84703">
      <w:pPr>
        <w:rPr>
          <w:rFonts w:cs="Times New Roman"/>
          <w:szCs w:val="24"/>
        </w:rPr>
      </w:pPr>
      <w:r>
        <w:rPr>
          <w:rFonts w:cs="Times New Roman"/>
          <w:szCs w:val="24"/>
        </w:rPr>
        <w:br w:type="page"/>
      </w:r>
    </w:p>
    <w:tbl>
      <w:tblPr>
        <w:tblW w:w="5461" w:type="dxa"/>
        <w:tblInd w:w="98" w:type="dxa"/>
        <w:tblLook w:val="04A0" w:firstRow="1" w:lastRow="0" w:firstColumn="1" w:lastColumn="0" w:noHBand="0" w:noVBand="1"/>
      </w:tblPr>
      <w:tblGrid>
        <w:gridCol w:w="1083"/>
        <w:gridCol w:w="1230"/>
        <w:gridCol w:w="996"/>
        <w:gridCol w:w="996"/>
        <w:gridCol w:w="1156"/>
      </w:tblGrid>
      <w:tr w:rsidR="0004671B" w:rsidRPr="00424765" w:rsidTr="00E84703">
        <w:trPr>
          <w:trHeight w:val="615"/>
        </w:trPr>
        <w:tc>
          <w:tcPr>
            <w:tcW w:w="1083"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lastRenderedPageBreak/>
              <w:t>AGE GROUP</w:t>
            </w:r>
          </w:p>
        </w:tc>
        <w:tc>
          <w:tcPr>
            <w:tcW w:w="123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115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E84703">
        <w:trPr>
          <w:trHeight w:val="615"/>
        </w:trPr>
        <w:tc>
          <w:tcPr>
            <w:tcW w:w="108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50-55</w:t>
            </w:r>
          </w:p>
        </w:tc>
        <w:tc>
          <w:tcPr>
            <w:tcW w:w="123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29 (35.4%)</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43 (52.4%)</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 (12.2%)</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82 (100.0%)</w:t>
            </w:r>
          </w:p>
        </w:tc>
      </w:tr>
      <w:tr w:rsidR="0004671B" w:rsidRPr="00424765" w:rsidTr="00E84703">
        <w:trPr>
          <w:trHeight w:val="615"/>
        </w:trPr>
        <w:tc>
          <w:tcPr>
            <w:tcW w:w="108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56-60</w:t>
            </w:r>
          </w:p>
        </w:tc>
        <w:tc>
          <w:tcPr>
            <w:tcW w:w="123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205 (40.4%)</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196 (38.7%)</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106 (20.9%)</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507 (100.0%)</w:t>
            </w:r>
          </w:p>
        </w:tc>
      </w:tr>
      <w:tr w:rsidR="0004671B" w:rsidRPr="00424765" w:rsidTr="00E84703">
        <w:trPr>
          <w:trHeight w:val="615"/>
        </w:trPr>
        <w:tc>
          <w:tcPr>
            <w:tcW w:w="108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61-65</w:t>
            </w:r>
          </w:p>
        </w:tc>
        <w:tc>
          <w:tcPr>
            <w:tcW w:w="123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1,298 (47.6%)</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1,001 (36.7%)</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427 (15.7%)</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2,726 (100.0%)</w:t>
            </w:r>
          </w:p>
        </w:tc>
      </w:tr>
      <w:tr w:rsidR="0004671B" w:rsidRPr="00424765" w:rsidTr="00E84703">
        <w:trPr>
          <w:trHeight w:val="615"/>
        </w:trPr>
        <w:tc>
          <w:tcPr>
            <w:tcW w:w="108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66-70</w:t>
            </w:r>
          </w:p>
        </w:tc>
        <w:tc>
          <w:tcPr>
            <w:tcW w:w="123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1,618 (48.0%)</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1,277 (37.9%)</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473 (14.0%)</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3,368 (100.0%)</w:t>
            </w:r>
          </w:p>
        </w:tc>
      </w:tr>
      <w:tr w:rsidR="0004671B" w:rsidRPr="00424765" w:rsidTr="00E84703">
        <w:trPr>
          <w:trHeight w:val="615"/>
        </w:trPr>
        <w:tc>
          <w:tcPr>
            <w:tcW w:w="108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Age: 71-75</w:t>
            </w:r>
          </w:p>
        </w:tc>
        <w:tc>
          <w:tcPr>
            <w:tcW w:w="123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911 (44.5%)</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860 (42.0%)</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275 (13.4%)</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2,046 (100.0%)</w:t>
            </w:r>
          </w:p>
        </w:tc>
      </w:tr>
      <w:tr w:rsidR="0004671B" w:rsidRPr="00424765" w:rsidTr="00E84703">
        <w:trPr>
          <w:trHeight w:val="315"/>
        </w:trPr>
        <w:tc>
          <w:tcPr>
            <w:tcW w:w="108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23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4,061</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3,377</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1,291</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r>
    </w:tbl>
    <w:p w:rsidR="0004671B" w:rsidRPr="00424765" w:rsidRDefault="0004671B" w:rsidP="00424765">
      <w:pPr>
        <w:spacing w:line="360" w:lineRule="auto"/>
        <w:rPr>
          <w:rFonts w:cs="Times New Roman"/>
          <w:b/>
          <w:szCs w:val="24"/>
        </w:rPr>
      </w:pPr>
    </w:p>
    <w:p w:rsidR="00E84703" w:rsidRDefault="00E84703">
      <w:pPr>
        <w:rPr>
          <w:rFonts w:cs="Times New Roman"/>
          <w:b/>
          <w:szCs w:val="24"/>
        </w:rPr>
      </w:pPr>
      <w:r>
        <w:rPr>
          <w:rFonts w:cs="Times New Roman"/>
          <w:b/>
          <w:szCs w:val="24"/>
        </w:rPr>
        <w:br w:type="page"/>
      </w:r>
    </w:p>
    <w:p w:rsidR="0004671B" w:rsidRPr="00424765" w:rsidRDefault="0004671B" w:rsidP="00424765">
      <w:pPr>
        <w:spacing w:line="360" w:lineRule="auto"/>
        <w:rPr>
          <w:rFonts w:cs="Times New Roman"/>
          <w:b/>
          <w:szCs w:val="24"/>
        </w:rPr>
      </w:pPr>
      <w:r w:rsidRPr="00424765">
        <w:rPr>
          <w:rFonts w:cs="Times New Roman"/>
          <w:b/>
          <w:szCs w:val="24"/>
        </w:rPr>
        <w:lastRenderedPageBreak/>
        <w:t>Risk Status by Individual year of age</w:t>
      </w:r>
    </w:p>
    <w:tbl>
      <w:tblPr>
        <w:tblW w:w="6673" w:type="dxa"/>
        <w:tblInd w:w="98" w:type="dxa"/>
        <w:tblLook w:val="04A0" w:firstRow="1" w:lastRow="0" w:firstColumn="1" w:lastColumn="0" w:noHBand="0" w:noVBand="1"/>
      </w:tblPr>
      <w:tblGrid>
        <w:gridCol w:w="1176"/>
        <w:gridCol w:w="919"/>
        <w:gridCol w:w="927"/>
        <w:gridCol w:w="1217"/>
        <w:gridCol w:w="928"/>
        <w:gridCol w:w="1506"/>
      </w:tblGrid>
      <w:tr w:rsidR="0004671B" w:rsidRPr="00424765" w:rsidTr="00E84703">
        <w:trPr>
          <w:trHeight w:val="615"/>
        </w:trPr>
        <w:tc>
          <w:tcPr>
            <w:tcW w:w="1176"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Age</w:t>
            </w:r>
          </w:p>
        </w:tc>
        <w:tc>
          <w:tcPr>
            <w:tcW w:w="919"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High Risk</w:t>
            </w:r>
          </w:p>
        </w:tc>
        <w:tc>
          <w:tcPr>
            <w:tcW w:w="927"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Low Risk</w:t>
            </w:r>
          </w:p>
        </w:tc>
        <w:tc>
          <w:tcPr>
            <w:tcW w:w="1217"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Unknown Risk</w:t>
            </w:r>
          </w:p>
        </w:tc>
        <w:tc>
          <w:tcPr>
            <w:tcW w:w="928"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c>
          <w:tcPr>
            <w:tcW w:w="150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E84703">
            <w:pPr>
              <w:spacing w:after="0" w:line="360" w:lineRule="auto"/>
              <w:jc w:val="center"/>
              <w:rPr>
                <w:rFonts w:eastAsia="Times New Roman" w:cs="Times New Roman"/>
                <w:b/>
                <w:color w:val="000000"/>
                <w:szCs w:val="24"/>
                <w:lang w:eastAsia="en-GB"/>
              </w:rPr>
            </w:pPr>
            <w:r w:rsidRPr="00424765">
              <w:rPr>
                <w:rFonts w:eastAsia="Times New Roman" w:cs="Times New Roman"/>
                <w:b/>
                <w:color w:val="000000"/>
                <w:szCs w:val="24"/>
                <w:lang w:eastAsia="en-GB"/>
              </w:rPr>
              <w:t>% at high risk</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50</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2,041</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2,042</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0.0</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51</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1,780</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1,780</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0.0</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52</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1,916</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1,917</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0.1</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53</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2,368</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2,371</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0.0</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54</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28</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3,981</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4,013</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0.7</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55</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51</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4,084</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15</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4,150</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1.2</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56</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53</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3,503</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3,559</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1.5</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57</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52</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2,301</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8</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2,361</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2.2</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58</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63</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1,977</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2,045</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3.1</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59</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138</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2,097</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9</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2,244</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6.1</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60</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201</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2,453</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29</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2,683</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7.5</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61</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285</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3,001</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28</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3,314</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8.6</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62</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343</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3,273</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29</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3,645</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9.4</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63</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421</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3,704</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49</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4,174</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10.1</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64</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773</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4,360</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58</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5,191</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14.9</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65</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904</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3,917</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81</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4,902</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18.4</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66</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658</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3,144</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61</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3,863</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17.0</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67</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755</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3,229</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67</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4,051</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18.6</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68</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727</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2,808</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62</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3,597</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20.2</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69</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654</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2,468</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67</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3,189</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20.5</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70</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574</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1,968</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60</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2,602</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22.1</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71</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667</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1,937</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90</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2,694</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24.8</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72</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446</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1,417</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37</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1,900</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23.5</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73</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377</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1,062</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31</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1,470</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25.6</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74</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354</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943</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30</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1,327</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26.7</w:t>
            </w:r>
          </w:p>
        </w:tc>
      </w:tr>
      <w:tr w:rsidR="0004671B" w:rsidRPr="00424765" w:rsidTr="00E84703">
        <w:trPr>
          <w:trHeight w:val="315"/>
        </w:trPr>
        <w:tc>
          <w:tcPr>
            <w:tcW w:w="117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75*</w:t>
            </w:r>
          </w:p>
        </w:tc>
        <w:tc>
          <w:tcPr>
            <w:tcW w:w="9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202</w:t>
            </w:r>
          </w:p>
        </w:tc>
        <w:tc>
          <w:tcPr>
            <w:tcW w:w="92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645</w:t>
            </w:r>
          </w:p>
        </w:tc>
        <w:tc>
          <w:tcPr>
            <w:tcW w:w="121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27</w:t>
            </w:r>
          </w:p>
        </w:tc>
        <w:tc>
          <w:tcPr>
            <w:tcW w:w="9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874</w:t>
            </w:r>
          </w:p>
        </w:tc>
        <w:tc>
          <w:tcPr>
            <w:tcW w:w="150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jc w:val="right"/>
              <w:rPr>
                <w:rFonts w:eastAsia="Times New Roman" w:cs="Times New Roman"/>
                <w:color w:val="000000"/>
                <w:szCs w:val="24"/>
                <w:lang w:eastAsia="en-GB"/>
              </w:rPr>
            </w:pPr>
            <w:r w:rsidRPr="00424765">
              <w:rPr>
                <w:rFonts w:eastAsia="Times New Roman" w:cs="Times New Roman"/>
                <w:color w:val="000000"/>
                <w:szCs w:val="24"/>
                <w:lang w:eastAsia="en-GB"/>
              </w:rPr>
              <w:t>23.1</w:t>
            </w:r>
          </w:p>
        </w:tc>
      </w:tr>
    </w:tbl>
    <w:p w:rsidR="0004671B" w:rsidRPr="00424765" w:rsidRDefault="0004671B" w:rsidP="00424765">
      <w:pPr>
        <w:spacing w:line="360" w:lineRule="auto"/>
        <w:rPr>
          <w:rFonts w:cs="Times New Roman"/>
          <w:szCs w:val="24"/>
        </w:rPr>
      </w:pPr>
      <w:r w:rsidRPr="00424765">
        <w:rPr>
          <w:rFonts w:cs="Times New Roman"/>
          <w:szCs w:val="24"/>
        </w:rPr>
        <w:t>*The 75</w:t>
      </w:r>
      <w:r w:rsidR="0071013D">
        <w:rPr>
          <w:rFonts w:cs="Times New Roman"/>
          <w:szCs w:val="24"/>
        </w:rPr>
        <w:t xml:space="preserve"> </w:t>
      </w:r>
      <w:r w:rsidRPr="00424765">
        <w:rPr>
          <w:rFonts w:cs="Times New Roman"/>
          <w:szCs w:val="24"/>
        </w:rPr>
        <w:t>y</w:t>
      </w:r>
      <w:r w:rsidR="0071013D">
        <w:rPr>
          <w:rFonts w:cs="Times New Roman"/>
          <w:szCs w:val="24"/>
        </w:rPr>
        <w:t>ear age</w:t>
      </w:r>
      <w:r w:rsidRPr="00424765">
        <w:rPr>
          <w:rFonts w:cs="Times New Roman"/>
          <w:szCs w:val="24"/>
        </w:rPr>
        <w:t xml:space="preserve"> group contains 8 individuals who were age 76 at the time of initial contact by the Data Management Company, as they had had a birthday shortly after details of all 50-75 year olds were supplied to the DMC by the PCTs</w:t>
      </w:r>
    </w:p>
    <w:p w:rsidR="0004671B" w:rsidRPr="00424765" w:rsidRDefault="0004671B" w:rsidP="00424765">
      <w:pPr>
        <w:spacing w:line="360" w:lineRule="auto"/>
        <w:rPr>
          <w:rFonts w:cs="Times New Roman"/>
          <w:b/>
          <w:szCs w:val="24"/>
        </w:rPr>
      </w:pPr>
      <w:r w:rsidRPr="00424765">
        <w:rPr>
          <w:rFonts w:cs="Times New Roman"/>
          <w:b/>
          <w:szCs w:val="24"/>
        </w:rPr>
        <w:lastRenderedPageBreak/>
        <w:t>(iv) SOCIOECONOMIC STATUS</w:t>
      </w:r>
    </w:p>
    <w:tbl>
      <w:tblPr>
        <w:tblW w:w="5320" w:type="dxa"/>
        <w:tblInd w:w="98" w:type="dxa"/>
        <w:tblLook w:val="04A0" w:firstRow="1" w:lastRow="0" w:firstColumn="1" w:lastColumn="0" w:noHBand="0" w:noVBand="1"/>
      </w:tblPr>
      <w:tblGrid>
        <w:gridCol w:w="1057"/>
        <w:gridCol w:w="1136"/>
        <w:gridCol w:w="1136"/>
        <w:gridCol w:w="1056"/>
        <w:gridCol w:w="1156"/>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all</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13,893 (21.7%)</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4,265 (6.7%)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45,882 (71.6%)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64,040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9,813 (27.6%)</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3,300 (9.3%)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22,453 (63.1%)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35,566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13,337 (30.5%)</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4,375 (10.0%)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26,060 (59.5%)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43,772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16,707 (34.8%)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4,933 (10.3%)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26,407 (55.0%)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48,047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22,198 (39.7%)</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5,913 (10.6%)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27,792 (49.7%)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55,903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 (0.0%)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 (0.0%)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14 (0.0%)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26 (0.0%)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22,788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148,608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247,354</w:t>
            </w:r>
          </w:p>
        </w:tc>
      </w:tr>
    </w:tbl>
    <w:p w:rsidR="0004671B" w:rsidRPr="00424765" w:rsidRDefault="0004671B" w:rsidP="00E84703">
      <w:pPr>
        <w:spacing w:after="0" w:line="360" w:lineRule="auto"/>
        <w:rPr>
          <w:rFonts w:cs="Times New Roman"/>
          <w:szCs w:val="24"/>
        </w:rPr>
      </w:pPr>
    </w:p>
    <w:tbl>
      <w:tblPr>
        <w:tblW w:w="5435" w:type="dxa"/>
        <w:tblInd w:w="98" w:type="dxa"/>
        <w:tblLook w:val="04A0" w:firstRow="1" w:lastRow="0" w:firstColumn="1" w:lastColumn="0" w:noHBand="0" w:noVBand="1"/>
      </w:tblPr>
      <w:tblGrid>
        <w:gridCol w:w="1057"/>
        <w:gridCol w:w="996"/>
        <w:gridCol w:w="234"/>
        <w:gridCol w:w="762"/>
        <w:gridCol w:w="234"/>
        <w:gridCol w:w="929"/>
        <w:gridCol w:w="67"/>
        <w:gridCol w:w="1089"/>
        <w:gridCol w:w="67"/>
      </w:tblGrid>
      <w:tr w:rsidR="0004671B" w:rsidRPr="00424765" w:rsidTr="00E84703">
        <w:trPr>
          <w:gridAfter w:val="1"/>
          <w:wAfter w:w="67" w:type="dxa"/>
          <w:trHeight w:val="615"/>
        </w:trPr>
        <w:tc>
          <w:tcPr>
            <w:tcW w:w="1057"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all</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163"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115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E84703">
        <w:trPr>
          <w:gridAfter w:val="1"/>
          <w:wAfter w:w="6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2,530 (18.2%)</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11,102 (79.9%)</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261 (1.9%)</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13,893 (100.0%)</w:t>
            </w:r>
          </w:p>
        </w:tc>
      </w:tr>
      <w:tr w:rsidR="0004671B" w:rsidRPr="00424765" w:rsidTr="00E84703">
        <w:trPr>
          <w:gridAfter w:val="1"/>
          <w:wAfter w:w="6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1,259 (12.8%)</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8,425 (85.9%)</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129 (1.3%)</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9,813 (100.0%)</w:t>
            </w:r>
          </w:p>
        </w:tc>
      </w:tr>
      <w:tr w:rsidR="0004671B" w:rsidRPr="00424765" w:rsidTr="00E84703">
        <w:trPr>
          <w:gridAfter w:val="1"/>
          <w:wAfter w:w="6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1,558 (11.7%)</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11,625 (87.2%)</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154 (1.2%)</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13,337 (100.0%)</w:t>
            </w:r>
          </w:p>
        </w:tc>
      </w:tr>
      <w:tr w:rsidR="0004671B" w:rsidRPr="00424765" w:rsidTr="00E84703">
        <w:trPr>
          <w:gridAfter w:val="1"/>
          <w:wAfter w:w="6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1,541 (9.2%)</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15,033 (90.0%)</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133 (0.8%)</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16,707 (100.0%)</w:t>
            </w:r>
          </w:p>
        </w:tc>
      </w:tr>
      <w:tr w:rsidR="0004671B" w:rsidRPr="00424765" w:rsidTr="00E84703">
        <w:trPr>
          <w:gridAfter w:val="1"/>
          <w:wAfter w:w="6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1,840 (8.3%)</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20,183 (90.9%)</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175 (0.8%)</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22,198 (100.0%)</w:t>
            </w:r>
          </w:p>
        </w:tc>
      </w:tr>
      <w:tr w:rsidR="0004671B" w:rsidRPr="00424765" w:rsidTr="00E84703">
        <w:trPr>
          <w:gridAfter w:val="1"/>
          <w:wAfter w:w="67" w:type="dxa"/>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 (0.0%)</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10 (0.0%)</w:t>
            </w:r>
          </w:p>
        </w:tc>
      </w:tr>
      <w:tr w:rsidR="0004671B" w:rsidRPr="00424765" w:rsidTr="00E84703">
        <w:trPr>
          <w:gridAfter w:val="1"/>
          <w:wAfter w:w="67" w:type="dxa"/>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66,377</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852</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r>
      <w:tr w:rsidR="0004671B" w:rsidRPr="00424765" w:rsidTr="00E84703">
        <w:trPr>
          <w:trHeight w:val="615"/>
        </w:trPr>
        <w:tc>
          <w:tcPr>
            <w:tcW w:w="1057"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lastRenderedPageBreak/>
              <w:t>IMD; all</w:t>
            </w:r>
          </w:p>
        </w:tc>
        <w:tc>
          <w:tcPr>
            <w:tcW w:w="1230"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115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1,090 (43.1%)</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1,110 (43.9%)</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330 (13.0%)</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2,530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487 (38.7%)</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533 (42.3%)</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239 (19.0%)</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1,259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723 (46.4%)</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589 (37.8%)</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246 (15.8%)</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1,558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732 (47.5%)</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537 (34.8%)</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272 (17.7%)</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1,541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1,029 (55.9%)</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607 (33.0%)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204 (11.1%)</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1,840 (100.0%)</w:t>
            </w:r>
          </w:p>
        </w:tc>
      </w:tr>
      <w:tr w:rsidR="0004671B" w:rsidRPr="00424765" w:rsidTr="00E84703">
        <w:trPr>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 (0.0%)</w:t>
            </w:r>
          </w:p>
        </w:tc>
      </w:tr>
      <w:tr w:rsidR="0004671B" w:rsidRPr="00424765" w:rsidTr="00E84703">
        <w:trPr>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4,061</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3,377</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1,291</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r>
    </w:tbl>
    <w:p w:rsidR="00E84703" w:rsidRDefault="00E84703" w:rsidP="00E84703">
      <w:pPr>
        <w:spacing w:after="0" w:line="360" w:lineRule="auto"/>
        <w:rPr>
          <w:rFonts w:cs="Times New Roman"/>
          <w:b/>
          <w:szCs w:val="24"/>
        </w:rPr>
      </w:pPr>
    </w:p>
    <w:p w:rsidR="0004671B" w:rsidRPr="00424765" w:rsidRDefault="0004671B" w:rsidP="00424765">
      <w:pPr>
        <w:spacing w:line="360" w:lineRule="auto"/>
        <w:rPr>
          <w:rFonts w:cs="Times New Roman"/>
          <w:b/>
          <w:szCs w:val="24"/>
        </w:rPr>
      </w:pPr>
      <w:r w:rsidRPr="00424765">
        <w:rPr>
          <w:rFonts w:cs="Times New Roman"/>
          <w:b/>
          <w:szCs w:val="24"/>
        </w:rPr>
        <w:t>(v) REGION</w:t>
      </w:r>
    </w:p>
    <w:tbl>
      <w:tblPr>
        <w:tblW w:w="5320" w:type="dxa"/>
        <w:tblInd w:w="98" w:type="dxa"/>
        <w:tblLook w:val="04A0" w:firstRow="1" w:lastRow="0" w:firstColumn="1" w:lastColumn="0" w:noHBand="0" w:noVBand="1"/>
      </w:tblPr>
      <w:tblGrid>
        <w:gridCol w:w="1190"/>
        <w:gridCol w:w="1136"/>
        <w:gridCol w:w="1136"/>
        <w:gridCol w:w="1056"/>
        <w:gridCol w:w="1156"/>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REGION</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North</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32,609 (26.4%)</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9,873 (8.0%)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81,049 (65.6%)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123,531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South</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43,349 (35.0%)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12,915 (10.4%)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67,559 (54.6%)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123,823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22,788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148,608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247,354</w:t>
            </w:r>
          </w:p>
        </w:tc>
      </w:tr>
    </w:tbl>
    <w:p w:rsidR="0004671B" w:rsidRPr="00424765" w:rsidRDefault="0004671B" w:rsidP="00E84703">
      <w:pPr>
        <w:spacing w:after="0" w:line="360" w:lineRule="auto"/>
        <w:rPr>
          <w:rFonts w:cs="Times New Roman"/>
          <w:szCs w:val="24"/>
        </w:rPr>
      </w:pPr>
    </w:p>
    <w:tbl>
      <w:tblPr>
        <w:tblW w:w="5568" w:type="dxa"/>
        <w:tblInd w:w="98" w:type="dxa"/>
        <w:tblLook w:val="04A0" w:firstRow="1" w:lastRow="0" w:firstColumn="1" w:lastColumn="0" w:noHBand="0" w:noVBand="1"/>
      </w:tblPr>
      <w:tblGrid>
        <w:gridCol w:w="1190"/>
        <w:gridCol w:w="996"/>
        <w:gridCol w:w="234"/>
        <w:gridCol w:w="762"/>
        <w:gridCol w:w="234"/>
        <w:gridCol w:w="929"/>
        <w:gridCol w:w="67"/>
        <w:gridCol w:w="1089"/>
        <w:gridCol w:w="67"/>
      </w:tblGrid>
      <w:tr w:rsidR="0004671B" w:rsidRPr="00424765" w:rsidTr="00E84703">
        <w:trPr>
          <w:gridAfter w:val="1"/>
          <w:wAfter w:w="67" w:type="dxa"/>
          <w:trHeight w:val="615"/>
        </w:trPr>
        <w:tc>
          <w:tcPr>
            <w:tcW w:w="119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REGION</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163"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115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E84703">
        <w:trPr>
          <w:gridAfter w:val="1"/>
          <w:wAfter w:w="67" w:type="dxa"/>
          <w:trHeight w:val="615"/>
        </w:trPr>
        <w:tc>
          <w:tcPr>
            <w:tcW w:w="119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North</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4,496 (13.8%)</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27,674 (84.9%)</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439 (1.3%)</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32,609 (100.0%)</w:t>
            </w:r>
          </w:p>
        </w:tc>
      </w:tr>
      <w:tr w:rsidR="0004671B" w:rsidRPr="00424765" w:rsidTr="00E84703">
        <w:trPr>
          <w:gridAfter w:val="1"/>
          <w:wAfter w:w="67" w:type="dxa"/>
          <w:trHeight w:val="615"/>
        </w:trPr>
        <w:tc>
          <w:tcPr>
            <w:tcW w:w="119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South</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4,233 (9.8%)</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38,703 (89.3%)</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413 (1.0%)</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43,349 (100.0%)</w:t>
            </w:r>
          </w:p>
        </w:tc>
      </w:tr>
      <w:tr w:rsidR="0004671B" w:rsidRPr="00424765" w:rsidTr="00E84703">
        <w:trPr>
          <w:gridAfter w:val="1"/>
          <w:wAfter w:w="67" w:type="dxa"/>
          <w:trHeight w:val="315"/>
        </w:trPr>
        <w:tc>
          <w:tcPr>
            <w:tcW w:w="119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66,377</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852</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r>
      <w:tr w:rsidR="0004671B" w:rsidRPr="00424765" w:rsidTr="00E84703">
        <w:trPr>
          <w:trHeight w:val="615"/>
        </w:trPr>
        <w:tc>
          <w:tcPr>
            <w:tcW w:w="119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lastRenderedPageBreak/>
              <w:t>REGION</w:t>
            </w:r>
          </w:p>
        </w:tc>
        <w:tc>
          <w:tcPr>
            <w:tcW w:w="1230"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115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E84703">
        <w:trPr>
          <w:trHeight w:val="615"/>
        </w:trPr>
        <w:tc>
          <w:tcPr>
            <w:tcW w:w="119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North</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2,050 (45.6%)</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1,785 (39.7%)</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661 (14.7%)</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4,496 (100.0%)</w:t>
            </w:r>
          </w:p>
        </w:tc>
      </w:tr>
      <w:tr w:rsidR="0004671B" w:rsidRPr="00424765" w:rsidTr="00E84703">
        <w:trPr>
          <w:trHeight w:val="615"/>
        </w:trPr>
        <w:tc>
          <w:tcPr>
            <w:tcW w:w="119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South</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2,011 (47.5%)</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1,592 (37.6%)</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630 (14.9%)</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4,233 (100.0%)</w:t>
            </w:r>
          </w:p>
        </w:tc>
      </w:tr>
      <w:tr w:rsidR="0004671B" w:rsidRPr="00424765" w:rsidTr="00E84703">
        <w:trPr>
          <w:trHeight w:val="315"/>
        </w:trPr>
        <w:tc>
          <w:tcPr>
            <w:tcW w:w="119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4,061</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3,377</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1,291</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r>
    </w:tbl>
    <w:p w:rsidR="0004671B" w:rsidRPr="00424765" w:rsidRDefault="0004671B" w:rsidP="008372D2">
      <w:pPr>
        <w:spacing w:after="0" w:line="360" w:lineRule="auto"/>
        <w:rPr>
          <w:rFonts w:cs="Times New Roman"/>
          <w:szCs w:val="24"/>
        </w:rPr>
      </w:pPr>
    </w:p>
    <w:p w:rsidR="0004671B" w:rsidRPr="00424765" w:rsidRDefault="0004671B" w:rsidP="00424765">
      <w:pPr>
        <w:spacing w:line="360" w:lineRule="auto"/>
        <w:rPr>
          <w:rFonts w:cs="Times New Roman"/>
          <w:b/>
          <w:szCs w:val="24"/>
        </w:rPr>
      </w:pPr>
      <w:r w:rsidRPr="00424765">
        <w:rPr>
          <w:rFonts w:cs="Times New Roman"/>
          <w:b/>
          <w:szCs w:val="24"/>
        </w:rPr>
        <w:t>(vi) REGION AND IMD: NORTH</w:t>
      </w:r>
    </w:p>
    <w:tbl>
      <w:tblPr>
        <w:tblW w:w="5320" w:type="dxa"/>
        <w:tblInd w:w="98" w:type="dxa"/>
        <w:tblLook w:val="04A0" w:firstRow="1" w:lastRow="0" w:firstColumn="1" w:lastColumn="0" w:noHBand="0" w:noVBand="1"/>
      </w:tblPr>
      <w:tblGrid>
        <w:gridCol w:w="1057"/>
        <w:gridCol w:w="1136"/>
        <w:gridCol w:w="1136"/>
        <w:gridCol w:w="1056"/>
        <w:gridCol w:w="1156"/>
      </w:tblGrid>
      <w:tr w:rsidR="0004671B" w:rsidRPr="00424765" w:rsidTr="002A2E4C">
        <w:trPr>
          <w:trHeight w:val="617"/>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North</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11,542 (21.2%)</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3,403 (6.3%)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39,448 (72.5%)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54,393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5,178 (27.1%)</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1,602 (8.4%)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12,338 (64.5%)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19,118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6,380 (29.1%)</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1,997 (9.1%)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13,567 (61.8%)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21,944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6,095 (33.3%)</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1,761 (9.6%)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10,467 (57.1%)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18,323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3,413 (35.0%)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1,108 (11.4%)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5,226 (53.6%)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9,747 (100.0%)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(0.0%)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 (0.0%)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 (0.0%)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6 (0.0%)</w:t>
            </w:r>
          </w:p>
        </w:tc>
      </w:tr>
      <w:tr w:rsidR="0004671B" w:rsidRPr="00424765" w:rsidTr="002A2E4C">
        <w:trPr>
          <w:trHeight w:val="3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32,609</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9,873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81,049</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123,531</w:t>
            </w:r>
          </w:p>
        </w:tc>
      </w:tr>
    </w:tbl>
    <w:p w:rsidR="008372D2" w:rsidRDefault="008372D2">
      <w:pPr>
        <w:rPr>
          <w:rFonts w:cs="Times New Roman"/>
          <w:b/>
          <w:szCs w:val="24"/>
        </w:rPr>
      </w:pPr>
    </w:p>
    <w:p w:rsidR="008372D2" w:rsidRDefault="008372D2">
      <w:pPr>
        <w:rPr>
          <w:rFonts w:cs="Times New Roman"/>
          <w:b/>
          <w:szCs w:val="24"/>
        </w:rPr>
      </w:pPr>
      <w:r>
        <w:rPr>
          <w:rFonts w:cs="Times New Roman"/>
          <w:b/>
          <w:szCs w:val="24"/>
        </w:rPr>
        <w:br w:type="page"/>
      </w:r>
    </w:p>
    <w:tbl>
      <w:tblPr>
        <w:tblW w:w="5368" w:type="dxa"/>
        <w:tblInd w:w="98" w:type="dxa"/>
        <w:tblLook w:val="04A0" w:firstRow="1" w:lastRow="0" w:firstColumn="1" w:lastColumn="0" w:noHBand="0" w:noVBand="1"/>
      </w:tblPr>
      <w:tblGrid>
        <w:gridCol w:w="1057"/>
        <w:gridCol w:w="996"/>
        <w:gridCol w:w="996"/>
        <w:gridCol w:w="1163"/>
        <w:gridCol w:w="1156"/>
      </w:tblGrid>
      <w:tr w:rsidR="0004671B" w:rsidRPr="00424765" w:rsidTr="00E84703">
        <w:trPr>
          <w:trHeight w:val="615"/>
        </w:trPr>
        <w:tc>
          <w:tcPr>
            <w:tcW w:w="1057"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lastRenderedPageBreak/>
              <w:t>IMD; North</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163"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115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2,152 (18.6%)</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9,169 (79.4%)</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221 (1.9%)</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11,542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702 (13.6%)</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4,412 (85.2%)</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64 (1.2%)</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5,178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762 (11.9%)</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5,538 (86.8%)</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80 (1.3%)</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6,380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576 (9.5%)</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5,472 (89.8%)</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47 (0.8%)</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6,095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303 (8.9%)</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3,083 (90.3%)</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 (0.8%)</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3,413 (100.0%)</w:t>
            </w:r>
          </w:p>
        </w:tc>
      </w:tr>
      <w:tr w:rsidR="0004671B" w:rsidRPr="00424765" w:rsidTr="00E84703">
        <w:trPr>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(0.0%)</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 (0.0%)</w:t>
            </w:r>
          </w:p>
        </w:tc>
      </w:tr>
      <w:tr w:rsidR="0004671B" w:rsidRPr="00424765" w:rsidTr="00E84703">
        <w:trPr>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4,496</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27,674</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439</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32,609</w:t>
            </w:r>
          </w:p>
        </w:tc>
      </w:tr>
    </w:tbl>
    <w:p w:rsidR="0004671B" w:rsidRPr="00424765" w:rsidRDefault="0004671B" w:rsidP="00424765">
      <w:pPr>
        <w:spacing w:line="360" w:lineRule="auto"/>
        <w:rPr>
          <w:rFonts w:cs="Times New Roman"/>
          <w:b/>
          <w:szCs w:val="24"/>
        </w:rPr>
      </w:pPr>
    </w:p>
    <w:tbl>
      <w:tblPr>
        <w:tblW w:w="5300" w:type="dxa"/>
        <w:tblInd w:w="98" w:type="dxa"/>
        <w:tblLook w:val="04A0" w:firstRow="1" w:lastRow="0" w:firstColumn="1" w:lastColumn="0" w:noHBand="0" w:noVBand="1"/>
      </w:tblPr>
      <w:tblGrid>
        <w:gridCol w:w="1057"/>
        <w:gridCol w:w="1230"/>
        <w:gridCol w:w="996"/>
        <w:gridCol w:w="996"/>
        <w:gridCol w:w="1156"/>
      </w:tblGrid>
      <w:tr w:rsidR="0004671B" w:rsidRPr="00424765" w:rsidTr="002A2E4C">
        <w:trPr>
          <w:trHeight w:val="615"/>
        </w:trPr>
        <w:tc>
          <w:tcPr>
            <w:tcW w:w="1066"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North</w:t>
            </w:r>
          </w:p>
        </w:tc>
        <w:tc>
          <w:tcPr>
            <w:tcW w:w="1175"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1012"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1028"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1019"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1,022 (47.5%)</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902 (41.9%)</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228 (10.6%)</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2,152 (100.0%)</w:t>
            </w:r>
          </w:p>
        </w:tc>
      </w:tr>
      <w:tr w:rsidR="0004671B" w:rsidRPr="00424765" w:rsidTr="002A2E4C">
        <w:trPr>
          <w:trHeight w:val="6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306 (43.6%)</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277 (39.5%)</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119 (17.0%)</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702 (100.0%)</w:t>
            </w:r>
          </w:p>
        </w:tc>
      </w:tr>
      <w:tr w:rsidR="0004671B" w:rsidRPr="00424765" w:rsidTr="002A2E4C">
        <w:trPr>
          <w:trHeight w:val="6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363 (47.6%)</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283 (37.1%)</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116 (15.2%)</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762 (100.0%)</w:t>
            </w:r>
          </w:p>
        </w:tc>
      </w:tr>
      <w:tr w:rsidR="0004671B" w:rsidRPr="00424765" w:rsidTr="002A2E4C">
        <w:trPr>
          <w:trHeight w:val="6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252 (43.8%)</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200 (34.7%)</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124 (21.5%)</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576 (100.0%)</w:t>
            </w:r>
          </w:p>
        </w:tc>
      </w:tr>
      <w:tr w:rsidR="0004671B" w:rsidRPr="00424765" w:rsidTr="002A2E4C">
        <w:trPr>
          <w:trHeight w:val="6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107 (35.3%)</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122 (40.3%)</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74 (24.4%)</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303 (100.0%)</w:t>
            </w:r>
          </w:p>
        </w:tc>
      </w:tr>
      <w:tr w:rsidR="0004671B" w:rsidRPr="00424765" w:rsidTr="002A2E4C">
        <w:trPr>
          <w:trHeight w:val="3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(0.0%)</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 (0.0%)</w:t>
            </w:r>
          </w:p>
        </w:tc>
      </w:tr>
      <w:tr w:rsidR="0004671B" w:rsidRPr="00424765" w:rsidTr="002A2E4C">
        <w:trPr>
          <w:trHeight w:val="315"/>
        </w:trPr>
        <w:tc>
          <w:tcPr>
            <w:tcW w:w="1066"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175"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2,050</w:t>
            </w:r>
          </w:p>
        </w:tc>
        <w:tc>
          <w:tcPr>
            <w:tcW w:w="1012"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1,785</w:t>
            </w:r>
          </w:p>
        </w:tc>
        <w:tc>
          <w:tcPr>
            <w:tcW w:w="1028"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661</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4,496</w:t>
            </w:r>
          </w:p>
        </w:tc>
      </w:tr>
    </w:tbl>
    <w:p w:rsidR="0004671B" w:rsidRPr="00424765" w:rsidRDefault="0004671B" w:rsidP="00424765">
      <w:pPr>
        <w:spacing w:line="360" w:lineRule="auto"/>
        <w:rPr>
          <w:rFonts w:cs="Times New Roman"/>
          <w:b/>
          <w:szCs w:val="24"/>
        </w:rPr>
      </w:pPr>
    </w:p>
    <w:p w:rsidR="0004671B" w:rsidRPr="00424765" w:rsidRDefault="0004671B" w:rsidP="00424765">
      <w:pPr>
        <w:spacing w:line="360" w:lineRule="auto"/>
        <w:rPr>
          <w:rFonts w:cs="Times New Roman"/>
          <w:b/>
          <w:szCs w:val="24"/>
        </w:rPr>
      </w:pPr>
      <w:r w:rsidRPr="00424765">
        <w:rPr>
          <w:rFonts w:cs="Times New Roman"/>
          <w:b/>
          <w:szCs w:val="24"/>
        </w:rPr>
        <w:lastRenderedPageBreak/>
        <w:t>(vii) REGION AND IMD: SOUTH</w:t>
      </w:r>
    </w:p>
    <w:tbl>
      <w:tblPr>
        <w:tblW w:w="5320" w:type="dxa"/>
        <w:tblInd w:w="98" w:type="dxa"/>
        <w:tblLook w:val="04A0" w:firstRow="1" w:lastRow="0" w:firstColumn="1" w:lastColumn="0" w:noHBand="0" w:noVBand="1"/>
      </w:tblPr>
      <w:tblGrid>
        <w:gridCol w:w="1057"/>
        <w:gridCol w:w="1136"/>
        <w:gridCol w:w="1136"/>
        <w:gridCol w:w="1056"/>
        <w:gridCol w:w="1156"/>
      </w:tblGrid>
      <w:tr w:rsidR="0004671B" w:rsidRPr="00424765" w:rsidTr="002A2E4C">
        <w:trPr>
          <w:trHeight w:val="616"/>
        </w:trPr>
        <w:tc>
          <w:tcPr>
            <w:tcW w:w="1089"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South</w:t>
            </w:r>
          </w:p>
        </w:tc>
        <w:tc>
          <w:tcPr>
            <w:tcW w:w="1074"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07"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1031"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 response</w:t>
            </w:r>
          </w:p>
        </w:tc>
        <w:tc>
          <w:tcPr>
            <w:tcW w:w="1019"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2A2E4C">
        <w:trPr>
          <w:trHeight w:val="6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2,351 (24.4%)</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862 (8.9%)</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6,434 (66.7%)</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9,647 (100.0%)</w:t>
            </w:r>
          </w:p>
        </w:tc>
      </w:tr>
      <w:tr w:rsidR="0004671B" w:rsidRPr="00424765" w:rsidTr="002A2E4C">
        <w:trPr>
          <w:trHeight w:val="6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4,635 (28.2%)</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1,698 (10.3%)</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10,115 (61.5%)</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16,448 (100.0%)</w:t>
            </w:r>
          </w:p>
        </w:tc>
      </w:tr>
      <w:tr w:rsidR="0004671B" w:rsidRPr="00424765" w:rsidTr="002A2E4C">
        <w:trPr>
          <w:trHeight w:val="6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6,957 (31.9%)</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2,378 (10.9%)</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12,493 (57.2%)</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21,828 (100.0%)</w:t>
            </w:r>
          </w:p>
        </w:tc>
      </w:tr>
      <w:tr w:rsidR="0004671B" w:rsidRPr="00424765" w:rsidTr="002A2E4C">
        <w:trPr>
          <w:trHeight w:val="6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10,612 (35.7%)</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3,172 (10.7%)</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15,940 (53.6%)</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29,724 (100.0%)</w:t>
            </w:r>
          </w:p>
        </w:tc>
      </w:tr>
      <w:tr w:rsidR="0004671B" w:rsidRPr="00424765" w:rsidTr="002A2E4C">
        <w:trPr>
          <w:trHeight w:val="6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18,785 (40.7%)</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4,805 (10.4%)</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22,566 (48.9%)</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46,156 (100.0%)</w:t>
            </w:r>
          </w:p>
        </w:tc>
      </w:tr>
      <w:tr w:rsidR="0004671B" w:rsidRPr="00424765" w:rsidTr="002A2E4C">
        <w:trPr>
          <w:trHeight w:val="3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 (0.0%)</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 (0.0%)</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20 (0.0%)</w:t>
            </w:r>
          </w:p>
        </w:tc>
      </w:tr>
      <w:tr w:rsidR="0004671B" w:rsidRPr="00424765" w:rsidTr="002A2E4C">
        <w:trPr>
          <w:trHeight w:val="315"/>
        </w:trPr>
        <w:tc>
          <w:tcPr>
            <w:tcW w:w="1089"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74"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43,349</w:t>
            </w:r>
          </w:p>
        </w:tc>
        <w:tc>
          <w:tcPr>
            <w:tcW w:w="1107"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12,915</w:t>
            </w:r>
          </w:p>
        </w:tc>
        <w:tc>
          <w:tcPr>
            <w:tcW w:w="1031"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67,559</w:t>
            </w:r>
          </w:p>
        </w:tc>
        <w:tc>
          <w:tcPr>
            <w:tcW w:w="1019"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123,823</w:t>
            </w:r>
          </w:p>
        </w:tc>
      </w:tr>
    </w:tbl>
    <w:p w:rsidR="0004671B" w:rsidRPr="00424765" w:rsidRDefault="0004671B" w:rsidP="00E84703">
      <w:pPr>
        <w:spacing w:after="0" w:line="360" w:lineRule="auto"/>
        <w:rPr>
          <w:rFonts w:cs="Times New Roman"/>
          <w:b/>
          <w:szCs w:val="24"/>
        </w:rPr>
      </w:pPr>
    </w:p>
    <w:tbl>
      <w:tblPr>
        <w:tblW w:w="5395" w:type="dxa"/>
        <w:tblInd w:w="98" w:type="dxa"/>
        <w:tblLook w:val="04A0" w:firstRow="1" w:lastRow="0" w:firstColumn="1" w:lastColumn="0" w:noHBand="0" w:noVBand="1"/>
      </w:tblPr>
      <w:tblGrid>
        <w:gridCol w:w="1057"/>
        <w:gridCol w:w="996"/>
        <w:gridCol w:w="234"/>
        <w:gridCol w:w="762"/>
        <w:gridCol w:w="234"/>
        <w:gridCol w:w="929"/>
        <w:gridCol w:w="67"/>
        <w:gridCol w:w="1089"/>
        <w:gridCol w:w="27"/>
      </w:tblGrid>
      <w:tr w:rsidR="0004671B" w:rsidRPr="00424765" w:rsidTr="00E84703">
        <w:trPr>
          <w:gridAfter w:val="1"/>
          <w:wAfter w:w="27" w:type="dxa"/>
          <w:trHeight w:val="615"/>
        </w:trPr>
        <w:tc>
          <w:tcPr>
            <w:tcW w:w="1057"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South</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163"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115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E84703">
        <w:trPr>
          <w:gridAfter w:val="1"/>
          <w:wAfter w:w="2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378 (16.1%)</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1,933 (82.2%)</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40 (1.7%)</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2,351 (100.0%)</w:t>
            </w:r>
          </w:p>
        </w:tc>
      </w:tr>
      <w:tr w:rsidR="0004671B" w:rsidRPr="00424765" w:rsidTr="00E84703">
        <w:trPr>
          <w:gridAfter w:val="1"/>
          <w:wAfter w:w="2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557 (12.0%)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4,013 (86.6%)</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65 (1.4%)</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4,635 (100.0%)</w:t>
            </w:r>
          </w:p>
        </w:tc>
      </w:tr>
      <w:tr w:rsidR="0004671B" w:rsidRPr="00424765" w:rsidTr="00E84703">
        <w:trPr>
          <w:gridAfter w:val="1"/>
          <w:wAfter w:w="2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796 (11.4%)</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6,087 (87.5%)</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74 (1.1%)</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6,957 (100.0%)</w:t>
            </w:r>
          </w:p>
        </w:tc>
      </w:tr>
      <w:tr w:rsidR="0004671B" w:rsidRPr="00424765" w:rsidTr="00E84703">
        <w:trPr>
          <w:gridAfter w:val="1"/>
          <w:wAfter w:w="2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965 (9.1%)</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9,561 (90.1%)</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86 (0.8%)</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10,612 (100.0%)</w:t>
            </w:r>
          </w:p>
        </w:tc>
      </w:tr>
      <w:tr w:rsidR="0004671B" w:rsidRPr="00424765" w:rsidTr="00E84703">
        <w:trPr>
          <w:gridAfter w:val="1"/>
          <w:wAfter w:w="27" w:type="dxa"/>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1,537 (8.2%)</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17,100 (91.0%)</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148 (0.8%)</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18,785 (100.0%)</w:t>
            </w:r>
          </w:p>
        </w:tc>
      </w:tr>
      <w:tr w:rsidR="0004671B" w:rsidRPr="00424765" w:rsidTr="00E84703">
        <w:trPr>
          <w:gridAfter w:val="1"/>
          <w:wAfter w:w="27" w:type="dxa"/>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 (0.0%)</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9 (0.0%)</w:t>
            </w:r>
          </w:p>
        </w:tc>
      </w:tr>
      <w:tr w:rsidR="0004671B" w:rsidRPr="00424765" w:rsidTr="00E84703">
        <w:trPr>
          <w:gridAfter w:val="1"/>
          <w:wAfter w:w="27" w:type="dxa"/>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4,233</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38,703</w:t>
            </w:r>
          </w:p>
        </w:tc>
        <w:tc>
          <w:tcPr>
            <w:tcW w:w="1163"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413</w:t>
            </w:r>
          </w:p>
        </w:tc>
        <w:tc>
          <w:tcPr>
            <w:tcW w:w="115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43,349</w:t>
            </w:r>
          </w:p>
        </w:tc>
      </w:tr>
      <w:tr w:rsidR="0004671B" w:rsidRPr="00424765" w:rsidTr="00E84703">
        <w:trPr>
          <w:trHeight w:val="615"/>
        </w:trPr>
        <w:tc>
          <w:tcPr>
            <w:tcW w:w="1057"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lastRenderedPageBreak/>
              <w:t>IMD, South</w:t>
            </w:r>
          </w:p>
        </w:tc>
        <w:tc>
          <w:tcPr>
            <w:tcW w:w="1230"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99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1116" w:type="dxa"/>
            <w:gridSpan w:val="2"/>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TOTAL</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68 (18.0%)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208 (55.0%)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102 (27.0%)</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378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181 (32.5%)</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256 (46.0%)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120 (21.5%)</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557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360 (45.2%)</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306 (38.4%)</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130 (16.3%)</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796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480 (49.7%)</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337 (34.9%)</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148 (15.3%)</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965 (100.0%)</w:t>
            </w:r>
          </w:p>
        </w:tc>
      </w:tr>
      <w:tr w:rsidR="0004671B" w:rsidRPr="00424765" w:rsidTr="00E84703">
        <w:trPr>
          <w:trHeight w:val="6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922 (60.0%)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485 (31.6%)</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130 (8.5%)</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1,537 (100.0%)</w:t>
            </w:r>
          </w:p>
        </w:tc>
      </w:tr>
      <w:tr w:rsidR="0004671B" w:rsidRPr="00424765" w:rsidTr="00E84703">
        <w:trPr>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r>
      <w:tr w:rsidR="0004671B" w:rsidRPr="00424765" w:rsidTr="00E84703">
        <w:trPr>
          <w:trHeight w:val="315"/>
        </w:trPr>
        <w:tc>
          <w:tcPr>
            <w:tcW w:w="1057"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230"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2,011</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1,592</w:t>
            </w:r>
          </w:p>
        </w:tc>
        <w:tc>
          <w:tcPr>
            <w:tcW w:w="99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630</w:t>
            </w:r>
          </w:p>
        </w:tc>
        <w:tc>
          <w:tcPr>
            <w:tcW w:w="1116" w:type="dxa"/>
            <w:gridSpan w:val="2"/>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4,233</w:t>
            </w:r>
          </w:p>
        </w:tc>
      </w:tr>
    </w:tbl>
    <w:p w:rsidR="00E84703" w:rsidRDefault="00E84703" w:rsidP="00424765">
      <w:pPr>
        <w:spacing w:line="360" w:lineRule="auto"/>
        <w:rPr>
          <w:rFonts w:cs="Times New Roman"/>
          <w:b/>
          <w:szCs w:val="24"/>
        </w:rPr>
      </w:pPr>
    </w:p>
    <w:p w:rsidR="0004671B" w:rsidRPr="00424765" w:rsidRDefault="0004671B" w:rsidP="00424765">
      <w:pPr>
        <w:spacing w:line="360" w:lineRule="auto"/>
        <w:rPr>
          <w:rFonts w:cs="Times New Roman"/>
          <w:b/>
          <w:szCs w:val="24"/>
        </w:rPr>
      </w:pPr>
      <w:r w:rsidRPr="00424765">
        <w:rPr>
          <w:rFonts w:cs="Times New Roman"/>
          <w:b/>
          <w:szCs w:val="24"/>
        </w:rPr>
        <w:t>(viii) SMOKING STATUS</w:t>
      </w:r>
    </w:p>
    <w:tbl>
      <w:tblPr>
        <w:tblW w:w="4360" w:type="dxa"/>
        <w:tblInd w:w="98" w:type="dxa"/>
        <w:tblLook w:val="04A0" w:firstRow="1" w:lastRow="0" w:firstColumn="1" w:lastColumn="0" w:noHBand="0" w:noVBand="1"/>
      </w:tblPr>
      <w:tblGrid>
        <w:gridCol w:w="1403"/>
        <w:gridCol w:w="1156"/>
        <w:gridCol w:w="1156"/>
        <w:gridCol w:w="1057"/>
      </w:tblGrid>
      <w:tr w:rsidR="0004671B" w:rsidRPr="00424765" w:rsidTr="002A2E4C">
        <w:trPr>
          <w:trHeight w:val="6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SMOKING</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Positive Response</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Negative Response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Current smoker</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11,130 (14.7%)</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2,078 (9.1%)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13,208</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Ex-smoker</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29,855 (39.3%)</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8,260 (36.2%)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38,115</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Never smoker</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32,949 (43.4%)</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11,686 (51.3%)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44,635</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2,024 (2.7%)</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764 (3.4%)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2,788</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 (100.0%)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22,788 (100.0%)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98,746</w:t>
            </w:r>
          </w:p>
        </w:tc>
      </w:tr>
    </w:tbl>
    <w:p w:rsidR="00E84703" w:rsidRDefault="00E84703" w:rsidP="00424765">
      <w:pPr>
        <w:spacing w:line="360" w:lineRule="auto"/>
        <w:rPr>
          <w:rFonts w:cs="Times New Roman"/>
          <w:b/>
          <w:szCs w:val="24"/>
        </w:rPr>
      </w:pPr>
    </w:p>
    <w:p w:rsidR="00E84703" w:rsidRDefault="00E84703">
      <w:pPr>
        <w:rPr>
          <w:rFonts w:cs="Times New Roman"/>
          <w:b/>
          <w:szCs w:val="24"/>
        </w:rPr>
      </w:pPr>
      <w:r>
        <w:rPr>
          <w:rFonts w:cs="Times New Roman"/>
          <w:b/>
          <w:szCs w:val="24"/>
        </w:rPr>
        <w:br w:type="page"/>
      </w:r>
    </w:p>
    <w:tbl>
      <w:tblPr>
        <w:tblW w:w="5834" w:type="dxa"/>
        <w:tblInd w:w="98" w:type="dxa"/>
        <w:tblLook w:val="04A0" w:firstRow="1" w:lastRow="0" w:firstColumn="1" w:lastColumn="0" w:noHBand="0" w:noVBand="1"/>
      </w:tblPr>
      <w:tblGrid>
        <w:gridCol w:w="1403"/>
        <w:gridCol w:w="996"/>
        <w:gridCol w:w="1116"/>
        <w:gridCol w:w="1163"/>
        <w:gridCol w:w="1156"/>
      </w:tblGrid>
      <w:tr w:rsidR="0004671B" w:rsidRPr="00424765" w:rsidTr="00E84703">
        <w:trPr>
          <w:trHeight w:val="615"/>
        </w:trPr>
        <w:tc>
          <w:tcPr>
            <w:tcW w:w="1403"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lastRenderedPageBreak/>
              <w:t>SMOKING</w:t>
            </w:r>
          </w:p>
        </w:tc>
        <w:tc>
          <w:tcPr>
            <w:tcW w:w="99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High Risk</w:t>
            </w:r>
          </w:p>
        </w:tc>
        <w:tc>
          <w:tcPr>
            <w:tcW w:w="111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Low Risk</w:t>
            </w:r>
          </w:p>
        </w:tc>
        <w:tc>
          <w:tcPr>
            <w:tcW w:w="1163"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Unknown Risk</w:t>
            </w:r>
          </w:p>
        </w:tc>
        <w:tc>
          <w:tcPr>
            <w:tcW w:w="1156"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TOTAL</w:t>
            </w:r>
          </w:p>
        </w:tc>
      </w:tr>
      <w:tr w:rsidR="0004671B" w:rsidRPr="00424765" w:rsidTr="00E84703">
        <w:trPr>
          <w:trHeight w:val="615"/>
        </w:trPr>
        <w:tc>
          <w:tcPr>
            <w:tcW w:w="140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Current smoker</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3,724 (33.5%)</w:t>
            </w:r>
          </w:p>
        </w:tc>
        <w:tc>
          <w:tcPr>
            <w:tcW w:w="111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7,080 (63.6%)</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326 (2.9%)</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11,130 (100.0%)</w:t>
            </w:r>
          </w:p>
        </w:tc>
      </w:tr>
      <w:tr w:rsidR="0004671B" w:rsidRPr="00424765" w:rsidTr="00E84703">
        <w:trPr>
          <w:trHeight w:val="615"/>
        </w:trPr>
        <w:tc>
          <w:tcPr>
            <w:tcW w:w="140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Ex-smoker</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4,995 (16.7%)</w:t>
            </w:r>
          </w:p>
        </w:tc>
        <w:tc>
          <w:tcPr>
            <w:tcW w:w="111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24,335 (81.5%)</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525 (1.8%)</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29,855 (100.0%)</w:t>
            </w:r>
          </w:p>
        </w:tc>
      </w:tr>
      <w:tr w:rsidR="0004671B" w:rsidRPr="00424765" w:rsidTr="00E84703">
        <w:trPr>
          <w:trHeight w:val="615"/>
        </w:trPr>
        <w:tc>
          <w:tcPr>
            <w:tcW w:w="140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Never smoker</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 (0.0%)</w:t>
            </w:r>
          </w:p>
        </w:tc>
        <w:tc>
          <w:tcPr>
            <w:tcW w:w="111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32,938 (100.0%)</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(0.0%)</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32,949 (100.0%)</w:t>
            </w:r>
          </w:p>
        </w:tc>
      </w:tr>
      <w:tr w:rsidR="0004671B" w:rsidRPr="00424765" w:rsidTr="00E84703">
        <w:trPr>
          <w:trHeight w:val="615"/>
        </w:trPr>
        <w:tc>
          <w:tcPr>
            <w:tcW w:w="140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1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2,024 (100.0%)</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color w:val="000000"/>
                <w:szCs w:val="24"/>
                <w:lang w:eastAsia="en-GB"/>
              </w:rPr>
            </w:pPr>
            <w:r w:rsidRPr="00424765">
              <w:rPr>
                <w:rFonts w:eastAsia="Times New Roman" w:cs="Times New Roman"/>
                <w:b/>
                <w:color w:val="000000"/>
                <w:szCs w:val="24"/>
                <w:lang w:eastAsia="en-GB"/>
              </w:rPr>
              <w:t>2,024 (100.0%)</w:t>
            </w:r>
          </w:p>
        </w:tc>
      </w:tr>
      <w:tr w:rsidR="0004671B" w:rsidRPr="00424765" w:rsidTr="00E84703">
        <w:trPr>
          <w:trHeight w:val="315"/>
        </w:trPr>
        <w:tc>
          <w:tcPr>
            <w:tcW w:w="1403"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99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c>
          <w:tcPr>
            <w:tcW w:w="111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66,377</w:t>
            </w:r>
          </w:p>
        </w:tc>
        <w:tc>
          <w:tcPr>
            <w:tcW w:w="1163"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852</w:t>
            </w:r>
          </w:p>
        </w:tc>
        <w:tc>
          <w:tcPr>
            <w:tcW w:w="1156"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w:t>
            </w:r>
          </w:p>
        </w:tc>
      </w:tr>
    </w:tbl>
    <w:p w:rsidR="0004671B" w:rsidRPr="00424765" w:rsidRDefault="0004671B" w:rsidP="00E84703">
      <w:pPr>
        <w:spacing w:after="0" w:line="360" w:lineRule="auto"/>
        <w:rPr>
          <w:rFonts w:cs="Times New Roman"/>
          <w:b/>
          <w:szCs w:val="24"/>
        </w:rPr>
      </w:pPr>
    </w:p>
    <w:tbl>
      <w:tblPr>
        <w:tblW w:w="5300" w:type="dxa"/>
        <w:tblInd w:w="98" w:type="dxa"/>
        <w:tblLook w:val="04A0" w:firstRow="1" w:lastRow="0" w:firstColumn="1" w:lastColumn="0" w:noHBand="0" w:noVBand="1"/>
      </w:tblPr>
      <w:tblGrid>
        <w:gridCol w:w="1403"/>
        <w:gridCol w:w="1230"/>
        <w:gridCol w:w="996"/>
        <w:gridCol w:w="996"/>
        <w:gridCol w:w="1116"/>
      </w:tblGrid>
      <w:tr w:rsidR="0004671B" w:rsidRPr="00424765" w:rsidTr="002A2E4C">
        <w:trPr>
          <w:trHeight w:val="615"/>
        </w:trPr>
        <w:tc>
          <w:tcPr>
            <w:tcW w:w="108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SMOKING</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Consented</w:t>
            </w:r>
          </w:p>
        </w:tc>
        <w:tc>
          <w:tcPr>
            <w:tcW w:w="104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Opted Out</w:t>
            </w:r>
          </w:p>
        </w:tc>
        <w:tc>
          <w:tcPr>
            <w:tcW w:w="10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Not Eligible</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TOTAL</w:t>
            </w:r>
          </w:p>
        </w:tc>
      </w:tr>
      <w:tr w:rsidR="0004671B" w:rsidRPr="00424765" w:rsidTr="002A2E4C">
        <w:trPr>
          <w:trHeight w:val="6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Current smoker</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1,568 (42.1%)</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1,620 (43.5%)</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536 (14.4%)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3,724 (100.0%)</w:t>
            </w:r>
          </w:p>
        </w:tc>
      </w:tr>
      <w:tr w:rsidR="0004671B" w:rsidRPr="00424765" w:rsidTr="002A2E4C">
        <w:trPr>
          <w:trHeight w:val="6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Ex-smoker</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2,491 (49.9%)</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1,753 (35.1%)</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751 (15.0%)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4,995 (100.0%)</w:t>
            </w:r>
          </w:p>
        </w:tc>
      </w:tr>
      <w:tr w:rsidR="0004671B" w:rsidRPr="00424765" w:rsidTr="002A2E4C">
        <w:trPr>
          <w:trHeight w:val="6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Never smoker</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 (20.0%)</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 (40.0%)</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 (40.0%)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10 (100.0%)</w:t>
            </w:r>
          </w:p>
        </w:tc>
      </w:tr>
      <w:tr w:rsidR="0004671B" w:rsidRPr="00424765" w:rsidTr="002A2E4C">
        <w:trPr>
          <w:trHeight w:val="315"/>
        </w:trPr>
        <w:tc>
          <w:tcPr>
            <w:tcW w:w="108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4,061</w:t>
            </w:r>
          </w:p>
        </w:tc>
        <w:tc>
          <w:tcPr>
            <w:tcW w:w="104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3,377</w:t>
            </w:r>
          </w:p>
        </w:tc>
        <w:tc>
          <w:tcPr>
            <w:tcW w:w="10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1,291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8,729</w:t>
            </w:r>
          </w:p>
        </w:tc>
      </w:tr>
    </w:tbl>
    <w:p w:rsidR="008372D2" w:rsidRDefault="008372D2" w:rsidP="008372D2">
      <w:pPr>
        <w:spacing w:after="0" w:line="360" w:lineRule="auto"/>
        <w:rPr>
          <w:rFonts w:cs="Times New Roman"/>
          <w:b/>
          <w:szCs w:val="24"/>
        </w:rPr>
      </w:pPr>
    </w:p>
    <w:p w:rsidR="008372D2" w:rsidRDefault="008372D2">
      <w:pPr>
        <w:rPr>
          <w:rFonts w:cs="Times New Roman"/>
          <w:b/>
          <w:szCs w:val="24"/>
        </w:rPr>
      </w:pPr>
      <w:r>
        <w:rPr>
          <w:rFonts w:cs="Times New Roman"/>
          <w:b/>
          <w:szCs w:val="24"/>
        </w:rPr>
        <w:br w:type="page"/>
      </w:r>
    </w:p>
    <w:p w:rsidR="0004671B" w:rsidRPr="00424765" w:rsidRDefault="0004671B" w:rsidP="00424765">
      <w:pPr>
        <w:spacing w:line="360" w:lineRule="auto"/>
        <w:rPr>
          <w:rFonts w:cs="Times New Roman"/>
          <w:b/>
          <w:szCs w:val="24"/>
        </w:rPr>
      </w:pPr>
      <w:r w:rsidRPr="00424765">
        <w:rPr>
          <w:rFonts w:cs="Times New Roman"/>
          <w:b/>
          <w:szCs w:val="24"/>
        </w:rPr>
        <w:lastRenderedPageBreak/>
        <w:t>(ix) SMOKING, IMD AND RESPONSE STATUS</w:t>
      </w:r>
    </w:p>
    <w:p w:rsidR="0004671B" w:rsidRPr="00424765" w:rsidRDefault="0004671B" w:rsidP="00424765">
      <w:pPr>
        <w:spacing w:line="360" w:lineRule="auto"/>
        <w:rPr>
          <w:rFonts w:cs="Times New Roman"/>
          <w:b/>
          <w:szCs w:val="24"/>
        </w:rPr>
      </w:pPr>
      <w:r w:rsidRPr="00424765">
        <w:rPr>
          <w:rFonts w:cs="Times New Roman"/>
          <w:b/>
          <w:szCs w:val="24"/>
        </w:rPr>
        <w:t>Positive Responders</w:t>
      </w:r>
    </w:p>
    <w:tbl>
      <w:tblPr>
        <w:tblW w:w="6280" w:type="dxa"/>
        <w:tblInd w:w="98" w:type="dxa"/>
        <w:tblLook w:val="04A0" w:firstRow="1" w:lastRow="0" w:firstColumn="1" w:lastColumn="0" w:noHBand="0" w:noVBand="1"/>
      </w:tblPr>
      <w:tblGrid>
        <w:gridCol w:w="1350"/>
        <w:gridCol w:w="1036"/>
        <w:gridCol w:w="1036"/>
        <w:gridCol w:w="1036"/>
        <w:gridCol w:w="990"/>
        <w:gridCol w:w="1156"/>
      </w:tblGrid>
      <w:tr w:rsidR="0004671B" w:rsidRPr="00424765" w:rsidTr="002A2E4C">
        <w:trPr>
          <w:trHeight w:val="12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vs smoking; positive responders</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Current Smoker</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Ex-smoker</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Never smoker</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3,832 (27.6%)</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5,362 (38.6%)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4,142 (29.8%)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557 (4.0%)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13,893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1,659 (16.9%)</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3,962 (40.4%)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3,890 (39.6%)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302 (3.1%)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9,813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1,796 (13.5%)</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5,410 (40.6%)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5,766 (43.2%)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365 (2.7%)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13,337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1,818 (10.9%)</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6,539 (39.1%)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7,960 (47.6%)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390 (2.3%)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16,707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2,024 (9.1%)</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8,578 (38.6%)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11,186 (50.4%)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410 (1.8%)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22,198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(10.0%)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 (40.0%)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 (50.0%)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10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11,130 (14.7%)</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29,855 (39.3%)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32,949 (43.4%)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2,024 (2.7%)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75,958 (100.0%)</w:t>
            </w:r>
          </w:p>
        </w:tc>
      </w:tr>
    </w:tbl>
    <w:p w:rsidR="0004671B" w:rsidRPr="00424765" w:rsidRDefault="0004671B" w:rsidP="00424765">
      <w:pPr>
        <w:spacing w:line="360" w:lineRule="auto"/>
        <w:rPr>
          <w:rFonts w:cs="Times New Roman"/>
          <w:b/>
          <w:szCs w:val="24"/>
        </w:rPr>
      </w:pPr>
    </w:p>
    <w:p w:rsidR="00E84703" w:rsidRDefault="00E84703">
      <w:pPr>
        <w:rPr>
          <w:rFonts w:cs="Times New Roman"/>
          <w:b/>
          <w:sz w:val="26"/>
          <w:szCs w:val="24"/>
        </w:rPr>
      </w:pPr>
      <w:r>
        <w:rPr>
          <w:rFonts w:cs="Times New Roman"/>
          <w:b/>
          <w:sz w:val="26"/>
          <w:szCs w:val="24"/>
        </w:rPr>
        <w:br w:type="page"/>
      </w:r>
    </w:p>
    <w:p w:rsidR="0004671B" w:rsidRPr="00424765" w:rsidRDefault="0004671B" w:rsidP="00424765">
      <w:pPr>
        <w:spacing w:line="360" w:lineRule="auto"/>
        <w:rPr>
          <w:rFonts w:cs="Times New Roman"/>
          <w:b/>
          <w:szCs w:val="24"/>
        </w:rPr>
      </w:pPr>
      <w:r w:rsidRPr="00E84703">
        <w:rPr>
          <w:rFonts w:cs="Times New Roman"/>
          <w:b/>
          <w:sz w:val="26"/>
          <w:szCs w:val="24"/>
        </w:rPr>
        <w:lastRenderedPageBreak/>
        <w:t>Negative</w:t>
      </w:r>
      <w:r w:rsidRPr="00424765">
        <w:rPr>
          <w:rFonts w:cs="Times New Roman"/>
          <w:b/>
          <w:szCs w:val="24"/>
        </w:rPr>
        <w:t xml:space="preserve"> Responders</w:t>
      </w:r>
    </w:p>
    <w:tbl>
      <w:tblPr>
        <w:tblW w:w="6280" w:type="dxa"/>
        <w:tblInd w:w="98" w:type="dxa"/>
        <w:tblLook w:val="04A0" w:firstRow="1" w:lastRow="0" w:firstColumn="1" w:lastColumn="0" w:noHBand="0" w:noVBand="1"/>
      </w:tblPr>
      <w:tblGrid>
        <w:gridCol w:w="1350"/>
        <w:gridCol w:w="996"/>
        <w:gridCol w:w="1036"/>
        <w:gridCol w:w="1036"/>
        <w:gridCol w:w="990"/>
        <w:gridCol w:w="1156"/>
      </w:tblGrid>
      <w:tr w:rsidR="0004671B" w:rsidRPr="00424765" w:rsidTr="002A2E4C">
        <w:trPr>
          <w:trHeight w:val="1215"/>
        </w:trPr>
        <w:tc>
          <w:tcPr>
            <w:tcW w:w="122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IMD vs smoking; negative responders</w:t>
            </w:r>
          </w:p>
        </w:tc>
        <w:tc>
          <w:tcPr>
            <w:tcW w:w="102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Current Smoker</w:t>
            </w:r>
          </w:p>
        </w:tc>
        <w:tc>
          <w:tcPr>
            <w:tcW w:w="11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Ex-smoker</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Never smoker</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672 (15.8%)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1,771 (41.5%)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1,677 (39.3%)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145 (3.4%)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4,265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359 (10.9%)</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1,265 (38.3%)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1,558 (47.2%)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118 (3.6%)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3,300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380 (8.7%)</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1,565 (35.8%)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2,270 (51.9%)</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160 (3.7%)</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4,375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335 (6.8%)</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1,754 (35.6%)</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2,677 (54.3%)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167 (3.4%)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4,933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332 (5.6%)</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1,904 (32.2%)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3,503 (59.2%)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174 (2.9%)</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5,913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Missing</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(50.0%)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 (50.0%)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 xml:space="preserve"> (0.0%)</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 (100.0%)</w:t>
            </w:r>
          </w:p>
        </w:tc>
      </w:tr>
      <w:tr w:rsidR="0004671B" w:rsidRPr="00424765" w:rsidTr="002A2E4C">
        <w:trPr>
          <w:trHeight w:val="615"/>
        </w:trPr>
        <w:tc>
          <w:tcPr>
            <w:tcW w:w="122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TOTAL</w:t>
            </w:r>
          </w:p>
        </w:tc>
        <w:tc>
          <w:tcPr>
            <w:tcW w:w="102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2,078 (9.1%)</w:t>
            </w:r>
          </w:p>
        </w:tc>
        <w:tc>
          <w:tcPr>
            <w:tcW w:w="11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8,260 (36.2%)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11,686 (51.3%)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764 (3.4%)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000000"/>
                <w:szCs w:val="24"/>
                <w:lang w:eastAsia="en-GB"/>
              </w:rPr>
            </w:pPr>
            <w:r w:rsidRPr="00424765">
              <w:rPr>
                <w:rFonts w:eastAsia="Times New Roman" w:cs="Times New Roman"/>
                <w:b/>
                <w:bCs/>
                <w:color w:val="000000"/>
                <w:szCs w:val="24"/>
                <w:lang w:eastAsia="en-GB"/>
              </w:rPr>
              <w:t>22,788 (100.0%)</w:t>
            </w:r>
          </w:p>
        </w:tc>
      </w:tr>
    </w:tbl>
    <w:p w:rsidR="0004671B" w:rsidRPr="00424765" w:rsidRDefault="0004671B" w:rsidP="00424765">
      <w:pPr>
        <w:spacing w:line="360" w:lineRule="auto"/>
        <w:rPr>
          <w:rFonts w:cs="Times New Roman"/>
          <w:b/>
          <w:szCs w:val="24"/>
        </w:rPr>
      </w:pPr>
    </w:p>
    <w:p w:rsidR="008372D2" w:rsidRDefault="008372D2">
      <w:pPr>
        <w:rPr>
          <w:rFonts w:cs="Times New Roman"/>
          <w:b/>
          <w:szCs w:val="24"/>
        </w:rPr>
      </w:pPr>
      <w:r>
        <w:rPr>
          <w:rFonts w:cs="Times New Roman"/>
          <w:b/>
          <w:szCs w:val="24"/>
        </w:rPr>
        <w:br w:type="page"/>
      </w:r>
    </w:p>
    <w:p w:rsidR="0004671B" w:rsidRPr="00424765" w:rsidRDefault="0004671B" w:rsidP="00424765">
      <w:pPr>
        <w:spacing w:line="360" w:lineRule="auto"/>
        <w:rPr>
          <w:rFonts w:cs="Times New Roman"/>
          <w:b/>
          <w:szCs w:val="24"/>
        </w:rPr>
      </w:pPr>
      <w:r w:rsidRPr="00424765">
        <w:rPr>
          <w:rFonts w:cs="Times New Roman"/>
          <w:b/>
          <w:szCs w:val="24"/>
        </w:rPr>
        <w:lastRenderedPageBreak/>
        <w:t>(x) POPULATION SMOKING FIGURES BY IMD QUINTILE</w:t>
      </w:r>
    </w:p>
    <w:p w:rsidR="0004671B" w:rsidRPr="0080705D" w:rsidRDefault="0004671B" w:rsidP="006E3189">
      <w:pPr>
        <w:pStyle w:val="BodyText"/>
        <w:spacing w:after="0" w:line="360" w:lineRule="auto"/>
        <w:jc w:val="both"/>
        <w:rPr>
          <w:rFonts w:cs="Times New Roman"/>
          <w:color w:val="000000"/>
          <w:szCs w:val="24"/>
        </w:rPr>
      </w:pPr>
      <w:r w:rsidRPr="0080705D">
        <w:rPr>
          <w:rFonts w:cs="Times New Roman"/>
          <w:szCs w:val="24"/>
        </w:rPr>
        <w:t xml:space="preserve">These figures are derived from the Health Survey for England 2010 (HSE2010), available via the UK Data Service, </w:t>
      </w:r>
      <w:hyperlink r:id="rId67" w:history="1">
        <w:r w:rsidRPr="0080705D">
          <w:rPr>
            <w:rFonts w:cs="Times New Roman"/>
            <w:color w:val="003366"/>
            <w:szCs w:val="24"/>
            <w:u w:val="single"/>
          </w:rPr>
          <w:t>ukdataservice.ac.uk</w:t>
        </w:r>
      </w:hyperlink>
      <w:r w:rsidRPr="0080705D">
        <w:rPr>
          <w:rFonts w:cs="Times New Roman"/>
          <w:color w:val="000000"/>
          <w:szCs w:val="24"/>
        </w:rPr>
        <w:t>. Figures relate to the per-IMD quintile percentages for cigarette smoking in n=3246 individuals aged 50-75 years. The age distribution within this sample from the HSE2010 data did not differ significantly from that of the UKLS sample, so a direct comparison was possible.</w:t>
      </w:r>
    </w:p>
    <w:p w:rsidR="0004671B" w:rsidRPr="00424765" w:rsidRDefault="0004671B" w:rsidP="00424765">
      <w:pPr>
        <w:spacing w:line="360" w:lineRule="auto"/>
        <w:rPr>
          <w:rFonts w:cs="Times New Roman"/>
          <w:b/>
          <w:szCs w:val="24"/>
        </w:rPr>
      </w:pPr>
    </w:p>
    <w:tbl>
      <w:tblPr>
        <w:tblW w:w="3840" w:type="dxa"/>
        <w:tblInd w:w="98" w:type="dxa"/>
        <w:tblLook w:val="04A0" w:firstRow="1" w:lastRow="0" w:firstColumn="1" w:lastColumn="0" w:noHBand="0" w:noVBand="1"/>
      </w:tblPr>
      <w:tblGrid>
        <w:gridCol w:w="1056"/>
        <w:gridCol w:w="950"/>
        <w:gridCol w:w="923"/>
        <w:gridCol w:w="923"/>
      </w:tblGrid>
      <w:tr w:rsidR="0004671B" w:rsidRPr="00424765" w:rsidTr="002A2E4C">
        <w:trPr>
          <w:trHeight w:val="61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b/>
                <w:bCs/>
                <w:color w:val="7030A0"/>
                <w:szCs w:val="24"/>
                <w:lang w:eastAsia="en-GB"/>
              </w:rPr>
            </w:pPr>
            <w:r w:rsidRPr="00424765">
              <w:rPr>
                <w:rFonts w:eastAsia="Times New Roman" w:cs="Times New Roman"/>
                <w:b/>
                <w:bCs/>
                <w:color w:val="7030A0"/>
                <w:szCs w:val="24"/>
                <w:lang w:eastAsia="en-GB"/>
              </w:rPr>
              <w:t> IMD</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Current smoker</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Ex-smoker</w:t>
            </w:r>
          </w:p>
        </w:tc>
        <w:tc>
          <w:tcPr>
            <w:tcW w:w="960" w:type="dxa"/>
            <w:tcBorders>
              <w:top w:val="single" w:sz="8" w:space="0" w:color="auto"/>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Never smoker</w:t>
            </w:r>
          </w:p>
        </w:tc>
      </w:tr>
      <w:tr w:rsidR="0004671B" w:rsidRPr="00424765" w:rsidTr="002A2E4C">
        <w:trPr>
          <w:trHeight w:val="615"/>
        </w:trPr>
        <w:tc>
          <w:tcPr>
            <w:tcW w:w="96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Q1 most deprived</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28.2%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34.3%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37.5%</w:t>
            </w:r>
          </w:p>
        </w:tc>
      </w:tr>
      <w:tr w:rsidR="0004671B" w:rsidRPr="00424765" w:rsidTr="002A2E4C">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22.2%</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35.5%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42.4%</w:t>
            </w:r>
          </w:p>
        </w:tc>
      </w:tr>
      <w:tr w:rsidR="0004671B" w:rsidRPr="00424765" w:rsidTr="002A2E4C">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Q3</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18.5%</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38.1%</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43.4%</w:t>
            </w:r>
          </w:p>
        </w:tc>
      </w:tr>
      <w:tr w:rsidR="0004671B" w:rsidRPr="00424765" w:rsidTr="002A2E4C">
        <w:trPr>
          <w:trHeight w:val="315"/>
        </w:trPr>
        <w:tc>
          <w:tcPr>
            <w:tcW w:w="96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Q4</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12.8%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34.9%</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52.4%</w:t>
            </w:r>
          </w:p>
        </w:tc>
      </w:tr>
      <w:tr w:rsidR="0004671B" w:rsidRPr="00424765" w:rsidTr="002A2E4C">
        <w:trPr>
          <w:trHeight w:val="615"/>
        </w:trPr>
        <w:tc>
          <w:tcPr>
            <w:tcW w:w="960" w:type="dxa"/>
            <w:tcBorders>
              <w:top w:val="nil"/>
              <w:left w:val="single" w:sz="8" w:space="0" w:color="auto"/>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Q5 least deprived</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8%</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35.9%</w:t>
            </w:r>
          </w:p>
        </w:tc>
        <w:tc>
          <w:tcPr>
            <w:tcW w:w="960" w:type="dxa"/>
            <w:tcBorders>
              <w:top w:val="nil"/>
              <w:left w:val="nil"/>
              <w:bottom w:val="single" w:sz="8" w:space="0" w:color="auto"/>
              <w:right w:val="single" w:sz="8" w:space="0" w:color="auto"/>
            </w:tcBorders>
            <w:shd w:val="clear" w:color="auto" w:fill="auto"/>
            <w:hideMark/>
          </w:tcPr>
          <w:p w:rsidR="0004671B" w:rsidRPr="00424765" w:rsidRDefault="0004671B" w:rsidP="00424765">
            <w:pPr>
              <w:spacing w:after="0" w:line="360" w:lineRule="auto"/>
              <w:rPr>
                <w:rFonts w:eastAsia="Times New Roman" w:cs="Times New Roman"/>
                <w:color w:val="000000"/>
                <w:szCs w:val="24"/>
                <w:lang w:eastAsia="en-GB"/>
              </w:rPr>
            </w:pPr>
            <w:r w:rsidRPr="00424765">
              <w:rPr>
                <w:rFonts w:eastAsia="Times New Roman" w:cs="Times New Roman"/>
                <w:color w:val="000000"/>
                <w:szCs w:val="24"/>
                <w:lang w:eastAsia="en-GB"/>
              </w:rPr>
              <w:t>56%</w:t>
            </w:r>
          </w:p>
        </w:tc>
      </w:tr>
    </w:tbl>
    <w:p w:rsidR="0004671B" w:rsidRPr="00424765" w:rsidRDefault="0004671B" w:rsidP="00424765">
      <w:pPr>
        <w:spacing w:line="360" w:lineRule="auto"/>
        <w:rPr>
          <w:rFonts w:cs="Times New Roman"/>
          <w:b/>
          <w:szCs w:val="24"/>
        </w:rPr>
      </w:pPr>
    </w:p>
    <w:p w:rsidR="00E84703" w:rsidRDefault="00E84703">
      <w:pPr>
        <w:rPr>
          <w:rFonts w:cs="Times New Roman"/>
          <w:szCs w:val="24"/>
        </w:rPr>
      </w:pPr>
      <w:r>
        <w:rPr>
          <w:rFonts w:cs="Times New Roman"/>
          <w:szCs w:val="24"/>
        </w:rPr>
        <w:br w:type="page"/>
      </w:r>
    </w:p>
    <w:p w:rsidR="00E84703" w:rsidRPr="00545506" w:rsidRDefault="00E84703" w:rsidP="00E84703">
      <w:pPr>
        <w:pStyle w:val="Heading1"/>
        <w:rPr>
          <w:b w:val="0"/>
        </w:rPr>
      </w:pPr>
      <w:bookmarkStart w:id="241" w:name="_Toc436653916"/>
      <w:r w:rsidRPr="00E84703">
        <w:lastRenderedPageBreak/>
        <w:t xml:space="preserve">Appendix </w:t>
      </w:r>
      <w:r w:rsidR="00545506">
        <w:t>6:</w:t>
      </w:r>
      <w:r w:rsidR="00545506">
        <w:tab/>
      </w:r>
      <w:r w:rsidR="00545506">
        <w:rPr>
          <w:b w:val="0"/>
        </w:rPr>
        <w:t>Summary Report of UKLS sample QC</w:t>
      </w:r>
      <w:bookmarkEnd w:id="241"/>
    </w:p>
    <w:p w:rsidR="00E84703" w:rsidRPr="00E84703" w:rsidRDefault="00E84703" w:rsidP="00E84703">
      <w:pPr>
        <w:rPr>
          <w:lang w:eastAsia="en-GB"/>
        </w:rPr>
      </w:pPr>
    </w:p>
    <w:p w:rsidR="00E84703" w:rsidRPr="00E84703" w:rsidRDefault="00E84703" w:rsidP="0026764F">
      <w:pPr>
        <w:spacing w:after="0" w:line="360" w:lineRule="auto"/>
        <w:jc w:val="both"/>
        <w:rPr>
          <w:rFonts w:cs="Times New Roman"/>
          <w:szCs w:val="24"/>
        </w:rPr>
      </w:pPr>
      <w:r w:rsidRPr="00E84703">
        <w:rPr>
          <w:rFonts w:cs="Times New Roman"/>
          <w:szCs w:val="24"/>
        </w:rPr>
        <w:t>UKLS samples were randomly selected (within groups chosen to represent each recruitment centre) and subjected to standard biomolecule extraction, quantitation and quality control procedures. In some cases extractions were performed alongside samples from the Liverpool Lung Project Biobank to provide a benchmark.</w:t>
      </w:r>
    </w:p>
    <w:tbl>
      <w:tblPr>
        <w:tblStyle w:val="LightShading-Accent5"/>
        <w:tblW w:w="0" w:type="auto"/>
        <w:tblLayout w:type="fixed"/>
        <w:tblLook w:val="04A0" w:firstRow="1" w:lastRow="0" w:firstColumn="1" w:lastColumn="0" w:noHBand="0" w:noVBand="1"/>
      </w:tblPr>
      <w:tblGrid>
        <w:gridCol w:w="250"/>
        <w:gridCol w:w="1843"/>
        <w:gridCol w:w="2410"/>
        <w:gridCol w:w="4151"/>
      </w:tblGrid>
      <w:tr w:rsidR="00E84703" w:rsidRPr="00E84703" w:rsidTr="00E847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p>
        </w:tc>
        <w:tc>
          <w:tcPr>
            <w:tcW w:w="1843" w:type="dxa"/>
          </w:tcPr>
          <w:p w:rsidR="00E84703" w:rsidRPr="00E84703" w:rsidRDefault="00E84703" w:rsidP="00E8470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Sample Type</w:t>
            </w:r>
          </w:p>
        </w:tc>
        <w:tc>
          <w:tcPr>
            <w:tcW w:w="2410" w:type="dxa"/>
          </w:tcPr>
          <w:p w:rsidR="00E84703" w:rsidRPr="00E84703" w:rsidRDefault="00E84703" w:rsidP="00E8470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Extraction</w:t>
            </w:r>
          </w:p>
        </w:tc>
        <w:tc>
          <w:tcPr>
            <w:tcW w:w="4151" w:type="dxa"/>
          </w:tcPr>
          <w:p w:rsidR="00E84703" w:rsidRPr="00E84703" w:rsidRDefault="00E84703" w:rsidP="00E84703">
            <w:pPr>
              <w:spacing w:line="360" w:lineRule="auto"/>
              <w:jc w:val="both"/>
              <w:cnfStyle w:val="100000000000" w:firstRow="1"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QC</w:t>
            </w:r>
          </w:p>
        </w:tc>
      </w:tr>
      <w:tr w:rsidR="00E84703" w:rsidRPr="00E84703" w:rsidTr="00E84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1</w:t>
            </w:r>
          </w:p>
        </w:tc>
        <w:tc>
          <w:tcPr>
            <w:tcW w:w="1843"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EDTA Sep remnants</w:t>
            </w:r>
          </w:p>
        </w:tc>
        <w:tc>
          <w:tcPr>
            <w:tcW w:w="2410"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DNA by Qiagen kit</w:t>
            </w:r>
          </w:p>
        </w:tc>
        <w:tc>
          <w:tcPr>
            <w:tcW w:w="4151"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 agarose gel electrophoresis</w:t>
            </w:r>
          </w:p>
        </w:tc>
      </w:tr>
      <w:tr w:rsidR="00E84703" w:rsidRPr="00E84703" w:rsidTr="00E84703">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2</w:t>
            </w:r>
          </w:p>
        </w:tc>
        <w:tc>
          <w:tcPr>
            <w:tcW w:w="1843"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Blood cells</w:t>
            </w:r>
          </w:p>
        </w:tc>
        <w:tc>
          <w:tcPr>
            <w:tcW w:w="2410"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DNA by Qiagen kit</w:t>
            </w:r>
          </w:p>
        </w:tc>
        <w:tc>
          <w:tcPr>
            <w:tcW w:w="4151"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 agarose gel electrophoresis</w:t>
            </w:r>
          </w:p>
        </w:tc>
      </w:tr>
      <w:tr w:rsidR="00E84703" w:rsidRPr="00E84703" w:rsidTr="00E84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3</w:t>
            </w:r>
          </w:p>
        </w:tc>
        <w:tc>
          <w:tcPr>
            <w:tcW w:w="1843"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Blood cells</w:t>
            </w:r>
          </w:p>
        </w:tc>
        <w:tc>
          <w:tcPr>
            <w:tcW w:w="2410"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DNA by Source Bioscience</w:t>
            </w:r>
          </w:p>
        </w:tc>
        <w:tc>
          <w:tcPr>
            <w:tcW w:w="4151"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 agarose gel electrophoresis</w:t>
            </w:r>
          </w:p>
        </w:tc>
      </w:tr>
      <w:tr w:rsidR="00E84703" w:rsidRPr="00E84703" w:rsidTr="00E84703">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4</w:t>
            </w:r>
          </w:p>
        </w:tc>
        <w:tc>
          <w:tcPr>
            <w:tcW w:w="1843"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Buccal scrape</w:t>
            </w:r>
          </w:p>
        </w:tc>
        <w:tc>
          <w:tcPr>
            <w:tcW w:w="2410"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DNA by Qiagen kit</w:t>
            </w:r>
          </w:p>
        </w:tc>
        <w:tc>
          <w:tcPr>
            <w:tcW w:w="4151"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 agarose gel electrophoresis</w:t>
            </w:r>
          </w:p>
        </w:tc>
      </w:tr>
      <w:tr w:rsidR="00E84703" w:rsidRPr="00E84703" w:rsidTr="00E84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5</w:t>
            </w:r>
          </w:p>
        </w:tc>
        <w:tc>
          <w:tcPr>
            <w:tcW w:w="1843"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Nasal scrape</w:t>
            </w:r>
          </w:p>
        </w:tc>
        <w:tc>
          <w:tcPr>
            <w:tcW w:w="2410"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DNA by Qiagen kit</w:t>
            </w:r>
          </w:p>
        </w:tc>
        <w:tc>
          <w:tcPr>
            <w:tcW w:w="4151"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 agarose gel electrophoresis</w:t>
            </w:r>
          </w:p>
        </w:tc>
      </w:tr>
      <w:tr w:rsidR="00E84703" w:rsidRPr="00E84703" w:rsidTr="00E84703">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6</w:t>
            </w:r>
          </w:p>
        </w:tc>
        <w:tc>
          <w:tcPr>
            <w:tcW w:w="1843"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Buccal scrape</w:t>
            </w:r>
          </w:p>
        </w:tc>
        <w:tc>
          <w:tcPr>
            <w:tcW w:w="2410"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RNA by Qiagen kit</w:t>
            </w:r>
          </w:p>
        </w:tc>
        <w:tc>
          <w:tcPr>
            <w:tcW w:w="4151"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Spectrophotometry,Qbit, Agilent Bioanalyser</w:t>
            </w:r>
          </w:p>
        </w:tc>
      </w:tr>
      <w:tr w:rsidR="00E84703" w:rsidRPr="00E84703" w:rsidTr="00E84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7</w:t>
            </w:r>
          </w:p>
        </w:tc>
        <w:tc>
          <w:tcPr>
            <w:tcW w:w="1843"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Nasal scrape</w:t>
            </w:r>
          </w:p>
        </w:tc>
        <w:tc>
          <w:tcPr>
            <w:tcW w:w="2410"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RNA by Qiagen kit</w:t>
            </w:r>
          </w:p>
        </w:tc>
        <w:tc>
          <w:tcPr>
            <w:tcW w:w="4151"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Spectrophotometry,Qbit, Agilent Bioanalyser</w:t>
            </w:r>
          </w:p>
        </w:tc>
      </w:tr>
      <w:tr w:rsidR="00E84703" w:rsidRPr="00E84703" w:rsidTr="00E84703">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8</w:t>
            </w:r>
          </w:p>
        </w:tc>
        <w:tc>
          <w:tcPr>
            <w:tcW w:w="1843"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Plasma</w:t>
            </w:r>
          </w:p>
        </w:tc>
        <w:tc>
          <w:tcPr>
            <w:tcW w:w="2410"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microRNA by Norgen kit</w:t>
            </w:r>
          </w:p>
        </w:tc>
        <w:tc>
          <w:tcPr>
            <w:tcW w:w="4151" w:type="dxa"/>
          </w:tcPr>
          <w:p w:rsidR="00E84703" w:rsidRPr="00E84703" w:rsidRDefault="00E84703" w:rsidP="00E84703">
            <w:pPr>
              <w:spacing w:line="360" w:lineRule="auto"/>
              <w:jc w:val="both"/>
              <w:cnfStyle w:val="000000000000" w:firstRow="0" w:lastRow="0" w:firstColumn="0" w:lastColumn="0" w:oddVBand="0" w:evenVBand="0" w:oddHBand="0"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Quanitative RT-PCR (10 miRNA + RNU48)</w:t>
            </w:r>
          </w:p>
        </w:tc>
      </w:tr>
      <w:tr w:rsidR="00E84703" w:rsidRPr="00E84703" w:rsidTr="00E847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dxa"/>
          </w:tcPr>
          <w:p w:rsidR="00E84703" w:rsidRPr="00E84703" w:rsidRDefault="00E84703" w:rsidP="00E84703">
            <w:pPr>
              <w:spacing w:line="360" w:lineRule="auto"/>
              <w:jc w:val="both"/>
              <w:rPr>
                <w:rFonts w:cs="Times New Roman"/>
                <w:color w:val="000000" w:themeColor="text1"/>
                <w:szCs w:val="24"/>
              </w:rPr>
            </w:pPr>
            <w:r w:rsidRPr="00E84703">
              <w:rPr>
                <w:rFonts w:cs="Times New Roman"/>
                <w:color w:val="000000" w:themeColor="text1"/>
                <w:szCs w:val="24"/>
              </w:rPr>
              <w:t>9</w:t>
            </w:r>
          </w:p>
        </w:tc>
        <w:tc>
          <w:tcPr>
            <w:tcW w:w="1843"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Sputum</w:t>
            </w:r>
          </w:p>
        </w:tc>
        <w:tc>
          <w:tcPr>
            <w:tcW w:w="2410"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Cytospin</w:t>
            </w:r>
          </w:p>
        </w:tc>
        <w:tc>
          <w:tcPr>
            <w:tcW w:w="4151" w:type="dxa"/>
          </w:tcPr>
          <w:p w:rsidR="00E84703" w:rsidRPr="00E84703" w:rsidRDefault="00E84703" w:rsidP="00E84703">
            <w:pPr>
              <w:spacing w:line="360" w:lineRule="auto"/>
              <w:jc w:val="both"/>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E84703">
              <w:rPr>
                <w:rFonts w:cs="Times New Roman"/>
                <w:color w:val="000000" w:themeColor="text1"/>
                <w:szCs w:val="24"/>
              </w:rPr>
              <w:t>Sputum adequacy</w:t>
            </w:r>
          </w:p>
        </w:tc>
      </w:tr>
    </w:tbl>
    <w:p w:rsidR="00E84703" w:rsidRPr="00E84703" w:rsidRDefault="00E84703" w:rsidP="00E84703">
      <w:pPr>
        <w:spacing w:line="360" w:lineRule="auto"/>
        <w:jc w:val="both"/>
        <w:rPr>
          <w:rFonts w:cs="Times New Roman"/>
          <w:szCs w:val="24"/>
        </w:rPr>
      </w:pPr>
    </w:p>
    <w:p w:rsidR="00E84703" w:rsidRPr="00E84703" w:rsidRDefault="00E84703" w:rsidP="00E84703">
      <w:pPr>
        <w:spacing w:line="360" w:lineRule="auto"/>
        <w:jc w:val="both"/>
        <w:rPr>
          <w:rFonts w:cs="Times New Roman"/>
          <w:szCs w:val="24"/>
        </w:rPr>
      </w:pPr>
      <w:r w:rsidRPr="00E84703">
        <w:rPr>
          <w:rFonts w:cs="Times New Roman"/>
          <w:szCs w:val="24"/>
        </w:rPr>
        <w:t>DNA was extracted for 10 of each of the approx. 4ml remnants of 8ml EDTA Sep tubes after removal of plasma (</w:t>
      </w:r>
      <w:r w:rsidRPr="00E84703">
        <w:rPr>
          <w:rFonts w:cs="Times New Roman"/>
          <w:b/>
          <w:szCs w:val="24"/>
        </w:rPr>
        <w:t>1</w:t>
      </w:r>
      <w:r w:rsidRPr="00E84703">
        <w:rPr>
          <w:rFonts w:cs="Times New Roman"/>
          <w:szCs w:val="24"/>
        </w:rPr>
        <w:t>) or from single aliquots of cell pellets from approx. 1.5ml of EDTA blood (</w:t>
      </w:r>
      <w:r w:rsidRPr="00E84703">
        <w:rPr>
          <w:rFonts w:cs="Times New Roman"/>
          <w:b/>
          <w:szCs w:val="24"/>
        </w:rPr>
        <w:t>2</w:t>
      </w:r>
      <w:r w:rsidRPr="00E84703">
        <w:rPr>
          <w:rFonts w:cs="Times New Roman"/>
          <w:szCs w:val="24"/>
        </w:rPr>
        <w:t>). Yields were better for cells than for plasma gel-tube remnants, equating to approx. 45µg DNA per 9ml blood tube (in keeping with expectations) and 3.2µg DNA per 8ml plasma gel-tube. DNA quality as assessed by spectrophotometry (A260 quantitation plus A260/A280 and A260/A230 ratios for DNA quality) was similar for all samples tested, but again gel-tubes gave slightly poorer quality DNA (as often associated with lower yields). DNA integrity, assessed by agarose gel electrophoresis, was equivalent across all samples.</w:t>
      </w:r>
    </w:p>
    <w:p w:rsidR="00E84703" w:rsidRPr="00E84703" w:rsidRDefault="00E84703" w:rsidP="00E84703">
      <w:pPr>
        <w:spacing w:line="360" w:lineRule="auto"/>
        <w:jc w:val="both"/>
        <w:rPr>
          <w:rFonts w:cs="Times New Roman"/>
          <w:szCs w:val="24"/>
        </w:rPr>
      </w:pPr>
      <w:r w:rsidRPr="00E84703">
        <w:rPr>
          <w:rFonts w:cs="Times New Roman"/>
          <w:szCs w:val="24"/>
        </w:rPr>
        <w:lastRenderedPageBreak/>
        <w:t>Having established a baseline for DNA yield in-house, blood cell samples from 80 individuals were commercially extracted by Source Bioscience (</w:t>
      </w:r>
      <w:r w:rsidRPr="00E84703">
        <w:rPr>
          <w:rFonts w:cs="Times New Roman"/>
          <w:b/>
          <w:szCs w:val="24"/>
        </w:rPr>
        <w:t>3</w:t>
      </w:r>
      <w:r w:rsidRPr="00E84703">
        <w:rPr>
          <w:rFonts w:cs="Times New Roman"/>
          <w:szCs w:val="24"/>
        </w:rPr>
        <w:t>). Quantitation and QC were performed by Source Biosciences using a spectrophotometric plate reader. Results were analysed in respect to study site (Liverpool or Papworth), study nurse and date of collection.</w:t>
      </w:r>
      <w:r w:rsidR="008741C2">
        <w:rPr>
          <w:rFonts w:cs="Times New Roman"/>
          <w:szCs w:val="24"/>
        </w:rPr>
        <w:t xml:space="preserve"> </w:t>
      </w:r>
      <w:r w:rsidRPr="00E84703">
        <w:rPr>
          <w:rFonts w:cs="Times New Roman"/>
          <w:szCs w:val="24"/>
        </w:rPr>
        <w:t>The majority of DNA yields were between 10 and 40 µg, in keeping with what was expected. There was some evidence of greater yields from Liverpool samples, but there was no difference in DNA quality and</w:t>
      </w:r>
      <w:r w:rsidR="008741C2">
        <w:rPr>
          <w:rFonts w:cs="Times New Roman"/>
          <w:szCs w:val="24"/>
        </w:rPr>
        <w:t xml:space="preserve"> </w:t>
      </w:r>
      <w:r w:rsidRPr="00E84703">
        <w:rPr>
          <w:rFonts w:cs="Times New Roman"/>
          <w:szCs w:val="24"/>
        </w:rPr>
        <w:t xml:space="preserve">no obvious trend for any effect study nurse and date of collection. </w:t>
      </w:r>
    </w:p>
    <w:p w:rsidR="00E84703" w:rsidRPr="00E84703" w:rsidRDefault="00E84703" w:rsidP="00E84703">
      <w:pPr>
        <w:spacing w:line="360" w:lineRule="auto"/>
        <w:jc w:val="both"/>
        <w:rPr>
          <w:rFonts w:cs="Times New Roman"/>
          <w:szCs w:val="24"/>
        </w:rPr>
      </w:pPr>
      <w:r w:rsidRPr="00E84703">
        <w:rPr>
          <w:rFonts w:cs="Times New Roman"/>
          <w:szCs w:val="24"/>
        </w:rPr>
        <w:t>Buccal (</w:t>
      </w:r>
      <w:r w:rsidRPr="00E84703">
        <w:rPr>
          <w:rFonts w:cs="Times New Roman"/>
          <w:b/>
          <w:szCs w:val="24"/>
        </w:rPr>
        <w:t>4</w:t>
      </w:r>
      <w:r w:rsidRPr="00E84703">
        <w:rPr>
          <w:rFonts w:cs="Times New Roman"/>
          <w:szCs w:val="24"/>
        </w:rPr>
        <w:t>) and Nasal (</w:t>
      </w:r>
      <w:r w:rsidRPr="00E84703">
        <w:rPr>
          <w:rFonts w:cs="Times New Roman"/>
          <w:b/>
          <w:szCs w:val="24"/>
        </w:rPr>
        <w:t>5</w:t>
      </w:r>
      <w:r w:rsidRPr="00E84703">
        <w:rPr>
          <w:rFonts w:cs="Times New Roman"/>
          <w:szCs w:val="24"/>
        </w:rPr>
        <w:t>) DNA samples were prepared in parallel from samples stored in Saccomanno’s cytology fixative. In keeping with previous experience of these sampling techniques, there was considerable variation in DNA yield between samples. Whilst 90% of buccal samples gave &gt;20ng DNA (compared to 70% of nasal samples), the mean yield of DNA was greater for nasal samples (2.5 µg compared to 0.12µg), with a concomitant increase in DNA quality. Therefore whilst the majority of samples would be suitable for PCR-based analysis, nasal samples might be better suited to more DNA hungry discovery-phase investigations.</w:t>
      </w:r>
    </w:p>
    <w:p w:rsidR="00E84703" w:rsidRPr="00E84703" w:rsidRDefault="00E84703" w:rsidP="00E84703">
      <w:pPr>
        <w:spacing w:line="360" w:lineRule="auto"/>
        <w:jc w:val="both"/>
        <w:rPr>
          <w:rFonts w:cs="Times New Roman"/>
          <w:szCs w:val="24"/>
        </w:rPr>
      </w:pPr>
      <w:r w:rsidRPr="00E84703">
        <w:rPr>
          <w:rFonts w:cs="Times New Roman"/>
          <w:szCs w:val="24"/>
        </w:rPr>
        <w:t>For RNAlater samples of buccal (</w:t>
      </w:r>
      <w:r w:rsidRPr="00E84703">
        <w:rPr>
          <w:rFonts w:cs="Times New Roman"/>
          <w:b/>
          <w:szCs w:val="24"/>
        </w:rPr>
        <w:t>6</w:t>
      </w:r>
      <w:r w:rsidRPr="00E84703">
        <w:rPr>
          <w:rFonts w:cs="Times New Roman"/>
          <w:szCs w:val="24"/>
        </w:rPr>
        <w:t>) and nasal (</w:t>
      </w:r>
      <w:r w:rsidRPr="00E84703">
        <w:rPr>
          <w:rFonts w:cs="Times New Roman"/>
          <w:b/>
          <w:szCs w:val="24"/>
        </w:rPr>
        <w:t>7</w:t>
      </w:r>
      <w:r w:rsidRPr="00E84703">
        <w:rPr>
          <w:rFonts w:cs="Times New Roman"/>
          <w:szCs w:val="24"/>
        </w:rPr>
        <w:t>) scrapes, the nasal samples were superior in all measurements. Whereas 6/10 nasal samples gave Q-bit concentrations &gt;10ng/µl (range 15 to 120ng/µl) and RIN values of 6.1-7.8, only 4/10 buccal samples gave similar amounts (range 15 to 69ng/µl) but with</w:t>
      </w:r>
      <w:r w:rsidR="008741C2">
        <w:rPr>
          <w:rFonts w:cs="Times New Roman"/>
          <w:szCs w:val="24"/>
        </w:rPr>
        <w:t xml:space="preserve"> </w:t>
      </w:r>
      <w:r w:rsidRPr="00E84703">
        <w:rPr>
          <w:rFonts w:cs="Times New Roman"/>
          <w:szCs w:val="24"/>
        </w:rPr>
        <w:t>lower RIN values of 0-5.9. The proportion of samples with very low yield is similar to those for DNA, indicating that sampling technique rather than storage or extraction may be a factor. The generally poor results for buccal RNA reflect the harsher environment in the buccal cavity for RNA (which is known to be more susceptible that DNA). Some improvement in yield might be achieved with new extraction techniques, but current results favour the use of nasal samples for RNA analysis. RNAlater can also be used for DNA extraction, so this may be a sensible alternative use for the Buccal RNAlater samples.</w:t>
      </w:r>
    </w:p>
    <w:p w:rsidR="00E84703" w:rsidRPr="00E84703" w:rsidRDefault="00E84703" w:rsidP="00E84703">
      <w:pPr>
        <w:spacing w:line="360" w:lineRule="auto"/>
        <w:jc w:val="both"/>
        <w:rPr>
          <w:rFonts w:cs="Times New Roman"/>
          <w:szCs w:val="24"/>
        </w:rPr>
      </w:pPr>
      <w:r w:rsidRPr="00E84703">
        <w:rPr>
          <w:rFonts w:cs="Times New Roman"/>
          <w:szCs w:val="24"/>
        </w:rPr>
        <w:t>Plasma (</w:t>
      </w:r>
      <w:r w:rsidRPr="00E84703">
        <w:rPr>
          <w:rFonts w:cs="Times New Roman"/>
          <w:b/>
          <w:szCs w:val="24"/>
        </w:rPr>
        <w:t>8</w:t>
      </w:r>
      <w:r w:rsidRPr="00E84703">
        <w:rPr>
          <w:rFonts w:cs="Times New Roman"/>
          <w:szCs w:val="24"/>
        </w:rPr>
        <w:t>) microRNA was subject to multiplex RT and quantitative PCR for a panel consisting of RNU48 and 10 plasma miRNA previously reported to be expressed in plasma. Mean raw Ct values for UKLS samples were significantly lower (Students</w:t>
      </w:r>
      <w:r w:rsidR="008741C2">
        <w:rPr>
          <w:rFonts w:cs="Times New Roman"/>
          <w:szCs w:val="24"/>
        </w:rPr>
        <w:t xml:space="preserve"> </w:t>
      </w:r>
      <w:r w:rsidRPr="00E84703">
        <w:rPr>
          <w:rFonts w:cs="Times New Roman"/>
          <w:szCs w:val="24"/>
        </w:rPr>
        <w:t>T-test) and distributions significantly different (Mann Whitney, MW) for several assays, indicating UKLS samples gave similar, or better, yields of microRNA than LLP samples collected over a similar time frame.</w:t>
      </w:r>
    </w:p>
    <w:p w:rsidR="00E84703" w:rsidRDefault="00E84703" w:rsidP="00E84703">
      <w:pPr>
        <w:spacing w:line="360" w:lineRule="auto"/>
        <w:jc w:val="both"/>
        <w:rPr>
          <w:rFonts w:cs="Times New Roman"/>
          <w:szCs w:val="24"/>
        </w:rPr>
      </w:pPr>
      <w:r w:rsidRPr="00E84703">
        <w:rPr>
          <w:rFonts w:cs="Times New Roman"/>
          <w:szCs w:val="24"/>
        </w:rPr>
        <w:t>Sputum samples (</w:t>
      </w:r>
      <w:r w:rsidRPr="00E84703">
        <w:rPr>
          <w:rFonts w:cs="Times New Roman"/>
          <w:b/>
          <w:szCs w:val="24"/>
        </w:rPr>
        <w:t>9</w:t>
      </w:r>
      <w:r w:rsidRPr="00E84703">
        <w:rPr>
          <w:rFonts w:cs="Times New Roman"/>
          <w:szCs w:val="24"/>
        </w:rPr>
        <w:t>) have been prepared for cytological evaluation by standard means and are awaiting analysis by an independent cytologist.</w:t>
      </w:r>
    </w:p>
    <w:p w:rsidR="00855922" w:rsidRPr="00855922" w:rsidRDefault="00855922" w:rsidP="00C91DB7">
      <w:pPr>
        <w:pStyle w:val="Heading1"/>
      </w:pPr>
      <w:bookmarkStart w:id="242" w:name="_Toc436653917"/>
      <w:r w:rsidRPr="00855922">
        <w:lastRenderedPageBreak/>
        <w:t>Appendix 7</w:t>
      </w:r>
      <w:r w:rsidR="00982304">
        <w:t>:</w:t>
      </w:r>
      <w:r w:rsidR="00982304">
        <w:tab/>
      </w:r>
      <w:r w:rsidRPr="00855922">
        <w:t>Psychosocial Tables</w:t>
      </w:r>
      <w:bookmarkEnd w:id="242"/>
    </w:p>
    <w:p w:rsidR="00855922" w:rsidRPr="00B44ED9" w:rsidRDefault="00855922" w:rsidP="00855922">
      <w:pPr>
        <w:rPr>
          <w:szCs w:val="24"/>
          <w:lang w:eastAsia="en-GB"/>
        </w:rPr>
      </w:pPr>
    </w:p>
    <w:p w:rsidR="00855922" w:rsidRPr="00B44ED9" w:rsidRDefault="00855922" w:rsidP="00855922">
      <w:pPr>
        <w:spacing w:line="360" w:lineRule="auto"/>
        <w:rPr>
          <w:b/>
          <w:szCs w:val="24"/>
        </w:rPr>
      </w:pPr>
      <w:r w:rsidRPr="00B44ED9">
        <w:rPr>
          <w:b/>
          <w:szCs w:val="24"/>
        </w:rPr>
        <w:t xml:space="preserve">Table </w:t>
      </w:r>
      <w:r w:rsidR="00B07D9D">
        <w:rPr>
          <w:b/>
          <w:szCs w:val="24"/>
        </w:rPr>
        <w:t>33</w:t>
      </w:r>
      <w:r w:rsidRPr="00B44ED9">
        <w:rPr>
          <w:b/>
          <w:szCs w:val="24"/>
        </w:rPr>
        <w:t xml:space="preserve">: Comparison of T0 (touch screen) completers and non-completers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2126"/>
        <w:gridCol w:w="2127"/>
      </w:tblGrid>
      <w:tr w:rsidR="00855922" w:rsidRPr="00B44ED9" w:rsidTr="00A16F0F">
        <w:tc>
          <w:tcPr>
            <w:tcW w:w="4219" w:type="dxa"/>
            <w:gridSpan w:val="2"/>
          </w:tcPr>
          <w:p w:rsidR="00855922" w:rsidRPr="00B44ED9" w:rsidRDefault="00855922" w:rsidP="00A16F0F">
            <w:pPr>
              <w:spacing w:after="0" w:line="240" w:lineRule="auto"/>
              <w:rPr>
                <w:szCs w:val="24"/>
              </w:rPr>
            </w:pPr>
          </w:p>
        </w:tc>
        <w:tc>
          <w:tcPr>
            <w:tcW w:w="2126" w:type="dxa"/>
            <w:vAlign w:val="bottom"/>
          </w:tcPr>
          <w:p w:rsidR="00855922" w:rsidRPr="00B44ED9" w:rsidRDefault="00855922" w:rsidP="00A16F0F">
            <w:pPr>
              <w:pStyle w:val="BodyText3"/>
              <w:jc w:val="center"/>
              <w:rPr>
                <w:rFonts w:ascii="Times New Roman" w:hAnsi="Times New Roman"/>
                <w:b/>
                <w:sz w:val="24"/>
              </w:rPr>
            </w:pPr>
            <w:r w:rsidRPr="00B44ED9">
              <w:rPr>
                <w:rFonts w:ascii="Times New Roman" w:hAnsi="Times New Roman"/>
                <w:b/>
                <w:sz w:val="24"/>
              </w:rPr>
              <w:t>T0  completers (n=4039)</w:t>
            </w:r>
            <w:r w:rsidRPr="00B44ED9">
              <w:rPr>
                <w:rFonts w:ascii="Times New Roman" w:hAnsi="Times New Roman"/>
                <w:bCs/>
                <w:sz w:val="24"/>
              </w:rPr>
              <w:t xml:space="preserve"> ‡</w:t>
            </w:r>
          </w:p>
          <w:p w:rsidR="00855922" w:rsidRPr="00B44ED9" w:rsidRDefault="00855922" w:rsidP="00A16F0F">
            <w:pPr>
              <w:pStyle w:val="BodyText3"/>
              <w:jc w:val="center"/>
              <w:rPr>
                <w:rFonts w:ascii="Times New Roman" w:hAnsi="Times New Roman"/>
                <w:b/>
                <w:sz w:val="24"/>
              </w:rPr>
            </w:pPr>
            <w:r w:rsidRPr="00B44ED9">
              <w:rPr>
                <w:rFonts w:ascii="Times New Roman" w:eastAsia="Arial Unicode MS" w:hAnsi="Times New Roman"/>
                <w:b/>
                <w:bCs/>
                <w:sz w:val="24"/>
                <w:lang w:eastAsia="en-GB"/>
              </w:rPr>
              <w:t>n (%) or mean (SD)</w:t>
            </w:r>
          </w:p>
        </w:tc>
        <w:tc>
          <w:tcPr>
            <w:tcW w:w="2127" w:type="dxa"/>
            <w:vAlign w:val="bottom"/>
          </w:tcPr>
          <w:p w:rsidR="00855922" w:rsidRPr="00B44ED9" w:rsidRDefault="00855922" w:rsidP="00A16F0F">
            <w:pPr>
              <w:pStyle w:val="BodyText3"/>
              <w:jc w:val="center"/>
              <w:rPr>
                <w:rFonts w:ascii="Times New Roman" w:eastAsia="Arial Unicode MS" w:hAnsi="Times New Roman"/>
                <w:b/>
                <w:bCs/>
                <w:sz w:val="24"/>
                <w:lang w:eastAsia="en-GB"/>
              </w:rPr>
            </w:pPr>
            <w:r w:rsidRPr="00B44ED9">
              <w:rPr>
                <w:rFonts w:ascii="Times New Roman" w:hAnsi="Times New Roman"/>
                <w:b/>
                <w:sz w:val="24"/>
              </w:rPr>
              <w:t xml:space="preserve">T0  non-completers </w:t>
            </w:r>
            <w:r w:rsidRPr="00B44ED9">
              <w:rPr>
                <w:rFonts w:ascii="Times New Roman" w:eastAsia="Arial Unicode MS" w:hAnsi="Times New Roman"/>
                <w:b/>
                <w:bCs/>
                <w:sz w:val="24"/>
                <w:lang w:eastAsia="en-GB"/>
              </w:rPr>
              <w:t xml:space="preserve">(n=22) </w:t>
            </w:r>
            <w:r w:rsidRPr="00B44ED9">
              <w:rPr>
                <w:rFonts w:ascii="Times New Roman" w:hAnsi="Times New Roman"/>
                <w:bCs/>
                <w:sz w:val="24"/>
              </w:rPr>
              <w:t>‡</w:t>
            </w:r>
          </w:p>
          <w:p w:rsidR="00855922" w:rsidRPr="00B44ED9" w:rsidRDefault="00855922" w:rsidP="00A16F0F">
            <w:pPr>
              <w:pStyle w:val="BodyText3"/>
              <w:jc w:val="center"/>
              <w:rPr>
                <w:rFonts w:ascii="Times New Roman" w:hAnsi="Times New Roman"/>
                <w:b/>
                <w:sz w:val="24"/>
              </w:rPr>
            </w:pPr>
            <w:r w:rsidRPr="00B44ED9">
              <w:rPr>
                <w:rFonts w:ascii="Times New Roman" w:eastAsia="Arial Unicode MS" w:hAnsi="Times New Roman"/>
                <w:b/>
                <w:bCs/>
                <w:sz w:val="24"/>
                <w:lang w:eastAsia="en-GB"/>
              </w:rPr>
              <w:t>n (%) or mean (SD)</w:t>
            </w:r>
          </w:p>
        </w:tc>
      </w:tr>
      <w:tr w:rsidR="00855922" w:rsidRPr="00B44ED9" w:rsidTr="00A16F0F">
        <w:trPr>
          <w:trHeight w:val="310"/>
        </w:trPr>
        <w:tc>
          <w:tcPr>
            <w:tcW w:w="1384" w:type="dxa"/>
            <w:vMerge w:val="restart"/>
            <w:vAlign w:val="center"/>
          </w:tcPr>
          <w:p w:rsidR="00855922" w:rsidRPr="00B44ED9" w:rsidRDefault="00855922" w:rsidP="00A16F0F">
            <w:pPr>
              <w:spacing w:after="0" w:line="240" w:lineRule="auto"/>
              <w:rPr>
                <w:b/>
                <w:bCs/>
                <w:szCs w:val="24"/>
              </w:rPr>
            </w:pPr>
            <w:r w:rsidRPr="00B44ED9">
              <w:rPr>
                <w:b/>
                <w:bCs/>
                <w:szCs w:val="24"/>
              </w:rPr>
              <w:t>Trial arm</w:t>
            </w:r>
          </w:p>
        </w:tc>
        <w:tc>
          <w:tcPr>
            <w:tcW w:w="2835" w:type="dxa"/>
            <w:tcBorders>
              <w:top w:val="single" w:sz="4" w:space="0" w:color="auto"/>
              <w:bottom w:val="single" w:sz="4" w:space="0" w:color="808080"/>
            </w:tcBorders>
            <w:vAlign w:val="center"/>
          </w:tcPr>
          <w:p w:rsidR="00855922" w:rsidRPr="00B44ED9" w:rsidRDefault="00855922" w:rsidP="00A16F0F">
            <w:pPr>
              <w:spacing w:after="0" w:line="240" w:lineRule="auto"/>
              <w:rPr>
                <w:szCs w:val="24"/>
              </w:rPr>
            </w:pPr>
            <w:r w:rsidRPr="00B44ED9">
              <w:rPr>
                <w:szCs w:val="24"/>
              </w:rPr>
              <w:t>Intervention</w:t>
            </w:r>
          </w:p>
        </w:tc>
        <w:tc>
          <w:tcPr>
            <w:tcW w:w="2126" w:type="dxa"/>
            <w:tcBorders>
              <w:top w:val="single" w:sz="4" w:space="0" w:color="auto"/>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2018 (50)</w:t>
            </w:r>
          </w:p>
        </w:tc>
        <w:tc>
          <w:tcPr>
            <w:tcW w:w="2127" w:type="dxa"/>
            <w:tcBorders>
              <w:top w:val="single" w:sz="4" w:space="0" w:color="auto"/>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10 (46)</w:t>
            </w:r>
          </w:p>
        </w:tc>
      </w:tr>
      <w:tr w:rsidR="00855922" w:rsidRPr="00B44ED9" w:rsidTr="00A16F0F">
        <w:trPr>
          <w:trHeight w:val="310"/>
        </w:trPr>
        <w:tc>
          <w:tcPr>
            <w:tcW w:w="1384" w:type="dxa"/>
            <w:vMerge/>
            <w:vAlign w:val="center"/>
          </w:tcPr>
          <w:p w:rsidR="00855922" w:rsidRPr="00B44ED9" w:rsidRDefault="00855922" w:rsidP="00A16F0F">
            <w:pPr>
              <w:spacing w:after="0" w:line="240" w:lineRule="auto"/>
              <w:rPr>
                <w:bCs/>
                <w:szCs w:val="24"/>
              </w:rPr>
            </w:pPr>
          </w:p>
        </w:tc>
        <w:tc>
          <w:tcPr>
            <w:tcW w:w="2835" w:type="dxa"/>
            <w:tcBorders>
              <w:top w:val="single" w:sz="4" w:space="0" w:color="808080"/>
              <w:bottom w:val="single" w:sz="4" w:space="0" w:color="808080"/>
            </w:tcBorders>
            <w:vAlign w:val="center"/>
          </w:tcPr>
          <w:p w:rsidR="00855922" w:rsidRPr="00B44ED9" w:rsidRDefault="00855922" w:rsidP="00A16F0F">
            <w:pPr>
              <w:spacing w:after="0" w:line="240" w:lineRule="auto"/>
              <w:rPr>
                <w:szCs w:val="24"/>
              </w:rPr>
            </w:pPr>
            <w:r w:rsidRPr="00B44ED9">
              <w:rPr>
                <w:szCs w:val="24"/>
              </w:rPr>
              <w:t>Control</w:t>
            </w:r>
          </w:p>
        </w:tc>
        <w:tc>
          <w:tcPr>
            <w:tcW w:w="2126"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2019 (50)</w:t>
            </w:r>
          </w:p>
        </w:tc>
        <w:tc>
          <w:tcPr>
            <w:tcW w:w="2127"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8 (36)</w:t>
            </w:r>
          </w:p>
        </w:tc>
      </w:tr>
      <w:tr w:rsidR="00855922" w:rsidRPr="00B44ED9" w:rsidTr="00A16F0F">
        <w:trPr>
          <w:trHeight w:val="310"/>
        </w:trPr>
        <w:tc>
          <w:tcPr>
            <w:tcW w:w="1384" w:type="dxa"/>
            <w:vMerge/>
            <w:vAlign w:val="center"/>
          </w:tcPr>
          <w:p w:rsidR="00855922" w:rsidRPr="00B44ED9" w:rsidRDefault="00855922" w:rsidP="00A16F0F">
            <w:pPr>
              <w:spacing w:after="0" w:line="240" w:lineRule="auto"/>
              <w:rPr>
                <w:bCs/>
                <w:szCs w:val="24"/>
              </w:rPr>
            </w:pPr>
          </w:p>
        </w:tc>
        <w:tc>
          <w:tcPr>
            <w:tcW w:w="2835" w:type="dxa"/>
            <w:tcBorders>
              <w:top w:val="single" w:sz="4" w:space="0" w:color="808080"/>
              <w:bottom w:val="single" w:sz="4" w:space="0" w:color="auto"/>
            </w:tcBorders>
            <w:vAlign w:val="center"/>
          </w:tcPr>
          <w:p w:rsidR="00855922" w:rsidRPr="00B44ED9" w:rsidRDefault="00855922" w:rsidP="00A16F0F">
            <w:pPr>
              <w:spacing w:after="0" w:line="240" w:lineRule="auto"/>
              <w:rPr>
                <w:szCs w:val="24"/>
              </w:rPr>
            </w:pPr>
            <w:r w:rsidRPr="00B44ED9">
              <w:rPr>
                <w:szCs w:val="24"/>
              </w:rPr>
              <w:t>Not randomised</w:t>
            </w:r>
          </w:p>
        </w:tc>
        <w:tc>
          <w:tcPr>
            <w:tcW w:w="2126"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2 (&lt;1)</w:t>
            </w:r>
          </w:p>
        </w:tc>
        <w:tc>
          <w:tcPr>
            <w:tcW w:w="2127"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4 (18)</w:t>
            </w:r>
          </w:p>
        </w:tc>
      </w:tr>
      <w:tr w:rsidR="00855922" w:rsidRPr="00B44ED9" w:rsidTr="00A16F0F">
        <w:trPr>
          <w:trHeight w:val="297"/>
        </w:trPr>
        <w:tc>
          <w:tcPr>
            <w:tcW w:w="1384" w:type="dxa"/>
            <w:vMerge w:val="restart"/>
            <w:vAlign w:val="center"/>
          </w:tcPr>
          <w:p w:rsidR="00855922" w:rsidRPr="00B44ED9" w:rsidRDefault="00855922" w:rsidP="00A16F0F">
            <w:pPr>
              <w:spacing w:after="0" w:line="240" w:lineRule="auto"/>
              <w:rPr>
                <w:b/>
                <w:bCs/>
                <w:szCs w:val="24"/>
              </w:rPr>
            </w:pPr>
            <w:r w:rsidRPr="00B44ED9">
              <w:rPr>
                <w:b/>
                <w:bCs/>
                <w:szCs w:val="24"/>
              </w:rPr>
              <w:t>Site</w:t>
            </w:r>
          </w:p>
        </w:tc>
        <w:tc>
          <w:tcPr>
            <w:tcW w:w="2835" w:type="dxa"/>
            <w:tcBorders>
              <w:bottom w:val="single" w:sz="4" w:space="0" w:color="808080" w:themeColor="background1" w:themeShade="80"/>
            </w:tcBorders>
          </w:tcPr>
          <w:p w:rsidR="00855922" w:rsidRPr="00B44ED9" w:rsidRDefault="00855922" w:rsidP="00A16F0F">
            <w:pPr>
              <w:spacing w:after="0" w:line="240" w:lineRule="auto"/>
              <w:rPr>
                <w:szCs w:val="24"/>
              </w:rPr>
            </w:pPr>
            <w:r w:rsidRPr="00B44ED9">
              <w:rPr>
                <w:szCs w:val="24"/>
              </w:rPr>
              <w:t>Liverpool</w:t>
            </w:r>
          </w:p>
        </w:tc>
        <w:tc>
          <w:tcPr>
            <w:tcW w:w="2126"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2033 (50)</w:t>
            </w:r>
          </w:p>
        </w:tc>
        <w:tc>
          <w:tcPr>
            <w:tcW w:w="2127"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17 (77)</w:t>
            </w:r>
          </w:p>
        </w:tc>
      </w:tr>
      <w:tr w:rsidR="00855922" w:rsidRPr="00B44ED9" w:rsidTr="00A16F0F">
        <w:trPr>
          <w:trHeight w:val="297"/>
        </w:trPr>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rPr>
                <w:szCs w:val="24"/>
              </w:rPr>
            </w:pPr>
            <w:r w:rsidRPr="00B44ED9">
              <w:rPr>
                <w:szCs w:val="24"/>
              </w:rPr>
              <w:t>Papworth</w:t>
            </w:r>
          </w:p>
        </w:tc>
        <w:tc>
          <w:tcPr>
            <w:tcW w:w="2126"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2006 (50)</w:t>
            </w:r>
          </w:p>
        </w:tc>
        <w:tc>
          <w:tcPr>
            <w:tcW w:w="2127"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5 (23)</w:t>
            </w:r>
          </w:p>
        </w:tc>
      </w:tr>
      <w:tr w:rsidR="00855922" w:rsidRPr="00B44ED9" w:rsidTr="00A16F0F">
        <w:trPr>
          <w:trHeight w:val="297"/>
        </w:trPr>
        <w:tc>
          <w:tcPr>
            <w:tcW w:w="4219" w:type="dxa"/>
            <w:gridSpan w:val="2"/>
            <w:vAlign w:val="center"/>
          </w:tcPr>
          <w:p w:rsidR="00855922" w:rsidRPr="00B44ED9" w:rsidRDefault="00855922" w:rsidP="00A16F0F">
            <w:pPr>
              <w:spacing w:after="0" w:line="240" w:lineRule="auto"/>
              <w:rPr>
                <w:szCs w:val="24"/>
              </w:rPr>
            </w:pPr>
            <w:r w:rsidRPr="00B44ED9">
              <w:rPr>
                <w:b/>
                <w:bCs/>
                <w:szCs w:val="24"/>
              </w:rPr>
              <w:t>Age</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67.66 (4.09)</w:t>
            </w:r>
          </w:p>
        </w:tc>
        <w:tc>
          <w:tcPr>
            <w:tcW w:w="2127"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66.32 (4.10)</w:t>
            </w:r>
          </w:p>
        </w:tc>
      </w:tr>
      <w:tr w:rsidR="00855922" w:rsidRPr="00B44ED9" w:rsidTr="00A16F0F">
        <w:trPr>
          <w:trHeight w:val="297"/>
        </w:trPr>
        <w:tc>
          <w:tcPr>
            <w:tcW w:w="1384" w:type="dxa"/>
            <w:vMerge w:val="restart"/>
            <w:vAlign w:val="center"/>
          </w:tcPr>
          <w:p w:rsidR="00855922" w:rsidRPr="00B44ED9" w:rsidRDefault="00855922" w:rsidP="00A16F0F">
            <w:pPr>
              <w:spacing w:after="0" w:line="240" w:lineRule="auto"/>
              <w:rPr>
                <w:b/>
                <w:bCs/>
                <w:szCs w:val="24"/>
              </w:rPr>
            </w:pPr>
            <w:r w:rsidRPr="00B44ED9">
              <w:rPr>
                <w:b/>
                <w:bCs/>
                <w:szCs w:val="24"/>
              </w:rPr>
              <w:t>Gender</w:t>
            </w:r>
          </w:p>
        </w:tc>
        <w:tc>
          <w:tcPr>
            <w:tcW w:w="2835" w:type="dxa"/>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Male </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3021 (75)</w:t>
            </w:r>
          </w:p>
        </w:tc>
        <w:tc>
          <w:tcPr>
            <w:tcW w:w="2127"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20 (91)</w:t>
            </w:r>
          </w:p>
        </w:tc>
      </w:tr>
      <w:tr w:rsidR="00855922" w:rsidRPr="00B44ED9" w:rsidTr="00A16F0F">
        <w:trPr>
          <w:trHeight w:val="289"/>
        </w:trPr>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Female</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1018 (25)</w:t>
            </w:r>
          </w:p>
        </w:tc>
        <w:tc>
          <w:tcPr>
            <w:tcW w:w="2127"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 (9)</w:t>
            </w:r>
          </w:p>
        </w:tc>
      </w:tr>
      <w:tr w:rsidR="00855922" w:rsidRPr="00B44ED9" w:rsidTr="00A16F0F">
        <w:tc>
          <w:tcPr>
            <w:tcW w:w="1384" w:type="dxa"/>
            <w:vMerge w:val="restart"/>
            <w:vAlign w:val="center"/>
          </w:tcPr>
          <w:p w:rsidR="00855922" w:rsidRPr="00B44ED9" w:rsidRDefault="00855922" w:rsidP="00A16F0F">
            <w:pPr>
              <w:spacing w:after="0" w:line="240" w:lineRule="auto"/>
              <w:rPr>
                <w:b/>
                <w:bCs/>
                <w:szCs w:val="24"/>
              </w:rPr>
            </w:pPr>
            <w:r w:rsidRPr="00B44ED9">
              <w:rPr>
                <w:b/>
                <w:bCs/>
                <w:szCs w:val="24"/>
              </w:rPr>
              <w:t xml:space="preserve">Ethnicity </w:t>
            </w:r>
          </w:p>
        </w:tc>
        <w:tc>
          <w:tcPr>
            <w:tcW w:w="2835" w:type="dxa"/>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White </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3985 (99)</w:t>
            </w:r>
          </w:p>
        </w:tc>
        <w:tc>
          <w:tcPr>
            <w:tcW w:w="2127"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8 (89)</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Non-white</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38 (1)</w:t>
            </w:r>
          </w:p>
        </w:tc>
        <w:tc>
          <w:tcPr>
            <w:tcW w:w="2127"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 (11)</w:t>
            </w:r>
          </w:p>
        </w:tc>
      </w:tr>
      <w:tr w:rsidR="00855922" w:rsidRPr="00B44ED9" w:rsidTr="00A16F0F">
        <w:tc>
          <w:tcPr>
            <w:tcW w:w="1384" w:type="dxa"/>
            <w:vMerge w:val="restart"/>
            <w:vAlign w:val="center"/>
          </w:tcPr>
          <w:p w:rsidR="00855922" w:rsidRPr="00B44ED9" w:rsidRDefault="00855922" w:rsidP="00A16F0F">
            <w:pPr>
              <w:spacing w:after="0" w:line="240" w:lineRule="auto"/>
              <w:rPr>
                <w:b/>
                <w:bCs/>
                <w:szCs w:val="24"/>
              </w:rPr>
            </w:pPr>
            <w:r w:rsidRPr="00B44ED9">
              <w:rPr>
                <w:b/>
                <w:bCs/>
                <w:szCs w:val="24"/>
              </w:rPr>
              <w:t xml:space="preserve">Marital status </w:t>
            </w:r>
          </w:p>
        </w:tc>
        <w:tc>
          <w:tcPr>
            <w:tcW w:w="2835" w:type="dxa"/>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Married /cohabiting </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2955 (73)</w:t>
            </w:r>
          </w:p>
        </w:tc>
        <w:tc>
          <w:tcPr>
            <w:tcW w:w="2127"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 xml:space="preserve">8 (80) </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Not married/cohabiting*</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1073 (27)</w:t>
            </w:r>
          </w:p>
        </w:tc>
        <w:tc>
          <w:tcPr>
            <w:tcW w:w="2127"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 (20)</w:t>
            </w:r>
          </w:p>
        </w:tc>
      </w:tr>
      <w:tr w:rsidR="00855922" w:rsidRPr="00B44ED9" w:rsidTr="00A16F0F">
        <w:tc>
          <w:tcPr>
            <w:tcW w:w="1384" w:type="dxa"/>
            <w:vMerge w:val="restart"/>
            <w:vAlign w:val="center"/>
          </w:tcPr>
          <w:p w:rsidR="00855922" w:rsidRPr="00B44ED9" w:rsidRDefault="00855922" w:rsidP="00A16F0F">
            <w:pPr>
              <w:spacing w:after="0" w:line="240" w:lineRule="auto"/>
              <w:rPr>
                <w:b/>
                <w:bCs/>
                <w:szCs w:val="24"/>
              </w:rPr>
            </w:pPr>
            <w:r w:rsidRPr="00B44ED9">
              <w:rPr>
                <w:b/>
                <w:bCs/>
                <w:szCs w:val="24"/>
              </w:rPr>
              <w:t>IMD</w:t>
            </w:r>
          </w:p>
        </w:tc>
        <w:tc>
          <w:tcPr>
            <w:tcW w:w="2835" w:type="dxa"/>
            <w:tcBorders>
              <w:bottom w:val="single" w:sz="4" w:space="0" w:color="808080"/>
            </w:tcBorders>
          </w:tcPr>
          <w:p w:rsidR="00855922" w:rsidRPr="00B44ED9" w:rsidRDefault="00855922" w:rsidP="00A16F0F">
            <w:pPr>
              <w:spacing w:after="0" w:line="240" w:lineRule="auto"/>
              <w:rPr>
                <w:szCs w:val="24"/>
              </w:rPr>
            </w:pPr>
            <w:r w:rsidRPr="00B44ED9">
              <w:rPr>
                <w:szCs w:val="24"/>
              </w:rPr>
              <w:t>Quintile 1</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1079 (27)</w:t>
            </w:r>
          </w:p>
        </w:tc>
        <w:tc>
          <w:tcPr>
            <w:tcW w:w="2127"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11 (50)</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2</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486 (12)</w:t>
            </w:r>
          </w:p>
        </w:tc>
        <w:tc>
          <w:tcPr>
            <w:tcW w:w="2127"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 (5)</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3</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719 (18)</w:t>
            </w:r>
          </w:p>
        </w:tc>
        <w:tc>
          <w:tcPr>
            <w:tcW w:w="2127"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4 (18)</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 xml:space="preserve">Quintile 4 </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729 (18)</w:t>
            </w:r>
          </w:p>
        </w:tc>
        <w:tc>
          <w:tcPr>
            <w:tcW w:w="2127"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3 (14)</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tcBorders>
          </w:tcPr>
          <w:p w:rsidR="00855922" w:rsidRPr="00B44ED9" w:rsidRDefault="00855922" w:rsidP="00A16F0F">
            <w:pPr>
              <w:spacing w:after="0" w:line="240" w:lineRule="auto"/>
              <w:rPr>
                <w:szCs w:val="24"/>
              </w:rPr>
            </w:pPr>
            <w:r w:rsidRPr="00B44ED9">
              <w:rPr>
                <w:szCs w:val="24"/>
              </w:rPr>
              <w:t>Quintile 5</w:t>
            </w:r>
          </w:p>
        </w:tc>
        <w:tc>
          <w:tcPr>
            <w:tcW w:w="2126"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1026 (25)</w:t>
            </w:r>
          </w:p>
        </w:tc>
        <w:tc>
          <w:tcPr>
            <w:tcW w:w="2127"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3 (14)</w:t>
            </w:r>
          </w:p>
        </w:tc>
      </w:tr>
      <w:tr w:rsidR="00855922" w:rsidRPr="00B44ED9" w:rsidTr="00A16F0F">
        <w:tc>
          <w:tcPr>
            <w:tcW w:w="1384" w:type="dxa"/>
            <w:vMerge w:val="restart"/>
            <w:vAlign w:val="center"/>
          </w:tcPr>
          <w:p w:rsidR="00855922" w:rsidRPr="00B44ED9" w:rsidRDefault="00855922" w:rsidP="00A16F0F">
            <w:pPr>
              <w:spacing w:after="0" w:line="240" w:lineRule="auto"/>
              <w:rPr>
                <w:szCs w:val="24"/>
              </w:rPr>
            </w:pPr>
            <w:r w:rsidRPr="00B44ED9">
              <w:rPr>
                <w:b/>
                <w:bCs/>
                <w:szCs w:val="24"/>
              </w:rPr>
              <w:t>Smoking status (UKLSQ1)</w:t>
            </w:r>
          </w:p>
        </w:tc>
        <w:tc>
          <w:tcPr>
            <w:tcW w:w="2835" w:type="dxa"/>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Current smoker</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1559 (39)</w:t>
            </w:r>
          </w:p>
        </w:tc>
        <w:tc>
          <w:tcPr>
            <w:tcW w:w="2127"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9 (41)</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Ex-smoker</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2478 (61)</w:t>
            </w:r>
          </w:p>
        </w:tc>
        <w:tc>
          <w:tcPr>
            <w:tcW w:w="2127"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13 (59)</w:t>
            </w:r>
          </w:p>
        </w:tc>
      </w:tr>
      <w:tr w:rsidR="00855922" w:rsidRPr="00B44ED9" w:rsidTr="00A16F0F">
        <w:tc>
          <w:tcPr>
            <w:tcW w:w="1384" w:type="dxa"/>
            <w:vMerge/>
            <w:vAlign w:val="center"/>
          </w:tcPr>
          <w:p w:rsidR="00855922" w:rsidRPr="00B44ED9" w:rsidRDefault="00855922" w:rsidP="00A16F0F">
            <w:pPr>
              <w:spacing w:after="0" w:line="240" w:lineRule="auto"/>
              <w:rPr>
                <w:b/>
                <w:bCs/>
                <w:szCs w:val="24"/>
              </w:rPr>
            </w:pPr>
          </w:p>
        </w:tc>
        <w:tc>
          <w:tcPr>
            <w:tcW w:w="2835" w:type="dxa"/>
            <w:tcBorders>
              <w:top w:val="single" w:sz="4" w:space="0" w:color="808080"/>
            </w:tcBorders>
            <w:vAlign w:val="center"/>
          </w:tcPr>
          <w:p w:rsidR="00855922" w:rsidRPr="00B44ED9" w:rsidRDefault="00855922" w:rsidP="00A16F0F">
            <w:pPr>
              <w:spacing w:after="0" w:line="240" w:lineRule="auto"/>
              <w:rPr>
                <w:bCs/>
                <w:szCs w:val="24"/>
              </w:rPr>
            </w:pPr>
            <w:r w:rsidRPr="00B44ED9">
              <w:rPr>
                <w:bCs/>
                <w:szCs w:val="24"/>
              </w:rPr>
              <w:t>Never smoker</w:t>
            </w:r>
          </w:p>
        </w:tc>
        <w:tc>
          <w:tcPr>
            <w:tcW w:w="2126"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2 (&lt;1)</w:t>
            </w:r>
          </w:p>
        </w:tc>
        <w:tc>
          <w:tcPr>
            <w:tcW w:w="2127"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0 (0)</w:t>
            </w:r>
          </w:p>
        </w:tc>
      </w:tr>
    </w:tbl>
    <w:p w:rsidR="00855922" w:rsidRPr="00B44ED9" w:rsidRDefault="00855922" w:rsidP="00855922">
      <w:pPr>
        <w:overflowPunct w:val="0"/>
        <w:autoSpaceDE w:val="0"/>
        <w:autoSpaceDN w:val="0"/>
        <w:adjustRightInd w:val="0"/>
        <w:spacing w:after="0" w:line="240" w:lineRule="auto"/>
        <w:textAlignment w:val="baseline"/>
        <w:rPr>
          <w:szCs w:val="24"/>
        </w:rPr>
      </w:pPr>
      <w:r w:rsidRPr="00B44ED9">
        <w:rPr>
          <w:bCs/>
          <w:szCs w:val="24"/>
        </w:rPr>
        <w:t>‡Ns vary within each cell due to missing data. Percentages are calculated based on available data.</w:t>
      </w:r>
    </w:p>
    <w:p w:rsidR="00855922" w:rsidRPr="00B44ED9" w:rsidRDefault="00855922" w:rsidP="00855922">
      <w:pPr>
        <w:overflowPunct w:val="0"/>
        <w:autoSpaceDE w:val="0"/>
        <w:autoSpaceDN w:val="0"/>
        <w:adjustRightInd w:val="0"/>
        <w:spacing w:after="0" w:line="240" w:lineRule="auto"/>
        <w:textAlignment w:val="baseline"/>
        <w:rPr>
          <w:szCs w:val="24"/>
        </w:rPr>
      </w:pPr>
      <w:r w:rsidRPr="00B44ED9">
        <w:rPr>
          <w:szCs w:val="24"/>
        </w:rPr>
        <w:t>*not married/cohabiting = single, widowed, divorced/separated.</w:t>
      </w:r>
    </w:p>
    <w:p w:rsidR="00855922" w:rsidRPr="00B44ED9" w:rsidRDefault="00855922" w:rsidP="00855922">
      <w:pPr>
        <w:overflowPunct w:val="0"/>
        <w:autoSpaceDE w:val="0"/>
        <w:autoSpaceDN w:val="0"/>
        <w:adjustRightInd w:val="0"/>
        <w:spacing w:line="360" w:lineRule="auto"/>
        <w:ind w:right="98"/>
        <w:textAlignment w:val="baseline"/>
        <w:rPr>
          <w:szCs w:val="24"/>
        </w:rPr>
      </w:pPr>
      <w:r w:rsidRPr="00B44ED9">
        <w:rPr>
          <w:szCs w:val="24"/>
        </w:rPr>
        <w:br w:type="page"/>
      </w:r>
      <w:r w:rsidRPr="00B44ED9">
        <w:rPr>
          <w:b/>
          <w:szCs w:val="24"/>
        </w:rPr>
        <w:lastRenderedPageBreak/>
        <w:t xml:space="preserve">Table </w:t>
      </w:r>
      <w:r w:rsidR="00B07D9D">
        <w:rPr>
          <w:b/>
          <w:szCs w:val="24"/>
        </w:rPr>
        <w:t>34</w:t>
      </w:r>
      <w:r w:rsidRPr="00B44ED9">
        <w:rPr>
          <w:b/>
          <w:szCs w:val="24"/>
        </w:rPr>
        <w:t>: Comparison of baseline CT scan attenders and non-attenders</w:t>
      </w:r>
      <w:r w:rsidRPr="00B44ED9">
        <w:rPr>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38"/>
        <w:gridCol w:w="480"/>
        <w:gridCol w:w="992"/>
        <w:gridCol w:w="709"/>
        <w:gridCol w:w="2835"/>
        <w:gridCol w:w="3118"/>
      </w:tblGrid>
      <w:tr w:rsidR="00855922" w:rsidRPr="00B44ED9" w:rsidTr="00A16F0F">
        <w:tc>
          <w:tcPr>
            <w:tcW w:w="4361" w:type="dxa"/>
            <w:gridSpan w:val="5"/>
          </w:tcPr>
          <w:p w:rsidR="00855922" w:rsidRPr="00B44ED9" w:rsidRDefault="00855922" w:rsidP="00A16F0F">
            <w:pPr>
              <w:spacing w:after="0" w:line="240" w:lineRule="auto"/>
              <w:rPr>
                <w:szCs w:val="24"/>
              </w:rPr>
            </w:pPr>
          </w:p>
        </w:tc>
        <w:tc>
          <w:tcPr>
            <w:tcW w:w="2835" w:type="dxa"/>
            <w:vAlign w:val="bottom"/>
          </w:tcPr>
          <w:p w:rsidR="00855922" w:rsidRPr="00B44ED9" w:rsidRDefault="00855922" w:rsidP="00A16F0F">
            <w:pPr>
              <w:overflowPunct w:val="0"/>
              <w:autoSpaceDE w:val="0"/>
              <w:autoSpaceDN w:val="0"/>
              <w:adjustRightInd w:val="0"/>
              <w:spacing w:after="0" w:line="240" w:lineRule="auto"/>
              <w:textAlignment w:val="baseline"/>
              <w:rPr>
                <w:szCs w:val="24"/>
              </w:rPr>
            </w:pPr>
            <w:r w:rsidRPr="00B44ED9">
              <w:rPr>
                <w:b/>
                <w:szCs w:val="24"/>
              </w:rPr>
              <w:t>Attended CT scan n=1987</w:t>
            </w:r>
            <w:r w:rsidRPr="00B44ED9">
              <w:rPr>
                <w:bCs/>
                <w:szCs w:val="24"/>
              </w:rPr>
              <w:t>‡</w:t>
            </w:r>
            <w:r w:rsidRPr="00B44ED9">
              <w:rPr>
                <w:szCs w:val="24"/>
              </w:rPr>
              <w:t>†</w:t>
            </w:r>
          </w:p>
          <w:p w:rsidR="00855922" w:rsidRPr="00B44ED9" w:rsidRDefault="00855922" w:rsidP="00A16F0F">
            <w:pPr>
              <w:pStyle w:val="BodyText3"/>
              <w:jc w:val="center"/>
              <w:rPr>
                <w:rFonts w:ascii="Times New Roman" w:hAnsi="Times New Roman"/>
                <w:b/>
                <w:sz w:val="24"/>
              </w:rPr>
            </w:pPr>
            <w:r w:rsidRPr="00B44ED9">
              <w:rPr>
                <w:rFonts w:ascii="Times New Roman" w:eastAsia="Arial Unicode MS" w:hAnsi="Times New Roman"/>
                <w:b/>
                <w:bCs/>
                <w:sz w:val="24"/>
                <w:lang w:eastAsia="en-GB"/>
              </w:rPr>
              <w:t>n (%) or mean (SD)</w:t>
            </w:r>
          </w:p>
        </w:tc>
        <w:tc>
          <w:tcPr>
            <w:tcW w:w="3118" w:type="dxa"/>
            <w:vAlign w:val="bottom"/>
          </w:tcPr>
          <w:p w:rsidR="00855922" w:rsidRPr="00B44ED9" w:rsidRDefault="00855922" w:rsidP="00A16F0F">
            <w:pPr>
              <w:pStyle w:val="BodyText3"/>
              <w:jc w:val="center"/>
              <w:rPr>
                <w:rFonts w:ascii="Times New Roman" w:eastAsia="Arial Unicode MS" w:hAnsi="Times New Roman"/>
                <w:b/>
                <w:bCs/>
                <w:sz w:val="24"/>
                <w:vertAlign w:val="superscript"/>
                <w:lang w:eastAsia="en-GB"/>
              </w:rPr>
            </w:pPr>
            <w:r w:rsidRPr="00B44ED9">
              <w:rPr>
                <w:rFonts w:ascii="Times New Roman" w:hAnsi="Times New Roman"/>
                <w:b/>
                <w:sz w:val="24"/>
              </w:rPr>
              <w:t xml:space="preserve">Did not attend CT scan </w:t>
            </w:r>
            <w:r w:rsidRPr="00B44ED9">
              <w:rPr>
                <w:rFonts w:ascii="Times New Roman" w:eastAsia="Arial Unicode MS" w:hAnsi="Times New Roman"/>
                <w:b/>
                <w:bCs/>
                <w:sz w:val="24"/>
                <w:lang w:eastAsia="en-GB"/>
              </w:rPr>
              <w:t>n=31</w:t>
            </w:r>
            <w:r w:rsidRPr="00B44ED9">
              <w:rPr>
                <w:rFonts w:ascii="Times New Roman" w:hAnsi="Times New Roman"/>
                <w:bCs/>
                <w:sz w:val="24"/>
              </w:rPr>
              <w:t>‡</w:t>
            </w:r>
          </w:p>
          <w:p w:rsidR="00855922" w:rsidRPr="00B44ED9" w:rsidRDefault="00855922" w:rsidP="00A16F0F">
            <w:pPr>
              <w:pStyle w:val="BodyText3"/>
              <w:jc w:val="center"/>
              <w:rPr>
                <w:rFonts w:ascii="Times New Roman" w:hAnsi="Times New Roman"/>
                <w:b/>
                <w:sz w:val="24"/>
              </w:rPr>
            </w:pPr>
            <w:r w:rsidRPr="00B44ED9">
              <w:rPr>
                <w:rFonts w:ascii="Times New Roman" w:eastAsia="Arial Unicode MS" w:hAnsi="Times New Roman"/>
                <w:b/>
                <w:bCs/>
                <w:sz w:val="24"/>
                <w:lang w:eastAsia="en-GB"/>
              </w:rPr>
              <w:t>n (%) or mean (SD)</w:t>
            </w:r>
          </w:p>
        </w:tc>
      </w:tr>
      <w:tr w:rsidR="00855922" w:rsidRPr="00B44ED9" w:rsidTr="00A16F0F">
        <w:trPr>
          <w:trHeight w:val="290"/>
        </w:trPr>
        <w:tc>
          <w:tcPr>
            <w:tcW w:w="1242" w:type="dxa"/>
            <w:vMerge w:val="restart"/>
            <w:vAlign w:val="center"/>
          </w:tcPr>
          <w:p w:rsidR="00855922" w:rsidRPr="00B44ED9" w:rsidRDefault="00855922" w:rsidP="00A16F0F">
            <w:pPr>
              <w:spacing w:after="0" w:line="240" w:lineRule="auto"/>
              <w:jc w:val="right"/>
              <w:rPr>
                <w:b/>
                <w:bCs/>
                <w:szCs w:val="24"/>
              </w:rPr>
            </w:pPr>
            <w:r w:rsidRPr="00B44ED9">
              <w:rPr>
                <w:b/>
                <w:bCs/>
                <w:szCs w:val="24"/>
              </w:rPr>
              <w:t>Site</w:t>
            </w:r>
          </w:p>
        </w:tc>
        <w:tc>
          <w:tcPr>
            <w:tcW w:w="3119" w:type="dxa"/>
            <w:gridSpan w:val="4"/>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Liverpool</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1001 (50)</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15 (48)</w:t>
            </w:r>
          </w:p>
        </w:tc>
      </w:tr>
      <w:tr w:rsidR="00855922" w:rsidRPr="00B44ED9" w:rsidTr="00A16F0F">
        <w:trPr>
          <w:trHeight w:val="265"/>
        </w:trPr>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Papworth</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986 (50)</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16 (52)</w:t>
            </w:r>
          </w:p>
        </w:tc>
      </w:tr>
      <w:tr w:rsidR="00855922" w:rsidRPr="00B44ED9" w:rsidTr="00A16F0F">
        <w:trPr>
          <w:trHeight w:val="383"/>
        </w:trPr>
        <w:tc>
          <w:tcPr>
            <w:tcW w:w="4361" w:type="dxa"/>
            <w:gridSpan w:val="5"/>
            <w:vAlign w:val="center"/>
          </w:tcPr>
          <w:p w:rsidR="00855922" w:rsidRPr="00B44ED9" w:rsidRDefault="00855922" w:rsidP="00A16F0F">
            <w:pPr>
              <w:spacing w:after="0" w:line="240" w:lineRule="auto"/>
              <w:rPr>
                <w:szCs w:val="24"/>
              </w:rPr>
            </w:pPr>
            <w:r w:rsidRPr="00B44ED9">
              <w:rPr>
                <w:b/>
                <w:bCs/>
                <w:szCs w:val="24"/>
              </w:rPr>
              <w:t>Age</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67.71 (4.03)</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68.42 (4.85)</w:t>
            </w:r>
          </w:p>
        </w:tc>
      </w:tr>
      <w:tr w:rsidR="00855922" w:rsidRPr="00B44ED9" w:rsidTr="00A16F0F">
        <w:trPr>
          <w:trHeight w:val="303"/>
        </w:trPr>
        <w:tc>
          <w:tcPr>
            <w:tcW w:w="1242" w:type="dxa"/>
            <w:vMerge w:val="restart"/>
            <w:vAlign w:val="center"/>
          </w:tcPr>
          <w:p w:rsidR="00855922" w:rsidRPr="00B44ED9" w:rsidRDefault="00855922" w:rsidP="00A16F0F">
            <w:pPr>
              <w:spacing w:after="0" w:line="240" w:lineRule="auto"/>
              <w:jc w:val="right"/>
              <w:rPr>
                <w:b/>
                <w:bCs/>
                <w:szCs w:val="24"/>
              </w:rPr>
            </w:pPr>
            <w:r w:rsidRPr="00B44ED9">
              <w:rPr>
                <w:b/>
                <w:bCs/>
                <w:szCs w:val="24"/>
              </w:rPr>
              <w:t>Gender</w:t>
            </w:r>
          </w:p>
        </w:tc>
        <w:tc>
          <w:tcPr>
            <w:tcW w:w="3119" w:type="dxa"/>
            <w:gridSpan w:val="4"/>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 xml:space="preserve">Male </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1498 (75)</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22 (71)</w:t>
            </w:r>
          </w:p>
        </w:tc>
      </w:tr>
      <w:tr w:rsidR="00855922" w:rsidRPr="00B44ED9" w:rsidTr="00A16F0F">
        <w:trPr>
          <w:trHeight w:val="289"/>
        </w:trPr>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auto"/>
            </w:tcBorders>
            <w:vAlign w:val="center"/>
          </w:tcPr>
          <w:p w:rsidR="00855922" w:rsidRPr="00B44ED9" w:rsidRDefault="00855922" w:rsidP="00A16F0F">
            <w:pPr>
              <w:spacing w:after="0" w:line="240" w:lineRule="auto"/>
              <w:rPr>
                <w:szCs w:val="24"/>
              </w:rPr>
            </w:pPr>
            <w:r w:rsidRPr="00B44ED9">
              <w:rPr>
                <w:szCs w:val="24"/>
              </w:rPr>
              <w:t>Female</w:t>
            </w:r>
          </w:p>
        </w:tc>
        <w:tc>
          <w:tcPr>
            <w:tcW w:w="2835"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489 (25)</w:t>
            </w:r>
          </w:p>
        </w:tc>
        <w:tc>
          <w:tcPr>
            <w:tcW w:w="3118"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9 (29)</w:t>
            </w:r>
          </w:p>
        </w:tc>
      </w:tr>
      <w:tr w:rsidR="00855922" w:rsidRPr="00B44ED9" w:rsidTr="00A16F0F">
        <w:tc>
          <w:tcPr>
            <w:tcW w:w="1242" w:type="dxa"/>
            <w:vMerge w:val="restart"/>
            <w:vAlign w:val="center"/>
          </w:tcPr>
          <w:p w:rsidR="00855922" w:rsidRPr="00B44ED9" w:rsidRDefault="00855922" w:rsidP="00A16F0F">
            <w:pPr>
              <w:spacing w:after="0" w:line="24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3119"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Up to GCSE/O level or equivalent </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667 (46)</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11 (55)</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Beyond GCSE/O level or equivalent</w:t>
            </w:r>
          </w:p>
        </w:tc>
        <w:tc>
          <w:tcPr>
            <w:tcW w:w="2835"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779 (54)</w:t>
            </w:r>
          </w:p>
        </w:tc>
        <w:tc>
          <w:tcPr>
            <w:tcW w:w="3118"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9 (45)</w:t>
            </w:r>
          </w:p>
        </w:tc>
      </w:tr>
      <w:tr w:rsidR="00855922" w:rsidRPr="00B44ED9" w:rsidTr="00A16F0F">
        <w:tc>
          <w:tcPr>
            <w:tcW w:w="1242" w:type="dxa"/>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Ethnicity </w:t>
            </w:r>
          </w:p>
        </w:tc>
        <w:tc>
          <w:tcPr>
            <w:tcW w:w="3119"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White </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1961 (99)</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31 (100)</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Non-white</w:t>
            </w:r>
          </w:p>
        </w:tc>
        <w:tc>
          <w:tcPr>
            <w:tcW w:w="2835"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18 (1)</w:t>
            </w:r>
          </w:p>
        </w:tc>
        <w:tc>
          <w:tcPr>
            <w:tcW w:w="3118"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0 (0)</w:t>
            </w:r>
          </w:p>
        </w:tc>
      </w:tr>
      <w:tr w:rsidR="00855922" w:rsidRPr="00B44ED9" w:rsidTr="00A16F0F">
        <w:tc>
          <w:tcPr>
            <w:tcW w:w="1242" w:type="dxa"/>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Marital status </w:t>
            </w:r>
          </w:p>
        </w:tc>
        <w:tc>
          <w:tcPr>
            <w:tcW w:w="3119"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Married /cohabiting </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1462 (74)</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21 (70)</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 xml:space="preserve">Not married/cohabiting* </w:t>
            </w:r>
          </w:p>
        </w:tc>
        <w:tc>
          <w:tcPr>
            <w:tcW w:w="2835"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519 (26)</w:t>
            </w:r>
          </w:p>
        </w:tc>
        <w:tc>
          <w:tcPr>
            <w:tcW w:w="3118"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9 (30)</w:t>
            </w:r>
          </w:p>
        </w:tc>
      </w:tr>
      <w:tr w:rsidR="00855922" w:rsidRPr="00B44ED9" w:rsidTr="00A16F0F">
        <w:tc>
          <w:tcPr>
            <w:tcW w:w="1242" w:type="dxa"/>
            <w:vMerge w:val="restart"/>
            <w:vAlign w:val="center"/>
          </w:tcPr>
          <w:p w:rsidR="00855922" w:rsidRPr="00B44ED9" w:rsidRDefault="00855922" w:rsidP="00A16F0F">
            <w:pPr>
              <w:spacing w:after="0" w:line="240" w:lineRule="auto"/>
              <w:jc w:val="right"/>
              <w:rPr>
                <w:b/>
                <w:bCs/>
                <w:szCs w:val="24"/>
              </w:rPr>
            </w:pPr>
            <w:r w:rsidRPr="00B44ED9">
              <w:rPr>
                <w:b/>
                <w:bCs/>
                <w:szCs w:val="24"/>
              </w:rPr>
              <w:t>IMD</w:t>
            </w:r>
          </w:p>
        </w:tc>
        <w:tc>
          <w:tcPr>
            <w:tcW w:w="3119"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Quintile 1</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537 (27)</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8 (26)</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2</w:t>
            </w:r>
          </w:p>
        </w:tc>
        <w:tc>
          <w:tcPr>
            <w:tcW w:w="2835"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239 (12)</w:t>
            </w:r>
          </w:p>
        </w:tc>
        <w:tc>
          <w:tcPr>
            <w:tcW w:w="3118"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 (13)</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3</w:t>
            </w:r>
          </w:p>
        </w:tc>
        <w:tc>
          <w:tcPr>
            <w:tcW w:w="2835"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354 (18)</w:t>
            </w:r>
          </w:p>
        </w:tc>
        <w:tc>
          <w:tcPr>
            <w:tcW w:w="3118"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 (13)</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 xml:space="preserve">Quintile 4 </w:t>
            </w:r>
          </w:p>
        </w:tc>
        <w:tc>
          <w:tcPr>
            <w:tcW w:w="2835"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347 (18)</w:t>
            </w:r>
          </w:p>
        </w:tc>
        <w:tc>
          <w:tcPr>
            <w:tcW w:w="3118"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 (19)</w:t>
            </w:r>
          </w:p>
        </w:tc>
      </w:tr>
      <w:tr w:rsidR="00855922" w:rsidRPr="00B44ED9" w:rsidTr="00A16F0F">
        <w:tc>
          <w:tcPr>
            <w:tcW w:w="1242" w:type="dxa"/>
            <w:vMerge/>
            <w:vAlign w:val="center"/>
          </w:tcPr>
          <w:p w:rsidR="00855922" w:rsidRPr="00B44ED9" w:rsidRDefault="00855922" w:rsidP="00A16F0F">
            <w:pPr>
              <w:spacing w:after="0" w:line="240" w:lineRule="auto"/>
              <w:jc w:val="right"/>
              <w:rPr>
                <w:b/>
                <w:bCs/>
                <w:szCs w:val="24"/>
              </w:rPr>
            </w:pPr>
          </w:p>
        </w:tc>
        <w:tc>
          <w:tcPr>
            <w:tcW w:w="3119" w:type="dxa"/>
            <w:gridSpan w:val="4"/>
            <w:tcBorders>
              <w:top w:val="single" w:sz="4" w:space="0" w:color="808080"/>
            </w:tcBorders>
          </w:tcPr>
          <w:p w:rsidR="00855922" w:rsidRPr="00B44ED9" w:rsidRDefault="00855922" w:rsidP="00A16F0F">
            <w:pPr>
              <w:spacing w:after="0" w:line="240" w:lineRule="auto"/>
              <w:rPr>
                <w:szCs w:val="24"/>
              </w:rPr>
            </w:pPr>
            <w:r w:rsidRPr="00B44ED9">
              <w:rPr>
                <w:szCs w:val="24"/>
              </w:rPr>
              <w:t>Quintile 5</w:t>
            </w:r>
          </w:p>
        </w:tc>
        <w:tc>
          <w:tcPr>
            <w:tcW w:w="2835"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510 (26)</w:t>
            </w:r>
          </w:p>
        </w:tc>
        <w:tc>
          <w:tcPr>
            <w:tcW w:w="3118"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9 (29)</w:t>
            </w:r>
          </w:p>
        </w:tc>
      </w:tr>
      <w:tr w:rsidR="00855922" w:rsidRPr="00B44ED9" w:rsidTr="00A16F0F">
        <w:tc>
          <w:tcPr>
            <w:tcW w:w="2180" w:type="dxa"/>
            <w:gridSpan w:val="2"/>
            <w:vMerge w:val="restart"/>
            <w:vAlign w:val="center"/>
          </w:tcPr>
          <w:p w:rsidR="00855922" w:rsidRPr="00B44ED9" w:rsidRDefault="00855922" w:rsidP="00A16F0F">
            <w:pPr>
              <w:spacing w:after="0" w:line="240" w:lineRule="auto"/>
              <w:rPr>
                <w:szCs w:val="24"/>
              </w:rPr>
            </w:pPr>
            <w:r w:rsidRPr="00B44ED9">
              <w:rPr>
                <w:b/>
                <w:bCs/>
                <w:szCs w:val="24"/>
              </w:rPr>
              <w:t xml:space="preserve">Smoking status (UKLSQ1) </w:t>
            </w:r>
          </w:p>
        </w:tc>
        <w:tc>
          <w:tcPr>
            <w:tcW w:w="2181" w:type="dxa"/>
            <w:gridSpan w:val="3"/>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Current smoker</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759 (38)</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13 (42)</w:t>
            </w:r>
          </w:p>
        </w:tc>
      </w:tr>
      <w:tr w:rsidR="00855922" w:rsidRPr="00B44ED9" w:rsidTr="00A16F0F">
        <w:tc>
          <w:tcPr>
            <w:tcW w:w="2180" w:type="dxa"/>
            <w:gridSpan w:val="2"/>
            <w:vMerge/>
            <w:vAlign w:val="center"/>
          </w:tcPr>
          <w:p w:rsidR="00855922" w:rsidRPr="00B44ED9" w:rsidRDefault="00855922" w:rsidP="00A16F0F">
            <w:pPr>
              <w:spacing w:after="0" w:line="240" w:lineRule="auto"/>
              <w:rPr>
                <w:b/>
                <w:bCs/>
                <w:szCs w:val="24"/>
              </w:rPr>
            </w:pPr>
          </w:p>
        </w:tc>
        <w:tc>
          <w:tcPr>
            <w:tcW w:w="2181" w:type="dxa"/>
            <w:gridSpan w:val="3"/>
            <w:tcBorders>
              <w:top w:val="single" w:sz="4" w:space="0" w:color="808080"/>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Ex-smoker</w:t>
            </w:r>
          </w:p>
        </w:tc>
        <w:tc>
          <w:tcPr>
            <w:tcW w:w="2835"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1226 (62)</w:t>
            </w:r>
          </w:p>
        </w:tc>
        <w:tc>
          <w:tcPr>
            <w:tcW w:w="3118" w:type="dxa"/>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18 (58)</w:t>
            </w:r>
          </w:p>
        </w:tc>
      </w:tr>
      <w:tr w:rsidR="00855922" w:rsidRPr="00B44ED9" w:rsidTr="00A16F0F">
        <w:tc>
          <w:tcPr>
            <w:tcW w:w="2180" w:type="dxa"/>
            <w:gridSpan w:val="2"/>
            <w:vMerge/>
            <w:vAlign w:val="center"/>
          </w:tcPr>
          <w:p w:rsidR="00855922" w:rsidRPr="00B44ED9" w:rsidRDefault="00855922" w:rsidP="00A16F0F">
            <w:pPr>
              <w:spacing w:after="0" w:line="240" w:lineRule="auto"/>
              <w:rPr>
                <w:b/>
                <w:bCs/>
                <w:szCs w:val="24"/>
              </w:rPr>
            </w:pPr>
          </w:p>
        </w:tc>
        <w:tc>
          <w:tcPr>
            <w:tcW w:w="2181" w:type="dxa"/>
            <w:gridSpan w:val="3"/>
            <w:tcBorders>
              <w:top w:val="single" w:sz="4" w:space="0" w:color="808080"/>
            </w:tcBorders>
            <w:vAlign w:val="center"/>
          </w:tcPr>
          <w:p w:rsidR="00855922" w:rsidRPr="00B44ED9" w:rsidRDefault="00855922" w:rsidP="00A16F0F">
            <w:pPr>
              <w:spacing w:after="0" w:line="240" w:lineRule="auto"/>
              <w:rPr>
                <w:bCs/>
                <w:szCs w:val="24"/>
              </w:rPr>
            </w:pPr>
            <w:r w:rsidRPr="00B44ED9">
              <w:rPr>
                <w:bCs/>
                <w:szCs w:val="24"/>
              </w:rPr>
              <w:t>Never smoker</w:t>
            </w:r>
          </w:p>
        </w:tc>
        <w:tc>
          <w:tcPr>
            <w:tcW w:w="2835"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 (&lt;1)</w:t>
            </w:r>
          </w:p>
        </w:tc>
        <w:tc>
          <w:tcPr>
            <w:tcW w:w="3118"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0 (0)</w:t>
            </w:r>
          </w:p>
        </w:tc>
      </w:tr>
      <w:tr w:rsidR="00855922" w:rsidRPr="00B44ED9" w:rsidTr="00A16F0F">
        <w:tc>
          <w:tcPr>
            <w:tcW w:w="3652" w:type="dxa"/>
            <w:gridSpan w:val="4"/>
            <w:vMerge w:val="restart"/>
            <w:vAlign w:val="center"/>
          </w:tcPr>
          <w:p w:rsidR="00855922" w:rsidRPr="00B44ED9" w:rsidRDefault="00855922" w:rsidP="00A16F0F">
            <w:pPr>
              <w:spacing w:after="0" w:line="240" w:lineRule="auto"/>
              <w:rPr>
                <w:szCs w:val="24"/>
              </w:rPr>
            </w:pPr>
            <w:r w:rsidRPr="00B44ED9">
              <w:rPr>
                <w:b/>
                <w:bCs/>
                <w:szCs w:val="24"/>
              </w:rPr>
              <w:t>Experience of lung cancer (T0)</w:t>
            </w:r>
          </w:p>
        </w:tc>
        <w:tc>
          <w:tcPr>
            <w:tcW w:w="709" w:type="dxa"/>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No</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1153 (58)</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15 (48)</w:t>
            </w:r>
          </w:p>
        </w:tc>
      </w:tr>
      <w:tr w:rsidR="00855922" w:rsidRPr="00B44ED9" w:rsidTr="00A16F0F">
        <w:tc>
          <w:tcPr>
            <w:tcW w:w="3652" w:type="dxa"/>
            <w:gridSpan w:val="4"/>
            <w:vMerge/>
            <w:vAlign w:val="center"/>
          </w:tcPr>
          <w:p w:rsidR="00855922" w:rsidRPr="00B44ED9" w:rsidRDefault="00855922" w:rsidP="00A16F0F">
            <w:pPr>
              <w:spacing w:after="0" w:line="240" w:lineRule="auto"/>
              <w:rPr>
                <w:b/>
                <w:bCs/>
                <w:szCs w:val="24"/>
              </w:rPr>
            </w:pPr>
          </w:p>
        </w:tc>
        <w:tc>
          <w:tcPr>
            <w:tcW w:w="709" w:type="dxa"/>
            <w:tcBorders>
              <w:top w:val="single" w:sz="4" w:space="0" w:color="808080"/>
            </w:tcBorders>
            <w:vAlign w:val="center"/>
          </w:tcPr>
          <w:p w:rsidR="00855922" w:rsidRPr="00B44ED9" w:rsidRDefault="00855922" w:rsidP="00A16F0F">
            <w:pPr>
              <w:spacing w:after="0" w:line="240" w:lineRule="auto"/>
              <w:rPr>
                <w:bCs/>
                <w:szCs w:val="24"/>
              </w:rPr>
            </w:pPr>
            <w:r w:rsidRPr="00B44ED9">
              <w:rPr>
                <w:bCs/>
                <w:szCs w:val="24"/>
              </w:rPr>
              <w:t>Yes</w:t>
            </w:r>
          </w:p>
        </w:tc>
        <w:tc>
          <w:tcPr>
            <w:tcW w:w="2835"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830 (42)</w:t>
            </w:r>
          </w:p>
        </w:tc>
        <w:tc>
          <w:tcPr>
            <w:tcW w:w="3118"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16 (52)</w:t>
            </w:r>
          </w:p>
        </w:tc>
      </w:tr>
      <w:tr w:rsidR="00855922" w:rsidRPr="00B44ED9" w:rsidTr="00A16F0F">
        <w:tc>
          <w:tcPr>
            <w:tcW w:w="4361" w:type="dxa"/>
            <w:gridSpan w:val="5"/>
            <w:vAlign w:val="center"/>
          </w:tcPr>
          <w:p w:rsidR="00855922" w:rsidRPr="00B44ED9" w:rsidRDefault="00855922" w:rsidP="00A16F0F">
            <w:pPr>
              <w:spacing w:after="0" w:line="240" w:lineRule="auto"/>
              <w:rPr>
                <w:szCs w:val="24"/>
              </w:rPr>
            </w:pPr>
            <w:r w:rsidRPr="00B44ED9">
              <w:rPr>
                <w:b/>
                <w:bCs/>
                <w:szCs w:val="24"/>
              </w:rPr>
              <w:t>Cancer distress (T0)</w:t>
            </w:r>
            <w:r w:rsidRPr="00B44ED9">
              <w:rPr>
                <w:szCs w:val="24"/>
                <w:vertAlign w:val="superscript"/>
              </w:rPr>
              <w:t xml:space="preserve"> +</w:t>
            </w:r>
          </w:p>
        </w:tc>
        <w:tc>
          <w:tcPr>
            <w:tcW w:w="2835" w:type="dxa"/>
            <w:vAlign w:val="center"/>
          </w:tcPr>
          <w:p w:rsidR="00855922" w:rsidRPr="00B44ED9" w:rsidRDefault="00855922" w:rsidP="00A16F0F">
            <w:pPr>
              <w:spacing w:after="0" w:line="240" w:lineRule="auto"/>
              <w:jc w:val="center"/>
              <w:rPr>
                <w:szCs w:val="24"/>
              </w:rPr>
            </w:pPr>
            <w:r w:rsidRPr="00B44ED9">
              <w:rPr>
                <w:szCs w:val="24"/>
              </w:rPr>
              <w:t>2.17 (0.29)</w:t>
            </w:r>
          </w:p>
        </w:tc>
        <w:tc>
          <w:tcPr>
            <w:tcW w:w="3118" w:type="dxa"/>
            <w:vAlign w:val="center"/>
          </w:tcPr>
          <w:p w:rsidR="00855922" w:rsidRPr="00B44ED9" w:rsidRDefault="00855922" w:rsidP="00A16F0F">
            <w:pPr>
              <w:spacing w:after="0" w:line="240" w:lineRule="auto"/>
              <w:jc w:val="center"/>
              <w:rPr>
                <w:szCs w:val="24"/>
              </w:rPr>
            </w:pPr>
            <w:r w:rsidRPr="00B44ED9">
              <w:rPr>
                <w:szCs w:val="24"/>
              </w:rPr>
              <w:t>2.22 (0.31)</w:t>
            </w:r>
          </w:p>
        </w:tc>
      </w:tr>
      <w:tr w:rsidR="00855922" w:rsidRPr="00B44ED9" w:rsidTr="00A16F0F">
        <w:trPr>
          <w:trHeight w:val="372"/>
        </w:trPr>
        <w:tc>
          <w:tcPr>
            <w:tcW w:w="4361" w:type="dxa"/>
            <w:gridSpan w:val="5"/>
            <w:vAlign w:val="center"/>
          </w:tcPr>
          <w:p w:rsidR="00855922" w:rsidRPr="00B44ED9" w:rsidRDefault="00855922" w:rsidP="00A16F0F">
            <w:pPr>
              <w:spacing w:after="0" w:line="240" w:lineRule="auto"/>
              <w:rPr>
                <w:szCs w:val="24"/>
              </w:rPr>
            </w:pPr>
            <w:r w:rsidRPr="00B44ED9">
              <w:rPr>
                <w:b/>
                <w:bCs/>
                <w:szCs w:val="24"/>
              </w:rPr>
              <w:t>Anxiety (T0)</w:t>
            </w:r>
            <w:r w:rsidRPr="00B44ED9">
              <w:rPr>
                <w:bCs/>
                <w:szCs w:val="24"/>
              </w:rPr>
              <w:t xml:space="preserve"> </w:t>
            </w:r>
            <w:r w:rsidRPr="00B44ED9">
              <w:rPr>
                <w:szCs w:val="24"/>
                <w:vertAlign w:val="superscript"/>
              </w:rPr>
              <w:t>+</w:t>
            </w:r>
          </w:p>
        </w:tc>
        <w:tc>
          <w:tcPr>
            <w:tcW w:w="2835" w:type="dxa"/>
            <w:vAlign w:val="center"/>
          </w:tcPr>
          <w:p w:rsidR="00855922" w:rsidRPr="00B44ED9" w:rsidRDefault="00855922" w:rsidP="00A16F0F">
            <w:pPr>
              <w:spacing w:after="0" w:line="240" w:lineRule="auto"/>
              <w:jc w:val="center"/>
              <w:rPr>
                <w:szCs w:val="24"/>
              </w:rPr>
            </w:pPr>
            <w:r w:rsidRPr="00B44ED9">
              <w:rPr>
                <w:szCs w:val="24"/>
              </w:rPr>
              <w:t>1.55 (0.71)</w:t>
            </w:r>
          </w:p>
        </w:tc>
        <w:tc>
          <w:tcPr>
            <w:tcW w:w="3118" w:type="dxa"/>
            <w:vAlign w:val="center"/>
          </w:tcPr>
          <w:p w:rsidR="00855922" w:rsidRPr="00B44ED9" w:rsidRDefault="00855922" w:rsidP="00A16F0F">
            <w:pPr>
              <w:spacing w:after="0" w:line="240" w:lineRule="auto"/>
              <w:jc w:val="center"/>
              <w:rPr>
                <w:szCs w:val="24"/>
              </w:rPr>
            </w:pPr>
            <w:r w:rsidRPr="00B44ED9">
              <w:rPr>
                <w:szCs w:val="24"/>
              </w:rPr>
              <w:t>1.63 (0.60)</w:t>
            </w:r>
          </w:p>
        </w:tc>
      </w:tr>
      <w:tr w:rsidR="00855922" w:rsidRPr="00B44ED9" w:rsidTr="00A16F0F">
        <w:tc>
          <w:tcPr>
            <w:tcW w:w="4361" w:type="dxa"/>
            <w:gridSpan w:val="5"/>
            <w:vAlign w:val="center"/>
          </w:tcPr>
          <w:p w:rsidR="00855922" w:rsidRPr="00B44ED9" w:rsidRDefault="00855922" w:rsidP="00A16F0F">
            <w:pPr>
              <w:spacing w:after="0" w:line="240" w:lineRule="auto"/>
              <w:rPr>
                <w:szCs w:val="24"/>
              </w:rPr>
            </w:pPr>
            <w:r w:rsidRPr="00B44ED9">
              <w:rPr>
                <w:b/>
                <w:bCs/>
                <w:szCs w:val="24"/>
              </w:rPr>
              <w:t>Depression (T0)</w:t>
            </w:r>
            <w:r w:rsidRPr="00B44ED9">
              <w:rPr>
                <w:bCs/>
                <w:szCs w:val="24"/>
              </w:rPr>
              <w:t xml:space="preserve"> </w:t>
            </w:r>
            <w:r w:rsidRPr="00B44ED9">
              <w:rPr>
                <w:szCs w:val="24"/>
                <w:vertAlign w:val="superscript"/>
              </w:rPr>
              <w:t>+</w:t>
            </w:r>
          </w:p>
        </w:tc>
        <w:tc>
          <w:tcPr>
            <w:tcW w:w="2835" w:type="dxa"/>
            <w:tcBorders>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1.30 (0.68)</w:t>
            </w:r>
          </w:p>
        </w:tc>
        <w:tc>
          <w:tcPr>
            <w:tcW w:w="3118" w:type="dxa"/>
            <w:tcBorders>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1.43 (0.69)</w:t>
            </w:r>
          </w:p>
        </w:tc>
      </w:tr>
      <w:tr w:rsidR="00855922" w:rsidRPr="00B44ED9" w:rsidTr="00A16F0F">
        <w:tc>
          <w:tcPr>
            <w:tcW w:w="2660" w:type="dxa"/>
            <w:gridSpan w:val="3"/>
            <w:vMerge w:val="restart"/>
            <w:vAlign w:val="center"/>
          </w:tcPr>
          <w:p w:rsidR="00855922" w:rsidRPr="00B44ED9" w:rsidRDefault="00855922" w:rsidP="00A16F0F">
            <w:pPr>
              <w:spacing w:after="0" w:line="240" w:lineRule="auto"/>
              <w:jc w:val="right"/>
              <w:rPr>
                <w:b/>
                <w:bCs/>
                <w:szCs w:val="24"/>
              </w:rPr>
            </w:pPr>
            <w:r w:rsidRPr="00B44ED9">
              <w:rPr>
                <w:b/>
                <w:bCs/>
                <w:szCs w:val="24"/>
              </w:rPr>
              <w:t>Decision satisfaction (T0)</w:t>
            </w:r>
          </w:p>
        </w:tc>
        <w:tc>
          <w:tcPr>
            <w:tcW w:w="1701" w:type="dxa"/>
            <w:gridSpan w:val="2"/>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Not very satisfied </w:t>
            </w:r>
          </w:p>
        </w:tc>
        <w:tc>
          <w:tcPr>
            <w:tcW w:w="2835"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1202 (61)</w:t>
            </w:r>
          </w:p>
        </w:tc>
        <w:tc>
          <w:tcPr>
            <w:tcW w:w="3118" w:type="dxa"/>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26 (84)</w:t>
            </w:r>
          </w:p>
        </w:tc>
      </w:tr>
      <w:tr w:rsidR="00855922" w:rsidRPr="00B44ED9" w:rsidTr="00A16F0F">
        <w:tc>
          <w:tcPr>
            <w:tcW w:w="2660" w:type="dxa"/>
            <w:gridSpan w:val="3"/>
            <w:vMerge/>
            <w:vAlign w:val="center"/>
          </w:tcPr>
          <w:p w:rsidR="00855922" w:rsidRPr="00B44ED9" w:rsidRDefault="00855922" w:rsidP="00A16F0F">
            <w:pPr>
              <w:spacing w:after="0" w:line="240" w:lineRule="auto"/>
              <w:jc w:val="right"/>
              <w:rPr>
                <w:b/>
                <w:bCs/>
                <w:szCs w:val="24"/>
              </w:rPr>
            </w:pPr>
          </w:p>
        </w:tc>
        <w:tc>
          <w:tcPr>
            <w:tcW w:w="1701" w:type="dxa"/>
            <w:gridSpan w:val="2"/>
            <w:tcBorders>
              <w:top w:val="single" w:sz="4" w:space="0" w:color="808080"/>
            </w:tcBorders>
          </w:tcPr>
          <w:p w:rsidR="00855922" w:rsidRPr="00B44ED9" w:rsidRDefault="00855922" w:rsidP="00A16F0F">
            <w:pPr>
              <w:spacing w:after="0" w:line="240" w:lineRule="auto"/>
              <w:rPr>
                <w:szCs w:val="24"/>
              </w:rPr>
            </w:pPr>
            <w:r w:rsidRPr="00B44ED9">
              <w:rPr>
                <w:szCs w:val="24"/>
              </w:rPr>
              <w:t xml:space="preserve">Very satisfied </w:t>
            </w:r>
          </w:p>
        </w:tc>
        <w:tc>
          <w:tcPr>
            <w:tcW w:w="2835"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781 (39)</w:t>
            </w:r>
          </w:p>
        </w:tc>
        <w:tc>
          <w:tcPr>
            <w:tcW w:w="3118" w:type="dxa"/>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 (16)</w:t>
            </w:r>
          </w:p>
        </w:tc>
      </w:tr>
    </w:tbl>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bCs/>
          <w:szCs w:val="24"/>
        </w:rPr>
        <w:t>‡Ns vary within each cell due to missing data. Percentages are calculated based on available data.</w:t>
      </w:r>
    </w:p>
    <w:p w:rsidR="00855922" w:rsidRPr="00B44ED9" w:rsidRDefault="00855922" w:rsidP="00855922">
      <w:pPr>
        <w:overflowPunct w:val="0"/>
        <w:autoSpaceDE w:val="0"/>
        <w:autoSpaceDN w:val="0"/>
        <w:adjustRightInd w:val="0"/>
        <w:spacing w:after="0" w:line="240" w:lineRule="auto"/>
        <w:contextualSpacing/>
        <w:textAlignment w:val="baseline"/>
        <w:rPr>
          <w:szCs w:val="24"/>
        </w:rPr>
      </w:pPr>
      <w:r w:rsidRPr="00B44ED9">
        <w:rPr>
          <w:szCs w:val="24"/>
        </w:rPr>
        <w:t>*not married/cohabiting = single, widowed, divorced/separated.</w:t>
      </w:r>
    </w:p>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bCs/>
          <w:szCs w:val="24"/>
        </w:rPr>
        <w:t>log transformed scores.</w:t>
      </w:r>
    </w:p>
    <w:p w:rsidR="00855922" w:rsidRPr="00B44ED9" w:rsidRDefault="00855922" w:rsidP="00855922">
      <w:pPr>
        <w:overflowPunct w:val="0"/>
        <w:autoSpaceDE w:val="0"/>
        <w:autoSpaceDN w:val="0"/>
        <w:adjustRightInd w:val="0"/>
        <w:spacing w:after="0" w:line="240" w:lineRule="auto"/>
        <w:textAlignment w:val="baseline"/>
        <w:rPr>
          <w:szCs w:val="24"/>
        </w:rPr>
      </w:pPr>
      <w:r w:rsidRPr="00B44ED9">
        <w:rPr>
          <w:szCs w:val="24"/>
        </w:rPr>
        <w:t xml:space="preserve">†n=3 were not sent a T1 due to administrative error. </w:t>
      </w:r>
    </w:p>
    <w:p w:rsidR="00855922" w:rsidRPr="00B44ED9" w:rsidRDefault="00855922" w:rsidP="00855922">
      <w:pPr>
        <w:overflowPunct w:val="0"/>
        <w:autoSpaceDE w:val="0"/>
        <w:autoSpaceDN w:val="0"/>
        <w:adjustRightInd w:val="0"/>
        <w:spacing w:after="0" w:line="240" w:lineRule="auto"/>
        <w:textAlignment w:val="baseline"/>
        <w:rPr>
          <w:bCs/>
          <w:szCs w:val="24"/>
        </w:rPr>
        <w:sectPr w:rsidR="00855922" w:rsidRPr="00B44ED9" w:rsidSect="009B35CA">
          <w:headerReference w:type="default" r:id="rId68"/>
          <w:footerReference w:type="default" r:id="rId69"/>
          <w:pgSz w:w="11906" w:h="16838"/>
          <w:pgMar w:top="1440" w:right="1440" w:bottom="1440" w:left="1440" w:header="709" w:footer="709" w:gutter="0"/>
          <w:cols w:space="708"/>
          <w:docGrid w:linePitch="360"/>
        </w:sectPr>
      </w:pPr>
      <w:r w:rsidRPr="00B44ED9">
        <w:rPr>
          <w:bCs/>
          <w:szCs w:val="24"/>
        </w:rPr>
        <w:t>^A substantial amount of data were missing or uninformative for the education variable</w:t>
      </w:r>
    </w:p>
    <w:p w:rsidR="00855922" w:rsidRPr="00B44ED9" w:rsidRDefault="00855922" w:rsidP="00855922">
      <w:pPr>
        <w:spacing w:line="360" w:lineRule="auto"/>
        <w:rPr>
          <w:b/>
          <w:szCs w:val="24"/>
          <w:lang w:eastAsia="en-GB"/>
        </w:rPr>
      </w:pPr>
      <w:r w:rsidRPr="00B44ED9">
        <w:rPr>
          <w:b/>
          <w:szCs w:val="24"/>
          <w:lang w:eastAsia="en-GB"/>
        </w:rPr>
        <w:lastRenderedPageBreak/>
        <w:t xml:space="preserve">Table </w:t>
      </w:r>
      <w:r w:rsidR="00B07D9D">
        <w:rPr>
          <w:b/>
          <w:szCs w:val="24"/>
          <w:lang w:eastAsia="en-GB"/>
        </w:rPr>
        <w:t>35</w:t>
      </w:r>
      <w:r w:rsidRPr="00B44ED9">
        <w:rPr>
          <w:b/>
          <w:szCs w:val="24"/>
          <w:lang w:eastAsia="en-GB"/>
        </w:rPr>
        <w:t>: Comparison of baseline screening test result groups on demographic and baseline psychosocial variables</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25"/>
        <w:gridCol w:w="267"/>
        <w:gridCol w:w="1276"/>
        <w:gridCol w:w="850"/>
        <w:gridCol w:w="1843"/>
        <w:gridCol w:w="2126"/>
        <w:gridCol w:w="1843"/>
        <w:gridCol w:w="1843"/>
        <w:gridCol w:w="1843"/>
      </w:tblGrid>
      <w:tr w:rsidR="00855922" w:rsidRPr="00B44ED9" w:rsidTr="00A16F0F">
        <w:tc>
          <w:tcPr>
            <w:tcW w:w="4786" w:type="dxa"/>
            <w:gridSpan w:val="5"/>
          </w:tcPr>
          <w:p w:rsidR="00855922" w:rsidRPr="00B44ED9" w:rsidRDefault="00855922" w:rsidP="00A16F0F">
            <w:pPr>
              <w:spacing w:after="0" w:line="240" w:lineRule="auto"/>
              <w:rPr>
                <w:szCs w:val="24"/>
              </w:rPr>
            </w:pPr>
          </w:p>
        </w:tc>
        <w:tc>
          <w:tcPr>
            <w:tcW w:w="1843" w:type="dxa"/>
            <w:vAlign w:val="bottom"/>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 xml:space="preserve">Negative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(n=763)</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Arial Unicode MS"/>
                <w:b/>
                <w:bCs/>
                <w:szCs w:val="24"/>
                <w:lang w:eastAsia="en-GB"/>
              </w:rPr>
              <w:t>n (%) or mean (SD)</w:t>
            </w:r>
          </w:p>
        </w:tc>
        <w:tc>
          <w:tcPr>
            <w:tcW w:w="2126" w:type="dxa"/>
            <w:vAlign w:val="bottom"/>
          </w:tcPr>
          <w:p w:rsidR="00855922" w:rsidRPr="00B44ED9" w:rsidRDefault="00855922" w:rsidP="00A16F0F">
            <w:pPr>
              <w:autoSpaceDE w:val="0"/>
              <w:autoSpaceDN w:val="0"/>
              <w:adjustRightInd w:val="0"/>
              <w:spacing w:after="0" w:line="240" w:lineRule="auto"/>
              <w:jc w:val="center"/>
              <w:rPr>
                <w:b/>
                <w:szCs w:val="24"/>
              </w:rPr>
            </w:pPr>
            <w:r w:rsidRPr="00B44ED9">
              <w:rPr>
                <w:b/>
                <w:szCs w:val="24"/>
              </w:rPr>
              <w:t xml:space="preserve">Negative with incidental finding </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(n=41)</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Arial Unicode MS"/>
                <w:b/>
                <w:bCs/>
                <w:szCs w:val="24"/>
                <w:lang w:eastAsia="en-GB"/>
              </w:rPr>
              <w:t>n (%) or mean (SD)</w:t>
            </w:r>
          </w:p>
        </w:tc>
        <w:tc>
          <w:tcPr>
            <w:tcW w:w="1843" w:type="dxa"/>
          </w:tcPr>
          <w:p w:rsidR="00855922" w:rsidRPr="00B44ED9" w:rsidRDefault="00855922" w:rsidP="00A16F0F">
            <w:pPr>
              <w:autoSpaceDE w:val="0"/>
              <w:autoSpaceDN w:val="0"/>
              <w:adjustRightInd w:val="0"/>
              <w:spacing w:after="0" w:line="240" w:lineRule="auto"/>
              <w:jc w:val="center"/>
              <w:rPr>
                <w:b/>
                <w:szCs w:val="24"/>
              </w:rPr>
            </w:pPr>
            <w:r w:rsidRPr="00B44ED9">
              <w:rPr>
                <w:b/>
                <w:szCs w:val="24"/>
              </w:rPr>
              <w:t xml:space="preserve">Positive for repeat scan </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(n=788)</w:t>
            </w:r>
            <w:r w:rsidRPr="00B44ED9">
              <w:rPr>
                <w:bCs/>
                <w:szCs w:val="24"/>
              </w:rPr>
              <w:t xml:space="preserve"> ‡</w:t>
            </w:r>
            <w:r w:rsidRPr="00B44ED9">
              <w:rPr>
                <w:rFonts w:eastAsia="Arial Unicode MS"/>
                <w:b/>
                <w:bCs/>
                <w:szCs w:val="24"/>
                <w:lang w:eastAsia="en-GB"/>
              </w:rPr>
              <w:t xml:space="preserve">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Arial Unicode MS"/>
                <w:b/>
                <w:bCs/>
                <w:szCs w:val="24"/>
                <w:lang w:eastAsia="en-GB"/>
              </w:rPr>
              <w:t>n (%) or mean (SD)</w:t>
            </w:r>
          </w:p>
        </w:tc>
        <w:tc>
          <w:tcPr>
            <w:tcW w:w="1843" w:type="dxa"/>
          </w:tcPr>
          <w:p w:rsidR="00855922" w:rsidRPr="00B44ED9" w:rsidRDefault="00855922" w:rsidP="00A16F0F">
            <w:pPr>
              <w:autoSpaceDE w:val="0"/>
              <w:autoSpaceDN w:val="0"/>
              <w:adjustRightInd w:val="0"/>
              <w:spacing w:after="0" w:line="240" w:lineRule="auto"/>
              <w:jc w:val="center"/>
              <w:rPr>
                <w:b/>
                <w:szCs w:val="24"/>
              </w:rPr>
            </w:pPr>
            <w:r w:rsidRPr="00B44ED9">
              <w:rPr>
                <w:b/>
                <w:szCs w:val="24"/>
              </w:rPr>
              <w:t xml:space="preserve">Positive for MDT referral </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(n=48)</w:t>
            </w:r>
            <w:r w:rsidRPr="00B44ED9">
              <w:rPr>
                <w:bCs/>
                <w:szCs w:val="24"/>
              </w:rPr>
              <w:t xml:space="preserve"> ‡</w:t>
            </w:r>
            <w:r w:rsidRPr="00B44ED9">
              <w:rPr>
                <w:rFonts w:eastAsia="Arial Unicode MS"/>
                <w:b/>
                <w:bCs/>
                <w:szCs w:val="24"/>
                <w:lang w:eastAsia="en-GB"/>
              </w:rPr>
              <w:t xml:space="preserve">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Arial Unicode MS"/>
                <w:b/>
                <w:bCs/>
                <w:szCs w:val="24"/>
                <w:lang w:eastAsia="en-GB"/>
              </w:rPr>
              <w:t>n (%) or mean (SD)</w:t>
            </w:r>
          </w:p>
        </w:tc>
        <w:tc>
          <w:tcPr>
            <w:tcW w:w="1843" w:type="dxa"/>
            <w:vAlign w:val="center"/>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 xml:space="preserve">Test statistic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855922" w:rsidRPr="00B44ED9" w:rsidTr="00A16F0F">
        <w:trPr>
          <w:trHeight w:val="297"/>
        </w:trPr>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Site</w:t>
            </w:r>
          </w:p>
        </w:tc>
        <w:tc>
          <w:tcPr>
            <w:tcW w:w="3118" w:type="dxa"/>
            <w:gridSpan w:val="4"/>
            <w:tcBorders>
              <w:bottom w:val="single" w:sz="4" w:space="0" w:color="808080" w:themeColor="background1" w:themeShade="80"/>
            </w:tcBorders>
          </w:tcPr>
          <w:p w:rsidR="00855922" w:rsidRPr="00B44ED9" w:rsidRDefault="00855922" w:rsidP="00A16F0F">
            <w:pPr>
              <w:spacing w:after="0" w:line="240" w:lineRule="auto"/>
              <w:rPr>
                <w:szCs w:val="24"/>
              </w:rPr>
            </w:pPr>
            <w:r w:rsidRPr="00B44ED9">
              <w:rPr>
                <w:szCs w:val="24"/>
              </w:rPr>
              <w:t>Liverpool</w:t>
            </w:r>
          </w:p>
        </w:tc>
        <w:tc>
          <w:tcPr>
            <w:tcW w:w="1843"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376 (49)</w:t>
            </w:r>
          </w:p>
        </w:tc>
        <w:tc>
          <w:tcPr>
            <w:tcW w:w="2126"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25 (61)</w:t>
            </w:r>
          </w:p>
        </w:tc>
        <w:tc>
          <w:tcPr>
            <w:tcW w:w="1843"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385 (49)</w:t>
            </w:r>
          </w:p>
        </w:tc>
        <w:tc>
          <w:tcPr>
            <w:tcW w:w="1843"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27 (56)</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=3.2 (.37)</w:t>
            </w:r>
          </w:p>
        </w:tc>
      </w:tr>
      <w:tr w:rsidR="00855922" w:rsidRPr="00B44ED9" w:rsidTr="00A16F0F">
        <w:trPr>
          <w:trHeight w:val="297"/>
        </w:trPr>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themeColor="background1" w:themeShade="80"/>
              <w:bottom w:val="single" w:sz="4" w:space="0" w:color="808080"/>
            </w:tcBorders>
          </w:tcPr>
          <w:p w:rsidR="00855922" w:rsidRPr="00B44ED9" w:rsidRDefault="00855922" w:rsidP="00A16F0F">
            <w:pPr>
              <w:spacing w:after="0" w:line="240" w:lineRule="auto"/>
              <w:rPr>
                <w:szCs w:val="24"/>
              </w:rPr>
            </w:pPr>
            <w:r w:rsidRPr="00B44ED9">
              <w:rPr>
                <w:szCs w:val="24"/>
              </w:rPr>
              <w:t>Papworth</w:t>
            </w:r>
          </w:p>
        </w:tc>
        <w:tc>
          <w:tcPr>
            <w:tcW w:w="1843"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387 (51)</w:t>
            </w:r>
          </w:p>
        </w:tc>
        <w:tc>
          <w:tcPr>
            <w:tcW w:w="2126"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16 (39)</w:t>
            </w:r>
          </w:p>
        </w:tc>
        <w:tc>
          <w:tcPr>
            <w:tcW w:w="1843"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403 (51)</w:t>
            </w:r>
          </w:p>
        </w:tc>
        <w:tc>
          <w:tcPr>
            <w:tcW w:w="1843"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21 (44)</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rPr>
          <w:trHeight w:val="297"/>
        </w:trPr>
        <w:tc>
          <w:tcPr>
            <w:tcW w:w="4786" w:type="dxa"/>
            <w:gridSpan w:val="5"/>
            <w:vAlign w:val="center"/>
          </w:tcPr>
          <w:p w:rsidR="00855922" w:rsidRPr="00B44ED9" w:rsidRDefault="00855922" w:rsidP="00A16F0F">
            <w:pPr>
              <w:spacing w:after="0" w:line="240" w:lineRule="auto"/>
              <w:rPr>
                <w:szCs w:val="24"/>
              </w:rPr>
            </w:pPr>
            <w:r w:rsidRPr="00B44ED9">
              <w:rPr>
                <w:b/>
                <w:bCs/>
                <w:szCs w:val="24"/>
              </w:rPr>
              <w:t>Age</w:t>
            </w:r>
          </w:p>
        </w:tc>
        <w:tc>
          <w:tcPr>
            <w:tcW w:w="1843" w:type="dxa"/>
            <w:tcBorders>
              <w:bottom w:val="single" w:sz="4" w:space="0" w:color="808080"/>
            </w:tcBorders>
          </w:tcPr>
          <w:p w:rsidR="00855922" w:rsidRPr="00B44ED9" w:rsidRDefault="00855922" w:rsidP="00A16F0F">
            <w:pPr>
              <w:spacing w:after="0" w:line="240" w:lineRule="auto"/>
              <w:jc w:val="center"/>
              <w:rPr>
                <w:szCs w:val="24"/>
                <w:highlight w:val="yellow"/>
              </w:rPr>
            </w:pPr>
            <w:r w:rsidRPr="00B44ED9">
              <w:rPr>
                <w:szCs w:val="24"/>
              </w:rPr>
              <w:t>67.63 (3.94)</w:t>
            </w:r>
          </w:p>
        </w:tc>
        <w:tc>
          <w:tcPr>
            <w:tcW w:w="2126" w:type="dxa"/>
            <w:tcBorders>
              <w:bottom w:val="single" w:sz="4" w:space="0" w:color="808080"/>
            </w:tcBorders>
          </w:tcPr>
          <w:p w:rsidR="00855922" w:rsidRPr="00B44ED9" w:rsidRDefault="00855922" w:rsidP="00A16F0F">
            <w:pPr>
              <w:spacing w:after="0" w:line="240" w:lineRule="auto"/>
              <w:jc w:val="center"/>
              <w:rPr>
                <w:szCs w:val="24"/>
                <w:highlight w:val="yellow"/>
              </w:rPr>
            </w:pPr>
            <w:r w:rsidRPr="00B44ED9">
              <w:rPr>
                <w:szCs w:val="24"/>
              </w:rPr>
              <w:t xml:space="preserve"> 67.88 (3.69)</w:t>
            </w:r>
          </w:p>
        </w:tc>
        <w:tc>
          <w:tcPr>
            <w:tcW w:w="1843" w:type="dxa"/>
            <w:tcBorders>
              <w:bottom w:val="single" w:sz="4" w:space="0" w:color="808080"/>
            </w:tcBorders>
          </w:tcPr>
          <w:p w:rsidR="00855922" w:rsidRPr="00B44ED9" w:rsidRDefault="00855922" w:rsidP="00A16F0F">
            <w:pPr>
              <w:spacing w:after="0" w:line="240" w:lineRule="auto"/>
              <w:jc w:val="center"/>
              <w:rPr>
                <w:szCs w:val="24"/>
                <w:highlight w:val="yellow"/>
              </w:rPr>
            </w:pPr>
            <w:r w:rsidRPr="00B44ED9">
              <w:rPr>
                <w:szCs w:val="24"/>
              </w:rPr>
              <w:t xml:space="preserve"> 67.76 (3.94)</w:t>
            </w:r>
          </w:p>
        </w:tc>
        <w:tc>
          <w:tcPr>
            <w:tcW w:w="1843" w:type="dxa"/>
            <w:tcBorders>
              <w:bottom w:val="single" w:sz="4" w:space="0" w:color="808080"/>
            </w:tcBorders>
          </w:tcPr>
          <w:p w:rsidR="00855922" w:rsidRPr="00B44ED9" w:rsidRDefault="00855922" w:rsidP="00A16F0F">
            <w:pPr>
              <w:spacing w:after="0" w:line="240" w:lineRule="auto"/>
              <w:jc w:val="center"/>
              <w:rPr>
                <w:szCs w:val="24"/>
                <w:highlight w:val="yellow"/>
              </w:rPr>
            </w:pPr>
            <w:r w:rsidRPr="00B44ED9">
              <w:rPr>
                <w:szCs w:val="24"/>
              </w:rPr>
              <w:t xml:space="preserve"> 67.67 (3.95)</w:t>
            </w:r>
          </w:p>
        </w:tc>
        <w:tc>
          <w:tcPr>
            <w:tcW w:w="1843" w:type="dxa"/>
            <w:vAlign w:val="center"/>
          </w:tcPr>
          <w:p w:rsidR="00855922" w:rsidRPr="00B44ED9" w:rsidRDefault="00855922" w:rsidP="00A16F0F">
            <w:pPr>
              <w:spacing w:after="0" w:line="240" w:lineRule="auto"/>
              <w:jc w:val="center"/>
              <w:rPr>
                <w:szCs w:val="24"/>
                <w:highlight w:val="yellow"/>
              </w:rPr>
            </w:pPr>
            <w:r w:rsidRPr="00B44ED9">
              <w:rPr>
                <w:szCs w:val="24"/>
              </w:rPr>
              <w:t>F</w:t>
            </w:r>
            <w:r w:rsidRPr="00B44ED9">
              <w:rPr>
                <w:szCs w:val="24"/>
                <w:vertAlign w:val="subscript"/>
              </w:rPr>
              <w:t>(3, 1636)</w:t>
            </w:r>
            <w:r w:rsidRPr="00B44ED9">
              <w:rPr>
                <w:szCs w:val="24"/>
              </w:rPr>
              <w:t xml:space="preserve"> = 0.2 (.91)</w:t>
            </w:r>
          </w:p>
        </w:tc>
      </w:tr>
      <w:tr w:rsidR="00855922" w:rsidRPr="00B44ED9" w:rsidTr="00A16F0F">
        <w:trPr>
          <w:trHeight w:val="297"/>
        </w:trPr>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Gender</w:t>
            </w:r>
          </w:p>
        </w:tc>
        <w:tc>
          <w:tcPr>
            <w:tcW w:w="3118"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Male </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 xml:space="preserve"> 594 (78)</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30 (73)</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581 (74)</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37 (77)</w:t>
            </w:r>
          </w:p>
        </w:tc>
        <w:tc>
          <w:tcPr>
            <w:tcW w:w="1843" w:type="dxa"/>
            <w:vMerge w:val="restart"/>
            <w:vAlign w:val="center"/>
          </w:tcPr>
          <w:p w:rsidR="00855922" w:rsidRPr="00B44ED9" w:rsidRDefault="00855922" w:rsidP="00A16F0F">
            <w:pPr>
              <w:spacing w:after="0" w:line="240" w:lineRule="auto"/>
              <w:jc w:val="center"/>
              <w:rPr>
                <w:szCs w:val="24"/>
                <w:highlight w:val="yellow"/>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=3.8 (.29)</w:t>
            </w:r>
          </w:p>
        </w:tc>
      </w:tr>
      <w:tr w:rsidR="00855922" w:rsidRPr="00B44ED9" w:rsidTr="00A16F0F">
        <w:trPr>
          <w:trHeight w:val="289"/>
        </w:trPr>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Female</w:t>
            </w:r>
          </w:p>
        </w:tc>
        <w:tc>
          <w:tcPr>
            <w:tcW w:w="1843" w:type="dxa"/>
            <w:tcBorders>
              <w:top w:val="single" w:sz="4" w:space="0" w:color="808080"/>
              <w:bottom w:val="single" w:sz="4" w:space="0" w:color="auto"/>
            </w:tcBorders>
            <w:shd w:val="clear" w:color="auto" w:fill="auto"/>
          </w:tcPr>
          <w:p w:rsidR="00855922" w:rsidRPr="00B44ED9" w:rsidRDefault="00855922" w:rsidP="00A16F0F">
            <w:pPr>
              <w:spacing w:after="0" w:line="240" w:lineRule="auto"/>
              <w:jc w:val="center"/>
              <w:rPr>
                <w:szCs w:val="24"/>
              </w:rPr>
            </w:pPr>
            <w:r w:rsidRPr="00B44ED9">
              <w:rPr>
                <w:szCs w:val="24"/>
              </w:rPr>
              <w:t>169 (22)</w:t>
            </w:r>
          </w:p>
        </w:tc>
        <w:tc>
          <w:tcPr>
            <w:tcW w:w="2126" w:type="dxa"/>
            <w:tcBorders>
              <w:top w:val="single" w:sz="4" w:space="0" w:color="808080"/>
              <w:bottom w:val="single" w:sz="4" w:space="0" w:color="auto"/>
            </w:tcBorders>
            <w:shd w:val="clear" w:color="auto" w:fill="auto"/>
          </w:tcPr>
          <w:p w:rsidR="00855922" w:rsidRPr="00B44ED9" w:rsidRDefault="00855922" w:rsidP="00A16F0F">
            <w:pPr>
              <w:spacing w:after="0" w:line="240" w:lineRule="auto"/>
              <w:jc w:val="center"/>
              <w:rPr>
                <w:szCs w:val="24"/>
              </w:rPr>
            </w:pPr>
            <w:r w:rsidRPr="00B44ED9">
              <w:rPr>
                <w:szCs w:val="24"/>
              </w:rPr>
              <w:t xml:space="preserve"> 11 (27)</w:t>
            </w:r>
          </w:p>
        </w:tc>
        <w:tc>
          <w:tcPr>
            <w:tcW w:w="1843" w:type="dxa"/>
            <w:tcBorders>
              <w:top w:val="single" w:sz="4" w:space="0" w:color="808080"/>
              <w:bottom w:val="single" w:sz="4" w:space="0" w:color="auto"/>
            </w:tcBorders>
            <w:shd w:val="clear" w:color="auto" w:fill="auto"/>
          </w:tcPr>
          <w:p w:rsidR="00855922" w:rsidRPr="00B44ED9" w:rsidRDefault="00855922" w:rsidP="00A16F0F">
            <w:pPr>
              <w:spacing w:after="0" w:line="240" w:lineRule="auto"/>
              <w:jc w:val="center"/>
              <w:rPr>
                <w:szCs w:val="24"/>
              </w:rPr>
            </w:pPr>
            <w:r w:rsidRPr="00B44ED9">
              <w:rPr>
                <w:szCs w:val="24"/>
              </w:rPr>
              <w:t>207 (26)</w:t>
            </w:r>
          </w:p>
        </w:tc>
        <w:tc>
          <w:tcPr>
            <w:tcW w:w="1843" w:type="dxa"/>
            <w:tcBorders>
              <w:top w:val="single" w:sz="4" w:space="0" w:color="808080"/>
              <w:bottom w:val="single" w:sz="4" w:space="0" w:color="auto"/>
            </w:tcBorders>
            <w:shd w:val="clear" w:color="auto" w:fill="auto"/>
          </w:tcPr>
          <w:p w:rsidR="00855922" w:rsidRPr="00B44ED9" w:rsidRDefault="00855922" w:rsidP="00A16F0F">
            <w:pPr>
              <w:spacing w:after="0" w:line="240" w:lineRule="auto"/>
              <w:jc w:val="center"/>
              <w:rPr>
                <w:szCs w:val="24"/>
              </w:rPr>
            </w:pPr>
            <w:r w:rsidRPr="00B44ED9">
              <w:rPr>
                <w:szCs w:val="24"/>
              </w:rPr>
              <w:t xml:space="preserve"> 11 (23)</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szCs w:val="24"/>
                <w:highlight w:val="yellow"/>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3118"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Up to GCSE/O level or equivalent </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228 (42)</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18 (60)</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256 (46)</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9 (29)</w:t>
            </w:r>
          </w:p>
        </w:tc>
        <w:tc>
          <w:tcPr>
            <w:tcW w:w="1843" w:type="dxa"/>
            <w:vMerge w:val="restart"/>
            <w:vAlign w:val="center"/>
          </w:tcPr>
          <w:p w:rsidR="00855922" w:rsidRPr="00B44ED9" w:rsidRDefault="00855922" w:rsidP="00A16F0F">
            <w:pPr>
              <w:spacing w:after="0" w:line="240" w:lineRule="auto"/>
              <w:jc w:val="center"/>
              <w:rPr>
                <w:szCs w:val="24"/>
                <w:highlight w:val="yellow"/>
                <w:vertAlign w:val="subscript"/>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=7.6 (.06)</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Beyond GCSE/O level or equivalent</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315 (58)</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12 (40)</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303 (54)</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22 (71)</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Ethnicity </w:t>
            </w:r>
          </w:p>
        </w:tc>
        <w:tc>
          <w:tcPr>
            <w:tcW w:w="3118"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White </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 xml:space="preserve"> 755 (99)</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40 (98)</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777 (&gt;99)</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47 (98)</w:t>
            </w:r>
          </w:p>
        </w:tc>
        <w:tc>
          <w:tcPr>
            <w:tcW w:w="1843" w:type="dxa"/>
            <w:vMerge w:val="restart"/>
            <w:vAlign w:val="center"/>
          </w:tcPr>
          <w:p w:rsidR="00855922" w:rsidRPr="00B44ED9" w:rsidRDefault="00855922" w:rsidP="00A16F0F">
            <w:pPr>
              <w:spacing w:after="0" w:line="240" w:lineRule="auto"/>
              <w:jc w:val="center"/>
              <w:rPr>
                <w:szCs w:val="24"/>
                <w:highlight w:val="yellow"/>
                <w:vertAlign w:val="subscript"/>
              </w:rPr>
            </w:pPr>
            <w:r w:rsidRPr="00B44ED9">
              <w:rPr>
                <w:szCs w:val="24"/>
              </w:rPr>
              <w:t>n/a</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Non-white</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7 (1)</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 xml:space="preserve"> 1 (2)</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 xml:space="preserve"> 4 (1)</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 (2)</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Marital status </w:t>
            </w:r>
          </w:p>
        </w:tc>
        <w:tc>
          <w:tcPr>
            <w:tcW w:w="3118"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Married /cohabiting </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585 (77)</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25 (61)</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583 (74)</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37 (77)</w:t>
            </w:r>
          </w:p>
        </w:tc>
        <w:tc>
          <w:tcPr>
            <w:tcW w:w="1843" w:type="dxa"/>
            <w:vMerge w:val="restart"/>
            <w:vAlign w:val="center"/>
          </w:tcPr>
          <w:p w:rsidR="00855922" w:rsidRPr="00B44ED9" w:rsidRDefault="00855922" w:rsidP="00A16F0F">
            <w:pPr>
              <w:spacing w:after="0" w:line="240" w:lineRule="auto"/>
              <w:jc w:val="center"/>
              <w:rPr>
                <w:szCs w:val="24"/>
                <w:highlight w:val="yellow"/>
                <w:vertAlign w:val="subscript"/>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5.8 (.12)</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Not married/cohabiting*</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 xml:space="preserve"> 177 (23)</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16 (39)</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201 (26)</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 xml:space="preserve"> 11 (23)</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IMD</w:t>
            </w:r>
          </w:p>
        </w:tc>
        <w:tc>
          <w:tcPr>
            <w:tcW w:w="3118"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Quintile 1</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204 (27)</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 xml:space="preserve"> 11 (27)</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208 (26)</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19 (40)</w:t>
            </w:r>
          </w:p>
        </w:tc>
        <w:tc>
          <w:tcPr>
            <w:tcW w:w="1843" w:type="dxa"/>
            <w:vMerge w:val="restart"/>
            <w:vAlign w:val="center"/>
          </w:tcPr>
          <w:p w:rsidR="00855922" w:rsidRPr="00B44ED9" w:rsidRDefault="00855922" w:rsidP="00A16F0F">
            <w:pPr>
              <w:spacing w:after="0" w:line="240" w:lineRule="auto"/>
              <w:jc w:val="center"/>
              <w:rPr>
                <w:szCs w:val="24"/>
                <w:highlight w:val="yellow"/>
              </w:rPr>
            </w:pPr>
            <w:r w:rsidRPr="00B44ED9">
              <w:rPr>
                <w:szCs w:val="24"/>
              </w:rPr>
              <w:t>n/a</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2</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94 (12)</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5 (12)</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90 (11)</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 (4)</w:t>
            </w:r>
          </w:p>
        </w:tc>
        <w:tc>
          <w:tcPr>
            <w:tcW w:w="1843" w:type="dxa"/>
            <w:vMerge/>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3</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135 (18)</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7 (17)</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139 (18)</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9 (19)</w:t>
            </w:r>
          </w:p>
        </w:tc>
        <w:tc>
          <w:tcPr>
            <w:tcW w:w="1843" w:type="dxa"/>
            <w:vMerge/>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 xml:space="preserve">Quintile 4 </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121 (16)</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7 (17)</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144 (18)</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8 (17)</w:t>
            </w:r>
          </w:p>
        </w:tc>
        <w:tc>
          <w:tcPr>
            <w:tcW w:w="1843" w:type="dxa"/>
            <w:vMerge/>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3118" w:type="dxa"/>
            <w:gridSpan w:val="4"/>
            <w:tcBorders>
              <w:top w:val="single" w:sz="4" w:space="0" w:color="808080"/>
            </w:tcBorders>
          </w:tcPr>
          <w:p w:rsidR="00855922" w:rsidRPr="00B44ED9" w:rsidRDefault="00855922" w:rsidP="00A16F0F">
            <w:pPr>
              <w:spacing w:after="0" w:line="240" w:lineRule="auto"/>
              <w:rPr>
                <w:szCs w:val="24"/>
              </w:rPr>
            </w:pPr>
            <w:r w:rsidRPr="00B44ED9">
              <w:rPr>
                <w:szCs w:val="24"/>
              </w:rPr>
              <w:t>Quintile 5</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209 (27)</w:t>
            </w:r>
          </w:p>
        </w:tc>
        <w:tc>
          <w:tcPr>
            <w:tcW w:w="2126"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11 (27)</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207  (26)</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10 (21)</w:t>
            </w:r>
          </w:p>
        </w:tc>
        <w:tc>
          <w:tcPr>
            <w:tcW w:w="1843" w:type="dxa"/>
            <w:vMerge/>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2393" w:type="dxa"/>
            <w:gridSpan w:val="2"/>
            <w:vMerge w:val="restart"/>
            <w:vAlign w:val="center"/>
          </w:tcPr>
          <w:p w:rsidR="00855922" w:rsidRPr="00B44ED9" w:rsidRDefault="00855922" w:rsidP="00A16F0F">
            <w:pPr>
              <w:spacing w:after="0" w:line="240" w:lineRule="auto"/>
              <w:rPr>
                <w:szCs w:val="24"/>
              </w:rPr>
            </w:pPr>
            <w:r w:rsidRPr="00B44ED9">
              <w:rPr>
                <w:b/>
                <w:bCs/>
                <w:szCs w:val="24"/>
              </w:rPr>
              <w:t xml:space="preserve">Smoking status (UKLSQ1) </w:t>
            </w:r>
          </w:p>
        </w:tc>
        <w:tc>
          <w:tcPr>
            <w:tcW w:w="2393" w:type="dxa"/>
            <w:gridSpan w:val="3"/>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Current smoker</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275 (36)</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12 (29)</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305 (39)</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23 (48)</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4.6 (.20)</w:t>
            </w:r>
          </w:p>
        </w:tc>
      </w:tr>
      <w:tr w:rsidR="00855922" w:rsidRPr="00B44ED9" w:rsidTr="00A16F0F">
        <w:tc>
          <w:tcPr>
            <w:tcW w:w="2393" w:type="dxa"/>
            <w:gridSpan w:val="2"/>
            <w:vMerge/>
            <w:vAlign w:val="center"/>
          </w:tcPr>
          <w:p w:rsidR="00855922" w:rsidRPr="00B44ED9" w:rsidRDefault="00855922" w:rsidP="00A16F0F">
            <w:pPr>
              <w:spacing w:after="0" w:line="240" w:lineRule="auto"/>
              <w:rPr>
                <w:b/>
                <w:bCs/>
                <w:color w:val="808080"/>
                <w:szCs w:val="24"/>
              </w:rPr>
            </w:pPr>
          </w:p>
        </w:tc>
        <w:tc>
          <w:tcPr>
            <w:tcW w:w="2393" w:type="dxa"/>
            <w:gridSpan w:val="3"/>
            <w:tcBorders>
              <w:top w:val="single" w:sz="4" w:space="0" w:color="808080"/>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Ex-smoker</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488 (64)</w:t>
            </w:r>
          </w:p>
        </w:tc>
        <w:tc>
          <w:tcPr>
            <w:tcW w:w="2126"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29 (71)</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482 (61)</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25 (52)</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2393" w:type="dxa"/>
            <w:gridSpan w:val="2"/>
            <w:vMerge/>
            <w:vAlign w:val="center"/>
          </w:tcPr>
          <w:p w:rsidR="00855922" w:rsidRPr="00B44ED9" w:rsidRDefault="00855922" w:rsidP="00A16F0F">
            <w:pPr>
              <w:spacing w:after="0" w:line="240" w:lineRule="auto"/>
              <w:rPr>
                <w:b/>
                <w:bCs/>
                <w:color w:val="808080"/>
                <w:szCs w:val="24"/>
              </w:rPr>
            </w:pPr>
          </w:p>
        </w:tc>
        <w:tc>
          <w:tcPr>
            <w:tcW w:w="2393" w:type="dxa"/>
            <w:gridSpan w:val="3"/>
            <w:tcBorders>
              <w:top w:val="single" w:sz="4" w:space="0" w:color="808080"/>
            </w:tcBorders>
            <w:vAlign w:val="center"/>
          </w:tcPr>
          <w:p w:rsidR="00855922" w:rsidRPr="00B44ED9" w:rsidRDefault="00855922" w:rsidP="00A16F0F">
            <w:pPr>
              <w:spacing w:after="0" w:line="240" w:lineRule="auto"/>
              <w:rPr>
                <w:bCs/>
                <w:szCs w:val="24"/>
              </w:rPr>
            </w:pPr>
            <w:r w:rsidRPr="00B44ED9">
              <w:rPr>
                <w:bCs/>
                <w:szCs w:val="24"/>
              </w:rPr>
              <w:t>Never smoker</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0 (0)</w:t>
            </w:r>
          </w:p>
        </w:tc>
        <w:tc>
          <w:tcPr>
            <w:tcW w:w="2126"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0 (0)</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1 (&lt;1)</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0 (0)</w:t>
            </w:r>
          </w:p>
        </w:tc>
        <w:tc>
          <w:tcPr>
            <w:tcW w:w="1843" w:type="dxa"/>
            <w:vAlign w:val="center"/>
          </w:tcPr>
          <w:p w:rsidR="00855922" w:rsidRPr="00B44ED9" w:rsidRDefault="00855922" w:rsidP="00A16F0F">
            <w:pPr>
              <w:spacing w:after="0" w:line="240" w:lineRule="auto"/>
              <w:jc w:val="center"/>
              <w:rPr>
                <w:szCs w:val="24"/>
              </w:rPr>
            </w:pPr>
            <w:r w:rsidRPr="00B44ED9">
              <w:rPr>
                <w:szCs w:val="24"/>
              </w:rPr>
              <w:t>n/a</w:t>
            </w:r>
          </w:p>
        </w:tc>
      </w:tr>
      <w:tr w:rsidR="00855922" w:rsidRPr="00B44ED9" w:rsidTr="00A16F0F">
        <w:tc>
          <w:tcPr>
            <w:tcW w:w="3936" w:type="dxa"/>
            <w:gridSpan w:val="4"/>
            <w:vMerge w:val="restart"/>
            <w:vAlign w:val="center"/>
          </w:tcPr>
          <w:p w:rsidR="00855922" w:rsidRPr="00B44ED9" w:rsidRDefault="00855922" w:rsidP="00A16F0F">
            <w:pPr>
              <w:spacing w:after="0" w:line="240" w:lineRule="auto"/>
              <w:rPr>
                <w:b/>
                <w:bCs/>
                <w:szCs w:val="24"/>
              </w:rPr>
            </w:pPr>
            <w:r w:rsidRPr="00B44ED9">
              <w:rPr>
                <w:b/>
                <w:bCs/>
                <w:szCs w:val="24"/>
              </w:rPr>
              <w:t>Experience of lung cancer (T0)</w:t>
            </w:r>
          </w:p>
        </w:tc>
        <w:tc>
          <w:tcPr>
            <w:tcW w:w="850" w:type="dxa"/>
            <w:tcBorders>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No</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462 (61)</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24 (59)</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453 (58)</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26 (54)</w:t>
            </w:r>
          </w:p>
        </w:tc>
        <w:tc>
          <w:tcPr>
            <w:tcW w:w="1843" w:type="dxa"/>
            <w:vMerge w:val="restart"/>
            <w:vAlign w:val="center"/>
          </w:tcPr>
          <w:p w:rsidR="00855922" w:rsidRPr="00B44ED9" w:rsidRDefault="00855922" w:rsidP="00A16F0F">
            <w:pPr>
              <w:spacing w:after="0" w:line="240" w:lineRule="auto"/>
              <w:jc w:val="center"/>
              <w:rPr>
                <w:szCs w:val="24"/>
                <w:highlight w:val="yellow"/>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2.0 (.57)</w:t>
            </w:r>
          </w:p>
        </w:tc>
      </w:tr>
      <w:tr w:rsidR="00855922" w:rsidRPr="00B44ED9" w:rsidTr="00A16F0F">
        <w:tc>
          <w:tcPr>
            <w:tcW w:w="3936" w:type="dxa"/>
            <w:gridSpan w:val="4"/>
            <w:vMerge/>
            <w:vAlign w:val="center"/>
          </w:tcPr>
          <w:p w:rsidR="00855922" w:rsidRPr="00B44ED9" w:rsidRDefault="00855922" w:rsidP="00A16F0F">
            <w:pPr>
              <w:spacing w:after="0" w:line="240" w:lineRule="auto"/>
              <w:rPr>
                <w:b/>
                <w:szCs w:val="24"/>
              </w:rPr>
            </w:pPr>
          </w:p>
        </w:tc>
        <w:tc>
          <w:tcPr>
            <w:tcW w:w="850" w:type="dxa"/>
            <w:tcBorders>
              <w:top w:val="single" w:sz="4" w:space="0" w:color="808080"/>
            </w:tcBorders>
            <w:vAlign w:val="center"/>
          </w:tcPr>
          <w:p w:rsidR="00855922" w:rsidRPr="00B44ED9" w:rsidRDefault="00855922" w:rsidP="00A16F0F">
            <w:pPr>
              <w:spacing w:after="0" w:line="240" w:lineRule="auto"/>
              <w:rPr>
                <w:szCs w:val="24"/>
              </w:rPr>
            </w:pPr>
            <w:r w:rsidRPr="00B44ED9">
              <w:rPr>
                <w:szCs w:val="24"/>
              </w:rPr>
              <w:t>Yes</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299 (39)</w:t>
            </w:r>
          </w:p>
        </w:tc>
        <w:tc>
          <w:tcPr>
            <w:tcW w:w="2126"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17 (42)</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333 (42)</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22 (46)</w:t>
            </w:r>
          </w:p>
        </w:tc>
        <w:tc>
          <w:tcPr>
            <w:tcW w:w="1843" w:type="dxa"/>
            <w:vMerge/>
            <w:vAlign w:val="center"/>
          </w:tcPr>
          <w:p w:rsidR="00855922" w:rsidRPr="00B44ED9" w:rsidRDefault="00855922" w:rsidP="00A16F0F">
            <w:pPr>
              <w:spacing w:after="0" w:line="240" w:lineRule="auto"/>
              <w:jc w:val="center"/>
              <w:rPr>
                <w:color w:val="FF0000"/>
                <w:szCs w:val="24"/>
                <w:highlight w:val="yellow"/>
              </w:rPr>
            </w:pPr>
          </w:p>
        </w:tc>
      </w:tr>
      <w:tr w:rsidR="00855922" w:rsidRPr="00B44ED9" w:rsidTr="00A16F0F">
        <w:tc>
          <w:tcPr>
            <w:tcW w:w="4786" w:type="dxa"/>
            <w:gridSpan w:val="5"/>
            <w:vAlign w:val="center"/>
          </w:tcPr>
          <w:p w:rsidR="00855922" w:rsidRPr="00B44ED9" w:rsidRDefault="00855922" w:rsidP="00A16F0F">
            <w:pPr>
              <w:spacing w:after="0" w:line="240" w:lineRule="auto"/>
              <w:rPr>
                <w:szCs w:val="24"/>
              </w:rPr>
            </w:pPr>
            <w:r w:rsidRPr="00B44ED9">
              <w:rPr>
                <w:b/>
                <w:bCs/>
                <w:szCs w:val="24"/>
              </w:rPr>
              <w:lastRenderedPageBreak/>
              <w:t xml:space="preserve">Cancer distress (T0) </w:t>
            </w:r>
            <w:r w:rsidRPr="00B44ED9">
              <w:rPr>
                <w:rFonts w:eastAsia="Times New Roman"/>
                <w:b/>
                <w:szCs w:val="24"/>
                <w:vertAlign w:val="superscript"/>
              </w:rPr>
              <w:t>+</w:t>
            </w:r>
          </w:p>
        </w:tc>
        <w:tc>
          <w:tcPr>
            <w:tcW w:w="1843" w:type="dxa"/>
          </w:tcPr>
          <w:p w:rsidR="00855922" w:rsidRPr="00B44ED9" w:rsidRDefault="00855922" w:rsidP="00A16F0F">
            <w:pPr>
              <w:spacing w:after="0" w:line="240" w:lineRule="auto"/>
              <w:jc w:val="center"/>
              <w:rPr>
                <w:szCs w:val="24"/>
              </w:rPr>
            </w:pPr>
            <w:r w:rsidRPr="00B44ED9">
              <w:rPr>
                <w:szCs w:val="24"/>
              </w:rPr>
              <w:t>2.17 (0.28)</w:t>
            </w:r>
          </w:p>
          <w:p w:rsidR="00855922" w:rsidRPr="00B44ED9" w:rsidRDefault="00855922" w:rsidP="00A16F0F">
            <w:pPr>
              <w:spacing w:after="0" w:line="240" w:lineRule="auto"/>
              <w:jc w:val="center"/>
              <w:rPr>
                <w:i/>
                <w:szCs w:val="24"/>
              </w:rPr>
            </w:pPr>
            <w:r w:rsidRPr="00B44ED9">
              <w:rPr>
                <w:i/>
                <w:szCs w:val="24"/>
              </w:rPr>
              <w:t>8.73</w:t>
            </w:r>
          </w:p>
        </w:tc>
        <w:tc>
          <w:tcPr>
            <w:tcW w:w="2126" w:type="dxa"/>
          </w:tcPr>
          <w:p w:rsidR="00855922" w:rsidRPr="00B44ED9" w:rsidRDefault="00855922" w:rsidP="00A16F0F">
            <w:pPr>
              <w:spacing w:after="0" w:line="240" w:lineRule="auto"/>
              <w:jc w:val="center"/>
              <w:rPr>
                <w:szCs w:val="24"/>
              </w:rPr>
            </w:pPr>
            <w:r w:rsidRPr="00B44ED9">
              <w:rPr>
                <w:szCs w:val="24"/>
              </w:rPr>
              <w:t>2.19 (0.29)</w:t>
            </w:r>
          </w:p>
          <w:p w:rsidR="00855922" w:rsidRPr="00B44ED9" w:rsidRDefault="00855922" w:rsidP="00A16F0F">
            <w:pPr>
              <w:spacing w:after="0" w:line="240" w:lineRule="auto"/>
              <w:jc w:val="center"/>
              <w:rPr>
                <w:i/>
                <w:szCs w:val="24"/>
              </w:rPr>
            </w:pPr>
            <w:r w:rsidRPr="00B44ED9">
              <w:rPr>
                <w:i/>
                <w:szCs w:val="24"/>
              </w:rPr>
              <w:t>8.93</w:t>
            </w:r>
          </w:p>
        </w:tc>
        <w:tc>
          <w:tcPr>
            <w:tcW w:w="1843" w:type="dxa"/>
          </w:tcPr>
          <w:p w:rsidR="00855922" w:rsidRPr="00B44ED9" w:rsidRDefault="00855922" w:rsidP="00A16F0F">
            <w:pPr>
              <w:spacing w:after="0" w:line="240" w:lineRule="auto"/>
              <w:jc w:val="center"/>
              <w:rPr>
                <w:szCs w:val="24"/>
              </w:rPr>
            </w:pPr>
            <w:r w:rsidRPr="00B44ED9">
              <w:rPr>
                <w:szCs w:val="24"/>
              </w:rPr>
              <w:t>2.16 (0.29)</w:t>
            </w:r>
          </w:p>
          <w:p w:rsidR="00855922" w:rsidRPr="00B44ED9" w:rsidRDefault="00855922" w:rsidP="00A16F0F">
            <w:pPr>
              <w:spacing w:after="0" w:line="240" w:lineRule="auto"/>
              <w:jc w:val="center"/>
              <w:rPr>
                <w:i/>
                <w:szCs w:val="24"/>
              </w:rPr>
            </w:pPr>
            <w:r w:rsidRPr="00B44ED9">
              <w:rPr>
                <w:i/>
                <w:szCs w:val="24"/>
              </w:rPr>
              <w:t>8.66</w:t>
            </w:r>
          </w:p>
        </w:tc>
        <w:tc>
          <w:tcPr>
            <w:tcW w:w="1843" w:type="dxa"/>
          </w:tcPr>
          <w:p w:rsidR="00855922" w:rsidRPr="00B44ED9" w:rsidRDefault="00855922" w:rsidP="00A16F0F">
            <w:pPr>
              <w:spacing w:after="0" w:line="240" w:lineRule="auto"/>
              <w:jc w:val="center"/>
              <w:rPr>
                <w:szCs w:val="24"/>
              </w:rPr>
            </w:pPr>
            <w:r w:rsidRPr="00B44ED9">
              <w:rPr>
                <w:szCs w:val="24"/>
              </w:rPr>
              <w:t>2.17 (0.32)</w:t>
            </w:r>
          </w:p>
          <w:p w:rsidR="00855922" w:rsidRPr="00B44ED9" w:rsidRDefault="00855922" w:rsidP="00A16F0F">
            <w:pPr>
              <w:spacing w:after="0" w:line="240" w:lineRule="auto"/>
              <w:jc w:val="center"/>
              <w:rPr>
                <w:i/>
                <w:szCs w:val="24"/>
              </w:rPr>
            </w:pPr>
            <w:r w:rsidRPr="00B44ED9">
              <w:rPr>
                <w:i/>
                <w:szCs w:val="24"/>
              </w:rPr>
              <w:t>8.80</w:t>
            </w:r>
          </w:p>
        </w:tc>
        <w:tc>
          <w:tcPr>
            <w:tcW w:w="1843" w:type="dxa"/>
            <w:vAlign w:val="center"/>
          </w:tcPr>
          <w:p w:rsidR="00855922" w:rsidRPr="00B44ED9" w:rsidRDefault="00855922" w:rsidP="00A16F0F">
            <w:pPr>
              <w:spacing w:after="0" w:line="240" w:lineRule="auto"/>
              <w:jc w:val="center"/>
              <w:rPr>
                <w:szCs w:val="24"/>
                <w:highlight w:val="yellow"/>
              </w:rPr>
            </w:pPr>
            <w:r w:rsidRPr="00B44ED9">
              <w:rPr>
                <w:szCs w:val="24"/>
              </w:rPr>
              <w:t>F</w:t>
            </w:r>
            <w:r w:rsidRPr="00B44ED9">
              <w:rPr>
                <w:szCs w:val="24"/>
                <w:vertAlign w:val="subscript"/>
              </w:rPr>
              <w:t>(3,1632)</w:t>
            </w:r>
            <w:r w:rsidRPr="00B44ED9">
              <w:rPr>
                <w:szCs w:val="24"/>
              </w:rPr>
              <w:t xml:space="preserve"> = 0.2 (.88)</w:t>
            </w:r>
          </w:p>
        </w:tc>
      </w:tr>
      <w:tr w:rsidR="00855922" w:rsidRPr="00B44ED9" w:rsidTr="00A16F0F">
        <w:trPr>
          <w:trHeight w:val="353"/>
        </w:trPr>
        <w:tc>
          <w:tcPr>
            <w:tcW w:w="4786" w:type="dxa"/>
            <w:gridSpan w:val="5"/>
            <w:vAlign w:val="center"/>
          </w:tcPr>
          <w:p w:rsidR="00855922" w:rsidRPr="00B44ED9" w:rsidRDefault="00855922" w:rsidP="00A16F0F">
            <w:pPr>
              <w:spacing w:after="0" w:line="240" w:lineRule="auto"/>
              <w:rPr>
                <w:szCs w:val="24"/>
              </w:rPr>
            </w:pPr>
            <w:r w:rsidRPr="00B44ED9">
              <w:rPr>
                <w:b/>
                <w:bCs/>
                <w:szCs w:val="24"/>
              </w:rPr>
              <w:t xml:space="preserve">Anxiety (T0) </w:t>
            </w:r>
            <w:r w:rsidRPr="00B44ED9">
              <w:rPr>
                <w:rFonts w:eastAsia="Times New Roman"/>
                <w:b/>
                <w:szCs w:val="24"/>
                <w:vertAlign w:val="superscript"/>
              </w:rPr>
              <w:t>+</w:t>
            </w:r>
          </w:p>
        </w:tc>
        <w:tc>
          <w:tcPr>
            <w:tcW w:w="1843" w:type="dxa"/>
            <w:vAlign w:val="center"/>
          </w:tcPr>
          <w:p w:rsidR="00855922" w:rsidRPr="00B44ED9" w:rsidRDefault="00855922" w:rsidP="00A16F0F">
            <w:pPr>
              <w:spacing w:after="0" w:line="240" w:lineRule="auto"/>
              <w:jc w:val="center"/>
              <w:rPr>
                <w:szCs w:val="24"/>
              </w:rPr>
            </w:pPr>
            <w:r w:rsidRPr="00B44ED9">
              <w:rPr>
                <w:szCs w:val="24"/>
              </w:rPr>
              <w:t>1.55 (0.68)</w:t>
            </w:r>
          </w:p>
          <w:p w:rsidR="00855922" w:rsidRPr="00B44ED9" w:rsidRDefault="00855922" w:rsidP="00A16F0F">
            <w:pPr>
              <w:spacing w:after="0" w:line="240" w:lineRule="auto"/>
              <w:jc w:val="center"/>
              <w:rPr>
                <w:i/>
                <w:szCs w:val="24"/>
                <w:highlight w:val="yellow"/>
              </w:rPr>
            </w:pPr>
            <w:r w:rsidRPr="00B44ED9">
              <w:rPr>
                <w:i/>
                <w:szCs w:val="24"/>
              </w:rPr>
              <w:t>3.69</w:t>
            </w:r>
          </w:p>
        </w:tc>
        <w:tc>
          <w:tcPr>
            <w:tcW w:w="2126" w:type="dxa"/>
            <w:vAlign w:val="center"/>
          </w:tcPr>
          <w:p w:rsidR="00855922" w:rsidRPr="00B44ED9" w:rsidRDefault="00855922" w:rsidP="00A16F0F">
            <w:pPr>
              <w:spacing w:after="0" w:line="240" w:lineRule="auto"/>
              <w:jc w:val="center"/>
              <w:rPr>
                <w:szCs w:val="24"/>
              </w:rPr>
            </w:pPr>
            <w:r w:rsidRPr="00B44ED9">
              <w:rPr>
                <w:szCs w:val="24"/>
              </w:rPr>
              <w:t>1.43 (0.70)</w:t>
            </w:r>
          </w:p>
          <w:p w:rsidR="00855922" w:rsidRPr="00B44ED9" w:rsidRDefault="00855922" w:rsidP="00A16F0F">
            <w:pPr>
              <w:spacing w:after="0" w:line="240" w:lineRule="auto"/>
              <w:jc w:val="center"/>
              <w:rPr>
                <w:i/>
                <w:szCs w:val="24"/>
                <w:highlight w:val="yellow"/>
              </w:rPr>
            </w:pPr>
            <w:r w:rsidRPr="00B44ED9">
              <w:rPr>
                <w:i/>
                <w:szCs w:val="24"/>
              </w:rPr>
              <w:t>3.19</w:t>
            </w:r>
          </w:p>
        </w:tc>
        <w:tc>
          <w:tcPr>
            <w:tcW w:w="1843" w:type="dxa"/>
            <w:vAlign w:val="center"/>
          </w:tcPr>
          <w:p w:rsidR="00855922" w:rsidRPr="00B44ED9" w:rsidRDefault="00855922" w:rsidP="00A16F0F">
            <w:pPr>
              <w:spacing w:after="0" w:line="240" w:lineRule="auto"/>
              <w:jc w:val="center"/>
              <w:rPr>
                <w:szCs w:val="24"/>
              </w:rPr>
            </w:pPr>
            <w:r w:rsidRPr="00B44ED9">
              <w:rPr>
                <w:szCs w:val="24"/>
              </w:rPr>
              <w:t>1.53 (0.73)</w:t>
            </w:r>
          </w:p>
          <w:p w:rsidR="00855922" w:rsidRPr="00B44ED9" w:rsidRDefault="00855922" w:rsidP="00A16F0F">
            <w:pPr>
              <w:spacing w:after="0" w:line="240" w:lineRule="auto"/>
              <w:jc w:val="center"/>
              <w:rPr>
                <w:i/>
                <w:szCs w:val="24"/>
                <w:highlight w:val="yellow"/>
              </w:rPr>
            </w:pPr>
            <w:r w:rsidRPr="00B44ED9">
              <w:rPr>
                <w:i/>
                <w:szCs w:val="24"/>
              </w:rPr>
              <w:t>3.61</w:t>
            </w:r>
          </w:p>
        </w:tc>
        <w:tc>
          <w:tcPr>
            <w:tcW w:w="1843" w:type="dxa"/>
            <w:vAlign w:val="center"/>
          </w:tcPr>
          <w:p w:rsidR="00855922" w:rsidRPr="00B44ED9" w:rsidRDefault="00855922" w:rsidP="00A16F0F">
            <w:pPr>
              <w:spacing w:after="0" w:line="240" w:lineRule="auto"/>
              <w:jc w:val="center"/>
              <w:rPr>
                <w:szCs w:val="24"/>
              </w:rPr>
            </w:pPr>
            <w:r w:rsidRPr="00B44ED9">
              <w:rPr>
                <w:szCs w:val="24"/>
              </w:rPr>
              <w:t>1.49 (0.72)</w:t>
            </w:r>
          </w:p>
          <w:p w:rsidR="00855922" w:rsidRPr="00B44ED9" w:rsidRDefault="00855922" w:rsidP="00A16F0F">
            <w:pPr>
              <w:spacing w:after="0" w:line="240" w:lineRule="auto"/>
              <w:jc w:val="center"/>
              <w:rPr>
                <w:i/>
                <w:szCs w:val="24"/>
                <w:highlight w:val="yellow"/>
              </w:rPr>
            </w:pPr>
            <w:r w:rsidRPr="00B44ED9">
              <w:rPr>
                <w:i/>
                <w:szCs w:val="24"/>
              </w:rPr>
              <w:t>3.44</w:t>
            </w:r>
          </w:p>
        </w:tc>
        <w:tc>
          <w:tcPr>
            <w:tcW w:w="1843" w:type="dxa"/>
            <w:vAlign w:val="center"/>
          </w:tcPr>
          <w:p w:rsidR="00855922" w:rsidRPr="00B44ED9" w:rsidRDefault="00855922" w:rsidP="00A16F0F">
            <w:pPr>
              <w:spacing w:after="0" w:line="240" w:lineRule="auto"/>
              <w:jc w:val="center"/>
              <w:rPr>
                <w:szCs w:val="24"/>
                <w:highlight w:val="yellow"/>
              </w:rPr>
            </w:pPr>
            <w:r w:rsidRPr="00B44ED9">
              <w:rPr>
                <w:szCs w:val="24"/>
              </w:rPr>
              <w:t>F</w:t>
            </w:r>
            <w:r w:rsidRPr="00B44ED9">
              <w:rPr>
                <w:szCs w:val="24"/>
                <w:vertAlign w:val="subscript"/>
              </w:rPr>
              <w:t>(3, 1634)</w:t>
            </w:r>
            <w:r w:rsidRPr="00B44ED9">
              <w:rPr>
                <w:szCs w:val="24"/>
              </w:rPr>
              <w:t xml:space="preserve"> = 0.4 (.73)</w:t>
            </w:r>
          </w:p>
        </w:tc>
      </w:tr>
      <w:tr w:rsidR="00855922" w:rsidRPr="00B44ED9" w:rsidTr="00A16F0F">
        <w:tc>
          <w:tcPr>
            <w:tcW w:w="4786" w:type="dxa"/>
            <w:gridSpan w:val="5"/>
            <w:vAlign w:val="center"/>
          </w:tcPr>
          <w:p w:rsidR="00855922" w:rsidRPr="00B44ED9" w:rsidRDefault="00855922" w:rsidP="00A16F0F">
            <w:pPr>
              <w:spacing w:after="0" w:line="240" w:lineRule="auto"/>
              <w:rPr>
                <w:szCs w:val="24"/>
              </w:rPr>
            </w:pPr>
            <w:r w:rsidRPr="00B44ED9">
              <w:rPr>
                <w:b/>
                <w:bCs/>
                <w:szCs w:val="24"/>
              </w:rPr>
              <w:t xml:space="preserve">Depression (T0) </w:t>
            </w:r>
            <w:r w:rsidRPr="00B44ED9">
              <w:rPr>
                <w:rFonts w:eastAsia="Times New Roman"/>
                <w:b/>
                <w:szCs w:val="24"/>
                <w:vertAlign w:val="superscript"/>
              </w:rPr>
              <w:t>+</w:t>
            </w:r>
          </w:p>
        </w:tc>
        <w:tc>
          <w:tcPr>
            <w:tcW w:w="1843" w:type="dxa"/>
            <w:tcBorders>
              <w:bottom w:val="single" w:sz="4" w:space="0" w:color="auto"/>
            </w:tcBorders>
          </w:tcPr>
          <w:p w:rsidR="00855922" w:rsidRPr="00B44ED9" w:rsidRDefault="00855922" w:rsidP="00A16F0F">
            <w:pPr>
              <w:spacing w:after="0" w:line="240" w:lineRule="auto"/>
              <w:jc w:val="center"/>
              <w:rPr>
                <w:szCs w:val="24"/>
              </w:rPr>
            </w:pPr>
            <w:r w:rsidRPr="00B44ED9">
              <w:rPr>
                <w:szCs w:val="24"/>
              </w:rPr>
              <w:t>1.29 (0.66)</w:t>
            </w:r>
          </w:p>
          <w:p w:rsidR="00855922" w:rsidRPr="00B44ED9" w:rsidRDefault="00855922" w:rsidP="00A16F0F">
            <w:pPr>
              <w:spacing w:after="0" w:line="240" w:lineRule="auto"/>
              <w:jc w:val="center"/>
              <w:rPr>
                <w:i/>
                <w:szCs w:val="24"/>
                <w:highlight w:val="yellow"/>
              </w:rPr>
            </w:pPr>
            <w:r w:rsidRPr="00B44ED9">
              <w:rPr>
                <w:i/>
                <w:szCs w:val="24"/>
              </w:rPr>
              <w:t>2.63</w:t>
            </w:r>
          </w:p>
        </w:tc>
        <w:tc>
          <w:tcPr>
            <w:tcW w:w="2126" w:type="dxa"/>
            <w:tcBorders>
              <w:bottom w:val="single" w:sz="4" w:space="0" w:color="auto"/>
            </w:tcBorders>
          </w:tcPr>
          <w:p w:rsidR="00855922" w:rsidRPr="00B44ED9" w:rsidRDefault="00855922" w:rsidP="00A16F0F">
            <w:pPr>
              <w:spacing w:after="0" w:line="240" w:lineRule="auto"/>
              <w:jc w:val="center"/>
              <w:rPr>
                <w:szCs w:val="24"/>
              </w:rPr>
            </w:pPr>
            <w:r w:rsidRPr="00B44ED9">
              <w:rPr>
                <w:szCs w:val="24"/>
              </w:rPr>
              <w:t>1. 19 (0.65)</w:t>
            </w:r>
          </w:p>
          <w:p w:rsidR="00855922" w:rsidRPr="00B44ED9" w:rsidRDefault="00855922" w:rsidP="00A16F0F">
            <w:pPr>
              <w:spacing w:after="0" w:line="240" w:lineRule="auto"/>
              <w:jc w:val="center"/>
              <w:rPr>
                <w:i/>
                <w:szCs w:val="24"/>
                <w:highlight w:val="yellow"/>
              </w:rPr>
            </w:pPr>
            <w:r w:rsidRPr="00B44ED9">
              <w:rPr>
                <w:i/>
                <w:szCs w:val="24"/>
              </w:rPr>
              <w:t>2.28</w:t>
            </w:r>
          </w:p>
        </w:tc>
        <w:tc>
          <w:tcPr>
            <w:tcW w:w="1843" w:type="dxa"/>
            <w:tcBorders>
              <w:bottom w:val="single" w:sz="4" w:space="0" w:color="auto"/>
            </w:tcBorders>
          </w:tcPr>
          <w:p w:rsidR="00855922" w:rsidRPr="00B44ED9" w:rsidRDefault="00855922" w:rsidP="00A16F0F">
            <w:pPr>
              <w:spacing w:after="0" w:line="240" w:lineRule="auto"/>
              <w:jc w:val="center"/>
              <w:rPr>
                <w:szCs w:val="24"/>
              </w:rPr>
            </w:pPr>
            <w:r w:rsidRPr="00B44ED9">
              <w:rPr>
                <w:szCs w:val="24"/>
              </w:rPr>
              <w:t>1.28 (0.70)</w:t>
            </w:r>
          </w:p>
          <w:p w:rsidR="00855922" w:rsidRPr="00B44ED9" w:rsidRDefault="00855922" w:rsidP="00A16F0F">
            <w:pPr>
              <w:spacing w:after="0" w:line="240" w:lineRule="auto"/>
              <w:jc w:val="center"/>
              <w:rPr>
                <w:i/>
                <w:szCs w:val="24"/>
                <w:highlight w:val="yellow"/>
              </w:rPr>
            </w:pPr>
            <w:r w:rsidRPr="00B44ED9">
              <w:rPr>
                <w:i/>
                <w:szCs w:val="24"/>
              </w:rPr>
              <w:t>2.59</w:t>
            </w:r>
          </w:p>
        </w:tc>
        <w:tc>
          <w:tcPr>
            <w:tcW w:w="1843" w:type="dxa"/>
            <w:tcBorders>
              <w:bottom w:val="single" w:sz="4" w:space="0" w:color="auto"/>
            </w:tcBorders>
          </w:tcPr>
          <w:p w:rsidR="00855922" w:rsidRPr="00B44ED9" w:rsidRDefault="00855922" w:rsidP="00A16F0F">
            <w:pPr>
              <w:spacing w:after="0" w:line="240" w:lineRule="auto"/>
              <w:jc w:val="center"/>
              <w:rPr>
                <w:szCs w:val="24"/>
              </w:rPr>
            </w:pPr>
            <w:r w:rsidRPr="00B44ED9">
              <w:rPr>
                <w:szCs w:val="24"/>
              </w:rPr>
              <w:t>1.10 (0.70)</w:t>
            </w:r>
          </w:p>
          <w:p w:rsidR="00855922" w:rsidRPr="00B44ED9" w:rsidRDefault="00855922" w:rsidP="00A16F0F">
            <w:pPr>
              <w:spacing w:after="0" w:line="240" w:lineRule="auto"/>
              <w:jc w:val="center"/>
              <w:rPr>
                <w:i/>
                <w:szCs w:val="24"/>
                <w:highlight w:val="yellow"/>
              </w:rPr>
            </w:pPr>
            <w:r w:rsidRPr="00B44ED9">
              <w:rPr>
                <w:i/>
                <w:szCs w:val="24"/>
              </w:rPr>
              <w:t>2.01</w:t>
            </w:r>
          </w:p>
        </w:tc>
        <w:tc>
          <w:tcPr>
            <w:tcW w:w="1843" w:type="dxa"/>
            <w:tcBorders>
              <w:bottom w:val="single" w:sz="4" w:space="0" w:color="auto"/>
            </w:tcBorders>
            <w:vAlign w:val="center"/>
          </w:tcPr>
          <w:p w:rsidR="00855922" w:rsidRPr="00B44ED9" w:rsidRDefault="00855922" w:rsidP="00A16F0F">
            <w:pPr>
              <w:spacing w:after="0" w:line="240" w:lineRule="auto"/>
              <w:jc w:val="center"/>
              <w:rPr>
                <w:szCs w:val="24"/>
                <w:highlight w:val="yellow"/>
              </w:rPr>
            </w:pPr>
            <w:r w:rsidRPr="00B44ED9">
              <w:rPr>
                <w:szCs w:val="24"/>
              </w:rPr>
              <w:t>F</w:t>
            </w:r>
            <w:r w:rsidRPr="00B44ED9">
              <w:rPr>
                <w:szCs w:val="24"/>
                <w:vertAlign w:val="subscript"/>
              </w:rPr>
              <w:t>(3,1634)</w:t>
            </w:r>
            <w:r w:rsidRPr="00B44ED9">
              <w:rPr>
                <w:szCs w:val="24"/>
              </w:rPr>
              <w:t xml:space="preserve"> = 1.3 (.26)</w:t>
            </w:r>
          </w:p>
        </w:tc>
      </w:tr>
      <w:tr w:rsidR="00855922" w:rsidRPr="00B44ED9" w:rsidTr="00A16F0F">
        <w:trPr>
          <w:trHeight w:val="276"/>
        </w:trPr>
        <w:tc>
          <w:tcPr>
            <w:tcW w:w="2660" w:type="dxa"/>
            <w:gridSpan w:val="3"/>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Decision satisfaction (T0) </w:t>
            </w:r>
          </w:p>
        </w:tc>
        <w:tc>
          <w:tcPr>
            <w:tcW w:w="2126" w:type="dxa"/>
            <w:gridSpan w:val="2"/>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Not very satisfied </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445 (58)</w:t>
            </w:r>
          </w:p>
        </w:tc>
        <w:tc>
          <w:tcPr>
            <w:tcW w:w="2126"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26 (63)</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489 (62)</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31 (65)</w:t>
            </w:r>
          </w:p>
        </w:tc>
        <w:tc>
          <w:tcPr>
            <w:tcW w:w="1843" w:type="dxa"/>
            <w:vMerge w:val="restart"/>
            <w:vAlign w:val="center"/>
          </w:tcPr>
          <w:p w:rsidR="00855922" w:rsidRPr="00B44ED9" w:rsidRDefault="00855922" w:rsidP="00A16F0F">
            <w:pPr>
              <w:spacing w:after="0" w:line="240" w:lineRule="auto"/>
              <w:jc w:val="center"/>
              <w:rPr>
                <w:szCs w:val="24"/>
                <w:highlight w:val="yellow"/>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2.8 (.43)</w:t>
            </w:r>
          </w:p>
        </w:tc>
      </w:tr>
      <w:tr w:rsidR="00855922" w:rsidRPr="00B44ED9" w:rsidTr="00A16F0F">
        <w:trPr>
          <w:trHeight w:val="310"/>
        </w:trPr>
        <w:tc>
          <w:tcPr>
            <w:tcW w:w="2660" w:type="dxa"/>
            <w:gridSpan w:val="3"/>
            <w:vMerge/>
            <w:vAlign w:val="center"/>
          </w:tcPr>
          <w:p w:rsidR="00855922" w:rsidRPr="00B44ED9" w:rsidRDefault="00855922" w:rsidP="00A16F0F">
            <w:pPr>
              <w:spacing w:after="0" w:line="240" w:lineRule="auto"/>
              <w:jc w:val="right"/>
              <w:rPr>
                <w:b/>
                <w:bCs/>
                <w:szCs w:val="24"/>
              </w:rPr>
            </w:pPr>
          </w:p>
        </w:tc>
        <w:tc>
          <w:tcPr>
            <w:tcW w:w="2126" w:type="dxa"/>
            <w:gridSpan w:val="2"/>
            <w:tcBorders>
              <w:top w:val="single" w:sz="4" w:space="0" w:color="808080"/>
              <w:bottom w:val="single" w:sz="4" w:space="0" w:color="auto"/>
            </w:tcBorders>
            <w:vAlign w:val="center"/>
          </w:tcPr>
          <w:p w:rsidR="00855922" w:rsidRPr="00B44ED9" w:rsidRDefault="00855922" w:rsidP="00A16F0F">
            <w:pPr>
              <w:spacing w:after="0" w:line="240" w:lineRule="auto"/>
              <w:rPr>
                <w:szCs w:val="24"/>
              </w:rPr>
            </w:pPr>
            <w:r w:rsidRPr="00B44ED9">
              <w:rPr>
                <w:szCs w:val="24"/>
              </w:rPr>
              <w:t>Very satisfied</w:t>
            </w:r>
          </w:p>
        </w:tc>
        <w:tc>
          <w:tcPr>
            <w:tcW w:w="1843"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317 (42)</w:t>
            </w:r>
          </w:p>
        </w:tc>
        <w:tc>
          <w:tcPr>
            <w:tcW w:w="2126" w:type="dxa"/>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15 (37)</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298 (38)</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17 (35)</w:t>
            </w:r>
          </w:p>
        </w:tc>
        <w:tc>
          <w:tcPr>
            <w:tcW w:w="1843" w:type="dxa"/>
            <w:vMerge/>
            <w:vAlign w:val="center"/>
          </w:tcPr>
          <w:p w:rsidR="00855922" w:rsidRPr="00B44ED9" w:rsidRDefault="00855922" w:rsidP="00A16F0F">
            <w:pPr>
              <w:spacing w:after="0" w:line="240" w:lineRule="auto"/>
              <w:jc w:val="center"/>
              <w:rPr>
                <w:szCs w:val="24"/>
              </w:rPr>
            </w:pPr>
          </w:p>
        </w:tc>
      </w:tr>
    </w:tbl>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bCs/>
          <w:szCs w:val="24"/>
        </w:rPr>
        <w:t>‡Ns vary within each cell due to missing data. Percentages are calculated based on available data.</w:t>
      </w:r>
    </w:p>
    <w:p w:rsidR="00855922" w:rsidRPr="00B44ED9" w:rsidRDefault="00855922" w:rsidP="00855922">
      <w:pPr>
        <w:overflowPunct w:val="0"/>
        <w:autoSpaceDE w:val="0"/>
        <w:autoSpaceDN w:val="0"/>
        <w:adjustRightInd w:val="0"/>
        <w:spacing w:after="0" w:line="240" w:lineRule="auto"/>
        <w:textAlignment w:val="baseline"/>
        <w:rPr>
          <w:szCs w:val="24"/>
        </w:rPr>
      </w:pPr>
      <w:r w:rsidRPr="00B44ED9">
        <w:rPr>
          <w:szCs w:val="24"/>
        </w:rPr>
        <w:t xml:space="preserve">*not married/cohabiting = single, widowed, divorced/separated. </w:t>
      </w:r>
    </w:p>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855922" w:rsidRPr="00B44ED9" w:rsidRDefault="00855922" w:rsidP="00855922">
      <w:pPr>
        <w:spacing w:after="0" w:line="240" w:lineRule="auto"/>
        <w:rPr>
          <w:szCs w:val="24"/>
        </w:rPr>
      </w:pPr>
      <w:r w:rsidRPr="00B44ED9">
        <w:rPr>
          <w:bCs/>
          <w:szCs w:val="24"/>
        </w:rPr>
        <w:t>^Note missing data for education</w:t>
      </w:r>
    </w:p>
    <w:p w:rsidR="00855922" w:rsidRPr="00B44ED9" w:rsidRDefault="00855922" w:rsidP="00855922">
      <w:pPr>
        <w:spacing w:line="360" w:lineRule="auto"/>
        <w:rPr>
          <w:b/>
          <w:szCs w:val="24"/>
          <w:lang w:eastAsia="en-GB"/>
        </w:rPr>
        <w:sectPr w:rsidR="00855922" w:rsidRPr="00B44ED9" w:rsidSect="009B35CA">
          <w:pgSz w:w="16838" w:h="11906" w:orient="landscape"/>
          <w:pgMar w:top="1440" w:right="1440" w:bottom="1440" w:left="1440" w:header="709" w:footer="709" w:gutter="0"/>
          <w:cols w:space="708"/>
          <w:docGrid w:linePitch="360"/>
        </w:sectPr>
      </w:pPr>
    </w:p>
    <w:p w:rsidR="00855922" w:rsidRPr="00B44ED9" w:rsidRDefault="00855922" w:rsidP="00855922">
      <w:pPr>
        <w:spacing w:line="360" w:lineRule="auto"/>
        <w:rPr>
          <w:b/>
          <w:szCs w:val="24"/>
        </w:rPr>
      </w:pPr>
      <w:r w:rsidRPr="00B44ED9">
        <w:rPr>
          <w:b/>
          <w:szCs w:val="24"/>
        </w:rPr>
        <w:lastRenderedPageBreak/>
        <w:t xml:space="preserve">Table </w:t>
      </w:r>
      <w:r w:rsidR="00B07D9D">
        <w:rPr>
          <w:b/>
          <w:szCs w:val="24"/>
        </w:rPr>
        <w:t>36</w:t>
      </w:r>
      <w:r w:rsidRPr="00B44ED9">
        <w:rPr>
          <w:b/>
          <w:szCs w:val="24"/>
        </w:rPr>
        <w:t xml:space="preserve">: T2 sample characteristics by trial allocation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25"/>
        <w:gridCol w:w="267"/>
        <w:gridCol w:w="459"/>
        <w:gridCol w:w="1276"/>
        <w:gridCol w:w="1842"/>
        <w:gridCol w:w="1843"/>
        <w:gridCol w:w="1843"/>
      </w:tblGrid>
      <w:tr w:rsidR="00855922" w:rsidRPr="00B44ED9" w:rsidTr="00A16F0F">
        <w:tc>
          <w:tcPr>
            <w:tcW w:w="4395" w:type="dxa"/>
            <w:gridSpan w:val="5"/>
          </w:tcPr>
          <w:p w:rsidR="00855922" w:rsidRPr="00B44ED9" w:rsidRDefault="00855922" w:rsidP="00A16F0F">
            <w:pPr>
              <w:spacing w:after="0" w:line="240" w:lineRule="auto"/>
              <w:rPr>
                <w:szCs w:val="24"/>
              </w:rPr>
            </w:pPr>
          </w:p>
        </w:tc>
        <w:tc>
          <w:tcPr>
            <w:tcW w:w="1842" w:type="dxa"/>
            <w:vAlign w:val="bottom"/>
          </w:tcPr>
          <w:p w:rsidR="00855922" w:rsidRPr="00B44ED9" w:rsidRDefault="00855922" w:rsidP="00A16F0F">
            <w:pPr>
              <w:autoSpaceDE w:val="0"/>
              <w:autoSpaceDN w:val="0"/>
              <w:adjustRightInd w:val="0"/>
              <w:spacing w:after="0" w:line="240" w:lineRule="auto"/>
              <w:jc w:val="center"/>
              <w:rPr>
                <w:rFonts w:eastAsia="Times New Roman"/>
                <w:szCs w:val="24"/>
              </w:rPr>
            </w:pPr>
            <w:r w:rsidRPr="00B44ED9">
              <w:rPr>
                <w:rFonts w:eastAsia="Times New Roman"/>
                <w:b/>
                <w:szCs w:val="24"/>
              </w:rPr>
              <w:t>Intervention</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 =1553)</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rFonts w:eastAsia="Times New Roman"/>
                <w:szCs w:val="24"/>
              </w:rPr>
            </w:pPr>
            <w:r w:rsidRPr="00B44ED9">
              <w:rPr>
                <w:rFonts w:eastAsia="Arial Unicode MS"/>
                <w:b/>
                <w:bCs/>
                <w:szCs w:val="24"/>
                <w:lang w:eastAsia="en-GB"/>
              </w:rPr>
              <w:t>n (%) or mean (SD)</w:t>
            </w:r>
          </w:p>
        </w:tc>
        <w:tc>
          <w:tcPr>
            <w:tcW w:w="1843" w:type="dxa"/>
            <w:vAlign w:val="bottom"/>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 xml:space="preserve">Control </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 = 1302)</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rFonts w:eastAsia="Times New Roman"/>
                <w:szCs w:val="24"/>
              </w:rPr>
            </w:pPr>
            <w:r w:rsidRPr="00B44ED9">
              <w:rPr>
                <w:rFonts w:eastAsia="Arial Unicode MS"/>
                <w:b/>
                <w:bCs/>
                <w:szCs w:val="24"/>
                <w:lang w:eastAsia="en-GB"/>
              </w:rPr>
              <w:t>n (%) or mean (SD)</w:t>
            </w:r>
          </w:p>
        </w:tc>
        <w:tc>
          <w:tcPr>
            <w:tcW w:w="1843" w:type="dxa"/>
            <w:vAlign w:val="center"/>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 xml:space="preserve">Test statistic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855922" w:rsidRPr="00B44ED9" w:rsidTr="00A16F0F">
        <w:trPr>
          <w:trHeight w:val="297"/>
        </w:trPr>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Site</w:t>
            </w:r>
          </w:p>
        </w:tc>
        <w:tc>
          <w:tcPr>
            <w:tcW w:w="2727" w:type="dxa"/>
            <w:gridSpan w:val="4"/>
            <w:tcBorders>
              <w:bottom w:val="single" w:sz="4" w:space="0" w:color="808080" w:themeColor="background1" w:themeShade="80"/>
            </w:tcBorders>
          </w:tcPr>
          <w:p w:rsidR="00855922" w:rsidRPr="00B44ED9" w:rsidRDefault="00855922" w:rsidP="00A16F0F">
            <w:pPr>
              <w:spacing w:after="0" w:line="240" w:lineRule="auto"/>
              <w:rPr>
                <w:szCs w:val="24"/>
              </w:rPr>
            </w:pPr>
            <w:r w:rsidRPr="00B44ED9">
              <w:rPr>
                <w:szCs w:val="24"/>
              </w:rPr>
              <w:t>Liverpool</w:t>
            </w:r>
          </w:p>
        </w:tc>
        <w:tc>
          <w:tcPr>
            <w:tcW w:w="1842"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735 (47)</w:t>
            </w:r>
          </w:p>
        </w:tc>
        <w:tc>
          <w:tcPr>
            <w:tcW w:w="1843" w:type="dxa"/>
            <w:tcBorders>
              <w:bottom w:val="single" w:sz="4" w:space="0" w:color="808080" w:themeColor="background1" w:themeShade="80"/>
            </w:tcBorders>
          </w:tcPr>
          <w:p w:rsidR="00855922" w:rsidRPr="00B44ED9" w:rsidRDefault="00855922" w:rsidP="00A16F0F">
            <w:pPr>
              <w:spacing w:after="0" w:line="240" w:lineRule="auto"/>
              <w:jc w:val="center"/>
              <w:rPr>
                <w:szCs w:val="24"/>
              </w:rPr>
            </w:pPr>
            <w:r w:rsidRPr="00B44ED9">
              <w:rPr>
                <w:szCs w:val="24"/>
              </w:rPr>
              <w:t>601 (46)</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0.39 (.53)</w:t>
            </w:r>
          </w:p>
        </w:tc>
      </w:tr>
      <w:tr w:rsidR="00855922" w:rsidRPr="00B44ED9" w:rsidTr="00A16F0F">
        <w:trPr>
          <w:trHeight w:val="297"/>
        </w:trPr>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themeColor="background1" w:themeShade="80"/>
              <w:bottom w:val="single" w:sz="4" w:space="0" w:color="808080"/>
            </w:tcBorders>
          </w:tcPr>
          <w:p w:rsidR="00855922" w:rsidRPr="00B44ED9" w:rsidRDefault="00855922" w:rsidP="00A16F0F">
            <w:pPr>
              <w:spacing w:after="0" w:line="240" w:lineRule="auto"/>
              <w:rPr>
                <w:szCs w:val="24"/>
              </w:rPr>
            </w:pPr>
            <w:r w:rsidRPr="00B44ED9">
              <w:rPr>
                <w:szCs w:val="24"/>
              </w:rPr>
              <w:t>Papworth</w:t>
            </w:r>
          </w:p>
        </w:tc>
        <w:tc>
          <w:tcPr>
            <w:tcW w:w="1842"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818 (53)</w:t>
            </w:r>
          </w:p>
        </w:tc>
        <w:tc>
          <w:tcPr>
            <w:tcW w:w="1843" w:type="dxa"/>
            <w:tcBorders>
              <w:top w:val="single" w:sz="4" w:space="0" w:color="808080" w:themeColor="background1" w:themeShade="80"/>
              <w:bottom w:val="single" w:sz="4" w:space="0" w:color="808080"/>
            </w:tcBorders>
          </w:tcPr>
          <w:p w:rsidR="00855922" w:rsidRPr="00B44ED9" w:rsidRDefault="00855922" w:rsidP="00A16F0F">
            <w:pPr>
              <w:spacing w:after="0" w:line="240" w:lineRule="auto"/>
              <w:jc w:val="center"/>
              <w:rPr>
                <w:szCs w:val="24"/>
              </w:rPr>
            </w:pPr>
            <w:r w:rsidRPr="00B44ED9">
              <w:rPr>
                <w:szCs w:val="24"/>
              </w:rPr>
              <w:t>701 (54)</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rPr>
          <w:trHeight w:val="297"/>
        </w:trPr>
        <w:tc>
          <w:tcPr>
            <w:tcW w:w="4395" w:type="dxa"/>
            <w:gridSpan w:val="5"/>
            <w:vAlign w:val="center"/>
          </w:tcPr>
          <w:p w:rsidR="00855922" w:rsidRPr="00B44ED9" w:rsidRDefault="00855922" w:rsidP="00A16F0F">
            <w:pPr>
              <w:spacing w:after="0" w:line="240" w:lineRule="auto"/>
              <w:rPr>
                <w:szCs w:val="24"/>
              </w:rPr>
            </w:pPr>
            <w:r w:rsidRPr="00B44ED9">
              <w:rPr>
                <w:b/>
                <w:bCs/>
                <w:szCs w:val="24"/>
              </w:rPr>
              <w:t>Age</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67.77 (3.98)</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67.82 (3.98)</w:t>
            </w:r>
          </w:p>
        </w:tc>
        <w:tc>
          <w:tcPr>
            <w:tcW w:w="1843" w:type="dxa"/>
            <w:vAlign w:val="center"/>
          </w:tcPr>
          <w:p w:rsidR="00855922" w:rsidRPr="00B44ED9" w:rsidRDefault="00855922" w:rsidP="00A16F0F">
            <w:pPr>
              <w:spacing w:after="0" w:line="240" w:lineRule="auto"/>
              <w:jc w:val="center"/>
              <w:rPr>
                <w:szCs w:val="24"/>
              </w:rPr>
            </w:pPr>
            <w:r w:rsidRPr="00B44ED9">
              <w:rPr>
                <w:szCs w:val="24"/>
              </w:rPr>
              <w:t>t</w:t>
            </w:r>
            <w:r w:rsidRPr="00B44ED9">
              <w:rPr>
                <w:szCs w:val="24"/>
                <w:vertAlign w:val="subscript"/>
              </w:rPr>
              <w:t>(2853)</w:t>
            </w:r>
            <w:r w:rsidRPr="00B44ED9">
              <w:rPr>
                <w:szCs w:val="24"/>
              </w:rPr>
              <w:t xml:space="preserve"> = 0.04 (.77)</w:t>
            </w:r>
          </w:p>
        </w:tc>
      </w:tr>
      <w:tr w:rsidR="00855922" w:rsidRPr="00B44ED9" w:rsidTr="00A16F0F">
        <w:trPr>
          <w:trHeight w:val="297"/>
        </w:trPr>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Gender</w:t>
            </w:r>
          </w:p>
        </w:tc>
        <w:tc>
          <w:tcPr>
            <w:tcW w:w="2727"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Male </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1189 (77)</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977 (75)</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0.90 (.34)</w:t>
            </w:r>
          </w:p>
        </w:tc>
      </w:tr>
      <w:tr w:rsidR="00855922" w:rsidRPr="00B44ED9" w:rsidTr="00A16F0F">
        <w:trPr>
          <w:trHeight w:val="289"/>
        </w:trPr>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Female</w:t>
            </w:r>
          </w:p>
        </w:tc>
        <w:tc>
          <w:tcPr>
            <w:tcW w:w="1842"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364 (23)</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325 (25)</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2727"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Up to GCSE/O level or equivalent </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509 (44)</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431 (44)</w:t>
            </w:r>
          </w:p>
        </w:tc>
        <w:tc>
          <w:tcPr>
            <w:tcW w:w="1843" w:type="dxa"/>
            <w:vMerge w:val="restart"/>
            <w:vAlign w:val="center"/>
          </w:tcPr>
          <w:p w:rsidR="00855922" w:rsidRPr="00B44ED9" w:rsidRDefault="00855922" w:rsidP="00A16F0F">
            <w:pPr>
              <w:spacing w:after="0" w:line="24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0.09 (.77)</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Beyond GCSE/O level or equivalent</w:t>
            </w:r>
          </w:p>
        </w:tc>
        <w:tc>
          <w:tcPr>
            <w:tcW w:w="1842"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640 (56)</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556 (56)</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Ethnicity </w:t>
            </w:r>
          </w:p>
        </w:tc>
        <w:tc>
          <w:tcPr>
            <w:tcW w:w="2727"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White </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1536 (99)</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1289 (99)</w:t>
            </w:r>
          </w:p>
        </w:tc>
        <w:tc>
          <w:tcPr>
            <w:tcW w:w="1843" w:type="dxa"/>
            <w:vMerge w:val="restart"/>
            <w:vAlign w:val="center"/>
          </w:tcPr>
          <w:p w:rsidR="00855922" w:rsidRPr="00B44ED9" w:rsidRDefault="00855922" w:rsidP="00A16F0F">
            <w:pPr>
              <w:spacing w:after="0" w:line="24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0.03 (.86)</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Non-white</w:t>
            </w:r>
          </w:p>
        </w:tc>
        <w:tc>
          <w:tcPr>
            <w:tcW w:w="1842"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11 (1)</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10 (1)</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Marital status </w:t>
            </w:r>
          </w:p>
        </w:tc>
        <w:tc>
          <w:tcPr>
            <w:tcW w:w="2727"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Married /cohabiting </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1171 (76)</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1003 (77)</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0.82 (.37)</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 xml:space="preserve">Not married/cohabiting* </w:t>
            </w:r>
          </w:p>
        </w:tc>
        <w:tc>
          <w:tcPr>
            <w:tcW w:w="1842"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377 (24)</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298 (23)</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restart"/>
            <w:vAlign w:val="center"/>
          </w:tcPr>
          <w:p w:rsidR="00855922" w:rsidRPr="00B44ED9" w:rsidRDefault="00855922" w:rsidP="00A16F0F">
            <w:pPr>
              <w:spacing w:after="0" w:line="240" w:lineRule="auto"/>
              <w:jc w:val="right"/>
              <w:rPr>
                <w:b/>
                <w:bCs/>
                <w:szCs w:val="24"/>
              </w:rPr>
            </w:pPr>
            <w:r w:rsidRPr="00B44ED9">
              <w:rPr>
                <w:b/>
                <w:bCs/>
                <w:szCs w:val="24"/>
              </w:rPr>
              <w:t>IMD</w:t>
            </w:r>
          </w:p>
        </w:tc>
        <w:tc>
          <w:tcPr>
            <w:tcW w:w="2727" w:type="dxa"/>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Quintile 1</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378 (24)</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290 (22)</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(4) </w:t>
            </w:r>
            <w:r w:rsidRPr="00B44ED9">
              <w:rPr>
                <w:szCs w:val="24"/>
              </w:rPr>
              <w:t>= 2.61 (.63)</w:t>
            </w: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2</w:t>
            </w:r>
          </w:p>
        </w:tc>
        <w:tc>
          <w:tcPr>
            <w:tcW w:w="1842"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186 (12)</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152 (12)</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3</w:t>
            </w:r>
          </w:p>
        </w:tc>
        <w:tc>
          <w:tcPr>
            <w:tcW w:w="1842"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287 (19)</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236 (18)</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 xml:space="preserve">Quintile 4 </w:t>
            </w:r>
          </w:p>
        </w:tc>
        <w:tc>
          <w:tcPr>
            <w:tcW w:w="1842"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286 (18)</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259 (20)</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1668" w:type="dxa"/>
            <w:vMerge/>
            <w:vAlign w:val="center"/>
          </w:tcPr>
          <w:p w:rsidR="00855922" w:rsidRPr="00B44ED9" w:rsidRDefault="00855922" w:rsidP="00A16F0F">
            <w:pPr>
              <w:spacing w:after="0" w:line="240" w:lineRule="auto"/>
              <w:jc w:val="right"/>
              <w:rPr>
                <w:b/>
                <w:bCs/>
                <w:szCs w:val="24"/>
              </w:rPr>
            </w:pPr>
          </w:p>
        </w:tc>
        <w:tc>
          <w:tcPr>
            <w:tcW w:w="2727" w:type="dxa"/>
            <w:gridSpan w:val="4"/>
            <w:tcBorders>
              <w:top w:val="single" w:sz="4" w:space="0" w:color="808080"/>
            </w:tcBorders>
          </w:tcPr>
          <w:p w:rsidR="00855922" w:rsidRPr="00B44ED9" w:rsidRDefault="00855922" w:rsidP="00A16F0F">
            <w:pPr>
              <w:spacing w:after="0" w:line="240" w:lineRule="auto"/>
              <w:rPr>
                <w:szCs w:val="24"/>
              </w:rPr>
            </w:pPr>
            <w:r w:rsidRPr="00B44ED9">
              <w:rPr>
                <w:szCs w:val="24"/>
              </w:rPr>
              <w:t>Quintile 5</w:t>
            </w:r>
          </w:p>
        </w:tc>
        <w:tc>
          <w:tcPr>
            <w:tcW w:w="1842"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416 (27)</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365 (28)</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2393" w:type="dxa"/>
            <w:gridSpan w:val="2"/>
            <w:vMerge w:val="restart"/>
            <w:vAlign w:val="center"/>
          </w:tcPr>
          <w:p w:rsidR="00855922" w:rsidRPr="00B44ED9" w:rsidRDefault="00855922" w:rsidP="00A16F0F">
            <w:pPr>
              <w:spacing w:after="0" w:line="240" w:lineRule="auto"/>
              <w:rPr>
                <w:szCs w:val="24"/>
              </w:rPr>
            </w:pPr>
            <w:r w:rsidRPr="00B44ED9">
              <w:rPr>
                <w:b/>
                <w:bCs/>
                <w:szCs w:val="24"/>
              </w:rPr>
              <w:t>Smoking status (UKLSQ1)</w:t>
            </w:r>
          </w:p>
        </w:tc>
        <w:tc>
          <w:tcPr>
            <w:tcW w:w="2002" w:type="dxa"/>
            <w:gridSpan w:val="3"/>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Current smoker</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568 (37)</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441 (34)</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2.30  (.13)</w:t>
            </w:r>
          </w:p>
        </w:tc>
      </w:tr>
      <w:tr w:rsidR="00855922" w:rsidRPr="00B44ED9" w:rsidTr="00A16F0F">
        <w:trPr>
          <w:trHeight w:val="85"/>
        </w:trPr>
        <w:tc>
          <w:tcPr>
            <w:tcW w:w="2393" w:type="dxa"/>
            <w:gridSpan w:val="2"/>
            <w:vMerge/>
            <w:vAlign w:val="center"/>
          </w:tcPr>
          <w:p w:rsidR="00855922" w:rsidRPr="00B44ED9" w:rsidRDefault="00855922" w:rsidP="00A16F0F">
            <w:pPr>
              <w:spacing w:after="0" w:line="240" w:lineRule="auto"/>
              <w:rPr>
                <w:b/>
                <w:bCs/>
                <w:color w:val="808080"/>
                <w:szCs w:val="24"/>
              </w:rPr>
            </w:pPr>
          </w:p>
        </w:tc>
        <w:tc>
          <w:tcPr>
            <w:tcW w:w="2002" w:type="dxa"/>
            <w:gridSpan w:val="3"/>
            <w:tcBorders>
              <w:top w:val="single" w:sz="4" w:space="0" w:color="808080"/>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Ex-smoker</w:t>
            </w:r>
          </w:p>
        </w:tc>
        <w:tc>
          <w:tcPr>
            <w:tcW w:w="1842"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984 (63)</w:t>
            </w:r>
          </w:p>
        </w:tc>
        <w:tc>
          <w:tcPr>
            <w:tcW w:w="1843" w:type="dxa"/>
            <w:tcBorders>
              <w:top w:val="single" w:sz="4" w:space="0" w:color="808080"/>
              <w:bottom w:val="single" w:sz="4" w:space="0" w:color="808080"/>
            </w:tcBorders>
          </w:tcPr>
          <w:p w:rsidR="00855922" w:rsidRPr="00B44ED9" w:rsidRDefault="00855922" w:rsidP="00A16F0F">
            <w:pPr>
              <w:spacing w:after="0" w:line="240" w:lineRule="auto"/>
              <w:jc w:val="center"/>
              <w:rPr>
                <w:szCs w:val="24"/>
              </w:rPr>
            </w:pPr>
            <w:r w:rsidRPr="00B44ED9">
              <w:rPr>
                <w:szCs w:val="24"/>
              </w:rPr>
              <w:t>861 (66)</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2393" w:type="dxa"/>
            <w:gridSpan w:val="2"/>
            <w:vMerge/>
            <w:vAlign w:val="center"/>
          </w:tcPr>
          <w:p w:rsidR="00855922" w:rsidRPr="00B44ED9" w:rsidRDefault="00855922" w:rsidP="00A16F0F">
            <w:pPr>
              <w:spacing w:after="0" w:line="240" w:lineRule="auto"/>
              <w:rPr>
                <w:b/>
                <w:bCs/>
                <w:color w:val="808080"/>
                <w:szCs w:val="24"/>
              </w:rPr>
            </w:pPr>
          </w:p>
        </w:tc>
        <w:tc>
          <w:tcPr>
            <w:tcW w:w="2002" w:type="dxa"/>
            <w:gridSpan w:val="3"/>
            <w:tcBorders>
              <w:top w:val="single" w:sz="4" w:space="0" w:color="808080"/>
            </w:tcBorders>
            <w:vAlign w:val="center"/>
          </w:tcPr>
          <w:p w:rsidR="00855922" w:rsidRPr="00B44ED9" w:rsidRDefault="00855922" w:rsidP="00A16F0F">
            <w:pPr>
              <w:spacing w:after="0" w:line="240" w:lineRule="auto"/>
              <w:rPr>
                <w:bCs/>
                <w:szCs w:val="24"/>
              </w:rPr>
            </w:pPr>
            <w:r w:rsidRPr="00B44ED9">
              <w:rPr>
                <w:bCs/>
                <w:szCs w:val="24"/>
              </w:rPr>
              <w:t>Never smoker</w:t>
            </w:r>
          </w:p>
        </w:tc>
        <w:tc>
          <w:tcPr>
            <w:tcW w:w="1842"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1 (&lt;1)</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0 (0)</w:t>
            </w:r>
          </w:p>
        </w:tc>
        <w:tc>
          <w:tcPr>
            <w:tcW w:w="1843" w:type="dxa"/>
            <w:vAlign w:val="center"/>
          </w:tcPr>
          <w:p w:rsidR="00855922" w:rsidRPr="00B44ED9" w:rsidRDefault="00855922" w:rsidP="00A16F0F">
            <w:pPr>
              <w:spacing w:after="0" w:line="240" w:lineRule="auto"/>
              <w:jc w:val="center"/>
              <w:rPr>
                <w:szCs w:val="24"/>
              </w:rPr>
            </w:pPr>
            <w:r w:rsidRPr="00B44ED9">
              <w:rPr>
                <w:szCs w:val="24"/>
              </w:rPr>
              <w:t>n/a</w:t>
            </w:r>
          </w:p>
        </w:tc>
      </w:tr>
      <w:tr w:rsidR="00855922" w:rsidRPr="00B44ED9" w:rsidTr="00A16F0F">
        <w:tc>
          <w:tcPr>
            <w:tcW w:w="3119" w:type="dxa"/>
            <w:gridSpan w:val="4"/>
            <w:vMerge w:val="restart"/>
            <w:vAlign w:val="center"/>
          </w:tcPr>
          <w:p w:rsidR="00855922" w:rsidRPr="00B44ED9" w:rsidRDefault="00855922" w:rsidP="00A16F0F">
            <w:pPr>
              <w:spacing w:after="0" w:line="240" w:lineRule="auto"/>
              <w:rPr>
                <w:b/>
                <w:bCs/>
                <w:szCs w:val="24"/>
              </w:rPr>
            </w:pPr>
            <w:r w:rsidRPr="00B44ED9">
              <w:rPr>
                <w:b/>
                <w:bCs/>
                <w:szCs w:val="24"/>
              </w:rPr>
              <w:t>Experience of lung cancer (T0)</w:t>
            </w:r>
          </w:p>
        </w:tc>
        <w:tc>
          <w:tcPr>
            <w:tcW w:w="1276" w:type="dxa"/>
            <w:tcBorders>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No</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916 (59)</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767 (59)</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0.001  (.98)</w:t>
            </w:r>
          </w:p>
        </w:tc>
      </w:tr>
      <w:tr w:rsidR="00855922" w:rsidRPr="00B44ED9" w:rsidTr="00A16F0F">
        <w:tc>
          <w:tcPr>
            <w:tcW w:w="3119" w:type="dxa"/>
            <w:gridSpan w:val="4"/>
            <w:vMerge/>
            <w:vAlign w:val="center"/>
          </w:tcPr>
          <w:p w:rsidR="00855922" w:rsidRPr="00B44ED9" w:rsidRDefault="00855922" w:rsidP="00A16F0F">
            <w:pPr>
              <w:spacing w:after="0" w:line="240" w:lineRule="auto"/>
              <w:rPr>
                <w:b/>
                <w:szCs w:val="24"/>
              </w:rPr>
            </w:pPr>
          </w:p>
        </w:tc>
        <w:tc>
          <w:tcPr>
            <w:tcW w:w="1276" w:type="dxa"/>
            <w:tcBorders>
              <w:top w:val="single" w:sz="4" w:space="0" w:color="808080"/>
            </w:tcBorders>
            <w:vAlign w:val="center"/>
          </w:tcPr>
          <w:p w:rsidR="00855922" w:rsidRPr="00B44ED9" w:rsidRDefault="00855922" w:rsidP="00A16F0F">
            <w:pPr>
              <w:spacing w:after="0" w:line="240" w:lineRule="auto"/>
              <w:rPr>
                <w:szCs w:val="24"/>
              </w:rPr>
            </w:pPr>
            <w:r w:rsidRPr="00B44ED9">
              <w:rPr>
                <w:szCs w:val="24"/>
              </w:rPr>
              <w:t>Yes</w:t>
            </w:r>
          </w:p>
        </w:tc>
        <w:tc>
          <w:tcPr>
            <w:tcW w:w="1842"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634 (41)</w:t>
            </w:r>
          </w:p>
        </w:tc>
        <w:tc>
          <w:tcPr>
            <w:tcW w:w="1843" w:type="dxa"/>
            <w:tcBorders>
              <w:top w:val="single" w:sz="4" w:space="0" w:color="808080"/>
            </w:tcBorders>
          </w:tcPr>
          <w:p w:rsidR="00855922" w:rsidRPr="00B44ED9" w:rsidRDefault="00855922" w:rsidP="00A16F0F">
            <w:pPr>
              <w:spacing w:after="0" w:line="240" w:lineRule="auto"/>
              <w:jc w:val="center"/>
              <w:rPr>
                <w:szCs w:val="24"/>
              </w:rPr>
            </w:pPr>
            <w:r w:rsidRPr="00B44ED9">
              <w:rPr>
                <w:szCs w:val="24"/>
              </w:rPr>
              <w:t>532 (41)</w:t>
            </w:r>
          </w:p>
        </w:tc>
        <w:tc>
          <w:tcPr>
            <w:tcW w:w="1843" w:type="dxa"/>
            <w:vMerge/>
            <w:vAlign w:val="center"/>
          </w:tcPr>
          <w:p w:rsidR="00855922" w:rsidRPr="00B44ED9" w:rsidRDefault="00855922" w:rsidP="00A16F0F">
            <w:pPr>
              <w:spacing w:after="0" w:line="240" w:lineRule="auto"/>
              <w:jc w:val="center"/>
              <w:rPr>
                <w:szCs w:val="24"/>
              </w:rPr>
            </w:pPr>
          </w:p>
        </w:tc>
      </w:tr>
      <w:tr w:rsidR="00855922" w:rsidRPr="00B44ED9" w:rsidTr="00A16F0F">
        <w:tc>
          <w:tcPr>
            <w:tcW w:w="4395" w:type="dxa"/>
            <w:gridSpan w:val="5"/>
            <w:vAlign w:val="center"/>
          </w:tcPr>
          <w:p w:rsidR="00855922" w:rsidRPr="00B44ED9" w:rsidRDefault="00855922" w:rsidP="00A16F0F">
            <w:pPr>
              <w:spacing w:after="0" w:line="240" w:lineRule="auto"/>
              <w:rPr>
                <w:szCs w:val="24"/>
              </w:rPr>
            </w:pPr>
            <w:r w:rsidRPr="00B44ED9">
              <w:rPr>
                <w:b/>
                <w:bCs/>
                <w:szCs w:val="24"/>
              </w:rPr>
              <w:t xml:space="preserve">Cancer distress (T0) </w:t>
            </w:r>
            <w:r w:rsidRPr="00B44ED9">
              <w:rPr>
                <w:rFonts w:eastAsia="Times New Roman"/>
                <w:b/>
                <w:szCs w:val="24"/>
                <w:vertAlign w:val="superscript"/>
              </w:rPr>
              <w:t>+</w:t>
            </w:r>
          </w:p>
        </w:tc>
        <w:tc>
          <w:tcPr>
            <w:tcW w:w="1842" w:type="dxa"/>
          </w:tcPr>
          <w:p w:rsidR="00855922" w:rsidRPr="00B44ED9" w:rsidRDefault="00855922" w:rsidP="00A16F0F">
            <w:pPr>
              <w:spacing w:after="0" w:line="240" w:lineRule="auto"/>
              <w:jc w:val="center"/>
              <w:rPr>
                <w:szCs w:val="24"/>
              </w:rPr>
            </w:pPr>
            <w:r w:rsidRPr="00B44ED9">
              <w:rPr>
                <w:szCs w:val="24"/>
              </w:rPr>
              <w:t>2.16 (.28)</w:t>
            </w:r>
          </w:p>
          <w:p w:rsidR="00855922" w:rsidRPr="00B44ED9" w:rsidRDefault="00855922" w:rsidP="00A16F0F">
            <w:pPr>
              <w:spacing w:after="0" w:line="240" w:lineRule="auto"/>
              <w:jc w:val="center"/>
              <w:rPr>
                <w:i/>
                <w:szCs w:val="24"/>
              </w:rPr>
            </w:pPr>
            <w:r w:rsidRPr="00B44ED9">
              <w:rPr>
                <w:i/>
                <w:szCs w:val="24"/>
              </w:rPr>
              <w:t>8.69</w:t>
            </w:r>
          </w:p>
        </w:tc>
        <w:tc>
          <w:tcPr>
            <w:tcW w:w="1843" w:type="dxa"/>
          </w:tcPr>
          <w:p w:rsidR="00855922" w:rsidRPr="00B44ED9" w:rsidRDefault="00855922" w:rsidP="00A16F0F">
            <w:pPr>
              <w:spacing w:after="0" w:line="240" w:lineRule="auto"/>
              <w:jc w:val="center"/>
              <w:rPr>
                <w:szCs w:val="24"/>
              </w:rPr>
            </w:pPr>
            <w:r w:rsidRPr="00B44ED9">
              <w:rPr>
                <w:szCs w:val="24"/>
              </w:rPr>
              <w:t>2.15 (.28)</w:t>
            </w:r>
          </w:p>
          <w:p w:rsidR="00855922" w:rsidRPr="00B44ED9" w:rsidRDefault="00855922" w:rsidP="00A16F0F">
            <w:pPr>
              <w:spacing w:after="0" w:line="240" w:lineRule="auto"/>
              <w:jc w:val="center"/>
              <w:rPr>
                <w:i/>
                <w:szCs w:val="24"/>
              </w:rPr>
            </w:pPr>
            <w:r w:rsidRPr="00B44ED9">
              <w:rPr>
                <w:i/>
                <w:szCs w:val="24"/>
              </w:rPr>
              <w:t>8.58</w:t>
            </w:r>
          </w:p>
        </w:tc>
        <w:tc>
          <w:tcPr>
            <w:tcW w:w="1843" w:type="dxa"/>
            <w:vAlign w:val="center"/>
          </w:tcPr>
          <w:p w:rsidR="00855922" w:rsidRPr="00B44ED9" w:rsidRDefault="00855922" w:rsidP="00A16F0F">
            <w:pPr>
              <w:spacing w:after="0" w:line="240" w:lineRule="auto"/>
              <w:jc w:val="center"/>
              <w:rPr>
                <w:szCs w:val="24"/>
              </w:rPr>
            </w:pPr>
            <w:r w:rsidRPr="00B44ED9">
              <w:rPr>
                <w:szCs w:val="24"/>
              </w:rPr>
              <w:t>t</w:t>
            </w:r>
            <w:r w:rsidRPr="00B44ED9">
              <w:rPr>
                <w:szCs w:val="24"/>
                <w:vertAlign w:val="subscript"/>
              </w:rPr>
              <w:t>(2845)</w:t>
            </w:r>
            <w:r w:rsidRPr="00B44ED9">
              <w:rPr>
                <w:szCs w:val="24"/>
              </w:rPr>
              <w:t xml:space="preserve"> = -1.24 (.22)</w:t>
            </w:r>
          </w:p>
        </w:tc>
      </w:tr>
      <w:tr w:rsidR="00855922" w:rsidRPr="00B44ED9" w:rsidTr="00A16F0F">
        <w:trPr>
          <w:trHeight w:val="372"/>
        </w:trPr>
        <w:tc>
          <w:tcPr>
            <w:tcW w:w="4395" w:type="dxa"/>
            <w:gridSpan w:val="5"/>
            <w:vAlign w:val="center"/>
          </w:tcPr>
          <w:p w:rsidR="00855922" w:rsidRPr="00B44ED9" w:rsidRDefault="00855922" w:rsidP="00A16F0F">
            <w:pPr>
              <w:spacing w:after="0" w:line="240" w:lineRule="auto"/>
              <w:rPr>
                <w:szCs w:val="24"/>
              </w:rPr>
            </w:pPr>
            <w:r w:rsidRPr="00B44ED9">
              <w:rPr>
                <w:b/>
                <w:bCs/>
                <w:szCs w:val="24"/>
              </w:rPr>
              <w:t xml:space="preserve">Anxiety (T0) </w:t>
            </w:r>
            <w:r w:rsidRPr="00B44ED9">
              <w:rPr>
                <w:rFonts w:eastAsia="Times New Roman"/>
                <w:b/>
                <w:szCs w:val="24"/>
                <w:vertAlign w:val="superscript"/>
              </w:rPr>
              <w:t>+</w:t>
            </w:r>
          </w:p>
        </w:tc>
        <w:tc>
          <w:tcPr>
            <w:tcW w:w="1842" w:type="dxa"/>
          </w:tcPr>
          <w:p w:rsidR="00855922" w:rsidRPr="00B44ED9" w:rsidRDefault="00855922" w:rsidP="00A16F0F">
            <w:pPr>
              <w:spacing w:after="0" w:line="240" w:lineRule="auto"/>
              <w:jc w:val="center"/>
              <w:rPr>
                <w:szCs w:val="24"/>
              </w:rPr>
            </w:pPr>
            <w:r w:rsidRPr="00B44ED9">
              <w:rPr>
                <w:szCs w:val="24"/>
              </w:rPr>
              <w:t>1.52 (.71)</w:t>
            </w:r>
          </w:p>
          <w:p w:rsidR="00855922" w:rsidRPr="00B44ED9" w:rsidRDefault="00855922" w:rsidP="00A16F0F">
            <w:pPr>
              <w:spacing w:after="0" w:line="240" w:lineRule="auto"/>
              <w:jc w:val="center"/>
              <w:rPr>
                <w:i/>
                <w:szCs w:val="24"/>
              </w:rPr>
            </w:pPr>
            <w:r w:rsidRPr="00B44ED9">
              <w:rPr>
                <w:i/>
                <w:szCs w:val="24"/>
              </w:rPr>
              <w:t>3.56</w:t>
            </w:r>
          </w:p>
        </w:tc>
        <w:tc>
          <w:tcPr>
            <w:tcW w:w="1843" w:type="dxa"/>
          </w:tcPr>
          <w:p w:rsidR="00855922" w:rsidRPr="00B44ED9" w:rsidRDefault="00855922" w:rsidP="00A16F0F">
            <w:pPr>
              <w:spacing w:after="0" w:line="240" w:lineRule="auto"/>
              <w:jc w:val="center"/>
              <w:rPr>
                <w:szCs w:val="24"/>
              </w:rPr>
            </w:pPr>
            <w:r w:rsidRPr="00B44ED9">
              <w:rPr>
                <w:szCs w:val="24"/>
              </w:rPr>
              <w:t>1.50 (.71)</w:t>
            </w:r>
          </w:p>
          <w:p w:rsidR="00855922" w:rsidRPr="00B44ED9" w:rsidRDefault="00855922" w:rsidP="00A16F0F">
            <w:pPr>
              <w:spacing w:after="0" w:line="240" w:lineRule="auto"/>
              <w:jc w:val="center"/>
              <w:rPr>
                <w:i/>
                <w:szCs w:val="24"/>
              </w:rPr>
            </w:pPr>
            <w:r w:rsidRPr="00B44ED9">
              <w:rPr>
                <w:i/>
                <w:szCs w:val="24"/>
              </w:rPr>
              <w:t>3.47</w:t>
            </w:r>
          </w:p>
        </w:tc>
        <w:tc>
          <w:tcPr>
            <w:tcW w:w="1843" w:type="dxa"/>
            <w:vAlign w:val="center"/>
          </w:tcPr>
          <w:p w:rsidR="00855922" w:rsidRPr="00B44ED9" w:rsidRDefault="00855922" w:rsidP="00A16F0F">
            <w:pPr>
              <w:spacing w:after="0" w:line="240" w:lineRule="auto"/>
              <w:jc w:val="center"/>
              <w:rPr>
                <w:szCs w:val="24"/>
              </w:rPr>
            </w:pPr>
            <w:r w:rsidRPr="00B44ED9">
              <w:rPr>
                <w:szCs w:val="24"/>
              </w:rPr>
              <w:t>t</w:t>
            </w:r>
            <w:r w:rsidRPr="00B44ED9">
              <w:rPr>
                <w:szCs w:val="24"/>
                <w:vertAlign w:val="subscript"/>
              </w:rPr>
              <w:t>(2848)</w:t>
            </w:r>
            <w:r w:rsidRPr="00B44ED9">
              <w:rPr>
                <w:szCs w:val="24"/>
              </w:rPr>
              <w:t xml:space="preserve"> = -0.74 (.46)</w:t>
            </w:r>
          </w:p>
        </w:tc>
      </w:tr>
      <w:tr w:rsidR="00855922" w:rsidRPr="00B44ED9" w:rsidTr="00A16F0F">
        <w:tc>
          <w:tcPr>
            <w:tcW w:w="4395" w:type="dxa"/>
            <w:gridSpan w:val="5"/>
            <w:vAlign w:val="center"/>
          </w:tcPr>
          <w:p w:rsidR="00855922" w:rsidRPr="00B44ED9" w:rsidRDefault="00855922" w:rsidP="00A16F0F">
            <w:pPr>
              <w:spacing w:after="0" w:line="240" w:lineRule="auto"/>
              <w:rPr>
                <w:szCs w:val="24"/>
              </w:rPr>
            </w:pPr>
            <w:r w:rsidRPr="00B44ED9">
              <w:rPr>
                <w:b/>
                <w:bCs/>
                <w:szCs w:val="24"/>
              </w:rPr>
              <w:t xml:space="preserve">Depression (T0) </w:t>
            </w:r>
            <w:r w:rsidRPr="00B44ED9">
              <w:rPr>
                <w:rFonts w:eastAsia="Times New Roman"/>
                <w:b/>
                <w:szCs w:val="24"/>
                <w:vertAlign w:val="superscript"/>
              </w:rPr>
              <w:t>+</w:t>
            </w:r>
          </w:p>
        </w:tc>
        <w:tc>
          <w:tcPr>
            <w:tcW w:w="1842" w:type="dxa"/>
            <w:tcBorders>
              <w:bottom w:val="single" w:sz="4" w:space="0" w:color="auto"/>
            </w:tcBorders>
          </w:tcPr>
          <w:p w:rsidR="00855922" w:rsidRPr="00B44ED9" w:rsidRDefault="00855922" w:rsidP="00A16F0F">
            <w:pPr>
              <w:spacing w:after="0" w:line="240" w:lineRule="auto"/>
              <w:jc w:val="center"/>
              <w:rPr>
                <w:szCs w:val="24"/>
              </w:rPr>
            </w:pPr>
            <w:r w:rsidRPr="00B44ED9">
              <w:rPr>
                <w:szCs w:val="24"/>
              </w:rPr>
              <w:t>1.26 (.67)</w:t>
            </w:r>
          </w:p>
          <w:p w:rsidR="00855922" w:rsidRPr="00B44ED9" w:rsidRDefault="00855922" w:rsidP="00A16F0F">
            <w:pPr>
              <w:spacing w:after="0" w:line="240" w:lineRule="auto"/>
              <w:jc w:val="center"/>
              <w:rPr>
                <w:i/>
                <w:szCs w:val="24"/>
              </w:rPr>
            </w:pPr>
            <w:r w:rsidRPr="00B44ED9">
              <w:rPr>
                <w:i/>
                <w:szCs w:val="24"/>
              </w:rPr>
              <w:t>2.54</w:t>
            </w:r>
          </w:p>
        </w:tc>
        <w:tc>
          <w:tcPr>
            <w:tcW w:w="1843" w:type="dxa"/>
            <w:tcBorders>
              <w:bottom w:val="single" w:sz="4" w:space="0" w:color="auto"/>
            </w:tcBorders>
          </w:tcPr>
          <w:p w:rsidR="00855922" w:rsidRPr="00B44ED9" w:rsidRDefault="00855922" w:rsidP="00A16F0F">
            <w:pPr>
              <w:spacing w:after="0" w:line="240" w:lineRule="auto"/>
              <w:jc w:val="center"/>
              <w:rPr>
                <w:szCs w:val="24"/>
              </w:rPr>
            </w:pPr>
            <w:r w:rsidRPr="00B44ED9">
              <w:rPr>
                <w:szCs w:val="24"/>
              </w:rPr>
              <w:t>1.25 (.66)</w:t>
            </w:r>
          </w:p>
          <w:p w:rsidR="00855922" w:rsidRPr="00B44ED9" w:rsidRDefault="00855922" w:rsidP="00A16F0F">
            <w:pPr>
              <w:spacing w:after="0" w:line="240" w:lineRule="auto"/>
              <w:jc w:val="center"/>
              <w:rPr>
                <w:i/>
                <w:szCs w:val="24"/>
              </w:rPr>
            </w:pPr>
            <w:r w:rsidRPr="00B44ED9">
              <w:rPr>
                <w:i/>
                <w:szCs w:val="24"/>
              </w:rPr>
              <w:t>2.47</w:t>
            </w:r>
          </w:p>
        </w:tc>
        <w:tc>
          <w:tcPr>
            <w:tcW w:w="1843" w:type="dxa"/>
            <w:tcBorders>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t</w:t>
            </w:r>
            <w:r w:rsidRPr="00B44ED9">
              <w:rPr>
                <w:szCs w:val="24"/>
                <w:vertAlign w:val="subscript"/>
              </w:rPr>
              <w:t>(2845)</w:t>
            </w:r>
            <w:r w:rsidRPr="00B44ED9">
              <w:rPr>
                <w:szCs w:val="24"/>
              </w:rPr>
              <w:t xml:space="preserve"> = -0.71 (.48)</w:t>
            </w:r>
          </w:p>
        </w:tc>
      </w:tr>
      <w:tr w:rsidR="00855922" w:rsidRPr="00B44ED9" w:rsidTr="00A16F0F">
        <w:tc>
          <w:tcPr>
            <w:tcW w:w="2660" w:type="dxa"/>
            <w:gridSpan w:val="3"/>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Decision satisfaction (T0) </w:t>
            </w:r>
          </w:p>
        </w:tc>
        <w:tc>
          <w:tcPr>
            <w:tcW w:w="1735" w:type="dxa"/>
            <w:gridSpan w:val="2"/>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Not very satisfied </w:t>
            </w:r>
          </w:p>
        </w:tc>
        <w:tc>
          <w:tcPr>
            <w:tcW w:w="1842"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932 (60)</w:t>
            </w:r>
          </w:p>
        </w:tc>
        <w:tc>
          <w:tcPr>
            <w:tcW w:w="1843" w:type="dxa"/>
            <w:tcBorders>
              <w:bottom w:val="single" w:sz="4" w:space="0" w:color="808080"/>
            </w:tcBorders>
          </w:tcPr>
          <w:p w:rsidR="00855922" w:rsidRPr="00B44ED9" w:rsidRDefault="00855922" w:rsidP="00A16F0F">
            <w:pPr>
              <w:spacing w:after="0" w:line="240" w:lineRule="auto"/>
              <w:jc w:val="center"/>
              <w:rPr>
                <w:szCs w:val="24"/>
              </w:rPr>
            </w:pPr>
            <w:r w:rsidRPr="00B44ED9">
              <w:rPr>
                <w:szCs w:val="24"/>
              </w:rPr>
              <w:t>736 (57)</w:t>
            </w:r>
          </w:p>
        </w:tc>
        <w:tc>
          <w:tcPr>
            <w:tcW w:w="1843" w:type="dxa"/>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(1) </w:t>
            </w:r>
            <w:r w:rsidRPr="00B44ED9">
              <w:rPr>
                <w:szCs w:val="24"/>
              </w:rPr>
              <w:t>= 3.33 (.07)</w:t>
            </w:r>
          </w:p>
        </w:tc>
      </w:tr>
      <w:tr w:rsidR="00855922" w:rsidRPr="00B44ED9" w:rsidTr="00A16F0F">
        <w:tc>
          <w:tcPr>
            <w:tcW w:w="2660" w:type="dxa"/>
            <w:gridSpan w:val="3"/>
            <w:vMerge/>
            <w:vAlign w:val="center"/>
          </w:tcPr>
          <w:p w:rsidR="00855922" w:rsidRPr="00B44ED9" w:rsidRDefault="00855922" w:rsidP="00A16F0F">
            <w:pPr>
              <w:spacing w:after="0" w:line="240" w:lineRule="auto"/>
              <w:jc w:val="right"/>
              <w:rPr>
                <w:b/>
                <w:bCs/>
                <w:szCs w:val="24"/>
              </w:rPr>
            </w:pPr>
          </w:p>
        </w:tc>
        <w:tc>
          <w:tcPr>
            <w:tcW w:w="1735" w:type="dxa"/>
            <w:gridSpan w:val="2"/>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Very satisfied</w:t>
            </w:r>
          </w:p>
        </w:tc>
        <w:tc>
          <w:tcPr>
            <w:tcW w:w="1842"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618 (40)</w:t>
            </w:r>
          </w:p>
        </w:tc>
        <w:tc>
          <w:tcPr>
            <w:tcW w:w="1843" w:type="dxa"/>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561 (43)</w:t>
            </w:r>
          </w:p>
        </w:tc>
        <w:tc>
          <w:tcPr>
            <w:tcW w:w="1843" w:type="dxa"/>
            <w:vMerge/>
            <w:tcBorders>
              <w:bottom w:val="single" w:sz="4" w:space="0" w:color="auto"/>
            </w:tcBorders>
            <w:vAlign w:val="center"/>
          </w:tcPr>
          <w:p w:rsidR="00855922" w:rsidRPr="00B44ED9" w:rsidRDefault="00855922" w:rsidP="00A16F0F">
            <w:pPr>
              <w:spacing w:after="0" w:line="240" w:lineRule="auto"/>
              <w:jc w:val="center"/>
              <w:rPr>
                <w:szCs w:val="24"/>
              </w:rPr>
            </w:pPr>
          </w:p>
        </w:tc>
      </w:tr>
    </w:tbl>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bCs/>
          <w:szCs w:val="24"/>
        </w:rPr>
        <w:t xml:space="preserve">‡Ns vary within each cell due to missing data. </w:t>
      </w:r>
    </w:p>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855922" w:rsidRPr="00B44ED9" w:rsidRDefault="00855922" w:rsidP="00855922">
      <w:pPr>
        <w:overflowPunct w:val="0"/>
        <w:autoSpaceDE w:val="0"/>
        <w:autoSpaceDN w:val="0"/>
        <w:adjustRightInd w:val="0"/>
        <w:spacing w:after="0" w:line="240" w:lineRule="auto"/>
        <w:textAlignment w:val="baseline"/>
        <w:rPr>
          <w:szCs w:val="24"/>
        </w:rPr>
      </w:pPr>
      <w:r w:rsidRPr="00B44ED9">
        <w:rPr>
          <w:szCs w:val="24"/>
        </w:rPr>
        <w:t xml:space="preserve">*not married/cohabiting = single, widowed, divorced/separated. </w:t>
      </w:r>
    </w:p>
    <w:p w:rsidR="00855922" w:rsidRPr="00B44ED9" w:rsidRDefault="00855922" w:rsidP="00855922">
      <w:pPr>
        <w:spacing w:after="0" w:line="240" w:lineRule="auto"/>
        <w:rPr>
          <w:bCs/>
          <w:szCs w:val="24"/>
        </w:rPr>
      </w:pPr>
      <w:r w:rsidRPr="00B44ED9">
        <w:rPr>
          <w:bCs/>
          <w:szCs w:val="24"/>
        </w:rPr>
        <w:t>^Note missing data for education.</w:t>
      </w:r>
    </w:p>
    <w:p w:rsidR="00855922" w:rsidRPr="00B44ED9" w:rsidRDefault="00855922" w:rsidP="00855922">
      <w:pPr>
        <w:rPr>
          <w:b/>
          <w:szCs w:val="24"/>
          <w:lang w:eastAsia="en-GB"/>
        </w:rPr>
      </w:pPr>
      <w:r w:rsidRPr="00B44ED9">
        <w:rPr>
          <w:bCs/>
          <w:szCs w:val="24"/>
        </w:rPr>
        <w:br w:type="page"/>
      </w:r>
      <w:r w:rsidRPr="00B44ED9">
        <w:rPr>
          <w:b/>
          <w:szCs w:val="24"/>
          <w:lang w:eastAsia="en-GB"/>
        </w:rPr>
        <w:lastRenderedPageBreak/>
        <w:t xml:space="preserve">Table </w:t>
      </w:r>
      <w:r w:rsidR="00B07D9D">
        <w:rPr>
          <w:b/>
          <w:szCs w:val="24"/>
          <w:lang w:eastAsia="en-GB"/>
        </w:rPr>
        <w:t>37</w:t>
      </w:r>
      <w:r w:rsidRPr="00B44ED9">
        <w:rPr>
          <w:b/>
          <w:szCs w:val="24"/>
          <w:lang w:eastAsia="en-GB"/>
        </w:rPr>
        <w:t>: Comparison of screening outcome groups (long-term follow-up) on demographic and baseline psychosocial variables</w:t>
      </w:r>
    </w:p>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73"/>
        <w:gridCol w:w="387"/>
        <w:gridCol w:w="418"/>
        <w:gridCol w:w="336"/>
        <w:gridCol w:w="1023"/>
        <w:gridCol w:w="1109"/>
        <w:gridCol w:w="1257"/>
        <w:gridCol w:w="1016"/>
        <w:gridCol w:w="1016"/>
        <w:gridCol w:w="1003"/>
      </w:tblGrid>
      <w:tr w:rsidR="00855922" w:rsidRPr="00B44ED9" w:rsidTr="00A16F0F">
        <w:tc>
          <w:tcPr>
            <w:tcW w:w="1531" w:type="pct"/>
            <w:gridSpan w:val="6"/>
          </w:tcPr>
          <w:p w:rsidR="00855922" w:rsidRPr="00B44ED9" w:rsidRDefault="00855922" w:rsidP="00A16F0F">
            <w:pPr>
              <w:spacing w:after="0" w:line="240" w:lineRule="auto"/>
              <w:rPr>
                <w:szCs w:val="24"/>
              </w:rPr>
            </w:pPr>
          </w:p>
        </w:tc>
        <w:tc>
          <w:tcPr>
            <w:tcW w:w="695" w:type="pct"/>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True Negative</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(n=740)</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b/>
                <w:szCs w:val="24"/>
              </w:rPr>
            </w:pPr>
            <w:r w:rsidRPr="00B44ED9">
              <w:rPr>
                <w:rFonts w:eastAsia="Arial Unicode MS"/>
                <w:b/>
                <w:bCs/>
                <w:szCs w:val="24"/>
                <w:lang w:eastAsia="en-GB"/>
              </w:rPr>
              <w:t>n (%) or mean (SD)</w:t>
            </w:r>
          </w:p>
        </w:tc>
        <w:tc>
          <w:tcPr>
            <w:tcW w:w="695" w:type="pct"/>
            <w:vAlign w:val="center"/>
          </w:tcPr>
          <w:p w:rsidR="00855922" w:rsidRPr="00B44ED9" w:rsidRDefault="00855922" w:rsidP="00A16F0F">
            <w:pPr>
              <w:autoSpaceDE w:val="0"/>
              <w:autoSpaceDN w:val="0"/>
              <w:adjustRightInd w:val="0"/>
              <w:spacing w:after="0" w:line="240" w:lineRule="auto"/>
              <w:jc w:val="center"/>
              <w:rPr>
                <w:b/>
                <w:szCs w:val="24"/>
              </w:rPr>
            </w:pPr>
            <w:r w:rsidRPr="00B44ED9">
              <w:rPr>
                <w:b/>
                <w:szCs w:val="24"/>
              </w:rPr>
              <w:t>Incidental finding</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(n=78)</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rFonts w:eastAsia="Times New Roman"/>
                <w:b/>
                <w:szCs w:val="24"/>
                <w:vertAlign w:val="superscript"/>
              </w:rPr>
            </w:pPr>
            <w:r w:rsidRPr="00B44ED9">
              <w:rPr>
                <w:rFonts w:eastAsia="Arial Unicode MS"/>
                <w:b/>
                <w:bCs/>
                <w:szCs w:val="24"/>
                <w:lang w:eastAsia="en-GB"/>
              </w:rPr>
              <w:t>n (%) or mean (SD)</w:t>
            </w:r>
          </w:p>
        </w:tc>
        <w:tc>
          <w:tcPr>
            <w:tcW w:w="694" w:type="pct"/>
            <w:vAlign w:val="center"/>
          </w:tcPr>
          <w:p w:rsidR="00855922" w:rsidRPr="00B44ED9" w:rsidRDefault="00855922" w:rsidP="00A16F0F">
            <w:pPr>
              <w:autoSpaceDE w:val="0"/>
              <w:autoSpaceDN w:val="0"/>
              <w:adjustRightInd w:val="0"/>
              <w:spacing w:after="0" w:line="240" w:lineRule="auto"/>
              <w:jc w:val="center"/>
              <w:rPr>
                <w:b/>
                <w:szCs w:val="24"/>
              </w:rPr>
            </w:pPr>
            <w:r w:rsidRPr="00B44ED9">
              <w:rPr>
                <w:b/>
                <w:szCs w:val="24"/>
              </w:rPr>
              <w:t>False Positive</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(n=445)</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Arial Unicode MS"/>
                <w:b/>
                <w:bCs/>
                <w:szCs w:val="24"/>
                <w:lang w:eastAsia="en-GB"/>
              </w:rPr>
              <w:t>n (%) or mean (SD)</w:t>
            </w:r>
          </w:p>
        </w:tc>
        <w:tc>
          <w:tcPr>
            <w:tcW w:w="740" w:type="pct"/>
          </w:tcPr>
          <w:p w:rsidR="00855922" w:rsidRPr="00B44ED9" w:rsidRDefault="00855922" w:rsidP="00A16F0F">
            <w:pPr>
              <w:autoSpaceDE w:val="0"/>
              <w:autoSpaceDN w:val="0"/>
              <w:adjustRightInd w:val="0"/>
              <w:spacing w:after="0" w:line="240" w:lineRule="auto"/>
              <w:jc w:val="center"/>
              <w:rPr>
                <w:b/>
                <w:szCs w:val="24"/>
              </w:rPr>
            </w:pPr>
            <w:r w:rsidRPr="00B44ED9">
              <w:rPr>
                <w:b/>
                <w:szCs w:val="24"/>
              </w:rPr>
              <w:t>True Positive</w:t>
            </w:r>
          </w:p>
          <w:p w:rsidR="00855922" w:rsidRPr="00B44ED9" w:rsidRDefault="00855922" w:rsidP="00A16F0F">
            <w:pPr>
              <w:autoSpaceDE w:val="0"/>
              <w:autoSpaceDN w:val="0"/>
              <w:adjustRightInd w:val="0"/>
              <w:spacing w:after="0" w:line="240" w:lineRule="auto"/>
              <w:jc w:val="center"/>
              <w:rPr>
                <w:rFonts w:eastAsia="Arial Unicode MS"/>
                <w:b/>
                <w:bCs/>
                <w:szCs w:val="24"/>
                <w:lang w:eastAsia="en-GB"/>
              </w:rPr>
            </w:pPr>
            <w:r w:rsidRPr="00B44ED9">
              <w:rPr>
                <w:rFonts w:eastAsia="Arial Unicode MS"/>
                <w:b/>
                <w:bCs/>
                <w:szCs w:val="24"/>
                <w:lang w:eastAsia="en-GB"/>
              </w:rPr>
              <w:t>(n=23)</w:t>
            </w:r>
            <w:r w:rsidRPr="00B44ED9">
              <w:rPr>
                <w:bCs/>
                <w:szCs w:val="24"/>
              </w:rPr>
              <w:t xml:space="preserve"> ‡</w:t>
            </w:r>
          </w:p>
          <w:p w:rsidR="00855922" w:rsidRPr="00B44ED9" w:rsidRDefault="00855922" w:rsidP="00A16F0F">
            <w:pPr>
              <w:autoSpaceDE w:val="0"/>
              <w:autoSpaceDN w:val="0"/>
              <w:adjustRightInd w:val="0"/>
              <w:spacing w:after="0" w:line="240" w:lineRule="auto"/>
              <w:jc w:val="center"/>
              <w:rPr>
                <w:b/>
                <w:szCs w:val="24"/>
              </w:rPr>
            </w:pPr>
            <w:r w:rsidRPr="00B44ED9">
              <w:rPr>
                <w:rFonts w:eastAsia="Arial Unicode MS"/>
                <w:b/>
                <w:bCs/>
                <w:szCs w:val="24"/>
                <w:lang w:eastAsia="en-GB"/>
              </w:rPr>
              <w:t>n (%) or mean (SD)</w:t>
            </w:r>
          </w:p>
        </w:tc>
        <w:tc>
          <w:tcPr>
            <w:tcW w:w="646" w:type="pct"/>
            <w:vAlign w:val="center"/>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Test statistic</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w:t>
            </w:r>
            <w:r w:rsidRPr="00B44ED9">
              <w:rPr>
                <w:rFonts w:eastAsia="Times New Roman"/>
                <w:b/>
                <w:i/>
                <w:szCs w:val="24"/>
              </w:rPr>
              <w:t>p</w:t>
            </w:r>
            <w:r w:rsidRPr="00B44ED9">
              <w:rPr>
                <w:rFonts w:eastAsia="Times New Roman"/>
                <w:b/>
                <w:szCs w:val="24"/>
              </w:rPr>
              <w:t>-value)</w:t>
            </w:r>
          </w:p>
        </w:tc>
      </w:tr>
      <w:tr w:rsidR="00855922" w:rsidRPr="00B44ED9" w:rsidTr="00A16F0F">
        <w:trPr>
          <w:trHeight w:val="297"/>
        </w:trPr>
        <w:tc>
          <w:tcPr>
            <w:tcW w:w="681" w:type="pct"/>
            <w:gridSpan w:val="2"/>
            <w:vMerge w:val="restart"/>
            <w:vAlign w:val="center"/>
          </w:tcPr>
          <w:p w:rsidR="00855922" w:rsidRPr="00B44ED9" w:rsidRDefault="00855922" w:rsidP="00A16F0F">
            <w:pPr>
              <w:spacing w:after="0" w:line="240" w:lineRule="auto"/>
              <w:jc w:val="right"/>
              <w:rPr>
                <w:b/>
                <w:bCs/>
                <w:szCs w:val="24"/>
              </w:rPr>
            </w:pPr>
            <w:r w:rsidRPr="00B44ED9">
              <w:rPr>
                <w:b/>
                <w:bCs/>
                <w:szCs w:val="24"/>
              </w:rPr>
              <w:t>Site</w:t>
            </w:r>
          </w:p>
        </w:tc>
        <w:tc>
          <w:tcPr>
            <w:tcW w:w="849" w:type="pct"/>
            <w:gridSpan w:val="4"/>
            <w:tcBorders>
              <w:bottom w:val="single" w:sz="4" w:space="0" w:color="808080" w:themeColor="background1" w:themeShade="80"/>
            </w:tcBorders>
          </w:tcPr>
          <w:p w:rsidR="00855922" w:rsidRPr="00B44ED9" w:rsidRDefault="00855922" w:rsidP="00A16F0F">
            <w:pPr>
              <w:spacing w:after="0" w:line="240" w:lineRule="auto"/>
              <w:rPr>
                <w:szCs w:val="24"/>
              </w:rPr>
            </w:pPr>
            <w:r w:rsidRPr="00B44ED9">
              <w:rPr>
                <w:szCs w:val="24"/>
              </w:rPr>
              <w:t>Liverpool</w:t>
            </w:r>
          </w:p>
        </w:tc>
        <w:tc>
          <w:tcPr>
            <w:tcW w:w="695" w:type="pct"/>
            <w:tcBorders>
              <w:bottom w:val="single" w:sz="4" w:space="0" w:color="808080" w:themeColor="background1" w:themeShade="80"/>
            </w:tcBorders>
            <w:vAlign w:val="center"/>
          </w:tcPr>
          <w:p w:rsidR="00855922" w:rsidRPr="00B44ED9" w:rsidRDefault="00855922" w:rsidP="00A16F0F">
            <w:pPr>
              <w:spacing w:after="0" w:line="240" w:lineRule="auto"/>
              <w:jc w:val="center"/>
              <w:rPr>
                <w:szCs w:val="24"/>
              </w:rPr>
            </w:pPr>
            <w:r w:rsidRPr="00B44ED9">
              <w:rPr>
                <w:szCs w:val="24"/>
              </w:rPr>
              <w:t>348 (47)</w:t>
            </w:r>
          </w:p>
        </w:tc>
        <w:tc>
          <w:tcPr>
            <w:tcW w:w="695" w:type="pct"/>
            <w:tcBorders>
              <w:bottom w:val="single" w:sz="4" w:space="0" w:color="808080" w:themeColor="background1" w:themeShade="80"/>
            </w:tcBorders>
            <w:vAlign w:val="center"/>
          </w:tcPr>
          <w:p w:rsidR="00855922" w:rsidRPr="00B44ED9" w:rsidRDefault="00855922" w:rsidP="00A16F0F">
            <w:pPr>
              <w:spacing w:after="0" w:line="240" w:lineRule="auto"/>
              <w:jc w:val="center"/>
              <w:rPr>
                <w:szCs w:val="24"/>
              </w:rPr>
            </w:pPr>
            <w:r w:rsidRPr="00B44ED9">
              <w:rPr>
                <w:szCs w:val="24"/>
              </w:rPr>
              <w:t>43 (55)</w:t>
            </w:r>
          </w:p>
        </w:tc>
        <w:tc>
          <w:tcPr>
            <w:tcW w:w="694" w:type="pct"/>
            <w:tcBorders>
              <w:bottom w:val="single" w:sz="4" w:space="0" w:color="808080" w:themeColor="background1" w:themeShade="80"/>
            </w:tcBorders>
            <w:vAlign w:val="center"/>
          </w:tcPr>
          <w:p w:rsidR="00855922" w:rsidRPr="00B44ED9" w:rsidRDefault="00855922" w:rsidP="00A16F0F">
            <w:pPr>
              <w:spacing w:after="0" w:line="240" w:lineRule="auto"/>
              <w:jc w:val="center"/>
              <w:rPr>
                <w:szCs w:val="24"/>
              </w:rPr>
            </w:pPr>
            <w:r w:rsidRPr="00B44ED9">
              <w:rPr>
                <w:szCs w:val="24"/>
              </w:rPr>
              <w:t>218 (49)</w:t>
            </w:r>
          </w:p>
        </w:tc>
        <w:tc>
          <w:tcPr>
            <w:tcW w:w="740" w:type="pct"/>
            <w:tcBorders>
              <w:bottom w:val="single" w:sz="4" w:space="0" w:color="808080" w:themeColor="background1" w:themeShade="80"/>
            </w:tcBorders>
            <w:vAlign w:val="center"/>
          </w:tcPr>
          <w:p w:rsidR="00855922" w:rsidRPr="00B44ED9" w:rsidRDefault="00855922" w:rsidP="00A16F0F">
            <w:pPr>
              <w:spacing w:after="0" w:line="240" w:lineRule="auto"/>
              <w:jc w:val="center"/>
              <w:rPr>
                <w:szCs w:val="24"/>
              </w:rPr>
            </w:pPr>
            <w:r w:rsidRPr="00B44ED9">
              <w:rPr>
                <w:szCs w:val="24"/>
              </w:rPr>
              <w:t>14 (61)</w:t>
            </w:r>
          </w:p>
        </w:tc>
        <w:tc>
          <w:tcPr>
            <w:tcW w:w="646" w:type="pct"/>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3.5 (.33)</w:t>
            </w:r>
          </w:p>
        </w:tc>
      </w:tr>
      <w:tr w:rsidR="00855922" w:rsidRPr="00B44ED9" w:rsidTr="00A16F0F">
        <w:trPr>
          <w:trHeight w:val="297"/>
        </w:trPr>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themeColor="background1" w:themeShade="80"/>
              <w:bottom w:val="single" w:sz="4" w:space="0" w:color="808080"/>
            </w:tcBorders>
          </w:tcPr>
          <w:p w:rsidR="00855922" w:rsidRPr="00B44ED9" w:rsidRDefault="00855922" w:rsidP="00A16F0F">
            <w:pPr>
              <w:spacing w:after="0" w:line="240" w:lineRule="auto"/>
              <w:rPr>
                <w:szCs w:val="24"/>
              </w:rPr>
            </w:pPr>
            <w:r w:rsidRPr="00B44ED9">
              <w:rPr>
                <w:szCs w:val="24"/>
              </w:rPr>
              <w:t>Papworth</w:t>
            </w:r>
          </w:p>
        </w:tc>
        <w:tc>
          <w:tcPr>
            <w:tcW w:w="695" w:type="pct"/>
            <w:tcBorders>
              <w:top w:val="single" w:sz="4" w:space="0" w:color="808080" w:themeColor="background1" w:themeShade="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392 (53)</w:t>
            </w:r>
          </w:p>
        </w:tc>
        <w:tc>
          <w:tcPr>
            <w:tcW w:w="695" w:type="pct"/>
            <w:tcBorders>
              <w:top w:val="single" w:sz="4" w:space="0" w:color="808080" w:themeColor="background1" w:themeShade="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35 (45)</w:t>
            </w:r>
          </w:p>
        </w:tc>
        <w:tc>
          <w:tcPr>
            <w:tcW w:w="694" w:type="pct"/>
            <w:tcBorders>
              <w:top w:val="single" w:sz="4" w:space="0" w:color="808080" w:themeColor="background1" w:themeShade="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 xml:space="preserve">227 (51) </w:t>
            </w:r>
          </w:p>
        </w:tc>
        <w:tc>
          <w:tcPr>
            <w:tcW w:w="740" w:type="pct"/>
            <w:tcBorders>
              <w:top w:val="single" w:sz="4" w:space="0" w:color="808080" w:themeColor="background1" w:themeShade="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9 (39)</w:t>
            </w:r>
          </w:p>
        </w:tc>
        <w:tc>
          <w:tcPr>
            <w:tcW w:w="646" w:type="pct"/>
            <w:vMerge/>
            <w:vAlign w:val="center"/>
          </w:tcPr>
          <w:p w:rsidR="00855922" w:rsidRPr="00B44ED9" w:rsidRDefault="00855922" w:rsidP="00A16F0F">
            <w:pPr>
              <w:spacing w:after="0" w:line="240" w:lineRule="auto"/>
              <w:jc w:val="center"/>
              <w:rPr>
                <w:szCs w:val="24"/>
              </w:rPr>
            </w:pPr>
          </w:p>
        </w:tc>
      </w:tr>
      <w:tr w:rsidR="00855922" w:rsidRPr="00B44ED9" w:rsidTr="00A16F0F">
        <w:trPr>
          <w:trHeight w:val="297"/>
        </w:trPr>
        <w:tc>
          <w:tcPr>
            <w:tcW w:w="1531" w:type="pct"/>
            <w:gridSpan w:val="6"/>
            <w:vAlign w:val="center"/>
          </w:tcPr>
          <w:p w:rsidR="00855922" w:rsidRPr="00B44ED9" w:rsidRDefault="00855922" w:rsidP="00A16F0F">
            <w:pPr>
              <w:spacing w:after="0" w:line="240" w:lineRule="auto"/>
              <w:rPr>
                <w:szCs w:val="24"/>
              </w:rPr>
            </w:pPr>
            <w:r w:rsidRPr="00B44ED9">
              <w:rPr>
                <w:b/>
                <w:bCs/>
                <w:szCs w:val="24"/>
              </w:rPr>
              <w:t>Age</w:t>
            </w:r>
          </w:p>
        </w:tc>
        <w:tc>
          <w:tcPr>
            <w:tcW w:w="695" w:type="pct"/>
          </w:tcPr>
          <w:p w:rsidR="00855922" w:rsidRPr="00B44ED9" w:rsidRDefault="00855922" w:rsidP="00A16F0F">
            <w:pPr>
              <w:spacing w:after="0" w:line="240" w:lineRule="auto"/>
              <w:jc w:val="center"/>
              <w:rPr>
                <w:szCs w:val="24"/>
              </w:rPr>
            </w:pPr>
            <w:r w:rsidRPr="00B44ED9">
              <w:rPr>
                <w:szCs w:val="24"/>
              </w:rPr>
              <w:t>67.69 (3.95)</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67.83 (3.95)</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67.88 (4.04)</w:t>
            </w:r>
          </w:p>
        </w:tc>
        <w:tc>
          <w:tcPr>
            <w:tcW w:w="740" w:type="pct"/>
            <w:tcBorders>
              <w:bottom w:val="single" w:sz="4" w:space="0" w:color="808080"/>
            </w:tcBorders>
          </w:tcPr>
          <w:p w:rsidR="00855922" w:rsidRPr="00B44ED9" w:rsidRDefault="00855922" w:rsidP="00A16F0F">
            <w:pPr>
              <w:spacing w:after="0" w:line="240" w:lineRule="auto"/>
              <w:jc w:val="center"/>
              <w:rPr>
                <w:szCs w:val="24"/>
              </w:rPr>
            </w:pPr>
            <w:r w:rsidRPr="00B44ED9">
              <w:rPr>
                <w:szCs w:val="24"/>
              </w:rPr>
              <w:t>67.30 (4.63)</w:t>
            </w:r>
          </w:p>
        </w:tc>
        <w:tc>
          <w:tcPr>
            <w:tcW w:w="646" w:type="pct"/>
            <w:vAlign w:val="center"/>
          </w:tcPr>
          <w:p w:rsidR="00855922" w:rsidRPr="00B44ED9" w:rsidRDefault="00855922" w:rsidP="00A16F0F">
            <w:pPr>
              <w:spacing w:after="0" w:line="240" w:lineRule="auto"/>
              <w:jc w:val="center"/>
              <w:rPr>
                <w:szCs w:val="24"/>
              </w:rPr>
            </w:pPr>
            <w:r w:rsidRPr="00B44ED9">
              <w:rPr>
                <w:szCs w:val="24"/>
              </w:rPr>
              <w:t>F</w:t>
            </w:r>
            <w:r w:rsidRPr="00B44ED9">
              <w:rPr>
                <w:szCs w:val="24"/>
                <w:vertAlign w:val="subscript"/>
              </w:rPr>
              <w:t>(3, 1282)</w:t>
            </w:r>
            <w:r w:rsidRPr="00B44ED9">
              <w:rPr>
                <w:szCs w:val="24"/>
              </w:rPr>
              <w:t xml:space="preserve"> = 0.3 (.82)</w:t>
            </w:r>
          </w:p>
        </w:tc>
      </w:tr>
      <w:tr w:rsidR="00855922" w:rsidRPr="00B44ED9" w:rsidTr="00A16F0F">
        <w:trPr>
          <w:trHeight w:val="297"/>
        </w:trPr>
        <w:tc>
          <w:tcPr>
            <w:tcW w:w="681" w:type="pct"/>
            <w:gridSpan w:val="2"/>
            <w:vMerge w:val="restart"/>
            <w:vAlign w:val="center"/>
          </w:tcPr>
          <w:p w:rsidR="00855922" w:rsidRPr="00B44ED9" w:rsidRDefault="00855922" w:rsidP="00A16F0F">
            <w:pPr>
              <w:spacing w:after="0" w:line="240" w:lineRule="auto"/>
              <w:jc w:val="right"/>
              <w:rPr>
                <w:b/>
                <w:bCs/>
                <w:szCs w:val="24"/>
              </w:rPr>
            </w:pPr>
            <w:r w:rsidRPr="00B44ED9">
              <w:rPr>
                <w:b/>
                <w:bCs/>
                <w:szCs w:val="24"/>
              </w:rPr>
              <w:t>Gender</w:t>
            </w:r>
          </w:p>
        </w:tc>
        <w:tc>
          <w:tcPr>
            <w:tcW w:w="849" w:type="pct"/>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Male </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584 (79)</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54 (69)</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336 (76)</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19 (83)</w:t>
            </w:r>
          </w:p>
        </w:tc>
        <w:tc>
          <w:tcPr>
            <w:tcW w:w="646" w:type="pct"/>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5.2 (.16)</w:t>
            </w:r>
          </w:p>
        </w:tc>
      </w:tr>
      <w:tr w:rsidR="00855922" w:rsidRPr="00B44ED9" w:rsidTr="00A16F0F">
        <w:trPr>
          <w:trHeight w:val="289"/>
        </w:trPr>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Female</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156 (21)</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24 (31)</w:t>
            </w:r>
          </w:p>
        </w:tc>
        <w:tc>
          <w:tcPr>
            <w:tcW w:w="694"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109 (25)</w:t>
            </w:r>
          </w:p>
        </w:tc>
        <w:tc>
          <w:tcPr>
            <w:tcW w:w="740"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4 (17)</w:t>
            </w:r>
          </w:p>
        </w:tc>
        <w:tc>
          <w:tcPr>
            <w:tcW w:w="646" w:type="pct"/>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435" w:type="pct"/>
            <w:vMerge w:val="restart"/>
            <w:vAlign w:val="center"/>
          </w:tcPr>
          <w:p w:rsidR="00855922" w:rsidRPr="00B44ED9" w:rsidRDefault="00855922" w:rsidP="00A16F0F">
            <w:pPr>
              <w:spacing w:after="0" w:line="240" w:lineRule="auto"/>
              <w:jc w:val="right"/>
              <w:rPr>
                <w:b/>
                <w:bCs/>
                <w:szCs w:val="24"/>
              </w:rPr>
            </w:pPr>
            <w:r w:rsidRPr="00B44ED9">
              <w:rPr>
                <w:b/>
                <w:bCs/>
                <w:szCs w:val="24"/>
              </w:rPr>
              <w:t>Education</w:t>
            </w:r>
            <w:r w:rsidRPr="00B44ED9">
              <w:rPr>
                <w:bCs/>
                <w:szCs w:val="24"/>
              </w:rPr>
              <w:t>^</w:t>
            </w:r>
            <w:r w:rsidRPr="00B44ED9">
              <w:rPr>
                <w:b/>
                <w:bCs/>
                <w:szCs w:val="24"/>
              </w:rPr>
              <w:t xml:space="preserve"> </w:t>
            </w:r>
          </w:p>
        </w:tc>
        <w:tc>
          <w:tcPr>
            <w:tcW w:w="1095" w:type="pct"/>
            <w:gridSpan w:val="5"/>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Up to GCSE/O level or equivalent </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229 (41)</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33 (55)</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176 (51)</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8 (47)</w:t>
            </w:r>
          </w:p>
        </w:tc>
        <w:tc>
          <w:tcPr>
            <w:tcW w:w="646" w:type="pct"/>
            <w:vMerge w:val="restart"/>
            <w:vAlign w:val="center"/>
          </w:tcPr>
          <w:p w:rsidR="00855922" w:rsidRPr="00B44ED9" w:rsidRDefault="00855922" w:rsidP="00A16F0F">
            <w:pPr>
              <w:spacing w:after="0" w:line="24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9.7 (.02)</w:t>
            </w:r>
          </w:p>
        </w:tc>
      </w:tr>
      <w:tr w:rsidR="00855922" w:rsidRPr="00B44ED9" w:rsidTr="00A16F0F">
        <w:tc>
          <w:tcPr>
            <w:tcW w:w="435" w:type="pct"/>
            <w:vMerge/>
            <w:vAlign w:val="center"/>
          </w:tcPr>
          <w:p w:rsidR="00855922" w:rsidRPr="00B44ED9" w:rsidRDefault="00855922" w:rsidP="00A16F0F">
            <w:pPr>
              <w:spacing w:after="0" w:line="240" w:lineRule="auto"/>
              <w:jc w:val="right"/>
              <w:rPr>
                <w:b/>
                <w:bCs/>
                <w:szCs w:val="24"/>
              </w:rPr>
            </w:pPr>
          </w:p>
        </w:tc>
        <w:tc>
          <w:tcPr>
            <w:tcW w:w="1095" w:type="pct"/>
            <w:gridSpan w:val="5"/>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Beyond GCSE/O level or equivalent</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324 (59)</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27 (45)</w:t>
            </w:r>
          </w:p>
        </w:tc>
        <w:tc>
          <w:tcPr>
            <w:tcW w:w="694"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171 (49)</w:t>
            </w:r>
          </w:p>
        </w:tc>
        <w:tc>
          <w:tcPr>
            <w:tcW w:w="740"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9 (53)</w:t>
            </w:r>
          </w:p>
        </w:tc>
        <w:tc>
          <w:tcPr>
            <w:tcW w:w="646" w:type="pct"/>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681" w:type="pct"/>
            <w:gridSpan w:val="2"/>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Ethnicity </w:t>
            </w:r>
          </w:p>
        </w:tc>
        <w:tc>
          <w:tcPr>
            <w:tcW w:w="849" w:type="pct"/>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White </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734 (99)</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77 (99)</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436 (99)</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23 (100)</w:t>
            </w:r>
          </w:p>
        </w:tc>
        <w:tc>
          <w:tcPr>
            <w:tcW w:w="646" w:type="pct"/>
            <w:vMerge w:val="restart"/>
            <w:vAlign w:val="center"/>
          </w:tcPr>
          <w:p w:rsidR="00855922" w:rsidRPr="00B44ED9" w:rsidRDefault="00855922" w:rsidP="00A16F0F">
            <w:pPr>
              <w:spacing w:after="0" w:line="240" w:lineRule="auto"/>
              <w:jc w:val="center"/>
              <w:rPr>
                <w:szCs w:val="24"/>
              </w:rPr>
            </w:pPr>
            <w:r w:rsidRPr="00B44ED9">
              <w:rPr>
                <w:szCs w:val="24"/>
              </w:rPr>
              <w:t>n/a</w:t>
            </w:r>
          </w:p>
          <w:p w:rsidR="00855922" w:rsidRPr="00B44ED9" w:rsidRDefault="00855922" w:rsidP="00A16F0F">
            <w:pPr>
              <w:spacing w:after="0" w:line="240" w:lineRule="auto"/>
              <w:jc w:val="center"/>
              <w:rPr>
                <w:szCs w:val="24"/>
                <w:vertAlign w:val="subscript"/>
              </w:rPr>
            </w:pPr>
          </w:p>
        </w:tc>
      </w:tr>
      <w:tr w:rsidR="00855922" w:rsidRPr="00B44ED9" w:rsidTr="00A16F0F">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Non-white</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5 (1)</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 (1)</w:t>
            </w:r>
          </w:p>
        </w:tc>
        <w:tc>
          <w:tcPr>
            <w:tcW w:w="694"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5 (1)</w:t>
            </w:r>
          </w:p>
        </w:tc>
        <w:tc>
          <w:tcPr>
            <w:tcW w:w="740"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0 (0)</w:t>
            </w:r>
          </w:p>
        </w:tc>
        <w:tc>
          <w:tcPr>
            <w:tcW w:w="646" w:type="pct"/>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681" w:type="pct"/>
            <w:gridSpan w:val="2"/>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Marital status </w:t>
            </w:r>
          </w:p>
        </w:tc>
        <w:tc>
          <w:tcPr>
            <w:tcW w:w="849" w:type="pct"/>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Married /cohabiting </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563 (76)</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53 (68)</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336 (76)</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22 (96)</w:t>
            </w:r>
          </w:p>
        </w:tc>
        <w:tc>
          <w:tcPr>
            <w:tcW w:w="646" w:type="pct"/>
            <w:vMerge w:val="restart"/>
            <w:vAlign w:val="center"/>
          </w:tcPr>
          <w:p w:rsidR="00855922" w:rsidRPr="00B44ED9" w:rsidRDefault="00855922" w:rsidP="00A16F0F">
            <w:pPr>
              <w:spacing w:after="0" w:line="240" w:lineRule="auto"/>
              <w:jc w:val="center"/>
              <w:rPr>
                <w:szCs w:val="24"/>
                <w:vertAlign w:val="subscript"/>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7.6 (.06)</w:t>
            </w:r>
          </w:p>
        </w:tc>
      </w:tr>
      <w:tr w:rsidR="00855922" w:rsidRPr="00B44ED9" w:rsidTr="00A16F0F">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bottom w:val="single" w:sz="4" w:space="0" w:color="auto"/>
            </w:tcBorders>
          </w:tcPr>
          <w:p w:rsidR="00855922" w:rsidRPr="00B44ED9" w:rsidRDefault="00855922" w:rsidP="00A16F0F">
            <w:pPr>
              <w:spacing w:after="0" w:line="240" w:lineRule="auto"/>
              <w:rPr>
                <w:szCs w:val="24"/>
              </w:rPr>
            </w:pPr>
            <w:r w:rsidRPr="00B44ED9">
              <w:rPr>
                <w:szCs w:val="24"/>
              </w:rPr>
              <w:t>Not married/cohabiting*</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177 (24)</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25 (32)</w:t>
            </w:r>
          </w:p>
        </w:tc>
        <w:tc>
          <w:tcPr>
            <w:tcW w:w="694"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106 (24)</w:t>
            </w:r>
          </w:p>
        </w:tc>
        <w:tc>
          <w:tcPr>
            <w:tcW w:w="740"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 (4)</w:t>
            </w:r>
          </w:p>
        </w:tc>
        <w:tc>
          <w:tcPr>
            <w:tcW w:w="646" w:type="pct"/>
            <w:vMerge/>
            <w:tcBorders>
              <w:bottom w:val="single" w:sz="4" w:space="0" w:color="auto"/>
            </w:tcBorders>
            <w:vAlign w:val="center"/>
          </w:tcPr>
          <w:p w:rsidR="00855922" w:rsidRPr="00B44ED9" w:rsidRDefault="00855922" w:rsidP="00A16F0F">
            <w:pPr>
              <w:spacing w:after="0" w:line="240" w:lineRule="auto"/>
              <w:jc w:val="center"/>
              <w:rPr>
                <w:szCs w:val="24"/>
              </w:rPr>
            </w:pPr>
          </w:p>
        </w:tc>
      </w:tr>
      <w:tr w:rsidR="00855922" w:rsidRPr="00B44ED9" w:rsidTr="00A16F0F">
        <w:tc>
          <w:tcPr>
            <w:tcW w:w="681" w:type="pct"/>
            <w:gridSpan w:val="2"/>
            <w:vMerge w:val="restart"/>
            <w:vAlign w:val="center"/>
          </w:tcPr>
          <w:p w:rsidR="00855922" w:rsidRPr="00B44ED9" w:rsidRDefault="00855922" w:rsidP="00A16F0F">
            <w:pPr>
              <w:spacing w:after="0" w:line="240" w:lineRule="auto"/>
              <w:jc w:val="right"/>
              <w:rPr>
                <w:b/>
                <w:bCs/>
                <w:szCs w:val="24"/>
              </w:rPr>
            </w:pPr>
            <w:r w:rsidRPr="00B44ED9">
              <w:rPr>
                <w:b/>
                <w:bCs/>
                <w:szCs w:val="24"/>
              </w:rPr>
              <w:t>IMD</w:t>
            </w:r>
          </w:p>
        </w:tc>
        <w:tc>
          <w:tcPr>
            <w:tcW w:w="849" w:type="pct"/>
            <w:gridSpan w:val="4"/>
            <w:tcBorders>
              <w:bottom w:val="single" w:sz="4" w:space="0" w:color="808080"/>
            </w:tcBorders>
          </w:tcPr>
          <w:p w:rsidR="00855922" w:rsidRPr="00B44ED9" w:rsidRDefault="00855922" w:rsidP="00A16F0F">
            <w:pPr>
              <w:spacing w:after="0" w:line="240" w:lineRule="auto"/>
              <w:rPr>
                <w:szCs w:val="24"/>
              </w:rPr>
            </w:pPr>
            <w:r w:rsidRPr="00B44ED9">
              <w:rPr>
                <w:szCs w:val="24"/>
              </w:rPr>
              <w:t>Quintile 1</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175 (24)</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24 (31)</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112 (25)</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8 (35)</w:t>
            </w:r>
          </w:p>
        </w:tc>
        <w:tc>
          <w:tcPr>
            <w:tcW w:w="646" w:type="pct"/>
            <w:vMerge w:val="restart"/>
            <w:vAlign w:val="center"/>
          </w:tcPr>
          <w:p w:rsidR="00855922" w:rsidRPr="00B44ED9" w:rsidRDefault="00855922" w:rsidP="00A16F0F">
            <w:pPr>
              <w:spacing w:after="0" w:line="240" w:lineRule="auto"/>
              <w:jc w:val="center"/>
              <w:rPr>
                <w:szCs w:val="24"/>
              </w:rPr>
            </w:pPr>
            <w:r w:rsidRPr="00B44ED9">
              <w:rPr>
                <w:szCs w:val="24"/>
              </w:rPr>
              <w:t>n/a</w:t>
            </w:r>
          </w:p>
        </w:tc>
      </w:tr>
      <w:tr w:rsidR="00855922" w:rsidRPr="00B44ED9" w:rsidTr="00A16F0F">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2</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94 (13)</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7 (9)</w:t>
            </w:r>
          </w:p>
        </w:tc>
        <w:tc>
          <w:tcPr>
            <w:tcW w:w="694"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57 (13)</w:t>
            </w:r>
          </w:p>
        </w:tc>
        <w:tc>
          <w:tcPr>
            <w:tcW w:w="740"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 (13)</w:t>
            </w:r>
          </w:p>
        </w:tc>
        <w:tc>
          <w:tcPr>
            <w:tcW w:w="646" w:type="pct"/>
            <w:vMerge/>
            <w:vAlign w:val="center"/>
          </w:tcPr>
          <w:p w:rsidR="00855922" w:rsidRPr="00B44ED9" w:rsidRDefault="00855922" w:rsidP="00A16F0F">
            <w:pPr>
              <w:spacing w:after="0" w:line="240" w:lineRule="auto"/>
              <w:jc w:val="center"/>
              <w:rPr>
                <w:szCs w:val="24"/>
              </w:rPr>
            </w:pPr>
          </w:p>
        </w:tc>
      </w:tr>
      <w:tr w:rsidR="00855922" w:rsidRPr="00B44ED9" w:rsidTr="00A16F0F">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Quintile 3</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140 (19)</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17 (22)</w:t>
            </w:r>
          </w:p>
        </w:tc>
        <w:tc>
          <w:tcPr>
            <w:tcW w:w="694"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69 (16)</w:t>
            </w:r>
          </w:p>
        </w:tc>
        <w:tc>
          <w:tcPr>
            <w:tcW w:w="740"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6 (26)</w:t>
            </w:r>
          </w:p>
        </w:tc>
        <w:tc>
          <w:tcPr>
            <w:tcW w:w="646" w:type="pct"/>
            <w:vMerge/>
            <w:vAlign w:val="center"/>
          </w:tcPr>
          <w:p w:rsidR="00855922" w:rsidRPr="00B44ED9" w:rsidRDefault="00855922" w:rsidP="00A16F0F">
            <w:pPr>
              <w:spacing w:after="0" w:line="240" w:lineRule="auto"/>
              <w:jc w:val="center"/>
              <w:rPr>
                <w:szCs w:val="24"/>
              </w:rPr>
            </w:pPr>
          </w:p>
        </w:tc>
      </w:tr>
      <w:tr w:rsidR="00855922" w:rsidRPr="00B44ED9" w:rsidTr="00A16F0F">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bottom w:val="single" w:sz="4" w:space="0" w:color="808080"/>
            </w:tcBorders>
          </w:tcPr>
          <w:p w:rsidR="00855922" w:rsidRPr="00B44ED9" w:rsidRDefault="00855922" w:rsidP="00A16F0F">
            <w:pPr>
              <w:spacing w:after="0" w:line="240" w:lineRule="auto"/>
              <w:rPr>
                <w:szCs w:val="24"/>
              </w:rPr>
            </w:pPr>
            <w:r w:rsidRPr="00B44ED9">
              <w:rPr>
                <w:szCs w:val="24"/>
              </w:rPr>
              <w:t xml:space="preserve">Quintile 4 </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127 (17)</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15 (19)</w:t>
            </w:r>
          </w:p>
        </w:tc>
        <w:tc>
          <w:tcPr>
            <w:tcW w:w="694"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86 (19)</w:t>
            </w:r>
          </w:p>
        </w:tc>
        <w:tc>
          <w:tcPr>
            <w:tcW w:w="740"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 (13)</w:t>
            </w:r>
          </w:p>
        </w:tc>
        <w:tc>
          <w:tcPr>
            <w:tcW w:w="646" w:type="pct"/>
            <w:vMerge/>
            <w:vAlign w:val="center"/>
          </w:tcPr>
          <w:p w:rsidR="00855922" w:rsidRPr="00B44ED9" w:rsidRDefault="00855922" w:rsidP="00A16F0F">
            <w:pPr>
              <w:spacing w:after="0" w:line="240" w:lineRule="auto"/>
              <w:jc w:val="center"/>
              <w:rPr>
                <w:szCs w:val="24"/>
              </w:rPr>
            </w:pPr>
          </w:p>
        </w:tc>
      </w:tr>
      <w:tr w:rsidR="00855922" w:rsidRPr="00B44ED9" w:rsidTr="00A16F0F">
        <w:tc>
          <w:tcPr>
            <w:tcW w:w="681" w:type="pct"/>
            <w:gridSpan w:val="2"/>
            <w:vMerge/>
            <w:vAlign w:val="center"/>
          </w:tcPr>
          <w:p w:rsidR="00855922" w:rsidRPr="00B44ED9" w:rsidRDefault="00855922" w:rsidP="00A16F0F">
            <w:pPr>
              <w:spacing w:after="0" w:line="240" w:lineRule="auto"/>
              <w:jc w:val="right"/>
              <w:rPr>
                <w:b/>
                <w:bCs/>
                <w:szCs w:val="24"/>
              </w:rPr>
            </w:pPr>
          </w:p>
        </w:tc>
        <w:tc>
          <w:tcPr>
            <w:tcW w:w="849" w:type="pct"/>
            <w:gridSpan w:val="4"/>
            <w:tcBorders>
              <w:top w:val="single" w:sz="4" w:space="0" w:color="808080"/>
            </w:tcBorders>
          </w:tcPr>
          <w:p w:rsidR="00855922" w:rsidRPr="00B44ED9" w:rsidRDefault="00855922" w:rsidP="00A16F0F">
            <w:pPr>
              <w:spacing w:after="0" w:line="240" w:lineRule="auto"/>
              <w:rPr>
                <w:szCs w:val="24"/>
              </w:rPr>
            </w:pPr>
            <w:r w:rsidRPr="00B44ED9">
              <w:rPr>
                <w:szCs w:val="24"/>
              </w:rPr>
              <w:t>Quintile 5</w:t>
            </w:r>
          </w:p>
        </w:tc>
        <w:tc>
          <w:tcPr>
            <w:tcW w:w="695"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204  (28)</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15 (19)</w:t>
            </w:r>
          </w:p>
        </w:tc>
        <w:tc>
          <w:tcPr>
            <w:tcW w:w="694"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121 (27)</w:t>
            </w:r>
          </w:p>
        </w:tc>
        <w:tc>
          <w:tcPr>
            <w:tcW w:w="740"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3 (13)</w:t>
            </w:r>
          </w:p>
        </w:tc>
        <w:tc>
          <w:tcPr>
            <w:tcW w:w="646" w:type="pct"/>
            <w:vMerge/>
            <w:vAlign w:val="center"/>
          </w:tcPr>
          <w:p w:rsidR="00855922" w:rsidRPr="00B44ED9" w:rsidRDefault="00855922" w:rsidP="00A16F0F">
            <w:pPr>
              <w:spacing w:after="0" w:line="240" w:lineRule="auto"/>
              <w:jc w:val="center"/>
              <w:rPr>
                <w:szCs w:val="24"/>
              </w:rPr>
            </w:pPr>
          </w:p>
        </w:tc>
      </w:tr>
      <w:tr w:rsidR="00855922" w:rsidRPr="00B44ED9" w:rsidTr="00A16F0F">
        <w:tc>
          <w:tcPr>
            <w:tcW w:w="997" w:type="pct"/>
            <w:gridSpan w:val="4"/>
            <w:vMerge w:val="restart"/>
            <w:vAlign w:val="center"/>
          </w:tcPr>
          <w:p w:rsidR="00855922" w:rsidRPr="00B44ED9" w:rsidRDefault="00855922" w:rsidP="00A16F0F">
            <w:pPr>
              <w:spacing w:after="0" w:line="240" w:lineRule="auto"/>
              <w:rPr>
                <w:szCs w:val="24"/>
              </w:rPr>
            </w:pPr>
            <w:r w:rsidRPr="00B44ED9">
              <w:rPr>
                <w:b/>
                <w:bCs/>
                <w:szCs w:val="24"/>
              </w:rPr>
              <w:t xml:space="preserve">Smoking status (UKLSQ1) </w:t>
            </w:r>
          </w:p>
        </w:tc>
        <w:tc>
          <w:tcPr>
            <w:tcW w:w="534" w:type="pct"/>
            <w:gridSpan w:val="2"/>
            <w:tcBorders>
              <w:bottom w:val="single" w:sz="4" w:space="0" w:color="808080"/>
            </w:tcBorders>
            <w:vAlign w:val="center"/>
          </w:tcPr>
          <w:p w:rsidR="00855922" w:rsidRPr="00B44ED9" w:rsidRDefault="00855922" w:rsidP="00A16F0F">
            <w:pPr>
              <w:spacing w:after="0" w:line="240" w:lineRule="auto"/>
              <w:rPr>
                <w:szCs w:val="24"/>
              </w:rPr>
            </w:pPr>
            <w:r w:rsidRPr="00B44ED9">
              <w:rPr>
                <w:szCs w:val="24"/>
              </w:rPr>
              <w:t>Current smoker</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268 (36)</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30 (39)</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160 (36)</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11 (48)</w:t>
            </w:r>
          </w:p>
        </w:tc>
        <w:tc>
          <w:tcPr>
            <w:tcW w:w="646" w:type="pct"/>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1.5 (.69)</w:t>
            </w:r>
          </w:p>
        </w:tc>
      </w:tr>
      <w:tr w:rsidR="00855922" w:rsidRPr="00B44ED9" w:rsidTr="00A16F0F">
        <w:tc>
          <w:tcPr>
            <w:tcW w:w="997" w:type="pct"/>
            <w:gridSpan w:val="4"/>
            <w:vMerge/>
            <w:vAlign w:val="center"/>
          </w:tcPr>
          <w:p w:rsidR="00855922" w:rsidRPr="00B44ED9" w:rsidRDefault="00855922" w:rsidP="00A16F0F">
            <w:pPr>
              <w:spacing w:after="0" w:line="240" w:lineRule="auto"/>
              <w:rPr>
                <w:b/>
                <w:bCs/>
                <w:color w:val="808080"/>
                <w:szCs w:val="24"/>
              </w:rPr>
            </w:pPr>
          </w:p>
        </w:tc>
        <w:tc>
          <w:tcPr>
            <w:tcW w:w="534" w:type="pct"/>
            <w:gridSpan w:val="2"/>
            <w:tcBorders>
              <w:top w:val="single" w:sz="4" w:space="0" w:color="808080"/>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Ex-smoker</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472 (64)</w:t>
            </w:r>
          </w:p>
        </w:tc>
        <w:tc>
          <w:tcPr>
            <w:tcW w:w="695"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48 (62)</w:t>
            </w:r>
          </w:p>
        </w:tc>
        <w:tc>
          <w:tcPr>
            <w:tcW w:w="694"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285 (64)</w:t>
            </w:r>
          </w:p>
        </w:tc>
        <w:tc>
          <w:tcPr>
            <w:tcW w:w="740" w:type="pct"/>
            <w:tcBorders>
              <w:top w:val="single" w:sz="4" w:space="0" w:color="808080"/>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12 (52)</w:t>
            </w:r>
          </w:p>
        </w:tc>
        <w:tc>
          <w:tcPr>
            <w:tcW w:w="646" w:type="pct"/>
            <w:vMerge/>
            <w:vAlign w:val="center"/>
          </w:tcPr>
          <w:p w:rsidR="00855922" w:rsidRPr="00B44ED9" w:rsidRDefault="00855922" w:rsidP="00A16F0F">
            <w:pPr>
              <w:spacing w:after="0" w:line="240" w:lineRule="auto"/>
              <w:jc w:val="center"/>
              <w:rPr>
                <w:szCs w:val="24"/>
              </w:rPr>
            </w:pPr>
          </w:p>
        </w:tc>
      </w:tr>
      <w:tr w:rsidR="00855922" w:rsidRPr="00B44ED9" w:rsidTr="00A16F0F">
        <w:tc>
          <w:tcPr>
            <w:tcW w:w="997" w:type="pct"/>
            <w:gridSpan w:val="4"/>
            <w:vMerge/>
            <w:vAlign w:val="center"/>
          </w:tcPr>
          <w:p w:rsidR="00855922" w:rsidRPr="00B44ED9" w:rsidRDefault="00855922" w:rsidP="00A16F0F">
            <w:pPr>
              <w:spacing w:after="0" w:line="240" w:lineRule="auto"/>
              <w:rPr>
                <w:b/>
                <w:bCs/>
                <w:color w:val="808080"/>
                <w:szCs w:val="24"/>
              </w:rPr>
            </w:pPr>
          </w:p>
        </w:tc>
        <w:tc>
          <w:tcPr>
            <w:tcW w:w="534" w:type="pct"/>
            <w:gridSpan w:val="2"/>
            <w:tcBorders>
              <w:top w:val="single" w:sz="4" w:space="0" w:color="808080"/>
            </w:tcBorders>
            <w:vAlign w:val="center"/>
          </w:tcPr>
          <w:p w:rsidR="00855922" w:rsidRPr="00B44ED9" w:rsidRDefault="00855922" w:rsidP="00A16F0F">
            <w:pPr>
              <w:spacing w:after="0" w:line="240" w:lineRule="auto"/>
              <w:rPr>
                <w:bCs/>
                <w:szCs w:val="24"/>
              </w:rPr>
            </w:pPr>
            <w:r w:rsidRPr="00B44ED9">
              <w:rPr>
                <w:bCs/>
                <w:szCs w:val="24"/>
              </w:rPr>
              <w:t>Never smoker</w:t>
            </w:r>
          </w:p>
        </w:tc>
        <w:tc>
          <w:tcPr>
            <w:tcW w:w="695"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0 (0)</w:t>
            </w:r>
          </w:p>
        </w:tc>
        <w:tc>
          <w:tcPr>
            <w:tcW w:w="695"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0 (0)</w:t>
            </w:r>
          </w:p>
        </w:tc>
        <w:tc>
          <w:tcPr>
            <w:tcW w:w="694"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0 (0)</w:t>
            </w:r>
          </w:p>
        </w:tc>
        <w:tc>
          <w:tcPr>
            <w:tcW w:w="740"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0 (0)</w:t>
            </w:r>
          </w:p>
        </w:tc>
        <w:tc>
          <w:tcPr>
            <w:tcW w:w="646" w:type="pct"/>
            <w:vAlign w:val="center"/>
          </w:tcPr>
          <w:p w:rsidR="00855922" w:rsidRPr="00B44ED9" w:rsidRDefault="00855922" w:rsidP="00A16F0F">
            <w:pPr>
              <w:spacing w:after="0" w:line="240" w:lineRule="auto"/>
              <w:jc w:val="center"/>
              <w:rPr>
                <w:szCs w:val="24"/>
              </w:rPr>
            </w:pPr>
            <w:r w:rsidRPr="00B44ED9">
              <w:rPr>
                <w:szCs w:val="24"/>
              </w:rPr>
              <w:t>n/a</w:t>
            </w:r>
          </w:p>
        </w:tc>
      </w:tr>
      <w:tr w:rsidR="00855922" w:rsidRPr="00B44ED9" w:rsidTr="00A16F0F">
        <w:tc>
          <w:tcPr>
            <w:tcW w:w="1129" w:type="pct"/>
            <w:gridSpan w:val="5"/>
            <w:vMerge w:val="restart"/>
            <w:vAlign w:val="center"/>
          </w:tcPr>
          <w:p w:rsidR="00855922" w:rsidRPr="00B44ED9" w:rsidRDefault="00855922" w:rsidP="00A16F0F">
            <w:pPr>
              <w:spacing w:after="0" w:line="240" w:lineRule="auto"/>
              <w:rPr>
                <w:b/>
                <w:bCs/>
                <w:szCs w:val="24"/>
              </w:rPr>
            </w:pPr>
            <w:r w:rsidRPr="00B44ED9">
              <w:rPr>
                <w:b/>
                <w:bCs/>
                <w:szCs w:val="24"/>
              </w:rPr>
              <w:t>Experience of lung cancer (T0)</w:t>
            </w:r>
          </w:p>
        </w:tc>
        <w:tc>
          <w:tcPr>
            <w:tcW w:w="402" w:type="pct"/>
            <w:tcBorders>
              <w:bottom w:val="single" w:sz="4" w:space="0" w:color="808080"/>
            </w:tcBorders>
            <w:vAlign w:val="center"/>
          </w:tcPr>
          <w:p w:rsidR="00855922" w:rsidRPr="00B44ED9" w:rsidRDefault="00855922" w:rsidP="00A16F0F">
            <w:pPr>
              <w:spacing w:after="0" w:line="240" w:lineRule="auto"/>
              <w:rPr>
                <w:bCs/>
                <w:szCs w:val="24"/>
              </w:rPr>
            </w:pPr>
            <w:r w:rsidRPr="00B44ED9">
              <w:rPr>
                <w:bCs/>
                <w:szCs w:val="24"/>
              </w:rPr>
              <w:t>No</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445 (60)</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52 (67)</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250 (56)</w:t>
            </w:r>
          </w:p>
        </w:tc>
        <w:tc>
          <w:tcPr>
            <w:tcW w:w="740"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13 (57)</w:t>
            </w:r>
          </w:p>
        </w:tc>
        <w:tc>
          <w:tcPr>
            <w:tcW w:w="646" w:type="pct"/>
            <w:vMerge w:val="restart"/>
            <w:vAlign w:val="center"/>
          </w:tcPr>
          <w:p w:rsidR="00855922" w:rsidRPr="00B44ED9" w:rsidRDefault="00855922" w:rsidP="00A16F0F">
            <w:pPr>
              <w:spacing w:after="0" w:line="240" w:lineRule="auto"/>
              <w:jc w:val="center"/>
              <w:rPr>
                <w:color w:val="FF0000"/>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3.8 (.29)</w:t>
            </w:r>
          </w:p>
        </w:tc>
      </w:tr>
      <w:tr w:rsidR="00855922" w:rsidRPr="00B44ED9" w:rsidTr="00A16F0F">
        <w:tc>
          <w:tcPr>
            <w:tcW w:w="1129" w:type="pct"/>
            <w:gridSpan w:val="5"/>
            <w:vMerge/>
            <w:vAlign w:val="center"/>
          </w:tcPr>
          <w:p w:rsidR="00855922" w:rsidRPr="00B44ED9" w:rsidRDefault="00855922" w:rsidP="00A16F0F">
            <w:pPr>
              <w:spacing w:after="0" w:line="240" w:lineRule="auto"/>
              <w:rPr>
                <w:b/>
                <w:szCs w:val="24"/>
              </w:rPr>
            </w:pPr>
          </w:p>
        </w:tc>
        <w:tc>
          <w:tcPr>
            <w:tcW w:w="402" w:type="pct"/>
            <w:tcBorders>
              <w:top w:val="single" w:sz="4" w:space="0" w:color="808080"/>
            </w:tcBorders>
            <w:vAlign w:val="center"/>
          </w:tcPr>
          <w:p w:rsidR="00855922" w:rsidRPr="00B44ED9" w:rsidRDefault="00855922" w:rsidP="00A16F0F">
            <w:pPr>
              <w:spacing w:after="0" w:line="240" w:lineRule="auto"/>
              <w:rPr>
                <w:szCs w:val="24"/>
              </w:rPr>
            </w:pPr>
            <w:r w:rsidRPr="00B44ED9">
              <w:rPr>
                <w:szCs w:val="24"/>
              </w:rPr>
              <w:t>Yes</w:t>
            </w:r>
          </w:p>
        </w:tc>
        <w:tc>
          <w:tcPr>
            <w:tcW w:w="695"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293 (40)</w:t>
            </w:r>
          </w:p>
        </w:tc>
        <w:tc>
          <w:tcPr>
            <w:tcW w:w="695"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26 (33)</w:t>
            </w:r>
          </w:p>
        </w:tc>
        <w:tc>
          <w:tcPr>
            <w:tcW w:w="694"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194 (44)</w:t>
            </w:r>
          </w:p>
        </w:tc>
        <w:tc>
          <w:tcPr>
            <w:tcW w:w="740" w:type="pct"/>
            <w:tcBorders>
              <w:top w:val="single" w:sz="4" w:space="0" w:color="808080"/>
            </w:tcBorders>
            <w:vAlign w:val="center"/>
          </w:tcPr>
          <w:p w:rsidR="00855922" w:rsidRPr="00B44ED9" w:rsidRDefault="00855922" w:rsidP="00A16F0F">
            <w:pPr>
              <w:spacing w:after="0" w:line="240" w:lineRule="auto"/>
              <w:jc w:val="center"/>
              <w:rPr>
                <w:szCs w:val="24"/>
              </w:rPr>
            </w:pPr>
            <w:r w:rsidRPr="00B44ED9">
              <w:rPr>
                <w:szCs w:val="24"/>
              </w:rPr>
              <w:t>10 (44)</w:t>
            </w:r>
          </w:p>
        </w:tc>
        <w:tc>
          <w:tcPr>
            <w:tcW w:w="646" w:type="pct"/>
            <w:vMerge/>
            <w:vAlign w:val="center"/>
          </w:tcPr>
          <w:p w:rsidR="00855922" w:rsidRPr="00B44ED9" w:rsidRDefault="00855922" w:rsidP="00A16F0F">
            <w:pPr>
              <w:spacing w:after="0" w:line="240" w:lineRule="auto"/>
              <w:jc w:val="center"/>
              <w:rPr>
                <w:color w:val="FF0000"/>
                <w:szCs w:val="24"/>
              </w:rPr>
            </w:pPr>
          </w:p>
        </w:tc>
      </w:tr>
      <w:tr w:rsidR="00855922" w:rsidRPr="00B44ED9" w:rsidTr="00A16F0F">
        <w:tc>
          <w:tcPr>
            <w:tcW w:w="1531" w:type="pct"/>
            <w:gridSpan w:val="6"/>
            <w:vAlign w:val="center"/>
          </w:tcPr>
          <w:p w:rsidR="00855922" w:rsidRPr="00B44ED9" w:rsidRDefault="00855922" w:rsidP="00A16F0F">
            <w:pPr>
              <w:spacing w:after="0" w:line="240" w:lineRule="auto"/>
              <w:rPr>
                <w:szCs w:val="24"/>
              </w:rPr>
            </w:pPr>
            <w:r w:rsidRPr="00B44ED9">
              <w:rPr>
                <w:b/>
                <w:bCs/>
                <w:szCs w:val="24"/>
              </w:rPr>
              <w:t xml:space="preserve">Cancer distress (T0) </w:t>
            </w:r>
            <w:r w:rsidRPr="00B44ED9">
              <w:rPr>
                <w:rFonts w:eastAsia="Times New Roman"/>
                <w:b/>
                <w:szCs w:val="24"/>
                <w:vertAlign w:val="superscript"/>
              </w:rPr>
              <w:t>+</w:t>
            </w:r>
          </w:p>
        </w:tc>
        <w:tc>
          <w:tcPr>
            <w:tcW w:w="695" w:type="pct"/>
          </w:tcPr>
          <w:p w:rsidR="00855922" w:rsidRPr="00B44ED9" w:rsidRDefault="00855922" w:rsidP="00A16F0F">
            <w:pPr>
              <w:spacing w:after="0" w:line="240" w:lineRule="auto"/>
              <w:jc w:val="center"/>
              <w:rPr>
                <w:szCs w:val="24"/>
              </w:rPr>
            </w:pPr>
            <w:r w:rsidRPr="00B44ED9">
              <w:rPr>
                <w:szCs w:val="24"/>
              </w:rPr>
              <w:t>2.16 (0.27)</w:t>
            </w:r>
          </w:p>
          <w:p w:rsidR="00855922" w:rsidRPr="00B44ED9" w:rsidRDefault="00855922" w:rsidP="00A16F0F">
            <w:pPr>
              <w:spacing w:after="0" w:line="240" w:lineRule="auto"/>
              <w:jc w:val="center"/>
              <w:rPr>
                <w:szCs w:val="24"/>
              </w:rPr>
            </w:pPr>
            <w:r w:rsidRPr="00B44ED9">
              <w:rPr>
                <w:i/>
                <w:szCs w:val="24"/>
              </w:rPr>
              <w:t>8.65</w:t>
            </w:r>
          </w:p>
        </w:tc>
        <w:tc>
          <w:tcPr>
            <w:tcW w:w="695" w:type="pct"/>
            <w:vAlign w:val="center"/>
          </w:tcPr>
          <w:p w:rsidR="00855922" w:rsidRPr="00B44ED9" w:rsidRDefault="00855922" w:rsidP="00A16F0F">
            <w:pPr>
              <w:spacing w:after="0" w:line="240" w:lineRule="auto"/>
              <w:jc w:val="center"/>
              <w:rPr>
                <w:szCs w:val="24"/>
              </w:rPr>
            </w:pPr>
            <w:r w:rsidRPr="00B44ED9">
              <w:rPr>
                <w:szCs w:val="24"/>
              </w:rPr>
              <w:t>2.20 (0.29)</w:t>
            </w:r>
          </w:p>
          <w:p w:rsidR="00855922" w:rsidRPr="00B44ED9" w:rsidRDefault="00855922" w:rsidP="00A16F0F">
            <w:pPr>
              <w:spacing w:after="0" w:line="240" w:lineRule="auto"/>
              <w:jc w:val="center"/>
              <w:rPr>
                <w:i/>
                <w:szCs w:val="24"/>
              </w:rPr>
            </w:pPr>
            <w:r w:rsidRPr="00B44ED9">
              <w:rPr>
                <w:i/>
                <w:szCs w:val="24"/>
              </w:rPr>
              <w:t>8.99</w:t>
            </w:r>
          </w:p>
        </w:tc>
        <w:tc>
          <w:tcPr>
            <w:tcW w:w="694" w:type="pct"/>
            <w:vAlign w:val="center"/>
          </w:tcPr>
          <w:p w:rsidR="00855922" w:rsidRPr="00B44ED9" w:rsidRDefault="00855922" w:rsidP="00A16F0F">
            <w:pPr>
              <w:spacing w:after="0" w:line="240" w:lineRule="auto"/>
              <w:jc w:val="center"/>
              <w:rPr>
                <w:szCs w:val="24"/>
              </w:rPr>
            </w:pPr>
            <w:r w:rsidRPr="00B44ED9">
              <w:rPr>
                <w:szCs w:val="24"/>
              </w:rPr>
              <w:t>2.16 (0.29)</w:t>
            </w:r>
          </w:p>
          <w:p w:rsidR="00855922" w:rsidRPr="00B44ED9" w:rsidRDefault="00855922" w:rsidP="00A16F0F">
            <w:pPr>
              <w:spacing w:after="0" w:line="240" w:lineRule="auto"/>
              <w:jc w:val="center"/>
              <w:rPr>
                <w:i/>
                <w:szCs w:val="24"/>
              </w:rPr>
            </w:pPr>
            <w:r w:rsidRPr="00B44ED9">
              <w:rPr>
                <w:i/>
                <w:szCs w:val="24"/>
              </w:rPr>
              <w:t>8.63</w:t>
            </w:r>
          </w:p>
        </w:tc>
        <w:tc>
          <w:tcPr>
            <w:tcW w:w="740" w:type="pct"/>
          </w:tcPr>
          <w:p w:rsidR="00855922" w:rsidRPr="00B44ED9" w:rsidRDefault="00855922" w:rsidP="00A16F0F">
            <w:pPr>
              <w:spacing w:after="0" w:line="240" w:lineRule="auto"/>
              <w:jc w:val="center"/>
              <w:rPr>
                <w:szCs w:val="24"/>
              </w:rPr>
            </w:pPr>
            <w:r w:rsidRPr="00B44ED9">
              <w:rPr>
                <w:szCs w:val="24"/>
              </w:rPr>
              <w:t>2.22 (0.31)</w:t>
            </w:r>
          </w:p>
          <w:p w:rsidR="00855922" w:rsidRPr="00B44ED9" w:rsidRDefault="00855922" w:rsidP="00A16F0F">
            <w:pPr>
              <w:spacing w:after="0" w:line="240" w:lineRule="auto"/>
              <w:jc w:val="center"/>
              <w:rPr>
                <w:szCs w:val="24"/>
              </w:rPr>
            </w:pPr>
            <w:r w:rsidRPr="00B44ED9">
              <w:rPr>
                <w:i/>
                <w:szCs w:val="24"/>
              </w:rPr>
              <w:t>9.18</w:t>
            </w:r>
          </w:p>
        </w:tc>
        <w:tc>
          <w:tcPr>
            <w:tcW w:w="646" w:type="pct"/>
            <w:vAlign w:val="center"/>
          </w:tcPr>
          <w:p w:rsidR="00855922" w:rsidRPr="00B44ED9" w:rsidRDefault="00855922" w:rsidP="00A16F0F">
            <w:pPr>
              <w:spacing w:after="0" w:line="240" w:lineRule="auto"/>
              <w:jc w:val="center"/>
              <w:rPr>
                <w:color w:val="FF0000"/>
                <w:szCs w:val="24"/>
              </w:rPr>
            </w:pPr>
            <w:r w:rsidRPr="00B44ED9">
              <w:rPr>
                <w:szCs w:val="24"/>
              </w:rPr>
              <w:t>F</w:t>
            </w:r>
            <w:r w:rsidRPr="00B44ED9">
              <w:rPr>
                <w:szCs w:val="24"/>
                <w:vertAlign w:val="subscript"/>
              </w:rPr>
              <w:t>(3,1277)</w:t>
            </w:r>
            <w:r w:rsidRPr="00B44ED9">
              <w:rPr>
                <w:szCs w:val="24"/>
              </w:rPr>
              <w:t xml:space="preserve"> = 0.9 (.46)</w:t>
            </w:r>
          </w:p>
        </w:tc>
      </w:tr>
      <w:tr w:rsidR="00855922" w:rsidRPr="00B44ED9" w:rsidTr="00A16F0F">
        <w:trPr>
          <w:trHeight w:val="353"/>
        </w:trPr>
        <w:tc>
          <w:tcPr>
            <w:tcW w:w="1531" w:type="pct"/>
            <w:gridSpan w:val="6"/>
            <w:vAlign w:val="center"/>
          </w:tcPr>
          <w:p w:rsidR="00855922" w:rsidRPr="00B44ED9" w:rsidRDefault="00855922" w:rsidP="00A16F0F">
            <w:pPr>
              <w:spacing w:after="0" w:line="240" w:lineRule="auto"/>
              <w:rPr>
                <w:szCs w:val="24"/>
              </w:rPr>
            </w:pPr>
            <w:r w:rsidRPr="00B44ED9">
              <w:rPr>
                <w:b/>
                <w:bCs/>
                <w:szCs w:val="24"/>
              </w:rPr>
              <w:t xml:space="preserve">Anxiety (T0) </w:t>
            </w:r>
            <w:r w:rsidRPr="00B44ED9">
              <w:rPr>
                <w:rFonts w:eastAsia="Times New Roman"/>
                <w:b/>
                <w:szCs w:val="24"/>
                <w:vertAlign w:val="superscript"/>
              </w:rPr>
              <w:t>+</w:t>
            </w:r>
          </w:p>
        </w:tc>
        <w:tc>
          <w:tcPr>
            <w:tcW w:w="695" w:type="pct"/>
          </w:tcPr>
          <w:p w:rsidR="00855922" w:rsidRPr="00B44ED9" w:rsidRDefault="00855922" w:rsidP="00A16F0F">
            <w:pPr>
              <w:spacing w:after="0" w:line="240" w:lineRule="auto"/>
              <w:jc w:val="center"/>
              <w:rPr>
                <w:szCs w:val="24"/>
              </w:rPr>
            </w:pPr>
            <w:r w:rsidRPr="00B44ED9">
              <w:rPr>
                <w:szCs w:val="24"/>
              </w:rPr>
              <w:t>1.52 (0.69)</w:t>
            </w:r>
          </w:p>
          <w:p w:rsidR="00855922" w:rsidRPr="00B44ED9" w:rsidRDefault="00855922" w:rsidP="00A16F0F">
            <w:pPr>
              <w:spacing w:after="0" w:line="240" w:lineRule="auto"/>
              <w:jc w:val="center"/>
              <w:rPr>
                <w:szCs w:val="24"/>
              </w:rPr>
            </w:pPr>
            <w:r w:rsidRPr="00B44ED9">
              <w:rPr>
                <w:i/>
                <w:szCs w:val="24"/>
              </w:rPr>
              <w:t>3.59</w:t>
            </w:r>
          </w:p>
        </w:tc>
        <w:tc>
          <w:tcPr>
            <w:tcW w:w="695" w:type="pct"/>
            <w:vAlign w:val="center"/>
          </w:tcPr>
          <w:p w:rsidR="00855922" w:rsidRPr="00B44ED9" w:rsidRDefault="00855922" w:rsidP="00A16F0F">
            <w:pPr>
              <w:spacing w:after="0" w:line="240" w:lineRule="auto"/>
              <w:jc w:val="center"/>
              <w:rPr>
                <w:szCs w:val="24"/>
              </w:rPr>
            </w:pPr>
            <w:r w:rsidRPr="00B44ED9">
              <w:rPr>
                <w:szCs w:val="24"/>
              </w:rPr>
              <w:t>1.38 (0.71)</w:t>
            </w:r>
          </w:p>
          <w:p w:rsidR="00855922" w:rsidRPr="00B44ED9" w:rsidRDefault="00855922" w:rsidP="00A16F0F">
            <w:pPr>
              <w:spacing w:after="0" w:line="240" w:lineRule="auto"/>
              <w:jc w:val="center"/>
              <w:rPr>
                <w:i/>
                <w:szCs w:val="24"/>
              </w:rPr>
            </w:pPr>
            <w:r w:rsidRPr="00B44ED9">
              <w:rPr>
                <w:i/>
                <w:szCs w:val="24"/>
              </w:rPr>
              <w:t>2.97</w:t>
            </w:r>
          </w:p>
        </w:tc>
        <w:tc>
          <w:tcPr>
            <w:tcW w:w="694" w:type="pct"/>
            <w:vAlign w:val="center"/>
          </w:tcPr>
          <w:p w:rsidR="00855922" w:rsidRPr="00B44ED9" w:rsidRDefault="00855922" w:rsidP="00A16F0F">
            <w:pPr>
              <w:spacing w:after="0" w:line="240" w:lineRule="auto"/>
              <w:jc w:val="center"/>
              <w:rPr>
                <w:szCs w:val="24"/>
              </w:rPr>
            </w:pPr>
            <w:r w:rsidRPr="00B44ED9">
              <w:rPr>
                <w:szCs w:val="24"/>
              </w:rPr>
              <w:t>1.55 (0.72)</w:t>
            </w:r>
          </w:p>
          <w:p w:rsidR="00855922" w:rsidRPr="00B44ED9" w:rsidRDefault="00855922" w:rsidP="00A16F0F">
            <w:pPr>
              <w:spacing w:after="0" w:line="240" w:lineRule="auto"/>
              <w:jc w:val="center"/>
              <w:rPr>
                <w:i/>
                <w:szCs w:val="24"/>
              </w:rPr>
            </w:pPr>
            <w:r w:rsidRPr="00B44ED9">
              <w:rPr>
                <w:i/>
                <w:szCs w:val="24"/>
              </w:rPr>
              <w:t>3.73</w:t>
            </w:r>
          </w:p>
        </w:tc>
        <w:tc>
          <w:tcPr>
            <w:tcW w:w="740" w:type="pct"/>
          </w:tcPr>
          <w:p w:rsidR="00855922" w:rsidRPr="00B44ED9" w:rsidRDefault="00855922" w:rsidP="00A16F0F">
            <w:pPr>
              <w:spacing w:after="0" w:line="240" w:lineRule="auto"/>
              <w:jc w:val="center"/>
              <w:rPr>
                <w:szCs w:val="24"/>
              </w:rPr>
            </w:pPr>
            <w:r w:rsidRPr="00B44ED9">
              <w:rPr>
                <w:szCs w:val="24"/>
              </w:rPr>
              <w:t>1.55 (0.79)</w:t>
            </w:r>
          </w:p>
          <w:p w:rsidR="00855922" w:rsidRPr="00B44ED9" w:rsidRDefault="00855922" w:rsidP="00A16F0F">
            <w:pPr>
              <w:spacing w:after="0" w:line="240" w:lineRule="auto"/>
              <w:jc w:val="center"/>
              <w:rPr>
                <w:szCs w:val="24"/>
              </w:rPr>
            </w:pPr>
            <w:r w:rsidRPr="00B44ED9">
              <w:rPr>
                <w:i/>
                <w:szCs w:val="24"/>
              </w:rPr>
              <w:t>3.70</w:t>
            </w:r>
          </w:p>
        </w:tc>
        <w:tc>
          <w:tcPr>
            <w:tcW w:w="646" w:type="pct"/>
            <w:vAlign w:val="center"/>
          </w:tcPr>
          <w:p w:rsidR="00855922" w:rsidRPr="00B44ED9" w:rsidRDefault="00855922" w:rsidP="00A16F0F">
            <w:pPr>
              <w:spacing w:after="0" w:line="240" w:lineRule="auto"/>
              <w:jc w:val="center"/>
              <w:rPr>
                <w:szCs w:val="24"/>
              </w:rPr>
            </w:pPr>
            <w:r w:rsidRPr="00B44ED9">
              <w:rPr>
                <w:szCs w:val="24"/>
              </w:rPr>
              <w:t>F</w:t>
            </w:r>
            <w:r w:rsidRPr="00B44ED9">
              <w:rPr>
                <w:szCs w:val="24"/>
                <w:vertAlign w:val="subscript"/>
              </w:rPr>
              <w:t>(3, 1280)</w:t>
            </w:r>
            <w:r w:rsidRPr="00B44ED9">
              <w:rPr>
                <w:szCs w:val="24"/>
              </w:rPr>
              <w:t xml:space="preserve"> = 1.4 (.24)</w:t>
            </w:r>
          </w:p>
        </w:tc>
      </w:tr>
      <w:tr w:rsidR="00855922" w:rsidRPr="00B44ED9" w:rsidTr="00A16F0F">
        <w:tc>
          <w:tcPr>
            <w:tcW w:w="1531" w:type="pct"/>
            <w:gridSpan w:val="6"/>
            <w:vAlign w:val="center"/>
          </w:tcPr>
          <w:p w:rsidR="00855922" w:rsidRPr="00B44ED9" w:rsidRDefault="00855922" w:rsidP="00A16F0F">
            <w:pPr>
              <w:spacing w:after="0" w:line="240" w:lineRule="auto"/>
              <w:rPr>
                <w:szCs w:val="24"/>
              </w:rPr>
            </w:pPr>
            <w:r w:rsidRPr="00B44ED9">
              <w:rPr>
                <w:b/>
                <w:bCs/>
                <w:szCs w:val="24"/>
              </w:rPr>
              <w:t xml:space="preserve">Depression (T0) </w:t>
            </w:r>
            <w:r w:rsidRPr="00B44ED9">
              <w:rPr>
                <w:rFonts w:eastAsia="Times New Roman"/>
                <w:b/>
                <w:szCs w:val="24"/>
                <w:vertAlign w:val="superscript"/>
              </w:rPr>
              <w:t>+</w:t>
            </w:r>
          </w:p>
        </w:tc>
        <w:tc>
          <w:tcPr>
            <w:tcW w:w="695" w:type="pct"/>
          </w:tcPr>
          <w:p w:rsidR="00855922" w:rsidRPr="00B44ED9" w:rsidRDefault="00855922" w:rsidP="00A16F0F">
            <w:pPr>
              <w:spacing w:after="0" w:line="240" w:lineRule="auto"/>
              <w:jc w:val="center"/>
              <w:rPr>
                <w:szCs w:val="24"/>
              </w:rPr>
            </w:pPr>
            <w:r w:rsidRPr="00B44ED9">
              <w:rPr>
                <w:szCs w:val="24"/>
              </w:rPr>
              <w:t>1.27 (0.65)</w:t>
            </w:r>
          </w:p>
          <w:p w:rsidR="00855922" w:rsidRPr="00B44ED9" w:rsidRDefault="00855922" w:rsidP="00A16F0F">
            <w:pPr>
              <w:spacing w:after="0" w:line="240" w:lineRule="auto"/>
              <w:jc w:val="center"/>
              <w:rPr>
                <w:szCs w:val="24"/>
              </w:rPr>
            </w:pPr>
            <w:r w:rsidRPr="00B44ED9">
              <w:rPr>
                <w:i/>
                <w:szCs w:val="24"/>
              </w:rPr>
              <w:t>2.55</w:t>
            </w:r>
          </w:p>
        </w:tc>
        <w:tc>
          <w:tcPr>
            <w:tcW w:w="695" w:type="pct"/>
            <w:tcBorders>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1.31 (0.65)</w:t>
            </w:r>
          </w:p>
          <w:p w:rsidR="00855922" w:rsidRPr="00B44ED9" w:rsidRDefault="00855922" w:rsidP="00A16F0F">
            <w:pPr>
              <w:spacing w:after="0" w:line="240" w:lineRule="auto"/>
              <w:jc w:val="center"/>
              <w:rPr>
                <w:i/>
                <w:szCs w:val="24"/>
              </w:rPr>
            </w:pPr>
            <w:r w:rsidRPr="00B44ED9">
              <w:rPr>
                <w:i/>
                <w:szCs w:val="24"/>
              </w:rPr>
              <w:t>2.71</w:t>
            </w:r>
          </w:p>
        </w:tc>
        <w:tc>
          <w:tcPr>
            <w:tcW w:w="694" w:type="pct"/>
            <w:tcBorders>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 26 (0.67)</w:t>
            </w:r>
          </w:p>
          <w:p w:rsidR="00855922" w:rsidRPr="00B44ED9" w:rsidRDefault="00855922" w:rsidP="00A16F0F">
            <w:pPr>
              <w:spacing w:after="0" w:line="240" w:lineRule="auto"/>
              <w:jc w:val="center"/>
              <w:rPr>
                <w:i/>
                <w:szCs w:val="24"/>
              </w:rPr>
            </w:pPr>
            <w:r w:rsidRPr="00B44ED9">
              <w:rPr>
                <w:i/>
                <w:szCs w:val="24"/>
              </w:rPr>
              <w:t>2.53</w:t>
            </w:r>
          </w:p>
        </w:tc>
        <w:tc>
          <w:tcPr>
            <w:tcW w:w="740" w:type="pct"/>
            <w:tcBorders>
              <w:bottom w:val="single" w:sz="4" w:space="0" w:color="auto"/>
            </w:tcBorders>
          </w:tcPr>
          <w:p w:rsidR="00855922" w:rsidRPr="00B44ED9" w:rsidRDefault="00855922" w:rsidP="00A16F0F">
            <w:pPr>
              <w:spacing w:after="0" w:line="240" w:lineRule="auto"/>
              <w:jc w:val="center"/>
              <w:rPr>
                <w:szCs w:val="24"/>
              </w:rPr>
            </w:pPr>
            <w:r w:rsidRPr="00B44ED9">
              <w:rPr>
                <w:szCs w:val="24"/>
              </w:rPr>
              <w:t>1.27 (0.60)</w:t>
            </w:r>
          </w:p>
          <w:p w:rsidR="00855922" w:rsidRPr="00B44ED9" w:rsidRDefault="00855922" w:rsidP="00A16F0F">
            <w:pPr>
              <w:spacing w:after="0" w:line="240" w:lineRule="auto"/>
              <w:jc w:val="center"/>
              <w:rPr>
                <w:szCs w:val="24"/>
              </w:rPr>
            </w:pPr>
            <w:r w:rsidRPr="00B44ED9">
              <w:rPr>
                <w:i/>
                <w:szCs w:val="24"/>
              </w:rPr>
              <w:t>2.55</w:t>
            </w:r>
          </w:p>
        </w:tc>
        <w:tc>
          <w:tcPr>
            <w:tcW w:w="646" w:type="pct"/>
            <w:tcBorders>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F</w:t>
            </w:r>
            <w:r w:rsidRPr="00B44ED9">
              <w:rPr>
                <w:szCs w:val="24"/>
                <w:vertAlign w:val="subscript"/>
              </w:rPr>
              <w:t>(3,1278)</w:t>
            </w:r>
            <w:r w:rsidRPr="00B44ED9">
              <w:rPr>
                <w:szCs w:val="24"/>
              </w:rPr>
              <w:t xml:space="preserve"> = 0.1 (.94)</w:t>
            </w:r>
          </w:p>
        </w:tc>
      </w:tr>
      <w:tr w:rsidR="00855922" w:rsidRPr="00B44ED9" w:rsidTr="00A16F0F">
        <w:trPr>
          <w:trHeight w:val="276"/>
        </w:trPr>
        <w:tc>
          <w:tcPr>
            <w:tcW w:w="833" w:type="pct"/>
            <w:gridSpan w:val="3"/>
            <w:vMerge w:val="restart"/>
            <w:vAlign w:val="center"/>
          </w:tcPr>
          <w:p w:rsidR="00855922" w:rsidRPr="00B44ED9" w:rsidRDefault="00855922" w:rsidP="00A16F0F">
            <w:pPr>
              <w:spacing w:after="0" w:line="240" w:lineRule="auto"/>
              <w:jc w:val="right"/>
              <w:rPr>
                <w:b/>
                <w:bCs/>
                <w:szCs w:val="24"/>
              </w:rPr>
            </w:pPr>
            <w:r w:rsidRPr="00B44ED9">
              <w:rPr>
                <w:b/>
                <w:bCs/>
                <w:szCs w:val="24"/>
              </w:rPr>
              <w:t xml:space="preserve">Decision satisfaction (T0) </w:t>
            </w:r>
          </w:p>
        </w:tc>
        <w:tc>
          <w:tcPr>
            <w:tcW w:w="698" w:type="pct"/>
            <w:gridSpan w:val="3"/>
            <w:tcBorders>
              <w:bottom w:val="single" w:sz="4" w:space="0" w:color="808080"/>
            </w:tcBorders>
          </w:tcPr>
          <w:p w:rsidR="00855922" w:rsidRPr="00B44ED9" w:rsidRDefault="00855922" w:rsidP="00A16F0F">
            <w:pPr>
              <w:spacing w:after="0" w:line="240" w:lineRule="auto"/>
              <w:rPr>
                <w:szCs w:val="24"/>
              </w:rPr>
            </w:pPr>
            <w:r w:rsidRPr="00B44ED9">
              <w:rPr>
                <w:szCs w:val="24"/>
              </w:rPr>
              <w:t xml:space="preserve">Not very satisfied </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435 (59)</w:t>
            </w:r>
          </w:p>
        </w:tc>
        <w:tc>
          <w:tcPr>
            <w:tcW w:w="695"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48 (62)</w:t>
            </w:r>
          </w:p>
        </w:tc>
        <w:tc>
          <w:tcPr>
            <w:tcW w:w="694" w:type="pct"/>
            <w:tcBorders>
              <w:bottom w:val="single" w:sz="4" w:space="0" w:color="808080"/>
            </w:tcBorders>
            <w:vAlign w:val="center"/>
          </w:tcPr>
          <w:p w:rsidR="00855922" w:rsidRPr="00B44ED9" w:rsidRDefault="00855922" w:rsidP="00A16F0F">
            <w:pPr>
              <w:spacing w:after="0" w:line="240" w:lineRule="auto"/>
              <w:jc w:val="center"/>
              <w:rPr>
                <w:szCs w:val="24"/>
              </w:rPr>
            </w:pPr>
            <w:r w:rsidRPr="00B44ED9">
              <w:rPr>
                <w:szCs w:val="24"/>
              </w:rPr>
              <w:t>253 (57)</w:t>
            </w:r>
          </w:p>
        </w:tc>
        <w:tc>
          <w:tcPr>
            <w:tcW w:w="740" w:type="pct"/>
            <w:tcBorders>
              <w:bottom w:val="single" w:sz="4" w:space="0" w:color="808080"/>
            </w:tcBorders>
          </w:tcPr>
          <w:p w:rsidR="00855922" w:rsidRPr="00B44ED9" w:rsidRDefault="00855922" w:rsidP="00A16F0F">
            <w:pPr>
              <w:spacing w:after="0" w:line="240" w:lineRule="auto"/>
              <w:jc w:val="center"/>
              <w:rPr>
                <w:szCs w:val="24"/>
              </w:rPr>
            </w:pPr>
            <w:r w:rsidRPr="00B44ED9">
              <w:rPr>
                <w:szCs w:val="24"/>
              </w:rPr>
              <w:t>13 (57)</w:t>
            </w:r>
          </w:p>
        </w:tc>
        <w:tc>
          <w:tcPr>
            <w:tcW w:w="646" w:type="pct"/>
            <w:vMerge w:val="restart"/>
            <w:vAlign w:val="center"/>
          </w:tcPr>
          <w:p w:rsidR="00855922" w:rsidRPr="00B44ED9" w:rsidRDefault="00855922" w:rsidP="00A16F0F">
            <w:pPr>
              <w:spacing w:after="0" w:line="240" w:lineRule="auto"/>
              <w:jc w:val="center"/>
              <w:rPr>
                <w:szCs w:val="24"/>
              </w:rPr>
            </w:pPr>
            <w:r w:rsidRPr="00B44ED9">
              <w:rPr>
                <w:szCs w:val="24"/>
              </w:rPr>
              <w:t>χ</w:t>
            </w:r>
            <w:r w:rsidRPr="00B44ED9">
              <w:rPr>
                <w:szCs w:val="24"/>
                <w:vertAlign w:val="superscript"/>
              </w:rPr>
              <w:t>2</w:t>
            </w:r>
            <w:r w:rsidRPr="00B44ED9">
              <w:rPr>
                <w:szCs w:val="24"/>
                <w:vertAlign w:val="subscript"/>
              </w:rPr>
              <w:t xml:space="preserve">(3) </w:t>
            </w:r>
            <w:r w:rsidRPr="00B44ED9">
              <w:rPr>
                <w:szCs w:val="24"/>
              </w:rPr>
              <w:t>= 0.7 (.87)</w:t>
            </w:r>
          </w:p>
        </w:tc>
      </w:tr>
      <w:tr w:rsidR="00855922" w:rsidRPr="00B44ED9" w:rsidTr="00A16F0F">
        <w:trPr>
          <w:trHeight w:val="310"/>
        </w:trPr>
        <w:tc>
          <w:tcPr>
            <w:tcW w:w="833" w:type="pct"/>
            <w:gridSpan w:val="3"/>
            <w:vMerge/>
            <w:vAlign w:val="center"/>
          </w:tcPr>
          <w:p w:rsidR="00855922" w:rsidRPr="00B44ED9" w:rsidRDefault="00855922" w:rsidP="00A16F0F">
            <w:pPr>
              <w:spacing w:after="0" w:line="240" w:lineRule="auto"/>
              <w:jc w:val="right"/>
              <w:rPr>
                <w:b/>
                <w:bCs/>
                <w:color w:val="FF0000"/>
                <w:szCs w:val="24"/>
              </w:rPr>
            </w:pPr>
          </w:p>
        </w:tc>
        <w:tc>
          <w:tcPr>
            <w:tcW w:w="698" w:type="pct"/>
            <w:gridSpan w:val="3"/>
            <w:tcBorders>
              <w:top w:val="single" w:sz="4" w:space="0" w:color="808080"/>
              <w:bottom w:val="single" w:sz="4" w:space="0" w:color="auto"/>
            </w:tcBorders>
            <w:vAlign w:val="center"/>
          </w:tcPr>
          <w:p w:rsidR="00855922" w:rsidRPr="00B44ED9" w:rsidRDefault="00855922" w:rsidP="00A16F0F">
            <w:pPr>
              <w:spacing w:after="0" w:line="240" w:lineRule="auto"/>
              <w:rPr>
                <w:szCs w:val="24"/>
              </w:rPr>
            </w:pPr>
            <w:r w:rsidRPr="00B44ED9">
              <w:rPr>
                <w:szCs w:val="24"/>
              </w:rPr>
              <w:t>Very satisfied</w:t>
            </w:r>
          </w:p>
        </w:tc>
        <w:tc>
          <w:tcPr>
            <w:tcW w:w="695" w:type="pct"/>
            <w:tcBorders>
              <w:top w:val="single" w:sz="4" w:space="0" w:color="808080"/>
              <w:bottom w:val="single" w:sz="4" w:space="0" w:color="auto"/>
            </w:tcBorders>
          </w:tcPr>
          <w:p w:rsidR="00855922" w:rsidRPr="00B44ED9" w:rsidRDefault="00855922" w:rsidP="00A16F0F">
            <w:pPr>
              <w:spacing w:after="0" w:line="240" w:lineRule="auto"/>
              <w:jc w:val="center"/>
              <w:rPr>
                <w:szCs w:val="24"/>
              </w:rPr>
            </w:pPr>
            <w:r w:rsidRPr="00B44ED9">
              <w:rPr>
                <w:szCs w:val="24"/>
              </w:rPr>
              <w:t>304 (41)</w:t>
            </w:r>
          </w:p>
        </w:tc>
        <w:tc>
          <w:tcPr>
            <w:tcW w:w="695"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30 (39)</w:t>
            </w:r>
          </w:p>
        </w:tc>
        <w:tc>
          <w:tcPr>
            <w:tcW w:w="694" w:type="pct"/>
            <w:tcBorders>
              <w:top w:val="single" w:sz="4" w:space="0" w:color="808080"/>
              <w:bottom w:val="single" w:sz="4" w:space="0" w:color="auto"/>
            </w:tcBorders>
            <w:vAlign w:val="center"/>
          </w:tcPr>
          <w:p w:rsidR="00855922" w:rsidRPr="00B44ED9" w:rsidRDefault="00855922" w:rsidP="00A16F0F">
            <w:pPr>
              <w:spacing w:after="0" w:line="240" w:lineRule="auto"/>
              <w:jc w:val="center"/>
              <w:rPr>
                <w:szCs w:val="24"/>
              </w:rPr>
            </w:pPr>
            <w:r w:rsidRPr="00B44ED9">
              <w:rPr>
                <w:szCs w:val="24"/>
              </w:rPr>
              <w:t>190 (43)</w:t>
            </w:r>
          </w:p>
        </w:tc>
        <w:tc>
          <w:tcPr>
            <w:tcW w:w="740" w:type="pct"/>
            <w:tcBorders>
              <w:top w:val="single" w:sz="4" w:space="0" w:color="808080"/>
            </w:tcBorders>
          </w:tcPr>
          <w:p w:rsidR="00855922" w:rsidRPr="00B44ED9" w:rsidRDefault="00855922" w:rsidP="00A16F0F">
            <w:pPr>
              <w:spacing w:after="0" w:line="240" w:lineRule="auto"/>
              <w:jc w:val="center"/>
              <w:rPr>
                <w:szCs w:val="24"/>
              </w:rPr>
            </w:pPr>
            <w:r w:rsidRPr="00B44ED9">
              <w:rPr>
                <w:szCs w:val="24"/>
              </w:rPr>
              <w:t>10 (44)</w:t>
            </w:r>
          </w:p>
        </w:tc>
        <w:tc>
          <w:tcPr>
            <w:tcW w:w="646" w:type="pct"/>
            <w:vMerge/>
            <w:vAlign w:val="center"/>
          </w:tcPr>
          <w:p w:rsidR="00855922" w:rsidRPr="00B44ED9" w:rsidRDefault="00855922" w:rsidP="00A16F0F">
            <w:pPr>
              <w:spacing w:after="0" w:line="240" w:lineRule="auto"/>
              <w:jc w:val="center"/>
              <w:rPr>
                <w:color w:val="FF0000"/>
                <w:szCs w:val="24"/>
              </w:rPr>
            </w:pPr>
          </w:p>
        </w:tc>
      </w:tr>
    </w:tbl>
    <w:p w:rsidR="00855922" w:rsidRPr="00B44ED9" w:rsidRDefault="00855922" w:rsidP="00855922">
      <w:pPr>
        <w:spacing w:after="0" w:line="240" w:lineRule="auto"/>
        <w:rPr>
          <w:color w:val="FF0000"/>
          <w:szCs w:val="24"/>
        </w:rPr>
      </w:pPr>
    </w:p>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bCs/>
          <w:szCs w:val="24"/>
        </w:rPr>
        <w:t>‡Ns vary within each cell due to missing data. Percentages are calculated based on available data.</w:t>
      </w:r>
    </w:p>
    <w:p w:rsidR="00855922" w:rsidRPr="00B44ED9" w:rsidRDefault="00855922" w:rsidP="00855922">
      <w:pPr>
        <w:overflowPunct w:val="0"/>
        <w:autoSpaceDE w:val="0"/>
        <w:autoSpaceDN w:val="0"/>
        <w:adjustRightInd w:val="0"/>
        <w:spacing w:after="0" w:line="240" w:lineRule="auto"/>
        <w:textAlignment w:val="baseline"/>
        <w:rPr>
          <w:szCs w:val="24"/>
        </w:rPr>
      </w:pPr>
      <w:r w:rsidRPr="00B44ED9">
        <w:rPr>
          <w:szCs w:val="24"/>
        </w:rPr>
        <w:t xml:space="preserve">*not married/cohabiting = single, widowed, divorced/separated. </w:t>
      </w:r>
    </w:p>
    <w:p w:rsidR="00855922" w:rsidRPr="00B44ED9" w:rsidRDefault="00855922" w:rsidP="00855922">
      <w:pPr>
        <w:overflowPunct w:val="0"/>
        <w:autoSpaceDE w:val="0"/>
        <w:autoSpaceDN w:val="0"/>
        <w:adjustRightInd w:val="0"/>
        <w:spacing w:after="0" w:line="240" w:lineRule="auto"/>
        <w:textAlignment w:val="baseline"/>
        <w:rPr>
          <w:bCs/>
          <w:szCs w:val="24"/>
        </w:rPr>
      </w:pPr>
      <w:r w:rsidRPr="00B44ED9">
        <w:rPr>
          <w:szCs w:val="24"/>
          <w:vertAlign w:val="superscript"/>
        </w:rPr>
        <w:t>+</w:t>
      </w:r>
      <w:r w:rsidRPr="00B44ED9">
        <w:rPr>
          <w:szCs w:val="24"/>
        </w:rPr>
        <w:t>log transformed scores in normal text and original scale scores in italics (analyses performed using log transformed scores).</w:t>
      </w:r>
    </w:p>
    <w:p w:rsidR="00855922" w:rsidRPr="00B44ED9" w:rsidRDefault="00855922" w:rsidP="00855922">
      <w:pPr>
        <w:spacing w:after="0" w:line="240" w:lineRule="auto"/>
        <w:rPr>
          <w:bCs/>
          <w:szCs w:val="24"/>
        </w:rPr>
      </w:pPr>
      <w:r w:rsidRPr="00B44ED9">
        <w:rPr>
          <w:bCs/>
          <w:szCs w:val="24"/>
        </w:rPr>
        <w:t>^Note missing data for education.</w:t>
      </w:r>
    </w:p>
    <w:p w:rsidR="00855922" w:rsidRDefault="00855922" w:rsidP="00855922">
      <w:pPr>
        <w:spacing w:after="0" w:line="240" w:lineRule="auto"/>
        <w:rPr>
          <w:b/>
          <w:szCs w:val="24"/>
          <w:lang w:eastAsia="en-GB"/>
        </w:rPr>
      </w:pPr>
    </w:p>
    <w:p w:rsidR="00855922" w:rsidRDefault="00855922" w:rsidP="00855922">
      <w:pPr>
        <w:spacing w:after="0" w:line="240" w:lineRule="auto"/>
        <w:rPr>
          <w:b/>
          <w:szCs w:val="24"/>
          <w:lang w:eastAsia="en-GB"/>
        </w:rPr>
      </w:pPr>
    </w:p>
    <w:p w:rsidR="00855922" w:rsidRDefault="00855922" w:rsidP="00855922">
      <w:pPr>
        <w:spacing w:after="0" w:line="240" w:lineRule="auto"/>
        <w:rPr>
          <w:b/>
          <w:szCs w:val="24"/>
          <w:lang w:eastAsia="en-GB"/>
        </w:rPr>
      </w:pPr>
    </w:p>
    <w:p w:rsidR="00855922" w:rsidRPr="00B44ED9" w:rsidRDefault="00855922" w:rsidP="00855922">
      <w:pPr>
        <w:spacing w:after="0" w:line="240" w:lineRule="auto"/>
        <w:rPr>
          <w:b/>
          <w:szCs w:val="24"/>
          <w:lang w:eastAsia="en-GB"/>
        </w:rPr>
      </w:pPr>
      <w:r w:rsidRPr="00B44ED9">
        <w:rPr>
          <w:b/>
          <w:szCs w:val="24"/>
          <w:lang w:eastAsia="en-GB"/>
        </w:rPr>
        <w:t xml:space="preserve">Table </w:t>
      </w:r>
      <w:r w:rsidR="00B07D9D">
        <w:rPr>
          <w:b/>
          <w:szCs w:val="24"/>
          <w:lang w:eastAsia="en-GB"/>
        </w:rPr>
        <w:t>38</w:t>
      </w:r>
      <w:r w:rsidRPr="00B44ED9">
        <w:rPr>
          <w:b/>
          <w:szCs w:val="24"/>
          <w:lang w:eastAsia="en-GB"/>
        </w:rPr>
        <w:t>: Mean baseline cancer distress scores (original scale) by recruitment site and deprivation.</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134"/>
        <w:gridCol w:w="1701"/>
        <w:gridCol w:w="1276"/>
      </w:tblGrid>
      <w:tr w:rsidR="00855922" w:rsidRPr="00B44ED9" w:rsidTr="00A16F0F">
        <w:trPr>
          <w:cantSplit/>
          <w:trHeight w:val="557"/>
        </w:trPr>
        <w:tc>
          <w:tcPr>
            <w:tcW w:w="1668" w:type="dxa"/>
          </w:tcPr>
          <w:p w:rsidR="00855922" w:rsidRPr="00B44ED9" w:rsidRDefault="00855922" w:rsidP="00A16F0F">
            <w:pPr>
              <w:keepNext/>
              <w:spacing w:after="0" w:line="240" w:lineRule="auto"/>
              <w:jc w:val="center"/>
              <w:rPr>
                <w:b/>
                <w:bCs/>
                <w:szCs w:val="24"/>
              </w:rPr>
            </w:pPr>
          </w:p>
        </w:tc>
        <w:tc>
          <w:tcPr>
            <w:tcW w:w="2551" w:type="dxa"/>
            <w:gridSpan w:val="2"/>
            <w:shd w:val="clear" w:color="auto" w:fill="auto"/>
            <w:noWrap/>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Liverpool</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N=2030</w:t>
            </w:r>
          </w:p>
        </w:tc>
        <w:tc>
          <w:tcPr>
            <w:tcW w:w="2977" w:type="dxa"/>
            <w:gridSpan w:val="2"/>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Papworth</w:t>
            </w:r>
          </w:p>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N=1995</w:t>
            </w:r>
          </w:p>
        </w:tc>
      </w:tr>
      <w:tr w:rsidR="00855922" w:rsidRPr="00B44ED9" w:rsidTr="00A16F0F">
        <w:trPr>
          <w:cantSplit/>
          <w:trHeight w:val="325"/>
        </w:trPr>
        <w:tc>
          <w:tcPr>
            <w:tcW w:w="1668" w:type="dxa"/>
          </w:tcPr>
          <w:p w:rsidR="00855922" w:rsidRPr="00B44ED9" w:rsidRDefault="00855922" w:rsidP="00A16F0F">
            <w:pPr>
              <w:keepNext/>
              <w:spacing w:after="0" w:line="240" w:lineRule="auto"/>
              <w:rPr>
                <w:b/>
                <w:bCs/>
                <w:szCs w:val="24"/>
              </w:rPr>
            </w:pPr>
            <w:r w:rsidRPr="00B44ED9">
              <w:rPr>
                <w:b/>
                <w:bCs/>
                <w:szCs w:val="24"/>
              </w:rPr>
              <w:t xml:space="preserve">IMD </w:t>
            </w:r>
          </w:p>
        </w:tc>
        <w:tc>
          <w:tcPr>
            <w:tcW w:w="1417" w:type="dxa"/>
            <w:shd w:val="clear" w:color="auto" w:fill="auto"/>
            <w:noWrap/>
            <w:hideMark/>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Mean (SD)</w:t>
            </w:r>
          </w:p>
        </w:tc>
        <w:tc>
          <w:tcPr>
            <w:tcW w:w="1134" w:type="dxa"/>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w:t>
            </w:r>
          </w:p>
        </w:tc>
        <w:tc>
          <w:tcPr>
            <w:tcW w:w="1701" w:type="dxa"/>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Mean (SD)</w:t>
            </w:r>
          </w:p>
        </w:tc>
        <w:tc>
          <w:tcPr>
            <w:tcW w:w="1276" w:type="dxa"/>
          </w:tcPr>
          <w:p w:rsidR="00855922" w:rsidRPr="00B44ED9" w:rsidRDefault="00855922" w:rsidP="00A16F0F">
            <w:pPr>
              <w:autoSpaceDE w:val="0"/>
              <w:autoSpaceDN w:val="0"/>
              <w:adjustRightInd w:val="0"/>
              <w:spacing w:after="0" w:line="240" w:lineRule="auto"/>
              <w:jc w:val="center"/>
              <w:rPr>
                <w:rFonts w:eastAsia="Times New Roman"/>
                <w:b/>
                <w:szCs w:val="24"/>
              </w:rPr>
            </w:pPr>
            <w:r w:rsidRPr="00B44ED9">
              <w:rPr>
                <w:rFonts w:eastAsia="Times New Roman"/>
                <w:b/>
                <w:szCs w:val="24"/>
              </w:rPr>
              <w:t>N</w:t>
            </w:r>
          </w:p>
        </w:tc>
      </w:tr>
      <w:tr w:rsidR="00855922" w:rsidRPr="00B44ED9" w:rsidTr="00A16F0F">
        <w:trPr>
          <w:cantSplit/>
          <w:trHeight w:val="328"/>
        </w:trPr>
        <w:tc>
          <w:tcPr>
            <w:tcW w:w="1668" w:type="dxa"/>
            <w:vAlign w:val="center"/>
          </w:tcPr>
          <w:p w:rsidR="00855922" w:rsidRPr="00B44ED9" w:rsidRDefault="00855922" w:rsidP="00A16F0F">
            <w:pPr>
              <w:spacing w:after="0" w:line="240" w:lineRule="auto"/>
              <w:rPr>
                <w:b/>
                <w:bCs/>
                <w:szCs w:val="24"/>
              </w:rPr>
            </w:pPr>
            <w:r w:rsidRPr="00B44ED9">
              <w:rPr>
                <w:b/>
                <w:bCs/>
                <w:szCs w:val="24"/>
              </w:rPr>
              <w:t>Quintile 1</w:t>
            </w:r>
          </w:p>
        </w:tc>
        <w:tc>
          <w:tcPr>
            <w:tcW w:w="1417" w:type="dxa"/>
            <w:shd w:val="clear" w:color="auto" w:fill="auto"/>
            <w:noWrap/>
            <w:vAlign w:val="center"/>
          </w:tcPr>
          <w:p w:rsidR="00855922" w:rsidRPr="00B44ED9" w:rsidRDefault="00855922" w:rsidP="00A16F0F">
            <w:pPr>
              <w:spacing w:after="0" w:line="240" w:lineRule="auto"/>
              <w:jc w:val="center"/>
              <w:rPr>
                <w:szCs w:val="24"/>
              </w:rPr>
            </w:pPr>
            <w:r w:rsidRPr="00B44ED9">
              <w:rPr>
                <w:szCs w:val="24"/>
              </w:rPr>
              <w:t>9.46 (3.32)</w:t>
            </w:r>
          </w:p>
        </w:tc>
        <w:tc>
          <w:tcPr>
            <w:tcW w:w="1134" w:type="dxa"/>
          </w:tcPr>
          <w:p w:rsidR="00855922" w:rsidRPr="00B44ED9" w:rsidRDefault="00855922" w:rsidP="00A16F0F">
            <w:pPr>
              <w:spacing w:after="0" w:line="240" w:lineRule="auto"/>
              <w:jc w:val="center"/>
              <w:rPr>
                <w:szCs w:val="24"/>
              </w:rPr>
            </w:pPr>
            <w:r w:rsidRPr="00B44ED9">
              <w:rPr>
                <w:szCs w:val="24"/>
              </w:rPr>
              <w:t>1009</w:t>
            </w:r>
          </w:p>
        </w:tc>
        <w:tc>
          <w:tcPr>
            <w:tcW w:w="1701" w:type="dxa"/>
            <w:vAlign w:val="center"/>
          </w:tcPr>
          <w:p w:rsidR="00855922" w:rsidRPr="00B44ED9" w:rsidRDefault="00855922" w:rsidP="00A16F0F">
            <w:pPr>
              <w:spacing w:after="0" w:line="240" w:lineRule="auto"/>
              <w:jc w:val="center"/>
              <w:rPr>
                <w:szCs w:val="24"/>
              </w:rPr>
            </w:pPr>
            <w:r w:rsidRPr="00B44ED9">
              <w:rPr>
                <w:szCs w:val="24"/>
              </w:rPr>
              <w:t>9.19 (2.47)</w:t>
            </w:r>
          </w:p>
        </w:tc>
        <w:tc>
          <w:tcPr>
            <w:tcW w:w="1276" w:type="dxa"/>
          </w:tcPr>
          <w:p w:rsidR="00855922" w:rsidRPr="00B44ED9" w:rsidRDefault="00855922" w:rsidP="00A16F0F">
            <w:pPr>
              <w:spacing w:after="0" w:line="240" w:lineRule="auto"/>
              <w:jc w:val="center"/>
              <w:rPr>
                <w:szCs w:val="24"/>
              </w:rPr>
            </w:pPr>
            <w:r w:rsidRPr="00B44ED9">
              <w:rPr>
                <w:szCs w:val="24"/>
              </w:rPr>
              <w:t>68</w:t>
            </w:r>
          </w:p>
        </w:tc>
      </w:tr>
      <w:tr w:rsidR="00855922" w:rsidRPr="00B44ED9" w:rsidTr="00A16F0F">
        <w:trPr>
          <w:cantSplit/>
          <w:trHeight w:val="328"/>
        </w:trPr>
        <w:tc>
          <w:tcPr>
            <w:tcW w:w="1668" w:type="dxa"/>
            <w:vAlign w:val="center"/>
          </w:tcPr>
          <w:p w:rsidR="00855922" w:rsidRPr="00B44ED9" w:rsidRDefault="00855922" w:rsidP="00A16F0F">
            <w:pPr>
              <w:spacing w:after="0" w:line="240" w:lineRule="auto"/>
              <w:rPr>
                <w:b/>
                <w:bCs/>
                <w:szCs w:val="24"/>
              </w:rPr>
            </w:pPr>
            <w:r w:rsidRPr="00B44ED9">
              <w:rPr>
                <w:b/>
                <w:bCs/>
                <w:szCs w:val="24"/>
              </w:rPr>
              <w:t>Quintile 2</w:t>
            </w:r>
          </w:p>
        </w:tc>
        <w:tc>
          <w:tcPr>
            <w:tcW w:w="1417" w:type="dxa"/>
            <w:shd w:val="clear" w:color="auto" w:fill="auto"/>
            <w:noWrap/>
            <w:vAlign w:val="center"/>
          </w:tcPr>
          <w:p w:rsidR="00855922" w:rsidRPr="00B44ED9" w:rsidRDefault="00855922" w:rsidP="00A16F0F">
            <w:pPr>
              <w:spacing w:after="0" w:line="240" w:lineRule="auto"/>
              <w:jc w:val="center"/>
              <w:rPr>
                <w:szCs w:val="24"/>
              </w:rPr>
            </w:pPr>
            <w:r w:rsidRPr="00B44ED9">
              <w:rPr>
                <w:szCs w:val="24"/>
              </w:rPr>
              <w:t>9.15 (2.82)</w:t>
            </w:r>
          </w:p>
        </w:tc>
        <w:tc>
          <w:tcPr>
            <w:tcW w:w="1134" w:type="dxa"/>
          </w:tcPr>
          <w:p w:rsidR="00855922" w:rsidRPr="00B44ED9" w:rsidRDefault="00855922" w:rsidP="00A16F0F">
            <w:pPr>
              <w:spacing w:after="0" w:line="240" w:lineRule="auto"/>
              <w:jc w:val="center"/>
              <w:rPr>
                <w:szCs w:val="24"/>
              </w:rPr>
            </w:pPr>
            <w:r w:rsidRPr="00B44ED9">
              <w:rPr>
                <w:szCs w:val="24"/>
              </w:rPr>
              <w:t>305</w:t>
            </w:r>
          </w:p>
        </w:tc>
        <w:tc>
          <w:tcPr>
            <w:tcW w:w="1701" w:type="dxa"/>
            <w:vAlign w:val="center"/>
          </w:tcPr>
          <w:p w:rsidR="00855922" w:rsidRPr="00B44ED9" w:rsidRDefault="00855922" w:rsidP="00A16F0F">
            <w:pPr>
              <w:spacing w:after="0" w:line="240" w:lineRule="auto"/>
              <w:jc w:val="center"/>
              <w:rPr>
                <w:szCs w:val="24"/>
              </w:rPr>
            </w:pPr>
            <w:r w:rsidRPr="00B44ED9">
              <w:rPr>
                <w:szCs w:val="24"/>
              </w:rPr>
              <w:t>9.29 (2.53)</w:t>
            </w:r>
          </w:p>
        </w:tc>
        <w:tc>
          <w:tcPr>
            <w:tcW w:w="1276" w:type="dxa"/>
          </w:tcPr>
          <w:p w:rsidR="00855922" w:rsidRPr="00B44ED9" w:rsidRDefault="00855922" w:rsidP="00A16F0F">
            <w:pPr>
              <w:spacing w:after="0" w:line="240" w:lineRule="auto"/>
              <w:jc w:val="center"/>
              <w:rPr>
                <w:szCs w:val="24"/>
              </w:rPr>
            </w:pPr>
            <w:r w:rsidRPr="00B44ED9">
              <w:rPr>
                <w:szCs w:val="24"/>
              </w:rPr>
              <w:t>180</w:t>
            </w:r>
          </w:p>
        </w:tc>
      </w:tr>
      <w:tr w:rsidR="00855922" w:rsidRPr="00B44ED9" w:rsidTr="00A16F0F">
        <w:trPr>
          <w:cantSplit/>
          <w:trHeight w:val="328"/>
        </w:trPr>
        <w:tc>
          <w:tcPr>
            <w:tcW w:w="1668" w:type="dxa"/>
            <w:vAlign w:val="center"/>
          </w:tcPr>
          <w:p w:rsidR="00855922" w:rsidRPr="00B44ED9" w:rsidRDefault="00855922" w:rsidP="00A16F0F">
            <w:pPr>
              <w:spacing w:after="0" w:line="240" w:lineRule="auto"/>
              <w:rPr>
                <w:b/>
                <w:bCs/>
                <w:szCs w:val="24"/>
              </w:rPr>
            </w:pPr>
            <w:r w:rsidRPr="00B44ED9">
              <w:rPr>
                <w:b/>
                <w:bCs/>
                <w:szCs w:val="24"/>
              </w:rPr>
              <w:t>Quintile 3</w:t>
            </w:r>
          </w:p>
        </w:tc>
        <w:tc>
          <w:tcPr>
            <w:tcW w:w="1417" w:type="dxa"/>
            <w:shd w:val="clear" w:color="auto" w:fill="auto"/>
            <w:noWrap/>
            <w:vAlign w:val="center"/>
          </w:tcPr>
          <w:p w:rsidR="00855922" w:rsidRPr="00B44ED9" w:rsidRDefault="00855922" w:rsidP="00A16F0F">
            <w:pPr>
              <w:spacing w:after="0" w:line="240" w:lineRule="auto"/>
              <w:jc w:val="center"/>
              <w:rPr>
                <w:szCs w:val="24"/>
              </w:rPr>
            </w:pPr>
            <w:r w:rsidRPr="00B44ED9">
              <w:rPr>
                <w:szCs w:val="24"/>
              </w:rPr>
              <w:t>9.07 (2.76)</w:t>
            </w:r>
          </w:p>
        </w:tc>
        <w:tc>
          <w:tcPr>
            <w:tcW w:w="1134" w:type="dxa"/>
          </w:tcPr>
          <w:p w:rsidR="00855922" w:rsidRPr="00B44ED9" w:rsidRDefault="00855922" w:rsidP="00A16F0F">
            <w:pPr>
              <w:spacing w:after="0" w:line="240" w:lineRule="auto"/>
              <w:jc w:val="center"/>
              <w:rPr>
                <w:szCs w:val="24"/>
              </w:rPr>
            </w:pPr>
            <w:r w:rsidRPr="00B44ED9">
              <w:rPr>
                <w:szCs w:val="24"/>
              </w:rPr>
              <w:t>360</w:t>
            </w:r>
          </w:p>
        </w:tc>
        <w:tc>
          <w:tcPr>
            <w:tcW w:w="1701" w:type="dxa"/>
            <w:vAlign w:val="center"/>
          </w:tcPr>
          <w:p w:rsidR="00855922" w:rsidRPr="00B44ED9" w:rsidRDefault="00855922" w:rsidP="00A16F0F">
            <w:pPr>
              <w:spacing w:after="0" w:line="240" w:lineRule="auto"/>
              <w:jc w:val="center"/>
              <w:rPr>
                <w:szCs w:val="24"/>
              </w:rPr>
            </w:pPr>
            <w:r w:rsidRPr="00B44ED9">
              <w:rPr>
                <w:szCs w:val="24"/>
              </w:rPr>
              <w:t>9.02 (2.59)</w:t>
            </w:r>
          </w:p>
        </w:tc>
        <w:tc>
          <w:tcPr>
            <w:tcW w:w="1276" w:type="dxa"/>
          </w:tcPr>
          <w:p w:rsidR="00855922" w:rsidRPr="00B44ED9" w:rsidRDefault="00855922" w:rsidP="00A16F0F">
            <w:pPr>
              <w:spacing w:after="0" w:line="240" w:lineRule="auto"/>
              <w:jc w:val="center"/>
              <w:rPr>
                <w:szCs w:val="24"/>
              </w:rPr>
            </w:pPr>
            <w:r w:rsidRPr="00B44ED9">
              <w:rPr>
                <w:szCs w:val="24"/>
              </w:rPr>
              <w:t>356</w:t>
            </w:r>
          </w:p>
        </w:tc>
      </w:tr>
      <w:tr w:rsidR="00855922" w:rsidRPr="00B44ED9" w:rsidTr="00A16F0F">
        <w:trPr>
          <w:cantSplit/>
          <w:trHeight w:val="328"/>
        </w:trPr>
        <w:tc>
          <w:tcPr>
            <w:tcW w:w="1668" w:type="dxa"/>
            <w:vAlign w:val="center"/>
          </w:tcPr>
          <w:p w:rsidR="00855922" w:rsidRPr="00B44ED9" w:rsidRDefault="00855922" w:rsidP="00A16F0F">
            <w:pPr>
              <w:spacing w:after="0" w:line="240" w:lineRule="auto"/>
              <w:rPr>
                <w:b/>
                <w:bCs/>
                <w:szCs w:val="24"/>
              </w:rPr>
            </w:pPr>
            <w:r w:rsidRPr="00B44ED9">
              <w:rPr>
                <w:b/>
                <w:bCs/>
                <w:szCs w:val="24"/>
              </w:rPr>
              <w:t>Quintile 4</w:t>
            </w:r>
          </w:p>
        </w:tc>
        <w:tc>
          <w:tcPr>
            <w:tcW w:w="1417" w:type="dxa"/>
            <w:shd w:val="clear" w:color="auto" w:fill="auto"/>
            <w:noWrap/>
            <w:vAlign w:val="center"/>
          </w:tcPr>
          <w:p w:rsidR="00855922" w:rsidRPr="00B44ED9" w:rsidRDefault="00855922" w:rsidP="00A16F0F">
            <w:pPr>
              <w:spacing w:after="0" w:line="240" w:lineRule="auto"/>
              <w:jc w:val="center"/>
              <w:rPr>
                <w:szCs w:val="24"/>
              </w:rPr>
            </w:pPr>
            <w:r w:rsidRPr="00B44ED9">
              <w:rPr>
                <w:szCs w:val="24"/>
              </w:rPr>
              <w:t>8.90 (2.63)</w:t>
            </w:r>
          </w:p>
        </w:tc>
        <w:tc>
          <w:tcPr>
            <w:tcW w:w="1134" w:type="dxa"/>
          </w:tcPr>
          <w:p w:rsidR="00855922" w:rsidRPr="00B44ED9" w:rsidRDefault="00855922" w:rsidP="00A16F0F">
            <w:pPr>
              <w:spacing w:after="0" w:line="240" w:lineRule="auto"/>
              <w:jc w:val="center"/>
              <w:rPr>
                <w:szCs w:val="24"/>
              </w:rPr>
            </w:pPr>
            <w:r w:rsidRPr="00B44ED9">
              <w:rPr>
                <w:szCs w:val="24"/>
              </w:rPr>
              <w:t>249</w:t>
            </w:r>
          </w:p>
        </w:tc>
        <w:tc>
          <w:tcPr>
            <w:tcW w:w="1701" w:type="dxa"/>
            <w:vAlign w:val="center"/>
          </w:tcPr>
          <w:p w:rsidR="00855922" w:rsidRPr="00B44ED9" w:rsidRDefault="00855922" w:rsidP="00A16F0F">
            <w:pPr>
              <w:spacing w:after="0" w:line="240" w:lineRule="auto"/>
              <w:jc w:val="center"/>
              <w:rPr>
                <w:szCs w:val="24"/>
              </w:rPr>
            </w:pPr>
            <w:r w:rsidRPr="00B44ED9">
              <w:rPr>
                <w:szCs w:val="24"/>
              </w:rPr>
              <w:t>9.26 (2.69)</w:t>
            </w:r>
          </w:p>
        </w:tc>
        <w:tc>
          <w:tcPr>
            <w:tcW w:w="1276" w:type="dxa"/>
          </w:tcPr>
          <w:p w:rsidR="00855922" w:rsidRPr="00B44ED9" w:rsidRDefault="00855922" w:rsidP="00A16F0F">
            <w:pPr>
              <w:spacing w:after="0" w:line="240" w:lineRule="auto"/>
              <w:jc w:val="center"/>
              <w:rPr>
                <w:szCs w:val="24"/>
              </w:rPr>
            </w:pPr>
            <w:r w:rsidRPr="00B44ED9">
              <w:rPr>
                <w:szCs w:val="24"/>
              </w:rPr>
              <w:t>477</w:t>
            </w:r>
          </w:p>
        </w:tc>
      </w:tr>
      <w:tr w:rsidR="00855922" w:rsidRPr="00B44ED9" w:rsidTr="00A16F0F">
        <w:trPr>
          <w:cantSplit/>
          <w:trHeight w:val="328"/>
        </w:trPr>
        <w:tc>
          <w:tcPr>
            <w:tcW w:w="1668" w:type="dxa"/>
            <w:vAlign w:val="center"/>
          </w:tcPr>
          <w:p w:rsidR="00855922" w:rsidRPr="00B44ED9" w:rsidRDefault="00855922" w:rsidP="00A16F0F">
            <w:pPr>
              <w:spacing w:after="0" w:line="240" w:lineRule="auto"/>
              <w:rPr>
                <w:b/>
                <w:bCs/>
                <w:szCs w:val="24"/>
              </w:rPr>
            </w:pPr>
            <w:r w:rsidRPr="00B44ED9">
              <w:rPr>
                <w:b/>
                <w:bCs/>
                <w:szCs w:val="24"/>
              </w:rPr>
              <w:t>Quintile 5</w:t>
            </w:r>
          </w:p>
        </w:tc>
        <w:tc>
          <w:tcPr>
            <w:tcW w:w="1417" w:type="dxa"/>
            <w:shd w:val="clear" w:color="auto" w:fill="auto"/>
            <w:noWrap/>
            <w:vAlign w:val="center"/>
          </w:tcPr>
          <w:p w:rsidR="00855922" w:rsidRPr="00B44ED9" w:rsidRDefault="00855922" w:rsidP="00A16F0F">
            <w:pPr>
              <w:spacing w:after="0" w:line="240" w:lineRule="auto"/>
              <w:jc w:val="center"/>
              <w:rPr>
                <w:szCs w:val="24"/>
              </w:rPr>
            </w:pPr>
            <w:r w:rsidRPr="00B44ED9">
              <w:rPr>
                <w:szCs w:val="24"/>
              </w:rPr>
              <w:t>8.94 (2.51)</w:t>
            </w:r>
          </w:p>
        </w:tc>
        <w:tc>
          <w:tcPr>
            <w:tcW w:w="1134" w:type="dxa"/>
          </w:tcPr>
          <w:p w:rsidR="00855922" w:rsidRPr="00B44ED9" w:rsidRDefault="00855922" w:rsidP="00A16F0F">
            <w:pPr>
              <w:spacing w:after="0" w:line="240" w:lineRule="auto"/>
              <w:jc w:val="center"/>
              <w:rPr>
                <w:szCs w:val="24"/>
              </w:rPr>
            </w:pPr>
            <w:r w:rsidRPr="00B44ED9">
              <w:rPr>
                <w:szCs w:val="24"/>
              </w:rPr>
              <w:t>107</w:t>
            </w:r>
          </w:p>
        </w:tc>
        <w:tc>
          <w:tcPr>
            <w:tcW w:w="1701" w:type="dxa"/>
            <w:vAlign w:val="center"/>
          </w:tcPr>
          <w:p w:rsidR="00855922" w:rsidRPr="00B44ED9" w:rsidRDefault="00855922" w:rsidP="00A16F0F">
            <w:pPr>
              <w:spacing w:after="0" w:line="240" w:lineRule="auto"/>
              <w:jc w:val="center"/>
              <w:rPr>
                <w:szCs w:val="24"/>
              </w:rPr>
            </w:pPr>
            <w:r w:rsidRPr="00B44ED9">
              <w:rPr>
                <w:szCs w:val="24"/>
              </w:rPr>
              <w:t>8.14 (2.37)</w:t>
            </w:r>
          </w:p>
        </w:tc>
        <w:tc>
          <w:tcPr>
            <w:tcW w:w="1276" w:type="dxa"/>
          </w:tcPr>
          <w:p w:rsidR="00855922" w:rsidRPr="00B44ED9" w:rsidRDefault="00855922" w:rsidP="00A16F0F">
            <w:pPr>
              <w:spacing w:after="0" w:line="240" w:lineRule="auto"/>
              <w:jc w:val="center"/>
              <w:rPr>
                <w:szCs w:val="24"/>
              </w:rPr>
            </w:pPr>
            <w:r w:rsidRPr="00B44ED9">
              <w:rPr>
                <w:szCs w:val="24"/>
              </w:rPr>
              <w:t>914</w:t>
            </w:r>
          </w:p>
        </w:tc>
      </w:tr>
    </w:tbl>
    <w:p w:rsidR="00855922" w:rsidRDefault="00855922" w:rsidP="00855922">
      <w:pPr>
        <w:pStyle w:val="Heading1"/>
      </w:pPr>
    </w:p>
    <w:p w:rsidR="00E84703" w:rsidRPr="00E84703" w:rsidRDefault="00E84703" w:rsidP="00E84703">
      <w:pPr>
        <w:spacing w:line="360" w:lineRule="auto"/>
        <w:jc w:val="both"/>
        <w:rPr>
          <w:rFonts w:cs="Times New Roman"/>
          <w:szCs w:val="24"/>
        </w:rPr>
      </w:pPr>
    </w:p>
    <w:p w:rsidR="0004671B" w:rsidRPr="00E84703" w:rsidRDefault="0004671B" w:rsidP="00E84703">
      <w:pPr>
        <w:spacing w:line="360" w:lineRule="auto"/>
        <w:jc w:val="both"/>
        <w:rPr>
          <w:rFonts w:cs="Times New Roman"/>
          <w:szCs w:val="24"/>
        </w:rPr>
      </w:pPr>
    </w:p>
    <w:sectPr w:rsidR="0004671B" w:rsidRPr="00E84703" w:rsidSect="002A2E4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5A32" w:rsidRDefault="00C75A32" w:rsidP="0059542F">
      <w:pPr>
        <w:spacing w:after="0" w:line="240" w:lineRule="auto"/>
      </w:pPr>
      <w:r>
        <w:separator/>
      </w:r>
    </w:p>
    <w:p w:rsidR="00C75A32" w:rsidRDefault="00C75A32"/>
  </w:endnote>
  <w:endnote w:type="continuationSeparator" w:id="0">
    <w:p w:rsidR="00C75A32" w:rsidRDefault="00C75A32" w:rsidP="0059542F">
      <w:pPr>
        <w:spacing w:after="0" w:line="240" w:lineRule="auto"/>
      </w:pPr>
      <w:r>
        <w:continuationSeparator/>
      </w:r>
    </w:p>
    <w:p w:rsidR="00C75A32" w:rsidRDefault="00C75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BEEIM+TimesNewRoman,BoldItalic">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Default="00C75A32" w:rsidP="002A2E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24</w:t>
    </w:r>
    <w:r>
      <w:rPr>
        <w:rStyle w:val="PageNumber"/>
      </w:rPr>
      <w:fldChar w:fldCharType="end"/>
    </w:r>
  </w:p>
  <w:p w:rsidR="00C75A32" w:rsidRDefault="00C75A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Default="00C75A32" w:rsidP="002A2E4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2F45">
      <w:rPr>
        <w:rStyle w:val="PageNumber"/>
        <w:noProof/>
      </w:rPr>
      <w:t>78</w:t>
    </w:r>
    <w:r>
      <w:rPr>
        <w:rStyle w:val="PageNumber"/>
      </w:rPr>
      <w:fldChar w:fldCharType="end"/>
    </w:r>
  </w:p>
  <w:p w:rsidR="00C75A32" w:rsidRDefault="00C75A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Pr="001520E7" w:rsidRDefault="00C75A32">
    <w:pPr>
      <w:pStyle w:val="Footer"/>
      <w:jc w:val="right"/>
      <w:rPr>
        <w:color w:val="808080"/>
      </w:rPr>
    </w:pPr>
    <w:r w:rsidRPr="001520E7">
      <w:rPr>
        <w:color w:val="808080"/>
      </w:rPr>
      <w:fldChar w:fldCharType="begin"/>
    </w:r>
    <w:r w:rsidRPr="001520E7">
      <w:rPr>
        <w:color w:val="808080"/>
      </w:rPr>
      <w:instrText xml:space="preserve"> PAGE   \* MERGEFORMAT </w:instrText>
    </w:r>
    <w:r w:rsidRPr="001520E7">
      <w:rPr>
        <w:color w:val="808080"/>
      </w:rPr>
      <w:fldChar w:fldCharType="separate"/>
    </w:r>
    <w:r w:rsidR="00652F45">
      <w:rPr>
        <w:noProof/>
        <w:color w:val="808080"/>
      </w:rPr>
      <w:t>111</w:t>
    </w:r>
    <w:r w:rsidRPr="001520E7">
      <w:rPr>
        <w:noProof/>
        <w:color w:val="808080"/>
      </w:rPr>
      <w:fldChar w:fldCharType="end"/>
    </w:r>
  </w:p>
  <w:p w:rsidR="00C75A32" w:rsidRDefault="00C75A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Default="00C75A32">
    <w:pPr>
      <w:pStyle w:val="Footer"/>
      <w:jc w:val="right"/>
    </w:pPr>
    <w:r w:rsidRPr="0054488D">
      <w:rPr>
        <w:color w:val="808080"/>
        <w:sz w:val="18"/>
        <w:szCs w:val="18"/>
      </w:rPr>
      <w:t xml:space="preserve">Page </w:t>
    </w:r>
    <w:r w:rsidRPr="0054488D">
      <w:rPr>
        <w:b/>
        <w:color w:val="808080"/>
        <w:sz w:val="18"/>
        <w:szCs w:val="18"/>
      </w:rPr>
      <w:fldChar w:fldCharType="begin"/>
    </w:r>
    <w:r w:rsidRPr="0054488D">
      <w:rPr>
        <w:b/>
        <w:color w:val="808080"/>
        <w:sz w:val="18"/>
        <w:szCs w:val="18"/>
      </w:rPr>
      <w:instrText xml:space="preserve"> PAGE </w:instrText>
    </w:r>
    <w:r w:rsidRPr="0054488D">
      <w:rPr>
        <w:b/>
        <w:color w:val="808080"/>
        <w:sz w:val="18"/>
        <w:szCs w:val="18"/>
      </w:rPr>
      <w:fldChar w:fldCharType="separate"/>
    </w:r>
    <w:r w:rsidR="00652F45">
      <w:rPr>
        <w:b/>
        <w:noProof/>
        <w:color w:val="808080"/>
        <w:sz w:val="18"/>
        <w:szCs w:val="18"/>
      </w:rPr>
      <w:t>137</w:t>
    </w:r>
    <w:r w:rsidRPr="0054488D">
      <w:rPr>
        <w:b/>
        <w:color w:val="808080"/>
        <w:sz w:val="18"/>
        <w:szCs w:val="18"/>
      </w:rPr>
      <w:fldChar w:fldCharType="end"/>
    </w:r>
    <w:r w:rsidRPr="0054488D">
      <w:rPr>
        <w:color w:val="808080"/>
        <w:sz w:val="18"/>
        <w:szCs w:val="18"/>
      </w:rPr>
      <w:t xml:space="preserve"> of </w:t>
    </w:r>
    <w:r w:rsidRPr="0054488D">
      <w:rPr>
        <w:b/>
        <w:color w:val="808080"/>
        <w:sz w:val="18"/>
        <w:szCs w:val="18"/>
      </w:rPr>
      <w:fldChar w:fldCharType="begin"/>
    </w:r>
    <w:r w:rsidRPr="0054488D">
      <w:rPr>
        <w:b/>
        <w:color w:val="808080"/>
        <w:sz w:val="18"/>
        <w:szCs w:val="18"/>
      </w:rPr>
      <w:instrText xml:space="preserve"> NUMPAGES  </w:instrText>
    </w:r>
    <w:r w:rsidRPr="0054488D">
      <w:rPr>
        <w:b/>
        <w:color w:val="808080"/>
        <w:sz w:val="18"/>
        <w:szCs w:val="18"/>
      </w:rPr>
      <w:fldChar w:fldCharType="separate"/>
    </w:r>
    <w:r w:rsidR="00652F45">
      <w:rPr>
        <w:b/>
        <w:noProof/>
        <w:color w:val="808080"/>
        <w:sz w:val="18"/>
        <w:szCs w:val="18"/>
      </w:rPr>
      <w:t>235</w:t>
    </w:r>
    <w:r w:rsidRPr="0054488D">
      <w:rPr>
        <w:b/>
        <w:color w:val="808080"/>
        <w:sz w:val="18"/>
        <w:szCs w:val="18"/>
      </w:rPr>
      <w:fldChar w:fldCharType="end"/>
    </w:r>
  </w:p>
  <w:p w:rsidR="00C75A32" w:rsidRDefault="00C75A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Default="00C75A32">
    <w:pPr>
      <w:pStyle w:val="Footer"/>
      <w:jc w:val="right"/>
    </w:pPr>
    <w:r w:rsidRPr="0054488D">
      <w:rPr>
        <w:color w:val="808080"/>
        <w:sz w:val="18"/>
        <w:szCs w:val="18"/>
      </w:rPr>
      <w:t xml:space="preserve">Page </w:t>
    </w:r>
    <w:r w:rsidRPr="0054488D">
      <w:rPr>
        <w:b/>
        <w:color w:val="808080"/>
        <w:sz w:val="18"/>
        <w:szCs w:val="18"/>
      </w:rPr>
      <w:fldChar w:fldCharType="begin"/>
    </w:r>
    <w:r w:rsidRPr="0054488D">
      <w:rPr>
        <w:b/>
        <w:color w:val="808080"/>
        <w:sz w:val="18"/>
        <w:szCs w:val="18"/>
      </w:rPr>
      <w:instrText xml:space="preserve"> PAGE </w:instrText>
    </w:r>
    <w:r w:rsidRPr="0054488D">
      <w:rPr>
        <w:b/>
        <w:color w:val="808080"/>
        <w:sz w:val="18"/>
        <w:szCs w:val="18"/>
      </w:rPr>
      <w:fldChar w:fldCharType="separate"/>
    </w:r>
    <w:r w:rsidR="00652F45">
      <w:rPr>
        <w:b/>
        <w:noProof/>
        <w:color w:val="808080"/>
        <w:sz w:val="18"/>
        <w:szCs w:val="18"/>
      </w:rPr>
      <w:t>235</w:t>
    </w:r>
    <w:r w:rsidRPr="0054488D">
      <w:rPr>
        <w:b/>
        <w:color w:val="808080"/>
        <w:sz w:val="18"/>
        <w:szCs w:val="18"/>
      </w:rPr>
      <w:fldChar w:fldCharType="end"/>
    </w:r>
    <w:r w:rsidRPr="0054488D">
      <w:rPr>
        <w:color w:val="808080"/>
        <w:sz w:val="18"/>
        <w:szCs w:val="18"/>
      </w:rPr>
      <w:t xml:space="preserve"> of </w:t>
    </w:r>
    <w:r w:rsidRPr="0054488D">
      <w:rPr>
        <w:b/>
        <w:color w:val="808080"/>
        <w:sz w:val="18"/>
        <w:szCs w:val="18"/>
      </w:rPr>
      <w:fldChar w:fldCharType="begin"/>
    </w:r>
    <w:r w:rsidRPr="0054488D">
      <w:rPr>
        <w:b/>
        <w:color w:val="808080"/>
        <w:sz w:val="18"/>
        <w:szCs w:val="18"/>
      </w:rPr>
      <w:instrText xml:space="preserve"> NUMPAGES  </w:instrText>
    </w:r>
    <w:r w:rsidRPr="0054488D">
      <w:rPr>
        <w:b/>
        <w:color w:val="808080"/>
        <w:sz w:val="18"/>
        <w:szCs w:val="18"/>
      </w:rPr>
      <w:fldChar w:fldCharType="separate"/>
    </w:r>
    <w:r w:rsidR="00652F45">
      <w:rPr>
        <w:b/>
        <w:noProof/>
        <w:color w:val="808080"/>
        <w:sz w:val="18"/>
        <w:szCs w:val="18"/>
      </w:rPr>
      <w:t>235</w:t>
    </w:r>
    <w:r w:rsidRPr="0054488D">
      <w:rPr>
        <w:b/>
        <w:color w:val="808080"/>
        <w:sz w:val="18"/>
        <w:szCs w:val="18"/>
      </w:rPr>
      <w:fldChar w:fldCharType="end"/>
    </w:r>
  </w:p>
  <w:p w:rsidR="00C75A32" w:rsidRDefault="00C75A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5A32" w:rsidRDefault="00C75A32" w:rsidP="0059542F">
      <w:pPr>
        <w:spacing w:after="0" w:line="240" w:lineRule="auto"/>
      </w:pPr>
      <w:r>
        <w:separator/>
      </w:r>
    </w:p>
    <w:p w:rsidR="00C75A32" w:rsidRDefault="00C75A32"/>
  </w:footnote>
  <w:footnote w:type="continuationSeparator" w:id="0">
    <w:p w:rsidR="00C75A32" w:rsidRDefault="00C75A32" w:rsidP="0059542F">
      <w:pPr>
        <w:spacing w:after="0" w:line="240" w:lineRule="auto"/>
      </w:pPr>
      <w:r>
        <w:continuationSeparator/>
      </w:r>
    </w:p>
    <w:p w:rsidR="00C75A32" w:rsidRDefault="00C75A32"/>
  </w:footnote>
  <w:footnote w:id="1">
    <w:p w:rsidR="00C75A32" w:rsidRDefault="00C75A32" w:rsidP="0017067C">
      <w:pPr>
        <w:pStyle w:val="FootnoteText"/>
      </w:pPr>
      <w:r>
        <w:rPr>
          <w:rStyle w:val="FootnoteReference"/>
        </w:rPr>
        <w:footnoteRef/>
      </w:r>
      <w:r>
        <w:t xml:space="preserve"> National Lung Cancer Screening Trial, USA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Pr="009B4EA9" w:rsidRDefault="00C75A32" w:rsidP="009B35CA">
    <w:pPr>
      <w:pStyle w:val="Header"/>
      <w:jc w:val="cent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A32" w:rsidRPr="009B4EA9" w:rsidRDefault="00C75A32" w:rsidP="002A2E4C">
    <w:pPr>
      <w:pStyle w:val="Header"/>
      <w:jc w:val="cent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497E"/>
    <w:multiLevelType w:val="hybridMultilevel"/>
    <w:tmpl w:val="FE62B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7E2437"/>
    <w:multiLevelType w:val="hybridMultilevel"/>
    <w:tmpl w:val="3440F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130EB"/>
    <w:multiLevelType w:val="hybridMultilevel"/>
    <w:tmpl w:val="11506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06994"/>
    <w:multiLevelType w:val="hybridMultilevel"/>
    <w:tmpl w:val="C35E995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BB96B29"/>
    <w:multiLevelType w:val="hybridMultilevel"/>
    <w:tmpl w:val="80E0B6B2"/>
    <w:lvl w:ilvl="0" w:tplc="102A9234">
      <w:start w:val="9"/>
      <w:numFmt w:val="bullet"/>
      <w:lvlText w:val=""/>
      <w:lvlJc w:val="left"/>
      <w:pPr>
        <w:tabs>
          <w:tab w:val="num" w:pos="1620"/>
        </w:tabs>
        <w:ind w:left="1620" w:hanging="900"/>
      </w:pPr>
      <w:rPr>
        <w:rFonts w:ascii="Wingdings" w:eastAsia="Calibri" w:hAnsi="Wingdings" w:cs="Times New Roman" w:hint="default"/>
        <w:b w:val="0"/>
        <w:color w:val="00CC00"/>
        <w:sz w:val="28"/>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BEC04A7"/>
    <w:multiLevelType w:val="hybridMultilevel"/>
    <w:tmpl w:val="5FA479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858D4"/>
    <w:multiLevelType w:val="hybridMultilevel"/>
    <w:tmpl w:val="04767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DA23A2"/>
    <w:multiLevelType w:val="hybridMultilevel"/>
    <w:tmpl w:val="6DF4A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6A0FF6"/>
    <w:multiLevelType w:val="hybridMultilevel"/>
    <w:tmpl w:val="F60E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B288C"/>
    <w:multiLevelType w:val="multilevel"/>
    <w:tmpl w:val="54406E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56712D"/>
    <w:multiLevelType w:val="hybridMultilevel"/>
    <w:tmpl w:val="4002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F0BDB"/>
    <w:multiLevelType w:val="hybridMultilevel"/>
    <w:tmpl w:val="1024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778E3"/>
    <w:multiLevelType w:val="hybridMultilevel"/>
    <w:tmpl w:val="E966A3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D5405D"/>
    <w:multiLevelType w:val="multilevel"/>
    <w:tmpl w:val="F2CC146C"/>
    <w:lvl w:ilvl="0">
      <w:start w:val="6"/>
      <w:numFmt w:val="decimal"/>
      <w:lvlText w:val="%1"/>
      <w:lvlJc w:val="left"/>
      <w:pPr>
        <w:ind w:left="660" w:hanging="660"/>
      </w:pPr>
      <w:rPr>
        <w:rFonts w:hint="default"/>
      </w:rPr>
    </w:lvl>
    <w:lvl w:ilvl="1">
      <w:start w:val="6"/>
      <w:numFmt w:val="decimal"/>
      <w:lvlText w:val="%1.%2"/>
      <w:lvlJc w:val="left"/>
      <w:pPr>
        <w:ind w:left="780" w:hanging="660"/>
      </w:pPr>
      <w:rPr>
        <w:rFonts w:hint="default"/>
      </w:rPr>
    </w:lvl>
    <w:lvl w:ilvl="2">
      <w:start w:val="5"/>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4" w15:restartNumberingAfterBreak="0">
    <w:nsid w:val="2C713249"/>
    <w:multiLevelType w:val="hybridMultilevel"/>
    <w:tmpl w:val="989C2D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34523B"/>
    <w:multiLevelType w:val="multilevel"/>
    <w:tmpl w:val="E3F6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2179FD"/>
    <w:multiLevelType w:val="hybridMultilevel"/>
    <w:tmpl w:val="AD947AE6"/>
    <w:lvl w:ilvl="0" w:tplc="727215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361CC4"/>
    <w:multiLevelType w:val="multilevel"/>
    <w:tmpl w:val="9662CC84"/>
    <w:lvl w:ilvl="0">
      <w:start w:val="1"/>
      <w:numFmt w:val="upperRoman"/>
      <w:lvlText w:val="%1."/>
      <w:lvlJc w:val="righ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9CD2305"/>
    <w:multiLevelType w:val="hybridMultilevel"/>
    <w:tmpl w:val="9308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B831E9"/>
    <w:multiLevelType w:val="hybridMultilevel"/>
    <w:tmpl w:val="CB8C7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3A1AF7"/>
    <w:multiLevelType w:val="multilevel"/>
    <w:tmpl w:val="850EE7E4"/>
    <w:lvl w:ilvl="0">
      <w:start w:val="1"/>
      <w:numFmt w:val="decimal"/>
      <w:pStyle w:val="hrhStyle1"/>
      <w:lvlText w:val="%1"/>
      <w:lvlJc w:val="left"/>
      <w:pPr>
        <w:tabs>
          <w:tab w:val="num" w:pos="720"/>
        </w:tabs>
        <w:ind w:left="720" w:hanging="720"/>
      </w:pPr>
      <w:rPr>
        <w:rFonts w:ascii="Arial" w:hAnsi="Arial" w:hint="default"/>
        <w:b/>
        <w:i w:val="0"/>
        <w:caps/>
        <w:sz w:val="32"/>
        <w:szCs w:val="32"/>
        <w:u w:val="none"/>
      </w:rPr>
    </w:lvl>
    <w:lvl w:ilvl="1">
      <w:start w:val="1"/>
      <w:numFmt w:val="decimal"/>
      <w:pStyle w:val="hrhStyle2"/>
      <w:lvlText w:val="%1.%2"/>
      <w:lvlJc w:val="left"/>
      <w:pPr>
        <w:tabs>
          <w:tab w:val="num" w:pos="720"/>
        </w:tabs>
        <w:ind w:left="720" w:hanging="720"/>
      </w:pPr>
      <w:rPr>
        <w:rFonts w:ascii="Arial" w:hAnsi="Arial" w:hint="default"/>
        <w:b/>
        <w:i w:val="0"/>
        <w:sz w:val="24"/>
        <w:szCs w:val="24"/>
      </w:rPr>
    </w:lvl>
    <w:lvl w:ilvl="2">
      <w:start w:val="1"/>
      <w:numFmt w:val="decimal"/>
      <w:lvlText w:val="%1.%2.%3"/>
      <w:lvlJc w:val="left"/>
      <w:pPr>
        <w:tabs>
          <w:tab w:val="num" w:pos="1430"/>
        </w:tabs>
        <w:ind w:left="907" w:hanging="197"/>
      </w:pPr>
      <w:rPr>
        <w:rFonts w:ascii="Arial" w:hAnsi="Arial" w:hint="default"/>
        <w:b/>
        <w:i w:val="0"/>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43402C49"/>
    <w:multiLevelType w:val="hybridMultilevel"/>
    <w:tmpl w:val="60C4A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33667"/>
    <w:multiLevelType w:val="hybridMultilevel"/>
    <w:tmpl w:val="9416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6B0CCF"/>
    <w:multiLevelType w:val="hybridMultilevel"/>
    <w:tmpl w:val="0116EE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4A46FF"/>
    <w:multiLevelType w:val="hybridMultilevel"/>
    <w:tmpl w:val="C688D628"/>
    <w:lvl w:ilvl="0" w:tplc="56FEC9D6">
      <w:start w:val="1"/>
      <w:numFmt w:val="bullet"/>
      <w:lvlText w:val="•"/>
      <w:lvlJc w:val="left"/>
      <w:pPr>
        <w:tabs>
          <w:tab w:val="num" w:pos="720"/>
        </w:tabs>
        <w:ind w:left="720" w:hanging="360"/>
      </w:pPr>
      <w:rPr>
        <w:rFonts w:ascii="Times New Roman" w:hAnsi="Times New Roman" w:hint="default"/>
      </w:rPr>
    </w:lvl>
    <w:lvl w:ilvl="1" w:tplc="C2FAA40A" w:tentative="1">
      <w:start w:val="1"/>
      <w:numFmt w:val="bullet"/>
      <w:lvlText w:val="•"/>
      <w:lvlJc w:val="left"/>
      <w:pPr>
        <w:tabs>
          <w:tab w:val="num" w:pos="1440"/>
        </w:tabs>
        <w:ind w:left="1440" w:hanging="360"/>
      </w:pPr>
      <w:rPr>
        <w:rFonts w:ascii="Times New Roman" w:hAnsi="Times New Roman" w:hint="default"/>
      </w:rPr>
    </w:lvl>
    <w:lvl w:ilvl="2" w:tplc="A1CEE3C2" w:tentative="1">
      <w:start w:val="1"/>
      <w:numFmt w:val="bullet"/>
      <w:lvlText w:val="•"/>
      <w:lvlJc w:val="left"/>
      <w:pPr>
        <w:tabs>
          <w:tab w:val="num" w:pos="2160"/>
        </w:tabs>
        <w:ind w:left="2160" w:hanging="360"/>
      </w:pPr>
      <w:rPr>
        <w:rFonts w:ascii="Times New Roman" w:hAnsi="Times New Roman" w:hint="default"/>
      </w:rPr>
    </w:lvl>
    <w:lvl w:ilvl="3" w:tplc="32CE7278" w:tentative="1">
      <w:start w:val="1"/>
      <w:numFmt w:val="bullet"/>
      <w:lvlText w:val="•"/>
      <w:lvlJc w:val="left"/>
      <w:pPr>
        <w:tabs>
          <w:tab w:val="num" w:pos="2880"/>
        </w:tabs>
        <w:ind w:left="2880" w:hanging="360"/>
      </w:pPr>
      <w:rPr>
        <w:rFonts w:ascii="Times New Roman" w:hAnsi="Times New Roman" w:hint="default"/>
      </w:rPr>
    </w:lvl>
    <w:lvl w:ilvl="4" w:tplc="0520D88E" w:tentative="1">
      <w:start w:val="1"/>
      <w:numFmt w:val="bullet"/>
      <w:lvlText w:val="•"/>
      <w:lvlJc w:val="left"/>
      <w:pPr>
        <w:tabs>
          <w:tab w:val="num" w:pos="3600"/>
        </w:tabs>
        <w:ind w:left="3600" w:hanging="360"/>
      </w:pPr>
      <w:rPr>
        <w:rFonts w:ascii="Times New Roman" w:hAnsi="Times New Roman" w:hint="default"/>
      </w:rPr>
    </w:lvl>
    <w:lvl w:ilvl="5" w:tplc="59686FAC" w:tentative="1">
      <w:start w:val="1"/>
      <w:numFmt w:val="bullet"/>
      <w:lvlText w:val="•"/>
      <w:lvlJc w:val="left"/>
      <w:pPr>
        <w:tabs>
          <w:tab w:val="num" w:pos="4320"/>
        </w:tabs>
        <w:ind w:left="4320" w:hanging="360"/>
      </w:pPr>
      <w:rPr>
        <w:rFonts w:ascii="Times New Roman" w:hAnsi="Times New Roman" w:hint="default"/>
      </w:rPr>
    </w:lvl>
    <w:lvl w:ilvl="6" w:tplc="ABBE37C2" w:tentative="1">
      <w:start w:val="1"/>
      <w:numFmt w:val="bullet"/>
      <w:lvlText w:val="•"/>
      <w:lvlJc w:val="left"/>
      <w:pPr>
        <w:tabs>
          <w:tab w:val="num" w:pos="5040"/>
        </w:tabs>
        <w:ind w:left="5040" w:hanging="360"/>
      </w:pPr>
      <w:rPr>
        <w:rFonts w:ascii="Times New Roman" w:hAnsi="Times New Roman" w:hint="default"/>
      </w:rPr>
    </w:lvl>
    <w:lvl w:ilvl="7" w:tplc="6B88B272" w:tentative="1">
      <w:start w:val="1"/>
      <w:numFmt w:val="bullet"/>
      <w:lvlText w:val="•"/>
      <w:lvlJc w:val="left"/>
      <w:pPr>
        <w:tabs>
          <w:tab w:val="num" w:pos="5760"/>
        </w:tabs>
        <w:ind w:left="5760" w:hanging="360"/>
      </w:pPr>
      <w:rPr>
        <w:rFonts w:ascii="Times New Roman" w:hAnsi="Times New Roman" w:hint="default"/>
      </w:rPr>
    </w:lvl>
    <w:lvl w:ilvl="8" w:tplc="60DEC33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DE20AC"/>
    <w:multiLevelType w:val="hybridMultilevel"/>
    <w:tmpl w:val="7DF6C9B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0A153C"/>
    <w:multiLevelType w:val="hybridMultilevel"/>
    <w:tmpl w:val="C9DC8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704C71"/>
    <w:multiLevelType w:val="hybridMultilevel"/>
    <w:tmpl w:val="CA92FA58"/>
    <w:lvl w:ilvl="0" w:tplc="9F921F1C">
      <w:start w:val="1"/>
      <w:numFmt w:val="decimal"/>
      <w:lvlText w:val="%1."/>
      <w:lvlJc w:val="left"/>
      <w:pPr>
        <w:tabs>
          <w:tab w:val="num" w:pos="720"/>
        </w:tabs>
        <w:ind w:left="720" w:hanging="360"/>
      </w:pPr>
      <w:rPr>
        <w:b/>
        <w:color w:val="00CC0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442419C"/>
    <w:multiLevelType w:val="hybridMultilevel"/>
    <w:tmpl w:val="9AE24EEA"/>
    <w:lvl w:ilvl="0" w:tplc="BDEA52A2">
      <w:start w:val="8"/>
      <w:numFmt w:val="bullet"/>
      <w:lvlText w:val=""/>
      <w:lvlJc w:val="left"/>
      <w:pPr>
        <w:tabs>
          <w:tab w:val="num" w:pos="5760"/>
        </w:tabs>
        <w:ind w:left="5760" w:hanging="720"/>
      </w:pPr>
      <w:rPr>
        <w:rFonts w:ascii="Wingdings" w:eastAsia="Calibri" w:hAnsi="Wingdings" w:cs="Times New Roman" w:hint="default"/>
        <w:color w:val="00CC00"/>
        <w:sz w:val="28"/>
      </w:rPr>
    </w:lvl>
    <w:lvl w:ilvl="1" w:tplc="08090003" w:tentative="1">
      <w:start w:val="1"/>
      <w:numFmt w:val="bullet"/>
      <w:lvlText w:val="o"/>
      <w:lvlJc w:val="left"/>
      <w:pPr>
        <w:tabs>
          <w:tab w:val="num" w:pos="6120"/>
        </w:tabs>
        <w:ind w:left="6120" w:hanging="360"/>
      </w:pPr>
      <w:rPr>
        <w:rFonts w:ascii="Courier New" w:hAnsi="Courier New" w:cs="Courier New" w:hint="default"/>
      </w:rPr>
    </w:lvl>
    <w:lvl w:ilvl="2" w:tplc="08090005" w:tentative="1">
      <w:start w:val="1"/>
      <w:numFmt w:val="bullet"/>
      <w:lvlText w:val=""/>
      <w:lvlJc w:val="left"/>
      <w:pPr>
        <w:tabs>
          <w:tab w:val="num" w:pos="6840"/>
        </w:tabs>
        <w:ind w:left="6840" w:hanging="360"/>
      </w:pPr>
      <w:rPr>
        <w:rFonts w:ascii="Wingdings" w:hAnsi="Wingdings" w:hint="default"/>
      </w:rPr>
    </w:lvl>
    <w:lvl w:ilvl="3" w:tplc="08090001" w:tentative="1">
      <w:start w:val="1"/>
      <w:numFmt w:val="bullet"/>
      <w:lvlText w:val=""/>
      <w:lvlJc w:val="left"/>
      <w:pPr>
        <w:tabs>
          <w:tab w:val="num" w:pos="7560"/>
        </w:tabs>
        <w:ind w:left="7560" w:hanging="360"/>
      </w:pPr>
      <w:rPr>
        <w:rFonts w:ascii="Symbol" w:hAnsi="Symbol" w:hint="default"/>
      </w:rPr>
    </w:lvl>
    <w:lvl w:ilvl="4" w:tplc="08090003" w:tentative="1">
      <w:start w:val="1"/>
      <w:numFmt w:val="bullet"/>
      <w:lvlText w:val="o"/>
      <w:lvlJc w:val="left"/>
      <w:pPr>
        <w:tabs>
          <w:tab w:val="num" w:pos="8280"/>
        </w:tabs>
        <w:ind w:left="8280" w:hanging="360"/>
      </w:pPr>
      <w:rPr>
        <w:rFonts w:ascii="Courier New" w:hAnsi="Courier New" w:cs="Courier New" w:hint="default"/>
      </w:rPr>
    </w:lvl>
    <w:lvl w:ilvl="5" w:tplc="08090005" w:tentative="1">
      <w:start w:val="1"/>
      <w:numFmt w:val="bullet"/>
      <w:lvlText w:val=""/>
      <w:lvlJc w:val="left"/>
      <w:pPr>
        <w:tabs>
          <w:tab w:val="num" w:pos="9000"/>
        </w:tabs>
        <w:ind w:left="9000" w:hanging="360"/>
      </w:pPr>
      <w:rPr>
        <w:rFonts w:ascii="Wingdings" w:hAnsi="Wingdings" w:hint="default"/>
      </w:rPr>
    </w:lvl>
    <w:lvl w:ilvl="6" w:tplc="08090001" w:tentative="1">
      <w:start w:val="1"/>
      <w:numFmt w:val="bullet"/>
      <w:lvlText w:val=""/>
      <w:lvlJc w:val="left"/>
      <w:pPr>
        <w:tabs>
          <w:tab w:val="num" w:pos="9720"/>
        </w:tabs>
        <w:ind w:left="9720" w:hanging="360"/>
      </w:pPr>
      <w:rPr>
        <w:rFonts w:ascii="Symbol" w:hAnsi="Symbol" w:hint="default"/>
      </w:rPr>
    </w:lvl>
    <w:lvl w:ilvl="7" w:tplc="08090003" w:tentative="1">
      <w:start w:val="1"/>
      <w:numFmt w:val="bullet"/>
      <w:lvlText w:val="o"/>
      <w:lvlJc w:val="left"/>
      <w:pPr>
        <w:tabs>
          <w:tab w:val="num" w:pos="10440"/>
        </w:tabs>
        <w:ind w:left="10440" w:hanging="360"/>
      </w:pPr>
      <w:rPr>
        <w:rFonts w:ascii="Courier New" w:hAnsi="Courier New" w:cs="Courier New" w:hint="default"/>
      </w:rPr>
    </w:lvl>
    <w:lvl w:ilvl="8" w:tplc="08090005" w:tentative="1">
      <w:start w:val="1"/>
      <w:numFmt w:val="bullet"/>
      <w:lvlText w:val=""/>
      <w:lvlJc w:val="left"/>
      <w:pPr>
        <w:tabs>
          <w:tab w:val="num" w:pos="11160"/>
        </w:tabs>
        <w:ind w:left="11160" w:hanging="360"/>
      </w:pPr>
      <w:rPr>
        <w:rFonts w:ascii="Wingdings" w:hAnsi="Wingdings" w:hint="default"/>
      </w:rPr>
    </w:lvl>
  </w:abstractNum>
  <w:abstractNum w:abstractNumId="29" w15:restartNumberingAfterBreak="0">
    <w:nsid w:val="56287201"/>
    <w:multiLevelType w:val="hybridMultilevel"/>
    <w:tmpl w:val="A2622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40229C"/>
    <w:multiLevelType w:val="hybridMultilevel"/>
    <w:tmpl w:val="FE62B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3A7194"/>
    <w:multiLevelType w:val="hybridMultilevel"/>
    <w:tmpl w:val="FE62B4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AA7EC6"/>
    <w:multiLevelType w:val="hybridMultilevel"/>
    <w:tmpl w:val="76644236"/>
    <w:lvl w:ilvl="0" w:tplc="DFBCF452">
      <w:start w:val="1"/>
      <w:numFmt w:val="decimal"/>
      <w:lvlText w:val="%1."/>
      <w:lvlJc w:val="left"/>
      <w:pPr>
        <w:tabs>
          <w:tab w:val="num" w:pos="720"/>
        </w:tabs>
        <w:ind w:left="720" w:hanging="360"/>
      </w:pPr>
      <w:rPr>
        <w:rFonts w:hint="default"/>
        <w:b/>
        <w:color w:val="00CC0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DF12D91"/>
    <w:multiLevelType w:val="hybridMultilevel"/>
    <w:tmpl w:val="364C9334"/>
    <w:lvl w:ilvl="0" w:tplc="9872DB18">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2B167E"/>
    <w:multiLevelType w:val="hybridMultilevel"/>
    <w:tmpl w:val="4F98C9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4D6277"/>
    <w:multiLevelType w:val="hybridMultilevel"/>
    <w:tmpl w:val="56D23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A11E66"/>
    <w:multiLevelType w:val="multilevel"/>
    <w:tmpl w:val="BDECA21E"/>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61031DD"/>
    <w:multiLevelType w:val="hybridMultilevel"/>
    <w:tmpl w:val="623C3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7002F3C"/>
    <w:multiLevelType w:val="hybridMultilevel"/>
    <w:tmpl w:val="9AE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CE7CD8"/>
    <w:multiLevelType w:val="hybridMultilevel"/>
    <w:tmpl w:val="92205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6145E5"/>
    <w:multiLevelType w:val="hybridMultilevel"/>
    <w:tmpl w:val="423095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F86252"/>
    <w:multiLevelType w:val="hybridMultilevel"/>
    <w:tmpl w:val="5A3E58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16238F"/>
    <w:multiLevelType w:val="hybridMultilevel"/>
    <w:tmpl w:val="6C101EC0"/>
    <w:lvl w:ilvl="0" w:tplc="D27A421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3854A4"/>
    <w:multiLevelType w:val="hybridMultilevel"/>
    <w:tmpl w:val="364C9334"/>
    <w:lvl w:ilvl="0" w:tplc="9872DB18">
      <w:start w:val="1"/>
      <w:numFmt w:val="decimal"/>
      <w:lvlText w:val="(%1)"/>
      <w:lvlJc w:val="left"/>
      <w:pPr>
        <w:ind w:left="720" w:hanging="360"/>
      </w:pPr>
      <w:rPr>
        <w:rFonts w:ascii="Calibri" w:eastAsia="Calibri"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1DE223B"/>
    <w:multiLevelType w:val="hybridMultilevel"/>
    <w:tmpl w:val="B760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14"/>
  </w:num>
  <w:num w:numId="4">
    <w:abstractNumId w:val="40"/>
  </w:num>
  <w:num w:numId="5">
    <w:abstractNumId w:val="44"/>
  </w:num>
  <w:num w:numId="6">
    <w:abstractNumId w:val="37"/>
  </w:num>
  <w:num w:numId="7">
    <w:abstractNumId w:val="35"/>
  </w:num>
  <w:num w:numId="8">
    <w:abstractNumId w:val="39"/>
  </w:num>
  <w:num w:numId="9">
    <w:abstractNumId w:val="10"/>
  </w:num>
  <w:num w:numId="10">
    <w:abstractNumId w:val="7"/>
  </w:num>
  <w:num w:numId="11">
    <w:abstractNumId w:val="24"/>
  </w:num>
  <w:num w:numId="12">
    <w:abstractNumId w:val="18"/>
  </w:num>
  <w:num w:numId="13">
    <w:abstractNumId w:val="19"/>
  </w:num>
  <w:num w:numId="14">
    <w:abstractNumId w:val="23"/>
  </w:num>
  <w:num w:numId="15">
    <w:abstractNumId w:val="6"/>
  </w:num>
  <w:num w:numId="16">
    <w:abstractNumId w:val="22"/>
  </w:num>
  <w:num w:numId="17">
    <w:abstractNumId w:val="16"/>
  </w:num>
  <w:num w:numId="18">
    <w:abstractNumId w:val="1"/>
  </w:num>
  <w:num w:numId="19">
    <w:abstractNumId w:val="26"/>
  </w:num>
  <w:num w:numId="20">
    <w:abstractNumId w:val="29"/>
  </w:num>
  <w:num w:numId="21">
    <w:abstractNumId w:val="9"/>
  </w:num>
  <w:num w:numId="22">
    <w:abstractNumId w:val="3"/>
  </w:num>
  <w:num w:numId="23">
    <w:abstractNumId w:val="25"/>
  </w:num>
  <w:num w:numId="24">
    <w:abstractNumId w:val="34"/>
  </w:num>
  <w:num w:numId="25">
    <w:abstractNumId w:val="27"/>
  </w:num>
  <w:num w:numId="26">
    <w:abstractNumId w:val="12"/>
  </w:num>
  <w:num w:numId="27">
    <w:abstractNumId w:val="41"/>
  </w:num>
  <w:num w:numId="28">
    <w:abstractNumId w:val="28"/>
  </w:num>
  <w:num w:numId="29">
    <w:abstractNumId w:val="4"/>
  </w:num>
  <w:num w:numId="30">
    <w:abstractNumId w:val="32"/>
  </w:num>
  <w:num w:numId="31">
    <w:abstractNumId w:val="21"/>
  </w:num>
  <w:num w:numId="32">
    <w:abstractNumId w:val="30"/>
  </w:num>
  <w:num w:numId="33">
    <w:abstractNumId w:val="33"/>
  </w:num>
  <w:num w:numId="34">
    <w:abstractNumId w:val="11"/>
  </w:num>
  <w:num w:numId="35">
    <w:abstractNumId w:val="2"/>
  </w:num>
  <w:num w:numId="36">
    <w:abstractNumId w:val="38"/>
  </w:num>
  <w:num w:numId="37">
    <w:abstractNumId w:val="31"/>
  </w:num>
  <w:num w:numId="38">
    <w:abstractNumId w:val="0"/>
  </w:num>
  <w:num w:numId="39">
    <w:abstractNumId w:val="42"/>
  </w:num>
  <w:num w:numId="40">
    <w:abstractNumId w:val="43"/>
  </w:num>
  <w:num w:numId="41">
    <w:abstractNumId w:val="8"/>
  </w:num>
  <w:num w:numId="42">
    <w:abstractNumId w:val="13"/>
  </w:num>
  <w:num w:numId="43">
    <w:abstractNumId w:val="17"/>
  </w:num>
  <w:num w:numId="44">
    <w:abstractNumId w:val="5"/>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z9sptpv9r9pf9eaw0e5vaag2e0vvwttdz9p&quot;&gt;Bevs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7&lt;/item&gt;&lt;item&gt;38&lt;/item&gt;&lt;item&gt;39&lt;/item&gt;&lt;item&gt;40&lt;/item&gt;&lt;item&gt;42&lt;/item&gt;&lt;item&gt;43&lt;/item&gt;&lt;item&gt;44&lt;/item&gt;&lt;item&gt;46&lt;/item&gt;&lt;item&gt;47&lt;/item&gt;&lt;item&gt;48&lt;/item&gt;&lt;item&gt;49&lt;/item&gt;&lt;item&gt;50&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8&lt;/item&gt;&lt;item&gt;129&lt;/item&gt;&lt;item&gt;132&lt;/item&gt;&lt;item&gt;133&lt;/item&gt;&lt;item&gt;134&lt;/item&gt;&lt;item&gt;135&lt;/item&gt;&lt;item&gt;137&lt;/item&gt;&lt;item&gt;138&lt;/item&gt;&lt;item&gt;139&lt;/item&gt;&lt;item&gt;140&lt;/item&gt;&lt;item&gt;141&lt;/item&gt;&lt;item&gt;142&lt;/item&gt;&lt;item&gt;143&lt;/item&gt;&lt;item&gt;146&lt;/item&gt;&lt;item&gt;147&lt;/item&gt;&lt;item&gt;1042&lt;/item&gt;&lt;item&gt;1043&lt;/item&gt;&lt;item&gt;1044&lt;/item&gt;&lt;item&gt;1045&lt;/item&gt;&lt;item&gt;1046&lt;/item&gt;&lt;item&gt;1047&lt;/item&gt;&lt;item&gt;1048&lt;/item&gt;&lt;item&gt;1049&lt;/item&gt;&lt;item&gt;1050&lt;/item&gt;&lt;item&gt;1051&lt;/item&gt;&lt;item&gt;1052&lt;/item&gt;&lt;item&gt;1053&lt;/item&gt;&lt;item&gt;1061&lt;/item&gt;&lt;item&gt;1062&lt;/item&gt;&lt;item&gt;1063&lt;/item&gt;&lt;/record-ids&gt;&lt;/item&gt;&lt;/Libraries&gt;"/>
  </w:docVars>
  <w:rsids>
    <w:rsidRoot w:val="0004671B"/>
    <w:rsid w:val="000014D3"/>
    <w:rsid w:val="00002B7B"/>
    <w:rsid w:val="00002F1A"/>
    <w:rsid w:val="00004DDE"/>
    <w:rsid w:val="000063E6"/>
    <w:rsid w:val="00006EA1"/>
    <w:rsid w:val="00010A8B"/>
    <w:rsid w:val="000201F0"/>
    <w:rsid w:val="000205CC"/>
    <w:rsid w:val="00024384"/>
    <w:rsid w:val="00026574"/>
    <w:rsid w:val="00031071"/>
    <w:rsid w:val="000313AB"/>
    <w:rsid w:val="00033BB2"/>
    <w:rsid w:val="00037C85"/>
    <w:rsid w:val="0004512B"/>
    <w:rsid w:val="0004671B"/>
    <w:rsid w:val="00052381"/>
    <w:rsid w:val="000525E9"/>
    <w:rsid w:val="00057254"/>
    <w:rsid w:val="0006687D"/>
    <w:rsid w:val="00066DA1"/>
    <w:rsid w:val="0007188D"/>
    <w:rsid w:val="00073C3A"/>
    <w:rsid w:val="00074841"/>
    <w:rsid w:val="000750F6"/>
    <w:rsid w:val="000764FA"/>
    <w:rsid w:val="00076888"/>
    <w:rsid w:val="00077FFA"/>
    <w:rsid w:val="000836ED"/>
    <w:rsid w:val="00090AEF"/>
    <w:rsid w:val="0009598C"/>
    <w:rsid w:val="00097503"/>
    <w:rsid w:val="000A53B1"/>
    <w:rsid w:val="000A6330"/>
    <w:rsid w:val="000B2360"/>
    <w:rsid w:val="000B586A"/>
    <w:rsid w:val="000B7DC6"/>
    <w:rsid w:val="000C1146"/>
    <w:rsid w:val="000C1749"/>
    <w:rsid w:val="000C2920"/>
    <w:rsid w:val="000C3C18"/>
    <w:rsid w:val="000C5D86"/>
    <w:rsid w:val="000D22D6"/>
    <w:rsid w:val="000D6C6A"/>
    <w:rsid w:val="000D7F91"/>
    <w:rsid w:val="000E0E50"/>
    <w:rsid w:val="000E4C6D"/>
    <w:rsid w:val="000E7E6E"/>
    <w:rsid w:val="000F5B3D"/>
    <w:rsid w:val="000F5BB6"/>
    <w:rsid w:val="000F6AF1"/>
    <w:rsid w:val="0010025B"/>
    <w:rsid w:val="001103C4"/>
    <w:rsid w:val="00111D14"/>
    <w:rsid w:val="00111DA5"/>
    <w:rsid w:val="001168FB"/>
    <w:rsid w:val="00117E5C"/>
    <w:rsid w:val="00125D8A"/>
    <w:rsid w:val="0013018F"/>
    <w:rsid w:val="00130D19"/>
    <w:rsid w:val="00136D9A"/>
    <w:rsid w:val="00137E35"/>
    <w:rsid w:val="00141C0A"/>
    <w:rsid w:val="00144A82"/>
    <w:rsid w:val="00151418"/>
    <w:rsid w:val="00152D7D"/>
    <w:rsid w:val="001532A1"/>
    <w:rsid w:val="00160C7E"/>
    <w:rsid w:val="00163D32"/>
    <w:rsid w:val="001673C4"/>
    <w:rsid w:val="0017067C"/>
    <w:rsid w:val="001746D1"/>
    <w:rsid w:val="00176AF3"/>
    <w:rsid w:val="00177B7C"/>
    <w:rsid w:val="00183B52"/>
    <w:rsid w:val="00187099"/>
    <w:rsid w:val="00190F4A"/>
    <w:rsid w:val="001948D1"/>
    <w:rsid w:val="001A1E48"/>
    <w:rsid w:val="001B0505"/>
    <w:rsid w:val="001B1B3C"/>
    <w:rsid w:val="001B3552"/>
    <w:rsid w:val="001B3C2A"/>
    <w:rsid w:val="001B6DFF"/>
    <w:rsid w:val="001C3845"/>
    <w:rsid w:val="001C6B99"/>
    <w:rsid w:val="001C7331"/>
    <w:rsid w:val="001C78B7"/>
    <w:rsid w:val="001D1089"/>
    <w:rsid w:val="001D26F0"/>
    <w:rsid w:val="001D2C75"/>
    <w:rsid w:val="001D6A0B"/>
    <w:rsid w:val="001E25A0"/>
    <w:rsid w:val="001E50C4"/>
    <w:rsid w:val="001E64F9"/>
    <w:rsid w:val="001E686C"/>
    <w:rsid w:val="001F19C9"/>
    <w:rsid w:val="002002F6"/>
    <w:rsid w:val="002003B6"/>
    <w:rsid w:val="00201EA4"/>
    <w:rsid w:val="00202E88"/>
    <w:rsid w:val="0021165A"/>
    <w:rsid w:val="00217535"/>
    <w:rsid w:val="00220567"/>
    <w:rsid w:val="00220BA4"/>
    <w:rsid w:val="00223CD8"/>
    <w:rsid w:val="0022428A"/>
    <w:rsid w:val="00251474"/>
    <w:rsid w:val="0025416A"/>
    <w:rsid w:val="00266EBF"/>
    <w:rsid w:val="0026764F"/>
    <w:rsid w:val="00273DCF"/>
    <w:rsid w:val="00275C6F"/>
    <w:rsid w:val="0027798B"/>
    <w:rsid w:val="00281243"/>
    <w:rsid w:val="0028236D"/>
    <w:rsid w:val="00282401"/>
    <w:rsid w:val="00283D31"/>
    <w:rsid w:val="00284048"/>
    <w:rsid w:val="00287256"/>
    <w:rsid w:val="00290845"/>
    <w:rsid w:val="00291E20"/>
    <w:rsid w:val="002A040D"/>
    <w:rsid w:val="002A1171"/>
    <w:rsid w:val="002A1DEB"/>
    <w:rsid w:val="002A2E4C"/>
    <w:rsid w:val="002B56F7"/>
    <w:rsid w:val="002B6AC3"/>
    <w:rsid w:val="002C3CC6"/>
    <w:rsid w:val="002C59B5"/>
    <w:rsid w:val="002D0038"/>
    <w:rsid w:val="002D213E"/>
    <w:rsid w:val="002E24C9"/>
    <w:rsid w:val="002E373F"/>
    <w:rsid w:val="002E4882"/>
    <w:rsid w:val="002F1384"/>
    <w:rsid w:val="002F2F7A"/>
    <w:rsid w:val="002F51C4"/>
    <w:rsid w:val="002F5525"/>
    <w:rsid w:val="0030005B"/>
    <w:rsid w:val="00312316"/>
    <w:rsid w:val="003150DA"/>
    <w:rsid w:val="003212C7"/>
    <w:rsid w:val="00322259"/>
    <w:rsid w:val="003443EE"/>
    <w:rsid w:val="00344697"/>
    <w:rsid w:val="00345D4A"/>
    <w:rsid w:val="00356D77"/>
    <w:rsid w:val="0035771D"/>
    <w:rsid w:val="00360C62"/>
    <w:rsid w:val="00362B42"/>
    <w:rsid w:val="00370941"/>
    <w:rsid w:val="00370984"/>
    <w:rsid w:val="003718E4"/>
    <w:rsid w:val="00373821"/>
    <w:rsid w:val="003753A6"/>
    <w:rsid w:val="0037657B"/>
    <w:rsid w:val="00377698"/>
    <w:rsid w:val="00385B68"/>
    <w:rsid w:val="00386E0E"/>
    <w:rsid w:val="00391CDD"/>
    <w:rsid w:val="00395B0B"/>
    <w:rsid w:val="003A16E0"/>
    <w:rsid w:val="003A2E6C"/>
    <w:rsid w:val="003A2F10"/>
    <w:rsid w:val="003A528A"/>
    <w:rsid w:val="003B5CF8"/>
    <w:rsid w:val="003B6863"/>
    <w:rsid w:val="003C1ACF"/>
    <w:rsid w:val="003C3471"/>
    <w:rsid w:val="003C6B9A"/>
    <w:rsid w:val="003D4CD5"/>
    <w:rsid w:val="003D69DD"/>
    <w:rsid w:val="003D7C2D"/>
    <w:rsid w:val="003E008E"/>
    <w:rsid w:val="003E1DA3"/>
    <w:rsid w:val="003E2874"/>
    <w:rsid w:val="003E4493"/>
    <w:rsid w:val="003E578B"/>
    <w:rsid w:val="003F0834"/>
    <w:rsid w:val="00404558"/>
    <w:rsid w:val="00406466"/>
    <w:rsid w:val="004136E9"/>
    <w:rsid w:val="00415AFB"/>
    <w:rsid w:val="0041678D"/>
    <w:rsid w:val="00417892"/>
    <w:rsid w:val="00417A4B"/>
    <w:rsid w:val="00424765"/>
    <w:rsid w:val="00427210"/>
    <w:rsid w:val="00430850"/>
    <w:rsid w:val="004309C7"/>
    <w:rsid w:val="00431797"/>
    <w:rsid w:val="00432FF0"/>
    <w:rsid w:val="0043589F"/>
    <w:rsid w:val="00436BDC"/>
    <w:rsid w:val="0043759A"/>
    <w:rsid w:val="00446B59"/>
    <w:rsid w:val="00447A62"/>
    <w:rsid w:val="004515F0"/>
    <w:rsid w:val="00455A30"/>
    <w:rsid w:val="0046053D"/>
    <w:rsid w:val="00462245"/>
    <w:rsid w:val="00462E31"/>
    <w:rsid w:val="004633BA"/>
    <w:rsid w:val="00465391"/>
    <w:rsid w:val="004676CF"/>
    <w:rsid w:val="004857F9"/>
    <w:rsid w:val="004940BE"/>
    <w:rsid w:val="00494515"/>
    <w:rsid w:val="004A016F"/>
    <w:rsid w:val="004A3B1C"/>
    <w:rsid w:val="004A447A"/>
    <w:rsid w:val="004A5FBA"/>
    <w:rsid w:val="004A7208"/>
    <w:rsid w:val="004C0D06"/>
    <w:rsid w:val="004C44E0"/>
    <w:rsid w:val="004D4602"/>
    <w:rsid w:val="004E1D6C"/>
    <w:rsid w:val="004E3B35"/>
    <w:rsid w:val="004E72DF"/>
    <w:rsid w:val="005011EE"/>
    <w:rsid w:val="005067BF"/>
    <w:rsid w:val="0051184A"/>
    <w:rsid w:val="00511A5A"/>
    <w:rsid w:val="005162FB"/>
    <w:rsid w:val="00517E02"/>
    <w:rsid w:val="00517EAD"/>
    <w:rsid w:val="00521F2D"/>
    <w:rsid w:val="00525C10"/>
    <w:rsid w:val="00525D0B"/>
    <w:rsid w:val="00526279"/>
    <w:rsid w:val="005333DA"/>
    <w:rsid w:val="005338D6"/>
    <w:rsid w:val="005340E6"/>
    <w:rsid w:val="005369AB"/>
    <w:rsid w:val="00540AFD"/>
    <w:rsid w:val="00545506"/>
    <w:rsid w:val="005527BA"/>
    <w:rsid w:val="00553A6A"/>
    <w:rsid w:val="00556C9E"/>
    <w:rsid w:val="0055743A"/>
    <w:rsid w:val="00557519"/>
    <w:rsid w:val="00557D25"/>
    <w:rsid w:val="005627C4"/>
    <w:rsid w:val="0056666A"/>
    <w:rsid w:val="00577274"/>
    <w:rsid w:val="00582920"/>
    <w:rsid w:val="00584988"/>
    <w:rsid w:val="00586C27"/>
    <w:rsid w:val="005870CB"/>
    <w:rsid w:val="00591565"/>
    <w:rsid w:val="0059542F"/>
    <w:rsid w:val="005A12ED"/>
    <w:rsid w:val="005A2263"/>
    <w:rsid w:val="005A3F9A"/>
    <w:rsid w:val="005A54D7"/>
    <w:rsid w:val="005A6B05"/>
    <w:rsid w:val="005A7933"/>
    <w:rsid w:val="005B30C8"/>
    <w:rsid w:val="005C1C5E"/>
    <w:rsid w:val="005D132E"/>
    <w:rsid w:val="005D1AE8"/>
    <w:rsid w:val="005D231F"/>
    <w:rsid w:val="005D3AF4"/>
    <w:rsid w:val="005E3E09"/>
    <w:rsid w:val="005F05C6"/>
    <w:rsid w:val="005F2562"/>
    <w:rsid w:val="005F69F8"/>
    <w:rsid w:val="00606EFD"/>
    <w:rsid w:val="00611B1C"/>
    <w:rsid w:val="00612C55"/>
    <w:rsid w:val="00615424"/>
    <w:rsid w:val="0062333F"/>
    <w:rsid w:val="0062496D"/>
    <w:rsid w:val="006250F6"/>
    <w:rsid w:val="00627DD6"/>
    <w:rsid w:val="00627F04"/>
    <w:rsid w:val="00641579"/>
    <w:rsid w:val="00641E9F"/>
    <w:rsid w:val="00643142"/>
    <w:rsid w:val="0064417A"/>
    <w:rsid w:val="0064554B"/>
    <w:rsid w:val="00652F45"/>
    <w:rsid w:val="00653894"/>
    <w:rsid w:val="006569DA"/>
    <w:rsid w:val="0065796B"/>
    <w:rsid w:val="00660D02"/>
    <w:rsid w:val="0066136F"/>
    <w:rsid w:val="00667BA5"/>
    <w:rsid w:val="00682B90"/>
    <w:rsid w:val="0069241A"/>
    <w:rsid w:val="0069640A"/>
    <w:rsid w:val="006A04D6"/>
    <w:rsid w:val="006A08F4"/>
    <w:rsid w:val="006A2388"/>
    <w:rsid w:val="006A350E"/>
    <w:rsid w:val="006A409E"/>
    <w:rsid w:val="006B0CFA"/>
    <w:rsid w:val="006B28E4"/>
    <w:rsid w:val="006B3C8D"/>
    <w:rsid w:val="006B430E"/>
    <w:rsid w:val="006C1D1E"/>
    <w:rsid w:val="006C7417"/>
    <w:rsid w:val="006D1C85"/>
    <w:rsid w:val="006E2465"/>
    <w:rsid w:val="006E3189"/>
    <w:rsid w:val="006E3AE6"/>
    <w:rsid w:val="006E607B"/>
    <w:rsid w:val="006E607F"/>
    <w:rsid w:val="006F3238"/>
    <w:rsid w:val="006F5869"/>
    <w:rsid w:val="007007E9"/>
    <w:rsid w:val="00702D62"/>
    <w:rsid w:val="007058B5"/>
    <w:rsid w:val="0071013D"/>
    <w:rsid w:val="00713092"/>
    <w:rsid w:val="00715DED"/>
    <w:rsid w:val="00715F38"/>
    <w:rsid w:val="0071601D"/>
    <w:rsid w:val="00722681"/>
    <w:rsid w:val="007231DE"/>
    <w:rsid w:val="00723478"/>
    <w:rsid w:val="0072430A"/>
    <w:rsid w:val="00724403"/>
    <w:rsid w:val="007247ED"/>
    <w:rsid w:val="0072549B"/>
    <w:rsid w:val="00726EFB"/>
    <w:rsid w:val="007347D0"/>
    <w:rsid w:val="00734DB1"/>
    <w:rsid w:val="00740BF5"/>
    <w:rsid w:val="00744326"/>
    <w:rsid w:val="00747818"/>
    <w:rsid w:val="0075445B"/>
    <w:rsid w:val="007575CF"/>
    <w:rsid w:val="0076250E"/>
    <w:rsid w:val="007628B3"/>
    <w:rsid w:val="00763B83"/>
    <w:rsid w:val="0076408F"/>
    <w:rsid w:val="007706C0"/>
    <w:rsid w:val="0077238C"/>
    <w:rsid w:val="007834B1"/>
    <w:rsid w:val="007A360E"/>
    <w:rsid w:val="007A7054"/>
    <w:rsid w:val="007A7825"/>
    <w:rsid w:val="007B18F7"/>
    <w:rsid w:val="007B53A1"/>
    <w:rsid w:val="007B6331"/>
    <w:rsid w:val="007B746B"/>
    <w:rsid w:val="007C2B6D"/>
    <w:rsid w:val="007D12AF"/>
    <w:rsid w:val="007D37A0"/>
    <w:rsid w:val="007E01B4"/>
    <w:rsid w:val="007E395D"/>
    <w:rsid w:val="007E6E40"/>
    <w:rsid w:val="00803D76"/>
    <w:rsid w:val="00805B57"/>
    <w:rsid w:val="00806BDC"/>
    <w:rsid w:val="0080705D"/>
    <w:rsid w:val="00807E2F"/>
    <w:rsid w:val="008114DA"/>
    <w:rsid w:val="008128BA"/>
    <w:rsid w:val="00815DDC"/>
    <w:rsid w:val="00817CAA"/>
    <w:rsid w:val="0082008A"/>
    <w:rsid w:val="00820B47"/>
    <w:rsid w:val="0082619F"/>
    <w:rsid w:val="00830D2B"/>
    <w:rsid w:val="00834BF4"/>
    <w:rsid w:val="008372D2"/>
    <w:rsid w:val="00837BE8"/>
    <w:rsid w:val="0084641D"/>
    <w:rsid w:val="00851FF2"/>
    <w:rsid w:val="0085561E"/>
    <w:rsid w:val="008558EE"/>
    <w:rsid w:val="00855922"/>
    <w:rsid w:val="00860CC2"/>
    <w:rsid w:val="0086176C"/>
    <w:rsid w:val="0086365E"/>
    <w:rsid w:val="008649D8"/>
    <w:rsid w:val="008657FE"/>
    <w:rsid w:val="00867B13"/>
    <w:rsid w:val="00871A4E"/>
    <w:rsid w:val="00872A8D"/>
    <w:rsid w:val="00874190"/>
    <w:rsid w:val="008741C2"/>
    <w:rsid w:val="00876B34"/>
    <w:rsid w:val="00877AEF"/>
    <w:rsid w:val="0088017C"/>
    <w:rsid w:val="00882569"/>
    <w:rsid w:val="00882E67"/>
    <w:rsid w:val="00891E51"/>
    <w:rsid w:val="00892139"/>
    <w:rsid w:val="00894870"/>
    <w:rsid w:val="00895BF3"/>
    <w:rsid w:val="00897956"/>
    <w:rsid w:val="008A2B10"/>
    <w:rsid w:val="008A5747"/>
    <w:rsid w:val="008B16D4"/>
    <w:rsid w:val="008B5471"/>
    <w:rsid w:val="008B6E58"/>
    <w:rsid w:val="008B7CD2"/>
    <w:rsid w:val="008C02CB"/>
    <w:rsid w:val="008C0DFD"/>
    <w:rsid w:val="008C3911"/>
    <w:rsid w:val="008C5404"/>
    <w:rsid w:val="008D09FE"/>
    <w:rsid w:val="008D5512"/>
    <w:rsid w:val="008E2666"/>
    <w:rsid w:val="008E5BA7"/>
    <w:rsid w:val="008E5FFD"/>
    <w:rsid w:val="008E6608"/>
    <w:rsid w:val="00902A1A"/>
    <w:rsid w:val="00904065"/>
    <w:rsid w:val="00904170"/>
    <w:rsid w:val="00911E2A"/>
    <w:rsid w:val="00914F8F"/>
    <w:rsid w:val="00914FE0"/>
    <w:rsid w:val="00916A40"/>
    <w:rsid w:val="00917811"/>
    <w:rsid w:val="009200DC"/>
    <w:rsid w:val="00922EC6"/>
    <w:rsid w:val="00924A6C"/>
    <w:rsid w:val="0092566E"/>
    <w:rsid w:val="00927A0A"/>
    <w:rsid w:val="00930461"/>
    <w:rsid w:val="0093128F"/>
    <w:rsid w:val="009339C1"/>
    <w:rsid w:val="00934ED8"/>
    <w:rsid w:val="009355CC"/>
    <w:rsid w:val="00940D44"/>
    <w:rsid w:val="009445DE"/>
    <w:rsid w:val="00945B96"/>
    <w:rsid w:val="009465BD"/>
    <w:rsid w:val="009516D7"/>
    <w:rsid w:val="0095211A"/>
    <w:rsid w:val="00963FF6"/>
    <w:rsid w:val="00965827"/>
    <w:rsid w:val="0096689B"/>
    <w:rsid w:val="0097043F"/>
    <w:rsid w:val="0097384C"/>
    <w:rsid w:val="00981487"/>
    <w:rsid w:val="00981DB4"/>
    <w:rsid w:val="0098224B"/>
    <w:rsid w:val="00982304"/>
    <w:rsid w:val="0098276F"/>
    <w:rsid w:val="00983437"/>
    <w:rsid w:val="0098455D"/>
    <w:rsid w:val="00986F7E"/>
    <w:rsid w:val="0098726B"/>
    <w:rsid w:val="00992BB5"/>
    <w:rsid w:val="0099470A"/>
    <w:rsid w:val="009947A8"/>
    <w:rsid w:val="009A14ED"/>
    <w:rsid w:val="009A4531"/>
    <w:rsid w:val="009B222E"/>
    <w:rsid w:val="009B28F3"/>
    <w:rsid w:val="009B35CA"/>
    <w:rsid w:val="009B6106"/>
    <w:rsid w:val="009B727E"/>
    <w:rsid w:val="009C0094"/>
    <w:rsid w:val="009C7D60"/>
    <w:rsid w:val="009E03BB"/>
    <w:rsid w:val="00A04139"/>
    <w:rsid w:val="00A0731B"/>
    <w:rsid w:val="00A07BA9"/>
    <w:rsid w:val="00A121FE"/>
    <w:rsid w:val="00A137C4"/>
    <w:rsid w:val="00A13E90"/>
    <w:rsid w:val="00A15DA3"/>
    <w:rsid w:val="00A16F0F"/>
    <w:rsid w:val="00A23111"/>
    <w:rsid w:val="00A2406E"/>
    <w:rsid w:val="00A31204"/>
    <w:rsid w:val="00A31307"/>
    <w:rsid w:val="00A32506"/>
    <w:rsid w:val="00A34424"/>
    <w:rsid w:val="00A40C7C"/>
    <w:rsid w:val="00A40F7F"/>
    <w:rsid w:val="00A442FD"/>
    <w:rsid w:val="00A464A4"/>
    <w:rsid w:val="00A50494"/>
    <w:rsid w:val="00A51800"/>
    <w:rsid w:val="00A5278B"/>
    <w:rsid w:val="00A5402F"/>
    <w:rsid w:val="00A54228"/>
    <w:rsid w:val="00A5762D"/>
    <w:rsid w:val="00A60F19"/>
    <w:rsid w:val="00A623AE"/>
    <w:rsid w:val="00A633C3"/>
    <w:rsid w:val="00A63FA6"/>
    <w:rsid w:val="00A648B8"/>
    <w:rsid w:val="00A658BF"/>
    <w:rsid w:val="00A67E4F"/>
    <w:rsid w:val="00A70990"/>
    <w:rsid w:val="00A70B82"/>
    <w:rsid w:val="00A70E27"/>
    <w:rsid w:val="00A87ACF"/>
    <w:rsid w:val="00A87F3D"/>
    <w:rsid w:val="00A9015F"/>
    <w:rsid w:val="00A92AFF"/>
    <w:rsid w:val="00A93B99"/>
    <w:rsid w:val="00A9467A"/>
    <w:rsid w:val="00A963DC"/>
    <w:rsid w:val="00AA00E1"/>
    <w:rsid w:val="00AA27F0"/>
    <w:rsid w:val="00AA33F1"/>
    <w:rsid w:val="00AA3809"/>
    <w:rsid w:val="00AB05DA"/>
    <w:rsid w:val="00AB21C6"/>
    <w:rsid w:val="00AB578D"/>
    <w:rsid w:val="00AB65C5"/>
    <w:rsid w:val="00AC3779"/>
    <w:rsid w:val="00AC639D"/>
    <w:rsid w:val="00AD1B7B"/>
    <w:rsid w:val="00AD2EDD"/>
    <w:rsid w:val="00AD3279"/>
    <w:rsid w:val="00AD7238"/>
    <w:rsid w:val="00AF6369"/>
    <w:rsid w:val="00B0633D"/>
    <w:rsid w:val="00B07D9D"/>
    <w:rsid w:val="00B15628"/>
    <w:rsid w:val="00B211E5"/>
    <w:rsid w:val="00B2151F"/>
    <w:rsid w:val="00B22E54"/>
    <w:rsid w:val="00B31346"/>
    <w:rsid w:val="00B330AF"/>
    <w:rsid w:val="00B33BB9"/>
    <w:rsid w:val="00B36464"/>
    <w:rsid w:val="00B3703D"/>
    <w:rsid w:val="00B3714A"/>
    <w:rsid w:val="00B43498"/>
    <w:rsid w:val="00B47DFF"/>
    <w:rsid w:val="00B51915"/>
    <w:rsid w:val="00B51AE6"/>
    <w:rsid w:val="00B535F0"/>
    <w:rsid w:val="00B536FB"/>
    <w:rsid w:val="00B5406B"/>
    <w:rsid w:val="00B60055"/>
    <w:rsid w:val="00B63B47"/>
    <w:rsid w:val="00B66011"/>
    <w:rsid w:val="00B66A99"/>
    <w:rsid w:val="00B711F1"/>
    <w:rsid w:val="00B74C17"/>
    <w:rsid w:val="00B751D3"/>
    <w:rsid w:val="00B81087"/>
    <w:rsid w:val="00B865A0"/>
    <w:rsid w:val="00B86EC5"/>
    <w:rsid w:val="00B91F8A"/>
    <w:rsid w:val="00B97110"/>
    <w:rsid w:val="00BB2F8C"/>
    <w:rsid w:val="00BB4740"/>
    <w:rsid w:val="00BC2279"/>
    <w:rsid w:val="00BC3458"/>
    <w:rsid w:val="00BD305D"/>
    <w:rsid w:val="00BD6457"/>
    <w:rsid w:val="00BD6809"/>
    <w:rsid w:val="00BE3522"/>
    <w:rsid w:val="00BF6253"/>
    <w:rsid w:val="00C03652"/>
    <w:rsid w:val="00C12C1E"/>
    <w:rsid w:val="00C15365"/>
    <w:rsid w:val="00C1728F"/>
    <w:rsid w:val="00C20D29"/>
    <w:rsid w:val="00C21C60"/>
    <w:rsid w:val="00C243C3"/>
    <w:rsid w:val="00C24D89"/>
    <w:rsid w:val="00C24E98"/>
    <w:rsid w:val="00C24F66"/>
    <w:rsid w:val="00C32ACF"/>
    <w:rsid w:val="00C34BB9"/>
    <w:rsid w:val="00C40CA8"/>
    <w:rsid w:val="00C47F81"/>
    <w:rsid w:val="00C50769"/>
    <w:rsid w:val="00C57B2F"/>
    <w:rsid w:val="00C62CDE"/>
    <w:rsid w:val="00C65272"/>
    <w:rsid w:val="00C66CA3"/>
    <w:rsid w:val="00C70974"/>
    <w:rsid w:val="00C75270"/>
    <w:rsid w:val="00C75A32"/>
    <w:rsid w:val="00C848D6"/>
    <w:rsid w:val="00C8542F"/>
    <w:rsid w:val="00C90290"/>
    <w:rsid w:val="00C911D8"/>
    <w:rsid w:val="00C91DB7"/>
    <w:rsid w:val="00C972CF"/>
    <w:rsid w:val="00CA0E9B"/>
    <w:rsid w:val="00CA2B75"/>
    <w:rsid w:val="00CA7760"/>
    <w:rsid w:val="00CB15D9"/>
    <w:rsid w:val="00CB317A"/>
    <w:rsid w:val="00CB6DF4"/>
    <w:rsid w:val="00CC42EF"/>
    <w:rsid w:val="00CC597B"/>
    <w:rsid w:val="00CC7E9D"/>
    <w:rsid w:val="00CD065B"/>
    <w:rsid w:val="00CD34A2"/>
    <w:rsid w:val="00CD3C32"/>
    <w:rsid w:val="00CE0EBF"/>
    <w:rsid w:val="00CE25E6"/>
    <w:rsid w:val="00CF4C95"/>
    <w:rsid w:val="00CF77CA"/>
    <w:rsid w:val="00D059E7"/>
    <w:rsid w:val="00D077A0"/>
    <w:rsid w:val="00D07A6F"/>
    <w:rsid w:val="00D108A5"/>
    <w:rsid w:val="00D10D03"/>
    <w:rsid w:val="00D1248B"/>
    <w:rsid w:val="00D1455D"/>
    <w:rsid w:val="00D179D3"/>
    <w:rsid w:val="00D275AB"/>
    <w:rsid w:val="00D279BD"/>
    <w:rsid w:val="00D35DA8"/>
    <w:rsid w:val="00D37C91"/>
    <w:rsid w:val="00D43300"/>
    <w:rsid w:val="00D45438"/>
    <w:rsid w:val="00D63067"/>
    <w:rsid w:val="00D734F3"/>
    <w:rsid w:val="00D75D75"/>
    <w:rsid w:val="00D76054"/>
    <w:rsid w:val="00D83677"/>
    <w:rsid w:val="00D862BD"/>
    <w:rsid w:val="00D875E4"/>
    <w:rsid w:val="00D87A15"/>
    <w:rsid w:val="00D9033E"/>
    <w:rsid w:val="00D90FBE"/>
    <w:rsid w:val="00D94749"/>
    <w:rsid w:val="00D96B72"/>
    <w:rsid w:val="00DA2CC5"/>
    <w:rsid w:val="00DA67BC"/>
    <w:rsid w:val="00DB021E"/>
    <w:rsid w:val="00DB0C20"/>
    <w:rsid w:val="00DB2A9B"/>
    <w:rsid w:val="00DB4989"/>
    <w:rsid w:val="00DB5E5D"/>
    <w:rsid w:val="00DB5F30"/>
    <w:rsid w:val="00DC21E4"/>
    <w:rsid w:val="00DC67E5"/>
    <w:rsid w:val="00DD29AD"/>
    <w:rsid w:val="00DE21EF"/>
    <w:rsid w:val="00DE4FE6"/>
    <w:rsid w:val="00DF4061"/>
    <w:rsid w:val="00E005C1"/>
    <w:rsid w:val="00E06A31"/>
    <w:rsid w:val="00E16137"/>
    <w:rsid w:val="00E165AC"/>
    <w:rsid w:val="00E22EA0"/>
    <w:rsid w:val="00E34623"/>
    <w:rsid w:val="00E41BD9"/>
    <w:rsid w:val="00E42B20"/>
    <w:rsid w:val="00E432B9"/>
    <w:rsid w:val="00E470C1"/>
    <w:rsid w:val="00E50ABF"/>
    <w:rsid w:val="00E53F98"/>
    <w:rsid w:val="00E56BE4"/>
    <w:rsid w:val="00E61349"/>
    <w:rsid w:val="00E61C41"/>
    <w:rsid w:val="00E6241E"/>
    <w:rsid w:val="00E67ECC"/>
    <w:rsid w:val="00E71990"/>
    <w:rsid w:val="00E76C96"/>
    <w:rsid w:val="00E84703"/>
    <w:rsid w:val="00E855B1"/>
    <w:rsid w:val="00E87CB1"/>
    <w:rsid w:val="00E90E02"/>
    <w:rsid w:val="00E92646"/>
    <w:rsid w:val="00E97C9D"/>
    <w:rsid w:val="00EA029F"/>
    <w:rsid w:val="00EA09AC"/>
    <w:rsid w:val="00EA0D5C"/>
    <w:rsid w:val="00EA3B51"/>
    <w:rsid w:val="00EB0B89"/>
    <w:rsid w:val="00EC18B0"/>
    <w:rsid w:val="00EC4028"/>
    <w:rsid w:val="00EC5909"/>
    <w:rsid w:val="00ED26DF"/>
    <w:rsid w:val="00EE7F64"/>
    <w:rsid w:val="00EF429A"/>
    <w:rsid w:val="00EF7B96"/>
    <w:rsid w:val="00F003F4"/>
    <w:rsid w:val="00F029EC"/>
    <w:rsid w:val="00F02DAF"/>
    <w:rsid w:val="00F040C1"/>
    <w:rsid w:val="00F10283"/>
    <w:rsid w:val="00F17706"/>
    <w:rsid w:val="00F22E3B"/>
    <w:rsid w:val="00F42E48"/>
    <w:rsid w:val="00F46030"/>
    <w:rsid w:val="00F543D8"/>
    <w:rsid w:val="00F56F68"/>
    <w:rsid w:val="00F577E8"/>
    <w:rsid w:val="00F57FCC"/>
    <w:rsid w:val="00F62020"/>
    <w:rsid w:val="00F63783"/>
    <w:rsid w:val="00F66929"/>
    <w:rsid w:val="00F67242"/>
    <w:rsid w:val="00F7088A"/>
    <w:rsid w:val="00F70B20"/>
    <w:rsid w:val="00F8163D"/>
    <w:rsid w:val="00F8544B"/>
    <w:rsid w:val="00F85E70"/>
    <w:rsid w:val="00FA3F4F"/>
    <w:rsid w:val="00FB1D3F"/>
    <w:rsid w:val="00FB2F22"/>
    <w:rsid w:val="00FB3D61"/>
    <w:rsid w:val="00FB3E46"/>
    <w:rsid w:val="00FC2DAA"/>
    <w:rsid w:val="00FD0EA9"/>
    <w:rsid w:val="00FD3871"/>
    <w:rsid w:val="00FE151E"/>
    <w:rsid w:val="00FE20B0"/>
    <w:rsid w:val="00FE242D"/>
    <w:rsid w:val="00FE3F77"/>
    <w:rsid w:val="00FF496E"/>
    <w:rsid w:val="00FF66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5:docId w15:val="{941659C7-BE2D-44EF-9DBF-8B04671B4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254"/>
    <w:rPr>
      <w:rFonts w:ascii="Times New Roman" w:hAnsi="Times New Roman"/>
      <w:sz w:val="24"/>
    </w:rPr>
  </w:style>
  <w:style w:type="paragraph" w:styleId="Heading1">
    <w:name w:val="heading 1"/>
    <w:basedOn w:val="Normal"/>
    <w:next w:val="Normal"/>
    <w:link w:val="Heading1Char"/>
    <w:qFormat/>
    <w:rsid w:val="00057254"/>
    <w:pPr>
      <w:keepNext/>
      <w:keepLines/>
      <w:spacing w:before="480" w:after="0"/>
      <w:outlineLvl w:val="0"/>
    </w:pPr>
    <w:rPr>
      <w:rFonts w:eastAsiaTheme="majorEastAsia" w:cstheme="majorBidi"/>
      <w:b/>
      <w:bCs/>
      <w:sz w:val="28"/>
      <w:szCs w:val="28"/>
      <w:lang w:eastAsia="en-GB"/>
    </w:rPr>
  </w:style>
  <w:style w:type="paragraph" w:styleId="Heading2">
    <w:name w:val="heading 2"/>
    <w:basedOn w:val="Normal"/>
    <w:next w:val="Normal"/>
    <w:link w:val="Heading2Char"/>
    <w:uiPriority w:val="9"/>
    <w:unhideWhenUsed/>
    <w:qFormat/>
    <w:rsid w:val="00057254"/>
    <w:pPr>
      <w:keepNext/>
      <w:keepLines/>
      <w:spacing w:before="200"/>
      <w:outlineLvl w:val="1"/>
    </w:pPr>
    <w:rPr>
      <w:rFonts w:eastAsiaTheme="majorEastAsia" w:cstheme="majorBidi"/>
      <w:b/>
      <w:bCs/>
      <w:sz w:val="26"/>
      <w:szCs w:val="26"/>
      <w:lang w:eastAsia="en-GB"/>
    </w:rPr>
  </w:style>
  <w:style w:type="paragraph" w:styleId="Heading3">
    <w:name w:val="heading 3"/>
    <w:basedOn w:val="Normal"/>
    <w:next w:val="Normal"/>
    <w:link w:val="Heading3Char"/>
    <w:uiPriority w:val="9"/>
    <w:unhideWhenUsed/>
    <w:qFormat/>
    <w:rsid w:val="00057254"/>
    <w:pPr>
      <w:keepNext/>
      <w:keepLines/>
      <w:spacing w:before="200"/>
      <w:outlineLvl w:val="2"/>
    </w:pPr>
    <w:rPr>
      <w:rFonts w:eastAsiaTheme="majorEastAsia" w:cstheme="majorBidi"/>
      <w:b/>
      <w:bCs/>
      <w:lang w:eastAsia="en-GB"/>
    </w:rPr>
  </w:style>
  <w:style w:type="paragraph" w:styleId="Heading4">
    <w:name w:val="heading 4"/>
    <w:basedOn w:val="Normal"/>
    <w:next w:val="Normal"/>
    <w:link w:val="Heading4Char"/>
    <w:uiPriority w:val="9"/>
    <w:unhideWhenUsed/>
    <w:qFormat/>
    <w:rsid w:val="00057254"/>
    <w:pPr>
      <w:keepNext/>
      <w:keepLines/>
      <w:spacing w:before="200"/>
      <w:outlineLvl w:val="3"/>
    </w:pPr>
    <w:rPr>
      <w:rFonts w:eastAsiaTheme="majorEastAsia" w:cstheme="majorBidi"/>
      <w:b/>
      <w:bCs/>
      <w:iCs/>
      <w:lang w:eastAsia="en-GB"/>
    </w:rPr>
  </w:style>
  <w:style w:type="paragraph" w:styleId="Heading5">
    <w:name w:val="heading 5"/>
    <w:basedOn w:val="Normal"/>
    <w:next w:val="Normal"/>
    <w:link w:val="Heading5Char"/>
    <w:uiPriority w:val="9"/>
    <w:qFormat/>
    <w:rsid w:val="00E71990"/>
    <w:pPr>
      <w:keepNext/>
      <w:spacing w:after="0" w:line="240" w:lineRule="auto"/>
      <w:outlineLvl w:val="4"/>
    </w:pPr>
    <w:rPr>
      <w:rFonts w:eastAsia="Times New Roman"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7254"/>
    <w:rPr>
      <w:rFonts w:ascii="Times New Roman" w:eastAsiaTheme="majorEastAsia" w:hAnsi="Times New Roman" w:cstheme="majorBidi"/>
      <w:b/>
      <w:bCs/>
      <w:sz w:val="28"/>
      <w:szCs w:val="28"/>
      <w:lang w:eastAsia="en-GB"/>
    </w:rPr>
  </w:style>
  <w:style w:type="character" w:customStyle="1" w:styleId="Heading2Char">
    <w:name w:val="Heading 2 Char"/>
    <w:basedOn w:val="DefaultParagraphFont"/>
    <w:link w:val="Heading2"/>
    <w:uiPriority w:val="9"/>
    <w:rsid w:val="00057254"/>
    <w:rPr>
      <w:rFonts w:ascii="Times New Roman" w:eastAsiaTheme="majorEastAsia" w:hAnsi="Times New Roman" w:cstheme="majorBidi"/>
      <w:b/>
      <w:bCs/>
      <w:sz w:val="26"/>
      <w:szCs w:val="26"/>
      <w:lang w:eastAsia="en-GB"/>
    </w:rPr>
  </w:style>
  <w:style w:type="character" w:customStyle="1" w:styleId="Heading3Char">
    <w:name w:val="Heading 3 Char"/>
    <w:basedOn w:val="DefaultParagraphFont"/>
    <w:link w:val="Heading3"/>
    <w:uiPriority w:val="9"/>
    <w:rsid w:val="00057254"/>
    <w:rPr>
      <w:rFonts w:ascii="Times New Roman" w:eastAsiaTheme="majorEastAsia" w:hAnsi="Times New Roman" w:cstheme="majorBidi"/>
      <w:b/>
      <w:bCs/>
      <w:sz w:val="24"/>
      <w:lang w:eastAsia="en-GB"/>
    </w:rPr>
  </w:style>
  <w:style w:type="character" w:customStyle="1" w:styleId="Heading4Char">
    <w:name w:val="Heading 4 Char"/>
    <w:basedOn w:val="DefaultParagraphFont"/>
    <w:link w:val="Heading4"/>
    <w:uiPriority w:val="9"/>
    <w:rsid w:val="00057254"/>
    <w:rPr>
      <w:rFonts w:ascii="Times New Roman" w:eastAsiaTheme="majorEastAsia" w:hAnsi="Times New Roman" w:cstheme="majorBidi"/>
      <w:b/>
      <w:bCs/>
      <w:iCs/>
      <w:sz w:val="24"/>
      <w:lang w:eastAsia="en-GB"/>
    </w:rPr>
  </w:style>
  <w:style w:type="character" w:customStyle="1" w:styleId="Heading5Char">
    <w:name w:val="Heading 5 Char"/>
    <w:basedOn w:val="DefaultParagraphFont"/>
    <w:link w:val="Heading5"/>
    <w:uiPriority w:val="9"/>
    <w:rsid w:val="00E71990"/>
    <w:rPr>
      <w:rFonts w:ascii="Times New Roman" w:eastAsia="Times New Roman" w:hAnsi="Times New Roman" w:cs="Times New Roman"/>
      <w:sz w:val="24"/>
      <w:szCs w:val="20"/>
      <w:lang w:eastAsia="en-GB"/>
    </w:rPr>
  </w:style>
  <w:style w:type="character" w:styleId="CommentReference">
    <w:name w:val="annotation reference"/>
    <w:basedOn w:val="DefaultParagraphFont"/>
    <w:uiPriority w:val="99"/>
    <w:semiHidden/>
    <w:unhideWhenUsed/>
    <w:rsid w:val="0004671B"/>
    <w:rPr>
      <w:sz w:val="16"/>
      <w:szCs w:val="16"/>
    </w:rPr>
  </w:style>
  <w:style w:type="paragraph" w:styleId="CommentText">
    <w:name w:val="annotation text"/>
    <w:basedOn w:val="Normal"/>
    <w:link w:val="CommentTextChar"/>
    <w:uiPriority w:val="99"/>
    <w:unhideWhenUsed/>
    <w:rsid w:val="0004671B"/>
    <w:pPr>
      <w:spacing w:line="240" w:lineRule="auto"/>
    </w:pPr>
    <w:rPr>
      <w:sz w:val="20"/>
      <w:szCs w:val="20"/>
    </w:rPr>
  </w:style>
  <w:style w:type="character" w:customStyle="1" w:styleId="CommentTextChar">
    <w:name w:val="Comment Text Char"/>
    <w:basedOn w:val="DefaultParagraphFont"/>
    <w:link w:val="CommentText"/>
    <w:uiPriority w:val="99"/>
    <w:rsid w:val="0004671B"/>
    <w:rPr>
      <w:sz w:val="20"/>
      <w:szCs w:val="20"/>
    </w:rPr>
  </w:style>
  <w:style w:type="paragraph" w:styleId="BalloonText">
    <w:name w:val="Balloon Text"/>
    <w:basedOn w:val="Normal"/>
    <w:link w:val="BalloonTextChar"/>
    <w:uiPriority w:val="99"/>
    <w:semiHidden/>
    <w:unhideWhenUsed/>
    <w:rsid w:val="000467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71B"/>
    <w:rPr>
      <w:rFonts w:ascii="Tahoma" w:hAnsi="Tahoma" w:cs="Tahoma"/>
      <w:sz w:val="16"/>
      <w:szCs w:val="16"/>
    </w:rPr>
  </w:style>
  <w:style w:type="paragraph" w:customStyle="1" w:styleId="hrhStyle1">
    <w:name w:val="hrh Style 1"/>
    <w:basedOn w:val="Heading1"/>
    <w:rsid w:val="0004671B"/>
    <w:pPr>
      <w:keepLines w:val="0"/>
      <w:pageBreakBefore/>
      <w:numPr>
        <w:numId w:val="1"/>
      </w:numPr>
      <w:spacing w:before="0" w:after="360" w:line="274" w:lineRule="auto"/>
    </w:pPr>
    <w:rPr>
      <w:rFonts w:ascii="Arial" w:eastAsia="Times New Roman" w:hAnsi="Arial" w:cs="Times New Roman"/>
      <w:caps/>
      <w:sz w:val="32"/>
      <w:szCs w:val="20"/>
    </w:rPr>
  </w:style>
  <w:style w:type="paragraph" w:customStyle="1" w:styleId="hrhStyle2">
    <w:name w:val="hrh Style 2"/>
    <w:basedOn w:val="Heading2"/>
    <w:next w:val="BodyStyle1"/>
    <w:rsid w:val="0004671B"/>
    <w:pPr>
      <w:keepNext w:val="0"/>
      <w:keepLines w:val="0"/>
      <w:numPr>
        <w:ilvl w:val="1"/>
        <w:numId w:val="1"/>
      </w:numPr>
      <w:tabs>
        <w:tab w:val="left" w:pos="440"/>
      </w:tabs>
      <w:spacing w:before="360" w:line="274" w:lineRule="auto"/>
    </w:pPr>
    <w:rPr>
      <w:rFonts w:ascii="Arial" w:eastAsia="Times New Roman" w:hAnsi="Arial" w:cs="Arial"/>
      <w:b w:val="0"/>
      <w:i/>
      <w:sz w:val="28"/>
      <w:szCs w:val="22"/>
    </w:rPr>
  </w:style>
  <w:style w:type="paragraph" w:customStyle="1" w:styleId="BodyStyle1">
    <w:name w:val="Body Style 1"/>
    <w:basedOn w:val="BodyText"/>
    <w:rsid w:val="0004671B"/>
    <w:pPr>
      <w:spacing w:after="0" w:line="240" w:lineRule="auto"/>
      <w:jc w:val="both"/>
    </w:pPr>
    <w:rPr>
      <w:rFonts w:ascii="Arial" w:eastAsia="Times New Roman" w:hAnsi="Arial" w:cs="Times New Roman"/>
      <w:szCs w:val="20"/>
    </w:rPr>
  </w:style>
  <w:style w:type="paragraph" w:styleId="BodyText">
    <w:name w:val="Body Text"/>
    <w:basedOn w:val="Normal"/>
    <w:link w:val="BodyTextChar"/>
    <w:uiPriority w:val="99"/>
    <w:unhideWhenUsed/>
    <w:rsid w:val="0004671B"/>
    <w:pPr>
      <w:spacing w:after="120"/>
    </w:pPr>
    <w:rPr>
      <w:rFonts w:eastAsiaTheme="minorEastAsia"/>
      <w:lang w:eastAsia="en-GB"/>
    </w:rPr>
  </w:style>
  <w:style w:type="character" w:customStyle="1" w:styleId="BodyTextChar">
    <w:name w:val="Body Text Char"/>
    <w:basedOn w:val="DefaultParagraphFont"/>
    <w:link w:val="BodyText"/>
    <w:uiPriority w:val="99"/>
    <w:rsid w:val="0004671B"/>
    <w:rPr>
      <w:rFonts w:eastAsiaTheme="minorEastAsia"/>
      <w:lang w:eastAsia="en-GB"/>
    </w:rPr>
  </w:style>
  <w:style w:type="paragraph" w:customStyle="1" w:styleId="hrhStyle3">
    <w:name w:val="hrh Style 3"/>
    <w:basedOn w:val="Heading3"/>
    <w:next w:val="BodyStyle1"/>
    <w:rsid w:val="0004671B"/>
    <w:pPr>
      <w:keepLines w:val="0"/>
      <w:tabs>
        <w:tab w:val="num" w:pos="1430"/>
      </w:tabs>
      <w:spacing w:before="240" w:line="274" w:lineRule="auto"/>
      <w:ind w:left="907" w:hanging="197"/>
    </w:pPr>
    <w:rPr>
      <w:rFonts w:ascii="Arial" w:eastAsia="Times New Roman" w:hAnsi="Arial" w:cs="Times New Roman"/>
      <w:sz w:val="26"/>
      <w:szCs w:val="20"/>
    </w:rPr>
  </w:style>
  <w:style w:type="paragraph" w:customStyle="1" w:styleId="hrhStyle4">
    <w:name w:val="hrh Style 4"/>
    <w:basedOn w:val="Heading4"/>
    <w:next w:val="BodyText"/>
    <w:rsid w:val="0004671B"/>
    <w:pPr>
      <w:keepLines w:val="0"/>
      <w:tabs>
        <w:tab w:val="num" w:pos="2160"/>
      </w:tabs>
      <w:spacing w:before="360" w:line="274" w:lineRule="auto"/>
      <w:ind w:left="1728" w:hanging="648"/>
    </w:pPr>
    <w:rPr>
      <w:rFonts w:ascii="Arial" w:eastAsia="Times New Roman" w:hAnsi="Arial" w:cs="Times New Roman"/>
      <w:bCs w:val="0"/>
      <w:iCs w:val="0"/>
      <w:szCs w:val="20"/>
    </w:rPr>
  </w:style>
  <w:style w:type="character" w:customStyle="1" w:styleId="contenttext1">
    <w:name w:val="contenttext1"/>
    <w:basedOn w:val="DefaultParagraphFont"/>
    <w:rsid w:val="0004671B"/>
    <w:rPr>
      <w:rFonts w:ascii="Arial" w:hAnsi="Arial" w:cs="Arial" w:hint="default"/>
      <w:b w:val="0"/>
      <w:bCs w:val="0"/>
      <w:strike w:val="0"/>
      <w:dstrike w:val="0"/>
      <w:color w:val="000000"/>
      <w:sz w:val="22"/>
      <w:szCs w:val="22"/>
      <w:u w:val="none"/>
      <w:effect w:val="none"/>
    </w:rPr>
  </w:style>
  <w:style w:type="paragraph" w:customStyle="1" w:styleId="Default">
    <w:name w:val="Default"/>
    <w:rsid w:val="0004671B"/>
    <w:pPr>
      <w:autoSpaceDE w:val="0"/>
      <w:autoSpaceDN w:val="0"/>
      <w:adjustRightInd w:val="0"/>
      <w:spacing w:after="0" w:line="240" w:lineRule="auto"/>
    </w:pPr>
    <w:rPr>
      <w:rFonts w:ascii="BBEEIM+TimesNewRoman,BoldItalic" w:eastAsia="Times New Roman" w:hAnsi="BBEEIM+TimesNewRoman,BoldItalic" w:cs="BBEEIM+TimesNewRoman,BoldItalic"/>
      <w:color w:val="000000"/>
      <w:sz w:val="24"/>
      <w:szCs w:val="24"/>
      <w:lang w:eastAsia="en-GB"/>
    </w:rPr>
  </w:style>
  <w:style w:type="character" w:styleId="Hyperlink">
    <w:name w:val="Hyperlink"/>
    <w:basedOn w:val="DefaultParagraphFont"/>
    <w:uiPriority w:val="99"/>
    <w:unhideWhenUsed/>
    <w:rsid w:val="0004671B"/>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4671B"/>
    <w:rPr>
      <w:rFonts w:eastAsiaTheme="minorEastAsia"/>
      <w:b/>
      <w:bCs/>
      <w:lang w:eastAsia="en-GB"/>
    </w:rPr>
  </w:style>
  <w:style w:type="character" w:customStyle="1" w:styleId="CommentSubjectChar">
    <w:name w:val="Comment Subject Char"/>
    <w:basedOn w:val="CommentTextChar"/>
    <w:link w:val="CommentSubject"/>
    <w:uiPriority w:val="99"/>
    <w:semiHidden/>
    <w:rsid w:val="0004671B"/>
    <w:rPr>
      <w:rFonts w:eastAsiaTheme="minorEastAsia"/>
      <w:b/>
      <w:bCs/>
      <w:sz w:val="20"/>
      <w:szCs w:val="20"/>
      <w:lang w:eastAsia="en-GB"/>
    </w:rPr>
  </w:style>
  <w:style w:type="paragraph" w:styleId="Revision">
    <w:name w:val="Revision"/>
    <w:hidden/>
    <w:uiPriority w:val="99"/>
    <w:semiHidden/>
    <w:rsid w:val="0004671B"/>
    <w:pPr>
      <w:spacing w:after="0" w:line="240" w:lineRule="auto"/>
    </w:pPr>
    <w:rPr>
      <w:rFonts w:eastAsiaTheme="minorEastAsia"/>
      <w:lang w:eastAsia="en-GB"/>
    </w:rPr>
  </w:style>
  <w:style w:type="character" w:customStyle="1" w:styleId="apple-converted-space">
    <w:name w:val="apple-converted-space"/>
    <w:basedOn w:val="DefaultParagraphFont"/>
    <w:rsid w:val="0004671B"/>
  </w:style>
  <w:style w:type="paragraph" w:styleId="Title">
    <w:name w:val="Title"/>
    <w:aliases w:val="title"/>
    <w:basedOn w:val="Normal"/>
    <w:link w:val="TitleChar"/>
    <w:uiPriority w:val="10"/>
    <w:qFormat/>
    <w:rsid w:val="0004671B"/>
    <w:pPr>
      <w:spacing w:before="100" w:beforeAutospacing="1" w:after="100" w:afterAutospacing="1" w:line="240" w:lineRule="auto"/>
    </w:pPr>
    <w:rPr>
      <w:rFonts w:ascii="Times" w:eastAsiaTheme="minorEastAsia" w:hAnsi="Times"/>
      <w:sz w:val="20"/>
      <w:szCs w:val="20"/>
    </w:rPr>
  </w:style>
  <w:style w:type="character" w:customStyle="1" w:styleId="TitleChar">
    <w:name w:val="Title Char"/>
    <w:aliases w:val="title Char"/>
    <w:basedOn w:val="DefaultParagraphFont"/>
    <w:link w:val="Title"/>
    <w:uiPriority w:val="10"/>
    <w:rsid w:val="0004671B"/>
    <w:rPr>
      <w:rFonts w:ascii="Times" w:eastAsiaTheme="minorEastAsia" w:hAnsi="Times"/>
      <w:sz w:val="20"/>
      <w:szCs w:val="20"/>
    </w:rPr>
  </w:style>
  <w:style w:type="paragraph" w:customStyle="1" w:styleId="desc">
    <w:name w:val="desc"/>
    <w:basedOn w:val="Normal"/>
    <w:rsid w:val="0004671B"/>
    <w:pPr>
      <w:spacing w:before="100" w:beforeAutospacing="1" w:after="100" w:afterAutospacing="1" w:line="240" w:lineRule="auto"/>
    </w:pPr>
    <w:rPr>
      <w:rFonts w:ascii="Times" w:eastAsiaTheme="minorEastAsia" w:hAnsi="Times"/>
      <w:sz w:val="20"/>
      <w:szCs w:val="20"/>
    </w:rPr>
  </w:style>
  <w:style w:type="paragraph" w:customStyle="1" w:styleId="details">
    <w:name w:val="details"/>
    <w:basedOn w:val="Normal"/>
    <w:rsid w:val="0004671B"/>
    <w:pPr>
      <w:spacing w:before="100" w:beforeAutospacing="1" w:after="100" w:afterAutospacing="1" w:line="240" w:lineRule="auto"/>
    </w:pPr>
    <w:rPr>
      <w:rFonts w:ascii="Times" w:eastAsiaTheme="minorEastAsia" w:hAnsi="Times"/>
      <w:sz w:val="20"/>
      <w:szCs w:val="20"/>
    </w:rPr>
  </w:style>
  <w:style w:type="character" w:customStyle="1" w:styleId="jrnl">
    <w:name w:val="jrnl"/>
    <w:basedOn w:val="DefaultParagraphFont"/>
    <w:rsid w:val="0004671B"/>
  </w:style>
  <w:style w:type="paragraph" w:customStyle="1" w:styleId="links">
    <w:name w:val="links"/>
    <w:basedOn w:val="Normal"/>
    <w:rsid w:val="0004671B"/>
    <w:pPr>
      <w:spacing w:before="100" w:beforeAutospacing="1" w:after="100" w:afterAutospacing="1" w:line="240" w:lineRule="auto"/>
    </w:pPr>
    <w:rPr>
      <w:rFonts w:ascii="Times" w:eastAsiaTheme="minorEastAsia" w:hAnsi="Times"/>
      <w:sz w:val="20"/>
      <w:szCs w:val="20"/>
    </w:rPr>
  </w:style>
  <w:style w:type="character" w:customStyle="1" w:styleId="highlight">
    <w:name w:val="highlight"/>
    <w:basedOn w:val="DefaultParagraphFont"/>
    <w:rsid w:val="0004671B"/>
  </w:style>
  <w:style w:type="paragraph" w:styleId="ListParagraph">
    <w:name w:val="List Paragraph"/>
    <w:basedOn w:val="Normal"/>
    <w:uiPriority w:val="34"/>
    <w:qFormat/>
    <w:rsid w:val="0004671B"/>
    <w:pPr>
      <w:ind w:left="720"/>
      <w:contextualSpacing/>
    </w:pPr>
  </w:style>
  <w:style w:type="paragraph" w:styleId="Footer">
    <w:name w:val="footer"/>
    <w:basedOn w:val="Normal"/>
    <w:link w:val="FooterChar"/>
    <w:uiPriority w:val="99"/>
    <w:unhideWhenUsed/>
    <w:rsid w:val="0004671B"/>
    <w:pPr>
      <w:tabs>
        <w:tab w:val="center" w:pos="4320"/>
        <w:tab w:val="right" w:pos="8640"/>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04671B"/>
    <w:rPr>
      <w:rFonts w:eastAsiaTheme="minorEastAsia"/>
      <w:lang w:eastAsia="en-GB"/>
    </w:rPr>
  </w:style>
  <w:style w:type="character" w:styleId="PageNumber">
    <w:name w:val="page number"/>
    <w:basedOn w:val="DefaultParagraphFont"/>
    <w:uiPriority w:val="99"/>
    <w:semiHidden/>
    <w:unhideWhenUsed/>
    <w:rsid w:val="0004671B"/>
  </w:style>
  <w:style w:type="table" w:styleId="TableGrid">
    <w:name w:val="Table Grid"/>
    <w:basedOn w:val="TableNormal"/>
    <w:uiPriority w:val="59"/>
    <w:rsid w:val="0004671B"/>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671B"/>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04671B"/>
    <w:rPr>
      <w:rFonts w:ascii="Calibri" w:eastAsia="Calibri" w:hAnsi="Calibri" w:cs="Times New Roman"/>
    </w:rPr>
  </w:style>
  <w:style w:type="character" w:styleId="Emphasis">
    <w:name w:val="Emphasis"/>
    <w:basedOn w:val="DefaultParagraphFont"/>
    <w:uiPriority w:val="20"/>
    <w:qFormat/>
    <w:rsid w:val="0004671B"/>
    <w:rPr>
      <w:b/>
      <w:bCs/>
      <w:i w:val="0"/>
      <w:iCs w:val="0"/>
    </w:rPr>
  </w:style>
  <w:style w:type="character" w:customStyle="1" w:styleId="st">
    <w:name w:val="st"/>
    <w:basedOn w:val="DefaultParagraphFont"/>
    <w:rsid w:val="0004671B"/>
  </w:style>
  <w:style w:type="paragraph" w:styleId="BodyText3">
    <w:name w:val="Body Text 3"/>
    <w:basedOn w:val="Normal"/>
    <w:link w:val="BodyText3Char"/>
    <w:rsid w:val="0004671B"/>
    <w:pPr>
      <w:autoSpaceDE w:val="0"/>
      <w:autoSpaceDN w:val="0"/>
      <w:adjustRightInd w:val="0"/>
      <w:spacing w:after="0" w:line="240" w:lineRule="auto"/>
      <w:jc w:val="both"/>
    </w:pPr>
    <w:rPr>
      <w:rFonts w:ascii="Arial" w:eastAsia="Times New Roman" w:hAnsi="Arial" w:cs="Times New Roman"/>
      <w:sz w:val="20"/>
      <w:szCs w:val="24"/>
    </w:rPr>
  </w:style>
  <w:style w:type="character" w:customStyle="1" w:styleId="BodyText3Char">
    <w:name w:val="Body Text 3 Char"/>
    <w:basedOn w:val="DefaultParagraphFont"/>
    <w:link w:val="BodyText3"/>
    <w:rsid w:val="0004671B"/>
    <w:rPr>
      <w:rFonts w:ascii="Arial" w:eastAsia="Times New Roman" w:hAnsi="Arial" w:cs="Times New Roman"/>
      <w:sz w:val="20"/>
      <w:szCs w:val="24"/>
    </w:rPr>
  </w:style>
  <w:style w:type="paragraph" w:customStyle="1" w:styleId="Reference">
    <w:name w:val="Reference"/>
    <w:basedOn w:val="PlainText"/>
    <w:link w:val="ReferenceChar"/>
    <w:qFormat/>
    <w:rsid w:val="007231DE"/>
    <w:rPr>
      <w:rFonts w:ascii="Times New Roman" w:hAnsi="Times New Roman"/>
      <w:sz w:val="24"/>
      <w:vertAlign w:val="superscript"/>
    </w:rPr>
  </w:style>
  <w:style w:type="paragraph" w:styleId="PlainText">
    <w:name w:val="Plain Text"/>
    <w:basedOn w:val="Normal"/>
    <w:link w:val="PlainTextChar"/>
    <w:unhideWhenUsed/>
    <w:rsid w:val="0004671B"/>
    <w:rPr>
      <w:rFonts w:ascii="Courier New" w:eastAsia="Calibri" w:hAnsi="Courier New" w:cs="Times New Roman"/>
      <w:sz w:val="20"/>
      <w:szCs w:val="20"/>
    </w:rPr>
  </w:style>
  <w:style w:type="character" w:customStyle="1" w:styleId="PlainTextChar">
    <w:name w:val="Plain Text Char"/>
    <w:basedOn w:val="DefaultParagraphFont"/>
    <w:link w:val="PlainText"/>
    <w:rsid w:val="0004671B"/>
    <w:rPr>
      <w:rFonts w:ascii="Courier New" w:eastAsia="Calibri" w:hAnsi="Courier New" w:cs="Times New Roman"/>
      <w:sz w:val="20"/>
      <w:szCs w:val="20"/>
    </w:rPr>
  </w:style>
  <w:style w:type="character" w:customStyle="1" w:styleId="ReferenceChar">
    <w:name w:val="Reference Char"/>
    <w:link w:val="Reference"/>
    <w:rsid w:val="007231DE"/>
    <w:rPr>
      <w:rFonts w:ascii="Times New Roman" w:eastAsia="Calibri" w:hAnsi="Times New Roman" w:cs="Times New Roman"/>
      <w:sz w:val="24"/>
      <w:szCs w:val="20"/>
      <w:vertAlign w:val="superscript"/>
    </w:rPr>
  </w:style>
  <w:style w:type="paragraph" w:styleId="FootnoteText">
    <w:name w:val="footnote text"/>
    <w:basedOn w:val="Normal"/>
    <w:link w:val="FootnoteTextChar"/>
    <w:uiPriority w:val="99"/>
    <w:unhideWhenUsed/>
    <w:rsid w:val="0004671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04671B"/>
    <w:rPr>
      <w:rFonts w:ascii="Calibri" w:eastAsia="Calibri" w:hAnsi="Calibri" w:cs="Times New Roman"/>
      <w:sz w:val="20"/>
      <w:szCs w:val="20"/>
    </w:rPr>
  </w:style>
  <w:style w:type="paragraph" w:styleId="NormalWeb">
    <w:name w:val="Normal (Web)"/>
    <w:basedOn w:val="Normal"/>
    <w:uiPriority w:val="99"/>
    <w:unhideWhenUsed/>
    <w:rsid w:val="0004671B"/>
    <w:pPr>
      <w:spacing w:before="100" w:beforeAutospacing="1" w:after="100" w:afterAutospacing="1" w:line="240" w:lineRule="auto"/>
    </w:pPr>
    <w:rPr>
      <w:rFonts w:eastAsia="Times New Roman" w:cs="Times New Roman"/>
      <w:szCs w:val="24"/>
      <w:lang w:eastAsia="en-GB"/>
    </w:rPr>
  </w:style>
  <w:style w:type="paragraph" w:customStyle="1" w:styleId="EndNoteBibliographyTitle">
    <w:name w:val="EndNote Bibliography Title"/>
    <w:basedOn w:val="Normal"/>
    <w:link w:val="EndNoteBibliographyTitleChar"/>
    <w:rsid w:val="0004671B"/>
    <w:pPr>
      <w:spacing w:after="0"/>
      <w:jc w:val="center"/>
    </w:pPr>
    <w:rPr>
      <w:rFonts w:ascii="Calibri" w:eastAsia="Calibri" w:hAnsi="Calibri" w:cs="Times New Roman"/>
      <w:noProof/>
      <w:lang w:val="en-US"/>
    </w:rPr>
  </w:style>
  <w:style w:type="character" w:customStyle="1" w:styleId="EndNoteBibliographyTitleChar">
    <w:name w:val="EndNote Bibliography Title Char"/>
    <w:basedOn w:val="DefaultParagraphFont"/>
    <w:link w:val="EndNoteBibliographyTitle"/>
    <w:rsid w:val="0004671B"/>
    <w:rPr>
      <w:rFonts w:ascii="Calibri" w:eastAsia="Calibri" w:hAnsi="Calibri" w:cs="Times New Roman"/>
      <w:noProof/>
      <w:lang w:val="en-US"/>
    </w:rPr>
  </w:style>
  <w:style w:type="paragraph" w:customStyle="1" w:styleId="EndNoteBibliography">
    <w:name w:val="EndNote Bibliography"/>
    <w:basedOn w:val="Normal"/>
    <w:link w:val="EndNoteBibliographyChar"/>
    <w:rsid w:val="0004671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04671B"/>
    <w:rPr>
      <w:rFonts w:ascii="Calibri" w:eastAsia="Calibri" w:hAnsi="Calibri" w:cs="Times New Roman"/>
      <w:noProof/>
      <w:lang w:val="en-US"/>
    </w:rPr>
  </w:style>
  <w:style w:type="table" w:styleId="TableClassic1">
    <w:name w:val="Table Classic 1"/>
    <w:basedOn w:val="TableNormal"/>
    <w:rsid w:val="0004671B"/>
    <w:pPr>
      <w:spacing w:after="0" w:line="480" w:lineRule="auto"/>
      <w:jc w:val="both"/>
    </w:pPr>
    <w:rPr>
      <w:rFonts w:ascii="Times New Roman" w:eastAsia="MS Mincho" w:hAnsi="Times New Roman" w:cs="Times New Roman"/>
      <w:sz w:val="20"/>
      <w:szCs w:val="20"/>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dnoteText">
    <w:name w:val="endnote text"/>
    <w:basedOn w:val="Normal"/>
    <w:link w:val="EndnoteTextChar"/>
    <w:uiPriority w:val="99"/>
    <w:semiHidden/>
    <w:unhideWhenUsed/>
    <w:rsid w:val="005954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542F"/>
    <w:rPr>
      <w:sz w:val="20"/>
      <w:szCs w:val="20"/>
    </w:rPr>
  </w:style>
  <w:style w:type="character" w:styleId="EndnoteReference">
    <w:name w:val="endnote reference"/>
    <w:basedOn w:val="DefaultParagraphFont"/>
    <w:uiPriority w:val="99"/>
    <w:semiHidden/>
    <w:unhideWhenUsed/>
    <w:rsid w:val="0059542F"/>
    <w:rPr>
      <w:vertAlign w:val="superscript"/>
    </w:rPr>
  </w:style>
  <w:style w:type="paragraph" w:styleId="TOCHeading">
    <w:name w:val="TOC Heading"/>
    <w:basedOn w:val="Heading1"/>
    <w:next w:val="Normal"/>
    <w:uiPriority w:val="39"/>
    <w:semiHidden/>
    <w:unhideWhenUsed/>
    <w:qFormat/>
    <w:rsid w:val="006E2465"/>
    <w:pPr>
      <w:outlineLvl w:val="9"/>
    </w:pPr>
    <w:rPr>
      <w:lang w:val="en-US" w:eastAsia="en-US"/>
    </w:rPr>
  </w:style>
  <w:style w:type="paragraph" w:styleId="TOC1">
    <w:name w:val="toc 1"/>
    <w:basedOn w:val="Normal"/>
    <w:next w:val="Normal"/>
    <w:autoRedefine/>
    <w:uiPriority w:val="39"/>
    <w:unhideWhenUsed/>
    <w:qFormat/>
    <w:rsid w:val="006E2465"/>
    <w:pPr>
      <w:spacing w:after="100"/>
    </w:pPr>
  </w:style>
  <w:style w:type="paragraph" w:styleId="TOC2">
    <w:name w:val="toc 2"/>
    <w:basedOn w:val="Normal"/>
    <w:next w:val="Normal"/>
    <w:autoRedefine/>
    <w:uiPriority w:val="39"/>
    <w:unhideWhenUsed/>
    <w:qFormat/>
    <w:rsid w:val="006E2465"/>
    <w:pPr>
      <w:spacing w:after="100"/>
      <w:ind w:left="220"/>
    </w:pPr>
  </w:style>
  <w:style w:type="paragraph" w:styleId="TOC3">
    <w:name w:val="toc 3"/>
    <w:basedOn w:val="Normal"/>
    <w:next w:val="Normal"/>
    <w:autoRedefine/>
    <w:uiPriority w:val="39"/>
    <w:unhideWhenUsed/>
    <w:qFormat/>
    <w:rsid w:val="006E2465"/>
    <w:pPr>
      <w:spacing w:after="100"/>
      <w:ind w:left="440"/>
    </w:pPr>
  </w:style>
  <w:style w:type="table" w:styleId="LightShading-Accent5">
    <w:name w:val="Light Shading Accent 5"/>
    <w:basedOn w:val="TableNormal"/>
    <w:uiPriority w:val="60"/>
    <w:rsid w:val="00E8470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Caption">
    <w:name w:val="caption"/>
    <w:basedOn w:val="Normal"/>
    <w:next w:val="Normal"/>
    <w:uiPriority w:val="35"/>
    <w:unhideWhenUsed/>
    <w:qFormat/>
    <w:rsid w:val="00557519"/>
    <w:pPr>
      <w:spacing w:line="240" w:lineRule="auto"/>
    </w:pPr>
    <w:rPr>
      <w:b/>
      <w:bCs/>
      <w:color w:val="4F81BD" w:themeColor="accent1"/>
      <w:sz w:val="18"/>
      <w:szCs w:val="18"/>
    </w:rPr>
  </w:style>
  <w:style w:type="table" w:customStyle="1" w:styleId="Calendar1">
    <w:name w:val="Calendar 1"/>
    <w:basedOn w:val="TableNormal"/>
    <w:uiPriority w:val="99"/>
    <w:qFormat/>
    <w:rsid w:val="00744326"/>
    <w:pPr>
      <w:spacing w:after="0" w:line="240" w:lineRule="auto"/>
    </w:pPr>
    <w:rPr>
      <w:rFonts w:eastAsiaTheme="minorEastAsia"/>
      <w:lang w:val="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FootnoteReference">
    <w:name w:val="footnote reference"/>
    <w:basedOn w:val="DefaultParagraphFont"/>
    <w:uiPriority w:val="99"/>
    <w:semiHidden/>
    <w:rsid w:val="00B36464"/>
    <w:rPr>
      <w:vertAlign w:val="superscript"/>
    </w:rPr>
  </w:style>
  <w:style w:type="paragraph" w:styleId="BodyText2">
    <w:name w:val="Body Text 2"/>
    <w:basedOn w:val="Normal"/>
    <w:link w:val="BodyText2Char"/>
    <w:rsid w:val="00A04139"/>
    <w:pPr>
      <w:spacing w:after="0" w:line="240" w:lineRule="auto"/>
      <w:ind w:right="-568"/>
    </w:pPr>
    <w:rPr>
      <w:rFonts w:eastAsia="Times New Roman" w:cs="Times New Roman"/>
      <w:szCs w:val="20"/>
      <w:lang w:eastAsia="en-GB"/>
    </w:rPr>
  </w:style>
  <w:style w:type="character" w:customStyle="1" w:styleId="BodyText2Char">
    <w:name w:val="Body Text 2 Char"/>
    <w:basedOn w:val="DefaultParagraphFont"/>
    <w:link w:val="BodyText2"/>
    <w:rsid w:val="00A04139"/>
    <w:rPr>
      <w:rFonts w:ascii="Times New Roman" w:eastAsia="Times New Roman" w:hAnsi="Times New Roman" w:cs="Times New Roman"/>
      <w:sz w:val="24"/>
      <w:szCs w:val="20"/>
      <w:lang w:eastAsia="en-GB"/>
    </w:rPr>
  </w:style>
  <w:style w:type="paragraph" w:styleId="BlockText">
    <w:name w:val="Block Text"/>
    <w:basedOn w:val="Normal"/>
    <w:rsid w:val="00A04139"/>
    <w:pPr>
      <w:spacing w:after="0" w:line="240" w:lineRule="auto"/>
      <w:ind w:left="720" w:right="-568" w:hanging="720"/>
    </w:pPr>
    <w:rPr>
      <w:rFonts w:eastAsia="Times New Roman" w:cs="Times New Roman"/>
      <w:szCs w:val="20"/>
      <w:lang w:eastAsia="en-GB"/>
    </w:rPr>
  </w:style>
  <w:style w:type="paragraph" w:styleId="NoSpacing">
    <w:name w:val="No Spacing"/>
    <w:uiPriority w:val="1"/>
    <w:qFormat/>
    <w:rsid w:val="000525E9"/>
    <w:pPr>
      <w:spacing w:after="0" w:line="240" w:lineRule="auto"/>
    </w:pPr>
    <w:rPr>
      <w:rFonts w:ascii="Times New Roman" w:hAnsi="Times New Roman"/>
      <w:sz w:val="24"/>
    </w:rPr>
  </w:style>
  <w:style w:type="character" w:customStyle="1" w:styleId="highlight2">
    <w:name w:val="highlight2"/>
    <w:basedOn w:val="DefaultParagraphFont"/>
    <w:rsid w:val="00D1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91853">
      <w:bodyDiv w:val="1"/>
      <w:marLeft w:val="0"/>
      <w:marRight w:val="0"/>
      <w:marTop w:val="0"/>
      <w:marBottom w:val="0"/>
      <w:divBdr>
        <w:top w:val="none" w:sz="0" w:space="0" w:color="auto"/>
        <w:left w:val="none" w:sz="0" w:space="0" w:color="auto"/>
        <w:bottom w:val="none" w:sz="0" w:space="0" w:color="auto"/>
        <w:right w:val="none" w:sz="0" w:space="0" w:color="auto"/>
      </w:divBdr>
      <w:divsChild>
        <w:div w:id="938760111">
          <w:marLeft w:val="0"/>
          <w:marRight w:val="1"/>
          <w:marTop w:val="0"/>
          <w:marBottom w:val="0"/>
          <w:divBdr>
            <w:top w:val="none" w:sz="0" w:space="0" w:color="auto"/>
            <w:left w:val="none" w:sz="0" w:space="0" w:color="auto"/>
            <w:bottom w:val="none" w:sz="0" w:space="0" w:color="auto"/>
            <w:right w:val="none" w:sz="0" w:space="0" w:color="auto"/>
          </w:divBdr>
          <w:divsChild>
            <w:div w:id="210532555">
              <w:marLeft w:val="0"/>
              <w:marRight w:val="0"/>
              <w:marTop w:val="0"/>
              <w:marBottom w:val="0"/>
              <w:divBdr>
                <w:top w:val="none" w:sz="0" w:space="0" w:color="auto"/>
                <w:left w:val="none" w:sz="0" w:space="0" w:color="auto"/>
                <w:bottom w:val="none" w:sz="0" w:space="0" w:color="auto"/>
                <w:right w:val="none" w:sz="0" w:space="0" w:color="auto"/>
              </w:divBdr>
              <w:divsChild>
                <w:div w:id="1115442055">
                  <w:marLeft w:val="0"/>
                  <w:marRight w:val="1"/>
                  <w:marTop w:val="0"/>
                  <w:marBottom w:val="0"/>
                  <w:divBdr>
                    <w:top w:val="none" w:sz="0" w:space="0" w:color="auto"/>
                    <w:left w:val="none" w:sz="0" w:space="0" w:color="auto"/>
                    <w:bottom w:val="none" w:sz="0" w:space="0" w:color="auto"/>
                    <w:right w:val="none" w:sz="0" w:space="0" w:color="auto"/>
                  </w:divBdr>
                  <w:divsChild>
                    <w:div w:id="450325974">
                      <w:marLeft w:val="0"/>
                      <w:marRight w:val="0"/>
                      <w:marTop w:val="0"/>
                      <w:marBottom w:val="0"/>
                      <w:divBdr>
                        <w:top w:val="none" w:sz="0" w:space="0" w:color="auto"/>
                        <w:left w:val="none" w:sz="0" w:space="0" w:color="auto"/>
                        <w:bottom w:val="none" w:sz="0" w:space="0" w:color="auto"/>
                        <w:right w:val="none" w:sz="0" w:space="0" w:color="auto"/>
                      </w:divBdr>
                      <w:divsChild>
                        <w:div w:id="1751274379">
                          <w:marLeft w:val="0"/>
                          <w:marRight w:val="0"/>
                          <w:marTop w:val="0"/>
                          <w:marBottom w:val="0"/>
                          <w:divBdr>
                            <w:top w:val="none" w:sz="0" w:space="0" w:color="auto"/>
                            <w:left w:val="none" w:sz="0" w:space="0" w:color="auto"/>
                            <w:bottom w:val="none" w:sz="0" w:space="0" w:color="auto"/>
                            <w:right w:val="none" w:sz="0" w:space="0" w:color="auto"/>
                          </w:divBdr>
                          <w:divsChild>
                            <w:div w:id="509871944">
                              <w:marLeft w:val="0"/>
                              <w:marRight w:val="0"/>
                              <w:marTop w:val="120"/>
                              <w:marBottom w:val="360"/>
                              <w:divBdr>
                                <w:top w:val="none" w:sz="0" w:space="0" w:color="auto"/>
                                <w:left w:val="none" w:sz="0" w:space="0" w:color="auto"/>
                                <w:bottom w:val="none" w:sz="0" w:space="0" w:color="auto"/>
                                <w:right w:val="none" w:sz="0" w:space="0" w:color="auto"/>
                              </w:divBdr>
                              <w:divsChild>
                                <w:div w:id="504134167">
                                  <w:marLeft w:val="0"/>
                                  <w:marRight w:val="0"/>
                                  <w:marTop w:val="0"/>
                                  <w:marBottom w:val="0"/>
                                  <w:divBdr>
                                    <w:top w:val="none" w:sz="0" w:space="0" w:color="auto"/>
                                    <w:left w:val="none" w:sz="0" w:space="0" w:color="auto"/>
                                    <w:bottom w:val="none" w:sz="0" w:space="0" w:color="auto"/>
                                    <w:right w:val="none" w:sz="0" w:space="0" w:color="auto"/>
                                  </w:divBdr>
                                </w:div>
                                <w:div w:id="210784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8174180">
      <w:bodyDiv w:val="1"/>
      <w:marLeft w:val="0"/>
      <w:marRight w:val="0"/>
      <w:marTop w:val="0"/>
      <w:marBottom w:val="0"/>
      <w:divBdr>
        <w:top w:val="none" w:sz="0" w:space="0" w:color="auto"/>
        <w:left w:val="none" w:sz="0" w:space="0" w:color="auto"/>
        <w:bottom w:val="none" w:sz="0" w:space="0" w:color="auto"/>
        <w:right w:val="none" w:sz="0" w:space="0" w:color="auto"/>
      </w:divBdr>
      <w:divsChild>
        <w:div w:id="1676296837">
          <w:marLeft w:val="0"/>
          <w:marRight w:val="1"/>
          <w:marTop w:val="0"/>
          <w:marBottom w:val="0"/>
          <w:divBdr>
            <w:top w:val="none" w:sz="0" w:space="0" w:color="auto"/>
            <w:left w:val="none" w:sz="0" w:space="0" w:color="auto"/>
            <w:bottom w:val="none" w:sz="0" w:space="0" w:color="auto"/>
            <w:right w:val="none" w:sz="0" w:space="0" w:color="auto"/>
          </w:divBdr>
          <w:divsChild>
            <w:div w:id="341400408">
              <w:marLeft w:val="0"/>
              <w:marRight w:val="0"/>
              <w:marTop w:val="0"/>
              <w:marBottom w:val="0"/>
              <w:divBdr>
                <w:top w:val="none" w:sz="0" w:space="0" w:color="auto"/>
                <w:left w:val="none" w:sz="0" w:space="0" w:color="auto"/>
                <w:bottom w:val="none" w:sz="0" w:space="0" w:color="auto"/>
                <w:right w:val="none" w:sz="0" w:space="0" w:color="auto"/>
              </w:divBdr>
              <w:divsChild>
                <w:div w:id="1204365115">
                  <w:marLeft w:val="0"/>
                  <w:marRight w:val="1"/>
                  <w:marTop w:val="0"/>
                  <w:marBottom w:val="0"/>
                  <w:divBdr>
                    <w:top w:val="none" w:sz="0" w:space="0" w:color="auto"/>
                    <w:left w:val="none" w:sz="0" w:space="0" w:color="auto"/>
                    <w:bottom w:val="none" w:sz="0" w:space="0" w:color="auto"/>
                    <w:right w:val="none" w:sz="0" w:space="0" w:color="auto"/>
                  </w:divBdr>
                  <w:divsChild>
                    <w:div w:id="61342075">
                      <w:marLeft w:val="0"/>
                      <w:marRight w:val="0"/>
                      <w:marTop w:val="0"/>
                      <w:marBottom w:val="0"/>
                      <w:divBdr>
                        <w:top w:val="none" w:sz="0" w:space="0" w:color="auto"/>
                        <w:left w:val="none" w:sz="0" w:space="0" w:color="auto"/>
                        <w:bottom w:val="none" w:sz="0" w:space="0" w:color="auto"/>
                        <w:right w:val="none" w:sz="0" w:space="0" w:color="auto"/>
                      </w:divBdr>
                      <w:divsChild>
                        <w:div w:id="1724284693">
                          <w:marLeft w:val="0"/>
                          <w:marRight w:val="0"/>
                          <w:marTop w:val="0"/>
                          <w:marBottom w:val="0"/>
                          <w:divBdr>
                            <w:top w:val="none" w:sz="0" w:space="0" w:color="auto"/>
                            <w:left w:val="none" w:sz="0" w:space="0" w:color="auto"/>
                            <w:bottom w:val="none" w:sz="0" w:space="0" w:color="auto"/>
                            <w:right w:val="none" w:sz="0" w:space="0" w:color="auto"/>
                          </w:divBdr>
                          <w:divsChild>
                            <w:div w:id="1797945892">
                              <w:marLeft w:val="0"/>
                              <w:marRight w:val="0"/>
                              <w:marTop w:val="120"/>
                              <w:marBottom w:val="360"/>
                              <w:divBdr>
                                <w:top w:val="none" w:sz="0" w:space="0" w:color="auto"/>
                                <w:left w:val="none" w:sz="0" w:space="0" w:color="auto"/>
                                <w:bottom w:val="none" w:sz="0" w:space="0" w:color="auto"/>
                                <w:right w:val="none" w:sz="0" w:space="0" w:color="auto"/>
                              </w:divBdr>
                              <w:divsChild>
                                <w:div w:id="987249044">
                                  <w:marLeft w:val="0"/>
                                  <w:marRight w:val="0"/>
                                  <w:marTop w:val="0"/>
                                  <w:marBottom w:val="0"/>
                                  <w:divBdr>
                                    <w:top w:val="none" w:sz="0" w:space="0" w:color="auto"/>
                                    <w:left w:val="none" w:sz="0" w:space="0" w:color="auto"/>
                                    <w:bottom w:val="none" w:sz="0" w:space="0" w:color="auto"/>
                                    <w:right w:val="none" w:sz="0" w:space="0" w:color="auto"/>
                                  </w:divBdr>
                                </w:div>
                                <w:div w:id="1825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17523">
      <w:bodyDiv w:val="1"/>
      <w:marLeft w:val="0"/>
      <w:marRight w:val="0"/>
      <w:marTop w:val="0"/>
      <w:marBottom w:val="0"/>
      <w:divBdr>
        <w:top w:val="none" w:sz="0" w:space="0" w:color="auto"/>
        <w:left w:val="none" w:sz="0" w:space="0" w:color="auto"/>
        <w:bottom w:val="none" w:sz="0" w:space="0" w:color="auto"/>
        <w:right w:val="none" w:sz="0" w:space="0" w:color="auto"/>
      </w:divBdr>
      <w:divsChild>
        <w:div w:id="1882353646">
          <w:marLeft w:val="0"/>
          <w:marRight w:val="1"/>
          <w:marTop w:val="0"/>
          <w:marBottom w:val="0"/>
          <w:divBdr>
            <w:top w:val="none" w:sz="0" w:space="0" w:color="auto"/>
            <w:left w:val="none" w:sz="0" w:space="0" w:color="auto"/>
            <w:bottom w:val="none" w:sz="0" w:space="0" w:color="auto"/>
            <w:right w:val="none" w:sz="0" w:space="0" w:color="auto"/>
          </w:divBdr>
          <w:divsChild>
            <w:div w:id="1260067778">
              <w:marLeft w:val="0"/>
              <w:marRight w:val="0"/>
              <w:marTop w:val="0"/>
              <w:marBottom w:val="0"/>
              <w:divBdr>
                <w:top w:val="none" w:sz="0" w:space="0" w:color="auto"/>
                <w:left w:val="none" w:sz="0" w:space="0" w:color="auto"/>
                <w:bottom w:val="none" w:sz="0" w:space="0" w:color="auto"/>
                <w:right w:val="none" w:sz="0" w:space="0" w:color="auto"/>
              </w:divBdr>
              <w:divsChild>
                <w:div w:id="2040466628">
                  <w:marLeft w:val="0"/>
                  <w:marRight w:val="1"/>
                  <w:marTop w:val="0"/>
                  <w:marBottom w:val="0"/>
                  <w:divBdr>
                    <w:top w:val="none" w:sz="0" w:space="0" w:color="auto"/>
                    <w:left w:val="none" w:sz="0" w:space="0" w:color="auto"/>
                    <w:bottom w:val="none" w:sz="0" w:space="0" w:color="auto"/>
                    <w:right w:val="none" w:sz="0" w:space="0" w:color="auto"/>
                  </w:divBdr>
                  <w:divsChild>
                    <w:div w:id="1378241825">
                      <w:marLeft w:val="0"/>
                      <w:marRight w:val="0"/>
                      <w:marTop w:val="0"/>
                      <w:marBottom w:val="0"/>
                      <w:divBdr>
                        <w:top w:val="none" w:sz="0" w:space="0" w:color="auto"/>
                        <w:left w:val="none" w:sz="0" w:space="0" w:color="auto"/>
                        <w:bottom w:val="none" w:sz="0" w:space="0" w:color="auto"/>
                        <w:right w:val="none" w:sz="0" w:space="0" w:color="auto"/>
                      </w:divBdr>
                      <w:divsChild>
                        <w:div w:id="2135557656">
                          <w:marLeft w:val="0"/>
                          <w:marRight w:val="0"/>
                          <w:marTop w:val="0"/>
                          <w:marBottom w:val="0"/>
                          <w:divBdr>
                            <w:top w:val="none" w:sz="0" w:space="0" w:color="auto"/>
                            <w:left w:val="none" w:sz="0" w:space="0" w:color="auto"/>
                            <w:bottom w:val="none" w:sz="0" w:space="0" w:color="auto"/>
                            <w:right w:val="none" w:sz="0" w:space="0" w:color="auto"/>
                          </w:divBdr>
                          <w:divsChild>
                            <w:div w:id="1578442851">
                              <w:marLeft w:val="0"/>
                              <w:marRight w:val="0"/>
                              <w:marTop w:val="120"/>
                              <w:marBottom w:val="360"/>
                              <w:divBdr>
                                <w:top w:val="none" w:sz="0" w:space="0" w:color="auto"/>
                                <w:left w:val="none" w:sz="0" w:space="0" w:color="auto"/>
                                <w:bottom w:val="none" w:sz="0" w:space="0" w:color="auto"/>
                                <w:right w:val="none" w:sz="0" w:space="0" w:color="auto"/>
                              </w:divBdr>
                              <w:divsChild>
                                <w:div w:id="1005596460">
                                  <w:marLeft w:val="0"/>
                                  <w:marRight w:val="0"/>
                                  <w:marTop w:val="0"/>
                                  <w:marBottom w:val="0"/>
                                  <w:divBdr>
                                    <w:top w:val="none" w:sz="0" w:space="0" w:color="auto"/>
                                    <w:left w:val="none" w:sz="0" w:space="0" w:color="auto"/>
                                    <w:bottom w:val="none" w:sz="0" w:space="0" w:color="auto"/>
                                    <w:right w:val="none" w:sz="0" w:space="0" w:color="auto"/>
                                  </w:divBdr>
                                </w:div>
                                <w:div w:id="12690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805941">
      <w:bodyDiv w:val="1"/>
      <w:marLeft w:val="0"/>
      <w:marRight w:val="0"/>
      <w:marTop w:val="0"/>
      <w:marBottom w:val="0"/>
      <w:divBdr>
        <w:top w:val="none" w:sz="0" w:space="0" w:color="auto"/>
        <w:left w:val="none" w:sz="0" w:space="0" w:color="auto"/>
        <w:bottom w:val="none" w:sz="0" w:space="0" w:color="auto"/>
        <w:right w:val="none" w:sz="0" w:space="0" w:color="auto"/>
      </w:divBdr>
    </w:div>
    <w:div w:id="1377581759">
      <w:bodyDiv w:val="1"/>
      <w:marLeft w:val="0"/>
      <w:marRight w:val="0"/>
      <w:marTop w:val="0"/>
      <w:marBottom w:val="0"/>
      <w:divBdr>
        <w:top w:val="none" w:sz="0" w:space="0" w:color="auto"/>
        <w:left w:val="none" w:sz="0" w:space="0" w:color="auto"/>
        <w:bottom w:val="none" w:sz="0" w:space="0" w:color="auto"/>
        <w:right w:val="none" w:sz="0" w:space="0" w:color="auto"/>
      </w:divBdr>
      <w:divsChild>
        <w:div w:id="659888539">
          <w:marLeft w:val="0"/>
          <w:marRight w:val="1"/>
          <w:marTop w:val="0"/>
          <w:marBottom w:val="0"/>
          <w:divBdr>
            <w:top w:val="none" w:sz="0" w:space="0" w:color="auto"/>
            <w:left w:val="none" w:sz="0" w:space="0" w:color="auto"/>
            <w:bottom w:val="none" w:sz="0" w:space="0" w:color="auto"/>
            <w:right w:val="none" w:sz="0" w:space="0" w:color="auto"/>
          </w:divBdr>
          <w:divsChild>
            <w:div w:id="1960991331">
              <w:marLeft w:val="0"/>
              <w:marRight w:val="0"/>
              <w:marTop w:val="0"/>
              <w:marBottom w:val="0"/>
              <w:divBdr>
                <w:top w:val="none" w:sz="0" w:space="0" w:color="auto"/>
                <w:left w:val="none" w:sz="0" w:space="0" w:color="auto"/>
                <w:bottom w:val="none" w:sz="0" w:space="0" w:color="auto"/>
                <w:right w:val="none" w:sz="0" w:space="0" w:color="auto"/>
              </w:divBdr>
              <w:divsChild>
                <w:div w:id="842471322">
                  <w:marLeft w:val="0"/>
                  <w:marRight w:val="1"/>
                  <w:marTop w:val="0"/>
                  <w:marBottom w:val="0"/>
                  <w:divBdr>
                    <w:top w:val="none" w:sz="0" w:space="0" w:color="auto"/>
                    <w:left w:val="none" w:sz="0" w:space="0" w:color="auto"/>
                    <w:bottom w:val="none" w:sz="0" w:space="0" w:color="auto"/>
                    <w:right w:val="none" w:sz="0" w:space="0" w:color="auto"/>
                  </w:divBdr>
                  <w:divsChild>
                    <w:div w:id="1933321970">
                      <w:marLeft w:val="0"/>
                      <w:marRight w:val="0"/>
                      <w:marTop w:val="0"/>
                      <w:marBottom w:val="0"/>
                      <w:divBdr>
                        <w:top w:val="none" w:sz="0" w:space="0" w:color="auto"/>
                        <w:left w:val="none" w:sz="0" w:space="0" w:color="auto"/>
                        <w:bottom w:val="none" w:sz="0" w:space="0" w:color="auto"/>
                        <w:right w:val="none" w:sz="0" w:space="0" w:color="auto"/>
                      </w:divBdr>
                      <w:divsChild>
                        <w:div w:id="904952860">
                          <w:marLeft w:val="0"/>
                          <w:marRight w:val="0"/>
                          <w:marTop w:val="0"/>
                          <w:marBottom w:val="0"/>
                          <w:divBdr>
                            <w:top w:val="none" w:sz="0" w:space="0" w:color="auto"/>
                            <w:left w:val="none" w:sz="0" w:space="0" w:color="auto"/>
                            <w:bottom w:val="none" w:sz="0" w:space="0" w:color="auto"/>
                            <w:right w:val="none" w:sz="0" w:space="0" w:color="auto"/>
                          </w:divBdr>
                          <w:divsChild>
                            <w:div w:id="1645232668">
                              <w:marLeft w:val="0"/>
                              <w:marRight w:val="0"/>
                              <w:marTop w:val="120"/>
                              <w:marBottom w:val="360"/>
                              <w:divBdr>
                                <w:top w:val="none" w:sz="0" w:space="0" w:color="auto"/>
                                <w:left w:val="none" w:sz="0" w:space="0" w:color="auto"/>
                                <w:bottom w:val="none" w:sz="0" w:space="0" w:color="auto"/>
                                <w:right w:val="none" w:sz="0" w:space="0" w:color="auto"/>
                              </w:divBdr>
                              <w:divsChild>
                                <w:div w:id="147944862">
                                  <w:marLeft w:val="0"/>
                                  <w:marRight w:val="0"/>
                                  <w:marTop w:val="0"/>
                                  <w:marBottom w:val="0"/>
                                  <w:divBdr>
                                    <w:top w:val="none" w:sz="0" w:space="0" w:color="auto"/>
                                    <w:left w:val="none" w:sz="0" w:space="0" w:color="auto"/>
                                    <w:bottom w:val="none" w:sz="0" w:space="0" w:color="auto"/>
                                    <w:right w:val="none" w:sz="0" w:space="0" w:color="auto"/>
                                  </w:divBdr>
                                </w:div>
                                <w:div w:id="174575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773610">
      <w:bodyDiv w:val="1"/>
      <w:marLeft w:val="0"/>
      <w:marRight w:val="0"/>
      <w:marTop w:val="0"/>
      <w:marBottom w:val="0"/>
      <w:divBdr>
        <w:top w:val="none" w:sz="0" w:space="0" w:color="auto"/>
        <w:left w:val="none" w:sz="0" w:space="0" w:color="auto"/>
        <w:bottom w:val="none" w:sz="0" w:space="0" w:color="auto"/>
        <w:right w:val="none" w:sz="0" w:space="0" w:color="auto"/>
      </w:divBdr>
    </w:div>
    <w:div w:id="1999503683">
      <w:bodyDiv w:val="1"/>
      <w:marLeft w:val="0"/>
      <w:marRight w:val="0"/>
      <w:marTop w:val="0"/>
      <w:marBottom w:val="0"/>
      <w:divBdr>
        <w:top w:val="none" w:sz="0" w:space="0" w:color="auto"/>
        <w:left w:val="none" w:sz="0" w:space="0" w:color="auto"/>
        <w:bottom w:val="none" w:sz="0" w:space="0" w:color="auto"/>
        <w:right w:val="none" w:sz="0" w:space="0" w:color="auto"/>
      </w:divBdr>
    </w:div>
    <w:div w:id="214087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4.xml"/><Relationship Id="rId42" Type="http://schemas.openxmlformats.org/officeDocument/2006/relationships/hyperlink" Target="http://www.ncbi.nlm.nih.gov/pubmed/24275132" TargetMode="External"/><Relationship Id="rId47" Type="http://schemas.openxmlformats.org/officeDocument/2006/relationships/hyperlink" Target="http://www.ncbi.nlm.nih.gov/pubmed/24609921" TargetMode="External"/><Relationship Id="rId63" Type="http://schemas.openxmlformats.org/officeDocument/2006/relationships/image" Target="media/image6.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Layout" Target="diagrams/layout2.xml"/><Relationship Id="rId11" Type="http://schemas.openxmlformats.org/officeDocument/2006/relationships/diagramLayout" Target="diagrams/layout1.xml"/><Relationship Id="rId24" Type="http://schemas.openxmlformats.org/officeDocument/2006/relationships/chart" Target="charts/chart7.xml"/><Relationship Id="rId32" Type="http://schemas.microsoft.com/office/2007/relationships/diagramDrawing" Target="diagrams/drawing2.xml"/><Relationship Id="rId37" Type="http://schemas.openxmlformats.org/officeDocument/2006/relationships/image" Target="media/image4.emf"/><Relationship Id="rId40" Type="http://schemas.openxmlformats.org/officeDocument/2006/relationships/hyperlink" Target="http://www.ncbi.nlm.nih.gov/pubmed/21724746" TargetMode="External"/><Relationship Id="rId45" Type="http://schemas.openxmlformats.org/officeDocument/2006/relationships/hyperlink" Target="http://www.ncbi.nlm.nih.gov/pubmed/?term=Duffy%20SW%5BAuthor%5D&amp;cauthor=true&amp;cauthor_uid=24609921" TargetMode="External"/><Relationship Id="rId53" Type="http://schemas.openxmlformats.org/officeDocument/2006/relationships/hyperlink" Target="http://www.ncbi.nlm.nih.gov/pubmed/?term=Duffy%20SW%5BAuthor%5D&amp;cauthor=true&amp;cauthor_uid=23972816" TargetMode="External"/><Relationship Id="rId58" Type="http://schemas.openxmlformats.org/officeDocument/2006/relationships/hyperlink" Target="http://www.screening.nhs.uk/criteria" TargetMode="External"/><Relationship Id="rId66" Type="http://schemas.openxmlformats.org/officeDocument/2006/relationships/hyperlink" Target="http://smokefree.nhs.uk" TargetMode="External"/><Relationship Id="rId5" Type="http://schemas.openxmlformats.org/officeDocument/2006/relationships/webSettings" Target="webSettings.xml"/><Relationship Id="rId61" Type="http://schemas.openxmlformats.org/officeDocument/2006/relationships/hyperlink" Target="http://www.UKLS.org" TargetMode="External"/><Relationship Id="rId19" Type="http://schemas.openxmlformats.org/officeDocument/2006/relationships/chart" Target="charts/chart2.xml"/><Relationship Id="rId14" Type="http://schemas.microsoft.com/office/2007/relationships/diagramDrawing" Target="diagrams/drawing1.xml"/><Relationship Id="rId22" Type="http://schemas.openxmlformats.org/officeDocument/2006/relationships/chart" Target="charts/chart5.xml"/><Relationship Id="rId27" Type="http://schemas.openxmlformats.org/officeDocument/2006/relationships/image" Target="media/image2.png"/><Relationship Id="rId30" Type="http://schemas.openxmlformats.org/officeDocument/2006/relationships/diagramQuickStyle" Target="diagrams/quickStyle2.xml"/><Relationship Id="rId35" Type="http://schemas.openxmlformats.org/officeDocument/2006/relationships/footer" Target="footer4.xml"/><Relationship Id="rId43" Type="http://schemas.openxmlformats.org/officeDocument/2006/relationships/hyperlink" Target="http://www.ncbi.nlm.nih.gov/pubmed/?term=Baldwin%20DR%5BAuthor%5D&amp;cauthor=true&amp;cauthor_uid=24609921" TargetMode="External"/><Relationship Id="rId48" Type="http://schemas.openxmlformats.org/officeDocument/2006/relationships/hyperlink" Target="http://www.ncbi.nlm.nih.gov/pubmed/?term=Field%20JK%5BAuthor%5D&amp;cauthor=true&amp;cauthor_uid=25208072" TargetMode="External"/><Relationship Id="rId56" Type="http://schemas.openxmlformats.org/officeDocument/2006/relationships/hyperlink" Target="http://www.cancerresearchuk.org/about-us/cancer-news/press-release/lung-cancer-uk-price-tag-eclipses-the-cost-of-any-other-cancer" TargetMode="External"/><Relationship Id="rId64" Type="http://schemas.openxmlformats.org/officeDocument/2006/relationships/image" Target="media/image6.jpeg"/><Relationship Id="rId69" Type="http://schemas.openxmlformats.org/officeDocument/2006/relationships/footer" Target="footer5.xml"/><Relationship Id="rId8" Type="http://schemas.openxmlformats.org/officeDocument/2006/relationships/hyperlink" Target="mailto:j.k.field@liv.ac.uk" TargetMode="External"/><Relationship Id="rId51" Type="http://schemas.openxmlformats.org/officeDocument/2006/relationships/hyperlink" Target="http://www.ncbi.nlm.nih.gov/pubmed/?term=Oudkerk%20M%5BAuthor%5D&amp;cauthor=true&amp;cauthor_uid=23972816"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1.wmf"/><Relationship Id="rId25" Type="http://schemas.openxmlformats.org/officeDocument/2006/relationships/chart" Target="charts/chart8.xml"/><Relationship Id="rId33" Type="http://schemas.openxmlformats.org/officeDocument/2006/relationships/footer" Target="footer3.xml"/><Relationship Id="rId38" Type="http://schemas.openxmlformats.org/officeDocument/2006/relationships/package" Target="embeddings/Microsoft_Word_Document1.docx"/><Relationship Id="rId46" Type="http://schemas.openxmlformats.org/officeDocument/2006/relationships/hyperlink" Target="http://www.ncbi.nlm.nih.gov/pubmed/?term=Field%20JK%5BAuthor%5D&amp;cauthor=true&amp;cauthor_uid=24609921" TargetMode="External"/><Relationship Id="rId59" Type="http://schemas.openxmlformats.org/officeDocument/2006/relationships/hyperlink" Target="http://www.ukls.org" TargetMode="External"/><Relationship Id="rId67" Type="http://schemas.openxmlformats.org/officeDocument/2006/relationships/hyperlink" Target="http://ukdataservice.ac.uk/" TargetMode="External"/><Relationship Id="rId20" Type="http://schemas.openxmlformats.org/officeDocument/2006/relationships/chart" Target="charts/chart3.xml"/><Relationship Id="rId41" Type="http://schemas.openxmlformats.org/officeDocument/2006/relationships/hyperlink" Target="http://www.ncbi.nlm.nih.gov/pubmed/22695060" TargetMode="External"/><Relationship Id="rId54" Type="http://schemas.openxmlformats.org/officeDocument/2006/relationships/hyperlink" Target="http://www.ncbi.nlm.nih.gov/pubmed/23972816" TargetMode="External"/><Relationship Id="rId62" Type="http://schemas.openxmlformats.org/officeDocument/2006/relationships/image" Target="media/image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chart" Target="charts/chart6.xml"/><Relationship Id="rId28" Type="http://schemas.openxmlformats.org/officeDocument/2006/relationships/diagramData" Target="diagrams/data2.xml"/><Relationship Id="rId36" Type="http://schemas.openxmlformats.org/officeDocument/2006/relationships/image" Target="media/image3.jpeg"/><Relationship Id="rId49" Type="http://schemas.openxmlformats.org/officeDocument/2006/relationships/hyperlink" Target="http://www.ncbi.nlm.nih.gov/pubmed/25208072" TargetMode="External"/><Relationship Id="rId57" Type="http://schemas.openxmlformats.org/officeDocument/2006/relationships/hyperlink" Target="http://benchmarks.cancer.gov/2012/05/overview-of-the-prostate-lung-colorectal-and-ovarian-plco-cancer-screening-trial/" TargetMode="External"/><Relationship Id="rId10" Type="http://schemas.openxmlformats.org/officeDocument/2006/relationships/diagramData" Target="diagrams/data1.xml"/><Relationship Id="rId31" Type="http://schemas.openxmlformats.org/officeDocument/2006/relationships/diagramColors" Target="diagrams/colors2.xml"/><Relationship Id="rId44" Type="http://schemas.openxmlformats.org/officeDocument/2006/relationships/hyperlink" Target="http://www.ncbi.nlm.nih.gov/pubmed/?term=Hansell%20DM%5BAuthor%5D&amp;cauthor=true&amp;cauthor_uid=24609921" TargetMode="External"/><Relationship Id="rId52" Type="http://schemas.openxmlformats.org/officeDocument/2006/relationships/hyperlink" Target="http://www.ncbi.nlm.nih.gov/pubmed/?term=Pedersen%20JH%5BAuthor%5D&amp;cauthor=true&amp;cauthor_uid=23972816" TargetMode="External"/><Relationship Id="rId60" Type="http://schemas.openxmlformats.org/officeDocument/2006/relationships/hyperlink" Target="http://www.hta.ac.uk/project/2382.asp" TargetMode="External"/><Relationship Id="rId65"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javascript:void(0);" TargetMode="External"/><Relationship Id="rId13" Type="http://schemas.openxmlformats.org/officeDocument/2006/relationships/diagramColors" Target="diagrams/colors1.xml"/><Relationship Id="rId18" Type="http://schemas.openxmlformats.org/officeDocument/2006/relationships/chart" Target="charts/chart1.xml"/><Relationship Id="rId39" Type="http://schemas.openxmlformats.org/officeDocument/2006/relationships/hyperlink" Target="http://www.ncbi.nlm.nih.gov/pubmed/21317179" TargetMode="External"/><Relationship Id="rId34" Type="http://schemas.openxmlformats.org/officeDocument/2006/relationships/header" Target="header1.xml"/><Relationship Id="rId50" Type="http://schemas.openxmlformats.org/officeDocument/2006/relationships/hyperlink" Target="http://www.ncbi.nlm.nih.gov/pubmed/?term=Field%20JK%5BAuthor%5D&amp;cauthor=true&amp;cauthor_uid=23972816" TargetMode="External"/><Relationship Id="rId55" Type="http://schemas.openxmlformats.org/officeDocument/2006/relationships/hyperlink" Target="http://www.ncbi.nlm.nih.gov/pubmed/2617371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Rcr-vmsrv-01\users\mcronaldf\My%20Documents\UKLS\HTA%20Final%20Report%20files\Full%20dataset%20analysis%20for%20Ch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1"/>
          <c:order val="1"/>
          <c:tx>
            <c:strRef>
              <c:f>'General Analyses'!$D$74</c:f>
              <c:strCache>
                <c:ptCount val="1"/>
                <c:pt idx="0">
                  <c:v>Positive Responders at High Risk of lung cancer, %</c:v>
                </c:pt>
              </c:strCache>
            </c:strRef>
          </c:tx>
          <c:invertIfNegative val="0"/>
          <c:cat>
            <c:strRef>
              <c:f>'General Analyses'!$B$75:$B$79</c:f>
              <c:strCache>
                <c:ptCount val="5"/>
                <c:pt idx="0">
                  <c:v>Age: 50-55</c:v>
                </c:pt>
                <c:pt idx="1">
                  <c:v>Age: 56-60</c:v>
                </c:pt>
                <c:pt idx="2">
                  <c:v>Age: 61-65</c:v>
                </c:pt>
                <c:pt idx="3">
                  <c:v>Age: 66-70</c:v>
                </c:pt>
                <c:pt idx="4">
                  <c:v>Age: 71-75</c:v>
                </c:pt>
              </c:strCache>
            </c:strRef>
          </c:cat>
          <c:val>
            <c:numRef>
              <c:f>'General Analyses'!$D$75:$D$79</c:f>
              <c:numCache>
                <c:formatCode>General</c:formatCode>
                <c:ptCount val="5"/>
                <c:pt idx="0">
                  <c:v>0.5039021692373814</c:v>
                </c:pt>
                <c:pt idx="1">
                  <c:v>3.9326714241389733</c:v>
                </c:pt>
                <c:pt idx="2">
                  <c:v>12.842740035805246</c:v>
                </c:pt>
                <c:pt idx="3">
                  <c:v>19.46595769275228</c:v>
                </c:pt>
                <c:pt idx="4">
                  <c:v>24.75499092558983</c:v>
                </c:pt>
              </c:numCache>
            </c:numRef>
          </c:val>
        </c:ser>
        <c:dLbls>
          <c:showLegendKey val="0"/>
          <c:showVal val="0"/>
          <c:showCatName val="0"/>
          <c:showSerName val="0"/>
          <c:showPercent val="0"/>
          <c:showBubbleSize val="0"/>
        </c:dLbls>
        <c:gapWidth val="150"/>
        <c:axId val="633866304"/>
        <c:axId val="633866864"/>
      </c:barChart>
      <c:lineChart>
        <c:grouping val="standard"/>
        <c:varyColors val="0"/>
        <c:ser>
          <c:idx val="0"/>
          <c:order val="0"/>
          <c:tx>
            <c:strRef>
              <c:f>'General Analyses'!$C$74</c:f>
              <c:strCache>
                <c:ptCount val="1"/>
                <c:pt idx="0">
                  <c:v>Positive Response rate to initial approach, %</c:v>
                </c:pt>
              </c:strCache>
            </c:strRef>
          </c:tx>
          <c:cat>
            <c:strRef>
              <c:f>'General Analyses'!$B$75:$B$79</c:f>
              <c:strCache>
                <c:ptCount val="5"/>
                <c:pt idx="0">
                  <c:v>Age: 50-55</c:v>
                </c:pt>
                <c:pt idx="1">
                  <c:v>Age: 56-60</c:v>
                </c:pt>
                <c:pt idx="2">
                  <c:v>Age: 61-65</c:v>
                </c:pt>
                <c:pt idx="3">
                  <c:v>Age: 66-70</c:v>
                </c:pt>
                <c:pt idx="4">
                  <c:v>Age: 71-75</c:v>
                </c:pt>
              </c:strCache>
            </c:strRef>
          </c:cat>
          <c:val>
            <c:numRef>
              <c:f>'General Analyses'!$C$75:$C$79</c:f>
              <c:numCache>
                <c:formatCode>General</c:formatCode>
                <c:ptCount val="5"/>
                <c:pt idx="0">
                  <c:v>26.603779754119799</c:v>
                </c:pt>
                <c:pt idx="1">
                  <c:v>30.302033141379589</c:v>
                </c:pt>
                <c:pt idx="2">
                  <c:v>35.00098938064729</c:v>
                </c:pt>
                <c:pt idx="3">
                  <c:v>32.611440957496413</c:v>
                </c:pt>
                <c:pt idx="4">
                  <c:v>27.603366508583186</c:v>
                </c:pt>
              </c:numCache>
            </c:numRef>
          </c:val>
          <c:smooth val="0"/>
        </c:ser>
        <c:ser>
          <c:idx val="2"/>
          <c:order val="2"/>
          <c:tx>
            <c:strRef>
              <c:f>'General Analyses'!$E$74</c:f>
              <c:strCache>
                <c:ptCount val="1"/>
                <c:pt idx="0">
                  <c:v>Trial Consent rate among High Risk, %</c:v>
                </c:pt>
              </c:strCache>
            </c:strRef>
          </c:tx>
          <c:cat>
            <c:strRef>
              <c:f>'General Analyses'!$B$75:$B$79</c:f>
              <c:strCache>
                <c:ptCount val="5"/>
                <c:pt idx="0">
                  <c:v>Age: 50-55</c:v>
                </c:pt>
                <c:pt idx="1">
                  <c:v>Age: 56-60</c:v>
                </c:pt>
                <c:pt idx="2">
                  <c:v>Age: 61-65</c:v>
                </c:pt>
                <c:pt idx="3">
                  <c:v>Age: 66-70</c:v>
                </c:pt>
                <c:pt idx="4">
                  <c:v>Age: 71-75</c:v>
                </c:pt>
              </c:strCache>
            </c:strRef>
          </c:cat>
          <c:val>
            <c:numRef>
              <c:f>'General Analyses'!$E$75:$E$79</c:f>
              <c:numCache>
                <c:formatCode>General</c:formatCode>
                <c:ptCount val="5"/>
                <c:pt idx="0">
                  <c:v>35.365853658536494</c:v>
                </c:pt>
                <c:pt idx="1">
                  <c:v>40.433925049309657</c:v>
                </c:pt>
                <c:pt idx="2">
                  <c:v>47.615553925165401</c:v>
                </c:pt>
                <c:pt idx="3">
                  <c:v>48.040380047505963</c:v>
                </c:pt>
                <c:pt idx="4">
                  <c:v>44.525904203323556</c:v>
                </c:pt>
              </c:numCache>
            </c:numRef>
          </c:val>
          <c:smooth val="0"/>
        </c:ser>
        <c:dLbls>
          <c:showLegendKey val="0"/>
          <c:showVal val="0"/>
          <c:showCatName val="0"/>
          <c:showSerName val="0"/>
          <c:showPercent val="0"/>
          <c:showBubbleSize val="0"/>
        </c:dLbls>
        <c:marker val="1"/>
        <c:smooth val="0"/>
        <c:axId val="633866304"/>
        <c:axId val="633866864"/>
      </c:lineChart>
      <c:catAx>
        <c:axId val="633866304"/>
        <c:scaling>
          <c:orientation val="minMax"/>
        </c:scaling>
        <c:delete val="0"/>
        <c:axPos val="b"/>
        <c:title>
          <c:tx>
            <c:rich>
              <a:bodyPr/>
              <a:lstStyle/>
              <a:p>
                <a:pPr>
                  <a:defRPr/>
                </a:pPr>
                <a:r>
                  <a:rPr lang="en-US"/>
                  <a:t>Age group, years</a:t>
                </a:r>
              </a:p>
            </c:rich>
          </c:tx>
          <c:layout/>
          <c:overlay val="0"/>
        </c:title>
        <c:numFmt formatCode="General" sourceLinked="0"/>
        <c:majorTickMark val="out"/>
        <c:minorTickMark val="none"/>
        <c:tickLblPos val="nextTo"/>
        <c:crossAx val="633866864"/>
        <c:crosses val="autoZero"/>
        <c:auto val="1"/>
        <c:lblAlgn val="ctr"/>
        <c:lblOffset val="100"/>
        <c:noMultiLvlLbl val="0"/>
      </c:catAx>
      <c:valAx>
        <c:axId val="633866864"/>
        <c:scaling>
          <c:orientation val="minMax"/>
        </c:scaling>
        <c:delete val="0"/>
        <c:axPos val="l"/>
        <c:majorGridlines/>
        <c:numFmt formatCode="General" sourceLinked="1"/>
        <c:majorTickMark val="out"/>
        <c:minorTickMark val="none"/>
        <c:tickLblPos val="nextTo"/>
        <c:crossAx val="633866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percentStacked"/>
        <c:varyColors val="0"/>
        <c:ser>
          <c:idx val="0"/>
          <c:order val="0"/>
          <c:tx>
            <c:strRef>
              <c:f>'General Analyses'!$B$65</c:f>
              <c:strCache>
                <c:ptCount val="1"/>
                <c:pt idx="0">
                  <c:v>Age: 50-55</c:v>
                </c:pt>
              </c:strCache>
            </c:strRef>
          </c:tx>
          <c:invertIfNegative val="0"/>
          <c:dLbls>
            <c:dLbl>
              <c:idx val="2"/>
              <c:layout>
                <c:manualLayout>
                  <c:x val="-3.0678466076696206E-2"/>
                  <c:y val="5.5556284631087832E-2"/>
                </c:manualLayout>
              </c:layout>
              <c:dLblPos val="ctr"/>
              <c:showLegendKey val="1"/>
              <c:showVal val="1"/>
              <c:showCatName val="0"/>
              <c:showSerName val="0"/>
              <c:showPercent val="0"/>
              <c:showBubbleSize val="0"/>
              <c:extLst>
                <c:ext xmlns:c15="http://schemas.microsoft.com/office/drawing/2012/chart" uri="{CE6537A1-D6FC-4f65-9D91-7224C49458BB}">
                  <c15:layout/>
                </c:ext>
              </c:extLst>
            </c:dLbl>
            <c:dLbl>
              <c:idx val="3"/>
              <c:layout>
                <c:manualLayout>
                  <c:x val="-2.8318584070796033E-2"/>
                  <c:y val="6.4815543890347133E-2"/>
                </c:manualLayout>
              </c:layout>
              <c:dLblPos val="ctr"/>
              <c:showLegendKey val="1"/>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bg1"/>
                    </a:solidFill>
                  </a:defRPr>
                </a:pPr>
                <a:endParaRPr lang="en-US"/>
              </a:p>
            </c:txPr>
            <c:dLblPos val="ctr"/>
            <c:showLegendKey val="1"/>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Analyses'!$C$64:$F$64</c:f>
              <c:strCache>
                <c:ptCount val="4"/>
                <c:pt idx="0">
                  <c:v>Whole sample (n=247,354)</c:v>
                </c:pt>
                <c:pt idx="1">
                  <c:v>Positive Responders (n=75,958)</c:v>
                </c:pt>
                <c:pt idx="2">
                  <c:v>High Risk Responders (n=8,729)</c:v>
                </c:pt>
                <c:pt idx="3">
                  <c:v>Trial recruits (n=4,061)</c:v>
                </c:pt>
              </c:strCache>
            </c:strRef>
          </c:cat>
          <c:val>
            <c:numRef>
              <c:f>'General Analyses'!$C$65:$F$65</c:f>
              <c:numCache>
                <c:formatCode>General</c:formatCode>
                <c:ptCount val="4"/>
                <c:pt idx="0">
                  <c:v>0.24728931005765134</c:v>
                </c:pt>
                <c:pt idx="1">
                  <c:v>0.21423681508201931</c:v>
                </c:pt>
                <c:pt idx="2">
                  <c:v>9.3939741092908674E-3</c:v>
                </c:pt>
                <c:pt idx="3">
                  <c:v>7.1410982516622113E-3</c:v>
                </c:pt>
              </c:numCache>
            </c:numRef>
          </c:val>
        </c:ser>
        <c:ser>
          <c:idx val="1"/>
          <c:order val="1"/>
          <c:tx>
            <c:strRef>
              <c:f>'General Analyses'!$B$66</c:f>
              <c:strCache>
                <c:ptCount val="1"/>
                <c:pt idx="0">
                  <c:v>Age: 56-60</c:v>
                </c:pt>
              </c:strCache>
            </c:strRef>
          </c:tx>
          <c:invertIfNegative val="0"/>
          <c:dLbls>
            <c:numFmt formatCode="0.0%" sourceLinked="0"/>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Analyses'!$C$64:$F$64</c:f>
              <c:strCache>
                <c:ptCount val="4"/>
                <c:pt idx="0">
                  <c:v>Whole sample (n=247,354)</c:v>
                </c:pt>
                <c:pt idx="1">
                  <c:v>Positive Responders (n=75,958)</c:v>
                </c:pt>
                <c:pt idx="2">
                  <c:v>High Risk Responders (n=8,729)</c:v>
                </c:pt>
                <c:pt idx="3">
                  <c:v>Trial recruits (n=4,061)</c:v>
                </c:pt>
              </c:strCache>
            </c:strRef>
          </c:cat>
          <c:val>
            <c:numRef>
              <c:f>'General Analyses'!$C$66:$F$66</c:f>
              <c:numCache>
                <c:formatCode>General</c:formatCode>
                <c:ptCount val="4"/>
                <c:pt idx="0">
                  <c:v>0.17200045279235543</c:v>
                </c:pt>
                <c:pt idx="1">
                  <c:v>0.16972537454909434</c:v>
                </c:pt>
                <c:pt idx="2">
                  <c:v>5.8082254553786843E-2</c:v>
                </c:pt>
                <c:pt idx="3">
                  <c:v>5.0480177296232498E-2</c:v>
                </c:pt>
              </c:numCache>
            </c:numRef>
          </c:val>
        </c:ser>
        <c:ser>
          <c:idx val="2"/>
          <c:order val="2"/>
          <c:tx>
            <c:strRef>
              <c:f>'General Analyses'!$B$67</c:f>
              <c:strCache>
                <c:ptCount val="1"/>
                <c:pt idx="0">
                  <c:v>Age: 61-65</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Analyses'!$C$64:$F$64</c:f>
              <c:strCache>
                <c:ptCount val="4"/>
                <c:pt idx="0">
                  <c:v>Whole sample (n=247,354)</c:v>
                </c:pt>
                <c:pt idx="1">
                  <c:v>Positive Responders (n=75,958)</c:v>
                </c:pt>
                <c:pt idx="2">
                  <c:v>High Risk Responders (n=8,729)</c:v>
                </c:pt>
                <c:pt idx="3">
                  <c:v>Trial recruits (n=4,061)</c:v>
                </c:pt>
              </c:strCache>
            </c:strRef>
          </c:cat>
          <c:val>
            <c:numRef>
              <c:f>'General Analyses'!$C$67:$F$67</c:f>
              <c:numCache>
                <c:formatCode>General</c:formatCode>
                <c:ptCount val="4"/>
                <c:pt idx="0">
                  <c:v>0.24517088868585088</c:v>
                </c:pt>
                <c:pt idx="1">
                  <c:v>0.27944390320967305</c:v>
                </c:pt>
                <c:pt idx="2">
                  <c:v>0.31229235880398676</c:v>
                </c:pt>
                <c:pt idx="3">
                  <c:v>0.31962570795370993</c:v>
                </c:pt>
              </c:numCache>
            </c:numRef>
          </c:val>
        </c:ser>
        <c:ser>
          <c:idx val="3"/>
          <c:order val="3"/>
          <c:tx>
            <c:strRef>
              <c:f>'General Analyses'!$B$68</c:f>
              <c:strCache>
                <c:ptCount val="1"/>
                <c:pt idx="0">
                  <c:v>Age: 66-70</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Analyses'!$C$64:$F$64</c:f>
              <c:strCache>
                <c:ptCount val="4"/>
                <c:pt idx="0">
                  <c:v>Whole sample (n=247,354)</c:v>
                </c:pt>
                <c:pt idx="1">
                  <c:v>Positive Responders (n=75,958)</c:v>
                </c:pt>
                <c:pt idx="2">
                  <c:v>High Risk Responders (n=8,729)</c:v>
                </c:pt>
                <c:pt idx="3">
                  <c:v>Trial recruits (n=4,061)</c:v>
                </c:pt>
              </c:strCache>
            </c:strRef>
          </c:cat>
          <c:val>
            <c:numRef>
              <c:f>'General Analyses'!$C$68:$F$68</c:f>
              <c:numCache>
                <c:formatCode>General</c:formatCode>
                <c:ptCount val="4"/>
                <c:pt idx="0">
                  <c:v>0.21449016389466352</c:v>
                </c:pt>
                <c:pt idx="1">
                  <c:v>0.22778377524421387</c:v>
                </c:pt>
                <c:pt idx="2">
                  <c:v>0.38584030244014456</c:v>
                </c:pt>
                <c:pt idx="3">
                  <c:v>0.39842403348929323</c:v>
                </c:pt>
              </c:numCache>
            </c:numRef>
          </c:val>
        </c:ser>
        <c:ser>
          <c:idx val="4"/>
          <c:order val="4"/>
          <c:tx>
            <c:strRef>
              <c:f>'General Analyses'!$B$69</c:f>
              <c:strCache>
                <c:ptCount val="1"/>
                <c:pt idx="0">
                  <c:v>Age: 71-75</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Analyses'!$C$64:$F$64</c:f>
              <c:strCache>
                <c:ptCount val="4"/>
                <c:pt idx="0">
                  <c:v>Whole sample (n=247,354)</c:v>
                </c:pt>
                <c:pt idx="1">
                  <c:v>Positive Responders (n=75,958)</c:v>
                </c:pt>
                <c:pt idx="2">
                  <c:v>High Risk Responders (n=8,729)</c:v>
                </c:pt>
                <c:pt idx="3">
                  <c:v>Trial recruits (n=4,061)</c:v>
                </c:pt>
              </c:strCache>
            </c:strRef>
          </c:cat>
          <c:val>
            <c:numRef>
              <c:f>'General Analyses'!$C$69:$F$69</c:f>
              <c:numCache>
                <c:formatCode>General</c:formatCode>
                <c:ptCount val="4"/>
                <c:pt idx="0">
                  <c:v>0.12104918456948302</c:v>
                </c:pt>
                <c:pt idx="1">
                  <c:v>0.10881013191500602</c:v>
                </c:pt>
                <c:pt idx="2">
                  <c:v>0.23439111009279534</c:v>
                </c:pt>
                <c:pt idx="3">
                  <c:v>0.224328983009111</c:v>
                </c:pt>
              </c:numCache>
            </c:numRef>
          </c:val>
        </c:ser>
        <c:dLbls>
          <c:showLegendKey val="0"/>
          <c:showVal val="0"/>
          <c:showCatName val="0"/>
          <c:showSerName val="0"/>
          <c:showPercent val="0"/>
          <c:showBubbleSize val="0"/>
        </c:dLbls>
        <c:gapWidth val="150"/>
        <c:overlap val="100"/>
        <c:axId val="634418912"/>
        <c:axId val="634419472"/>
      </c:barChart>
      <c:catAx>
        <c:axId val="634418912"/>
        <c:scaling>
          <c:orientation val="maxMin"/>
        </c:scaling>
        <c:delete val="0"/>
        <c:axPos val="l"/>
        <c:numFmt formatCode="General" sourceLinked="0"/>
        <c:majorTickMark val="out"/>
        <c:minorTickMark val="none"/>
        <c:tickLblPos val="nextTo"/>
        <c:crossAx val="634419472"/>
        <c:crosses val="autoZero"/>
        <c:auto val="1"/>
        <c:lblAlgn val="ctr"/>
        <c:lblOffset val="100"/>
        <c:noMultiLvlLbl val="0"/>
      </c:catAx>
      <c:valAx>
        <c:axId val="634419472"/>
        <c:scaling>
          <c:orientation val="minMax"/>
        </c:scaling>
        <c:delete val="0"/>
        <c:axPos val="t"/>
        <c:majorGridlines/>
        <c:numFmt formatCode="0%" sourceLinked="1"/>
        <c:majorTickMark val="out"/>
        <c:minorTickMark val="none"/>
        <c:tickLblPos val="nextTo"/>
        <c:crossAx val="634418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tx>
            <c:strRef>
              <c:f>'Risk Categories'!$G$99</c:f>
              <c:strCache>
                <c:ptCount val="1"/>
                <c:pt idx="0">
                  <c:v>% at high risk</c:v>
                </c:pt>
              </c:strCache>
            </c:strRef>
          </c:tx>
          <c:cat>
            <c:numRef>
              <c:f>'Risk Categories'!$B$100:$B$125</c:f>
              <c:numCache>
                <c:formatCode>General</c:formatCode>
                <c:ptCount val="26"/>
                <c:pt idx="0">
                  <c:v>50</c:v>
                </c:pt>
                <c:pt idx="1">
                  <c:v>51</c:v>
                </c:pt>
                <c:pt idx="2">
                  <c:v>52</c:v>
                </c:pt>
                <c:pt idx="3">
                  <c:v>53</c:v>
                </c:pt>
                <c:pt idx="4">
                  <c:v>54</c:v>
                </c:pt>
                <c:pt idx="5">
                  <c:v>55</c:v>
                </c:pt>
                <c:pt idx="6">
                  <c:v>56</c:v>
                </c:pt>
                <c:pt idx="7">
                  <c:v>57</c:v>
                </c:pt>
                <c:pt idx="8">
                  <c:v>58</c:v>
                </c:pt>
                <c:pt idx="9">
                  <c:v>59</c:v>
                </c:pt>
                <c:pt idx="10">
                  <c:v>60</c:v>
                </c:pt>
                <c:pt idx="11">
                  <c:v>61</c:v>
                </c:pt>
                <c:pt idx="12">
                  <c:v>62</c:v>
                </c:pt>
                <c:pt idx="13">
                  <c:v>63</c:v>
                </c:pt>
                <c:pt idx="14">
                  <c:v>64</c:v>
                </c:pt>
                <c:pt idx="15">
                  <c:v>65</c:v>
                </c:pt>
                <c:pt idx="16">
                  <c:v>66</c:v>
                </c:pt>
                <c:pt idx="17">
                  <c:v>67</c:v>
                </c:pt>
                <c:pt idx="18">
                  <c:v>68</c:v>
                </c:pt>
                <c:pt idx="19">
                  <c:v>69</c:v>
                </c:pt>
                <c:pt idx="20">
                  <c:v>70</c:v>
                </c:pt>
                <c:pt idx="21">
                  <c:v>71</c:v>
                </c:pt>
                <c:pt idx="22">
                  <c:v>72</c:v>
                </c:pt>
                <c:pt idx="23">
                  <c:v>73</c:v>
                </c:pt>
                <c:pt idx="24">
                  <c:v>74</c:v>
                </c:pt>
                <c:pt idx="25">
                  <c:v>75</c:v>
                </c:pt>
              </c:numCache>
            </c:numRef>
          </c:cat>
          <c:val>
            <c:numRef>
              <c:f>'Risk Categories'!$G$100:$G$125</c:f>
              <c:numCache>
                <c:formatCode>General</c:formatCode>
                <c:ptCount val="26"/>
                <c:pt idx="0">
                  <c:v>0</c:v>
                </c:pt>
                <c:pt idx="1">
                  <c:v>0</c:v>
                </c:pt>
                <c:pt idx="2">
                  <c:v>0.1</c:v>
                </c:pt>
                <c:pt idx="3">
                  <c:v>0</c:v>
                </c:pt>
                <c:pt idx="4">
                  <c:v>0.70000000000000162</c:v>
                </c:pt>
                <c:pt idx="5">
                  <c:v>1.2</c:v>
                </c:pt>
                <c:pt idx="6">
                  <c:v>1.5</c:v>
                </c:pt>
                <c:pt idx="7">
                  <c:v>2.2000000000000002</c:v>
                </c:pt>
                <c:pt idx="8">
                  <c:v>3.1</c:v>
                </c:pt>
                <c:pt idx="9">
                  <c:v>6.1</c:v>
                </c:pt>
                <c:pt idx="10">
                  <c:v>7.5</c:v>
                </c:pt>
                <c:pt idx="11">
                  <c:v>8.6</c:v>
                </c:pt>
                <c:pt idx="12">
                  <c:v>9.4</c:v>
                </c:pt>
                <c:pt idx="13">
                  <c:v>10.1</c:v>
                </c:pt>
                <c:pt idx="14">
                  <c:v>14.9</c:v>
                </c:pt>
                <c:pt idx="15">
                  <c:v>18.399999999999999</c:v>
                </c:pt>
                <c:pt idx="16">
                  <c:v>17</c:v>
                </c:pt>
                <c:pt idx="17">
                  <c:v>18.600000000000001</c:v>
                </c:pt>
                <c:pt idx="18">
                  <c:v>20.2</c:v>
                </c:pt>
                <c:pt idx="19">
                  <c:v>20.5</c:v>
                </c:pt>
                <c:pt idx="20">
                  <c:v>22.1</c:v>
                </c:pt>
                <c:pt idx="21">
                  <c:v>24.8</c:v>
                </c:pt>
                <c:pt idx="22">
                  <c:v>23.5</c:v>
                </c:pt>
                <c:pt idx="23">
                  <c:v>25.6</c:v>
                </c:pt>
                <c:pt idx="24">
                  <c:v>26.7</c:v>
                </c:pt>
                <c:pt idx="25">
                  <c:v>23.1</c:v>
                </c:pt>
              </c:numCache>
            </c:numRef>
          </c:val>
          <c:smooth val="0"/>
        </c:ser>
        <c:dLbls>
          <c:showLegendKey val="0"/>
          <c:showVal val="0"/>
          <c:showCatName val="0"/>
          <c:showSerName val="0"/>
          <c:showPercent val="0"/>
          <c:showBubbleSize val="0"/>
        </c:dLbls>
        <c:marker val="1"/>
        <c:smooth val="0"/>
        <c:axId val="634421712"/>
        <c:axId val="634422272"/>
      </c:lineChart>
      <c:catAx>
        <c:axId val="634421712"/>
        <c:scaling>
          <c:orientation val="minMax"/>
        </c:scaling>
        <c:delete val="0"/>
        <c:axPos val="b"/>
        <c:title>
          <c:tx>
            <c:rich>
              <a:bodyPr/>
              <a:lstStyle/>
              <a:p>
                <a:pPr>
                  <a:defRPr/>
                </a:pPr>
                <a:r>
                  <a:rPr lang="en-GB"/>
                  <a:t>Age, years</a:t>
                </a:r>
              </a:p>
            </c:rich>
          </c:tx>
          <c:layout/>
          <c:overlay val="0"/>
        </c:title>
        <c:numFmt formatCode="General" sourceLinked="1"/>
        <c:majorTickMark val="out"/>
        <c:minorTickMark val="none"/>
        <c:tickLblPos val="nextTo"/>
        <c:crossAx val="634422272"/>
        <c:crosses val="autoZero"/>
        <c:auto val="1"/>
        <c:lblAlgn val="ctr"/>
        <c:lblOffset val="100"/>
        <c:noMultiLvlLbl val="0"/>
      </c:catAx>
      <c:valAx>
        <c:axId val="634422272"/>
        <c:scaling>
          <c:orientation val="minMax"/>
        </c:scaling>
        <c:delete val="0"/>
        <c:axPos val="l"/>
        <c:majorGridlines/>
        <c:title>
          <c:tx>
            <c:rich>
              <a:bodyPr rot="-5400000" vert="horz"/>
              <a:lstStyle/>
              <a:p>
                <a:pPr>
                  <a:defRPr/>
                </a:pPr>
                <a:r>
                  <a:rPr lang="en-US"/>
                  <a:t>Percentage at High Risk of lung cancer</a:t>
                </a:r>
                <a:endParaRPr lang="en-GB"/>
              </a:p>
            </c:rich>
          </c:tx>
          <c:layout/>
          <c:overlay val="0"/>
        </c:title>
        <c:numFmt formatCode="General" sourceLinked="1"/>
        <c:majorTickMark val="out"/>
        <c:minorTickMark val="none"/>
        <c:tickLblPos val="nextTo"/>
        <c:crossAx val="6344217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percentStacked"/>
        <c:varyColors val="0"/>
        <c:ser>
          <c:idx val="0"/>
          <c:order val="0"/>
          <c:tx>
            <c:strRef>
              <c:f>'General Analyses'!$B$16</c:f>
              <c:strCache>
                <c:ptCount val="1"/>
                <c:pt idx="0">
                  <c:v>Q1 most deprived</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Analyses'!$C$15:$F$15</c:f>
              <c:strCache>
                <c:ptCount val="4"/>
                <c:pt idx="0">
                  <c:v>Liverpool</c:v>
                </c:pt>
                <c:pt idx="1">
                  <c:v>Cambridgeshire</c:v>
                </c:pt>
                <c:pt idx="2">
                  <c:v>All UKLS</c:v>
                </c:pt>
                <c:pt idx="3">
                  <c:v>All England</c:v>
                </c:pt>
              </c:strCache>
            </c:strRef>
          </c:cat>
          <c:val>
            <c:numRef>
              <c:f>'General Analyses'!$C$16:$F$16</c:f>
              <c:numCache>
                <c:formatCode>0.00</c:formatCode>
                <c:ptCount val="4"/>
                <c:pt idx="0">
                  <c:v>0.44034001214329099</c:v>
                </c:pt>
                <c:pt idx="1">
                  <c:v>7.7922182822710434E-2</c:v>
                </c:pt>
                <c:pt idx="2">
                  <c:v>0.25892741622461174</c:v>
                </c:pt>
                <c:pt idx="3" formatCode="General">
                  <c:v>0.2</c:v>
                </c:pt>
              </c:numCache>
            </c:numRef>
          </c:val>
        </c:ser>
        <c:ser>
          <c:idx val="1"/>
          <c:order val="1"/>
          <c:tx>
            <c:strRef>
              <c:f>'General Analyses'!$B$17</c:f>
              <c:strCache>
                <c:ptCount val="1"/>
                <c:pt idx="0">
                  <c:v>Q2 above average deprivation</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Analyses'!$C$15:$F$15</c:f>
              <c:strCache>
                <c:ptCount val="4"/>
                <c:pt idx="0">
                  <c:v>Liverpool</c:v>
                </c:pt>
                <c:pt idx="1">
                  <c:v>Cambridgeshire</c:v>
                </c:pt>
                <c:pt idx="2">
                  <c:v>All UKLS</c:v>
                </c:pt>
                <c:pt idx="3">
                  <c:v>All England</c:v>
                </c:pt>
              </c:strCache>
            </c:strRef>
          </c:cat>
          <c:val>
            <c:numRef>
              <c:f>'General Analyses'!$C$17:$F$17</c:f>
              <c:numCache>
                <c:formatCode>0.00</c:formatCode>
                <c:ptCount val="4"/>
                <c:pt idx="0">
                  <c:v>0.15477028941509946</c:v>
                </c:pt>
                <c:pt idx="1">
                  <c:v>0.132856231270648</c:v>
                </c:pt>
                <c:pt idx="2">
                  <c:v>0.14380094449476027</c:v>
                </c:pt>
                <c:pt idx="3" formatCode="General">
                  <c:v>0.2</c:v>
                </c:pt>
              </c:numCache>
            </c:numRef>
          </c:val>
        </c:ser>
        <c:ser>
          <c:idx val="2"/>
          <c:order val="2"/>
          <c:tx>
            <c:strRef>
              <c:f>'General Analyses'!$B$18</c:f>
              <c:strCache>
                <c:ptCount val="1"/>
                <c:pt idx="0">
                  <c:v>Q3 average</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Analyses'!$C$15:$F$15</c:f>
              <c:strCache>
                <c:ptCount val="4"/>
                <c:pt idx="0">
                  <c:v>Liverpool</c:v>
                </c:pt>
                <c:pt idx="1">
                  <c:v>Cambridgeshire</c:v>
                </c:pt>
                <c:pt idx="2">
                  <c:v>All UKLS</c:v>
                </c:pt>
                <c:pt idx="3">
                  <c:v>All England</c:v>
                </c:pt>
              </c:strCache>
            </c:strRef>
          </c:cat>
          <c:val>
            <c:numRef>
              <c:f>'General Analyses'!$C$18:$F$18</c:f>
              <c:numCache>
                <c:formatCode>0.00</c:formatCode>
                <c:ptCount val="4"/>
                <c:pt idx="0">
                  <c:v>0.17764824934224152</c:v>
                </c:pt>
                <c:pt idx="1">
                  <c:v>0.17631236722858087</c:v>
                </c:pt>
                <c:pt idx="2">
                  <c:v>0.17697955751067401</c:v>
                </c:pt>
                <c:pt idx="3" formatCode="General">
                  <c:v>0.2</c:v>
                </c:pt>
              </c:numCache>
            </c:numRef>
          </c:val>
        </c:ser>
        <c:ser>
          <c:idx val="3"/>
          <c:order val="3"/>
          <c:tx>
            <c:strRef>
              <c:f>'General Analyses'!$B$19</c:f>
              <c:strCache>
                <c:ptCount val="1"/>
                <c:pt idx="0">
                  <c:v>Q4 below average deprivation</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Analyses'!$C$15:$F$15</c:f>
              <c:strCache>
                <c:ptCount val="4"/>
                <c:pt idx="0">
                  <c:v>Liverpool</c:v>
                </c:pt>
                <c:pt idx="1">
                  <c:v>Cambridgeshire</c:v>
                </c:pt>
                <c:pt idx="2">
                  <c:v>All UKLS</c:v>
                </c:pt>
                <c:pt idx="3">
                  <c:v>All England</c:v>
                </c:pt>
              </c:strCache>
            </c:strRef>
          </c:cat>
          <c:val>
            <c:numRef>
              <c:f>'General Analyses'!$C$19:$F$19</c:f>
              <c:numCache>
                <c:formatCode>0.00</c:formatCode>
                <c:ptCount val="4"/>
                <c:pt idx="0">
                  <c:v>0.14833434527423731</c:v>
                </c:pt>
                <c:pt idx="1">
                  <c:v>0.24009111249323631</c:v>
                </c:pt>
                <c:pt idx="2">
                  <c:v>0.19426429680424534</c:v>
                </c:pt>
                <c:pt idx="3" formatCode="General">
                  <c:v>0.2</c:v>
                </c:pt>
              </c:numCache>
            </c:numRef>
          </c:val>
        </c:ser>
        <c:ser>
          <c:idx val="4"/>
          <c:order val="4"/>
          <c:tx>
            <c:strRef>
              <c:f>'General Analyses'!$B$20</c:f>
              <c:strCache>
                <c:ptCount val="1"/>
                <c:pt idx="0">
                  <c:v>Q5 least deprived</c:v>
                </c:pt>
              </c:strCache>
            </c:strRef>
          </c:tx>
          <c:invertIfNegative val="0"/>
          <c:dLbls>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'General Analyses'!$C$15:$F$15</c:f>
              <c:strCache>
                <c:ptCount val="4"/>
                <c:pt idx="0">
                  <c:v>Liverpool</c:v>
                </c:pt>
                <c:pt idx="1">
                  <c:v>Cambridgeshire</c:v>
                </c:pt>
                <c:pt idx="2">
                  <c:v>All UKLS</c:v>
                </c:pt>
                <c:pt idx="3">
                  <c:v>All England</c:v>
                </c:pt>
              </c:strCache>
            </c:strRef>
          </c:cat>
          <c:val>
            <c:numRef>
              <c:f>'General Analyses'!$C$20:$F$20</c:f>
              <c:numCache>
                <c:formatCode>0.00</c:formatCode>
                <c:ptCount val="4"/>
                <c:pt idx="0">
                  <c:v>7.8907103825137034E-2</c:v>
                </c:pt>
                <c:pt idx="1">
                  <c:v>0.3728181061848313</c:v>
                </c:pt>
                <c:pt idx="2">
                  <c:v>0.22602778496571388</c:v>
                </c:pt>
                <c:pt idx="3" formatCode="General">
                  <c:v>0.2</c:v>
                </c:pt>
              </c:numCache>
            </c:numRef>
          </c:val>
        </c:ser>
        <c:dLbls>
          <c:showLegendKey val="0"/>
          <c:showVal val="0"/>
          <c:showCatName val="0"/>
          <c:showSerName val="0"/>
          <c:showPercent val="0"/>
          <c:showBubbleSize val="0"/>
        </c:dLbls>
        <c:gapWidth val="150"/>
        <c:overlap val="100"/>
        <c:axId val="634513120"/>
        <c:axId val="634513680"/>
      </c:barChart>
      <c:catAx>
        <c:axId val="634513120"/>
        <c:scaling>
          <c:orientation val="maxMin"/>
        </c:scaling>
        <c:delete val="0"/>
        <c:axPos val="l"/>
        <c:numFmt formatCode="General" sourceLinked="0"/>
        <c:majorTickMark val="out"/>
        <c:minorTickMark val="none"/>
        <c:tickLblPos val="nextTo"/>
        <c:crossAx val="634513680"/>
        <c:crosses val="autoZero"/>
        <c:auto val="1"/>
        <c:lblAlgn val="ctr"/>
        <c:lblOffset val="100"/>
        <c:noMultiLvlLbl val="0"/>
      </c:catAx>
      <c:valAx>
        <c:axId val="634513680"/>
        <c:scaling>
          <c:orientation val="minMax"/>
        </c:scaling>
        <c:delete val="0"/>
        <c:axPos val="t"/>
        <c:majorGridlines/>
        <c:numFmt formatCode="0%" sourceLinked="1"/>
        <c:majorTickMark val="out"/>
        <c:minorTickMark val="none"/>
        <c:tickLblPos val="nextTo"/>
        <c:crossAx val="6345131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1"/>
          <c:order val="1"/>
          <c:tx>
            <c:strRef>
              <c:f>'General Analyses'!$D$38</c:f>
              <c:strCache>
                <c:ptCount val="1"/>
                <c:pt idx="0">
                  <c:v>Positive Responders at High Risk of lung cancer, %</c:v>
                </c:pt>
              </c:strCache>
            </c:strRef>
          </c:tx>
          <c:invertIfNegative val="0"/>
          <c:cat>
            <c:strRef>
              <c:f>'General Analyses'!$B$39:$B$43</c:f>
              <c:strCache>
                <c:ptCount val="5"/>
                <c:pt idx="0">
                  <c:v>Q1 most deprived</c:v>
                </c:pt>
                <c:pt idx="1">
                  <c:v>Q2 above average deprivation</c:v>
                </c:pt>
                <c:pt idx="2">
                  <c:v>Q3 average</c:v>
                </c:pt>
                <c:pt idx="3">
                  <c:v>Q4 below average deprivation</c:v>
                </c:pt>
                <c:pt idx="4">
                  <c:v>Q5 least deprived</c:v>
                </c:pt>
              </c:strCache>
            </c:strRef>
          </c:cat>
          <c:val>
            <c:numRef>
              <c:f>'General Analyses'!$D$39:$D$43</c:f>
              <c:numCache>
                <c:formatCode>General</c:formatCode>
                <c:ptCount val="5"/>
                <c:pt idx="0">
                  <c:v>18.210609659540779</c:v>
                </c:pt>
                <c:pt idx="1">
                  <c:v>12.829919494548054</c:v>
                </c:pt>
                <c:pt idx="2">
                  <c:v>11.68178750843518</c:v>
                </c:pt>
                <c:pt idx="3">
                  <c:v>9.223678697551918</c:v>
                </c:pt>
                <c:pt idx="4">
                  <c:v>8.2890350482025408</c:v>
                </c:pt>
              </c:numCache>
            </c:numRef>
          </c:val>
        </c:ser>
        <c:dLbls>
          <c:showLegendKey val="0"/>
          <c:showVal val="0"/>
          <c:showCatName val="0"/>
          <c:showSerName val="0"/>
          <c:showPercent val="0"/>
          <c:showBubbleSize val="0"/>
        </c:dLbls>
        <c:gapWidth val="150"/>
        <c:axId val="634517040"/>
        <c:axId val="634517600"/>
      </c:barChart>
      <c:lineChart>
        <c:grouping val="standard"/>
        <c:varyColors val="0"/>
        <c:ser>
          <c:idx val="0"/>
          <c:order val="0"/>
          <c:tx>
            <c:strRef>
              <c:f>'General Analyses'!$C$38</c:f>
              <c:strCache>
                <c:ptCount val="1"/>
                <c:pt idx="0">
                  <c:v>Positive Response rate to initial approach, %</c:v>
                </c:pt>
              </c:strCache>
            </c:strRef>
          </c:tx>
          <c:cat>
            <c:strRef>
              <c:f>'General Analyses'!$B$39:$B$43</c:f>
              <c:strCache>
                <c:ptCount val="5"/>
                <c:pt idx="0">
                  <c:v>Q1 most deprived</c:v>
                </c:pt>
                <c:pt idx="1">
                  <c:v>Q2 above average deprivation</c:v>
                </c:pt>
                <c:pt idx="2">
                  <c:v>Q3 average</c:v>
                </c:pt>
                <c:pt idx="3">
                  <c:v>Q4 below average deprivation</c:v>
                </c:pt>
                <c:pt idx="4">
                  <c:v>Q5 least deprived</c:v>
                </c:pt>
              </c:strCache>
            </c:strRef>
          </c:cat>
          <c:val>
            <c:numRef>
              <c:f>'General Analyses'!$C$39:$C$43</c:f>
              <c:numCache>
                <c:formatCode>General</c:formatCode>
                <c:ptCount val="5"/>
                <c:pt idx="0">
                  <c:v>21.694253591505309</c:v>
                </c:pt>
                <c:pt idx="1">
                  <c:v>27.590957656188635</c:v>
                </c:pt>
                <c:pt idx="2">
                  <c:v>30.469249748697635</c:v>
                </c:pt>
                <c:pt idx="3">
                  <c:v>34.772202218661178</c:v>
                </c:pt>
                <c:pt idx="4">
                  <c:v>39.708065756757243</c:v>
                </c:pt>
              </c:numCache>
            </c:numRef>
          </c:val>
          <c:smooth val="0"/>
        </c:ser>
        <c:ser>
          <c:idx val="2"/>
          <c:order val="2"/>
          <c:tx>
            <c:strRef>
              <c:f>'General Analyses'!$E$38</c:f>
              <c:strCache>
                <c:ptCount val="1"/>
                <c:pt idx="0">
                  <c:v>Trial Consent rate among High Risk, %</c:v>
                </c:pt>
              </c:strCache>
            </c:strRef>
          </c:tx>
          <c:cat>
            <c:strRef>
              <c:f>'General Analyses'!$B$39:$B$43</c:f>
              <c:strCache>
                <c:ptCount val="5"/>
                <c:pt idx="0">
                  <c:v>Q1 most deprived</c:v>
                </c:pt>
                <c:pt idx="1">
                  <c:v>Q2 above average deprivation</c:v>
                </c:pt>
                <c:pt idx="2">
                  <c:v>Q3 average</c:v>
                </c:pt>
                <c:pt idx="3">
                  <c:v>Q4 below average deprivation</c:v>
                </c:pt>
                <c:pt idx="4">
                  <c:v>Q5 least deprived</c:v>
                </c:pt>
              </c:strCache>
            </c:strRef>
          </c:cat>
          <c:val>
            <c:numRef>
              <c:f>'General Analyses'!$E$39:$E$43</c:f>
              <c:numCache>
                <c:formatCode>General</c:formatCode>
                <c:ptCount val="5"/>
                <c:pt idx="0">
                  <c:v>43.083003952569172</c:v>
                </c:pt>
                <c:pt idx="1">
                  <c:v>38.681493248610003</c:v>
                </c:pt>
                <c:pt idx="2">
                  <c:v>46.405648267008978</c:v>
                </c:pt>
                <c:pt idx="3">
                  <c:v>47.501622323166771</c:v>
                </c:pt>
                <c:pt idx="4">
                  <c:v>55.923913043478542</c:v>
                </c:pt>
              </c:numCache>
            </c:numRef>
          </c:val>
          <c:smooth val="0"/>
        </c:ser>
        <c:dLbls>
          <c:showLegendKey val="0"/>
          <c:showVal val="0"/>
          <c:showCatName val="0"/>
          <c:showSerName val="0"/>
          <c:showPercent val="0"/>
          <c:showBubbleSize val="0"/>
        </c:dLbls>
        <c:marker val="1"/>
        <c:smooth val="0"/>
        <c:axId val="634517040"/>
        <c:axId val="634517600"/>
      </c:lineChart>
      <c:catAx>
        <c:axId val="634517040"/>
        <c:scaling>
          <c:orientation val="minMax"/>
        </c:scaling>
        <c:delete val="0"/>
        <c:axPos val="b"/>
        <c:title>
          <c:tx>
            <c:rich>
              <a:bodyPr/>
              <a:lstStyle/>
              <a:p>
                <a:pPr>
                  <a:defRPr/>
                </a:pPr>
                <a:r>
                  <a:rPr lang="en-US"/>
                  <a:t>IMD Quintile</a:t>
                </a:r>
              </a:p>
            </c:rich>
          </c:tx>
          <c:layout/>
          <c:overlay val="0"/>
        </c:title>
        <c:numFmt formatCode="General" sourceLinked="0"/>
        <c:majorTickMark val="out"/>
        <c:minorTickMark val="none"/>
        <c:tickLblPos val="nextTo"/>
        <c:crossAx val="634517600"/>
        <c:crosses val="autoZero"/>
        <c:auto val="1"/>
        <c:lblAlgn val="ctr"/>
        <c:lblOffset val="100"/>
        <c:noMultiLvlLbl val="0"/>
      </c:catAx>
      <c:valAx>
        <c:axId val="634517600"/>
        <c:scaling>
          <c:orientation val="minMax"/>
        </c:scaling>
        <c:delete val="0"/>
        <c:axPos val="l"/>
        <c:majorGridlines/>
        <c:numFmt formatCode="General" sourceLinked="1"/>
        <c:majorTickMark val="out"/>
        <c:minorTickMark val="none"/>
        <c:tickLblPos val="nextTo"/>
        <c:crossAx val="634517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bar"/>
        <c:grouping val="percentStacked"/>
        <c:varyColors val="0"/>
        <c:ser>
          <c:idx val="0"/>
          <c:order val="0"/>
          <c:tx>
            <c:strRef>
              <c:f>'General Analyses'!$B$27</c:f>
              <c:strCache>
                <c:ptCount val="1"/>
                <c:pt idx="0">
                  <c:v>Q1 most deprived</c:v>
                </c:pt>
              </c:strCache>
            </c:strRef>
          </c:tx>
          <c:invertIfNegative val="0"/>
          <c:dLbls>
            <c:dLbl>
              <c:idx val="0"/>
              <c:layout/>
              <c:tx>
                <c:rich>
                  <a:bodyPr/>
                  <a:lstStyle/>
                  <a:p>
                    <a:r>
                      <a:rPr lang="en-US"/>
                      <a:t>25.9%</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18.3%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29.0%</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26.8%</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'General Analyses'!$C$26:$F$26</c:f>
              <c:strCache>
                <c:ptCount val="4"/>
                <c:pt idx="0">
                  <c:v>Whole sample (n=247,328)</c:v>
                </c:pt>
                <c:pt idx="1">
                  <c:v>Positive Responders (n=75,948)</c:v>
                </c:pt>
                <c:pt idx="2">
                  <c:v>High Risk Responders (n=8,728)</c:v>
                </c:pt>
                <c:pt idx="3">
                  <c:v>Trial recruits (n=4,061)</c:v>
                </c:pt>
              </c:strCache>
            </c:strRef>
          </c:cat>
          <c:val>
            <c:numRef>
              <c:f>'General Analyses'!$C$27:$F$27</c:f>
              <c:numCache>
                <c:formatCode>0.0</c:formatCode>
                <c:ptCount val="4"/>
                <c:pt idx="0">
                  <c:v>25.892741622460822</c:v>
                </c:pt>
                <c:pt idx="1">
                  <c:v>18.292779270026578</c:v>
                </c:pt>
                <c:pt idx="2">
                  <c:v>28.987167736021846</c:v>
                </c:pt>
                <c:pt idx="3">
                  <c:v>26.840679635557589</c:v>
                </c:pt>
              </c:numCache>
            </c:numRef>
          </c:val>
        </c:ser>
        <c:ser>
          <c:idx val="1"/>
          <c:order val="1"/>
          <c:tx>
            <c:strRef>
              <c:f>'General Analyses'!$B$28</c:f>
              <c:strCache>
                <c:ptCount val="1"/>
                <c:pt idx="0">
                  <c:v>Q2 above average deprivation</c:v>
                </c:pt>
              </c:strCache>
            </c:strRef>
          </c:tx>
          <c:invertIfNegative val="0"/>
          <c:dLbls>
            <c:dLbl>
              <c:idx val="0"/>
              <c:layout/>
              <c:tx>
                <c:rich>
                  <a:bodyPr/>
                  <a:lstStyle/>
                  <a:p>
                    <a:r>
                      <a:rPr lang="en-US"/>
                      <a:t>14.4%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12.9%</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14.4%</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12.0%</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'General Analyses'!$C$26:$F$26</c:f>
              <c:strCache>
                <c:ptCount val="4"/>
                <c:pt idx="0">
                  <c:v>Whole sample (n=247,328)</c:v>
                </c:pt>
                <c:pt idx="1">
                  <c:v>Positive Responders (n=75,948)</c:v>
                </c:pt>
                <c:pt idx="2">
                  <c:v>High Risk Responders (n=8,728)</c:v>
                </c:pt>
                <c:pt idx="3">
                  <c:v>Trial recruits (n=4,061)</c:v>
                </c:pt>
              </c:strCache>
            </c:strRef>
          </c:cat>
          <c:val>
            <c:numRef>
              <c:f>'General Analyses'!$C$28:$F$28</c:f>
              <c:numCache>
                <c:formatCode>0.0</c:formatCode>
                <c:ptCount val="4"/>
                <c:pt idx="0">
                  <c:v>14.380094449476022</c:v>
                </c:pt>
                <c:pt idx="1">
                  <c:v>12.920682572286426</c:v>
                </c:pt>
                <c:pt idx="2">
                  <c:v>14.424839596700364</c:v>
                </c:pt>
                <c:pt idx="3">
                  <c:v>11.992120167446442</c:v>
                </c:pt>
              </c:numCache>
            </c:numRef>
          </c:val>
        </c:ser>
        <c:ser>
          <c:idx val="2"/>
          <c:order val="2"/>
          <c:tx>
            <c:strRef>
              <c:f>'General Analyses'!$B$29</c:f>
              <c:strCache>
                <c:ptCount val="1"/>
                <c:pt idx="0">
                  <c:v>Q3 average</c:v>
                </c:pt>
              </c:strCache>
            </c:strRef>
          </c:tx>
          <c:invertIfNegative val="0"/>
          <c:dLbls>
            <c:dLbl>
              <c:idx val="0"/>
              <c:layout/>
              <c:tx>
                <c:rich>
                  <a:bodyPr/>
                  <a:lstStyle/>
                  <a:p>
                    <a:r>
                      <a:rPr lang="en-US"/>
                      <a:t>17.7%</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17.6%</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17.9%</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17.8%</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'General Analyses'!$C$26:$F$26</c:f>
              <c:strCache>
                <c:ptCount val="4"/>
                <c:pt idx="0">
                  <c:v>Whole sample (n=247,328)</c:v>
                </c:pt>
                <c:pt idx="1">
                  <c:v>Positive Responders (n=75,948)</c:v>
                </c:pt>
                <c:pt idx="2">
                  <c:v>High Risk Responders (n=8,728)</c:v>
                </c:pt>
                <c:pt idx="3">
                  <c:v>Trial recruits (n=4,061)</c:v>
                </c:pt>
              </c:strCache>
            </c:strRef>
          </c:cat>
          <c:val>
            <c:numRef>
              <c:f>'General Analyses'!$C$29:$F$29</c:f>
              <c:numCache>
                <c:formatCode>0.0</c:formatCode>
                <c:ptCount val="4"/>
                <c:pt idx="0">
                  <c:v>17.697955751067681</c:v>
                </c:pt>
                <c:pt idx="1">
                  <c:v>17.560699425922824</c:v>
                </c:pt>
                <c:pt idx="2">
                  <c:v>17.850595783684774</c:v>
                </c:pt>
                <c:pt idx="3">
                  <c:v>17.803496675695627</c:v>
                </c:pt>
              </c:numCache>
            </c:numRef>
          </c:val>
        </c:ser>
        <c:ser>
          <c:idx val="3"/>
          <c:order val="3"/>
          <c:tx>
            <c:strRef>
              <c:f>'General Analyses'!$B$30</c:f>
              <c:strCache>
                <c:ptCount val="1"/>
                <c:pt idx="0">
                  <c:v>Q4 below average deprivation</c:v>
                </c:pt>
              </c:strCache>
            </c:strRef>
          </c:tx>
          <c:invertIfNegative val="0"/>
          <c:dLbls>
            <c:dLbl>
              <c:idx val="0"/>
              <c:layout/>
              <c:tx>
                <c:rich>
                  <a:bodyPr/>
                  <a:lstStyle/>
                  <a:p>
                    <a:r>
                      <a:rPr lang="en-US"/>
                      <a:t>19.4%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22.0%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17.7%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18.0%</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'General Analyses'!$C$26:$F$26</c:f>
              <c:strCache>
                <c:ptCount val="4"/>
                <c:pt idx="0">
                  <c:v>Whole sample (n=247,328)</c:v>
                </c:pt>
                <c:pt idx="1">
                  <c:v>Positive Responders (n=75,948)</c:v>
                </c:pt>
                <c:pt idx="2">
                  <c:v>High Risk Responders (n=8,728)</c:v>
                </c:pt>
                <c:pt idx="3">
                  <c:v>Trial recruits (n=4,061)</c:v>
                </c:pt>
              </c:strCache>
            </c:strRef>
          </c:cat>
          <c:val>
            <c:numRef>
              <c:f>'General Analyses'!$C$30:$F$30</c:f>
              <c:numCache>
                <c:formatCode>0.0</c:formatCode>
                <c:ptCount val="4"/>
                <c:pt idx="0">
                  <c:v>19.426429680424089</c:v>
                </c:pt>
                <c:pt idx="1">
                  <c:v>21.997945963027327</c:v>
                </c:pt>
                <c:pt idx="2">
                  <c:v>17.65582034830431</c:v>
                </c:pt>
                <c:pt idx="3">
                  <c:v>18.02511696626447</c:v>
                </c:pt>
              </c:numCache>
            </c:numRef>
          </c:val>
        </c:ser>
        <c:ser>
          <c:idx val="4"/>
          <c:order val="4"/>
          <c:tx>
            <c:strRef>
              <c:f>'General Analyses'!$B$31</c:f>
              <c:strCache>
                <c:ptCount val="1"/>
                <c:pt idx="0">
                  <c:v>Q5 least deprived</c:v>
                </c:pt>
              </c:strCache>
            </c:strRef>
          </c:tx>
          <c:invertIfNegative val="0"/>
          <c:dLbls>
            <c:dLbl>
              <c:idx val="0"/>
              <c:layout/>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29.2%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21.1%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25.3%</a:t>
                    </a:r>
                  </a:p>
                </c:rich>
              </c:tx>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'General Analyses'!$C$26:$F$26</c:f>
              <c:strCache>
                <c:ptCount val="4"/>
                <c:pt idx="0">
                  <c:v>Whole sample (n=247,328)</c:v>
                </c:pt>
                <c:pt idx="1">
                  <c:v>Positive Responders (n=75,948)</c:v>
                </c:pt>
                <c:pt idx="2">
                  <c:v>High Risk Responders (n=8,728)</c:v>
                </c:pt>
                <c:pt idx="3">
                  <c:v>Trial recruits (n=4,061)</c:v>
                </c:pt>
              </c:strCache>
            </c:strRef>
          </c:cat>
          <c:val>
            <c:numRef>
              <c:f>'General Analyses'!$C$31:$F$31</c:f>
              <c:numCache>
                <c:formatCode>0.0</c:formatCode>
                <c:ptCount val="4"/>
                <c:pt idx="0">
                  <c:v>22.602778496571322</c:v>
                </c:pt>
                <c:pt idx="1">
                  <c:v>29.227892768736531</c:v>
                </c:pt>
                <c:pt idx="2">
                  <c:v>21.081576535288686</c:v>
                </c:pt>
                <c:pt idx="3">
                  <c:v>25.338586555035686</c:v>
                </c:pt>
              </c:numCache>
            </c:numRef>
          </c:val>
        </c:ser>
        <c:dLbls>
          <c:showLegendKey val="0"/>
          <c:showVal val="0"/>
          <c:showCatName val="0"/>
          <c:showSerName val="0"/>
          <c:showPercent val="0"/>
          <c:showBubbleSize val="0"/>
        </c:dLbls>
        <c:gapWidth val="150"/>
        <c:overlap val="100"/>
        <c:axId val="634850304"/>
        <c:axId val="634850864"/>
      </c:barChart>
      <c:catAx>
        <c:axId val="634850304"/>
        <c:scaling>
          <c:orientation val="maxMin"/>
        </c:scaling>
        <c:delete val="0"/>
        <c:axPos val="l"/>
        <c:numFmt formatCode="General" sourceLinked="0"/>
        <c:majorTickMark val="out"/>
        <c:minorTickMark val="none"/>
        <c:tickLblPos val="nextTo"/>
        <c:crossAx val="634850864"/>
        <c:crosses val="autoZero"/>
        <c:auto val="1"/>
        <c:lblAlgn val="ctr"/>
        <c:lblOffset val="100"/>
        <c:noMultiLvlLbl val="0"/>
      </c:catAx>
      <c:valAx>
        <c:axId val="634850864"/>
        <c:scaling>
          <c:orientation val="minMax"/>
        </c:scaling>
        <c:delete val="0"/>
        <c:axPos val="t"/>
        <c:majorGridlines/>
        <c:numFmt formatCode="0%" sourceLinked="1"/>
        <c:majorTickMark val="out"/>
        <c:minorTickMark val="none"/>
        <c:tickLblPos val="nextTo"/>
        <c:crossAx val="63485030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'Response Rates'!$S$38</c:f>
              <c:strCache>
                <c:ptCount val="1"/>
                <c:pt idx="0">
                  <c:v>North</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'Response Rates'!$R$39:$R$43</c:f>
              <c:strCache>
                <c:ptCount val="5"/>
                <c:pt idx="0">
                  <c:v>Q1 most deprived</c:v>
                </c:pt>
                <c:pt idx="1">
                  <c:v>Q2 above average deprivation</c:v>
                </c:pt>
                <c:pt idx="2">
                  <c:v>Q3 average</c:v>
                </c:pt>
                <c:pt idx="3">
                  <c:v>Q4 below average deprivation</c:v>
                </c:pt>
                <c:pt idx="4">
                  <c:v>Q5 least deprived</c:v>
                </c:pt>
              </c:strCache>
            </c:strRef>
          </c:cat>
          <c:val>
            <c:numRef>
              <c:f>'Response Rates'!$S$39:$S$43</c:f>
              <c:numCache>
                <c:formatCode>0</c:formatCode>
                <c:ptCount val="5"/>
                <c:pt idx="0">
                  <c:v>21.219642233375204</c:v>
                </c:pt>
                <c:pt idx="1">
                  <c:v>27.084423056805086</c:v>
                </c:pt>
                <c:pt idx="2">
                  <c:v>29.074006562158221</c:v>
                </c:pt>
                <c:pt idx="3">
                  <c:v>33.264203460132002</c:v>
                </c:pt>
                <c:pt idx="4">
                  <c:v>35.01590232892228</c:v>
                </c:pt>
              </c:numCache>
            </c:numRef>
          </c:val>
        </c:ser>
        <c:ser>
          <c:idx val="1"/>
          <c:order val="1"/>
          <c:tx>
            <c:strRef>
              <c:f>'Response Rates'!$T$38</c:f>
              <c:strCache>
                <c:ptCount val="1"/>
                <c:pt idx="0">
                  <c:v>South</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'Response Rates'!$R$39:$R$43</c:f>
              <c:strCache>
                <c:ptCount val="5"/>
                <c:pt idx="0">
                  <c:v>Q1 most deprived</c:v>
                </c:pt>
                <c:pt idx="1">
                  <c:v>Q2 above average deprivation</c:v>
                </c:pt>
                <c:pt idx="2">
                  <c:v>Q3 average</c:v>
                </c:pt>
                <c:pt idx="3">
                  <c:v>Q4 below average deprivation</c:v>
                </c:pt>
                <c:pt idx="4">
                  <c:v>Q5 least deprived</c:v>
                </c:pt>
              </c:strCache>
            </c:strRef>
          </c:cat>
          <c:val>
            <c:numRef>
              <c:f>'Response Rates'!$T$39:$T$43</c:f>
              <c:numCache>
                <c:formatCode>0</c:formatCode>
                <c:ptCount val="5"/>
                <c:pt idx="0">
                  <c:v>24.370270550430181</c:v>
                </c:pt>
                <c:pt idx="1">
                  <c:v>28.179717898832681</c:v>
                </c:pt>
                <c:pt idx="2">
                  <c:v>31.871907641561286</c:v>
                </c:pt>
                <c:pt idx="3">
                  <c:v>35.701789799488544</c:v>
                </c:pt>
                <c:pt idx="4">
                  <c:v>40.698934049744352</c:v>
                </c:pt>
              </c:numCache>
            </c:numRef>
          </c:val>
        </c:ser>
        <c:dLbls>
          <c:showLegendKey val="0"/>
          <c:showVal val="0"/>
          <c:showCatName val="0"/>
          <c:showSerName val="0"/>
          <c:showPercent val="0"/>
          <c:showBubbleSize val="0"/>
        </c:dLbls>
        <c:gapWidth val="150"/>
        <c:axId val="634853664"/>
        <c:axId val="634854224"/>
      </c:barChart>
      <c:catAx>
        <c:axId val="634853664"/>
        <c:scaling>
          <c:orientation val="minMax"/>
        </c:scaling>
        <c:delete val="0"/>
        <c:axPos val="b"/>
        <c:title>
          <c:tx>
            <c:rich>
              <a:bodyPr/>
              <a:lstStyle/>
              <a:p>
                <a:pPr>
                  <a:defRPr/>
                </a:pPr>
                <a:r>
                  <a:rPr lang="en-US"/>
                  <a:t>IMD Quintile</a:t>
                </a:r>
              </a:p>
            </c:rich>
          </c:tx>
          <c:layout/>
          <c:overlay val="0"/>
        </c:title>
        <c:numFmt formatCode="General" sourceLinked="0"/>
        <c:majorTickMark val="out"/>
        <c:minorTickMark val="none"/>
        <c:tickLblPos val="nextTo"/>
        <c:crossAx val="634854224"/>
        <c:crosses val="autoZero"/>
        <c:auto val="1"/>
        <c:lblAlgn val="ctr"/>
        <c:lblOffset val="100"/>
        <c:noMultiLvlLbl val="0"/>
      </c:catAx>
      <c:valAx>
        <c:axId val="634854224"/>
        <c:scaling>
          <c:orientation val="minMax"/>
        </c:scaling>
        <c:delete val="0"/>
        <c:axPos val="l"/>
        <c:majorGridlines/>
        <c:title>
          <c:tx>
            <c:rich>
              <a:bodyPr rot="-5400000" vert="horz"/>
              <a:lstStyle/>
              <a:p>
                <a:pPr>
                  <a:defRPr/>
                </a:pPr>
                <a:r>
                  <a:rPr lang="en-US"/>
                  <a:t>Positive Response Rate, Percent</a:t>
                </a:r>
              </a:p>
            </c:rich>
          </c:tx>
          <c:layout/>
          <c:overlay val="0"/>
        </c:title>
        <c:numFmt formatCode="0" sourceLinked="1"/>
        <c:majorTickMark val="out"/>
        <c:minorTickMark val="none"/>
        <c:tickLblPos val="nextTo"/>
        <c:crossAx val="6348536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percentStacked"/>
        <c:varyColors val="0"/>
        <c:ser>
          <c:idx val="0"/>
          <c:order val="0"/>
          <c:tx>
            <c:strRef>
              <c:f>'Smoking Analysis'!$I$42</c:f>
              <c:strCache>
                <c:ptCount val="1"/>
                <c:pt idx="0">
                  <c:v>Never smoker</c:v>
                </c:pt>
              </c:strCache>
            </c:strRef>
          </c:tx>
          <c:invertIfNegative val="0"/>
          <c:dLbls>
            <c:dLbl>
              <c:idx val="0"/>
              <c:layout/>
              <c:tx>
                <c:rich>
                  <a:bodyPr/>
                  <a:lstStyle/>
                  <a:p>
                    <a:r>
                      <a:rPr lang="en-US">
                        <a:solidFill>
                          <a:schemeClr val="bg1"/>
                        </a:solidFill>
                      </a:rPr>
                      <a:t>44.6%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solidFill>
                          <a:schemeClr val="bg1"/>
                        </a:solidFill>
                      </a:rPr>
                      <a:t>53.1%</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solidFill>
                          <a:schemeClr val="bg1"/>
                        </a:solidFill>
                      </a:rPr>
                      <a:t>51.4%</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solidFill>
                          <a:schemeClr val="bg1"/>
                        </a:solidFill>
                      </a:rPr>
                      <a:t>49.5%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'Smoking Analysis'!$J$39:$M$39</c:f>
              <c:strCache>
                <c:ptCount val="4"/>
                <c:pt idx="0">
                  <c:v>Positive Responders (n=73,934)</c:v>
                </c:pt>
                <c:pt idx="1">
                  <c:v>Negative Responders (n=22,024)</c:v>
                </c:pt>
                <c:pt idx="2">
                  <c:v>Non-responders (calculated) (n=151,396)</c:v>
                </c:pt>
                <c:pt idx="3">
                  <c:v>Population, 50-75y</c:v>
                </c:pt>
              </c:strCache>
            </c:strRef>
          </c:cat>
          <c:val>
            <c:numRef>
              <c:f>'Smoking Analysis'!$J$42:$M$42</c:f>
              <c:numCache>
                <c:formatCode>#,##0.0</c:formatCode>
                <c:ptCount val="4"/>
                <c:pt idx="0">
                  <c:v>44.565423215300129</c:v>
                </c:pt>
                <c:pt idx="1">
                  <c:v>53.060297856883324</c:v>
                </c:pt>
                <c:pt idx="2">
                  <c:v>51.39171444423895</c:v>
                </c:pt>
                <c:pt idx="3">
                  <c:v>49.5</c:v>
                </c:pt>
              </c:numCache>
            </c:numRef>
          </c:val>
        </c:ser>
        <c:ser>
          <c:idx val="1"/>
          <c:order val="1"/>
          <c:tx>
            <c:strRef>
              <c:f>'Smoking Analysis'!$I$41</c:f>
              <c:strCache>
                <c:ptCount val="1"/>
                <c:pt idx="0">
                  <c:v>Ex-smoker</c:v>
                </c:pt>
              </c:strCache>
            </c:strRef>
          </c:tx>
          <c:invertIfNegative val="0"/>
          <c:dLbls>
            <c:dLbl>
              <c:idx val="0"/>
              <c:layout/>
              <c:tx>
                <c:rich>
                  <a:bodyPr/>
                  <a:lstStyle/>
                  <a:p>
                    <a:r>
                      <a:rPr lang="en-US">
                        <a:solidFill>
                          <a:schemeClr val="bg1"/>
                        </a:solidFill>
                      </a:rPr>
                      <a:t>40.4%</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solidFill>
                          <a:schemeClr val="bg1"/>
                        </a:solidFill>
                      </a:rPr>
                      <a:t>37.5%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solidFill>
                          <a:schemeClr val="bg1"/>
                        </a:solidFill>
                      </a:rPr>
                      <a:t>28.7%</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solidFill>
                          <a:schemeClr val="bg1"/>
                        </a:solidFill>
                      </a:rPr>
                      <a:t>33.0%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'Smoking Analysis'!$J$39:$M$39</c:f>
              <c:strCache>
                <c:ptCount val="4"/>
                <c:pt idx="0">
                  <c:v>Positive Responders (n=73,934)</c:v>
                </c:pt>
                <c:pt idx="1">
                  <c:v>Negative Responders (n=22,024)</c:v>
                </c:pt>
                <c:pt idx="2">
                  <c:v>Non-responders (calculated) (n=151,396)</c:v>
                </c:pt>
                <c:pt idx="3">
                  <c:v>Population, 50-75y</c:v>
                </c:pt>
              </c:strCache>
            </c:strRef>
          </c:cat>
          <c:val>
            <c:numRef>
              <c:f>'Smoking Analysis'!$J$41:$M$41</c:f>
              <c:numCache>
                <c:formatCode>#,##0.0</c:formatCode>
                <c:ptCount val="4"/>
                <c:pt idx="0">
                  <c:v>40.380609733005024</c:v>
                </c:pt>
                <c:pt idx="1">
                  <c:v>37.504540501271194</c:v>
                </c:pt>
                <c:pt idx="2">
                  <c:v>28.740521546143601</c:v>
                </c:pt>
                <c:pt idx="3">
                  <c:v>33</c:v>
                </c:pt>
              </c:numCache>
            </c:numRef>
          </c:val>
        </c:ser>
        <c:ser>
          <c:idx val="2"/>
          <c:order val="2"/>
          <c:tx>
            <c:strRef>
              <c:f>'Smoking Analysis'!$I$40</c:f>
              <c:strCache>
                <c:ptCount val="1"/>
                <c:pt idx="0">
                  <c:v>Current smoker</c:v>
                </c:pt>
              </c:strCache>
            </c:strRef>
          </c:tx>
          <c:invertIfNegative val="0"/>
          <c:dLbls>
            <c:dLbl>
              <c:idx val="0"/>
              <c:layout/>
              <c:tx>
                <c:rich>
                  <a:bodyPr/>
                  <a:lstStyle/>
                  <a:p>
                    <a:pPr>
                      <a:defRPr>
                        <a:solidFill>
                          <a:schemeClr val="bg1"/>
                        </a:solidFill>
                      </a:defRPr>
                    </a:pPr>
                    <a:r>
                      <a:rPr lang="en-US">
                        <a:solidFill>
                          <a:schemeClr val="bg1"/>
                        </a:solidFill>
                      </a:rPr>
                      <a:t>15.1%</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pPr>
                      <a:defRPr>
                        <a:solidFill>
                          <a:schemeClr val="bg1"/>
                        </a:solidFill>
                      </a:defRPr>
                    </a:pPr>
                    <a:r>
                      <a:rPr lang="en-US">
                        <a:solidFill>
                          <a:schemeClr val="bg1"/>
                        </a:solidFill>
                      </a:rPr>
                      <a:t>9.4%</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pPr>
                      <a:defRPr>
                        <a:solidFill>
                          <a:schemeClr val="bg1"/>
                        </a:solidFill>
                      </a:defRPr>
                    </a:pPr>
                    <a:r>
                      <a:rPr lang="en-US">
                        <a:solidFill>
                          <a:schemeClr val="bg1"/>
                        </a:solidFill>
                      </a:rPr>
                      <a:t>19.9%</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pPr>
                      <a:defRPr>
                        <a:solidFill>
                          <a:schemeClr val="bg1"/>
                        </a:solidFill>
                      </a:defRPr>
                    </a:pPr>
                    <a:r>
                      <a:rPr lang="en-US">
                        <a:solidFill>
                          <a:schemeClr val="bg1"/>
                        </a:solidFill>
                      </a:rPr>
                      <a:t>17.5%</a:t>
                    </a: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'Smoking Analysis'!$J$39:$M$39</c:f>
              <c:strCache>
                <c:ptCount val="4"/>
                <c:pt idx="0">
                  <c:v>Positive Responders (n=73,934)</c:v>
                </c:pt>
                <c:pt idx="1">
                  <c:v>Negative Responders (n=22,024)</c:v>
                </c:pt>
                <c:pt idx="2">
                  <c:v>Non-responders (calculated) (n=151,396)</c:v>
                </c:pt>
                <c:pt idx="3">
                  <c:v>Population, 50-75y</c:v>
                </c:pt>
              </c:strCache>
            </c:strRef>
          </c:cat>
          <c:val>
            <c:numRef>
              <c:f>'Smoking Analysis'!$J$40:$M$40</c:f>
              <c:numCache>
                <c:formatCode>#,##0.0</c:formatCode>
                <c:ptCount val="4"/>
                <c:pt idx="0">
                  <c:v>15.05396705169475</c:v>
                </c:pt>
                <c:pt idx="1">
                  <c:v>9.4351616418452586</c:v>
                </c:pt>
                <c:pt idx="2">
                  <c:v>19.867764009617161</c:v>
                </c:pt>
                <c:pt idx="3">
                  <c:v>17.5</c:v>
                </c:pt>
              </c:numCache>
            </c:numRef>
          </c:val>
        </c:ser>
        <c:dLbls>
          <c:showLegendKey val="0"/>
          <c:showVal val="0"/>
          <c:showCatName val="0"/>
          <c:showSerName val="0"/>
          <c:showPercent val="0"/>
          <c:showBubbleSize val="0"/>
        </c:dLbls>
        <c:gapWidth val="150"/>
        <c:overlap val="100"/>
        <c:axId val="634857584"/>
        <c:axId val="635137056"/>
      </c:barChart>
      <c:catAx>
        <c:axId val="634857584"/>
        <c:scaling>
          <c:orientation val="minMax"/>
        </c:scaling>
        <c:delete val="0"/>
        <c:axPos val="b"/>
        <c:numFmt formatCode="General" sourceLinked="0"/>
        <c:majorTickMark val="out"/>
        <c:minorTickMark val="none"/>
        <c:tickLblPos val="nextTo"/>
        <c:crossAx val="635137056"/>
        <c:crosses val="autoZero"/>
        <c:auto val="1"/>
        <c:lblAlgn val="ctr"/>
        <c:lblOffset val="100"/>
        <c:noMultiLvlLbl val="0"/>
      </c:catAx>
      <c:valAx>
        <c:axId val="635137056"/>
        <c:scaling>
          <c:orientation val="minMax"/>
        </c:scaling>
        <c:delete val="0"/>
        <c:axPos val="l"/>
        <c:majorGridlines/>
        <c:numFmt formatCode="0%" sourceLinked="1"/>
        <c:majorTickMark val="out"/>
        <c:minorTickMark val="none"/>
        <c:tickLblPos val="nextTo"/>
        <c:crossAx val="6348575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'Smoking Analysis'!$Q$36</c:f>
              <c:strCache>
                <c:ptCount val="1"/>
                <c:pt idx="0">
                  <c:v>Current Smoker</c:v>
                </c:pt>
              </c:strCache>
            </c:strRef>
          </c:tx>
          <c:invertIfNegative val="0"/>
          <c:cat>
            <c:strRef>
              <c:f>'Smoking Analysis'!$P$37:$P$41</c:f>
              <c:strCache>
                <c:ptCount val="5"/>
                <c:pt idx="0">
                  <c:v>Q1 most deprived</c:v>
                </c:pt>
                <c:pt idx="1">
                  <c:v>Q2 above average deprivation</c:v>
                </c:pt>
                <c:pt idx="2">
                  <c:v>Q3 average</c:v>
                </c:pt>
                <c:pt idx="3">
                  <c:v>Q4 below average deprivation</c:v>
                </c:pt>
                <c:pt idx="4">
                  <c:v>Q5 least deprived</c:v>
                </c:pt>
              </c:strCache>
            </c:strRef>
          </c:cat>
          <c:val>
            <c:numRef>
              <c:f>'Smoking Analysis'!$Q$37:$Q$41</c:f>
              <c:numCache>
                <c:formatCode>#,##0.000</c:formatCode>
                <c:ptCount val="5"/>
                <c:pt idx="0">
                  <c:v>0.212190076237812</c:v>
                </c:pt>
                <c:pt idx="1">
                  <c:v>0.21032575903801187</c:v>
                </c:pt>
                <c:pt idx="2">
                  <c:v>0.22178808617628143</c:v>
                </c:pt>
                <c:pt idx="3">
                  <c:v>0.29590459602056562</c:v>
                </c:pt>
                <c:pt idx="4">
                  <c:v>0.45211705990733875</c:v>
                </c:pt>
              </c:numCache>
            </c:numRef>
          </c:val>
        </c:ser>
        <c:ser>
          <c:idx val="1"/>
          <c:order val="1"/>
          <c:tx>
            <c:strRef>
              <c:f>'Smoking Analysis'!$R$36</c:f>
              <c:strCache>
                <c:ptCount val="1"/>
                <c:pt idx="0">
                  <c:v>Ex-smoker</c:v>
                </c:pt>
              </c:strCache>
            </c:strRef>
          </c:tx>
          <c:invertIfNegative val="0"/>
          <c:cat>
            <c:strRef>
              <c:f>'Smoking Analysis'!$P$37:$P$41</c:f>
              <c:strCache>
                <c:ptCount val="5"/>
                <c:pt idx="0">
                  <c:v>Q1 most deprived</c:v>
                </c:pt>
                <c:pt idx="1">
                  <c:v>Q2 above average deprivation</c:v>
                </c:pt>
                <c:pt idx="2">
                  <c:v>Q3 average</c:v>
                </c:pt>
                <c:pt idx="3">
                  <c:v>Q4 below average deprivation</c:v>
                </c:pt>
                <c:pt idx="4">
                  <c:v>Q5 least deprived</c:v>
                </c:pt>
              </c:strCache>
            </c:strRef>
          </c:cat>
          <c:val>
            <c:numRef>
              <c:f>'Smoking Analysis'!$R$37:$R$41</c:f>
              <c:numCache>
                <c:formatCode>#,##0.000</c:formatCode>
                <c:ptCount val="5"/>
                <c:pt idx="0">
                  <c:v>0.24410763680862704</c:v>
                </c:pt>
                <c:pt idx="1">
                  <c:v>0.31411246537879323</c:v>
                </c:pt>
                <c:pt idx="2">
                  <c:v>0.32439630507212286</c:v>
                </c:pt>
                <c:pt idx="3">
                  <c:v>0.3903495759256313</c:v>
                </c:pt>
                <c:pt idx="4">
                  <c:v>0.42699419114197162</c:v>
                </c:pt>
              </c:numCache>
            </c:numRef>
          </c:val>
        </c:ser>
        <c:ser>
          <c:idx val="2"/>
          <c:order val="2"/>
          <c:tx>
            <c:strRef>
              <c:f>'Smoking Analysis'!$S$36</c:f>
              <c:strCache>
                <c:ptCount val="1"/>
                <c:pt idx="0">
                  <c:v>Never smoker</c:v>
                </c:pt>
              </c:strCache>
            </c:strRef>
          </c:tx>
          <c:invertIfNegative val="0"/>
          <c:cat>
            <c:strRef>
              <c:f>'Smoking Analysis'!$P$37:$P$41</c:f>
              <c:strCache>
                <c:ptCount val="5"/>
                <c:pt idx="0">
                  <c:v>Q1 most deprived</c:v>
                </c:pt>
                <c:pt idx="1">
                  <c:v>Q2 above average deprivation</c:v>
                </c:pt>
                <c:pt idx="2">
                  <c:v>Q3 average</c:v>
                </c:pt>
                <c:pt idx="3">
                  <c:v>Q4 below average deprivation</c:v>
                </c:pt>
                <c:pt idx="4">
                  <c:v>Q5 least deprived</c:v>
                </c:pt>
              </c:strCache>
            </c:strRef>
          </c:cat>
          <c:val>
            <c:numRef>
              <c:f>'Smoking Analysis'!$S$37:$S$41</c:f>
              <c:numCache>
                <c:formatCode>#,##0.000</c:formatCode>
                <c:ptCount val="5"/>
                <c:pt idx="0">
                  <c:v>0.172475536123256</c:v>
                </c:pt>
                <c:pt idx="1">
                  <c:v>0.25821579121038801</c:v>
                </c:pt>
                <c:pt idx="2">
                  <c:v>0.30352084176447336</c:v>
                </c:pt>
                <c:pt idx="3">
                  <c:v>0.31648241376883923</c:v>
                </c:pt>
                <c:pt idx="4">
                  <c:v>0.35695803445253399</c:v>
                </c:pt>
              </c:numCache>
            </c:numRef>
          </c:val>
        </c:ser>
        <c:dLbls>
          <c:showLegendKey val="0"/>
          <c:showVal val="0"/>
          <c:showCatName val="0"/>
          <c:showSerName val="0"/>
          <c:showPercent val="0"/>
          <c:showBubbleSize val="0"/>
        </c:dLbls>
        <c:gapWidth val="150"/>
        <c:axId val="635140976"/>
        <c:axId val="635141536"/>
      </c:barChart>
      <c:lineChart>
        <c:grouping val="standard"/>
        <c:varyColors val="0"/>
        <c:ser>
          <c:idx val="3"/>
          <c:order val="3"/>
          <c:tx>
            <c:strRef>
              <c:f>'Smoking Analysis'!$T$36</c:f>
              <c:strCache>
                <c:ptCount val="1"/>
                <c:pt idx="0">
                  <c:v>All</c:v>
                </c:pt>
              </c:strCache>
            </c:strRef>
          </c:tx>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'Smoking Analysis'!$P$37:$P$41</c:f>
              <c:strCache>
                <c:ptCount val="5"/>
                <c:pt idx="0">
                  <c:v>Q1 most deprived</c:v>
                </c:pt>
                <c:pt idx="1">
                  <c:v>Q2 above average deprivation</c:v>
                </c:pt>
                <c:pt idx="2">
                  <c:v>Q3 average</c:v>
                </c:pt>
                <c:pt idx="3">
                  <c:v>Q4 below average deprivation</c:v>
                </c:pt>
                <c:pt idx="4">
                  <c:v>Q5 least deprived</c:v>
                </c:pt>
              </c:strCache>
            </c:strRef>
          </c:cat>
          <c:val>
            <c:numRef>
              <c:f>'Smoking Analysis'!$T$37:$T$41</c:f>
              <c:numCache>
                <c:formatCode>#,##0.000</c:formatCode>
                <c:ptCount val="5"/>
                <c:pt idx="0">
                  <c:v>0.21694253591505328</c:v>
                </c:pt>
                <c:pt idx="1">
                  <c:v>0.27590957656188508</c:v>
                </c:pt>
                <c:pt idx="2">
                  <c:v>0.30469249748697802</c:v>
                </c:pt>
                <c:pt idx="3">
                  <c:v>0.34772202218660908</c:v>
                </c:pt>
                <c:pt idx="4">
                  <c:v>0.39708065756757693</c:v>
                </c:pt>
              </c:numCache>
            </c:numRef>
          </c:val>
          <c:smooth val="0"/>
        </c:ser>
        <c:dLbls>
          <c:showLegendKey val="0"/>
          <c:showVal val="0"/>
          <c:showCatName val="0"/>
          <c:showSerName val="0"/>
          <c:showPercent val="0"/>
          <c:showBubbleSize val="0"/>
        </c:dLbls>
        <c:marker val="1"/>
        <c:smooth val="0"/>
        <c:axId val="635140976"/>
        <c:axId val="635141536"/>
      </c:lineChart>
      <c:catAx>
        <c:axId val="635140976"/>
        <c:scaling>
          <c:orientation val="minMax"/>
        </c:scaling>
        <c:delete val="0"/>
        <c:axPos val="b"/>
        <c:title>
          <c:tx>
            <c:rich>
              <a:bodyPr/>
              <a:lstStyle/>
              <a:p>
                <a:pPr>
                  <a:defRPr/>
                </a:pPr>
                <a:r>
                  <a:rPr lang="en-US"/>
                  <a:t>IMD Quintile</a:t>
                </a:r>
              </a:p>
            </c:rich>
          </c:tx>
          <c:layout/>
          <c:overlay val="0"/>
        </c:title>
        <c:numFmt formatCode="General" sourceLinked="0"/>
        <c:majorTickMark val="out"/>
        <c:minorTickMark val="none"/>
        <c:tickLblPos val="nextTo"/>
        <c:crossAx val="635141536"/>
        <c:crosses val="autoZero"/>
        <c:auto val="1"/>
        <c:lblAlgn val="ctr"/>
        <c:lblOffset val="100"/>
        <c:noMultiLvlLbl val="0"/>
      </c:catAx>
      <c:valAx>
        <c:axId val="635141536"/>
        <c:scaling>
          <c:orientation val="minMax"/>
        </c:scaling>
        <c:delete val="0"/>
        <c:axPos val="l"/>
        <c:majorGridlines/>
        <c:title>
          <c:tx>
            <c:rich>
              <a:bodyPr rot="-5400000" vert="horz"/>
              <a:lstStyle/>
              <a:p>
                <a:pPr>
                  <a:defRPr/>
                </a:pPr>
                <a:r>
                  <a:rPr lang="en-US"/>
                  <a:t>Calculated Positive Response rate, percent</a:t>
                </a:r>
              </a:p>
            </c:rich>
          </c:tx>
          <c:layout/>
          <c:overlay val="0"/>
        </c:title>
        <c:numFmt formatCode="0%" sourceLinked="0"/>
        <c:majorTickMark val="out"/>
        <c:minorTickMark val="none"/>
        <c:tickLblPos val="nextTo"/>
        <c:crossAx val="635140976"/>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C9C250-7422-4166-8B30-586775C4A8AB}" type="doc">
      <dgm:prSet loTypeId="urn:microsoft.com/office/officeart/2005/8/layout/hierarchy1" loCatId="hierarchy" qsTypeId="urn:microsoft.com/office/officeart/2005/8/quickstyle/simple5" qsCatId="simple" csTypeId="urn:microsoft.com/office/officeart/2005/8/colors/accent1_1" csCatId="accent1" phldr="1"/>
      <dgm:spPr/>
      <dgm:t>
        <a:bodyPr/>
        <a:lstStyle/>
        <a:p>
          <a:endParaRPr lang="en-GB"/>
        </a:p>
      </dgm:t>
    </dgm:pt>
    <dgm:pt modelId="{23C440DF-D48C-4275-8BC9-EDA5D74026D6}">
      <dgm:prSet phldrT="[Text]" custT="1"/>
      <dgm:spPr>
        <a:solidFill>
          <a:srgbClr val="FFEEB7">
            <a:alpha val="89804"/>
          </a:srgbClr>
        </a:solidFill>
        <a:ln>
          <a:noFill/>
        </a:ln>
      </dgm:spPr>
      <dgm:t>
        <a:bodyPr/>
        <a:lstStyle/>
        <a:p>
          <a:r>
            <a:rPr lang="en-GB" sz="800" b="0" i="0" u="none"/>
            <a:t>UKLS Pilot - Approach Primary Care Trusts (PCTs) , Directors of Public Health</a:t>
          </a:r>
          <a:endParaRPr lang="en-GB" sz="800"/>
        </a:p>
      </dgm:t>
    </dgm:pt>
    <dgm:pt modelId="{DE1A68EB-A7EB-47CA-9054-3652C4A9C6CE}" type="parTrans" cxnId="{AF3C8267-14DA-49C2-906D-6CFC023BD891}">
      <dgm:prSet/>
      <dgm:spPr/>
      <dgm:t>
        <a:bodyPr/>
        <a:lstStyle/>
        <a:p>
          <a:endParaRPr lang="en-GB" sz="800"/>
        </a:p>
      </dgm:t>
    </dgm:pt>
    <dgm:pt modelId="{15A08783-FE59-424D-97F6-0FF68D1CF5E5}" type="sibTrans" cxnId="{AF3C8267-14DA-49C2-906D-6CFC023BD891}">
      <dgm:prSet/>
      <dgm:spPr/>
      <dgm:t>
        <a:bodyPr/>
        <a:lstStyle/>
        <a:p>
          <a:endParaRPr lang="en-GB" sz="800"/>
        </a:p>
      </dgm:t>
    </dgm:pt>
    <dgm:pt modelId="{5624C908-4E4F-4ACE-A466-22CE66788706}">
      <dgm:prSet custT="1"/>
      <dgm:spPr>
        <a:solidFill>
          <a:srgbClr val="FFEEB7">
            <a:alpha val="90000"/>
          </a:srgbClr>
        </a:solidFill>
        <a:ln>
          <a:noFill/>
        </a:ln>
      </dgm:spPr>
      <dgm:t>
        <a:bodyPr/>
        <a:lstStyle/>
        <a:p>
          <a:r>
            <a:rPr lang="en-GB" sz="800" b="0" i="0" u="none"/>
            <a:t>PCTs to provide access to anonymised patient data on their premises to select population (50-75 years). 250,000 in the pilot trial</a:t>
          </a:r>
          <a:endParaRPr lang="en-GB" sz="800" strike="sngStrike" baseline="0"/>
        </a:p>
      </dgm:t>
    </dgm:pt>
    <dgm:pt modelId="{20ED8E35-6773-4A9B-8666-3B9B94E0CD16}" type="parTrans" cxnId="{2015A737-57F0-442A-9997-FFB23FAC6024}">
      <dgm:prSet>
        <dgm:style>
          <a:lnRef idx="2">
            <a:schemeClr val="accent3"/>
          </a:lnRef>
          <a:fillRef idx="0">
            <a:schemeClr val="accent3"/>
          </a:fillRef>
          <a:effectRef idx="1">
            <a:schemeClr val="accent3"/>
          </a:effectRef>
          <a:fontRef idx="minor">
            <a:schemeClr val="tx1"/>
          </a:fontRef>
        </dgm:style>
      </dgm:prSet>
      <dgm:spPr>
        <a:ln>
          <a:solidFill>
            <a:srgbClr val="339933"/>
          </a:solidFill>
        </a:ln>
        <a:effectLst/>
      </dgm:spPr>
      <dgm:t>
        <a:bodyPr/>
        <a:lstStyle/>
        <a:p>
          <a:endParaRPr lang="en-GB" sz="800"/>
        </a:p>
      </dgm:t>
    </dgm:pt>
    <dgm:pt modelId="{C5FD1826-C452-4B48-8165-7737D5A9C6AB}" type="sibTrans" cxnId="{2015A737-57F0-442A-9997-FFB23FAC6024}">
      <dgm:prSet/>
      <dgm:spPr/>
      <dgm:t>
        <a:bodyPr/>
        <a:lstStyle/>
        <a:p>
          <a:endParaRPr lang="en-GB" sz="800"/>
        </a:p>
      </dgm:t>
    </dgm:pt>
    <dgm:pt modelId="{881A7E91-58CD-4D09-AE32-885137C23A41}">
      <dgm:prSet custT="1"/>
      <dgm:spPr>
        <a:solidFill>
          <a:srgbClr val="FFEEB7">
            <a:alpha val="90000"/>
          </a:srgbClr>
        </a:solidFill>
        <a:ln>
          <a:noFill/>
        </a:ln>
      </dgm:spPr>
      <dgm:t>
        <a:bodyPr/>
        <a:lstStyle/>
        <a:p>
          <a:pPr algn="l"/>
          <a:r>
            <a:rPr lang="en-GB" sz="800" b="0" i="0" u="none"/>
            <a:t>Data with identifiers provided to </a:t>
          </a:r>
          <a:r>
            <a:rPr lang="en-GB" sz="800" b="0" i="0" u="none">
              <a:solidFill>
                <a:sysClr val="windowText" lastClr="000000"/>
              </a:solidFill>
            </a:rPr>
            <a:t>Radar. Radar to </a:t>
          </a:r>
          <a:r>
            <a:rPr lang="en-GB" sz="800" b="0" i="0" u="none"/>
            <a:t>print invitation letters with patient names and addresses. Letter to be signed by the Director of Public Health.  [First information pack will contain:  invitation Letter; 1st Screening Questionnaire; Non-Participant Questionnaire; Participant Information Sheet; Pre-paid envelope to </a:t>
          </a:r>
          <a:r>
            <a:rPr lang="en-GB" sz="800" b="0" i="0" u="none">
              <a:solidFill>
                <a:sysClr val="windowText" lastClr="000000"/>
              </a:solidFill>
            </a:rPr>
            <a:t>Radar]</a:t>
          </a:r>
          <a:endParaRPr lang="en-GB" sz="800" b="0">
            <a:solidFill>
              <a:sysClr val="windowText" lastClr="000000"/>
            </a:solidFill>
          </a:endParaRPr>
        </a:p>
      </dgm:t>
    </dgm:pt>
    <dgm:pt modelId="{1C48D539-F9D2-4AEC-9558-F76D3045D5CC}" type="parTrans" cxnId="{3924414A-392D-4917-B9A3-927731659D88}">
      <dgm:prSet/>
      <dgm:spPr>
        <a:ln>
          <a:solidFill>
            <a:srgbClr val="339933"/>
          </a:solidFill>
        </a:ln>
      </dgm:spPr>
      <dgm:t>
        <a:bodyPr/>
        <a:lstStyle/>
        <a:p>
          <a:endParaRPr lang="en-GB" sz="800"/>
        </a:p>
      </dgm:t>
    </dgm:pt>
    <dgm:pt modelId="{5E1BCAF9-F99F-4D96-94B3-41F46DBF2CBB}" type="sibTrans" cxnId="{3924414A-392D-4917-B9A3-927731659D88}">
      <dgm:prSet/>
      <dgm:spPr/>
      <dgm:t>
        <a:bodyPr/>
        <a:lstStyle/>
        <a:p>
          <a:endParaRPr lang="en-GB" sz="800"/>
        </a:p>
      </dgm:t>
    </dgm:pt>
    <dgm:pt modelId="{BB699D1E-6513-4F13-999C-49E70F6D8AF0}">
      <dgm:prSet custT="1"/>
      <dgm:spPr>
        <a:solidFill>
          <a:srgbClr val="FFEEB7">
            <a:alpha val="90000"/>
          </a:srgbClr>
        </a:solidFill>
        <a:ln>
          <a:noFill/>
        </a:ln>
      </dgm:spPr>
      <dgm:t>
        <a:bodyPr/>
        <a:lstStyle/>
        <a:p>
          <a:r>
            <a:rPr lang="en-GB" sz="800" b="0" i="0" u="none"/>
            <a:t>Response</a:t>
          </a:r>
          <a:endParaRPr lang="en-GB" sz="800"/>
        </a:p>
      </dgm:t>
    </dgm:pt>
    <dgm:pt modelId="{CFFAC13E-CA52-40A9-8A39-3530A6C8CB88}" type="parTrans" cxnId="{E8443EE9-7B8D-47A5-AD60-65A5805D1948}">
      <dgm:prSet/>
      <dgm:spPr>
        <a:ln>
          <a:solidFill>
            <a:srgbClr val="339933"/>
          </a:solidFill>
        </a:ln>
      </dgm:spPr>
      <dgm:t>
        <a:bodyPr/>
        <a:lstStyle/>
        <a:p>
          <a:endParaRPr lang="en-GB" sz="800"/>
        </a:p>
      </dgm:t>
    </dgm:pt>
    <dgm:pt modelId="{11B18D66-0894-4163-A449-A6CF02D36816}" type="sibTrans" cxnId="{E8443EE9-7B8D-47A5-AD60-65A5805D1948}">
      <dgm:prSet/>
      <dgm:spPr/>
      <dgm:t>
        <a:bodyPr/>
        <a:lstStyle/>
        <a:p>
          <a:endParaRPr lang="en-GB" sz="800"/>
        </a:p>
      </dgm:t>
    </dgm:pt>
    <dgm:pt modelId="{691CDCDC-9117-42E8-B4CD-5F597644A8F8}">
      <dgm:prSet custT="1"/>
      <dgm:spPr>
        <a:solidFill>
          <a:srgbClr val="FFEEB7">
            <a:alpha val="90000"/>
          </a:srgbClr>
        </a:solidFill>
        <a:ln>
          <a:noFill/>
        </a:ln>
      </dgm:spPr>
      <dgm:t>
        <a:bodyPr/>
        <a:lstStyle/>
        <a:p>
          <a:r>
            <a:rPr lang="en-GB" sz="800" b="0" i="0" u="none"/>
            <a:t>No Response </a:t>
          </a:r>
          <a:endParaRPr lang="en-GB" sz="800"/>
        </a:p>
      </dgm:t>
    </dgm:pt>
    <dgm:pt modelId="{F104E0E5-5E68-4521-AD4E-5B0433EFF591}" type="parTrans" cxnId="{77D796B8-8876-4A7F-8E13-2236FE41B0CB}">
      <dgm:prSet/>
      <dgm:spPr>
        <a:ln>
          <a:solidFill>
            <a:srgbClr val="339933"/>
          </a:solidFill>
        </a:ln>
      </dgm:spPr>
      <dgm:t>
        <a:bodyPr/>
        <a:lstStyle/>
        <a:p>
          <a:endParaRPr lang="en-GB" sz="800"/>
        </a:p>
      </dgm:t>
    </dgm:pt>
    <dgm:pt modelId="{7CAB6523-D270-45C9-9E51-8D1B9AF83A70}" type="sibTrans" cxnId="{77D796B8-8876-4A7F-8E13-2236FE41B0CB}">
      <dgm:prSet/>
      <dgm:spPr/>
      <dgm:t>
        <a:bodyPr/>
        <a:lstStyle/>
        <a:p>
          <a:endParaRPr lang="en-GB" sz="800"/>
        </a:p>
      </dgm:t>
    </dgm:pt>
    <dgm:pt modelId="{5062E86D-2B76-4B3D-A081-6BDC1E0112F5}">
      <dgm:prSet custT="1"/>
      <dgm:spPr>
        <a:solidFill>
          <a:srgbClr val="FFEEB7">
            <a:alpha val="90000"/>
          </a:srgbClr>
        </a:solidFill>
        <a:ln>
          <a:noFill/>
        </a:ln>
      </dgm:spPr>
      <dgm:t>
        <a:bodyPr/>
        <a:lstStyle/>
        <a:p>
          <a:r>
            <a:rPr lang="en-GB" sz="800" b="0" i="0" u="none"/>
            <a:t>Radar scans in the 1st questionnaire and provides data to UKLS trial to calculate risk scores </a:t>
          </a:r>
          <a:endParaRPr lang="en-GB" sz="800"/>
        </a:p>
      </dgm:t>
    </dgm:pt>
    <dgm:pt modelId="{686C133D-597D-4F43-B01D-0D5E1F151158}" type="parTrans" cxnId="{0E0421A4-73D4-4AAE-9479-A310D3A5C9B3}">
      <dgm:prSet/>
      <dgm:spPr>
        <a:ln>
          <a:solidFill>
            <a:srgbClr val="339933"/>
          </a:solidFill>
        </a:ln>
      </dgm:spPr>
      <dgm:t>
        <a:bodyPr/>
        <a:lstStyle/>
        <a:p>
          <a:endParaRPr lang="en-GB" sz="800"/>
        </a:p>
      </dgm:t>
    </dgm:pt>
    <dgm:pt modelId="{C3509FDD-BEAA-44BD-95CA-72B0C217EC31}" type="sibTrans" cxnId="{0E0421A4-73D4-4AAE-9479-A310D3A5C9B3}">
      <dgm:prSet/>
      <dgm:spPr/>
      <dgm:t>
        <a:bodyPr/>
        <a:lstStyle/>
        <a:p>
          <a:endParaRPr lang="en-GB" sz="800"/>
        </a:p>
      </dgm:t>
    </dgm:pt>
    <dgm:pt modelId="{EE865A65-3D73-44B8-B1EA-0065135B202F}">
      <dgm:prSet custT="1"/>
      <dgm:spPr>
        <a:solidFill>
          <a:srgbClr val="FFEEB7">
            <a:alpha val="90000"/>
          </a:srgbClr>
        </a:solidFill>
        <a:ln>
          <a:noFill/>
        </a:ln>
      </dgm:spPr>
      <dgm:t>
        <a:bodyPr/>
        <a:lstStyle/>
        <a:p>
          <a:r>
            <a:rPr lang="en-GB" sz="800" b="0" i="0" u="none"/>
            <a:t>Probably Low Risk </a:t>
          </a:r>
          <a:endParaRPr lang="en-GB" sz="800"/>
        </a:p>
      </dgm:t>
    </dgm:pt>
    <dgm:pt modelId="{4C84DE13-3017-4605-AE75-183165153A50}" type="parTrans" cxnId="{A855AC51-1055-45D1-BDD2-FDAB95AF3B95}">
      <dgm:prSet/>
      <dgm:spPr>
        <a:ln>
          <a:solidFill>
            <a:srgbClr val="339933"/>
          </a:solidFill>
        </a:ln>
      </dgm:spPr>
      <dgm:t>
        <a:bodyPr/>
        <a:lstStyle/>
        <a:p>
          <a:endParaRPr lang="en-GB" sz="800"/>
        </a:p>
      </dgm:t>
    </dgm:pt>
    <dgm:pt modelId="{A0EF89AC-904C-40DF-8709-A29B3BC33FA0}" type="sibTrans" cxnId="{A855AC51-1055-45D1-BDD2-FDAB95AF3B95}">
      <dgm:prSet/>
      <dgm:spPr/>
      <dgm:t>
        <a:bodyPr/>
        <a:lstStyle/>
        <a:p>
          <a:endParaRPr lang="en-GB" sz="800"/>
        </a:p>
      </dgm:t>
    </dgm:pt>
    <dgm:pt modelId="{1D7D28DA-711D-4C5B-BC25-5583A80D58E6}">
      <dgm:prSet custT="1"/>
      <dgm:spPr>
        <a:solidFill>
          <a:srgbClr val="FFEEB7">
            <a:alpha val="90000"/>
          </a:srgbClr>
        </a:solidFill>
        <a:ln>
          <a:noFill/>
        </a:ln>
      </dgm:spPr>
      <dgm:t>
        <a:bodyPr/>
        <a:lstStyle/>
        <a:p>
          <a:r>
            <a:rPr lang="en-GB" sz="800" b="0" i="0" u="none"/>
            <a:t>Probably High Risk</a:t>
          </a:r>
          <a:endParaRPr lang="en-GB" sz="800"/>
        </a:p>
      </dgm:t>
    </dgm:pt>
    <dgm:pt modelId="{08C06FF8-841E-469A-AB70-503861B8D6D4}" type="parTrans" cxnId="{1878E528-7D6B-4E2D-AD0B-6636294E14D1}">
      <dgm:prSet/>
      <dgm:spPr>
        <a:ln>
          <a:solidFill>
            <a:srgbClr val="339933"/>
          </a:solidFill>
        </a:ln>
      </dgm:spPr>
      <dgm:t>
        <a:bodyPr/>
        <a:lstStyle/>
        <a:p>
          <a:endParaRPr lang="en-GB" sz="800"/>
        </a:p>
      </dgm:t>
    </dgm:pt>
    <dgm:pt modelId="{B0DD16ED-9D92-4926-BA4F-51E15585B85A}" type="sibTrans" cxnId="{1878E528-7D6B-4E2D-AD0B-6636294E14D1}">
      <dgm:prSet/>
      <dgm:spPr/>
      <dgm:t>
        <a:bodyPr/>
        <a:lstStyle/>
        <a:p>
          <a:endParaRPr lang="en-GB" sz="800"/>
        </a:p>
      </dgm:t>
    </dgm:pt>
    <dgm:pt modelId="{8C5EBA2C-23D3-4EC4-973B-7DEFB560711B}">
      <dgm:prSet custT="1"/>
      <dgm:spPr>
        <a:solidFill>
          <a:srgbClr val="FFEEB7">
            <a:alpha val="90000"/>
          </a:srgbClr>
        </a:solidFill>
        <a:ln>
          <a:noFill/>
        </a:ln>
      </dgm:spPr>
      <dgm:t>
        <a:bodyPr/>
        <a:lstStyle/>
        <a:p>
          <a:pPr algn="l"/>
          <a:r>
            <a:rPr lang="en-GB" sz="800" b="0" i="0" u="none">
              <a:solidFill>
                <a:sysClr val="windowText" lastClr="000000"/>
              </a:solidFill>
            </a:rPr>
            <a:t>Radar </a:t>
          </a:r>
          <a:r>
            <a:rPr lang="en-GB" sz="800" b="0" i="0" u="none"/>
            <a:t>sends eligible high risk responders a 2nd information pack which contains: UKLS Participant Information Booklet; 2nd Questionnaire; 	Non-Participant Questionnaire; Pre-paid envelope to</a:t>
          </a:r>
          <a:r>
            <a:rPr lang="en-GB" sz="800" b="1" i="0" u="none">
              <a:solidFill>
                <a:srgbClr val="FF0000"/>
              </a:solidFill>
            </a:rPr>
            <a:t> </a:t>
          </a:r>
          <a:r>
            <a:rPr lang="en-GB" sz="800" b="0" i="0" u="none">
              <a:solidFill>
                <a:sysClr val="windowText" lastClr="000000"/>
              </a:solidFill>
            </a:rPr>
            <a:t>Radar</a:t>
          </a:r>
          <a:endParaRPr lang="en-GB" sz="800" b="0">
            <a:solidFill>
              <a:sysClr val="windowText" lastClr="000000"/>
            </a:solidFill>
          </a:endParaRPr>
        </a:p>
      </dgm:t>
    </dgm:pt>
    <dgm:pt modelId="{CABFEF33-545E-4C97-BA74-E8761D9D276E}" type="parTrans" cxnId="{F031AFE9-5124-4AD4-A6D4-B938B35E7E41}">
      <dgm:prSet/>
      <dgm:spPr>
        <a:ln>
          <a:solidFill>
            <a:srgbClr val="339933"/>
          </a:solidFill>
        </a:ln>
      </dgm:spPr>
      <dgm:t>
        <a:bodyPr/>
        <a:lstStyle/>
        <a:p>
          <a:endParaRPr lang="en-GB" sz="800"/>
        </a:p>
      </dgm:t>
    </dgm:pt>
    <dgm:pt modelId="{FB173D70-5172-4292-B865-570A7B013A21}" type="sibTrans" cxnId="{F031AFE9-5124-4AD4-A6D4-B938B35E7E41}">
      <dgm:prSet/>
      <dgm:spPr/>
      <dgm:t>
        <a:bodyPr/>
        <a:lstStyle/>
        <a:p>
          <a:endParaRPr lang="en-GB" sz="800"/>
        </a:p>
      </dgm:t>
    </dgm:pt>
    <dgm:pt modelId="{EF7091EE-51DA-4479-93AD-97D56E76E622}">
      <dgm:prSet custT="1"/>
      <dgm:spPr>
        <a:solidFill>
          <a:srgbClr val="FFEEB7">
            <a:alpha val="90000"/>
          </a:srgbClr>
        </a:solidFill>
        <a:ln>
          <a:noFill/>
        </a:ln>
      </dgm:spPr>
      <dgm:t>
        <a:bodyPr/>
        <a:lstStyle/>
        <a:p>
          <a:r>
            <a:rPr lang="en-GB" sz="800" b="0" i="0" u="none"/>
            <a:t>Response</a:t>
          </a:r>
          <a:endParaRPr lang="en-GB" sz="800"/>
        </a:p>
      </dgm:t>
    </dgm:pt>
    <dgm:pt modelId="{D5C80C0C-6F10-49B8-9C05-40F1F7DF69DC}" type="parTrans" cxnId="{9D2AEE2E-5A42-4E06-A661-E8A08918A6B2}">
      <dgm:prSet/>
      <dgm:spPr>
        <a:ln>
          <a:solidFill>
            <a:srgbClr val="339933"/>
          </a:solidFill>
        </a:ln>
      </dgm:spPr>
      <dgm:t>
        <a:bodyPr/>
        <a:lstStyle/>
        <a:p>
          <a:endParaRPr lang="en-GB" sz="800"/>
        </a:p>
      </dgm:t>
    </dgm:pt>
    <dgm:pt modelId="{C5F2225B-24C2-4092-BDC9-02600FB8D468}" type="sibTrans" cxnId="{9D2AEE2E-5A42-4E06-A661-E8A08918A6B2}">
      <dgm:prSet/>
      <dgm:spPr/>
      <dgm:t>
        <a:bodyPr/>
        <a:lstStyle/>
        <a:p>
          <a:endParaRPr lang="en-GB" sz="800"/>
        </a:p>
      </dgm:t>
    </dgm:pt>
    <dgm:pt modelId="{DF260458-B2D3-40DB-87FF-864B66FDABD5}">
      <dgm:prSet custT="1"/>
      <dgm:spPr>
        <a:solidFill>
          <a:srgbClr val="FFEEB7">
            <a:alpha val="90000"/>
          </a:srgbClr>
        </a:solidFill>
        <a:ln>
          <a:noFill/>
        </a:ln>
      </dgm:spPr>
      <dgm:t>
        <a:bodyPr/>
        <a:lstStyle/>
        <a:p>
          <a:r>
            <a:rPr lang="en-GB" sz="800" b="0" i="0" u="none"/>
            <a:t>No Response </a:t>
          </a:r>
          <a:endParaRPr lang="en-GB" sz="800"/>
        </a:p>
      </dgm:t>
    </dgm:pt>
    <dgm:pt modelId="{3FAA447C-6BB3-43FF-BC96-40F7A793D9AE}" type="parTrans" cxnId="{8576126F-C6C2-4BE0-8739-E1428BBAFEAF}">
      <dgm:prSet/>
      <dgm:spPr>
        <a:ln>
          <a:solidFill>
            <a:srgbClr val="339933"/>
          </a:solidFill>
        </a:ln>
      </dgm:spPr>
      <dgm:t>
        <a:bodyPr/>
        <a:lstStyle/>
        <a:p>
          <a:endParaRPr lang="en-GB" sz="800"/>
        </a:p>
      </dgm:t>
    </dgm:pt>
    <dgm:pt modelId="{A6239175-932B-4260-9520-39B36A3647C9}" type="sibTrans" cxnId="{8576126F-C6C2-4BE0-8739-E1428BBAFEAF}">
      <dgm:prSet/>
      <dgm:spPr/>
      <dgm:t>
        <a:bodyPr/>
        <a:lstStyle/>
        <a:p>
          <a:endParaRPr lang="en-GB" sz="800"/>
        </a:p>
      </dgm:t>
    </dgm:pt>
    <dgm:pt modelId="{95F39E07-B3D2-4260-A818-2D4359D1328A}">
      <dgm:prSet custT="1"/>
      <dgm:spPr>
        <a:solidFill>
          <a:srgbClr val="FFEEB7">
            <a:alpha val="90000"/>
          </a:srgbClr>
        </a:solidFill>
        <a:ln>
          <a:noFill/>
        </a:ln>
      </dgm:spPr>
      <dgm:t>
        <a:bodyPr/>
        <a:lstStyle/>
        <a:p>
          <a:r>
            <a:rPr lang="en-GB" sz="800" b="0" i="0" u="none"/>
            <a:t>The responders' data is scanned in by </a:t>
          </a:r>
          <a:r>
            <a:rPr lang="en-GB" sz="800" b="0" i="0" u="none">
              <a:solidFill>
                <a:sysClr val="windowText" lastClr="000000"/>
              </a:solidFill>
            </a:rPr>
            <a:t>Radar</a:t>
          </a:r>
          <a:r>
            <a:rPr lang="en-GB" sz="800" b="0" i="0" u="none"/>
            <a:t> and sent to the UKLS team with individual names and contact details </a:t>
          </a:r>
          <a:endParaRPr lang="en-GB" sz="800"/>
        </a:p>
      </dgm:t>
    </dgm:pt>
    <dgm:pt modelId="{B168AA04-CD20-43F7-9424-991A0D1DBF07}" type="parTrans" cxnId="{02011E27-5EB7-429B-A90E-643BA8A916A6}">
      <dgm:prSet/>
      <dgm:spPr>
        <a:ln>
          <a:solidFill>
            <a:srgbClr val="339933"/>
          </a:solidFill>
        </a:ln>
      </dgm:spPr>
      <dgm:t>
        <a:bodyPr/>
        <a:lstStyle/>
        <a:p>
          <a:endParaRPr lang="en-GB" sz="800"/>
        </a:p>
      </dgm:t>
    </dgm:pt>
    <dgm:pt modelId="{65732DF2-4B3C-477F-95B1-5F91B0A5A13F}" type="sibTrans" cxnId="{02011E27-5EB7-429B-A90E-643BA8A916A6}">
      <dgm:prSet/>
      <dgm:spPr/>
      <dgm:t>
        <a:bodyPr/>
        <a:lstStyle/>
        <a:p>
          <a:endParaRPr lang="en-GB" sz="800"/>
        </a:p>
      </dgm:t>
    </dgm:pt>
    <dgm:pt modelId="{4C4531FB-2152-4FB9-9AA0-14D0907C6AAA}">
      <dgm:prSet custT="1"/>
      <dgm:spPr>
        <a:solidFill>
          <a:srgbClr val="FFEEB7">
            <a:alpha val="90000"/>
          </a:srgbClr>
        </a:solidFill>
        <a:ln>
          <a:noFill/>
        </a:ln>
      </dgm:spPr>
      <dgm:t>
        <a:bodyPr/>
        <a:lstStyle/>
        <a:p>
          <a:pPr algn="l"/>
          <a:r>
            <a:rPr lang="en-GB" sz="800" b="0" i="0" u="none"/>
            <a:t>CLINIC VISIT : </a:t>
          </a:r>
          <a:br>
            <a:rPr lang="en-GB" sz="800" b="0" i="0" u="none"/>
          </a:br>
          <a:r>
            <a:rPr lang="en-GB" sz="800" b="0" i="0" u="none"/>
            <a:t>Eligible participants from the UKLS database invited to a recruitment clinic: watch  UKLS information DVD, meet with UKLS Research Nurse to discuss trial and give consent. They will be asked to give samples and to complete a touch screen questionnaire</a:t>
          </a:r>
          <a:endParaRPr lang="en-GB" sz="800"/>
        </a:p>
      </dgm:t>
    </dgm:pt>
    <dgm:pt modelId="{90A8A5DE-0B23-4CEC-B1BA-C26A272694B4}" type="parTrans" cxnId="{2E0B549E-F4B7-42DB-BBA5-21E2EA23266E}">
      <dgm:prSet/>
      <dgm:spPr>
        <a:ln>
          <a:solidFill>
            <a:srgbClr val="339933"/>
          </a:solidFill>
        </a:ln>
      </dgm:spPr>
      <dgm:t>
        <a:bodyPr/>
        <a:lstStyle/>
        <a:p>
          <a:endParaRPr lang="en-GB" sz="800"/>
        </a:p>
      </dgm:t>
    </dgm:pt>
    <dgm:pt modelId="{2C565144-9A69-4A76-A617-6E78205B603B}" type="sibTrans" cxnId="{2E0B549E-F4B7-42DB-BBA5-21E2EA23266E}">
      <dgm:prSet/>
      <dgm:spPr/>
      <dgm:t>
        <a:bodyPr/>
        <a:lstStyle/>
        <a:p>
          <a:endParaRPr lang="en-GB" sz="800"/>
        </a:p>
      </dgm:t>
    </dgm:pt>
    <dgm:pt modelId="{4DA88857-F0AE-4C13-96EB-6D1F5D848695}">
      <dgm:prSet custT="1"/>
      <dgm:spPr>
        <a:solidFill>
          <a:srgbClr val="FFEEB7">
            <a:alpha val="90000"/>
          </a:srgbClr>
        </a:solidFill>
        <a:ln>
          <a:noFill/>
        </a:ln>
      </dgm:spPr>
      <dgm:t>
        <a:bodyPr/>
        <a:lstStyle/>
        <a:p>
          <a:r>
            <a:rPr lang="en-GB" sz="800" b="0" i="0" u="none"/>
            <a:t>RANDOMISATION </a:t>
          </a:r>
          <a:endParaRPr lang="en-GB" sz="800"/>
        </a:p>
      </dgm:t>
    </dgm:pt>
    <dgm:pt modelId="{10830604-2AD8-4B98-B3A4-02EECCA46C5B}" type="parTrans" cxnId="{70B8436E-024B-4157-B466-320041C5B5AE}">
      <dgm:prSet/>
      <dgm:spPr>
        <a:ln>
          <a:solidFill>
            <a:srgbClr val="339933"/>
          </a:solidFill>
        </a:ln>
      </dgm:spPr>
      <dgm:t>
        <a:bodyPr/>
        <a:lstStyle/>
        <a:p>
          <a:endParaRPr lang="en-GB" sz="800"/>
        </a:p>
      </dgm:t>
    </dgm:pt>
    <dgm:pt modelId="{3937D379-DE25-4337-B6A0-D8B85D74FB71}" type="sibTrans" cxnId="{70B8436E-024B-4157-B466-320041C5B5AE}">
      <dgm:prSet/>
      <dgm:spPr/>
      <dgm:t>
        <a:bodyPr/>
        <a:lstStyle/>
        <a:p>
          <a:endParaRPr lang="en-GB" sz="800"/>
        </a:p>
      </dgm:t>
    </dgm:pt>
    <dgm:pt modelId="{9B1A8036-BD3A-4147-86EF-5EBC60FFA04B}">
      <dgm:prSet custT="1"/>
      <dgm:spPr>
        <a:solidFill>
          <a:srgbClr val="FFEEB7">
            <a:alpha val="90000"/>
          </a:srgbClr>
        </a:solidFill>
        <a:ln>
          <a:noFill/>
        </a:ln>
      </dgm:spPr>
      <dgm:t>
        <a:bodyPr/>
        <a:lstStyle/>
        <a:p>
          <a:r>
            <a:rPr lang="en-GB" sz="800" b="1" i="0" u="none"/>
            <a:t>ARM 1</a:t>
          </a:r>
          <a:r>
            <a:rPr lang="en-GB" sz="800" b="0" i="0" u="none"/>
            <a:t>: LDCT Scan </a:t>
          </a:r>
          <a:endParaRPr lang="en-GB" sz="800"/>
        </a:p>
      </dgm:t>
    </dgm:pt>
    <dgm:pt modelId="{63050894-510B-4BB7-B244-FAB17C32B05F}" type="parTrans" cxnId="{0FE861BC-E948-4D1E-BABB-34F6BF3E5B9C}">
      <dgm:prSet/>
      <dgm:spPr>
        <a:ln>
          <a:solidFill>
            <a:srgbClr val="339933"/>
          </a:solidFill>
        </a:ln>
      </dgm:spPr>
      <dgm:t>
        <a:bodyPr/>
        <a:lstStyle/>
        <a:p>
          <a:endParaRPr lang="en-GB" sz="800"/>
        </a:p>
      </dgm:t>
    </dgm:pt>
    <dgm:pt modelId="{F34BFD46-BD19-46AE-8D4D-1524E1604CD1}" type="sibTrans" cxnId="{0FE861BC-E948-4D1E-BABB-34F6BF3E5B9C}">
      <dgm:prSet/>
      <dgm:spPr/>
      <dgm:t>
        <a:bodyPr/>
        <a:lstStyle/>
        <a:p>
          <a:endParaRPr lang="en-GB" sz="800"/>
        </a:p>
      </dgm:t>
    </dgm:pt>
    <dgm:pt modelId="{79EFFEE4-6F07-487A-A43E-D5D04DF07CDD}">
      <dgm:prSet custT="1"/>
      <dgm:spPr>
        <a:solidFill>
          <a:srgbClr val="FFEEB7">
            <a:alpha val="90000"/>
          </a:srgbClr>
        </a:solidFill>
        <a:ln>
          <a:noFill/>
        </a:ln>
      </dgm:spPr>
      <dgm:t>
        <a:bodyPr/>
        <a:lstStyle/>
        <a:p>
          <a:r>
            <a:rPr lang="en-GB" sz="800" b="1" i="0" u="none"/>
            <a:t>ARM 2</a:t>
          </a:r>
          <a:r>
            <a:rPr lang="en-GB" sz="800" b="0" i="0" u="none"/>
            <a:t>: Non intervention</a:t>
          </a:r>
          <a:endParaRPr lang="en-GB" sz="800"/>
        </a:p>
      </dgm:t>
    </dgm:pt>
    <dgm:pt modelId="{3B5C62D5-F5C4-4EBC-AC35-3418E194EA34}" type="parTrans" cxnId="{9261F6A8-F790-4E4B-A05F-42DC338AFF96}">
      <dgm:prSet/>
      <dgm:spPr>
        <a:ln>
          <a:solidFill>
            <a:srgbClr val="339933"/>
          </a:solidFill>
        </a:ln>
      </dgm:spPr>
      <dgm:t>
        <a:bodyPr/>
        <a:lstStyle/>
        <a:p>
          <a:endParaRPr lang="en-GB" sz="800"/>
        </a:p>
      </dgm:t>
    </dgm:pt>
    <dgm:pt modelId="{41C62697-E8B7-4CF4-A72E-81FEF5C2BDF3}" type="sibTrans" cxnId="{9261F6A8-F790-4E4B-A05F-42DC338AFF96}">
      <dgm:prSet/>
      <dgm:spPr/>
      <dgm:t>
        <a:bodyPr/>
        <a:lstStyle/>
        <a:p>
          <a:endParaRPr lang="en-GB" sz="800"/>
        </a:p>
      </dgm:t>
    </dgm:pt>
    <dgm:pt modelId="{D61EB4DF-D0C2-4A88-ADD4-C95368CE5A54}">
      <dgm:prSet custT="1"/>
      <dgm:spPr>
        <a:solidFill>
          <a:srgbClr val="FFEEB7">
            <a:alpha val="90000"/>
          </a:srgbClr>
        </a:solidFill>
        <a:ln>
          <a:noFill/>
        </a:ln>
      </dgm:spPr>
      <dgm:t>
        <a:bodyPr/>
        <a:lstStyle/>
        <a:p>
          <a:r>
            <a:rPr lang="en-GB" sz="800" b="0" i="0" u="none"/>
            <a:t>Inform recruit of outcome and send appointment for CT scan</a:t>
          </a:r>
          <a:endParaRPr lang="en-GB" sz="800"/>
        </a:p>
      </dgm:t>
    </dgm:pt>
    <dgm:pt modelId="{EF545885-34AD-4069-8DD0-1B070FDFF345}" type="parTrans" cxnId="{B6F8D9FD-43AE-4F00-9446-98484E8A63BE}">
      <dgm:prSet/>
      <dgm:spPr>
        <a:ln>
          <a:solidFill>
            <a:srgbClr val="339933"/>
          </a:solidFill>
        </a:ln>
      </dgm:spPr>
      <dgm:t>
        <a:bodyPr/>
        <a:lstStyle/>
        <a:p>
          <a:endParaRPr lang="en-GB" sz="800"/>
        </a:p>
      </dgm:t>
    </dgm:pt>
    <dgm:pt modelId="{F4F9169B-1259-47C4-876B-457FF506D93D}" type="sibTrans" cxnId="{B6F8D9FD-43AE-4F00-9446-98484E8A63BE}">
      <dgm:prSet/>
      <dgm:spPr/>
      <dgm:t>
        <a:bodyPr/>
        <a:lstStyle/>
        <a:p>
          <a:endParaRPr lang="en-GB" sz="800"/>
        </a:p>
      </dgm:t>
    </dgm:pt>
    <dgm:pt modelId="{39044269-AD5F-4437-BF35-0933FE4DCDFB}">
      <dgm:prSet custT="1"/>
      <dgm:spPr>
        <a:solidFill>
          <a:srgbClr val="FFEEB7">
            <a:alpha val="90000"/>
          </a:srgbClr>
        </a:solidFill>
        <a:ln>
          <a:noFill/>
        </a:ln>
      </dgm:spPr>
      <dgm:t>
        <a:bodyPr/>
        <a:lstStyle/>
        <a:p>
          <a:r>
            <a:rPr lang="en-GB" sz="800" b="0" i="0" u="none"/>
            <a:t>CT Scan: 1st and 2nd Read - Volumetric analysis </a:t>
          </a:r>
        </a:p>
        <a:p>
          <a:r>
            <a:rPr lang="en-GB" sz="800" b="0" i="0" u="none"/>
            <a:t>Report issues to Recruit &amp; GP </a:t>
          </a:r>
          <a:endParaRPr lang="en-GB" sz="800"/>
        </a:p>
      </dgm:t>
    </dgm:pt>
    <dgm:pt modelId="{306E696E-3D19-4AA3-93B1-539D982B01BB}" type="parTrans" cxnId="{6D280200-D36A-478E-8F8F-A268A01AA186}">
      <dgm:prSet/>
      <dgm:spPr>
        <a:ln>
          <a:solidFill>
            <a:srgbClr val="339933"/>
          </a:solidFill>
        </a:ln>
      </dgm:spPr>
      <dgm:t>
        <a:bodyPr/>
        <a:lstStyle/>
        <a:p>
          <a:endParaRPr lang="en-GB" sz="800"/>
        </a:p>
      </dgm:t>
    </dgm:pt>
    <dgm:pt modelId="{39D8E005-DC0A-4053-B865-6820FF3CCC2C}" type="sibTrans" cxnId="{6D280200-D36A-478E-8F8F-A268A01AA186}">
      <dgm:prSet/>
      <dgm:spPr/>
      <dgm:t>
        <a:bodyPr/>
        <a:lstStyle/>
        <a:p>
          <a:endParaRPr lang="en-GB" sz="800"/>
        </a:p>
      </dgm:t>
    </dgm:pt>
    <dgm:pt modelId="{F07802D2-8375-4DC2-92DB-557AA5FFF776}">
      <dgm:prSet custT="1"/>
      <dgm:spPr>
        <a:solidFill>
          <a:srgbClr val="FFEEB7">
            <a:alpha val="90000"/>
          </a:srgbClr>
        </a:solidFill>
        <a:ln>
          <a:noFill/>
        </a:ln>
      </dgm:spPr>
      <dgm:t>
        <a:bodyPr/>
        <a:lstStyle/>
        <a:p>
          <a:r>
            <a:rPr lang="en-GB" sz="800" b="0" i="0" u="none"/>
            <a:t>Follow UKLS Care Pathway depending on Category of Nodule  </a:t>
          </a:r>
          <a:endParaRPr lang="en-GB" sz="800"/>
        </a:p>
      </dgm:t>
    </dgm:pt>
    <dgm:pt modelId="{A7964635-3F11-431D-B08E-70DC690078B7}" type="parTrans" cxnId="{A0354A75-07B7-44E6-A4F9-D1CCAC143753}">
      <dgm:prSet/>
      <dgm:spPr>
        <a:ln>
          <a:solidFill>
            <a:srgbClr val="339933"/>
          </a:solidFill>
        </a:ln>
      </dgm:spPr>
      <dgm:t>
        <a:bodyPr/>
        <a:lstStyle/>
        <a:p>
          <a:endParaRPr lang="en-GB" sz="800"/>
        </a:p>
      </dgm:t>
    </dgm:pt>
    <dgm:pt modelId="{BDB467B2-8487-4FD3-8FCB-0D3A427C0FAB}" type="sibTrans" cxnId="{A0354A75-07B7-44E6-A4F9-D1CCAC143753}">
      <dgm:prSet/>
      <dgm:spPr/>
      <dgm:t>
        <a:bodyPr/>
        <a:lstStyle/>
        <a:p>
          <a:endParaRPr lang="en-GB" sz="800"/>
        </a:p>
      </dgm:t>
    </dgm:pt>
    <dgm:pt modelId="{5D29096B-0B7A-4B3E-96B4-99628BB191E1}">
      <dgm:prSet custT="1"/>
      <dgm:spPr>
        <a:solidFill>
          <a:srgbClr val="FFEEB7">
            <a:alpha val="90000"/>
          </a:srgbClr>
        </a:solidFill>
        <a:ln>
          <a:noFill/>
        </a:ln>
      </dgm:spPr>
      <dgm:t>
        <a:bodyPr/>
        <a:lstStyle/>
        <a:p>
          <a:r>
            <a:rPr lang="en-GB" sz="800" b="0" i="0" u="none"/>
            <a:t>Inform recruit of outcome </a:t>
          </a:r>
          <a:endParaRPr lang="en-GB" sz="800"/>
        </a:p>
      </dgm:t>
    </dgm:pt>
    <dgm:pt modelId="{50FCB566-8BCF-4742-BA32-581A5C2A272B}" type="parTrans" cxnId="{4FA22ABF-92ED-48F4-B40A-00A2154448C8}">
      <dgm:prSet/>
      <dgm:spPr>
        <a:ln>
          <a:solidFill>
            <a:srgbClr val="339933"/>
          </a:solidFill>
        </a:ln>
      </dgm:spPr>
      <dgm:t>
        <a:bodyPr/>
        <a:lstStyle/>
        <a:p>
          <a:endParaRPr lang="en-GB" sz="800"/>
        </a:p>
      </dgm:t>
    </dgm:pt>
    <dgm:pt modelId="{FFD1ED55-6E54-4F1F-B29F-FCC34E571F0C}" type="sibTrans" cxnId="{4FA22ABF-92ED-48F4-B40A-00A2154448C8}">
      <dgm:prSet/>
      <dgm:spPr/>
      <dgm:t>
        <a:bodyPr/>
        <a:lstStyle/>
        <a:p>
          <a:endParaRPr lang="en-GB" sz="800"/>
        </a:p>
      </dgm:t>
    </dgm:pt>
    <dgm:pt modelId="{2C9367B0-A172-405E-895E-5BE45BBDE867}">
      <dgm:prSet custT="1">
        <dgm:style>
          <a:lnRef idx="1">
            <a:schemeClr val="accent1"/>
          </a:lnRef>
          <a:fillRef idx="2">
            <a:schemeClr val="accent1"/>
          </a:fillRef>
          <a:effectRef idx="1">
            <a:schemeClr val="accent1"/>
          </a:effectRef>
          <a:fontRef idx="minor">
            <a:schemeClr val="dk1"/>
          </a:fontRef>
        </dgm:style>
      </dgm:prSet>
      <dgm:spPr>
        <a:solidFill>
          <a:srgbClr val="FFEEB7">
            <a:alpha val="89804"/>
          </a:srgbClr>
        </a:solidFill>
        <a:ln>
          <a:noFill/>
        </a:ln>
      </dgm:spPr>
      <dgm:t>
        <a:bodyPr/>
        <a:lstStyle/>
        <a:p>
          <a:pPr algn="l"/>
          <a:r>
            <a:rPr lang="en-GB" sz="800" b="0" i="0" u="none">
              <a:solidFill>
                <a:sysClr val="windowText" lastClr="000000"/>
              </a:solidFill>
            </a:rPr>
            <a:t>Cat 1 - No further action</a:t>
          </a:r>
        </a:p>
        <a:p>
          <a:pPr algn="l"/>
          <a:r>
            <a:rPr lang="en-GB" sz="800" b="0" i="0" u="none">
              <a:solidFill>
                <a:sysClr val="windowText" lastClr="000000"/>
              </a:solidFill>
            </a:rPr>
            <a:t>Cat 2 - Repeat Scan 12 months</a:t>
          </a:r>
        </a:p>
        <a:p>
          <a:pPr algn="l"/>
          <a:r>
            <a:rPr lang="en-GB" sz="800" b="0" i="0" u="none">
              <a:solidFill>
                <a:sysClr val="windowText" lastClr="000000"/>
              </a:solidFill>
            </a:rPr>
            <a:t>Cat 3 - Repeat Scan  in 3 months; if positive, scan in 9 months</a:t>
          </a:r>
        </a:p>
        <a:p>
          <a:pPr algn="l"/>
          <a:r>
            <a:rPr lang="en-GB" sz="800" b="0" i="0" u="none">
              <a:solidFill>
                <a:sysClr val="windowText" lastClr="000000"/>
              </a:solidFill>
            </a:rPr>
            <a:t>Cat 4 - Refer to MDT for clinical work-up &amp; treatment</a:t>
          </a:r>
        </a:p>
        <a:p>
          <a:pPr algn="l"/>
          <a:r>
            <a:rPr lang="en-GB" sz="800" b="0" i="0" u="none">
              <a:solidFill>
                <a:sysClr val="windowText" lastClr="000000"/>
              </a:solidFill>
            </a:rPr>
            <a:t>All patients Followed up clinically and recorded on UKLS Database; F/U also by Cancer Registry, ONS &amp; HES.</a:t>
          </a:r>
        </a:p>
        <a:p>
          <a:pPr algn="l"/>
          <a:r>
            <a:rPr lang="en-GB" sz="800" b="0" i="0" u="none">
              <a:solidFill>
                <a:sysClr val="windowText" lastClr="000000"/>
              </a:solidFill>
            </a:rPr>
            <a:t>Second  </a:t>
          </a:r>
          <a:r>
            <a:rPr lang="en-GB" sz="800"/>
            <a:t>Psychosocial and Health Economics Questionnaire sent</a:t>
          </a:r>
          <a:endParaRPr lang="en-GB" sz="800" b="0" i="0" u="none">
            <a:solidFill>
              <a:sysClr val="windowText" lastClr="000000"/>
            </a:solidFill>
          </a:endParaRPr>
        </a:p>
      </dgm:t>
    </dgm:pt>
    <dgm:pt modelId="{482BC2F7-5E5B-4EA4-8C87-5BCC83DA8B42}" type="parTrans" cxnId="{10E9251D-195E-4D19-9180-AA55F1FC16FE}">
      <dgm:prSet/>
      <dgm:spPr>
        <a:ln>
          <a:solidFill>
            <a:srgbClr val="339933"/>
          </a:solidFill>
        </a:ln>
      </dgm:spPr>
      <dgm:t>
        <a:bodyPr/>
        <a:lstStyle/>
        <a:p>
          <a:endParaRPr lang="en-GB" sz="800"/>
        </a:p>
      </dgm:t>
    </dgm:pt>
    <dgm:pt modelId="{373BF0EF-D37A-42D0-893E-212CACC55E6F}" type="sibTrans" cxnId="{10E9251D-195E-4D19-9180-AA55F1FC16FE}">
      <dgm:prSet/>
      <dgm:spPr/>
      <dgm:t>
        <a:bodyPr/>
        <a:lstStyle/>
        <a:p>
          <a:endParaRPr lang="en-GB" sz="800"/>
        </a:p>
      </dgm:t>
    </dgm:pt>
    <dgm:pt modelId="{9BB941F3-E463-4AF7-8082-0A1D3901CAE1}" type="pres">
      <dgm:prSet presAssocID="{00C9C250-7422-4166-8B30-586775C4A8AB}" presName="hierChild1" presStyleCnt="0">
        <dgm:presLayoutVars>
          <dgm:chPref val="1"/>
          <dgm:dir/>
          <dgm:animOne val="branch"/>
          <dgm:animLvl val="lvl"/>
          <dgm:resizeHandles/>
        </dgm:presLayoutVars>
      </dgm:prSet>
      <dgm:spPr/>
      <dgm:t>
        <a:bodyPr/>
        <a:lstStyle/>
        <a:p>
          <a:endParaRPr lang="en-GB"/>
        </a:p>
      </dgm:t>
    </dgm:pt>
    <dgm:pt modelId="{DE66B623-5349-49A7-A696-26DA189AF929}" type="pres">
      <dgm:prSet presAssocID="{23C440DF-D48C-4275-8BC9-EDA5D74026D6}" presName="hierRoot1" presStyleCnt="0"/>
      <dgm:spPr/>
      <dgm:t>
        <a:bodyPr/>
        <a:lstStyle/>
        <a:p>
          <a:endParaRPr lang="en-GB"/>
        </a:p>
      </dgm:t>
    </dgm:pt>
    <dgm:pt modelId="{CE0A0FC3-E43E-44E6-AD24-D93DF03D2BD4}" type="pres">
      <dgm:prSet presAssocID="{23C440DF-D48C-4275-8BC9-EDA5D74026D6}" presName="composite" presStyleCnt="0"/>
      <dgm:spPr/>
      <dgm:t>
        <a:bodyPr/>
        <a:lstStyle/>
        <a:p>
          <a:endParaRPr lang="en-GB"/>
        </a:p>
      </dgm:t>
    </dgm:pt>
    <dgm:pt modelId="{66BC00E4-E309-4E21-BFA8-A90483EE24DD}" type="pres">
      <dgm:prSet presAssocID="{23C440DF-D48C-4275-8BC9-EDA5D74026D6}" presName="background" presStyleLbl="node0" presStyleIdx="0" presStyleCnt="1"/>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139D00F4-81D4-4929-83E7-6E9A35606E99}" type="pres">
      <dgm:prSet presAssocID="{23C440DF-D48C-4275-8BC9-EDA5D74026D6}" presName="text" presStyleLbl="fgAcc0" presStyleIdx="0" presStyleCnt="1" custScaleX="441205" custScaleY="57019">
        <dgm:presLayoutVars>
          <dgm:chPref val="3"/>
        </dgm:presLayoutVars>
      </dgm:prSet>
      <dgm:spPr/>
      <dgm:t>
        <a:bodyPr/>
        <a:lstStyle/>
        <a:p>
          <a:endParaRPr lang="en-GB"/>
        </a:p>
      </dgm:t>
    </dgm:pt>
    <dgm:pt modelId="{0896457C-C3FD-4233-98C0-ADC7D110C622}" type="pres">
      <dgm:prSet presAssocID="{23C440DF-D48C-4275-8BC9-EDA5D74026D6}" presName="hierChild2" presStyleCnt="0"/>
      <dgm:spPr/>
      <dgm:t>
        <a:bodyPr/>
        <a:lstStyle/>
        <a:p>
          <a:endParaRPr lang="en-GB"/>
        </a:p>
      </dgm:t>
    </dgm:pt>
    <dgm:pt modelId="{0138E576-C0C4-4530-8E51-99A4C09301CA}" type="pres">
      <dgm:prSet presAssocID="{20ED8E35-6773-4A9B-8666-3B9B94E0CD16}" presName="Name10" presStyleLbl="parChTrans1D2" presStyleIdx="0" presStyleCnt="1"/>
      <dgm:spPr/>
      <dgm:t>
        <a:bodyPr/>
        <a:lstStyle/>
        <a:p>
          <a:endParaRPr lang="en-GB"/>
        </a:p>
      </dgm:t>
    </dgm:pt>
    <dgm:pt modelId="{4ADAC32F-3451-4BBC-8B79-562516D479A3}" type="pres">
      <dgm:prSet presAssocID="{5624C908-4E4F-4ACE-A466-22CE66788706}" presName="hierRoot2" presStyleCnt="0"/>
      <dgm:spPr/>
      <dgm:t>
        <a:bodyPr/>
        <a:lstStyle/>
        <a:p>
          <a:endParaRPr lang="en-GB"/>
        </a:p>
      </dgm:t>
    </dgm:pt>
    <dgm:pt modelId="{99456F72-7336-4695-BF89-E1C5CAA8F740}" type="pres">
      <dgm:prSet presAssocID="{5624C908-4E4F-4ACE-A466-22CE66788706}" presName="composite2" presStyleCnt="0"/>
      <dgm:spPr/>
      <dgm:t>
        <a:bodyPr/>
        <a:lstStyle/>
        <a:p>
          <a:endParaRPr lang="en-GB"/>
        </a:p>
      </dgm:t>
    </dgm:pt>
    <dgm:pt modelId="{79AAD239-577A-452D-8024-B55A76571BCA}" type="pres">
      <dgm:prSet presAssocID="{5624C908-4E4F-4ACE-A466-22CE66788706}" presName="background2" presStyleLbl="node2" presStyleIdx="0" presStyleCnt="1"/>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7B9CAE79-3265-474C-B600-7BF635497F45}" type="pres">
      <dgm:prSet presAssocID="{5624C908-4E4F-4ACE-A466-22CE66788706}" presName="text2" presStyleLbl="fgAcc2" presStyleIdx="0" presStyleCnt="1" custScaleX="421532" custScaleY="57622">
        <dgm:presLayoutVars>
          <dgm:chPref val="3"/>
        </dgm:presLayoutVars>
      </dgm:prSet>
      <dgm:spPr/>
      <dgm:t>
        <a:bodyPr/>
        <a:lstStyle/>
        <a:p>
          <a:endParaRPr lang="en-GB"/>
        </a:p>
      </dgm:t>
    </dgm:pt>
    <dgm:pt modelId="{A149E642-19FD-4927-B71D-837C63C98618}" type="pres">
      <dgm:prSet presAssocID="{5624C908-4E4F-4ACE-A466-22CE66788706}" presName="hierChild3" presStyleCnt="0"/>
      <dgm:spPr/>
      <dgm:t>
        <a:bodyPr/>
        <a:lstStyle/>
        <a:p>
          <a:endParaRPr lang="en-GB"/>
        </a:p>
      </dgm:t>
    </dgm:pt>
    <dgm:pt modelId="{33B2BD9E-DAD8-4065-9E80-B2F3787D7D59}" type="pres">
      <dgm:prSet presAssocID="{1C48D539-F9D2-4AEC-9558-F76D3045D5CC}" presName="Name17" presStyleLbl="parChTrans1D3" presStyleIdx="0" presStyleCnt="1"/>
      <dgm:spPr/>
      <dgm:t>
        <a:bodyPr/>
        <a:lstStyle/>
        <a:p>
          <a:endParaRPr lang="en-GB"/>
        </a:p>
      </dgm:t>
    </dgm:pt>
    <dgm:pt modelId="{8B80494E-6E01-48B0-8411-FD5923FD3F10}" type="pres">
      <dgm:prSet presAssocID="{881A7E91-58CD-4D09-AE32-885137C23A41}" presName="hierRoot3" presStyleCnt="0"/>
      <dgm:spPr/>
      <dgm:t>
        <a:bodyPr/>
        <a:lstStyle/>
        <a:p>
          <a:endParaRPr lang="en-GB"/>
        </a:p>
      </dgm:t>
    </dgm:pt>
    <dgm:pt modelId="{7A75BA9C-44B4-4936-B082-88308D62EA91}" type="pres">
      <dgm:prSet presAssocID="{881A7E91-58CD-4D09-AE32-885137C23A41}" presName="composite3" presStyleCnt="0"/>
      <dgm:spPr/>
      <dgm:t>
        <a:bodyPr/>
        <a:lstStyle/>
        <a:p>
          <a:endParaRPr lang="en-GB"/>
        </a:p>
      </dgm:t>
    </dgm:pt>
    <dgm:pt modelId="{CA1DB5C7-97E5-4D04-BB49-EB819427A1B2}" type="pres">
      <dgm:prSet presAssocID="{881A7E91-58CD-4D09-AE32-885137C23A41}" presName="background3" presStyleLbl="node3" presStyleIdx="0" presStyleCnt="1"/>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F6B95D57-F2AE-4664-8537-D0FBA45FA0BD}" type="pres">
      <dgm:prSet presAssocID="{881A7E91-58CD-4D09-AE32-885137C23A41}" presName="text3" presStyleLbl="fgAcc3" presStyleIdx="0" presStyleCnt="1" custScaleX="498727" custScaleY="92366">
        <dgm:presLayoutVars>
          <dgm:chPref val="3"/>
        </dgm:presLayoutVars>
      </dgm:prSet>
      <dgm:spPr/>
      <dgm:t>
        <a:bodyPr/>
        <a:lstStyle/>
        <a:p>
          <a:endParaRPr lang="en-GB"/>
        </a:p>
      </dgm:t>
    </dgm:pt>
    <dgm:pt modelId="{C5183362-587B-4330-A68F-CE43485DE60E}" type="pres">
      <dgm:prSet presAssocID="{881A7E91-58CD-4D09-AE32-885137C23A41}" presName="hierChild4" presStyleCnt="0"/>
      <dgm:spPr/>
      <dgm:t>
        <a:bodyPr/>
        <a:lstStyle/>
        <a:p>
          <a:endParaRPr lang="en-GB"/>
        </a:p>
      </dgm:t>
    </dgm:pt>
    <dgm:pt modelId="{69EC9002-60E1-4C4B-9B05-BEB2D0ABC82C}" type="pres">
      <dgm:prSet presAssocID="{CFFAC13E-CA52-40A9-8A39-3530A6C8CB88}" presName="Name23" presStyleLbl="parChTrans1D4" presStyleIdx="0" presStyleCnt="18"/>
      <dgm:spPr/>
      <dgm:t>
        <a:bodyPr/>
        <a:lstStyle/>
        <a:p>
          <a:endParaRPr lang="en-GB"/>
        </a:p>
      </dgm:t>
    </dgm:pt>
    <dgm:pt modelId="{0CA64AD8-38F4-4D1D-B695-B66DE4BDAA76}" type="pres">
      <dgm:prSet presAssocID="{BB699D1E-6513-4F13-999C-49E70F6D8AF0}" presName="hierRoot4" presStyleCnt="0"/>
      <dgm:spPr/>
      <dgm:t>
        <a:bodyPr/>
        <a:lstStyle/>
        <a:p>
          <a:endParaRPr lang="en-GB"/>
        </a:p>
      </dgm:t>
    </dgm:pt>
    <dgm:pt modelId="{CB77DD75-18EE-437B-9512-086F6D2CD5D8}" type="pres">
      <dgm:prSet presAssocID="{BB699D1E-6513-4F13-999C-49E70F6D8AF0}" presName="composite4" presStyleCnt="0"/>
      <dgm:spPr/>
      <dgm:t>
        <a:bodyPr/>
        <a:lstStyle/>
        <a:p>
          <a:endParaRPr lang="en-GB"/>
        </a:p>
      </dgm:t>
    </dgm:pt>
    <dgm:pt modelId="{DA4FA864-A57B-429C-A646-B7AA612C3D15}" type="pres">
      <dgm:prSet presAssocID="{BB699D1E-6513-4F13-999C-49E70F6D8AF0}" presName="background4" presStyleLbl="node4" presStyleIdx="0"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AC1601E6-91DB-4507-9B11-2D32BBFCC891}" type="pres">
      <dgm:prSet presAssocID="{BB699D1E-6513-4F13-999C-49E70F6D8AF0}" presName="text4" presStyleLbl="fgAcc4" presStyleIdx="0" presStyleCnt="18" custScaleX="78008" custScaleY="33134">
        <dgm:presLayoutVars>
          <dgm:chPref val="3"/>
        </dgm:presLayoutVars>
      </dgm:prSet>
      <dgm:spPr/>
      <dgm:t>
        <a:bodyPr/>
        <a:lstStyle/>
        <a:p>
          <a:endParaRPr lang="en-GB"/>
        </a:p>
      </dgm:t>
    </dgm:pt>
    <dgm:pt modelId="{435086E5-AD2F-4730-8604-7D5DF9D433FA}" type="pres">
      <dgm:prSet presAssocID="{BB699D1E-6513-4F13-999C-49E70F6D8AF0}" presName="hierChild5" presStyleCnt="0"/>
      <dgm:spPr/>
      <dgm:t>
        <a:bodyPr/>
        <a:lstStyle/>
        <a:p>
          <a:endParaRPr lang="en-GB"/>
        </a:p>
      </dgm:t>
    </dgm:pt>
    <dgm:pt modelId="{ADCD884C-2749-4D2C-8BF3-601FC18E8270}" type="pres">
      <dgm:prSet presAssocID="{686C133D-597D-4F43-B01D-0D5E1F151158}" presName="Name23" presStyleLbl="parChTrans1D4" presStyleIdx="1" presStyleCnt="18"/>
      <dgm:spPr/>
      <dgm:t>
        <a:bodyPr/>
        <a:lstStyle/>
        <a:p>
          <a:endParaRPr lang="en-GB"/>
        </a:p>
      </dgm:t>
    </dgm:pt>
    <dgm:pt modelId="{F94C1157-40C9-4236-A890-FC5436C93BA6}" type="pres">
      <dgm:prSet presAssocID="{5062E86D-2B76-4B3D-A081-6BDC1E0112F5}" presName="hierRoot4" presStyleCnt="0"/>
      <dgm:spPr/>
      <dgm:t>
        <a:bodyPr/>
        <a:lstStyle/>
        <a:p>
          <a:endParaRPr lang="en-GB"/>
        </a:p>
      </dgm:t>
    </dgm:pt>
    <dgm:pt modelId="{A3461429-8A47-402A-A487-7A5A28FE4780}" type="pres">
      <dgm:prSet presAssocID="{5062E86D-2B76-4B3D-A081-6BDC1E0112F5}" presName="composite4" presStyleCnt="0"/>
      <dgm:spPr/>
      <dgm:t>
        <a:bodyPr/>
        <a:lstStyle/>
        <a:p>
          <a:endParaRPr lang="en-GB"/>
        </a:p>
      </dgm:t>
    </dgm:pt>
    <dgm:pt modelId="{B2894B63-5B72-485D-9221-0AB525F45583}" type="pres">
      <dgm:prSet presAssocID="{5062E86D-2B76-4B3D-A081-6BDC1E0112F5}" presName="background4" presStyleLbl="node4" presStyleIdx="1"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A1A3F4C5-4FE3-4FC7-B65B-82F78B460CAB}" type="pres">
      <dgm:prSet presAssocID="{5062E86D-2B76-4B3D-A081-6BDC1E0112F5}" presName="text4" presStyleLbl="fgAcc4" presStyleIdx="1" presStyleCnt="18" custScaleX="298703" custScaleY="46948" custLinFactNeighborY="-3363">
        <dgm:presLayoutVars>
          <dgm:chPref val="3"/>
        </dgm:presLayoutVars>
      </dgm:prSet>
      <dgm:spPr/>
      <dgm:t>
        <a:bodyPr/>
        <a:lstStyle/>
        <a:p>
          <a:endParaRPr lang="en-GB"/>
        </a:p>
      </dgm:t>
    </dgm:pt>
    <dgm:pt modelId="{40E2E86A-65F3-46D5-A545-776FEDB636C6}" type="pres">
      <dgm:prSet presAssocID="{5062E86D-2B76-4B3D-A081-6BDC1E0112F5}" presName="hierChild5" presStyleCnt="0"/>
      <dgm:spPr/>
      <dgm:t>
        <a:bodyPr/>
        <a:lstStyle/>
        <a:p>
          <a:endParaRPr lang="en-GB"/>
        </a:p>
      </dgm:t>
    </dgm:pt>
    <dgm:pt modelId="{B3038AA6-526B-4230-8E1C-DDA3FD3F9E2C}" type="pres">
      <dgm:prSet presAssocID="{08C06FF8-841E-469A-AB70-503861B8D6D4}" presName="Name23" presStyleLbl="parChTrans1D4" presStyleIdx="2" presStyleCnt="18"/>
      <dgm:spPr/>
      <dgm:t>
        <a:bodyPr/>
        <a:lstStyle/>
        <a:p>
          <a:endParaRPr lang="en-GB"/>
        </a:p>
      </dgm:t>
    </dgm:pt>
    <dgm:pt modelId="{79D37B50-E099-4E6B-8C8D-186D95E4D01E}" type="pres">
      <dgm:prSet presAssocID="{1D7D28DA-711D-4C5B-BC25-5583A80D58E6}" presName="hierRoot4" presStyleCnt="0"/>
      <dgm:spPr/>
      <dgm:t>
        <a:bodyPr/>
        <a:lstStyle/>
        <a:p>
          <a:endParaRPr lang="en-GB"/>
        </a:p>
      </dgm:t>
    </dgm:pt>
    <dgm:pt modelId="{C8DF0A48-E453-4304-B943-298A83FA3D72}" type="pres">
      <dgm:prSet presAssocID="{1D7D28DA-711D-4C5B-BC25-5583A80D58E6}" presName="composite4" presStyleCnt="0"/>
      <dgm:spPr/>
      <dgm:t>
        <a:bodyPr/>
        <a:lstStyle/>
        <a:p>
          <a:endParaRPr lang="en-GB"/>
        </a:p>
      </dgm:t>
    </dgm:pt>
    <dgm:pt modelId="{A8AF1DE7-F32C-4FCB-AA60-B722D32117FA}" type="pres">
      <dgm:prSet presAssocID="{1D7D28DA-711D-4C5B-BC25-5583A80D58E6}" presName="background4" presStyleLbl="node4" presStyleIdx="2"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45245983-57F3-4168-AE11-F78168FDC4C8}" type="pres">
      <dgm:prSet presAssocID="{1D7D28DA-711D-4C5B-BC25-5583A80D58E6}" presName="text4" presStyleLbl="fgAcc4" presStyleIdx="2" presStyleCnt="18" custScaleX="116883" custScaleY="34301" custLinFactNeighborX="-528" custLinFactNeighborY="569">
        <dgm:presLayoutVars>
          <dgm:chPref val="3"/>
        </dgm:presLayoutVars>
      </dgm:prSet>
      <dgm:spPr/>
      <dgm:t>
        <a:bodyPr/>
        <a:lstStyle/>
        <a:p>
          <a:endParaRPr lang="en-GB"/>
        </a:p>
      </dgm:t>
    </dgm:pt>
    <dgm:pt modelId="{8F9059F9-98F6-4578-9B58-F2F821F0AB05}" type="pres">
      <dgm:prSet presAssocID="{1D7D28DA-711D-4C5B-BC25-5583A80D58E6}" presName="hierChild5" presStyleCnt="0"/>
      <dgm:spPr/>
      <dgm:t>
        <a:bodyPr/>
        <a:lstStyle/>
        <a:p>
          <a:endParaRPr lang="en-GB"/>
        </a:p>
      </dgm:t>
    </dgm:pt>
    <dgm:pt modelId="{3751E9CC-F155-4B19-8E36-A8F2D5C2CF34}" type="pres">
      <dgm:prSet presAssocID="{CABFEF33-545E-4C97-BA74-E8761D9D276E}" presName="Name23" presStyleLbl="parChTrans1D4" presStyleIdx="3" presStyleCnt="18"/>
      <dgm:spPr/>
      <dgm:t>
        <a:bodyPr/>
        <a:lstStyle/>
        <a:p>
          <a:endParaRPr lang="en-GB"/>
        </a:p>
      </dgm:t>
    </dgm:pt>
    <dgm:pt modelId="{AE58CB13-CF18-4327-B419-ADBA09571CD0}" type="pres">
      <dgm:prSet presAssocID="{8C5EBA2C-23D3-4EC4-973B-7DEFB560711B}" presName="hierRoot4" presStyleCnt="0"/>
      <dgm:spPr/>
      <dgm:t>
        <a:bodyPr/>
        <a:lstStyle/>
        <a:p>
          <a:endParaRPr lang="en-GB"/>
        </a:p>
      </dgm:t>
    </dgm:pt>
    <dgm:pt modelId="{3D6DA35D-E34B-4FE3-BA66-03A505193585}" type="pres">
      <dgm:prSet presAssocID="{8C5EBA2C-23D3-4EC4-973B-7DEFB560711B}" presName="composite4" presStyleCnt="0"/>
      <dgm:spPr/>
      <dgm:t>
        <a:bodyPr/>
        <a:lstStyle/>
        <a:p>
          <a:endParaRPr lang="en-GB"/>
        </a:p>
      </dgm:t>
    </dgm:pt>
    <dgm:pt modelId="{CA66FF9B-CD10-4B1D-B704-4C6B1A783A88}" type="pres">
      <dgm:prSet presAssocID="{8C5EBA2C-23D3-4EC4-973B-7DEFB560711B}" presName="background4" presStyleLbl="node4" presStyleIdx="3"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B9E31B40-FB3A-4D4B-8A53-BE68B1C1BC0B}" type="pres">
      <dgm:prSet presAssocID="{8C5EBA2C-23D3-4EC4-973B-7DEFB560711B}" presName="text4" presStyleLbl="fgAcc4" presStyleIdx="3" presStyleCnt="18" custScaleX="411406" custScaleY="71915">
        <dgm:presLayoutVars>
          <dgm:chPref val="3"/>
        </dgm:presLayoutVars>
      </dgm:prSet>
      <dgm:spPr/>
      <dgm:t>
        <a:bodyPr/>
        <a:lstStyle/>
        <a:p>
          <a:endParaRPr lang="en-GB"/>
        </a:p>
      </dgm:t>
    </dgm:pt>
    <dgm:pt modelId="{315F31FA-DBC4-4EAC-B5FA-2C63A27604D1}" type="pres">
      <dgm:prSet presAssocID="{8C5EBA2C-23D3-4EC4-973B-7DEFB560711B}" presName="hierChild5" presStyleCnt="0"/>
      <dgm:spPr/>
      <dgm:t>
        <a:bodyPr/>
        <a:lstStyle/>
        <a:p>
          <a:endParaRPr lang="en-GB"/>
        </a:p>
      </dgm:t>
    </dgm:pt>
    <dgm:pt modelId="{F14AB163-87CB-4DDD-B1EE-87C97AB8808E}" type="pres">
      <dgm:prSet presAssocID="{D5C80C0C-6F10-49B8-9C05-40F1F7DF69DC}" presName="Name23" presStyleLbl="parChTrans1D4" presStyleIdx="4" presStyleCnt="18"/>
      <dgm:spPr/>
      <dgm:t>
        <a:bodyPr/>
        <a:lstStyle/>
        <a:p>
          <a:endParaRPr lang="en-GB"/>
        </a:p>
      </dgm:t>
    </dgm:pt>
    <dgm:pt modelId="{1DBED969-EFFB-48A3-9E8B-76C9D7ACB922}" type="pres">
      <dgm:prSet presAssocID="{EF7091EE-51DA-4479-93AD-97D56E76E622}" presName="hierRoot4" presStyleCnt="0"/>
      <dgm:spPr/>
      <dgm:t>
        <a:bodyPr/>
        <a:lstStyle/>
        <a:p>
          <a:endParaRPr lang="en-GB"/>
        </a:p>
      </dgm:t>
    </dgm:pt>
    <dgm:pt modelId="{08D08B3A-ACC2-4B74-A3D3-56009BBC0FF1}" type="pres">
      <dgm:prSet presAssocID="{EF7091EE-51DA-4479-93AD-97D56E76E622}" presName="composite4" presStyleCnt="0"/>
      <dgm:spPr/>
      <dgm:t>
        <a:bodyPr/>
        <a:lstStyle/>
        <a:p>
          <a:endParaRPr lang="en-GB"/>
        </a:p>
      </dgm:t>
    </dgm:pt>
    <dgm:pt modelId="{81605ADB-6217-42A5-AC57-7F34B8BF5158}" type="pres">
      <dgm:prSet presAssocID="{EF7091EE-51DA-4479-93AD-97D56E76E622}" presName="background4" presStyleLbl="node4" presStyleIdx="4"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05AF6237-3608-40B9-9109-253022C65F35}" type="pres">
      <dgm:prSet presAssocID="{EF7091EE-51DA-4479-93AD-97D56E76E622}" presName="text4" presStyleLbl="fgAcc4" presStyleIdx="4" presStyleCnt="18" custScaleX="89302" custScaleY="31610">
        <dgm:presLayoutVars>
          <dgm:chPref val="3"/>
        </dgm:presLayoutVars>
      </dgm:prSet>
      <dgm:spPr/>
      <dgm:t>
        <a:bodyPr/>
        <a:lstStyle/>
        <a:p>
          <a:endParaRPr lang="en-GB"/>
        </a:p>
      </dgm:t>
    </dgm:pt>
    <dgm:pt modelId="{39D5D24C-97D5-42EE-9C85-447F4802490E}" type="pres">
      <dgm:prSet presAssocID="{EF7091EE-51DA-4479-93AD-97D56E76E622}" presName="hierChild5" presStyleCnt="0"/>
      <dgm:spPr/>
      <dgm:t>
        <a:bodyPr/>
        <a:lstStyle/>
        <a:p>
          <a:endParaRPr lang="en-GB"/>
        </a:p>
      </dgm:t>
    </dgm:pt>
    <dgm:pt modelId="{ADC4D2D7-EAC1-4283-98C3-F12FDFC3C058}" type="pres">
      <dgm:prSet presAssocID="{B168AA04-CD20-43F7-9424-991A0D1DBF07}" presName="Name23" presStyleLbl="parChTrans1D4" presStyleIdx="5" presStyleCnt="18"/>
      <dgm:spPr/>
      <dgm:t>
        <a:bodyPr/>
        <a:lstStyle/>
        <a:p>
          <a:endParaRPr lang="en-GB"/>
        </a:p>
      </dgm:t>
    </dgm:pt>
    <dgm:pt modelId="{AC13CE50-CA33-476A-96D1-F9AF01491D8D}" type="pres">
      <dgm:prSet presAssocID="{95F39E07-B3D2-4260-A818-2D4359D1328A}" presName="hierRoot4" presStyleCnt="0"/>
      <dgm:spPr/>
      <dgm:t>
        <a:bodyPr/>
        <a:lstStyle/>
        <a:p>
          <a:endParaRPr lang="en-GB"/>
        </a:p>
      </dgm:t>
    </dgm:pt>
    <dgm:pt modelId="{B2B1E562-E56C-4959-989A-D0F3ADD53419}" type="pres">
      <dgm:prSet presAssocID="{95F39E07-B3D2-4260-A818-2D4359D1328A}" presName="composite4" presStyleCnt="0"/>
      <dgm:spPr/>
      <dgm:t>
        <a:bodyPr/>
        <a:lstStyle/>
        <a:p>
          <a:endParaRPr lang="en-GB"/>
        </a:p>
      </dgm:t>
    </dgm:pt>
    <dgm:pt modelId="{51D86A03-9BB3-4EC4-AA00-651BEFC16671}" type="pres">
      <dgm:prSet presAssocID="{95F39E07-B3D2-4260-A818-2D4359D1328A}" presName="background4" presStyleLbl="node4" presStyleIdx="5"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E7C6F0E4-30CA-413D-A4F2-A395AB813764}" type="pres">
      <dgm:prSet presAssocID="{95F39E07-B3D2-4260-A818-2D4359D1328A}" presName="text4" presStyleLbl="fgAcc4" presStyleIdx="5" presStyleCnt="18" custScaleX="343044" custScaleY="49735">
        <dgm:presLayoutVars>
          <dgm:chPref val="3"/>
        </dgm:presLayoutVars>
      </dgm:prSet>
      <dgm:spPr/>
      <dgm:t>
        <a:bodyPr/>
        <a:lstStyle/>
        <a:p>
          <a:endParaRPr lang="en-GB"/>
        </a:p>
      </dgm:t>
    </dgm:pt>
    <dgm:pt modelId="{29629EC0-1719-4601-9842-077A89F58B12}" type="pres">
      <dgm:prSet presAssocID="{95F39E07-B3D2-4260-A818-2D4359D1328A}" presName="hierChild5" presStyleCnt="0"/>
      <dgm:spPr/>
      <dgm:t>
        <a:bodyPr/>
        <a:lstStyle/>
        <a:p>
          <a:endParaRPr lang="en-GB"/>
        </a:p>
      </dgm:t>
    </dgm:pt>
    <dgm:pt modelId="{80228BB4-F848-43B3-BDE3-4EC99403279D}" type="pres">
      <dgm:prSet presAssocID="{90A8A5DE-0B23-4CEC-B1BA-C26A272694B4}" presName="Name23" presStyleLbl="parChTrans1D4" presStyleIdx="6" presStyleCnt="18"/>
      <dgm:spPr/>
      <dgm:t>
        <a:bodyPr/>
        <a:lstStyle/>
        <a:p>
          <a:endParaRPr lang="en-GB"/>
        </a:p>
      </dgm:t>
    </dgm:pt>
    <dgm:pt modelId="{2C57E294-52AA-4435-8C15-831671C8F996}" type="pres">
      <dgm:prSet presAssocID="{4C4531FB-2152-4FB9-9AA0-14D0907C6AAA}" presName="hierRoot4" presStyleCnt="0"/>
      <dgm:spPr/>
      <dgm:t>
        <a:bodyPr/>
        <a:lstStyle/>
        <a:p>
          <a:endParaRPr lang="en-GB"/>
        </a:p>
      </dgm:t>
    </dgm:pt>
    <dgm:pt modelId="{F21AC0D5-709D-4E0A-B631-51C450B32307}" type="pres">
      <dgm:prSet presAssocID="{4C4531FB-2152-4FB9-9AA0-14D0907C6AAA}" presName="composite4" presStyleCnt="0"/>
      <dgm:spPr/>
      <dgm:t>
        <a:bodyPr/>
        <a:lstStyle/>
        <a:p>
          <a:endParaRPr lang="en-GB"/>
        </a:p>
      </dgm:t>
    </dgm:pt>
    <dgm:pt modelId="{725982AB-A446-4435-B155-883A442112D3}" type="pres">
      <dgm:prSet presAssocID="{4C4531FB-2152-4FB9-9AA0-14D0907C6AAA}" presName="background4" presStyleLbl="node4" presStyleIdx="6"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CAE6E307-8DB5-4FFB-A1A9-0506C32B0BD8}" type="pres">
      <dgm:prSet presAssocID="{4C4531FB-2152-4FB9-9AA0-14D0907C6AAA}" presName="text4" presStyleLbl="fgAcc4" presStyleIdx="6" presStyleCnt="18" custScaleX="507792" custScaleY="101687">
        <dgm:presLayoutVars>
          <dgm:chPref val="3"/>
        </dgm:presLayoutVars>
      </dgm:prSet>
      <dgm:spPr/>
      <dgm:t>
        <a:bodyPr/>
        <a:lstStyle/>
        <a:p>
          <a:endParaRPr lang="en-GB"/>
        </a:p>
      </dgm:t>
    </dgm:pt>
    <dgm:pt modelId="{2DB0CC42-E745-43DE-BB16-284D4AEAC598}" type="pres">
      <dgm:prSet presAssocID="{4C4531FB-2152-4FB9-9AA0-14D0907C6AAA}" presName="hierChild5" presStyleCnt="0"/>
      <dgm:spPr/>
      <dgm:t>
        <a:bodyPr/>
        <a:lstStyle/>
        <a:p>
          <a:endParaRPr lang="en-GB"/>
        </a:p>
      </dgm:t>
    </dgm:pt>
    <dgm:pt modelId="{89B6DE96-01BC-4B0D-BC2D-AD18023A8774}" type="pres">
      <dgm:prSet presAssocID="{10830604-2AD8-4B98-B3A4-02EECCA46C5B}" presName="Name23" presStyleLbl="parChTrans1D4" presStyleIdx="7" presStyleCnt="18"/>
      <dgm:spPr/>
      <dgm:t>
        <a:bodyPr/>
        <a:lstStyle/>
        <a:p>
          <a:endParaRPr lang="en-GB"/>
        </a:p>
      </dgm:t>
    </dgm:pt>
    <dgm:pt modelId="{A65BE706-DDDB-4E98-9F09-297CCC0D3119}" type="pres">
      <dgm:prSet presAssocID="{4DA88857-F0AE-4C13-96EB-6D1F5D848695}" presName="hierRoot4" presStyleCnt="0"/>
      <dgm:spPr/>
      <dgm:t>
        <a:bodyPr/>
        <a:lstStyle/>
        <a:p>
          <a:endParaRPr lang="en-GB"/>
        </a:p>
      </dgm:t>
    </dgm:pt>
    <dgm:pt modelId="{AC0E26D0-5EF8-4DFC-A4F3-A12F0C09B9AB}" type="pres">
      <dgm:prSet presAssocID="{4DA88857-F0AE-4C13-96EB-6D1F5D848695}" presName="composite4" presStyleCnt="0"/>
      <dgm:spPr/>
      <dgm:t>
        <a:bodyPr/>
        <a:lstStyle/>
        <a:p>
          <a:endParaRPr lang="en-GB"/>
        </a:p>
      </dgm:t>
    </dgm:pt>
    <dgm:pt modelId="{A4D5558A-BCD8-48D2-87B1-7A42E368F17B}" type="pres">
      <dgm:prSet presAssocID="{4DA88857-F0AE-4C13-96EB-6D1F5D848695}" presName="background4" presStyleLbl="node4" presStyleIdx="7"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05C4FDF2-411B-4561-A19A-4A37EEC3CA39}" type="pres">
      <dgm:prSet presAssocID="{4DA88857-F0AE-4C13-96EB-6D1F5D848695}" presName="text4" presStyleLbl="fgAcc4" presStyleIdx="7" presStyleCnt="18" custScaleX="126940" custScaleY="25724">
        <dgm:presLayoutVars>
          <dgm:chPref val="3"/>
        </dgm:presLayoutVars>
      </dgm:prSet>
      <dgm:spPr/>
      <dgm:t>
        <a:bodyPr/>
        <a:lstStyle/>
        <a:p>
          <a:endParaRPr lang="en-GB"/>
        </a:p>
      </dgm:t>
    </dgm:pt>
    <dgm:pt modelId="{D33272A0-A06C-4AFA-914B-498A1D43617F}" type="pres">
      <dgm:prSet presAssocID="{4DA88857-F0AE-4C13-96EB-6D1F5D848695}" presName="hierChild5" presStyleCnt="0"/>
      <dgm:spPr/>
      <dgm:t>
        <a:bodyPr/>
        <a:lstStyle/>
        <a:p>
          <a:endParaRPr lang="en-GB"/>
        </a:p>
      </dgm:t>
    </dgm:pt>
    <dgm:pt modelId="{CB793BF4-BA7B-4422-A638-49ACBDF99C9A}" type="pres">
      <dgm:prSet presAssocID="{63050894-510B-4BB7-B244-FAB17C32B05F}" presName="Name23" presStyleLbl="parChTrans1D4" presStyleIdx="8" presStyleCnt="18"/>
      <dgm:spPr/>
      <dgm:t>
        <a:bodyPr/>
        <a:lstStyle/>
        <a:p>
          <a:endParaRPr lang="en-GB"/>
        </a:p>
      </dgm:t>
    </dgm:pt>
    <dgm:pt modelId="{F17FC0C8-6721-49A6-B815-A078FA5AF938}" type="pres">
      <dgm:prSet presAssocID="{9B1A8036-BD3A-4147-86EF-5EBC60FFA04B}" presName="hierRoot4" presStyleCnt="0"/>
      <dgm:spPr/>
      <dgm:t>
        <a:bodyPr/>
        <a:lstStyle/>
        <a:p>
          <a:endParaRPr lang="en-GB"/>
        </a:p>
      </dgm:t>
    </dgm:pt>
    <dgm:pt modelId="{A864C6FA-1A69-46F3-A0D8-28DCDB87370E}" type="pres">
      <dgm:prSet presAssocID="{9B1A8036-BD3A-4147-86EF-5EBC60FFA04B}" presName="composite4" presStyleCnt="0"/>
      <dgm:spPr/>
      <dgm:t>
        <a:bodyPr/>
        <a:lstStyle/>
        <a:p>
          <a:endParaRPr lang="en-GB"/>
        </a:p>
      </dgm:t>
    </dgm:pt>
    <dgm:pt modelId="{E206C16F-C8D5-42A1-B952-85E5556EC5AF}" type="pres">
      <dgm:prSet presAssocID="{9B1A8036-BD3A-4147-86EF-5EBC60FFA04B}" presName="background4" presStyleLbl="node4" presStyleIdx="8"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A574CC2D-4C73-4E3A-83A3-D0E0749ABD34}" type="pres">
      <dgm:prSet presAssocID="{9B1A8036-BD3A-4147-86EF-5EBC60FFA04B}" presName="text4" presStyleLbl="fgAcc4" presStyleIdx="8" presStyleCnt="18" custScaleX="139433" custScaleY="43239" custLinFactNeighborX="4656">
        <dgm:presLayoutVars>
          <dgm:chPref val="3"/>
        </dgm:presLayoutVars>
      </dgm:prSet>
      <dgm:spPr/>
      <dgm:t>
        <a:bodyPr/>
        <a:lstStyle/>
        <a:p>
          <a:endParaRPr lang="en-GB"/>
        </a:p>
      </dgm:t>
    </dgm:pt>
    <dgm:pt modelId="{EE3ED927-3E50-4C29-8D93-2C77EE2509E3}" type="pres">
      <dgm:prSet presAssocID="{9B1A8036-BD3A-4147-86EF-5EBC60FFA04B}" presName="hierChild5" presStyleCnt="0"/>
      <dgm:spPr/>
      <dgm:t>
        <a:bodyPr/>
        <a:lstStyle/>
        <a:p>
          <a:endParaRPr lang="en-GB"/>
        </a:p>
      </dgm:t>
    </dgm:pt>
    <dgm:pt modelId="{8BC304FD-2DC7-4B51-805D-68CFFDF6C068}" type="pres">
      <dgm:prSet presAssocID="{EF545885-34AD-4069-8DD0-1B070FDFF345}" presName="Name23" presStyleLbl="parChTrans1D4" presStyleIdx="9" presStyleCnt="18"/>
      <dgm:spPr/>
      <dgm:t>
        <a:bodyPr/>
        <a:lstStyle/>
        <a:p>
          <a:endParaRPr lang="en-GB"/>
        </a:p>
      </dgm:t>
    </dgm:pt>
    <dgm:pt modelId="{FE76C109-49FC-4BA1-9131-832E39C4EF81}" type="pres">
      <dgm:prSet presAssocID="{D61EB4DF-D0C2-4A88-ADD4-C95368CE5A54}" presName="hierRoot4" presStyleCnt="0"/>
      <dgm:spPr/>
      <dgm:t>
        <a:bodyPr/>
        <a:lstStyle/>
        <a:p>
          <a:endParaRPr lang="en-GB"/>
        </a:p>
      </dgm:t>
    </dgm:pt>
    <dgm:pt modelId="{0787B5C1-55C8-4DD5-9663-EE9C9CFC0549}" type="pres">
      <dgm:prSet presAssocID="{D61EB4DF-D0C2-4A88-ADD4-C95368CE5A54}" presName="composite4" presStyleCnt="0"/>
      <dgm:spPr/>
      <dgm:t>
        <a:bodyPr/>
        <a:lstStyle/>
        <a:p>
          <a:endParaRPr lang="en-GB"/>
        </a:p>
      </dgm:t>
    </dgm:pt>
    <dgm:pt modelId="{A14C817D-254D-421C-BFB2-C3C813445FF7}" type="pres">
      <dgm:prSet presAssocID="{D61EB4DF-D0C2-4A88-ADD4-C95368CE5A54}" presName="background4" presStyleLbl="node4" presStyleIdx="9"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625D705F-10A1-4003-9360-EB4985C21848}" type="pres">
      <dgm:prSet presAssocID="{D61EB4DF-D0C2-4A88-ADD4-C95368CE5A54}" presName="text4" presStyleLbl="fgAcc4" presStyleIdx="9" presStyleCnt="18" custScaleX="190439" custScaleY="55415" custLinFactNeighborX="4656">
        <dgm:presLayoutVars>
          <dgm:chPref val="3"/>
        </dgm:presLayoutVars>
      </dgm:prSet>
      <dgm:spPr/>
      <dgm:t>
        <a:bodyPr/>
        <a:lstStyle/>
        <a:p>
          <a:endParaRPr lang="en-GB"/>
        </a:p>
      </dgm:t>
    </dgm:pt>
    <dgm:pt modelId="{4BEA4DD2-14E9-412E-BA59-745E7BC19D45}" type="pres">
      <dgm:prSet presAssocID="{D61EB4DF-D0C2-4A88-ADD4-C95368CE5A54}" presName="hierChild5" presStyleCnt="0"/>
      <dgm:spPr/>
      <dgm:t>
        <a:bodyPr/>
        <a:lstStyle/>
        <a:p>
          <a:endParaRPr lang="en-GB"/>
        </a:p>
      </dgm:t>
    </dgm:pt>
    <dgm:pt modelId="{2F313BBE-72AB-43E5-A4F3-409073A58D0B}" type="pres">
      <dgm:prSet presAssocID="{306E696E-3D19-4AA3-93B1-539D982B01BB}" presName="Name23" presStyleLbl="parChTrans1D4" presStyleIdx="10" presStyleCnt="18"/>
      <dgm:spPr/>
      <dgm:t>
        <a:bodyPr/>
        <a:lstStyle/>
        <a:p>
          <a:endParaRPr lang="en-GB"/>
        </a:p>
      </dgm:t>
    </dgm:pt>
    <dgm:pt modelId="{EBD6F2F5-6224-4F3F-ADED-79B3673E43EB}" type="pres">
      <dgm:prSet presAssocID="{39044269-AD5F-4437-BF35-0933FE4DCDFB}" presName="hierRoot4" presStyleCnt="0"/>
      <dgm:spPr/>
      <dgm:t>
        <a:bodyPr/>
        <a:lstStyle/>
        <a:p>
          <a:endParaRPr lang="en-GB"/>
        </a:p>
      </dgm:t>
    </dgm:pt>
    <dgm:pt modelId="{7008E4AE-AFE1-428F-B58C-D1BDB96BC082}" type="pres">
      <dgm:prSet presAssocID="{39044269-AD5F-4437-BF35-0933FE4DCDFB}" presName="composite4" presStyleCnt="0"/>
      <dgm:spPr/>
      <dgm:t>
        <a:bodyPr/>
        <a:lstStyle/>
        <a:p>
          <a:endParaRPr lang="en-GB"/>
        </a:p>
      </dgm:t>
    </dgm:pt>
    <dgm:pt modelId="{DA664009-51E0-4B9B-ABCF-3480A6A73627}" type="pres">
      <dgm:prSet presAssocID="{39044269-AD5F-4437-BF35-0933FE4DCDFB}" presName="background4" presStyleLbl="node4" presStyleIdx="10"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C0AD0DE8-C012-42E9-86EA-F1F3B3F22F5D}" type="pres">
      <dgm:prSet presAssocID="{39044269-AD5F-4437-BF35-0933FE4DCDFB}" presName="text4" presStyleLbl="fgAcc4" presStyleIdx="10" presStyleCnt="18" custScaleX="186389" custScaleY="99598" custLinFactNeighborX="4656">
        <dgm:presLayoutVars>
          <dgm:chPref val="3"/>
        </dgm:presLayoutVars>
      </dgm:prSet>
      <dgm:spPr/>
      <dgm:t>
        <a:bodyPr/>
        <a:lstStyle/>
        <a:p>
          <a:endParaRPr lang="en-GB"/>
        </a:p>
      </dgm:t>
    </dgm:pt>
    <dgm:pt modelId="{0A72C359-5955-42B1-9D11-6484A3B41C1B}" type="pres">
      <dgm:prSet presAssocID="{39044269-AD5F-4437-BF35-0933FE4DCDFB}" presName="hierChild5" presStyleCnt="0"/>
      <dgm:spPr/>
      <dgm:t>
        <a:bodyPr/>
        <a:lstStyle/>
        <a:p>
          <a:endParaRPr lang="en-GB"/>
        </a:p>
      </dgm:t>
    </dgm:pt>
    <dgm:pt modelId="{592842E8-D794-48D5-ACF5-DF5D9CF46EAC}" type="pres">
      <dgm:prSet presAssocID="{A7964635-3F11-431D-B08E-70DC690078B7}" presName="Name23" presStyleLbl="parChTrans1D4" presStyleIdx="11" presStyleCnt="18"/>
      <dgm:spPr/>
      <dgm:t>
        <a:bodyPr/>
        <a:lstStyle/>
        <a:p>
          <a:endParaRPr lang="en-GB"/>
        </a:p>
      </dgm:t>
    </dgm:pt>
    <dgm:pt modelId="{C61D2D9C-93EE-42CD-B4B4-866A63EB576D}" type="pres">
      <dgm:prSet presAssocID="{F07802D2-8375-4DC2-92DB-557AA5FFF776}" presName="hierRoot4" presStyleCnt="0"/>
      <dgm:spPr/>
      <dgm:t>
        <a:bodyPr/>
        <a:lstStyle/>
        <a:p>
          <a:endParaRPr lang="en-GB"/>
        </a:p>
      </dgm:t>
    </dgm:pt>
    <dgm:pt modelId="{FE4A38EF-28F9-4011-BCED-EAD40DB721E7}" type="pres">
      <dgm:prSet presAssocID="{F07802D2-8375-4DC2-92DB-557AA5FFF776}" presName="composite4" presStyleCnt="0"/>
      <dgm:spPr/>
      <dgm:t>
        <a:bodyPr/>
        <a:lstStyle/>
        <a:p>
          <a:endParaRPr lang="en-GB"/>
        </a:p>
      </dgm:t>
    </dgm:pt>
    <dgm:pt modelId="{8204749B-F1A9-468C-8C99-39BDB3C5D67F}" type="pres">
      <dgm:prSet presAssocID="{F07802D2-8375-4DC2-92DB-557AA5FFF776}" presName="background4" presStyleLbl="node4" presStyleIdx="11"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4FE1B056-7176-4FF8-9732-A69BC042A3D7}" type="pres">
      <dgm:prSet presAssocID="{F07802D2-8375-4DC2-92DB-557AA5FFF776}" presName="text4" presStyleLbl="fgAcc4" presStyleIdx="11" presStyleCnt="18" custScaleX="354735" custScaleY="50552" custLinFactNeighborX="4656">
        <dgm:presLayoutVars>
          <dgm:chPref val="3"/>
        </dgm:presLayoutVars>
      </dgm:prSet>
      <dgm:spPr/>
      <dgm:t>
        <a:bodyPr/>
        <a:lstStyle/>
        <a:p>
          <a:endParaRPr lang="en-GB"/>
        </a:p>
      </dgm:t>
    </dgm:pt>
    <dgm:pt modelId="{AFF980F0-A096-4D9B-8AAB-F48B94B7E4EC}" type="pres">
      <dgm:prSet presAssocID="{F07802D2-8375-4DC2-92DB-557AA5FFF776}" presName="hierChild5" presStyleCnt="0"/>
      <dgm:spPr/>
      <dgm:t>
        <a:bodyPr/>
        <a:lstStyle/>
        <a:p>
          <a:endParaRPr lang="en-GB"/>
        </a:p>
      </dgm:t>
    </dgm:pt>
    <dgm:pt modelId="{1A723402-0F79-4AA7-9C31-A8FBD74E1F4C}" type="pres">
      <dgm:prSet presAssocID="{482BC2F7-5E5B-4EA4-8C87-5BCC83DA8B42}" presName="Name23" presStyleLbl="parChTrans1D4" presStyleIdx="12" presStyleCnt="18"/>
      <dgm:spPr/>
      <dgm:t>
        <a:bodyPr/>
        <a:lstStyle/>
        <a:p>
          <a:endParaRPr lang="en-GB"/>
        </a:p>
      </dgm:t>
    </dgm:pt>
    <dgm:pt modelId="{7AD67868-21A2-44A2-847C-4C67185D6E81}" type="pres">
      <dgm:prSet presAssocID="{2C9367B0-A172-405E-895E-5BE45BBDE867}" presName="hierRoot4" presStyleCnt="0"/>
      <dgm:spPr/>
      <dgm:t>
        <a:bodyPr/>
        <a:lstStyle/>
        <a:p>
          <a:endParaRPr lang="en-GB"/>
        </a:p>
      </dgm:t>
    </dgm:pt>
    <dgm:pt modelId="{F130C8F4-4657-43FB-A726-4E904EC4D586}" type="pres">
      <dgm:prSet presAssocID="{2C9367B0-A172-405E-895E-5BE45BBDE867}" presName="composite4" presStyleCnt="0"/>
      <dgm:spPr/>
      <dgm:t>
        <a:bodyPr/>
        <a:lstStyle/>
        <a:p>
          <a:endParaRPr lang="en-GB"/>
        </a:p>
      </dgm:t>
    </dgm:pt>
    <dgm:pt modelId="{3C889EFF-91D7-466D-AAEE-8BC574BE38DF}" type="pres">
      <dgm:prSet presAssocID="{2C9367B0-A172-405E-895E-5BE45BBDE867}" presName="background4" presStyleLbl="node4" presStyleIdx="12"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B862E4B8-5CA0-4794-B606-B64BD891AAC0}" type="pres">
      <dgm:prSet presAssocID="{2C9367B0-A172-405E-895E-5BE45BBDE867}" presName="text4" presStyleLbl="fgAcc4" presStyleIdx="12" presStyleCnt="18" custFlipHor="1" custScaleX="341125" custScaleY="259025" custLinFactNeighborX="94758" custLinFactNeighborY="-5924">
        <dgm:presLayoutVars>
          <dgm:chPref val="3"/>
        </dgm:presLayoutVars>
      </dgm:prSet>
      <dgm:spPr/>
      <dgm:t>
        <a:bodyPr/>
        <a:lstStyle/>
        <a:p>
          <a:endParaRPr lang="en-GB"/>
        </a:p>
      </dgm:t>
    </dgm:pt>
    <dgm:pt modelId="{9E5EDCA1-FDE0-4BDD-9FA7-8E1E1D97C084}" type="pres">
      <dgm:prSet presAssocID="{2C9367B0-A172-405E-895E-5BE45BBDE867}" presName="hierChild5" presStyleCnt="0"/>
      <dgm:spPr/>
      <dgm:t>
        <a:bodyPr/>
        <a:lstStyle/>
        <a:p>
          <a:endParaRPr lang="en-GB"/>
        </a:p>
      </dgm:t>
    </dgm:pt>
    <dgm:pt modelId="{C46D2F67-49E6-44F1-9269-0DC9AD2752A1}" type="pres">
      <dgm:prSet presAssocID="{3B5C62D5-F5C4-4EBC-AC35-3418E194EA34}" presName="Name23" presStyleLbl="parChTrans1D4" presStyleIdx="13" presStyleCnt="18"/>
      <dgm:spPr/>
      <dgm:t>
        <a:bodyPr/>
        <a:lstStyle/>
        <a:p>
          <a:endParaRPr lang="en-GB"/>
        </a:p>
      </dgm:t>
    </dgm:pt>
    <dgm:pt modelId="{4E084878-088A-4F52-8CB2-1F8E97F7EA3A}" type="pres">
      <dgm:prSet presAssocID="{79EFFEE4-6F07-487A-A43E-D5D04DF07CDD}" presName="hierRoot4" presStyleCnt="0"/>
      <dgm:spPr/>
      <dgm:t>
        <a:bodyPr/>
        <a:lstStyle/>
        <a:p>
          <a:endParaRPr lang="en-GB"/>
        </a:p>
      </dgm:t>
    </dgm:pt>
    <dgm:pt modelId="{D2B58C18-7B67-4B0F-AB03-7303EB9567CE}" type="pres">
      <dgm:prSet presAssocID="{79EFFEE4-6F07-487A-A43E-D5D04DF07CDD}" presName="composite4" presStyleCnt="0"/>
      <dgm:spPr/>
      <dgm:t>
        <a:bodyPr/>
        <a:lstStyle/>
        <a:p>
          <a:endParaRPr lang="en-GB"/>
        </a:p>
      </dgm:t>
    </dgm:pt>
    <dgm:pt modelId="{253E3380-60BA-45DE-809C-6C2C3052101D}" type="pres">
      <dgm:prSet presAssocID="{79EFFEE4-6F07-487A-A43E-D5D04DF07CDD}" presName="background4" presStyleLbl="node4" presStyleIdx="13"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E23CA651-61D2-4357-8A2E-986AA36A42F0}" type="pres">
      <dgm:prSet presAssocID="{79EFFEE4-6F07-487A-A43E-D5D04DF07CDD}" presName="text4" presStyleLbl="fgAcc4" presStyleIdx="13" presStyleCnt="18" custScaleX="144135" custScaleY="39311">
        <dgm:presLayoutVars>
          <dgm:chPref val="3"/>
        </dgm:presLayoutVars>
      </dgm:prSet>
      <dgm:spPr/>
      <dgm:t>
        <a:bodyPr/>
        <a:lstStyle/>
        <a:p>
          <a:endParaRPr lang="en-GB"/>
        </a:p>
      </dgm:t>
    </dgm:pt>
    <dgm:pt modelId="{E0AAD4D5-950B-475D-AA9D-790FB91AA11E}" type="pres">
      <dgm:prSet presAssocID="{79EFFEE4-6F07-487A-A43E-D5D04DF07CDD}" presName="hierChild5" presStyleCnt="0"/>
      <dgm:spPr/>
      <dgm:t>
        <a:bodyPr/>
        <a:lstStyle/>
        <a:p>
          <a:endParaRPr lang="en-GB"/>
        </a:p>
      </dgm:t>
    </dgm:pt>
    <dgm:pt modelId="{D4D55340-8240-4AFD-8489-ED47BF658064}" type="pres">
      <dgm:prSet presAssocID="{50FCB566-8BCF-4742-BA32-581A5C2A272B}" presName="Name23" presStyleLbl="parChTrans1D4" presStyleIdx="14" presStyleCnt="18"/>
      <dgm:spPr/>
      <dgm:t>
        <a:bodyPr/>
        <a:lstStyle/>
        <a:p>
          <a:endParaRPr lang="en-GB"/>
        </a:p>
      </dgm:t>
    </dgm:pt>
    <dgm:pt modelId="{3D357905-2299-4407-9F9F-FB9E2ADC3EB2}" type="pres">
      <dgm:prSet presAssocID="{5D29096B-0B7A-4B3E-96B4-99628BB191E1}" presName="hierRoot4" presStyleCnt="0"/>
      <dgm:spPr/>
      <dgm:t>
        <a:bodyPr/>
        <a:lstStyle/>
        <a:p>
          <a:endParaRPr lang="en-GB"/>
        </a:p>
      </dgm:t>
    </dgm:pt>
    <dgm:pt modelId="{9D132FD6-6D1F-4745-82C1-1A914472FE23}" type="pres">
      <dgm:prSet presAssocID="{5D29096B-0B7A-4B3E-96B4-99628BB191E1}" presName="composite4" presStyleCnt="0"/>
      <dgm:spPr/>
      <dgm:t>
        <a:bodyPr/>
        <a:lstStyle/>
        <a:p>
          <a:endParaRPr lang="en-GB"/>
        </a:p>
      </dgm:t>
    </dgm:pt>
    <dgm:pt modelId="{1D723526-7A6F-4914-A7E6-C1D0A255B087}" type="pres">
      <dgm:prSet presAssocID="{5D29096B-0B7A-4B3E-96B4-99628BB191E1}" presName="background4" presStyleLbl="node4" presStyleIdx="14"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9461FB21-C627-4822-86E8-BECA38D0DEF8}" type="pres">
      <dgm:prSet presAssocID="{5D29096B-0B7A-4B3E-96B4-99628BB191E1}" presName="text4" presStyleLbl="fgAcc4" presStyleIdx="14" presStyleCnt="18" custScaleX="134354" custScaleY="48392" custLinFactNeighborX="0">
        <dgm:presLayoutVars>
          <dgm:chPref val="3"/>
        </dgm:presLayoutVars>
      </dgm:prSet>
      <dgm:spPr/>
      <dgm:t>
        <a:bodyPr/>
        <a:lstStyle/>
        <a:p>
          <a:endParaRPr lang="en-GB"/>
        </a:p>
      </dgm:t>
    </dgm:pt>
    <dgm:pt modelId="{F1EC9666-BA8A-470B-96E6-C732F9312871}" type="pres">
      <dgm:prSet presAssocID="{5D29096B-0B7A-4B3E-96B4-99628BB191E1}" presName="hierChild5" presStyleCnt="0"/>
      <dgm:spPr/>
      <dgm:t>
        <a:bodyPr/>
        <a:lstStyle/>
        <a:p>
          <a:endParaRPr lang="en-GB"/>
        </a:p>
      </dgm:t>
    </dgm:pt>
    <dgm:pt modelId="{2C3604B8-E5D3-44B9-A327-3C6004E068BC}" type="pres">
      <dgm:prSet presAssocID="{3FAA447C-6BB3-43FF-BC96-40F7A793D9AE}" presName="Name23" presStyleLbl="parChTrans1D4" presStyleIdx="15" presStyleCnt="18"/>
      <dgm:spPr/>
      <dgm:t>
        <a:bodyPr/>
        <a:lstStyle/>
        <a:p>
          <a:endParaRPr lang="en-GB"/>
        </a:p>
      </dgm:t>
    </dgm:pt>
    <dgm:pt modelId="{B141F0CB-B132-472C-B877-71B19182D3CF}" type="pres">
      <dgm:prSet presAssocID="{DF260458-B2D3-40DB-87FF-864B66FDABD5}" presName="hierRoot4" presStyleCnt="0"/>
      <dgm:spPr/>
      <dgm:t>
        <a:bodyPr/>
        <a:lstStyle/>
        <a:p>
          <a:endParaRPr lang="en-GB"/>
        </a:p>
      </dgm:t>
    </dgm:pt>
    <dgm:pt modelId="{722EF5BA-EA5F-4478-AFA9-66F443A900D3}" type="pres">
      <dgm:prSet presAssocID="{DF260458-B2D3-40DB-87FF-864B66FDABD5}" presName="composite4" presStyleCnt="0"/>
      <dgm:spPr/>
      <dgm:t>
        <a:bodyPr/>
        <a:lstStyle/>
        <a:p>
          <a:endParaRPr lang="en-GB"/>
        </a:p>
      </dgm:t>
    </dgm:pt>
    <dgm:pt modelId="{434ACF31-1355-490C-B588-B70D5E0AD1B3}" type="pres">
      <dgm:prSet presAssocID="{DF260458-B2D3-40DB-87FF-864B66FDABD5}" presName="background4" presStyleLbl="node4" presStyleIdx="15"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820FF04E-80C3-439A-AAFB-908EF92ECEDC}" type="pres">
      <dgm:prSet presAssocID="{DF260458-B2D3-40DB-87FF-864B66FDABD5}" presName="text4" presStyleLbl="fgAcc4" presStyleIdx="15" presStyleCnt="18" custScaleX="93508" custScaleY="33668">
        <dgm:presLayoutVars>
          <dgm:chPref val="3"/>
        </dgm:presLayoutVars>
      </dgm:prSet>
      <dgm:spPr/>
      <dgm:t>
        <a:bodyPr/>
        <a:lstStyle/>
        <a:p>
          <a:endParaRPr lang="en-GB"/>
        </a:p>
      </dgm:t>
    </dgm:pt>
    <dgm:pt modelId="{C5DC6FFF-9A8E-485F-854E-C233DFD1D4E4}" type="pres">
      <dgm:prSet presAssocID="{DF260458-B2D3-40DB-87FF-864B66FDABD5}" presName="hierChild5" presStyleCnt="0"/>
      <dgm:spPr/>
      <dgm:t>
        <a:bodyPr/>
        <a:lstStyle/>
        <a:p>
          <a:endParaRPr lang="en-GB"/>
        </a:p>
      </dgm:t>
    </dgm:pt>
    <dgm:pt modelId="{EF7ED34B-0E4C-449E-A56A-2E2A34A7AD72}" type="pres">
      <dgm:prSet presAssocID="{4C84DE13-3017-4605-AE75-183165153A50}" presName="Name23" presStyleLbl="parChTrans1D4" presStyleIdx="16" presStyleCnt="18"/>
      <dgm:spPr/>
      <dgm:t>
        <a:bodyPr/>
        <a:lstStyle/>
        <a:p>
          <a:endParaRPr lang="en-GB"/>
        </a:p>
      </dgm:t>
    </dgm:pt>
    <dgm:pt modelId="{FDFFDA27-1A8F-4350-A69D-2B5828418F17}" type="pres">
      <dgm:prSet presAssocID="{EE865A65-3D73-44B8-B1EA-0065135B202F}" presName="hierRoot4" presStyleCnt="0"/>
      <dgm:spPr/>
      <dgm:t>
        <a:bodyPr/>
        <a:lstStyle/>
        <a:p>
          <a:endParaRPr lang="en-GB"/>
        </a:p>
      </dgm:t>
    </dgm:pt>
    <dgm:pt modelId="{365211DF-BA16-4CB7-A0FD-642C7CC8E353}" type="pres">
      <dgm:prSet presAssocID="{EE865A65-3D73-44B8-B1EA-0065135B202F}" presName="composite4" presStyleCnt="0"/>
      <dgm:spPr/>
      <dgm:t>
        <a:bodyPr/>
        <a:lstStyle/>
        <a:p>
          <a:endParaRPr lang="en-GB"/>
        </a:p>
      </dgm:t>
    </dgm:pt>
    <dgm:pt modelId="{C2594AB6-9DD8-4703-9D57-96D9D6B6AAC9}" type="pres">
      <dgm:prSet presAssocID="{EE865A65-3D73-44B8-B1EA-0065135B202F}" presName="background4" presStyleLbl="node4" presStyleIdx="16"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A3365327-50DB-49DE-BA8F-B382F6EB4873}" type="pres">
      <dgm:prSet presAssocID="{EE865A65-3D73-44B8-B1EA-0065135B202F}" presName="text4" presStyleLbl="fgAcc4" presStyleIdx="16" presStyleCnt="18" custScaleX="116883" custScaleY="33691">
        <dgm:presLayoutVars>
          <dgm:chPref val="3"/>
        </dgm:presLayoutVars>
      </dgm:prSet>
      <dgm:spPr/>
      <dgm:t>
        <a:bodyPr/>
        <a:lstStyle/>
        <a:p>
          <a:endParaRPr lang="en-GB"/>
        </a:p>
      </dgm:t>
    </dgm:pt>
    <dgm:pt modelId="{1AADB7B7-C4C1-4F34-8785-04BDF48E05C7}" type="pres">
      <dgm:prSet presAssocID="{EE865A65-3D73-44B8-B1EA-0065135B202F}" presName="hierChild5" presStyleCnt="0"/>
      <dgm:spPr/>
      <dgm:t>
        <a:bodyPr/>
        <a:lstStyle/>
        <a:p>
          <a:endParaRPr lang="en-GB"/>
        </a:p>
      </dgm:t>
    </dgm:pt>
    <dgm:pt modelId="{F8DDF4E5-0596-48E6-82CE-7DE313C35027}" type="pres">
      <dgm:prSet presAssocID="{F104E0E5-5E68-4521-AD4E-5B0433EFF591}" presName="Name23" presStyleLbl="parChTrans1D4" presStyleIdx="17" presStyleCnt="18"/>
      <dgm:spPr/>
      <dgm:t>
        <a:bodyPr/>
        <a:lstStyle/>
        <a:p>
          <a:endParaRPr lang="en-GB"/>
        </a:p>
      </dgm:t>
    </dgm:pt>
    <dgm:pt modelId="{97C70649-A778-4ECF-B52C-BCA6A417C785}" type="pres">
      <dgm:prSet presAssocID="{691CDCDC-9117-42E8-B4CD-5F597644A8F8}" presName="hierRoot4" presStyleCnt="0"/>
      <dgm:spPr/>
      <dgm:t>
        <a:bodyPr/>
        <a:lstStyle/>
        <a:p>
          <a:endParaRPr lang="en-GB"/>
        </a:p>
      </dgm:t>
    </dgm:pt>
    <dgm:pt modelId="{B6A6AD14-361A-446D-B1A2-70138A060ECF}" type="pres">
      <dgm:prSet presAssocID="{691CDCDC-9117-42E8-B4CD-5F597644A8F8}" presName="composite4" presStyleCnt="0"/>
      <dgm:spPr/>
      <dgm:t>
        <a:bodyPr/>
        <a:lstStyle/>
        <a:p>
          <a:endParaRPr lang="en-GB"/>
        </a:p>
      </dgm:t>
    </dgm:pt>
    <dgm:pt modelId="{133147D3-A557-42C7-A696-FFB2A602747F}" type="pres">
      <dgm:prSet presAssocID="{691CDCDC-9117-42E8-B4CD-5F597644A8F8}" presName="background4" presStyleLbl="node4" presStyleIdx="17" presStyleCnt="18"/>
      <dgm:spPr>
        <a:gradFill rotWithShape="0">
          <a:gsLst>
            <a:gs pos="0">
              <a:schemeClr val="accent3">
                <a:lumMod val="50000"/>
              </a:schemeClr>
            </a:gs>
            <a:gs pos="80000">
              <a:schemeClr val="accent3">
                <a:lumMod val="60000"/>
                <a:lumOff val="40000"/>
              </a:schemeClr>
            </a:gs>
            <a:gs pos="100000">
              <a:schemeClr val="accent3">
                <a:lumMod val="20000"/>
                <a:lumOff val="80000"/>
              </a:schemeClr>
            </a:gs>
          </a:gsLst>
        </a:gradFill>
      </dgm:spPr>
      <dgm:t>
        <a:bodyPr/>
        <a:lstStyle/>
        <a:p>
          <a:endParaRPr lang="en-GB"/>
        </a:p>
      </dgm:t>
    </dgm:pt>
    <dgm:pt modelId="{07C1EC6D-1B3A-4780-A58F-A6356D4C0B82}" type="pres">
      <dgm:prSet presAssocID="{691CDCDC-9117-42E8-B4CD-5F597644A8F8}" presName="text4" presStyleLbl="fgAcc4" presStyleIdx="17" presStyleCnt="18" custScaleX="81814" custScaleY="32817">
        <dgm:presLayoutVars>
          <dgm:chPref val="3"/>
        </dgm:presLayoutVars>
      </dgm:prSet>
      <dgm:spPr/>
      <dgm:t>
        <a:bodyPr/>
        <a:lstStyle/>
        <a:p>
          <a:endParaRPr lang="en-GB"/>
        </a:p>
      </dgm:t>
    </dgm:pt>
    <dgm:pt modelId="{566A1EB3-76DC-445E-9162-545EF02CB960}" type="pres">
      <dgm:prSet presAssocID="{691CDCDC-9117-42E8-B4CD-5F597644A8F8}" presName="hierChild5" presStyleCnt="0"/>
      <dgm:spPr/>
      <dgm:t>
        <a:bodyPr/>
        <a:lstStyle/>
        <a:p>
          <a:endParaRPr lang="en-GB"/>
        </a:p>
      </dgm:t>
    </dgm:pt>
  </dgm:ptLst>
  <dgm:cxnLst>
    <dgm:cxn modelId="{8146D705-3B2C-436C-97BA-7178E36DC323}" type="presOf" srcId="{23C440DF-D48C-4275-8BC9-EDA5D74026D6}" destId="{139D00F4-81D4-4929-83E7-6E9A35606E99}" srcOrd="0" destOrd="0" presId="urn:microsoft.com/office/officeart/2005/8/layout/hierarchy1"/>
    <dgm:cxn modelId="{D8FC924F-9239-43C6-8542-F27674362174}" type="presOf" srcId="{20ED8E35-6773-4A9B-8666-3B9B94E0CD16}" destId="{0138E576-C0C4-4530-8E51-99A4C09301CA}" srcOrd="0" destOrd="0" presId="urn:microsoft.com/office/officeart/2005/8/layout/hierarchy1"/>
    <dgm:cxn modelId="{20EEA39D-547F-48B4-81DC-E176F5D717BF}" type="presOf" srcId="{306E696E-3D19-4AA3-93B1-539D982B01BB}" destId="{2F313BBE-72AB-43E5-A4F3-409073A58D0B}" srcOrd="0" destOrd="0" presId="urn:microsoft.com/office/officeart/2005/8/layout/hierarchy1"/>
    <dgm:cxn modelId="{A0354A75-07B7-44E6-A4F9-D1CCAC143753}" srcId="{39044269-AD5F-4437-BF35-0933FE4DCDFB}" destId="{F07802D2-8375-4DC2-92DB-557AA5FFF776}" srcOrd="0" destOrd="0" parTransId="{A7964635-3F11-431D-B08E-70DC690078B7}" sibTransId="{BDB467B2-8487-4FD3-8FCB-0D3A427C0FAB}"/>
    <dgm:cxn modelId="{A855AC51-1055-45D1-BDD2-FDAB95AF3B95}" srcId="{5062E86D-2B76-4B3D-A081-6BDC1E0112F5}" destId="{EE865A65-3D73-44B8-B1EA-0065135B202F}" srcOrd="1" destOrd="0" parTransId="{4C84DE13-3017-4605-AE75-183165153A50}" sibTransId="{A0EF89AC-904C-40DF-8709-A29B3BC33FA0}"/>
    <dgm:cxn modelId="{F48E0C8A-3043-4BD0-AB65-D0A2019E4E3C}" type="presOf" srcId="{90A8A5DE-0B23-4CEC-B1BA-C26A272694B4}" destId="{80228BB4-F848-43B3-BDE3-4EC99403279D}" srcOrd="0" destOrd="0" presId="urn:microsoft.com/office/officeart/2005/8/layout/hierarchy1"/>
    <dgm:cxn modelId="{0175071A-E746-4AC3-9157-F16208F480B2}" type="presOf" srcId="{1C48D539-F9D2-4AEC-9558-F76D3045D5CC}" destId="{33B2BD9E-DAD8-4065-9E80-B2F3787D7D59}" srcOrd="0" destOrd="0" presId="urn:microsoft.com/office/officeart/2005/8/layout/hierarchy1"/>
    <dgm:cxn modelId="{8AF5FDAE-A080-48BC-B01A-E61C0322E929}" type="presOf" srcId="{9B1A8036-BD3A-4147-86EF-5EBC60FFA04B}" destId="{A574CC2D-4C73-4E3A-83A3-D0E0749ABD34}" srcOrd="0" destOrd="0" presId="urn:microsoft.com/office/officeart/2005/8/layout/hierarchy1"/>
    <dgm:cxn modelId="{B8B9B169-ECE1-4C7E-B5F6-3FB274E3636A}" type="presOf" srcId="{686C133D-597D-4F43-B01D-0D5E1F151158}" destId="{ADCD884C-2749-4D2C-8BF3-601FC18E8270}" srcOrd="0" destOrd="0" presId="urn:microsoft.com/office/officeart/2005/8/layout/hierarchy1"/>
    <dgm:cxn modelId="{1148CCA1-67D5-4A57-AD9F-2418578F304F}" type="presOf" srcId="{CFFAC13E-CA52-40A9-8A39-3530A6C8CB88}" destId="{69EC9002-60E1-4C4B-9B05-BEB2D0ABC82C}" srcOrd="0" destOrd="0" presId="urn:microsoft.com/office/officeart/2005/8/layout/hierarchy1"/>
    <dgm:cxn modelId="{6EA1C93C-3934-49D9-BE3C-019E20CD2FA8}" type="presOf" srcId="{3B5C62D5-F5C4-4EBC-AC35-3418E194EA34}" destId="{C46D2F67-49E6-44F1-9269-0DC9AD2752A1}" srcOrd="0" destOrd="0" presId="urn:microsoft.com/office/officeart/2005/8/layout/hierarchy1"/>
    <dgm:cxn modelId="{E8443EE9-7B8D-47A5-AD60-65A5805D1948}" srcId="{881A7E91-58CD-4D09-AE32-885137C23A41}" destId="{BB699D1E-6513-4F13-999C-49E70F6D8AF0}" srcOrd="0" destOrd="0" parTransId="{CFFAC13E-CA52-40A9-8A39-3530A6C8CB88}" sibTransId="{11B18D66-0894-4163-A449-A6CF02D36816}"/>
    <dgm:cxn modelId="{2A444674-9CAA-433C-9A34-E4F773F8F296}" type="presOf" srcId="{39044269-AD5F-4437-BF35-0933FE4DCDFB}" destId="{C0AD0DE8-C012-42E9-86EA-F1F3B3F22F5D}" srcOrd="0" destOrd="0" presId="urn:microsoft.com/office/officeart/2005/8/layout/hierarchy1"/>
    <dgm:cxn modelId="{6DB6B879-3C2D-4E0C-9FEB-6E926B4DA492}" type="presOf" srcId="{F104E0E5-5E68-4521-AD4E-5B0433EFF591}" destId="{F8DDF4E5-0596-48E6-82CE-7DE313C35027}" srcOrd="0" destOrd="0" presId="urn:microsoft.com/office/officeart/2005/8/layout/hierarchy1"/>
    <dgm:cxn modelId="{27D867E1-C042-40B5-8717-94D846E44F25}" type="presOf" srcId="{881A7E91-58CD-4D09-AE32-885137C23A41}" destId="{F6B95D57-F2AE-4664-8537-D0FBA45FA0BD}" srcOrd="0" destOrd="0" presId="urn:microsoft.com/office/officeart/2005/8/layout/hierarchy1"/>
    <dgm:cxn modelId="{4FA22ABF-92ED-48F4-B40A-00A2154448C8}" srcId="{79EFFEE4-6F07-487A-A43E-D5D04DF07CDD}" destId="{5D29096B-0B7A-4B3E-96B4-99628BB191E1}" srcOrd="0" destOrd="0" parTransId="{50FCB566-8BCF-4742-BA32-581A5C2A272B}" sibTransId="{FFD1ED55-6E54-4F1F-B29F-FCC34E571F0C}"/>
    <dgm:cxn modelId="{9B03A605-2D13-4BA5-8871-92D62162F3F2}" type="presOf" srcId="{95F39E07-B3D2-4260-A818-2D4359D1328A}" destId="{E7C6F0E4-30CA-413D-A4F2-A395AB813764}" srcOrd="0" destOrd="0" presId="urn:microsoft.com/office/officeart/2005/8/layout/hierarchy1"/>
    <dgm:cxn modelId="{D0A676E9-301A-449C-9EE1-53D58805AD1A}" type="presOf" srcId="{EE865A65-3D73-44B8-B1EA-0065135B202F}" destId="{A3365327-50DB-49DE-BA8F-B382F6EB4873}" srcOrd="0" destOrd="0" presId="urn:microsoft.com/office/officeart/2005/8/layout/hierarchy1"/>
    <dgm:cxn modelId="{70B8436E-024B-4157-B466-320041C5B5AE}" srcId="{4C4531FB-2152-4FB9-9AA0-14D0907C6AAA}" destId="{4DA88857-F0AE-4C13-96EB-6D1F5D848695}" srcOrd="0" destOrd="0" parTransId="{10830604-2AD8-4B98-B3A4-02EECCA46C5B}" sibTransId="{3937D379-DE25-4337-B6A0-D8B85D74FB71}"/>
    <dgm:cxn modelId="{2AA0D98C-A68A-4CAE-9F5E-77CCF954C7DF}" type="presOf" srcId="{D61EB4DF-D0C2-4A88-ADD4-C95368CE5A54}" destId="{625D705F-10A1-4003-9360-EB4985C21848}" srcOrd="0" destOrd="0" presId="urn:microsoft.com/office/officeart/2005/8/layout/hierarchy1"/>
    <dgm:cxn modelId="{2767972E-E7D1-425A-819F-30D72EC562F7}" type="presOf" srcId="{1D7D28DA-711D-4C5B-BC25-5583A80D58E6}" destId="{45245983-57F3-4168-AE11-F78168FDC4C8}" srcOrd="0" destOrd="0" presId="urn:microsoft.com/office/officeart/2005/8/layout/hierarchy1"/>
    <dgm:cxn modelId="{E18F68FD-29FF-42BC-A9A8-1639F1FCF2DE}" type="presOf" srcId="{DF260458-B2D3-40DB-87FF-864B66FDABD5}" destId="{820FF04E-80C3-439A-AAFB-908EF92ECEDC}" srcOrd="0" destOrd="0" presId="urn:microsoft.com/office/officeart/2005/8/layout/hierarchy1"/>
    <dgm:cxn modelId="{7F596A16-233E-46A3-ADE8-009BAFF6EA74}" type="presOf" srcId="{08C06FF8-841E-469A-AB70-503861B8D6D4}" destId="{B3038AA6-526B-4230-8E1C-DDA3FD3F9E2C}" srcOrd="0" destOrd="0" presId="urn:microsoft.com/office/officeart/2005/8/layout/hierarchy1"/>
    <dgm:cxn modelId="{3882FF43-8F5D-491D-ACBD-211B3F0765EB}" type="presOf" srcId="{79EFFEE4-6F07-487A-A43E-D5D04DF07CDD}" destId="{E23CA651-61D2-4357-8A2E-986AA36A42F0}" srcOrd="0" destOrd="0" presId="urn:microsoft.com/office/officeart/2005/8/layout/hierarchy1"/>
    <dgm:cxn modelId="{E762D993-72D1-4597-B8C3-E9FD46800FF0}" type="presOf" srcId="{10830604-2AD8-4B98-B3A4-02EECCA46C5B}" destId="{89B6DE96-01BC-4B0D-BC2D-AD18023A8774}" srcOrd="0" destOrd="0" presId="urn:microsoft.com/office/officeart/2005/8/layout/hierarchy1"/>
    <dgm:cxn modelId="{8576126F-C6C2-4BE0-8739-E1428BBAFEAF}" srcId="{8C5EBA2C-23D3-4EC4-973B-7DEFB560711B}" destId="{DF260458-B2D3-40DB-87FF-864B66FDABD5}" srcOrd="1" destOrd="0" parTransId="{3FAA447C-6BB3-43FF-BC96-40F7A793D9AE}" sibTransId="{A6239175-932B-4260-9520-39B36A3647C9}"/>
    <dgm:cxn modelId="{B0DF2248-751C-42F1-84D4-2671E43E0B66}" type="presOf" srcId="{5062E86D-2B76-4B3D-A081-6BDC1E0112F5}" destId="{A1A3F4C5-4FE3-4FC7-B65B-82F78B460CAB}" srcOrd="0" destOrd="0" presId="urn:microsoft.com/office/officeart/2005/8/layout/hierarchy1"/>
    <dgm:cxn modelId="{3924414A-392D-4917-B9A3-927731659D88}" srcId="{5624C908-4E4F-4ACE-A466-22CE66788706}" destId="{881A7E91-58CD-4D09-AE32-885137C23A41}" srcOrd="0" destOrd="0" parTransId="{1C48D539-F9D2-4AEC-9558-F76D3045D5CC}" sibTransId="{5E1BCAF9-F99F-4D96-94B3-41F46DBF2CBB}"/>
    <dgm:cxn modelId="{02011E27-5EB7-429B-A90E-643BA8A916A6}" srcId="{EF7091EE-51DA-4479-93AD-97D56E76E622}" destId="{95F39E07-B3D2-4260-A818-2D4359D1328A}" srcOrd="0" destOrd="0" parTransId="{B168AA04-CD20-43F7-9424-991A0D1DBF07}" sibTransId="{65732DF2-4B3C-477F-95B1-5F91B0A5A13F}"/>
    <dgm:cxn modelId="{2015A737-57F0-442A-9997-FFB23FAC6024}" srcId="{23C440DF-D48C-4275-8BC9-EDA5D74026D6}" destId="{5624C908-4E4F-4ACE-A466-22CE66788706}" srcOrd="0" destOrd="0" parTransId="{20ED8E35-6773-4A9B-8666-3B9B94E0CD16}" sibTransId="{C5FD1826-C452-4B48-8165-7737D5A9C6AB}"/>
    <dgm:cxn modelId="{3AF61D55-2F62-4A63-956F-4DB4831CDF62}" type="presOf" srcId="{4C4531FB-2152-4FB9-9AA0-14D0907C6AAA}" destId="{CAE6E307-8DB5-4FFB-A1A9-0506C32B0BD8}" srcOrd="0" destOrd="0" presId="urn:microsoft.com/office/officeart/2005/8/layout/hierarchy1"/>
    <dgm:cxn modelId="{5B8C74E0-21BA-4E1D-BDAB-1C36AF68DE3C}" type="presOf" srcId="{EF545885-34AD-4069-8DD0-1B070FDFF345}" destId="{8BC304FD-2DC7-4B51-805D-68CFFDF6C068}" srcOrd="0" destOrd="0" presId="urn:microsoft.com/office/officeart/2005/8/layout/hierarchy1"/>
    <dgm:cxn modelId="{50E2BAF0-EF35-4C80-9F55-01483C4C29E0}" type="presOf" srcId="{691CDCDC-9117-42E8-B4CD-5F597644A8F8}" destId="{07C1EC6D-1B3A-4780-A58F-A6356D4C0B82}" srcOrd="0" destOrd="0" presId="urn:microsoft.com/office/officeart/2005/8/layout/hierarchy1"/>
    <dgm:cxn modelId="{10E9251D-195E-4D19-9180-AA55F1FC16FE}" srcId="{F07802D2-8375-4DC2-92DB-557AA5FFF776}" destId="{2C9367B0-A172-405E-895E-5BE45BBDE867}" srcOrd="0" destOrd="0" parTransId="{482BC2F7-5E5B-4EA4-8C87-5BCC83DA8B42}" sibTransId="{373BF0EF-D37A-42D0-893E-212CACC55E6F}"/>
    <dgm:cxn modelId="{5FC3B74D-BA3C-45ED-843C-D33E7037CADF}" type="presOf" srcId="{5D29096B-0B7A-4B3E-96B4-99628BB191E1}" destId="{9461FB21-C627-4822-86E8-BECA38D0DEF8}" srcOrd="0" destOrd="0" presId="urn:microsoft.com/office/officeart/2005/8/layout/hierarchy1"/>
    <dgm:cxn modelId="{A86088C7-4EB6-46C0-8B1F-5AF4BC90FAC5}" type="presOf" srcId="{CABFEF33-545E-4C97-BA74-E8761D9D276E}" destId="{3751E9CC-F155-4B19-8E36-A8F2D5C2CF34}" srcOrd="0" destOrd="0" presId="urn:microsoft.com/office/officeart/2005/8/layout/hierarchy1"/>
    <dgm:cxn modelId="{9D2AEE2E-5A42-4E06-A661-E8A08918A6B2}" srcId="{8C5EBA2C-23D3-4EC4-973B-7DEFB560711B}" destId="{EF7091EE-51DA-4479-93AD-97D56E76E622}" srcOrd="0" destOrd="0" parTransId="{D5C80C0C-6F10-49B8-9C05-40F1F7DF69DC}" sibTransId="{C5F2225B-24C2-4092-BDC9-02600FB8D468}"/>
    <dgm:cxn modelId="{9261F6A8-F790-4E4B-A05F-42DC338AFF96}" srcId="{4DA88857-F0AE-4C13-96EB-6D1F5D848695}" destId="{79EFFEE4-6F07-487A-A43E-D5D04DF07CDD}" srcOrd="1" destOrd="0" parTransId="{3B5C62D5-F5C4-4EBC-AC35-3418E194EA34}" sibTransId="{41C62697-E8B7-4CF4-A72E-81FEF5C2BDF3}"/>
    <dgm:cxn modelId="{1878E528-7D6B-4E2D-AD0B-6636294E14D1}" srcId="{5062E86D-2B76-4B3D-A081-6BDC1E0112F5}" destId="{1D7D28DA-711D-4C5B-BC25-5583A80D58E6}" srcOrd="0" destOrd="0" parTransId="{08C06FF8-841E-469A-AB70-503861B8D6D4}" sibTransId="{B0DD16ED-9D92-4926-BA4F-51E15585B85A}"/>
    <dgm:cxn modelId="{A56C2B5C-1B9A-4E1A-9B1D-155BC6EBFF9D}" type="presOf" srcId="{A7964635-3F11-431D-B08E-70DC690078B7}" destId="{592842E8-D794-48D5-ACF5-DF5D9CF46EAC}" srcOrd="0" destOrd="0" presId="urn:microsoft.com/office/officeart/2005/8/layout/hierarchy1"/>
    <dgm:cxn modelId="{F35336FA-5A4A-4D59-B69F-12F0D5CB1196}" type="presOf" srcId="{D5C80C0C-6F10-49B8-9C05-40F1F7DF69DC}" destId="{F14AB163-87CB-4DDD-B1EE-87C97AB8808E}" srcOrd="0" destOrd="0" presId="urn:microsoft.com/office/officeart/2005/8/layout/hierarchy1"/>
    <dgm:cxn modelId="{AF3C8267-14DA-49C2-906D-6CFC023BD891}" srcId="{00C9C250-7422-4166-8B30-586775C4A8AB}" destId="{23C440DF-D48C-4275-8BC9-EDA5D74026D6}" srcOrd="0" destOrd="0" parTransId="{DE1A68EB-A7EB-47CA-9054-3652C4A9C6CE}" sibTransId="{15A08783-FE59-424D-97F6-0FF68D1CF5E5}"/>
    <dgm:cxn modelId="{38F2DBD7-35DB-408B-BA7B-127A465DE24B}" type="presOf" srcId="{EF7091EE-51DA-4479-93AD-97D56E76E622}" destId="{05AF6237-3608-40B9-9109-253022C65F35}" srcOrd="0" destOrd="0" presId="urn:microsoft.com/office/officeart/2005/8/layout/hierarchy1"/>
    <dgm:cxn modelId="{0E0421A4-73D4-4AAE-9479-A310D3A5C9B3}" srcId="{BB699D1E-6513-4F13-999C-49E70F6D8AF0}" destId="{5062E86D-2B76-4B3D-A081-6BDC1E0112F5}" srcOrd="0" destOrd="0" parTransId="{686C133D-597D-4F43-B01D-0D5E1F151158}" sibTransId="{C3509FDD-BEAA-44BD-95CA-72B0C217EC31}"/>
    <dgm:cxn modelId="{2E0B549E-F4B7-42DB-BBA5-21E2EA23266E}" srcId="{95F39E07-B3D2-4260-A818-2D4359D1328A}" destId="{4C4531FB-2152-4FB9-9AA0-14D0907C6AAA}" srcOrd="0" destOrd="0" parTransId="{90A8A5DE-0B23-4CEC-B1BA-C26A272694B4}" sibTransId="{2C565144-9A69-4A76-A617-6E78205B603B}"/>
    <dgm:cxn modelId="{F031AFE9-5124-4AD4-A6D4-B938B35E7E41}" srcId="{1D7D28DA-711D-4C5B-BC25-5583A80D58E6}" destId="{8C5EBA2C-23D3-4EC4-973B-7DEFB560711B}" srcOrd="0" destOrd="0" parTransId="{CABFEF33-545E-4C97-BA74-E8761D9D276E}" sibTransId="{FB173D70-5172-4292-B865-570A7B013A21}"/>
    <dgm:cxn modelId="{9102FA14-73C0-4D32-B694-ECBF5B7BC82B}" type="presOf" srcId="{2C9367B0-A172-405E-895E-5BE45BBDE867}" destId="{B862E4B8-5CA0-4794-B606-B64BD891AAC0}" srcOrd="0" destOrd="0" presId="urn:microsoft.com/office/officeart/2005/8/layout/hierarchy1"/>
    <dgm:cxn modelId="{486D7E9F-58AD-4F5A-A861-1123CADA751C}" type="presOf" srcId="{482BC2F7-5E5B-4EA4-8C87-5BCC83DA8B42}" destId="{1A723402-0F79-4AA7-9C31-A8FBD74E1F4C}" srcOrd="0" destOrd="0" presId="urn:microsoft.com/office/officeart/2005/8/layout/hierarchy1"/>
    <dgm:cxn modelId="{BE1B6B92-B084-45E5-92D8-9FA9D179BC11}" type="presOf" srcId="{4DA88857-F0AE-4C13-96EB-6D1F5D848695}" destId="{05C4FDF2-411B-4561-A19A-4A37EEC3CA39}" srcOrd="0" destOrd="0" presId="urn:microsoft.com/office/officeart/2005/8/layout/hierarchy1"/>
    <dgm:cxn modelId="{0FE861BC-E948-4D1E-BABB-34F6BF3E5B9C}" srcId="{4DA88857-F0AE-4C13-96EB-6D1F5D848695}" destId="{9B1A8036-BD3A-4147-86EF-5EBC60FFA04B}" srcOrd="0" destOrd="0" parTransId="{63050894-510B-4BB7-B244-FAB17C32B05F}" sibTransId="{F34BFD46-BD19-46AE-8D4D-1524E1604CD1}"/>
    <dgm:cxn modelId="{77D796B8-8876-4A7F-8E13-2236FE41B0CB}" srcId="{881A7E91-58CD-4D09-AE32-885137C23A41}" destId="{691CDCDC-9117-42E8-B4CD-5F597644A8F8}" srcOrd="1" destOrd="0" parTransId="{F104E0E5-5E68-4521-AD4E-5B0433EFF591}" sibTransId="{7CAB6523-D270-45C9-9E51-8D1B9AF83A70}"/>
    <dgm:cxn modelId="{2BA43E7D-1514-4DCE-8EC4-865F5619841B}" type="presOf" srcId="{B168AA04-CD20-43F7-9424-991A0D1DBF07}" destId="{ADC4D2D7-EAC1-4283-98C3-F12FDFC3C058}" srcOrd="0" destOrd="0" presId="urn:microsoft.com/office/officeart/2005/8/layout/hierarchy1"/>
    <dgm:cxn modelId="{9EBABC15-4A12-41A7-886F-153285AFC35F}" type="presOf" srcId="{BB699D1E-6513-4F13-999C-49E70F6D8AF0}" destId="{AC1601E6-91DB-4507-9B11-2D32BBFCC891}" srcOrd="0" destOrd="0" presId="urn:microsoft.com/office/officeart/2005/8/layout/hierarchy1"/>
    <dgm:cxn modelId="{BCDA50C9-A7D9-43E0-88EF-C3F0F5151645}" type="presOf" srcId="{3FAA447C-6BB3-43FF-BC96-40F7A793D9AE}" destId="{2C3604B8-E5D3-44B9-A327-3C6004E068BC}" srcOrd="0" destOrd="0" presId="urn:microsoft.com/office/officeart/2005/8/layout/hierarchy1"/>
    <dgm:cxn modelId="{C146A9F1-892D-4D80-A415-13661F0EADB9}" type="presOf" srcId="{63050894-510B-4BB7-B244-FAB17C32B05F}" destId="{CB793BF4-BA7B-4422-A638-49ACBDF99C9A}" srcOrd="0" destOrd="0" presId="urn:microsoft.com/office/officeart/2005/8/layout/hierarchy1"/>
    <dgm:cxn modelId="{2E4103C7-0707-4CED-B4CE-A2BD227CCC93}" type="presOf" srcId="{8C5EBA2C-23D3-4EC4-973B-7DEFB560711B}" destId="{B9E31B40-FB3A-4D4B-8A53-BE68B1C1BC0B}" srcOrd="0" destOrd="0" presId="urn:microsoft.com/office/officeart/2005/8/layout/hierarchy1"/>
    <dgm:cxn modelId="{3BF7BA4A-B45E-4C27-B6E0-6449088F9D0F}" type="presOf" srcId="{00C9C250-7422-4166-8B30-586775C4A8AB}" destId="{9BB941F3-E463-4AF7-8082-0A1D3901CAE1}" srcOrd="0" destOrd="0" presId="urn:microsoft.com/office/officeart/2005/8/layout/hierarchy1"/>
    <dgm:cxn modelId="{3DD6C749-B6EC-43FF-81D7-9BAB08410575}" type="presOf" srcId="{50FCB566-8BCF-4742-BA32-581A5C2A272B}" destId="{D4D55340-8240-4AFD-8489-ED47BF658064}" srcOrd="0" destOrd="0" presId="urn:microsoft.com/office/officeart/2005/8/layout/hierarchy1"/>
    <dgm:cxn modelId="{B6F8D9FD-43AE-4F00-9446-98484E8A63BE}" srcId="{9B1A8036-BD3A-4147-86EF-5EBC60FFA04B}" destId="{D61EB4DF-D0C2-4A88-ADD4-C95368CE5A54}" srcOrd="0" destOrd="0" parTransId="{EF545885-34AD-4069-8DD0-1B070FDFF345}" sibTransId="{F4F9169B-1259-47C4-876B-457FF506D93D}"/>
    <dgm:cxn modelId="{15567A8B-1058-46A6-AD0D-8EEAF5F253B3}" type="presOf" srcId="{5624C908-4E4F-4ACE-A466-22CE66788706}" destId="{7B9CAE79-3265-474C-B600-7BF635497F45}" srcOrd="0" destOrd="0" presId="urn:microsoft.com/office/officeart/2005/8/layout/hierarchy1"/>
    <dgm:cxn modelId="{6D280200-D36A-478E-8F8F-A268A01AA186}" srcId="{D61EB4DF-D0C2-4A88-ADD4-C95368CE5A54}" destId="{39044269-AD5F-4437-BF35-0933FE4DCDFB}" srcOrd="0" destOrd="0" parTransId="{306E696E-3D19-4AA3-93B1-539D982B01BB}" sibTransId="{39D8E005-DC0A-4053-B865-6820FF3CCC2C}"/>
    <dgm:cxn modelId="{35E61203-F357-4409-9347-4AFE18CA62AC}" type="presOf" srcId="{4C84DE13-3017-4605-AE75-183165153A50}" destId="{EF7ED34B-0E4C-449E-A56A-2E2A34A7AD72}" srcOrd="0" destOrd="0" presId="urn:microsoft.com/office/officeart/2005/8/layout/hierarchy1"/>
    <dgm:cxn modelId="{B2F3B3BD-77FC-45F7-A3AB-B5A2D39023B1}" type="presOf" srcId="{F07802D2-8375-4DC2-92DB-557AA5FFF776}" destId="{4FE1B056-7176-4FF8-9732-A69BC042A3D7}" srcOrd="0" destOrd="0" presId="urn:microsoft.com/office/officeart/2005/8/layout/hierarchy1"/>
    <dgm:cxn modelId="{EB993AF0-712D-48E3-9AB1-03BBAB99F2E4}" type="presParOf" srcId="{9BB941F3-E463-4AF7-8082-0A1D3901CAE1}" destId="{DE66B623-5349-49A7-A696-26DA189AF929}" srcOrd="0" destOrd="0" presId="urn:microsoft.com/office/officeart/2005/8/layout/hierarchy1"/>
    <dgm:cxn modelId="{24803FDC-AC00-473D-8D11-4CB0BB043CB1}" type="presParOf" srcId="{DE66B623-5349-49A7-A696-26DA189AF929}" destId="{CE0A0FC3-E43E-44E6-AD24-D93DF03D2BD4}" srcOrd="0" destOrd="0" presId="urn:microsoft.com/office/officeart/2005/8/layout/hierarchy1"/>
    <dgm:cxn modelId="{CDAF766E-F5EA-4289-AB20-71F0BAFE678F}" type="presParOf" srcId="{CE0A0FC3-E43E-44E6-AD24-D93DF03D2BD4}" destId="{66BC00E4-E309-4E21-BFA8-A90483EE24DD}" srcOrd="0" destOrd="0" presId="urn:microsoft.com/office/officeart/2005/8/layout/hierarchy1"/>
    <dgm:cxn modelId="{BD0446AE-B822-4389-A85D-1ADED670DFCF}" type="presParOf" srcId="{CE0A0FC3-E43E-44E6-AD24-D93DF03D2BD4}" destId="{139D00F4-81D4-4929-83E7-6E9A35606E99}" srcOrd="1" destOrd="0" presId="urn:microsoft.com/office/officeart/2005/8/layout/hierarchy1"/>
    <dgm:cxn modelId="{5FD0C495-4149-4A7A-B618-23D59B4C30B7}" type="presParOf" srcId="{DE66B623-5349-49A7-A696-26DA189AF929}" destId="{0896457C-C3FD-4233-98C0-ADC7D110C622}" srcOrd="1" destOrd="0" presId="urn:microsoft.com/office/officeart/2005/8/layout/hierarchy1"/>
    <dgm:cxn modelId="{461D0EB8-3CB6-4040-B64D-B749E322C50D}" type="presParOf" srcId="{0896457C-C3FD-4233-98C0-ADC7D110C622}" destId="{0138E576-C0C4-4530-8E51-99A4C09301CA}" srcOrd="0" destOrd="0" presId="urn:microsoft.com/office/officeart/2005/8/layout/hierarchy1"/>
    <dgm:cxn modelId="{DCE739E8-E6FE-4E40-8B65-8771DAC4DDA6}" type="presParOf" srcId="{0896457C-C3FD-4233-98C0-ADC7D110C622}" destId="{4ADAC32F-3451-4BBC-8B79-562516D479A3}" srcOrd="1" destOrd="0" presId="urn:microsoft.com/office/officeart/2005/8/layout/hierarchy1"/>
    <dgm:cxn modelId="{6C892EB9-FDE5-4AA3-A549-B679107F4AD1}" type="presParOf" srcId="{4ADAC32F-3451-4BBC-8B79-562516D479A3}" destId="{99456F72-7336-4695-BF89-E1C5CAA8F740}" srcOrd="0" destOrd="0" presId="urn:microsoft.com/office/officeart/2005/8/layout/hierarchy1"/>
    <dgm:cxn modelId="{85FD09E3-4DEF-465C-9BA3-D6FC72F8DEFA}" type="presParOf" srcId="{99456F72-7336-4695-BF89-E1C5CAA8F740}" destId="{79AAD239-577A-452D-8024-B55A76571BCA}" srcOrd="0" destOrd="0" presId="urn:microsoft.com/office/officeart/2005/8/layout/hierarchy1"/>
    <dgm:cxn modelId="{816A38A5-1A94-4969-A1A3-5F34685A8D67}" type="presParOf" srcId="{99456F72-7336-4695-BF89-E1C5CAA8F740}" destId="{7B9CAE79-3265-474C-B600-7BF635497F45}" srcOrd="1" destOrd="0" presId="urn:microsoft.com/office/officeart/2005/8/layout/hierarchy1"/>
    <dgm:cxn modelId="{D304B35F-5614-4DBD-A1D6-DBAE00EDD1B9}" type="presParOf" srcId="{4ADAC32F-3451-4BBC-8B79-562516D479A3}" destId="{A149E642-19FD-4927-B71D-837C63C98618}" srcOrd="1" destOrd="0" presId="urn:microsoft.com/office/officeart/2005/8/layout/hierarchy1"/>
    <dgm:cxn modelId="{618AC14A-ECC7-49CB-A96E-47AE190BB4EF}" type="presParOf" srcId="{A149E642-19FD-4927-B71D-837C63C98618}" destId="{33B2BD9E-DAD8-4065-9E80-B2F3787D7D59}" srcOrd="0" destOrd="0" presId="urn:microsoft.com/office/officeart/2005/8/layout/hierarchy1"/>
    <dgm:cxn modelId="{714FE51E-4BD2-494A-9A68-08D7182E4764}" type="presParOf" srcId="{A149E642-19FD-4927-B71D-837C63C98618}" destId="{8B80494E-6E01-48B0-8411-FD5923FD3F10}" srcOrd="1" destOrd="0" presId="urn:microsoft.com/office/officeart/2005/8/layout/hierarchy1"/>
    <dgm:cxn modelId="{0F082CE0-3B6F-4784-9C35-376E4A6D02A9}" type="presParOf" srcId="{8B80494E-6E01-48B0-8411-FD5923FD3F10}" destId="{7A75BA9C-44B4-4936-B082-88308D62EA91}" srcOrd="0" destOrd="0" presId="urn:microsoft.com/office/officeart/2005/8/layout/hierarchy1"/>
    <dgm:cxn modelId="{918F3FF5-4D54-4C63-819B-F68FA35C14E3}" type="presParOf" srcId="{7A75BA9C-44B4-4936-B082-88308D62EA91}" destId="{CA1DB5C7-97E5-4D04-BB49-EB819427A1B2}" srcOrd="0" destOrd="0" presId="urn:microsoft.com/office/officeart/2005/8/layout/hierarchy1"/>
    <dgm:cxn modelId="{4EB640EF-F89D-4772-B53A-2EF3EDCB11F3}" type="presParOf" srcId="{7A75BA9C-44B4-4936-B082-88308D62EA91}" destId="{F6B95D57-F2AE-4664-8537-D0FBA45FA0BD}" srcOrd="1" destOrd="0" presId="urn:microsoft.com/office/officeart/2005/8/layout/hierarchy1"/>
    <dgm:cxn modelId="{CCC2B9CB-0AB5-4DE9-84E3-97678E0EB189}" type="presParOf" srcId="{8B80494E-6E01-48B0-8411-FD5923FD3F10}" destId="{C5183362-587B-4330-A68F-CE43485DE60E}" srcOrd="1" destOrd="0" presId="urn:microsoft.com/office/officeart/2005/8/layout/hierarchy1"/>
    <dgm:cxn modelId="{2176E59A-6E5C-4B8C-9A55-96F4332DA65E}" type="presParOf" srcId="{C5183362-587B-4330-A68F-CE43485DE60E}" destId="{69EC9002-60E1-4C4B-9B05-BEB2D0ABC82C}" srcOrd="0" destOrd="0" presId="urn:microsoft.com/office/officeart/2005/8/layout/hierarchy1"/>
    <dgm:cxn modelId="{4B5A7014-FD70-4BBB-B0EE-53BC41CC1DBF}" type="presParOf" srcId="{C5183362-587B-4330-A68F-CE43485DE60E}" destId="{0CA64AD8-38F4-4D1D-B695-B66DE4BDAA76}" srcOrd="1" destOrd="0" presId="urn:microsoft.com/office/officeart/2005/8/layout/hierarchy1"/>
    <dgm:cxn modelId="{0EC1FCC6-F084-4121-BA4C-0076C0DE0335}" type="presParOf" srcId="{0CA64AD8-38F4-4D1D-B695-B66DE4BDAA76}" destId="{CB77DD75-18EE-437B-9512-086F6D2CD5D8}" srcOrd="0" destOrd="0" presId="urn:microsoft.com/office/officeart/2005/8/layout/hierarchy1"/>
    <dgm:cxn modelId="{EC1647FD-6979-4968-ADA8-BC549630B9C8}" type="presParOf" srcId="{CB77DD75-18EE-437B-9512-086F6D2CD5D8}" destId="{DA4FA864-A57B-429C-A646-B7AA612C3D15}" srcOrd="0" destOrd="0" presId="urn:microsoft.com/office/officeart/2005/8/layout/hierarchy1"/>
    <dgm:cxn modelId="{5FBE6A70-C56E-4B53-81BC-B1DD3AAF6E06}" type="presParOf" srcId="{CB77DD75-18EE-437B-9512-086F6D2CD5D8}" destId="{AC1601E6-91DB-4507-9B11-2D32BBFCC891}" srcOrd="1" destOrd="0" presId="urn:microsoft.com/office/officeart/2005/8/layout/hierarchy1"/>
    <dgm:cxn modelId="{CEA3A224-9329-407A-8210-3EF2FB75331F}" type="presParOf" srcId="{0CA64AD8-38F4-4D1D-B695-B66DE4BDAA76}" destId="{435086E5-AD2F-4730-8604-7D5DF9D433FA}" srcOrd="1" destOrd="0" presId="urn:microsoft.com/office/officeart/2005/8/layout/hierarchy1"/>
    <dgm:cxn modelId="{C8CD1044-4F93-4C7B-9907-3DB28B972C6F}" type="presParOf" srcId="{435086E5-AD2F-4730-8604-7D5DF9D433FA}" destId="{ADCD884C-2749-4D2C-8BF3-601FC18E8270}" srcOrd="0" destOrd="0" presId="urn:microsoft.com/office/officeart/2005/8/layout/hierarchy1"/>
    <dgm:cxn modelId="{C59F61B9-4611-4C7F-A972-32EBF9C4AE0E}" type="presParOf" srcId="{435086E5-AD2F-4730-8604-7D5DF9D433FA}" destId="{F94C1157-40C9-4236-A890-FC5436C93BA6}" srcOrd="1" destOrd="0" presId="urn:microsoft.com/office/officeart/2005/8/layout/hierarchy1"/>
    <dgm:cxn modelId="{7F17BA62-A942-48AA-B9D6-1AC443E915E1}" type="presParOf" srcId="{F94C1157-40C9-4236-A890-FC5436C93BA6}" destId="{A3461429-8A47-402A-A487-7A5A28FE4780}" srcOrd="0" destOrd="0" presId="urn:microsoft.com/office/officeart/2005/8/layout/hierarchy1"/>
    <dgm:cxn modelId="{B33AA03C-37D7-4D4C-974A-6425FCB9B68C}" type="presParOf" srcId="{A3461429-8A47-402A-A487-7A5A28FE4780}" destId="{B2894B63-5B72-485D-9221-0AB525F45583}" srcOrd="0" destOrd="0" presId="urn:microsoft.com/office/officeart/2005/8/layout/hierarchy1"/>
    <dgm:cxn modelId="{D49A6913-BBFB-4784-AC08-4845C2944A17}" type="presParOf" srcId="{A3461429-8A47-402A-A487-7A5A28FE4780}" destId="{A1A3F4C5-4FE3-4FC7-B65B-82F78B460CAB}" srcOrd="1" destOrd="0" presId="urn:microsoft.com/office/officeart/2005/8/layout/hierarchy1"/>
    <dgm:cxn modelId="{EC3326F0-C734-40D8-9D11-5E8E29411E5B}" type="presParOf" srcId="{F94C1157-40C9-4236-A890-FC5436C93BA6}" destId="{40E2E86A-65F3-46D5-A545-776FEDB636C6}" srcOrd="1" destOrd="0" presId="urn:microsoft.com/office/officeart/2005/8/layout/hierarchy1"/>
    <dgm:cxn modelId="{7B779F29-AE15-4621-853D-4A815E71A9EE}" type="presParOf" srcId="{40E2E86A-65F3-46D5-A545-776FEDB636C6}" destId="{B3038AA6-526B-4230-8E1C-DDA3FD3F9E2C}" srcOrd="0" destOrd="0" presId="urn:microsoft.com/office/officeart/2005/8/layout/hierarchy1"/>
    <dgm:cxn modelId="{E5313902-7430-45E4-940C-6FC3B89BF7FA}" type="presParOf" srcId="{40E2E86A-65F3-46D5-A545-776FEDB636C6}" destId="{79D37B50-E099-4E6B-8C8D-186D95E4D01E}" srcOrd="1" destOrd="0" presId="urn:microsoft.com/office/officeart/2005/8/layout/hierarchy1"/>
    <dgm:cxn modelId="{F1BC0C47-62CE-41C2-A0D7-D8FEC9E0FF1C}" type="presParOf" srcId="{79D37B50-E099-4E6B-8C8D-186D95E4D01E}" destId="{C8DF0A48-E453-4304-B943-298A83FA3D72}" srcOrd="0" destOrd="0" presId="urn:microsoft.com/office/officeart/2005/8/layout/hierarchy1"/>
    <dgm:cxn modelId="{DCD785A0-DEDE-4B48-AEB3-26AE7FB453EB}" type="presParOf" srcId="{C8DF0A48-E453-4304-B943-298A83FA3D72}" destId="{A8AF1DE7-F32C-4FCB-AA60-B722D32117FA}" srcOrd="0" destOrd="0" presId="urn:microsoft.com/office/officeart/2005/8/layout/hierarchy1"/>
    <dgm:cxn modelId="{17E0471E-3156-4FEE-B631-F6BEF9FA42B0}" type="presParOf" srcId="{C8DF0A48-E453-4304-B943-298A83FA3D72}" destId="{45245983-57F3-4168-AE11-F78168FDC4C8}" srcOrd="1" destOrd="0" presId="urn:microsoft.com/office/officeart/2005/8/layout/hierarchy1"/>
    <dgm:cxn modelId="{B81FB011-F296-4549-A80A-A4B875B9F880}" type="presParOf" srcId="{79D37B50-E099-4E6B-8C8D-186D95E4D01E}" destId="{8F9059F9-98F6-4578-9B58-F2F821F0AB05}" srcOrd="1" destOrd="0" presId="urn:microsoft.com/office/officeart/2005/8/layout/hierarchy1"/>
    <dgm:cxn modelId="{D7E648B1-9EE3-419B-8012-0E49AAEFDBAE}" type="presParOf" srcId="{8F9059F9-98F6-4578-9B58-F2F821F0AB05}" destId="{3751E9CC-F155-4B19-8E36-A8F2D5C2CF34}" srcOrd="0" destOrd="0" presId="urn:microsoft.com/office/officeart/2005/8/layout/hierarchy1"/>
    <dgm:cxn modelId="{C0DC2DAB-F8AF-4C48-880C-5EA1B2EB28A1}" type="presParOf" srcId="{8F9059F9-98F6-4578-9B58-F2F821F0AB05}" destId="{AE58CB13-CF18-4327-B419-ADBA09571CD0}" srcOrd="1" destOrd="0" presId="urn:microsoft.com/office/officeart/2005/8/layout/hierarchy1"/>
    <dgm:cxn modelId="{173BD8EF-3669-424F-A21E-D9B05A9230C3}" type="presParOf" srcId="{AE58CB13-CF18-4327-B419-ADBA09571CD0}" destId="{3D6DA35D-E34B-4FE3-BA66-03A505193585}" srcOrd="0" destOrd="0" presId="urn:microsoft.com/office/officeart/2005/8/layout/hierarchy1"/>
    <dgm:cxn modelId="{464730E8-B1E1-45CA-B765-A06A31CAA5FD}" type="presParOf" srcId="{3D6DA35D-E34B-4FE3-BA66-03A505193585}" destId="{CA66FF9B-CD10-4B1D-B704-4C6B1A783A88}" srcOrd="0" destOrd="0" presId="urn:microsoft.com/office/officeart/2005/8/layout/hierarchy1"/>
    <dgm:cxn modelId="{B928F437-16C4-47B1-8E63-1A8D8D74187A}" type="presParOf" srcId="{3D6DA35D-E34B-4FE3-BA66-03A505193585}" destId="{B9E31B40-FB3A-4D4B-8A53-BE68B1C1BC0B}" srcOrd="1" destOrd="0" presId="urn:microsoft.com/office/officeart/2005/8/layout/hierarchy1"/>
    <dgm:cxn modelId="{097F29A0-3E7A-47D8-A7B6-DD5B41929110}" type="presParOf" srcId="{AE58CB13-CF18-4327-B419-ADBA09571CD0}" destId="{315F31FA-DBC4-4EAC-B5FA-2C63A27604D1}" srcOrd="1" destOrd="0" presId="urn:microsoft.com/office/officeart/2005/8/layout/hierarchy1"/>
    <dgm:cxn modelId="{00058C9A-D459-42A9-9ED4-4E233F503182}" type="presParOf" srcId="{315F31FA-DBC4-4EAC-B5FA-2C63A27604D1}" destId="{F14AB163-87CB-4DDD-B1EE-87C97AB8808E}" srcOrd="0" destOrd="0" presId="urn:microsoft.com/office/officeart/2005/8/layout/hierarchy1"/>
    <dgm:cxn modelId="{59FE6C1F-CE15-4271-8BDE-247E9A4ED008}" type="presParOf" srcId="{315F31FA-DBC4-4EAC-B5FA-2C63A27604D1}" destId="{1DBED969-EFFB-48A3-9E8B-76C9D7ACB922}" srcOrd="1" destOrd="0" presId="urn:microsoft.com/office/officeart/2005/8/layout/hierarchy1"/>
    <dgm:cxn modelId="{B3748F2F-07BF-430B-8C90-A5D220BC2B52}" type="presParOf" srcId="{1DBED969-EFFB-48A3-9E8B-76C9D7ACB922}" destId="{08D08B3A-ACC2-4B74-A3D3-56009BBC0FF1}" srcOrd="0" destOrd="0" presId="urn:microsoft.com/office/officeart/2005/8/layout/hierarchy1"/>
    <dgm:cxn modelId="{5D78CC5A-19B8-42BC-8BA2-FD9EFF7A4418}" type="presParOf" srcId="{08D08B3A-ACC2-4B74-A3D3-56009BBC0FF1}" destId="{81605ADB-6217-42A5-AC57-7F34B8BF5158}" srcOrd="0" destOrd="0" presId="urn:microsoft.com/office/officeart/2005/8/layout/hierarchy1"/>
    <dgm:cxn modelId="{D66A0F14-71FE-47F9-994C-E8229B26597C}" type="presParOf" srcId="{08D08B3A-ACC2-4B74-A3D3-56009BBC0FF1}" destId="{05AF6237-3608-40B9-9109-253022C65F35}" srcOrd="1" destOrd="0" presId="urn:microsoft.com/office/officeart/2005/8/layout/hierarchy1"/>
    <dgm:cxn modelId="{EEAD177C-8B7D-4B10-A5C7-933B147D43BA}" type="presParOf" srcId="{1DBED969-EFFB-48A3-9E8B-76C9D7ACB922}" destId="{39D5D24C-97D5-42EE-9C85-447F4802490E}" srcOrd="1" destOrd="0" presId="urn:microsoft.com/office/officeart/2005/8/layout/hierarchy1"/>
    <dgm:cxn modelId="{D792C2F2-C409-4E46-B2ED-D6B018A38616}" type="presParOf" srcId="{39D5D24C-97D5-42EE-9C85-447F4802490E}" destId="{ADC4D2D7-EAC1-4283-98C3-F12FDFC3C058}" srcOrd="0" destOrd="0" presId="urn:microsoft.com/office/officeart/2005/8/layout/hierarchy1"/>
    <dgm:cxn modelId="{8D5DC2E9-1242-4453-84DD-4C55371DFDC2}" type="presParOf" srcId="{39D5D24C-97D5-42EE-9C85-447F4802490E}" destId="{AC13CE50-CA33-476A-96D1-F9AF01491D8D}" srcOrd="1" destOrd="0" presId="urn:microsoft.com/office/officeart/2005/8/layout/hierarchy1"/>
    <dgm:cxn modelId="{4E35F63C-5BE7-4E6E-A600-9DB4F744981B}" type="presParOf" srcId="{AC13CE50-CA33-476A-96D1-F9AF01491D8D}" destId="{B2B1E562-E56C-4959-989A-D0F3ADD53419}" srcOrd="0" destOrd="0" presId="urn:microsoft.com/office/officeart/2005/8/layout/hierarchy1"/>
    <dgm:cxn modelId="{C31EDBA5-13EB-47F7-90CF-81F847CA5E7E}" type="presParOf" srcId="{B2B1E562-E56C-4959-989A-D0F3ADD53419}" destId="{51D86A03-9BB3-4EC4-AA00-651BEFC16671}" srcOrd="0" destOrd="0" presId="urn:microsoft.com/office/officeart/2005/8/layout/hierarchy1"/>
    <dgm:cxn modelId="{A461AD77-283F-43BA-87CD-A2D862F4F9C4}" type="presParOf" srcId="{B2B1E562-E56C-4959-989A-D0F3ADD53419}" destId="{E7C6F0E4-30CA-413D-A4F2-A395AB813764}" srcOrd="1" destOrd="0" presId="urn:microsoft.com/office/officeart/2005/8/layout/hierarchy1"/>
    <dgm:cxn modelId="{3CA5F2AB-AC4F-4A5A-AECD-895FAFD008D8}" type="presParOf" srcId="{AC13CE50-CA33-476A-96D1-F9AF01491D8D}" destId="{29629EC0-1719-4601-9842-077A89F58B12}" srcOrd="1" destOrd="0" presId="urn:microsoft.com/office/officeart/2005/8/layout/hierarchy1"/>
    <dgm:cxn modelId="{96344D88-25E7-457D-A418-57FB40F6A025}" type="presParOf" srcId="{29629EC0-1719-4601-9842-077A89F58B12}" destId="{80228BB4-F848-43B3-BDE3-4EC99403279D}" srcOrd="0" destOrd="0" presId="urn:microsoft.com/office/officeart/2005/8/layout/hierarchy1"/>
    <dgm:cxn modelId="{CE2F9AA1-AE37-4854-A620-918AB6ED1762}" type="presParOf" srcId="{29629EC0-1719-4601-9842-077A89F58B12}" destId="{2C57E294-52AA-4435-8C15-831671C8F996}" srcOrd="1" destOrd="0" presId="urn:microsoft.com/office/officeart/2005/8/layout/hierarchy1"/>
    <dgm:cxn modelId="{05F2BB62-F275-45CD-9BDC-BAAA44C384B4}" type="presParOf" srcId="{2C57E294-52AA-4435-8C15-831671C8F996}" destId="{F21AC0D5-709D-4E0A-B631-51C450B32307}" srcOrd="0" destOrd="0" presId="urn:microsoft.com/office/officeart/2005/8/layout/hierarchy1"/>
    <dgm:cxn modelId="{8624D50E-2859-419A-89C2-F313654CB405}" type="presParOf" srcId="{F21AC0D5-709D-4E0A-B631-51C450B32307}" destId="{725982AB-A446-4435-B155-883A442112D3}" srcOrd="0" destOrd="0" presId="urn:microsoft.com/office/officeart/2005/8/layout/hierarchy1"/>
    <dgm:cxn modelId="{33ECA31B-6BC9-493B-BCD0-24BB6B012D6C}" type="presParOf" srcId="{F21AC0D5-709D-4E0A-B631-51C450B32307}" destId="{CAE6E307-8DB5-4FFB-A1A9-0506C32B0BD8}" srcOrd="1" destOrd="0" presId="urn:microsoft.com/office/officeart/2005/8/layout/hierarchy1"/>
    <dgm:cxn modelId="{C5720BA9-15A1-4CE3-B566-C71E37A3D9B4}" type="presParOf" srcId="{2C57E294-52AA-4435-8C15-831671C8F996}" destId="{2DB0CC42-E745-43DE-BB16-284D4AEAC598}" srcOrd="1" destOrd="0" presId="urn:microsoft.com/office/officeart/2005/8/layout/hierarchy1"/>
    <dgm:cxn modelId="{3F80BB4A-9C3E-4765-B4B5-74D6F57C338C}" type="presParOf" srcId="{2DB0CC42-E745-43DE-BB16-284D4AEAC598}" destId="{89B6DE96-01BC-4B0D-BC2D-AD18023A8774}" srcOrd="0" destOrd="0" presId="urn:microsoft.com/office/officeart/2005/8/layout/hierarchy1"/>
    <dgm:cxn modelId="{7299FA8A-9067-446B-BF25-BD1315B280F2}" type="presParOf" srcId="{2DB0CC42-E745-43DE-BB16-284D4AEAC598}" destId="{A65BE706-DDDB-4E98-9F09-297CCC0D3119}" srcOrd="1" destOrd="0" presId="urn:microsoft.com/office/officeart/2005/8/layout/hierarchy1"/>
    <dgm:cxn modelId="{83F8D46E-232A-448D-AA6D-7F4181B2325A}" type="presParOf" srcId="{A65BE706-DDDB-4E98-9F09-297CCC0D3119}" destId="{AC0E26D0-5EF8-4DFC-A4F3-A12F0C09B9AB}" srcOrd="0" destOrd="0" presId="urn:microsoft.com/office/officeart/2005/8/layout/hierarchy1"/>
    <dgm:cxn modelId="{A7CFAF61-D2D8-4CF5-88B9-43B0955EF683}" type="presParOf" srcId="{AC0E26D0-5EF8-4DFC-A4F3-A12F0C09B9AB}" destId="{A4D5558A-BCD8-48D2-87B1-7A42E368F17B}" srcOrd="0" destOrd="0" presId="urn:microsoft.com/office/officeart/2005/8/layout/hierarchy1"/>
    <dgm:cxn modelId="{0D87CF6A-D6DC-42BD-8D10-4B6CDBE0D466}" type="presParOf" srcId="{AC0E26D0-5EF8-4DFC-A4F3-A12F0C09B9AB}" destId="{05C4FDF2-411B-4561-A19A-4A37EEC3CA39}" srcOrd="1" destOrd="0" presId="urn:microsoft.com/office/officeart/2005/8/layout/hierarchy1"/>
    <dgm:cxn modelId="{B79A7C66-492B-451C-A7DE-2D74614778D8}" type="presParOf" srcId="{A65BE706-DDDB-4E98-9F09-297CCC0D3119}" destId="{D33272A0-A06C-4AFA-914B-498A1D43617F}" srcOrd="1" destOrd="0" presId="urn:microsoft.com/office/officeart/2005/8/layout/hierarchy1"/>
    <dgm:cxn modelId="{657588A4-D511-49D9-8399-BDAEF333A3B5}" type="presParOf" srcId="{D33272A0-A06C-4AFA-914B-498A1D43617F}" destId="{CB793BF4-BA7B-4422-A638-49ACBDF99C9A}" srcOrd="0" destOrd="0" presId="urn:microsoft.com/office/officeart/2005/8/layout/hierarchy1"/>
    <dgm:cxn modelId="{EF9689E7-353D-4C33-B491-1D81D398274D}" type="presParOf" srcId="{D33272A0-A06C-4AFA-914B-498A1D43617F}" destId="{F17FC0C8-6721-49A6-B815-A078FA5AF938}" srcOrd="1" destOrd="0" presId="urn:microsoft.com/office/officeart/2005/8/layout/hierarchy1"/>
    <dgm:cxn modelId="{1B2DCB01-6E3C-4BE1-BD88-E60AEF734671}" type="presParOf" srcId="{F17FC0C8-6721-49A6-B815-A078FA5AF938}" destId="{A864C6FA-1A69-46F3-A0D8-28DCDB87370E}" srcOrd="0" destOrd="0" presId="urn:microsoft.com/office/officeart/2005/8/layout/hierarchy1"/>
    <dgm:cxn modelId="{67BE43AD-167A-4AFA-B4F4-B96C968B40DE}" type="presParOf" srcId="{A864C6FA-1A69-46F3-A0D8-28DCDB87370E}" destId="{E206C16F-C8D5-42A1-B952-85E5556EC5AF}" srcOrd="0" destOrd="0" presId="urn:microsoft.com/office/officeart/2005/8/layout/hierarchy1"/>
    <dgm:cxn modelId="{AA38E987-F835-40C7-A20C-DA7751BFCF67}" type="presParOf" srcId="{A864C6FA-1A69-46F3-A0D8-28DCDB87370E}" destId="{A574CC2D-4C73-4E3A-83A3-D0E0749ABD34}" srcOrd="1" destOrd="0" presId="urn:microsoft.com/office/officeart/2005/8/layout/hierarchy1"/>
    <dgm:cxn modelId="{A31A5B91-D865-4836-ADBB-130EE961A05E}" type="presParOf" srcId="{F17FC0C8-6721-49A6-B815-A078FA5AF938}" destId="{EE3ED927-3E50-4C29-8D93-2C77EE2509E3}" srcOrd="1" destOrd="0" presId="urn:microsoft.com/office/officeart/2005/8/layout/hierarchy1"/>
    <dgm:cxn modelId="{C29EAD00-224E-4C7B-9A4B-68BB6B1D907C}" type="presParOf" srcId="{EE3ED927-3E50-4C29-8D93-2C77EE2509E3}" destId="{8BC304FD-2DC7-4B51-805D-68CFFDF6C068}" srcOrd="0" destOrd="0" presId="urn:microsoft.com/office/officeart/2005/8/layout/hierarchy1"/>
    <dgm:cxn modelId="{2F7EA206-A701-4653-92A8-D088893D6734}" type="presParOf" srcId="{EE3ED927-3E50-4C29-8D93-2C77EE2509E3}" destId="{FE76C109-49FC-4BA1-9131-832E39C4EF81}" srcOrd="1" destOrd="0" presId="urn:microsoft.com/office/officeart/2005/8/layout/hierarchy1"/>
    <dgm:cxn modelId="{45796580-1DDA-4A17-92C9-D7B7DA7F9CC8}" type="presParOf" srcId="{FE76C109-49FC-4BA1-9131-832E39C4EF81}" destId="{0787B5C1-55C8-4DD5-9663-EE9C9CFC0549}" srcOrd="0" destOrd="0" presId="urn:microsoft.com/office/officeart/2005/8/layout/hierarchy1"/>
    <dgm:cxn modelId="{EBEB96E5-F911-4549-BD68-070F8031D545}" type="presParOf" srcId="{0787B5C1-55C8-4DD5-9663-EE9C9CFC0549}" destId="{A14C817D-254D-421C-BFB2-C3C813445FF7}" srcOrd="0" destOrd="0" presId="urn:microsoft.com/office/officeart/2005/8/layout/hierarchy1"/>
    <dgm:cxn modelId="{89C7B685-E23D-471D-B86A-021C6F170480}" type="presParOf" srcId="{0787B5C1-55C8-4DD5-9663-EE9C9CFC0549}" destId="{625D705F-10A1-4003-9360-EB4985C21848}" srcOrd="1" destOrd="0" presId="urn:microsoft.com/office/officeart/2005/8/layout/hierarchy1"/>
    <dgm:cxn modelId="{E9031FCE-8AEC-4CD1-9865-492A42DD5806}" type="presParOf" srcId="{FE76C109-49FC-4BA1-9131-832E39C4EF81}" destId="{4BEA4DD2-14E9-412E-BA59-745E7BC19D45}" srcOrd="1" destOrd="0" presId="urn:microsoft.com/office/officeart/2005/8/layout/hierarchy1"/>
    <dgm:cxn modelId="{F097CCDC-D470-4228-8CD4-8BC350A0FA9F}" type="presParOf" srcId="{4BEA4DD2-14E9-412E-BA59-745E7BC19D45}" destId="{2F313BBE-72AB-43E5-A4F3-409073A58D0B}" srcOrd="0" destOrd="0" presId="urn:microsoft.com/office/officeart/2005/8/layout/hierarchy1"/>
    <dgm:cxn modelId="{440688B6-7D37-497B-8C58-F4114DF6F6C5}" type="presParOf" srcId="{4BEA4DD2-14E9-412E-BA59-745E7BC19D45}" destId="{EBD6F2F5-6224-4F3F-ADED-79B3673E43EB}" srcOrd="1" destOrd="0" presId="urn:microsoft.com/office/officeart/2005/8/layout/hierarchy1"/>
    <dgm:cxn modelId="{B211C5C8-E84A-45F9-B660-691D75BB5096}" type="presParOf" srcId="{EBD6F2F5-6224-4F3F-ADED-79B3673E43EB}" destId="{7008E4AE-AFE1-428F-B58C-D1BDB96BC082}" srcOrd="0" destOrd="0" presId="urn:microsoft.com/office/officeart/2005/8/layout/hierarchy1"/>
    <dgm:cxn modelId="{8257392C-6A30-4842-9AEF-A570E4ED05ED}" type="presParOf" srcId="{7008E4AE-AFE1-428F-B58C-D1BDB96BC082}" destId="{DA664009-51E0-4B9B-ABCF-3480A6A73627}" srcOrd="0" destOrd="0" presId="urn:microsoft.com/office/officeart/2005/8/layout/hierarchy1"/>
    <dgm:cxn modelId="{04ECE8FC-3610-42C6-BAE9-D985923F3C6E}" type="presParOf" srcId="{7008E4AE-AFE1-428F-B58C-D1BDB96BC082}" destId="{C0AD0DE8-C012-42E9-86EA-F1F3B3F22F5D}" srcOrd="1" destOrd="0" presId="urn:microsoft.com/office/officeart/2005/8/layout/hierarchy1"/>
    <dgm:cxn modelId="{E8B59225-BAF7-486E-8C17-CD41DF008A51}" type="presParOf" srcId="{EBD6F2F5-6224-4F3F-ADED-79B3673E43EB}" destId="{0A72C359-5955-42B1-9D11-6484A3B41C1B}" srcOrd="1" destOrd="0" presId="urn:microsoft.com/office/officeart/2005/8/layout/hierarchy1"/>
    <dgm:cxn modelId="{8CA52F4F-0102-4A08-B226-4342AFBD1219}" type="presParOf" srcId="{0A72C359-5955-42B1-9D11-6484A3B41C1B}" destId="{592842E8-D794-48D5-ACF5-DF5D9CF46EAC}" srcOrd="0" destOrd="0" presId="urn:microsoft.com/office/officeart/2005/8/layout/hierarchy1"/>
    <dgm:cxn modelId="{474A7972-13F5-42CE-858C-D7F48877940E}" type="presParOf" srcId="{0A72C359-5955-42B1-9D11-6484A3B41C1B}" destId="{C61D2D9C-93EE-42CD-B4B4-866A63EB576D}" srcOrd="1" destOrd="0" presId="urn:microsoft.com/office/officeart/2005/8/layout/hierarchy1"/>
    <dgm:cxn modelId="{B67B0782-1FBC-4E69-AE85-00D7DEF2A86A}" type="presParOf" srcId="{C61D2D9C-93EE-42CD-B4B4-866A63EB576D}" destId="{FE4A38EF-28F9-4011-BCED-EAD40DB721E7}" srcOrd="0" destOrd="0" presId="urn:microsoft.com/office/officeart/2005/8/layout/hierarchy1"/>
    <dgm:cxn modelId="{3954051C-A06B-4CA0-BE35-92FCFEF9279A}" type="presParOf" srcId="{FE4A38EF-28F9-4011-BCED-EAD40DB721E7}" destId="{8204749B-F1A9-468C-8C99-39BDB3C5D67F}" srcOrd="0" destOrd="0" presId="urn:microsoft.com/office/officeart/2005/8/layout/hierarchy1"/>
    <dgm:cxn modelId="{BC629866-B633-4183-BFAC-DA0B5BEB3BFC}" type="presParOf" srcId="{FE4A38EF-28F9-4011-BCED-EAD40DB721E7}" destId="{4FE1B056-7176-4FF8-9732-A69BC042A3D7}" srcOrd="1" destOrd="0" presId="urn:microsoft.com/office/officeart/2005/8/layout/hierarchy1"/>
    <dgm:cxn modelId="{5899749B-40A6-41E1-A545-1A43642A1D2F}" type="presParOf" srcId="{C61D2D9C-93EE-42CD-B4B4-866A63EB576D}" destId="{AFF980F0-A096-4D9B-8AAB-F48B94B7E4EC}" srcOrd="1" destOrd="0" presId="urn:microsoft.com/office/officeart/2005/8/layout/hierarchy1"/>
    <dgm:cxn modelId="{EBEDCA69-8D52-42D1-A6FC-82BDC3CB004B}" type="presParOf" srcId="{AFF980F0-A096-4D9B-8AAB-F48B94B7E4EC}" destId="{1A723402-0F79-4AA7-9C31-A8FBD74E1F4C}" srcOrd="0" destOrd="0" presId="urn:microsoft.com/office/officeart/2005/8/layout/hierarchy1"/>
    <dgm:cxn modelId="{C419B204-2CCE-4705-849B-4CBB0C6F2DC9}" type="presParOf" srcId="{AFF980F0-A096-4D9B-8AAB-F48B94B7E4EC}" destId="{7AD67868-21A2-44A2-847C-4C67185D6E81}" srcOrd="1" destOrd="0" presId="urn:microsoft.com/office/officeart/2005/8/layout/hierarchy1"/>
    <dgm:cxn modelId="{C93EBD1F-5E3F-4FFD-A4C8-FF24A5996D79}" type="presParOf" srcId="{7AD67868-21A2-44A2-847C-4C67185D6E81}" destId="{F130C8F4-4657-43FB-A726-4E904EC4D586}" srcOrd="0" destOrd="0" presId="urn:microsoft.com/office/officeart/2005/8/layout/hierarchy1"/>
    <dgm:cxn modelId="{EFB23A0B-BD69-4CA0-AD90-1DCDF3AC30FF}" type="presParOf" srcId="{F130C8F4-4657-43FB-A726-4E904EC4D586}" destId="{3C889EFF-91D7-466D-AAEE-8BC574BE38DF}" srcOrd="0" destOrd="0" presId="urn:microsoft.com/office/officeart/2005/8/layout/hierarchy1"/>
    <dgm:cxn modelId="{9ADCE6FA-38E1-4940-AB4D-7028D4B47E04}" type="presParOf" srcId="{F130C8F4-4657-43FB-A726-4E904EC4D586}" destId="{B862E4B8-5CA0-4794-B606-B64BD891AAC0}" srcOrd="1" destOrd="0" presId="urn:microsoft.com/office/officeart/2005/8/layout/hierarchy1"/>
    <dgm:cxn modelId="{2E36F810-ACA5-42CD-8D64-10603369D2DE}" type="presParOf" srcId="{7AD67868-21A2-44A2-847C-4C67185D6E81}" destId="{9E5EDCA1-FDE0-4BDD-9FA7-8E1E1D97C084}" srcOrd="1" destOrd="0" presId="urn:microsoft.com/office/officeart/2005/8/layout/hierarchy1"/>
    <dgm:cxn modelId="{40A6EC38-09A2-4007-95E7-71DBE330A3C3}" type="presParOf" srcId="{D33272A0-A06C-4AFA-914B-498A1D43617F}" destId="{C46D2F67-49E6-44F1-9269-0DC9AD2752A1}" srcOrd="2" destOrd="0" presId="urn:microsoft.com/office/officeart/2005/8/layout/hierarchy1"/>
    <dgm:cxn modelId="{19A036FF-1A5C-42D7-8D46-7F887933F103}" type="presParOf" srcId="{D33272A0-A06C-4AFA-914B-498A1D43617F}" destId="{4E084878-088A-4F52-8CB2-1F8E97F7EA3A}" srcOrd="3" destOrd="0" presId="urn:microsoft.com/office/officeart/2005/8/layout/hierarchy1"/>
    <dgm:cxn modelId="{7243D71B-6575-4E79-9A26-C5DE0BB57363}" type="presParOf" srcId="{4E084878-088A-4F52-8CB2-1F8E97F7EA3A}" destId="{D2B58C18-7B67-4B0F-AB03-7303EB9567CE}" srcOrd="0" destOrd="0" presId="urn:microsoft.com/office/officeart/2005/8/layout/hierarchy1"/>
    <dgm:cxn modelId="{869936F0-5F5C-4AC8-80EC-5782F63F8915}" type="presParOf" srcId="{D2B58C18-7B67-4B0F-AB03-7303EB9567CE}" destId="{253E3380-60BA-45DE-809C-6C2C3052101D}" srcOrd="0" destOrd="0" presId="urn:microsoft.com/office/officeart/2005/8/layout/hierarchy1"/>
    <dgm:cxn modelId="{6F5A948E-E9C6-4C12-83E1-C77E3ABE3A93}" type="presParOf" srcId="{D2B58C18-7B67-4B0F-AB03-7303EB9567CE}" destId="{E23CA651-61D2-4357-8A2E-986AA36A42F0}" srcOrd="1" destOrd="0" presId="urn:microsoft.com/office/officeart/2005/8/layout/hierarchy1"/>
    <dgm:cxn modelId="{4CA3562F-CEC7-4110-8FE4-FAC88D44C8E2}" type="presParOf" srcId="{4E084878-088A-4F52-8CB2-1F8E97F7EA3A}" destId="{E0AAD4D5-950B-475D-AA9D-790FB91AA11E}" srcOrd="1" destOrd="0" presId="urn:microsoft.com/office/officeart/2005/8/layout/hierarchy1"/>
    <dgm:cxn modelId="{B9289073-5CA1-47DF-BA0C-99CB778C1F5B}" type="presParOf" srcId="{E0AAD4D5-950B-475D-AA9D-790FB91AA11E}" destId="{D4D55340-8240-4AFD-8489-ED47BF658064}" srcOrd="0" destOrd="0" presId="urn:microsoft.com/office/officeart/2005/8/layout/hierarchy1"/>
    <dgm:cxn modelId="{BCFF799A-9F03-43C8-B38B-DBEDDF1BD098}" type="presParOf" srcId="{E0AAD4D5-950B-475D-AA9D-790FB91AA11E}" destId="{3D357905-2299-4407-9F9F-FB9E2ADC3EB2}" srcOrd="1" destOrd="0" presId="urn:microsoft.com/office/officeart/2005/8/layout/hierarchy1"/>
    <dgm:cxn modelId="{1E7EEC00-1ED6-4EC9-8AAF-73AC6358238A}" type="presParOf" srcId="{3D357905-2299-4407-9F9F-FB9E2ADC3EB2}" destId="{9D132FD6-6D1F-4745-82C1-1A914472FE23}" srcOrd="0" destOrd="0" presId="urn:microsoft.com/office/officeart/2005/8/layout/hierarchy1"/>
    <dgm:cxn modelId="{8D5C6A77-C715-4A21-BACB-45EED22DFECB}" type="presParOf" srcId="{9D132FD6-6D1F-4745-82C1-1A914472FE23}" destId="{1D723526-7A6F-4914-A7E6-C1D0A255B087}" srcOrd="0" destOrd="0" presId="urn:microsoft.com/office/officeart/2005/8/layout/hierarchy1"/>
    <dgm:cxn modelId="{1303A2AE-77C5-4A18-9658-67B74B9FEE26}" type="presParOf" srcId="{9D132FD6-6D1F-4745-82C1-1A914472FE23}" destId="{9461FB21-C627-4822-86E8-BECA38D0DEF8}" srcOrd="1" destOrd="0" presId="urn:microsoft.com/office/officeart/2005/8/layout/hierarchy1"/>
    <dgm:cxn modelId="{E3142148-D322-455E-9DBE-EC7DD3FCC63A}" type="presParOf" srcId="{3D357905-2299-4407-9F9F-FB9E2ADC3EB2}" destId="{F1EC9666-BA8A-470B-96E6-C732F9312871}" srcOrd="1" destOrd="0" presId="urn:microsoft.com/office/officeart/2005/8/layout/hierarchy1"/>
    <dgm:cxn modelId="{1833F7D0-A6CA-4132-9254-443D30E08637}" type="presParOf" srcId="{315F31FA-DBC4-4EAC-B5FA-2C63A27604D1}" destId="{2C3604B8-E5D3-44B9-A327-3C6004E068BC}" srcOrd="2" destOrd="0" presId="urn:microsoft.com/office/officeart/2005/8/layout/hierarchy1"/>
    <dgm:cxn modelId="{636EA3A1-157E-44AD-BFBD-36D2F9A4AE77}" type="presParOf" srcId="{315F31FA-DBC4-4EAC-B5FA-2C63A27604D1}" destId="{B141F0CB-B132-472C-B877-71B19182D3CF}" srcOrd="3" destOrd="0" presId="urn:microsoft.com/office/officeart/2005/8/layout/hierarchy1"/>
    <dgm:cxn modelId="{AE381635-88BF-41D0-BC29-5A5404CE8F86}" type="presParOf" srcId="{B141F0CB-B132-472C-B877-71B19182D3CF}" destId="{722EF5BA-EA5F-4478-AFA9-66F443A900D3}" srcOrd="0" destOrd="0" presId="urn:microsoft.com/office/officeart/2005/8/layout/hierarchy1"/>
    <dgm:cxn modelId="{4D369925-2A76-49B3-83A0-1F6257F39046}" type="presParOf" srcId="{722EF5BA-EA5F-4478-AFA9-66F443A900D3}" destId="{434ACF31-1355-490C-B588-B70D5E0AD1B3}" srcOrd="0" destOrd="0" presId="urn:microsoft.com/office/officeart/2005/8/layout/hierarchy1"/>
    <dgm:cxn modelId="{840A54FB-667A-4B85-9079-185E6A3F22D0}" type="presParOf" srcId="{722EF5BA-EA5F-4478-AFA9-66F443A900D3}" destId="{820FF04E-80C3-439A-AAFB-908EF92ECEDC}" srcOrd="1" destOrd="0" presId="urn:microsoft.com/office/officeart/2005/8/layout/hierarchy1"/>
    <dgm:cxn modelId="{F140D17A-3D09-45BC-8F25-C5048667C7BA}" type="presParOf" srcId="{B141F0CB-B132-472C-B877-71B19182D3CF}" destId="{C5DC6FFF-9A8E-485F-854E-C233DFD1D4E4}" srcOrd="1" destOrd="0" presId="urn:microsoft.com/office/officeart/2005/8/layout/hierarchy1"/>
    <dgm:cxn modelId="{9D1BB3C5-EDDF-461D-895B-48B76DC7575B}" type="presParOf" srcId="{40E2E86A-65F3-46D5-A545-776FEDB636C6}" destId="{EF7ED34B-0E4C-449E-A56A-2E2A34A7AD72}" srcOrd="2" destOrd="0" presId="urn:microsoft.com/office/officeart/2005/8/layout/hierarchy1"/>
    <dgm:cxn modelId="{D6ABFD57-C599-44C1-B658-77608ABC84AC}" type="presParOf" srcId="{40E2E86A-65F3-46D5-A545-776FEDB636C6}" destId="{FDFFDA27-1A8F-4350-A69D-2B5828418F17}" srcOrd="3" destOrd="0" presId="urn:microsoft.com/office/officeart/2005/8/layout/hierarchy1"/>
    <dgm:cxn modelId="{B298B446-400D-4054-BAD5-E01F6E6E2830}" type="presParOf" srcId="{FDFFDA27-1A8F-4350-A69D-2B5828418F17}" destId="{365211DF-BA16-4CB7-A0FD-642C7CC8E353}" srcOrd="0" destOrd="0" presId="urn:microsoft.com/office/officeart/2005/8/layout/hierarchy1"/>
    <dgm:cxn modelId="{01025A47-9B0F-4796-8409-BBDD084DB4E8}" type="presParOf" srcId="{365211DF-BA16-4CB7-A0FD-642C7CC8E353}" destId="{C2594AB6-9DD8-4703-9D57-96D9D6B6AAC9}" srcOrd="0" destOrd="0" presId="urn:microsoft.com/office/officeart/2005/8/layout/hierarchy1"/>
    <dgm:cxn modelId="{83AADDB1-FBCE-46B8-9FCF-4597BE46426A}" type="presParOf" srcId="{365211DF-BA16-4CB7-A0FD-642C7CC8E353}" destId="{A3365327-50DB-49DE-BA8F-B382F6EB4873}" srcOrd="1" destOrd="0" presId="urn:microsoft.com/office/officeart/2005/8/layout/hierarchy1"/>
    <dgm:cxn modelId="{82A37278-2A85-44D1-8425-27B4562302DF}" type="presParOf" srcId="{FDFFDA27-1A8F-4350-A69D-2B5828418F17}" destId="{1AADB7B7-C4C1-4F34-8785-04BDF48E05C7}" srcOrd="1" destOrd="0" presId="urn:microsoft.com/office/officeart/2005/8/layout/hierarchy1"/>
    <dgm:cxn modelId="{61779421-66AF-4A2C-9DCE-293B7DCA2015}" type="presParOf" srcId="{C5183362-587B-4330-A68F-CE43485DE60E}" destId="{F8DDF4E5-0596-48E6-82CE-7DE313C35027}" srcOrd="2" destOrd="0" presId="urn:microsoft.com/office/officeart/2005/8/layout/hierarchy1"/>
    <dgm:cxn modelId="{B546BDB3-D4BB-441B-9421-F3FFE21426D5}" type="presParOf" srcId="{C5183362-587B-4330-A68F-CE43485DE60E}" destId="{97C70649-A778-4ECF-B52C-BCA6A417C785}" srcOrd="3" destOrd="0" presId="urn:microsoft.com/office/officeart/2005/8/layout/hierarchy1"/>
    <dgm:cxn modelId="{04768CBA-0324-466B-B105-0DB2C650F787}" type="presParOf" srcId="{97C70649-A778-4ECF-B52C-BCA6A417C785}" destId="{B6A6AD14-361A-446D-B1A2-70138A060ECF}" srcOrd="0" destOrd="0" presId="urn:microsoft.com/office/officeart/2005/8/layout/hierarchy1"/>
    <dgm:cxn modelId="{E400B619-43E3-44F1-B59F-AAA020C9100A}" type="presParOf" srcId="{B6A6AD14-361A-446D-B1A2-70138A060ECF}" destId="{133147D3-A557-42C7-A696-FFB2A602747F}" srcOrd="0" destOrd="0" presId="urn:microsoft.com/office/officeart/2005/8/layout/hierarchy1"/>
    <dgm:cxn modelId="{61E9DFE4-5AB1-407A-9B56-C8CDF3EB2532}" type="presParOf" srcId="{B6A6AD14-361A-446D-B1A2-70138A060ECF}" destId="{07C1EC6D-1B3A-4780-A58F-A6356D4C0B82}" srcOrd="1" destOrd="0" presId="urn:microsoft.com/office/officeart/2005/8/layout/hierarchy1"/>
    <dgm:cxn modelId="{A9B2DC97-7E4B-4053-A761-A8BD4D18003C}" type="presParOf" srcId="{97C70649-A778-4ECF-B52C-BCA6A417C785}" destId="{566A1EB3-76DC-445E-9162-545EF02CB960}" srcOrd="1" destOrd="0" presId="urn:microsoft.com/office/officeart/2005/8/layout/hierarchy1"/>
  </dgm:cxnLst>
  <dgm:bg/>
  <dgm:whole>
    <a:ln w="28575" cmpd="thinThick">
      <a:solidFill>
        <a:srgbClr val="C00000"/>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2FA206-967D-4D7D-BADA-279F9EA489E9}"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E5BF8D0F-E714-4389-B8EC-1BB0160A2EDA}">
      <dgm:prSet phldrT="[Text]"/>
      <dgm:spPr/>
      <dgm:t>
        <a:bodyPr/>
        <a:lstStyle/>
        <a:p>
          <a:r>
            <a:rPr lang="en-GB" dirty="0" smtClean="0"/>
            <a:t>Baseline</a:t>
          </a:r>
        </a:p>
        <a:p>
          <a:r>
            <a:rPr lang="en-GB" b="1" u="sng" dirty="0" smtClean="0"/>
            <a:t>1994</a:t>
          </a:r>
          <a:endParaRPr lang="en-GB" b="1" u="sng" dirty="0"/>
        </a:p>
      </dgm:t>
    </dgm:pt>
    <dgm:pt modelId="{4D29FE3E-69A0-4BDA-8CFA-EF8F0F3CD2EF}" type="parTrans" cxnId="{CCADA90E-BF23-4390-9BBC-9FD8D64BE2F9}">
      <dgm:prSet/>
      <dgm:spPr/>
      <dgm:t>
        <a:bodyPr/>
        <a:lstStyle/>
        <a:p>
          <a:endParaRPr lang="en-GB"/>
        </a:p>
      </dgm:t>
    </dgm:pt>
    <dgm:pt modelId="{C79C567F-9659-41A8-BE1C-8B94B2302898}" type="sibTrans" cxnId="{CCADA90E-BF23-4390-9BBC-9FD8D64BE2F9}">
      <dgm:prSet/>
      <dgm:spPr/>
      <dgm:t>
        <a:bodyPr/>
        <a:lstStyle/>
        <a:p>
          <a:endParaRPr lang="en-GB"/>
        </a:p>
      </dgm:t>
    </dgm:pt>
    <dgm:pt modelId="{D5278397-B341-4E61-B7FF-BF294E5A926E}">
      <dgm:prSet phldrT="[Text]"/>
      <dgm:spPr/>
      <dgm:t>
        <a:bodyPr/>
        <a:lstStyle/>
        <a:p>
          <a:r>
            <a:rPr lang="en-GB" dirty="0" smtClean="0"/>
            <a:t>Cat 4</a:t>
          </a:r>
        </a:p>
        <a:p>
          <a:r>
            <a:rPr lang="en-GB" b="1" u="sng" dirty="0" smtClean="0"/>
            <a:t>(64)</a:t>
          </a:r>
          <a:endParaRPr lang="en-GB" b="1" u="sng" dirty="0"/>
        </a:p>
      </dgm:t>
    </dgm:pt>
    <dgm:pt modelId="{7C0B6AAF-1146-4ABB-ABD2-EA5808E1E2CF}" type="parTrans" cxnId="{6B50C7DD-1AC3-4EA6-B1BE-D883BD91AB02}">
      <dgm:prSet/>
      <dgm:spPr/>
      <dgm:t>
        <a:bodyPr/>
        <a:lstStyle/>
        <a:p>
          <a:endParaRPr lang="en-GB"/>
        </a:p>
      </dgm:t>
    </dgm:pt>
    <dgm:pt modelId="{B04FF8AF-3295-4D1E-9808-4492062F8857}" type="sibTrans" cxnId="{6B50C7DD-1AC3-4EA6-B1BE-D883BD91AB02}">
      <dgm:prSet/>
      <dgm:spPr/>
      <dgm:t>
        <a:bodyPr/>
        <a:lstStyle/>
        <a:p>
          <a:endParaRPr lang="en-GB"/>
        </a:p>
      </dgm:t>
    </dgm:pt>
    <dgm:pt modelId="{98246942-5D79-4303-9E98-E18EC80D45CB}">
      <dgm:prSet phldrT="[Text]"/>
      <dgm:spPr/>
      <dgm:t>
        <a:bodyPr/>
        <a:lstStyle/>
        <a:p>
          <a:r>
            <a:rPr lang="en-GB" dirty="0" smtClean="0"/>
            <a:t>Cat 2  (</a:t>
          </a:r>
          <a:r>
            <a:rPr lang="en-GB" b="1" u="sng" dirty="0" smtClean="0"/>
            <a:t>479)</a:t>
          </a:r>
        </a:p>
        <a:p>
          <a:r>
            <a:rPr lang="en-GB" dirty="0" smtClean="0"/>
            <a:t>12 month scan</a:t>
          </a:r>
        </a:p>
      </dgm:t>
    </dgm:pt>
    <dgm:pt modelId="{87DA5C9A-3377-48F4-8122-0B05209FC8D3}" type="parTrans" cxnId="{43376393-12BC-4CC1-B915-EAFDFF8CB378}">
      <dgm:prSet/>
      <dgm:spPr/>
      <dgm:t>
        <a:bodyPr/>
        <a:lstStyle/>
        <a:p>
          <a:endParaRPr lang="en-GB"/>
        </a:p>
      </dgm:t>
    </dgm:pt>
    <dgm:pt modelId="{FB06AD48-87B8-4715-AA64-F23976A4245E}" type="sibTrans" cxnId="{43376393-12BC-4CC1-B915-EAFDFF8CB378}">
      <dgm:prSet/>
      <dgm:spPr/>
      <dgm:t>
        <a:bodyPr/>
        <a:lstStyle/>
        <a:p>
          <a:endParaRPr lang="en-GB"/>
        </a:p>
      </dgm:t>
    </dgm:pt>
    <dgm:pt modelId="{2177F743-794D-4263-99AB-33376066AEEA}">
      <dgm:prSet phldrT="[Text]"/>
      <dgm:spPr/>
      <dgm:t>
        <a:bodyPr/>
        <a:lstStyle/>
        <a:p>
          <a:r>
            <a:rPr lang="en-GB" dirty="0" smtClean="0"/>
            <a:t>Cat 1</a:t>
          </a:r>
        </a:p>
        <a:p>
          <a:r>
            <a:rPr lang="en-GB" b="1" u="sng" dirty="0" smtClean="0"/>
            <a:t>(979)</a:t>
          </a:r>
          <a:endParaRPr lang="en-GB" b="1" u="sng" dirty="0"/>
        </a:p>
      </dgm:t>
    </dgm:pt>
    <dgm:pt modelId="{4ED870AE-93BF-490B-B166-501CCCD67E88}" type="parTrans" cxnId="{F079A8BF-314D-4FEE-AE3C-7024CE459C46}">
      <dgm:prSet/>
      <dgm:spPr/>
      <dgm:t>
        <a:bodyPr/>
        <a:lstStyle/>
        <a:p>
          <a:endParaRPr lang="en-GB"/>
        </a:p>
      </dgm:t>
    </dgm:pt>
    <dgm:pt modelId="{C38ED457-5CCC-4EAD-8BBD-17D37FA60B20}" type="sibTrans" cxnId="{F079A8BF-314D-4FEE-AE3C-7024CE459C46}">
      <dgm:prSet/>
      <dgm:spPr/>
      <dgm:t>
        <a:bodyPr/>
        <a:lstStyle/>
        <a:p>
          <a:endParaRPr lang="en-GB"/>
        </a:p>
      </dgm:t>
    </dgm:pt>
    <dgm:pt modelId="{7809F593-F8C2-46F7-87DF-135ECF66556D}">
      <dgm:prSet/>
      <dgm:spPr/>
      <dgm:t>
        <a:bodyPr/>
        <a:lstStyle/>
        <a:p>
          <a:r>
            <a:rPr lang="en-GB" dirty="0" smtClean="0"/>
            <a:t>Cat 3 </a:t>
          </a:r>
          <a:r>
            <a:rPr lang="en-GB" b="1" u="sng" dirty="0" smtClean="0"/>
            <a:t>(472</a:t>
          </a:r>
          <a:r>
            <a:rPr lang="en-GB" dirty="0" smtClean="0"/>
            <a:t>)</a:t>
          </a:r>
        </a:p>
        <a:p>
          <a:r>
            <a:rPr lang="en-GB" dirty="0" smtClean="0"/>
            <a:t>3 month scan</a:t>
          </a:r>
          <a:endParaRPr lang="en-GB" dirty="0"/>
        </a:p>
      </dgm:t>
    </dgm:pt>
    <dgm:pt modelId="{E546F5C8-A515-44BB-8685-25B92B3A19AE}" type="parTrans" cxnId="{479D2642-152B-47F1-A6A5-0CCD4293FF34}">
      <dgm:prSet/>
      <dgm:spPr/>
      <dgm:t>
        <a:bodyPr/>
        <a:lstStyle/>
        <a:p>
          <a:endParaRPr lang="en-GB"/>
        </a:p>
      </dgm:t>
    </dgm:pt>
    <dgm:pt modelId="{B5458BCB-A44A-4A99-9D29-2AEC6367A76B}" type="sibTrans" cxnId="{479D2642-152B-47F1-A6A5-0CCD4293FF34}">
      <dgm:prSet/>
      <dgm:spPr/>
      <dgm:t>
        <a:bodyPr/>
        <a:lstStyle/>
        <a:p>
          <a:endParaRPr lang="en-GB"/>
        </a:p>
      </dgm:t>
    </dgm:pt>
    <dgm:pt modelId="{FE1DC8A4-0EAD-472E-A767-3777D4032B3F}">
      <dgm:prSet/>
      <dgm:spPr/>
      <dgm:t>
        <a:bodyPr/>
        <a:lstStyle/>
        <a:p>
          <a:r>
            <a:rPr lang="en-GB" dirty="0" smtClean="0"/>
            <a:t>EOS</a:t>
          </a:r>
        </a:p>
        <a:p>
          <a:r>
            <a:rPr lang="en-GB" b="1" u="sng" dirty="0" smtClean="0"/>
            <a:t>979</a:t>
          </a:r>
          <a:endParaRPr lang="en-GB" b="1" u="sng" dirty="0"/>
        </a:p>
      </dgm:t>
    </dgm:pt>
    <dgm:pt modelId="{ABC8AA13-1CF9-4AD7-A09C-98BDB6BFD516}" type="parTrans" cxnId="{70E8C254-80F3-495A-A2C8-FA6B298530A6}">
      <dgm:prSet/>
      <dgm:spPr/>
      <dgm:t>
        <a:bodyPr/>
        <a:lstStyle/>
        <a:p>
          <a:endParaRPr lang="en-GB"/>
        </a:p>
      </dgm:t>
    </dgm:pt>
    <dgm:pt modelId="{57FAAFBC-89FE-4D2C-8559-C8D8BE7AD12D}" type="sibTrans" cxnId="{70E8C254-80F3-495A-A2C8-FA6B298530A6}">
      <dgm:prSet/>
      <dgm:spPr/>
      <dgm:t>
        <a:bodyPr/>
        <a:lstStyle/>
        <a:p>
          <a:endParaRPr lang="en-GB"/>
        </a:p>
      </dgm:t>
    </dgm:pt>
    <dgm:pt modelId="{671C97D9-9B90-497F-A7ED-BE160AE56C20}">
      <dgm:prSet/>
      <dgm:spPr/>
      <dgm:t>
        <a:bodyPr/>
        <a:lstStyle/>
        <a:p>
          <a:r>
            <a:rPr lang="en-GB" dirty="0" smtClean="0"/>
            <a:t>Refer to MDT</a:t>
          </a:r>
        </a:p>
        <a:p>
          <a:r>
            <a:rPr lang="en-GB" b="1" u="sng" dirty="0" smtClean="0"/>
            <a:t>(5</a:t>
          </a:r>
          <a:r>
            <a:rPr lang="en-GB" b="1" dirty="0" smtClean="0"/>
            <a:t>)</a:t>
          </a:r>
          <a:endParaRPr lang="en-GB" b="1" dirty="0"/>
        </a:p>
      </dgm:t>
    </dgm:pt>
    <dgm:pt modelId="{C1484472-D17E-4959-9CD7-9F4570067EDC}" type="parTrans" cxnId="{9F48A674-02F2-4DDF-89C5-5054C763B083}">
      <dgm:prSet/>
      <dgm:spPr/>
      <dgm:t>
        <a:bodyPr/>
        <a:lstStyle/>
        <a:p>
          <a:endParaRPr lang="en-GB"/>
        </a:p>
      </dgm:t>
    </dgm:pt>
    <dgm:pt modelId="{35C18513-BEF2-4BAB-A63F-CB92DA9622DC}" type="sibTrans" cxnId="{9F48A674-02F2-4DDF-89C5-5054C763B083}">
      <dgm:prSet/>
      <dgm:spPr/>
      <dgm:t>
        <a:bodyPr/>
        <a:lstStyle/>
        <a:p>
          <a:endParaRPr lang="en-GB"/>
        </a:p>
      </dgm:t>
    </dgm:pt>
    <dgm:pt modelId="{584535AB-B860-42C6-A4F4-AC8CF3D16840}">
      <dgm:prSet/>
      <dgm:spPr/>
      <dgm:t>
        <a:bodyPr/>
        <a:lstStyle/>
        <a:p>
          <a:r>
            <a:rPr lang="en-GB" dirty="0" smtClean="0"/>
            <a:t>EOS</a:t>
          </a:r>
        </a:p>
        <a:p>
          <a:r>
            <a:rPr lang="en-GB" b="1" u="sng" dirty="0" smtClean="0"/>
            <a:t>(474</a:t>
          </a:r>
          <a:endParaRPr lang="en-GB" b="1" dirty="0"/>
        </a:p>
      </dgm:t>
    </dgm:pt>
    <dgm:pt modelId="{5858049E-40E8-4562-A3C3-E59ED6C6B76A}" type="parTrans" cxnId="{65049D13-7A6F-4CB7-AF80-EE781B5ECE1D}">
      <dgm:prSet/>
      <dgm:spPr/>
      <dgm:t>
        <a:bodyPr/>
        <a:lstStyle/>
        <a:p>
          <a:endParaRPr lang="en-GB"/>
        </a:p>
      </dgm:t>
    </dgm:pt>
    <dgm:pt modelId="{49937DF7-7480-4CB1-8DC2-F9478A0B6977}" type="sibTrans" cxnId="{65049D13-7A6F-4CB7-AF80-EE781B5ECE1D}">
      <dgm:prSet/>
      <dgm:spPr/>
      <dgm:t>
        <a:bodyPr/>
        <a:lstStyle/>
        <a:p>
          <a:endParaRPr lang="en-GB"/>
        </a:p>
      </dgm:t>
    </dgm:pt>
    <dgm:pt modelId="{50C5E343-418D-4EDC-874E-E7ECCE318451}">
      <dgm:prSet/>
      <dgm:spPr/>
      <dgm:t>
        <a:bodyPr/>
        <a:lstStyle/>
        <a:p>
          <a:r>
            <a:rPr lang="en-GB" dirty="0" smtClean="0"/>
            <a:t>Worked up by MDT</a:t>
          </a:r>
        </a:p>
        <a:p>
          <a:r>
            <a:rPr lang="en-GB" b="1" u="sng" dirty="0" smtClean="0"/>
            <a:t>(1)</a:t>
          </a:r>
          <a:endParaRPr lang="en-GB" b="1" u="sng" dirty="0"/>
        </a:p>
      </dgm:t>
    </dgm:pt>
    <dgm:pt modelId="{26C8250D-EFD8-4C12-9D60-6B816F864CE3}" type="parTrans" cxnId="{2EBE9259-8208-4243-8FE6-D6C7DA7870DD}">
      <dgm:prSet/>
      <dgm:spPr/>
      <dgm:t>
        <a:bodyPr/>
        <a:lstStyle/>
        <a:p>
          <a:endParaRPr lang="en-GB"/>
        </a:p>
      </dgm:t>
    </dgm:pt>
    <dgm:pt modelId="{E3B6C115-67AE-445B-BCD9-53F83A55509E}" type="sibTrans" cxnId="{2EBE9259-8208-4243-8FE6-D6C7DA7870DD}">
      <dgm:prSet/>
      <dgm:spPr/>
      <dgm:t>
        <a:bodyPr/>
        <a:lstStyle/>
        <a:p>
          <a:endParaRPr lang="en-GB"/>
        </a:p>
      </dgm:t>
    </dgm:pt>
    <dgm:pt modelId="{5D1742E1-B823-4698-A7B4-137F20E151C1}">
      <dgm:prSet/>
      <dgm:spPr/>
      <dgm:t>
        <a:bodyPr/>
        <a:lstStyle/>
        <a:p>
          <a:r>
            <a:rPr lang="en-GB" dirty="0" smtClean="0"/>
            <a:t>Discharged by MDT or clinical follow up</a:t>
          </a:r>
        </a:p>
        <a:p>
          <a:r>
            <a:rPr lang="en-GB" b="1" u="sng" dirty="0" smtClean="0"/>
            <a:t>(4)</a:t>
          </a:r>
          <a:endParaRPr lang="en-GB" b="1" u="sng" dirty="0"/>
        </a:p>
      </dgm:t>
    </dgm:pt>
    <dgm:pt modelId="{C73A07F6-35AB-4FA2-A1FE-E44204FE3CC5}" type="parTrans" cxnId="{C88A90AB-3F69-4435-80FB-4F84BAF3B751}">
      <dgm:prSet/>
      <dgm:spPr/>
      <dgm:t>
        <a:bodyPr/>
        <a:lstStyle/>
        <a:p>
          <a:endParaRPr lang="en-GB"/>
        </a:p>
      </dgm:t>
    </dgm:pt>
    <dgm:pt modelId="{B272755C-7748-41C0-ABEB-B05DD1A0D00C}" type="sibTrans" cxnId="{C88A90AB-3F69-4435-80FB-4F84BAF3B751}">
      <dgm:prSet/>
      <dgm:spPr/>
      <dgm:t>
        <a:bodyPr/>
        <a:lstStyle/>
        <a:p>
          <a:endParaRPr lang="en-GB"/>
        </a:p>
      </dgm:t>
    </dgm:pt>
    <dgm:pt modelId="{EA10B3AA-65FB-473C-890E-D650F50B564C}">
      <dgm:prSet/>
      <dgm:spPr/>
      <dgm:t>
        <a:bodyPr/>
        <a:lstStyle/>
        <a:p>
          <a:r>
            <a:rPr lang="en-GB" dirty="0" smtClean="0"/>
            <a:t>Surgery</a:t>
          </a:r>
        </a:p>
        <a:p>
          <a:r>
            <a:rPr lang="en-GB" b="1" u="sng" dirty="0" smtClean="0"/>
            <a:t>(1)</a:t>
          </a:r>
          <a:endParaRPr lang="en-GB" b="1" u="sng" dirty="0"/>
        </a:p>
      </dgm:t>
    </dgm:pt>
    <dgm:pt modelId="{D1CF7D3A-9067-4FA5-9299-54E039BED0D0}" type="parTrans" cxnId="{0AD70850-C703-4F76-85A2-8F6A61F8A307}">
      <dgm:prSet/>
      <dgm:spPr/>
      <dgm:t>
        <a:bodyPr/>
        <a:lstStyle/>
        <a:p>
          <a:endParaRPr lang="en-GB"/>
        </a:p>
      </dgm:t>
    </dgm:pt>
    <dgm:pt modelId="{89D45DA7-A565-4CE1-9593-16DB4C1AB2CC}" type="sibTrans" cxnId="{0AD70850-C703-4F76-85A2-8F6A61F8A307}">
      <dgm:prSet/>
      <dgm:spPr/>
      <dgm:t>
        <a:bodyPr/>
        <a:lstStyle/>
        <a:p>
          <a:endParaRPr lang="en-GB"/>
        </a:p>
      </dgm:t>
    </dgm:pt>
    <dgm:pt modelId="{BEA62CBF-44BD-4E8C-A5F6-86D4D6AA3224}">
      <dgm:prSet/>
      <dgm:spPr/>
      <dgm:t>
        <a:bodyPr/>
        <a:lstStyle/>
        <a:p>
          <a:r>
            <a:rPr lang="en-GB" dirty="0" smtClean="0"/>
            <a:t>Pathology confirmed</a:t>
          </a:r>
        </a:p>
        <a:p>
          <a:r>
            <a:rPr lang="en-GB" u="sng" dirty="0" smtClean="0"/>
            <a:t>(</a:t>
          </a:r>
          <a:r>
            <a:rPr lang="en-GB" b="1" u="sng" dirty="0" smtClean="0"/>
            <a:t>1</a:t>
          </a:r>
          <a:r>
            <a:rPr lang="en-GB" u="sng" dirty="0" smtClean="0"/>
            <a:t>)</a:t>
          </a:r>
          <a:endParaRPr lang="en-GB" u="sng" dirty="0"/>
        </a:p>
      </dgm:t>
    </dgm:pt>
    <dgm:pt modelId="{B83B13E4-3F19-40A1-88E1-C764BF109CED}" type="parTrans" cxnId="{F546C367-C8BD-4902-8EDF-05C3878960F7}">
      <dgm:prSet/>
      <dgm:spPr/>
      <dgm:t>
        <a:bodyPr/>
        <a:lstStyle/>
        <a:p>
          <a:endParaRPr lang="en-GB"/>
        </a:p>
      </dgm:t>
    </dgm:pt>
    <dgm:pt modelId="{615A21F4-7CAF-4545-994F-FAEDB94FCCE2}" type="sibTrans" cxnId="{F546C367-C8BD-4902-8EDF-05C3878960F7}">
      <dgm:prSet/>
      <dgm:spPr/>
      <dgm:t>
        <a:bodyPr/>
        <a:lstStyle/>
        <a:p>
          <a:endParaRPr lang="en-GB"/>
        </a:p>
      </dgm:t>
    </dgm:pt>
    <dgm:pt modelId="{6519A7D6-9624-4CEF-9289-4DD333AB8ED8}">
      <dgm:prSet/>
      <dgm:spPr/>
      <dgm:t>
        <a:bodyPr/>
        <a:lstStyle/>
        <a:p>
          <a:r>
            <a:rPr lang="en-GB" dirty="0" smtClean="0"/>
            <a:t>9 month scan (12 months from baseline) (</a:t>
          </a:r>
          <a:r>
            <a:rPr lang="en-GB" b="1" u="sng" dirty="0" smtClean="0"/>
            <a:t>381)</a:t>
          </a:r>
        </a:p>
      </dgm:t>
    </dgm:pt>
    <dgm:pt modelId="{BCB622FD-6CF6-4227-9FA3-683109FC7E36}" type="parTrans" cxnId="{EFA339CB-0B56-4566-991A-D2A2D30320C1}">
      <dgm:prSet/>
      <dgm:spPr/>
      <dgm:t>
        <a:bodyPr/>
        <a:lstStyle/>
        <a:p>
          <a:endParaRPr lang="en-GB"/>
        </a:p>
      </dgm:t>
    </dgm:pt>
    <dgm:pt modelId="{880D75CC-0A1B-4AC2-8C22-33B8BAA5D25A}" type="sibTrans" cxnId="{EFA339CB-0B56-4566-991A-D2A2D30320C1}">
      <dgm:prSet/>
      <dgm:spPr/>
      <dgm:t>
        <a:bodyPr/>
        <a:lstStyle/>
        <a:p>
          <a:endParaRPr lang="en-GB"/>
        </a:p>
      </dgm:t>
    </dgm:pt>
    <dgm:pt modelId="{4302CB39-A11B-4D20-ABE6-D42193103384}">
      <dgm:prSet/>
      <dgm:spPr/>
      <dgm:t>
        <a:bodyPr/>
        <a:lstStyle/>
        <a:p>
          <a:r>
            <a:rPr lang="en-GB" dirty="0" smtClean="0"/>
            <a:t>3 month scan (6 months from baseline)  </a:t>
          </a:r>
          <a:r>
            <a:rPr lang="en-GB" b="1" u="sng" dirty="0" smtClean="0"/>
            <a:t>(19)</a:t>
          </a:r>
          <a:endParaRPr lang="en-GB" b="1" u="sng" dirty="0"/>
        </a:p>
      </dgm:t>
    </dgm:pt>
    <dgm:pt modelId="{BC6A9D39-5EF2-4D47-89C3-C8320AC0F332}" type="parTrans" cxnId="{19745C13-549B-4F7A-8A43-4CE442CFB603}">
      <dgm:prSet/>
      <dgm:spPr/>
      <dgm:t>
        <a:bodyPr/>
        <a:lstStyle/>
        <a:p>
          <a:endParaRPr lang="en-GB"/>
        </a:p>
      </dgm:t>
    </dgm:pt>
    <dgm:pt modelId="{E7CDED7B-CD01-44B6-8EF8-4219751515C4}" type="sibTrans" cxnId="{19745C13-549B-4F7A-8A43-4CE442CFB603}">
      <dgm:prSet/>
      <dgm:spPr/>
      <dgm:t>
        <a:bodyPr/>
        <a:lstStyle/>
        <a:p>
          <a:endParaRPr lang="en-GB"/>
        </a:p>
      </dgm:t>
    </dgm:pt>
    <dgm:pt modelId="{88FCB870-1F63-44A4-B8A3-7DF8004642EA}">
      <dgm:prSet custT="1"/>
      <dgm:spPr/>
      <dgm:t>
        <a:bodyPr/>
        <a:lstStyle/>
        <a:p>
          <a:pPr algn="ctr"/>
          <a:r>
            <a:rPr lang="en-GB" sz="600" dirty="0" smtClean="0"/>
            <a:t>6 month scan (12 months from baseline) </a:t>
          </a:r>
          <a:r>
            <a:rPr lang="en-GB" sz="600" b="0" dirty="0" smtClean="0"/>
            <a:t>(</a:t>
          </a:r>
          <a:r>
            <a:rPr lang="en-GB" sz="600" b="1" dirty="0" smtClean="0"/>
            <a:t>14</a:t>
          </a:r>
          <a:r>
            <a:rPr lang="en-GB" sz="600" dirty="0" smtClean="0"/>
            <a:t>)</a:t>
          </a:r>
        </a:p>
      </dgm:t>
    </dgm:pt>
    <dgm:pt modelId="{21DD47B4-7D76-4D54-8D99-10010BE7904E}" type="parTrans" cxnId="{8B0E048E-A447-4C2E-92F7-F6396E134452}">
      <dgm:prSet/>
      <dgm:spPr/>
      <dgm:t>
        <a:bodyPr/>
        <a:lstStyle/>
        <a:p>
          <a:endParaRPr lang="en-GB"/>
        </a:p>
      </dgm:t>
    </dgm:pt>
    <dgm:pt modelId="{D340695D-D3C3-4831-B019-69126B942474}" type="sibTrans" cxnId="{8B0E048E-A447-4C2E-92F7-F6396E134452}">
      <dgm:prSet/>
      <dgm:spPr/>
      <dgm:t>
        <a:bodyPr/>
        <a:lstStyle/>
        <a:p>
          <a:endParaRPr lang="en-GB"/>
        </a:p>
      </dgm:t>
    </dgm:pt>
    <dgm:pt modelId="{7C0249B6-88EA-4620-9A4C-77BA7C223F6F}">
      <dgm:prSet/>
      <dgm:spPr/>
      <dgm:t>
        <a:bodyPr/>
        <a:lstStyle/>
        <a:p>
          <a:r>
            <a:rPr lang="en-GB" dirty="0" smtClean="0"/>
            <a:t>EOS</a:t>
          </a:r>
        </a:p>
        <a:p>
          <a:r>
            <a:rPr lang="en-GB" u="sng" dirty="0" smtClean="0"/>
            <a:t>(357)</a:t>
          </a:r>
          <a:endParaRPr lang="en-GB" u="sng" dirty="0"/>
        </a:p>
      </dgm:t>
    </dgm:pt>
    <dgm:pt modelId="{5F76962F-91FE-4428-8EF6-D2ECA2F79479}" type="parTrans" cxnId="{53C8BE69-5A4D-4E2F-8240-F2F90E4E6517}">
      <dgm:prSet/>
      <dgm:spPr/>
      <dgm:t>
        <a:bodyPr/>
        <a:lstStyle/>
        <a:p>
          <a:endParaRPr lang="en-GB"/>
        </a:p>
      </dgm:t>
    </dgm:pt>
    <dgm:pt modelId="{51A52FDB-FC51-43E0-AD6A-A824D4C4C651}" type="sibTrans" cxnId="{53C8BE69-5A4D-4E2F-8240-F2F90E4E6517}">
      <dgm:prSet/>
      <dgm:spPr/>
      <dgm:t>
        <a:bodyPr/>
        <a:lstStyle/>
        <a:p>
          <a:endParaRPr lang="en-GB"/>
        </a:p>
      </dgm:t>
    </dgm:pt>
    <dgm:pt modelId="{8F7B761A-01D3-47E9-BAEA-97BDBCFAA8BE}">
      <dgm:prSet/>
      <dgm:spPr/>
      <dgm:t>
        <a:bodyPr/>
        <a:lstStyle/>
        <a:p>
          <a:r>
            <a:rPr lang="en-GB" dirty="0" smtClean="0"/>
            <a:t>EOS</a:t>
          </a:r>
        </a:p>
        <a:p>
          <a:r>
            <a:rPr lang="en-GB" b="1" u="sng" dirty="0" smtClean="0"/>
            <a:t>(14)</a:t>
          </a:r>
          <a:endParaRPr lang="en-GB" b="1" u="sng" dirty="0"/>
        </a:p>
      </dgm:t>
    </dgm:pt>
    <dgm:pt modelId="{D2B8B0F0-DFB2-45D1-80E1-25246CE4E2A3}" type="parTrans" cxnId="{D290D59C-CEA0-4358-8BE1-5AB8E0861DBA}">
      <dgm:prSet/>
      <dgm:spPr/>
      <dgm:t>
        <a:bodyPr/>
        <a:lstStyle/>
        <a:p>
          <a:endParaRPr lang="en-GB"/>
        </a:p>
      </dgm:t>
    </dgm:pt>
    <dgm:pt modelId="{69ED8BDC-A11B-4EDF-B14B-422476D3533A}" type="sibTrans" cxnId="{D290D59C-CEA0-4358-8BE1-5AB8E0861DBA}">
      <dgm:prSet/>
      <dgm:spPr/>
      <dgm:t>
        <a:bodyPr/>
        <a:lstStyle/>
        <a:p>
          <a:endParaRPr lang="en-GB"/>
        </a:p>
      </dgm:t>
    </dgm:pt>
    <dgm:pt modelId="{DC434868-76CA-43F1-BABB-9B1E8AACA1BE}">
      <dgm:prSet/>
      <dgm:spPr/>
      <dgm:t>
        <a:bodyPr/>
        <a:lstStyle/>
        <a:p>
          <a:r>
            <a:rPr lang="en-GB" dirty="0" smtClean="0"/>
            <a:t>Refer to MDT</a:t>
          </a:r>
        </a:p>
        <a:p>
          <a:r>
            <a:rPr lang="en-GB" b="1" u="sng" dirty="0" smtClean="0"/>
            <a:t>(64)</a:t>
          </a:r>
          <a:endParaRPr lang="en-GB" b="1" u="sng" dirty="0"/>
        </a:p>
      </dgm:t>
    </dgm:pt>
    <dgm:pt modelId="{D1653807-BC7C-4C89-90B4-AECFE1949DBB}" type="parTrans" cxnId="{FF78140F-1562-43DD-BFC0-6EB72054F9D6}">
      <dgm:prSet/>
      <dgm:spPr/>
      <dgm:t>
        <a:bodyPr/>
        <a:lstStyle/>
        <a:p>
          <a:endParaRPr lang="en-GB"/>
        </a:p>
      </dgm:t>
    </dgm:pt>
    <dgm:pt modelId="{7425CF90-0AB3-4E0B-810A-3016FDBFF848}" type="sibTrans" cxnId="{FF78140F-1562-43DD-BFC0-6EB72054F9D6}">
      <dgm:prSet/>
      <dgm:spPr/>
      <dgm:t>
        <a:bodyPr/>
        <a:lstStyle/>
        <a:p>
          <a:endParaRPr lang="en-GB"/>
        </a:p>
      </dgm:t>
    </dgm:pt>
    <dgm:pt modelId="{7447EBD8-F904-47B0-905B-549FC9E93EF7}">
      <dgm:prSet/>
      <dgm:spPr/>
      <dgm:t>
        <a:bodyPr/>
        <a:lstStyle/>
        <a:p>
          <a:r>
            <a:rPr lang="en-GB" dirty="0" smtClean="0"/>
            <a:t>Worked up by MDT</a:t>
          </a:r>
        </a:p>
        <a:p>
          <a:r>
            <a:rPr lang="en-GB" b="1" dirty="0" smtClean="0"/>
            <a:t>(</a:t>
          </a:r>
          <a:r>
            <a:rPr lang="en-GB" b="1" u="sng" dirty="0" smtClean="0"/>
            <a:t>33)</a:t>
          </a:r>
          <a:endParaRPr lang="en-GB" b="1" u="sng" dirty="0"/>
        </a:p>
      </dgm:t>
    </dgm:pt>
    <dgm:pt modelId="{21F89639-A4BD-4D95-84FA-6A5E5DDF30E2}" type="parTrans" cxnId="{EA40DE5F-8C25-4ECD-BE08-CE0CCC704DBA}">
      <dgm:prSet/>
      <dgm:spPr/>
      <dgm:t>
        <a:bodyPr/>
        <a:lstStyle/>
        <a:p>
          <a:endParaRPr lang="en-GB"/>
        </a:p>
      </dgm:t>
    </dgm:pt>
    <dgm:pt modelId="{CB4C4FBC-6221-4103-BF43-F74A3C80E90A}" type="sibTrans" cxnId="{EA40DE5F-8C25-4ECD-BE08-CE0CCC704DBA}">
      <dgm:prSet/>
      <dgm:spPr/>
      <dgm:t>
        <a:bodyPr/>
        <a:lstStyle/>
        <a:p>
          <a:endParaRPr lang="en-GB"/>
        </a:p>
      </dgm:t>
    </dgm:pt>
    <dgm:pt modelId="{C54A02FD-B6A9-45EB-8D81-89976B947008}">
      <dgm:prSet/>
      <dgm:spPr/>
      <dgm:t>
        <a:bodyPr/>
        <a:lstStyle/>
        <a:p>
          <a:r>
            <a:rPr lang="en-GB" dirty="0" smtClean="0"/>
            <a:t>Discharged  by MDT or clinical follow up</a:t>
          </a:r>
        </a:p>
        <a:p>
          <a:r>
            <a:rPr lang="en-GB" b="1" u="sng" dirty="0" smtClean="0"/>
            <a:t>(31)</a:t>
          </a:r>
          <a:endParaRPr lang="en-GB" b="1" u="sng" dirty="0"/>
        </a:p>
      </dgm:t>
    </dgm:pt>
    <dgm:pt modelId="{F0BC1403-59B5-4663-91B0-CC4C05B5DB7B}" type="parTrans" cxnId="{3419F182-A3FD-4C91-B150-19672B9DC3EE}">
      <dgm:prSet/>
      <dgm:spPr/>
      <dgm:t>
        <a:bodyPr/>
        <a:lstStyle/>
        <a:p>
          <a:endParaRPr lang="en-GB"/>
        </a:p>
      </dgm:t>
    </dgm:pt>
    <dgm:pt modelId="{2E5DC68C-B100-47EF-B03D-AEE729424AA8}" type="sibTrans" cxnId="{3419F182-A3FD-4C91-B150-19672B9DC3EE}">
      <dgm:prSet/>
      <dgm:spPr/>
      <dgm:t>
        <a:bodyPr/>
        <a:lstStyle/>
        <a:p>
          <a:endParaRPr lang="en-GB"/>
        </a:p>
      </dgm:t>
    </dgm:pt>
    <dgm:pt modelId="{4805BAF7-2062-4AEC-A0D1-9B829683ACF3}">
      <dgm:prSet/>
      <dgm:spPr/>
      <dgm:t>
        <a:bodyPr/>
        <a:lstStyle/>
        <a:p>
          <a:r>
            <a:rPr lang="en-GB" dirty="0" smtClean="0"/>
            <a:t>Surgery</a:t>
          </a:r>
        </a:p>
        <a:p>
          <a:r>
            <a:rPr lang="en-GB" u="sng" dirty="0" smtClean="0"/>
            <a:t>(28)</a:t>
          </a:r>
          <a:endParaRPr lang="en-GB" u="sng" dirty="0"/>
        </a:p>
      </dgm:t>
    </dgm:pt>
    <dgm:pt modelId="{5A62CBE8-D965-4F5D-805B-26D7D01443B9}" type="parTrans" cxnId="{F99EB7BD-F453-4A33-A67B-91A8E2248501}">
      <dgm:prSet/>
      <dgm:spPr/>
      <dgm:t>
        <a:bodyPr/>
        <a:lstStyle/>
        <a:p>
          <a:endParaRPr lang="en-GB"/>
        </a:p>
      </dgm:t>
    </dgm:pt>
    <dgm:pt modelId="{DF65BDF5-308B-41D7-AE03-6C5E4B229B74}" type="sibTrans" cxnId="{F99EB7BD-F453-4A33-A67B-91A8E2248501}">
      <dgm:prSet/>
      <dgm:spPr/>
      <dgm:t>
        <a:bodyPr/>
        <a:lstStyle/>
        <a:p>
          <a:endParaRPr lang="en-GB"/>
        </a:p>
      </dgm:t>
    </dgm:pt>
    <dgm:pt modelId="{E5806553-BB86-454B-A39E-AE3D56C8FF94}">
      <dgm:prSet/>
      <dgm:spPr/>
      <dgm:t>
        <a:bodyPr/>
        <a:lstStyle/>
        <a:p>
          <a:r>
            <a:rPr lang="en-GB" dirty="0" smtClean="0"/>
            <a:t>Pathology confirmed</a:t>
          </a:r>
        </a:p>
        <a:p>
          <a:r>
            <a:rPr lang="en-GB" dirty="0" smtClean="0"/>
            <a:t>(27</a:t>
          </a:r>
          <a:r>
            <a:rPr lang="en-GB" b="1" dirty="0" smtClean="0"/>
            <a:t>)</a:t>
          </a:r>
          <a:endParaRPr lang="en-GB" b="1" dirty="0"/>
        </a:p>
      </dgm:t>
    </dgm:pt>
    <dgm:pt modelId="{29609D04-B167-4587-8D55-77C50BD72BDF}" type="parTrans" cxnId="{ACB8782D-D8AB-44DE-9D1F-39A25A3B8D83}">
      <dgm:prSet/>
      <dgm:spPr/>
      <dgm:t>
        <a:bodyPr/>
        <a:lstStyle/>
        <a:p>
          <a:endParaRPr lang="en-GB"/>
        </a:p>
      </dgm:t>
    </dgm:pt>
    <dgm:pt modelId="{4184043B-FDC0-4C5D-A499-D9D80D3405BC}" type="sibTrans" cxnId="{ACB8782D-D8AB-44DE-9D1F-39A25A3B8D83}">
      <dgm:prSet/>
      <dgm:spPr/>
      <dgm:t>
        <a:bodyPr/>
        <a:lstStyle/>
        <a:p>
          <a:endParaRPr lang="en-GB"/>
        </a:p>
      </dgm:t>
    </dgm:pt>
    <dgm:pt modelId="{D18FB8F8-435D-4D21-823A-56DBCFBB3163}">
      <dgm:prSet/>
      <dgm:spPr/>
      <dgm:t>
        <a:bodyPr/>
        <a:lstStyle/>
        <a:p>
          <a:r>
            <a:rPr lang="en-GB" dirty="0" smtClean="0"/>
            <a:t>Refer to MDT</a:t>
          </a:r>
        </a:p>
        <a:p>
          <a:r>
            <a:rPr lang="en-GB" b="1" u="sng" dirty="0" smtClean="0"/>
            <a:t>(45)</a:t>
          </a:r>
        </a:p>
      </dgm:t>
    </dgm:pt>
    <dgm:pt modelId="{17C1153F-A993-4901-872A-98D231F7773D}" type="sibTrans" cxnId="{1CC77BE8-0350-4A89-B92C-59130339E806}">
      <dgm:prSet/>
      <dgm:spPr/>
      <dgm:t>
        <a:bodyPr/>
        <a:lstStyle/>
        <a:p>
          <a:endParaRPr lang="en-GB"/>
        </a:p>
      </dgm:t>
    </dgm:pt>
    <dgm:pt modelId="{C30A83E9-8553-4F5A-90D4-29DC62B858C9}" type="parTrans" cxnId="{1CC77BE8-0350-4A89-B92C-59130339E806}">
      <dgm:prSet/>
      <dgm:spPr/>
      <dgm:t>
        <a:bodyPr/>
        <a:lstStyle/>
        <a:p>
          <a:endParaRPr lang="en-GB"/>
        </a:p>
      </dgm:t>
    </dgm:pt>
    <dgm:pt modelId="{E938FD1C-7186-415A-9BB1-AA2ED4B4339F}">
      <dgm:prSet/>
      <dgm:spPr/>
      <dgm:t>
        <a:bodyPr/>
        <a:lstStyle/>
        <a:p>
          <a:r>
            <a:rPr lang="en-GB" dirty="0" smtClean="0"/>
            <a:t>Worked up by MDT </a:t>
          </a:r>
        </a:p>
        <a:p>
          <a:r>
            <a:rPr lang="en-GB" b="1" u="sng" dirty="0" smtClean="0"/>
            <a:t>(12)</a:t>
          </a:r>
          <a:endParaRPr lang="en-GB" b="1" u="sng" dirty="0"/>
        </a:p>
      </dgm:t>
    </dgm:pt>
    <dgm:pt modelId="{D6435110-50A4-4E18-BE59-B46985BCB5AE}" type="parTrans" cxnId="{5B674376-A7EB-4F3E-9003-3D474F8DED4A}">
      <dgm:prSet/>
      <dgm:spPr/>
      <dgm:t>
        <a:bodyPr/>
        <a:lstStyle/>
        <a:p>
          <a:endParaRPr lang="en-GB"/>
        </a:p>
      </dgm:t>
    </dgm:pt>
    <dgm:pt modelId="{BA360C68-0C1D-4AC1-BB5E-3C48863A22F8}" type="sibTrans" cxnId="{5B674376-A7EB-4F3E-9003-3D474F8DED4A}">
      <dgm:prSet/>
      <dgm:spPr/>
      <dgm:t>
        <a:bodyPr/>
        <a:lstStyle/>
        <a:p>
          <a:endParaRPr lang="en-GB"/>
        </a:p>
      </dgm:t>
    </dgm:pt>
    <dgm:pt modelId="{1A39BD81-818D-474A-B2DB-6A535C9A61EF}">
      <dgm:prSet/>
      <dgm:spPr/>
      <dgm:t>
        <a:bodyPr/>
        <a:lstStyle/>
        <a:p>
          <a:r>
            <a:rPr lang="en-GB" dirty="0" smtClean="0"/>
            <a:t>Discharged by MDT or clinical follow up </a:t>
          </a:r>
        </a:p>
        <a:p>
          <a:r>
            <a:rPr lang="en-GB" b="1" u="sng" dirty="0" smtClean="0"/>
            <a:t>(33)</a:t>
          </a:r>
          <a:endParaRPr lang="en-GB" b="1" u="sng" dirty="0"/>
        </a:p>
      </dgm:t>
    </dgm:pt>
    <dgm:pt modelId="{915B3542-6429-4FB6-8641-A84EA697787F}" type="parTrans" cxnId="{D572A6F4-5C1E-42ED-9D84-72DFB9906AB0}">
      <dgm:prSet/>
      <dgm:spPr/>
      <dgm:t>
        <a:bodyPr/>
        <a:lstStyle/>
        <a:p>
          <a:endParaRPr lang="en-GB"/>
        </a:p>
      </dgm:t>
    </dgm:pt>
    <dgm:pt modelId="{24388681-0E96-47D2-BBC1-6F911C7FB3A6}" type="sibTrans" cxnId="{D572A6F4-5C1E-42ED-9D84-72DFB9906AB0}">
      <dgm:prSet/>
      <dgm:spPr/>
      <dgm:t>
        <a:bodyPr/>
        <a:lstStyle/>
        <a:p>
          <a:endParaRPr lang="en-GB"/>
        </a:p>
      </dgm:t>
    </dgm:pt>
    <dgm:pt modelId="{0605319E-AD77-4219-AD35-D9ADBFF20BF2}">
      <dgm:prSet/>
      <dgm:spPr/>
      <dgm:t>
        <a:bodyPr/>
        <a:lstStyle/>
        <a:p>
          <a:r>
            <a:rPr lang="en-GB" dirty="0" smtClean="0"/>
            <a:t>Surgery</a:t>
          </a:r>
        </a:p>
        <a:p>
          <a:r>
            <a:rPr lang="en-GB" b="1" u="sng" dirty="0" smtClean="0"/>
            <a:t>(10)</a:t>
          </a:r>
          <a:endParaRPr lang="en-GB" b="1" u="sng" dirty="0"/>
        </a:p>
      </dgm:t>
    </dgm:pt>
    <dgm:pt modelId="{AA8F264F-C00D-4534-AEE1-C7D9896BB7A4}" type="parTrans" cxnId="{C8E81D37-34F9-4FD2-B337-71DDEF283ED4}">
      <dgm:prSet/>
      <dgm:spPr/>
      <dgm:t>
        <a:bodyPr/>
        <a:lstStyle/>
        <a:p>
          <a:endParaRPr lang="en-GB"/>
        </a:p>
      </dgm:t>
    </dgm:pt>
    <dgm:pt modelId="{DA8486AF-31C0-432D-BAE2-6AF9987A124A}" type="sibTrans" cxnId="{C8E81D37-34F9-4FD2-B337-71DDEF283ED4}">
      <dgm:prSet/>
      <dgm:spPr/>
      <dgm:t>
        <a:bodyPr/>
        <a:lstStyle/>
        <a:p>
          <a:endParaRPr lang="en-GB"/>
        </a:p>
      </dgm:t>
    </dgm:pt>
    <dgm:pt modelId="{74815613-6722-438D-A258-FBB2434E5F9B}">
      <dgm:prSet/>
      <dgm:spPr/>
      <dgm:t>
        <a:bodyPr/>
        <a:lstStyle/>
        <a:p>
          <a:r>
            <a:rPr lang="en-GB" dirty="0" smtClean="0"/>
            <a:t>Pathology Confirmed</a:t>
          </a:r>
        </a:p>
        <a:p>
          <a:r>
            <a:rPr lang="en-GB" b="1" u="sng" dirty="0" smtClean="0"/>
            <a:t>(7)</a:t>
          </a:r>
          <a:endParaRPr lang="en-GB" b="1" u="sng" dirty="0"/>
        </a:p>
      </dgm:t>
    </dgm:pt>
    <dgm:pt modelId="{0633EE2A-BC74-4176-B883-19FB86C48B32}" type="sibTrans" cxnId="{92F6CBC1-B684-4352-ACDF-396CA528CB0D}">
      <dgm:prSet/>
      <dgm:spPr/>
      <dgm:t>
        <a:bodyPr/>
        <a:lstStyle/>
        <a:p>
          <a:endParaRPr lang="en-GB"/>
        </a:p>
      </dgm:t>
    </dgm:pt>
    <dgm:pt modelId="{D5C2284C-E40D-4692-A8F8-C9973193FEB1}" type="parTrans" cxnId="{92F6CBC1-B684-4352-ACDF-396CA528CB0D}">
      <dgm:prSet/>
      <dgm:spPr/>
      <dgm:t>
        <a:bodyPr/>
        <a:lstStyle/>
        <a:p>
          <a:endParaRPr lang="en-GB"/>
        </a:p>
      </dgm:t>
    </dgm:pt>
    <dgm:pt modelId="{25625F0A-020D-4913-994F-636745E8459E}">
      <dgm:prSet/>
      <dgm:spPr/>
      <dgm:t>
        <a:bodyPr/>
        <a:lstStyle/>
        <a:p>
          <a:r>
            <a:rPr lang="en-GB"/>
            <a:t>Not Cancer</a:t>
          </a:r>
        </a:p>
        <a:p>
          <a:r>
            <a:rPr lang="en-GB" b="1" u="sng"/>
            <a:t>(3)</a:t>
          </a:r>
        </a:p>
      </dgm:t>
    </dgm:pt>
    <dgm:pt modelId="{62F49ED0-C99A-4BDB-B51E-101ECECA3591}" type="parTrans" cxnId="{3D4A5A80-DA40-435D-AA02-FB2F7B2DFE78}">
      <dgm:prSet/>
      <dgm:spPr/>
      <dgm:t>
        <a:bodyPr/>
        <a:lstStyle/>
        <a:p>
          <a:endParaRPr lang="en-GB"/>
        </a:p>
      </dgm:t>
    </dgm:pt>
    <dgm:pt modelId="{F2482A88-8555-4047-91BB-0DEDB707511D}" type="sibTrans" cxnId="{3D4A5A80-DA40-435D-AA02-FB2F7B2DFE78}">
      <dgm:prSet/>
      <dgm:spPr/>
      <dgm:t>
        <a:bodyPr/>
        <a:lstStyle/>
        <a:p>
          <a:endParaRPr lang="en-GB"/>
        </a:p>
      </dgm:t>
    </dgm:pt>
    <dgm:pt modelId="{F9561DDA-6DD3-4830-9A03-14E0EEA2E918}" type="asst">
      <dgm:prSet/>
      <dgm:spPr/>
      <dgm:t>
        <a:bodyPr/>
        <a:lstStyle/>
        <a:p>
          <a:r>
            <a:rPr lang="en-GB"/>
            <a:t>EOS</a:t>
          </a:r>
        </a:p>
        <a:p>
          <a:r>
            <a:rPr lang="en-GB"/>
            <a:t>(53)</a:t>
          </a:r>
        </a:p>
      </dgm:t>
    </dgm:pt>
    <dgm:pt modelId="{E21142A3-DA27-4C51-9995-2067F4192986}" type="parTrans" cxnId="{44C73734-07AC-4320-ABF1-4E9B8544D386}">
      <dgm:prSet/>
      <dgm:spPr/>
      <dgm:t>
        <a:bodyPr/>
        <a:lstStyle/>
        <a:p>
          <a:endParaRPr lang="en-GB"/>
        </a:p>
      </dgm:t>
    </dgm:pt>
    <dgm:pt modelId="{EEEF7DF5-0ED0-44AD-8099-BF88567E9260}" type="sibTrans" cxnId="{44C73734-07AC-4320-ABF1-4E9B8544D386}">
      <dgm:prSet/>
      <dgm:spPr/>
      <dgm:t>
        <a:bodyPr/>
        <a:lstStyle/>
        <a:p>
          <a:endParaRPr lang="en-GB"/>
        </a:p>
      </dgm:t>
    </dgm:pt>
    <dgm:pt modelId="{97DC5E3F-80F1-4C34-9A20-86DCE358099F}">
      <dgm:prSet/>
      <dgm:spPr/>
      <dgm:t>
        <a:bodyPr/>
        <a:lstStyle/>
        <a:p>
          <a:r>
            <a:rPr lang="en-GB"/>
            <a:t>Chemo and/or radiotherapy</a:t>
          </a:r>
        </a:p>
        <a:p>
          <a:r>
            <a:rPr lang="en-GB"/>
            <a:t>(2)</a:t>
          </a:r>
        </a:p>
      </dgm:t>
    </dgm:pt>
    <dgm:pt modelId="{E929AA6A-A218-4C44-B7C2-277A7A725904}" type="parTrans" cxnId="{2B4F313D-CE15-49CA-9C3D-210B9F1FFB4E}">
      <dgm:prSet/>
      <dgm:spPr/>
      <dgm:t>
        <a:bodyPr/>
        <a:lstStyle/>
        <a:p>
          <a:endParaRPr lang="en-GB"/>
        </a:p>
      </dgm:t>
    </dgm:pt>
    <dgm:pt modelId="{7E68E28A-B68B-4807-B263-2879BDF966C0}" type="sibTrans" cxnId="{2B4F313D-CE15-49CA-9C3D-210B9F1FFB4E}">
      <dgm:prSet/>
      <dgm:spPr/>
      <dgm:t>
        <a:bodyPr/>
        <a:lstStyle/>
        <a:p>
          <a:endParaRPr lang="en-GB"/>
        </a:p>
      </dgm:t>
    </dgm:pt>
    <dgm:pt modelId="{36F4FDB9-F5D9-4195-99D0-6E22090EB8E5}">
      <dgm:prSet/>
      <dgm:spPr/>
      <dgm:t>
        <a:bodyPr/>
        <a:lstStyle/>
        <a:p>
          <a:r>
            <a:rPr lang="en-GB"/>
            <a:t>Chemo and/or radiotherapy</a:t>
          </a:r>
        </a:p>
        <a:p>
          <a:r>
            <a:rPr lang="en-GB"/>
            <a:t>(5)</a:t>
          </a:r>
        </a:p>
      </dgm:t>
    </dgm:pt>
    <dgm:pt modelId="{B2B6E4AC-393E-403F-8C7D-E7A9615FEC48}" type="parTrans" cxnId="{74141146-C6E5-4404-A313-1A87BE8B88F2}">
      <dgm:prSet/>
      <dgm:spPr/>
      <dgm:t>
        <a:bodyPr/>
        <a:lstStyle/>
        <a:p>
          <a:endParaRPr lang="en-GB"/>
        </a:p>
      </dgm:t>
    </dgm:pt>
    <dgm:pt modelId="{9C48CED3-A529-4582-88A6-54808140F2D9}" type="sibTrans" cxnId="{74141146-C6E5-4404-A313-1A87BE8B88F2}">
      <dgm:prSet/>
      <dgm:spPr/>
      <dgm:t>
        <a:bodyPr/>
        <a:lstStyle/>
        <a:p>
          <a:endParaRPr lang="en-GB"/>
        </a:p>
      </dgm:t>
    </dgm:pt>
    <dgm:pt modelId="{D3136359-70E5-4CF6-8855-F73DF9399062}" type="asst">
      <dgm:prSet/>
      <dgm:spPr/>
      <dgm:t>
        <a:bodyPr/>
        <a:lstStyle/>
        <a:p>
          <a:r>
            <a:rPr lang="en-GB"/>
            <a:t>Not Cancer</a:t>
          </a:r>
        </a:p>
        <a:p>
          <a:r>
            <a:rPr lang="en-GB"/>
            <a:t>(</a:t>
          </a:r>
          <a:r>
            <a:rPr lang="en-GB" b="1"/>
            <a:t>1</a:t>
          </a:r>
          <a:r>
            <a:rPr lang="en-GB"/>
            <a:t>)</a:t>
          </a:r>
        </a:p>
      </dgm:t>
    </dgm:pt>
    <dgm:pt modelId="{B64FFB31-2DAA-4199-A6BA-D7B2AC173929}" type="parTrans" cxnId="{3106E4F1-43C4-4752-A866-5D301039AD71}">
      <dgm:prSet/>
      <dgm:spPr/>
      <dgm:t>
        <a:bodyPr/>
        <a:lstStyle/>
        <a:p>
          <a:endParaRPr lang="en-GB"/>
        </a:p>
      </dgm:t>
    </dgm:pt>
    <dgm:pt modelId="{6906A4E0-04F2-4B29-A0E9-5918F4D71120}" type="sibTrans" cxnId="{3106E4F1-43C4-4752-A866-5D301039AD71}">
      <dgm:prSet/>
      <dgm:spPr/>
      <dgm:t>
        <a:bodyPr/>
        <a:lstStyle/>
        <a:p>
          <a:endParaRPr lang="en-GB"/>
        </a:p>
      </dgm:t>
    </dgm:pt>
    <dgm:pt modelId="{2001F2DE-8638-4491-968E-FE1FEABF8CDB}" type="asst">
      <dgm:prSet/>
      <dgm:spPr/>
      <dgm:t>
        <a:bodyPr/>
        <a:lstStyle/>
        <a:p>
          <a:r>
            <a:rPr lang="en-GB"/>
            <a:t>EOS</a:t>
          </a:r>
        </a:p>
        <a:p>
          <a:r>
            <a:rPr lang="en-GB" b="1" u="sng"/>
            <a:t>(3)</a:t>
          </a:r>
        </a:p>
      </dgm:t>
    </dgm:pt>
    <dgm:pt modelId="{003E97B6-38E8-4E0F-958A-9C9CFD4512D4}" type="parTrans" cxnId="{306DE1DD-7635-4BF7-8BB3-FDCC76D1728B}">
      <dgm:prSet/>
      <dgm:spPr/>
      <dgm:t>
        <a:bodyPr/>
        <a:lstStyle/>
        <a:p>
          <a:endParaRPr lang="en-GB"/>
        </a:p>
      </dgm:t>
    </dgm:pt>
    <dgm:pt modelId="{23094381-44E7-49A3-8340-BC8142FBF016}" type="sibTrans" cxnId="{306DE1DD-7635-4BF7-8BB3-FDCC76D1728B}">
      <dgm:prSet/>
      <dgm:spPr/>
      <dgm:t>
        <a:bodyPr/>
        <a:lstStyle/>
        <a:p>
          <a:endParaRPr lang="en-GB"/>
        </a:p>
      </dgm:t>
    </dgm:pt>
    <dgm:pt modelId="{8C60CC1C-8F4F-47E3-8C02-7BD9552F47F9}" type="pres">
      <dgm:prSet presAssocID="{6D2FA206-967D-4D7D-BADA-279F9EA489E9}" presName="hierChild1" presStyleCnt="0">
        <dgm:presLayoutVars>
          <dgm:orgChart val="1"/>
          <dgm:chPref val="1"/>
          <dgm:dir val="rev"/>
          <dgm:animOne val="branch"/>
          <dgm:animLvl val="lvl"/>
          <dgm:resizeHandles/>
        </dgm:presLayoutVars>
      </dgm:prSet>
      <dgm:spPr/>
      <dgm:t>
        <a:bodyPr/>
        <a:lstStyle/>
        <a:p>
          <a:endParaRPr lang="en-GB"/>
        </a:p>
      </dgm:t>
    </dgm:pt>
    <dgm:pt modelId="{86B03139-D56A-4613-A54F-49BAC7C7561E}" type="pres">
      <dgm:prSet presAssocID="{E5BF8D0F-E714-4389-B8EC-1BB0160A2EDA}" presName="hierRoot1" presStyleCnt="0">
        <dgm:presLayoutVars>
          <dgm:hierBranch val="init"/>
        </dgm:presLayoutVars>
      </dgm:prSet>
      <dgm:spPr/>
      <dgm:t>
        <a:bodyPr/>
        <a:lstStyle/>
        <a:p>
          <a:endParaRPr lang="en-GB"/>
        </a:p>
      </dgm:t>
    </dgm:pt>
    <dgm:pt modelId="{E38B7FA0-226C-42C1-9890-E9FE21102B9F}" type="pres">
      <dgm:prSet presAssocID="{E5BF8D0F-E714-4389-B8EC-1BB0160A2EDA}" presName="rootComposite1" presStyleCnt="0"/>
      <dgm:spPr/>
      <dgm:t>
        <a:bodyPr/>
        <a:lstStyle/>
        <a:p>
          <a:endParaRPr lang="en-GB"/>
        </a:p>
      </dgm:t>
    </dgm:pt>
    <dgm:pt modelId="{11C4AA2F-725D-444D-9985-7E45E2D124D3}" type="pres">
      <dgm:prSet presAssocID="{E5BF8D0F-E714-4389-B8EC-1BB0160A2EDA}" presName="rootText1" presStyleLbl="node0" presStyleIdx="0" presStyleCnt="1" custLinFactY="-138761" custLinFactNeighborX="-24261" custLinFactNeighborY="-200000">
        <dgm:presLayoutVars>
          <dgm:chPref val="3"/>
        </dgm:presLayoutVars>
      </dgm:prSet>
      <dgm:spPr/>
      <dgm:t>
        <a:bodyPr/>
        <a:lstStyle/>
        <a:p>
          <a:endParaRPr lang="en-GB"/>
        </a:p>
      </dgm:t>
    </dgm:pt>
    <dgm:pt modelId="{F0A877E3-5CE6-4008-B285-4E889F483AAE}" type="pres">
      <dgm:prSet presAssocID="{E5BF8D0F-E714-4389-B8EC-1BB0160A2EDA}" presName="rootConnector1" presStyleLbl="node1" presStyleIdx="0" presStyleCnt="0"/>
      <dgm:spPr/>
      <dgm:t>
        <a:bodyPr/>
        <a:lstStyle/>
        <a:p>
          <a:endParaRPr lang="en-GB"/>
        </a:p>
      </dgm:t>
    </dgm:pt>
    <dgm:pt modelId="{7B05ECCB-F3A6-49AE-ABF5-1D4A74FEDF4E}" type="pres">
      <dgm:prSet presAssocID="{E5BF8D0F-E714-4389-B8EC-1BB0160A2EDA}" presName="hierChild2" presStyleCnt="0"/>
      <dgm:spPr/>
      <dgm:t>
        <a:bodyPr/>
        <a:lstStyle/>
        <a:p>
          <a:endParaRPr lang="en-GB"/>
        </a:p>
      </dgm:t>
    </dgm:pt>
    <dgm:pt modelId="{32171364-BA91-4F06-BE31-C67BB9FFC780}" type="pres">
      <dgm:prSet presAssocID="{7C0B6AAF-1146-4ABB-ABD2-EA5808E1E2CF}" presName="Name37" presStyleLbl="parChTrans1D2" presStyleIdx="0" presStyleCnt="4"/>
      <dgm:spPr/>
      <dgm:t>
        <a:bodyPr/>
        <a:lstStyle/>
        <a:p>
          <a:endParaRPr lang="en-GB"/>
        </a:p>
      </dgm:t>
    </dgm:pt>
    <dgm:pt modelId="{C7C5E166-41B3-4F3A-BE8E-8D6D706DCB3E}" type="pres">
      <dgm:prSet presAssocID="{D5278397-B341-4E61-B7FF-BF294E5A926E}" presName="hierRoot2" presStyleCnt="0">
        <dgm:presLayoutVars>
          <dgm:hierBranch val="init"/>
        </dgm:presLayoutVars>
      </dgm:prSet>
      <dgm:spPr/>
      <dgm:t>
        <a:bodyPr/>
        <a:lstStyle/>
        <a:p>
          <a:endParaRPr lang="en-GB"/>
        </a:p>
      </dgm:t>
    </dgm:pt>
    <dgm:pt modelId="{BA34DB23-FA84-4004-9407-F20FD80B55EE}" type="pres">
      <dgm:prSet presAssocID="{D5278397-B341-4E61-B7FF-BF294E5A926E}" presName="rootComposite" presStyleCnt="0"/>
      <dgm:spPr/>
      <dgm:t>
        <a:bodyPr/>
        <a:lstStyle/>
        <a:p>
          <a:endParaRPr lang="en-GB"/>
        </a:p>
      </dgm:t>
    </dgm:pt>
    <dgm:pt modelId="{E3DE006E-1365-4C95-AFD2-A63207049613}" type="pres">
      <dgm:prSet presAssocID="{D5278397-B341-4E61-B7FF-BF294E5A926E}" presName="rootText" presStyleLbl="node2" presStyleIdx="0" presStyleCnt="4" custLinFactY="-52529" custLinFactNeighborX="1293" custLinFactNeighborY="-100000">
        <dgm:presLayoutVars>
          <dgm:chPref val="3"/>
        </dgm:presLayoutVars>
      </dgm:prSet>
      <dgm:spPr/>
      <dgm:t>
        <a:bodyPr/>
        <a:lstStyle/>
        <a:p>
          <a:endParaRPr lang="en-GB"/>
        </a:p>
      </dgm:t>
    </dgm:pt>
    <dgm:pt modelId="{D5E25792-3ACE-450F-9C47-7CA0F64B8C53}" type="pres">
      <dgm:prSet presAssocID="{D5278397-B341-4E61-B7FF-BF294E5A926E}" presName="rootConnector" presStyleLbl="node2" presStyleIdx="0" presStyleCnt="4"/>
      <dgm:spPr/>
      <dgm:t>
        <a:bodyPr/>
        <a:lstStyle/>
        <a:p>
          <a:endParaRPr lang="en-GB"/>
        </a:p>
      </dgm:t>
    </dgm:pt>
    <dgm:pt modelId="{085A0B64-ADB1-4D27-A7D9-EE704D9F7DC4}" type="pres">
      <dgm:prSet presAssocID="{D5278397-B341-4E61-B7FF-BF294E5A926E}" presName="hierChild4" presStyleCnt="0"/>
      <dgm:spPr/>
      <dgm:t>
        <a:bodyPr/>
        <a:lstStyle/>
        <a:p>
          <a:endParaRPr lang="en-GB"/>
        </a:p>
      </dgm:t>
    </dgm:pt>
    <dgm:pt modelId="{37F4EDD9-E8A5-4920-88DC-DB4E0BD5DADA}" type="pres">
      <dgm:prSet presAssocID="{D1653807-BC7C-4C89-90B4-AECFE1949DBB}" presName="Name37" presStyleLbl="parChTrans1D3" presStyleIdx="0" presStyleCnt="8"/>
      <dgm:spPr/>
      <dgm:t>
        <a:bodyPr/>
        <a:lstStyle/>
        <a:p>
          <a:endParaRPr lang="en-GB"/>
        </a:p>
      </dgm:t>
    </dgm:pt>
    <dgm:pt modelId="{431895A9-4E30-48B2-B80F-147388FB9E07}" type="pres">
      <dgm:prSet presAssocID="{DC434868-76CA-43F1-BABB-9B1E8AACA1BE}" presName="hierRoot2" presStyleCnt="0">
        <dgm:presLayoutVars>
          <dgm:hierBranch/>
        </dgm:presLayoutVars>
      </dgm:prSet>
      <dgm:spPr/>
      <dgm:t>
        <a:bodyPr/>
        <a:lstStyle/>
        <a:p>
          <a:endParaRPr lang="en-GB"/>
        </a:p>
      </dgm:t>
    </dgm:pt>
    <dgm:pt modelId="{F356ECFB-5CE9-472F-AD5A-C95579961A64}" type="pres">
      <dgm:prSet presAssocID="{DC434868-76CA-43F1-BABB-9B1E8AACA1BE}" presName="rootComposite" presStyleCnt="0"/>
      <dgm:spPr/>
      <dgm:t>
        <a:bodyPr/>
        <a:lstStyle/>
        <a:p>
          <a:endParaRPr lang="en-GB"/>
        </a:p>
      </dgm:t>
    </dgm:pt>
    <dgm:pt modelId="{1766E08C-5395-403E-920B-C36C59532277}" type="pres">
      <dgm:prSet presAssocID="{DC434868-76CA-43F1-BABB-9B1E8AACA1BE}" presName="rootText" presStyleLbl="node3" presStyleIdx="0" presStyleCnt="7" custLinFactNeighborX="987" custLinFactNeighborY="-11549">
        <dgm:presLayoutVars>
          <dgm:chPref val="3"/>
        </dgm:presLayoutVars>
      </dgm:prSet>
      <dgm:spPr/>
      <dgm:t>
        <a:bodyPr/>
        <a:lstStyle/>
        <a:p>
          <a:endParaRPr lang="en-GB"/>
        </a:p>
      </dgm:t>
    </dgm:pt>
    <dgm:pt modelId="{8625A4A9-3694-463A-B3AC-F36D06A09325}" type="pres">
      <dgm:prSet presAssocID="{DC434868-76CA-43F1-BABB-9B1E8AACA1BE}" presName="rootConnector" presStyleLbl="node3" presStyleIdx="0" presStyleCnt="7"/>
      <dgm:spPr/>
      <dgm:t>
        <a:bodyPr/>
        <a:lstStyle/>
        <a:p>
          <a:endParaRPr lang="en-GB"/>
        </a:p>
      </dgm:t>
    </dgm:pt>
    <dgm:pt modelId="{7815414B-0AC1-4E58-BCFC-27EB93A9D938}" type="pres">
      <dgm:prSet presAssocID="{DC434868-76CA-43F1-BABB-9B1E8AACA1BE}" presName="hierChild4" presStyleCnt="0"/>
      <dgm:spPr/>
      <dgm:t>
        <a:bodyPr/>
        <a:lstStyle/>
        <a:p>
          <a:endParaRPr lang="en-GB"/>
        </a:p>
      </dgm:t>
    </dgm:pt>
    <dgm:pt modelId="{F78466DA-5441-4974-96C7-F26F62EA9644}" type="pres">
      <dgm:prSet presAssocID="{21F89639-A4BD-4D95-84FA-6A5E5DDF30E2}" presName="Name35" presStyleLbl="parChTrans1D4" presStyleIdx="0" presStyleCnt="20"/>
      <dgm:spPr/>
      <dgm:t>
        <a:bodyPr/>
        <a:lstStyle/>
        <a:p>
          <a:endParaRPr lang="en-GB"/>
        </a:p>
      </dgm:t>
    </dgm:pt>
    <dgm:pt modelId="{99801040-9D2B-4CF1-BEE2-55EBA7C42FCD}" type="pres">
      <dgm:prSet presAssocID="{7447EBD8-F904-47B0-905B-549FC9E93EF7}" presName="hierRoot2" presStyleCnt="0">
        <dgm:presLayoutVars>
          <dgm:hierBranch/>
        </dgm:presLayoutVars>
      </dgm:prSet>
      <dgm:spPr/>
      <dgm:t>
        <a:bodyPr/>
        <a:lstStyle/>
        <a:p>
          <a:endParaRPr lang="en-GB"/>
        </a:p>
      </dgm:t>
    </dgm:pt>
    <dgm:pt modelId="{B33914BB-8E35-40EE-8789-060039D23531}" type="pres">
      <dgm:prSet presAssocID="{7447EBD8-F904-47B0-905B-549FC9E93EF7}" presName="rootComposite" presStyleCnt="0"/>
      <dgm:spPr/>
      <dgm:t>
        <a:bodyPr/>
        <a:lstStyle/>
        <a:p>
          <a:endParaRPr lang="en-GB"/>
        </a:p>
      </dgm:t>
    </dgm:pt>
    <dgm:pt modelId="{03E05301-2E78-41F9-83F7-88D6E95FB9E6}" type="pres">
      <dgm:prSet presAssocID="{7447EBD8-F904-47B0-905B-549FC9E93EF7}" presName="rootText" presStyleLbl="node4" presStyleIdx="0" presStyleCnt="18" custLinFactY="1763" custLinFactNeighborX="11392" custLinFactNeighborY="100000">
        <dgm:presLayoutVars>
          <dgm:chPref val="3"/>
        </dgm:presLayoutVars>
      </dgm:prSet>
      <dgm:spPr/>
      <dgm:t>
        <a:bodyPr/>
        <a:lstStyle/>
        <a:p>
          <a:endParaRPr lang="en-GB"/>
        </a:p>
      </dgm:t>
    </dgm:pt>
    <dgm:pt modelId="{8C3AC557-8E01-46B1-9498-7331B043332B}" type="pres">
      <dgm:prSet presAssocID="{7447EBD8-F904-47B0-905B-549FC9E93EF7}" presName="rootConnector" presStyleLbl="node4" presStyleIdx="0" presStyleCnt="18"/>
      <dgm:spPr/>
      <dgm:t>
        <a:bodyPr/>
        <a:lstStyle/>
        <a:p>
          <a:endParaRPr lang="en-GB"/>
        </a:p>
      </dgm:t>
    </dgm:pt>
    <dgm:pt modelId="{0C350D32-5942-4D81-9086-D442A3577B43}" type="pres">
      <dgm:prSet presAssocID="{7447EBD8-F904-47B0-905B-549FC9E93EF7}" presName="hierChild4" presStyleCnt="0"/>
      <dgm:spPr/>
      <dgm:t>
        <a:bodyPr/>
        <a:lstStyle/>
        <a:p>
          <a:endParaRPr lang="en-GB"/>
        </a:p>
      </dgm:t>
    </dgm:pt>
    <dgm:pt modelId="{421515BD-0918-42C6-95A3-C0F0CBDCFB61}" type="pres">
      <dgm:prSet presAssocID="{5A62CBE8-D965-4F5D-805B-26D7D01443B9}" presName="Name35" presStyleLbl="parChTrans1D4" presStyleIdx="1" presStyleCnt="20"/>
      <dgm:spPr/>
      <dgm:t>
        <a:bodyPr/>
        <a:lstStyle/>
        <a:p>
          <a:endParaRPr lang="en-GB"/>
        </a:p>
      </dgm:t>
    </dgm:pt>
    <dgm:pt modelId="{C5D22141-3F25-4D98-948F-84B79790A44B}" type="pres">
      <dgm:prSet presAssocID="{4805BAF7-2062-4AEC-A0D1-9B829683ACF3}" presName="hierRoot2" presStyleCnt="0">
        <dgm:presLayoutVars>
          <dgm:hierBranch val="init"/>
        </dgm:presLayoutVars>
      </dgm:prSet>
      <dgm:spPr/>
      <dgm:t>
        <a:bodyPr/>
        <a:lstStyle/>
        <a:p>
          <a:endParaRPr lang="en-GB"/>
        </a:p>
      </dgm:t>
    </dgm:pt>
    <dgm:pt modelId="{BE672ED9-53BF-4A18-A9CD-738E230B720E}" type="pres">
      <dgm:prSet presAssocID="{4805BAF7-2062-4AEC-A0D1-9B829683ACF3}" presName="rootComposite" presStyleCnt="0"/>
      <dgm:spPr/>
      <dgm:t>
        <a:bodyPr/>
        <a:lstStyle/>
        <a:p>
          <a:endParaRPr lang="en-GB"/>
        </a:p>
      </dgm:t>
    </dgm:pt>
    <dgm:pt modelId="{47E52387-77C4-4C13-B30F-55290B9CA84D}" type="pres">
      <dgm:prSet presAssocID="{4805BAF7-2062-4AEC-A0D1-9B829683ACF3}" presName="rootText" presStyleLbl="node4" presStyleIdx="1" presStyleCnt="18" custLinFactX="-16118" custLinFactY="100000" custLinFactNeighborX="-100000" custLinFactNeighborY="155388">
        <dgm:presLayoutVars>
          <dgm:chPref val="3"/>
        </dgm:presLayoutVars>
      </dgm:prSet>
      <dgm:spPr/>
      <dgm:t>
        <a:bodyPr/>
        <a:lstStyle/>
        <a:p>
          <a:endParaRPr lang="en-GB"/>
        </a:p>
      </dgm:t>
    </dgm:pt>
    <dgm:pt modelId="{881EF771-C991-49D1-9E4B-8267AA64D167}" type="pres">
      <dgm:prSet presAssocID="{4805BAF7-2062-4AEC-A0D1-9B829683ACF3}" presName="rootConnector" presStyleLbl="node4" presStyleIdx="1" presStyleCnt="18"/>
      <dgm:spPr/>
      <dgm:t>
        <a:bodyPr/>
        <a:lstStyle/>
        <a:p>
          <a:endParaRPr lang="en-GB"/>
        </a:p>
      </dgm:t>
    </dgm:pt>
    <dgm:pt modelId="{CC37809B-E690-4D54-B3DC-6E29A10D4669}" type="pres">
      <dgm:prSet presAssocID="{4805BAF7-2062-4AEC-A0D1-9B829683ACF3}" presName="hierChild4" presStyleCnt="0"/>
      <dgm:spPr/>
      <dgm:t>
        <a:bodyPr/>
        <a:lstStyle/>
        <a:p>
          <a:endParaRPr lang="en-GB"/>
        </a:p>
      </dgm:t>
    </dgm:pt>
    <dgm:pt modelId="{EF494D6D-9D89-4C08-88AF-5D4E5E8DE16E}" type="pres">
      <dgm:prSet presAssocID="{29609D04-B167-4587-8D55-77C50BD72BDF}" presName="Name37" presStyleLbl="parChTrans1D4" presStyleIdx="2" presStyleCnt="20"/>
      <dgm:spPr/>
      <dgm:t>
        <a:bodyPr/>
        <a:lstStyle/>
        <a:p>
          <a:endParaRPr lang="en-GB"/>
        </a:p>
      </dgm:t>
    </dgm:pt>
    <dgm:pt modelId="{F94B6439-6876-42D2-9A28-939295879DF2}" type="pres">
      <dgm:prSet presAssocID="{E5806553-BB86-454B-A39E-AE3D56C8FF94}" presName="hierRoot2" presStyleCnt="0">
        <dgm:presLayoutVars>
          <dgm:hierBranch val="init"/>
        </dgm:presLayoutVars>
      </dgm:prSet>
      <dgm:spPr/>
      <dgm:t>
        <a:bodyPr/>
        <a:lstStyle/>
        <a:p>
          <a:endParaRPr lang="en-GB"/>
        </a:p>
      </dgm:t>
    </dgm:pt>
    <dgm:pt modelId="{2F50B77A-3A89-4AFC-97ED-021853CC8C82}" type="pres">
      <dgm:prSet presAssocID="{E5806553-BB86-454B-A39E-AE3D56C8FF94}" presName="rootComposite" presStyleCnt="0"/>
      <dgm:spPr/>
      <dgm:t>
        <a:bodyPr/>
        <a:lstStyle/>
        <a:p>
          <a:endParaRPr lang="en-GB"/>
        </a:p>
      </dgm:t>
    </dgm:pt>
    <dgm:pt modelId="{A69F26DD-8BC7-43EA-9A09-335944618B86}" type="pres">
      <dgm:prSet presAssocID="{E5806553-BB86-454B-A39E-AE3D56C8FF94}" presName="rootText" presStyleLbl="node4" presStyleIdx="2" presStyleCnt="18" custLinFactY="100000" custLinFactNeighborX="-92515" custLinFactNeighborY="153382">
        <dgm:presLayoutVars>
          <dgm:chPref val="3"/>
        </dgm:presLayoutVars>
      </dgm:prSet>
      <dgm:spPr/>
      <dgm:t>
        <a:bodyPr/>
        <a:lstStyle/>
        <a:p>
          <a:endParaRPr lang="en-GB"/>
        </a:p>
      </dgm:t>
    </dgm:pt>
    <dgm:pt modelId="{35844C8F-551F-4FDF-81C5-356BF58EAA7D}" type="pres">
      <dgm:prSet presAssocID="{E5806553-BB86-454B-A39E-AE3D56C8FF94}" presName="rootConnector" presStyleLbl="node4" presStyleIdx="2" presStyleCnt="18"/>
      <dgm:spPr/>
      <dgm:t>
        <a:bodyPr/>
        <a:lstStyle/>
        <a:p>
          <a:endParaRPr lang="en-GB"/>
        </a:p>
      </dgm:t>
    </dgm:pt>
    <dgm:pt modelId="{4EFE89E8-1FE0-4071-9ADA-2A8BD10895E1}" type="pres">
      <dgm:prSet presAssocID="{E5806553-BB86-454B-A39E-AE3D56C8FF94}" presName="hierChild4" presStyleCnt="0"/>
      <dgm:spPr/>
      <dgm:t>
        <a:bodyPr/>
        <a:lstStyle/>
        <a:p>
          <a:endParaRPr lang="en-GB"/>
        </a:p>
      </dgm:t>
    </dgm:pt>
    <dgm:pt modelId="{BD42A3A9-64BE-4F5F-9063-925FFC21EF25}" type="pres">
      <dgm:prSet presAssocID="{E5806553-BB86-454B-A39E-AE3D56C8FF94}" presName="hierChild5" presStyleCnt="0"/>
      <dgm:spPr/>
      <dgm:t>
        <a:bodyPr/>
        <a:lstStyle/>
        <a:p>
          <a:endParaRPr lang="en-GB"/>
        </a:p>
      </dgm:t>
    </dgm:pt>
    <dgm:pt modelId="{2DA82A7D-80A9-47C4-BCCE-42F8B7E4A69F}" type="pres">
      <dgm:prSet presAssocID="{4805BAF7-2062-4AEC-A0D1-9B829683ACF3}" presName="hierChild5" presStyleCnt="0"/>
      <dgm:spPr/>
      <dgm:t>
        <a:bodyPr/>
        <a:lstStyle/>
        <a:p>
          <a:endParaRPr lang="en-GB"/>
        </a:p>
      </dgm:t>
    </dgm:pt>
    <dgm:pt modelId="{0459F219-1346-490C-B0B6-8E89249BBF1F}" type="pres">
      <dgm:prSet presAssocID="{B64FFB31-2DAA-4199-A6BA-D7B2AC173929}" presName="Name111" presStyleLbl="parChTrans1D4" presStyleIdx="3" presStyleCnt="20"/>
      <dgm:spPr/>
      <dgm:t>
        <a:bodyPr/>
        <a:lstStyle/>
        <a:p>
          <a:endParaRPr lang="en-GB"/>
        </a:p>
      </dgm:t>
    </dgm:pt>
    <dgm:pt modelId="{AA73A588-5352-4ABA-98B0-DD39B583BD84}" type="pres">
      <dgm:prSet presAssocID="{D3136359-70E5-4CF6-8855-F73DF9399062}" presName="hierRoot3" presStyleCnt="0">
        <dgm:presLayoutVars>
          <dgm:hierBranch val="init"/>
        </dgm:presLayoutVars>
      </dgm:prSet>
      <dgm:spPr/>
      <dgm:t>
        <a:bodyPr/>
        <a:lstStyle/>
        <a:p>
          <a:endParaRPr lang="en-GB"/>
        </a:p>
      </dgm:t>
    </dgm:pt>
    <dgm:pt modelId="{784584F0-2FC1-473D-A75D-8BCBB0F14289}" type="pres">
      <dgm:prSet presAssocID="{D3136359-70E5-4CF6-8855-F73DF9399062}" presName="rootComposite3" presStyleCnt="0"/>
      <dgm:spPr/>
      <dgm:t>
        <a:bodyPr/>
        <a:lstStyle/>
        <a:p>
          <a:endParaRPr lang="en-GB"/>
        </a:p>
      </dgm:t>
    </dgm:pt>
    <dgm:pt modelId="{331B7236-47EA-43D7-836F-B1ECD767CE86}" type="pres">
      <dgm:prSet presAssocID="{D3136359-70E5-4CF6-8855-F73DF9399062}" presName="rootText3" presStyleLbl="asst4" presStyleIdx="0" presStyleCnt="1" custLinFactX="-100000" custLinFactY="100000" custLinFactNeighborX="-146127" custLinFactNeighborY="179563">
        <dgm:presLayoutVars>
          <dgm:chPref val="3"/>
        </dgm:presLayoutVars>
      </dgm:prSet>
      <dgm:spPr/>
      <dgm:t>
        <a:bodyPr/>
        <a:lstStyle/>
        <a:p>
          <a:endParaRPr lang="en-GB"/>
        </a:p>
      </dgm:t>
    </dgm:pt>
    <dgm:pt modelId="{BA1C742E-65B3-43DA-8357-75863E2B9D40}" type="pres">
      <dgm:prSet presAssocID="{D3136359-70E5-4CF6-8855-F73DF9399062}" presName="rootConnector3" presStyleLbl="asst4" presStyleIdx="0" presStyleCnt="1"/>
      <dgm:spPr/>
      <dgm:t>
        <a:bodyPr/>
        <a:lstStyle/>
        <a:p>
          <a:endParaRPr lang="en-GB"/>
        </a:p>
      </dgm:t>
    </dgm:pt>
    <dgm:pt modelId="{4BD0EAC9-A92C-4619-82F8-26899B980091}" type="pres">
      <dgm:prSet presAssocID="{D3136359-70E5-4CF6-8855-F73DF9399062}" presName="hierChild6" presStyleCnt="0"/>
      <dgm:spPr/>
      <dgm:t>
        <a:bodyPr/>
        <a:lstStyle/>
        <a:p>
          <a:endParaRPr lang="en-GB"/>
        </a:p>
      </dgm:t>
    </dgm:pt>
    <dgm:pt modelId="{5A776B78-5650-44D6-92C9-506F50026674}" type="pres">
      <dgm:prSet presAssocID="{D3136359-70E5-4CF6-8855-F73DF9399062}" presName="hierChild7" presStyleCnt="0"/>
      <dgm:spPr/>
      <dgm:t>
        <a:bodyPr/>
        <a:lstStyle/>
        <a:p>
          <a:endParaRPr lang="en-GB"/>
        </a:p>
      </dgm:t>
    </dgm:pt>
    <dgm:pt modelId="{30B6EA61-1446-4FD3-824E-B6295564D914}" type="pres">
      <dgm:prSet presAssocID="{B2B6E4AC-393E-403F-8C7D-E7A9615FEC48}" presName="Name35" presStyleLbl="parChTrans1D4" presStyleIdx="4" presStyleCnt="20"/>
      <dgm:spPr/>
      <dgm:t>
        <a:bodyPr/>
        <a:lstStyle/>
        <a:p>
          <a:endParaRPr lang="en-GB"/>
        </a:p>
      </dgm:t>
    </dgm:pt>
    <dgm:pt modelId="{07C57FD5-6AA0-40B3-8A22-F577B0F28FF8}" type="pres">
      <dgm:prSet presAssocID="{36F4FDB9-F5D9-4195-99D0-6E22090EB8E5}" presName="hierRoot2" presStyleCnt="0">
        <dgm:presLayoutVars>
          <dgm:hierBranch val="init"/>
        </dgm:presLayoutVars>
      </dgm:prSet>
      <dgm:spPr/>
      <dgm:t>
        <a:bodyPr/>
        <a:lstStyle/>
        <a:p>
          <a:endParaRPr lang="en-GB"/>
        </a:p>
      </dgm:t>
    </dgm:pt>
    <dgm:pt modelId="{4B065693-0F1B-419B-9C8A-BEFEF8DA332B}" type="pres">
      <dgm:prSet presAssocID="{36F4FDB9-F5D9-4195-99D0-6E22090EB8E5}" presName="rootComposite" presStyleCnt="0"/>
      <dgm:spPr/>
      <dgm:t>
        <a:bodyPr/>
        <a:lstStyle/>
        <a:p>
          <a:endParaRPr lang="en-GB"/>
        </a:p>
      </dgm:t>
    </dgm:pt>
    <dgm:pt modelId="{B3726945-B425-44EC-925E-8E74BD383238}" type="pres">
      <dgm:prSet presAssocID="{36F4FDB9-F5D9-4195-99D0-6E22090EB8E5}" presName="rootText" presStyleLbl="node4" presStyleIdx="3" presStyleCnt="18" custLinFactX="43968" custLinFactY="100000" custLinFactNeighborX="100000" custLinFactNeighborY="155525">
        <dgm:presLayoutVars>
          <dgm:chPref val="3"/>
        </dgm:presLayoutVars>
      </dgm:prSet>
      <dgm:spPr/>
      <dgm:t>
        <a:bodyPr/>
        <a:lstStyle/>
        <a:p>
          <a:endParaRPr lang="en-GB"/>
        </a:p>
      </dgm:t>
    </dgm:pt>
    <dgm:pt modelId="{814F55D6-4432-44B2-9692-1F97A066729C}" type="pres">
      <dgm:prSet presAssocID="{36F4FDB9-F5D9-4195-99D0-6E22090EB8E5}" presName="rootConnector" presStyleLbl="node4" presStyleIdx="3" presStyleCnt="18"/>
      <dgm:spPr/>
      <dgm:t>
        <a:bodyPr/>
        <a:lstStyle/>
        <a:p>
          <a:endParaRPr lang="en-GB"/>
        </a:p>
      </dgm:t>
    </dgm:pt>
    <dgm:pt modelId="{BED12B67-6B4E-48BA-86C4-373AC6164091}" type="pres">
      <dgm:prSet presAssocID="{36F4FDB9-F5D9-4195-99D0-6E22090EB8E5}" presName="hierChild4" presStyleCnt="0"/>
      <dgm:spPr/>
      <dgm:t>
        <a:bodyPr/>
        <a:lstStyle/>
        <a:p>
          <a:endParaRPr lang="en-GB"/>
        </a:p>
      </dgm:t>
    </dgm:pt>
    <dgm:pt modelId="{077061E6-95DC-4474-94D5-FFD4B2119E1F}" type="pres">
      <dgm:prSet presAssocID="{36F4FDB9-F5D9-4195-99D0-6E22090EB8E5}" presName="hierChild5" presStyleCnt="0"/>
      <dgm:spPr/>
      <dgm:t>
        <a:bodyPr/>
        <a:lstStyle/>
        <a:p>
          <a:endParaRPr lang="en-GB"/>
        </a:p>
      </dgm:t>
    </dgm:pt>
    <dgm:pt modelId="{87F1ED91-BE58-4FA8-9EA4-E80975838A0D}" type="pres">
      <dgm:prSet presAssocID="{7447EBD8-F904-47B0-905B-549FC9E93EF7}" presName="hierChild5" presStyleCnt="0"/>
      <dgm:spPr/>
      <dgm:t>
        <a:bodyPr/>
        <a:lstStyle/>
        <a:p>
          <a:endParaRPr lang="en-GB"/>
        </a:p>
      </dgm:t>
    </dgm:pt>
    <dgm:pt modelId="{8269B964-A483-4401-9031-7BCB83F2FA11}" type="pres">
      <dgm:prSet presAssocID="{F0BC1403-59B5-4663-91B0-CC4C05B5DB7B}" presName="Name35" presStyleLbl="parChTrans1D4" presStyleIdx="5" presStyleCnt="20"/>
      <dgm:spPr/>
      <dgm:t>
        <a:bodyPr/>
        <a:lstStyle/>
        <a:p>
          <a:endParaRPr lang="en-GB"/>
        </a:p>
      </dgm:t>
    </dgm:pt>
    <dgm:pt modelId="{E0AC705B-D5E9-4A64-865E-FE9C8F88E7E1}" type="pres">
      <dgm:prSet presAssocID="{C54A02FD-B6A9-45EB-8D81-89976B947008}" presName="hierRoot2" presStyleCnt="0">
        <dgm:presLayoutVars>
          <dgm:hierBranch val="init"/>
        </dgm:presLayoutVars>
      </dgm:prSet>
      <dgm:spPr/>
      <dgm:t>
        <a:bodyPr/>
        <a:lstStyle/>
        <a:p>
          <a:endParaRPr lang="en-GB"/>
        </a:p>
      </dgm:t>
    </dgm:pt>
    <dgm:pt modelId="{345AE3B2-E0AF-44E3-945D-92690AC76C75}" type="pres">
      <dgm:prSet presAssocID="{C54A02FD-B6A9-45EB-8D81-89976B947008}" presName="rootComposite" presStyleCnt="0"/>
      <dgm:spPr/>
      <dgm:t>
        <a:bodyPr/>
        <a:lstStyle/>
        <a:p>
          <a:endParaRPr lang="en-GB"/>
        </a:p>
      </dgm:t>
    </dgm:pt>
    <dgm:pt modelId="{52FE7618-B92E-480D-945E-191CBF993B97}" type="pres">
      <dgm:prSet presAssocID="{C54A02FD-B6A9-45EB-8D81-89976B947008}" presName="rootText" presStyleLbl="node4" presStyleIdx="4" presStyleCnt="18" custLinFactY="1763" custLinFactNeighborX="-6869" custLinFactNeighborY="100000">
        <dgm:presLayoutVars>
          <dgm:chPref val="3"/>
        </dgm:presLayoutVars>
      </dgm:prSet>
      <dgm:spPr/>
      <dgm:t>
        <a:bodyPr/>
        <a:lstStyle/>
        <a:p>
          <a:endParaRPr lang="en-GB"/>
        </a:p>
      </dgm:t>
    </dgm:pt>
    <dgm:pt modelId="{07E6B936-5394-4147-BEA2-2D2CE842BAD4}" type="pres">
      <dgm:prSet presAssocID="{C54A02FD-B6A9-45EB-8D81-89976B947008}" presName="rootConnector" presStyleLbl="node4" presStyleIdx="4" presStyleCnt="18"/>
      <dgm:spPr/>
      <dgm:t>
        <a:bodyPr/>
        <a:lstStyle/>
        <a:p>
          <a:endParaRPr lang="en-GB"/>
        </a:p>
      </dgm:t>
    </dgm:pt>
    <dgm:pt modelId="{5732F7B8-9D48-45FF-8690-B59CCAC037B9}" type="pres">
      <dgm:prSet presAssocID="{C54A02FD-B6A9-45EB-8D81-89976B947008}" presName="hierChild4" presStyleCnt="0"/>
      <dgm:spPr/>
      <dgm:t>
        <a:bodyPr/>
        <a:lstStyle/>
        <a:p>
          <a:endParaRPr lang="en-GB"/>
        </a:p>
      </dgm:t>
    </dgm:pt>
    <dgm:pt modelId="{2EB1A637-424A-48BF-B044-9F68687A163E}" type="pres">
      <dgm:prSet presAssocID="{C54A02FD-B6A9-45EB-8D81-89976B947008}" presName="hierChild5" presStyleCnt="0"/>
      <dgm:spPr/>
      <dgm:t>
        <a:bodyPr/>
        <a:lstStyle/>
        <a:p>
          <a:endParaRPr lang="en-GB"/>
        </a:p>
      </dgm:t>
    </dgm:pt>
    <dgm:pt modelId="{D47B87D5-C471-4642-976D-03678E298EBE}" type="pres">
      <dgm:prSet presAssocID="{DC434868-76CA-43F1-BABB-9B1E8AACA1BE}" presName="hierChild5" presStyleCnt="0"/>
      <dgm:spPr/>
      <dgm:t>
        <a:bodyPr/>
        <a:lstStyle/>
        <a:p>
          <a:endParaRPr lang="en-GB"/>
        </a:p>
      </dgm:t>
    </dgm:pt>
    <dgm:pt modelId="{E491E469-DE88-4183-99D5-45BA610BED64}" type="pres">
      <dgm:prSet presAssocID="{D5278397-B341-4E61-B7FF-BF294E5A926E}" presName="hierChild5" presStyleCnt="0"/>
      <dgm:spPr/>
      <dgm:t>
        <a:bodyPr/>
        <a:lstStyle/>
        <a:p>
          <a:endParaRPr lang="en-GB"/>
        </a:p>
      </dgm:t>
    </dgm:pt>
    <dgm:pt modelId="{2EAEDCE4-00B6-44A1-BFBC-56A783CEADB6}" type="pres">
      <dgm:prSet presAssocID="{E546F5C8-A515-44BB-8685-25B92B3A19AE}" presName="Name37" presStyleLbl="parChTrans1D2" presStyleIdx="1" presStyleCnt="4"/>
      <dgm:spPr/>
      <dgm:t>
        <a:bodyPr/>
        <a:lstStyle/>
        <a:p>
          <a:endParaRPr lang="en-GB"/>
        </a:p>
      </dgm:t>
    </dgm:pt>
    <dgm:pt modelId="{D0E2AFBC-0D75-4ED5-A7D8-E227E9F2AA1D}" type="pres">
      <dgm:prSet presAssocID="{7809F593-F8C2-46F7-87DF-135ECF66556D}" presName="hierRoot2" presStyleCnt="0">
        <dgm:presLayoutVars>
          <dgm:hierBranch/>
        </dgm:presLayoutVars>
      </dgm:prSet>
      <dgm:spPr/>
      <dgm:t>
        <a:bodyPr/>
        <a:lstStyle/>
        <a:p>
          <a:endParaRPr lang="en-GB"/>
        </a:p>
      </dgm:t>
    </dgm:pt>
    <dgm:pt modelId="{C33AEF66-7477-4A28-ADE7-E4308F2DE7C6}" type="pres">
      <dgm:prSet presAssocID="{7809F593-F8C2-46F7-87DF-135ECF66556D}" presName="rootComposite" presStyleCnt="0"/>
      <dgm:spPr/>
      <dgm:t>
        <a:bodyPr/>
        <a:lstStyle/>
        <a:p>
          <a:endParaRPr lang="en-GB"/>
        </a:p>
      </dgm:t>
    </dgm:pt>
    <dgm:pt modelId="{7EEE0933-9B22-4956-ABE2-3B65D2B09657}" type="pres">
      <dgm:prSet presAssocID="{7809F593-F8C2-46F7-87DF-135ECF66556D}" presName="rootText" presStyleLbl="node2" presStyleIdx="1" presStyleCnt="4" custLinFactY="-52529" custLinFactNeighborX="15511" custLinFactNeighborY="-100000">
        <dgm:presLayoutVars>
          <dgm:chPref val="3"/>
        </dgm:presLayoutVars>
      </dgm:prSet>
      <dgm:spPr/>
      <dgm:t>
        <a:bodyPr/>
        <a:lstStyle/>
        <a:p>
          <a:endParaRPr lang="en-GB"/>
        </a:p>
      </dgm:t>
    </dgm:pt>
    <dgm:pt modelId="{E5CC2933-ECB0-430F-A157-2B53ADB644AA}" type="pres">
      <dgm:prSet presAssocID="{7809F593-F8C2-46F7-87DF-135ECF66556D}" presName="rootConnector" presStyleLbl="node2" presStyleIdx="1" presStyleCnt="4"/>
      <dgm:spPr/>
      <dgm:t>
        <a:bodyPr/>
        <a:lstStyle/>
        <a:p>
          <a:endParaRPr lang="en-GB"/>
        </a:p>
      </dgm:t>
    </dgm:pt>
    <dgm:pt modelId="{573B6E45-AA55-49AE-82A0-16E7D3639E96}" type="pres">
      <dgm:prSet presAssocID="{7809F593-F8C2-46F7-87DF-135ECF66556D}" presName="hierChild4" presStyleCnt="0"/>
      <dgm:spPr/>
      <dgm:t>
        <a:bodyPr/>
        <a:lstStyle/>
        <a:p>
          <a:endParaRPr lang="en-GB"/>
        </a:p>
      </dgm:t>
    </dgm:pt>
    <dgm:pt modelId="{1B3FD6DE-83A7-4BF6-A85B-6456B7720C85}" type="pres">
      <dgm:prSet presAssocID="{BCB622FD-6CF6-4227-9FA3-683109FC7E36}" presName="Name35" presStyleLbl="parChTrans1D3" presStyleIdx="1" presStyleCnt="8"/>
      <dgm:spPr/>
      <dgm:t>
        <a:bodyPr/>
        <a:lstStyle/>
        <a:p>
          <a:endParaRPr lang="en-GB"/>
        </a:p>
      </dgm:t>
    </dgm:pt>
    <dgm:pt modelId="{445EB09F-F9B6-4862-A6D6-1DCF0929BCD2}" type="pres">
      <dgm:prSet presAssocID="{6519A7D6-9624-4CEF-9289-4DD333AB8ED8}" presName="hierRoot2" presStyleCnt="0">
        <dgm:presLayoutVars>
          <dgm:hierBranch/>
        </dgm:presLayoutVars>
      </dgm:prSet>
      <dgm:spPr/>
      <dgm:t>
        <a:bodyPr/>
        <a:lstStyle/>
        <a:p>
          <a:endParaRPr lang="en-GB"/>
        </a:p>
      </dgm:t>
    </dgm:pt>
    <dgm:pt modelId="{134F2BE6-1BF6-4F67-A578-0B27C2A6C4B2}" type="pres">
      <dgm:prSet presAssocID="{6519A7D6-9624-4CEF-9289-4DD333AB8ED8}" presName="rootComposite" presStyleCnt="0"/>
      <dgm:spPr/>
      <dgm:t>
        <a:bodyPr/>
        <a:lstStyle/>
        <a:p>
          <a:endParaRPr lang="en-GB"/>
        </a:p>
      </dgm:t>
    </dgm:pt>
    <dgm:pt modelId="{C6010A14-32C5-4BC2-8B35-4E4907AD5BA9}" type="pres">
      <dgm:prSet presAssocID="{6519A7D6-9624-4CEF-9289-4DD333AB8ED8}" presName="rootText" presStyleLbl="node3" presStyleIdx="1" presStyleCnt="7" custLinFactNeighborX="-63212" custLinFactNeighborY="-57640">
        <dgm:presLayoutVars>
          <dgm:chPref val="3"/>
        </dgm:presLayoutVars>
      </dgm:prSet>
      <dgm:spPr/>
      <dgm:t>
        <a:bodyPr/>
        <a:lstStyle/>
        <a:p>
          <a:endParaRPr lang="en-GB"/>
        </a:p>
      </dgm:t>
    </dgm:pt>
    <dgm:pt modelId="{F1F01621-7F58-4D04-939E-158AAB3686FF}" type="pres">
      <dgm:prSet presAssocID="{6519A7D6-9624-4CEF-9289-4DD333AB8ED8}" presName="rootConnector" presStyleLbl="node3" presStyleIdx="1" presStyleCnt="7"/>
      <dgm:spPr/>
      <dgm:t>
        <a:bodyPr/>
        <a:lstStyle/>
        <a:p>
          <a:endParaRPr lang="en-GB"/>
        </a:p>
      </dgm:t>
    </dgm:pt>
    <dgm:pt modelId="{FC7DF8A0-1DF6-4169-86B5-26EBA62369ED}" type="pres">
      <dgm:prSet presAssocID="{6519A7D6-9624-4CEF-9289-4DD333AB8ED8}" presName="hierChild4" presStyleCnt="0"/>
      <dgm:spPr/>
      <dgm:t>
        <a:bodyPr/>
        <a:lstStyle/>
        <a:p>
          <a:endParaRPr lang="en-GB"/>
        </a:p>
      </dgm:t>
    </dgm:pt>
    <dgm:pt modelId="{6AFE158E-FC0C-40DC-B43B-0EFADA4A0548}" type="pres">
      <dgm:prSet presAssocID="{5F76962F-91FE-4428-8EF6-D2ECA2F79479}" presName="Name35" presStyleLbl="parChTrans1D4" presStyleIdx="6" presStyleCnt="20"/>
      <dgm:spPr/>
      <dgm:t>
        <a:bodyPr/>
        <a:lstStyle/>
        <a:p>
          <a:endParaRPr lang="en-GB"/>
        </a:p>
      </dgm:t>
    </dgm:pt>
    <dgm:pt modelId="{67FCFE6D-9650-416E-81CA-06D8E2065482}" type="pres">
      <dgm:prSet presAssocID="{7C0249B6-88EA-4620-9A4C-77BA7C223F6F}" presName="hierRoot2" presStyleCnt="0">
        <dgm:presLayoutVars>
          <dgm:hierBranch val="init"/>
        </dgm:presLayoutVars>
      </dgm:prSet>
      <dgm:spPr/>
      <dgm:t>
        <a:bodyPr/>
        <a:lstStyle/>
        <a:p>
          <a:endParaRPr lang="en-GB"/>
        </a:p>
      </dgm:t>
    </dgm:pt>
    <dgm:pt modelId="{299F9D0A-BBC9-48EB-ADE5-66098111652E}" type="pres">
      <dgm:prSet presAssocID="{7C0249B6-88EA-4620-9A4C-77BA7C223F6F}" presName="rootComposite" presStyleCnt="0"/>
      <dgm:spPr/>
      <dgm:t>
        <a:bodyPr/>
        <a:lstStyle/>
        <a:p>
          <a:endParaRPr lang="en-GB"/>
        </a:p>
      </dgm:t>
    </dgm:pt>
    <dgm:pt modelId="{79085206-E734-42FE-9B05-69E6B59082B5}" type="pres">
      <dgm:prSet presAssocID="{7C0249B6-88EA-4620-9A4C-77BA7C223F6F}" presName="rootText" presStyleLbl="node4" presStyleIdx="5" presStyleCnt="18" custLinFactY="58038" custLinFactNeighborX="-25422" custLinFactNeighborY="100000">
        <dgm:presLayoutVars>
          <dgm:chPref val="3"/>
        </dgm:presLayoutVars>
      </dgm:prSet>
      <dgm:spPr/>
      <dgm:t>
        <a:bodyPr/>
        <a:lstStyle/>
        <a:p>
          <a:endParaRPr lang="en-GB"/>
        </a:p>
      </dgm:t>
    </dgm:pt>
    <dgm:pt modelId="{E8A2B409-C62D-4DE8-BD46-C4BDEE393199}" type="pres">
      <dgm:prSet presAssocID="{7C0249B6-88EA-4620-9A4C-77BA7C223F6F}" presName="rootConnector" presStyleLbl="node4" presStyleIdx="5" presStyleCnt="18"/>
      <dgm:spPr/>
      <dgm:t>
        <a:bodyPr/>
        <a:lstStyle/>
        <a:p>
          <a:endParaRPr lang="en-GB"/>
        </a:p>
      </dgm:t>
    </dgm:pt>
    <dgm:pt modelId="{E4B74E38-DA16-464A-A9EC-079C60B65126}" type="pres">
      <dgm:prSet presAssocID="{7C0249B6-88EA-4620-9A4C-77BA7C223F6F}" presName="hierChild4" presStyleCnt="0"/>
      <dgm:spPr/>
      <dgm:t>
        <a:bodyPr/>
        <a:lstStyle/>
        <a:p>
          <a:endParaRPr lang="en-GB"/>
        </a:p>
      </dgm:t>
    </dgm:pt>
    <dgm:pt modelId="{EA2AA731-01C6-4FED-AE07-1C8774E030BA}" type="pres">
      <dgm:prSet presAssocID="{7C0249B6-88EA-4620-9A4C-77BA7C223F6F}" presName="hierChild5" presStyleCnt="0"/>
      <dgm:spPr/>
      <dgm:t>
        <a:bodyPr/>
        <a:lstStyle/>
        <a:p>
          <a:endParaRPr lang="en-GB"/>
        </a:p>
      </dgm:t>
    </dgm:pt>
    <dgm:pt modelId="{6F73950C-9EC7-46F9-90C1-55061DD0AFAA}" type="pres">
      <dgm:prSet presAssocID="{6519A7D6-9624-4CEF-9289-4DD333AB8ED8}" presName="hierChild5" presStyleCnt="0"/>
      <dgm:spPr/>
      <dgm:t>
        <a:bodyPr/>
        <a:lstStyle/>
        <a:p>
          <a:endParaRPr lang="en-GB"/>
        </a:p>
      </dgm:t>
    </dgm:pt>
    <dgm:pt modelId="{4CCFC134-3F37-42B0-B207-402A0FD312E5}" type="pres">
      <dgm:prSet presAssocID="{C30A83E9-8553-4F5A-90D4-29DC62B858C9}" presName="Name35" presStyleLbl="parChTrans1D3" presStyleIdx="2" presStyleCnt="8"/>
      <dgm:spPr/>
      <dgm:t>
        <a:bodyPr/>
        <a:lstStyle/>
        <a:p>
          <a:endParaRPr lang="en-GB"/>
        </a:p>
      </dgm:t>
    </dgm:pt>
    <dgm:pt modelId="{CD2F0F79-4101-4352-ADC3-A39A068FDFBD}" type="pres">
      <dgm:prSet presAssocID="{D18FB8F8-435D-4D21-823A-56DBCFBB3163}" presName="hierRoot2" presStyleCnt="0">
        <dgm:presLayoutVars>
          <dgm:hierBranch/>
        </dgm:presLayoutVars>
      </dgm:prSet>
      <dgm:spPr/>
      <dgm:t>
        <a:bodyPr/>
        <a:lstStyle/>
        <a:p>
          <a:endParaRPr lang="en-GB"/>
        </a:p>
      </dgm:t>
    </dgm:pt>
    <dgm:pt modelId="{1F3A5CA7-4F42-490E-B7D7-6E588B693D59}" type="pres">
      <dgm:prSet presAssocID="{D18FB8F8-435D-4D21-823A-56DBCFBB3163}" presName="rootComposite" presStyleCnt="0"/>
      <dgm:spPr/>
      <dgm:t>
        <a:bodyPr/>
        <a:lstStyle/>
        <a:p>
          <a:endParaRPr lang="en-GB"/>
        </a:p>
      </dgm:t>
    </dgm:pt>
    <dgm:pt modelId="{2E098A2F-E138-419F-8FDB-D280F2C2D5B9}" type="pres">
      <dgm:prSet presAssocID="{D18FB8F8-435D-4D21-823A-56DBCFBB3163}" presName="rootText" presStyleLbl="node3" presStyleIdx="2" presStyleCnt="7" custAng="0" custLinFactY="100000" custLinFactNeighborX="-15361" custLinFactNeighborY="192089">
        <dgm:presLayoutVars>
          <dgm:chPref val="3"/>
        </dgm:presLayoutVars>
      </dgm:prSet>
      <dgm:spPr/>
      <dgm:t>
        <a:bodyPr/>
        <a:lstStyle/>
        <a:p>
          <a:endParaRPr lang="en-GB"/>
        </a:p>
      </dgm:t>
    </dgm:pt>
    <dgm:pt modelId="{CEB2ECFF-744D-47D7-89B2-FEA0016F11FB}" type="pres">
      <dgm:prSet presAssocID="{D18FB8F8-435D-4D21-823A-56DBCFBB3163}" presName="rootConnector" presStyleLbl="node3" presStyleIdx="2" presStyleCnt="7"/>
      <dgm:spPr/>
      <dgm:t>
        <a:bodyPr/>
        <a:lstStyle/>
        <a:p>
          <a:endParaRPr lang="en-GB"/>
        </a:p>
      </dgm:t>
    </dgm:pt>
    <dgm:pt modelId="{4D99B8DF-6C71-4B6D-BE9D-C606C1D2E644}" type="pres">
      <dgm:prSet presAssocID="{D18FB8F8-435D-4D21-823A-56DBCFBB3163}" presName="hierChild4" presStyleCnt="0"/>
      <dgm:spPr/>
      <dgm:t>
        <a:bodyPr/>
        <a:lstStyle/>
        <a:p>
          <a:endParaRPr lang="en-GB"/>
        </a:p>
      </dgm:t>
    </dgm:pt>
    <dgm:pt modelId="{3F990125-A136-47E2-B648-79523D5B615E}" type="pres">
      <dgm:prSet presAssocID="{D6435110-50A4-4E18-BE59-B46985BCB5AE}" presName="Name35" presStyleLbl="parChTrans1D4" presStyleIdx="7" presStyleCnt="20"/>
      <dgm:spPr/>
      <dgm:t>
        <a:bodyPr/>
        <a:lstStyle/>
        <a:p>
          <a:endParaRPr lang="en-GB"/>
        </a:p>
      </dgm:t>
    </dgm:pt>
    <dgm:pt modelId="{243B1E57-FF5A-49A5-BEFE-76041D304D1B}" type="pres">
      <dgm:prSet presAssocID="{E938FD1C-7186-415A-9BB1-AA2ED4B4339F}" presName="hierRoot2" presStyleCnt="0">
        <dgm:presLayoutVars>
          <dgm:hierBranch/>
        </dgm:presLayoutVars>
      </dgm:prSet>
      <dgm:spPr/>
      <dgm:t>
        <a:bodyPr/>
        <a:lstStyle/>
        <a:p>
          <a:endParaRPr lang="en-GB"/>
        </a:p>
      </dgm:t>
    </dgm:pt>
    <dgm:pt modelId="{C7BD8403-4508-454E-B6E7-18E225ED34AA}" type="pres">
      <dgm:prSet presAssocID="{E938FD1C-7186-415A-9BB1-AA2ED4B4339F}" presName="rootComposite" presStyleCnt="0"/>
      <dgm:spPr/>
      <dgm:t>
        <a:bodyPr/>
        <a:lstStyle/>
        <a:p>
          <a:endParaRPr lang="en-GB"/>
        </a:p>
      </dgm:t>
    </dgm:pt>
    <dgm:pt modelId="{213DA6E2-2DCC-48F7-B8C7-F71ADC24B7E4}" type="pres">
      <dgm:prSet presAssocID="{E938FD1C-7186-415A-9BB1-AA2ED4B4339F}" presName="rootText" presStyleLbl="node4" presStyleIdx="6" presStyleCnt="18" custLinFactY="200000" custLinFactNeighborX="13207" custLinFactNeighborY="216374">
        <dgm:presLayoutVars>
          <dgm:chPref val="3"/>
        </dgm:presLayoutVars>
      </dgm:prSet>
      <dgm:spPr/>
      <dgm:t>
        <a:bodyPr/>
        <a:lstStyle/>
        <a:p>
          <a:endParaRPr lang="en-GB"/>
        </a:p>
      </dgm:t>
    </dgm:pt>
    <dgm:pt modelId="{FFD06579-4C27-4C3E-953A-D9483D4FF572}" type="pres">
      <dgm:prSet presAssocID="{E938FD1C-7186-415A-9BB1-AA2ED4B4339F}" presName="rootConnector" presStyleLbl="node4" presStyleIdx="6" presStyleCnt="18"/>
      <dgm:spPr/>
      <dgm:t>
        <a:bodyPr/>
        <a:lstStyle/>
        <a:p>
          <a:endParaRPr lang="en-GB"/>
        </a:p>
      </dgm:t>
    </dgm:pt>
    <dgm:pt modelId="{99E80E50-7630-484A-935A-9FB302B592F7}" type="pres">
      <dgm:prSet presAssocID="{E938FD1C-7186-415A-9BB1-AA2ED4B4339F}" presName="hierChild4" presStyleCnt="0"/>
      <dgm:spPr/>
      <dgm:t>
        <a:bodyPr/>
        <a:lstStyle/>
        <a:p>
          <a:endParaRPr lang="en-GB"/>
        </a:p>
      </dgm:t>
    </dgm:pt>
    <dgm:pt modelId="{562BFAFD-4FDF-4B30-9B41-D1D5A6FF9906}" type="pres">
      <dgm:prSet presAssocID="{AA8F264F-C00D-4534-AEE1-C7D9896BB7A4}" presName="Name35" presStyleLbl="parChTrans1D4" presStyleIdx="8" presStyleCnt="20"/>
      <dgm:spPr/>
      <dgm:t>
        <a:bodyPr/>
        <a:lstStyle/>
        <a:p>
          <a:endParaRPr lang="en-GB"/>
        </a:p>
      </dgm:t>
    </dgm:pt>
    <dgm:pt modelId="{13DF5EB0-98C5-4EAE-8C20-6B1C5EBE668D}" type="pres">
      <dgm:prSet presAssocID="{0605319E-AD77-4219-AD35-D9ADBFF20BF2}" presName="hierRoot2" presStyleCnt="0">
        <dgm:presLayoutVars>
          <dgm:hierBranch val="r"/>
        </dgm:presLayoutVars>
      </dgm:prSet>
      <dgm:spPr/>
      <dgm:t>
        <a:bodyPr/>
        <a:lstStyle/>
        <a:p>
          <a:endParaRPr lang="en-GB"/>
        </a:p>
      </dgm:t>
    </dgm:pt>
    <dgm:pt modelId="{9B62B414-0678-48FB-BFDD-5BAE57CF1383}" type="pres">
      <dgm:prSet presAssocID="{0605319E-AD77-4219-AD35-D9ADBFF20BF2}" presName="rootComposite" presStyleCnt="0"/>
      <dgm:spPr/>
      <dgm:t>
        <a:bodyPr/>
        <a:lstStyle/>
        <a:p>
          <a:endParaRPr lang="en-GB"/>
        </a:p>
      </dgm:t>
    </dgm:pt>
    <dgm:pt modelId="{A53FE743-7EA9-4F83-9C92-F9F6B4A8EFB2}" type="pres">
      <dgm:prSet presAssocID="{0605319E-AD77-4219-AD35-D9ADBFF20BF2}" presName="rootText" presStyleLbl="node4" presStyleIdx="7" presStyleCnt="18" custLinFactX="-20878" custLinFactY="200000" custLinFactNeighborX="-100000" custLinFactNeighborY="258301">
        <dgm:presLayoutVars>
          <dgm:chPref val="3"/>
        </dgm:presLayoutVars>
      </dgm:prSet>
      <dgm:spPr/>
      <dgm:t>
        <a:bodyPr/>
        <a:lstStyle/>
        <a:p>
          <a:endParaRPr lang="en-GB"/>
        </a:p>
      </dgm:t>
    </dgm:pt>
    <dgm:pt modelId="{032FF29D-7694-4440-AA1D-76CE2EB40BF6}" type="pres">
      <dgm:prSet presAssocID="{0605319E-AD77-4219-AD35-D9ADBFF20BF2}" presName="rootConnector" presStyleLbl="node4" presStyleIdx="7" presStyleCnt="18"/>
      <dgm:spPr/>
      <dgm:t>
        <a:bodyPr/>
        <a:lstStyle/>
        <a:p>
          <a:endParaRPr lang="en-GB"/>
        </a:p>
      </dgm:t>
    </dgm:pt>
    <dgm:pt modelId="{FB907CE5-F374-41CB-8CAA-D9A3A5FBEC53}" type="pres">
      <dgm:prSet presAssocID="{0605319E-AD77-4219-AD35-D9ADBFF20BF2}" presName="hierChild4" presStyleCnt="0"/>
      <dgm:spPr/>
      <dgm:t>
        <a:bodyPr/>
        <a:lstStyle/>
        <a:p>
          <a:endParaRPr lang="en-GB"/>
        </a:p>
      </dgm:t>
    </dgm:pt>
    <dgm:pt modelId="{F905D836-FD83-44EA-959F-656316B4361F}" type="pres">
      <dgm:prSet presAssocID="{D5C2284C-E40D-4692-A8F8-C9973193FEB1}" presName="Name50" presStyleLbl="parChTrans1D4" presStyleIdx="9" presStyleCnt="20"/>
      <dgm:spPr/>
      <dgm:t>
        <a:bodyPr/>
        <a:lstStyle/>
        <a:p>
          <a:endParaRPr lang="en-GB"/>
        </a:p>
      </dgm:t>
    </dgm:pt>
    <dgm:pt modelId="{BF09BB5A-D637-4877-A74B-838C9D978151}" type="pres">
      <dgm:prSet presAssocID="{74815613-6722-438D-A258-FBB2434E5F9B}" presName="hierRoot2" presStyleCnt="0">
        <dgm:presLayoutVars>
          <dgm:hierBranch val="init"/>
        </dgm:presLayoutVars>
      </dgm:prSet>
      <dgm:spPr/>
      <dgm:t>
        <a:bodyPr/>
        <a:lstStyle/>
        <a:p>
          <a:endParaRPr lang="en-GB"/>
        </a:p>
      </dgm:t>
    </dgm:pt>
    <dgm:pt modelId="{EA4323A7-4F5E-48AF-8B18-F95E45DB27EB}" type="pres">
      <dgm:prSet presAssocID="{74815613-6722-438D-A258-FBB2434E5F9B}" presName="rootComposite" presStyleCnt="0"/>
      <dgm:spPr/>
      <dgm:t>
        <a:bodyPr/>
        <a:lstStyle/>
        <a:p>
          <a:endParaRPr lang="en-GB"/>
        </a:p>
      </dgm:t>
    </dgm:pt>
    <dgm:pt modelId="{41FA9521-954D-4D58-BD66-3C2FA05F4B91}" type="pres">
      <dgm:prSet presAssocID="{74815613-6722-438D-A258-FBB2434E5F9B}" presName="rootText" presStyleLbl="node4" presStyleIdx="8" presStyleCnt="18" custLinFactY="200000" custLinFactNeighborX="-96823" custLinFactNeighborY="277343">
        <dgm:presLayoutVars>
          <dgm:chPref val="3"/>
        </dgm:presLayoutVars>
      </dgm:prSet>
      <dgm:spPr/>
      <dgm:t>
        <a:bodyPr/>
        <a:lstStyle/>
        <a:p>
          <a:endParaRPr lang="en-GB"/>
        </a:p>
      </dgm:t>
    </dgm:pt>
    <dgm:pt modelId="{CFB42E1D-8D53-4C2D-A3DA-D9EB92B1834A}" type="pres">
      <dgm:prSet presAssocID="{74815613-6722-438D-A258-FBB2434E5F9B}" presName="rootConnector" presStyleLbl="node4" presStyleIdx="8" presStyleCnt="18"/>
      <dgm:spPr/>
      <dgm:t>
        <a:bodyPr/>
        <a:lstStyle/>
        <a:p>
          <a:endParaRPr lang="en-GB"/>
        </a:p>
      </dgm:t>
    </dgm:pt>
    <dgm:pt modelId="{EADA2E13-D77D-44B2-BE5A-0C1053E6A642}" type="pres">
      <dgm:prSet presAssocID="{74815613-6722-438D-A258-FBB2434E5F9B}" presName="hierChild4" presStyleCnt="0"/>
      <dgm:spPr/>
      <dgm:t>
        <a:bodyPr/>
        <a:lstStyle/>
        <a:p>
          <a:endParaRPr lang="en-GB"/>
        </a:p>
      </dgm:t>
    </dgm:pt>
    <dgm:pt modelId="{BF0554F8-81E4-4608-A3A9-FC8937C67479}" type="pres">
      <dgm:prSet presAssocID="{74815613-6722-438D-A258-FBB2434E5F9B}" presName="hierChild5" presStyleCnt="0"/>
      <dgm:spPr/>
      <dgm:t>
        <a:bodyPr/>
        <a:lstStyle/>
        <a:p>
          <a:endParaRPr lang="en-GB"/>
        </a:p>
      </dgm:t>
    </dgm:pt>
    <dgm:pt modelId="{B3CAB3B2-C0A5-4F4A-A088-1507960EF8A3}" type="pres">
      <dgm:prSet presAssocID="{62F49ED0-C99A-4BDB-B51E-101ECECA3591}" presName="Name50" presStyleLbl="parChTrans1D4" presStyleIdx="10" presStyleCnt="20"/>
      <dgm:spPr/>
      <dgm:t>
        <a:bodyPr/>
        <a:lstStyle/>
        <a:p>
          <a:endParaRPr lang="en-GB"/>
        </a:p>
      </dgm:t>
    </dgm:pt>
    <dgm:pt modelId="{4D6C8E37-8E60-4DB2-BDB9-AB49AA309C46}" type="pres">
      <dgm:prSet presAssocID="{25625F0A-020D-4913-994F-636745E8459E}" presName="hierRoot2" presStyleCnt="0">
        <dgm:presLayoutVars>
          <dgm:hierBranch val="init"/>
        </dgm:presLayoutVars>
      </dgm:prSet>
      <dgm:spPr/>
      <dgm:t>
        <a:bodyPr/>
        <a:lstStyle/>
        <a:p>
          <a:endParaRPr lang="en-GB"/>
        </a:p>
      </dgm:t>
    </dgm:pt>
    <dgm:pt modelId="{6202A7F3-04FE-42E1-9715-3ACEE6834E80}" type="pres">
      <dgm:prSet presAssocID="{25625F0A-020D-4913-994F-636745E8459E}" presName="rootComposite" presStyleCnt="0"/>
      <dgm:spPr/>
      <dgm:t>
        <a:bodyPr/>
        <a:lstStyle/>
        <a:p>
          <a:endParaRPr lang="en-GB"/>
        </a:p>
      </dgm:t>
    </dgm:pt>
    <dgm:pt modelId="{D8B6B818-5217-454A-9585-64CFFF111828}" type="pres">
      <dgm:prSet presAssocID="{25625F0A-020D-4913-994F-636745E8459E}" presName="rootText" presStyleLbl="node4" presStyleIdx="9" presStyleCnt="18" custLinFactX="-100000" custLinFactY="100000" custLinFactNeighborX="-167348" custLinFactNeighborY="176686">
        <dgm:presLayoutVars>
          <dgm:chPref val="3"/>
        </dgm:presLayoutVars>
      </dgm:prSet>
      <dgm:spPr/>
      <dgm:t>
        <a:bodyPr/>
        <a:lstStyle/>
        <a:p>
          <a:endParaRPr lang="en-GB"/>
        </a:p>
      </dgm:t>
    </dgm:pt>
    <dgm:pt modelId="{C23928E4-3924-44D2-9D19-BD99EAD31E3E}" type="pres">
      <dgm:prSet presAssocID="{25625F0A-020D-4913-994F-636745E8459E}" presName="rootConnector" presStyleLbl="node4" presStyleIdx="9" presStyleCnt="18"/>
      <dgm:spPr/>
      <dgm:t>
        <a:bodyPr/>
        <a:lstStyle/>
        <a:p>
          <a:endParaRPr lang="en-GB"/>
        </a:p>
      </dgm:t>
    </dgm:pt>
    <dgm:pt modelId="{D66E9BF4-60F1-48F8-9826-9048D2563027}" type="pres">
      <dgm:prSet presAssocID="{25625F0A-020D-4913-994F-636745E8459E}" presName="hierChild4" presStyleCnt="0"/>
      <dgm:spPr/>
      <dgm:t>
        <a:bodyPr/>
        <a:lstStyle/>
        <a:p>
          <a:endParaRPr lang="en-GB"/>
        </a:p>
      </dgm:t>
    </dgm:pt>
    <dgm:pt modelId="{0BEFBA7F-A966-43B8-A2A5-A6E1F828C7AC}" type="pres">
      <dgm:prSet presAssocID="{25625F0A-020D-4913-994F-636745E8459E}" presName="hierChild5" presStyleCnt="0"/>
      <dgm:spPr/>
      <dgm:t>
        <a:bodyPr/>
        <a:lstStyle/>
        <a:p>
          <a:endParaRPr lang="en-GB"/>
        </a:p>
      </dgm:t>
    </dgm:pt>
    <dgm:pt modelId="{3734B907-2CA5-4047-9C96-EB6173503895}" type="pres">
      <dgm:prSet presAssocID="{0605319E-AD77-4219-AD35-D9ADBFF20BF2}" presName="hierChild5" presStyleCnt="0"/>
      <dgm:spPr/>
      <dgm:t>
        <a:bodyPr/>
        <a:lstStyle/>
        <a:p>
          <a:endParaRPr lang="en-GB"/>
        </a:p>
      </dgm:t>
    </dgm:pt>
    <dgm:pt modelId="{B8A2DCF0-20C6-44A5-8E7A-2153665BABF4}" type="pres">
      <dgm:prSet presAssocID="{E929AA6A-A218-4C44-B7C2-277A7A725904}" presName="Name35" presStyleLbl="parChTrans1D4" presStyleIdx="11" presStyleCnt="20"/>
      <dgm:spPr/>
      <dgm:t>
        <a:bodyPr/>
        <a:lstStyle/>
        <a:p>
          <a:endParaRPr lang="en-GB"/>
        </a:p>
      </dgm:t>
    </dgm:pt>
    <dgm:pt modelId="{BF9644A5-3014-4E0F-9734-9A0DDE9ABE49}" type="pres">
      <dgm:prSet presAssocID="{97DC5E3F-80F1-4C34-9A20-86DCE358099F}" presName="hierRoot2" presStyleCnt="0">
        <dgm:presLayoutVars>
          <dgm:hierBranch val="init"/>
        </dgm:presLayoutVars>
      </dgm:prSet>
      <dgm:spPr/>
      <dgm:t>
        <a:bodyPr/>
        <a:lstStyle/>
        <a:p>
          <a:endParaRPr lang="en-GB"/>
        </a:p>
      </dgm:t>
    </dgm:pt>
    <dgm:pt modelId="{35F60804-AFB9-4597-86A2-A2C36CF07A0D}" type="pres">
      <dgm:prSet presAssocID="{97DC5E3F-80F1-4C34-9A20-86DCE358099F}" presName="rootComposite" presStyleCnt="0"/>
      <dgm:spPr/>
      <dgm:t>
        <a:bodyPr/>
        <a:lstStyle/>
        <a:p>
          <a:endParaRPr lang="en-GB"/>
        </a:p>
      </dgm:t>
    </dgm:pt>
    <dgm:pt modelId="{A8999AE6-7E22-43EE-9E7D-186AD0143940}" type="pres">
      <dgm:prSet presAssocID="{97DC5E3F-80F1-4C34-9A20-86DCE358099F}" presName="rootText" presStyleLbl="node4" presStyleIdx="10" presStyleCnt="18" custLinFactX="48895" custLinFactY="200000" custLinFactNeighborX="100000" custLinFactNeighborY="259733">
        <dgm:presLayoutVars>
          <dgm:chPref val="3"/>
        </dgm:presLayoutVars>
      </dgm:prSet>
      <dgm:spPr/>
      <dgm:t>
        <a:bodyPr/>
        <a:lstStyle/>
        <a:p>
          <a:endParaRPr lang="en-GB"/>
        </a:p>
      </dgm:t>
    </dgm:pt>
    <dgm:pt modelId="{F2A79F6A-A383-44B1-8558-46992789C812}" type="pres">
      <dgm:prSet presAssocID="{97DC5E3F-80F1-4C34-9A20-86DCE358099F}" presName="rootConnector" presStyleLbl="node4" presStyleIdx="10" presStyleCnt="18"/>
      <dgm:spPr/>
      <dgm:t>
        <a:bodyPr/>
        <a:lstStyle/>
        <a:p>
          <a:endParaRPr lang="en-GB"/>
        </a:p>
      </dgm:t>
    </dgm:pt>
    <dgm:pt modelId="{D72610E4-1EAD-4906-8339-64E2A7873432}" type="pres">
      <dgm:prSet presAssocID="{97DC5E3F-80F1-4C34-9A20-86DCE358099F}" presName="hierChild4" presStyleCnt="0"/>
      <dgm:spPr/>
      <dgm:t>
        <a:bodyPr/>
        <a:lstStyle/>
        <a:p>
          <a:endParaRPr lang="en-GB"/>
        </a:p>
      </dgm:t>
    </dgm:pt>
    <dgm:pt modelId="{F8929A92-758D-4F21-9926-11C783AD941F}" type="pres">
      <dgm:prSet presAssocID="{97DC5E3F-80F1-4C34-9A20-86DCE358099F}" presName="hierChild5" presStyleCnt="0"/>
      <dgm:spPr/>
      <dgm:t>
        <a:bodyPr/>
        <a:lstStyle/>
        <a:p>
          <a:endParaRPr lang="en-GB"/>
        </a:p>
      </dgm:t>
    </dgm:pt>
    <dgm:pt modelId="{BF3EA3A1-888D-4997-A113-D8439585EE92}" type="pres">
      <dgm:prSet presAssocID="{E938FD1C-7186-415A-9BB1-AA2ED4B4339F}" presName="hierChild5" presStyleCnt="0"/>
      <dgm:spPr/>
      <dgm:t>
        <a:bodyPr/>
        <a:lstStyle/>
        <a:p>
          <a:endParaRPr lang="en-GB"/>
        </a:p>
      </dgm:t>
    </dgm:pt>
    <dgm:pt modelId="{03234230-1B0A-4C3C-8C79-9F421F5C3654}" type="pres">
      <dgm:prSet presAssocID="{915B3542-6429-4FB6-8641-A84EA697787F}" presName="Name35" presStyleLbl="parChTrans1D4" presStyleIdx="12" presStyleCnt="20"/>
      <dgm:spPr/>
      <dgm:t>
        <a:bodyPr/>
        <a:lstStyle/>
        <a:p>
          <a:endParaRPr lang="en-GB"/>
        </a:p>
      </dgm:t>
    </dgm:pt>
    <dgm:pt modelId="{DA634F1E-C612-44B5-B0D4-81D95EB30791}" type="pres">
      <dgm:prSet presAssocID="{1A39BD81-818D-474A-B2DB-6A535C9A61EF}" presName="hierRoot2" presStyleCnt="0">
        <dgm:presLayoutVars>
          <dgm:hierBranch val="init"/>
        </dgm:presLayoutVars>
      </dgm:prSet>
      <dgm:spPr/>
      <dgm:t>
        <a:bodyPr/>
        <a:lstStyle/>
        <a:p>
          <a:endParaRPr lang="en-GB"/>
        </a:p>
      </dgm:t>
    </dgm:pt>
    <dgm:pt modelId="{5AF7026C-A374-421F-86FB-A07ABA56D507}" type="pres">
      <dgm:prSet presAssocID="{1A39BD81-818D-474A-B2DB-6A535C9A61EF}" presName="rootComposite" presStyleCnt="0"/>
      <dgm:spPr/>
      <dgm:t>
        <a:bodyPr/>
        <a:lstStyle/>
        <a:p>
          <a:endParaRPr lang="en-GB"/>
        </a:p>
      </dgm:t>
    </dgm:pt>
    <dgm:pt modelId="{9D23057A-A5EC-4D2B-A2D7-BD2D39DE5BD9}" type="pres">
      <dgm:prSet presAssocID="{1A39BD81-818D-474A-B2DB-6A535C9A61EF}" presName="rootText" presStyleLbl="node4" presStyleIdx="11" presStyleCnt="18" custLinFactY="200000" custLinFactNeighborX="-46624" custLinFactNeighborY="216042">
        <dgm:presLayoutVars>
          <dgm:chPref val="3"/>
        </dgm:presLayoutVars>
      </dgm:prSet>
      <dgm:spPr/>
      <dgm:t>
        <a:bodyPr/>
        <a:lstStyle/>
        <a:p>
          <a:endParaRPr lang="en-GB"/>
        </a:p>
      </dgm:t>
    </dgm:pt>
    <dgm:pt modelId="{DE7EA2D1-91C6-471D-87CA-CB5233907BEA}" type="pres">
      <dgm:prSet presAssocID="{1A39BD81-818D-474A-B2DB-6A535C9A61EF}" presName="rootConnector" presStyleLbl="node4" presStyleIdx="11" presStyleCnt="18"/>
      <dgm:spPr/>
      <dgm:t>
        <a:bodyPr/>
        <a:lstStyle/>
        <a:p>
          <a:endParaRPr lang="en-GB"/>
        </a:p>
      </dgm:t>
    </dgm:pt>
    <dgm:pt modelId="{116FC9DB-BB8D-4F36-8C92-7254AFCAF562}" type="pres">
      <dgm:prSet presAssocID="{1A39BD81-818D-474A-B2DB-6A535C9A61EF}" presName="hierChild4" presStyleCnt="0"/>
      <dgm:spPr/>
      <dgm:t>
        <a:bodyPr/>
        <a:lstStyle/>
        <a:p>
          <a:endParaRPr lang="en-GB"/>
        </a:p>
      </dgm:t>
    </dgm:pt>
    <dgm:pt modelId="{977E77D9-E997-423E-AAC5-5C4278C0DDB7}" type="pres">
      <dgm:prSet presAssocID="{1A39BD81-818D-474A-B2DB-6A535C9A61EF}" presName="hierChild5" presStyleCnt="0"/>
      <dgm:spPr/>
      <dgm:t>
        <a:bodyPr/>
        <a:lstStyle/>
        <a:p>
          <a:endParaRPr lang="en-GB"/>
        </a:p>
      </dgm:t>
    </dgm:pt>
    <dgm:pt modelId="{288C65C8-9A32-4DA7-A182-788CF148600E}" type="pres">
      <dgm:prSet presAssocID="{D18FB8F8-435D-4D21-823A-56DBCFBB3163}" presName="hierChild5" presStyleCnt="0"/>
      <dgm:spPr/>
      <dgm:t>
        <a:bodyPr/>
        <a:lstStyle/>
        <a:p>
          <a:endParaRPr lang="en-GB"/>
        </a:p>
      </dgm:t>
    </dgm:pt>
    <dgm:pt modelId="{2DB894C0-9045-41DF-8BA5-0779D95D6E38}" type="pres">
      <dgm:prSet presAssocID="{BC6A9D39-5EF2-4D47-89C3-C8320AC0F332}" presName="Name35" presStyleLbl="parChTrans1D3" presStyleIdx="3" presStyleCnt="8"/>
      <dgm:spPr/>
      <dgm:t>
        <a:bodyPr/>
        <a:lstStyle/>
        <a:p>
          <a:endParaRPr lang="en-GB"/>
        </a:p>
      </dgm:t>
    </dgm:pt>
    <dgm:pt modelId="{FD05515B-D509-45D0-9B97-F694FEEEE471}" type="pres">
      <dgm:prSet presAssocID="{4302CB39-A11B-4D20-ABE6-D42193103384}" presName="hierRoot2" presStyleCnt="0">
        <dgm:presLayoutVars>
          <dgm:hierBranch/>
        </dgm:presLayoutVars>
      </dgm:prSet>
      <dgm:spPr/>
      <dgm:t>
        <a:bodyPr/>
        <a:lstStyle/>
        <a:p>
          <a:endParaRPr lang="en-GB"/>
        </a:p>
      </dgm:t>
    </dgm:pt>
    <dgm:pt modelId="{360C6B2E-D0E1-4525-BF5D-5AFBB315C274}" type="pres">
      <dgm:prSet presAssocID="{4302CB39-A11B-4D20-ABE6-D42193103384}" presName="rootComposite" presStyleCnt="0"/>
      <dgm:spPr/>
      <dgm:t>
        <a:bodyPr/>
        <a:lstStyle/>
        <a:p>
          <a:endParaRPr lang="en-GB"/>
        </a:p>
      </dgm:t>
    </dgm:pt>
    <dgm:pt modelId="{9341ED5E-221C-4519-A212-8793DF4BD64B}" type="pres">
      <dgm:prSet presAssocID="{4302CB39-A11B-4D20-ABE6-D42193103384}" presName="rootText" presStyleLbl="node3" presStyleIdx="3" presStyleCnt="7" custLinFactNeighborX="88181" custLinFactNeighborY="-56717">
        <dgm:presLayoutVars>
          <dgm:chPref val="3"/>
        </dgm:presLayoutVars>
      </dgm:prSet>
      <dgm:spPr/>
      <dgm:t>
        <a:bodyPr/>
        <a:lstStyle/>
        <a:p>
          <a:endParaRPr lang="en-GB"/>
        </a:p>
      </dgm:t>
    </dgm:pt>
    <dgm:pt modelId="{F91F09DB-93C6-4DA6-B374-A2A4107911C5}" type="pres">
      <dgm:prSet presAssocID="{4302CB39-A11B-4D20-ABE6-D42193103384}" presName="rootConnector" presStyleLbl="node3" presStyleIdx="3" presStyleCnt="7"/>
      <dgm:spPr/>
      <dgm:t>
        <a:bodyPr/>
        <a:lstStyle/>
        <a:p>
          <a:endParaRPr lang="en-GB"/>
        </a:p>
      </dgm:t>
    </dgm:pt>
    <dgm:pt modelId="{1D72BB3C-DD53-4514-933C-228309EC85AF}" type="pres">
      <dgm:prSet presAssocID="{4302CB39-A11B-4D20-ABE6-D42193103384}" presName="hierChild4" presStyleCnt="0"/>
      <dgm:spPr/>
      <dgm:t>
        <a:bodyPr/>
        <a:lstStyle/>
        <a:p>
          <a:endParaRPr lang="en-GB"/>
        </a:p>
      </dgm:t>
    </dgm:pt>
    <dgm:pt modelId="{F522CDF4-A695-4142-87CB-A902B7B009BC}" type="pres">
      <dgm:prSet presAssocID="{21DD47B4-7D76-4D54-8D99-10010BE7904E}" presName="Name35" presStyleLbl="parChTrans1D4" presStyleIdx="13" presStyleCnt="20"/>
      <dgm:spPr/>
      <dgm:t>
        <a:bodyPr/>
        <a:lstStyle/>
        <a:p>
          <a:endParaRPr lang="en-GB"/>
        </a:p>
      </dgm:t>
    </dgm:pt>
    <dgm:pt modelId="{F21FD969-F829-4E6C-B822-2037085AFF37}" type="pres">
      <dgm:prSet presAssocID="{88FCB870-1F63-44A4-B8A3-7DF8004642EA}" presName="hierRoot2" presStyleCnt="0">
        <dgm:presLayoutVars>
          <dgm:hierBranch/>
        </dgm:presLayoutVars>
      </dgm:prSet>
      <dgm:spPr/>
      <dgm:t>
        <a:bodyPr/>
        <a:lstStyle/>
        <a:p>
          <a:endParaRPr lang="en-GB"/>
        </a:p>
      </dgm:t>
    </dgm:pt>
    <dgm:pt modelId="{A28C5DA7-A6F3-4A19-8358-D26B5C61F4FB}" type="pres">
      <dgm:prSet presAssocID="{88FCB870-1F63-44A4-B8A3-7DF8004642EA}" presName="rootComposite" presStyleCnt="0"/>
      <dgm:spPr/>
      <dgm:t>
        <a:bodyPr/>
        <a:lstStyle/>
        <a:p>
          <a:endParaRPr lang="en-GB"/>
        </a:p>
      </dgm:t>
    </dgm:pt>
    <dgm:pt modelId="{DA1EE6A8-F092-40D7-87B7-988DD9559792}" type="pres">
      <dgm:prSet presAssocID="{88FCB870-1F63-44A4-B8A3-7DF8004642EA}" presName="rootText" presStyleLbl="node4" presStyleIdx="12" presStyleCnt="18" custLinFactNeighborX="44567" custLinFactNeighborY="9182">
        <dgm:presLayoutVars>
          <dgm:chPref val="3"/>
        </dgm:presLayoutVars>
      </dgm:prSet>
      <dgm:spPr/>
      <dgm:t>
        <a:bodyPr/>
        <a:lstStyle/>
        <a:p>
          <a:endParaRPr lang="en-GB"/>
        </a:p>
      </dgm:t>
    </dgm:pt>
    <dgm:pt modelId="{29871AE5-6905-4EA1-8BA2-A609EE85D0FE}" type="pres">
      <dgm:prSet presAssocID="{88FCB870-1F63-44A4-B8A3-7DF8004642EA}" presName="rootConnector" presStyleLbl="node4" presStyleIdx="12" presStyleCnt="18"/>
      <dgm:spPr/>
      <dgm:t>
        <a:bodyPr/>
        <a:lstStyle/>
        <a:p>
          <a:endParaRPr lang="en-GB"/>
        </a:p>
      </dgm:t>
    </dgm:pt>
    <dgm:pt modelId="{8D86F78A-2C3B-47AC-8602-EDBAF150E704}" type="pres">
      <dgm:prSet presAssocID="{88FCB870-1F63-44A4-B8A3-7DF8004642EA}" presName="hierChild4" presStyleCnt="0"/>
      <dgm:spPr/>
      <dgm:t>
        <a:bodyPr/>
        <a:lstStyle/>
        <a:p>
          <a:endParaRPr lang="en-GB"/>
        </a:p>
      </dgm:t>
    </dgm:pt>
    <dgm:pt modelId="{1F1FF909-BE1B-474D-BB8F-9DA63EFB1670}" type="pres">
      <dgm:prSet presAssocID="{D2B8B0F0-DFB2-45D1-80E1-25246CE4E2A3}" presName="Name35" presStyleLbl="parChTrans1D4" presStyleIdx="14" presStyleCnt="20"/>
      <dgm:spPr/>
      <dgm:t>
        <a:bodyPr/>
        <a:lstStyle/>
        <a:p>
          <a:endParaRPr lang="en-GB"/>
        </a:p>
      </dgm:t>
    </dgm:pt>
    <dgm:pt modelId="{A98DA084-E0B9-49CF-A907-620FC21A381B}" type="pres">
      <dgm:prSet presAssocID="{8F7B761A-01D3-47E9-BAEA-97BDBCFAA8BE}" presName="hierRoot2" presStyleCnt="0">
        <dgm:presLayoutVars>
          <dgm:hierBranch val="init"/>
        </dgm:presLayoutVars>
      </dgm:prSet>
      <dgm:spPr/>
      <dgm:t>
        <a:bodyPr/>
        <a:lstStyle/>
        <a:p>
          <a:endParaRPr lang="en-GB"/>
        </a:p>
      </dgm:t>
    </dgm:pt>
    <dgm:pt modelId="{FC73E1B3-BA70-4448-8B61-2A4C52C181F5}" type="pres">
      <dgm:prSet presAssocID="{8F7B761A-01D3-47E9-BAEA-97BDBCFAA8BE}" presName="rootComposite" presStyleCnt="0"/>
      <dgm:spPr/>
      <dgm:t>
        <a:bodyPr/>
        <a:lstStyle/>
        <a:p>
          <a:endParaRPr lang="en-GB"/>
        </a:p>
      </dgm:t>
    </dgm:pt>
    <dgm:pt modelId="{76B1858C-6CB2-4D7B-985A-D3C5455D6170}" type="pres">
      <dgm:prSet presAssocID="{8F7B761A-01D3-47E9-BAEA-97BDBCFAA8BE}" presName="rootText" presStyleLbl="node4" presStyleIdx="13" presStyleCnt="18" custLinFactY="31593" custLinFactNeighborX="-3084" custLinFactNeighborY="100000">
        <dgm:presLayoutVars>
          <dgm:chPref val="3"/>
        </dgm:presLayoutVars>
      </dgm:prSet>
      <dgm:spPr/>
      <dgm:t>
        <a:bodyPr/>
        <a:lstStyle/>
        <a:p>
          <a:endParaRPr lang="en-GB"/>
        </a:p>
      </dgm:t>
    </dgm:pt>
    <dgm:pt modelId="{BFE3C103-8FF3-4876-ACD5-B3762634804C}" type="pres">
      <dgm:prSet presAssocID="{8F7B761A-01D3-47E9-BAEA-97BDBCFAA8BE}" presName="rootConnector" presStyleLbl="node4" presStyleIdx="13" presStyleCnt="18"/>
      <dgm:spPr/>
      <dgm:t>
        <a:bodyPr/>
        <a:lstStyle/>
        <a:p>
          <a:endParaRPr lang="en-GB"/>
        </a:p>
      </dgm:t>
    </dgm:pt>
    <dgm:pt modelId="{E5F595AE-E8D0-4EF0-9B99-460677138E2B}" type="pres">
      <dgm:prSet presAssocID="{8F7B761A-01D3-47E9-BAEA-97BDBCFAA8BE}" presName="hierChild4" presStyleCnt="0"/>
      <dgm:spPr/>
      <dgm:t>
        <a:bodyPr/>
        <a:lstStyle/>
        <a:p>
          <a:endParaRPr lang="en-GB"/>
        </a:p>
      </dgm:t>
    </dgm:pt>
    <dgm:pt modelId="{179AEAAC-128F-46C0-A3F9-E45E819340B9}" type="pres">
      <dgm:prSet presAssocID="{8F7B761A-01D3-47E9-BAEA-97BDBCFAA8BE}" presName="hierChild5" presStyleCnt="0"/>
      <dgm:spPr/>
      <dgm:t>
        <a:bodyPr/>
        <a:lstStyle/>
        <a:p>
          <a:endParaRPr lang="en-GB"/>
        </a:p>
      </dgm:t>
    </dgm:pt>
    <dgm:pt modelId="{9118B45B-00CE-47EB-BF62-036EFFDFC2B2}" type="pres">
      <dgm:prSet presAssocID="{88FCB870-1F63-44A4-B8A3-7DF8004642EA}" presName="hierChild5" presStyleCnt="0"/>
      <dgm:spPr/>
      <dgm:t>
        <a:bodyPr/>
        <a:lstStyle/>
        <a:p>
          <a:endParaRPr lang="en-GB"/>
        </a:p>
      </dgm:t>
    </dgm:pt>
    <dgm:pt modelId="{AFCE9997-1CE5-446D-B43D-DF54473787B0}" type="pres">
      <dgm:prSet presAssocID="{4302CB39-A11B-4D20-ABE6-D42193103384}" presName="hierChild5" presStyleCnt="0"/>
      <dgm:spPr/>
      <dgm:t>
        <a:bodyPr/>
        <a:lstStyle/>
        <a:p>
          <a:endParaRPr lang="en-GB"/>
        </a:p>
      </dgm:t>
    </dgm:pt>
    <dgm:pt modelId="{5C0CDB25-8EEF-4948-A487-04E46E75B659}" type="pres">
      <dgm:prSet presAssocID="{003E97B6-38E8-4E0F-958A-9C9CFD4512D4}" presName="Name111" presStyleLbl="parChTrans1D4" presStyleIdx="15" presStyleCnt="20"/>
      <dgm:spPr/>
      <dgm:t>
        <a:bodyPr/>
        <a:lstStyle/>
        <a:p>
          <a:endParaRPr lang="en-GB"/>
        </a:p>
      </dgm:t>
    </dgm:pt>
    <dgm:pt modelId="{AA0384E1-0A90-4BD3-9955-58B9620AF579}" type="pres">
      <dgm:prSet presAssocID="{2001F2DE-8638-4491-968E-FE1FEABF8CDB}" presName="hierRoot3" presStyleCnt="0">
        <dgm:presLayoutVars>
          <dgm:hierBranch val="init"/>
        </dgm:presLayoutVars>
      </dgm:prSet>
      <dgm:spPr/>
      <dgm:t>
        <a:bodyPr/>
        <a:lstStyle/>
        <a:p>
          <a:endParaRPr lang="en-GB"/>
        </a:p>
      </dgm:t>
    </dgm:pt>
    <dgm:pt modelId="{A5ABA439-75E9-4AF6-A9FA-AC49D3220659}" type="pres">
      <dgm:prSet presAssocID="{2001F2DE-8638-4491-968E-FE1FEABF8CDB}" presName="rootComposite3" presStyleCnt="0"/>
      <dgm:spPr/>
      <dgm:t>
        <a:bodyPr/>
        <a:lstStyle/>
        <a:p>
          <a:endParaRPr lang="en-GB"/>
        </a:p>
      </dgm:t>
    </dgm:pt>
    <dgm:pt modelId="{FCF24F5C-2082-4356-AA0C-A7DB0E9037C6}" type="pres">
      <dgm:prSet presAssocID="{2001F2DE-8638-4491-968E-FE1FEABF8CDB}" presName="rootText3" presStyleLbl="asst3" presStyleIdx="0" presStyleCnt="1" custLinFactNeighborX="-66320" custLinFactNeighborY="-39533">
        <dgm:presLayoutVars>
          <dgm:chPref val="3"/>
        </dgm:presLayoutVars>
      </dgm:prSet>
      <dgm:spPr/>
      <dgm:t>
        <a:bodyPr/>
        <a:lstStyle/>
        <a:p>
          <a:endParaRPr lang="en-GB"/>
        </a:p>
      </dgm:t>
    </dgm:pt>
    <dgm:pt modelId="{A663A2A6-12B9-4063-A472-1A500D2E254D}" type="pres">
      <dgm:prSet presAssocID="{2001F2DE-8638-4491-968E-FE1FEABF8CDB}" presName="rootConnector3" presStyleLbl="asst3" presStyleIdx="0" presStyleCnt="1"/>
      <dgm:spPr/>
      <dgm:t>
        <a:bodyPr/>
        <a:lstStyle/>
        <a:p>
          <a:endParaRPr lang="en-GB"/>
        </a:p>
      </dgm:t>
    </dgm:pt>
    <dgm:pt modelId="{95A65F23-FD6E-46E7-B919-0B8BBA2AF112}" type="pres">
      <dgm:prSet presAssocID="{2001F2DE-8638-4491-968E-FE1FEABF8CDB}" presName="hierChild6" presStyleCnt="0"/>
      <dgm:spPr/>
      <dgm:t>
        <a:bodyPr/>
        <a:lstStyle/>
        <a:p>
          <a:endParaRPr lang="en-GB"/>
        </a:p>
      </dgm:t>
    </dgm:pt>
    <dgm:pt modelId="{BBF35D50-3B84-4EFE-95EB-42A372E2EE2B}" type="pres">
      <dgm:prSet presAssocID="{2001F2DE-8638-4491-968E-FE1FEABF8CDB}" presName="hierChild7" presStyleCnt="0"/>
      <dgm:spPr/>
      <dgm:t>
        <a:bodyPr/>
        <a:lstStyle/>
        <a:p>
          <a:endParaRPr lang="en-GB"/>
        </a:p>
      </dgm:t>
    </dgm:pt>
    <dgm:pt modelId="{3EB84EC0-7B29-4743-B5B5-7703BBFED86E}" type="pres">
      <dgm:prSet presAssocID="{7809F593-F8C2-46F7-87DF-135ECF66556D}" presName="hierChild5" presStyleCnt="0"/>
      <dgm:spPr/>
      <dgm:t>
        <a:bodyPr/>
        <a:lstStyle/>
        <a:p>
          <a:endParaRPr lang="en-GB"/>
        </a:p>
      </dgm:t>
    </dgm:pt>
    <dgm:pt modelId="{D05CD5C0-74E5-494D-958F-CF5F25F3FD21}" type="pres">
      <dgm:prSet presAssocID="{E21142A3-DA27-4C51-9995-2067F4192986}" presName="Name111" presStyleLbl="parChTrans1D3" presStyleIdx="4" presStyleCnt="8"/>
      <dgm:spPr/>
      <dgm:t>
        <a:bodyPr/>
        <a:lstStyle/>
        <a:p>
          <a:endParaRPr lang="en-GB"/>
        </a:p>
      </dgm:t>
    </dgm:pt>
    <dgm:pt modelId="{2A541763-9AAC-44A0-86EA-673579E46FBB}" type="pres">
      <dgm:prSet presAssocID="{F9561DDA-6DD3-4830-9A03-14E0EEA2E918}" presName="hierRoot3" presStyleCnt="0">
        <dgm:presLayoutVars>
          <dgm:hierBranch val="init"/>
        </dgm:presLayoutVars>
      </dgm:prSet>
      <dgm:spPr/>
      <dgm:t>
        <a:bodyPr/>
        <a:lstStyle/>
        <a:p>
          <a:endParaRPr lang="en-GB"/>
        </a:p>
      </dgm:t>
    </dgm:pt>
    <dgm:pt modelId="{4D1B4F65-5C05-4FCE-9BAB-CDA23BEC165B}" type="pres">
      <dgm:prSet presAssocID="{F9561DDA-6DD3-4830-9A03-14E0EEA2E918}" presName="rootComposite3" presStyleCnt="0"/>
      <dgm:spPr/>
      <dgm:t>
        <a:bodyPr/>
        <a:lstStyle/>
        <a:p>
          <a:endParaRPr lang="en-GB"/>
        </a:p>
      </dgm:t>
    </dgm:pt>
    <dgm:pt modelId="{7BFFB8FE-BE4F-45F6-A12C-5419F2C21BC3}" type="pres">
      <dgm:prSet presAssocID="{F9561DDA-6DD3-4830-9A03-14E0EEA2E918}" presName="rootText3" presStyleLbl="asst2" presStyleIdx="0" presStyleCnt="1" custLinFactY="-16809" custLinFactNeighborX="61628" custLinFactNeighborY="-100000">
        <dgm:presLayoutVars>
          <dgm:chPref val="3"/>
        </dgm:presLayoutVars>
      </dgm:prSet>
      <dgm:spPr/>
      <dgm:t>
        <a:bodyPr/>
        <a:lstStyle/>
        <a:p>
          <a:endParaRPr lang="en-GB"/>
        </a:p>
      </dgm:t>
    </dgm:pt>
    <dgm:pt modelId="{9239612A-BEA0-40DD-AA9A-6AE873FB2248}" type="pres">
      <dgm:prSet presAssocID="{F9561DDA-6DD3-4830-9A03-14E0EEA2E918}" presName="rootConnector3" presStyleLbl="asst2" presStyleIdx="0" presStyleCnt="1"/>
      <dgm:spPr/>
      <dgm:t>
        <a:bodyPr/>
        <a:lstStyle/>
        <a:p>
          <a:endParaRPr lang="en-GB"/>
        </a:p>
      </dgm:t>
    </dgm:pt>
    <dgm:pt modelId="{2E1770DB-DABB-41C0-AE1E-533A682B1817}" type="pres">
      <dgm:prSet presAssocID="{F9561DDA-6DD3-4830-9A03-14E0EEA2E918}" presName="hierChild6" presStyleCnt="0"/>
      <dgm:spPr/>
      <dgm:t>
        <a:bodyPr/>
        <a:lstStyle/>
        <a:p>
          <a:endParaRPr lang="en-GB"/>
        </a:p>
      </dgm:t>
    </dgm:pt>
    <dgm:pt modelId="{5B8B7177-587F-4750-B9A9-FA51EB50139A}" type="pres">
      <dgm:prSet presAssocID="{F9561DDA-6DD3-4830-9A03-14E0EEA2E918}" presName="hierChild7" presStyleCnt="0"/>
      <dgm:spPr/>
      <dgm:t>
        <a:bodyPr/>
        <a:lstStyle/>
        <a:p>
          <a:endParaRPr lang="en-GB"/>
        </a:p>
      </dgm:t>
    </dgm:pt>
    <dgm:pt modelId="{34B1128B-5A64-46EF-9391-0A95F160EEF9}" type="pres">
      <dgm:prSet presAssocID="{87DA5C9A-3377-48F4-8122-0B05209FC8D3}" presName="Name37" presStyleLbl="parChTrans1D2" presStyleIdx="2" presStyleCnt="4"/>
      <dgm:spPr/>
      <dgm:t>
        <a:bodyPr/>
        <a:lstStyle/>
        <a:p>
          <a:endParaRPr lang="en-GB"/>
        </a:p>
      </dgm:t>
    </dgm:pt>
    <dgm:pt modelId="{3C06ABCE-EBF3-4308-B5BC-916F09FAF820}" type="pres">
      <dgm:prSet presAssocID="{98246942-5D79-4303-9E98-E18EC80D45CB}" presName="hierRoot2" presStyleCnt="0">
        <dgm:presLayoutVars>
          <dgm:hierBranch/>
        </dgm:presLayoutVars>
      </dgm:prSet>
      <dgm:spPr/>
      <dgm:t>
        <a:bodyPr/>
        <a:lstStyle/>
        <a:p>
          <a:endParaRPr lang="en-GB"/>
        </a:p>
      </dgm:t>
    </dgm:pt>
    <dgm:pt modelId="{10EBB859-38DC-4385-99B9-0057D4C45283}" type="pres">
      <dgm:prSet presAssocID="{98246942-5D79-4303-9E98-E18EC80D45CB}" presName="rootComposite" presStyleCnt="0"/>
      <dgm:spPr/>
      <dgm:t>
        <a:bodyPr/>
        <a:lstStyle/>
        <a:p>
          <a:endParaRPr lang="en-GB"/>
        </a:p>
      </dgm:t>
    </dgm:pt>
    <dgm:pt modelId="{1AA8AA56-430B-410A-BE9C-78D3375FBD04}" type="pres">
      <dgm:prSet presAssocID="{98246942-5D79-4303-9E98-E18EC80D45CB}" presName="rootText" presStyleLbl="node2" presStyleIdx="2" presStyleCnt="4" custLinFactY="-52529" custLinFactNeighborX="77557" custLinFactNeighborY="-100000">
        <dgm:presLayoutVars>
          <dgm:chPref val="3"/>
        </dgm:presLayoutVars>
      </dgm:prSet>
      <dgm:spPr/>
      <dgm:t>
        <a:bodyPr/>
        <a:lstStyle/>
        <a:p>
          <a:endParaRPr lang="en-GB"/>
        </a:p>
      </dgm:t>
    </dgm:pt>
    <dgm:pt modelId="{FC389E75-4C90-4FE6-887A-234FD77CB735}" type="pres">
      <dgm:prSet presAssocID="{98246942-5D79-4303-9E98-E18EC80D45CB}" presName="rootConnector" presStyleLbl="node2" presStyleIdx="2" presStyleCnt="4"/>
      <dgm:spPr/>
      <dgm:t>
        <a:bodyPr/>
        <a:lstStyle/>
        <a:p>
          <a:endParaRPr lang="en-GB"/>
        </a:p>
      </dgm:t>
    </dgm:pt>
    <dgm:pt modelId="{86E18133-028C-4A1C-9292-40B334A25B41}" type="pres">
      <dgm:prSet presAssocID="{98246942-5D79-4303-9E98-E18EC80D45CB}" presName="hierChild4" presStyleCnt="0"/>
      <dgm:spPr/>
      <dgm:t>
        <a:bodyPr/>
        <a:lstStyle/>
        <a:p>
          <a:endParaRPr lang="en-GB"/>
        </a:p>
      </dgm:t>
    </dgm:pt>
    <dgm:pt modelId="{9FD76C0B-A8B6-4842-8E42-E0153E844CDE}" type="pres">
      <dgm:prSet presAssocID="{C1484472-D17E-4959-9CD7-9F4570067EDC}" presName="Name35" presStyleLbl="parChTrans1D3" presStyleIdx="5" presStyleCnt="8"/>
      <dgm:spPr/>
      <dgm:t>
        <a:bodyPr/>
        <a:lstStyle/>
        <a:p>
          <a:endParaRPr lang="en-GB"/>
        </a:p>
      </dgm:t>
    </dgm:pt>
    <dgm:pt modelId="{24EBB103-43F4-43DA-BEBE-F82ED0B10B84}" type="pres">
      <dgm:prSet presAssocID="{671C97D9-9B90-497F-A7ED-BE160AE56C20}" presName="hierRoot2" presStyleCnt="0">
        <dgm:presLayoutVars>
          <dgm:hierBranch/>
        </dgm:presLayoutVars>
      </dgm:prSet>
      <dgm:spPr/>
      <dgm:t>
        <a:bodyPr/>
        <a:lstStyle/>
        <a:p>
          <a:endParaRPr lang="en-GB"/>
        </a:p>
      </dgm:t>
    </dgm:pt>
    <dgm:pt modelId="{12352312-4288-4B3A-9341-31F3EB5C292E}" type="pres">
      <dgm:prSet presAssocID="{671C97D9-9B90-497F-A7ED-BE160AE56C20}" presName="rootComposite" presStyleCnt="0"/>
      <dgm:spPr/>
      <dgm:t>
        <a:bodyPr/>
        <a:lstStyle/>
        <a:p>
          <a:endParaRPr lang="en-GB"/>
        </a:p>
      </dgm:t>
    </dgm:pt>
    <dgm:pt modelId="{72F55C3B-8802-4A60-8003-7CF338DD9C2A}" type="pres">
      <dgm:prSet presAssocID="{671C97D9-9B90-497F-A7ED-BE160AE56C20}" presName="rootText" presStyleLbl="node3" presStyleIdx="4" presStyleCnt="7" custLinFactNeighborX="-67948" custLinFactNeighborY="-8595">
        <dgm:presLayoutVars>
          <dgm:chPref val="3"/>
        </dgm:presLayoutVars>
      </dgm:prSet>
      <dgm:spPr/>
      <dgm:t>
        <a:bodyPr/>
        <a:lstStyle/>
        <a:p>
          <a:endParaRPr lang="en-GB"/>
        </a:p>
      </dgm:t>
    </dgm:pt>
    <dgm:pt modelId="{132CC0C0-2D1A-44CF-9F2D-5E6CDC24D5E7}" type="pres">
      <dgm:prSet presAssocID="{671C97D9-9B90-497F-A7ED-BE160AE56C20}" presName="rootConnector" presStyleLbl="node3" presStyleIdx="4" presStyleCnt="7"/>
      <dgm:spPr/>
      <dgm:t>
        <a:bodyPr/>
        <a:lstStyle/>
        <a:p>
          <a:endParaRPr lang="en-GB"/>
        </a:p>
      </dgm:t>
    </dgm:pt>
    <dgm:pt modelId="{8B0A0793-816B-47E2-AB9C-9364F7517005}" type="pres">
      <dgm:prSet presAssocID="{671C97D9-9B90-497F-A7ED-BE160AE56C20}" presName="hierChild4" presStyleCnt="0"/>
      <dgm:spPr/>
      <dgm:t>
        <a:bodyPr/>
        <a:lstStyle/>
        <a:p>
          <a:endParaRPr lang="en-GB"/>
        </a:p>
      </dgm:t>
    </dgm:pt>
    <dgm:pt modelId="{5157E50B-BB64-4BBB-8CC6-209408295307}" type="pres">
      <dgm:prSet presAssocID="{26C8250D-EFD8-4C12-9D60-6B816F864CE3}" presName="Name35" presStyleLbl="parChTrans1D4" presStyleIdx="16" presStyleCnt="20"/>
      <dgm:spPr/>
      <dgm:t>
        <a:bodyPr/>
        <a:lstStyle/>
        <a:p>
          <a:endParaRPr lang="en-GB"/>
        </a:p>
      </dgm:t>
    </dgm:pt>
    <dgm:pt modelId="{2AA9AEA7-43D8-4D30-94F5-4A9DA5824325}" type="pres">
      <dgm:prSet presAssocID="{50C5E343-418D-4EDC-874E-E7ECCE318451}" presName="hierRoot2" presStyleCnt="0">
        <dgm:presLayoutVars>
          <dgm:hierBranch val="init"/>
        </dgm:presLayoutVars>
      </dgm:prSet>
      <dgm:spPr/>
      <dgm:t>
        <a:bodyPr/>
        <a:lstStyle/>
        <a:p>
          <a:endParaRPr lang="en-GB"/>
        </a:p>
      </dgm:t>
    </dgm:pt>
    <dgm:pt modelId="{18BBD112-7101-45ED-A466-C130E06A0853}" type="pres">
      <dgm:prSet presAssocID="{50C5E343-418D-4EDC-874E-E7ECCE318451}" presName="rootComposite" presStyleCnt="0"/>
      <dgm:spPr/>
      <dgm:t>
        <a:bodyPr/>
        <a:lstStyle/>
        <a:p>
          <a:endParaRPr lang="en-GB"/>
        </a:p>
      </dgm:t>
    </dgm:pt>
    <dgm:pt modelId="{85B58B7C-B486-4241-B539-656892700C67}" type="pres">
      <dgm:prSet presAssocID="{50C5E343-418D-4EDC-874E-E7ECCE318451}" presName="rootText" presStyleLbl="node4" presStyleIdx="14" presStyleCnt="18" custLinFactY="53576" custLinFactNeighborX="-39655" custLinFactNeighborY="100000">
        <dgm:presLayoutVars>
          <dgm:chPref val="3"/>
        </dgm:presLayoutVars>
      </dgm:prSet>
      <dgm:spPr/>
      <dgm:t>
        <a:bodyPr/>
        <a:lstStyle/>
        <a:p>
          <a:endParaRPr lang="en-GB"/>
        </a:p>
      </dgm:t>
    </dgm:pt>
    <dgm:pt modelId="{BFBF0EEC-D894-4394-BDC3-D9D9026C69A8}" type="pres">
      <dgm:prSet presAssocID="{50C5E343-418D-4EDC-874E-E7ECCE318451}" presName="rootConnector" presStyleLbl="node4" presStyleIdx="14" presStyleCnt="18"/>
      <dgm:spPr/>
      <dgm:t>
        <a:bodyPr/>
        <a:lstStyle/>
        <a:p>
          <a:endParaRPr lang="en-GB"/>
        </a:p>
      </dgm:t>
    </dgm:pt>
    <dgm:pt modelId="{4D51CC07-8104-44FA-84E1-FB4459062862}" type="pres">
      <dgm:prSet presAssocID="{50C5E343-418D-4EDC-874E-E7ECCE318451}" presName="hierChild4" presStyleCnt="0"/>
      <dgm:spPr/>
      <dgm:t>
        <a:bodyPr/>
        <a:lstStyle/>
        <a:p>
          <a:endParaRPr lang="en-GB"/>
        </a:p>
      </dgm:t>
    </dgm:pt>
    <dgm:pt modelId="{E269EFCD-04AB-4569-BFF6-E50F43CA30C5}" type="pres">
      <dgm:prSet presAssocID="{D1CF7D3A-9067-4FA5-9299-54E039BED0D0}" presName="Name37" presStyleLbl="parChTrans1D4" presStyleIdx="17" presStyleCnt="20"/>
      <dgm:spPr/>
      <dgm:t>
        <a:bodyPr/>
        <a:lstStyle/>
        <a:p>
          <a:endParaRPr lang="en-GB"/>
        </a:p>
      </dgm:t>
    </dgm:pt>
    <dgm:pt modelId="{30B7A80F-0C14-4EB7-B9F9-4A0DB4C57EC9}" type="pres">
      <dgm:prSet presAssocID="{EA10B3AA-65FB-473C-890E-D650F50B564C}" presName="hierRoot2" presStyleCnt="0">
        <dgm:presLayoutVars>
          <dgm:hierBranch val="init"/>
        </dgm:presLayoutVars>
      </dgm:prSet>
      <dgm:spPr/>
      <dgm:t>
        <a:bodyPr/>
        <a:lstStyle/>
        <a:p>
          <a:endParaRPr lang="en-GB"/>
        </a:p>
      </dgm:t>
    </dgm:pt>
    <dgm:pt modelId="{FD1E87E6-EA5F-4833-99C1-93F7A0AFAE2A}" type="pres">
      <dgm:prSet presAssocID="{EA10B3AA-65FB-473C-890E-D650F50B564C}" presName="rootComposite" presStyleCnt="0"/>
      <dgm:spPr/>
      <dgm:t>
        <a:bodyPr/>
        <a:lstStyle/>
        <a:p>
          <a:endParaRPr lang="en-GB"/>
        </a:p>
      </dgm:t>
    </dgm:pt>
    <dgm:pt modelId="{B7CAAF30-604A-4C62-AD24-D50F2DFC6ACE}" type="pres">
      <dgm:prSet presAssocID="{EA10B3AA-65FB-473C-890E-D650F50B564C}" presName="rootText" presStyleLbl="node4" presStyleIdx="15" presStyleCnt="18" custLinFactY="98070" custLinFactNeighborX="-94458" custLinFactNeighborY="100000">
        <dgm:presLayoutVars>
          <dgm:chPref val="3"/>
        </dgm:presLayoutVars>
      </dgm:prSet>
      <dgm:spPr/>
      <dgm:t>
        <a:bodyPr/>
        <a:lstStyle/>
        <a:p>
          <a:endParaRPr lang="en-GB"/>
        </a:p>
      </dgm:t>
    </dgm:pt>
    <dgm:pt modelId="{FDA7F23C-E7D2-4152-B95D-966301656E16}" type="pres">
      <dgm:prSet presAssocID="{EA10B3AA-65FB-473C-890E-D650F50B564C}" presName="rootConnector" presStyleLbl="node4" presStyleIdx="15" presStyleCnt="18"/>
      <dgm:spPr/>
      <dgm:t>
        <a:bodyPr/>
        <a:lstStyle/>
        <a:p>
          <a:endParaRPr lang="en-GB"/>
        </a:p>
      </dgm:t>
    </dgm:pt>
    <dgm:pt modelId="{079A6144-8BC1-46D2-B7E2-774714B9408D}" type="pres">
      <dgm:prSet presAssocID="{EA10B3AA-65FB-473C-890E-D650F50B564C}" presName="hierChild4" presStyleCnt="0"/>
      <dgm:spPr/>
      <dgm:t>
        <a:bodyPr/>
        <a:lstStyle/>
        <a:p>
          <a:endParaRPr lang="en-GB"/>
        </a:p>
      </dgm:t>
    </dgm:pt>
    <dgm:pt modelId="{032FCAA1-EB0C-46BD-8D7D-0AA086903E12}" type="pres">
      <dgm:prSet presAssocID="{B83B13E4-3F19-40A1-88E1-C764BF109CED}" presName="Name37" presStyleLbl="parChTrans1D4" presStyleIdx="18" presStyleCnt="20"/>
      <dgm:spPr/>
      <dgm:t>
        <a:bodyPr/>
        <a:lstStyle/>
        <a:p>
          <a:endParaRPr lang="en-GB"/>
        </a:p>
      </dgm:t>
    </dgm:pt>
    <dgm:pt modelId="{9F4FB5FF-7E36-4034-8428-AC532A9A94AA}" type="pres">
      <dgm:prSet presAssocID="{BEA62CBF-44BD-4E8C-A5F6-86D4D6AA3224}" presName="hierRoot2" presStyleCnt="0">
        <dgm:presLayoutVars>
          <dgm:hierBranch val="init"/>
        </dgm:presLayoutVars>
      </dgm:prSet>
      <dgm:spPr/>
      <dgm:t>
        <a:bodyPr/>
        <a:lstStyle/>
        <a:p>
          <a:endParaRPr lang="en-GB"/>
        </a:p>
      </dgm:t>
    </dgm:pt>
    <dgm:pt modelId="{9BDD4CC2-73E9-40F2-B719-A9643BD15949}" type="pres">
      <dgm:prSet presAssocID="{BEA62CBF-44BD-4E8C-A5F6-86D4D6AA3224}" presName="rootComposite" presStyleCnt="0"/>
      <dgm:spPr/>
      <dgm:t>
        <a:bodyPr/>
        <a:lstStyle/>
        <a:p>
          <a:endParaRPr lang="en-GB"/>
        </a:p>
      </dgm:t>
    </dgm:pt>
    <dgm:pt modelId="{9E7C1F73-60B3-4808-9BFA-3D74AD03194E}" type="pres">
      <dgm:prSet presAssocID="{BEA62CBF-44BD-4E8C-A5F6-86D4D6AA3224}" presName="rootText" presStyleLbl="node4" presStyleIdx="16" presStyleCnt="18" custLinFactY="100000" custLinFactNeighborX="-91910" custLinFactNeighborY="170192">
        <dgm:presLayoutVars>
          <dgm:chPref val="3"/>
        </dgm:presLayoutVars>
      </dgm:prSet>
      <dgm:spPr/>
      <dgm:t>
        <a:bodyPr/>
        <a:lstStyle/>
        <a:p>
          <a:endParaRPr lang="en-GB"/>
        </a:p>
      </dgm:t>
    </dgm:pt>
    <dgm:pt modelId="{EE03F071-E9E4-4C9C-8416-0D49478FA0AD}" type="pres">
      <dgm:prSet presAssocID="{BEA62CBF-44BD-4E8C-A5F6-86D4D6AA3224}" presName="rootConnector" presStyleLbl="node4" presStyleIdx="16" presStyleCnt="18"/>
      <dgm:spPr/>
      <dgm:t>
        <a:bodyPr/>
        <a:lstStyle/>
        <a:p>
          <a:endParaRPr lang="en-GB"/>
        </a:p>
      </dgm:t>
    </dgm:pt>
    <dgm:pt modelId="{A21B4CC7-515B-4C0E-BEFD-6C4C67F1FC9B}" type="pres">
      <dgm:prSet presAssocID="{BEA62CBF-44BD-4E8C-A5F6-86D4D6AA3224}" presName="hierChild4" presStyleCnt="0"/>
      <dgm:spPr/>
      <dgm:t>
        <a:bodyPr/>
        <a:lstStyle/>
        <a:p>
          <a:endParaRPr lang="en-GB"/>
        </a:p>
      </dgm:t>
    </dgm:pt>
    <dgm:pt modelId="{96595A23-BB4B-45C2-BC9B-9149419741CB}" type="pres">
      <dgm:prSet presAssocID="{BEA62CBF-44BD-4E8C-A5F6-86D4D6AA3224}" presName="hierChild5" presStyleCnt="0"/>
      <dgm:spPr/>
      <dgm:t>
        <a:bodyPr/>
        <a:lstStyle/>
        <a:p>
          <a:endParaRPr lang="en-GB"/>
        </a:p>
      </dgm:t>
    </dgm:pt>
    <dgm:pt modelId="{2C07D53A-A659-4186-952D-C9068C635908}" type="pres">
      <dgm:prSet presAssocID="{EA10B3AA-65FB-473C-890E-D650F50B564C}" presName="hierChild5" presStyleCnt="0"/>
      <dgm:spPr/>
      <dgm:t>
        <a:bodyPr/>
        <a:lstStyle/>
        <a:p>
          <a:endParaRPr lang="en-GB"/>
        </a:p>
      </dgm:t>
    </dgm:pt>
    <dgm:pt modelId="{20960A8C-7DF5-4049-B74A-37AFF2BA2995}" type="pres">
      <dgm:prSet presAssocID="{50C5E343-418D-4EDC-874E-E7ECCE318451}" presName="hierChild5" presStyleCnt="0"/>
      <dgm:spPr/>
      <dgm:t>
        <a:bodyPr/>
        <a:lstStyle/>
        <a:p>
          <a:endParaRPr lang="en-GB"/>
        </a:p>
      </dgm:t>
    </dgm:pt>
    <dgm:pt modelId="{B1970E5F-8A7F-4107-B30F-D2EDADA8A594}" type="pres">
      <dgm:prSet presAssocID="{C73A07F6-35AB-4FA2-A1FE-E44204FE3CC5}" presName="Name35" presStyleLbl="parChTrans1D4" presStyleIdx="19" presStyleCnt="20"/>
      <dgm:spPr/>
      <dgm:t>
        <a:bodyPr/>
        <a:lstStyle/>
        <a:p>
          <a:endParaRPr lang="en-GB"/>
        </a:p>
      </dgm:t>
    </dgm:pt>
    <dgm:pt modelId="{48EE99DB-9D4A-46EA-9D5C-589AA687A1C2}" type="pres">
      <dgm:prSet presAssocID="{5D1742E1-B823-4698-A7B4-137F20E151C1}" presName="hierRoot2" presStyleCnt="0">
        <dgm:presLayoutVars>
          <dgm:hierBranch val="init"/>
        </dgm:presLayoutVars>
      </dgm:prSet>
      <dgm:spPr/>
      <dgm:t>
        <a:bodyPr/>
        <a:lstStyle/>
        <a:p>
          <a:endParaRPr lang="en-GB"/>
        </a:p>
      </dgm:t>
    </dgm:pt>
    <dgm:pt modelId="{A99A9E7F-6237-4B1E-B0F4-06CA6676E331}" type="pres">
      <dgm:prSet presAssocID="{5D1742E1-B823-4698-A7B4-137F20E151C1}" presName="rootComposite" presStyleCnt="0"/>
      <dgm:spPr/>
      <dgm:t>
        <a:bodyPr/>
        <a:lstStyle/>
        <a:p>
          <a:endParaRPr lang="en-GB"/>
        </a:p>
      </dgm:t>
    </dgm:pt>
    <dgm:pt modelId="{07E2C5AB-4DA0-479B-9ED6-81F0DA9421FC}" type="pres">
      <dgm:prSet presAssocID="{5D1742E1-B823-4698-A7B4-137F20E151C1}" presName="rootText" presStyleLbl="node4" presStyleIdx="17" presStyleCnt="18" custLinFactY="53303" custLinFactNeighborX="-98192" custLinFactNeighborY="100000">
        <dgm:presLayoutVars>
          <dgm:chPref val="3"/>
        </dgm:presLayoutVars>
      </dgm:prSet>
      <dgm:spPr/>
      <dgm:t>
        <a:bodyPr/>
        <a:lstStyle/>
        <a:p>
          <a:endParaRPr lang="en-GB"/>
        </a:p>
      </dgm:t>
    </dgm:pt>
    <dgm:pt modelId="{4C7027FF-AF87-425E-919B-BCBA0EA8EB58}" type="pres">
      <dgm:prSet presAssocID="{5D1742E1-B823-4698-A7B4-137F20E151C1}" presName="rootConnector" presStyleLbl="node4" presStyleIdx="17" presStyleCnt="18"/>
      <dgm:spPr/>
      <dgm:t>
        <a:bodyPr/>
        <a:lstStyle/>
        <a:p>
          <a:endParaRPr lang="en-GB"/>
        </a:p>
      </dgm:t>
    </dgm:pt>
    <dgm:pt modelId="{4BE37458-5F5B-4200-B641-7D85DFFE3699}" type="pres">
      <dgm:prSet presAssocID="{5D1742E1-B823-4698-A7B4-137F20E151C1}" presName="hierChild4" presStyleCnt="0"/>
      <dgm:spPr/>
      <dgm:t>
        <a:bodyPr/>
        <a:lstStyle/>
        <a:p>
          <a:endParaRPr lang="en-GB"/>
        </a:p>
      </dgm:t>
    </dgm:pt>
    <dgm:pt modelId="{B8C5FBBE-FC56-4BED-9EE4-3BD6B8CE2B70}" type="pres">
      <dgm:prSet presAssocID="{5D1742E1-B823-4698-A7B4-137F20E151C1}" presName="hierChild5" presStyleCnt="0"/>
      <dgm:spPr/>
      <dgm:t>
        <a:bodyPr/>
        <a:lstStyle/>
        <a:p>
          <a:endParaRPr lang="en-GB"/>
        </a:p>
      </dgm:t>
    </dgm:pt>
    <dgm:pt modelId="{15ADDF52-F87D-42C7-A1D1-FAF01FCD5218}" type="pres">
      <dgm:prSet presAssocID="{671C97D9-9B90-497F-A7ED-BE160AE56C20}" presName="hierChild5" presStyleCnt="0"/>
      <dgm:spPr/>
      <dgm:t>
        <a:bodyPr/>
        <a:lstStyle/>
        <a:p>
          <a:endParaRPr lang="en-GB"/>
        </a:p>
      </dgm:t>
    </dgm:pt>
    <dgm:pt modelId="{34227AC7-A2B7-4823-8841-8A39ECA8ED01}" type="pres">
      <dgm:prSet presAssocID="{5858049E-40E8-4562-A3C3-E59ED6C6B76A}" presName="Name35" presStyleLbl="parChTrans1D3" presStyleIdx="6" presStyleCnt="8"/>
      <dgm:spPr/>
      <dgm:t>
        <a:bodyPr/>
        <a:lstStyle/>
        <a:p>
          <a:endParaRPr lang="en-GB"/>
        </a:p>
      </dgm:t>
    </dgm:pt>
    <dgm:pt modelId="{F0D5351C-8286-4390-8678-2E70B6830DD6}" type="pres">
      <dgm:prSet presAssocID="{584535AB-B860-42C6-A4F4-AC8CF3D16840}" presName="hierRoot2" presStyleCnt="0">
        <dgm:presLayoutVars>
          <dgm:hierBranch val="init"/>
        </dgm:presLayoutVars>
      </dgm:prSet>
      <dgm:spPr/>
      <dgm:t>
        <a:bodyPr/>
        <a:lstStyle/>
        <a:p>
          <a:endParaRPr lang="en-GB"/>
        </a:p>
      </dgm:t>
    </dgm:pt>
    <dgm:pt modelId="{75F02269-B975-4242-A23A-FD399007E44E}" type="pres">
      <dgm:prSet presAssocID="{584535AB-B860-42C6-A4F4-AC8CF3D16840}" presName="rootComposite" presStyleCnt="0"/>
      <dgm:spPr/>
      <dgm:t>
        <a:bodyPr/>
        <a:lstStyle/>
        <a:p>
          <a:endParaRPr lang="en-GB"/>
        </a:p>
      </dgm:t>
    </dgm:pt>
    <dgm:pt modelId="{81B2DBCB-5703-4AAC-B393-B31F4032DA3B}" type="pres">
      <dgm:prSet presAssocID="{584535AB-B860-42C6-A4F4-AC8CF3D16840}" presName="rootText" presStyleLbl="node3" presStyleIdx="5" presStyleCnt="7" custLinFactX="100000" custLinFactNeighborX="124956" custLinFactNeighborY="-7878">
        <dgm:presLayoutVars>
          <dgm:chPref val="3"/>
        </dgm:presLayoutVars>
      </dgm:prSet>
      <dgm:spPr/>
      <dgm:t>
        <a:bodyPr/>
        <a:lstStyle/>
        <a:p>
          <a:endParaRPr lang="en-GB"/>
        </a:p>
      </dgm:t>
    </dgm:pt>
    <dgm:pt modelId="{2A075B92-D409-49C4-957F-008E16DA9A76}" type="pres">
      <dgm:prSet presAssocID="{584535AB-B860-42C6-A4F4-AC8CF3D16840}" presName="rootConnector" presStyleLbl="node3" presStyleIdx="5" presStyleCnt="7"/>
      <dgm:spPr/>
      <dgm:t>
        <a:bodyPr/>
        <a:lstStyle/>
        <a:p>
          <a:endParaRPr lang="en-GB"/>
        </a:p>
      </dgm:t>
    </dgm:pt>
    <dgm:pt modelId="{FDED47B6-FF07-4351-BEE5-BCD3C77055D7}" type="pres">
      <dgm:prSet presAssocID="{584535AB-B860-42C6-A4F4-AC8CF3D16840}" presName="hierChild4" presStyleCnt="0"/>
      <dgm:spPr/>
      <dgm:t>
        <a:bodyPr/>
        <a:lstStyle/>
        <a:p>
          <a:endParaRPr lang="en-GB"/>
        </a:p>
      </dgm:t>
    </dgm:pt>
    <dgm:pt modelId="{50C5A4BF-0A6F-4363-837A-94C6F2F419C1}" type="pres">
      <dgm:prSet presAssocID="{584535AB-B860-42C6-A4F4-AC8CF3D16840}" presName="hierChild5" presStyleCnt="0"/>
      <dgm:spPr/>
      <dgm:t>
        <a:bodyPr/>
        <a:lstStyle/>
        <a:p>
          <a:endParaRPr lang="en-GB"/>
        </a:p>
      </dgm:t>
    </dgm:pt>
    <dgm:pt modelId="{B9C67BEE-CA16-4DC4-94F3-FC57198C0A3E}" type="pres">
      <dgm:prSet presAssocID="{98246942-5D79-4303-9E98-E18EC80D45CB}" presName="hierChild5" presStyleCnt="0"/>
      <dgm:spPr/>
      <dgm:t>
        <a:bodyPr/>
        <a:lstStyle/>
        <a:p>
          <a:endParaRPr lang="en-GB"/>
        </a:p>
      </dgm:t>
    </dgm:pt>
    <dgm:pt modelId="{B290E476-84B1-496D-8763-2C76F029D8BD}" type="pres">
      <dgm:prSet presAssocID="{4ED870AE-93BF-490B-B166-501CCCD67E88}" presName="Name37" presStyleLbl="parChTrans1D2" presStyleIdx="3" presStyleCnt="4"/>
      <dgm:spPr/>
      <dgm:t>
        <a:bodyPr/>
        <a:lstStyle/>
        <a:p>
          <a:endParaRPr lang="en-GB"/>
        </a:p>
      </dgm:t>
    </dgm:pt>
    <dgm:pt modelId="{A51C9454-643C-4E93-9798-681DCCC024E2}" type="pres">
      <dgm:prSet presAssocID="{2177F743-794D-4263-99AB-33376066AEEA}" presName="hierRoot2" presStyleCnt="0">
        <dgm:presLayoutVars>
          <dgm:hierBranch val="init"/>
        </dgm:presLayoutVars>
      </dgm:prSet>
      <dgm:spPr/>
      <dgm:t>
        <a:bodyPr/>
        <a:lstStyle/>
        <a:p>
          <a:endParaRPr lang="en-GB"/>
        </a:p>
      </dgm:t>
    </dgm:pt>
    <dgm:pt modelId="{5EFBBB09-BEED-4153-A065-D90DC6C6958A}" type="pres">
      <dgm:prSet presAssocID="{2177F743-794D-4263-99AB-33376066AEEA}" presName="rootComposite" presStyleCnt="0"/>
      <dgm:spPr/>
      <dgm:t>
        <a:bodyPr/>
        <a:lstStyle/>
        <a:p>
          <a:endParaRPr lang="en-GB"/>
        </a:p>
      </dgm:t>
    </dgm:pt>
    <dgm:pt modelId="{27DECB67-8109-4433-97AA-58FCF9665EE8}" type="pres">
      <dgm:prSet presAssocID="{2177F743-794D-4263-99AB-33376066AEEA}" presName="rootText" presStyleLbl="node2" presStyleIdx="3" presStyleCnt="4" custLinFactY="-52529" custLinFactNeighborX="6463" custLinFactNeighborY="-100000">
        <dgm:presLayoutVars>
          <dgm:chPref val="3"/>
        </dgm:presLayoutVars>
      </dgm:prSet>
      <dgm:spPr/>
      <dgm:t>
        <a:bodyPr/>
        <a:lstStyle/>
        <a:p>
          <a:endParaRPr lang="en-GB"/>
        </a:p>
      </dgm:t>
    </dgm:pt>
    <dgm:pt modelId="{C7DBA508-800A-4330-84F9-FBFAD78068A6}" type="pres">
      <dgm:prSet presAssocID="{2177F743-794D-4263-99AB-33376066AEEA}" presName="rootConnector" presStyleLbl="node2" presStyleIdx="3" presStyleCnt="4"/>
      <dgm:spPr/>
      <dgm:t>
        <a:bodyPr/>
        <a:lstStyle/>
        <a:p>
          <a:endParaRPr lang="en-GB"/>
        </a:p>
      </dgm:t>
    </dgm:pt>
    <dgm:pt modelId="{DFE46AF8-AF9C-45F7-B76A-FDA77351F178}" type="pres">
      <dgm:prSet presAssocID="{2177F743-794D-4263-99AB-33376066AEEA}" presName="hierChild4" presStyleCnt="0"/>
      <dgm:spPr/>
      <dgm:t>
        <a:bodyPr/>
        <a:lstStyle/>
        <a:p>
          <a:endParaRPr lang="en-GB"/>
        </a:p>
      </dgm:t>
    </dgm:pt>
    <dgm:pt modelId="{6DFB452D-6B6B-4AF3-ADBA-2605DAC74310}" type="pres">
      <dgm:prSet presAssocID="{ABC8AA13-1CF9-4AD7-A09C-98BDB6BFD516}" presName="Name37" presStyleLbl="parChTrans1D3" presStyleIdx="7" presStyleCnt="8"/>
      <dgm:spPr/>
      <dgm:t>
        <a:bodyPr/>
        <a:lstStyle/>
        <a:p>
          <a:endParaRPr lang="en-GB"/>
        </a:p>
      </dgm:t>
    </dgm:pt>
    <dgm:pt modelId="{9BC2B3BF-3903-4911-AD77-E880D898A439}" type="pres">
      <dgm:prSet presAssocID="{FE1DC8A4-0EAD-472E-A767-3777D4032B3F}" presName="hierRoot2" presStyleCnt="0">
        <dgm:presLayoutVars>
          <dgm:hierBranch val="init"/>
        </dgm:presLayoutVars>
      </dgm:prSet>
      <dgm:spPr/>
      <dgm:t>
        <a:bodyPr/>
        <a:lstStyle/>
        <a:p>
          <a:endParaRPr lang="en-GB"/>
        </a:p>
      </dgm:t>
    </dgm:pt>
    <dgm:pt modelId="{EA6AB8CD-9B03-4F6E-B141-A951CFF42E71}" type="pres">
      <dgm:prSet presAssocID="{FE1DC8A4-0EAD-472E-A767-3777D4032B3F}" presName="rootComposite" presStyleCnt="0"/>
      <dgm:spPr/>
      <dgm:t>
        <a:bodyPr/>
        <a:lstStyle/>
        <a:p>
          <a:endParaRPr lang="en-GB"/>
        </a:p>
      </dgm:t>
    </dgm:pt>
    <dgm:pt modelId="{AD7C943F-21A5-44F6-8611-6282E6C745B6}" type="pres">
      <dgm:prSet presAssocID="{FE1DC8A4-0EAD-472E-A767-3777D4032B3F}" presName="rootText" presStyleLbl="node3" presStyleIdx="6" presStyleCnt="7" custLinFactY="-15616" custLinFactNeighborX="13573" custLinFactNeighborY="-100000">
        <dgm:presLayoutVars>
          <dgm:chPref val="3"/>
        </dgm:presLayoutVars>
      </dgm:prSet>
      <dgm:spPr/>
      <dgm:t>
        <a:bodyPr/>
        <a:lstStyle/>
        <a:p>
          <a:endParaRPr lang="en-GB"/>
        </a:p>
      </dgm:t>
    </dgm:pt>
    <dgm:pt modelId="{2ED8DD27-D94B-4AC5-BF25-ABAFC0894A90}" type="pres">
      <dgm:prSet presAssocID="{FE1DC8A4-0EAD-472E-A767-3777D4032B3F}" presName="rootConnector" presStyleLbl="node3" presStyleIdx="6" presStyleCnt="7"/>
      <dgm:spPr/>
      <dgm:t>
        <a:bodyPr/>
        <a:lstStyle/>
        <a:p>
          <a:endParaRPr lang="en-GB"/>
        </a:p>
      </dgm:t>
    </dgm:pt>
    <dgm:pt modelId="{B9F035EA-A366-4272-BB55-79227E0ACD54}" type="pres">
      <dgm:prSet presAssocID="{FE1DC8A4-0EAD-472E-A767-3777D4032B3F}" presName="hierChild4" presStyleCnt="0"/>
      <dgm:spPr/>
      <dgm:t>
        <a:bodyPr/>
        <a:lstStyle/>
        <a:p>
          <a:endParaRPr lang="en-GB"/>
        </a:p>
      </dgm:t>
    </dgm:pt>
    <dgm:pt modelId="{46EBA3BC-2745-4E46-B600-0EF63F6624B6}" type="pres">
      <dgm:prSet presAssocID="{FE1DC8A4-0EAD-472E-A767-3777D4032B3F}" presName="hierChild5" presStyleCnt="0"/>
      <dgm:spPr/>
      <dgm:t>
        <a:bodyPr/>
        <a:lstStyle/>
        <a:p>
          <a:endParaRPr lang="en-GB"/>
        </a:p>
      </dgm:t>
    </dgm:pt>
    <dgm:pt modelId="{C1B21532-841D-48EF-BF91-5476E4788FD7}" type="pres">
      <dgm:prSet presAssocID="{2177F743-794D-4263-99AB-33376066AEEA}" presName="hierChild5" presStyleCnt="0"/>
      <dgm:spPr/>
      <dgm:t>
        <a:bodyPr/>
        <a:lstStyle/>
        <a:p>
          <a:endParaRPr lang="en-GB"/>
        </a:p>
      </dgm:t>
    </dgm:pt>
    <dgm:pt modelId="{3AE3F4F6-411F-43AC-AC8A-B7A049F3AA57}" type="pres">
      <dgm:prSet presAssocID="{E5BF8D0F-E714-4389-B8EC-1BB0160A2EDA}" presName="hierChild3" presStyleCnt="0"/>
      <dgm:spPr/>
      <dgm:t>
        <a:bodyPr/>
        <a:lstStyle/>
        <a:p>
          <a:endParaRPr lang="en-GB"/>
        </a:p>
      </dgm:t>
    </dgm:pt>
  </dgm:ptLst>
  <dgm:cxnLst>
    <dgm:cxn modelId="{306DE1DD-7635-4BF7-8BB3-FDCC76D1728B}" srcId="{4302CB39-A11B-4D20-ABE6-D42193103384}" destId="{2001F2DE-8638-4491-968E-FE1FEABF8CDB}" srcOrd="1" destOrd="0" parTransId="{003E97B6-38E8-4E0F-958A-9C9CFD4512D4}" sibTransId="{23094381-44E7-49A3-8340-BC8142FBF016}"/>
    <dgm:cxn modelId="{0F931B6A-F832-45B4-A2DA-75305F72C7DE}" type="presOf" srcId="{E5BF8D0F-E714-4389-B8EC-1BB0160A2EDA}" destId="{11C4AA2F-725D-444D-9985-7E45E2D124D3}" srcOrd="0" destOrd="0" presId="urn:microsoft.com/office/officeart/2005/8/layout/orgChart1"/>
    <dgm:cxn modelId="{BA6DF965-D87D-4AC2-9DDC-91472E3BC293}" type="presOf" srcId="{B83B13E4-3F19-40A1-88E1-C764BF109CED}" destId="{032FCAA1-EB0C-46BD-8D7D-0AA086903E12}" srcOrd="0" destOrd="0" presId="urn:microsoft.com/office/officeart/2005/8/layout/orgChart1"/>
    <dgm:cxn modelId="{4A9C876B-F13A-4F74-A8EB-341E394FB030}" type="presOf" srcId="{D18FB8F8-435D-4D21-823A-56DBCFBB3163}" destId="{CEB2ECFF-744D-47D7-89B2-FEA0016F11FB}" srcOrd="1" destOrd="0" presId="urn:microsoft.com/office/officeart/2005/8/layout/orgChart1"/>
    <dgm:cxn modelId="{32FD174E-1087-45B8-9166-82DE2DB21DA8}" type="presOf" srcId="{C30A83E9-8553-4F5A-90D4-29DC62B858C9}" destId="{4CCFC134-3F37-42B0-B207-402A0FD312E5}" srcOrd="0" destOrd="0" presId="urn:microsoft.com/office/officeart/2005/8/layout/orgChart1"/>
    <dgm:cxn modelId="{F31E2262-1E5E-4B85-9D51-68731AFF5C23}" type="presOf" srcId="{E5806553-BB86-454B-A39E-AE3D56C8FF94}" destId="{A69F26DD-8BC7-43EA-9A09-335944618B86}" srcOrd="0" destOrd="0" presId="urn:microsoft.com/office/officeart/2005/8/layout/orgChart1"/>
    <dgm:cxn modelId="{44C73734-07AC-4320-ABF1-4E9B8544D386}" srcId="{7809F593-F8C2-46F7-87DF-135ECF66556D}" destId="{F9561DDA-6DD3-4830-9A03-14E0EEA2E918}" srcOrd="3" destOrd="0" parTransId="{E21142A3-DA27-4C51-9995-2067F4192986}" sibTransId="{EEEF7DF5-0ED0-44AD-8099-BF88567E9260}"/>
    <dgm:cxn modelId="{EFA339CB-0B56-4566-991A-D2A2D30320C1}" srcId="{7809F593-F8C2-46F7-87DF-135ECF66556D}" destId="{6519A7D6-9624-4CEF-9289-4DD333AB8ED8}" srcOrd="0" destOrd="0" parTransId="{BCB622FD-6CF6-4227-9FA3-683109FC7E36}" sibTransId="{880D75CC-0A1B-4AC2-8C22-33B8BAA5D25A}"/>
    <dgm:cxn modelId="{46DB7E54-CDE3-4DC0-B5E4-3EAA35B01591}" type="presOf" srcId="{7C0B6AAF-1146-4ABB-ABD2-EA5808E1E2CF}" destId="{32171364-BA91-4F06-BE31-C67BB9FFC780}" srcOrd="0" destOrd="0" presId="urn:microsoft.com/office/officeart/2005/8/layout/orgChart1"/>
    <dgm:cxn modelId="{70E8C254-80F3-495A-A2C8-FA6B298530A6}" srcId="{2177F743-794D-4263-99AB-33376066AEEA}" destId="{FE1DC8A4-0EAD-472E-A767-3777D4032B3F}" srcOrd="0" destOrd="0" parTransId="{ABC8AA13-1CF9-4AD7-A09C-98BDB6BFD516}" sibTransId="{57FAAFBC-89FE-4D2C-8559-C8D8BE7AD12D}"/>
    <dgm:cxn modelId="{EA40DE5F-8C25-4ECD-BE08-CE0CCC704DBA}" srcId="{DC434868-76CA-43F1-BABB-9B1E8AACA1BE}" destId="{7447EBD8-F904-47B0-905B-549FC9E93EF7}" srcOrd="0" destOrd="0" parTransId="{21F89639-A4BD-4D95-84FA-6A5E5DDF30E2}" sibTransId="{CB4C4FBC-6221-4103-BF43-F74A3C80E90A}"/>
    <dgm:cxn modelId="{2B926389-4F9F-4792-9B8D-6959A9F20B78}" type="presOf" srcId="{C1484472-D17E-4959-9CD7-9F4570067EDC}" destId="{9FD76C0B-A8B6-4842-8E42-E0153E844CDE}" srcOrd="0" destOrd="0" presId="urn:microsoft.com/office/officeart/2005/8/layout/orgChart1"/>
    <dgm:cxn modelId="{C353A879-AC98-4937-B0DC-D948E9164343}" type="presOf" srcId="{EA10B3AA-65FB-473C-890E-D650F50B564C}" destId="{B7CAAF30-604A-4C62-AD24-D50F2DFC6ACE}" srcOrd="0" destOrd="0" presId="urn:microsoft.com/office/officeart/2005/8/layout/orgChart1"/>
    <dgm:cxn modelId="{E6276E33-134F-40AB-87E6-5B664F65BC23}" type="presOf" srcId="{E5BF8D0F-E714-4389-B8EC-1BB0160A2EDA}" destId="{F0A877E3-5CE6-4008-B285-4E889F483AAE}" srcOrd="1" destOrd="0" presId="urn:microsoft.com/office/officeart/2005/8/layout/orgChart1"/>
    <dgm:cxn modelId="{1368BE98-D152-4D03-BA62-833D5C6F4E5D}" type="presOf" srcId="{5858049E-40E8-4562-A3C3-E59ED6C6B76A}" destId="{34227AC7-A2B7-4823-8841-8A39ECA8ED01}" srcOrd="0" destOrd="0" presId="urn:microsoft.com/office/officeart/2005/8/layout/orgChart1"/>
    <dgm:cxn modelId="{9975CAAF-9404-4145-838B-512A4F1238C8}" type="presOf" srcId="{5A62CBE8-D965-4F5D-805B-26D7D01443B9}" destId="{421515BD-0918-42C6-95A3-C0F0CBDCFB61}" srcOrd="0" destOrd="0" presId="urn:microsoft.com/office/officeart/2005/8/layout/orgChart1"/>
    <dgm:cxn modelId="{F5BF95E4-D16C-4835-867B-072F95875D51}" type="presOf" srcId="{0605319E-AD77-4219-AD35-D9ADBFF20BF2}" destId="{032FF29D-7694-4440-AA1D-76CE2EB40BF6}" srcOrd="1" destOrd="0" presId="urn:microsoft.com/office/officeart/2005/8/layout/orgChart1"/>
    <dgm:cxn modelId="{AE3622AB-D409-404C-AEBA-A6F4E97459BC}" type="presOf" srcId="{26C8250D-EFD8-4C12-9D60-6B816F864CE3}" destId="{5157E50B-BB64-4BBB-8CC6-209408295307}" srcOrd="0" destOrd="0" presId="urn:microsoft.com/office/officeart/2005/8/layout/orgChart1"/>
    <dgm:cxn modelId="{E31804D8-5C4C-4BE4-9447-64F873C77A85}" type="presOf" srcId="{C54A02FD-B6A9-45EB-8D81-89976B947008}" destId="{07E6B936-5394-4147-BEA2-2D2CE842BAD4}" srcOrd="1" destOrd="0" presId="urn:microsoft.com/office/officeart/2005/8/layout/orgChart1"/>
    <dgm:cxn modelId="{AA372A3E-01B3-4A7B-AA6C-1CA3D2C1FD15}" type="presOf" srcId="{F0BC1403-59B5-4663-91B0-CC4C05B5DB7B}" destId="{8269B964-A483-4401-9031-7BCB83F2FA11}" srcOrd="0" destOrd="0" presId="urn:microsoft.com/office/officeart/2005/8/layout/orgChart1"/>
    <dgm:cxn modelId="{92F6CBC1-B684-4352-ACDF-396CA528CB0D}" srcId="{0605319E-AD77-4219-AD35-D9ADBFF20BF2}" destId="{74815613-6722-438D-A258-FBB2434E5F9B}" srcOrd="0" destOrd="0" parTransId="{D5C2284C-E40D-4692-A8F8-C9973193FEB1}" sibTransId="{0633EE2A-BC74-4176-B883-19FB86C48B32}"/>
    <dgm:cxn modelId="{43A5BF86-F07A-4622-90F0-EAC4364E61DE}" type="presOf" srcId="{B64FFB31-2DAA-4199-A6BA-D7B2AC173929}" destId="{0459F219-1346-490C-B0B6-8E89249BBF1F}" srcOrd="0" destOrd="0" presId="urn:microsoft.com/office/officeart/2005/8/layout/orgChart1"/>
    <dgm:cxn modelId="{89152203-4B28-4248-9B4B-F79E674E9B3A}" type="presOf" srcId="{BEA62CBF-44BD-4E8C-A5F6-86D4D6AA3224}" destId="{9E7C1F73-60B3-4808-9BFA-3D74AD03194E}" srcOrd="0" destOrd="0" presId="urn:microsoft.com/office/officeart/2005/8/layout/orgChart1"/>
    <dgm:cxn modelId="{C21778AA-99A6-4733-950F-C90790982FE3}" type="presOf" srcId="{36F4FDB9-F5D9-4195-99D0-6E22090EB8E5}" destId="{814F55D6-4432-44B2-9692-1F97A066729C}" srcOrd="1" destOrd="0" presId="urn:microsoft.com/office/officeart/2005/8/layout/orgChart1"/>
    <dgm:cxn modelId="{C3137F5D-E2F8-47E3-B0C6-D3B921AD1E55}" type="presOf" srcId="{D1CF7D3A-9067-4FA5-9299-54E039BED0D0}" destId="{E269EFCD-04AB-4569-BFF6-E50F43CA30C5}" srcOrd="0" destOrd="0" presId="urn:microsoft.com/office/officeart/2005/8/layout/orgChart1"/>
    <dgm:cxn modelId="{3BD2A778-B6C5-433E-987B-07694DEDC211}" type="presOf" srcId="{AA8F264F-C00D-4534-AEE1-C7D9896BB7A4}" destId="{562BFAFD-4FDF-4B30-9B41-D1D5A6FF9906}" srcOrd="0" destOrd="0" presId="urn:microsoft.com/office/officeart/2005/8/layout/orgChart1"/>
    <dgm:cxn modelId="{53C8BE69-5A4D-4E2F-8240-F2F90E4E6517}" srcId="{6519A7D6-9624-4CEF-9289-4DD333AB8ED8}" destId="{7C0249B6-88EA-4620-9A4C-77BA7C223F6F}" srcOrd="0" destOrd="0" parTransId="{5F76962F-91FE-4428-8EF6-D2ECA2F79479}" sibTransId="{51A52FDB-FC51-43E0-AD6A-A824D4C4C651}"/>
    <dgm:cxn modelId="{8B0E048E-A447-4C2E-92F7-F6396E134452}" srcId="{4302CB39-A11B-4D20-ABE6-D42193103384}" destId="{88FCB870-1F63-44A4-B8A3-7DF8004642EA}" srcOrd="0" destOrd="0" parTransId="{21DD47B4-7D76-4D54-8D99-10010BE7904E}" sibTransId="{D340695D-D3C3-4831-B019-69126B942474}"/>
    <dgm:cxn modelId="{D290D59C-CEA0-4358-8BE1-5AB8E0861DBA}" srcId="{88FCB870-1F63-44A4-B8A3-7DF8004642EA}" destId="{8F7B761A-01D3-47E9-BAEA-97BDBCFAA8BE}" srcOrd="0" destOrd="0" parTransId="{D2B8B0F0-DFB2-45D1-80E1-25246CE4E2A3}" sibTransId="{69ED8BDC-A11B-4EDF-B14B-422476D3533A}"/>
    <dgm:cxn modelId="{F40C864B-AECD-4C55-9D09-F6235CDE9475}" type="presOf" srcId="{D18FB8F8-435D-4D21-823A-56DBCFBB3163}" destId="{2E098A2F-E138-419F-8FDB-D280F2C2D5B9}" srcOrd="0" destOrd="0" presId="urn:microsoft.com/office/officeart/2005/8/layout/orgChart1"/>
    <dgm:cxn modelId="{BAF32FDC-8734-43A2-8C0A-B6FA49CCA336}" type="presOf" srcId="{D6435110-50A4-4E18-BE59-B46985BCB5AE}" destId="{3F990125-A136-47E2-B648-79523D5B615E}" srcOrd="0" destOrd="0" presId="urn:microsoft.com/office/officeart/2005/8/layout/orgChart1"/>
    <dgm:cxn modelId="{63989C04-3DC2-496C-8F93-70696EBE630A}" type="presOf" srcId="{7809F593-F8C2-46F7-87DF-135ECF66556D}" destId="{E5CC2933-ECB0-430F-A157-2B53ADB644AA}" srcOrd="1" destOrd="0" presId="urn:microsoft.com/office/officeart/2005/8/layout/orgChart1"/>
    <dgm:cxn modelId="{7170C0C7-19A5-4177-B303-10B225FB3CE6}" type="presOf" srcId="{7447EBD8-F904-47B0-905B-549FC9E93EF7}" destId="{8C3AC557-8E01-46B1-9498-7331B043332B}" srcOrd="1" destOrd="0" presId="urn:microsoft.com/office/officeart/2005/8/layout/orgChart1"/>
    <dgm:cxn modelId="{E06026B2-AECA-400F-9B3B-1754FBBCD9BF}" type="presOf" srcId="{B2B6E4AC-393E-403F-8C7D-E7A9615FEC48}" destId="{30B6EA61-1446-4FD3-824E-B6295564D914}" srcOrd="0" destOrd="0" presId="urn:microsoft.com/office/officeart/2005/8/layout/orgChart1"/>
    <dgm:cxn modelId="{89C7426E-12CF-4F41-B853-CFD28FBE43B0}" type="presOf" srcId="{E929AA6A-A218-4C44-B7C2-277A7A725904}" destId="{B8A2DCF0-20C6-44A5-8E7A-2153665BABF4}" srcOrd="0" destOrd="0" presId="urn:microsoft.com/office/officeart/2005/8/layout/orgChart1"/>
    <dgm:cxn modelId="{49351B53-4E3A-46ED-A199-115528B1A4BA}" type="presOf" srcId="{4ED870AE-93BF-490B-B166-501CCCD67E88}" destId="{B290E476-84B1-496D-8763-2C76F029D8BD}" srcOrd="0" destOrd="0" presId="urn:microsoft.com/office/officeart/2005/8/layout/orgChart1"/>
    <dgm:cxn modelId="{EB4D154F-5608-40E9-B5ED-2CD62E1992AA}" type="presOf" srcId="{915B3542-6429-4FB6-8641-A84EA697787F}" destId="{03234230-1B0A-4C3C-8C79-9F421F5C3654}" srcOrd="0" destOrd="0" presId="urn:microsoft.com/office/officeart/2005/8/layout/orgChart1"/>
    <dgm:cxn modelId="{F079A8BF-314D-4FEE-AE3C-7024CE459C46}" srcId="{E5BF8D0F-E714-4389-B8EC-1BB0160A2EDA}" destId="{2177F743-794D-4263-99AB-33376066AEEA}" srcOrd="3" destOrd="0" parTransId="{4ED870AE-93BF-490B-B166-501CCCD67E88}" sibTransId="{C38ED457-5CCC-4EAD-8BBD-17D37FA60B20}"/>
    <dgm:cxn modelId="{1FD342E6-B4AD-489E-961D-1959B91D7340}" type="presOf" srcId="{88FCB870-1F63-44A4-B8A3-7DF8004642EA}" destId="{29871AE5-6905-4EA1-8BA2-A609EE85D0FE}" srcOrd="1" destOrd="0" presId="urn:microsoft.com/office/officeart/2005/8/layout/orgChart1"/>
    <dgm:cxn modelId="{F546C367-C8BD-4902-8EDF-05C3878960F7}" srcId="{EA10B3AA-65FB-473C-890E-D650F50B564C}" destId="{BEA62CBF-44BD-4E8C-A5F6-86D4D6AA3224}" srcOrd="0" destOrd="0" parTransId="{B83B13E4-3F19-40A1-88E1-C764BF109CED}" sibTransId="{615A21F4-7CAF-4545-994F-FAEDB94FCCE2}"/>
    <dgm:cxn modelId="{2EC4E0F8-1D61-4FB5-9DD3-6B168BCBC913}" type="presOf" srcId="{2177F743-794D-4263-99AB-33376066AEEA}" destId="{C7DBA508-800A-4330-84F9-FBFAD78068A6}" srcOrd="1" destOrd="0" presId="urn:microsoft.com/office/officeart/2005/8/layout/orgChart1"/>
    <dgm:cxn modelId="{0662A3F2-34F2-4F38-815A-A1DD7DCDDDC4}" type="presOf" srcId="{6D2FA206-967D-4D7D-BADA-279F9EA489E9}" destId="{8C60CC1C-8F4F-47E3-8C02-7BD9552F47F9}" srcOrd="0" destOrd="0" presId="urn:microsoft.com/office/officeart/2005/8/layout/orgChart1"/>
    <dgm:cxn modelId="{F99EB7BD-F453-4A33-A67B-91A8E2248501}" srcId="{7447EBD8-F904-47B0-905B-549FC9E93EF7}" destId="{4805BAF7-2062-4AEC-A0D1-9B829683ACF3}" srcOrd="0" destOrd="0" parTransId="{5A62CBE8-D965-4F5D-805B-26D7D01443B9}" sibTransId="{DF65BDF5-308B-41D7-AE03-6C5E4B229B74}"/>
    <dgm:cxn modelId="{74141146-C6E5-4404-A313-1A87BE8B88F2}" srcId="{7447EBD8-F904-47B0-905B-549FC9E93EF7}" destId="{36F4FDB9-F5D9-4195-99D0-6E22090EB8E5}" srcOrd="1" destOrd="0" parTransId="{B2B6E4AC-393E-403F-8C7D-E7A9615FEC48}" sibTransId="{9C48CED3-A529-4582-88A6-54808140F2D9}"/>
    <dgm:cxn modelId="{2CC3E690-5277-4596-BE42-A516803456E6}" type="presOf" srcId="{DC434868-76CA-43F1-BABB-9B1E8AACA1BE}" destId="{8625A4A9-3694-463A-B3AC-F36D06A09325}" srcOrd="1" destOrd="0" presId="urn:microsoft.com/office/officeart/2005/8/layout/orgChart1"/>
    <dgm:cxn modelId="{DF1322F0-0F15-48D7-8A24-40F3CDCE99D9}" type="presOf" srcId="{DC434868-76CA-43F1-BABB-9B1E8AACA1BE}" destId="{1766E08C-5395-403E-920B-C36C59532277}" srcOrd="0" destOrd="0" presId="urn:microsoft.com/office/officeart/2005/8/layout/orgChart1"/>
    <dgm:cxn modelId="{E279E672-F927-4BF6-B2C4-FAC8CB20E018}" type="presOf" srcId="{6519A7D6-9624-4CEF-9289-4DD333AB8ED8}" destId="{F1F01621-7F58-4D04-939E-158AAB3686FF}" srcOrd="1" destOrd="0" presId="urn:microsoft.com/office/officeart/2005/8/layout/orgChart1"/>
    <dgm:cxn modelId="{9DA33CD1-762F-45C6-B5BA-7A9CBEABCE73}" type="presOf" srcId="{671C97D9-9B90-497F-A7ED-BE160AE56C20}" destId="{72F55C3B-8802-4A60-8003-7CF338DD9C2A}" srcOrd="0" destOrd="0" presId="urn:microsoft.com/office/officeart/2005/8/layout/orgChart1"/>
    <dgm:cxn modelId="{855BA666-D534-47FD-B090-8059317AD6E7}" type="presOf" srcId="{671C97D9-9B90-497F-A7ED-BE160AE56C20}" destId="{132CC0C0-2D1A-44CF-9F2D-5E6CDC24D5E7}" srcOrd="1" destOrd="0" presId="urn:microsoft.com/office/officeart/2005/8/layout/orgChart1"/>
    <dgm:cxn modelId="{57FE46BE-C052-45E2-9057-649D209B763A}" type="presOf" srcId="{62F49ED0-C99A-4BDB-B51E-101ECECA3591}" destId="{B3CAB3B2-C0A5-4F4A-A088-1507960EF8A3}" srcOrd="0" destOrd="0" presId="urn:microsoft.com/office/officeart/2005/8/layout/orgChart1"/>
    <dgm:cxn modelId="{6B50C7DD-1AC3-4EA6-B1BE-D883BD91AB02}" srcId="{E5BF8D0F-E714-4389-B8EC-1BB0160A2EDA}" destId="{D5278397-B341-4E61-B7FF-BF294E5A926E}" srcOrd="0" destOrd="0" parTransId="{7C0B6AAF-1146-4ABB-ABD2-EA5808E1E2CF}" sibTransId="{B04FF8AF-3295-4D1E-9808-4492062F8857}"/>
    <dgm:cxn modelId="{CCADA90E-BF23-4390-9BBC-9FD8D64BE2F9}" srcId="{6D2FA206-967D-4D7D-BADA-279F9EA489E9}" destId="{E5BF8D0F-E714-4389-B8EC-1BB0160A2EDA}" srcOrd="0" destOrd="0" parTransId="{4D29FE3E-69A0-4BDA-8CFA-EF8F0F3CD2EF}" sibTransId="{C79C567F-9659-41A8-BE1C-8B94B2302898}"/>
    <dgm:cxn modelId="{A7A45B6C-65CF-4447-A1BF-A50ECE0C3A59}" type="presOf" srcId="{6519A7D6-9624-4CEF-9289-4DD333AB8ED8}" destId="{C6010A14-32C5-4BC2-8B35-4E4907AD5BA9}" srcOrd="0" destOrd="0" presId="urn:microsoft.com/office/officeart/2005/8/layout/orgChart1"/>
    <dgm:cxn modelId="{26B50373-5480-4DB2-8325-8C97FDE7AB65}" type="presOf" srcId="{97DC5E3F-80F1-4C34-9A20-86DCE358099F}" destId="{F2A79F6A-A383-44B1-8558-46992789C812}" srcOrd="1" destOrd="0" presId="urn:microsoft.com/office/officeart/2005/8/layout/orgChart1"/>
    <dgm:cxn modelId="{AC60015B-57D0-4470-86F2-83CB527DF675}" type="presOf" srcId="{E21142A3-DA27-4C51-9995-2067F4192986}" destId="{D05CD5C0-74E5-494D-958F-CF5F25F3FD21}" srcOrd="0" destOrd="0" presId="urn:microsoft.com/office/officeart/2005/8/layout/orgChart1"/>
    <dgm:cxn modelId="{F7360ABC-C29E-4451-AA0D-5C133C7275D4}" type="presOf" srcId="{25625F0A-020D-4913-994F-636745E8459E}" destId="{C23928E4-3924-44D2-9D19-BD99EAD31E3E}" srcOrd="1" destOrd="0" presId="urn:microsoft.com/office/officeart/2005/8/layout/orgChart1"/>
    <dgm:cxn modelId="{BBE0A033-1863-4867-ABA2-9726147C6A24}" type="presOf" srcId="{584535AB-B860-42C6-A4F4-AC8CF3D16840}" destId="{81B2DBCB-5703-4AAC-B393-B31F4032DA3B}" srcOrd="0" destOrd="0" presId="urn:microsoft.com/office/officeart/2005/8/layout/orgChart1"/>
    <dgm:cxn modelId="{1CC77BE8-0350-4A89-B92C-59130339E806}" srcId="{7809F593-F8C2-46F7-87DF-135ECF66556D}" destId="{D18FB8F8-435D-4D21-823A-56DBCFBB3163}" srcOrd="1" destOrd="0" parTransId="{C30A83E9-8553-4F5A-90D4-29DC62B858C9}" sibTransId="{17C1153F-A993-4901-872A-98D231F7773D}"/>
    <dgm:cxn modelId="{BFF13E61-C3C6-4D6D-9A90-65EBE6762654}" type="presOf" srcId="{2001F2DE-8638-4491-968E-FE1FEABF8CDB}" destId="{FCF24F5C-2082-4356-AA0C-A7DB0E9037C6}" srcOrd="0" destOrd="0" presId="urn:microsoft.com/office/officeart/2005/8/layout/orgChart1"/>
    <dgm:cxn modelId="{D572A6F4-5C1E-42ED-9D84-72DFB9906AB0}" srcId="{D18FB8F8-435D-4D21-823A-56DBCFBB3163}" destId="{1A39BD81-818D-474A-B2DB-6A535C9A61EF}" srcOrd="1" destOrd="0" parTransId="{915B3542-6429-4FB6-8641-A84EA697787F}" sibTransId="{24388681-0E96-47D2-BBC1-6F911C7FB3A6}"/>
    <dgm:cxn modelId="{33471294-8D58-431D-9822-0A4E1A7D811C}" type="presOf" srcId="{003E97B6-38E8-4E0F-958A-9C9CFD4512D4}" destId="{5C0CDB25-8EEF-4948-A487-04E46E75B659}" srcOrd="0" destOrd="0" presId="urn:microsoft.com/office/officeart/2005/8/layout/orgChart1"/>
    <dgm:cxn modelId="{3419F182-A3FD-4C91-B150-19672B9DC3EE}" srcId="{DC434868-76CA-43F1-BABB-9B1E8AACA1BE}" destId="{C54A02FD-B6A9-45EB-8D81-89976B947008}" srcOrd="1" destOrd="0" parTransId="{F0BC1403-59B5-4663-91B0-CC4C05B5DB7B}" sibTransId="{2E5DC68C-B100-47EF-B03D-AEE729424AA8}"/>
    <dgm:cxn modelId="{6D3CCD4B-17D0-4C1E-8C7C-CE20AB84CA74}" type="presOf" srcId="{E546F5C8-A515-44BB-8685-25B92B3A19AE}" destId="{2EAEDCE4-00B6-44A1-BFBC-56A783CEADB6}" srcOrd="0" destOrd="0" presId="urn:microsoft.com/office/officeart/2005/8/layout/orgChart1"/>
    <dgm:cxn modelId="{C1783FDF-9D5A-4FF1-B756-EBCD7731C1DA}" type="presOf" srcId="{F9561DDA-6DD3-4830-9A03-14E0EEA2E918}" destId="{7BFFB8FE-BE4F-45F6-A12C-5419F2C21BC3}" srcOrd="0" destOrd="0" presId="urn:microsoft.com/office/officeart/2005/8/layout/orgChart1"/>
    <dgm:cxn modelId="{0AD70850-C703-4F76-85A2-8F6A61F8A307}" srcId="{50C5E343-418D-4EDC-874E-E7ECCE318451}" destId="{EA10B3AA-65FB-473C-890E-D650F50B564C}" srcOrd="0" destOrd="0" parTransId="{D1CF7D3A-9067-4FA5-9299-54E039BED0D0}" sibTransId="{89D45DA7-A565-4CE1-9593-16DB4C1AB2CC}"/>
    <dgm:cxn modelId="{3B19062B-1DEE-4130-B19E-A78A0E9C4DE5}" type="presOf" srcId="{21F89639-A4BD-4D95-84FA-6A5E5DDF30E2}" destId="{F78466DA-5441-4974-96C7-F26F62EA9644}" srcOrd="0" destOrd="0" presId="urn:microsoft.com/office/officeart/2005/8/layout/orgChart1"/>
    <dgm:cxn modelId="{A6E22ED8-B1EA-462A-B39B-FB637E6DA475}" type="presOf" srcId="{98246942-5D79-4303-9E98-E18EC80D45CB}" destId="{FC389E75-4C90-4FE6-887A-234FD77CB735}" srcOrd="1" destOrd="0" presId="urn:microsoft.com/office/officeart/2005/8/layout/orgChart1"/>
    <dgm:cxn modelId="{8EA54ACE-3AD7-4E12-9BF2-A3DD7C18DC2B}" type="presOf" srcId="{2177F743-794D-4263-99AB-33376066AEEA}" destId="{27DECB67-8109-4433-97AA-58FCF9665EE8}" srcOrd="0" destOrd="0" presId="urn:microsoft.com/office/officeart/2005/8/layout/orgChart1"/>
    <dgm:cxn modelId="{65049D13-7A6F-4CB7-AF80-EE781B5ECE1D}" srcId="{98246942-5D79-4303-9E98-E18EC80D45CB}" destId="{584535AB-B860-42C6-A4F4-AC8CF3D16840}" srcOrd="1" destOrd="0" parTransId="{5858049E-40E8-4562-A3C3-E59ED6C6B76A}" sibTransId="{49937DF7-7480-4CB1-8DC2-F9478A0B6977}"/>
    <dgm:cxn modelId="{5A930927-A96E-4774-8F30-36B5A850ED68}" type="presOf" srcId="{29609D04-B167-4587-8D55-77C50BD72BDF}" destId="{EF494D6D-9D89-4C08-88AF-5D4E5E8DE16E}" srcOrd="0" destOrd="0" presId="urn:microsoft.com/office/officeart/2005/8/layout/orgChart1"/>
    <dgm:cxn modelId="{2BAB5399-E1B7-427D-96E1-CB9F74C9C884}" type="presOf" srcId="{5F76962F-91FE-4428-8EF6-D2ECA2F79479}" destId="{6AFE158E-FC0C-40DC-B43B-0EFADA4A0548}" srcOrd="0" destOrd="0" presId="urn:microsoft.com/office/officeart/2005/8/layout/orgChart1"/>
    <dgm:cxn modelId="{215019AC-87EE-41E6-A542-93D352A065FE}" type="presOf" srcId="{D1653807-BC7C-4C89-90B4-AECFE1949DBB}" destId="{37F4EDD9-E8A5-4920-88DC-DB4E0BD5DADA}" srcOrd="0" destOrd="0" presId="urn:microsoft.com/office/officeart/2005/8/layout/orgChart1"/>
    <dgm:cxn modelId="{5CCB4BAC-943A-48A4-9ACF-970412EC6C78}" type="presOf" srcId="{2001F2DE-8638-4491-968E-FE1FEABF8CDB}" destId="{A663A2A6-12B9-4063-A472-1A500D2E254D}" srcOrd="1" destOrd="0" presId="urn:microsoft.com/office/officeart/2005/8/layout/orgChart1"/>
    <dgm:cxn modelId="{3D4A5A80-DA40-435D-AA02-FB2F7B2DFE78}" srcId="{0605319E-AD77-4219-AD35-D9ADBFF20BF2}" destId="{25625F0A-020D-4913-994F-636745E8459E}" srcOrd="1" destOrd="0" parTransId="{62F49ED0-C99A-4BDB-B51E-101ECECA3591}" sibTransId="{F2482A88-8555-4047-91BB-0DEDB707511D}"/>
    <dgm:cxn modelId="{3593B59D-08DF-4428-B680-0441A7E5C0B0}" type="presOf" srcId="{C54A02FD-B6A9-45EB-8D81-89976B947008}" destId="{52FE7618-B92E-480D-945E-191CBF993B97}" srcOrd="0" destOrd="0" presId="urn:microsoft.com/office/officeart/2005/8/layout/orgChart1"/>
    <dgm:cxn modelId="{9F48A674-02F2-4DDF-89C5-5054C763B083}" srcId="{98246942-5D79-4303-9E98-E18EC80D45CB}" destId="{671C97D9-9B90-497F-A7ED-BE160AE56C20}" srcOrd="0" destOrd="0" parTransId="{C1484472-D17E-4959-9CD7-9F4570067EDC}" sibTransId="{35C18513-BEF2-4BAB-A63F-CB92DA9622DC}"/>
    <dgm:cxn modelId="{479D2642-152B-47F1-A6A5-0CCD4293FF34}" srcId="{E5BF8D0F-E714-4389-B8EC-1BB0160A2EDA}" destId="{7809F593-F8C2-46F7-87DF-135ECF66556D}" srcOrd="1" destOrd="0" parTransId="{E546F5C8-A515-44BB-8685-25B92B3A19AE}" sibTransId="{B5458BCB-A44A-4A99-9D29-2AEC6367A76B}"/>
    <dgm:cxn modelId="{45F9F1ED-C6E1-4309-8F66-4A5030D44175}" type="presOf" srcId="{8F7B761A-01D3-47E9-BAEA-97BDBCFAA8BE}" destId="{BFE3C103-8FF3-4876-ACD5-B3762634804C}" srcOrd="1" destOrd="0" presId="urn:microsoft.com/office/officeart/2005/8/layout/orgChart1"/>
    <dgm:cxn modelId="{86C250C8-F2EB-4320-B6C9-6CEC191216AD}" type="presOf" srcId="{E938FD1C-7186-415A-9BB1-AA2ED4B4339F}" destId="{FFD06579-4C27-4C3E-953A-D9483D4FF572}" srcOrd="1" destOrd="0" presId="urn:microsoft.com/office/officeart/2005/8/layout/orgChart1"/>
    <dgm:cxn modelId="{3DCF16EE-0670-48E1-B543-A64DDC83731E}" type="presOf" srcId="{4805BAF7-2062-4AEC-A0D1-9B829683ACF3}" destId="{47E52387-77C4-4C13-B30F-55290B9CA84D}" srcOrd="0" destOrd="0" presId="urn:microsoft.com/office/officeart/2005/8/layout/orgChart1"/>
    <dgm:cxn modelId="{7DD1BB0F-0C54-40A4-9156-3264593486ED}" type="presOf" srcId="{FE1DC8A4-0EAD-472E-A767-3777D4032B3F}" destId="{AD7C943F-21A5-44F6-8611-6282E6C745B6}" srcOrd="0" destOrd="0" presId="urn:microsoft.com/office/officeart/2005/8/layout/orgChart1"/>
    <dgm:cxn modelId="{49573F70-7B2B-41E7-B274-5EE0D6E4FCDB}" type="presOf" srcId="{4302CB39-A11B-4D20-ABE6-D42193103384}" destId="{F91F09DB-93C6-4DA6-B374-A2A4107911C5}" srcOrd="1" destOrd="0" presId="urn:microsoft.com/office/officeart/2005/8/layout/orgChart1"/>
    <dgm:cxn modelId="{A3BA9FA0-D285-4D91-9463-5EF6219339A3}" type="presOf" srcId="{584535AB-B860-42C6-A4F4-AC8CF3D16840}" destId="{2A075B92-D409-49C4-957F-008E16DA9A76}" srcOrd="1" destOrd="0" presId="urn:microsoft.com/office/officeart/2005/8/layout/orgChart1"/>
    <dgm:cxn modelId="{18FF6B88-6BDA-449E-94F2-6E73EB50A0C4}" type="presOf" srcId="{1A39BD81-818D-474A-B2DB-6A535C9A61EF}" destId="{DE7EA2D1-91C6-471D-87CA-CB5233907BEA}" srcOrd="1" destOrd="0" presId="urn:microsoft.com/office/officeart/2005/8/layout/orgChart1"/>
    <dgm:cxn modelId="{DD6498B8-013B-4DA4-A484-D004C361DE0A}" type="presOf" srcId="{74815613-6722-438D-A258-FBB2434E5F9B}" destId="{41FA9521-954D-4D58-BD66-3C2FA05F4B91}" srcOrd="0" destOrd="0" presId="urn:microsoft.com/office/officeart/2005/8/layout/orgChart1"/>
    <dgm:cxn modelId="{2B4F313D-CE15-49CA-9C3D-210B9F1FFB4E}" srcId="{E938FD1C-7186-415A-9BB1-AA2ED4B4339F}" destId="{97DC5E3F-80F1-4C34-9A20-86DCE358099F}" srcOrd="1" destOrd="0" parTransId="{E929AA6A-A218-4C44-B7C2-277A7A725904}" sibTransId="{7E68E28A-B68B-4807-B263-2879BDF966C0}"/>
    <dgm:cxn modelId="{2EBE9259-8208-4243-8FE6-D6C7DA7870DD}" srcId="{671C97D9-9B90-497F-A7ED-BE160AE56C20}" destId="{50C5E343-418D-4EDC-874E-E7ECCE318451}" srcOrd="0" destOrd="0" parTransId="{26C8250D-EFD8-4C12-9D60-6B816F864CE3}" sibTransId="{E3B6C115-67AE-445B-BCD9-53F83A55509E}"/>
    <dgm:cxn modelId="{C8E81D37-34F9-4FD2-B337-71DDEF283ED4}" srcId="{E938FD1C-7186-415A-9BB1-AA2ED4B4339F}" destId="{0605319E-AD77-4219-AD35-D9ADBFF20BF2}" srcOrd="0" destOrd="0" parTransId="{AA8F264F-C00D-4534-AEE1-C7D9896BB7A4}" sibTransId="{DA8486AF-31C0-432D-BAE2-6AF9987A124A}"/>
    <dgm:cxn modelId="{BB52BC21-5D77-49EA-BCC5-DAEAA064A7C3}" type="presOf" srcId="{D5278397-B341-4E61-B7FF-BF294E5A926E}" destId="{D5E25792-3ACE-450F-9C47-7CA0F64B8C53}" srcOrd="1" destOrd="0" presId="urn:microsoft.com/office/officeart/2005/8/layout/orgChart1"/>
    <dgm:cxn modelId="{ACB8782D-D8AB-44DE-9D1F-39A25A3B8D83}" srcId="{4805BAF7-2062-4AEC-A0D1-9B829683ACF3}" destId="{E5806553-BB86-454B-A39E-AE3D56C8FF94}" srcOrd="0" destOrd="0" parTransId="{29609D04-B167-4587-8D55-77C50BD72BDF}" sibTransId="{4184043B-FDC0-4C5D-A499-D9D80D3405BC}"/>
    <dgm:cxn modelId="{2A281A0D-536F-4340-B512-95DDAD0C902D}" type="presOf" srcId="{ABC8AA13-1CF9-4AD7-A09C-98BDB6BFD516}" destId="{6DFB452D-6B6B-4AF3-ADBA-2605DAC74310}" srcOrd="0" destOrd="0" presId="urn:microsoft.com/office/officeart/2005/8/layout/orgChart1"/>
    <dgm:cxn modelId="{3E7E0B9E-13E0-409F-A55A-11D25942160D}" type="presOf" srcId="{D2B8B0F0-DFB2-45D1-80E1-25246CE4E2A3}" destId="{1F1FF909-BE1B-474D-BB8F-9DA63EFB1670}" srcOrd="0" destOrd="0" presId="urn:microsoft.com/office/officeart/2005/8/layout/orgChart1"/>
    <dgm:cxn modelId="{C88A90AB-3F69-4435-80FB-4F84BAF3B751}" srcId="{671C97D9-9B90-497F-A7ED-BE160AE56C20}" destId="{5D1742E1-B823-4698-A7B4-137F20E151C1}" srcOrd="1" destOrd="0" parTransId="{C73A07F6-35AB-4FA2-A1FE-E44204FE3CC5}" sibTransId="{B272755C-7748-41C0-ABEB-B05DD1A0D00C}"/>
    <dgm:cxn modelId="{2CAF9481-AB15-4E9C-8A4E-8C0B3C5B49D2}" type="presOf" srcId="{4805BAF7-2062-4AEC-A0D1-9B829683ACF3}" destId="{881EF771-C991-49D1-9E4B-8267AA64D167}" srcOrd="1" destOrd="0" presId="urn:microsoft.com/office/officeart/2005/8/layout/orgChart1"/>
    <dgm:cxn modelId="{A8D3DC8D-6DBE-48BE-82CD-B181B24C81FF}" type="presOf" srcId="{0605319E-AD77-4219-AD35-D9ADBFF20BF2}" destId="{A53FE743-7EA9-4F83-9C92-F9F6B4A8EFB2}" srcOrd="0" destOrd="0" presId="urn:microsoft.com/office/officeart/2005/8/layout/orgChart1"/>
    <dgm:cxn modelId="{AD83FCAA-DD39-4F44-9074-C75C723ABF79}" type="presOf" srcId="{21DD47B4-7D76-4D54-8D99-10010BE7904E}" destId="{F522CDF4-A695-4142-87CB-A902B7B009BC}" srcOrd="0" destOrd="0" presId="urn:microsoft.com/office/officeart/2005/8/layout/orgChart1"/>
    <dgm:cxn modelId="{00C8BA42-10B5-4C1A-9FF8-170564317CD2}" type="presOf" srcId="{88FCB870-1F63-44A4-B8A3-7DF8004642EA}" destId="{DA1EE6A8-F092-40D7-87B7-988DD9559792}" srcOrd="0" destOrd="0" presId="urn:microsoft.com/office/officeart/2005/8/layout/orgChart1"/>
    <dgm:cxn modelId="{BC3C156D-3FD3-4ADA-A7F1-00E0630F96DA}" type="presOf" srcId="{F9561DDA-6DD3-4830-9A03-14E0EEA2E918}" destId="{9239612A-BEA0-40DD-AA9A-6AE873FB2248}" srcOrd="1" destOrd="0" presId="urn:microsoft.com/office/officeart/2005/8/layout/orgChart1"/>
    <dgm:cxn modelId="{6A61B523-B971-4F8A-9109-2278EDF885B3}" type="presOf" srcId="{7447EBD8-F904-47B0-905B-549FC9E93EF7}" destId="{03E05301-2E78-41F9-83F7-88D6E95FB9E6}" srcOrd="0" destOrd="0" presId="urn:microsoft.com/office/officeart/2005/8/layout/orgChart1"/>
    <dgm:cxn modelId="{0662664B-B376-4D50-BF4A-4CC7B2A71A5E}" type="presOf" srcId="{4302CB39-A11B-4D20-ABE6-D42193103384}" destId="{9341ED5E-221C-4519-A212-8793DF4BD64B}" srcOrd="0" destOrd="0" presId="urn:microsoft.com/office/officeart/2005/8/layout/orgChart1"/>
    <dgm:cxn modelId="{DC178FFB-412E-4350-9383-1574437E9098}" type="presOf" srcId="{BCB622FD-6CF6-4227-9FA3-683109FC7E36}" destId="{1B3FD6DE-83A7-4BF6-A85B-6456B7720C85}" srcOrd="0" destOrd="0" presId="urn:microsoft.com/office/officeart/2005/8/layout/orgChart1"/>
    <dgm:cxn modelId="{19745C13-549B-4F7A-8A43-4CE442CFB603}" srcId="{7809F593-F8C2-46F7-87DF-135ECF66556D}" destId="{4302CB39-A11B-4D20-ABE6-D42193103384}" srcOrd="2" destOrd="0" parTransId="{BC6A9D39-5EF2-4D47-89C3-C8320AC0F332}" sibTransId="{E7CDED7B-CD01-44B6-8EF8-4219751515C4}"/>
    <dgm:cxn modelId="{B8734FA6-94A2-495B-AC3D-3DDF11B3BBAE}" type="presOf" srcId="{5D1742E1-B823-4698-A7B4-137F20E151C1}" destId="{07E2C5AB-4DA0-479B-9ED6-81F0DA9421FC}" srcOrd="0" destOrd="0" presId="urn:microsoft.com/office/officeart/2005/8/layout/orgChart1"/>
    <dgm:cxn modelId="{FF78140F-1562-43DD-BFC0-6EB72054F9D6}" srcId="{D5278397-B341-4E61-B7FF-BF294E5A926E}" destId="{DC434868-76CA-43F1-BABB-9B1E8AACA1BE}" srcOrd="0" destOrd="0" parTransId="{D1653807-BC7C-4C89-90B4-AECFE1949DBB}" sibTransId="{7425CF90-0AB3-4E0B-810A-3016FDBFF848}"/>
    <dgm:cxn modelId="{0637012D-EF5C-4BC8-9797-0D55DEFBCAE5}" type="presOf" srcId="{87DA5C9A-3377-48F4-8122-0B05209FC8D3}" destId="{34B1128B-5A64-46EF-9391-0A95F160EEF9}" srcOrd="0" destOrd="0" presId="urn:microsoft.com/office/officeart/2005/8/layout/orgChart1"/>
    <dgm:cxn modelId="{5D0479AB-131A-4008-943F-F0C713F4C150}" type="presOf" srcId="{1A39BD81-818D-474A-B2DB-6A535C9A61EF}" destId="{9D23057A-A5EC-4D2B-A2D7-BD2D39DE5BD9}" srcOrd="0" destOrd="0" presId="urn:microsoft.com/office/officeart/2005/8/layout/orgChart1"/>
    <dgm:cxn modelId="{3106E4F1-43C4-4752-A866-5D301039AD71}" srcId="{4805BAF7-2062-4AEC-A0D1-9B829683ACF3}" destId="{D3136359-70E5-4CF6-8855-F73DF9399062}" srcOrd="1" destOrd="0" parTransId="{B64FFB31-2DAA-4199-A6BA-D7B2AC173929}" sibTransId="{6906A4E0-04F2-4B29-A0E9-5918F4D71120}"/>
    <dgm:cxn modelId="{CE211CCC-0182-4596-8139-BC8E179714D5}" type="presOf" srcId="{25625F0A-020D-4913-994F-636745E8459E}" destId="{D8B6B818-5217-454A-9585-64CFFF111828}" srcOrd="0" destOrd="0" presId="urn:microsoft.com/office/officeart/2005/8/layout/orgChart1"/>
    <dgm:cxn modelId="{A515036A-F7F6-4D91-9998-CF9A16B9EADD}" type="presOf" srcId="{EA10B3AA-65FB-473C-890E-D650F50B564C}" destId="{FDA7F23C-E7D2-4152-B95D-966301656E16}" srcOrd="1" destOrd="0" presId="urn:microsoft.com/office/officeart/2005/8/layout/orgChart1"/>
    <dgm:cxn modelId="{156A6383-496A-4087-AF15-AEFD6D20B0E0}" type="presOf" srcId="{74815613-6722-438D-A258-FBB2434E5F9B}" destId="{CFB42E1D-8D53-4C2D-A3DA-D9EB92B1834A}" srcOrd="1" destOrd="0" presId="urn:microsoft.com/office/officeart/2005/8/layout/orgChart1"/>
    <dgm:cxn modelId="{5B674376-A7EB-4F3E-9003-3D474F8DED4A}" srcId="{D18FB8F8-435D-4D21-823A-56DBCFBB3163}" destId="{E938FD1C-7186-415A-9BB1-AA2ED4B4339F}" srcOrd="0" destOrd="0" parTransId="{D6435110-50A4-4E18-BE59-B46985BCB5AE}" sibTransId="{BA360C68-0C1D-4AC1-BB5E-3C48863A22F8}"/>
    <dgm:cxn modelId="{27A0F62C-573F-4EC9-AD6E-1C59C1A4D500}" type="presOf" srcId="{D5C2284C-E40D-4692-A8F8-C9973193FEB1}" destId="{F905D836-FD83-44EA-959F-656316B4361F}" srcOrd="0" destOrd="0" presId="urn:microsoft.com/office/officeart/2005/8/layout/orgChart1"/>
    <dgm:cxn modelId="{3BA682B8-39FE-4507-98AD-4E2049D50EB8}" type="presOf" srcId="{98246942-5D79-4303-9E98-E18EC80D45CB}" destId="{1AA8AA56-430B-410A-BE9C-78D3375FBD04}" srcOrd="0" destOrd="0" presId="urn:microsoft.com/office/officeart/2005/8/layout/orgChart1"/>
    <dgm:cxn modelId="{3C093D69-8211-4421-BFC6-254AB5F12E9A}" type="presOf" srcId="{E5806553-BB86-454B-A39E-AE3D56C8FF94}" destId="{35844C8F-551F-4FDF-81C5-356BF58EAA7D}" srcOrd="1" destOrd="0" presId="urn:microsoft.com/office/officeart/2005/8/layout/orgChart1"/>
    <dgm:cxn modelId="{08CF6AC4-79BC-4C0E-9644-01F5FC3E5FBC}" type="presOf" srcId="{7C0249B6-88EA-4620-9A4C-77BA7C223F6F}" destId="{E8A2B409-C62D-4DE8-BD46-C4BDEE393199}" srcOrd="1" destOrd="0" presId="urn:microsoft.com/office/officeart/2005/8/layout/orgChart1"/>
    <dgm:cxn modelId="{52449587-F07D-4A55-9BA3-207B520592DF}" type="presOf" srcId="{7C0249B6-88EA-4620-9A4C-77BA7C223F6F}" destId="{79085206-E734-42FE-9B05-69E6B59082B5}" srcOrd="0" destOrd="0" presId="urn:microsoft.com/office/officeart/2005/8/layout/orgChart1"/>
    <dgm:cxn modelId="{06DA2066-DB7F-44F9-88A5-1CD4FBACA58B}" type="presOf" srcId="{D3136359-70E5-4CF6-8855-F73DF9399062}" destId="{331B7236-47EA-43D7-836F-B1ECD767CE86}" srcOrd="0" destOrd="0" presId="urn:microsoft.com/office/officeart/2005/8/layout/orgChart1"/>
    <dgm:cxn modelId="{9423B9DC-6359-4EF6-94AD-E9801ADE509C}" type="presOf" srcId="{50C5E343-418D-4EDC-874E-E7ECCE318451}" destId="{85B58B7C-B486-4241-B539-656892700C67}" srcOrd="0" destOrd="0" presId="urn:microsoft.com/office/officeart/2005/8/layout/orgChart1"/>
    <dgm:cxn modelId="{53483DCB-54F3-4531-8C8B-83498A752939}" type="presOf" srcId="{D5278397-B341-4E61-B7FF-BF294E5A926E}" destId="{E3DE006E-1365-4C95-AFD2-A63207049613}" srcOrd="0" destOrd="0" presId="urn:microsoft.com/office/officeart/2005/8/layout/orgChart1"/>
    <dgm:cxn modelId="{E9985255-2028-44AC-B933-352F5EB3056C}" type="presOf" srcId="{97DC5E3F-80F1-4C34-9A20-86DCE358099F}" destId="{A8999AE6-7E22-43EE-9E7D-186AD0143940}" srcOrd="0" destOrd="0" presId="urn:microsoft.com/office/officeart/2005/8/layout/orgChart1"/>
    <dgm:cxn modelId="{45448B4A-D738-498C-9C05-2CC7B4F2FD0E}" type="presOf" srcId="{BC6A9D39-5EF2-4D47-89C3-C8320AC0F332}" destId="{2DB894C0-9045-41DF-8BA5-0779D95D6E38}" srcOrd="0" destOrd="0" presId="urn:microsoft.com/office/officeart/2005/8/layout/orgChart1"/>
    <dgm:cxn modelId="{43376393-12BC-4CC1-B915-EAFDFF8CB378}" srcId="{E5BF8D0F-E714-4389-B8EC-1BB0160A2EDA}" destId="{98246942-5D79-4303-9E98-E18EC80D45CB}" srcOrd="2" destOrd="0" parTransId="{87DA5C9A-3377-48F4-8122-0B05209FC8D3}" sibTransId="{FB06AD48-87B8-4715-AA64-F23976A4245E}"/>
    <dgm:cxn modelId="{1854D8FC-B941-4DFD-9206-2E9E998F0E83}" type="presOf" srcId="{5D1742E1-B823-4698-A7B4-137F20E151C1}" destId="{4C7027FF-AF87-425E-919B-BCBA0EA8EB58}" srcOrd="1" destOrd="0" presId="urn:microsoft.com/office/officeart/2005/8/layout/orgChart1"/>
    <dgm:cxn modelId="{6AEF8FCF-12EC-48BB-B4BF-BCE5C7F0BE56}" type="presOf" srcId="{BEA62CBF-44BD-4E8C-A5F6-86D4D6AA3224}" destId="{EE03F071-E9E4-4C9C-8416-0D49478FA0AD}" srcOrd="1" destOrd="0" presId="urn:microsoft.com/office/officeart/2005/8/layout/orgChart1"/>
    <dgm:cxn modelId="{D4ED7F57-7AE3-4855-AFCD-78EEE2A8270A}" type="presOf" srcId="{8F7B761A-01D3-47E9-BAEA-97BDBCFAA8BE}" destId="{76B1858C-6CB2-4D7B-985A-D3C5455D6170}" srcOrd="0" destOrd="0" presId="urn:microsoft.com/office/officeart/2005/8/layout/orgChart1"/>
    <dgm:cxn modelId="{FB1C98BE-0267-4DFB-8962-3B656ADD4F02}" type="presOf" srcId="{D3136359-70E5-4CF6-8855-F73DF9399062}" destId="{BA1C742E-65B3-43DA-8357-75863E2B9D40}" srcOrd="1" destOrd="0" presId="urn:microsoft.com/office/officeart/2005/8/layout/orgChart1"/>
    <dgm:cxn modelId="{AC5F2B90-00B6-4164-935B-3B14C96F1C75}" type="presOf" srcId="{7809F593-F8C2-46F7-87DF-135ECF66556D}" destId="{7EEE0933-9B22-4956-ABE2-3B65D2B09657}" srcOrd="0" destOrd="0" presId="urn:microsoft.com/office/officeart/2005/8/layout/orgChart1"/>
    <dgm:cxn modelId="{76C53372-ACC7-40FB-BF36-7F767D0FFDAE}" type="presOf" srcId="{50C5E343-418D-4EDC-874E-E7ECCE318451}" destId="{BFBF0EEC-D894-4394-BDC3-D9D9026C69A8}" srcOrd="1" destOrd="0" presId="urn:microsoft.com/office/officeart/2005/8/layout/orgChart1"/>
    <dgm:cxn modelId="{5610E96D-56B0-4F6F-80B7-1BA615DC079B}" type="presOf" srcId="{36F4FDB9-F5D9-4195-99D0-6E22090EB8E5}" destId="{B3726945-B425-44EC-925E-8E74BD383238}" srcOrd="0" destOrd="0" presId="urn:microsoft.com/office/officeart/2005/8/layout/orgChart1"/>
    <dgm:cxn modelId="{D75A4525-0FC2-409B-8661-06C407722F91}" type="presOf" srcId="{FE1DC8A4-0EAD-472E-A767-3777D4032B3F}" destId="{2ED8DD27-D94B-4AC5-BF25-ABAFC0894A90}" srcOrd="1" destOrd="0" presId="urn:microsoft.com/office/officeart/2005/8/layout/orgChart1"/>
    <dgm:cxn modelId="{48FB6470-4D19-4C1A-9AD9-6E358760E069}" type="presOf" srcId="{C73A07F6-35AB-4FA2-A1FE-E44204FE3CC5}" destId="{B1970E5F-8A7F-4107-B30F-D2EDADA8A594}" srcOrd="0" destOrd="0" presId="urn:microsoft.com/office/officeart/2005/8/layout/orgChart1"/>
    <dgm:cxn modelId="{B4491FF5-354A-4989-A8D0-3C83519D94E5}" type="presOf" srcId="{E938FD1C-7186-415A-9BB1-AA2ED4B4339F}" destId="{213DA6E2-2DCC-48F7-B8C7-F71ADC24B7E4}" srcOrd="0" destOrd="0" presId="urn:microsoft.com/office/officeart/2005/8/layout/orgChart1"/>
    <dgm:cxn modelId="{BCAAD07F-52C7-44B4-A8C3-F55B9920CB44}" type="presParOf" srcId="{8C60CC1C-8F4F-47E3-8C02-7BD9552F47F9}" destId="{86B03139-D56A-4613-A54F-49BAC7C7561E}" srcOrd="0" destOrd="0" presId="urn:microsoft.com/office/officeart/2005/8/layout/orgChart1"/>
    <dgm:cxn modelId="{F8158F99-7AA9-4AE1-8AD7-9D6D0A576254}" type="presParOf" srcId="{86B03139-D56A-4613-A54F-49BAC7C7561E}" destId="{E38B7FA0-226C-42C1-9890-E9FE21102B9F}" srcOrd="0" destOrd="0" presId="urn:microsoft.com/office/officeart/2005/8/layout/orgChart1"/>
    <dgm:cxn modelId="{92ED966C-A895-4623-A51C-C23B74410B7E}" type="presParOf" srcId="{E38B7FA0-226C-42C1-9890-E9FE21102B9F}" destId="{11C4AA2F-725D-444D-9985-7E45E2D124D3}" srcOrd="0" destOrd="0" presId="urn:microsoft.com/office/officeart/2005/8/layout/orgChart1"/>
    <dgm:cxn modelId="{A0DF782A-890D-4FD4-97C4-1178723A12D7}" type="presParOf" srcId="{E38B7FA0-226C-42C1-9890-E9FE21102B9F}" destId="{F0A877E3-5CE6-4008-B285-4E889F483AAE}" srcOrd="1" destOrd="0" presId="urn:microsoft.com/office/officeart/2005/8/layout/orgChart1"/>
    <dgm:cxn modelId="{DD7D1705-8C19-4736-BC0E-C7C6D9B1DB7C}" type="presParOf" srcId="{86B03139-D56A-4613-A54F-49BAC7C7561E}" destId="{7B05ECCB-F3A6-49AE-ABF5-1D4A74FEDF4E}" srcOrd="1" destOrd="0" presId="urn:microsoft.com/office/officeart/2005/8/layout/orgChart1"/>
    <dgm:cxn modelId="{185828FB-D18A-4179-9445-D79FF018A64D}" type="presParOf" srcId="{7B05ECCB-F3A6-49AE-ABF5-1D4A74FEDF4E}" destId="{32171364-BA91-4F06-BE31-C67BB9FFC780}" srcOrd="0" destOrd="0" presId="urn:microsoft.com/office/officeart/2005/8/layout/orgChart1"/>
    <dgm:cxn modelId="{BDDF61B0-39F0-4001-BA8F-ADF3A210E9D6}" type="presParOf" srcId="{7B05ECCB-F3A6-49AE-ABF5-1D4A74FEDF4E}" destId="{C7C5E166-41B3-4F3A-BE8E-8D6D706DCB3E}" srcOrd="1" destOrd="0" presId="urn:microsoft.com/office/officeart/2005/8/layout/orgChart1"/>
    <dgm:cxn modelId="{4D070276-A03D-4FE4-8D3F-044730BB6D85}" type="presParOf" srcId="{C7C5E166-41B3-4F3A-BE8E-8D6D706DCB3E}" destId="{BA34DB23-FA84-4004-9407-F20FD80B55EE}" srcOrd="0" destOrd="0" presId="urn:microsoft.com/office/officeart/2005/8/layout/orgChart1"/>
    <dgm:cxn modelId="{34CA6DD1-82AA-4832-A7EC-9DCF359B8A88}" type="presParOf" srcId="{BA34DB23-FA84-4004-9407-F20FD80B55EE}" destId="{E3DE006E-1365-4C95-AFD2-A63207049613}" srcOrd="0" destOrd="0" presId="urn:microsoft.com/office/officeart/2005/8/layout/orgChart1"/>
    <dgm:cxn modelId="{DAE71183-6EBF-473E-8689-908144DED1DD}" type="presParOf" srcId="{BA34DB23-FA84-4004-9407-F20FD80B55EE}" destId="{D5E25792-3ACE-450F-9C47-7CA0F64B8C53}" srcOrd="1" destOrd="0" presId="urn:microsoft.com/office/officeart/2005/8/layout/orgChart1"/>
    <dgm:cxn modelId="{93DF3844-86E7-427E-86E9-B08574CD3275}" type="presParOf" srcId="{C7C5E166-41B3-4F3A-BE8E-8D6D706DCB3E}" destId="{085A0B64-ADB1-4D27-A7D9-EE704D9F7DC4}" srcOrd="1" destOrd="0" presId="urn:microsoft.com/office/officeart/2005/8/layout/orgChart1"/>
    <dgm:cxn modelId="{B5C711D7-50D7-4B19-838D-85735E89AA9D}" type="presParOf" srcId="{085A0B64-ADB1-4D27-A7D9-EE704D9F7DC4}" destId="{37F4EDD9-E8A5-4920-88DC-DB4E0BD5DADA}" srcOrd="0" destOrd="0" presId="urn:microsoft.com/office/officeart/2005/8/layout/orgChart1"/>
    <dgm:cxn modelId="{C6B08BF4-39F1-4AB2-9875-EBA1010531A4}" type="presParOf" srcId="{085A0B64-ADB1-4D27-A7D9-EE704D9F7DC4}" destId="{431895A9-4E30-48B2-B80F-147388FB9E07}" srcOrd="1" destOrd="0" presId="urn:microsoft.com/office/officeart/2005/8/layout/orgChart1"/>
    <dgm:cxn modelId="{300157D1-6E2C-48FF-B7BE-0238944E6866}" type="presParOf" srcId="{431895A9-4E30-48B2-B80F-147388FB9E07}" destId="{F356ECFB-5CE9-472F-AD5A-C95579961A64}" srcOrd="0" destOrd="0" presId="urn:microsoft.com/office/officeart/2005/8/layout/orgChart1"/>
    <dgm:cxn modelId="{6698E787-FB75-425C-87CD-9D15D7468DC2}" type="presParOf" srcId="{F356ECFB-5CE9-472F-AD5A-C95579961A64}" destId="{1766E08C-5395-403E-920B-C36C59532277}" srcOrd="0" destOrd="0" presId="urn:microsoft.com/office/officeart/2005/8/layout/orgChart1"/>
    <dgm:cxn modelId="{E8D84026-07B1-4BFD-8690-F63A521FFCC6}" type="presParOf" srcId="{F356ECFB-5CE9-472F-AD5A-C95579961A64}" destId="{8625A4A9-3694-463A-B3AC-F36D06A09325}" srcOrd="1" destOrd="0" presId="urn:microsoft.com/office/officeart/2005/8/layout/orgChart1"/>
    <dgm:cxn modelId="{5F459978-FB56-4316-9CDA-44E6F315044C}" type="presParOf" srcId="{431895A9-4E30-48B2-B80F-147388FB9E07}" destId="{7815414B-0AC1-4E58-BCFC-27EB93A9D938}" srcOrd="1" destOrd="0" presId="urn:microsoft.com/office/officeart/2005/8/layout/orgChart1"/>
    <dgm:cxn modelId="{79E8AB28-9422-4539-A11B-A2534DDC4A9B}" type="presParOf" srcId="{7815414B-0AC1-4E58-BCFC-27EB93A9D938}" destId="{F78466DA-5441-4974-96C7-F26F62EA9644}" srcOrd="0" destOrd="0" presId="urn:microsoft.com/office/officeart/2005/8/layout/orgChart1"/>
    <dgm:cxn modelId="{13A9960E-8C7E-4862-8DB2-4F357718EA68}" type="presParOf" srcId="{7815414B-0AC1-4E58-BCFC-27EB93A9D938}" destId="{99801040-9D2B-4CF1-BEE2-55EBA7C42FCD}" srcOrd="1" destOrd="0" presId="urn:microsoft.com/office/officeart/2005/8/layout/orgChart1"/>
    <dgm:cxn modelId="{C7C36185-EAB2-4E10-B122-51D48A2948A4}" type="presParOf" srcId="{99801040-9D2B-4CF1-BEE2-55EBA7C42FCD}" destId="{B33914BB-8E35-40EE-8789-060039D23531}" srcOrd="0" destOrd="0" presId="urn:microsoft.com/office/officeart/2005/8/layout/orgChart1"/>
    <dgm:cxn modelId="{71A9BE73-7C23-4712-AF4E-1C36A84EBC58}" type="presParOf" srcId="{B33914BB-8E35-40EE-8789-060039D23531}" destId="{03E05301-2E78-41F9-83F7-88D6E95FB9E6}" srcOrd="0" destOrd="0" presId="urn:microsoft.com/office/officeart/2005/8/layout/orgChart1"/>
    <dgm:cxn modelId="{D9C67171-352A-45E3-AF0F-5F1C9EABEFC5}" type="presParOf" srcId="{B33914BB-8E35-40EE-8789-060039D23531}" destId="{8C3AC557-8E01-46B1-9498-7331B043332B}" srcOrd="1" destOrd="0" presId="urn:microsoft.com/office/officeart/2005/8/layout/orgChart1"/>
    <dgm:cxn modelId="{C88899E4-61F0-460F-BFC2-00B979DE400B}" type="presParOf" srcId="{99801040-9D2B-4CF1-BEE2-55EBA7C42FCD}" destId="{0C350D32-5942-4D81-9086-D442A3577B43}" srcOrd="1" destOrd="0" presId="urn:microsoft.com/office/officeart/2005/8/layout/orgChart1"/>
    <dgm:cxn modelId="{5B818AD1-AD18-4459-9AA3-5E3739463B65}" type="presParOf" srcId="{0C350D32-5942-4D81-9086-D442A3577B43}" destId="{421515BD-0918-42C6-95A3-C0F0CBDCFB61}" srcOrd="0" destOrd="0" presId="urn:microsoft.com/office/officeart/2005/8/layout/orgChart1"/>
    <dgm:cxn modelId="{29DEA4E5-FB24-4C91-ADE0-8067ED148BEF}" type="presParOf" srcId="{0C350D32-5942-4D81-9086-D442A3577B43}" destId="{C5D22141-3F25-4D98-948F-84B79790A44B}" srcOrd="1" destOrd="0" presId="urn:microsoft.com/office/officeart/2005/8/layout/orgChart1"/>
    <dgm:cxn modelId="{C2115C0C-ED00-4E38-9A40-D1FC621FC305}" type="presParOf" srcId="{C5D22141-3F25-4D98-948F-84B79790A44B}" destId="{BE672ED9-53BF-4A18-A9CD-738E230B720E}" srcOrd="0" destOrd="0" presId="urn:microsoft.com/office/officeart/2005/8/layout/orgChart1"/>
    <dgm:cxn modelId="{F1920CA5-C9C0-43B7-8CE2-7422C091D413}" type="presParOf" srcId="{BE672ED9-53BF-4A18-A9CD-738E230B720E}" destId="{47E52387-77C4-4C13-B30F-55290B9CA84D}" srcOrd="0" destOrd="0" presId="urn:microsoft.com/office/officeart/2005/8/layout/orgChart1"/>
    <dgm:cxn modelId="{484821B1-FDAC-4258-ABF7-A026FF1C3265}" type="presParOf" srcId="{BE672ED9-53BF-4A18-A9CD-738E230B720E}" destId="{881EF771-C991-49D1-9E4B-8267AA64D167}" srcOrd="1" destOrd="0" presId="urn:microsoft.com/office/officeart/2005/8/layout/orgChart1"/>
    <dgm:cxn modelId="{6C88B462-5EA8-43D0-AB55-FDCA7B816EAA}" type="presParOf" srcId="{C5D22141-3F25-4D98-948F-84B79790A44B}" destId="{CC37809B-E690-4D54-B3DC-6E29A10D4669}" srcOrd="1" destOrd="0" presId="urn:microsoft.com/office/officeart/2005/8/layout/orgChart1"/>
    <dgm:cxn modelId="{355EF782-1BAE-42C8-BA58-708AC444D040}" type="presParOf" srcId="{CC37809B-E690-4D54-B3DC-6E29A10D4669}" destId="{EF494D6D-9D89-4C08-88AF-5D4E5E8DE16E}" srcOrd="0" destOrd="0" presId="urn:microsoft.com/office/officeart/2005/8/layout/orgChart1"/>
    <dgm:cxn modelId="{597EB231-80C2-448D-A770-95E07BAC0357}" type="presParOf" srcId="{CC37809B-E690-4D54-B3DC-6E29A10D4669}" destId="{F94B6439-6876-42D2-9A28-939295879DF2}" srcOrd="1" destOrd="0" presId="urn:microsoft.com/office/officeart/2005/8/layout/orgChart1"/>
    <dgm:cxn modelId="{9F6FD88B-384A-4FAB-B501-7A5ECE75766D}" type="presParOf" srcId="{F94B6439-6876-42D2-9A28-939295879DF2}" destId="{2F50B77A-3A89-4AFC-97ED-021853CC8C82}" srcOrd="0" destOrd="0" presId="urn:microsoft.com/office/officeart/2005/8/layout/orgChart1"/>
    <dgm:cxn modelId="{9A8A97A7-DF93-4580-B2A3-BCD60B0C60B4}" type="presParOf" srcId="{2F50B77A-3A89-4AFC-97ED-021853CC8C82}" destId="{A69F26DD-8BC7-43EA-9A09-335944618B86}" srcOrd="0" destOrd="0" presId="urn:microsoft.com/office/officeart/2005/8/layout/orgChart1"/>
    <dgm:cxn modelId="{F24FBAAE-4837-462B-B3D2-8F9B9F7C754A}" type="presParOf" srcId="{2F50B77A-3A89-4AFC-97ED-021853CC8C82}" destId="{35844C8F-551F-4FDF-81C5-356BF58EAA7D}" srcOrd="1" destOrd="0" presId="urn:microsoft.com/office/officeart/2005/8/layout/orgChart1"/>
    <dgm:cxn modelId="{E3D1B55E-25EE-42E7-847B-7B8D8439EFCC}" type="presParOf" srcId="{F94B6439-6876-42D2-9A28-939295879DF2}" destId="{4EFE89E8-1FE0-4071-9ADA-2A8BD10895E1}" srcOrd="1" destOrd="0" presId="urn:microsoft.com/office/officeart/2005/8/layout/orgChart1"/>
    <dgm:cxn modelId="{6B7C2182-971C-4750-A714-E1C361FB9F14}" type="presParOf" srcId="{F94B6439-6876-42D2-9A28-939295879DF2}" destId="{BD42A3A9-64BE-4F5F-9063-925FFC21EF25}" srcOrd="2" destOrd="0" presId="urn:microsoft.com/office/officeart/2005/8/layout/orgChart1"/>
    <dgm:cxn modelId="{5D0716AB-7E6E-4A8C-8292-A27D1EACC249}" type="presParOf" srcId="{C5D22141-3F25-4D98-948F-84B79790A44B}" destId="{2DA82A7D-80A9-47C4-BCCE-42F8B7E4A69F}" srcOrd="2" destOrd="0" presId="urn:microsoft.com/office/officeart/2005/8/layout/orgChart1"/>
    <dgm:cxn modelId="{89CD6473-F8E2-41AD-805A-752B6AC46827}" type="presParOf" srcId="{2DA82A7D-80A9-47C4-BCCE-42F8B7E4A69F}" destId="{0459F219-1346-490C-B0B6-8E89249BBF1F}" srcOrd="0" destOrd="0" presId="urn:microsoft.com/office/officeart/2005/8/layout/orgChart1"/>
    <dgm:cxn modelId="{093C0E6D-E5DE-4D19-9412-8C89426EF655}" type="presParOf" srcId="{2DA82A7D-80A9-47C4-BCCE-42F8B7E4A69F}" destId="{AA73A588-5352-4ABA-98B0-DD39B583BD84}" srcOrd="1" destOrd="0" presId="urn:microsoft.com/office/officeart/2005/8/layout/orgChart1"/>
    <dgm:cxn modelId="{2578E9EF-8243-4076-A9A5-B53FE0A65998}" type="presParOf" srcId="{AA73A588-5352-4ABA-98B0-DD39B583BD84}" destId="{784584F0-2FC1-473D-A75D-8BCBB0F14289}" srcOrd="0" destOrd="0" presId="urn:microsoft.com/office/officeart/2005/8/layout/orgChart1"/>
    <dgm:cxn modelId="{DD5B51B3-A59A-4B33-AAC5-C7D3765F5A13}" type="presParOf" srcId="{784584F0-2FC1-473D-A75D-8BCBB0F14289}" destId="{331B7236-47EA-43D7-836F-B1ECD767CE86}" srcOrd="0" destOrd="0" presId="urn:microsoft.com/office/officeart/2005/8/layout/orgChart1"/>
    <dgm:cxn modelId="{51F971CB-D186-4289-B6AD-3EAE0ADB5569}" type="presParOf" srcId="{784584F0-2FC1-473D-A75D-8BCBB0F14289}" destId="{BA1C742E-65B3-43DA-8357-75863E2B9D40}" srcOrd="1" destOrd="0" presId="urn:microsoft.com/office/officeart/2005/8/layout/orgChart1"/>
    <dgm:cxn modelId="{DA56F964-56F2-45C9-86F4-2CC2BFFD8939}" type="presParOf" srcId="{AA73A588-5352-4ABA-98B0-DD39B583BD84}" destId="{4BD0EAC9-A92C-4619-82F8-26899B980091}" srcOrd="1" destOrd="0" presId="urn:microsoft.com/office/officeart/2005/8/layout/orgChart1"/>
    <dgm:cxn modelId="{60991173-0203-4BEF-8809-FBBBE963F2F5}" type="presParOf" srcId="{AA73A588-5352-4ABA-98B0-DD39B583BD84}" destId="{5A776B78-5650-44D6-92C9-506F50026674}" srcOrd="2" destOrd="0" presId="urn:microsoft.com/office/officeart/2005/8/layout/orgChart1"/>
    <dgm:cxn modelId="{53718820-109D-461C-8CF1-0B5DBA5C621A}" type="presParOf" srcId="{0C350D32-5942-4D81-9086-D442A3577B43}" destId="{30B6EA61-1446-4FD3-824E-B6295564D914}" srcOrd="2" destOrd="0" presId="urn:microsoft.com/office/officeart/2005/8/layout/orgChart1"/>
    <dgm:cxn modelId="{B8FDBAA5-D74F-4DC5-95E6-83052CF136D9}" type="presParOf" srcId="{0C350D32-5942-4D81-9086-D442A3577B43}" destId="{07C57FD5-6AA0-40B3-8A22-F577B0F28FF8}" srcOrd="3" destOrd="0" presId="urn:microsoft.com/office/officeart/2005/8/layout/orgChart1"/>
    <dgm:cxn modelId="{383EB1AF-6112-48A8-87D1-A48B196F4227}" type="presParOf" srcId="{07C57FD5-6AA0-40B3-8A22-F577B0F28FF8}" destId="{4B065693-0F1B-419B-9C8A-BEFEF8DA332B}" srcOrd="0" destOrd="0" presId="urn:microsoft.com/office/officeart/2005/8/layout/orgChart1"/>
    <dgm:cxn modelId="{7EB85ED3-EE02-493A-8327-ECB6A9CAE2A5}" type="presParOf" srcId="{4B065693-0F1B-419B-9C8A-BEFEF8DA332B}" destId="{B3726945-B425-44EC-925E-8E74BD383238}" srcOrd="0" destOrd="0" presId="urn:microsoft.com/office/officeart/2005/8/layout/orgChart1"/>
    <dgm:cxn modelId="{4484EEF9-065F-4715-8BEF-8BE63C2628D0}" type="presParOf" srcId="{4B065693-0F1B-419B-9C8A-BEFEF8DA332B}" destId="{814F55D6-4432-44B2-9692-1F97A066729C}" srcOrd="1" destOrd="0" presId="urn:microsoft.com/office/officeart/2005/8/layout/orgChart1"/>
    <dgm:cxn modelId="{6CB9C7C4-EF42-4F07-A7FE-A77DA54A8939}" type="presParOf" srcId="{07C57FD5-6AA0-40B3-8A22-F577B0F28FF8}" destId="{BED12B67-6B4E-48BA-86C4-373AC6164091}" srcOrd="1" destOrd="0" presId="urn:microsoft.com/office/officeart/2005/8/layout/orgChart1"/>
    <dgm:cxn modelId="{A276BDDB-6EDC-4476-8B0A-9E8F4F734B1E}" type="presParOf" srcId="{07C57FD5-6AA0-40B3-8A22-F577B0F28FF8}" destId="{077061E6-95DC-4474-94D5-FFD4B2119E1F}" srcOrd="2" destOrd="0" presId="urn:microsoft.com/office/officeart/2005/8/layout/orgChart1"/>
    <dgm:cxn modelId="{4EC6A0CE-A6A5-40D0-B579-A3BF53CAB99D}" type="presParOf" srcId="{99801040-9D2B-4CF1-BEE2-55EBA7C42FCD}" destId="{87F1ED91-BE58-4FA8-9EA4-E80975838A0D}" srcOrd="2" destOrd="0" presId="urn:microsoft.com/office/officeart/2005/8/layout/orgChart1"/>
    <dgm:cxn modelId="{E4ADA0DC-4D07-4DF1-9D86-DCD4318C7058}" type="presParOf" srcId="{7815414B-0AC1-4E58-BCFC-27EB93A9D938}" destId="{8269B964-A483-4401-9031-7BCB83F2FA11}" srcOrd="2" destOrd="0" presId="urn:microsoft.com/office/officeart/2005/8/layout/orgChart1"/>
    <dgm:cxn modelId="{D6C6A3FB-5ECD-4592-A400-956672329B53}" type="presParOf" srcId="{7815414B-0AC1-4E58-BCFC-27EB93A9D938}" destId="{E0AC705B-D5E9-4A64-865E-FE9C8F88E7E1}" srcOrd="3" destOrd="0" presId="urn:microsoft.com/office/officeart/2005/8/layout/orgChart1"/>
    <dgm:cxn modelId="{67699FE1-C215-4127-8494-C6DA6BD14E94}" type="presParOf" srcId="{E0AC705B-D5E9-4A64-865E-FE9C8F88E7E1}" destId="{345AE3B2-E0AF-44E3-945D-92690AC76C75}" srcOrd="0" destOrd="0" presId="urn:microsoft.com/office/officeart/2005/8/layout/orgChart1"/>
    <dgm:cxn modelId="{B9B8F890-7DAF-4560-B479-41B5A17B0679}" type="presParOf" srcId="{345AE3B2-E0AF-44E3-945D-92690AC76C75}" destId="{52FE7618-B92E-480D-945E-191CBF993B97}" srcOrd="0" destOrd="0" presId="urn:microsoft.com/office/officeart/2005/8/layout/orgChart1"/>
    <dgm:cxn modelId="{C47C8165-5F30-4B5A-BDFA-6B60C45F7C4F}" type="presParOf" srcId="{345AE3B2-E0AF-44E3-945D-92690AC76C75}" destId="{07E6B936-5394-4147-BEA2-2D2CE842BAD4}" srcOrd="1" destOrd="0" presId="urn:microsoft.com/office/officeart/2005/8/layout/orgChart1"/>
    <dgm:cxn modelId="{540859DC-C103-423A-AFFC-5E3A4FA0CD06}" type="presParOf" srcId="{E0AC705B-D5E9-4A64-865E-FE9C8F88E7E1}" destId="{5732F7B8-9D48-45FF-8690-B59CCAC037B9}" srcOrd="1" destOrd="0" presId="urn:microsoft.com/office/officeart/2005/8/layout/orgChart1"/>
    <dgm:cxn modelId="{F1CFC4EB-A52D-443F-A92A-FCD94D2632D0}" type="presParOf" srcId="{E0AC705B-D5E9-4A64-865E-FE9C8F88E7E1}" destId="{2EB1A637-424A-48BF-B044-9F68687A163E}" srcOrd="2" destOrd="0" presId="urn:microsoft.com/office/officeart/2005/8/layout/orgChart1"/>
    <dgm:cxn modelId="{048786E8-68E4-4EE9-B740-86CDCF1A5618}" type="presParOf" srcId="{431895A9-4E30-48B2-B80F-147388FB9E07}" destId="{D47B87D5-C471-4642-976D-03678E298EBE}" srcOrd="2" destOrd="0" presId="urn:microsoft.com/office/officeart/2005/8/layout/orgChart1"/>
    <dgm:cxn modelId="{F0E6A6F4-F0E1-4A2E-8B55-53FF3606EED1}" type="presParOf" srcId="{C7C5E166-41B3-4F3A-BE8E-8D6D706DCB3E}" destId="{E491E469-DE88-4183-99D5-45BA610BED64}" srcOrd="2" destOrd="0" presId="urn:microsoft.com/office/officeart/2005/8/layout/orgChart1"/>
    <dgm:cxn modelId="{C3267059-D8F2-462A-991F-1D01D5AC8E4D}" type="presParOf" srcId="{7B05ECCB-F3A6-49AE-ABF5-1D4A74FEDF4E}" destId="{2EAEDCE4-00B6-44A1-BFBC-56A783CEADB6}" srcOrd="2" destOrd="0" presId="urn:microsoft.com/office/officeart/2005/8/layout/orgChart1"/>
    <dgm:cxn modelId="{87780E56-8DB3-4074-B96D-3731DF898B7B}" type="presParOf" srcId="{7B05ECCB-F3A6-49AE-ABF5-1D4A74FEDF4E}" destId="{D0E2AFBC-0D75-4ED5-A7D8-E227E9F2AA1D}" srcOrd="3" destOrd="0" presId="urn:microsoft.com/office/officeart/2005/8/layout/orgChart1"/>
    <dgm:cxn modelId="{8C99E2A2-A760-422C-AF1D-B777641FADAA}" type="presParOf" srcId="{D0E2AFBC-0D75-4ED5-A7D8-E227E9F2AA1D}" destId="{C33AEF66-7477-4A28-ADE7-E4308F2DE7C6}" srcOrd="0" destOrd="0" presId="urn:microsoft.com/office/officeart/2005/8/layout/orgChart1"/>
    <dgm:cxn modelId="{49FE10A1-0618-47A1-A2F6-74501D081B26}" type="presParOf" srcId="{C33AEF66-7477-4A28-ADE7-E4308F2DE7C6}" destId="{7EEE0933-9B22-4956-ABE2-3B65D2B09657}" srcOrd="0" destOrd="0" presId="urn:microsoft.com/office/officeart/2005/8/layout/orgChart1"/>
    <dgm:cxn modelId="{6B6CE3A5-A36E-4BD6-9B18-96DAE1B1E9A7}" type="presParOf" srcId="{C33AEF66-7477-4A28-ADE7-E4308F2DE7C6}" destId="{E5CC2933-ECB0-430F-A157-2B53ADB644AA}" srcOrd="1" destOrd="0" presId="urn:microsoft.com/office/officeart/2005/8/layout/orgChart1"/>
    <dgm:cxn modelId="{FB2B82E1-90CD-4024-81A7-F11B59BE5347}" type="presParOf" srcId="{D0E2AFBC-0D75-4ED5-A7D8-E227E9F2AA1D}" destId="{573B6E45-AA55-49AE-82A0-16E7D3639E96}" srcOrd="1" destOrd="0" presId="urn:microsoft.com/office/officeart/2005/8/layout/orgChart1"/>
    <dgm:cxn modelId="{E59F4563-65EA-479C-B08A-DA80F238C346}" type="presParOf" srcId="{573B6E45-AA55-49AE-82A0-16E7D3639E96}" destId="{1B3FD6DE-83A7-4BF6-A85B-6456B7720C85}" srcOrd="0" destOrd="0" presId="urn:microsoft.com/office/officeart/2005/8/layout/orgChart1"/>
    <dgm:cxn modelId="{744BF826-E556-49F8-BC87-C1D2DBDFBE3E}" type="presParOf" srcId="{573B6E45-AA55-49AE-82A0-16E7D3639E96}" destId="{445EB09F-F9B6-4862-A6D6-1DCF0929BCD2}" srcOrd="1" destOrd="0" presId="urn:microsoft.com/office/officeart/2005/8/layout/orgChart1"/>
    <dgm:cxn modelId="{01D5D928-51E6-455A-8C28-AAA3EBFCB7C6}" type="presParOf" srcId="{445EB09F-F9B6-4862-A6D6-1DCF0929BCD2}" destId="{134F2BE6-1BF6-4F67-A578-0B27C2A6C4B2}" srcOrd="0" destOrd="0" presId="urn:microsoft.com/office/officeart/2005/8/layout/orgChart1"/>
    <dgm:cxn modelId="{B4B39B65-A977-404E-ADD2-5E1110E66FBA}" type="presParOf" srcId="{134F2BE6-1BF6-4F67-A578-0B27C2A6C4B2}" destId="{C6010A14-32C5-4BC2-8B35-4E4907AD5BA9}" srcOrd="0" destOrd="0" presId="urn:microsoft.com/office/officeart/2005/8/layout/orgChart1"/>
    <dgm:cxn modelId="{0AEFFE64-2672-4D36-AD52-883B13CA2C68}" type="presParOf" srcId="{134F2BE6-1BF6-4F67-A578-0B27C2A6C4B2}" destId="{F1F01621-7F58-4D04-939E-158AAB3686FF}" srcOrd="1" destOrd="0" presId="urn:microsoft.com/office/officeart/2005/8/layout/orgChart1"/>
    <dgm:cxn modelId="{ED949E0C-52DE-4462-88A3-F333DF166E98}" type="presParOf" srcId="{445EB09F-F9B6-4862-A6D6-1DCF0929BCD2}" destId="{FC7DF8A0-1DF6-4169-86B5-26EBA62369ED}" srcOrd="1" destOrd="0" presId="urn:microsoft.com/office/officeart/2005/8/layout/orgChart1"/>
    <dgm:cxn modelId="{CFCAD977-B92F-4B5F-B0E6-79CF9272B811}" type="presParOf" srcId="{FC7DF8A0-1DF6-4169-86B5-26EBA62369ED}" destId="{6AFE158E-FC0C-40DC-B43B-0EFADA4A0548}" srcOrd="0" destOrd="0" presId="urn:microsoft.com/office/officeart/2005/8/layout/orgChart1"/>
    <dgm:cxn modelId="{4E47F8AA-6C8E-4B4E-A2E8-00A084C42192}" type="presParOf" srcId="{FC7DF8A0-1DF6-4169-86B5-26EBA62369ED}" destId="{67FCFE6D-9650-416E-81CA-06D8E2065482}" srcOrd="1" destOrd="0" presId="urn:microsoft.com/office/officeart/2005/8/layout/orgChart1"/>
    <dgm:cxn modelId="{F534E1F0-C93E-47D2-AC67-FB15ADC64E68}" type="presParOf" srcId="{67FCFE6D-9650-416E-81CA-06D8E2065482}" destId="{299F9D0A-BBC9-48EB-ADE5-66098111652E}" srcOrd="0" destOrd="0" presId="urn:microsoft.com/office/officeart/2005/8/layout/orgChart1"/>
    <dgm:cxn modelId="{034E68B1-1814-44AF-A714-686B7E86C87D}" type="presParOf" srcId="{299F9D0A-BBC9-48EB-ADE5-66098111652E}" destId="{79085206-E734-42FE-9B05-69E6B59082B5}" srcOrd="0" destOrd="0" presId="urn:microsoft.com/office/officeart/2005/8/layout/orgChart1"/>
    <dgm:cxn modelId="{620C64F0-4228-4E16-8F2C-9B3D51EA3548}" type="presParOf" srcId="{299F9D0A-BBC9-48EB-ADE5-66098111652E}" destId="{E8A2B409-C62D-4DE8-BD46-C4BDEE393199}" srcOrd="1" destOrd="0" presId="urn:microsoft.com/office/officeart/2005/8/layout/orgChart1"/>
    <dgm:cxn modelId="{252F954C-D01D-4834-B8B5-54F1061712F8}" type="presParOf" srcId="{67FCFE6D-9650-416E-81CA-06D8E2065482}" destId="{E4B74E38-DA16-464A-A9EC-079C60B65126}" srcOrd="1" destOrd="0" presId="urn:microsoft.com/office/officeart/2005/8/layout/orgChart1"/>
    <dgm:cxn modelId="{7691E501-0247-4FE1-B2AB-963D064AB049}" type="presParOf" srcId="{67FCFE6D-9650-416E-81CA-06D8E2065482}" destId="{EA2AA731-01C6-4FED-AE07-1C8774E030BA}" srcOrd="2" destOrd="0" presId="urn:microsoft.com/office/officeart/2005/8/layout/orgChart1"/>
    <dgm:cxn modelId="{4B41286E-F405-4298-BF97-61DD1022A732}" type="presParOf" srcId="{445EB09F-F9B6-4862-A6D6-1DCF0929BCD2}" destId="{6F73950C-9EC7-46F9-90C1-55061DD0AFAA}" srcOrd="2" destOrd="0" presId="urn:microsoft.com/office/officeart/2005/8/layout/orgChart1"/>
    <dgm:cxn modelId="{CCE71110-542C-4652-A2FC-C2E3454B3A51}" type="presParOf" srcId="{573B6E45-AA55-49AE-82A0-16E7D3639E96}" destId="{4CCFC134-3F37-42B0-B207-402A0FD312E5}" srcOrd="2" destOrd="0" presId="urn:microsoft.com/office/officeart/2005/8/layout/orgChart1"/>
    <dgm:cxn modelId="{CB0A81C4-CA30-4F8B-A314-EB04DFA479DE}" type="presParOf" srcId="{573B6E45-AA55-49AE-82A0-16E7D3639E96}" destId="{CD2F0F79-4101-4352-ADC3-A39A068FDFBD}" srcOrd="3" destOrd="0" presId="urn:microsoft.com/office/officeart/2005/8/layout/orgChart1"/>
    <dgm:cxn modelId="{5C1688AE-1A4B-4265-B8EC-AF6A2475A25F}" type="presParOf" srcId="{CD2F0F79-4101-4352-ADC3-A39A068FDFBD}" destId="{1F3A5CA7-4F42-490E-B7D7-6E588B693D59}" srcOrd="0" destOrd="0" presId="urn:microsoft.com/office/officeart/2005/8/layout/orgChart1"/>
    <dgm:cxn modelId="{CEAFA6CD-440C-495D-84F3-B414C02558B0}" type="presParOf" srcId="{1F3A5CA7-4F42-490E-B7D7-6E588B693D59}" destId="{2E098A2F-E138-419F-8FDB-D280F2C2D5B9}" srcOrd="0" destOrd="0" presId="urn:microsoft.com/office/officeart/2005/8/layout/orgChart1"/>
    <dgm:cxn modelId="{4A4BF961-7237-4A98-8487-50989BAFB541}" type="presParOf" srcId="{1F3A5CA7-4F42-490E-B7D7-6E588B693D59}" destId="{CEB2ECFF-744D-47D7-89B2-FEA0016F11FB}" srcOrd="1" destOrd="0" presId="urn:microsoft.com/office/officeart/2005/8/layout/orgChart1"/>
    <dgm:cxn modelId="{D37DC842-BCCD-4399-8D5B-57B187D4F513}" type="presParOf" srcId="{CD2F0F79-4101-4352-ADC3-A39A068FDFBD}" destId="{4D99B8DF-6C71-4B6D-BE9D-C606C1D2E644}" srcOrd="1" destOrd="0" presId="urn:microsoft.com/office/officeart/2005/8/layout/orgChart1"/>
    <dgm:cxn modelId="{2C7FCB57-92D1-41F1-89F4-3AC83C7739FC}" type="presParOf" srcId="{4D99B8DF-6C71-4B6D-BE9D-C606C1D2E644}" destId="{3F990125-A136-47E2-B648-79523D5B615E}" srcOrd="0" destOrd="0" presId="urn:microsoft.com/office/officeart/2005/8/layout/orgChart1"/>
    <dgm:cxn modelId="{993536AB-E00A-48DC-9A69-D07432CCFB24}" type="presParOf" srcId="{4D99B8DF-6C71-4B6D-BE9D-C606C1D2E644}" destId="{243B1E57-FF5A-49A5-BEFE-76041D304D1B}" srcOrd="1" destOrd="0" presId="urn:microsoft.com/office/officeart/2005/8/layout/orgChart1"/>
    <dgm:cxn modelId="{972FEA83-7822-4485-9EC7-951832E3C147}" type="presParOf" srcId="{243B1E57-FF5A-49A5-BEFE-76041D304D1B}" destId="{C7BD8403-4508-454E-B6E7-18E225ED34AA}" srcOrd="0" destOrd="0" presId="urn:microsoft.com/office/officeart/2005/8/layout/orgChart1"/>
    <dgm:cxn modelId="{7FC8296D-E2CF-4632-9F64-2F90B1571F48}" type="presParOf" srcId="{C7BD8403-4508-454E-B6E7-18E225ED34AA}" destId="{213DA6E2-2DCC-48F7-B8C7-F71ADC24B7E4}" srcOrd="0" destOrd="0" presId="urn:microsoft.com/office/officeart/2005/8/layout/orgChart1"/>
    <dgm:cxn modelId="{A1BA3D19-6EA0-403D-82C7-323DA60010B1}" type="presParOf" srcId="{C7BD8403-4508-454E-B6E7-18E225ED34AA}" destId="{FFD06579-4C27-4C3E-953A-D9483D4FF572}" srcOrd="1" destOrd="0" presId="urn:microsoft.com/office/officeart/2005/8/layout/orgChart1"/>
    <dgm:cxn modelId="{B8AA9D0D-4C03-471B-90D5-AC194B160890}" type="presParOf" srcId="{243B1E57-FF5A-49A5-BEFE-76041D304D1B}" destId="{99E80E50-7630-484A-935A-9FB302B592F7}" srcOrd="1" destOrd="0" presId="urn:microsoft.com/office/officeart/2005/8/layout/orgChart1"/>
    <dgm:cxn modelId="{DC2D630A-C677-4327-BC2B-D28BC532ECF6}" type="presParOf" srcId="{99E80E50-7630-484A-935A-9FB302B592F7}" destId="{562BFAFD-4FDF-4B30-9B41-D1D5A6FF9906}" srcOrd="0" destOrd="0" presId="urn:microsoft.com/office/officeart/2005/8/layout/orgChart1"/>
    <dgm:cxn modelId="{904F1102-D663-40CF-BB84-105491292940}" type="presParOf" srcId="{99E80E50-7630-484A-935A-9FB302B592F7}" destId="{13DF5EB0-98C5-4EAE-8C20-6B1C5EBE668D}" srcOrd="1" destOrd="0" presId="urn:microsoft.com/office/officeart/2005/8/layout/orgChart1"/>
    <dgm:cxn modelId="{EAA73569-BF73-408E-B283-07BC09079DDA}" type="presParOf" srcId="{13DF5EB0-98C5-4EAE-8C20-6B1C5EBE668D}" destId="{9B62B414-0678-48FB-BFDD-5BAE57CF1383}" srcOrd="0" destOrd="0" presId="urn:microsoft.com/office/officeart/2005/8/layout/orgChart1"/>
    <dgm:cxn modelId="{A6474C4E-BF51-4FAE-B720-289809F73EFA}" type="presParOf" srcId="{9B62B414-0678-48FB-BFDD-5BAE57CF1383}" destId="{A53FE743-7EA9-4F83-9C92-F9F6B4A8EFB2}" srcOrd="0" destOrd="0" presId="urn:microsoft.com/office/officeart/2005/8/layout/orgChart1"/>
    <dgm:cxn modelId="{A15DABB8-9152-4306-A389-FB886948E781}" type="presParOf" srcId="{9B62B414-0678-48FB-BFDD-5BAE57CF1383}" destId="{032FF29D-7694-4440-AA1D-76CE2EB40BF6}" srcOrd="1" destOrd="0" presId="urn:microsoft.com/office/officeart/2005/8/layout/orgChart1"/>
    <dgm:cxn modelId="{9BCA23B4-8F84-4E4E-88B3-AC2D4484C646}" type="presParOf" srcId="{13DF5EB0-98C5-4EAE-8C20-6B1C5EBE668D}" destId="{FB907CE5-F374-41CB-8CAA-D9A3A5FBEC53}" srcOrd="1" destOrd="0" presId="urn:microsoft.com/office/officeart/2005/8/layout/orgChart1"/>
    <dgm:cxn modelId="{7CFF3831-0811-46E8-92BE-01B980C83E72}" type="presParOf" srcId="{FB907CE5-F374-41CB-8CAA-D9A3A5FBEC53}" destId="{F905D836-FD83-44EA-959F-656316B4361F}" srcOrd="0" destOrd="0" presId="urn:microsoft.com/office/officeart/2005/8/layout/orgChart1"/>
    <dgm:cxn modelId="{F104CD8A-8690-4736-89B2-75A518D6656F}" type="presParOf" srcId="{FB907CE5-F374-41CB-8CAA-D9A3A5FBEC53}" destId="{BF09BB5A-D637-4877-A74B-838C9D978151}" srcOrd="1" destOrd="0" presId="urn:microsoft.com/office/officeart/2005/8/layout/orgChart1"/>
    <dgm:cxn modelId="{2C9C762C-88E6-488C-B90B-8D1C18C82811}" type="presParOf" srcId="{BF09BB5A-D637-4877-A74B-838C9D978151}" destId="{EA4323A7-4F5E-48AF-8B18-F95E45DB27EB}" srcOrd="0" destOrd="0" presId="urn:microsoft.com/office/officeart/2005/8/layout/orgChart1"/>
    <dgm:cxn modelId="{91AED2FA-A9C4-4B6A-9750-AA902FE204A7}" type="presParOf" srcId="{EA4323A7-4F5E-48AF-8B18-F95E45DB27EB}" destId="{41FA9521-954D-4D58-BD66-3C2FA05F4B91}" srcOrd="0" destOrd="0" presId="urn:microsoft.com/office/officeart/2005/8/layout/orgChart1"/>
    <dgm:cxn modelId="{9D71CC7F-D0B5-4A6F-810A-641120DCC40C}" type="presParOf" srcId="{EA4323A7-4F5E-48AF-8B18-F95E45DB27EB}" destId="{CFB42E1D-8D53-4C2D-A3DA-D9EB92B1834A}" srcOrd="1" destOrd="0" presId="urn:microsoft.com/office/officeart/2005/8/layout/orgChart1"/>
    <dgm:cxn modelId="{A8395B65-C0CF-441F-A754-7443D765D44F}" type="presParOf" srcId="{BF09BB5A-D637-4877-A74B-838C9D978151}" destId="{EADA2E13-D77D-44B2-BE5A-0C1053E6A642}" srcOrd="1" destOrd="0" presId="urn:microsoft.com/office/officeart/2005/8/layout/orgChart1"/>
    <dgm:cxn modelId="{19A07903-FAB4-4BB2-9011-6F3B0EC543DA}" type="presParOf" srcId="{BF09BB5A-D637-4877-A74B-838C9D978151}" destId="{BF0554F8-81E4-4608-A3A9-FC8937C67479}" srcOrd="2" destOrd="0" presId="urn:microsoft.com/office/officeart/2005/8/layout/orgChart1"/>
    <dgm:cxn modelId="{655A4CFF-00F6-46E8-B6D0-CD4CE1355DD5}" type="presParOf" srcId="{FB907CE5-F374-41CB-8CAA-D9A3A5FBEC53}" destId="{B3CAB3B2-C0A5-4F4A-A088-1507960EF8A3}" srcOrd="2" destOrd="0" presId="urn:microsoft.com/office/officeart/2005/8/layout/orgChart1"/>
    <dgm:cxn modelId="{174500ED-51E2-4197-BE01-77BF8624C578}" type="presParOf" srcId="{FB907CE5-F374-41CB-8CAA-D9A3A5FBEC53}" destId="{4D6C8E37-8E60-4DB2-BDB9-AB49AA309C46}" srcOrd="3" destOrd="0" presId="urn:microsoft.com/office/officeart/2005/8/layout/orgChart1"/>
    <dgm:cxn modelId="{D1678918-3F31-4D96-BA0B-886DEBD0D924}" type="presParOf" srcId="{4D6C8E37-8E60-4DB2-BDB9-AB49AA309C46}" destId="{6202A7F3-04FE-42E1-9715-3ACEE6834E80}" srcOrd="0" destOrd="0" presId="urn:microsoft.com/office/officeart/2005/8/layout/orgChart1"/>
    <dgm:cxn modelId="{895F3415-41D1-43AD-B5BF-8A6411D82F33}" type="presParOf" srcId="{6202A7F3-04FE-42E1-9715-3ACEE6834E80}" destId="{D8B6B818-5217-454A-9585-64CFFF111828}" srcOrd="0" destOrd="0" presId="urn:microsoft.com/office/officeart/2005/8/layout/orgChart1"/>
    <dgm:cxn modelId="{794472B9-7A2F-407B-9B6E-ECD47A24E018}" type="presParOf" srcId="{6202A7F3-04FE-42E1-9715-3ACEE6834E80}" destId="{C23928E4-3924-44D2-9D19-BD99EAD31E3E}" srcOrd="1" destOrd="0" presId="urn:microsoft.com/office/officeart/2005/8/layout/orgChart1"/>
    <dgm:cxn modelId="{5D05A7CB-FD6A-4C87-AB94-C6146062939C}" type="presParOf" srcId="{4D6C8E37-8E60-4DB2-BDB9-AB49AA309C46}" destId="{D66E9BF4-60F1-48F8-9826-9048D2563027}" srcOrd="1" destOrd="0" presId="urn:microsoft.com/office/officeart/2005/8/layout/orgChart1"/>
    <dgm:cxn modelId="{ED5FAC40-C6C3-4616-BAE9-37DE956B4C23}" type="presParOf" srcId="{4D6C8E37-8E60-4DB2-BDB9-AB49AA309C46}" destId="{0BEFBA7F-A966-43B8-A2A5-A6E1F828C7AC}" srcOrd="2" destOrd="0" presId="urn:microsoft.com/office/officeart/2005/8/layout/orgChart1"/>
    <dgm:cxn modelId="{39D7E592-5449-4544-84B5-250FFA797319}" type="presParOf" srcId="{13DF5EB0-98C5-4EAE-8C20-6B1C5EBE668D}" destId="{3734B907-2CA5-4047-9C96-EB6173503895}" srcOrd="2" destOrd="0" presId="urn:microsoft.com/office/officeart/2005/8/layout/orgChart1"/>
    <dgm:cxn modelId="{35782FFE-229D-4755-ACBD-C48CC8465679}" type="presParOf" srcId="{99E80E50-7630-484A-935A-9FB302B592F7}" destId="{B8A2DCF0-20C6-44A5-8E7A-2153665BABF4}" srcOrd="2" destOrd="0" presId="urn:microsoft.com/office/officeart/2005/8/layout/orgChart1"/>
    <dgm:cxn modelId="{8F817350-27F3-42CB-8635-D215D4CAB5AE}" type="presParOf" srcId="{99E80E50-7630-484A-935A-9FB302B592F7}" destId="{BF9644A5-3014-4E0F-9734-9A0DDE9ABE49}" srcOrd="3" destOrd="0" presId="urn:microsoft.com/office/officeart/2005/8/layout/orgChart1"/>
    <dgm:cxn modelId="{44B78A6F-7793-43C3-8191-8DBB9F262836}" type="presParOf" srcId="{BF9644A5-3014-4E0F-9734-9A0DDE9ABE49}" destId="{35F60804-AFB9-4597-86A2-A2C36CF07A0D}" srcOrd="0" destOrd="0" presId="urn:microsoft.com/office/officeart/2005/8/layout/orgChart1"/>
    <dgm:cxn modelId="{F105C3F1-EC57-4B1A-A1DE-94C96F9C5033}" type="presParOf" srcId="{35F60804-AFB9-4597-86A2-A2C36CF07A0D}" destId="{A8999AE6-7E22-43EE-9E7D-186AD0143940}" srcOrd="0" destOrd="0" presId="urn:microsoft.com/office/officeart/2005/8/layout/orgChart1"/>
    <dgm:cxn modelId="{8356717C-0C9B-4191-AA99-810E48E86CE9}" type="presParOf" srcId="{35F60804-AFB9-4597-86A2-A2C36CF07A0D}" destId="{F2A79F6A-A383-44B1-8558-46992789C812}" srcOrd="1" destOrd="0" presId="urn:microsoft.com/office/officeart/2005/8/layout/orgChart1"/>
    <dgm:cxn modelId="{6B34111C-2C64-4359-B416-2F99D69740A1}" type="presParOf" srcId="{BF9644A5-3014-4E0F-9734-9A0DDE9ABE49}" destId="{D72610E4-1EAD-4906-8339-64E2A7873432}" srcOrd="1" destOrd="0" presId="urn:microsoft.com/office/officeart/2005/8/layout/orgChart1"/>
    <dgm:cxn modelId="{5EA71149-FDC4-4416-A10E-E09022EBE73E}" type="presParOf" srcId="{BF9644A5-3014-4E0F-9734-9A0DDE9ABE49}" destId="{F8929A92-758D-4F21-9926-11C783AD941F}" srcOrd="2" destOrd="0" presId="urn:microsoft.com/office/officeart/2005/8/layout/orgChart1"/>
    <dgm:cxn modelId="{D2C2F910-9F72-4D16-8702-A4313AFA9E20}" type="presParOf" srcId="{243B1E57-FF5A-49A5-BEFE-76041D304D1B}" destId="{BF3EA3A1-888D-4997-A113-D8439585EE92}" srcOrd="2" destOrd="0" presId="urn:microsoft.com/office/officeart/2005/8/layout/orgChart1"/>
    <dgm:cxn modelId="{F0374F5F-0AB2-4CD5-9383-B189A225D313}" type="presParOf" srcId="{4D99B8DF-6C71-4B6D-BE9D-C606C1D2E644}" destId="{03234230-1B0A-4C3C-8C79-9F421F5C3654}" srcOrd="2" destOrd="0" presId="urn:microsoft.com/office/officeart/2005/8/layout/orgChart1"/>
    <dgm:cxn modelId="{CA5F9060-30A1-4A30-99D3-0F15D09A7297}" type="presParOf" srcId="{4D99B8DF-6C71-4B6D-BE9D-C606C1D2E644}" destId="{DA634F1E-C612-44B5-B0D4-81D95EB30791}" srcOrd="3" destOrd="0" presId="urn:microsoft.com/office/officeart/2005/8/layout/orgChart1"/>
    <dgm:cxn modelId="{6A95AD39-2334-44F2-84F5-FAAAA38C1CD8}" type="presParOf" srcId="{DA634F1E-C612-44B5-B0D4-81D95EB30791}" destId="{5AF7026C-A374-421F-86FB-A07ABA56D507}" srcOrd="0" destOrd="0" presId="urn:microsoft.com/office/officeart/2005/8/layout/orgChart1"/>
    <dgm:cxn modelId="{E9C0AD5A-8761-4687-B653-EFB39799C368}" type="presParOf" srcId="{5AF7026C-A374-421F-86FB-A07ABA56D507}" destId="{9D23057A-A5EC-4D2B-A2D7-BD2D39DE5BD9}" srcOrd="0" destOrd="0" presId="urn:microsoft.com/office/officeart/2005/8/layout/orgChart1"/>
    <dgm:cxn modelId="{FF64C871-901B-4207-9802-DB06574397E1}" type="presParOf" srcId="{5AF7026C-A374-421F-86FB-A07ABA56D507}" destId="{DE7EA2D1-91C6-471D-87CA-CB5233907BEA}" srcOrd="1" destOrd="0" presId="urn:microsoft.com/office/officeart/2005/8/layout/orgChart1"/>
    <dgm:cxn modelId="{B6509BF3-F060-464E-81D3-B2021F8CD68B}" type="presParOf" srcId="{DA634F1E-C612-44B5-B0D4-81D95EB30791}" destId="{116FC9DB-BB8D-4F36-8C92-7254AFCAF562}" srcOrd="1" destOrd="0" presId="urn:microsoft.com/office/officeart/2005/8/layout/orgChart1"/>
    <dgm:cxn modelId="{EF01B156-7939-473C-9581-6D5AE4D2257E}" type="presParOf" srcId="{DA634F1E-C612-44B5-B0D4-81D95EB30791}" destId="{977E77D9-E997-423E-AAC5-5C4278C0DDB7}" srcOrd="2" destOrd="0" presId="urn:microsoft.com/office/officeart/2005/8/layout/orgChart1"/>
    <dgm:cxn modelId="{46A71A63-115D-4DBE-872C-FF23571C2706}" type="presParOf" srcId="{CD2F0F79-4101-4352-ADC3-A39A068FDFBD}" destId="{288C65C8-9A32-4DA7-A182-788CF148600E}" srcOrd="2" destOrd="0" presId="urn:microsoft.com/office/officeart/2005/8/layout/orgChart1"/>
    <dgm:cxn modelId="{6C63653F-5D35-4668-BB2A-3289E94C4F2B}" type="presParOf" srcId="{573B6E45-AA55-49AE-82A0-16E7D3639E96}" destId="{2DB894C0-9045-41DF-8BA5-0779D95D6E38}" srcOrd="4" destOrd="0" presId="urn:microsoft.com/office/officeart/2005/8/layout/orgChart1"/>
    <dgm:cxn modelId="{FD999B92-F96F-4EAA-BA01-7EA4110B8211}" type="presParOf" srcId="{573B6E45-AA55-49AE-82A0-16E7D3639E96}" destId="{FD05515B-D509-45D0-9B97-F694FEEEE471}" srcOrd="5" destOrd="0" presId="urn:microsoft.com/office/officeart/2005/8/layout/orgChart1"/>
    <dgm:cxn modelId="{2DBBCC5A-1F78-42F6-9402-C4D7B719806F}" type="presParOf" srcId="{FD05515B-D509-45D0-9B97-F694FEEEE471}" destId="{360C6B2E-D0E1-4525-BF5D-5AFBB315C274}" srcOrd="0" destOrd="0" presId="urn:microsoft.com/office/officeart/2005/8/layout/orgChart1"/>
    <dgm:cxn modelId="{AF0A0D46-3A14-493E-A411-E8AB37B89154}" type="presParOf" srcId="{360C6B2E-D0E1-4525-BF5D-5AFBB315C274}" destId="{9341ED5E-221C-4519-A212-8793DF4BD64B}" srcOrd="0" destOrd="0" presId="urn:microsoft.com/office/officeart/2005/8/layout/orgChart1"/>
    <dgm:cxn modelId="{7ED7BBF7-C99C-43AF-A581-31A3568BC6DF}" type="presParOf" srcId="{360C6B2E-D0E1-4525-BF5D-5AFBB315C274}" destId="{F91F09DB-93C6-4DA6-B374-A2A4107911C5}" srcOrd="1" destOrd="0" presId="urn:microsoft.com/office/officeart/2005/8/layout/orgChart1"/>
    <dgm:cxn modelId="{51580F4E-16E2-426E-A5B6-F8BB26206106}" type="presParOf" srcId="{FD05515B-D509-45D0-9B97-F694FEEEE471}" destId="{1D72BB3C-DD53-4514-933C-228309EC85AF}" srcOrd="1" destOrd="0" presId="urn:microsoft.com/office/officeart/2005/8/layout/orgChart1"/>
    <dgm:cxn modelId="{C078BB4F-E071-426B-BC5D-D82E3B224CFD}" type="presParOf" srcId="{1D72BB3C-DD53-4514-933C-228309EC85AF}" destId="{F522CDF4-A695-4142-87CB-A902B7B009BC}" srcOrd="0" destOrd="0" presId="urn:microsoft.com/office/officeart/2005/8/layout/orgChart1"/>
    <dgm:cxn modelId="{B8392544-2006-4082-8782-2B6365675AFA}" type="presParOf" srcId="{1D72BB3C-DD53-4514-933C-228309EC85AF}" destId="{F21FD969-F829-4E6C-B822-2037085AFF37}" srcOrd="1" destOrd="0" presId="urn:microsoft.com/office/officeart/2005/8/layout/orgChart1"/>
    <dgm:cxn modelId="{2B5E4812-973B-4D3A-98BC-90F7B7B6F6A9}" type="presParOf" srcId="{F21FD969-F829-4E6C-B822-2037085AFF37}" destId="{A28C5DA7-A6F3-4A19-8358-D26B5C61F4FB}" srcOrd="0" destOrd="0" presId="urn:microsoft.com/office/officeart/2005/8/layout/orgChart1"/>
    <dgm:cxn modelId="{7A72375C-BEE1-4A60-9738-7F0D60C40863}" type="presParOf" srcId="{A28C5DA7-A6F3-4A19-8358-D26B5C61F4FB}" destId="{DA1EE6A8-F092-40D7-87B7-988DD9559792}" srcOrd="0" destOrd="0" presId="urn:microsoft.com/office/officeart/2005/8/layout/orgChart1"/>
    <dgm:cxn modelId="{54A30982-A9A0-47CA-8380-A81859636F14}" type="presParOf" srcId="{A28C5DA7-A6F3-4A19-8358-D26B5C61F4FB}" destId="{29871AE5-6905-4EA1-8BA2-A609EE85D0FE}" srcOrd="1" destOrd="0" presId="urn:microsoft.com/office/officeart/2005/8/layout/orgChart1"/>
    <dgm:cxn modelId="{6B4DE35F-D77C-428C-993B-F9614680A2CE}" type="presParOf" srcId="{F21FD969-F829-4E6C-B822-2037085AFF37}" destId="{8D86F78A-2C3B-47AC-8602-EDBAF150E704}" srcOrd="1" destOrd="0" presId="urn:microsoft.com/office/officeart/2005/8/layout/orgChart1"/>
    <dgm:cxn modelId="{0C42CE45-69F7-440E-836F-21E8E9FA4674}" type="presParOf" srcId="{8D86F78A-2C3B-47AC-8602-EDBAF150E704}" destId="{1F1FF909-BE1B-474D-BB8F-9DA63EFB1670}" srcOrd="0" destOrd="0" presId="urn:microsoft.com/office/officeart/2005/8/layout/orgChart1"/>
    <dgm:cxn modelId="{221B99DE-4601-48F4-B951-F5291C8C6218}" type="presParOf" srcId="{8D86F78A-2C3B-47AC-8602-EDBAF150E704}" destId="{A98DA084-E0B9-49CF-A907-620FC21A381B}" srcOrd="1" destOrd="0" presId="urn:microsoft.com/office/officeart/2005/8/layout/orgChart1"/>
    <dgm:cxn modelId="{13E681C8-3B31-4E7A-B668-72FC14EE2DFB}" type="presParOf" srcId="{A98DA084-E0B9-49CF-A907-620FC21A381B}" destId="{FC73E1B3-BA70-4448-8B61-2A4C52C181F5}" srcOrd="0" destOrd="0" presId="urn:microsoft.com/office/officeart/2005/8/layout/orgChart1"/>
    <dgm:cxn modelId="{85998FFA-E8C6-4D51-B88C-9F0BC7A5FDC4}" type="presParOf" srcId="{FC73E1B3-BA70-4448-8B61-2A4C52C181F5}" destId="{76B1858C-6CB2-4D7B-985A-D3C5455D6170}" srcOrd="0" destOrd="0" presId="urn:microsoft.com/office/officeart/2005/8/layout/orgChart1"/>
    <dgm:cxn modelId="{82A0A169-257B-42F1-A535-B389B4BB6F68}" type="presParOf" srcId="{FC73E1B3-BA70-4448-8B61-2A4C52C181F5}" destId="{BFE3C103-8FF3-4876-ACD5-B3762634804C}" srcOrd="1" destOrd="0" presId="urn:microsoft.com/office/officeart/2005/8/layout/orgChart1"/>
    <dgm:cxn modelId="{1B1CB54B-8363-4BAF-8C05-016CFCDCD98E}" type="presParOf" srcId="{A98DA084-E0B9-49CF-A907-620FC21A381B}" destId="{E5F595AE-E8D0-4EF0-9B99-460677138E2B}" srcOrd="1" destOrd="0" presId="urn:microsoft.com/office/officeart/2005/8/layout/orgChart1"/>
    <dgm:cxn modelId="{879F239F-9796-4B05-BCB1-05AFD96F18A2}" type="presParOf" srcId="{A98DA084-E0B9-49CF-A907-620FC21A381B}" destId="{179AEAAC-128F-46C0-A3F9-E45E819340B9}" srcOrd="2" destOrd="0" presId="urn:microsoft.com/office/officeart/2005/8/layout/orgChart1"/>
    <dgm:cxn modelId="{D697D4FC-4B16-4CBF-9C51-6859644397C4}" type="presParOf" srcId="{F21FD969-F829-4E6C-B822-2037085AFF37}" destId="{9118B45B-00CE-47EB-BF62-036EFFDFC2B2}" srcOrd="2" destOrd="0" presId="urn:microsoft.com/office/officeart/2005/8/layout/orgChart1"/>
    <dgm:cxn modelId="{21B2B2AB-4B18-4516-9AE7-DC88BEA135B0}" type="presParOf" srcId="{FD05515B-D509-45D0-9B97-F694FEEEE471}" destId="{AFCE9997-1CE5-446D-B43D-DF54473787B0}" srcOrd="2" destOrd="0" presId="urn:microsoft.com/office/officeart/2005/8/layout/orgChart1"/>
    <dgm:cxn modelId="{0A31502B-EAF3-435A-B89E-5CAE4130EB06}" type="presParOf" srcId="{AFCE9997-1CE5-446D-B43D-DF54473787B0}" destId="{5C0CDB25-8EEF-4948-A487-04E46E75B659}" srcOrd="0" destOrd="0" presId="urn:microsoft.com/office/officeart/2005/8/layout/orgChart1"/>
    <dgm:cxn modelId="{4EB49D17-5BE8-4784-A803-1E56D1BAC8D8}" type="presParOf" srcId="{AFCE9997-1CE5-446D-B43D-DF54473787B0}" destId="{AA0384E1-0A90-4BD3-9955-58B9620AF579}" srcOrd="1" destOrd="0" presId="urn:microsoft.com/office/officeart/2005/8/layout/orgChart1"/>
    <dgm:cxn modelId="{81BFFD16-8B9A-4E00-BA52-1E1352EEF792}" type="presParOf" srcId="{AA0384E1-0A90-4BD3-9955-58B9620AF579}" destId="{A5ABA439-75E9-4AF6-A9FA-AC49D3220659}" srcOrd="0" destOrd="0" presId="urn:microsoft.com/office/officeart/2005/8/layout/orgChart1"/>
    <dgm:cxn modelId="{34487276-6D8F-409B-93BB-D73DD5163DDC}" type="presParOf" srcId="{A5ABA439-75E9-4AF6-A9FA-AC49D3220659}" destId="{FCF24F5C-2082-4356-AA0C-A7DB0E9037C6}" srcOrd="0" destOrd="0" presId="urn:microsoft.com/office/officeart/2005/8/layout/orgChart1"/>
    <dgm:cxn modelId="{677A1337-2F37-4AEE-8CD5-AE82C080DA21}" type="presParOf" srcId="{A5ABA439-75E9-4AF6-A9FA-AC49D3220659}" destId="{A663A2A6-12B9-4063-A472-1A500D2E254D}" srcOrd="1" destOrd="0" presId="urn:microsoft.com/office/officeart/2005/8/layout/orgChart1"/>
    <dgm:cxn modelId="{0458070F-3BAA-46E4-BC7B-100DD32902FB}" type="presParOf" srcId="{AA0384E1-0A90-4BD3-9955-58B9620AF579}" destId="{95A65F23-FD6E-46E7-B919-0B8BBA2AF112}" srcOrd="1" destOrd="0" presId="urn:microsoft.com/office/officeart/2005/8/layout/orgChart1"/>
    <dgm:cxn modelId="{3257010F-959E-487B-9102-22F3EF626BC6}" type="presParOf" srcId="{AA0384E1-0A90-4BD3-9955-58B9620AF579}" destId="{BBF35D50-3B84-4EFE-95EB-42A372E2EE2B}" srcOrd="2" destOrd="0" presId="urn:microsoft.com/office/officeart/2005/8/layout/orgChart1"/>
    <dgm:cxn modelId="{A9FD8DF5-F7DC-4A1F-8B01-D6734BBB8DED}" type="presParOf" srcId="{D0E2AFBC-0D75-4ED5-A7D8-E227E9F2AA1D}" destId="{3EB84EC0-7B29-4743-B5B5-7703BBFED86E}" srcOrd="2" destOrd="0" presId="urn:microsoft.com/office/officeart/2005/8/layout/orgChart1"/>
    <dgm:cxn modelId="{FD9DB1E7-7BA9-4A7B-BE72-FFC9D764B8B7}" type="presParOf" srcId="{3EB84EC0-7B29-4743-B5B5-7703BBFED86E}" destId="{D05CD5C0-74E5-494D-958F-CF5F25F3FD21}" srcOrd="0" destOrd="0" presId="urn:microsoft.com/office/officeart/2005/8/layout/orgChart1"/>
    <dgm:cxn modelId="{752BB375-890D-43A7-B59B-9DC2F11700F4}" type="presParOf" srcId="{3EB84EC0-7B29-4743-B5B5-7703BBFED86E}" destId="{2A541763-9AAC-44A0-86EA-673579E46FBB}" srcOrd="1" destOrd="0" presId="urn:microsoft.com/office/officeart/2005/8/layout/orgChart1"/>
    <dgm:cxn modelId="{CFB2DAEE-66DE-4111-8139-53DC484EED1B}" type="presParOf" srcId="{2A541763-9AAC-44A0-86EA-673579E46FBB}" destId="{4D1B4F65-5C05-4FCE-9BAB-CDA23BEC165B}" srcOrd="0" destOrd="0" presId="urn:microsoft.com/office/officeart/2005/8/layout/orgChart1"/>
    <dgm:cxn modelId="{F302C8F0-A206-45F4-B307-4CF68BE12D1A}" type="presParOf" srcId="{4D1B4F65-5C05-4FCE-9BAB-CDA23BEC165B}" destId="{7BFFB8FE-BE4F-45F6-A12C-5419F2C21BC3}" srcOrd="0" destOrd="0" presId="urn:microsoft.com/office/officeart/2005/8/layout/orgChart1"/>
    <dgm:cxn modelId="{E5455AA3-708C-44E6-8077-30048861BA49}" type="presParOf" srcId="{4D1B4F65-5C05-4FCE-9BAB-CDA23BEC165B}" destId="{9239612A-BEA0-40DD-AA9A-6AE873FB2248}" srcOrd="1" destOrd="0" presId="urn:microsoft.com/office/officeart/2005/8/layout/orgChart1"/>
    <dgm:cxn modelId="{BB135A72-64BC-49F4-B962-05668165686A}" type="presParOf" srcId="{2A541763-9AAC-44A0-86EA-673579E46FBB}" destId="{2E1770DB-DABB-41C0-AE1E-533A682B1817}" srcOrd="1" destOrd="0" presId="urn:microsoft.com/office/officeart/2005/8/layout/orgChart1"/>
    <dgm:cxn modelId="{3B7268A5-3934-4DB5-8BE3-65DF821998CD}" type="presParOf" srcId="{2A541763-9AAC-44A0-86EA-673579E46FBB}" destId="{5B8B7177-587F-4750-B9A9-FA51EB50139A}" srcOrd="2" destOrd="0" presId="urn:microsoft.com/office/officeart/2005/8/layout/orgChart1"/>
    <dgm:cxn modelId="{CF69E89A-D260-4E7C-A294-CB470593E4D4}" type="presParOf" srcId="{7B05ECCB-F3A6-49AE-ABF5-1D4A74FEDF4E}" destId="{34B1128B-5A64-46EF-9391-0A95F160EEF9}" srcOrd="4" destOrd="0" presId="urn:microsoft.com/office/officeart/2005/8/layout/orgChart1"/>
    <dgm:cxn modelId="{16D0BCC3-66D3-4BCD-B084-E8D579698580}" type="presParOf" srcId="{7B05ECCB-F3A6-49AE-ABF5-1D4A74FEDF4E}" destId="{3C06ABCE-EBF3-4308-B5BC-916F09FAF820}" srcOrd="5" destOrd="0" presId="urn:microsoft.com/office/officeart/2005/8/layout/orgChart1"/>
    <dgm:cxn modelId="{4D7A06EB-E990-4797-AB31-BA6A5A050F29}" type="presParOf" srcId="{3C06ABCE-EBF3-4308-B5BC-916F09FAF820}" destId="{10EBB859-38DC-4385-99B9-0057D4C45283}" srcOrd="0" destOrd="0" presId="urn:microsoft.com/office/officeart/2005/8/layout/orgChart1"/>
    <dgm:cxn modelId="{0D7829E8-15D0-44E0-B9DD-678AC1E7B643}" type="presParOf" srcId="{10EBB859-38DC-4385-99B9-0057D4C45283}" destId="{1AA8AA56-430B-410A-BE9C-78D3375FBD04}" srcOrd="0" destOrd="0" presId="urn:microsoft.com/office/officeart/2005/8/layout/orgChart1"/>
    <dgm:cxn modelId="{A425E05C-A4D1-4496-B26A-2CA23E9FCF78}" type="presParOf" srcId="{10EBB859-38DC-4385-99B9-0057D4C45283}" destId="{FC389E75-4C90-4FE6-887A-234FD77CB735}" srcOrd="1" destOrd="0" presId="urn:microsoft.com/office/officeart/2005/8/layout/orgChart1"/>
    <dgm:cxn modelId="{1D7A6A36-B4C7-4F40-A873-98B1D48EE79B}" type="presParOf" srcId="{3C06ABCE-EBF3-4308-B5BC-916F09FAF820}" destId="{86E18133-028C-4A1C-9292-40B334A25B41}" srcOrd="1" destOrd="0" presId="urn:microsoft.com/office/officeart/2005/8/layout/orgChart1"/>
    <dgm:cxn modelId="{46B0050F-445D-4C9E-9392-460B297F69B1}" type="presParOf" srcId="{86E18133-028C-4A1C-9292-40B334A25B41}" destId="{9FD76C0B-A8B6-4842-8E42-E0153E844CDE}" srcOrd="0" destOrd="0" presId="urn:microsoft.com/office/officeart/2005/8/layout/orgChart1"/>
    <dgm:cxn modelId="{7D235C8B-CB84-452C-B2F5-BBD2D180B7A0}" type="presParOf" srcId="{86E18133-028C-4A1C-9292-40B334A25B41}" destId="{24EBB103-43F4-43DA-BEBE-F82ED0B10B84}" srcOrd="1" destOrd="0" presId="urn:microsoft.com/office/officeart/2005/8/layout/orgChart1"/>
    <dgm:cxn modelId="{8C9AB5FE-48E1-4E54-800B-09D0979B8B2D}" type="presParOf" srcId="{24EBB103-43F4-43DA-BEBE-F82ED0B10B84}" destId="{12352312-4288-4B3A-9341-31F3EB5C292E}" srcOrd="0" destOrd="0" presId="urn:microsoft.com/office/officeart/2005/8/layout/orgChart1"/>
    <dgm:cxn modelId="{27C0B50F-BA14-4DFC-AF93-8193990DFCCC}" type="presParOf" srcId="{12352312-4288-4B3A-9341-31F3EB5C292E}" destId="{72F55C3B-8802-4A60-8003-7CF338DD9C2A}" srcOrd="0" destOrd="0" presId="urn:microsoft.com/office/officeart/2005/8/layout/orgChart1"/>
    <dgm:cxn modelId="{C935F166-0FEB-48D9-BF3A-783D815B4875}" type="presParOf" srcId="{12352312-4288-4B3A-9341-31F3EB5C292E}" destId="{132CC0C0-2D1A-44CF-9F2D-5E6CDC24D5E7}" srcOrd="1" destOrd="0" presId="urn:microsoft.com/office/officeart/2005/8/layout/orgChart1"/>
    <dgm:cxn modelId="{0CF6EC2D-5761-45EF-936C-9FB0BBA548CF}" type="presParOf" srcId="{24EBB103-43F4-43DA-BEBE-F82ED0B10B84}" destId="{8B0A0793-816B-47E2-AB9C-9364F7517005}" srcOrd="1" destOrd="0" presId="urn:microsoft.com/office/officeart/2005/8/layout/orgChart1"/>
    <dgm:cxn modelId="{CAAB912A-7421-46AE-8B1E-49064187DD7D}" type="presParOf" srcId="{8B0A0793-816B-47E2-AB9C-9364F7517005}" destId="{5157E50B-BB64-4BBB-8CC6-209408295307}" srcOrd="0" destOrd="0" presId="urn:microsoft.com/office/officeart/2005/8/layout/orgChart1"/>
    <dgm:cxn modelId="{D2EA4821-C701-4C4A-8932-C8B06C993515}" type="presParOf" srcId="{8B0A0793-816B-47E2-AB9C-9364F7517005}" destId="{2AA9AEA7-43D8-4D30-94F5-4A9DA5824325}" srcOrd="1" destOrd="0" presId="urn:microsoft.com/office/officeart/2005/8/layout/orgChart1"/>
    <dgm:cxn modelId="{6E6B8844-7F77-4131-A3E3-0631930EC38F}" type="presParOf" srcId="{2AA9AEA7-43D8-4D30-94F5-4A9DA5824325}" destId="{18BBD112-7101-45ED-A466-C130E06A0853}" srcOrd="0" destOrd="0" presId="urn:microsoft.com/office/officeart/2005/8/layout/orgChart1"/>
    <dgm:cxn modelId="{0C2A0FCC-B372-4921-9B90-3E5C23E40EF5}" type="presParOf" srcId="{18BBD112-7101-45ED-A466-C130E06A0853}" destId="{85B58B7C-B486-4241-B539-656892700C67}" srcOrd="0" destOrd="0" presId="urn:microsoft.com/office/officeart/2005/8/layout/orgChart1"/>
    <dgm:cxn modelId="{33A5C13F-1E84-4933-964E-12CC3B883CB9}" type="presParOf" srcId="{18BBD112-7101-45ED-A466-C130E06A0853}" destId="{BFBF0EEC-D894-4394-BDC3-D9D9026C69A8}" srcOrd="1" destOrd="0" presId="urn:microsoft.com/office/officeart/2005/8/layout/orgChart1"/>
    <dgm:cxn modelId="{5B6B242D-53AE-4BA5-AB84-B1B4E157A92C}" type="presParOf" srcId="{2AA9AEA7-43D8-4D30-94F5-4A9DA5824325}" destId="{4D51CC07-8104-44FA-84E1-FB4459062862}" srcOrd="1" destOrd="0" presId="urn:microsoft.com/office/officeart/2005/8/layout/orgChart1"/>
    <dgm:cxn modelId="{24420866-A07A-45B9-9A98-8036B0AE233A}" type="presParOf" srcId="{4D51CC07-8104-44FA-84E1-FB4459062862}" destId="{E269EFCD-04AB-4569-BFF6-E50F43CA30C5}" srcOrd="0" destOrd="0" presId="urn:microsoft.com/office/officeart/2005/8/layout/orgChart1"/>
    <dgm:cxn modelId="{E49EEAF3-8A03-44F9-B43D-5DD1C13A0D8A}" type="presParOf" srcId="{4D51CC07-8104-44FA-84E1-FB4459062862}" destId="{30B7A80F-0C14-4EB7-B9F9-4A0DB4C57EC9}" srcOrd="1" destOrd="0" presId="urn:microsoft.com/office/officeart/2005/8/layout/orgChart1"/>
    <dgm:cxn modelId="{19D1EA12-6956-4496-BC58-72588390B5E8}" type="presParOf" srcId="{30B7A80F-0C14-4EB7-B9F9-4A0DB4C57EC9}" destId="{FD1E87E6-EA5F-4833-99C1-93F7A0AFAE2A}" srcOrd="0" destOrd="0" presId="urn:microsoft.com/office/officeart/2005/8/layout/orgChart1"/>
    <dgm:cxn modelId="{FEF0988A-9B66-46C2-9E09-644252848DB1}" type="presParOf" srcId="{FD1E87E6-EA5F-4833-99C1-93F7A0AFAE2A}" destId="{B7CAAF30-604A-4C62-AD24-D50F2DFC6ACE}" srcOrd="0" destOrd="0" presId="urn:microsoft.com/office/officeart/2005/8/layout/orgChart1"/>
    <dgm:cxn modelId="{66993B62-0B3B-473F-B3AD-06638067DE2D}" type="presParOf" srcId="{FD1E87E6-EA5F-4833-99C1-93F7A0AFAE2A}" destId="{FDA7F23C-E7D2-4152-B95D-966301656E16}" srcOrd="1" destOrd="0" presId="urn:microsoft.com/office/officeart/2005/8/layout/orgChart1"/>
    <dgm:cxn modelId="{28501669-ED4D-43CE-8324-9C21C62CCAFF}" type="presParOf" srcId="{30B7A80F-0C14-4EB7-B9F9-4A0DB4C57EC9}" destId="{079A6144-8BC1-46D2-B7E2-774714B9408D}" srcOrd="1" destOrd="0" presId="urn:microsoft.com/office/officeart/2005/8/layout/orgChart1"/>
    <dgm:cxn modelId="{0EDDE2B4-244B-40D0-AA5E-85E3B3D65EBC}" type="presParOf" srcId="{079A6144-8BC1-46D2-B7E2-774714B9408D}" destId="{032FCAA1-EB0C-46BD-8D7D-0AA086903E12}" srcOrd="0" destOrd="0" presId="urn:microsoft.com/office/officeart/2005/8/layout/orgChart1"/>
    <dgm:cxn modelId="{715EC882-DD27-4E29-8A35-7E6AC6E26B07}" type="presParOf" srcId="{079A6144-8BC1-46D2-B7E2-774714B9408D}" destId="{9F4FB5FF-7E36-4034-8428-AC532A9A94AA}" srcOrd="1" destOrd="0" presId="urn:microsoft.com/office/officeart/2005/8/layout/orgChart1"/>
    <dgm:cxn modelId="{7A1C2F93-3C95-4C40-9FAF-7504A60EF057}" type="presParOf" srcId="{9F4FB5FF-7E36-4034-8428-AC532A9A94AA}" destId="{9BDD4CC2-73E9-40F2-B719-A9643BD15949}" srcOrd="0" destOrd="0" presId="urn:microsoft.com/office/officeart/2005/8/layout/orgChart1"/>
    <dgm:cxn modelId="{FD1DD00E-E3CB-466F-9DEE-EA1CD4E7CD2C}" type="presParOf" srcId="{9BDD4CC2-73E9-40F2-B719-A9643BD15949}" destId="{9E7C1F73-60B3-4808-9BFA-3D74AD03194E}" srcOrd="0" destOrd="0" presId="urn:microsoft.com/office/officeart/2005/8/layout/orgChart1"/>
    <dgm:cxn modelId="{4B3511B8-669A-459E-BE04-D9458D6E48F5}" type="presParOf" srcId="{9BDD4CC2-73E9-40F2-B719-A9643BD15949}" destId="{EE03F071-E9E4-4C9C-8416-0D49478FA0AD}" srcOrd="1" destOrd="0" presId="urn:microsoft.com/office/officeart/2005/8/layout/orgChart1"/>
    <dgm:cxn modelId="{55938AD4-CABE-4BA6-9BD2-07C12A1F0ADD}" type="presParOf" srcId="{9F4FB5FF-7E36-4034-8428-AC532A9A94AA}" destId="{A21B4CC7-515B-4C0E-BEFD-6C4C67F1FC9B}" srcOrd="1" destOrd="0" presId="urn:microsoft.com/office/officeart/2005/8/layout/orgChart1"/>
    <dgm:cxn modelId="{2F12954D-2BDC-4820-9EBA-0105CB0B6A3A}" type="presParOf" srcId="{9F4FB5FF-7E36-4034-8428-AC532A9A94AA}" destId="{96595A23-BB4B-45C2-BC9B-9149419741CB}" srcOrd="2" destOrd="0" presId="urn:microsoft.com/office/officeart/2005/8/layout/orgChart1"/>
    <dgm:cxn modelId="{A534710E-B8FB-4D43-B87A-E28D29CAEF70}" type="presParOf" srcId="{30B7A80F-0C14-4EB7-B9F9-4A0DB4C57EC9}" destId="{2C07D53A-A659-4186-952D-C9068C635908}" srcOrd="2" destOrd="0" presId="urn:microsoft.com/office/officeart/2005/8/layout/orgChart1"/>
    <dgm:cxn modelId="{C566E569-D32A-4CB3-943C-2510EB28616B}" type="presParOf" srcId="{2AA9AEA7-43D8-4D30-94F5-4A9DA5824325}" destId="{20960A8C-7DF5-4049-B74A-37AFF2BA2995}" srcOrd="2" destOrd="0" presId="urn:microsoft.com/office/officeart/2005/8/layout/orgChart1"/>
    <dgm:cxn modelId="{8959900D-1892-45CC-95F7-80CB91B6452C}" type="presParOf" srcId="{8B0A0793-816B-47E2-AB9C-9364F7517005}" destId="{B1970E5F-8A7F-4107-B30F-D2EDADA8A594}" srcOrd="2" destOrd="0" presId="urn:microsoft.com/office/officeart/2005/8/layout/orgChart1"/>
    <dgm:cxn modelId="{2E132CDE-81CA-45FB-AA50-5A69C26B7900}" type="presParOf" srcId="{8B0A0793-816B-47E2-AB9C-9364F7517005}" destId="{48EE99DB-9D4A-46EA-9D5C-589AA687A1C2}" srcOrd="3" destOrd="0" presId="urn:microsoft.com/office/officeart/2005/8/layout/orgChart1"/>
    <dgm:cxn modelId="{2A632BDB-7BBC-4B37-BBC8-5086AFD8F003}" type="presParOf" srcId="{48EE99DB-9D4A-46EA-9D5C-589AA687A1C2}" destId="{A99A9E7F-6237-4B1E-B0F4-06CA6676E331}" srcOrd="0" destOrd="0" presId="urn:microsoft.com/office/officeart/2005/8/layout/orgChart1"/>
    <dgm:cxn modelId="{6D0347FF-0816-437F-9150-0A351BAB6C1C}" type="presParOf" srcId="{A99A9E7F-6237-4B1E-B0F4-06CA6676E331}" destId="{07E2C5AB-4DA0-479B-9ED6-81F0DA9421FC}" srcOrd="0" destOrd="0" presId="urn:microsoft.com/office/officeart/2005/8/layout/orgChart1"/>
    <dgm:cxn modelId="{F8B407E6-6F37-4687-8F3E-A3082F43D45E}" type="presParOf" srcId="{A99A9E7F-6237-4B1E-B0F4-06CA6676E331}" destId="{4C7027FF-AF87-425E-919B-BCBA0EA8EB58}" srcOrd="1" destOrd="0" presId="urn:microsoft.com/office/officeart/2005/8/layout/orgChart1"/>
    <dgm:cxn modelId="{E5179AEF-C15D-4BD1-9205-C861C6D61F39}" type="presParOf" srcId="{48EE99DB-9D4A-46EA-9D5C-589AA687A1C2}" destId="{4BE37458-5F5B-4200-B641-7D85DFFE3699}" srcOrd="1" destOrd="0" presId="urn:microsoft.com/office/officeart/2005/8/layout/orgChart1"/>
    <dgm:cxn modelId="{1A866F13-7186-4215-9D20-ACBFB597DCE1}" type="presParOf" srcId="{48EE99DB-9D4A-46EA-9D5C-589AA687A1C2}" destId="{B8C5FBBE-FC56-4BED-9EE4-3BD6B8CE2B70}" srcOrd="2" destOrd="0" presId="urn:microsoft.com/office/officeart/2005/8/layout/orgChart1"/>
    <dgm:cxn modelId="{B6FD80D1-CE9D-4D2B-B2C4-06DB0CFF6D75}" type="presParOf" srcId="{24EBB103-43F4-43DA-BEBE-F82ED0B10B84}" destId="{15ADDF52-F87D-42C7-A1D1-FAF01FCD5218}" srcOrd="2" destOrd="0" presId="urn:microsoft.com/office/officeart/2005/8/layout/orgChart1"/>
    <dgm:cxn modelId="{EA6E9433-C340-48ED-BDCA-884DABE4A8C4}" type="presParOf" srcId="{86E18133-028C-4A1C-9292-40B334A25B41}" destId="{34227AC7-A2B7-4823-8841-8A39ECA8ED01}" srcOrd="2" destOrd="0" presId="urn:microsoft.com/office/officeart/2005/8/layout/orgChart1"/>
    <dgm:cxn modelId="{F18F7FB3-AFD3-448B-9E8E-4B900BFE5F5B}" type="presParOf" srcId="{86E18133-028C-4A1C-9292-40B334A25B41}" destId="{F0D5351C-8286-4390-8678-2E70B6830DD6}" srcOrd="3" destOrd="0" presId="urn:microsoft.com/office/officeart/2005/8/layout/orgChart1"/>
    <dgm:cxn modelId="{567306CB-6215-4E70-AEB1-8D55EC058595}" type="presParOf" srcId="{F0D5351C-8286-4390-8678-2E70B6830DD6}" destId="{75F02269-B975-4242-A23A-FD399007E44E}" srcOrd="0" destOrd="0" presId="urn:microsoft.com/office/officeart/2005/8/layout/orgChart1"/>
    <dgm:cxn modelId="{89137245-DDF6-4167-A6E4-5CAF08A9AC74}" type="presParOf" srcId="{75F02269-B975-4242-A23A-FD399007E44E}" destId="{81B2DBCB-5703-4AAC-B393-B31F4032DA3B}" srcOrd="0" destOrd="0" presId="urn:microsoft.com/office/officeart/2005/8/layout/orgChart1"/>
    <dgm:cxn modelId="{DC5E2DA7-5867-4942-A045-E237A7A253F9}" type="presParOf" srcId="{75F02269-B975-4242-A23A-FD399007E44E}" destId="{2A075B92-D409-49C4-957F-008E16DA9A76}" srcOrd="1" destOrd="0" presId="urn:microsoft.com/office/officeart/2005/8/layout/orgChart1"/>
    <dgm:cxn modelId="{062826C7-4A30-4420-B078-EE032019DBDA}" type="presParOf" srcId="{F0D5351C-8286-4390-8678-2E70B6830DD6}" destId="{FDED47B6-FF07-4351-BEE5-BCD3C77055D7}" srcOrd="1" destOrd="0" presId="urn:microsoft.com/office/officeart/2005/8/layout/orgChart1"/>
    <dgm:cxn modelId="{BEDA959C-77DB-4E90-8563-CBCA3C53286D}" type="presParOf" srcId="{F0D5351C-8286-4390-8678-2E70B6830DD6}" destId="{50C5A4BF-0A6F-4363-837A-94C6F2F419C1}" srcOrd="2" destOrd="0" presId="urn:microsoft.com/office/officeart/2005/8/layout/orgChart1"/>
    <dgm:cxn modelId="{EA166F85-92C8-4FE9-A85A-20274D5BB518}" type="presParOf" srcId="{3C06ABCE-EBF3-4308-B5BC-916F09FAF820}" destId="{B9C67BEE-CA16-4DC4-94F3-FC57198C0A3E}" srcOrd="2" destOrd="0" presId="urn:microsoft.com/office/officeart/2005/8/layout/orgChart1"/>
    <dgm:cxn modelId="{48E0C027-F9C4-41EC-892A-615336597DBF}" type="presParOf" srcId="{7B05ECCB-F3A6-49AE-ABF5-1D4A74FEDF4E}" destId="{B290E476-84B1-496D-8763-2C76F029D8BD}" srcOrd="6" destOrd="0" presId="urn:microsoft.com/office/officeart/2005/8/layout/orgChart1"/>
    <dgm:cxn modelId="{535B03BA-474D-4A86-8A9A-902EDE8258B1}" type="presParOf" srcId="{7B05ECCB-F3A6-49AE-ABF5-1D4A74FEDF4E}" destId="{A51C9454-643C-4E93-9798-681DCCC024E2}" srcOrd="7" destOrd="0" presId="urn:microsoft.com/office/officeart/2005/8/layout/orgChart1"/>
    <dgm:cxn modelId="{1BCA4DD6-7DD7-4637-AE4F-A45B7EF88FF7}" type="presParOf" srcId="{A51C9454-643C-4E93-9798-681DCCC024E2}" destId="{5EFBBB09-BEED-4153-A065-D90DC6C6958A}" srcOrd="0" destOrd="0" presId="urn:microsoft.com/office/officeart/2005/8/layout/orgChart1"/>
    <dgm:cxn modelId="{941593CD-1E98-4B0D-8989-1C523EA8819E}" type="presParOf" srcId="{5EFBBB09-BEED-4153-A065-D90DC6C6958A}" destId="{27DECB67-8109-4433-97AA-58FCF9665EE8}" srcOrd="0" destOrd="0" presId="urn:microsoft.com/office/officeart/2005/8/layout/orgChart1"/>
    <dgm:cxn modelId="{00AE2BC9-6616-47B7-BAA6-EFB06D853A5D}" type="presParOf" srcId="{5EFBBB09-BEED-4153-A065-D90DC6C6958A}" destId="{C7DBA508-800A-4330-84F9-FBFAD78068A6}" srcOrd="1" destOrd="0" presId="urn:microsoft.com/office/officeart/2005/8/layout/orgChart1"/>
    <dgm:cxn modelId="{27EBB908-E7C7-4E72-87AB-86ED10D83C96}" type="presParOf" srcId="{A51C9454-643C-4E93-9798-681DCCC024E2}" destId="{DFE46AF8-AF9C-45F7-B76A-FDA77351F178}" srcOrd="1" destOrd="0" presId="urn:microsoft.com/office/officeart/2005/8/layout/orgChart1"/>
    <dgm:cxn modelId="{B19DC406-91E9-4234-B36E-6B7391E1CB78}" type="presParOf" srcId="{DFE46AF8-AF9C-45F7-B76A-FDA77351F178}" destId="{6DFB452D-6B6B-4AF3-ADBA-2605DAC74310}" srcOrd="0" destOrd="0" presId="urn:microsoft.com/office/officeart/2005/8/layout/orgChart1"/>
    <dgm:cxn modelId="{E14335B6-015A-4C93-8DC1-B04820962C3C}" type="presParOf" srcId="{DFE46AF8-AF9C-45F7-B76A-FDA77351F178}" destId="{9BC2B3BF-3903-4911-AD77-E880D898A439}" srcOrd="1" destOrd="0" presId="urn:microsoft.com/office/officeart/2005/8/layout/orgChart1"/>
    <dgm:cxn modelId="{E615C87A-B7AF-4246-8B63-E304E5DE55F1}" type="presParOf" srcId="{9BC2B3BF-3903-4911-AD77-E880D898A439}" destId="{EA6AB8CD-9B03-4F6E-B141-A951CFF42E71}" srcOrd="0" destOrd="0" presId="urn:microsoft.com/office/officeart/2005/8/layout/orgChart1"/>
    <dgm:cxn modelId="{ABE3F4D0-633A-45EB-813E-177189663874}" type="presParOf" srcId="{EA6AB8CD-9B03-4F6E-B141-A951CFF42E71}" destId="{AD7C943F-21A5-44F6-8611-6282E6C745B6}" srcOrd="0" destOrd="0" presId="urn:microsoft.com/office/officeart/2005/8/layout/orgChart1"/>
    <dgm:cxn modelId="{63C38714-AB32-4314-91C9-2C015FACFDC3}" type="presParOf" srcId="{EA6AB8CD-9B03-4F6E-B141-A951CFF42E71}" destId="{2ED8DD27-D94B-4AC5-BF25-ABAFC0894A90}" srcOrd="1" destOrd="0" presId="urn:microsoft.com/office/officeart/2005/8/layout/orgChart1"/>
    <dgm:cxn modelId="{A2CA526E-3EA9-40D0-8BDA-79A01F8EAC8A}" type="presParOf" srcId="{9BC2B3BF-3903-4911-AD77-E880D898A439}" destId="{B9F035EA-A366-4272-BB55-79227E0ACD54}" srcOrd="1" destOrd="0" presId="urn:microsoft.com/office/officeart/2005/8/layout/orgChart1"/>
    <dgm:cxn modelId="{D08AE531-66F9-49D0-86F1-70188ACA650A}" type="presParOf" srcId="{9BC2B3BF-3903-4911-AD77-E880D898A439}" destId="{46EBA3BC-2745-4E46-B600-0EF63F6624B6}" srcOrd="2" destOrd="0" presId="urn:microsoft.com/office/officeart/2005/8/layout/orgChart1"/>
    <dgm:cxn modelId="{C0B3C854-C8C1-4719-867D-8BDDF91D3079}" type="presParOf" srcId="{A51C9454-643C-4E93-9798-681DCCC024E2}" destId="{C1B21532-841D-48EF-BF91-5476E4788FD7}" srcOrd="2" destOrd="0" presId="urn:microsoft.com/office/officeart/2005/8/layout/orgChart1"/>
    <dgm:cxn modelId="{446D3E9E-E45D-4EC2-950B-49C01BCF879F}" type="presParOf" srcId="{86B03139-D56A-4613-A54F-49BAC7C7561E}" destId="{3AE3F4F6-411F-43AC-AC8A-B7A049F3AA57}"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DF4E5-0596-48E6-82CE-7DE313C35027}">
      <dsp:nvSpPr>
        <dsp:cNvPr id="0" name=""/>
        <dsp:cNvSpPr/>
      </dsp:nvSpPr>
      <dsp:spPr>
        <a:xfrm>
          <a:off x="3401210" y="1391855"/>
          <a:ext cx="367578" cy="213316"/>
        </a:xfrm>
        <a:custGeom>
          <a:avLst/>
          <a:gdLst/>
          <a:ahLst/>
          <a:cxnLst/>
          <a:rect l="0" t="0" r="0" b="0"/>
          <a:pathLst>
            <a:path>
              <a:moveTo>
                <a:pt x="0" y="0"/>
              </a:moveTo>
              <a:lnTo>
                <a:pt x="0" y="145369"/>
              </a:lnTo>
              <a:lnTo>
                <a:pt x="367578" y="145369"/>
              </a:lnTo>
              <a:lnTo>
                <a:pt x="367578"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EF7ED34B-0E4C-449E-A56A-2E2A34A7AD72}">
      <dsp:nvSpPr>
        <dsp:cNvPr id="0" name=""/>
        <dsp:cNvSpPr/>
      </dsp:nvSpPr>
      <dsp:spPr>
        <a:xfrm>
          <a:off x="3019674" y="2175809"/>
          <a:ext cx="510145" cy="228980"/>
        </a:xfrm>
        <a:custGeom>
          <a:avLst/>
          <a:gdLst/>
          <a:ahLst/>
          <a:cxnLst/>
          <a:rect l="0" t="0" r="0" b="0"/>
          <a:pathLst>
            <a:path>
              <a:moveTo>
                <a:pt x="0" y="0"/>
              </a:moveTo>
              <a:lnTo>
                <a:pt x="0" y="161032"/>
              </a:lnTo>
              <a:lnTo>
                <a:pt x="510145" y="161032"/>
              </a:lnTo>
              <a:lnTo>
                <a:pt x="510145" y="228980"/>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2C3604B8-E5D3-44B9-A327-3C6004E068BC}">
      <dsp:nvSpPr>
        <dsp:cNvPr id="0" name=""/>
        <dsp:cNvSpPr/>
      </dsp:nvSpPr>
      <dsp:spPr>
        <a:xfrm>
          <a:off x="2509528" y="3112809"/>
          <a:ext cx="408997" cy="213316"/>
        </a:xfrm>
        <a:custGeom>
          <a:avLst/>
          <a:gdLst/>
          <a:ahLst/>
          <a:cxnLst/>
          <a:rect l="0" t="0" r="0" b="0"/>
          <a:pathLst>
            <a:path>
              <a:moveTo>
                <a:pt x="0" y="0"/>
              </a:moveTo>
              <a:lnTo>
                <a:pt x="0" y="145369"/>
              </a:lnTo>
              <a:lnTo>
                <a:pt x="408997" y="145369"/>
              </a:lnTo>
              <a:lnTo>
                <a:pt x="408997"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D4D55340-8240-4AFD-8489-ED47BF658064}">
      <dsp:nvSpPr>
        <dsp:cNvPr id="0" name=""/>
        <dsp:cNvSpPr/>
      </dsp:nvSpPr>
      <dsp:spPr>
        <a:xfrm>
          <a:off x="2707824" y="5334771"/>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C46D2F67-49E6-44F1-9269-0DC9AD2752A1}">
      <dsp:nvSpPr>
        <dsp:cNvPr id="0" name=""/>
        <dsp:cNvSpPr/>
      </dsp:nvSpPr>
      <dsp:spPr>
        <a:xfrm>
          <a:off x="2085106" y="4938362"/>
          <a:ext cx="668437" cy="213316"/>
        </a:xfrm>
        <a:custGeom>
          <a:avLst/>
          <a:gdLst/>
          <a:ahLst/>
          <a:cxnLst/>
          <a:rect l="0" t="0" r="0" b="0"/>
          <a:pathLst>
            <a:path>
              <a:moveTo>
                <a:pt x="0" y="0"/>
              </a:moveTo>
              <a:lnTo>
                <a:pt x="0" y="145369"/>
              </a:lnTo>
              <a:lnTo>
                <a:pt x="668437" y="145369"/>
              </a:lnTo>
              <a:lnTo>
                <a:pt x="668437"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1A723402-0F79-4AA7-9C31-A8FBD74E1F4C}">
      <dsp:nvSpPr>
        <dsp:cNvPr id="0" name=""/>
        <dsp:cNvSpPr/>
      </dsp:nvSpPr>
      <dsp:spPr>
        <a:xfrm>
          <a:off x="1433575" y="6950439"/>
          <a:ext cx="660869" cy="185725"/>
        </a:xfrm>
        <a:custGeom>
          <a:avLst/>
          <a:gdLst/>
          <a:ahLst/>
          <a:cxnLst/>
          <a:rect l="0" t="0" r="0" b="0"/>
          <a:pathLst>
            <a:path>
              <a:moveTo>
                <a:pt x="0" y="0"/>
              </a:moveTo>
              <a:lnTo>
                <a:pt x="0" y="117778"/>
              </a:lnTo>
              <a:lnTo>
                <a:pt x="660869" y="117778"/>
              </a:lnTo>
              <a:lnTo>
                <a:pt x="660869" y="185725"/>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592842E8-D794-48D5-ACF5-DF5D9CF46EAC}">
      <dsp:nvSpPr>
        <dsp:cNvPr id="0" name=""/>
        <dsp:cNvSpPr/>
      </dsp:nvSpPr>
      <dsp:spPr>
        <a:xfrm>
          <a:off x="1387855" y="6501676"/>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2F313BBE-72AB-43E5-A4F3-409073A58D0B}">
      <dsp:nvSpPr>
        <dsp:cNvPr id="0" name=""/>
        <dsp:cNvSpPr/>
      </dsp:nvSpPr>
      <dsp:spPr>
        <a:xfrm>
          <a:off x="1387855" y="5824479"/>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8BC304FD-2DC7-4B51-805D-68CFFDF6C068}">
      <dsp:nvSpPr>
        <dsp:cNvPr id="0" name=""/>
        <dsp:cNvSpPr/>
      </dsp:nvSpPr>
      <dsp:spPr>
        <a:xfrm>
          <a:off x="1387855" y="5353066"/>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CB793BF4-BA7B-4422-A638-49ACBDF99C9A}">
      <dsp:nvSpPr>
        <dsp:cNvPr id="0" name=""/>
        <dsp:cNvSpPr/>
      </dsp:nvSpPr>
      <dsp:spPr>
        <a:xfrm>
          <a:off x="1433575" y="4938362"/>
          <a:ext cx="651531" cy="213316"/>
        </a:xfrm>
        <a:custGeom>
          <a:avLst/>
          <a:gdLst/>
          <a:ahLst/>
          <a:cxnLst/>
          <a:rect l="0" t="0" r="0" b="0"/>
          <a:pathLst>
            <a:path>
              <a:moveTo>
                <a:pt x="651531" y="0"/>
              </a:moveTo>
              <a:lnTo>
                <a:pt x="651531" y="145369"/>
              </a:lnTo>
              <a:lnTo>
                <a:pt x="0" y="145369"/>
              </a:lnTo>
              <a:lnTo>
                <a:pt x="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89B6DE96-01BC-4B0D-BC2D-AD18023A8774}">
      <dsp:nvSpPr>
        <dsp:cNvPr id="0" name=""/>
        <dsp:cNvSpPr/>
      </dsp:nvSpPr>
      <dsp:spPr>
        <a:xfrm>
          <a:off x="2039386" y="4605235"/>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80228BB4-F848-43B3-BDE3-4EC99403279D}">
      <dsp:nvSpPr>
        <dsp:cNvPr id="0" name=""/>
        <dsp:cNvSpPr/>
      </dsp:nvSpPr>
      <dsp:spPr>
        <a:xfrm>
          <a:off x="2039386" y="3918309"/>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ADC4D2D7-EAC1-4283-98C3-F12FDFC3C058}">
      <dsp:nvSpPr>
        <dsp:cNvPr id="0" name=""/>
        <dsp:cNvSpPr/>
      </dsp:nvSpPr>
      <dsp:spPr>
        <a:xfrm>
          <a:off x="2039386" y="3473350"/>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F14AB163-87CB-4DDD-B1EE-87C97AB8808E}">
      <dsp:nvSpPr>
        <dsp:cNvPr id="0" name=""/>
        <dsp:cNvSpPr/>
      </dsp:nvSpPr>
      <dsp:spPr>
        <a:xfrm>
          <a:off x="2085106" y="3112809"/>
          <a:ext cx="424421" cy="213316"/>
        </a:xfrm>
        <a:custGeom>
          <a:avLst/>
          <a:gdLst/>
          <a:ahLst/>
          <a:cxnLst/>
          <a:rect l="0" t="0" r="0" b="0"/>
          <a:pathLst>
            <a:path>
              <a:moveTo>
                <a:pt x="424421" y="0"/>
              </a:moveTo>
              <a:lnTo>
                <a:pt x="424421" y="145369"/>
              </a:lnTo>
              <a:lnTo>
                <a:pt x="0" y="145369"/>
              </a:lnTo>
              <a:lnTo>
                <a:pt x="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3751E9CC-F155-4B19-8E36-A8F2D5C2CF34}">
      <dsp:nvSpPr>
        <dsp:cNvPr id="0" name=""/>
        <dsp:cNvSpPr/>
      </dsp:nvSpPr>
      <dsp:spPr>
        <a:xfrm>
          <a:off x="2459935" y="2567197"/>
          <a:ext cx="91440" cy="210666"/>
        </a:xfrm>
        <a:custGeom>
          <a:avLst/>
          <a:gdLst/>
          <a:ahLst/>
          <a:cxnLst/>
          <a:rect l="0" t="0" r="0" b="0"/>
          <a:pathLst>
            <a:path>
              <a:moveTo>
                <a:pt x="45720" y="0"/>
              </a:moveTo>
              <a:lnTo>
                <a:pt x="45720" y="142719"/>
              </a:lnTo>
              <a:lnTo>
                <a:pt x="49592" y="142719"/>
              </a:lnTo>
              <a:lnTo>
                <a:pt x="49592" y="21066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B3038AA6-526B-4230-8E1C-DDA3FD3F9E2C}">
      <dsp:nvSpPr>
        <dsp:cNvPr id="0" name=""/>
        <dsp:cNvSpPr/>
      </dsp:nvSpPr>
      <dsp:spPr>
        <a:xfrm>
          <a:off x="2505655" y="2175809"/>
          <a:ext cx="514018" cy="231630"/>
        </a:xfrm>
        <a:custGeom>
          <a:avLst/>
          <a:gdLst/>
          <a:ahLst/>
          <a:cxnLst/>
          <a:rect l="0" t="0" r="0" b="0"/>
          <a:pathLst>
            <a:path>
              <a:moveTo>
                <a:pt x="514018" y="0"/>
              </a:moveTo>
              <a:lnTo>
                <a:pt x="514018" y="163682"/>
              </a:lnTo>
              <a:lnTo>
                <a:pt x="0" y="163682"/>
              </a:lnTo>
              <a:lnTo>
                <a:pt x="0" y="231630"/>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ADCD884C-2749-4D2C-8BF3-601FC18E8270}">
      <dsp:nvSpPr>
        <dsp:cNvPr id="0" name=""/>
        <dsp:cNvSpPr/>
      </dsp:nvSpPr>
      <dsp:spPr>
        <a:xfrm>
          <a:off x="2973954" y="1759494"/>
          <a:ext cx="91440" cy="197653"/>
        </a:xfrm>
        <a:custGeom>
          <a:avLst/>
          <a:gdLst/>
          <a:ahLst/>
          <a:cxnLst/>
          <a:rect l="0" t="0" r="0" b="0"/>
          <a:pathLst>
            <a:path>
              <a:moveTo>
                <a:pt x="45720" y="0"/>
              </a:moveTo>
              <a:lnTo>
                <a:pt x="45720" y="197653"/>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69EC9002-60E1-4C4B-9B05-BEB2D0ABC82C}">
      <dsp:nvSpPr>
        <dsp:cNvPr id="0" name=""/>
        <dsp:cNvSpPr/>
      </dsp:nvSpPr>
      <dsp:spPr>
        <a:xfrm>
          <a:off x="3019674" y="1391855"/>
          <a:ext cx="381536" cy="213316"/>
        </a:xfrm>
        <a:custGeom>
          <a:avLst/>
          <a:gdLst/>
          <a:ahLst/>
          <a:cxnLst/>
          <a:rect l="0" t="0" r="0" b="0"/>
          <a:pathLst>
            <a:path>
              <a:moveTo>
                <a:pt x="381536" y="0"/>
              </a:moveTo>
              <a:lnTo>
                <a:pt x="381536" y="145369"/>
              </a:lnTo>
              <a:lnTo>
                <a:pt x="0" y="145369"/>
              </a:lnTo>
              <a:lnTo>
                <a:pt x="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33B2BD9E-DAD8-4065-9E80-B2F3787D7D59}">
      <dsp:nvSpPr>
        <dsp:cNvPr id="0" name=""/>
        <dsp:cNvSpPr/>
      </dsp:nvSpPr>
      <dsp:spPr>
        <a:xfrm>
          <a:off x="3355490" y="748342"/>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rgbClr r="0" g="0" b="0"/>
        </a:lnRef>
        <a:fillRef idx="0">
          <a:scrgbClr r="0" g="0" b="0"/>
        </a:fillRef>
        <a:effectRef idx="0">
          <a:scrgbClr r="0" g="0" b="0"/>
        </a:effectRef>
        <a:fontRef idx="minor"/>
      </dsp:style>
    </dsp:sp>
    <dsp:sp modelId="{0138E576-C0C4-4530-8E51-99A4C09301CA}">
      <dsp:nvSpPr>
        <dsp:cNvPr id="0" name=""/>
        <dsp:cNvSpPr/>
      </dsp:nvSpPr>
      <dsp:spPr>
        <a:xfrm>
          <a:off x="3355490" y="266649"/>
          <a:ext cx="91440" cy="213316"/>
        </a:xfrm>
        <a:custGeom>
          <a:avLst/>
          <a:gdLst/>
          <a:ahLst/>
          <a:cxnLst/>
          <a:rect l="0" t="0" r="0" b="0"/>
          <a:pathLst>
            <a:path>
              <a:moveTo>
                <a:pt x="45720" y="0"/>
              </a:moveTo>
              <a:lnTo>
                <a:pt x="45720" y="213316"/>
              </a:lnTo>
            </a:path>
          </a:pathLst>
        </a:custGeom>
        <a:noFill/>
        <a:ln w="25400" cap="flat" cmpd="sng" algn="ctr">
          <a:solidFill>
            <a:srgbClr val="339933"/>
          </a:solidFill>
          <a:prstDash val="solid"/>
        </a:ln>
        <a:effectLst/>
      </dsp:spPr>
      <dsp:style>
        <a:lnRef idx="2">
          <a:schemeClr val="accent3"/>
        </a:lnRef>
        <a:fillRef idx="0">
          <a:schemeClr val="accent3"/>
        </a:fillRef>
        <a:effectRef idx="1">
          <a:schemeClr val="accent3"/>
        </a:effectRef>
        <a:fontRef idx="minor">
          <a:schemeClr val="tx1"/>
        </a:fontRef>
      </dsp:style>
    </dsp:sp>
    <dsp:sp modelId="{66BC00E4-E309-4E21-BFA8-A90483EE24DD}">
      <dsp:nvSpPr>
        <dsp:cNvPr id="0" name=""/>
        <dsp:cNvSpPr/>
      </dsp:nvSpPr>
      <dsp:spPr>
        <a:xfrm>
          <a:off x="1783162" y="1082"/>
          <a:ext cx="3236096" cy="265567"/>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39D00F4-81D4-4929-83E7-6E9A35606E99}">
      <dsp:nvSpPr>
        <dsp:cNvPr id="0" name=""/>
        <dsp:cNvSpPr/>
      </dsp:nvSpPr>
      <dsp:spPr>
        <a:xfrm>
          <a:off x="1864658" y="78503"/>
          <a:ext cx="3236096" cy="265567"/>
        </a:xfrm>
        <a:prstGeom prst="roundRect">
          <a:avLst>
            <a:gd name="adj" fmla="val 10000"/>
          </a:avLst>
        </a:prstGeom>
        <a:solidFill>
          <a:srgbClr val="FFEEB7">
            <a:alpha val="89804"/>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UKLS Pilot - Approach Primary Care Trusts (PCTs) , Directors of Public Health</a:t>
          </a:r>
          <a:endParaRPr lang="en-GB" sz="800" kern="1200"/>
        </a:p>
      </dsp:txBody>
      <dsp:txXfrm>
        <a:off x="1872436" y="86281"/>
        <a:ext cx="3220540" cy="250011"/>
      </dsp:txXfrm>
    </dsp:sp>
    <dsp:sp modelId="{79AAD239-577A-452D-8024-B55A76571BCA}">
      <dsp:nvSpPr>
        <dsp:cNvPr id="0" name=""/>
        <dsp:cNvSpPr/>
      </dsp:nvSpPr>
      <dsp:spPr>
        <a:xfrm>
          <a:off x="1855310" y="479966"/>
          <a:ext cx="3091801" cy="268375"/>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7B9CAE79-3265-474C-B600-7BF635497F45}">
      <dsp:nvSpPr>
        <dsp:cNvPr id="0" name=""/>
        <dsp:cNvSpPr/>
      </dsp:nvSpPr>
      <dsp:spPr>
        <a:xfrm>
          <a:off x="1936806" y="557388"/>
          <a:ext cx="3091801" cy="268375"/>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PCTs to provide access to anonymised patient data on their premises to select population (50-75 years). 250,000 in the pilot trial</a:t>
          </a:r>
          <a:endParaRPr lang="en-GB" sz="800" strike="sngStrike" kern="1200" baseline="0"/>
        </a:p>
      </dsp:txBody>
      <dsp:txXfrm>
        <a:off x="1944666" y="565248"/>
        <a:ext cx="3076081" cy="252655"/>
      </dsp:txXfrm>
    </dsp:sp>
    <dsp:sp modelId="{CA1DB5C7-97E5-4D04-BB49-EB819427A1B2}">
      <dsp:nvSpPr>
        <dsp:cNvPr id="0" name=""/>
        <dsp:cNvSpPr/>
      </dsp:nvSpPr>
      <dsp:spPr>
        <a:xfrm>
          <a:off x="1572209" y="961658"/>
          <a:ext cx="3658001" cy="430196"/>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6B95D57-F2AE-4664-8537-D0FBA45FA0BD}">
      <dsp:nvSpPr>
        <dsp:cNvPr id="0" name=""/>
        <dsp:cNvSpPr/>
      </dsp:nvSpPr>
      <dsp:spPr>
        <a:xfrm>
          <a:off x="1653706" y="1039080"/>
          <a:ext cx="3658001" cy="430196"/>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0" i="0" u="none" kern="1200"/>
            <a:t>Data with identifiers provided to </a:t>
          </a:r>
          <a:r>
            <a:rPr lang="en-GB" sz="800" b="0" i="0" u="none" kern="1200">
              <a:solidFill>
                <a:sysClr val="windowText" lastClr="000000"/>
              </a:solidFill>
            </a:rPr>
            <a:t>Radar. Radar to </a:t>
          </a:r>
          <a:r>
            <a:rPr lang="en-GB" sz="800" b="0" i="0" u="none" kern="1200"/>
            <a:t>print invitation letters with patient names and addresses. Letter to be signed by the Director of Public Health.  [First information pack will contain:  invitation Letter; 1st Screening Questionnaire; Non-Participant Questionnaire; Participant Information Sheet; Pre-paid envelope to </a:t>
          </a:r>
          <a:r>
            <a:rPr lang="en-GB" sz="800" b="0" i="0" u="none" kern="1200">
              <a:solidFill>
                <a:sysClr val="windowText" lastClr="000000"/>
              </a:solidFill>
            </a:rPr>
            <a:t>Radar]</a:t>
          </a:r>
          <a:endParaRPr lang="en-GB" sz="800" b="0" kern="1200">
            <a:solidFill>
              <a:sysClr val="windowText" lastClr="000000"/>
            </a:solidFill>
          </a:endParaRPr>
        </a:p>
      </dsp:txBody>
      <dsp:txXfrm>
        <a:off x="1666306" y="1051680"/>
        <a:ext cx="3632801" cy="404996"/>
      </dsp:txXfrm>
    </dsp:sp>
    <dsp:sp modelId="{DA4FA864-A57B-429C-A646-B7AA612C3D15}">
      <dsp:nvSpPr>
        <dsp:cNvPr id="0" name=""/>
        <dsp:cNvSpPr/>
      </dsp:nvSpPr>
      <dsp:spPr>
        <a:xfrm>
          <a:off x="2733592" y="1605172"/>
          <a:ext cx="572163" cy="154322"/>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C1601E6-91DB-4507-9B11-2D32BBFCC891}">
      <dsp:nvSpPr>
        <dsp:cNvPr id="0" name=""/>
        <dsp:cNvSpPr/>
      </dsp:nvSpPr>
      <dsp:spPr>
        <a:xfrm>
          <a:off x="2815089" y="1682593"/>
          <a:ext cx="572163" cy="154322"/>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Response</a:t>
          </a:r>
          <a:endParaRPr lang="en-GB" sz="800" kern="1200"/>
        </a:p>
      </dsp:txBody>
      <dsp:txXfrm>
        <a:off x="2819609" y="1687113"/>
        <a:ext cx="563123" cy="145282"/>
      </dsp:txXfrm>
    </dsp:sp>
    <dsp:sp modelId="{B2894B63-5B72-485D-9221-0AB525F45583}">
      <dsp:nvSpPr>
        <dsp:cNvPr id="0" name=""/>
        <dsp:cNvSpPr/>
      </dsp:nvSpPr>
      <dsp:spPr>
        <a:xfrm>
          <a:off x="1924229" y="1957148"/>
          <a:ext cx="2190890" cy="218661"/>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A3F4C5-4FE3-4FC7-B65B-82F78B460CAB}">
      <dsp:nvSpPr>
        <dsp:cNvPr id="0" name=""/>
        <dsp:cNvSpPr/>
      </dsp:nvSpPr>
      <dsp:spPr>
        <a:xfrm>
          <a:off x="2005725" y="2034569"/>
          <a:ext cx="2190890" cy="218661"/>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Radar scans in the 1st questionnaire and provides data to UKLS trial to calculate risk scores </a:t>
          </a:r>
          <a:endParaRPr lang="en-GB" sz="800" kern="1200"/>
        </a:p>
      </dsp:txBody>
      <dsp:txXfrm>
        <a:off x="2012129" y="2040973"/>
        <a:ext cx="2178082" cy="205853"/>
      </dsp:txXfrm>
    </dsp:sp>
    <dsp:sp modelId="{A8AF1DE7-F32C-4FCB-AA60-B722D32117FA}">
      <dsp:nvSpPr>
        <dsp:cNvPr id="0" name=""/>
        <dsp:cNvSpPr/>
      </dsp:nvSpPr>
      <dsp:spPr>
        <a:xfrm>
          <a:off x="2077006" y="2407439"/>
          <a:ext cx="857299" cy="159757"/>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5245983-57F3-4168-AE11-F78168FDC4C8}">
      <dsp:nvSpPr>
        <dsp:cNvPr id="0" name=""/>
        <dsp:cNvSpPr/>
      </dsp:nvSpPr>
      <dsp:spPr>
        <a:xfrm>
          <a:off x="2158502" y="2484861"/>
          <a:ext cx="857299" cy="159757"/>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Probably High Risk</a:t>
          </a:r>
          <a:endParaRPr lang="en-GB" sz="800" kern="1200"/>
        </a:p>
      </dsp:txBody>
      <dsp:txXfrm>
        <a:off x="2163181" y="2489540"/>
        <a:ext cx="847941" cy="150399"/>
      </dsp:txXfrm>
    </dsp:sp>
    <dsp:sp modelId="{CA66FF9B-CD10-4B1D-B704-4C6B1A783A88}">
      <dsp:nvSpPr>
        <dsp:cNvPr id="0" name=""/>
        <dsp:cNvSpPr/>
      </dsp:nvSpPr>
      <dsp:spPr>
        <a:xfrm>
          <a:off x="1000763" y="2777864"/>
          <a:ext cx="3017530" cy="334945"/>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9E31B40-FB3A-4D4B-8A53-BE68B1C1BC0B}">
      <dsp:nvSpPr>
        <dsp:cNvPr id="0" name=""/>
        <dsp:cNvSpPr/>
      </dsp:nvSpPr>
      <dsp:spPr>
        <a:xfrm>
          <a:off x="1082259" y="2855285"/>
          <a:ext cx="3017530" cy="334945"/>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0" i="0" u="none" kern="1200">
              <a:solidFill>
                <a:sysClr val="windowText" lastClr="000000"/>
              </a:solidFill>
            </a:rPr>
            <a:t>Radar </a:t>
          </a:r>
          <a:r>
            <a:rPr lang="en-GB" sz="800" b="0" i="0" u="none" kern="1200"/>
            <a:t>sends eligible high risk responders a 2nd information pack which contains: UKLS Participant Information Booklet; 2nd Questionnaire; 	Non-Participant Questionnaire; Pre-paid envelope to</a:t>
          </a:r>
          <a:r>
            <a:rPr lang="en-GB" sz="800" b="1" i="0" u="none" kern="1200">
              <a:solidFill>
                <a:srgbClr val="FF0000"/>
              </a:solidFill>
            </a:rPr>
            <a:t> </a:t>
          </a:r>
          <a:r>
            <a:rPr lang="en-GB" sz="800" b="0" i="0" u="none" kern="1200">
              <a:solidFill>
                <a:sysClr val="windowText" lastClr="000000"/>
              </a:solidFill>
            </a:rPr>
            <a:t>Radar</a:t>
          </a:r>
          <a:endParaRPr lang="en-GB" sz="800" b="0" kern="1200">
            <a:solidFill>
              <a:sysClr val="windowText" lastClr="000000"/>
            </a:solidFill>
          </a:endParaRPr>
        </a:p>
      </dsp:txBody>
      <dsp:txXfrm>
        <a:off x="1092069" y="2865095"/>
        <a:ext cx="2997910" cy="315325"/>
      </dsp:txXfrm>
    </dsp:sp>
    <dsp:sp modelId="{81605ADB-6217-42A5-AC57-7F34B8BF5158}">
      <dsp:nvSpPr>
        <dsp:cNvPr id="0" name=""/>
        <dsp:cNvSpPr/>
      </dsp:nvSpPr>
      <dsp:spPr>
        <a:xfrm>
          <a:off x="1757606" y="3326126"/>
          <a:ext cx="655001" cy="147224"/>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5AF6237-3608-40B9-9109-253022C65F35}">
      <dsp:nvSpPr>
        <dsp:cNvPr id="0" name=""/>
        <dsp:cNvSpPr/>
      </dsp:nvSpPr>
      <dsp:spPr>
        <a:xfrm>
          <a:off x="1839102" y="3403548"/>
          <a:ext cx="655001" cy="147224"/>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Response</a:t>
          </a:r>
          <a:endParaRPr lang="en-GB" sz="800" kern="1200"/>
        </a:p>
      </dsp:txBody>
      <dsp:txXfrm>
        <a:off x="1843414" y="3407860"/>
        <a:ext cx="646377" cy="138600"/>
      </dsp:txXfrm>
    </dsp:sp>
    <dsp:sp modelId="{51D86A03-9BB3-4EC4-AA00-651BEFC16671}">
      <dsp:nvSpPr>
        <dsp:cNvPr id="0" name=""/>
        <dsp:cNvSpPr/>
      </dsp:nvSpPr>
      <dsp:spPr>
        <a:xfrm>
          <a:off x="827048" y="3686667"/>
          <a:ext cx="2516117" cy="231641"/>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7C6F0E4-30CA-413D-A4F2-A395AB813764}">
      <dsp:nvSpPr>
        <dsp:cNvPr id="0" name=""/>
        <dsp:cNvSpPr/>
      </dsp:nvSpPr>
      <dsp:spPr>
        <a:xfrm>
          <a:off x="908544" y="3764089"/>
          <a:ext cx="2516117" cy="231641"/>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The responders' data is scanned in by </a:t>
          </a:r>
          <a:r>
            <a:rPr lang="en-GB" sz="800" b="0" i="0" u="none" kern="1200">
              <a:solidFill>
                <a:sysClr val="windowText" lastClr="000000"/>
              </a:solidFill>
            </a:rPr>
            <a:t>Radar</a:t>
          </a:r>
          <a:r>
            <a:rPr lang="en-GB" sz="800" b="0" i="0" u="none" kern="1200"/>
            <a:t> and sent to the UKLS team with individual names and contact details </a:t>
          </a:r>
          <a:endParaRPr lang="en-GB" sz="800" kern="1200"/>
        </a:p>
      </dsp:txBody>
      <dsp:txXfrm>
        <a:off x="915329" y="3770874"/>
        <a:ext cx="2502547" cy="218071"/>
      </dsp:txXfrm>
    </dsp:sp>
    <dsp:sp modelId="{725982AB-A446-4435-B155-883A442112D3}">
      <dsp:nvSpPr>
        <dsp:cNvPr id="0" name=""/>
        <dsp:cNvSpPr/>
      </dsp:nvSpPr>
      <dsp:spPr>
        <a:xfrm>
          <a:off x="222861" y="4131626"/>
          <a:ext cx="3724490" cy="473609"/>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AE6E307-8DB5-4FFB-A1A9-0506C32B0BD8}">
      <dsp:nvSpPr>
        <dsp:cNvPr id="0" name=""/>
        <dsp:cNvSpPr/>
      </dsp:nvSpPr>
      <dsp:spPr>
        <a:xfrm>
          <a:off x="304357" y="4209048"/>
          <a:ext cx="3724490" cy="473609"/>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0" i="0" u="none" kern="1200"/>
            <a:t>CLINIC VISIT : </a:t>
          </a:r>
          <a:br>
            <a:rPr lang="en-GB" sz="800" b="0" i="0" u="none" kern="1200"/>
          </a:br>
          <a:r>
            <a:rPr lang="en-GB" sz="800" b="0" i="0" u="none" kern="1200"/>
            <a:t>Eligible participants from the UKLS database invited to a recruitment clinic: watch  UKLS information DVD, meet with UKLS Research Nurse to discuss trial and give consent. They will be asked to give samples and to complete a touch screen questionnaire</a:t>
          </a:r>
          <a:endParaRPr lang="en-GB" sz="800" kern="1200"/>
        </a:p>
      </dsp:txBody>
      <dsp:txXfrm>
        <a:off x="318229" y="4222920"/>
        <a:ext cx="3696746" cy="445865"/>
      </dsp:txXfrm>
    </dsp:sp>
    <dsp:sp modelId="{A4D5558A-BCD8-48D2-87B1-7A42E368F17B}">
      <dsp:nvSpPr>
        <dsp:cNvPr id="0" name=""/>
        <dsp:cNvSpPr/>
      </dsp:nvSpPr>
      <dsp:spPr>
        <a:xfrm>
          <a:off x="1619574" y="4818552"/>
          <a:ext cx="931064" cy="119810"/>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5C4FDF2-411B-4561-A19A-4A37EEC3CA39}">
      <dsp:nvSpPr>
        <dsp:cNvPr id="0" name=""/>
        <dsp:cNvSpPr/>
      </dsp:nvSpPr>
      <dsp:spPr>
        <a:xfrm>
          <a:off x="1701071" y="4895974"/>
          <a:ext cx="931064" cy="119810"/>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RANDOMISATION </a:t>
          </a:r>
          <a:endParaRPr lang="en-GB" sz="800" kern="1200"/>
        </a:p>
      </dsp:txBody>
      <dsp:txXfrm>
        <a:off x="1704580" y="4899483"/>
        <a:ext cx="924046" cy="112792"/>
      </dsp:txXfrm>
    </dsp:sp>
    <dsp:sp modelId="{E206C16F-C8D5-42A1-B952-85E5556EC5AF}">
      <dsp:nvSpPr>
        <dsp:cNvPr id="0" name=""/>
        <dsp:cNvSpPr/>
      </dsp:nvSpPr>
      <dsp:spPr>
        <a:xfrm>
          <a:off x="922227" y="5151679"/>
          <a:ext cx="1022696" cy="201386"/>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574CC2D-4C73-4E3A-83A3-D0E0749ABD34}">
      <dsp:nvSpPr>
        <dsp:cNvPr id="0" name=""/>
        <dsp:cNvSpPr/>
      </dsp:nvSpPr>
      <dsp:spPr>
        <a:xfrm>
          <a:off x="1003723" y="5229101"/>
          <a:ext cx="1022696" cy="201386"/>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i="0" u="none" kern="1200"/>
            <a:t>ARM 1</a:t>
          </a:r>
          <a:r>
            <a:rPr lang="en-GB" sz="800" b="0" i="0" u="none" kern="1200"/>
            <a:t>: LDCT Scan </a:t>
          </a:r>
          <a:endParaRPr lang="en-GB" sz="800" kern="1200"/>
        </a:p>
      </dsp:txBody>
      <dsp:txXfrm>
        <a:off x="1009621" y="5234999"/>
        <a:ext cx="1010900" cy="189590"/>
      </dsp:txXfrm>
    </dsp:sp>
    <dsp:sp modelId="{A14C817D-254D-421C-BFB2-C3C813445FF7}">
      <dsp:nvSpPr>
        <dsp:cNvPr id="0" name=""/>
        <dsp:cNvSpPr/>
      </dsp:nvSpPr>
      <dsp:spPr>
        <a:xfrm>
          <a:off x="735171" y="5566382"/>
          <a:ext cx="1396808" cy="258096"/>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25D705F-10A1-4003-9360-EB4985C21848}">
      <dsp:nvSpPr>
        <dsp:cNvPr id="0" name=""/>
        <dsp:cNvSpPr/>
      </dsp:nvSpPr>
      <dsp:spPr>
        <a:xfrm>
          <a:off x="816667" y="5643804"/>
          <a:ext cx="1396808" cy="258096"/>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Inform recruit of outcome and send appointment for CT scan</a:t>
          </a:r>
          <a:endParaRPr lang="en-GB" sz="800" kern="1200"/>
        </a:p>
      </dsp:txBody>
      <dsp:txXfrm>
        <a:off x="824226" y="5651363"/>
        <a:ext cx="1381690" cy="242978"/>
      </dsp:txXfrm>
    </dsp:sp>
    <dsp:sp modelId="{DA664009-51E0-4B9B-ABCF-3480A6A73627}">
      <dsp:nvSpPr>
        <dsp:cNvPr id="0" name=""/>
        <dsp:cNvSpPr/>
      </dsp:nvSpPr>
      <dsp:spPr>
        <a:xfrm>
          <a:off x="750023" y="6037796"/>
          <a:ext cx="1367103" cy="463879"/>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C0AD0DE8-C012-42E9-86EA-F1F3B3F22F5D}">
      <dsp:nvSpPr>
        <dsp:cNvPr id="0" name=""/>
        <dsp:cNvSpPr/>
      </dsp:nvSpPr>
      <dsp:spPr>
        <a:xfrm>
          <a:off x="831520" y="6115217"/>
          <a:ext cx="1367103" cy="463879"/>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CT Scan: 1st and 2nd Read - Volumetric analysis </a:t>
          </a:r>
        </a:p>
        <a:p>
          <a:pPr lvl="0" algn="ctr" defTabSz="355600">
            <a:lnSpc>
              <a:spcPct val="90000"/>
            </a:lnSpc>
            <a:spcBef>
              <a:spcPct val="0"/>
            </a:spcBef>
            <a:spcAft>
              <a:spcPct val="35000"/>
            </a:spcAft>
          </a:pPr>
          <a:r>
            <a:rPr lang="en-GB" sz="800" b="0" i="0" u="none" kern="1200"/>
            <a:t>Report issues to Recruit &amp; GP </a:t>
          </a:r>
          <a:endParaRPr lang="en-GB" sz="800" kern="1200"/>
        </a:p>
      </dsp:txBody>
      <dsp:txXfrm>
        <a:off x="845107" y="6128804"/>
        <a:ext cx="1339929" cy="436705"/>
      </dsp:txXfrm>
    </dsp:sp>
    <dsp:sp modelId="{8204749B-F1A9-468C-8C99-39BDB3C5D67F}">
      <dsp:nvSpPr>
        <dsp:cNvPr id="0" name=""/>
        <dsp:cNvSpPr/>
      </dsp:nvSpPr>
      <dsp:spPr>
        <a:xfrm>
          <a:off x="132642" y="6714992"/>
          <a:ext cx="2601866" cy="235446"/>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FE1B056-7176-4FF8-9732-A69BC042A3D7}">
      <dsp:nvSpPr>
        <dsp:cNvPr id="0" name=""/>
        <dsp:cNvSpPr/>
      </dsp:nvSpPr>
      <dsp:spPr>
        <a:xfrm>
          <a:off x="214138" y="6792414"/>
          <a:ext cx="2601866" cy="235446"/>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Follow UKLS Care Pathway depending on Category of Nodule  </a:t>
          </a:r>
          <a:endParaRPr lang="en-GB" sz="800" kern="1200"/>
        </a:p>
      </dsp:txBody>
      <dsp:txXfrm>
        <a:off x="221034" y="6799310"/>
        <a:ext cx="2588074" cy="221654"/>
      </dsp:txXfrm>
    </dsp:sp>
    <dsp:sp modelId="{3C889EFF-91D7-466D-AAEE-8BC574BE38DF}">
      <dsp:nvSpPr>
        <dsp:cNvPr id="0" name=""/>
        <dsp:cNvSpPr/>
      </dsp:nvSpPr>
      <dsp:spPr>
        <a:xfrm flipH="1">
          <a:off x="843423" y="7136165"/>
          <a:ext cx="2502041" cy="1206414"/>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62E4B8-5CA0-4794-B606-B64BD891AAC0}">
      <dsp:nvSpPr>
        <dsp:cNvPr id="0" name=""/>
        <dsp:cNvSpPr/>
      </dsp:nvSpPr>
      <dsp:spPr>
        <a:xfrm flipH="1">
          <a:off x="924920" y="7213587"/>
          <a:ext cx="2502041" cy="1206414"/>
        </a:xfrm>
        <a:prstGeom prst="roundRect">
          <a:avLst>
            <a:gd name="adj" fmla="val 10000"/>
          </a:avLst>
        </a:prstGeom>
        <a:solidFill>
          <a:srgbClr val="FFEEB7">
            <a:alpha val="89804"/>
          </a:srgbClr>
        </a:solidFill>
        <a:ln w="9525" cap="flat" cmpd="sng" algn="ctr">
          <a:no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en-GB" sz="800" b="0" i="0" u="none" kern="1200">
              <a:solidFill>
                <a:sysClr val="windowText" lastClr="000000"/>
              </a:solidFill>
            </a:rPr>
            <a:t>Cat 1 - No further action</a:t>
          </a:r>
        </a:p>
        <a:p>
          <a:pPr lvl="0" algn="l" defTabSz="355600">
            <a:lnSpc>
              <a:spcPct val="90000"/>
            </a:lnSpc>
            <a:spcBef>
              <a:spcPct val="0"/>
            </a:spcBef>
            <a:spcAft>
              <a:spcPct val="35000"/>
            </a:spcAft>
          </a:pPr>
          <a:r>
            <a:rPr lang="en-GB" sz="800" b="0" i="0" u="none" kern="1200">
              <a:solidFill>
                <a:sysClr val="windowText" lastClr="000000"/>
              </a:solidFill>
            </a:rPr>
            <a:t>Cat 2 - Repeat Scan 12 months</a:t>
          </a:r>
        </a:p>
        <a:p>
          <a:pPr lvl="0" algn="l" defTabSz="355600">
            <a:lnSpc>
              <a:spcPct val="90000"/>
            </a:lnSpc>
            <a:spcBef>
              <a:spcPct val="0"/>
            </a:spcBef>
            <a:spcAft>
              <a:spcPct val="35000"/>
            </a:spcAft>
          </a:pPr>
          <a:r>
            <a:rPr lang="en-GB" sz="800" b="0" i="0" u="none" kern="1200">
              <a:solidFill>
                <a:sysClr val="windowText" lastClr="000000"/>
              </a:solidFill>
            </a:rPr>
            <a:t>Cat 3 - Repeat Scan  in 3 months; if positive, scan in 9 months</a:t>
          </a:r>
        </a:p>
        <a:p>
          <a:pPr lvl="0" algn="l" defTabSz="355600">
            <a:lnSpc>
              <a:spcPct val="90000"/>
            </a:lnSpc>
            <a:spcBef>
              <a:spcPct val="0"/>
            </a:spcBef>
            <a:spcAft>
              <a:spcPct val="35000"/>
            </a:spcAft>
          </a:pPr>
          <a:r>
            <a:rPr lang="en-GB" sz="800" b="0" i="0" u="none" kern="1200">
              <a:solidFill>
                <a:sysClr val="windowText" lastClr="000000"/>
              </a:solidFill>
            </a:rPr>
            <a:t>Cat 4 - Refer to MDT for clinical work-up &amp; treatment</a:t>
          </a:r>
        </a:p>
        <a:p>
          <a:pPr lvl="0" algn="l" defTabSz="355600">
            <a:lnSpc>
              <a:spcPct val="90000"/>
            </a:lnSpc>
            <a:spcBef>
              <a:spcPct val="0"/>
            </a:spcBef>
            <a:spcAft>
              <a:spcPct val="35000"/>
            </a:spcAft>
          </a:pPr>
          <a:r>
            <a:rPr lang="en-GB" sz="800" b="0" i="0" u="none" kern="1200">
              <a:solidFill>
                <a:sysClr val="windowText" lastClr="000000"/>
              </a:solidFill>
            </a:rPr>
            <a:t>All patients Followed up clinically and recorded on UKLS Database; F/U also by Cancer Registry, ONS &amp; HES.</a:t>
          </a:r>
        </a:p>
        <a:p>
          <a:pPr lvl="0" algn="l" defTabSz="355600">
            <a:lnSpc>
              <a:spcPct val="90000"/>
            </a:lnSpc>
            <a:spcBef>
              <a:spcPct val="0"/>
            </a:spcBef>
            <a:spcAft>
              <a:spcPct val="35000"/>
            </a:spcAft>
          </a:pPr>
          <a:r>
            <a:rPr lang="en-GB" sz="800" b="0" i="0" u="none" kern="1200">
              <a:solidFill>
                <a:sysClr val="windowText" lastClr="000000"/>
              </a:solidFill>
            </a:rPr>
            <a:t>Second  </a:t>
          </a:r>
          <a:r>
            <a:rPr lang="en-GB" sz="800" kern="1200"/>
            <a:t>Psychosocial and Health Economics Questionnaire sent</a:t>
          </a:r>
          <a:endParaRPr lang="en-GB" sz="800" b="0" i="0" u="none" kern="1200">
            <a:solidFill>
              <a:sysClr val="windowText" lastClr="000000"/>
            </a:solidFill>
          </a:endParaRPr>
        </a:p>
      </dsp:txBody>
      <dsp:txXfrm>
        <a:off x="960255" y="7248922"/>
        <a:ext cx="2431371" cy="1135744"/>
      </dsp:txXfrm>
    </dsp:sp>
    <dsp:sp modelId="{253E3380-60BA-45DE-809C-6C2C3052101D}">
      <dsp:nvSpPr>
        <dsp:cNvPr id="0" name=""/>
        <dsp:cNvSpPr/>
      </dsp:nvSpPr>
      <dsp:spPr>
        <a:xfrm>
          <a:off x="2224952" y="5151679"/>
          <a:ext cx="1057183" cy="183091"/>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23CA651-61D2-4357-8A2E-986AA36A42F0}">
      <dsp:nvSpPr>
        <dsp:cNvPr id="0" name=""/>
        <dsp:cNvSpPr/>
      </dsp:nvSpPr>
      <dsp:spPr>
        <a:xfrm>
          <a:off x="2306448" y="5229101"/>
          <a:ext cx="1057183" cy="183091"/>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i="0" u="none" kern="1200"/>
            <a:t>ARM 2</a:t>
          </a:r>
          <a:r>
            <a:rPr lang="en-GB" sz="800" b="0" i="0" u="none" kern="1200"/>
            <a:t>: Non intervention</a:t>
          </a:r>
          <a:endParaRPr lang="en-GB" sz="800" kern="1200"/>
        </a:p>
      </dsp:txBody>
      <dsp:txXfrm>
        <a:off x="2311811" y="5234464"/>
        <a:ext cx="1046457" cy="172365"/>
      </dsp:txXfrm>
    </dsp:sp>
    <dsp:sp modelId="{1D723526-7A6F-4914-A7E6-C1D0A255B087}">
      <dsp:nvSpPr>
        <dsp:cNvPr id="0" name=""/>
        <dsp:cNvSpPr/>
      </dsp:nvSpPr>
      <dsp:spPr>
        <a:xfrm>
          <a:off x="2260822" y="5548088"/>
          <a:ext cx="985443" cy="225386"/>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461FB21-C627-4822-86E8-BECA38D0DEF8}">
      <dsp:nvSpPr>
        <dsp:cNvPr id="0" name=""/>
        <dsp:cNvSpPr/>
      </dsp:nvSpPr>
      <dsp:spPr>
        <a:xfrm>
          <a:off x="2342318" y="5625509"/>
          <a:ext cx="985443" cy="225386"/>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Inform recruit of outcome </a:t>
          </a:r>
          <a:endParaRPr lang="en-GB" sz="800" kern="1200"/>
        </a:p>
      </dsp:txBody>
      <dsp:txXfrm>
        <a:off x="2348919" y="5632110"/>
        <a:ext cx="972241" cy="212184"/>
      </dsp:txXfrm>
    </dsp:sp>
    <dsp:sp modelId="{434ACF31-1355-490C-B588-B70D5E0AD1B3}">
      <dsp:nvSpPr>
        <dsp:cNvPr id="0" name=""/>
        <dsp:cNvSpPr/>
      </dsp:nvSpPr>
      <dsp:spPr>
        <a:xfrm>
          <a:off x="2575600" y="3326126"/>
          <a:ext cx="685851" cy="156809"/>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20FF04E-80C3-439A-AAFB-908EF92ECEDC}">
      <dsp:nvSpPr>
        <dsp:cNvPr id="0" name=""/>
        <dsp:cNvSpPr/>
      </dsp:nvSpPr>
      <dsp:spPr>
        <a:xfrm>
          <a:off x="2657096" y="3403548"/>
          <a:ext cx="685851" cy="156809"/>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No Response </a:t>
          </a:r>
          <a:endParaRPr lang="en-GB" sz="800" kern="1200"/>
        </a:p>
      </dsp:txBody>
      <dsp:txXfrm>
        <a:off x="2661689" y="3408141"/>
        <a:ext cx="676665" cy="147623"/>
      </dsp:txXfrm>
    </dsp:sp>
    <dsp:sp modelId="{C2594AB6-9DD8-4703-9D57-96D9D6B6AAC9}">
      <dsp:nvSpPr>
        <dsp:cNvPr id="0" name=""/>
        <dsp:cNvSpPr/>
      </dsp:nvSpPr>
      <dsp:spPr>
        <a:xfrm>
          <a:off x="3101171" y="2404789"/>
          <a:ext cx="857299" cy="156916"/>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3365327-50DB-49DE-BA8F-B382F6EB4873}">
      <dsp:nvSpPr>
        <dsp:cNvPr id="0" name=""/>
        <dsp:cNvSpPr/>
      </dsp:nvSpPr>
      <dsp:spPr>
        <a:xfrm>
          <a:off x="3182667" y="2482211"/>
          <a:ext cx="857299" cy="156916"/>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Probably Low Risk </a:t>
          </a:r>
          <a:endParaRPr lang="en-GB" sz="800" kern="1200"/>
        </a:p>
      </dsp:txBody>
      <dsp:txXfrm>
        <a:off x="3187263" y="2486807"/>
        <a:ext cx="848107" cy="147724"/>
      </dsp:txXfrm>
    </dsp:sp>
    <dsp:sp modelId="{133147D3-A557-42C7-A696-FFB2A602747F}">
      <dsp:nvSpPr>
        <dsp:cNvPr id="0" name=""/>
        <dsp:cNvSpPr/>
      </dsp:nvSpPr>
      <dsp:spPr>
        <a:xfrm>
          <a:off x="3468749" y="1605172"/>
          <a:ext cx="600079" cy="152845"/>
        </a:xfrm>
        <a:prstGeom prst="roundRect">
          <a:avLst>
            <a:gd name="adj" fmla="val 10000"/>
          </a:avLst>
        </a:prstGeom>
        <a:gradFill rotWithShape="0">
          <a:gsLst>
            <a:gs pos="0">
              <a:schemeClr val="accent3">
                <a:lumMod val="50000"/>
              </a:schemeClr>
            </a:gs>
            <a:gs pos="80000">
              <a:schemeClr val="accent3">
                <a:lumMod val="60000"/>
                <a:lumOff val="40000"/>
              </a:schemeClr>
            </a:gs>
            <a:gs pos="100000">
              <a:schemeClr val="accent3">
                <a:lumMod val="20000"/>
                <a:lumOff val="8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7C1EC6D-1B3A-4780-A58F-A6356D4C0B82}">
      <dsp:nvSpPr>
        <dsp:cNvPr id="0" name=""/>
        <dsp:cNvSpPr/>
      </dsp:nvSpPr>
      <dsp:spPr>
        <a:xfrm>
          <a:off x="3550245" y="1682593"/>
          <a:ext cx="600079" cy="152845"/>
        </a:xfrm>
        <a:prstGeom prst="roundRect">
          <a:avLst>
            <a:gd name="adj" fmla="val 10000"/>
          </a:avLst>
        </a:prstGeom>
        <a:solidFill>
          <a:srgbClr val="FFEEB7">
            <a:alpha val="90000"/>
          </a:srgb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i="0" u="none" kern="1200"/>
            <a:t>No Response </a:t>
          </a:r>
          <a:endParaRPr lang="en-GB" sz="800" kern="1200"/>
        </a:p>
      </dsp:txBody>
      <dsp:txXfrm>
        <a:off x="3554722" y="1687070"/>
        <a:ext cx="591125" cy="1438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FB452D-6B6B-4AF3-ADBA-2605DAC74310}">
      <dsp:nvSpPr>
        <dsp:cNvPr id="0" name=""/>
        <dsp:cNvSpPr/>
      </dsp:nvSpPr>
      <dsp:spPr>
        <a:xfrm>
          <a:off x="109528" y="1543471"/>
          <a:ext cx="143466" cy="418243"/>
        </a:xfrm>
        <a:custGeom>
          <a:avLst/>
          <a:gdLst/>
          <a:ahLst/>
          <a:cxnLst/>
          <a:rect l="0" t="0" r="0" b="0"/>
          <a:pathLst>
            <a:path>
              <a:moveTo>
                <a:pt x="0" y="0"/>
              </a:moveTo>
              <a:lnTo>
                <a:pt x="0" y="418243"/>
              </a:lnTo>
              <a:lnTo>
                <a:pt x="143466" y="41824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90E476-84B1-496D-8763-2C76F029D8BD}">
      <dsp:nvSpPr>
        <dsp:cNvPr id="0" name=""/>
        <dsp:cNvSpPr/>
      </dsp:nvSpPr>
      <dsp:spPr>
        <a:xfrm>
          <a:off x="369078" y="478561"/>
          <a:ext cx="3299706" cy="740471"/>
        </a:xfrm>
        <a:custGeom>
          <a:avLst/>
          <a:gdLst/>
          <a:ahLst/>
          <a:cxnLst/>
          <a:rect l="0" t="0" r="0" b="0"/>
          <a:pathLst>
            <a:path>
              <a:moveTo>
                <a:pt x="3299706" y="0"/>
              </a:moveTo>
              <a:lnTo>
                <a:pt x="3299706" y="672339"/>
              </a:lnTo>
              <a:lnTo>
                <a:pt x="0" y="672339"/>
              </a:lnTo>
              <a:lnTo>
                <a:pt x="0" y="74047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27AC7-A2B7-4823-8841-8A39ECA8ED01}">
      <dsp:nvSpPr>
        <dsp:cNvPr id="0" name=""/>
        <dsp:cNvSpPr/>
      </dsp:nvSpPr>
      <dsp:spPr>
        <a:xfrm>
          <a:off x="2170321" y="1543471"/>
          <a:ext cx="563867" cy="605567"/>
        </a:xfrm>
        <a:custGeom>
          <a:avLst/>
          <a:gdLst/>
          <a:ahLst/>
          <a:cxnLst/>
          <a:rect l="0" t="0" r="0" b="0"/>
          <a:pathLst>
            <a:path>
              <a:moveTo>
                <a:pt x="0" y="0"/>
              </a:moveTo>
              <a:lnTo>
                <a:pt x="0" y="537435"/>
              </a:lnTo>
              <a:lnTo>
                <a:pt x="563867" y="537435"/>
              </a:lnTo>
              <a:lnTo>
                <a:pt x="563867" y="6055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970E5F-8A7F-4107-B30F-D2EDADA8A594}">
      <dsp:nvSpPr>
        <dsp:cNvPr id="0" name=""/>
        <dsp:cNvSpPr/>
      </dsp:nvSpPr>
      <dsp:spPr>
        <a:xfrm>
          <a:off x="1029927" y="2471151"/>
          <a:ext cx="588816" cy="661523"/>
        </a:xfrm>
        <a:custGeom>
          <a:avLst/>
          <a:gdLst/>
          <a:ahLst/>
          <a:cxnLst/>
          <a:rect l="0" t="0" r="0" b="0"/>
          <a:pathLst>
            <a:path>
              <a:moveTo>
                <a:pt x="588816" y="0"/>
              </a:moveTo>
              <a:lnTo>
                <a:pt x="588816" y="593391"/>
              </a:lnTo>
              <a:lnTo>
                <a:pt x="0" y="593391"/>
              </a:lnTo>
              <a:lnTo>
                <a:pt x="0" y="66152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2FCAA1-EB0C-46BD-8D7D-0AA086903E12}">
      <dsp:nvSpPr>
        <dsp:cNvPr id="0" name=""/>
        <dsp:cNvSpPr/>
      </dsp:nvSpPr>
      <dsp:spPr>
        <a:xfrm>
          <a:off x="1579746" y="4063056"/>
          <a:ext cx="113864" cy="532474"/>
        </a:xfrm>
        <a:custGeom>
          <a:avLst/>
          <a:gdLst/>
          <a:ahLst/>
          <a:cxnLst/>
          <a:rect l="0" t="0" r="0" b="0"/>
          <a:pathLst>
            <a:path>
              <a:moveTo>
                <a:pt x="0" y="0"/>
              </a:moveTo>
              <a:lnTo>
                <a:pt x="0" y="532474"/>
              </a:lnTo>
              <a:lnTo>
                <a:pt x="113864" y="53247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69EFCD-04AB-4569-BFF6-E50F43CA30C5}">
      <dsp:nvSpPr>
        <dsp:cNvPr id="0" name=""/>
        <dsp:cNvSpPr/>
      </dsp:nvSpPr>
      <dsp:spPr>
        <a:xfrm>
          <a:off x="1839296" y="3457998"/>
          <a:ext cx="355603" cy="280619"/>
        </a:xfrm>
        <a:custGeom>
          <a:avLst/>
          <a:gdLst/>
          <a:ahLst/>
          <a:cxnLst/>
          <a:rect l="0" t="0" r="0" b="0"/>
          <a:pathLst>
            <a:path>
              <a:moveTo>
                <a:pt x="355603" y="0"/>
              </a:moveTo>
              <a:lnTo>
                <a:pt x="355603" y="212487"/>
              </a:lnTo>
              <a:lnTo>
                <a:pt x="0" y="212487"/>
              </a:lnTo>
              <a:lnTo>
                <a:pt x="0" y="280619"/>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57E50B-BB64-4BBB-8CC6-209408295307}">
      <dsp:nvSpPr>
        <dsp:cNvPr id="0" name=""/>
        <dsp:cNvSpPr/>
      </dsp:nvSpPr>
      <dsp:spPr>
        <a:xfrm>
          <a:off x="1618743" y="2471151"/>
          <a:ext cx="576156" cy="662408"/>
        </a:xfrm>
        <a:custGeom>
          <a:avLst/>
          <a:gdLst/>
          <a:ahLst/>
          <a:cxnLst/>
          <a:rect l="0" t="0" r="0" b="0"/>
          <a:pathLst>
            <a:path>
              <a:moveTo>
                <a:pt x="0" y="0"/>
              </a:moveTo>
              <a:lnTo>
                <a:pt x="0" y="594276"/>
              </a:lnTo>
              <a:lnTo>
                <a:pt x="576156" y="594276"/>
              </a:lnTo>
              <a:lnTo>
                <a:pt x="576156" y="66240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76C0B-A8B6-4842-8E42-E0153E844CDE}">
      <dsp:nvSpPr>
        <dsp:cNvPr id="0" name=""/>
        <dsp:cNvSpPr/>
      </dsp:nvSpPr>
      <dsp:spPr>
        <a:xfrm>
          <a:off x="1618743" y="1543471"/>
          <a:ext cx="551577" cy="603241"/>
        </a:xfrm>
        <a:custGeom>
          <a:avLst/>
          <a:gdLst/>
          <a:ahLst/>
          <a:cxnLst/>
          <a:rect l="0" t="0" r="0" b="0"/>
          <a:pathLst>
            <a:path>
              <a:moveTo>
                <a:pt x="551577" y="0"/>
              </a:moveTo>
              <a:lnTo>
                <a:pt x="551577" y="535109"/>
              </a:lnTo>
              <a:lnTo>
                <a:pt x="0" y="535109"/>
              </a:lnTo>
              <a:lnTo>
                <a:pt x="0" y="60324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B1128B-5A64-46EF-9391-0A95F160EEF9}">
      <dsp:nvSpPr>
        <dsp:cNvPr id="0" name=""/>
        <dsp:cNvSpPr/>
      </dsp:nvSpPr>
      <dsp:spPr>
        <a:xfrm>
          <a:off x="2170321" y="478561"/>
          <a:ext cx="1498463" cy="740471"/>
        </a:xfrm>
        <a:custGeom>
          <a:avLst/>
          <a:gdLst/>
          <a:ahLst/>
          <a:cxnLst/>
          <a:rect l="0" t="0" r="0" b="0"/>
          <a:pathLst>
            <a:path>
              <a:moveTo>
                <a:pt x="1498463" y="0"/>
              </a:moveTo>
              <a:lnTo>
                <a:pt x="1498463" y="672339"/>
              </a:lnTo>
              <a:lnTo>
                <a:pt x="0" y="672339"/>
              </a:lnTo>
              <a:lnTo>
                <a:pt x="0" y="74047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CD5C0-74E5-494D-958F-CF5F25F3FD21}">
      <dsp:nvSpPr>
        <dsp:cNvPr id="0" name=""/>
        <dsp:cNvSpPr/>
      </dsp:nvSpPr>
      <dsp:spPr>
        <a:xfrm>
          <a:off x="4874215" y="1543471"/>
          <a:ext cx="367374" cy="414372"/>
        </a:xfrm>
        <a:custGeom>
          <a:avLst/>
          <a:gdLst/>
          <a:ahLst/>
          <a:cxnLst/>
          <a:rect l="0" t="0" r="0" b="0"/>
          <a:pathLst>
            <a:path>
              <a:moveTo>
                <a:pt x="0" y="0"/>
              </a:moveTo>
              <a:lnTo>
                <a:pt x="0" y="414372"/>
              </a:lnTo>
              <a:lnTo>
                <a:pt x="367374" y="41437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0CDB25-8EEF-4948-A487-04E46E75B659}">
      <dsp:nvSpPr>
        <dsp:cNvPr id="0" name=""/>
        <dsp:cNvSpPr/>
      </dsp:nvSpPr>
      <dsp:spPr>
        <a:xfrm>
          <a:off x="3686246" y="2775727"/>
          <a:ext cx="285512" cy="354234"/>
        </a:xfrm>
        <a:custGeom>
          <a:avLst/>
          <a:gdLst/>
          <a:ahLst/>
          <a:cxnLst/>
          <a:rect l="0" t="0" r="0" b="0"/>
          <a:pathLst>
            <a:path>
              <a:moveTo>
                <a:pt x="285512" y="0"/>
              </a:moveTo>
              <a:lnTo>
                <a:pt x="285512" y="354234"/>
              </a:lnTo>
              <a:lnTo>
                <a:pt x="0" y="35423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1FF909-BE1B-474D-BB8F-9DA63EFB1670}">
      <dsp:nvSpPr>
        <dsp:cNvPr id="0" name=""/>
        <dsp:cNvSpPr/>
      </dsp:nvSpPr>
      <dsp:spPr>
        <a:xfrm>
          <a:off x="3379561" y="3910933"/>
          <a:ext cx="309196" cy="533412"/>
        </a:xfrm>
        <a:custGeom>
          <a:avLst/>
          <a:gdLst/>
          <a:ahLst/>
          <a:cxnLst/>
          <a:rect l="0" t="0" r="0" b="0"/>
          <a:pathLst>
            <a:path>
              <a:moveTo>
                <a:pt x="309196" y="0"/>
              </a:moveTo>
              <a:lnTo>
                <a:pt x="309196" y="465280"/>
              </a:lnTo>
              <a:lnTo>
                <a:pt x="0" y="465280"/>
              </a:lnTo>
              <a:lnTo>
                <a:pt x="0" y="53341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22CDF4-A695-4142-87CB-A902B7B009BC}">
      <dsp:nvSpPr>
        <dsp:cNvPr id="0" name=""/>
        <dsp:cNvSpPr/>
      </dsp:nvSpPr>
      <dsp:spPr>
        <a:xfrm>
          <a:off x="3688757" y="2775727"/>
          <a:ext cx="283001" cy="810768"/>
        </a:xfrm>
        <a:custGeom>
          <a:avLst/>
          <a:gdLst/>
          <a:ahLst/>
          <a:cxnLst/>
          <a:rect l="0" t="0" r="0" b="0"/>
          <a:pathLst>
            <a:path>
              <a:moveTo>
                <a:pt x="283001" y="0"/>
              </a:moveTo>
              <a:lnTo>
                <a:pt x="283001" y="742635"/>
              </a:lnTo>
              <a:lnTo>
                <a:pt x="0" y="742635"/>
              </a:lnTo>
              <a:lnTo>
                <a:pt x="0" y="810768"/>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B894C0-9045-41DF-8BA5-0779D95D6E38}">
      <dsp:nvSpPr>
        <dsp:cNvPr id="0" name=""/>
        <dsp:cNvSpPr/>
      </dsp:nvSpPr>
      <dsp:spPr>
        <a:xfrm>
          <a:off x="3971758" y="1543471"/>
          <a:ext cx="902457" cy="907817"/>
        </a:xfrm>
        <a:custGeom>
          <a:avLst/>
          <a:gdLst/>
          <a:ahLst/>
          <a:cxnLst/>
          <a:rect l="0" t="0" r="0" b="0"/>
          <a:pathLst>
            <a:path>
              <a:moveTo>
                <a:pt x="902457" y="0"/>
              </a:moveTo>
              <a:lnTo>
                <a:pt x="902457" y="839685"/>
              </a:lnTo>
              <a:lnTo>
                <a:pt x="0" y="839685"/>
              </a:lnTo>
              <a:lnTo>
                <a:pt x="0" y="90781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234230-1B0A-4C3C-8C79-9F421F5C3654}">
      <dsp:nvSpPr>
        <dsp:cNvPr id="0" name=""/>
        <dsp:cNvSpPr/>
      </dsp:nvSpPr>
      <dsp:spPr>
        <a:xfrm>
          <a:off x="4274751" y="3907387"/>
          <a:ext cx="595428" cy="538415"/>
        </a:xfrm>
        <a:custGeom>
          <a:avLst/>
          <a:gdLst/>
          <a:ahLst/>
          <a:cxnLst/>
          <a:rect l="0" t="0" r="0" b="0"/>
          <a:pathLst>
            <a:path>
              <a:moveTo>
                <a:pt x="595428" y="0"/>
              </a:moveTo>
              <a:lnTo>
                <a:pt x="595428" y="470283"/>
              </a:lnTo>
              <a:lnTo>
                <a:pt x="0" y="470283"/>
              </a:lnTo>
              <a:lnTo>
                <a:pt x="0" y="538415"/>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A2DCF0-20C6-44A5-8E7A-2153665BABF4}">
      <dsp:nvSpPr>
        <dsp:cNvPr id="0" name=""/>
        <dsp:cNvSpPr/>
      </dsp:nvSpPr>
      <dsp:spPr>
        <a:xfrm>
          <a:off x="5448121" y="4771317"/>
          <a:ext cx="487877" cy="276937"/>
        </a:xfrm>
        <a:custGeom>
          <a:avLst/>
          <a:gdLst/>
          <a:ahLst/>
          <a:cxnLst/>
          <a:rect l="0" t="0" r="0" b="0"/>
          <a:pathLst>
            <a:path>
              <a:moveTo>
                <a:pt x="0" y="0"/>
              </a:moveTo>
              <a:lnTo>
                <a:pt x="0" y="208805"/>
              </a:lnTo>
              <a:lnTo>
                <a:pt x="487877" y="208805"/>
              </a:lnTo>
              <a:lnTo>
                <a:pt x="487877" y="27693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CAB3B2-C0A5-4F4A-A088-1507960EF8A3}">
      <dsp:nvSpPr>
        <dsp:cNvPr id="0" name=""/>
        <dsp:cNvSpPr/>
      </dsp:nvSpPr>
      <dsp:spPr>
        <a:xfrm>
          <a:off x="4506893" y="5368047"/>
          <a:ext cx="204201" cy="169956"/>
        </a:xfrm>
        <a:custGeom>
          <a:avLst/>
          <a:gdLst/>
          <a:ahLst/>
          <a:cxnLst/>
          <a:rect l="0" t="0" r="0" b="0"/>
          <a:pathLst>
            <a:path>
              <a:moveTo>
                <a:pt x="204201" y="0"/>
              </a:moveTo>
              <a:lnTo>
                <a:pt x="204201" y="169956"/>
              </a:lnTo>
              <a:lnTo>
                <a:pt x="0" y="16995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05D836-FD83-44EA-959F-656316B4361F}">
      <dsp:nvSpPr>
        <dsp:cNvPr id="0" name=""/>
        <dsp:cNvSpPr/>
      </dsp:nvSpPr>
      <dsp:spPr>
        <a:xfrm>
          <a:off x="4711094" y="5368047"/>
          <a:ext cx="253418" cy="360262"/>
        </a:xfrm>
        <a:custGeom>
          <a:avLst/>
          <a:gdLst/>
          <a:ahLst/>
          <a:cxnLst/>
          <a:rect l="0" t="0" r="0" b="0"/>
          <a:pathLst>
            <a:path>
              <a:moveTo>
                <a:pt x="0" y="0"/>
              </a:moveTo>
              <a:lnTo>
                <a:pt x="0" y="360262"/>
              </a:lnTo>
              <a:lnTo>
                <a:pt x="253418" y="36026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2BFAFD-4FDF-4B30-9B41-D1D5A6FF9906}">
      <dsp:nvSpPr>
        <dsp:cNvPr id="0" name=""/>
        <dsp:cNvSpPr/>
      </dsp:nvSpPr>
      <dsp:spPr>
        <a:xfrm>
          <a:off x="4970645" y="4771317"/>
          <a:ext cx="477475" cy="272291"/>
        </a:xfrm>
        <a:custGeom>
          <a:avLst/>
          <a:gdLst/>
          <a:ahLst/>
          <a:cxnLst/>
          <a:rect l="0" t="0" r="0" b="0"/>
          <a:pathLst>
            <a:path>
              <a:moveTo>
                <a:pt x="477475" y="0"/>
              </a:moveTo>
              <a:lnTo>
                <a:pt x="477475" y="204159"/>
              </a:lnTo>
              <a:lnTo>
                <a:pt x="0" y="204159"/>
              </a:lnTo>
              <a:lnTo>
                <a:pt x="0" y="2722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90125-A136-47E2-B648-79523D5B615E}">
      <dsp:nvSpPr>
        <dsp:cNvPr id="0" name=""/>
        <dsp:cNvSpPr/>
      </dsp:nvSpPr>
      <dsp:spPr>
        <a:xfrm>
          <a:off x="4870179" y="3907387"/>
          <a:ext cx="577941" cy="539492"/>
        </a:xfrm>
        <a:custGeom>
          <a:avLst/>
          <a:gdLst/>
          <a:ahLst/>
          <a:cxnLst/>
          <a:rect l="0" t="0" r="0" b="0"/>
          <a:pathLst>
            <a:path>
              <a:moveTo>
                <a:pt x="0" y="0"/>
              </a:moveTo>
              <a:lnTo>
                <a:pt x="0" y="471360"/>
              </a:lnTo>
              <a:lnTo>
                <a:pt x="577941" y="471360"/>
              </a:lnTo>
              <a:lnTo>
                <a:pt x="577941" y="53949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FC134-3F37-42B0-B207-402A0FD312E5}">
      <dsp:nvSpPr>
        <dsp:cNvPr id="0" name=""/>
        <dsp:cNvSpPr/>
      </dsp:nvSpPr>
      <dsp:spPr>
        <a:xfrm>
          <a:off x="4824459" y="1543471"/>
          <a:ext cx="91440" cy="2039477"/>
        </a:xfrm>
        <a:custGeom>
          <a:avLst/>
          <a:gdLst/>
          <a:ahLst/>
          <a:cxnLst/>
          <a:rect l="0" t="0" r="0" b="0"/>
          <a:pathLst>
            <a:path>
              <a:moveTo>
                <a:pt x="49756" y="0"/>
              </a:moveTo>
              <a:lnTo>
                <a:pt x="49756" y="1971345"/>
              </a:lnTo>
              <a:lnTo>
                <a:pt x="45720" y="1971345"/>
              </a:lnTo>
              <a:lnTo>
                <a:pt x="45720" y="203947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E158E-FC0C-40DC-B43B-0EFADA4A0548}">
      <dsp:nvSpPr>
        <dsp:cNvPr id="0" name=""/>
        <dsp:cNvSpPr/>
      </dsp:nvSpPr>
      <dsp:spPr>
        <a:xfrm>
          <a:off x="5737396" y="2772732"/>
          <a:ext cx="245210" cy="836006"/>
        </a:xfrm>
        <a:custGeom>
          <a:avLst/>
          <a:gdLst/>
          <a:ahLst/>
          <a:cxnLst/>
          <a:rect l="0" t="0" r="0" b="0"/>
          <a:pathLst>
            <a:path>
              <a:moveTo>
                <a:pt x="0" y="0"/>
              </a:moveTo>
              <a:lnTo>
                <a:pt x="0" y="767874"/>
              </a:lnTo>
              <a:lnTo>
                <a:pt x="245210" y="767874"/>
              </a:lnTo>
              <a:lnTo>
                <a:pt x="245210" y="83600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3FD6DE-83A7-4BF6-A85B-6456B7720C85}">
      <dsp:nvSpPr>
        <dsp:cNvPr id="0" name=""/>
        <dsp:cNvSpPr/>
      </dsp:nvSpPr>
      <dsp:spPr>
        <a:xfrm>
          <a:off x="4874215" y="1543471"/>
          <a:ext cx="863181" cy="904822"/>
        </a:xfrm>
        <a:custGeom>
          <a:avLst/>
          <a:gdLst/>
          <a:ahLst/>
          <a:cxnLst/>
          <a:rect l="0" t="0" r="0" b="0"/>
          <a:pathLst>
            <a:path>
              <a:moveTo>
                <a:pt x="0" y="0"/>
              </a:moveTo>
              <a:lnTo>
                <a:pt x="0" y="836690"/>
              </a:lnTo>
              <a:lnTo>
                <a:pt x="863181" y="836690"/>
              </a:lnTo>
              <a:lnTo>
                <a:pt x="863181" y="90482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EDCE4-00B6-44A1-BFBC-56A783CEADB6}">
      <dsp:nvSpPr>
        <dsp:cNvPr id="0" name=""/>
        <dsp:cNvSpPr/>
      </dsp:nvSpPr>
      <dsp:spPr>
        <a:xfrm>
          <a:off x="3668784" y="478561"/>
          <a:ext cx="1205430" cy="740471"/>
        </a:xfrm>
        <a:custGeom>
          <a:avLst/>
          <a:gdLst/>
          <a:ahLst/>
          <a:cxnLst/>
          <a:rect l="0" t="0" r="0" b="0"/>
          <a:pathLst>
            <a:path>
              <a:moveTo>
                <a:pt x="0" y="0"/>
              </a:moveTo>
              <a:lnTo>
                <a:pt x="0" y="672339"/>
              </a:lnTo>
              <a:lnTo>
                <a:pt x="1205430" y="672339"/>
              </a:lnTo>
              <a:lnTo>
                <a:pt x="1205430" y="74047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69B964-A483-4401-9031-7BCB83F2FA11}">
      <dsp:nvSpPr>
        <dsp:cNvPr id="0" name=""/>
        <dsp:cNvSpPr/>
      </dsp:nvSpPr>
      <dsp:spPr>
        <a:xfrm>
          <a:off x="6888134" y="2461567"/>
          <a:ext cx="443546" cy="503891"/>
        </a:xfrm>
        <a:custGeom>
          <a:avLst/>
          <a:gdLst/>
          <a:ahLst/>
          <a:cxnLst/>
          <a:rect l="0" t="0" r="0" b="0"/>
          <a:pathLst>
            <a:path>
              <a:moveTo>
                <a:pt x="443546" y="0"/>
              </a:moveTo>
              <a:lnTo>
                <a:pt x="443546" y="435759"/>
              </a:lnTo>
              <a:lnTo>
                <a:pt x="0" y="435759"/>
              </a:lnTo>
              <a:lnTo>
                <a:pt x="0" y="5038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B6EA61-1446-4FD3-824E-B6295564D914}">
      <dsp:nvSpPr>
        <dsp:cNvPr id="0" name=""/>
        <dsp:cNvSpPr/>
      </dsp:nvSpPr>
      <dsp:spPr>
        <a:xfrm>
          <a:off x="7791765" y="3289897"/>
          <a:ext cx="467684" cy="635126"/>
        </a:xfrm>
        <a:custGeom>
          <a:avLst/>
          <a:gdLst/>
          <a:ahLst/>
          <a:cxnLst/>
          <a:rect l="0" t="0" r="0" b="0"/>
          <a:pathLst>
            <a:path>
              <a:moveTo>
                <a:pt x="0" y="0"/>
              </a:moveTo>
              <a:lnTo>
                <a:pt x="0" y="566994"/>
              </a:lnTo>
              <a:lnTo>
                <a:pt x="467684" y="566994"/>
              </a:lnTo>
              <a:lnTo>
                <a:pt x="467684" y="63512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59F219-1346-490C-B0B6-8E89249BBF1F}">
      <dsp:nvSpPr>
        <dsp:cNvPr id="0" name=""/>
        <dsp:cNvSpPr/>
      </dsp:nvSpPr>
      <dsp:spPr>
        <a:xfrm>
          <a:off x="7230364" y="4249017"/>
          <a:ext cx="126589" cy="376916"/>
        </a:xfrm>
        <a:custGeom>
          <a:avLst/>
          <a:gdLst/>
          <a:ahLst/>
          <a:cxnLst/>
          <a:rect l="0" t="0" r="0" b="0"/>
          <a:pathLst>
            <a:path>
              <a:moveTo>
                <a:pt x="126589" y="0"/>
              </a:moveTo>
              <a:lnTo>
                <a:pt x="126589" y="376916"/>
              </a:lnTo>
              <a:lnTo>
                <a:pt x="0" y="376916"/>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494D6D-9D89-4C08-88AF-5D4E5E8DE16E}">
      <dsp:nvSpPr>
        <dsp:cNvPr id="0" name=""/>
        <dsp:cNvSpPr/>
      </dsp:nvSpPr>
      <dsp:spPr>
        <a:xfrm>
          <a:off x="7356953" y="4249017"/>
          <a:ext cx="250485" cy="752677"/>
        </a:xfrm>
        <a:custGeom>
          <a:avLst/>
          <a:gdLst/>
          <a:ahLst/>
          <a:cxnLst/>
          <a:rect l="0" t="0" r="0" b="0"/>
          <a:pathLst>
            <a:path>
              <a:moveTo>
                <a:pt x="0" y="0"/>
              </a:moveTo>
              <a:lnTo>
                <a:pt x="0" y="752677"/>
              </a:lnTo>
              <a:lnTo>
                <a:pt x="250485" y="75267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515BD-0918-42C6-95A3-C0F0CBDCFB61}">
      <dsp:nvSpPr>
        <dsp:cNvPr id="0" name=""/>
        <dsp:cNvSpPr/>
      </dsp:nvSpPr>
      <dsp:spPr>
        <a:xfrm>
          <a:off x="7356953" y="3289897"/>
          <a:ext cx="434812" cy="634682"/>
        </a:xfrm>
        <a:custGeom>
          <a:avLst/>
          <a:gdLst/>
          <a:ahLst/>
          <a:cxnLst/>
          <a:rect l="0" t="0" r="0" b="0"/>
          <a:pathLst>
            <a:path>
              <a:moveTo>
                <a:pt x="434812" y="0"/>
              </a:moveTo>
              <a:lnTo>
                <a:pt x="434812" y="566550"/>
              </a:lnTo>
              <a:lnTo>
                <a:pt x="0" y="566550"/>
              </a:lnTo>
              <a:lnTo>
                <a:pt x="0" y="634682"/>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8466DA-5441-4974-96C7-F26F62EA9644}">
      <dsp:nvSpPr>
        <dsp:cNvPr id="0" name=""/>
        <dsp:cNvSpPr/>
      </dsp:nvSpPr>
      <dsp:spPr>
        <a:xfrm>
          <a:off x="7331680" y="2461567"/>
          <a:ext cx="460085" cy="503891"/>
        </a:xfrm>
        <a:custGeom>
          <a:avLst/>
          <a:gdLst/>
          <a:ahLst/>
          <a:cxnLst/>
          <a:rect l="0" t="0" r="0" b="0"/>
          <a:pathLst>
            <a:path>
              <a:moveTo>
                <a:pt x="0" y="0"/>
              </a:moveTo>
              <a:lnTo>
                <a:pt x="0" y="435759"/>
              </a:lnTo>
              <a:lnTo>
                <a:pt x="460085" y="435759"/>
              </a:lnTo>
              <a:lnTo>
                <a:pt x="460085" y="503891"/>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F4EDD9-E8A5-4920-88DC-DB4E0BD5DADA}">
      <dsp:nvSpPr>
        <dsp:cNvPr id="0" name=""/>
        <dsp:cNvSpPr/>
      </dsp:nvSpPr>
      <dsp:spPr>
        <a:xfrm>
          <a:off x="7285960" y="1543471"/>
          <a:ext cx="91440" cy="593657"/>
        </a:xfrm>
        <a:custGeom>
          <a:avLst/>
          <a:gdLst/>
          <a:ahLst/>
          <a:cxnLst/>
          <a:rect l="0" t="0" r="0" b="0"/>
          <a:pathLst>
            <a:path>
              <a:moveTo>
                <a:pt x="47705" y="0"/>
              </a:moveTo>
              <a:lnTo>
                <a:pt x="47705" y="525525"/>
              </a:lnTo>
              <a:lnTo>
                <a:pt x="45720" y="525525"/>
              </a:lnTo>
              <a:lnTo>
                <a:pt x="45720" y="59365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171364-BA91-4F06-BE31-C67BB9FFC780}">
      <dsp:nvSpPr>
        <dsp:cNvPr id="0" name=""/>
        <dsp:cNvSpPr/>
      </dsp:nvSpPr>
      <dsp:spPr>
        <a:xfrm>
          <a:off x="3668784" y="478561"/>
          <a:ext cx="3664880" cy="740471"/>
        </a:xfrm>
        <a:custGeom>
          <a:avLst/>
          <a:gdLst/>
          <a:ahLst/>
          <a:cxnLst/>
          <a:rect l="0" t="0" r="0" b="0"/>
          <a:pathLst>
            <a:path>
              <a:moveTo>
                <a:pt x="0" y="0"/>
              </a:moveTo>
              <a:lnTo>
                <a:pt x="0" y="672339"/>
              </a:lnTo>
              <a:lnTo>
                <a:pt x="3664880" y="672339"/>
              </a:lnTo>
              <a:lnTo>
                <a:pt x="3664880" y="740471"/>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C4AA2F-725D-444D-9985-7E45E2D124D3}">
      <dsp:nvSpPr>
        <dsp:cNvPr id="0" name=""/>
        <dsp:cNvSpPr/>
      </dsp:nvSpPr>
      <dsp:spPr>
        <a:xfrm>
          <a:off x="3344346" y="154123"/>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Baseline</a:t>
          </a:r>
        </a:p>
        <a:p>
          <a:pPr lvl="0" algn="ctr" defTabSz="266700">
            <a:lnSpc>
              <a:spcPct val="90000"/>
            </a:lnSpc>
            <a:spcBef>
              <a:spcPct val="0"/>
            </a:spcBef>
            <a:spcAft>
              <a:spcPct val="35000"/>
            </a:spcAft>
          </a:pPr>
          <a:r>
            <a:rPr lang="en-GB" sz="600" b="1" u="sng" kern="1200" dirty="0" smtClean="0"/>
            <a:t>1994</a:t>
          </a:r>
          <a:endParaRPr lang="en-GB" sz="600" b="1" u="sng" kern="1200" dirty="0"/>
        </a:p>
      </dsp:txBody>
      <dsp:txXfrm>
        <a:off x="3344346" y="154123"/>
        <a:ext cx="648876" cy="324438"/>
      </dsp:txXfrm>
    </dsp:sp>
    <dsp:sp modelId="{E3DE006E-1365-4C95-AFD2-A63207049613}">
      <dsp:nvSpPr>
        <dsp:cNvPr id="0" name=""/>
        <dsp:cNvSpPr/>
      </dsp:nvSpPr>
      <dsp:spPr>
        <a:xfrm>
          <a:off x="7009227" y="1219033"/>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Cat 4</a:t>
          </a:r>
        </a:p>
        <a:p>
          <a:pPr lvl="0" algn="ctr" defTabSz="266700">
            <a:lnSpc>
              <a:spcPct val="90000"/>
            </a:lnSpc>
            <a:spcBef>
              <a:spcPct val="0"/>
            </a:spcBef>
            <a:spcAft>
              <a:spcPct val="35000"/>
            </a:spcAft>
          </a:pPr>
          <a:r>
            <a:rPr lang="en-GB" sz="600" b="1" u="sng" kern="1200" dirty="0" smtClean="0"/>
            <a:t>(64)</a:t>
          </a:r>
          <a:endParaRPr lang="en-GB" sz="600" b="1" u="sng" kern="1200" dirty="0"/>
        </a:p>
      </dsp:txBody>
      <dsp:txXfrm>
        <a:off x="7009227" y="1219033"/>
        <a:ext cx="648876" cy="324438"/>
      </dsp:txXfrm>
    </dsp:sp>
    <dsp:sp modelId="{1766E08C-5395-403E-920B-C36C59532277}">
      <dsp:nvSpPr>
        <dsp:cNvPr id="0" name=""/>
        <dsp:cNvSpPr/>
      </dsp:nvSpPr>
      <dsp:spPr>
        <a:xfrm>
          <a:off x="7007241" y="2137128"/>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Refer to MDT</a:t>
          </a:r>
        </a:p>
        <a:p>
          <a:pPr lvl="0" algn="ctr" defTabSz="266700">
            <a:lnSpc>
              <a:spcPct val="90000"/>
            </a:lnSpc>
            <a:spcBef>
              <a:spcPct val="0"/>
            </a:spcBef>
            <a:spcAft>
              <a:spcPct val="35000"/>
            </a:spcAft>
          </a:pPr>
          <a:r>
            <a:rPr lang="en-GB" sz="600" b="1" u="sng" kern="1200" dirty="0" smtClean="0"/>
            <a:t>(64)</a:t>
          </a:r>
          <a:endParaRPr lang="en-GB" sz="600" b="1" u="sng" kern="1200" dirty="0"/>
        </a:p>
      </dsp:txBody>
      <dsp:txXfrm>
        <a:off x="7007241" y="2137128"/>
        <a:ext cx="648876" cy="324438"/>
      </dsp:txXfrm>
    </dsp:sp>
    <dsp:sp modelId="{03E05301-2E78-41F9-83F7-88D6E95FB9E6}">
      <dsp:nvSpPr>
        <dsp:cNvPr id="0" name=""/>
        <dsp:cNvSpPr/>
      </dsp:nvSpPr>
      <dsp:spPr>
        <a:xfrm>
          <a:off x="7467327" y="2965458"/>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Worked up by MDT</a:t>
          </a:r>
        </a:p>
        <a:p>
          <a:pPr lvl="0" algn="ctr" defTabSz="266700">
            <a:lnSpc>
              <a:spcPct val="90000"/>
            </a:lnSpc>
            <a:spcBef>
              <a:spcPct val="0"/>
            </a:spcBef>
            <a:spcAft>
              <a:spcPct val="35000"/>
            </a:spcAft>
          </a:pPr>
          <a:r>
            <a:rPr lang="en-GB" sz="600" b="1" kern="1200" dirty="0" smtClean="0"/>
            <a:t>(</a:t>
          </a:r>
          <a:r>
            <a:rPr lang="en-GB" sz="600" b="1" u="sng" kern="1200" dirty="0" smtClean="0"/>
            <a:t>33)</a:t>
          </a:r>
          <a:endParaRPr lang="en-GB" sz="600" b="1" u="sng" kern="1200" dirty="0"/>
        </a:p>
      </dsp:txBody>
      <dsp:txXfrm>
        <a:off x="7467327" y="2965458"/>
        <a:ext cx="648876" cy="324438"/>
      </dsp:txXfrm>
    </dsp:sp>
    <dsp:sp modelId="{47E52387-77C4-4C13-B30F-55290B9CA84D}">
      <dsp:nvSpPr>
        <dsp:cNvPr id="0" name=""/>
        <dsp:cNvSpPr/>
      </dsp:nvSpPr>
      <dsp:spPr>
        <a:xfrm>
          <a:off x="7032515" y="3924579"/>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Surgery</a:t>
          </a:r>
        </a:p>
        <a:p>
          <a:pPr lvl="0" algn="ctr" defTabSz="266700">
            <a:lnSpc>
              <a:spcPct val="90000"/>
            </a:lnSpc>
            <a:spcBef>
              <a:spcPct val="0"/>
            </a:spcBef>
            <a:spcAft>
              <a:spcPct val="35000"/>
            </a:spcAft>
          </a:pPr>
          <a:r>
            <a:rPr lang="en-GB" sz="600" u="sng" kern="1200" dirty="0" smtClean="0"/>
            <a:t>(28)</a:t>
          </a:r>
          <a:endParaRPr lang="en-GB" sz="600" u="sng" kern="1200" dirty="0"/>
        </a:p>
      </dsp:txBody>
      <dsp:txXfrm>
        <a:off x="7032515" y="3924579"/>
        <a:ext cx="648876" cy="324438"/>
      </dsp:txXfrm>
    </dsp:sp>
    <dsp:sp modelId="{A69F26DD-8BC7-43EA-9A09-335944618B86}">
      <dsp:nvSpPr>
        <dsp:cNvPr id="0" name=""/>
        <dsp:cNvSpPr/>
      </dsp:nvSpPr>
      <dsp:spPr>
        <a:xfrm>
          <a:off x="7607439" y="483947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Pathology confirmed</a:t>
          </a:r>
        </a:p>
        <a:p>
          <a:pPr lvl="0" algn="ctr" defTabSz="266700">
            <a:lnSpc>
              <a:spcPct val="90000"/>
            </a:lnSpc>
            <a:spcBef>
              <a:spcPct val="0"/>
            </a:spcBef>
            <a:spcAft>
              <a:spcPct val="35000"/>
            </a:spcAft>
          </a:pPr>
          <a:r>
            <a:rPr lang="en-GB" sz="600" kern="1200" dirty="0" smtClean="0"/>
            <a:t>(27</a:t>
          </a:r>
          <a:r>
            <a:rPr lang="en-GB" sz="600" b="1" kern="1200" dirty="0" smtClean="0"/>
            <a:t>)</a:t>
          </a:r>
          <a:endParaRPr lang="en-GB" sz="600" b="1" kern="1200" dirty="0"/>
        </a:p>
      </dsp:txBody>
      <dsp:txXfrm>
        <a:off x="7607439" y="4839475"/>
        <a:ext cx="648876" cy="324438"/>
      </dsp:txXfrm>
    </dsp:sp>
    <dsp:sp modelId="{331B7236-47EA-43D7-836F-B1ECD767CE86}">
      <dsp:nvSpPr>
        <dsp:cNvPr id="0" name=""/>
        <dsp:cNvSpPr/>
      </dsp:nvSpPr>
      <dsp:spPr>
        <a:xfrm>
          <a:off x="6581487" y="4463714"/>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Not Cancer</a:t>
          </a:r>
        </a:p>
        <a:p>
          <a:pPr lvl="0" algn="ctr" defTabSz="266700">
            <a:lnSpc>
              <a:spcPct val="90000"/>
            </a:lnSpc>
            <a:spcBef>
              <a:spcPct val="0"/>
            </a:spcBef>
            <a:spcAft>
              <a:spcPct val="35000"/>
            </a:spcAft>
          </a:pPr>
          <a:r>
            <a:rPr lang="en-GB" sz="600" kern="1200"/>
            <a:t>(</a:t>
          </a:r>
          <a:r>
            <a:rPr lang="en-GB" sz="600" b="1" kern="1200"/>
            <a:t>1</a:t>
          </a:r>
          <a:r>
            <a:rPr lang="en-GB" sz="600" kern="1200"/>
            <a:t>)</a:t>
          </a:r>
        </a:p>
      </dsp:txBody>
      <dsp:txXfrm>
        <a:off x="6581487" y="4463714"/>
        <a:ext cx="648876" cy="324438"/>
      </dsp:txXfrm>
    </dsp:sp>
    <dsp:sp modelId="{B3726945-B425-44EC-925E-8E74BD383238}">
      <dsp:nvSpPr>
        <dsp:cNvPr id="0" name=""/>
        <dsp:cNvSpPr/>
      </dsp:nvSpPr>
      <dsp:spPr>
        <a:xfrm>
          <a:off x="7935011" y="3925023"/>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Chemo and/or radiotherapy</a:t>
          </a:r>
        </a:p>
        <a:p>
          <a:pPr lvl="0" algn="ctr" defTabSz="266700">
            <a:lnSpc>
              <a:spcPct val="90000"/>
            </a:lnSpc>
            <a:spcBef>
              <a:spcPct val="0"/>
            </a:spcBef>
            <a:spcAft>
              <a:spcPct val="35000"/>
            </a:spcAft>
          </a:pPr>
          <a:r>
            <a:rPr lang="en-GB" sz="600" kern="1200"/>
            <a:t>(5)</a:t>
          </a:r>
        </a:p>
      </dsp:txBody>
      <dsp:txXfrm>
        <a:off x="7935011" y="3925023"/>
        <a:ext cx="648876" cy="324438"/>
      </dsp:txXfrm>
    </dsp:sp>
    <dsp:sp modelId="{52FE7618-B92E-480D-945E-191CBF993B97}">
      <dsp:nvSpPr>
        <dsp:cNvPr id="0" name=""/>
        <dsp:cNvSpPr/>
      </dsp:nvSpPr>
      <dsp:spPr>
        <a:xfrm>
          <a:off x="6563695" y="2965458"/>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Discharged  by MDT or clinical follow up</a:t>
          </a:r>
        </a:p>
        <a:p>
          <a:pPr lvl="0" algn="ctr" defTabSz="266700">
            <a:lnSpc>
              <a:spcPct val="90000"/>
            </a:lnSpc>
            <a:spcBef>
              <a:spcPct val="0"/>
            </a:spcBef>
            <a:spcAft>
              <a:spcPct val="35000"/>
            </a:spcAft>
          </a:pPr>
          <a:r>
            <a:rPr lang="en-GB" sz="600" b="1" u="sng" kern="1200" dirty="0" smtClean="0"/>
            <a:t>(31)</a:t>
          </a:r>
          <a:endParaRPr lang="en-GB" sz="600" b="1" u="sng" kern="1200" dirty="0"/>
        </a:p>
      </dsp:txBody>
      <dsp:txXfrm>
        <a:off x="6563695" y="2965458"/>
        <a:ext cx="648876" cy="324438"/>
      </dsp:txXfrm>
    </dsp:sp>
    <dsp:sp modelId="{7EEE0933-9B22-4956-ABE2-3B65D2B09657}">
      <dsp:nvSpPr>
        <dsp:cNvPr id="0" name=""/>
        <dsp:cNvSpPr/>
      </dsp:nvSpPr>
      <dsp:spPr>
        <a:xfrm>
          <a:off x="4549777" y="1219033"/>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Cat 3 </a:t>
          </a:r>
          <a:r>
            <a:rPr lang="en-GB" sz="600" b="1" u="sng" kern="1200" dirty="0" smtClean="0"/>
            <a:t>(472</a:t>
          </a:r>
          <a:r>
            <a:rPr lang="en-GB" sz="600" kern="1200" dirty="0" smtClean="0"/>
            <a:t>)</a:t>
          </a:r>
        </a:p>
        <a:p>
          <a:pPr lvl="0" algn="ctr" defTabSz="266700">
            <a:lnSpc>
              <a:spcPct val="90000"/>
            </a:lnSpc>
            <a:spcBef>
              <a:spcPct val="0"/>
            </a:spcBef>
            <a:spcAft>
              <a:spcPct val="35000"/>
            </a:spcAft>
          </a:pPr>
          <a:r>
            <a:rPr lang="en-GB" sz="600" kern="1200" dirty="0" smtClean="0"/>
            <a:t>3 month scan</a:t>
          </a:r>
          <a:endParaRPr lang="en-GB" sz="600" kern="1200" dirty="0"/>
        </a:p>
      </dsp:txBody>
      <dsp:txXfrm>
        <a:off x="4549777" y="1219033"/>
        <a:ext cx="648876" cy="324438"/>
      </dsp:txXfrm>
    </dsp:sp>
    <dsp:sp modelId="{C6010A14-32C5-4BC2-8B35-4E4907AD5BA9}">
      <dsp:nvSpPr>
        <dsp:cNvPr id="0" name=""/>
        <dsp:cNvSpPr/>
      </dsp:nvSpPr>
      <dsp:spPr>
        <a:xfrm>
          <a:off x="5412958" y="2448294"/>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9 month scan (12 months from baseline) (</a:t>
          </a:r>
          <a:r>
            <a:rPr lang="en-GB" sz="600" b="1" u="sng" kern="1200" dirty="0" smtClean="0"/>
            <a:t>381)</a:t>
          </a:r>
        </a:p>
      </dsp:txBody>
      <dsp:txXfrm>
        <a:off x="5412958" y="2448294"/>
        <a:ext cx="648876" cy="324438"/>
      </dsp:txXfrm>
    </dsp:sp>
    <dsp:sp modelId="{79085206-E734-42FE-9B05-69E6B59082B5}">
      <dsp:nvSpPr>
        <dsp:cNvPr id="0" name=""/>
        <dsp:cNvSpPr/>
      </dsp:nvSpPr>
      <dsp:spPr>
        <a:xfrm>
          <a:off x="5658169" y="3608738"/>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EOS</a:t>
          </a:r>
        </a:p>
        <a:p>
          <a:pPr lvl="0" algn="ctr" defTabSz="266700">
            <a:lnSpc>
              <a:spcPct val="90000"/>
            </a:lnSpc>
            <a:spcBef>
              <a:spcPct val="0"/>
            </a:spcBef>
            <a:spcAft>
              <a:spcPct val="35000"/>
            </a:spcAft>
          </a:pPr>
          <a:r>
            <a:rPr lang="en-GB" sz="600" u="sng" kern="1200" dirty="0" smtClean="0"/>
            <a:t>(357)</a:t>
          </a:r>
          <a:endParaRPr lang="en-GB" sz="600" u="sng" kern="1200" dirty="0"/>
        </a:p>
      </dsp:txBody>
      <dsp:txXfrm>
        <a:off x="5658169" y="3608738"/>
        <a:ext cx="648876" cy="324438"/>
      </dsp:txXfrm>
    </dsp:sp>
    <dsp:sp modelId="{2E098A2F-E138-419F-8FDB-D280F2C2D5B9}">
      <dsp:nvSpPr>
        <dsp:cNvPr id="0" name=""/>
        <dsp:cNvSpPr/>
      </dsp:nvSpPr>
      <dsp:spPr>
        <a:xfrm>
          <a:off x="4545741" y="3582949"/>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Refer to MDT</a:t>
          </a:r>
        </a:p>
        <a:p>
          <a:pPr lvl="0" algn="ctr" defTabSz="266700">
            <a:lnSpc>
              <a:spcPct val="90000"/>
            </a:lnSpc>
            <a:spcBef>
              <a:spcPct val="0"/>
            </a:spcBef>
            <a:spcAft>
              <a:spcPct val="35000"/>
            </a:spcAft>
          </a:pPr>
          <a:r>
            <a:rPr lang="en-GB" sz="600" b="1" u="sng" kern="1200" dirty="0" smtClean="0"/>
            <a:t>(45)</a:t>
          </a:r>
        </a:p>
      </dsp:txBody>
      <dsp:txXfrm>
        <a:off x="4545741" y="3582949"/>
        <a:ext cx="648876" cy="324438"/>
      </dsp:txXfrm>
    </dsp:sp>
    <dsp:sp modelId="{213DA6E2-2DCC-48F7-B8C7-F71ADC24B7E4}">
      <dsp:nvSpPr>
        <dsp:cNvPr id="0" name=""/>
        <dsp:cNvSpPr/>
      </dsp:nvSpPr>
      <dsp:spPr>
        <a:xfrm>
          <a:off x="5123682" y="4446879"/>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Worked up by MDT </a:t>
          </a:r>
        </a:p>
        <a:p>
          <a:pPr lvl="0" algn="ctr" defTabSz="266700">
            <a:lnSpc>
              <a:spcPct val="90000"/>
            </a:lnSpc>
            <a:spcBef>
              <a:spcPct val="0"/>
            </a:spcBef>
            <a:spcAft>
              <a:spcPct val="35000"/>
            </a:spcAft>
          </a:pPr>
          <a:r>
            <a:rPr lang="en-GB" sz="600" b="1" u="sng" kern="1200" dirty="0" smtClean="0"/>
            <a:t>(12)</a:t>
          </a:r>
          <a:endParaRPr lang="en-GB" sz="600" b="1" u="sng" kern="1200" dirty="0"/>
        </a:p>
      </dsp:txBody>
      <dsp:txXfrm>
        <a:off x="5123682" y="4446879"/>
        <a:ext cx="648876" cy="324438"/>
      </dsp:txXfrm>
    </dsp:sp>
    <dsp:sp modelId="{A53FE743-7EA9-4F83-9C92-F9F6B4A8EFB2}">
      <dsp:nvSpPr>
        <dsp:cNvPr id="0" name=""/>
        <dsp:cNvSpPr/>
      </dsp:nvSpPr>
      <dsp:spPr>
        <a:xfrm>
          <a:off x="4646207" y="5043609"/>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Surgery</a:t>
          </a:r>
        </a:p>
        <a:p>
          <a:pPr lvl="0" algn="ctr" defTabSz="266700">
            <a:lnSpc>
              <a:spcPct val="90000"/>
            </a:lnSpc>
            <a:spcBef>
              <a:spcPct val="0"/>
            </a:spcBef>
            <a:spcAft>
              <a:spcPct val="35000"/>
            </a:spcAft>
          </a:pPr>
          <a:r>
            <a:rPr lang="en-GB" sz="600" b="1" u="sng" kern="1200" dirty="0" smtClean="0"/>
            <a:t>(10)</a:t>
          </a:r>
          <a:endParaRPr lang="en-GB" sz="600" b="1" u="sng" kern="1200" dirty="0"/>
        </a:p>
      </dsp:txBody>
      <dsp:txXfrm>
        <a:off x="4646207" y="5043609"/>
        <a:ext cx="648876" cy="324438"/>
      </dsp:txXfrm>
    </dsp:sp>
    <dsp:sp modelId="{41FA9521-954D-4D58-BD66-3C2FA05F4B91}">
      <dsp:nvSpPr>
        <dsp:cNvPr id="0" name=""/>
        <dsp:cNvSpPr/>
      </dsp:nvSpPr>
      <dsp:spPr>
        <a:xfrm>
          <a:off x="4964513" y="5566091"/>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Pathology Confirmed</a:t>
          </a:r>
        </a:p>
        <a:p>
          <a:pPr lvl="0" algn="ctr" defTabSz="266700">
            <a:lnSpc>
              <a:spcPct val="90000"/>
            </a:lnSpc>
            <a:spcBef>
              <a:spcPct val="0"/>
            </a:spcBef>
            <a:spcAft>
              <a:spcPct val="35000"/>
            </a:spcAft>
          </a:pPr>
          <a:r>
            <a:rPr lang="en-GB" sz="600" b="1" u="sng" kern="1200" dirty="0" smtClean="0"/>
            <a:t>(7)</a:t>
          </a:r>
          <a:endParaRPr lang="en-GB" sz="600" b="1" u="sng" kern="1200" dirty="0"/>
        </a:p>
      </dsp:txBody>
      <dsp:txXfrm>
        <a:off x="4964513" y="5566091"/>
        <a:ext cx="648876" cy="324438"/>
      </dsp:txXfrm>
    </dsp:sp>
    <dsp:sp modelId="{D8B6B818-5217-454A-9585-64CFFF111828}">
      <dsp:nvSpPr>
        <dsp:cNvPr id="0" name=""/>
        <dsp:cNvSpPr/>
      </dsp:nvSpPr>
      <dsp:spPr>
        <a:xfrm>
          <a:off x="3858016" y="537578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Not Cancer</a:t>
          </a:r>
        </a:p>
        <a:p>
          <a:pPr lvl="0" algn="ctr" defTabSz="266700">
            <a:lnSpc>
              <a:spcPct val="90000"/>
            </a:lnSpc>
            <a:spcBef>
              <a:spcPct val="0"/>
            </a:spcBef>
            <a:spcAft>
              <a:spcPct val="35000"/>
            </a:spcAft>
          </a:pPr>
          <a:r>
            <a:rPr lang="en-GB" sz="600" b="1" u="sng" kern="1200"/>
            <a:t>(3)</a:t>
          </a:r>
        </a:p>
      </dsp:txBody>
      <dsp:txXfrm>
        <a:off x="3858016" y="5375785"/>
        <a:ext cx="648876" cy="324438"/>
      </dsp:txXfrm>
    </dsp:sp>
    <dsp:sp modelId="{A8999AE6-7E22-43EE-9E7D-186AD0143940}">
      <dsp:nvSpPr>
        <dsp:cNvPr id="0" name=""/>
        <dsp:cNvSpPr/>
      </dsp:nvSpPr>
      <dsp:spPr>
        <a:xfrm>
          <a:off x="5611560" y="504825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Chemo and/or radiotherapy</a:t>
          </a:r>
        </a:p>
        <a:p>
          <a:pPr lvl="0" algn="ctr" defTabSz="266700">
            <a:lnSpc>
              <a:spcPct val="90000"/>
            </a:lnSpc>
            <a:spcBef>
              <a:spcPct val="0"/>
            </a:spcBef>
            <a:spcAft>
              <a:spcPct val="35000"/>
            </a:spcAft>
          </a:pPr>
          <a:r>
            <a:rPr lang="en-GB" sz="600" kern="1200"/>
            <a:t>(2)</a:t>
          </a:r>
        </a:p>
      </dsp:txBody>
      <dsp:txXfrm>
        <a:off x="5611560" y="5048255"/>
        <a:ext cx="648876" cy="324438"/>
      </dsp:txXfrm>
    </dsp:sp>
    <dsp:sp modelId="{9D23057A-A5EC-4D2B-A2D7-BD2D39DE5BD9}">
      <dsp:nvSpPr>
        <dsp:cNvPr id="0" name=""/>
        <dsp:cNvSpPr/>
      </dsp:nvSpPr>
      <dsp:spPr>
        <a:xfrm>
          <a:off x="3950312" y="4445802"/>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Discharged by MDT or clinical follow up </a:t>
          </a:r>
        </a:p>
        <a:p>
          <a:pPr lvl="0" algn="ctr" defTabSz="266700">
            <a:lnSpc>
              <a:spcPct val="90000"/>
            </a:lnSpc>
            <a:spcBef>
              <a:spcPct val="0"/>
            </a:spcBef>
            <a:spcAft>
              <a:spcPct val="35000"/>
            </a:spcAft>
          </a:pPr>
          <a:r>
            <a:rPr lang="en-GB" sz="600" b="1" u="sng" kern="1200" dirty="0" smtClean="0"/>
            <a:t>(33)</a:t>
          </a:r>
          <a:endParaRPr lang="en-GB" sz="600" b="1" u="sng" kern="1200" dirty="0"/>
        </a:p>
      </dsp:txBody>
      <dsp:txXfrm>
        <a:off x="3950312" y="4445802"/>
        <a:ext cx="648876" cy="324438"/>
      </dsp:txXfrm>
    </dsp:sp>
    <dsp:sp modelId="{9341ED5E-221C-4519-A212-8793DF4BD64B}">
      <dsp:nvSpPr>
        <dsp:cNvPr id="0" name=""/>
        <dsp:cNvSpPr/>
      </dsp:nvSpPr>
      <dsp:spPr>
        <a:xfrm>
          <a:off x="3647320" y="2451289"/>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3 month scan (6 months from baseline)  </a:t>
          </a:r>
          <a:r>
            <a:rPr lang="en-GB" sz="600" b="1" u="sng" kern="1200" dirty="0" smtClean="0"/>
            <a:t>(19)</a:t>
          </a:r>
          <a:endParaRPr lang="en-GB" sz="600" b="1" u="sng" kern="1200" dirty="0"/>
        </a:p>
      </dsp:txBody>
      <dsp:txXfrm>
        <a:off x="3647320" y="2451289"/>
        <a:ext cx="648876" cy="324438"/>
      </dsp:txXfrm>
    </dsp:sp>
    <dsp:sp modelId="{DA1EE6A8-F092-40D7-87B7-988DD9559792}">
      <dsp:nvSpPr>
        <dsp:cNvPr id="0" name=""/>
        <dsp:cNvSpPr/>
      </dsp:nvSpPr>
      <dsp:spPr>
        <a:xfrm>
          <a:off x="3364318" y="358649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6 month scan (12 months from baseline) </a:t>
          </a:r>
          <a:r>
            <a:rPr lang="en-GB" sz="600" b="0" kern="1200" dirty="0" smtClean="0"/>
            <a:t>(</a:t>
          </a:r>
          <a:r>
            <a:rPr lang="en-GB" sz="600" b="1" kern="1200" dirty="0" smtClean="0"/>
            <a:t>14</a:t>
          </a:r>
          <a:r>
            <a:rPr lang="en-GB" sz="600" kern="1200" dirty="0" smtClean="0"/>
            <a:t>)</a:t>
          </a:r>
        </a:p>
      </dsp:txBody>
      <dsp:txXfrm>
        <a:off x="3364318" y="3586495"/>
        <a:ext cx="648876" cy="324438"/>
      </dsp:txXfrm>
    </dsp:sp>
    <dsp:sp modelId="{76B1858C-6CB2-4D7B-985A-D3C5455D6170}">
      <dsp:nvSpPr>
        <dsp:cNvPr id="0" name=""/>
        <dsp:cNvSpPr/>
      </dsp:nvSpPr>
      <dsp:spPr>
        <a:xfrm>
          <a:off x="3055122" y="444434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EOS</a:t>
          </a:r>
        </a:p>
        <a:p>
          <a:pPr lvl="0" algn="ctr" defTabSz="266700">
            <a:lnSpc>
              <a:spcPct val="90000"/>
            </a:lnSpc>
            <a:spcBef>
              <a:spcPct val="0"/>
            </a:spcBef>
            <a:spcAft>
              <a:spcPct val="35000"/>
            </a:spcAft>
          </a:pPr>
          <a:r>
            <a:rPr lang="en-GB" sz="600" b="1" u="sng" kern="1200" dirty="0" smtClean="0"/>
            <a:t>(14)</a:t>
          </a:r>
          <a:endParaRPr lang="en-GB" sz="600" b="1" u="sng" kern="1200" dirty="0"/>
        </a:p>
      </dsp:txBody>
      <dsp:txXfrm>
        <a:off x="3055122" y="4444345"/>
        <a:ext cx="648876" cy="324438"/>
      </dsp:txXfrm>
    </dsp:sp>
    <dsp:sp modelId="{FCF24F5C-2082-4356-AA0C-A7DB0E9037C6}">
      <dsp:nvSpPr>
        <dsp:cNvPr id="0" name=""/>
        <dsp:cNvSpPr/>
      </dsp:nvSpPr>
      <dsp:spPr>
        <a:xfrm>
          <a:off x="3037369" y="2967742"/>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EOS</a:t>
          </a:r>
        </a:p>
        <a:p>
          <a:pPr lvl="0" algn="ctr" defTabSz="266700">
            <a:lnSpc>
              <a:spcPct val="90000"/>
            </a:lnSpc>
            <a:spcBef>
              <a:spcPct val="0"/>
            </a:spcBef>
            <a:spcAft>
              <a:spcPct val="35000"/>
            </a:spcAft>
          </a:pPr>
          <a:r>
            <a:rPr lang="en-GB" sz="600" b="1" u="sng" kern="1200"/>
            <a:t>(3)</a:t>
          </a:r>
        </a:p>
      </dsp:txBody>
      <dsp:txXfrm>
        <a:off x="3037369" y="2967742"/>
        <a:ext cx="648876" cy="324438"/>
      </dsp:txXfrm>
    </dsp:sp>
    <dsp:sp modelId="{7BFFB8FE-BE4F-45F6-A12C-5419F2C21BC3}">
      <dsp:nvSpPr>
        <dsp:cNvPr id="0" name=""/>
        <dsp:cNvSpPr/>
      </dsp:nvSpPr>
      <dsp:spPr>
        <a:xfrm>
          <a:off x="5241590" y="179562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a:t>EOS</a:t>
          </a:r>
        </a:p>
        <a:p>
          <a:pPr lvl="0" algn="ctr" defTabSz="266700">
            <a:lnSpc>
              <a:spcPct val="90000"/>
            </a:lnSpc>
            <a:spcBef>
              <a:spcPct val="0"/>
            </a:spcBef>
            <a:spcAft>
              <a:spcPct val="35000"/>
            </a:spcAft>
          </a:pPr>
          <a:r>
            <a:rPr lang="en-GB" sz="600" kern="1200"/>
            <a:t>(53)</a:t>
          </a:r>
        </a:p>
      </dsp:txBody>
      <dsp:txXfrm>
        <a:off x="5241590" y="1795625"/>
        <a:ext cx="648876" cy="324438"/>
      </dsp:txXfrm>
    </dsp:sp>
    <dsp:sp modelId="{1AA8AA56-430B-410A-BE9C-78D3375FBD04}">
      <dsp:nvSpPr>
        <dsp:cNvPr id="0" name=""/>
        <dsp:cNvSpPr/>
      </dsp:nvSpPr>
      <dsp:spPr>
        <a:xfrm>
          <a:off x="1845882" y="1219033"/>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Cat 2  (</a:t>
          </a:r>
          <a:r>
            <a:rPr lang="en-GB" sz="600" b="1" u="sng" kern="1200" dirty="0" smtClean="0"/>
            <a:t>479)</a:t>
          </a:r>
        </a:p>
        <a:p>
          <a:pPr lvl="0" algn="ctr" defTabSz="266700">
            <a:lnSpc>
              <a:spcPct val="90000"/>
            </a:lnSpc>
            <a:spcBef>
              <a:spcPct val="0"/>
            </a:spcBef>
            <a:spcAft>
              <a:spcPct val="35000"/>
            </a:spcAft>
          </a:pPr>
          <a:r>
            <a:rPr lang="en-GB" sz="600" kern="1200" dirty="0" smtClean="0"/>
            <a:t>12 month scan</a:t>
          </a:r>
        </a:p>
      </dsp:txBody>
      <dsp:txXfrm>
        <a:off x="1845882" y="1219033"/>
        <a:ext cx="648876" cy="324438"/>
      </dsp:txXfrm>
    </dsp:sp>
    <dsp:sp modelId="{72F55C3B-8802-4A60-8003-7CF338DD9C2A}">
      <dsp:nvSpPr>
        <dsp:cNvPr id="0" name=""/>
        <dsp:cNvSpPr/>
      </dsp:nvSpPr>
      <dsp:spPr>
        <a:xfrm>
          <a:off x="1294305" y="2146712"/>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Refer to MDT</a:t>
          </a:r>
        </a:p>
        <a:p>
          <a:pPr lvl="0" algn="ctr" defTabSz="266700">
            <a:lnSpc>
              <a:spcPct val="90000"/>
            </a:lnSpc>
            <a:spcBef>
              <a:spcPct val="0"/>
            </a:spcBef>
            <a:spcAft>
              <a:spcPct val="35000"/>
            </a:spcAft>
          </a:pPr>
          <a:r>
            <a:rPr lang="en-GB" sz="600" b="1" u="sng" kern="1200" dirty="0" smtClean="0"/>
            <a:t>(5</a:t>
          </a:r>
          <a:r>
            <a:rPr lang="en-GB" sz="600" b="1" kern="1200" dirty="0" smtClean="0"/>
            <a:t>)</a:t>
          </a:r>
          <a:endParaRPr lang="en-GB" sz="600" b="1" kern="1200" dirty="0"/>
        </a:p>
      </dsp:txBody>
      <dsp:txXfrm>
        <a:off x="1294305" y="2146712"/>
        <a:ext cx="648876" cy="324438"/>
      </dsp:txXfrm>
    </dsp:sp>
    <dsp:sp modelId="{85B58B7C-B486-4241-B539-656892700C67}">
      <dsp:nvSpPr>
        <dsp:cNvPr id="0" name=""/>
        <dsp:cNvSpPr/>
      </dsp:nvSpPr>
      <dsp:spPr>
        <a:xfrm>
          <a:off x="1870462" y="3133560"/>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Worked up by MDT</a:t>
          </a:r>
        </a:p>
        <a:p>
          <a:pPr lvl="0" algn="ctr" defTabSz="266700">
            <a:lnSpc>
              <a:spcPct val="90000"/>
            </a:lnSpc>
            <a:spcBef>
              <a:spcPct val="0"/>
            </a:spcBef>
            <a:spcAft>
              <a:spcPct val="35000"/>
            </a:spcAft>
          </a:pPr>
          <a:r>
            <a:rPr lang="en-GB" sz="600" b="1" u="sng" kern="1200" dirty="0" smtClean="0"/>
            <a:t>(1)</a:t>
          </a:r>
          <a:endParaRPr lang="en-GB" sz="600" b="1" u="sng" kern="1200" dirty="0"/>
        </a:p>
      </dsp:txBody>
      <dsp:txXfrm>
        <a:off x="1870462" y="3133560"/>
        <a:ext cx="648876" cy="324438"/>
      </dsp:txXfrm>
    </dsp:sp>
    <dsp:sp modelId="{B7CAAF30-604A-4C62-AD24-D50F2DFC6ACE}">
      <dsp:nvSpPr>
        <dsp:cNvPr id="0" name=""/>
        <dsp:cNvSpPr/>
      </dsp:nvSpPr>
      <dsp:spPr>
        <a:xfrm>
          <a:off x="1514858" y="3738617"/>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Surgery</a:t>
          </a:r>
        </a:p>
        <a:p>
          <a:pPr lvl="0" algn="ctr" defTabSz="266700">
            <a:lnSpc>
              <a:spcPct val="90000"/>
            </a:lnSpc>
            <a:spcBef>
              <a:spcPct val="0"/>
            </a:spcBef>
            <a:spcAft>
              <a:spcPct val="35000"/>
            </a:spcAft>
          </a:pPr>
          <a:r>
            <a:rPr lang="en-GB" sz="600" b="1" u="sng" kern="1200" dirty="0" smtClean="0"/>
            <a:t>(1)</a:t>
          </a:r>
          <a:endParaRPr lang="en-GB" sz="600" b="1" u="sng" kern="1200" dirty="0"/>
        </a:p>
      </dsp:txBody>
      <dsp:txXfrm>
        <a:off x="1514858" y="3738617"/>
        <a:ext cx="648876" cy="324438"/>
      </dsp:txXfrm>
    </dsp:sp>
    <dsp:sp modelId="{9E7C1F73-60B3-4808-9BFA-3D74AD03194E}">
      <dsp:nvSpPr>
        <dsp:cNvPr id="0" name=""/>
        <dsp:cNvSpPr/>
      </dsp:nvSpPr>
      <dsp:spPr>
        <a:xfrm>
          <a:off x="1693611" y="4433311"/>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Pathology confirmed</a:t>
          </a:r>
        </a:p>
        <a:p>
          <a:pPr lvl="0" algn="ctr" defTabSz="266700">
            <a:lnSpc>
              <a:spcPct val="90000"/>
            </a:lnSpc>
            <a:spcBef>
              <a:spcPct val="0"/>
            </a:spcBef>
            <a:spcAft>
              <a:spcPct val="35000"/>
            </a:spcAft>
          </a:pPr>
          <a:r>
            <a:rPr lang="en-GB" sz="600" u="sng" kern="1200" dirty="0" smtClean="0"/>
            <a:t>(</a:t>
          </a:r>
          <a:r>
            <a:rPr lang="en-GB" sz="600" b="1" u="sng" kern="1200" dirty="0" smtClean="0"/>
            <a:t>1</a:t>
          </a:r>
          <a:r>
            <a:rPr lang="en-GB" sz="600" u="sng" kern="1200" dirty="0" smtClean="0"/>
            <a:t>)</a:t>
          </a:r>
          <a:endParaRPr lang="en-GB" sz="600" u="sng" kern="1200" dirty="0"/>
        </a:p>
      </dsp:txBody>
      <dsp:txXfrm>
        <a:off x="1693611" y="4433311"/>
        <a:ext cx="648876" cy="324438"/>
      </dsp:txXfrm>
    </dsp:sp>
    <dsp:sp modelId="{07E2C5AB-4DA0-479B-9ED6-81F0DA9421FC}">
      <dsp:nvSpPr>
        <dsp:cNvPr id="0" name=""/>
        <dsp:cNvSpPr/>
      </dsp:nvSpPr>
      <dsp:spPr>
        <a:xfrm>
          <a:off x="705488" y="3132674"/>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Discharged by MDT or clinical follow up</a:t>
          </a:r>
        </a:p>
        <a:p>
          <a:pPr lvl="0" algn="ctr" defTabSz="266700">
            <a:lnSpc>
              <a:spcPct val="90000"/>
            </a:lnSpc>
            <a:spcBef>
              <a:spcPct val="0"/>
            </a:spcBef>
            <a:spcAft>
              <a:spcPct val="35000"/>
            </a:spcAft>
          </a:pPr>
          <a:r>
            <a:rPr lang="en-GB" sz="600" b="1" u="sng" kern="1200" dirty="0" smtClean="0"/>
            <a:t>(4)</a:t>
          </a:r>
          <a:endParaRPr lang="en-GB" sz="600" b="1" u="sng" kern="1200" dirty="0"/>
        </a:p>
      </dsp:txBody>
      <dsp:txXfrm>
        <a:off x="705488" y="3132674"/>
        <a:ext cx="648876" cy="324438"/>
      </dsp:txXfrm>
    </dsp:sp>
    <dsp:sp modelId="{81B2DBCB-5703-4AAC-B393-B31F4032DA3B}">
      <dsp:nvSpPr>
        <dsp:cNvPr id="0" name=""/>
        <dsp:cNvSpPr/>
      </dsp:nvSpPr>
      <dsp:spPr>
        <a:xfrm>
          <a:off x="2409750" y="2149039"/>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EOS</a:t>
          </a:r>
        </a:p>
        <a:p>
          <a:pPr lvl="0" algn="ctr" defTabSz="266700">
            <a:lnSpc>
              <a:spcPct val="90000"/>
            </a:lnSpc>
            <a:spcBef>
              <a:spcPct val="0"/>
            </a:spcBef>
            <a:spcAft>
              <a:spcPct val="35000"/>
            </a:spcAft>
          </a:pPr>
          <a:r>
            <a:rPr lang="en-GB" sz="600" b="1" u="sng" kern="1200" dirty="0" smtClean="0"/>
            <a:t>(474</a:t>
          </a:r>
          <a:endParaRPr lang="en-GB" sz="600" b="1" kern="1200" dirty="0"/>
        </a:p>
      </dsp:txBody>
      <dsp:txXfrm>
        <a:off x="2409750" y="2149039"/>
        <a:ext cx="648876" cy="324438"/>
      </dsp:txXfrm>
    </dsp:sp>
    <dsp:sp modelId="{27DECB67-8109-4433-97AA-58FCF9665EE8}">
      <dsp:nvSpPr>
        <dsp:cNvPr id="0" name=""/>
        <dsp:cNvSpPr/>
      </dsp:nvSpPr>
      <dsp:spPr>
        <a:xfrm>
          <a:off x="44640" y="1219033"/>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Cat 1</a:t>
          </a:r>
        </a:p>
        <a:p>
          <a:pPr lvl="0" algn="ctr" defTabSz="266700">
            <a:lnSpc>
              <a:spcPct val="90000"/>
            </a:lnSpc>
            <a:spcBef>
              <a:spcPct val="0"/>
            </a:spcBef>
            <a:spcAft>
              <a:spcPct val="35000"/>
            </a:spcAft>
          </a:pPr>
          <a:r>
            <a:rPr lang="en-GB" sz="600" b="1" u="sng" kern="1200" dirty="0" smtClean="0"/>
            <a:t>(979)</a:t>
          </a:r>
          <a:endParaRPr lang="en-GB" sz="600" b="1" u="sng" kern="1200" dirty="0"/>
        </a:p>
      </dsp:txBody>
      <dsp:txXfrm>
        <a:off x="44640" y="1219033"/>
        <a:ext cx="648876" cy="324438"/>
      </dsp:txXfrm>
    </dsp:sp>
    <dsp:sp modelId="{AD7C943F-21A5-44F6-8611-6282E6C745B6}">
      <dsp:nvSpPr>
        <dsp:cNvPr id="0" name=""/>
        <dsp:cNvSpPr/>
      </dsp:nvSpPr>
      <dsp:spPr>
        <a:xfrm>
          <a:off x="252994" y="1799495"/>
          <a:ext cx="648876" cy="324438"/>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GB" sz="600" kern="1200" dirty="0" smtClean="0"/>
            <a:t>EOS</a:t>
          </a:r>
        </a:p>
        <a:p>
          <a:pPr lvl="0" algn="ctr" defTabSz="266700">
            <a:lnSpc>
              <a:spcPct val="90000"/>
            </a:lnSpc>
            <a:spcBef>
              <a:spcPct val="0"/>
            </a:spcBef>
            <a:spcAft>
              <a:spcPct val="35000"/>
            </a:spcAft>
          </a:pPr>
          <a:r>
            <a:rPr lang="en-GB" sz="600" b="1" u="sng" kern="1200" dirty="0" smtClean="0"/>
            <a:t>979</a:t>
          </a:r>
          <a:endParaRPr lang="en-GB" sz="600" b="1" u="sng" kern="1200" dirty="0"/>
        </a:p>
      </dsp:txBody>
      <dsp:txXfrm>
        <a:off x="252994" y="1799495"/>
        <a:ext cx="648876" cy="3244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50E778-018C-4421-9482-9C76C4F2A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235</Pages>
  <Words>62082</Words>
  <Characters>493691</Characters>
  <Application>Microsoft Office Word</Application>
  <DocSecurity>0</DocSecurity>
  <Lines>4114</Lines>
  <Paragraphs>1109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554664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dc:creator>
  <cp:lastModifiedBy>Green, Bev</cp:lastModifiedBy>
  <cp:revision>2</cp:revision>
  <cp:lastPrinted>2015-10-12T08:53:00Z</cp:lastPrinted>
  <dcterms:created xsi:type="dcterms:W3CDTF">2016-06-28T10:11:00Z</dcterms:created>
  <dcterms:modified xsi:type="dcterms:W3CDTF">2016-06-28T10:11:00Z</dcterms:modified>
</cp:coreProperties>
</file>