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1BE4C" w14:textId="77777777" w:rsidR="002E1576" w:rsidRPr="00852F20" w:rsidRDefault="002A33D1" w:rsidP="00852F20">
      <w:pPr>
        <w:shd w:val="clear" w:color="auto" w:fill="FFFFFF"/>
        <w:spacing w:line="276" w:lineRule="auto"/>
        <w:jc w:val="both"/>
        <w:rPr>
          <w:rFonts w:eastAsia="Times New Roman" w:cs="Times New Roman"/>
          <w:b/>
          <w:color w:val="222222"/>
          <w:lang w:val="en-CA" w:eastAsia="en-GB"/>
        </w:rPr>
      </w:pPr>
      <w:r>
        <w:rPr>
          <w:rFonts w:eastAsia="Times New Roman" w:cs="Times New Roman"/>
          <w:b/>
          <w:color w:val="222222"/>
          <w:lang w:val="en-CA" w:eastAsia="en-GB"/>
        </w:rPr>
        <w:t>Dog-human dietary relationships in Yup’ik western Alaska: The s</w:t>
      </w:r>
      <w:r w:rsidR="002E1576" w:rsidRPr="00852F20">
        <w:rPr>
          <w:rFonts w:eastAsia="Times New Roman" w:cs="Times New Roman"/>
          <w:b/>
          <w:color w:val="222222"/>
          <w:lang w:val="en-CA" w:eastAsia="en-GB"/>
        </w:rPr>
        <w:t>table isotope and zooarchaeological evidence f</w:t>
      </w:r>
      <w:r>
        <w:rPr>
          <w:rFonts w:eastAsia="Times New Roman" w:cs="Times New Roman"/>
          <w:b/>
          <w:color w:val="222222"/>
          <w:lang w:val="en-CA" w:eastAsia="en-GB"/>
        </w:rPr>
        <w:t>rom pre</w:t>
      </w:r>
      <w:r w:rsidR="00F342CC">
        <w:rPr>
          <w:rFonts w:eastAsia="Times New Roman" w:cs="Times New Roman"/>
          <w:b/>
          <w:color w:val="222222"/>
          <w:lang w:val="en-CA" w:eastAsia="en-GB"/>
        </w:rPr>
        <w:t>-</w:t>
      </w:r>
      <w:r>
        <w:rPr>
          <w:rFonts w:eastAsia="Times New Roman" w:cs="Times New Roman"/>
          <w:b/>
          <w:color w:val="222222"/>
          <w:lang w:val="en-CA" w:eastAsia="en-GB"/>
        </w:rPr>
        <w:t>contact Nunalleq</w:t>
      </w:r>
    </w:p>
    <w:p w14:paraId="702E29D2" w14:textId="77777777" w:rsidR="002E1576" w:rsidRPr="00852F20" w:rsidRDefault="002E1576" w:rsidP="00852F20">
      <w:pPr>
        <w:shd w:val="clear" w:color="auto" w:fill="FFFFFF"/>
        <w:spacing w:line="276" w:lineRule="auto"/>
        <w:jc w:val="both"/>
        <w:rPr>
          <w:rFonts w:eastAsia="Times New Roman" w:cs="Times New Roman"/>
          <w:color w:val="222222"/>
          <w:lang w:val="en-CA" w:eastAsia="en-GB"/>
        </w:rPr>
      </w:pPr>
    </w:p>
    <w:p w14:paraId="360750AE" w14:textId="02F55FE2" w:rsidR="002E1576" w:rsidRPr="00852F20" w:rsidRDefault="002E1576" w:rsidP="00852F20">
      <w:pPr>
        <w:spacing w:line="276" w:lineRule="auto"/>
        <w:jc w:val="both"/>
      </w:pPr>
      <w:r w:rsidRPr="00852F20">
        <w:t>Ellen McManus</w:t>
      </w:r>
      <w:r w:rsidR="00F10625">
        <w:t>-Fry</w:t>
      </w:r>
      <w:r w:rsidRPr="00852F20">
        <w:rPr>
          <w:vertAlign w:val="superscript"/>
        </w:rPr>
        <w:t>a</w:t>
      </w:r>
      <w:r w:rsidRPr="00852F20">
        <w:t>, Rick Knecht</w:t>
      </w:r>
      <w:r w:rsidRPr="00852F20">
        <w:rPr>
          <w:vertAlign w:val="superscript"/>
        </w:rPr>
        <w:t>a</w:t>
      </w:r>
      <w:r w:rsidRPr="00852F20">
        <w:t>, Keith Dobney</w:t>
      </w:r>
      <w:r w:rsidRPr="00852F20">
        <w:rPr>
          <w:vertAlign w:val="superscript"/>
        </w:rPr>
        <w:t>a</w:t>
      </w:r>
      <w:r w:rsidR="00AC24EA">
        <w:rPr>
          <w:vertAlign w:val="superscript"/>
        </w:rPr>
        <w:t>,b</w:t>
      </w:r>
      <w:r w:rsidRPr="00852F20">
        <w:t>, Michael P. Richards</w:t>
      </w:r>
      <w:r w:rsidRPr="00852F20">
        <w:rPr>
          <w:vertAlign w:val="superscript"/>
        </w:rPr>
        <w:t>c</w:t>
      </w:r>
      <w:r w:rsidR="00AC24EA">
        <w:rPr>
          <w:vertAlign w:val="superscript"/>
        </w:rPr>
        <w:t>,d</w:t>
      </w:r>
      <w:r w:rsidRPr="00852F20">
        <w:t>, and Kate Britton</w:t>
      </w:r>
      <w:r w:rsidR="00A51DB3">
        <w:rPr>
          <w:vertAlign w:val="superscript"/>
        </w:rPr>
        <w:t>a,</w:t>
      </w:r>
      <w:r w:rsidR="00AC24EA">
        <w:rPr>
          <w:vertAlign w:val="superscript"/>
        </w:rPr>
        <w:t>c</w:t>
      </w:r>
    </w:p>
    <w:p w14:paraId="51AEF28F" w14:textId="77777777" w:rsidR="002E1576" w:rsidRPr="00852F20" w:rsidRDefault="002E1576" w:rsidP="00852F20">
      <w:pPr>
        <w:pStyle w:val="PlainText"/>
        <w:spacing w:line="276" w:lineRule="auto"/>
        <w:jc w:val="both"/>
        <w:rPr>
          <w:rFonts w:asciiTheme="minorHAnsi" w:hAnsiTheme="minorHAnsi"/>
          <w:sz w:val="22"/>
          <w:szCs w:val="22"/>
          <w:vertAlign w:val="superscript"/>
        </w:rPr>
      </w:pPr>
    </w:p>
    <w:p w14:paraId="3F9C3F80" w14:textId="77777777" w:rsidR="002E1576" w:rsidRDefault="002E1576" w:rsidP="00852F20">
      <w:pPr>
        <w:pStyle w:val="PlainText"/>
        <w:spacing w:line="276" w:lineRule="auto"/>
        <w:jc w:val="both"/>
        <w:rPr>
          <w:rFonts w:asciiTheme="minorHAnsi" w:hAnsiTheme="minorHAnsi"/>
          <w:sz w:val="22"/>
          <w:szCs w:val="22"/>
        </w:rPr>
      </w:pPr>
      <w:r w:rsidRPr="00852F20">
        <w:rPr>
          <w:rFonts w:asciiTheme="minorHAnsi" w:hAnsiTheme="minorHAnsi"/>
          <w:sz w:val="22"/>
          <w:szCs w:val="22"/>
          <w:vertAlign w:val="superscript"/>
        </w:rPr>
        <w:t>a</w:t>
      </w:r>
      <w:r w:rsidRPr="00852F20">
        <w:rPr>
          <w:rFonts w:asciiTheme="minorHAnsi" w:hAnsiTheme="minorHAnsi"/>
          <w:sz w:val="22"/>
          <w:szCs w:val="22"/>
        </w:rPr>
        <w:t>Department of Archaeology, University of Aberdeen, Aberdeen, Scotland, AB24 3UF, UK</w:t>
      </w:r>
    </w:p>
    <w:p w14:paraId="6FBF599D" w14:textId="12BA1054" w:rsidR="00AC24EA" w:rsidRPr="00852F20" w:rsidRDefault="00AC24EA" w:rsidP="00852F20">
      <w:pPr>
        <w:pStyle w:val="PlainText"/>
        <w:spacing w:line="276" w:lineRule="auto"/>
        <w:jc w:val="both"/>
        <w:rPr>
          <w:rFonts w:asciiTheme="minorHAnsi" w:hAnsiTheme="minorHAnsi"/>
          <w:sz w:val="22"/>
          <w:szCs w:val="22"/>
        </w:rPr>
      </w:pPr>
      <w:r w:rsidRPr="00AC24EA">
        <w:rPr>
          <w:rFonts w:asciiTheme="minorHAnsi" w:hAnsiTheme="minorHAnsi"/>
          <w:sz w:val="22"/>
          <w:szCs w:val="22"/>
          <w:vertAlign w:val="superscript"/>
        </w:rPr>
        <w:t>b</w:t>
      </w:r>
      <w:r w:rsidRPr="00AC24EA">
        <w:rPr>
          <w:rFonts w:asciiTheme="minorHAnsi" w:hAnsiTheme="minorHAnsi"/>
          <w:sz w:val="22"/>
          <w:szCs w:val="22"/>
        </w:rPr>
        <w:t>Department of Archaeology, Classics and Egyptology, University of Liverpool, Liverpool L69 7WZ, UK</w:t>
      </w:r>
    </w:p>
    <w:p w14:paraId="683CEC63" w14:textId="1A6C1063" w:rsidR="002E1576" w:rsidRPr="00852F20" w:rsidRDefault="00AC24EA" w:rsidP="00852F20">
      <w:pPr>
        <w:pStyle w:val="PlainText"/>
        <w:spacing w:line="276" w:lineRule="auto"/>
        <w:jc w:val="both"/>
        <w:rPr>
          <w:rFonts w:asciiTheme="minorHAnsi" w:hAnsiTheme="minorHAnsi"/>
          <w:sz w:val="22"/>
          <w:szCs w:val="22"/>
        </w:rPr>
      </w:pPr>
      <w:r>
        <w:rPr>
          <w:rFonts w:asciiTheme="minorHAnsi" w:hAnsiTheme="minorHAnsi"/>
          <w:sz w:val="22"/>
          <w:szCs w:val="22"/>
          <w:vertAlign w:val="superscript"/>
        </w:rPr>
        <w:t>c</w:t>
      </w:r>
      <w:r w:rsidR="002E1576" w:rsidRPr="00852F20">
        <w:rPr>
          <w:rFonts w:asciiTheme="minorHAnsi" w:hAnsiTheme="minorHAnsi"/>
          <w:sz w:val="22"/>
          <w:szCs w:val="22"/>
        </w:rPr>
        <w:t>Department of Human Evolution, Max Planck Institute for Evolutionary Anthropology, 04103, Leipzig, Germany</w:t>
      </w:r>
    </w:p>
    <w:p w14:paraId="782B59A6" w14:textId="0B5CA2C1" w:rsidR="00F10625" w:rsidRDefault="00AC24EA" w:rsidP="00852F20">
      <w:pPr>
        <w:pStyle w:val="PlainText"/>
        <w:spacing w:line="276" w:lineRule="auto"/>
        <w:jc w:val="both"/>
        <w:rPr>
          <w:rFonts w:asciiTheme="minorHAnsi" w:hAnsiTheme="minorHAnsi"/>
          <w:sz w:val="22"/>
          <w:szCs w:val="22"/>
        </w:rPr>
      </w:pPr>
      <w:r>
        <w:rPr>
          <w:rFonts w:asciiTheme="minorHAnsi" w:hAnsiTheme="minorHAnsi"/>
          <w:sz w:val="22"/>
          <w:szCs w:val="22"/>
          <w:vertAlign w:val="superscript"/>
        </w:rPr>
        <w:t>d</w:t>
      </w:r>
      <w:r w:rsidRPr="00AC24EA">
        <w:t xml:space="preserve"> </w:t>
      </w:r>
      <w:r w:rsidRPr="00AC24EA">
        <w:rPr>
          <w:rFonts w:asciiTheme="minorHAnsi" w:hAnsiTheme="minorHAnsi"/>
          <w:sz w:val="22"/>
          <w:szCs w:val="22"/>
        </w:rPr>
        <w:t>Department of Archaeology, Simon Fraser University, Burnaby, BC, V5A 1S6, Canada</w:t>
      </w:r>
      <w:r w:rsidRPr="00AC24EA" w:rsidDel="00AC24EA">
        <w:rPr>
          <w:rFonts w:asciiTheme="minorHAnsi" w:hAnsiTheme="minorHAnsi"/>
          <w:sz w:val="22"/>
          <w:szCs w:val="22"/>
        </w:rPr>
        <w:t xml:space="preserve"> </w:t>
      </w:r>
    </w:p>
    <w:p w14:paraId="321B2F24" w14:textId="77777777" w:rsidR="00F10625" w:rsidRDefault="00F10625" w:rsidP="00852F20">
      <w:pPr>
        <w:pStyle w:val="PlainText"/>
        <w:spacing w:line="276" w:lineRule="auto"/>
        <w:jc w:val="both"/>
        <w:rPr>
          <w:rFonts w:asciiTheme="minorHAnsi" w:hAnsiTheme="minorHAnsi"/>
          <w:sz w:val="22"/>
          <w:szCs w:val="22"/>
        </w:rPr>
      </w:pPr>
      <w:r>
        <w:rPr>
          <w:rFonts w:asciiTheme="minorHAnsi" w:hAnsiTheme="minorHAnsi"/>
          <w:sz w:val="22"/>
          <w:szCs w:val="22"/>
        </w:rPr>
        <w:t>Corresponding author:</w:t>
      </w:r>
    </w:p>
    <w:p w14:paraId="57EC390A" w14:textId="77777777" w:rsidR="00F10625" w:rsidRDefault="00F10625" w:rsidP="00852F20">
      <w:pPr>
        <w:pStyle w:val="PlainText"/>
        <w:spacing w:line="276" w:lineRule="auto"/>
        <w:jc w:val="both"/>
        <w:rPr>
          <w:rFonts w:asciiTheme="minorHAnsi" w:hAnsiTheme="minorHAnsi"/>
          <w:sz w:val="22"/>
          <w:szCs w:val="22"/>
        </w:rPr>
      </w:pPr>
      <w:r>
        <w:rPr>
          <w:rFonts w:asciiTheme="minorHAnsi" w:hAnsiTheme="minorHAnsi"/>
          <w:sz w:val="22"/>
          <w:szCs w:val="22"/>
        </w:rPr>
        <w:t xml:space="preserve">Ellen McManus-Fry, St Mary’s, Department of Archaeology, University of Aberdeen, Aberdeen, Scotland, AB24 3UF. </w:t>
      </w:r>
      <w:r w:rsidR="009B4A22">
        <w:rPr>
          <w:rFonts w:asciiTheme="minorHAnsi" w:hAnsiTheme="minorHAnsi"/>
          <w:sz w:val="22"/>
          <w:szCs w:val="22"/>
        </w:rPr>
        <w:t>etmcmanus@gmail.com</w:t>
      </w:r>
      <w:r>
        <w:rPr>
          <w:rFonts w:asciiTheme="minorHAnsi" w:hAnsiTheme="minorHAnsi"/>
          <w:sz w:val="22"/>
          <w:szCs w:val="22"/>
        </w:rPr>
        <w:t>.</w:t>
      </w:r>
    </w:p>
    <w:p w14:paraId="1C5520FB" w14:textId="77777777" w:rsidR="00F10625" w:rsidRDefault="00F10625" w:rsidP="00852F20">
      <w:pPr>
        <w:pStyle w:val="PlainText"/>
        <w:spacing w:line="276" w:lineRule="auto"/>
        <w:jc w:val="both"/>
        <w:rPr>
          <w:rFonts w:asciiTheme="minorHAnsi" w:hAnsiTheme="minorHAnsi"/>
          <w:sz w:val="22"/>
          <w:szCs w:val="22"/>
        </w:rPr>
      </w:pPr>
    </w:p>
    <w:p w14:paraId="08DF09B0" w14:textId="77777777" w:rsidR="00F10625" w:rsidRPr="00852F20" w:rsidRDefault="00F10625" w:rsidP="00852F20">
      <w:pPr>
        <w:pStyle w:val="PlainText"/>
        <w:spacing w:line="276" w:lineRule="auto"/>
        <w:jc w:val="both"/>
        <w:rPr>
          <w:rFonts w:asciiTheme="minorHAnsi" w:hAnsiTheme="minorHAnsi"/>
          <w:sz w:val="22"/>
          <w:szCs w:val="22"/>
        </w:rPr>
      </w:pPr>
      <w:r>
        <w:rPr>
          <w:rFonts w:asciiTheme="minorHAnsi" w:hAnsiTheme="minorHAnsi"/>
          <w:sz w:val="22"/>
          <w:szCs w:val="22"/>
        </w:rPr>
        <w:t xml:space="preserve">Key words: </w:t>
      </w:r>
      <w:r w:rsidR="008A5391">
        <w:rPr>
          <w:rFonts w:asciiTheme="minorHAnsi" w:hAnsiTheme="minorHAnsi"/>
          <w:sz w:val="22"/>
          <w:szCs w:val="22"/>
        </w:rPr>
        <w:t>D</w:t>
      </w:r>
      <w:r>
        <w:rPr>
          <w:rFonts w:asciiTheme="minorHAnsi" w:hAnsiTheme="minorHAnsi"/>
          <w:sz w:val="22"/>
          <w:szCs w:val="22"/>
        </w:rPr>
        <w:t>ogs, carbon, nitrogen, Alaska, palaeodiet</w:t>
      </w:r>
      <w:r w:rsidR="008A5391">
        <w:rPr>
          <w:rFonts w:asciiTheme="minorHAnsi" w:hAnsiTheme="minorHAnsi"/>
          <w:sz w:val="22"/>
          <w:szCs w:val="22"/>
        </w:rPr>
        <w:t>, prehistory, Yup’ik</w:t>
      </w:r>
      <w:r>
        <w:rPr>
          <w:rFonts w:asciiTheme="minorHAnsi" w:hAnsiTheme="minorHAnsi"/>
          <w:sz w:val="22"/>
          <w:szCs w:val="22"/>
        </w:rPr>
        <w:t>.</w:t>
      </w:r>
    </w:p>
    <w:p w14:paraId="6F8369DE" w14:textId="77777777" w:rsidR="008B51B4" w:rsidRDefault="008B51B4" w:rsidP="00852F20">
      <w:pPr>
        <w:spacing w:line="276" w:lineRule="auto"/>
        <w:jc w:val="both"/>
      </w:pPr>
    </w:p>
    <w:p w14:paraId="1F816E0D" w14:textId="77777777" w:rsidR="00F10625" w:rsidRPr="00AC24EA" w:rsidRDefault="00F10625" w:rsidP="00852F20">
      <w:pPr>
        <w:spacing w:line="276" w:lineRule="auto"/>
        <w:jc w:val="both"/>
        <w:rPr>
          <w:b/>
        </w:rPr>
      </w:pPr>
      <w:r w:rsidRPr="00AC24EA">
        <w:rPr>
          <w:b/>
        </w:rPr>
        <w:t>Abstract</w:t>
      </w:r>
    </w:p>
    <w:p w14:paraId="78A6A4C8" w14:textId="4A3E26BB" w:rsidR="002E1576" w:rsidRDefault="00AC24EA" w:rsidP="00852F20">
      <w:pPr>
        <w:spacing w:line="276" w:lineRule="auto"/>
        <w:jc w:val="both"/>
        <w:rPr>
          <w:rFonts w:eastAsia="Times New Roman" w:cs="Times New Roman"/>
          <w:color w:val="222222"/>
          <w:lang w:val="en-CA" w:eastAsia="en-GB"/>
        </w:rPr>
      </w:pPr>
      <w:r w:rsidRPr="00AC24EA">
        <w:rPr>
          <w:rFonts w:eastAsia="Times New Roman" w:cs="Times New Roman"/>
          <w:color w:val="222222"/>
          <w:lang w:val="en-CA" w:eastAsia="en-GB"/>
        </w:rPr>
        <w:t xml:space="preserve">Historically and ethnographically dogs have been an important resource for Arctic and </w:t>
      </w:r>
      <w:r>
        <w:rPr>
          <w:rFonts w:eastAsia="Times New Roman" w:cs="Times New Roman"/>
          <w:color w:val="222222"/>
          <w:lang w:val="en-CA" w:eastAsia="en-GB"/>
        </w:rPr>
        <w:t xml:space="preserve">subarctic societies — providing </w:t>
      </w:r>
      <w:r w:rsidRPr="00AC24EA">
        <w:rPr>
          <w:rFonts w:eastAsia="Times New Roman" w:cs="Times New Roman"/>
          <w:color w:val="222222"/>
          <w:lang w:val="en-CA" w:eastAsia="en-GB"/>
        </w:rPr>
        <w:t>protection, fur and meat, as well as aiding hunting and transportation.</w:t>
      </w:r>
      <w:r>
        <w:rPr>
          <w:rFonts w:eastAsia="Times New Roman" w:cs="Times New Roman"/>
          <w:color w:val="222222"/>
          <w:lang w:val="en-CA" w:eastAsia="en-GB"/>
        </w:rPr>
        <w:t xml:space="preserve"> The close relationship between </w:t>
      </w:r>
      <w:r w:rsidRPr="00AC24EA">
        <w:rPr>
          <w:rFonts w:eastAsia="Times New Roman" w:cs="Times New Roman"/>
          <w:color w:val="222222"/>
          <w:lang w:val="en-CA" w:eastAsia="en-GB"/>
        </w:rPr>
        <w:t>dogs and humans has also been used by archaeologists to draw inferences ab</w:t>
      </w:r>
      <w:r>
        <w:rPr>
          <w:rFonts w:eastAsia="Times New Roman" w:cs="Times New Roman"/>
          <w:color w:val="222222"/>
          <w:lang w:val="en-CA" w:eastAsia="en-GB"/>
        </w:rPr>
        <w:t xml:space="preserve">out human society (particularly </w:t>
      </w:r>
      <w:r w:rsidRPr="00AC24EA">
        <w:rPr>
          <w:rFonts w:eastAsia="Times New Roman" w:cs="Times New Roman"/>
          <w:color w:val="222222"/>
          <w:lang w:val="en-CA" w:eastAsia="en-GB"/>
        </w:rPr>
        <w:t>in terms of diet and subsistence) from various analyses of their remains. Here, we apply the complementary ap</w:t>
      </w:r>
      <w:r>
        <w:rPr>
          <w:rFonts w:eastAsia="Times New Roman" w:cs="Times New Roman"/>
          <w:color w:val="222222"/>
          <w:lang w:val="en-CA" w:eastAsia="en-GB"/>
        </w:rPr>
        <w:t xml:space="preserve">proaches </w:t>
      </w:r>
      <w:r w:rsidRPr="00AC24EA">
        <w:rPr>
          <w:rFonts w:eastAsia="Times New Roman" w:cs="Times New Roman"/>
          <w:color w:val="222222"/>
          <w:lang w:val="en-CA" w:eastAsia="en-GB"/>
        </w:rPr>
        <w:t>of stable isotope and zooarchaeological analysis to dog remains from the p</w:t>
      </w:r>
      <w:r>
        <w:rPr>
          <w:rFonts w:eastAsia="Times New Roman" w:cs="Times New Roman"/>
          <w:color w:val="222222"/>
          <w:lang w:val="en-CA" w:eastAsia="en-GB"/>
        </w:rPr>
        <w:t xml:space="preserve">ermafrost-preserved, precontact </w:t>
      </w:r>
      <w:r w:rsidRPr="00AC24EA">
        <w:rPr>
          <w:rFonts w:eastAsia="Times New Roman" w:cs="Times New Roman"/>
          <w:color w:val="222222"/>
          <w:lang w:val="en-CA" w:eastAsia="en-GB"/>
        </w:rPr>
        <w:t>Yup'ik village site of Nunalleq (c. CE 1300–1750), in coastal western Alas</w:t>
      </w:r>
      <w:r>
        <w:rPr>
          <w:rFonts w:eastAsia="Times New Roman" w:cs="Times New Roman"/>
          <w:color w:val="222222"/>
          <w:lang w:val="en-CA" w:eastAsia="en-GB"/>
        </w:rPr>
        <w:t xml:space="preserve">ka, specifically to investigate </w:t>
      </w:r>
      <w:r w:rsidRPr="00AC24EA">
        <w:rPr>
          <w:rFonts w:eastAsia="Times New Roman" w:cs="Times New Roman"/>
          <w:color w:val="222222"/>
          <w:lang w:val="en-CA" w:eastAsia="en-GB"/>
        </w:rPr>
        <w:t xml:space="preserve">dog-human dietary relationships and the role that dogs played in this community. </w:t>
      </w:r>
      <w:r>
        <w:rPr>
          <w:rFonts w:eastAsia="Times New Roman" w:cs="Times New Roman"/>
          <w:color w:val="222222"/>
          <w:lang w:val="en-CA" w:eastAsia="en-GB"/>
        </w:rPr>
        <w:t xml:space="preserve">Zooarchaeological data indicate </w:t>
      </w:r>
      <w:r w:rsidRPr="00AC24EA">
        <w:rPr>
          <w:rFonts w:eastAsia="Times New Roman" w:cs="Times New Roman"/>
          <w:color w:val="222222"/>
          <w:lang w:val="en-CA" w:eastAsia="en-GB"/>
        </w:rPr>
        <w:t xml:space="preserve">an abundance of dogs at the site, with butcherymarks suggesting that they </w:t>
      </w:r>
      <w:r>
        <w:rPr>
          <w:rFonts w:eastAsia="Times New Roman" w:cs="Times New Roman"/>
          <w:color w:val="222222"/>
          <w:lang w:val="en-CA" w:eastAsia="en-GB"/>
        </w:rPr>
        <w:t xml:space="preserve">were processed for meat. Stable </w:t>
      </w:r>
      <w:r w:rsidRPr="00AC24EA">
        <w:rPr>
          <w:rFonts w:eastAsia="Times New Roman" w:cs="Times New Roman"/>
          <w:color w:val="222222"/>
          <w:lang w:val="en-CA" w:eastAsia="en-GB"/>
        </w:rPr>
        <w:t>isotope analysis of multiple tissues indicates dog diet was largely based on fish</w:t>
      </w:r>
      <w:r>
        <w:rPr>
          <w:rFonts w:eastAsia="Times New Roman" w:cs="Times New Roman"/>
          <w:color w:val="222222"/>
          <w:lang w:val="en-CA" w:eastAsia="en-GB"/>
        </w:rPr>
        <w:t xml:space="preserve"> (particularly salmonids), with </w:t>
      </w:r>
      <w:r w:rsidRPr="00AC24EA">
        <w:rPr>
          <w:rFonts w:eastAsia="Times New Roman" w:cs="Times New Roman"/>
          <w:color w:val="222222"/>
          <w:lang w:val="en-CA" w:eastAsia="en-GB"/>
        </w:rPr>
        <w:t>possible short-term increases in marine mammal consumption. Comparison</w:t>
      </w:r>
      <w:r>
        <w:rPr>
          <w:rFonts w:eastAsia="Times New Roman" w:cs="Times New Roman"/>
          <w:color w:val="222222"/>
          <w:lang w:val="en-CA" w:eastAsia="en-GB"/>
        </w:rPr>
        <w:t xml:space="preserve"> with data from contemporaneous </w:t>
      </w:r>
      <w:r w:rsidRPr="00AC24EA">
        <w:rPr>
          <w:rFonts w:eastAsia="Times New Roman" w:cs="Times New Roman"/>
          <w:color w:val="222222"/>
          <w:lang w:val="en-CA" w:eastAsia="en-GB"/>
        </w:rPr>
        <w:t>human hair from Nunalleq indicates a close similarity between human and dog di</w:t>
      </w:r>
      <w:r>
        <w:rPr>
          <w:rFonts w:eastAsia="Times New Roman" w:cs="Times New Roman"/>
          <w:color w:val="222222"/>
          <w:lang w:val="en-CA" w:eastAsia="en-GB"/>
        </w:rPr>
        <w:t xml:space="preserve">ets, supporting the use of </w:t>
      </w:r>
      <w:r w:rsidRPr="00AC24EA">
        <w:rPr>
          <w:rFonts w:eastAsia="Times New Roman" w:cs="Times New Roman"/>
          <w:color w:val="222222"/>
          <w:lang w:val="en-CA" w:eastAsia="en-GB"/>
        </w:rPr>
        <w:t>dogs as a proxy for human palaeodiet in societies at hi</w:t>
      </w:r>
      <w:r>
        <w:rPr>
          <w:rFonts w:eastAsia="Times New Roman" w:cs="Times New Roman"/>
          <w:color w:val="222222"/>
          <w:lang w:val="en-CA" w:eastAsia="en-GB"/>
        </w:rPr>
        <w:t xml:space="preserve">gh-latitude societies consuming significant amounts of animal </w:t>
      </w:r>
      <w:r w:rsidRPr="00AC24EA">
        <w:rPr>
          <w:rFonts w:eastAsia="Times New Roman" w:cs="Times New Roman"/>
          <w:color w:val="222222"/>
          <w:lang w:val="en-CA" w:eastAsia="en-GB"/>
        </w:rPr>
        <w:t>protein.</w:t>
      </w:r>
      <w:r w:rsidRPr="00AC24EA" w:rsidDel="00AC24EA">
        <w:rPr>
          <w:rFonts w:eastAsia="Times New Roman" w:cs="Times New Roman"/>
          <w:color w:val="222222"/>
          <w:lang w:val="en-CA" w:eastAsia="en-GB"/>
        </w:rPr>
        <w:t xml:space="preserve"> </w:t>
      </w:r>
    </w:p>
    <w:p w14:paraId="4D60AF6C" w14:textId="77777777" w:rsidR="00AC24EA" w:rsidRPr="00852F20" w:rsidRDefault="00AC24EA" w:rsidP="00852F20">
      <w:pPr>
        <w:spacing w:line="276" w:lineRule="auto"/>
        <w:jc w:val="both"/>
      </w:pPr>
    </w:p>
    <w:p w14:paraId="2C0C921B" w14:textId="77777777" w:rsidR="002E1576" w:rsidRPr="00AC24EA" w:rsidRDefault="00AB1A95" w:rsidP="00AB1A95">
      <w:pPr>
        <w:jc w:val="both"/>
        <w:rPr>
          <w:b/>
        </w:rPr>
      </w:pPr>
      <w:r w:rsidRPr="00AC24EA">
        <w:rPr>
          <w:b/>
        </w:rPr>
        <w:t xml:space="preserve">1. </w:t>
      </w:r>
      <w:r w:rsidR="002E1576" w:rsidRPr="00AC24EA">
        <w:rPr>
          <w:b/>
        </w:rPr>
        <w:t>Introduction</w:t>
      </w:r>
    </w:p>
    <w:p w14:paraId="7BDC899F" w14:textId="38E2A60D" w:rsidR="00AC24EA" w:rsidRDefault="00AC24EA" w:rsidP="00142753">
      <w:pPr>
        <w:spacing w:line="276" w:lineRule="auto"/>
        <w:jc w:val="both"/>
      </w:pPr>
      <w:r>
        <w:t xml:space="preserve">Dogs play a prominent role in the subsistence strategies and lifeways of Arctic peoples (Morey &amp; Aaris-Sørensen, 2002), and have been described as an “integral part of adaptation to the Arctic” (Arnold 1979: 265). Functions of domestic dogs in the Arctic include being a means of transportation for goods and people; a hunting aid; a means of protection; a source of raw materials in the form of fur/pelts and in some cases even a food source. The importance of dogs in the success of human habitation in high-latitude environments means that an understanding of how dogs are used and how they fit into the subsistence practices of their human keepers can provide an insight into the human societies in which they lived. In addition, the excavation and analysis of human skeletal remains from prehistoric North American Arctic contexts is politically and ethically problematic (e.g. the enacting of NAGPRA, the Native American Graves Protection and Repatriation Act, in 1990) making indirect methods of studying human palaeodiet particularly valuable in these situations. Numerous stable isotope studies investigating the palaeodietary relationship between humans and contemporaneous dogs have </w:t>
      </w:r>
      <w:r>
        <w:lastRenderedPageBreak/>
        <w:t>pointed to the potential for the analysis of domestic dogs to function as a palaeodietary proxy for humans (Burleigh &amp; Brothwell, 1978; Katzenberg, 1989; Cannon et al., 1999; Allitt et al., 2008; Tankersley &amp; Koster, 2009; Rick et al., 2011; Guiry &amp; Grimes, 2013). The discovery of dog remains at archaeological sites in the NorthAmerican Arctic therefore potentially offers an alternative, indirect means bywhich to study human palaeodiet. The skeletal remains of dogs, along with artefacts relating to dog traction, are frequently recovered from Arctic and subarctic archaeological sites. Recent excavations at the pre-contact (c. CE 1300–1750) site of Nunalleq on the Yukon-Kuskokwim Delta (Y-K Delta) in southwest Alaska have recovered large numbers of dog bones among the vertebrate assemblage, as well as bone sled-shoes and possible braided grass harnesses, suggestive of dog traction. The presence of discontinuous permafrost at the site has resulted in the preservation of bioarchaeological materials rarely found at archaeological sites, including fur, claws and human hair. Research carried out on human palaeodiet at Nunalleq, through the stable isotope analysis of human hair (Britton et al. 2013; Britton et al., this volume), enables the palaeodietary relationship between dogs and humans at the site (and therefore the validity of dogs as palaeodietary proxies at similar sites) to be investigated. The dietary relationship between humans and dogs is particularly interesting in subsistence hunter-fisher-gatherer societies, where domestic dogs represented the only non-human animal which had to be provisioned for and which were therefore likely to have been actively considered within the societies' subsistence strategies. Alongside stable isotope analysis, osteological analysis of the dog remains provides further information on the lives of the Nunalleq dogs and their role within the human community. This integrated stable isotope and zooarchaeological investigation of domestic dogs at Nunalleq therefore offers an insight into the relationship between humans and a vitally important domestic animal in pre-contact Western Alaska, and also provides the opportunity to test the utility and validity of dogs as proxies for human palaeodiet in prehistoric, high-latitude contexts.</w:t>
      </w:r>
    </w:p>
    <w:p w14:paraId="4C185FA3" w14:textId="77777777" w:rsidR="00AC24EA" w:rsidRDefault="00AC24EA" w:rsidP="00142753">
      <w:pPr>
        <w:spacing w:line="276" w:lineRule="auto"/>
        <w:jc w:val="both"/>
      </w:pPr>
    </w:p>
    <w:p w14:paraId="52A606B2" w14:textId="77777777" w:rsidR="00AC24EA" w:rsidRPr="00AC24EA" w:rsidRDefault="00AC24EA" w:rsidP="00142753">
      <w:pPr>
        <w:spacing w:line="276" w:lineRule="auto"/>
        <w:jc w:val="both"/>
        <w:rPr>
          <w:b/>
          <w:i/>
        </w:rPr>
      </w:pPr>
      <w:r w:rsidRPr="00AC24EA">
        <w:rPr>
          <w:b/>
          <w:i/>
        </w:rPr>
        <w:t>1.1. Dogs and Thule-era hunter-gatherer-fisher societies</w:t>
      </w:r>
    </w:p>
    <w:p w14:paraId="6CD1F2BE" w14:textId="750BB7DE" w:rsidR="00AC24EA" w:rsidRDefault="00AC24EA" w:rsidP="00142753">
      <w:pPr>
        <w:spacing w:line="276" w:lineRule="auto"/>
        <w:jc w:val="both"/>
      </w:pPr>
      <w:r>
        <w:t xml:space="preserve">Domestic dogs can have a range of functions and roles within human societies, none of which are mutually exclusive. They can be kept for companionship; used as guides (Fishman, 2003); employed in the management or hunting of other animals (Green et al., 1984; Beringer et al., 1994); in racing or as traction animals (Andersen, 1992); for protection; to consume domestic refuse; and, in some parts of the world, as food (Wing, 1978). Ethnographic and historical accounts allow us to gain an understanding of how they may have been used in the prehistoric Yukon-Kuskokwim Delta. The use of dogs as traction and load carrying animals has been well documented in the literature and teams of dogs were commonly kept until the introduction of the snowmobile (Wolfe et al., 1984: 178) and </w:t>
      </w:r>
      <w:r w:rsidR="00411E60">
        <w:t xml:space="preserve">even beyond for the purposes of </w:t>
      </w:r>
      <w:r>
        <w:t>trapping, traction and racing (Wol</w:t>
      </w:r>
      <w:r w:rsidR="00411E60">
        <w:t xml:space="preserve">fe et al. 1984, p.337; Andersen </w:t>
      </w:r>
      <w:r>
        <w:t>1992). Ethnographic evidence from the No</w:t>
      </w:r>
      <w:r w:rsidR="00411E60">
        <w:t xml:space="preserve">rth American Arctic also exists </w:t>
      </w:r>
      <w:r>
        <w:t>for the use of dog fur and s</w:t>
      </w:r>
      <w:r w:rsidR="00411E60">
        <w:t xml:space="preserve">kin for clothing (Lantis, 1980; </w:t>
      </w:r>
      <w:r>
        <w:t>Issenman, 2011: 39), fishing lures (</w:t>
      </w:r>
      <w:r w:rsidR="00411E60">
        <w:t xml:space="preserve">VanStone, 1989: 13) and as mask </w:t>
      </w:r>
      <w:r>
        <w:t xml:space="preserve">decoration (Issenman, 2011). Dogs in </w:t>
      </w:r>
      <w:r w:rsidR="00411E60">
        <w:t xml:space="preserve">this region have served as pack </w:t>
      </w:r>
      <w:r>
        <w:t>animals, aid</w:t>
      </w:r>
      <w:r w:rsidR="00411E60">
        <w:t xml:space="preserve">ed caribou hunting, </w:t>
      </w:r>
      <w:r>
        <w:t>lo</w:t>
      </w:r>
      <w:r w:rsidR="00411E60">
        <w:t xml:space="preserve">cated seal breathing-holes, and </w:t>
      </w:r>
      <w:r>
        <w:t>t</w:t>
      </w:r>
      <w:r w:rsidR="00411E60">
        <w:t xml:space="preserve">owed umiaks (large skin boats). </w:t>
      </w:r>
      <w:r>
        <w:t>As the only domestic animal in th</w:t>
      </w:r>
      <w:r w:rsidR="00411E60">
        <w:t xml:space="preserve">e North American Arctic at this </w:t>
      </w:r>
      <w:r>
        <w:t>time (before the introduction of sem</w:t>
      </w:r>
      <w:r w:rsidR="00411E60">
        <w:t>i-domestic reindeer in the 19</w:t>
      </w:r>
      <w:r w:rsidR="00411E60" w:rsidRPr="00411E60">
        <w:rPr>
          <w:vertAlign w:val="superscript"/>
        </w:rPr>
        <w:t>th</w:t>
      </w:r>
      <w:r w:rsidR="00411E60">
        <w:t xml:space="preserve"> </w:t>
      </w:r>
      <w:r>
        <w:t>century (Bergerud, 1974)), dogs were</w:t>
      </w:r>
      <w:r w:rsidR="00411E60">
        <w:t xml:space="preserve"> the only non-human animals </w:t>
      </w:r>
      <w:r>
        <w:t>which required provisioning thro</w:t>
      </w:r>
      <w:r w:rsidR="00411E60">
        <w:t xml:space="preserve">ugh the community's subsistence </w:t>
      </w:r>
      <w:r>
        <w:t>hunting and fishing. The food availabl</w:t>
      </w:r>
      <w:r w:rsidR="00411E60">
        <w:t xml:space="preserve">e to dogs throughout the Arctic </w:t>
      </w:r>
      <w:r>
        <w:t>would have varied geographically and se</w:t>
      </w:r>
      <w:r w:rsidR="00411E60">
        <w:t xml:space="preserve">asonally, as it did for humans, </w:t>
      </w:r>
      <w:r>
        <w:t>making it difficult to generalise about</w:t>
      </w:r>
      <w:r w:rsidR="00411E60">
        <w:t xml:space="preserve"> the diet of dogs in the Arctic </w:t>
      </w:r>
      <w:r>
        <w:t>(Lantis, 1980). It is likely that the degree of seasonal variation in the</w:t>
      </w:r>
      <w:r w:rsidR="00411E60">
        <w:t xml:space="preserve"> </w:t>
      </w:r>
      <w:r>
        <w:t>dogs' diet may be similar to and dependent on the seasonal variation</w:t>
      </w:r>
      <w:r w:rsidR="00411E60">
        <w:t xml:space="preserve"> </w:t>
      </w:r>
      <w:r>
        <w:t xml:space="preserve">in the diet and </w:t>
      </w:r>
      <w:r>
        <w:lastRenderedPageBreak/>
        <w:t>subsistence activitie</w:t>
      </w:r>
      <w:r w:rsidR="00411E60">
        <w:t xml:space="preserve">s of humans, and the ability of </w:t>
      </w:r>
      <w:r>
        <w:t>their human keepers to buffer against season</w:t>
      </w:r>
      <w:r w:rsidR="00411E60">
        <w:t xml:space="preserve">al changes in prey availability </w:t>
      </w:r>
      <w:r>
        <w:t xml:space="preserve">and abundance. Historical and </w:t>
      </w:r>
      <w:r w:rsidR="00411E60">
        <w:t xml:space="preserve">ethnographic sources provide an </w:t>
      </w:r>
      <w:r>
        <w:t xml:space="preserve">insight into the range of foods that dogs on the </w:t>
      </w:r>
      <w:r w:rsidR="00411E60">
        <w:t xml:space="preserve">Yukon-Kuskokwim </w:t>
      </w:r>
      <w:r>
        <w:t>Delta may have eaten. Fish (fresh, dri</w:t>
      </w:r>
      <w:r w:rsidR="00411E60">
        <w:t xml:space="preserve">ed, fermented or frozen) is the </w:t>
      </w:r>
      <w:r>
        <w:t>most frequently mentioned food fed to dogs in the North American Arctic.</w:t>
      </w:r>
    </w:p>
    <w:p w14:paraId="487AA2AE" w14:textId="098F8E69" w:rsidR="00AC24EA" w:rsidRDefault="00AC24EA" w:rsidP="00142753">
      <w:pPr>
        <w:spacing w:line="276" w:lineRule="auto"/>
        <w:jc w:val="both"/>
      </w:pPr>
      <w:r>
        <w:t>In recent times, subsistence-caught fish (e</w:t>
      </w:r>
      <w:r w:rsidR="00411E60">
        <w:t xml:space="preserve">ither fresh or dried, depending </w:t>
      </w:r>
      <w:r>
        <w:t>upon the time of year)</w:t>
      </w:r>
      <w:r w:rsidR="00411E60">
        <w:t xml:space="preserve"> has </w:t>
      </w:r>
      <w:r>
        <w:t>been</w:t>
      </w:r>
      <w:r w:rsidR="00411E60">
        <w:t xml:space="preserve"> a staple food for sled dogs in </w:t>
      </w:r>
      <w:r>
        <w:t>southwest Alaska (Ray, 1966: 44; Michael, 1967: 116; Andersen,</w:t>
      </w:r>
    </w:p>
    <w:p w14:paraId="0949F8A0" w14:textId="2CA45DF0" w:rsidR="00411E60" w:rsidRDefault="00AC24EA" w:rsidP="00142753">
      <w:pPr>
        <w:spacing w:line="276" w:lineRule="auto"/>
        <w:jc w:val="both"/>
      </w:pPr>
      <w:r>
        <w:t>1992). Certain types of salmon, particularly chum and pink, are less</w:t>
      </w:r>
      <w:r w:rsidR="00411E60">
        <w:t xml:space="preserve"> favoured for consumption by people, and chum salmon is known throughout south Alaska and the Aleutians as ‘dog salmon’ or ‘dog food’ (Lynn Church, Quinhagak, pers. comm.). The parts of mammalian prey not eaten by humans (generally organs) are also reported as being used as dog food (Spencer, 1959; VanStone 1989:30), as are shrimp and certain birds (Nelson, 1969). Seasonal differences were noted by Nelson (1969) in northern Alaska, where dogs were fed seal meat in summer, blubber in winter, and walrus skin with attached blubber in periods of very harsh weather. Seasonal variation in diet was also noted at Scammon Bay, to the north of the Yukon-Kuskokwim Delta, where in the summer dogs were fed seal and salmon intestines and salmon roe, and in winter dried salmon heads and spines with flesh adhering (Jenness, 1970: 19, 60). If there was a surplus of stored food, dogs would also sometimes be given cooked beluga meat that had been stored in oil over winter. The amount, as well as the type, of food fed to dogs could vary over the year, with dogs near Bethel reportedly fed every day in winter and every other day in summer (Weinland 1884, cited by Lantis 1980: 18).This seasonal variation highlights the need to allow for changing energy demands at different times of the year and seasonal differences in the foods available, and is important to bear i</w:t>
      </w:r>
      <w:r w:rsidR="00487FFE">
        <w:t xml:space="preserve">n mind in the interpretation of </w:t>
      </w:r>
      <w:r w:rsidR="00411E60">
        <w:t>palaeodietary stable isotope data.</w:t>
      </w:r>
    </w:p>
    <w:p w14:paraId="1C4543D8" w14:textId="77777777" w:rsidR="00411E60" w:rsidRDefault="00411E60" w:rsidP="00142753">
      <w:pPr>
        <w:spacing w:line="276" w:lineRule="auto"/>
        <w:jc w:val="both"/>
      </w:pPr>
    </w:p>
    <w:p w14:paraId="75D3D7BB" w14:textId="77777777" w:rsidR="00411E60" w:rsidRPr="00411E60" w:rsidRDefault="00411E60" w:rsidP="00142753">
      <w:pPr>
        <w:spacing w:line="276" w:lineRule="auto"/>
        <w:jc w:val="both"/>
        <w:rPr>
          <w:b/>
          <w:i/>
        </w:rPr>
      </w:pPr>
      <w:r w:rsidRPr="00411E60">
        <w:rPr>
          <w:b/>
          <w:i/>
        </w:rPr>
        <w:t>1.2. Bioarchaeological approaches to dogs and dog-human relationships</w:t>
      </w:r>
    </w:p>
    <w:p w14:paraId="1E694CC3" w14:textId="7133B326" w:rsidR="00AC24EA" w:rsidRDefault="00411E60" w:rsidP="00142753">
      <w:pPr>
        <w:spacing w:line="276" w:lineRule="auto"/>
        <w:jc w:val="both"/>
      </w:pPr>
      <w:r>
        <w:t>Bioarchaeological analyses of domes</w:t>
      </w:r>
      <w:r w:rsidR="00487FFE">
        <w:t xml:space="preserve">tic dogs have generally focused </w:t>
      </w:r>
      <w:r>
        <w:t>on and exploited the relationship b</w:t>
      </w:r>
      <w:r w:rsidR="00487FFE">
        <w:t xml:space="preserve">etween humans and the dogs they </w:t>
      </w:r>
      <w:r>
        <w:t>kept. Palaeodietary similarities between humans and dogs</w:t>
      </w:r>
      <w:r w:rsidR="00487FFE">
        <w:t xml:space="preserve"> have been </w:t>
      </w:r>
      <w:r>
        <w:t>used to support the use of dogs as a</w:t>
      </w:r>
      <w:r w:rsidR="00487FFE">
        <w:t xml:space="preserve"> palaeodietary proxy for humans </w:t>
      </w:r>
      <w:r>
        <w:t>in situations where the destructive a</w:t>
      </w:r>
      <w:r w:rsidR="00487FFE">
        <w:t xml:space="preserve">nalysis of archaeological human </w:t>
      </w:r>
      <w:r>
        <w:t>material is problematic or</w:t>
      </w:r>
      <w:r w:rsidR="00487FFE">
        <w:t xml:space="preserve"> impossible (Noe-Nygaard, 1988; </w:t>
      </w:r>
      <w:r>
        <w:t>Clutton-Brock &amp; Noe-Nygaard, 1990; White et al., 2</w:t>
      </w:r>
      <w:r w:rsidR="00487FFE">
        <w:t xml:space="preserve">001; Hogue, 2003; </w:t>
      </w:r>
      <w:r>
        <w:t>Fischer et al., 2007; Allitt et al., 2008; Tan</w:t>
      </w:r>
      <w:r w:rsidR="00487FFE">
        <w:t xml:space="preserve">kersley &amp; Koster, 2009; Allitt, </w:t>
      </w:r>
      <w:r>
        <w:t>2011; Guiry &amp; Grimes, 2013). Comp</w:t>
      </w:r>
      <w:r w:rsidR="00487FFE">
        <w:t xml:space="preserve">arisons between humans and dogs </w:t>
      </w:r>
      <w:r>
        <w:t>have also been used inmodern ecological studi</w:t>
      </w:r>
      <w:r w:rsidR="00487FFE">
        <w:t xml:space="preserve">es to investigate the potential </w:t>
      </w:r>
      <w:r>
        <w:t>impact of the consumption of tox</w:t>
      </w:r>
      <w:r w:rsidR="00487FFE">
        <w:t xml:space="preserve">ic pollutants, such as mercury, </w:t>
      </w:r>
      <w:r>
        <w:t>particularly upon human communities</w:t>
      </w:r>
      <w:r w:rsidR="00487FFE">
        <w:t xml:space="preserve"> practicing subsistence hunting </w:t>
      </w:r>
      <w:r>
        <w:t>and fishing (Hansen &amp; Danscher, 1995; D</w:t>
      </w:r>
      <w:r w:rsidR="00487FFE">
        <w:t xml:space="preserve">unlap et al., 2007). The use of </w:t>
      </w:r>
      <w:r>
        <w:t>dogs as a dietary analogue relies on t</w:t>
      </w:r>
      <w:r w:rsidR="00487FFE">
        <w:t xml:space="preserve">wo basic assumptions: that dogs </w:t>
      </w:r>
      <w:r>
        <w:t xml:space="preserve">consume similar foods to humans </w:t>
      </w:r>
      <w:r w:rsidR="00487FFE">
        <w:t xml:space="preserve">(e.g. scavanged food waste) and </w:t>
      </w:r>
      <w:r>
        <w:t>that the metabolic systems of humans an</w:t>
      </w:r>
      <w:r w:rsidR="00487FFE">
        <w:t xml:space="preserve">d dogs are sufficiently similar </w:t>
      </w:r>
      <w:r>
        <w:t>to reflect dietary intake in a comparable wa</w:t>
      </w:r>
      <w:r w:rsidR="00487FFE">
        <w:t xml:space="preserve">y (Guiry, 2012). Other factors, </w:t>
      </w:r>
      <w:r>
        <w:t>including cultural, biological and environmenta</w:t>
      </w:r>
      <w:r w:rsidR="00487FFE">
        <w:t xml:space="preserve">l variables also </w:t>
      </w:r>
      <w:r>
        <w:t>have the potential to affect the</w:t>
      </w:r>
      <w:r w:rsidR="00487FFE">
        <w:t xml:space="preserve"> comparability of human and dog </w:t>
      </w:r>
      <w:r>
        <w:t xml:space="preserve">palaeodietary data. The presence of </w:t>
      </w:r>
      <w:r w:rsidR="00487FFE">
        <w:t xml:space="preserve">permafrost-preserved human hair </w:t>
      </w:r>
      <w:r>
        <w:t>at Nunalleq (Britton et al. 2013; Britt</w:t>
      </w:r>
      <w:r w:rsidR="00487FFE">
        <w:t xml:space="preserve">on et al., this volume) enables </w:t>
      </w:r>
      <w:r>
        <w:t>human and dog palaeodiet at the site</w:t>
      </w:r>
      <w:r w:rsidR="00487FFE">
        <w:t xml:space="preserve"> to be </w:t>
      </w:r>
      <w:r>
        <w:t>compa</w:t>
      </w:r>
      <w:r w:rsidR="00487FFE">
        <w:t xml:space="preserve">red, and allows a consideration </w:t>
      </w:r>
      <w:r>
        <w:t>of the validity of this approach.</w:t>
      </w:r>
    </w:p>
    <w:p w14:paraId="4C33F194" w14:textId="77777777" w:rsidR="00FB7654" w:rsidRDefault="00FB7654" w:rsidP="00142753">
      <w:pPr>
        <w:spacing w:line="276" w:lineRule="auto"/>
        <w:jc w:val="both"/>
      </w:pPr>
    </w:p>
    <w:p w14:paraId="7FC795CD" w14:textId="307A592C" w:rsidR="00FB7654" w:rsidRDefault="00FB7654" w:rsidP="00142753">
      <w:pPr>
        <w:spacing w:line="276" w:lineRule="auto"/>
        <w:jc w:val="both"/>
      </w:pPr>
      <w:r>
        <w:t xml:space="preserve">Stable isotope analysis uses themeasurement of isotope ratios of elements such as carbon and nitrogen – ingested through food and drink and incorporated into body tissues during processes including growth and cell repair – to investigate the sources of those isotopes (DeNiro &amp; Epstein, 1978; DeNiro &amp; Epstein, 1981; Schoeninger &amp; DeNiro 1984). As isotope ratios vary naturally throughout the </w:t>
      </w:r>
      <w:r>
        <w:lastRenderedPageBreak/>
        <w:t>biosphere, it is possible to differentiate between the consumption of (for example) terrestrial and marine foods (e.g. Richards et al., 2001), and between plants utilising different photosynthetic pathways (e.g. Tafuri et al., 2009). Another important use of stable isotope analysis is to determine the trophic level at which organisms are feeding and so investigate the relative position of individuals and species with a food chain. This is possible due to the enrichment which is observed between the δ</w:t>
      </w:r>
      <w:r w:rsidR="00B324B4" w:rsidRPr="00B324B4">
        <w:rPr>
          <w:vertAlign w:val="superscript"/>
        </w:rPr>
        <w:t>15</w:t>
      </w:r>
      <w:r>
        <w:t>N of a consumer's tissue, and that of their diet — the trophic effect. Different ranges and values of this enrichment have been reported but the range generally used in the literature is 3–5‰ (DeNiro &amp; Epstein, 1981: 343; Peterson &amp; Fry, 1987:304, Post, 2002: 709; Hedges &amp; Reynard, 2007: 1246). Stable isotope analysis and zooarchaeology have been previously integrated through the use of gnawing data and stable isotope data as complementary indications of dog dietary intake (Noe-Nygaard, 1988; Clutton-Brock&amp;Noe-Nygaard, 1990). Archaeological data on the contexts in which dog remains are found has also been used to suggest whether the dogs from a particular site are likely to have served primarily ceremonial or utilitarian roles and to consider how this may affect the interpretation of stable isotope data (White et al. 2001). The integration of stable isotope analysis alongside such zooarchaeological data is particularly useful as it allows for the combination of multiple dietary proxies. Stable isotope analysis also has the potential to measure the isotope ratios in different tissues and can, therefore, study different components of the diet at different timescales (Ambrose &amp; Norr, 1993; Fernandes et al., 2012; O'Connell et al., 2001). For tissues such as hair, nail, and tooth enamel which grow sequentially and are metabolically inactive after formation, there is the added potential to analyse serial samples fromthe same specimen and so investigate temporal variation in dietary intake (e.g. Britton et al., this volume; Roy et al., 2005). Differences in amino acid composition and differential routing of dietary components between different body tissues (Ambrose &amp; Norr, 1993; Froehle et al., 2010) means that tissues such as bone collagen, fur and claws are not directly comparable. However, researchers have attempted to establish predictable relationships between individuals' tissues (e.g. O'Connell et al., 2001) and so enable the correction and comparison of different tissues. The discovery of dog remains comprising fur, bone and claws at Nunalleq offers an opportunity to contribute to the data on inter-tissue differences, as well as allowing the investigation of dog diet at different temporal scales.</w:t>
      </w:r>
    </w:p>
    <w:p w14:paraId="5E19CA0D" w14:textId="77777777" w:rsidR="00AC24EA" w:rsidRDefault="00AC24EA" w:rsidP="00142753">
      <w:pPr>
        <w:spacing w:line="276" w:lineRule="auto"/>
        <w:jc w:val="both"/>
      </w:pPr>
    </w:p>
    <w:p w14:paraId="0A92FF84" w14:textId="77777777" w:rsidR="00FB7654" w:rsidRPr="009176AA" w:rsidRDefault="00FB7654" w:rsidP="00142753">
      <w:pPr>
        <w:spacing w:line="276" w:lineRule="auto"/>
        <w:jc w:val="both"/>
        <w:rPr>
          <w:b/>
        </w:rPr>
      </w:pPr>
      <w:r w:rsidRPr="009176AA">
        <w:rPr>
          <w:b/>
        </w:rPr>
        <w:t>2. Materials</w:t>
      </w:r>
    </w:p>
    <w:p w14:paraId="6F483C30" w14:textId="255E69AD" w:rsidR="00FB7654" w:rsidRDefault="00FB7654" w:rsidP="00142753">
      <w:pPr>
        <w:spacing w:line="276" w:lineRule="auto"/>
        <w:jc w:val="both"/>
      </w:pPr>
      <w:r>
        <w:t>The archaeological site of</w:t>
      </w:r>
      <w:r w:rsidR="009176AA">
        <w:t xml:space="preserve"> </w:t>
      </w:r>
      <w:r>
        <w:t>Nunalleq is located near the</w:t>
      </w:r>
      <w:r w:rsidR="009176AA">
        <w:t xml:space="preserve"> </w:t>
      </w:r>
      <w:r>
        <w:t>modern Yup'ik village of Quinhagak on the Yukon-Kuskokwim Delta, southwest Alaska (Fig. 1). Since 2009 it has been the focus of excavations by the University of Aberdeen, in collaboration with the local native corporation Qanirtuuq Inc. Excavations at Nunalleq have revealed a semi-subterranean, multi-room complex that radiocarbon dating has indicated was occupied from c. CE 1300–1750 — with at least two phases of occupation at the site, and an earlier house discovered beneath the main one. The majority of the material excavated from Nunalleq derives from house floors and exterior activity areas. Nunalleq experiences discontinuous permafrost which, in combination with the moist, organic rich soils, has resulted in excellent preservation of organic remains. A large vertebrate faunal assemblage has be</w:t>
      </w:r>
      <w:r w:rsidR="009176AA">
        <w:t xml:space="preserve">en excavated, including tissues </w:t>
      </w:r>
      <w:r>
        <w:t>rarely preserved in archaeological con</w:t>
      </w:r>
      <w:r w:rsidR="009176AA">
        <w:t xml:space="preserve">texts such as fur, claw, baleen and feathers. </w:t>
      </w:r>
      <w:r>
        <w:t>The remains analy</w:t>
      </w:r>
      <w:r w:rsidR="009176AA">
        <w:t xml:space="preserve">sed in this study come from the </w:t>
      </w:r>
      <w:r>
        <w:t>westerly edge of the site,</w:t>
      </w:r>
      <w:r w:rsidR="009176AA">
        <w:t xml:space="preserve"> </w:t>
      </w:r>
      <w:r>
        <w:t>which</w:t>
      </w:r>
      <w:r w:rsidR="009176AA">
        <w:t xml:space="preserve"> </w:t>
      </w:r>
      <w:r>
        <w:t>was the first part</w:t>
      </w:r>
      <w:r w:rsidR="009176AA">
        <w:t xml:space="preserve"> of the site to be investigated </w:t>
      </w:r>
      <w:r>
        <w:t>during the rescue excavation p</w:t>
      </w:r>
      <w:r w:rsidR="009176AA">
        <w:t xml:space="preserve">hase of the project in 2009 and </w:t>
      </w:r>
      <w:r>
        <w:t>2010. This part of the site (opened as a 60 m2 exc</w:t>
      </w:r>
      <w:r w:rsidR="009176AA">
        <w:t xml:space="preserve">avation area) has subsequently </w:t>
      </w:r>
      <w:r>
        <w:t>been destroyed by coastal ero</w:t>
      </w:r>
      <w:r w:rsidR="009176AA">
        <w:t xml:space="preserve">sion, so the 2009/10 assemblage </w:t>
      </w:r>
      <w:r>
        <w:t>and the information derived</w:t>
      </w:r>
      <w:r w:rsidR="009176AA">
        <w:t xml:space="preserve"> from it represent an important </w:t>
      </w:r>
      <w:r>
        <w:t>archive of this lost section of the Nunalleq site. Radiocarbon dates on</w:t>
      </w:r>
      <w:r w:rsidR="009176AA">
        <w:t xml:space="preserve"> plant remains and caribou bone </w:t>
      </w:r>
      <w:r>
        <w:lastRenderedPageBreak/>
        <w:t>collagen from</w:t>
      </w:r>
      <w:r w:rsidR="009176AA">
        <w:t xml:space="preserve"> this area of the site indicate </w:t>
      </w:r>
      <w:r>
        <w:t xml:space="preserve">a main phase of occupation in the </w:t>
      </w:r>
      <w:r w:rsidR="009176AA">
        <w:t xml:space="preserve">15th–17th centuries CE (Britton </w:t>
      </w:r>
      <w:r>
        <w:t>et al., this volume).</w:t>
      </w:r>
    </w:p>
    <w:p w14:paraId="660CCBFF" w14:textId="77777777" w:rsidR="009176AA" w:rsidRDefault="009176AA" w:rsidP="00142753">
      <w:pPr>
        <w:spacing w:line="276" w:lineRule="auto"/>
        <w:jc w:val="both"/>
      </w:pPr>
    </w:p>
    <w:p w14:paraId="47BAC65C" w14:textId="77777777" w:rsidR="005A08D2" w:rsidRDefault="00FA3E12" w:rsidP="00142753">
      <w:pPr>
        <w:jc w:val="both"/>
      </w:pPr>
      <w:r w:rsidRPr="009176AA">
        <w:rPr>
          <w:noProof/>
          <w:sz w:val="24"/>
          <w:szCs w:val="24"/>
          <w:lang w:eastAsia="en-GB"/>
        </w:rPr>
        <w:drawing>
          <wp:inline distT="0" distB="0" distL="0" distR="0" wp14:anchorId="32BC9A31" wp14:editId="087412B6">
            <wp:extent cx="2311400" cy="2171700"/>
            <wp:effectExtent l="0" t="0" r="0" b="0"/>
            <wp:docPr id="6" name="Picture 6" descr="Map Nunall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Nunalleq.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1400" cy="2171700"/>
                    </a:xfrm>
                    <a:prstGeom prst="rect">
                      <a:avLst/>
                    </a:prstGeom>
                    <a:noFill/>
                    <a:ln>
                      <a:noFill/>
                    </a:ln>
                  </pic:spPr>
                </pic:pic>
              </a:graphicData>
            </a:graphic>
          </wp:inline>
        </w:drawing>
      </w:r>
      <w:r w:rsidRPr="009176AA">
        <w:rPr>
          <w:noProof/>
          <w:sz w:val="24"/>
          <w:szCs w:val="24"/>
          <w:lang w:eastAsia="en-GB"/>
        </w:rPr>
        <w:drawing>
          <wp:inline distT="0" distB="0" distL="0" distR="0" wp14:anchorId="67FE797A" wp14:editId="2887215A">
            <wp:extent cx="143510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70689"/>
                    <a:stretch>
                      <a:fillRect/>
                    </a:stretch>
                  </pic:blipFill>
                  <pic:spPr bwMode="auto">
                    <a:xfrm>
                      <a:off x="0" y="0"/>
                      <a:ext cx="1435100" cy="2171700"/>
                    </a:xfrm>
                    <a:prstGeom prst="rect">
                      <a:avLst/>
                    </a:prstGeom>
                    <a:noFill/>
                    <a:ln>
                      <a:noFill/>
                    </a:ln>
                  </pic:spPr>
                </pic:pic>
              </a:graphicData>
            </a:graphic>
          </wp:inline>
        </w:drawing>
      </w:r>
      <w:bookmarkStart w:id="0" w:name="_Ref413414285"/>
      <w:bookmarkStart w:id="1" w:name="_Toc434159871"/>
      <w:bookmarkStart w:id="2" w:name="_Toc422056017"/>
      <w:bookmarkStart w:id="3" w:name="_Toc421893453"/>
    </w:p>
    <w:p w14:paraId="63588DD0" w14:textId="77777777" w:rsidR="005A08D2" w:rsidRPr="009176AA" w:rsidRDefault="005A08D2" w:rsidP="00142753">
      <w:pPr>
        <w:jc w:val="both"/>
        <w:rPr>
          <w:b/>
        </w:rPr>
      </w:pPr>
      <w:bookmarkStart w:id="4" w:name="_Toc434336317"/>
      <w:r w:rsidRPr="009176AA">
        <w:rPr>
          <w:b/>
        </w:rPr>
        <w:t xml:space="preserve">Figure </w:t>
      </w:r>
      <w:bookmarkEnd w:id="0"/>
      <w:r w:rsidRPr="009176AA">
        <w:rPr>
          <w:b/>
        </w:rPr>
        <w:t>1 Map of south-western Alaska showing the location of Nunalleq.</w:t>
      </w:r>
      <w:bookmarkEnd w:id="1"/>
      <w:bookmarkEnd w:id="2"/>
      <w:bookmarkEnd w:id="3"/>
      <w:bookmarkEnd w:id="4"/>
    </w:p>
    <w:p w14:paraId="57454EF6" w14:textId="77777777" w:rsidR="005A08D2" w:rsidRDefault="005A08D2" w:rsidP="00142753">
      <w:pPr>
        <w:spacing w:line="276" w:lineRule="auto"/>
        <w:jc w:val="both"/>
        <w:rPr>
          <w:u w:val="single"/>
        </w:rPr>
      </w:pPr>
    </w:p>
    <w:p w14:paraId="7C151620" w14:textId="77777777" w:rsidR="009176AA" w:rsidRPr="009176AA" w:rsidRDefault="009176AA" w:rsidP="00142753">
      <w:pPr>
        <w:spacing w:line="276" w:lineRule="auto"/>
        <w:jc w:val="both"/>
        <w:rPr>
          <w:b/>
        </w:rPr>
      </w:pPr>
      <w:r w:rsidRPr="009176AA">
        <w:rPr>
          <w:b/>
        </w:rPr>
        <w:t>3. Methods</w:t>
      </w:r>
    </w:p>
    <w:p w14:paraId="4FFED511" w14:textId="77777777" w:rsidR="009176AA" w:rsidRPr="009176AA" w:rsidRDefault="009176AA" w:rsidP="00142753">
      <w:pPr>
        <w:spacing w:line="276" w:lineRule="auto"/>
        <w:jc w:val="both"/>
        <w:rPr>
          <w:b/>
          <w:i/>
        </w:rPr>
      </w:pPr>
      <w:r w:rsidRPr="009176AA">
        <w:rPr>
          <w:b/>
          <w:i/>
        </w:rPr>
        <w:t>3.1. Zooarchaeology</w:t>
      </w:r>
    </w:p>
    <w:p w14:paraId="37A354C9" w14:textId="0E142A26" w:rsidR="009176AA" w:rsidRPr="009176AA" w:rsidRDefault="009176AA" w:rsidP="00142753">
      <w:pPr>
        <w:spacing w:line="276" w:lineRule="auto"/>
        <w:jc w:val="both"/>
      </w:pPr>
      <w:r w:rsidRPr="009176AA">
        <w:t>Zooarchaeological analysis of the vert</w:t>
      </w:r>
      <w:r>
        <w:t xml:space="preserve">ebrate assemblage was conducted </w:t>
      </w:r>
      <w:r w:rsidRPr="009176AA">
        <w:t>in the Department of Archaeology at the University of Aberdeen.</w:t>
      </w:r>
      <w:r>
        <w:t xml:space="preserve"> </w:t>
      </w:r>
      <w:r w:rsidRPr="009176AA">
        <w:t>The assemblage comprised mammal, bir</w:t>
      </w:r>
      <w:r>
        <w:t xml:space="preserve">d and fish remains, although an </w:t>
      </w:r>
      <w:r w:rsidRPr="009176AA">
        <w:t>in-depth zooarchaeological analysis of the bird and fish remains</w:t>
      </w:r>
      <w:r>
        <w:t xml:space="preserve"> was beyond </w:t>
      </w:r>
      <w:r w:rsidRPr="009176AA">
        <w:t>the scope of this project. As s</w:t>
      </w:r>
      <w:r>
        <w:t xml:space="preserve">uch, the mammalian remains were the main focus of the </w:t>
      </w:r>
      <w:r w:rsidRPr="009176AA">
        <w:t>zooarchaeological analysis,</w:t>
      </w:r>
      <w:r>
        <w:t xml:space="preserve"> with bird and fish remains </w:t>
      </w:r>
      <w:r w:rsidRPr="009176AA">
        <w:t>subjected only to basic quantific</w:t>
      </w:r>
      <w:r>
        <w:t xml:space="preserve">ation and preliminary taxonomic </w:t>
      </w:r>
      <w:r w:rsidRPr="009176AA">
        <w:t xml:space="preserve">identification for the purposes of inclusion </w:t>
      </w:r>
      <w:r>
        <w:t xml:space="preserve">in the stable isotope analysis. </w:t>
      </w:r>
      <w:r w:rsidRPr="009176AA">
        <w:t>Data were collected on taxonomic identi</w:t>
      </w:r>
      <w:r>
        <w:t xml:space="preserve">fication, epiphyseal fusion and </w:t>
      </w:r>
      <w:r w:rsidRPr="009176AA">
        <w:t>the presence and location of but</w:t>
      </w:r>
      <w:r>
        <w:t xml:space="preserve">chery marks, burning, carnivore </w:t>
      </w:r>
      <w:r w:rsidRPr="009176AA">
        <w:t>gnawing and pathology. Bones were e</w:t>
      </w:r>
      <w:r>
        <w:t xml:space="preserve">xamined macroscopically for the </w:t>
      </w:r>
      <w:r w:rsidRPr="009176AA">
        <w:t>presence of cut marks, and the number of bone fragments bearing cut</w:t>
      </w:r>
      <w:r>
        <w:t xml:space="preserve"> m</w:t>
      </w:r>
      <w:r w:rsidRPr="009176AA">
        <w:t>arks</w:t>
      </w:r>
      <w:r>
        <w:t xml:space="preserve"> </w:t>
      </w:r>
      <w:r w:rsidRPr="009176AA">
        <w:t>was recorded for each species. In addition, the location of individual</w:t>
      </w:r>
      <w:r>
        <w:t xml:space="preserve"> c</w:t>
      </w:r>
      <w:r w:rsidRPr="009176AA">
        <w:t>utmarks</w:t>
      </w:r>
      <w:r>
        <w:t xml:space="preserve"> </w:t>
      </w:r>
      <w:r w:rsidRPr="009176AA">
        <w:t>was recorded diagrammatic</w:t>
      </w:r>
      <w:r>
        <w:t xml:space="preserve">ally. The age-at-death of canid </w:t>
      </w:r>
      <w:r w:rsidRPr="009176AA">
        <w:t>bones was assessed using epiphy</w:t>
      </w:r>
      <w:r>
        <w:t xml:space="preserve">seal fusion and dental eruption </w:t>
      </w:r>
      <w:r w:rsidRPr="009176AA">
        <w:t>(Sumner-Smith 1966; Newton &amp; Nunamaker 1985, Table C</w:t>
      </w:r>
      <w:r>
        <w:t xml:space="preserve">-1; Hillson </w:t>
      </w:r>
      <w:r w:rsidRPr="009176AA">
        <w:t>2005, p. 215–217) and classified as either adult or sub</w:t>
      </w:r>
      <w:r>
        <w:t xml:space="preserve">-adult. For a </w:t>
      </w:r>
      <w:r w:rsidRPr="009176AA">
        <w:t xml:space="preserve">small number of specimens, for which </w:t>
      </w:r>
      <w:r>
        <w:t xml:space="preserve">assessment of epiphyseal fusion </w:t>
      </w:r>
      <w:r w:rsidRPr="009176AA">
        <w:t>was not possible due to damage, age cla</w:t>
      </w:r>
      <w:r>
        <w:t xml:space="preserve">ssification was assigned on the </w:t>
      </w:r>
      <w:r w:rsidRPr="009176AA">
        <w:t>basis of size. Although this is potentia</w:t>
      </w:r>
      <w:r>
        <w:t xml:space="preserve">lly problematic considering the </w:t>
      </w:r>
      <w:r w:rsidRPr="009176AA">
        <w:t>variability in size observed in dog</w:t>
      </w:r>
      <w:r>
        <w:t xml:space="preserve">s from around the region (Haag, </w:t>
      </w:r>
      <w:r w:rsidRPr="009176AA">
        <w:t>1948; Crockford, 1997;West and Jarv</w:t>
      </w:r>
      <w:r>
        <w:t xml:space="preserve">is, 2012) geometric morphometric analysis of dogs from </w:t>
      </w:r>
      <w:r w:rsidRPr="009176AA">
        <w:t>Nunalleq has indicated</w:t>
      </w:r>
      <w:r>
        <w:t xml:space="preserve"> little variability in the size </w:t>
      </w:r>
      <w:r w:rsidRPr="009176AA">
        <w:t>of adult dogs at the site (Ameen, 2014).</w:t>
      </w:r>
    </w:p>
    <w:p w14:paraId="36A1AC14" w14:textId="77777777" w:rsidR="009176AA" w:rsidRDefault="009176AA" w:rsidP="00142753">
      <w:pPr>
        <w:spacing w:line="276" w:lineRule="auto"/>
        <w:jc w:val="both"/>
      </w:pPr>
    </w:p>
    <w:p w14:paraId="0FF86FF9" w14:textId="77777777" w:rsidR="009176AA" w:rsidRPr="009176AA" w:rsidRDefault="009176AA" w:rsidP="00142753">
      <w:pPr>
        <w:spacing w:line="276" w:lineRule="auto"/>
        <w:jc w:val="both"/>
        <w:rPr>
          <w:b/>
          <w:i/>
        </w:rPr>
      </w:pPr>
      <w:r w:rsidRPr="009176AA">
        <w:rPr>
          <w:b/>
          <w:i/>
        </w:rPr>
        <w:t>3.2. Stable isotope analysis</w:t>
      </w:r>
    </w:p>
    <w:p w14:paraId="185B01FD" w14:textId="60EA7DC1" w:rsidR="009176AA" w:rsidRDefault="009176AA" w:rsidP="00142753">
      <w:pPr>
        <w:spacing w:line="276" w:lineRule="auto"/>
        <w:jc w:val="both"/>
      </w:pPr>
      <w:r w:rsidRPr="009176AA">
        <w:t>Samples</w:t>
      </w:r>
      <w:r>
        <w:t xml:space="preserve"> </w:t>
      </w:r>
      <w:r w:rsidRPr="009176AA">
        <w:t>were</w:t>
      </w:r>
      <w:r>
        <w:t xml:space="preserve"> </w:t>
      </w:r>
      <w:r w:rsidRPr="009176AA">
        <w:t>mostly selected from</w:t>
      </w:r>
      <w:r>
        <w:t xml:space="preserve"> </w:t>
      </w:r>
      <w:r w:rsidRPr="009176AA">
        <w:t xml:space="preserve">the </w:t>
      </w:r>
      <w:r>
        <w:t xml:space="preserve">vertebrate assemblage excavated </w:t>
      </w:r>
      <w:r w:rsidRPr="009176AA">
        <w:t>in 2010. In addition to the dog spec</w:t>
      </w:r>
      <w:r>
        <w:t xml:space="preserve">imens, they included a range of </w:t>
      </w:r>
      <w:r w:rsidRPr="009176AA">
        <w:t>marine and terrestrial species from Nunalleq in order to prov</w:t>
      </w:r>
      <w:r>
        <w:t xml:space="preserve">ide a dietary </w:t>
      </w:r>
      <w:r w:rsidRPr="009176AA">
        <w:t>baseline and to place the domestic</w:t>
      </w:r>
      <w:r>
        <w:t xml:space="preserve"> dogs within the context of the wider ecosystem </w:t>
      </w:r>
      <w:r w:rsidRPr="009176AA">
        <w:t>and food web. In inst</w:t>
      </w:r>
      <w:r>
        <w:t xml:space="preserve">ances where additional material </w:t>
      </w:r>
      <w:r w:rsidRPr="009176AA">
        <w:t>was nee</w:t>
      </w:r>
      <w:r>
        <w:t xml:space="preserve">ded to answer specific research </w:t>
      </w:r>
      <w:r w:rsidRPr="009176AA">
        <w:t>q</w:t>
      </w:r>
      <w:r>
        <w:t xml:space="preserve">uestions (e.g. multiple tissues </w:t>
      </w:r>
      <w:r w:rsidRPr="009176AA">
        <w:t>from</w:t>
      </w:r>
      <w:r>
        <w:t xml:space="preserve"> </w:t>
      </w:r>
      <w:r w:rsidRPr="009176AA">
        <w:t>the same individual), samples</w:t>
      </w:r>
      <w:r>
        <w:t xml:space="preserve"> </w:t>
      </w:r>
      <w:r w:rsidRPr="009176AA">
        <w:t>were also taken from</w:t>
      </w:r>
      <w:r>
        <w:t xml:space="preserve"> more recently </w:t>
      </w:r>
      <w:r w:rsidRPr="009176AA">
        <w:t>excavated material. As far as possible the same, sided element was</w:t>
      </w:r>
      <w:r>
        <w:t xml:space="preserve"> sampled for all specimens of a species. Skeletally mature elements (i.e. with fused epiphyses) were preferentially selected, although the high proportion of juveniles among the marine mammal assemblage necessitated the inclusion of </w:t>
      </w:r>
      <w:r>
        <w:lastRenderedPageBreak/>
        <w:t>sub-adult samples for these species. The two salmonid samples are representative of the assemblage of fish remains from the 2009/10 excavations at Nunalleq, the vast majority of which were salmonid vertebrae which could not be identified to species. At the time of analysis, the zooarchaeological investigation of fish remains at Nunalleq was at a very early stage and non-salmonid remains had not yet been identified. Areas bearing butchery, gnawing marks or pathological lesions were avoided during sampling. Dog fur and claw was identified either through its direct association with skeletal elements or through aDNA analysis (Anna Linderholm, University of Oxford, unpublished data).</w:t>
      </w:r>
    </w:p>
    <w:p w14:paraId="1EE75192" w14:textId="77777777" w:rsidR="009176AA" w:rsidRDefault="009176AA" w:rsidP="00142753">
      <w:pPr>
        <w:spacing w:line="276" w:lineRule="auto"/>
        <w:jc w:val="both"/>
      </w:pPr>
    </w:p>
    <w:p w14:paraId="7F19EC2B" w14:textId="70D619B3" w:rsidR="009176AA" w:rsidRDefault="009176AA" w:rsidP="00142753">
      <w:pPr>
        <w:spacing w:line="276" w:lineRule="auto"/>
        <w:jc w:val="both"/>
      </w:pPr>
      <w:r>
        <w:t>Samples were prepared at the Department of Archaeology, University of Aberdeen and isotope ratios were analysed at the Department of Human Evolution, Max Planck Institute for Evolutionary Anthropology, Leipzig. Collagen extraction was carried out using standard protocols (Brown et al., 1988; Collins &amp; Galley, 1998; Longin, 1971). Samples were cleaned by abrasion using a dental burr and demineralised in 0.5 M hydrochloric acid (HCl) at 4 °C with acid changed at regular intervals. When demineralization was complete samples were rinsed in deionised water and gelatinised in a weakly acidic solution (pH 3) for 48 h at 70 °C. The residues were purified using an E-zee-filter™ (Elkay, UK), followed by ultrafiltration to isolate the N30 kDa fraction. The filtrate was then frozen and lyophilized. Samples were weighed into tin capsules for carbon and nitrogen isotope analysis. Analysis was performed at the Department of Human Evolution, Max Planck Institute for Evolutionary Anthropology, Leipzig, Germany, in a Flash EA 2112 elemental analyzer interfaced with a Delta XP mass spectrometer (Thermo-Finnigan®, Bremen, Germany). Machine standard error in this laboratory is ±0.2‰ (1σ) or better. δ</w:t>
      </w:r>
      <w:r w:rsidR="00B324B4" w:rsidRPr="00B324B4">
        <w:rPr>
          <w:vertAlign w:val="superscript"/>
        </w:rPr>
        <w:t>13</w:t>
      </w:r>
      <w:r>
        <w:t>C and δ</w:t>
      </w:r>
      <w:r w:rsidR="00B324B4" w:rsidRPr="00B324B4">
        <w:rPr>
          <w:vertAlign w:val="superscript"/>
        </w:rPr>
        <w:t>15</w:t>
      </w:r>
      <w:r>
        <w:t>N were measured relative to the standards Vienna Pee Dee Belemnite (V-PDB) and Ambient Inhalable Reservoir (AIR), respectively. Data from extracted collagen samples were compared to published reference data on C:N ratio and carbon and nitrogen content of modern collagen, conventionally used to assess the quality of archaeological proteins for isotope analysis (Ambrose, 1990; O'Connell &amp; Hedges, 1999; van Klinken, 1999; O'Connell et al., 2001). Fur and claw sample preparation was carried out as detailed in Britton et al. (2013: 451). This involved cleaning samples using a sequence of rinses with methanol:chloroform solutions and deionised water to remove lipids and contaminants (O'Connell &amp; Hedges, 1999; O'Connell et al., 2001), before freeze-drying and weighing.</w:t>
      </w:r>
    </w:p>
    <w:p w14:paraId="0A4D15F6" w14:textId="77777777" w:rsidR="009176AA" w:rsidRDefault="009176AA" w:rsidP="00142753">
      <w:pPr>
        <w:spacing w:line="276" w:lineRule="auto"/>
        <w:jc w:val="both"/>
      </w:pPr>
    </w:p>
    <w:p w14:paraId="208618D9" w14:textId="77777777" w:rsidR="009176AA" w:rsidRPr="009176AA" w:rsidRDefault="009176AA" w:rsidP="00142753">
      <w:pPr>
        <w:spacing w:line="276" w:lineRule="auto"/>
        <w:jc w:val="both"/>
        <w:rPr>
          <w:b/>
        </w:rPr>
      </w:pPr>
      <w:r w:rsidRPr="009176AA">
        <w:rPr>
          <w:b/>
        </w:rPr>
        <w:t>4. Results and discussion</w:t>
      </w:r>
    </w:p>
    <w:p w14:paraId="39E6F3BB" w14:textId="430CAC35" w:rsidR="009176AA" w:rsidRDefault="009176AA" w:rsidP="00142753">
      <w:pPr>
        <w:spacing w:line="276" w:lineRule="auto"/>
        <w:jc w:val="both"/>
      </w:pPr>
      <w:r>
        <w:t>Stable isotope data from all species analysed are plotted in Fig. 2 and a summary table of species means is displayed as Table 1 (full data values are presented as Supplementary information). Carbon and nitrogen stable isotope data for domestic dog bone collagen and keratin samples are presented in Table 2 and plotted in Fig. 3. Fig. 4 demonstrates the intra-individual variation in the isotope ratios of bone, fur and claw. A comparison of mixing model results for dog and human diet is shown in Fig. 5.</w:t>
      </w:r>
    </w:p>
    <w:p w14:paraId="5837393B" w14:textId="77777777" w:rsidR="009176AA" w:rsidRDefault="009176AA" w:rsidP="00142753">
      <w:pPr>
        <w:spacing w:line="276" w:lineRule="auto"/>
        <w:jc w:val="both"/>
      </w:pPr>
    </w:p>
    <w:p w14:paraId="6C211D41" w14:textId="77777777" w:rsidR="009176AA" w:rsidRPr="009176AA" w:rsidRDefault="009176AA" w:rsidP="00142753">
      <w:pPr>
        <w:spacing w:line="276" w:lineRule="auto"/>
        <w:jc w:val="both"/>
        <w:rPr>
          <w:b/>
          <w:i/>
        </w:rPr>
      </w:pPr>
      <w:r w:rsidRPr="009176AA">
        <w:rPr>
          <w:b/>
          <w:i/>
        </w:rPr>
        <w:t>4.1. Zooarchaeology</w:t>
      </w:r>
    </w:p>
    <w:p w14:paraId="4CAB6EF5" w14:textId="0809087F" w:rsidR="001D5C8B" w:rsidRDefault="009176AA" w:rsidP="00142753">
      <w:pPr>
        <w:spacing w:line="276" w:lineRule="auto"/>
        <w:jc w:val="both"/>
      </w:pPr>
      <w:r>
        <w:t>A wide range of terrestrial and marine mammalian species were identified in the Nunalleq vertebrate assemblage (McManus-Fry, 2015), which is reflected in the range of species sampled for stable isotope analysis. Skeletal remains were generally well-preserved, as a result of permafrost conditions at the site. Age-at-death of dog elements was assessed by epiphyseal fusion (Sumner-Smith, 1966) and indicated that proportions of sub-</w:t>
      </w:r>
      <w:r w:rsidR="00DD275B">
        <w:t>adults (&lt;1 year) and adults (&gt;</w:t>
      </w:r>
      <w:r>
        <w:t>6 months) were</w:t>
      </w:r>
      <w:r w:rsidR="00DD275B">
        <w:t xml:space="preserve"> </w:t>
      </w:r>
      <w:r>
        <w:t>roughly similar, when assessed through basic fragmen</w:t>
      </w:r>
      <w:r w:rsidR="00DD275B">
        <w:t xml:space="preserve">t counts (NISP). </w:t>
      </w:r>
      <w:r>
        <w:t>Evidence of skeletal pathologies among</w:t>
      </w:r>
      <w:r w:rsidR="00DD275B">
        <w:t xml:space="preserve"> the dogs at </w:t>
      </w:r>
      <w:r w:rsidR="00DD275B">
        <w:lastRenderedPageBreak/>
        <w:t xml:space="preserve">Nunalleq was rare. </w:t>
      </w:r>
      <w:r>
        <w:t xml:space="preserve">One well healed fibula fracture was </w:t>
      </w:r>
      <w:r w:rsidR="00DD275B">
        <w:t xml:space="preserve">observed; one cranium exhibited </w:t>
      </w:r>
      <w:r>
        <w:t>fractures to the facial region whilst another showed a peri-mortem</w:t>
      </w:r>
      <w:r w:rsidR="00DD275B">
        <w:t xml:space="preserve"> penetrating injury. The most notable observation was the high frequency of cut marks present on the dog bones. Very few of the dog bones have been smashed and the vast majority of butchery marks take the form of cut marks. Cutmarks were widespread across the skeleton, all elements of which were present in the vertebrate assemblage. The atlas, humerus and pelvis displayed the greatest number of cut marks, with 7 out of 9 atlas bones (78%), 9 out of 21 humeri (43%) and 5 out of 18 (28%) innominates bearing cut marks. The high proportion of butchered atlas bones is echoed by an accordingly high number of crania or cranial fragments displaying cut marks to the basi-occipital region, particularly around the occipital condyles.</w:t>
      </w:r>
    </w:p>
    <w:p w14:paraId="72768321" w14:textId="77777777" w:rsidR="00947477" w:rsidRDefault="00947477" w:rsidP="00142753">
      <w:pPr>
        <w:spacing w:line="276" w:lineRule="auto"/>
        <w:jc w:val="both"/>
      </w:pPr>
    </w:p>
    <w:p w14:paraId="35404EDD" w14:textId="77777777" w:rsidR="00947477" w:rsidRPr="009F7138" w:rsidRDefault="00947477" w:rsidP="00142753">
      <w:pPr>
        <w:keepNext/>
        <w:spacing w:line="276" w:lineRule="auto"/>
        <w:jc w:val="both"/>
        <w:rPr>
          <w:rFonts w:eastAsiaTheme="minorEastAsia"/>
          <w:b/>
          <w:i/>
        </w:rPr>
      </w:pPr>
      <w:r w:rsidRPr="009F7138">
        <w:rPr>
          <w:rFonts w:eastAsiaTheme="minorEastAsia"/>
          <w:b/>
          <w:i/>
        </w:rPr>
        <w:t>4.2. Stable isotope analysis</w:t>
      </w:r>
    </w:p>
    <w:p w14:paraId="7F1E33AC" w14:textId="080D9BA7" w:rsidR="00947477" w:rsidRDefault="00947477" w:rsidP="00142753">
      <w:pPr>
        <w:keepNext/>
        <w:spacing w:line="276" w:lineRule="auto"/>
        <w:jc w:val="both"/>
        <w:rPr>
          <w:rFonts w:eastAsiaTheme="minorEastAsia"/>
        </w:rPr>
      </w:pPr>
      <w:r w:rsidRPr="00DD275B">
        <w:rPr>
          <w:rFonts w:eastAsiaTheme="minorEastAsia"/>
        </w:rPr>
        <w:t>All collagen and keratin samples me</w:t>
      </w:r>
      <w:r>
        <w:rPr>
          <w:rFonts w:eastAsiaTheme="minorEastAsia"/>
        </w:rPr>
        <w:t xml:space="preserve">t with quality control criteria </w:t>
      </w:r>
      <w:r w:rsidRPr="00DD275B">
        <w:rPr>
          <w:rFonts w:eastAsiaTheme="minorEastAsia"/>
        </w:rPr>
        <w:t>(DeNiro, 1985; O'Connell &amp; Hedges, 19</w:t>
      </w:r>
      <w:r>
        <w:rPr>
          <w:rFonts w:eastAsiaTheme="minorEastAsia"/>
        </w:rPr>
        <w:t xml:space="preserve">99; van Klinken, 1999). Table 1 </w:t>
      </w:r>
      <w:r w:rsidRPr="00DD275B">
        <w:rPr>
          <w:rFonts w:eastAsiaTheme="minorEastAsia"/>
        </w:rPr>
        <w:t>shows the mean isotope results of the</w:t>
      </w:r>
      <w:r>
        <w:rPr>
          <w:rFonts w:eastAsiaTheme="minorEastAsia"/>
        </w:rPr>
        <w:t xml:space="preserve"> range of species analysed from </w:t>
      </w:r>
      <w:r w:rsidRPr="00DD275B">
        <w:rPr>
          <w:rFonts w:eastAsiaTheme="minorEastAsia"/>
        </w:rPr>
        <w:t>Nunalleq and the individual data points are plotted</w:t>
      </w:r>
      <w:r>
        <w:rPr>
          <w:rFonts w:eastAsiaTheme="minorEastAsia"/>
        </w:rPr>
        <w:t xml:space="preserve"> in Fig. 2. The herbivores </w:t>
      </w:r>
      <w:r w:rsidRPr="00DD275B">
        <w:rPr>
          <w:rFonts w:eastAsiaTheme="minorEastAsia"/>
        </w:rPr>
        <w:t xml:space="preserve">(caribou, hare and beaver) have </w:t>
      </w:r>
      <w:r>
        <w:rPr>
          <w:rFonts w:eastAsiaTheme="minorEastAsia"/>
        </w:rPr>
        <w:t>the lowest δ</w:t>
      </w:r>
      <w:r w:rsidR="00B324B4" w:rsidRPr="00B324B4">
        <w:rPr>
          <w:rFonts w:eastAsiaTheme="minorEastAsia"/>
          <w:vertAlign w:val="superscript"/>
        </w:rPr>
        <w:t>15</w:t>
      </w:r>
      <w:r>
        <w:rPr>
          <w:rFonts w:eastAsiaTheme="minorEastAsia"/>
        </w:rPr>
        <w:t xml:space="preserve">N values, ranging </w:t>
      </w:r>
      <w:r w:rsidRPr="00DD275B">
        <w:rPr>
          <w:rFonts w:eastAsiaTheme="minorEastAsia"/>
        </w:rPr>
        <w:t>from 1.0‰ to 3.7‰ (McManus-Fry 2015). Th</w:t>
      </w:r>
      <w:r>
        <w:rPr>
          <w:rFonts w:eastAsiaTheme="minorEastAsia"/>
        </w:rPr>
        <w:t>e δ</w:t>
      </w:r>
      <w:r w:rsidR="00B324B4" w:rsidRPr="00B324B4">
        <w:rPr>
          <w:rFonts w:eastAsiaTheme="minorEastAsia"/>
          <w:vertAlign w:val="superscript"/>
        </w:rPr>
        <w:t>13</w:t>
      </w:r>
      <w:r>
        <w:rPr>
          <w:rFonts w:eastAsiaTheme="minorEastAsia"/>
        </w:rPr>
        <w:t xml:space="preserve">C values of the herbivores </w:t>
      </w:r>
      <w:r w:rsidRPr="00DD275B">
        <w:rPr>
          <w:rFonts w:eastAsiaTheme="minorEastAsia"/>
        </w:rPr>
        <w:t>are more varied, with a distincti</w:t>
      </w:r>
      <w:r>
        <w:rPr>
          <w:rFonts w:eastAsiaTheme="minorEastAsia"/>
        </w:rPr>
        <w:t xml:space="preserve">on between the higher values of </w:t>
      </w:r>
      <w:r w:rsidRPr="00DD275B">
        <w:rPr>
          <w:rFonts w:eastAsiaTheme="minorEastAsia"/>
        </w:rPr>
        <w:t xml:space="preserve">the caribou (−18.0 ± 0.4‰, 1σ) and </w:t>
      </w:r>
      <w:r>
        <w:rPr>
          <w:rFonts w:eastAsiaTheme="minorEastAsia"/>
        </w:rPr>
        <w:t xml:space="preserve">the lower values for beaver and </w:t>
      </w:r>
      <w:r w:rsidRPr="00DD275B">
        <w:rPr>
          <w:rFonts w:eastAsiaTheme="minorEastAsia"/>
        </w:rPr>
        <w:t>hare (−21.8±0.9‰). The</w:t>
      </w:r>
      <w:r>
        <w:rPr>
          <w:rFonts w:eastAsiaTheme="minorEastAsia"/>
        </w:rPr>
        <w:t xml:space="preserve"> </w:t>
      </w:r>
      <w:r w:rsidRPr="00DD275B">
        <w:rPr>
          <w:rFonts w:eastAsiaTheme="minorEastAsia"/>
        </w:rPr>
        <w:t>wide range of terres</w:t>
      </w:r>
      <w:r>
        <w:rPr>
          <w:rFonts w:eastAsiaTheme="minorEastAsia"/>
        </w:rPr>
        <w:t xml:space="preserve">trial and freshwater omnivorous </w:t>
      </w:r>
      <w:r w:rsidRPr="00DD275B">
        <w:rPr>
          <w:rFonts w:eastAsiaTheme="minorEastAsia"/>
        </w:rPr>
        <w:t>species in the dataset is reflect</w:t>
      </w:r>
      <w:r>
        <w:rPr>
          <w:rFonts w:eastAsiaTheme="minorEastAsia"/>
        </w:rPr>
        <w:t xml:space="preserve">ed by the wide range of isotope </w:t>
      </w:r>
      <w:r w:rsidRPr="00DD275B">
        <w:rPr>
          <w:rFonts w:eastAsiaTheme="minorEastAsia"/>
        </w:rPr>
        <w:t>values among these animals. The high</w:t>
      </w:r>
      <w:r>
        <w:rPr>
          <w:rFonts w:eastAsiaTheme="minorEastAsia"/>
        </w:rPr>
        <w:t>est δ</w:t>
      </w:r>
      <w:r w:rsidR="00B324B4" w:rsidRPr="00B324B4">
        <w:rPr>
          <w:rFonts w:eastAsiaTheme="minorEastAsia"/>
          <w:vertAlign w:val="superscript"/>
        </w:rPr>
        <w:t>15</w:t>
      </w:r>
      <w:r>
        <w:rPr>
          <w:rFonts w:eastAsiaTheme="minorEastAsia"/>
        </w:rPr>
        <w:t xml:space="preserve">N (15.2‰) belongs to the </w:t>
      </w:r>
      <w:r w:rsidRPr="00DD275B">
        <w:rPr>
          <w:rFonts w:eastAsiaTheme="minorEastAsia"/>
        </w:rPr>
        <w:t>wolverine, with the lowest being the</w:t>
      </w:r>
      <w:r>
        <w:rPr>
          <w:rFonts w:eastAsiaTheme="minorEastAsia"/>
        </w:rPr>
        <w:t xml:space="preserve"> fox (6.9 ± 0.3‰). The bear has </w:t>
      </w:r>
      <w:r w:rsidRPr="00DD275B">
        <w:rPr>
          <w:rFonts w:eastAsiaTheme="minorEastAsia"/>
        </w:rPr>
        <w:t>the highest δ</w:t>
      </w:r>
      <w:r w:rsidR="00B324B4" w:rsidRPr="00B324B4">
        <w:rPr>
          <w:rFonts w:eastAsiaTheme="minorEastAsia"/>
          <w:vertAlign w:val="superscript"/>
        </w:rPr>
        <w:t>13</w:t>
      </w:r>
      <w:r w:rsidRPr="00DD275B">
        <w:rPr>
          <w:rFonts w:eastAsiaTheme="minorEastAsia"/>
        </w:rPr>
        <w:t xml:space="preserve">C (−16.6‰) and the </w:t>
      </w:r>
      <w:r>
        <w:rPr>
          <w:rFonts w:eastAsiaTheme="minorEastAsia"/>
        </w:rPr>
        <w:t xml:space="preserve">lowest is from a mink (−23.7‰). </w:t>
      </w:r>
      <w:r w:rsidRPr="00DD275B">
        <w:rPr>
          <w:rFonts w:eastAsiaTheme="minorEastAsia"/>
        </w:rPr>
        <w:t xml:space="preserve">The marine mammals (cetaceans </w:t>
      </w:r>
      <w:r>
        <w:rPr>
          <w:rFonts w:eastAsiaTheme="minorEastAsia"/>
        </w:rPr>
        <w:t xml:space="preserve">and pinnipeds) have the highest </w:t>
      </w:r>
      <w:r w:rsidRPr="00DD275B">
        <w:rPr>
          <w:rFonts w:eastAsiaTheme="minorEastAsia"/>
        </w:rPr>
        <w:t>δ</w:t>
      </w:r>
      <w:r w:rsidR="00B324B4" w:rsidRPr="00B324B4">
        <w:rPr>
          <w:rFonts w:eastAsiaTheme="minorEastAsia"/>
          <w:vertAlign w:val="superscript"/>
        </w:rPr>
        <w:t>13</w:t>
      </w:r>
      <w:r w:rsidRPr="00DD275B">
        <w:rPr>
          <w:rFonts w:eastAsiaTheme="minorEastAsia"/>
        </w:rPr>
        <w:t>C and δ</w:t>
      </w:r>
      <w:r w:rsidR="00B324B4" w:rsidRPr="00B324B4">
        <w:rPr>
          <w:rFonts w:eastAsiaTheme="minorEastAsia"/>
          <w:vertAlign w:val="superscript"/>
        </w:rPr>
        <w:t>15</w:t>
      </w:r>
      <w:r w:rsidRPr="00DD275B">
        <w:rPr>
          <w:rFonts w:eastAsiaTheme="minorEastAsia"/>
        </w:rPr>
        <w:t>N of the dataset, ran</w:t>
      </w:r>
      <w:r>
        <w:rPr>
          <w:rFonts w:eastAsiaTheme="minorEastAsia"/>
        </w:rPr>
        <w:t xml:space="preserve">ging from −15.8‰ to −11.1‰, and </w:t>
      </w:r>
      <w:r w:rsidRPr="00DD275B">
        <w:rPr>
          <w:rFonts w:eastAsiaTheme="minorEastAsia"/>
        </w:rPr>
        <w:t>from 14.3‰ to 20.9‰, respectively. Some age-related variation was</w:t>
      </w:r>
      <w:r>
        <w:rPr>
          <w:rFonts w:eastAsiaTheme="minorEastAsia"/>
        </w:rPr>
        <w:t xml:space="preserve"> </w:t>
      </w:r>
      <w:r w:rsidRPr="00DD275B">
        <w:rPr>
          <w:rFonts w:eastAsiaTheme="minorEastAsia"/>
        </w:rPr>
        <w:t xml:space="preserve">observed among the pinnipeds, which may </w:t>
      </w:r>
      <w:r>
        <w:rPr>
          <w:rFonts w:eastAsiaTheme="minorEastAsia"/>
        </w:rPr>
        <w:t xml:space="preserve">relate to variations in habitat </w:t>
      </w:r>
      <w:r w:rsidRPr="00DD275B">
        <w:rPr>
          <w:rFonts w:eastAsiaTheme="minorEastAsia"/>
        </w:rPr>
        <w:t xml:space="preserve">and diet throughout the animals' </w:t>
      </w:r>
      <w:r>
        <w:rPr>
          <w:rFonts w:eastAsiaTheme="minorEastAsia"/>
        </w:rPr>
        <w:t xml:space="preserve">life-cycle (McManus-Fry, 2015). </w:t>
      </w:r>
      <w:r w:rsidRPr="00DD275B">
        <w:rPr>
          <w:rFonts w:eastAsiaTheme="minorEastAsia"/>
        </w:rPr>
        <w:t>The two salmon samples had δ</w:t>
      </w:r>
      <w:r w:rsidR="00B324B4" w:rsidRPr="00B324B4">
        <w:rPr>
          <w:rFonts w:eastAsiaTheme="minorEastAsia"/>
          <w:vertAlign w:val="superscript"/>
        </w:rPr>
        <w:t>13</w:t>
      </w:r>
      <w:r>
        <w:rPr>
          <w:rFonts w:eastAsiaTheme="minorEastAsia"/>
        </w:rPr>
        <w:t xml:space="preserve">C values of −16.7‰ and −15.3‰ </w:t>
      </w:r>
      <w:r w:rsidRPr="00DD275B">
        <w:rPr>
          <w:rFonts w:eastAsiaTheme="minorEastAsia"/>
        </w:rPr>
        <w:t>and δ15N values of 12.3‰ and 14.9‰.</w:t>
      </w:r>
    </w:p>
    <w:p w14:paraId="38B86980" w14:textId="77777777" w:rsidR="00947477" w:rsidRDefault="00947477" w:rsidP="00142753">
      <w:pPr>
        <w:keepNext/>
        <w:spacing w:line="276" w:lineRule="auto"/>
        <w:jc w:val="both"/>
        <w:rPr>
          <w:rFonts w:eastAsiaTheme="minorEastAsia"/>
        </w:rPr>
      </w:pPr>
    </w:p>
    <w:p w14:paraId="1A7BE8BC" w14:textId="126D23A7" w:rsidR="00947477" w:rsidRDefault="00947477" w:rsidP="00142753">
      <w:pPr>
        <w:keepNext/>
        <w:spacing w:line="276" w:lineRule="auto"/>
        <w:jc w:val="both"/>
        <w:rPr>
          <w:rFonts w:eastAsiaTheme="minorEastAsia"/>
        </w:rPr>
      </w:pPr>
      <w:r w:rsidRPr="00947477">
        <w:rPr>
          <w:rFonts w:eastAsiaTheme="minorEastAsia"/>
        </w:rPr>
        <w:t>Table 2 shows the 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va</w:t>
      </w:r>
      <w:r>
        <w:rPr>
          <w:rFonts w:eastAsiaTheme="minorEastAsia"/>
        </w:rPr>
        <w:t xml:space="preserve">lues from all dog bone, fur and </w:t>
      </w:r>
      <w:r w:rsidRPr="00947477">
        <w:rPr>
          <w:rFonts w:eastAsiaTheme="minorEastAsia"/>
        </w:rPr>
        <w:t>claw samples. The</w:t>
      </w:r>
      <w:r>
        <w:rPr>
          <w:rFonts w:eastAsiaTheme="minorEastAsia"/>
        </w:rPr>
        <w:t xml:space="preserve"> </w:t>
      </w:r>
      <w:r w:rsidRPr="00947477">
        <w:rPr>
          <w:rFonts w:eastAsiaTheme="minorEastAsia"/>
        </w:rPr>
        <w:t>mean δ</w:t>
      </w:r>
      <w:r w:rsidR="00B324B4" w:rsidRPr="00B324B4">
        <w:rPr>
          <w:rFonts w:eastAsiaTheme="minorEastAsia"/>
          <w:vertAlign w:val="superscript"/>
        </w:rPr>
        <w:t>13</w:t>
      </w:r>
      <w:r w:rsidRPr="00947477">
        <w:rPr>
          <w:rFonts w:eastAsiaTheme="minorEastAsia"/>
        </w:rPr>
        <w:t>C</w:t>
      </w:r>
      <w:r>
        <w:rPr>
          <w:rFonts w:eastAsiaTheme="minorEastAsia"/>
        </w:rPr>
        <w:t xml:space="preserve"> </w:t>
      </w:r>
      <w:r w:rsidRPr="00947477">
        <w:rPr>
          <w:rFonts w:eastAsiaTheme="minorEastAsia"/>
        </w:rPr>
        <w:t>and</w:t>
      </w:r>
      <w:r>
        <w:rPr>
          <w:rFonts w:eastAsiaTheme="minorEastAsia"/>
        </w:rPr>
        <w:t xml:space="preserve"> </w:t>
      </w:r>
      <w:r w:rsidRPr="00947477">
        <w:rPr>
          <w:rFonts w:eastAsiaTheme="minorEastAsia"/>
        </w:rPr>
        <w:t>δ</w:t>
      </w:r>
      <w:r w:rsidR="00B324B4" w:rsidRPr="00B324B4">
        <w:rPr>
          <w:rFonts w:eastAsiaTheme="minorEastAsia"/>
          <w:vertAlign w:val="superscript"/>
        </w:rPr>
        <w:t>15</w:t>
      </w:r>
      <w:r w:rsidRPr="00947477">
        <w:rPr>
          <w:rFonts w:eastAsiaTheme="minorEastAsia"/>
        </w:rPr>
        <w:t>N fo</w:t>
      </w:r>
      <w:r>
        <w:rPr>
          <w:rFonts w:eastAsiaTheme="minorEastAsia"/>
        </w:rPr>
        <w:t xml:space="preserve">r all dog bone collagen samples </w:t>
      </w:r>
      <w:r w:rsidRPr="00947477">
        <w:rPr>
          <w:rFonts w:eastAsiaTheme="minorEastAsia"/>
        </w:rPr>
        <w:t xml:space="preserve">was −15.1 ± 0.6‰ (1σ) and 15.4 </w:t>
      </w:r>
      <w:r>
        <w:rPr>
          <w:rFonts w:eastAsiaTheme="minorEastAsia"/>
        </w:rPr>
        <w:t>± 0.8‰ (1σ), respectively. δ</w:t>
      </w:r>
      <w:r w:rsidR="00B324B4" w:rsidRPr="00B324B4">
        <w:rPr>
          <w:rFonts w:eastAsiaTheme="minorEastAsia"/>
          <w:vertAlign w:val="superscript"/>
        </w:rPr>
        <w:t>13</w:t>
      </w:r>
      <w:r>
        <w:rPr>
          <w:rFonts w:eastAsiaTheme="minorEastAsia"/>
        </w:rPr>
        <w:t xml:space="preserve">C </w:t>
      </w:r>
      <w:r w:rsidRPr="00947477">
        <w:rPr>
          <w:rFonts w:eastAsiaTheme="minorEastAsia"/>
        </w:rPr>
        <w:t xml:space="preserve">ranged from −16.4‰ to −14.1‰ </w:t>
      </w:r>
      <w:r>
        <w:rPr>
          <w:rFonts w:eastAsiaTheme="minorEastAsia"/>
        </w:rPr>
        <w:t>and the range for δ</w:t>
      </w:r>
      <w:r w:rsidR="00B324B4" w:rsidRPr="00B324B4">
        <w:rPr>
          <w:rFonts w:eastAsiaTheme="minorEastAsia"/>
          <w:vertAlign w:val="superscript"/>
        </w:rPr>
        <w:t>15</w:t>
      </w:r>
      <w:r>
        <w:rPr>
          <w:rFonts w:eastAsiaTheme="minorEastAsia"/>
        </w:rPr>
        <w:t xml:space="preserve">N was from </w:t>
      </w:r>
      <w:r w:rsidRPr="00947477">
        <w:rPr>
          <w:rFonts w:eastAsiaTheme="minorEastAsia"/>
        </w:rPr>
        <w:t>13.7‰ to 17.6‰. The highest stable</w:t>
      </w:r>
      <w:r>
        <w:rPr>
          <w:rFonts w:eastAsiaTheme="minorEastAsia"/>
        </w:rPr>
        <w:t xml:space="preserve"> nitrogen isotope values (17.6‰ </w:t>
      </w:r>
      <w:r w:rsidRPr="00947477">
        <w:rPr>
          <w:rFonts w:eastAsiaTheme="minorEastAsia"/>
        </w:rPr>
        <w:t>and 17.3‰) come from two juven</w:t>
      </w:r>
      <w:r>
        <w:rPr>
          <w:rFonts w:eastAsiaTheme="minorEastAsia"/>
        </w:rPr>
        <w:t>ile mandibles (B-248-425 and B-</w:t>
      </w:r>
      <w:r w:rsidRPr="00947477">
        <w:rPr>
          <w:rFonts w:eastAsiaTheme="minorEastAsia"/>
        </w:rPr>
        <w:t>248-426), which probably indicate th</w:t>
      </w:r>
      <w:r>
        <w:rPr>
          <w:rFonts w:eastAsiaTheme="minorEastAsia"/>
        </w:rPr>
        <w:t xml:space="preserve">at their bone retained a signal </w:t>
      </w:r>
      <w:r w:rsidRPr="00947477">
        <w:rPr>
          <w:rFonts w:eastAsiaTheme="minorEastAsia"/>
        </w:rPr>
        <w:t xml:space="preserve">from the period of nursing. Removing these two samples from </w:t>
      </w:r>
      <w:r>
        <w:rPr>
          <w:rFonts w:eastAsiaTheme="minorEastAsia"/>
        </w:rPr>
        <w:t xml:space="preserve">the </w:t>
      </w:r>
      <w:r w:rsidRPr="00947477">
        <w:rPr>
          <w:rFonts w:eastAsiaTheme="minorEastAsia"/>
        </w:rPr>
        <w:t>dataset does not significantly chang</w:t>
      </w:r>
      <w:r>
        <w:rPr>
          <w:rFonts w:eastAsiaTheme="minorEastAsia"/>
        </w:rPr>
        <w:t>e the mean values (δ</w:t>
      </w:r>
      <w:r w:rsidR="00B324B4" w:rsidRPr="00B324B4">
        <w:rPr>
          <w:rFonts w:eastAsiaTheme="minorEastAsia"/>
          <w:vertAlign w:val="superscript"/>
        </w:rPr>
        <w:t>13</w:t>
      </w:r>
      <w:r>
        <w:rPr>
          <w:rFonts w:eastAsiaTheme="minorEastAsia"/>
        </w:rPr>
        <w:t xml:space="preserve">C remains </w:t>
      </w:r>
      <w:r w:rsidRPr="00947477">
        <w:rPr>
          <w:rFonts w:eastAsiaTheme="minorEastAsia"/>
        </w:rPr>
        <w:t>the same and δ</w:t>
      </w:r>
      <w:r w:rsidR="00B324B4" w:rsidRPr="00B324B4">
        <w:rPr>
          <w:rFonts w:eastAsiaTheme="minorEastAsia"/>
          <w:vertAlign w:val="superscript"/>
        </w:rPr>
        <w:t>15</w:t>
      </w:r>
      <w:r w:rsidRPr="00947477">
        <w:rPr>
          <w:rFonts w:eastAsiaTheme="minorEastAsia"/>
        </w:rPr>
        <w:t xml:space="preserve">N decreases slightly to </w:t>
      </w:r>
      <w:r>
        <w:rPr>
          <w:rFonts w:eastAsiaTheme="minorEastAsia"/>
        </w:rPr>
        <w:t xml:space="preserve">15.1 ± 0.6‰ (1σ)), so it is not </w:t>
      </w:r>
      <w:r w:rsidRPr="00947477">
        <w:rPr>
          <w:rFonts w:eastAsiaTheme="minorEastAsia"/>
        </w:rPr>
        <w:t>deemed necessary to treat them sep</w:t>
      </w:r>
      <w:r>
        <w:rPr>
          <w:rFonts w:eastAsiaTheme="minorEastAsia"/>
        </w:rPr>
        <w:t xml:space="preserve">arately from the wider dataset. </w:t>
      </w:r>
      <w:r w:rsidRPr="00947477">
        <w:rPr>
          <w:rFonts w:eastAsiaTheme="minorEastAsia"/>
        </w:rPr>
        <w:t>The mean 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of the nine dog fur sam</w:t>
      </w:r>
      <w:r>
        <w:rPr>
          <w:rFonts w:eastAsiaTheme="minorEastAsia"/>
        </w:rPr>
        <w:t xml:space="preserve">ples analysed were </w:t>
      </w:r>
      <w:r w:rsidRPr="00947477">
        <w:rPr>
          <w:rFonts w:eastAsiaTheme="minorEastAsia"/>
        </w:rPr>
        <w:t>very similar to the results from b</w:t>
      </w:r>
      <w:r>
        <w:rPr>
          <w:rFonts w:eastAsiaTheme="minorEastAsia"/>
        </w:rPr>
        <w:t xml:space="preserve">one, at −15.1 ± 0.7‰ and 15.5 ± 2.3‰ (1σ) (Fig. 3). </w:t>
      </w:r>
      <w:r w:rsidRPr="00947477">
        <w:rPr>
          <w:rFonts w:eastAsiaTheme="minorEastAsia"/>
        </w:rPr>
        <w:t xml:space="preserve">Among the fur samples </w:t>
      </w:r>
      <w:r>
        <w:rPr>
          <w:rFonts w:eastAsiaTheme="minorEastAsia"/>
        </w:rPr>
        <w:t xml:space="preserve">there are two outliers (defined </w:t>
      </w:r>
      <w:r w:rsidRPr="00947477">
        <w:rPr>
          <w:rFonts w:eastAsiaTheme="minorEastAsia"/>
        </w:rPr>
        <w:t>here as being over 1.5 times th</w:t>
      </w:r>
      <w:r>
        <w:rPr>
          <w:rFonts w:eastAsiaTheme="minorEastAsia"/>
        </w:rPr>
        <w:t xml:space="preserve">e IQR from the median value) in </w:t>
      </w:r>
      <w:r w:rsidRPr="00947477">
        <w:rPr>
          <w:rFonts w:eastAsiaTheme="minorEastAsia"/>
        </w:rPr>
        <w:t>both δ</w:t>
      </w:r>
      <w:r w:rsidR="00B324B4" w:rsidRPr="00B324B4">
        <w:rPr>
          <w:rFonts w:eastAsiaTheme="minorEastAsia"/>
          <w:vertAlign w:val="superscript"/>
        </w:rPr>
        <w:t>15</w:t>
      </w:r>
      <w:r w:rsidRPr="00947477">
        <w:rPr>
          <w:rFonts w:eastAsiaTheme="minorEastAsia"/>
        </w:rPr>
        <w:t>N and δ</w:t>
      </w:r>
      <w:r w:rsidR="00B324B4" w:rsidRPr="00B324B4">
        <w:rPr>
          <w:rFonts w:eastAsiaTheme="minorEastAsia"/>
          <w:vertAlign w:val="superscript"/>
        </w:rPr>
        <w:t>13</w:t>
      </w:r>
      <w:r w:rsidRPr="00947477">
        <w:rPr>
          <w:rFonts w:eastAsiaTheme="minorEastAsia"/>
        </w:rPr>
        <w:t>C. GDN-248-126 an</w:t>
      </w:r>
      <w:r>
        <w:rPr>
          <w:rFonts w:eastAsiaTheme="minorEastAsia"/>
        </w:rPr>
        <w:t xml:space="preserve">d GDN-248-480 have carbon and </w:t>
      </w:r>
      <w:r w:rsidRPr="00947477">
        <w:rPr>
          <w:rFonts w:eastAsiaTheme="minorEastAsia"/>
        </w:rPr>
        <w:t>nitrogen isotope ratios which are signif</w:t>
      </w:r>
      <w:r>
        <w:rPr>
          <w:rFonts w:eastAsiaTheme="minorEastAsia"/>
        </w:rPr>
        <w:t xml:space="preserve">icantly higher than the rest of </w:t>
      </w:r>
      <w:r w:rsidRPr="00947477">
        <w:rPr>
          <w:rFonts w:eastAsiaTheme="minorEastAsia"/>
        </w:rPr>
        <w:t>the data. Whilst there is a large difference</w:t>
      </w:r>
      <w:r>
        <w:rPr>
          <w:rFonts w:eastAsiaTheme="minorEastAsia"/>
        </w:rPr>
        <w:t xml:space="preserve"> in the δ</w:t>
      </w:r>
      <w:r w:rsidR="00B324B4" w:rsidRPr="00B324B4">
        <w:rPr>
          <w:rFonts w:eastAsiaTheme="minorEastAsia"/>
          <w:vertAlign w:val="superscript"/>
        </w:rPr>
        <w:t>15</w:t>
      </w:r>
      <w:r>
        <w:rPr>
          <w:rFonts w:eastAsiaTheme="minorEastAsia"/>
        </w:rPr>
        <w:t xml:space="preserve">N of the two outlier </w:t>
      </w:r>
      <w:r w:rsidRPr="00947477">
        <w:rPr>
          <w:rFonts w:eastAsiaTheme="minorEastAsia"/>
        </w:rPr>
        <w:t>samples (approximately a trophic level)</w:t>
      </w:r>
      <w:r>
        <w:rPr>
          <w:rFonts w:eastAsiaTheme="minorEastAsia"/>
        </w:rPr>
        <w:t xml:space="preserve"> the distinction from the other </w:t>
      </w:r>
      <w:r w:rsidRPr="00947477">
        <w:rPr>
          <w:rFonts w:eastAsiaTheme="minorEastAsia"/>
        </w:rPr>
        <w:t>fur samples and the similarity of their</w:t>
      </w:r>
      <w:r>
        <w:rPr>
          <w:rFonts w:eastAsiaTheme="minorEastAsia"/>
        </w:rPr>
        <w:t xml:space="preserve"> δ</w:t>
      </w:r>
      <w:r w:rsidR="00B324B4" w:rsidRPr="00B324B4">
        <w:rPr>
          <w:rFonts w:eastAsiaTheme="minorEastAsia"/>
          <w:vertAlign w:val="superscript"/>
        </w:rPr>
        <w:t>13</w:t>
      </w:r>
      <w:r>
        <w:rPr>
          <w:rFonts w:eastAsiaTheme="minorEastAsia"/>
        </w:rPr>
        <w:t xml:space="preserve">C values could suggest that </w:t>
      </w:r>
      <w:r w:rsidRPr="00947477">
        <w:rPr>
          <w:rFonts w:eastAsiaTheme="minorEastAsia"/>
        </w:rPr>
        <w:t>two dietary groups are present among the data</w:t>
      </w:r>
      <w:r>
        <w:rPr>
          <w:rFonts w:eastAsiaTheme="minorEastAsia"/>
        </w:rPr>
        <w:t xml:space="preserve">. This could relate to seasonal </w:t>
      </w:r>
      <w:r w:rsidRPr="00947477">
        <w:rPr>
          <w:rFonts w:eastAsiaTheme="minorEastAsia"/>
        </w:rPr>
        <w:t>variations in diet as represented in win</w:t>
      </w:r>
      <w:r>
        <w:rPr>
          <w:rFonts w:eastAsiaTheme="minorEastAsia"/>
        </w:rPr>
        <w:t xml:space="preserve">ter and summer pelage, although </w:t>
      </w:r>
      <w:r w:rsidRPr="00947477">
        <w:rPr>
          <w:rFonts w:eastAsiaTheme="minorEastAsia"/>
        </w:rPr>
        <w:t>the small sample sizes makes this conclusio</w:t>
      </w:r>
      <w:r>
        <w:rPr>
          <w:rFonts w:eastAsiaTheme="minorEastAsia"/>
        </w:rPr>
        <w:t xml:space="preserve">n somewhat </w:t>
      </w:r>
      <w:r w:rsidRPr="00947477">
        <w:rPr>
          <w:rFonts w:eastAsiaTheme="minorEastAsia"/>
        </w:rPr>
        <w:t xml:space="preserve">speculative. The analysis of serial </w:t>
      </w:r>
      <w:r>
        <w:rPr>
          <w:rFonts w:eastAsiaTheme="minorEastAsia"/>
        </w:rPr>
        <w:t xml:space="preserve">sections along individual hairs </w:t>
      </w:r>
      <w:r w:rsidRPr="00947477">
        <w:rPr>
          <w:rFonts w:eastAsiaTheme="minorEastAsia"/>
        </w:rPr>
        <w:t>would provide more information upon this p</w:t>
      </w:r>
      <w:r>
        <w:rPr>
          <w:rFonts w:eastAsiaTheme="minorEastAsia"/>
        </w:rPr>
        <w:t xml:space="preserve">oint, but this was not possible </w:t>
      </w:r>
      <w:r w:rsidRPr="00947477">
        <w:rPr>
          <w:rFonts w:eastAsiaTheme="minorEastAsia"/>
        </w:rPr>
        <w:t>within the limits of this project</w:t>
      </w:r>
      <w:r>
        <w:rPr>
          <w:rFonts w:eastAsiaTheme="minorEastAsia"/>
        </w:rPr>
        <w:t xml:space="preserve">. Two samples of dog claws were </w:t>
      </w:r>
      <w:r w:rsidRPr="00947477">
        <w:rPr>
          <w:rFonts w:eastAsiaTheme="minorEastAsia"/>
        </w:rPr>
        <w:t xml:space="preserve">analysed, which both had </w:t>
      </w:r>
      <w:r w:rsidRPr="00947477">
        <w:rPr>
          <w:rFonts w:eastAsiaTheme="minorEastAsia"/>
        </w:rPr>
        <w:lastRenderedPageBreak/>
        <w:t xml:space="preserve">very similar </w:t>
      </w:r>
      <w:r>
        <w:rPr>
          <w:rFonts w:eastAsiaTheme="minorEastAsia"/>
        </w:rPr>
        <w:t>δ</w:t>
      </w:r>
      <w:r w:rsidR="00B324B4" w:rsidRPr="00B324B4">
        <w:rPr>
          <w:rFonts w:eastAsiaTheme="minorEastAsia"/>
          <w:vertAlign w:val="superscript"/>
        </w:rPr>
        <w:t>13</w:t>
      </w:r>
      <w:r>
        <w:rPr>
          <w:rFonts w:eastAsiaTheme="minorEastAsia"/>
        </w:rPr>
        <w:t>C and δ</w:t>
      </w:r>
      <w:r w:rsidR="00B324B4" w:rsidRPr="00B324B4">
        <w:rPr>
          <w:rFonts w:eastAsiaTheme="minorEastAsia"/>
          <w:vertAlign w:val="superscript"/>
        </w:rPr>
        <w:t>15</w:t>
      </w:r>
      <w:r>
        <w:rPr>
          <w:rFonts w:eastAsiaTheme="minorEastAsia"/>
        </w:rPr>
        <w:t xml:space="preserve">N values and were </w:t>
      </w:r>
      <w:r w:rsidRPr="00947477">
        <w:rPr>
          <w:rFonts w:eastAsiaTheme="minorEastAsia"/>
        </w:rPr>
        <w:t xml:space="preserve">depleted in </w:t>
      </w:r>
      <w:r w:rsidR="00B324B4" w:rsidRPr="00B324B4">
        <w:rPr>
          <w:rFonts w:eastAsiaTheme="minorEastAsia"/>
          <w:vertAlign w:val="superscript"/>
        </w:rPr>
        <w:t>13</w:t>
      </w:r>
      <w:r w:rsidRPr="00947477">
        <w:rPr>
          <w:rFonts w:eastAsiaTheme="minorEastAsia"/>
        </w:rPr>
        <w:t>C compared to both</w:t>
      </w:r>
      <w:r>
        <w:rPr>
          <w:rFonts w:eastAsiaTheme="minorEastAsia"/>
        </w:rPr>
        <w:t xml:space="preserve"> fur and bone, producing a mean </w:t>
      </w:r>
      <w:r w:rsidRPr="00947477">
        <w:rPr>
          <w:rFonts w:eastAsiaTheme="minorEastAsia"/>
        </w:rPr>
        <w:t>δ</w:t>
      </w:r>
      <w:r w:rsidR="00B324B4" w:rsidRPr="00B324B4">
        <w:rPr>
          <w:rFonts w:eastAsiaTheme="minorEastAsia"/>
          <w:vertAlign w:val="superscript"/>
        </w:rPr>
        <w:t>13</w:t>
      </w:r>
      <w:r w:rsidRPr="00947477">
        <w:rPr>
          <w:rFonts w:eastAsiaTheme="minorEastAsia"/>
        </w:rPr>
        <w:t>C of −16.4 ± 0.0‰ and δ</w:t>
      </w:r>
      <w:r w:rsidR="00B324B4" w:rsidRPr="00B324B4">
        <w:rPr>
          <w:rFonts w:eastAsiaTheme="minorEastAsia"/>
          <w:vertAlign w:val="superscript"/>
        </w:rPr>
        <w:t>15</w:t>
      </w:r>
      <w:r w:rsidRPr="00947477">
        <w:rPr>
          <w:rFonts w:eastAsiaTheme="minorEastAsia"/>
        </w:rPr>
        <w:t>N o</w:t>
      </w:r>
      <w:r>
        <w:rPr>
          <w:rFonts w:eastAsiaTheme="minorEastAsia"/>
        </w:rPr>
        <w:t xml:space="preserve">f 14.5 ± 0.4‰ (1σ). Data on the </w:t>
      </w:r>
      <w:r w:rsidRPr="00947477">
        <w:rPr>
          <w:rFonts w:eastAsiaTheme="minorEastAsia"/>
        </w:rPr>
        <w:t xml:space="preserve">growth rate of fur and claws in dogs is </w:t>
      </w:r>
      <w:r>
        <w:rPr>
          <w:rFonts w:eastAsiaTheme="minorEastAsia"/>
        </w:rPr>
        <w:t xml:space="preserve">relatively limited. The rate of </w:t>
      </w:r>
      <w:r w:rsidRPr="00947477">
        <w:rPr>
          <w:rFonts w:eastAsiaTheme="minorEastAsia"/>
        </w:rPr>
        <w:t>growth in dog claws has been reported to vary</w:t>
      </w:r>
      <w:r>
        <w:rPr>
          <w:rFonts w:eastAsiaTheme="minorEastAsia"/>
        </w:rPr>
        <w:t xml:space="preserve"> depending on factors including </w:t>
      </w:r>
      <w:r w:rsidRPr="00947477">
        <w:rPr>
          <w:rFonts w:eastAsiaTheme="minorEastAsia"/>
        </w:rPr>
        <w:t>environmental conditions and</w:t>
      </w:r>
      <w:r>
        <w:rPr>
          <w:rFonts w:eastAsiaTheme="minorEastAsia"/>
        </w:rPr>
        <w:t xml:space="preserve"> age of the animal, with growth </w:t>
      </w:r>
      <w:r w:rsidRPr="00947477">
        <w:rPr>
          <w:rFonts w:eastAsiaTheme="minorEastAsia"/>
        </w:rPr>
        <w:t>rate decreasing over the life of a dog (Orent</w:t>
      </w:r>
      <w:r>
        <w:rPr>
          <w:rFonts w:eastAsiaTheme="minorEastAsia"/>
        </w:rPr>
        <w:t xml:space="preserve">reich et al., 1979). In beagles the growth rate was determined </w:t>
      </w:r>
      <w:r w:rsidRPr="00947477">
        <w:rPr>
          <w:rFonts w:eastAsiaTheme="minorEastAsia"/>
        </w:rPr>
        <w:t>to</w:t>
      </w:r>
      <w:r>
        <w:rPr>
          <w:rFonts w:eastAsiaTheme="minorEastAsia"/>
        </w:rPr>
        <w:t xml:space="preserve"> be 1–2 mm per week (Orentreich </w:t>
      </w:r>
      <w:r w:rsidRPr="00947477">
        <w:rPr>
          <w:rFonts w:eastAsiaTheme="minorEastAsia"/>
        </w:rPr>
        <w:t>et al., 1979). The claw samples from</w:t>
      </w:r>
      <w:r>
        <w:rPr>
          <w:rFonts w:eastAsiaTheme="minorEastAsia"/>
        </w:rPr>
        <w:t xml:space="preserve"> Nunalleq comprised a slice cut </w:t>
      </w:r>
      <w:r w:rsidRPr="00947477">
        <w:rPr>
          <w:rFonts w:eastAsiaTheme="minorEastAsia"/>
        </w:rPr>
        <w:t xml:space="preserve">down the length of the centre of </w:t>
      </w:r>
      <w:r>
        <w:rPr>
          <w:rFonts w:eastAsiaTheme="minorEastAsia"/>
        </w:rPr>
        <w:t xml:space="preserve">the claws, which measured ~2 cm </w:t>
      </w:r>
      <w:r w:rsidRPr="00947477">
        <w:rPr>
          <w:rFonts w:eastAsiaTheme="minorEastAsia"/>
        </w:rPr>
        <w:t>long and according to this growth rat</w:t>
      </w:r>
      <w:r>
        <w:rPr>
          <w:rFonts w:eastAsiaTheme="minorEastAsia"/>
        </w:rPr>
        <w:t xml:space="preserve">e would represent a time period </w:t>
      </w:r>
      <w:r w:rsidRPr="00947477">
        <w:rPr>
          <w:rFonts w:eastAsiaTheme="minorEastAsia"/>
        </w:rPr>
        <w:t xml:space="preserve">of between 10 and 20 weeks, depending upon the age of </w:t>
      </w:r>
      <w:r>
        <w:rPr>
          <w:rFonts w:eastAsiaTheme="minorEastAsia"/>
        </w:rPr>
        <w:t xml:space="preserve">the individual. </w:t>
      </w:r>
      <w:r w:rsidRPr="00947477">
        <w:rPr>
          <w:rFonts w:eastAsiaTheme="minorEastAsia"/>
        </w:rPr>
        <w:t>A study on Labrador retrievers foun</w:t>
      </w:r>
      <w:r>
        <w:rPr>
          <w:rFonts w:eastAsiaTheme="minorEastAsia"/>
        </w:rPr>
        <w:t xml:space="preserve">d that it took between 13.6 and 15.4 weeks for </w:t>
      </w:r>
      <w:r w:rsidRPr="00947477">
        <w:rPr>
          <w:rFonts w:eastAsiaTheme="minorEastAsia"/>
        </w:rPr>
        <w:t>clipped fur to regrow to it</w:t>
      </w:r>
      <w:r>
        <w:rPr>
          <w:rFonts w:eastAsiaTheme="minorEastAsia"/>
        </w:rPr>
        <w:t xml:space="preserve">s original length (Diaz et al., </w:t>
      </w:r>
      <w:r w:rsidRPr="00947477">
        <w:rPr>
          <w:rFonts w:eastAsiaTheme="minorEastAsia"/>
        </w:rPr>
        <w:t>2004), although as the original length of the hair is not stated in the</w:t>
      </w:r>
      <w:r>
        <w:rPr>
          <w:rFonts w:eastAsiaTheme="minorEastAsia"/>
        </w:rPr>
        <w:t xml:space="preserve">  </w:t>
      </w:r>
      <w:r w:rsidRPr="00947477">
        <w:rPr>
          <w:rFonts w:eastAsiaTheme="minorEastAsia"/>
        </w:rPr>
        <w:t>study the rate of growth is not possible</w:t>
      </w:r>
      <w:r>
        <w:rPr>
          <w:rFonts w:eastAsiaTheme="minorEastAsia"/>
        </w:rPr>
        <w:t xml:space="preserve"> to calculate. Improved data on the growth </w:t>
      </w:r>
      <w:r w:rsidRPr="00947477">
        <w:rPr>
          <w:rFonts w:eastAsiaTheme="minorEastAsia"/>
        </w:rPr>
        <w:t>rate of keratinous tissues i</w:t>
      </w:r>
      <w:r>
        <w:rPr>
          <w:rFonts w:eastAsiaTheme="minorEastAsia"/>
        </w:rPr>
        <w:t xml:space="preserve">n dogs would be very beneficial </w:t>
      </w:r>
      <w:r w:rsidRPr="00947477">
        <w:rPr>
          <w:rFonts w:eastAsiaTheme="minorEastAsia"/>
        </w:rPr>
        <w:t>for und</w:t>
      </w:r>
      <w:r>
        <w:rPr>
          <w:rFonts w:eastAsiaTheme="minorEastAsia"/>
        </w:rPr>
        <w:t xml:space="preserve">erstanding the comparability of </w:t>
      </w:r>
      <w:r w:rsidRPr="00947477">
        <w:rPr>
          <w:rFonts w:eastAsiaTheme="minorEastAsia"/>
        </w:rPr>
        <w:t>the</w:t>
      </w:r>
      <w:r>
        <w:rPr>
          <w:rFonts w:eastAsiaTheme="minorEastAsia"/>
        </w:rPr>
        <w:t xml:space="preserve">se tissues and the significance </w:t>
      </w:r>
      <w:r w:rsidRPr="00947477">
        <w:rPr>
          <w:rFonts w:eastAsiaTheme="minorEastAsia"/>
        </w:rPr>
        <w:t>of differences in their isotopic compositions.</w:t>
      </w:r>
    </w:p>
    <w:p w14:paraId="479188F7" w14:textId="77777777" w:rsidR="00947477" w:rsidRDefault="00947477" w:rsidP="00142753">
      <w:pPr>
        <w:spacing w:line="276" w:lineRule="auto"/>
        <w:jc w:val="both"/>
      </w:pPr>
    </w:p>
    <w:p w14:paraId="29EEB67D" w14:textId="77777777" w:rsidR="00DD275B" w:rsidRDefault="00DD275B" w:rsidP="00142753">
      <w:pPr>
        <w:spacing w:line="276" w:lineRule="auto"/>
        <w:jc w:val="both"/>
      </w:pPr>
    </w:p>
    <w:p w14:paraId="45DBAE61" w14:textId="48DBF6B0" w:rsidR="00DD275B" w:rsidRDefault="00DD275B" w:rsidP="00142753">
      <w:pPr>
        <w:spacing w:line="276" w:lineRule="auto"/>
        <w:jc w:val="both"/>
      </w:pPr>
      <w:r w:rsidRPr="00DD275B">
        <w:rPr>
          <w:noProof/>
          <w:lang w:eastAsia="en-GB"/>
        </w:rPr>
        <w:drawing>
          <wp:inline distT="0" distB="0" distL="0" distR="0" wp14:anchorId="66F9B6F6" wp14:editId="628025B2">
            <wp:extent cx="5731510" cy="413539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35393"/>
                    </a:xfrm>
                    <a:prstGeom prst="rect">
                      <a:avLst/>
                    </a:prstGeom>
                    <a:noFill/>
                    <a:ln>
                      <a:noFill/>
                    </a:ln>
                  </pic:spPr>
                </pic:pic>
              </a:graphicData>
            </a:graphic>
          </wp:inline>
        </w:drawing>
      </w:r>
    </w:p>
    <w:p w14:paraId="6932F82D" w14:textId="393DC65D" w:rsidR="00DD275B" w:rsidRDefault="00DD275B" w:rsidP="00142753">
      <w:pPr>
        <w:spacing w:line="276" w:lineRule="auto"/>
        <w:jc w:val="both"/>
        <w:rPr>
          <w:b/>
        </w:rPr>
      </w:pPr>
      <w:r w:rsidRPr="00DD275B">
        <w:rPr>
          <w:b/>
        </w:rPr>
        <w:t>Fig. 2. Bone collagen δ</w:t>
      </w:r>
      <w:r w:rsidR="00B324B4" w:rsidRPr="00B324B4">
        <w:rPr>
          <w:b/>
          <w:vertAlign w:val="superscript"/>
        </w:rPr>
        <w:t>13</w:t>
      </w:r>
      <w:r w:rsidRPr="00DD275B">
        <w:rPr>
          <w:b/>
        </w:rPr>
        <w:t>C and δ</w:t>
      </w:r>
      <w:r w:rsidR="00B324B4" w:rsidRPr="00B324B4">
        <w:rPr>
          <w:b/>
          <w:vertAlign w:val="superscript"/>
        </w:rPr>
        <w:t>15</w:t>
      </w:r>
      <w:r w:rsidRPr="00DD275B">
        <w:rPr>
          <w:b/>
        </w:rPr>
        <w:t>N data from Nunalleq fauna, showing mean ± 1 s.d. (except dogs shown as individual points).</w:t>
      </w:r>
    </w:p>
    <w:p w14:paraId="204BC239" w14:textId="77777777" w:rsidR="00DD275B" w:rsidRDefault="00DD275B" w:rsidP="00142753">
      <w:pPr>
        <w:spacing w:after="200" w:line="276" w:lineRule="auto"/>
        <w:jc w:val="both"/>
        <w:rPr>
          <w:b/>
        </w:rPr>
      </w:pPr>
      <w:r>
        <w:rPr>
          <w:b/>
        </w:rPr>
        <w:br w:type="page"/>
      </w:r>
    </w:p>
    <w:p w14:paraId="1D3BB1E8" w14:textId="77777777" w:rsidR="00DD275B" w:rsidRPr="00DD275B" w:rsidRDefault="00DD275B" w:rsidP="00142753">
      <w:pPr>
        <w:spacing w:line="276" w:lineRule="auto"/>
        <w:jc w:val="both"/>
        <w:rPr>
          <w:b/>
        </w:rPr>
      </w:pPr>
    </w:p>
    <w:p w14:paraId="67CC7EC0" w14:textId="77777777" w:rsidR="00650DAB" w:rsidRPr="00DD275B" w:rsidRDefault="00873EE3" w:rsidP="00142753">
      <w:pPr>
        <w:spacing w:before="240" w:line="276" w:lineRule="auto"/>
        <w:jc w:val="both"/>
        <w:rPr>
          <w:b/>
        </w:rPr>
      </w:pPr>
      <w:r w:rsidRPr="00DD275B">
        <w:rPr>
          <w:b/>
        </w:rPr>
        <w:t>Table 1</w:t>
      </w:r>
      <w:r w:rsidR="00650DAB" w:rsidRPr="00DD275B">
        <w:rPr>
          <w:b/>
        </w:rPr>
        <w:t>. Species averages of bone collagen data from Nunalleq.</w:t>
      </w:r>
    </w:p>
    <w:tbl>
      <w:tblPr>
        <w:tblW w:w="7797" w:type="dxa"/>
        <w:tblInd w:w="108" w:type="dxa"/>
        <w:tblLook w:val="04A0" w:firstRow="1" w:lastRow="0" w:firstColumn="1" w:lastColumn="0" w:noHBand="0" w:noVBand="1"/>
      </w:tblPr>
      <w:tblGrid>
        <w:gridCol w:w="2268"/>
        <w:gridCol w:w="2534"/>
        <w:gridCol w:w="440"/>
        <w:gridCol w:w="1421"/>
        <w:gridCol w:w="1134"/>
      </w:tblGrid>
      <w:tr w:rsidR="00AE7CA2" w:rsidRPr="00DA6193" w14:paraId="3DD2A2A9" w14:textId="77777777" w:rsidTr="00AE7CA2">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276C1C" w14:textId="77777777" w:rsidR="00AE7CA2" w:rsidRPr="00DA6193" w:rsidRDefault="00AE7CA2"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Common name</w:t>
            </w:r>
          </w:p>
        </w:tc>
        <w:tc>
          <w:tcPr>
            <w:tcW w:w="2552" w:type="dxa"/>
            <w:tcBorders>
              <w:top w:val="single" w:sz="4" w:space="0" w:color="auto"/>
              <w:left w:val="single" w:sz="4" w:space="0" w:color="auto"/>
              <w:bottom w:val="single" w:sz="4" w:space="0" w:color="auto"/>
              <w:right w:val="single" w:sz="4" w:space="0" w:color="auto"/>
            </w:tcBorders>
          </w:tcPr>
          <w:p w14:paraId="226B3847" w14:textId="77777777" w:rsidR="00AE7CA2" w:rsidRDefault="00AE7CA2"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Scientific name</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C7ED"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n</w:t>
            </w:r>
          </w:p>
        </w:tc>
        <w:tc>
          <w:tcPr>
            <w:tcW w:w="1421" w:type="dxa"/>
            <w:tcBorders>
              <w:top w:val="single" w:sz="4" w:space="0" w:color="auto"/>
              <w:left w:val="single" w:sz="4" w:space="0" w:color="auto"/>
              <w:bottom w:val="single" w:sz="4" w:space="0" w:color="auto"/>
              <w:right w:val="nil"/>
            </w:tcBorders>
            <w:shd w:val="clear" w:color="auto" w:fill="auto"/>
            <w:noWrap/>
            <w:vAlign w:val="bottom"/>
          </w:tcPr>
          <w:p w14:paraId="63B47130" w14:textId="77777777" w:rsidR="00AE7CA2" w:rsidRPr="00DA6193" w:rsidRDefault="00AE7CA2"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δ</w:t>
            </w:r>
            <w:r>
              <w:rPr>
                <w:rFonts w:ascii="Calibri" w:eastAsia="Times New Roman" w:hAnsi="Calibri" w:cs="Times New Roman"/>
                <w:color w:val="000000"/>
                <w:vertAlign w:val="superscript"/>
                <w:lang w:eastAsia="en-GB"/>
              </w:rPr>
              <w:t>13</w:t>
            </w:r>
            <w:r>
              <w:rPr>
                <w:rFonts w:ascii="Calibri" w:eastAsia="Times New Roman" w:hAnsi="Calibri" w:cs="Times New Roman"/>
                <w:color w:val="000000"/>
                <w:lang w:eastAsia="en-GB"/>
              </w:rPr>
              <w:t>C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C673115" w14:textId="77777777" w:rsidR="00AE7CA2" w:rsidRPr="00DA6193" w:rsidRDefault="00AE7CA2"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δ</w:t>
            </w:r>
            <w:r>
              <w:rPr>
                <w:rFonts w:ascii="Calibri" w:eastAsia="Times New Roman" w:hAnsi="Calibri" w:cs="Times New Roman"/>
                <w:color w:val="000000"/>
                <w:vertAlign w:val="superscript"/>
                <w:lang w:eastAsia="en-GB"/>
              </w:rPr>
              <w:t>15</w:t>
            </w:r>
            <w:r>
              <w:rPr>
                <w:rFonts w:ascii="Calibri" w:eastAsia="Times New Roman" w:hAnsi="Calibri" w:cs="Times New Roman"/>
                <w:color w:val="000000"/>
                <w:lang w:eastAsia="en-GB"/>
              </w:rPr>
              <w:t>N (‰)</w:t>
            </w:r>
          </w:p>
        </w:tc>
      </w:tr>
      <w:tr w:rsidR="00AE7CA2" w:rsidRPr="00DA6193" w14:paraId="0EA7A9C8" w14:textId="77777777" w:rsidTr="00AE7CA2">
        <w:trPr>
          <w:trHeight w:val="300"/>
        </w:trPr>
        <w:tc>
          <w:tcPr>
            <w:tcW w:w="2268" w:type="dxa"/>
            <w:tcBorders>
              <w:top w:val="single" w:sz="4" w:space="0" w:color="auto"/>
              <w:left w:val="single" w:sz="4" w:space="0" w:color="auto"/>
              <w:bottom w:val="nil"/>
              <w:right w:val="single" w:sz="4" w:space="0" w:color="auto"/>
            </w:tcBorders>
            <w:shd w:val="clear" w:color="auto" w:fill="FFFFFF" w:themeFill="background1"/>
            <w:noWrap/>
            <w:vAlign w:val="bottom"/>
          </w:tcPr>
          <w:p w14:paraId="54B6F16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Bear</w:t>
            </w:r>
          </w:p>
        </w:tc>
        <w:tc>
          <w:tcPr>
            <w:tcW w:w="2552" w:type="dxa"/>
            <w:tcBorders>
              <w:top w:val="single" w:sz="4" w:space="0" w:color="auto"/>
              <w:left w:val="single" w:sz="4" w:space="0" w:color="auto"/>
              <w:bottom w:val="nil"/>
              <w:right w:val="single" w:sz="4" w:space="0" w:color="auto"/>
            </w:tcBorders>
          </w:tcPr>
          <w:p w14:paraId="0958E01B"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Ursus sp.</w:t>
            </w:r>
          </w:p>
        </w:tc>
        <w:tc>
          <w:tcPr>
            <w:tcW w:w="422" w:type="dxa"/>
            <w:tcBorders>
              <w:top w:val="single" w:sz="4" w:space="0" w:color="auto"/>
              <w:left w:val="single" w:sz="4" w:space="0" w:color="auto"/>
              <w:bottom w:val="nil"/>
              <w:right w:val="single" w:sz="4" w:space="0" w:color="auto"/>
            </w:tcBorders>
            <w:shd w:val="clear" w:color="auto" w:fill="auto"/>
            <w:noWrap/>
            <w:vAlign w:val="bottom"/>
          </w:tcPr>
          <w:p w14:paraId="319A28CD" w14:textId="227AA892" w:rsidR="00AE7CA2" w:rsidRPr="00DA6193" w:rsidRDefault="00EA00FE"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421" w:type="dxa"/>
            <w:tcBorders>
              <w:top w:val="single" w:sz="4" w:space="0" w:color="auto"/>
              <w:left w:val="single" w:sz="4" w:space="0" w:color="auto"/>
              <w:bottom w:val="nil"/>
              <w:right w:val="nil"/>
            </w:tcBorders>
            <w:shd w:val="clear" w:color="auto" w:fill="auto"/>
            <w:noWrap/>
            <w:vAlign w:val="bottom"/>
          </w:tcPr>
          <w:p w14:paraId="021C14C5" w14:textId="4C4AE5A1"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r w:rsidR="00EA00FE">
              <w:rPr>
                <w:rFonts w:ascii="Calibri" w:eastAsia="Times New Roman" w:hAnsi="Calibri" w:cs="Times New Roman"/>
                <w:color w:val="000000"/>
                <w:lang w:eastAsia="en-GB"/>
              </w:rPr>
              <w:t>6</w:t>
            </w:r>
            <w:r w:rsidRPr="00DA6193">
              <w:rPr>
                <w:rFonts w:ascii="Calibri" w:eastAsia="Times New Roman" w:hAnsi="Calibri" w:cs="Times New Roman"/>
                <w:color w:val="000000"/>
                <w:lang w:eastAsia="en-GB"/>
              </w:rPr>
              <w:t>.</w:t>
            </w:r>
            <w:r w:rsidR="00EA00FE">
              <w:rPr>
                <w:rFonts w:ascii="Calibri" w:eastAsia="Times New Roman" w:hAnsi="Calibri" w:cs="Times New Roman"/>
                <w:color w:val="000000"/>
                <w:lang w:eastAsia="en-GB"/>
              </w:rPr>
              <w:t>6</w:t>
            </w:r>
          </w:p>
        </w:tc>
        <w:tc>
          <w:tcPr>
            <w:tcW w:w="1134" w:type="dxa"/>
            <w:tcBorders>
              <w:top w:val="single" w:sz="4" w:space="0" w:color="auto"/>
              <w:left w:val="nil"/>
              <w:bottom w:val="nil"/>
              <w:right w:val="single" w:sz="4" w:space="0" w:color="auto"/>
            </w:tcBorders>
            <w:shd w:val="clear" w:color="auto" w:fill="auto"/>
            <w:noWrap/>
            <w:vAlign w:val="bottom"/>
          </w:tcPr>
          <w:p w14:paraId="0A558A4F" w14:textId="04BEE1F2" w:rsidR="00AE7CA2" w:rsidRPr="00DA6193" w:rsidRDefault="00EA00FE"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9.9</w:t>
            </w:r>
          </w:p>
        </w:tc>
      </w:tr>
      <w:tr w:rsidR="00AE7CA2" w:rsidRPr="00DA6193" w14:paraId="0EF01AA3"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51292727" w14:textId="77777777" w:rsidR="00AE7CA2" w:rsidRPr="00DA6193" w:rsidRDefault="00AE7CA2" w:rsidP="00142753">
            <w:pPr>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Bearded seal</w:t>
            </w:r>
          </w:p>
        </w:tc>
        <w:tc>
          <w:tcPr>
            <w:tcW w:w="2552" w:type="dxa"/>
            <w:tcBorders>
              <w:top w:val="nil"/>
              <w:left w:val="single" w:sz="4" w:space="0" w:color="auto"/>
              <w:bottom w:val="nil"/>
              <w:right w:val="single" w:sz="4" w:space="0" w:color="auto"/>
            </w:tcBorders>
          </w:tcPr>
          <w:p w14:paraId="32CFD507"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Erignathus barbatus</w:t>
            </w:r>
          </w:p>
        </w:tc>
        <w:tc>
          <w:tcPr>
            <w:tcW w:w="422" w:type="dxa"/>
            <w:tcBorders>
              <w:top w:val="nil"/>
              <w:left w:val="single" w:sz="4" w:space="0" w:color="auto"/>
              <w:bottom w:val="nil"/>
              <w:right w:val="single" w:sz="4" w:space="0" w:color="auto"/>
            </w:tcBorders>
            <w:shd w:val="clear" w:color="auto" w:fill="auto"/>
            <w:noWrap/>
            <w:vAlign w:val="bottom"/>
          </w:tcPr>
          <w:p w14:paraId="6A2C4535"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7</w:t>
            </w:r>
          </w:p>
        </w:tc>
        <w:tc>
          <w:tcPr>
            <w:tcW w:w="1421" w:type="dxa"/>
            <w:tcBorders>
              <w:top w:val="nil"/>
              <w:left w:val="single" w:sz="4" w:space="0" w:color="auto"/>
              <w:bottom w:val="nil"/>
              <w:right w:val="nil"/>
            </w:tcBorders>
            <w:shd w:val="clear" w:color="auto" w:fill="auto"/>
            <w:noWrap/>
            <w:vAlign w:val="bottom"/>
          </w:tcPr>
          <w:p w14:paraId="3F67F00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-12.8</w:t>
            </w:r>
            <w:r>
              <w:rPr>
                <w:rFonts w:ascii="Calibri" w:eastAsia="Times New Roman" w:hAnsi="Calibri" w:cs="Times New Roman"/>
                <w:color w:val="000000"/>
                <w:lang w:eastAsia="en-GB"/>
              </w:rPr>
              <w:t>±1.0</w:t>
            </w:r>
          </w:p>
        </w:tc>
        <w:tc>
          <w:tcPr>
            <w:tcW w:w="1134" w:type="dxa"/>
            <w:tcBorders>
              <w:top w:val="nil"/>
              <w:left w:val="nil"/>
              <w:bottom w:val="nil"/>
              <w:right w:val="single" w:sz="4" w:space="0" w:color="auto"/>
            </w:tcBorders>
            <w:shd w:val="clear" w:color="auto" w:fill="auto"/>
            <w:noWrap/>
            <w:vAlign w:val="bottom"/>
          </w:tcPr>
          <w:p w14:paraId="116FF3F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17.4</w:t>
            </w:r>
            <w:r>
              <w:rPr>
                <w:rFonts w:ascii="Calibri" w:eastAsia="Times New Roman" w:hAnsi="Calibri" w:cs="Times New Roman"/>
                <w:color w:val="000000"/>
                <w:lang w:eastAsia="en-GB"/>
              </w:rPr>
              <w:t>±1.0</w:t>
            </w:r>
          </w:p>
        </w:tc>
      </w:tr>
      <w:tr w:rsidR="00AE7CA2" w:rsidRPr="00DA6193" w14:paraId="2CEF35BE"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2C3A9E02"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Beaver</w:t>
            </w:r>
          </w:p>
        </w:tc>
        <w:tc>
          <w:tcPr>
            <w:tcW w:w="2552" w:type="dxa"/>
            <w:tcBorders>
              <w:top w:val="nil"/>
              <w:left w:val="single" w:sz="4" w:space="0" w:color="auto"/>
              <w:bottom w:val="nil"/>
              <w:right w:val="single" w:sz="4" w:space="0" w:color="auto"/>
            </w:tcBorders>
          </w:tcPr>
          <w:p w14:paraId="5FCC6E71"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Castor canadensis</w:t>
            </w:r>
          </w:p>
        </w:tc>
        <w:tc>
          <w:tcPr>
            <w:tcW w:w="422" w:type="dxa"/>
            <w:tcBorders>
              <w:top w:val="nil"/>
              <w:left w:val="single" w:sz="4" w:space="0" w:color="auto"/>
              <w:bottom w:val="nil"/>
              <w:right w:val="single" w:sz="4" w:space="0" w:color="auto"/>
            </w:tcBorders>
            <w:shd w:val="clear" w:color="auto" w:fill="auto"/>
            <w:noWrap/>
            <w:vAlign w:val="bottom"/>
          </w:tcPr>
          <w:p w14:paraId="40B5DC5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7</w:t>
            </w:r>
          </w:p>
        </w:tc>
        <w:tc>
          <w:tcPr>
            <w:tcW w:w="1421" w:type="dxa"/>
            <w:tcBorders>
              <w:top w:val="nil"/>
              <w:left w:val="single" w:sz="4" w:space="0" w:color="auto"/>
              <w:bottom w:val="nil"/>
              <w:right w:val="nil"/>
            </w:tcBorders>
            <w:shd w:val="clear" w:color="auto" w:fill="auto"/>
            <w:noWrap/>
            <w:vAlign w:val="bottom"/>
          </w:tcPr>
          <w:p w14:paraId="1BD2AFAD"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-22.1</w:t>
            </w:r>
            <w:r>
              <w:rPr>
                <w:rFonts w:ascii="Calibri" w:eastAsia="Times New Roman" w:hAnsi="Calibri" w:cs="Times New Roman"/>
                <w:color w:val="000000"/>
                <w:lang w:eastAsia="en-GB"/>
              </w:rPr>
              <w:t>±0.2</w:t>
            </w:r>
          </w:p>
        </w:tc>
        <w:tc>
          <w:tcPr>
            <w:tcW w:w="1134" w:type="dxa"/>
            <w:tcBorders>
              <w:top w:val="nil"/>
              <w:left w:val="nil"/>
              <w:bottom w:val="nil"/>
              <w:right w:val="single" w:sz="4" w:space="0" w:color="auto"/>
            </w:tcBorders>
            <w:shd w:val="clear" w:color="auto" w:fill="auto"/>
            <w:noWrap/>
            <w:vAlign w:val="bottom"/>
          </w:tcPr>
          <w:p w14:paraId="7CAA50E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3.2</w:t>
            </w:r>
            <w:r>
              <w:rPr>
                <w:rFonts w:ascii="Calibri" w:eastAsia="Times New Roman" w:hAnsi="Calibri" w:cs="Times New Roman"/>
                <w:color w:val="000000"/>
                <w:lang w:eastAsia="en-GB"/>
              </w:rPr>
              <w:t>±0.2</w:t>
            </w:r>
          </w:p>
        </w:tc>
      </w:tr>
      <w:tr w:rsidR="00AE7CA2" w:rsidRPr="00DA6193" w14:paraId="27D313D3"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FED82ED"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Beluga</w:t>
            </w:r>
          </w:p>
        </w:tc>
        <w:tc>
          <w:tcPr>
            <w:tcW w:w="2552" w:type="dxa"/>
            <w:tcBorders>
              <w:top w:val="nil"/>
              <w:left w:val="single" w:sz="4" w:space="0" w:color="auto"/>
              <w:bottom w:val="nil"/>
              <w:right w:val="single" w:sz="4" w:space="0" w:color="auto"/>
            </w:tcBorders>
          </w:tcPr>
          <w:p w14:paraId="05C4B430"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Delphinapterus leucas</w:t>
            </w:r>
          </w:p>
        </w:tc>
        <w:tc>
          <w:tcPr>
            <w:tcW w:w="422" w:type="dxa"/>
            <w:tcBorders>
              <w:top w:val="nil"/>
              <w:left w:val="single" w:sz="4" w:space="0" w:color="auto"/>
              <w:bottom w:val="nil"/>
              <w:right w:val="single" w:sz="4" w:space="0" w:color="auto"/>
            </w:tcBorders>
            <w:shd w:val="clear" w:color="auto" w:fill="auto"/>
            <w:noWrap/>
            <w:vAlign w:val="bottom"/>
          </w:tcPr>
          <w:p w14:paraId="6641531A"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3</w:t>
            </w:r>
          </w:p>
        </w:tc>
        <w:tc>
          <w:tcPr>
            <w:tcW w:w="1421" w:type="dxa"/>
            <w:tcBorders>
              <w:top w:val="nil"/>
              <w:left w:val="single" w:sz="4" w:space="0" w:color="auto"/>
              <w:bottom w:val="nil"/>
              <w:right w:val="nil"/>
            </w:tcBorders>
            <w:shd w:val="clear" w:color="auto" w:fill="auto"/>
            <w:noWrap/>
            <w:vAlign w:val="bottom"/>
          </w:tcPr>
          <w:p w14:paraId="731DF917"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-12.9</w:t>
            </w:r>
            <w:r>
              <w:rPr>
                <w:rFonts w:ascii="Calibri" w:eastAsia="Times New Roman" w:hAnsi="Calibri" w:cs="Times New Roman"/>
                <w:color w:val="000000"/>
                <w:lang w:eastAsia="en-GB"/>
              </w:rPr>
              <w:t>±0.2</w:t>
            </w:r>
          </w:p>
        </w:tc>
        <w:tc>
          <w:tcPr>
            <w:tcW w:w="1134" w:type="dxa"/>
            <w:tcBorders>
              <w:top w:val="nil"/>
              <w:left w:val="nil"/>
              <w:bottom w:val="nil"/>
              <w:right w:val="single" w:sz="4" w:space="0" w:color="auto"/>
            </w:tcBorders>
            <w:shd w:val="clear" w:color="auto" w:fill="auto"/>
            <w:noWrap/>
            <w:vAlign w:val="bottom"/>
          </w:tcPr>
          <w:p w14:paraId="5FE9CFB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19.5</w:t>
            </w:r>
            <w:r>
              <w:rPr>
                <w:rFonts w:ascii="Calibri" w:eastAsia="Times New Roman" w:hAnsi="Calibri" w:cs="Times New Roman"/>
                <w:color w:val="000000"/>
                <w:lang w:eastAsia="en-GB"/>
              </w:rPr>
              <w:t>±1.3</w:t>
            </w:r>
          </w:p>
        </w:tc>
      </w:tr>
      <w:tr w:rsidR="00AE7CA2" w:rsidRPr="00DA6193" w14:paraId="52B41F9D"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7AC45CA"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Caribou</w:t>
            </w:r>
          </w:p>
        </w:tc>
        <w:tc>
          <w:tcPr>
            <w:tcW w:w="2552" w:type="dxa"/>
            <w:tcBorders>
              <w:top w:val="nil"/>
              <w:left w:val="single" w:sz="4" w:space="0" w:color="auto"/>
              <w:bottom w:val="nil"/>
              <w:right w:val="single" w:sz="4" w:space="0" w:color="auto"/>
            </w:tcBorders>
          </w:tcPr>
          <w:p w14:paraId="56FE42CE"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Rangifer tarandus</w:t>
            </w:r>
          </w:p>
        </w:tc>
        <w:tc>
          <w:tcPr>
            <w:tcW w:w="422" w:type="dxa"/>
            <w:tcBorders>
              <w:top w:val="nil"/>
              <w:left w:val="single" w:sz="4" w:space="0" w:color="auto"/>
              <w:bottom w:val="nil"/>
              <w:right w:val="single" w:sz="4" w:space="0" w:color="auto"/>
            </w:tcBorders>
            <w:shd w:val="clear" w:color="auto" w:fill="auto"/>
            <w:noWrap/>
            <w:vAlign w:val="bottom"/>
          </w:tcPr>
          <w:p w14:paraId="7355AC4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w:t>
            </w:r>
          </w:p>
        </w:tc>
        <w:tc>
          <w:tcPr>
            <w:tcW w:w="1421" w:type="dxa"/>
            <w:tcBorders>
              <w:top w:val="nil"/>
              <w:left w:val="single" w:sz="4" w:space="0" w:color="auto"/>
              <w:bottom w:val="nil"/>
              <w:right w:val="nil"/>
            </w:tcBorders>
            <w:shd w:val="clear" w:color="auto" w:fill="auto"/>
            <w:noWrap/>
            <w:vAlign w:val="bottom"/>
          </w:tcPr>
          <w:p w14:paraId="38C0138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-18.0</w:t>
            </w:r>
            <w:r>
              <w:rPr>
                <w:rFonts w:ascii="Calibri" w:eastAsia="Times New Roman" w:hAnsi="Calibri" w:cs="Times New Roman"/>
                <w:color w:val="000000"/>
                <w:lang w:eastAsia="en-GB"/>
              </w:rPr>
              <w:t>±1.8</w:t>
            </w:r>
          </w:p>
        </w:tc>
        <w:tc>
          <w:tcPr>
            <w:tcW w:w="1134" w:type="dxa"/>
            <w:tcBorders>
              <w:top w:val="nil"/>
              <w:left w:val="nil"/>
              <w:bottom w:val="nil"/>
              <w:right w:val="single" w:sz="4" w:space="0" w:color="auto"/>
            </w:tcBorders>
            <w:shd w:val="clear" w:color="auto" w:fill="auto"/>
            <w:noWrap/>
            <w:vAlign w:val="bottom"/>
          </w:tcPr>
          <w:p w14:paraId="3BB9671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w:t>
            </w:r>
            <w:r>
              <w:rPr>
                <w:rFonts w:ascii="Calibri" w:eastAsia="Times New Roman" w:hAnsi="Calibri" w:cs="Times New Roman"/>
                <w:color w:val="000000"/>
                <w:lang w:eastAsia="en-GB"/>
              </w:rPr>
              <w:t>±0.5</w:t>
            </w:r>
          </w:p>
        </w:tc>
      </w:tr>
      <w:tr w:rsidR="00AE7CA2" w:rsidRPr="00DA6193" w14:paraId="66977D8D"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32DB07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Dog</w:t>
            </w:r>
          </w:p>
        </w:tc>
        <w:tc>
          <w:tcPr>
            <w:tcW w:w="2552" w:type="dxa"/>
            <w:tcBorders>
              <w:top w:val="nil"/>
              <w:left w:val="single" w:sz="4" w:space="0" w:color="auto"/>
              <w:bottom w:val="nil"/>
              <w:right w:val="single" w:sz="4" w:space="0" w:color="auto"/>
            </w:tcBorders>
          </w:tcPr>
          <w:p w14:paraId="6AD78451" w14:textId="77777777" w:rsidR="00AE7CA2" w:rsidRPr="00C63102" w:rsidRDefault="00AE7CA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Canis familiaris</w:t>
            </w:r>
          </w:p>
        </w:tc>
        <w:tc>
          <w:tcPr>
            <w:tcW w:w="422" w:type="dxa"/>
            <w:tcBorders>
              <w:top w:val="nil"/>
              <w:left w:val="single" w:sz="4" w:space="0" w:color="auto"/>
              <w:bottom w:val="nil"/>
              <w:right w:val="single" w:sz="4" w:space="0" w:color="auto"/>
            </w:tcBorders>
            <w:shd w:val="clear" w:color="auto" w:fill="auto"/>
            <w:noWrap/>
            <w:vAlign w:val="bottom"/>
          </w:tcPr>
          <w:p w14:paraId="68FC1561"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25</w:t>
            </w:r>
          </w:p>
        </w:tc>
        <w:tc>
          <w:tcPr>
            <w:tcW w:w="1421" w:type="dxa"/>
            <w:tcBorders>
              <w:top w:val="nil"/>
              <w:left w:val="single" w:sz="4" w:space="0" w:color="auto"/>
              <w:bottom w:val="nil"/>
              <w:right w:val="nil"/>
            </w:tcBorders>
            <w:shd w:val="clear" w:color="auto" w:fill="auto"/>
            <w:noWrap/>
            <w:vAlign w:val="bottom"/>
          </w:tcPr>
          <w:p w14:paraId="29CD111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-15.1</w:t>
            </w:r>
            <w:r>
              <w:rPr>
                <w:rFonts w:ascii="Calibri" w:eastAsia="Times New Roman" w:hAnsi="Calibri" w:cs="Times New Roman"/>
                <w:color w:val="000000"/>
                <w:lang w:eastAsia="en-GB"/>
              </w:rPr>
              <w:t>±0.6</w:t>
            </w:r>
          </w:p>
        </w:tc>
        <w:tc>
          <w:tcPr>
            <w:tcW w:w="1134" w:type="dxa"/>
            <w:tcBorders>
              <w:top w:val="nil"/>
              <w:left w:val="nil"/>
              <w:bottom w:val="nil"/>
              <w:right w:val="single" w:sz="4" w:space="0" w:color="auto"/>
            </w:tcBorders>
            <w:shd w:val="clear" w:color="auto" w:fill="auto"/>
            <w:noWrap/>
            <w:vAlign w:val="bottom"/>
          </w:tcPr>
          <w:p w14:paraId="3B166E6F"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15.4</w:t>
            </w:r>
            <w:r>
              <w:rPr>
                <w:rFonts w:ascii="Calibri" w:eastAsia="Times New Roman" w:hAnsi="Calibri" w:cs="Times New Roman"/>
                <w:color w:val="000000"/>
                <w:lang w:eastAsia="en-GB"/>
              </w:rPr>
              <w:t>±0.8</w:t>
            </w:r>
          </w:p>
        </w:tc>
      </w:tr>
      <w:tr w:rsidR="00AE7CA2" w:rsidRPr="00DA6193" w14:paraId="198365D4"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5CB87345"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Duck</w:t>
            </w:r>
          </w:p>
        </w:tc>
        <w:tc>
          <w:tcPr>
            <w:tcW w:w="2552" w:type="dxa"/>
            <w:tcBorders>
              <w:top w:val="nil"/>
              <w:left w:val="single" w:sz="4" w:space="0" w:color="auto"/>
              <w:bottom w:val="nil"/>
              <w:right w:val="single" w:sz="4" w:space="0" w:color="auto"/>
            </w:tcBorders>
          </w:tcPr>
          <w:p w14:paraId="2B2B113C"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Anatid</w:t>
            </w:r>
            <w:r w:rsidR="00AE7CA2" w:rsidRPr="00C63102">
              <w:rPr>
                <w:rFonts w:ascii="Calibri" w:eastAsia="Times New Roman" w:hAnsi="Calibri" w:cs="Times New Roman"/>
                <w:i/>
                <w:color w:val="000000"/>
                <w:lang w:eastAsia="en-GB"/>
              </w:rPr>
              <w:t>ae</w:t>
            </w:r>
            <w:r w:rsidRPr="00C63102">
              <w:rPr>
                <w:rFonts w:ascii="Calibri" w:eastAsia="Times New Roman" w:hAnsi="Calibri" w:cs="Times New Roman"/>
                <w:i/>
                <w:color w:val="000000"/>
                <w:lang w:eastAsia="en-GB"/>
              </w:rPr>
              <w:t xml:space="preserve"> sp.</w:t>
            </w:r>
          </w:p>
        </w:tc>
        <w:tc>
          <w:tcPr>
            <w:tcW w:w="422" w:type="dxa"/>
            <w:tcBorders>
              <w:top w:val="nil"/>
              <w:left w:val="single" w:sz="4" w:space="0" w:color="auto"/>
              <w:bottom w:val="nil"/>
              <w:right w:val="single" w:sz="4" w:space="0" w:color="auto"/>
            </w:tcBorders>
            <w:shd w:val="clear" w:color="auto" w:fill="auto"/>
            <w:noWrap/>
            <w:vAlign w:val="bottom"/>
          </w:tcPr>
          <w:p w14:paraId="2E40E53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w:t>
            </w:r>
          </w:p>
        </w:tc>
        <w:tc>
          <w:tcPr>
            <w:tcW w:w="1421" w:type="dxa"/>
            <w:tcBorders>
              <w:top w:val="nil"/>
              <w:left w:val="single" w:sz="4" w:space="0" w:color="auto"/>
              <w:bottom w:val="nil"/>
              <w:right w:val="nil"/>
            </w:tcBorders>
            <w:shd w:val="clear" w:color="auto" w:fill="auto"/>
            <w:noWrap/>
            <w:vAlign w:val="bottom"/>
          </w:tcPr>
          <w:p w14:paraId="0AA74914"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-21.5</w:t>
            </w:r>
            <w:r>
              <w:rPr>
                <w:rFonts w:ascii="Calibri" w:eastAsia="Times New Roman" w:hAnsi="Calibri" w:cs="Times New Roman"/>
                <w:color w:val="000000"/>
                <w:lang w:eastAsia="en-GB"/>
              </w:rPr>
              <w:t>±2.9</w:t>
            </w:r>
          </w:p>
        </w:tc>
        <w:tc>
          <w:tcPr>
            <w:tcW w:w="1134" w:type="dxa"/>
            <w:tcBorders>
              <w:top w:val="nil"/>
              <w:left w:val="nil"/>
              <w:bottom w:val="nil"/>
              <w:right w:val="single" w:sz="4" w:space="0" w:color="auto"/>
            </w:tcBorders>
            <w:shd w:val="clear" w:color="auto" w:fill="auto"/>
            <w:noWrap/>
            <w:vAlign w:val="bottom"/>
          </w:tcPr>
          <w:p w14:paraId="4EAB37AA"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8.3</w:t>
            </w:r>
            <w:r>
              <w:rPr>
                <w:rFonts w:ascii="Calibri" w:eastAsia="Times New Roman" w:hAnsi="Calibri" w:cs="Times New Roman"/>
                <w:color w:val="000000"/>
                <w:lang w:eastAsia="en-GB"/>
              </w:rPr>
              <w:t>±0.5</w:t>
            </w:r>
          </w:p>
        </w:tc>
      </w:tr>
      <w:tr w:rsidR="00AE7CA2" w:rsidRPr="00DA6193" w14:paraId="02AC88DB"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0E62D29"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Fox</w:t>
            </w:r>
          </w:p>
        </w:tc>
        <w:tc>
          <w:tcPr>
            <w:tcW w:w="2552" w:type="dxa"/>
            <w:tcBorders>
              <w:top w:val="nil"/>
              <w:left w:val="single" w:sz="4" w:space="0" w:color="auto"/>
              <w:bottom w:val="nil"/>
              <w:right w:val="single" w:sz="4" w:space="0" w:color="auto"/>
            </w:tcBorders>
          </w:tcPr>
          <w:p w14:paraId="795F721B"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Vulpes vulpes</w:t>
            </w:r>
          </w:p>
        </w:tc>
        <w:tc>
          <w:tcPr>
            <w:tcW w:w="422" w:type="dxa"/>
            <w:tcBorders>
              <w:top w:val="nil"/>
              <w:left w:val="single" w:sz="4" w:space="0" w:color="auto"/>
              <w:bottom w:val="nil"/>
              <w:right w:val="single" w:sz="4" w:space="0" w:color="auto"/>
            </w:tcBorders>
            <w:shd w:val="clear" w:color="auto" w:fill="auto"/>
            <w:noWrap/>
            <w:vAlign w:val="bottom"/>
          </w:tcPr>
          <w:p w14:paraId="5DA96B72"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w:t>
            </w:r>
          </w:p>
        </w:tc>
        <w:tc>
          <w:tcPr>
            <w:tcW w:w="1421" w:type="dxa"/>
            <w:tcBorders>
              <w:top w:val="nil"/>
              <w:left w:val="single" w:sz="4" w:space="0" w:color="auto"/>
              <w:bottom w:val="nil"/>
              <w:right w:val="nil"/>
            </w:tcBorders>
            <w:shd w:val="clear" w:color="auto" w:fill="auto"/>
            <w:noWrap/>
            <w:vAlign w:val="bottom"/>
          </w:tcPr>
          <w:p w14:paraId="478BD525"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-19.5</w:t>
            </w:r>
            <w:r>
              <w:rPr>
                <w:rFonts w:ascii="Calibri" w:eastAsia="Times New Roman" w:hAnsi="Calibri" w:cs="Times New Roman"/>
                <w:color w:val="000000"/>
                <w:lang w:eastAsia="en-GB"/>
              </w:rPr>
              <w:t>±0.0</w:t>
            </w:r>
          </w:p>
        </w:tc>
        <w:tc>
          <w:tcPr>
            <w:tcW w:w="1134" w:type="dxa"/>
            <w:tcBorders>
              <w:top w:val="nil"/>
              <w:left w:val="nil"/>
              <w:bottom w:val="nil"/>
              <w:right w:val="single" w:sz="4" w:space="0" w:color="auto"/>
            </w:tcBorders>
            <w:shd w:val="clear" w:color="auto" w:fill="auto"/>
            <w:noWrap/>
            <w:vAlign w:val="bottom"/>
          </w:tcPr>
          <w:p w14:paraId="5A7CD96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6.9</w:t>
            </w:r>
            <w:r>
              <w:rPr>
                <w:rFonts w:ascii="Calibri" w:eastAsia="Times New Roman" w:hAnsi="Calibri" w:cs="Times New Roman"/>
                <w:color w:val="000000"/>
                <w:lang w:eastAsia="en-GB"/>
              </w:rPr>
              <w:t>±0.3</w:t>
            </w:r>
          </w:p>
        </w:tc>
      </w:tr>
      <w:tr w:rsidR="00AE7CA2" w:rsidRPr="00DA6193" w14:paraId="2C7E1707"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300ADD87"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Harbour</w:t>
            </w:r>
            <w:r>
              <w:rPr>
                <w:rFonts w:ascii="Calibri" w:eastAsia="Times New Roman" w:hAnsi="Calibri" w:cs="Times New Roman"/>
                <w:color w:val="000000"/>
                <w:lang w:eastAsia="en-GB"/>
              </w:rPr>
              <w:t>/spotted</w:t>
            </w:r>
            <w:r w:rsidRPr="00DA6193">
              <w:rPr>
                <w:rFonts w:ascii="Calibri" w:eastAsia="Times New Roman" w:hAnsi="Calibri" w:cs="Times New Roman"/>
                <w:color w:val="000000"/>
                <w:lang w:eastAsia="en-GB"/>
              </w:rPr>
              <w:t xml:space="preserve"> seal</w:t>
            </w:r>
          </w:p>
        </w:tc>
        <w:tc>
          <w:tcPr>
            <w:tcW w:w="2552" w:type="dxa"/>
            <w:tcBorders>
              <w:top w:val="nil"/>
              <w:left w:val="single" w:sz="4" w:space="0" w:color="auto"/>
              <w:bottom w:val="nil"/>
              <w:right w:val="single" w:sz="4" w:space="0" w:color="auto"/>
            </w:tcBorders>
          </w:tcPr>
          <w:p w14:paraId="2BE13EB7"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Phoca vitulina/largha</w:t>
            </w:r>
          </w:p>
        </w:tc>
        <w:tc>
          <w:tcPr>
            <w:tcW w:w="422" w:type="dxa"/>
            <w:tcBorders>
              <w:top w:val="nil"/>
              <w:left w:val="single" w:sz="4" w:space="0" w:color="auto"/>
              <w:bottom w:val="nil"/>
              <w:right w:val="single" w:sz="4" w:space="0" w:color="auto"/>
            </w:tcBorders>
            <w:shd w:val="clear" w:color="auto" w:fill="auto"/>
            <w:noWrap/>
            <w:vAlign w:val="bottom"/>
          </w:tcPr>
          <w:p w14:paraId="7B2FC59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4</w:t>
            </w:r>
          </w:p>
        </w:tc>
        <w:tc>
          <w:tcPr>
            <w:tcW w:w="1421" w:type="dxa"/>
            <w:tcBorders>
              <w:top w:val="nil"/>
              <w:left w:val="single" w:sz="4" w:space="0" w:color="auto"/>
              <w:bottom w:val="nil"/>
              <w:right w:val="nil"/>
            </w:tcBorders>
            <w:shd w:val="clear" w:color="auto" w:fill="auto"/>
            <w:noWrap/>
            <w:vAlign w:val="bottom"/>
          </w:tcPr>
          <w:p w14:paraId="72BB8319"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-12.8</w:t>
            </w:r>
            <w:r>
              <w:rPr>
                <w:rFonts w:ascii="Calibri" w:eastAsia="Times New Roman" w:hAnsi="Calibri" w:cs="Times New Roman"/>
                <w:color w:val="000000"/>
                <w:lang w:eastAsia="en-GB"/>
              </w:rPr>
              <w:t>±0.6</w:t>
            </w:r>
          </w:p>
        </w:tc>
        <w:tc>
          <w:tcPr>
            <w:tcW w:w="1134" w:type="dxa"/>
            <w:tcBorders>
              <w:top w:val="nil"/>
              <w:left w:val="nil"/>
              <w:bottom w:val="nil"/>
              <w:right w:val="single" w:sz="4" w:space="0" w:color="auto"/>
            </w:tcBorders>
            <w:shd w:val="clear" w:color="auto" w:fill="auto"/>
            <w:noWrap/>
            <w:vAlign w:val="bottom"/>
          </w:tcPr>
          <w:p w14:paraId="1EA14919"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19.6</w:t>
            </w:r>
            <w:r>
              <w:rPr>
                <w:rFonts w:ascii="Calibri" w:eastAsia="Times New Roman" w:hAnsi="Calibri" w:cs="Times New Roman"/>
                <w:color w:val="000000"/>
                <w:lang w:eastAsia="en-GB"/>
              </w:rPr>
              <w:t>±1.0</w:t>
            </w:r>
          </w:p>
        </w:tc>
      </w:tr>
      <w:tr w:rsidR="00AE7CA2" w:rsidRPr="00DA6193" w14:paraId="5FE6F649"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7C46444D"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Hare</w:t>
            </w:r>
          </w:p>
        </w:tc>
        <w:tc>
          <w:tcPr>
            <w:tcW w:w="2552" w:type="dxa"/>
            <w:tcBorders>
              <w:top w:val="nil"/>
              <w:left w:val="single" w:sz="4" w:space="0" w:color="auto"/>
              <w:right w:val="single" w:sz="4" w:space="0" w:color="auto"/>
            </w:tcBorders>
            <w:shd w:val="clear" w:color="auto" w:fill="FFFFFF" w:themeFill="background1"/>
          </w:tcPr>
          <w:p w14:paraId="2EB7393B"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Lepus othus</w:t>
            </w:r>
          </w:p>
        </w:tc>
        <w:tc>
          <w:tcPr>
            <w:tcW w:w="422" w:type="dxa"/>
            <w:tcBorders>
              <w:top w:val="nil"/>
              <w:left w:val="single" w:sz="4" w:space="0" w:color="auto"/>
              <w:right w:val="single" w:sz="4" w:space="0" w:color="auto"/>
            </w:tcBorders>
            <w:shd w:val="clear" w:color="auto" w:fill="FFFFFF" w:themeFill="background1"/>
            <w:noWrap/>
            <w:vAlign w:val="bottom"/>
          </w:tcPr>
          <w:p w14:paraId="461B5EA1"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4</w:t>
            </w:r>
          </w:p>
        </w:tc>
        <w:tc>
          <w:tcPr>
            <w:tcW w:w="1421" w:type="dxa"/>
            <w:tcBorders>
              <w:top w:val="nil"/>
              <w:left w:val="single" w:sz="4" w:space="0" w:color="auto"/>
              <w:right w:val="nil"/>
            </w:tcBorders>
            <w:shd w:val="clear" w:color="auto" w:fill="FFFFFF" w:themeFill="background1"/>
            <w:noWrap/>
            <w:vAlign w:val="bottom"/>
          </w:tcPr>
          <w:p w14:paraId="230A2A4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-21.3</w:t>
            </w:r>
            <w:r>
              <w:rPr>
                <w:rFonts w:ascii="Calibri" w:eastAsia="Times New Roman" w:hAnsi="Calibri" w:cs="Times New Roman"/>
                <w:color w:val="000000"/>
                <w:lang w:eastAsia="en-GB"/>
              </w:rPr>
              <w:t>±1.4</w:t>
            </w:r>
          </w:p>
        </w:tc>
        <w:tc>
          <w:tcPr>
            <w:tcW w:w="1134" w:type="dxa"/>
            <w:tcBorders>
              <w:top w:val="nil"/>
              <w:left w:val="nil"/>
              <w:bottom w:val="nil"/>
              <w:right w:val="single" w:sz="4" w:space="0" w:color="auto"/>
            </w:tcBorders>
            <w:shd w:val="clear" w:color="auto" w:fill="FFFFFF" w:themeFill="background1"/>
            <w:noWrap/>
            <w:vAlign w:val="bottom"/>
          </w:tcPr>
          <w:p w14:paraId="580556FC"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2.9</w:t>
            </w:r>
            <w:r>
              <w:rPr>
                <w:rFonts w:ascii="Calibri" w:eastAsia="Times New Roman" w:hAnsi="Calibri" w:cs="Times New Roman"/>
                <w:color w:val="000000"/>
                <w:lang w:eastAsia="en-GB"/>
              </w:rPr>
              <w:t>±0.9</w:t>
            </w:r>
          </w:p>
        </w:tc>
      </w:tr>
      <w:tr w:rsidR="00AE7CA2" w:rsidRPr="00DA6193" w14:paraId="14275C71"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3A83283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Mink</w:t>
            </w:r>
          </w:p>
        </w:tc>
        <w:tc>
          <w:tcPr>
            <w:tcW w:w="2552" w:type="dxa"/>
            <w:tcBorders>
              <w:top w:val="nil"/>
              <w:left w:val="single" w:sz="4" w:space="0" w:color="auto"/>
              <w:right w:val="single" w:sz="4" w:space="0" w:color="auto"/>
            </w:tcBorders>
            <w:shd w:val="clear" w:color="auto" w:fill="FFFFFF" w:themeFill="background1"/>
          </w:tcPr>
          <w:p w14:paraId="54AA635A"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Neovison vison</w:t>
            </w:r>
          </w:p>
        </w:tc>
        <w:tc>
          <w:tcPr>
            <w:tcW w:w="422" w:type="dxa"/>
            <w:tcBorders>
              <w:top w:val="nil"/>
              <w:left w:val="single" w:sz="4" w:space="0" w:color="auto"/>
              <w:right w:val="single" w:sz="4" w:space="0" w:color="auto"/>
            </w:tcBorders>
            <w:shd w:val="clear" w:color="auto" w:fill="FFFFFF" w:themeFill="background1"/>
            <w:noWrap/>
            <w:vAlign w:val="bottom"/>
          </w:tcPr>
          <w:p w14:paraId="27B25554"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4</w:t>
            </w:r>
          </w:p>
        </w:tc>
        <w:tc>
          <w:tcPr>
            <w:tcW w:w="1421" w:type="dxa"/>
            <w:tcBorders>
              <w:top w:val="nil"/>
              <w:left w:val="single" w:sz="4" w:space="0" w:color="auto"/>
              <w:right w:val="nil"/>
            </w:tcBorders>
            <w:shd w:val="clear" w:color="auto" w:fill="FFFFFF" w:themeFill="background1"/>
            <w:noWrap/>
            <w:vAlign w:val="bottom"/>
          </w:tcPr>
          <w:p w14:paraId="7F8044FD"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-22.7</w:t>
            </w:r>
            <w:r>
              <w:rPr>
                <w:rFonts w:ascii="Calibri" w:eastAsia="Times New Roman" w:hAnsi="Calibri" w:cs="Times New Roman"/>
                <w:color w:val="000000"/>
                <w:lang w:eastAsia="en-GB"/>
              </w:rPr>
              <w:t>±0.9</w:t>
            </w:r>
          </w:p>
        </w:tc>
        <w:tc>
          <w:tcPr>
            <w:tcW w:w="1134" w:type="dxa"/>
            <w:tcBorders>
              <w:top w:val="nil"/>
              <w:left w:val="nil"/>
              <w:bottom w:val="nil"/>
              <w:right w:val="single" w:sz="4" w:space="0" w:color="auto"/>
            </w:tcBorders>
            <w:shd w:val="clear" w:color="auto" w:fill="FFFFFF" w:themeFill="background1"/>
            <w:noWrap/>
            <w:vAlign w:val="bottom"/>
          </w:tcPr>
          <w:p w14:paraId="76E39711"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10.4</w:t>
            </w:r>
            <w:r>
              <w:rPr>
                <w:rFonts w:ascii="Calibri" w:eastAsia="Times New Roman" w:hAnsi="Calibri" w:cs="Times New Roman"/>
                <w:color w:val="000000"/>
                <w:lang w:eastAsia="en-GB"/>
              </w:rPr>
              <w:t>±0.5</w:t>
            </w:r>
          </w:p>
        </w:tc>
      </w:tr>
      <w:tr w:rsidR="00AE7CA2" w:rsidRPr="00DA6193" w14:paraId="3FA09D13"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451218D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Porpoise</w:t>
            </w:r>
          </w:p>
        </w:tc>
        <w:tc>
          <w:tcPr>
            <w:tcW w:w="2552" w:type="dxa"/>
            <w:tcBorders>
              <w:top w:val="nil"/>
              <w:left w:val="single" w:sz="4" w:space="0" w:color="auto"/>
              <w:bottom w:val="nil"/>
              <w:right w:val="single" w:sz="4" w:space="0" w:color="auto"/>
            </w:tcBorders>
            <w:shd w:val="clear" w:color="auto" w:fill="FFFFFF" w:themeFill="background1"/>
          </w:tcPr>
          <w:p w14:paraId="6250D0DE"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Phocoena phocoena</w:t>
            </w:r>
          </w:p>
        </w:tc>
        <w:tc>
          <w:tcPr>
            <w:tcW w:w="422" w:type="dxa"/>
            <w:tcBorders>
              <w:top w:val="nil"/>
              <w:left w:val="single" w:sz="4" w:space="0" w:color="auto"/>
              <w:bottom w:val="nil"/>
              <w:right w:val="single" w:sz="4" w:space="0" w:color="auto"/>
            </w:tcBorders>
            <w:shd w:val="clear" w:color="auto" w:fill="FFFFFF" w:themeFill="background1"/>
            <w:noWrap/>
            <w:vAlign w:val="bottom"/>
          </w:tcPr>
          <w:p w14:paraId="5169B4C8"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p>
        </w:tc>
        <w:tc>
          <w:tcPr>
            <w:tcW w:w="1421" w:type="dxa"/>
            <w:tcBorders>
              <w:top w:val="nil"/>
              <w:left w:val="single" w:sz="4" w:space="0" w:color="auto"/>
              <w:bottom w:val="nil"/>
              <w:right w:val="nil"/>
            </w:tcBorders>
            <w:shd w:val="clear" w:color="auto" w:fill="FFFFFF" w:themeFill="background1"/>
            <w:noWrap/>
            <w:vAlign w:val="bottom"/>
          </w:tcPr>
          <w:p w14:paraId="5F493838"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-12.3</w:t>
            </w:r>
            <w:r>
              <w:rPr>
                <w:rFonts w:ascii="Calibri" w:eastAsia="Times New Roman" w:hAnsi="Calibri" w:cs="Times New Roman"/>
                <w:color w:val="000000"/>
                <w:lang w:eastAsia="en-GB"/>
              </w:rPr>
              <w:t>±0.0</w:t>
            </w:r>
          </w:p>
        </w:tc>
        <w:tc>
          <w:tcPr>
            <w:tcW w:w="1134" w:type="dxa"/>
            <w:tcBorders>
              <w:top w:val="nil"/>
              <w:left w:val="nil"/>
              <w:bottom w:val="nil"/>
              <w:right w:val="single" w:sz="4" w:space="0" w:color="auto"/>
            </w:tcBorders>
            <w:shd w:val="clear" w:color="auto" w:fill="FFFFFF" w:themeFill="background1"/>
            <w:noWrap/>
            <w:vAlign w:val="bottom"/>
          </w:tcPr>
          <w:p w14:paraId="16FE94D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15.5</w:t>
            </w:r>
            <w:r>
              <w:rPr>
                <w:rFonts w:ascii="Calibri" w:eastAsia="Times New Roman" w:hAnsi="Calibri" w:cs="Times New Roman"/>
                <w:color w:val="000000"/>
                <w:lang w:eastAsia="en-GB"/>
              </w:rPr>
              <w:t>±0.0</w:t>
            </w:r>
          </w:p>
        </w:tc>
      </w:tr>
      <w:tr w:rsidR="00AE7CA2" w:rsidRPr="00DA6193" w14:paraId="12D7418A"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0FB6B8BF"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Ringed seal</w:t>
            </w:r>
          </w:p>
        </w:tc>
        <w:tc>
          <w:tcPr>
            <w:tcW w:w="2552" w:type="dxa"/>
            <w:tcBorders>
              <w:top w:val="nil"/>
              <w:left w:val="single" w:sz="4" w:space="0" w:color="auto"/>
              <w:bottom w:val="nil"/>
              <w:right w:val="single" w:sz="4" w:space="0" w:color="auto"/>
            </w:tcBorders>
          </w:tcPr>
          <w:p w14:paraId="6FDA3EDE"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Pusa hispida</w:t>
            </w:r>
          </w:p>
        </w:tc>
        <w:tc>
          <w:tcPr>
            <w:tcW w:w="422" w:type="dxa"/>
            <w:tcBorders>
              <w:top w:val="nil"/>
              <w:left w:val="single" w:sz="4" w:space="0" w:color="auto"/>
              <w:bottom w:val="nil"/>
              <w:right w:val="single" w:sz="4" w:space="0" w:color="auto"/>
            </w:tcBorders>
            <w:shd w:val="clear" w:color="auto" w:fill="auto"/>
            <w:noWrap/>
            <w:vAlign w:val="bottom"/>
          </w:tcPr>
          <w:p w14:paraId="22AAAF6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8</w:t>
            </w:r>
          </w:p>
        </w:tc>
        <w:tc>
          <w:tcPr>
            <w:tcW w:w="1421" w:type="dxa"/>
            <w:tcBorders>
              <w:top w:val="nil"/>
              <w:left w:val="single" w:sz="4" w:space="0" w:color="auto"/>
              <w:bottom w:val="nil"/>
              <w:right w:val="nil"/>
            </w:tcBorders>
            <w:shd w:val="clear" w:color="auto" w:fill="auto"/>
            <w:noWrap/>
            <w:vAlign w:val="bottom"/>
          </w:tcPr>
          <w:p w14:paraId="0918CE47"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-13.4</w:t>
            </w:r>
            <w:r>
              <w:rPr>
                <w:rFonts w:ascii="Calibri" w:eastAsia="Times New Roman" w:hAnsi="Calibri" w:cs="Times New Roman"/>
                <w:color w:val="000000"/>
                <w:lang w:eastAsia="en-GB"/>
              </w:rPr>
              <w:t>±1.0</w:t>
            </w:r>
          </w:p>
        </w:tc>
        <w:tc>
          <w:tcPr>
            <w:tcW w:w="1134" w:type="dxa"/>
            <w:tcBorders>
              <w:top w:val="nil"/>
              <w:left w:val="nil"/>
              <w:bottom w:val="nil"/>
              <w:right w:val="single" w:sz="4" w:space="0" w:color="auto"/>
            </w:tcBorders>
            <w:shd w:val="clear" w:color="auto" w:fill="auto"/>
            <w:noWrap/>
            <w:vAlign w:val="bottom"/>
          </w:tcPr>
          <w:p w14:paraId="17AE3FE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18.3</w:t>
            </w:r>
            <w:r>
              <w:rPr>
                <w:rFonts w:ascii="Calibri" w:eastAsia="Times New Roman" w:hAnsi="Calibri" w:cs="Times New Roman"/>
                <w:color w:val="000000"/>
                <w:lang w:eastAsia="en-GB"/>
              </w:rPr>
              <w:t>±0.9</w:t>
            </w:r>
          </w:p>
        </w:tc>
      </w:tr>
      <w:tr w:rsidR="00AE7CA2" w:rsidRPr="00DA6193" w14:paraId="3CF160EB"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6FA07D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River otter</w:t>
            </w:r>
          </w:p>
        </w:tc>
        <w:tc>
          <w:tcPr>
            <w:tcW w:w="2552" w:type="dxa"/>
            <w:tcBorders>
              <w:top w:val="nil"/>
              <w:left w:val="single" w:sz="4" w:space="0" w:color="auto"/>
              <w:bottom w:val="nil"/>
              <w:right w:val="single" w:sz="4" w:space="0" w:color="auto"/>
            </w:tcBorders>
          </w:tcPr>
          <w:p w14:paraId="210B0870"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Lontra canadensis</w:t>
            </w:r>
          </w:p>
        </w:tc>
        <w:tc>
          <w:tcPr>
            <w:tcW w:w="422" w:type="dxa"/>
            <w:tcBorders>
              <w:top w:val="nil"/>
              <w:left w:val="single" w:sz="4" w:space="0" w:color="auto"/>
              <w:bottom w:val="nil"/>
              <w:right w:val="single" w:sz="4" w:space="0" w:color="auto"/>
            </w:tcBorders>
            <w:shd w:val="clear" w:color="auto" w:fill="auto"/>
            <w:noWrap/>
            <w:vAlign w:val="bottom"/>
          </w:tcPr>
          <w:p w14:paraId="3F4F81E9"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p>
        </w:tc>
        <w:tc>
          <w:tcPr>
            <w:tcW w:w="1421" w:type="dxa"/>
            <w:tcBorders>
              <w:top w:val="nil"/>
              <w:left w:val="single" w:sz="4" w:space="0" w:color="auto"/>
              <w:bottom w:val="nil"/>
              <w:right w:val="nil"/>
            </w:tcBorders>
            <w:shd w:val="clear" w:color="auto" w:fill="auto"/>
            <w:noWrap/>
            <w:vAlign w:val="bottom"/>
          </w:tcPr>
          <w:p w14:paraId="68379D9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-22.4</w:t>
            </w:r>
            <w:r>
              <w:rPr>
                <w:rFonts w:ascii="Calibri" w:eastAsia="Times New Roman" w:hAnsi="Calibri" w:cs="Times New Roman"/>
                <w:color w:val="000000"/>
                <w:lang w:eastAsia="en-GB"/>
              </w:rPr>
              <w:t>±0.0</w:t>
            </w:r>
          </w:p>
        </w:tc>
        <w:tc>
          <w:tcPr>
            <w:tcW w:w="1134" w:type="dxa"/>
            <w:tcBorders>
              <w:top w:val="nil"/>
              <w:left w:val="nil"/>
              <w:bottom w:val="nil"/>
              <w:right w:val="single" w:sz="4" w:space="0" w:color="auto"/>
            </w:tcBorders>
            <w:shd w:val="clear" w:color="auto" w:fill="auto"/>
            <w:noWrap/>
            <w:vAlign w:val="bottom"/>
          </w:tcPr>
          <w:p w14:paraId="38A56A72"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12.5</w:t>
            </w:r>
            <w:r>
              <w:rPr>
                <w:rFonts w:ascii="Calibri" w:eastAsia="Times New Roman" w:hAnsi="Calibri" w:cs="Times New Roman"/>
                <w:color w:val="000000"/>
                <w:lang w:eastAsia="en-GB"/>
              </w:rPr>
              <w:t>±0.0</w:t>
            </w:r>
          </w:p>
        </w:tc>
      </w:tr>
      <w:tr w:rsidR="00AE7CA2" w:rsidRPr="00DA6193" w14:paraId="1E8545ED"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131FF87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Salmon</w:t>
            </w:r>
          </w:p>
        </w:tc>
        <w:tc>
          <w:tcPr>
            <w:tcW w:w="2552" w:type="dxa"/>
            <w:tcBorders>
              <w:top w:val="nil"/>
              <w:left w:val="single" w:sz="4" w:space="0" w:color="auto"/>
              <w:bottom w:val="nil"/>
              <w:right w:val="single" w:sz="4" w:space="0" w:color="auto"/>
            </w:tcBorders>
          </w:tcPr>
          <w:p w14:paraId="4C8C49BE"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Oncorhynchus sp.</w:t>
            </w:r>
          </w:p>
        </w:tc>
        <w:tc>
          <w:tcPr>
            <w:tcW w:w="422" w:type="dxa"/>
            <w:tcBorders>
              <w:top w:val="nil"/>
              <w:left w:val="single" w:sz="4" w:space="0" w:color="auto"/>
              <w:bottom w:val="nil"/>
              <w:right w:val="single" w:sz="4" w:space="0" w:color="auto"/>
            </w:tcBorders>
            <w:shd w:val="clear" w:color="auto" w:fill="auto"/>
            <w:noWrap/>
            <w:vAlign w:val="bottom"/>
          </w:tcPr>
          <w:p w14:paraId="3CF5EDA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w:t>
            </w:r>
          </w:p>
        </w:tc>
        <w:tc>
          <w:tcPr>
            <w:tcW w:w="1421" w:type="dxa"/>
            <w:tcBorders>
              <w:top w:val="nil"/>
              <w:left w:val="single" w:sz="4" w:space="0" w:color="auto"/>
              <w:bottom w:val="nil"/>
              <w:right w:val="nil"/>
            </w:tcBorders>
            <w:shd w:val="clear" w:color="auto" w:fill="auto"/>
            <w:noWrap/>
            <w:vAlign w:val="bottom"/>
          </w:tcPr>
          <w:p w14:paraId="41AB855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-16.0</w:t>
            </w:r>
            <w:r>
              <w:rPr>
                <w:rFonts w:ascii="Calibri" w:eastAsia="Times New Roman" w:hAnsi="Calibri" w:cs="Times New Roman"/>
                <w:color w:val="000000"/>
                <w:lang w:eastAsia="en-GB"/>
              </w:rPr>
              <w:t>±1.0</w:t>
            </w:r>
          </w:p>
        </w:tc>
        <w:tc>
          <w:tcPr>
            <w:tcW w:w="1134" w:type="dxa"/>
            <w:tcBorders>
              <w:top w:val="nil"/>
              <w:left w:val="nil"/>
              <w:bottom w:val="nil"/>
              <w:right w:val="single" w:sz="4" w:space="0" w:color="auto"/>
            </w:tcBorders>
            <w:shd w:val="clear" w:color="auto" w:fill="auto"/>
            <w:noWrap/>
            <w:vAlign w:val="bottom"/>
          </w:tcPr>
          <w:p w14:paraId="6C26909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13.6</w:t>
            </w:r>
            <w:r>
              <w:rPr>
                <w:rFonts w:ascii="Calibri" w:eastAsia="Times New Roman" w:hAnsi="Calibri" w:cs="Times New Roman"/>
                <w:color w:val="000000"/>
                <w:lang w:eastAsia="en-GB"/>
              </w:rPr>
              <w:t>±1.9</w:t>
            </w:r>
          </w:p>
        </w:tc>
      </w:tr>
      <w:tr w:rsidR="00AE7CA2" w:rsidRPr="00DA6193" w14:paraId="4BB48F01"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79D8459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Sea lion</w:t>
            </w:r>
          </w:p>
        </w:tc>
        <w:tc>
          <w:tcPr>
            <w:tcW w:w="2552" w:type="dxa"/>
            <w:tcBorders>
              <w:top w:val="nil"/>
              <w:left w:val="single" w:sz="4" w:space="0" w:color="auto"/>
              <w:bottom w:val="nil"/>
              <w:right w:val="single" w:sz="4" w:space="0" w:color="auto"/>
            </w:tcBorders>
          </w:tcPr>
          <w:p w14:paraId="78F2063E"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Eumetopias jubatus</w:t>
            </w:r>
          </w:p>
        </w:tc>
        <w:tc>
          <w:tcPr>
            <w:tcW w:w="422" w:type="dxa"/>
            <w:tcBorders>
              <w:top w:val="nil"/>
              <w:left w:val="single" w:sz="4" w:space="0" w:color="auto"/>
              <w:bottom w:val="nil"/>
              <w:right w:val="single" w:sz="4" w:space="0" w:color="auto"/>
            </w:tcBorders>
            <w:shd w:val="clear" w:color="auto" w:fill="auto"/>
            <w:noWrap/>
            <w:vAlign w:val="bottom"/>
          </w:tcPr>
          <w:p w14:paraId="77E683D0"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p>
        </w:tc>
        <w:tc>
          <w:tcPr>
            <w:tcW w:w="1421" w:type="dxa"/>
            <w:tcBorders>
              <w:top w:val="nil"/>
              <w:left w:val="single" w:sz="4" w:space="0" w:color="auto"/>
              <w:bottom w:val="nil"/>
              <w:right w:val="nil"/>
            </w:tcBorders>
            <w:shd w:val="clear" w:color="auto" w:fill="auto"/>
            <w:noWrap/>
            <w:vAlign w:val="bottom"/>
          </w:tcPr>
          <w:p w14:paraId="615BB62D" w14:textId="77777777" w:rsidR="00AE7CA2" w:rsidRPr="00DA6193" w:rsidRDefault="00AE7CA2" w:rsidP="00142753">
            <w:pPr>
              <w:jc w:val="both"/>
              <w:rPr>
                <w:rFonts w:ascii="Calibri" w:eastAsia="Times New Roman" w:hAnsi="Calibri" w:cs="Times New Roman"/>
                <w:lang w:eastAsia="en-GB"/>
              </w:rPr>
            </w:pPr>
            <w:r w:rsidRPr="00DA6193">
              <w:rPr>
                <w:rFonts w:ascii="Calibri" w:eastAsia="Times New Roman" w:hAnsi="Calibri" w:cs="Times New Roman"/>
                <w:lang w:eastAsia="en-GB"/>
              </w:rPr>
              <w:t>-11.1</w:t>
            </w:r>
            <w:r>
              <w:rPr>
                <w:rFonts w:ascii="Calibri" w:eastAsia="Times New Roman" w:hAnsi="Calibri" w:cs="Times New Roman"/>
                <w:lang w:eastAsia="en-GB"/>
              </w:rPr>
              <w:t>±0.0</w:t>
            </w:r>
          </w:p>
        </w:tc>
        <w:tc>
          <w:tcPr>
            <w:tcW w:w="1134" w:type="dxa"/>
            <w:tcBorders>
              <w:top w:val="nil"/>
              <w:left w:val="nil"/>
              <w:bottom w:val="nil"/>
              <w:right w:val="single" w:sz="4" w:space="0" w:color="auto"/>
            </w:tcBorders>
            <w:shd w:val="clear" w:color="auto" w:fill="auto"/>
            <w:noWrap/>
            <w:vAlign w:val="bottom"/>
          </w:tcPr>
          <w:p w14:paraId="1668C0AE" w14:textId="77777777" w:rsidR="00AE7CA2" w:rsidRPr="00DA6193" w:rsidRDefault="00AE7CA2" w:rsidP="00142753">
            <w:pPr>
              <w:jc w:val="both"/>
              <w:rPr>
                <w:rFonts w:ascii="Calibri" w:eastAsia="Times New Roman" w:hAnsi="Calibri" w:cs="Times New Roman"/>
                <w:lang w:eastAsia="en-GB"/>
              </w:rPr>
            </w:pPr>
            <w:r w:rsidRPr="00DA6193">
              <w:rPr>
                <w:rFonts w:ascii="Calibri" w:eastAsia="Times New Roman" w:hAnsi="Calibri" w:cs="Times New Roman"/>
                <w:lang w:eastAsia="en-GB"/>
              </w:rPr>
              <w:t>20.3</w:t>
            </w:r>
            <w:r>
              <w:rPr>
                <w:rFonts w:ascii="Calibri" w:eastAsia="Times New Roman" w:hAnsi="Calibri" w:cs="Times New Roman"/>
                <w:lang w:eastAsia="en-GB"/>
              </w:rPr>
              <w:t>±0.0</w:t>
            </w:r>
          </w:p>
        </w:tc>
      </w:tr>
      <w:tr w:rsidR="00AE7CA2" w:rsidRPr="00DA6193" w14:paraId="55528094"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68DEF141"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Swan</w:t>
            </w:r>
          </w:p>
        </w:tc>
        <w:tc>
          <w:tcPr>
            <w:tcW w:w="2552" w:type="dxa"/>
            <w:tcBorders>
              <w:top w:val="nil"/>
              <w:left w:val="single" w:sz="4" w:space="0" w:color="auto"/>
              <w:bottom w:val="nil"/>
              <w:right w:val="single" w:sz="4" w:space="0" w:color="auto"/>
            </w:tcBorders>
          </w:tcPr>
          <w:p w14:paraId="4BDA26ED"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Cygnus columbianus</w:t>
            </w:r>
          </w:p>
        </w:tc>
        <w:tc>
          <w:tcPr>
            <w:tcW w:w="422" w:type="dxa"/>
            <w:tcBorders>
              <w:top w:val="nil"/>
              <w:left w:val="single" w:sz="4" w:space="0" w:color="auto"/>
              <w:bottom w:val="nil"/>
              <w:right w:val="single" w:sz="4" w:space="0" w:color="auto"/>
            </w:tcBorders>
            <w:shd w:val="clear" w:color="auto" w:fill="auto"/>
            <w:noWrap/>
            <w:vAlign w:val="bottom"/>
          </w:tcPr>
          <w:p w14:paraId="0B14238C"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p>
        </w:tc>
        <w:tc>
          <w:tcPr>
            <w:tcW w:w="1421" w:type="dxa"/>
            <w:tcBorders>
              <w:top w:val="nil"/>
              <w:left w:val="single" w:sz="4" w:space="0" w:color="auto"/>
              <w:bottom w:val="nil"/>
              <w:right w:val="nil"/>
            </w:tcBorders>
            <w:shd w:val="clear" w:color="auto" w:fill="auto"/>
            <w:noWrap/>
            <w:vAlign w:val="bottom"/>
          </w:tcPr>
          <w:p w14:paraId="1EA47659"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-18.3</w:t>
            </w:r>
            <w:r>
              <w:rPr>
                <w:rFonts w:ascii="Calibri" w:eastAsia="Times New Roman" w:hAnsi="Calibri" w:cs="Times New Roman"/>
                <w:color w:val="000000"/>
                <w:lang w:eastAsia="en-GB"/>
              </w:rPr>
              <w:t>±0.0</w:t>
            </w:r>
          </w:p>
        </w:tc>
        <w:tc>
          <w:tcPr>
            <w:tcW w:w="1134" w:type="dxa"/>
            <w:tcBorders>
              <w:top w:val="nil"/>
              <w:left w:val="nil"/>
              <w:bottom w:val="nil"/>
              <w:right w:val="single" w:sz="4" w:space="0" w:color="auto"/>
            </w:tcBorders>
            <w:shd w:val="clear" w:color="auto" w:fill="auto"/>
            <w:noWrap/>
            <w:vAlign w:val="bottom"/>
          </w:tcPr>
          <w:p w14:paraId="265CE88F"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5.7</w:t>
            </w:r>
            <w:r>
              <w:rPr>
                <w:rFonts w:ascii="Calibri" w:eastAsia="Times New Roman" w:hAnsi="Calibri" w:cs="Times New Roman"/>
                <w:color w:val="000000"/>
                <w:lang w:eastAsia="en-GB"/>
              </w:rPr>
              <w:t>±0.0</w:t>
            </w:r>
          </w:p>
        </w:tc>
      </w:tr>
      <w:tr w:rsidR="00AE7CA2" w:rsidRPr="00DA6193" w14:paraId="2834D39E"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591B844E"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Walrus</w:t>
            </w:r>
          </w:p>
        </w:tc>
        <w:tc>
          <w:tcPr>
            <w:tcW w:w="2552" w:type="dxa"/>
            <w:tcBorders>
              <w:top w:val="nil"/>
              <w:left w:val="single" w:sz="4" w:space="0" w:color="auto"/>
              <w:bottom w:val="nil"/>
              <w:right w:val="single" w:sz="4" w:space="0" w:color="auto"/>
            </w:tcBorders>
          </w:tcPr>
          <w:p w14:paraId="0FAF9CAD"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Odobenus rosmarus</w:t>
            </w:r>
          </w:p>
        </w:tc>
        <w:tc>
          <w:tcPr>
            <w:tcW w:w="422" w:type="dxa"/>
            <w:tcBorders>
              <w:top w:val="nil"/>
              <w:left w:val="single" w:sz="4" w:space="0" w:color="auto"/>
              <w:bottom w:val="nil"/>
              <w:right w:val="single" w:sz="4" w:space="0" w:color="auto"/>
            </w:tcBorders>
            <w:shd w:val="clear" w:color="auto" w:fill="auto"/>
            <w:noWrap/>
            <w:vAlign w:val="bottom"/>
          </w:tcPr>
          <w:p w14:paraId="5F1A4162"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3</w:t>
            </w:r>
          </w:p>
        </w:tc>
        <w:tc>
          <w:tcPr>
            <w:tcW w:w="1421" w:type="dxa"/>
            <w:tcBorders>
              <w:top w:val="nil"/>
              <w:left w:val="single" w:sz="4" w:space="0" w:color="auto"/>
              <w:bottom w:val="nil"/>
              <w:right w:val="nil"/>
            </w:tcBorders>
            <w:shd w:val="clear" w:color="auto" w:fill="auto"/>
            <w:noWrap/>
            <w:vAlign w:val="bottom"/>
          </w:tcPr>
          <w:p w14:paraId="0D4B30B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-12.5</w:t>
            </w:r>
            <w:r>
              <w:rPr>
                <w:rFonts w:ascii="Calibri" w:eastAsia="Times New Roman" w:hAnsi="Calibri" w:cs="Times New Roman"/>
                <w:color w:val="000000"/>
                <w:lang w:eastAsia="en-GB"/>
              </w:rPr>
              <w:t>±0.4</w:t>
            </w:r>
          </w:p>
        </w:tc>
        <w:tc>
          <w:tcPr>
            <w:tcW w:w="1134" w:type="dxa"/>
            <w:tcBorders>
              <w:top w:val="nil"/>
              <w:left w:val="nil"/>
              <w:bottom w:val="nil"/>
              <w:right w:val="single" w:sz="4" w:space="0" w:color="auto"/>
            </w:tcBorders>
            <w:shd w:val="clear" w:color="auto" w:fill="auto"/>
            <w:noWrap/>
            <w:vAlign w:val="bottom"/>
          </w:tcPr>
          <w:p w14:paraId="18985D02"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14.5</w:t>
            </w:r>
            <w:r>
              <w:rPr>
                <w:rFonts w:ascii="Calibri" w:eastAsia="Times New Roman" w:hAnsi="Calibri" w:cs="Times New Roman"/>
                <w:color w:val="000000"/>
                <w:lang w:eastAsia="en-GB"/>
              </w:rPr>
              <w:t>±0.2</w:t>
            </w:r>
          </w:p>
        </w:tc>
      </w:tr>
      <w:tr w:rsidR="00AE7CA2" w:rsidRPr="00DA6193" w14:paraId="48C30389" w14:textId="77777777" w:rsidTr="00AE7CA2">
        <w:trPr>
          <w:trHeight w:val="300"/>
        </w:trPr>
        <w:tc>
          <w:tcPr>
            <w:tcW w:w="2268" w:type="dxa"/>
            <w:tcBorders>
              <w:top w:val="nil"/>
              <w:left w:val="single" w:sz="4" w:space="0" w:color="auto"/>
              <w:bottom w:val="nil"/>
              <w:right w:val="single" w:sz="4" w:space="0" w:color="auto"/>
            </w:tcBorders>
            <w:shd w:val="clear" w:color="auto" w:fill="FFFFFF" w:themeFill="background1"/>
            <w:noWrap/>
            <w:vAlign w:val="bottom"/>
          </w:tcPr>
          <w:p w14:paraId="0DA72F97"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Whale</w:t>
            </w:r>
          </w:p>
        </w:tc>
        <w:tc>
          <w:tcPr>
            <w:tcW w:w="2552" w:type="dxa"/>
            <w:tcBorders>
              <w:top w:val="nil"/>
              <w:left w:val="single" w:sz="4" w:space="0" w:color="auto"/>
              <w:bottom w:val="nil"/>
              <w:right w:val="single" w:sz="4" w:space="0" w:color="auto"/>
            </w:tcBorders>
          </w:tcPr>
          <w:p w14:paraId="61D96981"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Mysticeti sp.</w:t>
            </w:r>
          </w:p>
        </w:tc>
        <w:tc>
          <w:tcPr>
            <w:tcW w:w="422" w:type="dxa"/>
            <w:tcBorders>
              <w:top w:val="nil"/>
              <w:left w:val="single" w:sz="4" w:space="0" w:color="auto"/>
              <w:bottom w:val="nil"/>
              <w:right w:val="single" w:sz="4" w:space="0" w:color="auto"/>
            </w:tcBorders>
            <w:shd w:val="clear" w:color="auto" w:fill="auto"/>
            <w:noWrap/>
            <w:vAlign w:val="bottom"/>
          </w:tcPr>
          <w:p w14:paraId="6CB155CC"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4</w:t>
            </w:r>
          </w:p>
        </w:tc>
        <w:tc>
          <w:tcPr>
            <w:tcW w:w="1421" w:type="dxa"/>
            <w:tcBorders>
              <w:top w:val="nil"/>
              <w:left w:val="single" w:sz="4" w:space="0" w:color="auto"/>
              <w:bottom w:val="nil"/>
              <w:right w:val="nil"/>
            </w:tcBorders>
            <w:shd w:val="clear" w:color="auto" w:fill="auto"/>
            <w:noWrap/>
            <w:vAlign w:val="bottom"/>
          </w:tcPr>
          <w:p w14:paraId="6A356E70"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-13.5</w:t>
            </w:r>
            <w:r>
              <w:rPr>
                <w:rFonts w:ascii="Calibri" w:eastAsia="Times New Roman" w:hAnsi="Calibri" w:cs="Times New Roman"/>
                <w:color w:val="000000"/>
                <w:lang w:eastAsia="en-GB"/>
              </w:rPr>
              <w:t>±0.7</w:t>
            </w:r>
          </w:p>
        </w:tc>
        <w:tc>
          <w:tcPr>
            <w:tcW w:w="1134" w:type="dxa"/>
            <w:tcBorders>
              <w:top w:val="nil"/>
              <w:left w:val="nil"/>
              <w:bottom w:val="nil"/>
              <w:right w:val="single" w:sz="4" w:space="0" w:color="auto"/>
            </w:tcBorders>
            <w:shd w:val="clear" w:color="auto" w:fill="auto"/>
            <w:noWrap/>
            <w:vAlign w:val="bottom"/>
          </w:tcPr>
          <w:p w14:paraId="1EDABE4B"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18.5</w:t>
            </w:r>
            <w:r>
              <w:rPr>
                <w:rFonts w:ascii="Calibri" w:eastAsia="Times New Roman" w:hAnsi="Calibri" w:cs="Times New Roman"/>
                <w:color w:val="000000"/>
                <w:lang w:eastAsia="en-GB"/>
              </w:rPr>
              <w:t>±0.7</w:t>
            </w:r>
          </w:p>
        </w:tc>
      </w:tr>
      <w:tr w:rsidR="00AE7CA2" w:rsidRPr="00DA6193" w14:paraId="004CCACE" w14:textId="77777777" w:rsidTr="00AE7CA2">
        <w:trPr>
          <w:trHeight w:val="300"/>
        </w:trPr>
        <w:tc>
          <w:tcPr>
            <w:tcW w:w="2268" w:type="dxa"/>
            <w:tcBorders>
              <w:top w:val="nil"/>
              <w:left w:val="single" w:sz="4" w:space="0" w:color="auto"/>
              <w:bottom w:val="single" w:sz="4" w:space="0" w:color="auto"/>
              <w:right w:val="single" w:sz="4" w:space="0" w:color="auto"/>
            </w:tcBorders>
            <w:shd w:val="clear" w:color="auto" w:fill="FFFFFF" w:themeFill="background1"/>
            <w:noWrap/>
            <w:vAlign w:val="bottom"/>
          </w:tcPr>
          <w:p w14:paraId="7C6B72C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Wolverine</w:t>
            </w:r>
          </w:p>
        </w:tc>
        <w:tc>
          <w:tcPr>
            <w:tcW w:w="2552" w:type="dxa"/>
            <w:tcBorders>
              <w:top w:val="nil"/>
              <w:left w:val="single" w:sz="4" w:space="0" w:color="auto"/>
              <w:bottom w:val="single" w:sz="4" w:space="0" w:color="auto"/>
              <w:right w:val="single" w:sz="4" w:space="0" w:color="auto"/>
            </w:tcBorders>
          </w:tcPr>
          <w:p w14:paraId="411E946E" w14:textId="77777777" w:rsidR="00AE7CA2" w:rsidRPr="00C63102" w:rsidRDefault="00C63102" w:rsidP="00142753">
            <w:pPr>
              <w:jc w:val="both"/>
              <w:rPr>
                <w:rFonts w:ascii="Calibri" w:eastAsia="Times New Roman" w:hAnsi="Calibri" w:cs="Times New Roman"/>
                <w:i/>
                <w:color w:val="000000"/>
                <w:lang w:eastAsia="en-GB"/>
              </w:rPr>
            </w:pPr>
            <w:r w:rsidRPr="00C63102">
              <w:rPr>
                <w:rFonts w:ascii="Calibri" w:eastAsia="Times New Roman" w:hAnsi="Calibri" w:cs="Times New Roman"/>
                <w:i/>
                <w:color w:val="000000"/>
                <w:lang w:eastAsia="en-GB"/>
              </w:rPr>
              <w:t>Gulo gulo</w:t>
            </w:r>
          </w:p>
        </w:tc>
        <w:tc>
          <w:tcPr>
            <w:tcW w:w="422" w:type="dxa"/>
            <w:tcBorders>
              <w:top w:val="nil"/>
              <w:left w:val="single" w:sz="4" w:space="0" w:color="auto"/>
              <w:bottom w:val="single" w:sz="4" w:space="0" w:color="auto"/>
              <w:right w:val="single" w:sz="4" w:space="0" w:color="auto"/>
            </w:tcBorders>
            <w:shd w:val="clear" w:color="auto" w:fill="auto"/>
            <w:noWrap/>
            <w:vAlign w:val="bottom"/>
          </w:tcPr>
          <w:p w14:paraId="4D3127E3"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w:t>
            </w:r>
          </w:p>
        </w:tc>
        <w:tc>
          <w:tcPr>
            <w:tcW w:w="1421" w:type="dxa"/>
            <w:tcBorders>
              <w:top w:val="nil"/>
              <w:left w:val="single" w:sz="4" w:space="0" w:color="auto"/>
              <w:bottom w:val="single" w:sz="4" w:space="0" w:color="auto"/>
              <w:right w:val="nil"/>
            </w:tcBorders>
            <w:shd w:val="clear" w:color="auto" w:fill="auto"/>
            <w:noWrap/>
            <w:vAlign w:val="bottom"/>
          </w:tcPr>
          <w:p w14:paraId="71D406D4"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-20.1</w:t>
            </w:r>
            <w:r>
              <w:rPr>
                <w:rFonts w:ascii="Calibri" w:eastAsia="Times New Roman" w:hAnsi="Calibri" w:cs="Times New Roman"/>
                <w:color w:val="000000"/>
                <w:lang w:eastAsia="en-GB"/>
              </w:rPr>
              <w:t>±0.0</w:t>
            </w:r>
          </w:p>
        </w:tc>
        <w:tc>
          <w:tcPr>
            <w:tcW w:w="1134" w:type="dxa"/>
            <w:tcBorders>
              <w:top w:val="nil"/>
              <w:left w:val="nil"/>
              <w:bottom w:val="single" w:sz="4" w:space="0" w:color="auto"/>
              <w:right w:val="single" w:sz="4" w:space="0" w:color="auto"/>
            </w:tcBorders>
            <w:shd w:val="clear" w:color="auto" w:fill="auto"/>
            <w:noWrap/>
            <w:vAlign w:val="bottom"/>
          </w:tcPr>
          <w:p w14:paraId="6E16EB46" w14:textId="77777777" w:rsidR="00AE7CA2" w:rsidRPr="00DA6193" w:rsidRDefault="00AE7CA2" w:rsidP="00142753">
            <w:pPr>
              <w:jc w:val="both"/>
              <w:rPr>
                <w:rFonts w:ascii="Calibri" w:eastAsia="Times New Roman" w:hAnsi="Calibri" w:cs="Times New Roman"/>
                <w:color w:val="000000"/>
                <w:lang w:eastAsia="en-GB"/>
              </w:rPr>
            </w:pPr>
            <w:r w:rsidRPr="00DA6193">
              <w:rPr>
                <w:rFonts w:ascii="Calibri" w:eastAsia="Times New Roman" w:hAnsi="Calibri" w:cs="Times New Roman"/>
                <w:color w:val="000000"/>
                <w:lang w:eastAsia="en-GB"/>
              </w:rPr>
              <w:t>14.8</w:t>
            </w:r>
            <w:r>
              <w:rPr>
                <w:rFonts w:ascii="Calibri" w:eastAsia="Times New Roman" w:hAnsi="Calibri" w:cs="Times New Roman"/>
                <w:color w:val="000000"/>
                <w:lang w:eastAsia="en-GB"/>
              </w:rPr>
              <w:t>±0.0</w:t>
            </w:r>
          </w:p>
        </w:tc>
      </w:tr>
    </w:tbl>
    <w:p w14:paraId="1D0CE361" w14:textId="77777777" w:rsidR="00B10132" w:rsidRPr="00852F20" w:rsidRDefault="00B10132" w:rsidP="00142753">
      <w:pPr>
        <w:spacing w:line="276" w:lineRule="auto"/>
        <w:jc w:val="both"/>
      </w:pPr>
    </w:p>
    <w:p w14:paraId="0EB12A16" w14:textId="1566BF9B" w:rsidR="00DD275B" w:rsidRDefault="00DD275B" w:rsidP="00142753">
      <w:pPr>
        <w:spacing w:after="200" w:line="276" w:lineRule="auto"/>
        <w:jc w:val="both"/>
      </w:pPr>
      <w:r>
        <w:br w:type="page"/>
      </w:r>
    </w:p>
    <w:p w14:paraId="21D147F2" w14:textId="77777777" w:rsidR="00530CDE" w:rsidRPr="00852F20" w:rsidRDefault="00530CDE" w:rsidP="00142753">
      <w:pPr>
        <w:spacing w:line="276" w:lineRule="auto"/>
        <w:jc w:val="both"/>
      </w:pPr>
    </w:p>
    <w:p w14:paraId="3DA84D88" w14:textId="77777777" w:rsidR="003D3057" w:rsidRPr="00DD275B" w:rsidRDefault="003D3057" w:rsidP="00142753">
      <w:pPr>
        <w:pStyle w:val="Caption"/>
        <w:keepNext/>
        <w:spacing w:line="276" w:lineRule="auto"/>
        <w:jc w:val="both"/>
        <w:rPr>
          <w:sz w:val="22"/>
          <w:szCs w:val="22"/>
        </w:rPr>
      </w:pPr>
      <w:bookmarkStart w:id="5" w:name="_Ref413677570"/>
      <w:bookmarkStart w:id="6" w:name="_Toc419834923"/>
      <w:r w:rsidRPr="00DD275B">
        <w:rPr>
          <w:sz w:val="22"/>
          <w:szCs w:val="22"/>
        </w:rPr>
        <w:t xml:space="preserve">Table </w:t>
      </w:r>
      <w:bookmarkEnd w:id="5"/>
      <w:r w:rsidR="00873EE3" w:rsidRPr="00DD275B">
        <w:rPr>
          <w:sz w:val="22"/>
          <w:szCs w:val="22"/>
        </w:rPr>
        <w:t>2</w:t>
      </w:r>
      <w:r w:rsidRPr="00DD275B">
        <w:rPr>
          <w:sz w:val="22"/>
          <w:szCs w:val="22"/>
        </w:rPr>
        <w:t xml:space="preserve"> Stable carbon and nitrogen values and collagen quality indicators for dog bone samples. Superscript numbers indicate multiple </w:t>
      </w:r>
      <w:r w:rsidR="003A0EEA" w:rsidRPr="00DD275B">
        <w:rPr>
          <w:sz w:val="22"/>
          <w:szCs w:val="22"/>
        </w:rPr>
        <w:t>tissues from four individual dogs</w:t>
      </w:r>
      <w:r w:rsidRPr="00DD275B">
        <w:rPr>
          <w:sz w:val="22"/>
          <w:szCs w:val="22"/>
        </w:rPr>
        <w:t>.</w:t>
      </w:r>
      <w:bookmarkEnd w:id="6"/>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6"/>
        <w:gridCol w:w="2318"/>
        <w:gridCol w:w="843"/>
        <w:gridCol w:w="808"/>
        <w:gridCol w:w="1134"/>
        <w:gridCol w:w="1134"/>
        <w:gridCol w:w="709"/>
      </w:tblGrid>
      <w:tr w:rsidR="003D3057" w:rsidRPr="00852F20" w14:paraId="4E8E6A8E" w14:textId="77777777" w:rsidTr="00045234">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14:paraId="7CB3357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Sample code</w:t>
            </w:r>
          </w:p>
        </w:tc>
        <w:tc>
          <w:tcPr>
            <w:tcW w:w="2318" w:type="dxa"/>
            <w:tcBorders>
              <w:top w:val="single" w:sz="4" w:space="0" w:color="auto"/>
              <w:left w:val="nil"/>
              <w:bottom w:val="single" w:sz="4" w:space="0" w:color="auto"/>
              <w:right w:val="single" w:sz="4" w:space="0" w:color="auto"/>
            </w:tcBorders>
            <w:vAlign w:val="bottom"/>
            <w:hideMark/>
          </w:tcPr>
          <w:p w14:paraId="0216247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Tissue</w:t>
            </w:r>
          </w:p>
        </w:tc>
        <w:tc>
          <w:tcPr>
            <w:tcW w:w="843" w:type="dxa"/>
            <w:tcBorders>
              <w:top w:val="single" w:sz="4" w:space="0" w:color="auto"/>
              <w:left w:val="single" w:sz="4" w:space="0" w:color="auto"/>
              <w:bottom w:val="single" w:sz="4" w:space="0" w:color="auto"/>
              <w:right w:val="nil"/>
            </w:tcBorders>
            <w:noWrap/>
            <w:vAlign w:val="bottom"/>
            <w:hideMark/>
          </w:tcPr>
          <w:p w14:paraId="2682B3B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δ</w:t>
            </w:r>
            <w:r w:rsidRPr="00852F20">
              <w:rPr>
                <w:rFonts w:eastAsia="Times New Roman" w:cs="Times New Roman"/>
                <w:vertAlign w:val="superscript"/>
                <w:lang w:val="en-US"/>
              </w:rPr>
              <w:t>13</w:t>
            </w:r>
            <w:r w:rsidRPr="00852F20">
              <w:rPr>
                <w:rFonts w:eastAsia="Times New Roman" w:cs="Times New Roman"/>
                <w:lang w:val="en-US"/>
              </w:rPr>
              <w:t>C</w:t>
            </w:r>
          </w:p>
        </w:tc>
        <w:tc>
          <w:tcPr>
            <w:tcW w:w="808" w:type="dxa"/>
            <w:tcBorders>
              <w:top w:val="single" w:sz="4" w:space="0" w:color="auto"/>
              <w:left w:val="nil"/>
              <w:bottom w:val="single" w:sz="4" w:space="0" w:color="auto"/>
              <w:right w:val="nil"/>
            </w:tcBorders>
            <w:noWrap/>
            <w:vAlign w:val="bottom"/>
            <w:hideMark/>
          </w:tcPr>
          <w:p w14:paraId="7F363BD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δ</w:t>
            </w:r>
            <w:r w:rsidRPr="00852F20">
              <w:rPr>
                <w:rFonts w:eastAsia="Times New Roman" w:cs="Times New Roman"/>
                <w:vertAlign w:val="superscript"/>
                <w:lang w:val="en-US"/>
              </w:rPr>
              <w:t>15</w:t>
            </w:r>
            <w:r w:rsidRPr="00852F20">
              <w:rPr>
                <w:rFonts w:eastAsia="Times New Roman" w:cs="Times New Roman"/>
                <w:lang w:val="en-US"/>
              </w:rPr>
              <w:t>N</w:t>
            </w:r>
          </w:p>
        </w:tc>
        <w:tc>
          <w:tcPr>
            <w:tcW w:w="1134" w:type="dxa"/>
            <w:tcBorders>
              <w:top w:val="single" w:sz="4" w:space="0" w:color="auto"/>
              <w:left w:val="nil"/>
              <w:bottom w:val="single" w:sz="4" w:space="0" w:color="auto"/>
              <w:right w:val="nil"/>
            </w:tcBorders>
            <w:noWrap/>
            <w:vAlign w:val="bottom"/>
            <w:hideMark/>
          </w:tcPr>
          <w:p w14:paraId="5EA1AFD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Amount % C</w:t>
            </w:r>
          </w:p>
        </w:tc>
        <w:tc>
          <w:tcPr>
            <w:tcW w:w="1134" w:type="dxa"/>
            <w:tcBorders>
              <w:top w:val="single" w:sz="4" w:space="0" w:color="auto"/>
              <w:left w:val="nil"/>
              <w:bottom w:val="single" w:sz="4" w:space="0" w:color="auto"/>
              <w:right w:val="nil"/>
            </w:tcBorders>
            <w:noWrap/>
            <w:vAlign w:val="bottom"/>
            <w:hideMark/>
          </w:tcPr>
          <w:p w14:paraId="7BE2DE8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Amount % N</w:t>
            </w:r>
          </w:p>
        </w:tc>
        <w:tc>
          <w:tcPr>
            <w:tcW w:w="709" w:type="dxa"/>
            <w:tcBorders>
              <w:top w:val="single" w:sz="4" w:space="0" w:color="auto"/>
              <w:left w:val="nil"/>
              <w:bottom w:val="single" w:sz="4" w:space="0" w:color="auto"/>
              <w:right w:val="single" w:sz="4" w:space="0" w:color="auto"/>
            </w:tcBorders>
            <w:noWrap/>
            <w:vAlign w:val="bottom"/>
            <w:hideMark/>
          </w:tcPr>
          <w:p w14:paraId="4980000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C:N</w:t>
            </w:r>
          </w:p>
        </w:tc>
      </w:tr>
      <w:tr w:rsidR="003D3057" w:rsidRPr="00852F20" w14:paraId="69291BA1" w14:textId="77777777" w:rsidTr="00045234">
        <w:trPr>
          <w:trHeight w:val="300"/>
        </w:trPr>
        <w:tc>
          <w:tcPr>
            <w:tcW w:w="1716" w:type="dxa"/>
            <w:tcBorders>
              <w:top w:val="single" w:sz="4" w:space="0" w:color="auto"/>
              <w:left w:val="single" w:sz="4" w:space="0" w:color="auto"/>
              <w:bottom w:val="nil"/>
              <w:right w:val="single" w:sz="4" w:space="0" w:color="auto"/>
            </w:tcBorders>
            <w:noWrap/>
            <w:vAlign w:val="bottom"/>
            <w:hideMark/>
          </w:tcPr>
          <w:p w14:paraId="489AAB2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B-248-169</w:t>
            </w:r>
          </w:p>
        </w:tc>
        <w:tc>
          <w:tcPr>
            <w:tcW w:w="2318" w:type="dxa"/>
            <w:tcBorders>
              <w:top w:val="single" w:sz="4" w:space="0" w:color="auto"/>
              <w:left w:val="nil"/>
              <w:bottom w:val="nil"/>
              <w:right w:val="single" w:sz="4" w:space="0" w:color="auto"/>
            </w:tcBorders>
            <w:hideMark/>
          </w:tcPr>
          <w:p w14:paraId="70A470F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single" w:sz="4" w:space="0" w:color="auto"/>
              <w:left w:val="single" w:sz="4" w:space="0" w:color="auto"/>
              <w:bottom w:val="nil"/>
              <w:right w:val="nil"/>
            </w:tcBorders>
            <w:noWrap/>
            <w:vAlign w:val="bottom"/>
            <w:hideMark/>
          </w:tcPr>
          <w:p w14:paraId="6F8DF13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-16.4</w:t>
            </w:r>
          </w:p>
        </w:tc>
        <w:tc>
          <w:tcPr>
            <w:tcW w:w="808" w:type="dxa"/>
            <w:tcBorders>
              <w:top w:val="single" w:sz="4" w:space="0" w:color="auto"/>
              <w:left w:val="nil"/>
              <w:bottom w:val="nil"/>
              <w:right w:val="nil"/>
            </w:tcBorders>
            <w:noWrap/>
            <w:vAlign w:val="bottom"/>
            <w:hideMark/>
          </w:tcPr>
          <w:p w14:paraId="336AD99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15.1</w:t>
            </w:r>
          </w:p>
        </w:tc>
        <w:tc>
          <w:tcPr>
            <w:tcW w:w="1134" w:type="dxa"/>
            <w:tcBorders>
              <w:top w:val="single" w:sz="4" w:space="0" w:color="auto"/>
              <w:left w:val="nil"/>
              <w:bottom w:val="nil"/>
              <w:right w:val="nil"/>
            </w:tcBorders>
            <w:noWrap/>
            <w:vAlign w:val="bottom"/>
            <w:hideMark/>
          </w:tcPr>
          <w:p w14:paraId="252B3CC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41.7</w:t>
            </w:r>
          </w:p>
        </w:tc>
        <w:tc>
          <w:tcPr>
            <w:tcW w:w="1134" w:type="dxa"/>
            <w:tcBorders>
              <w:top w:val="single" w:sz="4" w:space="0" w:color="auto"/>
              <w:left w:val="nil"/>
              <w:bottom w:val="nil"/>
              <w:right w:val="nil"/>
            </w:tcBorders>
            <w:noWrap/>
            <w:vAlign w:val="bottom"/>
            <w:hideMark/>
          </w:tcPr>
          <w:p w14:paraId="06C7182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14.3</w:t>
            </w:r>
          </w:p>
        </w:tc>
        <w:tc>
          <w:tcPr>
            <w:tcW w:w="709" w:type="dxa"/>
            <w:tcBorders>
              <w:top w:val="single" w:sz="4" w:space="0" w:color="auto"/>
              <w:left w:val="nil"/>
              <w:bottom w:val="nil"/>
              <w:right w:val="single" w:sz="4" w:space="0" w:color="auto"/>
            </w:tcBorders>
            <w:noWrap/>
            <w:vAlign w:val="bottom"/>
            <w:hideMark/>
          </w:tcPr>
          <w:p w14:paraId="1EF647B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3.4</w:t>
            </w:r>
          </w:p>
        </w:tc>
      </w:tr>
      <w:tr w:rsidR="003D3057" w:rsidRPr="00852F20" w14:paraId="75BB75F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915D08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B-248-418</w:t>
            </w:r>
          </w:p>
        </w:tc>
        <w:tc>
          <w:tcPr>
            <w:tcW w:w="2318" w:type="dxa"/>
            <w:tcBorders>
              <w:top w:val="nil"/>
              <w:left w:val="nil"/>
              <w:bottom w:val="nil"/>
              <w:right w:val="single" w:sz="4" w:space="0" w:color="auto"/>
            </w:tcBorders>
            <w:hideMark/>
          </w:tcPr>
          <w:p w14:paraId="04ED60C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21A6595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-16.0</w:t>
            </w:r>
          </w:p>
        </w:tc>
        <w:tc>
          <w:tcPr>
            <w:tcW w:w="808" w:type="dxa"/>
            <w:tcBorders>
              <w:top w:val="nil"/>
              <w:left w:val="nil"/>
              <w:bottom w:val="nil"/>
              <w:right w:val="nil"/>
            </w:tcBorders>
            <w:noWrap/>
            <w:vAlign w:val="bottom"/>
            <w:hideMark/>
          </w:tcPr>
          <w:p w14:paraId="05BDDDB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14.4</w:t>
            </w:r>
          </w:p>
        </w:tc>
        <w:tc>
          <w:tcPr>
            <w:tcW w:w="1134" w:type="dxa"/>
            <w:tcBorders>
              <w:top w:val="nil"/>
              <w:left w:val="nil"/>
              <w:bottom w:val="nil"/>
              <w:right w:val="nil"/>
            </w:tcBorders>
            <w:noWrap/>
            <w:vAlign w:val="bottom"/>
            <w:hideMark/>
          </w:tcPr>
          <w:p w14:paraId="5FEF3BB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40.9</w:t>
            </w:r>
          </w:p>
        </w:tc>
        <w:tc>
          <w:tcPr>
            <w:tcW w:w="1134" w:type="dxa"/>
            <w:tcBorders>
              <w:top w:val="nil"/>
              <w:left w:val="nil"/>
              <w:bottom w:val="nil"/>
              <w:right w:val="nil"/>
            </w:tcBorders>
            <w:noWrap/>
            <w:vAlign w:val="bottom"/>
            <w:hideMark/>
          </w:tcPr>
          <w:p w14:paraId="77D21EC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13.8</w:t>
            </w:r>
          </w:p>
        </w:tc>
        <w:tc>
          <w:tcPr>
            <w:tcW w:w="709" w:type="dxa"/>
            <w:tcBorders>
              <w:top w:val="nil"/>
              <w:left w:val="nil"/>
              <w:bottom w:val="nil"/>
              <w:right w:val="single" w:sz="4" w:space="0" w:color="auto"/>
            </w:tcBorders>
            <w:noWrap/>
            <w:vAlign w:val="bottom"/>
            <w:hideMark/>
          </w:tcPr>
          <w:p w14:paraId="52F4004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3.5</w:t>
            </w:r>
          </w:p>
        </w:tc>
      </w:tr>
      <w:tr w:rsidR="003D3057" w:rsidRPr="00852F20" w14:paraId="44903822"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33AA4EB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B-248-419</w:t>
            </w:r>
          </w:p>
        </w:tc>
        <w:tc>
          <w:tcPr>
            <w:tcW w:w="2318" w:type="dxa"/>
            <w:tcBorders>
              <w:top w:val="nil"/>
              <w:left w:val="nil"/>
              <w:bottom w:val="nil"/>
              <w:right w:val="single" w:sz="4" w:space="0" w:color="auto"/>
            </w:tcBorders>
            <w:hideMark/>
          </w:tcPr>
          <w:p w14:paraId="279A9A3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711B4B1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-14.5</w:t>
            </w:r>
          </w:p>
        </w:tc>
        <w:tc>
          <w:tcPr>
            <w:tcW w:w="808" w:type="dxa"/>
            <w:tcBorders>
              <w:top w:val="nil"/>
              <w:left w:val="nil"/>
              <w:bottom w:val="nil"/>
              <w:right w:val="nil"/>
            </w:tcBorders>
            <w:noWrap/>
            <w:vAlign w:val="bottom"/>
            <w:hideMark/>
          </w:tcPr>
          <w:p w14:paraId="3F1C3E5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14.0</w:t>
            </w:r>
          </w:p>
        </w:tc>
        <w:tc>
          <w:tcPr>
            <w:tcW w:w="1134" w:type="dxa"/>
            <w:tcBorders>
              <w:top w:val="nil"/>
              <w:left w:val="nil"/>
              <w:bottom w:val="nil"/>
              <w:right w:val="nil"/>
            </w:tcBorders>
            <w:noWrap/>
            <w:vAlign w:val="bottom"/>
            <w:hideMark/>
          </w:tcPr>
          <w:p w14:paraId="398F939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47.0</w:t>
            </w:r>
          </w:p>
        </w:tc>
        <w:tc>
          <w:tcPr>
            <w:tcW w:w="1134" w:type="dxa"/>
            <w:tcBorders>
              <w:top w:val="nil"/>
              <w:left w:val="nil"/>
              <w:bottom w:val="nil"/>
              <w:right w:val="nil"/>
            </w:tcBorders>
            <w:noWrap/>
            <w:vAlign w:val="bottom"/>
            <w:hideMark/>
          </w:tcPr>
          <w:p w14:paraId="541E3D2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17.2</w:t>
            </w:r>
          </w:p>
        </w:tc>
        <w:tc>
          <w:tcPr>
            <w:tcW w:w="709" w:type="dxa"/>
            <w:tcBorders>
              <w:top w:val="nil"/>
              <w:left w:val="nil"/>
              <w:bottom w:val="nil"/>
              <w:right w:val="single" w:sz="4" w:space="0" w:color="auto"/>
            </w:tcBorders>
            <w:noWrap/>
            <w:vAlign w:val="bottom"/>
            <w:hideMark/>
          </w:tcPr>
          <w:p w14:paraId="271DFD6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71B85757"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BC63BA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B-248-420</w:t>
            </w:r>
          </w:p>
        </w:tc>
        <w:tc>
          <w:tcPr>
            <w:tcW w:w="2318" w:type="dxa"/>
            <w:tcBorders>
              <w:top w:val="nil"/>
              <w:left w:val="nil"/>
              <w:bottom w:val="nil"/>
              <w:right w:val="single" w:sz="4" w:space="0" w:color="auto"/>
            </w:tcBorders>
            <w:hideMark/>
          </w:tcPr>
          <w:p w14:paraId="2EEB649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177DBB9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-15.3</w:t>
            </w:r>
          </w:p>
        </w:tc>
        <w:tc>
          <w:tcPr>
            <w:tcW w:w="808" w:type="dxa"/>
            <w:tcBorders>
              <w:top w:val="nil"/>
              <w:left w:val="nil"/>
              <w:bottom w:val="nil"/>
              <w:right w:val="nil"/>
            </w:tcBorders>
            <w:noWrap/>
            <w:vAlign w:val="bottom"/>
            <w:hideMark/>
          </w:tcPr>
          <w:p w14:paraId="4D912F3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14.9</w:t>
            </w:r>
          </w:p>
        </w:tc>
        <w:tc>
          <w:tcPr>
            <w:tcW w:w="1134" w:type="dxa"/>
            <w:tcBorders>
              <w:top w:val="nil"/>
              <w:left w:val="nil"/>
              <w:bottom w:val="nil"/>
              <w:right w:val="nil"/>
            </w:tcBorders>
            <w:noWrap/>
            <w:vAlign w:val="bottom"/>
            <w:hideMark/>
          </w:tcPr>
          <w:p w14:paraId="55CD621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42.9</w:t>
            </w:r>
          </w:p>
        </w:tc>
        <w:tc>
          <w:tcPr>
            <w:tcW w:w="1134" w:type="dxa"/>
            <w:tcBorders>
              <w:top w:val="nil"/>
              <w:left w:val="nil"/>
              <w:bottom w:val="nil"/>
              <w:right w:val="nil"/>
            </w:tcBorders>
            <w:noWrap/>
            <w:vAlign w:val="bottom"/>
            <w:hideMark/>
          </w:tcPr>
          <w:p w14:paraId="4339EC8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15.2</w:t>
            </w:r>
          </w:p>
        </w:tc>
        <w:tc>
          <w:tcPr>
            <w:tcW w:w="709" w:type="dxa"/>
            <w:tcBorders>
              <w:top w:val="nil"/>
              <w:left w:val="nil"/>
              <w:bottom w:val="nil"/>
              <w:right w:val="single" w:sz="4" w:space="0" w:color="auto"/>
            </w:tcBorders>
            <w:noWrap/>
            <w:vAlign w:val="bottom"/>
            <w:hideMark/>
          </w:tcPr>
          <w:p w14:paraId="2033791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71782600"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7FBA07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B-248-421</w:t>
            </w:r>
          </w:p>
        </w:tc>
        <w:tc>
          <w:tcPr>
            <w:tcW w:w="2318" w:type="dxa"/>
            <w:tcBorders>
              <w:top w:val="nil"/>
              <w:left w:val="nil"/>
              <w:bottom w:val="nil"/>
              <w:right w:val="single" w:sz="4" w:space="0" w:color="auto"/>
            </w:tcBorders>
            <w:hideMark/>
          </w:tcPr>
          <w:p w14:paraId="1B47B27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2895A89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-15.0</w:t>
            </w:r>
          </w:p>
        </w:tc>
        <w:tc>
          <w:tcPr>
            <w:tcW w:w="808" w:type="dxa"/>
            <w:tcBorders>
              <w:top w:val="nil"/>
              <w:left w:val="nil"/>
              <w:bottom w:val="nil"/>
              <w:right w:val="nil"/>
            </w:tcBorders>
            <w:noWrap/>
            <w:vAlign w:val="bottom"/>
            <w:hideMark/>
          </w:tcPr>
          <w:p w14:paraId="107269C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15.5</w:t>
            </w:r>
          </w:p>
        </w:tc>
        <w:tc>
          <w:tcPr>
            <w:tcW w:w="1134" w:type="dxa"/>
            <w:tcBorders>
              <w:top w:val="nil"/>
              <w:left w:val="nil"/>
              <w:bottom w:val="nil"/>
              <w:right w:val="nil"/>
            </w:tcBorders>
            <w:noWrap/>
            <w:vAlign w:val="bottom"/>
            <w:hideMark/>
          </w:tcPr>
          <w:p w14:paraId="1050A98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45.6</w:t>
            </w:r>
          </w:p>
        </w:tc>
        <w:tc>
          <w:tcPr>
            <w:tcW w:w="1134" w:type="dxa"/>
            <w:tcBorders>
              <w:top w:val="nil"/>
              <w:left w:val="nil"/>
              <w:bottom w:val="nil"/>
              <w:right w:val="nil"/>
            </w:tcBorders>
            <w:noWrap/>
            <w:vAlign w:val="bottom"/>
            <w:hideMark/>
          </w:tcPr>
          <w:p w14:paraId="01833B7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16.2</w:t>
            </w:r>
          </w:p>
        </w:tc>
        <w:tc>
          <w:tcPr>
            <w:tcW w:w="709" w:type="dxa"/>
            <w:tcBorders>
              <w:top w:val="nil"/>
              <w:left w:val="nil"/>
              <w:bottom w:val="nil"/>
              <w:right w:val="single" w:sz="4" w:space="0" w:color="auto"/>
            </w:tcBorders>
            <w:noWrap/>
            <w:vAlign w:val="bottom"/>
            <w:hideMark/>
          </w:tcPr>
          <w:p w14:paraId="228C0A6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4E6A744C"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956BAC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B-248-422</w:t>
            </w:r>
          </w:p>
        </w:tc>
        <w:tc>
          <w:tcPr>
            <w:tcW w:w="2318" w:type="dxa"/>
            <w:tcBorders>
              <w:top w:val="nil"/>
              <w:left w:val="nil"/>
              <w:bottom w:val="nil"/>
              <w:right w:val="single" w:sz="4" w:space="0" w:color="auto"/>
            </w:tcBorders>
            <w:hideMark/>
          </w:tcPr>
          <w:p w14:paraId="7F47842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75A5F10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-14.7</w:t>
            </w:r>
          </w:p>
        </w:tc>
        <w:tc>
          <w:tcPr>
            <w:tcW w:w="808" w:type="dxa"/>
            <w:tcBorders>
              <w:top w:val="nil"/>
              <w:left w:val="nil"/>
              <w:bottom w:val="nil"/>
              <w:right w:val="nil"/>
            </w:tcBorders>
            <w:noWrap/>
            <w:vAlign w:val="bottom"/>
            <w:hideMark/>
          </w:tcPr>
          <w:p w14:paraId="7A1BCAF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15.7</w:t>
            </w:r>
          </w:p>
        </w:tc>
        <w:tc>
          <w:tcPr>
            <w:tcW w:w="1134" w:type="dxa"/>
            <w:tcBorders>
              <w:top w:val="nil"/>
              <w:left w:val="nil"/>
              <w:bottom w:val="nil"/>
              <w:right w:val="nil"/>
            </w:tcBorders>
            <w:noWrap/>
            <w:vAlign w:val="bottom"/>
            <w:hideMark/>
          </w:tcPr>
          <w:p w14:paraId="17456B1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43.0</w:t>
            </w:r>
          </w:p>
        </w:tc>
        <w:tc>
          <w:tcPr>
            <w:tcW w:w="1134" w:type="dxa"/>
            <w:tcBorders>
              <w:top w:val="nil"/>
              <w:left w:val="nil"/>
              <w:bottom w:val="nil"/>
              <w:right w:val="nil"/>
            </w:tcBorders>
            <w:noWrap/>
            <w:vAlign w:val="bottom"/>
            <w:hideMark/>
          </w:tcPr>
          <w:p w14:paraId="5D29848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15.3</w:t>
            </w:r>
          </w:p>
        </w:tc>
        <w:tc>
          <w:tcPr>
            <w:tcW w:w="709" w:type="dxa"/>
            <w:tcBorders>
              <w:top w:val="nil"/>
              <w:left w:val="nil"/>
              <w:bottom w:val="nil"/>
              <w:right w:val="single" w:sz="4" w:space="0" w:color="auto"/>
            </w:tcBorders>
            <w:noWrap/>
            <w:vAlign w:val="bottom"/>
            <w:hideMark/>
          </w:tcPr>
          <w:p w14:paraId="1CCF0E7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6F8A3AAF"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4FC609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B-248-423</w:t>
            </w:r>
          </w:p>
        </w:tc>
        <w:tc>
          <w:tcPr>
            <w:tcW w:w="2318" w:type="dxa"/>
            <w:tcBorders>
              <w:top w:val="nil"/>
              <w:left w:val="nil"/>
              <w:bottom w:val="nil"/>
              <w:right w:val="single" w:sz="4" w:space="0" w:color="auto"/>
            </w:tcBorders>
            <w:hideMark/>
          </w:tcPr>
          <w:p w14:paraId="4113ABD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2AB56A5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-15.9</w:t>
            </w:r>
          </w:p>
        </w:tc>
        <w:tc>
          <w:tcPr>
            <w:tcW w:w="808" w:type="dxa"/>
            <w:tcBorders>
              <w:top w:val="nil"/>
              <w:left w:val="nil"/>
              <w:bottom w:val="nil"/>
              <w:right w:val="nil"/>
            </w:tcBorders>
            <w:noWrap/>
            <w:vAlign w:val="bottom"/>
            <w:hideMark/>
          </w:tcPr>
          <w:p w14:paraId="0CBE889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15.4</w:t>
            </w:r>
          </w:p>
        </w:tc>
        <w:tc>
          <w:tcPr>
            <w:tcW w:w="1134" w:type="dxa"/>
            <w:tcBorders>
              <w:top w:val="nil"/>
              <w:left w:val="nil"/>
              <w:bottom w:val="nil"/>
              <w:right w:val="nil"/>
            </w:tcBorders>
            <w:noWrap/>
            <w:vAlign w:val="bottom"/>
            <w:hideMark/>
          </w:tcPr>
          <w:p w14:paraId="048BE18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46.3</w:t>
            </w:r>
          </w:p>
        </w:tc>
        <w:tc>
          <w:tcPr>
            <w:tcW w:w="1134" w:type="dxa"/>
            <w:tcBorders>
              <w:top w:val="nil"/>
              <w:left w:val="nil"/>
              <w:bottom w:val="nil"/>
              <w:right w:val="nil"/>
            </w:tcBorders>
            <w:noWrap/>
            <w:vAlign w:val="bottom"/>
            <w:hideMark/>
          </w:tcPr>
          <w:p w14:paraId="0557C08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15.4</w:t>
            </w:r>
          </w:p>
        </w:tc>
        <w:tc>
          <w:tcPr>
            <w:tcW w:w="709" w:type="dxa"/>
            <w:tcBorders>
              <w:top w:val="nil"/>
              <w:left w:val="nil"/>
              <w:bottom w:val="nil"/>
              <w:right w:val="single" w:sz="4" w:space="0" w:color="auto"/>
            </w:tcBorders>
            <w:noWrap/>
            <w:vAlign w:val="bottom"/>
            <w:hideMark/>
          </w:tcPr>
          <w:p w14:paraId="1280BAC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3.5</w:t>
            </w:r>
          </w:p>
        </w:tc>
      </w:tr>
      <w:tr w:rsidR="003D3057" w:rsidRPr="00852F20" w14:paraId="0F89489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4FA35F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B-248-424</w:t>
            </w:r>
          </w:p>
        </w:tc>
        <w:tc>
          <w:tcPr>
            <w:tcW w:w="2318" w:type="dxa"/>
            <w:tcBorders>
              <w:top w:val="nil"/>
              <w:left w:val="nil"/>
              <w:bottom w:val="nil"/>
              <w:right w:val="single" w:sz="4" w:space="0" w:color="auto"/>
            </w:tcBorders>
            <w:hideMark/>
          </w:tcPr>
          <w:p w14:paraId="2DF5689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3ABA98F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-14.5</w:t>
            </w:r>
          </w:p>
        </w:tc>
        <w:tc>
          <w:tcPr>
            <w:tcW w:w="808" w:type="dxa"/>
            <w:tcBorders>
              <w:top w:val="nil"/>
              <w:left w:val="nil"/>
              <w:bottom w:val="nil"/>
              <w:right w:val="nil"/>
            </w:tcBorders>
            <w:noWrap/>
            <w:vAlign w:val="bottom"/>
            <w:hideMark/>
          </w:tcPr>
          <w:p w14:paraId="238A037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15.8</w:t>
            </w:r>
          </w:p>
        </w:tc>
        <w:tc>
          <w:tcPr>
            <w:tcW w:w="1134" w:type="dxa"/>
            <w:tcBorders>
              <w:top w:val="nil"/>
              <w:left w:val="nil"/>
              <w:bottom w:val="nil"/>
              <w:right w:val="nil"/>
            </w:tcBorders>
            <w:noWrap/>
            <w:vAlign w:val="bottom"/>
            <w:hideMark/>
          </w:tcPr>
          <w:p w14:paraId="00B46CC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46.6</w:t>
            </w:r>
          </w:p>
        </w:tc>
        <w:tc>
          <w:tcPr>
            <w:tcW w:w="1134" w:type="dxa"/>
            <w:tcBorders>
              <w:top w:val="nil"/>
              <w:left w:val="nil"/>
              <w:bottom w:val="nil"/>
              <w:right w:val="nil"/>
            </w:tcBorders>
            <w:noWrap/>
            <w:vAlign w:val="bottom"/>
            <w:hideMark/>
          </w:tcPr>
          <w:p w14:paraId="24BE327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16.6</w:t>
            </w:r>
          </w:p>
        </w:tc>
        <w:tc>
          <w:tcPr>
            <w:tcW w:w="709" w:type="dxa"/>
            <w:tcBorders>
              <w:top w:val="nil"/>
              <w:left w:val="nil"/>
              <w:bottom w:val="nil"/>
              <w:right w:val="single" w:sz="4" w:space="0" w:color="auto"/>
            </w:tcBorders>
            <w:noWrap/>
            <w:vAlign w:val="bottom"/>
            <w:hideMark/>
          </w:tcPr>
          <w:p w14:paraId="2FA2B1B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56BDE6C6"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0B3598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B-248-425</w:t>
            </w:r>
          </w:p>
        </w:tc>
        <w:tc>
          <w:tcPr>
            <w:tcW w:w="2318" w:type="dxa"/>
            <w:tcBorders>
              <w:top w:val="nil"/>
              <w:left w:val="nil"/>
              <w:bottom w:val="nil"/>
              <w:right w:val="single" w:sz="4" w:space="0" w:color="auto"/>
            </w:tcBorders>
            <w:hideMark/>
          </w:tcPr>
          <w:p w14:paraId="1B7F8CB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07462EC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-15.7</w:t>
            </w:r>
          </w:p>
        </w:tc>
        <w:tc>
          <w:tcPr>
            <w:tcW w:w="808" w:type="dxa"/>
            <w:tcBorders>
              <w:top w:val="nil"/>
              <w:left w:val="nil"/>
              <w:bottom w:val="nil"/>
              <w:right w:val="nil"/>
            </w:tcBorders>
            <w:noWrap/>
            <w:vAlign w:val="bottom"/>
            <w:hideMark/>
          </w:tcPr>
          <w:p w14:paraId="2A7E0FE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17.3</w:t>
            </w:r>
          </w:p>
        </w:tc>
        <w:tc>
          <w:tcPr>
            <w:tcW w:w="1134" w:type="dxa"/>
            <w:tcBorders>
              <w:top w:val="nil"/>
              <w:left w:val="nil"/>
              <w:bottom w:val="nil"/>
              <w:right w:val="nil"/>
            </w:tcBorders>
            <w:noWrap/>
            <w:vAlign w:val="bottom"/>
            <w:hideMark/>
          </w:tcPr>
          <w:p w14:paraId="4135E80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45.3</w:t>
            </w:r>
          </w:p>
        </w:tc>
        <w:tc>
          <w:tcPr>
            <w:tcW w:w="1134" w:type="dxa"/>
            <w:tcBorders>
              <w:top w:val="nil"/>
              <w:left w:val="nil"/>
              <w:bottom w:val="nil"/>
              <w:right w:val="nil"/>
            </w:tcBorders>
            <w:noWrap/>
            <w:vAlign w:val="bottom"/>
            <w:hideMark/>
          </w:tcPr>
          <w:p w14:paraId="4C1420F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15.9</w:t>
            </w:r>
          </w:p>
        </w:tc>
        <w:tc>
          <w:tcPr>
            <w:tcW w:w="709" w:type="dxa"/>
            <w:tcBorders>
              <w:top w:val="nil"/>
              <w:left w:val="nil"/>
              <w:bottom w:val="nil"/>
              <w:right w:val="single" w:sz="4" w:space="0" w:color="auto"/>
            </w:tcBorders>
            <w:noWrap/>
            <w:vAlign w:val="bottom"/>
            <w:hideMark/>
          </w:tcPr>
          <w:p w14:paraId="3B41649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6F845ACD" w14:textId="77777777" w:rsidTr="00045234">
        <w:trPr>
          <w:trHeight w:val="212"/>
        </w:trPr>
        <w:tc>
          <w:tcPr>
            <w:tcW w:w="1716" w:type="dxa"/>
            <w:tcBorders>
              <w:top w:val="nil"/>
              <w:left w:val="single" w:sz="4" w:space="0" w:color="auto"/>
              <w:bottom w:val="nil"/>
              <w:right w:val="single" w:sz="4" w:space="0" w:color="auto"/>
            </w:tcBorders>
            <w:noWrap/>
            <w:vAlign w:val="bottom"/>
            <w:hideMark/>
          </w:tcPr>
          <w:p w14:paraId="4E4B30E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B-248-426</w:t>
            </w:r>
          </w:p>
        </w:tc>
        <w:tc>
          <w:tcPr>
            <w:tcW w:w="2318" w:type="dxa"/>
            <w:tcBorders>
              <w:top w:val="nil"/>
              <w:left w:val="nil"/>
              <w:bottom w:val="nil"/>
              <w:right w:val="single" w:sz="4" w:space="0" w:color="auto"/>
            </w:tcBorders>
            <w:hideMark/>
          </w:tcPr>
          <w:p w14:paraId="35A06BE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66596B0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-15.6</w:t>
            </w:r>
          </w:p>
        </w:tc>
        <w:tc>
          <w:tcPr>
            <w:tcW w:w="808" w:type="dxa"/>
            <w:tcBorders>
              <w:top w:val="nil"/>
              <w:left w:val="nil"/>
              <w:bottom w:val="nil"/>
              <w:right w:val="nil"/>
            </w:tcBorders>
            <w:noWrap/>
            <w:vAlign w:val="bottom"/>
            <w:hideMark/>
          </w:tcPr>
          <w:p w14:paraId="0F6B655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17.6</w:t>
            </w:r>
          </w:p>
        </w:tc>
        <w:tc>
          <w:tcPr>
            <w:tcW w:w="1134" w:type="dxa"/>
            <w:tcBorders>
              <w:top w:val="nil"/>
              <w:left w:val="nil"/>
              <w:bottom w:val="nil"/>
              <w:right w:val="nil"/>
            </w:tcBorders>
            <w:noWrap/>
            <w:vAlign w:val="bottom"/>
            <w:hideMark/>
          </w:tcPr>
          <w:p w14:paraId="261AF81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43.9</w:t>
            </w:r>
          </w:p>
        </w:tc>
        <w:tc>
          <w:tcPr>
            <w:tcW w:w="1134" w:type="dxa"/>
            <w:tcBorders>
              <w:top w:val="nil"/>
              <w:left w:val="nil"/>
              <w:bottom w:val="nil"/>
              <w:right w:val="nil"/>
            </w:tcBorders>
            <w:noWrap/>
            <w:vAlign w:val="bottom"/>
            <w:hideMark/>
          </w:tcPr>
          <w:p w14:paraId="73AB98F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15.8</w:t>
            </w:r>
          </w:p>
        </w:tc>
        <w:tc>
          <w:tcPr>
            <w:tcW w:w="709" w:type="dxa"/>
            <w:tcBorders>
              <w:top w:val="nil"/>
              <w:left w:val="nil"/>
              <w:bottom w:val="nil"/>
              <w:right w:val="single" w:sz="4" w:space="0" w:color="auto"/>
            </w:tcBorders>
            <w:noWrap/>
            <w:vAlign w:val="bottom"/>
            <w:hideMark/>
          </w:tcPr>
          <w:p w14:paraId="1919029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0C103CBF"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39C5A6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B-248-427</w:t>
            </w:r>
          </w:p>
        </w:tc>
        <w:tc>
          <w:tcPr>
            <w:tcW w:w="2318" w:type="dxa"/>
            <w:tcBorders>
              <w:top w:val="nil"/>
              <w:left w:val="nil"/>
              <w:bottom w:val="nil"/>
              <w:right w:val="single" w:sz="4" w:space="0" w:color="auto"/>
            </w:tcBorders>
            <w:hideMark/>
          </w:tcPr>
          <w:p w14:paraId="60457CB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64CF052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-15.3</w:t>
            </w:r>
          </w:p>
        </w:tc>
        <w:tc>
          <w:tcPr>
            <w:tcW w:w="808" w:type="dxa"/>
            <w:tcBorders>
              <w:top w:val="nil"/>
              <w:left w:val="nil"/>
              <w:bottom w:val="nil"/>
              <w:right w:val="nil"/>
            </w:tcBorders>
            <w:noWrap/>
            <w:vAlign w:val="bottom"/>
            <w:hideMark/>
          </w:tcPr>
          <w:p w14:paraId="750650C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15.5</w:t>
            </w:r>
          </w:p>
        </w:tc>
        <w:tc>
          <w:tcPr>
            <w:tcW w:w="1134" w:type="dxa"/>
            <w:tcBorders>
              <w:top w:val="nil"/>
              <w:left w:val="nil"/>
              <w:bottom w:val="nil"/>
              <w:right w:val="nil"/>
            </w:tcBorders>
            <w:noWrap/>
            <w:vAlign w:val="bottom"/>
            <w:hideMark/>
          </w:tcPr>
          <w:p w14:paraId="0E55124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41.6</w:t>
            </w:r>
          </w:p>
        </w:tc>
        <w:tc>
          <w:tcPr>
            <w:tcW w:w="1134" w:type="dxa"/>
            <w:tcBorders>
              <w:top w:val="nil"/>
              <w:left w:val="nil"/>
              <w:bottom w:val="nil"/>
              <w:right w:val="nil"/>
            </w:tcBorders>
            <w:noWrap/>
            <w:vAlign w:val="bottom"/>
            <w:hideMark/>
          </w:tcPr>
          <w:p w14:paraId="70AABB3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14.9</w:t>
            </w:r>
          </w:p>
        </w:tc>
        <w:tc>
          <w:tcPr>
            <w:tcW w:w="709" w:type="dxa"/>
            <w:tcBorders>
              <w:top w:val="nil"/>
              <w:left w:val="nil"/>
              <w:bottom w:val="nil"/>
              <w:right w:val="single" w:sz="4" w:space="0" w:color="auto"/>
            </w:tcBorders>
            <w:noWrap/>
            <w:vAlign w:val="bottom"/>
            <w:hideMark/>
          </w:tcPr>
          <w:p w14:paraId="60DCA76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415B5B9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5F722A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B-248-428</w:t>
            </w:r>
          </w:p>
        </w:tc>
        <w:tc>
          <w:tcPr>
            <w:tcW w:w="2318" w:type="dxa"/>
            <w:tcBorders>
              <w:top w:val="nil"/>
              <w:left w:val="nil"/>
              <w:bottom w:val="nil"/>
              <w:right w:val="single" w:sz="4" w:space="0" w:color="auto"/>
            </w:tcBorders>
            <w:hideMark/>
          </w:tcPr>
          <w:p w14:paraId="54FA6F5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268F09D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-14.9</w:t>
            </w:r>
          </w:p>
        </w:tc>
        <w:tc>
          <w:tcPr>
            <w:tcW w:w="808" w:type="dxa"/>
            <w:tcBorders>
              <w:top w:val="nil"/>
              <w:left w:val="nil"/>
              <w:bottom w:val="nil"/>
              <w:right w:val="nil"/>
            </w:tcBorders>
            <w:noWrap/>
            <w:vAlign w:val="bottom"/>
            <w:hideMark/>
          </w:tcPr>
          <w:p w14:paraId="5878784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14.6</w:t>
            </w:r>
          </w:p>
        </w:tc>
        <w:tc>
          <w:tcPr>
            <w:tcW w:w="1134" w:type="dxa"/>
            <w:tcBorders>
              <w:top w:val="nil"/>
              <w:left w:val="nil"/>
              <w:bottom w:val="nil"/>
              <w:right w:val="nil"/>
            </w:tcBorders>
            <w:noWrap/>
            <w:vAlign w:val="bottom"/>
            <w:hideMark/>
          </w:tcPr>
          <w:p w14:paraId="20AA53F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43.9</w:t>
            </w:r>
          </w:p>
        </w:tc>
        <w:tc>
          <w:tcPr>
            <w:tcW w:w="1134" w:type="dxa"/>
            <w:tcBorders>
              <w:top w:val="nil"/>
              <w:left w:val="nil"/>
              <w:bottom w:val="nil"/>
              <w:right w:val="nil"/>
            </w:tcBorders>
            <w:noWrap/>
            <w:vAlign w:val="bottom"/>
            <w:hideMark/>
          </w:tcPr>
          <w:p w14:paraId="416327D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16.0</w:t>
            </w:r>
          </w:p>
        </w:tc>
        <w:tc>
          <w:tcPr>
            <w:tcW w:w="709" w:type="dxa"/>
            <w:tcBorders>
              <w:top w:val="nil"/>
              <w:left w:val="nil"/>
              <w:bottom w:val="nil"/>
              <w:right w:val="single" w:sz="4" w:space="0" w:color="auto"/>
            </w:tcBorders>
            <w:noWrap/>
            <w:vAlign w:val="bottom"/>
            <w:hideMark/>
          </w:tcPr>
          <w:p w14:paraId="13FBE3B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16CC5C80"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8D66D1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B-248-429</w:t>
            </w:r>
          </w:p>
        </w:tc>
        <w:tc>
          <w:tcPr>
            <w:tcW w:w="2318" w:type="dxa"/>
            <w:tcBorders>
              <w:top w:val="nil"/>
              <w:left w:val="nil"/>
              <w:bottom w:val="nil"/>
              <w:right w:val="single" w:sz="4" w:space="0" w:color="auto"/>
            </w:tcBorders>
            <w:hideMark/>
          </w:tcPr>
          <w:p w14:paraId="05245AD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5EBD75C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-15.1</w:t>
            </w:r>
          </w:p>
        </w:tc>
        <w:tc>
          <w:tcPr>
            <w:tcW w:w="808" w:type="dxa"/>
            <w:tcBorders>
              <w:top w:val="nil"/>
              <w:left w:val="nil"/>
              <w:bottom w:val="nil"/>
              <w:right w:val="nil"/>
            </w:tcBorders>
            <w:noWrap/>
            <w:vAlign w:val="bottom"/>
            <w:hideMark/>
          </w:tcPr>
          <w:p w14:paraId="255CD37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15.4</w:t>
            </w:r>
          </w:p>
        </w:tc>
        <w:tc>
          <w:tcPr>
            <w:tcW w:w="1134" w:type="dxa"/>
            <w:tcBorders>
              <w:top w:val="nil"/>
              <w:left w:val="nil"/>
              <w:bottom w:val="nil"/>
              <w:right w:val="nil"/>
            </w:tcBorders>
            <w:noWrap/>
            <w:vAlign w:val="bottom"/>
            <w:hideMark/>
          </w:tcPr>
          <w:p w14:paraId="7529A3E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44.2</w:t>
            </w:r>
          </w:p>
        </w:tc>
        <w:tc>
          <w:tcPr>
            <w:tcW w:w="1134" w:type="dxa"/>
            <w:tcBorders>
              <w:top w:val="nil"/>
              <w:left w:val="nil"/>
              <w:bottom w:val="nil"/>
              <w:right w:val="nil"/>
            </w:tcBorders>
            <w:noWrap/>
            <w:vAlign w:val="bottom"/>
            <w:hideMark/>
          </w:tcPr>
          <w:p w14:paraId="59825BD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15.7</w:t>
            </w:r>
          </w:p>
        </w:tc>
        <w:tc>
          <w:tcPr>
            <w:tcW w:w="709" w:type="dxa"/>
            <w:tcBorders>
              <w:top w:val="nil"/>
              <w:left w:val="nil"/>
              <w:bottom w:val="nil"/>
              <w:right w:val="single" w:sz="4" w:space="0" w:color="auto"/>
            </w:tcBorders>
            <w:noWrap/>
            <w:vAlign w:val="bottom"/>
            <w:hideMark/>
          </w:tcPr>
          <w:p w14:paraId="790A2F7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7A1CCECF"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390553A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B-248-430</w:t>
            </w:r>
          </w:p>
        </w:tc>
        <w:tc>
          <w:tcPr>
            <w:tcW w:w="2318" w:type="dxa"/>
            <w:tcBorders>
              <w:top w:val="nil"/>
              <w:left w:val="nil"/>
              <w:bottom w:val="nil"/>
              <w:right w:val="single" w:sz="4" w:space="0" w:color="auto"/>
            </w:tcBorders>
            <w:hideMark/>
          </w:tcPr>
          <w:p w14:paraId="1C67B7A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51FDC7D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-15.1</w:t>
            </w:r>
          </w:p>
        </w:tc>
        <w:tc>
          <w:tcPr>
            <w:tcW w:w="808" w:type="dxa"/>
            <w:tcBorders>
              <w:top w:val="nil"/>
              <w:left w:val="nil"/>
              <w:bottom w:val="nil"/>
              <w:right w:val="nil"/>
            </w:tcBorders>
            <w:noWrap/>
            <w:vAlign w:val="bottom"/>
            <w:hideMark/>
          </w:tcPr>
          <w:p w14:paraId="0FE8E0E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14.6</w:t>
            </w:r>
          </w:p>
        </w:tc>
        <w:tc>
          <w:tcPr>
            <w:tcW w:w="1134" w:type="dxa"/>
            <w:tcBorders>
              <w:top w:val="nil"/>
              <w:left w:val="nil"/>
              <w:bottom w:val="nil"/>
              <w:right w:val="nil"/>
            </w:tcBorders>
            <w:noWrap/>
            <w:vAlign w:val="bottom"/>
            <w:hideMark/>
          </w:tcPr>
          <w:p w14:paraId="74087DD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44.6</w:t>
            </w:r>
          </w:p>
        </w:tc>
        <w:tc>
          <w:tcPr>
            <w:tcW w:w="1134" w:type="dxa"/>
            <w:tcBorders>
              <w:top w:val="nil"/>
              <w:left w:val="nil"/>
              <w:bottom w:val="nil"/>
              <w:right w:val="nil"/>
            </w:tcBorders>
            <w:noWrap/>
            <w:vAlign w:val="bottom"/>
            <w:hideMark/>
          </w:tcPr>
          <w:p w14:paraId="04D09A5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16.1</w:t>
            </w:r>
          </w:p>
        </w:tc>
        <w:tc>
          <w:tcPr>
            <w:tcW w:w="709" w:type="dxa"/>
            <w:tcBorders>
              <w:top w:val="nil"/>
              <w:left w:val="nil"/>
              <w:bottom w:val="nil"/>
              <w:right w:val="single" w:sz="4" w:space="0" w:color="auto"/>
            </w:tcBorders>
            <w:noWrap/>
            <w:vAlign w:val="bottom"/>
            <w:hideMark/>
          </w:tcPr>
          <w:p w14:paraId="51BDD18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27ACC4FA"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3E36CB1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B-248-431</w:t>
            </w:r>
          </w:p>
        </w:tc>
        <w:tc>
          <w:tcPr>
            <w:tcW w:w="2318" w:type="dxa"/>
            <w:tcBorders>
              <w:top w:val="nil"/>
              <w:left w:val="nil"/>
              <w:bottom w:val="nil"/>
              <w:right w:val="single" w:sz="4" w:space="0" w:color="auto"/>
            </w:tcBorders>
            <w:hideMark/>
          </w:tcPr>
          <w:p w14:paraId="57192C5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7BC78F7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-14.6</w:t>
            </w:r>
          </w:p>
        </w:tc>
        <w:tc>
          <w:tcPr>
            <w:tcW w:w="808" w:type="dxa"/>
            <w:tcBorders>
              <w:top w:val="nil"/>
              <w:left w:val="nil"/>
              <w:bottom w:val="nil"/>
              <w:right w:val="nil"/>
            </w:tcBorders>
            <w:noWrap/>
            <w:vAlign w:val="bottom"/>
            <w:hideMark/>
          </w:tcPr>
          <w:p w14:paraId="31D71A4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15.4</w:t>
            </w:r>
          </w:p>
        </w:tc>
        <w:tc>
          <w:tcPr>
            <w:tcW w:w="1134" w:type="dxa"/>
            <w:tcBorders>
              <w:top w:val="nil"/>
              <w:left w:val="nil"/>
              <w:bottom w:val="nil"/>
              <w:right w:val="nil"/>
            </w:tcBorders>
            <w:noWrap/>
            <w:vAlign w:val="bottom"/>
            <w:hideMark/>
          </w:tcPr>
          <w:p w14:paraId="2418C8A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43.7</w:t>
            </w:r>
          </w:p>
        </w:tc>
        <w:tc>
          <w:tcPr>
            <w:tcW w:w="1134" w:type="dxa"/>
            <w:tcBorders>
              <w:top w:val="nil"/>
              <w:left w:val="nil"/>
              <w:bottom w:val="nil"/>
              <w:right w:val="nil"/>
            </w:tcBorders>
            <w:noWrap/>
            <w:vAlign w:val="bottom"/>
            <w:hideMark/>
          </w:tcPr>
          <w:p w14:paraId="65D574F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16.1</w:t>
            </w:r>
          </w:p>
        </w:tc>
        <w:tc>
          <w:tcPr>
            <w:tcW w:w="709" w:type="dxa"/>
            <w:tcBorders>
              <w:top w:val="nil"/>
              <w:left w:val="nil"/>
              <w:bottom w:val="nil"/>
              <w:right w:val="single" w:sz="4" w:space="0" w:color="auto"/>
            </w:tcBorders>
            <w:noWrap/>
            <w:vAlign w:val="bottom"/>
            <w:hideMark/>
          </w:tcPr>
          <w:p w14:paraId="48F6306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33DF4293"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A0D7C9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B-248-434</w:t>
            </w:r>
          </w:p>
        </w:tc>
        <w:tc>
          <w:tcPr>
            <w:tcW w:w="2318" w:type="dxa"/>
            <w:tcBorders>
              <w:top w:val="nil"/>
              <w:left w:val="nil"/>
              <w:bottom w:val="nil"/>
              <w:right w:val="single" w:sz="4" w:space="0" w:color="auto"/>
            </w:tcBorders>
            <w:hideMark/>
          </w:tcPr>
          <w:p w14:paraId="6270A70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16C4CE60"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-14.3</w:t>
            </w:r>
          </w:p>
        </w:tc>
        <w:tc>
          <w:tcPr>
            <w:tcW w:w="808" w:type="dxa"/>
            <w:tcBorders>
              <w:top w:val="nil"/>
              <w:left w:val="nil"/>
              <w:bottom w:val="nil"/>
              <w:right w:val="nil"/>
            </w:tcBorders>
            <w:noWrap/>
            <w:vAlign w:val="bottom"/>
            <w:hideMark/>
          </w:tcPr>
          <w:p w14:paraId="172E050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15.7</w:t>
            </w:r>
          </w:p>
        </w:tc>
        <w:tc>
          <w:tcPr>
            <w:tcW w:w="1134" w:type="dxa"/>
            <w:tcBorders>
              <w:top w:val="nil"/>
              <w:left w:val="nil"/>
              <w:bottom w:val="nil"/>
              <w:right w:val="nil"/>
            </w:tcBorders>
            <w:noWrap/>
            <w:vAlign w:val="bottom"/>
            <w:hideMark/>
          </w:tcPr>
          <w:p w14:paraId="5B82BFD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45.6</w:t>
            </w:r>
          </w:p>
        </w:tc>
        <w:tc>
          <w:tcPr>
            <w:tcW w:w="1134" w:type="dxa"/>
            <w:tcBorders>
              <w:top w:val="nil"/>
              <w:left w:val="nil"/>
              <w:bottom w:val="nil"/>
              <w:right w:val="nil"/>
            </w:tcBorders>
            <w:noWrap/>
            <w:vAlign w:val="bottom"/>
            <w:hideMark/>
          </w:tcPr>
          <w:p w14:paraId="4205A79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17.0</w:t>
            </w:r>
          </w:p>
        </w:tc>
        <w:tc>
          <w:tcPr>
            <w:tcW w:w="709" w:type="dxa"/>
            <w:tcBorders>
              <w:top w:val="nil"/>
              <w:left w:val="nil"/>
              <w:bottom w:val="nil"/>
              <w:right w:val="single" w:sz="4" w:space="0" w:color="auto"/>
            </w:tcBorders>
            <w:noWrap/>
            <w:vAlign w:val="bottom"/>
            <w:hideMark/>
          </w:tcPr>
          <w:p w14:paraId="6DFA3C1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3.1</w:t>
            </w:r>
          </w:p>
        </w:tc>
      </w:tr>
      <w:tr w:rsidR="003D3057" w:rsidRPr="00852F20" w14:paraId="512021E8"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1709D88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B-248-436</w:t>
            </w:r>
          </w:p>
        </w:tc>
        <w:tc>
          <w:tcPr>
            <w:tcW w:w="2318" w:type="dxa"/>
            <w:tcBorders>
              <w:top w:val="nil"/>
              <w:left w:val="nil"/>
              <w:bottom w:val="nil"/>
              <w:right w:val="single" w:sz="4" w:space="0" w:color="auto"/>
            </w:tcBorders>
            <w:hideMark/>
          </w:tcPr>
          <w:p w14:paraId="6FC52FD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7AC9927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-15.3</w:t>
            </w:r>
          </w:p>
        </w:tc>
        <w:tc>
          <w:tcPr>
            <w:tcW w:w="808" w:type="dxa"/>
            <w:tcBorders>
              <w:top w:val="nil"/>
              <w:left w:val="nil"/>
              <w:bottom w:val="nil"/>
              <w:right w:val="nil"/>
            </w:tcBorders>
            <w:noWrap/>
            <w:vAlign w:val="bottom"/>
            <w:hideMark/>
          </w:tcPr>
          <w:p w14:paraId="2205AC9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13.7</w:t>
            </w:r>
          </w:p>
        </w:tc>
        <w:tc>
          <w:tcPr>
            <w:tcW w:w="1134" w:type="dxa"/>
            <w:tcBorders>
              <w:top w:val="nil"/>
              <w:left w:val="nil"/>
              <w:bottom w:val="nil"/>
              <w:right w:val="nil"/>
            </w:tcBorders>
            <w:noWrap/>
            <w:vAlign w:val="bottom"/>
            <w:hideMark/>
          </w:tcPr>
          <w:p w14:paraId="4EBAD4F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45.7</w:t>
            </w:r>
          </w:p>
        </w:tc>
        <w:tc>
          <w:tcPr>
            <w:tcW w:w="1134" w:type="dxa"/>
            <w:tcBorders>
              <w:top w:val="nil"/>
              <w:left w:val="nil"/>
              <w:bottom w:val="nil"/>
              <w:right w:val="nil"/>
            </w:tcBorders>
            <w:noWrap/>
            <w:vAlign w:val="bottom"/>
            <w:hideMark/>
          </w:tcPr>
          <w:p w14:paraId="7089568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16.1</w:t>
            </w:r>
          </w:p>
        </w:tc>
        <w:tc>
          <w:tcPr>
            <w:tcW w:w="709" w:type="dxa"/>
            <w:tcBorders>
              <w:top w:val="nil"/>
              <w:left w:val="nil"/>
              <w:bottom w:val="nil"/>
              <w:right w:val="single" w:sz="4" w:space="0" w:color="auto"/>
            </w:tcBorders>
            <w:noWrap/>
            <w:vAlign w:val="bottom"/>
            <w:hideMark/>
          </w:tcPr>
          <w:p w14:paraId="5FC985D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51A1A011"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58C19FD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B-248-437</w:t>
            </w:r>
          </w:p>
        </w:tc>
        <w:tc>
          <w:tcPr>
            <w:tcW w:w="2318" w:type="dxa"/>
            <w:tcBorders>
              <w:top w:val="nil"/>
              <w:left w:val="nil"/>
              <w:bottom w:val="nil"/>
              <w:right w:val="single" w:sz="4" w:space="0" w:color="auto"/>
            </w:tcBorders>
            <w:hideMark/>
          </w:tcPr>
          <w:p w14:paraId="171DDDC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6FD24A5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-14.9</w:t>
            </w:r>
          </w:p>
        </w:tc>
        <w:tc>
          <w:tcPr>
            <w:tcW w:w="808" w:type="dxa"/>
            <w:tcBorders>
              <w:top w:val="nil"/>
              <w:left w:val="nil"/>
              <w:bottom w:val="nil"/>
              <w:right w:val="nil"/>
            </w:tcBorders>
            <w:noWrap/>
            <w:vAlign w:val="bottom"/>
            <w:hideMark/>
          </w:tcPr>
          <w:p w14:paraId="717A37F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15.0</w:t>
            </w:r>
          </w:p>
        </w:tc>
        <w:tc>
          <w:tcPr>
            <w:tcW w:w="1134" w:type="dxa"/>
            <w:tcBorders>
              <w:top w:val="nil"/>
              <w:left w:val="nil"/>
              <w:bottom w:val="nil"/>
              <w:right w:val="nil"/>
            </w:tcBorders>
            <w:noWrap/>
            <w:vAlign w:val="bottom"/>
            <w:hideMark/>
          </w:tcPr>
          <w:p w14:paraId="78C26C5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45.3</w:t>
            </w:r>
          </w:p>
        </w:tc>
        <w:tc>
          <w:tcPr>
            <w:tcW w:w="1134" w:type="dxa"/>
            <w:tcBorders>
              <w:top w:val="nil"/>
              <w:left w:val="nil"/>
              <w:bottom w:val="nil"/>
              <w:right w:val="nil"/>
            </w:tcBorders>
            <w:noWrap/>
            <w:vAlign w:val="bottom"/>
            <w:hideMark/>
          </w:tcPr>
          <w:p w14:paraId="55C2ABC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16.0</w:t>
            </w:r>
          </w:p>
        </w:tc>
        <w:tc>
          <w:tcPr>
            <w:tcW w:w="709" w:type="dxa"/>
            <w:tcBorders>
              <w:top w:val="nil"/>
              <w:left w:val="nil"/>
              <w:bottom w:val="nil"/>
              <w:right w:val="single" w:sz="4" w:space="0" w:color="auto"/>
            </w:tcBorders>
            <w:noWrap/>
            <w:vAlign w:val="bottom"/>
            <w:hideMark/>
          </w:tcPr>
          <w:p w14:paraId="2843F1D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205F6197"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08699A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B-248-438</w:t>
            </w:r>
          </w:p>
        </w:tc>
        <w:tc>
          <w:tcPr>
            <w:tcW w:w="2318" w:type="dxa"/>
            <w:tcBorders>
              <w:top w:val="nil"/>
              <w:left w:val="nil"/>
              <w:bottom w:val="nil"/>
              <w:right w:val="single" w:sz="4" w:space="0" w:color="auto"/>
            </w:tcBorders>
            <w:hideMark/>
          </w:tcPr>
          <w:p w14:paraId="06C1373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3D71195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-14.8</w:t>
            </w:r>
          </w:p>
        </w:tc>
        <w:tc>
          <w:tcPr>
            <w:tcW w:w="808" w:type="dxa"/>
            <w:tcBorders>
              <w:top w:val="nil"/>
              <w:left w:val="nil"/>
              <w:bottom w:val="nil"/>
              <w:right w:val="nil"/>
            </w:tcBorders>
            <w:noWrap/>
            <w:vAlign w:val="bottom"/>
            <w:hideMark/>
          </w:tcPr>
          <w:p w14:paraId="36E70EC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15.6</w:t>
            </w:r>
          </w:p>
        </w:tc>
        <w:tc>
          <w:tcPr>
            <w:tcW w:w="1134" w:type="dxa"/>
            <w:tcBorders>
              <w:top w:val="nil"/>
              <w:left w:val="nil"/>
              <w:bottom w:val="nil"/>
              <w:right w:val="nil"/>
            </w:tcBorders>
            <w:noWrap/>
            <w:vAlign w:val="bottom"/>
            <w:hideMark/>
          </w:tcPr>
          <w:p w14:paraId="592FBEA4"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45.4</w:t>
            </w:r>
          </w:p>
        </w:tc>
        <w:tc>
          <w:tcPr>
            <w:tcW w:w="1134" w:type="dxa"/>
            <w:tcBorders>
              <w:top w:val="nil"/>
              <w:left w:val="nil"/>
              <w:bottom w:val="nil"/>
              <w:right w:val="nil"/>
            </w:tcBorders>
            <w:noWrap/>
            <w:vAlign w:val="bottom"/>
            <w:hideMark/>
          </w:tcPr>
          <w:p w14:paraId="17B17033"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16.2</w:t>
            </w:r>
          </w:p>
        </w:tc>
        <w:tc>
          <w:tcPr>
            <w:tcW w:w="709" w:type="dxa"/>
            <w:tcBorders>
              <w:top w:val="nil"/>
              <w:left w:val="nil"/>
              <w:bottom w:val="nil"/>
              <w:right w:val="single" w:sz="4" w:space="0" w:color="auto"/>
            </w:tcBorders>
            <w:noWrap/>
            <w:vAlign w:val="bottom"/>
            <w:hideMark/>
          </w:tcPr>
          <w:p w14:paraId="0D2A071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7A8316D3"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062F9BF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B-248-439</w:t>
            </w:r>
          </w:p>
        </w:tc>
        <w:tc>
          <w:tcPr>
            <w:tcW w:w="2318" w:type="dxa"/>
            <w:tcBorders>
              <w:top w:val="nil"/>
              <w:left w:val="nil"/>
              <w:bottom w:val="nil"/>
              <w:right w:val="single" w:sz="4" w:space="0" w:color="auto"/>
            </w:tcBorders>
            <w:hideMark/>
          </w:tcPr>
          <w:p w14:paraId="6B7F692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11F32617"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-14.7</w:t>
            </w:r>
          </w:p>
        </w:tc>
        <w:tc>
          <w:tcPr>
            <w:tcW w:w="808" w:type="dxa"/>
            <w:tcBorders>
              <w:top w:val="nil"/>
              <w:left w:val="nil"/>
              <w:bottom w:val="nil"/>
              <w:right w:val="nil"/>
            </w:tcBorders>
            <w:noWrap/>
            <w:vAlign w:val="bottom"/>
            <w:hideMark/>
          </w:tcPr>
          <w:p w14:paraId="3808F72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15.6</w:t>
            </w:r>
          </w:p>
        </w:tc>
        <w:tc>
          <w:tcPr>
            <w:tcW w:w="1134" w:type="dxa"/>
            <w:tcBorders>
              <w:top w:val="nil"/>
              <w:left w:val="nil"/>
              <w:bottom w:val="nil"/>
              <w:right w:val="nil"/>
            </w:tcBorders>
            <w:noWrap/>
            <w:vAlign w:val="bottom"/>
            <w:hideMark/>
          </w:tcPr>
          <w:p w14:paraId="4AFD7E5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45.2</w:t>
            </w:r>
          </w:p>
        </w:tc>
        <w:tc>
          <w:tcPr>
            <w:tcW w:w="1134" w:type="dxa"/>
            <w:tcBorders>
              <w:top w:val="nil"/>
              <w:left w:val="nil"/>
              <w:bottom w:val="nil"/>
              <w:right w:val="nil"/>
            </w:tcBorders>
            <w:noWrap/>
            <w:vAlign w:val="bottom"/>
            <w:hideMark/>
          </w:tcPr>
          <w:p w14:paraId="79E5734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16.3</w:t>
            </w:r>
          </w:p>
        </w:tc>
        <w:tc>
          <w:tcPr>
            <w:tcW w:w="709" w:type="dxa"/>
            <w:tcBorders>
              <w:top w:val="nil"/>
              <w:left w:val="nil"/>
              <w:bottom w:val="nil"/>
              <w:right w:val="single" w:sz="4" w:space="0" w:color="auto"/>
            </w:tcBorders>
            <w:noWrap/>
            <w:vAlign w:val="bottom"/>
            <w:hideMark/>
          </w:tcPr>
          <w:p w14:paraId="72852FAE"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3.2</w:t>
            </w:r>
          </w:p>
        </w:tc>
      </w:tr>
      <w:tr w:rsidR="003D3057" w:rsidRPr="00852F20" w14:paraId="384196B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120F9D2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B-248-440</w:t>
            </w:r>
          </w:p>
        </w:tc>
        <w:tc>
          <w:tcPr>
            <w:tcW w:w="2318" w:type="dxa"/>
            <w:tcBorders>
              <w:top w:val="nil"/>
              <w:left w:val="nil"/>
              <w:bottom w:val="nil"/>
              <w:right w:val="single" w:sz="4" w:space="0" w:color="auto"/>
            </w:tcBorders>
            <w:hideMark/>
          </w:tcPr>
          <w:p w14:paraId="7C0CCEC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vAlign w:val="bottom"/>
            <w:hideMark/>
          </w:tcPr>
          <w:p w14:paraId="1265EB4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-15.2</w:t>
            </w:r>
          </w:p>
        </w:tc>
        <w:tc>
          <w:tcPr>
            <w:tcW w:w="808" w:type="dxa"/>
            <w:tcBorders>
              <w:top w:val="nil"/>
              <w:left w:val="nil"/>
              <w:bottom w:val="nil"/>
              <w:right w:val="nil"/>
            </w:tcBorders>
            <w:noWrap/>
            <w:vAlign w:val="bottom"/>
            <w:hideMark/>
          </w:tcPr>
          <w:p w14:paraId="6AFF0EB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15.7</w:t>
            </w:r>
          </w:p>
        </w:tc>
        <w:tc>
          <w:tcPr>
            <w:tcW w:w="1134" w:type="dxa"/>
            <w:tcBorders>
              <w:top w:val="nil"/>
              <w:left w:val="nil"/>
              <w:bottom w:val="nil"/>
              <w:right w:val="nil"/>
            </w:tcBorders>
            <w:noWrap/>
            <w:vAlign w:val="bottom"/>
            <w:hideMark/>
          </w:tcPr>
          <w:p w14:paraId="55E4E7E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45.6</w:t>
            </w:r>
          </w:p>
        </w:tc>
        <w:tc>
          <w:tcPr>
            <w:tcW w:w="1134" w:type="dxa"/>
            <w:tcBorders>
              <w:top w:val="nil"/>
              <w:left w:val="nil"/>
              <w:bottom w:val="nil"/>
              <w:right w:val="nil"/>
            </w:tcBorders>
            <w:noWrap/>
            <w:vAlign w:val="bottom"/>
            <w:hideMark/>
          </w:tcPr>
          <w:p w14:paraId="49A1B6A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16.0</w:t>
            </w:r>
          </w:p>
        </w:tc>
        <w:tc>
          <w:tcPr>
            <w:tcW w:w="709" w:type="dxa"/>
            <w:tcBorders>
              <w:top w:val="nil"/>
              <w:left w:val="nil"/>
              <w:bottom w:val="nil"/>
              <w:right w:val="single" w:sz="4" w:space="0" w:color="auto"/>
            </w:tcBorders>
            <w:noWrap/>
            <w:vAlign w:val="bottom"/>
            <w:hideMark/>
          </w:tcPr>
          <w:p w14:paraId="5BE9ED4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3.3</w:t>
            </w:r>
          </w:p>
        </w:tc>
      </w:tr>
      <w:tr w:rsidR="003D3057" w:rsidRPr="00852F20" w14:paraId="1268594A"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7409C7D"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B-248-481</w:t>
            </w:r>
            <w:r w:rsidRPr="00852F20">
              <w:rPr>
                <w:rFonts w:eastAsia="Times New Roman" w:cs="Times New Roman"/>
                <w:vertAlign w:val="superscript"/>
                <w:lang w:val="en-US"/>
              </w:rPr>
              <w:t>1</w:t>
            </w:r>
          </w:p>
        </w:tc>
        <w:tc>
          <w:tcPr>
            <w:tcW w:w="2318" w:type="dxa"/>
            <w:tcBorders>
              <w:top w:val="nil"/>
              <w:left w:val="nil"/>
              <w:bottom w:val="nil"/>
              <w:right w:val="single" w:sz="4" w:space="0" w:color="auto"/>
            </w:tcBorders>
            <w:hideMark/>
          </w:tcPr>
          <w:p w14:paraId="14C03A5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hideMark/>
          </w:tcPr>
          <w:p w14:paraId="2D8B91D2" w14:textId="77777777" w:rsidR="003D3057" w:rsidRPr="00852F20" w:rsidRDefault="003D3057" w:rsidP="00142753">
            <w:pPr>
              <w:spacing w:line="276" w:lineRule="auto"/>
              <w:jc w:val="both"/>
              <w:rPr>
                <w:lang w:val="en-US"/>
              </w:rPr>
            </w:pPr>
            <w:r w:rsidRPr="00852F20">
              <w:rPr>
                <w:lang w:val="en-US"/>
              </w:rPr>
              <w:t>-15.8</w:t>
            </w:r>
          </w:p>
        </w:tc>
        <w:tc>
          <w:tcPr>
            <w:tcW w:w="808" w:type="dxa"/>
            <w:tcBorders>
              <w:top w:val="nil"/>
              <w:left w:val="nil"/>
              <w:bottom w:val="nil"/>
              <w:right w:val="nil"/>
            </w:tcBorders>
            <w:noWrap/>
            <w:hideMark/>
          </w:tcPr>
          <w:p w14:paraId="5E65FA2E" w14:textId="77777777" w:rsidR="003D3057" w:rsidRPr="00852F20" w:rsidRDefault="003D3057" w:rsidP="00142753">
            <w:pPr>
              <w:spacing w:line="276" w:lineRule="auto"/>
              <w:jc w:val="both"/>
              <w:rPr>
                <w:lang w:val="en-US"/>
              </w:rPr>
            </w:pPr>
            <w:r w:rsidRPr="00852F20">
              <w:rPr>
                <w:lang w:val="en-US"/>
              </w:rPr>
              <w:t>15.8</w:t>
            </w:r>
          </w:p>
        </w:tc>
        <w:tc>
          <w:tcPr>
            <w:tcW w:w="1134" w:type="dxa"/>
            <w:tcBorders>
              <w:top w:val="nil"/>
              <w:left w:val="nil"/>
              <w:bottom w:val="nil"/>
              <w:right w:val="nil"/>
            </w:tcBorders>
            <w:noWrap/>
            <w:hideMark/>
          </w:tcPr>
          <w:p w14:paraId="093BAF33" w14:textId="77777777" w:rsidR="003D3057" w:rsidRPr="00852F20" w:rsidRDefault="003D3057" w:rsidP="00142753">
            <w:pPr>
              <w:spacing w:line="276" w:lineRule="auto"/>
              <w:jc w:val="both"/>
              <w:rPr>
                <w:lang w:val="en-US"/>
              </w:rPr>
            </w:pPr>
            <w:r w:rsidRPr="00852F20">
              <w:rPr>
                <w:lang w:val="en-US"/>
              </w:rPr>
              <w:t>44.6</w:t>
            </w:r>
          </w:p>
        </w:tc>
        <w:tc>
          <w:tcPr>
            <w:tcW w:w="1134" w:type="dxa"/>
            <w:tcBorders>
              <w:top w:val="nil"/>
              <w:left w:val="nil"/>
              <w:bottom w:val="nil"/>
              <w:right w:val="nil"/>
            </w:tcBorders>
            <w:noWrap/>
            <w:hideMark/>
          </w:tcPr>
          <w:p w14:paraId="51BCEE00" w14:textId="77777777" w:rsidR="003D3057" w:rsidRPr="00852F20" w:rsidRDefault="003D3057" w:rsidP="00142753">
            <w:pPr>
              <w:spacing w:line="276" w:lineRule="auto"/>
              <w:jc w:val="both"/>
              <w:rPr>
                <w:lang w:val="en-US"/>
              </w:rPr>
            </w:pPr>
            <w:r w:rsidRPr="00852F20">
              <w:rPr>
                <w:lang w:val="en-US"/>
              </w:rPr>
              <w:t>15.8</w:t>
            </w:r>
          </w:p>
        </w:tc>
        <w:tc>
          <w:tcPr>
            <w:tcW w:w="709" w:type="dxa"/>
            <w:tcBorders>
              <w:top w:val="nil"/>
              <w:left w:val="nil"/>
              <w:bottom w:val="nil"/>
              <w:right w:val="single" w:sz="4" w:space="0" w:color="auto"/>
            </w:tcBorders>
            <w:noWrap/>
            <w:hideMark/>
          </w:tcPr>
          <w:p w14:paraId="580351DC" w14:textId="77777777" w:rsidR="003D3057" w:rsidRPr="00852F20" w:rsidRDefault="003D3057" w:rsidP="00142753">
            <w:pPr>
              <w:spacing w:line="276" w:lineRule="auto"/>
              <w:jc w:val="both"/>
              <w:rPr>
                <w:lang w:val="en-US"/>
              </w:rPr>
            </w:pPr>
            <w:r w:rsidRPr="00852F20">
              <w:rPr>
                <w:lang w:val="en-US"/>
              </w:rPr>
              <w:t>3.3</w:t>
            </w:r>
          </w:p>
        </w:tc>
      </w:tr>
      <w:tr w:rsidR="003D3057" w:rsidRPr="00852F20" w14:paraId="15CF897F"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83622BB"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B-248-343</w:t>
            </w:r>
            <w:r w:rsidRPr="00852F20">
              <w:rPr>
                <w:rFonts w:eastAsia="Times New Roman" w:cs="Times New Roman"/>
                <w:vertAlign w:val="superscript"/>
                <w:lang w:val="en-US"/>
              </w:rPr>
              <w:t>2</w:t>
            </w:r>
          </w:p>
        </w:tc>
        <w:tc>
          <w:tcPr>
            <w:tcW w:w="2318" w:type="dxa"/>
            <w:tcBorders>
              <w:top w:val="nil"/>
              <w:left w:val="nil"/>
              <w:bottom w:val="nil"/>
              <w:right w:val="single" w:sz="4" w:space="0" w:color="auto"/>
            </w:tcBorders>
            <w:hideMark/>
          </w:tcPr>
          <w:p w14:paraId="5FDF384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hideMark/>
          </w:tcPr>
          <w:p w14:paraId="117EB531" w14:textId="77777777" w:rsidR="003D3057" w:rsidRPr="00852F20" w:rsidRDefault="003D3057" w:rsidP="00142753">
            <w:pPr>
              <w:spacing w:line="276" w:lineRule="auto"/>
              <w:jc w:val="both"/>
              <w:rPr>
                <w:lang w:val="en-US"/>
              </w:rPr>
            </w:pPr>
            <w:r w:rsidRPr="00852F20">
              <w:rPr>
                <w:lang w:val="en-US"/>
              </w:rPr>
              <w:t>-14.4</w:t>
            </w:r>
          </w:p>
        </w:tc>
        <w:tc>
          <w:tcPr>
            <w:tcW w:w="808" w:type="dxa"/>
            <w:tcBorders>
              <w:top w:val="nil"/>
              <w:left w:val="nil"/>
              <w:bottom w:val="nil"/>
              <w:right w:val="nil"/>
            </w:tcBorders>
            <w:noWrap/>
            <w:hideMark/>
          </w:tcPr>
          <w:p w14:paraId="44F9D186" w14:textId="77777777" w:rsidR="003D3057" w:rsidRPr="00852F20" w:rsidRDefault="003D3057" w:rsidP="00142753">
            <w:pPr>
              <w:spacing w:line="276" w:lineRule="auto"/>
              <w:jc w:val="both"/>
              <w:rPr>
                <w:lang w:val="en-US"/>
              </w:rPr>
            </w:pPr>
            <w:r w:rsidRPr="00852F20">
              <w:rPr>
                <w:lang w:val="en-US"/>
              </w:rPr>
              <w:t>15.7</w:t>
            </w:r>
          </w:p>
        </w:tc>
        <w:tc>
          <w:tcPr>
            <w:tcW w:w="1134" w:type="dxa"/>
            <w:tcBorders>
              <w:top w:val="nil"/>
              <w:left w:val="nil"/>
              <w:bottom w:val="nil"/>
              <w:right w:val="nil"/>
            </w:tcBorders>
            <w:noWrap/>
            <w:hideMark/>
          </w:tcPr>
          <w:p w14:paraId="3EE7C86A" w14:textId="77777777" w:rsidR="003D3057" w:rsidRPr="00852F20" w:rsidRDefault="003D3057" w:rsidP="00142753">
            <w:pPr>
              <w:spacing w:line="276" w:lineRule="auto"/>
              <w:jc w:val="both"/>
              <w:rPr>
                <w:lang w:val="en-US"/>
              </w:rPr>
            </w:pPr>
            <w:r w:rsidRPr="00852F20">
              <w:rPr>
                <w:lang w:val="en-US"/>
              </w:rPr>
              <w:t>42.8</w:t>
            </w:r>
          </w:p>
        </w:tc>
        <w:tc>
          <w:tcPr>
            <w:tcW w:w="1134" w:type="dxa"/>
            <w:tcBorders>
              <w:top w:val="nil"/>
              <w:left w:val="nil"/>
              <w:bottom w:val="nil"/>
              <w:right w:val="nil"/>
            </w:tcBorders>
            <w:noWrap/>
            <w:hideMark/>
          </w:tcPr>
          <w:p w14:paraId="5D004FF7" w14:textId="77777777" w:rsidR="003D3057" w:rsidRPr="00852F20" w:rsidRDefault="003D3057" w:rsidP="00142753">
            <w:pPr>
              <w:spacing w:line="276" w:lineRule="auto"/>
              <w:jc w:val="both"/>
              <w:rPr>
                <w:lang w:val="en-US"/>
              </w:rPr>
            </w:pPr>
            <w:r w:rsidRPr="00852F20">
              <w:rPr>
                <w:lang w:val="en-US"/>
              </w:rPr>
              <w:t>16.1</w:t>
            </w:r>
          </w:p>
        </w:tc>
        <w:tc>
          <w:tcPr>
            <w:tcW w:w="709" w:type="dxa"/>
            <w:tcBorders>
              <w:top w:val="nil"/>
              <w:left w:val="nil"/>
              <w:bottom w:val="nil"/>
              <w:right w:val="single" w:sz="4" w:space="0" w:color="auto"/>
            </w:tcBorders>
            <w:noWrap/>
            <w:hideMark/>
          </w:tcPr>
          <w:p w14:paraId="70089F2E" w14:textId="77777777" w:rsidR="003D3057" w:rsidRPr="00852F20" w:rsidRDefault="003D3057" w:rsidP="00142753">
            <w:pPr>
              <w:spacing w:line="276" w:lineRule="auto"/>
              <w:jc w:val="both"/>
              <w:rPr>
                <w:lang w:val="en-US"/>
              </w:rPr>
            </w:pPr>
            <w:r w:rsidRPr="00852F20">
              <w:rPr>
                <w:lang w:val="en-US"/>
              </w:rPr>
              <w:t>3.1</w:t>
            </w:r>
          </w:p>
        </w:tc>
      </w:tr>
      <w:tr w:rsidR="003D3057" w:rsidRPr="00852F20" w14:paraId="39660998"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55DA8243"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B-248-109</w:t>
            </w:r>
            <w:r w:rsidRPr="00852F20">
              <w:rPr>
                <w:rFonts w:eastAsia="Times New Roman" w:cs="Times New Roman"/>
                <w:vertAlign w:val="superscript"/>
                <w:lang w:val="en-US"/>
              </w:rPr>
              <w:t>3</w:t>
            </w:r>
          </w:p>
        </w:tc>
        <w:tc>
          <w:tcPr>
            <w:tcW w:w="2318" w:type="dxa"/>
            <w:tcBorders>
              <w:top w:val="nil"/>
              <w:left w:val="nil"/>
              <w:bottom w:val="nil"/>
              <w:right w:val="single" w:sz="4" w:space="0" w:color="auto"/>
            </w:tcBorders>
            <w:hideMark/>
          </w:tcPr>
          <w:p w14:paraId="3AC415D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hideMark/>
          </w:tcPr>
          <w:p w14:paraId="0F878ABE" w14:textId="77777777" w:rsidR="003D3057" w:rsidRPr="00852F20" w:rsidRDefault="003D3057" w:rsidP="00142753">
            <w:pPr>
              <w:spacing w:line="276" w:lineRule="auto"/>
              <w:jc w:val="both"/>
              <w:rPr>
                <w:lang w:val="en-US"/>
              </w:rPr>
            </w:pPr>
            <w:r w:rsidRPr="00852F20">
              <w:rPr>
                <w:lang w:val="en-US"/>
              </w:rPr>
              <w:t>-14.1</w:t>
            </w:r>
          </w:p>
        </w:tc>
        <w:tc>
          <w:tcPr>
            <w:tcW w:w="808" w:type="dxa"/>
            <w:tcBorders>
              <w:top w:val="nil"/>
              <w:left w:val="nil"/>
              <w:bottom w:val="nil"/>
              <w:right w:val="nil"/>
            </w:tcBorders>
            <w:noWrap/>
            <w:hideMark/>
          </w:tcPr>
          <w:p w14:paraId="5DE24B20" w14:textId="77777777" w:rsidR="003D3057" w:rsidRPr="00852F20" w:rsidRDefault="003D3057" w:rsidP="00142753">
            <w:pPr>
              <w:spacing w:line="276" w:lineRule="auto"/>
              <w:jc w:val="both"/>
              <w:rPr>
                <w:lang w:val="en-US"/>
              </w:rPr>
            </w:pPr>
            <w:r w:rsidRPr="00852F20">
              <w:rPr>
                <w:lang w:val="en-US"/>
              </w:rPr>
              <w:t>16.0</w:t>
            </w:r>
          </w:p>
        </w:tc>
        <w:tc>
          <w:tcPr>
            <w:tcW w:w="1134" w:type="dxa"/>
            <w:tcBorders>
              <w:top w:val="nil"/>
              <w:left w:val="nil"/>
              <w:bottom w:val="nil"/>
              <w:right w:val="nil"/>
            </w:tcBorders>
            <w:noWrap/>
            <w:hideMark/>
          </w:tcPr>
          <w:p w14:paraId="4D68FBFE" w14:textId="77777777" w:rsidR="003D3057" w:rsidRPr="00852F20" w:rsidRDefault="003D3057" w:rsidP="00142753">
            <w:pPr>
              <w:spacing w:line="276" w:lineRule="auto"/>
              <w:jc w:val="both"/>
              <w:rPr>
                <w:lang w:val="en-US"/>
              </w:rPr>
            </w:pPr>
            <w:r w:rsidRPr="00852F20">
              <w:rPr>
                <w:lang w:val="en-US"/>
              </w:rPr>
              <w:t>42.8</w:t>
            </w:r>
          </w:p>
        </w:tc>
        <w:tc>
          <w:tcPr>
            <w:tcW w:w="1134" w:type="dxa"/>
            <w:tcBorders>
              <w:top w:val="nil"/>
              <w:left w:val="nil"/>
              <w:bottom w:val="nil"/>
              <w:right w:val="nil"/>
            </w:tcBorders>
            <w:noWrap/>
            <w:hideMark/>
          </w:tcPr>
          <w:p w14:paraId="4F98124B" w14:textId="77777777" w:rsidR="003D3057" w:rsidRPr="00852F20" w:rsidRDefault="003D3057" w:rsidP="00142753">
            <w:pPr>
              <w:spacing w:line="276" w:lineRule="auto"/>
              <w:jc w:val="both"/>
              <w:rPr>
                <w:lang w:val="en-US"/>
              </w:rPr>
            </w:pPr>
            <w:r w:rsidRPr="00852F20">
              <w:rPr>
                <w:lang w:val="en-US"/>
              </w:rPr>
              <w:t>16.0</w:t>
            </w:r>
          </w:p>
        </w:tc>
        <w:tc>
          <w:tcPr>
            <w:tcW w:w="709" w:type="dxa"/>
            <w:tcBorders>
              <w:top w:val="nil"/>
              <w:left w:val="nil"/>
              <w:bottom w:val="nil"/>
              <w:right w:val="single" w:sz="4" w:space="0" w:color="auto"/>
            </w:tcBorders>
            <w:noWrap/>
            <w:hideMark/>
          </w:tcPr>
          <w:p w14:paraId="1802AAFA" w14:textId="77777777" w:rsidR="003D3057" w:rsidRPr="00852F20" w:rsidRDefault="003D3057" w:rsidP="00142753">
            <w:pPr>
              <w:spacing w:line="276" w:lineRule="auto"/>
              <w:jc w:val="both"/>
              <w:rPr>
                <w:lang w:val="en-US"/>
              </w:rPr>
            </w:pPr>
            <w:r w:rsidRPr="00852F20">
              <w:rPr>
                <w:lang w:val="en-US"/>
              </w:rPr>
              <w:t>3.1</w:t>
            </w:r>
          </w:p>
        </w:tc>
      </w:tr>
      <w:tr w:rsidR="003D3057" w:rsidRPr="00852F20" w14:paraId="0BB28579"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1A8ADEB8"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B-248-342</w:t>
            </w:r>
            <w:r w:rsidRPr="00852F20">
              <w:rPr>
                <w:rFonts w:eastAsia="Times New Roman" w:cs="Times New Roman"/>
                <w:vertAlign w:val="superscript"/>
                <w:lang w:val="en-US"/>
              </w:rPr>
              <w:t>4</w:t>
            </w:r>
          </w:p>
        </w:tc>
        <w:tc>
          <w:tcPr>
            <w:tcW w:w="2318" w:type="dxa"/>
            <w:tcBorders>
              <w:top w:val="nil"/>
              <w:left w:val="nil"/>
              <w:bottom w:val="nil"/>
              <w:right w:val="single" w:sz="4" w:space="0" w:color="auto"/>
            </w:tcBorders>
            <w:hideMark/>
          </w:tcPr>
          <w:p w14:paraId="5C8EEBC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Bone collagen</w:t>
            </w:r>
          </w:p>
        </w:tc>
        <w:tc>
          <w:tcPr>
            <w:tcW w:w="843" w:type="dxa"/>
            <w:tcBorders>
              <w:top w:val="nil"/>
              <w:left w:val="single" w:sz="4" w:space="0" w:color="auto"/>
              <w:bottom w:val="nil"/>
              <w:right w:val="nil"/>
            </w:tcBorders>
            <w:noWrap/>
            <w:hideMark/>
          </w:tcPr>
          <w:p w14:paraId="71F8B85D" w14:textId="77777777" w:rsidR="003D3057" w:rsidRPr="00852F20" w:rsidRDefault="003D3057" w:rsidP="00142753">
            <w:pPr>
              <w:spacing w:line="276" w:lineRule="auto"/>
              <w:jc w:val="both"/>
              <w:rPr>
                <w:lang w:val="en-US"/>
              </w:rPr>
            </w:pPr>
            <w:r w:rsidRPr="00852F20">
              <w:rPr>
                <w:lang w:val="en-US"/>
              </w:rPr>
              <w:t>-14.4</w:t>
            </w:r>
          </w:p>
        </w:tc>
        <w:tc>
          <w:tcPr>
            <w:tcW w:w="808" w:type="dxa"/>
            <w:tcBorders>
              <w:top w:val="nil"/>
              <w:left w:val="nil"/>
              <w:bottom w:val="nil"/>
              <w:right w:val="nil"/>
            </w:tcBorders>
            <w:noWrap/>
            <w:hideMark/>
          </w:tcPr>
          <w:p w14:paraId="6DC5BE05" w14:textId="77777777" w:rsidR="003D3057" w:rsidRPr="00852F20" w:rsidRDefault="003D3057" w:rsidP="00142753">
            <w:pPr>
              <w:spacing w:line="276" w:lineRule="auto"/>
              <w:jc w:val="both"/>
              <w:rPr>
                <w:lang w:val="en-US"/>
              </w:rPr>
            </w:pPr>
            <w:r w:rsidRPr="00852F20">
              <w:rPr>
                <w:lang w:val="en-US"/>
              </w:rPr>
              <w:t>15.7</w:t>
            </w:r>
          </w:p>
        </w:tc>
        <w:tc>
          <w:tcPr>
            <w:tcW w:w="1134" w:type="dxa"/>
            <w:tcBorders>
              <w:top w:val="nil"/>
              <w:left w:val="nil"/>
              <w:bottom w:val="nil"/>
              <w:right w:val="nil"/>
            </w:tcBorders>
            <w:noWrap/>
            <w:hideMark/>
          </w:tcPr>
          <w:p w14:paraId="5617B7EE" w14:textId="77777777" w:rsidR="003D3057" w:rsidRPr="00852F20" w:rsidRDefault="003D3057" w:rsidP="00142753">
            <w:pPr>
              <w:spacing w:line="276" w:lineRule="auto"/>
              <w:jc w:val="both"/>
              <w:rPr>
                <w:lang w:val="en-US"/>
              </w:rPr>
            </w:pPr>
            <w:r w:rsidRPr="00852F20">
              <w:rPr>
                <w:lang w:val="en-US"/>
              </w:rPr>
              <w:t>44.3</w:t>
            </w:r>
          </w:p>
        </w:tc>
        <w:tc>
          <w:tcPr>
            <w:tcW w:w="1134" w:type="dxa"/>
            <w:tcBorders>
              <w:top w:val="nil"/>
              <w:left w:val="nil"/>
              <w:bottom w:val="nil"/>
              <w:right w:val="nil"/>
            </w:tcBorders>
            <w:noWrap/>
            <w:hideMark/>
          </w:tcPr>
          <w:p w14:paraId="66F817E0" w14:textId="77777777" w:rsidR="003D3057" w:rsidRPr="00852F20" w:rsidRDefault="003D3057" w:rsidP="00142753">
            <w:pPr>
              <w:spacing w:line="276" w:lineRule="auto"/>
              <w:jc w:val="both"/>
              <w:rPr>
                <w:lang w:val="en-US"/>
              </w:rPr>
            </w:pPr>
            <w:r w:rsidRPr="00852F20">
              <w:rPr>
                <w:lang w:val="en-US"/>
              </w:rPr>
              <w:t>15.9</w:t>
            </w:r>
          </w:p>
        </w:tc>
        <w:tc>
          <w:tcPr>
            <w:tcW w:w="709" w:type="dxa"/>
            <w:tcBorders>
              <w:top w:val="nil"/>
              <w:left w:val="nil"/>
              <w:bottom w:val="nil"/>
              <w:right w:val="single" w:sz="4" w:space="0" w:color="auto"/>
            </w:tcBorders>
            <w:noWrap/>
            <w:hideMark/>
          </w:tcPr>
          <w:p w14:paraId="56B8D439" w14:textId="77777777" w:rsidR="003D3057" w:rsidRPr="00852F20" w:rsidRDefault="003D3057" w:rsidP="00142753">
            <w:pPr>
              <w:spacing w:line="276" w:lineRule="auto"/>
              <w:jc w:val="both"/>
              <w:rPr>
                <w:lang w:val="en-US"/>
              </w:rPr>
            </w:pPr>
            <w:r w:rsidRPr="00852F20">
              <w:rPr>
                <w:lang w:val="en-US"/>
              </w:rPr>
              <w:t>3.3</w:t>
            </w:r>
          </w:p>
        </w:tc>
      </w:tr>
      <w:tr w:rsidR="003D3057" w:rsidRPr="00852F20" w14:paraId="5A36024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5AB7229C"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B-248-159</w:t>
            </w:r>
          </w:p>
        </w:tc>
        <w:tc>
          <w:tcPr>
            <w:tcW w:w="2318" w:type="dxa"/>
            <w:tcBorders>
              <w:top w:val="nil"/>
              <w:left w:val="nil"/>
              <w:bottom w:val="nil"/>
              <w:right w:val="single" w:sz="4" w:space="0" w:color="auto"/>
            </w:tcBorders>
            <w:hideMark/>
          </w:tcPr>
          <w:p w14:paraId="3EB7A89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vAlign w:val="bottom"/>
            <w:hideMark/>
          </w:tcPr>
          <w:p w14:paraId="26CB949B"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-15.3</w:t>
            </w:r>
          </w:p>
        </w:tc>
        <w:tc>
          <w:tcPr>
            <w:tcW w:w="808" w:type="dxa"/>
            <w:tcBorders>
              <w:top w:val="nil"/>
              <w:left w:val="nil"/>
              <w:bottom w:val="nil"/>
              <w:right w:val="nil"/>
            </w:tcBorders>
            <w:noWrap/>
            <w:vAlign w:val="bottom"/>
            <w:hideMark/>
          </w:tcPr>
          <w:p w14:paraId="6B10B96D"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13.3</w:t>
            </w:r>
          </w:p>
        </w:tc>
        <w:tc>
          <w:tcPr>
            <w:tcW w:w="1134" w:type="dxa"/>
            <w:tcBorders>
              <w:top w:val="nil"/>
              <w:left w:val="nil"/>
              <w:bottom w:val="nil"/>
              <w:right w:val="nil"/>
            </w:tcBorders>
            <w:noWrap/>
            <w:vAlign w:val="bottom"/>
            <w:hideMark/>
          </w:tcPr>
          <w:p w14:paraId="7BA6707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42.8</w:t>
            </w:r>
          </w:p>
        </w:tc>
        <w:tc>
          <w:tcPr>
            <w:tcW w:w="1134" w:type="dxa"/>
            <w:tcBorders>
              <w:top w:val="nil"/>
              <w:left w:val="nil"/>
              <w:bottom w:val="nil"/>
              <w:right w:val="nil"/>
            </w:tcBorders>
            <w:noWrap/>
            <w:vAlign w:val="bottom"/>
            <w:hideMark/>
          </w:tcPr>
          <w:p w14:paraId="3B36B98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14.6</w:t>
            </w:r>
          </w:p>
        </w:tc>
        <w:tc>
          <w:tcPr>
            <w:tcW w:w="709" w:type="dxa"/>
            <w:tcBorders>
              <w:top w:val="nil"/>
              <w:left w:val="nil"/>
              <w:bottom w:val="nil"/>
              <w:right w:val="single" w:sz="4" w:space="0" w:color="auto"/>
            </w:tcBorders>
            <w:noWrap/>
            <w:vAlign w:val="bottom"/>
            <w:hideMark/>
          </w:tcPr>
          <w:p w14:paraId="3D78B149"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3.4</w:t>
            </w:r>
          </w:p>
        </w:tc>
      </w:tr>
      <w:tr w:rsidR="003D3057" w:rsidRPr="00852F20" w14:paraId="410F41FC"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65033A6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B-248-126</w:t>
            </w:r>
          </w:p>
        </w:tc>
        <w:tc>
          <w:tcPr>
            <w:tcW w:w="2318" w:type="dxa"/>
            <w:tcBorders>
              <w:top w:val="nil"/>
              <w:left w:val="nil"/>
              <w:bottom w:val="nil"/>
              <w:right w:val="single" w:sz="4" w:space="0" w:color="auto"/>
            </w:tcBorders>
            <w:hideMark/>
          </w:tcPr>
          <w:p w14:paraId="47E594D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4D8B876B" w14:textId="77777777" w:rsidR="003D3057" w:rsidRPr="00852F20" w:rsidRDefault="003D3057" w:rsidP="00142753">
            <w:pPr>
              <w:spacing w:line="276" w:lineRule="auto"/>
              <w:jc w:val="both"/>
              <w:rPr>
                <w:lang w:val="en-US"/>
              </w:rPr>
            </w:pPr>
            <w:r w:rsidRPr="00852F20">
              <w:rPr>
                <w:lang w:val="en-US"/>
              </w:rPr>
              <w:t>-14.0</w:t>
            </w:r>
          </w:p>
        </w:tc>
        <w:tc>
          <w:tcPr>
            <w:tcW w:w="808" w:type="dxa"/>
            <w:tcBorders>
              <w:top w:val="nil"/>
              <w:left w:val="nil"/>
              <w:bottom w:val="nil"/>
              <w:right w:val="nil"/>
            </w:tcBorders>
            <w:noWrap/>
            <w:hideMark/>
          </w:tcPr>
          <w:p w14:paraId="7CD6FE1E" w14:textId="77777777" w:rsidR="003D3057" w:rsidRPr="00852F20" w:rsidRDefault="003D3057" w:rsidP="00142753">
            <w:pPr>
              <w:spacing w:line="276" w:lineRule="auto"/>
              <w:jc w:val="both"/>
              <w:rPr>
                <w:lang w:val="en-US"/>
              </w:rPr>
            </w:pPr>
            <w:r w:rsidRPr="00852F20">
              <w:rPr>
                <w:lang w:val="en-US"/>
              </w:rPr>
              <w:t>20.5</w:t>
            </w:r>
          </w:p>
        </w:tc>
        <w:tc>
          <w:tcPr>
            <w:tcW w:w="1134" w:type="dxa"/>
            <w:tcBorders>
              <w:top w:val="nil"/>
              <w:left w:val="nil"/>
              <w:bottom w:val="nil"/>
              <w:right w:val="nil"/>
            </w:tcBorders>
            <w:noWrap/>
            <w:hideMark/>
          </w:tcPr>
          <w:p w14:paraId="5EDFB477" w14:textId="77777777" w:rsidR="003D3057" w:rsidRPr="00852F20" w:rsidRDefault="003D3057" w:rsidP="00142753">
            <w:pPr>
              <w:spacing w:line="276" w:lineRule="auto"/>
              <w:jc w:val="both"/>
              <w:rPr>
                <w:lang w:val="en-US"/>
              </w:rPr>
            </w:pPr>
            <w:r w:rsidRPr="00852F20">
              <w:rPr>
                <w:lang w:val="en-US"/>
              </w:rPr>
              <w:t>43.6</w:t>
            </w:r>
          </w:p>
        </w:tc>
        <w:tc>
          <w:tcPr>
            <w:tcW w:w="1134" w:type="dxa"/>
            <w:tcBorders>
              <w:top w:val="nil"/>
              <w:left w:val="nil"/>
              <w:bottom w:val="nil"/>
              <w:right w:val="nil"/>
            </w:tcBorders>
            <w:noWrap/>
            <w:hideMark/>
          </w:tcPr>
          <w:p w14:paraId="471B24E7" w14:textId="77777777" w:rsidR="003D3057" w:rsidRPr="00852F20" w:rsidRDefault="003D3057" w:rsidP="00142753">
            <w:pPr>
              <w:spacing w:line="276" w:lineRule="auto"/>
              <w:jc w:val="both"/>
              <w:rPr>
                <w:lang w:val="en-US"/>
              </w:rPr>
            </w:pPr>
            <w:r w:rsidRPr="00852F20">
              <w:rPr>
                <w:lang w:val="en-US"/>
              </w:rPr>
              <w:t>14.8</w:t>
            </w:r>
          </w:p>
        </w:tc>
        <w:tc>
          <w:tcPr>
            <w:tcW w:w="709" w:type="dxa"/>
            <w:tcBorders>
              <w:top w:val="nil"/>
              <w:left w:val="nil"/>
              <w:bottom w:val="nil"/>
              <w:right w:val="single" w:sz="4" w:space="0" w:color="auto"/>
            </w:tcBorders>
            <w:noWrap/>
            <w:hideMark/>
          </w:tcPr>
          <w:p w14:paraId="77638C6E" w14:textId="77777777" w:rsidR="003D3057" w:rsidRPr="00852F20" w:rsidRDefault="003D3057" w:rsidP="00142753">
            <w:pPr>
              <w:spacing w:line="276" w:lineRule="auto"/>
              <w:jc w:val="both"/>
              <w:rPr>
                <w:lang w:val="en-US"/>
              </w:rPr>
            </w:pPr>
            <w:r w:rsidRPr="00852F20">
              <w:rPr>
                <w:lang w:val="en-US"/>
              </w:rPr>
              <w:t>3.4</w:t>
            </w:r>
          </w:p>
        </w:tc>
      </w:tr>
      <w:tr w:rsidR="003D3057" w:rsidRPr="00852F20" w14:paraId="1D755710"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01633B4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B-248-131</w:t>
            </w:r>
          </w:p>
        </w:tc>
        <w:tc>
          <w:tcPr>
            <w:tcW w:w="2318" w:type="dxa"/>
            <w:tcBorders>
              <w:top w:val="nil"/>
              <w:left w:val="nil"/>
              <w:bottom w:val="nil"/>
              <w:right w:val="single" w:sz="4" w:space="0" w:color="auto"/>
            </w:tcBorders>
            <w:hideMark/>
          </w:tcPr>
          <w:p w14:paraId="56E6381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5902724B" w14:textId="77777777" w:rsidR="003D3057" w:rsidRPr="00852F20" w:rsidRDefault="003D3057" w:rsidP="00142753">
            <w:pPr>
              <w:spacing w:line="276" w:lineRule="auto"/>
              <w:jc w:val="both"/>
              <w:rPr>
                <w:lang w:val="en-US"/>
              </w:rPr>
            </w:pPr>
            <w:r w:rsidRPr="00852F20">
              <w:rPr>
                <w:lang w:val="en-US"/>
              </w:rPr>
              <w:t>-15.5</w:t>
            </w:r>
          </w:p>
        </w:tc>
        <w:tc>
          <w:tcPr>
            <w:tcW w:w="808" w:type="dxa"/>
            <w:tcBorders>
              <w:top w:val="nil"/>
              <w:left w:val="nil"/>
              <w:bottom w:val="nil"/>
              <w:right w:val="nil"/>
            </w:tcBorders>
            <w:noWrap/>
            <w:hideMark/>
          </w:tcPr>
          <w:p w14:paraId="4DE7856E" w14:textId="77777777" w:rsidR="003D3057" w:rsidRPr="00852F20" w:rsidRDefault="003D3057" w:rsidP="00142753">
            <w:pPr>
              <w:spacing w:line="276" w:lineRule="auto"/>
              <w:jc w:val="both"/>
              <w:rPr>
                <w:lang w:val="en-US"/>
              </w:rPr>
            </w:pPr>
            <w:r w:rsidRPr="00852F20">
              <w:rPr>
                <w:lang w:val="en-US"/>
              </w:rPr>
              <w:t>13.8</w:t>
            </w:r>
          </w:p>
        </w:tc>
        <w:tc>
          <w:tcPr>
            <w:tcW w:w="1134" w:type="dxa"/>
            <w:tcBorders>
              <w:top w:val="nil"/>
              <w:left w:val="nil"/>
              <w:bottom w:val="nil"/>
              <w:right w:val="nil"/>
            </w:tcBorders>
            <w:noWrap/>
            <w:hideMark/>
          </w:tcPr>
          <w:p w14:paraId="45F6B32A" w14:textId="77777777" w:rsidR="003D3057" w:rsidRPr="00852F20" w:rsidRDefault="003D3057" w:rsidP="00142753">
            <w:pPr>
              <w:spacing w:line="276" w:lineRule="auto"/>
              <w:jc w:val="both"/>
              <w:rPr>
                <w:lang w:val="en-US"/>
              </w:rPr>
            </w:pPr>
            <w:r w:rsidRPr="00852F20">
              <w:rPr>
                <w:lang w:val="en-US"/>
              </w:rPr>
              <w:t>43.1</w:t>
            </w:r>
          </w:p>
        </w:tc>
        <w:tc>
          <w:tcPr>
            <w:tcW w:w="1134" w:type="dxa"/>
            <w:tcBorders>
              <w:top w:val="nil"/>
              <w:left w:val="nil"/>
              <w:bottom w:val="nil"/>
              <w:right w:val="nil"/>
            </w:tcBorders>
            <w:noWrap/>
            <w:hideMark/>
          </w:tcPr>
          <w:p w14:paraId="244422CF" w14:textId="77777777" w:rsidR="003D3057" w:rsidRPr="00852F20" w:rsidRDefault="003D3057" w:rsidP="00142753">
            <w:pPr>
              <w:spacing w:line="276" w:lineRule="auto"/>
              <w:jc w:val="both"/>
              <w:rPr>
                <w:lang w:val="en-US"/>
              </w:rPr>
            </w:pPr>
            <w:r w:rsidRPr="00852F20">
              <w:rPr>
                <w:lang w:val="en-US"/>
              </w:rPr>
              <w:t>14.8</w:t>
            </w:r>
          </w:p>
        </w:tc>
        <w:tc>
          <w:tcPr>
            <w:tcW w:w="709" w:type="dxa"/>
            <w:tcBorders>
              <w:top w:val="nil"/>
              <w:left w:val="nil"/>
              <w:bottom w:val="nil"/>
              <w:right w:val="single" w:sz="4" w:space="0" w:color="auto"/>
            </w:tcBorders>
            <w:noWrap/>
            <w:hideMark/>
          </w:tcPr>
          <w:p w14:paraId="64F81CCA" w14:textId="77777777" w:rsidR="003D3057" w:rsidRPr="00852F20" w:rsidRDefault="003D3057" w:rsidP="00142753">
            <w:pPr>
              <w:spacing w:line="276" w:lineRule="auto"/>
              <w:jc w:val="both"/>
              <w:rPr>
                <w:lang w:val="en-US"/>
              </w:rPr>
            </w:pPr>
            <w:r w:rsidRPr="00852F20">
              <w:rPr>
                <w:lang w:val="en-US"/>
              </w:rPr>
              <w:t>3.4</w:t>
            </w:r>
          </w:p>
        </w:tc>
      </w:tr>
      <w:tr w:rsidR="003D3057" w:rsidRPr="00852F20" w14:paraId="036DFF55"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3999C6F2"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B-248-158</w:t>
            </w:r>
          </w:p>
        </w:tc>
        <w:tc>
          <w:tcPr>
            <w:tcW w:w="2318" w:type="dxa"/>
            <w:tcBorders>
              <w:top w:val="nil"/>
              <w:left w:val="nil"/>
              <w:bottom w:val="nil"/>
              <w:right w:val="single" w:sz="4" w:space="0" w:color="auto"/>
            </w:tcBorders>
            <w:hideMark/>
          </w:tcPr>
          <w:p w14:paraId="5B720C5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4150BBC0" w14:textId="77777777" w:rsidR="003D3057" w:rsidRPr="00852F20" w:rsidRDefault="003D3057" w:rsidP="00142753">
            <w:pPr>
              <w:spacing w:line="276" w:lineRule="auto"/>
              <w:jc w:val="both"/>
              <w:rPr>
                <w:lang w:val="en-US"/>
              </w:rPr>
            </w:pPr>
            <w:r w:rsidRPr="00852F20">
              <w:rPr>
                <w:lang w:val="en-US"/>
              </w:rPr>
              <w:t>-15.4</w:t>
            </w:r>
          </w:p>
        </w:tc>
        <w:tc>
          <w:tcPr>
            <w:tcW w:w="808" w:type="dxa"/>
            <w:tcBorders>
              <w:top w:val="nil"/>
              <w:left w:val="nil"/>
              <w:bottom w:val="nil"/>
              <w:right w:val="nil"/>
            </w:tcBorders>
            <w:noWrap/>
            <w:hideMark/>
          </w:tcPr>
          <w:p w14:paraId="513F9389" w14:textId="77777777" w:rsidR="003D3057" w:rsidRPr="00852F20" w:rsidRDefault="003D3057" w:rsidP="00142753">
            <w:pPr>
              <w:spacing w:line="276" w:lineRule="auto"/>
              <w:jc w:val="both"/>
              <w:rPr>
                <w:lang w:val="en-US"/>
              </w:rPr>
            </w:pPr>
            <w:r w:rsidRPr="00852F20">
              <w:rPr>
                <w:lang w:val="en-US"/>
              </w:rPr>
              <w:t>16.7</w:t>
            </w:r>
          </w:p>
        </w:tc>
        <w:tc>
          <w:tcPr>
            <w:tcW w:w="1134" w:type="dxa"/>
            <w:tcBorders>
              <w:top w:val="nil"/>
              <w:left w:val="nil"/>
              <w:bottom w:val="nil"/>
              <w:right w:val="nil"/>
            </w:tcBorders>
            <w:noWrap/>
            <w:hideMark/>
          </w:tcPr>
          <w:p w14:paraId="0F0BBFFF" w14:textId="77777777" w:rsidR="003D3057" w:rsidRPr="00852F20" w:rsidRDefault="003D3057" w:rsidP="00142753">
            <w:pPr>
              <w:spacing w:line="276" w:lineRule="auto"/>
              <w:jc w:val="both"/>
              <w:rPr>
                <w:lang w:val="en-US"/>
              </w:rPr>
            </w:pPr>
            <w:r w:rsidRPr="00852F20">
              <w:rPr>
                <w:lang w:val="en-US"/>
              </w:rPr>
              <w:t>42.2</w:t>
            </w:r>
          </w:p>
        </w:tc>
        <w:tc>
          <w:tcPr>
            <w:tcW w:w="1134" w:type="dxa"/>
            <w:tcBorders>
              <w:top w:val="nil"/>
              <w:left w:val="nil"/>
              <w:bottom w:val="nil"/>
              <w:right w:val="nil"/>
            </w:tcBorders>
            <w:noWrap/>
            <w:hideMark/>
          </w:tcPr>
          <w:p w14:paraId="50D14937" w14:textId="77777777" w:rsidR="003D3057" w:rsidRPr="00852F20" w:rsidRDefault="003D3057" w:rsidP="00142753">
            <w:pPr>
              <w:spacing w:line="276" w:lineRule="auto"/>
              <w:jc w:val="both"/>
              <w:rPr>
                <w:lang w:val="en-US"/>
              </w:rPr>
            </w:pPr>
            <w:r w:rsidRPr="00852F20">
              <w:rPr>
                <w:lang w:val="en-US"/>
              </w:rPr>
              <w:t>14.1</w:t>
            </w:r>
          </w:p>
        </w:tc>
        <w:tc>
          <w:tcPr>
            <w:tcW w:w="709" w:type="dxa"/>
            <w:tcBorders>
              <w:top w:val="nil"/>
              <w:left w:val="nil"/>
              <w:bottom w:val="nil"/>
              <w:right w:val="single" w:sz="4" w:space="0" w:color="auto"/>
            </w:tcBorders>
            <w:noWrap/>
            <w:hideMark/>
          </w:tcPr>
          <w:p w14:paraId="07F2A9F0" w14:textId="77777777" w:rsidR="003D3057" w:rsidRPr="00852F20" w:rsidRDefault="003D3057" w:rsidP="00142753">
            <w:pPr>
              <w:spacing w:line="276" w:lineRule="auto"/>
              <w:jc w:val="both"/>
              <w:rPr>
                <w:lang w:val="en-US"/>
              </w:rPr>
            </w:pPr>
            <w:r w:rsidRPr="00852F20">
              <w:rPr>
                <w:lang w:val="en-US"/>
              </w:rPr>
              <w:t>3.5</w:t>
            </w:r>
          </w:p>
        </w:tc>
      </w:tr>
      <w:tr w:rsidR="003D3057" w:rsidRPr="00852F20" w14:paraId="3FC4AE9D"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DE91AA0"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B-248-480</w:t>
            </w:r>
            <w:r w:rsidRPr="00852F20">
              <w:rPr>
                <w:rFonts w:eastAsia="Times New Roman" w:cs="Times New Roman"/>
                <w:vertAlign w:val="superscript"/>
                <w:lang w:val="en-US"/>
              </w:rPr>
              <w:t>1</w:t>
            </w:r>
          </w:p>
        </w:tc>
        <w:tc>
          <w:tcPr>
            <w:tcW w:w="2318" w:type="dxa"/>
            <w:tcBorders>
              <w:top w:val="nil"/>
              <w:left w:val="nil"/>
              <w:bottom w:val="nil"/>
              <w:right w:val="single" w:sz="4" w:space="0" w:color="auto"/>
            </w:tcBorders>
            <w:hideMark/>
          </w:tcPr>
          <w:p w14:paraId="62AF2F2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75B20DB7" w14:textId="77777777" w:rsidR="003D3057" w:rsidRPr="00852F20" w:rsidRDefault="003D3057" w:rsidP="00142753">
            <w:pPr>
              <w:spacing w:line="276" w:lineRule="auto"/>
              <w:jc w:val="both"/>
              <w:rPr>
                <w:lang w:val="en-US"/>
              </w:rPr>
            </w:pPr>
            <w:r w:rsidRPr="00852F20">
              <w:rPr>
                <w:lang w:val="en-US"/>
              </w:rPr>
              <w:t>-14.0</w:t>
            </w:r>
          </w:p>
        </w:tc>
        <w:tc>
          <w:tcPr>
            <w:tcW w:w="808" w:type="dxa"/>
            <w:tcBorders>
              <w:top w:val="nil"/>
              <w:left w:val="nil"/>
              <w:bottom w:val="nil"/>
              <w:right w:val="nil"/>
            </w:tcBorders>
            <w:noWrap/>
            <w:hideMark/>
          </w:tcPr>
          <w:p w14:paraId="4AC5180C" w14:textId="77777777" w:rsidR="003D3057" w:rsidRPr="00852F20" w:rsidRDefault="003D3057" w:rsidP="00142753">
            <w:pPr>
              <w:spacing w:line="276" w:lineRule="auto"/>
              <w:jc w:val="both"/>
              <w:rPr>
                <w:lang w:val="en-US"/>
              </w:rPr>
            </w:pPr>
            <w:r w:rsidRPr="00852F20">
              <w:rPr>
                <w:lang w:val="en-US"/>
              </w:rPr>
              <w:t>17.4</w:t>
            </w:r>
          </w:p>
        </w:tc>
        <w:tc>
          <w:tcPr>
            <w:tcW w:w="1134" w:type="dxa"/>
            <w:tcBorders>
              <w:top w:val="nil"/>
              <w:left w:val="nil"/>
              <w:bottom w:val="nil"/>
              <w:right w:val="nil"/>
            </w:tcBorders>
            <w:noWrap/>
            <w:hideMark/>
          </w:tcPr>
          <w:p w14:paraId="063853DD" w14:textId="77777777" w:rsidR="003D3057" w:rsidRPr="00852F20" w:rsidRDefault="003D3057" w:rsidP="00142753">
            <w:pPr>
              <w:spacing w:line="276" w:lineRule="auto"/>
              <w:jc w:val="both"/>
              <w:rPr>
                <w:lang w:val="en-US"/>
              </w:rPr>
            </w:pPr>
            <w:r w:rsidRPr="00852F20">
              <w:rPr>
                <w:lang w:val="en-US"/>
              </w:rPr>
              <w:t>46.0</w:t>
            </w:r>
          </w:p>
        </w:tc>
        <w:tc>
          <w:tcPr>
            <w:tcW w:w="1134" w:type="dxa"/>
            <w:tcBorders>
              <w:top w:val="nil"/>
              <w:left w:val="nil"/>
              <w:bottom w:val="nil"/>
              <w:right w:val="nil"/>
            </w:tcBorders>
            <w:noWrap/>
            <w:hideMark/>
          </w:tcPr>
          <w:p w14:paraId="39F5EE0C" w14:textId="77777777" w:rsidR="003D3057" w:rsidRPr="00852F20" w:rsidRDefault="003D3057" w:rsidP="00142753">
            <w:pPr>
              <w:spacing w:line="276" w:lineRule="auto"/>
              <w:jc w:val="both"/>
              <w:rPr>
                <w:lang w:val="en-US"/>
              </w:rPr>
            </w:pPr>
            <w:r w:rsidRPr="00852F20">
              <w:rPr>
                <w:lang w:val="en-US"/>
              </w:rPr>
              <w:t>15.5</w:t>
            </w:r>
          </w:p>
        </w:tc>
        <w:tc>
          <w:tcPr>
            <w:tcW w:w="709" w:type="dxa"/>
            <w:tcBorders>
              <w:top w:val="nil"/>
              <w:left w:val="nil"/>
              <w:bottom w:val="nil"/>
              <w:right w:val="single" w:sz="4" w:space="0" w:color="auto"/>
            </w:tcBorders>
            <w:noWrap/>
            <w:hideMark/>
          </w:tcPr>
          <w:p w14:paraId="2ABA1502" w14:textId="77777777" w:rsidR="003D3057" w:rsidRPr="00852F20" w:rsidRDefault="003D3057" w:rsidP="00142753">
            <w:pPr>
              <w:spacing w:line="276" w:lineRule="auto"/>
              <w:jc w:val="both"/>
              <w:rPr>
                <w:lang w:val="en-US"/>
              </w:rPr>
            </w:pPr>
            <w:r w:rsidRPr="00852F20">
              <w:rPr>
                <w:lang w:val="en-US"/>
              </w:rPr>
              <w:t>3.5</w:t>
            </w:r>
          </w:p>
        </w:tc>
      </w:tr>
      <w:tr w:rsidR="003D3057" w:rsidRPr="00852F20" w14:paraId="57618B4E"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776BA269"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B-248-484</w:t>
            </w:r>
            <w:r w:rsidRPr="00852F20">
              <w:rPr>
                <w:rFonts w:eastAsia="Times New Roman" w:cs="Times New Roman"/>
                <w:vertAlign w:val="superscript"/>
                <w:lang w:val="en-US"/>
              </w:rPr>
              <w:t>2</w:t>
            </w:r>
          </w:p>
        </w:tc>
        <w:tc>
          <w:tcPr>
            <w:tcW w:w="2318" w:type="dxa"/>
            <w:tcBorders>
              <w:top w:val="nil"/>
              <w:left w:val="nil"/>
              <w:bottom w:val="nil"/>
              <w:right w:val="single" w:sz="4" w:space="0" w:color="auto"/>
            </w:tcBorders>
            <w:hideMark/>
          </w:tcPr>
          <w:p w14:paraId="77428D21"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4F2D15E9" w14:textId="77777777" w:rsidR="003D3057" w:rsidRPr="00852F20" w:rsidRDefault="003D3057" w:rsidP="00142753">
            <w:pPr>
              <w:spacing w:line="276" w:lineRule="auto"/>
              <w:jc w:val="both"/>
              <w:rPr>
                <w:lang w:val="en-US"/>
              </w:rPr>
            </w:pPr>
            <w:r w:rsidRPr="00852F20">
              <w:rPr>
                <w:lang w:val="en-US"/>
              </w:rPr>
              <w:t>-15.7</w:t>
            </w:r>
          </w:p>
        </w:tc>
        <w:tc>
          <w:tcPr>
            <w:tcW w:w="808" w:type="dxa"/>
            <w:tcBorders>
              <w:top w:val="nil"/>
              <w:left w:val="nil"/>
              <w:bottom w:val="nil"/>
              <w:right w:val="nil"/>
            </w:tcBorders>
            <w:noWrap/>
            <w:hideMark/>
          </w:tcPr>
          <w:p w14:paraId="0FAE6D48" w14:textId="77777777" w:rsidR="003D3057" w:rsidRPr="00852F20" w:rsidRDefault="003D3057" w:rsidP="00142753">
            <w:pPr>
              <w:spacing w:line="276" w:lineRule="auto"/>
              <w:jc w:val="both"/>
              <w:rPr>
                <w:lang w:val="en-US"/>
              </w:rPr>
            </w:pPr>
            <w:r w:rsidRPr="00852F20">
              <w:rPr>
                <w:lang w:val="en-US"/>
              </w:rPr>
              <w:t>14.8</w:t>
            </w:r>
          </w:p>
        </w:tc>
        <w:tc>
          <w:tcPr>
            <w:tcW w:w="1134" w:type="dxa"/>
            <w:tcBorders>
              <w:top w:val="nil"/>
              <w:left w:val="nil"/>
              <w:bottom w:val="nil"/>
              <w:right w:val="nil"/>
            </w:tcBorders>
            <w:noWrap/>
            <w:hideMark/>
          </w:tcPr>
          <w:p w14:paraId="31A30A45" w14:textId="77777777" w:rsidR="003D3057" w:rsidRPr="00852F20" w:rsidRDefault="003D3057" w:rsidP="00142753">
            <w:pPr>
              <w:spacing w:line="276" w:lineRule="auto"/>
              <w:jc w:val="both"/>
              <w:rPr>
                <w:lang w:val="en-US"/>
              </w:rPr>
            </w:pPr>
            <w:r w:rsidRPr="00852F20">
              <w:rPr>
                <w:lang w:val="en-US"/>
              </w:rPr>
              <w:t>43.7</w:t>
            </w:r>
          </w:p>
        </w:tc>
        <w:tc>
          <w:tcPr>
            <w:tcW w:w="1134" w:type="dxa"/>
            <w:tcBorders>
              <w:top w:val="nil"/>
              <w:left w:val="nil"/>
              <w:bottom w:val="nil"/>
              <w:right w:val="nil"/>
            </w:tcBorders>
            <w:noWrap/>
            <w:hideMark/>
          </w:tcPr>
          <w:p w14:paraId="56CDCBDC" w14:textId="77777777" w:rsidR="003D3057" w:rsidRPr="00852F20" w:rsidRDefault="003D3057" w:rsidP="00142753">
            <w:pPr>
              <w:spacing w:line="276" w:lineRule="auto"/>
              <w:jc w:val="both"/>
              <w:rPr>
                <w:lang w:val="en-US"/>
              </w:rPr>
            </w:pPr>
            <w:r w:rsidRPr="00852F20">
              <w:rPr>
                <w:lang w:val="en-US"/>
              </w:rPr>
              <w:t>15.2</w:t>
            </w:r>
          </w:p>
        </w:tc>
        <w:tc>
          <w:tcPr>
            <w:tcW w:w="709" w:type="dxa"/>
            <w:tcBorders>
              <w:top w:val="nil"/>
              <w:left w:val="nil"/>
              <w:bottom w:val="nil"/>
              <w:right w:val="single" w:sz="4" w:space="0" w:color="auto"/>
            </w:tcBorders>
            <w:noWrap/>
            <w:hideMark/>
          </w:tcPr>
          <w:p w14:paraId="3012AC1C" w14:textId="77777777" w:rsidR="003D3057" w:rsidRPr="00852F20" w:rsidRDefault="003D3057" w:rsidP="00142753">
            <w:pPr>
              <w:spacing w:line="276" w:lineRule="auto"/>
              <w:jc w:val="both"/>
              <w:rPr>
                <w:lang w:val="en-US"/>
              </w:rPr>
            </w:pPr>
            <w:r w:rsidRPr="00852F20">
              <w:rPr>
                <w:lang w:val="en-US"/>
              </w:rPr>
              <w:t>3.4</w:t>
            </w:r>
          </w:p>
        </w:tc>
      </w:tr>
      <w:tr w:rsidR="003D3057" w:rsidRPr="00852F20" w14:paraId="0326556B"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542A2712"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B-248-485</w:t>
            </w:r>
            <w:r w:rsidRPr="00852F20">
              <w:rPr>
                <w:rFonts w:eastAsia="Times New Roman" w:cs="Times New Roman"/>
                <w:vertAlign w:val="superscript"/>
                <w:lang w:val="en-US"/>
              </w:rPr>
              <w:t>3</w:t>
            </w:r>
          </w:p>
        </w:tc>
        <w:tc>
          <w:tcPr>
            <w:tcW w:w="2318" w:type="dxa"/>
            <w:tcBorders>
              <w:top w:val="nil"/>
              <w:left w:val="nil"/>
              <w:bottom w:val="nil"/>
              <w:right w:val="single" w:sz="4" w:space="0" w:color="auto"/>
            </w:tcBorders>
            <w:hideMark/>
          </w:tcPr>
          <w:p w14:paraId="7029C16A"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0CEE0495" w14:textId="77777777" w:rsidR="003D3057" w:rsidRPr="00852F20" w:rsidRDefault="003D3057" w:rsidP="00142753">
            <w:pPr>
              <w:spacing w:line="276" w:lineRule="auto"/>
              <w:jc w:val="both"/>
              <w:rPr>
                <w:lang w:val="en-US"/>
              </w:rPr>
            </w:pPr>
            <w:r w:rsidRPr="00852F20">
              <w:rPr>
                <w:lang w:val="en-US"/>
              </w:rPr>
              <w:t>-15.4</w:t>
            </w:r>
          </w:p>
        </w:tc>
        <w:tc>
          <w:tcPr>
            <w:tcW w:w="808" w:type="dxa"/>
            <w:tcBorders>
              <w:top w:val="nil"/>
              <w:left w:val="nil"/>
              <w:bottom w:val="nil"/>
              <w:right w:val="nil"/>
            </w:tcBorders>
            <w:noWrap/>
            <w:hideMark/>
          </w:tcPr>
          <w:p w14:paraId="22329263" w14:textId="77777777" w:rsidR="003D3057" w:rsidRPr="00852F20" w:rsidRDefault="003D3057" w:rsidP="00142753">
            <w:pPr>
              <w:spacing w:line="276" w:lineRule="auto"/>
              <w:jc w:val="both"/>
              <w:rPr>
                <w:lang w:val="en-US"/>
              </w:rPr>
            </w:pPr>
            <w:r w:rsidRPr="00852F20">
              <w:rPr>
                <w:lang w:val="en-US"/>
              </w:rPr>
              <w:t>14.6</w:t>
            </w:r>
          </w:p>
        </w:tc>
        <w:tc>
          <w:tcPr>
            <w:tcW w:w="1134" w:type="dxa"/>
            <w:tcBorders>
              <w:top w:val="nil"/>
              <w:left w:val="nil"/>
              <w:bottom w:val="nil"/>
              <w:right w:val="nil"/>
            </w:tcBorders>
            <w:noWrap/>
            <w:hideMark/>
          </w:tcPr>
          <w:p w14:paraId="092693AB" w14:textId="77777777" w:rsidR="003D3057" w:rsidRPr="00852F20" w:rsidRDefault="003D3057" w:rsidP="00142753">
            <w:pPr>
              <w:spacing w:line="276" w:lineRule="auto"/>
              <w:jc w:val="both"/>
              <w:rPr>
                <w:lang w:val="en-US"/>
              </w:rPr>
            </w:pPr>
            <w:r w:rsidRPr="00852F20">
              <w:rPr>
                <w:lang w:val="en-US"/>
              </w:rPr>
              <w:t>47.6</w:t>
            </w:r>
          </w:p>
        </w:tc>
        <w:tc>
          <w:tcPr>
            <w:tcW w:w="1134" w:type="dxa"/>
            <w:tcBorders>
              <w:top w:val="nil"/>
              <w:left w:val="nil"/>
              <w:bottom w:val="nil"/>
              <w:right w:val="nil"/>
            </w:tcBorders>
            <w:noWrap/>
            <w:hideMark/>
          </w:tcPr>
          <w:p w14:paraId="27FBC756" w14:textId="77777777" w:rsidR="003D3057" w:rsidRPr="00852F20" w:rsidRDefault="003D3057" w:rsidP="00142753">
            <w:pPr>
              <w:spacing w:line="276" w:lineRule="auto"/>
              <w:jc w:val="both"/>
              <w:rPr>
                <w:lang w:val="en-US"/>
              </w:rPr>
            </w:pPr>
            <w:r w:rsidRPr="00852F20">
              <w:rPr>
                <w:lang w:val="en-US"/>
              </w:rPr>
              <w:t>16.3</w:t>
            </w:r>
          </w:p>
        </w:tc>
        <w:tc>
          <w:tcPr>
            <w:tcW w:w="709" w:type="dxa"/>
            <w:tcBorders>
              <w:top w:val="nil"/>
              <w:left w:val="nil"/>
              <w:bottom w:val="nil"/>
              <w:right w:val="single" w:sz="4" w:space="0" w:color="auto"/>
            </w:tcBorders>
            <w:noWrap/>
            <w:hideMark/>
          </w:tcPr>
          <w:p w14:paraId="011AFB46" w14:textId="77777777" w:rsidR="003D3057" w:rsidRPr="00852F20" w:rsidRDefault="003D3057" w:rsidP="00142753">
            <w:pPr>
              <w:spacing w:line="276" w:lineRule="auto"/>
              <w:jc w:val="both"/>
              <w:rPr>
                <w:lang w:val="en-US"/>
              </w:rPr>
            </w:pPr>
            <w:r w:rsidRPr="00852F20">
              <w:rPr>
                <w:lang w:val="en-US"/>
              </w:rPr>
              <w:t>3.4</w:t>
            </w:r>
          </w:p>
        </w:tc>
      </w:tr>
      <w:tr w:rsidR="003D3057" w:rsidRPr="00852F20" w14:paraId="742B6728"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70A7AB0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B-248-486</w:t>
            </w:r>
          </w:p>
        </w:tc>
        <w:tc>
          <w:tcPr>
            <w:tcW w:w="2318" w:type="dxa"/>
            <w:tcBorders>
              <w:top w:val="nil"/>
              <w:left w:val="nil"/>
              <w:bottom w:val="nil"/>
              <w:right w:val="single" w:sz="4" w:space="0" w:color="auto"/>
            </w:tcBorders>
            <w:hideMark/>
          </w:tcPr>
          <w:p w14:paraId="6B5A44D6"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010FA3EE" w14:textId="77777777" w:rsidR="003D3057" w:rsidRPr="00852F20" w:rsidRDefault="003D3057" w:rsidP="00142753">
            <w:pPr>
              <w:spacing w:line="276" w:lineRule="auto"/>
              <w:jc w:val="both"/>
              <w:rPr>
                <w:lang w:val="en-US"/>
              </w:rPr>
            </w:pPr>
            <w:r w:rsidRPr="00852F20">
              <w:rPr>
                <w:lang w:val="en-US"/>
              </w:rPr>
              <w:t>-15.3</w:t>
            </w:r>
          </w:p>
        </w:tc>
        <w:tc>
          <w:tcPr>
            <w:tcW w:w="808" w:type="dxa"/>
            <w:tcBorders>
              <w:top w:val="nil"/>
              <w:left w:val="nil"/>
              <w:bottom w:val="nil"/>
              <w:right w:val="nil"/>
            </w:tcBorders>
            <w:noWrap/>
            <w:hideMark/>
          </w:tcPr>
          <w:p w14:paraId="5010A160" w14:textId="77777777" w:rsidR="003D3057" w:rsidRPr="00852F20" w:rsidRDefault="003D3057" w:rsidP="00142753">
            <w:pPr>
              <w:spacing w:line="276" w:lineRule="auto"/>
              <w:jc w:val="both"/>
              <w:rPr>
                <w:lang w:val="en-US"/>
              </w:rPr>
            </w:pPr>
            <w:r w:rsidRPr="00852F20">
              <w:rPr>
                <w:lang w:val="en-US"/>
              </w:rPr>
              <w:t>13.9</w:t>
            </w:r>
          </w:p>
        </w:tc>
        <w:tc>
          <w:tcPr>
            <w:tcW w:w="1134" w:type="dxa"/>
            <w:tcBorders>
              <w:top w:val="nil"/>
              <w:left w:val="nil"/>
              <w:bottom w:val="nil"/>
              <w:right w:val="nil"/>
            </w:tcBorders>
            <w:noWrap/>
            <w:hideMark/>
          </w:tcPr>
          <w:p w14:paraId="290BB765" w14:textId="77777777" w:rsidR="003D3057" w:rsidRPr="00852F20" w:rsidRDefault="003D3057" w:rsidP="00142753">
            <w:pPr>
              <w:spacing w:line="276" w:lineRule="auto"/>
              <w:jc w:val="both"/>
              <w:rPr>
                <w:lang w:val="en-US"/>
              </w:rPr>
            </w:pPr>
            <w:r w:rsidRPr="00852F20">
              <w:rPr>
                <w:lang w:val="en-US"/>
              </w:rPr>
              <w:t>43.8</w:t>
            </w:r>
          </w:p>
        </w:tc>
        <w:tc>
          <w:tcPr>
            <w:tcW w:w="1134" w:type="dxa"/>
            <w:tcBorders>
              <w:top w:val="nil"/>
              <w:left w:val="nil"/>
              <w:bottom w:val="nil"/>
              <w:right w:val="nil"/>
            </w:tcBorders>
            <w:noWrap/>
            <w:hideMark/>
          </w:tcPr>
          <w:p w14:paraId="418762A0" w14:textId="77777777" w:rsidR="003D3057" w:rsidRPr="00852F20" w:rsidRDefault="003D3057" w:rsidP="00142753">
            <w:pPr>
              <w:spacing w:line="276" w:lineRule="auto"/>
              <w:jc w:val="both"/>
              <w:rPr>
                <w:lang w:val="en-US"/>
              </w:rPr>
            </w:pPr>
            <w:r w:rsidRPr="00852F20">
              <w:rPr>
                <w:lang w:val="en-US"/>
              </w:rPr>
              <w:t>14.7</w:t>
            </w:r>
          </w:p>
        </w:tc>
        <w:tc>
          <w:tcPr>
            <w:tcW w:w="709" w:type="dxa"/>
            <w:tcBorders>
              <w:top w:val="nil"/>
              <w:left w:val="nil"/>
              <w:bottom w:val="nil"/>
              <w:right w:val="single" w:sz="4" w:space="0" w:color="auto"/>
            </w:tcBorders>
            <w:noWrap/>
            <w:hideMark/>
          </w:tcPr>
          <w:p w14:paraId="01DF722A" w14:textId="77777777" w:rsidR="003D3057" w:rsidRPr="00852F20" w:rsidRDefault="003D3057" w:rsidP="00142753">
            <w:pPr>
              <w:spacing w:line="276" w:lineRule="auto"/>
              <w:jc w:val="both"/>
              <w:rPr>
                <w:lang w:val="en-US"/>
              </w:rPr>
            </w:pPr>
            <w:r w:rsidRPr="00852F20">
              <w:rPr>
                <w:lang w:val="en-US"/>
              </w:rPr>
              <w:t>3.5</w:t>
            </w:r>
          </w:p>
        </w:tc>
      </w:tr>
      <w:tr w:rsidR="003D3057" w:rsidRPr="00852F20" w14:paraId="6555D852"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402168B0"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B-248-487</w:t>
            </w:r>
            <w:r w:rsidRPr="00852F20">
              <w:rPr>
                <w:rFonts w:eastAsia="Times New Roman" w:cs="Times New Roman"/>
                <w:vertAlign w:val="superscript"/>
                <w:lang w:val="en-US"/>
              </w:rPr>
              <w:t>4</w:t>
            </w:r>
          </w:p>
        </w:tc>
        <w:tc>
          <w:tcPr>
            <w:tcW w:w="2318" w:type="dxa"/>
            <w:tcBorders>
              <w:top w:val="nil"/>
              <w:left w:val="nil"/>
              <w:bottom w:val="nil"/>
              <w:right w:val="single" w:sz="4" w:space="0" w:color="auto"/>
            </w:tcBorders>
            <w:hideMark/>
          </w:tcPr>
          <w:p w14:paraId="5CB9FBC8"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Fur</w:t>
            </w:r>
          </w:p>
        </w:tc>
        <w:tc>
          <w:tcPr>
            <w:tcW w:w="843" w:type="dxa"/>
            <w:tcBorders>
              <w:top w:val="nil"/>
              <w:left w:val="single" w:sz="4" w:space="0" w:color="auto"/>
              <w:bottom w:val="nil"/>
              <w:right w:val="nil"/>
            </w:tcBorders>
            <w:noWrap/>
            <w:hideMark/>
          </w:tcPr>
          <w:p w14:paraId="65FD0B4F" w14:textId="77777777" w:rsidR="003D3057" w:rsidRPr="00852F20" w:rsidRDefault="003D3057" w:rsidP="00142753">
            <w:pPr>
              <w:spacing w:line="276" w:lineRule="auto"/>
              <w:jc w:val="both"/>
              <w:rPr>
                <w:lang w:val="en-US"/>
              </w:rPr>
            </w:pPr>
            <w:r w:rsidRPr="00852F20">
              <w:rPr>
                <w:lang w:val="en-US"/>
              </w:rPr>
              <w:t>-15.1</w:t>
            </w:r>
          </w:p>
        </w:tc>
        <w:tc>
          <w:tcPr>
            <w:tcW w:w="808" w:type="dxa"/>
            <w:tcBorders>
              <w:top w:val="nil"/>
              <w:left w:val="nil"/>
              <w:bottom w:val="nil"/>
              <w:right w:val="nil"/>
            </w:tcBorders>
            <w:noWrap/>
            <w:hideMark/>
          </w:tcPr>
          <w:p w14:paraId="37A7C5DE" w14:textId="77777777" w:rsidR="003D3057" w:rsidRPr="00852F20" w:rsidRDefault="003D3057" w:rsidP="00142753">
            <w:pPr>
              <w:spacing w:line="276" w:lineRule="auto"/>
              <w:jc w:val="both"/>
              <w:rPr>
                <w:lang w:val="en-US"/>
              </w:rPr>
            </w:pPr>
            <w:r w:rsidRPr="00852F20">
              <w:rPr>
                <w:lang w:val="en-US"/>
              </w:rPr>
              <w:t>14.8</w:t>
            </w:r>
          </w:p>
        </w:tc>
        <w:tc>
          <w:tcPr>
            <w:tcW w:w="1134" w:type="dxa"/>
            <w:tcBorders>
              <w:top w:val="nil"/>
              <w:left w:val="nil"/>
              <w:bottom w:val="nil"/>
              <w:right w:val="nil"/>
            </w:tcBorders>
            <w:noWrap/>
            <w:hideMark/>
          </w:tcPr>
          <w:p w14:paraId="3A5EAC44" w14:textId="77777777" w:rsidR="003D3057" w:rsidRPr="00852F20" w:rsidRDefault="003D3057" w:rsidP="00142753">
            <w:pPr>
              <w:spacing w:line="276" w:lineRule="auto"/>
              <w:jc w:val="both"/>
              <w:rPr>
                <w:lang w:val="en-US"/>
              </w:rPr>
            </w:pPr>
            <w:r w:rsidRPr="00852F20">
              <w:rPr>
                <w:lang w:val="en-US"/>
              </w:rPr>
              <w:t>49.4</w:t>
            </w:r>
          </w:p>
        </w:tc>
        <w:tc>
          <w:tcPr>
            <w:tcW w:w="1134" w:type="dxa"/>
            <w:tcBorders>
              <w:top w:val="nil"/>
              <w:left w:val="nil"/>
              <w:bottom w:val="nil"/>
              <w:right w:val="nil"/>
            </w:tcBorders>
            <w:noWrap/>
            <w:hideMark/>
          </w:tcPr>
          <w:p w14:paraId="5D0385A4" w14:textId="77777777" w:rsidR="003D3057" w:rsidRPr="00852F20" w:rsidRDefault="003D3057" w:rsidP="00142753">
            <w:pPr>
              <w:spacing w:line="276" w:lineRule="auto"/>
              <w:jc w:val="both"/>
              <w:rPr>
                <w:lang w:val="en-US"/>
              </w:rPr>
            </w:pPr>
            <w:r w:rsidRPr="00852F20">
              <w:rPr>
                <w:lang w:val="en-US"/>
              </w:rPr>
              <w:t>17.0</w:t>
            </w:r>
          </w:p>
        </w:tc>
        <w:tc>
          <w:tcPr>
            <w:tcW w:w="709" w:type="dxa"/>
            <w:tcBorders>
              <w:top w:val="nil"/>
              <w:left w:val="nil"/>
              <w:bottom w:val="nil"/>
              <w:right w:val="single" w:sz="4" w:space="0" w:color="auto"/>
            </w:tcBorders>
            <w:noWrap/>
            <w:hideMark/>
          </w:tcPr>
          <w:p w14:paraId="6B2AD5B8" w14:textId="77777777" w:rsidR="003D3057" w:rsidRPr="00852F20" w:rsidRDefault="003D3057" w:rsidP="00142753">
            <w:pPr>
              <w:spacing w:line="276" w:lineRule="auto"/>
              <w:jc w:val="both"/>
              <w:rPr>
                <w:lang w:val="en-US"/>
              </w:rPr>
            </w:pPr>
            <w:r w:rsidRPr="00852F20">
              <w:rPr>
                <w:lang w:val="en-US"/>
              </w:rPr>
              <w:t>3.4</w:t>
            </w:r>
          </w:p>
        </w:tc>
      </w:tr>
      <w:tr w:rsidR="003D3057" w:rsidRPr="00852F20" w14:paraId="0FFAEBB3" w14:textId="77777777" w:rsidTr="00045234">
        <w:trPr>
          <w:trHeight w:val="300"/>
        </w:trPr>
        <w:tc>
          <w:tcPr>
            <w:tcW w:w="1716" w:type="dxa"/>
            <w:tcBorders>
              <w:top w:val="nil"/>
              <w:left w:val="single" w:sz="4" w:space="0" w:color="auto"/>
              <w:bottom w:val="nil"/>
              <w:right w:val="single" w:sz="4" w:space="0" w:color="auto"/>
            </w:tcBorders>
            <w:noWrap/>
            <w:vAlign w:val="bottom"/>
            <w:hideMark/>
          </w:tcPr>
          <w:p w14:paraId="2958B1F5"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B-248-482</w:t>
            </w:r>
            <w:r w:rsidRPr="00852F20">
              <w:rPr>
                <w:rFonts w:eastAsia="Times New Roman" w:cs="Times New Roman"/>
                <w:vertAlign w:val="superscript"/>
                <w:lang w:val="en-US"/>
              </w:rPr>
              <w:t>1</w:t>
            </w:r>
          </w:p>
        </w:tc>
        <w:tc>
          <w:tcPr>
            <w:tcW w:w="2318" w:type="dxa"/>
            <w:tcBorders>
              <w:top w:val="nil"/>
              <w:left w:val="nil"/>
              <w:bottom w:val="nil"/>
              <w:right w:val="single" w:sz="4" w:space="0" w:color="auto"/>
            </w:tcBorders>
            <w:hideMark/>
          </w:tcPr>
          <w:p w14:paraId="4AAFDA9F"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Claw</w:t>
            </w:r>
          </w:p>
        </w:tc>
        <w:tc>
          <w:tcPr>
            <w:tcW w:w="843" w:type="dxa"/>
            <w:tcBorders>
              <w:top w:val="nil"/>
              <w:left w:val="single" w:sz="4" w:space="0" w:color="auto"/>
              <w:bottom w:val="nil"/>
              <w:right w:val="nil"/>
            </w:tcBorders>
            <w:noWrap/>
            <w:hideMark/>
          </w:tcPr>
          <w:p w14:paraId="5762DEB3" w14:textId="77777777" w:rsidR="003D3057" w:rsidRPr="00852F20" w:rsidRDefault="003D3057" w:rsidP="00142753">
            <w:pPr>
              <w:spacing w:line="276" w:lineRule="auto"/>
              <w:jc w:val="both"/>
              <w:rPr>
                <w:lang w:val="en-US"/>
              </w:rPr>
            </w:pPr>
            <w:r w:rsidRPr="00852F20">
              <w:rPr>
                <w:lang w:val="en-US"/>
              </w:rPr>
              <w:t>-16.4</w:t>
            </w:r>
          </w:p>
        </w:tc>
        <w:tc>
          <w:tcPr>
            <w:tcW w:w="808" w:type="dxa"/>
            <w:tcBorders>
              <w:top w:val="nil"/>
              <w:left w:val="nil"/>
              <w:bottom w:val="nil"/>
              <w:right w:val="nil"/>
            </w:tcBorders>
            <w:noWrap/>
            <w:hideMark/>
          </w:tcPr>
          <w:p w14:paraId="07066A2C" w14:textId="77777777" w:rsidR="003D3057" w:rsidRPr="00852F20" w:rsidRDefault="003D3057" w:rsidP="00142753">
            <w:pPr>
              <w:spacing w:line="276" w:lineRule="auto"/>
              <w:jc w:val="both"/>
              <w:rPr>
                <w:lang w:val="en-US"/>
              </w:rPr>
            </w:pPr>
            <w:r w:rsidRPr="00852F20">
              <w:rPr>
                <w:lang w:val="en-US"/>
              </w:rPr>
              <w:t>14.7</w:t>
            </w:r>
          </w:p>
        </w:tc>
        <w:tc>
          <w:tcPr>
            <w:tcW w:w="1134" w:type="dxa"/>
            <w:tcBorders>
              <w:top w:val="nil"/>
              <w:left w:val="nil"/>
              <w:bottom w:val="nil"/>
              <w:right w:val="nil"/>
            </w:tcBorders>
            <w:noWrap/>
            <w:hideMark/>
          </w:tcPr>
          <w:p w14:paraId="1C23D81A" w14:textId="77777777" w:rsidR="003D3057" w:rsidRPr="00852F20" w:rsidRDefault="003D3057" w:rsidP="00142753">
            <w:pPr>
              <w:spacing w:line="276" w:lineRule="auto"/>
              <w:jc w:val="both"/>
              <w:rPr>
                <w:lang w:val="en-US"/>
              </w:rPr>
            </w:pPr>
            <w:r w:rsidRPr="00852F20">
              <w:rPr>
                <w:lang w:val="en-US"/>
              </w:rPr>
              <w:t>47.1</w:t>
            </w:r>
          </w:p>
        </w:tc>
        <w:tc>
          <w:tcPr>
            <w:tcW w:w="1134" w:type="dxa"/>
            <w:tcBorders>
              <w:top w:val="nil"/>
              <w:left w:val="nil"/>
              <w:bottom w:val="nil"/>
              <w:right w:val="nil"/>
            </w:tcBorders>
            <w:noWrap/>
            <w:hideMark/>
          </w:tcPr>
          <w:p w14:paraId="2626272D" w14:textId="77777777" w:rsidR="003D3057" w:rsidRPr="00852F20" w:rsidRDefault="003D3057" w:rsidP="00142753">
            <w:pPr>
              <w:spacing w:line="276" w:lineRule="auto"/>
              <w:jc w:val="both"/>
              <w:rPr>
                <w:lang w:val="en-US"/>
              </w:rPr>
            </w:pPr>
            <w:r w:rsidRPr="00852F20">
              <w:rPr>
                <w:lang w:val="en-US"/>
              </w:rPr>
              <w:t>16.0</w:t>
            </w:r>
          </w:p>
        </w:tc>
        <w:tc>
          <w:tcPr>
            <w:tcW w:w="709" w:type="dxa"/>
            <w:tcBorders>
              <w:top w:val="nil"/>
              <w:left w:val="nil"/>
              <w:bottom w:val="nil"/>
              <w:right w:val="single" w:sz="4" w:space="0" w:color="auto"/>
            </w:tcBorders>
            <w:noWrap/>
            <w:hideMark/>
          </w:tcPr>
          <w:p w14:paraId="20B9B900" w14:textId="77777777" w:rsidR="003D3057" w:rsidRPr="00852F20" w:rsidRDefault="003D3057" w:rsidP="00142753">
            <w:pPr>
              <w:spacing w:line="276" w:lineRule="auto"/>
              <w:jc w:val="both"/>
              <w:rPr>
                <w:lang w:val="en-US"/>
              </w:rPr>
            </w:pPr>
            <w:r w:rsidRPr="00852F20">
              <w:rPr>
                <w:lang w:val="en-US"/>
              </w:rPr>
              <w:t>3.4</w:t>
            </w:r>
          </w:p>
        </w:tc>
      </w:tr>
      <w:tr w:rsidR="003D3057" w:rsidRPr="00852F20" w14:paraId="42302D9C" w14:textId="77777777" w:rsidTr="00045234">
        <w:trPr>
          <w:trHeight w:val="300"/>
        </w:trPr>
        <w:tc>
          <w:tcPr>
            <w:tcW w:w="1716" w:type="dxa"/>
            <w:tcBorders>
              <w:top w:val="nil"/>
              <w:left w:val="single" w:sz="4" w:space="0" w:color="auto"/>
              <w:bottom w:val="single" w:sz="4" w:space="0" w:color="auto"/>
              <w:right w:val="single" w:sz="4" w:space="0" w:color="auto"/>
            </w:tcBorders>
            <w:noWrap/>
            <w:vAlign w:val="bottom"/>
            <w:hideMark/>
          </w:tcPr>
          <w:p w14:paraId="2830FC6F" w14:textId="77777777" w:rsidR="003D3057" w:rsidRPr="00852F20" w:rsidRDefault="003D3057" w:rsidP="00142753">
            <w:pPr>
              <w:spacing w:line="276" w:lineRule="auto"/>
              <w:jc w:val="both"/>
              <w:rPr>
                <w:rFonts w:eastAsia="Times New Roman" w:cs="Times New Roman"/>
                <w:vertAlign w:val="superscript"/>
                <w:lang w:val="en-US"/>
              </w:rPr>
            </w:pPr>
            <w:r w:rsidRPr="00852F20">
              <w:rPr>
                <w:rFonts w:eastAsia="Times New Roman" w:cs="Times New Roman"/>
                <w:lang w:val="en-US"/>
              </w:rPr>
              <w:t>B-248-483</w:t>
            </w:r>
            <w:r w:rsidRPr="00852F20">
              <w:rPr>
                <w:rFonts w:eastAsia="Times New Roman" w:cs="Times New Roman"/>
                <w:vertAlign w:val="superscript"/>
                <w:lang w:val="en-US"/>
              </w:rPr>
              <w:t>2</w:t>
            </w:r>
          </w:p>
        </w:tc>
        <w:tc>
          <w:tcPr>
            <w:tcW w:w="2318" w:type="dxa"/>
            <w:tcBorders>
              <w:top w:val="nil"/>
              <w:left w:val="nil"/>
              <w:bottom w:val="single" w:sz="4" w:space="0" w:color="auto"/>
              <w:right w:val="single" w:sz="4" w:space="0" w:color="auto"/>
            </w:tcBorders>
            <w:hideMark/>
          </w:tcPr>
          <w:p w14:paraId="7A50EFF5" w14:textId="77777777" w:rsidR="003D3057" w:rsidRPr="00852F20" w:rsidRDefault="003D3057" w:rsidP="00142753">
            <w:pPr>
              <w:spacing w:line="276" w:lineRule="auto"/>
              <w:jc w:val="both"/>
              <w:rPr>
                <w:rFonts w:eastAsia="Times New Roman" w:cs="Times New Roman"/>
                <w:lang w:val="en-US"/>
              </w:rPr>
            </w:pPr>
            <w:r w:rsidRPr="00852F20">
              <w:rPr>
                <w:rFonts w:eastAsia="Times New Roman" w:cs="Times New Roman"/>
                <w:lang w:val="en-US"/>
              </w:rPr>
              <w:t>Claw</w:t>
            </w:r>
          </w:p>
        </w:tc>
        <w:tc>
          <w:tcPr>
            <w:tcW w:w="843" w:type="dxa"/>
            <w:tcBorders>
              <w:top w:val="nil"/>
              <w:left w:val="single" w:sz="4" w:space="0" w:color="auto"/>
              <w:bottom w:val="single" w:sz="4" w:space="0" w:color="auto"/>
              <w:right w:val="nil"/>
            </w:tcBorders>
            <w:noWrap/>
            <w:hideMark/>
          </w:tcPr>
          <w:p w14:paraId="0E128EB5" w14:textId="77777777" w:rsidR="003D3057" w:rsidRPr="00852F20" w:rsidRDefault="003D3057" w:rsidP="00142753">
            <w:pPr>
              <w:spacing w:line="276" w:lineRule="auto"/>
              <w:jc w:val="both"/>
              <w:rPr>
                <w:lang w:val="en-US"/>
              </w:rPr>
            </w:pPr>
            <w:r w:rsidRPr="00852F20">
              <w:rPr>
                <w:lang w:val="en-US"/>
              </w:rPr>
              <w:t>-16.5</w:t>
            </w:r>
          </w:p>
        </w:tc>
        <w:tc>
          <w:tcPr>
            <w:tcW w:w="808" w:type="dxa"/>
            <w:tcBorders>
              <w:top w:val="nil"/>
              <w:left w:val="nil"/>
              <w:bottom w:val="single" w:sz="4" w:space="0" w:color="auto"/>
              <w:right w:val="nil"/>
            </w:tcBorders>
            <w:noWrap/>
            <w:hideMark/>
          </w:tcPr>
          <w:p w14:paraId="78F95D3D" w14:textId="77777777" w:rsidR="003D3057" w:rsidRPr="00852F20" w:rsidRDefault="003D3057" w:rsidP="00142753">
            <w:pPr>
              <w:spacing w:line="276" w:lineRule="auto"/>
              <w:jc w:val="both"/>
              <w:rPr>
                <w:lang w:val="en-US"/>
              </w:rPr>
            </w:pPr>
            <w:r w:rsidRPr="00852F20">
              <w:rPr>
                <w:lang w:val="en-US"/>
              </w:rPr>
              <w:t>14.2</w:t>
            </w:r>
          </w:p>
        </w:tc>
        <w:tc>
          <w:tcPr>
            <w:tcW w:w="1134" w:type="dxa"/>
            <w:tcBorders>
              <w:top w:val="nil"/>
              <w:left w:val="nil"/>
              <w:bottom w:val="single" w:sz="4" w:space="0" w:color="auto"/>
              <w:right w:val="nil"/>
            </w:tcBorders>
            <w:noWrap/>
            <w:hideMark/>
          </w:tcPr>
          <w:p w14:paraId="117AE2CD" w14:textId="77777777" w:rsidR="003D3057" w:rsidRPr="00852F20" w:rsidRDefault="003D3057" w:rsidP="00142753">
            <w:pPr>
              <w:spacing w:line="276" w:lineRule="auto"/>
              <w:jc w:val="both"/>
              <w:rPr>
                <w:lang w:val="en-US"/>
              </w:rPr>
            </w:pPr>
            <w:r w:rsidRPr="00852F20">
              <w:rPr>
                <w:lang w:val="en-US"/>
              </w:rPr>
              <w:t>46.1</w:t>
            </w:r>
          </w:p>
        </w:tc>
        <w:tc>
          <w:tcPr>
            <w:tcW w:w="1134" w:type="dxa"/>
            <w:tcBorders>
              <w:top w:val="nil"/>
              <w:left w:val="nil"/>
              <w:bottom w:val="single" w:sz="4" w:space="0" w:color="auto"/>
              <w:right w:val="nil"/>
            </w:tcBorders>
            <w:noWrap/>
            <w:hideMark/>
          </w:tcPr>
          <w:p w14:paraId="325B8CD8" w14:textId="77777777" w:rsidR="003D3057" w:rsidRPr="00852F20" w:rsidRDefault="003D3057" w:rsidP="00142753">
            <w:pPr>
              <w:spacing w:line="276" w:lineRule="auto"/>
              <w:jc w:val="both"/>
              <w:rPr>
                <w:lang w:val="en-US"/>
              </w:rPr>
            </w:pPr>
            <w:r w:rsidRPr="00852F20">
              <w:rPr>
                <w:lang w:val="en-US"/>
              </w:rPr>
              <w:t>15.5</w:t>
            </w:r>
          </w:p>
        </w:tc>
        <w:tc>
          <w:tcPr>
            <w:tcW w:w="709" w:type="dxa"/>
            <w:tcBorders>
              <w:top w:val="nil"/>
              <w:left w:val="nil"/>
              <w:bottom w:val="single" w:sz="4" w:space="0" w:color="auto"/>
              <w:right w:val="single" w:sz="4" w:space="0" w:color="auto"/>
            </w:tcBorders>
            <w:noWrap/>
            <w:hideMark/>
          </w:tcPr>
          <w:p w14:paraId="7D37010C" w14:textId="77777777" w:rsidR="003D3057" w:rsidRPr="00852F20" w:rsidRDefault="003D3057" w:rsidP="00142753">
            <w:pPr>
              <w:spacing w:line="276" w:lineRule="auto"/>
              <w:jc w:val="both"/>
              <w:rPr>
                <w:lang w:val="en-US"/>
              </w:rPr>
            </w:pPr>
            <w:r w:rsidRPr="00852F20">
              <w:rPr>
                <w:lang w:val="en-US"/>
              </w:rPr>
              <w:t>3.5</w:t>
            </w:r>
          </w:p>
        </w:tc>
      </w:tr>
    </w:tbl>
    <w:p w14:paraId="4D528413" w14:textId="52A78BEF" w:rsidR="003D3057" w:rsidRDefault="00DD275B" w:rsidP="00142753">
      <w:pPr>
        <w:keepNext/>
        <w:spacing w:line="276" w:lineRule="auto"/>
        <w:jc w:val="both"/>
        <w:rPr>
          <w:rFonts w:eastAsiaTheme="minorEastAsia"/>
        </w:rPr>
      </w:pPr>
      <w:r w:rsidRPr="00DD275B">
        <w:rPr>
          <w:rFonts w:eastAsiaTheme="minorEastAsia"/>
          <w:noProof/>
          <w:lang w:eastAsia="en-GB"/>
        </w:rPr>
        <w:lastRenderedPageBreak/>
        <w:drawing>
          <wp:inline distT="0" distB="0" distL="0" distR="0" wp14:anchorId="0CEE9C9A" wp14:editId="64206848">
            <wp:extent cx="5731510" cy="423079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30796"/>
                    </a:xfrm>
                    <a:prstGeom prst="rect">
                      <a:avLst/>
                    </a:prstGeom>
                    <a:noFill/>
                    <a:ln>
                      <a:noFill/>
                    </a:ln>
                  </pic:spPr>
                </pic:pic>
              </a:graphicData>
            </a:graphic>
          </wp:inline>
        </w:drawing>
      </w:r>
    </w:p>
    <w:p w14:paraId="1B2FE96D" w14:textId="4D7B5AA6" w:rsidR="00DD275B" w:rsidRDefault="00DD275B" w:rsidP="00142753">
      <w:pPr>
        <w:keepNext/>
        <w:spacing w:line="276" w:lineRule="auto"/>
        <w:jc w:val="both"/>
        <w:rPr>
          <w:rFonts w:eastAsiaTheme="minorEastAsia"/>
          <w:b/>
        </w:rPr>
      </w:pPr>
      <w:r w:rsidRPr="00DD275B">
        <w:rPr>
          <w:rFonts w:eastAsiaTheme="minorEastAsia"/>
          <w:b/>
        </w:rPr>
        <w:t>Fig. 3. Carbon and nitrogen isotope data from all dog samples.</w:t>
      </w:r>
    </w:p>
    <w:p w14:paraId="10517EBB" w14:textId="77777777" w:rsidR="00DD275B" w:rsidRDefault="00DD275B" w:rsidP="00142753">
      <w:pPr>
        <w:keepNext/>
        <w:spacing w:line="276" w:lineRule="auto"/>
        <w:jc w:val="both"/>
        <w:rPr>
          <w:rFonts w:eastAsiaTheme="minorEastAsia"/>
          <w:b/>
        </w:rPr>
      </w:pPr>
    </w:p>
    <w:p w14:paraId="44B140F3" w14:textId="11C8E098" w:rsidR="00947477" w:rsidRDefault="00947477" w:rsidP="00142753">
      <w:pPr>
        <w:keepNext/>
        <w:spacing w:line="276" w:lineRule="auto"/>
        <w:jc w:val="both"/>
        <w:rPr>
          <w:rFonts w:eastAsiaTheme="minorEastAsia"/>
          <w:b/>
        </w:rPr>
      </w:pPr>
      <w:r w:rsidRPr="00947477">
        <w:rPr>
          <w:rFonts w:eastAsiaTheme="minorEastAsia"/>
          <w:b/>
          <w:noProof/>
          <w:lang w:eastAsia="en-GB"/>
        </w:rPr>
        <w:lastRenderedPageBreak/>
        <w:drawing>
          <wp:inline distT="0" distB="0" distL="0" distR="0" wp14:anchorId="37FE6775" wp14:editId="6F484905">
            <wp:extent cx="5731510" cy="445784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57841"/>
                    </a:xfrm>
                    <a:prstGeom prst="rect">
                      <a:avLst/>
                    </a:prstGeom>
                    <a:noFill/>
                    <a:ln>
                      <a:noFill/>
                    </a:ln>
                  </pic:spPr>
                </pic:pic>
              </a:graphicData>
            </a:graphic>
          </wp:inline>
        </w:drawing>
      </w:r>
    </w:p>
    <w:p w14:paraId="432633B6" w14:textId="48A5EB84" w:rsidR="00947477" w:rsidRDefault="00947477" w:rsidP="00142753">
      <w:pPr>
        <w:keepNext/>
        <w:spacing w:line="276" w:lineRule="auto"/>
        <w:jc w:val="both"/>
        <w:rPr>
          <w:rFonts w:eastAsiaTheme="minorEastAsia"/>
          <w:b/>
        </w:rPr>
      </w:pPr>
      <w:r w:rsidRPr="00947477">
        <w:rPr>
          <w:rFonts w:eastAsiaTheme="minorEastAsia"/>
          <w:b/>
        </w:rPr>
        <w:t>Fig. 4. Intra-individual tissue groups. Open symbols = bone collagen; black symbols = fur; grey symbols = claw. Fur and claw values converted to estimated bone collagen values (O'Connell et al., 2001).</w:t>
      </w:r>
    </w:p>
    <w:p w14:paraId="2049061D" w14:textId="77777777" w:rsidR="00947477" w:rsidRPr="00947477" w:rsidRDefault="00947477" w:rsidP="00142753">
      <w:pPr>
        <w:keepNext/>
        <w:spacing w:line="276" w:lineRule="auto"/>
        <w:jc w:val="both"/>
        <w:rPr>
          <w:rFonts w:eastAsiaTheme="minorEastAsia"/>
          <w:b/>
        </w:rPr>
      </w:pPr>
    </w:p>
    <w:p w14:paraId="10EFB78F" w14:textId="77777777" w:rsidR="00947477" w:rsidRPr="009F7138" w:rsidRDefault="00947477" w:rsidP="00142753">
      <w:pPr>
        <w:keepNext/>
        <w:spacing w:line="276" w:lineRule="auto"/>
        <w:jc w:val="both"/>
        <w:rPr>
          <w:rFonts w:eastAsiaTheme="minorEastAsia"/>
          <w:b/>
          <w:i/>
        </w:rPr>
      </w:pPr>
      <w:r w:rsidRPr="009F7138">
        <w:rPr>
          <w:rFonts w:eastAsiaTheme="minorEastAsia"/>
          <w:b/>
          <w:i/>
        </w:rPr>
        <w:t>4.3. The palaeodiet of dogs at Nunalleq</w:t>
      </w:r>
    </w:p>
    <w:p w14:paraId="2C7C543D" w14:textId="669FCC57" w:rsidR="00947477" w:rsidRDefault="00947477" w:rsidP="00142753">
      <w:pPr>
        <w:keepNext/>
        <w:spacing w:line="276" w:lineRule="auto"/>
        <w:jc w:val="both"/>
        <w:rPr>
          <w:rFonts w:eastAsiaTheme="minorEastAsia"/>
        </w:rPr>
      </w:pPr>
      <w:r w:rsidRPr="00947477">
        <w:rPr>
          <w:rFonts w:eastAsiaTheme="minorEastAsia"/>
        </w:rPr>
        <w:t>The results from the carbon and ni</w:t>
      </w:r>
      <w:r>
        <w:rPr>
          <w:rFonts w:eastAsiaTheme="minorEastAsia"/>
        </w:rPr>
        <w:t xml:space="preserve">trogen isotope analysis of bone </w:t>
      </w:r>
      <w:r w:rsidRPr="00947477">
        <w:rPr>
          <w:rFonts w:eastAsiaTheme="minorEastAsia"/>
        </w:rPr>
        <w:t>collagen from the d</w:t>
      </w:r>
      <w:r>
        <w:rPr>
          <w:rFonts w:eastAsiaTheme="minorEastAsia"/>
        </w:rPr>
        <w:t xml:space="preserve">omestic dogs at Nunalleq can be compared to the </w:t>
      </w:r>
      <w:r w:rsidRPr="00947477">
        <w:rPr>
          <w:rFonts w:eastAsiaTheme="minorEastAsia"/>
        </w:rPr>
        <w:t>data from other vertebrate taxa that w</w:t>
      </w:r>
      <w:r>
        <w:rPr>
          <w:rFonts w:eastAsiaTheme="minorEastAsia"/>
        </w:rPr>
        <w:t xml:space="preserve">ere also sampled (Fig. 2). Dogs </w:t>
      </w:r>
      <w:r w:rsidRPr="00947477">
        <w:rPr>
          <w:rFonts w:eastAsiaTheme="minorEastAsia"/>
        </w:rPr>
        <w:t>exhibit the highest 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of</w:t>
      </w:r>
      <w:r>
        <w:rPr>
          <w:rFonts w:eastAsiaTheme="minorEastAsia"/>
        </w:rPr>
        <w:t xml:space="preserve"> the terrestrial mammal dataset </w:t>
      </w:r>
      <w:r w:rsidRPr="00947477">
        <w:rPr>
          <w:rFonts w:eastAsiaTheme="minorEastAsia"/>
        </w:rPr>
        <w:t>and are exceeded in these values only by</w:t>
      </w:r>
      <w:r>
        <w:rPr>
          <w:rFonts w:eastAsiaTheme="minorEastAsia"/>
        </w:rPr>
        <w:t xml:space="preserve"> </w:t>
      </w:r>
      <w:r w:rsidRPr="00947477">
        <w:rPr>
          <w:rFonts w:eastAsiaTheme="minorEastAsia"/>
        </w:rPr>
        <w:t>marine</w:t>
      </w:r>
      <w:r>
        <w:rPr>
          <w:rFonts w:eastAsiaTheme="minorEastAsia"/>
        </w:rPr>
        <w:t xml:space="preserve"> </w:t>
      </w:r>
      <w:r w:rsidRPr="00947477">
        <w:rPr>
          <w:rFonts w:eastAsiaTheme="minorEastAsia"/>
        </w:rPr>
        <w:t>mammals. The data indica</w:t>
      </w:r>
      <w:r>
        <w:rPr>
          <w:rFonts w:eastAsiaTheme="minorEastAsia"/>
        </w:rPr>
        <w:t xml:space="preserve">te </w:t>
      </w:r>
      <w:r w:rsidRPr="00947477">
        <w:rPr>
          <w:rFonts w:eastAsiaTheme="minorEastAsia"/>
        </w:rPr>
        <w:t>that, although the 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values</w:t>
      </w:r>
      <w:r>
        <w:rPr>
          <w:rFonts w:eastAsiaTheme="minorEastAsia"/>
        </w:rPr>
        <w:t xml:space="preserve"> for the dogs are high relative </w:t>
      </w:r>
      <w:r w:rsidRPr="00947477">
        <w:rPr>
          <w:rFonts w:eastAsiaTheme="minorEastAsia"/>
        </w:rPr>
        <w:t>to the rest of this dataset, they are not</w:t>
      </w:r>
      <w:r>
        <w:rPr>
          <w:rFonts w:eastAsiaTheme="minorEastAsia"/>
        </w:rPr>
        <w:t xml:space="preserve"> so high as to suggest that sea </w:t>
      </w:r>
      <w:r w:rsidRPr="00947477">
        <w:rPr>
          <w:rFonts w:eastAsiaTheme="minorEastAsia"/>
        </w:rPr>
        <w:t>mammal protein</w:t>
      </w:r>
      <w:r>
        <w:rPr>
          <w:rFonts w:eastAsiaTheme="minorEastAsia"/>
        </w:rPr>
        <w:t xml:space="preserve"> </w:t>
      </w:r>
      <w:r w:rsidRPr="00947477">
        <w:rPr>
          <w:rFonts w:eastAsiaTheme="minorEastAsia"/>
        </w:rPr>
        <w:t>was the</w:t>
      </w:r>
      <w:r>
        <w:rPr>
          <w:rFonts w:eastAsiaTheme="minorEastAsia"/>
        </w:rPr>
        <w:t xml:space="preserve"> </w:t>
      </w:r>
      <w:r w:rsidRPr="00947477">
        <w:rPr>
          <w:rFonts w:eastAsiaTheme="minorEastAsia"/>
        </w:rPr>
        <w:t>most abundant p</w:t>
      </w:r>
      <w:r>
        <w:rPr>
          <w:rFonts w:eastAsiaTheme="minorEastAsia"/>
        </w:rPr>
        <w:t xml:space="preserve">rotein source in the diet. Fish </w:t>
      </w:r>
      <w:r w:rsidRPr="00947477">
        <w:rPr>
          <w:rFonts w:eastAsiaTheme="minorEastAsia"/>
        </w:rPr>
        <w:t>appear to be the major component of dog d</w:t>
      </w:r>
      <w:r>
        <w:rPr>
          <w:rFonts w:eastAsiaTheme="minorEastAsia"/>
        </w:rPr>
        <w:t xml:space="preserve">iet at the site, with smaller </w:t>
      </w:r>
      <w:r w:rsidRPr="00947477">
        <w:rPr>
          <w:rFonts w:eastAsiaTheme="minorEastAsia"/>
        </w:rPr>
        <w:t>amounts of sea mammal and terrestrial protei</w:t>
      </w:r>
      <w:r>
        <w:rPr>
          <w:rFonts w:eastAsiaTheme="minorEastAsia"/>
        </w:rPr>
        <w:t xml:space="preserve">n probably also being consumed. </w:t>
      </w:r>
      <w:r w:rsidRPr="00947477">
        <w:rPr>
          <w:rFonts w:eastAsiaTheme="minorEastAsia"/>
        </w:rPr>
        <w:t>The zooarchaeological data fr</w:t>
      </w:r>
      <w:r>
        <w:rPr>
          <w:rFonts w:eastAsiaTheme="minorEastAsia"/>
        </w:rPr>
        <w:t xml:space="preserve">om the faunal assemblage points </w:t>
      </w:r>
      <w:r w:rsidRPr="00947477">
        <w:rPr>
          <w:rFonts w:eastAsiaTheme="minorEastAsia"/>
        </w:rPr>
        <w:t>to a degree of opportunism in the dog</w:t>
      </w:r>
      <w:r>
        <w:rPr>
          <w:rFonts w:eastAsiaTheme="minorEastAsia"/>
        </w:rPr>
        <w:t xml:space="preserve">s' diet, with carnivore gnawing </w:t>
      </w:r>
      <w:r w:rsidRPr="00947477">
        <w:rPr>
          <w:rFonts w:eastAsiaTheme="minorEastAsia"/>
        </w:rPr>
        <w:t>marks on 16% of bones in the assemblage i</w:t>
      </w:r>
      <w:r>
        <w:rPr>
          <w:rFonts w:eastAsiaTheme="minorEastAsia"/>
        </w:rPr>
        <w:t xml:space="preserve">ndicative of dogs having access </w:t>
      </w:r>
      <w:r w:rsidRPr="00947477">
        <w:rPr>
          <w:rFonts w:eastAsiaTheme="minorEastAsia"/>
        </w:rPr>
        <w:t>to carcass processing waste (M</w:t>
      </w:r>
      <w:r>
        <w:rPr>
          <w:rFonts w:eastAsiaTheme="minorEastAsia"/>
        </w:rPr>
        <w:t xml:space="preserve">cManus-Fry, 2015). However, the </w:t>
      </w:r>
      <w:r w:rsidRPr="00947477">
        <w:rPr>
          <w:rFonts w:eastAsiaTheme="minorEastAsia"/>
        </w:rPr>
        <w:t>extent to</w:t>
      </w:r>
      <w:r>
        <w:rPr>
          <w:rFonts w:eastAsiaTheme="minorEastAsia"/>
        </w:rPr>
        <w:t xml:space="preserve"> </w:t>
      </w:r>
      <w:r w:rsidRPr="00947477">
        <w:rPr>
          <w:rFonts w:eastAsiaTheme="minorEastAsia"/>
        </w:rPr>
        <w:t>which any scavenging contributed</w:t>
      </w:r>
      <w:r>
        <w:rPr>
          <w:rFonts w:eastAsiaTheme="minorEastAsia"/>
        </w:rPr>
        <w:t xml:space="preserve"> to dietary intake is difficult </w:t>
      </w:r>
      <w:r w:rsidRPr="00947477">
        <w:rPr>
          <w:rFonts w:eastAsiaTheme="minorEastAsia"/>
        </w:rPr>
        <w:t>to assess, as it depends upon the amount of fles</w:t>
      </w:r>
      <w:r>
        <w:rPr>
          <w:rFonts w:eastAsiaTheme="minorEastAsia"/>
        </w:rPr>
        <w:t xml:space="preserve">h remaining on the bone </w:t>
      </w:r>
      <w:r w:rsidRPr="00947477">
        <w:rPr>
          <w:rFonts w:eastAsiaTheme="minorEastAsia"/>
        </w:rPr>
        <w:t>when it was discarded. In comparison</w:t>
      </w:r>
      <w:r>
        <w:rPr>
          <w:rFonts w:eastAsiaTheme="minorEastAsia"/>
        </w:rPr>
        <w:t xml:space="preserve"> with domestic dogs analysed at </w:t>
      </w:r>
      <w:r w:rsidRPr="00947477">
        <w:rPr>
          <w:rFonts w:eastAsiaTheme="minorEastAsia"/>
        </w:rPr>
        <w:t>other maritime-based hunter-gatherer</w:t>
      </w:r>
      <w:r>
        <w:rPr>
          <w:rFonts w:eastAsiaTheme="minorEastAsia"/>
        </w:rPr>
        <w:t xml:space="preserve"> sites in North America (Cannon </w:t>
      </w:r>
      <w:r w:rsidRPr="00947477">
        <w:rPr>
          <w:rFonts w:eastAsiaTheme="minorEastAsia"/>
        </w:rPr>
        <w:t>et al., 1999; Byers et al., 2011; Rick et a</w:t>
      </w:r>
      <w:r>
        <w:rPr>
          <w:rFonts w:eastAsiaTheme="minorEastAsia"/>
        </w:rPr>
        <w:t xml:space="preserve">l., 2011; Guiry &amp; Grimes, 2013) </w:t>
      </w:r>
      <w:r w:rsidRPr="00947477">
        <w:rPr>
          <w:rFonts w:eastAsiaTheme="minorEastAsia"/>
        </w:rPr>
        <w:t>the Nunalleq dogs are generally deplet</w:t>
      </w:r>
      <w:r>
        <w:rPr>
          <w:rFonts w:eastAsiaTheme="minorEastAsia"/>
        </w:rPr>
        <w:t>ed in δ</w:t>
      </w:r>
      <w:r w:rsidR="00B324B4" w:rsidRPr="00B324B4">
        <w:rPr>
          <w:rFonts w:eastAsiaTheme="minorEastAsia"/>
          <w:vertAlign w:val="superscript"/>
        </w:rPr>
        <w:t>13</w:t>
      </w:r>
      <w:r>
        <w:rPr>
          <w:rFonts w:eastAsiaTheme="minorEastAsia"/>
        </w:rPr>
        <w:t>C and δ</w:t>
      </w:r>
      <w:r w:rsidR="00B324B4" w:rsidRPr="00B324B4">
        <w:rPr>
          <w:rFonts w:eastAsiaTheme="minorEastAsia"/>
          <w:vertAlign w:val="superscript"/>
        </w:rPr>
        <w:t>15</w:t>
      </w:r>
      <w:r>
        <w:rPr>
          <w:rFonts w:eastAsiaTheme="minorEastAsia"/>
        </w:rPr>
        <w:t xml:space="preserve">N, reflecting </w:t>
      </w:r>
      <w:r w:rsidRPr="00947477">
        <w:rPr>
          <w:rFonts w:eastAsiaTheme="minorEastAsia"/>
        </w:rPr>
        <w:t>the consumption of a lower propo</w:t>
      </w:r>
      <w:r>
        <w:rPr>
          <w:rFonts w:eastAsiaTheme="minorEastAsia"/>
        </w:rPr>
        <w:t xml:space="preserve">rtion of marine mammal protein. </w:t>
      </w:r>
      <w:r w:rsidRPr="00947477">
        <w:rPr>
          <w:rFonts w:eastAsiaTheme="minorEastAsia"/>
        </w:rPr>
        <w:t>The environment of the coastal region will</w:t>
      </w:r>
      <w:r>
        <w:rPr>
          <w:rFonts w:eastAsiaTheme="minorEastAsia"/>
        </w:rPr>
        <w:t xml:space="preserve"> also affect the isotope ratios </w:t>
      </w:r>
      <w:r w:rsidRPr="00947477">
        <w:rPr>
          <w:rFonts w:eastAsiaTheme="minorEastAsia"/>
        </w:rPr>
        <w:t>of marine foods obtained from Kuskokwim Bay, as the significant input</w:t>
      </w:r>
      <w:r>
        <w:rPr>
          <w:rFonts w:eastAsiaTheme="minorEastAsia"/>
        </w:rPr>
        <w:t xml:space="preserve"> </w:t>
      </w:r>
      <w:r w:rsidRPr="00947477">
        <w:rPr>
          <w:rFonts w:eastAsiaTheme="minorEastAsia"/>
        </w:rPr>
        <w:t>of freshwater from</w:t>
      </w:r>
      <w:r>
        <w:rPr>
          <w:rFonts w:eastAsiaTheme="minorEastAsia"/>
        </w:rPr>
        <w:t xml:space="preserve"> </w:t>
      </w:r>
      <w:r w:rsidRPr="00947477">
        <w:rPr>
          <w:rFonts w:eastAsiaTheme="minorEastAsia"/>
        </w:rPr>
        <w:t>the Kuskokwim</w:t>
      </w:r>
      <w:r>
        <w:rPr>
          <w:rFonts w:eastAsiaTheme="minorEastAsia"/>
        </w:rPr>
        <w:t xml:space="preserve"> </w:t>
      </w:r>
      <w:r w:rsidRPr="00947477">
        <w:rPr>
          <w:rFonts w:eastAsiaTheme="minorEastAsia"/>
        </w:rPr>
        <w:t>and other</w:t>
      </w:r>
      <w:r>
        <w:rPr>
          <w:rFonts w:eastAsiaTheme="minorEastAsia"/>
        </w:rPr>
        <w:t xml:space="preserve"> rivers flowing into the Bering </w:t>
      </w:r>
      <w:r w:rsidRPr="00947477">
        <w:rPr>
          <w:rFonts w:eastAsiaTheme="minorEastAsia"/>
        </w:rPr>
        <w:t xml:space="preserve">Sea acts </w:t>
      </w:r>
      <w:r w:rsidRPr="00947477">
        <w:rPr>
          <w:rFonts w:eastAsiaTheme="minorEastAsia"/>
        </w:rPr>
        <w:lastRenderedPageBreak/>
        <w:t>as a diluting influence on th</w:t>
      </w:r>
      <w:r>
        <w:rPr>
          <w:rFonts w:eastAsiaTheme="minorEastAsia"/>
        </w:rPr>
        <w:t xml:space="preserve">e seawater and results in lower </w:t>
      </w:r>
      <w:r w:rsidRPr="00947477">
        <w:rPr>
          <w:rFonts w:eastAsiaTheme="minorEastAsia"/>
        </w:rPr>
        <w:t>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values than would be fou</w:t>
      </w:r>
      <w:r>
        <w:rPr>
          <w:rFonts w:eastAsiaTheme="minorEastAsia"/>
        </w:rPr>
        <w:t xml:space="preserve">nd further from the coast or in </w:t>
      </w:r>
      <w:r w:rsidRPr="00947477">
        <w:rPr>
          <w:rFonts w:eastAsiaTheme="minorEastAsia"/>
        </w:rPr>
        <w:t>other coastal regions with a lesser freshwater input.</w:t>
      </w:r>
    </w:p>
    <w:p w14:paraId="7A246ADB" w14:textId="77777777" w:rsidR="00947477" w:rsidRDefault="00947477" w:rsidP="00142753">
      <w:pPr>
        <w:keepNext/>
        <w:spacing w:line="276" w:lineRule="auto"/>
        <w:jc w:val="both"/>
        <w:rPr>
          <w:rFonts w:eastAsiaTheme="minorEastAsia"/>
        </w:rPr>
      </w:pPr>
    </w:p>
    <w:p w14:paraId="5BA51FD9" w14:textId="1EC7EB67" w:rsidR="00947477" w:rsidRDefault="00947477" w:rsidP="00142753">
      <w:pPr>
        <w:keepNext/>
        <w:spacing w:line="276" w:lineRule="auto"/>
        <w:jc w:val="both"/>
        <w:rPr>
          <w:rFonts w:eastAsiaTheme="minorEastAsia"/>
        </w:rPr>
      </w:pPr>
      <w:r w:rsidRPr="00947477">
        <w:rPr>
          <w:rFonts w:eastAsiaTheme="minorEastAsia"/>
        </w:rPr>
        <w:t>The analysis of fur and claw keratin (</w:t>
      </w:r>
      <w:r>
        <w:rPr>
          <w:rFonts w:eastAsiaTheme="minorEastAsia"/>
        </w:rPr>
        <w:t xml:space="preserve">tissues which form more rapidly </w:t>
      </w:r>
      <w:r w:rsidRPr="00947477">
        <w:rPr>
          <w:rFonts w:eastAsiaTheme="minorEastAsia"/>
        </w:rPr>
        <w:t>than bone collagen and are not su</w:t>
      </w:r>
      <w:r>
        <w:rPr>
          <w:rFonts w:eastAsiaTheme="minorEastAsia"/>
        </w:rPr>
        <w:t xml:space="preserve">bsequently remodelled) provides </w:t>
      </w:r>
      <w:r w:rsidRPr="00947477">
        <w:rPr>
          <w:rFonts w:eastAsiaTheme="minorEastAsia"/>
        </w:rPr>
        <w:t>a shorter term</w:t>
      </w:r>
      <w:r>
        <w:rPr>
          <w:rFonts w:eastAsiaTheme="minorEastAsia"/>
        </w:rPr>
        <w:t xml:space="preserve"> </w:t>
      </w:r>
      <w:r w:rsidRPr="00947477">
        <w:rPr>
          <w:rFonts w:eastAsiaTheme="minorEastAsia"/>
        </w:rPr>
        <w:t>record of diet. As discussed above, the anal</w:t>
      </w:r>
      <w:r>
        <w:rPr>
          <w:rFonts w:eastAsiaTheme="minorEastAsia"/>
        </w:rPr>
        <w:t xml:space="preserve">ysis of bulk fur </w:t>
      </w:r>
      <w:r w:rsidRPr="00947477">
        <w:rPr>
          <w:rFonts w:eastAsiaTheme="minorEastAsia"/>
        </w:rPr>
        <w:t>samples from</w:t>
      </w:r>
      <w:r>
        <w:rPr>
          <w:rFonts w:eastAsiaTheme="minorEastAsia"/>
        </w:rPr>
        <w:t xml:space="preserve"> </w:t>
      </w:r>
      <w:r w:rsidRPr="00947477">
        <w:rPr>
          <w:rFonts w:eastAsiaTheme="minorEastAsia"/>
        </w:rPr>
        <w:t>Nunalleq has suggested poss</w:t>
      </w:r>
      <w:r>
        <w:rPr>
          <w:rFonts w:eastAsiaTheme="minorEastAsia"/>
        </w:rPr>
        <w:t xml:space="preserve">ible variability in diet, which </w:t>
      </w:r>
      <w:r w:rsidRPr="00947477">
        <w:rPr>
          <w:rFonts w:eastAsiaTheme="minorEastAsia"/>
        </w:rPr>
        <w:t>is not visible in the data from</w:t>
      </w:r>
      <w:r>
        <w:rPr>
          <w:rFonts w:eastAsiaTheme="minorEastAsia"/>
        </w:rPr>
        <w:t xml:space="preserve"> </w:t>
      </w:r>
      <w:r w:rsidRPr="00947477">
        <w:rPr>
          <w:rFonts w:eastAsiaTheme="minorEastAsia"/>
        </w:rPr>
        <w:t>bone collagen. I</w:t>
      </w:r>
      <w:r>
        <w:rPr>
          <w:rFonts w:eastAsiaTheme="minorEastAsia"/>
        </w:rPr>
        <w:t xml:space="preserve">n four occasions, canid remains </w:t>
      </w:r>
      <w:r w:rsidRPr="00947477">
        <w:rPr>
          <w:rFonts w:eastAsiaTheme="minorEastAsia"/>
        </w:rPr>
        <w:t>were uncovered which compri</w:t>
      </w:r>
      <w:r>
        <w:rPr>
          <w:rFonts w:eastAsiaTheme="minorEastAsia"/>
        </w:rPr>
        <w:t xml:space="preserve">sed two or more tissues and the </w:t>
      </w:r>
      <w:r w:rsidRPr="00947477">
        <w:rPr>
          <w:rFonts w:eastAsiaTheme="minorEastAsia"/>
        </w:rPr>
        <w:t>opportunity was therefore presented t</w:t>
      </w:r>
      <w:r>
        <w:rPr>
          <w:rFonts w:eastAsiaTheme="minorEastAsia"/>
        </w:rPr>
        <w:t xml:space="preserve">o analyse multiple tissues from </w:t>
      </w:r>
      <w:r w:rsidRPr="00947477">
        <w:rPr>
          <w:rFonts w:eastAsiaTheme="minorEastAsia"/>
        </w:rPr>
        <w:t>these individuals (Fig. 4). Due to difference</w:t>
      </w:r>
      <w:r>
        <w:rPr>
          <w:rFonts w:eastAsiaTheme="minorEastAsia"/>
        </w:rPr>
        <w:t xml:space="preserve">s in the amino acid composition </w:t>
      </w:r>
      <w:r w:rsidRPr="00947477">
        <w:rPr>
          <w:rFonts w:eastAsiaTheme="minorEastAsia"/>
        </w:rPr>
        <w:t>of hair and nail keratin and bone co</w:t>
      </w:r>
      <w:r>
        <w:rPr>
          <w:rFonts w:eastAsiaTheme="minorEastAsia"/>
        </w:rPr>
        <w:t xml:space="preserve">llagen, these three tissues are </w:t>
      </w:r>
      <w:r w:rsidRPr="00947477">
        <w:rPr>
          <w:rFonts w:eastAsiaTheme="minorEastAsia"/>
        </w:rPr>
        <w:t>not directly comparable. The application o</w:t>
      </w:r>
      <w:r>
        <w:rPr>
          <w:rFonts w:eastAsiaTheme="minorEastAsia"/>
        </w:rPr>
        <w:t xml:space="preserve">f a correction of −0.65‰ in </w:t>
      </w:r>
      <w:r w:rsidRPr="00947477">
        <w:rPr>
          <w:rFonts w:eastAsiaTheme="minorEastAsia"/>
        </w:rPr>
        <w:t>δ</w:t>
      </w:r>
      <w:r w:rsidR="00B324B4" w:rsidRPr="00B324B4">
        <w:rPr>
          <w:rFonts w:eastAsiaTheme="minorEastAsia"/>
          <w:vertAlign w:val="superscript"/>
        </w:rPr>
        <w:t>15</w:t>
      </w:r>
      <w:r w:rsidRPr="00947477">
        <w:rPr>
          <w:rFonts w:eastAsiaTheme="minorEastAsia"/>
        </w:rPr>
        <w:t>N between hair and nail keratin, and a subsequent correction of</w:t>
      </w:r>
      <w:r>
        <w:rPr>
          <w:rFonts w:eastAsiaTheme="minorEastAsia"/>
        </w:rPr>
        <w:t xml:space="preserve"> </w:t>
      </w:r>
      <w:r w:rsidRPr="00947477">
        <w:rPr>
          <w:rFonts w:eastAsiaTheme="minorEastAsia"/>
        </w:rPr>
        <w:t>+0.86‰for δ</w:t>
      </w:r>
      <w:r w:rsidR="00B324B4" w:rsidRPr="00B324B4">
        <w:rPr>
          <w:rFonts w:eastAsiaTheme="minorEastAsia"/>
          <w:vertAlign w:val="superscript"/>
        </w:rPr>
        <w:t>15</w:t>
      </w:r>
      <w:r w:rsidRPr="00947477">
        <w:rPr>
          <w:rFonts w:eastAsiaTheme="minorEastAsia"/>
        </w:rPr>
        <w:t>N and+1.4 for δ</w:t>
      </w:r>
      <w:r w:rsidR="00B324B4" w:rsidRPr="00B324B4">
        <w:rPr>
          <w:rFonts w:eastAsiaTheme="minorEastAsia"/>
          <w:vertAlign w:val="superscript"/>
        </w:rPr>
        <w:t>13</w:t>
      </w:r>
      <w:r w:rsidRPr="00947477">
        <w:rPr>
          <w:rFonts w:eastAsiaTheme="minorEastAsia"/>
        </w:rPr>
        <w:t>C between</w:t>
      </w:r>
      <w:r>
        <w:rPr>
          <w:rFonts w:eastAsiaTheme="minorEastAsia"/>
        </w:rPr>
        <w:t xml:space="preserve"> hair keratin and bone collagen </w:t>
      </w:r>
      <w:r w:rsidRPr="00947477">
        <w:rPr>
          <w:rFonts w:eastAsiaTheme="minorEastAsia"/>
        </w:rPr>
        <w:t>(as suggested by O'Connell et al., 2</w:t>
      </w:r>
      <w:r>
        <w:rPr>
          <w:rFonts w:eastAsiaTheme="minorEastAsia"/>
        </w:rPr>
        <w:t xml:space="preserve">001), allows for estimated bone </w:t>
      </w:r>
      <w:r w:rsidRPr="00947477">
        <w:rPr>
          <w:rFonts w:eastAsiaTheme="minorEastAsia"/>
        </w:rPr>
        <w:t>collagen values to be calculated from</w:t>
      </w:r>
      <w:r>
        <w:rPr>
          <w:rFonts w:eastAsiaTheme="minorEastAsia"/>
        </w:rPr>
        <w:t xml:space="preserve"> the measured hair/claw keratin </w:t>
      </w:r>
      <w:r w:rsidRPr="00947477">
        <w:rPr>
          <w:rFonts w:eastAsiaTheme="minorEastAsia"/>
        </w:rPr>
        <w:t xml:space="preserve">values. For three of the individual dogs </w:t>
      </w:r>
      <w:r>
        <w:rPr>
          <w:rFonts w:eastAsiaTheme="minorEastAsia"/>
        </w:rPr>
        <w:t xml:space="preserve">the bone collagen and converted </w:t>
      </w:r>
      <w:r w:rsidRPr="00947477">
        <w:rPr>
          <w:rFonts w:eastAsiaTheme="minorEastAsia"/>
        </w:rPr>
        <w:t>fur isotope values are quite similar. Both</w:t>
      </w:r>
      <w:r>
        <w:rPr>
          <w:rFonts w:eastAsiaTheme="minorEastAsia"/>
        </w:rPr>
        <w:t xml:space="preserve"> of the claw keratin samples are </w:t>
      </w:r>
      <w:r w:rsidRPr="00947477">
        <w:rPr>
          <w:rFonts w:eastAsiaTheme="minorEastAsia"/>
        </w:rPr>
        <w:t>lower in both δ</w:t>
      </w:r>
      <w:r w:rsidR="00B324B4" w:rsidRPr="00B324B4">
        <w:rPr>
          <w:rFonts w:eastAsiaTheme="minorEastAsia"/>
          <w:vertAlign w:val="superscript"/>
        </w:rPr>
        <w:t>13</w:t>
      </w:r>
      <w:r w:rsidRPr="00947477">
        <w:rPr>
          <w:rFonts w:eastAsiaTheme="minorEastAsia"/>
        </w:rPr>
        <w:t>C and δ</w:t>
      </w:r>
      <w:r w:rsidR="00B324B4" w:rsidRPr="00B324B4">
        <w:rPr>
          <w:rFonts w:eastAsiaTheme="minorEastAsia"/>
          <w:vertAlign w:val="superscript"/>
        </w:rPr>
        <w:t>15</w:t>
      </w:r>
      <w:r w:rsidRPr="00947477">
        <w:rPr>
          <w:rFonts w:eastAsiaTheme="minorEastAsia"/>
        </w:rPr>
        <w:t>N. The significanc</w:t>
      </w:r>
      <w:r>
        <w:rPr>
          <w:rFonts w:eastAsiaTheme="minorEastAsia"/>
        </w:rPr>
        <w:t xml:space="preserve">e of this is unclear; whilst it </w:t>
      </w:r>
      <w:r w:rsidRPr="00947477">
        <w:rPr>
          <w:rFonts w:eastAsiaTheme="minorEastAsia"/>
        </w:rPr>
        <w:t xml:space="preserve">may reflect dietary variability not visible </w:t>
      </w:r>
      <w:r>
        <w:rPr>
          <w:rFonts w:eastAsiaTheme="minorEastAsia"/>
        </w:rPr>
        <w:t xml:space="preserve">in bone collagen or fur keratin </w:t>
      </w:r>
      <w:r w:rsidRPr="00947477">
        <w:rPr>
          <w:rFonts w:eastAsiaTheme="minorEastAsia"/>
        </w:rPr>
        <w:t>data, it could also be a function of th</w:t>
      </w:r>
      <w:r>
        <w:rPr>
          <w:rFonts w:eastAsiaTheme="minorEastAsia"/>
        </w:rPr>
        <w:t xml:space="preserve">e metabolic differences between </w:t>
      </w:r>
      <w:r w:rsidRPr="00947477">
        <w:rPr>
          <w:rFonts w:eastAsiaTheme="minorEastAsia"/>
        </w:rPr>
        <w:t>these tissues, which are not accounted</w:t>
      </w:r>
      <w:r>
        <w:rPr>
          <w:rFonts w:eastAsiaTheme="minorEastAsia"/>
        </w:rPr>
        <w:t xml:space="preserve"> for by the correction equation </w:t>
      </w:r>
      <w:r w:rsidRPr="00947477">
        <w:rPr>
          <w:rFonts w:eastAsiaTheme="minorEastAsia"/>
        </w:rPr>
        <w:t>of O'Connell et al. (2001). One individual, Dog 1, has the greatest diff</w:t>
      </w:r>
      <w:r>
        <w:rPr>
          <w:rFonts w:eastAsiaTheme="minorEastAsia"/>
        </w:rPr>
        <w:t xml:space="preserve">erence </w:t>
      </w:r>
      <w:r w:rsidRPr="00947477">
        <w:rPr>
          <w:rFonts w:eastAsiaTheme="minorEastAsia"/>
        </w:rPr>
        <w:t>between the isotope values of the t</w:t>
      </w:r>
      <w:r>
        <w:rPr>
          <w:rFonts w:eastAsiaTheme="minorEastAsia"/>
        </w:rPr>
        <w:t xml:space="preserve">hree tissues, which may reflect </w:t>
      </w:r>
      <w:r w:rsidRPr="00947477">
        <w:rPr>
          <w:rFonts w:eastAsiaTheme="minorEastAsia"/>
        </w:rPr>
        <w:t>a shift in diet between higher trophic</w:t>
      </w:r>
      <w:r>
        <w:rPr>
          <w:rFonts w:eastAsiaTheme="minorEastAsia"/>
        </w:rPr>
        <w:t xml:space="preserve"> marine foods and lower trophic </w:t>
      </w:r>
      <w:r w:rsidRPr="00947477">
        <w:rPr>
          <w:rFonts w:eastAsiaTheme="minorEastAsia"/>
        </w:rPr>
        <w:t>foods such as salmon. Alternatively, some of</w:t>
      </w:r>
      <w:r>
        <w:rPr>
          <w:rFonts w:eastAsiaTheme="minorEastAsia"/>
        </w:rPr>
        <w:t xml:space="preserve"> the variability may be related </w:t>
      </w:r>
      <w:r w:rsidRPr="00947477">
        <w:rPr>
          <w:rFonts w:eastAsiaTheme="minorEastAsia"/>
        </w:rPr>
        <w:t>to inter- and intra-individual differ</w:t>
      </w:r>
      <w:r>
        <w:rPr>
          <w:rFonts w:eastAsiaTheme="minorEastAsia"/>
        </w:rPr>
        <w:t xml:space="preserve">ences in amino acid composition </w:t>
      </w:r>
      <w:r w:rsidRPr="00947477">
        <w:rPr>
          <w:rFonts w:eastAsiaTheme="minorEastAsia"/>
        </w:rPr>
        <w:t>of various tissues (O'Connell et al.,</w:t>
      </w:r>
      <w:r>
        <w:rPr>
          <w:rFonts w:eastAsiaTheme="minorEastAsia"/>
        </w:rPr>
        <w:t xml:space="preserve"> 2001). It should also be noted </w:t>
      </w:r>
      <w:r w:rsidRPr="00947477">
        <w:rPr>
          <w:rFonts w:eastAsiaTheme="minorEastAsia"/>
        </w:rPr>
        <w:t>that there are degrees of error and uncertai</w:t>
      </w:r>
      <w:r>
        <w:rPr>
          <w:rFonts w:eastAsiaTheme="minorEastAsia"/>
        </w:rPr>
        <w:t xml:space="preserve">nty involved in the application </w:t>
      </w:r>
      <w:r w:rsidRPr="00947477">
        <w:rPr>
          <w:rFonts w:eastAsiaTheme="minorEastAsia"/>
        </w:rPr>
        <w:t>of such correction factors to</w:t>
      </w:r>
      <w:r>
        <w:rPr>
          <w:rFonts w:eastAsiaTheme="minorEastAsia"/>
        </w:rPr>
        <w:t xml:space="preserve"> </w:t>
      </w:r>
      <w:r w:rsidRPr="00947477">
        <w:rPr>
          <w:rFonts w:eastAsiaTheme="minorEastAsia"/>
        </w:rPr>
        <w:t xml:space="preserve">measured </w:t>
      </w:r>
      <w:r>
        <w:rPr>
          <w:rFonts w:eastAsiaTheme="minorEastAsia"/>
        </w:rPr>
        <w:t xml:space="preserve">data. This dataset is small but </w:t>
      </w:r>
      <w:r w:rsidRPr="00947477">
        <w:rPr>
          <w:rFonts w:eastAsiaTheme="minorEastAsia"/>
        </w:rPr>
        <w:t>the analysis of</w:t>
      </w:r>
      <w:r>
        <w:rPr>
          <w:rFonts w:eastAsiaTheme="minorEastAsia"/>
        </w:rPr>
        <w:t xml:space="preserve"> </w:t>
      </w:r>
      <w:r w:rsidRPr="00947477">
        <w:rPr>
          <w:rFonts w:eastAsiaTheme="minorEastAsia"/>
        </w:rPr>
        <w:t>multiple tissues from</w:t>
      </w:r>
      <w:r>
        <w:rPr>
          <w:rFonts w:eastAsiaTheme="minorEastAsia"/>
        </w:rPr>
        <w:t xml:space="preserve"> </w:t>
      </w:r>
      <w:r w:rsidRPr="00947477">
        <w:rPr>
          <w:rFonts w:eastAsiaTheme="minorEastAsia"/>
        </w:rPr>
        <w:t>individua</w:t>
      </w:r>
      <w:r>
        <w:rPr>
          <w:rFonts w:eastAsiaTheme="minorEastAsia"/>
        </w:rPr>
        <w:t xml:space="preserve">ls has the potential to provide </w:t>
      </w:r>
      <w:r w:rsidRPr="00947477">
        <w:rPr>
          <w:rFonts w:eastAsiaTheme="minorEastAsia"/>
        </w:rPr>
        <w:t>important information on the rel</w:t>
      </w:r>
      <w:r>
        <w:rPr>
          <w:rFonts w:eastAsiaTheme="minorEastAsia"/>
        </w:rPr>
        <w:t xml:space="preserve">ationship between the different </w:t>
      </w:r>
      <w:r w:rsidRPr="00947477">
        <w:rPr>
          <w:rFonts w:eastAsiaTheme="minorEastAsia"/>
        </w:rPr>
        <w:t>tissues, and it is hoped that the data pr</w:t>
      </w:r>
      <w:r>
        <w:rPr>
          <w:rFonts w:eastAsiaTheme="minorEastAsia"/>
        </w:rPr>
        <w:t xml:space="preserve">esented here will contribute to </w:t>
      </w:r>
      <w:r w:rsidRPr="00947477">
        <w:rPr>
          <w:rFonts w:eastAsiaTheme="minorEastAsia"/>
        </w:rPr>
        <w:t>future investigations of this issue.</w:t>
      </w:r>
    </w:p>
    <w:p w14:paraId="3414E155" w14:textId="77777777" w:rsidR="009F7138" w:rsidRDefault="009F7138" w:rsidP="00142753">
      <w:pPr>
        <w:keepNext/>
        <w:spacing w:line="276" w:lineRule="auto"/>
        <w:jc w:val="both"/>
        <w:rPr>
          <w:rFonts w:eastAsiaTheme="minorEastAsia"/>
        </w:rPr>
      </w:pPr>
    </w:p>
    <w:p w14:paraId="5EA3A211" w14:textId="6741C6A8" w:rsidR="009F7138" w:rsidRPr="00947477" w:rsidRDefault="009F7138" w:rsidP="00142753">
      <w:pPr>
        <w:keepNext/>
        <w:spacing w:line="276" w:lineRule="auto"/>
        <w:jc w:val="both"/>
        <w:rPr>
          <w:rFonts w:eastAsiaTheme="minorEastAsia"/>
        </w:rPr>
      </w:pPr>
      <w:r w:rsidRPr="009F7138">
        <w:rPr>
          <w:rFonts w:eastAsiaTheme="minorEastAsia"/>
          <w:noProof/>
          <w:lang w:eastAsia="en-GB"/>
        </w:rPr>
        <w:drawing>
          <wp:inline distT="0" distB="0" distL="0" distR="0" wp14:anchorId="6E68DA12" wp14:editId="0163A7C7">
            <wp:extent cx="5731510" cy="3041604"/>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41604"/>
                    </a:xfrm>
                    <a:prstGeom prst="rect">
                      <a:avLst/>
                    </a:prstGeom>
                    <a:noFill/>
                    <a:ln>
                      <a:noFill/>
                    </a:ln>
                  </pic:spPr>
                </pic:pic>
              </a:graphicData>
            </a:graphic>
          </wp:inline>
        </w:drawing>
      </w:r>
    </w:p>
    <w:p w14:paraId="00F2A4A5" w14:textId="20154D93" w:rsidR="009F7138" w:rsidRDefault="009F7138" w:rsidP="00142753">
      <w:pPr>
        <w:spacing w:after="200" w:line="276" w:lineRule="auto"/>
        <w:jc w:val="both"/>
        <w:rPr>
          <w:rFonts w:eastAsiaTheme="minorEastAsia"/>
          <w:b/>
        </w:rPr>
      </w:pPr>
      <w:r>
        <w:rPr>
          <w:rFonts w:eastAsiaTheme="minorEastAsia"/>
          <w:b/>
        </w:rPr>
        <w:br w:type="page"/>
      </w:r>
    </w:p>
    <w:p w14:paraId="4476C5B9" w14:textId="77777777" w:rsidR="009F7138" w:rsidRPr="009F7138" w:rsidRDefault="009F7138" w:rsidP="00142753">
      <w:pPr>
        <w:keepNext/>
        <w:spacing w:line="276" w:lineRule="auto"/>
        <w:jc w:val="both"/>
        <w:rPr>
          <w:rFonts w:eastAsiaTheme="minorEastAsia"/>
          <w:b/>
          <w:i/>
        </w:rPr>
      </w:pPr>
      <w:r w:rsidRPr="009F7138">
        <w:rPr>
          <w:rFonts w:eastAsiaTheme="minorEastAsia"/>
          <w:b/>
          <w:i/>
        </w:rPr>
        <w:lastRenderedPageBreak/>
        <w:t>4.4. Dog-human dietary comparison</w:t>
      </w:r>
    </w:p>
    <w:p w14:paraId="3BAC7EC3" w14:textId="73A60358" w:rsidR="00DD275B" w:rsidRDefault="009F7138" w:rsidP="00142753">
      <w:pPr>
        <w:keepNext/>
        <w:spacing w:line="276" w:lineRule="auto"/>
        <w:jc w:val="both"/>
        <w:rPr>
          <w:rFonts w:eastAsiaTheme="minorEastAsia"/>
        </w:rPr>
      </w:pPr>
      <w:r w:rsidRPr="009F7138">
        <w:rPr>
          <w:rFonts w:eastAsiaTheme="minorEastAsia"/>
        </w:rPr>
        <w:t>Another unique aspect of the Nunal</w:t>
      </w:r>
      <w:r>
        <w:rPr>
          <w:rFonts w:eastAsiaTheme="minorEastAsia"/>
        </w:rPr>
        <w:t xml:space="preserve">leq site is the preservation of </w:t>
      </w:r>
      <w:r w:rsidRPr="009F7138">
        <w:rPr>
          <w:rFonts w:eastAsiaTheme="minorEastAsia"/>
        </w:rPr>
        <w:t xml:space="preserve">hundreds of pieces of cut human hair, </w:t>
      </w:r>
      <w:r>
        <w:rPr>
          <w:rFonts w:eastAsiaTheme="minorEastAsia"/>
        </w:rPr>
        <w:t xml:space="preserve">discarded on house floors. This </w:t>
      </w:r>
      <w:r w:rsidRPr="009F7138">
        <w:rPr>
          <w:rFonts w:eastAsiaTheme="minorEastAsia"/>
        </w:rPr>
        <w:t>enables the comparison of human palaeodiet and dog palae</w:t>
      </w:r>
      <w:r>
        <w:rPr>
          <w:rFonts w:eastAsiaTheme="minorEastAsia"/>
        </w:rPr>
        <w:t xml:space="preserve">odiet, in addition </w:t>
      </w:r>
      <w:r w:rsidRPr="009F7138">
        <w:rPr>
          <w:rFonts w:eastAsiaTheme="minorEastAsia"/>
        </w:rPr>
        <w:t>to allowing for the investigat</w:t>
      </w:r>
      <w:r>
        <w:rPr>
          <w:rFonts w:eastAsiaTheme="minorEastAsia"/>
        </w:rPr>
        <w:t xml:space="preserve">ion of short-term human dietary </w:t>
      </w:r>
      <w:r w:rsidRPr="009F7138">
        <w:rPr>
          <w:rFonts w:eastAsiaTheme="minorEastAsia"/>
        </w:rPr>
        <w:t>change through sequential analysis of hai</w:t>
      </w:r>
      <w:r>
        <w:rPr>
          <w:rFonts w:eastAsiaTheme="minorEastAsia"/>
        </w:rPr>
        <w:t xml:space="preserve">r strands (Britton et al. 2013; </w:t>
      </w:r>
      <w:r w:rsidRPr="009F7138">
        <w:rPr>
          <w:rFonts w:eastAsiaTheme="minorEastAsia"/>
        </w:rPr>
        <w:t>Britton et al., this volume). The ass</w:t>
      </w:r>
      <w:r>
        <w:rPr>
          <w:rFonts w:eastAsiaTheme="minorEastAsia"/>
        </w:rPr>
        <w:t xml:space="preserve">umed similarity between dog and </w:t>
      </w:r>
      <w:r w:rsidRPr="009F7138">
        <w:rPr>
          <w:rFonts w:eastAsiaTheme="minorEastAsia"/>
        </w:rPr>
        <w:t>human diet has been used in numerous studieswhi</w:t>
      </w:r>
      <w:r>
        <w:rPr>
          <w:rFonts w:eastAsiaTheme="minorEastAsia"/>
        </w:rPr>
        <w:t xml:space="preserve">ch have analysed archaeological </w:t>
      </w:r>
      <w:r w:rsidRPr="009F7138">
        <w:rPr>
          <w:rFonts w:eastAsiaTheme="minorEastAsia"/>
        </w:rPr>
        <w:t>dog remains as a dietar</w:t>
      </w:r>
      <w:r>
        <w:rPr>
          <w:rFonts w:eastAsiaTheme="minorEastAsia"/>
        </w:rPr>
        <w:t xml:space="preserve">y analogue for the contemporary </w:t>
      </w:r>
      <w:r w:rsidRPr="009F7138">
        <w:rPr>
          <w:rFonts w:eastAsiaTheme="minorEastAsia"/>
        </w:rPr>
        <w:t>human population (Allitt et al., 2008; Ric</w:t>
      </w:r>
      <w:r>
        <w:rPr>
          <w:rFonts w:eastAsiaTheme="minorEastAsia"/>
        </w:rPr>
        <w:t xml:space="preserve">k et al., 2011). The results of </w:t>
      </w:r>
      <w:r w:rsidRPr="009F7138">
        <w:rPr>
          <w:rFonts w:eastAsiaTheme="minorEastAsia"/>
        </w:rPr>
        <w:t>bulk analysis of 57 strands of hu</w:t>
      </w:r>
      <w:r>
        <w:rPr>
          <w:rFonts w:eastAsiaTheme="minorEastAsia"/>
        </w:rPr>
        <w:t xml:space="preserve">man hair analysed from Nunalleq </w:t>
      </w:r>
      <w:r w:rsidRPr="009F7138">
        <w:rPr>
          <w:rFonts w:eastAsiaTheme="minorEastAsia"/>
        </w:rPr>
        <w:t>(Britton et al., this volume) can be converte</w:t>
      </w:r>
      <w:r>
        <w:rPr>
          <w:rFonts w:eastAsiaTheme="minorEastAsia"/>
        </w:rPr>
        <w:t xml:space="preserve">d to an estimated bone collagen </w:t>
      </w:r>
      <w:r w:rsidRPr="009F7138">
        <w:rPr>
          <w:rFonts w:eastAsiaTheme="minorEastAsia"/>
        </w:rPr>
        <w:t>value (O'Connell et al., 2001), wh</w:t>
      </w:r>
      <w:r>
        <w:rPr>
          <w:rFonts w:eastAsiaTheme="minorEastAsia"/>
        </w:rPr>
        <w:t xml:space="preserve">ich can then be compared to the </w:t>
      </w:r>
      <w:r w:rsidRPr="009F7138">
        <w:rPr>
          <w:rFonts w:eastAsiaTheme="minorEastAsia"/>
        </w:rPr>
        <w:t>dog data. The</w:t>
      </w:r>
      <w:r>
        <w:rPr>
          <w:rFonts w:eastAsiaTheme="minorEastAsia"/>
        </w:rPr>
        <w:t xml:space="preserve"> </w:t>
      </w:r>
      <w:r w:rsidRPr="009F7138">
        <w:rPr>
          <w:rFonts w:eastAsiaTheme="minorEastAsia"/>
        </w:rPr>
        <w:t xml:space="preserve">mean estimated human bone </w:t>
      </w:r>
      <w:r>
        <w:rPr>
          <w:rFonts w:eastAsiaTheme="minorEastAsia"/>
        </w:rPr>
        <w:t>δ</w:t>
      </w:r>
      <w:r w:rsidR="00B324B4" w:rsidRPr="00B324B4">
        <w:rPr>
          <w:rFonts w:eastAsiaTheme="minorEastAsia"/>
          <w:vertAlign w:val="superscript"/>
        </w:rPr>
        <w:t>13</w:t>
      </w:r>
      <w:r>
        <w:rPr>
          <w:rFonts w:eastAsiaTheme="minorEastAsia"/>
        </w:rPr>
        <w:t>C and</w:t>
      </w:r>
      <w:r w:rsidR="00B324B4">
        <w:rPr>
          <w:rFonts w:eastAsiaTheme="minorEastAsia"/>
        </w:rPr>
        <w:t xml:space="preserve"> </w:t>
      </w:r>
      <w:r>
        <w:rPr>
          <w:rFonts w:eastAsiaTheme="minorEastAsia"/>
        </w:rPr>
        <w:t>δ</w:t>
      </w:r>
      <w:r w:rsidR="00B324B4" w:rsidRPr="00B324B4">
        <w:rPr>
          <w:rFonts w:eastAsiaTheme="minorEastAsia"/>
          <w:vertAlign w:val="superscript"/>
        </w:rPr>
        <w:t>15</w:t>
      </w:r>
      <w:r>
        <w:rPr>
          <w:rFonts w:eastAsiaTheme="minorEastAsia"/>
        </w:rPr>
        <w:t xml:space="preserve">N values (calculated </w:t>
      </w:r>
      <w:r w:rsidRPr="009F7138">
        <w:rPr>
          <w:rFonts w:eastAsiaTheme="minorEastAsia"/>
        </w:rPr>
        <w:t>from the measured human ha</w:t>
      </w:r>
      <w:r>
        <w:rPr>
          <w:rFonts w:eastAsiaTheme="minorEastAsia"/>
        </w:rPr>
        <w:t xml:space="preserve">ir means) are elevated compared </w:t>
      </w:r>
      <w:r w:rsidRPr="009F7138">
        <w:rPr>
          <w:rFonts w:eastAsiaTheme="minorEastAsia"/>
        </w:rPr>
        <w:t>with the</w:t>
      </w:r>
      <w:r>
        <w:rPr>
          <w:rFonts w:eastAsiaTheme="minorEastAsia"/>
        </w:rPr>
        <w:t xml:space="preserve"> </w:t>
      </w:r>
      <w:r w:rsidRPr="009F7138">
        <w:rPr>
          <w:rFonts w:eastAsiaTheme="minorEastAsia"/>
        </w:rPr>
        <w:t>mean dog bone collagen val</w:t>
      </w:r>
      <w:r>
        <w:rPr>
          <w:rFonts w:eastAsiaTheme="minorEastAsia"/>
        </w:rPr>
        <w:t xml:space="preserve">ues by 0.9‰ and 1.9‰, with values </w:t>
      </w:r>
      <w:r w:rsidRPr="009F7138">
        <w:rPr>
          <w:rFonts w:eastAsiaTheme="minorEastAsia"/>
        </w:rPr>
        <w:t>of−14.2‰(1σ) and 17.3‰(1σ), respectiv</w:t>
      </w:r>
      <w:r>
        <w:rPr>
          <w:rFonts w:eastAsiaTheme="minorEastAsia"/>
        </w:rPr>
        <w:t xml:space="preserve">ely. Although such a conversion </w:t>
      </w:r>
      <w:r w:rsidRPr="009F7138">
        <w:rPr>
          <w:rFonts w:eastAsiaTheme="minorEastAsia"/>
        </w:rPr>
        <w:t>from measured isotope ratio in hai</w:t>
      </w:r>
      <w:r>
        <w:rPr>
          <w:rFonts w:eastAsiaTheme="minorEastAsia"/>
        </w:rPr>
        <w:t xml:space="preserve">r to predicted isotope ratio in </w:t>
      </w:r>
      <w:r w:rsidRPr="009F7138">
        <w:rPr>
          <w:rFonts w:eastAsiaTheme="minorEastAsia"/>
        </w:rPr>
        <w:t>bone collagen potentially introduces additional degrees</w:t>
      </w:r>
      <w:r>
        <w:rPr>
          <w:rFonts w:eastAsiaTheme="minorEastAsia"/>
        </w:rPr>
        <w:t xml:space="preserve"> of error, it </w:t>
      </w:r>
      <w:r w:rsidRPr="009F7138">
        <w:rPr>
          <w:rFonts w:eastAsiaTheme="minorEastAsia"/>
        </w:rPr>
        <w:t>does provide a useful tool for compar</w:t>
      </w:r>
      <w:r>
        <w:rPr>
          <w:rFonts w:eastAsiaTheme="minorEastAsia"/>
        </w:rPr>
        <w:t xml:space="preserve">ing the dietary patterns within </w:t>
      </w:r>
      <w:r w:rsidRPr="009F7138">
        <w:rPr>
          <w:rFonts w:eastAsiaTheme="minorEastAsia"/>
        </w:rPr>
        <w:t>the two groups. The difference in carb</w:t>
      </w:r>
      <w:r>
        <w:rPr>
          <w:rFonts w:eastAsiaTheme="minorEastAsia"/>
        </w:rPr>
        <w:t xml:space="preserve">on isotope values is relatively </w:t>
      </w:r>
      <w:r w:rsidRPr="009F7138">
        <w:rPr>
          <w:rFonts w:eastAsiaTheme="minorEastAsia"/>
        </w:rPr>
        <w:t xml:space="preserve">small, and the size of the </w:t>
      </w:r>
      <w:r w:rsidR="00B324B4" w:rsidRPr="00B324B4">
        <w:rPr>
          <w:rFonts w:eastAsiaTheme="minorEastAsia"/>
          <w:vertAlign w:val="superscript"/>
        </w:rPr>
        <w:t>15</w:t>
      </w:r>
      <w:r w:rsidRPr="009F7138">
        <w:rPr>
          <w:rFonts w:eastAsiaTheme="minorEastAsia"/>
        </w:rPr>
        <w:t>N en</w:t>
      </w:r>
      <w:r>
        <w:rPr>
          <w:rFonts w:eastAsiaTheme="minorEastAsia"/>
        </w:rPr>
        <w:t xml:space="preserve">richment of human bone over dog </w:t>
      </w:r>
      <w:r w:rsidRPr="009F7138">
        <w:rPr>
          <w:rFonts w:eastAsiaTheme="minorEastAsia"/>
        </w:rPr>
        <w:t>bone is</w:t>
      </w:r>
      <w:r>
        <w:rPr>
          <w:rFonts w:eastAsiaTheme="minorEastAsia"/>
        </w:rPr>
        <w:t xml:space="preserve"> </w:t>
      </w:r>
      <w:r w:rsidRPr="009F7138">
        <w:rPr>
          <w:rFonts w:eastAsiaTheme="minorEastAsia"/>
        </w:rPr>
        <w:t>within the range observed in nu</w:t>
      </w:r>
      <w:r>
        <w:rPr>
          <w:rFonts w:eastAsiaTheme="minorEastAsia"/>
        </w:rPr>
        <w:t xml:space="preserve">merous comparisons of humans </w:t>
      </w:r>
      <w:r w:rsidRPr="009F7138">
        <w:rPr>
          <w:rFonts w:eastAsiaTheme="minorEastAsia"/>
        </w:rPr>
        <w:t>and contemporaneous dogs (Guiry, 2</w:t>
      </w:r>
      <w:r>
        <w:rPr>
          <w:rFonts w:eastAsiaTheme="minorEastAsia"/>
        </w:rPr>
        <w:t xml:space="preserve">012). Various factors have been </w:t>
      </w:r>
      <w:r w:rsidRPr="009F7138">
        <w:rPr>
          <w:rFonts w:eastAsiaTheme="minorEastAsia"/>
        </w:rPr>
        <w:t xml:space="preserve">suggested as influencing the degree </w:t>
      </w:r>
      <w:r>
        <w:rPr>
          <w:rFonts w:eastAsiaTheme="minorEastAsia"/>
        </w:rPr>
        <w:t xml:space="preserve">of difference between human and </w:t>
      </w:r>
      <w:r w:rsidRPr="009F7138">
        <w:rPr>
          <w:rFonts w:eastAsiaTheme="minorEastAsia"/>
        </w:rPr>
        <w:t>dog isotope values (Guiry 2012). On</w:t>
      </w:r>
      <w:r>
        <w:rPr>
          <w:rFonts w:eastAsiaTheme="minorEastAsia"/>
        </w:rPr>
        <w:t>e suggestion for lower δ</w:t>
      </w:r>
      <w:r w:rsidR="00B324B4" w:rsidRPr="00B324B4">
        <w:rPr>
          <w:rFonts w:eastAsiaTheme="minorEastAsia"/>
          <w:vertAlign w:val="superscript"/>
        </w:rPr>
        <w:t>15</w:t>
      </w:r>
      <w:r>
        <w:rPr>
          <w:rFonts w:eastAsiaTheme="minorEastAsia"/>
        </w:rPr>
        <w:t xml:space="preserve">N and </w:t>
      </w:r>
      <w:r w:rsidRPr="009F7138">
        <w:rPr>
          <w:rFonts w:eastAsiaTheme="minorEastAsia"/>
        </w:rPr>
        <w:t>δ</w:t>
      </w:r>
      <w:r w:rsidR="00B324B4" w:rsidRPr="00B324B4">
        <w:rPr>
          <w:rFonts w:eastAsiaTheme="minorEastAsia"/>
          <w:vertAlign w:val="superscript"/>
        </w:rPr>
        <w:t>13</w:t>
      </w:r>
      <w:r w:rsidRPr="009F7138">
        <w:rPr>
          <w:rFonts w:eastAsiaTheme="minorEastAsia"/>
        </w:rPr>
        <w:t>C values in dogs compared to human</w:t>
      </w:r>
      <w:r>
        <w:rPr>
          <w:rFonts w:eastAsiaTheme="minorEastAsia"/>
        </w:rPr>
        <w:t xml:space="preserve">s is the occasional consumption </w:t>
      </w:r>
      <w:r w:rsidRPr="009F7138">
        <w:rPr>
          <w:rFonts w:eastAsiaTheme="minorEastAsia"/>
        </w:rPr>
        <w:t>of dog</w:t>
      </w:r>
      <w:r>
        <w:rPr>
          <w:rFonts w:eastAsiaTheme="minorEastAsia"/>
        </w:rPr>
        <w:t xml:space="preserve"> </w:t>
      </w:r>
      <w:r w:rsidRPr="009F7138">
        <w:rPr>
          <w:rFonts w:eastAsiaTheme="minorEastAsia"/>
        </w:rPr>
        <w:t>meat (Richards et al., 2009). The evidenc</w:t>
      </w:r>
      <w:r>
        <w:rPr>
          <w:rFonts w:eastAsiaTheme="minorEastAsia"/>
        </w:rPr>
        <w:t xml:space="preserve">e for butchery of dog carcasses </w:t>
      </w:r>
      <w:r w:rsidRPr="009F7138">
        <w:rPr>
          <w:rFonts w:eastAsiaTheme="minorEastAsia"/>
        </w:rPr>
        <w:t>(see below) gives support to this</w:t>
      </w:r>
      <w:r>
        <w:rPr>
          <w:rFonts w:eastAsiaTheme="minorEastAsia"/>
        </w:rPr>
        <w:t xml:space="preserve"> interpretation of the Nunalleq </w:t>
      </w:r>
      <w:r w:rsidRPr="009F7138">
        <w:rPr>
          <w:rFonts w:eastAsiaTheme="minorEastAsia"/>
        </w:rPr>
        <w:t>data, although other factors such as differ</w:t>
      </w:r>
      <w:r>
        <w:rPr>
          <w:rFonts w:eastAsiaTheme="minorEastAsia"/>
        </w:rPr>
        <w:t xml:space="preserve">ential provisioning could </w:t>
      </w:r>
      <w:r w:rsidRPr="009F7138">
        <w:rPr>
          <w:rFonts w:eastAsiaTheme="minorEastAsia"/>
        </w:rPr>
        <w:t>also have an</w:t>
      </w:r>
      <w:r>
        <w:rPr>
          <w:rFonts w:eastAsiaTheme="minorEastAsia"/>
        </w:rPr>
        <w:t xml:space="preserve"> influence (Ames et al., 2015). </w:t>
      </w:r>
      <w:r w:rsidRPr="009F7138">
        <w:rPr>
          <w:rFonts w:eastAsiaTheme="minorEastAsia"/>
        </w:rPr>
        <w:t>By using a mixing model it is possible to</w:t>
      </w:r>
      <w:r>
        <w:rPr>
          <w:rFonts w:eastAsiaTheme="minorEastAsia"/>
        </w:rPr>
        <w:t xml:space="preserve"> compare the mean contributions </w:t>
      </w:r>
      <w:r w:rsidRPr="009F7138">
        <w:rPr>
          <w:rFonts w:eastAsiaTheme="minorEastAsia"/>
        </w:rPr>
        <w:t>of different prey sources to th</w:t>
      </w:r>
      <w:r>
        <w:rPr>
          <w:rFonts w:eastAsiaTheme="minorEastAsia"/>
        </w:rPr>
        <w:t xml:space="preserve">e dog and human diets (Fig. 5). </w:t>
      </w:r>
      <w:r w:rsidRPr="009F7138">
        <w:rPr>
          <w:rFonts w:eastAsiaTheme="minorEastAsia"/>
        </w:rPr>
        <w:t>Four dietary sources were used: caribou, marine ma</w:t>
      </w:r>
      <w:r>
        <w:rPr>
          <w:rFonts w:eastAsiaTheme="minorEastAsia"/>
        </w:rPr>
        <w:t xml:space="preserve">mmals (pinnipeds </w:t>
      </w:r>
      <w:r w:rsidRPr="009F7138">
        <w:rPr>
          <w:rFonts w:eastAsiaTheme="minorEastAsia"/>
        </w:rPr>
        <w:t>and cetaceans), salmonids and marin</w:t>
      </w:r>
      <w:r>
        <w:rPr>
          <w:rFonts w:eastAsiaTheme="minorEastAsia"/>
        </w:rPr>
        <w:t xml:space="preserve">e fish. The mixing model FRUITS </w:t>
      </w:r>
      <w:r w:rsidRPr="009F7138">
        <w:rPr>
          <w:rFonts w:eastAsiaTheme="minorEastAsia"/>
        </w:rPr>
        <w:t>was used (Fernandes et al., 2014), with</w:t>
      </w:r>
      <w:r>
        <w:rPr>
          <w:rFonts w:eastAsiaTheme="minorEastAsia"/>
        </w:rPr>
        <w:t xml:space="preserve"> diet-tissue offsets of +1‰ for </w:t>
      </w:r>
      <w:r w:rsidRPr="009F7138">
        <w:rPr>
          <w:rFonts w:eastAsiaTheme="minorEastAsia"/>
        </w:rPr>
        <w:t>δ</w:t>
      </w:r>
      <w:r w:rsidR="00B324B4" w:rsidRPr="00B324B4">
        <w:rPr>
          <w:rFonts w:eastAsiaTheme="minorEastAsia"/>
          <w:vertAlign w:val="superscript"/>
        </w:rPr>
        <w:t>13</w:t>
      </w:r>
      <w:r w:rsidRPr="009F7138">
        <w:rPr>
          <w:rFonts w:eastAsiaTheme="minorEastAsia"/>
        </w:rPr>
        <w:t xml:space="preserve">C (Byers et al. 2011: 192) and+3‰ </w:t>
      </w:r>
      <w:r>
        <w:rPr>
          <w:rFonts w:eastAsiaTheme="minorEastAsia"/>
        </w:rPr>
        <w:t>for δ</w:t>
      </w:r>
      <w:r w:rsidR="00B324B4" w:rsidRPr="00B324B4">
        <w:rPr>
          <w:rFonts w:eastAsiaTheme="minorEastAsia"/>
          <w:vertAlign w:val="superscript"/>
        </w:rPr>
        <w:t>15</w:t>
      </w:r>
      <w:r>
        <w:rPr>
          <w:rFonts w:eastAsiaTheme="minorEastAsia"/>
        </w:rPr>
        <w:t xml:space="preserve">N (Coltrain, 2009: 770). </w:t>
      </w:r>
      <w:r w:rsidRPr="009F7138">
        <w:rPr>
          <w:rFonts w:eastAsiaTheme="minorEastAsia"/>
        </w:rPr>
        <w:t>The results of the</w:t>
      </w:r>
      <w:r>
        <w:rPr>
          <w:rFonts w:eastAsiaTheme="minorEastAsia"/>
        </w:rPr>
        <w:t xml:space="preserve"> </w:t>
      </w:r>
      <w:r w:rsidRPr="009F7138">
        <w:rPr>
          <w:rFonts w:eastAsiaTheme="minorEastAsia"/>
        </w:rPr>
        <w:t>mixing</w:t>
      </w:r>
      <w:r>
        <w:rPr>
          <w:rFonts w:eastAsiaTheme="minorEastAsia"/>
        </w:rPr>
        <w:t xml:space="preserve"> </w:t>
      </w:r>
      <w:r w:rsidRPr="009F7138">
        <w:rPr>
          <w:rFonts w:eastAsiaTheme="minorEastAsia"/>
        </w:rPr>
        <w:t>model in FRUITS</w:t>
      </w:r>
      <w:r>
        <w:rPr>
          <w:rFonts w:eastAsiaTheme="minorEastAsia"/>
        </w:rPr>
        <w:t xml:space="preserve"> (Fig. 5) indicated that salmon </w:t>
      </w:r>
      <w:r w:rsidRPr="009F7138">
        <w:rPr>
          <w:rFonts w:eastAsiaTheme="minorEastAsia"/>
        </w:rPr>
        <w:t>was the dominant food in both diets, wi</w:t>
      </w:r>
      <w:r>
        <w:rPr>
          <w:rFonts w:eastAsiaTheme="minorEastAsia"/>
        </w:rPr>
        <w:t xml:space="preserve">th mean contributions of 40% in </w:t>
      </w:r>
      <w:r w:rsidRPr="009F7138">
        <w:rPr>
          <w:rFonts w:eastAsiaTheme="minorEastAsia"/>
        </w:rPr>
        <w:t>the human diet (consistent with previousl</w:t>
      </w:r>
      <w:r>
        <w:rPr>
          <w:rFonts w:eastAsiaTheme="minorEastAsia"/>
        </w:rPr>
        <w:t xml:space="preserve">y obtained mixing model results </w:t>
      </w:r>
      <w:r w:rsidRPr="009F7138">
        <w:rPr>
          <w:rFonts w:eastAsiaTheme="minorEastAsia"/>
        </w:rPr>
        <w:t>from</w:t>
      </w:r>
      <w:r>
        <w:rPr>
          <w:rFonts w:eastAsiaTheme="minorEastAsia"/>
        </w:rPr>
        <w:t xml:space="preserve"> </w:t>
      </w:r>
      <w:r w:rsidRPr="009F7138">
        <w:rPr>
          <w:rFonts w:eastAsiaTheme="minorEastAsia"/>
        </w:rPr>
        <w:t>Isosource (Britton et al., 2013; B</w:t>
      </w:r>
      <w:r>
        <w:rPr>
          <w:rFonts w:eastAsiaTheme="minorEastAsia"/>
        </w:rPr>
        <w:t xml:space="preserve">ritton et al., this volume) and </w:t>
      </w:r>
      <w:r w:rsidRPr="009F7138">
        <w:rPr>
          <w:rFonts w:eastAsiaTheme="minorEastAsia"/>
        </w:rPr>
        <w:t>42%</w:t>
      </w:r>
      <w:r>
        <w:rPr>
          <w:rFonts w:eastAsiaTheme="minorEastAsia"/>
        </w:rPr>
        <w:t xml:space="preserve"> in the dog diet. Of the four </w:t>
      </w:r>
      <w:r w:rsidRPr="009F7138">
        <w:rPr>
          <w:rFonts w:eastAsiaTheme="minorEastAsia"/>
        </w:rPr>
        <w:t>food so</w:t>
      </w:r>
      <w:r>
        <w:rPr>
          <w:rFonts w:eastAsiaTheme="minorEastAsia"/>
        </w:rPr>
        <w:t xml:space="preserve">urces used, marine fish had the </w:t>
      </w:r>
      <w:r w:rsidRPr="009F7138">
        <w:rPr>
          <w:rFonts w:eastAsiaTheme="minorEastAsia"/>
        </w:rPr>
        <w:t>most minor contribution to b</w:t>
      </w:r>
      <w:r>
        <w:rPr>
          <w:rFonts w:eastAsiaTheme="minorEastAsia"/>
        </w:rPr>
        <w:t xml:space="preserve">oth diets, followed by caribou. </w:t>
      </w:r>
      <w:r w:rsidRPr="009F7138">
        <w:rPr>
          <w:rFonts w:eastAsiaTheme="minorEastAsia"/>
        </w:rPr>
        <w:t>The biggest</w:t>
      </w:r>
      <w:r>
        <w:rPr>
          <w:rFonts w:eastAsiaTheme="minorEastAsia"/>
        </w:rPr>
        <w:t xml:space="preserve"> </w:t>
      </w:r>
      <w:r w:rsidRPr="009F7138">
        <w:rPr>
          <w:rFonts w:eastAsiaTheme="minorEastAsia"/>
        </w:rPr>
        <w:t>difference between the modelled human and d</w:t>
      </w:r>
      <w:r>
        <w:rPr>
          <w:rFonts w:eastAsiaTheme="minorEastAsia"/>
        </w:rPr>
        <w:t xml:space="preserve">og diets was in the consumption </w:t>
      </w:r>
      <w:r w:rsidRPr="009F7138">
        <w:rPr>
          <w:rFonts w:eastAsiaTheme="minorEastAsia"/>
        </w:rPr>
        <w:t>of marine mammals, whi</w:t>
      </w:r>
      <w:r>
        <w:rPr>
          <w:rFonts w:eastAsiaTheme="minorEastAsia"/>
        </w:rPr>
        <w:t xml:space="preserve">ch was significantly higher in </w:t>
      </w:r>
      <w:r w:rsidRPr="009F7138">
        <w:rPr>
          <w:rFonts w:eastAsiaTheme="minorEastAsia"/>
        </w:rPr>
        <w:t xml:space="preserve">humans (predicted mean contribution </w:t>
      </w:r>
      <w:r>
        <w:rPr>
          <w:rFonts w:eastAsiaTheme="minorEastAsia"/>
        </w:rPr>
        <w:t xml:space="preserve">of 33%) than in dogs (predicted </w:t>
      </w:r>
      <w:r w:rsidRPr="009F7138">
        <w:rPr>
          <w:rFonts w:eastAsiaTheme="minorEastAsia"/>
        </w:rPr>
        <w:t xml:space="preserve">mean contribution of 24%). The results </w:t>
      </w:r>
      <w:r>
        <w:rPr>
          <w:rFonts w:eastAsiaTheme="minorEastAsia"/>
        </w:rPr>
        <w:t xml:space="preserve">of the mixing model, therefore, </w:t>
      </w:r>
      <w:r w:rsidRPr="009F7138">
        <w:rPr>
          <w:rFonts w:eastAsiaTheme="minorEastAsia"/>
        </w:rPr>
        <w:t>primarily serve to support the conclusions</w:t>
      </w:r>
      <w:r>
        <w:rPr>
          <w:rFonts w:eastAsiaTheme="minorEastAsia"/>
        </w:rPr>
        <w:t xml:space="preserve"> </w:t>
      </w:r>
      <w:r w:rsidRPr="009F7138">
        <w:rPr>
          <w:rFonts w:eastAsiaTheme="minorEastAsia"/>
        </w:rPr>
        <w:t>made base</w:t>
      </w:r>
      <w:r>
        <w:rPr>
          <w:rFonts w:eastAsiaTheme="minorEastAsia"/>
        </w:rPr>
        <w:t xml:space="preserve">d on the initial interpretation </w:t>
      </w:r>
      <w:r w:rsidRPr="009F7138">
        <w:rPr>
          <w:rFonts w:eastAsiaTheme="minorEastAsia"/>
        </w:rPr>
        <w:t xml:space="preserve">of the stable isotope data. However, </w:t>
      </w:r>
      <w:r>
        <w:rPr>
          <w:rFonts w:eastAsiaTheme="minorEastAsia"/>
        </w:rPr>
        <w:t xml:space="preserve">in this instance the additional </w:t>
      </w:r>
      <w:r w:rsidRPr="009F7138">
        <w:rPr>
          <w:rFonts w:eastAsiaTheme="minorEastAsia"/>
        </w:rPr>
        <w:t>evidence for the importance o</w:t>
      </w:r>
      <w:r>
        <w:rPr>
          <w:rFonts w:eastAsiaTheme="minorEastAsia"/>
        </w:rPr>
        <w:t xml:space="preserve">f fish in human subsistence and </w:t>
      </w:r>
      <w:r w:rsidRPr="009F7138">
        <w:rPr>
          <w:rFonts w:eastAsiaTheme="minorEastAsia"/>
        </w:rPr>
        <w:t>canid provisioning is particularly valu</w:t>
      </w:r>
      <w:r>
        <w:rPr>
          <w:rFonts w:eastAsiaTheme="minorEastAsia"/>
        </w:rPr>
        <w:t xml:space="preserve">able. Small fish bones are less </w:t>
      </w:r>
      <w:r w:rsidRPr="009F7138">
        <w:rPr>
          <w:rFonts w:eastAsiaTheme="minorEastAsia"/>
        </w:rPr>
        <w:t>likely to be recovered during excavation than larger mamma</w:t>
      </w:r>
      <w:r>
        <w:rPr>
          <w:rFonts w:eastAsiaTheme="minorEastAsia"/>
        </w:rPr>
        <w:t xml:space="preserve">lian </w:t>
      </w:r>
      <w:r w:rsidRPr="009F7138">
        <w:rPr>
          <w:rFonts w:eastAsiaTheme="minorEastAsia"/>
        </w:rPr>
        <w:t>bones, and are also less likely to display physical</w:t>
      </w:r>
      <w:r>
        <w:rPr>
          <w:rFonts w:eastAsiaTheme="minorEastAsia"/>
        </w:rPr>
        <w:t xml:space="preserve"> evidence of canid consumption. </w:t>
      </w:r>
      <w:r w:rsidRPr="009F7138">
        <w:rPr>
          <w:rFonts w:eastAsiaTheme="minorEastAsia"/>
        </w:rPr>
        <w:t>Overall, the comparison sugg</w:t>
      </w:r>
      <w:r>
        <w:rPr>
          <w:rFonts w:eastAsiaTheme="minorEastAsia"/>
        </w:rPr>
        <w:t xml:space="preserve">ests that dogs at Nunalleq were </w:t>
      </w:r>
      <w:r w:rsidRPr="009F7138">
        <w:rPr>
          <w:rFonts w:eastAsiaTheme="minorEastAsia"/>
        </w:rPr>
        <w:t>consuming a similar diet to their h</w:t>
      </w:r>
      <w:r>
        <w:rPr>
          <w:rFonts w:eastAsiaTheme="minorEastAsia"/>
        </w:rPr>
        <w:t xml:space="preserve">uman keepers. In both human and </w:t>
      </w:r>
      <w:r w:rsidRPr="009F7138">
        <w:rPr>
          <w:rFonts w:eastAsiaTheme="minorEastAsia"/>
        </w:rPr>
        <w:t>dog diets, fish was the dominant fo</w:t>
      </w:r>
      <w:r>
        <w:rPr>
          <w:rFonts w:eastAsiaTheme="minorEastAsia"/>
        </w:rPr>
        <w:t xml:space="preserve">od source and terrestrial foods </w:t>
      </w:r>
      <w:r w:rsidRPr="009F7138">
        <w:rPr>
          <w:rFonts w:eastAsiaTheme="minorEastAsia"/>
        </w:rPr>
        <w:t>formed a relatively</w:t>
      </w:r>
      <w:r>
        <w:rPr>
          <w:rFonts w:eastAsiaTheme="minorEastAsia"/>
        </w:rPr>
        <w:t xml:space="preserve"> </w:t>
      </w:r>
      <w:r w:rsidRPr="009F7138">
        <w:rPr>
          <w:rFonts w:eastAsiaTheme="minorEastAsia"/>
        </w:rPr>
        <w:t>minor dietary com</w:t>
      </w:r>
      <w:r>
        <w:rPr>
          <w:rFonts w:eastAsiaTheme="minorEastAsia"/>
        </w:rPr>
        <w:t xml:space="preserve">ponent. The greater consumption </w:t>
      </w:r>
      <w:r w:rsidRPr="009F7138">
        <w:rPr>
          <w:rFonts w:eastAsiaTheme="minorEastAsia"/>
        </w:rPr>
        <w:t xml:space="preserve">of marine mammal protein by humans is the </w:t>
      </w:r>
      <w:r>
        <w:rPr>
          <w:rFonts w:eastAsiaTheme="minorEastAsia"/>
        </w:rPr>
        <w:t xml:space="preserve">main difference in provisioning </w:t>
      </w:r>
      <w:r w:rsidRPr="009F7138">
        <w:rPr>
          <w:rFonts w:eastAsiaTheme="minorEastAsia"/>
        </w:rPr>
        <w:t>between humans and dogs. The use of mixing mode</w:t>
      </w:r>
      <w:r>
        <w:rPr>
          <w:rFonts w:eastAsiaTheme="minorEastAsia"/>
        </w:rPr>
        <w:t xml:space="preserve">ls to estimate </w:t>
      </w:r>
      <w:r w:rsidRPr="009F7138">
        <w:rPr>
          <w:rFonts w:eastAsiaTheme="minorEastAsia"/>
        </w:rPr>
        <w:t xml:space="preserve">the composition of an individual's </w:t>
      </w:r>
      <w:r>
        <w:rPr>
          <w:rFonts w:eastAsiaTheme="minorEastAsia"/>
        </w:rPr>
        <w:t xml:space="preserve">or species' diet is not without </w:t>
      </w:r>
      <w:r w:rsidRPr="009F7138">
        <w:rPr>
          <w:rFonts w:eastAsiaTheme="minorEastAsia"/>
        </w:rPr>
        <w:t>its problems and limitations, particul</w:t>
      </w:r>
      <w:r>
        <w:rPr>
          <w:rFonts w:eastAsiaTheme="minorEastAsia"/>
        </w:rPr>
        <w:t xml:space="preserve">arly in archaeological contexts </w:t>
      </w:r>
      <w:r w:rsidRPr="009F7138">
        <w:rPr>
          <w:rFonts w:eastAsiaTheme="minorEastAsia"/>
        </w:rPr>
        <w:t>(Bond and Diamond, 2011; Britton et al</w:t>
      </w:r>
      <w:r>
        <w:rPr>
          <w:rFonts w:eastAsiaTheme="minorEastAsia"/>
        </w:rPr>
        <w:t xml:space="preserve">., 2013; Phillips et al. 2014). </w:t>
      </w:r>
      <w:r w:rsidRPr="009F7138">
        <w:rPr>
          <w:rFonts w:eastAsiaTheme="minorEastAsia"/>
        </w:rPr>
        <w:t>However, in this instance, the agreeme</w:t>
      </w:r>
      <w:r>
        <w:rPr>
          <w:rFonts w:eastAsiaTheme="minorEastAsia"/>
        </w:rPr>
        <w:t xml:space="preserve">nt of the two mixing models, in </w:t>
      </w:r>
      <w:r w:rsidRPr="009F7138">
        <w:rPr>
          <w:rFonts w:eastAsiaTheme="minorEastAsia"/>
        </w:rPr>
        <w:t xml:space="preserve">the results for both dogs and humans, and </w:t>
      </w:r>
      <w:r>
        <w:rPr>
          <w:rFonts w:eastAsiaTheme="minorEastAsia"/>
        </w:rPr>
        <w:t xml:space="preserve">their similarity to the initial </w:t>
      </w:r>
      <w:r w:rsidRPr="009F7138">
        <w:rPr>
          <w:rFonts w:eastAsiaTheme="minorEastAsia"/>
        </w:rPr>
        <w:t xml:space="preserve">graphical interpretation of the </w:t>
      </w:r>
      <w:r w:rsidRPr="009F7138">
        <w:rPr>
          <w:rFonts w:eastAsiaTheme="minorEastAsia"/>
        </w:rPr>
        <w:lastRenderedPageBreak/>
        <w:t>data give</w:t>
      </w:r>
      <w:r>
        <w:rPr>
          <w:rFonts w:eastAsiaTheme="minorEastAsia"/>
        </w:rPr>
        <w:t xml:space="preserve">s support to the conclusions of the mixing models. </w:t>
      </w:r>
      <w:r w:rsidRPr="009F7138">
        <w:rPr>
          <w:rFonts w:eastAsiaTheme="minorEastAsia"/>
        </w:rPr>
        <w:t xml:space="preserve">The zooarchaeological data offer further insight into </w:t>
      </w:r>
      <w:r>
        <w:rPr>
          <w:rFonts w:eastAsiaTheme="minorEastAsia"/>
        </w:rPr>
        <w:t xml:space="preserve">the relationship </w:t>
      </w:r>
      <w:r w:rsidRPr="009F7138">
        <w:rPr>
          <w:rFonts w:eastAsiaTheme="minorEastAsia"/>
        </w:rPr>
        <w:t>between humans and dogs. The pres</w:t>
      </w:r>
      <w:r>
        <w:rPr>
          <w:rFonts w:eastAsiaTheme="minorEastAsia"/>
        </w:rPr>
        <w:t xml:space="preserve">ence of cut marks on some bones </w:t>
      </w:r>
      <w:r w:rsidRPr="009F7138">
        <w:rPr>
          <w:rFonts w:eastAsiaTheme="minorEastAsia"/>
        </w:rPr>
        <w:t>indicates that dog carcasses were bei</w:t>
      </w:r>
      <w:r>
        <w:rPr>
          <w:rFonts w:eastAsiaTheme="minorEastAsia"/>
        </w:rPr>
        <w:t xml:space="preserve">ng butchered, with the location </w:t>
      </w:r>
      <w:r w:rsidRPr="009F7138">
        <w:rPr>
          <w:rFonts w:eastAsiaTheme="minorEastAsia"/>
        </w:rPr>
        <w:t>of cuts at major joints suggesting disa</w:t>
      </w:r>
      <w:r>
        <w:rPr>
          <w:rFonts w:eastAsiaTheme="minorEastAsia"/>
        </w:rPr>
        <w:t xml:space="preserve">rticulation during butchery for </w:t>
      </w:r>
      <w:r w:rsidRPr="009F7138">
        <w:rPr>
          <w:rFonts w:eastAsiaTheme="minorEastAsia"/>
        </w:rPr>
        <w:t>meat. The greatest proportion of c</w:t>
      </w:r>
      <w:r>
        <w:rPr>
          <w:rFonts w:eastAsiaTheme="minorEastAsia"/>
        </w:rPr>
        <w:t xml:space="preserve">ut marks is found on the atlas </w:t>
      </w:r>
      <w:r w:rsidRPr="009F7138">
        <w:rPr>
          <w:rFonts w:eastAsiaTheme="minorEastAsia"/>
        </w:rPr>
        <w:t>(Fig. 6) and around the occipital condyles of t</w:t>
      </w:r>
      <w:r>
        <w:rPr>
          <w:rFonts w:eastAsiaTheme="minorEastAsia"/>
        </w:rPr>
        <w:t xml:space="preserve">he cranium (Fig. 7), indicating </w:t>
      </w:r>
      <w:r w:rsidRPr="009F7138">
        <w:rPr>
          <w:rFonts w:eastAsiaTheme="minorEastAsia"/>
        </w:rPr>
        <w:t>that the head was removed from the carcass. Cut marks are also</w:t>
      </w:r>
      <w:r>
        <w:rPr>
          <w:rFonts w:eastAsiaTheme="minorEastAsia"/>
        </w:rPr>
        <w:t xml:space="preserve"> </w:t>
      </w:r>
      <w:r w:rsidRPr="009F7138">
        <w:rPr>
          <w:rFonts w:eastAsiaTheme="minorEastAsia"/>
        </w:rPr>
        <w:t xml:space="preserve">found across the masseteric fossa of </w:t>
      </w:r>
      <w:r>
        <w:rPr>
          <w:rFonts w:eastAsiaTheme="minorEastAsia"/>
        </w:rPr>
        <w:t xml:space="preserve">the mandible (Fig. 8), probably </w:t>
      </w:r>
      <w:r w:rsidRPr="009F7138">
        <w:rPr>
          <w:rFonts w:eastAsiaTheme="minorEastAsia"/>
        </w:rPr>
        <w:t>resulting from the removal of the jaw. Simil</w:t>
      </w:r>
      <w:r>
        <w:rPr>
          <w:rFonts w:eastAsiaTheme="minorEastAsia"/>
        </w:rPr>
        <w:t xml:space="preserve">ar cut marks have been observed </w:t>
      </w:r>
      <w:r w:rsidRPr="009F7138">
        <w:rPr>
          <w:rFonts w:eastAsiaTheme="minorEastAsia"/>
        </w:rPr>
        <w:t xml:space="preserve">on the crania and mandibles of </w:t>
      </w:r>
      <w:r>
        <w:rPr>
          <w:rFonts w:eastAsiaTheme="minorEastAsia"/>
        </w:rPr>
        <w:t xml:space="preserve">archaeological dogs from Kodiak </w:t>
      </w:r>
      <w:r w:rsidRPr="009F7138">
        <w:rPr>
          <w:rFonts w:eastAsiaTheme="minorEastAsia"/>
        </w:rPr>
        <w:t>Island, Alaska (West &amp; Jarvis, 2012). This may h</w:t>
      </w:r>
      <w:r>
        <w:rPr>
          <w:rFonts w:eastAsiaTheme="minorEastAsia"/>
        </w:rPr>
        <w:t xml:space="preserve">ave been a practical </w:t>
      </w:r>
      <w:r w:rsidRPr="009F7138">
        <w:rPr>
          <w:rFonts w:eastAsiaTheme="minorEastAsia"/>
        </w:rPr>
        <w:t>measure to aid the processing of the po</w:t>
      </w:r>
      <w:r>
        <w:rPr>
          <w:rFonts w:eastAsiaTheme="minorEastAsia"/>
        </w:rPr>
        <w:t xml:space="preserve">stcranial carcass or could have </w:t>
      </w:r>
      <w:r w:rsidRPr="009F7138">
        <w:rPr>
          <w:rFonts w:eastAsiaTheme="minorEastAsia"/>
        </w:rPr>
        <w:t>been related to the use of parts of t</w:t>
      </w:r>
      <w:r>
        <w:rPr>
          <w:rFonts w:eastAsiaTheme="minorEastAsia"/>
        </w:rPr>
        <w:t xml:space="preserve">he skull such as the tongue and </w:t>
      </w:r>
      <w:r w:rsidRPr="009F7138">
        <w:rPr>
          <w:rFonts w:eastAsiaTheme="minorEastAsia"/>
        </w:rPr>
        <w:t>brain. The presence of these cut mar</w:t>
      </w:r>
      <w:r>
        <w:rPr>
          <w:rFonts w:eastAsiaTheme="minorEastAsia"/>
        </w:rPr>
        <w:t xml:space="preserve">ks indicates that domestic dogs </w:t>
      </w:r>
      <w:r w:rsidRPr="009F7138">
        <w:rPr>
          <w:rFonts w:eastAsiaTheme="minorEastAsia"/>
        </w:rPr>
        <w:t>were processed, probably for meat. Re</w:t>
      </w:r>
      <w:r>
        <w:rPr>
          <w:rFonts w:eastAsiaTheme="minorEastAsia"/>
        </w:rPr>
        <w:t xml:space="preserve">cent stable isotope analysis of </w:t>
      </w:r>
      <w:r w:rsidRPr="009F7138">
        <w:rPr>
          <w:rFonts w:eastAsiaTheme="minorEastAsia"/>
        </w:rPr>
        <w:t xml:space="preserve">human hair from Nunalleq (Britton et </w:t>
      </w:r>
      <w:r>
        <w:rPr>
          <w:rFonts w:eastAsiaTheme="minorEastAsia"/>
        </w:rPr>
        <w:t xml:space="preserve">al., this volume) suggests that </w:t>
      </w:r>
      <w:r w:rsidRPr="009F7138">
        <w:rPr>
          <w:rFonts w:eastAsiaTheme="minorEastAsia"/>
        </w:rPr>
        <w:t>any consumption of dog meat was mi</w:t>
      </w:r>
      <w:r>
        <w:rPr>
          <w:rFonts w:eastAsiaTheme="minorEastAsia"/>
        </w:rPr>
        <w:t xml:space="preserve">nor and/or infrequent, as human </w:t>
      </w:r>
      <w:r w:rsidRPr="009F7138">
        <w:rPr>
          <w:rFonts w:eastAsiaTheme="minorEastAsia"/>
        </w:rPr>
        <w:t xml:space="preserve">isotope values are not sufficiently enriched in </w:t>
      </w:r>
      <w:r w:rsidR="00B324B4" w:rsidRPr="00B324B4">
        <w:rPr>
          <w:rFonts w:eastAsiaTheme="minorEastAsia"/>
          <w:vertAlign w:val="superscript"/>
        </w:rPr>
        <w:t>15</w:t>
      </w:r>
      <w:r w:rsidRPr="009F7138">
        <w:rPr>
          <w:rFonts w:eastAsiaTheme="minorEastAsia"/>
        </w:rPr>
        <w:t>N over dog values to indicate</w:t>
      </w:r>
      <w:r>
        <w:rPr>
          <w:rFonts w:eastAsiaTheme="minorEastAsia"/>
        </w:rPr>
        <w:t xml:space="preserve"> </w:t>
      </w:r>
      <w:r w:rsidRPr="009F7138">
        <w:rPr>
          <w:rFonts w:eastAsiaTheme="minorEastAsia"/>
        </w:rPr>
        <w:t>that dog meat formed a significant part of the human diet.</w:t>
      </w:r>
    </w:p>
    <w:p w14:paraId="2C5AC00A" w14:textId="77777777" w:rsidR="00142753" w:rsidRDefault="00142753" w:rsidP="00142753">
      <w:pPr>
        <w:keepNext/>
        <w:spacing w:line="276" w:lineRule="auto"/>
        <w:jc w:val="both"/>
        <w:rPr>
          <w:rFonts w:eastAsiaTheme="minorEastAsia"/>
        </w:rPr>
      </w:pPr>
    </w:p>
    <w:p w14:paraId="30860EFC" w14:textId="77777777" w:rsidR="00142753" w:rsidRDefault="00142753" w:rsidP="00142753">
      <w:pPr>
        <w:keepNext/>
        <w:spacing w:line="276" w:lineRule="auto"/>
        <w:jc w:val="both"/>
        <w:rPr>
          <w:rFonts w:eastAsiaTheme="minorEastAsia"/>
        </w:rPr>
      </w:pPr>
    </w:p>
    <w:p w14:paraId="0680AFBF" w14:textId="77777777" w:rsidR="00EA262B" w:rsidRDefault="00EA262B" w:rsidP="00142753">
      <w:pPr>
        <w:pStyle w:val="Caption"/>
        <w:jc w:val="both"/>
        <w:rPr>
          <w:sz w:val="22"/>
          <w:szCs w:val="22"/>
        </w:rPr>
      </w:pPr>
      <w:r>
        <w:rPr>
          <w:noProof/>
          <w:sz w:val="22"/>
          <w:szCs w:val="22"/>
          <w:lang w:eastAsia="en-GB"/>
        </w:rPr>
        <w:drawing>
          <wp:inline distT="0" distB="0" distL="0" distR="0" wp14:anchorId="66E1DDA2" wp14:editId="02008E09">
            <wp:extent cx="1664208" cy="3279228"/>
            <wp:effectExtent l="19050" t="0" r="0" b="0"/>
            <wp:docPr id="11" name="Picture 9" descr="Dog atl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atlases.jpg"/>
                    <pic:cNvPicPr/>
                  </pic:nvPicPr>
                  <pic:blipFill>
                    <a:blip r:embed="rId13" cstate="print"/>
                    <a:stretch>
                      <a:fillRect/>
                    </a:stretch>
                  </pic:blipFill>
                  <pic:spPr>
                    <a:xfrm>
                      <a:off x="0" y="0"/>
                      <a:ext cx="1665356" cy="3281491"/>
                    </a:xfrm>
                    <a:prstGeom prst="rect">
                      <a:avLst/>
                    </a:prstGeom>
                  </pic:spPr>
                </pic:pic>
              </a:graphicData>
            </a:graphic>
          </wp:inline>
        </w:drawing>
      </w:r>
    </w:p>
    <w:p w14:paraId="11E2D4B5" w14:textId="4427570D" w:rsidR="004B72DD" w:rsidRPr="00142753" w:rsidRDefault="00142753" w:rsidP="00142753">
      <w:pPr>
        <w:spacing w:line="276" w:lineRule="auto"/>
        <w:jc w:val="both"/>
        <w:rPr>
          <w:b/>
        </w:rPr>
      </w:pPr>
      <w:r>
        <w:rPr>
          <w:b/>
        </w:rPr>
        <w:t>Fig.</w:t>
      </w:r>
      <w:r w:rsidR="00EA262B" w:rsidRPr="00142753">
        <w:rPr>
          <w:b/>
        </w:rPr>
        <w:t xml:space="preserve"> 6 Composite diagrams of all butchered dog atlases (n=7, NISP = 9)</w:t>
      </w:r>
    </w:p>
    <w:p w14:paraId="4606DE93" w14:textId="77777777" w:rsidR="00EA262B" w:rsidRDefault="00EA262B" w:rsidP="00142753">
      <w:pPr>
        <w:keepNext/>
        <w:spacing w:line="360" w:lineRule="auto"/>
        <w:jc w:val="both"/>
      </w:pPr>
      <w:r>
        <w:rPr>
          <w:noProof/>
          <w:sz w:val="24"/>
          <w:szCs w:val="24"/>
          <w:lang w:eastAsia="en-GB"/>
        </w:rPr>
        <w:t xml:space="preserve">      </w:t>
      </w:r>
    </w:p>
    <w:p w14:paraId="1095776F" w14:textId="77777777" w:rsidR="00EA262B" w:rsidRDefault="00EA262B" w:rsidP="00142753">
      <w:pPr>
        <w:spacing w:line="276" w:lineRule="auto"/>
        <w:jc w:val="both"/>
      </w:pPr>
    </w:p>
    <w:p w14:paraId="5113A27B" w14:textId="77777777" w:rsidR="00EA262B" w:rsidRDefault="00EA262B" w:rsidP="00142753">
      <w:pPr>
        <w:spacing w:line="276" w:lineRule="auto"/>
        <w:jc w:val="both"/>
      </w:pPr>
    </w:p>
    <w:p w14:paraId="794D3B9F" w14:textId="77777777" w:rsidR="00923778" w:rsidRDefault="00923778" w:rsidP="00142753">
      <w:pPr>
        <w:spacing w:line="276" w:lineRule="auto"/>
        <w:jc w:val="both"/>
      </w:pPr>
      <w:r>
        <w:t xml:space="preserve"> </w:t>
      </w:r>
    </w:p>
    <w:p w14:paraId="22F53508" w14:textId="77777777" w:rsidR="0040328F" w:rsidRDefault="0040328F" w:rsidP="00142753">
      <w:pPr>
        <w:spacing w:line="276" w:lineRule="auto"/>
        <w:jc w:val="both"/>
      </w:pPr>
      <w:r>
        <w:rPr>
          <w:noProof/>
          <w:lang w:eastAsia="en-GB"/>
        </w:rPr>
        <w:lastRenderedPageBreak/>
        <w:drawing>
          <wp:inline distT="0" distB="0" distL="0" distR="0" wp14:anchorId="6A559E3F" wp14:editId="71A4D2D1">
            <wp:extent cx="2628287" cy="2606566"/>
            <wp:effectExtent l="19050" t="0" r="613" b="0"/>
            <wp:docPr id="17" name="Picture 16" descr="Butchery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chery skull.jpg"/>
                    <pic:cNvPicPr/>
                  </pic:nvPicPr>
                  <pic:blipFill>
                    <a:blip r:embed="rId14" cstate="print">
                      <a:grayscl/>
                    </a:blip>
                    <a:srcRect l="10774" t="12869" b="20643"/>
                    <a:stretch>
                      <a:fillRect/>
                    </a:stretch>
                  </pic:blipFill>
                  <pic:spPr>
                    <a:xfrm>
                      <a:off x="0" y="0"/>
                      <a:ext cx="2628287" cy="2606566"/>
                    </a:xfrm>
                    <a:prstGeom prst="rect">
                      <a:avLst/>
                    </a:prstGeom>
                  </pic:spPr>
                </pic:pic>
              </a:graphicData>
            </a:graphic>
          </wp:inline>
        </w:drawing>
      </w:r>
    </w:p>
    <w:p w14:paraId="34002788" w14:textId="182109F0" w:rsidR="00923778" w:rsidRPr="00142753" w:rsidRDefault="00464A97" w:rsidP="00142753">
      <w:pPr>
        <w:spacing w:line="276" w:lineRule="auto"/>
        <w:jc w:val="both"/>
        <w:rPr>
          <w:b/>
        </w:rPr>
      </w:pPr>
      <w:r w:rsidRPr="00142753">
        <w:rPr>
          <w:b/>
        </w:rPr>
        <w:t>Fig</w:t>
      </w:r>
      <w:r w:rsidR="00142753">
        <w:rPr>
          <w:b/>
        </w:rPr>
        <w:t>.</w:t>
      </w:r>
      <w:r w:rsidRPr="00142753">
        <w:rPr>
          <w:b/>
        </w:rPr>
        <w:t xml:space="preserve"> </w:t>
      </w:r>
      <w:r w:rsidR="00EA262B" w:rsidRPr="00142753">
        <w:rPr>
          <w:b/>
        </w:rPr>
        <w:t xml:space="preserve">7 </w:t>
      </w:r>
      <w:r w:rsidR="00D1192D" w:rsidRPr="00142753">
        <w:rPr>
          <w:b/>
        </w:rPr>
        <w:t>Occipital region of dog cranium showing location of cut marks</w:t>
      </w:r>
    </w:p>
    <w:p w14:paraId="6FB1A699" w14:textId="77777777" w:rsidR="005D0A79" w:rsidRDefault="005D0A79" w:rsidP="00142753">
      <w:pPr>
        <w:spacing w:line="276" w:lineRule="auto"/>
        <w:jc w:val="both"/>
      </w:pPr>
    </w:p>
    <w:p w14:paraId="0D5130EC" w14:textId="77777777" w:rsidR="00D1192D" w:rsidRDefault="00D1192D" w:rsidP="00142753">
      <w:pPr>
        <w:spacing w:line="276" w:lineRule="auto"/>
        <w:jc w:val="both"/>
      </w:pPr>
      <w:r>
        <w:rPr>
          <w:noProof/>
          <w:lang w:eastAsia="en-GB"/>
        </w:rPr>
        <w:drawing>
          <wp:inline distT="0" distB="0" distL="0" distR="0" wp14:anchorId="5B389D67" wp14:editId="54DDF94F">
            <wp:extent cx="4098925" cy="2337298"/>
            <wp:effectExtent l="0" t="0" r="0" b="6350"/>
            <wp:docPr id="18" name="Picture 17" descr="mandible butch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ible butchery.jpg"/>
                    <pic:cNvPicPr/>
                  </pic:nvPicPr>
                  <pic:blipFill rotWithShape="1">
                    <a:blip r:embed="rId15" cstate="print">
                      <a:grayscl/>
                    </a:blip>
                    <a:srcRect l="541" t="16137" r="2892" b="10504"/>
                    <a:stretch/>
                  </pic:blipFill>
                  <pic:spPr bwMode="auto">
                    <a:xfrm>
                      <a:off x="0" y="0"/>
                      <a:ext cx="4099827" cy="2337812"/>
                    </a:xfrm>
                    <a:prstGeom prst="rect">
                      <a:avLst/>
                    </a:prstGeom>
                    <a:ln>
                      <a:noFill/>
                    </a:ln>
                    <a:extLst>
                      <a:ext uri="{53640926-AAD7-44D8-BBD7-CCE9431645EC}">
                        <a14:shadowObscured xmlns:a14="http://schemas.microsoft.com/office/drawing/2010/main"/>
                      </a:ext>
                    </a:extLst>
                  </pic:spPr>
                </pic:pic>
              </a:graphicData>
            </a:graphic>
          </wp:inline>
        </w:drawing>
      </w:r>
    </w:p>
    <w:p w14:paraId="7ECE9297" w14:textId="4022E8DC" w:rsidR="00923778" w:rsidRDefault="00923778" w:rsidP="00142753">
      <w:pPr>
        <w:spacing w:line="276" w:lineRule="auto"/>
        <w:jc w:val="both"/>
        <w:rPr>
          <w:b/>
        </w:rPr>
      </w:pPr>
      <w:r w:rsidRPr="00142753">
        <w:rPr>
          <w:b/>
        </w:rPr>
        <w:t>Fig</w:t>
      </w:r>
      <w:r w:rsidR="00142753">
        <w:rPr>
          <w:b/>
        </w:rPr>
        <w:t xml:space="preserve">. </w:t>
      </w:r>
      <w:r w:rsidR="00D1192D" w:rsidRPr="00142753">
        <w:rPr>
          <w:b/>
        </w:rPr>
        <w:t>8 Dog mandible showing location of cut marks</w:t>
      </w:r>
    </w:p>
    <w:p w14:paraId="62B230C7" w14:textId="77777777" w:rsidR="00142753" w:rsidRDefault="00142753" w:rsidP="00142753">
      <w:pPr>
        <w:spacing w:line="276" w:lineRule="auto"/>
        <w:jc w:val="both"/>
        <w:rPr>
          <w:b/>
        </w:rPr>
      </w:pPr>
    </w:p>
    <w:p w14:paraId="0A173957" w14:textId="77777777" w:rsidR="00142753" w:rsidRPr="00142753" w:rsidRDefault="00142753" w:rsidP="00142753">
      <w:pPr>
        <w:spacing w:line="276" w:lineRule="auto"/>
        <w:jc w:val="both"/>
        <w:rPr>
          <w:b/>
        </w:rPr>
      </w:pPr>
      <w:r w:rsidRPr="00142753">
        <w:rPr>
          <w:b/>
        </w:rPr>
        <w:t>5. Conclusions</w:t>
      </w:r>
    </w:p>
    <w:p w14:paraId="0E1A9D6D" w14:textId="4D7EDE8C" w:rsidR="00142753" w:rsidRDefault="00142753" w:rsidP="00142753">
      <w:pPr>
        <w:spacing w:line="276" w:lineRule="auto"/>
        <w:jc w:val="both"/>
      </w:pPr>
      <w:r w:rsidRPr="00142753">
        <w:t>Overall, the results of this study indicate the strong relationshi</w:t>
      </w:r>
      <w:r>
        <w:t xml:space="preserve">p between </w:t>
      </w:r>
      <w:r w:rsidRPr="00142753">
        <w:t>human diet and subsistence and the diet</w:t>
      </w:r>
      <w:r>
        <w:t xml:space="preserve"> of domestic dogs in precontact </w:t>
      </w:r>
      <w:r w:rsidRPr="00142753">
        <w:t>Alaska. Fish (particularly s</w:t>
      </w:r>
      <w:r>
        <w:t xml:space="preserve">almonids) were dominant in both </w:t>
      </w:r>
      <w:r w:rsidRPr="00142753">
        <w:t xml:space="preserve">diets, suggesting that provisioning for </w:t>
      </w:r>
      <w:r>
        <w:t xml:space="preserve">the canid and human inhabitants </w:t>
      </w:r>
      <w:r w:rsidRPr="00142753">
        <w:t xml:space="preserve">of Nunalleq depended on similar variables. </w:t>
      </w:r>
      <w:r>
        <w:t xml:space="preserve">The evidence of opportunistic </w:t>
      </w:r>
      <w:r w:rsidRPr="00142753">
        <w:t>scavenging by dogs (through gnaw</w:t>
      </w:r>
      <w:r>
        <w:t xml:space="preserve">ing marks across the vertebrate </w:t>
      </w:r>
      <w:r w:rsidRPr="00142753">
        <w:t>assemblage) and the potential seasonality refle</w:t>
      </w:r>
      <w:r>
        <w:t xml:space="preserve">cted by inter-tissue comparisons </w:t>
      </w:r>
      <w:r w:rsidRPr="00142753">
        <w:t>suggests that dogs were ob</w:t>
      </w:r>
      <w:r>
        <w:t xml:space="preserve">taining some of their food from human food waste. </w:t>
      </w:r>
      <w:r w:rsidRPr="00142753">
        <w:t>The dominance of salm</w:t>
      </w:r>
      <w:r>
        <w:t xml:space="preserve">onids in the dog diet indicates </w:t>
      </w:r>
      <w:r w:rsidRPr="00142753">
        <w:t xml:space="preserve">that fish formed a major part of </w:t>
      </w:r>
      <w:r>
        <w:t xml:space="preserve">their diet. These fish may have </w:t>
      </w:r>
      <w:r w:rsidRPr="00142753">
        <w:t>been intentionally caught for and pro</w:t>
      </w:r>
      <w:r>
        <w:t xml:space="preserve">vided to them, or may have been </w:t>
      </w:r>
      <w:r w:rsidRPr="00142753">
        <w:t>species considered less desirable</w:t>
      </w:r>
      <w:r>
        <w:t xml:space="preserve"> for consumption by humans and, </w:t>
      </w:r>
      <w:r w:rsidRPr="00142753">
        <w:t>therefore, reserved as dog food. The comparison of human and dog</w:t>
      </w:r>
      <w:r>
        <w:t xml:space="preserve"> </w:t>
      </w:r>
      <w:r>
        <w:t>isotope data at Nunalleq supports the use o</w:t>
      </w:r>
      <w:r>
        <w:t xml:space="preserve">f dogs as palaeodietary proxies </w:t>
      </w:r>
      <w:r>
        <w:t>for human populations from the same site, a</w:t>
      </w:r>
      <w:r>
        <w:t xml:space="preserve">t least in similar high latitude </w:t>
      </w:r>
      <w:r>
        <w:t>regions where the vast major</w:t>
      </w:r>
      <w:r>
        <w:t xml:space="preserve">ity of the human diet comprises </w:t>
      </w:r>
      <w:r>
        <w:t xml:space="preserve">animal protein, and where carbohydrates and vegetal foods </w:t>
      </w:r>
      <w:r>
        <w:t xml:space="preserve">are limited. </w:t>
      </w:r>
      <w:r>
        <w:t>The ability to dry and store fish</w:t>
      </w:r>
      <w:r>
        <w:t xml:space="preserve"> </w:t>
      </w:r>
      <w:r>
        <w:t xml:space="preserve">was </w:t>
      </w:r>
      <w:r>
        <w:t xml:space="preserve">probably important in providing </w:t>
      </w:r>
      <w:r>
        <w:t>a source of food for dogs during the less productive winter months. The</w:t>
      </w:r>
      <w:r>
        <w:t xml:space="preserve"> </w:t>
      </w:r>
      <w:r>
        <w:t>stable isotope evidence from the diff</w:t>
      </w:r>
      <w:r>
        <w:t xml:space="preserve">erent tissues sampled </w:t>
      </w:r>
      <w:r>
        <w:lastRenderedPageBreak/>
        <w:t xml:space="preserve">suggests, </w:t>
      </w:r>
      <w:r>
        <w:t>however, that there was a degree of sho</w:t>
      </w:r>
      <w:r>
        <w:t xml:space="preserve">rt-term variability in the diet </w:t>
      </w:r>
      <w:r>
        <w:t>of dogs at Nunalleq that could reflect seasonal v</w:t>
      </w:r>
      <w:r>
        <w:t xml:space="preserve">ariations in diet or occasional </w:t>
      </w:r>
      <w:r>
        <w:t>(short-term) changes to higher tr</w:t>
      </w:r>
      <w:r>
        <w:t xml:space="preserve">ophic level foods. This may have </w:t>
      </w:r>
      <w:r>
        <w:t>been related to unusual harvests, such as seasons of particular abundanc</w:t>
      </w:r>
      <w:r>
        <w:t xml:space="preserve">e </w:t>
      </w:r>
      <w:r>
        <w:t>or scarcity in certain foods. It could als</w:t>
      </w:r>
      <w:r>
        <w:t xml:space="preserve">o be a result of dogs consuming </w:t>
      </w:r>
      <w:r>
        <w:t>leftovers from the different an</w:t>
      </w:r>
      <w:r>
        <w:t xml:space="preserve">imals being hunted at different </w:t>
      </w:r>
      <w:r>
        <w:t>points in the year. Seasonality in do</w:t>
      </w:r>
      <w:r>
        <w:t xml:space="preserve">g diet, and differences between </w:t>
      </w:r>
      <w:r>
        <w:t>the diets of individual dogs, is consistent</w:t>
      </w:r>
      <w:r>
        <w:t xml:space="preserve"> with evidence of human dietary </w:t>
      </w:r>
      <w:r>
        <w:t>variability (both seasonal/inter-an</w:t>
      </w:r>
      <w:r>
        <w:t xml:space="preserve">nual and/or inter-personal; see </w:t>
      </w:r>
      <w:r>
        <w:t>Britton et al., this volume).</w:t>
      </w:r>
    </w:p>
    <w:p w14:paraId="172C86D7" w14:textId="77777777" w:rsidR="00142753" w:rsidRDefault="00142753" w:rsidP="00142753">
      <w:pPr>
        <w:spacing w:line="276" w:lineRule="auto"/>
        <w:jc w:val="both"/>
      </w:pPr>
    </w:p>
    <w:p w14:paraId="23E06C20" w14:textId="219FF640" w:rsidR="00DB629B" w:rsidRDefault="00142753" w:rsidP="00142753">
      <w:pPr>
        <w:spacing w:line="276" w:lineRule="auto"/>
        <w:jc w:val="both"/>
      </w:pPr>
      <w:r>
        <w:t>Evidence from the cut marks found on dog e</w:t>
      </w:r>
      <w:r>
        <w:t xml:space="preserve">lements provides an alternative </w:t>
      </w:r>
      <w:r>
        <w:t xml:space="preserve">insight into the position of dogs </w:t>
      </w:r>
      <w:r>
        <w:t xml:space="preserve">in human subsistence practices. </w:t>
      </w:r>
      <w:r>
        <w:t>The frequency and placement</w:t>
      </w:r>
      <w:r>
        <w:t xml:space="preserve"> of cut marks suggests that dog </w:t>
      </w:r>
      <w:r>
        <w:t>carcasses were being processed for meat and/o</w:t>
      </w:r>
      <w:r>
        <w:t xml:space="preserve">r fur on at least an occasional </w:t>
      </w:r>
      <w:r>
        <w:t>basis. The fate of dogs was probably a delicate balanc</w:t>
      </w:r>
      <w:r>
        <w:t xml:space="preserve">e between </w:t>
      </w:r>
      <w:r>
        <w:t>their usefulness for transportation and hunt</w:t>
      </w:r>
      <w:r>
        <w:t xml:space="preserve">ing and the nutritional demands </w:t>
      </w:r>
      <w:r>
        <w:t xml:space="preserve">they put on the community. </w:t>
      </w:r>
      <w:r>
        <w:t xml:space="preserve">When the contribution they made </w:t>
      </w:r>
      <w:r>
        <w:t>to the gathering of food decreased, either a</w:t>
      </w:r>
      <w:r>
        <w:t xml:space="preserve">s a result of age, injury, lack </w:t>
      </w:r>
      <w:r>
        <w:t>of discipline or through external factors suc</w:t>
      </w:r>
      <w:r>
        <w:t xml:space="preserve">h as changes to prey abundance, </w:t>
      </w:r>
      <w:r>
        <w:t xml:space="preserve">they may have been exploited </w:t>
      </w:r>
      <w:r>
        <w:t xml:space="preserve">for other resources (their meat </w:t>
      </w:r>
      <w:r>
        <w:t>and fur). This would have involved a ca</w:t>
      </w:r>
      <w:r>
        <w:t xml:space="preserve">reful management of the numbers </w:t>
      </w:r>
      <w:r>
        <w:t>of dogs kept at the village and implie</w:t>
      </w:r>
      <w:r>
        <w:t xml:space="preserve">s a complementary understanding </w:t>
      </w:r>
      <w:r>
        <w:t>of wild and domesticated</w:t>
      </w:r>
      <w:r>
        <w:t xml:space="preserve"> resources. To this extent, the </w:t>
      </w:r>
      <w:r>
        <w:t>relationship between humans and their</w:t>
      </w:r>
      <w:r>
        <w:t xml:space="preserve"> dogs would have been a critical </w:t>
      </w:r>
      <w:r>
        <w:t>aspect of the exploitation of faunal res</w:t>
      </w:r>
      <w:r>
        <w:t xml:space="preserve">ources at Nunalleq. As the only </w:t>
      </w:r>
      <w:r>
        <w:t>domestic animals kept by the Yup'ik in this period, dogs occupied a lim</w:t>
      </w:r>
      <w:r>
        <w:t xml:space="preserve">inal </w:t>
      </w:r>
      <w:r>
        <w:t>position between the domestic and the wild.</w:t>
      </w:r>
      <w:r>
        <w:t xml:space="preserve"> Their nutritional requirements </w:t>
      </w:r>
      <w:r>
        <w:t>and the similarity bet</w:t>
      </w:r>
      <w:r>
        <w:t xml:space="preserve">ween human and dog diet implies </w:t>
      </w:r>
      <w:r>
        <w:t>that the provisioning of dogs wa</w:t>
      </w:r>
      <w:r>
        <w:t xml:space="preserve">s an important consideration in </w:t>
      </w:r>
      <w:r>
        <w:t xml:space="preserve">human subsistence activity and that dogs were an integral </w:t>
      </w:r>
      <w:r>
        <w:t xml:space="preserve">part of domestic </w:t>
      </w:r>
      <w:r>
        <w:t>activities. The combination o</w:t>
      </w:r>
      <w:r>
        <w:t xml:space="preserve">f isotope and zooarchaeological </w:t>
      </w:r>
      <w:r>
        <w:t xml:space="preserve">analysis applied here has emphasized </w:t>
      </w:r>
      <w:r>
        <w:t xml:space="preserve">the unique and complex position </w:t>
      </w:r>
      <w:r>
        <w:t>of dogs within pre-contact Alaskan society.</w:t>
      </w:r>
    </w:p>
    <w:p w14:paraId="7B6A3EB5" w14:textId="77777777" w:rsidR="00142753" w:rsidRPr="00142753" w:rsidRDefault="00142753" w:rsidP="00142753">
      <w:pPr>
        <w:spacing w:line="276" w:lineRule="auto"/>
        <w:jc w:val="both"/>
        <w:rPr>
          <w:b/>
        </w:rPr>
      </w:pPr>
    </w:p>
    <w:p w14:paraId="37B63816" w14:textId="77777777" w:rsidR="00142753" w:rsidRPr="00142753" w:rsidRDefault="00142753" w:rsidP="00142753">
      <w:pPr>
        <w:spacing w:line="276" w:lineRule="auto"/>
        <w:jc w:val="both"/>
        <w:rPr>
          <w:b/>
        </w:rPr>
      </w:pPr>
      <w:r w:rsidRPr="00142753">
        <w:rPr>
          <w:b/>
        </w:rPr>
        <w:t>Acknowledgements</w:t>
      </w:r>
    </w:p>
    <w:p w14:paraId="785DB440" w14:textId="3464B7A1" w:rsidR="00142753" w:rsidRDefault="00142753" w:rsidP="00142753">
      <w:pPr>
        <w:spacing w:line="276" w:lineRule="auto"/>
        <w:jc w:val="both"/>
      </w:pPr>
      <w:r>
        <w:t>This work was funded by a PhD stu</w:t>
      </w:r>
      <w:r>
        <w:t xml:space="preserve">dentship to EM from the Natural </w:t>
      </w:r>
      <w:r>
        <w:t>Environment Research Council (2210</w:t>
      </w:r>
      <w:r>
        <w:t xml:space="preserve"> GG005 RGA1521) and an Arts and </w:t>
      </w:r>
      <w:r>
        <w:t>Humanities Research Council (AH</w:t>
      </w:r>
      <w:r>
        <w:t xml:space="preserve">/K006029/1) grant to RK, KB and </w:t>
      </w:r>
      <w:r>
        <w:t>Charlotta Hillerdal (Aberdeen). Mater</w:t>
      </w:r>
      <w:r>
        <w:t xml:space="preserve">ial was excavated from Nunalleq </w:t>
      </w:r>
      <w:r>
        <w:t>by staff and students from the University of</w:t>
      </w:r>
      <w:r>
        <w:t xml:space="preserve"> Aberdeen, volunteer excavators </w:t>
      </w:r>
      <w:r>
        <w:t>and residents of Quinhagak. Logistical and plannin</w:t>
      </w:r>
      <w:r>
        <w:t xml:space="preserve">g support for </w:t>
      </w:r>
      <w:r>
        <w:t>the excavation was provided by Qan</w:t>
      </w:r>
      <w:r>
        <w:t xml:space="preserve">irtuuq Incorporated, Quinhagak, </w:t>
      </w:r>
      <w:r>
        <w:t>and the residents of Quinhagak.</w:t>
      </w:r>
    </w:p>
    <w:p w14:paraId="16E57A93" w14:textId="77777777" w:rsidR="00142753" w:rsidRDefault="00142753" w:rsidP="00142753">
      <w:pPr>
        <w:spacing w:line="276" w:lineRule="auto"/>
      </w:pPr>
    </w:p>
    <w:p w14:paraId="3DD8F7C8" w14:textId="77777777" w:rsidR="00142753" w:rsidRPr="00142753" w:rsidRDefault="00142753" w:rsidP="00142753">
      <w:pPr>
        <w:spacing w:line="276" w:lineRule="auto"/>
        <w:rPr>
          <w:b/>
        </w:rPr>
      </w:pPr>
      <w:r w:rsidRPr="00142753">
        <w:rPr>
          <w:b/>
        </w:rPr>
        <w:t>Appendix A. Supplementary data</w:t>
      </w:r>
    </w:p>
    <w:p w14:paraId="10B6B23F" w14:textId="2436001F" w:rsidR="00142753" w:rsidRDefault="00142753" w:rsidP="00142753">
      <w:pPr>
        <w:spacing w:line="276" w:lineRule="auto"/>
      </w:pPr>
      <w:r>
        <w:t>Supplementary data to this article ca</w:t>
      </w:r>
      <w:r>
        <w:t xml:space="preserve">n be found online at: </w:t>
      </w:r>
      <w:hyperlink r:id="rId16" w:history="1">
        <w:r w:rsidRPr="005B5F47">
          <w:rPr>
            <w:rStyle w:val="Hyperlink"/>
          </w:rPr>
          <w:t>http://dx.doi.org/10.1016/j.jasrep.2016.04.007</w:t>
        </w:r>
      </w:hyperlink>
    </w:p>
    <w:p w14:paraId="73A0D912" w14:textId="77777777" w:rsidR="00A46B10" w:rsidRDefault="00A46B10" w:rsidP="00852F20">
      <w:pPr>
        <w:spacing w:line="276" w:lineRule="auto"/>
        <w:jc w:val="both"/>
      </w:pPr>
    </w:p>
    <w:p w14:paraId="5EF88378" w14:textId="77777777" w:rsidR="00142753" w:rsidRDefault="00142753">
      <w:pPr>
        <w:spacing w:after="200" w:line="276" w:lineRule="auto"/>
        <w:rPr>
          <w:b/>
        </w:rPr>
      </w:pPr>
      <w:r>
        <w:rPr>
          <w:b/>
        </w:rPr>
        <w:br w:type="page"/>
      </w:r>
    </w:p>
    <w:p w14:paraId="7ED87F3C" w14:textId="77777777" w:rsidR="00142753" w:rsidRDefault="00142753" w:rsidP="00142753">
      <w:pPr>
        <w:spacing w:line="276" w:lineRule="auto"/>
        <w:jc w:val="both"/>
      </w:pPr>
    </w:p>
    <w:p w14:paraId="52962F89" w14:textId="0F1D6D3C" w:rsidR="00142753" w:rsidRPr="00195EFA" w:rsidRDefault="00142753" w:rsidP="00142753">
      <w:pPr>
        <w:spacing w:line="276" w:lineRule="auto"/>
        <w:jc w:val="both"/>
        <w:rPr>
          <w:b/>
        </w:rPr>
      </w:pPr>
      <w:r>
        <w:rPr>
          <w:b/>
        </w:rPr>
        <w:t xml:space="preserve">Appendix A: </w:t>
      </w:r>
      <w:r w:rsidRPr="00195EFA">
        <w:rPr>
          <w:b/>
        </w:rPr>
        <w:t>Supplementary Information</w:t>
      </w:r>
    </w:p>
    <w:p w14:paraId="66AA75A8" w14:textId="77777777" w:rsidR="00142753" w:rsidRDefault="00142753" w:rsidP="00142753">
      <w:pPr>
        <w:spacing w:line="276" w:lineRule="auto"/>
        <w:jc w:val="both"/>
      </w:pPr>
    </w:p>
    <w:tbl>
      <w:tblPr>
        <w:tblW w:w="5183" w:type="pct"/>
        <w:tblLayout w:type="fixed"/>
        <w:tblLook w:val="04A0" w:firstRow="1" w:lastRow="0" w:firstColumn="1" w:lastColumn="0" w:noHBand="0" w:noVBand="1"/>
      </w:tblPr>
      <w:tblGrid>
        <w:gridCol w:w="1217"/>
        <w:gridCol w:w="967"/>
        <w:gridCol w:w="1067"/>
        <w:gridCol w:w="829"/>
        <w:gridCol w:w="692"/>
        <w:gridCol w:w="277"/>
        <w:gridCol w:w="415"/>
        <w:gridCol w:w="414"/>
        <w:gridCol w:w="281"/>
        <w:gridCol w:w="412"/>
        <w:gridCol w:w="281"/>
        <w:gridCol w:w="412"/>
        <w:gridCol w:w="298"/>
        <w:gridCol w:w="397"/>
        <w:gridCol w:w="692"/>
        <w:gridCol w:w="705"/>
      </w:tblGrid>
      <w:tr w:rsidR="00142753" w:rsidRPr="00B57EC5" w14:paraId="2AAC10E9" w14:textId="77777777" w:rsidTr="00A8759F">
        <w:trPr>
          <w:gridAfter w:val="3"/>
          <w:wAfter w:w="961" w:type="pct"/>
          <w:trHeight w:val="300"/>
        </w:trPr>
        <w:tc>
          <w:tcPr>
            <w:tcW w:w="651" w:type="pct"/>
            <w:tcBorders>
              <w:top w:val="nil"/>
              <w:left w:val="nil"/>
              <w:bottom w:val="single" w:sz="4" w:space="0" w:color="auto"/>
              <w:right w:val="nil"/>
            </w:tcBorders>
            <w:shd w:val="clear" w:color="auto" w:fill="auto"/>
            <w:noWrap/>
            <w:vAlign w:val="bottom"/>
            <w:hideMark/>
          </w:tcPr>
          <w:p w14:paraId="34709489" w14:textId="77777777" w:rsidR="00142753" w:rsidRPr="00B57EC5" w:rsidRDefault="00142753" w:rsidP="00A8759F">
            <w:pPr>
              <w:rPr>
                <w:rFonts w:ascii="Calibri" w:eastAsia="Times New Roman" w:hAnsi="Calibri" w:cs="Times New Roman"/>
                <w:b/>
                <w:bCs/>
                <w:color w:val="000000"/>
                <w:sz w:val="20"/>
                <w:szCs w:val="20"/>
                <w:lang w:eastAsia="en-GB"/>
              </w:rPr>
            </w:pPr>
            <w:r w:rsidRPr="00B57EC5">
              <w:rPr>
                <w:rFonts w:ascii="Calibri" w:eastAsia="Times New Roman" w:hAnsi="Calibri" w:cs="Times New Roman"/>
                <w:b/>
                <w:bCs/>
                <w:color w:val="000000"/>
                <w:sz w:val="20"/>
                <w:szCs w:val="20"/>
                <w:lang w:eastAsia="en-GB"/>
              </w:rPr>
              <w:t>Sample no.</w:t>
            </w:r>
          </w:p>
        </w:tc>
        <w:tc>
          <w:tcPr>
            <w:tcW w:w="517" w:type="pct"/>
            <w:tcBorders>
              <w:top w:val="nil"/>
              <w:left w:val="nil"/>
              <w:bottom w:val="single" w:sz="4" w:space="0" w:color="auto"/>
              <w:right w:val="nil"/>
            </w:tcBorders>
            <w:shd w:val="clear" w:color="auto" w:fill="auto"/>
            <w:noWrap/>
            <w:vAlign w:val="bottom"/>
            <w:hideMark/>
          </w:tcPr>
          <w:p w14:paraId="5DFF11D3" w14:textId="77777777" w:rsidR="00142753" w:rsidRPr="009D53DE" w:rsidRDefault="00142753" w:rsidP="00A8759F">
            <w:pPr>
              <w:rPr>
                <w:rFonts w:ascii="Calibri" w:eastAsia="Times New Roman" w:hAnsi="Calibri" w:cs="Times New Roman"/>
                <w:b/>
                <w:color w:val="000000"/>
                <w:sz w:val="20"/>
                <w:szCs w:val="20"/>
                <w:lang w:eastAsia="en-GB"/>
              </w:rPr>
            </w:pPr>
            <w:r w:rsidRPr="009D53DE">
              <w:rPr>
                <w:rFonts w:ascii="Calibri" w:eastAsia="Times New Roman" w:hAnsi="Calibri" w:cs="Times New Roman"/>
                <w:b/>
                <w:color w:val="000000"/>
                <w:sz w:val="20"/>
                <w:szCs w:val="20"/>
                <w:lang w:eastAsia="en-GB"/>
              </w:rPr>
              <w:t>S-Eva #</w:t>
            </w:r>
          </w:p>
        </w:tc>
        <w:tc>
          <w:tcPr>
            <w:tcW w:w="570" w:type="pct"/>
            <w:tcBorders>
              <w:top w:val="nil"/>
              <w:left w:val="nil"/>
              <w:bottom w:val="single" w:sz="4" w:space="0" w:color="auto"/>
              <w:right w:val="nil"/>
            </w:tcBorders>
            <w:shd w:val="clear" w:color="auto" w:fill="auto"/>
            <w:noWrap/>
            <w:vAlign w:val="bottom"/>
            <w:hideMark/>
          </w:tcPr>
          <w:p w14:paraId="1D5BC57D" w14:textId="77777777" w:rsidR="00142753" w:rsidRPr="00B57EC5" w:rsidRDefault="00142753" w:rsidP="00A8759F">
            <w:pPr>
              <w:rPr>
                <w:rFonts w:ascii="Calibri" w:eastAsia="Times New Roman" w:hAnsi="Calibri" w:cs="Times New Roman"/>
                <w:b/>
                <w:bCs/>
                <w:color w:val="000000"/>
                <w:sz w:val="20"/>
                <w:szCs w:val="20"/>
                <w:lang w:eastAsia="en-GB"/>
              </w:rPr>
            </w:pPr>
            <w:r w:rsidRPr="00B57EC5">
              <w:rPr>
                <w:rFonts w:ascii="Calibri" w:eastAsia="Times New Roman" w:hAnsi="Calibri" w:cs="Times New Roman"/>
                <w:b/>
                <w:bCs/>
                <w:color w:val="000000"/>
                <w:sz w:val="20"/>
                <w:szCs w:val="20"/>
                <w:lang w:eastAsia="en-GB"/>
              </w:rPr>
              <w:t>Species</w:t>
            </w:r>
          </w:p>
        </w:tc>
        <w:tc>
          <w:tcPr>
            <w:tcW w:w="443" w:type="pct"/>
            <w:tcBorders>
              <w:top w:val="nil"/>
              <w:left w:val="nil"/>
              <w:bottom w:val="single" w:sz="4" w:space="0" w:color="auto"/>
              <w:right w:val="nil"/>
            </w:tcBorders>
            <w:shd w:val="clear" w:color="auto" w:fill="auto"/>
            <w:noWrap/>
            <w:vAlign w:val="bottom"/>
            <w:hideMark/>
          </w:tcPr>
          <w:p w14:paraId="64B40D39" w14:textId="77777777" w:rsidR="00142753" w:rsidRPr="00B57EC5" w:rsidRDefault="00142753" w:rsidP="00A8759F">
            <w:pPr>
              <w:rPr>
                <w:rFonts w:ascii="Calibri" w:eastAsia="Times New Roman" w:hAnsi="Calibri" w:cs="Times New Roman"/>
                <w:b/>
                <w:bCs/>
                <w:color w:val="000000"/>
                <w:sz w:val="20"/>
                <w:szCs w:val="20"/>
                <w:lang w:eastAsia="en-GB"/>
              </w:rPr>
            </w:pPr>
            <w:r w:rsidRPr="00B57EC5">
              <w:rPr>
                <w:rFonts w:ascii="Calibri" w:eastAsia="Times New Roman" w:hAnsi="Calibri" w:cs="Times New Roman"/>
                <w:b/>
                <w:bCs/>
                <w:color w:val="000000"/>
                <w:sz w:val="20"/>
                <w:szCs w:val="20"/>
                <w:lang w:eastAsia="en-GB"/>
              </w:rPr>
              <w:t>Tissue</w:t>
            </w:r>
          </w:p>
        </w:tc>
        <w:tc>
          <w:tcPr>
            <w:tcW w:w="370" w:type="pct"/>
            <w:tcBorders>
              <w:top w:val="nil"/>
              <w:left w:val="nil"/>
              <w:bottom w:val="single" w:sz="4" w:space="0" w:color="auto"/>
              <w:right w:val="nil"/>
            </w:tcBorders>
            <w:shd w:val="clear" w:color="auto" w:fill="auto"/>
            <w:noWrap/>
            <w:vAlign w:val="bottom"/>
            <w:hideMark/>
          </w:tcPr>
          <w:p w14:paraId="6A6C221D" w14:textId="77777777" w:rsidR="00142753" w:rsidRPr="00B57EC5" w:rsidRDefault="00142753" w:rsidP="00A8759F">
            <w:pP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δ</w:t>
            </w:r>
            <w:r w:rsidRPr="00B57EC5">
              <w:rPr>
                <w:rFonts w:ascii="Calibri" w:eastAsia="Times New Roman" w:hAnsi="Calibri" w:cs="Times New Roman"/>
                <w:b/>
                <w:bCs/>
                <w:sz w:val="20"/>
                <w:szCs w:val="20"/>
                <w:vertAlign w:val="superscript"/>
                <w:lang w:eastAsia="en-GB"/>
              </w:rPr>
              <w:t>13</w:t>
            </w:r>
            <w:r w:rsidRPr="00B57EC5">
              <w:rPr>
                <w:rFonts w:ascii="Calibri" w:eastAsia="Times New Roman" w:hAnsi="Calibri" w:cs="Times New Roman"/>
                <w:b/>
                <w:bCs/>
                <w:sz w:val="20"/>
                <w:szCs w:val="20"/>
                <w:lang w:eastAsia="en-GB"/>
              </w:rPr>
              <w:t>C</w:t>
            </w:r>
            <w:r>
              <w:rPr>
                <w:rFonts w:ascii="Calibri" w:eastAsia="Times New Roman" w:hAnsi="Calibri" w:cs="Times New Roman"/>
                <w:b/>
                <w:bCs/>
                <w:sz w:val="20"/>
                <w:szCs w:val="20"/>
                <w:lang w:eastAsia="en-GB"/>
              </w:rPr>
              <w:t xml:space="preserve"> (‰)</w:t>
            </w:r>
          </w:p>
        </w:tc>
        <w:tc>
          <w:tcPr>
            <w:tcW w:w="370" w:type="pct"/>
            <w:gridSpan w:val="2"/>
            <w:tcBorders>
              <w:top w:val="nil"/>
              <w:left w:val="nil"/>
              <w:bottom w:val="single" w:sz="4" w:space="0" w:color="auto"/>
              <w:right w:val="nil"/>
            </w:tcBorders>
            <w:shd w:val="clear" w:color="auto" w:fill="auto"/>
            <w:noWrap/>
            <w:vAlign w:val="bottom"/>
            <w:hideMark/>
          </w:tcPr>
          <w:p w14:paraId="5165ADA4" w14:textId="77777777" w:rsidR="00142753" w:rsidRPr="00B57EC5" w:rsidRDefault="00142753" w:rsidP="00A8759F">
            <w:pP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δ</w:t>
            </w:r>
            <w:r w:rsidRPr="00B57EC5">
              <w:rPr>
                <w:rFonts w:ascii="Calibri" w:eastAsia="Times New Roman" w:hAnsi="Calibri" w:cs="Times New Roman"/>
                <w:b/>
                <w:bCs/>
                <w:sz w:val="20"/>
                <w:szCs w:val="20"/>
                <w:vertAlign w:val="superscript"/>
                <w:lang w:eastAsia="en-GB"/>
              </w:rPr>
              <w:t>15</w:t>
            </w:r>
            <w:r w:rsidRPr="00B57EC5">
              <w:rPr>
                <w:rFonts w:ascii="Calibri" w:eastAsia="Times New Roman" w:hAnsi="Calibri" w:cs="Times New Roman"/>
                <w:b/>
                <w:bCs/>
                <w:sz w:val="20"/>
                <w:szCs w:val="20"/>
                <w:lang w:eastAsia="en-GB"/>
              </w:rPr>
              <w:t>N</w:t>
            </w:r>
            <w:r>
              <w:rPr>
                <w:rFonts w:ascii="Calibri" w:eastAsia="Times New Roman" w:hAnsi="Calibri" w:cs="Times New Roman"/>
                <w:b/>
                <w:bCs/>
                <w:sz w:val="20"/>
                <w:szCs w:val="20"/>
                <w:lang w:eastAsia="en-GB"/>
              </w:rPr>
              <w:t xml:space="preserve"> (‰)</w:t>
            </w:r>
          </w:p>
        </w:tc>
        <w:tc>
          <w:tcPr>
            <w:tcW w:w="371" w:type="pct"/>
            <w:gridSpan w:val="2"/>
            <w:tcBorders>
              <w:top w:val="nil"/>
              <w:left w:val="nil"/>
              <w:bottom w:val="single" w:sz="4" w:space="0" w:color="auto"/>
              <w:right w:val="nil"/>
            </w:tcBorders>
            <w:shd w:val="clear" w:color="auto" w:fill="auto"/>
            <w:noWrap/>
            <w:vAlign w:val="bottom"/>
            <w:hideMark/>
          </w:tcPr>
          <w:p w14:paraId="44C35720" w14:textId="77777777" w:rsidR="00142753" w:rsidRPr="00B57EC5" w:rsidRDefault="00142753" w:rsidP="00A8759F">
            <w:pPr>
              <w:rPr>
                <w:rFonts w:ascii="Calibri" w:eastAsia="Times New Roman" w:hAnsi="Calibri" w:cs="Times New Roman"/>
                <w:b/>
                <w:bCs/>
                <w:sz w:val="20"/>
                <w:szCs w:val="20"/>
                <w:lang w:eastAsia="en-GB"/>
              </w:rPr>
            </w:pPr>
            <w:r w:rsidRPr="00B57EC5">
              <w:rPr>
                <w:rFonts w:ascii="Calibri" w:eastAsia="Times New Roman" w:hAnsi="Calibri" w:cs="Times New Roman"/>
                <w:b/>
                <w:bCs/>
                <w:sz w:val="20"/>
                <w:szCs w:val="20"/>
                <w:lang w:eastAsia="en-GB"/>
              </w:rPr>
              <w:t>%</w:t>
            </w:r>
            <w:r>
              <w:rPr>
                <w:rFonts w:ascii="Calibri" w:eastAsia="Times New Roman" w:hAnsi="Calibri" w:cs="Times New Roman"/>
                <w:b/>
                <w:bCs/>
                <w:sz w:val="20"/>
                <w:szCs w:val="20"/>
                <w:lang w:eastAsia="en-GB"/>
              </w:rPr>
              <w:t>C</w:t>
            </w:r>
          </w:p>
        </w:tc>
        <w:tc>
          <w:tcPr>
            <w:tcW w:w="370" w:type="pct"/>
            <w:gridSpan w:val="2"/>
            <w:tcBorders>
              <w:top w:val="nil"/>
              <w:left w:val="nil"/>
              <w:bottom w:val="single" w:sz="4" w:space="0" w:color="auto"/>
              <w:right w:val="nil"/>
            </w:tcBorders>
            <w:shd w:val="clear" w:color="auto" w:fill="auto"/>
            <w:noWrap/>
            <w:vAlign w:val="bottom"/>
            <w:hideMark/>
          </w:tcPr>
          <w:p w14:paraId="14F24BB5" w14:textId="77777777" w:rsidR="00142753" w:rsidRPr="00B57EC5" w:rsidRDefault="00142753" w:rsidP="00A8759F">
            <w:pPr>
              <w:rPr>
                <w:rFonts w:ascii="Calibri" w:eastAsia="Times New Roman" w:hAnsi="Calibri" w:cs="Times New Roman"/>
                <w:b/>
                <w:bCs/>
                <w:sz w:val="20"/>
                <w:szCs w:val="20"/>
                <w:lang w:eastAsia="en-GB"/>
              </w:rPr>
            </w:pPr>
            <w:r w:rsidRPr="00B57EC5">
              <w:rPr>
                <w:rFonts w:ascii="Calibri" w:eastAsia="Times New Roman" w:hAnsi="Calibri" w:cs="Times New Roman"/>
                <w:b/>
                <w:bCs/>
                <w:sz w:val="20"/>
                <w:szCs w:val="20"/>
                <w:lang w:eastAsia="en-GB"/>
              </w:rPr>
              <w:t>%</w:t>
            </w:r>
            <w:r>
              <w:rPr>
                <w:rFonts w:ascii="Calibri" w:eastAsia="Times New Roman" w:hAnsi="Calibri" w:cs="Times New Roman"/>
                <w:b/>
                <w:bCs/>
                <w:sz w:val="20"/>
                <w:szCs w:val="20"/>
                <w:lang w:eastAsia="en-GB"/>
              </w:rPr>
              <w:t>N</w:t>
            </w:r>
          </w:p>
        </w:tc>
        <w:tc>
          <w:tcPr>
            <w:tcW w:w="379" w:type="pct"/>
            <w:gridSpan w:val="2"/>
            <w:tcBorders>
              <w:top w:val="nil"/>
              <w:left w:val="nil"/>
              <w:bottom w:val="single" w:sz="4" w:space="0" w:color="auto"/>
              <w:right w:val="nil"/>
            </w:tcBorders>
            <w:shd w:val="clear" w:color="auto" w:fill="auto"/>
            <w:noWrap/>
            <w:vAlign w:val="bottom"/>
            <w:hideMark/>
          </w:tcPr>
          <w:p w14:paraId="2E4F1381" w14:textId="77777777" w:rsidR="00142753" w:rsidRPr="00B57EC5" w:rsidRDefault="00142753" w:rsidP="00A8759F">
            <w:pPr>
              <w:rPr>
                <w:rFonts w:ascii="Calibri" w:eastAsia="Times New Roman" w:hAnsi="Calibri" w:cs="Times New Roman"/>
                <w:b/>
                <w:bCs/>
                <w:sz w:val="20"/>
                <w:szCs w:val="20"/>
                <w:lang w:eastAsia="en-GB"/>
              </w:rPr>
            </w:pPr>
            <w:r w:rsidRPr="00B57EC5">
              <w:rPr>
                <w:rFonts w:ascii="Calibri" w:eastAsia="Times New Roman" w:hAnsi="Calibri" w:cs="Times New Roman"/>
                <w:b/>
                <w:bCs/>
                <w:sz w:val="20"/>
                <w:szCs w:val="20"/>
                <w:lang w:eastAsia="en-GB"/>
              </w:rPr>
              <w:t>C:N</w:t>
            </w:r>
          </w:p>
        </w:tc>
      </w:tr>
      <w:tr w:rsidR="00142753" w:rsidRPr="00B57EC5" w14:paraId="051D7C03"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611745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B-248-172</w:t>
            </w:r>
          </w:p>
        </w:tc>
        <w:tc>
          <w:tcPr>
            <w:tcW w:w="517" w:type="pct"/>
            <w:tcBorders>
              <w:top w:val="nil"/>
              <w:left w:val="nil"/>
              <w:bottom w:val="nil"/>
              <w:right w:val="nil"/>
            </w:tcBorders>
            <w:shd w:val="clear" w:color="auto" w:fill="auto"/>
            <w:noWrap/>
            <w:vAlign w:val="bottom"/>
            <w:hideMark/>
          </w:tcPr>
          <w:p w14:paraId="06A9023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18986</w:t>
            </w:r>
          </w:p>
        </w:tc>
        <w:tc>
          <w:tcPr>
            <w:tcW w:w="570" w:type="pct"/>
            <w:tcBorders>
              <w:top w:val="nil"/>
              <w:left w:val="nil"/>
              <w:bottom w:val="nil"/>
              <w:right w:val="nil"/>
            </w:tcBorders>
            <w:shd w:val="clear" w:color="auto" w:fill="auto"/>
            <w:noWrap/>
            <w:vAlign w:val="bottom"/>
            <w:hideMark/>
          </w:tcPr>
          <w:p w14:paraId="1CC63B2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Salmonid</w:t>
            </w:r>
          </w:p>
        </w:tc>
        <w:tc>
          <w:tcPr>
            <w:tcW w:w="443" w:type="pct"/>
            <w:tcBorders>
              <w:top w:val="nil"/>
              <w:left w:val="nil"/>
              <w:bottom w:val="nil"/>
              <w:right w:val="nil"/>
            </w:tcBorders>
            <w:shd w:val="clear" w:color="auto" w:fill="auto"/>
            <w:noWrap/>
            <w:vAlign w:val="bottom"/>
            <w:hideMark/>
          </w:tcPr>
          <w:p w14:paraId="7BD79B0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96382A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-16.7</w:t>
            </w:r>
          </w:p>
        </w:tc>
        <w:tc>
          <w:tcPr>
            <w:tcW w:w="370" w:type="pct"/>
            <w:gridSpan w:val="2"/>
            <w:tcBorders>
              <w:top w:val="nil"/>
              <w:left w:val="nil"/>
              <w:bottom w:val="nil"/>
              <w:right w:val="nil"/>
            </w:tcBorders>
            <w:shd w:val="clear" w:color="auto" w:fill="auto"/>
            <w:noWrap/>
            <w:vAlign w:val="bottom"/>
            <w:hideMark/>
          </w:tcPr>
          <w:p w14:paraId="19975D1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12.3</w:t>
            </w:r>
          </w:p>
        </w:tc>
        <w:tc>
          <w:tcPr>
            <w:tcW w:w="371" w:type="pct"/>
            <w:gridSpan w:val="2"/>
            <w:tcBorders>
              <w:top w:val="nil"/>
              <w:left w:val="nil"/>
              <w:bottom w:val="nil"/>
              <w:right w:val="nil"/>
            </w:tcBorders>
            <w:shd w:val="clear" w:color="auto" w:fill="auto"/>
            <w:noWrap/>
            <w:vAlign w:val="bottom"/>
            <w:hideMark/>
          </w:tcPr>
          <w:p w14:paraId="5EDB05D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39.4</w:t>
            </w:r>
          </w:p>
        </w:tc>
        <w:tc>
          <w:tcPr>
            <w:tcW w:w="370" w:type="pct"/>
            <w:gridSpan w:val="2"/>
            <w:tcBorders>
              <w:top w:val="nil"/>
              <w:left w:val="nil"/>
              <w:bottom w:val="nil"/>
              <w:right w:val="nil"/>
            </w:tcBorders>
            <w:shd w:val="clear" w:color="auto" w:fill="auto"/>
            <w:noWrap/>
            <w:vAlign w:val="bottom"/>
            <w:hideMark/>
          </w:tcPr>
          <w:p w14:paraId="137BAB5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12.8</w:t>
            </w:r>
          </w:p>
        </w:tc>
        <w:tc>
          <w:tcPr>
            <w:tcW w:w="379" w:type="pct"/>
            <w:gridSpan w:val="2"/>
            <w:tcBorders>
              <w:top w:val="nil"/>
              <w:left w:val="nil"/>
              <w:bottom w:val="nil"/>
              <w:right w:val="nil"/>
            </w:tcBorders>
            <w:shd w:val="clear" w:color="auto" w:fill="auto"/>
            <w:noWrap/>
            <w:vAlign w:val="bottom"/>
            <w:hideMark/>
          </w:tcPr>
          <w:p w14:paraId="0A694F8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3.6</w:t>
            </w:r>
          </w:p>
        </w:tc>
      </w:tr>
      <w:tr w:rsidR="00142753" w:rsidRPr="00B57EC5" w14:paraId="218C9F4C"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72B43D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B-248-173</w:t>
            </w:r>
          </w:p>
        </w:tc>
        <w:tc>
          <w:tcPr>
            <w:tcW w:w="517" w:type="pct"/>
            <w:tcBorders>
              <w:top w:val="nil"/>
              <w:left w:val="nil"/>
              <w:bottom w:val="nil"/>
              <w:right w:val="nil"/>
            </w:tcBorders>
            <w:shd w:val="clear" w:color="auto" w:fill="auto"/>
            <w:noWrap/>
            <w:vAlign w:val="bottom"/>
            <w:hideMark/>
          </w:tcPr>
          <w:p w14:paraId="31D7B87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18987</w:t>
            </w:r>
          </w:p>
        </w:tc>
        <w:tc>
          <w:tcPr>
            <w:tcW w:w="570" w:type="pct"/>
            <w:tcBorders>
              <w:top w:val="nil"/>
              <w:left w:val="nil"/>
              <w:bottom w:val="nil"/>
              <w:right w:val="nil"/>
            </w:tcBorders>
            <w:shd w:val="clear" w:color="auto" w:fill="auto"/>
            <w:noWrap/>
            <w:vAlign w:val="bottom"/>
            <w:hideMark/>
          </w:tcPr>
          <w:p w14:paraId="3BCCDA7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Salmonid</w:t>
            </w:r>
          </w:p>
        </w:tc>
        <w:tc>
          <w:tcPr>
            <w:tcW w:w="443" w:type="pct"/>
            <w:tcBorders>
              <w:top w:val="nil"/>
              <w:left w:val="nil"/>
              <w:bottom w:val="nil"/>
              <w:right w:val="nil"/>
            </w:tcBorders>
            <w:shd w:val="clear" w:color="auto" w:fill="auto"/>
            <w:noWrap/>
            <w:vAlign w:val="bottom"/>
            <w:hideMark/>
          </w:tcPr>
          <w:p w14:paraId="3CE5DF4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9B3445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-15.3</w:t>
            </w:r>
          </w:p>
        </w:tc>
        <w:tc>
          <w:tcPr>
            <w:tcW w:w="370" w:type="pct"/>
            <w:gridSpan w:val="2"/>
            <w:tcBorders>
              <w:top w:val="nil"/>
              <w:left w:val="nil"/>
              <w:bottom w:val="nil"/>
              <w:right w:val="nil"/>
            </w:tcBorders>
            <w:shd w:val="clear" w:color="auto" w:fill="auto"/>
            <w:noWrap/>
            <w:vAlign w:val="bottom"/>
            <w:hideMark/>
          </w:tcPr>
          <w:p w14:paraId="4D50A0A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14.9</w:t>
            </w:r>
          </w:p>
        </w:tc>
        <w:tc>
          <w:tcPr>
            <w:tcW w:w="371" w:type="pct"/>
            <w:gridSpan w:val="2"/>
            <w:tcBorders>
              <w:top w:val="nil"/>
              <w:left w:val="nil"/>
              <w:bottom w:val="nil"/>
              <w:right w:val="nil"/>
            </w:tcBorders>
            <w:shd w:val="clear" w:color="auto" w:fill="auto"/>
            <w:noWrap/>
            <w:vAlign w:val="bottom"/>
            <w:hideMark/>
          </w:tcPr>
          <w:p w14:paraId="292F2C1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37.8</w:t>
            </w:r>
          </w:p>
        </w:tc>
        <w:tc>
          <w:tcPr>
            <w:tcW w:w="370" w:type="pct"/>
            <w:gridSpan w:val="2"/>
            <w:tcBorders>
              <w:top w:val="nil"/>
              <w:left w:val="nil"/>
              <w:bottom w:val="nil"/>
              <w:right w:val="nil"/>
            </w:tcBorders>
            <w:shd w:val="clear" w:color="auto" w:fill="auto"/>
            <w:noWrap/>
            <w:vAlign w:val="bottom"/>
            <w:hideMark/>
          </w:tcPr>
          <w:p w14:paraId="11BB1B8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12.7</w:t>
            </w:r>
          </w:p>
        </w:tc>
        <w:tc>
          <w:tcPr>
            <w:tcW w:w="379" w:type="pct"/>
            <w:gridSpan w:val="2"/>
            <w:tcBorders>
              <w:top w:val="nil"/>
              <w:left w:val="nil"/>
              <w:bottom w:val="nil"/>
              <w:right w:val="nil"/>
            </w:tcBorders>
            <w:shd w:val="clear" w:color="auto" w:fill="auto"/>
            <w:noWrap/>
            <w:vAlign w:val="bottom"/>
            <w:hideMark/>
          </w:tcPr>
          <w:p w14:paraId="521C44E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3.5</w:t>
            </w:r>
          </w:p>
        </w:tc>
      </w:tr>
      <w:tr w:rsidR="00142753" w:rsidRPr="00B57EC5" w14:paraId="787692D1"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AC7FBB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B-248-432</w:t>
            </w:r>
          </w:p>
        </w:tc>
        <w:tc>
          <w:tcPr>
            <w:tcW w:w="517" w:type="pct"/>
            <w:tcBorders>
              <w:top w:val="nil"/>
              <w:left w:val="nil"/>
              <w:bottom w:val="nil"/>
              <w:right w:val="nil"/>
            </w:tcBorders>
            <w:shd w:val="clear" w:color="auto" w:fill="auto"/>
            <w:noWrap/>
            <w:vAlign w:val="bottom"/>
            <w:hideMark/>
          </w:tcPr>
          <w:p w14:paraId="5510F59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27216</w:t>
            </w:r>
          </w:p>
        </w:tc>
        <w:tc>
          <w:tcPr>
            <w:tcW w:w="570" w:type="pct"/>
            <w:tcBorders>
              <w:top w:val="nil"/>
              <w:left w:val="nil"/>
              <w:bottom w:val="nil"/>
              <w:right w:val="nil"/>
            </w:tcBorders>
            <w:shd w:val="clear" w:color="auto" w:fill="auto"/>
            <w:noWrap/>
            <w:vAlign w:val="bottom"/>
            <w:hideMark/>
          </w:tcPr>
          <w:p w14:paraId="06AABF0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Fox</w:t>
            </w:r>
          </w:p>
        </w:tc>
        <w:tc>
          <w:tcPr>
            <w:tcW w:w="443" w:type="pct"/>
            <w:tcBorders>
              <w:top w:val="nil"/>
              <w:left w:val="nil"/>
              <w:bottom w:val="nil"/>
              <w:right w:val="nil"/>
            </w:tcBorders>
            <w:shd w:val="clear" w:color="auto" w:fill="auto"/>
            <w:noWrap/>
            <w:vAlign w:val="bottom"/>
            <w:hideMark/>
          </w:tcPr>
          <w:p w14:paraId="5F70591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415F15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-19.5</w:t>
            </w:r>
          </w:p>
        </w:tc>
        <w:tc>
          <w:tcPr>
            <w:tcW w:w="370" w:type="pct"/>
            <w:gridSpan w:val="2"/>
            <w:tcBorders>
              <w:top w:val="nil"/>
              <w:left w:val="nil"/>
              <w:bottom w:val="nil"/>
              <w:right w:val="nil"/>
            </w:tcBorders>
            <w:shd w:val="clear" w:color="auto" w:fill="auto"/>
            <w:noWrap/>
            <w:vAlign w:val="bottom"/>
            <w:hideMark/>
          </w:tcPr>
          <w:p w14:paraId="08D85C5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7.1</w:t>
            </w:r>
          </w:p>
        </w:tc>
        <w:tc>
          <w:tcPr>
            <w:tcW w:w="371" w:type="pct"/>
            <w:gridSpan w:val="2"/>
            <w:tcBorders>
              <w:top w:val="nil"/>
              <w:left w:val="nil"/>
              <w:bottom w:val="nil"/>
              <w:right w:val="nil"/>
            </w:tcBorders>
            <w:shd w:val="clear" w:color="auto" w:fill="auto"/>
            <w:noWrap/>
            <w:vAlign w:val="bottom"/>
            <w:hideMark/>
          </w:tcPr>
          <w:p w14:paraId="6F5C39D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44.3</w:t>
            </w:r>
          </w:p>
        </w:tc>
        <w:tc>
          <w:tcPr>
            <w:tcW w:w="370" w:type="pct"/>
            <w:gridSpan w:val="2"/>
            <w:tcBorders>
              <w:top w:val="nil"/>
              <w:left w:val="nil"/>
              <w:bottom w:val="nil"/>
              <w:right w:val="nil"/>
            </w:tcBorders>
            <w:shd w:val="clear" w:color="auto" w:fill="auto"/>
            <w:noWrap/>
            <w:vAlign w:val="bottom"/>
            <w:hideMark/>
          </w:tcPr>
          <w:p w14:paraId="4023058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1A98F18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178750E9"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77EB66C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B-248-433</w:t>
            </w:r>
          </w:p>
        </w:tc>
        <w:tc>
          <w:tcPr>
            <w:tcW w:w="517" w:type="pct"/>
            <w:tcBorders>
              <w:top w:val="nil"/>
              <w:left w:val="nil"/>
              <w:bottom w:val="nil"/>
              <w:right w:val="nil"/>
            </w:tcBorders>
            <w:shd w:val="clear" w:color="auto" w:fill="auto"/>
            <w:noWrap/>
            <w:vAlign w:val="bottom"/>
            <w:hideMark/>
          </w:tcPr>
          <w:p w14:paraId="1CD25D6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27217</w:t>
            </w:r>
          </w:p>
        </w:tc>
        <w:tc>
          <w:tcPr>
            <w:tcW w:w="570" w:type="pct"/>
            <w:tcBorders>
              <w:top w:val="nil"/>
              <w:left w:val="nil"/>
              <w:bottom w:val="nil"/>
              <w:right w:val="nil"/>
            </w:tcBorders>
            <w:shd w:val="clear" w:color="auto" w:fill="auto"/>
            <w:noWrap/>
            <w:vAlign w:val="bottom"/>
            <w:hideMark/>
          </w:tcPr>
          <w:p w14:paraId="4D54DC3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Fox</w:t>
            </w:r>
          </w:p>
        </w:tc>
        <w:tc>
          <w:tcPr>
            <w:tcW w:w="443" w:type="pct"/>
            <w:tcBorders>
              <w:top w:val="nil"/>
              <w:left w:val="nil"/>
              <w:bottom w:val="nil"/>
              <w:right w:val="nil"/>
            </w:tcBorders>
            <w:shd w:val="clear" w:color="auto" w:fill="auto"/>
            <w:noWrap/>
            <w:vAlign w:val="bottom"/>
            <w:hideMark/>
          </w:tcPr>
          <w:p w14:paraId="4B9096C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4F5FD2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-19.6</w:t>
            </w:r>
          </w:p>
        </w:tc>
        <w:tc>
          <w:tcPr>
            <w:tcW w:w="370" w:type="pct"/>
            <w:gridSpan w:val="2"/>
            <w:tcBorders>
              <w:top w:val="nil"/>
              <w:left w:val="nil"/>
              <w:bottom w:val="nil"/>
              <w:right w:val="nil"/>
            </w:tcBorders>
            <w:shd w:val="clear" w:color="auto" w:fill="auto"/>
            <w:noWrap/>
            <w:vAlign w:val="bottom"/>
            <w:hideMark/>
          </w:tcPr>
          <w:p w14:paraId="6BFCBF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6.7</w:t>
            </w:r>
          </w:p>
        </w:tc>
        <w:tc>
          <w:tcPr>
            <w:tcW w:w="371" w:type="pct"/>
            <w:gridSpan w:val="2"/>
            <w:tcBorders>
              <w:top w:val="nil"/>
              <w:left w:val="nil"/>
              <w:bottom w:val="nil"/>
              <w:right w:val="nil"/>
            </w:tcBorders>
            <w:shd w:val="clear" w:color="auto" w:fill="auto"/>
            <w:noWrap/>
            <w:vAlign w:val="bottom"/>
            <w:hideMark/>
          </w:tcPr>
          <w:p w14:paraId="5A5887A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43.8</w:t>
            </w:r>
          </w:p>
        </w:tc>
        <w:tc>
          <w:tcPr>
            <w:tcW w:w="370" w:type="pct"/>
            <w:gridSpan w:val="2"/>
            <w:tcBorders>
              <w:top w:val="nil"/>
              <w:left w:val="nil"/>
              <w:bottom w:val="nil"/>
              <w:right w:val="nil"/>
            </w:tcBorders>
            <w:shd w:val="clear" w:color="auto" w:fill="auto"/>
            <w:noWrap/>
            <w:vAlign w:val="bottom"/>
            <w:hideMark/>
          </w:tcPr>
          <w:p w14:paraId="1159D95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15.3</w:t>
            </w:r>
          </w:p>
        </w:tc>
        <w:tc>
          <w:tcPr>
            <w:tcW w:w="379" w:type="pct"/>
            <w:gridSpan w:val="2"/>
            <w:tcBorders>
              <w:top w:val="nil"/>
              <w:left w:val="nil"/>
              <w:bottom w:val="nil"/>
              <w:right w:val="nil"/>
            </w:tcBorders>
            <w:shd w:val="clear" w:color="auto" w:fill="auto"/>
            <w:noWrap/>
            <w:vAlign w:val="bottom"/>
            <w:hideMark/>
          </w:tcPr>
          <w:p w14:paraId="3EF3516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241131E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D37C8B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B-248-441</w:t>
            </w:r>
          </w:p>
        </w:tc>
        <w:tc>
          <w:tcPr>
            <w:tcW w:w="517" w:type="pct"/>
            <w:tcBorders>
              <w:top w:val="nil"/>
              <w:left w:val="nil"/>
              <w:bottom w:val="nil"/>
              <w:right w:val="nil"/>
            </w:tcBorders>
            <w:shd w:val="clear" w:color="auto" w:fill="auto"/>
            <w:noWrap/>
            <w:vAlign w:val="bottom"/>
            <w:hideMark/>
          </w:tcPr>
          <w:p w14:paraId="201C1F0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27224</w:t>
            </w:r>
          </w:p>
        </w:tc>
        <w:tc>
          <w:tcPr>
            <w:tcW w:w="570" w:type="pct"/>
            <w:tcBorders>
              <w:top w:val="nil"/>
              <w:left w:val="nil"/>
              <w:bottom w:val="nil"/>
              <w:right w:val="nil"/>
            </w:tcBorders>
            <w:shd w:val="clear" w:color="auto" w:fill="auto"/>
            <w:noWrap/>
            <w:vAlign w:val="bottom"/>
            <w:hideMark/>
          </w:tcPr>
          <w:p w14:paraId="71DEFD6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Duck</w:t>
            </w:r>
          </w:p>
        </w:tc>
        <w:tc>
          <w:tcPr>
            <w:tcW w:w="443" w:type="pct"/>
            <w:tcBorders>
              <w:top w:val="nil"/>
              <w:left w:val="nil"/>
              <w:bottom w:val="nil"/>
              <w:right w:val="nil"/>
            </w:tcBorders>
            <w:shd w:val="clear" w:color="auto" w:fill="auto"/>
            <w:noWrap/>
            <w:vAlign w:val="bottom"/>
            <w:hideMark/>
          </w:tcPr>
          <w:p w14:paraId="12AC123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E42971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-19.5</w:t>
            </w:r>
          </w:p>
        </w:tc>
        <w:tc>
          <w:tcPr>
            <w:tcW w:w="370" w:type="pct"/>
            <w:gridSpan w:val="2"/>
            <w:tcBorders>
              <w:top w:val="nil"/>
              <w:left w:val="nil"/>
              <w:bottom w:val="nil"/>
              <w:right w:val="nil"/>
            </w:tcBorders>
            <w:shd w:val="clear" w:color="auto" w:fill="auto"/>
            <w:noWrap/>
            <w:vAlign w:val="bottom"/>
            <w:hideMark/>
          </w:tcPr>
          <w:p w14:paraId="0BAA935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8.6</w:t>
            </w:r>
          </w:p>
        </w:tc>
        <w:tc>
          <w:tcPr>
            <w:tcW w:w="371" w:type="pct"/>
            <w:gridSpan w:val="2"/>
            <w:tcBorders>
              <w:top w:val="nil"/>
              <w:left w:val="nil"/>
              <w:bottom w:val="nil"/>
              <w:right w:val="nil"/>
            </w:tcBorders>
            <w:shd w:val="clear" w:color="auto" w:fill="auto"/>
            <w:noWrap/>
            <w:vAlign w:val="bottom"/>
            <w:hideMark/>
          </w:tcPr>
          <w:p w14:paraId="29E41A2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45.0</w:t>
            </w:r>
          </w:p>
        </w:tc>
        <w:tc>
          <w:tcPr>
            <w:tcW w:w="370" w:type="pct"/>
            <w:gridSpan w:val="2"/>
            <w:tcBorders>
              <w:top w:val="nil"/>
              <w:left w:val="nil"/>
              <w:bottom w:val="nil"/>
              <w:right w:val="nil"/>
            </w:tcBorders>
            <w:shd w:val="clear" w:color="auto" w:fill="auto"/>
            <w:noWrap/>
            <w:vAlign w:val="bottom"/>
            <w:hideMark/>
          </w:tcPr>
          <w:p w14:paraId="2ECBE29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16.5</w:t>
            </w:r>
          </w:p>
        </w:tc>
        <w:tc>
          <w:tcPr>
            <w:tcW w:w="379" w:type="pct"/>
            <w:gridSpan w:val="2"/>
            <w:tcBorders>
              <w:top w:val="nil"/>
              <w:left w:val="nil"/>
              <w:bottom w:val="nil"/>
              <w:right w:val="nil"/>
            </w:tcBorders>
            <w:shd w:val="clear" w:color="auto" w:fill="auto"/>
            <w:noWrap/>
            <w:vAlign w:val="bottom"/>
            <w:hideMark/>
          </w:tcPr>
          <w:p w14:paraId="5EC0C34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5297A7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2B3FEA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B-248-442</w:t>
            </w:r>
          </w:p>
        </w:tc>
        <w:tc>
          <w:tcPr>
            <w:tcW w:w="517" w:type="pct"/>
            <w:tcBorders>
              <w:top w:val="nil"/>
              <w:left w:val="nil"/>
              <w:bottom w:val="nil"/>
              <w:right w:val="nil"/>
            </w:tcBorders>
            <w:shd w:val="clear" w:color="auto" w:fill="auto"/>
            <w:noWrap/>
            <w:vAlign w:val="bottom"/>
            <w:hideMark/>
          </w:tcPr>
          <w:p w14:paraId="0E3C113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27225</w:t>
            </w:r>
          </w:p>
        </w:tc>
        <w:tc>
          <w:tcPr>
            <w:tcW w:w="570" w:type="pct"/>
            <w:tcBorders>
              <w:top w:val="nil"/>
              <w:left w:val="nil"/>
              <w:bottom w:val="nil"/>
              <w:right w:val="nil"/>
            </w:tcBorders>
            <w:shd w:val="clear" w:color="auto" w:fill="auto"/>
            <w:noWrap/>
            <w:vAlign w:val="bottom"/>
            <w:hideMark/>
          </w:tcPr>
          <w:p w14:paraId="316C998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Swan</w:t>
            </w:r>
          </w:p>
        </w:tc>
        <w:tc>
          <w:tcPr>
            <w:tcW w:w="443" w:type="pct"/>
            <w:tcBorders>
              <w:top w:val="nil"/>
              <w:left w:val="nil"/>
              <w:bottom w:val="nil"/>
              <w:right w:val="nil"/>
            </w:tcBorders>
            <w:shd w:val="clear" w:color="auto" w:fill="auto"/>
            <w:noWrap/>
            <w:vAlign w:val="bottom"/>
            <w:hideMark/>
          </w:tcPr>
          <w:p w14:paraId="2E4AE59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A570DB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-18.3</w:t>
            </w:r>
          </w:p>
        </w:tc>
        <w:tc>
          <w:tcPr>
            <w:tcW w:w="370" w:type="pct"/>
            <w:gridSpan w:val="2"/>
            <w:tcBorders>
              <w:top w:val="nil"/>
              <w:left w:val="nil"/>
              <w:bottom w:val="nil"/>
              <w:right w:val="nil"/>
            </w:tcBorders>
            <w:shd w:val="clear" w:color="auto" w:fill="auto"/>
            <w:noWrap/>
            <w:vAlign w:val="bottom"/>
            <w:hideMark/>
          </w:tcPr>
          <w:p w14:paraId="48B5742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5.7</w:t>
            </w:r>
          </w:p>
        </w:tc>
        <w:tc>
          <w:tcPr>
            <w:tcW w:w="371" w:type="pct"/>
            <w:gridSpan w:val="2"/>
            <w:tcBorders>
              <w:top w:val="nil"/>
              <w:left w:val="nil"/>
              <w:bottom w:val="nil"/>
              <w:right w:val="nil"/>
            </w:tcBorders>
            <w:shd w:val="clear" w:color="auto" w:fill="auto"/>
            <w:noWrap/>
            <w:vAlign w:val="bottom"/>
            <w:hideMark/>
          </w:tcPr>
          <w:p w14:paraId="7436CE9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44.3</w:t>
            </w:r>
          </w:p>
        </w:tc>
        <w:tc>
          <w:tcPr>
            <w:tcW w:w="370" w:type="pct"/>
            <w:gridSpan w:val="2"/>
            <w:tcBorders>
              <w:top w:val="nil"/>
              <w:left w:val="nil"/>
              <w:bottom w:val="nil"/>
              <w:right w:val="nil"/>
            </w:tcBorders>
            <w:shd w:val="clear" w:color="auto" w:fill="auto"/>
            <w:noWrap/>
            <w:vAlign w:val="bottom"/>
            <w:hideMark/>
          </w:tcPr>
          <w:p w14:paraId="75A16F4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16.6</w:t>
            </w:r>
          </w:p>
        </w:tc>
        <w:tc>
          <w:tcPr>
            <w:tcW w:w="379" w:type="pct"/>
            <w:gridSpan w:val="2"/>
            <w:tcBorders>
              <w:top w:val="nil"/>
              <w:left w:val="nil"/>
              <w:bottom w:val="nil"/>
              <w:right w:val="nil"/>
            </w:tcBorders>
            <w:shd w:val="clear" w:color="auto" w:fill="auto"/>
            <w:noWrap/>
            <w:vAlign w:val="bottom"/>
            <w:hideMark/>
          </w:tcPr>
          <w:p w14:paraId="4D377FA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10666E13"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34D168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B-248-443</w:t>
            </w:r>
          </w:p>
        </w:tc>
        <w:tc>
          <w:tcPr>
            <w:tcW w:w="517" w:type="pct"/>
            <w:tcBorders>
              <w:top w:val="nil"/>
              <w:left w:val="nil"/>
              <w:bottom w:val="nil"/>
              <w:right w:val="nil"/>
            </w:tcBorders>
            <w:shd w:val="clear" w:color="auto" w:fill="auto"/>
            <w:noWrap/>
            <w:vAlign w:val="bottom"/>
            <w:hideMark/>
          </w:tcPr>
          <w:p w14:paraId="3F66225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27226</w:t>
            </w:r>
          </w:p>
        </w:tc>
        <w:tc>
          <w:tcPr>
            <w:tcW w:w="570" w:type="pct"/>
            <w:tcBorders>
              <w:top w:val="nil"/>
              <w:left w:val="nil"/>
              <w:bottom w:val="nil"/>
              <w:right w:val="nil"/>
            </w:tcBorders>
            <w:shd w:val="clear" w:color="auto" w:fill="auto"/>
            <w:noWrap/>
            <w:vAlign w:val="bottom"/>
            <w:hideMark/>
          </w:tcPr>
          <w:p w14:paraId="4C3F5F2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Duck</w:t>
            </w:r>
          </w:p>
        </w:tc>
        <w:tc>
          <w:tcPr>
            <w:tcW w:w="443" w:type="pct"/>
            <w:tcBorders>
              <w:top w:val="nil"/>
              <w:left w:val="nil"/>
              <w:bottom w:val="nil"/>
              <w:right w:val="nil"/>
            </w:tcBorders>
            <w:shd w:val="clear" w:color="auto" w:fill="auto"/>
            <w:noWrap/>
            <w:vAlign w:val="bottom"/>
            <w:hideMark/>
          </w:tcPr>
          <w:p w14:paraId="363186C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50D2C1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-23.5</w:t>
            </w:r>
          </w:p>
        </w:tc>
        <w:tc>
          <w:tcPr>
            <w:tcW w:w="370" w:type="pct"/>
            <w:gridSpan w:val="2"/>
            <w:tcBorders>
              <w:top w:val="nil"/>
              <w:left w:val="nil"/>
              <w:bottom w:val="nil"/>
              <w:right w:val="nil"/>
            </w:tcBorders>
            <w:shd w:val="clear" w:color="auto" w:fill="auto"/>
            <w:noWrap/>
            <w:vAlign w:val="bottom"/>
            <w:hideMark/>
          </w:tcPr>
          <w:p w14:paraId="0560F1A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8.0</w:t>
            </w:r>
          </w:p>
        </w:tc>
        <w:tc>
          <w:tcPr>
            <w:tcW w:w="371" w:type="pct"/>
            <w:gridSpan w:val="2"/>
            <w:tcBorders>
              <w:top w:val="nil"/>
              <w:left w:val="nil"/>
              <w:bottom w:val="nil"/>
              <w:right w:val="nil"/>
            </w:tcBorders>
            <w:shd w:val="clear" w:color="auto" w:fill="auto"/>
            <w:noWrap/>
            <w:vAlign w:val="bottom"/>
            <w:hideMark/>
          </w:tcPr>
          <w:p w14:paraId="73236D3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43.6</w:t>
            </w:r>
          </w:p>
        </w:tc>
        <w:tc>
          <w:tcPr>
            <w:tcW w:w="370" w:type="pct"/>
            <w:gridSpan w:val="2"/>
            <w:tcBorders>
              <w:top w:val="nil"/>
              <w:left w:val="nil"/>
              <w:bottom w:val="nil"/>
              <w:right w:val="nil"/>
            </w:tcBorders>
            <w:shd w:val="clear" w:color="auto" w:fill="auto"/>
            <w:noWrap/>
            <w:vAlign w:val="bottom"/>
            <w:hideMark/>
          </w:tcPr>
          <w:p w14:paraId="3121666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16.1</w:t>
            </w:r>
          </w:p>
        </w:tc>
        <w:tc>
          <w:tcPr>
            <w:tcW w:w="379" w:type="pct"/>
            <w:gridSpan w:val="2"/>
            <w:tcBorders>
              <w:top w:val="nil"/>
              <w:left w:val="nil"/>
              <w:bottom w:val="nil"/>
              <w:right w:val="nil"/>
            </w:tcBorders>
            <w:shd w:val="clear" w:color="auto" w:fill="auto"/>
            <w:noWrap/>
            <w:vAlign w:val="bottom"/>
            <w:hideMark/>
          </w:tcPr>
          <w:p w14:paraId="6962DA8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5F5B9B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4997A2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B-248-444</w:t>
            </w:r>
          </w:p>
        </w:tc>
        <w:tc>
          <w:tcPr>
            <w:tcW w:w="517" w:type="pct"/>
            <w:tcBorders>
              <w:top w:val="nil"/>
              <w:left w:val="nil"/>
              <w:bottom w:val="nil"/>
              <w:right w:val="nil"/>
            </w:tcBorders>
            <w:shd w:val="clear" w:color="auto" w:fill="auto"/>
            <w:noWrap/>
            <w:vAlign w:val="bottom"/>
            <w:hideMark/>
          </w:tcPr>
          <w:p w14:paraId="4EEF632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27227</w:t>
            </w:r>
          </w:p>
        </w:tc>
        <w:tc>
          <w:tcPr>
            <w:tcW w:w="570" w:type="pct"/>
            <w:tcBorders>
              <w:top w:val="nil"/>
              <w:left w:val="nil"/>
              <w:bottom w:val="nil"/>
              <w:right w:val="nil"/>
            </w:tcBorders>
            <w:shd w:val="clear" w:color="auto" w:fill="auto"/>
            <w:noWrap/>
            <w:vAlign w:val="bottom"/>
            <w:hideMark/>
          </w:tcPr>
          <w:p w14:paraId="50BB080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3231193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0A03C4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-22.3</w:t>
            </w:r>
          </w:p>
        </w:tc>
        <w:tc>
          <w:tcPr>
            <w:tcW w:w="370" w:type="pct"/>
            <w:gridSpan w:val="2"/>
            <w:tcBorders>
              <w:top w:val="nil"/>
              <w:left w:val="nil"/>
              <w:bottom w:val="nil"/>
              <w:right w:val="nil"/>
            </w:tcBorders>
            <w:shd w:val="clear" w:color="auto" w:fill="auto"/>
            <w:noWrap/>
            <w:vAlign w:val="bottom"/>
            <w:hideMark/>
          </w:tcPr>
          <w:p w14:paraId="3E36251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c>
          <w:tcPr>
            <w:tcW w:w="371" w:type="pct"/>
            <w:gridSpan w:val="2"/>
            <w:tcBorders>
              <w:top w:val="nil"/>
              <w:left w:val="nil"/>
              <w:bottom w:val="nil"/>
              <w:right w:val="nil"/>
            </w:tcBorders>
            <w:shd w:val="clear" w:color="auto" w:fill="auto"/>
            <w:noWrap/>
            <w:vAlign w:val="bottom"/>
            <w:hideMark/>
          </w:tcPr>
          <w:p w14:paraId="3E3A02B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43.4</w:t>
            </w:r>
          </w:p>
        </w:tc>
        <w:tc>
          <w:tcPr>
            <w:tcW w:w="370" w:type="pct"/>
            <w:gridSpan w:val="2"/>
            <w:tcBorders>
              <w:top w:val="nil"/>
              <w:left w:val="nil"/>
              <w:bottom w:val="nil"/>
              <w:right w:val="nil"/>
            </w:tcBorders>
            <w:shd w:val="clear" w:color="auto" w:fill="auto"/>
            <w:noWrap/>
            <w:vAlign w:val="bottom"/>
            <w:hideMark/>
          </w:tcPr>
          <w:p w14:paraId="528780D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16.0</w:t>
            </w:r>
          </w:p>
        </w:tc>
        <w:tc>
          <w:tcPr>
            <w:tcW w:w="379" w:type="pct"/>
            <w:gridSpan w:val="2"/>
            <w:tcBorders>
              <w:top w:val="nil"/>
              <w:left w:val="nil"/>
              <w:bottom w:val="nil"/>
              <w:right w:val="nil"/>
            </w:tcBorders>
            <w:shd w:val="clear" w:color="auto" w:fill="auto"/>
            <w:noWrap/>
            <w:vAlign w:val="bottom"/>
            <w:hideMark/>
          </w:tcPr>
          <w:p w14:paraId="3365DDA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5179171"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EE398F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B-248-445</w:t>
            </w:r>
          </w:p>
        </w:tc>
        <w:tc>
          <w:tcPr>
            <w:tcW w:w="517" w:type="pct"/>
            <w:tcBorders>
              <w:top w:val="nil"/>
              <w:left w:val="nil"/>
              <w:bottom w:val="nil"/>
              <w:right w:val="nil"/>
            </w:tcBorders>
            <w:shd w:val="clear" w:color="auto" w:fill="auto"/>
            <w:noWrap/>
            <w:vAlign w:val="bottom"/>
            <w:hideMark/>
          </w:tcPr>
          <w:p w14:paraId="1C6F5D7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27228</w:t>
            </w:r>
          </w:p>
        </w:tc>
        <w:tc>
          <w:tcPr>
            <w:tcW w:w="570" w:type="pct"/>
            <w:tcBorders>
              <w:top w:val="nil"/>
              <w:left w:val="nil"/>
              <w:bottom w:val="nil"/>
              <w:right w:val="nil"/>
            </w:tcBorders>
            <w:shd w:val="clear" w:color="auto" w:fill="auto"/>
            <w:noWrap/>
            <w:vAlign w:val="bottom"/>
            <w:hideMark/>
          </w:tcPr>
          <w:p w14:paraId="7761B17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79E1F92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D1FF54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-21.8</w:t>
            </w:r>
          </w:p>
        </w:tc>
        <w:tc>
          <w:tcPr>
            <w:tcW w:w="370" w:type="pct"/>
            <w:gridSpan w:val="2"/>
            <w:tcBorders>
              <w:top w:val="nil"/>
              <w:left w:val="nil"/>
              <w:bottom w:val="nil"/>
              <w:right w:val="nil"/>
            </w:tcBorders>
            <w:shd w:val="clear" w:color="auto" w:fill="auto"/>
            <w:noWrap/>
            <w:vAlign w:val="bottom"/>
            <w:hideMark/>
          </w:tcPr>
          <w:p w14:paraId="7E109F5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c>
          <w:tcPr>
            <w:tcW w:w="371" w:type="pct"/>
            <w:gridSpan w:val="2"/>
            <w:tcBorders>
              <w:top w:val="nil"/>
              <w:left w:val="nil"/>
              <w:bottom w:val="nil"/>
              <w:right w:val="nil"/>
            </w:tcBorders>
            <w:shd w:val="clear" w:color="auto" w:fill="auto"/>
            <w:noWrap/>
            <w:vAlign w:val="bottom"/>
            <w:hideMark/>
          </w:tcPr>
          <w:p w14:paraId="5EBDDFF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43.6</w:t>
            </w:r>
          </w:p>
        </w:tc>
        <w:tc>
          <w:tcPr>
            <w:tcW w:w="370" w:type="pct"/>
            <w:gridSpan w:val="2"/>
            <w:tcBorders>
              <w:top w:val="nil"/>
              <w:left w:val="nil"/>
              <w:bottom w:val="nil"/>
              <w:right w:val="nil"/>
            </w:tcBorders>
            <w:shd w:val="clear" w:color="auto" w:fill="auto"/>
            <w:noWrap/>
            <w:vAlign w:val="bottom"/>
            <w:hideMark/>
          </w:tcPr>
          <w:p w14:paraId="3546D1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9" w:type="pct"/>
            <w:gridSpan w:val="2"/>
            <w:tcBorders>
              <w:top w:val="nil"/>
              <w:left w:val="nil"/>
              <w:bottom w:val="nil"/>
              <w:right w:val="nil"/>
            </w:tcBorders>
            <w:shd w:val="clear" w:color="auto" w:fill="auto"/>
            <w:noWrap/>
            <w:vAlign w:val="bottom"/>
            <w:hideMark/>
          </w:tcPr>
          <w:p w14:paraId="78ECF24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4693602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4337B6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B-248-446</w:t>
            </w:r>
          </w:p>
        </w:tc>
        <w:tc>
          <w:tcPr>
            <w:tcW w:w="517" w:type="pct"/>
            <w:tcBorders>
              <w:top w:val="nil"/>
              <w:left w:val="nil"/>
              <w:bottom w:val="nil"/>
              <w:right w:val="nil"/>
            </w:tcBorders>
            <w:shd w:val="clear" w:color="auto" w:fill="auto"/>
            <w:noWrap/>
            <w:vAlign w:val="bottom"/>
            <w:hideMark/>
          </w:tcPr>
          <w:p w14:paraId="261333E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27229</w:t>
            </w:r>
          </w:p>
        </w:tc>
        <w:tc>
          <w:tcPr>
            <w:tcW w:w="570" w:type="pct"/>
            <w:tcBorders>
              <w:top w:val="nil"/>
              <w:left w:val="nil"/>
              <w:bottom w:val="nil"/>
              <w:right w:val="nil"/>
            </w:tcBorders>
            <w:shd w:val="clear" w:color="auto" w:fill="auto"/>
            <w:noWrap/>
            <w:vAlign w:val="bottom"/>
            <w:hideMark/>
          </w:tcPr>
          <w:p w14:paraId="49BC0CC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w:t>
            </w:r>
          </w:p>
        </w:tc>
        <w:tc>
          <w:tcPr>
            <w:tcW w:w="443" w:type="pct"/>
            <w:tcBorders>
              <w:top w:val="nil"/>
              <w:left w:val="nil"/>
              <w:bottom w:val="nil"/>
              <w:right w:val="nil"/>
            </w:tcBorders>
            <w:shd w:val="clear" w:color="auto" w:fill="auto"/>
            <w:noWrap/>
            <w:vAlign w:val="bottom"/>
            <w:hideMark/>
          </w:tcPr>
          <w:p w14:paraId="4E43D80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BC48B2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-16.6</w:t>
            </w:r>
          </w:p>
        </w:tc>
        <w:tc>
          <w:tcPr>
            <w:tcW w:w="370" w:type="pct"/>
            <w:gridSpan w:val="2"/>
            <w:tcBorders>
              <w:top w:val="nil"/>
              <w:left w:val="nil"/>
              <w:bottom w:val="nil"/>
              <w:right w:val="nil"/>
            </w:tcBorders>
            <w:shd w:val="clear" w:color="auto" w:fill="auto"/>
            <w:noWrap/>
            <w:vAlign w:val="bottom"/>
            <w:hideMark/>
          </w:tcPr>
          <w:p w14:paraId="5E1AE02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9.9</w:t>
            </w:r>
          </w:p>
        </w:tc>
        <w:tc>
          <w:tcPr>
            <w:tcW w:w="371" w:type="pct"/>
            <w:gridSpan w:val="2"/>
            <w:tcBorders>
              <w:top w:val="nil"/>
              <w:left w:val="nil"/>
              <w:bottom w:val="nil"/>
              <w:right w:val="nil"/>
            </w:tcBorders>
            <w:shd w:val="clear" w:color="auto" w:fill="auto"/>
            <w:noWrap/>
            <w:vAlign w:val="bottom"/>
            <w:hideMark/>
          </w:tcPr>
          <w:p w14:paraId="481656F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44.1</w:t>
            </w:r>
          </w:p>
        </w:tc>
        <w:tc>
          <w:tcPr>
            <w:tcW w:w="370" w:type="pct"/>
            <w:gridSpan w:val="2"/>
            <w:tcBorders>
              <w:top w:val="nil"/>
              <w:left w:val="nil"/>
              <w:bottom w:val="nil"/>
              <w:right w:val="nil"/>
            </w:tcBorders>
            <w:shd w:val="clear" w:color="auto" w:fill="auto"/>
            <w:noWrap/>
            <w:vAlign w:val="bottom"/>
            <w:hideMark/>
          </w:tcPr>
          <w:p w14:paraId="1C12316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9" w:type="pct"/>
            <w:gridSpan w:val="2"/>
            <w:tcBorders>
              <w:top w:val="nil"/>
              <w:left w:val="nil"/>
              <w:bottom w:val="nil"/>
              <w:right w:val="nil"/>
            </w:tcBorders>
            <w:shd w:val="clear" w:color="auto" w:fill="auto"/>
            <w:noWrap/>
            <w:vAlign w:val="bottom"/>
            <w:hideMark/>
          </w:tcPr>
          <w:p w14:paraId="00FEB5D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7C980A5"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EDDCBC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B-248-447</w:t>
            </w:r>
          </w:p>
        </w:tc>
        <w:tc>
          <w:tcPr>
            <w:tcW w:w="517" w:type="pct"/>
            <w:tcBorders>
              <w:top w:val="nil"/>
              <w:left w:val="nil"/>
              <w:bottom w:val="nil"/>
              <w:right w:val="nil"/>
            </w:tcBorders>
            <w:shd w:val="clear" w:color="auto" w:fill="auto"/>
            <w:noWrap/>
            <w:vAlign w:val="bottom"/>
            <w:hideMark/>
          </w:tcPr>
          <w:p w14:paraId="3DE0963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27230</w:t>
            </w:r>
          </w:p>
        </w:tc>
        <w:tc>
          <w:tcPr>
            <w:tcW w:w="570" w:type="pct"/>
            <w:tcBorders>
              <w:top w:val="nil"/>
              <w:left w:val="nil"/>
              <w:bottom w:val="nil"/>
              <w:right w:val="nil"/>
            </w:tcBorders>
            <w:shd w:val="clear" w:color="auto" w:fill="auto"/>
            <w:noWrap/>
            <w:vAlign w:val="bottom"/>
            <w:hideMark/>
          </w:tcPr>
          <w:p w14:paraId="6BF0C4C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Porpoise</w:t>
            </w:r>
          </w:p>
        </w:tc>
        <w:tc>
          <w:tcPr>
            <w:tcW w:w="443" w:type="pct"/>
            <w:tcBorders>
              <w:top w:val="nil"/>
              <w:left w:val="nil"/>
              <w:bottom w:val="nil"/>
              <w:right w:val="nil"/>
            </w:tcBorders>
            <w:shd w:val="clear" w:color="auto" w:fill="auto"/>
            <w:noWrap/>
            <w:vAlign w:val="bottom"/>
            <w:hideMark/>
          </w:tcPr>
          <w:p w14:paraId="0EB9001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A458CC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-12.3</w:t>
            </w:r>
          </w:p>
        </w:tc>
        <w:tc>
          <w:tcPr>
            <w:tcW w:w="370" w:type="pct"/>
            <w:gridSpan w:val="2"/>
            <w:tcBorders>
              <w:top w:val="nil"/>
              <w:left w:val="nil"/>
              <w:bottom w:val="nil"/>
              <w:right w:val="nil"/>
            </w:tcBorders>
            <w:shd w:val="clear" w:color="auto" w:fill="auto"/>
            <w:noWrap/>
            <w:vAlign w:val="bottom"/>
            <w:hideMark/>
          </w:tcPr>
          <w:p w14:paraId="0936BC5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15.5</w:t>
            </w:r>
          </w:p>
        </w:tc>
        <w:tc>
          <w:tcPr>
            <w:tcW w:w="371" w:type="pct"/>
            <w:gridSpan w:val="2"/>
            <w:tcBorders>
              <w:top w:val="nil"/>
              <w:left w:val="nil"/>
              <w:bottom w:val="nil"/>
              <w:right w:val="nil"/>
            </w:tcBorders>
            <w:shd w:val="clear" w:color="auto" w:fill="auto"/>
            <w:noWrap/>
            <w:vAlign w:val="bottom"/>
            <w:hideMark/>
          </w:tcPr>
          <w:p w14:paraId="13E4D7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44.8</w:t>
            </w:r>
          </w:p>
        </w:tc>
        <w:tc>
          <w:tcPr>
            <w:tcW w:w="370" w:type="pct"/>
            <w:gridSpan w:val="2"/>
            <w:tcBorders>
              <w:top w:val="nil"/>
              <w:left w:val="nil"/>
              <w:bottom w:val="nil"/>
              <w:right w:val="nil"/>
            </w:tcBorders>
            <w:shd w:val="clear" w:color="auto" w:fill="auto"/>
            <w:noWrap/>
            <w:vAlign w:val="bottom"/>
            <w:hideMark/>
          </w:tcPr>
          <w:p w14:paraId="4D3AD75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15.9</w:t>
            </w:r>
          </w:p>
        </w:tc>
        <w:tc>
          <w:tcPr>
            <w:tcW w:w="379" w:type="pct"/>
            <w:gridSpan w:val="2"/>
            <w:tcBorders>
              <w:top w:val="nil"/>
              <w:left w:val="nil"/>
              <w:bottom w:val="nil"/>
              <w:right w:val="nil"/>
            </w:tcBorders>
            <w:shd w:val="clear" w:color="auto" w:fill="auto"/>
            <w:noWrap/>
            <w:vAlign w:val="bottom"/>
            <w:hideMark/>
          </w:tcPr>
          <w:p w14:paraId="6564D19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5DABD53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8591E4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B-248-448</w:t>
            </w:r>
          </w:p>
        </w:tc>
        <w:tc>
          <w:tcPr>
            <w:tcW w:w="517" w:type="pct"/>
            <w:tcBorders>
              <w:top w:val="nil"/>
              <w:left w:val="nil"/>
              <w:bottom w:val="nil"/>
              <w:right w:val="nil"/>
            </w:tcBorders>
            <w:shd w:val="clear" w:color="auto" w:fill="auto"/>
            <w:noWrap/>
            <w:vAlign w:val="bottom"/>
            <w:hideMark/>
          </w:tcPr>
          <w:p w14:paraId="4DEB1F3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27231</w:t>
            </w:r>
          </w:p>
        </w:tc>
        <w:tc>
          <w:tcPr>
            <w:tcW w:w="570" w:type="pct"/>
            <w:tcBorders>
              <w:top w:val="nil"/>
              <w:left w:val="nil"/>
              <w:bottom w:val="nil"/>
              <w:right w:val="nil"/>
            </w:tcBorders>
            <w:shd w:val="clear" w:color="auto" w:fill="auto"/>
            <w:noWrap/>
            <w:vAlign w:val="bottom"/>
            <w:hideMark/>
          </w:tcPr>
          <w:p w14:paraId="5019A59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Hare</w:t>
            </w:r>
          </w:p>
        </w:tc>
        <w:tc>
          <w:tcPr>
            <w:tcW w:w="443" w:type="pct"/>
            <w:tcBorders>
              <w:top w:val="nil"/>
              <w:left w:val="nil"/>
              <w:bottom w:val="nil"/>
              <w:right w:val="nil"/>
            </w:tcBorders>
            <w:shd w:val="clear" w:color="auto" w:fill="auto"/>
            <w:noWrap/>
            <w:vAlign w:val="bottom"/>
            <w:hideMark/>
          </w:tcPr>
          <w:p w14:paraId="02F2BAE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4F8B4A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-22.0</w:t>
            </w:r>
          </w:p>
        </w:tc>
        <w:tc>
          <w:tcPr>
            <w:tcW w:w="370" w:type="pct"/>
            <w:gridSpan w:val="2"/>
            <w:tcBorders>
              <w:top w:val="nil"/>
              <w:left w:val="nil"/>
              <w:bottom w:val="nil"/>
              <w:right w:val="nil"/>
            </w:tcBorders>
            <w:shd w:val="clear" w:color="auto" w:fill="auto"/>
            <w:noWrap/>
            <w:vAlign w:val="bottom"/>
            <w:hideMark/>
          </w:tcPr>
          <w:p w14:paraId="4436BC1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3.7</w:t>
            </w:r>
          </w:p>
        </w:tc>
        <w:tc>
          <w:tcPr>
            <w:tcW w:w="371" w:type="pct"/>
            <w:gridSpan w:val="2"/>
            <w:tcBorders>
              <w:top w:val="nil"/>
              <w:left w:val="nil"/>
              <w:bottom w:val="nil"/>
              <w:right w:val="nil"/>
            </w:tcBorders>
            <w:shd w:val="clear" w:color="auto" w:fill="auto"/>
            <w:noWrap/>
            <w:vAlign w:val="bottom"/>
            <w:hideMark/>
          </w:tcPr>
          <w:p w14:paraId="02D9A36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44.2</w:t>
            </w:r>
          </w:p>
        </w:tc>
        <w:tc>
          <w:tcPr>
            <w:tcW w:w="370" w:type="pct"/>
            <w:gridSpan w:val="2"/>
            <w:tcBorders>
              <w:top w:val="nil"/>
              <w:left w:val="nil"/>
              <w:bottom w:val="nil"/>
              <w:right w:val="nil"/>
            </w:tcBorders>
            <w:shd w:val="clear" w:color="auto" w:fill="auto"/>
            <w:noWrap/>
            <w:vAlign w:val="bottom"/>
            <w:hideMark/>
          </w:tcPr>
          <w:p w14:paraId="725E8E5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16.0</w:t>
            </w:r>
          </w:p>
        </w:tc>
        <w:tc>
          <w:tcPr>
            <w:tcW w:w="379" w:type="pct"/>
            <w:gridSpan w:val="2"/>
            <w:tcBorders>
              <w:top w:val="nil"/>
              <w:left w:val="nil"/>
              <w:bottom w:val="nil"/>
              <w:right w:val="nil"/>
            </w:tcBorders>
            <w:shd w:val="clear" w:color="auto" w:fill="auto"/>
            <w:noWrap/>
            <w:vAlign w:val="bottom"/>
            <w:hideMark/>
          </w:tcPr>
          <w:p w14:paraId="30879D5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319B3B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41F8B2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B-248-449</w:t>
            </w:r>
          </w:p>
        </w:tc>
        <w:tc>
          <w:tcPr>
            <w:tcW w:w="517" w:type="pct"/>
            <w:tcBorders>
              <w:top w:val="nil"/>
              <w:left w:val="nil"/>
              <w:bottom w:val="nil"/>
              <w:right w:val="nil"/>
            </w:tcBorders>
            <w:shd w:val="clear" w:color="auto" w:fill="auto"/>
            <w:noWrap/>
            <w:vAlign w:val="bottom"/>
            <w:hideMark/>
          </w:tcPr>
          <w:p w14:paraId="692B224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27232</w:t>
            </w:r>
          </w:p>
        </w:tc>
        <w:tc>
          <w:tcPr>
            <w:tcW w:w="570" w:type="pct"/>
            <w:tcBorders>
              <w:top w:val="nil"/>
              <w:left w:val="nil"/>
              <w:bottom w:val="nil"/>
              <w:right w:val="nil"/>
            </w:tcBorders>
            <w:shd w:val="clear" w:color="auto" w:fill="auto"/>
            <w:noWrap/>
            <w:vAlign w:val="bottom"/>
            <w:hideMark/>
          </w:tcPr>
          <w:p w14:paraId="36CECAF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Hare</w:t>
            </w:r>
          </w:p>
        </w:tc>
        <w:tc>
          <w:tcPr>
            <w:tcW w:w="443" w:type="pct"/>
            <w:tcBorders>
              <w:top w:val="nil"/>
              <w:left w:val="nil"/>
              <w:bottom w:val="nil"/>
              <w:right w:val="nil"/>
            </w:tcBorders>
            <w:shd w:val="clear" w:color="auto" w:fill="auto"/>
            <w:noWrap/>
            <w:vAlign w:val="bottom"/>
            <w:hideMark/>
          </w:tcPr>
          <w:p w14:paraId="364D696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2D08D8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-21.3</w:t>
            </w:r>
          </w:p>
        </w:tc>
        <w:tc>
          <w:tcPr>
            <w:tcW w:w="370" w:type="pct"/>
            <w:gridSpan w:val="2"/>
            <w:tcBorders>
              <w:top w:val="nil"/>
              <w:left w:val="nil"/>
              <w:bottom w:val="nil"/>
              <w:right w:val="nil"/>
            </w:tcBorders>
            <w:shd w:val="clear" w:color="auto" w:fill="auto"/>
            <w:noWrap/>
            <w:vAlign w:val="bottom"/>
            <w:hideMark/>
          </w:tcPr>
          <w:p w14:paraId="25D30F8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w:t>
            </w:r>
          </w:p>
        </w:tc>
        <w:tc>
          <w:tcPr>
            <w:tcW w:w="371" w:type="pct"/>
            <w:gridSpan w:val="2"/>
            <w:tcBorders>
              <w:top w:val="nil"/>
              <w:left w:val="nil"/>
              <w:bottom w:val="nil"/>
              <w:right w:val="nil"/>
            </w:tcBorders>
            <w:shd w:val="clear" w:color="auto" w:fill="auto"/>
            <w:noWrap/>
            <w:vAlign w:val="bottom"/>
            <w:hideMark/>
          </w:tcPr>
          <w:p w14:paraId="2D065A9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44.0</w:t>
            </w:r>
          </w:p>
        </w:tc>
        <w:tc>
          <w:tcPr>
            <w:tcW w:w="370" w:type="pct"/>
            <w:gridSpan w:val="2"/>
            <w:tcBorders>
              <w:top w:val="nil"/>
              <w:left w:val="nil"/>
              <w:bottom w:val="nil"/>
              <w:right w:val="nil"/>
            </w:tcBorders>
            <w:shd w:val="clear" w:color="auto" w:fill="auto"/>
            <w:noWrap/>
            <w:vAlign w:val="bottom"/>
            <w:hideMark/>
          </w:tcPr>
          <w:p w14:paraId="67CE62C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16.6</w:t>
            </w:r>
          </w:p>
        </w:tc>
        <w:tc>
          <w:tcPr>
            <w:tcW w:w="379" w:type="pct"/>
            <w:gridSpan w:val="2"/>
            <w:tcBorders>
              <w:top w:val="nil"/>
              <w:left w:val="nil"/>
              <w:bottom w:val="nil"/>
              <w:right w:val="nil"/>
            </w:tcBorders>
            <w:shd w:val="clear" w:color="auto" w:fill="auto"/>
            <w:noWrap/>
            <w:vAlign w:val="bottom"/>
            <w:hideMark/>
          </w:tcPr>
          <w:p w14:paraId="73B0DCF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0CA62E4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C0F5D8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B-248-450</w:t>
            </w:r>
          </w:p>
        </w:tc>
        <w:tc>
          <w:tcPr>
            <w:tcW w:w="517" w:type="pct"/>
            <w:tcBorders>
              <w:top w:val="nil"/>
              <w:left w:val="nil"/>
              <w:bottom w:val="nil"/>
              <w:right w:val="nil"/>
            </w:tcBorders>
            <w:shd w:val="clear" w:color="auto" w:fill="auto"/>
            <w:noWrap/>
            <w:vAlign w:val="bottom"/>
            <w:hideMark/>
          </w:tcPr>
          <w:p w14:paraId="2484B24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29095</w:t>
            </w:r>
          </w:p>
        </w:tc>
        <w:tc>
          <w:tcPr>
            <w:tcW w:w="570" w:type="pct"/>
            <w:tcBorders>
              <w:top w:val="nil"/>
              <w:left w:val="nil"/>
              <w:bottom w:val="nil"/>
              <w:right w:val="nil"/>
            </w:tcBorders>
            <w:shd w:val="clear" w:color="auto" w:fill="auto"/>
            <w:noWrap/>
            <w:vAlign w:val="bottom"/>
            <w:hideMark/>
          </w:tcPr>
          <w:p w14:paraId="11B92A4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0798051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E0823A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-17.6</w:t>
            </w:r>
          </w:p>
        </w:tc>
        <w:tc>
          <w:tcPr>
            <w:tcW w:w="370" w:type="pct"/>
            <w:gridSpan w:val="2"/>
            <w:tcBorders>
              <w:top w:val="nil"/>
              <w:left w:val="nil"/>
              <w:bottom w:val="nil"/>
              <w:right w:val="nil"/>
            </w:tcBorders>
            <w:shd w:val="clear" w:color="auto" w:fill="auto"/>
            <w:noWrap/>
            <w:vAlign w:val="bottom"/>
            <w:hideMark/>
          </w:tcPr>
          <w:p w14:paraId="494C0DB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w:t>
            </w:r>
          </w:p>
        </w:tc>
        <w:tc>
          <w:tcPr>
            <w:tcW w:w="371" w:type="pct"/>
            <w:gridSpan w:val="2"/>
            <w:tcBorders>
              <w:top w:val="nil"/>
              <w:left w:val="nil"/>
              <w:bottom w:val="nil"/>
              <w:right w:val="nil"/>
            </w:tcBorders>
            <w:shd w:val="clear" w:color="auto" w:fill="auto"/>
            <w:noWrap/>
            <w:vAlign w:val="bottom"/>
            <w:hideMark/>
          </w:tcPr>
          <w:p w14:paraId="05B6F5B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46.0</w:t>
            </w:r>
          </w:p>
        </w:tc>
        <w:tc>
          <w:tcPr>
            <w:tcW w:w="370" w:type="pct"/>
            <w:gridSpan w:val="2"/>
            <w:tcBorders>
              <w:top w:val="nil"/>
              <w:left w:val="nil"/>
              <w:bottom w:val="nil"/>
              <w:right w:val="nil"/>
            </w:tcBorders>
            <w:shd w:val="clear" w:color="auto" w:fill="auto"/>
            <w:noWrap/>
            <w:vAlign w:val="bottom"/>
            <w:hideMark/>
          </w:tcPr>
          <w:p w14:paraId="56FDCF0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9" w:type="pct"/>
            <w:gridSpan w:val="2"/>
            <w:tcBorders>
              <w:top w:val="nil"/>
              <w:left w:val="nil"/>
              <w:bottom w:val="nil"/>
              <w:right w:val="nil"/>
            </w:tcBorders>
            <w:shd w:val="clear" w:color="auto" w:fill="auto"/>
            <w:noWrap/>
            <w:vAlign w:val="bottom"/>
            <w:hideMark/>
          </w:tcPr>
          <w:p w14:paraId="61FB9C4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08914D1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E490F6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B-248-451</w:t>
            </w:r>
          </w:p>
        </w:tc>
        <w:tc>
          <w:tcPr>
            <w:tcW w:w="517" w:type="pct"/>
            <w:tcBorders>
              <w:top w:val="nil"/>
              <w:left w:val="nil"/>
              <w:bottom w:val="nil"/>
              <w:right w:val="nil"/>
            </w:tcBorders>
            <w:shd w:val="clear" w:color="auto" w:fill="auto"/>
            <w:noWrap/>
            <w:vAlign w:val="bottom"/>
            <w:hideMark/>
          </w:tcPr>
          <w:p w14:paraId="33E117E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29096</w:t>
            </w:r>
          </w:p>
        </w:tc>
        <w:tc>
          <w:tcPr>
            <w:tcW w:w="570" w:type="pct"/>
            <w:tcBorders>
              <w:top w:val="nil"/>
              <w:left w:val="nil"/>
              <w:bottom w:val="nil"/>
              <w:right w:val="nil"/>
            </w:tcBorders>
            <w:shd w:val="clear" w:color="auto" w:fill="auto"/>
            <w:noWrap/>
            <w:vAlign w:val="bottom"/>
            <w:hideMark/>
          </w:tcPr>
          <w:p w14:paraId="5D5E837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0DE6F6F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09DA0D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-17.9</w:t>
            </w:r>
          </w:p>
        </w:tc>
        <w:tc>
          <w:tcPr>
            <w:tcW w:w="370" w:type="pct"/>
            <w:gridSpan w:val="2"/>
            <w:tcBorders>
              <w:top w:val="nil"/>
              <w:left w:val="nil"/>
              <w:bottom w:val="nil"/>
              <w:right w:val="nil"/>
            </w:tcBorders>
            <w:shd w:val="clear" w:color="auto" w:fill="auto"/>
            <w:noWrap/>
            <w:vAlign w:val="bottom"/>
            <w:hideMark/>
          </w:tcPr>
          <w:p w14:paraId="6A3172D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2.4</w:t>
            </w:r>
          </w:p>
        </w:tc>
        <w:tc>
          <w:tcPr>
            <w:tcW w:w="371" w:type="pct"/>
            <w:gridSpan w:val="2"/>
            <w:tcBorders>
              <w:top w:val="nil"/>
              <w:left w:val="nil"/>
              <w:bottom w:val="nil"/>
              <w:right w:val="nil"/>
            </w:tcBorders>
            <w:shd w:val="clear" w:color="auto" w:fill="auto"/>
            <w:noWrap/>
            <w:vAlign w:val="bottom"/>
            <w:hideMark/>
          </w:tcPr>
          <w:p w14:paraId="061058D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45.8</w:t>
            </w:r>
          </w:p>
        </w:tc>
        <w:tc>
          <w:tcPr>
            <w:tcW w:w="370" w:type="pct"/>
            <w:gridSpan w:val="2"/>
            <w:tcBorders>
              <w:top w:val="nil"/>
              <w:left w:val="nil"/>
              <w:bottom w:val="nil"/>
              <w:right w:val="nil"/>
            </w:tcBorders>
            <w:shd w:val="clear" w:color="auto" w:fill="auto"/>
            <w:noWrap/>
            <w:vAlign w:val="bottom"/>
            <w:hideMark/>
          </w:tcPr>
          <w:p w14:paraId="3C2CC75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15.9</w:t>
            </w:r>
          </w:p>
        </w:tc>
        <w:tc>
          <w:tcPr>
            <w:tcW w:w="379" w:type="pct"/>
            <w:gridSpan w:val="2"/>
            <w:tcBorders>
              <w:top w:val="nil"/>
              <w:left w:val="nil"/>
              <w:bottom w:val="nil"/>
              <w:right w:val="nil"/>
            </w:tcBorders>
            <w:shd w:val="clear" w:color="auto" w:fill="auto"/>
            <w:noWrap/>
            <w:vAlign w:val="bottom"/>
            <w:hideMark/>
          </w:tcPr>
          <w:p w14:paraId="1CE7ED8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6599B4F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946F91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B-248-452</w:t>
            </w:r>
          </w:p>
        </w:tc>
        <w:tc>
          <w:tcPr>
            <w:tcW w:w="517" w:type="pct"/>
            <w:tcBorders>
              <w:top w:val="nil"/>
              <w:left w:val="nil"/>
              <w:bottom w:val="nil"/>
              <w:right w:val="nil"/>
            </w:tcBorders>
            <w:shd w:val="clear" w:color="auto" w:fill="auto"/>
            <w:noWrap/>
            <w:vAlign w:val="bottom"/>
            <w:hideMark/>
          </w:tcPr>
          <w:p w14:paraId="42CDE43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29097</w:t>
            </w:r>
          </w:p>
        </w:tc>
        <w:tc>
          <w:tcPr>
            <w:tcW w:w="570" w:type="pct"/>
            <w:tcBorders>
              <w:top w:val="nil"/>
              <w:left w:val="nil"/>
              <w:bottom w:val="nil"/>
              <w:right w:val="nil"/>
            </w:tcBorders>
            <w:shd w:val="clear" w:color="auto" w:fill="auto"/>
            <w:noWrap/>
            <w:vAlign w:val="bottom"/>
            <w:hideMark/>
          </w:tcPr>
          <w:p w14:paraId="6FB98A3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3BF8579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1442B9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-18.4</w:t>
            </w:r>
          </w:p>
        </w:tc>
        <w:tc>
          <w:tcPr>
            <w:tcW w:w="370" w:type="pct"/>
            <w:gridSpan w:val="2"/>
            <w:tcBorders>
              <w:top w:val="nil"/>
              <w:left w:val="nil"/>
              <w:bottom w:val="nil"/>
              <w:right w:val="nil"/>
            </w:tcBorders>
            <w:shd w:val="clear" w:color="auto" w:fill="auto"/>
            <w:noWrap/>
            <w:vAlign w:val="bottom"/>
            <w:hideMark/>
          </w:tcPr>
          <w:p w14:paraId="6F4A335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w:t>
            </w:r>
          </w:p>
        </w:tc>
        <w:tc>
          <w:tcPr>
            <w:tcW w:w="371" w:type="pct"/>
            <w:gridSpan w:val="2"/>
            <w:tcBorders>
              <w:top w:val="nil"/>
              <w:left w:val="nil"/>
              <w:bottom w:val="nil"/>
              <w:right w:val="nil"/>
            </w:tcBorders>
            <w:shd w:val="clear" w:color="auto" w:fill="auto"/>
            <w:noWrap/>
            <w:vAlign w:val="bottom"/>
            <w:hideMark/>
          </w:tcPr>
          <w:p w14:paraId="0CA0CD3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45.1</w:t>
            </w:r>
          </w:p>
        </w:tc>
        <w:tc>
          <w:tcPr>
            <w:tcW w:w="370" w:type="pct"/>
            <w:gridSpan w:val="2"/>
            <w:tcBorders>
              <w:top w:val="nil"/>
              <w:left w:val="nil"/>
              <w:bottom w:val="nil"/>
              <w:right w:val="nil"/>
            </w:tcBorders>
            <w:shd w:val="clear" w:color="auto" w:fill="auto"/>
            <w:noWrap/>
            <w:vAlign w:val="bottom"/>
            <w:hideMark/>
          </w:tcPr>
          <w:p w14:paraId="0FECFEB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9" w:type="pct"/>
            <w:gridSpan w:val="2"/>
            <w:tcBorders>
              <w:top w:val="nil"/>
              <w:left w:val="nil"/>
              <w:bottom w:val="nil"/>
              <w:right w:val="nil"/>
            </w:tcBorders>
            <w:shd w:val="clear" w:color="auto" w:fill="auto"/>
            <w:noWrap/>
            <w:vAlign w:val="bottom"/>
            <w:hideMark/>
          </w:tcPr>
          <w:p w14:paraId="11F4562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6CBD88A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4C0344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B-248-453</w:t>
            </w:r>
          </w:p>
        </w:tc>
        <w:tc>
          <w:tcPr>
            <w:tcW w:w="517" w:type="pct"/>
            <w:tcBorders>
              <w:top w:val="nil"/>
              <w:left w:val="nil"/>
              <w:bottom w:val="nil"/>
              <w:right w:val="nil"/>
            </w:tcBorders>
            <w:shd w:val="clear" w:color="auto" w:fill="auto"/>
            <w:noWrap/>
            <w:vAlign w:val="bottom"/>
            <w:hideMark/>
          </w:tcPr>
          <w:p w14:paraId="6CA3869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29098</w:t>
            </w:r>
          </w:p>
        </w:tc>
        <w:tc>
          <w:tcPr>
            <w:tcW w:w="570" w:type="pct"/>
            <w:tcBorders>
              <w:top w:val="nil"/>
              <w:left w:val="nil"/>
              <w:bottom w:val="nil"/>
              <w:right w:val="nil"/>
            </w:tcBorders>
            <w:shd w:val="clear" w:color="auto" w:fill="auto"/>
            <w:noWrap/>
            <w:vAlign w:val="bottom"/>
            <w:hideMark/>
          </w:tcPr>
          <w:p w14:paraId="586F9BD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4CBB1F9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1B6AC9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-17.7</w:t>
            </w:r>
          </w:p>
        </w:tc>
        <w:tc>
          <w:tcPr>
            <w:tcW w:w="370" w:type="pct"/>
            <w:gridSpan w:val="2"/>
            <w:tcBorders>
              <w:top w:val="nil"/>
              <w:left w:val="nil"/>
              <w:bottom w:val="nil"/>
              <w:right w:val="nil"/>
            </w:tcBorders>
            <w:shd w:val="clear" w:color="auto" w:fill="auto"/>
            <w:noWrap/>
            <w:vAlign w:val="bottom"/>
            <w:hideMark/>
          </w:tcPr>
          <w:p w14:paraId="18079EB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w:t>
            </w:r>
          </w:p>
        </w:tc>
        <w:tc>
          <w:tcPr>
            <w:tcW w:w="371" w:type="pct"/>
            <w:gridSpan w:val="2"/>
            <w:tcBorders>
              <w:top w:val="nil"/>
              <w:left w:val="nil"/>
              <w:bottom w:val="nil"/>
              <w:right w:val="nil"/>
            </w:tcBorders>
            <w:shd w:val="clear" w:color="auto" w:fill="auto"/>
            <w:noWrap/>
            <w:vAlign w:val="bottom"/>
            <w:hideMark/>
          </w:tcPr>
          <w:p w14:paraId="7761342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44.9</w:t>
            </w:r>
          </w:p>
        </w:tc>
        <w:tc>
          <w:tcPr>
            <w:tcW w:w="370" w:type="pct"/>
            <w:gridSpan w:val="2"/>
            <w:tcBorders>
              <w:top w:val="nil"/>
              <w:left w:val="nil"/>
              <w:bottom w:val="nil"/>
              <w:right w:val="nil"/>
            </w:tcBorders>
            <w:shd w:val="clear" w:color="auto" w:fill="auto"/>
            <w:noWrap/>
            <w:vAlign w:val="bottom"/>
            <w:hideMark/>
          </w:tcPr>
          <w:p w14:paraId="671B0CF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16.5</w:t>
            </w:r>
          </w:p>
        </w:tc>
        <w:tc>
          <w:tcPr>
            <w:tcW w:w="379" w:type="pct"/>
            <w:gridSpan w:val="2"/>
            <w:tcBorders>
              <w:top w:val="nil"/>
              <w:left w:val="nil"/>
              <w:bottom w:val="nil"/>
              <w:right w:val="nil"/>
            </w:tcBorders>
            <w:shd w:val="clear" w:color="auto" w:fill="auto"/>
            <w:noWrap/>
            <w:vAlign w:val="bottom"/>
            <w:hideMark/>
          </w:tcPr>
          <w:p w14:paraId="13CE4F1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0484F378"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E31A58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B-248-454</w:t>
            </w:r>
          </w:p>
        </w:tc>
        <w:tc>
          <w:tcPr>
            <w:tcW w:w="517" w:type="pct"/>
            <w:tcBorders>
              <w:top w:val="nil"/>
              <w:left w:val="nil"/>
              <w:bottom w:val="nil"/>
              <w:right w:val="nil"/>
            </w:tcBorders>
            <w:shd w:val="clear" w:color="auto" w:fill="auto"/>
            <w:noWrap/>
            <w:vAlign w:val="bottom"/>
            <w:hideMark/>
          </w:tcPr>
          <w:p w14:paraId="11A7DA9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29099</w:t>
            </w:r>
          </w:p>
        </w:tc>
        <w:tc>
          <w:tcPr>
            <w:tcW w:w="570" w:type="pct"/>
            <w:tcBorders>
              <w:top w:val="nil"/>
              <w:left w:val="nil"/>
              <w:bottom w:val="nil"/>
              <w:right w:val="nil"/>
            </w:tcBorders>
            <w:shd w:val="clear" w:color="auto" w:fill="auto"/>
            <w:noWrap/>
            <w:vAlign w:val="bottom"/>
            <w:hideMark/>
          </w:tcPr>
          <w:p w14:paraId="6F790B8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11BBF08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206D3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-17.9</w:t>
            </w:r>
          </w:p>
        </w:tc>
        <w:tc>
          <w:tcPr>
            <w:tcW w:w="370" w:type="pct"/>
            <w:gridSpan w:val="2"/>
            <w:tcBorders>
              <w:top w:val="nil"/>
              <w:left w:val="nil"/>
              <w:bottom w:val="nil"/>
              <w:right w:val="nil"/>
            </w:tcBorders>
            <w:shd w:val="clear" w:color="auto" w:fill="auto"/>
            <w:noWrap/>
            <w:vAlign w:val="bottom"/>
            <w:hideMark/>
          </w:tcPr>
          <w:p w14:paraId="0AFBA6C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2.4</w:t>
            </w:r>
          </w:p>
        </w:tc>
        <w:tc>
          <w:tcPr>
            <w:tcW w:w="371" w:type="pct"/>
            <w:gridSpan w:val="2"/>
            <w:tcBorders>
              <w:top w:val="nil"/>
              <w:left w:val="nil"/>
              <w:bottom w:val="nil"/>
              <w:right w:val="nil"/>
            </w:tcBorders>
            <w:shd w:val="clear" w:color="auto" w:fill="auto"/>
            <w:noWrap/>
            <w:vAlign w:val="bottom"/>
            <w:hideMark/>
          </w:tcPr>
          <w:p w14:paraId="733AB95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44.4</w:t>
            </w:r>
          </w:p>
        </w:tc>
        <w:tc>
          <w:tcPr>
            <w:tcW w:w="370" w:type="pct"/>
            <w:gridSpan w:val="2"/>
            <w:tcBorders>
              <w:top w:val="nil"/>
              <w:left w:val="nil"/>
              <w:bottom w:val="nil"/>
              <w:right w:val="nil"/>
            </w:tcBorders>
            <w:shd w:val="clear" w:color="auto" w:fill="auto"/>
            <w:noWrap/>
            <w:vAlign w:val="bottom"/>
            <w:hideMark/>
          </w:tcPr>
          <w:p w14:paraId="2EE571F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15.7</w:t>
            </w:r>
          </w:p>
        </w:tc>
        <w:tc>
          <w:tcPr>
            <w:tcW w:w="379" w:type="pct"/>
            <w:gridSpan w:val="2"/>
            <w:tcBorders>
              <w:top w:val="nil"/>
              <w:left w:val="nil"/>
              <w:bottom w:val="nil"/>
              <w:right w:val="nil"/>
            </w:tcBorders>
            <w:shd w:val="clear" w:color="auto" w:fill="auto"/>
            <w:noWrap/>
            <w:vAlign w:val="bottom"/>
            <w:hideMark/>
          </w:tcPr>
          <w:p w14:paraId="3352A4B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3B81384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7B7CFBE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B-248-455</w:t>
            </w:r>
          </w:p>
        </w:tc>
        <w:tc>
          <w:tcPr>
            <w:tcW w:w="517" w:type="pct"/>
            <w:tcBorders>
              <w:top w:val="nil"/>
              <w:left w:val="nil"/>
              <w:bottom w:val="nil"/>
              <w:right w:val="nil"/>
            </w:tcBorders>
            <w:shd w:val="clear" w:color="auto" w:fill="auto"/>
            <w:noWrap/>
            <w:vAlign w:val="bottom"/>
            <w:hideMark/>
          </w:tcPr>
          <w:p w14:paraId="04D9182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29100</w:t>
            </w:r>
          </w:p>
        </w:tc>
        <w:tc>
          <w:tcPr>
            <w:tcW w:w="570" w:type="pct"/>
            <w:tcBorders>
              <w:top w:val="nil"/>
              <w:left w:val="nil"/>
              <w:bottom w:val="nil"/>
              <w:right w:val="nil"/>
            </w:tcBorders>
            <w:shd w:val="clear" w:color="auto" w:fill="auto"/>
            <w:noWrap/>
            <w:vAlign w:val="bottom"/>
            <w:hideMark/>
          </w:tcPr>
          <w:p w14:paraId="177F4E7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09F289C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89C102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-17.4</w:t>
            </w:r>
          </w:p>
        </w:tc>
        <w:tc>
          <w:tcPr>
            <w:tcW w:w="370" w:type="pct"/>
            <w:gridSpan w:val="2"/>
            <w:tcBorders>
              <w:top w:val="nil"/>
              <w:left w:val="nil"/>
              <w:bottom w:val="nil"/>
              <w:right w:val="nil"/>
            </w:tcBorders>
            <w:shd w:val="clear" w:color="auto" w:fill="auto"/>
            <w:noWrap/>
            <w:vAlign w:val="bottom"/>
            <w:hideMark/>
          </w:tcPr>
          <w:p w14:paraId="56255E5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1.0</w:t>
            </w:r>
          </w:p>
        </w:tc>
        <w:tc>
          <w:tcPr>
            <w:tcW w:w="371" w:type="pct"/>
            <w:gridSpan w:val="2"/>
            <w:tcBorders>
              <w:top w:val="nil"/>
              <w:left w:val="nil"/>
              <w:bottom w:val="nil"/>
              <w:right w:val="nil"/>
            </w:tcBorders>
            <w:shd w:val="clear" w:color="auto" w:fill="auto"/>
            <w:noWrap/>
            <w:vAlign w:val="bottom"/>
            <w:hideMark/>
          </w:tcPr>
          <w:p w14:paraId="72A23C0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45.0</w:t>
            </w:r>
          </w:p>
        </w:tc>
        <w:tc>
          <w:tcPr>
            <w:tcW w:w="370" w:type="pct"/>
            <w:gridSpan w:val="2"/>
            <w:tcBorders>
              <w:top w:val="nil"/>
              <w:left w:val="nil"/>
              <w:bottom w:val="nil"/>
              <w:right w:val="nil"/>
            </w:tcBorders>
            <w:shd w:val="clear" w:color="auto" w:fill="auto"/>
            <w:noWrap/>
            <w:vAlign w:val="bottom"/>
            <w:hideMark/>
          </w:tcPr>
          <w:p w14:paraId="54E69AE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16.1</w:t>
            </w:r>
          </w:p>
        </w:tc>
        <w:tc>
          <w:tcPr>
            <w:tcW w:w="379" w:type="pct"/>
            <w:gridSpan w:val="2"/>
            <w:tcBorders>
              <w:top w:val="nil"/>
              <w:left w:val="nil"/>
              <w:bottom w:val="nil"/>
              <w:right w:val="nil"/>
            </w:tcBorders>
            <w:shd w:val="clear" w:color="auto" w:fill="auto"/>
            <w:noWrap/>
            <w:vAlign w:val="bottom"/>
            <w:hideMark/>
          </w:tcPr>
          <w:p w14:paraId="2DD0BA2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1B25D2B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759407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B-248-456</w:t>
            </w:r>
          </w:p>
        </w:tc>
        <w:tc>
          <w:tcPr>
            <w:tcW w:w="517" w:type="pct"/>
            <w:tcBorders>
              <w:top w:val="nil"/>
              <w:left w:val="nil"/>
              <w:bottom w:val="nil"/>
              <w:right w:val="nil"/>
            </w:tcBorders>
            <w:shd w:val="clear" w:color="auto" w:fill="auto"/>
            <w:noWrap/>
            <w:vAlign w:val="bottom"/>
            <w:hideMark/>
          </w:tcPr>
          <w:p w14:paraId="660B811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29101</w:t>
            </w:r>
          </w:p>
        </w:tc>
        <w:tc>
          <w:tcPr>
            <w:tcW w:w="570" w:type="pct"/>
            <w:tcBorders>
              <w:top w:val="nil"/>
              <w:left w:val="nil"/>
              <w:bottom w:val="nil"/>
              <w:right w:val="nil"/>
            </w:tcBorders>
            <w:shd w:val="clear" w:color="auto" w:fill="auto"/>
            <w:noWrap/>
            <w:vAlign w:val="bottom"/>
            <w:hideMark/>
          </w:tcPr>
          <w:p w14:paraId="6264BB2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Sea lion</w:t>
            </w:r>
          </w:p>
        </w:tc>
        <w:tc>
          <w:tcPr>
            <w:tcW w:w="443" w:type="pct"/>
            <w:tcBorders>
              <w:top w:val="nil"/>
              <w:left w:val="nil"/>
              <w:bottom w:val="nil"/>
              <w:right w:val="nil"/>
            </w:tcBorders>
            <w:shd w:val="clear" w:color="auto" w:fill="auto"/>
            <w:noWrap/>
            <w:vAlign w:val="bottom"/>
            <w:hideMark/>
          </w:tcPr>
          <w:p w14:paraId="4D6CB8E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EFE922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-11.1</w:t>
            </w:r>
          </w:p>
        </w:tc>
        <w:tc>
          <w:tcPr>
            <w:tcW w:w="370" w:type="pct"/>
            <w:gridSpan w:val="2"/>
            <w:tcBorders>
              <w:top w:val="nil"/>
              <w:left w:val="nil"/>
              <w:bottom w:val="nil"/>
              <w:right w:val="nil"/>
            </w:tcBorders>
            <w:shd w:val="clear" w:color="auto" w:fill="auto"/>
            <w:noWrap/>
            <w:vAlign w:val="bottom"/>
            <w:hideMark/>
          </w:tcPr>
          <w:p w14:paraId="6739649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20.3</w:t>
            </w:r>
          </w:p>
        </w:tc>
        <w:tc>
          <w:tcPr>
            <w:tcW w:w="371" w:type="pct"/>
            <w:gridSpan w:val="2"/>
            <w:tcBorders>
              <w:top w:val="nil"/>
              <w:left w:val="nil"/>
              <w:bottom w:val="nil"/>
              <w:right w:val="nil"/>
            </w:tcBorders>
            <w:shd w:val="clear" w:color="auto" w:fill="auto"/>
            <w:noWrap/>
            <w:vAlign w:val="bottom"/>
            <w:hideMark/>
          </w:tcPr>
          <w:p w14:paraId="1FD3E15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44.8</w:t>
            </w:r>
          </w:p>
        </w:tc>
        <w:tc>
          <w:tcPr>
            <w:tcW w:w="370" w:type="pct"/>
            <w:gridSpan w:val="2"/>
            <w:tcBorders>
              <w:top w:val="nil"/>
              <w:left w:val="nil"/>
              <w:bottom w:val="nil"/>
              <w:right w:val="nil"/>
            </w:tcBorders>
            <w:shd w:val="clear" w:color="auto" w:fill="auto"/>
            <w:noWrap/>
            <w:vAlign w:val="bottom"/>
            <w:hideMark/>
          </w:tcPr>
          <w:p w14:paraId="1E77EE0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16.5</w:t>
            </w:r>
          </w:p>
        </w:tc>
        <w:tc>
          <w:tcPr>
            <w:tcW w:w="379" w:type="pct"/>
            <w:gridSpan w:val="2"/>
            <w:tcBorders>
              <w:top w:val="nil"/>
              <w:left w:val="nil"/>
              <w:bottom w:val="nil"/>
              <w:right w:val="nil"/>
            </w:tcBorders>
            <w:shd w:val="clear" w:color="auto" w:fill="auto"/>
            <w:noWrap/>
            <w:vAlign w:val="bottom"/>
            <w:hideMark/>
          </w:tcPr>
          <w:p w14:paraId="79F3DB0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572A461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5117B0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B-248-457</w:t>
            </w:r>
          </w:p>
        </w:tc>
        <w:tc>
          <w:tcPr>
            <w:tcW w:w="517" w:type="pct"/>
            <w:tcBorders>
              <w:top w:val="nil"/>
              <w:left w:val="nil"/>
              <w:bottom w:val="nil"/>
              <w:right w:val="nil"/>
            </w:tcBorders>
            <w:shd w:val="clear" w:color="auto" w:fill="auto"/>
            <w:noWrap/>
            <w:vAlign w:val="bottom"/>
            <w:hideMark/>
          </w:tcPr>
          <w:p w14:paraId="5AAA103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30145</w:t>
            </w:r>
          </w:p>
        </w:tc>
        <w:tc>
          <w:tcPr>
            <w:tcW w:w="570" w:type="pct"/>
            <w:tcBorders>
              <w:top w:val="nil"/>
              <w:left w:val="nil"/>
              <w:bottom w:val="nil"/>
              <w:right w:val="nil"/>
            </w:tcBorders>
            <w:shd w:val="clear" w:color="auto" w:fill="auto"/>
            <w:noWrap/>
            <w:vAlign w:val="bottom"/>
            <w:hideMark/>
          </w:tcPr>
          <w:p w14:paraId="493BEE4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1B32239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D8D32D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-21.9</w:t>
            </w:r>
          </w:p>
        </w:tc>
        <w:tc>
          <w:tcPr>
            <w:tcW w:w="370" w:type="pct"/>
            <w:gridSpan w:val="2"/>
            <w:tcBorders>
              <w:top w:val="nil"/>
              <w:left w:val="nil"/>
              <w:bottom w:val="nil"/>
              <w:right w:val="nil"/>
            </w:tcBorders>
            <w:shd w:val="clear" w:color="auto" w:fill="auto"/>
            <w:noWrap/>
            <w:vAlign w:val="bottom"/>
            <w:hideMark/>
          </w:tcPr>
          <w:p w14:paraId="5CE48F7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c>
          <w:tcPr>
            <w:tcW w:w="371" w:type="pct"/>
            <w:gridSpan w:val="2"/>
            <w:tcBorders>
              <w:top w:val="nil"/>
              <w:left w:val="nil"/>
              <w:bottom w:val="nil"/>
              <w:right w:val="nil"/>
            </w:tcBorders>
            <w:shd w:val="clear" w:color="auto" w:fill="auto"/>
            <w:noWrap/>
            <w:vAlign w:val="bottom"/>
            <w:hideMark/>
          </w:tcPr>
          <w:p w14:paraId="4761948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44.3</w:t>
            </w:r>
          </w:p>
        </w:tc>
        <w:tc>
          <w:tcPr>
            <w:tcW w:w="370" w:type="pct"/>
            <w:gridSpan w:val="2"/>
            <w:tcBorders>
              <w:top w:val="nil"/>
              <w:left w:val="nil"/>
              <w:bottom w:val="nil"/>
              <w:right w:val="nil"/>
            </w:tcBorders>
            <w:shd w:val="clear" w:color="auto" w:fill="auto"/>
            <w:noWrap/>
            <w:vAlign w:val="bottom"/>
            <w:hideMark/>
          </w:tcPr>
          <w:p w14:paraId="058C3BB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6FDB9D3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2DAF360B"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BD0437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B-248-458</w:t>
            </w:r>
          </w:p>
        </w:tc>
        <w:tc>
          <w:tcPr>
            <w:tcW w:w="517" w:type="pct"/>
            <w:tcBorders>
              <w:top w:val="nil"/>
              <w:left w:val="nil"/>
              <w:bottom w:val="nil"/>
              <w:right w:val="nil"/>
            </w:tcBorders>
            <w:shd w:val="clear" w:color="auto" w:fill="auto"/>
            <w:noWrap/>
            <w:vAlign w:val="bottom"/>
            <w:hideMark/>
          </w:tcPr>
          <w:p w14:paraId="4FB8F4E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30146</w:t>
            </w:r>
          </w:p>
        </w:tc>
        <w:tc>
          <w:tcPr>
            <w:tcW w:w="570" w:type="pct"/>
            <w:tcBorders>
              <w:top w:val="nil"/>
              <w:left w:val="nil"/>
              <w:bottom w:val="nil"/>
              <w:right w:val="nil"/>
            </w:tcBorders>
            <w:shd w:val="clear" w:color="auto" w:fill="auto"/>
            <w:noWrap/>
            <w:vAlign w:val="bottom"/>
            <w:hideMark/>
          </w:tcPr>
          <w:p w14:paraId="05986FD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4406E20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71AAB8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-22.1</w:t>
            </w:r>
          </w:p>
        </w:tc>
        <w:tc>
          <w:tcPr>
            <w:tcW w:w="370" w:type="pct"/>
            <w:gridSpan w:val="2"/>
            <w:tcBorders>
              <w:top w:val="nil"/>
              <w:left w:val="nil"/>
              <w:bottom w:val="nil"/>
              <w:right w:val="nil"/>
            </w:tcBorders>
            <w:shd w:val="clear" w:color="auto" w:fill="auto"/>
            <w:noWrap/>
            <w:vAlign w:val="bottom"/>
            <w:hideMark/>
          </w:tcPr>
          <w:p w14:paraId="3532D9E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2.8</w:t>
            </w:r>
          </w:p>
        </w:tc>
        <w:tc>
          <w:tcPr>
            <w:tcW w:w="371" w:type="pct"/>
            <w:gridSpan w:val="2"/>
            <w:tcBorders>
              <w:top w:val="nil"/>
              <w:left w:val="nil"/>
              <w:bottom w:val="nil"/>
              <w:right w:val="nil"/>
            </w:tcBorders>
            <w:shd w:val="clear" w:color="auto" w:fill="auto"/>
            <w:noWrap/>
            <w:vAlign w:val="bottom"/>
            <w:hideMark/>
          </w:tcPr>
          <w:p w14:paraId="7ADDF21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45.3</w:t>
            </w:r>
          </w:p>
        </w:tc>
        <w:tc>
          <w:tcPr>
            <w:tcW w:w="370" w:type="pct"/>
            <w:gridSpan w:val="2"/>
            <w:tcBorders>
              <w:top w:val="nil"/>
              <w:left w:val="nil"/>
              <w:bottom w:val="nil"/>
              <w:right w:val="nil"/>
            </w:tcBorders>
            <w:shd w:val="clear" w:color="auto" w:fill="auto"/>
            <w:noWrap/>
            <w:vAlign w:val="bottom"/>
            <w:hideMark/>
          </w:tcPr>
          <w:p w14:paraId="2F9D5CA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9" w:type="pct"/>
            <w:gridSpan w:val="2"/>
            <w:tcBorders>
              <w:top w:val="nil"/>
              <w:left w:val="nil"/>
              <w:bottom w:val="nil"/>
              <w:right w:val="nil"/>
            </w:tcBorders>
            <w:shd w:val="clear" w:color="auto" w:fill="auto"/>
            <w:noWrap/>
            <w:vAlign w:val="bottom"/>
            <w:hideMark/>
          </w:tcPr>
          <w:p w14:paraId="42F78B7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12036D24"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5B9129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B-248-459</w:t>
            </w:r>
          </w:p>
        </w:tc>
        <w:tc>
          <w:tcPr>
            <w:tcW w:w="517" w:type="pct"/>
            <w:tcBorders>
              <w:top w:val="nil"/>
              <w:left w:val="nil"/>
              <w:bottom w:val="nil"/>
              <w:right w:val="nil"/>
            </w:tcBorders>
            <w:shd w:val="clear" w:color="auto" w:fill="auto"/>
            <w:noWrap/>
            <w:vAlign w:val="bottom"/>
            <w:hideMark/>
          </w:tcPr>
          <w:p w14:paraId="180B3FD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30147</w:t>
            </w:r>
          </w:p>
        </w:tc>
        <w:tc>
          <w:tcPr>
            <w:tcW w:w="570" w:type="pct"/>
            <w:tcBorders>
              <w:top w:val="nil"/>
              <w:left w:val="nil"/>
              <w:bottom w:val="nil"/>
              <w:right w:val="nil"/>
            </w:tcBorders>
            <w:shd w:val="clear" w:color="auto" w:fill="auto"/>
            <w:noWrap/>
            <w:vAlign w:val="bottom"/>
            <w:hideMark/>
          </w:tcPr>
          <w:p w14:paraId="029BEC4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32C5025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AF8931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-22.2</w:t>
            </w:r>
          </w:p>
        </w:tc>
        <w:tc>
          <w:tcPr>
            <w:tcW w:w="370" w:type="pct"/>
            <w:gridSpan w:val="2"/>
            <w:tcBorders>
              <w:top w:val="nil"/>
              <w:left w:val="nil"/>
              <w:bottom w:val="nil"/>
              <w:right w:val="nil"/>
            </w:tcBorders>
            <w:shd w:val="clear" w:color="auto" w:fill="auto"/>
            <w:noWrap/>
            <w:vAlign w:val="bottom"/>
            <w:hideMark/>
          </w:tcPr>
          <w:p w14:paraId="3D2E9F2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c>
          <w:tcPr>
            <w:tcW w:w="371" w:type="pct"/>
            <w:gridSpan w:val="2"/>
            <w:tcBorders>
              <w:top w:val="nil"/>
              <w:left w:val="nil"/>
              <w:bottom w:val="nil"/>
              <w:right w:val="nil"/>
            </w:tcBorders>
            <w:shd w:val="clear" w:color="auto" w:fill="auto"/>
            <w:noWrap/>
            <w:vAlign w:val="bottom"/>
            <w:hideMark/>
          </w:tcPr>
          <w:p w14:paraId="409CB34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44.7</w:t>
            </w:r>
          </w:p>
        </w:tc>
        <w:tc>
          <w:tcPr>
            <w:tcW w:w="370" w:type="pct"/>
            <w:gridSpan w:val="2"/>
            <w:tcBorders>
              <w:top w:val="nil"/>
              <w:left w:val="nil"/>
              <w:bottom w:val="nil"/>
              <w:right w:val="nil"/>
            </w:tcBorders>
            <w:shd w:val="clear" w:color="auto" w:fill="auto"/>
            <w:noWrap/>
            <w:vAlign w:val="bottom"/>
            <w:hideMark/>
          </w:tcPr>
          <w:p w14:paraId="569653E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9" w:type="pct"/>
            <w:gridSpan w:val="2"/>
            <w:tcBorders>
              <w:top w:val="nil"/>
              <w:left w:val="nil"/>
              <w:bottom w:val="nil"/>
              <w:right w:val="nil"/>
            </w:tcBorders>
            <w:shd w:val="clear" w:color="auto" w:fill="auto"/>
            <w:noWrap/>
            <w:vAlign w:val="bottom"/>
            <w:hideMark/>
          </w:tcPr>
          <w:p w14:paraId="601EA09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29B1501D"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87EBEF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B-248-460</w:t>
            </w:r>
          </w:p>
        </w:tc>
        <w:tc>
          <w:tcPr>
            <w:tcW w:w="517" w:type="pct"/>
            <w:tcBorders>
              <w:top w:val="nil"/>
              <w:left w:val="nil"/>
              <w:bottom w:val="nil"/>
              <w:right w:val="nil"/>
            </w:tcBorders>
            <w:shd w:val="clear" w:color="auto" w:fill="auto"/>
            <w:noWrap/>
            <w:vAlign w:val="bottom"/>
            <w:hideMark/>
          </w:tcPr>
          <w:p w14:paraId="2170EF1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30148</w:t>
            </w:r>
          </w:p>
        </w:tc>
        <w:tc>
          <w:tcPr>
            <w:tcW w:w="570" w:type="pct"/>
            <w:tcBorders>
              <w:top w:val="nil"/>
              <w:left w:val="nil"/>
              <w:bottom w:val="nil"/>
              <w:right w:val="nil"/>
            </w:tcBorders>
            <w:shd w:val="clear" w:color="auto" w:fill="auto"/>
            <w:noWrap/>
            <w:vAlign w:val="bottom"/>
            <w:hideMark/>
          </w:tcPr>
          <w:p w14:paraId="0491D5C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69C3B7A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469FCA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-21.9</w:t>
            </w:r>
          </w:p>
        </w:tc>
        <w:tc>
          <w:tcPr>
            <w:tcW w:w="370" w:type="pct"/>
            <w:gridSpan w:val="2"/>
            <w:tcBorders>
              <w:top w:val="nil"/>
              <w:left w:val="nil"/>
              <w:bottom w:val="nil"/>
              <w:right w:val="nil"/>
            </w:tcBorders>
            <w:shd w:val="clear" w:color="auto" w:fill="auto"/>
            <w:noWrap/>
            <w:vAlign w:val="bottom"/>
            <w:hideMark/>
          </w:tcPr>
          <w:p w14:paraId="410F65B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c>
          <w:tcPr>
            <w:tcW w:w="371" w:type="pct"/>
            <w:gridSpan w:val="2"/>
            <w:tcBorders>
              <w:top w:val="nil"/>
              <w:left w:val="nil"/>
              <w:bottom w:val="nil"/>
              <w:right w:val="nil"/>
            </w:tcBorders>
            <w:shd w:val="clear" w:color="auto" w:fill="auto"/>
            <w:noWrap/>
            <w:vAlign w:val="bottom"/>
            <w:hideMark/>
          </w:tcPr>
          <w:p w14:paraId="06BE1AC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44.6</w:t>
            </w:r>
          </w:p>
        </w:tc>
        <w:tc>
          <w:tcPr>
            <w:tcW w:w="370" w:type="pct"/>
            <w:gridSpan w:val="2"/>
            <w:tcBorders>
              <w:top w:val="nil"/>
              <w:left w:val="nil"/>
              <w:bottom w:val="nil"/>
              <w:right w:val="nil"/>
            </w:tcBorders>
            <w:shd w:val="clear" w:color="auto" w:fill="auto"/>
            <w:noWrap/>
            <w:vAlign w:val="bottom"/>
            <w:hideMark/>
          </w:tcPr>
          <w:p w14:paraId="4615794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9" w:type="pct"/>
            <w:gridSpan w:val="2"/>
            <w:tcBorders>
              <w:top w:val="nil"/>
              <w:left w:val="nil"/>
              <w:bottom w:val="nil"/>
              <w:right w:val="nil"/>
            </w:tcBorders>
            <w:shd w:val="clear" w:color="auto" w:fill="auto"/>
            <w:noWrap/>
            <w:vAlign w:val="bottom"/>
            <w:hideMark/>
          </w:tcPr>
          <w:p w14:paraId="40DAEC8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201E4B1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25B242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B-248-461</w:t>
            </w:r>
          </w:p>
        </w:tc>
        <w:tc>
          <w:tcPr>
            <w:tcW w:w="517" w:type="pct"/>
            <w:tcBorders>
              <w:top w:val="nil"/>
              <w:left w:val="nil"/>
              <w:bottom w:val="nil"/>
              <w:right w:val="nil"/>
            </w:tcBorders>
            <w:shd w:val="clear" w:color="auto" w:fill="auto"/>
            <w:noWrap/>
            <w:vAlign w:val="bottom"/>
            <w:hideMark/>
          </w:tcPr>
          <w:p w14:paraId="4D87C2A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29102</w:t>
            </w:r>
          </w:p>
        </w:tc>
        <w:tc>
          <w:tcPr>
            <w:tcW w:w="570" w:type="pct"/>
            <w:tcBorders>
              <w:top w:val="nil"/>
              <w:left w:val="nil"/>
              <w:bottom w:val="nil"/>
              <w:right w:val="nil"/>
            </w:tcBorders>
            <w:shd w:val="clear" w:color="auto" w:fill="auto"/>
            <w:noWrap/>
            <w:vAlign w:val="bottom"/>
            <w:hideMark/>
          </w:tcPr>
          <w:p w14:paraId="6C43D84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Beluga</w:t>
            </w:r>
          </w:p>
        </w:tc>
        <w:tc>
          <w:tcPr>
            <w:tcW w:w="443" w:type="pct"/>
            <w:tcBorders>
              <w:top w:val="nil"/>
              <w:left w:val="nil"/>
              <w:bottom w:val="nil"/>
              <w:right w:val="nil"/>
            </w:tcBorders>
            <w:shd w:val="clear" w:color="auto" w:fill="auto"/>
            <w:noWrap/>
            <w:vAlign w:val="bottom"/>
            <w:hideMark/>
          </w:tcPr>
          <w:p w14:paraId="01CE45C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157157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-13.1</w:t>
            </w:r>
          </w:p>
        </w:tc>
        <w:tc>
          <w:tcPr>
            <w:tcW w:w="370" w:type="pct"/>
            <w:gridSpan w:val="2"/>
            <w:tcBorders>
              <w:top w:val="nil"/>
              <w:left w:val="nil"/>
              <w:bottom w:val="nil"/>
              <w:right w:val="nil"/>
            </w:tcBorders>
            <w:shd w:val="clear" w:color="auto" w:fill="auto"/>
            <w:noWrap/>
            <w:vAlign w:val="bottom"/>
            <w:hideMark/>
          </w:tcPr>
          <w:p w14:paraId="64DE747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18.3</w:t>
            </w:r>
          </w:p>
        </w:tc>
        <w:tc>
          <w:tcPr>
            <w:tcW w:w="371" w:type="pct"/>
            <w:gridSpan w:val="2"/>
            <w:tcBorders>
              <w:top w:val="nil"/>
              <w:left w:val="nil"/>
              <w:bottom w:val="nil"/>
              <w:right w:val="nil"/>
            </w:tcBorders>
            <w:shd w:val="clear" w:color="auto" w:fill="auto"/>
            <w:noWrap/>
            <w:vAlign w:val="bottom"/>
            <w:hideMark/>
          </w:tcPr>
          <w:p w14:paraId="4526864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43.9</w:t>
            </w:r>
          </w:p>
        </w:tc>
        <w:tc>
          <w:tcPr>
            <w:tcW w:w="370" w:type="pct"/>
            <w:gridSpan w:val="2"/>
            <w:tcBorders>
              <w:top w:val="nil"/>
              <w:left w:val="nil"/>
              <w:bottom w:val="nil"/>
              <w:right w:val="nil"/>
            </w:tcBorders>
            <w:shd w:val="clear" w:color="auto" w:fill="auto"/>
            <w:noWrap/>
            <w:vAlign w:val="bottom"/>
            <w:hideMark/>
          </w:tcPr>
          <w:p w14:paraId="71F9CFC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16.4</w:t>
            </w:r>
          </w:p>
        </w:tc>
        <w:tc>
          <w:tcPr>
            <w:tcW w:w="379" w:type="pct"/>
            <w:gridSpan w:val="2"/>
            <w:tcBorders>
              <w:top w:val="nil"/>
              <w:left w:val="nil"/>
              <w:bottom w:val="nil"/>
              <w:right w:val="nil"/>
            </w:tcBorders>
            <w:shd w:val="clear" w:color="auto" w:fill="auto"/>
            <w:noWrap/>
            <w:vAlign w:val="bottom"/>
            <w:hideMark/>
          </w:tcPr>
          <w:p w14:paraId="17A4961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5AB404ED"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5348D2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B-248-462</w:t>
            </w:r>
          </w:p>
        </w:tc>
        <w:tc>
          <w:tcPr>
            <w:tcW w:w="517" w:type="pct"/>
            <w:tcBorders>
              <w:top w:val="nil"/>
              <w:left w:val="nil"/>
              <w:bottom w:val="nil"/>
              <w:right w:val="nil"/>
            </w:tcBorders>
            <w:shd w:val="clear" w:color="auto" w:fill="auto"/>
            <w:noWrap/>
            <w:vAlign w:val="bottom"/>
            <w:hideMark/>
          </w:tcPr>
          <w:p w14:paraId="0C18B19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29103</w:t>
            </w:r>
          </w:p>
        </w:tc>
        <w:tc>
          <w:tcPr>
            <w:tcW w:w="570" w:type="pct"/>
            <w:tcBorders>
              <w:top w:val="nil"/>
              <w:left w:val="nil"/>
              <w:bottom w:val="nil"/>
              <w:right w:val="nil"/>
            </w:tcBorders>
            <w:shd w:val="clear" w:color="auto" w:fill="auto"/>
            <w:noWrap/>
            <w:vAlign w:val="bottom"/>
            <w:hideMark/>
          </w:tcPr>
          <w:p w14:paraId="2A60E6B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Beluga</w:t>
            </w:r>
          </w:p>
        </w:tc>
        <w:tc>
          <w:tcPr>
            <w:tcW w:w="443" w:type="pct"/>
            <w:tcBorders>
              <w:top w:val="nil"/>
              <w:left w:val="nil"/>
              <w:bottom w:val="nil"/>
              <w:right w:val="nil"/>
            </w:tcBorders>
            <w:shd w:val="clear" w:color="auto" w:fill="auto"/>
            <w:noWrap/>
            <w:vAlign w:val="bottom"/>
            <w:hideMark/>
          </w:tcPr>
          <w:p w14:paraId="627EADB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0DA9BF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-12.8</w:t>
            </w:r>
          </w:p>
        </w:tc>
        <w:tc>
          <w:tcPr>
            <w:tcW w:w="370" w:type="pct"/>
            <w:gridSpan w:val="2"/>
            <w:tcBorders>
              <w:top w:val="nil"/>
              <w:left w:val="nil"/>
              <w:bottom w:val="nil"/>
              <w:right w:val="nil"/>
            </w:tcBorders>
            <w:shd w:val="clear" w:color="auto" w:fill="auto"/>
            <w:noWrap/>
            <w:vAlign w:val="bottom"/>
            <w:hideMark/>
          </w:tcPr>
          <w:p w14:paraId="4D9E612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20.9</w:t>
            </w:r>
          </w:p>
        </w:tc>
        <w:tc>
          <w:tcPr>
            <w:tcW w:w="371" w:type="pct"/>
            <w:gridSpan w:val="2"/>
            <w:tcBorders>
              <w:top w:val="nil"/>
              <w:left w:val="nil"/>
              <w:bottom w:val="nil"/>
              <w:right w:val="nil"/>
            </w:tcBorders>
            <w:shd w:val="clear" w:color="auto" w:fill="auto"/>
            <w:noWrap/>
            <w:vAlign w:val="bottom"/>
            <w:hideMark/>
          </w:tcPr>
          <w:p w14:paraId="500293E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45.0</w:t>
            </w:r>
          </w:p>
        </w:tc>
        <w:tc>
          <w:tcPr>
            <w:tcW w:w="370" w:type="pct"/>
            <w:gridSpan w:val="2"/>
            <w:tcBorders>
              <w:top w:val="nil"/>
              <w:left w:val="nil"/>
              <w:bottom w:val="nil"/>
              <w:right w:val="nil"/>
            </w:tcBorders>
            <w:shd w:val="clear" w:color="auto" w:fill="auto"/>
            <w:noWrap/>
            <w:vAlign w:val="bottom"/>
            <w:hideMark/>
          </w:tcPr>
          <w:p w14:paraId="0DF1B4C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16.5</w:t>
            </w:r>
          </w:p>
        </w:tc>
        <w:tc>
          <w:tcPr>
            <w:tcW w:w="379" w:type="pct"/>
            <w:gridSpan w:val="2"/>
            <w:tcBorders>
              <w:top w:val="nil"/>
              <w:left w:val="nil"/>
              <w:bottom w:val="nil"/>
              <w:right w:val="nil"/>
            </w:tcBorders>
            <w:shd w:val="clear" w:color="auto" w:fill="auto"/>
            <w:noWrap/>
            <w:vAlign w:val="bottom"/>
            <w:hideMark/>
          </w:tcPr>
          <w:p w14:paraId="0CB018C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6E3C1F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72DE87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B-248-463</w:t>
            </w:r>
          </w:p>
        </w:tc>
        <w:tc>
          <w:tcPr>
            <w:tcW w:w="517" w:type="pct"/>
            <w:tcBorders>
              <w:top w:val="nil"/>
              <w:left w:val="nil"/>
              <w:bottom w:val="nil"/>
              <w:right w:val="nil"/>
            </w:tcBorders>
            <w:shd w:val="clear" w:color="auto" w:fill="auto"/>
            <w:noWrap/>
            <w:vAlign w:val="bottom"/>
            <w:hideMark/>
          </w:tcPr>
          <w:p w14:paraId="473CEEE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29104</w:t>
            </w:r>
          </w:p>
        </w:tc>
        <w:tc>
          <w:tcPr>
            <w:tcW w:w="570" w:type="pct"/>
            <w:tcBorders>
              <w:top w:val="nil"/>
              <w:left w:val="nil"/>
              <w:bottom w:val="nil"/>
              <w:right w:val="nil"/>
            </w:tcBorders>
            <w:shd w:val="clear" w:color="auto" w:fill="auto"/>
            <w:noWrap/>
            <w:vAlign w:val="bottom"/>
            <w:hideMark/>
          </w:tcPr>
          <w:p w14:paraId="07A7136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Beluga</w:t>
            </w:r>
          </w:p>
        </w:tc>
        <w:tc>
          <w:tcPr>
            <w:tcW w:w="443" w:type="pct"/>
            <w:tcBorders>
              <w:top w:val="nil"/>
              <w:left w:val="nil"/>
              <w:bottom w:val="nil"/>
              <w:right w:val="nil"/>
            </w:tcBorders>
            <w:shd w:val="clear" w:color="auto" w:fill="auto"/>
            <w:noWrap/>
            <w:vAlign w:val="bottom"/>
            <w:hideMark/>
          </w:tcPr>
          <w:p w14:paraId="2FA0225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D517DB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-12.8</w:t>
            </w:r>
          </w:p>
        </w:tc>
        <w:tc>
          <w:tcPr>
            <w:tcW w:w="370" w:type="pct"/>
            <w:gridSpan w:val="2"/>
            <w:tcBorders>
              <w:top w:val="nil"/>
              <w:left w:val="nil"/>
              <w:bottom w:val="nil"/>
              <w:right w:val="nil"/>
            </w:tcBorders>
            <w:shd w:val="clear" w:color="auto" w:fill="auto"/>
            <w:noWrap/>
            <w:vAlign w:val="bottom"/>
            <w:hideMark/>
          </w:tcPr>
          <w:p w14:paraId="2A503B0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19.3</w:t>
            </w:r>
          </w:p>
        </w:tc>
        <w:tc>
          <w:tcPr>
            <w:tcW w:w="371" w:type="pct"/>
            <w:gridSpan w:val="2"/>
            <w:tcBorders>
              <w:top w:val="nil"/>
              <w:left w:val="nil"/>
              <w:bottom w:val="nil"/>
              <w:right w:val="nil"/>
            </w:tcBorders>
            <w:shd w:val="clear" w:color="auto" w:fill="auto"/>
            <w:noWrap/>
            <w:vAlign w:val="bottom"/>
            <w:hideMark/>
          </w:tcPr>
          <w:p w14:paraId="62F5772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44.9</w:t>
            </w:r>
          </w:p>
        </w:tc>
        <w:tc>
          <w:tcPr>
            <w:tcW w:w="370" w:type="pct"/>
            <w:gridSpan w:val="2"/>
            <w:tcBorders>
              <w:top w:val="nil"/>
              <w:left w:val="nil"/>
              <w:bottom w:val="nil"/>
              <w:right w:val="nil"/>
            </w:tcBorders>
            <w:shd w:val="clear" w:color="auto" w:fill="auto"/>
            <w:noWrap/>
            <w:vAlign w:val="bottom"/>
            <w:hideMark/>
          </w:tcPr>
          <w:p w14:paraId="7DE9C7F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16.5</w:t>
            </w:r>
          </w:p>
        </w:tc>
        <w:tc>
          <w:tcPr>
            <w:tcW w:w="379" w:type="pct"/>
            <w:gridSpan w:val="2"/>
            <w:tcBorders>
              <w:top w:val="nil"/>
              <w:left w:val="nil"/>
              <w:bottom w:val="nil"/>
              <w:right w:val="nil"/>
            </w:tcBorders>
            <w:shd w:val="clear" w:color="auto" w:fill="auto"/>
            <w:noWrap/>
            <w:vAlign w:val="bottom"/>
            <w:hideMark/>
          </w:tcPr>
          <w:p w14:paraId="0CA87D8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4D62BA09"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A94DD1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B-248-464</w:t>
            </w:r>
          </w:p>
        </w:tc>
        <w:tc>
          <w:tcPr>
            <w:tcW w:w="517" w:type="pct"/>
            <w:tcBorders>
              <w:top w:val="nil"/>
              <w:left w:val="nil"/>
              <w:bottom w:val="nil"/>
              <w:right w:val="nil"/>
            </w:tcBorders>
            <w:shd w:val="clear" w:color="auto" w:fill="auto"/>
            <w:noWrap/>
            <w:vAlign w:val="bottom"/>
            <w:hideMark/>
          </w:tcPr>
          <w:p w14:paraId="1BF3D78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30149</w:t>
            </w:r>
          </w:p>
        </w:tc>
        <w:tc>
          <w:tcPr>
            <w:tcW w:w="570" w:type="pct"/>
            <w:tcBorders>
              <w:top w:val="nil"/>
              <w:left w:val="nil"/>
              <w:bottom w:val="nil"/>
              <w:right w:val="nil"/>
            </w:tcBorders>
            <w:shd w:val="clear" w:color="auto" w:fill="auto"/>
            <w:noWrap/>
            <w:vAlign w:val="bottom"/>
            <w:hideMark/>
          </w:tcPr>
          <w:p w14:paraId="74A0847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Whale</w:t>
            </w:r>
          </w:p>
        </w:tc>
        <w:tc>
          <w:tcPr>
            <w:tcW w:w="443" w:type="pct"/>
            <w:tcBorders>
              <w:top w:val="nil"/>
              <w:left w:val="nil"/>
              <w:bottom w:val="nil"/>
              <w:right w:val="nil"/>
            </w:tcBorders>
            <w:shd w:val="clear" w:color="auto" w:fill="auto"/>
            <w:noWrap/>
            <w:vAlign w:val="bottom"/>
            <w:hideMark/>
          </w:tcPr>
          <w:p w14:paraId="4D0710C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31AFDF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-13.9</w:t>
            </w:r>
          </w:p>
        </w:tc>
        <w:tc>
          <w:tcPr>
            <w:tcW w:w="370" w:type="pct"/>
            <w:gridSpan w:val="2"/>
            <w:tcBorders>
              <w:top w:val="nil"/>
              <w:left w:val="nil"/>
              <w:bottom w:val="nil"/>
              <w:right w:val="nil"/>
            </w:tcBorders>
            <w:shd w:val="clear" w:color="auto" w:fill="auto"/>
            <w:noWrap/>
            <w:vAlign w:val="bottom"/>
            <w:hideMark/>
          </w:tcPr>
          <w:p w14:paraId="5D8D4FC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18.8</w:t>
            </w:r>
          </w:p>
        </w:tc>
        <w:tc>
          <w:tcPr>
            <w:tcW w:w="371" w:type="pct"/>
            <w:gridSpan w:val="2"/>
            <w:tcBorders>
              <w:top w:val="nil"/>
              <w:left w:val="nil"/>
              <w:bottom w:val="nil"/>
              <w:right w:val="nil"/>
            </w:tcBorders>
            <w:shd w:val="clear" w:color="auto" w:fill="auto"/>
            <w:noWrap/>
            <w:vAlign w:val="bottom"/>
            <w:hideMark/>
          </w:tcPr>
          <w:p w14:paraId="113B8DB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44.4</w:t>
            </w:r>
          </w:p>
        </w:tc>
        <w:tc>
          <w:tcPr>
            <w:tcW w:w="370" w:type="pct"/>
            <w:gridSpan w:val="2"/>
            <w:tcBorders>
              <w:top w:val="nil"/>
              <w:left w:val="nil"/>
              <w:bottom w:val="nil"/>
              <w:right w:val="nil"/>
            </w:tcBorders>
            <w:shd w:val="clear" w:color="auto" w:fill="auto"/>
            <w:noWrap/>
            <w:vAlign w:val="bottom"/>
            <w:hideMark/>
          </w:tcPr>
          <w:p w14:paraId="34B7A2C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9" w:type="pct"/>
            <w:gridSpan w:val="2"/>
            <w:tcBorders>
              <w:top w:val="nil"/>
              <w:left w:val="nil"/>
              <w:bottom w:val="nil"/>
              <w:right w:val="nil"/>
            </w:tcBorders>
            <w:shd w:val="clear" w:color="auto" w:fill="auto"/>
            <w:noWrap/>
            <w:vAlign w:val="bottom"/>
            <w:hideMark/>
          </w:tcPr>
          <w:p w14:paraId="03ED9B1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323B13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tcPr>
          <w:p w14:paraId="5F87C375" w14:textId="77777777" w:rsidR="00142753" w:rsidRPr="00B57EC5" w:rsidRDefault="00142753" w:rsidP="00A8759F">
            <w:pPr>
              <w:rPr>
                <w:rFonts w:ascii="Calibri" w:eastAsia="Times New Roman" w:hAnsi="Calibri" w:cs="Times New Roman"/>
                <w:sz w:val="20"/>
                <w:szCs w:val="20"/>
                <w:lang w:eastAsia="en-GB"/>
              </w:rPr>
            </w:pPr>
          </w:p>
        </w:tc>
        <w:tc>
          <w:tcPr>
            <w:tcW w:w="517" w:type="pct"/>
            <w:tcBorders>
              <w:top w:val="nil"/>
              <w:left w:val="nil"/>
              <w:bottom w:val="nil"/>
              <w:right w:val="nil"/>
            </w:tcBorders>
            <w:shd w:val="clear" w:color="auto" w:fill="auto"/>
            <w:noWrap/>
            <w:vAlign w:val="bottom"/>
          </w:tcPr>
          <w:p w14:paraId="766257B0" w14:textId="77777777" w:rsidR="00142753" w:rsidRPr="00B57EC5" w:rsidRDefault="00142753" w:rsidP="00A8759F">
            <w:pPr>
              <w:rPr>
                <w:rFonts w:ascii="Calibri" w:eastAsia="Times New Roman" w:hAnsi="Calibri" w:cs="Times New Roman"/>
                <w:sz w:val="20"/>
                <w:szCs w:val="20"/>
                <w:lang w:eastAsia="en-GB"/>
              </w:rPr>
            </w:pPr>
          </w:p>
        </w:tc>
        <w:tc>
          <w:tcPr>
            <w:tcW w:w="570" w:type="pct"/>
            <w:tcBorders>
              <w:top w:val="nil"/>
              <w:left w:val="nil"/>
              <w:bottom w:val="nil"/>
              <w:right w:val="nil"/>
            </w:tcBorders>
            <w:shd w:val="clear" w:color="auto" w:fill="auto"/>
            <w:noWrap/>
            <w:vAlign w:val="bottom"/>
          </w:tcPr>
          <w:p w14:paraId="35CAE244" w14:textId="77777777" w:rsidR="00142753" w:rsidRPr="00B57EC5" w:rsidRDefault="00142753" w:rsidP="00A8759F">
            <w:pPr>
              <w:rPr>
                <w:rFonts w:ascii="Calibri" w:eastAsia="Times New Roman" w:hAnsi="Calibri" w:cs="Times New Roman"/>
                <w:color w:val="000000"/>
                <w:sz w:val="20"/>
                <w:szCs w:val="20"/>
                <w:lang w:eastAsia="en-GB"/>
              </w:rPr>
            </w:pPr>
          </w:p>
        </w:tc>
        <w:tc>
          <w:tcPr>
            <w:tcW w:w="443" w:type="pct"/>
            <w:tcBorders>
              <w:top w:val="nil"/>
              <w:left w:val="nil"/>
              <w:bottom w:val="nil"/>
              <w:right w:val="nil"/>
            </w:tcBorders>
            <w:shd w:val="clear" w:color="auto" w:fill="auto"/>
            <w:noWrap/>
            <w:vAlign w:val="bottom"/>
          </w:tcPr>
          <w:p w14:paraId="435710C3" w14:textId="77777777" w:rsidR="00142753" w:rsidRPr="00B57EC5" w:rsidRDefault="00142753" w:rsidP="00A8759F">
            <w:pPr>
              <w:rPr>
                <w:rFonts w:ascii="Calibri" w:eastAsia="Times New Roman" w:hAnsi="Calibri" w:cs="Times New Roman"/>
                <w:color w:val="000000"/>
                <w:sz w:val="20"/>
                <w:szCs w:val="20"/>
                <w:lang w:eastAsia="en-GB"/>
              </w:rPr>
            </w:pPr>
          </w:p>
        </w:tc>
        <w:tc>
          <w:tcPr>
            <w:tcW w:w="370" w:type="pct"/>
            <w:tcBorders>
              <w:top w:val="nil"/>
              <w:left w:val="nil"/>
              <w:bottom w:val="nil"/>
              <w:right w:val="nil"/>
            </w:tcBorders>
            <w:shd w:val="clear" w:color="auto" w:fill="auto"/>
            <w:noWrap/>
            <w:vAlign w:val="bottom"/>
          </w:tcPr>
          <w:p w14:paraId="7E2ADC4E" w14:textId="77777777" w:rsidR="00142753" w:rsidRPr="00B57EC5" w:rsidRDefault="00142753" w:rsidP="00A8759F">
            <w:pPr>
              <w:rPr>
                <w:rFonts w:ascii="Calibri" w:eastAsia="Times New Roman" w:hAnsi="Calibri" w:cs="Times New Roman"/>
                <w:sz w:val="20"/>
                <w:szCs w:val="20"/>
                <w:lang w:eastAsia="en-GB"/>
              </w:rPr>
            </w:pPr>
          </w:p>
        </w:tc>
        <w:tc>
          <w:tcPr>
            <w:tcW w:w="370" w:type="pct"/>
            <w:gridSpan w:val="2"/>
            <w:tcBorders>
              <w:top w:val="nil"/>
              <w:left w:val="nil"/>
              <w:bottom w:val="nil"/>
              <w:right w:val="nil"/>
            </w:tcBorders>
            <w:shd w:val="clear" w:color="auto" w:fill="auto"/>
            <w:noWrap/>
            <w:vAlign w:val="bottom"/>
          </w:tcPr>
          <w:p w14:paraId="4D52A9E0" w14:textId="77777777" w:rsidR="00142753" w:rsidRPr="00B57EC5" w:rsidRDefault="00142753" w:rsidP="00A8759F">
            <w:pPr>
              <w:rPr>
                <w:rFonts w:ascii="Calibri" w:eastAsia="Times New Roman" w:hAnsi="Calibri" w:cs="Times New Roman"/>
                <w:sz w:val="20"/>
                <w:szCs w:val="20"/>
                <w:lang w:eastAsia="en-GB"/>
              </w:rPr>
            </w:pPr>
          </w:p>
        </w:tc>
        <w:tc>
          <w:tcPr>
            <w:tcW w:w="371" w:type="pct"/>
            <w:gridSpan w:val="2"/>
            <w:tcBorders>
              <w:top w:val="nil"/>
              <w:left w:val="nil"/>
              <w:bottom w:val="nil"/>
              <w:right w:val="nil"/>
            </w:tcBorders>
            <w:shd w:val="clear" w:color="auto" w:fill="auto"/>
            <w:noWrap/>
            <w:vAlign w:val="bottom"/>
          </w:tcPr>
          <w:p w14:paraId="774BD4DB" w14:textId="77777777" w:rsidR="00142753" w:rsidRPr="00B57EC5" w:rsidRDefault="00142753" w:rsidP="00A8759F">
            <w:pPr>
              <w:rPr>
                <w:rFonts w:ascii="Calibri" w:eastAsia="Times New Roman" w:hAnsi="Calibri" w:cs="Times New Roman"/>
                <w:sz w:val="20"/>
                <w:szCs w:val="20"/>
                <w:lang w:eastAsia="en-GB"/>
              </w:rPr>
            </w:pPr>
          </w:p>
        </w:tc>
        <w:tc>
          <w:tcPr>
            <w:tcW w:w="370" w:type="pct"/>
            <w:gridSpan w:val="2"/>
            <w:tcBorders>
              <w:top w:val="nil"/>
              <w:left w:val="nil"/>
              <w:bottom w:val="nil"/>
              <w:right w:val="nil"/>
            </w:tcBorders>
            <w:shd w:val="clear" w:color="auto" w:fill="auto"/>
            <w:noWrap/>
            <w:vAlign w:val="bottom"/>
          </w:tcPr>
          <w:p w14:paraId="3331D7A3" w14:textId="77777777" w:rsidR="00142753" w:rsidRPr="00B57EC5" w:rsidRDefault="00142753" w:rsidP="00A8759F">
            <w:pPr>
              <w:rPr>
                <w:rFonts w:ascii="Calibri" w:eastAsia="Times New Roman" w:hAnsi="Calibri" w:cs="Times New Roman"/>
                <w:sz w:val="20"/>
                <w:szCs w:val="20"/>
                <w:lang w:eastAsia="en-GB"/>
              </w:rPr>
            </w:pPr>
          </w:p>
        </w:tc>
        <w:tc>
          <w:tcPr>
            <w:tcW w:w="379" w:type="pct"/>
            <w:gridSpan w:val="2"/>
            <w:tcBorders>
              <w:top w:val="nil"/>
              <w:left w:val="nil"/>
              <w:bottom w:val="nil"/>
              <w:right w:val="nil"/>
            </w:tcBorders>
            <w:shd w:val="clear" w:color="auto" w:fill="auto"/>
            <w:noWrap/>
            <w:vAlign w:val="bottom"/>
          </w:tcPr>
          <w:p w14:paraId="1A2A4848" w14:textId="77777777" w:rsidR="00142753" w:rsidRPr="00B57EC5" w:rsidRDefault="00142753" w:rsidP="00A8759F">
            <w:pPr>
              <w:rPr>
                <w:rFonts w:ascii="Calibri" w:eastAsia="Times New Roman" w:hAnsi="Calibri" w:cs="Times New Roman"/>
                <w:sz w:val="20"/>
                <w:szCs w:val="20"/>
                <w:lang w:eastAsia="en-GB"/>
              </w:rPr>
            </w:pPr>
          </w:p>
        </w:tc>
      </w:tr>
      <w:tr w:rsidR="00142753" w:rsidRPr="00B57EC5" w14:paraId="03DFE0EC"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B53957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B-248-466</w:t>
            </w:r>
          </w:p>
        </w:tc>
        <w:tc>
          <w:tcPr>
            <w:tcW w:w="517" w:type="pct"/>
            <w:tcBorders>
              <w:top w:val="nil"/>
              <w:left w:val="nil"/>
              <w:bottom w:val="nil"/>
              <w:right w:val="nil"/>
            </w:tcBorders>
            <w:shd w:val="clear" w:color="auto" w:fill="auto"/>
            <w:noWrap/>
            <w:vAlign w:val="bottom"/>
            <w:hideMark/>
          </w:tcPr>
          <w:p w14:paraId="009A502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30151</w:t>
            </w:r>
          </w:p>
        </w:tc>
        <w:tc>
          <w:tcPr>
            <w:tcW w:w="570" w:type="pct"/>
            <w:tcBorders>
              <w:top w:val="nil"/>
              <w:left w:val="nil"/>
              <w:bottom w:val="nil"/>
              <w:right w:val="nil"/>
            </w:tcBorders>
            <w:shd w:val="clear" w:color="auto" w:fill="auto"/>
            <w:noWrap/>
            <w:vAlign w:val="bottom"/>
            <w:hideMark/>
          </w:tcPr>
          <w:p w14:paraId="3B00973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Whale</w:t>
            </w:r>
          </w:p>
        </w:tc>
        <w:tc>
          <w:tcPr>
            <w:tcW w:w="443" w:type="pct"/>
            <w:tcBorders>
              <w:top w:val="nil"/>
              <w:left w:val="nil"/>
              <w:bottom w:val="nil"/>
              <w:right w:val="nil"/>
            </w:tcBorders>
            <w:shd w:val="clear" w:color="auto" w:fill="auto"/>
            <w:noWrap/>
            <w:vAlign w:val="bottom"/>
            <w:hideMark/>
          </w:tcPr>
          <w:p w14:paraId="20B51C2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F05D1F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-13.9</w:t>
            </w:r>
          </w:p>
        </w:tc>
        <w:tc>
          <w:tcPr>
            <w:tcW w:w="370" w:type="pct"/>
            <w:gridSpan w:val="2"/>
            <w:tcBorders>
              <w:top w:val="nil"/>
              <w:left w:val="nil"/>
              <w:bottom w:val="nil"/>
              <w:right w:val="nil"/>
            </w:tcBorders>
            <w:shd w:val="clear" w:color="auto" w:fill="auto"/>
            <w:noWrap/>
            <w:vAlign w:val="bottom"/>
            <w:hideMark/>
          </w:tcPr>
          <w:p w14:paraId="7D53F93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17.4</w:t>
            </w:r>
          </w:p>
        </w:tc>
        <w:tc>
          <w:tcPr>
            <w:tcW w:w="371" w:type="pct"/>
            <w:gridSpan w:val="2"/>
            <w:tcBorders>
              <w:top w:val="nil"/>
              <w:left w:val="nil"/>
              <w:bottom w:val="nil"/>
              <w:right w:val="nil"/>
            </w:tcBorders>
            <w:shd w:val="clear" w:color="auto" w:fill="auto"/>
            <w:noWrap/>
            <w:vAlign w:val="bottom"/>
            <w:hideMark/>
          </w:tcPr>
          <w:p w14:paraId="198CBE0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46.1</w:t>
            </w:r>
          </w:p>
        </w:tc>
        <w:tc>
          <w:tcPr>
            <w:tcW w:w="370" w:type="pct"/>
            <w:gridSpan w:val="2"/>
            <w:tcBorders>
              <w:top w:val="nil"/>
              <w:left w:val="nil"/>
              <w:bottom w:val="nil"/>
              <w:right w:val="nil"/>
            </w:tcBorders>
            <w:shd w:val="clear" w:color="auto" w:fill="auto"/>
            <w:noWrap/>
            <w:vAlign w:val="bottom"/>
            <w:hideMark/>
          </w:tcPr>
          <w:p w14:paraId="4763B0F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9" w:type="pct"/>
            <w:gridSpan w:val="2"/>
            <w:tcBorders>
              <w:top w:val="nil"/>
              <w:left w:val="nil"/>
              <w:bottom w:val="nil"/>
              <w:right w:val="nil"/>
            </w:tcBorders>
            <w:shd w:val="clear" w:color="auto" w:fill="auto"/>
            <w:noWrap/>
            <w:vAlign w:val="bottom"/>
            <w:hideMark/>
          </w:tcPr>
          <w:p w14:paraId="5689E9E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5C46ED9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EC47D9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B-248-467</w:t>
            </w:r>
          </w:p>
        </w:tc>
        <w:tc>
          <w:tcPr>
            <w:tcW w:w="517" w:type="pct"/>
            <w:tcBorders>
              <w:top w:val="nil"/>
              <w:left w:val="nil"/>
              <w:bottom w:val="nil"/>
              <w:right w:val="nil"/>
            </w:tcBorders>
            <w:shd w:val="clear" w:color="auto" w:fill="auto"/>
            <w:noWrap/>
            <w:vAlign w:val="bottom"/>
            <w:hideMark/>
          </w:tcPr>
          <w:p w14:paraId="131240F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30152</w:t>
            </w:r>
          </w:p>
        </w:tc>
        <w:tc>
          <w:tcPr>
            <w:tcW w:w="570" w:type="pct"/>
            <w:tcBorders>
              <w:top w:val="nil"/>
              <w:left w:val="nil"/>
              <w:bottom w:val="nil"/>
              <w:right w:val="nil"/>
            </w:tcBorders>
            <w:shd w:val="clear" w:color="auto" w:fill="auto"/>
            <w:noWrap/>
            <w:vAlign w:val="bottom"/>
            <w:hideMark/>
          </w:tcPr>
          <w:p w14:paraId="3E528E3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Whale</w:t>
            </w:r>
          </w:p>
        </w:tc>
        <w:tc>
          <w:tcPr>
            <w:tcW w:w="443" w:type="pct"/>
            <w:tcBorders>
              <w:top w:val="nil"/>
              <w:left w:val="nil"/>
              <w:bottom w:val="nil"/>
              <w:right w:val="nil"/>
            </w:tcBorders>
            <w:shd w:val="clear" w:color="auto" w:fill="auto"/>
            <w:noWrap/>
            <w:vAlign w:val="bottom"/>
            <w:hideMark/>
          </w:tcPr>
          <w:p w14:paraId="0027531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FAC45A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-12.5</w:t>
            </w:r>
          </w:p>
        </w:tc>
        <w:tc>
          <w:tcPr>
            <w:tcW w:w="370" w:type="pct"/>
            <w:gridSpan w:val="2"/>
            <w:tcBorders>
              <w:top w:val="nil"/>
              <w:left w:val="nil"/>
              <w:bottom w:val="nil"/>
              <w:right w:val="nil"/>
            </w:tcBorders>
            <w:shd w:val="clear" w:color="auto" w:fill="auto"/>
            <w:noWrap/>
            <w:vAlign w:val="bottom"/>
            <w:hideMark/>
          </w:tcPr>
          <w:p w14:paraId="0EF98B9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19.0</w:t>
            </w:r>
          </w:p>
        </w:tc>
        <w:tc>
          <w:tcPr>
            <w:tcW w:w="371" w:type="pct"/>
            <w:gridSpan w:val="2"/>
            <w:tcBorders>
              <w:top w:val="nil"/>
              <w:left w:val="nil"/>
              <w:bottom w:val="nil"/>
              <w:right w:val="nil"/>
            </w:tcBorders>
            <w:shd w:val="clear" w:color="auto" w:fill="auto"/>
            <w:noWrap/>
            <w:vAlign w:val="bottom"/>
            <w:hideMark/>
          </w:tcPr>
          <w:p w14:paraId="166BDE7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46.1</w:t>
            </w:r>
          </w:p>
        </w:tc>
        <w:tc>
          <w:tcPr>
            <w:tcW w:w="370" w:type="pct"/>
            <w:gridSpan w:val="2"/>
            <w:tcBorders>
              <w:top w:val="nil"/>
              <w:left w:val="nil"/>
              <w:bottom w:val="nil"/>
              <w:right w:val="nil"/>
            </w:tcBorders>
            <w:shd w:val="clear" w:color="auto" w:fill="auto"/>
            <w:noWrap/>
            <w:vAlign w:val="bottom"/>
            <w:hideMark/>
          </w:tcPr>
          <w:p w14:paraId="43425C3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16.7</w:t>
            </w:r>
          </w:p>
        </w:tc>
        <w:tc>
          <w:tcPr>
            <w:tcW w:w="379" w:type="pct"/>
            <w:gridSpan w:val="2"/>
            <w:tcBorders>
              <w:top w:val="nil"/>
              <w:left w:val="nil"/>
              <w:bottom w:val="nil"/>
              <w:right w:val="nil"/>
            </w:tcBorders>
            <w:shd w:val="clear" w:color="auto" w:fill="auto"/>
            <w:noWrap/>
            <w:vAlign w:val="bottom"/>
            <w:hideMark/>
          </w:tcPr>
          <w:p w14:paraId="63D778E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16B3CC7C"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816B83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B-248-468</w:t>
            </w:r>
          </w:p>
        </w:tc>
        <w:tc>
          <w:tcPr>
            <w:tcW w:w="517" w:type="pct"/>
            <w:tcBorders>
              <w:top w:val="nil"/>
              <w:left w:val="nil"/>
              <w:bottom w:val="nil"/>
              <w:right w:val="nil"/>
            </w:tcBorders>
            <w:shd w:val="clear" w:color="auto" w:fill="auto"/>
            <w:noWrap/>
            <w:vAlign w:val="bottom"/>
            <w:hideMark/>
          </w:tcPr>
          <w:p w14:paraId="0AA5EC7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30153</w:t>
            </w:r>
          </w:p>
        </w:tc>
        <w:tc>
          <w:tcPr>
            <w:tcW w:w="570" w:type="pct"/>
            <w:tcBorders>
              <w:top w:val="nil"/>
              <w:left w:val="nil"/>
              <w:bottom w:val="nil"/>
              <w:right w:val="nil"/>
            </w:tcBorders>
            <w:shd w:val="clear" w:color="auto" w:fill="auto"/>
            <w:noWrap/>
            <w:vAlign w:val="bottom"/>
            <w:hideMark/>
          </w:tcPr>
          <w:p w14:paraId="1A6CC2C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Whale</w:t>
            </w:r>
          </w:p>
        </w:tc>
        <w:tc>
          <w:tcPr>
            <w:tcW w:w="443" w:type="pct"/>
            <w:tcBorders>
              <w:top w:val="nil"/>
              <w:left w:val="nil"/>
              <w:bottom w:val="nil"/>
              <w:right w:val="nil"/>
            </w:tcBorders>
            <w:shd w:val="clear" w:color="auto" w:fill="auto"/>
            <w:noWrap/>
            <w:vAlign w:val="bottom"/>
            <w:hideMark/>
          </w:tcPr>
          <w:p w14:paraId="597945A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C72E19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-13.7</w:t>
            </w:r>
          </w:p>
        </w:tc>
        <w:tc>
          <w:tcPr>
            <w:tcW w:w="370" w:type="pct"/>
            <w:gridSpan w:val="2"/>
            <w:tcBorders>
              <w:top w:val="nil"/>
              <w:left w:val="nil"/>
              <w:bottom w:val="nil"/>
              <w:right w:val="nil"/>
            </w:tcBorders>
            <w:shd w:val="clear" w:color="auto" w:fill="auto"/>
            <w:noWrap/>
            <w:vAlign w:val="bottom"/>
            <w:hideMark/>
          </w:tcPr>
          <w:p w14:paraId="7E44BB8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18.9</w:t>
            </w:r>
          </w:p>
        </w:tc>
        <w:tc>
          <w:tcPr>
            <w:tcW w:w="371" w:type="pct"/>
            <w:gridSpan w:val="2"/>
            <w:tcBorders>
              <w:top w:val="nil"/>
              <w:left w:val="nil"/>
              <w:bottom w:val="nil"/>
              <w:right w:val="nil"/>
            </w:tcBorders>
            <w:shd w:val="clear" w:color="auto" w:fill="auto"/>
            <w:noWrap/>
            <w:vAlign w:val="bottom"/>
            <w:hideMark/>
          </w:tcPr>
          <w:p w14:paraId="2DDB6FA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45.1</w:t>
            </w:r>
          </w:p>
        </w:tc>
        <w:tc>
          <w:tcPr>
            <w:tcW w:w="370" w:type="pct"/>
            <w:gridSpan w:val="2"/>
            <w:tcBorders>
              <w:top w:val="nil"/>
              <w:left w:val="nil"/>
              <w:bottom w:val="nil"/>
              <w:right w:val="nil"/>
            </w:tcBorders>
            <w:shd w:val="clear" w:color="auto" w:fill="auto"/>
            <w:noWrap/>
            <w:vAlign w:val="bottom"/>
            <w:hideMark/>
          </w:tcPr>
          <w:p w14:paraId="56564CE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16.1</w:t>
            </w:r>
          </w:p>
        </w:tc>
        <w:tc>
          <w:tcPr>
            <w:tcW w:w="379" w:type="pct"/>
            <w:gridSpan w:val="2"/>
            <w:tcBorders>
              <w:top w:val="nil"/>
              <w:left w:val="nil"/>
              <w:bottom w:val="nil"/>
              <w:right w:val="nil"/>
            </w:tcBorders>
            <w:shd w:val="clear" w:color="auto" w:fill="auto"/>
            <w:noWrap/>
            <w:vAlign w:val="bottom"/>
            <w:hideMark/>
          </w:tcPr>
          <w:p w14:paraId="47D021F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50692881"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AB87D0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B-248-469</w:t>
            </w:r>
          </w:p>
        </w:tc>
        <w:tc>
          <w:tcPr>
            <w:tcW w:w="517" w:type="pct"/>
            <w:tcBorders>
              <w:top w:val="nil"/>
              <w:left w:val="nil"/>
              <w:bottom w:val="nil"/>
              <w:right w:val="nil"/>
            </w:tcBorders>
            <w:shd w:val="clear" w:color="auto" w:fill="auto"/>
            <w:noWrap/>
            <w:vAlign w:val="bottom"/>
            <w:hideMark/>
          </w:tcPr>
          <w:p w14:paraId="62A1300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30154</w:t>
            </w:r>
          </w:p>
        </w:tc>
        <w:tc>
          <w:tcPr>
            <w:tcW w:w="570" w:type="pct"/>
            <w:tcBorders>
              <w:top w:val="nil"/>
              <w:left w:val="nil"/>
              <w:bottom w:val="nil"/>
              <w:right w:val="nil"/>
            </w:tcBorders>
            <w:shd w:val="clear" w:color="auto" w:fill="auto"/>
            <w:noWrap/>
            <w:vAlign w:val="bottom"/>
            <w:hideMark/>
          </w:tcPr>
          <w:p w14:paraId="5CBDAA5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Walrus</w:t>
            </w:r>
          </w:p>
        </w:tc>
        <w:tc>
          <w:tcPr>
            <w:tcW w:w="443" w:type="pct"/>
            <w:tcBorders>
              <w:top w:val="nil"/>
              <w:left w:val="nil"/>
              <w:bottom w:val="nil"/>
              <w:right w:val="nil"/>
            </w:tcBorders>
            <w:shd w:val="clear" w:color="auto" w:fill="auto"/>
            <w:noWrap/>
            <w:vAlign w:val="bottom"/>
            <w:hideMark/>
          </w:tcPr>
          <w:p w14:paraId="733C548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C8363C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-12.5</w:t>
            </w:r>
          </w:p>
        </w:tc>
        <w:tc>
          <w:tcPr>
            <w:tcW w:w="370" w:type="pct"/>
            <w:gridSpan w:val="2"/>
            <w:tcBorders>
              <w:top w:val="nil"/>
              <w:left w:val="nil"/>
              <w:bottom w:val="nil"/>
              <w:right w:val="nil"/>
            </w:tcBorders>
            <w:shd w:val="clear" w:color="auto" w:fill="auto"/>
            <w:noWrap/>
            <w:vAlign w:val="bottom"/>
            <w:hideMark/>
          </w:tcPr>
          <w:p w14:paraId="0796E39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14.7</w:t>
            </w:r>
          </w:p>
        </w:tc>
        <w:tc>
          <w:tcPr>
            <w:tcW w:w="371" w:type="pct"/>
            <w:gridSpan w:val="2"/>
            <w:tcBorders>
              <w:top w:val="nil"/>
              <w:left w:val="nil"/>
              <w:bottom w:val="nil"/>
              <w:right w:val="nil"/>
            </w:tcBorders>
            <w:shd w:val="clear" w:color="auto" w:fill="auto"/>
            <w:noWrap/>
            <w:vAlign w:val="bottom"/>
            <w:hideMark/>
          </w:tcPr>
          <w:p w14:paraId="42A6EBA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45.4</w:t>
            </w:r>
          </w:p>
        </w:tc>
        <w:tc>
          <w:tcPr>
            <w:tcW w:w="370" w:type="pct"/>
            <w:gridSpan w:val="2"/>
            <w:tcBorders>
              <w:top w:val="nil"/>
              <w:left w:val="nil"/>
              <w:bottom w:val="nil"/>
              <w:right w:val="nil"/>
            </w:tcBorders>
            <w:shd w:val="clear" w:color="auto" w:fill="auto"/>
            <w:noWrap/>
            <w:vAlign w:val="bottom"/>
            <w:hideMark/>
          </w:tcPr>
          <w:p w14:paraId="18AB5BE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16.4</w:t>
            </w:r>
          </w:p>
        </w:tc>
        <w:tc>
          <w:tcPr>
            <w:tcW w:w="379" w:type="pct"/>
            <w:gridSpan w:val="2"/>
            <w:tcBorders>
              <w:top w:val="nil"/>
              <w:left w:val="nil"/>
              <w:bottom w:val="nil"/>
              <w:right w:val="nil"/>
            </w:tcBorders>
            <w:shd w:val="clear" w:color="auto" w:fill="auto"/>
            <w:noWrap/>
            <w:vAlign w:val="bottom"/>
            <w:hideMark/>
          </w:tcPr>
          <w:p w14:paraId="00F19E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25C2371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D43C5F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B-248-470</w:t>
            </w:r>
          </w:p>
        </w:tc>
        <w:tc>
          <w:tcPr>
            <w:tcW w:w="517" w:type="pct"/>
            <w:tcBorders>
              <w:top w:val="nil"/>
              <w:left w:val="nil"/>
              <w:bottom w:val="nil"/>
              <w:right w:val="nil"/>
            </w:tcBorders>
            <w:shd w:val="clear" w:color="auto" w:fill="auto"/>
            <w:noWrap/>
            <w:vAlign w:val="bottom"/>
            <w:hideMark/>
          </w:tcPr>
          <w:p w14:paraId="5C0F5A2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30155</w:t>
            </w:r>
          </w:p>
        </w:tc>
        <w:tc>
          <w:tcPr>
            <w:tcW w:w="570" w:type="pct"/>
            <w:tcBorders>
              <w:top w:val="nil"/>
              <w:left w:val="nil"/>
              <w:bottom w:val="nil"/>
              <w:right w:val="nil"/>
            </w:tcBorders>
            <w:shd w:val="clear" w:color="auto" w:fill="auto"/>
            <w:noWrap/>
            <w:vAlign w:val="bottom"/>
            <w:hideMark/>
          </w:tcPr>
          <w:p w14:paraId="5402122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Walrus</w:t>
            </w:r>
          </w:p>
        </w:tc>
        <w:tc>
          <w:tcPr>
            <w:tcW w:w="443" w:type="pct"/>
            <w:tcBorders>
              <w:top w:val="nil"/>
              <w:left w:val="nil"/>
              <w:bottom w:val="nil"/>
              <w:right w:val="nil"/>
            </w:tcBorders>
            <w:shd w:val="clear" w:color="auto" w:fill="auto"/>
            <w:noWrap/>
            <w:vAlign w:val="bottom"/>
            <w:hideMark/>
          </w:tcPr>
          <w:p w14:paraId="6E807F9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2ACDB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-12.2</w:t>
            </w:r>
          </w:p>
        </w:tc>
        <w:tc>
          <w:tcPr>
            <w:tcW w:w="370" w:type="pct"/>
            <w:gridSpan w:val="2"/>
            <w:tcBorders>
              <w:top w:val="nil"/>
              <w:left w:val="nil"/>
              <w:bottom w:val="nil"/>
              <w:right w:val="nil"/>
            </w:tcBorders>
            <w:shd w:val="clear" w:color="auto" w:fill="auto"/>
            <w:noWrap/>
            <w:vAlign w:val="bottom"/>
            <w:hideMark/>
          </w:tcPr>
          <w:p w14:paraId="4C7AA24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14.3</w:t>
            </w:r>
          </w:p>
        </w:tc>
        <w:tc>
          <w:tcPr>
            <w:tcW w:w="371" w:type="pct"/>
            <w:gridSpan w:val="2"/>
            <w:tcBorders>
              <w:top w:val="nil"/>
              <w:left w:val="nil"/>
              <w:bottom w:val="nil"/>
              <w:right w:val="nil"/>
            </w:tcBorders>
            <w:shd w:val="clear" w:color="auto" w:fill="auto"/>
            <w:noWrap/>
            <w:vAlign w:val="bottom"/>
            <w:hideMark/>
          </w:tcPr>
          <w:p w14:paraId="17B0F34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44.9</w:t>
            </w:r>
          </w:p>
        </w:tc>
        <w:tc>
          <w:tcPr>
            <w:tcW w:w="370" w:type="pct"/>
            <w:gridSpan w:val="2"/>
            <w:tcBorders>
              <w:top w:val="nil"/>
              <w:left w:val="nil"/>
              <w:bottom w:val="nil"/>
              <w:right w:val="nil"/>
            </w:tcBorders>
            <w:shd w:val="clear" w:color="auto" w:fill="auto"/>
            <w:noWrap/>
            <w:vAlign w:val="bottom"/>
            <w:hideMark/>
          </w:tcPr>
          <w:p w14:paraId="7A7106E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16.7</w:t>
            </w:r>
          </w:p>
        </w:tc>
        <w:tc>
          <w:tcPr>
            <w:tcW w:w="379" w:type="pct"/>
            <w:gridSpan w:val="2"/>
            <w:tcBorders>
              <w:top w:val="nil"/>
              <w:left w:val="nil"/>
              <w:bottom w:val="nil"/>
              <w:right w:val="nil"/>
            </w:tcBorders>
            <w:shd w:val="clear" w:color="auto" w:fill="auto"/>
            <w:noWrap/>
            <w:vAlign w:val="bottom"/>
            <w:hideMark/>
          </w:tcPr>
          <w:p w14:paraId="5D2313F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16B9436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6C7211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B-248-471</w:t>
            </w:r>
          </w:p>
        </w:tc>
        <w:tc>
          <w:tcPr>
            <w:tcW w:w="517" w:type="pct"/>
            <w:tcBorders>
              <w:top w:val="nil"/>
              <w:left w:val="nil"/>
              <w:bottom w:val="nil"/>
              <w:right w:val="nil"/>
            </w:tcBorders>
            <w:shd w:val="clear" w:color="auto" w:fill="auto"/>
            <w:noWrap/>
            <w:vAlign w:val="bottom"/>
            <w:hideMark/>
          </w:tcPr>
          <w:p w14:paraId="404DB67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30156</w:t>
            </w:r>
          </w:p>
        </w:tc>
        <w:tc>
          <w:tcPr>
            <w:tcW w:w="570" w:type="pct"/>
            <w:tcBorders>
              <w:top w:val="nil"/>
              <w:left w:val="nil"/>
              <w:bottom w:val="nil"/>
              <w:right w:val="nil"/>
            </w:tcBorders>
            <w:shd w:val="clear" w:color="auto" w:fill="auto"/>
            <w:noWrap/>
            <w:vAlign w:val="bottom"/>
            <w:hideMark/>
          </w:tcPr>
          <w:p w14:paraId="005CD84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Walrus</w:t>
            </w:r>
          </w:p>
        </w:tc>
        <w:tc>
          <w:tcPr>
            <w:tcW w:w="443" w:type="pct"/>
            <w:tcBorders>
              <w:top w:val="nil"/>
              <w:left w:val="nil"/>
              <w:bottom w:val="nil"/>
              <w:right w:val="nil"/>
            </w:tcBorders>
            <w:shd w:val="clear" w:color="auto" w:fill="auto"/>
            <w:noWrap/>
            <w:vAlign w:val="bottom"/>
            <w:hideMark/>
          </w:tcPr>
          <w:p w14:paraId="04E203B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DB5813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-13.0</w:t>
            </w:r>
          </w:p>
        </w:tc>
        <w:tc>
          <w:tcPr>
            <w:tcW w:w="370" w:type="pct"/>
            <w:gridSpan w:val="2"/>
            <w:tcBorders>
              <w:top w:val="nil"/>
              <w:left w:val="nil"/>
              <w:bottom w:val="nil"/>
              <w:right w:val="nil"/>
            </w:tcBorders>
            <w:shd w:val="clear" w:color="auto" w:fill="auto"/>
            <w:noWrap/>
            <w:vAlign w:val="bottom"/>
            <w:hideMark/>
          </w:tcPr>
          <w:p w14:paraId="672AD4E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14.6</w:t>
            </w:r>
          </w:p>
        </w:tc>
        <w:tc>
          <w:tcPr>
            <w:tcW w:w="371" w:type="pct"/>
            <w:gridSpan w:val="2"/>
            <w:tcBorders>
              <w:top w:val="nil"/>
              <w:left w:val="nil"/>
              <w:bottom w:val="nil"/>
              <w:right w:val="nil"/>
            </w:tcBorders>
            <w:shd w:val="clear" w:color="auto" w:fill="auto"/>
            <w:noWrap/>
            <w:vAlign w:val="bottom"/>
            <w:hideMark/>
          </w:tcPr>
          <w:p w14:paraId="7135DB1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44.1</w:t>
            </w:r>
          </w:p>
        </w:tc>
        <w:tc>
          <w:tcPr>
            <w:tcW w:w="370" w:type="pct"/>
            <w:gridSpan w:val="2"/>
            <w:tcBorders>
              <w:top w:val="nil"/>
              <w:left w:val="nil"/>
              <w:bottom w:val="nil"/>
              <w:right w:val="nil"/>
            </w:tcBorders>
            <w:shd w:val="clear" w:color="auto" w:fill="auto"/>
            <w:noWrap/>
            <w:vAlign w:val="bottom"/>
            <w:hideMark/>
          </w:tcPr>
          <w:p w14:paraId="3A23A86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15.6</w:t>
            </w:r>
          </w:p>
        </w:tc>
        <w:tc>
          <w:tcPr>
            <w:tcW w:w="379" w:type="pct"/>
            <w:gridSpan w:val="2"/>
            <w:tcBorders>
              <w:top w:val="nil"/>
              <w:left w:val="nil"/>
              <w:bottom w:val="nil"/>
              <w:right w:val="nil"/>
            </w:tcBorders>
            <w:shd w:val="clear" w:color="auto" w:fill="auto"/>
            <w:noWrap/>
            <w:vAlign w:val="bottom"/>
            <w:hideMark/>
          </w:tcPr>
          <w:p w14:paraId="05011CC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4410119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C5B82B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B-248-472</w:t>
            </w:r>
          </w:p>
        </w:tc>
        <w:tc>
          <w:tcPr>
            <w:tcW w:w="517" w:type="pct"/>
            <w:tcBorders>
              <w:top w:val="nil"/>
              <w:left w:val="nil"/>
              <w:bottom w:val="nil"/>
              <w:right w:val="nil"/>
            </w:tcBorders>
            <w:shd w:val="clear" w:color="auto" w:fill="auto"/>
            <w:noWrap/>
            <w:vAlign w:val="bottom"/>
            <w:hideMark/>
          </w:tcPr>
          <w:p w14:paraId="3DB3489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30157</w:t>
            </w:r>
          </w:p>
        </w:tc>
        <w:tc>
          <w:tcPr>
            <w:tcW w:w="570" w:type="pct"/>
            <w:tcBorders>
              <w:top w:val="nil"/>
              <w:left w:val="nil"/>
              <w:bottom w:val="nil"/>
              <w:right w:val="nil"/>
            </w:tcBorders>
            <w:shd w:val="clear" w:color="auto" w:fill="auto"/>
            <w:noWrap/>
            <w:vAlign w:val="bottom"/>
            <w:hideMark/>
          </w:tcPr>
          <w:p w14:paraId="21F521C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Hare</w:t>
            </w:r>
          </w:p>
        </w:tc>
        <w:tc>
          <w:tcPr>
            <w:tcW w:w="443" w:type="pct"/>
            <w:tcBorders>
              <w:top w:val="nil"/>
              <w:left w:val="nil"/>
              <w:bottom w:val="nil"/>
              <w:right w:val="nil"/>
            </w:tcBorders>
            <w:shd w:val="clear" w:color="auto" w:fill="auto"/>
            <w:noWrap/>
            <w:vAlign w:val="bottom"/>
            <w:hideMark/>
          </w:tcPr>
          <w:p w14:paraId="541D7D0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A513B3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-22.4</w:t>
            </w:r>
          </w:p>
        </w:tc>
        <w:tc>
          <w:tcPr>
            <w:tcW w:w="370" w:type="pct"/>
            <w:gridSpan w:val="2"/>
            <w:tcBorders>
              <w:top w:val="nil"/>
              <w:left w:val="nil"/>
              <w:bottom w:val="nil"/>
              <w:right w:val="nil"/>
            </w:tcBorders>
            <w:shd w:val="clear" w:color="auto" w:fill="auto"/>
            <w:noWrap/>
            <w:vAlign w:val="bottom"/>
            <w:hideMark/>
          </w:tcPr>
          <w:p w14:paraId="6958D0F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w:t>
            </w:r>
          </w:p>
        </w:tc>
        <w:tc>
          <w:tcPr>
            <w:tcW w:w="371" w:type="pct"/>
            <w:gridSpan w:val="2"/>
            <w:tcBorders>
              <w:top w:val="nil"/>
              <w:left w:val="nil"/>
              <w:bottom w:val="nil"/>
              <w:right w:val="nil"/>
            </w:tcBorders>
            <w:shd w:val="clear" w:color="auto" w:fill="auto"/>
            <w:noWrap/>
            <w:vAlign w:val="bottom"/>
            <w:hideMark/>
          </w:tcPr>
          <w:p w14:paraId="0F5591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44.8</w:t>
            </w:r>
          </w:p>
        </w:tc>
        <w:tc>
          <w:tcPr>
            <w:tcW w:w="370" w:type="pct"/>
            <w:gridSpan w:val="2"/>
            <w:tcBorders>
              <w:top w:val="nil"/>
              <w:left w:val="nil"/>
              <w:bottom w:val="nil"/>
              <w:right w:val="nil"/>
            </w:tcBorders>
            <w:shd w:val="clear" w:color="auto" w:fill="auto"/>
            <w:noWrap/>
            <w:vAlign w:val="bottom"/>
            <w:hideMark/>
          </w:tcPr>
          <w:p w14:paraId="60C88D1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9" w:type="pct"/>
            <w:gridSpan w:val="2"/>
            <w:tcBorders>
              <w:top w:val="nil"/>
              <w:left w:val="nil"/>
              <w:bottom w:val="nil"/>
              <w:right w:val="nil"/>
            </w:tcBorders>
            <w:shd w:val="clear" w:color="auto" w:fill="auto"/>
            <w:noWrap/>
            <w:vAlign w:val="bottom"/>
            <w:hideMark/>
          </w:tcPr>
          <w:p w14:paraId="08DA919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470E987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77FAF7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B-248-473</w:t>
            </w:r>
          </w:p>
        </w:tc>
        <w:tc>
          <w:tcPr>
            <w:tcW w:w="517" w:type="pct"/>
            <w:tcBorders>
              <w:top w:val="nil"/>
              <w:left w:val="nil"/>
              <w:bottom w:val="nil"/>
              <w:right w:val="nil"/>
            </w:tcBorders>
            <w:shd w:val="clear" w:color="auto" w:fill="auto"/>
            <w:noWrap/>
            <w:vAlign w:val="bottom"/>
            <w:hideMark/>
          </w:tcPr>
          <w:p w14:paraId="387C1B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30158</w:t>
            </w:r>
          </w:p>
        </w:tc>
        <w:tc>
          <w:tcPr>
            <w:tcW w:w="570" w:type="pct"/>
            <w:tcBorders>
              <w:top w:val="nil"/>
              <w:left w:val="nil"/>
              <w:bottom w:val="nil"/>
              <w:right w:val="nil"/>
            </w:tcBorders>
            <w:shd w:val="clear" w:color="auto" w:fill="auto"/>
            <w:noWrap/>
            <w:vAlign w:val="bottom"/>
            <w:hideMark/>
          </w:tcPr>
          <w:p w14:paraId="0C46A64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Wolverine</w:t>
            </w:r>
          </w:p>
        </w:tc>
        <w:tc>
          <w:tcPr>
            <w:tcW w:w="443" w:type="pct"/>
            <w:tcBorders>
              <w:top w:val="nil"/>
              <w:left w:val="nil"/>
              <w:bottom w:val="nil"/>
              <w:right w:val="nil"/>
            </w:tcBorders>
            <w:shd w:val="clear" w:color="auto" w:fill="auto"/>
            <w:noWrap/>
            <w:vAlign w:val="bottom"/>
            <w:hideMark/>
          </w:tcPr>
          <w:p w14:paraId="0D65272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C9C536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-20.1</w:t>
            </w:r>
          </w:p>
        </w:tc>
        <w:tc>
          <w:tcPr>
            <w:tcW w:w="370" w:type="pct"/>
            <w:gridSpan w:val="2"/>
            <w:tcBorders>
              <w:top w:val="nil"/>
              <w:left w:val="nil"/>
              <w:bottom w:val="nil"/>
              <w:right w:val="nil"/>
            </w:tcBorders>
            <w:shd w:val="clear" w:color="auto" w:fill="auto"/>
            <w:noWrap/>
            <w:vAlign w:val="bottom"/>
            <w:hideMark/>
          </w:tcPr>
          <w:p w14:paraId="14381B1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14.8</w:t>
            </w:r>
          </w:p>
        </w:tc>
        <w:tc>
          <w:tcPr>
            <w:tcW w:w="371" w:type="pct"/>
            <w:gridSpan w:val="2"/>
            <w:tcBorders>
              <w:top w:val="nil"/>
              <w:left w:val="nil"/>
              <w:bottom w:val="nil"/>
              <w:right w:val="nil"/>
            </w:tcBorders>
            <w:shd w:val="clear" w:color="auto" w:fill="auto"/>
            <w:noWrap/>
            <w:vAlign w:val="bottom"/>
            <w:hideMark/>
          </w:tcPr>
          <w:p w14:paraId="477318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44.7</w:t>
            </w:r>
          </w:p>
        </w:tc>
        <w:tc>
          <w:tcPr>
            <w:tcW w:w="370" w:type="pct"/>
            <w:gridSpan w:val="2"/>
            <w:tcBorders>
              <w:top w:val="nil"/>
              <w:left w:val="nil"/>
              <w:bottom w:val="nil"/>
              <w:right w:val="nil"/>
            </w:tcBorders>
            <w:shd w:val="clear" w:color="auto" w:fill="auto"/>
            <w:noWrap/>
            <w:vAlign w:val="bottom"/>
            <w:hideMark/>
          </w:tcPr>
          <w:p w14:paraId="258CDCC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16.1</w:t>
            </w:r>
          </w:p>
        </w:tc>
        <w:tc>
          <w:tcPr>
            <w:tcW w:w="379" w:type="pct"/>
            <w:gridSpan w:val="2"/>
            <w:tcBorders>
              <w:top w:val="nil"/>
              <w:left w:val="nil"/>
              <w:bottom w:val="nil"/>
              <w:right w:val="nil"/>
            </w:tcBorders>
            <w:shd w:val="clear" w:color="auto" w:fill="auto"/>
            <w:noWrap/>
            <w:vAlign w:val="bottom"/>
            <w:hideMark/>
          </w:tcPr>
          <w:p w14:paraId="27FD9A2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58A8E4B9"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5FAE03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B-248-474</w:t>
            </w:r>
          </w:p>
        </w:tc>
        <w:tc>
          <w:tcPr>
            <w:tcW w:w="517" w:type="pct"/>
            <w:tcBorders>
              <w:top w:val="nil"/>
              <w:left w:val="nil"/>
              <w:bottom w:val="nil"/>
              <w:right w:val="nil"/>
            </w:tcBorders>
            <w:shd w:val="clear" w:color="auto" w:fill="auto"/>
            <w:noWrap/>
            <w:vAlign w:val="bottom"/>
            <w:hideMark/>
          </w:tcPr>
          <w:p w14:paraId="5478B4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30159</w:t>
            </w:r>
          </w:p>
        </w:tc>
        <w:tc>
          <w:tcPr>
            <w:tcW w:w="570" w:type="pct"/>
            <w:tcBorders>
              <w:top w:val="nil"/>
              <w:left w:val="nil"/>
              <w:bottom w:val="nil"/>
              <w:right w:val="nil"/>
            </w:tcBorders>
            <w:shd w:val="clear" w:color="auto" w:fill="auto"/>
            <w:noWrap/>
            <w:vAlign w:val="bottom"/>
            <w:hideMark/>
          </w:tcPr>
          <w:p w14:paraId="35C03B9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Hare</w:t>
            </w:r>
          </w:p>
        </w:tc>
        <w:tc>
          <w:tcPr>
            <w:tcW w:w="443" w:type="pct"/>
            <w:tcBorders>
              <w:top w:val="nil"/>
              <w:left w:val="nil"/>
              <w:bottom w:val="nil"/>
              <w:right w:val="nil"/>
            </w:tcBorders>
            <w:shd w:val="clear" w:color="auto" w:fill="auto"/>
            <w:noWrap/>
            <w:vAlign w:val="bottom"/>
            <w:hideMark/>
          </w:tcPr>
          <w:p w14:paraId="2AB9C7A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42CF7F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-19.4</w:t>
            </w:r>
          </w:p>
        </w:tc>
        <w:tc>
          <w:tcPr>
            <w:tcW w:w="370" w:type="pct"/>
            <w:gridSpan w:val="2"/>
            <w:tcBorders>
              <w:top w:val="nil"/>
              <w:left w:val="nil"/>
              <w:bottom w:val="nil"/>
              <w:right w:val="nil"/>
            </w:tcBorders>
            <w:shd w:val="clear" w:color="auto" w:fill="auto"/>
            <w:noWrap/>
            <w:vAlign w:val="bottom"/>
            <w:hideMark/>
          </w:tcPr>
          <w:p w14:paraId="3C3144E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3.7</w:t>
            </w:r>
          </w:p>
        </w:tc>
        <w:tc>
          <w:tcPr>
            <w:tcW w:w="371" w:type="pct"/>
            <w:gridSpan w:val="2"/>
            <w:tcBorders>
              <w:top w:val="nil"/>
              <w:left w:val="nil"/>
              <w:bottom w:val="nil"/>
              <w:right w:val="nil"/>
            </w:tcBorders>
            <w:shd w:val="clear" w:color="auto" w:fill="auto"/>
            <w:noWrap/>
            <w:vAlign w:val="bottom"/>
            <w:hideMark/>
          </w:tcPr>
          <w:p w14:paraId="492C1B2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44.0</w:t>
            </w:r>
          </w:p>
        </w:tc>
        <w:tc>
          <w:tcPr>
            <w:tcW w:w="370" w:type="pct"/>
            <w:gridSpan w:val="2"/>
            <w:tcBorders>
              <w:top w:val="nil"/>
              <w:left w:val="nil"/>
              <w:bottom w:val="nil"/>
              <w:right w:val="nil"/>
            </w:tcBorders>
            <w:shd w:val="clear" w:color="auto" w:fill="auto"/>
            <w:noWrap/>
            <w:vAlign w:val="bottom"/>
            <w:hideMark/>
          </w:tcPr>
          <w:p w14:paraId="3C1B19A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15.7</w:t>
            </w:r>
          </w:p>
        </w:tc>
        <w:tc>
          <w:tcPr>
            <w:tcW w:w="379" w:type="pct"/>
            <w:gridSpan w:val="2"/>
            <w:tcBorders>
              <w:top w:val="nil"/>
              <w:left w:val="nil"/>
              <w:bottom w:val="nil"/>
              <w:right w:val="nil"/>
            </w:tcBorders>
            <w:shd w:val="clear" w:color="auto" w:fill="auto"/>
            <w:noWrap/>
            <w:vAlign w:val="bottom"/>
            <w:hideMark/>
          </w:tcPr>
          <w:p w14:paraId="76B353F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6C8A563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25B7DD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B-248-475</w:t>
            </w:r>
          </w:p>
        </w:tc>
        <w:tc>
          <w:tcPr>
            <w:tcW w:w="517" w:type="pct"/>
            <w:tcBorders>
              <w:top w:val="nil"/>
              <w:left w:val="nil"/>
              <w:bottom w:val="nil"/>
              <w:right w:val="nil"/>
            </w:tcBorders>
            <w:shd w:val="clear" w:color="auto" w:fill="auto"/>
            <w:noWrap/>
            <w:vAlign w:val="bottom"/>
            <w:hideMark/>
          </w:tcPr>
          <w:p w14:paraId="6AF6E1B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30160</w:t>
            </w:r>
          </w:p>
        </w:tc>
        <w:tc>
          <w:tcPr>
            <w:tcW w:w="570" w:type="pct"/>
            <w:tcBorders>
              <w:top w:val="nil"/>
              <w:left w:val="nil"/>
              <w:bottom w:val="nil"/>
              <w:right w:val="nil"/>
            </w:tcBorders>
            <w:shd w:val="clear" w:color="auto" w:fill="auto"/>
            <w:noWrap/>
            <w:vAlign w:val="bottom"/>
            <w:hideMark/>
          </w:tcPr>
          <w:p w14:paraId="1C3E100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Beaver</w:t>
            </w:r>
          </w:p>
        </w:tc>
        <w:tc>
          <w:tcPr>
            <w:tcW w:w="443" w:type="pct"/>
            <w:tcBorders>
              <w:top w:val="nil"/>
              <w:left w:val="nil"/>
              <w:bottom w:val="nil"/>
              <w:right w:val="nil"/>
            </w:tcBorders>
            <w:shd w:val="clear" w:color="auto" w:fill="auto"/>
            <w:noWrap/>
            <w:vAlign w:val="bottom"/>
            <w:hideMark/>
          </w:tcPr>
          <w:p w14:paraId="13FADC8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9EBE38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-22.4</w:t>
            </w:r>
          </w:p>
        </w:tc>
        <w:tc>
          <w:tcPr>
            <w:tcW w:w="370" w:type="pct"/>
            <w:gridSpan w:val="2"/>
            <w:tcBorders>
              <w:top w:val="nil"/>
              <w:left w:val="nil"/>
              <w:bottom w:val="nil"/>
              <w:right w:val="nil"/>
            </w:tcBorders>
            <w:shd w:val="clear" w:color="auto" w:fill="auto"/>
            <w:noWrap/>
            <w:vAlign w:val="bottom"/>
            <w:hideMark/>
          </w:tcPr>
          <w:p w14:paraId="0985089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c>
          <w:tcPr>
            <w:tcW w:w="371" w:type="pct"/>
            <w:gridSpan w:val="2"/>
            <w:tcBorders>
              <w:top w:val="nil"/>
              <w:left w:val="nil"/>
              <w:bottom w:val="nil"/>
              <w:right w:val="nil"/>
            </w:tcBorders>
            <w:shd w:val="clear" w:color="auto" w:fill="auto"/>
            <w:noWrap/>
            <w:vAlign w:val="bottom"/>
            <w:hideMark/>
          </w:tcPr>
          <w:p w14:paraId="4FA6579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43.6</w:t>
            </w:r>
          </w:p>
        </w:tc>
        <w:tc>
          <w:tcPr>
            <w:tcW w:w="370" w:type="pct"/>
            <w:gridSpan w:val="2"/>
            <w:tcBorders>
              <w:top w:val="nil"/>
              <w:left w:val="nil"/>
              <w:bottom w:val="nil"/>
              <w:right w:val="nil"/>
            </w:tcBorders>
            <w:shd w:val="clear" w:color="auto" w:fill="auto"/>
            <w:noWrap/>
            <w:vAlign w:val="bottom"/>
            <w:hideMark/>
          </w:tcPr>
          <w:p w14:paraId="3B7A856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15.3</w:t>
            </w:r>
          </w:p>
        </w:tc>
        <w:tc>
          <w:tcPr>
            <w:tcW w:w="379" w:type="pct"/>
            <w:gridSpan w:val="2"/>
            <w:tcBorders>
              <w:top w:val="nil"/>
              <w:left w:val="nil"/>
              <w:bottom w:val="nil"/>
              <w:right w:val="nil"/>
            </w:tcBorders>
            <w:shd w:val="clear" w:color="auto" w:fill="auto"/>
            <w:noWrap/>
            <w:vAlign w:val="bottom"/>
            <w:hideMark/>
          </w:tcPr>
          <w:p w14:paraId="665BD86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2C41109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21A518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B-248-476</w:t>
            </w:r>
          </w:p>
        </w:tc>
        <w:tc>
          <w:tcPr>
            <w:tcW w:w="517" w:type="pct"/>
            <w:tcBorders>
              <w:top w:val="nil"/>
              <w:left w:val="nil"/>
              <w:bottom w:val="nil"/>
              <w:right w:val="nil"/>
            </w:tcBorders>
            <w:shd w:val="clear" w:color="auto" w:fill="auto"/>
            <w:noWrap/>
            <w:vAlign w:val="bottom"/>
            <w:hideMark/>
          </w:tcPr>
          <w:p w14:paraId="16B7527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30161</w:t>
            </w:r>
          </w:p>
        </w:tc>
        <w:tc>
          <w:tcPr>
            <w:tcW w:w="570" w:type="pct"/>
            <w:tcBorders>
              <w:top w:val="nil"/>
              <w:left w:val="nil"/>
              <w:bottom w:val="nil"/>
              <w:right w:val="nil"/>
            </w:tcBorders>
            <w:shd w:val="clear" w:color="auto" w:fill="auto"/>
            <w:noWrap/>
            <w:vAlign w:val="bottom"/>
            <w:hideMark/>
          </w:tcPr>
          <w:p w14:paraId="11E424B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Mink</w:t>
            </w:r>
          </w:p>
        </w:tc>
        <w:tc>
          <w:tcPr>
            <w:tcW w:w="443" w:type="pct"/>
            <w:tcBorders>
              <w:top w:val="nil"/>
              <w:left w:val="nil"/>
              <w:bottom w:val="nil"/>
              <w:right w:val="nil"/>
            </w:tcBorders>
            <w:shd w:val="clear" w:color="auto" w:fill="auto"/>
            <w:noWrap/>
            <w:vAlign w:val="bottom"/>
            <w:hideMark/>
          </w:tcPr>
          <w:p w14:paraId="7861F0E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064898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-23.2</w:t>
            </w:r>
          </w:p>
        </w:tc>
        <w:tc>
          <w:tcPr>
            <w:tcW w:w="370" w:type="pct"/>
            <w:gridSpan w:val="2"/>
            <w:tcBorders>
              <w:top w:val="nil"/>
              <w:left w:val="nil"/>
              <w:bottom w:val="nil"/>
              <w:right w:val="nil"/>
            </w:tcBorders>
            <w:shd w:val="clear" w:color="auto" w:fill="auto"/>
            <w:noWrap/>
            <w:vAlign w:val="bottom"/>
            <w:hideMark/>
          </w:tcPr>
          <w:p w14:paraId="0BFC697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10.7</w:t>
            </w:r>
          </w:p>
        </w:tc>
        <w:tc>
          <w:tcPr>
            <w:tcW w:w="371" w:type="pct"/>
            <w:gridSpan w:val="2"/>
            <w:tcBorders>
              <w:top w:val="nil"/>
              <w:left w:val="nil"/>
              <w:bottom w:val="nil"/>
              <w:right w:val="nil"/>
            </w:tcBorders>
            <w:shd w:val="clear" w:color="auto" w:fill="auto"/>
            <w:noWrap/>
            <w:vAlign w:val="bottom"/>
            <w:hideMark/>
          </w:tcPr>
          <w:p w14:paraId="6D67C6C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42.3</w:t>
            </w:r>
          </w:p>
        </w:tc>
        <w:tc>
          <w:tcPr>
            <w:tcW w:w="370" w:type="pct"/>
            <w:gridSpan w:val="2"/>
            <w:tcBorders>
              <w:top w:val="nil"/>
              <w:left w:val="nil"/>
              <w:bottom w:val="nil"/>
              <w:right w:val="nil"/>
            </w:tcBorders>
            <w:shd w:val="clear" w:color="auto" w:fill="auto"/>
            <w:noWrap/>
            <w:vAlign w:val="bottom"/>
            <w:hideMark/>
          </w:tcPr>
          <w:p w14:paraId="4141055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14.4</w:t>
            </w:r>
          </w:p>
        </w:tc>
        <w:tc>
          <w:tcPr>
            <w:tcW w:w="379" w:type="pct"/>
            <w:gridSpan w:val="2"/>
            <w:tcBorders>
              <w:top w:val="nil"/>
              <w:left w:val="nil"/>
              <w:bottom w:val="nil"/>
              <w:right w:val="nil"/>
            </w:tcBorders>
            <w:shd w:val="clear" w:color="auto" w:fill="auto"/>
            <w:noWrap/>
            <w:vAlign w:val="bottom"/>
            <w:hideMark/>
          </w:tcPr>
          <w:p w14:paraId="76761CF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6E9B4DAD"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726057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B-248-477</w:t>
            </w:r>
          </w:p>
        </w:tc>
        <w:tc>
          <w:tcPr>
            <w:tcW w:w="517" w:type="pct"/>
            <w:tcBorders>
              <w:top w:val="nil"/>
              <w:left w:val="nil"/>
              <w:bottom w:val="nil"/>
              <w:right w:val="nil"/>
            </w:tcBorders>
            <w:shd w:val="clear" w:color="auto" w:fill="auto"/>
            <w:noWrap/>
            <w:vAlign w:val="bottom"/>
            <w:hideMark/>
          </w:tcPr>
          <w:p w14:paraId="68AC57D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30162</w:t>
            </w:r>
          </w:p>
        </w:tc>
        <w:tc>
          <w:tcPr>
            <w:tcW w:w="570" w:type="pct"/>
            <w:tcBorders>
              <w:top w:val="nil"/>
              <w:left w:val="nil"/>
              <w:bottom w:val="nil"/>
              <w:right w:val="nil"/>
            </w:tcBorders>
            <w:shd w:val="clear" w:color="auto" w:fill="auto"/>
            <w:noWrap/>
            <w:vAlign w:val="bottom"/>
            <w:hideMark/>
          </w:tcPr>
          <w:p w14:paraId="36B269A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Mink</w:t>
            </w:r>
          </w:p>
        </w:tc>
        <w:tc>
          <w:tcPr>
            <w:tcW w:w="443" w:type="pct"/>
            <w:tcBorders>
              <w:top w:val="nil"/>
              <w:left w:val="nil"/>
              <w:bottom w:val="nil"/>
              <w:right w:val="nil"/>
            </w:tcBorders>
            <w:shd w:val="clear" w:color="auto" w:fill="auto"/>
            <w:noWrap/>
            <w:vAlign w:val="bottom"/>
            <w:hideMark/>
          </w:tcPr>
          <w:p w14:paraId="758C45B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15B8F1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-23.7</w:t>
            </w:r>
          </w:p>
        </w:tc>
        <w:tc>
          <w:tcPr>
            <w:tcW w:w="370" w:type="pct"/>
            <w:gridSpan w:val="2"/>
            <w:tcBorders>
              <w:top w:val="nil"/>
              <w:left w:val="nil"/>
              <w:bottom w:val="nil"/>
              <w:right w:val="nil"/>
            </w:tcBorders>
            <w:shd w:val="clear" w:color="auto" w:fill="auto"/>
            <w:noWrap/>
            <w:vAlign w:val="bottom"/>
            <w:hideMark/>
          </w:tcPr>
          <w:p w14:paraId="508C565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9.6</w:t>
            </w:r>
          </w:p>
        </w:tc>
        <w:tc>
          <w:tcPr>
            <w:tcW w:w="371" w:type="pct"/>
            <w:gridSpan w:val="2"/>
            <w:tcBorders>
              <w:top w:val="nil"/>
              <w:left w:val="nil"/>
              <w:bottom w:val="nil"/>
              <w:right w:val="nil"/>
            </w:tcBorders>
            <w:shd w:val="clear" w:color="auto" w:fill="auto"/>
            <w:noWrap/>
            <w:vAlign w:val="bottom"/>
            <w:hideMark/>
          </w:tcPr>
          <w:p w14:paraId="32D844C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43.9</w:t>
            </w:r>
          </w:p>
        </w:tc>
        <w:tc>
          <w:tcPr>
            <w:tcW w:w="370" w:type="pct"/>
            <w:gridSpan w:val="2"/>
            <w:tcBorders>
              <w:top w:val="nil"/>
              <w:left w:val="nil"/>
              <w:bottom w:val="nil"/>
              <w:right w:val="nil"/>
            </w:tcBorders>
            <w:shd w:val="clear" w:color="auto" w:fill="auto"/>
            <w:noWrap/>
            <w:vAlign w:val="bottom"/>
            <w:hideMark/>
          </w:tcPr>
          <w:p w14:paraId="2DD380F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15.4</w:t>
            </w:r>
          </w:p>
        </w:tc>
        <w:tc>
          <w:tcPr>
            <w:tcW w:w="379" w:type="pct"/>
            <w:gridSpan w:val="2"/>
            <w:tcBorders>
              <w:top w:val="nil"/>
              <w:left w:val="nil"/>
              <w:bottom w:val="nil"/>
              <w:right w:val="nil"/>
            </w:tcBorders>
            <w:shd w:val="clear" w:color="auto" w:fill="auto"/>
            <w:noWrap/>
            <w:vAlign w:val="bottom"/>
            <w:hideMark/>
          </w:tcPr>
          <w:p w14:paraId="2606D16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4988CA7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6FFE51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lastRenderedPageBreak/>
              <w:t>B-248-478</w:t>
            </w:r>
          </w:p>
        </w:tc>
        <w:tc>
          <w:tcPr>
            <w:tcW w:w="517" w:type="pct"/>
            <w:tcBorders>
              <w:top w:val="nil"/>
              <w:left w:val="nil"/>
              <w:bottom w:val="nil"/>
              <w:right w:val="nil"/>
            </w:tcBorders>
            <w:shd w:val="clear" w:color="auto" w:fill="auto"/>
            <w:noWrap/>
            <w:vAlign w:val="bottom"/>
            <w:hideMark/>
          </w:tcPr>
          <w:p w14:paraId="3203F43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30163</w:t>
            </w:r>
          </w:p>
        </w:tc>
        <w:tc>
          <w:tcPr>
            <w:tcW w:w="570" w:type="pct"/>
            <w:tcBorders>
              <w:top w:val="nil"/>
              <w:left w:val="nil"/>
              <w:bottom w:val="nil"/>
              <w:right w:val="nil"/>
            </w:tcBorders>
            <w:shd w:val="clear" w:color="auto" w:fill="auto"/>
            <w:noWrap/>
            <w:vAlign w:val="bottom"/>
            <w:hideMark/>
          </w:tcPr>
          <w:p w14:paraId="5CBD253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Mink</w:t>
            </w:r>
          </w:p>
        </w:tc>
        <w:tc>
          <w:tcPr>
            <w:tcW w:w="443" w:type="pct"/>
            <w:tcBorders>
              <w:top w:val="nil"/>
              <w:left w:val="nil"/>
              <w:bottom w:val="nil"/>
              <w:right w:val="nil"/>
            </w:tcBorders>
            <w:shd w:val="clear" w:color="auto" w:fill="auto"/>
            <w:noWrap/>
            <w:vAlign w:val="bottom"/>
            <w:hideMark/>
          </w:tcPr>
          <w:p w14:paraId="5F4AA2F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D5C0AE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-22.1</w:t>
            </w:r>
          </w:p>
        </w:tc>
        <w:tc>
          <w:tcPr>
            <w:tcW w:w="370" w:type="pct"/>
            <w:gridSpan w:val="2"/>
            <w:tcBorders>
              <w:top w:val="nil"/>
              <w:left w:val="nil"/>
              <w:bottom w:val="nil"/>
              <w:right w:val="nil"/>
            </w:tcBorders>
            <w:shd w:val="clear" w:color="auto" w:fill="auto"/>
            <w:noWrap/>
            <w:vAlign w:val="bottom"/>
            <w:hideMark/>
          </w:tcPr>
          <w:p w14:paraId="5F1BC3F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10.8</w:t>
            </w:r>
          </w:p>
        </w:tc>
        <w:tc>
          <w:tcPr>
            <w:tcW w:w="371" w:type="pct"/>
            <w:gridSpan w:val="2"/>
            <w:tcBorders>
              <w:top w:val="nil"/>
              <w:left w:val="nil"/>
              <w:bottom w:val="nil"/>
              <w:right w:val="nil"/>
            </w:tcBorders>
            <w:shd w:val="clear" w:color="auto" w:fill="auto"/>
            <w:noWrap/>
            <w:vAlign w:val="bottom"/>
            <w:hideMark/>
          </w:tcPr>
          <w:p w14:paraId="473AD35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44.2</w:t>
            </w:r>
          </w:p>
        </w:tc>
        <w:tc>
          <w:tcPr>
            <w:tcW w:w="370" w:type="pct"/>
            <w:gridSpan w:val="2"/>
            <w:tcBorders>
              <w:top w:val="nil"/>
              <w:left w:val="nil"/>
              <w:bottom w:val="nil"/>
              <w:right w:val="nil"/>
            </w:tcBorders>
            <w:shd w:val="clear" w:color="auto" w:fill="auto"/>
            <w:noWrap/>
            <w:vAlign w:val="bottom"/>
            <w:hideMark/>
          </w:tcPr>
          <w:p w14:paraId="36C9C7C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16.1</w:t>
            </w:r>
          </w:p>
        </w:tc>
        <w:tc>
          <w:tcPr>
            <w:tcW w:w="379" w:type="pct"/>
            <w:gridSpan w:val="2"/>
            <w:tcBorders>
              <w:top w:val="nil"/>
              <w:left w:val="nil"/>
              <w:bottom w:val="nil"/>
              <w:right w:val="nil"/>
            </w:tcBorders>
            <w:shd w:val="clear" w:color="auto" w:fill="auto"/>
            <w:noWrap/>
            <w:vAlign w:val="bottom"/>
            <w:hideMark/>
          </w:tcPr>
          <w:p w14:paraId="7602191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D3AE276"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FCB111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B-248-479</w:t>
            </w:r>
          </w:p>
        </w:tc>
        <w:tc>
          <w:tcPr>
            <w:tcW w:w="517" w:type="pct"/>
            <w:tcBorders>
              <w:top w:val="nil"/>
              <w:left w:val="nil"/>
              <w:bottom w:val="nil"/>
              <w:right w:val="nil"/>
            </w:tcBorders>
            <w:shd w:val="clear" w:color="auto" w:fill="auto"/>
            <w:noWrap/>
            <w:vAlign w:val="bottom"/>
            <w:hideMark/>
          </w:tcPr>
          <w:p w14:paraId="4C5C6AF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30164</w:t>
            </w:r>
          </w:p>
        </w:tc>
        <w:tc>
          <w:tcPr>
            <w:tcW w:w="570" w:type="pct"/>
            <w:tcBorders>
              <w:top w:val="nil"/>
              <w:left w:val="nil"/>
              <w:bottom w:val="nil"/>
              <w:right w:val="nil"/>
            </w:tcBorders>
            <w:shd w:val="clear" w:color="auto" w:fill="auto"/>
            <w:noWrap/>
            <w:vAlign w:val="bottom"/>
            <w:hideMark/>
          </w:tcPr>
          <w:p w14:paraId="1081438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Mink</w:t>
            </w:r>
          </w:p>
        </w:tc>
        <w:tc>
          <w:tcPr>
            <w:tcW w:w="443" w:type="pct"/>
            <w:tcBorders>
              <w:top w:val="nil"/>
              <w:left w:val="nil"/>
              <w:bottom w:val="nil"/>
              <w:right w:val="nil"/>
            </w:tcBorders>
            <w:shd w:val="clear" w:color="auto" w:fill="auto"/>
            <w:noWrap/>
            <w:vAlign w:val="bottom"/>
            <w:hideMark/>
          </w:tcPr>
          <w:p w14:paraId="4A076C4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9D2A7E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-21.9</w:t>
            </w:r>
          </w:p>
        </w:tc>
        <w:tc>
          <w:tcPr>
            <w:tcW w:w="370" w:type="pct"/>
            <w:gridSpan w:val="2"/>
            <w:tcBorders>
              <w:top w:val="nil"/>
              <w:left w:val="nil"/>
              <w:bottom w:val="nil"/>
              <w:right w:val="nil"/>
            </w:tcBorders>
            <w:shd w:val="clear" w:color="auto" w:fill="auto"/>
            <w:noWrap/>
            <w:vAlign w:val="bottom"/>
            <w:hideMark/>
          </w:tcPr>
          <w:p w14:paraId="4180324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10.7</w:t>
            </w:r>
          </w:p>
        </w:tc>
        <w:tc>
          <w:tcPr>
            <w:tcW w:w="371" w:type="pct"/>
            <w:gridSpan w:val="2"/>
            <w:tcBorders>
              <w:top w:val="nil"/>
              <w:left w:val="nil"/>
              <w:bottom w:val="nil"/>
              <w:right w:val="nil"/>
            </w:tcBorders>
            <w:shd w:val="clear" w:color="auto" w:fill="auto"/>
            <w:noWrap/>
            <w:vAlign w:val="bottom"/>
            <w:hideMark/>
          </w:tcPr>
          <w:p w14:paraId="6E15436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43.4</w:t>
            </w:r>
          </w:p>
        </w:tc>
        <w:tc>
          <w:tcPr>
            <w:tcW w:w="370" w:type="pct"/>
            <w:gridSpan w:val="2"/>
            <w:tcBorders>
              <w:top w:val="nil"/>
              <w:left w:val="nil"/>
              <w:bottom w:val="nil"/>
              <w:right w:val="nil"/>
            </w:tcBorders>
            <w:shd w:val="clear" w:color="auto" w:fill="auto"/>
            <w:noWrap/>
            <w:vAlign w:val="bottom"/>
            <w:hideMark/>
          </w:tcPr>
          <w:p w14:paraId="40C6B09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15.9</w:t>
            </w:r>
          </w:p>
        </w:tc>
        <w:tc>
          <w:tcPr>
            <w:tcW w:w="379" w:type="pct"/>
            <w:gridSpan w:val="2"/>
            <w:tcBorders>
              <w:top w:val="nil"/>
              <w:left w:val="nil"/>
              <w:bottom w:val="nil"/>
              <w:right w:val="nil"/>
            </w:tcBorders>
            <w:shd w:val="clear" w:color="auto" w:fill="auto"/>
            <w:noWrap/>
            <w:vAlign w:val="bottom"/>
            <w:hideMark/>
          </w:tcPr>
          <w:p w14:paraId="2170535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4E5EB745"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70EB43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B-248-488</w:t>
            </w:r>
          </w:p>
        </w:tc>
        <w:tc>
          <w:tcPr>
            <w:tcW w:w="517" w:type="pct"/>
            <w:tcBorders>
              <w:top w:val="nil"/>
              <w:left w:val="nil"/>
              <w:bottom w:val="nil"/>
              <w:right w:val="nil"/>
            </w:tcBorders>
            <w:shd w:val="clear" w:color="auto" w:fill="auto"/>
            <w:noWrap/>
            <w:vAlign w:val="bottom"/>
            <w:hideMark/>
          </w:tcPr>
          <w:p w14:paraId="5A256D3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29081</w:t>
            </w:r>
          </w:p>
        </w:tc>
        <w:tc>
          <w:tcPr>
            <w:tcW w:w="570" w:type="pct"/>
            <w:tcBorders>
              <w:top w:val="nil"/>
              <w:left w:val="nil"/>
              <w:bottom w:val="nil"/>
              <w:right w:val="nil"/>
            </w:tcBorders>
            <w:shd w:val="clear" w:color="auto" w:fill="auto"/>
            <w:noWrap/>
            <w:vAlign w:val="bottom"/>
            <w:hideMark/>
          </w:tcPr>
          <w:p w14:paraId="68DC984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71CA8A7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22F240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-12.7</w:t>
            </w:r>
          </w:p>
        </w:tc>
        <w:tc>
          <w:tcPr>
            <w:tcW w:w="370" w:type="pct"/>
            <w:gridSpan w:val="2"/>
            <w:tcBorders>
              <w:top w:val="nil"/>
              <w:left w:val="nil"/>
              <w:bottom w:val="nil"/>
              <w:right w:val="nil"/>
            </w:tcBorders>
            <w:shd w:val="clear" w:color="auto" w:fill="auto"/>
            <w:noWrap/>
            <w:vAlign w:val="bottom"/>
            <w:hideMark/>
          </w:tcPr>
          <w:p w14:paraId="6585823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17.9</w:t>
            </w:r>
          </w:p>
        </w:tc>
        <w:tc>
          <w:tcPr>
            <w:tcW w:w="371" w:type="pct"/>
            <w:gridSpan w:val="2"/>
            <w:tcBorders>
              <w:top w:val="nil"/>
              <w:left w:val="nil"/>
              <w:bottom w:val="nil"/>
              <w:right w:val="nil"/>
            </w:tcBorders>
            <w:shd w:val="clear" w:color="auto" w:fill="auto"/>
            <w:noWrap/>
            <w:vAlign w:val="bottom"/>
            <w:hideMark/>
          </w:tcPr>
          <w:p w14:paraId="4DE0A2B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43.9</w:t>
            </w:r>
          </w:p>
        </w:tc>
        <w:tc>
          <w:tcPr>
            <w:tcW w:w="370" w:type="pct"/>
            <w:gridSpan w:val="2"/>
            <w:tcBorders>
              <w:top w:val="nil"/>
              <w:left w:val="nil"/>
              <w:bottom w:val="nil"/>
              <w:right w:val="nil"/>
            </w:tcBorders>
            <w:shd w:val="clear" w:color="auto" w:fill="auto"/>
            <w:noWrap/>
            <w:vAlign w:val="bottom"/>
            <w:hideMark/>
          </w:tcPr>
          <w:p w14:paraId="3DCF1C3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16.0</w:t>
            </w:r>
          </w:p>
        </w:tc>
        <w:tc>
          <w:tcPr>
            <w:tcW w:w="379" w:type="pct"/>
            <w:gridSpan w:val="2"/>
            <w:tcBorders>
              <w:top w:val="nil"/>
              <w:left w:val="nil"/>
              <w:bottom w:val="nil"/>
              <w:right w:val="nil"/>
            </w:tcBorders>
            <w:shd w:val="clear" w:color="auto" w:fill="auto"/>
            <w:noWrap/>
            <w:vAlign w:val="bottom"/>
            <w:hideMark/>
          </w:tcPr>
          <w:p w14:paraId="4D79A29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23D726C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2A9B20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B-248-489</w:t>
            </w:r>
          </w:p>
        </w:tc>
        <w:tc>
          <w:tcPr>
            <w:tcW w:w="517" w:type="pct"/>
            <w:tcBorders>
              <w:top w:val="nil"/>
              <w:left w:val="nil"/>
              <w:bottom w:val="nil"/>
              <w:right w:val="nil"/>
            </w:tcBorders>
            <w:shd w:val="clear" w:color="auto" w:fill="auto"/>
            <w:noWrap/>
            <w:vAlign w:val="bottom"/>
            <w:hideMark/>
          </w:tcPr>
          <w:p w14:paraId="63206A5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29082</w:t>
            </w:r>
          </w:p>
        </w:tc>
        <w:tc>
          <w:tcPr>
            <w:tcW w:w="570" w:type="pct"/>
            <w:tcBorders>
              <w:top w:val="nil"/>
              <w:left w:val="nil"/>
              <w:bottom w:val="nil"/>
              <w:right w:val="nil"/>
            </w:tcBorders>
            <w:shd w:val="clear" w:color="auto" w:fill="auto"/>
            <w:noWrap/>
            <w:vAlign w:val="bottom"/>
            <w:hideMark/>
          </w:tcPr>
          <w:p w14:paraId="6D9CB91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307487C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188FB8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-12.5</w:t>
            </w:r>
          </w:p>
        </w:tc>
        <w:tc>
          <w:tcPr>
            <w:tcW w:w="370" w:type="pct"/>
            <w:gridSpan w:val="2"/>
            <w:tcBorders>
              <w:top w:val="nil"/>
              <w:left w:val="nil"/>
              <w:bottom w:val="nil"/>
              <w:right w:val="nil"/>
            </w:tcBorders>
            <w:shd w:val="clear" w:color="auto" w:fill="auto"/>
            <w:noWrap/>
            <w:vAlign w:val="bottom"/>
            <w:hideMark/>
          </w:tcPr>
          <w:p w14:paraId="7F25A8D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16.3</w:t>
            </w:r>
          </w:p>
        </w:tc>
        <w:tc>
          <w:tcPr>
            <w:tcW w:w="371" w:type="pct"/>
            <w:gridSpan w:val="2"/>
            <w:tcBorders>
              <w:top w:val="nil"/>
              <w:left w:val="nil"/>
              <w:bottom w:val="nil"/>
              <w:right w:val="nil"/>
            </w:tcBorders>
            <w:shd w:val="clear" w:color="auto" w:fill="auto"/>
            <w:noWrap/>
            <w:vAlign w:val="bottom"/>
            <w:hideMark/>
          </w:tcPr>
          <w:p w14:paraId="62CBB25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44.1</w:t>
            </w:r>
          </w:p>
        </w:tc>
        <w:tc>
          <w:tcPr>
            <w:tcW w:w="370" w:type="pct"/>
            <w:gridSpan w:val="2"/>
            <w:tcBorders>
              <w:top w:val="nil"/>
              <w:left w:val="nil"/>
              <w:bottom w:val="nil"/>
              <w:right w:val="nil"/>
            </w:tcBorders>
            <w:shd w:val="clear" w:color="auto" w:fill="auto"/>
            <w:noWrap/>
            <w:vAlign w:val="bottom"/>
            <w:hideMark/>
          </w:tcPr>
          <w:p w14:paraId="3B85EF2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15.7</w:t>
            </w:r>
          </w:p>
        </w:tc>
        <w:tc>
          <w:tcPr>
            <w:tcW w:w="379" w:type="pct"/>
            <w:gridSpan w:val="2"/>
            <w:tcBorders>
              <w:top w:val="nil"/>
              <w:left w:val="nil"/>
              <w:bottom w:val="nil"/>
              <w:right w:val="nil"/>
            </w:tcBorders>
            <w:shd w:val="clear" w:color="auto" w:fill="auto"/>
            <w:noWrap/>
            <w:vAlign w:val="bottom"/>
            <w:hideMark/>
          </w:tcPr>
          <w:p w14:paraId="1C34777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4F5D543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FF8973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B-248-490</w:t>
            </w:r>
          </w:p>
        </w:tc>
        <w:tc>
          <w:tcPr>
            <w:tcW w:w="517" w:type="pct"/>
            <w:tcBorders>
              <w:top w:val="nil"/>
              <w:left w:val="nil"/>
              <w:bottom w:val="nil"/>
              <w:right w:val="nil"/>
            </w:tcBorders>
            <w:shd w:val="clear" w:color="auto" w:fill="auto"/>
            <w:noWrap/>
            <w:vAlign w:val="bottom"/>
            <w:hideMark/>
          </w:tcPr>
          <w:p w14:paraId="4ECEAFF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29083</w:t>
            </w:r>
          </w:p>
        </w:tc>
        <w:tc>
          <w:tcPr>
            <w:tcW w:w="570" w:type="pct"/>
            <w:tcBorders>
              <w:top w:val="nil"/>
              <w:left w:val="nil"/>
              <w:bottom w:val="nil"/>
              <w:right w:val="nil"/>
            </w:tcBorders>
            <w:shd w:val="clear" w:color="auto" w:fill="auto"/>
            <w:noWrap/>
            <w:vAlign w:val="bottom"/>
            <w:hideMark/>
          </w:tcPr>
          <w:p w14:paraId="6A406D8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44B741C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563C97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-15.0</w:t>
            </w:r>
          </w:p>
        </w:tc>
        <w:tc>
          <w:tcPr>
            <w:tcW w:w="370" w:type="pct"/>
            <w:gridSpan w:val="2"/>
            <w:tcBorders>
              <w:top w:val="nil"/>
              <w:left w:val="nil"/>
              <w:bottom w:val="nil"/>
              <w:right w:val="nil"/>
            </w:tcBorders>
            <w:shd w:val="clear" w:color="auto" w:fill="auto"/>
            <w:noWrap/>
            <w:vAlign w:val="bottom"/>
            <w:hideMark/>
          </w:tcPr>
          <w:p w14:paraId="2035717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17.4</w:t>
            </w:r>
          </w:p>
        </w:tc>
        <w:tc>
          <w:tcPr>
            <w:tcW w:w="371" w:type="pct"/>
            <w:gridSpan w:val="2"/>
            <w:tcBorders>
              <w:top w:val="nil"/>
              <w:left w:val="nil"/>
              <w:bottom w:val="nil"/>
              <w:right w:val="nil"/>
            </w:tcBorders>
            <w:shd w:val="clear" w:color="auto" w:fill="auto"/>
            <w:noWrap/>
            <w:vAlign w:val="bottom"/>
            <w:hideMark/>
          </w:tcPr>
          <w:p w14:paraId="3D4FA14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43.5</w:t>
            </w:r>
          </w:p>
        </w:tc>
        <w:tc>
          <w:tcPr>
            <w:tcW w:w="370" w:type="pct"/>
            <w:gridSpan w:val="2"/>
            <w:tcBorders>
              <w:top w:val="nil"/>
              <w:left w:val="nil"/>
              <w:bottom w:val="nil"/>
              <w:right w:val="nil"/>
            </w:tcBorders>
            <w:shd w:val="clear" w:color="auto" w:fill="auto"/>
            <w:noWrap/>
            <w:vAlign w:val="bottom"/>
            <w:hideMark/>
          </w:tcPr>
          <w:p w14:paraId="32EAE49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7850D08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E9F9089"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A74953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B-248-491</w:t>
            </w:r>
          </w:p>
        </w:tc>
        <w:tc>
          <w:tcPr>
            <w:tcW w:w="517" w:type="pct"/>
            <w:tcBorders>
              <w:top w:val="nil"/>
              <w:left w:val="nil"/>
              <w:bottom w:val="nil"/>
              <w:right w:val="nil"/>
            </w:tcBorders>
            <w:shd w:val="clear" w:color="auto" w:fill="auto"/>
            <w:noWrap/>
            <w:vAlign w:val="bottom"/>
            <w:hideMark/>
          </w:tcPr>
          <w:p w14:paraId="758DA45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29070</w:t>
            </w:r>
          </w:p>
        </w:tc>
        <w:tc>
          <w:tcPr>
            <w:tcW w:w="570" w:type="pct"/>
            <w:tcBorders>
              <w:top w:val="nil"/>
              <w:left w:val="nil"/>
              <w:bottom w:val="nil"/>
              <w:right w:val="nil"/>
            </w:tcBorders>
            <w:shd w:val="clear" w:color="auto" w:fill="auto"/>
            <w:noWrap/>
            <w:vAlign w:val="bottom"/>
            <w:hideMark/>
          </w:tcPr>
          <w:p w14:paraId="55E6886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080AC4F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031DA8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-12.3</w:t>
            </w:r>
          </w:p>
        </w:tc>
        <w:tc>
          <w:tcPr>
            <w:tcW w:w="370" w:type="pct"/>
            <w:gridSpan w:val="2"/>
            <w:tcBorders>
              <w:top w:val="nil"/>
              <w:left w:val="nil"/>
              <w:bottom w:val="nil"/>
              <w:right w:val="nil"/>
            </w:tcBorders>
            <w:shd w:val="clear" w:color="auto" w:fill="auto"/>
            <w:noWrap/>
            <w:vAlign w:val="bottom"/>
            <w:hideMark/>
          </w:tcPr>
          <w:p w14:paraId="3399D88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17.8</w:t>
            </w:r>
          </w:p>
        </w:tc>
        <w:tc>
          <w:tcPr>
            <w:tcW w:w="371" w:type="pct"/>
            <w:gridSpan w:val="2"/>
            <w:tcBorders>
              <w:top w:val="nil"/>
              <w:left w:val="nil"/>
              <w:bottom w:val="nil"/>
              <w:right w:val="nil"/>
            </w:tcBorders>
            <w:shd w:val="clear" w:color="auto" w:fill="auto"/>
            <w:noWrap/>
            <w:vAlign w:val="bottom"/>
            <w:hideMark/>
          </w:tcPr>
          <w:p w14:paraId="3015225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42.8</w:t>
            </w:r>
          </w:p>
        </w:tc>
        <w:tc>
          <w:tcPr>
            <w:tcW w:w="370" w:type="pct"/>
            <w:gridSpan w:val="2"/>
            <w:tcBorders>
              <w:top w:val="nil"/>
              <w:left w:val="nil"/>
              <w:bottom w:val="nil"/>
              <w:right w:val="nil"/>
            </w:tcBorders>
            <w:shd w:val="clear" w:color="auto" w:fill="auto"/>
            <w:noWrap/>
            <w:vAlign w:val="bottom"/>
            <w:hideMark/>
          </w:tcPr>
          <w:p w14:paraId="35D429C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2753383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078D67AC"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A789E5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B-248-492</w:t>
            </w:r>
          </w:p>
        </w:tc>
        <w:tc>
          <w:tcPr>
            <w:tcW w:w="517" w:type="pct"/>
            <w:tcBorders>
              <w:top w:val="nil"/>
              <w:left w:val="nil"/>
              <w:bottom w:val="nil"/>
              <w:right w:val="nil"/>
            </w:tcBorders>
            <w:shd w:val="clear" w:color="auto" w:fill="auto"/>
            <w:noWrap/>
            <w:vAlign w:val="bottom"/>
            <w:hideMark/>
          </w:tcPr>
          <w:p w14:paraId="505FC09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29071</w:t>
            </w:r>
          </w:p>
        </w:tc>
        <w:tc>
          <w:tcPr>
            <w:tcW w:w="570" w:type="pct"/>
            <w:tcBorders>
              <w:top w:val="nil"/>
              <w:left w:val="nil"/>
              <w:bottom w:val="nil"/>
              <w:right w:val="nil"/>
            </w:tcBorders>
            <w:shd w:val="clear" w:color="auto" w:fill="auto"/>
            <w:noWrap/>
            <w:vAlign w:val="bottom"/>
            <w:hideMark/>
          </w:tcPr>
          <w:p w14:paraId="046BDE7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39420F8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65ADD3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-12.0</w:t>
            </w:r>
          </w:p>
        </w:tc>
        <w:tc>
          <w:tcPr>
            <w:tcW w:w="370" w:type="pct"/>
            <w:gridSpan w:val="2"/>
            <w:tcBorders>
              <w:top w:val="nil"/>
              <w:left w:val="nil"/>
              <w:bottom w:val="nil"/>
              <w:right w:val="nil"/>
            </w:tcBorders>
            <w:shd w:val="clear" w:color="auto" w:fill="auto"/>
            <w:noWrap/>
            <w:vAlign w:val="bottom"/>
            <w:hideMark/>
          </w:tcPr>
          <w:p w14:paraId="56E5C77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17.8</w:t>
            </w:r>
          </w:p>
        </w:tc>
        <w:tc>
          <w:tcPr>
            <w:tcW w:w="371" w:type="pct"/>
            <w:gridSpan w:val="2"/>
            <w:tcBorders>
              <w:top w:val="nil"/>
              <w:left w:val="nil"/>
              <w:bottom w:val="nil"/>
              <w:right w:val="nil"/>
            </w:tcBorders>
            <w:shd w:val="clear" w:color="auto" w:fill="auto"/>
            <w:noWrap/>
            <w:vAlign w:val="bottom"/>
            <w:hideMark/>
          </w:tcPr>
          <w:p w14:paraId="482238C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40.7</w:t>
            </w:r>
          </w:p>
        </w:tc>
        <w:tc>
          <w:tcPr>
            <w:tcW w:w="370" w:type="pct"/>
            <w:gridSpan w:val="2"/>
            <w:tcBorders>
              <w:top w:val="nil"/>
              <w:left w:val="nil"/>
              <w:bottom w:val="nil"/>
              <w:right w:val="nil"/>
            </w:tcBorders>
            <w:shd w:val="clear" w:color="auto" w:fill="auto"/>
            <w:noWrap/>
            <w:vAlign w:val="bottom"/>
            <w:hideMark/>
          </w:tcPr>
          <w:p w14:paraId="63E949F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15.2</w:t>
            </w:r>
          </w:p>
        </w:tc>
        <w:tc>
          <w:tcPr>
            <w:tcW w:w="379" w:type="pct"/>
            <w:gridSpan w:val="2"/>
            <w:tcBorders>
              <w:top w:val="nil"/>
              <w:left w:val="nil"/>
              <w:bottom w:val="nil"/>
              <w:right w:val="nil"/>
            </w:tcBorders>
            <w:shd w:val="clear" w:color="auto" w:fill="auto"/>
            <w:noWrap/>
            <w:vAlign w:val="bottom"/>
            <w:hideMark/>
          </w:tcPr>
          <w:p w14:paraId="07C7657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0BD03712"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6CEDD3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B-248-493</w:t>
            </w:r>
          </w:p>
        </w:tc>
        <w:tc>
          <w:tcPr>
            <w:tcW w:w="517" w:type="pct"/>
            <w:tcBorders>
              <w:top w:val="nil"/>
              <w:left w:val="nil"/>
              <w:bottom w:val="nil"/>
              <w:right w:val="nil"/>
            </w:tcBorders>
            <w:shd w:val="clear" w:color="auto" w:fill="auto"/>
            <w:noWrap/>
            <w:vAlign w:val="bottom"/>
            <w:hideMark/>
          </w:tcPr>
          <w:p w14:paraId="590A705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29072</w:t>
            </w:r>
          </w:p>
        </w:tc>
        <w:tc>
          <w:tcPr>
            <w:tcW w:w="570" w:type="pct"/>
            <w:tcBorders>
              <w:top w:val="nil"/>
              <w:left w:val="nil"/>
              <w:bottom w:val="nil"/>
              <w:right w:val="nil"/>
            </w:tcBorders>
            <w:shd w:val="clear" w:color="auto" w:fill="auto"/>
            <w:noWrap/>
            <w:vAlign w:val="bottom"/>
            <w:hideMark/>
          </w:tcPr>
          <w:p w14:paraId="0085554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16259F8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C658E8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-17.9</w:t>
            </w:r>
          </w:p>
        </w:tc>
        <w:tc>
          <w:tcPr>
            <w:tcW w:w="370" w:type="pct"/>
            <w:gridSpan w:val="2"/>
            <w:tcBorders>
              <w:top w:val="nil"/>
              <w:left w:val="nil"/>
              <w:bottom w:val="nil"/>
              <w:right w:val="nil"/>
            </w:tcBorders>
            <w:shd w:val="clear" w:color="auto" w:fill="auto"/>
            <w:noWrap/>
            <w:vAlign w:val="bottom"/>
            <w:hideMark/>
          </w:tcPr>
          <w:p w14:paraId="1F19B4E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w:t>
            </w:r>
          </w:p>
        </w:tc>
        <w:tc>
          <w:tcPr>
            <w:tcW w:w="371" w:type="pct"/>
            <w:gridSpan w:val="2"/>
            <w:tcBorders>
              <w:top w:val="nil"/>
              <w:left w:val="nil"/>
              <w:bottom w:val="nil"/>
              <w:right w:val="nil"/>
            </w:tcBorders>
            <w:shd w:val="clear" w:color="auto" w:fill="auto"/>
            <w:noWrap/>
            <w:vAlign w:val="bottom"/>
            <w:hideMark/>
          </w:tcPr>
          <w:p w14:paraId="383D308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41.8</w:t>
            </w:r>
          </w:p>
        </w:tc>
        <w:tc>
          <w:tcPr>
            <w:tcW w:w="370" w:type="pct"/>
            <w:gridSpan w:val="2"/>
            <w:tcBorders>
              <w:top w:val="nil"/>
              <w:left w:val="nil"/>
              <w:bottom w:val="nil"/>
              <w:right w:val="nil"/>
            </w:tcBorders>
            <w:shd w:val="clear" w:color="auto" w:fill="auto"/>
            <w:noWrap/>
            <w:vAlign w:val="bottom"/>
            <w:hideMark/>
          </w:tcPr>
          <w:p w14:paraId="1E7C3AA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15.7</w:t>
            </w:r>
          </w:p>
        </w:tc>
        <w:tc>
          <w:tcPr>
            <w:tcW w:w="379" w:type="pct"/>
            <w:gridSpan w:val="2"/>
            <w:tcBorders>
              <w:top w:val="nil"/>
              <w:left w:val="nil"/>
              <w:bottom w:val="nil"/>
              <w:right w:val="nil"/>
            </w:tcBorders>
            <w:shd w:val="clear" w:color="auto" w:fill="auto"/>
            <w:noWrap/>
            <w:vAlign w:val="bottom"/>
            <w:hideMark/>
          </w:tcPr>
          <w:p w14:paraId="1EE32A0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5A255670"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4DDD6FE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B-248-494</w:t>
            </w:r>
          </w:p>
        </w:tc>
        <w:tc>
          <w:tcPr>
            <w:tcW w:w="517" w:type="pct"/>
            <w:tcBorders>
              <w:top w:val="nil"/>
              <w:left w:val="nil"/>
              <w:bottom w:val="nil"/>
              <w:right w:val="nil"/>
            </w:tcBorders>
            <w:shd w:val="clear" w:color="auto" w:fill="auto"/>
            <w:noWrap/>
            <w:vAlign w:val="bottom"/>
            <w:hideMark/>
          </w:tcPr>
          <w:p w14:paraId="431BAE6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29073</w:t>
            </w:r>
          </w:p>
        </w:tc>
        <w:tc>
          <w:tcPr>
            <w:tcW w:w="570" w:type="pct"/>
            <w:tcBorders>
              <w:top w:val="nil"/>
              <w:left w:val="nil"/>
              <w:bottom w:val="nil"/>
              <w:right w:val="nil"/>
            </w:tcBorders>
            <w:shd w:val="clear" w:color="auto" w:fill="auto"/>
            <w:noWrap/>
            <w:vAlign w:val="bottom"/>
            <w:hideMark/>
          </w:tcPr>
          <w:p w14:paraId="17FDFD4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Harbour</w:t>
            </w:r>
            <w:r>
              <w:rPr>
                <w:rFonts w:ascii="Calibri" w:eastAsia="Times New Roman" w:hAnsi="Calibri" w:cs="Times New Roman"/>
                <w:color w:val="000000"/>
                <w:sz w:val="20"/>
                <w:szCs w:val="20"/>
                <w:lang w:eastAsia="en-GB"/>
              </w:rPr>
              <w:t>/spotted</w:t>
            </w:r>
            <w:r w:rsidRPr="00B57EC5">
              <w:rPr>
                <w:rFonts w:ascii="Calibri" w:eastAsia="Times New Roman" w:hAnsi="Calibri" w:cs="Times New Roman"/>
                <w:color w:val="000000"/>
                <w:sz w:val="20"/>
                <w:szCs w:val="20"/>
                <w:lang w:eastAsia="en-GB"/>
              </w:rPr>
              <w:t xml:space="preserve"> seal</w:t>
            </w:r>
          </w:p>
        </w:tc>
        <w:tc>
          <w:tcPr>
            <w:tcW w:w="443" w:type="pct"/>
            <w:tcBorders>
              <w:top w:val="nil"/>
              <w:left w:val="nil"/>
              <w:bottom w:val="nil"/>
              <w:right w:val="nil"/>
            </w:tcBorders>
            <w:shd w:val="clear" w:color="auto" w:fill="auto"/>
            <w:noWrap/>
            <w:vAlign w:val="bottom"/>
            <w:hideMark/>
          </w:tcPr>
          <w:p w14:paraId="05E9990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DA0896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-12.0</w:t>
            </w:r>
          </w:p>
        </w:tc>
        <w:tc>
          <w:tcPr>
            <w:tcW w:w="370" w:type="pct"/>
            <w:gridSpan w:val="2"/>
            <w:tcBorders>
              <w:top w:val="nil"/>
              <w:left w:val="nil"/>
              <w:bottom w:val="nil"/>
              <w:right w:val="nil"/>
            </w:tcBorders>
            <w:shd w:val="clear" w:color="auto" w:fill="auto"/>
            <w:noWrap/>
            <w:vAlign w:val="bottom"/>
            <w:hideMark/>
          </w:tcPr>
          <w:p w14:paraId="42C3B81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20.5</w:t>
            </w:r>
          </w:p>
        </w:tc>
        <w:tc>
          <w:tcPr>
            <w:tcW w:w="371" w:type="pct"/>
            <w:gridSpan w:val="2"/>
            <w:tcBorders>
              <w:top w:val="nil"/>
              <w:left w:val="nil"/>
              <w:bottom w:val="nil"/>
              <w:right w:val="nil"/>
            </w:tcBorders>
            <w:shd w:val="clear" w:color="auto" w:fill="auto"/>
            <w:noWrap/>
            <w:vAlign w:val="bottom"/>
            <w:hideMark/>
          </w:tcPr>
          <w:p w14:paraId="697A207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42.1</w:t>
            </w:r>
          </w:p>
        </w:tc>
        <w:tc>
          <w:tcPr>
            <w:tcW w:w="370" w:type="pct"/>
            <w:gridSpan w:val="2"/>
            <w:tcBorders>
              <w:top w:val="nil"/>
              <w:left w:val="nil"/>
              <w:bottom w:val="nil"/>
              <w:right w:val="nil"/>
            </w:tcBorders>
            <w:shd w:val="clear" w:color="auto" w:fill="auto"/>
            <w:noWrap/>
            <w:vAlign w:val="bottom"/>
            <w:hideMark/>
          </w:tcPr>
          <w:p w14:paraId="0D3BAA4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15.2</w:t>
            </w:r>
          </w:p>
        </w:tc>
        <w:tc>
          <w:tcPr>
            <w:tcW w:w="379" w:type="pct"/>
            <w:gridSpan w:val="2"/>
            <w:tcBorders>
              <w:top w:val="nil"/>
              <w:left w:val="nil"/>
              <w:bottom w:val="nil"/>
              <w:right w:val="nil"/>
            </w:tcBorders>
            <w:shd w:val="clear" w:color="auto" w:fill="auto"/>
            <w:noWrap/>
            <w:vAlign w:val="bottom"/>
            <w:hideMark/>
          </w:tcPr>
          <w:p w14:paraId="4501339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65F72CC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571E91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B-248-495</w:t>
            </w:r>
          </w:p>
        </w:tc>
        <w:tc>
          <w:tcPr>
            <w:tcW w:w="517" w:type="pct"/>
            <w:tcBorders>
              <w:top w:val="nil"/>
              <w:left w:val="nil"/>
              <w:bottom w:val="nil"/>
              <w:right w:val="nil"/>
            </w:tcBorders>
            <w:shd w:val="clear" w:color="auto" w:fill="auto"/>
            <w:noWrap/>
            <w:vAlign w:val="bottom"/>
            <w:hideMark/>
          </w:tcPr>
          <w:p w14:paraId="5E071DF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29084</w:t>
            </w:r>
          </w:p>
        </w:tc>
        <w:tc>
          <w:tcPr>
            <w:tcW w:w="570" w:type="pct"/>
            <w:tcBorders>
              <w:top w:val="nil"/>
              <w:left w:val="nil"/>
              <w:bottom w:val="nil"/>
              <w:right w:val="nil"/>
            </w:tcBorders>
            <w:shd w:val="clear" w:color="auto" w:fill="auto"/>
            <w:noWrap/>
            <w:vAlign w:val="bottom"/>
            <w:hideMark/>
          </w:tcPr>
          <w:p w14:paraId="5215A96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Harbour</w:t>
            </w:r>
            <w:r>
              <w:rPr>
                <w:rFonts w:ascii="Calibri" w:eastAsia="Times New Roman" w:hAnsi="Calibri" w:cs="Times New Roman"/>
                <w:color w:val="000000"/>
                <w:sz w:val="20"/>
                <w:szCs w:val="20"/>
                <w:lang w:eastAsia="en-GB"/>
              </w:rPr>
              <w:t>/spotted</w:t>
            </w:r>
            <w:r w:rsidRPr="00B57EC5">
              <w:rPr>
                <w:rFonts w:ascii="Calibri" w:eastAsia="Times New Roman" w:hAnsi="Calibri" w:cs="Times New Roman"/>
                <w:color w:val="000000"/>
                <w:sz w:val="20"/>
                <w:szCs w:val="20"/>
                <w:lang w:eastAsia="en-GB"/>
              </w:rPr>
              <w:t xml:space="preserve"> seal</w:t>
            </w:r>
          </w:p>
        </w:tc>
        <w:tc>
          <w:tcPr>
            <w:tcW w:w="443" w:type="pct"/>
            <w:tcBorders>
              <w:top w:val="nil"/>
              <w:left w:val="nil"/>
              <w:bottom w:val="nil"/>
              <w:right w:val="nil"/>
            </w:tcBorders>
            <w:shd w:val="clear" w:color="auto" w:fill="auto"/>
            <w:noWrap/>
            <w:vAlign w:val="bottom"/>
            <w:hideMark/>
          </w:tcPr>
          <w:p w14:paraId="2410CD5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3A2D5F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-13.0</w:t>
            </w:r>
          </w:p>
        </w:tc>
        <w:tc>
          <w:tcPr>
            <w:tcW w:w="370" w:type="pct"/>
            <w:gridSpan w:val="2"/>
            <w:tcBorders>
              <w:top w:val="nil"/>
              <w:left w:val="nil"/>
              <w:bottom w:val="nil"/>
              <w:right w:val="nil"/>
            </w:tcBorders>
            <w:shd w:val="clear" w:color="auto" w:fill="auto"/>
            <w:noWrap/>
            <w:vAlign w:val="bottom"/>
            <w:hideMark/>
          </w:tcPr>
          <w:p w14:paraId="08F7C15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19.2</w:t>
            </w:r>
          </w:p>
        </w:tc>
        <w:tc>
          <w:tcPr>
            <w:tcW w:w="371" w:type="pct"/>
            <w:gridSpan w:val="2"/>
            <w:tcBorders>
              <w:top w:val="nil"/>
              <w:left w:val="nil"/>
              <w:bottom w:val="nil"/>
              <w:right w:val="nil"/>
            </w:tcBorders>
            <w:shd w:val="clear" w:color="auto" w:fill="auto"/>
            <w:noWrap/>
            <w:vAlign w:val="bottom"/>
            <w:hideMark/>
          </w:tcPr>
          <w:p w14:paraId="23C0370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44.1</w:t>
            </w:r>
          </w:p>
        </w:tc>
        <w:tc>
          <w:tcPr>
            <w:tcW w:w="370" w:type="pct"/>
            <w:gridSpan w:val="2"/>
            <w:tcBorders>
              <w:top w:val="nil"/>
              <w:left w:val="nil"/>
              <w:bottom w:val="nil"/>
              <w:right w:val="nil"/>
            </w:tcBorders>
            <w:shd w:val="clear" w:color="auto" w:fill="auto"/>
            <w:noWrap/>
            <w:vAlign w:val="bottom"/>
            <w:hideMark/>
          </w:tcPr>
          <w:p w14:paraId="200C42B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1168364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739D6E93"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67E29E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B-248-496</w:t>
            </w:r>
          </w:p>
        </w:tc>
        <w:tc>
          <w:tcPr>
            <w:tcW w:w="517" w:type="pct"/>
            <w:tcBorders>
              <w:top w:val="nil"/>
              <w:left w:val="nil"/>
              <w:bottom w:val="nil"/>
              <w:right w:val="nil"/>
            </w:tcBorders>
            <w:shd w:val="clear" w:color="auto" w:fill="auto"/>
            <w:noWrap/>
            <w:vAlign w:val="bottom"/>
            <w:hideMark/>
          </w:tcPr>
          <w:p w14:paraId="411A920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29085</w:t>
            </w:r>
          </w:p>
        </w:tc>
        <w:tc>
          <w:tcPr>
            <w:tcW w:w="570" w:type="pct"/>
            <w:tcBorders>
              <w:top w:val="nil"/>
              <w:left w:val="nil"/>
              <w:bottom w:val="nil"/>
              <w:right w:val="nil"/>
            </w:tcBorders>
            <w:shd w:val="clear" w:color="auto" w:fill="auto"/>
            <w:noWrap/>
            <w:vAlign w:val="bottom"/>
            <w:hideMark/>
          </w:tcPr>
          <w:p w14:paraId="3361143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Harbour</w:t>
            </w:r>
            <w:r>
              <w:rPr>
                <w:rFonts w:ascii="Calibri" w:eastAsia="Times New Roman" w:hAnsi="Calibri" w:cs="Times New Roman"/>
                <w:color w:val="000000"/>
                <w:sz w:val="20"/>
                <w:szCs w:val="20"/>
                <w:lang w:eastAsia="en-GB"/>
              </w:rPr>
              <w:t>/spotted</w:t>
            </w:r>
            <w:r w:rsidRPr="00B57EC5">
              <w:rPr>
                <w:rFonts w:ascii="Calibri" w:eastAsia="Times New Roman" w:hAnsi="Calibri" w:cs="Times New Roman"/>
                <w:color w:val="000000"/>
                <w:sz w:val="20"/>
                <w:szCs w:val="20"/>
                <w:lang w:eastAsia="en-GB"/>
              </w:rPr>
              <w:t xml:space="preserve"> seal</w:t>
            </w:r>
          </w:p>
        </w:tc>
        <w:tc>
          <w:tcPr>
            <w:tcW w:w="443" w:type="pct"/>
            <w:tcBorders>
              <w:top w:val="nil"/>
              <w:left w:val="nil"/>
              <w:bottom w:val="nil"/>
              <w:right w:val="nil"/>
            </w:tcBorders>
            <w:shd w:val="clear" w:color="auto" w:fill="auto"/>
            <w:noWrap/>
            <w:vAlign w:val="bottom"/>
            <w:hideMark/>
          </w:tcPr>
          <w:p w14:paraId="2E50B37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9015B8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-13.4</w:t>
            </w:r>
          </w:p>
        </w:tc>
        <w:tc>
          <w:tcPr>
            <w:tcW w:w="370" w:type="pct"/>
            <w:gridSpan w:val="2"/>
            <w:tcBorders>
              <w:top w:val="nil"/>
              <w:left w:val="nil"/>
              <w:bottom w:val="nil"/>
              <w:right w:val="nil"/>
            </w:tcBorders>
            <w:shd w:val="clear" w:color="auto" w:fill="auto"/>
            <w:noWrap/>
            <w:vAlign w:val="bottom"/>
            <w:hideMark/>
          </w:tcPr>
          <w:p w14:paraId="74223E6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18.3</w:t>
            </w:r>
          </w:p>
        </w:tc>
        <w:tc>
          <w:tcPr>
            <w:tcW w:w="371" w:type="pct"/>
            <w:gridSpan w:val="2"/>
            <w:tcBorders>
              <w:top w:val="nil"/>
              <w:left w:val="nil"/>
              <w:bottom w:val="nil"/>
              <w:right w:val="nil"/>
            </w:tcBorders>
            <w:shd w:val="clear" w:color="auto" w:fill="auto"/>
            <w:noWrap/>
            <w:vAlign w:val="bottom"/>
            <w:hideMark/>
          </w:tcPr>
          <w:p w14:paraId="60C21F1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43.4</w:t>
            </w:r>
          </w:p>
        </w:tc>
        <w:tc>
          <w:tcPr>
            <w:tcW w:w="370" w:type="pct"/>
            <w:gridSpan w:val="2"/>
            <w:tcBorders>
              <w:top w:val="nil"/>
              <w:left w:val="nil"/>
              <w:bottom w:val="nil"/>
              <w:right w:val="nil"/>
            </w:tcBorders>
            <w:shd w:val="clear" w:color="auto" w:fill="auto"/>
            <w:noWrap/>
            <w:vAlign w:val="bottom"/>
            <w:hideMark/>
          </w:tcPr>
          <w:p w14:paraId="122F651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15.2</w:t>
            </w:r>
          </w:p>
        </w:tc>
        <w:tc>
          <w:tcPr>
            <w:tcW w:w="379" w:type="pct"/>
            <w:gridSpan w:val="2"/>
            <w:tcBorders>
              <w:top w:val="nil"/>
              <w:left w:val="nil"/>
              <w:bottom w:val="nil"/>
              <w:right w:val="nil"/>
            </w:tcBorders>
            <w:shd w:val="clear" w:color="auto" w:fill="auto"/>
            <w:noWrap/>
            <w:vAlign w:val="bottom"/>
            <w:hideMark/>
          </w:tcPr>
          <w:p w14:paraId="3F45CB8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6FEAF81D"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79A8059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B-248-497</w:t>
            </w:r>
          </w:p>
        </w:tc>
        <w:tc>
          <w:tcPr>
            <w:tcW w:w="517" w:type="pct"/>
            <w:tcBorders>
              <w:top w:val="nil"/>
              <w:left w:val="nil"/>
              <w:bottom w:val="nil"/>
              <w:right w:val="nil"/>
            </w:tcBorders>
            <w:shd w:val="clear" w:color="auto" w:fill="auto"/>
            <w:noWrap/>
            <w:vAlign w:val="bottom"/>
            <w:hideMark/>
          </w:tcPr>
          <w:p w14:paraId="3DEC874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29086</w:t>
            </w:r>
          </w:p>
        </w:tc>
        <w:tc>
          <w:tcPr>
            <w:tcW w:w="570" w:type="pct"/>
            <w:tcBorders>
              <w:top w:val="nil"/>
              <w:left w:val="nil"/>
              <w:bottom w:val="nil"/>
              <w:right w:val="nil"/>
            </w:tcBorders>
            <w:shd w:val="clear" w:color="auto" w:fill="auto"/>
            <w:noWrap/>
            <w:vAlign w:val="bottom"/>
            <w:hideMark/>
          </w:tcPr>
          <w:p w14:paraId="360F1CB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River otter</w:t>
            </w:r>
          </w:p>
        </w:tc>
        <w:tc>
          <w:tcPr>
            <w:tcW w:w="443" w:type="pct"/>
            <w:tcBorders>
              <w:top w:val="nil"/>
              <w:left w:val="nil"/>
              <w:bottom w:val="nil"/>
              <w:right w:val="nil"/>
            </w:tcBorders>
            <w:shd w:val="clear" w:color="auto" w:fill="auto"/>
            <w:noWrap/>
            <w:vAlign w:val="bottom"/>
            <w:hideMark/>
          </w:tcPr>
          <w:p w14:paraId="7CCC80F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C7CC60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-22.4</w:t>
            </w:r>
          </w:p>
        </w:tc>
        <w:tc>
          <w:tcPr>
            <w:tcW w:w="370" w:type="pct"/>
            <w:gridSpan w:val="2"/>
            <w:tcBorders>
              <w:top w:val="nil"/>
              <w:left w:val="nil"/>
              <w:bottom w:val="nil"/>
              <w:right w:val="nil"/>
            </w:tcBorders>
            <w:shd w:val="clear" w:color="auto" w:fill="auto"/>
            <w:noWrap/>
            <w:vAlign w:val="bottom"/>
            <w:hideMark/>
          </w:tcPr>
          <w:p w14:paraId="69C5878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12.5</w:t>
            </w:r>
          </w:p>
        </w:tc>
        <w:tc>
          <w:tcPr>
            <w:tcW w:w="371" w:type="pct"/>
            <w:gridSpan w:val="2"/>
            <w:tcBorders>
              <w:top w:val="nil"/>
              <w:left w:val="nil"/>
              <w:bottom w:val="nil"/>
              <w:right w:val="nil"/>
            </w:tcBorders>
            <w:shd w:val="clear" w:color="auto" w:fill="auto"/>
            <w:noWrap/>
            <w:vAlign w:val="bottom"/>
            <w:hideMark/>
          </w:tcPr>
          <w:p w14:paraId="59EC49F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43.4</w:t>
            </w:r>
          </w:p>
        </w:tc>
        <w:tc>
          <w:tcPr>
            <w:tcW w:w="370" w:type="pct"/>
            <w:gridSpan w:val="2"/>
            <w:tcBorders>
              <w:top w:val="nil"/>
              <w:left w:val="nil"/>
              <w:bottom w:val="nil"/>
              <w:right w:val="nil"/>
            </w:tcBorders>
            <w:shd w:val="clear" w:color="auto" w:fill="auto"/>
            <w:noWrap/>
            <w:vAlign w:val="bottom"/>
            <w:hideMark/>
          </w:tcPr>
          <w:p w14:paraId="58DE43F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61E3817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EB72F13"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43D65B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B-248-498</w:t>
            </w:r>
          </w:p>
        </w:tc>
        <w:tc>
          <w:tcPr>
            <w:tcW w:w="517" w:type="pct"/>
            <w:tcBorders>
              <w:top w:val="nil"/>
              <w:left w:val="nil"/>
              <w:bottom w:val="nil"/>
              <w:right w:val="nil"/>
            </w:tcBorders>
            <w:shd w:val="clear" w:color="auto" w:fill="auto"/>
            <w:noWrap/>
            <w:vAlign w:val="bottom"/>
            <w:hideMark/>
          </w:tcPr>
          <w:p w14:paraId="6274475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29087</w:t>
            </w:r>
          </w:p>
        </w:tc>
        <w:tc>
          <w:tcPr>
            <w:tcW w:w="570" w:type="pct"/>
            <w:tcBorders>
              <w:top w:val="nil"/>
              <w:left w:val="nil"/>
              <w:bottom w:val="nil"/>
              <w:right w:val="nil"/>
            </w:tcBorders>
            <w:shd w:val="clear" w:color="auto" w:fill="auto"/>
            <w:noWrap/>
            <w:vAlign w:val="bottom"/>
            <w:hideMark/>
          </w:tcPr>
          <w:p w14:paraId="21E1CC5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Harbour</w:t>
            </w:r>
            <w:r>
              <w:rPr>
                <w:rFonts w:ascii="Calibri" w:eastAsia="Times New Roman" w:hAnsi="Calibri" w:cs="Times New Roman"/>
                <w:color w:val="000000"/>
                <w:sz w:val="20"/>
                <w:szCs w:val="20"/>
                <w:lang w:eastAsia="en-GB"/>
              </w:rPr>
              <w:t>/spotted</w:t>
            </w:r>
            <w:r w:rsidRPr="00B57EC5">
              <w:rPr>
                <w:rFonts w:ascii="Calibri" w:eastAsia="Times New Roman" w:hAnsi="Calibri" w:cs="Times New Roman"/>
                <w:color w:val="000000"/>
                <w:sz w:val="20"/>
                <w:szCs w:val="20"/>
                <w:lang w:eastAsia="en-GB"/>
              </w:rPr>
              <w:t xml:space="preserve"> seal</w:t>
            </w:r>
          </w:p>
        </w:tc>
        <w:tc>
          <w:tcPr>
            <w:tcW w:w="443" w:type="pct"/>
            <w:tcBorders>
              <w:top w:val="nil"/>
              <w:left w:val="nil"/>
              <w:bottom w:val="nil"/>
              <w:right w:val="nil"/>
            </w:tcBorders>
            <w:shd w:val="clear" w:color="auto" w:fill="auto"/>
            <w:noWrap/>
            <w:vAlign w:val="bottom"/>
            <w:hideMark/>
          </w:tcPr>
          <w:p w14:paraId="6E69097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E9DB8C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-13.1</w:t>
            </w:r>
          </w:p>
        </w:tc>
        <w:tc>
          <w:tcPr>
            <w:tcW w:w="370" w:type="pct"/>
            <w:gridSpan w:val="2"/>
            <w:tcBorders>
              <w:top w:val="nil"/>
              <w:left w:val="nil"/>
              <w:bottom w:val="nil"/>
              <w:right w:val="nil"/>
            </w:tcBorders>
            <w:shd w:val="clear" w:color="auto" w:fill="auto"/>
            <w:noWrap/>
            <w:vAlign w:val="bottom"/>
            <w:hideMark/>
          </w:tcPr>
          <w:p w14:paraId="13C5B4B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20.3</w:t>
            </w:r>
          </w:p>
        </w:tc>
        <w:tc>
          <w:tcPr>
            <w:tcW w:w="371" w:type="pct"/>
            <w:gridSpan w:val="2"/>
            <w:tcBorders>
              <w:top w:val="nil"/>
              <w:left w:val="nil"/>
              <w:bottom w:val="nil"/>
              <w:right w:val="nil"/>
            </w:tcBorders>
            <w:shd w:val="clear" w:color="auto" w:fill="auto"/>
            <w:noWrap/>
            <w:vAlign w:val="bottom"/>
            <w:hideMark/>
          </w:tcPr>
          <w:p w14:paraId="22B3440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43.0</w:t>
            </w:r>
          </w:p>
        </w:tc>
        <w:tc>
          <w:tcPr>
            <w:tcW w:w="370" w:type="pct"/>
            <w:gridSpan w:val="2"/>
            <w:tcBorders>
              <w:top w:val="nil"/>
              <w:left w:val="nil"/>
              <w:bottom w:val="nil"/>
              <w:right w:val="nil"/>
            </w:tcBorders>
            <w:shd w:val="clear" w:color="auto" w:fill="auto"/>
            <w:noWrap/>
            <w:vAlign w:val="bottom"/>
            <w:hideMark/>
          </w:tcPr>
          <w:p w14:paraId="5244743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14.7</w:t>
            </w:r>
          </w:p>
        </w:tc>
        <w:tc>
          <w:tcPr>
            <w:tcW w:w="379" w:type="pct"/>
            <w:gridSpan w:val="2"/>
            <w:tcBorders>
              <w:top w:val="nil"/>
              <w:left w:val="nil"/>
              <w:bottom w:val="nil"/>
              <w:right w:val="nil"/>
            </w:tcBorders>
            <w:shd w:val="clear" w:color="auto" w:fill="auto"/>
            <w:noWrap/>
            <w:vAlign w:val="bottom"/>
            <w:hideMark/>
          </w:tcPr>
          <w:p w14:paraId="272B2F0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73B66C0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495D37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B-248-499</w:t>
            </w:r>
          </w:p>
        </w:tc>
        <w:tc>
          <w:tcPr>
            <w:tcW w:w="517" w:type="pct"/>
            <w:tcBorders>
              <w:top w:val="nil"/>
              <w:left w:val="nil"/>
              <w:bottom w:val="nil"/>
              <w:right w:val="nil"/>
            </w:tcBorders>
            <w:shd w:val="clear" w:color="auto" w:fill="auto"/>
            <w:noWrap/>
            <w:vAlign w:val="bottom"/>
            <w:hideMark/>
          </w:tcPr>
          <w:p w14:paraId="52DDE40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29074</w:t>
            </w:r>
          </w:p>
        </w:tc>
        <w:tc>
          <w:tcPr>
            <w:tcW w:w="570" w:type="pct"/>
            <w:tcBorders>
              <w:top w:val="nil"/>
              <w:left w:val="nil"/>
              <w:bottom w:val="nil"/>
              <w:right w:val="nil"/>
            </w:tcBorders>
            <w:shd w:val="clear" w:color="auto" w:fill="auto"/>
            <w:noWrap/>
            <w:vAlign w:val="bottom"/>
            <w:hideMark/>
          </w:tcPr>
          <w:p w14:paraId="2581C70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7EBDDD6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4E4255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-12.9</w:t>
            </w:r>
          </w:p>
        </w:tc>
        <w:tc>
          <w:tcPr>
            <w:tcW w:w="370" w:type="pct"/>
            <w:gridSpan w:val="2"/>
            <w:tcBorders>
              <w:top w:val="nil"/>
              <w:left w:val="nil"/>
              <w:bottom w:val="nil"/>
              <w:right w:val="nil"/>
            </w:tcBorders>
            <w:shd w:val="clear" w:color="auto" w:fill="auto"/>
            <w:noWrap/>
            <w:vAlign w:val="bottom"/>
            <w:hideMark/>
          </w:tcPr>
          <w:p w14:paraId="4F7961E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17.2</w:t>
            </w:r>
          </w:p>
        </w:tc>
        <w:tc>
          <w:tcPr>
            <w:tcW w:w="371" w:type="pct"/>
            <w:gridSpan w:val="2"/>
            <w:tcBorders>
              <w:top w:val="nil"/>
              <w:left w:val="nil"/>
              <w:bottom w:val="nil"/>
              <w:right w:val="nil"/>
            </w:tcBorders>
            <w:shd w:val="clear" w:color="auto" w:fill="auto"/>
            <w:noWrap/>
            <w:vAlign w:val="bottom"/>
            <w:hideMark/>
          </w:tcPr>
          <w:p w14:paraId="7EAED3C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40.5</w:t>
            </w:r>
          </w:p>
        </w:tc>
        <w:tc>
          <w:tcPr>
            <w:tcW w:w="370" w:type="pct"/>
            <w:gridSpan w:val="2"/>
            <w:tcBorders>
              <w:top w:val="nil"/>
              <w:left w:val="nil"/>
              <w:bottom w:val="nil"/>
              <w:right w:val="nil"/>
            </w:tcBorders>
            <w:shd w:val="clear" w:color="auto" w:fill="auto"/>
            <w:noWrap/>
            <w:vAlign w:val="bottom"/>
            <w:hideMark/>
          </w:tcPr>
          <w:p w14:paraId="140078B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14.8</w:t>
            </w:r>
          </w:p>
        </w:tc>
        <w:tc>
          <w:tcPr>
            <w:tcW w:w="379" w:type="pct"/>
            <w:gridSpan w:val="2"/>
            <w:tcBorders>
              <w:top w:val="nil"/>
              <w:left w:val="nil"/>
              <w:bottom w:val="nil"/>
              <w:right w:val="nil"/>
            </w:tcBorders>
            <w:shd w:val="clear" w:color="auto" w:fill="auto"/>
            <w:noWrap/>
            <w:vAlign w:val="bottom"/>
            <w:hideMark/>
          </w:tcPr>
          <w:p w14:paraId="7123566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14A21B7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85C4F9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B-248-500</w:t>
            </w:r>
          </w:p>
        </w:tc>
        <w:tc>
          <w:tcPr>
            <w:tcW w:w="517" w:type="pct"/>
            <w:tcBorders>
              <w:top w:val="nil"/>
              <w:left w:val="nil"/>
              <w:bottom w:val="nil"/>
              <w:right w:val="nil"/>
            </w:tcBorders>
            <w:shd w:val="clear" w:color="auto" w:fill="auto"/>
            <w:noWrap/>
            <w:vAlign w:val="bottom"/>
            <w:hideMark/>
          </w:tcPr>
          <w:p w14:paraId="4866537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29088</w:t>
            </w:r>
          </w:p>
        </w:tc>
        <w:tc>
          <w:tcPr>
            <w:tcW w:w="570" w:type="pct"/>
            <w:tcBorders>
              <w:top w:val="nil"/>
              <w:left w:val="nil"/>
              <w:bottom w:val="nil"/>
              <w:right w:val="nil"/>
            </w:tcBorders>
            <w:shd w:val="clear" w:color="auto" w:fill="auto"/>
            <w:noWrap/>
            <w:vAlign w:val="bottom"/>
            <w:hideMark/>
          </w:tcPr>
          <w:p w14:paraId="189C9629"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4A39508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3D3164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-13.1</w:t>
            </w:r>
          </w:p>
        </w:tc>
        <w:tc>
          <w:tcPr>
            <w:tcW w:w="370" w:type="pct"/>
            <w:gridSpan w:val="2"/>
            <w:tcBorders>
              <w:top w:val="nil"/>
              <w:left w:val="nil"/>
              <w:bottom w:val="nil"/>
              <w:right w:val="nil"/>
            </w:tcBorders>
            <w:shd w:val="clear" w:color="auto" w:fill="auto"/>
            <w:noWrap/>
            <w:vAlign w:val="bottom"/>
            <w:hideMark/>
          </w:tcPr>
          <w:p w14:paraId="240A3CF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17.4</w:t>
            </w:r>
          </w:p>
        </w:tc>
        <w:tc>
          <w:tcPr>
            <w:tcW w:w="371" w:type="pct"/>
            <w:gridSpan w:val="2"/>
            <w:tcBorders>
              <w:top w:val="nil"/>
              <w:left w:val="nil"/>
              <w:bottom w:val="nil"/>
              <w:right w:val="nil"/>
            </w:tcBorders>
            <w:shd w:val="clear" w:color="auto" w:fill="auto"/>
            <w:noWrap/>
            <w:vAlign w:val="bottom"/>
            <w:hideMark/>
          </w:tcPr>
          <w:p w14:paraId="37D2B3A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43.3</w:t>
            </w:r>
          </w:p>
        </w:tc>
        <w:tc>
          <w:tcPr>
            <w:tcW w:w="370" w:type="pct"/>
            <w:gridSpan w:val="2"/>
            <w:tcBorders>
              <w:top w:val="nil"/>
              <w:left w:val="nil"/>
              <w:bottom w:val="nil"/>
              <w:right w:val="nil"/>
            </w:tcBorders>
            <w:shd w:val="clear" w:color="auto" w:fill="auto"/>
            <w:noWrap/>
            <w:vAlign w:val="bottom"/>
            <w:hideMark/>
          </w:tcPr>
          <w:p w14:paraId="29426C7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15.5</w:t>
            </w:r>
          </w:p>
        </w:tc>
        <w:tc>
          <w:tcPr>
            <w:tcW w:w="379" w:type="pct"/>
            <w:gridSpan w:val="2"/>
            <w:tcBorders>
              <w:top w:val="nil"/>
              <w:left w:val="nil"/>
              <w:bottom w:val="nil"/>
              <w:right w:val="nil"/>
            </w:tcBorders>
            <w:shd w:val="clear" w:color="auto" w:fill="auto"/>
            <w:noWrap/>
            <w:vAlign w:val="bottom"/>
            <w:hideMark/>
          </w:tcPr>
          <w:p w14:paraId="74484C4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6D2EE34B"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A04E44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B-248-501</w:t>
            </w:r>
          </w:p>
        </w:tc>
        <w:tc>
          <w:tcPr>
            <w:tcW w:w="517" w:type="pct"/>
            <w:tcBorders>
              <w:top w:val="nil"/>
              <w:left w:val="nil"/>
              <w:bottom w:val="nil"/>
              <w:right w:val="nil"/>
            </w:tcBorders>
            <w:shd w:val="clear" w:color="auto" w:fill="auto"/>
            <w:noWrap/>
            <w:vAlign w:val="bottom"/>
            <w:hideMark/>
          </w:tcPr>
          <w:p w14:paraId="18B619D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29089</w:t>
            </w:r>
          </w:p>
        </w:tc>
        <w:tc>
          <w:tcPr>
            <w:tcW w:w="570" w:type="pct"/>
            <w:tcBorders>
              <w:top w:val="nil"/>
              <w:left w:val="nil"/>
              <w:bottom w:val="nil"/>
              <w:right w:val="nil"/>
            </w:tcBorders>
            <w:shd w:val="clear" w:color="auto" w:fill="auto"/>
            <w:noWrap/>
            <w:vAlign w:val="bottom"/>
            <w:hideMark/>
          </w:tcPr>
          <w:p w14:paraId="1D0905E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7E33168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8F3FCB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-13.4</w:t>
            </w:r>
          </w:p>
        </w:tc>
        <w:tc>
          <w:tcPr>
            <w:tcW w:w="370" w:type="pct"/>
            <w:gridSpan w:val="2"/>
            <w:tcBorders>
              <w:top w:val="nil"/>
              <w:left w:val="nil"/>
              <w:bottom w:val="nil"/>
              <w:right w:val="nil"/>
            </w:tcBorders>
            <w:shd w:val="clear" w:color="auto" w:fill="auto"/>
            <w:noWrap/>
            <w:vAlign w:val="bottom"/>
            <w:hideMark/>
          </w:tcPr>
          <w:p w14:paraId="1332602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19.0</w:t>
            </w:r>
          </w:p>
        </w:tc>
        <w:tc>
          <w:tcPr>
            <w:tcW w:w="371" w:type="pct"/>
            <w:gridSpan w:val="2"/>
            <w:tcBorders>
              <w:top w:val="nil"/>
              <w:left w:val="nil"/>
              <w:bottom w:val="nil"/>
              <w:right w:val="nil"/>
            </w:tcBorders>
            <w:shd w:val="clear" w:color="auto" w:fill="auto"/>
            <w:noWrap/>
            <w:vAlign w:val="bottom"/>
            <w:hideMark/>
          </w:tcPr>
          <w:p w14:paraId="0E9EAA8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43.8</w:t>
            </w:r>
          </w:p>
        </w:tc>
        <w:tc>
          <w:tcPr>
            <w:tcW w:w="370" w:type="pct"/>
            <w:gridSpan w:val="2"/>
            <w:tcBorders>
              <w:top w:val="nil"/>
              <w:left w:val="nil"/>
              <w:bottom w:val="nil"/>
              <w:right w:val="nil"/>
            </w:tcBorders>
            <w:shd w:val="clear" w:color="auto" w:fill="auto"/>
            <w:noWrap/>
            <w:vAlign w:val="bottom"/>
            <w:hideMark/>
          </w:tcPr>
          <w:p w14:paraId="7801D7E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15.2</w:t>
            </w:r>
          </w:p>
        </w:tc>
        <w:tc>
          <w:tcPr>
            <w:tcW w:w="379" w:type="pct"/>
            <w:gridSpan w:val="2"/>
            <w:tcBorders>
              <w:top w:val="nil"/>
              <w:left w:val="nil"/>
              <w:bottom w:val="nil"/>
              <w:right w:val="nil"/>
            </w:tcBorders>
            <w:shd w:val="clear" w:color="auto" w:fill="auto"/>
            <w:noWrap/>
            <w:vAlign w:val="bottom"/>
            <w:hideMark/>
          </w:tcPr>
          <w:p w14:paraId="79C3F22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5F5BCDA9"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AD2959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B-248-502</w:t>
            </w:r>
          </w:p>
        </w:tc>
        <w:tc>
          <w:tcPr>
            <w:tcW w:w="517" w:type="pct"/>
            <w:tcBorders>
              <w:top w:val="nil"/>
              <w:left w:val="nil"/>
              <w:bottom w:val="nil"/>
              <w:right w:val="nil"/>
            </w:tcBorders>
            <w:shd w:val="clear" w:color="auto" w:fill="auto"/>
            <w:noWrap/>
            <w:vAlign w:val="bottom"/>
            <w:hideMark/>
          </w:tcPr>
          <w:p w14:paraId="3BC126C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29090</w:t>
            </w:r>
          </w:p>
        </w:tc>
        <w:tc>
          <w:tcPr>
            <w:tcW w:w="570" w:type="pct"/>
            <w:tcBorders>
              <w:top w:val="nil"/>
              <w:left w:val="nil"/>
              <w:bottom w:val="nil"/>
              <w:right w:val="nil"/>
            </w:tcBorders>
            <w:shd w:val="clear" w:color="auto" w:fill="auto"/>
            <w:noWrap/>
            <w:vAlign w:val="bottom"/>
            <w:hideMark/>
          </w:tcPr>
          <w:p w14:paraId="7BFA971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5782F03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54599D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-12.9</w:t>
            </w:r>
          </w:p>
        </w:tc>
        <w:tc>
          <w:tcPr>
            <w:tcW w:w="370" w:type="pct"/>
            <w:gridSpan w:val="2"/>
            <w:tcBorders>
              <w:top w:val="nil"/>
              <w:left w:val="nil"/>
              <w:bottom w:val="nil"/>
              <w:right w:val="nil"/>
            </w:tcBorders>
            <w:shd w:val="clear" w:color="auto" w:fill="auto"/>
            <w:noWrap/>
            <w:vAlign w:val="bottom"/>
            <w:hideMark/>
          </w:tcPr>
          <w:p w14:paraId="6A2B814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18.1</w:t>
            </w:r>
          </w:p>
        </w:tc>
        <w:tc>
          <w:tcPr>
            <w:tcW w:w="371" w:type="pct"/>
            <w:gridSpan w:val="2"/>
            <w:tcBorders>
              <w:top w:val="nil"/>
              <w:left w:val="nil"/>
              <w:bottom w:val="nil"/>
              <w:right w:val="nil"/>
            </w:tcBorders>
            <w:shd w:val="clear" w:color="auto" w:fill="auto"/>
            <w:noWrap/>
            <w:vAlign w:val="bottom"/>
            <w:hideMark/>
          </w:tcPr>
          <w:p w14:paraId="220A84A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43.8</w:t>
            </w:r>
          </w:p>
        </w:tc>
        <w:tc>
          <w:tcPr>
            <w:tcW w:w="370" w:type="pct"/>
            <w:gridSpan w:val="2"/>
            <w:tcBorders>
              <w:top w:val="nil"/>
              <w:left w:val="nil"/>
              <w:bottom w:val="nil"/>
              <w:right w:val="nil"/>
            </w:tcBorders>
            <w:shd w:val="clear" w:color="auto" w:fill="auto"/>
            <w:noWrap/>
            <w:vAlign w:val="bottom"/>
            <w:hideMark/>
          </w:tcPr>
          <w:p w14:paraId="088F3BE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15.7</w:t>
            </w:r>
          </w:p>
        </w:tc>
        <w:tc>
          <w:tcPr>
            <w:tcW w:w="379" w:type="pct"/>
            <w:gridSpan w:val="2"/>
            <w:tcBorders>
              <w:top w:val="nil"/>
              <w:left w:val="nil"/>
              <w:bottom w:val="nil"/>
              <w:right w:val="nil"/>
            </w:tcBorders>
            <w:shd w:val="clear" w:color="auto" w:fill="auto"/>
            <w:noWrap/>
            <w:vAlign w:val="bottom"/>
            <w:hideMark/>
          </w:tcPr>
          <w:p w14:paraId="79F8F85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77B16217"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FEDC51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B-248-503</w:t>
            </w:r>
          </w:p>
        </w:tc>
        <w:tc>
          <w:tcPr>
            <w:tcW w:w="517" w:type="pct"/>
            <w:tcBorders>
              <w:top w:val="nil"/>
              <w:left w:val="nil"/>
              <w:bottom w:val="nil"/>
              <w:right w:val="nil"/>
            </w:tcBorders>
            <w:shd w:val="clear" w:color="auto" w:fill="auto"/>
            <w:noWrap/>
            <w:vAlign w:val="bottom"/>
            <w:hideMark/>
          </w:tcPr>
          <w:p w14:paraId="3FAF683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29091</w:t>
            </w:r>
          </w:p>
        </w:tc>
        <w:tc>
          <w:tcPr>
            <w:tcW w:w="570" w:type="pct"/>
            <w:tcBorders>
              <w:top w:val="nil"/>
              <w:left w:val="nil"/>
              <w:bottom w:val="nil"/>
              <w:right w:val="nil"/>
            </w:tcBorders>
            <w:shd w:val="clear" w:color="auto" w:fill="auto"/>
            <w:noWrap/>
            <w:vAlign w:val="bottom"/>
            <w:hideMark/>
          </w:tcPr>
          <w:p w14:paraId="473CC8F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01F56E5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F95C5B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0" w:type="pct"/>
            <w:gridSpan w:val="2"/>
            <w:tcBorders>
              <w:top w:val="nil"/>
              <w:left w:val="nil"/>
              <w:bottom w:val="nil"/>
              <w:right w:val="nil"/>
            </w:tcBorders>
            <w:shd w:val="clear" w:color="auto" w:fill="auto"/>
            <w:noWrap/>
            <w:vAlign w:val="bottom"/>
            <w:hideMark/>
          </w:tcPr>
          <w:p w14:paraId="6FCE980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19.4</w:t>
            </w:r>
          </w:p>
        </w:tc>
        <w:tc>
          <w:tcPr>
            <w:tcW w:w="371" w:type="pct"/>
            <w:gridSpan w:val="2"/>
            <w:tcBorders>
              <w:top w:val="nil"/>
              <w:left w:val="nil"/>
              <w:bottom w:val="nil"/>
              <w:right w:val="nil"/>
            </w:tcBorders>
            <w:shd w:val="clear" w:color="auto" w:fill="auto"/>
            <w:noWrap/>
            <w:vAlign w:val="bottom"/>
            <w:hideMark/>
          </w:tcPr>
          <w:p w14:paraId="63AA5ABE"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44.5</w:t>
            </w:r>
          </w:p>
        </w:tc>
        <w:tc>
          <w:tcPr>
            <w:tcW w:w="370" w:type="pct"/>
            <w:gridSpan w:val="2"/>
            <w:tcBorders>
              <w:top w:val="nil"/>
              <w:left w:val="nil"/>
              <w:bottom w:val="nil"/>
              <w:right w:val="nil"/>
            </w:tcBorders>
            <w:shd w:val="clear" w:color="auto" w:fill="auto"/>
            <w:noWrap/>
            <w:vAlign w:val="bottom"/>
            <w:hideMark/>
          </w:tcPr>
          <w:p w14:paraId="196818F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15.6</w:t>
            </w:r>
          </w:p>
        </w:tc>
        <w:tc>
          <w:tcPr>
            <w:tcW w:w="379" w:type="pct"/>
            <w:gridSpan w:val="2"/>
            <w:tcBorders>
              <w:top w:val="nil"/>
              <w:left w:val="nil"/>
              <w:bottom w:val="nil"/>
              <w:right w:val="nil"/>
            </w:tcBorders>
            <w:shd w:val="clear" w:color="auto" w:fill="auto"/>
            <w:noWrap/>
            <w:vAlign w:val="bottom"/>
            <w:hideMark/>
          </w:tcPr>
          <w:p w14:paraId="4991C14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30D6365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B0CF24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B-248-504</w:t>
            </w:r>
          </w:p>
        </w:tc>
        <w:tc>
          <w:tcPr>
            <w:tcW w:w="517" w:type="pct"/>
            <w:tcBorders>
              <w:top w:val="nil"/>
              <w:left w:val="nil"/>
              <w:bottom w:val="nil"/>
              <w:right w:val="nil"/>
            </w:tcBorders>
            <w:shd w:val="clear" w:color="auto" w:fill="auto"/>
            <w:noWrap/>
            <w:vAlign w:val="bottom"/>
            <w:hideMark/>
          </w:tcPr>
          <w:p w14:paraId="6AB6A90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29092</w:t>
            </w:r>
          </w:p>
        </w:tc>
        <w:tc>
          <w:tcPr>
            <w:tcW w:w="570" w:type="pct"/>
            <w:tcBorders>
              <w:top w:val="nil"/>
              <w:left w:val="nil"/>
              <w:bottom w:val="nil"/>
              <w:right w:val="nil"/>
            </w:tcBorders>
            <w:shd w:val="clear" w:color="auto" w:fill="auto"/>
            <w:noWrap/>
            <w:vAlign w:val="bottom"/>
            <w:hideMark/>
          </w:tcPr>
          <w:p w14:paraId="7C7ECC9A"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277C1B1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F2837F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-13.2</w:t>
            </w:r>
          </w:p>
        </w:tc>
        <w:tc>
          <w:tcPr>
            <w:tcW w:w="370" w:type="pct"/>
            <w:gridSpan w:val="2"/>
            <w:tcBorders>
              <w:top w:val="nil"/>
              <w:left w:val="nil"/>
              <w:bottom w:val="nil"/>
              <w:right w:val="nil"/>
            </w:tcBorders>
            <w:shd w:val="clear" w:color="auto" w:fill="auto"/>
            <w:noWrap/>
            <w:vAlign w:val="bottom"/>
            <w:hideMark/>
          </w:tcPr>
          <w:p w14:paraId="24F7ED2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19.2</w:t>
            </w:r>
          </w:p>
        </w:tc>
        <w:tc>
          <w:tcPr>
            <w:tcW w:w="371" w:type="pct"/>
            <w:gridSpan w:val="2"/>
            <w:tcBorders>
              <w:top w:val="nil"/>
              <w:left w:val="nil"/>
              <w:bottom w:val="nil"/>
              <w:right w:val="nil"/>
            </w:tcBorders>
            <w:shd w:val="clear" w:color="auto" w:fill="auto"/>
            <w:noWrap/>
            <w:vAlign w:val="bottom"/>
            <w:hideMark/>
          </w:tcPr>
          <w:p w14:paraId="5652A72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44.4</w:t>
            </w:r>
          </w:p>
        </w:tc>
        <w:tc>
          <w:tcPr>
            <w:tcW w:w="370" w:type="pct"/>
            <w:gridSpan w:val="2"/>
            <w:tcBorders>
              <w:top w:val="nil"/>
              <w:left w:val="nil"/>
              <w:bottom w:val="nil"/>
              <w:right w:val="nil"/>
            </w:tcBorders>
            <w:shd w:val="clear" w:color="auto" w:fill="auto"/>
            <w:noWrap/>
            <w:vAlign w:val="bottom"/>
            <w:hideMark/>
          </w:tcPr>
          <w:p w14:paraId="3BE32171"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15.9</w:t>
            </w:r>
          </w:p>
        </w:tc>
        <w:tc>
          <w:tcPr>
            <w:tcW w:w="379" w:type="pct"/>
            <w:gridSpan w:val="2"/>
            <w:tcBorders>
              <w:top w:val="nil"/>
              <w:left w:val="nil"/>
              <w:bottom w:val="nil"/>
              <w:right w:val="nil"/>
            </w:tcBorders>
            <w:shd w:val="clear" w:color="auto" w:fill="auto"/>
            <w:noWrap/>
            <w:vAlign w:val="bottom"/>
            <w:hideMark/>
          </w:tcPr>
          <w:p w14:paraId="1386AE3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3BF0906B"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24F08B7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B-248-505</w:t>
            </w:r>
          </w:p>
        </w:tc>
        <w:tc>
          <w:tcPr>
            <w:tcW w:w="517" w:type="pct"/>
            <w:tcBorders>
              <w:top w:val="nil"/>
              <w:left w:val="nil"/>
              <w:bottom w:val="nil"/>
              <w:right w:val="nil"/>
            </w:tcBorders>
            <w:shd w:val="clear" w:color="auto" w:fill="auto"/>
            <w:noWrap/>
            <w:vAlign w:val="bottom"/>
            <w:hideMark/>
          </w:tcPr>
          <w:p w14:paraId="3B2238F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29075</w:t>
            </w:r>
          </w:p>
        </w:tc>
        <w:tc>
          <w:tcPr>
            <w:tcW w:w="570" w:type="pct"/>
            <w:tcBorders>
              <w:top w:val="nil"/>
              <w:left w:val="nil"/>
              <w:bottom w:val="nil"/>
              <w:right w:val="nil"/>
            </w:tcBorders>
            <w:shd w:val="clear" w:color="auto" w:fill="auto"/>
            <w:noWrap/>
            <w:vAlign w:val="bottom"/>
            <w:hideMark/>
          </w:tcPr>
          <w:p w14:paraId="2AF0C13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713202A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269C6AB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-12.6</w:t>
            </w:r>
          </w:p>
        </w:tc>
        <w:tc>
          <w:tcPr>
            <w:tcW w:w="370" w:type="pct"/>
            <w:gridSpan w:val="2"/>
            <w:tcBorders>
              <w:top w:val="nil"/>
              <w:left w:val="nil"/>
              <w:bottom w:val="nil"/>
              <w:right w:val="nil"/>
            </w:tcBorders>
            <w:shd w:val="clear" w:color="auto" w:fill="auto"/>
            <w:noWrap/>
            <w:vAlign w:val="bottom"/>
            <w:hideMark/>
          </w:tcPr>
          <w:p w14:paraId="59B6517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18.7</w:t>
            </w:r>
          </w:p>
        </w:tc>
        <w:tc>
          <w:tcPr>
            <w:tcW w:w="371" w:type="pct"/>
            <w:gridSpan w:val="2"/>
            <w:tcBorders>
              <w:top w:val="nil"/>
              <w:left w:val="nil"/>
              <w:bottom w:val="nil"/>
              <w:right w:val="nil"/>
            </w:tcBorders>
            <w:shd w:val="clear" w:color="auto" w:fill="auto"/>
            <w:noWrap/>
            <w:vAlign w:val="bottom"/>
            <w:hideMark/>
          </w:tcPr>
          <w:p w14:paraId="4260D092"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40.8</w:t>
            </w:r>
          </w:p>
        </w:tc>
        <w:tc>
          <w:tcPr>
            <w:tcW w:w="370" w:type="pct"/>
            <w:gridSpan w:val="2"/>
            <w:tcBorders>
              <w:top w:val="nil"/>
              <w:left w:val="nil"/>
              <w:bottom w:val="nil"/>
              <w:right w:val="nil"/>
            </w:tcBorders>
            <w:shd w:val="clear" w:color="auto" w:fill="auto"/>
            <w:noWrap/>
            <w:vAlign w:val="bottom"/>
            <w:hideMark/>
          </w:tcPr>
          <w:p w14:paraId="172E58A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15.3</w:t>
            </w:r>
          </w:p>
        </w:tc>
        <w:tc>
          <w:tcPr>
            <w:tcW w:w="379" w:type="pct"/>
            <w:gridSpan w:val="2"/>
            <w:tcBorders>
              <w:top w:val="nil"/>
              <w:left w:val="nil"/>
              <w:bottom w:val="nil"/>
              <w:right w:val="nil"/>
            </w:tcBorders>
            <w:shd w:val="clear" w:color="auto" w:fill="auto"/>
            <w:noWrap/>
            <w:vAlign w:val="bottom"/>
            <w:hideMark/>
          </w:tcPr>
          <w:p w14:paraId="680C539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3.1</w:t>
            </w:r>
          </w:p>
        </w:tc>
      </w:tr>
      <w:tr w:rsidR="00142753" w:rsidRPr="00B57EC5" w14:paraId="086E989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6E11F4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B-248-506</w:t>
            </w:r>
          </w:p>
        </w:tc>
        <w:tc>
          <w:tcPr>
            <w:tcW w:w="517" w:type="pct"/>
            <w:tcBorders>
              <w:top w:val="nil"/>
              <w:left w:val="nil"/>
              <w:bottom w:val="nil"/>
              <w:right w:val="nil"/>
            </w:tcBorders>
            <w:shd w:val="clear" w:color="auto" w:fill="auto"/>
            <w:noWrap/>
            <w:vAlign w:val="bottom"/>
            <w:hideMark/>
          </w:tcPr>
          <w:p w14:paraId="557AC34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29076</w:t>
            </w:r>
          </w:p>
        </w:tc>
        <w:tc>
          <w:tcPr>
            <w:tcW w:w="570" w:type="pct"/>
            <w:tcBorders>
              <w:top w:val="nil"/>
              <w:left w:val="nil"/>
              <w:bottom w:val="nil"/>
              <w:right w:val="nil"/>
            </w:tcBorders>
            <w:shd w:val="clear" w:color="auto" w:fill="auto"/>
            <w:noWrap/>
            <w:vAlign w:val="bottom"/>
            <w:hideMark/>
          </w:tcPr>
          <w:p w14:paraId="61A29A1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Ringed seal</w:t>
            </w:r>
          </w:p>
        </w:tc>
        <w:tc>
          <w:tcPr>
            <w:tcW w:w="443" w:type="pct"/>
            <w:tcBorders>
              <w:top w:val="nil"/>
              <w:left w:val="nil"/>
              <w:bottom w:val="nil"/>
              <w:right w:val="nil"/>
            </w:tcBorders>
            <w:shd w:val="clear" w:color="auto" w:fill="auto"/>
            <w:noWrap/>
            <w:vAlign w:val="bottom"/>
            <w:hideMark/>
          </w:tcPr>
          <w:p w14:paraId="35FE44A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69C0AB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-13.6</w:t>
            </w:r>
          </w:p>
        </w:tc>
        <w:tc>
          <w:tcPr>
            <w:tcW w:w="370" w:type="pct"/>
            <w:gridSpan w:val="2"/>
            <w:tcBorders>
              <w:top w:val="nil"/>
              <w:left w:val="nil"/>
              <w:bottom w:val="nil"/>
              <w:right w:val="nil"/>
            </w:tcBorders>
            <w:shd w:val="clear" w:color="auto" w:fill="auto"/>
            <w:noWrap/>
            <w:vAlign w:val="bottom"/>
            <w:hideMark/>
          </w:tcPr>
          <w:p w14:paraId="5B53DEB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17.5</w:t>
            </w:r>
          </w:p>
        </w:tc>
        <w:tc>
          <w:tcPr>
            <w:tcW w:w="371" w:type="pct"/>
            <w:gridSpan w:val="2"/>
            <w:tcBorders>
              <w:top w:val="nil"/>
              <w:left w:val="nil"/>
              <w:bottom w:val="nil"/>
              <w:right w:val="nil"/>
            </w:tcBorders>
            <w:shd w:val="clear" w:color="auto" w:fill="auto"/>
            <w:noWrap/>
            <w:vAlign w:val="bottom"/>
            <w:hideMark/>
          </w:tcPr>
          <w:p w14:paraId="3B94741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42.3</w:t>
            </w:r>
          </w:p>
        </w:tc>
        <w:tc>
          <w:tcPr>
            <w:tcW w:w="370" w:type="pct"/>
            <w:gridSpan w:val="2"/>
            <w:tcBorders>
              <w:top w:val="nil"/>
              <w:left w:val="nil"/>
              <w:bottom w:val="nil"/>
              <w:right w:val="nil"/>
            </w:tcBorders>
            <w:shd w:val="clear" w:color="auto" w:fill="auto"/>
            <w:noWrap/>
            <w:vAlign w:val="bottom"/>
            <w:hideMark/>
          </w:tcPr>
          <w:p w14:paraId="49366D1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15.0</w:t>
            </w:r>
          </w:p>
        </w:tc>
        <w:tc>
          <w:tcPr>
            <w:tcW w:w="379" w:type="pct"/>
            <w:gridSpan w:val="2"/>
            <w:tcBorders>
              <w:top w:val="nil"/>
              <w:left w:val="nil"/>
              <w:bottom w:val="nil"/>
              <w:right w:val="nil"/>
            </w:tcBorders>
            <w:shd w:val="clear" w:color="auto" w:fill="auto"/>
            <w:noWrap/>
            <w:vAlign w:val="bottom"/>
            <w:hideMark/>
          </w:tcPr>
          <w:p w14:paraId="4805252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3.3</w:t>
            </w:r>
          </w:p>
        </w:tc>
      </w:tr>
      <w:tr w:rsidR="00142753" w:rsidRPr="00B57EC5" w14:paraId="3ACD39A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5E1A44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B-248-507</w:t>
            </w:r>
          </w:p>
        </w:tc>
        <w:tc>
          <w:tcPr>
            <w:tcW w:w="517" w:type="pct"/>
            <w:tcBorders>
              <w:top w:val="nil"/>
              <w:left w:val="nil"/>
              <w:bottom w:val="nil"/>
              <w:right w:val="nil"/>
            </w:tcBorders>
            <w:shd w:val="clear" w:color="auto" w:fill="auto"/>
            <w:noWrap/>
            <w:vAlign w:val="bottom"/>
            <w:hideMark/>
          </w:tcPr>
          <w:p w14:paraId="0C678765"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29093</w:t>
            </w:r>
          </w:p>
        </w:tc>
        <w:tc>
          <w:tcPr>
            <w:tcW w:w="570" w:type="pct"/>
            <w:tcBorders>
              <w:top w:val="nil"/>
              <w:left w:val="nil"/>
              <w:bottom w:val="nil"/>
              <w:right w:val="nil"/>
            </w:tcBorders>
            <w:shd w:val="clear" w:color="auto" w:fill="auto"/>
            <w:noWrap/>
            <w:vAlign w:val="bottom"/>
            <w:hideMark/>
          </w:tcPr>
          <w:p w14:paraId="7AC1D420"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Phocid s</w:t>
            </w:r>
            <w:r w:rsidRPr="00B57EC5">
              <w:rPr>
                <w:rFonts w:ascii="Calibri" w:eastAsia="Times New Roman" w:hAnsi="Calibri" w:cs="Times New Roman"/>
                <w:color w:val="000000"/>
                <w:sz w:val="20"/>
                <w:szCs w:val="20"/>
                <w:lang w:eastAsia="en-GB"/>
              </w:rPr>
              <w:t>eal</w:t>
            </w:r>
          </w:p>
        </w:tc>
        <w:tc>
          <w:tcPr>
            <w:tcW w:w="443" w:type="pct"/>
            <w:tcBorders>
              <w:top w:val="nil"/>
              <w:left w:val="nil"/>
              <w:bottom w:val="nil"/>
              <w:right w:val="nil"/>
            </w:tcBorders>
            <w:shd w:val="clear" w:color="auto" w:fill="auto"/>
            <w:noWrap/>
            <w:vAlign w:val="bottom"/>
            <w:hideMark/>
          </w:tcPr>
          <w:p w14:paraId="78F3D6C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D841DA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-12.3</w:t>
            </w:r>
          </w:p>
        </w:tc>
        <w:tc>
          <w:tcPr>
            <w:tcW w:w="370" w:type="pct"/>
            <w:gridSpan w:val="2"/>
            <w:tcBorders>
              <w:top w:val="nil"/>
              <w:left w:val="nil"/>
              <w:bottom w:val="nil"/>
              <w:right w:val="nil"/>
            </w:tcBorders>
            <w:shd w:val="clear" w:color="auto" w:fill="auto"/>
            <w:noWrap/>
            <w:vAlign w:val="bottom"/>
            <w:hideMark/>
          </w:tcPr>
          <w:p w14:paraId="1072B63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19.9</w:t>
            </w:r>
          </w:p>
        </w:tc>
        <w:tc>
          <w:tcPr>
            <w:tcW w:w="371" w:type="pct"/>
            <w:gridSpan w:val="2"/>
            <w:tcBorders>
              <w:top w:val="nil"/>
              <w:left w:val="nil"/>
              <w:bottom w:val="nil"/>
              <w:right w:val="nil"/>
            </w:tcBorders>
            <w:shd w:val="clear" w:color="auto" w:fill="auto"/>
            <w:noWrap/>
            <w:vAlign w:val="bottom"/>
            <w:hideMark/>
          </w:tcPr>
          <w:p w14:paraId="1BC5ED79"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43.6</w:t>
            </w:r>
          </w:p>
        </w:tc>
        <w:tc>
          <w:tcPr>
            <w:tcW w:w="370" w:type="pct"/>
            <w:gridSpan w:val="2"/>
            <w:tcBorders>
              <w:top w:val="nil"/>
              <w:left w:val="nil"/>
              <w:bottom w:val="nil"/>
              <w:right w:val="nil"/>
            </w:tcBorders>
            <w:shd w:val="clear" w:color="auto" w:fill="auto"/>
            <w:noWrap/>
            <w:vAlign w:val="bottom"/>
            <w:hideMark/>
          </w:tcPr>
          <w:p w14:paraId="1333EDF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15.2</w:t>
            </w:r>
          </w:p>
        </w:tc>
        <w:tc>
          <w:tcPr>
            <w:tcW w:w="379" w:type="pct"/>
            <w:gridSpan w:val="2"/>
            <w:tcBorders>
              <w:top w:val="nil"/>
              <w:left w:val="nil"/>
              <w:bottom w:val="nil"/>
              <w:right w:val="nil"/>
            </w:tcBorders>
            <w:shd w:val="clear" w:color="auto" w:fill="auto"/>
            <w:noWrap/>
            <w:vAlign w:val="bottom"/>
            <w:hideMark/>
          </w:tcPr>
          <w:p w14:paraId="4A3DAAC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425CC98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E2ABA8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B-248-508</w:t>
            </w:r>
          </w:p>
        </w:tc>
        <w:tc>
          <w:tcPr>
            <w:tcW w:w="517" w:type="pct"/>
            <w:tcBorders>
              <w:top w:val="nil"/>
              <w:left w:val="nil"/>
              <w:bottom w:val="nil"/>
              <w:right w:val="nil"/>
            </w:tcBorders>
            <w:shd w:val="clear" w:color="auto" w:fill="auto"/>
            <w:noWrap/>
            <w:vAlign w:val="bottom"/>
            <w:hideMark/>
          </w:tcPr>
          <w:p w14:paraId="7843941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29077</w:t>
            </w:r>
          </w:p>
        </w:tc>
        <w:tc>
          <w:tcPr>
            <w:tcW w:w="570" w:type="pct"/>
            <w:tcBorders>
              <w:top w:val="nil"/>
              <w:left w:val="nil"/>
              <w:bottom w:val="nil"/>
              <w:right w:val="nil"/>
            </w:tcBorders>
            <w:shd w:val="clear" w:color="auto" w:fill="auto"/>
            <w:noWrap/>
            <w:vAlign w:val="bottom"/>
            <w:hideMark/>
          </w:tcPr>
          <w:p w14:paraId="5395A467"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Phocid s</w:t>
            </w:r>
            <w:r w:rsidRPr="00B57EC5">
              <w:rPr>
                <w:rFonts w:ascii="Calibri" w:eastAsia="Times New Roman" w:hAnsi="Calibri" w:cs="Times New Roman"/>
                <w:color w:val="000000"/>
                <w:sz w:val="20"/>
                <w:szCs w:val="20"/>
                <w:lang w:eastAsia="en-GB"/>
              </w:rPr>
              <w:t>eal</w:t>
            </w:r>
          </w:p>
        </w:tc>
        <w:tc>
          <w:tcPr>
            <w:tcW w:w="443" w:type="pct"/>
            <w:tcBorders>
              <w:top w:val="nil"/>
              <w:left w:val="nil"/>
              <w:bottom w:val="nil"/>
              <w:right w:val="nil"/>
            </w:tcBorders>
            <w:shd w:val="clear" w:color="auto" w:fill="auto"/>
            <w:noWrap/>
            <w:vAlign w:val="bottom"/>
            <w:hideMark/>
          </w:tcPr>
          <w:p w14:paraId="2ED0E01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E3239BD"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-14.3</w:t>
            </w:r>
          </w:p>
        </w:tc>
        <w:tc>
          <w:tcPr>
            <w:tcW w:w="370" w:type="pct"/>
            <w:gridSpan w:val="2"/>
            <w:tcBorders>
              <w:top w:val="nil"/>
              <w:left w:val="nil"/>
              <w:bottom w:val="nil"/>
              <w:right w:val="nil"/>
            </w:tcBorders>
            <w:shd w:val="clear" w:color="auto" w:fill="auto"/>
            <w:noWrap/>
            <w:vAlign w:val="bottom"/>
            <w:hideMark/>
          </w:tcPr>
          <w:p w14:paraId="07DDB78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16.2</w:t>
            </w:r>
          </w:p>
        </w:tc>
        <w:tc>
          <w:tcPr>
            <w:tcW w:w="371" w:type="pct"/>
            <w:gridSpan w:val="2"/>
            <w:tcBorders>
              <w:top w:val="nil"/>
              <w:left w:val="nil"/>
              <w:bottom w:val="nil"/>
              <w:right w:val="nil"/>
            </w:tcBorders>
            <w:shd w:val="clear" w:color="auto" w:fill="auto"/>
            <w:noWrap/>
            <w:vAlign w:val="bottom"/>
            <w:hideMark/>
          </w:tcPr>
          <w:p w14:paraId="5FD7059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40.5</w:t>
            </w:r>
          </w:p>
        </w:tc>
        <w:tc>
          <w:tcPr>
            <w:tcW w:w="370" w:type="pct"/>
            <w:gridSpan w:val="2"/>
            <w:tcBorders>
              <w:top w:val="nil"/>
              <w:left w:val="nil"/>
              <w:bottom w:val="nil"/>
              <w:right w:val="nil"/>
            </w:tcBorders>
            <w:shd w:val="clear" w:color="auto" w:fill="auto"/>
            <w:noWrap/>
            <w:vAlign w:val="bottom"/>
            <w:hideMark/>
          </w:tcPr>
          <w:p w14:paraId="56FE779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14.9</w:t>
            </w:r>
          </w:p>
        </w:tc>
        <w:tc>
          <w:tcPr>
            <w:tcW w:w="379" w:type="pct"/>
            <w:gridSpan w:val="2"/>
            <w:tcBorders>
              <w:top w:val="nil"/>
              <w:left w:val="nil"/>
              <w:bottom w:val="nil"/>
              <w:right w:val="nil"/>
            </w:tcBorders>
            <w:shd w:val="clear" w:color="auto" w:fill="auto"/>
            <w:noWrap/>
            <w:vAlign w:val="bottom"/>
            <w:hideMark/>
          </w:tcPr>
          <w:p w14:paraId="7B3F318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AE329A8"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7CAD5CF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B-248-509</w:t>
            </w:r>
          </w:p>
        </w:tc>
        <w:tc>
          <w:tcPr>
            <w:tcW w:w="517" w:type="pct"/>
            <w:tcBorders>
              <w:top w:val="nil"/>
              <w:left w:val="nil"/>
              <w:bottom w:val="nil"/>
              <w:right w:val="nil"/>
            </w:tcBorders>
            <w:shd w:val="clear" w:color="auto" w:fill="auto"/>
            <w:noWrap/>
            <w:vAlign w:val="bottom"/>
            <w:hideMark/>
          </w:tcPr>
          <w:p w14:paraId="21D4971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29078</w:t>
            </w:r>
          </w:p>
        </w:tc>
        <w:tc>
          <w:tcPr>
            <w:tcW w:w="570" w:type="pct"/>
            <w:tcBorders>
              <w:top w:val="nil"/>
              <w:left w:val="nil"/>
              <w:bottom w:val="nil"/>
              <w:right w:val="nil"/>
            </w:tcBorders>
            <w:shd w:val="clear" w:color="auto" w:fill="auto"/>
            <w:noWrap/>
            <w:vAlign w:val="bottom"/>
            <w:hideMark/>
          </w:tcPr>
          <w:p w14:paraId="73B65201"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3474F71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637D14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-12.4</w:t>
            </w:r>
          </w:p>
        </w:tc>
        <w:tc>
          <w:tcPr>
            <w:tcW w:w="370" w:type="pct"/>
            <w:gridSpan w:val="2"/>
            <w:tcBorders>
              <w:top w:val="nil"/>
              <w:left w:val="nil"/>
              <w:bottom w:val="nil"/>
              <w:right w:val="nil"/>
            </w:tcBorders>
            <w:shd w:val="clear" w:color="auto" w:fill="auto"/>
            <w:noWrap/>
            <w:vAlign w:val="bottom"/>
            <w:hideMark/>
          </w:tcPr>
          <w:p w14:paraId="266337F4"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18.8</w:t>
            </w:r>
          </w:p>
        </w:tc>
        <w:tc>
          <w:tcPr>
            <w:tcW w:w="371" w:type="pct"/>
            <w:gridSpan w:val="2"/>
            <w:tcBorders>
              <w:top w:val="nil"/>
              <w:left w:val="nil"/>
              <w:bottom w:val="nil"/>
              <w:right w:val="nil"/>
            </w:tcBorders>
            <w:shd w:val="clear" w:color="auto" w:fill="auto"/>
            <w:noWrap/>
            <w:vAlign w:val="bottom"/>
            <w:hideMark/>
          </w:tcPr>
          <w:p w14:paraId="47664BDB"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43.2</w:t>
            </w:r>
          </w:p>
        </w:tc>
        <w:tc>
          <w:tcPr>
            <w:tcW w:w="370" w:type="pct"/>
            <w:gridSpan w:val="2"/>
            <w:tcBorders>
              <w:top w:val="nil"/>
              <w:left w:val="nil"/>
              <w:bottom w:val="nil"/>
              <w:right w:val="nil"/>
            </w:tcBorders>
            <w:shd w:val="clear" w:color="auto" w:fill="auto"/>
            <w:noWrap/>
            <w:vAlign w:val="bottom"/>
            <w:hideMark/>
          </w:tcPr>
          <w:p w14:paraId="3A78DD96"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15.8</w:t>
            </w:r>
          </w:p>
        </w:tc>
        <w:tc>
          <w:tcPr>
            <w:tcW w:w="379" w:type="pct"/>
            <w:gridSpan w:val="2"/>
            <w:tcBorders>
              <w:top w:val="nil"/>
              <w:left w:val="nil"/>
              <w:bottom w:val="nil"/>
              <w:right w:val="nil"/>
            </w:tcBorders>
            <w:shd w:val="clear" w:color="auto" w:fill="auto"/>
            <w:noWrap/>
            <w:vAlign w:val="bottom"/>
            <w:hideMark/>
          </w:tcPr>
          <w:p w14:paraId="49D992D7"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3.2</w:t>
            </w:r>
          </w:p>
        </w:tc>
      </w:tr>
      <w:tr w:rsidR="00142753" w:rsidRPr="00B57EC5" w14:paraId="3955EEBD"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7C1ECE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B-248-510</w:t>
            </w:r>
          </w:p>
        </w:tc>
        <w:tc>
          <w:tcPr>
            <w:tcW w:w="517" w:type="pct"/>
            <w:tcBorders>
              <w:top w:val="nil"/>
              <w:left w:val="nil"/>
              <w:bottom w:val="nil"/>
              <w:right w:val="nil"/>
            </w:tcBorders>
            <w:shd w:val="clear" w:color="auto" w:fill="auto"/>
            <w:noWrap/>
            <w:vAlign w:val="bottom"/>
            <w:hideMark/>
          </w:tcPr>
          <w:p w14:paraId="25AAD9E0"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29094</w:t>
            </w:r>
          </w:p>
        </w:tc>
        <w:tc>
          <w:tcPr>
            <w:tcW w:w="570" w:type="pct"/>
            <w:tcBorders>
              <w:top w:val="nil"/>
              <w:left w:val="nil"/>
              <w:bottom w:val="nil"/>
              <w:right w:val="nil"/>
            </w:tcBorders>
            <w:shd w:val="clear" w:color="auto" w:fill="auto"/>
            <w:noWrap/>
            <w:vAlign w:val="bottom"/>
            <w:hideMark/>
          </w:tcPr>
          <w:p w14:paraId="26752C6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Bearded seal</w:t>
            </w:r>
          </w:p>
        </w:tc>
        <w:tc>
          <w:tcPr>
            <w:tcW w:w="443" w:type="pct"/>
            <w:tcBorders>
              <w:top w:val="nil"/>
              <w:left w:val="nil"/>
              <w:bottom w:val="nil"/>
              <w:right w:val="nil"/>
            </w:tcBorders>
            <w:shd w:val="clear" w:color="auto" w:fill="auto"/>
            <w:noWrap/>
            <w:vAlign w:val="bottom"/>
            <w:hideMark/>
          </w:tcPr>
          <w:p w14:paraId="783671C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BB85FEC"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-12.9</w:t>
            </w:r>
          </w:p>
        </w:tc>
        <w:tc>
          <w:tcPr>
            <w:tcW w:w="370" w:type="pct"/>
            <w:gridSpan w:val="2"/>
            <w:tcBorders>
              <w:top w:val="nil"/>
              <w:left w:val="nil"/>
              <w:bottom w:val="nil"/>
              <w:right w:val="nil"/>
            </w:tcBorders>
            <w:shd w:val="clear" w:color="auto" w:fill="auto"/>
            <w:noWrap/>
            <w:vAlign w:val="bottom"/>
            <w:hideMark/>
          </w:tcPr>
          <w:p w14:paraId="4B44BF38"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15.9</w:t>
            </w:r>
          </w:p>
        </w:tc>
        <w:tc>
          <w:tcPr>
            <w:tcW w:w="371" w:type="pct"/>
            <w:gridSpan w:val="2"/>
            <w:tcBorders>
              <w:top w:val="nil"/>
              <w:left w:val="nil"/>
              <w:bottom w:val="nil"/>
              <w:right w:val="nil"/>
            </w:tcBorders>
            <w:shd w:val="clear" w:color="auto" w:fill="auto"/>
            <w:noWrap/>
            <w:vAlign w:val="bottom"/>
            <w:hideMark/>
          </w:tcPr>
          <w:p w14:paraId="2768A30F"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44.4</w:t>
            </w:r>
          </w:p>
        </w:tc>
        <w:tc>
          <w:tcPr>
            <w:tcW w:w="370" w:type="pct"/>
            <w:gridSpan w:val="2"/>
            <w:tcBorders>
              <w:top w:val="nil"/>
              <w:left w:val="nil"/>
              <w:bottom w:val="nil"/>
              <w:right w:val="nil"/>
            </w:tcBorders>
            <w:shd w:val="clear" w:color="auto" w:fill="auto"/>
            <w:noWrap/>
            <w:vAlign w:val="bottom"/>
            <w:hideMark/>
          </w:tcPr>
          <w:p w14:paraId="74443683"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15.4</w:t>
            </w:r>
          </w:p>
        </w:tc>
        <w:tc>
          <w:tcPr>
            <w:tcW w:w="379" w:type="pct"/>
            <w:gridSpan w:val="2"/>
            <w:tcBorders>
              <w:top w:val="nil"/>
              <w:left w:val="nil"/>
              <w:bottom w:val="nil"/>
              <w:right w:val="nil"/>
            </w:tcBorders>
            <w:shd w:val="clear" w:color="auto" w:fill="auto"/>
            <w:noWrap/>
            <w:vAlign w:val="bottom"/>
            <w:hideMark/>
          </w:tcPr>
          <w:p w14:paraId="77EC250A" w14:textId="77777777" w:rsidR="00142753" w:rsidRPr="00B57EC5" w:rsidRDefault="00142753" w:rsidP="00A8759F">
            <w:pPr>
              <w:rPr>
                <w:rFonts w:ascii="Calibri" w:eastAsia="Times New Roman" w:hAnsi="Calibri" w:cs="Times New Roman"/>
                <w:sz w:val="20"/>
                <w:szCs w:val="20"/>
                <w:lang w:eastAsia="en-GB"/>
              </w:rPr>
            </w:pPr>
            <w:r w:rsidRPr="00B57EC5">
              <w:rPr>
                <w:rFonts w:ascii="Calibri" w:eastAsia="Times New Roman" w:hAnsi="Calibri" w:cs="Times New Roman"/>
                <w:sz w:val="20"/>
                <w:szCs w:val="20"/>
                <w:lang w:eastAsia="en-GB"/>
              </w:rPr>
              <w:t>3.4</w:t>
            </w:r>
          </w:p>
        </w:tc>
      </w:tr>
      <w:tr w:rsidR="00142753" w:rsidRPr="00B57EC5" w14:paraId="47CC44E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30B4971D"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B-248-518</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1B15EDD5"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3351C3F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62D8C94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31AE991D"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-18.9</w:t>
            </w:r>
          </w:p>
        </w:tc>
        <w:tc>
          <w:tcPr>
            <w:tcW w:w="370" w:type="pct"/>
            <w:gridSpan w:val="2"/>
            <w:tcBorders>
              <w:top w:val="nil"/>
              <w:left w:val="nil"/>
              <w:bottom w:val="nil"/>
              <w:right w:val="nil"/>
            </w:tcBorders>
            <w:shd w:val="clear" w:color="auto" w:fill="auto"/>
            <w:noWrap/>
            <w:vAlign w:val="bottom"/>
            <w:hideMark/>
          </w:tcPr>
          <w:p w14:paraId="1234ABB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1.6</w:t>
            </w:r>
          </w:p>
        </w:tc>
        <w:tc>
          <w:tcPr>
            <w:tcW w:w="371" w:type="pct"/>
            <w:gridSpan w:val="2"/>
            <w:tcBorders>
              <w:top w:val="nil"/>
              <w:left w:val="nil"/>
              <w:bottom w:val="nil"/>
              <w:right w:val="nil"/>
            </w:tcBorders>
            <w:shd w:val="clear" w:color="auto" w:fill="auto"/>
            <w:noWrap/>
            <w:vAlign w:val="bottom"/>
            <w:hideMark/>
          </w:tcPr>
          <w:p w14:paraId="09ACCF46"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45985598"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001885A9"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3.3</w:t>
            </w:r>
          </w:p>
        </w:tc>
      </w:tr>
      <w:tr w:rsidR="00142753" w:rsidRPr="00B57EC5" w14:paraId="365419CA"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027C9869"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B-248-519</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00EF9544"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023E102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21FD4B8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0D4636D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-18.2</w:t>
            </w:r>
          </w:p>
        </w:tc>
        <w:tc>
          <w:tcPr>
            <w:tcW w:w="370" w:type="pct"/>
            <w:gridSpan w:val="2"/>
            <w:tcBorders>
              <w:top w:val="nil"/>
              <w:left w:val="nil"/>
              <w:bottom w:val="nil"/>
              <w:right w:val="nil"/>
            </w:tcBorders>
            <w:shd w:val="clear" w:color="auto" w:fill="auto"/>
            <w:noWrap/>
            <w:vAlign w:val="bottom"/>
            <w:hideMark/>
          </w:tcPr>
          <w:p w14:paraId="59B2A1B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2.3</w:t>
            </w:r>
          </w:p>
        </w:tc>
        <w:tc>
          <w:tcPr>
            <w:tcW w:w="371" w:type="pct"/>
            <w:gridSpan w:val="2"/>
            <w:tcBorders>
              <w:top w:val="nil"/>
              <w:left w:val="nil"/>
              <w:bottom w:val="nil"/>
              <w:right w:val="nil"/>
            </w:tcBorders>
            <w:shd w:val="clear" w:color="auto" w:fill="auto"/>
            <w:noWrap/>
            <w:vAlign w:val="bottom"/>
            <w:hideMark/>
          </w:tcPr>
          <w:p w14:paraId="34F3F118"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0D74F9A4"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5B99CCD6"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3.2</w:t>
            </w:r>
          </w:p>
        </w:tc>
      </w:tr>
      <w:tr w:rsidR="00142753" w:rsidRPr="00B57EC5" w14:paraId="21825272"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36E3160"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B-248-520</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4569054B"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68FCEAC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49C7E10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140FE83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-17.7</w:t>
            </w:r>
          </w:p>
        </w:tc>
        <w:tc>
          <w:tcPr>
            <w:tcW w:w="370" w:type="pct"/>
            <w:gridSpan w:val="2"/>
            <w:tcBorders>
              <w:top w:val="nil"/>
              <w:left w:val="nil"/>
              <w:bottom w:val="nil"/>
              <w:right w:val="nil"/>
            </w:tcBorders>
            <w:shd w:val="clear" w:color="auto" w:fill="auto"/>
            <w:noWrap/>
            <w:vAlign w:val="bottom"/>
            <w:hideMark/>
          </w:tcPr>
          <w:p w14:paraId="414C3B54"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1.6</w:t>
            </w:r>
          </w:p>
        </w:tc>
        <w:tc>
          <w:tcPr>
            <w:tcW w:w="371" w:type="pct"/>
            <w:gridSpan w:val="2"/>
            <w:tcBorders>
              <w:top w:val="nil"/>
              <w:left w:val="nil"/>
              <w:bottom w:val="nil"/>
              <w:right w:val="nil"/>
            </w:tcBorders>
            <w:shd w:val="clear" w:color="auto" w:fill="auto"/>
            <w:noWrap/>
            <w:vAlign w:val="bottom"/>
            <w:hideMark/>
          </w:tcPr>
          <w:p w14:paraId="248CEBF2"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4D446201"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537097F4"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3.3</w:t>
            </w:r>
          </w:p>
        </w:tc>
      </w:tr>
      <w:tr w:rsidR="00142753" w:rsidRPr="00B57EC5" w14:paraId="755F1191"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1FA19AFC"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B-248-521</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15C37889"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06F3E21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55350FF3"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6FB1D2B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-18</w:t>
            </w:r>
            <w:r>
              <w:rPr>
                <w:rFonts w:ascii="Calibri" w:eastAsia="Times New Roman" w:hAnsi="Calibri" w:cs="Times New Roman"/>
                <w:color w:val="000000"/>
                <w:sz w:val="20"/>
                <w:szCs w:val="20"/>
                <w:lang w:eastAsia="en-GB"/>
              </w:rPr>
              <w:t>.0</w:t>
            </w:r>
          </w:p>
        </w:tc>
        <w:tc>
          <w:tcPr>
            <w:tcW w:w="370" w:type="pct"/>
            <w:gridSpan w:val="2"/>
            <w:tcBorders>
              <w:top w:val="nil"/>
              <w:left w:val="nil"/>
              <w:bottom w:val="nil"/>
              <w:right w:val="nil"/>
            </w:tcBorders>
            <w:shd w:val="clear" w:color="auto" w:fill="auto"/>
            <w:noWrap/>
            <w:vAlign w:val="bottom"/>
            <w:hideMark/>
          </w:tcPr>
          <w:p w14:paraId="13EC9BF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1.4</w:t>
            </w:r>
          </w:p>
        </w:tc>
        <w:tc>
          <w:tcPr>
            <w:tcW w:w="371" w:type="pct"/>
            <w:gridSpan w:val="2"/>
            <w:tcBorders>
              <w:top w:val="nil"/>
              <w:left w:val="nil"/>
              <w:bottom w:val="nil"/>
              <w:right w:val="nil"/>
            </w:tcBorders>
            <w:shd w:val="clear" w:color="auto" w:fill="auto"/>
            <w:noWrap/>
            <w:vAlign w:val="bottom"/>
            <w:hideMark/>
          </w:tcPr>
          <w:p w14:paraId="7728B157"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6F28498B"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779A4BE9"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3.3</w:t>
            </w:r>
          </w:p>
        </w:tc>
      </w:tr>
      <w:tr w:rsidR="00142753" w:rsidRPr="00B57EC5" w14:paraId="6C787C1F"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5B31E57B"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lastRenderedPageBreak/>
              <w:t>B-248-522</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243D78A0"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65495CE7"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4A7DEE6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5C2F88C8"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-17.7</w:t>
            </w:r>
          </w:p>
        </w:tc>
        <w:tc>
          <w:tcPr>
            <w:tcW w:w="370" w:type="pct"/>
            <w:gridSpan w:val="2"/>
            <w:tcBorders>
              <w:top w:val="nil"/>
              <w:left w:val="nil"/>
              <w:bottom w:val="nil"/>
              <w:right w:val="nil"/>
            </w:tcBorders>
            <w:shd w:val="clear" w:color="auto" w:fill="auto"/>
            <w:noWrap/>
            <w:vAlign w:val="bottom"/>
            <w:hideMark/>
          </w:tcPr>
          <w:p w14:paraId="269F56A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1.5</w:t>
            </w:r>
          </w:p>
        </w:tc>
        <w:tc>
          <w:tcPr>
            <w:tcW w:w="371" w:type="pct"/>
            <w:gridSpan w:val="2"/>
            <w:tcBorders>
              <w:top w:val="nil"/>
              <w:left w:val="nil"/>
              <w:bottom w:val="nil"/>
              <w:right w:val="nil"/>
            </w:tcBorders>
            <w:shd w:val="clear" w:color="auto" w:fill="auto"/>
            <w:noWrap/>
            <w:vAlign w:val="bottom"/>
            <w:hideMark/>
          </w:tcPr>
          <w:p w14:paraId="49CCBB2F"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4E35C47A"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7FBF6451"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3.3</w:t>
            </w:r>
          </w:p>
        </w:tc>
      </w:tr>
      <w:tr w:rsidR="00142753" w:rsidRPr="00B57EC5" w14:paraId="7EAA7EDE"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53EA579"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B-248-523</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2F5F08AC"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6BDC6FAB"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02B4F460"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730FC716"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-17.6</w:t>
            </w:r>
          </w:p>
        </w:tc>
        <w:tc>
          <w:tcPr>
            <w:tcW w:w="370" w:type="pct"/>
            <w:gridSpan w:val="2"/>
            <w:tcBorders>
              <w:top w:val="nil"/>
              <w:left w:val="nil"/>
              <w:bottom w:val="nil"/>
              <w:right w:val="nil"/>
            </w:tcBorders>
            <w:shd w:val="clear" w:color="auto" w:fill="auto"/>
            <w:noWrap/>
            <w:vAlign w:val="bottom"/>
            <w:hideMark/>
          </w:tcPr>
          <w:p w14:paraId="3F558A62"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1.4</w:t>
            </w:r>
          </w:p>
        </w:tc>
        <w:tc>
          <w:tcPr>
            <w:tcW w:w="371" w:type="pct"/>
            <w:gridSpan w:val="2"/>
            <w:tcBorders>
              <w:top w:val="nil"/>
              <w:left w:val="nil"/>
              <w:bottom w:val="nil"/>
              <w:right w:val="nil"/>
            </w:tcBorders>
            <w:shd w:val="clear" w:color="auto" w:fill="auto"/>
            <w:noWrap/>
            <w:vAlign w:val="bottom"/>
            <w:hideMark/>
          </w:tcPr>
          <w:p w14:paraId="4FAAB807"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6362C9FE"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5FEC133A"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3.2</w:t>
            </w:r>
          </w:p>
        </w:tc>
      </w:tr>
      <w:tr w:rsidR="00142753" w:rsidRPr="00B57EC5" w14:paraId="20062D78" w14:textId="77777777" w:rsidTr="00A8759F">
        <w:trPr>
          <w:gridAfter w:val="3"/>
          <w:wAfter w:w="961" w:type="pct"/>
          <w:trHeight w:val="300"/>
        </w:trPr>
        <w:tc>
          <w:tcPr>
            <w:tcW w:w="651" w:type="pct"/>
            <w:tcBorders>
              <w:top w:val="nil"/>
              <w:left w:val="nil"/>
              <w:bottom w:val="nil"/>
              <w:right w:val="nil"/>
            </w:tcBorders>
            <w:shd w:val="clear" w:color="auto" w:fill="auto"/>
            <w:noWrap/>
            <w:vAlign w:val="bottom"/>
            <w:hideMark/>
          </w:tcPr>
          <w:p w14:paraId="6DD212F1" w14:textId="77777777" w:rsidR="00142753" w:rsidRPr="00B57EC5" w:rsidRDefault="00142753" w:rsidP="00A8759F">
            <w:pPr>
              <w:rPr>
                <w:rFonts w:ascii="Calibri" w:eastAsia="Times New Roman" w:hAnsi="Calibri" w:cs="Times New Roman"/>
                <w:color w:val="000000"/>
                <w:sz w:val="20"/>
                <w:szCs w:val="20"/>
                <w:vertAlign w:val="superscript"/>
                <w:lang w:eastAsia="en-GB"/>
              </w:rPr>
            </w:pPr>
            <w:r w:rsidRPr="00B57EC5">
              <w:rPr>
                <w:rFonts w:ascii="Calibri" w:eastAsia="Times New Roman" w:hAnsi="Calibri" w:cs="Times New Roman"/>
                <w:color w:val="000000"/>
                <w:sz w:val="20"/>
                <w:szCs w:val="20"/>
                <w:lang w:eastAsia="en-GB"/>
              </w:rPr>
              <w:t>B-248-524</w:t>
            </w:r>
            <w:r>
              <w:rPr>
                <w:rFonts w:ascii="Calibri" w:eastAsia="Times New Roman" w:hAnsi="Calibri" w:cs="Times New Roman"/>
                <w:color w:val="000000"/>
                <w:sz w:val="20"/>
                <w:szCs w:val="20"/>
                <w:vertAlign w:val="superscript"/>
                <w:lang w:eastAsia="en-GB"/>
              </w:rPr>
              <w:t>1</w:t>
            </w:r>
          </w:p>
        </w:tc>
        <w:tc>
          <w:tcPr>
            <w:tcW w:w="517" w:type="pct"/>
            <w:tcBorders>
              <w:top w:val="nil"/>
              <w:left w:val="nil"/>
              <w:bottom w:val="nil"/>
              <w:right w:val="nil"/>
            </w:tcBorders>
            <w:shd w:val="clear" w:color="auto" w:fill="auto"/>
            <w:noWrap/>
            <w:vAlign w:val="bottom"/>
            <w:hideMark/>
          </w:tcPr>
          <w:p w14:paraId="2F2D90FA"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570" w:type="pct"/>
            <w:tcBorders>
              <w:top w:val="nil"/>
              <w:left w:val="nil"/>
              <w:bottom w:val="nil"/>
              <w:right w:val="nil"/>
            </w:tcBorders>
            <w:shd w:val="clear" w:color="auto" w:fill="auto"/>
            <w:noWrap/>
            <w:vAlign w:val="bottom"/>
            <w:hideMark/>
          </w:tcPr>
          <w:p w14:paraId="021F902E"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Caribou</w:t>
            </w:r>
          </w:p>
        </w:tc>
        <w:tc>
          <w:tcPr>
            <w:tcW w:w="443" w:type="pct"/>
            <w:tcBorders>
              <w:top w:val="nil"/>
              <w:left w:val="nil"/>
              <w:bottom w:val="nil"/>
              <w:right w:val="nil"/>
            </w:tcBorders>
            <w:shd w:val="clear" w:color="auto" w:fill="auto"/>
            <w:noWrap/>
            <w:vAlign w:val="bottom"/>
            <w:hideMark/>
          </w:tcPr>
          <w:p w14:paraId="0FEAE185"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Bone</w:t>
            </w:r>
          </w:p>
        </w:tc>
        <w:tc>
          <w:tcPr>
            <w:tcW w:w="370" w:type="pct"/>
            <w:tcBorders>
              <w:top w:val="nil"/>
              <w:left w:val="nil"/>
              <w:bottom w:val="nil"/>
              <w:right w:val="nil"/>
            </w:tcBorders>
            <w:shd w:val="clear" w:color="auto" w:fill="auto"/>
            <w:noWrap/>
            <w:vAlign w:val="bottom"/>
            <w:hideMark/>
          </w:tcPr>
          <w:p w14:paraId="40DA769F"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-17.8</w:t>
            </w:r>
          </w:p>
        </w:tc>
        <w:tc>
          <w:tcPr>
            <w:tcW w:w="370" w:type="pct"/>
            <w:gridSpan w:val="2"/>
            <w:tcBorders>
              <w:top w:val="nil"/>
              <w:left w:val="nil"/>
              <w:bottom w:val="nil"/>
              <w:right w:val="nil"/>
            </w:tcBorders>
            <w:shd w:val="clear" w:color="auto" w:fill="auto"/>
            <w:noWrap/>
            <w:vAlign w:val="bottom"/>
            <w:hideMark/>
          </w:tcPr>
          <w:p w14:paraId="1805914C" w14:textId="77777777" w:rsidR="00142753" w:rsidRPr="00B57EC5" w:rsidRDefault="00142753" w:rsidP="00A8759F">
            <w:pPr>
              <w:rPr>
                <w:rFonts w:ascii="Calibri" w:eastAsia="Times New Roman" w:hAnsi="Calibri" w:cs="Times New Roman"/>
                <w:color w:val="000000"/>
                <w:sz w:val="20"/>
                <w:szCs w:val="20"/>
                <w:lang w:eastAsia="en-GB"/>
              </w:rPr>
            </w:pPr>
            <w:r w:rsidRPr="00B57EC5">
              <w:rPr>
                <w:rFonts w:ascii="Calibri" w:eastAsia="Times New Roman" w:hAnsi="Calibri" w:cs="Times New Roman"/>
                <w:color w:val="000000"/>
                <w:sz w:val="20"/>
                <w:szCs w:val="20"/>
                <w:lang w:eastAsia="en-GB"/>
              </w:rPr>
              <w:t>1.3</w:t>
            </w:r>
          </w:p>
        </w:tc>
        <w:tc>
          <w:tcPr>
            <w:tcW w:w="371" w:type="pct"/>
            <w:gridSpan w:val="2"/>
            <w:tcBorders>
              <w:top w:val="nil"/>
              <w:left w:val="nil"/>
              <w:bottom w:val="nil"/>
              <w:right w:val="nil"/>
            </w:tcBorders>
            <w:shd w:val="clear" w:color="auto" w:fill="auto"/>
            <w:noWrap/>
            <w:vAlign w:val="bottom"/>
            <w:hideMark/>
          </w:tcPr>
          <w:p w14:paraId="28A3DACA"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0" w:type="pct"/>
            <w:gridSpan w:val="2"/>
            <w:tcBorders>
              <w:top w:val="nil"/>
              <w:left w:val="nil"/>
              <w:bottom w:val="nil"/>
              <w:right w:val="nil"/>
            </w:tcBorders>
            <w:shd w:val="clear" w:color="auto" w:fill="auto"/>
            <w:noWrap/>
            <w:vAlign w:val="bottom"/>
            <w:hideMark/>
          </w:tcPr>
          <w:p w14:paraId="310D4A7B"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w:t>
            </w:r>
          </w:p>
        </w:tc>
        <w:tc>
          <w:tcPr>
            <w:tcW w:w="379" w:type="pct"/>
            <w:gridSpan w:val="2"/>
            <w:tcBorders>
              <w:top w:val="nil"/>
              <w:left w:val="nil"/>
              <w:bottom w:val="nil"/>
              <w:right w:val="nil"/>
            </w:tcBorders>
            <w:shd w:val="clear" w:color="auto" w:fill="auto"/>
            <w:noWrap/>
            <w:vAlign w:val="bottom"/>
            <w:hideMark/>
          </w:tcPr>
          <w:p w14:paraId="65EF1504" w14:textId="77777777" w:rsidR="00142753" w:rsidRPr="00B57EC5" w:rsidRDefault="00142753" w:rsidP="00A8759F">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3.3</w:t>
            </w:r>
          </w:p>
        </w:tc>
      </w:tr>
      <w:tr w:rsidR="00142753" w14:paraId="138D5DCC" w14:textId="77777777" w:rsidTr="00A8759F">
        <w:trPr>
          <w:trHeight w:val="300"/>
        </w:trPr>
        <w:tc>
          <w:tcPr>
            <w:tcW w:w="651" w:type="pct"/>
            <w:tcBorders>
              <w:top w:val="nil"/>
              <w:left w:val="nil"/>
              <w:bottom w:val="nil"/>
              <w:right w:val="nil"/>
            </w:tcBorders>
            <w:shd w:val="clear" w:color="auto" w:fill="auto"/>
            <w:noWrap/>
            <w:vAlign w:val="bottom"/>
            <w:hideMark/>
          </w:tcPr>
          <w:p w14:paraId="280B2777" w14:textId="77777777" w:rsidR="00142753" w:rsidRPr="00B57EC5" w:rsidRDefault="00142753" w:rsidP="00A8759F">
            <w:pPr>
              <w:rPr>
                <w:rFonts w:ascii="Calibri" w:eastAsia="Times New Roman" w:hAnsi="Calibri" w:cs="Times New Roman"/>
                <w:color w:val="000000"/>
                <w:sz w:val="20"/>
                <w:szCs w:val="20"/>
                <w:lang w:eastAsia="en-GB"/>
              </w:rPr>
            </w:pPr>
          </w:p>
        </w:tc>
        <w:tc>
          <w:tcPr>
            <w:tcW w:w="517" w:type="pct"/>
            <w:tcBorders>
              <w:top w:val="nil"/>
              <w:left w:val="nil"/>
              <w:bottom w:val="nil"/>
              <w:right w:val="nil"/>
            </w:tcBorders>
            <w:shd w:val="clear" w:color="auto" w:fill="auto"/>
            <w:noWrap/>
            <w:vAlign w:val="bottom"/>
            <w:hideMark/>
          </w:tcPr>
          <w:p w14:paraId="4EF5D606" w14:textId="77777777" w:rsidR="00142753" w:rsidRDefault="00142753" w:rsidP="00A8759F">
            <w:pPr>
              <w:rPr>
                <w:rFonts w:ascii="Calibri" w:eastAsia="Times New Roman" w:hAnsi="Calibri" w:cs="Times New Roman"/>
                <w:color w:val="000000"/>
                <w:sz w:val="20"/>
                <w:szCs w:val="20"/>
                <w:lang w:eastAsia="en-GB"/>
              </w:rPr>
            </w:pPr>
          </w:p>
        </w:tc>
        <w:tc>
          <w:tcPr>
            <w:tcW w:w="570" w:type="pct"/>
            <w:tcBorders>
              <w:top w:val="nil"/>
              <w:left w:val="nil"/>
              <w:bottom w:val="nil"/>
              <w:right w:val="nil"/>
            </w:tcBorders>
            <w:shd w:val="clear" w:color="auto" w:fill="auto"/>
            <w:noWrap/>
            <w:vAlign w:val="bottom"/>
            <w:hideMark/>
          </w:tcPr>
          <w:p w14:paraId="48207D32" w14:textId="77777777" w:rsidR="00142753" w:rsidRPr="00B57EC5" w:rsidRDefault="00142753" w:rsidP="00A8759F">
            <w:pPr>
              <w:rPr>
                <w:rFonts w:ascii="Calibri" w:eastAsia="Times New Roman" w:hAnsi="Calibri" w:cs="Times New Roman"/>
                <w:color w:val="000000"/>
                <w:sz w:val="20"/>
                <w:szCs w:val="20"/>
                <w:lang w:eastAsia="en-GB"/>
              </w:rPr>
            </w:pPr>
          </w:p>
        </w:tc>
        <w:tc>
          <w:tcPr>
            <w:tcW w:w="961" w:type="pct"/>
            <w:gridSpan w:val="3"/>
            <w:tcBorders>
              <w:top w:val="nil"/>
              <w:left w:val="nil"/>
              <w:bottom w:val="nil"/>
              <w:right w:val="nil"/>
            </w:tcBorders>
          </w:tcPr>
          <w:p w14:paraId="216FB8EA" w14:textId="77777777" w:rsidR="00142753" w:rsidRPr="00B57EC5" w:rsidRDefault="00142753" w:rsidP="00A8759F">
            <w:pPr>
              <w:rPr>
                <w:rFonts w:ascii="Calibri" w:eastAsia="Times New Roman" w:hAnsi="Calibri" w:cs="Times New Roman"/>
                <w:color w:val="000000"/>
                <w:sz w:val="20"/>
                <w:szCs w:val="20"/>
                <w:lang w:eastAsia="en-GB"/>
              </w:rPr>
            </w:pPr>
          </w:p>
        </w:tc>
        <w:tc>
          <w:tcPr>
            <w:tcW w:w="443" w:type="pct"/>
            <w:gridSpan w:val="2"/>
            <w:tcBorders>
              <w:top w:val="nil"/>
              <w:left w:val="nil"/>
              <w:bottom w:val="nil"/>
              <w:right w:val="nil"/>
            </w:tcBorders>
            <w:shd w:val="clear" w:color="auto" w:fill="auto"/>
            <w:noWrap/>
            <w:vAlign w:val="bottom"/>
            <w:hideMark/>
          </w:tcPr>
          <w:p w14:paraId="5615A300" w14:textId="77777777" w:rsidR="00142753" w:rsidRPr="00B57EC5" w:rsidRDefault="00142753" w:rsidP="00A8759F">
            <w:pPr>
              <w:rPr>
                <w:rFonts w:ascii="Calibri" w:eastAsia="Times New Roman" w:hAnsi="Calibri" w:cs="Times New Roman"/>
                <w:color w:val="000000"/>
                <w:sz w:val="20"/>
                <w:szCs w:val="20"/>
                <w:lang w:eastAsia="en-GB"/>
              </w:rPr>
            </w:pPr>
          </w:p>
        </w:tc>
        <w:tc>
          <w:tcPr>
            <w:tcW w:w="370" w:type="pct"/>
            <w:gridSpan w:val="2"/>
            <w:tcBorders>
              <w:top w:val="nil"/>
              <w:left w:val="nil"/>
              <w:bottom w:val="nil"/>
              <w:right w:val="nil"/>
            </w:tcBorders>
            <w:shd w:val="clear" w:color="auto" w:fill="auto"/>
            <w:noWrap/>
            <w:vAlign w:val="bottom"/>
            <w:hideMark/>
          </w:tcPr>
          <w:p w14:paraId="171B2778" w14:textId="77777777" w:rsidR="00142753" w:rsidRPr="00B57EC5" w:rsidRDefault="00142753" w:rsidP="00A8759F">
            <w:pPr>
              <w:rPr>
                <w:rFonts w:ascii="Calibri" w:eastAsia="Times New Roman" w:hAnsi="Calibri" w:cs="Times New Roman"/>
                <w:color w:val="000000"/>
                <w:sz w:val="20"/>
                <w:szCs w:val="20"/>
                <w:lang w:eastAsia="en-GB"/>
              </w:rPr>
            </w:pPr>
          </w:p>
        </w:tc>
        <w:tc>
          <w:tcPr>
            <w:tcW w:w="370" w:type="pct"/>
            <w:gridSpan w:val="2"/>
            <w:tcBorders>
              <w:top w:val="nil"/>
              <w:left w:val="nil"/>
              <w:bottom w:val="nil"/>
              <w:right w:val="nil"/>
            </w:tcBorders>
            <w:shd w:val="clear" w:color="auto" w:fill="auto"/>
            <w:noWrap/>
            <w:vAlign w:val="bottom"/>
            <w:hideMark/>
          </w:tcPr>
          <w:p w14:paraId="07C5F2BA" w14:textId="77777777" w:rsidR="00142753" w:rsidRPr="00B57EC5" w:rsidRDefault="00142753" w:rsidP="00A8759F">
            <w:pPr>
              <w:rPr>
                <w:rFonts w:ascii="Calibri" w:eastAsia="Times New Roman" w:hAnsi="Calibri" w:cs="Times New Roman"/>
                <w:color w:val="000000"/>
                <w:sz w:val="20"/>
                <w:szCs w:val="20"/>
                <w:lang w:eastAsia="en-GB"/>
              </w:rPr>
            </w:pPr>
          </w:p>
        </w:tc>
        <w:tc>
          <w:tcPr>
            <w:tcW w:w="371" w:type="pct"/>
            <w:gridSpan w:val="2"/>
            <w:tcBorders>
              <w:top w:val="nil"/>
              <w:left w:val="nil"/>
              <w:bottom w:val="nil"/>
              <w:right w:val="nil"/>
            </w:tcBorders>
            <w:shd w:val="clear" w:color="auto" w:fill="auto"/>
            <w:noWrap/>
            <w:vAlign w:val="bottom"/>
            <w:hideMark/>
          </w:tcPr>
          <w:p w14:paraId="4FFD6BA9" w14:textId="77777777" w:rsidR="00142753" w:rsidRDefault="00142753" w:rsidP="00A8759F">
            <w:pPr>
              <w:rPr>
                <w:rFonts w:ascii="Calibri" w:eastAsia="Times New Roman" w:hAnsi="Calibri" w:cs="Times New Roman"/>
                <w:color w:val="000000"/>
                <w:sz w:val="20"/>
                <w:szCs w:val="20"/>
                <w:lang w:eastAsia="en-GB"/>
              </w:rPr>
            </w:pPr>
          </w:p>
        </w:tc>
        <w:tc>
          <w:tcPr>
            <w:tcW w:w="370" w:type="pct"/>
            <w:tcBorders>
              <w:top w:val="nil"/>
              <w:left w:val="nil"/>
              <w:bottom w:val="nil"/>
              <w:right w:val="nil"/>
            </w:tcBorders>
            <w:shd w:val="clear" w:color="auto" w:fill="auto"/>
            <w:noWrap/>
            <w:vAlign w:val="bottom"/>
            <w:hideMark/>
          </w:tcPr>
          <w:p w14:paraId="48182509" w14:textId="77777777" w:rsidR="00142753" w:rsidRDefault="00142753" w:rsidP="00A8759F">
            <w:pPr>
              <w:rPr>
                <w:rFonts w:ascii="Calibri" w:eastAsia="Times New Roman" w:hAnsi="Calibri" w:cs="Times New Roman"/>
                <w:color w:val="000000"/>
                <w:sz w:val="20"/>
                <w:szCs w:val="20"/>
                <w:lang w:eastAsia="en-GB"/>
              </w:rPr>
            </w:pPr>
          </w:p>
        </w:tc>
        <w:tc>
          <w:tcPr>
            <w:tcW w:w="379" w:type="pct"/>
            <w:tcBorders>
              <w:top w:val="nil"/>
              <w:left w:val="nil"/>
              <w:bottom w:val="nil"/>
              <w:right w:val="nil"/>
            </w:tcBorders>
            <w:shd w:val="clear" w:color="auto" w:fill="auto"/>
            <w:noWrap/>
            <w:vAlign w:val="bottom"/>
            <w:hideMark/>
          </w:tcPr>
          <w:p w14:paraId="6151A0A9" w14:textId="77777777" w:rsidR="00142753" w:rsidRDefault="00142753" w:rsidP="00A8759F">
            <w:pPr>
              <w:rPr>
                <w:rFonts w:ascii="Calibri" w:eastAsia="Times New Roman" w:hAnsi="Calibri" w:cs="Times New Roman"/>
                <w:color w:val="000000"/>
                <w:sz w:val="20"/>
                <w:szCs w:val="20"/>
                <w:lang w:eastAsia="en-GB"/>
              </w:rPr>
            </w:pPr>
          </w:p>
        </w:tc>
      </w:tr>
    </w:tbl>
    <w:p w14:paraId="31540BE4" w14:textId="77777777" w:rsidR="00142753" w:rsidRPr="00E1173E" w:rsidRDefault="00142753" w:rsidP="00142753">
      <w:pPr>
        <w:spacing w:line="276" w:lineRule="auto"/>
        <w:jc w:val="both"/>
      </w:pPr>
      <w:r>
        <w:rPr>
          <w:vertAlign w:val="superscript"/>
        </w:rPr>
        <w:t>1</w:t>
      </w:r>
      <w:r>
        <w:t xml:space="preserve"> Sample analysed during radiocarbon dating at SUERC</w:t>
      </w:r>
    </w:p>
    <w:p w14:paraId="30922ACF" w14:textId="2E752426" w:rsidR="00142753" w:rsidRDefault="00142753">
      <w:pPr>
        <w:spacing w:after="200" w:line="276" w:lineRule="auto"/>
        <w:rPr>
          <w:b/>
        </w:rPr>
      </w:pPr>
      <w:r>
        <w:rPr>
          <w:b/>
        </w:rPr>
        <w:br w:type="page"/>
      </w:r>
    </w:p>
    <w:p w14:paraId="7CB47262" w14:textId="22B90F71" w:rsidR="00806520" w:rsidRPr="00142753" w:rsidRDefault="00D65C5F" w:rsidP="00002B81">
      <w:pPr>
        <w:spacing w:line="276" w:lineRule="auto"/>
        <w:jc w:val="both"/>
        <w:rPr>
          <w:b/>
        </w:rPr>
      </w:pPr>
      <w:r w:rsidRPr="00142753">
        <w:rPr>
          <w:b/>
        </w:rPr>
        <w:lastRenderedPageBreak/>
        <w:t>Bibliography</w:t>
      </w:r>
      <w:bookmarkStart w:id="7" w:name="_GoBack"/>
      <w:bookmarkEnd w:id="7"/>
    </w:p>
    <w:p w14:paraId="31951AB4" w14:textId="77777777" w:rsidR="00484E3A" w:rsidRPr="00142753" w:rsidRDefault="00484E3A" w:rsidP="00002B81">
      <w:pPr>
        <w:jc w:val="both"/>
      </w:pPr>
    </w:p>
    <w:p w14:paraId="402E4408" w14:textId="77777777" w:rsidR="00484E3A" w:rsidRPr="00142753" w:rsidRDefault="00484E3A" w:rsidP="00002B81">
      <w:pPr>
        <w:jc w:val="both"/>
      </w:pPr>
      <w:r w:rsidRPr="00142753">
        <w:t>Allitt, S., Stewart, R.M. &amp; Messner, T. 2008. The Utility of Dog Bone (</w:t>
      </w:r>
      <w:r w:rsidRPr="00142753">
        <w:rPr>
          <w:i/>
        </w:rPr>
        <w:t>Canis Familiaris</w:t>
      </w:r>
      <w:r w:rsidRPr="00142753">
        <w:t>) in Stable Isotope Studies for Investigating the Presence of Prehistoric Maize (</w:t>
      </w:r>
      <w:r w:rsidRPr="00142753">
        <w:rPr>
          <w:i/>
        </w:rPr>
        <w:t>Zea mays ssp. mays</w:t>
      </w:r>
      <w:r w:rsidRPr="00142753">
        <w:t>): A Preliminary Study</w:t>
      </w:r>
      <w:r w:rsidRPr="00142753">
        <w:rPr>
          <w:i/>
        </w:rPr>
        <w:t>. North American Archaeologist</w:t>
      </w:r>
      <w:r w:rsidRPr="00142753">
        <w:t>, 29(3): 343–367.</w:t>
      </w:r>
    </w:p>
    <w:p w14:paraId="49F4BC2D" w14:textId="77777777" w:rsidR="00484E3A" w:rsidRPr="00142753" w:rsidRDefault="00484E3A" w:rsidP="00002B81">
      <w:pPr>
        <w:jc w:val="both"/>
      </w:pPr>
    </w:p>
    <w:p w14:paraId="4CE3D8F2" w14:textId="77777777" w:rsidR="00484E3A" w:rsidRPr="00142753" w:rsidRDefault="00484E3A" w:rsidP="00002B81">
      <w:pPr>
        <w:jc w:val="both"/>
      </w:pPr>
      <w:r w:rsidRPr="00142753">
        <w:t>Allitt, S. 2011</w:t>
      </w:r>
      <w:r w:rsidRPr="00142753">
        <w:rPr>
          <w:i/>
        </w:rPr>
        <w:t>. Stable isotopic insights into the subsistence patterns of prehistoric dogs (Canis familiaris) and their human counterparts in northeastern North America</w:t>
      </w:r>
      <w:r w:rsidRPr="00142753">
        <w:t>. Unpublished PhD thesis: Temple University.</w:t>
      </w:r>
    </w:p>
    <w:p w14:paraId="5C06AA82" w14:textId="77777777" w:rsidR="00484E3A" w:rsidRPr="00142753" w:rsidRDefault="00484E3A" w:rsidP="00002B81">
      <w:pPr>
        <w:jc w:val="both"/>
      </w:pPr>
    </w:p>
    <w:p w14:paraId="06C81AF7" w14:textId="77777777" w:rsidR="00484E3A" w:rsidRPr="00142753" w:rsidRDefault="00484E3A" w:rsidP="00002B81">
      <w:pPr>
        <w:jc w:val="both"/>
      </w:pPr>
      <w:r w:rsidRPr="00142753">
        <w:t xml:space="preserve">Ambrose, S. &amp; Norr, L. 1993. Experimental evidence for the relationship of the carbon isotope ratios of whole diet and dietary protein to those of bone collagen and carbonate. In J. Lambert &amp; G. Grupe (eds.) </w:t>
      </w:r>
      <w:r w:rsidRPr="00142753">
        <w:rPr>
          <w:i/>
        </w:rPr>
        <w:t>Prehistoric Human Bone: Archaeology at the Molecular Level</w:t>
      </w:r>
      <w:r w:rsidRPr="00142753">
        <w:t>. Berlin: Springer-Verlag: 1–37.</w:t>
      </w:r>
    </w:p>
    <w:p w14:paraId="45BF321F" w14:textId="77777777" w:rsidR="00484E3A" w:rsidRPr="00142753" w:rsidRDefault="00484E3A" w:rsidP="00002B81">
      <w:pPr>
        <w:jc w:val="both"/>
      </w:pPr>
    </w:p>
    <w:p w14:paraId="52F2B889" w14:textId="77777777" w:rsidR="00484E3A" w:rsidRPr="00142753" w:rsidRDefault="00484E3A" w:rsidP="00002B81">
      <w:pPr>
        <w:jc w:val="both"/>
      </w:pPr>
      <w:r w:rsidRPr="00142753">
        <w:t xml:space="preserve">Ambrose, S. 1990. Preparation and characterization of bone and tooth collagen for isotopic analysis. </w:t>
      </w:r>
      <w:r w:rsidRPr="00142753">
        <w:rPr>
          <w:i/>
        </w:rPr>
        <w:t>Journal of Archaeological Science</w:t>
      </w:r>
      <w:r w:rsidRPr="00142753">
        <w:t>, 17: 431–451.</w:t>
      </w:r>
    </w:p>
    <w:p w14:paraId="449E417A" w14:textId="77777777" w:rsidR="00484E3A" w:rsidRPr="00142753" w:rsidRDefault="00484E3A" w:rsidP="00002B81">
      <w:pPr>
        <w:jc w:val="both"/>
      </w:pPr>
    </w:p>
    <w:p w14:paraId="0642B9C5" w14:textId="77777777" w:rsidR="00916252" w:rsidRPr="00142753" w:rsidRDefault="00916252" w:rsidP="00002B81">
      <w:pPr>
        <w:jc w:val="both"/>
        <w:rPr>
          <w:color w:val="000000" w:themeColor="text1"/>
          <w:shd w:val="clear" w:color="auto" w:fill="FFFFFF"/>
        </w:rPr>
      </w:pPr>
      <w:r w:rsidRPr="00142753">
        <w:rPr>
          <w:color w:val="000000" w:themeColor="text1"/>
          <w:shd w:val="clear" w:color="auto" w:fill="FFFFFF"/>
        </w:rPr>
        <w:t xml:space="preserve">Ameen, C. 2014. </w:t>
      </w:r>
      <w:r w:rsidR="00DA534F" w:rsidRPr="00142753">
        <w:rPr>
          <w:i/>
          <w:color w:val="000000" w:themeColor="text1"/>
          <w:shd w:val="clear" w:color="auto" w:fill="FFFFFF"/>
        </w:rPr>
        <w:t>Morphological Variation Among Wild and Domestic Canids of North America. The Application of a GMM Protocol for Identifying Dog Domestication</w:t>
      </w:r>
      <w:r w:rsidRPr="00142753">
        <w:rPr>
          <w:color w:val="000000" w:themeColor="text1"/>
          <w:shd w:val="clear" w:color="auto" w:fill="FFFFFF"/>
        </w:rPr>
        <w:t>. Unpublished MSc thesis: University of Aberdeen.</w:t>
      </w:r>
    </w:p>
    <w:p w14:paraId="48DD62E1" w14:textId="77777777" w:rsidR="00E51D0F" w:rsidRPr="00142753" w:rsidRDefault="00E51D0F" w:rsidP="00002B81">
      <w:pPr>
        <w:jc w:val="both"/>
        <w:rPr>
          <w:color w:val="000000" w:themeColor="text1"/>
          <w:shd w:val="clear" w:color="auto" w:fill="FFFFFF"/>
        </w:rPr>
      </w:pPr>
    </w:p>
    <w:p w14:paraId="702720EF" w14:textId="77777777" w:rsidR="00E51D0F" w:rsidRPr="00142753" w:rsidRDefault="00E51D0F" w:rsidP="00002B81">
      <w:pPr>
        <w:jc w:val="both"/>
        <w:rPr>
          <w:color w:val="000000" w:themeColor="text1"/>
        </w:rPr>
      </w:pPr>
      <w:r w:rsidRPr="00142753">
        <w:rPr>
          <w:color w:val="000000" w:themeColor="text1"/>
          <w:shd w:val="clear" w:color="auto" w:fill="FFFFFF"/>
        </w:rPr>
        <w:t xml:space="preserve">Ames, K.M., Richards, M.P., Speller, C.F., Yang, D.Y., Lyman, R.L. and Butler, V.L. 2015. Stable isotope and ancient DNA analysis of dog remains from Cathlapotle (45CL1), a contact-era site on the Lower Columbia River. </w:t>
      </w:r>
      <w:r w:rsidRPr="00142753">
        <w:rPr>
          <w:i/>
          <w:color w:val="000000" w:themeColor="text1"/>
          <w:shd w:val="clear" w:color="auto" w:fill="FFFFFF"/>
        </w:rPr>
        <w:t>Journal of Archaeological Science</w:t>
      </w:r>
      <w:r w:rsidRPr="00142753">
        <w:rPr>
          <w:color w:val="000000" w:themeColor="text1"/>
          <w:shd w:val="clear" w:color="auto" w:fill="FFFFFF"/>
        </w:rPr>
        <w:t>, 57: 268-282.</w:t>
      </w:r>
    </w:p>
    <w:p w14:paraId="282770CE" w14:textId="77777777" w:rsidR="00916252" w:rsidRPr="00142753" w:rsidRDefault="00916252" w:rsidP="00002B81">
      <w:pPr>
        <w:jc w:val="both"/>
      </w:pPr>
    </w:p>
    <w:p w14:paraId="0C1F4B9B" w14:textId="77777777" w:rsidR="00484E3A" w:rsidRPr="00142753" w:rsidRDefault="00484E3A" w:rsidP="00002B81">
      <w:pPr>
        <w:jc w:val="both"/>
      </w:pPr>
      <w:r w:rsidRPr="00142753">
        <w:t xml:space="preserve">Andersen, D. 1992. </w:t>
      </w:r>
      <w:r w:rsidRPr="00142753">
        <w:rPr>
          <w:i/>
        </w:rPr>
        <w:t>The use of dog teams and the use of subsistence-caught fish for feeding sled dogs in the Yukon River drainage</w:t>
      </w:r>
      <w:r w:rsidRPr="00142753">
        <w:t xml:space="preserve">. Technical Paper No. 210, Alaska Department of Fish and Game:  Juneau, Alaska. </w:t>
      </w:r>
    </w:p>
    <w:p w14:paraId="27A438B3" w14:textId="77777777" w:rsidR="00484E3A" w:rsidRPr="00142753" w:rsidRDefault="00484E3A" w:rsidP="00002B81">
      <w:pPr>
        <w:jc w:val="both"/>
      </w:pPr>
    </w:p>
    <w:p w14:paraId="621FF820" w14:textId="77777777" w:rsidR="00484E3A" w:rsidRPr="00142753" w:rsidRDefault="00484E3A" w:rsidP="00002B81">
      <w:pPr>
        <w:jc w:val="both"/>
      </w:pPr>
      <w:r w:rsidRPr="00142753">
        <w:t xml:space="preserve">Arnold, C.D. 1979. Possible Evidence of Domestic Dog in a Paleoeskimo Context. </w:t>
      </w:r>
      <w:r w:rsidRPr="00142753">
        <w:rPr>
          <w:i/>
        </w:rPr>
        <w:t>Arctic</w:t>
      </w:r>
      <w:r w:rsidRPr="00142753">
        <w:t>, 32(3): 263–265.</w:t>
      </w:r>
    </w:p>
    <w:p w14:paraId="7F7EE04D" w14:textId="77777777" w:rsidR="00484E3A" w:rsidRDefault="00484E3A" w:rsidP="00002B81">
      <w:pPr>
        <w:jc w:val="both"/>
      </w:pPr>
    </w:p>
    <w:p w14:paraId="047A8AAC" w14:textId="6862B70A" w:rsidR="00B41263" w:rsidRDefault="00B41263" w:rsidP="00002B81">
      <w:pPr>
        <w:jc w:val="both"/>
      </w:pPr>
      <w:r>
        <w:t xml:space="preserve">Bergerud, A.T., 1974. Decline of caribou in North America </w:t>
      </w:r>
      <w:r>
        <w:t xml:space="preserve">following settlement. J. Wildl. </w:t>
      </w:r>
      <w:r>
        <w:t>Manag. 38 (4), 757–770.</w:t>
      </w:r>
    </w:p>
    <w:p w14:paraId="2E14ED93" w14:textId="77777777" w:rsidR="00B41263" w:rsidRPr="00142753" w:rsidRDefault="00B41263" w:rsidP="00002B81">
      <w:pPr>
        <w:jc w:val="both"/>
      </w:pPr>
    </w:p>
    <w:p w14:paraId="416FF3C4" w14:textId="77777777" w:rsidR="00484E3A" w:rsidRPr="00142753" w:rsidRDefault="00484E3A" w:rsidP="00002B81">
      <w:pPr>
        <w:jc w:val="both"/>
      </w:pPr>
      <w:r w:rsidRPr="00142753">
        <w:t xml:space="preserve">Beringer, J., Hansen, L.P., Heinen, R.A. &amp; Giessman, N.F. 1994. Use of Dogs To Reduce Damage By Deer To a White Pine Plantation. </w:t>
      </w:r>
      <w:r w:rsidRPr="00142753">
        <w:rPr>
          <w:i/>
        </w:rPr>
        <w:t>Wildlife Society Bulletin</w:t>
      </w:r>
      <w:r w:rsidRPr="00142753">
        <w:t>, 22(4): 627–632.</w:t>
      </w:r>
    </w:p>
    <w:p w14:paraId="7EE7818A" w14:textId="77777777" w:rsidR="00484E3A" w:rsidRDefault="00484E3A" w:rsidP="00002B81">
      <w:pPr>
        <w:jc w:val="both"/>
      </w:pPr>
    </w:p>
    <w:p w14:paraId="73EAEC4D" w14:textId="7A7039D7" w:rsidR="00B41263" w:rsidRPr="00142753" w:rsidRDefault="00B41263" w:rsidP="00002B81">
      <w:pPr>
        <w:jc w:val="both"/>
      </w:pPr>
      <w:r>
        <w:t>Bond, A.L., Diamond, A.W., 2011. Recent Bayesian stable</w:t>
      </w:r>
      <w:r>
        <w:t xml:space="preserve">-isotope mixing models are highly </w:t>
      </w:r>
      <w:r>
        <w:t>sensitive to variation in discrimination factors. Ecol. Appl. 21 (4), 1017–1023.</w:t>
      </w:r>
    </w:p>
    <w:p w14:paraId="4B5D512E" w14:textId="77777777" w:rsidR="00B41263" w:rsidRDefault="00B41263" w:rsidP="00002B81">
      <w:pPr>
        <w:jc w:val="both"/>
      </w:pPr>
    </w:p>
    <w:p w14:paraId="12617516" w14:textId="77777777" w:rsidR="00484E3A" w:rsidRPr="00142753" w:rsidRDefault="00484E3A" w:rsidP="00002B81">
      <w:pPr>
        <w:jc w:val="both"/>
      </w:pPr>
      <w:r w:rsidRPr="00142753">
        <w:t xml:space="preserve">Britton, K., Knecht, R., Nehlich, O., Hillerdal, C., Davis, R.S. &amp; Richards, M.P. 2013. Maritime adaptations and dietary variation in prehistoric Western Alaska: stable isotope analysis of permafrost-preserved human hair. </w:t>
      </w:r>
      <w:r w:rsidRPr="00142753">
        <w:rPr>
          <w:i/>
        </w:rPr>
        <w:t>American Journal of Physical Anthropology</w:t>
      </w:r>
      <w:r w:rsidRPr="00142753">
        <w:t xml:space="preserve">, 151(3): 448–461. </w:t>
      </w:r>
    </w:p>
    <w:p w14:paraId="3FD57A79" w14:textId="77777777" w:rsidR="00484E3A" w:rsidRPr="00142753" w:rsidRDefault="00484E3A" w:rsidP="00002B81">
      <w:pPr>
        <w:jc w:val="both"/>
      </w:pPr>
    </w:p>
    <w:p w14:paraId="7BC8579C" w14:textId="77777777" w:rsidR="00484E3A" w:rsidRPr="00142753" w:rsidRDefault="00484E3A" w:rsidP="00002B81">
      <w:pPr>
        <w:jc w:val="both"/>
        <w:rPr>
          <w:i/>
        </w:rPr>
      </w:pPr>
      <w:r w:rsidRPr="00142753">
        <w:t xml:space="preserve">Britton, K., McManus, E., Nehlich, O., Richards, M. &amp; Knecht, R. In review. Stable carbon, nitrogen and sulphur isotope analysis of permafrost preserved human hair from rescue excavations (2009, 2010) at the precontact site of Nunalleq, Alaska. </w:t>
      </w:r>
      <w:r w:rsidRPr="00142753">
        <w:rPr>
          <w:i/>
        </w:rPr>
        <w:t>Journal of Archaeological Science: Reports.</w:t>
      </w:r>
    </w:p>
    <w:p w14:paraId="4FD5EBD7" w14:textId="77777777" w:rsidR="00484E3A" w:rsidRPr="00142753" w:rsidRDefault="00484E3A" w:rsidP="00002B81">
      <w:pPr>
        <w:jc w:val="both"/>
      </w:pPr>
    </w:p>
    <w:p w14:paraId="5CC56DCC" w14:textId="77777777" w:rsidR="00484E3A" w:rsidRDefault="00484E3A" w:rsidP="00002B81">
      <w:pPr>
        <w:jc w:val="both"/>
      </w:pPr>
      <w:r w:rsidRPr="00142753">
        <w:t xml:space="preserve">Brown, T.A., Nelson, D.E., Vogel, J.S. &amp; Southon, J.R. 1988. Improved collagen extraction by modified Longin method. </w:t>
      </w:r>
      <w:r w:rsidRPr="00142753">
        <w:rPr>
          <w:i/>
        </w:rPr>
        <w:t>Radiocarbon</w:t>
      </w:r>
      <w:r w:rsidRPr="00142753">
        <w:t>, 30(2): 171–177.</w:t>
      </w:r>
    </w:p>
    <w:p w14:paraId="5A262F35" w14:textId="76A48E8E" w:rsidR="00B41263" w:rsidRPr="00142753" w:rsidRDefault="00B41263" w:rsidP="00002B81">
      <w:pPr>
        <w:jc w:val="both"/>
      </w:pPr>
      <w:r>
        <w:lastRenderedPageBreak/>
        <w:t>Burleigh, R., Brothwell, D., 1978. Studies on Amerindian dogs,</w:t>
      </w:r>
      <w:r>
        <w:t xml:space="preserve"> 1: carbon isotopes in relation </w:t>
      </w:r>
      <w:r>
        <w:t>to</w:t>
      </w:r>
      <w:r>
        <w:t xml:space="preserve"> </w:t>
      </w:r>
      <w:r>
        <w:t>maize in the diet of domestic dogs from early Pe</w:t>
      </w:r>
      <w:r>
        <w:t xml:space="preserve">ru and Ecuador. J. of Archaeol. </w:t>
      </w:r>
      <w:r>
        <w:t>Sci. 5, 355–362.</w:t>
      </w:r>
    </w:p>
    <w:p w14:paraId="1D120B05" w14:textId="77777777" w:rsidR="00484E3A" w:rsidRPr="00142753" w:rsidRDefault="00484E3A" w:rsidP="00002B81">
      <w:pPr>
        <w:jc w:val="both"/>
      </w:pPr>
    </w:p>
    <w:p w14:paraId="583D8579" w14:textId="77777777" w:rsidR="00484E3A" w:rsidRPr="00142753" w:rsidRDefault="00484E3A" w:rsidP="00002B81">
      <w:pPr>
        <w:jc w:val="both"/>
      </w:pPr>
      <w:r w:rsidRPr="00142753">
        <w:t xml:space="preserve">Byers, D.A., Yesner, D.R., Broughton, J.M. &amp; Coltrain, J.B. 2011. Stable isotope chemistry, population histories and Late Prehistoric subsistence change in the Aleutian Islands. </w:t>
      </w:r>
      <w:r w:rsidRPr="00142753">
        <w:rPr>
          <w:i/>
        </w:rPr>
        <w:t>Journal of Archaeological Science</w:t>
      </w:r>
      <w:r w:rsidRPr="00142753">
        <w:t xml:space="preserve">, 38(1): 183–196. </w:t>
      </w:r>
    </w:p>
    <w:p w14:paraId="569542E2" w14:textId="77777777" w:rsidR="00B41263" w:rsidRPr="00142753" w:rsidRDefault="00B41263" w:rsidP="00002B81">
      <w:pPr>
        <w:jc w:val="both"/>
      </w:pPr>
    </w:p>
    <w:p w14:paraId="7ED38CC4" w14:textId="77777777" w:rsidR="00484E3A" w:rsidRPr="00142753" w:rsidRDefault="00484E3A" w:rsidP="00002B81">
      <w:pPr>
        <w:jc w:val="both"/>
      </w:pPr>
      <w:r w:rsidRPr="00142753">
        <w:t xml:space="preserve">Cannon, A., Schwarcz, H.P. &amp; Knyf, M. 1999. Marine-based Subsistence Trends and the Stable Isotope Analysis of Dog Bones from Namu, British Columbia. </w:t>
      </w:r>
      <w:r w:rsidRPr="00142753">
        <w:rPr>
          <w:i/>
        </w:rPr>
        <w:t>Journal of Archaeological Science</w:t>
      </w:r>
      <w:r w:rsidRPr="00142753">
        <w:t xml:space="preserve">, 26(4): 399–407. </w:t>
      </w:r>
    </w:p>
    <w:p w14:paraId="14CC42FA" w14:textId="77777777" w:rsidR="00484E3A" w:rsidRPr="00142753" w:rsidRDefault="00484E3A" w:rsidP="00002B81">
      <w:pPr>
        <w:jc w:val="both"/>
      </w:pPr>
    </w:p>
    <w:p w14:paraId="7B322963" w14:textId="77777777" w:rsidR="00484E3A" w:rsidRPr="00142753" w:rsidRDefault="00484E3A" w:rsidP="00002B81">
      <w:pPr>
        <w:jc w:val="both"/>
      </w:pPr>
      <w:r w:rsidRPr="00142753">
        <w:t xml:space="preserve">Clutton-Brock, J. &amp; Noe-Nygaard, N. 1990. New osteological and C-isotope evidence on Mesolithic dogs: companions to hunters and fishers at Star Carr, Seamer Carr and Kongemose. </w:t>
      </w:r>
      <w:r w:rsidRPr="00142753">
        <w:rPr>
          <w:i/>
        </w:rPr>
        <w:t>Journal of Archaeological Science</w:t>
      </w:r>
      <w:r w:rsidRPr="00142753">
        <w:t>, 17: 643–653.</w:t>
      </w:r>
    </w:p>
    <w:p w14:paraId="4E6AC07D" w14:textId="77777777" w:rsidR="00484E3A" w:rsidRPr="00142753" w:rsidRDefault="00484E3A" w:rsidP="00002B81">
      <w:pPr>
        <w:jc w:val="both"/>
      </w:pPr>
    </w:p>
    <w:p w14:paraId="70674942" w14:textId="77777777" w:rsidR="00484E3A" w:rsidRPr="00142753" w:rsidRDefault="00484E3A" w:rsidP="00002B81">
      <w:pPr>
        <w:jc w:val="both"/>
      </w:pPr>
      <w:r w:rsidRPr="00142753">
        <w:t xml:space="preserve">Collins, M.J. &amp; Galley, P. 1998. Towards an optimal method of archaeological collagen extraction: the influence of pH and grinding. </w:t>
      </w:r>
      <w:r w:rsidRPr="00142753">
        <w:rPr>
          <w:i/>
        </w:rPr>
        <w:t>Ancient Biomolecules,</w:t>
      </w:r>
      <w:r w:rsidRPr="00142753">
        <w:t xml:space="preserve"> 2: 209-222.</w:t>
      </w:r>
    </w:p>
    <w:p w14:paraId="45725E9D" w14:textId="77777777" w:rsidR="00484E3A" w:rsidRPr="00142753" w:rsidRDefault="00484E3A" w:rsidP="00002B81">
      <w:pPr>
        <w:jc w:val="both"/>
      </w:pPr>
    </w:p>
    <w:p w14:paraId="4FA48DC4" w14:textId="77777777" w:rsidR="00484E3A" w:rsidRPr="00142753" w:rsidRDefault="00484E3A" w:rsidP="00002B81">
      <w:pPr>
        <w:jc w:val="both"/>
      </w:pPr>
      <w:r w:rsidRPr="00142753">
        <w:t xml:space="preserve">Coltrain, J.B. 2009. Sealing, whaling and caribou revisited: additional insights from the skeletal isotope chemistry of eastern Arctic foragers. </w:t>
      </w:r>
      <w:r w:rsidRPr="00142753">
        <w:rPr>
          <w:i/>
        </w:rPr>
        <w:t>Journal of Archaeological Science</w:t>
      </w:r>
      <w:r w:rsidRPr="00142753">
        <w:t xml:space="preserve">, 36(3): 764–775. </w:t>
      </w:r>
    </w:p>
    <w:p w14:paraId="76DF8525" w14:textId="77777777" w:rsidR="00484E3A" w:rsidRPr="00142753" w:rsidRDefault="00484E3A" w:rsidP="00002B81">
      <w:pPr>
        <w:jc w:val="both"/>
      </w:pPr>
    </w:p>
    <w:p w14:paraId="7803E0B0" w14:textId="77777777" w:rsidR="00484E3A" w:rsidRPr="00142753" w:rsidRDefault="00484E3A" w:rsidP="00002B81">
      <w:pPr>
        <w:jc w:val="both"/>
      </w:pPr>
      <w:r w:rsidRPr="00142753">
        <w:t xml:space="preserve">Crockford, S.J. 1997. </w:t>
      </w:r>
      <w:r w:rsidRPr="00142753">
        <w:rPr>
          <w:i/>
        </w:rPr>
        <w:t>Osteometry of Makah and Coast Salish Dogs</w:t>
      </w:r>
      <w:r w:rsidRPr="00142753">
        <w:t xml:space="preserve">. Burnaby: Archaeology Press, Simon Fraser University. </w:t>
      </w:r>
    </w:p>
    <w:p w14:paraId="47CFB0B4" w14:textId="77777777" w:rsidR="00484E3A" w:rsidRPr="00142753" w:rsidRDefault="00484E3A" w:rsidP="00002B81">
      <w:pPr>
        <w:jc w:val="both"/>
      </w:pPr>
    </w:p>
    <w:p w14:paraId="05BAD178" w14:textId="77777777" w:rsidR="00484E3A" w:rsidRPr="00142753" w:rsidRDefault="00484E3A" w:rsidP="00002B81">
      <w:pPr>
        <w:jc w:val="both"/>
      </w:pPr>
      <w:r w:rsidRPr="00142753">
        <w:t xml:space="preserve">DeNiro, M. &amp; Epstein, S. 1978. Influence of diet on the distribution of carbon isotopes in animals. </w:t>
      </w:r>
      <w:r w:rsidRPr="00142753">
        <w:rPr>
          <w:i/>
        </w:rPr>
        <w:t>Geochimica et Cosmochimica Acta</w:t>
      </w:r>
      <w:r w:rsidRPr="00142753">
        <w:t xml:space="preserve">, 42: 495–506. </w:t>
      </w:r>
    </w:p>
    <w:p w14:paraId="6B02A788" w14:textId="77777777" w:rsidR="00484E3A" w:rsidRPr="00142753" w:rsidRDefault="00484E3A" w:rsidP="00002B81">
      <w:pPr>
        <w:jc w:val="both"/>
      </w:pPr>
    </w:p>
    <w:p w14:paraId="5FE1FC6C" w14:textId="77777777" w:rsidR="00484E3A" w:rsidRPr="00142753" w:rsidRDefault="00484E3A" w:rsidP="00002B81">
      <w:pPr>
        <w:jc w:val="both"/>
      </w:pPr>
      <w:r w:rsidRPr="00142753">
        <w:t xml:space="preserve">DeNiro, M. &amp; Epstein, S. 1981. Influence of diet on the distribution of nitrogen isotopes in animals. </w:t>
      </w:r>
      <w:r w:rsidRPr="00142753">
        <w:rPr>
          <w:i/>
        </w:rPr>
        <w:t>Geochimica et Cosmochimica Acta</w:t>
      </w:r>
      <w:r w:rsidRPr="00142753">
        <w:t xml:space="preserve">, 45: 341–351. </w:t>
      </w:r>
    </w:p>
    <w:p w14:paraId="7B9DAA5A" w14:textId="77777777" w:rsidR="00484E3A" w:rsidRPr="00142753" w:rsidRDefault="00484E3A" w:rsidP="00002B81">
      <w:pPr>
        <w:jc w:val="both"/>
      </w:pPr>
    </w:p>
    <w:p w14:paraId="6A9D26D8" w14:textId="77777777" w:rsidR="00484E3A" w:rsidRPr="00142753" w:rsidRDefault="00484E3A" w:rsidP="00002B81">
      <w:pPr>
        <w:jc w:val="both"/>
      </w:pPr>
      <w:r w:rsidRPr="00142753">
        <w:t xml:space="preserve">DeNiro, M. 1985. Postmortem preservation and alteration of </w:t>
      </w:r>
      <w:r w:rsidRPr="00142753">
        <w:rPr>
          <w:i/>
        </w:rPr>
        <w:t>in vivo</w:t>
      </w:r>
      <w:r w:rsidRPr="00142753">
        <w:t xml:space="preserve"> bone collagen isotope ratios in relation to palaeodietary reconstruction. </w:t>
      </w:r>
      <w:r w:rsidRPr="00142753">
        <w:rPr>
          <w:i/>
        </w:rPr>
        <w:t>Nature</w:t>
      </w:r>
      <w:r w:rsidRPr="00142753">
        <w:t>, 317: 806–809.</w:t>
      </w:r>
    </w:p>
    <w:p w14:paraId="29E818E4" w14:textId="77777777" w:rsidR="000C6EC8" w:rsidRPr="00142753" w:rsidRDefault="000C6EC8" w:rsidP="00002B81">
      <w:pPr>
        <w:jc w:val="both"/>
      </w:pPr>
    </w:p>
    <w:p w14:paraId="480FB64C" w14:textId="77777777" w:rsidR="000C6EC8" w:rsidRPr="00142753" w:rsidRDefault="000C6EC8" w:rsidP="00002B81">
      <w:pPr>
        <w:jc w:val="both"/>
      </w:pPr>
      <w:r w:rsidRPr="00142753">
        <w:t xml:space="preserve">Diaz, S.F., Torres, S.M.F., Dunstan, R.W. &amp; Lekcharoensuk, C. 2004. An analysis of canine hair regrowth after clipping for a surgical procedure. </w:t>
      </w:r>
      <w:r w:rsidRPr="00142753">
        <w:rPr>
          <w:i/>
        </w:rPr>
        <w:t>Veterinary Dermatology</w:t>
      </w:r>
      <w:r w:rsidRPr="00142753">
        <w:t>, 15: 25-30.</w:t>
      </w:r>
    </w:p>
    <w:p w14:paraId="1DD168CA" w14:textId="77777777" w:rsidR="00484E3A" w:rsidRPr="00142753" w:rsidRDefault="00484E3A" w:rsidP="00002B81">
      <w:pPr>
        <w:jc w:val="both"/>
      </w:pPr>
    </w:p>
    <w:p w14:paraId="05ADC56F" w14:textId="77777777" w:rsidR="00484E3A" w:rsidRPr="00142753" w:rsidRDefault="00484E3A" w:rsidP="00002B81">
      <w:pPr>
        <w:jc w:val="both"/>
      </w:pPr>
      <w:r w:rsidRPr="00142753">
        <w:t>Dunlap, K.L., Reynolds, A.J., Bowers, P.M. &amp; Duffy, L.K. 2007. Hair analysis in sled dogs (</w:t>
      </w:r>
      <w:r w:rsidRPr="00142753">
        <w:rPr>
          <w:i/>
        </w:rPr>
        <w:t>Canis lupus familiaris</w:t>
      </w:r>
      <w:r w:rsidRPr="00142753">
        <w:t xml:space="preserve">) illustrates a linkage of mercury exposure along the Yukon River with human subsistence food systems. </w:t>
      </w:r>
      <w:r w:rsidRPr="00142753">
        <w:rPr>
          <w:i/>
        </w:rPr>
        <w:t>Science of The Total Environment</w:t>
      </w:r>
      <w:r w:rsidRPr="00142753">
        <w:t xml:space="preserve">, 385(1-3): 80–85. </w:t>
      </w:r>
    </w:p>
    <w:p w14:paraId="767BE1B4" w14:textId="77777777" w:rsidR="00484E3A" w:rsidRPr="00142753" w:rsidRDefault="00484E3A" w:rsidP="00002B81">
      <w:pPr>
        <w:jc w:val="both"/>
      </w:pPr>
    </w:p>
    <w:p w14:paraId="098EA0F1" w14:textId="77777777" w:rsidR="00484E3A" w:rsidRPr="00142753" w:rsidRDefault="00484E3A" w:rsidP="00002B81">
      <w:pPr>
        <w:jc w:val="both"/>
      </w:pPr>
      <w:r w:rsidRPr="00142753">
        <w:t xml:space="preserve">Fernandes, R., Millard, A.R., Brabec, M., Nadeau, M. &amp; Grootes, P. 2014. Food reconstruction using isotopic transferred signals (FRUITS): a Bayesian model for diet reconstruction. </w:t>
      </w:r>
      <w:r w:rsidRPr="00142753">
        <w:rPr>
          <w:i/>
        </w:rPr>
        <w:t>PLoS ONE</w:t>
      </w:r>
      <w:r w:rsidRPr="00142753">
        <w:t>, 9(2): e87436.</w:t>
      </w:r>
    </w:p>
    <w:p w14:paraId="3FC0FC6A" w14:textId="77777777" w:rsidR="00484E3A" w:rsidRPr="00142753" w:rsidRDefault="00484E3A" w:rsidP="00002B81">
      <w:pPr>
        <w:jc w:val="both"/>
      </w:pPr>
    </w:p>
    <w:p w14:paraId="69A0578E" w14:textId="77777777" w:rsidR="00484E3A" w:rsidRPr="00142753" w:rsidRDefault="00484E3A" w:rsidP="00002B81">
      <w:pPr>
        <w:jc w:val="both"/>
      </w:pPr>
      <w:r w:rsidRPr="00142753">
        <w:t xml:space="preserve">Fernandes, R., Nadeau, M. &amp; Grootes, P.M. 2012. Macronutrient-based model for dietary carbon routing in bone collagen and bioapatite. </w:t>
      </w:r>
      <w:r w:rsidRPr="00142753">
        <w:rPr>
          <w:i/>
        </w:rPr>
        <w:t>Archaeological and Anthropological Sciences</w:t>
      </w:r>
      <w:r w:rsidRPr="00142753">
        <w:t xml:space="preserve">, 4(4): 291–301. </w:t>
      </w:r>
    </w:p>
    <w:p w14:paraId="0A755969" w14:textId="77777777" w:rsidR="00484E3A" w:rsidRPr="00142753" w:rsidRDefault="00484E3A" w:rsidP="00002B81">
      <w:pPr>
        <w:jc w:val="both"/>
      </w:pPr>
    </w:p>
    <w:p w14:paraId="52F3C84A" w14:textId="77777777" w:rsidR="00484E3A" w:rsidRPr="00142753" w:rsidRDefault="00484E3A" w:rsidP="00002B81">
      <w:pPr>
        <w:jc w:val="both"/>
      </w:pPr>
      <w:r w:rsidRPr="00142753">
        <w:t xml:space="preserve">Fischer, A., Olsen, J., Richards, M., Heinemeier, J., Sveinbjörnsdóttir, Á.E. &amp; Bennike, P. 2007. Coast–inland mobility and diet in the Danish Mesolithic and Neolithic: evidence from stable isotope values of humans and dogs. </w:t>
      </w:r>
      <w:r w:rsidRPr="00142753">
        <w:rPr>
          <w:i/>
        </w:rPr>
        <w:t>Journal of Archaeological Science</w:t>
      </w:r>
      <w:r w:rsidRPr="00142753">
        <w:t xml:space="preserve">, 34(12): 2125–2150. </w:t>
      </w:r>
    </w:p>
    <w:p w14:paraId="6D57B318" w14:textId="77777777" w:rsidR="00484E3A" w:rsidRPr="00142753" w:rsidRDefault="00484E3A" w:rsidP="00002B81">
      <w:pPr>
        <w:jc w:val="both"/>
      </w:pPr>
    </w:p>
    <w:p w14:paraId="587E955B" w14:textId="77777777" w:rsidR="00484E3A" w:rsidRPr="00142753" w:rsidRDefault="00484E3A" w:rsidP="00002B81">
      <w:pPr>
        <w:jc w:val="both"/>
      </w:pPr>
      <w:r w:rsidRPr="00142753">
        <w:lastRenderedPageBreak/>
        <w:t xml:space="preserve">Fishman, G.A. 2003. When your eyes have a wet nose: The evolution of the use of guide dogs and establishing the seeing eye. </w:t>
      </w:r>
      <w:r w:rsidRPr="00142753">
        <w:rPr>
          <w:i/>
        </w:rPr>
        <w:t>Survey of Ophthalmology</w:t>
      </w:r>
      <w:r w:rsidRPr="00142753">
        <w:t>, 48(4): 452–458.</w:t>
      </w:r>
    </w:p>
    <w:p w14:paraId="689F6266" w14:textId="77777777" w:rsidR="00C3647F" w:rsidRPr="00142753" w:rsidRDefault="00C3647F" w:rsidP="00002B81">
      <w:pPr>
        <w:jc w:val="both"/>
      </w:pPr>
    </w:p>
    <w:p w14:paraId="458ED3D2" w14:textId="77777777" w:rsidR="00C3647F" w:rsidRPr="00142753" w:rsidRDefault="00C3647F" w:rsidP="00002B81">
      <w:pPr>
        <w:jc w:val="both"/>
      </w:pPr>
      <w:r w:rsidRPr="00142753">
        <w:t xml:space="preserve">Froehle, A.W., Kellner, C.M. &amp; Schoeninger, M.J. 2010. FOCUS: effect of diet and protein source on carbon stable isotope ratios in collagen: follow up to Warinner and Tuross (2009). </w:t>
      </w:r>
      <w:r w:rsidRPr="00142753">
        <w:rPr>
          <w:i/>
        </w:rPr>
        <w:t>Journal of Archaeological Science</w:t>
      </w:r>
      <w:r w:rsidRPr="00142753">
        <w:t xml:space="preserve">, 37(10): 2662–2670. </w:t>
      </w:r>
    </w:p>
    <w:p w14:paraId="0C618039" w14:textId="77777777" w:rsidR="00C3647F" w:rsidRPr="00142753" w:rsidRDefault="00C3647F" w:rsidP="00002B81">
      <w:pPr>
        <w:jc w:val="both"/>
      </w:pPr>
    </w:p>
    <w:p w14:paraId="1380B21F" w14:textId="77777777" w:rsidR="00484E3A" w:rsidRPr="00142753" w:rsidRDefault="00484E3A" w:rsidP="00002B81">
      <w:pPr>
        <w:jc w:val="both"/>
      </w:pPr>
      <w:r w:rsidRPr="00142753">
        <w:t xml:space="preserve">Green, J.S., Woodruff, R.A &amp; Tueller, T.T. 1984. Livestock-guarding dogs for predator control: costs, benefits, and practicality. </w:t>
      </w:r>
      <w:r w:rsidRPr="00142753">
        <w:rPr>
          <w:i/>
        </w:rPr>
        <w:t>Wildlife Society Bulletin</w:t>
      </w:r>
      <w:r w:rsidRPr="00142753">
        <w:t>, 12(1): 44–50.</w:t>
      </w:r>
    </w:p>
    <w:p w14:paraId="4B3E1791" w14:textId="77777777" w:rsidR="00484E3A" w:rsidRPr="00142753" w:rsidRDefault="00484E3A" w:rsidP="00002B81">
      <w:pPr>
        <w:jc w:val="both"/>
      </w:pPr>
    </w:p>
    <w:p w14:paraId="281AFA62" w14:textId="77777777" w:rsidR="00484E3A" w:rsidRPr="00142753" w:rsidRDefault="00484E3A" w:rsidP="00002B81">
      <w:pPr>
        <w:jc w:val="both"/>
      </w:pPr>
      <w:r w:rsidRPr="00142753">
        <w:t>Guiry, E.J. &amp; Grimes, V. 2013. Domestic dog (</w:t>
      </w:r>
      <w:r w:rsidRPr="00142753">
        <w:rPr>
          <w:i/>
        </w:rPr>
        <w:t>Canis familiaris</w:t>
      </w:r>
      <w:r w:rsidRPr="00142753">
        <w:t xml:space="preserve">) diets among coastal Late Archaic groups of northeastern North America: A case study for the canine surrogacy approach. </w:t>
      </w:r>
      <w:r w:rsidRPr="00142753">
        <w:rPr>
          <w:i/>
        </w:rPr>
        <w:t>Journal of Anthropological Archaeology</w:t>
      </w:r>
      <w:r w:rsidRPr="00142753">
        <w:t xml:space="preserve">, 32: 732–745. </w:t>
      </w:r>
    </w:p>
    <w:p w14:paraId="2E0439E0" w14:textId="77777777" w:rsidR="00484E3A" w:rsidRPr="00142753" w:rsidRDefault="00484E3A" w:rsidP="00002B81">
      <w:pPr>
        <w:jc w:val="both"/>
      </w:pPr>
    </w:p>
    <w:p w14:paraId="732D09A8" w14:textId="77777777" w:rsidR="00484E3A" w:rsidRPr="00142753" w:rsidRDefault="00484E3A" w:rsidP="00002B81">
      <w:pPr>
        <w:jc w:val="both"/>
      </w:pPr>
      <w:r w:rsidRPr="00142753">
        <w:t xml:space="preserve">Guiry, E.J. 2012. Dogs as analogs in stable isotope-based human paleodietary reconstructions: A review and considerations for future use. </w:t>
      </w:r>
      <w:r w:rsidRPr="00142753">
        <w:rPr>
          <w:i/>
        </w:rPr>
        <w:t>Journal of Archaeological Method and Theory</w:t>
      </w:r>
      <w:r w:rsidRPr="00142753">
        <w:t>, 19(3): 351-376.</w:t>
      </w:r>
    </w:p>
    <w:p w14:paraId="21D87695" w14:textId="77777777" w:rsidR="00484E3A" w:rsidRDefault="00484E3A" w:rsidP="00002B81">
      <w:pPr>
        <w:jc w:val="both"/>
      </w:pPr>
    </w:p>
    <w:p w14:paraId="21FDE7E8" w14:textId="1ADAA9BE" w:rsidR="00B41263" w:rsidRPr="00142753" w:rsidRDefault="00B41263" w:rsidP="00002B81">
      <w:pPr>
        <w:jc w:val="both"/>
      </w:pPr>
      <w:r>
        <w:t>Haag, W.G., 1948. An Osteometric Analysis of Some Aborigin</w:t>
      </w:r>
      <w:r>
        <w:t xml:space="preserve">al Dogs. University of Kentucky </w:t>
      </w:r>
      <w:r>
        <w:t>Reports in Anthropology 7 (3), 107–264.</w:t>
      </w:r>
    </w:p>
    <w:p w14:paraId="17D76784" w14:textId="77777777" w:rsidR="00484E3A" w:rsidRPr="00142753" w:rsidRDefault="00484E3A" w:rsidP="00002B81">
      <w:pPr>
        <w:jc w:val="both"/>
      </w:pPr>
    </w:p>
    <w:p w14:paraId="3DAAEC6C" w14:textId="77777777" w:rsidR="00484E3A" w:rsidRPr="00142753" w:rsidRDefault="00484E3A" w:rsidP="00002B81">
      <w:pPr>
        <w:jc w:val="both"/>
      </w:pPr>
      <w:r w:rsidRPr="00142753">
        <w:t xml:space="preserve">Hansen, J.C. &amp; Danscher, G. 1995. Quantitative and Qualitative Distribution of Mercury in Organs from Arctic Sledgedogs: An Atomic Absorption Spectrophotometric and Histochemical Study of Tissue Samples from Natural Long-Termed High Dietary Organic Mercury-Exposed Dogs from Thule, Greenland. </w:t>
      </w:r>
      <w:r w:rsidRPr="00142753">
        <w:rPr>
          <w:i/>
        </w:rPr>
        <w:t>Pharmacology &amp; Toxicology</w:t>
      </w:r>
      <w:r w:rsidRPr="00142753">
        <w:t xml:space="preserve">, 77(3): 189–195. </w:t>
      </w:r>
    </w:p>
    <w:p w14:paraId="613CD149" w14:textId="77777777" w:rsidR="00551180" w:rsidRPr="00142753" w:rsidRDefault="00551180" w:rsidP="00002B81">
      <w:pPr>
        <w:jc w:val="both"/>
      </w:pPr>
    </w:p>
    <w:p w14:paraId="7535C67E" w14:textId="77777777" w:rsidR="00484E3A" w:rsidRPr="00142753" w:rsidRDefault="00551180" w:rsidP="00002B81">
      <w:pPr>
        <w:jc w:val="both"/>
      </w:pPr>
      <w:r w:rsidRPr="00142753">
        <w:t xml:space="preserve">Hedges, R.E.M. &amp; Reynard, L.M. 2007. Nitrogen isotopes and the trophic level of humans in archaeology. </w:t>
      </w:r>
      <w:r w:rsidRPr="00142753">
        <w:rPr>
          <w:i/>
        </w:rPr>
        <w:t>Journal of Archaeological Science</w:t>
      </w:r>
      <w:r w:rsidRPr="00142753">
        <w:t>, 34(8): 1240–1251</w:t>
      </w:r>
    </w:p>
    <w:p w14:paraId="2B0CBBF9" w14:textId="77777777" w:rsidR="00551180" w:rsidRPr="00142753" w:rsidRDefault="00551180" w:rsidP="00002B81">
      <w:pPr>
        <w:jc w:val="both"/>
      </w:pPr>
    </w:p>
    <w:p w14:paraId="2293FE06" w14:textId="77777777" w:rsidR="00484E3A" w:rsidRPr="00142753" w:rsidRDefault="00484E3A" w:rsidP="00002B81">
      <w:pPr>
        <w:jc w:val="both"/>
      </w:pPr>
      <w:r w:rsidRPr="00142753">
        <w:t xml:space="preserve">Hill, E. 2011. Animals as Agents: Hunting Ritual and Relational Ontologies in Prehistoric Alaska and Chukotka. </w:t>
      </w:r>
      <w:r w:rsidRPr="00142753">
        <w:rPr>
          <w:i/>
        </w:rPr>
        <w:t>Cambridge Archaeological Journal</w:t>
      </w:r>
      <w:r w:rsidRPr="00142753">
        <w:t xml:space="preserve">, 21(03): 407–426. </w:t>
      </w:r>
    </w:p>
    <w:p w14:paraId="2284F95C" w14:textId="77777777" w:rsidR="00484E3A" w:rsidRPr="00142753" w:rsidRDefault="00484E3A" w:rsidP="00002B81">
      <w:pPr>
        <w:jc w:val="both"/>
      </w:pPr>
    </w:p>
    <w:p w14:paraId="625EF558" w14:textId="77777777" w:rsidR="00484E3A" w:rsidRPr="00142753" w:rsidRDefault="00484E3A" w:rsidP="00002B81">
      <w:pPr>
        <w:jc w:val="both"/>
      </w:pPr>
      <w:r w:rsidRPr="00142753">
        <w:t xml:space="preserve">Hillson, S. 2005. </w:t>
      </w:r>
      <w:r w:rsidRPr="00142753">
        <w:rPr>
          <w:i/>
        </w:rPr>
        <w:t>Teeth</w:t>
      </w:r>
      <w:r w:rsidRPr="00142753">
        <w:t xml:space="preserve">. Cambridge: Cambridge University Press. </w:t>
      </w:r>
    </w:p>
    <w:p w14:paraId="6FF71046" w14:textId="77777777" w:rsidR="00484E3A" w:rsidRPr="00142753" w:rsidRDefault="00484E3A" w:rsidP="00002B81">
      <w:pPr>
        <w:jc w:val="both"/>
      </w:pPr>
    </w:p>
    <w:p w14:paraId="74384F6D" w14:textId="77777777" w:rsidR="00484E3A" w:rsidRPr="00142753" w:rsidRDefault="00484E3A" w:rsidP="00002B81">
      <w:pPr>
        <w:jc w:val="both"/>
      </w:pPr>
      <w:r w:rsidRPr="00142753">
        <w:t xml:space="preserve">Hogue, S.H. 2003. Carbon Isotope and Microwear Analysis of Dog Burials: Evidence for Maize Agriculture at a Small Mississippian/Protohistoric Site. In M. Maltby (ed.) </w:t>
      </w:r>
      <w:r w:rsidRPr="00142753">
        <w:rPr>
          <w:i/>
        </w:rPr>
        <w:t>Integrating Zooarchaeology Proceedings of the 9th Conference of the International Council of Archaeozoology Durham August 2002</w:t>
      </w:r>
      <w:r w:rsidRPr="00142753">
        <w:t>: 123–130.</w:t>
      </w:r>
    </w:p>
    <w:p w14:paraId="2F4C0E7F" w14:textId="77777777" w:rsidR="00484E3A" w:rsidRPr="00142753" w:rsidRDefault="00484E3A" w:rsidP="00002B81">
      <w:pPr>
        <w:jc w:val="both"/>
      </w:pPr>
    </w:p>
    <w:p w14:paraId="13D4E865" w14:textId="77777777" w:rsidR="00484E3A" w:rsidRPr="00142753" w:rsidRDefault="00484E3A" w:rsidP="00002B81">
      <w:pPr>
        <w:jc w:val="both"/>
      </w:pPr>
      <w:r w:rsidRPr="00142753">
        <w:t xml:space="preserve">Issenman, B.K. 2011. </w:t>
      </w:r>
      <w:r w:rsidRPr="00142753">
        <w:rPr>
          <w:i/>
        </w:rPr>
        <w:t>Sinews of Survival: The Living Legacy of Inuit Clothing</w:t>
      </w:r>
      <w:r w:rsidRPr="00142753">
        <w:t xml:space="preserve">. Vancouver: UBC Press. </w:t>
      </w:r>
    </w:p>
    <w:p w14:paraId="69E41E64" w14:textId="77777777" w:rsidR="00484E3A" w:rsidRDefault="00484E3A" w:rsidP="00002B81">
      <w:pPr>
        <w:jc w:val="both"/>
      </w:pPr>
    </w:p>
    <w:p w14:paraId="51AE9B9D" w14:textId="3466C458" w:rsidR="00B41263" w:rsidRDefault="00B41263" w:rsidP="00002B81">
      <w:pPr>
        <w:jc w:val="both"/>
      </w:pPr>
      <w:r>
        <w:t xml:space="preserve">Jenness, A., 1970. Dwellers of the Tundra: Life in an Alaskan </w:t>
      </w:r>
      <w:r>
        <w:t xml:space="preserve">Eskimo Village. Crowell-Collier </w:t>
      </w:r>
      <w:r>
        <w:t>Press, New York.</w:t>
      </w:r>
    </w:p>
    <w:p w14:paraId="658737A9" w14:textId="77777777" w:rsidR="00B41263" w:rsidRDefault="00B41263" w:rsidP="00002B81">
      <w:pPr>
        <w:jc w:val="both"/>
      </w:pPr>
    </w:p>
    <w:p w14:paraId="0F6F4A7B" w14:textId="57E2835E" w:rsidR="00B41263" w:rsidRDefault="00B41263" w:rsidP="00002B81">
      <w:pPr>
        <w:jc w:val="both"/>
      </w:pPr>
      <w:r>
        <w:t>Katzenberg, M., 1989. Stable isotope analysis of arc</w:t>
      </w:r>
      <w:r>
        <w:t xml:space="preserve">haeological faunal remains from </w:t>
      </w:r>
      <w:r>
        <w:t>southern Ontario. J. Archaeol. Sci. 16, 319–329.</w:t>
      </w:r>
    </w:p>
    <w:p w14:paraId="27D69201" w14:textId="77777777" w:rsidR="00B41263" w:rsidRPr="00142753" w:rsidRDefault="00B41263" w:rsidP="00002B81">
      <w:pPr>
        <w:jc w:val="both"/>
      </w:pPr>
    </w:p>
    <w:p w14:paraId="31203F89" w14:textId="6966F003" w:rsidR="00484E3A" w:rsidRDefault="00484E3A" w:rsidP="00002B81">
      <w:pPr>
        <w:jc w:val="both"/>
      </w:pPr>
      <w:r w:rsidRPr="00142753">
        <w:t xml:space="preserve">Lantis, M. 1980. Changes in the Alaskan Eskimo relation of man to dog and their effect on two human diseases. </w:t>
      </w:r>
      <w:r w:rsidRPr="00142753">
        <w:rPr>
          <w:i/>
        </w:rPr>
        <w:t>Arctic Anthropology</w:t>
      </w:r>
      <w:r w:rsidR="00B41263">
        <w:t xml:space="preserve">, 17(1): 1–25. </w:t>
      </w:r>
    </w:p>
    <w:p w14:paraId="2D129AAE" w14:textId="77777777" w:rsidR="00B41263" w:rsidRPr="00142753" w:rsidRDefault="00B41263" w:rsidP="00002B81">
      <w:pPr>
        <w:jc w:val="both"/>
      </w:pPr>
    </w:p>
    <w:p w14:paraId="3D322AE9" w14:textId="77777777" w:rsidR="00484E3A" w:rsidRPr="00142753" w:rsidRDefault="00484E3A" w:rsidP="00002B81">
      <w:pPr>
        <w:jc w:val="both"/>
      </w:pPr>
      <w:r w:rsidRPr="00142753">
        <w:lastRenderedPageBreak/>
        <w:t xml:space="preserve">Longin, R. 1971. New Method of Collagen Extraction for Radiocarbon Dating. </w:t>
      </w:r>
      <w:r w:rsidRPr="00142753">
        <w:rPr>
          <w:i/>
        </w:rPr>
        <w:t>Nature</w:t>
      </w:r>
      <w:r w:rsidRPr="00142753">
        <w:t>, 230(5291): 241–242.</w:t>
      </w:r>
    </w:p>
    <w:p w14:paraId="48A4F2B4" w14:textId="77777777" w:rsidR="00484E3A" w:rsidRPr="00142753" w:rsidRDefault="00484E3A" w:rsidP="00002B81">
      <w:pPr>
        <w:jc w:val="both"/>
      </w:pPr>
    </w:p>
    <w:p w14:paraId="7AFFB6DC" w14:textId="77777777" w:rsidR="00484E3A" w:rsidRPr="00142753" w:rsidRDefault="00484E3A" w:rsidP="00002B81">
      <w:pPr>
        <w:jc w:val="both"/>
      </w:pPr>
      <w:r w:rsidRPr="00142753">
        <w:t>McManus</w:t>
      </w:r>
      <w:r w:rsidR="00DA2F8E" w:rsidRPr="00142753">
        <w:t>-Fry</w:t>
      </w:r>
      <w:r w:rsidRPr="00142753">
        <w:t xml:space="preserve">, E. 2015. </w:t>
      </w:r>
      <w:r w:rsidRPr="00142753">
        <w:rPr>
          <w:i/>
        </w:rPr>
        <w:t xml:space="preserve">Pre-contact ecology, subsistence and diet on the Yukon-Kuskokwim Delta: An integrated ecosystem approach to pre-contact Arctic lifeways using zooarchaeological analysis and stable isotope techniques. </w:t>
      </w:r>
      <w:r w:rsidRPr="00142753">
        <w:t>Unpublished PhD thesis. University of Aberdeen.</w:t>
      </w:r>
    </w:p>
    <w:p w14:paraId="3F16FD19" w14:textId="77777777" w:rsidR="00484E3A" w:rsidRDefault="00484E3A" w:rsidP="00002B81">
      <w:pPr>
        <w:jc w:val="both"/>
      </w:pPr>
    </w:p>
    <w:p w14:paraId="7E84EA92" w14:textId="77777777" w:rsidR="00B41263" w:rsidRDefault="00B41263" w:rsidP="00002B81">
      <w:pPr>
        <w:jc w:val="both"/>
      </w:pPr>
      <w:r>
        <w:t>Michael, H.N., 1967. Lieutenant Zagoskin’s travels in Russian America, 1842–1844: the</w:t>
      </w:r>
    </w:p>
    <w:p w14:paraId="3DC4CBCB" w14:textId="2CA98A8E" w:rsidR="00B41263" w:rsidRDefault="00B41263" w:rsidP="00002B81">
      <w:pPr>
        <w:jc w:val="both"/>
      </w:pPr>
      <w:r>
        <w:t xml:space="preserve"> </w:t>
      </w:r>
      <w:r>
        <w:t xml:space="preserve">ethnographic and geographic investigations on </w:t>
      </w:r>
      <w:r>
        <w:t xml:space="preserve">the Yukon and Kuskokwim Valleys </w:t>
      </w:r>
      <w:r>
        <w:t>of Alaska</w:t>
      </w:r>
      <w:r>
        <w:t xml:space="preserve"> </w:t>
      </w:r>
      <w:r>
        <w:t>University of Toronto Press, Toronto.</w:t>
      </w:r>
    </w:p>
    <w:p w14:paraId="2BEB88C7" w14:textId="77777777" w:rsidR="00B41263" w:rsidRPr="00142753" w:rsidRDefault="00B41263" w:rsidP="00002B81">
      <w:pPr>
        <w:jc w:val="both"/>
      </w:pPr>
    </w:p>
    <w:p w14:paraId="6FF88690" w14:textId="77777777" w:rsidR="00484E3A" w:rsidRPr="00142753" w:rsidRDefault="00484E3A" w:rsidP="00002B81">
      <w:pPr>
        <w:jc w:val="both"/>
      </w:pPr>
      <w:r w:rsidRPr="00142753">
        <w:t xml:space="preserve">Morey, D. &amp; Aaris-Sørensen, K. 2002. Paleoeskimo dogs of the eastern Arctic. </w:t>
      </w:r>
      <w:r w:rsidRPr="00142753">
        <w:rPr>
          <w:i/>
        </w:rPr>
        <w:t>Arctic</w:t>
      </w:r>
      <w:r w:rsidRPr="00142753">
        <w:t xml:space="preserve">, 55(1): 44–56. </w:t>
      </w:r>
    </w:p>
    <w:p w14:paraId="2C4F4464" w14:textId="77777777" w:rsidR="00484E3A" w:rsidRPr="00142753" w:rsidRDefault="00484E3A" w:rsidP="00002B81">
      <w:pPr>
        <w:jc w:val="both"/>
      </w:pPr>
    </w:p>
    <w:p w14:paraId="77FF7064" w14:textId="77777777" w:rsidR="00484E3A" w:rsidRPr="00142753" w:rsidRDefault="00484E3A" w:rsidP="00002B81">
      <w:pPr>
        <w:jc w:val="both"/>
      </w:pPr>
      <w:r w:rsidRPr="00142753">
        <w:t xml:space="preserve">Nelson, E.W. 1899. The Eskimo about Bering Strait. In J. W. Powell (ed.) </w:t>
      </w:r>
      <w:r w:rsidRPr="00142753">
        <w:rPr>
          <w:i/>
        </w:rPr>
        <w:t>Eighteenth Annual Report of the Bureau of Ethnology to the Secretary of the Smithsonian Institution 1896-97</w:t>
      </w:r>
      <w:r w:rsidRPr="00142753">
        <w:t>. Washington: Government Printing Office: 3–441.</w:t>
      </w:r>
    </w:p>
    <w:p w14:paraId="1D8791C9" w14:textId="77777777" w:rsidR="00484E3A" w:rsidRPr="00142753" w:rsidRDefault="00484E3A" w:rsidP="00002B81">
      <w:pPr>
        <w:jc w:val="both"/>
      </w:pPr>
    </w:p>
    <w:p w14:paraId="74F07D65" w14:textId="77777777" w:rsidR="00484E3A" w:rsidRPr="00142753" w:rsidRDefault="00484E3A" w:rsidP="00002B81">
      <w:pPr>
        <w:jc w:val="both"/>
      </w:pPr>
      <w:r w:rsidRPr="00142753">
        <w:t xml:space="preserve">Newton, C.D. &amp; Nunamaker, D.M. 1985. </w:t>
      </w:r>
      <w:r w:rsidRPr="00142753">
        <w:rPr>
          <w:i/>
        </w:rPr>
        <w:t>Textbook of Small Animal Orthopaedics</w:t>
      </w:r>
      <w:r w:rsidRPr="00142753">
        <w:t>. Philadelphia: J.B. Lippincott Company.</w:t>
      </w:r>
    </w:p>
    <w:p w14:paraId="4907806E" w14:textId="77777777" w:rsidR="00484E3A" w:rsidRPr="00142753" w:rsidRDefault="00484E3A" w:rsidP="00002B81">
      <w:pPr>
        <w:jc w:val="both"/>
      </w:pPr>
    </w:p>
    <w:p w14:paraId="3FD6D5CD" w14:textId="77777777" w:rsidR="00484E3A" w:rsidRPr="00142753" w:rsidRDefault="00484E3A" w:rsidP="00002B81">
      <w:pPr>
        <w:jc w:val="both"/>
      </w:pPr>
      <w:r w:rsidRPr="00142753">
        <w:t>Noe-Nygaard, N. 1988. δ</w:t>
      </w:r>
      <w:r w:rsidRPr="00142753">
        <w:rPr>
          <w:vertAlign w:val="superscript"/>
        </w:rPr>
        <w:t>13</w:t>
      </w:r>
      <w:r w:rsidRPr="00142753">
        <w:t xml:space="preserve">C-values of dog bones reveal the nature of changes in Man’s food at the Mesolithic-Neolithic transition, Denmark. </w:t>
      </w:r>
      <w:r w:rsidRPr="00142753">
        <w:rPr>
          <w:i/>
        </w:rPr>
        <w:t>Chemical Geology: Isotope Geoscience</w:t>
      </w:r>
      <w:r w:rsidRPr="00142753">
        <w:t>, 73: 87–96.</w:t>
      </w:r>
    </w:p>
    <w:p w14:paraId="2FD4EB25" w14:textId="77777777" w:rsidR="00484E3A" w:rsidRPr="00142753" w:rsidRDefault="00484E3A" w:rsidP="00002B81">
      <w:pPr>
        <w:jc w:val="both"/>
      </w:pPr>
    </w:p>
    <w:p w14:paraId="164DC3D5" w14:textId="77777777" w:rsidR="00484E3A" w:rsidRPr="00142753" w:rsidRDefault="00484E3A" w:rsidP="00002B81">
      <w:pPr>
        <w:jc w:val="both"/>
      </w:pPr>
      <w:r w:rsidRPr="00142753">
        <w:t xml:space="preserve">O’Connell, T.C. &amp; Hedges, R. 1999. Isotopic Comparison of Hair and Bone: Archaeological Analyses. </w:t>
      </w:r>
      <w:r w:rsidRPr="00142753">
        <w:rPr>
          <w:i/>
        </w:rPr>
        <w:t>Journal of Archaeological Science</w:t>
      </w:r>
      <w:r w:rsidRPr="00142753">
        <w:t>, 26: 661–665.</w:t>
      </w:r>
    </w:p>
    <w:p w14:paraId="405E909B" w14:textId="77777777" w:rsidR="00484E3A" w:rsidRPr="00142753" w:rsidRDefault="00484E3A" w:rsidP="00002B81">
      <w:pPr>
        <w:jc w:val="both"/>
      </w:pPr>
    </w:p>
    <w:p w14:paraId="06DE5611" w14:textId="77777777" w:rsidR="00484E3A" w:rsidRPr="00142753" w:rsidRDefault="00484E3A" w:rsidP="00002B81">
      <w:pPr>
        <w:jc w:val="both"/>
      </w:pPr>
      <w:r w:rsidRPr="00142753">
        <w:t xml:space="preserve">O’Connell, T.C., Hedges, R.E.M., Healey, M.A. &amp; Simpson, A.H.R.W. 2001. Isotopic Comparison of Hair, Nail and Bone: Modern Analyses. </w:t>
      </w:r>
      <w:r w:rsidRPr="00142753">
        <w:rPr>
          <w:i/>
        </w:rPr>
        <w:t>Journal of Archaeological Science</w:t>
      </w:r>
      <w:r w:rsidRPr="00142753">
        <w:t>, 28: 1247–1255.</w:t>
      </w:r>
    </w:p>
    <w:p w14:paraId="1A986FCB" w14:textId="77777777" w:rsidR="008D2483" w:rsidRPr="00142753" w:rsidRDefault="008D2483" w:rsidP="00002B81">
      <w:pPr>
        <w:jc w:val="both"/>
      </w:pPr>
    </w:p>
    <w:p w14:paraId="65057943" w14:textId="77777777" w:rsidR="008D2483" w:rsidRPr="00142753" w:rsidRDefault="008D2483" w:rsidP="00002B81">
      <w:pPr>
        <w:jc w:val="both"/>
      </w:pPr>
      <w:r w:rsidRPr="00142753">
        <w:t xml:space="preserve">Orentreich, N., Markofsky, J. &amp; Vogelman, J.H. The Effect of Aging on the Rate of Linear Nail Growth. </w:t>
      </w:r>
      <w:r w:rsidRPr="00142753">
        <w:rPr>
          <w:i/>
        </w:rPr>
        <w:t>The Journal of Investigative Dermatology</w:t>
      </w:r>
      <w:r w:rsidRPr="00142753">
        <w:t>,73: 126-130.</w:t>
      </w:r>
    </w:p>
    <w:p w14:paraId="178571C7" w14:textId="77777777" w:rsidR="00484E3A" w:rsidRPr="00142753" w:rsidRDefault="00484E3A" w:rsidP="00002B81">
      <w:pPr>
        <w:jc w:val="both"/>
        <w:rPr>
          <w:noProof/>
        </w:rPr>
      </w:pPr>
    </w:p>
    <w:p w14:paraId="756A9311" w14:textId="77777777" w:rsidR="00551180" w:rsidRPr="00142753" w:rsidRDefault="00551180" w:rsidP="00002B81">
      <w:pPr>
        <w:jc w:val="both"/>
      </w:pPr>
      <w:r w:rsidRPr="00142753">
        <w:t xml:space="preserve">Peterson, B.J. &amp; Fry, B. 1987. Stable Isotopes in Ecosystem Studies. </w:t>
      </w:r>
      <w:r w:rsidRPr="00142753">
        <w:rPr>
          <w:i/>
        </w:rPr>
        <w:t>Annual Review of Ecology and Systematics</w:t>
      </w:r>
      <w:r w:rsidRPr="00142753">
        <w:t>, 18: 293–320.</w:t>
      </w:r>
    </w:p>
    <w:p w14:paraId="1498E0B9" w14:textId="77777777" w:rsidR="00551180" w:rsidRDefault="00551180" w:rsidP="00002B81">
      <w:pPr>
        <w:jc w:val="both"/>
      </w:pPr>
    </w:p>
    <w:p w14:paraId="7F35260D" w14:textId="09F8A08A" w:rsidR="00B41263" w:rsidRDefault="00B41263" w:rsidP="00002B81">
      <w:pPr>
        <w:jc w:val="both"/>
      </w:pPr>
      <w:r>
        <w:t>Phillips, D.L., Inger, R., Bearhop, S., Jackson, A.L., Moore, J.W.</w:t>
      </w:r>
      <w:r>
        <w:t xml:space="preserve">, Parnell, A.C., Semmens, B.X., </w:t>
      </w:r>
      <w:r>
        <w:t>Ward, E.J., 2014. Best practices for use of stable is</w:t>
      </w:r>
      <w:r>
        <w:t xml:space="preserve">otope mixing models in food-web studies. Can. J. Zool. 92 </w:t>
      </w:r>
      <w:r>
        <w:t>(10), 823–835.</w:t>
      </w:r>
    </w:p>
    <w:p w14:paraId="20A6F353" w14:textId="77777777" w:rsidR="00B41263" w:rsidRPr="00142753" w:rsidRDefault="00B41263" w:rsidP="00002B81">
      <w:pPr>
        <w:jc w:val="both"/>
      </w:pPr>
    </w:p>
    <w:p w14:paraId="47F1E243" w14:textId="77777777" w:rsidR="00551180" w:rsidRPr="00142753" w:rsidRDefault="00551180" w:rsidP="00002B81">
      <w:pPr>
        <w:jc w:val="both"/>
      </w:pPr>
      <w:r w:rsidRPr="00142753">
        <w:t xml:space="preserve">Post, D. 2002. Using stable isotopes to estimate trophic position: models, methods, and assumptions. </w:t>
      </w:r>
      <w:r w:rsidRPr="00142753">
        <w:rPr>
          <w:i/>
        </w:rPr>
        <w:t>Ecology</w:t>
      </w:r>
      <w:r w:rsidRPr="00142753">
        <w:t>, 83(3): 703–718.</w:t>
      </w:r>
    </w:p>
    <w:p w14:paraId="25820201" w14:textId="77777777" w:rsidR="00551180" w:rsidRDefault="00551180" w:rsidP="00002B81">
      <w:pPr>
        <w:jc w:val="both"/>
        <w:rPr>
          <w:noProof/>
        </w:rPr>
      </w:pPr>
    </w:p>
    <w:p w14:paraId="22339398" w14:textId="7B78135B" w:rsidR="00B41263" w:rsidRDefault="00B41263" w:rsidP="00002B81">
      <w:pPr>
        <w:jc w:val="both"/>
        <w:rPr>
          <w:noProof/>
        </w:rPr>
      </w:pPr>
      <w:r>
        <w:rPr>
          <w:noProof/>
        </w:rPr>
        <w:t>Ray, D.J.H.M.W., 1966. Edmonds’ Report on the Eskimos of St. Michae</w:t>
      </w:r>
      <w:r>
        <w:rPr>
          <w:noProof/>
        </w:rPr>
        <w:t xml:space="preserve">l and Vicinity. Anthropological </w:t>
      </w:r>
      <w:r>
        <w:rPr>
          <w:noProof/>
        </w:rPr>
        <w:t>Papers of the University of Alaska 13 (2), 1–144.</w:t>
      </w:r>
    </w:p>
    <w:p w14:paraId="74071279" w14:textId="77777777" w:rsidR="00B41263" w:rsidRPr="00142753" w:rsidRDefault="00B41263" w:rsidP="00002B81">
      <w:pPr>
        <w:jc w:val="both"/>
        <w:rPr>
          <w:noProof/>
        </w:rPr>
      </w:pPr>
    </w:p>
    <w:p w14:paraId="079395CA" w14:textId="77777777" w:rsidR="00484E3A" w:rsidRPr="00142753" w:rsidRDefault="00484E3A" w:rsidP="00002B81">
      <w:pPr>
        <w:jc w:val="both"/>
        <w:rPr>
          <w:noProof/>
        </w:rPr>
      </w:pPr>
      <w:r w:rsidRPr="00142753">
        <w:rPr>
          <w:noProof/>
        </w:rPr>
        <w:t>Richards M</w:t>
      </w:r>
      <w:r w:rsidR="00646B0A" w:rsidRPr="00142753">
        <w:rPr>
          <w:noProof/>
        </w:rPr>
        <w:t>.</w:t>
      </w:r>
      <w:r w:rsidRPr="00142753">
        <w:rPr>
          <w:noProof/>
        </w:rPr>
        <w:t>P</w:t>
      </w:r>
      <w:r w:rsidR="00646B0A" w:rsidRPr="00142753">
        <w:rPr>
          <w:noProof/>
        </w:rPr>
        <w:t>.</w:t>
      </w:r>
      <w:r w:rsidRPr="00142753">
        <w:rPr>
          <w:noProof/>
        </w:rPr>
        <w:t>, Pettitt P</w:t>
      </w:r>
      <w:r w:rsidR="00646B0A" w:rsidRPr="00142753">
        <w:rPr>
          <w:noProof/>
        </w:rPr>
        <w:t>.</w:t>
      </w:r>
      <w:r w:rsidRPr="00142753">
        <w:rPr>
          <w:noProof/>
        </w:rPr>
        <w:t>B</w:t>
      </w:r>
      <w:r w:rsidR="00646B0A" w:rsidRPr="00142753">
        <w:rPr>
          <w:noProof/>
        </w:rPr>
        <w:t>.</w:t>
      </w:r>
      <w:r w:rsidRPr="00142753">
        <w:rPr>
          <w:noProof/>
        </w:rPr>
        <w:t>, Stiner M</w:t>
      </w:r>
      <w:r w:rsidR="00646B0A" w:rsidRPr="00142753">
        <w:rPr>
          <w:noProof/>
        </w:rPr>
        <w:t>.</w:t>
      </w:r>
      <w:r w:rsidRPr="00142753">
        <w:rPr>
          <w:noProof/>
        </w:rPr>
        <w:t>C</w:t>
      </w:r>
      <w:r w:rsidR="00646B0A" w:rsidRPr="00142753">
        <w:rPr>
          <w:noProof/>
        </w:rPr>
        <w:t>.</w:t>
      </w:r>
      <w:r w:rsidRPr="00142753">
        <w:rPr>
          <w:noProof/>
        </w:rPr>
        <w:t xml:space="preserve">, and Trinkaus E. 2001. Stable isotope evidence for increasing dietary breadth in the European mid-Upper Paleolithic. </w:t>
      </w:r>
      <w:r w:rsidRPr="00142753">
        <w:rPr>
          <w:i/>
          <w:noProof/>
        </w:rPr>
        <w:t>Proceedings of the National Academy of Sciences</w:t>
      </w:r>
      <w:r w:rsidRPr="00142753">
        <w:rPr>
          <w:noProof/>
        </w:rPr>
        <w:t xml:space="preserve"> 98(11):6528-6532.</w:t>
      </w:r>
    </w:p>
    <w:p w14:paraId="43E62D6A" w14:textId="77777777" w:rsidR="00646B0A" w:rsidRPr="00142753" w:rsidRDefault="00646B0A" w:rsidP="00002B81">
      <w:pPr>
        <w:jc w:val="both"/>
        <w:rPr>
          <w:noProof/>
        </w:rPr>
      </w:pPr>
    </w:p>
    <w:p w14:paraId="70691CD6" w14:textId="77777777" w:rsidR="00646B0A" w:rsidRPr="00142753" w:rsidRDefault="00646B0A" w:rsidP="00002B81">
      <w:pPr>
        <w:jc w:val="both"/>
        <w:rPr>
          <w:noProof/>
        </w:rPr>
      </w:pPr>
      <w:r w:rsidRPr="00142753">
        <w:rPr>
          <w:noProof/>
        </w:rPr>
        <w:t>Richards, M.P., West, E., Rolett, B. And Dobney, K. 2009. Isotope an</w:t>
      </w:r>
      <w:r w:rsidR="009D47AD" w:rsidRPr="00142753">
        <w:rPr>
          <w:noProof/>
        </w:rPr>
        <w:t>alysis of human and animal</w:t>
      </w:r>
      <w:r w:rsidRPr="00142753">
        <w:rPr>
          <w:noProof/>
        </w:rPr>
        <w:t xml:space="preserve"> diets from the Hanamiai archaeological site (French Polynesia). </w:t>
      </w:r>
      <w:r w:rsidRPr="00142753">
        <w:rPr>
          <w:i/>
          <w:noProof/>
        </w:rPr>
        <w:t>Archaeology in Oceania</w:t>
      </w:r>
      <w:r w:rsidRPr="00142753">
        <w:rPr>
          <w:noProof/>
        </w:rPr>
        <w:t xml:space="preserve"> 44: 29-37.</w:t>
      </w:r>
    </w:p>
    <w:p w14:paraId="0B843C13" w14:textId="77777777" w:rsidR="00484E3A" w:rsidRPr="00142753" w:rsidRDefault="00484E3A" w:rsidP="00002B81">
      <w:pPr>
        <w:jc w:val="both"/>
      </w:pPr>
    </w:p>
    <w:p w14:paraId="6B0161F7" w14:textId="77777777" w:rsidR="00484E3A" w:rsidRPr="00142753" w:rsidRDefault="00484E3A" w:rsidP="00002B81">
      <w:pPr>
        <w:jc w:val="both"/>
      </w:pPr>
      <w:r w:rsidRPr="00142753">
        <w:t xml:space="preserve">Rick, T.C., Culleton, B.J., Smith, C.B., Johnson, J.R. &amp; Kennett, D.J. 2011. Stable isotope analysis of dog, fox, and human diets at a Late Holocene Chumash village (CA-SRI-2) on Santa Rosa Island, California. </w:t>
      </w:r>
      <w:r w:rsidRPr="00142753">
        <w:rPr>
          <w:i/>
        </w:rPr>
        <w:t>Journal of Archaeological Science</w:t>
      </w:r>
      <w:r w:rsidRPr="00142753">
        <w:t xml:space="preserve">, 38(6): 1385–1393. </w:t>
      </w:r>
    </w:p>
    <w:p w14:paraId="2F18425C" w14:textId="77777777" w:rsidR="00484E3A" w:rsidRPr="00142753" w:rsidRDefault="00484E3A" w:rsidP="00002B81">
      <w:pPr>
        <w:jc w:val="both"/>
        <w:rPr>
          <w:noProof/>
        </w:rPr>
      </w:pPr>
    </w:p>
    <w:p w14:paraId="50B68030" w14:textId="77777777" w:rsidR="00484E3A" w:rsidRPr="00142753" w:rsidRDefault="00484E3A" w:rsidP="00002B81">
      <w:pPr>
        <w:jc w:val="both"/>
        <w:rPr>
          <w:noProof/>
        </w:rPr>
      </w:pPr>
      <w:r w:rsidRPr="00142753">
        <w:rPr>
          <w:noProof/>
        </w:rPr>
        <w:t xml:space="preserve">Roy DM, Hall R, Mix AC, and Bonnichsen R. 2005. Using Stable Isotope Analysis to Obtain Dietary Profiles from Old Hair: A Case Study from Plains Indians. </w:t>
      </w:r>
      <w:r w:rsidRPr="00142753">
        <w:rPr>
          <w:i/>
          <w:noProof/>
        </w:rPr>
        <w:t>American Journal of Physical Anthropology</w:t>
      </w:r>
      <w:r w:rsidRPr="00142753">
        <w:rPr>
          <w:noProof/>
        </w:rPr>
        <w:t>, 128:444-452.</w:t>
      </w:r>
    </w:p>
    <w:p w14:paraId="04609732" w14:textId="77777777" w:rsidR="00484E3A" w:rsidRPr="00142753" w:rsidRDefault="00484E3A" w:rsidP="00002B81">
      <w:pPr>
        <w:jc w:val="both"/>
      </w:pPr>
    </w:p>
    <w:p w14:paraId="0894FFE8" w14:textId="77777777" w:rsidR="00484E3A" w:rsidRPr="00142753" w:rsidRDefault="00484E3A" w:rsidP="00002B81">
      <w:pPr>
        <w:jc w:val="both"/>
      </w:pPr>
      <w:r w:rsidRPr="00142753">
        <w:t xml:space="preserve">Schoeninger, M.J. &amp; DeNiro, M.J. 1984. Nitrogen and carbon isotopic composition of bone collagen from marine and terrestrial animals. </w:t>
      </w:r>
      <w:r w:rsidRPr="00142753">
        <w:rPr>
          <w:i/>
        </w:rPr>
        <w:t>Geochimica et Cosmochimica Acta</w:t>
      </w:r>
      <w:r w:rsidRPr="00142753">
        <w:t xml:space="preserve">, 48(4): 625–639. </w:t>
      </w:r>
    </w:p>
    <w:p w14:paraId="572A173C" w14:textId="77777777" w:rsidR="00484E3A" w:rsidRDefault="00484E3A" w:rsidP="00002B81">
      <w:pPr>
        <w:jc w:val="both"/>
      </w:pPr>
    </w:p>
    <w:p w14:paraId="488B84B7" w14:textId="09491C40" w:rsidR="00B41263" w:rsidRDefault="00B41263" w:rsidP="00002B81">
      <w:pPr>
        <w:jc w:val="both"/>
      </w:pPr>
      <w:r>
        <w:t xml:space="preserve">Spencer, R.F., 1959. The North Alaskan Eskimo: </w:t>
      </w:r>
      <w:r>
        <w:t xml:space="preserve">a study in ecology and society. </w:t>
      </w:r>
      <w:r>
        <w:t>Smithsonian Institution Press, Washington.</w:t>
      </w:r>
    </w:p>
    <w:p w14:paraId="54CD6CFC" w14:textId="77777777" w:rsidR="00B41263" w:rsidRPr="00142753" w:rsidRDefault="00B41263" w:rsidP="00002B81">
      <w:pPr>
        <w:jc w:val="both"/>
      </w:pPr>
    </w:p>
    <w:p w14:paraId="04CA3C3B" w14:textId="77777777" w:rsidR="00484E3A" w:rsidRPr="00142753" w:rsidRDefault="00484E3A" w:rsidP="00002B81">
      <w:pPr>
        <w:jc w:val="both"/>
      </w:pPr>
      <w:r w:rsidRPr="00142753">
        <w:t xml:space="preserve">Sumner-Smith, G. 1966. Observations on Epiphyseal Fusion of the Canine Appendicular Skeleton. </w:t>
      </w:r>
      <w:r w:rsidRPr="00142753">
        <w:rPr>
          <w:i/>
        </w:rPr>
        <w:t>Journal of Small Animal Practice</w:t>
      </w:r>
      <w:r w:rsidRPr="00142753">
        <w:t xml:space="preserve">, 7(4): 303–311. </w:t>
      </w:r>
    </w:p>
    <w:p w14:paraId="5D755855" w14:textId="77777777" w:rsidR="00484E3A" w:rsidRPr="00142753" w:rsidRDefault="00484E3A" w:rsidP="00002B81">
      <w:pPr>
        <w:jc w:val="both"/>
      </w:pPr>
    </w:p>
    <w:p w14:paraId="79CA97DB" w14:textId="77777777" w:rsidR="00484E3A" w:rsidRPr="00142753" w:rsidRDefault="00484E3A" w:rsidP="00002B81">
      <w:pPr>
        <w:jc w:val="both"/>
      </w:pPr>
      <w:r w:rsidRPr="00142753">
        <w:t xml:space="preserve">Tafuri, M.A., Craig, O.E. &amp; Canci, A. 2009. Stable isotope evidence for the consumption of millet and other plants in Bronze Age Italy. </w:t>
      </w:r>
      <w:r w:rsidRPr="00142753">
        <w:rPr>
          <w:i/>
        </w:rPr>
        <w:t>American Journal of Physical Anthropology</w:t>
      </w:r>
      <w:r w:rsidRPr="00142753">
        <w:t xml:space="preserve">, 139(2): 146–53. </w:t>
      </w:r>
    </w:p>
    <w:p w14:paraId="6C30AABC" w14:textId="77777777" w:rsidR="00484E3A" w:rsidRPr="00142753" w:rsidRDefault="00484E3A" w:rsidP="00002B81">
      <w:pPr>
        <w:jc w:val="both"/>
      </w:pPr>
    </w:p>
    <w:p w14:paraId="2212EA01" w14:textId="77777777" w:rsidR="00484E3A" w:rsidRPr="00142753" w:rsidRDefault="00484E3A" w:rsidP="00002B81">
      <w:pPr>
        <w:jc w:val="both"/>
      </w:pPr>
      <w:r w:rsidRPr="00142753">
        <w:t xml:space="preserve">Tankersley, K.B. &amp; Koster, J.M. 2009. Sources of Stable Isotope Variation in Archaeological Dog Remains. </w:t>
      </w:r>
      <w:r w:rsidRPr="00142753">
        <w:rPr>
          <w:i/>
        </w:rPr>
        <w:t>North American Archaeologist</w:t>
      </w:r>
      <w:r w:rsidRPr="00142753">
        <w:t xml:space="preserve">, 30(4): 361–375. </w:t>
      </w:r>
    </w:p>
    <w:p w14:paraId="4AA7FE02" w14:textId="77777777" w:rsidR="00484E3A" w:rsidRPr="00142753" w:rsidRDefault="00484E3A" w:rsidP="00002B81">
      <w:pPr>
        <w:jc w:val="both"/>
      </w:pPr>
    </w:p>
    <w:p w14:paraId="29C85DCE" w14:textId="77777777" w:rsidR="00484E3A" w:rsidRPr="00142753" w:rsidRDefault="00484E3A" w:rsidP="00002B81">
      <w:pPr>
        <w:jc w:val="both"/>
      </w:pPr>
      <w:r w:rsidRPr="00142753">
        <w:t xml:space="preserve">Van Klinken, G. 1999. Bone collagen quality indicators for palaeodietary and radiocarbon measurements. </w:t>
      </w:r>
      <w:r w:rsidRPr="00142753">
        <w:rPr>
          <w:i/>
        </w:rPr>
        <w:t>Journal of Archaeological Science</w:t>
      </w:r>
      <w:r w:rsidRPr="00142753">
        <w:t xml:space="preserve">, 26: 687–695. </w:t>
      </w:r>
    </w:p>
    <w:p w14:paraId="06C381D4" w14:textId="77777777" w:rsidR="00484E3A" w:rsidRPr="00142753" w:rsidRDefault="00484E3A" w:rsidP="00002B81">
      <w:pPr>
        <w:jc w:val="both"/>
      </w:pPr>
    </w:p>
    <w:p w14:paraId="15585B44" w14:textId="77777777" w:rsidR="00484E3A" w:rsidRPr="00142753" w:rsidRDefault="00484E3A" w:rsidP="00002B81">
      <w:pPr>
        <w:jc w:val="both"/>
      </w:pPr>
      <w:r w:rsidRPr="00142753">
        <w:t xml:space="preserve">VanStone, J.W. 1989. </w:t>
      </w:r>
      <w:r w:rsidRPr="00142753">
        <w:rPr>
          <w:i/>
        </w:rPr>
        <w:t>Nunivak Island Eskimo (Yuit) Technology and Material Culture</w:t>
      </w:r>
      <w:r w:rsidRPr="00142753">
        <w:t>. Chicago: Field Museum of Natural History.</w:t>
      </w:r>
    </w:p>
    <w:p w14:paraId="79B1EA7C" w14:textId="77777777" w:rsidR="00484E3A" w:rsidRPr="00142753" w:rsidRDefault="00484E3A" w:rsidP="00002B81">
      <w:pPr>
        <w:jc w:val="both"/>
      </w:pPr>
    </w:p>
    <w:p w14:paraId="207F76D4" w14:textId="74F3866B" w:rsidR="00FF4DF6" w:rsidRDefault="00B41263" w:rsidP="00002B81">
      <w:pPr>
        <w:jc w:val="both"/>
      </w:pPr>
      <w:r w:rsidRPr="00B41263">
        <w:t>Weinland, W.H., 1884. Diary</w:t>
      </w:r>
      <w:r>
        <w:t xml:space="preserve"> </w:t>
      </w:r>
      <w:r w:rsidRPr="00B41263">
        <w:t>Weinland Collection, Huntington Library, San Marino.</w:t>
      </w:r>
    </w:p>
    <w:p w14:paraId="078ADAAB" w14:textId="77777777" w:rsidR="00B41263" w:rsidRPr="00142753" w:rsidRDefault="00B41263" w:rsidP="00002B81">
      <w:pPr>
        <w:jc w:val="both"/>
      </w:pPr>
    </w:p>
    <w:p w14:paraId="54FE53B8" w14:textId="77777777" w:rsidR="00FF4DF6" w:rsidRPr="00142753" w:rsidRDefault="00FF4DF6" w:rsidP="00002B81">
      <w:pPr>
        <w:jc w:val="both"/>
      </w:pPr>
      <w:r w:rsidRPr="00142753">
        <w:t>West, C.F. &amp; Jarvis, K.N. 2012. Osteometric Variation in Domestic Dogs (</w:t>
      </w:r>
      <w:r w:rsidRPr="00142753">
        <w:rPr>
          <w:i/>
        </w:rPr>
        <w:t>Canis familiaris</w:t>
      </w:r>
      <w:r w:rsidRPr="00142753">
        <w:t xml:space="preserve">) from the Kodiak Archipelago, Alaska. </w:t>
      </w:r>
      <w:r w:rsidRPr="00142753">
        <w:rPr>
          <w:i/>
        </w:rPr>
        <w:t>International Journal of Osteoarchaeology</w:t>
      </w:r>
      <w:r w:rsidRPr="00142753">
        <w:t>,</w:t>
      </w:r>
      <w:r w:rsidRPr="00142753">
        <w:rPr>
          <w:rStyle w:val="apple-converted-space"/>
          <w:rFonts w:cs="Arial"/>
          <w:color w:val="000000"/>
          <w:shd w:val="clear" w:color="auto" w:fill="FFFFFF"/>
        </w:rPr>
        <w:t> </w:t>
      </w:r>
      <w:r w:rsidRPr="00142753">
        <w:rPr>
          <w:rFonts w:cs="Arial"/>
          <w:color w:val="000000"/>
          <w:shd w:val="clear" w:color="auto" w:fill="FFFFFF"/>
        </w:rPr>
        <w:t>doi: 10.1002/oa.2293.</w:t>
      </w:r>
    </w:p>
    <w:p w14:paraId="3BDE963B" w14:textId="77777777" w:rsidR="00484E3A" w:rsidRPr="00142753" w:rsidRDefault="00484E3A" w:rsidP="00002B81">
      <w:pPr>
        <w:jc w:val="both"/>
      </w:pPr>
    </w:p>
    <w:p w14:paraId="65362DD9" w14:textId="77777777" w:rsidR="00484E3A" w:rsidRPr="00142753" w:rsidRDefault="00484E3A" w:rsidP="00002B81">
      <w:pPr>
        <w:jc w:val="both"/>
      </w:pPr>
      <w:r w:rsidRPr="00142753">
        <w:t xml:space="preserve">White, C.D., Pohl, M.E.D., Schwarcz, H.P. &amp; Longstaffe, F.J. 2001. Isotopic Evidence for Maya Patterns of Deer and Dog Use at Preclassic Colha. </w:t>
      </w:r>
      <w:r w:rsidRPr="00142753">
        <w:rPr>
          <w:i/>
        </w:rPr>
        <w:t>Journal of Archaeological Science</w:t>
      </w:r>
      <w:r w:rsidRPr="00142753">
        <w:t>, 28(1): 89–107.</w:t>
      </w:r>
    </w:p>
    <w:p w14:paraId="6A89C48E" w14:textId="77777777" w:rsidR="00484E3A" w:rsidRPr="00142753" w:rsidRDefault="00484E3A" w:rsidP="00002B81">
      <w:pPr>
        <w:jc w:val="both"/>
      </w:pPr>
    </w:p>
    <w:p w14:paraId="42467CEA" w14:textId="77777777" w:rsidR="00484E3A" w:rsidRPr="00142753" w:rsidRDefault="00484E3A" w:rsidP="00002B81">
      <w:pPr>
        <w:jc w:val="both"/>
      </w:pPr>
      <w:r w:rsidRPr="00142753">
        <w:t xml:space="preserve">Wing, E.S. 1978. Use of Dogs for Food: An Adaptation to the Coastal Environment. In B. L. Stark &amp; B. Voorhies (eds.) </w:t>
      </w:r>
      <w:r w:rsidRPr="00142753">
        <w:rPr>
          <w:i/>
        </w:rPr>
        <w:t>Prehistoric coastal adaptations: the economy and ecology of maritime middle America</w:t>
      </w:r>
      <w:r w:rsidRPr="00142753">
        <w:t>. New York: Academic Press: 29–41.</w:t>
      </w:r>
    </w:p>
    <w:p w14:paraId="2532E41E" w14:textId="77777777" w:rsidR="00484E3A" w:rsidRPr="00142753" w:rsidRDefault="00484E3A" w:rsidP="00002B81">
      <w:pPr>
        <w:jc w:val="both"/>
      </w:pPr>
    </w:p>
    <w:p w14:paraId="2C6614D6" w14:textId="77777777" w:rsidR="00484E3A" w:rsidRPr="00142753" w:rsidRDefault="00484E3A" w:rsidP="00002B81">
      <w:pPr>
        <w:jc w:val="both"/>
      </w:pPr>
      <w:r w:rsidRPr="00142753">
        <w:t xml:space="preserve">Wolfe, R.J., Gross, J.J., Langdon, S.J., Wright, J.M., Sherrod, G.K., Ellanna, L.J. &amp; Usher, P.J. 1984. </w:t>
      </w:r>
      <w:r w:rsidRPr="00142753">
        <w:rPr>
          <w:i/>
        </w:rPr>
        <w:t>Subsistence-based economies in coastal communities of Southwest Alaska</w:t>
      </w:r>
      <w:r w:rsidRPr="00142753">
        <w:t>. Technical Report Number 95. Juneau: Alaska Department of Fish and Game.</w:t>
      </w:r>
    </w:p>
    <w:p w14:paraId="26CED29C" w14:textId="5AA6075B" w:rsidR="00142753" w:rsidRDefault="00142753">
      <w:pPr>
        <w:spacing w:after="200" w:line="276" w:lineRule="auto"/>
      </w:pPr>
    </w:p>
    <w:sectPr w:rsidR="00142753" w:rsidSect="007151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73CA3"/>
    <w:multiLevelType w:val="hybridMultilevel"/>
    <w:tmpl w:val="34C61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126B2"/>
    <w:multiLevelType w:val="hybridMultilevel"/>
    <w:tmpl w:val="564AD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C269C"/>
    <w:multiLevelType w:val="hybridMultilevel"/>
    <w:tmpl w:val="B3C2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83998"/>
    <w:multiLevelType w:val="hybridMultilevel"/>
    <w:tmpl w:val="8AA6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C5246"/>
    <w:multiLevelType w:val="hybridMultilevel"/>
    <w:tmpl w:val="2E2A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357FC"/>
    <w:multiLevelType w:val="hybridMultilevel"/>
    <w:tmpl w:val="D7E2BAE4"/>
    <w:lvl w:ilvl="0" w:tplc="EFA66F00">
      <w:numFmt w:val="bullet"/>
      <w:lvlText w:val="-"/>
      <w:lvlJc w:val="left"/>
      <w:pPr>
        <w:ind w:left="417" w:hanging="360"/>
      </w:pPr>
      <w:rPr>
        <w:rFonts w:ascii="Calibri" w:eastAsiaTheme="minorHAnsi" w:hAnsi="Calibri"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6" w15:restartNumberingAfterBreak="0">
    <w:nsid w:val="35EA1995"/>
    <w:multiLevelType w:val="hybridMultilevel"/>
    <w:tmpl w:val="A3CEBFBE"/>
    <w:lvl w:ilvl="0" w:tplc="AA34FB1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3A657A00"/>
    <w:multiLevelType w:val="hybridMultilevel"/>
    <w:tmpl w:val="9476FBF0"/>
    <w:lvl w:ilvl="0" w:tplc="9B9670B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B40A2"/>
    <w:multiLevelType w:val="hybridMultilevel"/>
    <w:tmpl w:val="8068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15848"/>
    <w:multiLevelType w:val="hybridMultilevel"/>
    <w:tmpl w:val="AB324B86"/>
    <w:lvl w:ilvl="0" w:tplc="AA34FB1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3A2E0A"/>
    <w:multiLevelType w:val="hybridMultilevel"/>
    <w:tmpl w:val="0BB68696"/>
    <w:lvl w:ilvl="0" w:tplc="CE4E0C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9087A"/>
    <w:multiLevelType w:val="hybridMultilevel"/>
    <w:tmpl w:val="17F09264"/>
    <w:lvl w:ilvl="0" w:tplc="88164D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32094"/>
    <w:multiLevelType w:val="hybridMultilevel"/>
    <w:tmpl w:val="F2323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3E497A"/>
    <w:multiLevelType w:val="hybridMultilevel"/>
    <w:tmpl w:val="258A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B6050"/>
    <w:multiLevelType w:val="hybridMultilevel"/>
    <w:tmpl w:val="79A670B4"/>
    <w:lvl w:ilvl="0" w:tplc="AA34FB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2E7662"/>
    <w:multiLevelType w:val="hybridMultilevel"/>
    <w:tmpl w:val="1BDE5324"/>
    <w:lvl w:ilvl="0" w:tplc="9A4A8E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87B00"/>
    <w:multiLevelType w:val="multilevel"/>
    <w:tmpl w:val="C62ACDB8"/>
    <w:lvl w:ilvl="0">
      <w:start w:val="1"/>
      <w:numFmt w:val="decimal"/>
      <w:pStyle w:val="Heading1"/>
      <w:suff w:val="space"/>
      <w:lvlText w:val="Chapter %1"/>
      <w:lvlJc w:val="left"/>
      <w:pPr>
        <w:ind w:left="0" w:firstLine="0"/>
      </w:pPr>
    </w:lvl>
    <w:lvl w:ilvl="1">
      <w:start w:val="1"/>
      <w:numFmt w:val="decimal"/>
      <w:pStyle w:val="Heading2"/>
      <w:suff w:val="nothing"/>
      <w:lvlText w:val="%1.%2"/>
      <w:lvlJc w:val="left"/>
      <w:pPr>
        <w:ind w:left="0" w:firstLine="0"/>
      </w:pPr>
    </w:lvl>
    <w:lvl w:ilvl="2">
      <w:start w:val="1"/>
      <w:numFmt w:val="decimal"/>
      <w:pStyle w:val="Heading3"/>
      <w:suff w:val="nothing"/>
      <w:lvlText w:val="%1.%2.%3"/>
      <w:lvlJc w:val="left"/>
      <w:pPr>
        <w:ind w:left="0" w:firstLine="0"/>
      </w:pPr>
    </w:lvl>
    <w:lvl w:ilvl="3">
      <w:start w:val="1"/>
      <w:numFmt w:val="decimal"/>
      <w:pStyle w:val="Heading4"/>
      <w:suff w:val="nothing"/>
      <w:lvlText w:val="%1.%2.%3.%4"/>
      <w:lvlJc w:val="left"/>
      <w:pPr>
        <w:ind w:left="0" w:firstLine="0"/>
      </w:pPr>
    </w:lvl>
    <w:lvl w:ilvl="4">
      <w:start w:val="1"/>
      <w:numFmt w:val="decimal"/>
      <w:pStyle w:val="Heading5"/>
      <w:suff w:val="nothing"/>
      <w:lvlText w:val="%1.%2.%3.%4.%5"/>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59CF1963"/>
    <w:multiLevelType w:val="hybridMultilevel"/>
    <w:tmpl w:val="3790218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5B4E0F6C"/>
    <w:multiLevelType w:val="hybridMultilevel"/>
    <w:tmpl w:val="873470EC"/>
    <w:lvl w:ilvl="0" w:tplc="A1A84AFE">
      <w:numFmt w:val="bullet"/>
      <w:lvlText w:val="-"/>
      <w:lvlJc w:val="left"/>
      <w:pPr>
        <w:ind w:left="417" w:hanging="360"/>
      </w:pPr>
      <w:rPr>
        <w:rFonts w:ascii="Calibri" w:eastAsiaTheme="minorHAnsi" w:hAnsi="Calibri"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9" w15:restartNumberingAfterBreak="0">
    <w:nsid w:val="5BE52BBD"/>
    <w:multiLevelType w:val="hybridMultilevel"/>
    <w:tmpl w:val="3506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E63775"/>
    <w:multiLevelType w:val="hybridMultilevel"/>
    <w:tmpl w:val="2BF48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1A7A9B"/>
    <w:multiLevelType w:val="hybridMultilevel"/>
    <w:tmpl w:val="AE3C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71EBA"/>
    <w:multiLevelType w:val="hybridMultilevel"/>
    <w:tmpl w:val="916EB97C"/>
    <w:lvl w:ilvl="0" w:tplc="BB1A7A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2471BF"/>
    <w:multiLevelType w:val="hybridMultilevel"/>
    <w:tmpl w:val="AB324B86"/>
    <w:lvl w:ilvl="0" w:tplc="AA34FB1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871B1D"/>
    <w:multiLevelType w:val="hybridMultilevel"/>
    <w:tmpl w:val="9394052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5" w15:restartNumberingAfterBreak="0">
    <w:nsid w:val="726D037B"/>
    <w:multiLevelType w:val="hybridMultilevel"/>
    <w:tmpl w:val="BD74C400"/>
    <w:lvl w:ilvl="0" w:tplc="AA34FB1E">
      <w:start w:val="1"/>
      <w:numFmt w:val="decimal"/>
      <w:lvlText w:val="(%1)"/>
      <w:lvlJc w:val="left"/>
      <w:pPr>
        <w:ind w:left="820" w:hanging="360"/>
      </w:pPr>
      <w:rPr>
        <w:rFont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759E6D8D"/>
    <w:multiLevelType w:val="multilevel"/>
    <w:tmpl w:val="7B726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A9D2FB1"/>
    <w:multiLevelType w:val="hybridMultilevel"/>
    <w:tmpl w:val="C816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6"/>
  </w:num>
  <w:num w:numId="5">
    <w:abstractNumId w:val="1"/>
  </w:num>
  <w:num w:numId="6">
    <w:abstractNumId w:val="3"/>
  </w:num>
  <w:num w:numId="7">
    <w:abstractNumId w:val="22"/>
  </w:num>
  <w:num w:numId="8">
    <w:abstractNumId w:val="27"/>
  </w:num>
  <w:num w:numId="9">
    <w:abstractNumId w:val="2"/>
  </w:num>
  <w:num w:numId="10">
    <w:abstractNumId w:val="4"/>
  </w:num>
  <w:num w:numId="11">
    <w:abstractNumId w:val="23"/>
  </w:num>
  <w:num w:numId="12">
    <w:abstractNumId w:val="25"/>
  </w:num>
  <w:num w:numId="13">
    <w:abstractNumId w:val="16"/>
  </w:num>
  <w:num w:numId="14">
    <w:abstractNumId w:val="19"/>
  </w:num>
  <w:num w:numId="15">
    <w:abstractNumId w:val="21"/>
  </w:num>
  <w:num w:numId="16">
    <w:abstractNumId w:val="13"/>
  </w:num>
  <w:num w:numId="17">
    <w:abstractNumId w:val="17"/>
  </w:num>
  <w:num w:numId="18">
    <w:abstractNumId w:val="14"/>
  </w:num>
  <w:num w:numId="19">
    <w:abstractNumId w:val="6"/>
  </w:num>
  <w:num w:numId="20">
    <w:abstractNumId w:val="9"/>
  </w:num>
  <w:num w:numId="21">
    <w:abstractNumId w:val="24"/>
  </w:num>
  <w:num w:numId="22">
    <w:abstractNumId w:val="18"/>
  </w:num>
  <w:num w:numId="23">
    <w:abstractNumId w:val="5"/>
  </w:num>
  <w:num w:numId="24">
    <w:abstractNumId w:val="10"/>
  </w:num>
  <w:num w:numId="25">
    <w:abstractNumId w:val="7"/>
  </w:num>
  <w:num w:numId="26">
    <w:abstractNumId w:val="11"/>
  </w:num>
  <w:num w:numId="27">
    <w:abstractNumId w:val="15"/>
  </w:num>
  <w:num w:numId="28">
    <w:abstractNumId w:val="8"/>
  </w:num>
  <w:num w:numId="29">
    <w:abstractNumId w:val="2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576"/>
    <w:rsid w:val="00002B81"/>
    <w:rsid w:val="000047F7"/>
    <w:rsid w:val="000072AC"/>
    <w:rsid w:val="00045234"/>
    <w:rsid w:val="00052339"/>
    <w:rsid w:val="0005474D"/>
    <w:rsid w:val="000632D9"/>
    <w:rsid w:val="00067014"/>
    <w:rsid w:val="00067024"/>
    <w:rsid w:val="00092E49"/>
    <w:rsid w:val="0009646E"/>
    <w:rsid w:val="00096693"/>
    <w:rsid w:val="000A5FC4"/>
    <w:rsid w:val="000A6CA1"/>
    <w:rsid w:val="000C0D10"/>
    <w:rsid w:val="000C122B"/>
    <w:rsid w:val="000C6EC8"/>
    <w:rsid w:val="000D3339"/>
    <w:rsid w:val="000D626B"/>
    <w:rsid w:val="000E32E4"/>
    <w:rsid w:val="000E7591"/>
    <w:rsid w:val="000F0013"/>
    <w:rsid w:val="000F24F3"/>
    <w:rsid w:val="000F3427"/>
    <w:rsid w:val="000F6072"/>
    <w:rsid w:val="00102B4F"/>
    <w:rsid w:val="00103D98"/>
    <w:rsid w:val="001078CC"/>
    <w:rsid w:val="00126E23"/>
    <w:rsid w:val="00134110"/>
    <w:rsid w:val="00142753"/>
    <w:rsid w:val="00144A05"/>
    <w:rsid w:val="0015332E"/>
    <w:rsid w:val="001568AE"/>
    <w:rsid w:val="00157E94"/>
    <w:rsid w:val="00161810"/>
    <w:rsid w:val="001669BD"/>
    <w:rsid w:val="00175892"/>
    <w:rsid w:val="00175A49"/>
    <w:rsid w:val="00176DB9"/>
    <w:rsid w:val="00192966"/>
    <w:rsid w:val="00195EFA"/>
    <w:rsid w:val="001A2795"/>
    <w:rsid w:val="001A3F32"/>
    <w:rsid w:val="001B24C3"/>
    <w:rsid w:val="001C62A9"/>
    <w:rsid w:val="001D15E6"/>
    <w:rsid w:val="001D3D61"/>
    <w:rsid w:val="001D5C8B"/>
    <w:rsid w:val="001D73BE"/>
    <w:rsid w:val="001E68F5"/>
    <w:rsid w:val="001F4C3B"/>
    <w:rsid w:val="002001FA"/>
    <w:rsid w:val="00205E36"/>
    <w:rsid w:val="00206812"/>
    <w:rsid w:val="00220234"/>
    <w:rsid w:val="00221F1E"/>
    <w:rsid w:val="00223BD8"/>
    <w:rsid w:val="00223EFF"/>
    <w:rsid w:val="00226868"/>
    <w:rsid w:val="002371D7"/>
    <w:rsid w:val="00243822"/>
    <w:rsid w:val="002450BC"/>
    <w:rsid w:val="00247895"/>
    <w:rsid w:val="0025739D"/>
    <w:rsid w:val="00270E46"/>
    <w:rsid w:val="002751FC"/>
    <w:rsid w:val="00283373"/>
    <w:rsid w:val="002869B8"/>
    <w:rsid w:val="00286B5D"/>
    <w:rsid w:val="00293778"/>
    <w:rsid w:val="00295948"/>
    <w:rsid w:val="00295BB4"/>
    <w:rsid w:val="002A145B"/>
    <w:rsid w:val="002A33D1"/>
    <w:rsid w:val="002A3F0C"/>
    <w:rsid w:val="002A5C63"/>
    <w:rsid w:val="002B7842"/>
    <w:rsid w:val="002D2C18"/>
    <w:rsid w:val="002E1576"/>
    <w:rsid w:val="002E6DFC"/>
    <w:rsid w:val="002F0227"/>
    <w:rsid w:val="00302D80"/>
    <w:rsid w:val="0034221E"/>
    <w:rsid w:val="0034385A"/>
    <w:rsid w:val="00353F43"/>
    <w:rsid w:val="00367BE4"/>
    <w:rsid w:val="003A0EEA"/>
    <w:rsid w:val="003A6248"/>
    <w:rsid w:val="003B0E43"/>
    <w:rsid w:val="003B1EC0"/>
    <w:rsid w:val="003B5521"/>
    <w:rsid w:val="003C07CC"/>
    <w:rsid w:val="003D01E1"/>
    <w:rsid w:val="003D2730"/>
    <w:rsid w:val="003D2BDF"/>
    <w:rsid w:val="003D3057"/>
    <w:rsid w:val="003E205C"/>
    <w:rsid w:val="003E6325"/>
    <w:rsid w:val="0040161D"/>
    <w:rsid w:val="0040328F"/>
    <w:rsid w:val="00411E60"/>
    <w:rsid w:val="0041251B"/>
    <w:rsid w:val="00431601"/>
    <w:rsid w:val="004323CC"/>
    <w:rsid w:val="00440479"/>
    <w:rsid w:val="00443E26"/>
    <w:rsid w:val="004456E5"/>
    <w:rsid w:val="0045783B"/>
    <w:rsid w:val="00464A97"/>
    <w:rsid w:val="00474226"/>
    <w:rsid w:val="00482C21"/>
    <w:rsid w:val="00484E3A"/>
    <w:rsid w:val="00485FF8"/>
    <w:rsid w:val="00486184"/>
    <w:rsid w:val="00487FFE"/>
    <w:rsid w:val="004948F2"/>
    <w:rsid w:val="00494DAB"/>
    <w:rsid w:val="00494DF3"/>
    <w:rsid w:val="00497C56"/>
    <w:rsid w:val="004A35D3"/>
    <w:rsid w:val="004A3FFD"/>
    <w:rsid w:val="004A7842"/>
    <w:rsid w:val="004A79D3"/>
    <w:rsid w:val="004A7A61"/>
    <w:rsid w:val="004B3A13"/>
    <w:rsid w:val="004B72DD"/>
    <w:rsid w:val="004C1940"/>
    <w:rsid w:val="004C3427"/>
    <w:rsid w:val="004E4B92"/>
    <w:rsid w:val="004E5C82"/>
    <w:rsid w:val="004F1BBD"/>
    <w:rsid w:val="004F2DD8"/>
    <w:rsid w:val="004F42E4"/>
    <w:rsid w:val="004F4F31"/>
    <w:rsid w:val="004F5465"/>
    <w:rsid w:val="00507FAC"/>
    <w:rsid w:val="00511E40"/>
    <w:rsid w:val="005240CC"/>
    <w:rsid w:val="00527E92"/>
    <w:rsid w:val="00530CDE"/>
    <w:rsid w:val="00534D7B"/>
    <w:rsid w:val="00535335"/>
    <w:rsid w:val="0054584D"/>
    <w:rsid w:val="0055029B"/>
    <w:rsid w:val="00551180"/>
    <w:rsid w:val="00555F4A"/>
    <w:rsid w:val="00595633"/>
    <w:rsid w:val="005A08D2"/>
    <w:rsid w:val="005A526C"/>
    <w:rsid w:val="005B0DE0"/>
    <w:rsid w:val="005B1EA5"/>
    <w:rsid w:val="005B25C8"/>
    <w:rsid w:val="005B5C08"/>
    <w:rsid w:val="005C0CB2"/>
    <w:rsid w:val="005C3D56"/>
    <w:rsid w:val="005C7FA3"/>
    <w:rsid w:val="005D0A79"/>
    <w:rsid w:val="005D6C48"/>
    <w:rsid w:val="005F18F3"/>
    <w:rsid w:val="005F6246"/>
    <w:rsid w:val="00610D45"/>
    <w:rsid w:val="00615946"/>
    <w:rsid w:val="006238BF"/>
    <w:rsid w:val="006244E2"/>
    <w:rsid w:val="006346EB"/>
    <w:rsid w:val="006435BB"/>
    <w:rsid w:val="0064627C"/>
    <w:rsid w:val="00646B0A"/>
    <w:rsid w:val="00650DAB"/>
    <w:rsid w:val="006513D4"/>
    <w:rsid w:val="00676E61"/>
    <w:rsid w:val="00686B16"/>
    <w:rsid w:val="00690EAD"/>
    <w:rsid w:val="00694AF2"/>
    <w:rsid w:val="00697E4C"/>
    <w:rsid w:val="006A0AF2"/>
    <w:rsid w:val="006A3968"/>
    <w:rsid w:val="006A4283"/>
    <w:rsid w:val="006A607F"/>
    <w:rsid w:val="006D350D"/>
    <w:rsid w:val="006D3D4C"/>
    <w:rsid w:val="006D6D98"/>
    <w:rsid w:val="006E3344"/>
    <w:rsid w:val="006F54B3"/>
    <w:rsid w:val="006F55F7"/>
    <w:rsid w:val="006F7A8F"/>
    <w:rsid w:val="007106BF"/>
    <w:rsid w:val="00714CC5"/>
    <w:rsid w:val="007151FB"/>
    <w:rsid w:val="00741E4D"/>
    <w:rsid w:val="007441D3"/>
    <w:rsid w:val="007513F1"/>
    <w:rsid w:val="0075168E"/>
    <w:rsid w:val="00752F7E"/>
    <w:rsid w:val="00755245"/>
    <w:rsid w:val="00755562"/>
    <w:rsid w:val="00761328"/>
    <w:rsid w:val="00770760"/>
    <w:rsid w:val="00772211"/>
    <w:rsid w:val="0078709F"/>
    <w:rsid w:val="00796CB4"/>
    <w:rsid w:val="00797978"/>
    <w:rsid w:val="007B0ACA"/>
    <w:rsid w:val="007B1D25"/>
    <w:rsid w:val="007D119B"/>
    <w:rsid w:val="007D1BA6"/>
    <w:rsid w:val="007D39CC"/>
    <w:rsid w:val="007E65FE"/>
    <w:rsid w:val="00803EC9"/>
    <w:rsid w:val="00806520"/>
    <w:rsid w:val="0081060D"/>
    <w:rsid w:val="0081146E"/>
    <w:rsid w:val="00815486"/>
    <w:rsid w:val="00822120"/>
    <w:rsid w:val="008226E8"/>
    <w:rsid w:val="00825086"/>
    <w:rsid w:val="00841CB4"/>
    <w:rsid w:val="00845CE6"/>
    <w:rsid w:val="0085095D"/>
    <w:rsid w:val="008513FB"/>
    <w:rsid w:val="00852F20"/>
    <w:rsid w:val="00855CB0"/>
    <w:rsid w:val="00863786"/>
    <w:rsid w:val="0087228F"/>
    <w:rsid w:val="00873EE3"/>
    <w:rsid w:val="008857AC"/>
    <w:rsid w:val="00886D96"/>
    <w:rsid w:val="00892366"/>
    <w:rsid w:val="008A5391"/>
    <w:rsid w:val="008A74BB"/>
    <w:rsid w:val="008B1EC7"/>
    <w:rsid w:val="008B2AA3"/>
    <w:rsid w:val="008B51B4"/>
    <w:rsid w:val="008D2483"/>
    <w:rsid w:val="008E0A51"/>
    <w:rsid w:val="008E6176"/>
    <w:rsid w:val="008E620D"/>
    <w:rsid w:val="00906758"/>
    <w:rsid w:val="00916252"/>
    <w:rsid w:val="0091739D"/>
    <w:rsid w:val="009176AA"/>
    <w:rsid w:val="00917EF4"/>
    <w:rsid w:val="0092260A"/>
    <w:rsid w:val="00923778"/>
    <w:rsid w:val="00930F92"/>
    <w:rsid w:val="009336B4"/>
    <w:rsid w:val="00933E96"/>
    <w:rsid w:val="00940464"/>
    <w:rsid w:val="009428AD"/>
    <w:rsid w:val="009433CD"/>
    <w:rsid w:val="0094393D"/>
    <w:rsid w:val="00947477"/>
    <w:rsid w:val="0095196A"/>
    <w:rsid w:val="00963F63"/>
    <w:rsid w:val="009657F9"/>
    <w:rsid w:val="00965C64"/>
    <w:rsid w:val="0097489B"/>
    <w:rsid w:val="00987071"/>
    <w:rsid w:val="0098770B"/>
    <w:rsid w:val="009974E7"/>
    <w:rsid w:val="009B4A22"/>
    <w:rsid w:val="009C44C0"/>
    <w:rsid w:val="009D433A"/>
    <w:rsid w:val="009D47AD"/>
    <w:rsid w:val="009E1A26"/>
    <w:rsid w:val="009E3037"/>
    <w:rsid w:val="009E4447"/>
    <w:rsid w:val="009F1933"/>
    <w:rsid w:val="009F1BE2"/>
    <w:rsid w:val="009F60B7"/>
    <w:rsid w:val="009F7138"/>
    <w:rsid w:val="00A0538D"/>
    <w:rsid w:val="00A143D6"/>
    <w:rsid w:val="00A16C19"/>
    <w:rsid w:val="00A36141"/>
    <w:rsid w:val="00A36B0B"/>
    <w:rsid w:val="00A46B10"/>
    <w:rsid w:val="00A51DB3"/>
    <w:rsid w:val="00A73E14"/>
    <w:rsid w:val="00A877BD"/>
    <w:rsid w:val="00A94875"/>
    <w:rsid w:val="00A95EC7"/>
    <w:rsid w:val="00AA2485"/>
    <w:rsid w:val="00AA5678"/>
    <w:rsid w:val="00AB1A95"/>
    <w:rsid w:val="00AB37FE"/>
    <w:rsid w:val="00AC24EA"/>
    <w:rsid w:val="00AC453B"/>
    <w:rsid w:val="00AD38FC"/>
    <w:rsid w:val="00AD479F"/>
    <w:rsid w:val="00AE7CA2"/>
    <w:rsid w:val="00AF34B6"/>
    <w:rsid w:val="00B00820"/>
    <w:rsid w:val="00B04B40"/>
    <w:rsid w:val="00B057EC"/>
    <w:rsid w:val="00B10132"/>
    <w:rsid w:val="00B148E3"/>
    <w:rsid w:val="00B164CE"/>
    <w:rsid w:val="00B2684F"/>
    <w:rsid w:val="00B303DB"/>
    <w:rsid w:val="00B324B4"/>
    <w:rsid w:val="00B4102F"/>
    <w:rsid w:val="00B41263"/>
    <w:rsid w:val="00B54B28"/>
    <w:rsid w:val="00B5667A"/>
    <w:rsid w:val="00B737DA"/>
    <w:rsid w:val="00B73A0C"/>
    <w:rsid w:val="00B75F33"/>
    <w:rsid w:val="00B85309"/>
    <w:rsid w:val="00B8658C"/>
    <w:rsid w:val="00BA0080"/>
    <w:rsid w:val="00BA7C01"/>
    <w:rsid w:val="00BB5696"/>
    <w:rsid w:val="00BC28CE"/>
    <w:rsid w:val="00BC610B"/>
    <w:rsid w:val="00BD0F20"/>
    <w:rsid w:val="00BD1625"/>
    <w:rsid w:val="00BF62F3"/>
    <w:rsid w:val="00C01A1C"/>
    <w:rsid w:val="00C03BDB"/>
    <w:rsid w:val="00C1321D"/>
    <w:rsid w:val="00C163EA"/>
    <w:rsid w:val="00C218AB"/>
    <w:rsid w:val="00C3647F"/>
    <w:rsid w:val="00C47414"/>
    <w:rsid w:val="00C47B9D"/>
    <w:rsid w:val="00C51A94"/>
    <w:rsid w:val="00C6241F"/>
    <w:rsid w:val="00C63102"/>
    <w:rsid w:val="00C95FBA"/>
    <w:rsid w:val="00C964A0"/>
    <w:rsid w:val="00CA2889"/>
    <w:rsid w:val="00CB5FAA"/>
    <w:rsid w:val="00CE5805"/>
    <w:rsid w:val="00CE78F6"/>
    <w:rsid w:val="00D03ACA"/>
    <w:rsid w:val="00D1192D"/>
    <w:rsid w:val="00D1419D"/>
    <w:rsid w:val="00D166AD"/>
    <w:rsid w:val="00D2039E"/>
    <w:rsid w:val="00D22CD9"/>
    <w:rsid w:val="00D22FF9"/>
    <w:rsid w:val="00D35A21"/>
    <w:rsid w:val="00D40A44"/>
    <w:rsid w:val="00D534D7"/>
    <w:rsid w:val="00D55CCA"/>
    <w:rsid w:val="00D65C5F"/>
    <w:rsid w:val="00D74213"/>
    <w:rsid w:val="00D74BD7"/>
    <w:rsid w:val="00D75AF3"/>
    <w:rsid w:val="00D97EFA"/>
    <w:rsid w:val="00DA2F8E"/>
    <w:rsid w:val="00DA45BE"/>
    <w:rsid w:val="00DA534F"/>
    <w:rsid w:val="00DA6193"/>
    <w:rsid w:val="00DB2A29"/>
    <w:rsid w:val="00DB629B"/>
    <w:rsid w:val="00DD04BC"/>
    <w:rsid w:val="00DD275B"/>
    <w:rsid w:val="00DE08FE"/>
    <w:rsid w:val="00E03EB8"/>
    <w:rsid w:val="00E1173E"/>
    <w:rsid w:val="00E23265"/>
    <w:rsid w:val="00E319AC"/>
    <w:rsid w:val="00E40681"/>
    <w:rsid w:val="00E444F1"/>
    <w:rsid w:val="00E51D0F"/>
    <w:rsid w:val="00E870D6"/>
    <w:rsid w:val="00E978EE"/>
    <w:rsid w:val="00EA00FE"/>
    <w:rsid w:val="00EA262B"/>
    <w:rsid w:val="00EB06A8"/>
    <w:rsid w:val="00ED2EEC"/>
    <w:rsid w:val="00ED653F"/>
    <w:rsid w:val="00F04103"/>
    <w:rsid w:val="00F0712A"/>
    <w:rsid w:val="00F07518"/>
    <w:rsid w:val="00F10625"/>
    <w:rsid w:val="00F15A46"/>
    <w:rsid w:val="00F32622"/>
    <w:rsid w:val="00F33CF9"/>
    <w:rsid w:val="00F342CC"/>
    <w:rsid w:val="00F4264D"/>
    <w:rsid w:val="00F440A7"/>
    <w:rsid w:val="00F557D3"/>
    <w:rsid w:val="00F560AD"/>
    <w:rsid w:val="00F64259"/>
    <w:rsid w:val="00F776E3"/>
    <w:rsid w:val="00F81F7E"/>
    <w:rsid w:val="00F84E05"/>
    <w:rsid w:val="00F95511"/>
    <w:rsid w:val="00FA3E12"/>
    <w:rsid w:val="00FB7654"/>
    <w:rsid w:val="00FC42F3"/>
    <w:rsid w:val="00FC5EE6"/>
    <w:rsid w:val="00FC7DBC"/>
    <w:rsid w:val="00FD21BE"/>
    <w:rsid w:val="00FE575E"/>
    <w:rsid w:val="00FF2460"/>
    <w:rsid w:val="00FF3C8E"/>
    <w:rsid w:val="00FF4DF6"/>
    <w:rsid w:val="00FF6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2855"/>
  <w15:docId w15:val="{2D4CC63D-E5A7-468B-A4A9-B0CD77FA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576"/>
    <w:pPr>
      <w:spacing w:after="0" w:line="240" w:lineRule="auto"/>
    </w:pPr>
  </w:style>
  <w:style w:type="paragraph" w:styleId="Heading1">
    <w:name w:val="heading 1"/>
    <w:basedOn w:val="Normal"/>
    <w:next w:val="Normal"/>
    <w:link w:val="Heading1Char"/>
    <w:uiPriority w:val="9"/>
    <w:qFormat/>
    <w:rsid w:val="00226868"/>
    <w:pPr>
      <w:numPr>
        <w:numId w:val="1"/>
      </w:num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26868"/>
    <w:pPr>
      <w:numPr>
        <w:ilvl w:val="1"/>
        <w:numId w:val="1"/>
      </w:num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26868"/>
    <w:pPr>
      <w:numPr>
        <w:ilvl w:val="2"/>
        <w:numId w:val="1"/>
      </w:numPr>
      <w:spacing w:before="200" w:line="268"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26868"/>
    <w:pPr>
      <w:numPr>
        <w:ilvl w:val="3"/>
        <w:numId w:val="1"/>
      </w:num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226868"/>
    <w:pPr>
      <w:numPr>
        <w:ilvl w:val="4"/>
        <w:numId w:val="1"/>
      </w:num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6868"/>
    <w:pPr>
      <w:numPr>
        <w:ilvl w:val="5"/>
        <w:numId w:val="1"/>
      </w:numPr>
      <w:spacing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6868"/>
    <w:pPr>
      <w:numPr>
        <w:ilvl w:val="6"/>
        <w:numId w:val="1"/>
      </w:num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6868"/>
    <w:pPr>
      <w:numPr>
        <w:ilvl w:val="7"/>
        <w:numId w:val="1"/>
      </w:num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26868"/>
    <w:pPr>
      <w:numPr>
        <w:ilvl w:val="8"/>
        <w:numId w:val="1"/>
      </w:num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8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2686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268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2686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2686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268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68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68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6868"/>
    <w:rPr>
      <w:rFonts w:asciiTheme="majorHAnsi" w:eastAsiaTheme="majorEastAsia" w:hAnsiTheme="majorHAnsi" w:cstheme="majorBidi"/>
      <w:i/>
      <w:iCs/>
      <w:spacing w:val="5"/>
      <w:sz w:val="20"/>
      <w:szCs w:val="20"/>
    </w:rPr>
  </w:style>
  <w:style w:type="paragraph" w:styleId="PlainText">
    <w:name w:val="Plain Text"/>
    <w:basedOn w:val="Normal"/>
    <w:link w:val="PlainTextChar"/>
    <w:uiPriority w:val="99"/>
    <w:unhideWhenUsed/>
    <w:rsid w:val="002E157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E1576"/>
    <w:rPr>
      <w:rFonts w:ascii="Consolas" w:eastAsia="Calibri" w:hAnsi="Consolas" w:cs="Times New Roman"/>
      <w:sz w:val="21"/>
      <w:szCs w:val="21"/>
    </w:rPr>
  </w:style>
  <w:style w:type="paragraph" w:styleId="ListParagraph">
    <w:name w:val="List Paragraph"/>
    <w:basedOn w:val="Normal"/>
    <w:uiPriority w:val="34"/>
    <w:qFormat/>
    <w:rsid w:val="00226868"/>
    <w:pPr>
      <w:spacing w:after="200" w:line="276" w:lineRule="auto"/>
      <w:ind w:left="720"/>
      <w:contextualSpacing/>
    </w:pPr>
    <w:rPr>
      <w:rFonts w:eastAsiaTheme="minorEastAsia"/>
    </w:rPr>
  </w:style>
  <w:style w:type="paragraph" w:styleId="Caption">
    <w:name w:val="caption"/>
    <w:basedOn w:val="Normal"/>
    <w:next w:val="Normal"/>
    <w:uiPriority w:val="35"/>
    <w:unhideWhenUsed/>
    <w:qFormat/>
    <w:rsid w:val="00863786"/>
    <w:pPr>
      <w:spacing w:after="200"/>
    </w:pPr>
    <w:rPr>
      <w:rFonts w:eastAsiaTheme="minorEastAsia"/>
      <w:b/>
      <w:bCs/>
      <w:sz w:val="20"/>
      <w:szCs w:val="18"/>
    </w:rPr>
  </w:style>
  <w:style w:type="paragraph" w:styleId="BalloonText">
    <w:name w:val="Balloon Text"/>
    <w:basedOn w:val="Normal"/>
    <w:link w:val="BalloonTextChar"/>
    <w:uiPriority w:val="99"/>
    <w:semiHidden/>
    <w:unhideWhenUsed/>
    <w:rsid w:val="00863786"/>
    <w:rPr>
      <w:rFonts w:ascii="Tahoma" w:hAnsi="Tahoma" w:cs="Tahoma"/>
      <w:sz w:val="16"/>
      <w:szCs w:val="16"/>
    </w:rPr>
  </w:style>
  <w:style w:type="character" w:customStyle="1" w:styleId="BalloonTextChar">
    <w:name w:val="Balloon Text Char"/>
    <w:basedOn w:val="DefaultParagraphFont"/>
    <w:link w:val="BalloonText"/>
    <w:uiPriority w:val="99"/>
    <w:semiHidden/>
    <w:rsid w:val="00863786"/>
    <w:rPr>
      <w:rFonts w:ascii="Tahoma" w:hAnsi="Tahoma" w:cs="Tahoma"/>
      <w:sz w:val="16"/>
      <w:szCs w:val="16"/>
    </w:rPr>
  </w:style>
  <w:style w:type="character" w:styleId="Hyperlink">
    <w:name w:val="Hyperlink"/>
    <w:basedOn w:val="DefaultParagraphFont"/>
    <w:uiPriority w:val="99"/>
    <w:unhideWhenUsed/>
    <w:rsid w:val="00F10625"/>
    <w:rPr>
      <w:color w:val="0000FF" w:themeColor="hyperlink"/>
      <w:u w:val="single"/>
    </w:rPr>
  </w:style>
  <w:style w:type="paragraph" w:styleId="CommentText">
    <w:name w:val="annotation text"/>
    <w:basedOn w:val="Normal"/>
    <w:link w:val="CommentTextChar"/>
    <w:uiPriority w:val="99"/>
    <w:unhideWhenUsed/>
    <w:rsid w:val="00D22FF9"/>
    <w:rPr>
      <w:sz w:val="24"/>
      <w:szCs w:val="24"/>
    </w:rPr>
  </w:style>
  <w:style w:type="character" w:customStyle="1" w:styleId="CommentTextChar">
    <w:name w:val="Comment Text Char"/>
    <w:basedOn w:val="DefaultParagraphFont"/>
    <w:link w:val="CommentText"/>
    <w:uiPriority w:val="99"/>
    <w:rsid w:val="00D22FF9"/>
    <w:rPr>
      <w:sz w:val="24"/>
      <w:szCs w:val="24"/>
    </w:rPr>
  </w:style>
  <w:style w:type="character" w:styleId="CommentReference">
    <w:name w:val="annotation reference"/>
    <w:basedOn w:val="DefaultParagraphFont"/>
    <w:uiPriority w:val="99"/>
    <w:semiHidden/>
    <w:unhideWhenUsed/>
    <w:rsid w:val="00D22FF9"/>
    <w:rPr>
      <w:sz w:val="18"/>
      <w:szCs w:val="18"/>
    </w:rPr>
  </w:style>
  <w:style w:type="character" w:customStyle="1" w:styleId="DocumentMapChar">
    <w:name w:val="Document Map Char"/>
    <w:basedOn w:val="DefaultParagraphFont"/>
    <w:link w:val="DocumentMap"/>
    <w:uiPriority w:val="99"/>
    <w:semiHidden/>
    <w:rsid w:val="004F1BBD"/>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4F1BBD"/>
    <w:pPr>
      <w:spacing w:after="200" w:line="276" w:lineRule="auto"/>
    </w:pPr>
    <w:rPr>
      <w:rFonts w:ascii="Tahoma" w:eastAsiaTheme="minorEastAsia" w:hAnsi="Tahoma" w:cs="Tahoma"/>
      <w:sz w:val="16"/>
      <w:szCs w:val="16"/>
    </w:rPr>
  </w:style>
  <w:style w:type="character" w:customStyle="1" w:styleId="CommentSubjectChar">
    <w:name w:val="Comment Subject Char"/>
    <w:basedOn w:val="CommentTextChar"/>
    <w:link w:val="CommentSubject"/>
    <w:uiPriority w:val="99"/>
    <w:semiHidden/>
    <w:rsid w:val="004F1BBD"/>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4F1BBD"/>
    <w:pPr>
      <w:spacing w:after="200" w:line="276" w:lineRule="auto"/>
    </w:pPr>
    <w:rPr>
      <w:rFonts w:eastAsiaTheme="minorEastAsia"/>
      <w:b/>
      <w:bCs/>
      <w:sz w:val="20"/>
      <w:szCs w:val="20"/>
    </w:rPr>
  </w:style>
  <w:style w:type="paragraph" w:styleId="Header">
    <w:name w:val="header"/>
    <w:basedOn w:val="Normal"/>
    <w:link w:val="HeaderChar"/>
    <w:uiPriority w:val="99"/>
    <w:unhideWhenUsed/>
    <w:rsid w:val="004F1BBD"/>
    <w:pPr>
      <w:tabs>
        <w:tab w:val="center" w:pos="4680"/>
        <w:tab w:val="right" w:pos="9360"/>
      </w:tabs>
      <w:spacing w:after="200" w:line="276" w:lineRule="auto"/>
    </w:pPr>
    <w:rPr>
      <w:rFonts w:eastAsiaTheme="minorEastAsia"/>
    </w:rPr>
  </w:style>
  <w:style w:type="character" w:customStyle="1" w:styleId="HeaderChar">
    <w:name w:val="Header Char"/>
    <w:basedOn w:val="DefaultParagraphFont"/>
    <w:link w:val="Header"/>
    <w:uiPriority w:val="99"/>
    <w:rsid w:val="004F1BBD"/>
    <w:rPr>
      <w:rFonts w:eastAsiaTheme="minorEastAsia"/>
    </w:rPr>
  </w:style>
  <w:style w:type="paragraph" w:styleId="Footer">
    <w:name w:val="footer"/>
    <w:basedOn w:val="Normal"/>
    <w:link w:val="FooterChar"/>
    <w:uiPriority w:val="99"/>
    <w:unhideWhenUsed/>
    <w:rsid w:val="004F1BBD"/>
    <w:pPr>
      <w:tabs>
        <w:tab w:val="center" w:pos="4680"/>
        <w:tab w:val="right" w:pos="9360"/>
      </w:tabs>
      <w:spacing w:after="200" w:line="276" w:lineRule="auto"/>
    </w:pPr>
    <w:rPr>
      <w:rFonts w:eastAsiaTheme="minorEastAsia"/>
    </w:rPr>
  </w:style>
  <w:style w:type="character" w:customStyle="1" w:styleId="FooterChar">
    <w:name w:val="Footer Char"/>
    <w:basedOn w:val="DefaultParagraphFont"/>
    <w:link w:val="Footer"/>
    <w:uiPriority w:val="99"/>
    <w:rsid w:val="004F1BBD"/>
    <w:rPr>
      <w:rFonts w:eastAsiaTheme="minorEastAsia"/>
    </w:rPr>
  </w:style>
  <w:style w:type="paragraph" w:styleId="NormalWeb">
    <w:name w:val="Normal (Web)"/>
    <w:basedOn w:val="Normal"/>
    <w:uiPriority w:val="99"/>
    <w:unhideWhenUsed/>
    <w:rsid w:val="004F1BBD"/>
    <w:pPr>
      <w:spacing w:before="100" w:beforeAutospacing="1" w:after="100" w:afterAutospacing="1" w:line="276" w:lineRule="auto"/>
    </w:pPr>
    <w:rPr>
      <w:rFonts w:ascii="Times New Roman" w:eastAsiaTheme="minorEastAsia" w:hAnsi="Times New Roman" w:cs="Times New Roman"/>
      <w:szCs w:val="24"/>
      <w:lang w:eastAsia="en-GB"/>
    </w:rPr>
  </w:style>
  <w:style w:type="paragraph" w:styleId="TOC1">
    <w:name w:val="toc 1"/>
    <w:basedOn w:val="Normal"/>
    <w:next w:val="Normal"/>
    <w:autoRedefine/>
    <w:uiPriority w:val="39"/>
    <w:unhideWhenUsed/>
    <w:rsid w:val="004F1BBD"/>
    <w:pPr>
      <w:tabs>
        <w:tab w:val="right" w:leader="dot" w:pos="9060"/>
      </w:tabs>
      <w:spacing w:after="100" w:line="276" w:lineRule="auto"/>
    </w:pPr>
    <w:rPr>
      <w:rFonts w:eastAsiaTheme="majorEastAsia" w:cstheme="majorBidi"/>
      <w:bCs/>
      <w:smallCaps/>
      <w:noProof/>
      <w:sz w:val="24"/>
      <w:szCs w:val="24"/>
      <w:lang w:eastAsia="en-GB"/>
    </w:rPr>
  </w:style>
  <w:style w:type="paragraph" w:styleId="TOC2">
    <w:name w:val="toc 2"/>
    <w:basedOn w:val="Normal"/>
    <w:next w:val="Normal"/>
    <w:autoRedefine/>
    <w:uiPriority w:val="39"/>
    <w:unhideWhenUsed/>
    <w:rsid w:val="004F1BBD"/>
    <w:pPr>
      <w:spacing w:after="100" w:line="276" w:lineRule="auto"/>
      <w:ind w:left="240"/>
    </w:pPr>
    <w:rPr>
      <w:rFonts w:eastAsia="Times New Roman" w:cs="Times New Roman"/>
      <w:szCs w:val="24"/>
      <w:lang w:eastAsia="en-GB"/>
    </w:rPr>
  </w:style>
  <w:style w:type="paragraph" w:styleId="TOC3">
    <w:name w:val="toc 3"/>
    <w:basedOn w:val="Normal"/>
    <w:next w:val="Normal"/>
    <w:autoRedefine/>
    <w:uiPriority w:val="39"/>
    <w:unhideWhenUsed/>
    <w:rsid w:val="004F1BBD"/>
    <w:pPr>
      <w:spacing w:after="100" w:line="276" w:lineRule="auto"/>
      <w:ind w:left="480"/>
    </w:pPr>
    <w:rPr>
      <w:rFonts w:eastAsia="Times New Roman" w:cs="Times New Roman"/>
      <w:szCs w:val="24"/>
      <w:lang w:eastAsia="en-GB"/>
    </w:rPr>
  </w:style>
  <w:style w:type="character" w:customStyle="1" w:styleId="FootnoteTextChar">
    <w:name w:val="Footnote Text Char"/>
    <w:basedOn w:val="DefaultParagraphFont"/>
    <w:link w:val="FootnoteText"/>
    <w:uiPriority w:val="99"/>
    <w:semiHidden/>
    <w:rsid w:val="004F1BBD"/>
    <w:rPr>
      <w:rFonts w:eastAsia="Times New Roman" w:cs="Times New Roman"/>
      <w:sz w:val="20"/>
      <w:szCs w:val="20"/>
      <w:lang w:eastAsia="en-GB"/>
    </w:rPr>
  </w:style>
  <w:style w:type="paragraph" w:styleId="FootnoteText">
    <w:name w:val="footnote text"/>
    <w:basedOn w:val="Normal"/>
    <w:link w:val="FootnoteTextChar"/>
    <w:uiPriority w:val="99"/>
    <w:semiHidden/>
    <w:unhideWhenUsed/>
    <w:rsid w:val="004F1BBD"/>
    <w:pPr>
      <w:spacing w:after="200" w:line="276" w:lineRule="auto"/>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semiHidden/>
    <w:rsid w:val="004F1BBD"/>
    <w:rPr>
      <w:rFonts w:eastAsiaTheme="minorEastAsia"/>
      <w:sz w:val="20"/>
      <w:szCs w:val="20"/>
    </w:rPr>
  </w:style>
  <w:style w:type="paragraph" w:styleId="EndnoteText">
    <w:name w:val="endnote text"/>
    <w:basedOn w:val="Normal"/>
    <w:link w:val="EndnoteTextChar"/>
    <w:uiPriority w:val="99"/>
    <w:semiHidden/>
    <w:unhideWhenUsed/>
    <w:rsid w:val="004F1BBD"/>
    <w:pPr>
      <w:spacing w:after="200" w:line="276" w:lineRule="auto"/>
    </w:pPr>
    <w:rPr>
      <w:rFonts w:eastAsiaTheme="minorEastAsia"/>
      <w:sz w:val="20"/>
      <w:szCs w:val="20"/>
    </w:rPr>
  </w:style>
  <w:style w:type="paragraph" w:styleId="Title">
    <w:name w:val="Title"/>
    <w:basedOn w:val="Normal"/>
    <w:next w:val="Normal"/>
    <w:link w:val="TitleChar"/>
    <w:uiPriority w:val="10"/>
    <w:qFormat/>
    <w:rsid w:val="004F1BB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F1BB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F1BB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F1BBD"/>
    <w:rPr>
      <w:rFonts w:asciiTheme="majorHAnsi" w:eastAsiaTheme="majorEastAsia" w:hAnsiTheme="majorHAnsi" w:cstheme="majorBidi"/>
      <w:i/>
      <w:iCs/>
      <w:spacing w:val="13"/>
      <w:sz w:val="24"/>
      <w:szCs w:val="24"/>
    </w:rPr>
  </w:style>
  <w:style w:type="character" w:styleId="Strong">
    <w:name w:val="Strong"/>
    <w:uiPriority w:val="22"/>
    <w:qFormat/>
    <w:rsid w:val="004F1BBD"/>
    <w:rPr>
      <w:b/>
      <w:bCs/>
    </w:rPr>
  </w:style>
  <w:style w:type="character" w:styleId="Emphasis">
    <w:name w:val="Emphasis"/>
    <w:uiPriority w:val="20"/>
    <w:qFormat/>
    <w:rsid w:val="004F1BBD"/>
    <w:rPr>
      <w:b/>
      <w:bCs/>
      <w:i/>
      <w:iCs/>
      <w:spacing w:val="10"/>
      <w:bdr w:val="none" w:sz="0" w:space="0" w:color="auto"/>
      <w:shd w:val="clear" w:color="auto" w:fill="auto"/>
    </w:rPr>
  </w:style>
  <w:style w:type="paragraph" w:styleId="NoSpacing">
    <w:name w:val="No Spacing"/>
    <w:basedOn w:val="Normal"/>
    <w:uiPriority w:val="1"/>
    <w:qFormat/>
    <w:rsid w:val="004F1BBD"/>
    <w:rPr>
      <w:rFonts w:eastAsiaTheme="minorEastAsia"/>
    </w:rPr>
  </w:style>
  <w:style w:type="paragraph" w:styleId="Quote">
    <w:name w:val="Quote"/>
    <w:basedOn w:val="Normal"/>
    <w:next w:val="Normal"/>
    <w:link w:val="QuoteChar"/>
    <w:uiPriority w:val="29"/>
    <w:qFormat/>
    <w:rsid w:val="004F1BBD"/>
    <w:pPr>
      <w:spacing w:before="200" w:line="276" w:lineRule="auto"/>
      <w:ind w:left="360" w:right="360"/>
    </w:pPr>
    <w:rPr>
      <w:rFonts w:eastAsiaTheme="minorEastAsia"/>
      <w:i/>
      <w:iCs/>
    </w:rPr>
  </w:style>
  <w:style w:type="character" w:customStyle="1" w:styleId="QuoteChar">
    <w:name w:val="Quote Char"/>
    <w:basedOn w:val="DefaultParagraphFont"/>
    <w:link w:val="Quote"/>
    <w:uiPriority w:val="29"/>
    <w:rsid w:val="004F1BBD"/>
    <w:rPr>
      <w:rFonts w:eastAsiaTheme="minorEastAsia"/>
      <w:i/>
      <w:iCs/>
    </w:rPr>
  </w:style>
  <w:style w:type="paragraph" w:styleId="IntenseQuote">
    <w:name w:val="Intense Quote"/>
    <w:basedOn w:val="Normal"/>
    <w:next w:val="Normal"/>
    <w:link w:val="IntenseQuoteChar"/>
    <w:uiPriority w:val="30"/>
    <w:qFormat/>
    <w:rsid w:val="004F1BBD"/>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F1BBD"/>
    <w:rPr>
      <w:rFonts w:eastAsiaTheme="minorEastAsia"/>
      <w:b/>
      <w:bCs/>
      <w:i/>
      <w:iCs/>
    </w:rPr>
  </w:style>
  <w:style w:type="character" w:styleId="SubtleEmphasis">
    <w:name w:val="Subtle Emphasis"/>
    <w:uiPriority w:val="19"/>
    <w:qFormat/>
    <w:rsid w:val="004F1BBD"/>
    <w:rPr>
      <w:i/>
      <w:iCs/>
    </w:rPr>
  </w:style>
  <w:style w:type="character" w:styleId="IntenseEmphasis">
    <w:name w:val="Intense Emphasis"/>
    <w:uiPriority w:val="21"/>
    <w:qFormat/>
    <w:rsid w:val="004F1BBD"/>
    <w:rPr>
      <w:b/>
      <w:bCs/>
    </w:rPr>
  </w:style>
  <w:style w:type="character" w:styleId="SubtleReference">
    <w:name w:val="Subtle Reference"/>
    <w:uiPriority w:val="31"/>
    <w:qFormat/>
    <w:rsid w:val="004F1BBD"/>
    <w:rPr>
      <w:smallCaps/>
    </w:rPr>
  </w:style>
  <w:style w:type="character" w:styleId="IntenseReference">
    <w:name w:val="Intense Reference"/>
    <w:uiPriority w:val="32"/>
    <w:qFormat/>
    <w:rsid w:val="004F1BBD"/>
    <w:rPr>
      <w:smallCaps/>
      <w:spacing w:val="5"/>
      <w:u w:val="single"/>
    </w:rPr>
  </w:style>
  <w:style w:type="character" w:styleId="BookTitle">
    <w:name w:val="Book Title"/>
    <w:uiPriority w:val="33"/>
    <w:qFormat/>
    <w:rsid w:val="004F1BBD"/>
    <w:rPr>
      <w:i/>
      <w:iCs/>
      <w:smallCaps/>
      <w:spacing w:val="5"/>
    </w:rPr>
  </w:style>
  <w:style w:type="paragraph" w:styleId="TOC4">
    <w:name w:val="toc 4"/>
    <w:basedOn w:val="Normal"/>
    <w:next w:val="Normal"/>
    <w:autoRedefine/>
    <w:uiPriority w:val="39"/>
    <w:unhideWhenUsed/>
    <w:rsid w:val="004F1BBD"/>
    <w:pPr>
      <w:spacing w:after="100" w:line="276" w:lineRule="auto"/>
      <w:ind w:left="660"/>
    </w:pPr>
    <w:rPr>
      <w:rFonts w:eastAsiaTheme="minorEastAsia"/>
      <w:lang w:eastAsia="en-GB"/>
    </w:rPr>
  </w:style>
  <w:style w:type="paragraph" w:styleId="TOC5">
    <w:name w:val="toc 5"/>
    <w:basedOn w:val="Normal"/>
    <w:next w:val="Normal"/>
    <w:autoRedefine/>
    <w:uiPriority w:val="39"/>
    <w:unhideWhenUsed/>
    <w:rsid w:val="004F1BBD"/>
    <w:pPr>
      <w:spacing w:after="100" w:line="276" w:lineRule="auto"/>
      <w:ind w:left="880"/>
    </w:pPr>
    <w:rPr>
      <w:rFonts w:eastAsiaTheme="minorEastAsia"/>
      <w:lang w:eastAsia="en-GB"/>
    </w:rPr>
  </w:style>
  <w:style w:type="paragraph" w:styleId="TOC6">
    <w:name w:val="toc 6"/>
    <w:basedOn w:val="Normal"/>
    <w:next w:val="Normal"/>
    <w:autoRedefine/>
    <w:uiPriority w:val="39"/>
    <w:unhideWhenUsed/>
    <w:rsid w:val="004F1BBD"/>
    <w:pPr>
      <w:spacing w:after="100" w:line="276" w:lineRule="auto"/>
      <w:ind w:left="1100"/>
    </w:pPr>
    <w:rPr>
      <w:rFonts w:eastAsiaTheme="minorEastAsia"/>
      <w:lang w:eastAsia="en-GB"/>
    </w:rPr>
  </w:style>
  <w:style w:type="paragraph" w:styleId="TOC7">
    <w:name w:val="toc 7"/>
    <w:basedOn w:val="Normal"/>
    <w:next w:val="Normal"/>
    <w:autoRedefine/>
    <w:uiPriority w:val="39"/>
    <w:unhideWhenUsed/>
    <w:rsid w:val="004F1BBD"/>
    <w:pPr>
      <w:spacing w:after="100" w:line="276" w:lineRule="auto"/>
      <w:ind w:left="1320"/>
    </w:pPr>
    <w:rPr>
      <w:rFonts w:eastAsiaTheme="minorEastAsia"/>
      <w:lang w:eastAsia="en-GB"/>
    </w:rPr>
  </w:style>
  <w:style w:type="paragraph" w:styleId="TOC8">
    <w:name w:val="toc 8"/>
    <w:basedOn w:val="Normal"/>
    <w:next w:val="Normal"/>
    <w:autoRedefine/>
    <w:uiPriority w:val="39"/>
    <w:unhideWhenUsed/>
    <w:rsid w:val="004F1BBD"/>
    <w:pPr>
      <w:spacing w:after="100" w:line="276" w:lineRule="auto"/>
      <w:ind w:left="1540"/>
    </w:pPr>
    <w:rPr>
      <w:rFonts w:eastAsiaTheme="minorEastAsia"/>
      <w:lang w:eastAsia="en-GB"/>
    </w:rPr>
  </w:style>
  <w:style w:type="paragraph" w:styleId="TOC9">
    <w:name w:val="toc 9"/>
    <w:basedOn w:val="Normal"/>
    <w:next w:val="Normal"/>
    <w:autoRedefine/>
    <w:uiPriority w:val="39"/>
    <w:unhideWhenUsed/>
    <w:rsid w:val="004F1BBD"/>
    <w:pPr>
      <w:spacing w:after="100" w:line="276" w:lineRule="auto"/>
      <w:ind w:left="1760"/>
    </w:pPr>
    <w:rPr>
      <w:rFonts w:eastAsiaTheme="minorEastAsia"/>
      <w:lang w:eastAsia="en-GB"/>
    </w:rPr>
  </w:style>
  <w:style w:type="paragraph" w:styleId="TableofFigures">
    <w:name w:val="table of figures"/>
    <w:basedOn w:val="Normal"/>
    <w:next w:val="Normal"/>
    <w:uiPriority w:val="99"/>
    <w:unhideWhenUsed/>
    <w:rsid w:val="004F1BBD"/>
    <w:pPr>
      <w:spacing w:line="276" w:lineRule="auto"/>
    </w:pPr>
    <w:rPr>
      <w:rFonts w:eastAsiaTheme="minorEastAsia"/>
    </w:rPr>
  </w:style>
  <w:style w:type="character" w:customStyle="1" w:styleId="apple-converted-space">
    <w:name w:val="apple-converted-space"/>
    <w:basedOn w:val="DefaultParagraphFont"/>
    <w:rsid w:val="004F1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0835">
      <w:bodyDiv w:val="1"/>
      <w:marLeft w:val="0"/>
      <w:marRight w:val="0"/>
      <w:marTop w:val="0"/>
      <w:marBottom w:val="0"/>
      <w:divBdr>
        <w:top w:val="none" w:sz="0" w:space="0" w:color="auto"/>
        <w:left w:val="none" w:sz="0" w:space="0" w:color="auto"/>
        <w:bottom w:val="none" w:sz="0" w:space="0" w:color="auto"/>
        <w:right w:val="none" w:sz="0" w:space="0" w:color="auto"/>
      </w:divBdr>
    </w:div>
    <w:div w:id="123738832">
      <w:bodyDiv w:val="1"/>
      <w:marLeft w:val="0"/>
      <w:marRight w:val="0"/>
      <w:marTop w:val="0"/>
      <w:marBottom w:val="0"/>
      <w:divBdr>
        <w:top w:val="none" w:sz="0" w:space="0" w:color="auto"/>
        <w:left w:val="none" w:sz="0" w:space="0" w:color="auto"/>
        <w:bottom w:val="none" w:sz="0" w:space="0" w:color="auto"/>
        <w:right w:val="none" w:sz="0" w:space="0" w:color="auto"/>
      </w:divBdr>
    </w:div>
    <w:div w:id="141310418">
      <w:bodyDiv w:val="1"/>
      <w:marLeft w:val="0"/>
      <w:marRight w:val="0"/>
      <w:marTop w:val="0"/>
      <w:marBottom w:val="0"/>
      <w:divBdr>
        <w:top w:val="none" w:sz="0" w:space="0" w:color="auto"/>
        <w:left w:val="none" w:sz="0" w:space="0" w:color="auto"/>
        <w:bottom w:val="none" w:sz="0" w:space="0" w:color="auto"/>
        <w:right w:val="none" w:sz="0" w:space="0" w:color="auto"/>
      </w:divBdr>
    </w:div>
    <w:div w:id="178854490">
      <w:bodyDiv w:val="1"/>
      <w:marLeft w:val="0"/>
      <w:marRight w:val="0"/>
      <w:marTop w:val="0"/>
      <w:marBottom w:val="0"/>
      <w:divBdr>
        <w:top w:val="none" w:sz="0" w:space="0" w:color="auto"/>
        <w:left w:val="none" w:sz="0" w:space="0" w:color="auto"/>
        <w:bottom w:val="none" w:sz="0" w:space="0" w:color="auto"/>
        <w:right w:val="none" w:sz="0" w:space="0" w:color="auto"/>
      </w:divBdr>
    </w:div>
    <w:div w:id="466048491">
      <w:bodyDiv w:val="1"/>
      <w:marLeft w:val="0"/>
      <w:marRight w:val="0"/>
      <w:marTop w:val="0"/>
      <w:marBottom w:val="0"/>
      <w:divBdr>
        <w:top w:val="none" w:sz="0" w:space="0" w:color="auto"/>
        <w:left w:val="none" w:sz="0" w:space="0" w:color="auto"/>
        <w:bottom w:val="none" w:sz="0" w:space="0" w:color="auto"/>
        <w:right w:val="none" w:sz="0" w:space="0" w:color="auto"/>
      </w:divBdr>
    </w:div>
    <w:div w:id="527185433">
      <w:bodyDiv w:val="1"/>
      <w:marLeft w:val="0"/>
      <w:marRight w:val="0"/>
      <w:marTop w:val="0"/>
      <w:marBottom w:val="0"/>
      <w:divBdr>
        <w:top w:val="none" w:sz="0" w:space="0" w:color="auto"/>
        <w:left w:val="none" w:sz="0" w:space="0" w:color="auto"/>
        <w:bottom w:val="none" w:sz="0" w:space="0" w:color="auto"/>
        <w:right w:val="none" w:sz="0" w:space="0" w:color="auto"/>
      </w:divBdr>
    </w:div>
    <w:div w:id="544485254">
      <w:bodyDiv w:val="1"/>
      <w:marLeft w:val="0"/>
      <w:marRight w:val="0"/>
      <w:marTop w:val="0"/>
      <w:marBottom w:val="0"/>
      <w:divBdr>
        <w:top w:val="none" w:sz="0" w:space="0" w:color="auto"/>
        <w:left w:val="none" w:sz="0" w:space="0" w:color="auto"/>
        <w:bottom w:val="none" w:sz="0" w:space="0" w:color="auto"/>
        <w:right w:val="none" w:sz="0" w:space="0" w:color="auto"/>
      </w:divBdr>
    </w:div>
    <w:div w:id="785735146">
      <w:bodyDiv w:val="1"/>
      <w:marLeft w:val="0"/>
      <w:marRight w:val="0"/>
      <w:marTop w:val="0"/>
      <w:marBottom w:val="0"/>
      <w:divBdr>
        <w:top w:val="none" w:sz="0" w:space="0" w:color="auto"/>
        <w:left w:val="none" w:sz="0" w:space="0" w:color="auto"/>
        <w:bottom w:val="none" w:sz="0" w:space="0" w:color="auto"/>
        <w:right w:val="none" w:sz="0" w:space="0" w:color="auto"/>
      </w:divBdr>
    </w:div>
    <w:div w:id="842354303">
      <w:bodyDiv w:val="1"/>
      <w:marLeft w:val="0"/>
      <w:marRight w:val="0"/>
      <w:marTop w:val="0"/>
      <w:marBottom w:val="0"/>
      <w:divBdr>
        <w:top w:val="none" w:sz="0" w:space="0" w:color="auto"/>
        <w:left w:val="none" w:sz="0" w:space="0" w:color="auto"/>
        <w:bottom w:val="none" w:sz="0" w:space="0" w:color="auto"/>
        <w:right w:val="none" w:sz="0" w:space="0" w:color="auto"/>
      </w:divBdr>
    </w:div>
    <w:div w:id="954092783">
      <w:bodyDiv w:val="1"/>
      <w:marLeft w:val="0"/>
      <w:marRight w:val="0"/>
      <w:marTop w:val="0"/>
      <w:marBottom w:val="0"/>
      <w:divBdr>
        <w:top w:val="none" w:sz="0" w:space="0" w:color="auto"/>
        <w:left w:val="none" w:sz="0" w:space="0" w:color="auto"/>
        <w:bottom w:val="none" w:sz="0" w:space="0" w:color="auto"/>
        <w:right w:val="none" w:sz="0" w:space="0" w:color="auto"/>
      </w:divBdr>
    </w:div>
    <w:div w:id="959646551">
      <w:bodyDiv w:val="1"/>
      <w:marLeft w:val="0"/>
      <w:marRight w:val="0"/>
      <w:marTop w:val="0"/>
      <w:marBottom w:val="0"/>
      <w:divBdr>
        <w:top w:val="none" w:sz="0" w:space="0" w:color="auto"/>
        <w:left w:val="none" w:sz="0" w:space="0" w:color="auto"/>
        <w:bottom w:val="none" w:sz="0" w:space="0" w:color="auto"/>
        <w:right w:val="none" w:sz="0" w:space="0" w:color="auto"/>
      </w:divBdr>
    </w:div>
    <w:div w:id="995837995">
      <w:bodyDiv w:val="1"/>
      <w:marLeft w:val="0"/>
      <w:marRight w:val="0"/>
      <w:marTop w:val="0"/>
      <w:marBottom w:val="0"/>
      <w:divBdr>
        <w:top w:val="none" w:sz="0" w:space="0" w:color="auto"/>
        <w:left w:val="none" w:sz="0" w:space="0" w:color="auto"/>
        <w:bottom w:val="none" w:sz="0" w:space="0" w:color="auto"/>
        <w:right w:val="none" w:sz="0" w:space="0" w:color="auto"/>
      </w:divBdr>
    </w:div>
    <w:div w:id="1020471677">
      <w:bodyDiv w:val="1"/>
      <w:marLeft w:val="0"/>
      <w:marRight w:val="0"/>
      <w:marTop w:val="0"/>
      <w:marBottom w:val="0"/>
      <w:divBdr>
        <w:top w:val="none" w:sz="0" w:space="0" w:color="auto"/>
        <w:left w:val="none" w:sz="0" w:space="0" w:color="auto"/>
        <w:bottom w:val="none" w:sz="0" w:space="0" w:color="auto"/>
        <w:right w:val="none" w:sz="0" w:space="0" w:color="auto"/>
      </w:divBdr>
    </w:div>
    <w:div w:id="1041319519">
      <w:bodyDiv w:val="1"/>
      <w:marLeft w:val="0"/>
      <w:marRight w:val="0"/>
      <w:marTop w:val="0"/>
      <w:marBottom w:val="0"/>
      <w:divBdr>
        <w:top w:val="none" w:sz="0" w:space="0" w:color="auto"/>
        <w:left w:val="none" w:sz="0" w:space="0" w:color="auto"/>
        <w:bottom w:val="none" w:sz="0" w:space="0" w:color="auto"/>
        <w:right w:val="none" w:sz="0" w:space="0" w:color="auto"/>
      </w:divBdr>
    </w:div>
    <w:div w:id="1106387102">
      <w:bodyDiv w:val="1"/>
      <w:marLeft w:val="0"/>
      <w:marRight w:val="0"/>
      <w:marTop w:val="0"/>
      <w:marBottom w:val="0"/>
      <w:divBdr>
        <w:top w:val="none" w:sz="0" w:space="0" w:color="auto"/>
        <w:left w:val="none" w:sz="0" w:space="0" w:color="auto"/>
        <w:bottom w:val="none" w:sz="0" w:space="0" w:color="auto"/>
        <w:right w:val="none" w:sz="0" w:space="0" w:color="auto"/>
      </w:divBdr>
    </w:div>
    <w:div w:id="1299799376">
      <w:bodyDiv w:val="1"/>
      <w:marLeft w:val="0"/>
      <w:marRight w:val="0"/>
      <w:marTop w:val="0"/>
      <w:marBottom w:val="0"/>
      <w:divBdr>
        <w:top w:val="none" w:sz="0" w:space="0" w:color="auto"/>
        <w:left w:val="none" w:sz="0" w:space="0" w:color="auto"/>
        <w:bottom w:val="none" w:sz="0" w:space="0" w:color="auto"/>
        <w:right w:val="none" w:sz="0" w:space="0" w:color="auto"/>
      </w:divBdr>
    </w:div>
    <w:div w:id="1354720449">
      <w:bodyDiv w:val="1"/>
      <w:marLeft w:val="0"/>
      <w:marRight w:val="0"/>
      <w:marTop w:val="0"/>
      <w:marBottom w:val="0"/>
      <w:divBdr>
        <w:top w:val="none" w:sz="0" w:space="0" w:color="auto"/>
        <w:left w:val="none" w:sz="0" w:space="0" w:color="auto"/>
        <w:bottom w:val="none" w:sz="0" w:space="0" w:color="auto"/>
        <w:right w:val="none" w:sz="0" w:space="0" w:color="auto"/>
      </w:divBdr>
    </w:div>
    <w:div w:id="1482038613">
      <w:bodyDiv w:val="1"/>
      <w:marLeft w:val="0"/>
      <w:marRight w:val="0"/>
      <w:marTop w:val="0"/>
      <w:marBottom w:val="0"/>
      <w:divBdr>
        <w:top w:val="none" w:sz="0" w:space="0" w:color="auto"/>
        <w:left w:val="none" w:sz="0" w:space="0" w:color="auto"/>
        <w:bottom w:val="none" w:sz="0" w:space="0" w:color="auto"/>
        <w:right w:val="none" w:sz="0" w:space="0" w:color="auto"/>
      </w:divBdr>
    </w:div>
    <w:div w:id="1489176795">
      <w:bodyDiv w:val="1"/>
      <w:marLeft w:val="0"/>
      <w:marRight w:val="0"/>
      <w:marTop w:val="0"/>
      <w:marBottom w:val="0"/>
      <w:divBdr>
        <w:top w:val="none" w:sz="0" w:space="0" w:color="auto"/>
        <w:left w:val="none" w:sz="0" w:space="0" w:color="auto"/>
        <w:bottom w:val="none" w:sz="0" w:space="0" w:color="auto"/>
        <w:right w:val="none" w:sz="0" w:space="0" w:color="auto"/>
      </w:divBdr>
    </w:div>
    <w:div w:id="1496527765">
      <w:bodyDiv w:val="1"/>
      <w:marLeft w:val="0"/>
      <w:marRight w:val="0"/>
      <w:marTop w:val="0"/>
      <w:marBottom w:val="0"/>
      <w:divBdr>
        <w:top w:val="none" w:sz="0" w:space="0" w:color="auto"/>
        <w:left w:val="none" w:sz="0" w:space="0" w:color="auto"/>
        <w:bottom w:val="none" w:sz="0" w:space="0" w:color="auto"/>
        <w:right w:val="none" w:sz="0" w:space="0" w:color="auto"/>
      </w:divBdr>
    </w:div>
    <w:div w:id="1534802830">
      <w:bodyDiv w:val="1"/>
      <w:marLeft w:val="0"/>
      <w:marRight w:val="0"/>
      <w:marTop w:val="0"/>
      <w:marBottom w:val="0"/>
      <w:divBdr>
        <w:top w:val="none" w:sz="0" w:space="0" w:color="auto"/>
        <w:left w:val="none" w:sz="0" w:space="0" w:color="auto"/>
        <w:bottom w:val="none" w:sz="0" w:space="0" w:color="auto"/>
        <w:right w:val="none" w:sz="0" w:space="0" w:color="auto"/>
      </w:divBdr>
    </w:div>
    <w:div w:id="1607619577">
      <w:bodyDiv w:val="1"/>
      <w:marLeft w:val="0"/>
      <w:marRight w:val="0"/>
      <w:marTop w:val="0"/>
      <w:marBottom w:val="0"/>
      <w:divBdr>
        <w:top w:val="none" w:sz="0" w:space="0" w:color="auto"/>
        <w:left w:val="none" w:sz="0" w:space="0" w:color="auto"/>
        <w:bottom w:val="none" w:sz="0" w:space="0" w:color="auto"/>
        <w:right w:val="none" w:sz="0" w:space="0" w:color="auto"/>
      </w:divBdr>
    </w:div>
    <w:div w:id="1645814835">
      <w:bodyDiv w:val="1"/>
      <w:marLeft w:val="0"/>
      <w:marRight w:val="0"/>
      <w:marTop w:val="0"/>
      <w:marBottom w:val="0"/>
      <w:divBdr>
        <w:top w:val="none" w:sz="0" w:space="0" w:color="auto"/>
        <w:left w:val="none" w:sz="0" w:space="0" w:color="auto"/>
        <w:bottom w:val="none" w:sz="0" w:space="0" w:color="auto"/>
        <w:right w:val="none" w:sz="0" w:space="0" w:color="auto"/>
      </w:divBdr>
    </w:div>
    <w:div w:id="1676953350">
      <w:bodyDiv w:val="1"/>
      <w:marLeft w:val="0"/>
      <w:marRight w:val="0"/>
      <w:marTop w:val="0"/>
      <w:marBottom w:val="0"/>
      <w:divBdr>
        <w:top w:val="none" w:sz="0" w:space="0" w:color="auto"/>
        <w:left w:val="none" w:sz="0" w:space="0" w:color="auto"/>
        <w:bottom w:val="none" w:sz="0" w:space="0" w:color="auto"/>
        <w:right w:val="none" w:sz="0" w:space="0" w:color="auto"/>
      </w:divBdr>
    </w:div>
    <w:div w:id="1681658372">
      <w:bodyDiv w:val="1"/>
      <w:marLeft w:val="0"/>
      <w:marRight w:val="0"/>
      <w:marTop w:val="0"/>
      <w:marBottom w:val="0"/>
      <w:divBdr>
        <w:top w:val="none" w:sz="0" w:space="0" w:color="auto"/>
        <w:left w:val="none" w:sz="0" w:space="0" w:color="auto"/>
        <w:bottom w:val="none" w:sz="0" w:space="0" w:color="auto"/>
        <w:right w:val="none" w:sz="0" w:space="0" w:color="auto"/>
      </w:divBdr>
    </w:div>
    <w:div w:id="172467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016/j.jasrep.2016.04.00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D26A-A9D0-4EB1-B479-4C951413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9483</Words>
  <Characters>54055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63412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Mcmanus, Ellen Teresa</dc:creator>
  <cp:lastModifiedBy>Britton, K.</cp:lastModifiedBy>
  <cp:revision>2</cp:revision>
  <cp:lastPrinted>2015-10-15T21:13:00Z</cp:lastPrinted>
  <dcterms:created xsi:type="dcterms:W3CDTF">2016-06-24T10:27:00Z</dcterms:created>
  <dcterms:modified xsi:type="dcterms:W3CDTF">2016-06-24T10:27:00Z</dcterms:modified>
</cp:coreProperties>
</file>