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2660A" w14:textId="77777777" w:rsidR="005410E0" w:rsidRPr="00E804FB" w:rsidRDefault="005410E0" w:rsidP="0054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GB" w:eastAsia="en-GB"/>
        </w:rPr>
      </w:pPr>
      <w:bookmarkStart w:id="0" w:name="_GoBack"/>
      <w:bookmarkEnd w:id="0"/>
    </w:p>
    <w:p w14:paraId="55A3C0F6" w14:textId="68FC2BB0" w:rsidR="00DE2761" w:rsidRPr="00E804FB" w:rsidRDefault="009D7BA5" w:rsidP="00F64ED6">
      <w:pPr>
        <w:autoSpaceDE w:val="0"/>
        <w:autoSpaceDN w:val="0"/>
        <w:adjustRightInd w:val="0"/>
        <w:spacing w:after="0" w:line="480" w:lineRule="auto"/>
        <w:jc w:val="center"/>
        <w:rPr>
          <w:rFonts w:ascii="Times New Roman" w:hAnsi="Times New Roman" w:cs="Times New Roman"/>
          <w:b/>
          <w:color w:val="000000"/>
          <w:sz w:val="24"/>
          <w:szCs w:val="24"/>
          <w:lang w:val="en-GB"/>
        </w:rPr>
      </w:pPr>
      <w:r w:rsidRPr="00E804FB">
        <w:rPr>
          <w:rFonts w:ascii="Times New Roman" w:hAnsi="Times New Roman" w:cs="Times New Roman"/>
          <w:b/>
          <w:color w:val="000000"/>
          <w:sz w:val="24"/>
          <w:szCs w:val="24"/>
          <w:lang w:val="en-GB"/>
        </w:rPr>
        <w:t>Evidence for t</w:t>
      </w:r>
      <w:r w:rsidR="00DE2761" w:rsidRPr="00E804FB">
        <w:rPr>
          <w:rFonts w:ascii="Times New Roman" w:hAnsi="Times New Roman" w:cs="Times New Roman"/>
          <w:b/>
          <w:color w:val="000000"/>
          <w:sz w:val="24"/>
          <w:szCs w:val="24"/>
          <w:lang w:val="en-GB"/>
        </w:rPr>
        <w:t xml:space="preserve">he reliability and validity, but not the practical utility </w:t>
      </w:r>
      <w:r w:rsidR="00F64ED6" w:rsidRPr="00E804FB">
        <w:rPr>
          <w:rFonts w:ascii="Times New Roman" w:hAnsi="Times New Roman" w:cs="Times New Roman"/>
          <w:b/>
          <w:color w:val="000000"/>
          <w:sz w:val="24"/>
          <w:szCs w:val="24"/>
          <w:lang w:val="en-GB"/>
        </w:rPr>
        <w:t xml:space="preserve">of the two-factor </w:t>
      </w:r>
    </w:p>
    <w:p w14:paraId="6CBACCA7" w14:textId="062E744A" w:rsidR="00F64ED6" w:rsidRPr="00E804FB" w:rsidRDefault="00F64ED6" w:rsidP="00F64ED6">
      <w:pPr>
        <w:autoSpaceDE w:val="0"/>
        <w:autoSpaceDN w:val="0"/>
        <w:adjustRightInd w:val="0"/>
        <w:spacing w:after="0" w:line="480" w:lineRule="auto"/>
        <w:jc w:val="center"/>
        <w:rPr>
          <w:rFonts w:ascii="Times New Roman" w:hAnsi="Times New Roman" w:cs="Times New Roman"/>
          <w:b/>
          <w:color w:val="000000"/>
          <w:sz w:val="24"/>
          <w:szCs w:val="24"/>
          <w:lang w:val="en-GB"/>
        </w:rPr>
      </w:pPr>
      <w:r w:rsidRPr="00E804FB">
        <w:rPr>
          <w:rFonts w:ascii="Times New Roman" w:hAnsi="Times New Roman" w:cs="Times New Roman"/>
          <w:b/>
          <w:color w:val="000000"/>
          <w:sz w:val="24"/>
          <w:szCs w:val="24"/>
          <w:lang w:val="en-GB"/>
        </w:rPr>
        <w:t>Consideration of Future Consequences Scale-14</w:t>
      </w:r>
    </w:p>
    <w:p w14:paraId="7D8464F5" w14:textId="77777777" w:rsidR="00580CAC" w:rsidRPr="00E804FB" w:rsidRDefault="00580CAC" w:rsidP="00576537">
      <w:pPr>
        <w:autoSpaceDE w:val="0"/>
        <w:autoSpaceDN w:val="0"/>
        <w:adjustRightInd w:val="0"/>
        <w:spacing w:after="0" w:line="480" w:lineRule="auto"/>
        <w:rPr>
          <w:rFonts w:ascii="Times New Roman" w:eastAsia="TimesNewRoman" w:hAnsi="Times New Roman" w:cs="Times New Roman"/>
          <w:color w:val="000000"/>
          <w:sz w:val="24"/>
          <w:szCs w:val="24"/>
        </w:rPr>
      </w:pPr>
      <w:r w:rsidRPr="00E804FB">
        <w:rPr>
          <w:rFonts w:ascii="Times New Roman" w:eastAsia="TimesNewRoman" w:hAnsi="Times New Roman" w:cs="Times New Roman"/>
          <w:color w:val="000000"/>
          <w:sz w:val="24"/>
          <w:szCs w:val="24"/>
        </w:rPr>
        <w:t>Abstract</w:t>
      </w:r>
    </w:p>
    <w:p w14:paraId="7B120630" w14:textId="6C457540" w:rsidR="00580CAC" w:rsidRPr="00E804FB" w:rsidRDefault="00580CAC" w:rsidP="00576537">
      <w:pPr>
        <w:autoSpaceDE w:val="0"/>
        <w:autoSpaceDN w:val="0"/>
        <w:adjustRightInd w:val="0"/>
        <w:spacing w:after="0" w:line="480" w:lineRule="auto"/>
        <w:rPr>
          <w:rFonts w:ascii="Times New Roman" w:eastAsia="Times New Roman" w:hAnsi="Times New Roman" w:cs="Times New Roman"/>
          <w:sz w:val="24"/>
          <w:szCs w:val="24"/>
        </w:rPr>
      </w:pPr>
      <w:r w:rsidRPr="00E804FB">
        <w:rPr>
          <w:rFonts w:ascii="Times New Roman" w:eastAsia="TimesNewRoman" w:hAnsi="Times New Roman" w:cs="Times New Roman"/>
          <w:color w:val="000000"/>
          <w:sz w:val="24"/>
          <w:szCs w:val="24"/>
        </w:rPr>
        <w:t xml:space="preserve">Researchers have proposed 1-factor, 2-factor, and bifactor solutions to the 12-item Consideration of Future </w:t>
      </w:r>
      <w:r w:rsidR="001A3EE0" w:rsidRPr="00E804FB">
        <w:rPr>
          <w:rFonts w:ascii="Times New Roman" w:eastAsia="TimesNewRoman" w:hAnsi="Times New Roman" w:cs="Times New Roman"/>
          <w:color w:val="000000"/>
          <w:sz w:val="24"/>
          <w:szCs w:val="24"/>
        </w:rPr>
        <w:t xml:space="preserve">Consequences Scale (CFCS-12). </w:t>
      </w:r>
      <w:r w:rsidRPr="00E804FB">
        <w:rPr>
          <w:rFonts w:ascii="Times New Roman" w:eastAsia="TimesNewRoman" w:hAnsi="Times New Roman" w:cs="Times New Roman"/>
          <w:color w:val="000000"/>
          <w:sz w:val="24"/>
          <w:szCs w:val="24"/>
        </w:rPr>
        <w:t xml:space="preserve">In order to overcome some measurement problems </w:t>
      </w:r>
      <w:r w:rsidR="001D76A4" w:rsidRPr="00E804FB">
        <w:rPr>
          <w:rFonts w:ascii="Times New Roman" w:eastAsia="TimesNewRoman" w:hAnsi="Times New Roman" w:cs="Times New Roman"/>
          <w:color w:val="000000"/>
          <w:sz w:val="24"/>
          <w:szCs w:val="24"/>
        </w:rPr>
        <w:t xml:space="preserve">and to create a robust and conceptually useful two-factor scale </w:t>
      </w:r>
      <w:r w:rsidRPr="00E804FB">
        <w:rPr>
          <w:rFonts w:ascii="Times New Roman" w:eastAsia="TimesNewRoman" w:hAnsi="Times New Roman" w:cs="Times New Roman"/>
          <w:color w:val="000000"/>
          <w:sz w:val="24"/>
          <w:szCs w:val="24"/>
        </w:rPr>
        <w:t xml:space="preserve">the </w:t>
      </w:r>
      <w:r w:rsidR="001D76A4" w:rsidRPr="00E804FB">
        <w:rPr>
          <w:rFonts w:ascii="Times New Roman" w:eastAsia="TimesNewRoman" w:hAnsi="Times New Roman" w:cs="Times New Roman"/>
          <w:color w:val="000000"/>
          <w:sz w:val="24"/>
          <w:szCs w:val="24"/>
        </w:rPr>
        <w:t xml:space="preserve">CFCS-12 </w:t>
      </w:r>
      <w:r w:rsidRPr="00E804FB">
        <w:rPr>
          <w:rFonts w:ascii="Times New Roman" w:eastAsia="TimesNewRoman" w:hAnsi="Times New Roman" w:cs="Times New Roman"/>
          <w:color w:val="000000"/>
          <w:sz w:val="24"/>
          <w:szCs w:val="24"/>
        </w:rPr>
        <w:t xml:space="preserve">was recently modified to include two new items and to become the CFCS-14. Using a University sample, we tested four competing models for </w:t>
      </w:r>
      <w:r w:rsidR="001D76A4" w:rsidRPr="00E804FB">
        <w:rPr>
          <w:rFonts w:ascii="Times New Roman" w:eastAsia="TimesNewRoman" w:hAnsi="Times New Roman" w:cs="Times New Roman"/>
          <w:color w:val="000000"/>
          <w:sz w:val="24"/>
          <w:szCs w:val="24"/>
        </w:rPr>
        <w:t>the CFCS-14</w:t>
      </w:r>
      <w:r w:rsidRPr="00E804FB">
        <w:rPr>
          <w:rFonts w:ascii="Times New Roman" w:eastAsia="TimesNewRoman" w:hAnsi="Times New Roman" w:cs="Times New Roman"/>
          <w:color w:val="000000"/>
          <w:sz w:val="24"/>
          <w:szCs w:val="24"/>
        </w:rPr>
        <w:t xml:space="preserve">: </w:t>
      </w:r>
      <w:r w:rsidRPr="00E804FB">
        <w:rPr>
          <w:rFonts w:ascii="Times New Roman" w:hAnsi="Times New Roman" w:cs="Times New Roman"/>
          <w:sz w:val="24"/>
          <w:szCs w:val="24"/>
        </w:rPr>
        <w:t>(a) a 12-item unidimensional model, (b) a model fitted for two uncorrelated factors (CFC-Immediate and CFC-Future), (c) a model fitted for two correlated factors (CFC-I and CFC-F), and (d) a bifactor model</w:t>
      </w:r>
      <w:r w:rsidR="001A3EE0" w:rsidRPr="00E804FB">
        <w:rPr>
          <w:rFonts w:ascii="Times New Roman" w:hAnsi="Times New Roman" w:cs="Times New Roman"/>
          <w:sz w:val="24"/>
          <w:szCs w:val="24"/>
        </w:rPr>
        <w:t xml:space="preserve">. </w:t>
      </w:r>
      <w:r w:rsidRPr="00E804FB">
        <w:rPr>
          <w:rFonts w:ascii="Times New Roman" w:eastAsia="TimesNewRoman" w:hAnsi="Times New Roman" w:cs="Times New Roman"/>
          <w:color w:val="000000"/>
          <w:sz w:val="24"/>
          <w:szCs w:val="24"/>
        </w:rPr>
        <w:t>Results suggested that the addition of the two new items has strengthened the viability of a two factor solution of the CFCS-14</w:t>
      </w:r>
      <w:r w:rsidR="00787E1A" w:rsidRPr="00E804FB">
        <w:rPr>
          <w:rFonts w:ascii="Times New Roman" w:eastAsia="TimesNewRoman" w:hAnsi="Times New Roman" w:cs="Times New Roman"/>
          <w:color w:val="000000"/>
          <w:sz w:val="24"/>
          <w:szCs w:val="24"/>
        </w:rPr>
        <w:t>. R</w:t>
      </w:r>
      <w:r w:rsidR="00780812" w:rsidRPr="00E804FB">
        <w:rPr>
          <w:rFonts w:ascii="Times New Roman" w:eastAsia="TimesNewRoman" w:hAnsi="Times New Roman" w:cs="Times New Roman"/>
          <w:color w:val="000000"/>
          <w:sz w:val="24"/>
          <w:szCs w:val="24"/>
        </w:rPr>
        <w:t>esults of linear regression models s</w:t>
      </w:r>
      <w:r w:rsidR="009D7BA5" w:rsidRPr="00E804FB">
        <w:rPr>
          <w:rFonts w:ascii="Times New Roman" w:eastAsia="TimesNewRoman" w:hAnsi="Times New Roman" w:cs="Times New Roman"/>
          <w:color w:val="000000"/>
          <w:sz w:val="24"/>
          <w:szCs w:val="24"/>
        </w:rPr>
        <w:t xml:space="preserve">uggest that the CFC-F factor is redundant. Further studies using alcohol and </w:t>
      </w:r>
      <w:r w:rsidR="00787E1A" w:rsidRPr="00E804FB">
        <w:rPr>
          <w:rFonts w:ascii="Times New Roman" w:eastAsia="TimesNewRoman" w:hAnsi="Times New Roman" w:cs="Times New Roman"/>
          <w:color w:val="000000"/>
          <w:sz w:val="24"/>
          <w:szCs w:val="24"/>
        </w:rPr>
        <w:t>mental health indicators</w:t>
      </w:r>
      <w:r w:rsidR="009D7BA5" w:rsidRPr="00E804FB">
        <w:rPr>
          <w:rFonts w:ascii="Times New Roman" w:eastAsia="TimesNewRoman" w:hAnsi="Times New Roman" w:cs="Times New Roman"/>
          <w:color w:val="000000"/>
          <w:sz w:val="24"/>
          <w:szCs w:val="24"/>
        </w:rPr>
        <w:t xml:space="preserve"> are required to test this redundancy</w:t>
      </w:r>
      <w:r w:rsidR="00787E1A" w:rsidRPr="00E804FB">
        <w:rPr>
          <w:rFonts w:ascii="Times New Roman" w:eastAsia="TimesNewRoman" w:hAnsi="Times New Roman" w:cs="Times New Roman"/>
          <w:color w:val="000000"/>
          <w:sz w:val="24"/>
          <w:szCs w:val="24"/>
        </w:rPr>
        <w:t xml:space="preserve">. </w:t>
      </w:r>
      <w:r w:rsidR="00780812" w:rsidRPr="00E804FB">
        <w:rPr>
          <w:rFonts w:ascii="Times New Roman" w:eastAsia="TimesNewRoman" w:hAnsi="Times New Roman" w:cs="Times New Roman"/>
          <w:color w:val="000000"/>
          <w:sz w:val="24"/>
          <w:szCs w:val="24"/>
        </w:rPr>
        <w:t xml:space="preserve">  </w:t>
      </w:r>
    </w:p>
    <w:p w14:paraId="38379470" w14:textId="77777777" w:rsidR="00041D71" w:rsidRPr="00E804FB" w:rsidRDefault="00041D71" w:rsidP="00576537">
      <w:pPr>
        <w:autoSpaceDE w:val="0"/>
        <w:autoSpaceDN w:val="0"/>
        <w:adjustRightInd w:val="0"/>
        <w:spacing w:after="0" w:line="480" w:lineRule="auto"/>
        <w:rPr>
          <w:rFonts w:ascii="Times New Roman" w:hAnsi="Times New Roman" w:cs="Times New Roman"/>
          <w:color w:val="000000"/>
          <w:sz w:val="24"/>
          <w:szCs w:val="24"/>
        </w:rPr>
      </w:pPr>
    </w:p>
    <w:p w14:paraId="67AA6CEB" w14:textId="6E55E055" w:rsidR="00A8721D" w:rsidRPr="00E804FB" w:rsidRDefault="00A8721D" w:rsidP="00576537">
      <w:p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Keywords</w:t>
      </w:r>
    </w:p>
    <w:p w14:paraId="6F8BFE82" w14:textId="7100D69D" w:rsidR="00A8721D" w:rsidRPr="00E804FB" w:rsidRDefault="00A8721D" w:rsidP="00576537">
      <w:p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Consideration of Future Consequences Scale; Explo</w:t>
      </w:r>
      <w:r w:rsidR="00A30412" w:rsidRPr="00E804FB">
        <w:rPr>
          <w:rFonts w:ascii="Times New Roman" w:hAnsi="Times New Roman" w:cs="Times New Roman"/>
          <w:color w:val="000000"/>
          <w:sz w:val="24"/>
          <w:szCs w:val="24"/>
        </w:rPr>
        <w:t>ratory Structural Equation Mode</w:t>
      </w:r>
      <w:r w:rsidRPr="00E804FB">
        <w:rPr>
          <w:rFonts w:ascii="Times New Roman" w:hAnsi="Times New Roman" w:cs="Times New Roman"/>
          <w:color w:val="000000"/>
          <w:sz w:val="24"/>
          <w:szCs w:val="24"/>
        </w:rPr>
        <w:t>ling; Bifactor Solution</w:t>
      </w:r>
    </w:p>
    <w:p w14:paraId="47A6D331" w14:textId="77777777" w:rsidR="00A8721D" w:rsidRPr="00E804FB" w:rsidRDefault="00A8721D" w:rsidP="00576537">
      <w:pPr>
        <w:autoSpaceDE w:val="0"/>
        <w:autoSpaceDN w:val="0"/>
        <w:adjustRightInd w:val="0"/>
        <w:spacing w:after="0" w:line="480" w:lineRule="auto"/>
        <w:rPr>
          <w:rFonts w:ascii="Times New Roman" w:hAnsi="Times New Roman" w:cs="Times New Roman"/>
          <w:color w:val="000000"/>
          <w:sz w:val="24"/>
          <w:szCs w:val="24"/>
        </w:rPr>
      </w:pPr>
    </w:p>
    <w:p w14:paraId="29F59204" w14:textId="77777777" w:rsidR="00576537" w:rsidRPr="00E804FB" w:rsidRDefault="00576537" w:rsidP="00576537">
      <w:pPr>
        <w:autoSpaceDE w:val="0"/>
        <w:autoSpaceDN w:val="0"/>
        <w:adjustRightInd w:val="0"/>
        <w:spacing w:after="0" w:line="480" w:lineRule="auto"/>
        <w:rPr>
          <w:rFonts w:ascii="Times New Roman" w:hAnsi="Times New Roman" w:cs="Times New Roman"/>
          <w:color w:val="000000"/>
          <w:sz w:val="24"/>
          <w:szCs w:val="24"/>
        </w:rPr>
      </w:pPr>
    </w:p>
    <w:p w14:paraId="4CEF75A6" w14:textId="77777777" w:rsidR="00576537" w:rsidRPr="00E804FB" w:rsidRDefault="00576537" w:rsidP="00576537">
      <w:pPr>
        <w:autoSpaceDE w:val="0"/>
        <w:autoSpaceDN w:val="0"/>
        <w:adjustRightInd w:val="0"/>
        <w:spacing w:after="0" w:line="480" w:lineRule="auto"/>
        <w:rPr>
          <w:rFonts w:ascii="Times New Roman" w:hAnsi="Times New Roman" w:cs="Times New Roman"/>
          <w:color w:val="000000"/>
          <w:sz w:val="24"/>
          <w:szCs w:val="24"/>
        </w:rPr>
      </w:pPr>
    </w:p>
    <w:p w14:paraId="1981451D" w14:textId="77777777" w:rsidR="00576537" w:rsidRPr="00E804FB" w:rsidRDefault="00576537" w:rsidP="00576537">
      <w:pPr>
        <w:autoSpaceDE w:val="0"/>
        <w:autoSpaceDN w:val="0"/>
        <w:adjustRightInd w:val="0"/>
        <w:spacing w:after="0" w:line="480" w:lineRule="auto"/>
        <w:rPr>
          <w:rFonts w:ascii="Times New Roman" w:hAnsi="Times New Roman" w:cs="Times New Roman"/>
          <w:color w:val="000000"/>
          <w:sz w:val="24"/>
          <w:szCs w:val="24"/>
        </w:rPr>
      </w:pPr>
    </w:p>
    <w:p w14:paraId="781C2425" w14:textId="77777777" w:rsidR="002F7B89" w:rsidRPr="00E804FB" w:rsidRDefault="002F7B89" w:rsidP="00576537">
      <w:pPr>
        <w:autoSpaceDE w:val="0"/>
        <w:autoSpaceDN w:val="0"/>
        <w:adjustRightInd w:val="0"/>
        <w:spacing w:after="0" w:line="480" w:lineRule="auto"/>
        <w:rPr>
          <w:rFonts w:ascii="Times New Roman" w:hAnsi="Times New Roman" w:cs="Times New Roman"/>
          <w:color w:val="000000"/>
          <w:sz w:val="24"/>
          <w:szCs w:val="24"/>
        </w:rPr>
      </w:pPr>
    </w:p>
    <w:p w14:paraId="6600CA8D" w14:textId="77777777" w:rsidR="00A8721D" w:rsidRPr="00E804FB" w:rsidRDefault="00A8721D" w:rsidP="00576537">
      <w:pPr>
        <w:autoSpaceDE w:val="0"/>
        <w:autoSpaceDN w:val="0"/>
        <w:adjustRightInd w:val="0"/>
        <w:spacing w:after="0" w:line="480" w:lineRule="auto"/>
        <w:rPr>
          <w:rFonts w:ascii="Times New Roman" w:hAnsi="Times New Roman" w:cs="Times New Roman"/>
          <w:color w:val="000000"/>
          <w:sz w:val="24"/>
          <w:szCs w:val="24"/>
        </w:rPr>
      </w:pPr>
    </w:p>
    <w:p w14:paraId="47464D0D" w14:textId="213ED98E" w:rsidR="00ED4F1D" w:rsidRPr="00E804FB" w:rsidRDefault="00ED4F1D" w:rsidP="002F7B89">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lastRenderedPageBreak/>
        <w:t>Introduction</w:t>
      </w:r>
    </w:p>
    <w:p w14:paraId="2CA955CD" w14:textId="15C702BA" w:rsidR="000A18F3" w:rsidRPr="00E804FB" w:rsidRDefault="00ED4F1D" w:rsidP="00CB1958">
      <w:pPr>
        <w:autoSpaceDE w:val="0"/>
        <w:autoSpaceDN w:val="0"/>
        <w:adjustRightInd w:val="0"/>
        <w:spacing w:after="0" w:line="480" w:lineRule="auto"/>
        <w:ind w:firstLine="709"/>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The </w:t>
      </w:r>
      <w:r w:rsidR="00097780" w:rsidRPr="00E804FB">
        <w:rPr>
          <w:rFonts w:ascii="Times New Roman" w:hAnsi="Times New Roman" w:cs="Times New Roman"/>
          <w:color w:val="000000"/>
          <w:sz w:val="24"/>
          <w:szCs w:val="24"/>
        </w:rPr>
        <w:t>psychometric validity and reliability issues associated with the 12-item Consideration of Future Consequences Scale (CFCS; Strathman, Gleicher, Boninger</w:t>
      </w:r>
      <w:r w:rsidR="00594F2A" w:rsidRPr="00E804FB">
        <w:rPr>
          <w:rFonts w:ascii="Times New Roman" w:hAnsi="Times New Roman" w:cs="Times New Roman"/>
          <w:color w:val="000000"/>
          <w:sz w:val="24"/>
          <w:szCs w:val="24"/>
        </w:rPr>
        <w:t>,</w:t>
      </w:r>
      <w:r w:rsidR="00097780" w:rsidRPr="00E804FB">
        <w:rPr>
          <w:rFonts w:ascii="Times New Roman" w:hAnsi="Times New Roman" w:cs="Times New Roman"/>
          <w:color w:val="000000"/>
          <w:sz w:val="24"/>
          <w:szCs w:val="24"/>
        </w:rPr>
        <w:t xml:space="preserve"> &amp; Edwards, 1994) </w:t>
      </w:r>
      <w:r w:rsidRPr="00E804FB">
        <w:rPr>
          <w:rFonts w:ascii="Times New Roman" w:hAnsi="Times New Roman" w:cs="Times New Roman"/>
          <w:color w:val="000000"/>
          <w:sz w:val="24"/>
          <w:szCs w:val="24"/>
        </w:rPr>
        <w:t>have been</w:t>
      </w:r>
      <w:r w:rsidR="002F7B89" w:rsidRPr="00E804FB">
        <w:rPr>
          <w:rFonts w:ascii="Times New Roman" w:hAnsi="Times New Roman" w:cs="Times New Roman"/>
          <w:color w:val="000000"/>
          <w:sz w:val="24"/>
          <w:szCs w:val="24"/>
        </w:rPr>
        <w:t xml:space="preserve"> well documented (e.g.,</w:t>
      </w:r>
      <w:r w:rsidRPr="00E804FB">
        <w:rPr>
          <w:rFonts w:ascii="Times New Roman" w:hAnsi="Times New Roman" w:cs="Times New Roman"/>
          <w:color w:val="000000"/>
          <w:sz w:val="24"/>
          <w:szCs w:val="24"/>
        </w:rPr>
        <w:t xml:space="preserve"> Joireman, Schaf</w:t>
      </w:r>
      <w:r w:rsidR="00DE2761" w:rsidRPr="00E804FB">
        <w:rPr>
          <w:rFonts w:ascii="Times New Roman" w:hAnsi="Times New Roman" w:cs="Times New Roman"/>
          <w:color w:val="000000"/>
          <w:sz w:val="24"/>
          <w:szCs w:val="24"/>
        </w:rPr>
        <w:t>fer, Balliet</w:t>
      </w:r>
      <w:r w:rsidR="00250C88" w:rsidRPr="00E804FB">
        <w:rPr>
          <w:rFonts w:ascii="Times New Roman" w:hAnsi="Times New Roman" w:cs="Times New Roman"/>
          <w:color w:val="000000"/>
          <w:sz w:val="24"/>
          <w:szCs w:val="24"/>
        </w:rPr>
        <w:t>,</w:t>
      </w:r>
      <w:r w:rsidR="00DE2761" w:rsidRPr="00E804FB">
        <w:rPr>
          <w:rFonts w:ascii="Times New Roman" w:hAnsi="Times New Roman" w:cs="Times New Roman"/>
          <w:color w:val="000000"/>
          <w:sz w:val="24"/>
          <w:szCs w:val="24"/>
        </w:rPr>
        <w:t xml:space="preserve"> &amp; Strathman, 2012</w:t>
      </w:r>
      <w:r w:rsidR="001F1BEF" w:rsidRPr="00E804FB">
        <w:rPr>
          <w:rFonts w:ascii="Times New Roman" w:hAnsi="Times New Roman" w:cs="Times New Roman"/>
          <w:color w:val="000000"/>
          <w:sz w:val="24"/>
          <w:szCs w:val="24"/>
        </w:rPr>
        <w:t xml:space="preserve">), with </w:t>
      </w:r>
      <w:r w:rsidR="00CB1958" w:rsidRPr="00E804FB">
        <w:rPr>
          <w:rFonts w:ascii="Times New Roman" w:hAnsi="Times New Roman" w:cs="Times New Roman"/>
          <w:color w:val="000000"/>
          <w:sz w:val="24"/>
          <w:szCs w:val="24"/>
        </w:rPr>
        <w:t>evidence</w:t>
      </w:r>
      <w:r w:rsidR="008B03A7" w:rsidRPr="00E804FB">
        <w:rPr>
          <w:rFonts w:ascii="Times New Roman" w:hAnsi="Times New Roman" w:cs="Times New Roman"/>
          <w:color w:val="000000"/>
          <w:sz w:val="24"/>
          <w:szCs w:val="24"/>
        </w:rPr>
        <w:t xml:space="preserve"> for a one-factor</w:t>
      </w:r>
      <w:r w:rsidR="00CB1958" w:rsidRPr="00E804FB">
        <w:rPr>
          <w:rFonts w:ascii="Times New Roman" w:hAnsi="Times New Roman" w:cs="Times New Roman"/>
          <w:color w:val="000000"/>
          <w:sz w:val="24"/>
          <w:szCs w:val="24"/>
        </w:rPr>
        <w:t xml:space="preserve"> (Hevey et al., 2010; Strathman et a</w:t>
      </w:r>
      <w:r w:rsidR="008B03A7" w:rsidRPr="00E804FB">
        <w:rPr>
          <w:rFonts w:ascii="Times New Roman" w:hAnsi="Times New Roman" w:cs="Times New Roman"/>
          <w:color w:val="000000"/>
          <w:sz w:val="24"/>
          <w:szCs w:val="24"/>
        </w:rPr>
        <w:t>l., 1994), a two-factor</w:t>
      </w:r>
      <w:r w:rsidR="00CB1958" w:rsidRPr="00E804FB">
        <w:rPr>
          <w:rFonts w:ascii="Times New Roman" w:hAnsi="Times New Roman" w:cs="Times New Roman"/>
          <w:color w:val="000000"/>
          <w:sz w:val="24"/>
          <w:szCs w:val="24"/>
        </w:rPr>
        <w:t xml:space="preserve"> (e.g., Joireman, Balliet, Sprott, Spangenberg, &amp; Schultz, 2008), and a Bifactor solution (Authors blinded). </w:t>
      </w:r>
      <w:r w:rsidR="001F1BEF" w:rsidRPr="00E804FB">
        <w:rPr>
          <w:rFonts w:ascii="Times New Roman" w:hAnsi="Times New Roman" w:cs="Times New Roman"/>
          <w:color w:val="000000"/>
          <w:sz w:val="24"/>
          <w:szCs w:val="24"/>
        </w:rPr>
        <w:t xml:space="preserve">Joireman et al (2012) argued that having two factors, one assessing </w:t>
      </w:r>
      <w:r w:rsidR="009D7BA5" w:rsidRPr="00E804FB">
        <w:rPr>
          <w:rFonts w:ascii="Times New Roman" w:hAnsi="Times New Roman" w:cs="Times New Roman"/>
          <w:color w:val="000000"/>
          <w:sz w:val="24"/>
          <w:szCs w:val="24"/>
        </w:rPr>
        <w:t xml:space="preserve">future orientation </w:t>
      </w:r>
      <w:r w:rsidR="001F1BEF" w:rsidRPr="00E804FB">
        <w:rPr>
          <w:rFonts w:ascii="Times New Roman" w:hAnsi="Times New Roman" w:cs="Times New Roman"/>
          <w:color w:val="000000"/>
          <w:sz w:val="24"/>
          <w:szCs w:val="24"/>
        </w:rPr>
        <w:t>(so called CFC-F</w:t>
      </w:r>
      <w:r w:rsidR="00594F2A" w:rsidRPr="00E804FB">
        <w:rPr>
          <w:rFonts w:ascii="Times New Roman" w:hAnsi="Times New Roman" w:cs="Times New Roman"/>
          <w:color w:val="000000"/>
          <w:sz w:val="24"/>
          <w:szCs w:val="24"/>
        </w:rPr>
        <w:t>uture; CFC-F</w:t>
      </w:r>
      <w:r w:rsidR="001F1BEF" w:rsidRPr="00E804FB">
        <w:rPr>
          <w:rFonts w:ascii="Times New Roman" w:hAnsi="Times New Roman" w:cs="Times New Roman"/>
          <w:color w:val="000000"/>
          <w:sz w:val="24"/>
          <w:szCs w:val="24"/>
        </w:rPr>
        <w:t xml:space="preserve">), and one assessing </w:t>
      </w:r>
      <w:r w:rsidR="009D7BA5" w:rsidRPr="00E804FB">
        <w:rPr>
          <w:rFonts w:ascii="Times New Roman" w:hAnsi="Times New Roman" w:cs="Times New Roman"/>
          <w:color w:val="000000"/>
          <w:sz w:val="24"/>
          <w:szCs w:val="24"/>
        </w:rPr>
        <w:t>present orientation</w:t>
      </w:r>
      <w:r w:rsidR="001F1BEF" w:rsidRPr="00E804FB">
        <w:rPr>
          <w:rFonts w:ascii="Times New Roman" w:hAnsi="Times New Roman" w:cs="Times New Roman"/>
          <w:color w:val="000000"/>
          <w:sz w:val="24"/>
          <w:szCs w:val="24"/>
        </w:rPr>
        <w:t xml:space="preserve"> (so called CFC-I</w:t>
      </w:r>
      <w:r w:rsidR="00594F2A" w:rsidRPr="00E804FB">
        <w:rPr>
          <w:rFonts w:ascii="Times New Roman" w:hAnsi="Times New Roman" w:cs="Times New Roman"/>
          <w:color w:val="000000"/>
          <w:sz w:val="24"/>
          <w:szCs w:val="24"/>
        </w:rPr>
        <w:t>mmediate; CFC-I</w:t>
      </w:r>
      <w:r w:rsidR="001F1BEF" w:rsidRPr="00E804FB">
        <w:rPr>
          <w:rFonts w:ascii="Times New Roman" w:hAnsi="Times New Roman" w:cs="Times New Roman"/>
          <w:color w:val="000000"/>
          <w:sz w:val="24"/>
          <w:szCs w:val="24"/>
        </w:rPr>
        <w:t>), would be theoretical</w:t>
      </w:r>
      <w:r w:rsidR="008B03A7" w:rsidRPr="00E804FB">
        <w:rPr>
          <w:rFonts w:ascii="Times New Roman" w:hAnsi="Times New Roman" w:cs="Times New Roman"/>
          <w:color w:val="000000"/>
          <w:sz w:val="24"/>
          <w:szCs w:val="24"/>
        </w:rPr>
        <w:t xml:space="preserve">ly and practically advantageous, allowing for the simultaneous assessment of the relationship between present and future orientation and other constructs. </w:t>
      </w:r>
      <w:r w:rsidR="00166937" w:rsidRPr="00E804FB">
        <w:rPr>
          <w:rFonts w:ascii="Times New Roman" w:hAnsi="Times New Roman" w:cs="Times New Roman"/>
          <w:color w:val="000000"/>
          <w:sz w:val="24"/>
          <w:szCs w:val="24"/>
        </w:rPr>
        <w:t xml:space="preserve">However, </w:t>
      </w:r>
      <w:r w:rsidR="00CB1958" w:rsidRPr="00E804FB">
        <w:rPr>
          <w:rFonts w:ascii="Times New Roman" w:hAnsi="Times New Roman" w:cs="Times New Roman"/>
          <w:color w:val="000000"/>
          <w:sz w:val="24"/>
          <w:szCs w:val="24"/>
        </w:rPr>
        <w:t xml:space="preserve">in respect of the </w:t>
      </w:r>
      <w:r w:rsidR="00594F2A" w:rsidRPr="00E804FB">
        <w:rPr>
          <w:rFonts w:ascii="Times New Roman" w:hAnsi="Times New Roman" w:cs="Times New Roman"/>
          <w:color w:val="000000"/>
          <w:sz w:val="24"/>
          <w:szCs w:val="24"/>
        </w:rPr>
        <w:t>12-item CFCS,</w:t>
      </w:r>
      <w:r w:rsidR="00CB1958" w:rsidRPr="00E804FB">
        <w:rPr>
          <w:rFonts w:ascii="Times New Roman" w:hAnsi="Times New Roman" w:cs="Times New Roman"/>
          <w:color w:val="000000"/>
          <w:sz w:val="24"/>
          <w:szCs w:val="24"/>
        </w:rPr>
        <w:t xml:space="preserve"> Joireman et al (2012) </w:t>
      </w:r>
      <w:r w:rsidR="00166937" w:rsidRPr="00E804FB">
        <w:rPr>
          <w:rFonts w:ascii="Times New Roman" w:hAnsi="Times New Roman" w:cs="Times New Roman"/>
          <w:color w:val="000000"/>
          <w:sz w:val="24"/>
          <w:szCs w:val="24"/>
        </w:rPr>
        <w:t>also pointed out that in studies reporting a two factor solution, reliability coefficients for the CFC-F factor tended to be suboptimal (α</w:t>
      </w:r>
      <w:r w:rsidR="00CB1958" w:rsidRPr="00E804FB">
        <w:rPr>
          <w:rFonts w:ascii="Times New Roman" w:hAnsi="Times New Roman" w:cs="Times New Roman"/>
          <w:color w:val="000000"/>
          <w:sz w:val="24"/>
          <w:szCs w:val="24"/>
        </w:rPr>
        <w:t xml:space="preserve"> &lt; .70). </w:t>
      </w:r>
    </w:p>
    <w:p w14:paraId="4DFCF342" w14:textId="5E8486EC" w:rsidR="00097780" w:rsidRPr="00E804FB" w:rsidRDefault="008B03A7" w:rsidP="00CB1958">
      <w:pPr>
        <w:autoSpaceDE w:val="0"/>
        <w:autoSpaceDN w:val="0"/>
        <w:adjustRightInd w:val="0"/>
        <w:spacing w:after="0" w:line="480" w:lineRule="auto"/>
        <w:ind w:firstLine="709"/>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For these reasons the 12-item </w:t>
      </w:r>
      <w:r w:rsidR="00CB1958" w:rsidRPr="00E804FB">
        <w:rPr>
          <w:rFonts w:ascii="Times New Roman" w:hAnsi="Times New Roman" w:cs="Times New Roman"/>
          <w:color w:val="000000"/>
          <w:sz w:val="24"/>
          <w:szCs w:val="24"/>
        </w:rPr>
        <w:t xml:space="preserve">CFCS </w:t>
      </w:r>
      <w:r w:rsidRPr="00E804FB">
        <w:rPr>
          <w:rFonts w:ascii="Times New Roman" w:hAnsi="Times New Roman" w:cs="Times New Roman"/>
          <w:color w:val="000000"/>
          <w:sz w:val="24"/>
          <w:szCs w:val="24"/>
        </w:rPr>
        <w:t>w</w:t>
      </w:r>
      <w:r w:rsidR="00CB1958" w:rsidRPr="00E804FB">
        <w:rPr>
          <w:rFonts w:ascii="Times New Roman" w:hAnsi="Times New Roman" w:cs="Times New Roman"/>
          <w:color w:val="000000"/>
          <w:sz w:val="24"/>
          <w:szCs w:val="24"/>
        </w:rPr>
        <w:t xml:space="preserve">as recently </w:t>
      </w:r>
      <w:r w:rsidRPr="00E804FB">
        <w:rPr>
          <w:rFonts w:ascii="Times New Roman" w:hAnsi="Times New Roman" w:cs="Times New Roman"/>
          <w:color w:val="000000"/>
          <w:sz w:val="24"/>
          <w:szCs w:val="24"/>
        </w:rPr>
        <w:t xml:space="preserve">transformed </w:t>
      </w:r>
      <w:r w:rsidR="00CB1958" w:rsidRPr="00E804FB">
        <w:rPr>
          <w:rFonts w:ascii="Times New Roman" w:hAnsi="Times New Roman" w:cs="Times New Roman"/>
          <w:color w:val="000000"/>
          <w:sz w:val="24"/>
          <w:szCs w:val="24"/>
        </w:rPr>
        <w:t xml:space="preserve">into </w:t>
      </w:r>
      <w:r w:rsidRPr="00E804FB">
        <w:rPr>
          <w:rFonts w:ascii="Times New Roman" w:hAnsi="Times New Roman" w:cs="Times New Roman"/>
          <w:color w:val="000000"/>
          <w:sz w:val="24"/>
          <w:szCs w:val="24"/>
        </w:rPr>
        <w:t>a</w:t>
      </w:r>
      <w:r w:rsidR="00CB1958" w:rsidRPr="00E804FB">
        <w:rPr>
          <w:rFonts w:ascii="Times New Roman" w:hAnsi="Times New Roman" w:cs="Times New Roman"/>
          <w:color w:val="000000"/>
          <w:sz w:val="24"/>
          <w:szCs w:val="24"/>
        </w:rPr>
        <w:t xml:space="preserve"> 14-item scale (CFCS-14; Joireman et al., 2012) with the addition of two further CFC-F items. Joireman et al (2012) hoped that this would result in a more </w:t>
      </w:r>
      <w:r w:rsidR="000A18F3" w:rsidRPr="00E804FB">
        <w:rPr>
          <w:rFonts w:ascii="Times New Roman" w:hAnsi="Times New Roman" w:cs="Times New Roman"/>
          <w:color w:val="000000"/>
          <w:sz w:val="24"/>
          <w:szCs w:val="24"/>
        </w:rPr>
        <w:t>relia</w:t>
      </w:r>
      <w:r w:rsidR="00CB1958" w:rsidRPr="00E804FB">
        <w:rPr>
          <w:rFonts w:ascii="Times New Roman" w:hAnsi="Times New Roman" w:cs="Times New Roman"/>
          <w:color w:val="000000"/>
          <w:sz w:val="24"/>
          <w:szCs w:val="24"/>
        </w:rPr>
        <w:t>ble</w:t>
      </w:r>
      <w:r w:rsidR="000A18F3" w:rsidRPr="00E804FB">
        <w:rPr>
          <w:rFonts w:ascii="Times New Roman" w:hAnsi="Times New Roman" w:cs="Times New Roman"/>
          <w:color w:val="000000"/>
          <w:sz w:val="24"/>
          <w:szCs w:val="24"/>
        </w:rPr>
        <w:t xml:space="preserve"> CFC-F factor</w:t>
      </w:r>
      <w:r w:rsidR="00CB1958" w:rsidRPr="00E804FB">
        <w:rPr>
          <w:rFonts w:ascii="Times New Roman" w:hAnsi="Times New Roman" w:cs="Times New Roman"/>
          <w:color w:val="000000"/>
          <w:sz w:val="24"/>
          <w:szCs w:val="24"/>
        </w:rPr>
        <w:t xml:space="preserve">, and that having a psychometrically valid two factor solution </w:t>
      </w:r>
      <w:r w:rsidR="00CB1958" w:rsidRPr="00E804FB">
        <w:rPr>
          <w:rFonts w:ascii="Times New Roman" w:hAnsi="Times New Roman" w:cs="Times New Roman"/>
          <w:color w:val="000000"/>
          <w:sz w:val="24"/>
          <w:szCs w:val="24"/>
          <w:lang w:val="en-GB"/>
        </w:rPr>
        <w:t>would “shed a more nuanced light on the relationship between CFC and a researcher’s given outcome of interest”</w:t>
      </w:r>
      <w:r w:rsidR="00F77ADA" w:rsidRPr="00E804FB">
        <w:rPr>
          <w:rFonts w:ascii="Times New Roman" w:hAnsi="Times New Roman" w:cs="Times New Roman"/>
          <w:color w:val="000000"/>
          <w:sz w:val="24"/>
          <w:szCs w:val="24"/>
          <w:lang w:val="en-GB"/>
        </w:rPr>
        <w:t xml:space="preserve"> (p. 1282)</w:t>
      </w:r>
      <w:r w:rsidR="00CB1958" w:rsidRPr="00E804FB">
        <w:rPr>
          <w:rFonts w:ascii="Times New Roman" w:hAnsi="Times New Roman" w:cs="Times New Roman"/>
          <w:color w:val="000000"/>
          <w:sz w:val="24"/>
          <w:szCs w:val="24"/>
          <w:lang w:val="en-GB"/>
        </w:rPr>
        <w:t xml:space="preserve">. </w:t>
      </w:r>
    </w:p>
    <w:p w14:paraId="4D9F77A3" w14:textId="29E01E7C" w:rsidR="00A16E86" w:rsidRPr="00E804FB" w:rsidRDefault="008B03A7" w:rsidP="00594F2A">
      <w:pPr>
        <w:spacing w:after="0" w:line="480" w:lineRule="auto"/>
        <w:ind w:firstLine="709"/>
        <w:rPr>
          <w:rFonts w:ascii="Times New Roman" w:hAnsi="Times New Roman" w:cs="Times New Roman"/>
          <w:color w:val="000000"/>
          <w:sz w:val="24"/>
          <w:szCs w:val="24"/>
          <w:lang w:val="en"/>
        </w:rPr>
      </w:pPr>
      <w:r w:rsidRPr="00E804FB">
        <w:rPr>
          <w:rFonts w:ascii="Times New Roman" w:hAnsi="Times New Roman" w:cs="Times New Roman"/>
          <w:color w:val="000000"/>
          <w:sz w:val="24"/>
          <w:szCs w:val="24"/>
        </w:rPr>
        <w:t>Within the temporal psychology literature, results</w:t>
      </w:r>
      <w:r w:rsidRPr="00E804FB">
        <w:rPr>
          <w:rFonts w:ascii="Times New Roman" w:hAnsi="Times New Roman" w:cs="Times New Roman"/>
          <w:color w:val="000000"/>
          <w:sz w:val="24"/>
          <w:szCs w:val="24"/>
          <w:lang w:val="en-GB"/>
        </w:rPr>
        <w:t xml:space="preserve"> have generally found that present orientation is a stronger predictor of health behaviors than future orientation (e.g., Adams, 2012; Hamilton, Kives, Micevski, &amp; Grace, 2003). However, elsewhere</w:t>
      </w:r>
      <w:r w:rsidR="00E1237F" w:rsidRPr="00E804FB">
        <w:rPr>
          <w:rFonts w:ascii="Times New Roman" w:hAnsi="Times New Roman" w:cs="Times New Roman"/>
          <w:color w:val="000000"/>
          <w:sz w:val="24"/>
          <w:szCs w:val="24"/>
          <w:lang w:val="en"/>
        </w:rPr>
        <w:t xml:space="preserve">, some have reported operational differences between CFC-I and CFC-F. For example, Arnocky et al. (2014) reported that low scores on the CFC-I predicted environmental concern and behavioral intentions, </w:t>
      </w:r>
      <w:r w:rsidR="00E1237F" w:rsidRPr="00E804FB">
        <w:rPr>
          <w:rFonts w:ascii="Times New Roman" w:hAnsi="Times New Roman" w:cs="Times New Roman"/>
          <w:color w:val="000000"/>
          <w:sz w:val="24"/>
          <w:szCs w:val="24"/>
          <w:lang w:val="en"/>
        </w:rPr>
        <w:lastRenderedPageBreak/>
        <w:t>whereas the effects for CFC-F were non</w:t>
      </w:r>
      <w:r w:rsidRPr="00E804FB">
        <w:rPr>
          <w:rFonts w:ascii="Times New Roman" w:hAnsi="Times New Roman" w:cs="Times New Roman"/>
          <w:color w:val="000000"/>
          <w:sz w:val="24"/>
          <w:szCs w:val="24"/>
          <w:lang w:val="en"/>
        </w:rPr>
        <w:t>-</w:t>
      </w:r>
      <w:r w:rsidR="00E1237F" w:rsidRPr="00E804FB">
        <w:rPr>
          <w:rFonts w:ascii="Times New Roman" w:hAnsi="Times New Roman" w:cs="Times New Roman"/>
          <w:color w:val="000000"/>
          <w:sz w:val="24"/>
          <w:szCs w:val="24"/>
          <w:lang w:val="en"/>
        </w:rPr>
        <w:t xml:space="preserve">significant. </w:t>
      </w:r>
      <w:r w:rsidR="00594F2A" w:rsidRPr="00E804FB">
        <w:rPr>
          <w:rFonts w:ascii="Times New Roman" w:eastAsia="Times New Roman" w:hAnsi="Times New Roman" w:cs="Times New Roman"/>
          <w:sz w:val="24"/>
          <w:szCs w:val="24"/>
          <w:lang w:val="en-GB" w:eastAsia="en-GB"/>
        </w:rPr>
        <w:t>Across two studies Joireman et al (2012) reported that those scoring high on CFC-F had more favorable attitudes toward, and stronger intentions to engage in health-related behaviors (exercise and healthy eating) but th</w:t>
      </w:r>
      <w:r w:rsidRPr="00E804FB">
        <w:rPr>
          <w:rFonts w:ascii="Times New Roman" w:eastAsia="Times New Roman" w:hAnsi="Times New Roman" w:cs="Times New Roman"/>
          <w:sz w:val="24"/>
          <w:szCs w:val="24"/>
          <w:lang w:val="en-GB" w:eastAsia="en-GB"/>
        </w:rPr>
        <w:t>at scores on the CFC-I subscale</w:t>
      </w:r>
      <w:r w:rsidR="00594F2A" w:rsidRPr="00E804FB">
        <w:rPr>
          <w:rFonts w:ascii="Times New Roman" w:eastAsia="Times New Roman" w:hAnsi="Times New Roman" w:cs="Times New Roman"/>
          <w:sz w:val="24"/>
          <w:szCs w:val="24"/>
          <w:lang w:val="en-GB" w:eastAsia="en-GB"/>
        </w:rPr>
        <w:t xml:space="preserve"> were not related to exercise and healthy eating outcomes. </w:t>
      </w:r>
      <w:r w:rsidR="00E1237F" w:rsidRPr="00E804FB">
        <w:rPr>
          <w:rFonts w:ascii="Times New Roman" w:hAnsi="Times New Roman" w:cs="Times New Roman"/>
          <w:color w:val="000000"/>
          <w:sz w:val="24"/>
          <w:szCs w:val="24"/>
          <w:lang w:val="en"/>
        </w:rPr>
        <w:t>However, while these differences have been investigated in environmental studies, as well as studies of eating behavior (</w:t>
      </w:r>
      <w:r w:rsidR="00594F2A" w:rsidRPr="00E804FB">
        <w:rPr>
          <w:rFonts w:ascii="Times New Roman" w:hAnsi="Times New Roman" w:cs="Times New Roman"/>
          <w:color w:val="000000"/>
          <w:sz w:val="24"/>
          <w:szCs w:val="24"/>
          <w:lang w:val="en"/>
        </w:rPr>
        <w:t xml:space="preserve">also see </w:t>
      </w:r>
      <w:r w:rsidR="0070007F" w:rsidRPr="00E804FB">
        <w:rPr>
          <w:rFonts w:ascii="Times New Roman" w:hAnsi="Times New Roman" w:cs="Times New Roman"/>
          <w:color w:val="000000"/>
          <w:sz w:val="24"/>
          <w:szCs w:val="24"/>
          <w:lang w:val="en-GB"/>
        </w:rPr>
        <w:t>Dassen, Houben, &amp; Jansen, 2015)</w:t>
      </w:r>
      <w:r w:rsidR="0070007F" w:rsidRPr="00E804FB">
        <w:rPr>
          <w:rFonts w:ascii="Times New Roman" w:hAnsi="Times New Roman" w:cs="Times New Roman"/>
          <w:color w:val="000000"/>
          <w:sz w:val="24"/>
          <w:szCs w:val="24"/>
          <w:lang w:val="en"/>
        </w:rPr>
        <w:t>, we are not aware of any evidence for the conceptual utility of two CFC</w:t>
      </w:r>
      <w:r w:rsidR="00A16E86" w:rsidRPr="00E804FB">
        <w:rPr>
          <w:rFonts w:ascii="Times New Roman" w:hAnsi="Times New Roman" w:cs="Times New Roman"/>
          <w:color w:val="000000"/>
          <w:sz w:val="24"/>
          <w:szCs w:val="24"/>
          <w:lang w:val="en"/>
        </w:rPr>
        <w:t>S</w:t>
      </w:r>
      <w:r w:rsidR="0070007F" w:rsidRPr="00E804FB">
        <w:rPr>
          <w:rFonts w:ascii="Times New Roman" w:hAnsi="Times New Roman" w:cs="Times New Roman"/>
          <w:color w:val="000000"/>
          <w:sz w:val="24"/>
          <w:szCs w:val="24"/>
          <w:lang w:val="en"/>
        </w:rPr>
        <w:t xml:space="preserve">-14 factors in respect of alcohol use or mental health indicators. </w:t>
      </w:r>
      <w:r w:rsidR="00A16E86" w:rsidRPr="00E804FB">
        <w:rPr>
          <w:rFonts w:ascii="Times New Roman" w:hAnsi="Times New Roman" w:cs="Times New Roman"/>
          <w:color w:val="000000"/>
          <w:sz w:val="24"/>
          <w:szCs w:val="24"/>
          <w:lang w:val="en"/>
        </w:rPr>
        <w:t xml:space="preserve">This study aimed to address this gap in the literature. </w:t>
      </w:r>
    </w:p>
    <w:p w14:paraId="1B050311" w14:textId="77777777" w:rsidR="00DE2761" w:rsidRPr="00E804FB" w:rsidRDefault="00DE2761" w:rsidP="00594F2A">
      <w:pPr>
        <w:spacing w:after="0" w:line="480" w:lineRule="auto"/>
        <w:ind w:firstLine="709"/>
        <w:rPr>
          <w:rFonts w:ascii="Times New Roman" w:hAnsi="Times New Roman" w:cs="Times New Roman"/>
          <w:color w:val="000000"/>
          <w:sz w:val="24"/>
          <w:szCs w:val="24"/>
          <w:lang w:val="en"/>
        </w:rPr>
      </w:pPr>
    </w:p>
    <w:p w14:paraId="652DC69E" w14:textId="0E6D53EC" w:rsidR="00315968" w:rsidRPr="00E804FB" w:rsidRDefault="00315968" w:rsidP="002F7B89">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Method</w:t>
      </w:r>
    </w:p>
    <w:p w14:paraId="28297564" w14:textId="225C9DAC" w:rsidR="00315968" w:rsidRPr="00E804FB" w:rsidRDefault="002F7B89" w:rsidP="00576537">
      <w:p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2.1 </w:t>
      </w:r>
      <w:r w:rsidR="00315968" w:rsidRPr="00E804FB">
        <w:rPr>
          <w:rFonts w:ascii="Times New Roman" w:hAnsi="Times New Roman" w:cs="Times New Roman"/>
          <w:color w:val="000000"/>
          <w:sz w:val="24"/>
          <w:szCs w:val="24"/>
        </w:rPr>
        <w:t>Participants</w:t>
      </w:r>
    </w:p>
    <w:p w14:paraId="44F9F30E" w14:textId="0D441566" w:rsidR="00576705" w:rsidRPr="00E804FB" w:rsidRDefault="00315968" w:rsidP="00803C69">
      <w:pPr>
        <w:autoSpaceDE w:val="0"/>
        <w:autoSpaceDN w:val="0"/>
        <w:adjustRightInd w:val="0"/>
        <w:spacing w:after="0" w:line="480" w:lineRule="auto"/>
        <w:ind w:firstLine="720"/>
        <w:rPr>
          <w:rFonts w:ascii="Times New Roman" w:hAnsi="Times New Roman" w:cs="Times New Roman"/>
          <w:color w:val="000000"/>
          <w:sz w:val="24"/>
          <w:szCs w:val="24"/>
        </w:rPr>
      </w:pPr>
      <w:r w:rsidRPr="00E804FB">
        <w:rPr>
          <w:rFonts w:ascii="Times New Roman" w:hAnsi="Times New Roman" w:cs="Times New Roman"/>
          <w:color w:val="000000"/>
          <w:sz w:val="24"/>
          <w:szCs w:val="24"/>
        </w:rPr>
        <w:t>Participants were 250 adults (aged 18-75 [mean (+SD) 27.54 (12.66)]; 44.4% male), recruited from a University in the North West of England</w:t>
      </w:r>
      <w:r w:rsidR="00487296" w:rsidRPr="00E804FB">
        <w:rPr>
          <w:rFonts w:ascii="Times New Roman" w:hAnsi="Times New Roman" w:cs="Times New Roman"/>
          <w:color w:val="000000"/>
          <w:sz w:val="24"/>
          <w:szCs w:val="24"/>
        </w:rPr>
        <w:t xml:space="preserve">. Participants completed all measures in examination-like conditions using pen and paper format. No incentives were offered for participation and completion took between 25 and 30 minutes. </w:t>
      </w:r>
      <w:r w:rsidRPr="00E804FB">
        <w:rPr>
          <w:rFonts w:ascii="Times New Roman" w:hAnsi="Times New Roman" w:cs="Times New Roman"/>
          <w:color w:val="000000"/>
          <w:sz w:val="24"/>
          <w:szCs w:val="24"/>
        </w:rPr>
        <w:t xml:space="preserve">The study was given ethical approval by the relevant university ethics committee and all participants gave informed consent. </w:t>
      </w:r>
    </w:p>
    <w:p w14:paraId="0673CE33" w14:textId="561990F8" w:rsidR="00F74CA3" w:rsidRPr="00E804FB" w:rsidRDefault="002F7B89" w:rsidP="00576537">
      <w:p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2.2 </w:t>
      </w:r>
      <w:r w:rsidR="00315968" w:rsidRPr="00E804FB">
        <w:rPr>
          <w:rFonts w:ascii="Times New Roman" w:hAnsi="Times New Roman" w:cs="Times New Roman"/>
          <w:color w:val="000000"/>
          <w:sz w:val="24"/>
          <w:szCs w:val="24"/>
        </w:rPr>
        <w:t>Measures</w:t>
      </w:r>
    </w:p>
    <w:p w14:paraId="4CDBEA4D" w14:textId="2CB02230" w:rsidR="003E7750" w:rsidRPr="00E804FB" w:rsidRDefault="00315968" w:rsidP="003A6C27">
      <w:pPr>
        <w:autoSpaceDE w:val="0"/>
        <w:autoSpaceDN w:val="0"/>
        <w:adjustRightInd w:val="0"/>
        <w:spacing w:after="0" w:line="480" w:lineRule="auto"/>
        <w:ind w:firstLine="720"/>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The </w:t>
      </w:r>
      <w:r w:rsidR="002667B2" w:rsidRPr="00E804FB">
        <w:rPr>
          <w:rFonts w:ascii="Times New Roman" w:hAnsi="Times New Roman" w:cs="Times New Roman"/>
          <w:color w:val="000000"/>
          <w:sz w:val="24"/>
          <w:szCs w:val="24"/>
        </w:rPr>
        <w:t>CFCS-14 (</w:t>
      </w:r>
      <w:r w:rsidRPr="00E804FB">
        <w:rPr>
          <w:rFonts w:ascii="Times New Roman" w:hAnsi="Times New Roman" w:cs="Times New Roman"/>
          <w:color w:val="000000"/>
          <w:sz w:val="24"/>
          <w:szCs w:val="24"/>
        </w:rPr>
        <w:t>Joireman</w:t>
      </w:r>
      <w:r w:rsidR="002667B2" w:rsidRPr="00E804FB">
        <w:rPr>
          <w:rFonts w:ascii="Times New Roman" w:hAnsi="Times New Roman" w:cs="Times New Roman"/>
          <w:color w:val="000000"/>
          <w:sz w:val="24"/>
          <w:szCs w:val="24"/>
        </w:rPr>
        <w:t xml:space="preserve"> et al., </w:t>
      </w:r>
      <w:r w:rsidRPr="00E804FB">
        <w:rPr>
          <w:rFonts w:ascii="Times New Roman" w:hAnsi="Times New Roman" w:cs="Times New Roman"/>
          <w:color w:val="000000"/>
          <w:sz w:val="24"/>
          <w:szCs w:val="24"/>
        </w:rPr>
        <w:t>2012) is made up of seven positively worded items and seven negatively worded items.  Responses were on a 7-point Likert-type scale from 1 (very unlike me) to 7 (very like me). In their development of the scale Joireman et al. (2012) reported two highly reliable factors; CFC-Future (α = 0.80</w:t>
      </w:r>
      <w:r w:rsidR="005410E0" w:rsidRPr="00E804FB">
        <w:rPr>
          <w:rFonts w:ascii="Times New Roman" w:hAnsi="Times New Roman" w:cs="Times New Roman"/>
          <w:color w:val="000000"/>
          <w:sz w:val="24"/>
          <w:szCs w:val="24"/>
        </w:rPr>
        <w:t>; present study α = .78</w:t>
      </w:r>
      <w:r w:rsidRPr="00E804FB">
        <w:rPr>
          <w:rFonts w:ascii="Times New Roman" w:hAnsi="Times New Roman" w:cs="Times New Roman"/>
          <w:color w:val="000000"/>
          <w:sz w:val="24"/>
          <w:szCs w:val="24"/>
        </w:rPr>
        <w:t>); and CFC-Immediate (α = 0.84</w:t>
      </w:r>
      <w:r w:rsidR="005410E0" w:rsidRPr="00E804FB">
        <w:rPr>
          <w:rFonts w:ascii="Times New Roman" w:hAnsi="Times New Roman" w:cs="Times New Roman"/>
          <w:color w:val="000000"/>
          <w:sz w:val="24"/>
          <w:szCs w:val="24"/>
        </w:rPr>
        <w:t>; present study α = .79</w:t>
      </w:r>
      <w:r w:rsidRPr="00E804FB">
        <w:rPr>
          <w:rFonts w:ascii="Times New Roman" w:hAnsi="Times New Roman" w:cs="Times New Roman"/>
          <w:color w:val="000000"/>
          <w:sz w:val="24"/>
          <w:szCs w:val="24"/>
        </w:rPr>
        <w:t>).</w:t>
      </w:r>
    </w:p>
    <w:p w14:paraId="21FB0DAA" w14:textId="0B346DC5" w:rsidR="00ED0F8E" w:rsidRPr="00E804FB" w:rsidRDefault="00CE445A" w:rsidP="003A6C27">
      <w:pPr>
        <w:autoSpaceDE w:val="0"/>
        <w:autoSpaceDN w:val="0"/>
        <w:adjustRightInd w:val="0"/>
        <w:spacing w:after="0" w:line="480" w:lineRule="auto"/>
        <w:ind w:firstLine="720"/>
        <w:rPr>
          <w:rFonts w:ascii="Times New Roman" w:hAnsi="Times New Roman" w:cs="Times New Roman"/>
          <w:color w:val="000000"/>
          <w:sz w:val="24"/>
          <w:szCs w:val="24"/>
        </w:rPr>
      </w:pPr>
      <w:r w:rsidRPr="00E804FB">
        <w:rPr>
          <w:rFonts w:ascii="Times New Roman" w:hAnsi="Times New Roman" w:cs="Times New Roman"/>
          <w:color w:val="000000"/>
          <w:sz w:val="24"/>
          <w:szCs w:val="24"/>
        </w:rPr>
        <w:lastRenderedPageBreak/>
        <w:t>The Hospital Anxiety and Depression Scale (HADS; Zigmond &amp; Snaith, 1983) yields scores for anxiety (HADS-A) and depression (HADS-D) on separate subscales with scores ranging from zero to twenty-eight, with a higher score indicating a greater degree of anxiety or depression.  Reliabilities for HADS scores in the present study were as follows: (a) HADS-A α = .82 and (b) HADS-D α = .73.</w:t>
      </w:r>
    </w:p>
    <w:p w14:paraId="038CF146" w14:textId="19E21A1C" w:rsidR="00CE445A" w:rsidRPr="00E804FB" w:rsidRDefault="00CE445A" w:rsidP="003A6C27">
      <w:pPr>
        <w:autoSpaceDE w:val="0"/>
        <w:autoSpaceDN w:val="0"/>
        <w:adjustRightInd w:val="0"/>
        <w:spacing w:after="0" w:line="480" w:lineRule="auto"/>
        <w:ind w:firstLine="720"/>
        <w:rPr>
          <w:rFonts w:ascii="Times New Roman" w:hAnsi="Times New Roman" w:cs="Times New Roman"/>
          <w:color w:val="000000"/>
          <w:sz w:val="24"/>
          <w:szCs w:val="24"/>
        </w:rPr>
      </w:pPr>
      <w:r w:rsidRPr="00E804FB">
        <w:rPr>
          <w:rFonts w:ascii="Times New Roman" w:hAnsi="Times New Roman" w:cs="Times New Roman"/>
          <w:color w:val="000000"/>
          <w:sz w:val="24"/>
          <w:szCs w:val="24"/>
        </w:rPr>
        <w:t>The Alcohol Use Disorders Identification Test (AUDIT; Saunders et al., 1993) is a 10-item questionnaire with valid and reliable scores across different contexts and cultures (e.g., de Meneses-Gaya, Waldo Zuardi, Loureiro, &amp; Crippa, 2009).  When used to detect problematic alcohol use in a population of university undergraduates, AUDIT demonstrated good sensitivity (.94) and specificity (.92; Adewuya, 2005).  The reliability estimate for AUDIT scores in the present study was .82.</w:t>
      </w:r>
    </w:p>
    <w:p w14:paraId="2DDB70DB" w14:textId="77777777" w:rsidR="002F7B89" w:rsidRPr="00E804FB" w:rsidRDefault="002F7B89" w:rsidP="00576537">
      <w:pPr>
        <w:autoSpaceDE w:val="0"/>
        <w:autoSpaceDN w:val="0"/>
        <w:adjustRightInd w:val="0"/>
        <w:spacing w:after="0" w:line="480" w:lineRule="auto"/>
        <w:rPr>
          <w:rFonts w:ascii="Times New Roman" w:hAnsi="Times New Roman" w:cs="Times New Roman"/>
          <w:color w:val="000000"/>
          <w:sz w:val="24"/>
          <w:szCs w:val="24"/>
        </w:rPr>
      </w:pPr>
    </w:p>
    <w:p w14:paraId="0B9F159A" w14:textId="56855793" w:rsidR="005F0565" w:rsidRPr="00E804FB" w:rsidRDefault="002F7B89" w:rsidP="00576537">
      <w:p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2.3 </w:t>
      </w:r>
      <w:r w:rsidR="005F0565" w:rsidRPr="00E804FB">
        <w:rPr>
          <w:rFonts w:ascii="Times New Roman" w:hAnsi="Times New Roman" w:cs="Times New Roman"/>
          <w:color w:val="000000"/>
          <w:sz w:val="24"/>
          <w:szCs w:val="24"/>
        </w:rPr>
        <w:t>Analyses</w:t>
      </w:r>
    </w:p>
    <w:p w14:paraId="0222BF27" w14:textId="23FF6422" w:rsidR="005F0565" w:rsidRPr="00E804FB" w:rsidRDefault="005F0565" w:rsidP="00803C69">
      <w:pPr>
        <w:autoSpaceDE w:val="0"/>
        <w:autoSpaceDN w:val="0"/>
        <w:adjustRightInd w:val="0"/>
        <w:spacing w:after="0" w:line="480" w:lineRule="auto"/>
        <w:ind w:firstLine="720"/>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Four CFA models were estimated for the CFCS-14 using the robust maximum likelihood </w:t>
      </w:r>
      <w:r w:rsidR="003A6C27" w:rsidRPr="00E804FB">
        <w:rPr>
          <w:rFonts w:ascii="Times New Roman" w:hAnsi="Times New Roman" w:cs="Times New Roman"/>
          <w:color w:val="000000"/>
          <w:sz w:val="24"/>
          <w:szCs w:val="24"/>
        </w:rPr>
        <w:t xml:space="preserve">estimator </w:t>
      </w:r>
      <w:r w:rsidR="00803C69" w:rsidRPr="00E804FB">
        <w:rPr>
          <w:rFonts w:ascii="Times New Roman" w:hAnsi="Times New Roman" w:cs="Times New Roman"/>
          <w:color w:val="000000"/>
          <w:sz w:val="24"/>
          <w:szCs w:val="24"/>
        </w:rPr>
        <w:t>in Mplus</w:t>
      </w:r>
      <w:r w:rsidRPr="00E804FB">
        <w:rPr>
          <w:rFonts w:ascii="Times New Roman" w:hAnsi="Times New Roman" w:cs="Times New Roman"/>
          <w:color w:val="000000"/>
          <w:sz w:val="24"/>
          <w:szCs w:val="24"/>
        </w:rPr>
        <w:t xml:space="preserve"> 7 (Muthén &amp; Muthén, 2012) see (Rhemtulla, Brosseau-Liard, &amp; Savalei, 2012): a unidimensional model (all 12 items loading onto a single factor); a two-factor orthogonal model: Items 1, 2, 6, 7, 8, 13 and 14 were assigned to CFC-F and Items 3, 4, 5, 9, 10, 11, and 12 were assigned to CFC-I; the same two-factor model described above with the factor correlation freely estimated; finally, a bifactor model (see </w:t>
      </w:r>
      <w:r w:rsidR="00480801" w:rsidRPr="00E804FB">
        <w:rPr>
          <w:rFonts w:ascii="Times New Roman" w:hAnsi="Times New Roman" w:cs="Times New Roman"/>
          <w:color w:val="000000"/>
          <w:sz w:val="24"/>
          <w:szCs w:val="24"/>
        </w:rPr>
        <w:t>Authors blinded</w:t>
      </w:r>
      <w:r w:rsidRPr="00E804FB">
        <w:rPr>
          <w:rFonts w:ascii="Times New Roman" w:hAnsi="Times New Roman" w:cs="Times New Roman"/>
          <w:color w:val="000000"/>
          <w:sz w:val="24"/>
          <w:szCs w:val="24"/>
        </w:rPr>
        <w:t>) in which a third, general factor was added in addition to the two specific factors (i.e., CFC-F and CFC-I). Each item was assigned to the general factor as well as its respective CFC-F or CFC-I factor. In the bifactor model, all factor correlations were constrained to zero. The metric was set in all models by setting the factor variances to one.</w:t>
      </w:r>
      <w:r w:rsidR="00803C69" w:rsidRPr="00E804FB">
        <w:rPr>
          <w:rFonts w:ascii="Times New Roman" w:hAnsi="Times New Roman" w:cs="Times New Roman"/>
          <w:color w:val="000000"/>
          <w:sz w:val="24"/>
          <w:szCs w:val="24"/>
        </w:rPr>
        <w:t xml:space="preserve"> Additionally,</w:t>
      </w:r>
      <w:r w:rsidRPr="00E804FB">
        <w:rPr>
          <w:rFonts w:ascii="Times New Roman" w:hAnsi="Times New Roman" w:cs="Times New Roman"/>
          <w:color w:val="000000"/>
          <w:sz w:val="24"/>
          <w:szCs w:val="24"/>
        </w:rPr>
        <w:t xml:space="preserve"> we used Exploratory Structura</w:t>
      </w:r>
      <w:r w:rsidR="00803C69" w:rsidRPr="00E804FB">
        <w:rPr>
          <w:rFonts w:ascii="Times New Roman" w:hAnsi="Times New Roman" w:cs="Times New Roman"/>
          <w:color w:val="000000"/>
          <w:sz w:val="24"/>
          <w:szCs w:val="24"/>
        </w:rPr>
        <w:t xml:space="preserve">l Equation </w:t>
      </w:r>
      <w:r w:rsidR="00803C69" w:rsidRPr="00E804FB">
        <w:rPr>
          <w:rFonts w:ascii="Times New Roman" w:hAnsi="Times New Roman" w:cs="Times New Roman"/>
          <w:color w:val="000000"/>
          <w:sz w:val="24"/>
          <w:szCs w:val="24"/>
        </w:rPr>
        <w:lastRenderedPageBreak/>
        <w:t xml:space="preserve">Modelling (ESEM; </w:t>
      </w:r>
      <w:r w:rsidRPr="00E804FB">
        <w:rPr>
          <w:rFonts w:ascii="Times New Roman" w:hAnsi="Times New Roman" w:cs="Times New Roman"/>
          <w:color w:val="000000"/>
          <w:sz w:val="24"/>
          <w:szCs w:val="24"/>
        </w:rPr>
        <w:t>Asparouhov &amp; Muthén, 2009) to examine model fit</w:t>
      </w:r>
      <w:r w:rsidR="00803C69" w:rsidRPr="00E804FB">
        <w:rPr>
          <w:rFonts w:ascii="Times New Roman" w:hAnsi="Times New Roman" w:cs="Times New Roman"/>
          <w:color w:val="000000"/>
          <w:sz w:val="24"/>
          <w:szCs w:val="24"/>
        </w:rPr>
        <w:t>, which enables the estimation of all cross-loadings</w:t>
      </w:r>
      <w:r w:rsidR="0098399A" w:rsidRPr="00E804FB">
        <w:rPr>
          <w:rFonts w:ascii="Times New Roman" w:hAnsi="Times New Roman" w:cs="Times New Roman"/>
          <w:color w:val="000000"/>
          <w:sz w:val="24"/>
          <w:szCs w:val="24"/>
        </w:rPr>
        <w:t>.</w:t>
      </w:r>
    </w:p>
    <w:p w14:paraId="2D1DD4CA" w14:textId="5FCD52AE" w:rsidR="00681EF1" w:rsidRPr="00E804FB" w:rsidRDefault="00803C69" w:rsidP="003A6C27">
      <w:pPr>
        <w:autoSpaceDE w:val="0"/>
        <w:autoSpaceDN w:val="0"/>
        <w:adjustRightInd w:val="0"/>
        <w:spacing w:after="0" w:line="480" w:lineRule="auto"/>
        <w:ind w:firstLine="720"/>
        <w:rPr>
          <w:rFonts w:ascii="Times New Roman" w:hAnsi="Times New Roman" w:cs="Times New Roman"/>
          <w:color w:val="000000"/>
          <w:sz w:val="24"/>
          <w:szCs w:val="24"/>
        </w:rPr>
      </w:pPr>
      <w:r w:rsidRPr="00E804FB">
        <w:rPr>
          <w:rFonts w:ascii="Times New Roman" w:hAnsi="Times New Roman" w:cs="Times New Roman"/>
          <w:color w:val="000000"/>
          <w:sz w:val="24"/>
          <w:szCs w:val="24"/>
        </w:rPr>
        <w:t>Model fit was adjudged by broadly employing the recommendations of Hu and Bentler (1999), who recommended comparative fit index (CFI) and</w:t>
      </w:r>
      <w:r w:rsidR="005F0565" w:rsidRPr="00E804FB">
        <w:rPr>
          <w:rFonts w:ascii="Times New Roman" w:hAnsi="Times New Roman" w:cs="Times New Roman"/>
          <w:color w:val="000000"/>
          <w:sz w:val="24"/>
          <w:szCs w:val="24"/>
        </w:rPr>
        <w:t xml:space="preserve"> the Tucker–L</w:t>
      </w:r>
      <w:r w:rsidRPr="00E804FB">
        <w:rPr>
          <w:rFonts w:ascii="Times New Roman" w:hAnsi="Times New Roman" w:cs="Times New Roman"/>
          <w:color w:val="000000"/>
          <w:sz w:val="24"/>
          <w:szCs w:val="24"/>
        </w:rPr>
        <w:t>ewis index (TLI), of close to .95, root mean-</w:t>
      </w:r>
      <w:r w:rsidR="005F0565" w:rsidRPr="00E804FB">
        <w:rPr>
          <w:rFonts w:ascii="Times New Roman" w:hAnsi="Times New Roman" w:cs="Times New Roman"/>
          <w:color w:val="000000"/>
          <w:sz w:val="24"/>
          <w:szCs w:val="24"/>
        </w:rPr>
        <w:t xml:space="preserve">square error of </w:t>
      </w:r>
      <w:r w:rsidRPr="00E804FB">
        <w:rPr>
          <w:rFonts w:ascii="Times New Roman" w:hAnsi="Times New Roman" w:cs="Times New Roman"/>
          <w:color w:val="000000"/>
          <w:sz w:val="24"/>
          <w:szCs w:val="24"/>
        </w:rPr>
        <w:t>approximation (RMSEA) close to .05, and standardized root mean-</w:t>
      </w:r>
      <w:r w:rsidR="005F0565" w:rsidRPr="00E804FB">
        <w:rPr>
          <w:rFonts w:ascii="Times New Roman" w:hAnsi="Times New Roman" w:cs="Times New Roman"/>
          <w:color w:val="000000"/>
          <w:sz w:val="24"/>
          <w:szCs w:val="24"/>
        </w:rPr>
        <w:t>square residual (SRMR)</w:t>
      </w:r>
      <w:r w:rsidRPr="00E804FB">
        <w:rPr>
          <w:rFonts w:ascii="Times New Roman" w:hAnsi="Times New Roman" w:cs="Times New Roman"/>
          <w:color w:val="000000"/>
          <w:sz w:val="24"/>
          <w:szCs w:val="24"/>
        </w:rPr>
        <w:t xml:space="preserve"> values close to .08</w:t>
      </w:r>
      <w:r w:rsidR="005F0565" w:rsidRPr="00E804FB">
        <w:rPr>
          <w:rFonts w:ascii="Times New Roman" w:hAnsi="Times New Roman" w:cs="Times New Roman"/>
          <w:color w:val="000000"/>
          <w:sz w:val="24"/>
          <w:szCs w:val="24"/>
        </w:rPr>
        <w:t>. Reliability was examined using Omega (ω), estimated within Mplus.</w:t>
      </w:r>
      <w:r w:rsidR="003A6C27" w:rsidRPr="00E804FB">
        <w:rPr>
          <w:rFonts w:ascii="Times New Roman" w:hAnsi="Times New Roman" w:cs="Times New Roman"/>
          <w:color w:val="000000"/>
          <w:sz w:val="24"/>
          <w:szCs w:val="24"/>
        </w:rPr>
        <w:t xml:space="preserve"> </w:t>
      </w:r>
      <w:r w:rsidR="005F0565" w:rsidRPr="00E804FB">
        <w:rPr>
          <w:rFonts w:ascii="Times New Roman" w:hAnsi="Times New Roman" w:cs="Times New Roman"/>
          <w:color w:val="000000"/>
          <w:sz w:val="24"/>
          <w:szCs w:val="24"/>
        </w:rPr>
        <w:t>Finally, and in order to examine what Joireman et al</w:t>
      </w:r>
      <w:r w:rsidR="003A6C27" w:rsidRPr="00E804FB">
        <w:rPr>
          <w:rFonts w:ascii="Times New Roman" w:hAnsi="Times New Roman" w:cs="Times New Roman"/>
          <w:color w:val="000000"/>
          <w:sz w:val="24"/>
          <w:szCs w:val="24"/>
        </w:rPr>
        <w:t>.</w:t>
      </w:r>
      <w:r w:rsidR="005F0565" w:rsidRPr="00E804FB">
        <w:rPr>
          <w:rFonts w:ascii="Times New Roman" w:hAnsi="Times New Roman" w:cs="Times New Roman"/>
          <w:color w:val="000000"/>
          <w:sz w:val="24"/>
          <w:szCs w:val="24"/>
        </w:rPr>
        <w:t xml:space="preserve"> (2012) described as </w:t>
      </w:r>
      <w:r w:rsidR="005F0565" w:rsidRPr="00E804FB">
        <w:rPr>
          <w:rFonts w:ascii="Times New Roman" w:hAnsi="Times New Roman" w:cs="Times New Roman"/>
          <w:i/>
          <w:color w:val="000000"/>
          <w:sz w:val="24"/>
          <w:szCs w:val="24"/>
        </w:rPr>
        <w:t>the conceptual utility</w:t>
      </w:r>
      <w:r w:rsidR="005F0565" w:rsidRPr="00E804FB">
        <w:rPr>
          <w:rFonts w:ascii="Times New Roman" w:hAnsi="Times New Roman" w:cs="Times New Roman"/>
          <w:color w:val="000000"/>
          <w:sz w:val="24"/>
          <w:szCs w:val="24"/>
        </w:rPr>
        <w:t xml:space="preserve"> of having two factors, we examined the relationship between scores on the CFCS-14 and scores for alcohol-related problems, depression and anxiety. To this end a number of linear regressions were performed</w:t>
      </w:r>
      <w:r w:rsidR="00681EF1" w:rsidRPr="00E804FB">
        <w:rPr>
          <w:rFonts w:ascii="Times New Roman" w:hAnsi="Times New Roman" w:cs="Times New Roman"/>
          <w:color w:val="000000"/>
          <w:sz w:val="24"/>
          <w:szCs w:val="24"/>
        </w:rPr>
        <w:t>.</w:t>
      </w:r>
    </w:p>
    <w:p w14:paraId="547D9052" w14:textId="77777777" w:rsidR="002F7B89" w:rsidRPr="00E804FB" w:rsidRDefault="002F7B89" w:rsidP="00576537">
      <w:pPr>
        <w:autoSpaceDE w:val="0"/>
        <w:autoSpaceDN w:val="0"/>
        <w:adjustRightInd w:val="0"/>
        <w:spacing w:after="0" w:line="480" w:lineRule="auto"/>
        <w:rPr>
          <w:rFonts w:ascii="Times New Roman" w:hAnsi="Times New Roman" w:cs="Times New Roman"/>
          <w:color w:val="000000"/>
          <w:sz w:val="24"/>
          <w:szCs w:val="24"/>
        </w:rPr>
      </w:pPr>
    </w:p>
    <w:p w14:paraId="3E0733A2" w14:textId="2B0DBA41" w:rsidR="00AA2889" w:rsidRPr="00E804FB" w:rsidRDefault="003E7750" w:rsidP="002F7B89">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E804FB">
        <w:rPr>
          <w:rFonts w:ascii="Times New Roman" w:hAnsi="Times New Roman" w:cs="Times New Roman"/>
          <w:color w:val="000000"/>
          <w:sz w:val="24"/>
          <w:szCs w:val="24"/>
        </w:rPr>
        <w:t xml:space="preserve">Results </w:t>
      </w:r>
    </w:p>
    <w:p w14:paraId="24E0ABA1" w14:textId="237E216F" w:rsidR="007E366D" w:rsidRPr="00E804FB" w:rsidRDefault="002667B2" w:rsidP="003A6C27">
      <w:pPr>
        <w:autoSpaceDE w:val="0"/>
        <w:autoSpaceDN w:val="0"/>
        <w:adjustRightInd w:val="0"/>
        <w:spacing w:after="0" w:line="480" w:lineRule="auto"/>
        <w:ind w:firstLine="720"/>
        <w:rPr>
          <w:rFonts w:ascii="Times New Roman" w:hAnsi="Times New Roman" w:cs="Times New Roman"/>
          <w:sz w:val="24"/>
          <w:szCs w:val="24"/>
        </w:rPr>
      </w:pPr>
      <w:r w:rsidRPr="00E804FB">
        <w:rPr>
          <w:rFonts w:ascii="Times New Roman" w:hAnsi="Times New Roman" w:cs="Times New Roman"/>
          <w:sz w:val="24"/>
          <w:szCs w:val="24"/>
        </w:rPr>
        <w:t>Results for the</w:t>
      </w:r>
      <w:r w:rsidR="00AA2889" w:rsidRPr="00E804FB">
        <w:rPr>
          <w:rFonts w:ascii="Times New Roman" w:hAnsi="Times New Roman" w:cs="Times New Roman"/>
          <w:sz w:val="24"/>
          <w:szCs w:val="24"/>
        </w:rPr>
        <w:t xml:space="preserve"> </w:t>
      </w:r>
      <w:r w:rsidR="001C04EB" w:rsidRPr="00E804FB">
        <w:rPr>
          <w:rFonts w:ascii="Times New Roman" w:hAnsi="Times New Roman" w:cs="Times New Roman"/>
          <w:sz w:val="24"/>
          <w:szCs w:val="24"/>
        </w:rPr>
        <w:t xml:space="preserve">ESEM and </w:t>
      </w:r>
      <w:r w:rsidR="00AA2889" w:rsidRPr="00E804FB">
        <w:rPr>
          <w:rFonts w:ascii="Times New Roman" w:hAnsi="Times New Roman" w:cs="Times New Roman"/>
          <w:sz w:val="24"/>
          <w:szCs w:val="24"/>
        </w:rPr>
        <w:t>CFA models are displayed in Table 1</w:t>
      </w:r>
      <w:r w:rsidR="00787E1A" w:rsidRPr="00E804FB">
        <w:rPr>
          <w:rFonts w:ascii="Times New Roman" w:hAnsi="Times New Roman" w:cs="Times New Roman"/>
          <w:sz w:val="24"/>
          <w:szCs w:val="24"/>
        </w:rPr>
        <w:t xml:space="preserve">. </w:t>
      </w:r>
      <w:r w:rsidR="00CE445A" w:rsidRPr="00E804FB">
        <w:rPr>
          <w:rFonts w:ascii="Times New Roman" w:hAnsi="Times New Roman" w:cs="Times New Roman"/>
          <w:sz w:val="24"/>
          <w:szCs w:val="24"/>
        </w:rPr>
        <w:t>T</w:t>
      </w:r>
      <w:r w:rsidR="007E366D" w:rsidRPr="00E804FB">
        <w:rPr>
          <w:rFonts w:ascii="Times New Roman" w:hAnsi="Times New Roman" w:cs="Times New Roman"/>
          <w:sz w:val="24"/>
          <w:szCs w:val="24"/>
        </w:rPr>
        <w:t>he</w:t>
      </w:r>
      <w:r w:rsidR="00AA2889" w:rsidRPr="00E804FB">
        <w:rPr>
          <w:rFonts w:ascii="Times New Roman" w:hAnsi="Times New Roman" w:cs="Times New Roman"/>
          <w:sz w:val="24"/>
          <w:szCs w:val="24"/>
        </w:rPr>
        <w:t xml:space="preserve"> relative fit indices for the unidimensional model, and the two uncorrelated factors model were inadequate</w:t>
      </w:r>
      <w:r w:rsidR="003A6C27" w:rsidRPr="00E804FB">
        <w:rPr>
          <w:rFonts w:ascii="Times New Roman" w:hAnsi="Times New Roman" w:cs="Times New Roman"/>
          <w:sz w:val="24"/>
          <w:szCs w:val="24"/>
        </w:rPr>
        <w:t xml:space="preserve"> with CFI and TLI values below </w:t>
      </w:r>
      <w:r w:rsidR="00AA2889" w:rsidRPr="00E804FB">
        <w:rPr>
          <w:rFonts w:ascii="Times New Roman" w:hAnsi="Times New Roman" w:cs="Times New Roman"/>
          <w:sz w:val="24"/>
          <w:szCs w:val="24"/>
        </w:rPr>
        <w:t xml:space="preserve">.90. Results for the RMSEA and the SRMR were also inadequate for these two models. </w:t>
      </w:r>
      <w:r w:rsidR="007E366D" w:rsidRPr="00E804FB">
        <w:rPr>
          <w:rFonts w:ascii="Times New Roman" w:hAnsi="Times New Roman" w:cs="Times New Roman"/>
          <w:sz w:val="24"/>
          <w:szCs w:val="24"/>
        </w:rPr>
        <w:t xml:space="preserve">Fit indices </w:t>
      </w:r>
      <w:r w:rsidR="003A6C27" w:rsidRPr="00E804FB">
        <w:rPr>
          <w:rFonts w:ascii="Times New Roman" w:hAnsi="Times New Roman" w:cs="Times New Roman"/>
          <w:sz w:val="24"/>
          <w:szCs w:val="24"/>
        </w:rPr>
        <w:t>for both the two-</w:t>
      </w:r>
      <w:r w:rsidR="00AA2889" w:rsidRPr="00E804FB">
        <w:rPr>
          <w:rFonts w:ascii="Times New Roman" w:hAnsi="Times New Roman" w:cs="Times New Roman"/>
          <w:sz w:val="24"/>
          <w:szCs w:val="24"/>
        </w:rPr>
        <w:t xml:space="preserve">correlated factors model and the bifactor model were both acceptable. In both cases CFI values were &gt;.90 and close to .95, RMSEA values = .05, and SRMR values were &lt;.08. </w:t>
      </w:r>
      <w:r w:rsidR="007E366D" w:rsidRPr="00E804FB">
        <w:rPr>
          <w:rFonts w:ascii="Times New Roman" w:hAnsi="Times New Roman" w:cs="Times New Roman"/>
          <w:sz w:val="24"/>
          <w:szCs w:val="24"/>
        </w:rPr>
        <w:t>While the</w:t>
      </w:r>
      <w:r w:rsidR="00F312CB" w:rsidRPr="00E804FB">
        <w:rPr>
          <w:rFonts w:ascii="Times New Roman" w:hAnsi="Times New Roman" w:cs="Times New Roman"/>
          <w:sz w:val="24"/>
          <w:szCs w:val="24"/>
        </w:rPr>
        <w:t>re</w:t>
      </w:r>
      <w:r w:rsidR="007E366D" w:rsidRPr="00E804FB">
        <w:rPr>
          <w:rFonts w:ascii="Times New Roman" w:hAnsi="Times New Roman" w:cs="Times New Roman"/>
          <w:sz w:val="24"/>
          <w:szCs w:val="24"/>
        </w:rPr>
        <w:t xml:space="preserve"> was a substantive i</w:t>
      </w:r>
      <w:r w:rsidR="00AA2889" w:rsidRPr="00E804FB">
        <w:rPr>
          <w:rFonts w:ascii="Times New Roman" w:hAnsi="Times New Roman" w:cs="Times New Roman"/>
          <w:sz w:val="24"/>
          <w:szCs w:val="24"/>
        </w:rPr>
        <w:t>mprov</w:t>
      </w:r>
      <w:r w:rsidR="007E366D" w:rsidRPr="00E804FB">
        <w:rPr>
          <w:rFonts w:ascii="Times New Roman" w:hAnsi="Times New Roman" w:cs="Times New Roman"/>
          <w:sz w:val="24"/>
          <w:szCs w:val="24"/>
        </w:rPr>
        <w:t>ement in model fit when the two factors were permitted to correlate, the improvement in model fit was limited when moving from the</w:t>
      </w:r>
      <w:r w:rsidR="00AA2889" w:rsidRPr="00E804FB">
        <w:rPr>
          <w:rFonts w:ascii="Times New Roman" w:hAnsi="Times New Roman" w:cs="Times New Roman"/>
          <w:sz w:val="24"/>
          <w:szCs w:val="24"/>
        </w:rPr>
        <w:t xml:space="preserve"> two correlated factors model </w:t>
      </w:r>
      <w:r w:rsidR="007E366D" w:rsidRPr="00E804FB">
        <w:rPr>
          <w:rFonts w:ascii="Times New Roman" w:hAnsi="Times New Roman" w:cs="Times New Roman"/>
          <w:sz w:val="24"/>
          <w:szCs w:val="24"/>
        </w:rPr>
        <w:t xml:space="preserve">to </w:t>
      </w:r>
      <w:r w:rsidR="00AA2889" w:rsidRPr="00E804FB">
        <w:rPr>
          <w:rFonts w:ascii="Times New Roman" w:hAnsi="Times New Roman" w:cs="Times New Roman"/>
          <w:sz w:val="24"/>
          <w:szCs w:val="24"/>
        </w:rPr>
        <w:t xml:space="preserve">the bifactor </w:t>
      </w:r>
      <w:r w:rsidR="00F312CB" w:rsidRPr="00E804FB">
        <w:rPr>
          <w:rFonts w:ascii="Times New Roman" w:hAnsi="Times New Roman" w:cs="Times New Roman"/>
          <w:sz w:val="24"/>
          <w:szCs w:val="24"/>
        </w:rPr>
        <w:t xml:space="preserve">CFA </w:t>
      </w:r>
      <w:r w:rsidR="00AA2889" w:rsidRPr="00E804FB">
        <w:rPr>
          <w:rFonts w:ascii="Times New Roman" w:hAnsi="Times New Roman" w:cs="Times New Roman"/>
          <w:sz w:val="24"/>
          <w:szCs w:val="24"/>
        </w:rPr>
        <w:t xml:space="preserve">model. </w:t>
      </w:r>
      <w:r w:rsidR="007E366D" w:rsidRPr="00E804FB">
        <w:rPr>
          <w:rFonts w:ascii="Times New Roman" w:hAnsi="Times New Roman" w:cs="Times New Roman"/>
          <w:sz w:val="24"/>
          <w:szCs w:val="24"/>
        </w:rPr>
        <w:t xml:space="preserve">In fact, </w:t>
      </w:r>
      <w:r w:rsidR="00CE445A" w:rsidRPr="00E804FB">
        <w:rPr>
          <w:rFonts w:ascii="Times New Roman" w:hAnsi="Times New Roman" w:cs="Times New Roman"/>
          <w:sz w:val="24"/>
          <w:szCs w:val="24"/>
        </w:rPr>
        <w:t>the b</w:t>
      </w:r>
      <w:r w:rsidR="007E366D" w:rsidRPr="00E804FB">
        <w:rPr>
          <w:rFonts w:ascii="Times New Roman" w:hAnsi="Times New Roman" w:cs="Times New Roman"/>
          <w:sz w:val="24"/>
          <w:szCs w:val="24"/>
        </w:rPr>
        <w:t xml:space="preserve">ifactor ESEM model was a poorer fit than the two correlated factor CFA model. </w:t>
      </w:r>
    </w:p>
    <w:p w14:paraId="00EB1E1A" w14:textId="6F3281C9" w:rsidR="00DC0BA7" w:rsidRPr="00E804FB" w:rsidRDefault="00AA2889" w:rsidP="003A6C27">
      <w:pPr>
        <w:autoSpaceDE w:val="0"/>
        <w:autoSpaceDN w:val="0"/>
        <w:adjustRightInd w:val="0"/>
        <w:spacing w:after="0" w:line="480" w:lineRule="auto"/>
        <w:ind w:firstLine="720"/>
        <w:rPr>
          <w:rFonts w:ascii="Times New Roman" w:hAnsi="Times New Roman" w:cs="Times New Roman"/>
          <w:sz w:val="24"/>
          <w:szCs w:val="24"/>
        </w:rPr>
      </w:pPr>
      <w:r w:rsidRPr="00E804FB">
        <w:rPr>
          <w:rFonts w:ascii="Times New Roman" w:hAnsi="Times New Roman" w:cs="Times New Roman"/>
          <w:sz w:val="24"/>
          <w:szCs w:val="24"/>
        </w:rPr>
        <w:t xml:space="preserve">Given these equivocal results </w:t>
      </w:r>
      <w:r w:rsidR="00F312CB" w:rsidRPr="00E804FB">
        <w:rPr>
          <w:rFonts w:ascii="Times New Roman" w:hAnsi="Times New Roman" w:cs="Times New Roman"/>
          <w:sz w:val="24"/>
          <w:szCs w:val="24"/>
        </w:rPr>
        <w:t>for the CFCS-14</w:t>
      </w:r>
      <w:r w:rsidR="003A6C27" w:rsidRPr="00E804FB">
        <w:rPr>
          <w:rFonts w:ascii="Times New Roman" w:hAnsi="Times New Roman" w:cs="Times New Roman"/>
          <w:sz w:val="24"/>
          <w:szCs w:val="24"/>
        </w:rPr>
        <w:t>,</w:t>
      </w:r>
      <w:r w:rsidR="00F312CB" w:rsidRPr="00E804FB">
        <w:rPr>
          <w:rFonts w:ascii="Times New Roman" w:hAnsi="Times New Roman" w:cs="Times New Roman"/>
          <w:sz w:val="24"/>
          <w:szCs w:val="24"/>
        </w:rPr>
        <w:t xml:space="preserve"> </w:t>
      </w:r>
      <w:r w:rsidR="003A6C27" w:rsidRPr="00E804FB">
        <w:rPr>
          <w:rFonts w:ascii="Times New Roman" w:hAnsi="Times New Roman" w:cs="Times New Roman"/>
          <w:sz w:val="24"/>
          <w:szCs w:val="24"/>
        </w:rPr>
        <w:t>we examined the adequacy of</w:t>
      </w:r>
      <w:r w:rsidRPr="00E804FB">
        <w:rPr>
          <w:rFonts w:ascii="Times New Roman" w:hAnsi="Times New Roman" w:cs="Times New Roman"/>
          <w:sz w:val="24"/>
          <w:szCs w:val="24"/>
        </w:rPr>
        <w:t xml:space="preserve"> the bifactor </w:t>
      </w:r>
      <w:r w:rsidR="00EE63B4" w:rsidRPr="00E804FB">
        <w:rPr>
          <w:rFonts w:ascii="Times New Roman" w:hAnsi="Times New Roman" w:cs="Times New Roman"/>
          <w:sz w:val="24"/>
          <w:szCs w:val="24"/>
        </w:rPr>
        <w:t xml:space="preserve">CFA </w:t>
      </w:r>
      <w:r w:rsidRPr="00E804FB">
        <w:rPr>
          <w:rFonts w:ascii="Times New Roman" w:hAnsi="Times New Roman" w:cs="Times New Roman"/>
          <w:sz w:val="24"/>
          <w:szCs w:val="24"/>
        </w:rPr>
        <w:t xml:space="preserve">model and the </w:t>
      </w:r>
      <w:r w:rsidR="00F312CB" w:rsidRPr="00E804FB">
        <w:rPr>
          <w:rFonts w:ascii="Times New Roman" w:hAnsi="Times New Roman" w:cs="Times New Roman"/>
          <w:sz w:val="24"/>
          <w:szCs w:val="24"/>
        </w:rPr>
        <w:t>two</w:t>
      </w:r>
      <w:r w:rsidR="003A6C27" w:rsidRPr="00E804FB">
        <w:rPr>
          <w:rFonts w:ascii="Times New Roman" w:hAnsi="Times New Roman" w:cs="Times New Roman"/>
          <w:sz w:val="24"/>
          <w:szCs w:val="24"/>
        </w:rPr>
        <w:t>-</w:t>
      </w:r>
      <w:r w:rsidRPr="00E804FB">
        <w:rPr>
          <w:rFonts w:ascii="Times New Roman" w:hAnsi="Times New Roman" w:cs="Times New Roman"/>
          <w:sz w:val="24"/>
          <w:szCs w:val="24"/>
        </w:rPr>
        <w:t xml:space="preserve">correlated </w:t>
      </w:r>
      <w:r w:rsidR="00F312CB" w:rsidRPr="00E804FB">
        <w:rPr>
          <w:rFonts w:ascii="Times New Roman" w:hAnsi="Times New Roman" w:cs="Times New Roman"/>
          <w:sz w:val="24"/>
          <w:szCs w:val="24"/>
        </w:rPr>
        <w:t xml:space="preserve">factors </w:t>
      </w:r>
      <w:r w:rsidRPr="00E804FB">
        <w:rPr>
          <w:rFonts w:ascii="Times New Roman" w:hAnsi="Times New Roman" w:cs="Times New Roman"/>
          <w:sz w:val="24"/>
          <w:szCs w:val="24"/>
        </w:rPr>
        <w:t xml:space="preserve">CFA model in relation to </w:t>
      </w:r>
      <w:r w:rsidR="00EE63B4" w:rsidRPr="00E804FB">
        <w:rPr>
          <w:rFonts w:ascii="Times New Roman" w:hAnsi="Times New Roman" w:cs="Times New Roman"/>
          <w:sz w:val="24"/>
          <w:szCs w:val="24"/>
        </w:rPr>
        <w:t xml:space="preserve">their </w:t>
      </w:r>
      <w:r w:rsidRPr="00E804FB">
        <w:rPr>
          <w:rFonts w:ascii="Times New Roman" w:hAnsi="Times New Roman" w:cs="Times New Roman"/>
          <w:sz w:val="24"/>
          <w:szCs w:val="24"/>
        </w:rPr>
        <w:t xml:space="preserve">parameter estimates. </w:t>
      </w:r>
      <w:r w:rsidRPr="00E804FB">
        <w:rPr>
          <w:rFonts w:ascii="Times New Roman" w:hAnsi="Times New Roman" w:cs="Times New Roman"/>
          <w:sz w:val="24"/>
          <w:szCs w:val="24"/>
        </w:rPr>
        <w:lastRenderedPageBreak/>
        <w:t>As can be seen in Table 2</w:t>
      </w:r>
      <w:r w:rsidR="003A6C27" w:rsidRPr="00E804FB">
        <w:rPr>
          <w:rFonts w:ascii="Times New Roman" w:hAnsi="Times New Roman" w:cs="Times New Roman"/>
          <w:sz w:val="24"/>
          <w:szCs w:val="24"/>
        </w:rPr>
        <w:t>,</w:t>
      </w:r>
      <w:r w:rsidRPr="00E804FB">
        <w:rPr>
          <w:rFonts w:ascii="Times New Roman" w:hAnsi="Times New Roman" w:cs="Times New Roman"/>
          <w:sz w:val="24"/>
          <w:szCs w:val="24"/>
        </w:rPr>
        <w:t xml:space="preserve"> </w:t>
      </w:r>
      <w:r w:rsidR="00F312CB" w:rsidRPr="00E804FB">
        <w:rPr>
          <w:rFonts w:ascii="Times New Roman" w:hAnsi="Times New Roman" w:cs="Times New Roman"/>
          <w:sz w:val="24"/>
          <w:szCs w:val="24"/>
        </w:rPr>
        <w:t xml:space="preserve">in the bifactor CFC model </w:t>
      </w:r>
      <w:r w:rsidR="005F0565" w:rsidRPr="00E804FB">
        <w:rPr>
          <w:rFonts w:ascii="Times New Roman" w:hAnsi="Times New Roman" w:cs="Times New Roman"/>
          <w:sz w:val="24"/>
          <w:szCs w:val="24"/>
        </w:rPr>
        <w:t xml:space="preserve">nine of the 14 loadings </w:t>
      </w:r>
      <w:r w:rsidRPr="00E804FB">
        <w:rPr>
          <w:rFonts w:ascii="Times New Roman" w:hAnsi="Times New Roman" w:cs="Times New Roman"/>
          <w:sz w:val="24"/>
          <w:szCs w:val="24"/>
        </w:rPr>
        <w:t xml:space="preserve">on the general CFC factor </w:t>
      </w:r>
      <w:r w:rsidR="00EA5F0B" w:rsidRPr="00E804FB">
        <w:rPr>
          <w:rFonts w:ascii="Times New Roman" w:hAnsi="Times New Roman" w:cs="Times New Roman"/>
          <w:sz w:val="24"/>
          <w:szCs w:val="24"/>
        </w:rPr>
        <w:t xml:space="preserve">were in </w:t>
      </w:r>
      <w:r w:rsidR="003A6C27" w:rsidRPr="00E804FB">
        <w:rPr>
          <w:rFonts w:ascii="Times New Roman" w:hAnsi="Times New Roman" w:cs="Times New Roman"/>
          <w:sz w:val="24"/>
          <w:szCs w:val="24"/>
        </w:rPr>
        <w:t>&gt;</w:t>
      </w:r>
      <w:r w:rsidR="005F0565" w:rsidRPr="00E804FB">
        <w:rPr>
          <w:rFonts w:ascii="Times New Roman" w:hAnsi="Times New Roman" w:cs="Times New Roman"/>
          <w:sz w:val="24"/>
          <w:szCs w:val="24"/>
        </w:rPr>
        <w:t>.40</w:t>
      </w:r>
      <w:r w:rsidR="00EA5F0B" w:rsidRPr="00E804FB">
        <w:rPr>
          <w:rFonts w:ascii="Times New Roman" w:hAnsi="Times New Roman" w:cs="Times New Roman"/>
          <w:sz w:val="24"/>
          <w:szCs w:val="24"/>
        </w:rPr>
        <w:t xml:space="preserve"> and </w:t>
      </w:r>
      <w:r w:rsidR="00EE63B4" w:rsidRPr="00E804FB">
        <w:rPr>
          <w:rFonts w:ascii="Times New Roman" w:hAnsi="Times New Roman" w:cs="Times New Roman"/>
          <w:sz w:val="24"/>
          <w:szCs w:val="24"/>
        </w:rPr>
        <w:t xml:space="preserve">were </w:t>
      </w:r>
      <w:r w:rsidRPr="00E804FB">
        <w:rPr>
          <w:rFonts w:ascii="Times New Roman" w:hAnsi="Times New Roman" w:cs="Times New Roman"/>
          <w:sz w:val="24"/>
          <w:szCs w:val="24"/>
        </w:rPr>
        <w:t>statistically significant</w:t>
      </w:r>
      <w:r w:rsidR="002659CC" w:rsidRPr="00E804FB">
        <w:rPr>
          <w:rFonts w:ascii="Times New Roman" w:hAnsi="Times New Roman" w:cs="Times New Roman"/>
          <w:sz w:val="24"/>
          <w:szCs w:val="24"/>
        </w:rPr>
        <w:t xml:space="preserve"> </w:t>
      </w:r>
      <w:r w:rsidRPr="00E804FB">
        <w:rPr>
          <w:rFonts w:ascii="Times New Roman" w:hAnsi="Times New Roman" w:cs="Times New Roman"/>
          <w:sz w:val="24"/>
          <w:szCs w:val="24"/>
        </w:rPr>
        <w:t>(</w:t>
      </w:r>
      <w:r w:rsidRPr="00E804FB">
        <w:rPr>
          <w:rFonts w:ascii="Times New Roman" w:hAnsi="Times New Roman" w:cs="Times New Roman"/>
          <w:i/>
          <w:sz w:val="24"/>
          <w:szCs w:val="24"/>
        </w:rPr>
        <w:t>p</w:t>
      </w:r>
      <w:r w:rsidR="003A6C27" w:rsidRPr="00E804FB">
        <w:rPr>
          <w:rFonts w:ascii="Times New Roman" w:hAnsi="Times New Roman" w:cs="Times New Roman"/>
          <w:sz w:val="24"/>
          <w:szCs w:val="24"/>
        </w:rPr>
        <w:t>&lt;</w:t>
      </w:r>
      <w:r w:rsidRPr="00E804FB">
        <w:rPr>
          <w:rFonts w:ascii="Times New Roman" w:hAnsi="Times New Roman" w:cs="Times New Roman"/>
          <w:sz w:val="24"/>
          <w:szCs w:val="24"/>
        </w:rPr>
        <w:t>.001)</w:t>
      </w:r>
      <w:r w:rsidR="00EA5F0B" w:rsidRPr="00E804FB">
        <w:rPr>
          <w:rFonts w:ascii="Times New Roman" w:hAnsi="Times New Roman" w:cs="Times New Roman"/>
          <w:sz w:val="24"/>
          <w:szCs w:val="24"/>
        </w:rPr>
        <w:t xml:space="preserve"> except items </w:t>
      </w:r>
      <w:r w:rsidR="005F0565" w:rsidRPr="00E804FB">
        <w:rPr>
          <w:rFonts w:ascii="Times New Roman" w:hAnsi="Times New Roman" w:cs="Times New Roman"/>
          <w:sz w:val="24"/>
          <w:szCs w:val="24"/>
        </w:rPr>
        <w:t xml:space="preserve">6, 7, 8, 12 and 14 although </w:t>
      </w:r>
      <w:r w:rsidRPr="00E804FB">
        <w:rPr>
          <w:rFonts w:ascii="Times New Roman" w:hAnsi="Times New Roman" w:cs="Times New Roman"/>
          <w:sz w:val="24"/>
          <w:szCs w:val="24"/>
        </w:rPr>
        <w:t xml:space="preserve">these items </w:t>
      </w:r>
      <w:r w:rsidR="005F0565" w:rsidRPr="00E804FB">
        <w:rPr>
          <w:rFonts w:ascii="Times New Roman" w:hAnsi="Times New Roman" w:cs="Times New Roman"/>
          <w:sz w:val="24"/>
          <w:szCs w:val="24"/>
        </w:rPr>
        <w:t xml:space="preserve">all </w:t>
      </w:r>
      <w:r w:rsidRPr="00E804FB">
        <w:rPr>
          <w:rFonts w:ascii="Times New Roman" w:hAnsi="Times New Roman" w:cs="Times New Roman"/>
          <w:sz w:val="24"/>
          <w:szCs w:val="24"/>
        </w:rPr>
        <w:t xml:space="preserve">loaded </w:t>
      </w:r>
      <w:r w:rsidR="00EA5F0B" w:rsidRPr="00E804FB">
        <w:rPr>
          <w:rFonts w:ascii="Times New Roman" w:hAnsi="Times New Roman" w:cs="Times New Roman"/>
          <w:sz w:val="24"/>
          <w:szCs w:val="24"/>
        </w:rPr>
        <w:t>&gt;</w:t>
      </w:r>
      <w:r w:rsidRPr="00E804FB">
        <w:rPr>
          <w:rFonts w:ascii="Times New Roman" w:hAnsi="Times New Roman" w:cs="Times New Roman"/>
          <w:sz w:val="24"/>
          <w:szCs w:val="24"/>
        </w:rPr>
        <w:t>.</w:t>
      </w:r>
      <w:r w:rsidR="00EA5F0B" w:rsidRPr="00E804FB">
        <w:rPr>
          <w:rFonts w:ascii="Times New Roman" w:hAnsi="Times New Roman" w:cs="Times New Roman"/>
          <w:sz w:val="24"/>
          <w:szCs w:val="24"/>
        </w:rPr>
        <w:t>2</w:t>
      </w:r>
      <w:r w:rsidR="003A6C27" w:rsidRPr="00E804FB">
        <w:rPr>
          <w:rFonts w:ascii="Times New Roman" w:hAnsi="Times New Roman" w:cs="Times New Roman"/>
          <w:sz w:val="24"/>
          <w:szCs w:val="24"/>
        </w:rPr>
        <w:t>0</w:t>
      </w:r>
      <w:r w:rsidRPr="00E804FB">
        <w:rPr>
          <w:rFonts w:ascii="Times New Roman" w:hAnsi="Times New Roman" w:cs="Times New Roman"/>
          <w:sz w:val="24"/>
          <w:szCs w:val="24"/>
        </w:rPr>
        <w:t xml:space="preserve">. Further inspection of the </w:t>
      </w:r>
      <w:r w:rsidR="005F0565" w:rsidRPr="00E804FB">
        <w:rPr>
          <w:rFonts w:ascii="Times New Roman" w:hAnsi="Times New Roman" w:cs="Times New Roman"/>
          <w:sz w:val="24"/>
          <w:szCs w:val="24"/>
        </w:rPr>
        <w:t>item</w:t>
      </w:r>
      <w:r w:rsidRPr="00E804FB">
        <w:rPr>
          <w:rFonts w:ascii="Times New Roman" w:hAnsi="Times New Roman" w:cs="Times New Roman"/>
          <w:sz w:val="24"/>
          <w:szCs w:val="24"/>
        </w:rPr>
        <w:t xml:space="preserve"> loadings for the two specific factors (CFC-F and CFC-I) provides critical information regarding the appropriateness of including these factors in the scoring of the CFC</w:t>
      </w:r>
      <w:r w:rsidR="006C04AE" w:rsidRPr="00E804FB">
        <w:rPr>
          <w:rFonts w:ascii="Times New Roman" w:hAnsi="Times New Roman" w:cs="Times New Roman"/>
          <w:sz w:val="24"/>
          <w:szCs w:val="24"/>
        </w:rPr>
        <w:t>S-</w:t>
      </w:r>
      <w:r w:rsidRPr="00E804FB">
        <w:rPr>
          <w:rFonts w:ascii="Times New Roman" w:hAnsi="Times New Roman" w:cs="Times New Roman"/>
          <w:sz w:val="24"/>
          <w:szCs w:val="24"/>
        </w:rPr>
        <w:t>14. Reise et al. (2010) advise that when items load strongly onto a general factor, and comparatively weaker on each of the specific factors, this provides support for consideration of a unidimensional scoring scheme. Alternatively</w:t>
      </w:r>
      <w:r w:rsidR="003A6C27" w:rsidRPr="00E804FB">
        <w:rPr>
          <w:rFonts w:ascii="Times New Roman" w:hAnsi="Times New Roman" w:cs="Times New Roman"/>
          <w:sz w:val="24"/>
          <w:szCs w:val="24"/>
        </w:rPr>
        <w:t>,</w:t>
      </w:r>
      <w:r w:rsidRPr="00E804FB">
        <w:rPr>
          <w:rFonts w:ascii="Times New Roman" w:hAnsi="Times New Roman" w:cs="Times New Roman"/>
          <w:sz w:val="24"/>
          <w:szCs w:val="24"/>
        </w:rPr>
        <w:t xml:space="preserve"> when items load</w:t>
      </w:r>
      <w:r w:rsidR="00A8721D" w:rsidRPr="00E804FB">
        <w:rPr>
          <w:rFonts w:ascii="Times New Roman" w:hAnsi="Times New Roman" w:cs="Times New Roman"/>
          <w:sz w:val="24"/>
          <w:szCs w:val="24"/>
        </w:rPr>
        <w:t xml:space="preserve"> as strongly, or more strongly </w:t>
      </w:r>
      <w:r w:rsidRPr="00E804FB">
        <w:rPr>
          <w:rFonts w:ascii="Times New Roman" w:hAnsi="Times New Roman" w:cs="Times New Roman"/>
          <w:sz w:val="24"/>
          <w:szCs w:val="24"/>
        </w:rPr>
        <w:t xml:space="preserve">onto each of the respective </w:t>
      </w:r>
      <w:r w:rsidR="00EA5F0B" w:rsidRPr="00E804FB">
        <w:rPr>
          <w:rFonts w:ascii="Times New Roman" w:hAnsi="Times New Roman" w:cs="Times New Roman"/>
          <w:sz w:val="24"/>
          <w:szCs w:val="24"/>
        </w:rPr>
        <w:t xml:space="preserve">specific </w:t>
      </w:r>
      <w:r w:rsidRPr="00E804FB">
        <w:rPr>
          <w:rFonts w:ascii="Times New Roman" w:hAnsi="Times New Roman" w:cs="Times New Roman"/>
          <w:sz w:val="24"/>
          <w:szCs w:val="24"/>
        </w:rPr>
        <w:t xml:space="preserve">factors than they do the general factor, creation of subscales is appropriate. In terms of CFC-I, all items loaded more strongly on the general factor than the </w:t>
      </w:r>
      <w:r w:rsidR="00EA5F0B" w:rsidRPr="00E804FB">
        <w:rPr>
          <w:rFonts w:ascii="Times New Roman" w:hAnsi="Times New Roman" w:cs="Times New Roman"/>
          <w:sz w:val="24"/>
          <w:szCs w:val="24"/>
        </w:rPr>
        <w:t xml:space="preserve">specific </w:t>
      </w:r>
      <w:r w:rsidRPr="00E804FB">
        <w:rPr>
          <w:rFonts w:ascii="Times New Roman" w:hAnsi="Times New Roman" w:cs="Times New Roman"/>
          <w:sz w:val="24"/>
          <w:szCs w:val="24"/>
        </w:rPr>
        <w:t>factor, and, in fact, loadings for all CFC-I items were non-significant. With CFC-F, all items except for item 8 loaded more strongly onto the specific factor than the general factor. However, th</w:t>
      </w:r>
      <w:r w:rsidR="003A6C27" w:rsidRPr="00E804FB">
        <w:rPr>
          <w:rFonts w:ascii="Times New Roman" w:hAnsi="Times New Roman" w:cs="Times New Roman"/>
          <w:sz w:val="24"/>
          <w:szCs w:val="24"/>
        </w:rPr>
        <w:t xml:space="preserve">e differences in loadings were </w:t>
      </w:r>
      <w:r w:rsidRPr="00E804FB">
        <w:rPr>
          <w:rFonts w:ascii="Times New Roman" w:hAnsi="Times New Roman" w:cs="Times New Roman"/>
          <w:sz w:val="24"/>
          <w:szCs w:val="24"/>
        </w:rPr>
        <w:t>.143 for the largest (items 6 and 14) and 0.077 for the smallest (item 7).</w:t>
      </w:r>
      <w:r w:rsidR="00E27644" w:rsidRPr="00E804FB">
        <w:rPr>
          <w:rFonts w:ascii="Times New Roman" w:hAnsi="Times New Roman" w:cs="Times New Roman"/>
          <w:sz w:val="24"/>
          <w:szCs w:val="24"/>
        </w:rPr>
        <w:t xml:space="preserve"> Evidence in support of a two-factor solution is provided by means of the Omega reliability estimates, where the following values were observed: General factor, ω = .61; CFC-I, ω = .79; CFC-F, ω = .82. </w:t>
      </w:r>
    </w:p>
    <w:p w14:paraId="6933D7A6" w14:textId="7A8ED654" w:rsidR="009B150D" w:rsidRPr="00E804FB" w:rsidRDefault="00AA2889" w:rsidP="003A6C27">
      <w:pPr>
        <w:spacing w:after="0" w:line="480" w:lineRule="auto"/>
        <w:ind w:firstLine="720"/>
        <w:rPr>
          <w:rFonts w:ascii="Times New Roman" w:hAnsi="Times New Roman" w:cs="Times New Roman"/>
          <w:sz w:val="24"/>
          <w:szCs w:val="24"/>
        </w:rPr>
      </w:pPr>
      <w:r w:rsidRPr="00E804FB">
        <w:rPr>
          <w:rFonts w:ascii="Times New Roman" w:hAnsi="Times New Roman" w:cs="Times New Roman"/>
          <w:sz w:val="24"/>
          <w:szCs w:val="24"/>
        </w:rPr>
        <w:t>Table 3 present</w:t>
      </w:r>
      <w:r w:rsidR="003A6C27" w:rsidRPr="00E804FB">
        <w:rPr>
          <w:rFonts w:ascii="Times New Roman" w:hAnsi="Times New Roman" w:cs="Times New Roman"/>
          <w:sz w:val="24"/>
          <w:szCs w:val="24"/>
        </w:rPr>
        <w:t>s the factor loadings for the two-</w:t>
      </w:r>
      <w:r w:rsidRPr="00E804FB">
        <w:rPr>
          <w:rFonts w:ascii="Times New Roman" w:hAnsi="Times New Roman" w:cs="Times New Roman"/>
          <w:sz w:val="24"/>
          <w:szCs w:val="24"/>
        </w:rPr>
        <w:t>correlated factors CFA model. While all loading are significant, loadings for items 7 (CFC-F) and 12 (CFC-I) were relatively low (&lt;0.4). Items 5 (CFC-I) and 8 (CFC-F) were the only other factors to have standa</w:t>
      </w:r>
      <w:r w:rsidR="003A6C27" w:rsidRPr="00E804FB">
        <w:rPr>
          <w:rFonts w:ascii="Times New Roman" w:hAnsi="Times New Roman" w:cs="Times New Roman"/>
          <w:sz w:val="24"/>
          <w:szCs w:val="24"/>
        </w:rPr>
        <w:t>rdized loading below .50.</w:t>
      </w:r>
    </w:p>
    <w:p w14:paraId="6C47DF43" w14:textId="50F15841" w:rsidR="009B150D" w:rsidRPr="00E804FB" w:rsidRDefault="009B150D" w:rsidP="003A6C27">
      <w:pPr>
        <w:spacing w:after="0" w:line="480" w:lineRule="auto"/>
        <w:ind w:firstLine="720"/>
        <w:rPr>
          <w:rFonts w:ascii="Times New Roman" w:hAnsi="Times New Roman" w:cs="Times New Roman"/>
          <w:sz w:val="24"/>
          <w:szCs w:val="24"/>
        </w:rPr>
      </w:pPr>
      <w:r w:rsidRPr="00E804FB">
        <w:rPr>
          <w:rFonts w:ascii="Times New Roman" w:hAnsi="Times New Roman" w:cs="Times New Roman"/>
          <w:sz w:val="24"/>
          <w:szCs w:val="24"/>
        </w:rPr>
        <w:t xml:space="preserve">Results of the linear regression models using a two-factor (Table </w:t>
      </w:r>
      <w:r w:rsidR="0070007F" w:rsidRPr="00E804FB">
        <w:rPr>
          <w:rFonts w:ascii="Times New Roman" w:hAnsi="Times New Roman" w:cs="Times New Roman"/>
          <w:sz w:val="24"/>
          <w:szCs w:val="24"/>
        </w:rPr>
        <w:t>4</w:t>
      </w:r>
      <w:r w:rsidRPr="00E804FB">
        <w:rPr>
          <w:rFonts w:ascii="Times New Roman" w:hAnsi="Times New Roman" w:cs="Times New Roman"/>
          <w:sz w:val="24"/>
          <w:szCs w:val="24"/>
        </w:rPr>
        <w:t xml:space="preserve">) and a </w:t>
      </w:r>
      <w:r w:rsidR="003A6C27" w:rsidRPr="00E804FB">
        <w:rPr>
          <w:rFonts w:ascii="Times New Roman" w:hAnsi="Times New Roman" w:cs="Times New Roman"/>
          <w:sz w:val="24"/>
          <w:szCs w:val="24"/>
        </w:rPr>
        <w:t>single-</w:t>
      </w:r>
      <w:r w:rsidR="002667B2" w:rsidRPr="00E804FB">
        <w:rPr>
          <w:rFonts w:ascii="Times New Roman" w:hAnsi="Times New Roman" w:cs="Times New Roman"/>
          <w:sz w:val="24"/>
          <w:szCs w:val="24"/>
        </w:rPr>
        <w:t>factor CFC score (Table 5</w:t>
      </w:r>
      <w:r w:rsidRPr="00E804FB">
        <w:rPr>
          <w:rFonts w:ascii="Times New Roman" w:hAnsi="Times New Roman" w:cs="Times New Roman"/>
          <w:sz w:val="24"/>
          <w:szCs w:val="24"/>
        </w:rPr>
        <w:t>) are revealing. Firstly for AUDIT scores, c</w:t>
      </w:r>
      <w:r w:rsidR="002667B2" w:rsidRPr="00E804FB">
        <w:rPr>
          <w:rFonts w:ascii="Times New Roman" w:hAnsi="Times New Roman" w:cs="Times New Roman"/>
          <w:sz w:val="24"/>
          <w:szCs w:val="24"/>
        </w:rPr>
        <w:t xml:space="preserve">ontrolling for sex and age, there was a </w:t>
      </w:r>
      <w:r w:rsidRPr="00E804FB">
        <w:rPr>
          <w:rFonts w:ascii="Times New Roman" w:hAnsi="Times New Roman" w:cs="Times New Roman"/>
          <w:sz w:val="24"/>
          <w:szCs w:val="24"/>
        </w:rPr>
        <w:t>s</w:t>
      </w:r>
      <w:r w:rsidR="002667B2" w:rsidRPr="00E804FB">
        <w:rPr>
          <w:rFonts w:ascii="Times New Roman" w:hAnsi="Times New Roman" w:cs="Times New Roman"/>
          <w:sz w:val="24"/>
          <w:szCs w:val="24"/>
        </w:rPr>
        <w:t>ignificant association between h</w:t>
      </w:r>
      <w:r w:rsidRPr="00E804FB">
        <w:rPr>
          <w:rFonts w:ascii="Times New Roman" w:hAnsi="Times New Roman" w:cs="Times New Roman"/>
          <w:sz w:val="24"/>
          <w:szCs w:val="24"/>
        </w:rPr>
        <w:t>igher AUD</w:t>
      </w:r>
      <w:r w:rsidR="002667B2" w:rsidRPr="00E804FB">
        <w:rPr>
          <w:rFonts w:ascii="Times New Roman" w:hAnsi="Times New Roman" w:cs="Times New Roman"/>
          <w:sz w:val="24"/>
          <w:szCs w:val="24"/>
        </w:rPr>
        <w:t xml:space="preserve">IT score and higher CFC-I score, but not CFC-F score. </w:t>
      </w:r>
      <w:r w:rsidRPr="00E804FB">
        <w:rPr>
          <w:rFonts w:ascii="Times New Roman" w:hAnsi="Times New Roman" w:cs="Times New Roman"/>
          <w:sz w:val="24"/>
          <w:szCs w:val="24"/>
        </w:rPr>
        <w:t>These result</w:t>
      </w:r>
      <w:r w:rsidR="002667B2" w:rsidRPr="00E804FB">
        <w:rPr>
          <w:rFonts w:ascii="Times New Roman" w:hAnsi="Times New Roman" w:cs="Times New Roman"/>
          <w:sz w:val="24"/>
          <w:szCs w:val="24"/>
        </w:rPr>
        <w:t xml:space="preserve">s contrast with those in Table 5 </w:t>
      </w:r>
      <w:r w:rsidRPr="00E804FB">
        <w:rPr>
          <w:rFonts w:ascii="Times New Roman" w:hAnsi="Times New Roman" w:cs="Times New Roman"/>
          <w:sz w:val="24"/>
          <w:szCs w:val="24"/>
        </w:rPr>
        <w:t xml:space="preserve">where, using a unidimensional CFC score </w:t>
      </w:r>
      <w:r w:rsidRPr="00E804FB">
        <w:rPr>
          <w:rFonts w:ascii="Times New Roman" w:hAnsi="Times New Roman" w:cs="Times New Roman"/>
          <w:sz w:val="24"/>
          <w:szCs w:val="24"/>
        </w:rPr>
        <w:lastRenderedPageBreak/>
        <w:t>suggest</w:t>
      </w:r>
      <w:r w:rsidR="00266B7F" w:rsidRPr="00E804FB">
        <w:rPr>
          <w:rFonts w:ascii="Times New Roman" w:hAnsi="Times New Roman" w:cs="Times New Roman"/>
          <w:sz w:val="24"/>
          <w:szCs w:val="24"/>
        </w:rPr>
        <w:t>s</w:t>
      </w:r>
      <w:r w:rsidRPr="00E804FB">
        <w:rPr>
          <w:rFonts w:ascii="Times New Roman" w:hAnsi="Times New Roman" w:cs="Times New Roman"/>
          <w:sz w:val="24"/>
          <w:szCs w:val="24"/>
        </w:rPr>
        <w:t xml:space="preserve"> that there was no significant association between CFC and AUDIT score. A s</w:t>
      </w:r>
      <w:r w:rsidR="00043B92" w:rsidRPr="00E804FB">
        <w:rPr>
          <w:rFonts w:ascii="Times New Roman" w:hAnsi="Times New Roman" w:cs="Times New Roman"/>
          <w:sz w:val="24"/>
          <w:szCs w:val="24"/>
        </w:rPr>
        <w:t xml:space="preserve">imilar </w:t>
      </w:r>
      <w:r w:rsidRPr="00E804FB">
        <w:rPr>
          <w:rFonts w:ascii="Times New Roman" w:hAnsi="Times New Roman" w:cs="Times New Roman"/>
          <w:sz w:val="24"/>
          <w:szCs w:val="24"/>
        </w:rPr>
        <w:t xml:space="preserve">pattern of findings is observed for scores </w:t>
      </w:r>
      <w:r w:rsidR="00043B92" w:rsidRPr="00E804FB">
        <w:rPr>
          <w:rFonts w:ascii="Times New Roman" w:hAnsi="Times New Roman" w:cs="Times New Roman"/>
          <w:sz w:val="24"/>
          <w:szCs w:val="24"/>
        </w:rPr>
        <w:t>on the HADS-A such that (Table 5) using the overall CFC score suggests no relationship between CFC and anxiety scores, However, us</w:t>
      </w:r>
      <w:r w:rsidRPr="00E804FB">
        <w:rPr>
          <w:rFonts w:ascii="Times New Roman" w:hAnsi="Times New Roman" w:cs="Times New Roman"/>
          <w:sz w:val="24"/>
          <w:szCs w:val="24"/>
        </w:rPr>
        <w:t xml:space="preserve">ing the two-factor solution in Table 5, it becomes clear that </w:t>
      </w:r>
      <w:r w:rsidR="00043B92" w:rsidRPr="00E804FB">
        <w:rPr>
          <w:rFonts w:ascii="Times New Roman" w:hAnsi="Times New Roman" w:cs="Times New Roman"/>
          <w:sz w:val="24"/>
          <w:szCs w:val="24"/>
        </w:rPr>
        <w:t>there is a significant relationship between CFC-I scores and anxiety</w:t>
      </w:r>
      <w:r w:rsidRPr="00E804FB">
        <w:rPr>
          <w:rFonts w:ascii="Times New Roman" w:hAnsi="Times New Roman" w:cs="Times New Roman"/>
          <w:sz w:val="24"/>
          <w:szCs w:val="24"/>
        </w:rPr>
        <w:t xml:space="preserve">. </w:t>
      </w:r>
      <w:r w:rsidR="0070007F" w:rsidRPr="00E804FB">
        <w:rPr>
          <w:rFonts w:ascii="Times New Roman" w:hAnsi="Times New Roman" w:cs="Times New Roman"/>
          <w:sz w:val="24"/>
          <w:szCs w:val="24"/>
        </w:rPr>
        <w:t xml:space="preserve">Finally, </w:t>
      </w:r>
      <w:r w:rsidR="00043B92" w:rsidRPr="00E804FB">
        <w:rPr>
          <w:rFonts w:ascii="Times New Roman" w:hAnsi="Times New Roman" w:cs="Times New Roman"/>
          <w:sz w:val="24"/>
          <w:szCs w:val="24"/>
        </w:rPr>
        <w:t xml:space="preserve">overall </w:t>
      </w:r>
      <w:r w:rsidR="0070007F" w:rsidRPr="00E804FB">
        <w:rPr>
          <w:rFonts w:ascii="Times New Roman" w:hAnsi="Times New Roman" w:cs="Times New Roman"/>
          <w:sz w:val="24"/>
          <w:szCs w:val="24"/>
        </w:rPr>
        <w:t>results</w:t>
      </w:r>
      <w:r w:rsidR="00043B92" w:rsidRPr="00E804FB">
        <w:rPr>
          <w:rFonts w:ascii="Times New Roman" w:hAnsi="Times New Roman" w:cs="Times New Roman"/>
          <w:sz w:val="24"/>
          <w:szCs w:val="24"/>
        </w:rPr>
        <w:t xml:space="preserve"> in this sample suggest that there is no significant relationship between CFC scores and scores on depression. </w:t>
      </w:r>
    </w:p>
    <w:p w14:paraId="5F351148" w14:textId="4CCDEEB7" w:rsidR="007C1CC7" w:rsidRPr="00E804FB" w:rsidRDefault="007C1CC7" w:rsidP="002F7B89">
      <w:pPr>
        <w:pStyle w:val="ListParagraph"/>
        <w:numPr>
          <w:ilvl w:val="0"/>
          <w:numId w:val="2"/>
        </w:num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Discussion</w:t>
      </w:r>
    </w:p>
    <w:p w14:paraId="7F57B135" w14:textId="27FBCE9C" w:rsidR="000642A1" w:rsidRPr="00E804FB" w:rsidRDefault="00266B7F" w:rsidP="003A6C27">
      <w:pPr>
        <w:spacing w:after="0" w:line="480" w:lineRule="auto"/>
        <w:ind w:firstLine="360"/>
        <w:rPr>
          <w:rFonts w:ascii="Times New Roman" w:hAnsi="Times New Roman" w:cs="Times New Roman"/>
          <w:sz w:val="24"/>
          <w:szCs w:val="24"/>
        </w:rPr>
      </w:pPr>
      <w:r w:rsidRPr="00E804FB">
        <w:rPr>
          <w:rFonts w:ascii="Times New Roman" w:hAnsi="Times New Roman" w:cs="Times New Roman"/>
          <w:sz w:val="24"/>
          <w:szCs w:val="24"/>
        </w:rPr>
        <w:t>T</w:t>
      </w:r>
      <w:r w:rsidR="00792F15" w:rsidRPr="00E804FB">
        <w:rPr>
          <w:rFonts w:ascii="Times New Roman" w:hAnsi="Times New Roman" w:cs="Times New Roman"/>
          <w:sz w:val="24"/>
          <w:szCs w:val="24"/>
        </w:rPr>
        <w:t>h</w:t>
      </w:r>
      <w:r w:rsidRPr="00E804FB">
        <w:rPr>
          <w:rFonts w:ascii="Times New Roman" w:hAnsi="Times New Roman" w:cs="Times New Roman"/>
          <w:sz w:val="24"/>
          <w:szCs w:val="24"/>
        </w:rPr>
        <w:t xml:space="preserve">is </w:t>
      </w:r>
      <w:r w:rsidR="00792F15" w:rsidRPr="00E804FB">
        <w:rPr>
          <w:rFonts w:ascii="Times New Roman" w:hAnsi="Times New Roman" w:cs="Times New Roman"/>
          <w:sz w:val="24"/>
          <w:szCs w:val="24"/>
        </w:rPr>
        <w:t>study examined the psychometric properties of the CFCS-14 and as far as we are aware is</w:t>
      </w:r>
      <w:r w:rsidR="00ED0B07" w:rsidRPr="00E804FB">
        <w:rPr>
          <w:rFonts w:ascii="Times New Roman" w:hAnsi="Times New Roman" w:cs="Times New Roman"/>
          <w:sz w:val="24"/>
          <w:szCs w:val="24"/>
        </w:rPr>
        <w:t xml:space="preserve"> the first to examine </w:t>
      </w:r>
      <w:r w:rsidR="00792F15" w:rsidRPr="00E804FB">
        <w:rPr>
          <w:rFonts w:ascii="Times New Roman" w:hAnsi="Times New Roman" w:cs="Times New Roman"/>
          <w:sz w:val="24"/>
          <w:szCs w:val="24"/>
        </w:rPr>
        <w:t>bifactor (CFA and ESEM) solution</w:t>
      </w:r>
      <w:r w:rsidR="00ED0B07" w:rsidRPr="00E804FB">
        <w:rPr>
          <w:rFonts w:ascii="Times New Roman" w:hAnsi="Times New Roman" w:cs="Times New Roman"/>
          <w:sz w:val="24"/>
          <w:szCs w:val="24"/>
        </w:rPr>
        <w:t>s</w:t>
      </w:r>
      <w:r w:rsidR="00792F15" w:rsidRPr="00E804FB">
        <w:rPr>
          <w:rFonts w:ascii="Times New Roman" w:hAnsi="Times New Roman" w:cs="Times New Roman"/>
          <w:sz w:val="24"/>
          <w:szCs w:val="24"/>
        </w:rPr>
        <w:t xml:space="preserve"> for this version of the scale. The </w:t>
      </w:r>
      <w:r w:rsidR="006976FA" w:rsidRPr="00E804FB">
        <w:rPr>
          <w:rFonts w:ascii="Times New Roman" w:hAnsi="Times New Roman" w:cs="Times New Roman"/>
          <w:sz w:val="24"/>
          <w:szCs w:val="24"/>
        </w:rPr>
        <w:t xml:space="preserve">study </w:t>
      </w:r>
      <w:r w:rsidR="006B25CA" w:rsidRPr="00E804FB">
        <w:rPr>
          <w:rFonts w:ascii="Times New Roman" w:hAnsi="Times New Roman" w:cs="Times New Roman"/>
          <w:sz w:val="24"/>
          <w:szCs w:val="24"/>
        </w:rPr>
        <w:t>found that both the</w:t>
      </w:r>
      <w:r w:rsidR="00ED0B07" w:rsidRPr="00E804FB">
        <w:rPr>
          <w:rFonts w:ascii="Times New Roman" w:hAnsi="Times New Roman" w:cs="Times New Roman"/>
          <w:sz w:val="24"/>
          <w:szCs w:val="24"/>
        </w:rPr>
        <w:t xml:space="preserve"> bifactor </w:t>
      </w:r>
      <w:r w:rsidR="006B25CA" w:rsidRPr="00E804FB">
        <w:rPr>
          <w:rFonts w:ascii="Times New Roman" w:hAnsi="Times New Roman" w:cs="Times New Roman"/>
          <w:sz w:val="24"/>
          <w:szCs w:val="24"/>
        </w:rPr>
        <w:t>and two</w:t>
      </w:r>
      <w:r w:rsidR="006976FA" w:rsidRPr="00E804FB">
        <w:rPr>
          <w:rFonts w:ascii="Times New Roman" w:hAnsi="Times New Roman" w:cs="Times New Roman"/>
          <w:sz w:val="24"/>
          <w:szCs w:val="24"/>
        </w:rPr>
        <w:t xml:space="preserve"> </w:t>
      </w:r>
      <w:r w:rsidR="00ED0B07" w:rsidRPr="00E804FB">
        <w:rPr>
          <w:rFonts w:ascii="Times New Roman" w:hAnsi="Times New Roman" w:cs="Times New Roman"/>
          <w:sz w:val="24"/>
          <w:szCs w:val="24"/>
        </w:rPr>
        <w:t xml:space="preserve">correlated </w:t>
      </w:r>
      <w:r w:rsidR="006976FA" w:rsidRPr="00E804FB">
        <w:rPr>
          <w:rFonts w:ascii="Times New Roman" w:hAnsi="Times New Roman" w:cs="Times New Roman"/>
          <w:sz w:val="24"/>
          <w:szCs w:val="24"/>
        </w:rPr>
        <w:t>factor CFA model</w:t>
      </w:r>
      <w:r w:rsidR="006B25CA" w:rsidRPr="00E804FB">
        <w:rPr>
          <w:rFonts w:ascii="Times New Roman" w:hAnsi="Times New Roman" w:cs="Times New Roman"/>
          <w:sz w:val="24"/>
          <w:szCs w:val="24"/>
        </w:rPr>
        <w:t>s</w:t>
      </w:r>
      <w:r w:rsidR="006976FA" w:rsidRPr="00E804FB">
        <w:rPr>
          <w:rFonts w:ascii="Times New Roman" w:hAnsi="Times New Roman" w:cs="Times New Roman"/>
          <w:sz w:val="24"/>
          <w:szCs w:val="24"/>
        </w:rPr>
        <w:t xml:space="preserve"> achieved adequate model fit for the CFCS-14. </w:t>
      </w:r>
      <w:r w:rsidR="00ED0B07" w:rsidRPr="00E804FB">
        <w:rPr>
          <w:rFonts w:ascii="Times New Roman" w:hAnsi="Times New Roman" w:cs="Times New Roman"/>
          <w:sz w:val="24"/>
          <w:szCs w:val="24"/>
        </w:rPr>
        <w:t xml:space="preserve">In fact, the fit indices for the two models were very similar. </w:t>
      </w:r>
      <w:r w:rsidR="006976FA" w:rsidRPr="00E804FB">
        <w:rPr>
          <w:rFonts w:ascii="Times New Roman" w:hAnsi="Times New Roman" w:cs="Times New Roman"/>
          <w:sz w:val="24"/>
          <w:szCs w:val="24"/>
        </w:rPr>
        <w:t>However, on closer inspection, limitations were identified within the bifactor solution (high factor loading</w:t>
      </w:r>
      <w:r w:rsidR="00ED0B07" w:rsidRPr="00E804FB">
        <w:rPr>
          <w:rFonts w:ascii="Times New Roman" w:hAnsi="Times New Roman" w:cs="Times New Roman"/>
          <w:sz w:val="24"/>
          <w:szCs w:val="24"/>
        </w:rPr>
        <w:t>s</w:t>
      </w:r>
      <w:r w:rsidR="006976FA" w:rsidRPr="00E804FB">
        <w:rPr>
          <w:rFonts w:ascii="Times New Roman" w:hAnsi="Times New Roman" w:cs="Times New Roman"/>
          <w:sz w:val="24"/>
          <w:szCs w:val="24"/>
        </w:rPr>
        <w:t xml:space="preserve"> and </w:t>
      </w:r>
      <w:r w:rsidR="00ED0B07" w:rsidRPr="00E804FB">
        <w:rPr>
          <w:rFonts w:ascii="Times New Roman" w:hAnsi="Times New Roman" w:cs="Times New Roman"/>
          <w:sz w:val="24"/>
          <w:szCs w:val="24"/>
        </w:rPr>
        <w:t xml:space="preserve">a </w:t>
      </w:r>
      <w:r w:rsidR="006976FA" w:rsidRPr="00E804FB">
        <w:rPr>
          <w:rFonts w:ascii="Times New Roman" w:hAnsi="Times New Roman" w:cs="Times New Roman"/>
          <w:sz w:val="24"/>
          <w:szCs w:val="24"/>
        </w:rPr>
        <w:t>large omega on a specific factor relative to the general factor) suggesting that the two factor model was the most appropriate measurement model for the CFC</w:t>
      </w:r>
      <w:r w:rsidR="00562DB9" w:rsidRPr="00E804FB">
        <w:rPr>
          <w:rFonts w:ascii="Times New Roman" w:hAnsi="Times New Roman" w:cs="Times New Roman"/>
          <w:sz w:val="24"/>
          <w:szCs w:val="24"/>
        </w:rPr>
        <w:t>S-14</w:t>
      </w:r>
      <w:r w:rsidR="006976FA" w:rsidRPr="00E804FB">
        <w:rPr>
          <w:rFonts w:ascii="Times New Roman" w:hAnsi="Times New Roman" w:cs="Times New Roman"/>
          <w:sz w:val="24"/>
          <w:szCs w:val="24"/>
        </w:rPr>
        <w:t xml:space="preserve">. </w:t>
      </w:r>
      <w:r w:rsidR="006B25CA" w:rsidRPr="00E804FB">
        <w:rPr>
          <w:rFonts w:ascii="Times New Roman" w:hAnsi="Times New Roman" w:cs="Times New Roman"/>
          <w:sz w:val="24"/>
          <w:szCs w:val="24"/>
        </w:rPr>
        <w:t>T</w:t>
      </w:r>
      <w:r w:rsidR="006976FA" w:rsidRPr="00E804FB">
        <w:rPr>
          <w:rFonts w:ascii="Times New Roman" w:hAnsi="Times New Roman" w:cs="Times New Roman"/>
          <w:sz w:val="24"/>
          <w:szCs w:val="24"/>
        </w:rPr>
        <w:t>his stu</w:t>
      </w:r>
      <w:r w:rsidR="00ED0B07" w:rsidRPr="00E804FB">
        <w:rPr>
          <w:rFonts w:ascii="Times New Roman" w:hAnsi="Times New Roman" w:cs="Times New Roman"/>
          <w:sz w:val="24"/>
          <w:szCs w:val="24"/>
        </w:rPr>
        <w:t>dy did</w:t>
      </w:r>
      <w:r w:rsidR="006976FA" w:rsidRPr="00E804FB">
        <w:rPr>
          <w:rFonts w:ascii="Times New Roman" w:hAnsi="Times New Roman" w:cs="Times New Roman"/>
          <w:sz w:val="24"/>
          <w:szCs w:val="24"/>
        </w:rPr>
        <w:t xml:space="preserve"> not</w:t>
      </w:r>
      <w:r w:rsidR="006B25CA" w:rsidRPr="00E804FB">
        <w:rPr>
          <w:rFonts w:ascii="Times New Roman" w:hAnsi="Times New Roman" w:cs="Times New Roman"/>
          <w:sz w:val="24"/>
          <w:szCs w:val="24"/>
        </w:rPr>
        <w:t xml:space="preserve"> find empirical</w:t>
      </w:r>
      <w:r w:rsidR="006976FA" w:rsidRPr="00E804FB">
        <w:rPr>
          <w:rFonts w:ascii="Times New Roman" w:hAnsi="Times New Roman" w:cs="Times New Roman"/>
          <w:sz w:val="24"/>
          <w:szCs w:val="24"/>
        </w:rPr>
        <w:t xml:space="preserve"> support </w:t>
      </w:r>
      <w:r w:rsidR="00CE445A" w:rsidRPr="00E804FB">
        <w:rPr>
          <w:rFonts w:ascii="Times New Roman" w:hAnsi="Times New Roman" w:cs="Times New Roman"/>
          <w:sz w:val="24"/>
          <w:szCs w:val="24"/>
        </w:rPr>
        <w:t xml:space="preserve">for </w:t>
      </w:r>
      <w:r w:rsidR="006976FA" w:rsidRPr="00E804FB">
        <w:rPr>
          <w:rFonts w:ascii="Times New Roman" w:hAnsi="Times New Roman" w:cs="Times New Roman"/>
          <w:sz w:val="24"/>
          <w:szCs w:val="24"/>
        </w:rPr>
        <w:t xml:space="preserve">a unidimensional solution to the CFCS-14, either in the form of a single factor or within a bifactor </w:t>
      </w:r>
      <w:r w:rsidR="00ED0B07" w:rsidRPr="00E804FB">
        <w:rPr>
          <w:rFonts w:ascii="Times New Roman" w:hAnsi="Times New Roman" w:cs="Times New Roman"/>
          <w:sz w:val="24"/>
          <w:szCs w:val="24"/>
        </w:rPr>
        <w:t>solution</w:t>
      </w:r>
      <w:r w:rsidR="006976FA" w:rsidRPr="00E804FB">
        <w:rPr>
          <w:rFonts w:ascii="Times New Roman" w:hAnsi="Times New Roman" w:cs="Times New Roman"/>
          <w:sz w:val="24"/>
          <w:szCs w:val="24"/>
        </w:rPr>
        <w:t>.</w:t>
      </w:r>
      <w:r w:rsidR="00ED0B07" w:rsidRPr="00E804FB">
        <w:rPr>
          <w:rFonts w:ascii="Times New Roman" w:hAnsi="Times New Roman" w:cs="Times New Roman"/>
          <w:sz w:val="24"/>
          <w:szCs w:val="24"/>
        </w:rPr>
        <w:t xml:space="preserve"> The addition of the two new items appears to have stabilized a two factor solution within the CFCS-14 not previously observed within the CFCS-12.</w:t>
      </w:r>
      <w:r w:rsidR="00DD4DBC" w:rsidRPr="00E804FB">
        <w:rPr>
          <w:rFonts w:ascii="Times New Roman" w:hAnsi="Times New Roman" w:cs="Times New Roman"/>
          <w:sz w:val="24"/>
          <w:szCs w:val="24"/>
        </w:rPr>
        <w:t xml:space="preserve"> </w:t>
      </w:r>
      <w:r w:rsidR="00937D5A" w:rsidRPr="00E804FB">
        <w:rPr>
          <w:rFonts w:ascii="Times New Roman" w:hAnsi="Times New Roman" w:cs="Times New Roman"/>
          <w:sz w:val="24"/>
          <w:szCs w:val="24"/>
          <w:lang w:val="en"/>
        </w:rPr>
        <w:t xml:space="preserve">The findings that the CFC-I items had higher loadings on the general factor and lower loadings on the CFC-I factor (Table 2) appears, in the first instance, to support a bi-factor model. However, in view of the additional evidence regarding the operationalization of the two factors in the regression models, this conclusion cannot be substantiated. </w:t>
      </w:r>
      <w:r w:rsidR="000642A1" w:rsidRPr="00E804FB">
        <w:rPr>
          <w:rFonts w:ascii="Times New Roman" w:hAnsi="Times New Roman" w:cs="Times New Roman"/>
          <w:sz w:val="24"/>
          <w:szCs w:val="24"/>
        </w:rPr>
        <w:t>Additional to the psychometric there is also a case to be made for using two separate fac</w:t>
      </w:r>
      <w:r w:rsidR="00043B92" w:rsidRPr="00E804FB">
        <w:rPr>
          <w:rFonts w:ascii="Times New Roman" w:hAnsi="Times New Roman" w:cs="Times New Roman"/>
          <w:sz w:val="24"/>
          <w:szCs w:val="24"/>
        </w:rPr>
        <w:t xml:space="preserve">tors on a conceptual basis. For anxiety and alcohol use indicators while it appeared that there was no overall relationship with CFC, the </w:t>
      </w:r>
      <w:r w:rsidR="00043B92" w:rsidRPr="00E804FB">
        <w:rPr>
          <w:rFonts w:ascii="Times New Roman" w:hAnsi="Times New Roman" w:cs="Times New Roman"/>
          <w:sz w:val="24"/>
          <w:szCs w:val="24"/>
        </w:rPr>
        <w:lastRenderedPageBreak/>
        <w:t xml:space="preserve">use of the two-factor solution makes it clear that the relationship is significant for CFC-I but not CFC-F. </w:t>
      </w:r>
    </w:p>
    <w:p w14:paraId="01E1037E" w14:textId="4DD57BF6" w:rsidR="006360E3" w:rsidRPr="00E804FB" w:rsidRDefault="00F77ADA" w:rsidP="006360E3">
      <w:pPr>
        <w:spacing w:after="0" w:line="480" w:lineRule="auto"/>
        <w:ind w:firstLine="360"/>
        <w:rPr>
          <w:rFonts w:ascii="Times New Roman" w:hAnsi="Times New Roman" w:cs="Times New Roman"/>
          <w:sz w:val="24"/>
          <w:szCs w:val="24"/>
        </w:rPr>
      </w:pPr>
      <w:r w:rsidRPr="00E804FB">
        <w:rPr>
          <w:rFonts w:ascii="Times New Roman" w:hAnsi="Times New Roman" w:cs="Times New Roman"/>
          <w:sz w:val="24"/>
          <w:szCs w:val="24"/>
        </w:rPr>
        <w:t xml:space="preserve">In their development of the CFCS-14, Joireman et al (2012) argued that adding two additional items CFC-F items </w:t>
      </w:r>
      <w:r w:rsidR="005410E0" w:rsidRPr="00E804FB">
        <w:rPr>
          <w:rFonts w:ascii="Times New Roman" w:hAnsi="Times New Roman" w:cs="Times New Roman"/>
          <w:sz w:val="24"/>
          <w:szCs w:val="24"/>
        </w:rPr>
        <w:t>would result in a</w:t>
      </w:r>
      <w:r w:rsidRPr="00E804FB">
        <w:rPr>
          <w:rFonts w:ascii="Times New Roman" w:hAnsi="Times New Roman" w:cs="Times New Roman"/>
          <w:sz w:val="24"/>
          <w:szCs w:val="24"/>
        </w:rPr>
        <w:t xml:space="preserve"> more reliable CFC-F factor, and that having a psychometrically valid two factor solution would be theoretically and practically useful for the development of the study of temporal psychology. </w:t>
      </w:r>
      <w:r w:rsidR="005410E0" w:rsidRPr="00E804FB">
        <w:rPr>
          <w:rFonts w:ascii="Times New Roman" w:hAnsi="Times New Roman" w:cs="Times New Roman"/>
          <w:sz w:val="24"/>
          <w:szCs w:val="24"/>
        </w:rPr>
        <w:t xml:space="preserve">While the results of the present study support the increased reliability for the CFC-F factor, results also suggest that the CFC-F factor is somewhat redundant in terms of its relationship with AUDIT and HADS scores. </w:t>
      </w:r>
      <w:r w:rsidR="000450AE" w:rsidRPr="00E804FB">
        <w:rPr>
          <w:rFonts w:ascii="Times New Roman" w:hAnsi="Times New Roman" w:cs="Times New Roman"/>
          <w:sz w:val="24"/>
          <w:szCs w:val="24"/>
        </w:rPr>
        <w:t xml:space="preserve">While it might be unwise to draw definitive conclusions based on one study, the results raise questions about the theoretical and practical utility of the CFCS-14 in terms of predicting alcohol-related problems and psychopathology. </w:t>
      </w:r>
      <w:r w:rsidR="00CA0CB5" w:rsidRPr="00E804FB">
        <w:rPr>
          <w:rFonts w:ascii="Times New Roman" w:hAnsi="Times New Roman" w:cs="Times New Roman"/>
          <w:sz w:val="24"/>
          <w:szCs w:val="24"/>
        </w:rPr>
        <w:t xml:space="preserve">Further research will be required in other samples. </w:t>
      </w:r>
      <w:r w:rsidR="000450AE" w:rsidRPr="00E804FB">
        <w:rPr>
          <w:rFonts w:ascii="Times New Roman" w:hAnsi="Times New Roman" w:cs="Times New Roman"/>
          <w:sz w:val="24"/>
          <w:szCs w:val="24"/>
        </w:rPr>
        <w:t xml:space="preserve"> </w:t>
      </w:r>
      <w:r w:rsidR="001B0FB5" w:rsidRPr="00E804FB">
        <w:rPr>
          <w:rFonts w:ascii="Times New Roman" w:hAnsi="Times New Roman" w:cs="Times New Roman"/>
          <w:sz w:val="24"/>
          <w:szCs w:val="24"/>
        </w:rPr>
        <w:t xml:space="preserve">Moreover, </w:t>
      </w:r>
      <w:r w:rsidR="006360E3" w:rsidRPr="00E804FB">
        <w:rPr>
          <w:rFonts w:ascii="Times New Roman" w:hAnsi="Times New Roman" w:cs="Times New Roman"/>
          <w:sz w:val="24"/>
          <w:szCs w:val="24"/>
        </w:rPr>
        <w:t>that the two factors are oppositely worded (CFC-F is positive and CFC-I is negative), one could argue that their relative internal consistency and separation is an artefact of their wording rather than their independence. It is not possible to examine this in the present study but future research should seek to test this.</w:t>
      </w:r>
      <w:r w:rsidR="001B0FB5" w:rsidRPr="00E804FB">
        <w:rPr>
          <w:rFonts w:ascii="Times New Roman" w:hAnsi="Times New Roman" w:cs="Times New Roman"/>
          <w:sz w:val="24"/>
          <w:szCs w:val="24"/>
        </w:rPr>
        <w:t xml:space="preserve"> For example, </w:t>
      </w:r>
      <w:r w:rsidR="001B0FB5" w:rsidRPr="00E804FB">
        <w:rPr>
          <w:rFonts w:ascii="Times New Roman" w:hAnsi="Times New Roman" w:cs="Times New Roman"/>
          <w:sz w:val="24"/>
          <w:szCs w:val="24"/>
          <w:lang w:val="en-GB"/>
        </w:rPr>
        <w:t>alternative versions of the CFCS could be tested, wherein half of the CFC-F and CFC-I items would be negatively and positively worded, respectively.</w:t>
      </w:r>
    </w:p>
    <w:p w14:paraId="7B1FE5B2" w14:textId="7736FCE4" w:rsidR="00DD4DBC" w:rsidRPr="00E804FB" w:rsidRDefault="00DD4DBC" w:rsidP="003A6C27">
      <w:pPr>
        <w:spacing w:after="0" w:line="480" w:lineRule="auto"/>
        <w:ind w:firstLine="709"/>
        <w:rPr>
          <w:rFonts w:ascii="Times New Roman" w:hAnsi="Times New Roman" w:cs="Times New Roman"/>
          <w:sz w:val="24"/>
          <w:szCs w:val="24"/>
        </w:rPr>
      </w:pPr>
      <w:r w:rsidRPr="00E804FB">
        <w:rPr>
          <w:rFonts w:ascii="Times New Roman" w:hAnsi="Times New Roman" w:cs="Times New Roman"/>
          <w:sz w:val="24"/>
          <w:szCs w:val="24"/>
        </w:rPr>
        <w:t xml:space="preserve">The study is not without limitations. Firstly, the sample size is smaller than ideal, although even with the use of the CFCS-14 the participant/item ratio is almost 18:1. Secondly, the generalizability of the findings beyond an academic population (for example to an adolescent population as in </w:t>
      </w:r>
      <w:r w:rsidR="00480801" w:rsidRPr="00E804FB">
        <w:rPr>
          <w:rFonts w:ascii="Times New Roman" w:hAnsi="Times New Roman" w:cs="Times New Roman"/>
          <w:sz w:val="24"/>
          <w:szCs w:val="24"/>
        </w:rPr>
        <w:t>Authors blinded</w:t>
      </w:r>
      <w:r w:rsidRPr="00E804FB">
        <w:rPr>
          <w:rFonts w:ascii="Times New Roman" w:hAnsi="Times New Roman" w:cs="Times New Roman"/>
          <w:sz w:val="24"/>
          <w:szCs w:val="24"/>
        </w:rPr>
        <w:t xml:space="preserve">) remains uncertain. Finally, the study relies entirely on self-report. However, in conclusion we suggest that </w:t>
      </w:r>
      <w:r w:rsidR="00CA0CB5" w:rsidRPr="00E804FB">
        <w:rPr>
          <w:rFonts w:ascii="Times New Roman" w:hAnsi="Times New Roman" w:cs="Times New Roman"/>
          <w:sz w:val="24"/>
          <w:szCs w:val="24"/>
        </w:rPr>
        <w:t xml:space="preserve">while </w:t>
      </w:r>
      <w:r w:rsidRPr="00E804FB">
        <w:rPr>
          <w:rFonts w:ascii="Times New Roman" w:hAnsi="Times New Roman" w:cs="Times New Roman"/>
          <w:sz w:val="24"/>
          <w:szCs w:val="24"/>
        </w:rPr>
        <w:t xml:space="preserve">the CFCS-14 </w:t>
      </w:r>
      <w:r w:rsidR="000642A1" w:rsidRPr="00E804FB">
        <w:rPr>
          <w:rFonts w:ascii="Times New Roman" w:hAnsi="Times New Roman" w:cs="Times New Roman"/>
          <w:sz w:val="24"/>
          <w:szCs w:val="24"/>
        </w:rPr>
        <w:t xml:space="preserve">is a psychometrically valid </w:t>
      </w:r>
      <w:r w:rsidR="00CA0CB5" w:rsidRPr="00E804FB">
        <w:rPr>
          <w:rFonts w:ascii="Times New Roman" w:hAnsi="Times New Roman" w:cs="Times New Roman"/>
          <w:sz w:val="24"/>
          <w:szCs w:val="24"/>
        </w:rPr>
        <w:t xml:space="preserve">and the CFC-F factor is reliable, it’s theoretical and practical utility in terms of alcohol use and psychopathology remains uncertain. </w:t>
      </w:r>
    </w:p>
    <w:p w14:paraId="6C70A039" w14:textId="72180E0C" w:rsidR="00803C69" w:rsidRPr="00E804FB" w:rsidRDefault="00803C69">
      <w:pPr>
        <w:rPr>
          <w:rFonts w:ascii="Times New Roman" w:hAnsi="Times New Roman" w:cs="Times New Roman"/>
          <w:sz w:val="24"/>
          <w:szCs w:val="24"/>
        </w:rPr>
      </w:pPr>
      <w:r w:rsidRPr="00E804FB">
        <w:rPr>
          <w:rFonts w:ascii="Times New Roman" w:hAnsi="Times New Roman" w:cs="Times New Roman"/>
          <w:sz w:val="24"/>
          <w:szCs w:val="24"/>
        </w:rPr>
        <w:lastRenderedPageBreak/>
        <w:br w:type="page"/>
      </w:r>
    </w:p>
    <w:p w14:paraId="3B75DB30" w14:textId="77777777" w:rsidR="008470EB" w:rsidRPr="00E804FB" w:rsidRDefault="0010737C" w:rsidP="002F7B89">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lastRenderedPageBreak/>
        <w:t>References</w:t>
      </w:r>
    </w:p>
    <w:p w14:paraId="55D39944" w14:textId="71203F82" w:rsidR="00594F2A" w:rsidRPr="00E804FB" w:rsidRDefault="00594F2A" w:rsidP="000450AE">
      <w:pPr>
        <w:spacing w:after="0" w:line="480" w:lineRule="auto"/>
        <w:rPr>
          <w:rFonts w:ascii="Times New Roman" w:hAnsi="Times New Roman" w:cs="Times New Roman"/>
          <w:sz w:val="24"/>
          <w:szCs w:val="24"/>
        </w:rPr>
      </w:pPr>
      <w:r w:rsidRPr="00E804FB">
        <w:rPr>
          <w:rFonts w:ascii="Times New Roman" w:hAnsi="Times New Roman" w:cs="Times New Roman"/>
          <w:sz w:val="24"/>
          <w:szCs w:val="24"/>
          <w:lang w:val="en-GB"/>
        </w:rPr>
        <w:t xml:space="preserve">Adams, J. (2012). Consideration of immediate and future consequences, smoking status, and </w:t>
      </w:r>
      <w:r w:rsidR="000450AE" w:rsidRPr="00E804FB">
        <w:rPr>
          <w:rFonts w:ascii="Times New Roman" w:hAnsi="Times New Roman" w:cs="Times New Roman"/>
          <w:sz w:val="24"/>
          <w:szCs w:val="24"/>
          <w:lang w:val="en-GB"/>
        </w:rPr>
        <w:tab/>
      </w:r>
      <w:r w:rsidRPr="00E804FB">
        <w:rPr>
          <w:rFonts w:ascii="Times New Roman" w:hAnsi="Times New Roman" w:cs="Times New Roman"/>
          <w:sz w:val="24"/>
          <w:szCs w:val="24"/>
          <w:lang w:val="en-GB"/>
        </w:rPr>
        <w:t xml:space="preserve">body mass index. </w:t>
      </w:r>
      <w:r w:rsidRPr="00E804FB">
        <w:rPr>
          <w:rFonts w:ascii="Times New Roman" w:hAnsi="Times New Roman" w:cs="Times New Roman"/>
          <w:i/>
          <w:sz w:val="24"/>
          <w:szCs w:val="24"/>
          <w:lang w:val="en-GB"/>
        </w:rPr>
        <w:t>Health Psychology</w:t>
      </w:r>
      <w:r w:rsidRPr="00E804FB">
        <w:rPr>
          <w:rFonts w:ascii="Times New Roman" w:hAnsi="Times New Roman" w:cs="Times New Roman"/>
          <w:sz w:val="24"/>
          <w:szCs w:val="24"/>
          <w:lang w:val="en-GB"/>
        </w:rPr>
        <w:t xml:space="preserve">, </w:t>
      </w:r>
      <w:r w:rsidRPr="00E804FB">
        <w:rPr>
          <w:rFonts w:ascii="Times New Roman" w:hAnsi="Times New Roman" w:cs="Times New Roman"/>
          <w:i/>
          <w:sz w:val="24"/>
          <w:szCs w:val="24"/>
          <w:lang w:val="en-GB"/>
        </w:rPr>
        <w:t>31</w:t>
      </w:r>
      <w:r w:rsidRPr="00E804FB">
        <w:rPr>
          <w:rFonts w:ascii="Times New Roman" w:hAnsi="Times New Roman" w:cs="Times New Roman"/>
          <w:sz w:val="24"/>
          <w:szCs w:val="24"/>
          <w:lang w:val="en-GB"/>
        </w:rPr>
        <w:t>, 260–263.</w:t>
      </w:r>
    </w:p>
    <w:p w14:paraId="55D13F6E" w14:textId="1E535632" w:rsidR="00CE445A" w:rsidRPr="00E804FB" w:rsidRDefault="00CE445A"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 xml:space="preserve">Adewuya, A.O. (2005). Validation of the alcohol use disorders identification test (audit) as a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screening tool for alcohol-related problems among Nigerian university students. </w:t>
      </w:r>
      <w:r w:rsidRPr="00E804FB">
        <w:rPr>
          <w:rFonts w:ascii="Times New Roman" w:hAnsi="Times New Roman" w:cs="Times New Roman"/>
          <w:i/>
          <w:iCs/>
          <w:sz w:val="24"/>
          <w:szCs w:val="24"/>
        </w:rPr>
        <w:t xml:space="preserve">Alcohol </w:t>
      </w:r>
      <w:r w:rsidR="00A8721D" w:rsidRPr="00E804FB">
        <w:rPr>
          <w:rFonts w:ascii="Times New Roman" w:hAnsi="Times New Roman" w:cs="Times New Roman"/>
          <w:i/>
          <w:iCs/>
          <w:sz w:val="24"/>
          <w:szCs w:val="24"/>
        </w:rPr>
        <w:tab/>
      </w:r>
      <w:r w:rsidRPr="00E804FB">
        <w:rPr>
          <w:rFonts w:ascii="Times New Roman" w:hAnsi="Times New Roman" w:cs="Times New Roman"/>
          <w:i/>
          <w:iCs/>
          <w:sz w:val="24"/>
          <w:szCs w:val="24"/>
        </w:rPr>
        <w:t>and Alcoholism</w:t>
      </w:r>
      <w:r w:rsidRPr="00E804FB">
        <w:rPr>
          <w:rFonts w:ascii="Times New Roman" w:hAnsi="Times New Roman" w:cs="Times New Roman"/>
          <w:sz w:val="24"/>
          <w:szCs w:val="24"/>
        </w:rPr>
        <w:t xml:space="preserve">, </w:t>
      </w:r>
      <w:r w:rsidRPr="00E804FB">
        <w:rPr>
          <w:rFonts w:ascii="Times New Roman" w:hAnsi="Times New Roman" w:cs="Times New Roman"/>
          <w:i/>
          <w:iCs/>
          <w:sz w:val="24"/>
          <w:szCs w:val="24"/>
        </w:rPr>
        <w:t>40</w:t>
      </w:r>
      <w:r w:rsidRPr="00E804FB">
        <w:rPr>
          <w:rFonts w:ascii="Times New Roman" w:hAnsi="Times New Roman" w:cs="Times New Roman"/>
          <w:sz w:val="24"/>
          <w:szCs w:val="24"/>
        </w:rPr>
        <w:t>, 575-577.</w:t>
      </w:r>
    </w:p>
    <w:p w14:paraId="0F26B7EE" w14:textId="179B5842" w:rsidR="004D7FC4" w:rsidRPr="00E804FB" w:rsidRDefault="0098399A"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Arnocky, S., Milfont, T.L., &amp; Nicol, J.</w:t>
      </w:r>
      <w:r w:rsidR="004D7FC4" w:rsidRPr="00E804FB">
        <w:rPr>
          <w:rFonts w:ascii="Times New Roman" w:hAnsi="Times New Roman" w:cs="Times New Roman"/>
          <w:sz w:val="24"/>
          <w:szCs w:val="24"/>
        </w:rPr>
        <w:t xml:space="preserve">R. (2014). Time perspective and sustainable behavior: </w:t>
      </w:r>
      <w:r w:rsidR="00A8721D" w:rsidRPr="00E804FB">
        <w:rPr>
          <w:rFonts w:ascii="Times New Roman" w:hAnsi="Times New Roman" w:cs="Times New Roman"/>
          <w:sz w:val="24"/>
          <w:szCs w:val="24"/>
        </w:rPr>
        <w:tab/>
      </w:r>
      <w:r w:rsidR="004D7FC4" w:rsidRPr="00E804FB">
        <w:rPr>
          <w:rFonts w:ascii="Times New Roman" w:hAnsi="Times New Roman" w:cs="Times New Roman"/>
          <w:sz w:val="24"/>
          <w:szCs w:val="24"/>
        </w:rPr>
        <w:t xml:space="preserve">Evidence for the distinction between consideration of immediate and future </w:t>
      </w:r>
      <w:r w:rsidR="00A8721D" w:rsidRPr="00E804FB">
        <w:rPr>
          <w:rFonts w:ascii="Times New Roman" w:hAnsi="Times New Roman" w:cs="Times New Roman"/>
          <w:sz w:val="24"/>
          <w:szCs w:val="24"/>
        </w:rPr>
        <w:tab/>
      </w:r>
      <w:r w:rsidR="004D7FC4" w:rsidRPr="00E804FB">
        <w:rPr>
          <w:rFonts w:ascii="Times New Roman" w:hAnsi="Times New Roman" w:cs="Times New Roman"/>
          <w:sz w:val="24"/>
          <w:szCs w:val="24"/>
        </w:rPr>
        <w:t xml:space="preserve">consequences. </w:t>
      </w:r>
      <w:r w:rsidR="004D7FC4" w:rsidRPr="00E804FB">
        <w:rPr>
          <w:rFonts w:ascii="Times New Roman" w:hAnsi="Times New Roman" w:cs="Times New Roman"/>
          <w:i/>
          <w:sz w:val="24"/>
          <w:szCs w:val="24"/>
        </w:rPr>
        <w:t>Environment and Behavior</w:t>
      </w:r>
      <w:r w:rsidR="004D7FC4" w:rsidRPr="00E804FB">
        <w:rPr>
          <w:rFonts w:ascii="Times New Roman" w:hAnsi="Times New Roman" w:cs="Times New Roman"/>
          <w:sz w:val="24"/>
          <w:szCs w:val="24"/>
        </w:rPr>
        <w:t xml:space="preserve">, </w:t>
      </w:r>
      <w:r w:rsidR="004D7FC4" w:rsidRPr="00E804FB">
        <w:rPr>
          <w:rFonts w:ascii="Times New Roman" w:hAnsi="Times New Roman" w:cs="Times New Roman"/>
          <w:i/>
          <w:sz w:val="24"/>
          <w:szCs w:val="24"/>
        </w:rPr>
        <w:t>46</w:t>
      </w:r>
      <w:r w:rsidR="004D7FC4" w:rsidRPr="00E804FB">
        <w:rPr>
          <w:rFonts w:ascii="Times New Roman" w:hAnsi="Times New Roman" w:cs="Times New Roman"/>
          <w:sz w:val="24"/>
          <w:szCs w:val="24"/>
        </w:rPr>
        <w:t>, 556–582.</w:t>
      </w:r>
    </w:p>
    <w:p w14:paraId="5B6ACDB2" w14:textId="78EF1003"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 xml:space="preserve">Asparouhov, T., &amp; Muthén, B. (2009). Exploratory structural equation modeling. </w:t>
      </w:r>
      <w:r w:rsidRPr="00E804FB">
        <w:rPr>
          <w:rFonts w:ascii="Times New Roman" w:hAnsi="Times New Roman" w:cs="Times New Roman"/>
          <w:i/>
          <w:sz w:val="24"/>
          <w:szCs w:val="24"/>
        </w:rPr>
        <w:t xml:space="preserve">Structural </w:t>
      </w:r>
      <w:r w:rsidR="00A8721D" w:rsidRPr="00E804FB">
        <w:rPr>
          <w:rFonts w:ascii="Times New Roman" w:hAnsi="Times New Roman" w:cs="Times New Roman"/>
          <w:i/>
          <w:sz w:val="24"/>
          <w:szCs w:val="24"/>
        </w:rPr>
        <w:tab/>
      </w:r>
      <w:r w:rsidRPr="00E804FB">
        <w:rPr>
          <w:rFonts w:ascii="Times New Roman" w:hAnsi="Times New Roman" w:cs="Times New Roman"/>
          <w:i/>
          <w:sz w:val="24"/>
          <w:szCs w:val="24"/>
        </w:rPr>
        <w:t>Equation Modeling</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16</w:t>
      </w:r>
      <w:r w:rsidRPr="00E804FB">
        <w:rPr>
          <w:rFonts w:ascii="Times New Roman" w:hAnsi="Times New Roman" w:cs="Times New Roman"/>
          <w:sz w:val="24"/>
          <w:szCs w:val="24"/>
        </w:rPr>
        <w:t>, 397–438.</w:t>
      </w:r>
    </w:p>
    <w:p w14:paraId="1B935B08" w14:textId="4AA0BEE9" w:rsidR="00E1237F" w:rsidRPr="00E804FB" w:rsidRDefault="00E1237F" w:rsidP="00576537">
      <w:pPr>
        <w:spacing w:after="0" w:line="480" w:lineRule="auto"/>
        <w:rPr>
          <w:rFonts w:ascii="Times New Roman" w:hAnsi="Times New Roman" w:cs="Times New Roman"/>
          <w:sz w:val="24"/>
          <w:szCs w:val="24"/>
          <w:lang w:val="en-GB"/>
        </w:rPr>
      </w:pPr>
      <w:r w:rsidRPr="00E804FB">
        <w:rPr>
          <w:rFonts w:ascii="Times New Roman" w:hAnsi="Times New Roman" w:cs="Times New Roman"/>
          <w:sz w:val="24"/>
          <w:szCs w:val="24"/>
          <w:lang w:val="en-GB"/>
        </w:rPr>
        <w:t xml:space="preserve">Dassen, F.C.M., Houben, K., &amp; Jansen, A. (2015). Time orientation and eating behavior: </w:t>
      </w:r>
      <w:r w:rsidR="0070007F" w:rsidRPr="00E804FB">
        <w:rPr>
          <w:rFonts w:ascii="Times New Roman" w:hAnsi="Times New Roman" w:cs="Times New Roman"/>
          <w:sz w:val="24"/>
          <w:szCs w:val="24"/>
          <w:lang w:val="en-GB"/>
        </w:rPr>
        <w:tab/>
      </w:r>
      <w:r w:rsidRPr="00E804FB">
        <w:rPr>
          <w:rFonts w:ascii="Times New Roman" w:hAnsi="Times New Roman" w:cs="Times New Roman"/>
          <w:sz w:val="24"/>
          <w:szCs w:val="24"/>
          <w:lang w:val="en-GB"/>
        </w:rPr>
        <w:t xml:space="preserve">Unhealthy eaters consider immediate consequences, while healthy eaters focus on future </w:t>
      </w:r>
      <w:r w:rsidR="0070007F" w:rsidRPr="00E804FB">
        <w:rPr>
          <w:rFonts w:ascii="Times New Roman" w:hAnsi="Times New Roman" w:cs="Times New Roman"/>
          <w:sz w:val="24"/>
          <w:szCs w:val="24"/>
          <w:lang w:val="en-GB"/>
        </w:rPr>
        <w:tab/>
      </w:r>
      <w:r w:rsidRPr="00E804FB">
        <w:rPr>
          <w:rFonts w:ascii="Times New Roman" w:hAnsi="Times New Roman" w:cs="Times New Roman"/>
          <w:sz w:val="24"/>
          <w:szCs w:val="24"/>
          <w:lang w:val="en-GB"/>
        </w:rPr>
        <w:t xml:space="preserve">health. </w:t>
      </w:r>
      <w:r w:rsidRPr="00E804FB">
        <w:rPr>
          <w:rFonts w:ascii="Times New Roman" w:hAnsi="Times New Roman" w:cs="Times New Roman"/>
          <w:i/>
          <w:sz w:val="24"/>
          <w:szCs w:val="24"/>
          <w:lang w:val="en-GB"/>
        </w:rPr>
        <w:t>Appetite</w:t>
      </w:r>
      <w:r w:rsidRPr="00E804FB">
        <w:rPr>
          <w:rFonts w:ascii="Times New Roman" w:hAnsi="Times New Roman" w:cs="Times New Roman"/>
          <w:sz w:val="24"/>
          <w:szCs w:val="24"/>
          <w:lang w:val="en-GB"/>
        </w:rPr>
        <w:t xml:space="preserve">, </w:t>
      </w:r>
      <w:r w:rsidRPr="00E804FB">
        <w:rPr>
          <w:rFonts w:ascii="Times New Roman" w:hAnsi="Times New Roman" w:cs="Times New Roman"/>
          <w:i/>
          <w:sz w:val="24"/>
          <w:szCs w:val="24"/>
          <w:lang w:val="en-GB"/>
        </w:rPr>
        <w:t>91</w:t>
      </w:r>
      <w:r w:rsidRPr="00E804FB">
        <w:rPr>
          <w:rFonts w:ascii="Times New Roman" w:hAnsi="Times New Roman" w:cs="Times New Roman"/>
          <w:sz w:val="24"/>
          <w:szCs w:val="24"/>
          <w:lang w:val="en-GB"/>
        </w:rPr>
        <w:t>, 13-19</w:t>
      </w:r>
    </w:p>
    <w:p w14:paraId="7687DFBD" w14:textId="081C9B3C" w:rsidR="00CE445A" w:rsidRPr="00E804FB" w:rsidRDefault="00CE445A"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 xml:space="preserve">De Meneses-Gaya, C., Waldo Zuardi, A., Loureiro, S.R., &amp; Crippa, J.A.S. (2009). Alcohol Use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Disorders Identification Test (AUDIT): An updated systematic review of psychometric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properties. </w:t>
      </w:r>
      <w:r w:rsidRPr="00E804FB">
        <w:rPr>
          <w:rFonts w:ascii="Times New Roman" w:hAnsi="Times New Roman" w:cs="Times New Roman"/>
          <w:i/>
          <w:sz w:val="24"/>
          <w:szCs w:val="24"/>
        </w:rPr>
        <w:t>Psychology and Neuroscience</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2</w:t>
      </w:r>
      <w:r w:rsidRPr="00E804FB">
        <w:rPr>
          <w:rFonts w:ascii="Times New Roman" w:hAnsi="Times New Roman" w:cs="Times New Roman"/>
          <w:sz w:val="24"/>
          <w:szCs w:val="24"/>
        </w:rPr>
        <w:t>, 83-97.</w:t>
      </w:r>
    </w:p>
    <w:p w14:paraId="51AA09F1" w14:textId="0531DE43" w:rsidR="000450AE" w:rsidRPr="00E804FB" w:rsidRDefault="000450AE" w:rsidP="000450AE">
      <w:pPr>
        <w:spacing w:after="0" w:line="480" w:lineRule="auto"/>
        <w:rPr>
          <w:rFonts w:ascii="Times New Roman" w:hAnsi="Times New Roman" w:cs="Times New Roman"/>
          <w:sz w:val="24"/>
          <w:szCs w:val="24"/>
          <w:lang w:val="en-GB"/>
        </w:rPr>
      </w:pPr>
      <w:r w:rsidRPr="00E804FB">
        <w:rPr>
          <w:rFonts w:ascii="Times New Roman" w:hAnsi="Times New Roman" w:cs="Times New Roman"/>
          <w:sz w:val="24"/>
          <w:szCs w:val="24"/>
          <w:lang w:val="en-GB"/>
        </w:rPr>
        <w:t xml:space="preserve">Hamilton, J.M., Kives, K.D., Micevski, V., &amp; Grace, S.L. (2003). Time perspective and health </w:t>
      </w:r>
      <w:r w:rsidRPr="00E804FB">
        <w:rPr>
          <w:rFonts w:ascii="Times New Roman" w:hAnsi="Times New Roman" w:cs="Times New Roman"/>
          <w:sz w:val="24"/>
          <w:szCs w:val="24"/>
          <w:lang w:val="en-GB"/>
        </w:rPr>
        <w:tab/>
        <w:t xml:space="preserve">promoting behavior in a cardiac rehabilitation population. </w:t>
      </w:r>
      <w:r w:rsidRPr="00E804FB">
        <w:rPr>
          <w:rFonts w:ascii="Times New Roman" w:hAnsi="Times New Roman" w:cs="Times New Roman"/>
          <w:i/>
          <w:sz w:val="24"/>
          <w:szCs w:val="24"/>
          <w:lang w:val="en-GB"/>
        </w:rPr>
        <w:t xml:space="preserve">Journal of Behavioral </w:t>
      </w:r>
      <w:r w:rsidRPr="00E804FB">
        <w:rPr>
          <w:rFonts w:ascii="Times New Roman" w:hAnsi="Times New Roman" w:cs="Times New Roman"/>
          <w:i/>
          <w:sz w:val="24"/>
          <w:szCs w:val="24"/>
          <w:lang w:val="en-GB"/>
        </w:rPr>
        <w:tab/>
        <w:t>Medicine</w:t>
      </w:r>
      <w:r w:rsidRPr="00E804FB">
        <w:rPr>
          <w:rFonts w:ascii="Times New Roman" w:hAnsi="Times New Roman" w:cs="Times New Roman"/>
          <w:sz w:val="24"/>
          <w:szCs w:val="24"/>
          <w:lang w:val="en-GB"/>
        </w:rPr>
        <w:t xml:space="preserve">, </w:t>
      </w:r>
      <w:r w:rsidRPr="00E804FB">
        <w:rPr>
          <w:rFonts w:ascii="Times New Roman" w:hAnsi="Times New Roman" w:cs="Times New Roman"/>
          <w:i/>
          <w:sz w:val="24"/>
          <w:szCs w:val="24"/>
          <w:lang w:val="en-GB"/>
        </w:rPr>
        <w:t>28</w:t>
      </w:r>
      <w:r w:rsidRPr="00E804FB">
        <w:rPr>
          <w:rFonts w:ascii="Times New Roman" w:hAnsi="Times New Roman" w:cs="Times New Roman"/>
          <w:sz w:val="24"/>
          <w:szCs w:val="24"/>
          <w:lang w:val="en-GB"/>
        </w:rPr>
        <w:t>, 130–139.</w:t>
      </w:r>
    </w:p>
    <w:p w14:paraId="7D313FEE" w14:textId="77777777" w:rsidR="000450AE" w:rsidRPr="00E804FB" w:rsidRDefault="000450AE" w:rsidP="00576537">
      <w:pPr>
        <w:spacing w:after="0" w:line="480" w:lineRule="auto"/>
        <w:rPr>
          <w:rFonts w:ascii="Times New Roman" w:hAnsi="Times New Roman" w:cs="Times New Roman"/>
          <w:sz w:val="24"/>
          <w:szCs w:val="24"/>
        </w:rPr>
      </w:pPr>
    </w:p>
    <w:p w14:paraId="6CB005B6" w14:textId="69DB47BB"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lastRenderedPageBreak/>
        <w:t xml:space="preserve">Hevey, D., Pertl, M., Thomas, K., Maher, L., Craig, A., &amp; Ni Chuinneagain, S. (2010).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Consideration of Future Consequences Scale: Confirmatory factor analysis. </w:t>
      </w:r>
      <w:r w:rsidRPr="00E804FB">
        <w:rPr>
          <w:rFonts w:ascii="Times New Roman" w:hAnsi="Times New Roman" w:cs="Times New Roman"/>
          <w:i/>
          <w:sz w:val="24"/>
          <w:szCs w:val="24"/>
        </w:rPr>
        <w:t xml:space="preserve">Personality </w:t>
      </w:r>
      <w:r w:rsidR="00A8721D" w:rsidRPr="00E804FB">
        <w:rPr>
          <w:rFonts w:ascii="Times New Roman" w:hAnsi="Times New Roman" w:cs="Times New Roman"/>
          <w:i/>
          <w:sz w:val="24"/>
          <w:szCs w:val="24"/>
        </w:rPr>
        <w:tab/>
      </w:r>
      <w:r w:rsidRPr="00E804FB">
        <w:rPr>
          <w:rFonts w:ascii="Times New Roman" w:hAnsi="Times New Roman" w:cs="Times New Roman"/>
          <w:i/>
          <w:sz w:val="24"/>
          <w:szCs w:val="24"/>
        </w:rPr>
        <w:t>and Individual Differences</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48</w:t>
      </w:r>
      <w:r w:rsidRPr="00E804FB">
        <w:rPr>
          <w:rFonts w:ascii="Times New Roman" w:hAnsi="Times New Roman" w:cs="Times New Roman"/>
          <w:sz w:val="24"/>
          <w:szCs w:val="24"/>
        </w:rPr>
        <w:t>, 654–657.</w:t>
      </w:r>
    </w:p>
    <w:p w14:paraId="37D7F9E0" w14:textId="42BFE010"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lang w:val="de-DE"/>
        </w:rPr>
        <w:t>Hu</w:t>
      </w:r>
      <w:r w:rsidR="0098399A" w:rsidRPr="00E804FB">
        <w:rPr>
          <w:rFonts w:ascii="Times New Roman" w:hAnsi="Times New Roman" w:cs="Times New Roman"/>
          <w:sz w:val="24"/>
          <w:szCs w:val="24"/>
          <w:lang w:val="de-DE"/>
        </w:rPr>
        <w:t>, L., &amp; Bentler, P.</w:t>
      </w:r>
      <w:r w:rsidRPr="00E804FB">
        <w:rPr>
          <w:rFonts w:ascii="Times New Roman" w:hAnsi="Times New Roman" w:cs="Times New Roman"/>
          <w:sz w:val="24"/>
          <w:szCs w:val="24"/>
          <w:lang w:val="de-DE"/>
        </w:rPr>
        <w:t xml:space="preserve">M. (1999). </w:t>
      </w:r>
      <w:r w:rsidRPr="00E804FB">
        <w:rPr>
          <w:rFonts w:ascii="Times New Roman" w:hAnsi="Times New Roman" w:cs="Times New Roman"/>
          <w:sz w:val="24"/>
          <w:szCs w:val="24"/>
        </w:rPr>
        <w:t xml:space="preserve">Cut-off criteria for fit indexes in covariance structure analysis: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Conventional criteria versus new alternatives. </w:t>
      </w:r>
      <w:r w:rsidRPr="00E804FB">
        <w:rPr>
          <w:rFonts w:ascii="Times New Roman" w:hAnsi="Times New Roman" w:cs="Times New Roman"/>
          <w:i/>
          <w:sz w:val="24"/>
          <w:szCs w:val="24"/>
        </w:rPr>
        <w:t>Structural Equation Modelling</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6</w:t>
      </w:r>
      <w:r w:rsidRPr="00E804FB">
        <w:rPr>
          <w:rFonts w:ascii="Times New Roman" w:hAnsi="Times New Roman" w:cs="Times New Roman"/>
          <w:sz w:val="24"/>
          <w:szCs w:val="24"/>
        </w:rPr>
        <w:t>, 1–55.</w:t>
      </w:r>
    </w:p>
    <w:p w14:paraId="7399C96F" w14:textId="7146F6FF"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lang w:val="de-DE"/>
        </w:rPr>
        <w:t xml:space="preserve">Joireman, J., Balliet, D., Sprott, D., Spangenberg, E., &amp; Schultz, J. (2008). </w:t>
      </w:r>
      <w:r w:rsidRPr="00E804FB">
        <w:rPr>
          <w:rFonts w:ascii="Times New Roman" w:hAnsi="Times New Roman" w:cs="Times New Roman"/>
          <w:sz w:val="24"/>
          <w:szCs w:val="24"/>
        </w:rPr>
        <w:t xml:space="preserve">Consideration of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future consequences, ego-depletion, and self-control: Support for distinguishing between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CFC-Immediate and CFC-Future sub-scales. </w:t>
      </w:r>
      <w:r w:rsidRPr="00E804FB">
        <w:rPr>
          <w:rFonts w:ascii="Times New Roman" w:hAnsi="Times New Roman" w:cs="Times New Roman"/>
          <w:i/>
          <w:sz w:val="24"/>
          <w:szCs w:val="24"/>
        </w:rPr>
        <w:t>Personality and Individual Differences</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45</w:t>
      </w:r>
      <w:r w:rsidRPr="00E804FB">
        <w:rPr>
          <w:rFonts w:ascii="Times New Roman" w:hAnsi="Times New Roman" w:cs="Times New Roman"/>
          <w:sz w:val="24"/>
          <w:szCs w:val="24"/>
        </w:rPr>
        <w:t xml:space="preserve">,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15–21.</w:t>
      </w:r>
    </w:p>
    <w:p w14:paraId="1C997473" w14:textId="17BD4585" w:rsidR="006C04AE" w:rsidRPr="00E804FB" w:rsidRDefault="006C04AE"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 xml:space="preserve">Joireman, J., Shaffer, M.J., Balliet, D. &amp; Strathman, A. (2012). Promotion orientation explains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why future-oriented people exercise and eat healthy: Evidence from the two-factor </w:t>
      </w:r>
      <w:r w:rsidR="00A8721D" w:rsidRPr="00E804FB">
        <w:rPr>
          <w:rFonts w:ascii="Times New Roman" w:hAnsi="Times New Roman" w:cs="Times New Roman"/>
          <w:sz w:val="24"/>
          <w:szCs w:val="24"/>
        </w:rPr>
        <w:tab/>
      </w:r>
      <w:r w:rsidRPr="00E804FB">
        <w:rPr>
          <w:rFonts w:ascii="Times New Roman" w:hAnsi="Times New Roman" w:cs="Times New Roman"/>
          <w:sz w:val="24"/>
          <w:szCs w:val="24"/>
        </w:rPr>
        <w:t xml:space="preserve">Consideration of Future Consequences-14 Scale. </w:t>
      </w:r>
      <w:r w:rsidRPr="00E804FB">
        <w:rPr>
          <w:rFonts w:ascii="Times New Roman" w:hAnsi="Times New Roman" w:cs="Times New Roman"/>
          <w:i/>
          <w:sz w:val="24"/>
          <w:szCs w:val="24"/>
        </w:rPr>
        <w:t xml:space="preserve">Personality and Social Psychology </w:t>
      </w:r>
      <w:r w:rsidR="00A8721D" w:rsidRPr="00E804FB">
        <w:rPr>
          <w:rFonts w:ascii="Times New Roman" w:hAnsi="Times New Roman" w:cs="Times New Roman"/>
          <w:i/>
          <w:sz w:val="24"/>
          <w:szCs w:val="24"/>
        </w:rPr>
        <w:tab/>
      </w:r>
      <w:r w:rsidRPr="00E804FB">
        <w:rPr>
          <w:rFonts w:ascii="Times New Roman" w:hAnsi="Times New Roman" w:cs="Times New Roman"/>
          <w:i/>
          <w:sz w:val="24"/>
          <w:szCs w:val="24"/>
        </w:rPr>
        <w:t>Bulletin</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38</w:t>
      </w:r>
      <w:r w:rsidRPr="00E804FB">
        <w:rPr>
          <w:rFonts w:ascii="Times New Roman" w:hAnsi="Times New Roman" w:cs="Times New Roman"/>
          <w:sz w:val="24"/>
          <w:szCs w:val="24"/>
        </w:rPr>
        <w:t xml:space="preserve">, 1272–1287. </w:t>
      </w:r>
    </w:p>
    <w:p w14:paraId="321A7014" w14:textId="77777777"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 xml:space="preserve">McDonald, R. P. (1999). </w:t>
      </w:r>
      <w:r w:rsidRPr="00E804FB">
        <w:rPr>
          <w:rFonts w:ascii="Times New Roman" w:hAnsi="Times New Roman" w:cs="Times New Roman"/>
          <w:i/>
          <w:sz w:val="24"/>
          <w:szCs w:val="24"/>
        </w:rPr>
        <w:t>Test theory: A unified treatment</w:t>
      </w:r>
      <w:r w:rsidRPr="00E804FB">
        <w:rPr>
          <w:rFonts w:ascii="Times New Roman" w:hAnsi="Times New Roman" w:cs="Times New Roman"/>
          <w:sz w:val="24"/>
          <w:szCs w:val="24"/>
        </w:rPr>
        <w:t xml:space="preserve">. Mahwah, NJ: Erlbaum. </w:t>
      </w:r>
    </w:p>
    <w:p w14:paraId="31108F7A" w14:textId="0E6C8D10" w:rsidR="004D7FC4" w:rsidRPr="00E804FB" w:rsidRDefault="0098399A" w:rsidP="00576537">
      <w:pPr>
        <w:spacing w:after="0" w:line="480" w:lineRule="auto"/>
        <w:rPr>
          <w:rFonts w:ascii="Times New Roman" w:hAnsi="Times New Roman" w:cs="Times New Roman"/>
          <w:sz w:val="24"/>
          <w:szCs w:val="24"/>
          <w:lang w:val="fr-FR"/>
        </w:rPr>
      </w:pPr>
      <w:r w:rsidRPr="00E804FB">
        <w:rPr>
          <w:rFonts w:ascii="Times New Roman" w:hAnsi="Times New Roman" w:cs="Times New Roman"/>
          <w:sz w:val="24"/>
          <w:szCs w:val="24"/>
          <w:lang w:val="fr-FR"/>
        </w:rPr>
        <w:t>Muthén, B.O., &amp; Muthén, L.</w:t>
      </w:r>
      <w:r w:rsidR="004D7FC4" w:rsidRPr="00E804FB">
        <w:rPr>
          <w:rFonts w:ascii="Times New Roman" w:hAnsi="Times New Roman" w:cs="Times New Roman"/>
          <w:sz w:val="24"/>
          <w:szCs w:val="24"/>
          <w:lang w:val="fr-FR"/>
        </w:rPr>
        <w:t xml:space="preserve">K. (2012). Mplus version 7 [Computer Programme]. Los Angeles, </w:t>
      </w:r>
      <w:r w:rsidR="00DE32B2" w:rsidRPr="00E804FB">
        <w:rPr>
          <w:rFonts w:ascii="Times New Roman" w:hAnsi="Times New Roman" w:cs="Times New Roman"/>
          <w:sz w:val="24"/>
          <w:szCs w:val="24"/>
          <w:lang w:val="fr-FR"/>
        </w:rPr>
        <w:tab/>
      </w:r>
      <w:r w:rsidR="004D7FC4" w:rsidRPr="00E804FB">
        <w:rPr>
          <w:rFonts w:ascii="Times New Roman" w:hAnsi="Times New Roman" w:cs="Times New Roman"/>
          <w:sz w:val="24"/>
          <w:szCs w:val="24"/>
          <w:lang w:val="fr-FR"/>
        </w:rPr>
        <w:t>CA: Muthén &amp; Muthén.</w:t>
      </w:r>
    </w:p>
    <w:p w14:paraId="592D7847" w14:textId="77777777" w:rsidR="0098203B" w:rsidRPr="00E804FB" w:rsidRDefault="0098203B" w:rsidP="0098203B">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 xml:space="preserve">Reise, S. P., Moore, T. M., &amp; Haviland, M. G. (2010). Bifactor models and rotations: Exploring </w:t>
      </w:r>
      <w:r w:rsidRPr="00E804FB">
        <w:rPr>
          <w:rFonts w:ascii="Times New Roman" w:hAnsi="Times New Roman" w:cs="Times New Roman"/>
          <w:sz w:val="24"/>
          <w:szCs w:val="24"/>
        </w:rPr>
        <w:tab/>
        <w:t xml:space="preserve">the extent to which multidimensional data yield univocal scale scores. </w:t>
      </w:r>
      <w:r w:rsidRPr="00E804FB">
        <w:rPr>
          <w:rFonts w:ascii="Times New Roman" w:hAnsi="Times New Roman" w:cs="Times New Roman"/>
          <w:i/>
          <w:sz w:val="24"/>
          <w:szCs w:val="24"/>
        </w:rPr>
        <w:t xml:space="preserve">Journal of </w:t>
      </w:r>
      <w:r w:rsidRPr="00E804FB">
        <w:rPr>
          <w:rFonts w:ascii="Times New Roman" w:hAnsi="Times New Roman" w:cs="Times New Roman"/>
          <w:i/>
          <w:sz w:val="24"/>
          <w:szCs w:val="24"/>
        </w:rPr>
        <w:tab/>
        <w:t>Personality Assessment</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92</w:t>
      </w:r>
      <w:r w:rsidRPr="00E804FB">
        <w:rPr>
          <w:rFonts w:ascii="Times New Roman" w:hAnsi="Times New Roman" w:cs="Times New Roman"/>
          <w:sz w:val="24"/>
          <w:szCs w:val="24"/>
        </w:rPr>
        <w:t xml:space="preserve">, 544–559. </w:t>
      </w:r>
    </w:p>
    <w:p w14:paraId="6B8ECE99" w14:textId="564BD870"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lang w:val="fr-FR"/>
        </w:rPr>
        <w:t xml:space="preserve">Rhemtulla, M., Brosseau-Liard, P., &amp; Savalei, V. (2012). </w:t>
      </w:r>
      <w:r w:rsidRPr="00E804FB">
        <w:rPr>
          <w:rFonts w:ascii="Times New Roman" w:hAnsi="Times New Roman" w:cs="Times New Roman"/>
          <w:sz w:val="24"/>
          <w:szCs w:val="24"/>
        </w:rPr>
        <w:t xml:space="preserve">When can categorical variables be </w:t>
      </w:r>
      <w:r w:rsidR="00DE32B2" w:rsidRPr="00E804FB">
        <w:rPr>
          <w:rFonts w:ascii="Times New Roman" w:hAnsi="Times New Roman" w:cs="Times New Roman"/>
          <w:sz w:val="24"/>
          <w:szCs w:val="24"/>
        </w:rPr>
        <w:tab/>
      </w:r>
      <w:r w:rsidRPr="00E804FB">
        <w:rPr>
          <w:rFonts w:ascii="Times New Roman" w:hAnsi="Times New Roman" w:cs="Times New Roman"/>
          <w:sz w:val="24"/>
          <w:szCs w:val="24"/>
        </w:rPr>
        <w:t xml:space="preserve">treated as continuous? A comparison of robust continuous and categorical SEM </w:t>
      </w:r>
      <w:r w:rsidR="00DE32B2" w:rsidRPr="00E804FB">
        <w:rPr>
          <w:rFonts w:ascii="Times New Roman" w:hAnsi="Times New Roman" w:cs="Times New Roman"/>
          <w:sz w:val="24"/>
          <w:szCs w:val="24"/>
        </w:rPr>
        <w:tab/>
      </w:r>
      <w:r w:rsidRPr="00E804FB">
        <w:rPr>
          <w:rFonts w:ascii="Times New Roman" w:hAnsi="Times New Roman" w:cs="Times New Roman"/>
          <w:sz w:val="24"/>
          <w:szCs w:val="24"/>
        </w:rPr>
        <w:t xml:space="preserve">estimation methods in non-ideal conditions. </w:t>
      </w:r>
      <w:r w:rsidRPr="00E804FB">
        <w:rPr>
          <w:rFonts w:ascii="Times New Roman" w:hAnsi="Times New Roman" w:cs="Times New Roman"/>
          <w:i/>
          <w:sz w:val="24"/>
          <w:szCs w:val="24"/>
        </w:rPr>
        <w:t>Psychological Methods</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17</w:t>
      </w:r>
      <w:r w:rsidRPr="00E804FB">
        <w:rPr>
          <w:rFonts w:ascii="Times New Roman" w:hAnsi="Times New Roman" w:cs="Times New Roman"/>
          <w:sz w:val="24"/>
          <w:szCs w:val="24"/>
        </w:rPr>
        <w:t>, 354–373.</w:t>
      </w:r>
    </w:p>
    <w:p w14:paraId="65E32888" w14:textId="19BD0B0C" w:rsidR="00CE445A" w:rsidRPr="00E804FB" w:rsidRDefault="0098399A" w:rsidP="0098399A">
      <w:pPr>
        <w:spacing w:after="0" w:line="480" w:lineRule="auto"/>
        <w:ind w:left="709" w:hanging="709"/>
        <w:rPr>
          <w:rFonts w:ascii="Times New Roman" w:hAnsi="Times New Roman" w:cs="Times New Roman"/>
          <w:sz w:val="24"/>
          <w:szCs w:val="24"/>
          <w:lang w:val="en-GB"/>
        </w:rPr>
      </w:pPr>
      <w:r w:rsidRPr="00E804FB">
        <w:rPr>
          <w:rFonts w:ascii="Times New Roman" w:hAnsi="Times New Roman" w:cs="Times New Roman"/>
          <w:sz w:val="24"/>
          <w:szCs w:val="24"/>
          <w:lang w:val="en-GB"/>
        </w:rPr>
        <w:lastRenderedPageBreak/>
        <w:t>Saunders, J.B., Aasland, O.G., Babor, T.</w:t>
      </w:r>
      <w:r w:rsidR="00CE445A" w:rsidRPr="00E804FB">
        <w:rPr>
          <w:rFonts w:ascii="Times New Roman" w:hAnsi="Times New Roman" w:cs="Times New Roman"/>
          <w:sz w:val="24"/>
          <w:szCs w:val="24"/>
          <w:lang w:val="en-GB"/>
        </w:rPr>
        <w:t>F., dela</w:t>
      </w:r>
      <w:r w:rsidRPr="00E804FB">
        <w:rPr>
          <w:rFonts w:ascii="Times New Roman" w:hAnsi="Times New Roman" w:cs="Times New Roman"/>
          <w:sz w:val="24"/>
          <w:szCs w:val="24"/>
          <w:lang w:val="en-GB"/>
        </w:rPr>
        <w:t xml:space="preserve"> Fuente, J.</w:t>
      </w:r>
      <w:r w:rsidR="00CE445A" w:rsidRPr="00E804FB">
        <w:rPr>
          <w:rFonts w:ascii="Times New Roman" w:hAnsi="Times New Roman" w:cs="Times New Roman"/>
          <w:sz w:val="24"/>
          <w:szCs w:val="24"/>
          <w:lang w:val="en-GB"/>
        </w:rPr>
        <w:t xml:space="preserve">R. &amp; Grant, M. (1993). </w:t>
      </w:r>
      <w:r w:rsidR="00DE32B2" w:rsidRPr="00E804FB">
        <w:rPr>
          <w:rFonts w:ascii="Times New Roman" w:hAnsi="Times New Roman" w:cs="Times New Roman"/>
          <w:sz w:val="24"/>
          <w:szCs w:val="24"/>
          <w:lang w:val="en-GB"/>
        </w:rPr>
        <w:tab/>
      </w:r>
      <w:r w:rsidR="00CE445A" w:rsidRPr="00E804FB">
        <w:rPr>
          <w:rFonts w:ascii="Times New Roman" w:hAnsi="Times New Roman" w:cs="Times New Roman"/>
          <w:sz w:val="24"/>
          <w:szCs w:val="24"/>
          <w:lang w:val="en-GB"/>
        </w:rPr>
        <w:t xml:space="preserve">Development of the Alcohol Use </w:t>
      </w:r>
      <w:r w:rsidRPr="00E804FB">
        <w:rPr>
          <w:rFonts w:ascii="Times New Roman" w:hAnsi="Times New Roman" w:cs="Times New Roman"/>
          <w:sz w:val="24"/>
          <w:szCs w:val="24"/>
          <w:lang w:val="en-GB"/>
        </w:rPr>
        <w:t>Disorders</w:t>
      </w:r>
      <w:r w:rsidR="00CE445A" w:rsidRPr="00E804FB">
        <w:rPr>
          <w:rFonts w:ascii="Times New Roman" w:hAnsi="Times New Roman" w:cs="Times New Roman"/>
          <w:sz w:val="24"/>
          <w:szCs w:val="24"/>
          <w:lang w:val="en-GB"/>
        </w:rPr>
        <w:t xml:space="preserve"> Identification Test (AUDIT): WHO Collaborative Project on Early Detection of Persons with Harmful alcohol consumption-II. </w:t>
      </w:r>
      <w:r w:rsidR="00CE445A" w:rsidRPr="00E804FB">
        <w:rPr>
          <w:rFonts w:ascii="Times New Roman" w:hAnsi="Times New Roman" w:cs="Times New Roman"/>
          <w:i/>
          <w:sz w:val="24"/>
          <w:szCs w:val="24"/>
          <w:lang w:val="en-GB"/>
        </w:rPr>
        <w:t>Addiction</w:t>
      </w:r>
      <w:r w:rsidR="00CE445A" w:rsidRPr="00E804FB">
        <w:rPr>
          <w:rFonts w:ascii="Times New Roman" w:hAnsi="Times New Roman" w:cs="Times New Roman"/>
          <w:sz w:val="24"/>
          <w:szCs w:val="24"/>
          <w:lang w:val="en-GB"/>
        </w:rPr>
        <w:t xml:space="preserve">, </w:t>
      </w:r>
      <w:r w:rsidR="00CE445A" w:rsidRPr="00E804FB">
        <w:rPr>
          <w:rFonts w:ascii="Times New Roman" w:hAnsi="Times New Roman" w:cs="Times New Roman"/>
          <w:i/>
          <w:sz w:val="24"/>
          <w:szCs w:val="24"/>
          <w:lang w:val="en-GB"/>
        </w:rPr>
        <w:t>88</w:t>
      </w:r>
      <w:r w:rsidRPr="00E804FB">
        <w:rPr>
          <w:rFonts w:ascii="Times New Roman" w:hAnsi="Times New Roman" w:cs="Times New Roman"/>
          <w:sz w:val="24"/>
          <w:szCs w:val="24"/>
          <w:lang w:val="en-GB"/>
        </w:rPr>
        <w:t>, 791-</w:t>
      </w:r>
      <w:r w:rsidR="00CE445A" w:rsidRPr="00E804FB">
        <w:rPr>
          <w:rFonts w:ascii="Times New Roman" w:hAnsi="Times New Roman" w:cs="Times New Roman"/>
          <w:sz w:val="24"/>
          <w:szCs w:val="24"/>
          <w:lang w:val="en-GB"/>
        </w:rPr>
        <w:t>804.</w:t>
      </w:r>
    </w:p>
    <w:p w14:paraId="12835DB8" w14:textId="5AB75FA3"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lang w:val="de-DE"/>
        </w:rPr>
        <w:t xml:space="preserve">Strathman, A., Gleicher, F., </w:t>
      </w:r>
      <w:r w:rsidR="0098399A" w:rsidRPr="00E804FB">
        <w:rPr>
          <w:rFonts w:ascii="Times New Roman" w:hAnsi="Times New Roman" w:cs="Times New Roman"/>
          <w:sz w:val="24"/>
          <w:szCs w:val="24"/>
          <w:lang w:val="de-DE"/>
        </w:rPr>
        <w:t>Boninger, D.S., &amp; Edwards, C.</w:t>
      </w:r>
      <w:r w:rsidRPr="00E804FB">
        <w:rPr>
          <w:rFonts w:ascii="Times New Roman" w:hAnsi="Times New Roman" w:cs="Times New Roman"/>
          <w:sz w:val="24"/>
          <w:szCs w:val="24"/>
          <w:lang w:val="de-DE"/>
        </w:rPr>
        <w:t xml:space="preserve">S. (1994). </w:t>
      </w:r>
      <w:r w:rsidRPr="00E804FB">
        <w:rPr>
          <w:rFonts w:ascii="Times New Roman" w:hAnsi="Times New Roman" w:cs="Times New Roman"/>
          <w:sz w:val="24"/>
          <w:szCs w:val="24"/>
        </w:rPr>
        <w:t xml:space="preserve">The consideration of </w:t>
      </w:r>
      <w:r w:rsidR="00DE32B2" w:rsidRPr="00E804FB">
        <w:rPr>
          <w:rFonts w:ascii="Times New Roman" w:hAnsi="Times New Roman" w:cs="Times New Roman"/>
          <w:sz w:val="24"/>
          <w:szCs w:val="24"/>
        </w:rPr>
        <w:tab/>
      </w:r>
      <w:r w:rsidRPr="00E804FB">
        <w:rPr>
          <w:rFonts w:ascii="Times New Roman" w:hAnsi="Times New Roman" w:cs="Times New Roman"/>
          <w:sz w:val="24"/>
          <w:szCs w:val="24"/>
        </w:rPr>
        <w:t xml:space="preserve">future consequences: Weighing immediate and distant outcomes of behavior. </w:t>
      </w:r>
      <w:r w:rsidRPr="00E804FB">
        <w:rPr>
          <w:rFonts w:ascii="Times New Roman" w:hAnsi="Times New Roman" w:cs="Times New Roman"/>
          <w:i/>
          <w:sz w:val="24"/>
          <w:szCs w:val="24"/>
        </w:rPr>
        <w:t xml:space="preserve">Journal of </w:t>
      </w:r>
      <w:r w:rsidR="00DE32B2" w:rsidRPr="00E804FB">
        <w:rPr>
          <w:rFonts w:ascii="Times New Roman" w:hAnsi="Times New Roman" w:cs="Times New Roman"/>
          <w:i/>
          <w:sz w:val="24"/>
          <w:szCs w:val="24"/>
        </w:rPr>
        <w:tab/>
      </w:r>
      <w:r w:rsidRPr="00E804FB">
        <w:rPr>
          <w:rFonts w:ascii="Times New Roman" w:hAnsi="Times New Roman" w:cs="Times New Roman"/>
          <w:i/>
          <w:sz w:val="24"/>
          <w:szCs w:val="24"/>
        </w:rPr>
        <w:t>Personality and Social Psychology</w:t>
      </w:r>
      <w:r w:rsidRPr="00E804FB">
        <w:rPr>
          <w:rFonts w:ascii="Times New Roman" w:hAnsi="Times New Roman" w:cs="Times New Roman"/>
          <w:sz w:val="24"/>
          <w:szCs w:val="24"/>
        </w:rPr>
        <w:t xml:space="preserve">, </w:t>
      </w:r>
      <w:r w:rsidRPr="00E804FB">
        <w:rPr>
          <w:rFonts w:ascii="Times New Roman" w:hAnsi="Times New Roman" w:cs="Times New Roman"/>
          <w:i/>
          <w:sz w:val="24"/>
          <w:szCs w:val="24"/>
        </w:rPr>
        <w:t>66</w:t>
      </w:r>
      <w:r w:rsidRPr="00E804FB">
        <w:rPr>
          <w:rFonts w:ascii="Times New Roman" w:hAnsi="Times New Roman" w:cs="Times New Roman"/>
          <w:sz w:val="24"/>
          <w:szCs w:val="24"/>
        </w:rPr>
        <w:t>, 742–752.</w:t>
      </w:r>
    </w:p>
    <w:p w14:paraId="54AF152A" w14:textId="4846591F" w:rsidR="004D7FC4" w:rsidRPr="00E804FB" w:rsidRDefault="004D7FC4"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Watkins, M. W. (2013). Omega [Computer software]. Phoenix, AZ: Ed &amp; Psych Associates.</w:t>
      </w:r>
    </w:p>
    <w:p w14:paraId="60FBC8BC" w14:textId="23C547F2" w:rsidR="00CE445A" w:rsidRPr="00E804FB" w:rsidRDefault="0098399A" w:rsidP="00576537">
      <w:pPr>
        <w:spacing w:after="0" w:line="480" w:lineRule="auto"/>
        <w:rPr>
          <w:rFonts w:ascii="Times New Roman" w:hAnsi="Times New Roman" w:cs="Times New Roman"/>
          <w:sz w:val="24"/>
          <w:szCs w:val="24"/>
        </w:rPr>
      </w:pPr>
      <w:r w:rsidRPr="00E804FB">
        <w:rPr>
          <w:rFonts w:ascii="Times New Roman" w:hAnsi="Times New Roman" w:cs="Times New Roman"/>
          <w:sz w:val="24"/>
          <w:szCs w:val="24"/>
        </w:rPr>
        <w:t>Zigmond, A.S. &amp; Snaith, R.</w:t>
      </w:r>
      <w:r w:rsidR="00CE445A" w:rsidRPr="00E804FB">
        <w:rPr>
          <w:rFonts w:ascii="Times New Roman" w:hAnsi="Times New Roman" w:cs="Times New Roman"/>
          <w:sz w:val="24"/>
          <w:szCs w:val="24"/>
        </w:rPr>
        <w:t xml:space="preserve">P. (1983). The Hospital Anxiety and Depression Scale. </w:t>
      </w:r>
      <w:r w:rsidR="00CE445A" w:rsidRPr="00E804FB">
        <w:rPr>
          <w:rFonts w:ascii="Times New Roman" w:hAnsi="Times New Roman" w:cs="Times New Roman"/>
          <w:i/>
          <w:sz w:val="24"/>
          <w:szCs w:val="24"/>
        </w:rPr>
        <w:t xml:space="preserve">Acta </w:t>
      </w:r>
      <w:r w:rsidR="00DE32B2" w:rsidRPr="00E804FB">
        <w:rPr>
          <w:rFonts w:ascii="Times New Roman" w:hAnsi="Times New Roman" w:cs="Times New Roman"/>
          <w:i/>
          <w:sz w:val="24"/>
          <w:szCs w:val="24"/>
        </w:rPr>
        <w:tab/>
      </w:r>
      <w:r w:rsidR="00CE445A" w:rsidRPr="00E804FB">
        <w:rPr>
          <w:rFonts w:ascii="Times New Roman" w:hAnsi="Times New Roman" w:cs="Times New Roman"/>
          <w:i/>
          <w:sz w:val="24"/>
          <w:szCs w:val="24"/>
        </w:rPr>
        <w:t>Psychiatrica Scandinavica</w:t>
      </w:r>
      <w:r w:rsidR="00CE445A" w:rsidRPr="00E804FB">
        <w:rPr>
          <w:rFonts w:ascii="Times New Roman" w:hAnsi="Times New Roman" w:cs="Times New Roman"/>
          <w:sz w:val="24"/>
          <w:szCs w:val="24"/>
        </w:rPr>
        <w:t xml:space="preserve">, </w:t>
      </w:r>
      <w:r w:rsidR="00CE445A" w:rsidRPr="00E804FB">
        <w:rPr>
          <w:rFonts w:ascii="Times New Roman" w:hAnsi="Times New Roman" w:cs="Times New Roman"/>
          <w:i/>
          <w:sz w:val="24"/>
          <w:szCs w:val="24"/>
        </w:rPr>
        <w:t>67</w:t>
      </w:r>
      <w:r w:rsidRPr="00E804FB">
        <w:rPr>
          <w:rFonts w:ascii="Times New Roman" w:hAnsi="Times New Roman" w:cs="Times New Roman"/>
          <w:sz w:val="24"/>
          <w:szCs w:val="24"/>
        </w:rPr>
        <w:t>, 361–</w:t>
      </w:r>
      <w:r w:rsidR="00CE445A" w:rsidRPr="00E804FB">
        <w:rPr>
          <w:rFonts w:ascii="Times New Roman" w:hAnsi="Times New Roman" w:cs="Times New Roman"/>
          <w:sz w:val="24"/>
          <w:szCs w:val="24"/>
        </w:rPr>
        <w:t>370.</w:t>
      </w:r>
    </w:p>
    <w:p w14:paraId="1B9333A3" w14:textId="0718CD8C" w:rsidR="00937D5A" w:rsidRPr="00E804FB" w:rsidRDefault="00937D5A" w:rsidP="00576537">
      <w:pPr>
        <w:spacing w:after="0" w:line="480" w:lineRule="auto"/>
        <w:rPr>
          <w:rFonts w:ascii="Times New Roman" w:hAnsi="Times New Roman" w:cs="Times New Roman"/>
          <w:sz w:val="24"/>
          <w:szCs w:val="24"/>
        </w:rPr>
      </w:pPr>
    </w:p>
    <w:sectPr w:rsidR="00937D5A" w:rsidRPr="00E804FB" w:rsidSect="005765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81C0F" w14:textId="77777777" w:rsidR="00BA70DB" w:rsidRDefault="00BA70DB" w:rsidP="00576537">
      <w:pPr>
        <w:spacing w:after="0" w:line="240" w:lineRule="auto"/>
      </w:pPr>
      <w:r>
        <w:separator/>
      </w:r>
    </w:p>
  </w:endnote>
  <w:endnote w:type="continuationSeparator" w:id="0">
    <w:p w14:paraId="4C4A8CB2" w14:textId="77777777" w:rsidR="00BA70DB" w:rsidRDefault="00BA70DB" w:rsidP="0057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66100"/>
      <w:docPartObj>
        <w:docPartGallery w:val="Page Numbers (Bottom of Page)"/>
        <w:docPartUnique/>
      </w:docPartObj>
    </w:sdtPr>
    <w:sdtEndPr>
      <w:rPr>
        <w:noProof/>
      </w:rPr>
    </w:sdtEndPr>
    <w:sdtContent>
      <w:p w14:paraId="0B41FAA0" w14:textId="666B5D28" w:rsidR="00576537" w:rsidRDefault="00576537">
        <w:pPr>
          <w:pStyle w:val="Footer"/>
          <w:jc w:val="center"/>
        </w:pPr>
        <w:r>
          <w:fldChar w:fldCharType="begin"/>
        </w:r>
        <w:r>
          <w:instrText xml:space="preserve"> PAGE   \* MERGEFORMAT </w:instrText>
        </w:r>
        <w:r>
          <w:fldChar w:fldCharType="separate"/>
        </w:r>
        <w:r w:rsidR="007A350E">
          <w:rPr>
            <w:noProof/>
          </w:rPr>
          <w:t>1</w:t>
        </w:r>
        <w:r>
          <w:rPr>
            <w:noProof/>
          </w:rPr>
          <w:fldChar w:fldCharType="end"/>
        </w:r>
      </w:p>
    </w:sdtContent>
  </w:sdt>
  <w:p w14:paraId="6D6E9F85" w14:textId="77777777" w:rsidR="00576537" w:rsidRDefault="0057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27F9" w14:textId="77777777" w:rsidR="00BA70DB" w:rsidRDefault="00BA70DB" w:rsidP="00576537">
      <w:pPr>
        <w:spacing w:after="0" w:line="240" w:lineRule="auto"/>
      </w:pPr>
      <w:r>
        <w:separator/>
      </w:r>
    </w:p>
  </w:footnote>
  <w:footnote w:type="continuationSeparator" w:id="0">
    <w:p w14:paraId="607CDF72" w14:textId="77777777" w:rsidR="00BA70DB" w:rsidRDefault="00BA70DB" w:rsidP="00576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A52"/>
    <w:multiLevelType w:val="hybridMultilevel"/>
    <w:tmpl w:val="BA8AD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A7489"/>
    <w:multiLevelType w:val="hybridMultilevel"/>
    <w:tmpl w:val="7D4C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A3"/>
    <w:rsid w:val="00011B42"/>
    <w:rsid w:val="00041D71"/>
    <w:rsid w:val="00043B92"/>
    <w:rsid w:val="000450AE"/>
    <w:rsid w:val="00053A1C"/>
    <w:rsid w:val="0006082F"/>
    <w:rsid w:val="000642A1"/>
    <w:rsid w:val="00087C49"/>
    <w:rsid w:val="00097780"/>
    <w:rsid w:val="000A18F3"/>
    <w:rsid w:val="000E370B"/>
    <w:rsid w:val="000E44DE"/>
    <w:rsid w:val="001029FF"/>
    <w:rsid w:val="0010737C"/>
    <w:rsid w:val="00117C3F"/>
    <w:rsid w:val="00117D7F"/>
    <w:rsid w:val="00166937"/>
    <w:rsid w:val="001715C0"/>
    <w:rsid w:val="001A2790"/>
    <w:rsid w:val="001A3EE0"/>
    <w:rsid w:val="001B0FB5"/>
    <w:rsid w:val="001C04EB"/>
    <w:rsid w:val="001D76A4"/>
    <w:rsid w:val="001F1BEF"/>
    <w:rsid w:val="00222F03"/>
    <w:rsid w:val="00250C88"/>
    <w:rsid w:val="002519E0"/>
    <w:rsid w:val="002659CC"/>
    <w:rsid w:val="002667B2"/>
    <w:rsid w:val="00266B7F"/>
    <w:rsid w:val="002B76C2"/>
    <w:rsid w:val="002D184F"/>
    <w:rsid w:val="002D2822"/>
    <w:rsid w:val="002D3C5F"/>
    <w:rsid w:val="002E0FE4"/>
    <w:rsid w:val="002F19C0"/>
    <w:rsid w:val="002F7B89"/>
    <w:rsid w:val="0031124A"/>
    <w:rsid w:val="00315968"/>
    <w:rsid w:val="00316EE8"/>
    <w:rsid w:val="00323662"/>
    <w:rsid w:val="00361627"/>
    <w:rsid w:val="00363367"/>
    <w:rsid w:val="003A1B4F"/>
    <w:rsid w:val="003A6C27"/>
    <w:rsid w:val="003B4066"/>
    <w:rsid w:val="003E203B"/>
    <w:rsid w:val="003E7750"/>
    <w:rsid w:val="003F02CA"/>
    <w:rsid w:val="003F5474"/>
    <w:rsid w:val="00426A99"/>
    <w:rsid w:val="004656E3"/>
    <w:rsid w:val="0047502F"/>
    <w:rsid w:val="0047534F"/>
    <w:rsid w:val="00480801"/>
    <w:rsid w:val="00487296"/>
    <w:rsid w:val="004D7FC4"/>
    <w:rsid w:val="004F5DB3"/>
    <w:rsid w:val="00501127"/>
    <w:rsid w:val="00525371"/>
    <w:rsid w:val="005410E0"/>
    <w:rsid w:val="00547337"/>
    <w:rsid w:val="00562DB9"/>
    <w:rsid w:val="00576537"/>
    <w:rsid w:val="00576705"/>
    <w:rsid w:val="00580CAC"/>
    <w:rsid w:val="00594F2A"/>
    <w:rsid w:val="005D18DC"/>
    <w:rsid w:val="005E520B"/>
    <w:rsid w:val="005F0565"/>
    <w:rsid w:val="0061258F"/>
    <w:rsid w:val="00613A13"/>
    <w:rsid w:val="00614CF4"/>
    <w:rsid w:val="006360E3"/>
    <w:rsid w:val="00681EF1"/>
    <w:rsid w:val="00686CEB"/>
    <w:rsid w:val="006976FA"/>
    <w:rsid w:val="00697B17"/>
    <w:rsid w:val="006A1F44"/>
    <w:rsid w:val="006B1D64"/>
    <w:rsid w:val="006B25CA"/>
    <w:rsid w:val="006B5DCE"/>
    <w:rsid w:val="006C04AE"/>
    <w:rsid w:val="006D1C94"/>
    <w:rsid w:val="006D3A75"/>
    <w:rsid w:val="006D5973"/>
    <w:rsid w:val="006F06AF"/>
    <w:rsid w:val="006F1C53"/>
    <w:rsid w:val="0070007F"/>
    <w:rsid w:val="00705206"/>
    <w:rsid w:val="00707B1C"/>
    <w:rsid w:val="00717C6E"/>
    <w:rsid w:val="00733876"/>
    <w:rsid w:val="00740FF2"/>
    <w:rsid w:val="00777216"/>
    <w:rsid w:val="00780168"/>
    <w:rsid w:val="00780812"/>
    <w:rsid w:val="00781709"/>
    <w:rsid w:val="00784C93"/>
    <w:rsid w:val="007868D6"/>
    <w:rsid w:val="00787E1A"/>
    <w:rsid w:val="00792F15"/>
    <w:rsid w:val="007933B8"/>
    <w:rsid w:val="007951B7"/>
    <w:rsid w:val="007A350E"/>
    <w:rsid w:val="007A5D65"/>
    <w:rsid w:val="007C1CC7"/>
    <w:rsid w:val="007D4777"/>
    <w:rsid w:val="007E366D"/>
    <w:rsid w:val="007F58B5"/>
    <w:rsid w:val="008036A7"/>
    <w:rsid w:val="00803C69"/>
    <w:rsid w:val="008470EB"/>
    <w:rsid w:val="00870844"/>
    <w:rsid w:val="00876A0E"/>
    <w:rsid w:val="008A5548"/>
    <w:rsid w:val="008B03A7"/>
    <w:rsid w:val="00937D5A"/>
    <w:rsid w:val="0094134F"/>
    <w:rsid w:val="009424F1"/>
    <w:rsid w:val="009507B7"/>
    <w:rsid w:val="0095785F"/>
    <w:rsid w:val="0098203B"/>
    <w:rsid w:val="0098399A"/>
    <w:rsid w:val="009A3A7D"/>
    <w:rsid w:val="009B150D"/>
    <w:rsid w:val="009D50BD"/>
    <w:rsid w:val="009D7BA5"/>
    <w:rsid w:val="00A16E86"/>
    <w:rsid w:val="00A30412"/>
    <w:rsid w:val="00A801CF"/>
    <w:rsid w:val="00A8721D"/>
    <w:rsid w:val="00AA1430"/>
    <w:rsid w:val="00AA2889"/>
    <w:rsid w:val="00AA6528"/>
    <w:rsid w:val="00AA73EC"/>
    <w:rsid w:val="00AD489B"/>
    <w:rsid w:val="00B4198F"/>
    <w:rsid w:val="00B55E7F"/>
    <w:rsid w:val="00B70DC7"/>
    <w:rsid w:val="00B751F8"/>
    <w:rsid w:val="00BA70DB"/>
    <w:rsid w:val="00BB12A2"/>
    <w:rsid w:val="00C14F04"/>
    <w:rsid w:val="00C3191A"/>
    <w:rsid w:val="00C36CA7"/>
    <w:rsid w:val="00C43069"/>
    <w:rsid w:val="00CA0CB5"/>
    <w:rsid w:val="00CA315F"/>
    <w:rsid w:val="00CB1958"/>
    <w:rsid w:val="00CE445A"/>
    <w:rsid w:val="00D07850"/>
    <w:rsid w:val="00D517FF"/>
    <w:rsid w:val="00DB0A9A"/>
    <w:rsid w:val="00DB5A0E"/>
    <w:rsid w:val="00DC0BA7"/>
    <w:rsid w:val="00DD0D36"/>
    <w:rsid w:val="00DD4DBC"/>
    <w:rsid w:val="00DE2761"/>
    <w:rsid w:val="00DE32B2"/>
    <w:rsid w:val="00DE7674"/>
    <w:rsid w:val="00DF67E6"/>
    <w:rsid w:val="00E0418A"/>
    <w:rsid w:val="00E07477"/>
    <w:rsid w:val="00E1237F"/>
    <w:rsid w:val="00E27644"/>
    <w:rsid w:val="00E560C5"/>
    <w:rsid w:val="00E804FB"/>
    <w:rsid w:val="00E82A4C"/>
    <w:rsid w:val="00E83300"/>
    <w:rsid w:val="00E83DA2"/>
    <w:rsid w:val="00EA5F0B"/>
    <w:rsid w:val="00EB588C"/>
    <w:rsid w:val="00ED0B07"/>
    <w:rsid w:val="00ED0F8E"/>
    <w:rsid w:val="00ED4F1D"/>
    <w:rsid w:val="00EE3A1B"/>
    <w:rsid w:val="00EE63B4"/>
    <w:rsid w:val="00F1702E"/>
    <w:rsid w:val="00F312CB"/>
    <w:rsid w:val="00F45E53"/>
    <w:rsid w:val="00F51440"/>
    <w:rsid w:val="00F60018"/>
    <w:rsid w:val="00F64ED6"/>
    <w:rsid w:val="00F6784B"/>
    <w:rsid w:val="00F74CA3"/>
    <w:rsid w:val="00F77ADA"/>
    <w:rsid w:val="00F96642"/>
    <w:rsid w:val="00F97DBF"/>
    <w:rsid w:val="00FA2073"/>
    <w:rsid w:val="00FB0E65"/>
    <w:rsid w:val="00FB2FC7"/>
    <w:rsid w:val="00FC3ABD"/>
    <w:rsid w:val="00FD2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A3F3"/>
  <w15:docId w15:val="{C9AE0A2D-A30E-4B92-9676-2456EDD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418A"/>
    <w:rPr>
      <w:i/>
      <w:iCs/>
    </w:rPr>
  </w:style>
  <w:style w:type="character" w:styleId="CommentReference">
    <w:name w:val="annotation reference"/>
    <w:basedOn w:val="DefaultParagraphFont"/>
    <w:uiPriority w:val="99"/>
    <w:semiHidden/>
    <w:unhideWhenUsed/>
    <w:rsid w:val="00697B17"/>
    <w:rPr>
      <w:sz w:val="16"/>
      <w:szCs w:val="16"/>
    </w:rPr>
  </w:style>
  <w:style w:type="paragraph" w:styleId="CommentText">
    <w:name w:val="annotation text"/>
    <w:basedOn w:val="Normal"/>
    <w:link w:val="CommentTextChar"/>
    <w:uiPriority w:val="99"/>
    <w:semiHidden/>
    <w:unhideWhenUsed/>
    <w:rsid w:val="00697B17"/>
    <w:pPr>
      <w:spacing w:line="240" w:lineRule="auto"/>
    </w:pPr>
    <w:rPr>
      <w:sz w:val="20"/>
      <w:szCs w:val="20"/>
    </w:rPr>
  </w:style>
  <w:style w:type="character" w:customStyle="1" w:styleId="CommentTextChar">
    <w:name w:val="Comment Text Char"/>
    <w:basedOn w:val="DefaultParagraphFont"/>
    <w:link w:val="CommentText"/>
    <w:uiPriority w:val="99"/>
    <w:semiHidden/>
    <w:rsid w:val="00697B17"/>
    <w:rPr>
      <w:sz w:val="20"/>
      <w:szCs w:val="20"/>
    </w:rPr>
  </w:style>
  <w:style w:type="paragraph" w:styleId="CommentSubject">
    <w:name w:val="annotation subject"/>
    <w:basedOn w:val="CommentText"/>
    <w:next w:val="CommentText"/>
    <w:link w:val="CommentSubjectChar"/>
    <w:uiPriority w:val="99"/>
    <w:semiHidden/>
    <w:unhideWhenUsed/>
    <w:rsid w:val="00697B17"/>
    <w:rPr>
      <w:b/>
      <w:bCs/>
    </w:rPr>
  </w:style>
  <w:style w:type="character" w:customStyle="1" w:styleId="CommentSubjectChar">
    <w:name w:val="Comment Subject Char"/>
    <w:basedOn w:val="CommentTextChar"/>
    <w:link w:val="CommentSubject"/>
    <w:uiPriority w:val="99"/>
    <w:semiHidden/>
    <w:rsid w:val="00697B17"/>
    <w:rPr>
      <w:b/>
      <w:bCs/>
      <w:sz w:val="20"/>
      <w:szCs w:val="20"/>
    </w:rPr>
  </w:style>
  <w:style w:type="paragraph" w:styleId="BalloonText">
    <w:name w:val="Balloon Text"/>
    <w:basedOn w:val="Normal"/>
    <w:link w:val="BalloonTextChar"/>
    <w:uiPriority w:val="99"/>
    <w:semiHidden/>
    <w:unhideWhenUsed/>
    <w:rsid w:val="00697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17"/>
    <w:rPr>
      <w:rFonts w:ascii="Segoe UI" w:hAnsi="Segoe UI" w:cs="Segoe UI"/>
      <w:sz w:val="18"/>
      <w:szCs w:val="18"/>
    </w:rPr>
  </w:style>
  <w:style w:type="paragraph" w:styleId="ListParagraph">
    <w:name w:val="List Paragraph"/>
    <w:basedOn w:val="Normal"/>
    <w:uiPriority w:val="34"/>
    <w:qFormat/>
    <w:rsid w:val="00576705"/>
    <w:pPr>
      <w:ind w:left="720"/>
      <w:contextualSpacing/>
    </w:pPr>
  </w:style>
  <w:style w:type="character" w:styleId="Hyperlink">
    <w:name w:val="Hyperlink"/>
    <w:basedOn w:val="DefaultParagraphFont"/>
    <w:uiPriority w:val="99"/>
    <w:unhideWhenUsed/>
    <w:rsid w:val="00DB5A0E"/>
    <w:rPr>
      <w:color w:val="0000FF" w:themeColor="hyperlink"/>
      <w:u w:val="single"/>
    </w:rPr>
  </w:style>
  <w:style w:type="paragraph" w:styleId="Header">
    <w:name w:val="header"/>
    <w:basedOn w:val="Normal"/>
    <w:link w:val="HeaderChar"/>
    <w:uiPriority w:val="99"/>
    <w:unhideWhenUsed/>
    <w:rsid w:val="0057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537"/>
  </w:style>
  <w:style w:type="paragraph" w:styleId="Footer">
    <w:name w:val="footer"/>
    <w:basedOn w:val="Normal"/>
    <w:link w:val="FooterChar"/>
    <w:uiPriority w:val="99"/>
    <w:unhideWhenUsed/>
    <w:rsid w:val="0057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062">
      <w:bodyDiv w:val="1"/>
      <w:marLeft w:val="0"/>
      <w:marRight w:val="0"/>
      <w:marTop w:val="0"/>
      <w:marBottom w:val="0"/>
      <w:divBdr>
        <w:top w:val="none" w:sz="0" w:space="0" w:color="auto"/>
        <w:left w:val="none" w:sz="0" w:space="0" w:color="auto"/>
        <w:bottom w:val="none" w:sz="0" w:space="0" w:color="auto"/>
        <w:right w:val="none" w:sz="0" w:space="0" w:color="auto"/>
      </w:divBdr>
      <w:divsChild>
        <w:div w:id="1898586595">
          <w:marLeft w:val="0"/>
          <w:marRight w:val="0"/>
          <w:marTop w:val="0"/>
          <w:marBottom w:val="0"/>
          <w:divBdr>
            <w:top w:val="none" w:sz="0" w:space="0" w:color="auto"/>
            <w:left w:val="none" w:sz="0" w:space="0" w:color="auto"/>
            <w:bottom w:val="none" w:sz="0" w:space="0" w:color="auto"/>
            <w:right w:val="none" w:sz="0" w:space="0" w:color="auto"/>
          </w:divBdr>
        </w:div>
        <w:div w:id="76438854">
          <w:marLeft w:val="0"/>
          <w:marRight w:val="0"/>
          <w:marTop w:val="0"/>
          <w:marBottom w:val="0"/>
          <w:divBdr>
            <w:top w:val="none" w:sz="0" w:space="0" w:color="auto"/>
            <w:left w:val="none" w:sz="0" w:space="0" w:color="auto"/>
            <w:bottom w:val="none" w:sz="0" w:space="0" w:color="auto"/>
            <w:right w:val="none" w:sz="0" w:space="0" w:color="auto"/>
          </w:divBdr>
        </w:div>
        <w:div w:id="1841038739">
          <w:marLeft w:val="0"/>
          <w:marRight w:val="0"/>
          <w:marTop w:val="0"/>
          <w:marBottom w:val="0"/>
          <w:divBdr>
            <w:top w:val="none" w:sz="0" w:space="0" w:color="auto"/>
            <w:left w:val="none" w:sz="0" w:space="0" w:color="auto"/>
            <w:bottom w:val="none" w:sz="0" w:space="0" w:color="auto"/>
            <w:right w:val="none" w:sz="0" w:space="0" w:color="auto"/>
          </w:divBdr>
        </w:div>
        <w:div w:id="1930961374">
          <w:marLeft w:val="0"/>
          <w:marRight w:val="0"/>
          <w:marTop w:val="0"/>
          <w:marBottom w:val="0"/>
          <w:divBdr>
            <w:top w:val="none" w:sz="0" w:space="0" w:color="auto"/>
            <w:left w:val="none" w:sz="0" w:space="0" w:color="auto"/>
            <w:bottom w:val="none" w:sz="0" w:space="0" w:color="auto"/>
            <w:right w:val="none" w:sz="0" w:space="0" w:color="auto"/>
          </w:divBdr>
        </w:div>
        <w:div w:id="1326979858">
          <w:marLeft w:val="0"/>
          <w:marRight w:val="0"/>
          <w:marTop w:val="0"/>
          <w:marBottom w:val="0"/>
          <w:divBdr>
            <w:top w:val="none" w:sz="0" w:space="0" w:color="auto"/>
            <w:left w:val="none" w:sz="0" w:space="0" w:color="auto"/>
            <w:bottom w:val="none" w:sz="0" w:space="0" w:color="auto"/>
            <w:right w:val="none" w:sz="0" w:space="0" w:color="auto"/>
          </w:divBdr>
        </w:div>
      </w:divsChild>
    </w:div>
    <w:div w:id="443039479">
      <w:bodyDiv w:val="1"/>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
        <w:div w:id="84770209">
          <w:marLeft w:val="0"/>
          <w:marRight w:val="0"/>
          <w:marTop w:val="0"/>
          <w:marBottom w:val="0"/>
          <w:divBdr>
            <w:top w:val="none" w:sz="0" w:space="0" w:color="auto"/>
            <w:left w:val="none" w:sz="0" w:space="0" w:color="auto"/>
            <w:bottom w:val="none" w:sz="0" w:space="0" w:color="auto"/>
            <w:right w:val="none" w:sz="0" w:space="0" w:color="auto"/>
          </w:divBdr>
        </w:div>
        <w:div w:id="655425967">
          <w:marLeft w:val="0"/>
          <w:marRight w:val="0"/>
          <w:marTop w:val="0"/>
          <w:marBottom w:val="0"/>
          <w:divBdr>
            <w:top w:val="none" w:sz="0" w:space="0" w:color="auto"/>
            <w:left w:val="none" w:sz="0" w:space="0" w:color="auto"/>
            <w:bottom w:val="none" w:sz="0" w:space="0" w:color="auto"/>
            <w:right w:val="none" w:sz="0" w:space="0" w:color="auto"/>
          </w:divBdr>
        </w:div>
        <w:div w:id="355738790">
          <w:marLeft w:val="0"/>
          <w:marRight w:val="0"/>
          <w:marTop w:val="0"/>
          <w:marBottom w:val="0"/>
          <w:divBdr>
            <w:top w:val="none" w:sz="0" w:space="0" w:color="auto"/>
            <w:left w:val="none" w:sz="0" w:space="0" w:color="auto"/>
            <w:bottom w:val="none" w:sz="0" w:space="0" w:color="auto"/>
            <w:right w:val="none" w:sz="0" w:space="0" w:color="auto"/>
          </w:divBdr>
        </w:div>
        <w:div w:id="414133452">
          <w:marLeft w:val="0"/>
          <w:marRight w:val="0"/>
          <w:marTop w:val="0"/>
          <w:marBottom w:val="0"/>
          <w:divBdr>
            <w:top w:val="none" w:sz="0" w:space="0" w:color="auto"/>
            <w:left w:val="none" w:sz="0" w:space="0" w:color="auto"/>
            <w:bottom w:val="none" w:sz="0" w:space="0" w:color="auto"/>
            <w:right w:val="none" w:sz="0" w:space="0" w:color="auto"/>
          </w:divBdr>
        </w:div>
        <w:div w:id="361443358">
          <w:marLeft w:val="0"/>
          <w:marRight w:val="0"/>
          <w:marTop w:val="0"/>
          <w:marBottom w:val="0"/>
          <w:divBdr>
            <w:top w:val="none" w:sz="0" w:space="0" w:color="auto"/>
            <w:left w:val="none" w:sz="0" w:space="0" w:color="auto"/>
            <w:bottom w:val="none" w:sz="0" w:space="0" w:color="auto"/>
            <w:right w:val="none" w:sz="0" w:space="0" w:color="auto"/>
          </w:divBdr>
        </w:div>
        <w:div w:id="96757097">
          <w:marLeft w:val="0"/>
          <w:marRight w:val="0"/>
          <w:marTop w:val="0"/>
          <w:marBottom w:val="0"/>
          <w:divBdr>
            <w:top w:val="none" w:sz="0" w:space="0" w:color="auto"/>
            <w:left w:val="none" w:sz="0" w:space="0" w:color="auto"/>
            <w:bottom w:val="none" w:sz="0" w:space="0" w:color="auto"/>
            <w:right w:val="none" w:sz="0" w:space="0" w:color="auto"/>
          </w:divBdr>
        </w:div>
        <w:div w:id="444467139">
          <w:marLeft w:val="0"/>
          <w:marRight w:val="0"/>
          <w:marTop w:val="0"/>
          <w:marBottom w:val="0"/>
          <w:divBdr>
            <w:top w:val="none" w:sz="0" w:space="0" w:color="auto"/>
            <w:left w:val="none" w:sz="0" w:space="0" w:color="auto"/>
            <w:bottom w:val="none" w:sz="0" w:space="0" w:color="auto"/>
            <w:right w:val="none" w:sz="0" w:space="0" w:color="auto"/>
          </w:divBdr>
        </w:div>
        <w:div w:id="1063528071">
          <w:marLeft w:val="0"/>
          <w:marRight w:val="0"/>
          <w:marTop w:val="0"/>
          <w:marBottom w:val="0"/>
          <w:divBdr>
            <w:top w:val="none" w:sz="0" w:space="0" w:color="auto"/>
            <w:left w:val="none" w:sz="0" w:space="0" w:color="auto"/>
            <w:bottom w:val="none" w:sz="0" w:space="0" w:color="auto"/>
            <w:right w:val="none" w:sz="0" w:space="0" w:color="auto"/>
          </w:divBdr>
        </w:div>
        <w:div w:id="639503438">
          <w:marLeft w:val="0"/>
          <w:marRight w:val="0"/>
          <w:marTop w:val="0"/>
          <w:marBottom w:val="0"/>
          <w:divBdr>
            <w:top w:val="none" w:sz="0" w:space="0" w:color="auto"/>
            <w:left w:val="none" w:sz="0" w:space="0" w:color="auto"/>
            <w:bottom w:val="none" w:sz="0" w:space="0" w:color="auto"/>
            <w:right w:val="none" w:sz="0" w:space="0" w:color="auto"/>
          </w:divBdr>
        </w:div>
      </w:divsChild>
    </w:div>
    <w:div w:id="619607992">
      <w:bodyDiv w:val="1"/>
      <w:marLeft w:val="0"/>
      <w:marRight w:val="0"/>
      <w:marTop w:val="0"/>
      <w:marBottom w:val="0"/>
      <w:divBdr>
        <w:top w:val="none" w:sz="0" w:space="0" w:color="auto"/>
        <w:left w:val="none" w:sz="0" w:space="0" w:color="auto"/>
        <w:bottom w:val="none" w:sz="0" w:space="0" w:color="auto"/>
        <w:right w:val="none" w:sz="0" w:space="0" w:color="auto"/>
      </w:divBdr>
    </w:div>
    <w:div w:id="871452871">
      <w:bodyDiv w:val="1"/>
      <w:marLeft w:val="0"/>
      <w:marRight w:val="0"/>
      <w:marTop w:val="0"/>
      <w:marBottom w:val="0"/>
      <w:divBdr>
        <w:top w:val="none" w:sz="0" w:space="0" w:color="auto"/>
        <w:left w:val="none" w:sz="0" w:space="0" w:color="auto"/>
        <w:bottom w:val="none" w:sz="0" w:space="0" w:color="auto"/>
        <w:right w:val="none" w:sz="0" w:space="0" w:color="auto"/>
      </w:divBdr>
      <w:divsChild>
        <w:div w:id="2009091354">
          <w:marLeft w:val="0"/>
          <w:marRight w:val="0"/>
          <w:marTop w:val="0"/>
          <w:marBottom w:val="0"/>
          <w:divBdr>
            <w:top w:val="none" w:sz="0" w:space="0" w:color="auto"/>
            <w:left w:val="none" w:sz="0" w:space="0" w:color="auto"/>
            <w:bottom w:val="none" w:sz="0" w:space="0" w:color="auto"/>
            <w:right w:val="none" w:sz="0" w:space="0" w:color="auto"/>
          </w:divBdr>
        </w:div>
        <w:div w:id="1803115902">
          <w:marLeft w:val="0"/>
          <w:marRight w:val="0"/>
          <w:marTop w:val="0"/>
          <w:marBottom w:val="0"/>
          <w:divBdr>
            <w:top w:val="none" w:sz="0" w:space="0" w:color="auto"/>
            <w:left w:val="none" w:sz="0" w:space="0" w:color="auto"/>
            <w:bottom w:val="none" w:sz="0" w:space="0" w:color="auto"/>
            <w:right w:val="none" w:sz="0" w:space="0" w:color="auto"/>
          </w:divBdr>
        </w:div>
        <w:div w:id="1004013870">
          <w:marLeft w:val="0"/>
          <w:marRight w:val="0"/>
          <w:marTop w:val="0"/>
          <w:marBottom w:val="0"/>
          <w:divBdr>
            <w:top w:val="none" w:sz="0" w:space="0" w:color="auto"/>
            <w:left w:val="none" w:sz="0" w:space="0" w:color="auto"/>
            <w:bottom w:val="none" w:sz="0" w:space="0" w:color="auto"/>
            <w:right w:val="none" w:sz="0" w:space="0" w:color="auto"/>
          </w:divBdr>
        </w:div>
      </w:divsChild>
    </w:div>
    <w:div w:id="1241983167">
      <w:bodyDiv w:val="1"/>
      <w:marLeft w:val="0"/>
      <w:marRight w:val="0"/>
      <w:marTop w:val="0"/>
      <w:marBottom w:val="0"/>
      <w:divBdr>
        <w:top w:val="none" w:sz="0" w:space="0" w:color="auto"/>
        <w:left w:val="none" w:sz="0" w:space="0" w:color="auto"/>
        <w:bottom w:val="none" w:sz="0" w:space="0" w:color="auto"/>
        <w:right w:val="none" w:sz="0" w:space="0" w:color="auto"/>
      </w:divBdr>
      <w:divsChild>
        <w:div w:id="743991817">
          <w:marLeft w:val="0"/>
          <w:marRight w:val="0"/>
          <w:marTop w:val="0"/>
          <w:marBottom w:val="0"/>
          <w:divBdr>
            <w:top w:val="none" w:sz="0" w:space="0" w:color="auto"/>
            <w:left w:val="none" w:sz="0" w:space="0" w:color="auto"/>
            <w:bottom w:val="none" w:sz="0" w:space="0" w:color="auto"/>
            <w:right w:val="none" w:sz="0" w:space="0" w:color="auto"/>
          </w:divBdr>
        </w:div>
        <w:div w:id="279185285">
          <w:marLeft w:val="0"/>
          <w:marRight w:val="0"/>
          <w:marTop w:val="0"/>
          <w:marBottom w:val="0"/>
          <w:divBdr>
            <w:top w:val="none" w:sz="0" w:space="0" w:color="auto"/>
            <w:left w:val="none" w:sz="0" w:space="0" w:color="auto"/>
            <w:bottom w:val="none" w:sz="0" w:space="0" w:color="auto"/>
            <w:right w:val="none" w:sz="0" w:space="0" w:color="auto"/>
          </w:divBdr>
        </w:div>
        <w:div w:id="1978484276">
          <w:marLeft w:val="0"/>
          <w:marRight w:val="0"/>
          <w:marTop w:val="0"/>
          <w:marBottom w:val="0"/>
          <w:divBdr>
            <w:top w:val="none" w:sz="0" w:space="0" w:color="auto"/>
            <w:left w:val="none" w:sz="0" w:space="0" w:color="auto"/>
            <w:bottom w:val="none" w:sz="0" w:space="0" w:color="auto"/>
            <w:right w:val="none" w:sz="0" w:space="0" w:color="auto"/>
          </w:divBdr>
        </w:div>
        <w:div w:id="1461220152">
          <w:marLeft w:val="0"/>
          <w:marRight w:val="0"/>
          <w:marTop w:val="0"/>
          <w:marBottom w:val="0"/>
          <w:divBdr>
            <w:top w:val="none" w:sz="0" w:space="0" w:color="auto"/>
            <w:left w:val="none" w:sz="0" w:space="0" w:color="auto"/>
            <w:bottom w:val="none" w:sz="0" w:space="0" w:color="auto"/>
            <w:right w:val="none" w:sz="0" w:space="0" w:color="auto"/>
          </w:divBdr>
        </w:div>
      </w:divsChild>
    </w:div>
    <w:div w:id="1311325105">
      <w:bodyDiv w:val="1"/>
      <w:marLeft w:val="0"/>
      <w:marRight w:val="0"/>
      <w:marTop w:val="0"/>
      <w:marBottom w:val="0"/>
      <w:divBdr>
        <w:top w:val="none" w:sz="0" w:space="0" w:color="auto"/>
        <w:left w:val="none" w:sz="0" w:space="0" w:color="auto"/>
        <w:bottom w:val="none" w:sz="0" w:space="0" w:color="auto"/>
        <w:right w:val="none" w:sz="0" w:space="0" w:color="auto"/>
      </w:divBdr>
      <w:divsChild>
        <w:div w:id="1956016728">
          <w:marLeft w:val="0"/>
          <w:marRight w:val="0"/>
          <w:marTop w:val="0"/>
          <w:marBottom w:val="0"/>
          <w:divBdr>
            <w:top w:val="none" w:sz="0" w:space="0" w:color="auto"/>
            <w:left w:val="none" w:sz="0" w:space="0" w:color="auto"/>
            <w:bottom w:val="none" w:sz="0" w:space="0" w:color="auto"/>
            <w:right w:val="none" w:sz="0" w:space="0" w:color="auto"/>
          </w:divBdr>
        </w:div>
        <w:div w:id="1008556866">
          <w:marLeft w:val="0"/>
          <w:marRight w:val="0"/>
          <w:marTop w:val="0"/>
          <w:marBottom w:val="0"/>
          <w:divBdr>
            <w:top w:val="none" w:sz="0" w:space="0" w:color="auto"/>
            <w:left w:val="none" w:sz="0" w:space="0" w:color="auto"/>
            <w:bottom w:val="none" w:sz="0" w:space="0" w:color="auto"/>
            <w:right w:val="none" w:sz="0" w:space="0" w:color="auto"/>
          </w:divBdr>
        </w:div>
        <w:div w:id="210071087">
          <w:marLeft w:val="0"/>
          <w:marRight w:val="0"/>
          <w:marTop w:val="0"/>
          <w:marBottom w:val="0"/>
          <w:divBdr>
            <w:top w:val="none" w:sz="0" w:space="0" w:color="auto"/>
            <w:left w:val="none" w:sz="0" w:space="0" w:color="auto"/>
            <w:bottom w:val="none" w:sz="0" w:space="0" w:color="auto"/>
            <w:right w:val="none" w:sz="0" w:space="0" w:color="auto"/>
          </w:divBdr>
        </w:div>
        <w:div w:id="842092202">
          <w:marLeft w:val="0"/>
          <w:marRight w:val="0"/>
          <w:marTop w:val="0"/>
          <w:marBottom w:val="0"/>
          <w:divBdr>
            <w:top w:val="none" w:sz="0" w:space="0" w:color="auto"/>
            <w:left w:val="none" w:sz="0" w:space="0" w:color="auto"/>
            <w:bottom w:val="none" w:sz="0" w:space="0" w:color="auto"/>
            <w:right w:val="none" w:sz="0" w:space="0" w:color="auto"/>
          </w:divBdr>
        </w:div>
        <w:div w:id="1855728937">
          <w:marLeft w:val="0"/>
          <w:marRight w:val="0"/>
          <w:marTop w:val="0"/>
          <w:marBottom w:val="0"/>
          <w:divBdr>
            <w:top w:val="none" w:sz="0" w:space="0" w:color="auto"/>
            <w:left w:val="none" w:sz="0" w:space="0" w:color="auto"/>
            <w:bottom w:val="none" w:sz="0" w:space="0" w:color="auto"/>
            <w:right w:val="none" w:sz="0" w:space="0" w:color="auto"/>
          </w:divBdr>
        </w:div>
        <w:div w:id="52810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mckay</dc:creator>
  <cp:lastModifiedBy>michael mckay</cp:lastModifiedBy>
  <cp:revision>2</cp:revision>
  <cp:lastPrinted>2015-12-09T07:56:00Z</cp:lastPrinted>
  <dcterms:created xsi:type="dcterms:W3CDTF">2016-03-31T20:40:00Z</dcterms:created>
  <dcterms:modified xsi:type="dcterms:W3CDTF">2016-03-31T20:40:00Z</dcterms:modified>
</cp:coreProperties>
</file>