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A59" w:rsidRPr="0012687C" w:rsidRDefault="00863BB1" w:rsidP="00065338">
      <w:pPr>
        <w:pStyle w:val="Heading1"/>
        <w:spacing w:before="0" w:after="0" w:line="480" w:lineRule="auto"/>
        <w:jc w:val="center"/>
        <w:rPr>
          <w:rFonts w:ascii="Adobe Garamond Pro" w:eastAsia="Times New Roman" w:hAnsi="Adobe Garamond Pro" w:cs="Times New Roman"/>
          <w:b w:val="0"/>
          <w:sz w:val="24"/>
          <w:szCs w:val="24"/>
          <w:lang w:val="en-US"/>
        </w:rPr>
      </w:pPr>
      <w:r w:rsidRPr="0012687C">
        <w:rPr>
          <w:rFonts w:ascii="Adobe Garamond Pro" w:eastAsia="Times New Roman" w:hAnsi="Adobe Garamond Pro" w:cs="Times New Roman"/>
          <w:b w:val="0"/>
          <w:sz w:val="24"/>
          <w:szCs w:val="24"/>
          <w:lang w:val="en-US"/>
        </w:rPr>
        <w:t xml:space="preserve">Encounter as </w:t>
      </w:r>
      <w:r w:rsidR="00065338" w:rsidRPr="0012687C">
        <w:rPr>
          <w:rFonts w:ascii="Adobe Garamond Pro" w:eastAsia="Times New Roman" w:hAnsi="Adobe Garamond Pro" w:cs="Times New Roman"/>
          <w:b w:val="0"/>
          <w:sz w:val="24"/>
          <w:szCs w:val="24"/>
          <w:lang w:val="en-US"/>
        </w:rPr>
        <w:t>P</w:t>
      </w:r>
      <w:r w:rsidRPr="0012687C">
        <w:rPr>
          <w:rFonts w:ascii="Adobe Garamond Pro" w:eastAsia="Times New Roman" w:hAnsi="Adobe Garamond Pro" w:cs="Times New Roman"/>
          <w:b w:val="0"/>
          <w:sz w:val="24"/>
          <w:szCs w:val="24"/>
          <w:lang w:val="en-US"/>
        </w:rPr>
        <w:t xml:space="preserve">rocess: </w:t>
      </w:r>
      <w:r w:rsidR="00E46A59" w:rsidRPr="0012687C">
        <w:rPr>
          <w:rFonts w:ascii="Adobe Garamond Pro" w:eastAsia="Times New Roman" w:hAnsi="Adobe Garamond Pro" w:cs="Times New Roman"/>
          <w:b w:val="0"/>
          <w:sz w:val="24"/>
          <w:szCs w:val="24"/>
          <w:lang w:val="en-US"/>
        </w:rPr>
        <w:t xml:space="preserve">England and Japan </w:t>
      </w:r>
      <w:r w:rsidR="0094336A" w:rsidRPr="0012687C">
        <w:rPr>
          <w:rFonts w:ascii="Adobe Garamond Pro" w:eastAsia="Times New Roman" w:hAnsi="Adobe Garamond Pro" w:cs="Times New Roman"/>
          <w:b w:val="0"/>
          <w:sz w:val="24"/>
          <w:szCs w:val="24"/>
          <w:lang w:val="en-US"/>
        </w:rPr>
        <w:t xml:space="preserve">in the </w:t>
      </w:r>
      <w:r w:rsidR="00065338" w:rsidRPr="0012687C">
        <w:rPr>
          <w:rFonts w:ascii="Adobe Garamond Pro" w:eastAsia="Times New Roman" w:hAnsi="Adobe Garamond Pro" w:cs="Times New Roman"/>
          <w:b w:val="0"/>
          <w:sz w:val="24"/>
          <w:szCs w:val="24"/>
          <w:lang w:val="en-US"/>
        </w:rPr>
        <w:t>L</w:t>
      </w:r>
      <w:r w:rsidR="0094336A" w:rsidRPr="0012687C">
        <w:rPr>
          <w:rFonts w:ascii="Adobe Garamond Pro" w:eastAsia="Times New Roman" w:hAnsi="Adobe Garamond Pro" w:cs="Times New Roman"/>
          <w:b w:val="0"/>
          <w:sz w:val="24"/>
          <w:szCs w:val="24"/>
          <w:lang w:val="en-US"/>
        </w:rPr>
        <w:t xml:space="preserve">ate </w:t>
      </w:r>
      <w:r w:rsidR="00065338" w:rsidRPr="0012687C">
        <w:rPr>
          <w:rFonts w:ascii="Adobe Garamond Pro" w:eastAsia="Times New Roman" w:hAnsi="Adobe Garamond Pro" w:cs="Times New Roman"/>
          <w:b w:val="0"/>
          <w:sz w:val="24"/>
          <w:szCs w:val="24"/>
          <w:lang w:val="en-US"/>
        </w:rPr>
        <w:t>S</w:t>
      </w:r>
      <w:r w:rsidR="0094336A" w:rsidRPr="0012687C">
        <w:rPr>
          <w:rFonts w:ascii="Adobe Garamond Pro" w:eastAsia="Times New Roman" w:hAnsi="Adobe Garamond Pro" w:cs="Times New Roman"/>
          <w:b w:val="0"/>
          <w:sz w:val="24"/>
          <w:szCs w:val="24"/>
          <w:lang w:val="en-US"/>
        </w:rPr>
        <w:t xml:space="preserve">ixteenth </w:t>
      </w:r>
      <w:r w:rsidR="00065338" w:rsidRPr="0012687C">
        <w:rPr>
          <w:rFonts w:ascii="Adobe Garamond Pro" w:eastAsia="Times New Roman" w:hAnsi="Adobe Garamond Pro" w:cs="Times New Roman"/>
          <w:b w:val="0"/>
          <w:sz w:val="24"/>
          <w:szCs w:val="24"/>
          <w:lang w:val="en-US"/>
        </w:rPr>
        <w:t>C</w:t>
      </w:r>
      <w:r w:rsidR="0094336A" w:rsidRPr="0012687C">
        <w:rPr>
          <w:rFonts w:ascii="Adobe Garamond Pro" w:eastAsia="Times New Roman" w:hAnsi="Adobe Garamond Pro" w:cs="Times New Roman"/>
          <w:b w:val="0"/>
          <w:sz w:val="24"/>
          <w:szCs w:val="24"/>
          <w:lang w:val="en-US"/>
        </w:rPr>
        <w:t>entury</w:t>
      </w:r>
      <w:r w:rsidR="00065338" w:rsidRPr="0012687C">
        <w:rPr>
          <w:rStyle w:val="EndnoteReference"/>
          <w:rFonts w:ascii="Adobe Garamond Pro" w:eastAsia="Times New Roman" w:hAnsi="Adobe Garamond Pro" w:cs="Times New Roman"/>
          <w:b w:val="0"/>
          <w:sz w:val="24"/>
          <w:szCs w:val="24"/>
          <w:lang w:val="en-US"/>
        </w:rPr>
        <w:endnoteReference w:customMarkFollows="1" w:id="1"/>
        <w:sym w:font="Symbol" w:char="F020"/>
      </w:r>
    </w:p>
    <w:p w:rsidR="004D5014" w:rsidRPr="0012687C" w:rsidRDefault="00065338" w:rsidP="00065338">
      <w:pPr>
        <w:spacing w:after="0" w:line="480" w:lineRule="auto"/>
        <w:jc w:val="center"/>
        <w:rPr>
          <w:rFonts w:ascii="Adobe Garamond Pro" w:hAnsi="Adobe Garamond Pro" w:cs="Times New Roman"/>
          <w:sz w:val="24"/>
          <w:szCs w:val="24"/>
          <w:lang w:val="en-US"/>
        </w:rPr>
      </w:pPr>
      <w:r w:rsidRPr="0012687C">
        <w:rPr>
          <w:rFonts w:ascii="Adobe Garamond Pro" w:hAnsi="Adobe Garamond Pro" w:cs="Times New Roman"/>
          <w:sz w:val="24"/>
          <w:szCs w:val="24"/>
          <w:lang w:val="en-US"/>
        </w:rPr>
        <w:t xml:space="preserve">NANDINI DAS, </w:t>
      </w:r>
      <w:r w:rsidR="004D5014" w:rsidRPr="0012687C">
        <w:rPr>
          <w:rFonts w:ascii="Adobe Garamond Pro" w:hAnsi="Adobe Garamond Pro" w:cs="Times New Roman"/>
          <w:i/>
          <w:sz w:val="24"/>
          <w:szCs w:val="24"/>
          <w:lang w:val="en-US"/>
        </w:rPr>
        <w:t>Univers</w:t>
      </w:r>
      <w:r w:rsidRPr="0012687C">
        <w:rPr>
          <w:rFonts w:ascii="Adobe Garamond Pro" w:hAnsi="Adobe Garamond Pro" w:cs="Times New Roman"/>
          <w:i/>
          <w:sz w:val="24"/>
          <w:szCs w:val="24"/>
          <w:lang w:val="en-US"/>
        </w:rPr>
        <w:t>ity of Liverpool</w:t>
      </w:r>
    </w:p>
    <w:p w:rsidR="00F93C22" w:rsidRPr="0012687C" w:rsidRDefault="00480F75" w:rsidP="00065338">
      <w:pPr>
        <w:widowControl w:val="0"/>
        <w:autoSpaceDE w:val="0"/>
        <w:autoSpaceDN w:val="0"/>
        <w:adjustRightInd w:val="0"/>
        <w:spacing w:after="0" w:line="480" w:lineRule="auto"/>
        <w:jc w:val="both"/>
        <w:rPr>
          <w:rFonts w:ascii="Adobe Garamond Pro" w:eastAsia="Times New Roman" w:hAnsi="Adobe Garamond Pro" w:cs="Times New Roman"/>
          <w:i/>
          <w:sz w:val="24"/>
          <w:szCs w:val="24"/>
          <w:lang w:val="en-US"/>
        </w:rPr>
      </w:pPr>
      <w:r w:rsidRPr="0012687C">
        <w:rPr>
          <w:rFonts w:ascii="Adobe Garamond Pro" w:eastAsia="Times New Roman" w:hAnsi="Adobe Garamond Pro" w:cs="Times New Roman"/>
          <w:i/>
          <w:sz w:val="24"/>
          <w:szCs w:val="24"/>
          <w:lang w:val="en-US"/>
        </w:rPr>
        <w:t xml:space="preserve">Taking </w:t>
      </w:r>
      <w:r w:rsidR="00626EAA">
        <w:rPr>
          <w:rFonts w:ascii="Adobe Garamond Pro" w:eastAsia="Times New Roman" w:hAnsi="Adobe Garamond Pro" w:cs="Times New Roman"/>
          <w:i/>
          <w:sz w:val="24"/>
          <w:szCs w:val="24"/>
          <w:lang w:val="en-US"/>
        </w:rPr>
        <w:t xml:space="preserve">a </w:t>
      </w:r>
      <w:r w:rsidRPr="0012687C">
        <w:rPr>
          <w:rFonts w:ascii="Adobe Garamond Pro" w:eastAsia="Times New Roman" w:hAnsi="Adobe Garamond Pro" w:cs="Times New Roman"/>
          <w:i/>
          <w:sz w:val="24"/>
          <w:szCs w:val="24"/>
          <w:lang w:val="en-US"/>
        </w:rPr>
        <w:t xml:space="preserve">cue from a fleeting reference to Japan in a </w:t>
      </w:r>
      <w:r w:rsidRPr="0012687C">
        <w:rPr>
          <w:rFonts w:ascii="Adobe Garamond Pro" w:hAnsi="Adobe Garamond Pro" w:cs="Times New Roman"/>
          <w:i/>
          <w:sz w:val="24"/>
          <w:szCs w:val="24"/>
          <w:lang w:val="en-US"/>
        </w:rPr>
        <w:t xml:space="preserve">remarkably idiosyncratic </w:t>
      </w:r>
      <w:r w:rsidR="00626EAA">
        <w:rPr>
          <w:rFonts w:ascii="Adobe Garamond Pro" w:hAnsi="Adobe Garamond Pro" w:cs="Times New Roman"/>
          <w:i/>
          <w:sz w:val="24"/>
          <w:szCs w:val="24"/>
          <w:lang w:val="en-US"/>
        </w:rPr>
        <w:t>sixteenth-</w:t>
      </w:r>
      <w:r w:rsidR="009C2D54" w:rsidRPr="0012687C">
        <w:rPr>
          <w:rFonts w:ascii="Adobe Garamond Pro" w:hAnsi="Adobe Garamond Pro" w:cs="Times New Roman"/>
          <w:i/>
          <w:sz w:val="24"/>
          <w:szCs w:val="24"/>
          <w:lang w:val="en-US"/>
        </w:rPr>
        <w:t>century</w:t>
      </w:r>
      <w:r w:rsidRPr="0012687C">
        <w:rPr>
          <w:rFonts w:ascii="Adobe Garamond Pro" w:hAnsi="Adobe Garamond Pro" w:cs="Times New Roman"/>
          <w:i/>
          <w:sz w:val="24"/>
          <w:szCs w:val="24"/>
          <w:lang w:val="en-US"/>
        </w:rPr>
        <w:t xml:space="preserve"> language manual, this essay </w:t>
      </w:r>
      <w:r w:rsidRPr="0012687C">
        <w:rPr>
          <w:rFonts w:ascii="Adobe Garamond Pro" w:eastAsia="Times New Roman" w:hAnsi="Adobe Garamond Pro" w:cs="Times New Roman"/>
          <w:i/>
          <w:sz w:val="24"/>
          <w:szCs w:val="24"/>
          <w:lang w:val="en-US"/>
        </w:rPr>
        <w:t>explores the knowledge about Japan that circulated in England before</w:t>
      </w:r>
      <w:r w:rsidRPr="0012687C">
        <w:rPr>
          <w:rFonts w:ascii="Adobe Garamond Pro" w:hAnsi="Adobe Garamond Pro" w:cs="Times New Roman"/>
          <w:i/>
          <w:sz w:val="24"/>
          <w:szCs w:val="24"/>
          <w:lang w:val="en-US"/>
        </w:rPr>
        <w:t xml:space="preserve"> first formal contact took place between the two nations in 1613</w:t>
      </w:r>
      <w:r w:rsidR="004045F9" w:rsidRPr="0012687C">
        <w:rPr>
          <w:rFonts w:ascii="Adobe Garamond Pro" w:hAnsi="Adobe Garamond Pro" w:cs="Times New Roman"/>
          <w:i/>
          <w:sz w:val="24"/>
          <w:szCs w:val="24"/>
          <w:lang w:val="en-US"/>
        </w:rPr>
        <w:t>–</w:t>
      </w:r>
      <w:r w:rsidRPr="0012687C">
        <w:rPr>
          <w:rFonts w:ascii="Adobe Garamond Pro" w:hAnsi="Adobe Garamond Pro" w:cs="Times New Roman"/>
          <w:i/>
          <w:sz w:val="24"/>
          <w:szCs w:val="24"/>
          <w:lang w:val="en-US"/>
        </w:rPr>
        <w:t xml:space="preserve">14. </w:t>
      </w:r>
      <w:r w:rsidR="004D5014" w:rsidRPr="0012687C">
        <w:rPr>
          <w:rFonts w:ascii="Adobe Garamond Pro" w:hAnsi="Adobe Garamond Pro" w:cs="Times New Roman"/>
          <w:i/>
          <w:sz w:val="24"/>
          <w:szCs w:val="24"/>
          <w:lang w:val="en-US"/>
        </w:rPr>
        <w:t>T</w:t>
      </w:r>
      <w:r w:rsidR="004D5014" w:rsidRPr="0012687C">
        <w:rPr>
          <w:rFonts w:ascii="Adobe Garamond Pro" w:eastAsia="Times New Roman" w:hAnsi="Adobe Garamond Pro" w:cs="Times New Roman"/>
          <w:i/>
          <w:sz w:val="24"/>
          <w:szCs w:val="24"/>
          <w:lang w:val="en-US"/>
        </w:rPr>
        <w:t xml:space="preserve">he cumulative record of fleeting intersections and near-forgotten moments when the two nations came into each other’s circuit </w:t>
      </w:r>
      <w:r w:rsidR="004D5014" w:rsidRPr="0012687C">
        <w:rPr>
          <w:rFonts w:ascii="Adobe Garamond Pro" w:hAnsi="Adobe Garamond Pro" w:cs="Times New Roman"/>
          <w:i/>
          <w:sz w:val="24"/>
          <w:szCs w:val="24"/>
          <w:lang w:val="en-US"/>
        </w:rPr>
        <w:t>demand</w:t>
      </w:r>
      <w:r w:rsidRPr="0012687C">
        <w:rPr>
          <w:rFonts w:ascii="Adobe Garamond Pro" w:hAnsi="Adobe Garamond Pro" w:cs="Times New Roman"/>
          <w:i/>
          <w:sz w:val="24"/>
          <w:szCs w:val="24"/>
          <w:lang w:val="en-US"/>
        </w:rPr>
        <w:t>s</w:t>
      </w:r>
      <w:r w:rsidR="004D5014" w:rsidRPr="0012687C">
        <w:rPr>
          <w:rFonts w:ascii="Adobe Garamond Pro" w:hAnsi="Adobe Garamond Pro" w:cs="Times New Roman"/>
          <w:i/>
          <w:sz w:val="24"/>
          <w:szCs w:val="24"/>
          <w:lang w:val="en-US"/>
        </w:rPr>
        <w:t xml:space="preserve"> a reassessment of </w:t>
      </w:r>
      <w:r w:rsidR="00535C9A" w:rsidRPr="0012687C">
        <w:rPr>
          <w:rFonts w:ascii="Adobe Garamond Pro" w:hAnsi="Adobe Garamond Pro" w:cs="Times New Roman"/>
          <w:i/>
          <w:sz w:val="24"/>
          <w:szCs w:val="24"/>
          <w:lang w:val="en-US"/>
        </w:rPr>
        <w:t>current</w:t>
      </w:r>
      <w:r w:rsidR="004D5014" w:rsidRPr="0012687C">
        <w:rPr>
          <w:rFonts w:ascii="Adobe Garamond Pro" w:hAnsi="Adobe Garamond Pro" w:cs="Times New Roman"/>
          <w:i/>
          <w:sz w:val="24"/>
          <w:szCs w:val="24"/>
          <w:lang w:val="en-US"/>
        </w:rPr>
        <w:t xml:space="preserve"> conceptuali</w:t>
      </w:r>
      <w:r w:rsidR="0012687C">
        <w:rPr>
          <w:rFonts w:ascii="Adobe Garamond Pro" w:hAnsi="Adobe Garamond Pro" w:cs="Times New Roman"/>
          <w:i/>
          <w:sz w:val="24"/>
          <w:szCs w:val="24"/>
          <w:lang w:val="en-US"/>
        </w:rPr>
        <w:t>z</w:t>
      </w:r>
      <w:r w:rsidR="004D5014" w:rsidRPr="0012687C">
        <w:rPr>
          <w:rFonts w:ascii="Adobe Garamond Pro" w:hAnsi="Adobe Garamond Pro" w:cs="Times New Roman"/>
          <w:i/>
          <w:sz w:val="24"/>
          <w:szCs w:val="24"/>
          <w:lang w:val="en-US"/>
        </w:rPr>
        <w:t>ation</w:t>
      </w:r>
      <w:r w:rsidR="00EF3169">
        <w:rPr>
          <w:rFonts w:ascii="Adobe Garamond Pro" w:hAnsi="Adobe Garamond Pro" w:cs="Times New Roman"/>
          <w:i/>
          <w:sz w:val="24"/>
          <w:szCs w:val="24"/>
          <w:lang w:val="en-US"/>
        </w:rPr>
        <w:t>s</w:t>
      </w:r>
      <w:r w:rsidR="004D5014" w:rsidRPr="0012687C">
        <w:rPr>
          <w:rFonts w:ascii="Adobe Garamond Pro" w:hAnsi="Adobe Garamond Pro" w:cs="Times New Roman"/>
          <w:i/>
          <w:sz w:val="24"/>
          <w:szCs w:val="24"/>
          <w:lang w:val="en-US"/>
        </w:rPr>
        <w:t xml:space="preserve"> of the travel encounter</w:t>
      </w:r>
      <w:r w:rsidRPr="0012687C">
        <w:rPr>
          <w:rFonts w:ascii="Adobe Garamond Pro" w:hAnsi="Adobe Garamond Pro" w:cs="Times New Roman"/>
          <w:i/>
          <w:sz w:val="24"/>
          <w:szCs w:val="24"/>
          <w:lang w:val="en-US"/>
        </w:rPr>
        <w:t>, juxtaposing the traditional view of encounter</w:t>
      </w:r>
      <w:r w:rsidR="004D5014" w:rsidRPr="0012687C">
        <w:rPr>
          <w:rFonts w:ascii="Adobe Garamond Pro" w:hAnsi="Adobe Garamond Pro" w:cs="Times New Roman"/>
          <w:i/>
          <w:sz w:val="24"/>
          <w:szCs w:val="24"/>
          <w:lang w:val="en-US"/>
        </w:rPr>
        <w:t xml:space="preserve"> as a singular significant event</w:t>
      </w:r>
      <w:r w:rsidRPr="0012687C">
        <w:rPr>
          <w:rFonts w:ascii="Adobe Garamond Pro" w:hAnsi="Adobe Garamond Pro" w:cs="Times New Roman"/>
          <w:i/>
          <w:sz w:val="24"/>
          <w:szCs w:val="24"/>
          <w:lang w:val="en-US"/>
        </w:rPr>
        <w:t xml:space="preserve">, with one that acknowledges </w:t>
      </w:r>
      <w:r w:rsidR="00550A4A" w:rsidRPr="0012687C">
        <w:rPr>
          <w:rFonts w:ascii="Adobe Garamond Pro" w:hAnsi="Adobe Garamond Pro" w:cs="Times New Roman"/>
          <w:i/>
          <w:sz w:val="24"/>
          <w:szCs w:val="24"/>
          <w:lang w:val="en-US"/>
        </w:rPr>
        <w:t xml:space="preserve">the </w:t>
      </w:r>
      <w:r w:rsidR="00550A4A" w:rsidRPr="0012687C">
        <w:rPr>
          <w:rFonts w:ascii="Adobe Garamond Pro" w:eastAsia="Times New Roman" w:hAnsi="Adobe Garamond Pro" w:cs="Times New Roman"/>
          <w:i/>
          <w:sz w:val="24"/>
          <w:szCs w:val="24"/>
          <w:lang w:val="en-US"/>
        </w:rPr>
        <w:t>encounter’s</w:t>
      </w:r>
      <w:r w:rsidRPr="0012687C">
        <w:rPr>
          <w:rFonts w:ascii="Adobe Garamond Pro" w:eastAsia="Times New Roman" w:hAnsi="Adobe Garamond Pro" w:cs="Times New Roman"/>
          <w:i/>
          <w:sz w:val="24"/>
          <w:szCs w:val="24"/>
          <w:lang w:val="en-US"/>
        </w:rPr>
        <w:t xml:space="preserve"> rootedness in long-running processes of </w:t>
      </w:r>
      <w:r w:rsidR="004D5014" w:rsidRPr="0012687C">
        <w:rPr>
          <w:rFonts w:ascii="Adobe Garamond Pro" w:eastAsia="Times New Roman" w:hAnsi="Adobe Garamond Pro" w:cs="Times New Roman"/>
          <w:i/>
          <w:sz w:val="24"/>
          <w:szCs w:val="24"/>
          <w:lang w:val="en-US"/>
        </w:rPr>
        <w:t>knowledge</w:t>
      </w:r>
      <w:r w:rsidR="004045F9" w:rsidRPr="0012687C">
        <w:rPr>
          <w:rFonts w:ascii="Adobe Garamond Pro" w:eastAsia="Times New Roman" w:hAnsi="Adobe Garamond Pro" w:cs="Times New Roman"/>
          <w:i/>
          <w:sz w:val="24"/>
          <w:szCs w:val="24"/>
          <w:lang w:val="en-US"/>
        </w:rPr>
        <w:t xml:space="preserve"> </w:t>
      </w:r>
      <w:r w:rsidR="00550A4A" w:rsidRPr="0012687C">
        <w:rPr>
          <w:rFonts w:ascii="Adobe Garamond Pro" w:eastAsia="Times New Roman" w:hAnsi="Adobe Garamond Pro" w:cs="Times New Roman"/>
          <w:i/>
          <w:sz w:val="24"/>
          <w:szCs w:val="24"/>
          <w:lang w:val="en-US"/>
        </w:rPr>
        <w:t>making and circulation</w:t>
      </w:r>
      <w:r w:rsidR="004D5014" w:rsidRPr="0012687C">
        <w:rPr>
          <w:rFonts w:ascii="Adobe Garamond Pro" w:eastAsia="Times New Roman" w:hAnsi="Adobe Garamond Pro" w:cs="Times New Roman"/>
          <w:i/>
          <w:sz w:val="24"/>
          <w:szCs w:val="24"/>
          <w:lang w:val="en-US"/>
        </w:rPr>
        <w:t>.</w:t>
      </w:r>
    </w:p>
    <w:p w:rsidR="00863BB1" w:rsidRPr="0012687C" w:rsidRDefault="00065338" w:rsidP="00065338">
      <w:pPr>
        <w:pStyle w:val="ListParagraph"/>
        <w:spacing w:after="0" w:line="480" w:lineRule="auto"/>
        <w:ind w:left="360"/>
        <w:jc w:val="center"/>
        <w:rPr>
          <w:rFonts w:ascii="Adobe Garamond Pro" w:hAnsi="Adobe Garamond Pro" w:cs="Times New Roman"/>
          <w:sz w:val="24"/>
          <w:szCs w:val="24"/>
          <w:lang w:val="en-US"/>
        </w:rPr>
      </w:pPr>
      <w:r w:rsidRPr="0012687C">
        <w:rPr>
          <w:rFonts w:ascii="Adobe Garamond Pro" w:hAnsi="Adobe Garamond Pro" w:cs="Times New Roman"/>
          <w:sz w:val="24"/>
          <w:szCs w:val="24"/>
          <w:lang w:val="en-US"/>
        </w:rPr>
        <w:t>INTRODUCTION</w:t>
      </w:r>
    </w:p>
    <w:p w:rsidR="00455933" w:rsidRPr="0012687C" w:rsidRDefault="00FC537B" w:rsidP="00065338">
      <w:pPr>
        <w:spacing w:after="0" w:line="480" w:lineRule="auto"/>
        <w:jc w:val="both"/>
        <w:rPr>
          <w:rFonts w:ascii="Adobe Garamond Pro" w:hAnsi="Adobe Garamond Pro" w:cs="Times New Roman"/>
          <w:sz w:val="24"/>
          <w:szCs w:val="24"/>
          <w:lang w:val="en-US"/>
        </w:rPr>
      </w:pPr>
      <w:r w:rsidRPr="0012687C">
        <w:rPr>
          <w:rFonts w:ascii="Adobe Garamond Pro" w:hAnsi="Adobe Garamond Pro" w:cs="Times New Roman"/>
          <w:sz w:val="24"/>
          <w:szCs w:val="24"/>
          <w:lang w:val="en-US"/>
        </w:rPr>
        <w:t xml:space="preserve">Two nations made </w:t>
      </w:r>
      <w:r w:rsidR="008B58E1" w:rsidRPr="0012687C">
        <w:rPr>
          <w:rFonts w:ascii="Adobe Garamond Pro" w:hAnsi="Adobe Garamond Pro" w:cs="Times New Roman"/>
          <w:sz w:val="24"/>
          <w:szCs w:val="24"/>
          <w:lang w:val="en-US"/>
        </w:rPr>
        <w:t>first formal contact in 1613</w:t>
      </w:r>
      <w:r w:rsidR="004045F9" w:rsidRPr="0012687C">
        <w:rPr>
          <w:rFonts w:ascii="Adobe Garamond Pro" w:hAnsi="Adobe Garamond Pro" w:cs="Times New Roman"/>
          <w:sz w:val="24"/>
          <w:szCs w:val="24"/>
          <w:lang w:val="en-US"/>
        </w:rPr>
        <w:t>–</w:t>
      </w:r>
      <w:r w:rsidR="008B58E1" w:rsidRPr="0012687C">
        <w:rPr>
          <w:rFonts w:ascii="Adobe Garamond Pro" w:hAnsi="Adobe Garamond Pro" w:cs="Times New Roman"/>
          <w:sz w:val="24"/>
          <w:szCs w:val="24"/>
          <w:lang w:val="en-US"/>
        </w:rPr>
        <w:t>14. O</w:t>
      </w:r>
      <w:r w:rsidR="00804ABA" w:rsidRPr="0012687C">
        <w:rPr>
          <w:rFonts w:ascii="Adobe Garamond Pro" w:hAnsi="Adobe Garamond Pro" w:cs="Times New Roman"/>
          <w:sz w:val="24"/>
          <w:szCs w:val="24"/>
          <w:lang w:val="en-US"/>
        </w:rPr>
        <w:t xml:space="preserve">ne of them was </w:t>
      </w:r>
      <w:r w:rsidRPr="0012687C">
        <w:rPr>
          <w:rFonts w:ascii="Adobe Garamond Pro" w:hAnsi="Adobe Garamond Pro" w:cs="Times New Roman"/>
          <w:sz w:val="24"/>
          <w:szCs w:val="24"/>
          <w:lang w:val="en-US"/>
        </w:rPr>
        <w:t xml:space="preserve">England under James I, </w:t>
      </w:r>
      <w:r w:rsidR="0012687C" w:rsidRPr="0012687C">
        <w:rPr>
          <w:rFonts w:ascii="Adobe Garamond Pro" w:hAnsi="Adobe Garamond Pro" w:cs="Times New Roman"/>
          <w:sz w:val="24"/>
          <w:szCs w:val="24"/>
          <w:lang w:val="en-US"/>
        </w:rPr>
        <w:t>still labo</w:t>
      </w:r>
      <w:r w:rsidR="00647A13" w:rsidRPr="0012687C">
        <w:rPr>
          <w:rFonts w:ascii="Adobe Garamond Pro" w:hAnsi="Adobe Garamond Pro" w:cs="Times New Roman"/>
          <w:sz w:val="24"/>
          <w:szCs w:val="24"/>
          <w:lang w:val="en-US"/>
        </w:rPr>
        <w:t xml:space="preserve">ring to establish its global trade links and emerge from </w:t>
      </w:r>
      <w:r w:rsidR="008B58E1" w:rsidRPr="0012687C">
        <w:rPr>
          <w:rFonts w:ascii="Adobe Garamond Pro" w:hAnsi="Adobe Garamond Pro" w:cs="Times New Roman"/>
          <w:sz w:val="24"/>
          <w:szCs w:val="24"/>
          <w:lang w:val="en-US"/>
        </w:rPr>
        <w:t>the</w:t>
      </w:r>
      <w:r w:rsidR="00FF5143" w:rsidRPr="0012687C">
        <w:rPr>
          <w:rFonts w:ascii="Adobe Garamond Pro" w:hAnsi="Adobe Garamond Pro" w:cs="Times New Roman"/>
          <w:sz w:val="24"/>
          <w:szCs w:val="24"/>
          <w:lang w:val="en-US"/>
        </w:rPr>
        <w:t xml:space="preserve"> Virgilian </w:t>
      </w:r>
      <w:r w:rsidR="00EF3169">
        <w:rPr>
          <w:rFonts w:ascii="Adobe Garamond Pro" w:hAnsi="Adobe Garamond Pro" w:cs="Times New Roman"/>
          <w:sz w:val="24"/>
          <w:szCs w:val="24"/>
          <w:lang w:val="en-US"/>
        </w:rPr>
        <w:t>image of an insular nation,</w:t>
      </w:r>
      <w:r w:rsidR="00550A4A" w:rsidRPr="0012687C">
        <w:rPr>
          <w:rFonts w:ascii="Adobe Garamond Pro" w:hAnsi="Adobe Garamond Pro" w:cs="Times New Roman"/>
          <w:sz w:val="24"/>
          <w:szCs w:val="24"/>
          <w:lang w:val="en-US"/>
        </w:rPr>
        <w:t xml:space="preserve"> </w:t>
      </w:r>
      <w:r w:rsidR="00626EAA">
        <w:rPr>
          <w:rFonts w:ascii="Adobe Garamond Pro" w:hAnsi="Adobe Garamond Pro" w:cs="Times New Roman"/>
          <w:sz w:val="24"/>
          <w:szCs w:val="24"/>
          <w:lang w:val="en-US"/>
        </w:rPr>
        <w:t>“</w:t>
      </w:r>
      <w:r w:rsidR="00550A4A" w:rsidRPr="0012687C">
        <w:rPr>
          <w:rFonts w:ascii="Adobe Garamond Pro" w:hAnsi="Adobe Garamond Pro" w:cs="Times New Roman"/>
          <w:sz w:val="24"/>
          <w:szCs w:val="24"/>
          <w:lang w:val="en-US"/>
        </w:rPr>
        <w:t xml:space="preserve">Britons, </w:t>
      </w:r>
      <w:r w:rsidR="00647A13" w:rsidRPr="0012687C">
        <w:rPr>
          <w:rFonts w:ascii="Adobe Garamond Pro" w:hAnsi="Adobe Garamond Pro" w:cs="Times New Roman"/>
          <w:sz w:val="24"/>
          <w:szCs w:val="24"/>
          <w:lang w:val="en-US"/>
        </w:rPr>
        <w:t>wholly divi</w:t>
      </w:r>
      <w:r w:rsidR="00550A4A" w:rsidRPr="0012687C">
        <w:rPr>
          <w:rFonts w:ascii="Adobe Garamond Pro" w:hAnsi="Adobe Garamond Pro" w:cs="Times New Roman"/>
          <w:sz w:val="24"/>
          <w:szCs w:val="24"/>
          <w:lang w:val="en-US"/>
        </w:rPr>
        <w:t>ded from the rest of the world</w:t>
      </w:r>
      <w:r w:rsidR="00626EAA">
        <w:rPr>
          <w:rFonts w:ascii="Adobe Garamond Pro" w:hAnsi="Adobe Garamond Pro" w:cs="Times New Roman"/>
          <w:sz w:val="24"/>
          <w:szCs w:val="24"/>
          <w:lang w:val="en-US"/>
        </w:rPr>
        <w:t>.”</w:t>
      </w:r>
      <w:r w:rsidR="00376D14" w:rsidRPr="0012687C">
        <w:rPr>
          <w:rStyle w:val="EndnoteReference"/>
          <w:rFonts w:ascii="Adobe Garamond Pro" w:hAnsi="Adobe Garamond Pro" w:cs="Times New Roman"/>
          <w:sz w:val="24"/>
          <w:szCs w:val="24"/>
          <w:lang w:val="en-US"/>
        </w:rPr>
        <w:endnoteReference w:id="2"/>
      </w:r>
      <w:r w:rsidR="00376D14" w:rsidRPr="0012687C">
        <w:rPr>
          <w:rFonts w:ascii="Adobe Garamond Pro" w:hAnsi="Adobe Garamond Pro" w:cs="Times New Roman"/>
          <w:sz w:val="24"/>
          <w:szCs w:val="24"/>
          <w:lang w:val="en-US"/>
        </w:rPr>
        <w:t xml:space="preserve"> The other was Japan, a nation that actively embraced its </w:t>
      </w:r>
      <w:r w:rsidR="006B5BEA" w:rsidRPr="0012687C">
        <w:rPr>
          <w:rFonts w:ascii="Adobe Garamond Pro" w:hAnsi="Adobe Garamond Pro" w:cs="Times New Roman"/>
          <w:i/>
          <w:sz w:val="24"/>
          <w:szCs w:val="24"/>
          <w:lang w:val="en-US"/>
        </w:rPr>
        <w:t>shima-guni</w:t>
      </w:r>
      <w:r w:rsidR="006B5BEA" w:rsidRPr="0012687C">
        <w:rPr>
          <w:rFonts w:ascii="Adobe Garamond Pro" w:hAnsi="Adobe Garamond Pro" w:cs="Times New Roman"/>
          <w:sz w:val="24"/>
          <w:szCs w:val="24"/>
          <w:lang w:val="en-US"/>
        </w:rPr>
        <w:t xml:space="preserve"> (island nation) identity</w:t>
      </w:r>
      <w:r w:rsidR="00376D14" w:rsidRPr="0012687C">
        <w:rPr>
          <w:rFonts w:ascii="Adobe Garamond Pro" w:hAnsi="Adobe Garamond Pro" w:cs="Times New Roman"/>
          <w:sz w:val="24"/>
          <w:szCs w:val="24"/>
          <w:lang w:val="en-US"/>
        </w:rPr>
        <w:t xml:space="preserve"> and would soon adopt </w:t>
      </w:r>
      <w:r w:rsidR="00F93C22" w:rsidRPr="0012687C">
        <w:rPr>
          <w:rFonts w:ascii="Adobe Garamond Pro" w:hAnsi="Adobe Garamond Pro" w:cs="Times New Roman"/>
          <w:i/>
          <w:sz w:val="24"/>
          <w:szCs w:val="24"/>
          <w:lang w:val="en-US"/>
        </w:rPr>
        <w:t>sakoku</w:t>
      </w:r>
      <w:r w:rsidR="00626EAA">
        <w:rPr>
          <w:rFonts w:ascii="Adobe Garamond Pro" w:hAnsi="Adobe Garamond Pro" w:cs="Times New Roman"/>
          <w:sz w:val="24"/>
          <w:szCs w:val="24"/>
          <w:lang w:val="en-US"/>
        </w:rPr>
        <w:t>,</w:t>
      </w:r>
      <w:r w:rsidR="00F93C22" w:rsidRPr="0012687C">
        <w:rPr>
          <w:rFonts w:ascii="Adobe Garamond Pro" w:hAnsi="Adobe Garamond Pro" w:cs="Times New Roman"/>
          <w:sz w:val="24"/>
          <w:szCs w:val="24"/>
          <w:lang w:val="en-US"/>
        </w:rPr>
        <w:t xml:space="preserve"> </w:t>
      </w:r>
      <w:r w:rsidR="00376D14" w:rsidRPr="0012687C">
        <w:rPr>
          <w:rFonts w:ascii="Adobe Garamond Pro" w:hAnsi="Adobe Garamond Pro" w:cs="Times New Roman"/>
          <w:sz w:val="24"/>
          <w:szCs w:val="24"/>
          <w:lang w:val="en-US"/>
        </w:rPr>
        <w:t xml:space="preserve">a policy of limited contact with </w:t>
      </w:r>
      <w:r w:rsidR="00F93C22" w:rsidRPr="0012687C">
        <w:rPr>
          <w:rFonts w:ascii="Adobe Garamond Pro" w:hAnsi="Adobe Garamond Pro" w:cs="Times New Roman"/>
          <w:sz w:val="24"/>
          <w:szCs w:val="24"/>
          <w:lang w:val="en-US"/>
        </w:rPr>
        <w:t>the outer world</w:t>
      </w:r>
      <w:r w:rsidR="00626EAA">
        <w:rPr>
          <w:rFonts w:ascii="Adobe Garamond Pro" w:hAnsi="Adobe Garamond Pro" w:cs="Times New Roman"/>
          <w:sz w:val="24"/>
          <w:szCs w:val="24"/>
          <w:lang w:val="en-US"/>
        </w:rPr>
        <w:t>,</w:t>
      </w:r>
      <w:r w:rsidR="00376D14" w:rsidRPr="0012687C">
        <w:rPr>
          <w:rFonts w:ascii="Adobe Garamond Pro" w:hAnsi="Adobe Garamond Pro" w:cs="Times New Roman"/>
          <w:sz w:val="24"/>
          <w:szCs w:val="24"/>
          <w:lang w:val="en-US"/>
        </w:rPr>
        <w:t xml:space="preserve"> </w:t>
      </w:r>
      <w:r w:rsidR="00626EAA">
        <w:rPr>
          <w:rFonts w:ascii="Adobe Garamond Pro" w:hAnsi="Adobe Garamond Pro" w:cs="Times New Roman"/>
          <w:sz w:val="24"/>
          <w:szCs w:val="24"/>
          <w:lang w:val="en-US"/>
        </w:rPr>
        <w:t>which</w:t>
      </w:r>
      <w:r w:rsidR="00376D14" w:rsidRPr="0012687C">
        <w:rPr>
          <w:rFonts w:ascii="Adobe Garamond Pro" w:hAnsi="Adobe Garamond Pro" w:cs="Times New Roman"/>
          <w:sz w:val="24"/>
          <w:szCs w:val="24"/>
          <w:lang w:val="en-US"/>
        </w:rPr>
        <w:t xml:space="preserve"> would c</w:t>
      </w:r>
      <w:r w:rsidR="00035443">
        <w:rPr>
          <w:rFonts w:ascii="Adobe Garamond Pro" w:hAnsi="Adobe Garamond Pro" w:cs="Times New Roman"/>
          <w:sz w:val="24"/>
          <w:szCs w:val="24"/>
          <w:lang w:val="en-US"/>
        </w:rPr>
        <w:t>ontinue for the next 200</w:t>
      </w:r>
      <w:r w:rsidR="00376D14" w:rsidRPr="0012687C">
        <w:rPr>
          <w:rFonts w:ascii="Adobe Garamond Pro" w:hAnsi="Adobe Garamond Pro" w:cs="Times New Roman"/>
          <w:sz w:val="24"/>
          <w:szCs w:val="24"/>
          <w:lang w:val="en-US"/>
        </w:rPr>
        <w:t xml:space="preserve"> years. </w:t>
      </w:r>
      <w:r w:rsidR="00771D77" w:rsidRPr="00771D77">
        <w:rPr>
          <w:rFonts w:ascii="Adobe Garamond Pro" w:hAnsi="Adobe Garamond Pro" w:cs="Times New Roman"/>
          <w:sz w:val="24"/>
          <w:szCs w:val="24"/>
          <w:lang w:val="en-US"/>
        </w:rPr>
        <w:t xml:space="preserve">The first English ship to arrive at Hirado in the summer of 1613 was </w:t>
      </w:r>
      <w:r w:rsidR="00771D77" w:rsidRPr="00771D77">
        <w:rPr>
          <w:rFonts w:ascii="Adobe Garamond Pro" w:hAnsi="Adobe Garamond Pro" w:cs="Times New Roman"/>
          <w:i/>
          <w:sz w:val="24"/>
          <w:szCs w:val="24"/>
          <w:lang w:val="en-US"/>
        </w:rPr>
        <w:t>The Clove</w:t>
      </w:r>
      <w:r w:rsidR="00771D77" w:rsidRPr="00771D77">
        <w:rPr>
          <w:rFonts w:ascii="Adobe Garamond Pro" w:hAnsi="Adobe Garamond Pro" w:cs="Times New Roman"/>
          <w:sz w:val="24"/>
          <w:szCs w:val="24"/>
          <w:lang w:val="en-US"/>
        </w:rPr>
        <w:t xml:space="preserve">, one of the three vessels comprising the Eighth Voyage of the East India Company. It carried introductory letters and gifts from James I addressed to the </w:t>
      </w:r>
      <w:r w:rsidR="00771D77">
        <w:rPr>
          <w:rFonts w:ascii="Adobe Garamond Pro" w:hAnsi="Adobe Garamond Pro" w:cs="Times New Roman"/>
          <w:sz w:val="24"/>
          <w:szCs w:val="24"/>
          <w:lang w:val="en-US"/>
        </w:rPr>
        <w:t>e</w:t>
      </w:r>
      <w:r w:rsidR="00771D77" w:rsidRPr="00771D77">
        <w:rPr>
          <w:rFonts w:ascii="Adobe Garamond Pro" w:hAnsi="Adobe Garamond Pro" w:cs="Times New Roman"/>
          <w:sz w:val="24"/>
          <w:szCs w:val="24"/>
          <w:lang w:val="en-US"/>
        </w:rPr>
        <w:t>mperor of Japan</w:t>
      </w:r>
      <w:r w:rsidR="00626EAA">
        <w:rPr>
          <w:rFonts w:ascii="Adobe Garamond Pro" w:hAnsi="Adobe Garamond Pro" w:cs="Times New Roman"/>
          <w:sz w:val="24"/>
          <w:szCs w:val="24"/>
          <w:lang w:val="en-US"/>
        </w:rPr>
        <w:t>.</w:t>
      </w:r>
      <w:r w:rsidR="00504FE5" w:rsidRPr="0012687C">
        <w:rPr>
          <w:rFonts w:ascii="Adobe Garamond Pro" w:hAnsi="Adobe Garamond Pro" w:cs="Times New Roman"/>
          <w:sz w:val="24"/>
          <w:szCs w:val="24"/>
          <w:lang w:val="en-US"/>
        </w:rPr>
        <w:t xml:space="preserve"> Presented by its commander, John Saris (c</w:t>
      </w:r>
      <w:r w:rsidR="004045F9" w:rsidRPr="0012687C">
        <w:rPr>
          <w:rFonts w:ascii="Adobe Garamond Pro" w:hAnsi="Adobe Garamond Pro" w:cs="Times New Roman"/>
          <w:sz w:val="24"/>
          <w:szCs w:val="24"/>
          <w:lang w:val="en-US"/>
        </w:rPr>
        <w:t>a</w:t>
      </w:r>
      <w:r w:rsidR="00504FE5" w:rsidRPr="0012687C">
        <w:rPr>
          <w:rFonts w:ascii="Adobe Garamond Pro" w:hAnsi="Adobe Garamond Pro" w:cs="Times New Roman"/>
          <w:sz w:val="24"/>
          <w:szCs w:val="24"/>
          <w:lang w:val="en-US"/>
        </w:rPr>
        <w:t>.</w:t>
      </w:r>
      <w:r w:rsidR="004045F9" w:rsidRPr="0012687C">
        <w:rPr>
          <w:rFonts w:ascii="Adobe Garamond Pro" w:hAnsi="Adobe Garamond Pro" w:cs="Times New Roman"/>
          <w:sz w:val="24"/>
          <w:szCs w:val="24"/>
          <w:lang w:val="en-US"/>
        </w:rPr>
        <w:t xml:space="preserve"> </w:t>
      </w:r>
      <w:r w:rsidR="00504FE5" w:rsidRPr="0012687C">
        <w:rPr>
          <w:rFonts w:ascii="Adobe Garamond Pro" w:hAnsi="Adobe Garamond Pro" w:cs="Times New Roman"/>
          <w:sz w:val="24"/>
          <w:szCs w:val="24"/>
          <w:lang w:val="en-US"/>
        </w:rPr>
        <w:t>1580</w:t>
      </w:r>
      <w:r w:rsidR="004045F9" w:rsidRPr="0012687C">
        <w:rPr>
          <w:rFonts w:ascii="Adobe Garamond Pro" w:hAnsi="Adobe Garamond Pro" w:cs="Times New Roman"/>
          <w:sz w:val="24"/>
          <w:szCs w:val="24"/>
          <w:lang w:val="en-US"/>
        </w:rPr>
        <w:t>–</w:t>
      </w:r>
      <w:r w:rsidR="00504FE5" w:rsidRPr="0012687C">
        <w:rPr>
          <w:rFonts w:ascii="Adobe Garamond Pro" w:hAnsi="Adobe Garamond Pro" w:cs="Times New Roman"/>
          <w:sz w:val="24"/>
          <w:szCs w:val="24"/>
          <w:lang w:val="en-US"/>
        </w:rPr>
        <w:t>1643), to the shogun Tokugawa Hidetada and his retired father, Tokugawa Ieyasu, they were intended to demonstrate England’s goodwill as well as its access to desirable goods of trade, from the recently invented telescope, to napkins, quilts</w:t>
      </w:r>
      <w:r w:rsidR="00626EAA">
        <w:rPr>
          <w:rFonts w:ascii="Adobe Garamond Pro" w:hAnsi="Adobe Garamond Pro" w:cs="Times New Roman"/>
          <w:sz w:val="24"/>
          <w:szCs w:val="24"/>
          <w:lang w:val="en-US"/>
        </w:rPr>
        <w:t>,</w:t>
      </w:r>
      <w:r w:rsidR="00504FE5" w:rsidRPr="0012687C">
        <w:rPr>
          <w:rFonts w:ascii="Adobe Garamond Pro" w:hAnsi="Adobe Garamond Pro" w:cs="Times New Roman"/>
          <w:sz w:val="24"/>
          <w:szCs w:val="24"/>
          <w:lang w:val="en-US"/>
        </w:rPr>
        <w:t xml:space="preserve"> and English wool. </w:t>
      </w:r>
      <w:r w:rsidR="00455933" w:rsidRPr="0012687C">
        <w:rPr>
          <w:rFonts w:ascii="Adobe Garamond Pro" w:hAnsi="Adobe Garamond Pro" w:cs="Times New Roman"/>
          <w:sz w:val="24"/>
          <w:szCs w:val="24"/>
          <w:lang w:val="en-US"/>
        </w:rPr>
        <w:t xml:space="preserve">As Cynthia Klekar has noted, “The English were trying to find </w:t>
      </w:r>
      <w:r w:rsidR="00455933" w:rsidRPr="0012687C">
        <w:rPr>
          <w:rFonts w:ascii="Adobe Garamond Pro" w:hAnsi="Adobe Garamond Pro" w:cs="Times New Roman"/>
          <w:sz w:val="24"/>
          <w:szCs w:val="24"/>
          <w:lang w:val="en-US"/>
        </w:rPr>
        <w:lastRenderedPageBreak/>
        <w:t>a market and attempting to present themselves as reliable and friendly traders who were more civil than the Portuguese and at least as civil as the Dutch</w:t>
      </w:r>
      <w:r w:rsidR="002832E0" w:rsidRPr="0012687C">
        <w:rPr>
          <w:rFonts w:ascii="Adobe Garamond Pro" w:hAnsi="Adobe Garamond Pro" w:cs="Times New Roman"/>
          <w:sz w:val="24"/>
          <w:szCs w:val="24"/>
          <w:lang w:val="en-US"/>
        </w:rPr>
        <w:t>.”</w:t>
      </w:r>
      <w:r w:rsidR="00455933" w:rsidRPr="0012687C">
        <w:rPr>
          <w:rStyle w:val="EndnoteReference"/>
          <w:rFonts w:ascii="Adobe Garamond Pro" w:hAnsi="Adobe Garamond Pro" w:cs="Times New Roman"/>
          <w:sz w:val="24"/>
          <w:szCs w:val="24"/>
          <w:lang w:val="en-US"/>
        </w:rPr>
        <w:endnoteReference w:id="3"/>
      </w:r>
      <w:r w:rsidR="00455933" w:rsidRPr="0012687C">
        <w:rPr>
          <w:rFonts w:ascii="Adobe Garamond Pro" w:hAnsi="Adobe Garamond Pro" w:cs="Times New Roman"/>
          <w:sz w:val="24"/>
          <w:szCs w:val="24"/>
          <w:lang w:val="en-US"/>
        </w:rPr>
        <w:t xml:space="preserve"> </w:t>
      </w:r>
    </w:p>
    <w:p w:rsidR="008430D4" w:rsidRPr="0012687C" w:rsidRDefault="00504FE5" w:rsidP="00065338">
      <w:pPr>
        <w:spacing w:after="0" w:line="480" w:lineRule="auto"/>
        <w:ind w:firstLine="720"/>
        <w:jc w:val="both"/>
        <w:rPr>
          <w:rFonts w:ascii="Adobe Garamond Pro" w:hAnsi="Adobe Garamond Pro" w:cs="Times New Roman"/>
          <w:sz w:val="24"/>
          <w:szCs w:val="24"/>
          <w:lang w:val="en-US"/>
        </w:rPr>
      </w:pPr>
      <w:r w:rsidRPr="0012687C">
        <w:rPr>
          <w:rFonts w:ascii="Adobe Garamond Pro" w:hAnsi="Adobe Garamond Pro" w:cs="Times New Roman"/>
          <w:sz w:val="24"/>
          <w:szCs w:val="24"/>
          <w:lang w:val="en-US"/>
        </w:rPr>
        <w:t xml:space="preserve">It has become something of a commonplace to </w:t>
      </w:r>
      <w:r w:rsidR="00771D77">
        <w:rPr>
          <w:rFonts w:ascii="Adobe Garamond Pro" w:hAnsi="Adobe Garamond Pro" w:cs="Times New Roman"/>
          <w:sz w:val="24"/>
          <w:szCs w:val="24"/>
          <w:lang w:val="en-US"/>
        </w:rPr>
        <w:t>note</w:t>
      </w:r>
      <w:r w:rsidRPr="0012687C">
        <w:rPr>
          <w:rFonts w:ascii="Adobe Garamond Pro" w:hAnsi="Adobe Garamond Pro" w:cs="Times New Roman"/>
          <w:sz w:val="24"/>
          <w:szCs w:val="24"/>
          <w:lang w:val="en-US"/>
        </w:rPr>
        <w:t xml:space="preserve"> that while this may have been the first formal contact between the two nations, it was not the first time that Englishmen had set foot in Japan. Anglo-Japanese contact on Japanese soil had been initiated </w:t>
      </w:r>
      <w:r w:rsidR="00455933" w:rsidRPr="0012687C">
        <w:rPr>
          <w:rFonts w:ascii="Adobe Garamond Pro" w:hAnsi="Adobe Garamond Pro" w:cs="Times New Roman"/>
          <w:sz w:val="24"/>
          <w:szCs w:val="24"/>
          <w:lang w:val="en-US"/>
        </w:rPr>
        <w:t xml:space="preserve">arguably </w:t>
      </w:r>
      <w:r w:rsidRPr="0012687C">
        <w:rPr>
          <w:rFonts w:ascii="Adobe Garamond Pro" w:hAnsi="Adobe Garamond Pro" w:cs="Times New Roman"/>
          <w:sz w:val="24"/>
          <w:szCs w:val="24"/>
          <w:lang w:val="en-US"/>
        </w:rPr>
        <w:t>more than a decade earlier</w:t>
      </w:r>
      <w:r w:rsidR="008E7295">
        <w:rPr>
          <w:rFonts w:ascii="Adobe Garamond Pro" w:hAnsi="Adobe Garamond Pro" w:cs="Times New Roman"/>
          <w:sz w:val="24"/>
          <w:szCs w:val="24"/>
          <w:lang w:val="en-US"/>
        </w:rPr>
        <w:t>,</w:t>
      </w:r>
      <w:r w:rsidRPr="0012687C">
        <w:rPr>
          <w:rFonts w:ascii="Adobe Garamond Pro" w:hAnsi="Adobe Garamond Pro" w:cs="Times New Roman"/>
          <w:sz w:val="24"/>
          <w:szCs w:val="24"/>
          <w:lang w:val="en-US"/>
        </w:rPr>
        <w:t xml:space="preserve"> when William Adams, an English pilot, had reached </w:t>
      </w:r>
      <w:r w:rsidR="008E7295">
        <w:rPr>
          <w:rFonts w:ascii="Adobe Garamond Pro" w:hAnsi="Adobe Garamond Pro" w:cs="Times New Roman"/>
          <w:sz w:val="24"/>
          <w:szCs w:val="24"/>
          <w:lang w:val="en-US"/>
        </w:rPr>
        <w:t>Japan in 1600 on the Dutch ship</w:t>
      </w:r>
      <w:r w:rsidRPr="0012687C">
        <w:rPr>
          <w:rFonts w:ascii="Adobe Garamond Pro" w:hAnsi="Adobe Garamond Pro" w:cs="Times New Roman"/>
          <w:sz w:val="24"/>
          <w:szCs w:val="24"/>
          <w:lang w:val="en-US"/>
        </w:rPr>
        <w:t xml:space="preserve"> the </w:t>
      </w:r>
      <w:r w:rsidRPr="0012687C">
        <w:rPr>
          <w:rFonts w:ascii="Adobe Garamond Pro" w:hAnsi="Adobe Garamond Pro" w:cs="Times New Roman"/>
          <w:i/>
          <w:sz w:val="24"/>
          <w:szCs w:val="24"/>
          <w:lang w:val="en-US"/>
        </w:rPr>
        <w:t>Liefde</w:t>
      </w:r>
      <w:r w:rsidRPr="0012687C">
        <w:rPr>
          <w:rFonts w:ascii="Adobe Garamond Pro" w:hAnsi="Adobe Garamond Pro" w:cs="Times New Roman"/>
          <w:sz w:val="24"/>
          <w:szCs w:val="24"/>
          <w:lang w:val="en-US"/>
        </w:rPr>
        <w:t xml:space="preserve">, and had risen to become a vassal and informal advisor to Ieyasu. </w:t>
      </w:r>
      <w:r w:rsidR="00455933" w:rsidRPr="0012687C">
        <w:rPr>
          <w:rFonts w:ascii="Adobe Garamond Pro" w:hAnsi="Adobe Garamond Pro" w:cs="Times New Roman"/>
          <w:sz w:val="24"/>
          <w:szCs w:val="24"/>
          <w:lang w:val="en-US"/>
        </w:rPr>
        <w:t xml:space="preserve">In any case, the </w:t>
      </w:r>
      <w:r w:rsidRPr="0012687C">
        <w:rPr>
          <w:rFonts w:ascii="Adobe Garamond Pro" w:hAnsi="Adobe Garamond Pro" w:cs="Times New Roman"/>
          <w:sz w:val="24"/>
          <w:szCs w:val="24"/>
          <w:lang w:val="en-US"/>
        </w:rPr>
        <w:t xml:space="preserve">generous gifts </w:t>
      </w:r>
      <w:r w:rsidR="00455933" w:rsidRPr="0012687C">
        <w:rPr>
          <w:rFonts w:ascii="Adobe Garamond Pro" w:hAnsi="Adobe Garamond Pro" w:cs="Times New Roman"/>
          <w:sz w:val="24"/>
          <w:szCs w:val="24"/>
          <w:lang w:val="en-US"/>
        </w:rPr>
        <w:t>that the Eighth Voyage received from the</w:t>
      </w:r>
      <w:r w:rsidRPr="0012687C">
        <w:rPr>
          <w:rFonts w:ascii="Adobe Garamond Pro" w:hAnsi="Adobe Garamond Pro" w:cs="Times New Roman"/>
          <w:sz w:val="24"/>
          <w:szCs w:val="24"/>
          <w:lang w:val="en-US"/>
        </w:rPr>
        <w:t xml:space="preserve"> shogun and</w:t>
      </w:r>
      <w:r w:rsidR="00F213AE">
        <w:rPr>
          <w:rFonts w:ascii="Adobe Garamond Pro" w:hAnsi="Adobe Garamond Pro" w:cs="Times New Roman"/>
          <w:sz w:val="24"/>
          <w:szCs w:val="24"/>
          <w:lang w:val="en-US"/>
        </w:rPr>
        <w:t>,</w:t>
      </w:r>
      <w:r w:rsidR="00455933" w:rsidRPr="0012687C">
        <w:rPr>
          <w:rFonts w:ascii="Adobe Garamond Pro" w:hAnsi="Adobe Garamond Pro" w:cs="Times New Roman"/>
          <w:sz w:val="24"/>
          <w:szCs w:val="24"/>
          <w:lang w:val="en-US"/>
        </w:rPr>
        <w:t xml:space="preserve"> more importantly,</w:t>
      </w:r>
      <w:r w:rsidRPr="0012687C">
        <w:rPr>
          <w:rFonts w:ascii="Adobe Garamond Pro" w:hAnsi="Adobe Garamond Pro" w:cs="Times New Roman"/>
          <w:sz w:val="24"/>
          <w:szCs w:val="24"/>
          <w:lang w:val="en-US"/>
        </w:rPr>
        <w:t xml:space="preserve"> the granting of the </w:t>
      </w:r>
      <w:r w:rsidRPr="0012687C">
        <w:rPr>
          <w:rStyle w:val="Emphasis"/>
          <w:rFonts w:ascii="Adobe Garamond Pro" w:hAnsi="Adobe Garamond Pro" w:cs="Times New Roman"/>
          <w:sz w:val="24"/>
          <w:szCs w:val="24"/>
          <w:lang w:val="en-US"/>
        </w:rPr>
        <w:t>shuinjo</w:t>
      </w:r>
      <w:r w:rsidR="00F213AE">
        <w:rPr>
          <w:rFonts w:ascii="Adobe Garamond Pro" w:hAnsi="Adobe Garamond Pro" w:cs="Times New Roman"/>
          <w:sz w:val="24"/>
          <w:szCs w:val="24"/>
          <w:lang w:val="en-US"/>
        </w:rPr>
        <w:t xml:space="preserve"> —</w:t>
      </w:r>
      <w:r w:rsidRPr="0012687C">
        <w:rPr>
          <w:rFonts w:ascii="Adobe Garamond Pro" w:hAnsi="Adobe Garamond Pro" w:cs="Times New Roman"/>
          <w:sz w:val="24"/>
          <w:szCs w:val="24"/>
          <w:lang w:val="en-US"/>
        </w:rPr>
        <w:t xml:space="preserve"> the imperial permit bearing a vermilion seal that gave the English permission to </w:t>
      </w:r>
      <w:r w:rsidR="00F213AE">
        <w:rPr>
          <w:rFonts w:ascii="Adobe Garamond Pro" w:hAnsi="Adobe Garamond Pro" w:cs="Times New Roman"/>
          <w:sz w:val="24"/>
          <w:szCs w:val="24"/>
          <w:lang w:val="en-US"/>
        </w:rPr>
        <w:t>live and trade throughout Japan —</w:t>
      </w:r>
      <w:r w:rsidRPr="0012687C">
        <w:rPr>
          <w:rFonts w:ascii="Adobe Garamond Pro" w:hAnsi="Adobe Garamond Pro" w:cs="Times New Roman"/>
          <w:sz w:val="24"/>
          <w:szCs w:val="24"/>
          <w:lang w:val="en-US"/>
        </w:rPr>
        <w:t xml:space="preserve"> marked the beginning of formal diplomatic relations between the English nation and the Tokugawa shogunate.</w:t>
      </w:r>
      <w:r w:rsidR="00455933" w:rsidRPr="0012687C">
        <w:rPr>
          <w:rFonts w:ascii="Adobe Garamond Pro" w:hAnsi="Adobe Garamond Pro" w:cs="Times New Roman"/>
          <w:sz w:val="24"/>
          <w:szCs w:val="24"/>
          <w:lang w:val="en-US"/>
        </w:rPr>
        <w:t xml:space="preserve"> </w:t>
      </w:r>
      <w:r w:rsidR="00376D14" w:rsidRPr="0012687C">
        <w:rPr>
          <w:rFonts w:ascii="Adobe Garamond Pro" w:hAnsi="Adobe Garamond Pro" w:cs="Times New Roman"/>
          <w:sz w:val="24"/>
          <w:szCs w:val="24"/>
          <w:lang w:val="en-US"/>
        </w:rPr>
        <w:t>The subsequent fortunes of the English East India Company’s factories in Japan (1613</w:t>
      </w:r>
      <w:r w:rsidR="004045F9" w:rsidRPr="0012687C">
        <w:rPr>
          <w:rFonts w:ascii="Adobe Garamond Pro" w:hAnsi="Adobe Garamond Pro" w:cs="Times New Roman"/>
          <w:sz w:val="24"/>
          <w:szCs w:val="24"/>
          <w:lang w:val="en-US"/>
        </w:rPr>
        <w:t>–23) would be short-</w:t>
      </w:r>
      <w:r w:rsidR="00376D14" w:rsidRPr="0012687C">
        <w:rPr>
          <w:rFonts w:ascii="Adobe Garamond Pro" w:hAnsi="Adobe Garamond Pro" w:cs="Times New Roman"/>
          <w:sz w:val="24"/>
          <w:szCs w:val="24"/>
          <w:lang w:val="en-US"/>
        </w:rPr>
        <w:t xml:space="preserve">lived and troubled by internal and external conflicts. However, it is largely </w:t>
      </w:r>
      <w:r w:rsidR="0094336A" w:rsidRPr="0012687C">
        <w:rPr>
          <w:rFonts w:ascii="Adobe Garamond Pro" w:hAnsi="Adobe Garamond Pro" w:cs="Times New Roman"/>
          <w:sz w:val="24"/>
          <w:szCs w:val="24"/>
          <w:lang w:val="en-US"/>
        </w:rPr>
        <w:t>accepted</w:t>
      </w:r>
      <w:r w:rsidR="00EC33B4">
        <w:rPr>
          <w:rFonts w:ascii="Adobe Garamond Pro" w:hAnsi="Adobe Garamond Pro" w:cs="Times New Roman"/>
          <w:sz w:val="24"/>
          <w:szCs w:val="24"/>
          <w:lang w:val="en-US"/>
        </w:rPr>
        <w:t xml:space="preserve"> that the information and arti</w:t>
      </w:r>
      <w:r w:rsidR="00376D14" w:rsidRPr="0012687C">
        <w:rPr>
          <w:rFonts w:ascii="Adobe Garamond Pro" w:hAnsi="Adobe Garamond Pro" w:cs="Times New Roman"/>
          <w:sz w:val="24"/>
          <w:szCs w:val="24"/>
          <w:lang w:val="en-US"/>
        </w:rPr>
        <w:t>facts that were gathered during this period in the early seventeenth century constituted the first substantial body of knowledge to be collected by the English about Japan, even though James I is known to have announced his deep suspicion of its veracity, declaring it to be “the loudest lies</w:t>
      </w:r>
      <w:r w:rsidR="002832E0" w:rsidRPr="0012687C">
        <w:rPr>
          <w:rFonts w:ascii="Adobe Garamond Pro" w:hAnsi="Adobe Garamond Pro" w:cs="Times New Roman"/>
          <w:sz w:val="24"/>
          <w:szCs w:val="24"/>
          <w:lang w:val="en-US"/>
        </w:rPr>
        <w:t>.”</w:t>
      </w:r>
      <w:r w:rsidR="00376D14" w:rsidRPr="0012687C">
        <w:rPr>
          <w:rStyle w:val="EndnoteReference"/>
          <w:rFonts w:ascii="Adobe Garamond Pro" w:hAnsi="Adobe Garamond Pro" w:cs="Times New Roman"/>
          <w:sz w:val="24"/>
          <w:szCs w:val="24"/>
          <w:lang w:val="en-US"/>
        </w:rPr>
        <w:endnoteReference w:id="4"/>
      </w:r>
      <w:r w:rsidR="00376D14" w:rsidRPr="0012687C">
        <w:rPr>
          <w:rFonts w:ascii="Adobe Garamond Pro" w:hAnsi="Adobe Garamond Pro" w:cs="Times New Roman"/>
          <w:sz w:val="24"/>
          <w:szCs w:val="24"/>
          <w:lang w:val="en-US"/>
        </w:rPr>
        <w:t xml:space="preserve"> </w:t>
      </w:r>
    </w:p>
    <w:p w:rsidR="00455933" w:rsidRPr="0012687C" w:rsidRDefault="00455933" w:rsidP="00065338">
      <w:pPr>
        <w:pStyle w:val="BodyText"/>
        <w:spacing w:after="0" w:line="480" w:lineRule="auto"/>
        <w:ind w:firstLine="720"/>
        <w:jc w:val="both"/>
        <w:rPr>
          <w:rFonts w:ascii="Adobe Garamond Pro" w:eastAsia="Times New Roman" w:hAnsi="Adobe Garamond Pro" w:cs="Times New Roman"/>
          <w:sz w:val="24"/>
          <w:szCs w:val="24"/>
          <w:lang w:val="en-US"/>
        </w:rPr>
      </w:pPr>
      <w:r w:rsidRPr="0012687C">
        <w:rPr>
          <w:rFonts w:ascii="Adobe Garamond Pro" w:hAnsi="Adobe Garamond Pro" w:cs="Times New Roman"/>
          <w:sz w:val="24"/>
          <w:szCs w:val="24"/>
          <w:lang w:val="en-US"/>
        </w:rPr>
        <w:t xml:space="preserve">Historiography, unlike James I, tends to privilege such encounters. </w:t>
      </w:r>
      <w:r w:rsidRPr="0012687C">
        <w:rPr>
          <w:rFonts w:ascii="Adobe Garamond Pro" w:eastAsia="Times New Roman" w:hAnsi="Adobe Garamond Pro" w:cs="Times New Roman"/>
          <w:sz w:val="24"/>
          <w:szCs w:val="24"/>
          <w:lang w:val="en-US"/>
        </w:rPr>
        <w:t>A voyage is amenable to linear narration. It suggests a beginning and an end, a point of origin and a point of return. The knowledge that such actual crosscultural encounters generate is empirical and capable of being rendered explicit: in the case of the Eight</w:t>
      </w:r>
      <w:r w:rsidR="00EC33B4">
        <w:rPr>
          <w:rFonts w:ascii="Adobe Garamond Pro" w:eastAsia="Times New Roman" w:hAnsi="Adobe Garamond Pro" w:cs="Times New Roman"/>
          <w:sz w:val="24"/>
          <w:szCs w:val="24"/>
          <w:lang w:val="en-US"/>
        </w:rPr>
        <w:t>h</w:t>
      </w:r>
      <w:r w:rsidRPr="0012687C">
        <w:rPr>
          <w:rFonts w:ascii="Adobe Garamond Pro" w:eastAsia="Times New Roman" w:hAnsi="Adobe Garamond Pro" w:cs="Times New Roman"/>
          <w:sz w:val="24"/>
          <w:szCs w:val="24"/>
          <w:lang w:val="en-US"/>
        </w:rPr>
        <w:t xml:space="preserve"> Voyage, its records are left, as Anthony Fa</w:t>
      </w:r>
      <w:r w:rsidR="00EC33B4">
        <w:rPr>
          <w:rFonts w:ascii="Adobe Garamond Pro" w:eastAsia="Times New Roman" w:hAnsi="Adobe Garamond Pro" w:cs="Times New Roman"/>
          <w:sz w:val="24"/>
          <w:szCs w:val="24"/>
          <w:lang w:val="en-US"/>
        </w:rPr>
        <w:t>rrington’s work on the English f</w:t>
      </w:r>
      <w:r w:rsidRPr="0012687C">
        <w:rPr>
          <w:rFonts w:ascii="Adobe Garamond Pro" w:eastAsia="Times New Roman" w:hAnsi="Adobe Garamond Pro" w:cs="Times New Roman"/>
          <w:sz w:val="24"/>
          <w:szCs w:val="24"/>
          <w:lang w:val="en-US"/>
        </w:rPr>
        <w:t xml:space="preserve">actory amply demonstrates, in the thick accumulation of accounts, journals, and </w:t>
      </w:r>
      <w:r w:rsidRPr="0012687C">
        <w:rPr>
          <w:rFonts w:ascii="Adobe Garamond Pro" w:eastAsia="Times New Roman" w:hAnsi="Adobe Garamond Pro" w:cs="Times New Roman"/>
          <w:sz w:val="24"/>
          <w:szCs w:val="24"/>
          <w:lang w:val="en-US"/>
        </w:rPr>
        <w:lastRenderedPageBreak/>
        <w:t xml:space="preserve">correspondence of </w:t>
      </w:r>
      <w:r w:rsidR="00275617" w:rsidRPr="0012687C">
        <w:rPr>
          <w:rFonts w:ascii="Adobe Garamond Pro" w:eastAsia="Times New Roman" w:hAnsi="Adobe Garamond Pro" w:cs="Times New Roman"/>
          <w:sz w:val="24"/>
          <w:szCs w:val="24"/>
          <w:lang w:val="en-US"/>
        </w:rPr>
        <w:t xml:space="preserve">agents such as </w:t>
      </w:r>
      <w:r w:rsidRPr="0012687C">
        <w:rPr>
          <w:rFonts w:ascii="Adobe Garamond Pro" w:eastAsia="Times New Roman" w:hAnsi="Adobe Garamond Pro" w:cs="Times New Roman"/>
          <w:sz w:val="24"/>
          <w:szCs w:val="24"/>
          <w:lang w:val="en-US"/>
        </w:rPr>
        <w:t>John Saris and Richard Cocks, among others.</w:t>
      </w:r>
      <w:r w:rsidRPr="0012687C">
        <w:rPr>
          <w:rStyle w:val="EndnoteReference"/>
          <w:rFonts w:ascii="Adobe Garamond Pro" w:hAnsi="Adobe Garamond Pro" w:cs="Times New Roman"/>
          <w:sz w:val="24"/>
          <w:szCs w:val="24"/>
          <w:lang w:val="en-US"/>
        </w:rPr>
        <w:endnoteReference w:id="5"/>
      </w:r>
      <w:r w:rsidRPr="0012687C">
        <w:rPr>
          <w:rFonts w:ascii="Adobe Garamond Pro" w:eastAsia="Times New Roman" w:hAnsi="Adobe Garamond Pro" w:cs="Times New Roman"/>
          <w:sz w:val="24"/>
          <w:szCs w:val="24"/>
          <w:lang w:val="en-US"/>
        </w:rPr>
        <w:t xml:space="preserve"> But a voyage like the Eighth of the East India Company tha</w:t>
      </w:r>
      <w:r w:rsidR="00DB3DB5">
        <w:rPr>
          <w:rFonts w:ascii="Adobe Garamond Pro" w:eastAsia="Times New Roman" w:hAnsi="Adobe Garamond Pro" w:cs="Times New Roman"/>
          <w:sz w:val="24"/>
          <w:szCs w:val="24"/>
          <w:lang w:val="en-US"/>
        </w:rPr>
        <w:t>t reached Japan</w:t>
      </w:r>
      <w:r w:rsidRPr="0012687C">
        <w:rPr>
          <w:rFonts w:ascii="Adobe Garamond Pro" w:eastAsia="Times New Roman" w:hAnsi="Adobe Garamond Pro" w:cs="Times New Roman"/>
          <w:sz w:val="24"/>
          <w:szCs w:val="24"/>
          <w:lang w:val="en-US"/>
        </w:rPr>
        <w:t xml:space="preserve"> begins long before it sets off. And the origins of that beginning can be traced back to fleeting connections that emerge</w:t>
      </w:r>
      <w:r w:rsidR="00EC33B4">
        <w:rPr>
          <w:rFonts w:ascii="Adobe Garamond Pro" w:eastAsia="Times New Roman" w:hAnsi="Adobe Garamond Pro" w:cs="Times New Roman"/>
          <w:sz w:val="24"/>
          <w:szCs w:val="24"/>
          <w:lang w:val="en-US"/>
        </w:rPr>
        <w:t>d</w:t>
      </w:r>
      <w:r w:rsidRPr="0012687C">
        <w:rPr>
          <w:rFonts w:ascii="Adobe Garamond Pro" w:eastAsia="Times New Roman" w:hAnsi="Adobe Garamond Pro" w:cs="Times New Roman"/>
          <w:sz w:val="24"/>
          <w:szCs w:val="24"/>
          <w:lang w:val="en-US"/>
        </w:rPr>
        <w:t xml:space="preserve"> in multiple places and at multiple times. </w:t>
      </w:r>
    </w:p>
    <w:p w:rsidR="00CA3FF7" w:rsidRPr="0012687C" w:rsidRDefault="00F93C22" w:rsidP="00065338">
      <w:pPr>
        <w:spacing w:after="0" w:line="480" w:lineRule="auto"/>
        <w:ind w:firstLine="720"/>
        <w:jc w:val="both"/>
        <w:rPr>
          <w:rFonts w:ascii="Adobe Garamond Pro" w:hAnsi="Adobe Garamond Pro" w:cs="Times New Roman"/>
          <w:sz w:val="24"/>
          <w:szCs w:val="24"/>
          <w:lang w:val="en-US"/>
        </w:rPr>
      </w:pPr>
      <w:r w:rsidRPr="0012687C">
        <w:rPr>
          <w:rFonts w:ascii="Adobe Garamond Pro" w:hAnsi="Adobe Garamond Pro" w:cs="Times New Roman"/>
          <w:sz w:val="24"/>
          <w:szCs w:val="24"/>
          <w:lang w:val="en-US"/>
        </w:rPr>
        <w:t>The</w:t>
      </w:r>
      <w:r w:rsidR="005B62B6" w:rsidRPr="0012687C">
        <w:rPr>
          <w:rFonts w:ascii="Adobe Garamond Pro" w:hAnsi="Adobe Garamond Pro" w:cs="Times New Roman"/>
          <w:sz w:val="24"/>
          <w:szCs w:val="24"/>
          <w:lang w:val="en-US"/>
        </w:rPr>
        <w:t xml:space="preserve"> initial purpose </w:t>
      </w:r>
      <w:r w:rsidRPr="0012687C">
        <w:rPr>
          <w:rFonts w:ascii="Adobe Garamond Pro" w:hAnsi="Adobe Garamond Pro" w:cs="Times New Roman"/>
          <w:sz w:val="24"/>
          <w:szCs w:val="24"/>
          <w:lang w:val="en-US"/>
        </w:rPr>
        <w:t>of</w:t>
      </w:r>
      <w:r w:rsidR="00275617" w:rsidRPr="0012687C">
        <w:rPr>
          <w:rFonts w:ascii="Adobe Garamond Pro" w:hAnsi="Adobe Garamond Pro" w:cs="Times New Roman"/>
          <w:sz w:val="24"/>
          <w:szCs w:val="24"/>
          <w:lang w:val="en-US"/>
        </w:rPr>
        <w:t xml:space="preserve"> this essay </w:t>
      </w:r>
      <w:r w:rsidR="005B62B6" w:rsidRPr="0012687C">
        <w:rPr>
          <w:rFonts w:ascii="Adobe Garamond Pro" w:hAnsi="Adobe Garamond Pro" w:cs="Times New Roman"/>
          <w:sz w:val="24"/>
          <w:szCs w:val="24"/>
          <w:lang w:val="en-US"/>
        </w:rPr>
        <w:t>was to</w:t>
      </w:r>
      <w:r w:rsidR="00376D14" w:rsidRPr="0012687C">
        <w:rPr>
          <w:rFonts w:ascii="Adobe Garamond Pro" w:hAnsi="Adobe Garamond Pro" w:cs="Times New Roman"/>
          <w:sz w:val="24"/>
          <w:szCs w:val="24"/>
          <w:lang w:val="en-US"/>
        </w:rPr>
        <w:t xml:space="preserve"> </w:t>
      </w:r>
      <w:r w:rsidR="00376D14" w:rsidRPr="0012687C">
        <w:rPr>
          <w:rFonts w:ascii="Adobe Garamond Pro" w:eastAsia="Times New Roman" w:hAnsi="Adobe Garamond Pro" w:cs="Times New Roman"/>
          <w:sz w:val="24"/>
          <w:szCs w:val="24"/>
          <w:lang w:val="en-US"/>
        </w:rPr>
        <w:t xml:space="preserve">reexamine assumptions about the extent to which knowledge about Japan was available in England in the late sixteenth century, before </w:t>
      </w:r>
      <w:r w:rsidR="00EC33B4">
        <w:rPr>
          <w:rFonts w:ascii="Adobe Garamond Pro" w:eastAsia="Times New Roman" w:hAnsi="Adobe Garamond Pro" w:cs="Times New Roman"/>
          <w:sz w:val="24"/>
          <w:szCs w:val="24"/>
          <w:lang w:val="en-US"/>
        </w:rPr>
        <w:t xml:space="preserve">the </w:t>
      </w:r>
      <w:r w:rsidR="0094336A" w:rsidRPr="0012687C">
        <w:rPr>
          <w:rFonts w:ascii="Adobe Garamond Pro" w:eastAsia="Times New Roman" w:hAnsi="Adobe Garamond Pro" w:cs="Times New Roman"/>
          <w:sz w:val="24"/>
          <w:szCs w:val="24"/>
          <w:lang w:val="en-US"/>
        </w:rPr>
        <w:t>actual arrival</w:t>
      </w:r>
      <w:r w:rsidR="00EC33B4">
        <w:rPr>
          <w:rFonts w:ascii="Adobe Garamond Pro" w:eastAsia="Times New Roman" w:hAnsi="Adobe Garamond Pro" w:cs="Times New Roman"/>
          <w:sz w:val="24"/>
          <w:szCs w:val="24"/>
          <w:lang w:val="en-US"/>
        </w:rPr>
        <w:t xml:space="preserve"> of the English</w:t>
      </w:r>
      <w:r w:rsidR="0094336A" w:rsidRPr="0012687C">
        <w:rPr>
          <w:rFonts w:ascii="Adobe Garamond Pro" w:eastAsia="Times New Roman" w:hAnsi="Adobe Garamond Pro" w:cs="Times New Roman"/>
          <w:sz w:val="24"/>
          <w:szCs w:val="24"/>
          <w:lang w:val="en-US"/>
        </w:rPr>
        <w:t xml:space="preserve"> in Japan</w:t>
      </w:r>
      <w:r w:rsidR="00376D14" w:rsidRPr="0012687C">
        <w:rPr>
          <w:rFonts w:ascii="Adobe Garamond Pro" w:hAnsi="Adobe Garamond Pro" w:cs="Times New Roman"/>
          <w:sz w:val="24"/>
          <w:szCs w:val="24"/>
          <w:lang w:val="en-US"/>
        </w:rPr>
        <w:t xml:space="preserve">. </w:t>
      </w:r>
      <w:r w:rsidR="00275617" w:rsidRPr="0012687C">
        <w:rPr>
          <w:rFonts w:ascii="Adobe Garamond Pro" w:hAnsi="Adobe Garamond Pro" w:cs="Times New Roman"/>
          <w:sz w:val="24"/>
          <w:szCs w:val="24"/>
          <w:lang w:val="en-US"/>
        </w:rPr>
        <w:t>Yet</w:t>
      </w:r>
      <w:r w:rsidR="00A707FE">
        <w:rPr>
          <w:rFonts w:ascii="Adobe Garamond Pro" w:hAnsi="Adobe Garamond Pro" w:cs="Times New Roman"/>
          <w:sz w:val="24"/>
          <w:szCs w:val="24"/>
          <w:lang w:val="en-US"/>
        </w:rPr>
        <w:t>,</w:t>
      </w:r>
      <w:r w:rsidR="00275617" w:rsidRPr="0012687C">
        <w:rPr>
          <w:rFonts w:ascii="Adobe Garamond Pro" w:hAnsi="Adobe Garamond Pro" w:cs="Times New Roman"/>
          <w:sz w:val="24"/>
          <w:szCs w:val="24"/>
          <w:lang w:val="en-US"/>
        </w:rPr>
        <w:t xml:space="preserve"> i</w:t>
      </w:r>
      <w:r w:rsidR="00FD73C8" w:rsidRPr="0012687C">
        <w:rPr>
          <w:rFonts w:ascii="Adobe Garamond Pro" w:hAnsi="Adobe Garamond Pro" w:cs="Times New Roman"/>
          <w:sz w:val="24"/>
          <w:szCs w:val="24"/>
          <w:lang w:val="en-US"/>
        </w:rPr>
        <w:t xml:space="preserve">n the process, </w:t>
      </w:r>
      <w:r w:rsidR="00275617" w:rsidRPr="0012687C">
        <w:rPr>
          <w:rFonts w:ascii="Adobe Garamond Pro" w:hAnsi="Adobe Garamond Pro" w:cs="Times New Roman"/>
          <w:sz w:val="24"/>
          <w:szCs w:val="24"/>
          <w:lang w:val="en-US"/>
        </w:rPr>
        <w:t>a bigger question emerged</w:t>
      </w:r>
      <w:r w:rsidR="00A707FE">
        <w:rPr>
          <w:rFonts w:ascii="Adobe Garamond Pro" w:hAnsi="Adobe Garamond Pro" w:cs="Times New Roman"/>
          <w:sz w:val="24"/>
          <w:szCs w:val="24"/>
          <w:lang w:val="en-US"/>
        </w:rPr>
        <w:t>,</w:t>
      </w:r>
      <w:r w:rsidR="00275617" w:rsidRPr="0012687C">
        <w:rPr>
          <w:rFonts w:ascii="Adobe Garamond Pro" w:hAnsi="Adobe Garamond Pro" w:cs="Times New Roman"/>
          <w:sz w:val="24"/>
          <w:szCs w:val="24"/>
          <w:lang w:val="en-US"/>
        </w:rPr>
        <w:t xml:space="preserve"> as </w:t>
      </w:r>
      <w:r w:rsidR="00FD73C8" w:rsidRPr="0012687C">
        <w:rPr>
          <w:rFonts w:ascii="Adobe Garamond Pro" w:hAnsi="Adobe Garamond Pro" w:cs="Times New Roman"/>
          <w:sz w:val="24"/>
          <w:szCs w:val="24"/>
          <w:lang w:val="en-US"/>
        </w:rPr>
        <w:t>o</w:t>
      </w:r>
      <w:r w:rsidR="00376D14" w:rsidRPr="0012687C">
        <w:rPr>
          <w:rFonts w:ascii="Adobe Garamond Pro" w:hAnsi="Adobe Garamond Pro" w:cs="Times New Roman"/>
          <w:sz w:val="24"/>
          <w:szCs w:val="24"/>
          <w:lang w:val="en-US"/>
        </w:rPr>
        <w:t xml:space="preserve">verlooked intersections and near-forgotten moments </w:t>
      </w:r>
      <w:r w:rsidR="00676E11" w:rsidRPr="0012687C">
        <w:rPr>
          <w:rFonts w:ascii="Adobe Garamond Pro" w:hAnsi="Adobe Garamond Pro" w:cs="Times New Roman"/>
          <w:sz w:val="24"/>
          <w:szCs w:val="24"/>
          <w:lang w:val="en-US"/>
        </w:rPr>
        <w:t xml:space="preserve">came to light, </w:t>
      </w:r>
      <w:r w:rsidR="00EC33B4">
        <w:rPr>
          <w:rFonts w:ascii="Adobe Garamond Pro" w:hAnsi="Adobe Garamond Pro" w:cs="Times New Roman"/>
          <w:sz w:val="24"/>
          <w:szCs w:val="24"/>
          <w:lang w:val="en-US"/>
        </w:rPr>
        <w:t>when trave</w:t>
      </w:r>
      <w:r w:rsidR="00376D14" w:rsidRPr="0012687C">
        <w:rPr>
          <w:rFonts w:ascii="Adobe Garamond Pro" w:hAnsi="Adobe Garamond Pro" w:cs="Times New Roman"/>
          <w:sz w:val="24"/>
          <w:szCs w:val="24"/>
          <w:lang w:val="en-US"/>
        </w:rPr>
        <w:t xml:space="preserve">lers from the two nations came into each other’s circuit </w:t>
      </w:r>
      <w:r w:rsidR="0094336A" w:rsidRPr="0012687C">
        <w:rPr>
          <w:rFonts w:ascii="Adobe Garamond Pro" w:hAnsi="Adobe Garamond Pro" w:cs="Times New Roman"/>
          <w:sz w:val="24"/>
          <w:szCs w:val="24"/>
          <w:lang w:val="en-US"/>
        </w:rPr>
        <w:t xml:space="preserve">before these celebrated and much-discussed </w:t>
      </w:r>
      <w:r w:rsidR="00C7638A" w:rsidRPr="0012687C">
        <w:rPr>
          <w:rFonts w:ascii="Adobe Garamond Pro" w:hAnsi="Adobe Garamond Pro" w:cs="Times New Roman"/>
          <w:sz w:val="24"/>
          <w:szCs w:val="24"/>
          <w:lang w:val="en-US"/>
        </w:rPr>
        <w:t>events of encounter</w:t>
      </w:r>
      <w:r w:rsidR="0094336A" w:rsidRPr="0012687C">
        <w:rPr>
          <w:rFonts w:ascii="Adobe Garamond Pro" w:hAnsi="Adobe Garamond Pro" w:cs="Times New Roman"/>
          <w:sz w:val="24"/>
          <w:szCs w:val="24"/>
          <w:lang w:val="en-US"/>
        </w:rPr>
        <w:t xml:space="preserve"> transpired</w:t>
      </w:r>
      <w:r w:rsidR="00376D14" w:rsidRPr="0012687C">
        <w:rPr>
          <w:rFonts w:ascii="Adobe Garamond Pro" w:hAnsi="Adobe Garamond Pro" w:cs="Times New Roman"/>
          <w:sz w:val="24"/>
          <w:szCs w:val="24"/>
          <w:lang w:val="en-US"/>
        </w:rPr>
        <w:t>.</w:t>
      </w:r>
      <w:r w:rsidR="0094336A" w:rsidRPr="0012687C">
        <w:rPr>
          <w:rFonts w:ascii="Adobe Garamond Pro" w:hAnsi="Adobe Garamond Pro" w:cs="Times New Roman"/>
          <w:sz w:val="24"/>
          <w:szCs w:val="24"/>
          <w:lang w:val="en-US"/>
        </w:rPr>
        <w:t xml:space="preserve"> </w:t>
      </w:r>
      <w:r w:rsidR="005B62B6" w:rsidRPr="0012687C">
        <w:rPr>
          <w:rFonts w:ascii="Adobe Garamond Pro" w:hAnsi="Adobe Garamond Pro" w:cs="Times New Roman"/>
          <w:sz w:val="24"/>
          <w:szCs w:val="24"/>
          <w:lang w:val="en-US"/>
        </w:rPr>
        <w:t xml:space="preserve">What </w:t>
      </w:r>
      <w:r w:rsidR="00DE68E9">
        <w:rPr>
          <w:rFonts w:ascii="Adobe Garamond Pro" w:hAnsi="Adobe Garamond Pro" w:cs="Times New Roman"/>
          <w:sz w:val="24"/>
          <w:szCs w:val="24"/>
          <w:lang w:val="en-US"/>
        </w:rPr>
        <w:t>is</w:t>
      </w:r>
      <w:r w:rsidR="00B54495" w:rsidRPr="0012687C">
        <w:rPr>
          <w:rFonts w:ascii="Adobe Garamond Pro" w:hAnsi="Adobe Garamond Pro" w:cs="Times New Roman"/>
          <w:sz w:val="24"/>
          <w:szCs w:val="24"/>
          <w:lang w:val="en-US"/>
        </w:rPr>
        <w:t xml:space="preserve"> mean</w:t>
      </w:r>
      <w:r w:rsidR="00DE68E9">
        <w:rPr>
          <w:rFonts w:ascii="Adobe Garamond Pro" w:hAnsi="Adobe Garamond Pro" w:cs="Times New Roman"/>
          <w:sz w:val="24"/>
          <w:szCs w:val="24"/>
          <w:lang w:val="en-US"/>
        </w:rPr>
        <w:t>t</w:t>
      </w:r>
      <w:r w:rsidR="00B54495" w:rsidRPr="0012687C">
        <w:rPr>
          <w:rFonts w:ascii="Adobe Garamond Pro" w:hAnsi="Adobe Garamond Pro" w:cs="Times New Roman"/>
          <w:sz w:val="24"/>
          <w:szCs w:val="24"/>
          <w:lang w:val="en-US"/>
        </w:rPr>
        <w:t xml:space="preserve"> by</w:t>
      </w:r>
      <w:r w:rsidR="004C3057" w:rsidRPr="0012687C">
        <w:rPr>
          <w:rFonts w:ascii="Adobe Garamond Pro" w:hAnsi="Adobe Garamond Pro" w:cs="Times New Roman"/>
          <w:sz w:val="24"/>
          <w:szCs w:val="24"/>
          <w:lang w:val="en-US"/>
        </w:rPr>
        <w:t xml:space="preserve"> </w:t>
      </w:r>
      <w:r w:rsidR="005B62B6" w:rsidRPr="00EC33B4">
        <w:rPr>
          <w:rFonts w:ascii="Adobe Garamond Pro" w:hAnsi="Adobe Garamond Pro" w:cs="Times New Roman"/>
          <w:i/>
          <w:sz w:val="24"/>
          <w:szCs w:val="24"/>
          <w:lang w:val="en-US"/>
        </w:rPr>
        <w:t>encounter</w:t>
      </w:r>
      <w:r w:rsidR="005B62B6" w:rsidRPr="0012687C">
        <w:rPr>
          <w:rFonts w:ascii="Adobe Garamond Pro" w:hAnsi="Adobe Garamond Pro" w:cs="Times New Roman"/>
          <w:sz w:val="24"/>
          <w:szCs w:val="24"/>
          <w:lang w:val="en-US"/>
        </w:rPr>
        <w:t xml:space="preserve">? A term </w:t>
      </w:r>
      <w:r w:rsidR="00B54495" w:rsidRPr="0012687C">
        <w:rPr>
          <w:rFonts w:ascii="Adobe Garamond Pro" w:hAnsi="Adobe Garamond Pro" w:cs="Times New Roman"/>
          <w:sz w:val="24"/>
          <w:szCs w:val="24"/>
          <w:lang w:val="en-US"/>
        </w:rPr>
        <w:t xml:space="preserve">that features </w:t>
      </w:r>
      <w:r w:rsidR="005B62B6" w:rsidRPr="0012687C">
        <w:rPr>
          <w:rFonts w:ascii="Adobe Garamond Pro" w:hAnsi="Adobe Garamond Pro" w:cs="Times New Roman"/>
          <w:sz w:val="24"/>
          <w:szCs w:val="24"/>
          <w:lang w:val="en-US"/>
        </w:rPr>
        <w:t>frequently in attempts to explore and understand contact between and among cultures in the early modern period,</w:t>
      </w:r>
      <w:r w:rsidR="006A68A1" w:rsidRPr="0012687C">
        <w:rPr>
          <w:rFonts w:ascii="Adobe Garamond Pro" w:hAnsi="Adobe Garamond Pro" w:cs="Times New Roman"/>
          <w:sz w:val="24"/>
          <w:szCs w:val="24"/>
          <w:lang w:val="en-US"/>
        </w:rPr>
        <w:t xml:space="preserve"> </w:t>
      </w:r>
      <w:r w:rsidR="00B54495" w:rsidRPr="0012687C">
        <w:rPr>
          <w:rFonts w:ascii="Adobe Garamond Pro" w:hAnsi="Adobe Garamond Pro" w:cs="Times New Roman"/>
          <w:sz w:val="24"/>
          <w:szCs w:val="24"/>
          <w:lang w:val="en-US"/>
        </w:rPr>
        <w:t>its</w:t>
      </w:r>
      <w:r w:rsidR="0076509C" w:rsidRPr="0012687C">
        <w:rPr>
          <w:rFonts w:ascii="Adobe Garamond Pro" w:hAnsi="Adobe Garamond Pro" w:cs="Times New Roman"/>
          <w:sz w:val="24"/>
          <w:szCs w:val="24"/>
          <w:lang w:val="en-US"/>
        </w:rPr>
        <w:t xml:space="preserve"> </w:t>
      </w:r>
      <w:r w:rsidR="00F31863" w:rsidRPr="0012687C">
        <w:rPr>
          <w:rFonts w:ascii="Adobe Garamond Pro" w:hAnsi="Adobe Garamond Pro" w:cs="Times New Roman"/>
          <w:sz w:val="24"/>
          <w:szCs w:val="24"/>
          <w:lang w:val="en-US"/>
        </w:rPr>
        <w:t>usage tend</w:t>
      </w:r>
      <w:r w:rsidR="00676E11" w:rsidRPr="0012687C">
        <w:rPr>
          <w:rFonts w:ascii="Adobe Garamond Pro" w:hAnsi="Adobe Garamond Pro" w:cs="Times New Roman"/>
          <w:sz w:val="24"/>
          <w:szCs w:val="24"/>
          <w:lang w:val="en-US"/>
        </w:rPr>
        <w:t>s</w:t>
      </w:r>
      <w:r w:rsidR="00F31863" w:rsidRPr="0012687C">
        <w:rPr>
          <w:rFonts w:ascii="Adobe Garamond Pro" w:hAnsi="Adobe Garamond Pro" w:cs="Times New Roman"/>
          <w:sz w:val="24"/>
          <w:szCs w:val="24"/>
          <w:lang w:val="en-US"/>
        </w:rPr>
        <w:t xml:space="preserve"> to</w:t>
      </w:r>
      <w:r w:rsidR="00D63A21">
        <w:rPr>
          <w:rFonts w:ascii="Adobe Garamond Pro" w:hAnsi="Adobe Garamond Pro" w:cs="Times New Roman"/>
          <w:sz w:val="24"/>
          <w:szCs w:val="24"/>
          <w:lang w:val="en-US"/>
        </w:rPr>
        <w:t xml:space="preserve"> privilege</w:t>
      </w:r>
      <w:r w:rsidR="00C879A1">
        <w:rPr>
          <w:rFonts w:ascii="Adobe Garamond Pro" w:hAnsi="Adobe Garamond Pro" w:cs="Times New Roman"/>
          <w:sz w:val="24"/>
          <w:szCs w:val="24"/>
          <w:lang w:val="en-US"/>
        </w:rPr>
        <w:t xml:space="preserve"> </w:t>
      </w:r>
      <w:r w:rsidR="00C879A1" w:rsidRPr="00C879A1">
        <w:rPr>
          <w:rFonts w:ascii="Adobe Garamond Pro" w:hAnsi="Adobe Garamond Pro" w:cs="Times New Roman"/>
          <w:sz w:val="24"/>
          <w:szCs w:val="24"/>
        </w:rPr>
        <w:t xml:space="preserve">an understanding of </w:t>
      </w:r>
      <w:r w:rsidR="00C879A1" w:rsidRPr="00C879A1">
        <w:rPr>
          <w:rFonts w:ascii="Adobe Garamond Pro" w:hAnsi="Adobe Garamond Pro" w:cs="Times New Roman"/>
          <w:i/>
          <w:sz w:val="24"/>
          <w:szCs w:val="24"/>
        </w:rPr>
        <w:t>encounter</w:t>
      </w:r>
      <w:r w:rsidR="00C879A1" w:rsidRPr="00C879A1">
        <w:rPr>
          <w:rFonts w:ascii="Adobe Garamond Pro" w:hAnsi="Adobe Garamond Pro" w:cs="Times New Roman"/>
          <w:sz w:val="24"/>
          <w:szCs w:val="24"/>
        </w:rPr>
        <w:t xml:space="preserve"> as</w:t>
      </w:r>
      <w:r w:rsidR="00D63A21">
        <w:rPr>
          <w:rFonts w:ascii="Adobe Garamond Pro" w:hAnsi="Adobe Garamond Pro" w:cs="Times New Roman"/>
          <w:sz w:val="24"/>
          <w:szCs w:val="24"/>
          <w:lang w:val="en-US"/>
        </w:rPr>
        <w:t xml:space="preserve"> </w:t>
      </w:r>
      <w:r w:rsidR="00F31863" w:rsidRPr="0012687C">
        <w:rPr>
          <w:rFonts w:ascii="Adobe Garamond Pro" w:hAnsi="Adobe Garamond Pro" w:cs="Times New Roman"/>
          <w:sz w:val="24"/>
          <w:szCs w:val="24"/>
          <w:lang w:val="en-US"/>
        </w:rPr>
        <w:t xml:space="preserve">an individual event, </w:t>
      </w:r>
      <w:r w:rsidR="006D7EF7" w:rsidRPr="0012687C">
        <w:rPr>
          <w:rFonts w:ascii="Adobe Garamond Pro" w:hAnsi="Adobe Garamond Pro" w:cs="Times New Roman"/>
          <w:sz w:val="24"/>
          <w:szCs w:val="24"/>
          <w:lang w:val="en-US"/>
        </w:rPr>
        <w:t>or at least a series of closely connected events that represent</w:t>
      </w:r>
      <w:r w:rsidR="00F31863" w:rsidRPr="0012687C">
        <w:rPr>
          <w:rFonts w:ascii="Adobe Garamond Pro" w:hAnsi="Adobe Garamond Pro" w:cs="Times New Roman"/>
          <w:sz w:val="24"/>
          <w:szCs w:val="24"/>
          <w:lang w:val="en-US"/>
        </w:rPr>
        <w:t xml:space="preserve"> a significant moment</w:t>
      </w:r>
      <w:r w:rsidR="006A68A1" w:rsidRPr="0012687C">
        <w:rPr>
          <w:rFonts w:ascii="Adobe Garamond Pro" w:hAnsi="Adobe Garamond Pro" w:cs="Times New Roman"/>
          <w:sz w:val="24"/>
          <w:szCs w:val="24"/>
          <w:lang w:val="en-US"/>
        </w:rPr>
        <w:t xml:space="preserve"> of </w:t>
      </w:r>
      <w:r w:rsidR="002F32F2" w:rsidRPr="0012687C">
        <w:rPr>
          <w:rFonts w:ascii="Adobe Garamond Pro" w:hAnsi="Adobe Garamond Pro" w:cs="Times New Roman"/>
          <w:sz w:val="24"/>
          <w:szCs w:val="24"/>
          <w:lang w:val="en-US"/>
        </w:rPr>
        <w:t xml:space="preserve">actual physical </w:t>
      </w:r>
      <w:r w:rsidR="006A68A1" w:rsidRPr="0012687C">
        <w:rPr>
          <w:rFonts w:ascii="Adobe Garamond Pro" w:hAnsi="Adobe Garamond Pro" w:cs="Times New Roman"/>
          <w:sz w:val="24"/>
          <w:szCs w:val="24"/>
          <w:lang w:val="en-US"/>
        </w:rPr>
        <w:t>contact</w:t>
      </w:r>
      <w:r w:rsidR="002F32F2" w:rsidRPr="0012687C">
        <w:rPr>
          <w:rFonts w:ascii="Adobe Garamond Pro" w:hAnsi="Adobe Garamond Pro" w:cs="Times New Roman"/>
          <w:sz w:val="24"/>
          <w:szCs w:val="24"/>
          <w:lang w:val="en-US"/>
        </w:rPr>
        <w:t xml:space="preserve"> between two cultures through representative agents</w:t>
      </w:r>
      <w:r w:rsidR="006A68A1" w:rsidRPr="0012687C">
        <w:rPr>
          <w:rFonts w:ascii="Adobe Garamond Pro" w:hAnsi="Adobe Garamond Pro" w:cs="Times New Roman"/>
          <w:sz w:val="24"/>
          <w:szCs w:val="24"/>
          <w:lang w:val="en-US"/>
        </w:rPr>
        <w:t xml:space="preserve">. </w:t>
      </w:r>
      <w:r w:rsidR="00CA3FF7" w:rsidRPr="0012687C">
        <w:rPr>
          <w:rFonts w:ascii="Adobe Garamond Pro" w:hAnsi="Adobe Garamond Pro" w:cs="Times New Roman"/>
          <w:sz w:val="24"/>
          <w:szCs w:val="24"/>
          <w:lang w:val="en-US"/>
        </w:rPr>
        <w:t xml:space="preserve">In recent scholarship on </w:t>
      </w:r>
      <w:r w:rsidR="00EC33B4">
        <w:rPr>
          <w:rFonts w:ascii="Adobe Garamond Pro" w:hAnsi="Adobe Garamond Pro" w:cs="Times New Roman"/>
          <w:sz w:val="24"/>
          <w:szCs w:val="24"/>
          <w:lang w:val="en-US"/>
        </w:rPr>
        <w:t>N</w:t>
      </w:r>
      <w:r w:rsidR="00CA3FF7" w:rsidRPr="0012687C">
        <w:rPr>
          <w:rFonts w:ascii="Adobe Garamond Pro" w:hAnsi="Adobe Garamond Pro" w:cs="Times New Roman"/>
          <w:sz w:val="24"/>
          <w:szCs w:val="24"/>
          <w:lang w:val="en-US"/>
        </w:rPr>
        <w:t xml:space="preserve">ew </w:t>
      </w:r>
      <w:r w:rsidR="00EC33B4">
        <w:rPr>
          <w:rFonts w:ascii="Adobe Garamond Pro" w:hAnsi="Adobe Garamond Pro" w:cs="Times New Roman"/>
          <w:sz w:val="24"/>
          <w:szCs w:val="24"/>
          <w:lang w:val="en-US"/>
        </w:rPr>
        <w:t>W</w:t>
      </w:r>
      <w:r w:rsidR="00CA3FF7" w:rsidRPr="0012687C">
        <w:rPr>
          <w:rFonts w:ascii="Adobe Garamond Pro" w:hAnsi="Adobe Garamond Pro" w:cs="Times New Roman"/>
          <w:sz w:val="24"/>
          <w:szCs w:val="24"/>
          <w:lang w:val="en-US"/>
        </w:rPr>
        <w:t>orld encounter</w:t>
      </w:r>
      <w:bookmarkStart w:id="0" w:name="_GoBack"/>
      <w:bookmarkEnd w:id="0"/>
      <w:r w:rsidR="00CA3FF7" w:rsidRPr="0012687C">
        <w:rPr>
          <w:rFonts w:ascii="Adobe Garamond Pro" w:hAnsi="Adobe Garamond Pro" w:cs="Times New Roman"/>
          <w:sz w:val="24"/>
          <w:szCs w:val="24"/>
          <w:lang w:val="en-US"/>
        </w:rPr>
        <w:t xml:space="preserve">s of the likes of Walter Raleigh or John Smith, or </w:t>
      </w:r>
      <w:r w:rsidR="00771D77">
        <w:rPr>
          <w:rFonts w:ascii="Adobe Garamond Pro" w:hAnsi="Adobe Garamond Pro" w:cs="Times New Roman"/>
          <w:sz w:val="24"/>
          <w:szCs w:val="24"/>
          <w:lang w:val="en-US"/>
        </w:rPr>
        <w:t>the</w:t>
      </w:r>
      <w:r w:rsidR="00EC33B4">
        <w:rPr>
          <w:rFonts w:ascii="Adobe Garamond Pro" w:hAnsi="Adobe Garamond Pro" w:cs="Times New Roman"/>
          <w:sz w:val="24"/>
          <w:szCs w:val="24"/>
          <w:lang w:val="en-US"/>
        </w:rPr>
        <w:t xml:space="preserve"> O</w:t>
      </w:r>
      <w:r w:rsidR="00CA3FF7" w:rsidRPr="0012687C">
        <w:rPr>
          <w:rFonts w:ascii="Adobe Garamond Pro" w:hAnsi="Adobe Garamond Pro" w:cs="Times New Roman"/>
          <w:sz w:val="24"/>
          <w:szCs w:val="24"/>
          <w:lang w:val="en-US"/>
        </w:rPr>
        <w:t xml:space="preserve">ld </w:t>
      </w:r>
      <w:r w:rsidR="00EC33B4">
        <w:rPr>
          <w:rFonts w:ascii="Adobe Garamond Pro" w:hAnsi="Adobe Garamond Pro" w:cs="Times New Roman"/>
          <w:sz w:val="24"/>
          <w:szCs w:val="24"/>
          <w:lang w:val="en-US"/>
        </w:rPr>
        <w:t>World</w:t>
      </w:r>
      <w:r w:rsidR="00CA3FF7" w:rsidRPr="0012687C">
        <w:rPr>
          <w:rFonts w:ascii="Adobe Garamond Pro" w:hAnsi="Adobe Garamond Pro" w:cs="Times New Roman"/>
          <w:sz w:val="24"/>
          <w:szCs w:val="24"/>
          <w:lang w:val="en-US"/>
        </w:rPr>
        <w:t xml:space="preserve"> negotiations of William Biddulph, Henry Blount</w:t>
      </w:r>
      <w:r w:rsidR="00DC00AC">
        <w:rPr>
          <w:rFonts w:ascii="Adobe Garamond Pro" w:hAnsi="Adobe Garamond Pro" w:cs="Times New Roman"/>
          <w:sz w:val="24"/>
          <w:szCs w:val="24"/>
          <w:lang w:val="en-US"/>
        </w:rPr>
        <w:t>,</w:t>
      </w:r>
      <w:r w:rsidR="00CA3FF7" w:rsidRPr="0012687C">
        <w:rPr>
          <w:rFonts w:ascii="Adobe Garamond Pro" w:hAnsi="Adobe Garamond Pro" w:cs="Times New Roman"/>
          <w:sz w:val="24"/>
          <w:szCs w:val="24"/>
          <w:lang w:val="en-US"/>
        </w:rPr>
        <w:t xml:space="preserve"> or Thomas Roe in the </w:t>
      </w:r>
      <w:r w:rsidR="005A7875" w:rsidRPr="0012687C">
        <w:rPr>
          <w:rFonts w:ascii="Adobe Garamond Pro" w:hAnsi="Adobe Garamond Pro" w:cs="Times New Roman"/>
          <w:sz w:val="24"/>
          <w:szCs w:val="24"/>
          <w:lang w:val="en-US"/>
        </w:rPr>
        <w:t>M</w:t>
      </w:r>
      <w:r w:rsidR="00CA3FF7" w:rsidRPr="0012687C">
        <w:rPr>
          <w:rFonts w:ascii="Adobe Garamond Pro" w:hAnsi="Adobe Garamond Pro" w:cs="Times New Roman"/>
          <w:sz w:val="24"/>
          <w:szCs w:val="24"/>
          <w:lang w:val="en-US"/>
        </w:rPr>
        <w:t xml:space="preserve">iddle </w:t>
      </w:r>
      <w:r w:rsidR="005A7875" w:rsidRPr="0012687C">
        <w:rPr>
          <w:rFonts w:ascii="Adobe Garamond Pro" w:hAnsi="Adobe Garamond Pro" w:cs="Times New Roman"/>
          <w:sz w:val="24"/>
          <w:szCs w:val="24"/>
          <w:lang w:val="en-US"/>
        </w:rPr>
        <w:t>E</w:t>
      </w:r>
      <w:r w:rsidR="00CA3FF7" w:rsidRPr="0012687C">
        <w:rPr>
          <w:rFonts w:ascii="Adobe Garamond Pro" w:hAnsi="Adobe Garamond Pro" w:cs="Times New Roman"/>
          <w:sz w:val="24"/>
          <w:szCs w:val="24"/>
          <w:lang w:val="en-US"/>
        </w:rPr>
        <w:t xml:space="preserve">ast or Mughal India, close attention to these moments have yielded a wealth of material, where the focus on individual </w:t>
      </w:r>
      <w:r w:rsidR="00965FB2" w:rsidRPr="0012687C">
        <w:rPr>
          <w:rFonts w:ascii="Adobe Garamond Pro" w:hAnsi="Adobe Garamond Pro" w:cs="Times New Roman"/>
          <w:sz w:val="24"/>
          <w:szCs w:val="24"/>
          <w:lang w:val="en-US"/>
        </w:rPr>
        <w:t xml:space="preserve">agents and events </w:t>
      </w:r>
      <w:r w:rsidR="009D5A40" w:rsidRPr="0012687C">
        <w:rPr>
          <w:rFonts w:ascii="Adobe Garamond Pro" w:hAnsi="Adobe Garamond Pro" w:cs="Times New Roman"/>
          <w:sz w:val="24"/>
          <w:szCs w:val="24"/>
          <w:lang w:val="en-US"/>
        </w:rPr>
        <w:t>stand in for the</w:t>
      </w:r>
      <w:r w:rsidR="00CA3FF7" w:rsidRPr="0012687C">
        <w:rPr>
          <w:rFonts w:ascii="Adobe Garamond Pro" w:hAnsi="Adobe Garamond Pro" w:cs="Times New Roman"/>
          <w:sz w:val="24"/>
          <w:szCs w:val="24"/>
          <w:lang w:val="en-US"/>
        </w:rPr>
        <w:t xml:space="preserve"> wider “encounter of cultures</w:t>
      </w:r>
      <w:r w:rsidR="00DC00AC">
        <w:rPr>
          <w:rFonts w:ascii="Adobe Garamond Pro" w:hAnsi="Adobe Garamond Pro" w:cs="Times New Roman"/>
          <w:sz w:val="24"/>
          <w:szCs w:val="24"/>
          <w:lang w:val="en-US"/>
        </w:rPr>
        <w:t>.</w:t>
      </w:r>
      <w:r w:rsidR="00CA3FF7" w:rsidRPr="0012687C">
        <w:rPr>
          <w:rFonts w:ascii="Adobe Garamond Pro" w:hAnsi="Adobe Garamond Pro" w:cs="Times New Roman"/>
          <w:sz w:val="24"/>
          <w:szCs w:val="24"/>
          <w:lang w:val="en-US"/>
        </w:rPr>
        <w:t>”</w:t>
      </w:r>
      <w:r w:rsidR="00CA3FF7" w:rsidRPr="0012687C">
        <w:rPr>
          <w:rStyle w:val="EndnoteReference"/>
          <w:rFonts w:ascii="Adobe Garamond Pro" w:hAnsi="Adobe Garamond Pro" w:cs="Times New Roman"/>
          <w:sz w:val="24"/>
          <w:szCs w:val="24"/>
          <w:lang w:val="en-US"/>
        </w:rPr>
        <w:endnoteReference w:id="6"/>
      </w:r>
      <w:r w:rsidR="00CA3FF7" w:rsidRPr="0012687C">
        <w:rPr>
          <w:rFonts w:ascii="Adobe Garamond Pro" w:hAnsi="Adobe Garamond Pro" w:cs="Times New Roman"/>
          <w:sz w:val="24"/>
          <w:szCs w:val="24"/>
          <w:lang w:val="en-US"/>
        </w:rPr>
        <w:t xml:space="preserve"> However, if the exercise undertaken in this essay serves a purpose beyond its obvious focus on a reevaluation of early modern English knowledge about Japan, its aim would be to demand a reassessment</w:t>
      </w:r>
      <w:r w:rsidR="0012687C">
        <w:rPr>
          <w:rFonts w:ascii="Adobe Garamond Pro" w:hAnsi="Adobe Garamond Pro" w:cs="Times New Roman"/>
          <w:sz w:val="24"/>
          <w:szCs w:val="24"/>
          <w:lang w:val="en-US"/>
        </w:rPr>
        <w:t xml:space="preserve"> of this particular conceptualiz</w:t>
      </w:r>
      <w:r w:rsidR="00CA3FF7" w:rsidRPr="0012687C">
        <w:rPr>
          <w:rFonts w:ascii="Adobe Garamond Pro" w:hAnsi="Adobe Garamond Pro" w:cs="Times New Roman"/>
          <w:sz w:val="24"/>
          <w:szCs w:val="24"/>
          <w:lang w:val="en-US"/>
        </w:rPr>
        <w:t>ation of the travel encounter</w:t>
      </w:r>
      <w:r w:rsidR="00EB44EE" w:rsidRPr="0012687C">
        <w:rPr>
          <w:rFonts w:ascii="Adobe Garamond Pro" w:hAnsi="Adobe Garamond Pro" w:cs="Times New Roman"/>
          <w:sz w:val="24"/>
          <w:szCs w:val="24"/>
          <w:lang w:val="en-US"/>
        </w:rPr>
        <w:t xml:space="preserve"> as a singular significant event</w:t>
      </w:r>
      <w:r w:rsidR="00CA3FF7" w:rsidRPr="0012687C">
        <w:rPr>
          <w:rFonts w:ascii="Adobe Garamond Pro" w:hAnsi="Adobe Garamond Pro" w:cs="Times New Roman"/>
          <w:sz w:val="24"/>
          <w:szCs w:val="24"/>
          <w:lang w:val="en-US"/>
        </w:rPr>
        <w:t xml:space="preserve">. </w:t>
      </w:r>
    </w:p>
    <w:p w:rsidR="00376D14" w:rsidRPr="0012687C" w:rsidRDefault="00965FB2" w:rsidP="00065338">
      <w:pPr>
        <w:spacing w:after="0" w:line="480" w:lineRule="auto"/>
        <w:ind w:firstLine="720"/>
        <w:jc w:val="both"/>
        <w:rPr>
          <w:rFonts w:ascii="Adobe Garamond Pro" w:hAnsi="Adobe Garamond Pro" w:cs="Times New Roman"/>
          <w:sz w:val="24"/>
          <w:szCs w:val="24"/>
          <w:lang w:val="en-US"/>
        </w:rPr>
      </w:pPr>
      <w:r w:rsidRPr="0012687C">
        <w:rPr>
          <w:rFonts w:ascii="Adobe Garamond Pro" w:hAnsi="Adobe Garamond Pro" w:cs="Times New Roman"/>
          <w:sz w:val="24"/>
          <w:szCs w:val="24"/>
          <w:lang w:val="en-US"/>
        </w:rPr>
        <w:lastRenderedPageBreak/>
        <w:t xml:space="preserve">England’s contact with Japan, as </w:t>
      </w:r>
      <w:r w:rsidR="00F93C22" w:rsidRPr="0012687C">
        <w:rPr>
          <w:rFonts w:ascii="Adobe Garamond Pro" w:hAnsi="Adobe Garamond Pro" w:cs="Times New Roman"/>
          <w:sz w:val="24"/>
          <w:szCs w:val="24"/>
          <w:lang w:val="en-US"/>
        </w:rPr>
        <w:t>this essay hopes to show</w:t>
      </w:r>
      <w:r w:rsidRPr="0012687C">
        <w:rPr>
          <w:rFonts w:ascii="Adobe Garamond Pro" w:hAnsi="Adobe Garamond Pro" w:cs="Times New Roman"/>
          <w:sz w:val="24"/>
          <w:szCs w:val="24"/>
          <w:lang w:val="en-US"/>
        </w:rPr>
        <w:t>, emerged through the a</w:t>
      </w:r>
      <w:r w:rsidR="00DC00AC">
        <w:rPr>
          <w:rFonts w:ascii="Adobe Garamond Pro" w:hAnsi="Adobe Garamond Pro" w:cs="Times New Roman"/>
          <w:sz w:val="24"/>
          <w:szCs w:val="24"/>
          <w:lang w:val="en-US"/>
        </w:rPr>
        <w:t>ccumulation of connections made</w:t>
      </w:r>
      <w:r w:rsidRPr="0012687C">
        <w:rPr>
          <w:rFonts w:ascii="Adobe Garamond Pro" w:hAnsi="Adobe Garamond Pro" w:cs="Times New Roman"/>
          <w:sz w:val="24"/>
          <w:szCs w:val="24"/>
          <w:lang w:val="en-US"/>
        </w:rPr>
        <w:t xml:space="preserve"> and connections missed. The cumulative evidence highlights the patchy and episodic nature of the development. Within it</w:t>
      </w:r>
      <w:r w:rsidR="00DC00AC">
        <w:rPr>
          <w:rFonts w:ascii="Adobe Garamond Pro" w:hAnsi="Adobe Garamond Pro" w:cs="Times New Roman"/>
          <w:sz w:val="24"/>
          <w:szCs w:val="24"/>
          <w:lang w:val="en-US"/>
        </w:rPr>
        <w:t>,</w:t>
      </w:r>
      <w:r w:rsidRPr="0012687C">
        <w:rPr>
          <w:rFonts w:ascii="Adobe Garamond Pro" w:hAnsi="Adobe Garamond Pro" w:cs="Times New Roman"/>
          <w:sz w:val="24"/>
          <w:szCs w:val="24"/>
          <w:lang w:val="en-US"/>
        </w:rPr>
        <w:t xml:space="preserve"> certain narratives and perceptions reveal a propensity to circulate. Others illuminate</w:t>
      </w:r>
      <w:r w:rsidRPr="0012687C">
        <w:rPr>
          <w:rFonts w:ascii="Adobe Garamond Pro" w:eastAsia="Times New Roman" w:hAnsi="Adobe Garamond Pro" w:cs="Times New Roman"/>
          <w:sz w:val="24"/>
          <w:szCs w:val="24"/>
          <w:lang w:val="en-US"/>
        </w:rPr>
        <w:t xml:space="preserve"> the extent to which repetition, contradiction</w:t>
      </w:r>
      <w:r w:rsidR="00DC00AC">
        <w:rPr>
          <w:rFonts w:ascii="Adobe Garamond Pro" w:eastAsia="Times New Roman" w:hAnsi="Adobe Garamond Pro" w:cs="Times New Roman"/>
          <w:sz w:val="24"/>
          <w:szCs w:val="24"/>
          <w:lang w:val="en-US"/>
        </w:rPr>
        <w:t>,</w:t>
      </w:r>
      <w:r w:rsidRPr="0012687C">
        <w:rPr>
          <w:rFonts w:ascii="Adobe Garamond Pro" w:eastAsia="Times New Roman" w:hAnsi="Adobe Garamond Pro" w:cs="Times New Roman"/>
          <w:sz w:val="24"/>
          <w:szCs w:val="24"/>
          <w:lang w:val="en-US"/>
        </w:rPr>
        <w:t xml:space="preserve"> and conflation framed any available knowledge. </w:t>
      </w:r>
      <w:r w:rsidR="00535C9A" w:rsidRPr="0012687C">
        <w:rPr>
          <w:rFonts w:ascii="Adobe Garamond Pro" w:eastAsia="Times New Roman" w:hAnsi="Adobe Garamond Pro" w:cs="Times New Roman"/>
          <w:sz w:val="24"/>
          <w:szCs w:val="24"/>
          <w:lang w:val="en-US"/>
        </w:rPr>
        <w:t>M</w:t>
      </w:r>
      <w:r w:rsidRPr="0012687C">
        <w:rPr>
          <w:rFonts w:ascii="Adobe Garamond Pro" w:eastAsia="Times New Roman" w:hAnsi="Adobe Garamond Pro" w:cs="Times New Roman"/>
          <w:sz w:val="24"/>
          <w:szCs w:val="24"/>
          <w:lang w:val="en-US"/>
        </w:rPr>
        <w:t>uch of this fragmentary knowledge was evidently secondhand, borrowed</w:t>
      </w:r>
      <w:r w:rsidR="00DC00AC">
        <w:rPr>
          <w:rFonts w:ascii="Adobe Garamond Pro" w:eastAsia="Times New Roman" w:hAnsi="Adobe Garamond Pro" w:cs="Times New Roman"/>
          <w:sz w:val="24"/>
          <w:szCs w:val="24"/>
          <w:lang w:val="en-US"/>
        </w:rPr>
        <w:t>,</w:t>
      </w:r>
      <w:r w:rsidRPr="0012687C">
        <w:rPr>
          <w:rFonts w:ascii="Adobe Garamond Pro" w:eastAsia="Times New Roman" w:hAnsi="Adobe Garamond Pro" w:cs="Times New Roman"/>
          <w:sz w:val="24"/>
          <w:szCs w:val="24"/>
          <w:lang w:val="en-US"/>
        </w:rPr>
        <w:t xml:space="preserve"> or translated; some was misconstrued or mistransposed. Yet collectively, they form a part of the encounter as much as the actual </w:t>
      </w:r>
      <w:r w:rsidR="00EC33B4">
        <w:rPr>
          <w:rFonts w:ascii="Adobe Garamond Pro" w:eastAsia="Times New Roman" w:hAnsi="Adobe Garamond Pro" w:cs="Times New Roman"/>
          <w:sz w:val="24"/>
          <w:szCs w:val="24"/>
          <w:lang w:val="en-US"/>
        </w:rPr>
        <w:t>momentous meeting of the travel</w:t>
      </w:r>
      <w:r w:rsidRPr="0012687C">
        <w:rPr>
          <w:rFonts w:ascii="Adobe Garamond Pro" w:eastAsia="Times New Roman" w:hAnsi="Adobe Garamond Pro" w:cs="Times New Roman"/>
          <w:sz w:val="24"/>
          <w:szCs w:val="24"/>
          <w:lang w:val="en-US"/>
        </w:rPr>
        <w:t xml:space="preserve">er and the host nation. </w:t>
      </w:r>
      <w:r w:rsidR="004F162A" w:rsidRPr="0012687C">
        <w:rPr>
          <w:rFonts w:ascii="Adobe Garamond Pro" w:eastAsia="Times New Roman" w:hAnsi="Adobe Garamond Pro" w:cs="Times New Roman"/>
          <w:sz w:val="24"/>
          <w:szCs w:val="24"/>
          <w:lang w:val="en-US"/>
        </w:rPr>
        <w:t>It is inevitable tha</w:t>
      </w:r>
      <w:r w:rsidR="00DC00AC">
        <w:rPr>
          <w:rFonts w:ascii="Adobe Garamond Pro" w:eastAsia="Times New Roman" w:hAnsi="Adobe Garamond Pro" w:cs="Times New Roman"/>
          <w:sz w:val="24"/>
          <w:szCs w:val="24"/>
          <w:lang w:val="en-US"/>
        </w:rPr>
        <w:t>t what Mary Fuller has termed</w:t>
      </w:r>
      <w:r w:rsidR="004F162A" w:rsidRPr="0012687C">
        <w:rPr>
          <w:rFonts w:ascii="Adobe Garamond Pro" w:eastAsia="Times New Roman" w:hAnsi="Adobe Garamond Pro" w:cs="Times New Roman"/>
          <w:sz w:val="24"/>
          <w:szCs w:val="24"/>
          <w:lang w:val="en-US"/>
        </w:rPr>
        <w:t xml:space="preserve"> “scenes of cultural encounter” form the focus of </w:t>
      </w:r>
      <w:r w:rsidR="00535C9A" w:rsidRPr="0012687C">
        <w:rPr>
          <w:rFonts w:ascii="Adobe Garamond Pro" w:eastAsia="Times New Roman" w:hAnsi="Adobe Garamond Pro" w:cs="Times New Roman"/>
          <w:sz w:val="24"/>
          <w:szCs w:val="24"/>
          <w:lang w:val="en-US"/>
        </w:rPr>
        <w:t>many present</w:t>
      </w:r>
      <w:r w:rsidR="00DC00AC">
        <w:rPr>
          <w:rFonts w:ascii="Adobe Garamond Pro" w:eastAsia="Times New Roman" w:hAnsi="Adobe Garamond Pro" w:cs="Times New Roman"/>
          <w:sz w:val="24"/>
          <w:szCs w:val="24"/>
          <w:lang w:val="en-US"/>
        </w:rPr>
        <w:t xml:space="preserve"> i</w:t>
      </w:r>
      <w:r w:rsidR="004F162A" w:rsidRPr="0012687C">
        <w:rPr>
          <w:rFonts w:ascii="Adobe Garamond Pro" w:eastAsia="Times New Roman" w:hAnsi="Adobe Garamond Pro" w:cs="Times New Roman"/>
          <w:sz w:val="24"/>
          <w:szCs w:val="24"/>
          <w:lang w:val="en-US"/>
        </w:rPr>
        <w:t>nquiries</w:t>
      </w:r>
      <w:r w:rsidR="00535C9A" w:rsidRPr="0012687C">
        <w:rPr>
          <w:rFonts w:ascii="Adobe Garamond Pro" w:eastAsia="Times New Roman" w:hAnsi="Adobe Garamond Pro" w:cs="Times New Roman"/>
          <w:sz w:val="24"/>
          <w:szCs w:val="24"/>
          <w:lang w:val="en-US"/>
        </w:rPr>
        <w:t xml:space="preserve"> in the field</w:t>
      </w:r>
      <w:r w:rsidR="004F162A" w:rsidRPr="0012687C">
        <w:rPr>
          <w:rFonts w:ascii="Adobe Garamond Pro" w:eastAsia="Times New Roman" w:hAnsi="Adobe Garamond Pro" w:cs="Times New Roman"/>
          <w:sz w:val="24"/>
          <w:szCs w:val="24"/>
          <w:lang w:val="en-US"/>
        </w:rPr>
        <w:t>.</w:t>
      </w:r>
      <w:r w:rsidR="004F162A" w:rsidRPr="0012687C">
        <w:rPr>
          <w:rStyle w:val="EndnoteReference"/>
          <w:rFonts w:ascii="Adobe Garamond Pro" w:eastAsia="Times New Roman" w:hAnsi="Adobe Garamond Pro" w:cs="Times New Roman"/>
          <w:sz w:val="24"/>
          <w:szCs w:val="24"/>
          <w:lang w:val="en-US"/>
        </w:rPr>
        <w:endnoteReference w:id="7"/>
      </w:r>
      <w:r w:rsidR="0080615B">
        <w:rPr>
          <w:rFonts w:ascii="Adobe Garamond Pro" w:eastAsia="Times New Roman" w:hAnsi="Adobe Garamond Pro" w:cs="Times New Roman"/>
          <w:sz w:val="24"/>
          <w:szCs w:val="24"/>
          <w:lang w:val="en-US"/>
        </w:rPr>
        <w:t xml:space="preserve"> However,</w:t>
      </w:r>
      <w:r w:rsidR="004F162A" w:rsidRPr="0012687C">
        <w:rPr>
          <w:rFonts w:ascii="Adobe Garamond Pro" w:eastAsia="Times New Roman" w:hAnsi="Adobe Garamond Pro" w:cs="Times New Roman"/>
          <w:sz w:val="24"/>
          <w:szCs w:val="24"/>
          <w:lang w:val="en-US"/>
        </w:rPr>
        <w:t xml:space="preserve"> what </w:t>
      </w:r>
      <w:r w:rsidR="004F162A" w:rsidRPr="0012687C">
        <w:rPr>
          <w:rFonts w:ascii="Adobe Garamond Pro" w:hAnsi="Adobe Garamond Pro" w:cs="Times New Roman"/>
          <w:sz w:val="24"/>
          <w:szCs w:val="24"/>
          <w:lang w:val="en-US"/>
        </w:rPr>
        <w:t xml:space="preserve">often gets subsumed in </w:t>
      </w:r>
      <w:r w:rsidR="004C3057" w:rsidRPr="0012687C">
        <w:rPr>
          <w:rFonts w:ascii="Adobe Garamond Pro" w:hAnsi="Adobe Garamond Pro" w:cs="Times New Roman"/>
          <w:sz w:val="24"/>
          <w:szCs w:val="24"/>
          <w:lang w:val="en-US"/>
        </w:rPr>
        <w:t xml:space="preserve">the </w:t>
      </w:r>
      <w:r w:rsidR="004F162A" w:rsidRPr="0012687C">
        <w:rPr>
          <w:rFonts w:ascii="Adobe Garamond Pro" w:hAnsi="Adobe Garamond Pro" w:cs="Times New Roman"/>
          <w:sz w:val="24"/>
          <w:szCs w:val="24"/>
          <w:lang w:val="en-US"/>
        </w:rPr>
        <w:t xml:space="preserve">current attention </w:t>
      </w:r>
      <w:r w:rsidR="004C3057" w:rsidRPr="0012687C">
        <w:rPr>
          <w:rFonts w:ascii="Adobe Garamond Pro" w:hAnsi="Adobe Garamond Pro" w:cs="Times New Roman"/>
          <w:sz w:val="24"/>
          <w:szCs w:val="24"/>
          <w:lang w:val="en-US"/>
        </w:rPr>
        <w:t xml:space="preserve">paid </w:t>
      </w:r>
      <w:r w:rsidR="00DC00AC">
        <w:rPr>
          <w:rFonts w:ascii="Adobe Garamond Pro" w:hAnsi="Adobe Garamond Pro" w:cs="Times New Roman"/>
          <w:sz w:val="24"/>
          <w:szCs w:val="24"/>
          <w:lang w:val="en-US"/>
        </w:rPr>
        <w:t>to such scenes</w:t>
      </w:r>
      <w:r w:rsidR="004F162A" w:rsidRPr="0012687C">
        <w:rPr>
          <w:rFonts w:ascii="Adobe Garamond Pro" w:hAnsi="Adobe Garamond Pro" w:cs="Times New Roman"/>
          <w:sz w:val="24"/>
          <w:szCs w:val="24"/>
          <w:lang w:val="en-US"/>
        </w:rPr>
        <w:t xml:space="preserve"> is the understanding that encounters usually did not occur in a vacuum: to </w:t>
      </w:r>
      <w:r w:rsidR="00535C9A" w:rsidRPr="0012687C">
        <w:rPr>
          <w:rFonts w:ascii="Adobe Garamond Pro" w:hAnsi="Adobe Garamond Pro" w:cs="Times New Roman"/>
          <w:sz w:val="24"/>
          <w:szCs w:val="24"/>
          <w:lang w:val="en-US"/>
        </w:rPr>
        <w:t xml:space="preserve">privilege a definition of </w:t>
      </w:r>
      <w:r w:rsidR="004F162A" w:rsidRPr="00DC00AC">
        <w:rPr>
          <w:rFonts w:ascii="Adobe Garamond Pro" w:hAnsi="Adobe Garamond Pro" w:cs="Times New Roman"/>
          <w:i/>
          <w:sz w:val="24"/>
          <w:szCs w:val="24"/>
          <w:lang w:val="en-US"/>
        </w:rPr>
        <w:t>encounter</w:t>
      </w:r>
      <w:r w:rsidR="004F162A" w:rsidRPr="0012687C">
        <w:rPr>
          <w:rFonts w:ascii="Adobe Garamond Pro" w:hAnsi="Adobe Garamond Pro" w:cs="Times New Roman"/>
          <w:sz w:val="24"/>
          <w:szCs w:val="24"/>
          <w:lang w:val="en-US"/>
        </w:rPr>
        <w:t xml:space="preserve"> as event runs the risk of </w:t>
      </w:r>
      <w:r w:rsidR="006C40F2">
        <w:rPr>
          <w:rFonts w:ascii="Adobe Garamond Pro" w:hAnsi="Adobe Garamond Pro" w:cs="Times New Roman"/>
          <w:sz w:val="24"/>
          <w:szCs w:val="24"/>
          <w:lang w:val="en-US"/>
        </w:rPr>
        <w:t>losing sight of</w:t>
      </w:r>
      <w:r w:rsidR="004F162A" w:rsidRPr="0012687C">
        <w:rPr>
          <w:rFonts w:ascii="Adobe Garamond Pro" w:hAnsi="Adobe Garamond Pro" w:cs="Times New Roman"/>
          <w:sz w:val="24"/>
          <w:szCs w:val="24"/>
          <w:lang w:val="en-US"/>
        </w:rPr>
        <w:t xml:space="preserve"> or</w:t>
      </w:r>
      <w:r w:rsidR="006C40F2">
        <w:rPr>
          <w:rFonts w:ascii="Adobe Garamond Pro" w:hAnsi="Adobe Garamond Pro" w:cs="Times New Roman"/>
          <w:sz w:val="24"/>
          <w:szCs w:val="24"/>
          <w:lang w:val="en-US"/>
        </w:rPr>
        <w:t xml:space="preserve"> devaluing</w:t>
      </w:r>
      <w:r w:rsidR="004F162A" w:rsidRPr="0012687C">
        <w:rPr>
          <w:rFonts w:ascii="Adobe Garamond Pro" w:hAnsi="Adobe Garamond Pro" w:cs="Times New Roman"/>
          <w:sz w:val="24"/>
          <w:szCs w:val="24"/>
          <w:lang w:val="en-US"/>
        </w:rPr>
        <w:t xml:space="preserve"> the cumulative and collective means through which actual physical encounters were often made possible throughout this period.</w:t>
      </w:r>
      <w:r w:rsidR="004045F9" w:rsidRPr="0012687C">
        <w:rPr>
          <w:rFonts w:ascii="Adobe Garamond Pro" w:hAnsi="Adobe Garamond Pro" w:cs="Times New Roman"/>
          <w:sz w:val="24"/>
          <w:szCs w:val="24"/>
          <w:lang w:val="en-US"/>
        </w:rPr>
        <w:t xml:space="preserve"> </w:t>
      </w:r>
    </w:p>
    <w:p w:rsidR="00504FE5" w:rsidRPr="0012687C" w:rsidRDefault="00504FE5" w:rsidP="00065338">
      <w:pPr>
        <w:pStyle w:val="BodyText"/>
        <w:spacing w:after="0" w:line="480" w:lineRule="auto"/>
        <w:ind w:firstLine="720"/>
        <w:jc w:val="both"/>
        <w:rPr>
          <w:rFonts w:ascii="Adobe Garamond Pro" w:eastAsia="Times New Roman" w:hAnsi="Adobe Garamond Pro" w:cs="Times New Roman"/>
          <w:sz w:val="24"/>
          <w:szCs w:val="24"/>
          <w:lang w:val="en-US"/>
        </w:rPr>
      </w:pPr>
      <w:r w:rsidRPr="0012687C">
        <w:rPr>
          <w:rFonts w:ascii="Adobe Garamond Pro" w:eastAsia="Times New Roman" w:hAnsi="Adobe Garamond Pro" w:cs="Times New Roman"/>
          <w:sz w:val="24"/>
          <w:szCs w:val="24"/>
          <w:lang w:val="en-US"/>
        </w:rPr>
        <w:t>Writing in a different context, Sanjay Subrahmanyam has argued that “encounters do not occur in a state of nature; they do not simply hap</w:t>
      </w:r>
      <w:r w:rsidR="00965FB2" w:rsidRPr="0012687C">
        <w:rPr>
          <w:rFonts w:ascii="Adobe Garamond Pro" w:eastAsia="Times New Roman" w:hAnsi="Adobe Garamond Pro" w:cs="Times New Roman"/>
          <w:sz w:val="24"/>
          <w:szCs w:val="24"/>
          <w:lang w:val="en-US"/>
        </w:rPr>
        <w:t>pen, but are necessarily made.”</w:t>
      </w:r>
      <w:r w:rsidR="007D4FCF">
        <w:rPr>
          <w:rStyle w:val="EndnoteReference"/>
          <w:rFonts w:ascii="Adobe Garamond Pro" w:eastAsia="Times New Roman" w:hAnsi="Adobe Garamond Pro" w:cs="Times New Roman"/>
          <w:sz w:val="24"/>
          <w:szCs w:val="24"/>
          <w:lang w:val="en-US"/>
        </w:rPr>
        <w:endnoteReference w:id="8"/>
      </w:r>
      <w:r w:rsidR="00965FB2" w:rsidRPr="0012687C">
        <w:rPr>
          <w:rFonts w:ascii="Adobe Garamond Pro" w:eastAsia="Times New Roman" w:hAnsi="Adobe Garamond Pro" w:cs="Times New Roman"/>
          <w:sz w:val="24"/>
          <w:szCs w:val="24"/>
          <w:lang w:val="en-US"/>
        </w:rPr>
        <w:t xml:space="preserve"> </w:t>
      </w:r>
      <w:r w:rsidR="004F162A" w:rsidRPr="0012687C">
        <w:rPr>
          <w:rFonts w:ascii="Adobe Garamond Pro" w:eastAsia="Times New Roman" w:hAnsi="Adobe Garamond Pro" w:cs="Times New Roman"/>
          <w:sz w:val="24"/>
          <w:szCs w:val="24"/>
          <w:lang w:val="en-US"/>
        </w:rPr>
        <w:t xml:space="preserve">The focus of </w:t>
      </w:r>
      <w:r w:rsidRPr="0012687C">
        <w:rPr>
          <w:rFonts w:ascii="Adobe Garamond Pro" w:eastAsia="Times New Roman" w:hAnsi="Adobe Garamond Pro" w:cs="Times New Roman"/>
          <w:sz w:val="24"/>
          <w:szCs w:val="24"/>
          <w:lang w:val="en-US"/>
        </w:rPr>
        <w:t xml:space="preserve">Subhrahmanyam’s </w:t>
      </w:r>
      <w:r w:rsidR="004F162A" w:rsidRPr="0012687C">
        <w:rPr>
          <w:rFonts w:ascii="Adobe Garamond Pro" w:eastAsia="Times New Roman" w:hAnsi="Adobe Garamond Pro" w:cs="Times New Roman"/>
          <w:sz w:val="24"/>
          <w:szCs w:val="24"/>
          <w:lang w:val="en-US"/>
        </w:rPr>
        <w:t>statement</w:t>
      </w:r>
      <w:r w:rsidRPr="0012687C">
        <w:rPr>
          <w:rFonts w:ascii="Adobe Garamond Pro" w:eastAsia="Times New Roman" w:hAnsi="Adobe Garamond Pro" w:cs="Times New Roman"/>
          <w:sz w:val="24"/>
          <w:szCs w:val="24"/>
          <w:lang w:val="en-US"/>
        </w:rPr>
        <w:t xml:space="preserve"> is on the way in which an e</w:t>
      </w:r>
      <w:r w:rsidR="006C40F2">
        <w:rPr>
          <w:rFonts w:ascii="Adobe Garamond Pro" w:eastAsia="Times New Roman" w:hAnsi="Adobe Garamond Pro" w:cs="Times New Roman"/>
          <w:sz w:val="24"/>
          <w:szCs w:val="24"/>
          <w:lang w:val="en-US"/>
        </w:rPr>
        <w:t>ncounter is made</w:t>
      </w:r>
      <w:r w:rsidR="00EC33B4">
        <w:rPr>
          <w:rFonts w:ascii="Adobe Garamond Pro" w:eastAsia="Times New Roman" w:hAnsi="Adobe Garamond Pro" w:cs="Times New Roman"/>
          <w:sz w:val="24"/>
          <w:szCs w:val="24"/>
          <w:lang w:val="en-US"/>
        </w:rPr>
        <w:t xml:space="preserve"> by the trave</w:t>
      </w:r>
      <w:r w:rsidRPr="0012687C">
        <w:rPr>
          <w:rFonts w:ascii="Adobe Garamond Pro" w:eastAsia="Times New Roman" w:hAnsi="Adobe Garamond Pro" w:cs="Times New Roman"/>
          <w:sz w:val="24"/>
          <w:szCs w:val="24"/>
          <w:lang w:val="en-US"/>
        </w:rPr>
        <w:t>ler or author finding, or failing to find, what he terms “empirical equivalents” in describing the</w:t>
      </w:r>
      <w:r w:rsidR="00771D77">
        <w:rPr>
          <w:rFonts w:ascii="Adobe Garamond Pro" w:eastAsia="Times New Roman" w:hAnsi="Adobe Garamond Pro" w:cs="Times New Roman"/>
          <w:sz w:val="24"/>
          <w:szCs w:val="24"/>
          <w:lang w:val="en-US"/>
        </w:rPr>
        <w:t xml:space="preserve"> structure of a foreign society and</w:t>
      </w:r>
      <w:r w:rsidRPr="0012687C">
        <w:rPr>
          <w:rFonts w:ascii="Adobe Garamond Pro" w:eastAsia="Times New Roman" w:hAnsi="Adobe Garamond Pro" w:cs="Times New Roman"/>
          <w:sz w:val="24"/>
          <w:szCs w:val="24"/>
          <w:lang w:val="en-US"/>
        </w:rPr>
        <w:t xml:space="preserve"> “in each seeking out the equivalent of a set of categories he had in mind: a king and kingdom (</w:t>
      </w:r>
      <w:r w:rsidRPr="0012687C">
        <w:rPr>
          <w:rFonts w:ascii="Adobe Garamond Pro" w:eastAsia="Times New Roman" w:hAnsi="Adobe Garamond Pro" w:cs="Times New Roman"/>
          <w:i/>
          <w:sz w:val="24"/>
          <w:szCs w:val="24"/>
          <w:lang w:val="en-US"/>
        </w:rPr>
        <w:t>rei</w:t>
      </w:r>
      <w:r w:rsidRPr="0012687C">
        <w:rPr>
          <w:rFonts w:ascii="Adobe Garamond Pro" w:eastAsia="Times New Roman" w:hAnsi="Adobe Garamond Pro" w:cs="Times New Roman"/>
          <w:sz w:val="24"/>
          <w:szCs w:val="24"/>
          <w:lang w:val="en-US"/>
        </w:rPr>
        <w:t xml:space="preserve"> and </w:t>
      </w:r>
      <w:r w:rsidRPr="0012687C">
        <w:rPr>
          <w:rFonts w:ascii="Adobe Garamond Pro" w:eastAsia="Times New Roman" w:hAnsi="Adobe Garamond Pro" w:cs="Times New Roman"/>
          <w:i/>
          <w:sz w:val="24"/>
          <w:szCs w:val="24"/>
          <w:lang w:val="en-US"/>
        </w:rPr>
        <w:t>reino</w:t>
      </w:r>
      <w:r w:rsidRPr="0012687C">
        <w:rPr>
          <w:rFonts w:ascii="Adobe Garamond Pro" w:eastAsia="Times New Roman" w:hAnsi="Adobe Garamond Pro" w:cs="Times New Roman"/>
          <w:sz w:val="24"/>
          <w:szCs w:val="24"/>
          <w:lang w:val="en-US"/>
        </w:rPr>
        <w:t>), a nobility (</w:t>
      </w:r>
      <w:r w:rsidRPr="0012687C">
        <w:rPr>
          <w:rFonts w:ascii="Adobe Garamond Pro" w:eastAsia="Times New Roman" w:hAnsi="Adobe Garamond Pro" w:cs="Times New Roman"/>
          <w:i/>
          <w:sz w:val="24"/>
          <w:szCs w:val="24"/>
          <w:lang w:val="en-US"/>
        </w:rPr>
        <w:t>nobreza</w:t>
      </w:r>
      <w:r w:rsidRPr="0012687C">
        <w:rPr>
          <w:rFonts w:ascii="Adobe Garamond Pro" w:eastAsia="Times New Roman" w:hAnsi="Adobe Garamond Pro" w:cs="Times New Roman"/>
          <w:sz w:val="24"/>
          <w:szCs w:val="24"/>
          <w:lang w:val="en-US"/>
        </w:rPr>
        <w:t xml:space="preserve"> or </w:t>
      </w:r>
      <w:r w:rsidRPr="0012687C">
        <w:rPr>
          <w:rFonts w:ascii="Adobe Garamond Pro" w:eastAsia="Times New Roman" w:hAnsi="Adobe Garamond Pro" w:cs="Times New Roman"/>
          <w:i/>
          <w:sz w:val="24"/>
          <w:szCs w:val="24"/>
          <w:lang w:val="en-US"/>
        </w:rPr>
        <w:t>fidalguia</w:t>
      </w:r>
      <w:r w:rsidRPr="0012687C">
        <w:rPr>
          <w:rFonts w:ascii="Adobe Garamond Pro" w:eastAsia="Times New Roman" w:hAnsi="Adobe Garamond Pro" w:cs="Times New Roman"/>
          <w:sz w:val="24"/>
          <w:szCs w:val="24"/>
          <w:lang w:val="en-US"/>
        </w:rPr>
        <w:t>), a court (</w:t>
      </w:r>
      <w:r w:rsidRPr="0012687C">
        <w:rPr>
          <w:rFonts w:ascii="Adobe Garamond Pro" w:eastAsia="Times New Roman" w:hAnsi="Adobe Garamond Pro" w:cs="Times New Roman"/>
          <w:i/>
          <w:sz w:val="24"/>
          <w:szCs w:val="24"/>
          <w:lang w:val="en-US"/>
        </w:rPr>
        <w:t>corte</w:t>
      </w:r>
      <w:r w:rsidRPr="0012687C">
        <w:rPr>
          <w:rFonts w:ascii="Adobe Garamond Pro" w:eastAsia="Times New Roman" w:hAnsi="Adobe Garamond Pro" w:cs="Times New Roman"/>
          <w:sz w:val="24"/>
          <w:szCs w:val="24"/>
          <w:lang w:val="en-US"/>
        </w:rPr>
        <w:t>), temples (</w:t>
      </w:r>
      <w:r w:rsidRPr="0012687C">
        <w:rPr>
          <w:rFonts w:ascii="Adobe Garamond Pro" w:eastAsia="Times New Roman" w:hAnsi="Adobe Garamond Pro" w:cs="Times New Roman"/>
          <w:i/>
          <w:sz w:val="24"/>
          <w:szCs w:val="24"/>
          <w:lang w:val="en-US"/>
        </w:rPr>
        <w:t>templos</w:t>
      </w:r>
      <w:r w:rsidRPr="0012687C">
        <w:rPr>
          <w:rFonts w:ascii="Adobe Garamond Pro" w:eastAsia="Times New Roman" w:hAnsi="Adobe Garamond Pro" w:cs="Times New Roman"/>
          <w:sz w:val="24"/>
          <w:szCs w:val="24"/>
          <w:lang w:val="en-US"/>
        </w:rPr>
        <w:t>), merchants (</w:t>
      </w:r>
      <w:r w:rsidRPr="0012687C">
        <w:rPr>
          <w:rFonts w:ascii="Adobe Garamond Pro" w:eastAsia="Times New Roman" w:hAnsi="Adobe Garamond Pro" w:cs="Times New Roman"/>
          <w:i/>
          <w:sz w:val="24"/>
          <w:szCs w:val="24"/>
          <w:lang w:val="en-US"/>
        </w:rPr>
        <w:t>mercadores</w:t>
      </w:r>
      <w:r w:rsidRPr="0012687C">
        <w:rPr>
          <w:rFonts w:ascii="Adobe Garamond Pro" w:eastAsia="Times New Roman" w:hAnsi="Adobe Garamond Pro" w:cs="Times New Roman"/>
          <w:sz w:val="24"/>
          <w:szCs w:val="24"/>
          <w:lang w:val="en-US"/>
        </w:rPr>
        <w:t>), peasants (</w:t>
      </w:r>
      <w:r w:rsidRPr="0012687C">
        <w:rPr>
          <w:rFonts w:ascii="Adobe Garamond Pro" w:eastAsia="Times New Roman" w:hAnsi="Adobe Garamond Pro" w:cs="Times New Roman"/>
          <w:i/>
          <w:sz w:val="24"/>
          <w:szCs w:val="24"/>
          <w:lang w:val="en-US"/>
        </w:rPr>
        <w:t>lavradores</w:t>
      </w:r>
      <w:r w:rsidRPr="0012687C">
        <w:rPr>
          <w:rFonts w:ascii="Adobe Garamond Pro" w:eastAsia="Times New Roman" w:hAnsi="Adobe Garamond Pro" w:cs="Times New Roman"/>
          <w:sz w:val="24"/>
          <w:szCs w:val="24"/>
          <w:lang w:val="en-US"/>
        </w:rPr>
        <w:t>), and so on.”</w:t>
      </w:r>
      <w:r w:rsidRPr="0012687C">
        <w:rPr>
          <w:rStyle w:val="EndnoteReference"/>
          <w:rFonts w:ascii="Adobe Garamond Pro" w:eastAsia="Times New Roman" w:hAnsi="Adobe Garamond Pro" w:cs="Times New Roman"/>
          <w:sz w:val="24"/>
          <w:szCs w:val="24"/>
          <w:lang w:val="en-US"/>
        </w:rPr>
        <w:endnoteReference w:id="9"/>
      </w:r>
      <w:r w:rsidRPr="0012687C">
        <w:rPr>
          <w:rFonts w:ascii="Adobe Garamond Pro" w:eastAsia="Times New Roman" w:hAnsi="Adobe Garamond Pro" w:cs="Times New Roman"/>
          <w:sz w:val="24"/>
          <w:szCs w:val="24"/>
          <w:lang w:val="en-US"/>
        </w:rPr>
        <w:t xml:space="preserve"> </w:t>
      </w:r>
      <w:r w:rsidR="006D7EF7" w:rsidRPr="0012687C">
        <w:rPr>
          <w:rFonts w:ascii="Adobe Garamond Pro" w:eastAsia="Times New Roman" w:hAnsi="Adobe Garamond Pro" w:cs="Times New Roman"/>
          <w:sz w:val="24"/>
          <w:szCs w:val="24"/>
          <w:lang w:val="en-US"/>
        </w:rPr>
        <w:t>However, that</w:t>
      </w:r>
      <w:r w:rsidRPr="0012687C">
        <w:rPr>
          <w:rFonts w:ascii="Adobe Garamond Pro" w:eastAsia="Times New Roman" w:hAnsi="Adobe Garamond Pro" w:cs="Times New Roman"/>
          <w:sz w:val="24"/>
          <w:szCs w:val="24"/>
          <w:lang w:val="en-US"/>
        </w:rPr>
        <w:t xml:space="preserve"> framework or epistemological vocabulary</w:t>
      </w:r>
      <w:r w:rsidR="00455933" w:rsidRPr="0012687C">
        <w:rPr>
          <w:rFonts w:ascii="Adobe Garamond Pro" w:eastAsia="Times New Roman" w:hAnsi="Adobe Garamond Pro" w:cs="Times New Roman"/>
          <w:sz w:val="24"/>
          <w:szCs w:val="24"/>
          <w:lang w:val="en-US"/>
        </w:rPr>
        <w:t xml:space="preserve"> o</w:t>
      </w:r>
      <w:r w:rsidR="006D7EF7" w:rsidRPr="0012687C">
        <w:rPr>
          <w:rFonts w:ascii="Adobe Garamond Pro" w:eastAsia="Times New Roman" w:hAnsi="Adobe Garamond Pro" w:cs="Times New Roman"/>
          <w:sz w:val="24"/>
          <w:szCs w:val="24"/>
          <w:lang w:val="en-US"/>
        </w:rPr>
        <w:t>f</w:t>
      </w:r>
      <w:r w:rsidR="00455933" w:rsidRPr="0012687C">
        <w:rPr>
          <w:rFonts w:ascii="Adobe Garamond Pro" w:eastAsia="Times New Roman" w:hAnsi="Adobe Garamond Pro" w:cs="Times New Roman"/>
          <w:sz w:val="24"/>
          <w:szCs w:val="24"/>
          <w:lang w:val="en-US"/>
        </w:rPr>
        <w:t xml:space="preserve"> empirical equivalence</w:t>
      </w:r>
      <w:r w:rsidRPr="0012687C">
        <w:rPr>
          <w:rFonts w:ascii="Adobe Garamond Pro" w:eastAsia="Times New Roman" w:hAnsi="Adobe Garamond Pro" w:cs="Times New Roman"/>
          <w:sz w:val="24"/>
          <w:szCs w:val="24"/>
          <w:lang w:val="en-US"/>
        </w:rPr>
        <w:t xml:space="preserve">, whether explicitly formulated or emergent from tacit communal knowledge slowly accreted over a period, </w:t>
      </w:r>
      <w:r w:rsidR="00455933" w:rsidRPr="0012687C">
        <w:rPr>
          <w:rFonts w:ascii="Adobe Garamond Pro" w:eastAsia="Times New Roman" w:hAnsi="Adobe Garamond Pro" w:cs="Times New Roman"/>
          <w:sz w:val="24"/>
          <w:szCs w:val="24"/>
          <w:lang w:val="en-US"/>
        </w:rPr>
        <w:t xml:space="preserve">often took </w:t>
      </w:r>
      <w:r w:rsidRPr="0012687C">
        <w:rPr>
          <w:rFonts w:ascii="Adobe Garamond Pro" w:eastAsia="Times New Roman" w:hAnsi="Adobe Garamond Pro" w:cs="Times New Roman"/>
          <w:sz w:val="24"/>
          <w:szCs w:val="24"/>
          <w:lang w:val="en-US"/>
        </w:rPr>
        <w:t xml:space="preserve">shape long before the actual point of contact. </w:t>
      </w:r>
      <w:r w:rsidRPr="0012687C">
        <w:rPr>
          <w:rFonts w:ascii="Adobe Garamond Pro" w:eastAsia="Times New Roman" w:hAnsi="Adobe Garamond Pro" w:cs="Times New Roman"/>
          <w:sz w:val="24"/>
          <w:szCs w:val="24"/>
          <w:lang w:val="en-US"/>
        </w:rPr>
        <w:lastRenderedPageBreak/>
        <w:t>Understanding crosscultural encounter</w:t>
      </w:r>
      <w:r w:rsidR="00F31863" w:rsidRPr="0012687C">
        <w:rPr>
          <w:rFonts w:ascii="Adobe Garamond Pro" w:eastAsia="Times New Roman" w:hAnsi="Adobe Garamond Pro" w:cs="Times New Roman"/>
          <w:sz w:val="24"/>
          <w:szCs w:val="24"/>
          <w:lang w:val="en-US"/>
        </w:rPr>
        <w:t xml:space="preserve"> </w:t>
      </w:r>
      <w:r w:rsidRPr="0012687C">
        <w:rPr>
          <w:rFonts w:ascii="Adobe Garamond Pro" w:eastAsia="Times New Roman" w:hAnsi="Adobe Garamond Pro" w:cs="Times New Roman"/>
          <w:sz w:val="24"/>
          <w:szCs w:val="24"/>
          <w:lang w:val="en-US"/>
        </w:rPr>
        <w:t>demands acknowledgement of that negotiation of knowledge, memory, texts</w:t>
      </w:r>
      <w:r w:rsidR="006C40F2">
        <w:rPr>
          <w:rFonts w:ascii="Adobe Garamond Pro" w:eastAsia="Times New Roman" w:hAnsi="Adobe Garamond Pro" w:cs="Times New Roman"/>
          <w:sz w:val="24"/>
          <w:szCs w:val="24"/>
          <w:lang w:val="en-US"/>
        </w:rPr>
        <w:t>,</w:t>
      </w:r>
      <w:r w:rsidRPr="0012687C">
        <w:rPr>
          <w:rFonts w:ascii="Adobe Garamond Pro" w:eastAsia="Times New Roman" w:hAnsi="Adobe Garamond Pro" w:cs="Times New Roman"/>
          <w:sz w:val="24"/>
          <w:szCs w:val="24"/>
          <w:lang w:val="en-US"/>
        </w:rPr>
        <w:t xml:space="preserve"> and preconceptions</w:t>
      </w:r>
      <w:r w:rsidR="00F127F7" w:rsidRPr="0012687C">
        <w:rPr>
          <w:rFonts w:ascii="Adobe Garamond Pro" w:eastAsia="Times New Roman" w:hAnsi="Adobe Garamond Pro" w:cs="Times New Roman"/>
          <w:sz w:val="24"/>
          <w:szCs w:val="24"/>
          <w:lang w:val="en-US"/>
        </w:rPr>
        <w:t xml:space="preserve"> </w:t>
      </w:r>
      <w:r w:rsidR="006C40F2">
        <w:rPr>
          <w:rFonts w:ascii="Adobe Garamond Pro" w:eastAsia="Times New Roman" w:hAnsi="Adobe Garamond Pro" w:cs="Times New Roman"/>
          <w:sz w:val="24"/>
          <w:szCs w:val="24"/>
          <w:lang w:val="en-US"/>
        </w:rPr>
        <w:t>that</w:t>
      </w:r>
      <w:r w:rsidR="00BB27CA" w:rsidRPr="0012687C">
        <w:rPr>
          <w:rFonts w:ascii="Adobe Garamond Pro" w:eastAsia="Times New Roman" w:hAnsi="Adobe Garamond Pro" w:cs="Times New Roman"/>
          <w:sz w:val="24"/>
          <w:szCs w:val="24"/>
          <w:lang w:val="en-US"/>
        </w:rPr>
        <w:t xml:space="preserve"> </w:t>
      </w:r>
      <w:r w:rsidR="00F127F7" w:rsidRPr="0012687C">
        <w:rPr>
          <w:rFonts w:ascii="Adobe Garamond Pro" w:eastAsia="Times New Roman" w:hAnsi="Adobe Garamond Pro" w:cs="Times New Roman"/>
          <w:sz w:val="24"/>
          <w:szCs w:val="24"/>
          <w:lang w:val="en-US"/>
        </w:rPr>
        <w:t xml:space="preserve">often </w:t>
      </w:r>
      <w:r w:rsidR="006D7EF7" w:rsidRPr="0012687C">
        <w:rPr>
          <w:rFonts w:ascii="Adobe Garamond Pro" w:eastAsia="Times New Roman" w:hAnsi="Adobe Garamond Pro" w:cs="Times New Roman"/>
          <w:sz w:val="24"/>
          <w:szCs w:val="24"/>
          <w:lang w:val="en-US"/>
        </w:rPr>
        <w:t>begins long before the actual moment of encounter “made” by the trav</w:t>
      </w:r>
      <w:r w:rsidR="00EC33B4">
        <w:rPr>
          <w:rFonts w:ascii="Adobe Garamond Pro" w:eastAsia="Times New Roman" w:hAnsi="Adobe Garamond Pro" w:cs="Times New Roman"/>
          <w:sz w:val="24"/>
          <w:szCs w:val="24"/>
          <w:lang w:val="en-US"/>
        </w:rPr>
        <w:t>el</w:t>
      </w:r>
      <w:r w:rsidR="006D7EF7" w:rsidRPr="0012687C">
        <w:rPr>
          <w:rFonts w:ascii="Adobe Garamond Pro" w:eastAsia="Times New Roman" w:hAnsi="Adobe Garamond Pro" w:cs="Times New Roman"/>
          <w:sz w:val="24"/>
          <w:szCs w:val="24"/>
          <w:lang w:val="en-US"/>
        </w:rPr>
        <w:t xml:space="preserve">er. </w:t>
      </w:r>
      <w:r w:rsidR="009D5A40" w:rsidRPr="0012687C">
        <w:rPr>
          <w:rFonts w:ascii="Adobe Garamond Pro" w:eastAsia="Times New Roman" w:hAnsi="Adobe Garamond Pro" w:cs="Times New Roman"/>
          <w:sz w:val="24"/>
          <w:szCs w:val="24"/>
          <w:lang w:val="en-US"/>
        </w:rPr>
        <w:t>Such negotiations resist</w:t>
      </w:r>
      <w:r w:rsidR="00F127F7" w:rsidRPr="0012687C">
        <w:rPr>
          <w:rFonts w:ascii="Adobe Garamond Pro" w:eastAsia="Times New Roman" w:hAnsi="Adobe Garamond Pro" w:cs="Times New Roman"/>
          <w:sz w:val="24"/>
          <w:szCs w:val="24"/>
          <w:lang w:val="en-US"/>
        </w:rPr>
        <w:t xml:space="preserve"> cohesive narration</w:t>
      </w:r>
      <w:r w:rsidR="00BB27CA" w:rsidRPr="0012687C">
        <w:rPr>
          <w:rFonts w:ascii="Adobe Garamond Pro" w:eastAsia="Times New Roman" w:hAnsi="Adobe Garamond Pro" w:cs="Times New Roman"/>
          <w:sz w:val="24"/>
          <w:szCs w:val="24"/>
          <w:lang w:val="en-US"/>
        </w:rPr>
        <w:t xml:space="preserve"> because of </w:t>
      </w:r>
      <w:r w:rsidR="009D5A40" w:rsidRPr="0012687C">
        <w:rPr>
          <w:rFonts w:ascii="Adobe Garamond Pro" w:eastAsia="Times New Roman" w:hAnsi="Adobe Garamond Pro" w:cs="Times New Roman"/>
          <w:sz w:val="24"/>
          <w:szCs w:val="24"/>
          <w:lang w:val="en-US"/>
        </w:rPr>
        <w:t>their</w:t>
      </w:r>
      <w:r w:rsidR="00BB27CA" w:rsidRPr="0012687C">
        <w:rPr>
          <w:rFonts w:ascii="Adobe Garamond Pro" w:eastAsia="Times New Roman" w:hAnsi="Adobe Garamond Pro" w:cs="Times New Roman"/>
          <w:sz w:val="24"/>
          <w:szCs w:val="24"/>
          <w:lang w:val="en-US"/>
        </w:rPr>
        <w:t xml:space="preserve"> scattered, fragmentary nature</w:t>
      </w:r>
      <w:r w:rsidR="00EB44EE" w:rsidRPr="0012687C">
        <w:rPr>
          <w:rFonts w:ascii="Adobe Garamond Pro" w:eastAsia="Times New Roman" w:hAnsi="Adobe Garamond Pro" w:cs="Times New Roman"/>
          <w:sz w:val="24"/>
          <w:szCs w:val="24"/>
          <w:lang w:val="en-US"/>
        </w:rPr>
        <w:t>, y</w:t>
      </w:r>
      <w:r w:rsidR="009D5A40" w:rsidRPr="0012687C">
        <w:rPr>
          <w:rFonts w:ascii="Adobe Garamond Pro" w:eastAsia="Times New Roman" w:hAnsi="Adobe Garamond Pro" w:cs="Times New Roman"/>
          <w:sz w:val="24"/>
          <w:szCs w:val="24"/>
          <w:lang w:val="en-US"/>
        </w:rPr>
        <w:t xml:space="preserve">et their cumulative weight is undeniable. </w:t>
      </w:r>
      <w:r w:rsidR="000D5187" w:rsidRPr="0012687C">
        <w:rPr>
          <w:rFonts w:ascii="Adobe Garamond Pro" w:eastAsia="Times New Roman" w:hAnsi="Adobe Garamond Pro" w:cs="Times New Roman"/>
          <w:sz w:val="24"/>
          <w:szCs w:val="24"/>
          <w:lang w:val="en-US"/>
        </w:rPr>
        <w:t>T</w:t>
      </w:r>
      <w:r w:rsidR="00EB44EE" w:rsidRPr="0012687C">
        <w:rPr>
          <w:rFonts w:ascii="Adobe Garamond Pro" w:eastAsia="Times New Roman" w:hAnsi="Adobe Garamond Pro" w:cs="Times New Roman"/>
          <w:sz w:val="24"/>
          <w:szCs w:val="24"/>
          <w:lang w:val="en-US"/>
        </w:rPr>
        <w:t>he case of English knowledge of Japan explored here</w:t>
      </w:r>
      <w:r w:rsidR="000D5187" w:rsidRPr="0012687C">
        <w:rPr>
          <w:rFonts w:ascii="Adobe Garamond Pro" w:eastAsia="Times New Roman" w:hAnsi="Adobe Garamond Pro" w:cs="Times New Roman"/>
          <w:sz w:val="24"/>
          <w:szCs w:val="24"/>
          <w:lang w:val="en-US"/>
        </w:rPr>
        <w:t xml:space="preserve"> demonstrates precisely this phenomenon</w:t>
      </w:r>
      <w:r w:rsidR="006C40F2">
        <w:rPr>
          <w:rFonts w:ascii="Adobe Garamond Pro" w:eastAsia="Times New Roman" w:hAnsi="Adobe Garamond Pro" w:cs="Times New Roman"/>
          <w:sz w:val="24"/>
          <w:szCs w:val="24"/>
          <w:lang w:val="en-US"/>
        </w:rPr>
        <w:t>:</w:t>
      </w:r>
      <w:r w:rsidR="00EB44EE" w:rsidRPr="0012687C">
        <w:rPr>
          <w:rFonts w:ascii="Adobe Garamond Pro" w:eastAsia="Times New Roman" w:hAnsi="Adobe Garamond Pro" w:cs="Times New Roman"/>
          <w:sz w:val="24"/>
          <w:szCs w:val="24"/>
          <w:lang w:val="en-US"/>
        </w:rPr>
        <w:t xml:space="preserve"> c</w:t>
      </w:r>
      <w:r w:rsidR="006C40F2">
        <w:rPr>
          <w:rFonts w:ascii="Adobe Garamond Pro" w:eastAsia="Times New Roman" w:hAnsi="Adobe Garamond Pro" w:cs="Times New Roman"/>
          <w:sz w:val="24"/>
          <w:szCs w:val="24"/>
          <w:lang w:val="en-US"/>
        </w:rPr>
        <w:t>onceptualiz</w:t>
      </w:r>
      <w:r w:rsidR="009D5A40" w:rsidRPr="0012687C">
        <w:rPr>
          <w:rFonts w:ascii="Adobe Garamond Pro" w:eastAsia="Times New Roman" w:hAnsi="Adobe Garamond Pro" w:cs="Times New Roman"/>
          <w:sz w:val="24"/>
          <w:szCs w:val="24"/>
          <w:lang w:val="en-US"/>
        </w:rPr>
        <w:t>ing</w:t>
      </w:r>
      <w:r w:rsidRPr="0012687C">
        <w:rPr>
          <w:rFonts w:ascii="Adobe Garamond Pro" w:eastAsia="Times New Roman" w:hAnsi="Adobe Garamond Pro" w:cs="Times New Roman"/>
          <w:sz w:val="24"/>
          <w:szCs w:val="24"/>
          <w:lang w:val="en-US"/>
        </w:rPr>
        <w:t xml:space="preserve"> encounter not as a moment </w:t>
      </w:r>
      <w:r w:rsidR="006C40F2">
        <w:rPr>
          <w:rFonts w:ascii="Adobe Garamond Pro" w:eastAsia="Times New Roman" w:hAnsi="Adobe Garamond Pro" w:cs="Times New Roman"/>
          <w:sz w:val="24"/>
          <w:szCs w:val="24"/>
          <w:lang w:val="en-US"/>
        </w:rPr>
        <w:t>or occurrence, but as a process</w:t>
      </w:r>
      <w:r w:rsidR="0080615B">
        <w:rPr>
          <w:rFonts w:ascii="Adobe Garamond Pro" w:eastAsia="Times New Roman" w:hAnsi="Adobe Garamond Pro" w:cs="Times New Roman"/>
          <w:sz w:val="24"/>
          <w:szCs w:val="24"/>
          <w:lang w:val="en-US"/>
        </w:rPr>
        <w:t>,</w:t>
      </w:r>
      <w:r w:rsidRPr="0012687C">
        <w:rPr>
          <w:rFonts w:ascii="Adobe Garamond Pro" w:eastAsia="Times New Roman" w:hAnsi="Adobe Garamond Pro" w:cs="Times New Roman"/>
          <w:sz w:val="24"/>
          <w:szCs w:val="24"/>
          <w:lang w:val="en-US"/>
        </w:rPr>
        <w:t xml:space="preserve"> </w:t>
      </w:r>
      <w:r w:rsidR="004C3057" w:rsidRPr="0012687C">
        <w:rPr>
          <w:rFonts w:ascii="Adobe Garamond Pro" w:eastAsia="Times New Roman" w:hAnsi="Adobe Garamond Pro" w:cs="Times New Roman"/>
          <w:sz w:val="24"/>
          <w:szCs w:val="24"/>
          <w:lang w:val="en-US"/>
        </w:rPr>
        <w:t>opens up</w:t>
      </w:r>
      <w:r w:rsidR="00A15DFB" w:rsidRPr="0012687C">
        <w:rPr>
          <w:rFonts w:ascii="Adobe Garamond Pro" w:eastAsia="Times New Roman" w:hAnsi="Adobe Garamond Pro" w:cs="Times New Roman"/>
          <w:sz w:val="24"/>
          <w:szCs w:val="24"/>
          <w:lang w:val="en-US"/>
        </w:rPr>
        <w:t xml:space="preserve"> access to a perspective on Anglo-Japanese contact</w:t>
      </w:r>
      <w:r w:rsidR="00EB44EE" w:rsidRPr="0012687C">
        <w:rPr>
          <w:rFonts w:ascii="Adobe Garamond Pro" w:eastAsia="Times New Roman" w:hAnsi="Adobe Garamond Pro" w:cs="Times New Roman"/>
          <w:sz w:val="24"/>
          <w:szCs w:val="24"/>
          <w:lang w:val="en-US"/>
        </w:rPr>
        <w:t xml:space="preserve"> that </w:t>
      </w:r>
      <w:r w:rsidR="00A15DFB" w:rsidRPr="0012687C">
        <w:rPr>
          <w:rFonts w:ascii="Adobe Garamond Pro" w:eastAsia="Times New Roman" w:hAnsi="Adobe Garamond Pro" w:cs="Times New Roman"/>
          <w:sz w:val="24"/>
          <w:szCs w:val="24"/>
          <w:lang w:val="en-US"/>
        </w:rPr>
        <w:t>challenges</w:t>
      </w:r>
      <w:r w:rsidR="00DF7244" w:rsidRPr="0012687C">
        <w:rPr>
          <w:rFonts w:ascii="Adobe Garamond Pro" w:eastAsia="Times New Roman" w:hAnsi="Adobe Garamond Pro" w:cs="Times New Roman"/>
          <w:sz w:val="24"/>
          <w:szCs w:val="24"/>
          <w:lang w:val="en-US"/>
        </w:rPr>
        <w:t xml:space="preserve"> and redraws the boundaries of</w:t>
      </w:r>
      <w:r w:rsidR="00A15DFB" w:rsidRPr="0012687C">
        <w:rPr>
          <w:rFonts w:ascii="Adobe Garamond Pro" w:eastAsia="Times New Roman" w:hAnsi="Adobe Garamond Pro" w:cs="Times New Roman"/>
          <w:sz w:val="24"/>
          <w:szCs w:val="24"/>
          <w:lang w:val="en-US"/>
        </w:rPr>
        <w:t xml:space="preserve"> </w:t>
      </w:r>
      <w:r w:rsidR="00DF7244" w:rsidRPr="0012687C">
        <w:rPr>
          <w:rFonts w:ascii="Adobe Garamond Pro" w:eastAsia="Times New Roman" w:hAnsi="Adobe Garamond Pro" w:cs="Times New Roman"/>
          <w:sz w:val="24"/>
          <w:szCs w:val="24"/>
          <w:lang w:val="en-US"/>
        </w:rPr>
        <w:t>current</w:t>
      </w:r>
      <w:r w:rsidR="00A15DFB" w:rsidRPr="0012687C">
        <w:rPr>
          <w:rFonts w:ascii="Adobe Garamond Pro" w:eastAsia="Times New Roman" w:hAnsi="Adobe Garamond Pro" w:cs="Times New Roman"/>
          <w:sz w:val="24"/>
          <w:szCs w:val="24"/>
          <w:lang w:val="en-US"/>
        </w:rPr>
        <w:t xml:space="preserve"> </w:t>
      </w:r>
      <w:r w:rsidR="00DF7244" w:rsidRPr="0012687C">
        <w:rPr>
          <w:rFonts w:ascii="Adobe Garamond Pro" w:eastAsia="Times New Roman" w:hAnsi="Adobe Garamond Pro" w:cs="Times New Roman"/>
          <w:sz w:val="24"/>
          <w:szCs w:val="24"/>
          <w:lang w:val="en-US"/>
        </w:rPr>
        <w:t>knowledge</w:t>
      </w:r>
      <w:r w:rsidRPr="0012687C">
        <w:rPr>
          <w:rFonts w:ascii="Adobe Garamond Pro" w:eastAsia="Times New Roman" w:hAnsi="Adobe Garamond Pro" w:cs="Times New Roman"/>
          <w:sz w:val="24"/>
          <w:szCs w:val="24"/>
          <w:lang w:val="en-US"/>
        </w:rPr>
        <w:t>.</w:t>
      </w:r>
    </w:p>
    <w:p w:rsidR="0099324A" w:rsidRPr="0012687C" w:rsidRDefault="00065338" w:rsidP="00065338">
      <w:pPr>
        <w:pStyle w:val="BodyText"/>
        <w:spacing w:after="0" w:line="480" w:lineRule="auto"/>
        <w:ind w:left="360"/>
        <w:jc w:val="center"/>
        <w:rPr>
          <w:rFonts w:ascii="Adobe Garamond Pro" w:hAnsi="Adobe Garamond Pro" w:cs="Times New Roman"/>
          <w:sz w:val="24"/>
          <w:szCs w:val="24"/>
          <w:lang w:val="en-US"/>
        </w:rPr>
      </w:pPr>
      <w:r w:rsidRPr="0012687C">
        <w:rPr>
          <w:rFonts w:ascii="Adobe Garamond Pro" w:hAnsi="Adobe Garamond Pro" w:cs="Times New Roman"/>
          <w:sz w:val="24"/>
          <w:szCs w:val="24"/>
          <w:lang w:val="en-US"/>
        </w:rPr>
        <w:t xml:space="preserve">SPEAKING “IN PASSING”: JOHN ELIOT’S </w:t>
      </w:r>
      <w:r w:rsidRPr="0012687C">
        <w:rPr>
          <w:rFonts w:ascii="Adobe Garamond Pro" w:hAnsi="Adobe Garamond Pro" w:cs="Times New Roman"/>
          <w:i/>
          <w:sz w:val="24"/>
          <w:szCs w:val="24"/>
          <w:lang w:val="en-US"/>
        </w:rPr>
        <w:t>ORTHO-EPIA GALLICA</w:t>
      </w:r>
    </w:p>
    <w:p w:rsidR="00376D14" w:rsidRPr="0012687C" w:rsidRDefault="00376D14" w:rsidP="00065338">
      <w:pPr>
        <w:spacing w:after="0" w:line="480" w:lineRule="auto"/>
        <w:jc w:val="both"/>
        <w:rPr>
          <w:rFonts w:ascii="Adobe Garamond Pro" w:hAnsi="Adobe Garamond Pro" w:cs="Times New Roman"/>
          <w:sz w:val="24"/>
          <w:szCs w:val="24"/>
          <w:lang w:val="en-US"/>
        </w:rPr>
      </w:pPr>
      <w:r w:rsidRPr="0012687C">
        <w:rPr>
          <w:rFonts w:ascii="Adobe Garamond Pro" w:hAnsi="Adobe Garamond Pro" w:cs="Times New Roman"/>
          <w:sz w:val="24"/>
          <w:szCs w:val="24"/>
          <w:lang w:val="en-US"/>
        </w:rPr>
        <w:t>A dual-language textbook that proposes to teach its readers how to challenge a cardsharp or discuss someone’s serve at tennis in French may appear to be an u</w:t>
      </w:r>
      <w:r w:rsidR="00E17DF9">
        <w:rPr>
          <w:rFonts w:ascii="Adobe Garamond Pro" w:hAnsi="Adobe Garamond Pro" w:cs="Times New Roman"/>
          <w:sz w:val="24"/>
          <w:szCs w:val="24"/>
          <w:lang w:val="en-US"/>
        </w:rPr>
        <w:t>nlikely place to begin such an i</w:t>
      </w:r>
      <w:r w:rsidRPr="0012687C">
        <w:rPr>
          <w:rFonts w:ascii="Adobe Garamond Pro" w:hAnsi="Adobe Garamond Pro" w:cs="Times New Roman"/>
          <w:sz w:val="24"/>
          <w:szCs w:val="24"/>
          <w:lang w:val="en-US"/>
        </w:rPr>
        <w:t xml:space="preserve">nquiry, yet John Eliot’s </w:t>
      </w:r>
      <w:r w:rsidRPr="0012687C">
        <w:rPr>
          <w:rFonts w:ascii="Adobe Garamond Pro" w:hAnsi="Adobe Garamond Pro" w:cs="Times New Roman"/>
          <w:i/>
          <w:sz w:val="24"/>
          <w:szCs w:val="24"/>
          <w:lang w:val="en-US"/>
        </w:rPr>
        <w:t>Ortho-epia Gallica</w:t>
      </w:r>
      <w:r w:rsidRPr="0012687C">
        <w:rPr>
          <w:rFonts w:ascii="Adobe Garamond Pro" w:hAnsi="Adobe Garamond Pro" w:cs="Times New Roman"/>
          <w:sz w:val="24"/>
          <w:szCs w:val="24"/>
          <w:lang w:val="en-US"/>
        </w:rPr>
        <w:t xml:space="preserve"> (1593) provides an intriguing starting point.</w:t>
      </w:r>
      <w:r w:rsidRPr="0012687C">
        <w:rPr>
          <w:rStyle w:val="EndnoteReference"/>
          <w:rFonts w:ascii="Adobe Garamond Pro" w:hAnsi="Adobe Garamond Pro" w:cs="Times New Roman"/>
          <w:sz w:val="24"/>
          <w:szCs w:val="24"/>
          <w:lang w:val="en-US"/>
        </w:rPr>
        <w:endnoteReference w:id="10"/>
      </w:r>
      <w:r w:rsidRPr="0012687C">
        <w:rPr>
          <w:rFonts w:ascii="Adobe Garamond Pro" w:hAnsi="Adobe Garamond Pro" w:cs="Times New Roman"/>
          <w:sz w:val="24"/>
          <w:szCs w:val="24"/>
          <w:lang w:val="en-US"/>
        </w:rPr>
        <w:t xml:space="preserve"> Eliot’s exceptional text has attracted surprisingly little attention from scholars, aside from Franc</w:t>
      </w:r>
      <w:r w:rsidR="00E17DF9">
        <w:rPr>
          <w:rFonts w:ascii="Adobe Garamond Pro" w:hAnsi="Adobe Garamond Pro" w:cs="Times New Roman"/>
          <w:sz w:val="24"/>
          <w:szCs w:val="24"/>
          <w:lang w:val="en-US"/>
        </w:rPr>
        <w:t>e</w:t>
      </w:r>
      <w:r w:rsidRPr="0012687C">
        <w:rPr>
          <w:rFonts w:ascii="Adobe Garamond Pro" w:hAnsi="Adobe Garamond Pro" w:cs="Times New Roman"/>
          <w:sz w:val="24"/>
          <w:szCs w:val="24"/>
          <w:lang w:val="en-US"/>
        </w:rPr>
        <w:t xml:space="preserve">s Yates’s early demonstration of its close and witty mimicry of John Florio’s highly influential pair of language manuals, the </w:t>
      </w:r>
      <w:r w:rsidRPr="0012687C">
        <w:rPr>
          <w:rFonts w:ascii="Adobe Garamond Pro" w:hAnsi="Adobe Garamond Pro" w:cs="Times New Roman"/>
          <w:i/>
          <w:iCs/>
          <w:sz w:val="24"/>
          <w:szCs w:val="24"/>
          <w:lang w:val="en-US"/>
        </w:rPr>
        <w:t>Firs</w:t>
      </w:r>
      <w:r w:rsidR="00E17DF9">
        <w:rPr>
          <w:rFonts w:ascii="Adobe Garamond Pro" w:hAnsi="Adobe Garamond Pro" w:cs="Times New Roman"/>
          <w:i/>
          <w:iCs/>
          <w:sz w:val="24"/>
          <w:szCs w:val="24"/>
          <w:lang w:val="en-US"/>
        </w:rPr>
        <w:t>t f</w:t>
      </w:r>
      <w:r w:rsidRPr="0012687C">
        <w:rPr>
          <w:rFonts w:ascii="Adobe Garamond Pro" w:hAnsi="Adobe Garamond Pro" w:cs="Times New Roman"/>
          <w:i/>
          <w:iCs/>
          <w:sz w:val="24"/>
          <w:szCs w:val="24"/>
          <w:lang w:val="en-US"/>
        </w:rPr>
        <w:t xml:space="preserve">ruits, which yield </w:t>
      </w:r>
      <w:r w:rsidR="00E17DF9">
        <w:rPr>
          <w:rFonts w:ascii="Adobe Garamond Pro" w:hAnsi="Adobe Garamond Pro" w:cs="Times New Roman"/>
          <w:i/>
          <w:iCs/>
          <w:sz w:val="24"/>
          <w:szCs w:val="24"/>
          <w:lang w:val="en-US"/>
        </w:rPr>
        <w:t>f</w:t>
      </w:r>
      <w:r w:rsidRPr="0012687C">
        <w:rPr>
          <w:rFonts w:ascii="Adobe Garamond Pro" w:hAnsi="Adobe Garamond Pro" w:cs="Times New Roman"/>
          <w:i/>
          <w:iCs/>
          <w:sz w:val="24"/>
          <w:szCs w:val="24"/>
          <w:lang w:val="en-US"/>
        </w:rPr>
        <w:t xml:space="preserve">amiliar </w:t>
      </w:r>
      <w:r w:rsidR="00E17DF9">
        <w:rPr>
          <w:rFonts w:ascii="Adobe Garamond Pro" w:hAnsi="Adobe Garamond Pro" w:cs="Times New Roman"/>
          <w:i/>
          <w:iCs/>
          <w:sz w:val="24"/>
          <w:szCs w:val="24"/>
          <w:lang w:val="en-US"/>
        </w:rPr>
        <w:t>s</w:t>
      </w:r>
      <w:r w:rsidRPr="0012687C">
        <w:rPr>
          <w:rFonts w:ascii="Adobe Garamond Pro" w:hAnsi="Adobe Garamond Pro" w:cs="Times New Roman"/>
          <w:i/>
          <w:iCs/>
          <w:sz w:val="24"/>
          <w:szCs w:val="24"/>
          <w:lang w:val="en-US"/>
        </w:rPr>
        <w:t xml:space="preserve">peech, </w:t>
      </w:r>
      <w:r w:rsidR="00E17DF9">
        <w:rPr>
          <w:rFonts w:ascii="Adobe Garamond Pro" w:hAnsi="Adobe Garamond Pro" w:cs="Times New Roman"/>
          <w:i/>
          <w:iCs/>
          <w:sz w:val="24"/>
          <w:szCs w:val="24"/>
          <w:lang w:val="en-US"/>
        </w:rPr>
        <w:t>m</w:t>
      </w:r>
      <w:r w:rsidRPr="0012687C">
        <w:rPr>
          <w:rFonts w:ascii="Adobe Garamond Pro" w:hAnsi="Adobe Garamond Pro" w:cs="Times New Roman"/>
          <w:i/>
          <w:iCs/>
          <w:sz w:val="24"/>
          <w:szCs w:val="24"/>
          <w:lang w:val="en-US"/>
        </w:rPr>
        <w:t xml:space="preserve">erry </w:t>
      </w:r>
      <w:r w:rsidR="00E17DF9">
        <w:rPr>
          <w:rFonts w:ascii="Adobe Garamond Pro" w:hAnsi="Adobe Garamond Pro" w:cs="Times New Roman"/>
          <w:i/>
          <w:iCs/>
          <w:sz w:val="24"/>
          <w:szCs w:val="24"/>
          <w:lang w:val="en-US"/>
        </w:rPr>
        <w:t>p</w:t>
      </w:r>
      <w:r w:rsidRPr="0012687C">
        <w:rPr>
          <w:rFonts w:ascii="Adobe Garamond Pro" w:hAnsi="Adobe Garamond Pro" w:cs="Times New Roman"/>
          <w:i/>
          <w:iCs/>
          <w:sz w:val="24"/>
          <w:szCs w:val="24"/>
          <w:lang w:val="en-US"/>
        </w:rPr>
        <w:t xml:space="preserve">roverbs, </w:t>
      </w:r>
      <w:r w:rsidR="00E17DF9">
        <w:rPr>
          <w:rFonts w:ascii="Adobe Garamond Pro" w:hAnsi="Adobe Garamond Pro" w:cs="Times New Roman"/>
          <w:i/>
          <w:iCs/>
          <w:sz w:val="24"/>
          <w:szCs w:val="24"/>
          <w:lang w:val="en-US"/>
        </w:rPr>
        <w:t>w</w:t>
      </w:r>
      <w:r w:rsidRPr="0012687C">
        <w:rPr>
          <w:rFonts w:ascii="Adobe Garamond Pro" w:hAnsi="Adobe Garamond Pro" w:cs="Times New Roman"/>
          <w:i/>
          <w:iCs/>
          <w:sz w:val="24"/>
          <w:szCs w:val="24"/>
          <w:lang w:val="en-US"/>
        </w:rPr>
        <w:t xml:space="preserve">itty </w:t>
      </w:r>
      <w:r w:rsidR="00E17DF9">
        <w:rPr>
          <w:rFonts w:ascii="Adobe Garamond Pro" w:hAnsi="Adobe Garamond Pro" w:cs="Times New Roman"/>
          <w:i/>
          <w:iCs/>
          <w:sz w:val="24"/>
          <w:szCs w:val="24"/>
          <w:lang w:val="en-US"/>
        </w:rPr>
        <w:t>s</w:t>
      </w:r>
      <w:r w:rsidRPr="0012687C">
        <w:rPr>
          <w:rFonts w:ascii="Adobe Garamond Pro" w:hAnsi="Adobe Garamond Pro" w:cs="Times New Roman"/>
          <w:i/>
          <w:iCs/>
          <w:sz w:val="24"/>
          <w:szCs w:val="24"/>
          <w:lang w:val="en-US"/>
        </w:rPr>
        <w:t xml:space="preserve">entences, and </w:t>
      </w:r>
      <w:r w:rsidR="00E17DF9">
        <w:rPr>
          <w:rFonts w:ascii="Adobe Garamond Pro" w:hAnsi="Adobe Garamond Pro" w:cs="Times New Roman"/>
          <w:i/>
          <w:iCs/>
          <w:sz w:val="24"/>
          <w:szCs w:val="24"/>
          <w:lang w:val="en-US"/>
        </w:rPr>
        <w:t>g</w:t>
      </w:r>
      <w:r w:rsidRPr="0012687C">
        <w:rPr>
          <w:rFonts w:ascii="Adobe Garamond Pro" w:hAnsi="Adobe Garamond Pro" w:cs="Times New Roman"/>
          <w:i/>
          <w:iCs/>
          <w:sz w:val="24"/>
          <w:szCs w:val="24"/>
          <w:lang w:val="en-US"/>
        </w:rPr>
        <w:t xml:space="preserve">olden </w:t>
      </w:r>
      <w:r w:rsidR="00E17DF9">
        <w:rPr>
          <w:rFonts w:ascii="Adobe Garamond Pro" w:hAnsi="Adobe Garamond Pro" w:cs="Times New Roman"/>
          <w:i/>
          <w:iCs/>
          <w:sz w:val="24"/>
          <w:szCs w:val="24"/>
          <w:lang w:val="en-US"/>
        </w:rPr>
        <w:t>s</w:t>
      </w:r>
      <w:r w:rsidRPr="0012687C">
        <w:rPr>
          <w:rFonts w:ascii="Adobe Garamond Pro" w:hAnsi="Adobe Garamond Pro" w:cs="Times New Roman"/>
          <w:i/>
          <w:iCs/>
          <w:sz w:val="24"/>
          <w:szCs w:val="24"/>
          <w:lang w:val="en-US"/>
        </w:rPr>
        <w:t>ayings</w:t>
      </w:r>
      <w:r w:rsidRPr="0012687C">
        <w:rPr>
          <w:rFonts w:ascii="Adobe Garamond Pro" w:hAnsi="Adobe Garamond Pro" w:cs="Times New Roman"/>
          <w:sz w:val="24"/>
          <w:szCs w:val="24"/>
          <w:lang w:val="en-US"/>
        </w:rPr>
        <w:t xml:space="preserve"> (1587) and the </w:t>
      </w:r>
      <w:r w:rsidR="00693B67" w:rsidRPr="0012687C">
        <w:rPr>
          <w:rStyle w:val="Emphasis"/>
          <w:rFonts w:ascii="Adobe Garamond Pro" w:hAnsi="Adobe Garamond Pro" w:cs="Times New Roman"/>
          <w:sz w:val="24"/>
          <w:szCs w:val="24"/>
          <w:lang w:val="en-US"/>
        </w:rPr>
        <w:t xml:space="preserve">Second </w:t>
      </w:r>
      <w:r w:rsidR="00E17DF9">
        <w:rPr>
          <w:rStyle w:val="Emphasis"/>
          <w:rFonts w:ascii="Adobe Garamond Pro" w:hAnsi="Adobe Garamond Pro" w:cs="Times New Roman"/>
          <w:sz w:val="24"/>
          <w:szCs w:val="24"/>
          <w:lang w:val="en-US"/>
        </w:rPr>
        <w:t>f</w:t>
      </w:r>
      <w:r w:rsidR="00693B67" w:rsidRPr="0012687C">
        <w:rPr>
          <w:rStyle w:val="Emphasis"/>
          <w:rFonts w:ascii="Adobe Garamond Pro" w:hAnsi="Adobe Garamond Pro" w:cs="Times New Roman"/>
          <w:sz w:val="24"/>
          <w:szCs w:val="24"/>
          <w:lang w:val="en-US"/>
        </w:rPr>
        <w:t>ruits . . .</w:t>
      </w:r>
      <w:r w:rsidRPr="0012687C">
        <w:rPr>
          <w:rFonts w:ascii="Adobe Garamond Pro" w:hAnsi="Adobe Garamond Pro" w:cs="Times New Roman"/>
          <w:i/>
          <w:iCs/>
          <w:sz w:val="24"/>
          <w:szCs w:val="24"/>
          <w:lang w:val="en-US"/>
        </w:rPr>
        <w:t xml:space="preserve"> of divers but delightsome </w:t>
      </w:r>
      <w:r w:rsidR="00E17DF9">
        <w:rPr>
          <w:rFonts w:ascii="Adobe Garamond Pro" w:hAnsi="Adobe Garamond Pro" w:cs="Times New Roman"/>
          <w:i/>
          <w:iCs/>
          <w:sz w:val="24"/>
          <w:szCs w:val="24"/>
          <w:lang w:val="en-US"/>
        </w:rPr>
        <w:t>t</w:t>
      </w:r>
      <w:r w:rsidRPr="0012687C">
        <w:rPr>
          <w:rFonts w:ascii="Adobe Garamond Pro" w:hAnsi="Adobe Garamond Pro" w:cs="Times New Roman"/>
          <w:i/>
          <w:iCs/>
          <w:sz w:val="24"/>
          <w:szCs w:val="24"/>
          <w:lang w:val="en-US"/>
        </w:rPr>
        <w:t xml:space="preserve">astes to the </w:t>
      </w:r>
      <w:r w:rsidR="00E17DF9">
        <w:rPr>
          <w:rFonts w:ascii="Adobe Garamond Pro" w:hAnsi="Adobe Garamond Pro" w:cs="Times New Roman"/>
          <w:i/>
          <w:iCs/>
          <w:sz w:val="24"/>
          <w:szCs w:val="24"/>
          <w:lang w:val="en-US"/>
        </w:rPr>
        <w:t>t</w:t>
      </w:r>
      <w:r w:rsidRPr="0012687C">
        <w:rPr>
          <w:rFonts w:ascii="Adobe Garamond Pro" w:hAnsi="Adobe Garamond Pro" w:cs="Times New Roman"/>
          <w:i/>
          <w:iCs/>
          <w:sz w:val="24"/>
          <w:szCs w:val="24"/>
          <w:lang w:val="en-US"/>
        </w:rPr>
        <w:t>ongues of Italian and English men</w:t>
      </w:r>
      <w:r w:rsidRPr="0012687C">
        <w:rPr>
          <w:rFonts w:ascii="Adobe Garamond Pro" w:hAnsi="Adobe Garamond Pro" w:cs="Times New Roman"/>
          <w:sz w:val="24"/>
          <w:szCs w:val="24"/>
          <w:lang w:val="en-US"/>
        </w:rPr>
        <w:t xml:space="preserve"> (1591).</w:t>
      </w:r>
      <w:r w:rsidRPr="0012687C">
        <w:rPr>
          <w:rStyle w:val="EndnoteReference"/>
          <w:rFonts w:ascii="Adobe Garamond Pro" w:hAnsi="Adobe Garamond Pro" w:cs="Times New Roman"/>
          <w:sz w:val="24"/>
          <w:szCs w:val="24"/>
          <w:lang w:val="en-US"/>
        </w:rPr>
        <w:endnoteReference w:id="11"/>
      </w:r>
      <w:r w:rsidRPr="0012687C">
        <w:rPr>
          <w:rFonts w:ascii="Adobe Garamond Pro" w:hAnsi="Adobe Garamond Pro" w:cs="Times New Roman"/>
          <w:sz w:val="24"/>
          <w:szCs w:val="24"/>
          <w:lang w:val="en-US"/>
        </w:rPr>
        <w:t xml:space="preserve"> As Eliot’s double prefatory letters “To the learned professors of the French tongue, in the famous citie of London” and “To the Gentlemen Readers, students of the French tongue” amply demonstrate, his book was intended in part to be a thorough mocking of </w:t>
      </w:r>
      <w:r w:rsidR="00E17DF9">
        <w:rPr>
          <w:rFonts w:ascii="Adobe Garamond Pro" w:hAnsi="Adobe Garamond Pro" w:cs="Times New Roman"/>
          <w:sz w:val="24"/>
          <w:szCs w:val="24"/>
          <w:lang w:val="en-US"/>
        </w:rPr>
        <w:t xml:space="preserve">such </w:t>
      </w:r>
      <w:r w:rsidRPr="0012687C">
        <w:rPr>
          <w:rFonts w:ascii="Adobe Garamond Pro" w:hAnsi="Adobe Garamond Pro" w:cs="Times New Roman"/>
          <w:sz w:val="24"/>
          <w:szCs w:val="24"/>
          <w:lang w:val="en-US"/>
        </w:rPr>
        <w:t xml:space="preserve">immigrant language teachers in London </w:t>
      </w:r>
      <w:r w:rsidR="00E17DF9">
        <w:rPr>
          <w:rFonts w:ascii="Adobe Garamond Pro" w:hAnsi="Adobe Garamond Pro" w:cs="Times New Roman"/>
          <w:sz w:val="24"/>
          <w:szCs w:val="24"/>
          <w:lang w:val="en-US"/>
        </w:rPr>
        <w:t>as</w:t>
      </w:r>
      <w:r w:rsidRPr="0012687C">
        <w:rPr>
          <w:rFonts w:ascii="Adobe Garamond Pro" w:hAnsi="Adobe Garamond Pro" w:cs="Times New Roman"/>
          <w:sz w:val="24"/>
          <w:szCs w:val="24"/>
          <w:lang w:val="en-US"/>
        </w:rPr>
        <w:t xml:space="preserve"> Florio</w:t>
      </w:r>
      <w:r w:rsidR="00E17DF9">
        <w:rPr>
          <w:rFonts w:ascii="Adobe Garamond Pro" w:hAnsi="Adobe Garamond Pro" w:cs="Times New Roman"/>
          <w:sz w:val="24"/>
          <w:szCs w:val="24"/>
          <w:lang w:val="en-US"/>
        </w:rPr>
        <w:t>, whom he saw as his competitors</w:t>
      </w:r>
      <w:r w:rsidRPr="0012687C">
        <w:rPr>
          <w:rFonts w:ascii="Adobe Garamond Pro" w:hAnsi="Adobe Garamond Pro" w:cs="Times New Roman"/>
          <w:sz w:val="24"/>
          <w:szCs w:val="24"/>
          <w:lang w:val="en-US"/>
        </w:rPr>
        <w:t xml:space="preserve"> and whose claims of high moral and rhetorical seriousness formed the target of his sharp and suprem</w:t>
      </w:r>
      <w:r w:rsidR="0012687C" w:rsidRPr="0012687C">
        <w:rPr>
          <w:rFonts w:ascii="Adobe Garamond Pro" w:hAnsi="Adobe Garamond Pro" w:cs="Times New Roman"/>
          <w:sz w:val="24"/>
          <w:szCs w:val="24"/>
          <w:lang w:val="en-US"/>
        </w:rPr>
        <w:t>ely irreverent Rabelaisian humo</w:t>
      </w:r>
      <w:r w:rsidRPr="0012687C">
        <w:rPr>
          <w:rFonts w:ascii="Adobe Garamond Pro" w:hAnsi="Adobe Garamond Pro" w:cs="Times New Roman"/>
          <w:sz w:val="24"/>
          <w:szCs w:val="24"/>
          <w:lang w:val="en-US"/>
        </w:rPr>
        <w:t xml:space="preserve">r. At the same time, the </w:t>
      </w:r>
      <w:r w:rsidRPr="0012687C">
        <w:rPr>
          <w:rFonts w:ascii="Adobe Garamond Pro" w:hAnsi="Adobe Garamond Pro" w:cs="Times New Roman"/>
          <w:i/>
          <w:sz w:val="24"/>
          <w:szCs w:val="24"/>
          <w:lang w:val="en-US"/>
        </w:rPr>
        <w:t>Ortho-epia Gallica</w:t>
      </w:r>
      <w:r w:rsidRPr="0012687C">
        <w:rPr>
          <w:rFonts w:ascii="Adobe Garamond Pro" w:hAnsi="Adobe Garamond Pro" w:cs="Times New Roman"/>
          <w:sz w:val="24"/>
          <w:szCs w:val="24"/>
          <w:lang w:val="en-US"/>
        </w:rPr>
        <w:t xml:space="preserve"> is an eminently usable and practical French language manual. Its facing-page dual</w:t>
      </w:r>
      <w:r w:rsidR="00A60B64">
        <w:rPr>
          <w:rFonts w:ascii="Adobe Garamond Pro" w:hAnsi="Adobe Garamond Pro" w:cs="Times New Roman"/>
          <w:sz w:val="24"/>
          <w:szCs w:val="24"/>
          <w:lang w:val="en-US"/>
        </w:rPr>
        <w:t>-</w:t>
      </w:r>
      <w:r w:rsidRPr="0012687C">
        <w:rPr>
          <w:rFonts w:ascii="Adobe Garamond Pro" w:hAnsi="Adobe Garamond Pro" w:cs="Times New Roman"/>
          <w:sz w:val="24"/>
          <w:szCs w:val="24"/>
          <w:lang w:val="en-US"/>
        </w:rPr>
        <w:lastRenderedPageBreak/>
        <w:t>language dialogues on various topics with additional instruction on pronunciation was certainly read as much for instruction as for entertainment by a reader like Gabriel Harvey, whose signed and dated personal copy from the year of publication, now at the Huntington Library, is full of marks, underscorings</w:t>
      </w:r>
      <w:r w:rsidR="00EB7676">
        <w:rPr>
          <w:rFonts w:ascii="Adobe Garamond Pro" w:hAnsi="Adobe Garamond Pro" w:cs="Times New Roman"/>
          <w:sz w:val="24"/>
          <w:szCs w:val="24"/>
          <w:lang w:val="en-US"/>
        </w:rPr>
        <w:t>,</w:t>
      </w:r>
      <w:r w:rsidRPr="0012687C">
        <w:rPr>
          <w:rFonts w:ascii="Adobe Garamond Pro" w:hAnsi="Adobe Garamond Pro" w:cs="Times New Roman"/>
          <w:sz w:val="24"/>
          <w:szCs w:val="24"/>
          <w:lang w:val="en-US"/>
        </w:rPr>
        <w:t xml:space="preserve"> and marginal annotations.</w:t>
      </w:r>
    </w:p>
    <w:p w:rsidR="00376D14" w:rsidRPr="0012687C" w:rsidRDefault="00376D14" w:rsidP="00065338">
      <w:pPr>
        <w:spacing w:after="0" w:line="480" w:lineRule="auto"/>
        <w:ind w:firstLine="567"/>
        <w:jc w:val="both"/>
        <w:rPr>
          <w:rFonts w:ascii="Adobe Garamond Pro" w:hAnsi="Adobe Garamond Pro" w:cs="Times New Roman"/>
          <w:sz w:val="24"/>
          <w:szCs w:val="24"/>
          <w:lang w:val="en-US"/>
        </w:rPr>
      </w:pPr>
      <w:r w:rsidRPr="0012687C">
        <w:rPr>
          <w:rFonts w:ascii="Adobe Garamond Pro" w:hAnsi="Adobe Garamond Pro" w:cs="Times New Roman"/>
          <w:sz w:val="24"/>
          <w:szCs w:val="24"/>
          <w:lang w:val="en-US"/>
        </w:rPr>
        <w:t xml:space="preserve">The first part of </w:t>
      </w:r>
      <w:r w:rsidR="00EB7676">
        <w:rPr>
          <w:rFonts w:ascii="Adobe Garamond Pro" w:hAnsi="Adobe Garamond Pro" w:cs="Times New Roman"/>
          <w:sz w:val="24"/>
          <w:szCs w:val="24"/>
          <w:lang w:val="en-US"/>
        </w:rPr>
        <w:t>Eliot’s</w:t>
      </w:r>
      <w:r w:rsidRPr="0012687C">
        <w:rPr>
          <w:rFonts w:ascii="Adobe Garamond Pro" w:hAnsi="Adobe Garamond Pro" w:cs="Times New Roman"/>
          <w:sz w:val="24"/>
          <w:szCs w:val="24"/>
          <w:lang w:val="en-US"/>
        </w:rPr>
        <w:t xml:space="preserve"> book consists of three dialogues, the second of which is entitled “Of the dignitie of Orators, and excellencie of tongues</w:t>
      </w:r>
      <w:r w:rsidR="002832E0" w:rsidRPr="0012687C">
        <w:rPr>
          <w:rFonts w:ascii="Adobe Garamond Pro" w:hAnsi="Adobe Garamond Pro" w:cs="Times New Roman"/>
          <w:sz w:val="24"/>
          <w:szCs w:val="24"/>
          <w:lang w:val="en-US"/>
        </w:rPr>
        <w:t>.”</w:t>
      </w:r>
      <w:r w:rsidR="00ED23AD">
        <w:rPr>
          <w:rFonts w:ascii="Adobe Garamond Pro" w:hAnsi="Adobe Garamond Pro" w:cs="Times New Roman"/>
          <w:sz w:val="24"/>
          <w:szCs w:val="24"/>
          <w:lang w:val="en-US"/>
        </w:rPr>
        <w:t xml:space="preserve"> Here</w:t>
      </w:r>
      <w:r w:rsidRPr="0012687C">
        <w:rPr>
          <w:rFonts w:ascii="Adobe Garamond Pro" w:hAnsi="Adobe Garamond Pro" w:cs="Times New Roman"/>
          <w:sz w:val="24"/>
          <w:szCs w:val="24"/>
          <w:lang w:val="en-US"/>
        </w:rPr>
        <w:t xml:space="preserve"> a prospective student of languages asks a teacher about the “most famous and renowned tongues in the world</w:t>
      </w:r>
      <w:r w:rsidR="002832E0" w:rsidRPr="0012687C">
        <w:rPr>
          <w:rFonts w:ascii="Adobe Garamond Pro" w:hAnsi="Adobe Garamond Pro" w:cs="Times New Roman"/>
          <w:sz w:val="24"/>
          <w:szCs w:val="24"/>
          <w:lang w:val="en-US"/>
        </w:rPr>
        <w:t>.”</w:t>
      </w:r>
      <w:r w:rsidRPr="0012687C">
        <w:rPr>
          <w:rStyle w:val="EndnoteReference"/>
          <w:rFonts w:ascii="Adobe Garamond Pro" w:hAnsi="Adobe Garamond Pro" w:cs="Times New Roman"/>
          <w:sz w:val="24"/>
          <w:szCs w:val="24"/>
          <w:lang w:val="en-US"/>
        </w:rPr>
        <w:endnoteReference w:id="12"/>
      </w:r>
      <w:r w:rsidRPr="0012687C">
        <w:rPr>
          <w:rFonts w:ascii="Adobe Garamond Pro" w:hAnsi="Adobe Garamond Pro" w:cs="Times New Roman"/>
          <w:sz w:val="24"/>
          <w:szCs w:val="24"/>
          <w:lang w:val="en-US"/>
        </w:rPr>
        <w:t xml:space="preserve"> The teacher recommends eigh</w:t>
      </w:r>
      <w:r w:rsidR="00ED23AD">
        <w:rPr>
          <w:rFonts w:ascii="Adobe Garamond Pro" w:hAnsi="Adobe Garamond Pro" w:cs="Times New Roman"/>
          <w:sz w:val="24"/>
          <w:szCs w:val="24"/>
          <w:lang w:val="en-US"/>
        </w:rPr>
        <w:t>t: Hebrew and Syrian for their b</w:t>
      </w:r>
      <w:r w:rsidRPr="0012687C">
        <w:rPr>
          <w:rFonts w:ascii="Adobe Garamond Pro" w:hAnsi="Adobe Garamond Pro" w:cs="Times New Roman"/>
          <w:sz w:val="24"/>
          <w:szCs w:val="24"/>
          <w:lang w:val="en-US"/>
        </w:rPr>
        <w:t>iblical associations, Arabian because “by it a man passeth well over the third part of the world</w:t>
      </w:r>
      <w:r w:rsidR="002832E0" w:rsidRPr="0012687C">
        <w:rPr>
          <w:rFonts w:ascii="Adobe Garamond Pro" w:hAnsi="Adobe Garamond Pro" w:cs="Times New Roman"/>
          <w:sz w:val="24"/>
          <w:szCs w:val="24"/>
          <w:lang w:val="en-US"/>
        </w:rPr>
        <w:t>,”</w:t>
      </w:r>
      <w:r w:rsidRPr="0012687C">
        <w:rPr>
          <w:rFonts w:ascii="Adobe Garamond Pro" w:hAnsi="Adobe Garamond Pro" w:cs="Times New Roman"/>
          <w:sz w:val="24"/>
          <w:szCs w:val="24"/>
          <w:lang w:val="en-US"/>
        </w:rPr>
        <w:t xml:space="preserve"> Greek and Latin for the learning of the ancients, and Italian, Spanish, and French for the moderns.</w:t>
      </w:r>
      <w:r w:rsidRPr="0012687C">
        <w:rPr>
          <w:rStyle w:val="EndnoteReference"/>
          <w:rFonts w:ascii="Adobe Garamond Pro" w:hAnsi="Adobe Garamond Pro" w:cs="Times New Roman"/>
          <w:sz w:val="24"/>
          <w:szCs w:val="24"/>
          <w:lang w:val="en-US"/>
        </w:rPr>
        <w:endnoteReference w:id="13"/>
      </w:r>
      <w:r w:rsidRPr="0012687C">
        <w:rPr>
          <w:rFonts w:ascii="Adobe Garamond Pro" w:hAnsi="Adobe Garamond Pro" w:cs="Times New Roman"/>
          <w:sz w:val="24"/>
          <w:szCs w:val="24"/>
          <w:lang w:val="en-US"/>
        </w:rPr>
        <w:t xml:space="preserve"> So far, with the exception of Eliot’s references to the practical uses of the Arabic language, the recommendation</w:t>
      </w:r>
      <w:r w:rsidR="00EB7676">
        <w:rPr>
          <w:rFonts w:ascii="Adobe Garamond Pro" w:hAnsi="Adobe Garamond Pro" w:cs="Times New Roman"/>
          <w:sz w:val="24"/>
          <w:szCs w:val="24"/>
          <w:lang w:val="en-US"/>
        </w:rPr>
        <w:t>s</w:t>
      </w:r>
      <w:r w:rsidRPr="0012687C">
        <w:rPr>
          <w:rFonts w:ascii="Adobe Garamond Pro" w:hAnsi="Adobe Garamond Pro" w:cs="Times New Roman"/>
          <w:sz w:val="24"/>
          <w:szCs w:val="24"/>
          <w:lang w:val="en-US"/>
        </w:rPr>
        <w:t xml:space="preserve"> </w:t>
      </w:r>
      <w:r w:rsidR="00EB7676">
        <w:rPr>
          <w:rFonts w:ascii="Adobe Garamond Pro" w:hAnsi="Adobe Garamond Pro" w:cs="Times New Roman"/>
          <w:sz w:val="24"/>
          <w:szCs w:val="24"/>
          <w:lang w:val="en-US"/>
        </w:rPr>
        <w:t>are</w:t>
      </w:r>
      <w:r w:rsidRPr="0012687C">
        <w:rPr>
          <w:rFonts w:ascii="Adobe Garamond Pro" w:hAnsi="Adobe Garamond Pro" w:cs="Times New Roman"/>
          <w:sz w:val="24"/>
          <w:szCs w:val="24"/>
          <w:lang w:val="en-US"/>
        </w:rPr>
        <w:t xml:space="preserve"> fairly conventional. Even a century later, the poet John Milton’s nephew would record how</w:t>
      </w:r>
      <w:r w:rsidR="00EB7676">
        <w:rPr>
          <w:rFonts w:ascii="Adobe Garamond Pro" w:hAnsi="Adobe Garamond Pro" w:cs="Times New Roman"/>
          <w:sz w:val="24"/>
          <w:szCs w:val="24"/>
          <w:lang w:val="en-US"/>
        </w:rPr>
        <w:t>,</w:t>
      </w:r>
      <w:r w:rsidRPr="0012687C">
        <w:rPr>
          <w:rFonts w:ascii="Adobe Garamond Pro" w:hAnsi="Adobe Garamond Pro" w:cs="Times New Roman"/>
          <w:sz w:val="24"/>
          <w:szCs w:val="24"/>
          <w:lang w:val="en-US"/>
        </w:rPr>
        <w:t xml:space="preserve"> over the years of his blindness, Milton’s daughters were “</w:t>
      </w:r>
      <w:r w:rsidR="00EB7676">
        <w:rPr>
          <w:rFonts w:ascii="Adobe Garamond Pro" w:hAnsi="Adobe Garamond Pro" w:cs="Times New Roman"/>
          <w:sz w:val="24"/>
          <w:szCs w:val="24"/>
          <w:lang w:val="en-US"/>
        </w:rPr>
        <w:t>c</w:t>
      </w:r>
      <w:r w:rsidRPr="0012687C">
        <w:rPr>
          <w:rFonts w:ascii="Adobe Garamond Pro" w:hAnsi="Adobe Garamond Pro" w:cs="Times New Roman"/>
          <w:sz w:val="24"/>
          <w:szCs w:val="24"/>
          <w:lang w:val="en-US"/>
        </w:rPr>
        <w:t>ondemn’d to the performance of Reading” to him in a variety of languages, “viz. The Hebrew (and I think the Syriac), the Greek, the Latin, the Italian, Spanish and French</w:t>
      </w:r>
      <w:r w:rsidR="002832E0" w:rsidRPr="0012687C">
        <w:rPr>
          <w:rFonts w:ascii="Adobe Garamond Pro" w:hAnsi="Adobe Garamond Pro" w:cs="Times New Roman"/>
          <w:sz w:val="24"/>
          <w:szCs w:val="24"/>
          <w:lang w:val="en-US"/>
        </w:rPr>
        <w:t>.”</w:t>
      </w:r>
      <w:r w:rsidRPr="0012687C">
        <w:rPr>
          <w:rFonts w:ascii="Adobe Garamond Pro" w:hAnsi="Adobe Garamond Pro" w:cs="Times New Roman"/>
          <w:sz w:val="24"/>
          <w:szCs w:val="24"/>
          <w:vertAlign w:val="superscript"/>
          <w:lang w:val="en-US"/>
        </w:rPr>
        <w:endnoteReference w:id="14"/>
      </w:r>
      <w:r w:rsidRPr="0012687C">
        <w:rPr>
          <w:rFonts w:ascii="Adobe Garamond Pro" w:hAnsi="Adobe Garamond Pro" w:cs="Times New Roman"/>
          <w:sz w:val="24"/>
          <w:szCs w:val="24"/>
          <w:lang w:val="en-US"/>
        </w:rPr>
        <w:t xml:space="preserve"> It is what follows after </w:t>
      </w:r>
      <w:r w:rsidR="00ED23AD">
        <w:rPr>
          <w:rFonts w:ascii="Adobe Garamond Pro" w:hAnsi="Adobe Garamond Pro" w:cs="Times New Roman"/>
          <w:sz w:val="24"/>
          <w:szCs w:val="24"/>
          <w:lang w:val="en-US"/>
        </w:rPr>
        <w:t>this in Eliot’s dialogue</w:t>
      </w:r>
      <w:r w:rsidRPr="0012687C">
        <w:rPr>
          <w:rFonts w:ascii="Adobe Garamond Pro" w:hAnsi="Adobe Garamond Pro" w:cs="Times New Roman"/>
          <w:sz w:val="24"/>
          <w:szCs w:val="24"/>
          <w:lang w:val="en-US"/>
        </w:rPr>
        <w:t xml:space="preserve"> </w:t>
      </w:r>
      <w:r w:rsidR="00EB7676">
        <w:rPr>
          <w:rFonts w:ascii="Adobe Garamond Pro" w:hAnsi="Adobe Garamond Pro" w:cs="Times New Roman"/>
          <w:sz w:val="24"/>
          <w:szCs w:val="24"/>
          <w:lang w:val="en-US"/>
        </w:rPr>
        <w:t>that</w:t>
      </w:r>
      <w:r w:rsidRPr="0012687C">
        <w:rPr>
          <w:rFonts w:ascii="Adobe Garamond Pro" w:hAnsi="Adobe Garamond Pro" w:cs="Times New Roman"/>
          <w:sz w:val="24"/>
          <w:szCs w:val="24"/>
          <w:lang w:val="en-US"/>
        </w:rPr>
        <w:t xml:space="preserve"> demands attention. “Among these tongues is there not some which are farre more noble and glorious then other some?” asks the student, and on being told that Hebrew and Italian are the best among the ancient and modern languages, he exclaims: “I am of opinion truly that there is no tongue in the world more heroicall then that</w:t>
      </w:r>
      <w:r w:rsidR="002832E0" w:rsidRPr="0012687C">
        <w:rPr>
          <w:rFonts w:ascii="Adobe Garamond Pro" w:hAnsi="Adobe Garamond Pro" w:cs="Times New Roman"/>
          <w:sz w:val="24"/>
          <w:szCs w:val="24"/>
          <w:lang w:val="en-US"/>
        </w:rPr>
        <w:t>.”</w:t>
      </w:r>
      <w:r w:rsidRPr="0012687C">
        <w:rPr>
          <w:rStyle w:val="EndnoteReference"/>
          <w:rFonts w:ascii="Adobe Garamond Pro" w:hAnsi="Adobe Garamond Pro" w:cs="Times New Roman"/>
          <w:sz w:val="24"/>
          <w:szCs w:val="24"/>
          <w:lang w:val="en-US"/>
        </w:rPr>
        <w:endnoteReference w:id="15"/>
      </w:r>
      <w:r w:rsidRPr="0012687C">
        <w:rPr>
          <w:rFonts w:ascii="Adobe Garamond Pro" w:hAnsi="Adobe Garamond Pro" w:cs="Times New Roman"/>
          <w:sz w:val="24"/>
          <w:szCs w:val="24"/>
          <w:lang w:val="en-US"/>
        </w:rPr>
        <w:t xml:space="preserve"> The teacher, h</w:t>
      </w:r>
      <w:r w:rsidR="008A7349">
        <w:rPr>
          <w:rFonts w:ascii="Adobe Garamond Pro" w:hAnsi="Adobe Garamond Pro" w:cs="Times New Roman"/>
          <w:sz w:val="24"/>
          <w:szCs w:val="24"/>
          <w:lang w:val="en-US"/>
        </w:rPr>
        <w:t>owever, is rather more reserved:</w:t>
      </w:r>
      <w:r w:rsidRPr="0012687C">
        <w:rPr>
          <w:rFonts w:ascii="Adobe Garamond Pro" w:hAnsi="Adobe Garamond Pro" w:cs="Times New Roman"/>
          <w:sz w:val="24"/>
          <w:szCs w:val="24"/>
          <w:lang w:val="en-US"/>
        </w:rPr>
        <w:t xml:space="preserve"> </w:t>
      </w:r>
    </w:p>
    <w:p w:rsidR="00376D14" w:rsidRPr="0012687C" w:rsidRDefault="00376D14" w:rsidP="00065338">
      <w:pPr>
        <w:spacing w:after="0" w:line="480" w:lineRule="auto"/>
        <w:ind w:firstLine="567"/>
        <w:jc w:val="both"/>
        <w:rPr>
          <w:rFonts w:ascii="Adobe Garamond Pro" w:hAnsi="Adobe Garamond Pro" w:cs="Times New Roman"/>
          <w:sz w:val="24"/>
          <w:szCs w:val="24"/>
          <w:lang w:val="en-US"/>
        </w:rPr>
      </w:pPr>
      <w:r w:rsidRPr="0012687C">
        <w:rPr>
          <w:rFonts w:ascii="Adobe Garamond Pro" w:hAnsi="Adobe Garamond Pro" w:cs="Times New Roman"/>
          <w:sz w:val="24"/>
          <w:szCs w:val="24"/>
          <w:lang w:val="en-US"/>
        </w:rPr>
        <w:t>“I will not be of your mind therein.”</w:t>
      </w:r>
    </w:p>
    <w:p w:rsidR="00376D14" w:rsidRPr="0012687C" w:rsidRDefault="00376D14" w:rsidP="00065338">
      <w:pPr>
        <w:pStyle w:val="BodyTextFirstIndent2"/>
        <w:spacing w:after="0" w:line="480" w:lineRule="auto"/>
        <w:ind w:left="567" w:right="856" w:firstLine="0"/>
        <w:jc w:val="both"/>
        <w:rPr>
          <w:rFonts w:ascii="Adobe Garamond Pro" w:hAnsi="Adobe Garamond Pro" w:cs="Times New Roman"/>
          <w:sz w:val="24"/>
          <w:szCs w:val="24"/>
          <w:lang w:val="en-US"/>
        </w:rPr>
      </w:pPr>
      <w:r w:rsidRPr="0012687C">
        <w:rPr>
          <w:rFonts w:ascii="Adobe Garamond Pro" w:hAnsi="Adobe Garamond Pro" w:cs="Times New Roman"/>
          <w:sz w:val="24"/>
          <w:szCs w:val="24"/>
          <w:lang w:val="en-US"/>
        </w:rPr>
        <w:t xml:space="preserve">“Why so?” </w:t>
      </w:r>
    </w:p>
    <w:p w:rsidR="00376D14" w:rsidRPr="0012687C" w:rsidRDefault="00376D14" w:rsidP="00065338">
      <w:pPr>
        <w:pStyle w:val="BodyTextFirstIndent2"/>
        <w:spacing w:after="0" w:line="480" w:lineRule="auto"/>
        <w:ind w:left="567" w:right="856" w:firstLine="0"/>
        <w:jc w:val="both"/>
        <w:rPr>
          <w:rFonts w:ascii="Adobe Garamond Pro" w:hAnsi="Adobe Garamond Pro" w:cs="Times New Roman"/>
          <w:sz w:val="24"/>
          <w:szCs w:val="24"/>
          <w:lang w:val="en-US"/>
        </w:rPr>
      </w:pPr>
      <w:r w:rsidRPr="0012687C">
        <w:rPr>
          <w:rFonts w:ascii="Adobe Garamond Pro" w:hAnsi="Adobe Garamond Pro" w:cs="Times New Roman"/>
          <w:sz w:val="24"/>
          <w:szCs w:val="24"/>
          <w:lang w:val="en-US"/>
        </w:rPr>
        <w:lastRenderedPageBreak/>
        <w:t xml:space="preserve">“Haue you never in your life heard a Mexican; a Moscovite, a Tartare; a Iapanois or one of China speake his language?” </w:t>
      </w:r>
    </w:p>
    <w:p w:rsidR="00376D14" w:rsidRPr="0012687C" w:rsidRDefault="00376D14" w:rsidP="00065338">
      <w:pPr>
        <w:pStyle w:val="BodyTextFirstIndent2"/>
        <w:spacing w:after="0" w:line="480" w:lineRule="auto"/>
        <w:ind w:left="567" w:right="856" w:firstLine="0"/>
        <w:jc w:val="both"/>
        <w:rPr>
          <w:rFonts w:ascii="Adobe Garamond Pro" w:hAnsi="Adobe Garamond Pro" w:cs="Times New Roman"/>
          <w:sz w:val="24"/>
          <w:szCs w:val="24"/>
          <w:lang w:val="en-US"/>
        </w:rPr>
      </w:pPr>
      <w:r w:rsidRPr="0012687C">
        <w:rPr>
          <w:rFonts w:ascii="Adobe Garamond Pro" w:hAnsi="Adobe Garamond Pro" w:cs="Times New Roman"/>
          <w:sz w:val="24"/>
          <w:szCs w:val="24"/>
          <w:lang w:val="en-US"/>
        </w:rPr>
        <w:t xml:space="preserve">“Neuer in my life.” </w:t>
      </w:r>
    </w:p>
    <w:p w:rsidR="00376D14" w:rsidRPr="0012687C" w:rsidRDefault="00376D14" w:rsidP="00065338">
      <w:pPr>
        <w:pStyle w:val="BodyTextFirstIndent2"/>
        <w:spacing w:after="0" w:line="480" w:lineRule="auto"/>
        <w:ind w:left="567" w:right="856" w:firstLine="0"/>
        <w:jc w:val="both"/>
        <w:rPr>
          <w:rFonts w:ascii="Adobe Garamond Pro" w:hAnsi="Adobe Garamond Pro" w:cs="Times New Roman"/>
          <w:sz w:val="24"/>
          <w:szCs w:val="24"/>
          <w:lang w:val="en-US"/>
        </w:rPr>
      </w:pPr>
      <w:r w:rsidRPr="0012687C">
        <w:rPr>
          <w:rFonts w:ascii="Adobe Garamond Pro" w:hAnsi="Adobe Garamond Pro" w:cs="Times New Roman"/>
          <w:sz w:val="24"/>
          <w:szCs w:val="24"/>
          <w:lang w:val="en-US"/>
        </w:rPr>
        <w:t xml:space="preserve">“In the yeare eightie-foure or five </w:t>
      </w:r>
      <w:r w:rsidRPr="0012687C">
        <w:rPr>
          <w:rFonts w:ascii="Adobe Garamond Pro" w:hAnsi="Adobe Garamond Pro" w:cs="Times New Roman"/>
          <w:i/>
          <w:sz w:val="24"/>
          <w:szCs w:val="24"/>
          <w:lang w:val="en-US"/>
        </w:rPr>
        <w:t>Xistus quintus</w:t>
      </w:r>
      <w:r w:rsidRPr="0012687C">
        <w:rPr>
          <w:rFonts w:ascii="Adobe Garamond Pro" w:hAnsi="Adobe Garamond Pro" w:cs="Times New Roman"/>
          <w:sz w:val="24"/>
          <w:szCs w:val="24"/>
          <w:lang w:val="en-US"/>
        </w:rPr>
        <w:t xml:space="preserve"> being Pope of Rome; there were foure yong princes or kings, or sonnes of the kings of Japan, which came from these countries of the Orient to Rome with the Jesuist </w:t>
      </w:r>
      <w:r w:rsidRPr="0012687C">
        <w:rPr>
          <w:rFonts w:ascii="Adobe Garamond Pro" w:hAnsi="Adobe Garamond Pro" w:cs="Times New Roman"/>
          <w:i/>
          <w:sz w:val="24"/>
          <w:szCs w:val="24"/>
          <w:lang w:val="en-US"/>
        </w:rPr>
        <w:t>Mesquite</w:t>
      </w:r>
      <w:r w:rsidRPr="0012687C">
        <w:rPr>
          <w:rFonts w:ascii="Adobe Garamond Pro" w:hAnsi="Adobe Garamond Pro" w:cs="Times New Roman"/>
          <w:sz w:val="24"/>
          <w:szCs w:val="24"/>
          <w:lang w:val="en-US"/>
        </w:rPr>
        <w:t xml:space="preserve"> an Italian who had conuerted them, and brought them thether to do homage and to take the oth of obedience to the Pope. I heard them speake in passing along thorow the streetes: their words are almost all of one sillable, their speech princely, thundering, proud, glorious, and marvellous loftie.”</w:t>
      </w:r>
      <w:r w:rsidRPr="0012687C">
        <w:rPr>
          <w:rStyle w:val="EndnoteReference"/>
          <w:rFonts w:ascii="Adobe Garamond Pro" w:hAnsi="Adobe Garamond Pro" w:cs="Times New Roman"/>
          <w:sz w:val="24"/>
          <w:szCs w:val="24"/>
          <w:lang w:val="en-US"/>
        </w:rPr>
        <w:endnoteReference w:id="16"/>
      </w:r>
    </w:p>
    <w:p w:rsidR="00376D14" w:rsidRPr="0012687C" w:rsidRDefault="00376D14" w:rsidP="00065338">
      <w:pPr>
        <w:pStyle w:val="BodyText"/>
        <w:spacing w:after="0" w:line="480" w:lineRule="auto"/>
        <w:ind w:firstLine="567"/>
        <w:jc w:val="both"/>
        <w:rPr>
          <w:rFonts w:ascii="Adobe Garamond Pro" w:eastAsia="Times New Roman" w:hAnsi="Adobe Garamond Pro" w:cs="Times New Roman"/>
          <w:sz w:val="24"/>
          <w:szCs w:val="24"/>
          <w:lang w:val="en-US"/>
        </w:rPr>
      </w:pPr>
      <w:r w:rsidRPr="0012687C">
        <w:rPr>
          <w:rFonts w:ascii="Adobe Garamond Pro" w:hAnsi="Adobe Garamond Pro" w:cs="Times New Roman"/>
          <w:sz w:val="24"/>
          <w:szCs w:val="24"/>
          <w:lang w:val="en-US"/>
        </w:rPr>
        <w:t xml:space="preserve">The sudden specificity of that last anecdote </w:t>
      </w:r>
      <w:r w:rsidR="004C3057" w:rsidRPr="0012687C">
        <w:rPr>
          <w:rFonts w:ascii="Adobe Garamond Pro" w:hAnsi="Adobe Garamond Pro" w:cs="Times New Roman"/>
          <w:sz w:val="24"/>
          <w:szCs w:val="24"/>
          <w:lang w:val="en-US"/>
        </w:rPr>
        <w:t>identifies</w:t>
      </w:r>
      <w:r w:rsidRPr="0012687C">
        <w:rPr>
          <w:rFonts w:ascii="Adobe Garamond Pro" w:hAnsi="Adobe Garamond Pro" w:cs="Times New Roman"/>
          <w:sz w:val="24"/>
          <w:szCs w:val="24"/>
          <w:lang w:val="en-US"/>
        </w:rPr>
        <w:t xml:space="preserve"> </w:t>
      </w:r>
      <w:r w:rsidR="00EB7676">
        <w:rPr>
          <w:rFonts w:ascii="Adobe Garamond Pro" w:hAnsi="Adobe Garamond Pro" w:cs="Times New Roman"/>
          <w:sz w:val="24"/>
          <w:szCs w:val="24"/>
          <w:lang w:val="en-US"/>
        </w:rPr>
        <w:t>a</w:t>
      </w:r>
      <w:r w:rsidRPr="0012687C">
        <w:rPr>
          <w:rFonts w:ascii="Adobe Garamond Pro" w:hAnsi="Adobe Garamond Pro" w:cs="Times New Roman"/>
          <w:sz w:val="24"/>
          <w:szCs w:val="24"/>
          <w:lang w:val="en-US"/>
        </w:rPr>
        <w:t xml:space="preserve"> historical event. Eliot’s unnamed language teacher, it seems, is claiming to have been one of the hundreds who witnessed the delegates of the Tensh</w:t>
      </w:r>
      <w:r w:rsidRPr="0012687C">
        <w:rPr>
          <w:rFonts w:ascii="Adobe Garamond Pro" w:eastAsia="Times New Roman" w:hAnsi="Adobe Garamond Pro" w:cs="Times New Roman"/>
          <w:sz w:val="24"/>
          <w:szCs w:val="24"/>
          <w:lang w:val="en-US"/>
        </w:rPr>
        <w:t>ō embassy parading the stre</w:t>
      </w:r>
      <w:r w:rsidR="008A7349">
        <w:rPr>
          <w:rFonts w:ascii="Adobe Garamond Pro" w:eastAsia="Times New Roman" w:hAnsi="Adobe Garamond Pro" w:cs="Times New Roman"/>
          <w:sz w:val="24"/>
          <w:szCs w:val="24"/>
          <w:lang w:val="en-US"/>
        </w:rPr>
        <w:t>ets of Rome. The naming of the p</w:t>
      </w:r>
      <w:r w:rsidRPr="0012687C">
        <w:rPr>
          <w:rFonts w:ascii="Adobe Garamond Pro" w:eastAsia="Times New Roman" w:hAnsi="Adobe Garamond Pro" w:cs="Times New Roman"/>
          <w:sz w:val="24"/>
          <w:szCs w:val="24"/>
          <w:lang w:val="en-US"/>
        </w:rPr>
        <w:t xml:space="preserve">ope places his supposed sighting after the death of Pope Gregory XIII on 10 April 1585 and the election of Pope Sixtus V on 24 April 1585, possibly following the coronation </w:t>
      </w:r>
      <w:r w:rsidR="00EB7676">
        <w:rPr>
          <w:rFonts w:ascii="Adobe Garamond Pro" w:eastAsia="Times New Roman" w:hAnsi="Adobe Garamond Pro" w:cs="Times New Roman"/>
          <w:sz w:val="24"/>
          <w:szCs w:val="24"/>
          <w:lang w:val="en-US"/>
        </w:rPr>
        <w:t>M</w:t>
      </w:r>
      <w:r w:rsidRPr="0012687C">
        <w:rPr>
          <w:rFonts w:ascii="Adobe Garamond Pro" w:eastAsia="Times New Roman" w:hAnsi="Adobe Garamond Pro" w:cs="Times New Roman"/>
          <w:sz w:val="24"/>
          <w:szCs w:val="24"/>
          <w:lang w:val="en-US"/>
        </w:rPr>
        <w:t>ass of the new pope at St</w:t>
      </w:r>
      <w:r w:rsidR="00EB7676">
        <w:rPr>
          <w:rFonts w:ascii="Adobe Garamond Pro" w:eastAsia="Times New Roman" w:hAnsi="Adobe Garamond Pro" w:cs="Times New Roman"/>
          <w:sz w:val="24"/>
          <w:szCs w:val="24"/>
          <w:lang w:val="en-US"/>
        </w:rPr>
        <w:t>.</w:t>
      </w:r>
      <w:r w:rsidRPr="0012687C">
        <w:rPr>
          <w:rFonts w:ascii="Adobe Garamond Pro" w:eastAsia="Times New Roman" w:hAnsi="Adobe Garamond Pro" w:cs="Times New Roman"/>
          <w:sz w:val="24"/>
          <w:szCs w:val="24"/>
          <w:lang w:val="en-US"/>
        </w:rPr>
        <w:t xml:space="preserve"> Peter’s basilica on 1 May, at which the members of the first Japanese embassy to Rome and to the Catholic princes of Europe had played a prominent role. The </w:t>
      </w:r>
      <w:r w:rsidRPr="0012687C">
        <w:rPr>
          <w:rFonts w:ascii="Adobe Garamond Pro" w:hAnsi="Adobe Garamond Pro" w:cs="Times New Roman"/>
          <w:sz w:val="24"/>
          <w:szCs w:val="24"/>
          <w:lang w:val="en-US"/>
        </w:rPr>
        <w:t>Tensh</w:t>
      </w:r>
      <w:r w:rsidRPr="0012687C">
        <w:rPr>
          <w:rFonts w:ascii="Adobe Garamond Pro" w:eastAsia="Times New Roman" w:hAnsi="Adobe Garamond Pro" w:cs="Times New Roman"/>
          <w:sz w:val="24"/>
          <w:szCs w:val="24"/>
          <w:lang w:val="en-US"/>
        </w:rPr>
        <w:t>ō embassy (1582</w:t>
      </w:r>
      <w:r w:rsidR="004045F9" w:rsidRPr="0012687C">
        <w:rPr>
          <w:rFonts w:ascii="Adobe Garamond Pro" w:hAnsi="Adobe Garamond Pro" w:cs="Times New Roman"/>
          <w:sz w:val="24"/>
          <w:szCs w:val="24"/>
          <w:lang w:val="en-US"/>
        </w:rPr>
        <w:t>–</w:t>
      </w:r>
      <w:r w:rsidRPr="0012687C">
        <w:rPr>
          <w:rFonts w:ascii="Adobe Garamond Pro" w:eastAsia="Times New Roman" w:hAnsi="Adobe Garamond Pro" w:cs="Times New Roman"/>
          <w:sz w:val="24"/>
          <w:szCs w:val="24"/>
          <w:lang w:val="en-US"/>
        </w:rPr>
        <w:t xml:space="preserve">90) consisted of four boys from noble Japanese families </w:t>
      </w:r>
      <w:r w:rsidR="00EB7676">
        <w:rPr>
          <w:rFonts w:ascii="Adobe Garamond Pro" w:eastAsia="Times New Roman" w:hAnsi="Adobe Garamond Pro" w:cs="Times New Roman"/>
          <w:sz w:val="24"/>
          <w:szCs w:val="24"/>
          <w:lang w:val="en-US"/>
        </w:rPr>
        <w:t xml:space="preserve">who were </w:t>
      </w:r>
      <w:r w:rsidRPr="0012687C">
        <w:rPr>
          <w:rFonts w:ascii="Adobe Garamond Pro" w:eastAsia="Times New Roman" w:hAnsi="Adobe Garamond Pro" w:cs="Times New Roman"/>
          <w:sz w:val="24"/>
          <w:szCs w:val="24"/>
          <w:lang w:val="en-US"/>
        </w:rPr>
        <w:t>converted to Christianity by the Jesuits. Mancio Itō, Michael (Miguel) Chijiwa, Martin Hara</w:t>
      </w:r>
      <w:r w:rsidR="00EB7676">
        <w:rPr>
          <w:rFonts w:ascii="Adobe Garamond Pro" w:eastAsia="Times New Roman" w:hAnsi="Adobe Garamond Pro" w:cs="Times New Roman"/>
          <w:sz w:val="24"/>
          <w:szCs w:val="24"/>
          <w:lang w:val="en-US"/>
        </w:rPr>
        <w:t>,</w:t>
      </w:r>
      <w:r w:rsidRPr="0012687C">
        <w:rPr>
          <w:rFonts w:ascii="Adobe Garamond Pro" w:eastAsia="Times New Roman" w:hAnsi="Adobe Garamond Pro" w:cs="Times New Roman"/>
          <w:sz w:val="24"/>
          <w:szCs w:val="24"/>
          <w:lang w:val="en-US"/>
        </w:rPr>
        <w:t xml:space="preserve"> and Julian (Julião) </w:t>
      </w:r>
      <w:r w:rsidR="008A7349">
        <w:rPr>
          <w:rFonts w:ascii="Adobe Garamond Pro" w:eastAsia="Times New Roman" w:hAnsi="Adobe Garamond Pro" w:cs="Times New Roman"/>
          <w:sz w:val="24"/>
          <w:szCs w:val="24"/>
          <w:lang w:val="en-US"/>
        </w:rPr>
        <w:t>Nakaura were between thirteen and</w:t>
      </w:r>
      <w:r w:rsidRPr="0012687C">
        <w:rPr>
          <w:rFonts w:ascii="Adobe Garamond Pro" w:eastAsia="Times New Roman" w:hAnsi="Adobe Garamond Pro" w:cs="Times New Roman"/>
          <w:sz w:val="24"/>
          <w:szCs w:val="24"/>
          <w:lang w:val="en-US"/>
        </w:rPr>
        <w:t xml:space="preserve"> fifteen years</w:t>
      </w:r>
      <w:r w:rsidR="00EB7676">
        <w:rPr>
          <w:rFonts w:ascii="Adobe Garamond Pro" w:eastAsia="Times New Roman" w:hAnsi="Adobe Garamond Pro" w:cs="Times New Roman"/>
          <w:sz w:val="24"/>
          <w:szCs w:val="24"/>
          <w:lang w:val="en-US"/>
        </w:rPr>
        <w:t xml:space="preserve"> old and</w:t>
      </w:r>
      <w:r w:rsidRPr="0012687C">
        <w:rPr>
          <w:rFonts w:ascii="Adobe Garamond Pro" w:eastAsia="Times New Roman" w:hAnsi="Adobe Garamond Pro" w:cs="Times New Roman"/>
          <w:sz w:val="24"/>
          <w:szCs w:val="24"/>
          <w:lang w:val="en-US"/>
        </w:rPr>
        <w:t xml:space="preserve"> selected and supported by three powerful </w:t>
      </w:r>
      <w:r w:rsidR="006B5BEA" w:rsidRPr="0012687C">
        <w:rPr>
          <w:rFonts w:ascii="Adobe Garamond Pro" w:eastAsia="Times New Roman" w:hAnsi="Adobe Garamond Pro" w:cs="Times New Roman"/>
          <w:i/>
          <w:sz w:val="24"/>
          <w:szCs w:val="24"/>
          <w:lang w:val="en-US"/>
        </w:rPr>
        <w:t>daimyos</w:t>
      </w:r>
      <w:r w:rsidR="006B5BEA" w:rsidRPr="0012687C">
        <w:rPr>
          <w:rFonts w:ascii="Adobe Garamond Pro" w:eastAsia="Times New Roman" w:hAnsi="Adobe Garamond Pro" w:cs="Times New Roman"/>
          <w:sz w:val="24"/>
          <w:szCs w:val="24"/>
          <w:lang w:val="en-US"/>
        </w:rPr>
        <w:t xml:space="preserve"> </w:t>
      </w:r>
      <w:r w:rsidRPr="0012687C">
        <w:rPr>
          <w:rFonts w:ascii="Adobe Garamond Pro" w:eastAsia="Times New Roman" w:hAnsi="Adobe Garamond Pro" w:cs="Times New Roman"/>
          <w:sz w:val="24"/>
          <w:szCs w:val="24"/>
          <w:lang w:val="en-US"/>
        </w:rPr>
        <w:t>(</w:t>
      </w:r>
      <w:r w:rsidR="006B5BEA" w:rsidRPr="0012687C">
        <w:rPr>
          <w:rFonts w:ascii="Adobe Garamond Pro" w:eastAsia="Times New Roman" w:hAnsi="Adobe Garamond Pro" w:cs="Times New Roman"/>
          <w:sz w:val="24"/>
          <w:szCs w:val="24"/>
          <w:lang w:val="en-US"/>
        </w:rPr>
        <w:t>feudal lords</w:t>
      </w:r>
      <w:r w:rsidRPr="0012687C">
        <w:rPr>
          <w:rFonts w:ascii="Adobe Garamond Pro" w:eastAsia="Times New Roman" w:hAnsi="Adobe Garamond Pro" w:cs="Times New Roman"/>
          <w:sz w:val="24"/>
          <w:szCs w:val="24"/>
          <w:lang w:val="en-US"/>
        </w:rPr>
        <w:t xml:space="preserve">) for the long and arduous journey. The inspiration for their visit, however, was European rather than Japanese in its origins. It </w:t>
      </w:r>
      <w:r w:rsidRPr="0012687C">
        <w:rPr>
          <w:rFonts w:ascii="Adobe Garamond Pro" w:eastAsia="Times New Roman" w:hAnsi="Adobe Garamond Pro" w:cs="Times New Roman"/>
          <w:sz w:val="24"/>
          <w:szCs w:val="24"/>
          <w:lang w:val="en-US"/>
        </w:rPr>
        <w:lastRenderedPageBreak/>
        <w:t xml:space="preserve">had been masterminded by Alessandro Valignano </w:t>
      </w:r>
      <w:r w:rsidRPr="0012687C">
        <w:rPr>
          <w:rFonts w:ascii="Adobe Garamond Pro" w:hAnsi="Adobe Garamond Pro" w:cs="Times New Roman"/>
          <w:sz w:val="24"/>
          <w:szCs w:val="24"/>
          <w:lang w:val="en-US"/>
        </w:rPr>
        <w:t>(1539</w:t>
      </w:r>
      <w:r w:rsidR="004045F9" w:rsidRPr="0012687C">
        <w:rPr>
          <w:rFonts w:ascii="Adobe Garamond Pro" w:hAnsi="Adobe Garamond Pro" w:cs="Times New Roman"/>
          <w:sz w:val="24"/>
          <w:szCs w:val="24"/>
          <w:lang w:val="en-US"/>
        </w:rPr>
        <w:t>–</w:t>
      </w:r>
      <w:r w:rsidRPr="0012687C">
        <w:rPr>
          <w:rFonts w:ascii="Adobe Garamond Pro" w:hAnsi="Adobe Garamond Pro" w:cs="Times New Roman"/>
          <w:sz w:val="24"/>
          <w:szCs w:val="24"/>
          <w:lang w:val="en-US"/>
        </w:rPr>
        <w:t>1606)</w:t>
      </w:r>
      <w:r w:rsidR="00443966">
        <w:rPr>
          <w:rFonts w:ascii="Adobe Garamond Pro" w:eastAsia="Times New Roman" w:hAnsi="Adobe Garamond Pro" w:cs="Times New Roman"/>
          <w:sz w:val="24"/>
          <w:szCs w:val="24"/>
          <w:lang w:val="en-US"/>
        </w:rPr>
        <w:t>, the Society of Jesus v</w:t>
      </w:r>
      <w:r w:rsidR="007012C1">
        <w:rPr>
          <w:rFonts w:ascii="Adobe Garamond Pro" w:eastAsia="Times New Roman" w:hAnsi="Adobe Garamond Pro" w:cs="Times New Roman"/>
          <w:sz w:val="24"/>
          <w:szCs w:val="24"/>
          <w:lang w:val="en-US"/>
        </w:rPr>
        <w:t>isitor to the East Indies,</w:t>
      </w:r>
      <w:r w:rsidRPr="0012687C">
        <w:rPr>
          <w:rFonts w:ascii="Adobe Garamond Pro" w:eastAsia="Times New Roman" w:hAnsi="Adobe Garamond Pro" w:cs="Times New Roman"/>
          <w:sz w:val="24"/>
          <w:szCs w:val="24"/>
          <w:lang w:val="en-US"/>
        </w:rPr>
        <w:t xml:space="preserve"> who had authority over all Jesuit missions from the Cape of Good Hope to Japan.</w:t>
      </w:r>
      <w:r w:rsidRPr="0012687C">
        <w:rPr>
          <w:rStyle w:val="EndnoteReference"/>
          <w:rFonts w:ascii="Adobe Garamond Pro" w:eastAsia="Times New Roman" w:hAnsi="Adobe Garamond Pro" w:cs="Times New Roman"/>
          <w:sz w:val="24"/>
          <w:szCs w:val="24"/>
          <w:lang w:val="en-US"/>
        </w:rPr>
        <w:endnoteReference w:id="17"/>
      </w:r>
      <w:r w:rsidRPr="0012687C">
        <w:rPr>
          <w:rFonts w:ascii="Adobe Garamond Pro" w:eastAsia="Times New Roman" w:hAnsi="Adobe Garamond Pro" w:cs="Times New Roman"/>
          <w:sz w:val="24"/>
          <w:szCs w:val="24"/>
          <w:lang w:val="en-US"/>
        </w:rPr>
        <w:t xml:space="preserve"> As Valignano wrote in a letter of </w:t>
      </w:r>
      <w:r w:rsidR="00EB7676">
        <w:rPr>
          <w:rFonts w:ascii="Adobe Garamond Pro" w:eastAsia="Times New Roman" w:hAnsi="Adobe Garamond Pro" w:cs="Times New Roman"/>
          <w:sz w:val="24"/>
          <w:szCs w:val="24"/>
          <w:lang w:val="en-US"/>
        </w:rPr>
        <w:t>instructions to Friar</w:t>
      </w:r>
      <w:r w:rsidRPr="0012687C">
        <w:rPr>
          <w:rFonts w:ascii="Adobe Garamond Pro" w:eastAsia="Times New Roman" w:hAnsi="Adobe Garamond Pro" w:cs="Times New Roman"/>
          <w:sz w:val="24"/>
          <w:szCs w:val="24"/>
          <w:lang w:val="en-US"/>
        </w:rPr>
        <w:t xml:space="preserve"> Nuno Rodr</w:t>
      </w:r>
      <w:r w:rsidR="00755DFE">
        <w:rPr>
          <w:rFonts w:ascii="Adobe Garamond Pro" w:eastAsia="Times New Roman" w:hAnsi="Adobe Garamond Pro" w:cs="Times New Roman"/>
          <w:sz w:val="24"/>
          <w:szCs w:val="24"/>
          <w:lang w:val="en-US"/>
        </w:rPr>
        <w:t>igues, who accompanied the boys,</w:t>
      </w:r>
      <w:r w:rsidR="006B5BEA" w:rsidRPr="0012687C">
        <w:rPr>
          <w:rFonts w:ascii="Adobe Garamond Pro" w:eastAsia="Times New Roman" w:hAnsi="Adobe Garamond Pro" w:cs="Times New Roman"/>
          <w:sz w:val="24"/>
          <w:szCs w:val="24"/>
          <w:lang w:val="en-US"/>
        </w:rPr>
        <w:t xml:space="preserve"> “</w:t>
      </w:r>
      <w:r w:rsidRPr="0012687C">
        <w:rPr>
          <w:rFonts w:ascii="Adobe Garamond Pro" w:eastAsia="Times New Roman" w:hAnsi="Adobe Garamond Pro" w:cs="Times New Roman"/>
          <w:sz w:val="24"/>
          <w:szCs w:val="24"/>
          <w:lang w:val="en-US"/>
        </w:rPr>
        <w:t xml:space="preserve">In sending the boys to Portugal and Rome our intention is twofold. Firstly it is to seek the help, both temporal and spiritual, which we need in Japan. Secondly it is to make the Japanese aware of the glory and greatness of Christianity, and of the majesty of the princes and lords who profess it, and of the greatness and wealth of our kingdoms and cities, and of the honour in which our religion is held and </w:t>
      </w:r>
      <w:r w:rsidR="006B5BEA" w:rsidRPr="0012687C">
        <w:rPr>
          <w:rFonts w:ascii="Adobe Garamond Pro" w:eastAsia="Times New Roman" w:hAnsi="Adobe Garamond Pro" w:cs="Times New Roman"/>
          <w:sz w:val="24"/>
          <w:szCs w:val="24"/>
          <w:lang w:val="en-US"/>
        </w:rPr>
        <w:t>the power it possesses in them.”</w:t>
      </w:r>
      <w:r w:rsidRPr="0012687C">
        <w:rPr>
          <w:rStyle w:val="EndnoteReference"/>
          <w:rFonts w:ascii="Adobe Garamond Pro" w:eastAsia="Times New Roman" w:hAnsi="Adobe Garamond Pro" w:cs="Times New Roman"/>
          <w:sz w:val="24"/>
          <w:szCs w:val="24"/>
          <w:lang w:val="en-US"/>
        </w:rPr>
        <w:endnoteReference w:id="18"/>
      </w:r>
    </w:p>
    <w:p w:rsidR="00376D14" w:rsidRPr="0012687C" w:rsidRDefault="00376D14" w:rsidP="00065338">
      <w:pPr>
        <w:pStyle w:val="BodyText"/>
        <w:spacing w:after="0" w:line="480" w:lineRule="auto"/>
        <w:ind w:firstLine="720"/>
        <w:jc w:val="both"/>
        <w:rPr>
          <w:rFonts w:ascii="Adobe Garamond Pro" w:eastAsia="Times New Roman" w:hAnsi="Adobe Garamond Pro" w:cs="Times New Roman"/>
          <w:sz w:val="24"/>
          <w:szCs w:val="24"/>
          <w:lang w:val="en-US"/>
        </w:rPr>
      </w:pPr>
      <w:r w:rsidRPr="0012687C">
        <w:rPr>
          <w:rFonts w:ascii="Adobe Garamond Pro" w:eastAsia="Times New Roman" w:hAnsi="Adobe Garamond Pro" w:cs="Times New Roman"/>
          <w:sz w:val="24"/>
          <w:szCs w:val="24"/>
          <w:lang w:val="en-US"/>
        </w:rPr>
        <w:t>In addition to seeking to obtain f</w:t>
      </w:r>
      <w:r w:rsidR="0012687C" w:rsidRPr="0012687C">
        <w:rPr>
          <w:rFonts w:ascii="Adobe Garamond Pro" w:eastAsia="Times New Roman" w:hAnsi="Adobe Garamond Pro" w:cs="Times New Roman"/>
          <w:sz w:val="24"/>
          <w:szCs w:val="24"/>
          <w:lang w:val="en-US"/>
        </w:rPr>
        <w:t>inancial aid for Jesuit endeavo</w:t>
      </w:r>
      <w:r w:rsidRPr="0012687C">
        <w:rPr>
          <w:rFonts w:ascii="Adobe Garamond Pro" w:eastAsia="Times New Roman" w:hAnsi="Adobe Garamond Pro" w:cs="Times New Roman"/>
          <w:sz w:val="24"/>
          <w:szCs w:val="24"/>
          <w:lang w:val="en-US"/>
        </w:rPr>
        <w:t>rs from Catholic monarchs such as Philip II and from the papacy, and impressing th</w:t>
      </w:r>
      <w:r w:rsidR="006D4365">
        <w:rPr>
          <w:rFonts w:ascii="Adobe Garamond Pro" w:eastAsia="Times New Roman" w:hAnsi="Adobe Garamond Pro" w:cs="Times New Roman"/>
          <w:sz w:val="24"/>
          <w:szCs w:val="24"/>
          <w:lang w:val="en-US"/>
        </w:rPr>
        <w:t>e Japanese themselves with the proper credit and authority</w:t>
      </w:r>
      <w:r w:rsidRPr="0012687C">
        <w:rPr>
          <w:rFonts w:ascii="Adobe Garamond Pro" w:eastAsia="Times New Roman" w:hAnsi="Adobe Garamond Pro" w:cs="Times New Roman"/>
          <w:sz w:val="24"/>
          <w:szCs w:val="24"/>
          <w:lang w:val="en-US"/>
        </w:rPr>
        <w:t xml:space="preserve"> due to the Jesuit mission, there was a more covert aim. This lay in Valignano’s plans to use the visit to garner support for a Jesuit monopoly on the Christiani</w:t>
      </w:r>
      <w:r w:rsidR="00755DFE">
        <w:rPr>
          <w:rFonts w:ascii="Adobe Garamond Pro" w:eastAsia="Times New Roman" w:hAnsi="Adobe Garamond Pro" w:cs="Times New Roman"/>
          <w:sz w:val="24"/>
          <w:szCs w:val="24"/>
          <w:lang w:val="en-US"/>
        </w:rPr>
        <w:t>z</w:t>
      </w:r>
      <w:r w:rsidRPr="0012687C">
        <w:rPr>
          <w:rFonts w:ascii="Adobe Garamond Pro" w:eastAsia="Times New Roman" w:hAnsi="Adobe Garamond Pro" w:cs="Times New Roman"/>
          <w:sz w:val="24"/>
          <w:szCs w:val="24"/>
          <w:lang w:val="en-US"/>
        </w:rPr>
        <w:t>ing mission in Japan.</w:t>
      </w:r>
      <w:r w:rsidR="00755DFE">
        <w:rPr>
          <w:rFonts w:ascii="Adobe Garamond Pro" w:eastAsia="Times New Roman" w:hAnsi="Adobe Garamond Pro" w:cs="Times New Roman"/>
          <w:sz w:val="24"/>
          <w:szCs w:val="24"/>
          <w:lang w:val="en-US"/>
        </w:rPr>
        <w:t xml:space="preserve"> Both Valignano and the Jesuit s</w:t>
      </w:r>
      <w:r w:rsidRPr="0012687C">
        <w:rPr>
          <w:rFonts w:ascii="Adobe Garamond Pro" w:eastAsia="Times New Roman" w:hAnsi="Adobe Garamond Pro" w:cs="Times New Roman"/>
          <w:sz w:val="24"/>
          <w:szCs w:val="24"/>
          <w:lang w:val="en-US"/>
        </w:rPr>
        <w:t>uperior-</w:t>
      </w:r>
      <w:r w:rsidR="00755DFE">
        <w:rPr>
          <w:rFonts w:ascii="Adobe Garamond Pro" w:eastAsia="Times New Roman" w:hAnsi="Adobe Garamond Pro" w:cs="Times New Roman"/>
          <w:sz w:val="24"/>
          <w:szCs w:val="24"/>
          <w:lang w:val="en-US"/>
        </w:rPr>
        <w:t>g</w:t>
      </w:r>
      <w:r w:rsidRPr="0012687C">
        <w:rPr>
          <w:rFonts w:ascii="Adobe Garamond Pro" w:eastAsia="Times New Roman" w:hAnsi="Adobe Garamond Pro" w:cs="Times New Roman"/>
          <w:sz w:val="24"/>
          <w:szCs w:val="24"/>
          <w:lang w:val="en-US"/>
        </w:rPr>
        <w:t>eneral, fellow Neapolitan Claudio Acquaviva (1543</w:t>
      </w:r>
      <w:r w:rsidR="004045F9" w:rsidRPr="0012687C">
        <w:rPr>
          <w:rFonts w:ascii="Adobe Garamond Pro" w:hAnsi="Adobe Garamond Pro" w:cs="Times New Roman"/>
          <w:sz w:val="24"/>
          <w:szCs w:val="24"/>
          <w:lang w:val="en-US"/>
        </w:rPr>
        <w:t>–</w:t>
      </w:r>
      <w:r w:rsidRPr="0012687C">
        <w:rPr>
          <w:rFonts w:ascii="Adobe Garamond Pro" w:eastAsia="Times New Roman" w:hAnsi="Adobe Garamond Pro" w:cs="Times New Roman"/>
          <w:sz w:val="24"/>
          <w:szCs w:val="24"/>
          <w:lang w:val="en-US"/>
        </w:rPr>
        <w:t>1615), therefore understandably wanted the embassy to keep a relatively low public profile. Their instincts were proven right, since the boys were not formally accredited representatives of the state, and as such the legitimacy of the embassy</w:t>
      </w:r>
      <w:r w:rsidR="00755DFE">
        <w:rPr>
          <w:rFonts w:ascii="Adobe Garamond Pro" w:eastAsia="Times New Roman" w:hAnsi="Adobe Garamond Pro" w:cs="Times New Roman"/>
          <w:sz w:val="24"/>
          <w:szCs w:val="24"/>
          <w:lang w:val="en-US"/>
        </w:rPr>
        <w:t>,</w:t>
      </w:r>
      <w:r w:rsidRPr="0012687C">
        <w:rPr>
          <w:rFonts w:ascii="Adobe Garamond Pro" w:eastAsia="Times New Roman" w:hAnsi="Adobe Garamond Pro" w:cs="Times New Roman"/>
          <w:sz w:val="24"/>
          <w:szCs w:val="24"/>
          <w:lang w:val="en-US"/>
        </w:rPr>
        <w:t xml:space="preserve"> and even th</w:t>
      </w:r>
      <w:r w:rsidR="00755DFE">
        <w:rPr>
          <w:rFonts w:ascii="Adobe Garamond Pro" w:eastAsia="Times New Roman" w:hAnsi="Adobe Garamond Pro" w:cs="Times New Roman"/>
          <w:sz w:val="24"/>
          <w:szCs w:val="24"/>
          <w:lang w:val="en-US"/>
        </w:rPr>
        <w:t>e authenticity of their identities,</w:t>
      </w:r>
      <w:r w:rsidRPr="0012687C">
        <w:rPr>
          <w:rFonts w:ascii="Adobe Garamond Pro" w:eastAsia="Times New Roman" w:hAnsi="Adobe Garamond Pro" w:cs="Times New Roman"/>
          <w:sz w:val="24"/>
          <w:szCs w:val="24"/>
          <w:lang w:val="en-US"/>
        </w:rPr>
        <w:t xml:space="preserve"> </w:t>
      </w:r>
      <w:r w:rsidR="00755DFE">
        <w:rPr>
          <w:rFonts w:ascii="Adobe Garamond Pro" w:eastAsia="Times New Roman" w:hAnsi="Adobe Garamond Pro" w:cs="Times New Roman"/>
          <w:sz w:val="24"/>
          <w:szCs w:val="24"/>
          <w:lang w:val="en-US"/>
        </w:rPr>
        <w:t>was</w:t>
      </w:r>
      <w:r w:rsidRPr="0012687C">
        <w:rPr>
          <w:rFonts w:ascii="Adobe Garamond Pro" w:eastAsia="Times New Roman" w:hAnsi="Adobe Garamond Pro" w:cs="Times New Roman"/>
          <w:sz w:val="24"/>
          <w:szCs w:val="24"/>
          <w:lang w:val="en-US"/>
        </w:rPr>
        <w:t xml:space="preserve"> subject to challenges from the very beginning. Thirty years later, those accusations were still being circulated by figures such as the head of the English </w:t>
      </w:r>
      <w:r w:rsidR="00EC33B4">
        <w:rPr>
          <w:rFonts w:ascii="Adobe Garamond Pro" w:eastAsia="Times New Roman" w:hAnsi="Adobe Garamond Pro" w:cs="Times New Roman"/>
          <w:sz w:val="24"/>
          <w:szCs w:val="24"/>
          <w:lang w:val="en-US"/>
        </w:rPr>
        <w:t>f</w:t>
      </w:r>
      <w:r w:rsidRPr="0012687C">
        <w:rPr>
          <w:rFonts w:ascii="Adobe Garamond Pro" w:eastAsia="Times New Roman" w:hAnsi="Adobe Garamond Pro" w:cs="Times New Roman"/>
          <w:sz w:val="24"/>
          <w:szCs w:val="24"/>
          <w:lang w:val="en-US"/>
        </w:rPr>
        <w:t>actory in Japan, Richard Cocks (1566</w:t>
      </w:r>
      <w:r w:rsidR="004045F9" w:rsidRPr="0012687C">
        <w:rPr>
          <w:rFonts w:ascii="Adobe Garamond Pro" w:hAnsi="Adobe Garamond Pro" w:cs="Times New Roman"/>
          <w:sz w:val="24"/>
          <w:szCs w:val="24"/>
          <w:lang w:val="en-US"/>
        </w:rPr>
        <w:t>–</w:t>
      </w:r>
      <w:r w:rsidRPr="0012687C">
        <w:rPr>
          <w:rFonts w:ascii="Adobe Garamond Pro" w:eastAsia="Times New Roman" w:hAnsi="Adobe Garamond Pro" w:cs="Times New Roman"/>
          <w:sz w:val="24"/>
          <w:szCs w:val="24"/>
          <w:lang w:val="en-US"/>
        </w:rPr>
        <w:t>1624), who wrote to Robert Cecil on 10 December 1614:</w:t>
      </w:r>
    </w:p>
    <w:p w:rsidR="00376D14" w:rsidRPr="0012687C" w:rsidRDefault="00376D14" w:rsidP="00065338">
      <w:pPr>
        <w:pStyle w:val="BodyText"/>
        <w:spacing w:after="0" w:line="480" w:lineRule="auto"/>
        <w:ind w:left="567"/>
        <w:jc w:val="both"/>
        <w:rPr>
          <w:rFonts w:ascii="Adobe Garamond Pro" w:eastAsia="Times New Roman" w:hAnsi="Adobe Garamond Pro" w:cs="Times New Roman"/>
          <w:sz w:val="24"/>
          <w:szCs w:val="24"/>
          <w:lang w:val="en-US"/>
        </w:rPr>
      </w:pPr>
      <w:r w:rsidRPr="0012687C">
        <w:rPr>
          <w:rFonts w:ascii="Adobe Garamond Pro" w:eastAsia="Times New Roman" w:hAnsi="Adobe Garamond Pro" w:cs="Times New Roman"/>
          <w:sz w:val="24"/>
          <w:szCs w:val="24"/>
          <w:lang w:val="en-US"/>
        </w:rPr>
        <w:t>I know not whether it came to your L</w:t>
      </w:r>
      <w:r w:rsidR="00693B67" w:rsidRPr="0012687C">
        <w:rPr>
          <w:rFonts w:ascii="Adobe Garamond Pro" w:eastAsia="Times New Roman" w:hAnsi="Adobe Garamond Pro" w:cs="Times New Roman"/>
          <w:sz w:val="24"/>
          <w:szCs w:val="24"/>
          <w:lang w:val="en-US"/>
        </w:rPr>
        <w:t>or’ notice heretofore or no, . . .</w:t>
      </w:r>
      <w:r w:rsidRPr="0012687C">
        <w:rPr>
          <w:rFonts w:ascii="Adobe Garamond Pro" w:eastAsia="Times New Roman" w:hAnsi="Adobe Garamond Pro" w:cs="Times New Roman"/>
          <w:sz w:val="24"/>
          <w:szCs w:val="24"/>
          <w:lang w:val="en-US"/>
        </w:rPr>
        <w:t xml:space="preserve"> that in anno 1584 the Jesuistes carried 3 Japans from hence w’th them into Spaine, geving it out they were sonns or </w:t>
      </w:r>
      <w:r w:rsidRPr="0012687C">
        <w:rPr>
          <w:rFonts w:ascii="Adobe Garamond Pro" w:eastAsia="Times New Roman" w:hAnsi="Adobe Garamond Pro" w:cs="Times New Roman"/>
          <w:sz w:val="24"/>
          <w:szCs w:val="24"/>
          <w:lang w:val="en-US"/>
        </w:rPr>
        <w:lastRenderedPageBreak/>
        <w:t>nephews unto 3 kinges, viz. of Bongo, Arima and Umbra. Whereupon the King of Spaine gave them the order of knighthood w’th many rich presentes, as other princes in Spaine and Italie did the lyke, amongst whome the Pope was not behindhand. But the truth is that these 3 Japans were neither kinges’ sonns nor yet nobly borne, but of base parentage only sett on (or subborned) by the foresaid Jesuistes, whoe received all the gifts and presentes w’ch were geven them for their owne private benefite or use. But the Franciscan frires, ariveing here afterwards, learned out the truth of the matter and advised the Pope thereof, whoe (as it is said) made the Jesuistes to make hym large restetution.</w:t>
      </w:r>
      <w:r w:rsidRPr="0012687C">
        <w:rPr>
          <w:rStyle w:val="EndnoteReference"/>
          <w:rFonts w:ascii="Adobe Garamond Pro" w:eastAsia="Times New Roman" w:hAnsi="Adobe Garamond Pro" w:cs="Times New Roman"/>
          <w:sz w:val="24"/>
          <w:szCs w:val="24"/>
          <w:lang w:val="en-US"/>
        </w:rPr>
        <w:endnoteReference w:id="19"/>
      </w:r>
    </w:p>
    <w:p w:rsidR="0099324A" w:rsidRPr="0012687C" w:rsidRDefault="00376D14" w:rsidP="00FC512C">
      <w:pPr>
        <w:pStyle w:val="BodyText"/>
        <w:spacing w:after="0" w:line="480" w:lineRule="auto"/>
        <w:ind w:firstLine="720"/>
        <w:jc w:val="both"/>
        <w:rPr>
          <w:rFonts w:ascii="Adobe Garamond Pro" w:eastAsia="Times New Roman" w:hAnsi="Adobe Garamond Pro" w:cs="Times New Roman"/>
          <w:sz w:val="24"/>
          <w:szCs w:val="24"/>
          <w:lang w:val="en-US"/>
        </w:rPr>
      </w:pPr>
      <w:r w:rsidRPr="0012687C">
        <w:rPr>
          <w:rFonts w:ascii="Adobe Garamond Pro" w:eastAsia="Times New Roman" w:hAnsi="Adobe Garamond Pro" w:cs="Times New Roman"/>
          <w:sz w:val="24"/>
          <w:szCs w:val="24"/>
          <w:lang w:val="en-US"/>
        </w:rPr>
        <w:t>Despite such suspicions, the boys attracted a great deal of largely positive a</w:t>
      </w:r>
      <w:r w:rsidR="00C115BF">
        <w:rPr>
          <w:rFonts w:ascii="Adobe Garamond Pro" w:eastAsia="Times New Roman" w:hAnsi="Adobe Garamond Pro" w:cs="Times New Roman"/>
          <w:sz w:val="24"/>
          <w:szCs w:val="24"/>
          <w:lang w:val="en-US"/>
        </w:rPr>
        <w:t xml:space="preserve">ttention in Catholic Europe as </w:t>
      </w:r>
      <w:r w:rsidRPr="0012687C">
        <w:rPr>
          <w:rFonts w:ascii="Adobe Garamond Pro" w:eastAsia="Times New Roman" w:hAnsi="Adobe Garamond Pro" w:cs="Times New Roman"/>
          <w:sz w:val="24"/>
          <w:szCs w:val="24"/>
          <w:lang w:val="en-US"/>
        </w:rPr>
        <w:t>ambassadors</w:t>
      </w:r>
      <w:r w:rsidR="0026557D">
        <w:rPr>
          <w:rFonts w:ascii="Adobe Garamond Pro" w:eastAsia="Times New Roman" w:hAnsi="Adobe Garamond Pro" w:cs="Times New Roman"/>
          <w:sz w:val="24"/>
          <w:szCs w:val="24"/>
          <w:lang w:val="en-US"/>
        </w:rPr>
        <w:t>,</w:t>
      </w:r>
      <w:r w:rsidRPr="0012687C">
        <w:rPr>
          <w:rFonts w:ascii="Adobe Garamond Pro" w:eastAsia="Times New Roman" w:hAnsi="Adobe Garamond Pro" w:cs="Times New Roman"/>
          <w:sz w:val="24"/>
          <w:szCs w:val="24"/>
          <w:lang w:val="en-US"/>
        </w:rPr>
        <w:t xml:space="preserve"> and were widely celebrated as the “</w:t>
      </w:r>
      <w:r w:rsidR="005919F1">
        <w:rPr>
          <w:rFonts w:ascii="Adobe Garamond Pro" w:eastAsia="Times New Roman" w:hAnsi="Adobe Garamond Pro" w:cs="Times New Roman"/>
          <w:sz w:val="24"/>
          <w:szCs w:val="24"/>
          <w:lang w:val="en-US"/>
        </w:rPr>
        <w:t>sonns” of the emperor of Japan.</w:t>
      </w:r>
      <w:r w:rsidRPr="0012687C">
        <w:rPr>
          <w:rFonts w:ascii="Adobe Garamond Pro" w:eastAsia="Times New Roman" w:hAnsi="Adobe Garamond Pro" w:cs="Times New Roman"/>
          <w:sz w:val="24"/>
          <w:szCs w:val="24"/>
          <w:lang w:val="en-US"/>
        </w:rPr>
        <w:t xml:space="preserve"> England was a notable absent presence in these events. When the ailing Gregory XIII insisted on receiving his Japanese visitors with public fanfare at the Vatican </w:t>
      </w:r>
      <w:r w:rsidR="008C7DA0" w:rsidRPr="0012687C">
        <w:rPr>
          <w:rFonts w:ascii="Adobe Garamond Pro" w:eastAsia="Times New Roman" w:hAnsi="Adobe Garamond Pro" w:cs="Times New Roman"/>
          <w:sz w:val="24"/>
          <w:szCs w:val="24"/>
          <w:lang w:val="en-US"/>
        </w:rPr>
        <w:t>in March 1585</w:t>
      </w:r>
      <w:r w:rsidR="0026557D">
        <w:rPr>
          <w:rFonts w:ascii="Adobe Garamond Pro" w:eastAsia="Times New Roman" w:hAnsi="Adobe Garamond Pro" w:cs="Times New Roman"/>
          <w:sz w:val="24"/>
          <w:szCs w:val="24"/>
          <w:lang w:val="en-US"/>
        </w:rPr>
        <w:t>,</w:t>
      </w:r>
      <w:r w:rsidR="008C7DA0" w:rsidRPr="0012687C">
        <w:rPr>
          <w:rFonts w:ascii="Adobe Garamond Pro" w:eastAsia="Times New Roman" w:hAnsi="Adobe Garamond Pro" w:cs="Times New Roman"/>
          <w:sz w:val="24"/>
          <w:szCs w:val="24"/>
          <w:lang w:val="en-US"/>
        </w:rPr>
        <w:t xml:space="preserve"> </w:t>
      </w:r>
      <w:r w:rsidRPr="0012687C">
        <w:rPr>
          <w:rFonts w:ascii="Adobe Garamond Pro" w:eastAsia="Times New Roman" w:hAnsi="Adobe Garamond Pro" w:cs="Times New Roman"/>
          <w:sz w:val="24"/>
          <w:szCs w:val="24"/>
          <w:lang w:val="en-US"/>
        </w:rPr>
        <w:t xml:space="preserve">“in honour of the ambassadors, and for the glory of the Holy See, the conversion of the Gentiles, and the confusion of heretics,” the identity of the heretics </w:t>
      </w:r>
      <w:r w:rsidR="005919F1">
        <w:rPr>
          <w:rFonts w:ascii="Adobe Garamond Pro" w:eastAsia="Times New Roman" w:hAnsi="Adobe Garamond Pro" w:cs="Times New Roman"/>
          <w:sz w:val="24"/>
          <w:szCs w:val="24"/>
          <w:lang w:val="en-US"/>
        </w:rPr>
        <w:t xml:space="preserve">that </w:t>
      </w:r>
      <w:r w:rsidRPr="0012687C">
        <w:rPr>
          <w:rFonts w:ascii="Adobe Garamond Pro" w:eastAsia="Times New Roman" w:hAnsi="Adobe Garamond Pro" w:cs="Times New Roman"/>
          <w:sz w:val="24"/>
          <w:szCs w:val="24"/>
          <w:lang w:val="en-US"/>
        </w:rPr>
        <w:t xml:space="preserve">he had in mind </w:t>
      </w:r>
      <w:r w:rsidR="008630A1">
        <w:rPr>
          <w:rFonts w:ascii="Adobe Garamond Pro" w:eastAsia="Times New Roman" w:hAnsi="Adobe Garamond Pro" w:cs="Times New Roman"/>
          <w:sz w:val="24"/>
          <w:szCs w:val="24"/>
          <w:lang w:val="en-US"/>
        </w:rPr>
        <w:t>was</w:t>
      </w:r>
      <w:r w:rsidRPr="0012687C">
        <w:rPr>
          <w:rFonts w:ascii="Adobe Garamond Pro" w:eastAsia="Times New Roman" w:hAnsi="Adobe Garamond Pro" w:cs="Times New Roman"/>
          <w:sz w:val="24"/>
          <w:szCs w:val="24"/>
          <w:lang w:val="en-US"/>
        </w:rPr>
        <w:t xml:space="preserve"> made fairly clear in the very first formal Latin oration made by the Portuguese Jesuit scholar Gaspar Gonçalves.</w:t>
      </w:r>
      <w:r w:rsidRPr="0012687C">
        <w:rPr>
          <w:rStyle w:val="EndnoteReference"/>
          <w:rFonts w:ascii="Adobe Garamond Pro" w:eastAsia="Times New Roman" w:hAnsi="Adobe Garamond Pro" w:cs="Times New Roman"/>
          <w:sz w:val="24"/>
          <w:szCs w:val="24"/>
          <w:lang w:val="en-US"/>
        </w:rPr>
        <w:endnoteReference w:id="20"/>
      </w:r>
      <w:r w:rsidRPr="0012687C">
        <w:rPr>
          <w:rFonts w:ascii="Adobe Garamond Pro" w:eastAsia="Times New Roman" w:hAnsi="Adobe Garamond Pro" w:cs="Times New Roman"/>
          <w:sz w:val="24"/>
          <w:szCs w:val="24"/>
          <w:lang w:val="en-US"/>
        </w:rPr>
        <w:t xml:space="preserve"> The familiar description of</w:t>
      </w:r>
      <w:r w:rsidR="00FE250A">
        <w:rPr>
          <w:rFonts w:ascii="Adobe Garamond Pro" w:eastAsia="Times New Roman" w:hAnsi="Adobe Garamond Pro" w:cs="Times New Roman"/>
          <w:sz w:val="24"/>
          <w:szCs w:val="24"/>
          <w:lang w:val="en-US"/>
        </w:rPr>
        <w:t xml:space="preserve"> “</w:t>
      </w:r>
      <w:r w:rsidR="00FE250A" w:rsidRPr="00FE250A">
        <w:rPr>
          <w:rFonts w:ascii="Adobe Garamond Pro" w:eastAsia="Times New Roman" w:hAnsi="Adobe Garamond Pro" w:cs="Times New Roman"/>
          <w:sz w:val="24"/>
          <w:szCs w:val="24"/>
          <w:lang w:val="en-US"/>
        </w:rPr>
        <w:t>The island of England and the Britons separated from all the world</w:t>
      </w:r>
      <w:r w:rsidR="00FE250A">
        <w:rPr>
          <w:rFonts w:ascii="Adobe Garamond Pro" w:eastAsia="Times New Roman" w:hAnsi="Adobe Garamond Pro" w:cs="Times New Roman"/>
          <w:sz w:val="24"/>
          <w:szCs w:val="24"/>
          <w:lang w:val="en-US"/>
        </w:rPr>
        <w:t>”</w:t>
      </w:r>
      <w:r w:rsidRPr="0012687C">
        <w:rPr>
          <w:rFonts w:ascii="Adobe Garamond Pro" w:eastAsia="Times New Roman" w:hAnsi="Adobe Garamond Pro" w:cs="Times New Roman"/>
          <w:sz w:val="24"/>
          <w:szCs w:val="24"/>
          <w:lang w:val="en-US"/>
        </w:rPr>
        <w:t xml:space="preserve"> was cited as an explicit contrast and parallel to </w:t>
      </w:r>
      <w:r w:rsidR="00F127F7" w:rsidRPr="0012687C">
        <w:rPr>
          <w:rFonts w:ascii="Adobe Garamond Pro" w:eastAsia="Times New Roman" w:hAnsi="Adobe Garamond Pro" w:cs="Times New Roman"/>
          <w:sz w:val="24"/>
          <w:szCs w:val="24"/>
          <w:lang w:val="en-US"/>
        </w:rPr>
        <w:t xml:space="preserve">the island nation of </w:t>
      </w:r>
      <w:r w:rsidRPr="0012687C">
        <w:rPr>
          <w:rFonts w:ascii="Adobe Garamond Pro" w:eastAsia="Times New Roman" w:hAnsi="Adobe Garamond Pro" w:cs="Times New Roman"/>
          <w:sz w:val="24"/>
          <w:szCs w:val="24"/>
          <w:lang w:val="en-US"/>
        </w:rPr>
        <w:t>Japan.</w:t>
      </w:r>
      <w:r w:rsidRPr="0012687C">
        <w:rPr>
          <w:rStyle w:val="EndnoteReference"/>
          <w:rFonts w:ascii="Adobe Garamond Pro" w:eastAsia="Times New Roman" w:hAnsi="Adobe Garamond Pro" w:cs="Times New Roman"/>
          <w:sz w:val="24"/>
          <w:szCs w:val="24"/>
          <w:lang w:val="en-US"/>
        </w:rPr>
        <w:endnoteReference w:id="21"/>
      </w:r>
      <w:r w:rsidRPr="0012687C">
        <w:rPr>
          <w:rFonts w:ascii="Adobe Garamond Pro" w:eastAsia="Times New Roman" w:hAnsi="Adobe Garamond Pro" w:cs="Times New Roman"/>
          <w:sz w:val="24"/>
          <w:szCs w:val="24"/>
          <w:lang w:val="en-US"/>
        </w:rPr>
        <w:t xml:space="preserve"> </w:t>
      </w:r>
      <w:r w:rsidR="00CE5E16" w:rsidRPr="00CE5E16">
        <w:rPr>
          <w:rFonts w:ascii="Adobe Garamond Pro" w:eastAsia="Times New Roman" w:hAnsi="Adobe Garamond Pro" w:cs="Times New Roman"/>
          <w:sz w:val="24"/>
          <w:szCs w:val="24"/>
          <w:lang w:val="en-US"/>
        </w:rPr>
        <w:t xml:space="preserve">As an account printed much later by Samuel Purchas and written by </w:t>
      </w:r>
      <w:r w:rsidR="00CE5E16" w:rsidRPr="00CE5E16">
        <w:rPr>
          <w:rFonts w:ascii="Adobe Garamond Pro" w:eastAsia="Times New Roman" w:hAnsi="Adobe Garamond Pro" w:cs="Times New Roman"/>
          <w:iCs/>
          <w:sz w:val="24"/>
          <w:szCs w:val="24"/>
          <w:lang w:val="en-US"/>
        </w:rPr>
        <w:t xml:space="preserve">Luís Fróis, </w:t>
      </w:r>
      <w:r w:rsidR="00CE5E16" w:rsidRPr="00CE5E16">
        <w:rPr>
          <w:rFonts w:ascii="Adobe Garamond Pro" w:eastAsia="Times New Roman" w:hAnsi="Adobe Garamond Pro" w:cs="Times New Roman"/>
          <w:sz w:val="24"/>
          <w:szCs w:val="24"/>
          <w:lang w:val="en-US"/>
        </w:rPr>
        <w:t xml:space="preserve">Gonçalves’s fellow Portuguese scholar and Jesuit missionary, </w:t>
      </w:r>
      <w:r w:rsidR="00CE5E16" w:rsidRPr="00CE5E16">
        <w:rPr>
          <w:rFonts w:ascii="Adobe Garamond Pro" w:eastAsia="Times New Roman" w:hAnsi="Adobe Garamond Pro" w:cs="Times New Roman"/>
          <w:iCs/>
          <w:sz w:val="24"/>
          <w:szCs w:val="24"/>
          <w:lang w:val="en-US"/>
        </w:rPr>
        <w:t>notes,</w:t>
      </w:r>
      <w:r w:rsidR="00CE5E16" w:rsidRPr="00CE5E16">
        <w:rPr>
          <w:rFonts w:ascii="Adobe Garamond Pro" w:eastAsia="Times New Roman" w:hAnsi="Adobe Garamond Pro" w:cs="Times New Roman"/>
          <w:sz w:val="24"/>
          <w:szCs w:val="24"/>
          <w:lang w:val="en-US"/>
        </w:rPr>
        <w:t xml:space="preserve"> Gonçalves’s oration presented the demonstration of faith represented by the Japanese boys as the Roman Church’s triumphant reclamation of what it had lost through England’s break from the Catholic faith, “comparing and preferring this Embassage with that of . . . the conuersion of Britaine by the first </w:t>
      </w:r>
      <w:r w:rsidR="00CE5E16" w:rsidRPr="00CE5E16">
        <w:rPr>
          <w:rFonts w:ascii="Adobe Garamond Pro" w:eastAsia="Times New Roman" w:hAnsi="Adobe Garamond Pro" w:cs="Times New Roman"/>
          <w:sz w:val="24"/>
          <w:szCs w:val="24"/>
          <w:lang w:val="en-US"/>
        </w:rPr>
        <w:lastRenderedPageBreak/>
        <w:t>Gregorie</w:t>
      </w:r>
      <w:r w:rsidR="00CE5E16">
        <w:rPr>
          <w:rFonts w:ascii="Adobe Garamond Pro" w:eastAsia="Times New Roman" w:hAnsi="Adobe Garamond Pro" w:cs="Times New Roman"/>
          <w:sz w:val="24"/>
          <w:szCs w:val="24"/>
          <w:lang w:val="en-US"/>
        </w:rPr>
        <w:t>.</w:t>
      </w:r>
      <w:r w:rsidR="00CE5E16" w:rsidRPr="00CE5E16">
        <w:rPr>
          <w:rFonts w:ascii="Adobe Garamond Pro" w:eastAsia="Times New Roman" w:hAnsi="Adobe Garamond Pro" w:cs="Times New Roman"/>
          <w:sz w:val="24"/>
          <w:szCs w:val="24"/>
          <w:lang w:val="en-US"/>
        </w:rPr>
        <w:t>”</w:t>
      </w:r>
      <w:r w:rsidRPr="0012687C">
        <w:rPr>
          <w:rStyle w:val="EndnoteReference"/>
          <w:rFonts w:ascii="Adobe Garamond Pro" w:eastAsia="Times New Roman" w:hAnsi="Adobe Garamond Pro" w:cs="Times New Roman"/>
          <w:sz w:val="24"/>
          <w:szCs w:val="24"/>
          <w:lang w:val="en-US"/>
        </w:rPr>
        <w:endnoteReference w:id="22"/>
      </w:r>
      <w:r w:rsidRPr="0012687C">
        <w:rPr>
          <w:rFonts w:ascii="Adobe Garamond Pro" w:eastAsia="Times New Roman" w:hAnsi="Adobe Garamond Pro" w:cs="Times New Roman"/>
          <w:sz w:val="24"/>
          <w:szCs w:val="24"/>
          <w:lang w:val="en-US"/>
        </w:rPr>
        <w:t xml:space="preserve"> It has been long assumed that</w:t>
      </w:r>
      <w:r w:rsidR="008630A1">
        <w:rPr>
          <w:rFonts w:ascii="Adobe Garamond Pro" w:eastAsia="Times New Roman" w:hAnsi="Adobe Garamond Pro" w:cs="Times New Roman"/>
          <w:sz w:val="24"/>
          <w:szCs w:val="24"/>
          <w:lang w:val="en-US"/>
        </w:rPr>
        <w:t xml:space="preserve"> Protestant England displayed a</w:t>
      </w:r>
      <w:r w:rsidRPr="0012687C">
        <w:rPr>
          <w:rFonts w:ascii="Adobe Garamond Pro" w:eastAsia="Times New Roman" w:hAnsi="Adobe Garamond Pro" w:cs="Times New Roman"/>
          <w:sz w:val="24"/>
          <w:szCs w:val="24"/>
          <w:lang w:val="en-US"/>
        </w:rPr>
        <w:t xml:space="preserve"> characteristic and acute lack of interest in this embassy</w:t>
      </w:r>
      <w:r w:rsidR="008630A1">
        <w:rPr>
          <w:rFonts w:ascii="Adobe Garamond Pro" w:eastAsia="Times New Roman" w:hAnsi="Adobe Garamond Pro" w:cs="Times New Roman"/>
          <w:sz w:val="24"/>
          <w:szCs w:val="24"/>
          <w:lang w:val="en-US"/>
        </w:rPr>
        <w:t>,</w:t>
      </w:r>
      <w:r w:rsidRPr="0012687C">
        <w:rPr>
          <w:rFonts w:ascii="Adobe Garamond Pro" w:eastAsia="Times New Roman" w:hAnsi="Adobe Garamond Pro" w:cs="Times New Roman"/>
          <w:sz w:val="24"/>
          <w:szCs w:val="24"/>
          <w:lang w:val="en-US"/>
        </w:rPr>
        <w:t xml:space="preserve"> as it did tow</w:t>
      </w:r>
      <w:r w:rsidR="008630A1">
        <w:rPr>
          <w:rFonts w:ascii="Adobe Garamond Pro" w:eastAsia="Times New Roman" w:hAnsi="Adobe Garamond Pro" w:cs="Times New Roman"/>
          <w:sz w:val="24"/>
          <w:szCs w:val="24"/>
          <w:lang w:val="en-US"/>
        </w:rPr>
        <w:t>ard</w:t>
      </w:r>
      <w:r w:rsidRPr="0012687C">
        <w:rPr>
          <w:rFonts w:ascii="Adobe Garamond Pro" w:eastAsia="Times New Roman" w:hAnsi="Adobe Garamond Pro" w:cs="Times New Roman"/>
          <w:sz w:val="24"/>
          <w:szCs w:val="24"/>
          <w:lang w:val="en-US"/>
        </w:rPr>
        <w:t xml:space="preserve"> Japan as a whole, </w:t>
      </w:r>
      <w:r w:rsidR="00F127F7" w:rsidRPr="0012687C">
        <w:rPr>
          <w:rFonts w:ascii="Adobe Garamond Pro" w:eastAsia="Times New Roman" w:hAnsi="Adobe Garamond Pro" w:cs="Times New Roman"/>
          <w:sz w:val="24"/>
          <w:szCs w:val="24"/>
          <w:lang w:val="en-US"/>
        </w:rPr>
        <w:t>and that fleeting</w:t>
      </w:r>
      <w:r w:rsidRPr="0012687C">
        <w:rPr>
          <w:rFonts w:ascii="Adobe Garamond Pro" w:eastAsia="Times New Roman" w:hAnsi="Adobe Garamond Pro" w:cs="Times New Roman"/>
          <w:sz w:val="24"/>
          <w:szCs w:val="24"/>
          <w:lang w:val="en-US"/>
        </w:rPr>
        <w:t xml:space="preserve"> references </w:t>
      </w:r>
      <w:r w:rsidR="00F127F7" w:rsidRPr="0012687C">
        <w:rPr>
          <w:rFonts w:ascii="Adobe Garamond Pro" w:eastAsia="Times New Roman" w:hAnsi="Adobe Garamond Pro" w:cs="Times New Roman"/>
          <w:sz w:val="24"/>
          <w:szCs w:val="24"/>
          <w:lang w:val="en-US"/>
        </w:rPr>
        <w:t xml:space="preserve">to it emerged </w:t>
      </w:r>
      <w:r w:rsidRPr="0012687C">
        <w:rPr>
          <w:rFonts w:ascii="Adobe Garamond Pro" w:eastAsia="Times New Roman" w:hAnsi="Adobe Garamond Pro" w:cs="Times New Roman"/>
          <w:sz w:val="24"/>
          <w:szCs w:val="24"/>
          <w:lang w:val="en-US"/>
        </w:rPr>
        <w:t>only in the wake of the Saris voyage in 1613</w:t>
      </w:r>
      <w:r w:rsidR="004045F9" w:rsidRPr="0012687C">
        <w:rPr>
          <w:rFonts w:ascii="Adobe Garamond Pro" w:hAnsi="Adobe Garamond Pro" w:cs="Times New Roman"/>
          <w:sz w:val="24"/>
          <w:szCs w:val="24"/>
          <w:lang w:val="en-US"/>
        </w:rPr>
        <w:t>–</w:t>
      </w:r>
      <w:r w:rsidRPr="0012687C">
        <w:rPr>
          <w:rFonts w:ascii="Adobe Garamond Pro" w:eastAsia="Times New Roman" w:hAnsi="Adobe Garamond Pro" w:cs="Times New Roman"/>
          <w:sz w:val="24"/>
          <w:szCs w:val="24"/>
          <w:lang w:val="en-US"/>
        </w:rPr>
        <w:t>14. Its appearance in this French-language manual printed in England i</w:t>
      </w:r>
      <w:r w:rsidR="0026557D">
        <w:rPr>
          <w:rFonts w:ascii="Adobe Garamond Pro" w:eastAsia="Times New Roman" w:hAnsi="Adobe Garamond Pro" w:cs="Times New Roman"/>
          <w:sz w:val="24"/>
          <w:szCs w:val="24"/>
          <w:lang w:val="en-US"/>
        </w:rPr>
        <w:t>n</w:t>
      </w:r>
      <w:r w:rsidR="00586CE1">
        <w:rPr>
          <w:rFonts w:ascii="Adobe Garamond Pro" w:eastAsia="Times New Roman" w:hAnsi="Adobe Garamond Pro" w:cs="Times New Roman"/>
          <w:sz w:val="24"/>
          <w:szCs w:val="24"/>
          <w:lang w:val="en-US"/>
        </w:rPr>
        <w:t xml:space="preserve"> 1593, however, overlooked</w:t>
      </w:r>
      <w:r w:rsidRPr="0012687C">
        <w:rPr>
          <w:rFonts w:ascii="Adobe Garamond Pro" w:eastAsia="Times New Roman" w:hAnsi="Adobe Garamond Pro" w:cs="Times New Roman"/>
          <w:sz w:val="24"/>
          <w:szCs w:val="24"/>
          <w:lang w:val="en-US"/>
        </w:rPr>
        <w:t xml:space="preserve">, hints at a different story. </w:t>
      </w:r>
    </w:p>
    <w:p w:rsidR="00376D14" w:rsidRPr="0012687C" w:rsidRDefault="00FC512C" w:rsidP="00FC512C">
      <w:pPr>
        <w:pStyle w:val="BodyText"/>
        <w:spacing w:after="0" w:line="480" w:lineRule="auto"/>
        <w:ind w:left="360"/>
        <w:jc w:val="center"/>
        <w:rPr>
          <w:rFonts w:ascii="Adobe Garamond Pro" w:hAnsi="Adobe Garamond Pro" w:cs="Times New Roman"/>
          <w:sz w:val="24"/>
          <w:szCs w:val="24"/>
          <w:lang w:val="en-US"/>
        </w:rPr>
      </w:pPr>
      <w:r w:rsidRPr="0012687C">
        <w:rPr>
          <w:rFonts w:ascii="Adobe Garamond Pro" w:hAnsi="Adobe Garamond Pro" w:cs="Times New Roman"/>
          <w:sz w:val="24"/>
          <w:szCs w:val="24"/>
          <w:lang w:val="en-US"/>
        </w:rPr>
        <w:t>TEXTUAL TRAFFIC: JAPAN IN ENGLISH PRINT</w:t>
      </w:r>
    </w:p>
    <w:p w:rsidR="00F127F7" w:rsidRPr="0012687C" w:rsidRDefault="00F127F7" w:rsidP="0008445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80" w:lineRule="auto"/>
        <w:jc w:val="both"/>
        <w:rPr>
          <w:rFonts w:ascii="Adobe Garamond Pro" w:hAnsi="Adobe Garamond Pro" w:cs="Times New Roman"/>
          <w:sz w:val="24"/>
          <w:szCs w:val="24"/>
          <w:lang w:val="en-US"/>
        </w:rPr>
      </w:pPr>
      <w:r w:rsidRPr="0012687C">
        <w:rPr>
          <w:rFonts w:ascii="Adobe Garamond Pro" w:hAnsi="Adobe Garamond Pro" w:cs="Times New Roman"/>
          <w:sz w:val="24"/>
          <w:szCs w:val="24"/>
          <w:lang w:val="en-US"/>
        </w:rPr>
        <w:t xml:space="preserve">Eliot’s idiosyncratic reference aside, </w:t>
      </w:r>
      <w:r w:rsidR="00F93C22" w:rsidRPr="0012687C">
        <w:rPr>
          <w:rFonts w:ascii="Adobe Garamond Pro" w:hAnsi="Adobe Garamond Pro" w:cs="Times New Roman"/>
          <w:sz w:val="24"/>
          <w:szCs w:val="24"/>
          <w:lang w:val="en-US"/>
        </w:rPr>
        <w:t>evidence of English knowledge about Japan in this period is admittedly elusive.</w:t>
      </w:r>
      <w:r w:rsidRPr="0012687C">
        <w:rPr>
          <w:rFonts w:ascii="Adobe Garamond Pro" w:hAnsi="Adobe Garamond Pro" w:cs="Times New Roman"/>
          <w:sz w:val="24"/>
          <w:szCs w:val="24"/>
          <w:lang w:val="en-US"/>
        </w:rPr>
        <w:t xml:space="preserve"> </w:t>
      </w:r>
      <w:r w:rsidR="005369CA" w:rsidRPr="0012687C">
        <w:rPr>
          <w:rFonts w:ascii="Adobe Garamond Pro" w:hAnsi="Adobe Garamond Pro" w:cs="Times New Roman"/>
          <w:sz w:val="24"/>
          <w:szCs w:val="24"/>
          <w:lang w:val="en-US"/>
        </w:rPr>
        <w:t xml:space="preserve">Printed sources are few and far between. As Donald Lach </w:t>
      </w:r>
      <w:r w:rsidR="008630A1">
        <w:rPr>
          <w:rFonts w:ascii="Adobe Garamond Pro" w:hAnsi="Adobe Garamond Pro" w:cs="Times New Roman"/>
          <w:sz w:val="24"/>
          <w:szCs w:val="24"/>
          <w:lang w:val="en-US"/>
        </w:rPr>
        <w:t>notes</w:t>
      </w:r>
      <w:r w:rsidR="005369CA" w:rsidRPr="0012687C">
        <w:rPr>
          <w:rFonts w:ascii="Adobe Garamond Pro" w:hAnsi="Adobe Garamond Pro" w:cs="Times New Roman"/>
          <w:sz w:val="24"/>
          <w:szCs w:val="24"/>
          <w:lang w:val="en-US"/>
        </w:rPr>
        <w:t xml:space="preserve">, “apart from some very brief notices in Dutch accounts, no substantial description of Japan by a non-Catholic </w:t>
      </w:r>
      <w:r w:rsidR="004045F9" w:rsidRPr="0012687C">
        <w:rPr>
          <w:rFonts w:ascii="Adobe Garamond Pro" w:hAnsi="Adobe Garamond Pro" w:cs="Times New Roman"/>
          <w:sz w:val="24"/>
          <w:szCs w:val="24"/>
          <w:lang w:val="en-US"/>
        </w:rPr>
        <w:t>N</w:t>
      </w:r>
      <w:r w:rsidR="005369CA" w:rsidRPr="0012687C">
        <w:rPr>
          <w:rFonts w:ascii="Adobe Garamond Pro" w:hAnsi="Adobe Garamond Pro" w:cs="Times New Roman"/>
          <w:sz w:val="24"/>
          <w:szCs w:val="24"/>
          <w:lang w:val="en-US"/>
        </w:rPr>
        <w:t>orthern European appeared before th</w:t>
      </w:r>
      <w:r w:rsidR="00652818" w:rsidRPr="0012687C">
        <w:rPr>
          <w:rFonts w:ascii="Adobe Garamond Pro" w:hAnsi="Adobe Garamond Pro" w:cs="Times New Roman"/>
          <w:sz w:val="24"/>
          <w:szCs w:val="24"/>
          <w:lang w:val="en-US"/>
        </w:rPr>
        <w:t>e publication of Samuel Purchas’</w:t>
      </w:r>
      <w:r w:rsidR="005369CA" w:rsidRPr="0012687C">
        <w:rPr>
          <w:rFonts w:ascii="Adobe Garamond Pro" w:hAnsi="Adobe Garamond Pro" w:cs="Times New Roman"/>
          <w:sz w:val="24"/>
          <w:szCs w:val="24"/>
          <w:lang w:val="en-US"/>
        </w:rPr>
        <w:t xml:space="preserve">s </w:t>
      </w:r>
      <w:r w:rsidR="005369CA" w:rsidRPr="0012687C">
        <w:rPr>
          <w:rFonts w:ascii="Adobe Garamond Pro" w:hAnsi="Adobe Garamond Pro" w:cs="Times New Roman"/>
          <w:i/>
          <w:sz w:val="24"/>
          <w:szCs w:val="24"/>
          <w:lang w:val="en-US"/>
        </w:rPr>
        <w:t>Pilgrimes</w:t>
      </w:r>
      <w:r w:rsidR="005369CA" w:rsidRPr="0012687C">
        <w:rPr>
          <w:rFonts w:ascii="Adobe Garamond Pro" w:hAnsi="Adobe Garamond Pro" w:cs="Times New Roman"/>
          <w:sz w:val="24"/>
          <w:szCs w:val="24"/>
          <w:lang w:val="en-US"/>
        </w:rPr>
        <w:t xml:space="preserve"> in 1625.”</w:t>
      </w:r>
      <w:r w:rsidR="005369CA" w:rsidRPr="0012687C">
        <w:rPr>
          <w:rStyle w:val="EndnoteReference"/>
          <w:rFonts w:ascii="Adobe Garamond Pro" w:hAnsi="Adobe Garamond Pro" w:cs="Times New Roman"/>
          <w:sz w:val="24"/>
          <w:szCs w:val="24"/>
          <w:lang w:val="en-US"/>
        </w:rPr>
        <w:endnoteReference w:id="23"/>
      </w:r>
      <w:r w:rsidR="005369CA" w:rsidRPr="0012687C">
        <w:rPr>
          <w:rFonts w:ascii="Adobe Garamond Pro" w:hAnsi="Adobe Garamond Pro" w:cs="Times New Roman"/>
          <w:sz w:val="24"/>
          <w:szCs w:val="24"/>
          <w:lang w:val="en-US"/>
        </w:rPr>
        <w:t xml:space="preserve"> </w:t>
      </w:r>
      <w:r w:rsidR="00376D14" w:rsidRPr="0012687C">
        <w:rPr>
          <w:rFonts w:ascii="Adobe Garamond Pro" w:hAnsi="Adobe Garamond Pro" w:cs="Times New Roman"/>
          <w:sz w:val="24"/>
          <w:szCs w:val="24"/>
          <w:lang w:val="en-US"/>
        </w:rPr>
        <w:t xml:space="preserve">It is </w:t>
      </w:r>
      <w:r w:rsidR="00BA74CE" w:rsidRPr="0012687C">
        <w:rPr>
          <w:rFonts w:ascii="Adobe Garamond Pro" w:hAnsi="Adobe Garamond Pro" w:cs="Times New Roman"/>
          <w:sz w:val="24"/>
          <w:szCs w:val="24"/>
          <w:lang w:val="en-US"/>
        </w:rPr>
        <w:t>evident, for instance,</w:t>
      </w:r>
      <w:r w:rsidR="00376D14" w:rsidRPr="0012687C">
        <w:rPr>
          <w:rFonts w:ascii="Adobe Garamond Pro" w:hAnsi="Adobe Garamond Pro" w:cs="Times New Roman"/>
          <w:sz w:val="24"/>
          <w:szCs w:val="24"/>
          <w:lang w:val="en-US"/>
        </w:rPr>
        <w:t xml:space="preserve"> that prior to the 1600s, English activity in Asia was limited, and</w:t>
      </w:r>
      <w:r w:rsidR="0008445A">
        <w:rPr>
          <w:rFonts w:ascii="Adobe Garamond Pro" w:hAnsi="Adobe Garamond Pro" w:cs="Times New Roman"/>
          <w:sz w:val="24"/>
          <w:szCs w:val="24"/>
          <w:lang w:val="en-US"/>
        </w:rPr>
        <w:t>,</w:t>
      </w:r>
      <w:r w:rsidR="00376D14" w:rsidRPr="0012687C">
        <w:rPr>
          <w:rFonts w:ascii="Adobe Garamond Pro" w:hAnsi="Adobe Garamond Pro" w:cs="Times New Roman"/>
          <w:sz w:val="24"/>
          <w:szCs w:val="24"/>
          <w:lang w:val="en-US"/>
        </w:rPr>
        <w:t xml:space="preserve"> consequently, so was the knowledge that such activi</w:t>
      </w:r>
      <w:r w:rsidR="000766BE">
        <w:rPr>
          <w:rFonts w:ascii="Adobe Garamond Pro" w:hAnsi="Adobe Garamond Pro" w:cs="Times New Roman"/>
          <w:sz w:val="24"/>
          <w:szCs w:val="24"/>
          <w:lang w:val="en-US"/>
        </w:rPr>
        <w:t>ty would have produced</w:t>
      </w:r>
      <w:r w:rsidR="00376D14" w:rsidRPr="0012687C">
        <w:rPr>
          <w:rFonts w:ascii="Adobe Garamond Pro" w:hAnsi="Adobe Garamond Pro" w:cs="Times New Roman"/>
          <w:sz w:val="24"/>
          <w:szCs w:val="24"/>
          <w:lang w:val="en-US"/>
        </w:rPr>
        <w:t>. There are four major sources in print from this early period</w:t>
      </w:r>
      <w:r w:rsidR="00652818" w:rsidRPr="0012687C">
        <w:rPr>
          <w:rFonts w:ascii="Adobe Garamond Pro" w:hAnsi="Adobe Garamond Pro" w:cs="Times New Roman"/>
          <w:sz w:val="24"/>
          <w:szCs w:val="24"/>
          <w:lang w:val="en-US"/>
        </w:rPr>
        <w:t xml:space="preserve"> identified by Lach and Massarella, among others</w:t>
      </w:r>
      <w:r w:rsidR="00376D14" w:rsidRPr="0012687C">
        <w:rPr>
          <w:rFonts w:ascii="Adobe Garamond Pro" w:hAnsi="Adobe Garamond Pro" w:cs="Times New Roman"/>
          <w:sz w:val="24"/>
          <w:szCs w:val="24"/>
          <w:lang w:val="en-US"/>
        </w:rPr>
        <w:t>.</w:t>
      </w:r>
      <w:r w:rsidR="00652818" w:rsidRPr="0012687C">
        <w:rPr>
          <w:rStyle w:val="EndnoteReference"/>
          <w:rFonts w:ascii="Adobe Garamond Pro" w:hAnsi="Adobe Garamond Pro" w:cs="Times New Roman"/>
          <w:sz w:val="24"/>
          <w:szCs w:val="24"/>
          <w:lang w:val="en-US"/>
        </w:rPr>
        <w:endnoteReference w:id="24"/>
      </w:r>
      <w:r w:rsidR="00376D14" w:rsidRPr="0012687C">
        <w:rPr>
          <w:rFonts w:ascii="Adobe Garamond Pro" w:hAnsi="Adobe Garamond Pro" w:cs="Times New Roman"/>
          <w:sz w:val="24"/>
          <w:szCs w:val="24"/>
          <w:lang w:val="en-US"/>
        </w:rPr>
        <w:t xml:space="preserve"> The earliest among these is Richard Willes’s significantly expanded revision of Richard Eden’s </w:t>
      </w:r>
      <w:r w:rsidR="00376D14" w:rsidRPr="0012687C">
        <w:rPr>
          <w:rFonts w:ascii="Adobe Garamond Pro" w:hAnsi="Adobe Garamond Pro" w:cs="Times New Roman"/>
          <w:i/>
          <w:sz w:val="24"/>
          <w:szCs w:val="24"/>
          <w:lang w:val="en-US"/>
        </w:rPr>
        <w:t xml:space="preserve">Decades of the </w:t>
      </w:r>
      <w:r w:rsidR="00586CE1">
        <w:rPr>
          <w:rFonts w:ascii="Adobe Garamond Pro" w:hAnsi="Adobe Garamond Pro" w:cs="Times New Roman"/>
          <w:i/>
          <w:sz w:val="24"/>
          <w:szCs w:val="24"/>
          <w:lang w:val="en-US"/>
        </w:rPr>
        <w:t>n</w:t>
      </w:r>
      <w:r w:rsidR="00376D14" w:rsidRPr="0012687C">
        <w:rPr>
          <w:rFonts w:ascii="Adobe Garamond Pro" w:hAnsi="Adobe Garamond Pro" w:cs="Times New Roman"/>
          <w:i/>
          <w:sz w:val="24"/>
          <w:szCs w:val="24"/>
          <w:lang w:val="en-US"/>
        </w:rPr>
        <w:t xml:space="preserve">ew </w:t>
      </w:r>
      <w:r w:rsidR="00586CE1">
        <w:rPr>
          <w:rFonts w:ascii="Adobe Garamond Pro" w:hAnsi="Adobe Garamond Pro" w:cs="Times New Roman"/>
          <w:i/>
          <w:sz w:val="24"/>
          <w:szCs w:val="24"/>
          <w:lang w:val="en-US"/>
        </w:rPr>
        <w:t>w</w:t>
      </w:r>
      <w:r w:rsidR="00376D14" w:rsidRPr="0012687C">
        <w:rPr>
          <w:rFonts w:ascii="Adobe Garamond Pro" w:hAnsi="Adobe Garamond Pro" w:cs="Times New Roman"/>
          <w:i/>
          <w:sz w:val="24"/>
          <w:szCs w:val="24"/>
          <w:lang w:val="en-US"/>
        </w:rPr>
        <w:t>orld</w:t>
      </w:r>
      <w:r w:rsidR="00376D14" w:rsidRPr="0012687C">
        <w:rPr>
          <w:rFonts w:ascii="Adobe Garamond Pro" w:hAnsi="Adobe Garamond Pro" w:cs="Times New Roman"/>
          <w:sz w:val="24"/>
          <w:szCs w:val="24"/>
          <w:lang w:val="en-US"/>
        </w:rPr>
        <w:t xml:space="preserve"> (1555). Printed in 1577 as </w:t>
      </w:r>
      <w:r w:rsidR="00376D14" w:rsidRPr="0012687C">
        <w:rPr>
          <w:rFonts w:ascii="Adobe Garamond Pro" w:hAnsi="Adobe Garamond Pro" w:cs="Times New Roman"/>
          <w:i/>
          <w:sz w:val="24"/>
          <w:szCs w:val="24"/>
          <w:lang w:val="en-US"/>
        </w:rPr>
        <w:t xml:space="preserve">The </w:t>
      </w:r>
      <w:r w:rsidR="008630A1">
        <w:rPr>
          <w:rFonts w:ascii="Adobe Garamond Pro" w:hAnsi="Adobe Garamond Pro" w:cs="Times New Roman"/>
          <w:i/>
          <w:sz w:val="24"/>
          <w:szCs w:val="24"/>
          <w:lang w:val="en-US"/>
        </w:rPr>
        <w:t>h</w:t>
      </w:r>
      <w:r w:rsidR="00376D14" w:rsidRPr="0012687C">
        <w:rPr>
          <w:rFonts w:ascii="Adobe Garamond Pro" w:hAnsi="Adobe Garamond Pro" w:cs="Times New Roman"/>
          <w:i/>
          <w:sz w:val="24"/>
          <w:szCs w:val="24"/>
          <w:lang w:val="en-US"/>
        </w:rPr>
        <w:t xml:space="preserve">istory of </w:t>
      </w:r>
      <w:r w:rsidR="008630A1">
        <w:rPr>
          <w:rFonts w:ascii="Adobe Garamond Pro" w:hAnsi="Adobe Garamond Pro" w:cs="Times New Roman"/>
          <w:i/>
          <w:sz w:val="24"/>
          <w:szCs w:val="24"/>
          <w:lang w:val="en-US"/>
        </w:rPr>
        <w:t>t</w:t>
      </w:r>
      <w:r w:rsidR="00376D14" w:rsidRPr="0012687C">
        <w:rPr>
          <w:rFonts w:ascii="Adobe Garamond Pro" w:hAnsi="Adobe Garamond Pro" w:cs="Times New Roman"/>
          <w:i/>
          <w:sz w:val="24"/>
          <w:szCs w:val="24"/>
          <w:lang w:val="en-US"/>
        </w:rPr>
        <w:t>rauayle in the West and East Indies</w:t>
      </w:r>
      <w:r w:rsidR="008630A1">
        <w:rPr>
          <w:rFonts w:ascii="Adobe Garamond Pro" w:hAnsi="Adobe Garamond Pro" w:cs="Times New Roman"/>
          <w:sz w:val="24"/>
          <w:szCs w:val="24"/>
          <w:lang w:val="en-US"/>
        </w:rPr>
        <w:t>, Willes’s text presents</w:t>
      </w:r>
      <w:r w:rsidR="00376D14" w:rsidRPr="0012687C">
        <w:rPr>
          <w:rFonts w:ascii="Adobe Garamond Pro" w:hAnsi="Adobe Garamond Pro" w:cs="Times New Roman"/>
          <w:sz w:val="24"/>
          <w:szCs w:val="24"/>
          <w:lang w:val="en-US"/>
        </w:rPr>
        <w:t xml:space="preserve"> Japan as a country where “people [are] tractable, ciuile, wyttye, courteous, without deceyte, in vertue and honest conuersation exceedyng all other nations lately discouered</w:t>
      </w:r>
      <w:r w:rsidR="002832E0" w:rsidRPr="0012687C">
        <w:rPr>
          <w:rFonts w:ascii="Adobe Garamond Pro" w:hAnsi="Adobe Garamond Pro" w:cs="Times New Roman"/>
          <w:sz w:val="24"/>
          <w:szCs w:val="24"/>
          <w:lang w:val="en-US"/>
        </w:rPr>
        <w:t>.”</w:t>
      </w:r>
      <w:r w:rsidR="00376D14" w:rsidRPr="0012687C">
        <w:rPr>
          <w:rStyle w:val="EndnoteReference"/>
          <w:rFonts w:ascii="Adobe Garamond Pro" w:hAnsi="Adobe Garamond Pro" w:cs="Times New Roman"/>
          <w:sz w:val="24"/>
          <w:szCs w:val="24"/>
          <w:lang w:val="en-US"/>
        </w:rPr>
        <w:endnoteReference w:id="25"/>
      </w:r>
      <w:r w:rsidR="00376D14" w:rsidRPr="0012687C">
        <w:rPr>
          <w:rFonts w:ascii="Adobe Garamond Pro" w:hAnsi="Adobe Garamond Pro" w:cs="Times New Roman"/>
          <w:sz w:val="24"/>
          <w:szCs w:val="24"/>
          <w:lang w:val="en-US"/>
        </w:rPr>
        <w:t xml:space="preserve"> </w:t>
      </w:r>
      <w:r w:rsidR="008630A1">
        <w:rPr>
          <w:rFonts w:ascii="Adobe Garamond Pro" w:hAnsi="Adobe Garamond Pro" w:cs="Times New Roman"/>
          <w:sz w:val="24"/>
          <w:szCs w:val="24"/>
          <w:lang w:val="en-US"/>
        </w:rPr>
        <w:t>A</w:t>
      </w:r>
      <w:r w:rsidR="00376D14" w:rsidRPr="0012687C">
        <w:rPr>
          <w:rFonts w:ascii="Adobe Garamond Pro" w:hAnsi="Adobe Garamond Pro" w:cs="Times New Roman"/>
          <w:sz w:val="24"/>
          <w:szCs w:val="24"/>
          <w:lang w:val="en-US"/>
        </w:rPr>
        <w:t xml:space="preserve">n Oxford-educated Jesuit who had renounced Catholicism after his return to England in 1572, </w:t>
      </w:r>
      <w:r w:rsidR="008630A1" w:rsidRPr="0012687C">
        <w:rPr>
          <w:rFonts w:ascii="Adobe Garamond Pro" w:hAnsi="Adobe Garamond Pro" w:cs="Times New Roman"/>
          <w:sz w:val="24"/>
          <w:szCs w:val="24"/>
          <w:lang w:val="en-US"/>
        </w:rPr>
        <w:t xml:space="preserve">Willes </w:t>
      </w:r>
      <w:r w:rsidR="00376D14" w:rsidRPr="0012687C">
        <w:rPr>
          <w:rFonts w:ascii="Adobe Garamond Pro" w:hAnsi="Adobe Garamond Pro" w:cs="Times New Roman"/>
          <w:sz w:val="24"/>
          <w:szCs w:val="24"/>
          <w:lang w:val="en-US"/>
        </w:rPr>
        <w:t>created hi</w:t>
      </w:r>
      <w:r w:rsidR="00CE5E16">
        <w:rPr>
          <w:rFonts w:ascii="Adobe Garamond Pro" w:hAnsi="Adobe Garamond Pro" w:cs="Times New Roman"/>
          <w:sz w:val="24"/>
          <w:szCs w:val="24"/>
          <w:lang w:val="en-US"/>
        </w:rPr>
        <w:t>s account of “the noble Iland</w:t>
      </w:r>
      <w:r w:rsidR="00376D14" w:rsidRPr="0012687C">
        <w:rPr>
          <w:rFonts w:ascii="Adobe Garamond Pro" w:hAnsi="Adobe Garamond Pro" w:cs="Times New Roman"/>
          <w:sz w:val="24"/>
          <w:szCs w:val="24"/>
          <w:lang w:val="en-US"/>
        </w:rPr>
        <w:t xml:space="preserve"> Giapan” out of a rough synthesis of the Jesuit accounts with which he was familiar.</w:t>
      </w:r>
      <w:r w:rsidR="00CE5E16">
        <w:rPr>
          <w:rStyle w:val="EndnoteReference"/>
          <w:rFonts w:ascii="Adobe Garamond Pro" w:hAnsi="Adobe Garamond Pro" w:cs="Times New Roman"/>
          <w:sz w:val="24"/>
          <w:szCs w:val="24"/>
          <w:lang w:val="en-US"/>
        </w:rPr>
        <w:endnoteReference w:id="26"/>
      </w:r>
      <w:r w:rsidR="00376D14" w:rsidRPr="0012687C">
        <w:rPr>
          <w:rFonts w:ascii="Adobe Garamond Pro" w:hAnsi="Adobe Garamond Pro" w:cs="Times New Roman"/>
          <w:sz w:val="24"/>
          <w:szCs w:val="24"/>
          <w:lang w:val="en-US"/>
        </w:rPr>
        <w:t xml:space="preserve"> These included letters by Francis Xavier and Luís Fróis, some of which he acknowledges to have received from his “old acquainted friend,” the Italian Jesuit scholar Giovanni Pietro Maffei.</w:t>
      </w:r>
      <w:r w:rsidR="00376D14" w:rsidRPr="0012687C">
        <w:rPr>
          <w:rStyle w:val="EndnoteReference"/>
          <w:rFonts w:ascii="Adobe Garamond Pro" w:hAnsi="Adobe Garamond Pro" w:cs="Times New Roman"/>
          <w:sz w:val="24"/>
          <w:szCs w:val="24"/>
          <w:lang w:val="en-US"/>
        </w:rPr>
        <w:endnoteReference w:id="27"/>
      </w:r>
      <w:r w:rsidR="00376D14" w:rsidRPr="0012687C">
        <w:rPr>
          <w:rFonts w:ascii="Adobe Garamond Pro" w:hAnsi="Adobe Garamond Pro" w:cs="Times New Roman"/>
          <w:sz w:val="24"/>
          <w:szCs w:val="24"/>
          <w:lang w:val="en-US"/>
        </w:rPr>
        <w:t xml:space="preserve"> </w:t>
      </w:r>
    </w:p>
    <w:p w:rsidR="00376D14" w:rsidRPr="0012687C" w:rsidRDefault="00376D14" w:rsidP="00065338">
      <w:pPr>
        <w:spacing w:after="0" w:line="480" w:lineRule="auto"/>
        <w:ind w:firstLine="567"/>
        <w:jc w:val="both"/>
        <w:rPr>
          <w:rFonts w:ascii="Adobe Garamond Pro" w:hAnsi="Adobe Garamond Pro" w:cs="Times New Roman"/>
          <w:sz w:val="24"/>
          <w:szCs w:val="24"/>
          <w:lang w:val="en-US"/>
        </w:rPr>
      </w:pPr>
      <w:r w:rsidRPr="0012687C">
        <w:rPr>
          <w:rFonts w:ascii="Adobe Garamond Pro" w:hAnsi="Adobe Garamond Pro" w:cs="Times New Roman"/>
          <w:sz w:val="24"/>
          <w:szCs w:val="24"/>
          <w:lang w:val="en-US"/>
        </w:rPr>
        <w:lastRenderedPageBreak/>
        <w:t>Almost a decade later,</w:t>
      </w:r>
      <w:r w:rsidR="000766BE">
        <w:rPr>
          <w:rFonts w:ascii="Adobe Garamond Pro" w:hAnsi="Adobe Garamond Pro" w:cs="Times New Roman"/>
          <w:sz w:val="24"/>
          <w:szCs w:val="24"/>
          <w:lang w:val="en-US"/>
        </w:rPr>
        <w:t xml:space="preserve"> in 1588,</w:t>
      </w:r>
      <w:r w:rsidRPr="0012687C">
        <w:rPr>
          <w:rFonts w:ascii="Adobe Garamond Pro" w:hAnsi="Adobe Garamond Pro" w:cs="Times New Roman"/>
          <w:sz w:val="24"/>
          <w:szCs w:val="24"/>
          <w:lang w:val="en-US"/>
        </w:rPr>
        <w:t xml:space="preserve"> when Thomas Cavendish returned from his circumnavigation of the</w:t>
      </w:r>
      <w:r w:rsidR="000766BE">
        <w:rPr>
          <w:rFonts w:ascii="Adobe Garamond Pro" w:hAnsi="Adobe Garamond Pro" w:cs="Times New Roman"/>
          <w:sz w:val="24"/>
          <w:szCs w:val="24"/>
          <w:lang w:val="en-US"/>
        </w:rPr>
        <w:t xml:space="preserve"> world with much fanfare</w:t>
      </w:r>
      <w:r w:rsidRPr="0012687C">
        <w:rPr>
          <w:rFonts w:ascii="Adobe Garamond Pro" w:hAnsi="Adobe Garamond Pro" w:cs="Times New Roman"/>
          <w:sz w:val="24"/>
          <w:szCs w:val="24"/>
          <w:lang w:val="en-US"/>
        </w:rPr>
        <w:t xml:space="preserve">, the next substantial text was dedicated to him. Robert Parke’s translation of Juan </w:t>
      </w:r>
      <w:r w:rsidRPr="0012687C">
        <w:rPr>
          <w:rFonts w:ascii="Adobe Garamond Pro" w:hAnsi="Adobe Garamond Pro" w:cs="Times New Roman"/>
          <w:iCs/>
          <w:sz w:val="24"/>
          <w:szCs w:val="24"/>
          <w:lang w:val="en-US"/>
        </w:rPr>
        <w:t xml:space="preserve">González </w:t>
      </w:r>
      <w:r w:rsidRPr="0012687C">
        <w:rPr>
          <w:rFonts w:ascii="Adobe Garamond Pro" w:hAnsi="Adobe Garamond Pro" w:cs="Times New Roman"/>
          <w:sz w:val="24"/>
          <w:szCs w:val="24"/>
          <w:lang w:val="en-US"/>
        </w:rPr>
        <w:t xml:space="preserve">de Mendoza’s account in his </w:t>
      </w:r>
      <w:r w:rsidRPr="0012687C">
        <w:rPr>
          <w:rFonts w:ascii="Adobe Garamond Pro" w:hAnsi="Adobe Garamond Pro" w:cs="Times New Roman"/>
          <w:i/>
          <w:sz w:val="24"/>
          <w:szCs w:val="24"/>
          <w:lang w:val="en-US"/>
        </w:rPr>
        <w:t>Historie of the great and mightie kingdom of China</w:t>
      </w:r>
      <w:r w:rsidRPr="0012687C">
        <w:rPr>
          <w:rFonts w:ascii="Adobe Garamond Pro" w:hAnsi="Adobe Garamond Pro" w:cs="Times New Roman"/>
          <w:sz w:val="24"/>
          <w:szCs w:val="24"/>
          <w:lang w:val="en-US"/>
        </w:rPr>
        <w:t xml:space="preserve"> (1588) urged Cavendish to make use of the knowledge of the “two other young fellowes of good capacitie, borne in the mightie Iland of Iapon, (which hereafter may serue as our interpretors in our first traficke thither).”</w:t>
      </w:r>
      <w:r w:rsidRPr="0012687C">
        <w:rPr>
          <w:rStyle w:val="EndnoteReference"/>
          <w:rFonts w:ascii="Adobe Garamond Pro" w:hAnsi="Adobe Garamond Pro" w:cs="Times New Roman"/>
          <w:sz w:val="24"/>
          <w:szCs w:val="24"/>
          <w:lang w:val="en-US"/>
        </w:rPr>
        <w:endnoteReference w:id="28"/>
      </w:r>
      <w:r w:rsidRPr="0012687C">
        <w:rPr>
          <w:rFonts w:ascii="Adobe Garamond Pro" w:hAnsi="Adobe Garamond Pro" w:cs="Times New Roman"/>
          <w:sz w:val="24"/>
          <w:szCs w:val="24"/>
          <w:lang w:val="en-US"/>
        </w:rPr>
        <w:t xml:space="preserve"> The reference here is one of the few contemporary textual references that survive of a significant arrival: two Japanese ship’s boys, Christopher (</w:t>
      </w:r>
      <w:r w:rsidRPr="0012687C">
        <w:rPr>
          <w:rFonts w:ascii="Adobe Garamond Pro" w:eastAsia="Times New Roman" w:hAnsi="Adobe Garamond Pro" w:cs="Times New Roman"/>
          <w:color w:val="000000"/>
          <w:sz w:val="24"/>
          <w:szCs w:val="24"/>
          <w:shd w:val="clear" w:color="auto" w:fill="FFFFFF"/>
          <w:lang w:val="en-US"/>
        </w:rPr>
        <w:t xml:space="preserve">Cristóbal) </w:t>
      </w:r>
      <w:r w:rsidRPr="0012687C">
        <w:rPr>
          <w:rFonts w:ascii="Adobe Garamond Pro" w:hAnsi="Adobe Garamond Pro" w:cs="Times New Roman"/>
          <w:sz w:val="24"/>
          <w:szCs w:val="24"/>
          <w:lang w:val="en-US"/>
        </w:rPr>
        <w:t xml:space="preserve">and Cosmas (Cosme), had been captured by Cavendish during his immensely successful attack on the </w:t>
      </w:r>
      <w:r w:rsidRPr="0012687C">
        <w:rPr>
          <w:rFonts w:ascii="Adobe Garamond Pro" w:hAnsi="Adobe Garamond Pro" w:cs="Times New Roman"/>
          <w:i/>
          <w:sz w:val="24"/>
          <w:szCs w:val="24"/>
          <w:lang w:val="en-US"/>
        </w:rPr>
        <w:t>Santa Ana</w:t>
      </w:r>
      <w:r w:rsidRPr="0012687C">
        <w:rPr>
          <w:rFonts w:ascii="Adobe Garamond Pro" w:hAnsi="Adobe Garamond Pro" w:cs="Times New Roman"/>
          <w:sz w:val="24"/>
          <w:szCs w:val="24"/>
          <w:lang w:val="en-US"/>
        </w:rPr>
        <w:t>, one of the largest and richest galleons of the Manila trade, and brought back to England.</w:t>
      </w:r>
      <w:r w:rsidRPr="0012687C">
        <w:rPr>
          <w:rStyle w:val="EndnoteReference"/>
          <w:rFonts w:ascii="Adobe Garamond Pro" w:hAnsi="Adobe Garamond Pro" w:cs="Times New Roman"/>
          <w:sz w:val="24"/>
          <w:szCs w:val="24"/>
          <w:lang w:val="en-US"/>
        </w:rPr>
        <w:endnoteReference w:id="29"/>
      </w:r>
      <w:r w:rsidRPr="0012687C">
        <w:rPr>
          <w:rFonts w:ascii="Adobe Garamond Pro" w:hAnsi="Adobe Garamond Pro" w:cs="Times New Roman"/>
          <w:sz w:val="24"/>
          <w:szCs w:val="24"/>
          <w:lang w:val="en-US"/>
        </w:rPr>
        <w:t xml:space="preserve"> In the dedicatory letter to Sir Francis Walsingham prefacing his monumental </w:t>
      </w:r>
      <w:r w:rsidR="008630A1">
        <w:rPr>
          <w:rFonts w:ascii="Adobe Garamond Pro" w:hAnsi="Adobe Garamond Pro" w:cs="Times New Roman"/>
          <w:i/>
          <w:sz w:val="24"/>
          <w:szCs w:val="24"/>
          <w:lang w:val="en-US"/>
        </w:rPr>
        <w:t>Principall n</w:t>
      </w:r>
      <w:r w:rsidRPr="0012687C">
        <w:rPr>
          <w:rFonts w:ascii="Adobe Garamond Pro" w:hAnsi="Adobe Garamond Pro" w:cs="Times New Roman"/>
          <w:i/>
          <w:sz w:val="24"/>
          <w:szCs w:val="24"/>
          <w:lang w:val="en-US"/>
        </w:rPr>
        <w:t xml:space="preserve">avigations, </w:t>
      </w:r>
      <w:r w:rsidR="008630A1">
        <w:rPr>
          <w:rFonts w:ascii="Adobe Garamond Pro" w:hAnsi="Adobe Garamond Pro" w:cs="Times New Roman"/>
          <w:i/>
          <w:sz w:val="24"/>
          <w:szCs w:val="24"/>
          <w:lang w:val="en-US"/>
        </w:rPr>
        <w:t>v</w:t>
      </w:r>
      <w:r w:rsidRPr="0012687C">
        <w:rPr>
          <w:rFonts w:ascii="Adobe Garamond Pro" w:hAnsi="Adobe Garamond Pro" w:cs="Times New Roman"/>
          <w:i/>
          <w:sz w:val="24"/>
          <w:szCs w:val="24"/>
          <w:lang w:val="en-US"/>
        </w:rPr>
        <w:t xml:space="preserve">oyages and </w:t>
      </w:r>
      <w:r w:rsidR="008630A1">
        <w:rPr>
          <w:rFonts w:ascii="Adobe Garamond Pro" w:hAnsi="Adobe Garamond Pro" w:cs="Times New Roman"/>
          <w:i/>
          <w:sz w:val="24"/>
          <w:szCs w:val="24"/>
          <w:lang w:val="en-US"/>
        </w:rPr>
        <w:t>discoveries of the English n</w:t>
      </w:r>
      <w:r w:rsidRPr="0012687C">
        <w:rPr>
          <w:rFonts w:ascii="Adobe Garamond Pro" w:hAnsi="Adobe Garamond Pro" w:cs="Times New Roman"/>
          <w:i/>
          <w:sz w:val="24"/>
          <w:szCs w:val="24"/>
          <w:lang w:val="en-US"/>
        </w:rPr>
        <w:t xml:space="preserve">ation </w:t>
      </w:r>
      <w:r w:rsidRPr="0012687C">
        <w:rPr>
          <w:rFonts w:ascii="Adobe Garamond Pro" w:hAnsi="Adobe Garamond Pro" w:cs="Times New Roman"/>
          <w:sz w:val="24"/>
          <w:szCs w:val="24"/>
          <w:lang w:val="en-US"/>
        </w:rPr>
        <w:t>(1589), Richard Hakluyt (c</w:t>
      </w:r>
      <w:r w:rsidR="004045F9" w:rsidRPr="0012687C">
        <w:rPr>
          <w:rFonts w:ascii="Adobe Garamond Pro" w:hAnsi="Adobe Garamond Pro" w:cs="Times New Roman"/>
          <w:sz w:val="24"/>
          <w:szCs w:val="24"/>
          <w:lang w:val="en-US"/>
        </w:rPr>
        <w:t>a</w:t>
      </w:r>
      <w:r w:rsidRPr="0012687C">
        <w:rPr>
          <w:rFonts w:ascii="Adobe Garamond Pro" w:hAnsi="Adobe Garamond Pro" w:cs="Times New Roman"/>
          <w:sz w:val="24"/>
          <w:szCs w:val="24"/>
          <w:lang w:val="en-US"/>
        </w:rPr>
        <w:t>.</w:t>
      </w:r>
      <w:r w:rsidR="004045F9" w:rsidRPr="0012687C">
        <w:rPr>
          <w:rFonts w:ascii="Adobe Garamond Pro" w:hAnsi="Adobe Garamond Pro" w:cs="Times New Roman"/>
          <w:sz w:val="24"/>
          <w:szCs w:val="24"/>
          <w:lang w:val="en-US"/>
        </w:rPr>
        <w:t xml:space="preserve"> </w:t>
      </w:r>
      <w:r w:rsidRPr="0012687C">
        <w:rPr>
          <w:rFonts w:ascii="Adobe Garamond Pro" w:hAnsi="Adobe Garamond Pro" w:cs="Times New Roman"/>
          <w:sz w:val="24"/>
          <w:szCs w:val="24"/>
          <w:lang w:val="en-US"/>
        </w:rPr>
        <w:t>1552</w:t>
      </w:r>
      <w:r w:rsidR="004045F9" w:rsidRPr="0012687C">
        <w:rPr>
          <w:rFonts w:ascii="Adobe Garamond Pro" w:hAnsi="Adobe Garamond Pro" w:cs="Times New Roman"/>
          <w:sz w:val="24"/>
          <w:szCs w:val="24"/>
          <w:lang w:val="en-US"/>
        </w:rPr>
        <w:t>–</w:t>
      </w:r>
      <w:r w:rsidR="00FA580D">
        <w:rPr>
          <w:rFonts w:ascii="Adobe Garamond Pro" w:hAnsi="Adobe Garamond Pro" w:cs="Times New Roman"/>
          <w:sz w:val="24"/>
          <w:szCs w:val="24"/>
          <w:lang w:val="en-US"/>
        </w:rPr>
        <w:t>1616)</w:t>
      </w:r>
      <w:r w:rsidRPr="0012687C">
        <w:rPr>
          <w:rFonts w:ascii="Adobe Garamond Pro" w:hAnsi="Adobe Garamond Pro" w:cs="Times New Roman"/>
          <w:sz w:val="24"/>
          <w:szCs w:val="24"/>
          <w:lang w:val="en-US"/>
        </w:rPr>
        <w:t xml:space="preserve"> would</w:t>
      </w:r>
      <w:r w:rsidR="00FA580D">
        <w:rPr>
          <w:rFonts w:ascii="Adobe Garamond Pro" w:hAnsi="Adobe Garamond Pro" w:cs="Times New Roman"/>
          <w:sz w:val="24"/>
          <w:szCs w:val="24"/>
          <w:lang w:val="en-US"/>
        </w:rPr>
        <w:t xml:space="preserve"> also</w:t>
      </w:r>
      <w:r w:rsidRPr="0012687C">
        <w:rPr>
          <w:rFonts w:ascii="Adobe Garamond Pro" w:hAnsi="Adobe Garamond Pro" w:cs="Times New Roman"/>
          <w:sz w:val="24"/>
          <w:szCs w:val="24"/>
          <w:lang w:val="en-US"/>
        </w:rPr>
        <w:t xml:space="preserve"> mention the momentous recent arrival of “the borne naturalles of Japan</w:t>
      </w:r>
      <w:r w:rsidR="008630A1">
        <w:rPr>
          <w:rFonts w:ascii="Adobe Garamond Pro" w:hAnsi="Adobe Garamond Pro" w:cs="Times New Roman"/>
          <w:sz w:val="24"/>
          <w:szCs w:val="24"/>
          <w:lang w:val="en-US"/>
        </w:rPr>
        <w:t>.</w:t>
      </w:r>
      <w:r w:rsidRPr="0012687C">
        <w:rPr>
          <w:rFonts w:ascii="Adobe Garamond Pro" w:hAnsi="Adobe Garamond Pro" w:cs="Times New Roman"/>
          <w:sz w:val="24"/>
          <w:szCs w:val="24"/>
          <w:lang w:val="en-US"/>
        </w:rPr>
        <w:t>” “Is it not as strange,” Hakluyt wrote, that they were “here to be seen, agreeing with our climate, speaking our language, and informing us of the state of their eastern habitations?”</w:t>
      </w:r>
      <w:r w:rsidRPr="0012687C">
        <w:rPr>
          <w:rStyle w:val="EndnoteReference"/>
          <w:rFonts w:ascii="Adobe Garamond Pro" w:hAnsi="Adobe Garamond Pro" w:cs="Times New Roman"/>
          <w:sz w:val="24"/>
          <w:szCs w:val="24"/>
          <w:lang w:val="en-US"/>
        </w:rPr>
        <w:endnoteReference w:id="30"/>
      </w:r>
      <w:r w:rsidRPr="0012687C">
        <w:rPr>
          <w:rFonts w:ascii="Adobe Garamond Pro" w:hAnsi="Adobe Garamond Pro" w:cs="Times New Roman"/>
          <w:sz w:val="24"/>
          <w:szCs w:val="24"/>
          <w:lang w:val="en-US"/>
        </w:rPr>
        <w:t xml:space="preserve"> Francis Pretty’s account of Cavendish’s first voyage in the second, much-expanded edition of Hakluyt’s compendium, </w:t>
      </w:r>
      <w:r w:rsidRPr="0012687C">
        <w:rPr>
          <w:rFonts w:ascii="Adobe Garamond Pro" w:hAnsi="Adobe Garamond Pro" w:cs="Times New Roman"/>
          <w:i/>
          <w:sz w:val="24"/>
          <w:szCs w:val="24"/>
          <w:lang w:val="en-US"/>
        </w:rPr>
        <w:t xml:space="preserve">The </w:t>
      </w:r>
      <w:r w:rsidR="008630A1">
        <w:rPr>
          <w:rFonts w:ascii="Adobe Garamond Pro" w:hAnsi="Adobe Garamond Pro" w:cs="Times New Roman"/>
          <w:i/>
          <w:sz w:val="24"/>
          <w:szCs w:val="24"/>
          <w:lang w:val="en-US"/>
        </w:rPr>
        <w:t>p</w:t>
      </w:r>
      <w:r w:rsidRPr="0012687C">
        <w:rPr>
          <w:rStyle w:val="Emphasis"/>
          <w:rFonts w:ascii="Adobe Garamond Pro" w:hAnsi="Adobe Garamond Pro" w:cs="Times New Roman"/>
          <w:sz w:val="24"/>
          <w:szCs w:val="24"/>
          <w:lang w:val="en-US"/>
        </w:rPr>
        <w:t xml:space="preserve">rincipal </w:t>
      </w:r>
      <w:r w:rsidR="008630A1">
        <w:rPr>
          <w:rStyle w:val="Emphasis"/>
          <w:rFonts w:ascii="Adobe Garamond Pro" w:hAnsi="Adobe Garamond Pro" w:cs="Times New Roman"/>
          <w:sz w:val="24"/>
          <w:szCs w:val="24"/>
          <w:lang w:val="en-US"/>
        </w:rPr>
        <w:t>n</w:t>
      </w:r>
      <w:r w:rsidRPr="0012687C">
        <w:rPr>
          <w:rStyle w:val="Emphasis"/>
          <w:rFonts w:ascii="Adobe Garamond Pro" w:hAnsi="Adobe Garamond Pro" w:cs="Times New Roman"/>
          <w:sz w:val="24"/>
          <w:szCs w:val="24"/>
          <w:lang w:val="en-US"/>
        </w:rPr>
        <w:t xml:space="preserve">avigations, </w:t>
      </w:r>
      <w:r w:rsidR="008630A1">
        <w:rPr>
          <w:rStyle w:val="Emphasis"/>
          <w:rFonts w:ascii="Adobe Garamond Pro" w:hAnsi="Adobe Garamond Pro" w:cs="Times New Roman"/>
          <w:sz w:val="24"/>
          <w:szCs w:val="24"/>
          <w:lang w:val="en-US"/>
        </w:rPr>
        <w:t>v</w:t>
      </w:r>
      <w:r w:rsidRPr="0012687C">
        <w:rPr>
          <w:rStyle w:val="Emphasis"/>
          <w:rFonts w:ascii="Adobe Garamond Pro" w:hAnsi="Adobe Garamond Pro" w:cs="Times New Roman"/>
          <w:sz w:val="24"/>
          <w:szCs w:val="24"/>
          <w:lang w:val="en-US"/>
        </w:rPr>
        <w:t xml:space="preserve">oyages, </w:t>
      </w:r>
      <w:r w:rsidR="008630A1">
        <w:rPr>
          <w:rStyle w:val="Emphasis"/>
          <w:rFonts w:ascii="Adobe Garamond Pro" w:hAnsi="Adobe Garamond Pro" w:cs="Times New Roman"/>
          <w:sz w:val="24"/>
          <w:szCs w:val="24"/>
          <w:lang w:val="en-US"/>
        </w:rPr>
        <w:t>t</w:t>
      </w:r>
      <w:r w:rsidRPr="0012687C">
        <w:rPr>
          <w:rStyle w:val="Emphasis"/>
          <w:rFonts w:ascii="Adobe Garamond Pro" w:hAnsi="Adobe Garamond Pro" w:cs="Times New Roman"/>
          <w:sz w:val="24"/>
          <w:szCs w:val="24"/>
          <w:lang w:val="en-US"/>
        </w:rPr>
        <w:t xml:space="preserve">raffiques, and </w:t>
      </w:r>
      <w:r w:rsidR="008630A1">
        <w:rPr>
          <w:rStyle w:val="Emphasis"/>
          <w:rFonts w:ascii="Adobe Garamond Pro" w:hAnsi="Adobe Garamond Pro" w:cs="Times New Roman"/>
          <w:sz w:val="24"/>
          <w:szCs w:val="24"/>
          <w:lang w:val="en-US"/>
        </w:rPr>
        <w:t>d</w:t>
      </w:r>
      <w:r w:rsidRPr="0012687C">
        <w:rPr>
          <w:rStyle w:val="Emphasis"/>
          <w:rFonts w:ascii="Adobe Garamond Pro" w:hAnsi="Adobe Garamond Pro" w:cs="Times New Roman"/>
          <w:sz w:val="24"/>
          <w:szCs w:val="24"/>
          <w:lang w:val="en-US"/>
        </w:rPr>
        <w:t xml:space="preserve">iscoveries of the English </w:t>
      </w:r>
      <w:r w:rsidR="008630A1">
        <w:rPr>
          <w:rStyle w:val="Emphasis"/>
          <w:rFonts w:ascii="Adobe Garamond Pro" w:hAnsi="Adobe Garamond Pro" w:cs="Times New Roman"/>
          <w:sz w:val="24"/>
          <w:szCs w:val="24"/>
          <w:lang w:val="en-US"/>
        </w:rPr>
        <w:t>n</w:t>
      </w:r>
      <w:r w:rsidRPr="0012687C">
        <w:rPr>
          <w:rStyle w:val="Emphasis"/>
          <w:rFonts w:ascii="Adobe Garamond Pro" w:hAnsi="Adobe Garamond Pro" w:cs="Times New Roman"/>
          <w:sz w:val="24"/>
          <w:szCs w:val="24"/>
          <w:lang w:val="en-US"/>
        </w:rPr>
        <w:t>ation</w:t>
      </w:r>
      <w:r w:rsidRPr="0012687C">
        <w:rPr>
          <w:rFonts w:ascii="Adobe Garamond Pro" w:hAnsi="Adobe Garamond Pro" w:cs="Times New Roman"/>
          <w:i/>
          <w:sz w:val="24"/>
          <w:szCs w:val="24"/>
          <w:lang w:val="en-US"/>
        </w:rPr>
        <w:t xml:space="preserve"> </w:t>
      </w:r>
      <w:r w:rsidRPr="0012687C">
        <w:rPr>
          <w:rFonts w:ascii="Adobe Garamond Pro" w:hAnsi="Adobe Garamond Pro" w:cs="Times New Roman"/>
          <w:sz w:val="24"/>
          <w:szCs w:val="24"/>
          <w:lang w:val="en-US"/>
        </w:rPr>
        <w:t>(1598</w:t>
      </w:r>
      <w:r w:rsidR="004045F9" w:rsidRPr="0012687C">
        <w:rPr>
          <w:rFonts w:ascii="Adobe Garamond Pro" w:hAnsi="Adobe Garamond Pro" w:cs="Times New Roman"/>
          <w:sz w:val="24"/>
          <w:szCs w:val="24"/>
          <w:lang w:val="en-US"/>
        </w:rPr>
        <w:t>–</w:t>
      </w:r>
      <w:r w:rsidRPr="0012687C">
        <w:rPr>
          <w:rFonts w:ascii="Adobe Garamond Pro" w:hAnsi="Adobe Garamond Pro" w:cs="Times New Roman"/>
          <w:sz w:val="24"/>
          <w:szCs w:val="24"/>
          <w:lang w:val="en-US"/>
        </w:rPr>
        <w:t>1600)</w:t>
      </w:r>
      <w:r w:rsidR="008630A1">
        <w:rPr>
          <w:rFonts w:ascii="Adobe Garamond Pro" w:hAnsi="Adobe Garamond Pro" w:cs="Times New Roman"/>
          <w:sz w:val="24"/>
          <w:szCs w:val="24"/>
          <w:lang w:val="en-US"/>
        </w:rPr>
        <w:t>,</w:t>
      </w:r>
      <w:r w:rsidRPr="0012687C">
        <w:rPr>
          <w:rFonts w:ascii="Adobe Garamond Pro" w:hAnsi="Adobe Garamond Pro" w:cs="Times New Roman"/>
          <w:sz w:val="24"/>
          <w:szCs w:val="24"/>
          <w:lang w:val="en-US"/>
        </w:rPr>
        <w:t xml:space="preserve"> mentions them as “two yong lads borne in Iapon, which could both wright and reade their owne language, the eldest being about 20 yeers olde was named Christopher, the other was called Cosmus, about 17 yeeres of age, both of very good capacitie</w:t>
      </w:r>
      <w:r w:rsidR="002832E0" w:rsidRPr="0012687C">
        <w:rPr>
          <w:rFonts w:ascii="Adobe Garamond Pro" w:hAnsi="Adobe Garamond Pro" w:cs="Times New Roman"/>
          <w:sz w:val="24"/>
          <w:szCs w:val="24"/>
          <w:lang w:val="en-US"/>
        </w:rPr>
        <w:t>.”</w:t>
      </w:r>
      <w:r w:rsidRPr="0012687C">
        <w:rPr>
          <w:rStyle w:val="EndnoteReference"/>
          <w:rFonts w:ascii="Adobe Garamond Pro" w:hAnsi="Adobe Garamond Pro" w:cs="Times New Roman"/>
          <w:sz w:val="24"/>
          <w:szCs w:val="24"/>
          <w:lang w:val="en-US"/>
        </w:rPr>
        <w:endnoteReference w:id="31"/>
      </w:r>
      <w:r w:rsidRPr="0012687C">
        <w:rPr>
          <w:rFonts w:ascii="Adobe Garamond Pro" w:hAnsi="Adobe Garamond Pro" w:cs="Times New Roman"/>
          <w:sz w:val="24"/>
          <w:szCs w:val="24"/>
          <w:lang w:val="en-US"/>
        </w:rPr>
        <w:t xml:space="preserve"> It is possible that the widespread use of the term “Indian” to denote people of Asian origin may conceal the presence of other such Japanese mariners in English historical documents, but the references to Christopher and Cos</w:t>
      </w:r>
      <w:r w:rsidR="003212B5">
        <w:rPr>
          <w:rFonts w:ascii="Adobe Garamond Pro" w:hAnsi="Adobe Garamond Pro" w:cs="Times New Roman"/>
          <w:sz w:val="24"/>
          <w:szCs w:val="24"/>
          <w:lang w:val="en-US"/>
        </w:rPr>
        <w:t>mas are the very first printed reports</w:t>
      </w:r>
      <w:r w:rsidRPr="0012687C">
        <w:rPr>
          <w:rFonts w:ascii="Adobe Garamond Pro" w:hAnsi="Adobe Garamond Pro" w:cs="Times New Roman"/>
          <w:sz w:val="24"/>
          <w:szCs w:val="24"/>
          <w:lang w:val="en-US"/>
        </w:rPr>
        <w:t xml:space="preserve"> in Eng</w:t>
      </w:r>
      <w:r w:rsidR="003212B5">
        <w:rPr>
          <w:rFonts w:ascii="Adobe Garamond Pro" w:hAnsi="Adobe Garamond Pro" w:cs="Times New Roman"/>
          <w:sz w:val="24"/>
          <w:szCs w:val="24"/>
          <w:lang w:val="en-US"/>
        </w:rPr>
        <w:t>lish</w:t>
      </w:r>
      <w:r w:rsidRPr="0012687C">
        <w:rPr>
          <w:rFonts w:ascii="Adobe Garamond Pro" w:hAnsi="Adobe Garamond Pro" w:cs="Times New Roman"/>
          <w:sz w:val="24"/>
          <w:szCs w:val="24"/>
          <w:lang w:val="en-US"/>
        </w:rPr>
        <w:t xml:space="preserve"> of Japanese people to have reached </w:t>
      </w:r>
      <w:r w:rsidRPr="0012687C">
        <w:rPr>
          <w:rFonts w:ascii="Adobe Garamond Pro" w:hAnsi="Adobe Garamond Pro" w:cs="Times New Roman"/>
          <w:sz w:val="24"/>
          <w:szCs w:val="24"/>
          <w:lang w:val="en-US"/>
        </w:rPr>
        <w:lastRenderedPageBreak/>
        <w:t>England. They are believed to have died along with Cavendish during his disastrous second voyage in 1591</w:t>
      </w:r>
      <w:r w:rsidR="004045F9" w:rsidRPr="0012687C">
        <w:rPr>
          <w:rFonts w:ascii="Adobe Garamond Pro" w:hAnsi="Adobe Garamond Pro" w:cs="Times New Roman"/>
          <w:sz w:val="24"/>
          <w:szCs w:val="24"/>
          <w:lang w:val="en-US"/>
        </w:rPr>
        <w:t>–</w:t>
      </w:r>
      <w:r w:rsidRPr="0012687C">
        <w:rPr>
          <w:rFonts w:ascii="Adobe Garamond Pro" w:hAnsi="Adobe Garamond Pro" w:cs="Times New Roman"/>
          <w:sz w:val="24"/>
          <w:szCs w:val="24"/>
          <w:lang w:val="en-US"/>
        </w:rPr>
        <w:t xml:space="preserve">92. </w:t>
      </w:r>
    </w:p>
    <w:p w:rsidR="00376D14" w:rsidRPr="0012687C" w:rsidRDefault="00376D14" w:rsidP="00065338">
      <w:pPr>
        <w:spacing w:after="0" w:line="480" w:lineRule="auto"/>
        <w:ind w:firstLine="567"/>
        <w:jc w:val="both"/>
        <w:rPr>
          <w:rFonts w:ascii="Adobe Garamond Pro" w:hAnsi="Adobe Garamond Pro" w:cs="Times New Roman"/>
          <w:sz w:val="24"/>
          <w:szCs w:val="24"/>
          <w:lang w:val="en-US"/>
        </w:rPr>
      </w:pPr>
      <w:r w:rsidRPr="0012687C">
        <w:rPr>
          <w:rFonts w:ascii="Adobe Garamond Pro" w:hAnsi="Adobe Garamond Pro" w:cs="Times New Roman"/>
          <w:sz w:val="24"/>
          <w:szCs w:val="24"/>
          <w:lang w:val="en-US"/>
        </w:rPr>
        <w:t>Hakluyt, whose interest in Japan had been a long-standing part of his attempts to enco</w:t>
      </w:r>
      <w:r w:rsidR="000C6507">
        <w:rPr>
          <w:rFonts w:ascii="Adobe Garamond Pro" w:hAnsi="Adobe Garamond Pro" w:cs="Times New Roman"/>
          <w:sz w:val="24"/>
          <w:szCs w:val="24"/>
          <w:lang w:val="en-US"/>
        </w:rPr>
        <w:t>urage the English trade of wool</w:t>
      </w:r>
      <w:r w:rsidRPr="0012687C">
        <w:rPr>
          <w:rFonts w:ascii="Adobe Garamond Pro" w:hAnsi="Adobe Garamond Pro" w:cs="Times New Roman"/>
          <w:sz w:val="24"/>
          <w:szCs w:val="24"/>
          <w:lang w:val="en-US"/>
        </w:rPr>
        <w:t xml:space="preserve">en cloth in Asia, would add a scattered but careful collection of other recent accounts to the fleeting glimpse of these elusive figures that his preface provided. </w:t>
      </w:r>
      <w:r w:rsidR="00535C9A" w:rsidRPr="0012687C">
        <w:rPr>
          <w:rFonts w:ascii="Adobe Garamond Pro" w:hAnsi="Adobe Garamond Pro" w:cs="Times New Roman"/>
          <w:sz w:val="24"/>
          <w:szCs w:val="24"/>
          <w:lang w:val="en-US"/>
        </w:rPr>
        <w:t>It is evident</w:t>
      </w:r>
      <w:r w:rsidRPr="0012687C">
        <w:rPr>
          <w:rFonts w:ascii="Adobe Garamond Pro" w:hAnsi="Adobe Garamond Pro" w:cs="Times New Roman"/>
          <w:sz w:val="24"/>
          <w:szCs w:val="24"/>
          <w:lang w:val="en-US"/>
        </w:rPr>
        <w:t xml:space="preserve"> that he was already gathering information in 1584. A letter he wrote in Paris to Sir Francis Wal</w:t>
      </w:r>
      <w:r w:rsidR="003E481D">
        <w:rPr>
          <w:rFonts w:ascii="Adobe Garamond Pro" w:hAnsi="Adobe Garamond Pro" w:cs="Times New Roman"/>
          <w:sz w:val="24"/>
          <w:szCs w:val="24"/>
          <w:lang w:val="en-US"/>
        </w:rPr>
        <w:t>singham in January 1584 records,</w:t>
      </w:r>
      <w:r w:rsidRPr="0012687C">
        <w:rPr>
          <w:rFonts w:ascii="Adobe Garamond Pro" w:hAnsi="Adobe Garamond Pro" w:cs="Times New Roman"/>
          <w:sz w:val="24"/>
          <w:szCs w:val="24"/>
          <w:lang w:val="en-US"/>
        </w:rPr>
        <w:t xml:space="preserve"> “One Sinior Andreas borne in Savoy is nowe heare in Paris, which hath bin lately in the Island of Japan, with whom by meanes of Mr. Doctor Pena, I shal have conference within a day or twoe.”</w:t>
      </w:r>
      <w:r w:rsidRPr="0012687C">
        <w:rPr>
          <w:rFonts w:ascii="Adobe Garamond Pro" w:hAnsi="Adobe Garamond Pro" w:cs="Times New Roman"/>
          <w:sz w:val="24"/>
          <w:szCs w:val="24"/>
          <w:vertAlign w:val="superscript"/>
          <w:lang w:val="en-US"/>
        </w:rPr>
        <w:endnoteReference w:id="32"/>
      </w:r>
      <w:r w:rsidRPr="0012687C">
        <w:rPr>
          <w:rFonts w:ascii="Adobe Garamond Pro" w:hAnsi="Adobe Garamond Pro" w:cs="Times New Roman"/>
          <w:sz w:val="24"/>
          <w:szCs w:val="24"/>
          <w:lang w:val="en-US"/>
        </w:rPr>
        <w:t xml:space="preserve"> By the end of the sixteenth century, the resources that he could offer the readers of the </w:t>
      </w:r>
      <w:r w:rsidRPr="0012687C">
        <w:rPr>
          <w:rFonts w:ascii="Adobe Garamond Pro" w:hAnsi="Adobe Garamond Pro" w:cs="Times New Roman"/>
          <w:i/>
          <w:sz w:val="24"/>
          <w:szCs w:val="24"/>
          <w:lang w:val="en-US"/>
        </w:rPr>
        <w:t xml:space="preserve">Principal </w:t>
      </w:r>
      <w:r w:rsidR="003E481D">
        <w:rPr>
          <w:rFonts w:ascii="Adobe Garamond Pro" w:hAnsi="Adobe Garamond Pro" w:cs="Times New Roman"/>
          <w:i/>
          <w:sz w:val="24"/>
          <w:szCs w:val="24"/>
          <w:lang w:val="en-US"/>
        </w:rPr>
        <w:t>n</w:t>
      </w:r>
      <w:r w:rsidRPr="0012687C">
        <w:rPr>
          <w:rFonts w:ascii="Adobe Garamond Pro" w:hAnsi="Adobe Garamond Pro" w:cs="Times New Roman"/>
          <w:i/>
          <w:sz w:val="24"/>
          <w:szCs w:val="24"/>
          <w:lang w:val="en-US"/>
        </w:rPr>
        <w:t>avigations</w:t>
      </w:r>
      <w:r w:rsidRPr="0012687C">
        <w:rPr>
          <w:rFonts w:ascii="Adobe Garamond Pro" w:hAnsi="Adobe Garamond Pro" w:cs="Times New Roman"/>
          <w:sz w:val="24"/>
          <w:szCs w:val="24"/>
          <w:lang w:val="en-US"/>
        </w:rPr>
        <w:t xml:space="preserve"> included, among others, Cesare Federici’s account of the voyage to Japan from Macao, Ralph Fitch’s reference to Japan in his account of the first English voyage to India, more letters by Lu</w:t>
      </w:r>
      <w:r w:rsidRPr="0012687C">
        <w:rPr>
          <w:rFonts w:ascii="Adobe Garamond Pro" w:eastAsia="Times New Roman" w:hAnsi="Adobe Garamond Pro" w:cs="Times New Roman"/>
          <w:sz w:val="24"/>
          <w:szCs w:val="24"/>
          <w:lang w:val="en-US"/>
        </w:rPr>
        <w:t>ís Fróis about Toyotomi Hideyoshi’s intentions to conquer “the mighty kingdom of Coray” (Korea)</w:t>
      </w:r>
      <w:r w:rsidR="00CE5E16">
        <w:rPr>
          <w:rFonts w:ascii="Adobe Garamond Pro" w:eastAsia="Times New Roman" w:hAnsi="Adobe Garamond Pro" w:cs="Times New Roman"/>
          <w:sz w:val="24"/>
          <w:szCs w:val="24"/>
          <w:lang w:val="en-US"/>
        </w:rPr>
        <w:t>,</w:t>
      </w:r>
      <w:r w:rsidRPr="0012687C">
        <w:rPr>
          <w:rFonts w:ascii="Adobe Garamond Pro" w:hAnsi="Adobe Garamond Pro" w:cs="Times New Roman"/>
          <w:sz w:val="24"/>
          <w:szCs w:val="24"/>
          <w:lang w:val="en-US"/>
        </w:rPr>
        <w:t xml:space="preserve"> and “A briefe note concerning the extreme Northern province of Japan called Zuegara</w:t>
      </w:r>
      <w:r w:rsidR="002832E0" w:rsidRPr="0012687C">
        <w:rPr>
          <w:rFonts w:ascii="Adobe Garamond Pro" w:hAnsi="Adobe Garamond Pro" w:cs="Times New Roman"/>
          <w:sz w:val="24"/>
          <w:szCs w:val="24"/>
          <w:lang w:val="en-US"/>
        </w:rPr>
        <w:t>.”</w:t>
      </w:r>
      <w:r w:rsidRPr="0012687C">
        <w:rPr>
          <w:rFonts w:ascii="Adobe Garamond Pro" w:hAnsi="Adobe Garamond Pro" w:cs="Times New Roman"/>
          <w:sz w:val="24"/>
          <w:szCs w:val="24"/>
          <w:lang w:val="en-US"/>
        </w:rPr>
        <w:t xml:space="preserve"> At the same time, Hakluyt also encouraged the translator William Phillip and the printer John Wolfe to produce an English</w:t>
      </w:r>
      <w:r w:rsidR="00EC33B4">
        <w:rPr>
          <w:rFonts w:ascii="Adobe Garamond Pro" w:hAnsi="Adobe Garamond Pro" w:cs="Times New Roman"/>
          <w:sz w:val="24"/>
          <w:szCs w:val="24"/>
          <w:lang w:val="en-US"/>
        </w:rPr>
        <w:t xml:space="preserve"> translation of the Dutch trave</w:t>
      </w:r>
      <w:r w:rsidRPr="0012687C">
        <w:rPr>
          <w:rFonts w:ascii="Adobe Garamond Pro" w:hAnsi="Adobe Garamond Pro" w:cs="Times New Roman"/>
          <w:sz w:val="24"/>
          <w:szCs w:val="24"/>
          <w:lang w:val="en-US"/>
        </w:rPr>
        <w:t xml:space="preserve">ler Jan Huygen van Linschoten’s </w:t>
      </w:r>
      <w:r w:rsidRPr="0012687C">
        <w:rPr>
          <w:rFonts w:ascii="Adobe Garamond Pro" w:hAnsi="Adobe Garamond Pro" w:cs="Times New Roman"/>
          <w:i/>
          <w:sz w:val="24"/>
          <w:szCs w:val="24"/>
          <w:lang w:val="en-US"/>
        </w:rPr>
        <w:t>Itinerario</w:t>
      </w:r>
      <w:r w:rsidRPr="0012687C">
        <w:rPr>
          <w:rFonts w:ascii="Adobe Garamond Pro" w:hAnsi="Adobe Garamond Pro" w:cs="Times New Roman"/>
          <w:sz w:val="24"/>
          <w:szCs w:val="24"/>
          <w:lang w:val="en-US"/>
        </w:rPr>
        <w:t xml:space="preserve"> (1596) as </w:t>
      </w:r>
      <w:r w:rsidRPr="0012687C">
        <w:rPr>
          <w:rFonts w:ascii="Adobe Garamond Pro" w:hAnsi="Adobe Garamond Pro" w:cs="Times New Roman"/>
          <w:i/>
          <w:iCs/>
          <w:sz w:val="24"/>
          <w:szCs w:val="24"/>
          <w:lang w:val="en-US"/>
        </w:rPr>
        <w:t>Iohn Huighen van Linschoten</w:t>
      </w:r>
      <w:r w:rsidR="00E02F4E">
        <w:rPr>
          <w:rFonts w:ascii="Adobe Garamond Pro" w:hAnsi="Adobe Garamond Pro" w:cs="Times New Roman"/>
          <w:i/>
          <w:iCs/>
          <w:sz w:val="24"/>
          <w:szCs w:val="24"/>
          <w:lang w:val="en-US"/>
        </w:rPr>
        <w:t>,</w:t>
      </w:r>
      <w:r w:rsidRPr="0012687C">
        <w:rPr>
          <w:rFonts w:ascii="Adobe Garamond Pro" w:hAnsi="Adobe Garamond Pro" w:cs="Times New Roman"/>
          <w:i/>
          <w:iCs/>
          <w:sz w:val="24"/>
          <w:szCs w:val="24"/>
          <w:lang w:val="en-US"/>
        </w:rPr>
        <w:t xml:space="preserve"> his </w:t>
      </w:r>
      <w:r w:rsidR="00E02F4E">
        <w:rPr>
          <w:rFonts w:ascii="Adobe Garamond Pro" w:hAnsi="Adobe Garamond Pro" w:cs="Times New Roman"/>
          <w:i/>
          <w:iCs/>
          <w:sz w:val="24"/>
          <w:szCs w:val="24"/>
          <w:lang w:val="en-US"/>
        </w:rPr>
        <w:t>d</w:t>
      </w:r>
      <w:r w:rsidRPr="0012687C">
        <w:rPr>
          <w:rFonts w:ascii="Adobe Garamond Pro" w:hAnsi="Adobe Garamond Pro" w:cs="Times New Roman"/>
          <w:i/>
          <w:iCs/>
          <w:sz w:val="24"/>
          <w:szCs w:val="24"/>
          <w:lang w:val="en-US"/>
        </w:rPr>
        <w:t xml:space="preserve">iscours of </w:t>
      </w:r>
      <w:r w:rsidR="00E02F4E">
        <w:rPr>
          <w:rFonts w:ascii="Adobe Garamond Pro" w:hAnsi="Adobe Garamond Pro" w:cs="Times New Roman"/>
          <w:i/>
          <w:iCs/>
          <w:sz w:val="24"/>
          <w:szCs w:val="24"/>
          <w:lang w:val="en-US"/>
        </w:rPr>
        <w:t>v</w:t>
      </w:r>
      <w:r w:rsidRPr="0012687C">
        <w:rPr>
          <w:rFonts w:ascii="Adobe Garamond Pro" w:hAnsi="Adobe Garamond Pro" w:cs="Times New Roman"/>
          <w:i/>
          <w:iCs/>
          <w:sz w:val="24"/>
          <w:szCs w:val="24"/>
          <w:lang w:val="en-US"/>
        </w:rPr>
        <w:t>oyages into ye Easte &amp; West Indies</w:t>
      </w:r>
      <w:r w:rsidRPr="0012687C">
        <w:rPr>
          <w:rFonts w:ascii="Adobe Garamond Pro" w:hAnsi="Adobe Garamond Pro" w:cs="Times New Roman"/>
          <w:sz w:val="24"/>
          <w:szCs w:val="24"/>
          <w:lang w:val="en-US"/>
        </w:rPr>
        <w:t xml:space="preserve"> (1598). Crucially for English mariners, this contained a number of descriptions d</w:t>
      </w:r>
      <w:r w:rsidR="00E02F4E">
        <w:rPr>
          <w:rFonts w:ascii="Adobe Garamond Pro" w:hAnsi="Adobe Garamond Pro" w:cs="Times New Roman"/>
          <w:sz w:val="24"/>
          <w:szCs w:val="24"/>
          <w:lang w:val="en-US"/>
        </w:rPr>
        <w:t xml:space="preserve">erived from Portuguese </w:t>
      </w:r>
      <w:r w:rsidR="00E02F4E" w:rsidRPr="0012687C">
        <w:rPr>
          <w:rFonts w:ascii="Adobe Garamond Pro" w:hAnsi="Adobe Garamond Pro" w:cs="Times New Roman"/>
          <w:i/>
          <w:sz w:val="24"/>
          <w:szCs w:val="24"/>
          <w:lang w:val="en-US"/>
        </w:rPr>
        <w:t>roteiro</w:t>
      </w:r>
      <w:r w:rsidR="00E02F4E">
        <w:rPr>
          <w:rFonts w:ascii="Adobe Garamond Pro" w:hAnsi="Adobe Garamond Pro" w:cs="Times New Roman"/>
          <w:sz w:val="24"/>
          <w:szCs w:val="24"/>
          <w:lang w:val="en-US"/>
        </w:rPr>
        <w:t xml:space="preserve"> (rutters</w:t>
      </w:r>
      <w:r w:rsidRPr="0012687C">
        <w:rPr>
          <w:rFonts w:ascii="Adobe Garamond Pro" w:hAnsi="Adobe Garamond Pro" w:cs="Times New Roman"/>
          <w:sz w:val="24"/>
          <w:szCs w:val="24"/>
          <w:lang w:val="en-US"/>
        </w:rPr>
        <w:t xml:space="preserve">) of the routes of voyages that had sailed to Japan </w:t>
      </w:r>
      <w:r w:rsidR="004045F9" w:rsidRPr="0012687C">
        <w:rPr>
          <w:rFonts w:ascii="Adobe Garamond Pro" w:hAnsi="Adobe Garamond Pro" w:cs="Times New Roman"/>
          <w:sz w:val="24"/>
          <w:szCs w:val="24"/>
          <w:lang w:val="en-US"/>
        </w:rPr>
        <w:t>—</w:t>
      </w:r>
      <w:r w:rsidRPr="0012687C">
        <w:rPr>
          <w:rFonts w:ascii="Adobe Garamond Pro" w:hAnsi="Adobe Garamond Pro" w:cs="Times New Roman"/>
          <w:sz w:val="24"/>
          <w:szCs w:val="24"/>
          <w:lang w:val="en-US"/>
        </w:rPr>
        <w:t xml:space="preserve"> explicit data es</w:t>
      </w:r>
      <w:r w:rsidR="0012687C" w:rsidRPr="0012687C">
        <w:rPr>
          <w:rFonts w:ascii="Adobe Garamond Pro" w:hAnsi="Adobe Garamond Pro" w:cs="Times New Roman"/>
          <w:sz w:val="24"/>
          <w:szCs w:val="24"/>
          <w:lang w:val="en-US"/>
        </w:rPr>
        <w:t>sential for the English endeavo</w:t>
      </w:r>
      <w:r w:rsidRPr="0012687C">
        <w:rPr>
          <w:rFonts w:ascii="Adobe Garamond Pro" w:hAnsi="Adobe Garamond Pro" w:cs="Times New Roman"/>
          <w:sz w:val="24"/>
          <w:szCs w:val="24"/>
          <w:lang w:val="en-US"/>
        </w:rPr>
        <w:t xml:space="preserve">rs that followed. </w:t>
      </w:r>
    </w:p>
    <w:p w:rsidR="00376D14" w:rsidRPr="0012687C" w:rsidRDefault="00BB27CA" w:rsidP="00065338">
      <w:pPr>
        <w:pStyle w:val="BodyText"/>
        <w:spacing w:after="0" w:line="480" w:lineRule="auto"/>
        <w:ind w:firstLine="567"/>
        <w:jc w:val="both"/>
        <w:rPr>
          <w:rFonts w:ascii="Adobe Garamond Pro" w:hAnsi="Adobe Garamond Pro" w:cs="Times New Roman"/>
          <w:sz w:val="24"/>
          <w:szCs w:val="24"/>
          <w:lang w:val="en-US"/>
        </w:rPr>
      </w:pPr>
      <w:r w:rsidRPr="0012687C">
        <w:rPr>
          <w:rFonts w:ascii="Adobe Garamond Pro" w:hAnsi="Adobe Garamond Pro" w:cs="Times New Roman"/>
          <w:sz w:val="24"/>
          <w:szCs w:val="24"/>
          <w:lang w:val="en-US"/>
        </w:rPr>
        <w:t>While</w:t>
      </w:r>
      <w:r w:rsidR="00376D14" w:rsidRPr="0012687C">
        <w:rPr>
          <w:rFonts w:ascii="Adobe Garamond Pro" w:hAnsi="Adobe Garamond Pro" w:cs="Times New Roman"/>
          <w:sz w:val="24"/>
          <w:szCs w:val="24"/>
          <w:lang w:val="en-US"/>
        </w:rPr>
        <w:t xml:space="preserve"> the information offered by Willes, Parke, Hakluyt</w:t>
      </w:r>
      <w:r w:rsidR="00E02F4E">
        <w:rPr>
          <w:rFonts w:ascii="Adobe Garamond Pro" w:hAnsi="Adobe Garamond Pro" w:cs="Times New Roman"/>
          <w:sz w:val="24"/>
          <w:szCs w:val="24"/>
          <w:lang w:val="en-US"/>
        </w:rPr>
        <w:t>,</w:t>
      </w:r>
      <w:r w:rsidR="00376D14" w:rsidRPr="0012687C">
        <w:rPr>
          <w:rFonts w:ascii="Adobe Garamond Pro" w:hAnsi="Adobe Garamond Pro" w:cs="Times New Roman"/>
          <w:sz w:val="24"/>
          <w:szCs w:val="24"/>
          <w:lang w:val="en-US"/>
        </w:rPr>
        <w:t xml:space="preserve"> and Linschoten</w:t>
      </w:r>
      <w:r w:rsidRPr="0012687C">
        <w:rPr>
          <w:rFonts w:ascii="Adobe Garamond Pro" w:hAnsi="Adobe Garamond Pro" w:cs="Times New Roman"/>
          <w:sz w:val="24"/>
          <w:szCs w:val="24"/>
          <w:lang w:val="en-US"/>
        </w:rPr>
        <w:t xml:space="preserve"> may be the best known and most widely circulated, </w:t>
      </w:r>
      <w:r w:rsidR="00F127F7" w:rsidRPr="0012687C">
        <w:rPr>
          <w:rFonts w:ascii="Adobe Garamond Pro" w:hAnsi="Adobe Garamond Pro" w:cs="Times New Roman"/>
          <w:sz w:val="24"/>
          <w:szCs w:val="24"/>
          <w:lang w:val="en-US"/>
        </w:rPr>
        <w:t>it is possible to</w:t>
      </w:r>
      <w:r w:rsidR="00376D14" w:rsidRPr="0012687C">
        <w:rPr>
          <w:rFonts w:ascii="Adobe Garamond Pro" w:hAnsi="Adobe Garamond Pro" w:cs="Times New Roman"/>
          <w:sz w:val="24"/>
          <w:szCs w:val="24"/>
          <w:lang w:val="en-US"/>
        </w:rPr>
        <w:t xml:space="preserve"> add </w:t>
      </w:r>
      <w:r w:rsidRPr="0012687C">
        <w:rPr>
          <w:rFonts w:ascii="Adobe Garamond Pro" w:hAnsi="Adobe Garamond Pro" w:cs="Times New Roman"/>
          <w:sz w:val="24"/>
          <w:szCs w:val="24"/>
          <w:lang w:val="en-US"/>
        </w:rPr>
        <w:t xml:space="preserve">to them </w:t>
      </w:r>
      <w:r w:rsidR="00376D14" w:rsidRPr="0012687C">
        <w:rPr>
          <w:rFonts w:ascii="Adobe Garamond Pro" w:hAnsi="Adobe Garamond Pro" w:cs="Times New Roman"/>
          <w:sz w:val="24"/>
          <w:szCs w:val="24"/>
          <w:lang w:val="en-US"/>
        </w:rPr>
        <w:t xml:space="preserve">a </w:t>
      </w:r>
      <w:r w:rsidRPr="0012687C">
        <w:rPr>
          <w:rFonts w:ascii="Adobe Garamond Pro" w:hAnsi="Adobe Garamond Pro" w:cs="Times New Roman"/>
          <w:sz w:val="24"/>
          <w:szCs w:val="24"/>
          <w:lang w:val="en-US"/>
        </w:rPr>
        <w:t xml:space="preserve">significant </w:t>
      </w:r>
      <w:r w:rsidR="00376D14" w:rsidRPr="0012687C">
        <w:rPr>
          <w:rFonts w:ascii="Adobe Garamond Pro" w:hAnsi="Adobe Garamond Pro" w:cs="Times New Roman"/>
          <w:sz w:val="24"/>
          <w:szCs w:val="24"/>
          <w:lang w:val="en-US"/>
        </w:rPr>
        <w:t xml:space="preserve">number of scattered </w:t>
      </w:r>
      <w:r w:rsidR="00376D14" w:rsidRPr="0012687C">
        <w:rPr>
          <w:rFonts w:ascii="Adobe Garamond Pro" w:hAnsi="Adobe Garamond Pro" w:cs="Times New Roman"/>
          <w:sz w:val="24"/>
          <w:szCs w:val="24"/>
          <w:lang w:val="en-US"/>
        </w:rPr>
        <w:lastRenderedPageBreak/>
        <w:t>instances elsewhere, both textual and cartographic</w:t>
      </w:r>
      <w:r w:rsidRPr="0012687C">
        <w:rPr>
          <w:rFonts w:ascii="Adobe Garamond Pro" w:hAnsi="Adobe Garamond Pro" w:cs="Times New Roman"/>
          <w:sz w:val="24"/>
          <w:szCs w:val="24"/>
          <w:lang w:val="en-US"/>
        </w:rPr>
        <w:t xml:space="preserve">, </w:t>
      </w:r>
      <w:r w:rsidR="00E02F4E">
        <w:rPr>
          <w:rFonts w:ascii="Adobe Garamond Pro" w:hAnsi="Adobe Garamond Pro" w:cs="Times New Roman"/>
          <w:sz w:val="24"/>
          <w:szCs w:val="24"/>
          <w:lang w:val="en-US"/>
        </w:rPr>
        <w:t>that</w:t>
      </w:r>
      <w:r w:rsidRPr="0012687C">
        <w:rPr>
          <w:rFonts w:ascii="Adobe Garamond Pro" w:hAnsi="Adobe Garamond Pro" w:cs="Times New Roman"/>
          <w:sz w:val="24"/>
          <w:szCs w:val="24"/>
          <w:lang w:val="en-US"/>
        </w:rPr>
        <w:t xml:space="preserve"> challenge </w:t>
      </w:r>
      <w:r w:rsidR="00535C9A" w:rsidRPr="0012687C">
        <w:rPr>
          <w:rFonts w:ascii="Adobe Garamond Pro" w:hAnsi="Adobe Garamond Pro" w:cs="Times New Roman"/>
          <w:sz w:val="24"/>
          <w:szCs w:val="24"/>
          <w:lang w:val="en-US"/>
        </w:rPr>
        <w:t>the</w:t>
      </w:r>
      <w:r w:rsidRPr="0012687C">
        <w:rPr>
          <w:rFonts w:ascii="Adobe Garamond Pro" w:hAnsi="Adobe Garamond Pro" w:cs="Times New Roman"/>
          <w:sz w:val="24"/>
          <w:szCs w:val="24"/>
          <w:lang w:val="en-US"/>
        </w:rPr>
        <w:t xml:space="preserve"> existing view of English understanding of Japan before 1613 </w:t>
      </w:r>
      <w:r w:rsidR="00E02F4E">
        <w:rPr>
          <w:rFonts w:ascii="Adobe Garamond Pro" w:hAnsi="Adobe Garamond Pro" w:cs="Times New Roman"/>
          <w:sz w:val="24"/>
          <w:szCs w:val="24"/>
          <w:lang w:val="en-US"/>
        </w:rPr>
        <w:t xml:space="preserve">as </w:t>
      </w:r>
      <w:r w:rsidRPr="0012687C">
        <w:rPr>
          <w:rFonts w:ascii="Adobe Garamond Pro" w:hAnsi="Adobe Garamond Pro" w:cs="Times New Roman"/>
          <w:sz w:val="24"/>
          <w:szCs w:val="24"/>
          <w:lang w:val="en-US"/>
        </w:rPr>
        <w:t xml:space="preserve">being limited either </w:t>
      </w:r>
      <w:r w:rsidR="0076509C" w:rsidRPr="0012687C">
        <w:rPr>
          <w:rFonts w:ascii="Adobe Garamond Pro" w:hAnsi="Adobe Garamond Pro" w:cs="Times New Roman"/>
          <w:sz w:val="24"/>
          <w:szCs w:val="24"/>
          <w:lang w:val="en-US"/>
        </w:rPr>
        <w:t xml:space="preserve">to cursory </w:t>
      </w:r>
      <w:r w:rsidRPr="0012687C">
        <w:rPr>
          <w:rFonts w:ascii="Adobe Garamond Pro" w:hAnsi="Adobe Garamond Pro" w:cs="Times New Roman"/>
          <w:sz w:val="24"/>
          <w:szCs w:val="24"/>
          <w:lang w:val="en-US"/>
        </w:rPr>
        <w:t>specialist knowledge or general indifference</w:t>
      </w:r>
      <w:r w:rsidR="00376D14" w:rsidRPr="0012687C">
        <w:rPr>
          <w:rFonts w:ascii="Adobe Garamond Pro" w:hAnsi="Adobe Garamond Pro" w:cs="Times New Roman"/>
          <w:sz w:val="24"/>
          <w:szCs w:val="24"/>
          <w:lang w:val="en-US"/>
        </w:rPr>
        <w:t xml:space="preserve">. Roughly around the time of Willes’s text, William Bourne’s </w:t>
      </w:r>
      <w:r w:rsidR="00376D14" w:rsidRPr="0012687C">
        <w:rPr>
          <w:rFonts w:ascii="Adobe Garamond Pro" w:hAnsi="Adobe Garamond Pro" w:cs="Times New Roman"/>
          <w:i/>
          <w:sz w:val="24"/>
          <w:szCs w:val="24"/>
          <w:lang w:val="en-US"/>
        </w:rPr>
        <w:t xml:space="preserve">Treasure for </w:t>
      </w:r>
      <w:r w:rsidR="00E02F4E">
        <w:rPr>
          <w:rFonts w:ascii="Adobe Garamond Pro" w:hAnsi="Adobe Garamond Pro" w:cs="Times New Roman"/>
          <w:i/>
          <w:sz w:val="24"/>
          <w:szCs w:val="24"/>
          <w:lang w:val="en-US"/>
        </w:rPr>
        <w:t>t</w:t>
      </w:r>
      <w:r w:rsidR="00376D14" w:rsidRPr="0012687C">
        <w:rPr>
          <w:rFonts w:ascii="Adobe Garamond Pro" w:hAnsi="Adobe Garamond Pro" w:cs="Times New Roman"/>
          <w:i/>
          <w:sz w:val="24"/>
          <w:szCs w:val="24"/>
          <w:lang w:val="en-US"/>
        </w:rPr>
        <w:t>ra</w:t>
      </w:r>
      <w:r w:rsidR="00E02F4E">
        <w:rPr>
          <w:rFonts w:ascii="Adobe Garamond Pro" w:hAnsi="Adobe Garamond Pro" w:cs="Times New Roman"/>
          <w:i/>
          <w:sz w:val="24"/>
          <w:szCs w:val="24"/>
          <w:lang w:val="en-US"/>
        </w:rPr>
        <w:t>u</w:t>
      </w:r>
      <w:r w:rsidR="00376D14" w:rsidRPr="0012687C">
        <w:rPr>
          <w:rFonts w:ascii="Adobe Garamond Pro" w:hAnsi="Adobe Garamond Pro" w:cs="Times New Roman"/>
          <w:i/>
          <w:sz w:val="24"/>
          <w:szCs w:val="24"/>
          <w:lang w:val="en-US"/>
        </w:rPr>
        <w:t>eilers</w:t>
      </w:r>
      <w:r w:rsidR="00376D14" w:rsidRPr="0012687C">
        <w:rPr>
          <w:rFonts w:ascii="Adobe Garamond Pro" w:hAnsi="Adobe Garamond Pro" w:cs="Times New Roman"/>
          <w:sz w:val="24"/>
          <w:szCs w:val="24"/>
          <w:lang w:val="en-US"/>
        </w:rPr>
        <w:t xml:space="preserve"> (1578) gave </w:t>
      </w:r>
      <w:r w:rsidR="00E02F4E">
        <w:rPr>
          <w:rFonts w:ascii="Adobe Garamond Pro" w:hAnsi="Adobe Garamond Pro" w:cs="Times New Roman"/>
          <w:sz w:val="24"/>
          <w:szCs w:val="24"/>
          <w:lang w:val="en-US"/>
        </w:rPr>
        <w:t>the latitude and longitude of “t</w:t>
      </w:r>
      <w:r w:rsidR="00376D14" w:rsidRPr="0012687C">
        <w:rPr>
          <w:rFonts w:ascii="Adobe Garamond Pro" w:hAnsi="Adobe Garamond Pro" w:cs="Times New Roman"/>
          <w:sz w:val="24"/>
          <w:szCs w:val="24"/>
          <w:lang w:val="en-US"/>
        </w:rPr>
        <w:t>he Ilande of Iapan neare the coast of China</w:t>
      </w:r>
      <w:r w:rsidR="002832E0" w:rsidRPr="0012687C">
        <w:rPr>
          <w:rFonts w:ascii="Adobe Garamond Pro" w:hAnsi="Adobe Garamond Pro" w:cs="Times New Roman"/>
          <w:sz w:val="24"/>
          <w:szCs w:val="24"/>
          <w:lang w:val="en-US"/>
        </w:rPr>
        <w:t>.”</w:t>
      </w:r>
      <w:r w:rsidR="00376D14" w:rsidRPr="0012687C">
        <w:rPr>
          <w:rStyle w:val="EndnoteReference"/>
          <w:rFonts w:ascii="Adobe Garamond Pro" w:hAnsi="Adobe Garamond Pro" w:cs="Times New Roman"/>
          <w:sz w:val="24"/>
          <w:szCs w:val="24"/>
          <w:lang w:val="en-US"/>
        </w:rPr>
        <w:endnoteReference w:id="33"/>
      </w:r>
      <w:r w:rsidR="00376D14" w:rsidRPr="0012687C">
        <w:rPr>
          <w:rFonts w:ascii="Adobe Garamond Pro" w:hAnsi="Adobe Garamond Pro" w:cs="Times New Roman"/>
          <w:sz w:val="24"/>
          <w:szCs w:val="24"/>
          <w:lang w:val="en-US"/>
        </w:rPr>
        <w:t xml:space="preserve"> The next year, Marco Polo’s passing reference to Zipangu would find its way into print as the “Ilande named Ciampagu” in the first English transla</w:t>
      </w:r>
      <w:r w:rsidR="00CC4D0A">
        <w:rPr>
          <w:rFonts w:ascii="Adobe Garamond Pro" w:hAnsi="Adobe Garamond Pro" w:cs="Times New Roman"/>
          <w:sz w:val="24"/>
          <w:szCs w:val="24"/>
          <w:lang w:val="en-US"/>
        </w:rPr>
        <w:t>tion of Polo’s voyages (</w:t>
      </w:r>
      <w:r w:rsidR="00376D14" w:rsidRPr="0012687C">
        <w:rPr>
          <w:rFonts w:ascii="Adobe Garamond Pro" w:hAnsi="Adobe Garamond Pro" w:cs="Times New Roman"/>
          <w:sz w:val="24"/>
          <w:szCs w:val="24"/>
          <w:lang w:val="en-US"/>
        </w:rPr>
        <w:t>1579), as would Garcia de Escalante’s reference to the silver mining of Japan, through John Frampton’s translation.</w:t>
      </w:r>
      <w:r w:rsidR="00376D14" w:rsidRPr="0012687C">
        <w:rPr>
          <w:rFonts w:ascii="Adobe Garamond Pro" w:hAnsi="Adobe Garamond Pro" w:cs="Times New Roman"/>
          <w:sz w:val="24"/>
          <w:szCs w:val="24"/>
          <w:vertAlign w:val="superscript"/>
          <w:lang w:val="en-US"/>
        </w:rPr>
        <w:endnoteReference w:id="34"/>
      </w:r>
      <w:r w:rsidR="00376D14" w:rsidRPr="0012687C">
        <w:rPr>
          <w:rFonts w:ascii="Adobe Garamond Pro" w:hAnsi="Adobe Garamond Pro" w:cs="Times New Roman"/>
          <w:sz w:val="24"/>
          <w:szCs w:val="24"/>
          <w:lang w:val="en-US"/>
        </w:rPr>
        <w:t xml:space="preserve"> There </w:t>
      </w:r>
      <w:r w:rsidR="00CC4D0A">
        <w:rPr>
          <w:rFonts w:ascii="Adobe Garamond Pro" w:hAnsi="Adobe Garamond Pro" w:cs="Times New Roman"/>
          <w:sz w:val="24"/>
          <w:szCs w:val="24"/>
          <w:lang w:val="en-US"/>
        </w:rPr>
        <w:t xml:space="preserve">are standard encyclopedic texts: </w:t>
      </w:r>
      <w:r w:rsidR="00376D14" w:rsidRPr="0012687C">
        <w:rPr>
          <w:rFonts w:ascii="Adobe Garamond Pro" w:hAnsi="Adobe Garamond Pro" w:cs="Times New Roman"/>
          <w:sz w:val="24"/>
          <w:szCs w:val="24"/>
          <w:lang w:val="en-US"/>
        </w:rPr>
        <w:t xml:space="preserve">Stephan Batman’s </w:t>
      </w:r>
      <w:r w:rsidR="00376D14" w:rsidRPr="0012687C">
        <w:rPr>
          <w:rFonts w:ascii="Adobe Garamond Pro" w:hAnsi="Adobe Garamond Pro" w:cs="Times New Roman"/>
          <w:i/>
          <w:sz w:val="24"/>
          <w:szCs w:val="24"/>
          <w:lang w:val="en-US"/>
        </w:rPr>
        <w:t>Batman uppon Bartholome</w:t>
      </w:r>
      <w:r w:rsidR="00376D14" w:rsidRPr="0012687C">
        <w:rPr>
          <w:rFonts w:ascii="Adobe Garamond Pro" w:hAnsi="Adobe Garamond Pro" w:cs="Times New Roman"/>
          <w:sz w:val="24"/>
          <w:szCs w:val="24"/>
          <w:lang w:val="en-US"/>
        </w:rPr>
        <w:t xml:space="preserve"> (1582), used by countless contemporaries</w:t>
      </w:r>
      <w:r w:rsidR="00CC4D0A">
        <w:rPr>
          <w:rFonts w:ascii="Adobe Garamond Pro" w:hAnsi="Adobe Garamond Pro" w:cs="Times New Roman"/>
          <w:sz w:val="24"/>
          <w:szCs w:val="24"/>
          <w:lang w:val="en-US"/>
        </w:rPr>
        <w:t>,</w:t>
      </w:r>
      <w:r w:rsidR="00376D14" w:rsidRPr="0012687C">
        <w:rPr>
          <w:rFonts w:ascii="Adobe Garamond Pro" w:hAnsi="Adobe Garamond Pro" w:cs="Times New Roman"/>
          <w:sz w:val="24"/>
          <w:szCs w:val="24"/>
          <w:lang w:val="en-US"/>
        </w:rPr>
        <w:t xml:space="preserve"> including poets like Edmund Spenser</w:t>
      </w:r>
      <w:r w:rsidR="00CC4D0A">
        <w:rPr>
          <w:rFonts w:ascii="Adobe Garamond Pro" w:hAnsi="Adobe Garamond Pro" w:cs="Times New Roman"/>
          <w:sz w:val="24"/>
          <w:szCs w:val="24"/>
          <w:lang w:val="en-US"/>
        </w:rPr>
        <w:t xml:space="preserve"> and William Shakespeare, </w:t>
      </w:r>
      <w:r w:rsidR="00376D14" w:rsidRPr="0012687C">
        <w:rPr>
          <w:rFonts w:ascii="Adobe Garamond Pro" w:hAnsi="Adobe Garamond Pro" w:cs="Times New Roman"/>
          <w:sz w:val="24"/>
          <w:szCs w:val="24"/>
          <w:lang w:val="en-US"/>
        </w:rPr>
        <w:t>contains a description of Japan under the general heading of “India</w:t>
      </w:r>
      <w:r w:rsidR="002832E0" w:rsidRPr="0012687C">
        <w:rPr>
          <w:rFonts w:ascii="Adobe Garamond Pro" w:hAnsi="Adobe Garamond Pro" w:cs="Times New Roman"/>
          <w:sz w:val="24"/>
          <w:szCs w:val="24"/>
          <w:lang w:val="en-US"/>
        </w:rPr>
        <w:t>”</w:t>
      </w:r>
      <w:r w:rsidR="00CC4D0A">
        <w:rPr>
          <w:rFonts w:ascii="Adobe Garamond Pro" w:hAnsi="Adobe Garamond Pro" w:cs="Times New Roman"/>
          <w:sz w:val="24"/>
          <w:szCs w:val="24"/>
          <w:lang w:val="en-US"/>
        </w:rPr>
        <w:t xml:space="preserve">; </w:t>
      </w:r>
      <w:r w:rsidR="00376D14" w:rsidRPr="0012687C">
        <w:rPr>
          <w:rFonts w:ascii="Adobe Garamond Pro" w:hAnsi="Adobe Garamond Pro" w:cs="Times New Roman"/>
          <w:sz w:val="24"/>
          <w:szCs w:val="24"/>
          <w:lang w:val="en-US"/>
        </w:rPr>
        <w:t xml:space="preserve">the equally popular </w:t>
      </w:r>
      <w:r w:rsidR="00376D14" w:rsidRPr="0012687C">
        <w:rPr>
          <w:rFonts w:ascii="Adobe Garamond Pro" w:hAnsi="Adobe Garamond Pro" w:cs="Times New Roman"/>
          <w:i/>
          <w:sz w:val="24"/>
          <w:szCs w:val="24"/>
          <w:lang w:val="en-US"/>
        </w:rPr>
        <w:t xml:space="preserve">Briefe </w:t>
      </w:r>
      <w:r w:rsidR="00AB2B5C">
        <w:rPr>
          <w:rFonts w:ascii="Adobe Garamond Pro" w:hAnsi="Adobe Garamond Pro" w:cs="Times New Roman"/>
          <w:i/>
          <w:sz w:val="24"/>
          <w:szCs w:val="24"/>
          <w:lang w:val="en-US"/>
        </w:rPr>
        <w:t>d</w:t>
      </w:r>
      <w:r w:rsidR="00376D14" w:rsidRPr="0012687C">
        <w:rPr>
          <w:rFonts w:ascii="Adobe Garamond Pro" w:hAnsi="Adobe Garamond Pro" w:cs="Times New Roman"/>
          <w:i/>
          <w:sz w:val="24"/>
          <w:szCs w:val="24"/>
          <w:lang w:val="en-US"/>
        </w:rPr>
        <w:t xml:space="preserve">escription of the </w:t>
      </w:r>
      <w:r w:rsidR="00AB2B5C">
        <w:rPr>
          <w:rFonts w:ascii="Adobe Garamond Pro" w:hAnsi="Adobe Garamond Pro" w:cs="Times New Roman"/>
          <w:i/>
          <w:sz w:val="24"/>
          <w:szCs w:val="24"/>
          <w:lang w:val="en-US"/>
        </w:rPr>
        <w:t>w</w:t>
      </w:r>
      <w:r w:rsidR="00376D14" w:rsidRPr="0012687C">
        <w:rPr>
          <w:rFonts w:ascii="Adobe Garamond Pro" w:hAnsi="Adobe Garamond Pro" w:cs="Times New Roman"/>
          <w:i/>
          <w:sz w:val="24"/>
          <w:szCs w:val="24"/>
          <w:lang w:val="en-US"/>
        </w:rPr>
        <w:t xml:space="preserve">hole </w:t>
      </w:r>
      <w:r w:rsidR="00AB2B5C">
        <w:rPr>
          <w:rFonts w:ascii="Adobe Garamond Pro" w:hAnsi="Adobe Garamond Pro" w:cs="Times New Roman"/>
          <w:i/>
          <w:sz w:val="24"/>
          <w:szCs w:val="24"/>
          <w:lang w:val="en-US"/>
        </w:rPr>
        <w:t>w</w:t>
      </w:r>
      <w:r w:rsidR="00376D14" w:rsidRPr="0012687C">
        <w:rPr>
          <w:rFonts w:ascii="Adobe Garamond Pro" w:hAnsi="Adobe Garamond Pro" w:cs="Times New Roman"/>
          <w:i/>
          <w:sz w:val="24"/>
          <w:szCs w:val="24"/>
          <w:lang w:val="en-US"/>
        </w:rPr>
        <w:t>orld</w:t>
      </w:r>
      <w:r w:rsidR="00376D14" w:rsidRPr="0012687C">
        <w:rPr>
          <w:rFonts w:ascii="Adobe Garamond Pro" w:hAnsi="Adobe Garamond Pro" w:cs="Times New Roman"/>
          <w:sz w:val="24"/>
          <w:szCs w:val="24"/>
          <w:lang w:val="en-US"/>
        </w:rPr>
        <w:t xml:space="preserve"> (1599) by George Abbot, master of Universi</w:t>
      </w:r>
      <w:r w:rsidR="00976C45">
        <w:rPr>
          <w:rFonts w:ascii="Adobe Garamond Pro" w:hAnsi="Adobe Garamond Pro" w:cs="Times New Roman"/>
          <w:sz w:val="24"/>
          <w:szCs w:val="24"/>
          <w:lang w:val="en-US"/>
        </w:rPr>
        <w:t xml:space="preserve">ty College at Oxford and later archbishop of Canterbury, </w:t>
      </w:r>
      <w:r w:rsidR="00376D14" w:rsidRPr="0012687C">
        <w:rPr>
          <w:rFonts w:ascii="Adobe Garamond Pro" w:hAnsi="Adobe Garamond Pro" w:cs="Times New Roman"/>
          <w:sz w:val="24"/>
          <w:szCs w:val="24"/>
          <w:lang w:val="en-US"/>
        </w:rPr>
        <w:t>describes the islands in the “seas adjoyning to the East Indies</w:t>
      </w:r>
      <w:r w:rsidR="002832E0" w:rsidRPr="0012687C">
        <w:rPr>
          <w:rFonts w:ascii="Adobe Garamond Pro" w:hAnsi="Adobe Garamond Pro" w:cs="Times New Roman"/>
          <w:sz w:val="24"/>
          <w:szCs w:val="24"/>
          <w:lang w:val="en-US"/>
        </w:rPr>
        <w:t>,”</w:t>
      </w:r>
      <w:r w:rsidR="00376D14" w:rsidRPr="0012687C">
        <w:rPr>
          <w:rFonts w:ascii="Adobe Garamond Pro" w:hAnsi="Adobe Garamond Pro" w:cs="Times New Roman"/>
          <w:sz w:val="24"/>
          <w:szCs w:val="24"/>
          <w:lang w:val="en-US"/>
        </w:rPr>
        <w:t xml:space="preserve"> including “a greate Iland called Iapona or Iapan: the people whereof, are much of the same nature with the men of China. This countrey was first discouered by the Iesuites, who in a blinde zeale haue trauailed vnto the farthest partes of the worlde, to winne men to their religion; this Ilande is thought to bee very rich</w:t>
      </w:r>
      <w:r w:rsidR="002832E0" w:rsidRPr="0012687C">
        <w:rPr>
          <w:rFonts w:ascii="Adobe Garamond Pro" w:hAnsi="Adobe Garamond Pro" w:cs="Times New Roman"/>
          <w:sz w:val="24"/>
          <w:szCs w:val="24"/>
          <w:lang w:val="en-US"/>
        </w:rPr>
        <w:t>.”</w:t>
      </w:r>
      <w:r w:rsidR="00376D14" w:rsidRPr="0012687C">
        <w:rPr>
          <w:rStyle w:val="EndnoteReference"/>
          <w:rFonts w:ascii="Adobe Garamond Pro" w:hAnsi="Adobe Garamond Pro" w:cs="Times New Roman"/>
          <w:sz w:val="24"/>
          <w:szCs w:val="24"/>
          <w:lang w:val="en-US"/>
        </w:rPr>
        <w:endnoteReference w:id="35"/>
      </w:r>
      <w:r w:rsidR="00376D14" w:rsidRPr="0012687C">
        <w:rPr>
          <w:rFonts w:ascii="Adobe Garamond Pro" w:hAnsi="Adobe Garamond Pro" w:cs="Times New Roman"/>
          <w:sz w:val="24"/>
          <w:szCs w:val="24"/>
          <w:lang w:val="en-US"/>
        </w:rPr>
        <w:t xml:space="preserve"> Richness is a focal point also in the anonymous translation of </w:t>
      </w:r>
      <w:r w:rsidR="00376D14" w:rsidRPr="0012687C">
        <w:rPr>
          <w:rFonts w:ascii="Adobe Garamond Pro" w:hAnsi="Adobe Garamond Pro" w:cs="Times New Roman"/>
          <w:iCs/>
          <w:sz w:val="24"/>
          <w:szCs w:val="24"/>
          <w:lang w:val="en-US"/>
        </w:rPr>
        <w:t>António Galvão</w:t>
      </w:r>
      <w:r w:rsidR="00376D14" w:rsidRPr="0012687C">
        <w:rPr>
          <w:rFonts w:ascii="Adobe Garamond Pro" w:hAnsi="Adobe Garamond Pro" w:cs="Times New Roman"/>
          <w:sz w:val="24"/>
          <w:szCs w:val="24"/>
          <w:lang w:val="en-US"/>
        </w:rPr>
        <w:t>’s account, published with Hakluyt’s encouragement, with its reference to the “gold, silver, and other riches” of Japan.</w:t>
      </w:r>
      <w:r w:rsidR="00376D14" w:rsidRPr="0012687C">
        <w:rPr>
          <w:rStyle w:val="EndnoteReference"/>
          <w:rFonts w:ascii="Adobe Garamond Pro" w:hAnsi="Adobe Garamond Pro" w:cs="Times New Roman"/>
          <w:sz w:val="24"/>
          <w:szCs w:val="24"/>
          <w:lang w:val="en-US"/>
        </w:rPr>
        <w:endnoteReference w:id="36"/>
      </w:r>
      <w:r w:rsidR="00376D14" w:rsidRPr="0012687C">
        <w:rPr>
          <w:rFonts w:ascii="Adobe Garamond Pro" w:hAnsi="Adobe Garamond Pro" w:cs="Times New Roman"/>
          <w:sz w:val="24"/>
          <w:szCs w:val="24"/>
          <w:lang w:val="en-US"/>
        </w:rPr>
        <w:t xml:space="preserve"> This was available in print in 1601, at the same time as Robert Johnson’s translation of Giovanni Botero’s account in the </w:t>
      </w:r>
      <w:r w:rsidR="00376D14" w:rsidRPr="0012687C">
        <w:rPr>
          <w:rFonts w:ascii="Adobe Garamond Pro" w:hAnsi="Adobe Garamond Pro" w:cs="Times New Roman"/>
          <w:i/>
          <w:sz w:val="24"/>
          <w:szCs w:val="24"/>
          <w:lang w:val="en-US"/>
        </w:rPr>
        <w:t xml:space="preserve">Relationi Universali </w:t>
      </w:r>
      <w:r w:rsidR="00976C45">
        <w:rPr>
          <w:rFonts w:ascii="Adobe Garamond Pro" w:hAnsi="Adobe Garamond Pro" w:cs="Times New Roman"/>
          <w:sz w:val="24"/>
          <w:szCs w:val="24"/>
          <w:lang w:val="en-US"/>
        </w:rPr>
        <w:t>(</w:t>
      </w:r>
      <w:r w:rsidR="00376D14" w:rsidRPr="0012687C">
        <w:rPr>
          <w:rFonts w:ascii="Adobe Garamond Pro" w:hAnsi="Adobe Garamond Pro" w:cs="Times New Roman"/>
          <w:sz w:val="24"/>
          <w:szCs w:val="24"/>
          <w:lang w:val="en-US"/>
        </w:rPr>
        <w:t>1591</w:t>
      </w:r>
      <w:r w:rsidR="004045F9" w:rsidRPr="0012687C">
        <w:rPr>
          <w:rFonts w:ascii="Adobe Garamond Pro" w:hAnsi="Adobe Garamond Pro" w:cs="Times New Roman"/>
          <w:sz w:val="24"/>
          <w:szCs w:val="24"/>
          <w:lang w:val="en-US"/>
        </w:rPr>
        <w:t>–</w:t>
      </w:r>
      <w:r w:rsidR="00376D14" w:rsidRPr="0012687C">
        <w:rPr>
          <w:rFonts w:ascii="Adobe Garamond Pro" w:hAnsi="Adobe Garamond Pro" w:cs="Times New Roman"/>
          <w:sz w:val="24"/>
          <w:szCs w:val="24"/>
          <w:lang w:val="en-US"/>
        </w:rPr>
        <w:t xml:space="preserve">96) as the </w:t>
      </w:r>
      <w:r w:rsidR="00376D14" w:rsidRPr="0012687C">
        <w:rPr>
          <w:rFonts w:ascii="Adobe Garamond Pro" w:hAnsi="Adobe Garamond Pro" w:cs="Times New Roman"/>
          <w:i/>
          <w:sz w:val="24"/>
          <w:szCs w:val="24"/>
          <w:lang w:val="en-US"/>
        </w:rPr>
        <w:t>Tra</w:t>
      </w:r>
      <w:r w:rsidR="00A91EA8">
        <w:rPr>
          <w:rFonts w:ascii="Adobe Garamond Pro" w:hAnsi="Adobe Garamond Pro" w:cs="Times New Roman"/>
          <w:i/>
          <w:sz w:val="24"/>
          <w:szCs w:val="24"/>
          <w:lang w:val="en-US"/>
        </w:rPr>
        <w:t>u</w:t>
      </w:r>
      <w:r w:rsidR="00376D14" w:rsidRPr="0012687C">
        <w:rPr>
          <w:rFonts w:ascii="Adobe Garamond Pro" w:hAnsi="Adobe Garamond Pro" w:cs="Times New Roman"/>
          <w:i/>
          <w:sz w:val="24"/>
          <w:szCs w:val="24"/>
          <w:lang w:val="en-US"/>
        </w:rPr>
        <w:t xml:space="preserve">ellers </w:t>
      </w:r>
      <w:r w:rsidR="00A91EA8">
        <w:rPr>
          <w:rFonts w:ascii="Adobe Garamond Pro" w:hAnsi="Adobe Garamond Pro" w:cs="Times New Roman"/>
          <w:i/>
          <w:sz w:val="24"/>
          <w:szCs w:val="24"/>
          <w:lang w:val="en-US"/>
        </w:rPr>
        <w:t>b</w:t>
      </w:r>
      <w:r w:rsidR="00376D14" w:rsidRPr="0012687C">
        <w:rPr>
          <w:rFonts w:ascii="Adobe Garamond Pro" w:hAnsi="Adobe Garamond Pro" w:cs="Times New Roman"/>
          <w:i/>
          <w:sz w:val="24"/>
          <w:szCs w:val="24"/>
          <w:lang w:val="en-US"/>
        </w:rPr>
        <w:t>re</w:t>
      </w:r>
      <w:r w:rsidR="00A91EA8">
        <w:rPr>
          <w:rFonts w:ascii="Adobe Garamond Pro" w:hAnsi="Adobe Garamond Pro" w:cs="Times New Roman"/>
          <w:i/>
          <w:sz w:val="24"/>
          <w:szCs w:val="24"/>
          <w:lang w:val="en-US"/>
        </w:rPr>
        <w:t>u</w:t>
      </w:r>
      <w:r w:rsidR="00376D14" w:rsidRPr="0012687C">
        <w:rPr>
          <w:rFonts w:ascii="Adobe Garamond Pro" w:hAnsi="Adobe Garamond Pro" w:cs="Times New Roman"/>
          <w:i/>
          <w:sz w:val="24"/>
          <w:szCs w:val="24"/>
          <w:lang w:val="en-US"/>
        </w:rPr>
        <w:t>iat</w:t>
      </w:r>
      <w:r w:rsidR="00376D14" w:rsidRPr="0012687C">
        <w:rPr>
          <w:rFonts w:ascii="Adobe Garamond Pro" w:hAnsi="Adobe Garamond Pro" w:cs="Times New Roman"/>
          <w:sz w:val="24"/>
          <w:szCs w:val="24"/>
          <w:lang w:val="en-US"/>
        </w:rPr>
        <w:t xml:space="preserve">, </w:t>
      </w:r>
      <w:r w:rsidR="00A91EA8">
        <w:rPr>
          <w:rFonts w:ascii="Adobe Garamond Pro" w:hAnsi="Adobe Garamond Pro" w:cs="Times New Roman"/>
          <w:sz w:val="24"/>
          <w:szCs w:val="24"/>
          <w:lang w:val="en-US"/>
        </w:rPr>
        <w:t>in which</w:t>
      </w:r>
      <w:r w:rsidR="00376D14" w:rsidRPr="0012687C">
        <w:rPr>
          <w:rFonts w:ascii="Adobe Garamond Pro" w:hAnsi="Adobe Garamond Pro" w:cs="Times New Roman"/>
          <w:sz w:val="24"/>
          <w:szCs w:val="24"/>
          <w:lang w:val="en-US"/>
        </w:rPr>
        <w:t xml:space="preserve"> Johnson augmented Botero’s older dependence on Giovanni Pietro Maffei’s </w:t>
      </w:r>
      <w:r w:rsidR="00376D14" w:rsidRPr="0012687C">
        <w:rPr>
          <w:rFonts w:ascii="Adobe Garamond Pro" w:hAnsi="Adobe Garamond Pro" w:cs="Times New Roman"/>
          <w:i/>
          <w:sz w:val="24"/>
          <w:szCs w:val="24"/>
          <w:lang w:val="en-US"/>
        </w:rPr>
        <w:t xml:space="preserve">Historiarum Indicarum Libri XVI </w:t>
      </w:r>
      <w:r w:rsidR="005D5E18">
        <w:rPr>
          <w:rFonts w:ascii="Adobe Garamond Pro" w:hAnsi="Adobe Garamond Pro" w:cs="Times New Roman"/>
          <w:sz w:val="24"/>
          <w:szCs w:val="24"/>
          <w:lang w:val="en-US"/>
        </w:rPr>
        <w:t>(</w:t>
      </w:r>
      <w:r w:rsidR="00376D14" w:rsidRPr="0012687C">
        <w:rPr>
          <w:rFonts w:ascii="Adobe Garamond Pro" w:hAnsi="Adobe Garamond Pro" w:cs="Times New Roman"/>
          <w:sz w:val="24"/>
          <w:szCs w:val="24"/>
          <w:lang w:val="en-US"/>
        </w:rPr>
        <w:t xml:space="preserve">1588) with </w:t>
      </w:r>
      <w:r w:rsidR="00376D14" w:rsidRPr="0012687C">
        <w:rPr>
          <w:rFonts w:ascii="Adobe Garamond Pro" w:hAnsi="Adobe Garamond Pro" w:cs="Times New Roman"/>
          <w:sz w:val="24"/>
          <w:szCs w:val="24"/>
          <w:lang w:val="en-US"/>
        </w:rPr>
        <w:lastRenderedPageBreak/>
        <w:t xml:space="preserve">a collection of new information from Willes’s </w:t>
      </w:r>
      <w:r w:rsidR="0073115A">
        <w:rPr>
          <w:rFonts w:ascii="Adobe Garamond Pro" w:hAnsi="Adobe Garamond Pro" w:cs="Times New Roman"/>
          <w:i/>
          <w:sz w:val="24"/>
          <w:szCs w:val="24"/>
          <w:lang w:val="en-US"/>
        </w:rPr>
        <w:t>History of t</w:t>
      </w:r>
      <w:r w:rsidR="00376D14" w:rsidRPr="0012687C">
        <w:rPr>
          <w:rFonts w:ascii="Adobe Garamond Pro" w:hAnsi="Adobe Garamond Pro" w:cs="Times New Roman"/>
          <w:i/>
          <w:sz w:val="24"/>
          <w:szCs w:val="24"/>
          <w:lang w:val="en-US"/>
        </w:rPr>
        <w:t>rauayle</w:t>
      </w:r>
      <w:r w:rsidR="00376D14" w:rsidRPr="0012687C">
        <w:rPr>
          <w:rFonts w:ascii="Adobe Garamond Pro" w:hAnsi="Adobe Garamond Pro" w:cs="Times New Roman"/>
          <w:sz w:val="24"/>
          <w:szCs w:val="24"/>
          <w:lang w:val="en-US"/>
        </w:rPr>
        <w:t>, the letters of Lu</w:t>
      </w:r>
      <w:r w:rsidR="00376D14" w:rsidRPr="0012687C">
        <w:rPr>
          <w:rFonts w:ascii="Adobe Garamond Pro" w:eastAsia="Times New Roman" w:hAnsi="Adobe Garamond Pro" w:cs="Times New Roman"/>
          <w:sz w:val="24"/>
          <w:szCs w:val="24"/>
          <w:lang w:val="en-US"/>
        </w:rPr>
        <w:t>ís Fróis</w:t>
      </w:r>
      <w:r w:rsidR="0073115A">
        <w:rPr>
          <w:rFonts w:ascii="Adobe Garamond Pro" w:eastAsia="Times New Roman" w:hAnsi="Adobe Garamond Pro" w:cs="Times New Roman"/>
          <w:sz w:val="24"/>
          <w:szCs w:val="24"/>
          <w:lang w:val="en-US"/>
        </w:rPr>
        <w:t>,</w:t>
      </w:r>
      <w:r w:rsidR="00376D14" w:rsidRPr="0012687C">
        <w:rPr>
          <w:rFonts w:ascii="Adobe Garamond Pro" w:eastAsia="Times New Roman" w:hAnsi="Adobe Garamond Pro" w:cs="Times New Roman"/>
          <w:sz w:val="24"/>
          <w:szCs w:val="24"/>
          <w:lang w:val="en-US"/>
        </w:rPr>
        <w:t xml:space="preserve"> and elsewhere</w:t>
      </w:r>
      <w:r w:rsidR="00376D14" w:rsidRPr="0012687C">
        <w:rPr>
          <w:rFonts w:ascii="Adobe Garamond Pro" w:hAnsi="Adobe Garamond Pro" w:cs="Times New Roman"/>
          <w:sz w:val="24"/>
          <w:szCs w:val="24"/>
          <w:lang w:val="en-US"/>
        </w:rPr>
        <w:t xml:space="preserve">. </w:t>
      </w:r>
    </w:p>
    <w:p w:rsidR="00376D14" w:rsidRPr="0012687C" w:rsidRDefault="00376D14" w:rsidP="00065338">
      <w:pPr>
        <w:pStyle w:val="BodyText"/>
        <w:spacing w:after="0" w:line="480" w:lineRule="auto"/>
        <w:ind w:firstLine="567"/>
        <w:jc w:val="both"/>
        <w:rPr>
          <w:rFonts w:ascii="Adobe Garamond Pro" w:hAnsi="Adobe Garamond Pro" w:cs="Times New Roman"/>
          <w:sz w:val="24"/>
          <w:szCs w:val="24"/>
          <w:lang w:val="en-US"/>
        </w:rPr>
      </w:pPr>
      <w:r w:rsidRPr="0012687C">
        <w:rPr>
          <w:rFonts w:ascii="Adobe Garamond Pro" w:hAnsi="Adobe Garamond Pro" w:cs="Times New Roman"/>
          <w:color w:val="000000"/>
          <w:sz w:val="24"/>
          <w:szCs w:val="24"/>
          <w:lang w:val="en-US"/>
        </w:rPr>
        <w:t xml:space="preserve">Hakluyt’s prefatory address to Sir Robert Cecil in the translation of </w:t>
      </w:r>
      <w:r w:rsidRPr="0012687C">
        <w:rPr>
          <w:rFonts w:ascii="Adobe Garamond Pro" w:hAnsi="Adobe Garamond Pro" w:cs="Times New Roman"/>
          <w:iCs/>
          <w:sz w:val="24"/>
          <w:szCs w:val="24"/>
          <w:lang w:val="en-US"/>
        </w:rPr>
        <w:t>Galvão</w:t>
      </w:r>
      <w:r w:rsidRPr="0012687C">
        <w:rPr>
          <w:rFonts w:ascii="Adobe Garamond Pro" w:hAnsi="Adobe Garamond Pro" w:cs="Times New Roman"/>
          <w:color w:val="000000"/>
          <w:sz w:val="24"/>
          <w:szCs w:val="24"/>
          <w:lang w:val="en-US"/>
        </w:rPr>
        <w:t xml:space="preserve"> also </w:t>
      </w:r>
      <w:r w:rsidR="004C3057" w:rsidRPr="0012687C">
        <w:rPr>
          <w:rFonts w:ascii="Adobe Garamond Pro" w:hAnsi="Adobe Garamond Pro" w:cs="Times New Roman"/>
          <w:color w:val="000000"/>
          <w:sz w:val="24"/>
          <w:szCs w:val="24"/>
          <w:lang w:val="en-US"/>
        </w:rPr>
        <w:t xml:space="preserve">flags </w:t>
      </w:r>
      <w:r w:rsidRPr="0012687C">
        <w:rPr>
          <w:rFonts w:ascii="Adobe Garamond Pro" w:hAnsi="Adobe Garamond Pro" w:cs="Times New Roman"/>
          <w:color w:val="000000"/>
          <w:sz w:val="24"/>
          <w:szCs w:val="24"/>
          <w:lang w:val="en-US"/>
        </w:rPr>
        <w:t>another significant development. Adopting</w:t>
      </w:r>
      <w:r w:rsidRPr="0012687C">
        <w:rPr>
          <w:rFonts w:ascii="Adobe Garamond Pro" w:eastAsia="Times New Roman" w:hAnsi="Adobe Garamond Pro" w:cs="Times New Roman"/>
          <w:color w:val="000000"/>
          <w:sz w:val="24"/>
          <w:szCs w:val="24"/>
          <w:lang w:val="en-US"/>
        </w:rPr>
        <w:t xml:space="preserve"> a standard humanist practice, Hakluyt urged Cecil to plot the exploits of the Portuguese and Spanish visually on a map in </w:t>
      </w:r>
      <w:r w:rsidR="007E1BC6">
        <w:rPr>
          <w:rFonts w:ascii="Adobe Garamond Pro" w:eastAsia="Times New Roman" w:hAnsi="Adobe Garamond Pro" w:cs="Times New Roman"/>
          <w:color w:val="000000"/>
          <w:sz w:val="24"/>
          <w:szCs w:val="24"/>
          <w:lang w:val="en-US"/>
        </w:rPr>
        <w:t>order to understand the enormousness</w:t>
      </w:r>
      <w:r w:rsidRPr="0012687C">
        <w:rPr>
          <w:rFonts w:ascii="Adobe Garamond Pro" w:eastAsia="Times New Roman" w:hAnsi="Adobe Garamond Pro" w:cs="Times New Roman"/>
          <w:color w:val="000000"/>
          <w:sz w:val="24"/>
          <w:szCs w:val="24"/>
          <w:lang w:val="en-US"/>
        </w:rPr>
        <w:t xml:space="preserve"> of the space they encompassed. His letter asked Cecil to “</w:t>
      </w:r>
      <w:r w:rsidRPr="0012687C">
        <w:rPr>
          <w:rFonts w:ascii="Adobe Garamond Pro" w:hAnsi="Adobe Garamond Pro" w:cs="Times New Roman"/>
          <w:sz w:val="24"/>
          <w:szCs w:val="24"/>
          <w:lang w:val="en-US"/>
        </w:rPr>
        <w:t>take a sea card or a mappe of the wor</w:t>
      </w:r>
      <w:r w:rsidR="006B5BEA" w:rsidRPr="0012687C">
        <w:rPr>
          <w:rFonts w:ascii="Adobe Garamond Pro" w:hAnsi="Adobe Garamond Pro" w:cs="Times New Roman"/>
          <w:sz w:val="24"/>
          <w:szCs w:val="24"/>
          <w:lang w:val="en-US"/>
        </w:rPr>
        <w:t>ld” at his “convenient leisure,” “</w:t>
      </w:r>
      <w:r w:rsidRPr="0012687C">
        <w:rPr>
          <w:rFonts w:ascii="Adobe Garamond Pro" w:hAnsi="Adobe Garamond Pro" w:cs="Times New Roman"/>
          <w:sz w:val="24"/>
          <w:szCs w:val="24"/>
          <w:lang w:val="en-US"/>
        </w:rPr>
        <w:t>and carie your eie upon the coast of Africa from Cape de Non, lying on the mayne in 29. degrees of northerly latitude, and follow the shore about the Cape of Buona Sperança till you come to the mouth of The Redde Sea, and passing thence along by the countrey of Arabia crosse over to India, and doubling Cape Comory compasse the gulfe of Bengala, &amp; shooting by the citie of Malacca through The streite of Cincapura, coast al the south of Asia to the northeast part of China, and comprehend in this view all the Islands from The Açores and Madera in the West, to The Malucoes, The Philippinas, and Japan in the East.</w:t>
      </w:r>
      <w:r w:rsidR="006B5BEA" w:rsidRPr="0012687C">
        <w:rPr>
          <w:rFonts w:ascii="Adobe Garamond Pro" w:hAnsi="Adobe Garamond Pro" w:cs="Times New Roman"/>
          <w:sz w:val="24"/>
          <w:szCs w:val="24"/>
          <w:lang w:val="en-US"/>
        </w:rPr>
        <w:t>”</w:t>
      </w:r>
      <w:r w:rsidRPr="0012687C">
        <w:rPr>
          <w:rFonts w:ascii="Adobe Garamond Pro" w:hAnsi="Adobe Garamond Pro" w:cs="Times New Roman"/>
          <w:sz w:val="24"/>
          <w:szCs w:val="24"/>
          <w:vertAlign w:val="superscript"/>
          <w:lang w:val="en-US"/>
        </w:rPr>
        <w:endnoteReference w:id="37"/>
      </w:r>
    </w:p>
    <w:p w:rsidR="00376D14" w:rsidRPr="0012687C" w:rsidRDefault="00376D14" w:rsidP="00FC512C">
      <w:pPr>
        <w:pStyle w:val="BodyText"/>
        <w:spacing w:after="0" w:line="480" w:lineRule="auto"/>
        <w:ind w:firstLine="720"/>
        <w:jc w:val="both"/>
        <w:rPr>
          <w:rFonts w:ascii="Adobe Garamond Pro" w:hAnsi="Adobe Garamond Pro" w:cs="Times New Roman"/>
          <w:sz w:val="24"/>
          <w:szCs w:val="24"/>
          <w:lang w:val="en-US"/>
        </w:rPr>
      </w:pPr>
      <w:r w:rsidRPr="0012687C">
        <w:rPr>
          <w:rFonts w:ascii="Adobe Garamond Pro" w:hAnsi="Adobe Garamond Pro" w:cs="Times New Roman"/>
          <w:sz w:val="24"/>
          <w:szCs w:val="24"/>
          <w:lang w:val="en-US"/>
        </w:rPr>
        <w:t>The recommendation of the use of a map is timely. The island of Cipangu had appeared in different incarnations in numerous cartographic representations and maps since the fourteenth century. Its presence is noted in the 1375 Catalan Atlas and Fra Mauro’s world map (c</w:t>
      </w:r>
      <w:r w:rsidR="00693B67" w:rsidRPr="0012687C">
        <w:rPr>
          <w:rFonts w:ascii="Adobe Garamond Pro" w:hAnsi="Adobe Garamond Pro" w:cs="Times New Roman"/>
          <w:sz w:val="24"/>
          <w:szCs w:val="24"/>
          <w:lang w:val="en-US"/>
        </w:rPr>
        <w:t>a</w:t>
      </w:r>
      <w:r w:rsidRPr="0012687C">
        <w:rPr>
          <w:rFonts w:ascii="Adobe Garamond Pro" w:hAnsi="Adobe Garamond Pro" w:cs="Times New Roman"/>
          <w:sz w:val="24"/>
          <w:szCs w:val="24"/>
          <w:lang w:val="en-US"/>
        </w:rPr>
        <w:t xml:space="preserve">. 1450), for instance, as well as Martin Waldseemuller’s </w:t>
      </w:r>
      <w:r w:rsidRPr="0012687C">
        <w:rPr>
          <w:rFonts w:ascii="Adobe Garamond Pro" w:hAnsi="Adobe Garamond Pro" w:cs="Times New Roman"/>
          <w:i/>
          <w:sz w:val="24"/>
          <w:szCs w:val="24"/>
          <w:lang w:val="en-US"/>
        </w:rPr>
        <w:t xml:space="preserve">Tabula </w:t>
      </w:r>
      <w:r w:rsidR="0073115A">
        <w:rPr>
          <w:rFonts w:ascii="Adobe Garamond Pro" w:hAnsi="Adobe Garamond Pro" w:cs="Times New Roman"/>
          <w:i/>
          <w:sz w:val="24"/>
          <w:szCs w:val="24"/>
          <w:lang w:val="en-US"/>
        </w:rPr>
        <w:t>S</w:t>
      </w:r>
      <w:r w:rsidRPr="0012687C">
        <w:rPr>
          <w:rFonts w:ascii="Adobe Garamond Pro" w:hAnsi="Adobe Garamond Pro" w:cs="Times New Roman"/>
          <w:i/>
          <w:sz w:val="24"/>
          <w:szCs w:val="24"/>
          <w:lang w:val="en-US"/>
        </w:rPr>
        <w:t xml:space="preserve">uperiorus Indiae &amp; Tarteriae </w:t>
      </w:r>
      <w:r w:rsidR="0073115A">
        <w:rPr>
          <w:rFonts w:ascii="Adobe Garamond Pro" w:hAnsi="Adobe Garamond Pro" w:cs="Times New Roman"/>
          <w:i/>
          <w:sz w:val="24"/>
          <w:szCs w:val="24"/>
          <w:lang w:val="en-US"/>
        </w:rPr>
        <w:t>M</w:t>
      </w:r>
      <w:r w:rsidRPr="0012687C">
        <w:rPr>
          <w:rFonts w:ascii="Adobe Garamond Pro" w:hAnsi="Adobe Garamond Pro" w:cs="Times New Roman"/>
          <w:i/>
          <w:sz w:val="24"/>
          <w:szCs w:val="24"/>
          <w:lang w:val="en-US"/>
        </w:rPr>
        <w:t>aiorus</w:t>
      </w:r>
      <w:r w:rsidR="00ED040A">
        <w:rPr>
          <w:rFonts w:ascii="Adobe Garamond Pro" w:hAnsi="Adobe Garamond Pro" w:cs="Times New Roman"/>
          <w:sz w:val="24"/>
          <w:szCs w:val="24"/>
          <w:lang w:val="en-US"/>
        </w:rPr>
        <w:t xml:space="preserve"> (1522);</w:t>
      </w:r>
      <w:r w:rsidRPr="0012687C">
        <w:rPr>
          <w:rFonts w:ascii="Adobe Garamond Pro" w:hAnsi="Adobe Garamond Pro" w:cs="Times New Roman"/>
          <w:sz w:val="24"/>
          <w:szCs w:val="24"/>
          <w:lang w:val="en-US"/>
        </w:rPr>
        <w:t xml:space="preserve"> but contemporary cartographic data about the coastlines of </w:t>
      </w:r>
      <w:r w:rsidR="0073115A">
        <w:rPr>
          <w:rFonts w:ascii="Adobe Garamond Pro" w:hAnsi="Adobe Garamond Pro" w:cs="Times New Roman"/>
          <w:sz w:val="24"/>
          <w:szCs w:val="24"/>
          <w:lang w:val="en-US"/>
        </w:rPr>
        <w:t>S</w:t>
      </w:r>
      <w:r w:rsidRPr="0012687C">
        <w:rPr>
          <w:rFonts w:ascii="Adobe Garamond Pro" w:hAnsi="Adobe Garamond Pro" w:cs="Times New Roman"/>
          <w:sz w:val="24"/>
          <w:szCs w:val="24"/>
          <w:lang w:val="en-US"/>
        </w:rPr>
        <w:t xml:space="preserve">outh Asia and the Far East was closely guarded by the Portuguese. From 1584, however, Abraham Ortelius, with whom Hakluyt was in close contact, had begun to include more details on these regions in the successive editions of his monumental </w:t>
      </w:r>
      <w:r w:rsidRPr="0012687C">
        <w:rPr>
          <w:rFonts w:ascii="Adobe Garamond Pro" w:hAnsi="Adobe Garamond Pro" w:cs="Times New Roman"/>
          <w:i/>
          <w:sz w:val="24"/>
          <w:szCs w:val="24"/>
          <w:lang w:val="en-US"/>
        </w:rPr>
        <w:t xml:space="preserve">Theatrum </w:t>
      </w:r>
      <w:r w:rsidR="0073115A">
        <w:rPr>
          <w:rFonts w:ascii="Adobe Garamond Pro" w:hAnsi="Adobe Garamond Pro" w:cs="Times New Roman"/>
          <w:i/>
          <w:sz w:val="24"/>
          <w:szCs w:val="24"/>
          <w:lang w:val="en-US"/>
        </w:rPr>
        <w:t>O</w:t>
      </w:r>
      <w:r w:rsidRPr="0012687C">
        <w:rPr>
          <w:rFonts w:ascii="Adobe Garamond Pro" w:hAnsi="Adobe Garamond Pro" w:cs="Times New Roman"/>
          <w:i/>
          <w:sz w:val="24"/>
          <w:szCs w:val="24"/>
          <w:lang w:val="en-US"/>
        </w:rPr>
        <w:t xml:space="preserve">rbis </w:t>
      </w:r>
      <w:r w:rsidR="0073115A">
        <w:rPr>
          <w:rFonts w:ascii="Adobe Garamond Pro" w:hAnsi="Adobe Garamond Pro" w:cs="Times New Roman"/>
          <w:i/>
          <w:sz w:val="24"/>
          <w:szCs w:val="24"/>
          <w:lang w:val="en-US"/>
        </w:rPr>
        <w:t>T</w:t>
      </w:r>
      <w:r w:rsidRPr="0012687C">
        <w:rPr>
          <w:rFonts w:ascii="Adobe Garamond Pro" w:hAnsi="Adobe Garamond Pro" w:cs="Times New Roman"/>
          <w:i/>
          <w:sz w:val="24"/>
          <w:szCs w:val="24"/>
          <w:lang w:val="en-US"/>
        </w:rPr>
        <w:t>errarium</w:t>
      </w:r>
      <w:r w:rsidRPr="0012687C">
        <w:rPr>
          <w:rFonts w:ascii="Adobe Garamond Pro" w:hAnsi="Adobe Garamond Pro" w:cs="Times New Roman"/>
          <w:sz w:val="24"/>
          <w:szCs w:val="24"/>
          <w:lang w:val="en-US"/>
        </w:rPr>
        <w:t xml:space="preserve">. In the 1595 edition, he had included his first individual map of Japan. </w:t>
      </w:r>
      <w:r w:rsidRPr="0012687C">
        <w:rPr>
          <w:rFonts w:ascii="Adobe Garamond Pro" w:hAnsi="Adobe Garamond Pro" w:cs="Times New Roman"/>
          <w:sz w:val="24"/>
          <w:szCs w:val="24"/>
          <w:lang w:val="en-US"/>
        </w:rPr>
        <w:lastRenderedPageBreak/>
        <w:t>Based on the work of the</w:t>
      </w:r>
      <w:r w:rsidR="00ED040A">
        <w:rPr>
          <w:rFonts w:ascii="Adobe Garamond Pro" w:hAnsi="Adobe Garamond Pro" w:cs="Times New Roman"/>
          <w:sz w:val="24"/>
          <w:szCs w:val="24"/>
          <w:lang w:val="en-US"/>
        </w:rPr>
        <w:t xml:space="preserve"> Portuguese Jesuit cartographer</w:t>
      </w:r>
      <w:r w:rsidRPr="0012687C">
        <w:rPr>
          <w:rFonts w:ascii="Adobe Garamond Pro" w:hAnsi="Adobe Garamond Pro" w:cs="Times New Roman"/>
          <w:sz w:val="24"/>
          <w:szCs w:val="24"/>
          <w:lang w:val="en-US"/>
        </w:rPr>
        <w:t xml:space="preserve"> Lu</w:t>
      </w:r>
      <w:r w:rsidRPr="0012687C">
        <w:rPr>
          <w:rFonts w:ascii="Adobe Garamond Pro" w:eastAsia="Times New Roman" w:hAnsi="Adobe Garamond Pro" w:cs="Times New Roman"/>
          <w:sz w:val="24"/>
          <w:szCs w:val="24"/>
          <w:lang w:val="en-US"/>
        </w:rPr>
        <w:t xml:space="preserve">ís </w:t>
      </w:r>
      <w:r w:rsidRPr="0012687C">
        <w:rPr>
          <w:rFonts w:ascii="Adobe Garamond Pro" w:hAnsi="Adobe Garamond Pro" w:cs="Times New Roman"/>
          <w:sz w:val="24"/>
          <w:szCs w:val="24"/>
          <w:lang w:val="en-US"/>
        </w:rPr>
        <w:t xml:space="preserve">Teixeira, “Iaponiae insulae descriptio” </w:t>
      </w:r>
      <w:r w:rsidRPr="0012687C">
        <w:rPr>
          <w:rStyle w:val="st"/>
          <w:rFonts w:ascii="Adobe Garamond Pro" w:hAnsi="Adobe Garamond Pro" w:cs="Times New Roman"/>
          <w:sz w:val="24"/>
          <w:szCs w:val="24"/>
          <w:lang w:val="en-US"/>
        </w:rPr>
        <w:t xml:space="preserve">correctly located the </w:t>
      </w:r>
      <w:r w:rsidRPr="0012687C">
        <w:rPr>
          <w:rStyle w:val="Emphasis"/>
          <w:rFonts w:ascii="Adobe Garamond Pro" w:hAnsi="Adobe Garamond Pro" w:cs="Times New Roman"/>
          <w:i w:val="0"/>
          <w:sz w:val="24"/>
          <w:szCs w:val="24"/>
          <w:lang w:val="en-US"/>
        </w:rPr>
        <w:t>Japanese</w:t>
      </w:r>
      <w:r w:rsidRPr="0012687C">
        <w:rPr>
          <w:rStyle w:val="st"/>
          <w:rFonts w:ascii="Adobe Garamond Pro" w:hAnsi="Adobe Garamond Pro" w:cs="Times New Roman"/>
          <w:sz w:val="24"/>
          <w:szCs w:val="24"/>
          <w:lang w:val="en-US"/>
        </w:rPr>
        <w:t xml:space="preserve"> islands between 30 degrees and 40 degrees north latitude. By the time Hakluyt wrote his epistle to Robert Cecil </w:t>
      </w:r>
      <w:r w:rsidRPr="0012687C">
        <w:rPr>
          <w:rFonts w:ascii="Adobe Garamond Pro" w:hAnsi="Adobe Garamond Pro" w:cs="Times New Roman"/>
          <w:color w:val="000000"/>
          <w:sz w:val="24"/>
          <w:szCs w:val="24"/>
          <w:lang w:val="en-US"/>
        </w:rPr>
        <w:t xml:space="preserve">in the translation of </w:t>
      </w:r>
      <w:r w:rsidRPr="0012687C">
        <w:rPr>
          <w:rFonts w:ascii="Adobe Garamond Pro" w:hAnsi="Adobe Garamond Pro" w:cs="Times New Roman"/>
          <w:iCs/>
          <w:sz w:val="24"/>
          <w:szCs w:val="24"/>
          <w:lang w:val="en-US"/>
        </w:rPr>
        <w:t>Galvão in 1601</w:t>
      </w:r>
      <w:r w:rsidRPr="0012687C">
        <w:rPr>
          <w:rStyle w:val="st"/>
          <w:rFonts w:ascii="Adobe Garamond Pro" w:hAnsi="Adobe Garamond Pro" w:cs="Times New Roman"/>
          <w:sz w:val="24"/>
          <w:szCs w:val="24"/>
          <w:lang w:val="en-US"/>
        </w:rPr>
        <w:t xml:space="preserve">, the Teixeira-Ortelius map had become the model for most contemporary European maps that followed. Along with the map of the Far East that Linschoten had compiled in his </w:t>
      </w:r>
      <w:r w:rsidRPr="0012687C">
        <w:rPr>
          <w:rStyle w:val="st"/>
          <w:rFonts w:ascii="Adobe Garamond Pro" w:hAnsi="Adobe Garamond Pro" w:cs="Times New Roman"/>
          <w:i/>
          <w:sz w:val="24"/>
          <w:szCs w:val="24"/>
          <w:lang w:val="en-US"/>
        </w:rPr>
        <w:t>Itinerario</w:t>
      </w:r>
      <w:r w:rsidRPr="0012687C">
        <w:rPr>
          <w:rStyle w:val="st"/>
          <w:rFonts w:ascii="Adobe Garamond Pro" w:hAnsi="Adobe Garamond Pro" w:cs="Times New Roman"/>
          <w:sz w:val="24"/>
          <w:szCs w:val="24"/>
          <w:lang w:val="en-US"/>
        </w:rPr>
        <w:t xml:space="preserve"> (1596; English trans. 1598) from the most up-to-date charts of cartographers like Pieter Plancius, </w:t>
      </w:r>
      <w:r w:rsidRPr="0012687C">
        <w:rPr>
          <w:rFonts w:ascii="Adobe Garamond Pro" w:hAnsi="Adobe Garamond Pro" w:cs="Times New Roman"/>
          <w:sz w:val="24"/>
          <w:szCs w:val="24"/>
          <w:lang w:val="en-US"/>
        </w:rPr>
        <w:t>Fernão Vaz Dourado</w:t>
      </w:r>
      <w:r w:rsidR="002F1B41">
        <w:rPr>
          <w:rFonts w:ascii="Adobe Garamond Pro" w:hAnsi="Adobe Garamond Pro" w:cs="Times New Roman"/>
          <w:sz w:val="24"/>
          <w:szCs w:val="24"/>
          <w:lang w:val="en-US"/>
        </w:rPr>
        <w:t>,</w:t>
      </w:r>
      <w:r w:rsidRPr="0012687C">
        <w:rPr>
          <w:rStyle w:val="st"/>
          <w:rFonts w:ascii="Adobe Garamond Pro" w:hAnsi="Adobe Garamond Pro" w:cs="Times New Roman"/>
          <w:sz w:val="24"/>
          <w:szCs w:val="24"/>
          <w:lang w:val="en-US"/>
        </w:rPr>
        <w:t xml:space="preserve"> and Bartolomeu Lasso, it offered readers like Cecil the possibility of a significantly more accurate visual grasp of a region that had long seemed beyond their reach.</w:t>
      </w:r>
    </w:p>
    <w:p w:rsidR="00AE7A46" w:rsidRPr="0012687C" w:rsidRDefault="00EA6FFE" w:rsidP="00065338">
      <w:pPr>
        <w:pStyle w:val="BodyText"/>
        <w:spacing w:after="0" w:line="480" w:lineRule="auto"/>
        <w:ind w:firstLine="567"/>
        <w:jc w:val="both"/>
        <w:rPr>
          <w:rFonts w:ascii="Adobe Garamond Pro" w:hAnsi="Adobe Garamond Pro" w:cs="Times New Roman"/>
          <w:sz w:val="24"/>
          <w:szCs w:val="24"/>
          <w:lang w:val="en-US"/>
        </w:rPr>
      </w:pPr>
      <w:r>
        <w:rPr>
          <w:rFonts w:ascii="Adobe Garamond Pro" w:hAnsi="Adobe Garamond Pro" w:cs="Times New Roman"/>
          <w:sz w:val="24"/>
          <w:szCs w:val="24"/>
          <w:lang w:val="en-US"/>
        </w:rPr>
        <w:t>It is evident from</w:t>
      </w:r>
      <w:r w:rsidR="00AE7A46" w:rsidRPr="0012687C">
        <w:rPr>
          <w:rFonts w:ascii="Adobe Garamond Pro" w:hAnsi="Adobe Garamond Pro" w:cs="Times New Roman"/>
          <w:sz w:val="24"/>
          <w:szCs w:val="24"/>
          <w:lang w:val="en-US"/>
        </w:rPr>
        <w:t xml:space="preserve"> </w:t>
      </w:r>
      <w:r w:rsidR="00376D14" w:rsidRPr="0012687C">
        <w:rPr>
          <w:rFonts w:ascii="Adobe Garamond Pro" w:hAnsi="Adobe Garamond Pro" w:cs="Times New Roman"/>
          <w:sz w:val="24"/>
          <w:szCs w:val="24"/>
          <w:lang w:val="en-US"/>
        </w:rPr>
        <w:t xml:space="preserve">this </w:t>
      </w:r>
      <w:r w:rsidR="00AE7A46" w:rsidRPr="0012687C">
        <w:rPr>
          <w:rFonts w:ascii="Adobe Garamond Pro" w:hAnsi="Adobe Garamond Pro" w:cs="Times New Roman"/>
          <w:sz w:val="24"/>
          <w:szCs w:val="24"/>
          <w:lang w:val="en-US"/>
        </w:rPr>
        <w:t xml:space="preserve">gradual </w:t>
      </w:r>
      <w:r w:rsidR="00376D14" w:rsidRPr="0012687C">
        <w:rPr>
          <w:rFonts w:ascii="Adobe Garamond Pro" w:hAnsi="Adobe Garamond Pro" w:cs="Times New Roman"/>
          <w:sz w:val="24"/>
          <w:szCs w:val="24"/>
          <w:lang w:val="en-US"/>
        </w:rPr>
        <w:t>accumulation of textual and visual material</w:t>
      </w:r>
      <w:r w:rsidR="00AE7A46" w:rsidRPr="0012687C">
        <w:rPr>
          <w:rFonts w:ascii="Adobe Garamond Pro" w:hAnsi="Adobe Garamond Pro" w:cs="Times New Roman"/>
          <w:sz w:val="24"/>
          <w:szCs w:val="24"/>
          <w:lang w:val="en-US"/>
        </w:rPr>
        <w:t>, fragmented as it may be, that</w:t>
      </w:r>
      <w:r w:rsidR="00032FC0">
        <w:rPr>
          <w:rFonts w:ascii="Adobe Garamond Pro" w:hAnsi="Adobe Garamond Pro" w:cs="Times New Roman"/>
          <w:sz w:val="24"/>
          <w:szCs w:val="24"/>
          <w:lang w:val="en-US"/>
        </w:rPr>
        <w:t xml:space="preserve"> by 1604</w:t>
      </w:r>
      <w:r w:rsidR="00AE7A46" w:rsidRPr="0012687C">
        <w:rPr>
          <w:rFonts w:ascii="Adobe Garamond Pro" w:hAnsi="Adobe Garamond Pro" w:cs="Times New Roman"/>
          <w:sz w:val="24"/>
          <w:szCs w:val="24"/>
          <w:lang w:val="en-US"/>
        </w:rPr>
        <w:t xml:space="preserve"> Japan</w:t>
      </w:r>
      <w:r w:rsidR="00376D14" w:rsidRPr="0012687C">
        <w:rPr>
          <w:rFonts w:ascii="Adobe Garamond Pro" w:hAnsi="Adobe Garamond Pro" w:cs="Times New Roman"/>
          <w:sz w:val="24"/>
          <w:szCs w:val="24"/>
          <w:lang w:val="en-US"/>
        </w:rPr>
        <w:t xml:space="preserve"> and its political relationshi</w:t>
      </w:r>
      <w:r w:rsidR="0012687C" w:rsidRPr="0012687C">
        <w:rPr>
          <w:rFonts w:ascii="Adobe Garamond Pro" w:hAnsi="Adobe Garamond Pro" w:cs="Times New Roman"/>
          <w:sz w:val="24"/>
          <w:szCs w:val="24"/>
          <w:lang w:val="en-US"/>
        </w:rPr>
        <w:t>ps with its neighbo</w:t>
      </w:r>
      <w:r w:rsidR="00AE7A46" w:rsidRPr="0012687C">
        <w:rPr>
          <w:rFonts w:ascii="Adobe Garamond Pro" w:hAnsi="Adobe Garamond Pro" w:cs="Times New Roman"/>
          <w:sz w:val="24"/>
          <w:szCs w:val="24"/>
          <w:lang w:val="en-US"/>
        </w:rPr>
        <w:t>ring states</w:t>
      </w:r>
      <w:r w:rsidR="00376D14" w:rsidRPr="0012687C">
        <w:rPr>
          <w:rFonts w:ascii="Adobe Garamond Pro" w:hAnsi="Adobe Garamond Pro" w:cs="Times New Roman"/>
          <w:sz w:val="24"/>
          <w:szCs w:val="24"/>
          <w:lang w:val="en-US"/>
        </w:rPr>
        <w:t xml:space="preserve"> were </w:t>
      </w:r>
      <w:r w:rsidR="00AE7A46" w:rsidRPr="0012687C">
        <w:rPr>
          <w:rFonts w:ascii="Adobe Garamond Pro" w:hAnsi="Adobe Garamond Pro" w:cs="Times New Roman"/>
          <w:sz w:val="24"/>
          <w:szCs w:val="24"/>
          <w:lang w:val="en-US"/>
        </w:rPr>
        <w:t xml:space="preserve">certainly not as unknown to English readers as </w:t>
      </w:r>
      <w:r w:rsidR="00535C9A" w:rsidRPr="0012687C">
        <w:rPr>
          <w:rFonts w:ascii="Adobe Garamond Pro" w:hAnsi="Adobe Garamond Pro" w:cs="Times New Roman"/>
          <w:sz w:val="24"/>
          <w:szCs w:val="24"/>
          <w:lang w:val="en-US"/>
        </w:rPr>
        <w:t>one</w:t>
      </w:r>
      <w:r w:rsidR="00AE7A46" w:rsidRPr="0012687C">
        <w:rPr>
          <w:rFonts w:ascii="Adobe Garamond Pro" w:hAnsi="Adobe Garamond Pro" w:cs="Times New Roman"/>
          <w:sz w:val="24"/>
          <w:szCs w:val="24"/>
          <w:lang w:val="en-US"/>
        </w:rPr>
        <w:t xml:space="preserve"> may assume</w:t>
      </w:r>
      <w:r w:rsidR="00652818" w:rsidRPr="0012687C">
        <w:rPr>
          <w:rFonts w:ascii="Adobe Garamond Pro" w:hAnsi="Adobe Garamond Pro" w:cs="Times New Roman"/>
          <w:sz w:val="24"/>
          <w:szCs w:val="24"/>
          <w:lang w:val="en-US"/>
        </w:rPr>
        <w:t xml:space="preserve"> simply on the basis of extant major printed sources</w:t>
      </w:r>
      <w:r w:rsidR="00AE7A46" w:rsidRPr="0012687C">
        <w:rPr>
          <w:rFonts w:ascii="Adobe Garamond Pro" w:hAnsi="Adobe Garamond Pro" w:cs="Times New Roman"/>
          <w:sz w:val="24"/>
          <w:szCs w:val="24"/>
          <w:lang w:val="en-US"/>
        </w:rPr>
        <w:t xml:space="preserve">. They were familiar enough, for instance, </w:t>
      </w:r>
      <w:r w:rsidR="00376D14" w:rsidRPr="0012687C">
        <w:rPr>
          <w:rFonts w:ascii="Adobe Garamond Pro" w:hAnsi="Adobe Garamond Pro" w:cs="Times New Roman"/>
          <w:sz w:val="24"/>
          <w:szCs w:val="24"/>
          <w:lang w:val="en-US"/>
        </w:rPr>
        <w:t xml:space="preserve">to serve the historian and scholar Sir John Hayward as a telling example of how political neighbors should not behave. Arguing in </w:t>
      </w:r>
      <w:r w:rsidR="00376D14" w:rsidRPr="0012687C">
        <w:rPr>
          <w:rFonts w:ascii="Adobe Garamond Pro" w:hAnsi="Adobe Garamond Pro" w:cs="Times New Roman"/>
          <w:i/>
          <w:sz w:val="24"/>
          <w:szCs w:val="24"/>
          <w:lang w:val="en-US"/>
        </w:rPr>
        <w:t>A treatise of union of the two realmes of England and Scotland</w:t>
      </w:r>
      <w:r w:rsidR="00376D14" w:rsidRPr="0012687C">
        <w:rPr>
          <w:rFonts w:ascii="Adobe Garamond Pro" w:hAnsi="Adobe Garamond Pro" w:cs="Times New Roman"/>
          <w:sz w:val="24"/>
          <w:szCs w:val="24"/>
          <w:lang w:val="en-US"/>
        </w:rPr>
        <w:t xml:space="preserve"> that “in transitorie matters wee separate not from the custome of those, with whom wee live</w:t>
      </w:r>
      <w:r w:rsidR="002832E0" w:rsidRPr="0012687C">
        <w:rPr>
          <w:rFonts w:ascii="Adobe Garamond Pro" w:hAnsi="Adobe Garamond Pro" w:cs="Times New Roman"/>
          <w:sz w:val="24"/>
          <w:szCs w:val="24"/>
          <w:lang w:val="en-US"/>
        </w:rPr>
        <w:t>,”</w:t>
      </w:r>
      <w:r w:rsidR="00376D14" w:rsidRPr="0012687C">
        <w:rPr>
          <w:rFonts w:ascii="Adobe Garamond Pro" w:hAnsi="Adobe Garamond Pro" w:cs="Times New Roman"/>
          <w:sz w:val="24"/>
          <w:szCs w:val="24"/>
          <w:lang w:val="en-US"/>
        </w:rPr>
        <w:t xml:space="preserve"> Hayward notes, “Our late travailers doe report, that the inhabitants of the Iland </w:t>
      </w:r>
      <w:r w:rsidR="00376D14" w:rsidRPr="0012687C">
        <w:rPr>
          <w:rFonts w:ascii="Adobe Garamond Pro" w:hAnsi="Adobe Garamond Pro" w:cs="Times New Roman"/>
          <w:i/>
          <w:sz w:val="24"/>
          <w:szCs w:val="24"/>
          <w:lang w:val="en-US"/>
        </w:rPr>
        <w:t>Japan</w:t>
      </w:r>
      <w:r w:rsidR="00376D14" w:rsidRPr="0012687C">
        <w:rPr>
          <w:rFonts w:ascii="Adobe Garamond Pro" w:hAnsi="Adobe Garamond Pro" w:cs="Times New Roman"/>
          <w:sz w:val="24"/>
          <w:szCs w:val="24"/>
          <w:lang w:val="en-US"/>
        </w:rPr>
        <w:t xml:space="preserve"> hold immortall and mercilesse variance with the people of </w:t>
      </w:r>
      <w:r w:rsidR="00376D14" w:rsidRPr="0012687C">
        <w:rPr>
          <w:rFonts w:ascii="Adobe Garamond Pro" w:hAnsi="Adobe Garamond Pro" w:cs="Times New Roman"/>
          <w:i/>
          <w:sz w:val="24"/>
          <w:szCs w:val="24"/>
          <w:lang w:val="en-US"/>
        </w:rPr>
        <w:t>China</w:t>
      </w:r>
      <w:r w:rsidR="00376D14" w:rsidRPr="00AE10E7">
        <w:rPr>
          <w:rFonts w:ascii="Adobe Garamond Pro" w:hAnsi="Adobe Garamond Pro" w:cs="Times New Roman"/>
          <w:sz w:val="24"/>
          <w:szCs w:val="24"/>
          <w:lang w:val="en-US"/>
        </w:rPr>
        <w:t>:</w:t>
      </w:r>
      <w:r w:rsidR="00376D14" w:rsidRPr="0012687C">
        <w:rPr>
          <w:rFonts w:ascii="Adobe Garamond Pro" w:hAnsi="Adobe Garamond Pro" w:cs="Times New Roman"/>
          <w:sz w:val="24"/>
          <w:szCs w:val="24"/>
          <w:lang w:val="en-US"/>
        </w:rPr>
        <w:t xml:space="preserve"> and the rather to manifest the same, they differ from them in all the ceremonies of their behaviour</w:t>
      </w:r>
      <w:r w:rsidR="002832E0" w:rsidRPr="0012687C">
        <w:rPr>
          <w:rFonts w:ascii="Adobe Garamond Pro" w:hAnsi="Adobe Garamond Pro" w:cs="Times New Roman"/>
          <w:sz w:val="24"/>
          <w:szCs w:val="24"/>
          <w:lang w:val="en-US"/>
        </w:rPr>
        <w:t>.”</w:t>
      </w:r>
      <w:r w:rsidR="00376D14" w:rsidRPr="0012687C">
        <w:rPr>
          <w:rStyle w:val="EndnoteReference"/>
          <w:rFonts w:ascii="Adobe Garamond Pro" w:hAnsi="Adobe Garamond Pro" w:cs="Times New Roman"/>
          <w:sz w:val="24"/>
          <w:szCs w:val="24"/>
          <w:lang w:val="en-US"/>
        </w:rPr>
        <w:endnoteReference w:id="38"/>
      </w:r>
      <w:r w:rsidR="00376D14" w:rsidRPr="0012687C">
        <w:rPr>
          <w:rFonts w:ascii="Adobe Garamond Pro" w:hAnsi="Adobe Garamond Pro" w:cs="Times New Roman"/>
          <w:sz w:val="24"/>
          <w:szCs w:val="24"/>
          <w:lang w:val="en-US"/>
        </w:rPr>
        <w:t xml:space="preserve"> </w:t>
      </w:r>
    </w:p>
    <w:p w:rsidR="00DF7244" w:rsidRPr="0012687C" w:rsidRDefault="00376D14" w:rsidP="00FC512C">
      <w:pPr>
        <w:pStyle w:val="BodyText"/>
        <w:spacing w:after="0" w:line="480" w:lineRule="auto"/>
        <w:ind w:firstLine="567"/>
        <w:jc w:val="both"/>
        <w:rPr>
          <w:rFonts w:ascii="Adobe Garamond Pro" w:hAnsi="Adobe Garamond Pro" w:cs="Times New Roman"/>
          <w:sz w:val="24"/>
          <w:szCs w:val="24"/>
          <w:lang w:val="en-US"/>
        </w:rPr>
      </w:pPr>
      <w:r w:rsidRPr="0012687C">
        <w:rPr>
          <w:rFonts w:ascii="Adobe Garamond Pro" w:hAnsi="Adobe Garamond Pro" w:cs="Times New Roman"/>
          <w:sz w:val="24"/>
          <w:szCs w:val="24"/>
          <w:lang w:val="en-US"/>
        </w:rPr>
        <w:t xml:space="preserve">The quality of information that such texts </w:t>
      </w:r>
      <w:r w:rsidR="009F4370">
        <w:rPr>
          <w:rFonts w:ascii="Adobe Garamond Pro" w:hAnsi="Adobe Garamond Pro" w:cs="Times New Roman"/>
          <w:sz w:val="24"/>
          <w:szCs w:val="24"/>
          <w:lang w:val="en-US"/>
        </w:rPr>
        <w:t xml:space="preserve">as Hayward’s </w:t>
      </w:r>
      <w:r w:rsidRPr="0012687C">
        <w:rPr>
          <w:rFonts w:ascii="Adobe Garamond Pro" w:hAnsi="Adobe Garamond Pro" w:cs="Times New Roman"/>
          <w:sz w:val="24"/>
          <w:szCs w:val="24"/>
          <w:lang w:val="en-US"/>
        </w:rPr>
        <w:t xml:space="preserve">provided </w:t>
      </w:r>
      <w:r w:rsidR="0076509C" w:rsidRPr="0012687C">
        <w:rPr>
          <w:rFonts w:ascii="Adobe Garamond Pro" w:hAnsi="Adobe Garamond Pro" w:cs="Times New Roman"/>
          <w:sz w:val="24"/>
          <w:szCs w:val="24"/>
          <w:lang w:val="en-US"/>
        </w:rPr>
        <w:t>was</w:t>
      </w:r>
      <w:r w:rsidRPr="0012687C">
        <w:rPr>
          <w:rFonts w:ascii="Adobe Garamond Pro" w:hAnsi="Adobe Garamond Pro" w:cs="Times New Roman"/>
          <w:sz w:val="24"/>
          <w:szCs w:val="24"/>
          <w:lang w:val="en-US"/>
        </w:rPr>
        <w:t xml:space="preserve"> admittedly uneven, and the sources of such information were indirect and often obscure. Yet they contributed to a textual and cultural environment in which the English, despite their much-lamented inertia and belatedness in the domain of global enterprise, would have grown familiar with the idea of Japan as a major entity, </w:t>
      </w:r>
      <w:r w:rsidRPr="0012687C">
        <w:rPr>
          <w:rFonts w:ascii="Adobe Garamond Pro" w:hAnsi="Adobe Garamond Pro" w:cs="Times New Roman"/>
          <w:sz w:val="24"/>
          <w:szCs w:val="24"/>
          <w:lang w:val="en-US"/>
        </w:rPr>
        <w:lastRenderedPageBreak/>
        <w:t>with its own complex structures of power and governance, rich in resources, and open to trade. With time, as English mercantile initiative in the East gained urgency, that perception became a part of the collective knowledge behind the shaping of both state and trade policy. English geographers had long argued that since Spain and Portugal had essentially split access to the lucrative Eastern trade between themselves through the Treaty of Tordesillas in 1494, England would necessarily ha</w:t>
      </w:r>
      <w:r w:rsidR="009F4370">
        <w:rPr>
          <w:rFonts w:ascii="Adobe Garamond Pro" w:hAnsi="Adobe Garamond Pro" w:cs="Times New Roman"/>
          <w:sz w:val="24"/>
          <w:szCs w:val="24"/>
          <w:lang w:val="en-US"/>
        </w:rPr>
        <w:t>ve to carve out an alternative northern</w:t>
      </w:r>
      <w:r w:rsidRPr="0012687C">
        <w:rPr>
          <w:rFonts w:ascii="Adobe Garamond Pro" w:hAnsi="Adobe Garamond Pro" w:cs="Times New Roman"/>
          <w:sz w:val="24"/>
          <w:szCs w:val="24"/>
          <w:lang w:val="en-US"/>
        </w:rPr>
        <w:t xml:space="preserve"> route, either by a Northwest Passage through the Canadian arctic, or by a yet more arduous and near-impossible Northeast </w:t>
      </w:r>
      <w:r w:rsidR="009F4370">
        <w:rPr>
          <w:rFonts w:ascii="Adobe Garamond Pro" w:hAnsi="Adobe Garamond Pro" w:cs="Times New Roman"/>
          <w:sz w:val="24"/>
          <w:szCs w:val="24"/>
          <w:lang w:val="en-US"/>
        </w:rPr>
        <w:t>P</w:t>
      </w:r>
      <w:r w:rsidRPr="0012687C">
        <w:rPr>
          <w:rFonts w:ascii="Adobe Garamond Pro" w:hAnsi="Adobe Garamond Pro" w:cs="Times New Roman"/>
          <w:sz w:val="24"/>
          <w:szCs w:val="24"/>
          <w:lang w:val="en-US"/>
        </w:rPr>
        <w:t>assage along the Russian arctic coast. It is evident that Cathay (China) featured predominantly in the attempts that geographers and scholars like Hakluyt and John Dee made to offer the matter and justification for ventures such as Mart</w:t>
      </w:r>
      <w:r w:rsidR="0012687C">
        <w:rPr>
          <w:rFonts w:ascii="Adobe Garamond Pro" w:hAnsi="Adobe Garamond Pro" w:cs="Times New Roman"/>
          <w:sz w:val="24"/>
          <w:szCs w:val="24"/>
          <w:lang w:val="en-US"/>
        </w:rPr>
        <w:t>in Frobisher’s multiple endeavo</w:t>
      </w:r>
      <w:r w:rsidRPr="0012687C">
        <w:rPr>
          <w:rFonts w:ascii="Adobe Garamond Pro" w:hAnsi="Adobe Garamond Pro" w:cs="Times New Roman"/>
          <w:sz w:val="24"/>
          <w:szCs w:val="24"/>
          <w:lang w:val="en-US"/>
        </w:rPr>
        <w:t>rs in the northwest and Arthur Pet and Charles Jackman’s venture in the northeast. But the presence of Japan is noticeable, recurrently and explicitly acknowledged, even if overshadowed or conflated with the space that China occupied in the European imagination.</w:t>
      </w:r>
    </w:p>
    <w:p w:rsidR="0099324A" w:rsidRPr="0012687C" w:rsidRDefault="00FC512C" w:rsidP="00FC512C">
      <w:pPr>
        <w:pStyle w:val="BodyText"/>
        <w:spacing w:after="0" w:line="480" w:lineRule="auto"/>
        <w:ind w:left="360"/>
        <w:jc w:val="center"/>
        <w:rPr>
          <w:rFonts w:ascii="Adobe Garamond Pro" w:hAnsi="Adobe Garamond Pro" w:cs="Times New Roman"/>
          <w:sz w:val="24"/>
          <w:szCs w:val="24"/>
          <w:lang w:val="en-US"/>
        </w:rPr>
      </w:pPr>
      <w:r w:rsidRPr="0012687C">
        <w:rPr>
          <w:rFonts w:ascii="Adobe Garamond Pro" w:hAnsi="Adobe Garamond Pro" w:cs="Times New Roman"/>
          <w:sz w:val="24"/>
          <w:szCs w:val="24"/>
          <w:lang w:val="en-US"/>
        </w:rPr>
        <w:t>MANUSCRIPT DISCOVERIES</w:t>
      </w:r>
    </w:p>
    <w:p w:rsidR="00BE2ADC" w:rsidRDefault="00CE5E16" w:rsidP="00065338">
      <w:pPr>
        <w:pStyle w:val="BodyText"/>
        <w:spacing w:after="0" w:line="480" w:lineRule="auto"/>
        <w:jc w:val="both"/>
        <w:rPr>
          <w:rFonts w:ascii="Adobe Garamond Pro" w:hAnsi="Adobe Garamond Pro" w:cs="Times New Roman"/>
          <w:sz w:val="24"/>
          <w:szCs w:val="24"/>
          <w:lang w:val="en-US"/>
        </w:rPr>
      </w:pPr>
      <w:r>
        <w:rPr>
          <w:rFonts w:ascii="Adobe Garamond Pro" w:hAnsi="Adobe Garamond Pro" w:cs="Times New Roman"/>
          <w:sz w:val="24"/>
          <w:szCs w:val="24"/>
        </w:rPr>
        <w:t>That place accorded to Japan in English geographical understanding of the world</w:t>
      </w:r>
      <w:r w:rsidR="00376D14" w:rsidRPr="0012687C">
        <w:rPr>
          <w:rFonts w:ascii="Adobe Garamond Pro" w:hAnsi="Adobe Garamond Pro" w:cs="Times New Roman"/>
          <w:sz w:val="24"/>
          <w:szCs w:val="24"/>
          <w:lang w:val="en-US"/>
        </w:rPr>
        <w:t xml:space="preserve"> becomes </w:t>
      </w:r>
      <w:r w:rsidR="00BB27CA" w:rsidRPr="0012687C">
        <w:rPr>
          <w:rFonts w:ascii="Adobe Garamond Pro" w:hAnsi="Adobe Garamond Pro" w:cs="Times New Roman"/>
          <w:sz w:val="24"/>
          <w:szCs w:val="24"/>
          <w:lang w:val="en-US"/>
        </w:rPr>
        <w:t xml:space="preserve">even </w:t>
      </w:r>
      <w:r w:rsidR="00376D14" w:rsidRPr="0012687C">
        <w:rPr>
          <w:rFonts w:ascii="Adobe Garamond Pro" w:hAnsi="Adobe Garamond Pro" w:cs="Times New Roman"/>
          <w:sz w:val="24"/>
          <w:szCs w:val="24"/>
          <w:lang w:val="en-US"/>
        </w:rPr>
        <w:t xml:space="preserve">clearer when one looks at </w:t>
      </w:r>
      <w:r w:rsidR="00AE7A46" w:rsidRPr="0012687C">
        <w:rPr>
          <w:rFonts w:ascii="Adobe Garamond Pro" w:hAnsi="Adobe Garamond Pro" w:cs="Times New Roman"/>
          <w:sz w:val="24"/>
          <w:szCs w:val="24"/>
          <w:lang w:val="en-US"/>
        </w:rPr>
        <w:t xml:space="preserve">the cumulative evidence of </w:t>
      </w:r>
      <w:r w:rsidR="00376D14" w:rsidRPr="0012687C">
        <w:rPr>
          <w:rFonts w:ascii="Adobe Garamond Pro" w:hAnsi="Adobe Garamond Pro" w:cs="Times New Roman"/>
          <w:sz w:val="24"/>
          <w:szCs w:val="24"/>
          <w:lang w:val="en-US"/>
        </w:rPr>
        <w:t>contemporary manuscript records. Around 1576</w:t>
      </w:r>
      <w:r w:rsidR="004045F9" w:rsidRPr="0012687C">
        <w:rPr>
          <w:rFonts w:ascii="Adobe Garamond Pro" w:hAnsi="Adobe Garamond Pro" w:cs="Times New Roman"/>
          <w:sz w:val="24"/>
          <w:szCs w:val="24"/>
          <w:lang w:val="en-US"/>
        </w:rPr>
        <w:t>–</w:t>
      </w:r>
      <w:r w:rsidR="00376D14" w:rsidRPr="0012687C">
        <w:rPr>
          <w:rFonts w:ascii="Adobe Garamond Pro" w:hAnsi="Adobe Garamond Pro" w:cs="Times New Roman"/>
          <w:sz w:val="24"/>
          <w:szCs w:val="24"/>
          <w:lang w:val="en-US"/>
        </w:rPr>
        <w:t>80, John Dee’s careful formulation of a historically</w:t>
      </w:r>
      <w:r w:rsidR="004045F9" w:rsidRPr="0012687C">
        <w:rPr>
          <w:rFonts w:ascii="Adobe Garamond Pro" w:hAnsi="Adobe Garamond Pro" w:cs="Times New Roman"/>
          <w:sz w:val="24"/>
          <w:szCs w:val="24"/>
          <w:lang w:val="en-US"/>
        </w:rPr>
        <w:t xml:space="preserve"> </w:t>
      </w:r>
      <w:r w:rsidR="00376D14" w:rsidRPr="0012687C">
        <w:rPr>
          <w:rFonts w:ascii="Adobe Garamond Pro" w:hAnsi="Adobe Garamond Pro" w:cs="Times New Roman"/>
          <w:sz w:val="24"/>
          <w:szCs w:val="24"/>
          <w:lang w:val="en-US"/>
        </w:rPr>
        <w:t xml:space="preserve">validated argument regarding the right and viability of English imperialist ambitions had begun with the </w:t>
      </w:r>
      <w:r w:rsidR="002410B5">
        <w:rPr>
          <w:rFonts w:ascii="Adobe Garamond Pro" w:hAnsi="Adobe Garamond Pro" w:cs="Times New Roman"/>
          <w:i/>
          <w:sz w:val="24"/>
          <w:szCs w:val="24"/>
          <w:lang w:val="en-US"/>
        </w:rPr>
        <w:t>General and r</w:t>
      </w:r>
      <w:r w:rsidR="00376D14" w:rsidRPr="0012687C">
        <w:rPr>
          <w:rFonts w:ascii="Adobe Garamond Pro" w:hAnsi="Adobe Garamond Pro" w:cs="Times New Roman"/>
          <w:i/>
          <w:sz w:val="24"/>
          <w:szCs w:val="24"/>
          <w:lang w:val="en-US"/>
        </w:rPr>
        <w:t xml:space="preserve">are </w:t>
      </w:r>
      <w:r w:rsidR="002410B5">
        <w:rPr>
          <w:rFonts w:ascii="Adobe Garamond Pro" w:hAnsi="Adobe Garamond Pro" w:cs="Times New Roman"/>
          <w:i/>
          <w:sz w:val="24"/>
          <w:szCs w:val="24"/>
          <w:lang w:val="en-US"/>
        </w:rPr>
        <w:t>m</w:t>
      </w:r>
      <w:r w:rsidR="00376D14" w:rsidRPr="0012687C">
        <w:rPr>
          <w:rFonts w:ascii="Adobe Garamond Pro" w:hAnsi="Adobe Garamond Pro" w:cs="Times New Roman"/>
          <w:i/>
          <w:sz w:val="24"/>
          <w:szCs w:val="24"/>
          <w:lang w:val="en-US"/>
        </w:rPr>
        <w:t xml:space="preserve">emorials pertayning to the </w:t>
      </w:r>
      <w:r w:rsidR="002410B5">
        <w:rPr>
          <w:rFonts w:ascii="Adobe Garamond Pro" w:hAnsi="Adobe Garamond Pro" w:cs="Times New Roman"/>
          <w:i/>
          <w:sz w:val="24"/>
          <w:szCs w:val="24"/>
          <w:lang w:val="en-US"/>
        </w:rPr>
        <w:t>p</w:t>
      </w:r>
      <w:r w:rsidR="00376D14" w:rsidRPr="0012687C">
        <w:rPr>
          <w:rFonts w:ascii="Adobe Garamond Pro" w:hAnsi="Adobe Garamond Pro" w:cs="Times New Roman"/>
          <w:i/>
          <w:sz w:val="24"/>
          <w:szCs w:val="24"/>
          <w:lang w:val="en-US"/>
        </w:rPr>
        <w:t xml:space="preserve">erfect </w:t>
      </w:r>
      <w:r w:rsidR="002410B5">
        <w:rPr>
          <w:rFonts w:ascii="Adobe Garamond Pro" w:hAnsi="Adobe Garamond Pro" w:cs="Times New Roman"/>
          <w:i/>
          <w:sz w:val="24"/>
          <w:szCs w:val="24"/>
          <w:lang w:val="en-US"/>
        </w:rPr>
        <w:t>a</w:t>
      </w:r>
      <w:r w:rsidR="00376D14" w:rsidRPr="0012687C">
        <w:rPr>
          <w:rFonts w:ascii="Adobe Garamond Pro" w:hAnsi="Adobe Garamond Pro" w:cs="Times New Roman"/>
          <w:i/>
          <w:sz w:val="24"/>
          <w:szCs w:val="24"/>
          <w:lang w:val="en-US"/>
        </w:rPr>
        <w:t xml:space="preserve">rte of </w:t>
      </w:r>
      <w:r w:rsidR="002410B5">
        <w:rPr>
          <w:rFonts w:ascii="Adobe Garamond Pro" w:hAnsi="Adobe Garamond Pro" w:cs="Times New Roman"/>
          <w:i/>
          <w:sz w:val="24"/>
          <w:szCs w:val="24"/>
          <w:lang w:val="en-US"/>
        </w:rPr>
        <w:t>n</w:t>
      </w:r>
      <w:r w:rsidR="00376D14" w:rsidRPr="0012687C">
        <w:rPr>
          <w:rFonts w:ascii="Adobe Garamond Pro" w:hAnsi="Adobe Garamond Pro" w:cs="Times New Roman"/>
          <w:i/>
          <w:sz w:val="24"/>
          <w:szCs w:val="24"/>
          <w:lang w:val="en-US"/>
        </w:rPr>
        <w:t>avigation</w:t>
      </w:r>
      <w:r w:rsidR="00376D14" w:rsidRPr="0012687C">
        <w:rPr>
          <w:rFonts w:ascii="Adobe Garamond Pro" w:hAnsi="Adobe Garamond Pro" w:cs="Times New Roman"/>
          <w:sz w:val="24"/>
          <w:szCs w:val="24"/>
          <w:lang w:val="en-US"/>
        </w:rPr>
        <w:t xml:space="preserve"> (1576, printed 1577), followed by “Of Famous and Rich Discoveries” (1577) and “A brief Remembraunce of Sondrye foreyne Regions, discovered, inhabited, and partlie conquereed by the Subjects of this Brytish Monarchie” (c</w:t>
      </w:r>
      <w:r w:rsidR="00693B67" w:rsidRPr="0012687C">
        <w:rPr>
          <w:rFonts w:ascii="Adobe Garamond Pro" w:hAnsi="Adobe Garamond Pro" w:cs="Times New Roman"/>
          <w:sz w:val="24"/>
          <w:szCs w:val="24"/>
          <w:lang w:val="en-US"/>
        </w:rPr>
        <w:t>a</w:t>
      </w:r>
      <w:r w:rsidR="00376D14" w:rsidRPr="0012687C">
        <w:rPr>
          <w:rFonts w:ascii="Adobe Garamond Pro" w:hAnsi="Adobe Garamond Pro" w:cs="Times New Roman"/>
          <w:sz w:val="24"/>
          <w:szCs w:val="24"/>
          <w:lang w:val="en-US"/>
        </w:rPr>
        <w:t>.</w:t>
      </w:r>
      <w:r w:rsidR="00693B67" w:rsidRPr="0012687C">
        <w:rPr>
          <w:rFonts w:ascii="Adobe Garamond Pro" w:hAnsi="Adobe Garamond Pro" w:cs="Times New Roman"/>
          <w:sz w:val="24"/>
          <w:szCs w:val="24"/>
          <w:lang w:val="en-US"/>
        </w:rPr>
        <w:t xml:space="preserve"> </w:t>
      </w:r>
      <w:r w:rsidR="00376D14" w:rsidRPr="0012687C">
        <w:rPr>
          <w:rFonts w:ascii="Adobe Garamond Pro" w:hAnsi="Adobe Garamond Pro" w:cs="Times New Roman"/>
          <w:sz w:val="24"/>
          <w:szCs w:val="24"/>
          <w:lang w:val="en-US"/>
        </w:rPr>
        <w:t xml:space="preserve">1580). At the same time, Dee also embarked on a project to prepare a cluster of manuscript texts expressly for Elizabeth I and her senior advisors on the </w:t>
      </w:r>
      <w:r w:rsidR="00376D14" w:rsidRPr="0012687C">
        <w:rPr>
          <w:rFonts w:ascii="Adobe Garamond Pro" w:hAnsi="Adobe Garamond Pro" w:cs="Times New Roman"/>
          <w:sz w:val="24"/>
          <w:szCs w:val="24"/>
          <w:lang w:val="en-US"/>
        </w:rPr>
        <w:lastRenderedPageBreak/>
        <w:t xml:space="preserve">same subject, which was later turned into a manuscript compilation entitled </w:t>
      </w:r>
      <w:r w:rsidR="00376D14" w:rsidRPr="0012687C">
        <w:rPr>
          <w:rFonts w:ascii="Adobe Garamond Pro" w:hAnsi="Adobe Garamond Pro" w:cs="Times New Roman"/>
          <w:i/>
          <w:sz w:val="24"/>
          <w:szCs w:val="24"/>
          <w:lang w:val="en-US"/>
        </w:rPr>
        <w:t>Brytanici Imperii Limites</w:t>
      </w:r>
      <w:r w:rsidR="00376D14" w:rsidRPr="0012687C">
        <w:rPr>
          <w:rFonts w:ascii="Adobe Garamond Pro" w:hAnsi="Adobe Garamond Pro" w:cs="Times New Roman"/>
          <w:sz w:val="24"/>
          <w:szCs w:val="24"/>
          <w:lang w:val="en-US"/>
        </w:rPr>
        <w:t xml:space="preserve"> (</w:t>
      </w:r>
      <w:r w:rsidR="004045F9" w:rsidRPr="0012687C">
        <w:rPr>
          <w:rFonts w:ascii="Adobe Garamond Pro" w:hAnsi="Adobe Garamond Pro" w:cs="Times New Roman"/>
          <w:sz w:val="24"/>
          <w:szCs w:val="24"/>
          <w:lang w:val="en-US"/>
        </w:rPr>
        <w:t>MSS</w:t>
      </w:r>
      <w:r w:rsidR="00376D14" w:rsidRPr="0012687C">
        <w:rPr>
          <w:rFonts w:ascii="Adobe Garamond Pro" w:hAnsi="Adobe Garamond Pro" w:cs="Times New Roman"/>
          <w:sz w:val="24"/>
          <w:szCs w:val="24"/>
          <w:lang w:val="en-US"/>
        </w:rPr>
        <w:t xml:space="preserve"> c</w:t>
      </w:r>
      <w:r w:rsidR="004045F9" w:rsidRPr="0012687C">
        <w:rPr>
          <w:rFonts w:ascii="Adobe Garamond Pro" w:hAnsi="Adobe Garamond Pro" w:cs="Times New Roman"/>
          <w:sz w:val="24"/>
          <w:szCs w:val="24"/>
          <w:lang w:val="en-US"/>
        </w:rPr>
        <w:t>a</w:t>
      </w:r>
      <w:r w:rsidR="00376D14" w:rsidRPr="0012687C">
        <w:rPr>
          <w:rFonts w:ascii="Adobe Garamond Pro" w:hAnsi="Adobe Garamond Pro" w:cs="Times New Roman"/>
          <w:sz w:val="24"/>
          <w:szCs w:val="24"/>
          <w:lang w:val="en-US"/>
        </w:rPr>
        <w:t>.</w:t>
      </w:r>
      <w:r w:rsidR="004045F9" w:rsidRPr="0012687C">
        <w:rPr>
          <w:rFonts w:ascii="Adobe Garamond Pro" w:hAnsi="Adobe Garamond Pro" w:cs="Times New Roman"/>
          <w:sz w:val="24"/>
          <w:szCs w:val="24"/>
          <w:lang w:val="en-US"/>
        </w:rPr>
        <w:t xml:space="preserve"> </w:t>
      </w:r>
      <w:r w:rsidR="00376D14" w:rsidRPr="0012687C">
        <w:rPr>
          <w:rFonts w:ascii="Adobe Garamond Pro" w:hAnsi="Adobe Garamond Pro" w:cs="Times New Roman"/>
          <w:sz w:val="24"/>
          <w:szCs w:val="24"/>
          <w:lang w:val="en-US"/>
        </w:rPr>
        <w:t>1576</w:t>
      </w:r>
      <w:r w:rsidR="004045F9" w:rsidRPr="0012687C">
        <w:rPr>
          <w:rFonts w:ascii="Adobe Garamond Pro" w:hAnsi="Adobe Garamond Pro" w:cs="Times New Roman"/>
          <w:sz w:val="24"/>
          <w:szCs w:val="24"/>
          <w:lang w:val="en-US"/>
        </w:rPr>
        <w:t>–</w:t>
      </w:r>
      <w:r w:rsidR="00376D14" w:rsidRPr="0012687C">
        <w:rPr>
          <w:rFonts w:ascii="Adobe Garamond Pro" w:hAnsi="Adobe Garamond Pro" w:cs="Times New Roman"/>
          <w:sz w:val="24"/>
          <w:szCs w:val="24"/>
          <w:lang w:val="en-US"/>
        </w:rPr>
        <w:t>78, compilation c</w:t>
      </w:r>
      <w:r w:rsidR="004045F9" w:rsidRPr="0012687C">
        <w:rPr>
          <w:rFonts w:ascii="Adobe Garamond Pro" w:hAnsi="Adobe Garamond Pro" w:cs="Times New Roman"/>
          <w:sz w:val="24"/>
          <w:szCs w:val="24"/>
          <w:lang w:val="en-US"/>
        </w:rPr>
        <w:t>a</w:t>
      </w:r>
      <w:r w:rsidR="00376D14" w:rsidRPr="0012687C">
        <w:rPr>
          <w:rFonts w:ascii="Adobe Garamond Pro" w:hAnsi="Adobe Garamond Pro" w:cs="Times New Roman"/>
          <w:sz w:val="24"/>
          <w:szCs w:val="24"/>
          <w:lang w:val="en-US"/>
        </w:rPr>
        <w:t>.</w:t>
      </w:r>
      <w:r w:rsidR="004045F9" w:rsidRPr="0012687C">
        <w:rPr>
          <w:rFonts w:ascii="Adobe Garamond Pro" w:hAnsi="Adobe Garamond Pro" w:cs="Times New Roman"/>
          <w:sz w:val="24"/>
          <w:szCs w:val="24"/>
          <w:lang w:val="en-US"/>
        </w:rPr>
        <w:t xml:space="preserve"> </w:t>
      </w:r>
      <w:r w:rsidR="00376D14" w:rsidRPr="0012687C">
        <w:rPr>
          <w:rFonts w:ascii="Adobe Garamond Pro" w:hAnsi="Adobe Garamond Pro" w:cs="Times New Roman"/>
          <w:sz w:val="24"/>
          <w:szCs w:val="24"/>
          <w:lang w:val="en-US"/>
        </w:rPr>
        <w:t>1593). While Dee had mentioned Japan in passing in his previous treatises as a site of trade and exploration on which English enterprise could focus, one text within this later manuscript compilation contain</w:t>
      </w:r>
      <w:r w:rsidR="0012687C">
        <w:rPr>
          <w:rFonts w:ascii="Adobe Garamond Pro" w:hAnsi="Adobe Garamond Pro" w:cs="Times New Roman"/>
          <w:sz w:val="24"/>
          <w:szCs w:val="24"/>
          <w:lang w:val="en-US"/>
        </w:rPr>
        <w:t>s a significant spatial visualiz</w:t>
      </w:r>
      <w:r w:rsidR="00376D14" w:rsidRPr="0012687C">
        <w:rPr>
          <w:rFonts w:ascii="Adobe Garamond Pro" w:hAnsi="Adobe Garamond Pro" w:cs="Times New Roman"/>
          <w:sz w:val="24"/>
          <w:szCs w:val="24"/>
          <w:lang w:val="en-US"/>
        </w:rPr>
        <w:t>ation of th</w:t>
      </w:r>
      <w:r w:rsidR="006879E8">
        <w:rPr>
          <w:rFonts w:ascii="Adobe Garamond Pro" w:hAnsi="Adobe Garamond Pro" w:cs="Times New Roman"/>
          <w:sz w:val="24"/>
          <w:szCs w:val="24"/>
          <w:lang w:val="en-US"/>
        </w:rPr>
        <w:t>e country</w:t>
      </w:r>
      <w:r w:rsidR="00376D14" w:rsidRPr="0012687C">
        <w:rPr>
          <w:rFonts w:ascii="Adobe Garamond Pro" w:hAnsi="Adobe Garamond Pro" w:cs="Times New Roman"/>
          <w:sz w:val="24"/>
          <w:szCs w:val="24"/>
          <w:lang w:val="en-US"/>
        </w:rPr>
        <w:t>.</w:t>
      </w:r>
      <w:r w:rsidR="00376D14" w:rsidRPr="0012687C">
        <w:rPr>
          <w:rStyle w:val="EndnoteReference"/>
          <w:rFonts w:ascii="Adobe Garamond Pro" w:hAnsi="Adobe Garamond Pro" w:cs="Times New Roman"/>
          <w:sz w:val="24"/>
          <w:szCs w:val="24"/>
          <w:lang w:val="en-US"/>
        </w:rPr>
        <w:endnoteReference w:id="39"/>
      </w:r>
      <w:r w:rsidR="00376D14" w:rsidRPr="0012687C">
        <w:rPr>
          <w:rFonts w:ascii="Adobe Garamond Pro" w:hAnsi="Adobe Garamond Pro" w:cs="Times New Roman"/>
          <w:sz w:val="24"/>
          <w:szCs w:val="24"/>
          <w:lang w:val="en-US"/>
        </w:rPr>
        <w:t xml:space="preserve"> Revising the projections of Ortelius and Mercator of the r</w:t>
      </w:r>
      <w:r w:rsidR="002410B5">
        <w:rPr>
          <w:rFonts w:ascii="Adobe Garamond Pro" w:hAnsi="Adobe Garamond Pro" w:cs="Times New Roman"/>
          <w:sz w:val="24"/>
          <w:szCs w:val="24"/>
          <w:lang w:val="en-US"/>
        </w:rPr>
        <w:t>egion around Cathay, Dee’s text</w:t>
      </w:r>
      <w:r w:rsidR="00376D14" w:rsidRPr="0012687C">
        <w:rPr>
          <w:rFonts w:ascii="Adobe Garamond Pro" w:hAnsi="Adobe Garamond Pro" w:cs="Times New Roman"/>
          <w:sz w:val="24"/>
          <w:szCs w:val="24"/>
          <w:lang w:val="en-US"/>
        </w:rPr>
        <w:t xml:space="preserve"> “Concerning this Example of Geographical Reform” refers to a now-lost “Diagram</w:t>
      </w:r>
      <w:r w:rsidR="002410B5">
        <w:rPr>
          <w:rFonts w:ascii="Adobe Garamond Pro" w:hAnsi="Adobe Garamond Pro" w:cs="Times New Roman"/>
          <w:sz w:val="24"/>
          <w:szCs w:val="24"/>
          <w:lang w:val="en-US"/>
        </w:rPr>
        <w:t>,</w:t>
      </w:r>
      <w:r w:rsidR="00376D14" w:rsidRPr="0012687C">
        <w:rPr>
          <w:rFonts w:ascii="Adobe Garamond Pro" w:hAnsi="Adobe Garamond Pro" w:cs="Times New Roman"/>
          <w:sz w:val="24"/>
          <w:szCs w:val="24"/>
          <w:lang w:val="en-US"/>
        </w:rPr>
        <w:t>” or map. The textual description of this image, as William Sherman has observed, is strikingly reminiscent of the Ditchley portrait of the queen standing on a map of England, or the Armada portrait</w:t>
      </w:r>
      <w:r w:rsidR="002410B5">
        <w:rPr>
          <w:rFonts w:ascii="Adobe Garamond Pro" w:hAnsi="Adobe Garamond Pro" w:cs="Times New Roman"/>
          <w:sz w:val="24"/>
          <w:szCs w:val="24"/>
          <w:lang w:val="en-US"/>
        </w:rPr>
        <w:t>, which</w:t>
      </w:r>
      <w:r w:rsidR="00376D14" w:rsidRPr="0012687C">
        <w:rPr>
          <w:rFonts w:ascii="Adobe Garamond Pro" w:hAnsi="Adobe Garamond Pro" w:cs="Times New Roman"/>
          <w:sz w:val="24"/>
          <w:szCs w:val="24"/>
          <w:lang w:val="en-US"/>
        </w:rPr>
        <w:t xml:space="preserve"> </w:t>
      </w:r>
      <w:r w:rsidR="002410B5">
        <w:rPr>
          <w:rFonts w:ascii="Adobe Garamond Pro" w:hAnsi="Adobe Garamond Pro" w:cs="Times New Roman"/>
          <w:sz w:val="24"/>
          <w:szCs w:val="24"/>
          <w:lang w:val="en-US"/>
        </w:rPr>
        <w:t>shows</w:t>
      </w:r>
      <w:r w:rsidR="00376D14" w:rsidRPr="0012687C">
        <w:rPr>
          <w:rFonts w:ascii="Adobe Garamond Pro" w:hAnsi="Adobe Garamond Pro" w:cs="Times New Roman"/>
          <w:sz w:val="24"/>
          <w:szCs w:val="24"/>
          <w:lang w:val="en-US"/>
        </w:rPr>
        <w:t xml:space="preserve"> her hand triumphantly resting on a globe.</w:t>
      </w:r>
      <w:r w:rsidR="00376D14" w:rsidRPr="0012687C">
        <w:rPr>
          <w:rStyle w:val="EndnoteReference"/>
          <w:rFonts w:ascii="Adobe Garamond Pro" w:hAnsi="Adobe Garamond Pro" w:cs="Times New Roman"/>
          <w:sz w:val="24"/>
          <w:szCs w:val="24"/>
          <w:lang w:val="en-US"/>
        </w:rPr>
        <w:endnoteReference w:id="40"/>
      </w:r>
      <w:r w:rsidR="00376D14" w:rsidRPr="0012687C">
        <w:rPr>
          <w:rFonts w:ascii="Adobe Garamond Pro" w:hAnsi="Adobe Garamond Pro" w:cs="Times New Roman"/>
          <w:sz w:val="24"/>
          <w:szCs w:val="24"/>
          <w:lang w:val="en-US"/>
        </w:rPr>
        <w:t xml:space="preserve"> </w:t>
      </w:r>
    </w:p>
    <w:p w:rsidR="00376D14" w:rsidRPr="0012687C" w:rsidRDefault="00376D14" w:rsidP="00BE2ADC">
      <w:pPr>
        <w:pStyle w:val="BodyText"/>
        <w:spacing w:after="0" w:line="480" w:lineRule="auto"/>
        <w:ind w:firstLine="720"/>
        <w:jc w:val="both"/>
        <w:rPr>
          <w:rFonts w:ascii="Adobe Garamond Pro" w:hAnsi="Adobe Garamond Pro" w:cs="Times New Roman"/>
          <w:sz w:val="24"/>
          <w:szCs w:val="24"/>
          <w:lang w:val="en-US"/>
        </w:rPr>
      </w:pPr>
      <w:r w:rsidRPr="0012687C">
        <w:rPr>
          <w:rFonts w:ascii="Adobe Garamond Pro" w:hAnsi="Adobe Garamond Pro" w:cs="Times New Roman"/>
          <w:sz w:val="24"/>
          <w:szCs w:val="24"/>
          <w:lang w:val="en-US"/>
        </w:rPr>
        <w:t xml:space="preserve">Dee’s description suggests that the “Diagram” depicted Elizabeth I literally embodying the potential expanse of her imperial power, from “Cambalu, the capital of Cathay” on the </w:t>
      </w:r>
      <w:r w:rsidR="004045F9" w:rsidRPr="0012687C">
        <w:rPr>
          <w:rFonts w:ascii="Adobe Garamond Pro" w:hAnsi="Adobe Garamond Pro" w:cs="Times New Roman"/>
          <w:sz w:val="24"/>
          <w:szCs w:val="24"/>
          <w:lang w:val="en-US"/>
        </w:rPr>
        <w:t>“left-hand side of your majesty’</w:t>
      </w:r>
      <w:r w:rsidRPr="0012687C">
        <w:rPr>
          <w:rFonts w:ascii="Adobe Garamond Pro" w:hAnsi="Adobe Garamond Pro" w:cs="Times New Roman"/>
          <w:sz w:val="24"/>
          <w:szCs w:val="24"/>
          <w:lang w:val="en-US"/>
        </w:rPr>
        <w:t>s throne</w:t>
      </w:r>
      <w:r w:rsidR="005D6EF2">
        <w:rPr>
          <w:rFonts w:ascii="Adobe Garamond Pro" w:hAnsi="Adobe Garamond Pro" w:cs="Times New Roman"/>
          <w:sz w:val="24"/>
          <w:szCs w:val="24"/>
          <w:lang w:val="en-US"/>
        </w:rPr>
        <w:t>,</w:t>
      </w:r>
      <w:r w:rsidRPr="0012687C">
        <w:rPr>
          <w:rFonts w:ascii="Adobe Garamond Pro" w:hAnsi="Adobe Garamond Pro" w:cs="Times New Roman"/>
          <w:sz w:val="24"/>
          <w:szCs w:val="24"/>
          <w:lang w:val="en-US"/>
        </w:rPr>
        <w:t xml:space="preserve">” to “the coast of Atlantis” on the right, and the “Strait of Anian” at her feet. It conflates Japan with the legendary island of silver mentioned by Pliny and places it at the central point as the jewel in the crown of incipient British imperial ambition, albeit “concealed”: </w:t>
      </w:r>
      <w:r w:rsidR="006B5BEA" w:rsidRPr="0012687C">
        <w:rPr>
          <w:rFonts w:ascii="Adobe Garamond Pro" w:hAnsi="Adobe Garamond Pro" w:cs="Times New Roman"/>
          <w:sz w:val="24"/>
          <w:szCs w:val="24"/>
          <w:lang w:val="en-US"/>
        </w:rPr>
        <w:t>“</w:t>
      </w:r>
      <w:r w:rsidRPr="0012687C">
        <w:rPr>
          <w:rFonts w:ascii="Adobe Garamond Pro" w:hAnsi="Adobe Garamond Pro" w:cs="Times New Roman"/>
          <w:sz w:val="24"/>
          <w:szCs w:val="24"/>
          <w:lang w:val="en-US"/>
        </w:rPr>
        <w:t>Under your crown, the most glorious in the whole world (almost in the middle of it), is concealed an island, once known as Chryse, but now commonly called Japan (but incredibly, spoken of by the great M. Paulus Venetus as Zipangu), the object of easily the first voyages of this century, undertaken on the initiative of the princes of Castile.</w:t>
      </w:r>
      <w:r w:rsidR="006B5BEA" w:rsidRPr="0012687C">
        <w:rPr>
          <w:rFonts w:ascii="Adobe Garamond Pro" w:hAnsi="Adobe Garamond Pro" w:cs="Times New Roman"/>
          <w:sz w:val="24"/>
          <w:szCs w:val="24"/>
          <w:lang w:val="en-US"/>
        </w:rPr>
        <w:t>”</w:t>
      </w:r>
      <w:r w:rsidRPr="0012687C">
        <w:rPr>
          <w:rStyle w:val="EndnoteReference"/>
          <w:rFonts w:ascii="Adobe Garamond Pro" w:hAnsi="Adobe Garamond Pro" w:cs="Times New Roman"/>
          <w:sz w:val="24"/>
          <w:szCs w:val="24"/>
          <w:lang w:val="en-US"/>
        </w:rPr>
        <w:endnoteReference w:id="41"/>
      </w:r>
      <w:r w:rsidRPr="0012687C">
        <w:rPr>
          <w:rFonts w:ascii="Adobe Garamond Pro" w:hAnsi="Adobe Garamond Pro" w:cs="Times New Roman"/>
          <w:sz w:val="24"/>
          <w:szCs w:val="24"/>
          <w:lang w:val="en-US"/>
        </w:rPr>
        <w:t xml:space="preserve"> </w:t>
      </w:r>
      <w:r w:rsidR="002410B5">
        <w:rPr>
          <w:rFonts w:ascii="Adobe Garamond Pro" w:hAnsi="Adobe Garamond Pro" w:cs="Times New Roman"/>
          <w:sz w:val="24"/>
          <w:szCs w:val="24"/>
          <w:lang w:val="en-US"/>
        </w:rPr>
        <w:t>Though</w:t>
      </w:r>
      <w:r w:rsidR="00D86A87">
        <w:rPr>
          <w:rFonts w:ascii="Adobe Garamond Pro" w:hAnsi="Adobe Garamond Pro" w:cs="Times New Roman"/>
          <w:sz w:val="24"/>
          <w:szCs w:val="24"/>
          <w:lang w:val="en-US"/>
        </w:rPr>
        <w:t xml:space="preserve"> the</w:t>
      </w:r>
      <w:r w:rsidRPr="0012687C">
        <w:rPr>
          <w:rFonts w:ascii="Adobe Garamond Pro" w:hAnsi="Adobe Garamond Pro" w:cs="Times New Roman"/>
          <w:sz w:val="24"/>
          <w:szCs w:val="24"/>
          <w:lang w:val="en-US"/>
        </w:rPr>
        <w:t xml:space="preserve"> ambition of British imperial control of Japan would not be explored in the years that followed, its very </w:t>
      </w:r>
      <w:r w:rsidR="0012687C">
        <w:rPr>
          <w:rFonts w:ascii="Adobe Garamond Pro" w:hAnsi="Adobe Garamond Pro" w:cs="Times New Roman"/>
          <w:sz w:val="24"/>
          <w:szCs w:val="24"/>
          <w:lang w:val="en-US"/>
        </w:rPr>
        <w:t>centrality in Dee’s conceptualiz</w:t>
      </w:r>
      <w:r w:rsidRPr="0012687C">
        <w:rPr>
          <w:rFonts w:ascii="Adobe Garamond Pro" w:hAnsi="Adobe Garamond Pro" w:cs="Times New Roman"/>
          <w:sz w:val="24"/>
          <w:szCs w:val="24"/>
          <w:lang w:val="en-US"/>
        </w:rPr>
        <w:t>ation of imperial Britain’s remapping of the world is telling. In the reign</w:t>
      </w:r>
      <w:r w:rsidR="005D6EF2">
        <w:rPr>
          <w:rFonts w:ascii="Adobe Garamond Pro" w:hAnsi="Adobe Garamond Pro" w:cs="Times New Roman"/>
          <w:sz w:val="24"/>
          <w:szCs w:val="24"/>
          <w:lang w:val="en-US"/>
        </w:rPr>
        <w:t xml:space="preserve"> of Elizabeth’s successor, it was</w:t>
      </w:r>
      <w:r w:rsidRPr="0012687C">
        <w:rPr>
          <w:rFonts w:ascii="Adobe Garamond Pro" w:hAnsi="Adobe Garamond Pro" w:cs="Times New Roman"/>
          <w:sz w:val="24"/>
          <w:szCs w:val="24"/>
          <w:lang w:val="en-US"/>
        </w:rPr>
        <w:t xml:space="preserve"> this gathering interest </w:t>
      </w:r>
      <w:r w:rsidR="002410B5">
        <w:rPr>
          <w:rFonts w:ascii="Adobe Garamond Pro" w:hAnsi="Adobe Garamond Pro" w:cs="Times New Roman"/>
          <w:sz w:val="24"/>
          <w:szCs w:val="24"/>
          <w:lang w:val="en-US"/>
        </w:rPr>
        <w:lastRenderedPageBreak/>
        <w:t>that</w:t>
      </w:r>
      <w:r w:rsidRPr="0012687C">
        <w:rPr>
          <w:rFonts w:ascii="Adobe Garamond Pro" w:hAnsi="Adobe Garamond Pro" w:cs="Times New Roman"/>
          <w:sz w:val="24"/>
          <w:szCs w:val="24"/>
          <w:lang w:val="en-US"/>
        </w:rPr>
        <w:t xml:space="preserve"> would finally send a</w:t>
      </w:r>
      <w:r w:rsidR="00E576D9">
        <w:rPr>
          <w:rFonts w:ascii="Adobe Garamond Pro" w:hAnsi="Adobe Garamond Pro" w:cs="Times New Roman"/>
          <w:sz w:val="24"/>
          <w:szCs w:val="24"/>
          <w:lang w:val="en-US"/>
        </w:rPr>
        <w:t>n embassy from Britain to Japan</w:t>
      </w:r>
      <w:r w:rsidRPr="0012687C">
        <w:rPr>
          <w:rFonts w:ascii="Adobe Garamond Pro" w:hAnsi="Adobe Garamond Pro" w:cs="Times New Roman"/>
          <w:sz w:val="24"/>
          <w:szCs w:val="24"/>
          <w:lang w:val="en-US"/>
        </w:rPr>
        <w:t xml:space="preserve"> and lead to the establishment of the English </w:t>
      </w:r>
      <w:r w:rsidR="00EC33B4">
        <w:rPr>
          <w:rFonts w:ascii="Adobe Garamond Pro" w:hAnsi="Adobe Garamond Pro" w:cs="Times New Roman"/>
          <w:sz w:val="24"/>
          <w:szCs w:val="24"/>
          <w:lang w:val="en-US"/>
        </w:rPr>
        <w:t>f</w:t>
      </w:r>
      <w:r w:rsidRPr="0012687C">
        <w:rPr>
          <w:rFonts w:ascii="Adobe Garamond Pro" w:hAnsi="Adobe Garamond Pro" w:cs="Times New Roman"/>
          <w:sz w:val="24"/>
          <w:szCs w:val="24"/>
          <w:lang w:val="en-US"/>
        </w:rPr>
        <w:t>actory.</w:t>
      </w:r>
    </w:p>
    <w:p w:rsidR="00376D14" w:rsidRPr="0012687C" w:rsidRDefault="00376D14" w:rsidP="00065338">
      <w:pPr>
        <w:pStyle w:val="BodyText"/>
        <w:spacing w:after="0" w:line="480" w:lineRule="auto"/>
        <w:ind w:firstLine="567"/>
        <w:jc w:val="both"/>
        <w:rPr>
          <w:rFonts w:ascii="Adobe Garamond Pro" w:hAnsi="Adobe Garamond Pro" w:cs="Times New Roman"/>
          <w:sz w:val="24"/>
          <w:szCs w:val="24"/>
          <w:lang w:val="en-US"/>
        </w:rPr>
      </w:pPr>
      <w:r w:rsidRPr="0012687C">
        <w:rPr>
          <w:rFonts w:ascii="Adobe Garamond Pro" w:hAnsi="Adobe Garamond Pro" w:cs="Times New Roman"/>
          <w:sz w:val="24"/>
          <w:szCs w:val="24"/>
          <w:lang w:val="en-US"/>
        </w:rPr>
        <w:t>Yet another</w:t>
      </w:r>
      <w:r w:rsidR="005D6EF2">
        <w:rPr>
          <w:rFonts w:ascii="Adobe Garamond Pro" w:hAnsi="Adobe Garamond Pro" w:cs="Times New Roman"/>
          <w:sz w:val="24"/>
          <w:szCs w:val="24"/>
          <w:lang w:val="en-US"/>
        </w:rPr>
        <w:t>,</w:t>
      </w:r>
      <w:r w:rsidRPr="0012687C">
        <w:rPr>
          <w:rFonts w:ascii="Adobe Garamond Pro" w:hAnsi="Adobe Garamond Pro" w:cs="Times New Roman"/>
          <w:sz w:val="24"/>
          <w:szCs w:val="24"/>
          <w:lang w:val="en-US"/>
        </w:rPr>
        <w:t xml:space="preserve"> later reference offers evidence of the way in which Japan was finding its way into British geo</w:t>
      </w:r>
      <w:r w:rsidR="004045F9" w:rsidRPr="0012687C">
        <w:rPr>
          <w:rFonts w:ascii="Adobe Garamond Pro" w:hAnsi="Adobe Garamond Pro" w:cs="Times New Roman"/>
          <w:sz w:val="24"/>
          <w:szCs w:val="24"/>
          <w:lang w:val="en-US"/>
        </w:rPr>
        <w:t>political conceptualiz</w:t>
      </w:r>
      <w:r w:rsidRPr="0012687C">
        <w:rPr>
          <w:rFonts w:ascii="Adobe Garamond Pro" w:hAnsi="Adobe Garamond Pro" w:cs="Times New Roman"/>
          <w:sz w:val="24"/>
          <w:szCs w:val="24"/>
          <w:lang w:val="en-US"/>
        </w:rPr>
        <w:t>ation</w:t>
      </w:r>
      <w:r w:rsidR="005D6EF2">
        <w:rPr>
          <w:rFonts w:ascii="Adobe Garamond Pro" w:hAnsi="Adobe Garamond Pro" w:cs="Times New Roman"/>
          <w:sz w:val="24"/>
          <w:szCs w:val="24"/>
          <w:lang w:val="en-US"/>
        </w:rPr>
        <w:t>s of the world. A two-part late Elizabethan treatise,</w:t>
      </w:r>
      <w:r w:rsidRPr="0012687C">
        <w:rPr>
          <w:rFonts w:ascii="Adobe Garamond Pro" w:hAnsi="Adobe Garamond Pro" w:cs="Times New Roman"/>
          <w:sz w:val="24"/>
          <w:szCs w:val="24"/>
          <w:lang w:val="en-US"/>
        </w:rPr>
        <w:t xml:space="preserve"> the “Relations of Moderne states” in the Harleian MS 6249</w:t>
      </w:r>
      <w:r w:rsidR="005D6EF2">
        <w:rPr>
          <w:rFonts w:ascii="Adobe Garamond Pro" w:hAnsi="Adobe Garamond Pro" w:cs="Times New Roman"/>
          <w:sz w:val="24"/>
          <w:szCs w:val="24"/>
          <w:lang w:val="en-US"/>
        </w:rPr>
        <w:t>,</w:t>
      </w:r>
      <w:r w:rsidRPr="0012687C">
        <w:rPr>
          <w:rFonts w:ascii="Adobe Garamond Pro" w:hAnsi="Adobe Garamond Pro" w:cs="Times New Roman"/>
          <w:sz w:val="24"/>
          <w:szCs w:val="24"/>
          <w:lang w:val="en-US"/>
        </w:rPr>
        <w:t xml:space="preserve"> offers a significant section on Japan, devoting a part</w:t>
      </w:r>
      <w:r w:rsidR="005D6EF2">
        <w:rPr>
          <w:rFonts w:ascii="Adobe Garamond Pro" w:hAnsi="Adobe Garamond Pro" w:cs="Times New Roman"/>
          <w:sz w:val="24"/>
          <w:szCs w:val="24"/>
          <w:lang w:val="en-US"/>
        </w:rPr>
        <w:t>,</w:t>
      </w:r>
      <w:r w:rsidRPr="0012687C">
        <w:rPr>
          <w:rFonts w:ascii="Adobe Garamond Pro" w:hAnsi="Adobe Garamond Pro" w:cs="Times New Roman"/>
          <w:sz w:val="24"/>
          <w:szCs w:val="24"/>
          <w:lang w:val="en-US"/>
        </w:rPr>
        <w:t xml:space="preserve"> “Of the relations of Moderne States. The second booke. Asia</w:t>
      </w:r>
      <w:r w:rsidR="005D6EF2">
        <w:rPr>
          <w:rFonts w:ascii="Adobe Garamond Pro" w:hAnsi="Adobe Garamond Pro" w:cs="Times New Roman"/>
          <w:sz w:val="24"/>
          <w:szCs w:val="24"/>
          <w:lang w:val="en-US"/>
        </w:rPr>
        <w:t>,</w:t>
      </w:r>
      <w:r w:rsidRPr="0012687C">
        <w:rPr>
          <w:rFonts w:ascii="Adobe Garamond Pro" w:hAnsi="Adobe Garamond Pro" w:cs="Times New Roman"/>
          <w:sz w:val="24"/>
          <w:szCs w:val="24"/>
          <w:lang w:val="en-US"/>
        </w:rPr>
        <w:t>” to “The Kinge of Iaponia</w:t>
      </w:r>
      <w:r w:rsidR="002832E0" w:rsidRPr="0012687C">
        <w:rPr>
          <w:rFonts w:ascii="Adobe Garamond Pro" w:hAnsi="Adobe Garamond Pro" w:cs="Times New Roman"/>
          <w:sz w:val="24"/>
          <w:szCs w:val="24"/>
          <w:lang w:val="en-US"/>
        </w:rPr>
        <w:t>.”</w:t>
      </w:r>
      <w:r w:rsidRPr="0012687C">
        <w:rPr>
          <w:rFonts w:ascii="Adobe Garamond Pro" w:hAnsi="Adobe Garamond Pro" w:cs="Times New Roman"/>
          <w:sz w:val="24"/>
          <w:szCs w:val="24"/>
          <w:vertAlign w:val="superscript"/>
          <w:lang w:val="en-US"/>
        </w:rPr>
        <w:endnoteReference w:id="42"/>
      </w:r>
      <w:r w:rsidRPr="0012687C">
        <w:rPr>
          <w:rFonts w:ascii="Adobe Garamond Pro" w:hAnsi="Adobe Garamond Pro" w:cs="Times New Roman"/>
          <w:sz w:val="24"/>
          <w:szCs w:val="24"/>
          <w:lang w:val="en-US"/>
        </w:rPr>
        <w:t xml:space="preserve"> As Takau Shimada has noted, part of this appears to be an early or alternative version (composed around 1595</w:t>
      </w:r>
      <w:r w:rsidR="004045F9" w:rsidRPr="0012687C">
        <w:rPr>
          <w:rFonts w:ascii="Adobe Garamond Pro" w:hAnsi="Adobe Garamond Pro" w:cs="Times New Roman"/>
          <w:sz w:val="24"/>
          <w:szCs w:val="24"/>
          <w:lang w:val="en-US"/>
        </w:rPr>
        <w:t>–</w:t>
      </w:r>
      <w:r w:rsidRPr="0012687C">
        <w:rPr>
          <w:rFonts w:ascii="Adobe Garamond Pro" w:hAnsi="Adobe Garamond Pro" w:cs="Times New Roman"/>
          <w:sz w:val="24"/>
          <w:szCs w:val="24"/>
          <w:lang w:val="en-US"/>
        </w:rPr>
        <w:t>1601) of Richard Johnson’s translation of Botero</w:t>
      </w:r>
      <w:r w:rsidR="005D6EF2">
        <w:rPr>
          <w:rFonts w:ascii="Adobe Garamond Pro" w:hAnsi="Adobe Garamond Pro" w:cs="Times New Roman"/>
          <w:sz w:val="24"/>
          <w:szCs w:val="24"/>
          <w:lang w:val="en-US"/>
        </w:rPr>
        <w:t>,</w:t>
      </w:r>
      <w:r w:rsidRPr="0012687C">
        <w:rPr>
          <w:rFonts w:ascii="Adobe Garamond Pro" w:hAnsi="Adobe Garamond Pro" w:cs="Times New Roman"/>
          <w:sz w:val="24"/>
          <w:szCs w:val="24"/>
          <w:lang w:val="en-US"/>
        </w:rPr>
        <w:t xml:space="preserve"> mentioned above.</w:t>
      </w:r>
      <w:r w:rsidRPr="0012687C">
        <w:rPr>
          <w:rStyle w:val="EndnoteReference"/>
          <w:rFonts w:ascii="Adobe Garamond Pro" w:hAnsi="Adobe Garamond Pro" w:cs="Times New Roman"/>
          <w:sz w:val="24"/>
          <w:szCs w:val="24"/>
          <w:lang w:val="en-US"/>
        </w:rPr>
        <w:endnoteReference w:id="43"/>
      </w:r>
      <w:r w:rsidRPr="0012687C">
        <w:rPr>
          <w:rFonts w:ascii="Adobe Garamond Pro" w:hAnsi="Adobe Garamond Pro" w:cs="Times New Roman"/>
          <w:sz w:val="24"/>
          <w:szCs w:val="24"/>
          <w:lang w:val="en-US"/>
        </w:rPr>
        <w:t xml:space="preserve"> Like the accounts of Willes and Botero before it, the compilation offers a detailed geographical, social</w:t>
      </w:r>
      <w:r w:rsidR="00E576D9">
        <w:rPr>
          <w:rFonts w:ascii="Adobe Garamond Pro" w:hAnsi="Adobe Garamond Pro" w:cs="Times New Roman"/>
          <w:sz w:val="24"/>
          <w:szCs w:val="24"/>
          <w:lang w:val="en-US"/>
        </w:rPr>
        <w:t>,</w:t>
      </w:r>
      <w:r w:rsidRPr="0012687C">
        <w:rPr>
          <w:rFonts w:ascii="Adobe Garamond Pro" w:hAnsi="Adobe Garamond Pro" w:cs="Times New Roman"/>
          <w:sz w:val="24"/>
          <w:szCs w:val="24"/>
          <w:lang w:val="en-US"/>
        </w:rPr>
        <w:t xml:space="preserve"> and political description of Japan </w:t>
      </w:r>
      <w:r w:rsidR="00E576D9">
        <w:rPr>
          <w:rFonts w:ascii="Adobe Garamond Pro" w:hAnsi="Adobe Garamond Pro" w:cs="Times New Roman"/>
          <w:sz w:val="24"/>
          <w:szCs w:val="24"/>
          <w:lang w:val="en-US"/>
        </w:rPr>
        <w:t>that</w:t>
      </w:r>
      <w:r w:rsidRPr="0012687C">
        <w:rPr>
          <w:rFonts w:ascii="Adobe Garamond Pro" w:hAnsi="Adobe Garamond Pro" w:cs="Times New Roman"/>
          <w:sz w:val="24"/>
          <w:szCs w:val="24"/>
          <w:lang w:val="en-US"/>
        </w:rPr>
        <w:t xml:space="preserve"> highlights its civility. “For gravitie and curtesie they gyve not place to the Spaniardes,” it asserts, and a marginal note records that “</w:t>
      </w:r>
      <w:r w:rsidR="006B3A04">
        <w:rPr>
          <w:rFonts w:ascii="Adobe Garamond Pro" w:hAnsi="Adobe Garamond Pro" w:cs="Times New Roman"/>
          <w:sz w:val="24"/>
          <w:szCs w:val="24"/>
          <w:lang w:val="en-US"/>
        </w:rPr>
        <w:t>t</w:t>
      </w:r>
      <w:r w:rsidRPr="0012687C">
        <w:rPr>
          <w:rFonts w:ascii="Adobe Garamond Pro" w:hAnsi="Adobe Garamond Pro" w:cs="Times New Roman"/>
          <w:sz w:val="24"/>
          <w:szCs w:val="24"/>
          <w:lang w:val="en-US"/>
        </w:rPr>
        <w:t>hey are verie neate and fine, and use forkes when they eate for cleanliness, as the[y] doe in Italy,” ev</w:t>
      </w:r>
      <w:r w:rsidR="0029507E">
        <w:rPr>
          <w:rFonts w:ascii="Adobe Garamond Pro" w:hAnsi="Adobe Garamond Pro" w:cs="Times New Roman"/>
          <w:sz w:val="24"/>
          <w:szCs w:val="24"/>
          <w:lang w:val="en-US"/>
        </w:rPr>
        <w:t>en while identifying differences:</w:t>
      </w:r>
      <w:r w:rsidRPr="0012687C">
        <w:rPr>
          <w:rFonts w:ascii="Adobe Garamond Pro" w:hAnsi="Adobe Garamond Pro" w:cs="Times New Roman"/>
          <w:sz w:val="24"/>
          <w:szCs w:val="24"/>
          <w:lang w:val="en-US"/>
        </w:rPr>
        <w:t xml:space="preserve"> the bearded </w:t>
      </w:r>
      <w:r w:rsidRPr="0012687C">
        <w:rPr>
          <w:rFonts w:ascii="Adobe Garamond Pro" w:hAnsi="Adobe Garamond Pro" w:cs="Times New Roman"/>
          <w:i/>
          <w:sz w:val="24"/>
          <w:szCs w:val="24"/>
          <w:lang w:val="en-US"/>
        </w:rPr>
        <w:t>ainu</w:t>
      </w:r>
      <w:r w:rsidRPr="0012687C">
        <w:rPr>
          <w:rFonts w:ascii="Adobe Garamond Pro" w:hAnsi="Adobe Garamond Pro" w:cs="Times New Roman"/>
          <w:sz w:val="24"/>
          <w:szCs w:val="24"/>
          <w:lang w:val="en-US"/>
        </w:rPr>
        <w:t xml:space="preserve"> people of the north of Japan, its political regimen that “dyfereth very far from all other forms of government which are vsed in Europe,” </w:t>
      </w:r>
      <w:r w:rsidR="0029507E">
        <w:rPr>
          <w:rFonts w:ascii="Adobe Garamond Pro" w:hAnsi="Adobe Garamond Pro" w:cs="Times New Roman"/>
          <w:sz w:val="24"/>
          <w:szCs w:val="24"/>
          <w:lang w:val="en-US"/>
        </w:rPr>
        <w:t>and</w:t>
      </w:r>
      <w:r w:rsidRPr="0012687C">
        <w:rPr>
          <w:rFonts w:ascii="Adobe Garamond Pro" w:hAnsi="Adobe Garamond Pro" w:cs="Times New Roman"/>
          <w:sz w:val="24"/>
          <w:szCs w:val="24"/>
          <w:lang w:val="en-US"/>
        </w:rPr>
        <w:t xml:space="preserve"> the custom by which “they take great delighte in water mingled with a certeine powder which is very pretiouse, which they call </w:t>
      </w:r>
      <w:r w:rsidRPr="0012687C">
        <w:rPr>
          <w:rFonts w:ascii="Adobe Garamond Pro" w:hAnsi="Adobe Garamond Pro" w:cs="Times New Roman"/>
          <w:i/>
          <w:sz w:val="24"/>
          <w:szCs w:val="24"/>
          <w:lang w:val="en-US"/>
        </w:rPr>
        <w:t>Chia</w:t>
      </w:r>
      <w:r w:rsidRPr="0012687C">
        <w:rPr>
          <w:rFonts w:ascii="Adobe Garamond Pro" w:hAnsi="Adobe Garamond Pro" w:cs="Times New Roman"/>
          <w:iCs/>
          <w:sz w:val="24"/>
          <w:szCs w:val="24"/>
          <w:lang w:val="en-US"/>
        </w:rPr>
        <w:t xml:space="preserve"> [tea]</w:t>
      </w:r>
      <w:r w:rsidR="002832E0" w:rsidRPr="0012687C">
        <w:rPr>
          <w:rFonts w:ascii="Adobe Garamond Pro" w:hAnsi="Adobe Garamond Pro" w:cs="Times New Roman"/>
          <w:iCs/>
          <w:sz w:val="24"/>
          <w:szCs w:val="24"/>
          <w:lang w:val="en-US"/>
        </w:rPr>
        <w:t>.</w:t>
      </w:r>
      <w:r w:rsidRPr="0012687C">
        <w:rPr>
          <w:rFonts w:ascii="Adobe Garamond Pro" w:hAnsi="Adobe Garamond Pro" w:cs="Times New Roman"/>
          <w:iCs/>
          <w:sz w:val="24"/>
          <w:szCs w:val="24"/>
          <w:lang w:val="en-US"/>
        </w:rPr>
        <w:t>”</w:t>
      </w:r>
      <w:r w:rsidRPr="0012687C">
        <w:rPr>
          <w:rStyle w:val="EndnoteReference"/>
          <w:rFonts w:ascii="Adobe Garamond Pro" w:hAnsi="Adobe Garamond Pro" w:cs="Times New Roman"/>
          <w:sz w:val="24"/>
          <w:szCs w:val="24"/>
          <w:lang w:val="en-US"/>
        </w:rPr>
        <w:endnoteReference w:id="44"/>
      </w:r>
      <w:r w:rsidRPr="0012687C">
        <w:rPr>
          <w:rFonts w:ascii="Adobe Garamond Pro" w:hAnsi="Adobe Garamond Pro" w:cs="Times New Roman"/>
          <w:sz w:val="24"/>
          <w:szCs w:val="24"/>
          <w:lang w:val="en-US"/>
        </w:rPr>
        <w:t xml:space="preserve"> </w:t>
      </w:r>
    </w:p>
    <w:p w:rsidR="0099324A" w:rsidRPr="0012687C" w:rsidRDefault="00C17D9B" w:rsidP="00356B56">
      <w:pPr>
        <w:pStyle w:val="BodyText"/>
        <w:spacing w:after="0" w:line="480" w:lineRule="auto"/>
        <w:ind w:firstLine="720"/>
        <w:jc w:val="both"/>
        <w:rPr>
          <w:rFonts w:ascii="Adobe Garamond Pro" w:hAnsi="Adobe Garamond Pro" w:cs="Times New Roman"/>
          <w:sz w:val="24"/>
          <w:szCs w:val="24"/>
          <w:lang w:val="en-US"/>
        </w:rPr>
      </w:pPr>
      <w:r>
        <w:rPr>
          <w:rFonts w:ascii="Adobe Garamond Pro" w:hAnsi="Adobe Garamond Pro" w:cs="Times New Roman"/>
          <w:sz w:val="24"/>
          <w:szCs w:val="24"/>
          <w:lang w:val="en-US"/>
        </w:rPr>
        <w:t>A final example, from</w:t>
      </w:r>
      <w:r w:rsidR="00376D14" w:rsidRPr="0012687C">
        <w:rPr>
          <w:rFonts w:ascii="Adobe Garamond Pro" w:hAnsi="Adobe Garamond Pro" w:cs="Times New Roman"/>
          <w:sz w:val="24"/>
          <w:szCs w:val="24"/>
          <w:lang w:val="en-US"/>
        </w:rPr>
        <w:t xml:space="preserve"> a somewhat different genre</w:t>
      </w:r>
      <w:r>
        <w:rPr>
          <w:rFonts w:ascii="Adobe Garamond Pro" w:hAnsi="Adobe Garamond Pro" w:cs="Times New Roman"/>
          <w:sz w:val="24"/>
          <w:szCs w:val="24"/>
          <w:lang w:val="en-US"/>
        </w:rPr>
        <w:t>,</w:t>
      </w:r>
      <w:r w:rsidR="00376D14" w:rsidRPr="0012687C">
        <w:rPr>
          <w:rFonts w:ascii="Adobe Garamond Pro" w:hAnsi="Adobe Garamond Pro" w:cs="Times New Roman"/>
          <w:sz w:val="24"/>
          <w:szCs w:val="24"/>
          <w:lang w:val="en-US"/>
        </w:rPr>
        <w:t xml:space="preserve"> appears in Folger MS V.a.321. In 1596, a fleet under the command of Benjamin Wood set out for China bearing a letter of</w:t>
      </w:r>
      <w:r w:rsidR="006B3A04">
        <w:rPr>
          <w:rFonts w:ascii="Adobe Garamond Pro" w:hAnsi="Adobe Garamond Pro" w:cs="Times New Roman"/>
          <w:sz w:val="24"/>
          <w:szCs w:val="24"/>
          <w:lang w:val="en-US"/>
        </w:rPr>
        <w:t xml:space="preserve"> introduction addressed to the e</w:t>
      </w:r>
      <w:r w:rsidR="00376D14" w:rsidRPr="0012687C">
        <w:rPr>
          <w:rFonts w:ascii="Adobe Garamond Pro" w:hAnsi="Adobe Garamond Pro" w:cs="Times New Roman"/>
          <w:sz w:val="24"/>
          <w:szCs w:val="24"/>
          <w:lang w:val="en-US"/>
        </w:rPr>
        <w:t>m</w:t>
      </w:r>
      <w:r>
        <w:rPr>
          <w:rFonts w:ascii="Adobe Garamond Pro" w:hAnsi="Adobe Garamond Pro" w:cs="Times New Roman"/>
          <w:sz w:val="24"/>
          <w:szCs w:val="24"/>
          <w:lang w:val="en-US"/>
        </w:rPr>
        <w:t>peror of China from Elizabeth I;</w:t>
      </w:r>
      <w:r w:rsidR="00376D14" w:rsidRPr="0012687C">
        <w:rPr>
          <w:rFonts w:ascii="Adobe Garamond Pro" w:hAnsi="Adobe Garamond Pro" w:cs="Times New Roman"/>
          <w:sz w:val="24"/>
          <w:szCs w:val="24"/>
          <w:lang w:val="en-US"/>
        </w:rPr>
        <w:t xml:space="preserve"> but</w:t>
      </w:r>
      <w:r>
        <w:rPr>
          <w:rFonts w:ascii="Adobe Garamond Pro" w:hAnsi="Adobe Garamond Pro" w:cs="Times New Roman"/>
          <w:sz w:val="24"/>
          <w:szCs w:val="24"/>
          <w:lang w:val="en-US"/>
        </w:rPr>
        <w:t xml:space="preserve"> the fleet</w:t>
      </w:r>
      <w:r w:rsidR="00376D14" w:rsidRPr="0012687C">
        <w:rPr>
          <w:rFonts w:ascii="Adobe Garamond Pro" w:hAnsi="Adobe Garamond Pro" w:cs="Times New Roman"/>
          <w:sz w:val="24"/>
          <w:szCs w:val="24"/>
          <w:lang w:val="en-US"/>
        </w:rPr>
        <w:t xml:space="preserve"> was lost on the way. Four years later, when Hakluyt printed the royal letter in Latin from Elizabeth I and its English translation in the third volume of the </w:t>
      </w:r>
      <w:r w:rsidR="00376D14" w:rsidRPr="0012687C">
        <w:rPr>
          <w:rFonts w:ascii="Adobe Garamond Pro" w:hAnsi="Adobe Garamond Pro" w:cs="Times New Roman"/>
          <w:i/>
          <w:sz w:val="24"/>
          <w:szCs w:val="24"/>
          <w:lang w:val="en-US"/>
        </w:rPr>
        <w:t>Principal Navigations</w:t>
      </w:r>
      <w:r w:rsidR="00376D14" w:rsidRPr="0012687C">
        <w:rPr>
          <w:rFonts w:ascii="Adobe Garamond Pro" w:hAnsi="Adobe Garamond Pro" w:cs="Times New Roman"/>
          <w:sz w:val="24"/>
          <w:szCs w:val="24"/>
          <w:lang w:val="en-US"/>
        </w:rPr>
        <w:t xml:space="preserve"> (1600), the accompanying headnote recorded that it had been “sent in the yere 1596 vnto the great Emperor of China by M. Richard Allot and M. Thomas </w:t>
      </w:r>
      <w:r w:rsidR="00376D14" w:rsidRPr="0012687C">
        <w:rPr>
          <w:rFonts w:ascii="Adobe Garamond Pro" w:hAnsi="Adobe Garamond Pro" w:cs="Times New Roman"/>
          <w:sz w:val="24"/>
          <w:szCs w:val="24"/>
          <w:lang w:val="en-US"/>
        </w:rPr>
        <w:lastRenderedPageBreak/>
        <w:t>Bromefield marchants of the citie of London,” but no response to it had been received “since the moneth of February next after their departure</w:t>
      </w:r>
      <w:r w:rsidR="002832E0" w:rsidRPr="0012687C">
        <w:rPr>
          <w:rFonts w:ascii="Adobe Garamond Pro" w:hAnsi="Adobe Garamond Pro" w:cs="Times New Roman"/>
          <w:sz w:val="24"/>
          <w:szCs w:val="24"/>
          <w:lang w:val="en-US"/>
        </w:rPr>
        <w:t>.”</w:t>
      </w:r>
      <w:r w:rsidR="00721F37">
        <w:rPr>
          <w:rStyle w:val="EndnoteReference"/>
          <w:rFonts w:ascii="Adobe Garamond Pro" w:hAnsi="Adobe Garamond Pro" w:cs="Times New Roman"/>
          <w:sz w:val="24"/>
          <w:szCs w:val="24"/>
          <w:lang w:val="en-US"/>
        </w:rPr>
        <w:endnoteReference w:id="45"/>
      </w:r>
      <w:r w:rsidR="00376D14" w:rsidRPr="0012687C">
        <w:rPr>
          <w:rFonts w:ascii="Adobe Garamond Pro" w:hAnsi="Adobe Garamond Pro" w:cs="Times New Roman"/>
          <w:sz w:val="24"/>
          <w:szCs w:val="24"/>
          <w:lang w:val="en-US"/>
        </w:rPr>
        <w:t xml:space="preserve"> Elizabeth’s letter was addressed to “the most high and soueraigne Prince the most puissant Gouernour of the great kingdome of China, the chiefest Emperour in those parts of Asia and of the Ilands adioyning, and the great monarke of the orientall regions of the world</w:t>
      </w:r>
      <w:r w:rsidR="002832E0" w:rsidRPr="0012687C">
        <w:rPr>
          <w:rFonts w:ascii="Adobe Garamond Pro" w:hAnsi="Adobe Garamond Pro" w:cs="Times New Roman"/>
          <w:sz w:val="24"/>
          <w:szCs w:val="24"/>
          <w:lang w:val="en-US"/>
        </w:rPr>
        <w:t>.”</w:t>
      </w:r>
      <w:r w:rsidR="00376D14" w:rsidRPr="0012687C">
        <w:rPr>
          <w:rStyle w:val="EndnoteReference"/>
          <w:rFonts w:ascii="Adobe Garamond Pro" w:hAnsi="Adobe Garamond Pro" w:cs="Times New Roman"/>
          <w:sz w:val="24"/>
          <w:szCs w:val="24"/>
          <w:lang w:val="en-US"/>
        </w:rPr>
        <w:endnoteReference w:id="46"/>
      </w:r>
      <w:r w:rsidR="00376D14" w:rsidRPr="0012687C">
        <w:rPr>
          <w:rFonts w:ascii="Adobe Garamond Pro" w:hAnsi="Adobe Garamond Pro" w:cs="Times New Roman"/>
          <w:sz w:val="24"/>
          <w:szCs w:val="24"/>
          <w:lang w:val="en-US"/>
        </w:rPr>
        <w:t xml:space="preserve"> In the Folger </w:t>
      </w:r>
      <w:r w:rsidR="00721F37">
        <w:rPr>
          <w:rFonts w:ascii="Adobe Garamond Pro" w:hAnsi="Adobe Garamond Pro" w:cs="Times New Roman"/>
          <w:sz w:val="24"/>
          <w:szCs w:val="24"/>
          <w:lang w:val="en-US"/>
        </w:rPr>
        <w:t>manuscript</w:t>
      </w:r>
      <w:r w:rsidR="00376D14" w:rsidRPr="0012687C">
        <w:rPr>
          <w:rFonts w:ascii="Adobe Garamond Pro" w:hAnsi="Adobe Garamond Pro" w:cs="Times New Roman"/>
          <w:sz w:val="24"/>
          <w:szCs w:val="24"/>
          <w:lang w:val="en-US"/>
        </w:rPr>
        <w:t>, a copy of a letter from 1600, written in Italian, claims to be the long-awaited response from China. It has been</w:t>
      </w:r>
      <w:r w:rsidR="00376D14" w:rsidRPr="0012687C">
        <w:rPr>
          <w:rStyle w:val="CommentReference"/>
          <w:rFonts w:ascii="Adobe Garamond Pro" w:hAnsi="Adobe Garamond Pro" w:cs="Times New Roman"/>
          <w:sz w:val="24"/>
          <w:szCs w:val="24"/>
          <w:lang w:val="en-US"/>
        </w:rPr>
        <w:t xml:space="preserve"> pointed o</w:t>
      </w:r>
      <w:r w:rsidR="00376D14" w:rsidRPr="0012687C">
        <w:rPr>
          <w:rFonts w:ascii="Adobe Garamond Pro" w:hAnsi="Adobe Garamond Pro" w:cs="Times New Roman"/>
          <w:sz w:val="24"/>
          <w:szCs w:val="24"/>
          <w:lang w:val="en-US"/>
        </w:rPr>
        <w:t>ut that</w:t>
      </w:r>
      <w:r w:rsidR="006B3A04">
        <w:rPr>
          <w:rFonts w:ascii="Adobe Garamond Pro" w:hAnsi="Adobe Garamond Pro" w:cs="Times New Roman"/>
          <w:sz w:val="24"/>
          <w:szCs w:val="24"/>
          <w:lang w:val="en-US"/>
        </w:rPr>
        <w:t>,</w:t>
      </w:r>
      <w:r w:rsidR="00376D14" w:rsidRPr="0012687C">
        <w:rPr>
          <w:rFonts w:ascii="Adobe Garamond Pro" w:hAnsi="Adobe Garamond Pro" w:cs="Times New Roman"/>
          <w:sz w:val="24"/>
          <w:szCs w:val="24"/>
          <w:lang w:val="en-US"/>
        </w:rPr>
        <w:t xml:space="preserve"> given Benjamin Wood never reached China in the first place, this </w:t>
      </w:r>
      <w:r w:rsidR="006B3A04">
        <w:rPr>
          <w:rFonts w:ascii="Adobe Garamond Pro" w:hAnsi="Adobe Garamond Pro" w:cs="Times New Roman"/>
          <w:sz w:val="24"/>
          <w:szCs w:val="24"/>
          <w:lang w:val="en-US"/>
        </w:rPr>
        <w:t>response</w:t>
      </w:r>
      <w:r w:rsidR="00376D14" w:rsidRPr="0012687C">
        <w:rPr>
          <w:rFonts w:ascii="Adobe Garamond Pro" w:hAnsi="Adobe Garamond Pro" w:cs="Times New Roman"/>
          <w:sz w:val="24"/>
          <w:szCs w:val="24"/>
          <w:lang w:val="en-US"/>
        </w:rPr>
        <w:t xml:space="preserve"> is most likely to be an elaborate joke, possibly inspired by the publication </w:t>
      </w:r>
      <w:r w:rsidR="006B3A04">
        <w:rPr>
          <w:rFonts w:ascii="Adobe Garamond Pro" w:hAnsi="Adobe Garamond Pro" w:cs="Times New Roman"/>
          <w:sz w:val="24"/>
          <w:szCs w:val="24"/>
          <w:lang w:val="en-US"/>
        </w:rPr>
        <w:t xml:space="preserve">of </w:t>
      </w:r>
      <w:r w:rsidR="00376D14" w:rsidRPr="0012687C">
        <w:rPr>
          <w:rFonts w:ascii="Adobe Garamond Pro" w:hAnsi="Adobe Garamond Pro" w:cs="Times New Roman"/>
          <w:sz w:val="24"/>
          <w:szCs w:val="24"/>
          <w:lang w:val="en-US"/>
        </w:rPr>
        <w:t>Elizabeth’s letter in Hakluyt’s compendium.</w:t>
      </w:r>
      <w:r w:rsidR="00376D14" w:rsidRPr="0012687C">
        <w:rPr>
          <w:rStyle w:val="EndnoteReference"/>
          <w:rFonts w:ascii="Adobe Garamond Pro" w:hAnsi="Adobe Garamond Pro" w:cs="Times New Roman"/>
          <w:sz w:val="24"/>
          <w:szCs w:val="24"/>
          <w:lang w:val="en-US"/>
        </w:rPr>
        <w:endnoteReference w:id="47"/>
      </w:r>
      <w:r w:rsidR="00376D14" w:rsidRPr="0012687C">
        <w:rPr>
          <w:rFonts w:ascii="Adobe Garamond Pro" w:hAnsi="Adobe Garamond Pro" w:cs="Times New Roman"/>
          <w:sz w:val="24"/>
          <w:szCs w:val="24"/>
          <w:lang w:val="en-US"/>
        </w:rPr>
        <w:t xml:space="preserve"> But even as it </w:t>
      </w:r>
      <w:r w:rsidR="006B3A04">
        <w:rPr>
          <w:rFonts w:ascii="Adobe Garamond Pro" w:hAnsi="Adobe Garamond Pro" w:cs="Times New Roman"/>
          <w:sz w:val="24"/>
          <w:szCs w:val="24"/>
          <w:lang w:val="en-US"/>
        </w:rPr>
        <w:t>asserts that its sender is the e</w:t>
      </w:r>
      <w:r w:rsidR="00376D14" w:rsidRPr="0012687C">
        <w:rPr>
          <w:rFonts w:ascii="Adobe Garamond Pro" w:hAnsi="Adobe Garamond Pro" w:cs="Times New Roman"/>
          <w:sz w:val="24"/>
          <w:szCs w:val="24"/>
          <w:lang w:val="en-US"/>
        </w:rPr>
        <w:t>mperor of China, Japan appears as an implicit presence in the Folger letter. The text repeats a confusion that had accompanied the actual documents of 1596, identifying the Chinese monar</w:t>
      </w:r>
      <w:r w:rsidR="006B3A04">
        <w:rPr>
          <w:rFonts w:ascii="Adobe Garamond Pro" w:hAnsi="Adobe Garamond Pro" w:cs="Times New Roman"/>
          <w:sz w:val="24"/>
          <w:szCs w:val="24"/>
          <w:lang w:val="en-US"/>
        </w:rPr>
        <w:t>ch as “t</w:t>
      </w:r>
      <w:r w:rsidR="00376D14" w:rsidRPr="0012687C">
        <w:rPr>
          <w:rFonts w:ascii="Adobe Garamond Pro" w:hAnsi="Adobe Garamond Pro" w:cs="Times New Roman"/>
          <w:sz w:val="24"/>
          <w:szCs w:val="24"/>
          <w:lang w:val="en-US"/>
        </w:rPr>
        <w:t>he most Mighty and Victorious Prince Taicosama,” the established title for Toyotomi Hideyoshi in European accounts of the period.</w:t>
      </w:r>
      <w:r w:rsidR="00376D14" w:rsidRPr="0012687C">
        <w:rPr>
          <w:rStyle w:val="EndnoteReference"/>
          <w:rFonts w:ascii="Adobe Garamond Pro" w:hAnsi="Adobe Garamond Pro" w:cs="Times New Roman"/>
          <w:sz w:val="24"/>
          <w:szCs w:val="24"/>
          <w:lang w:val="en-US"/>
        </w:rPr>
        <w:endnoteReference w:id="48"/>
      </w:r>
    </w:p>
    <w:p w:rsidR="00376D14" w:rsidRPr="0012687C" w:rsidRDefault="00AE7A46" w:rsidP="00FC512C">
      <w:pPr>
        <w:pStyle w:val="BodyText"/>
        <w:spacing w:after="0" w:line="480" w:lineRule="auto"/>
        <w:ind w:firstLine="720"/>
        <w:jc w:val="both"/>
        <w:rPr>
          <w:rFonts w:ascii="Adobe Garamond Pro" w:hAnsi="Adobe Garamond Pro" w:cs="Times New Roman"/>
          <w:sz w:val="24"/>
          <w:szCs w:val="24"/>
          <w:lang w:val="en-US"/>
        </w:rPr>
      </w:pPr>
      <w:r w:rsidRPr="0012687C">
        <w:rPr>
          <w:rFonts w:ascii="Adobe Garamond Pro" w:hAnsi="Adobe Garamond Pro" w:cs="Times New Roman"/>
          <w:sz w:val="24"/>
          <w:szCs w:val="24"/>
          <w:lang w:val="en-US"/>
        </w:rPr>
        <w:t xml:space="preserve">Yet more </w:t>
      </w:r>
      <w:r w:rsidR="00586CE1">
        <w:rPr>
          <w:rFonts w:ascii="Adobe Garamond Pro" w:hAnsi="Adobe Garamond Pro" w:cs="Times New Roman"/>
          <w:sz w:val="24"/>
          <w:szCs w:val="24"/>
          <w:lang w:val="en-US"/>
        </w:rPr>
        <w:t>references</w:t>
      </w:r>
      <w:r w:rsidRPr="0012687C">
        <w:rPr>
          <w:rFonts w:ascii="Adobe Garamond Pro" w:hAnsi="Adobe Garamond Pro" w:cs="Times New Roman"/>
          <w:sz w:val="24"/>
          <w:szCs w:val="24"/>
          <w:lang w:val="en-US"/>
        </w:rPr>
        <w:t xml:space="preserve"> emerge when one examines</w:t>
      </w:r>
      <w:r w:rsidR="00376D14" w:rsidRPr="0012687C">
        <w:rPr>
          <w:rFonts w:ascii="Adobe Garamond Pro" w:hAnsi="Adobe Garamond Pro" w:cs="Times New Roman"/>
          <w:sz w:val="24"/>
          <w:szCs w:val="24"/>
          <w:lang w:val="en-US"/>
        </w:rPr>
        <w:t xml:space="preserve"> the documents of the Calendar of State Papers, Foreign Series. </w:t>
      </w:r>
      <w:r w:rsidRPr="0012687C">
        <w:rPr>
          <w:rFonts w:ascii="Adobe Garamond Pro" w:hAnsi="Adobe Garamond Pro" w:cs="Times New Roman"/>
          <w:sz w:val="24"/>
          <w:szCs w:val="24"/>
          <w:lang w:val="en-US"/>
        </w:rPr>
        <w:t xml:space="preserve">It has been generally assumed, for instance, </w:t>
      </w:r>
      <w:r w:rsidR="00376D14" w:rsidRPr="0012687C">
        <w:rPr>
          <w:rFonts w:ascii="Adobe Garamond Pro" w:hAnsi="Adobe Garamond Pro" w:cs="Times New Roman"/>
          <w:sz w:val="24"/>
          <w:szCs w:val="24"/>
          <w:lang w:val="en-US"/>
        </w:rPr>
        <w:t>that the Tensh</w:t>
      </w:r>
      <w:r w:rsidR="00376D14" w:rsidRPr="0012687C">
        <w:rPr>
          <w:rFonts w:ascii="Adobe Garamond Pro" w:eastAsia="Times New Roman" w:hAnsi="Adobe Garamond Pro" w:cs="Times New Roman"/>
          <w:sz w:val="24"/>
          <w:szCs w:val="24"/>
          <w:lang w:val="en-US"/>
        </w:rPr>
        <w:t>ō</w:t>
      </w:r>
      <w:r w:rsidR="00376D14" w:rsidRPr="0012687C">
        <w:rPr>
          <w:rFonts w:ascii="Adobe Garamond Pro" w:hAnsi="Adobe Garamond Pro" w:cs="Times New Roman"/>
          <w:sz w:val="24"/>
          <w:szCs w:val="24"/>
          <w:lang w:val="en-US"/>
        </w:rPr>
        <w:t xml:space="preserve"> embassy of the 1580s, </w:t>
      </w:r>
      <w:r w:rsidRPr="0012687C">
        <w:rPr>
          <w:rFonts w:ascii="Adobe Garamond Pro" w:hAnsi="Adobe Garamond Pro" w:cs="Times New Roman"/>
          <w:sz w:val="24"/>
          <w:szCs w:val="24"/>
          <w:lang w:val="en-US"/>
        </w:rPr>
        <w:t>which John Eliot so casually evoked in his language manual</w:t>
      </w:r>
      <w:r w:rsidR="00BB73B5">
        <w:rPr>
          <w:rFonts w:ascii="Adobe Garamond Pro" w:hAnsi="Adobe Garamond Pro" w:cs="Times New Roman"/>
          <w:sz w:val="24"/>
          <w:szCs w:val="24"/>
          <w:lang w:val="en-US"/>
        </w:rPr>
        <w:t>, was not known in England until</w:t>
      </w:r>
      <w:r w:rsidR="00376D14" w:rsidRPr="0012687C">
        <w:rPr>
          <w:rFonts w:ascii="Adobe Garamond Pro" w:hAnsi="Adobe Garamond Pro" w:cs="Times New Roman"/>
          <w:sz w:val="24"/>
          <w:szCs w:val="24"/>
          <w:lang w:val="en-US"/>
        </w:rPr>
        <w:t xml:space="preserve"> significantly later, even though this delegation of the four Japanese boys was treated with full ambassadorial status throughout Portugal, Spain</w:t>
      </w:r>
      <w:r w:rsidR="006B3A04">
        <w:rPr>
          <w:rFonts w:ascii="Adobe Garamond Pro" w:hAnsi="Adobe Garamond Pro" w:cs="Times New Roman"/>
          <w:sz w:val="24"/>
          <w:szCs w:val="24"/>
          <w:lang w:val="en-US"/>
        </w:rPr>
        <w:t>,</w:t>
      </w:r>
      <w:r w:rsidR="00376D14" w:rsidRPr="0012687C">
        <w:rPr>
          <w:rFonts w:ascii="Adobe Garamond Pro" w:hAnsi="Adobe Garamond Pro" w:cs="Times New Roman"/>
          <w:sz w:val="24"/>
          <w:szCs w:val="24"/>
          <w:lang w:val="en-US"/>
        </w:rPr>
        <w:t xml:space="preserve"> and Italy, and generated a flurry of printed accounts in </w:t>
      </w:r>
      <w:r w:rsidR="006B3A04">
        <w:rPr>
          <w:rFonts w:ascii="Adobe Garamond Pro" w:hAnsi="Adobe Garamond Pro" w:cs="Times New Roman"/>
          <w:sz w:val="24"/>
          <w:szCs w:val="24"/>
          <w:lang w:val="en-US"/>
        </w:rPr>
        <w:t>C</w:t>
      </w:r>
      <w:r w:rsidR="00376D14" w:rsidRPr="0012687C">
        <w:rPr>
          <w:rFonts w:ascii="Adobe Garamond Pro" w:hAnsi="Adobe Garamond Pro" w:cs="Times New Roman"/>
          <w:sz w:val="24"/>
          <w:szCs w:val="24"/>
          <w:lang w:val="en-US"/>
        </w:rPr>
        <w:t>ontinental Europe.</w:t>
      </w:r>
      <w:r w:rsidR="00376D14" w:rsidRPr="0012687C">
        <w:rPr>
          <w:rStyle w:val="EndnoteReference"/>
          <w:rFonts w:ascii="Adobe Garamond Pro" w:hAnsi="Adobe Garamond Pro" w:cs="Times New Roman"/>
          <w:sz w:val="24"/>
          <w:szCs w:val="24"/>
          <w:lang w:val="en-US"/>
        </w:rPr>
        <w:endnoteReference w:id="49"/>
      </w:r>
      <w:r w:rsidR="00376D14" w:rsidRPr="0012687C">
        <w:rPr>
          <w:rFonts w:ascii="Adobe Garamond Pro" w:hAnsi="Adobe Garamond Pro" w:cs="Times New Roman"/>
          <w:sz w:val="24"/>
          <w:szCs w:val="24"/>
          <w:lang w:val="en-US"/>
        </w:rPr>
        <w:t xml:space="preserve"> </w:t>
      </w:r>
      <w:r w:rsidR="008151A4" w:rsidRPr="0012687C">
        <w:rPr>
          <w:rFonts w:ascii="Adobe Garamond Pro" w:hAnsi="Adobe Garamond Pro" w:cs="Times New Roman"/>
          <w:sz w:val="24"/>
          <w:szCs w:val="24"/>
          <w:lang w:val="en-US"/>
        </w:rPr>
        <w:t>Attending to</w:t>
      </w:r>
      <w:r w:rsidRPr="0012687C">
        <w:rPr>
          <w:rFonts w:ascii="Adobe Garamond Pro" w:hAnsi="Adobe Garamond Pro" w:cs="Times New Roman"/>
          <w:sz w:val="24"/>
          <w:szCs w:val="24"/>
          <w:lang w:val="en-US"/>
        </w:rPr>
        <w:t xml:space="preserve"> the </w:t>
      </w:r>
      <w:r w:rsidR="00376D14" w:rsidRPr="0012687C">
        <w:rPr>
          <w:rFonts w:ascii="Adobe Garamond Pro" w:hAnsi="Adobe Garamond Pro" w:cs="Times New Roman"/>
          <w:sz w:val="24"/>
          <w:szCs w:val="24"/>
          <w:lang w:val="en-US"/>
        </w:rPr>
        <w:t xml:space="preserve">Elizabethan State Papers </w:t>
      </w:r>
      <w:r w:rsidRPr="0012687C">
        <w:rPr>
          <w:rFonts w:ascii="Adobe Garamond Pro" w:hAnsi="Adobe Garamond Pro" w:cs="Times New Roman"/>
          <w:sz w:val="24"/>
          <w:szCs w:val="24"/>
          <w:lang w:val="en-US"/>
        </w:rPr>
        <w:t xml:space="preserve">of the relevant months, however, </w:t>
      </w:r>
      <w:r w:rsidR="00376D14" w:rsidRPr="0012687C">
        <w:rPr>
          <w:rFonts w:ascii="Adobe Garamond Pro" w:hAnsi="Adobe Garamond Pro" w:cs="Times New Roman"/>
          <w:sz w:val="24"/>
          <w:szCs w:val="24"/>
          <w:lang w:val="en-US"/>
        </w:rPr>
        <w:t xml:space="preserve">clearly </w:t>
      </w:r>
      <w:r w:rsidRPr="0012687C">
        <w:rPr>
          <w:rFonts w:ascii="Adobe Garamond Pro" w:hAnsi="Adobe Garamond Pro" w:cs="Times New Roman"/>
          <w:sz w:val="24"/>
          <w:szCs w:val="24"/>
          <w:lang w:val="en-US"/>
        </w:rPr>
        <w:t>reveal</w:t>
      </w:r>
      <w:r w:rsidR="006B3A04">
        <w:rPr>
          <w:rFonts w:ascii="Adobe Garamond Pro" w:hAnsi="Adobe Garamond Pro" w:cs="Times New Roman"/>
          <w:sz w:val="24"/>
          <w:szCs w:val="24"/>
          <w:lang w:val="en-US"/>
        </w:rPr>
        <w:t>s</w:t>
      </w:r>
      <w:r w:rsidR="00376D14" w:rsidRPr="0012687C">
        <w:rPr>
          <w:rFonts w:ascii="Adobe Garamond Pro" w:hAnsi="Adobe Garamond Pro" w:cs="Times New Roman"/>
          <w:sz w:val="24"/>
          <w:szCs w:val="24"/>
          <w:lang w:val="en-US"/>
        </w:rPr>
        <w:t xml:space="preserve"> the extent to which the Elizabethan government was equipped to follow the movement of the Japanese boy</w:t>
      </w:r>
      <w:r w:rsidR="00BB73B5">
        <w:rPr>
          <w:rFonts w:ascii="Adobe Garamond Pro" w:hAnsi="Adobe Garamond Pro" w:cs="Times New Roman"/>
          <w:sz w:val="24"/>
          <w:szCs w:val="24"/>
          <w:lang w:val="en-US"/>
        </w:rPr>
        <w:t>s across Europe. Among the news</w:t>
      </w:r>
      <w:r w:rsidR="00376D14" w:rsidRPr="0012687C">
        <w:rPr>
          <w:rFonts w:ascii="Adobe Garamond Pro" w:hAnsi="Adobe Garamond Pro" w:cs="Times New Roman"/>
          <w:sz w:val="24"/>
          <w:szCs w:val="24"/>
          <w:lang w:val="en-US"/>
        </w:rPr>
        <w:t xml:space="preserve">letters collected by the state, there </w:t>
      </w:r>
      <w:r w:rsidR="006B3A04">
        <w:rPr>
          <w:rFonts w:ascii="Adobe Garamond Pro" w:hAnsi="Adobe Garamond Pro" w:cs="Times New Roman"/>
          <w:sz w:val="24"/>
          <w:szCs w:val="24"/>
          <w:lang w:val="en-US"/>
        </w:rPr>
        <w:t>are</w:t>
      </w:r>
      <w:r w:rsidR="00376D14" w:rsidRPr="0012687C">
        <w:rPr>
          <w:rFonts w:ascii="Adobe Garamond Pro" w:hAnsi="Adobe Garamond Pro" w:cs="Times New Roman"/>
          <w:sz w:val="24"/>
          <w:szCs w:val="24"/>
          <w:lang w:val="en-US"/>
        </w:rPr>
        <w:t xml:space="preserve"> recorded </w:t>
      </w:r>
      <w:r w:rsidR="006B3A04">
        <w:rPr>
          <w:rFonts w:ascii="Adobe Garamond Pro" w:hAnsi="Adobe Garamond Pro" w:cs="Times New Roman"/>
          <w:sz w:val="24"/>
          <w:szCs w:val="24"/>
          <w:lang w:val="en-US"/>
        </w:rPr>
        <w:t>reports</w:t>
      </w:r>
      <w:r w:rsidR="00BB73B5">
        <w:rPr>
          <w:rFonts w:ascii="Adobe Garamond Pro" w:hAnsi="Adobe Garamond Pro" w:cs="Times New Roman"/>
          <w:sz w:val="24"/>
          <w:szCs w:val="24"/>
          <w:lang w:val="en-US"/>
        </w:rPr>
        <w:t xml:space="preserve"> of the boys’</w:t>
      </w:r>
      <w:r w:rsidR="00376D14" w:rsidRPr="0012687C">
        <w:rPr>
          <w:rFonts w:ascii="Adobe Garamond Pro" w:hAnsi="Adobe Garamond Pro" w:cs="Times New Roman"/>
          <w:sz w:val="24"/>
          <w:szCs w:val="24"/>
          <w:lang w:val="en-US"/>
        </w:rPr>
        <w:t xml:space="preserve"> reception in </w:t>
      </w:r>
      <w:r w:rsidR="0012687C">
        <w:rPr>
          <w:rFonts w:ascii="Adobe Garamond Pro" w:hAnsi="Adobe Garamond Pro" w:cs="Times New Roman"/>
          <w:sz w:val="24"/>
          <w:szCs w:val="24"/>
          <w:lang w:val="en-US"/>
        </w:rPr>
        <w:t>Madrid on 11 November 1584. “T</w:t>
      </w:r>
      <w:r w:rsidR="00376D14" w:rsidRPr="0012687C">
        <w:rPr>
          <w:rFonts w:ascii="Adobe Garamond Pro" w:hAnsi="Adobe Garamond Pro" w:cs="Times New Roman"/>
          <w:sz w:val="24"/>
          <w:szCs w:val="24"/>
          <w:lang w:val="en-US"/>
        </w:rPr>
        <w:t xml:space="preserve">he four Japanese Indians, amongst </w:t>
      </w:r>
      <w:r w:rsidR="00376D14" w:rsidRPr="0012687C">
        <w:rPr>
          <w:rFonts w:ascii="Adobe Garamond Pro" w:hAnsi="Adobe Garamond Pro" w:cs="Times New Roman"/>
          <w:sz w:val="24"/>
          <w:szCs w:val="24"/>
          <w:lang w:val="en-US"/>
        </w:rPr>
        <w:lastRenderedPageBreak/>
        <w:t>whom are the two sons of the King of Japan</w:t>
      </w:r>
      <w:r w:rsidR="002832E0" w:rsidRPr="0012687C">
        <w:rPr>
          <w:rFonts w:ascii="Adobe Garamond Pro" w:hAnsi="Adobe Garamond Pro" w:cs="Times New Roman"/>
          <w:sz w:val="24"/>
          <w:szCs w:val="24"/>
          <w:lang w:val="en-US"/>
        </w:rPr>
        <w:t xml:space="preserve">,” </w:t>
      </w:r>
      <w:r w:rsidR="00376D14" w:rsidRPr="0012687C">
        <w:rPr>
          <w:rFonts w:ascii="Adobe Garamond Pro" w:hAnsi="Adobe Garamond Pro" w:cs="Times New Roman"/>
          <w:sz w:val="24"/>
          <w:szCs w:val="24"/>
          <w:lang w:val="en-US"/>
        </w:rPr>
        <w:t>it is reported, “are white and of very good intelligence, and when they return to their own land it is hoped they will be of much benefit to Christianity, because being Christians and such great men, they may easily convert all those Indies by the respect and authority they have amongst them.”</w:t>
      </w:r>
      <w:r w:rsidR="00376D14" w:rsidRPr="0012687C">
        <w:rPr>
          <w:rFonts w:ascii="Adobe Garamond Pro" w:hAnsi="Adobe Garamond Pro" w:cs="Times New Roman"/>
          <w:sz w:val="24"/>
          <w:szCs w:val="24"/>
          <w:vertAlign w:val="superscript"/>
          <w:lang w:val="en-US"/>
        </w:rPr>
        <w:endnoteReference w:id="50"/>
      </w:r>
      <w:r w:rsidR="00376D14" w:rsidRPr="0012687C">
        <w:rPr>
          <w:rFonts w:ascii="Adobe Garamond Pro" w:hAnsi="Adobe Garamond Pro" w:cs="Times New Roman"/>
          <w:sz w:val="24"/>
          <w:szCs w:val="24"/>
          <w:lang w:val="en-US"/>
        </w:rPr>
        <w:t xml:space="preserve"> Following the accounts stored in the State Papers over the next year, it is pos</w:t>
      </w:r>
      <w:r w:rsidR="00B9713A">
        <w:rPr>
          <w:rFonts w:ascii="Adobe Garamond Pro" w:hAnsi="Adobe Garamond Pro" w:cs="Times New Roman"/>
          <w:sz w:val="24"/>
          <w:szCs w:val="24"/>
          <w:lang w:val="en-US"/>
        </w:rPr>
        <w:t>sible to track the boys</w:t>
      </w:r>
      <w:r w:rsidR="006B3A04">
        <w:rPr>
          <w:rFonts w:ascii="Adobe Garamond Pro" w:hAnsi="Adobe Garamond Pro" w:cs="Times New Roman"/>
          <w:sz w:val="24"/>
          <w:szCs w:val="24"/>
          <w:lang w:val="en-US"/>
        </w:rPr>
        <w:t xml:space="preserve"> in</w:t>
      </w:r>
      <w:r w:rsidR="00376D14" w:rsidRPr="0012687C">
        <w:rPr>
          <w:rFonts w:ascii="Adobe Garamond Pro" w:hAnsi="Adobe Garamond Pro" w:cs="Times New Roman"/>
          <w:sz w:val="24"/>
          <w:szCs w:val="24"/>
          <w:lang w:val="en-US"/>
        </w:rPr>
        <w:t xml:space="preserve"> Rome, being presented with consecrated rose, sword</w:t>
      </w:r>
      <w:r w:rsidR="006B3A04">
        <w:rPr>
          <w:rFonts w:ascii="Adobe Garamond Pro" w:hAnsi="Adobe Garamond Pro" w:cs="Times New Roman"/>
          <w:sz w:val="24"/>
          <w:szCs w:val="24"/>
          <w:lang w:val="en-US"/>
        </w:rPr>
        <w:t>,</w:t>
      </w:r>
      <w:r w:rsidR="00376D14" w:rsidRPr="0012687C">
        <w:rPr>
          <w:rFonts w:ascii="Adobe Garamond Pro" w:hAnsi="Adobe Garamond Pro" w:cs="Times New Roman"/>
          <w:sz w:val="24"/>
          <w:szCs w:val="24"/>
          <w:lang w:val="en-US"/>
        </w:rPr>
        <w:t xml:space="preserve"> and hat by the </w:t>
      </w:r>
      <w:r w:rsidR="006B3A04">
        <w:rPr>
          <w:rFonts w:ascii="Adobe Garamond Pro" w:hAnsi="Adobe Garamond Pro" w:cs="Times New Roman"/>
          <w:sz w:val="24"/>
          <w:szCs w:val="24"/>
          <w:lang w:val="en-US"/>
        </w:rPr>
        <w:t>p</w:t>
      </w:r>
      <w:r w:rsidR="00376D14" w:rsidRPr="0012687C">
        <w:rPr>
          <w:rFonts w:ascii="Adobe Garamond Pro" w:hAnsi="Adobe Garamond Pro" w:cs="Times New Roman"/>
          <w:sz w:val="24"/>
          <w:szCs w:val="24"/>
          <w:lang w:val="en-US"/>
        </w:rPr>
        <w:t xml:space="preserve">ope and being created </w:t>
      </w:r>
      <w:r w:rsidR="006B3A04">
        <w:rPr>
          <w:rFonts w:ascii="Adobe Garamond Pro" w:hAnsi="Adobe Garamond Pro" w:cs="Times New Roman"/>
          <w:sz w:val="24"/>
          <w:szCs w:val="24"/>
          <w:lang w:val="en-US"/>
        </w:rPr>
        <w:t>p</w:t>
      </w:r>
      <w:r w:rsidR="00376D14" w:rsidRPr="0012687C">
        <w:rPr>
          <w:rFonts w:ascii="Adobe Garamond Pro" w:hAnsi="Adobe Garamond Pro" w:cs="Times New Roman"/>
          <w:sz w:val="24"/>
          <w:szCs w:val="24"/>
          <w:lang w:val="en-US"/>
        </w:rPr>
        <w:t xml:space="preserve">apal </w:t>
      </w:r>
      <w:r w:rsidR="006B3A04">
        <w:rPr>
          <w:rFonts w:ascii="Adobe Garamond Pro" w:hAnsi="Adobe Garamond Pro" w:cs="Times New Roman"/>
          <w:sz w:val="24"/>
          <w:szCs w:val="24"/>
          <w:lang w:val="en-US"/>
        </w:rPr>
        <w:t>k</w:t>
      </w:r>
      <w:r w:rsidR="00376D14" w:rsidRPr="0012687C">
        <w:rPr>
          <w:rFonts w:ascii="Adobe Garamond Pro" w:hAnsi="Adobe Garamond Pro" w:cs="Times New Roman"/>
          <w:sz w:val="24"/>
          <w:szCs w:val="24"/>
          <w:lang w:val="en-US"/>
        </w:rPr>
        <w:t>nights.</w:t>
      </w:r>
      <w:r w:rsidR="00376D14" w:rsidRPr="0012687C">
        <w:rPr>
          <w:rStyle w:val="EndnoteReference"/>
          <w:rFonts w:ascii="Adobe Garamond Pro" w:hAnsi="Adobe Garamond Pro" w:cs="Times New Roman"/>
          <w:sz w:val="24"/>
          <w:szCs w:val="24"/>
          <w:lang w:val="en-US"/>
        </w:rPr>
        <w:endnoteReference w:id="51"/>
      </w:r>
      <w:r w:rsidR="00376D14" w:rsidRPr="0012687C">
        <w:rPr>
          <w:rFonts w:ascii="Adobe Garamond Pro" w:hAnsi="Adobe Garamond Pro" w:cs="Times New Roman"/>
          <w:sz w:val="24"/>
          <w:szCs w:val="24"/>
          <w:lang w:val="en-US"/>
        </w:rPr>
        <w:t xml:space="preserve"> </w:t>
      </w:r>
      <w:r w:rsidR="00535C9A" w:rsidRPr="0012687C">
        <w:rPr>
          <w:rFonts w:ascii="Adobe Garamond Pro" w:hAnsi="Adobe Garamond Pro" w:cs="Times New Roman"/>
          <w:sz w:val="24"/>
          <w:szCs w:val="24"/>
          <w:lang w:val="en-US"/>
        </w:rPr>
        <w:t>There are</w:t>
      </w:r>
      <w:r w:rsidR="00376D14" w:rsidRPr="0012687C">
        <w:rPr>
          <w:rFonts w:ascii="Adobe Garamond Pro" w:hAnsi="Adobe Garamond Pro" w:cs="Times New Roman"/>
          <w:sz w:val="24"/>
          <w:szCs w:val="24"/>
          <w:lang w:val="en-US"/>
        </w:rPr>
        <w:t xml:space="preserve"> re</w:t>
      </w:r>
      <w:r w:rsidR="00B9713A">
        <w:rPr>
          <w:rFonts w:ascii="Adobe Garamond Pro" w:hAnsi="Adobe Garamond Pro" w:cs="Times New Roman"/>
          <w:sz w:val="24"/>
          <w:szCs w:val="24"/>
          <w:lang w:val="en-US"/>
        </w:rPr>
        <w:t>ports of their visit to Loretto and to</w:t>
      </w:r>
      <w:r w:rsidR="00376D14" w:rsidRPr="0012687C">
        <w:rPr>
          <w:rFonts w:ascii="Adobe Garamond Pro" w:hAnsi="Adobe Garamond Pro" w:cs="Times New Roman"/>
          <w:sz w:val="24"/>
          <w:szCs w:val="24"/>
          <w:lang w:val="en-US"/>
        </w:rPr>
        <w:t xml:space="preserve"> Venice, where they were “made much of by this Republic</w:t>
      </w:r>
      <w:r w:rsidR="002832E0" w:rsidRPr="0012687C">
        <w:rPr>
          <w:rFonts w:ascii="Adobe Garamond Pro" w:hAnsi="Adobe Garamond Pro" w:cs="Times New Roman"/>
          <w:sz w:val="24"/>
          <w:szCs w:val="24"/>
          <w:lang w:val="en-US"/>
        </w:rPr>
        <w:t>.”</w:t>
      </w:r>
      <w:r w:rsidR="00376D14" w:rsidRPr="0012687C">
        <w:rPr>
          <w:rFonts w:ascii="Adobe Garamond Pro" w:hAnsi="Adobe Garamond Pro" w:cs="Times New Roman"/>
          <w:sz w:val="24"/>
          <w:szCs w:val="24"/>
          <w:vertAlign w:val="superscript"/>
          <w:lang w:val="en-US"/>
        </w:rPr>
        <w:endnoteReference w:id="52"/>
      </w:r>
      <w:r w:rsidR="00376D14" w:rsidRPr="0012687C">
        <w:rPr>
          <w:rFonts w:ascii="Adobe Garamond Pro" w:hAnsi="Adobe Garamond Pro" w:cs="Times New Roman"/>
          <w:sz w:val="24"/>
          <w:szCs w:val="24"/>
          <w:lang w:val="en-US"/>
        </w:rPr>
        <w:t xml:space="preserve"> They </w:t>
      </w:r>
      <w:r w:rsidR="006B3A04">
        <w:rPr>
          <w:rFonts w:ascii="Adobe Garamond Pro" w:hAnsi="Adobe Garamond Pro" w:cs="Times New Roman"/>
          <w:sz w:val="24"/>
          <w:szCs w:val="24"/>
          <w:lang w:val="en-US"/>
        </w:rPr>
        <w:t>were</w:t>
      </w:r>
      <w:r w:rsidR="00376D14" w:rsidRPr="0012687C">
        <w:rPr>
          <w:rFonts w:ascii="Adobe Garamond Pro" w:hAnsi="Adobe Garamond Pro" w:cs="Times New Roman"/>
          <w:sz w:val="24"/>
          <w:szCs w:val="24"/>
          <w:lang w:val="en-US"/>
        </w:rPr>
        <w:t xml:space="preserve"> spotted enjoying the performance of a comedy </w:t>
      </w:r>
      <w:r w:rsidR="006B3A04">
        <w:rPr>
          <w:rFonts w:ascii="Adobe Garamond Pro" w:hAnsi="Adobe Garamond Pro" w:cs="Times New Roman"/>
          <w:sz w:val="24"/>
          <w:szCs w:val="24"/>
          <w:lang w:val="en-US"/>
        </w:rPr>
        <w:t>along with their Jesuit mentors</w:t>
      </w:r>
      <w:r w:rsidR="00376D14" w:rsidRPr="0012687C">
        <w:rPr>
          <w:rFonts w:ascii="Adobe Garamond Pro" w:hAnsi="Adobe Garamond Pro" w:cs="Times New Roman"/>
          <w:sz w:val="24"/>
          <w:szCs w:val="24"/>
          <w:lang w:val="en-US"/>
        </w:rPr>
        <w:t xml:space="preserve"> and</w:t>
      </w:r>
      <w:r w:rsidR="006B3A04">
        <w:rPr>
          <w:rFonts w:ascii="Adobe Garamond Pro" w:hAnsi="Adobe Garamond Pro" w:cs="Times New Roman"/>
          <w:sz w:val="24"/>
          <w:szCs w:val="24"/>
          <w:lang w:val="en-US"/>
        </w:rPr>
        <w:t>,</w:t>
      </w:r>
      <w:r w:rsidR="00376D14" w:rsidRPr="0012687C">
        <w:rPr>
          <w:rFonts w:ascii="Adobe Garamond Pro" w:hAnsi="Adobe Garamond Pro" w:cs="Times New Roman"/>
          <w:sz w:val="24"/>
          <w:szCs w:val="24"/>
          <w:lang w:val="en-US"/>
        </w:rPr>
        <w:t xml:space="preserve"> finally</w:t>
      </w:r>
      <w:r w:rsidR="006B3A04">
        <w:rPr>
          <w:rFonts w:ascii="Adobe Garamond Pro" w:hAnsi="Adobe Garamond Pro" w:cs="Times New Roman"/>
          <w:sz w:val="24"/>
          <w:szCs w:val="24"/>
          <w:lang w:val="en-US"/>
        </w:rPr>
        <w:t>, were</w:t>
      </w:r>
      <w:r w:rsidR="00376D14" w:rsidRPr="0012687C">
        <w:rPr>
          <w:rFonts w:ascii="Adobe Garamond Pro" w:hAnsi="Adobe Garamond Pro" w:cs="Times New Roman"/>
          <w:sz w:val="24"/>
          <w:szCs w:val="24"/>
          <w:lang w:val="en-US"/>
        </w:rPr>
        <w:t xml:space="preserve"> reported to have embarked on their voyage ho</w:t>
      </w:r>
      <w:r w:rsidR="00B9713A">
        <w:rPr>
          <w:rFonts w:ascii="Adobe Garamond Pro" w:hAnsi="Adobe Garamond Pro" w:cs="Times New Roman"/>
          <w:sz w:val="24"/>
          <w:szCs w:val="24"/>
          <w:lang w:val="en-US"/>
        </w:rPr>
        <w:t>me in a newsletter dated August</w:t>
      </w:r>
      <w:r w:rsidR="00376D14" w:rsidRPr="0012687C">
        <w:rPr>
          <w:rFonts w:ascii="Adobe Garamond Pro" w:hAnsi="Adobe Garamond Pro" w:cs="Times New Roman"/>
          <w:sz w:val="24"/>
          <w:szCs w:val="24"/>
          <w:lang w:val="en-US"/>
        </w:rPr>
        <w:t xml:space="preserve"> 1585.</w:t>
      </w:r>
      <w:r w:rsidR="00376D14" w:rsidRPr="0012687C">
        <w:rPr>
          <w:rStyle w:val="EndnoteReference"/>
          <w:rFonts w:ascii="Adobe Garamond Pro" w:hAnsi="Adobe Garamond Pro" w:cs="Times New Roman"/>
          <w:sz w:val="24"/>
          <w:szCs w:val="24"/>
          <w:lang w:val="en-US"/>
        </w:rPr>
        <w:endnoteReference w:id="53"/>
      </w:r>
      <w:r w:rsidR="00376D14" w:rsidRPr="0012687C">
        <w:rPr>
          <w:rFonts w:ascii="Adobe Garamond Pro" w:hAnsi="Adobe Garamond Pro" w:cs="Times New Roman"/>
          <w:sz w:val="24"/>
          <w:szCs w:val="24"/>
          <w:lang w:val="en-US"/>
        </w:rPr>
        <w:t xml:space="preserve"> </w:t>
      </w:r>
    </w:p>
    <w:p w:rsidR="00376D14" w:rsidRPr="0012687C" w:rsidRDefault="00376D14" w:rsidP="00FC512C">
      <w:pPr>
        <w:pStyle w:val="BodyText"/>
        <w:spacing w:after="0" w:line="480" w:lineRule="auto"/>
        <w:ind w:firstLine="720"/>
        <w:jc w:val="both"/>
        <w:rPr>
          <w:rFonts w:ascii="Adobe Garamond Pro" w:hAnsi="Adobe Garamond Pro" w:cs="Times New Roman"/>
          <w:sz w:val="24"/>
          <w:szCs w:val="24"/>
          <w:lang w:val="en-US"/>
        </w:rPr>
      </w:pPr>
      <w:r w:rsidRPr="0012687C">
        <w:rPr>
          <w:rFonts w:ascii="Adobe Garamond Pro" w:hAnsi="Adobe Garamond Pro" w:cs="Times New Roman"/>
          <w:sz w:val="24"/>
          <w:szCs w:val="24"/>
          <w:lang w:val="en-US"/>
        </w:rPr>
        <w:t>Further explicit evidence that the Tensh</w:t>
      </w:r>
      <w:r w:rsidRPr="0012687C">
        <w:rPr>
          <w:rFonts w:ascii="Adobe Garamond Pro" w:eastAsia="Times New Roman" w:hAnsi="Adobe Garamond Pro" w:cs="Times New Roman"/>
          <w:sz w:val="24"/>
          <w:szCs w:val="24"/>
          <w:lang w:val="en-US"/>
        </w:rPr>
        <w:t>ō</w:t>
      </w:r>
      <w:r w:rsidRPr="0012687C">
        <w:rPr>
          <w:rFonts w:ascii="Adobe Garamond Pro" w:hAnsi="Adobe Garamond Pro" w:cs="Times New Roman"/>
          <w:sz w:val="24"/>
          <w:szCs w:val="24"/>
          <w:lang w:val="en-US"/>
        </w:rPr>
        <w:t xml:space="preserve"> embassy had come to the attention of the Elizabethan state can be found in another remarkable manuscript compilation associated with Richard Hakluyt, which has </w:t>
      </w:r>
      <w:r w:rsidR="008151A4" w:rsidRPr="0012687C">
        <w:rPr>
          <w:rFonts w:ascii="Adobe Garamond Pro" w:hAnsi="Adobe Garamond Pro" w:cs="Times New Roman"/>
          <w:sz w:val="24"/>
          <w:szCs w:val="24"/>
          <w:lang w:val="en-US"/>
        </w:rPr>
        <w:t xml:space="preserve">also </w:t>
      </w:r>
      <w:r w:rsidRPr="0012687C">
        <w:rPr>
          <w:rFonts w:ascii="Adobe Garamond Pro" w:hAnsi="Adobe Garamond Pro" w:cs="Times New Roman"/>
          <w:sz w:val="24"/>
          <w:szCs w:val="24"/>
          <w:lang w:val="en-US"/>
        </w:rPr>
        <w:t xml:space="preserve">attracted </w:t>
      </w:r>
      <w:r w:rsidR="00BC5BAA">
        <w:rPr>
          <w:rFonts w:ascii="Adobe Garamond Pro" w:hAnsi="Adobe Garamond Pro" w:cs="Times New Roman"/>
          <w:sz w:val="24"/>
          <w:szCs w:val="24"/>
          <w:lang w:val="en-US"/>
        </w:rPr>
        <w:t>very little scholarly attention</w:t>
      </w:r>
      <w:r w:rsidRPr="0012687C">
        <w:rPr>
          <w:rFonts w:ascii="Adobe Garamond Pro" w:hAnsi="Adobe Garamond Pro" w:cs="Times New Roman"/>
          <w:sz w:val="24"/>
          <w:szCs w:val="24"/>
          <w:lang w:val="en-US"/>
        </w:rPr>
        <w:t>. Hakluyt was in Paris from September 1583 until July 1584, where he served as chaplain to the English ambassador, Sir Edward Stafford. In the autumn of 1584, during a brief return to London, he prepared and presented Elizabeth I with a treatise supporting Wa</w:t>
      </w:r>
      <w:r w:rsidR="00BC5BAA">
        <w:rPr>
          <w:rFonts w:ascii="Adobe Garamond Pro" w:hAnsi="Adobe Garamond Pro" w:cs="Times New Roman"/>
          <w:sz w:val="24"/>
          <w:szCs w:val="24"/>
          <w:lang w:val="en-US"/>
        </w:rPr>
        <w:t xml:space="preserve">lter Raleigh’s plans for colonizing Virginia, entitled </w:t>
      </w:r>
      <w:r w:rsidRPr="00BC5BAA">
        <w:rPr>
          <w:rFonts w:ascii="Adobe Garamond Pro" w:hAnsi="Adobe Garamond Pro" w:cs="Times New Roman"/>
          <w:i/>
          <w:sz w:val="24"/>
          <w:szCs w:val="24"/>
          <w:lang w:val="en-US"/>
        </w:rPr>
        <w:t xml:space="preserve">A </w:t>
      </w:r>
      <w:r w:rsidR="00C01BA1" w:rsidRPr="00BC5BAA">
        <w:rPr>
          <w:rFonts w:ascii="Adobe Garamond Pro" w:hAnsi="Adobe Garamond Pro" w:cs="Times New Roman"/>
          <w:i/>
          <w:sz w:val="24"/>
          <w:szCs w:val="24"/>
          <w:lang w:val="en-US"/>
        </w:rPr>
        <w:t>p</w:t>
      </w:r>
      <w:r w:rsidRPr="00BC5BAA">
        <w:rPr>
          <w:rFonts w:ascii="Adobe Garamond Pro" w:hAnsi="Adobe Garamond Pro" w:cs="Times New Roman"/>
          <w:i/>
          <w:sz w:val="24"/>
          <w:szCs w:val="24"/>
          <w:lang w:val="en-US"/>
        </w:rPr>
        <w:t xml:space="preserve">articuler </w:t>
      </w:r>
      <w:r w:rsidR="00C01BA1" w:rsidRPr="00BC5BAA">
        <w:rPr>
          <w:rFonts w:ascii="Adobe Garamond Pro" w:hAnsi="Adobe Garamond Pro" w:cs="Times New Roman"/>
          <w:i/>
          <w:sz w:val="24"/>
          <w:szCs w:val="24"/>
          <w:lang w:val="en-US"/>
        </w:rPr>
        <w:t>d</w:t>
      </w:r>
      <w:r w:rsidRPr="00BC5BAA">
        <w:rPr>
          <w:rFonts w:ascii="Adobe Garamond Pro" w:hAnsi="Adobe Garamond Pro" w:cs="Times New Roman"/>
          <w:i/>
          <w:sz w:val="24"/>
          <w:szCs w:val="24"/>
          <w:lang w:val="en-US"/>
        </w:rPr>
        <w:t xml:space="preserve">iscourse concerninge the </w:t>
      </w:r>
      <w:r w:rsidR="00C01BA1" w:rsidRPr="00BC5BAA">
        <w:rPr>
          <w:rFonts w:ascii="Adobe Garamond Pro" w:hAnsi="Adobe Garamond Pro" w:cs="Times New Roman"/>
          <w:i/>
          <w:sz w:val="24"/>
          <w:szCs w:val="24"/>
          <w:lang w:val="en-US"/>
        </w:rPr>
        <w:t>g</w:t>
      </w:r>
      <w:r w:rsidRPr="00BC5BAA">
        <w:rPr>
          <w:rFonts w:ascii="Adobe Garamond Pro" w:hAnsi="Adobe Garamond Pro" w:cs="Times New Roman"/>
          <w:i/>
          <w:sz w:val="24"/>
          <w:szCs w:val="24"/>
          <w:lang w:val="en-US"/>
        </w:rPr>
        <w:t xml:space="preserve">reate </w:t>
      </w:r>
      <w:r w:rsidR="00C01BA1" w:rsidRPr="00BC5BAA">
        <w:rPr>
          <w:rFonts w:ascii="Adobe Garamond Pro" w:hAnsi="Adobe Garamond Pro" w:cs="Times New Roman"/>
          <w:i/>
          <w:sz w:val="24"/>
          <w:szCs w:val="24"/>
          <w:lang w:val="en-US"/>
        </w:rPr>
        <w:t>n</w:t>
      </w:r>
      <w:r w:rsidRPr="00BC5BAA">
        <w:rPr>
          <w:rFonts w:ascii="Adobe Garamond Pro" w:hAnsi="Adobe Garamond Pro" w:cs="Times New Roman"/>
          <w:i/>
          <w:sz w:val="24"/>
          <w:szCs w:val="24"/>
          <w:lang w:val="en-US"/>
        </w:rPr>
        <w:t xml:space="preserve">ecessitie and </w:t>
      </w:r>
      <w:r w:rsidR="00C01BA1" w:rsidRPr="00BC5BAA">
        <w:rPr>
          <w:rFonts w:ascii="Adobe Garamond Pro" w:hAnsi="Adobe Garamond Pro" w:cs="Times New Roman"/>
          <w:i/>
          <w:sz w:val="24"/>
          <w:szCs w:val="24"/>
          <w:lang w:val="en-US"/>
        </w:rPr>
        <w:t>m</w:t>
      </w:r>
      <w:r w:rsidRPr="00BC5BAA">
        <w:rPr>
          <w:rFonts w:ascii="Adobe Garamond Pro" w:hAnsi="Adobe Garamond Pro" w:cs="Times New Roman"/>
          <w:i/>
          <w:sz w:val="24"/>
          <w:szCs w:val="24"/>
          <w:lang w:val="en-US"/>
        </w:rPr>
        <w:t xml:space="preserve">anifolde </w:t>
      </w:r>
      <w:r w:rsidR="00C01BA1" w:rsidRPr="00BC5BAA">
        <w:rPr>
          <w:rFonts w:ascii="Adobe Garamond Pro" w:hAnsi="Adobe Garamond Pro" w:cs="Times New Roman"/>
          <w:i/>
          <w:sz w:val="24"/>
          <w:szCs w:val="24"/>
          <w:lang w:val="en-US"/>
        </w:rPr>
        <w:t>c</w:t>
      </w:r>
      <w:r w:rsidRPr="00BC5BAA">
        <w:rPr>
          <w:rFonts w:ascii="Adobe Garamond Pro" w:hAnsi="Adobe Garamond Pro" w:cs="Times New Roman"/>
          <w:i/>
          <w:sz w:val="24"/>
          <w:szCs w:val="24"/>
          <w:lang w:val="en-US"/>
        </w:rPr>
        <w:t xml:space="preserve">ommodyties </w:t>
      </w:r>
      <w:r w:rsidR="00C01BA1" w:rsidRPr="00BC5BAA">
        <w:rPr>
          <w:rFonts w:ascii="Adobe Garamond Pro" w:hAnsi="Adobe Garamond Pro" w:cs="Times New Roman"/>
          <w:i/>
          <w:sz w:val="24"/>
          <w:szCs w:val="24"/>
          <w:lang w:val="en-US"/>
        </w:rPr>
        <w:t>t</w:t>
      </w:r>
      <w:r w:rsidRPr="00BC5BAA">
        <w:rPr>
          <w:rFonts w:ascii="Adobe Garamond Pro" w:hAnsi="Adobe Garamond Pro" w:cs="Times New Roman"/>
          <w:i/>
          <w:sz w:val="24"/>
          <w:szCs w:val="24"/>
          <w:lang w:val="en-US"/>
        </w:rPr>
        <w:t xml:space="preserve">hat </w:t>
      </w:r>
      <w:r w:rsidR="00C01BA1" w:rsidRPr="00BC5BAA">
        <w:rPr>
          <w:rFonts w:ascii="Adobe Garamond Pro" w:hAnsi="Adobe Garamond Pro" w:cs="Times New Roman"/>
          <w:i/>
          <w:sz w:val="24"/>
          <w:szCs w:val="24"/>
          <w:lang w:val="en-US"/>
        </w:rPr>
        <w:t>a</w:t>
      </w:r>
      <w:r w:rsidRPr="00BC5BAA">
        <w:rPr>
          <w:rFonts w:ascii="Adobe Garamond Pro" w:hAnsi="Adobe Garamond Pro" w:cs="Times New Roman"/>
          <w:i/>
          <w:sz w:val="24"/>
          <w:szCs w:val="24"/>
          <w:lang w:val="en-US"/>
        </w:rPr>
        <w:t xml:space="preserve">re </w:t>
      </w:r>
      <w:r w:rsidR="00C01BA1" w:rsidRPr="00BC5BAA">
        <w:rPr>
          <w:rFonts w:ascii="Adobe Garamond Pro" w:hAnsi="Adobe Garamond Pro" w:cs="Times New Roman"/>
          <w:i/>
          <w:sz w:val="24"/>
          <w:szCs w:val="24"/>
          <w:lang w:val="en-US"/>
        </w:rPr>
        <w:t>l</w:t>
      </w:r>
      <w:r w:rsidRPr="00BC5BAA">
        <w:rPr>
          <w:rFonts w:ascii="Adobe Garamond Pro" w:hAnsi="Adobe Garamond Pro" w:cs="Times New Roman"/>
          <w:i/>
          <w:sz w:val="24"/>
          <w:szCs w:val="24"/>
          <w:lang w:val="en-US"/>
        </w:rPr>
        <w:t xml:space="preserve">ike to </w:t>
      </w:r>
      <w:r w:rsidR="00C01BA1" w:rsidRPr="00BC5BAA">
        <w:rPr>
          <w:rFonts w:ascii="Adobe Garamond Pro" w:hAnsi="Adobe Garamond Pro" w:cs="Times New Roman"/>
          <w:i/>
          <w:sz w:val="24"/>
          <w:szCs w:val="24"/>
          <w:lang w:val="en-US"/>
        </w:rPr>
        <w:t>g</w:t>
      </w:r>
      <w:r w:rsidRPr="00BC5BAA">
        <w:rPr>
          <w:rFonts w:ascii="Adobe Garamond Pro" w:hAnsi="Adobe Garamond Pro" w:cs="Times New Roman"/>
          <w:i/>
          <w:sz w:val="24"/>
          <w:szCs w:val="24"/>
          <w:lang w:val="en-US"/>
        </w:rPr>
        <w:t xml:space="preserve">rowe to </w:t>
      </w:r>
      <w:r w:rsidR="00C01BA1" w:rsidRPr="00BC5BAA">
        <w:rPr>
          <w:rFonts w:ascii="Adobe Garamond Pro" w:hAnsi="Adobe Garamond Pro" w:cs="Times New Roman"/>
          <w:i/>
          <w:sz w:val="24"/>
          <w:szCs w:val="24"/>
          <w:lang w:val="en-US"/>
        </w:rPr>
        <w:t>t</w:t>
      </w:r>
      <w:r w:rsidRPr="00BC5BAA">
        <w:rPr>
          <w:rFonts w:ascii="Adobe Garamond Pro" w:hAnsi="Adobe Garamond Pro" w:cs="Times New Roman"/>
          <w:i/>
          <w:sz w:val="24"/>
          <w:szCs w:val="24"/>
          <w:lang w:val="en-US"/>
        </w:rPr>
        <w:t xml:space="preserve">his </w:t>
      </w:r>
      <w:r w:rsidR="00C01BA1" w:rsidRPr="00BC5BAA">
        <w:rPr>
          <w:rFonts w:ascii="Adobe Garamond Pro" w:hAnsi="Adobe Garamond Pro" w:cs="Times New Roman"/>
          <w:i/>
          <w:sz w:val="24"/>
          <w:szCs w:val="24"/>
          <w:lang w:val="en-US"/>
        </w:rPr>
        <w:t>r</w:t>
      </w:r>
      <w:r w:rsidRPr="00BC5BAA">
        <w:rPr>
          <w:rFonts w:ascii="Adobe Garamond Pro" w:hAnsi="Adobe Garamond Pro" w:cs="Times New Roman"/>
          <w:i/>
          <w:sz w:val="24"/>
          <w:szCs w:val="24"/>
          <w:lang w:val="en-US"/>
        </w:rPr>
        <w:t xml:space="preserve">ealme of Englande by the </w:t>
      </w:r>
      <w:r w:rsidR="00C01BA1" w:rsidRPr="00BC5BAA">
        <w:rPr>
          <w:rFonts w:ascii="Adobe Garamond Pro" w:hAnsi="Adobe Garamond Pro" w:cs="Times New Roman"/>
          <w:i/>
          <w:sz w:val="24"/>
          <w:szCs w:val="24"/>
          <w:lang w:val="en-US"/>
        </w:rPr>
        <w:t>w</w:t>
      </w:r>
      <w:r w:rsidRPr="00BC5BAA">
        <w:rPr>
          <w:rFonts w:ascii="Adobe Garamond Pro" w:hAnsi="Adobe Garamond Pro" w:cs="Times New Roman"/>
          <w:i/>
          <w:sz w:val="24"/>
          <w:szCs w:val="24"/>
          <w:lang w:val="en-US"/>
        </w:rPr>
        <w:t xml:space="preserve">esterne </w:t>
      </w:r>
      <w:r w:rsidR="00C01BA1" w:rsidRPr="00BC5BAA">
        <w:rPr>
          <w:rFonts w:ascii="Adobe Garamond Pro" w:hAnsi="Adobe Garamond Pro" w:cs="Times New Roman"/>
          <w:i/>
          <w:sz w:val="24"/>
          <w:szCs w:val="24"/>
          <w:lang w:val="en-US"/>
        </w:rPr>
        <w:t>d</w:t>
      </w:r>
      <w:r w:rsidRPr="00BC5BAA">
        <w:rPr>
          <w:rFonts w:ascii="Adobe Garamond Pro" w:hAnsi="Adobe Garamond Pro" w:cs="Times New Roman"/>
          <w:i/>
          <w:sz w:val="24"/>
          <w:szCs w:val="24"/>
          <w:lang w:val="en-US"/>
        </w:rPr>
        <w:t xml:space="preserve">iscoveries </w:t>
      </w:r>
      <w:r w:rsidR="00C01BA1" w:rsidRPr="00BC5BAA">
        <w:rPr>
          <w:rFonts w:ascii="Adobe Garamond Pro" w:hAnsi="Adobe Garamond Pro" w:cs="Times New Roman"/>
          <w:i/>
          <w:sz w:val="24"/>
          <w:szCs w:val="24"/>
          <w:lang w:val="en-US"/>
        </w:rPr>
        <w:t>lately a</w:t>
      </w:r>
      <w:r w:rsidRPr="00BC5BAA">
        <w:rPr>
          <w:rFonts w:ascii="Adobe Garamond Pro" w:hAnsi="Adobe Garamond Pro" w:cs="Times New Roman"/>
          <w:i/>
          <w:sz w:val="24"/>
          <w:szCs w:val="24"/>
          <w:lang w:val="en-US"/>
        </w:rPr>
        <w:t>ttempted</w:t>
      </w:r>
      <w:r w:rsidR="00BC5BAA">
        <w:rPr>
          <w:rFonts w:ascii="Adobe Garamond Pro" w:hAnsi="Adobe Garamond Pro" w:cs="Times New Roman"/>
          <w:sz w:val="24"/>
          <w:szCs w:val="24"/>
          <w:lang w:val="en-US"/>
        </w:rPr>
        <w:t>,</w:t>
      </w:r>
      <w:r w:rsidR="002832E0" w:rsidRPr="0012687C">
        <w:rPr>
          <w:rFonts w:ascii="Adobe Garamond Pro" w:hAnsi="Adobe Garamond Pro" w:cs="Times New Roman"/>
          <w:sz w:val="24"/>
          <w:szCs w:val="24"/>
          <w:lang w:val="en-US"/>
        </w:rPr>
        <w:t xml:space="preserve"> </w:t>
      </w:r>
      <w:r w:rsidRPr="0012687C">
        <w:rPr>
          <w:rFonts w:ascii="Adobe Garamond Pro" w:hAnsi="Adobe Garamond Pro" w:cs="Times New Roman"/>
          <w:sz w:val="24"/>
          <w:szCs w:val="24"/>
          <w:lang w:val="en-US"/>
        </w:rPr>
        <w:t>now more comm</w:t>
      </w:r>
      <w:r w:rsidR="00BC5BAA">
        <w:rPr>
          <w:rFonts w:ascii="Adobe Garamond Pro" w:hAnsi="Adobe Garamond Pro" w:cs="Times New Roman"/>
          <w:sz w:val="24"/>
          <w:szCs w:val="24"/>
          <w:lang w:val="en-US"/>
        </w:rPr>
        <w:t xml:space="preserve">only known as </w:t>
      </w:r>
      <w:r w:rsidRPr="00BC5BAA">
        <w:rPr>
          <w:rFonts w:ascii="Adobe Garamond Pro" w:hAnsi="Adobe Garamond Pro" w:cs="Times New Roman"/>
          <w:i/>
          <w:sz w:val="24"/>
          <w:szCs w:val="24"/>
          <w:lang w:val="en-US"/>
        </w:rPr>
        <w:t>The Discourse on Western Planting</w:t>
      </w:r>
      <w:r w:rsidR="00BC5BAA">
        <w:rPr>
          <w:rFonts w:ascii="Adobe Garamond Pro" w:hAnsi="Adobe Garamond Pro" w:cs="Times New Roman"/>
          <w:sz w:val="24"/>
          <w:szCs w:val="24"/>
          <w:lang w:val="en-US"/>
        </w:rPr>
        <w:t>.</w:t>
      </w:r>
      <w:r w:rsidRPr="0012687C">
        <w:rPr>
          <w:rStyle w:val="EndnoteReference"/>
          <w:rFonts w:ascii="Adobe Garamond Pro" w:hAnsi="Adobe Garamond Pro" w:cs="Times New Roman"/>
          <w:sz w:val="24"/>
          <w:szCs w:val="24"/>
          <w:lang w:val="en-US"/>
        </w:rPr>
        <w:endnoteReference w:id="54"/>
      </w:r>
      <w:r w:rsidR="00BC5BAA">
        <w:rPr>
          <w:rFonts w:ascii="Adobe Garamond Pro" w:hAnsi="Adobe Garamond Pro" w:cs="Times New Roman"/>
          <w:sz w:val="24"/>
          <w:szCs w:val="24"/>
          <w:lang w:val="en-US"/>
        </w:rPr>
        <w:t xml:space="preserve"> The </w:t>
      </w:r>
      <w:r w:rsidRPr="00BC5BAA">
        <w:rPr>
          <w:rFonts w:ascii="Adobe Garamond Pro" w:hAnsi="Adobe Garamond Pro" w:cs="Times New Roman"/>
          <w:i/>
          <w:sz w:val="24"/>
          <w:szCs w:val="24"/>
          <w:lang w:val="en-US"/>
        </w:rPr>
        <w:t>Discourse</w:t>
      </w:r>
      <w:r w:rsidRPr="0012687C">
        <w:rPr>
          <w:rFonts w:ascii="Adobe Garamond Pro" w:hAnsi="Adobe Garamond Pro" w:cs="Times New Roman"/>
          <w:sz w:val="24"/>
          <w:szCs w:val="24"/>
          <w:lang w:val="en-US"/>
        </w:rPr>
        <w:t xml:space="preserve"> has received amp</w:t>
      </w:r>
      <w:r w:rsidR="00D21D35">
        <w:rPr>
          <w:rFonts w:ascii="Adobe Garamond Pro" w:hAnsi="Adobe Garamond Pro" w:cs="Times New Roman"/>
          <w:sz w:val="24"/>
          <w:szCs w:val="24"/>
          <w:lang w:val="en-US"/>
        </w:rPr>
        <w:t>le attention as one of the best-</w:t>
      </w:r>
      <w:r w:rsidRPr="0012687C">
        <w:rPr>
          <w:rFonts w:ascii="Adobe Garamond Pro" w:hAnsi="Adobe Garamond Pro" w:cs="Times New Roman"/>
          <w:sz w:val="24"/>
          <w:szCs w:val="24"/>
          <w:lang w:val="en-US"/>
        </w:rPr>
        <w:t xml:space="preserve">known documents of English colonial ambitions in the </w:t>
      </w:r>
      <w:r w:rsidR="00FB4EED">
        <w:rPr>
          <w:rFonts w:ascii="Adobe Garamond Pro" w:hAnsi="Adobe Garamond Pro" w:cs="Times New Roman"/>
          <w:sz w:val="24"/>
          <w:szCs w:val="24"/>
          <w:lang w:val="en-US"/>
        </w:rPr>
        <w:t>Americas, but Asia is never far off from</w:t>
      </w:r>
      <w:r w:rsidRPr="0012687C">
        <w:rPr>
          <w:rFonts w:ascii="Adobe Garamond Pro" w:hAnsi="Adobe Garamond Pro" w:cs="Times New Roman"/>
          <w:sz w:val="24"/>
          <w:szCs w:val="24"/>
          <w:lang w:val="en-US"/>
        </w:rPr>
        <w:t xml:space="preserve"> Hakluyt’s conjectures. Given that for Hakluyt, as for many of his contemporaries, both the attempts to carve out the Northeast and Northwest Passages were </w:t>
      </w:r>
      <w:r w:rsidR="00FB4EED" w:rsidRPr="0012687C">
        <w:rPr>
          <w:rFonts w:ascii="Adobe Garamond Pro" w:hAnsi="Adobe Garamond Pro" w:cs="Times New Roman"/>
          <w:sz w:val="24"/>
          <w:szCs w:val="24"/>
          <w:lang w:val="en-US"/>
        </w:rPr>
        <w:t xml:space="preserve">intrinsically </w:t>
      </w:r>
      <w:r w:rsidRPr="0012687C">
        <w:rPr>
          <w:rFonts w:ascii="Adobe Garamond Pro" w:hAnsi="Adobe Garamond Pro" w:cs="Times New Roman"/>
          <w:sz w:val="24"/>
          <w:szCs w:val="24"/>
          <w:lang w:val="en-US"/>
        </w:rPr>
        <w:t xml:space="preserve">linked to the prospect of opening up access to </w:t>
      </w:r>
      <w:r w:rsidR="00FB4EED">
        <w:rPr>
          <w:rFonts w:ascii="Adobe Garamond Pro" w:hAnsi="Adobe Garamond Pro" w:cs="Times New Roman"/>
          <w:sz w:val="24"/>
          <w:szCs w:val="24"/>
          <w:lang w:val="en-US"/>
        </w:rPr>
        <w:t>E</w:t>
      </w:r>
      <w:r w:rsidRPr="0012687C">
        <w:rPr>
          <w:rFonts w:ascii="Adobe Garamond Pro" w:hAnsi="Adobe Garamond Pro" w:cs="Times New Roman"/>
          <w:sz w:val="24"/>
          <w:szCs w:val="24"/>
          <w:lang w:val="en-US"/>
        </w:rPr>
        <w:t xml:space="preserve">astern trade, it </w:t>
      </w:r>
      <w:r w:rsidRPr="0012687C">
        <w:rPr>
          <w:rFonts w:ascii="Adobe Garamond Pro" w:hAnsi="Adobe Garamond Pro" w:cs="Times New Roman"/>
          <w:sz w:val="24"/>
          <w:szCs w:val="24"/>
          <w:lang w:val="en-US"/>
        </w:rPr>
        <w:lastRenderedPageBreak/>
        <w:t>is not surprising that the seventeenth chap</w:t>
      </w:r>
      <w:r w:rsidR="00FB4EED">
        <w:rPr>
          <w:rFonts w:ascii="Adobe Garamond Pro" w:hAnsi="Adobe Garamond Pro" w:cs="Times New Roman"/>
          <w:sz w:val="24"/>
          <w:szCs w:val="24"/>
          <w:lang w:val="en-US"/>
        </w:rPr>
        <w:t>ter of this treatise argues “t</w:t>
      </w:r>
      <w:r w:rsidRPr="0012687C">
        <w:rPr>
          <w:rFonts w:ascii="Adobe Garamond Pro" w:hAnsi="Adobe Garamond Pro" w:cs="Times New Roman"/>
          <w:sz w:val="24"/>
          <w:szCs w:val="24"/>
          <w:lang w:val="en-US"/>
        </w:rPr>
        <w:t>hat by these Colonies the Northwest passage to Cathaio and China may easely quickly and perfectly be searched oute aswell by river and overlande, as by sea, for proofe whereof here are quoted and alleaged divers rare Testymonies oute of the three volumes of voyadges gathered by Ramusius and other grave authors</w:t>
      </w:r>
      <w:r w:rsidR="002832E0" w:rsidRPr="0012687C">
        <w:rPr>
          <w:rFonts w:ascii="Adobe Garamond Pro" w:hAnsi="Adobe Garamond Pro" w:cs="Times New Roman"/>
          <w:sz w:val="24"/>
          <w:szCs w:val="24"/>
          <w:lang w:val="en-US"/>
        </w:rPr>
        <w:t>.”</w:t>
      </w:r>
      <w:r w:rsidRPr="0012687C">
        <w:rPr>
          <w:rStyle w:val="EndnoteReference"/>
          <w:rFonts w:ascii="Adobe Garamond Pro" w:hAnsi="Adobe Garamond Pro" w:cs="Times New Roman"/>
          <w:sz w:val="24"/>
          <w:szCs w:val="24"/>
          <w:lang w:val="en-US"/>
        </w:rPr>
        <w:endnoteReference w:id="55"/>
      </w:r>
      <w:r w:rsidRPr="0012687C">
        <w:rPr>
          <w:rFonts w:ascii="Adobe Garamond Pro" w:hAnsi="Adobe Garamond Pro" w:cs="Times New Roman"/>
          <w:sz w:val="24"/>
          <w:szCs w:val="24"/>
          <w:lang w:val="en-US"/>
        </w:rPr>
        <w:t xml:space="preserve"> It is a connection between New World and Asian ventures that stem from the </w:t>
      </w:r>
      <w:r w:rsidR="00FB4EED">
        <w:rPr>
          <w:rFonts w:ascii="Adobe Garamond Pro" w:hAnsi="Adobe Garamond Pro" w:cs="Times New Roman"/>
          <w:sz w:val="24"/>
          <w:szCs w:val="24"/>
          <w:lang w:val="en-US"/>
        </w:rPr>
        <w:t>d</w:t>
      </w:r>
      <w:r w:rsidRPr="0012687C">
        <w:rPr>
          <w:rFonts w:ascii="Adobe Garamond Pro" w:hAnsi="Adobe Garamond Pro" w:cs="Times New Roman"/>
          <w:sz w:val="24"/>
          <w:szCs w:val="24"/>
          <w:lang w:val="en-US"/>
        </w:rPr>
        <w:t>iscourse’s very origins. After all, in the same letter to Walsingham written during his stay in Paris in 1584</w:t>
      </w:r>
      <w:r w:rsidR="007E28DD">
        <w:rPr>
          <w:rFonts w:ascii="Adobe Garamond Pro" w:hAnsi="Adobe Garamond Pro" w:cs="Times New Roman"/>
          <w:sz w:val="24"/>
          <w:szCs w:val="24"/>
          <w:lang w:val="en-US"/>
        </w:rPr>
        <w:t>,</w:t>
      </w:r>
      <w:r w:rsidRPr="0012687C">
        <w:rPr>
          <w:rFonts w:ascii="Adobe Garamond Pro" w:hAnsi="Adobe Garamond Pro" w:cs="Times New Roman"/>
          <w:sz w:val="24"/>
          <w:szCs w:val="24"/>
          <w:lang w:val="en-US"/>
        </w:rPr>
        <w:t xml:space="preserve"> mentioned above, Hakluyt’s reference to his consultation with the “Sinior Andreas [who] hath bin lately in the island of Japan” is </w:t>
      </w:r>
      <w:r w:rsidR="00FB4EED" w:rsidRPr="0012687C">
        <w:rPr>
          <w:rFonts w:ascii="Adobe Garamond Pro" w:hAnsi="Adobe Garamond Pro" w:cs="Times New Roman"/>
          <w:sz w:val="24"/>
          <w:szCs w:val="24"/>
          <w:lang w:val="en-US"/>
        </w:rPr>
        <w:t xml:space="preserve">immediately </w:t>
      </w:r>
      <w:r w:rsidRPr="0012687C">
        <w:rPr>
          <w:rFonts w:ascii="Adobe Garamond Pro" w:hAnsi="Adobe Garamond Pro" w:cs="Times New Roman"/>
          <w:sz w:val="24"/>
          <w:szCs w:val="24"/>
          <w:lang w:val="en-US"/>
        </w:rPr>
        <w:t>followed by the assurance that “</w:t>
      </w:r>
      <w:r w:rsidR="00FB4EED">
        <w:rPr>
          <w:rFonts w:ascii="Adobe Garamond Pro" w:hAnsi="Adobe Garamond Pro" w:cs="Times New Roman"/>
          <w:sz w:val="24"/>
          <w:szCs w:val="24"/>
          <w:lang w:val="en-US"/>
        </w:rPr>
        <w:t>d</w:t>
      </w:r>
      <w:r w:rsidRPr="0012687C">
        <w:rPr>
          <w:rFonts w:ascii="Adobe Garamond Pro" w:hAnsi="Adobe Garamond Pro" w:cs="Times New Roman"/>
          <w:sz w:val="24"/>
          <w:szCs w:val="24"/>
          <w:lang w:val="en-US"/>
        </w:rPr>
        <w:t>iverse other intelligences tending toward the furtherance of our western planting and discoverie I looke for from sundrie places very shortly</w:t>
      </w:r>
      <w:r w:rsidR="002832E0" w:rsidRPr="0012687C">
        <w:rPr>
          <w:rFonts w:ascii="Adobe Garamond Pro" w:hAnsi="Adobe Garamond Pro" w:cs="Times New Roman"/>
          <w:sz w:val="24"/>
          <w:szCs w:val="24"/>
          <w:lang w:val="en-US"/>
        </w:rPr>
        <w:t>.”</w:t>
      </w:r>
      <w:r w:rsidRPr="0012687C">
        <w:rPr>
          <w:rStyle w:val="EndnoteReference"/>
          <w:rFonts w:ascii="Adobe Garamond Pro" w:hAnsi="Adobe Garamond Pro" w:cs="Times New Roman"/>
          <w:sz w:val="24"/>
          <w:szCs w:val="24"/>
          <w:lang w:val="en-US"/>
        </w:rPr>
        <w:endnoteReference w:id="56"/>
      </w:r>
    </w:p>
    <w:p w:rsidR="00376D14" w:rsidRPr="0012687C" w:rsidRDefault="00376D14" w:rsidP="00FC512C">
      <w:pPr>
        <w:pStyle w:val="BodyText"/>
        <w:spacing w:after="0" w:line="480" w:lineRule="auto"/>
        <w:ind w:firstLine="720"/>
        <w:jc w:val="both"/>
        <w:rPr>
          <w:rFonts w:ascii="Adobe Garamond Pro" w:hAnsi="Adobe Garamond Pro" w:cs="Times New Roman"/>
          <w:sz w:val="24"/>
          <w:szCs w:val="24"/>
          <w:lang w:val="en-US"/>
        </w:rPr>
      </w:pPr>
      <w:r w:rsidRPr="0012687C">
        <w:rPr>
          <w:rFonts w:ascii="Adobe Garamond Pro" w:hAnsi="Adobe Garamond Pro" w:cs="Times New Roman"/>
          <w:sz w:val="24"/>
          <w:szCs w:val="24"/>
          <w:lang w:val="en-US"/>
        </w:rPr>
        <w:t>The survival of a manuscript in the State Papers of the Elizabethan period</w:t>
      </w:r>
      <w:r w:rsidR="006D6C0D" w:rsidRPr="0012687C">
        <w:rPr>
          <w:rFonts w:ascii="Adobe Garamond Pro" w:hAnsi="Adobe Garamond Pro" w:cs="Times New Roman"/>
          <w:sz w:val="24"/>
          <w:szCs w:val="24"/>
          <w:lang w:val="en-US"/>
        </w:rPr>
        <w:t xml:space="preserve"> </w:t>
      </w:r>
      <w:r w:rsidR="00FB4EED">
        <w:rPr>
          <w:rFonts w:ascii="Adobe Garamond Pro" w:hAnsi="Adobe Garamond Pro" w:cs="Times New Roman"/>
          <w:sz w:val="24"/>
          <w:szCs w:val="24"/>
          <w:lang w:val="en-US"/>
        </w:rPr>
        <w:t>that</w:t>
      </w:r>
      <w:r w:rsidR="006D6C0D" w:rsidRPr="0012687C">
        <w:rPr>
          <w:rFonts w:ascii="Adobe Garamond Pro" w:hAnsi="Adobe Garamond Pro" w:cs="Times New Roman"/>
          <w:sz w:val="24"/>
          <w:szCs w:val="24"/>
          <w:lang w:val="en-US"/>
        </w:rPr>
        <w:t xml:space="preserve"> has attracted some attention from Hakluyt scholars</w:t>
      </w:r>
      <w:r w:rsidRPr="0012687C">
        <w:rPr>
          <w:rFonts w:ascii="Adobe Garamond Pro" w:hAnsi="Adobe Garamond Pro" w:cs="Times New Roman"/>
          <w:sz w:val="24"/>
          <w:szCs w:val="24"/>
          <w:lang w:val="en-US"/>
        </w:rPr>
        <w:t xml:space="preserve"> is therefore particularly interesting.</w:t>
      </w:r>
      <w:r w:rsidR="00FA5FE7" w:rsidRPr="0012687C">
        <w:rPr>
          <w:rStyle w:val="EndnoteReference"/>
          <w:rFonts w:ascii="Adobe Garamond Pro" w:hAnsi="Adobe Garamond Pro" w:cs="Times New Roman"/>
          <w:sz w:val="24"/>
          <w:szCs w:val="24"/>
          <w:lang w:val="en-US"/>
        </w:rPr>
        <w:endnoteReference w:id="57"/>
      </w:r>
      <w:r w:rsidRPr="0012687C">
        <w:rPr>
          <w:rFonts w:ascii="Adobe Garamond Pro" w:hAnsi="Adobe Garamond Pro" w:cs="Times New Roman"/>
          <w:sz w:val="24"/>
          <w:szCs w:val="24"/>
          <w:lang w:val="en-US"/>
        </w:rPr>
        <w:t xml:space="preserve"> This manuscript contains the first twenty of the twenty-one main chapter he</w:t>
      </w:r>
      <w:r w:rsidR="00BC5BAA">
        <w:rPr>
          <w:rFonts w:ascii="Adobe Garamond Pro" w:hAnsi="Adobe Garamond Pro" w:cs="Times New Roman"/>
          <w:sz w:val="24"/>
          <w:szCs w:val="24"/>
          <w:lang w:val="en-US"/>
        </w:rPr>
        <w:t xml:space="preserve">adings of Hakluyt’s </w:t>
      </w:r>
      <w:r w:rsidR="00FB4EED" w:rsidRPr="00BC5BAA">
        <w:rPr>
          <w:rFonts w:ascii="Adobe Garamond Pro" w:hAnsi="Adobe Garamond Pro" w:cs="Times New Roman"/>
          <w:i/>
          <w:sz w:val="24"/>
          <w:szCs w:val="24"/>
          <w:lang w:val="en-US"/>
        </w:rPr>
        <w:t>Discourse</w:t>
      </w:r>
      <w:r w:rsidR="00BC5BAA">
        <w:rPr>
          <w:rFonts w:ascii="Adobe Garamond Pro" w:hAnsi="Adobe Garamond Pro" w:cs="Times New Roman"/>
          <w:sz w:val="24"/>
          <w:szCs w:val="24"/>
          <w:lang w:val="en-US"/>
        </w:rPr>
        <w:t>.</w:t>
      </w:r>
      <w:r w:rsidRPr="0012687C">
        <w:rPr>
          <w:rFonts w:ascii="Adobe Garamond Pro" w:hAnsi="Adobe Garamond Pro" w:cs="Times New Roman"/>
          <w:sz w:val="24"/>
          <w:szCs w:val="24"/>
          <w:lang w:val="en-US"/>
        </w:rPr>
        <w:t xml:space="preserve"> As the acco</w:t>
      </w:r>
      <w:r w:rsidR="00FB4EED">
        <w:rPr>
          <w:rFonts w:ascii="Adobe Garamond Pro" w:hAnsi="Adobe Garamond Pro" w:cs="Times New Roman"/>
          <w:sz w:val="24"/>
          <w:szCs w:val="24"/>
          <w:lang w:val="en-US"/>
        </w:rPr>
        <w:t>mpanying unsigned note explains,</w:t>
      </w:r>
      <w:r w:rsidR="006B5BEA" w:rsidRPr="0012687C">
        <w:rPr>
          <w:rFonts w:ascii="Adobe Garamond Pro" w:hAnsi="Adobe Garamond Pro" w:cs="Times New Roman"/>
          <w:sz w:val="24"/>
          <w:szCs w:val="24"/>
          <w:lang w:val="en-US"/>
        </w:rPr>
        <w:t xml:space="preserve"> “</w:t>
      </w:r>
      <w:r w:rsidRPr="0012687C">
        <w:rPr>
          <w:rFonts w:ascii="Adobe Garamond Pro" w:hAnsi="Adobe Garamond Pro" w:cs="Times New Roman"/>
          <w:sz w:val="24"/>
          <w:szCs w:val="24"/>
          <w:lang w:val="en-US"/>
        </w:rPr>
        <w:t>These xx severall tytles are the heades of the chapters contayned in the booke of S[i]r Wal[ter] Raighleyes voyage to the West Indies, w[hi]ch, because of the rareness of matter therein conteined, and also for that few or none (her Majesty excepte) hath seen, I thought it best to offer y[our] Worship my labor therein as one who best deserveth the same: and therefore have sent yow the titles to know whether yow lyke of the same or noe: This bearer and author of the foresaid worke, Mr Haklyuit, doth at this instant present the booke written all w[ith] my hand, to Mr Secretary who hath very earnestly often tymes wrytt for yt, and so hath the Earle of Leicester; but, as yet this is the first excription, and yf y[our] Worship please yow shall have the second, when I shall understand so.</w:t>
      </w:r>
      <w:r w:rsidR="006B5BEA" w:rsidRPr="0012687C">
        <w:rPr>
          <w:rFonts w:ascii="Adobe Garamond Pro" w:hAnsi="Adobe Garamond Pro" w:cs="Times New Roman"/>
          <w:sz w:val="24"/>
          <w:szCs w:val="24"/>
          <w:lang w:val="en-US"/>
        </w:rPr>
        <w:t>”</w:t>
      </w:r>
      <w:r w:rsidRPr="0012687C">
        <w:rPr>
          <w:rStyle w:val="EndnoteReference"/>
          <w:rFonts w:ascii="Adobe Garamond Pro" w:hAnsi="Adobe Garamond Pro" w:cs="Times New Roman"/>
          <w:sz w:val="24"/>
          <w:szCs w:val="24"/>
          <w:lang w:val="en-US"/>
        </w:rPr>
        <w:endnoteReference w:id="58"/>
      </w:r>
    </w:p>
    <w:p w:rsidR="00376D14" w:rsidRPr="0012687C" w:rsidRDefault="00535C9A" w:rsidP="00FC512C">
      <w:pPr>
        <w:spacing w:after="0" w:line="480" w:lineRule="auto"/>
        <w:ind w:firstLine="720"/>
        <w:jc w:val="both"/>
        <w:rPr>
          <w:rFonts w:ascii="Adobe Garamond Pro" w:hAnsi="Adobe Garamond Pro" w:cs="Times New Roman"/>
          <w:sz w:val="24"/>
          <w:szCs w:val="24"/>
          <w:lang w:val="en-US"/>
        </w:rPr>
      </w:pPr>
      <w:r w:rsidRPr="0012687C">
        <w:rPr>
          <w:rFonts w:ascii="Adobe Garamond Pro" w:hAnsi="Adobe Garamond Pro" w:cs="Times New Roman"/>
          <w:sz w:val="24"/>
          <w:szCs w:val="24"/>
          <w:lang w:val="en-US"/>
        </w:rPr>
        <w:lastRenderedPageBreak/>
        <w:t>Archival evidence shows</w:t>
      </w:r>
      <w:r w:rsidR="00BC5BAA">
        <w:rPr>
          <w:rFonts w:ascii="Adobe Garamond Pro" w:hAnsi="Adobe Garamond Pro" w:cs="Times New Roman"/>
          <w:sz w:val="24"/>
          <w:szCs w:val="24"/>
          <w:lang w:val="en-US"/>
        </w:rPr>
        <w:t xml:space="preserve"> that multiple copies of the </w:t>
      </w:r>
      <w:r w:rsidR="006D6C0D" w:rsidRPr="00BC5BAA">
        <w:rPr>
          <w:rFonts w:ascii="Adobe Garamond Pro" w:hAnsi="Adobe Garamond Pro" w:cs="Times New Roman"/>
          <w:i/>
          <w:sz w:val="24"/>
          <w:szCs w:val="24"/>
          <w:lang w:val="en-US"/>
        </w:rPr>
        <w:t>Discourse</w:t>
      </w:r>
      <w:r w:rsidR="006D6C0D" w:rsidRPr="0012687C">
        <w:rPr>
          <w:rFonts w:ascii="Adobe Garamond Pro" w:hAnsi="Adobe Garamond Pro" w:cs="Times New Roman"/>
          <w:sz w:val="24"/>
          <w:szCs w:val="24"/>
          <w:lang w:val="en-US"/>
        </w:rPr>
        <w:t xml:space="preserve"> were produced. The first of these was presented to Queen Elizabeth in October 1584 (now lost), and a second copy t</w:t>
      </w:r>
      <w:r w:rsidR="00753D34" w:rsidRPr="0012687C">
        <w:rPr>
          <w:rFonts w:ascii="Adobe Garamond Pro" w:hAnsi="Adobe Garamond Pro" w:cs="Times New Roman"/>
          <w:sz w:val="24"/>
          <w:szCs w:val="24"/>
          <w:lang w:val="en-US"/>
        </w:rPr>
        <w:t>o Walsingham around May 1585, when Hakluyt returned from Paris. It is likely, from the wording of the note, that this manuscript was produced around the same time.</w:t>
      </w:r>
      <w:r w:rsidR="00753D34" w:rsidRPr="0012687C">
        <w:rPr>
          <w:rStyle w:val="EndnoteReference"/>
          <w:rFonts w:ascii="Adobe Garamond Pro" w:hAnsi="Adobe Garamond Pro" w:cs="Times New Roman"/>
          <w:sz w:val="24"/>
          <w:szCs w:val="24"/>
          <w:lang w:val="en-US"/>
        </w:rPr>
        <w:endnoteReference w:id="59"/>
      </w:r>
      <w:r w:rsidR="00753D34" w:rsidRPr="0012687C">
        <w:rPr>
          <w:rFonts w:ascii="Adobe Garamond Pro" w:hAnsi="Adobe Garamond Pro" w:cs="Times New Roman"/>
          <w:sz w:val="24"/>
          <w:szCs w:val="24"/>
          <w:lang w:val="en-US"/>
        </w:rPr>
        <w:t xml:space="preserve"> The timing is significant, because </w:t>
      </w:r>
      <w:r w:rsidR="008151A4" w:rsidRPr="0012687C">
        <w:rPr>
          <w:rFonts w:ascii="Adobe Garamond Pro" w:hAnsi="Adobe Garamond Pro" w:cs="Times New Roman"/>
          <w:sz w:val="24"/>
          <w:szCs w:val="24"/>
          <w:lang w:val="en-US"/>
        </w:rPr>
        <w:t xml:space="preserve">what makes the manuscript </w:t>
      </w:r>
      <w:r w:rsidR="004D190D">
        <w:rPr>
          <w:rFonts w:ascii="Adobe Garamond Pro" w:hAnsi="Adobe Garamond Pro" w:cs="Times New Roman"/>
          <w:sz w:val="24"/>
          <w:szCs w:val="24"/>
          <w:lang w:val="en-US"/>
        </w:rPr>
        <w:t>notable</w:t>
      </w:r>
      <w:r w:rsidR="008151A4" w:rsidRPr="0012687C">
        <w:rPr>
          <w:rFonts w:ascii="Adobe Garamond Pro" w:hAnsi="Adobe Garamond Pro" w:cs="Times New Roman"/>
          <w:sz w:val="24"/>
          <w:szCs w:val="24"/>
          <w:lang w:val="en-US"/>
        </w:rPr>
        <w:t xml:space="preserve"> in the present context is a Latin text </w:t>
      </w:r>
      <w:r w:rsidR="004D2ACC">
        <w:rPr>
          <w:rFonts w:ascii="Adobe Garamond Pro" w:hAnsi="Adobe Garamond Pro" w:cs="Times New Roman"/>
          <w:sz w:val="24"/>
          <w:szCs w:val="24"/>
          <w:lang w:val="en-US"/>
        </w:rPr>
        <w:t>that</w:t>
      </w:r>
      <w:r w:rsidR="008151A4" w:rsidRPr="0012687C">
        <w:rPr>
          <w:rFonts w:ascii="Adobe Garamond Pro" w:hAnsi="Adobe Garamond Pro" w:cs="Times New Roman"/>
          <w:sz w:val="24"/>
          <w:szCs w:val="24"/>
          <w:lang w:val="en-US"/>
        </w:rPr>
        <w:t xml:space="preserve"> immediately follows</w:t>
      </w:r>
      <w:r w:rsidR="00753D34" w:rsidRPr="0012687C">
        <w:rPr>
          <w:rFonts w:ascii="Adobe Garamond Pro" w:hAnsi="Adobe Garamond Pro" w:cs="Times New Roman"/>
          <w:sz w:val="24"/>
          <w:szCs w:val="24"/>
          <w:lang w:val="en-US"/>
        </w:rPr>
        <w:t xml:space="preserve"> the </w:t>
      </w:r>
      <w:r w:rsidR="008151A4" w:rsidRPr="0012687C">
        <w:rPr>
          <w:rFonts w:ascii="Adobe Garamond Pro" w:hAnsi="Adobe Garamond Pro" w:cs="Times New Roman"/>
          <w:sz w:val="24"/>
          <w:szCs w:val="24"/>
          <w:lang w:val="en-US"/>
        </w:rPr>
        <w:t xml:space="preserve">above-mentioned </w:t>
      </w:r>
      <w:r w:rsidR="00753D34" w:rsidRPr="0012687C">
        <w:rPr>
          <w:rFonts w:ascii="Adobe Garamond Pro" w:hAnsi="Adobe Garamond Pro" w:cs="Times New Roman"/>
          <w:sz w:val="24"/>
          <w:szCs w:val="24"/>
          <w:lang w:val="en-US"/>
        </w:rPr>
        <w:t>note</w:t>
      </w:r>
      <w:r w:rsidR="008151A4" w:rsidRPr="0012687C">
        <w:rPr>
          <w:rFonts w:ascii="Adobe Garamond Pro" w:hAnsi="Adobe Garamond Pro" w:cs="Times New Roman"/>
          <w:sz w:val="24"/>
          <w:szCs w:val="24"/>
          <w:lang w:val="en-US"/>
        </w:rPr>
        <w:t>. Written</w:t>
      </w:r>
      <w:r w:rsidR="00753D34" w:rsidRPr="0012687C">
        <w:rPr>
          <w:rFonts w:ascii="Adobe Garamond Pro" w:hAnsi="Adobe Garamond Pro" w:cs="Times New Roman"/>
          <w:sz w:val="24"/>
          <w:szCs w:val="24"/>
          <w:lang w:val="en-US"/>
        </w:rPr>
        <w:t xml:space="preserve"> </w:t>
      </w:r>
      <w:r w:rsidR="00376D14" w:rsidRPr="0012687C">
        <w:rPr>
          <w:rFonts w:ascii="Adobe Garamond Pro" w:hAnsi="Adobe Garamond Pro" w:cs="Times New Roman"/>
          <w:sz w:val="24"/>
          <w:szCs w:val="24"/>
          <w:lang w:val="en-US"/>
        </w:rPr>
        <w:t xml:space="preserve">in what appears to be the same hand, </w:t>
      </w:r>
      <w:r w:rsidR="008151A4" w:rsidRPr="0012687C">
        <w:rPr>
          <w:rFonts w:ascii="Adobe Garamond Pro" w:hAnsi="Adobe Garamond Pro" w:cs="Times New Roman"/>
          <w:sz w:val="24"/>
          <w:szCs w:val="24"/>
          <w:lang w:val="en-US"/>
        </w:rPr>
        <w:t>it</w:t>
      </w:r>
      <w:r w:rsidR="00376D14" w:rsidRPr="0012687C">
        <w:rPr>
          <w:rFonts w:ascii="Adobe Garamond Pro" w:hAnsi="Adobe Garamond Pro" w:cs="Times New Roman"/>
          <w:sz w:val="24"/>
          <w:szCs w:val="24"/>
          <w:lang w:val="en-US"/>
        </w:rPr>
        <w:t xml:space="preserve"> contains a se</w:t>
      </w:r>
      <w:r w:rsidR="004D2ACC">
        <w:rPr>
          <w:rFonts w:ascii="Adobe Garamond Pro" w:hAnsi="Adobe Garamond Pro" w:cs="Times New Roman"/>
          <w:sz w:val="24"/>
          <w:szCs w:val="24"/>
          <w:lang w:val="en-US"/>
        </w:rPr>
        <w:t>t of documents surrounding the p</w:t>
      </w:r>
      <w:r w:rsidR="00376D14" w:rsidRPr="0012687C">
        <w:rPr>
          <w:rFonts w:ascii="Adobe Garamond Pro" w:hAnsi="Adobe Garamond Pro" w:cs="Times New Roman"/>
          <w:sz w:val="24"/>
          <w:szCs w:val="24"/>
          <w:lang w:val="en-US"/>
        </w:rPr>
        <w:t>apal reception of the Tensh</w:t>
      </w:r>
      <w:r w:rsidR="00376D14" w:rsidRPr="0012687C">
        <w:rPr>
          <w:rFonts w:ascii="Adobe Garamond Pro" w:eastAsia="Times New Roman" w:hAnsi="Adobe Garamond Pro" w:cs="Times New Roman"/>
          <w:sz w:val="24"/>
          <w:szCs w:val="24"/>
          <w:lang w:val="en-US"/>
        </w:rPr>
        <w:t>ō</w:t>
      </w:r>
      <w:r w:rsidR="00376D14" w:rsidRPr="0012687C">
        <w:rPr>
          <w:rFonts w:ascii="Adobe Garamond Pro" w:hAnsi="Adobe Garamond Pro" w:cs="Times New Roman"/>
          <w:sz w:val="24"/>
          <w:szCs w:val="24"/>
          <w:lang w:val="en-US"/>
        </w:rPr>
        <w:t xml:space="preserve"> embassy </w:t>
      </w:r>
      <w:r w:rsidR="004D2ACC">
        <w:rPr>
          <w:rFonts w:ascii="Adobe Garamond Pro" w:hAnsi="Adobe Garamond Pro" w:cs="Times New Roman"/>
          <w:sz w:val="24"/>
          <w:szCs w:val="24"/>
          <w:lang w:val="en-US"/>
        </w:rPr>
        <w:t>that</w:t>
      </w:r>
      <w:r w:rsidR="008C7DA0" w:rsidRPr="0012687C">
        <w:rPr>
          <w:rFonts w:ascii="Adobe Garamond Pro" w:hAnsi="Adobe Garamond Pro" w:cs="Times New Roman"/>
          <w:sz w:val="24"/>
          <w:szCs w:val="24"/>
          <w:lang w:val="en-US"/>
        </w:rPr>
        <w:t xml:space="preserve"> took place in March 1585 and was </w:t>
      </w:r>
      <w:r w:rsidR="00753D34" w:rsidRPr="0012687C">
        <w:rPr>
          <w:rFonts w:ascii="Adobe Garamond Pro" w:hAnsi="Adobe Garamond Pro" w:cs="Times New Roman"/>
          <w:sz w:val="24"/>
          <w:szCs w:val="24"/>
          <w:lang w:val="en-US"/>
        </w:rPr>
        <w:t xml:space="preserve">published in the same year in Rome. The documents </w:t>
      </w:r>
      <w:r w:rsidR="004D2ACC">
        <w:rPr>
          <w:rFonts w:ascii="Adobe Garamond Pro" w:hAnsi="Adobe Garamond Pro" w:cs="Times New Roman"/>
          <w:sz w:val="24"/>
          <w:szCs w:val="24"/>
          <w:lang w:val="en-US"/>
        </w:rPr>
        <w:t xml:space="preserve">are </w:t>
      </w:r>
      <w:r w:rsidR="00376D14" w:rsidRPr="0012687C">
        <w:rPr>
          <w:rFonts w:ascii="Adobe Garamond Pro" w:hAnsi="Adobe Garamond Pro" w:cs="Times New Roman"/>
          <w:sz w:val="24"/>
          <w:szCs w:val="24"/>
          <w:lang w:val="en-US"/>
        </w:rPr>
        <w:t xml:space="preserve">derived from the </w:t>
      </w:r>
      <w:r w:rsidR="009D6B54">
        <w:rPr>
          <w:rFonts w:ascii="Adobe Garamond Pro" w:hAnsi="Adobe Garamond Pro" w:cs="Times New Roman"/>
          <w:i/>
          <w:sz w:val="24"/>
          <w:szCs w:val="24"/>
          <w:lang w:val="en-US"/>
        </w:rPr>
        <w:t>Acta Consistorii Publice E</w:t>
      </w:r>
      <w:r w:rsidR="00376D14" w:rsidRPr="0012687C">
        <w:rPr>
          <w:rFonts w:ascii="Adobe Garamond Pro" w:hAnsi="Adobe Garamond Pro" w:cs="Times New Roman"/>
          <w:i/>
          <w:sz w:val="24"/>
          <w:szCs w:val="24"/>
          <w:lang w:val="en-US"/>
        </w:rPr>
        <w:t>xhibiti</w:t>
      </w:r>
      <w:r w:rsidR="00015C58">
        <w:rPr>
          <w:rFonts w:ascii="Adobe Garamond Pro" w:hAnsi="Adobe Garamond Pro" w:cs="Times New Roman"/>
          <w:sz w:val="24"/>
          <w:szCs w:val="24"/>
          <w:lang w:val="en-US"/>
        </w:rPr>
        <w:t xml:space="preserve"> (</w:t>
      </w:r>
      <w:r w:rsidR="004D190D">
        <w:rPr>
          <w:rFonts w:ascii="Adobe Garamond Pro" w:hAnsi="Adobe Garamond Pro" w:cs="Times New Roman"/>
          <w:sz w:val="24"/>
          <w:szCs w:val="24"/>
          <w:lang w:val="en-US"/>
        </w:rPr>
        <w:t xml:space="preserve">Acts of a publicly held assembly, </w:t>
      </w:r>
      <w:r w:rsidR="00376D14" w:rsidRPr="0012687C">
        <w:rPr>
          <w:rFonts w:ascii="Adobe Garamond Pro" w:hAnsi="Adobe Garamond Pro" w:cs="Times New Roman"/>
          <w:sz w:val="24"/>
          <w:szCs w:val="24"/>
          <w:lang w:val="en-US"/>
        </w:rPr>
        <w:t xml:space="preserve">1585), which formed the chief source </w:t>
      </w:r>
      <w:r w:rsidR="004D2ACC">
        <w:rPr>
          <w:rFonts w:ascii="Adobe Garamond Pro" w:hAnsi="Adobe Garamond Pro" w:cs="Times New Roman"/>
          <w:sz w:val="24"/>
          <w:szCs w:val="24"/>
          <w:lang w:val="en-US"/>
        </w:rPr>
        <w:t>of information about the event and</w:t>
      </w:r>
      <w:r w:rsidR="008C7DA0" w:rsidRPr="0012687C">
        <w:rPr>
          <w:rFonts w:ascii="Adobe Garamond Pro" w:hAnsi="Adobe Garamond Pro" w:cs="Times New Roman"/>
          <w:sz w:val="24"/>
          <w:szCs w:val="24"/>
          <w:lang w:val="en-US"/>
        </w:rPr>
        <w:t xml:space="preserve"> </w:t>
      </w:r>
      <w:r w:rsidR="004D2ACC">
        <w:rPr>
          <w:rFonts w:ascii="Adobe Garamond Pro" w:hAnsi="Adobe Garamond Pro" w:cs="Times New Roman"/>
          <w:sz w:val="24"/>
          <w:szCs w:val="24"/>
          <w:lang w:val="en-US"/>
        </w:rPr>
        <w:t>include</w:t>
      </w:r>
      <w:r w:rsidR="00376D14" w:rsidRPr="0012687C">
        <w:rPr>
          <w:rFonts w:ascii="Adobe Garamond Pro" w:hAnsi="Adobe Garamond Pro" w:cs="Times New Roman"/>
          <w:sz w:val="24"/>
          <w:szCs w:val="24"/>
          <w:lang w:val="en-US"/>
        </w:rPr>
        <w:t xml:space="preserve"> the opening Latin oration delivered by Gaspar Gonçalves</w:t>
      </w:r>
      <w:r w:rsidR="004D2ACC">
        <w:rPr>
          <w:rFonts w:ascii="Adobe Garamond Pro" w:hAnsi="Adobe Garamond Pro" w:cs="Times New Roman"/>
          <w:sz w:val="24"/>
          <w:szCs w:val="24"/>
          <w:lang w:val="en-US"/>
        </w:rPr>
        <w:t>;</w:t>
      </w:r>
      <w:r w:rsidR="00376D14" w:rsidRPr="0012687C">
        <w:rPr>
          <w:rFonts w:ascii="Adobe Garamond Pro" w:hAnsi="Adobe Garamond Pro" w:cs="Times New Roman"/>
          <w:sz w:val="24"/>
          <w:szCs w:val="24"/>
          <w:lang w:val="en-US"/>
        </w:rPr>
        <w:t xml:space="preserve"> the three letters from the </w:t>
      </w:r>
      <w:r w:rsidR="00376D14" w:rsidRPr="0012687C">
        <w:rPr>
          <w:rFonts w:ascii="Adobe Garamond Pro" w:hAnsi="Adobe Garamond Pro" w:cs="Times New Roman"/>
          <w:i/>
          <w:sz w:val="24"/>
          <w:szCs w:val="24"/>
          <w:lang w:val="en-US"/>
        </w:rPr>
        <w:t>daimyos</w:t>
      </w:r>
      <w:r w:rsidR="00376D14" w:rsidRPr="0012687C">
        <w:rPr>
          <w:rFonts w:ascii="Adobe Garamond Pro" w:hAnsi="Adobe Garamond Pro" w:cs="Times New Roman"/>
          <w:sz w:val="24"/>
          <w:szCs w:val="24"/>
          <w:lang w:val="en-US"/>
        </w:rPr>
        <w:t xml:space="preserve"> </w:t>
      </w:r>
      <w:r w:rsidR="00376D14" w:rsidRPr="0012687C">
        <w:rPr>
          <w:rFonts w:ascii="Adobe Garamond Pro" w:eastAsia="Times New Roman" w:hAnsi="Adobe Garamond Pro" w:cs="Times New Roman"/>
          <w:sz w:val="24"/>
          <w:szCs w:val="24"/>
          <w:lang w:val="en-US"/>
        </w:rPr>
        <w:t>Ōmura Sumitada Bartolomeu, Ōtomo Sōrin Francisco</w:t>
      </w:r>
      <w:r w:rsidR="004D2ACC">
        <w:rPr>
          <w:rFonts w:ascii="Adobe Garamond Pro" w:eastAsia="Times New Roman" w:hAnsi="Adobe Garamond Pro" w:cs="Times New Roman"/>
          <w:sz w:val="24"/>
          <w:szCs w:val="24"/>
          <w:lang w:val="en-US"/>
        </w:rPr>
        <w:t>,</w:t>
      </w:r>
      <w:r w:rsidR="00376D14" w:rsidRPr="0012687C">
        <w:rPr>
          <w:rFonts w:ascii="Adobe Garamond Pro" w:eastAsia="Times New Roman" w:hAnsi="Adobe Garamond Pro" w:cs="Times New Roman"/>
          <w:sz w:val="24"/>
          <w:szCs w:val="24"/>
          <w:lang w:val="en-US"/>
        </w:rPr>
        <w:t xml:space="preserve"> and Arima Harunobu Protásio</w:t>
      </w:r>
      <w:r w:rsidR="004D2ACC">
        <w:rPr>
          <w:rFonts w:ascii="Adobe Garamond Pro" w:hAnsi="Adobe Garamond Pro" w:cs="Times New Roman"/>
          <w:sz w:val="24"/>
          <w:szCs w:val="24"/>
          <w:lang w:val="en-US"/>
        </w:rPr>
        <w:t>;</w:t>
      </w:r>
      <w:r w:rsidR="00376D14" w:rsidRPr="0012687C">
        <w:rPr>
          <w:rFonts w:ascii="Adobe Garamond Pro" w:hAnsi="Adobe Garamond Pro" w:cs="Times New Roman"/>
          <w:sz w:val="24"/>
          <w:szCs w:val="24"/>
          <w:lang w:val="en-US"/>
        </w:rPr>
        <w:t xml:space="preserve"> and a short address on behalf of Pope Gregory XIII by Antonio Boccapaduli. It </w:t>
      </w:r>
      <w:r w:rsidR="004D2ACC" w:rsidRPr="0012687C">
        <w:rPr>
          <w:rFonts w:ascii="Adobe Garamond Pro" w:hAnsi="Adobe Garamond Pro" w:cs="Times New Roman"/>
          <w:sz w:val="24"/>
          <w:szCs w:val="24"/>
          <w:lang w:val="en-US"/>
        </w:rPr>
        <w:t xml:space="preserve">also </w:t>
      </w:r>
      <w:r w:rsidR="00376D14" w:rsidRPr="0012687C">
        <w:rPr>
          <w:rFonts w:ascii="Adobe Garamond Pro" w:hAnsi="Adobe Garamond Pro" w:cs="Times New Roman"/>
          <w:sz w:val="24"/>
          <w:szCs w:val="24"/>
          <w:lang w:val="en-US"/>
        </w:rPr>
        <w:t>includes Gonçalves’s pointed comparison of one island nation with another</w:t>
      </w:r>
      <w:r w:rsidR="008C7DA0" w:rsidRPr="0012687C">
        <w:rPr>
          <w:rFonts w:ascii="Adobe Garamond Pro" w:hAnsi="Adobe Garamond Pro" w:cs="Times New Roman"/>
          <w:sz w:val="24"/>
          <w:szCs w:val="24"/>
          <w:lang w:val="en-US"/>
        </w:rPr>
        <w:t xml:space="preserve"> </w:t>
      </w:r>
      <w:r w:rsidR="004D2ACC">
        <w:rPr>
          <w:rFonts w:ascii="Adobe Garamond Pro" w:hAnsi="Adobe Garamond Pro" w:cs="Times New Roman"/>
          <w:sz w:val="24"/>
          <w:szCs w:val="24"/>
          <w:lang w:val="en-US"/>
        </w:rPr>
        <w:t>that</w:t>
      </w:r>
      <w:r w:rsidR="008151A4" w:rsidRPr="0012687C">
        <w:rPr>
          <w:rFonts w:ascii="Adobe Garamond Pro" w:hAnsi="Adobe Garamond Pro" w:cs="Times New Roman"/>
          <w:sz w:val="24"/>
          <w:szCs w:val="24"/>
          <w:lang w:val="en-US"/>
        </w:rPr>
        <w:t xml:space="preserve"> </w:t>
      </w:r>
      <w:r w:rsidR="004D2ACC">
        <w:rPr>
          <w:rFonts w:ascii="Adobe Garamond Pro" w:hAnsi="Adobe Garamond Pro" w:cs="Times New Roman"/>
          <w:sz w:val="24"/>
          <w:szCs w:val="24"/>
          <w:lang w:val="en-US"/>
        </w:rPr>
        <w:t>was</w:t>
      </w:r>
      <w:r w:rsidR="008151A4" w:rsidRPr="0012687C">
        <w:rPr>
          <w:rFonts w:ascii="Adobe Garamond Pro" w:hAnsi="Adobe Garamond Pro" w:cs="Times New Roman"/>
          <w:sz w:val="24"/>
          <w:szCs w:val="24"/>
          <w:lang w:val="en-US"/>
        </w:rPr>
        <w:t xml:space="preserve"> </w:t>
      </w:r>
      <w:r w:rsidR="008C7DA0" w:rsidRPr="0012687C">
        <w:rPr>
          <w:rFonts w:ascii="Adobe Garamond Pro" w:hAnsi="Adobe Garamond Pro" w:cs="Times New Roman"/>
          <w:sz w:val="24"/>
          <w:szCs w:val="24"/>
          <w:lang w:val="en-US"/>
        </w:rPr>
        <w:t xml:space="preserve">mentioned </w:t>
      </w:r>
      <w:r w:rsidR="004D2ACC">
        <w:rPr>
          <w:rFonts w:ascii="Adobe Garamond Pro" w:hAnsi="Adobe Garamond Pro" w:cs="Times New Roman"/>
          <w:sz w:val="24"/>
          <w:szCs w:val="24"/>
          <w:lang w:val="en-US"/>
        </w:rPr>
        <w:t>above</w:t>
      </w:r>
      <w:r w:rsidR="00376D14" w:rsidRPr="0012687C">
        <w:rPr>
          <w:rFonts w:ascii="Adobe Garamond Pro" w:hAnsi="Adobe Garamond Pro" w:cs="Times New Roman"/>
          <w:sz w:val="24"/>
          <w:szCs w:val="24"/>
          <w:lang w:val="en-US"/>
        </w:rPr>
        <w:t xml:space="preserve">, </w:t>
      </w:r>
      <w:r w:rsidR="008151A4" w:rsidRPr="0012687C">
        <w:rPr>
          <w:rFonts w:ascii="Adobe Garamond Pro" w:hAnsi="Adobe Garamond Pro" w:cs="Times New Roman"/>
          <w:sz w:val="24"/>
          <w:szCs w:val="24"/>
          <w:lang w:val="en-US"/>
        </w:rPr>
        <w:t>with its assertion</w:t>
      </w:r>
      <w:r w:rsidR="008C7DA0" w:rsidRPr="0012687C">
        <w:rPr>
          <w:rFonts w:ascii="Adobe Garamond Pro" w:hAnsi="Adobe Garamond Pro" w:cs="Times New Roman"/>
          <w:sz w:val="24"/>
          <w:szCs w:val="24"/>
          <w:lang w:val="en-US"/>
        </w:rPr>
        <w:t xml:space="preserve"> </w:t>
      </w:r>
      <w:r w:rsidR="008151A4" w:rsidRPr="0012687C">
        <w:rPr>
          <w:rFonts w:ascii="Adobe Garamond Pro" w:hAnsi="Adobe Garamond Pro" w:cs="Times New Roman"/>
          <w:sz w:val="24"/>
          <w:szCs w:val="24"/>
          <w:lang w:val="en-US"/>
        </w:rPr>
        <w:t>that</w:t>
      </w:r>
      <w:r w:rsidR="008C7DA0" w:rsidRPr="0012687C">
        <w:rPr>
          <w:rFonts w:ascii="Adobe Garamond Pro" w:hAnsi="Adobe Garamond Pro" w:cs="Times New Roman"/>
          <w:sz w:val="24"/>
          <w:szCs w:val="24"/>
          <w:lang w:val="en-US"/>
        </w:rPr>
        <w:t xml:space="preserve"> </w:t>
      </w:r>
      <w:r w:rsidR="00376D14" w:rsidRPr="0012687C">
        <w:rPr>
          <w:rFonts w:ascii="Adobe Garamond Pro" w:hAnsi="Adobe Garamond Pro" w:cs="Times New Roman"/>
          <w:sz w:val="24"/>
          <w:szCs w:val="24"/>
          <w:lang w:val="en-US"/>
        </w:rPr>
        <w:t>the loss of “</w:t>
      </w:r>
      <w:r w:rsidR="00376D14" w:rsidRPr="004D2ACC">
        <w:rPr>
          <w:rFonts w:ascii="Adobe Garamond Pro" w:hAnsi="Adobe Garamond Pro" w:cs="Times New Roman"/>
          <w:sz w:val="24"/>
          <w:szCs w:val="24"/>
          <w:lang w:val="en-US"/>
        </w:rPr>
        <w:t>divisos orbe Britan[n]os,</w:t>
      </w:r>
      <w:r w:rsidR="00376D14" w:rsidRPr="0012687C">
        <w:rPr>
          <w:rFonts w:ascii="Adobe Garamond Pro" w:hAnsi="Adobe Garamond Pro" w:cs="Times New Roman"/>
          <w:sz w:val="24"/>
          <w:szCs w:val="24"/>
          <w:lang w:val="en-US"/>
        </w:rPr>
        <w:t xml:space="preserve">” converted to Christianity under Gregory the Great, </w:t>
      </w:r>
      <w:r w:rsidR="008151A4" w:rsidRPr="0012687C">
        <w:rPr>
          <w:rFonts w:ascii="Adobe Garamond Pro" w:hAnsi="Adobe Garamond Pro" w:cs="Times New Roman"/>
          <w:sz w:val="24"/>
          <w:szCs w:val="24"/>
          <w:lang w:val="en-US"/>
        </w:rPr>
        <w:t xml:space="preserve">had been </w:t>
      </w:r>
      <w:r w:rsidR="00376D14" w:rsidRPr="0012687C">
        <w:rPr>
          <w:rFonts w:ascii="Adobe Garamond Pro" w:hAnsi="Adobe Garamond Pro" w:cs="Times New Roman"/>
          <w:sz w:val="24"/>
          <w:szCs w:val="24"/>
          <w:lang w:val="en-US"/>
        </w:rPr>
        <w:t>replaced</w:t>
      </w:r>
      <w:r w:rsidR="008151A4" w:rsidRPr="0012687C">
        <w:rPr>
          <w:rFonts w:ascii="Adobe Garamond Pro" w:hAnsi="Adobe Garamond Pro" w:cs="Times New Roman"/>
          <w:sz w:val="24"/>
          <w:szCs w:val="24"/>
          <w:lang w:val="en-US"/>
        </w:rPr>
        <w:t xml:space="preserve"> now</w:t>
      </w:r>
      <w:r w:rsidR="00376D14" w:rsidRPr="0012687C">
        <w:rPr>
          <w:rFonts w:ascii="Adobe Garamond Pro" w:hAnsi="Adobe Garamond Pro" w:cs="Times New Roman"/>
          <w:sz w:val="24"/>
          <w:szCs w:val="24"/>
          <w:lang w:val="en-US"/>
        </w:rPr>
        <w:t xml:space="preserve"> in the felicity of the Catholic Church by Japan under Gregory XIII, exchanging one island for many.</w:t>
      </w:r>
      <w:r w:rsidR="00376D14" w:rsidRPr="0012687C">
        <w:rPr>
          <w:rStyle w:val="EndnoteReference"/>
          <w:rFonts w:ascii="Adobe Garamond Pro" w:hAnsi="Adobe Garamond Pro" w:cs="Times New Roman"/>
          <w:sz w:val="24"/>
          <w:szCs w:val="24"/>
          <w:lang w:val="en-US"/>
        </w:rPr>
        <w:endnoteReference w:id="60"/>
      </w:r>
    </w:p>
    <w:p w:rsidR="00376D14" w:rsidRPr="0012687C" w:rsidRDefault="00376D14" w:rsidP="00FC512C">
      <w:pPr>
        <w:spacing w:after="0" w:line="480" w:lineRule="auto"/>
        <w:ind w:firstLine="720"/>
        <w:jc w:val="both"/>
        <w:rPr>
          <w:rFonts w:ascii="Adobe Garamond Pro" w:hAnsi="Adobe Garamond Pro" w:cs="Times New Roman"/>
          <w:sz w:val="24"/>
          <w:szCs w:val="24"/>
          <w:lang w:val="en-US"/>
        </w:rPr>
      </w:pPr>
      <w:r w:rsidRPr="0012687C">
        <w:rPr>
          <w:rFonts w:ascii="Adobe Garamond Pro" w:hAnsi="Adobe Garamond Pro" w:cs="Times New Roman"/>
          <w:sz w:val="24"/>
          <w:szCs w:val="24"/>
          <w:lang w:val="en-US"/>
        </w:rPr>
        <w:t xml:space="preserve">While this </w:t>
      </w:r>
      <w:r w:rsidR="008C7DA0" w:rsidRPr="0012687C">
        <w:rPr>
          <w:rFonts w:ascii="Adobe Garamond Pro" w:hAnsi="Adobe Garamond Pro" w:cs="Times New Roman"/>
          <w:sz w:val="24"/>
          <w:szCs w:val="24"/>
          <w:lang w:val="en-US"/>
        </w:rPr>
        <w:t xml:space="preserve">particular </w:t>
      </w:r>
      <w:r w:rsidRPr="0012687C">
        <w:rPr>
          <w:rFonts w:ascii="Adobe Garamond Pro" w:hAnsi="Adobe Garamond Pro" w:cs="Times New Roman"/>
          <w:sz w:val="24"/>
          <w:szCs w:val="24"/>
          <w:lang w:val="en-US"/>
        </w:rPr>
        <w:t>manuscript</w:t>
      </w:r>
      <w:r w:rsidR="00BC5BAA">
        <w:rPr>
          <w:rFonts w:ascii="Adobe Garamond Pro" w:hAnsi="Adobe Garamond Pro" w:cs="Times New Roman"/>
          <w:sz w:val="24"/>
          <w:szCs w:val="24"/>
          <w:lang w:val="en-US"/>
        </w:rPr>
        <w:t xml:space="preserve"> of the contents of Hakluyt’s </w:t>
      </w:r>
      <w:r w:rsidR="008C7DA0" w:rsidRPr="00BC5BAA">
        <w:rPr>
          <w:rFonts w:ascii="Adobe Garamond Pro" w:hAnsi="Adobe Garamond Pro" w:cs="Times New Roman"/>
          <w:i/>
          <w:sz w:val="24"/>
          <w:szCs w:val="24"/>
          <w:lang w:val="en-US"/>
        </w:rPr>
        <w:t>Discourse</w:t>
      </w:r>
      <w:r w:rsidR="008C7DA0" w:rsidRPr="0012687C">
        <w:rPr>
          <w:rFonts w:ascii="Adobe Garamond Pro" w:hAnsi="Adobe Garamond Pro" w:cs="Times New Roman"/>
          <w:sz w:val="24"/>
          <w:szCs w:val="24"/>
          <w:lang w:val="en-US"/>
        </w:rPr>
        <w:t xml:space="preserve"> </w:t>
      </w:r>
      <w:r w:rsidRPr="0012687C">
        <w:rPr>
          <w:rFonts w:ascii="Adobe Garamond Pro" w:hAnsi="Adobe Garamond Pro" w:cs="Times New Roman"/>
          <w:sz w:val="24"/>
          <w:szCs w:val="24"/>
          <w:lang w:val="en-US"/>
        </w:rPr>
        <w:t xml:space="preserve">provides striking proof of the speed with which knowledge about Japan reached the English state, other documents demonstrate the </w:t>
      </w:r>
      <w:r w:rsidR="008151A4" w:rsidRPr="0012687C">
        <w:rPr>
          <w:rFonts w:ascii="Adobe Garamond Pro" w:hAnsi="Adobe Garamond Pro" w:cs="Times New Roman"/>
          <w:sz w:val="24"/>
          <w:szCs w:val="24"/>
          <w:lang w:val="en-US"/>
        </w:rPr>
        <w:t xml:space="preserve">continued </w:t>
      </w:r>
      <w:r w:rsidRPr="0012687C">
        <w:rPr>
          <w:rFonts w:ascii="Adobe Garamond Pro" w:hAnsi="Adobe Garamond Pro" w:cs="Times New Roman"/>
          <w:sz w:val="24"/>
          <w:szCs w:val="24"/>
          <w:lang w:val="en-US"/>
        </w:rPr>
        <w:t xml:space="preserve">currency and range of circulation of that knowledge. Even a decade later, the memory of the embassy would continue to resonate among those involved in affairs of the state. Among the papers of Robert Cecil collected long after their departure, </w:t>
      </w:r>
      <w:r w:rsidR="008151A4" w:rsidRPr="0012687C">
        <w:rPr>
          <w:rFonts w:ascii="Adobe Garamond Pro" w:hAnsi="Adobe Garamond Pro" w:cs="Times New Roman"/>
          <w:sz w:val="24"/>
          <w:szCs w:val="24"/>
          <w:lang w:val="en-US"/>
        </w:rPr>
        <w:t xml:space="preserve">for instance, </w:t>
      </w:r>
      <w:r w:rsidRPr="0012687C">
        <w:rPr>
          <w:rFonts w:ascii="Adobe Garamond Pro" w:hAnsi="Adobe Garamond Pro" w:cs="Times New Roman"/>
          <w:sz w:val="24"/>
          <w:szCs w:val="24"/>
          <w:lang w:val="en-US"/>
        </w:rPr>
        <w:t xml:space="preserve">is a copy of a letter </w:t>
      </w:r>
      <w:r w:rsidRPr="0012687C">
        <w:rPr>
          <w:rFonts w:ascii="Adobe Garamond Pro" w:hAnsi="Adobe Garamond Pro" w:cs="Times New Roman"/>
          <w:sz w:val="24"/>
          <w:szCs w:val="24"/>
          <w:lang w:val="en-US"/>
        </w:rPr>
        <w:lastRenderedPageBreak/>
        <w:t>written in 1597 by the scholar Sir Henry Cuffe, secretary to Cecil’s rival and the soon-to-be-doomed Earl of Essex, addressed to his friend and mentor Sir Henry Savile.</w:t>
      </w:r>
      <w:r w:rsidRPr="0012687C">
        <w:rPr>
          <w:rFonts w:ascii="Adobe Garamond Pro" w:hAnsi="Adobe Garamond Pro" w:cs="Times New Roman"/>
          <w:sz w:val="24"/>
          <w:szCs w:val="24"/>
          <w:vertAlign w:val="superscript"/>
          <w:lang w:val="en-US"/>
        </w:rPr>
        <w:endnoteReference w:id="61"/>
      </w:r>
      <w:r w:rsidR="00646B5F">
        <w:rPr>
          <w:rFonts w:ascii="Adobe Garamond Pro" w:hAnsi="Adobe Garamond Pro" w:cs="Times New Roman"/>
          <w:sz w:val="24"/>
          <w:szCs w:val="24"/>
          <w:lang w:val="en-US"/>
        </w:rPr>
        <w:t xml:space="preserve"> It reports,</w:t>
      </w:r>
      <w:r w:rsidRPr="0012687C">
        <w:rPr>
          <w:rFonts w:ascii="Adobe Garamond Pro" w:hAnsi="Adobe Garamond Pro" w:cs="Times New Roman"/>
          <w:sz w:val="24"/>
          <w:szCs w:val="24"/>
          <w:lang w:val="en-US"/>
        </w:rPr>
        <w:t xml:space="preserve"> </w:t>
      </w:r>
      <w:r w:rsidR="006B5BEA" w:rsidRPr="0012687C">
        <w:rPr>
          <w:rFonts w:ascii="Adobe Garamond Pro" w:hAnsi="Adobe Garamond Pro" w:cs="Times New Roman"/>
          <w:sz w:val="24"/>
          <w:szCs w:val="24"/>
          <w:lang w:val="en-US"/>
        </w:rPr>
        <w:t>“</w:t>
      </w:r>
      <w:r w:rsidRPr="0012687C">
        <w:rPr>
          <w:rFonts w:ascii="Adobe Garamond Pro" w:hAnsi="Adobe Garamond Pro" w:cs="Times New Roman"/>
          <w:sz w:val="24"/>
          <w:szCs w:val="24"/>
          <w:lang w:val="en-US"/>
        </w:rPr>
        <w:t>The King of ‘Giapone,’ whose friendship of late years has been the chiefest securing of the ‘Isole Philippine,’ is now revolted from Christianity and professeth open hostility against him; and when the Jesuits presumptuously braved him with the power of Spain, in a fury he crucified seven of them, and seized a Spanish ship which lay in one of his ports, containing a million of treasure besides other merchandises. So that if any expedition were sent into those parts against Spain, men might assure themselves of safe landing, v</w:t>
      </w:r>
      <w:r w:rsidR="006B5BEA" w:rsidRPr="0012687C">
        <w:rPr>
          <w:rFonts w:ascii="Adobe Garamond Pro" w:hAnsi="Adobe Garamond Pro" w:cs="Times New Roman"/>
          <w:sz w:val="24"/>
          <w:szCs w:val="24"/>
          <w:lang w:val="en-US"/>
        </w:rPr>
        <w:t>ictualling, &amp;c. from that King.”</w:t>
      </w:r>
      <w:r w:rsidR="004D190D">
        <w:rPr>
          <w:rStyle w:val="EndnoteReference"/>
          <w:rFonts w:ascii="Adobe Garamond Pro" w:hAnsi="Adobe Garamond Pro" w:cs="Times New Roman"/>
          <w:sz w:val="24"/>
          <w:szCs w:val="24"/>
          <w:lang w:val="en-US"/>
        </w:rPr>
        <w:endnoteReference w:id="62"/>
      </w:r>
      <w:r w:rsidR="006B5BEA" w:rsidRPr="0012687C">
        <w:rPr>
          <w:rFonts w:ascii="Adobe Garamond Pro" w:hAnsi="Adobe Garamond Pro" w:cs="Times New Roman"/>
          <w:sz w:val="24"/>
          <w:szCs w:val="24"/>
          <w:lang w:val="en-US"/>
        </w:rPr>
        <w:t xml:space="preserve"> </w:t>
      </w:r>
      <w:r w:rsidRPr="0012687C">
        <w:rPr>
          <w:rFonts w:ascii="Adobe Garamond Pro" w:eastAsia="Times New Roman" w:hAnsi="Adobe Garamond Pro" w:cs="Times New Roman"/>
          <w:color w:val="000000"/>
          <w:sz w:val="24"/>
          <w:szCs w:val="24"/>
          <w:lang w:val="en-US"/>
        </w:rPr>
        <w:t xml:space="preserve">The reference is likely to be to the shipwreck </w:t>
      </w:r>
      <w:r w:rsidR="00646B5F" w:rsidRPr="0012687C">
        <w:rPr>
          <w:rFonts w:ascii="Adobe Garamond Pro" w:eastAsia="Times New Roman" w:hAnsi="Adobe Garamond Pro" w:cs="Times New Roman"/>
          <w:color w:val="000000"/>
          <w:sz w:val="24"/>
          <w:szCs w:val="24"/>
          <w:lang w:val="en-US"/>
        </w:rPr>
        <w:t>in 1596</w:t>
      </w:r>
      <w:r w:rsidR="00646B5F">
        <w:rPr>
          <w:rFonts w:ascii="Adobe Garamond Pro" w:eastAsia="Times New Roman" w:hAnsi="Adobe Garamond Pro" w:cs="Times New Roman"/>
          <w:color w:val="000000"/>
          <w:sz w:val="24"/>
          <w:szCs w:val="24"/>
          <w:lang w:val="en-US"/>
        </w:rPr>
        <w:t xml:space="preserve"> </w:t>
      </w:r>
      <w:r w:rsidRPr="0012687C">
        <w:rPr>
          <w:rFonts w:ascii="Adobe Garamond Pro" w:eastAsia="Times New Roman" w:hAnsi="Adobe Garamond Pro" w:cs="Times New Roman"/>
          <w:color w:val="000000"/>
          <w:sz w:val="24"/>
          <w:szCs w:val="24"/>
          <w:lang w:val="en-US"/>
        </w:rPr>
        <w:t xml:space="preserve">of the galleon San Felipe at Urado Bay in Tosa, en route from Manila to Acapulco. The ship and its cargo </w:t>
      </w:r>
      <w:r w:rsidR="00646B5F">
        <w:rPr>
          <w:rFonts w:ascii="Adobe Garamond Pro" w:eastAsia="Times New Roman" w:hAnsi="Adobe Garamond Pro" w:cs="Times New Roman"/>
          <w:color w:val="000000"/>
          <w:sz w:val="24"/>
          <w:szCs w:val="24"/>
          <w:lang w:val="en-US"/>
        </w:rPr>
        <w:t>were</w:t>
      </w:r>
      <w:r w:rsidRPr="0012687C">
        <w:rPr>
          <w:rFonts w:ascii="Adobe Garamond Pro" w:eastAsia="Times New Roman" w:hAnsi="Adobe Garamond Pro" w:cs="Times New Roman"/>
          <w:color w:val="000000"/>
          <w:sz w:val="24"/>
          <w:szCs w:val="24"/>
          <w:lang w:val="en-US"/>
        </w:rPr>
        <w:t xml:space="preserve"> confiscated by the Japanese, </w:t>
      </w:r>
      <w:r w:rsidR="00646B5F">
        <w:rPr>
          <w:rFonts w:ascii="Adobe Garamond Pro" w:eastAsia="Times New Roman" w:hAnsi="Adobe Garamond Pro" w:cs="Times New Roman"/>
          <w:color w:val="000000"/>
          <w:sz w:val="24"/>
          <w:szCs w:val="24"/>
          <w:lang w:val="en-US"/>
        </w:rPr>
        <w:t>which</w:t>
      </w:r>
      <w:r w:rsidRPr="0012687C">
        <w:rPr>
          <w:rFonts w:ascii="Adobe Garamond Pro" w:eastAsia="Times New Roman" w:hAnsi="Adobe Garamond Pro" w:cs="Times New Roman"/>
          <w:color w:val="000000"/>
          <w:sz w:val="24"/>
          <w:szCs w:val="24"/>
          <w:lang w:val="en-US"/>
        </w:rPr>
        <w:t xml:space="preserve"> led to considerable tension. The following year, Toyotomi Hideyoshi (</w:t>
      </w:r>
      <w:r w:rsidR="00646B5F">
        <w:rPr>
          <w:rFonts w:ascii="Adobe Garamond Pro" w:eastAsia="Times New Roman" w:hAnsi="Adobe Garamond Pro" w:cs="Times New Roman"/>
          <w:color w:val="000000"/>
          <w:sz w:val="24"/>
          <w:szCs w:val="24"/>
          <w:lang w:val="en-US"/>
        </w:rPr>
        <w:t xml:space="preserve">i.e., </w:t>
      </w:r>
      <w:r w:rsidRPr="0012687C">
        <w:rPr>
          <w:rFonts w:ascii="Adobe Garamond Pro" w:eastAsia="Times New Roman" w:hAnsi="Adobe Garamond Pro" w:cs="Times New Roman"/>
          <w:color w:val="000000"/>
          <w:sz w:val="24"/>
          <w:szCs w:val="24"/>
          <w:lang w:val="en-US"/>
        </w:rPr>
        <w:t xml:space="preserve">“Taicosama”) ordered the crucifixion of six European Franciscans, three Japanese Jesuits, and seventeen Japanese Christian laymen in what would prove to be the beginnings of Japan’s restriction of foreign trade and political negotiations. At the same time, the document </w:t>
      </w:r>
      <w:r w:rsidR="008151A4" w:rsidRPr="0012687C">
        <w:rPr>
          <w:rFonts w:ascii="Adobe Garamond Pro" w:eastAsia="Times New Roman" w:hAnsi="Adobe Garamond Pro" w:cs="Times New Roman"/>
          <w:color w:val="000000"/>
          <w:sz w:val="24"/>
          <w:szCs w:val="24"/>
          <w:lang w:val="en-US"/>
        </w:rPr>
        <w:t xml:space="preserve">bears witness to the slow accretion of knowledge that </w:t>
      </w:r>
      <w:r w:rsidR="00535C9A" w:rsidRPr="0012687C">
        <w:rPr>
          <w:rFonts w:ascii="Adobe Garamond Pro" w:eastAsia="Times New Roman" w:hAnsi="Adobe Garamond Pro" w:cs="Times New Roman"/>
          <w:color w:val="000000"/>
          <w:sz w:val="24"/>
          <w:szCs w:val="24"/>
          <w:lang w:val="en-US"/>
        </w:rPr>
        <w:t>this essay has</w:t>
      </w:r>
      <w:r w:rsidR="008151A4" w:rsidRPr="0012687C">
        <w:rPr>
          <w:rFonts w:ascii="Adobe Garamond Pro" w:eastAsia="Times New Roman" w:hAnsi="Adobe Garamond Pro" w:cs="Times New Roman"/>
          <w:color w:val="000000"/>
          <w:sz w:val="24"/>
          <w:szCs w:val="24"/>
          <w:lang w:val="en-US"/>
        </w:rPr>
        <w:t xml:space="preserve"> been tracing so far. A note in the margin </w:t>
      </w:r>
      <w:r w:rsidRPr="0012687C">
        <w:rPr>
          <w:rFonts w:ascii="Adobe Garamond Pro" w:eastAsia="Times New Roman" w:hAnsi="Adobe Garamond Pro" w:cs="Times New Roman"/>
          <w:color w:val="000000"/>
          <w:sz w:val="24"/>
          <w:szCs w:val="24"/>
          <w:lang w:val="en-US"/>
        </w:rPr>
        <w:t xml:space="preserve">reminds </w:t>
      </w:r>
      <w:r w:rsidRPr="0012687C">
        <w:rPr>
          <w:rFonts w:ascii="Adobe Garamond Pro" w:hAnsi="Adobe Garamond Pro" w:cs="Times New Roman"/>
          <w:sz w:val="24"/>
          <w:szCs w:val="24"/>
          <w:lang w:val="en-US"/>
        </w:rPr>
        <w:t xml:space="preserve">the reader of the past connections </w:t>
      </w:r>
      <w:r w:rsidR="008151A4" w:rsidRPr="0012687C">
        <w:rPr>
          <w:rFonts w:ascii="Adobe Garamond Pro" w:hAnsi="Adobe Garamond Pro" w:cs="Times New Roman"/>
          <w:sz w:val="24"/>
          <w:szCs w:val="24"/>
          <w:lang w:val="en-US"/>
        </w:rPr>
        <w:t>represented by</w:t>
      </w:r>
      <w:r w:rsidRPr="0012687C">
        <w:rPr>
          <w:rFonts w:ascii="Adobe Garamond Pro" w:hAnsi="Adobe Garamond Pro" w:cs="Times New Roman"/>
          <w:sz w:val="24"/>
          <w:szCs w:val="24"/>
          <w:lang w:val="en-US"/>
        </w:rPr>
        <w:t xml:space="preserve"> the </w:t>
      </w:r>
      <w:r w:rsidR="008151A4" w:rsidRPr="0012687C">
        <w:rPr>
          <w:rFonts w:ascii="Adobe Garamond Pro" w:hAnsi="Adobe Garamond Pro" w:cs="Times New Roman"/>
          <w:sz w:val="24"/>
          <w:szCs w:val="24"/>
          <w:lang w:val="en-US"/>
        </w:rPr>
        <w:t>Tensh</w:t>
      </w:r>
      <w:r w:rsidR="008151A4" w:rsidRPr="0012687C">
        <w:rPr>
          <w:rFonts w:ascii="Adobe Garamond Pro" w:eastAsia="Times New Roman" w:hAnsi="Adobe Garamond Pro" w:cs="Times New Roman"/>
          <w:sz w:val="24"/>
          <w:szCs w:val="24"/>
          <w:lang w:val="en-US"/>
        </w:rPr>
        <w:t>ō</w:t>
      </w:r>
      <w:r w:rsidR="008151A4" w:rsidRPr="0012687C">
        <w:rPr>
          <w:rFonts w:ascii="Adobe Garamond Pro" w:hAnsi="Adobe Garamond Pro" w:cs="Times New Roman"/>
          <w:sz w:val="24"/>
          <w:szCs w:val="24"/>
          <w:lang w:val="en-US"/>
        </w:rPr>
        <w:t xml:space="preserve"> </w:t>
      </w:r>
      <w:r w:rsidRPr="0012687C">
        <w:rPr>
          <w:rFonts w:ascii="Adobe Garamond Pro" w:hAnsi="Adobe Garamond Pro" w:cs="Times New Roman"/>
          <w:sz w:val="24"/>
          <w:szCs w:val="24"/>
          <w:lang w:val="en-US"/>
        </w:rPr>
        <w:t>embassy: “His sons came to Rome anno [8]5 and were solemnly received by Gregory the 13</w:t>
      </w:r>
      <w:r w:rsidRPr="00015C58">
        <w:rPr>
          <w:rFonts w:ascii="Adobe Garamond Pro" w:hAnsi="Adobe Garamond Pro" w:cs="Times New Roman"/>
          <w:sz w:val="24"/>
          <w:szCs w:val="24"/>
          <w:lang w:val="en-US"/>
        </w:rPr>
        <w:t>th</w:t>
      </w:r>
      <w:r w:rsidRPr="0012687C">
        <w:rPr>
          <w:rFonts w:ascii="Adobe Garamond Pro" w:hAnsi="Adobe Garamond Pro" w:cs="Times New Roman"/>
          <w:sz w:val="24"/>
          <w:szCs w:val="24"/>
          <w:lang w:val="en-US"/>
        </w:rPr>
        <w:t xml:space="preserve"> and after by Sextus quintus</w:t>
      </w:r>
      <w:r w:rsidR="002832E0" w:rsidRPr="0012687C">
        <w:rPr>
          <w:rFonts w:ascii="Adobe Garamond Pro" w:hAnsi="Adobe Garamond Pro" w:cs="Times New Roman"/>
          <w:sz w:val="24"/>
          <w:szCs w:val="24"/>
          <w:lang w:val="en-US"/>
        </w:rPr>
        <w:t>.”</w:t>
      </w:r>
      <w:r w:rsidRPr="0012687C">
        <w:rPr>
          <w:rStyle w:val="EndnoteReference"/>
          <w:rFonts w:ascii="Adobe Garamond Pro" w:hAnsi="Adobe Garamond Pro" w:cs="Times New Roman"/>
          <w:sz w:val="24"/>
          <w:szCs w:val="24"/>
          <w:lang w:val="en-US"/>
        </w:rPr>
        <w:endnoteReference w:id="63"/>
      </w:r>
      <w:r w:rsidRPr="0012687C">
        <w:rPr>
          <w:rFonts w:ascii="Adobe Garamond Pro" w:hAnsi="Adobe Garamond Pro" w:cs="Times New Roman"/>
          <w:sz w:val="24"/>
          <w:szCs w:val="24"/>
          <w:lang w:val="en-US"/>
        </w:rPr>
        <w:t xml:space="preserve"> </w:t>
      </w:r>
    </w:p>
    <w:p w:rsidR="008C7DA0" w:rsidRPr="0012687C" w:rsidRDefault="00376D14" w:rsidP="00FC512C">
      <w:pPr>
        <w:spacing w:after="0" w:line="480" w:lineRule="auto"/>
        <w:ind w:firstLine="720"/>
        <w:jc w:val="both"/>
        <w:rPr>
          <w:rFonts w:ascii="Adobe Garamond Pro" w:hAnsi="Adobe Garamond Pro" w:cs="Times New Roman"/>
          <w:sz w:val="24"/>
          <w:szCs w:val="24"/>
          <w:lang w:val="en-US"/>
        </w:rPr>
      </w:pPr>
      <w:r w:rsidRPr="0012687C">
        <w:rPr>
          <w:rFonts w:ascii="Adobe Garamond Pro" w:hAnsi="Adobe Garamond Pro" w:cs="Times New Roman"/>
          <w:sz w:val="24"/>
          <w:szCs w:val="24"/>
          <w:lang w:val="en-US"/>
        </w:rPr>
        <w:t xml:space="preserve">In a recent article, Timon Screech has argued that the agents of the English East India Company played a significant role in instigating the expulsion of Catholic missionaries from early Edo Japan in the seventeenth century by actively stirring up Japanese anxieties about civic unrest. In particular, he notes the potential involvement of the head of the English factory, Richard Cocks, in </w:t>
      </w:r>
      <w:r w:rsidRPr="0012687C">
        <w:rPr>
          <w:rFonts w:ascii="Adobe Garamond Pro" w:hAnsi="Adobe Garamond Pro" w:cs="Times New Roman"/>
          <w:sz w:val="24"/>
          <w:szCs w:val="24"/>
          <w:lang w:val="en-US"/>
        </w:rPr>
        <w:lastRenderedPageBreak/>
        <w:t xml:space="preserve">Robert Cecil’s European informant network during a previous long sojourn in Bayonne. Screech argues that Cocks, whose letter to Cecil </w:t>
      </w:r>
      <w:r w:rsidR="004D190D">
        <w:rPr>
          <w:rFonts w:ascii="Adobe Garamond Pro" w:hAnsi="Adobe Garamond Pro" w:cs="Times New Roman"/>
          <w:sz w:val="24"/>
          <w:szCs w:val="24"/>
          <w:lang w:val="en-US"/>
        </w:rPr>
        <w:t>about</w:t>
      </w:r>
      <w:r w:rsidRPr="0012687C">
        <w:rPr>
          <w:rFonts w:ascii="Adobe Garamond Pro" w:hAnsi="Adobe Garamond Pro" w:cs="Times New Roman"/>
          <w:sz w:val="24"/>
          <w:szCs w:val="24"/>
          <w:lang w:val="en-US"/>
        </w:rPr>
        <w:t xml:space="preserve"> the doubtful diplomatic status of the Tensh</w:t>
      </w:r>
      <w:r w:rsidRPr="0012687C">
        <w:rPr>
          <w:rFonts w:ascii="Adobe Garamond Pro" w:eastAsia="Times New Roman" w:hAnsi="Adobe Garamond Pro" w:cs="Times New Roman"/>
          <w:sz w:val="24"/>
          <w:szCs w:val="24"/>
          <w:lang w:val="en-US"/>
        </w:rPr>
        <w:t xml:space="preserve">ō </w:t>
      </w:r>
      <w:r w:rsidRPr="0012687C">
        <w:rPr>
          <w:rFonts w:ascii="Adobe Garamond Pro" w:hAnsi="Adobe Garamond Pro" w:cs="Times New Roman"/>
          <w:sz w:val="24"/>
          <w:szCs w:val="24"/>
          <w:lang w:val="en-US"/>
        </w:rPr>
        <w:t xml:space="preserve">embassy has been mentioned earlier in this essay, was “the first in Japan with an intensely close grasp </w:t>
      </w:r>
      <w:r w:rsidR="00646B5F">
        <w:rPr>
          <w:rFonts w:ascii="Adobe Garamond Pro" w:hAnsi="Adobe Garamond Pro" w:cs="Times New Roman"/>
          <w:sz w:val="24"/>
          <w:szCs w:val="24"/>
          <w:lang w:val="en-US"/>
        </w:rPr>
        <w:t xml:space="preserve">of </w:t>
      </w:r>
      <w:r w:rsidRPr="0012687C">
        <w:rPr>
          <w:rFonts w:ascii="Adobe Garamond Pro" w:hAnsi="Adobe Garamond Pro" w:cs="Times New Roman"/>
          <w:sz w:val="24"/>
          <w:szCs w:val="24"/>
          <w:lang w:val="en-US"/>
        </w:rPr>
        <w:t>European politics and of the control of Catholicism,” and played a key role in presenting influential contacts at the court of Tokugawa Hidetada with an image of the Jesuit</w:t>
      </w:r>
      <w:r w:rsidR="00693B67" w:rsidRPr="0012687C">
        <w:rPr>
          <w:rFonts w:ascii="Adobe Garamond Pro" w:hAnsi="Adobe Garamond Pro" w:cs="Times New Roman"/>
          <w:sz w:val="24"/>
          <w:szCs w:val="24"/>
          <w:lang w:val="en-US"/>
        </w:rPr>
        <w:t>s as troublemakers who specializ</w:t>
      </w:r>
      <w:r w:rsidRPr="0012687C">
        <w:rPr>
          <w:rFonts w:ascii="Adobe Garamond Pro" w:hAnsi="Adobe Garamond Pro" w:cs="Times New Roman"/>
          <w:sz w:val="24"/>
          <w:szCs w:val="24"/>
          <w:lang w:val="en-US"/>
        </w:rPr>
        <w:t>ed in “sturing vp the subjects to rebel against their naturall prince,” for which “they were all banished out of England.”</w:t>
      </w:r>
      <w:r w:rsidRPr="0012687C">
        <w:rPr>
          <w:rFonts w:ascii="Adobe Garamond Pro" w:hAnsi="Adobe Garamond Pro" w:cs="Times New Roman"/>
          <w:sz w:val="24"/>
          <w:szCs w:val="24"/>
          <w:vertAlign w:val="superscript"/>
          <w:lang w:val="en-US"/>
        </w:rPr>
        <w:endnoteReference w:id="64"/>
      </w:r>
      <w:r w:rsidRPr="0012687C">
        <w:rPr>
          <w:rFonts w:ascii="Adobe Garamond Pro" w:hAnsi="Adobe Garamond Pro" w:cs="Times New Roman"/>
          <w:sz w:val="24"/>
          <w:szCs w:val="24"/>
          <w:lang w:val="en-US"/>
        </w:rPr>
        <w:t xml:space="preserve"> Anti-Catholic texts and images </w:t>
      </w:r>
      <w:r w:rsidR="00646B5F" w:rsidRPr="0012687C">
        <w:rPr>
          <w:rFonts w:ascii="Adobe Garamond Pro" w:hAnsi="Adobe Garamond Pro" w:cs="Times New Roman"/>
          <w:sz w:val="24"/>
          <w:szCs w:val="24"/>
          <w:lang w:val="en-US"/>
        </w:rPr>
        <w:t xml:space="preserve">deliberately </w:t>
      </w:r>
      <w:r w:rsidRPr="0012687C">
        <w:rPr>
          <w:rFonts w:ascii="Adobe Garamond Pro" w:hAnsi="Adobe Garamond Pro" w:cs="Times New Roman"/>
          <w:sz w:val="24"/>
          <w:szCs w:val="24"/>
          <w:lang w:val="en-US"/>
        </w:rPr>
        <w:t xml:space="preserve">included among the cargo sent to the English </w:t>
      </w:r>
      <w:r w:rsidR="00EC33B4">
        <w:rPr>
          <w:rFonts w:ascii="Adobe Garamond Pro" w:hAnsi="Adobe Garamond Pro" w:cs="Times New Roman"/>
          <w:sz w:val="24"/>
          <w:szCs w:val="24"/>
          <w:lang w:val="en-US"/>
        </w:rPr>
        <w:t>f</w:t>
      </w:r>
      <w:r w:rsidRPr="0012687C">
        <w:rPr>
          <w:rFonts w:ascii="Adobe Garamond Pro" w:hAnsi="Adobe Garamond Pro" w:cs="Times New Roman"/>
          <w:sz w:val="24"/>
          <w:szCs w:val="24"/>
          <w:lang w:val="en-US"/>
        </w:rPr>
        <w:t>actory may have helped to support such accusations with material evidence.</w:t>
      </w:r>
      <w:r w:rsidRPr="0012687C">
        <w:rPr>
          <w:rStyle w:val="EndnoteReference"/>
          <w:rFonts w:ascii="Adobe Garamond Pro" w:hAnsi="Adobe Garamond Pro" w:cs="Times New Roman"/>
          <w:sz w:val="24"/>
          <w:szCs w:val="24"/>
          <w:lang w:val="en-US"/>
        </w:rPr>
        <w:endnoteReference w:id="65"/>
      </w:r>
      <w:r w:rsidRPr="0012687C">
        <w:rPr>
          <w:rFonts w:ascii="Adobe Garamond Pro" w:hAnsi="Adobe Garamond Pro" w:cs="Times New Roman"/>
          <w:sz w:val="24"/>
          <w:szCs w:val="24"/>
          <w:lang w:val="en-US"/>
        </w:rPr>
        <w:t xml:space="preserve"> But if Screech’s contention is correct, then much of the understanding of Japan’s relationship with Catholicism and with the Jesuit missionaries in particular</w:t>
      </w:r>
      <w:r w:rsidR="008C3904">
        <w:rPr>
          <w:rFonts w:ascii="Adobe Garamond Pro" w:hAnsi="Adobe Garamond Pro" w:cs="Times New Roman"/>
          <w:sz w:val="24"/>
          <w:szCs w:val="24"/>
          <w:lang w:val="en-US"/>
        </w:rPr>
        <w:t>,</w:t>
      </w:r>
      <w:r w:rsidR="00853A06">
        <w:rPr>
          <w:rFonts w:ascii="Adobe Garamond Pro" w:hAnsi="Adobe Garamond Pro" w:cs="Times New Roman"/>
          <w:sz w:val="24"/>
          <w:szCs w:val="24"/>
          <w:lang w:val="en-US"/>
        </w:rPr>
        <w:t xml:space="preserve"> which fue</w:t>
      </w:r>
      <w:r w:rsidRPr="0012687C">
        <w:rPr>
          <w:rFonts w:ascii="Adobe Garamond Pro" w:hAnsi="Adobe Garamond Pro" w:cs="Times New Roman"/>
          <w:sz w:val="24"/>
          <w:szCs w:val="24"/>
          <w:lang w:val="en-US"/>
        </w:rPr>
        <w:t xml:space="preserve">led such </w:t>
      </w:r>
      <w:r w:rsidR="0012687C">
        <w:rPr>
          <w:rFonts w:ascii="Adobe Garamond Pro" w:hAnsi="Adobe Garamond Pro" w:cs="Times New Roman"/>
          <w:sz w:val="24"/>
          <w:szCs w:val="24"/>
          <w:lang w:val="en-US"/>
        </w:rPr>
        <w:t>English anti-Jesuit endeavo</w:t>
      </w:r>
      <w:r w:rsidRPr="0012687C">
        <w:rPr>
          <w:rFonts w:ascii="Adobe Garamond Pro" w:hAnsi="Adobe Garamond Pro" w:cs="Times New Roman"/>
          <w:sz w:val="24"/>
          <w:szCs w:val="24"/>
          <w:lang w:val="en-US"/>
        </w:rPr>
        <w:t xml:space="preserve">rs, would have been the result of a process of slow accretion, one </w:t>
      </w:r>
      <w:r w:rsidR="008C3904">
        <w:rPr>
          <w:rFonts w:ascii="Adobe Garamond Pro" w:hAnsi="Adobe Garamond Pro" w:cs="Times New Roman"/>
          <w:sz w:val="24"/>
          <w:szCs w:val="24"/>
          <w:lang w:val="en-US"/>
        </w:rPr>
        <w:t>that</w:t>
      </w:r>
      <w:r w:rsidRPr="0012687C">
        <w:rPr>
          <w:rFonts w:ascii="Adobe Garamond Pro" w:hAnsi="Adobe Garamond Pro" w:cs="Times New Roman"/>
          <w:sz w:val="24"/>
          <w:szCs w:val="24"/>
          <w:lang w:val="en-US"/>
        </w:rPr>
        <w:t xml:space="preserve"> is already discernible in these early accounts maintained in the State Papers.</w:t>
      </w:r>
    </w:p>
    <w:p w:rsidR="0099324A" w:rsidRPr="0012687C" w:rsidRDefault="00FC512C" w:rsidP="00FC512C">
      <w:pPr>
        <w:pStyle w:val="BodyText"/>
        <w:spacing w:after="0" w:line="480" w:lineRule="auto"/>
        <w:ind w:left="360"/>
        <w:jc w:val="center"/>
        <w:rPr>
          <w:rFonts w:ascii="Adobe Garamond Pro" w:hAnsi="Adobe Garamond Pro" w:cs="Times New Roman"/>
          <w:sz w:val="24"/>
          <w:szCs w:val="24"/>
          <w:lang w:val="en-US"/>
        </w:rPr>
      </w:pPr>
      <w:r w:rsidRPr="0012687C">
        <w:rPr>
          <w:rFonts w:ascii="Adobe Garamond Pro" w:hAnsi="Adobe Garamond Pro" w:cs="Times New Roman"/>
          <w:sz w:val="24"/>
          <w:szCs w:val="24"/>
          <w:lang w:val="en-US"/>
        </w:rPr>
        <w:t>ENCOUNTERS “IN PASSING”</w:t>
      </w:r>
    </w:p>
    <w:p w:rsidR="00376D14" w:rsidRPr="0012687C" w:rsidRDefault="00376D14" w:rsidP="00065338">
      <w:pPr>
        <w:pStyle w:val="BodyText"/>
        <w:spacing w:after="0" w:line="480" w:lineRule="auto"/>
        <w:jc w:val="both"/>
        <w:rPr>
          <w:rFonts w:ascii="Adobe Garamond Pro" w:hAnsi="Adobe Garamond Pro" w:cs="Times New Roman"/>
          <w:sz w:val="24"/>
          <w:szCs w:val="24"/>
          <w:lang w:val="en-US"/>
        </w:rPr>
      </w:pPr>
      <w:r w:rsidRPr="0012687C">
        <w:rPr>
          <w:rFonts w:ascii="Adobe Garamond Pro" w:hAnsi="Adobe Garamond Pro" w:cs="Times New Roman"/>
          <w:sz w:val="24"/>
          <w:szCs w:val="24"/>
          <w:lang w:val="en-US"/>
        </w:rPr>
        <w:t>Someone like John Eliot, the translator and language teacher with whose text this essay began, would not have access to such documents. Events, however, ensured Japan’s continued presence in the worldview of any English subject with an interest in foreign affairs and trade. Eliot was certainl</w:t>
      </w:r>
      <w:r w:rsidR="00EC33B4">
        <w:rPr>
          <w:rFonts w:ascii="Adobe Garamond Pro" w:hAnsi="Adobe Garamond Pro" w:cs="Times New Roman"/>
          <w:sz w:val="24"/>
          <w:szCs w:val="24"/>
          <w:lang w:val="en-US"/>
        </w:rPr>
        <w:t>y one such figure. He had trave</w:t>
      </w:r>
      <w:r w:rsidRPr="0012687C">
        <w:rPr>
          <w:rFonts w:ascii="Adobe Garamond Pro" w:hAnsi="Adobe Garamond Pro" w:cs="Times New Roman"/>
          <w:sz w:val="24"/>
          <w:szCs w:val="24"/>
          <w:lang w:val="en-US"/>
        </w:rPr>
        <w:t>led widely through France, Italy</w:t>
      </w:r>
      <w:r w:rsidR="008C3904">
        <w:rPr>
          <w:rFonts w:ascii="Adobe Garamond Pro" w:hAnsi="Adobe Garamond Pro" w:cs="Times New Roman"/>
          <w:sz w:val="24"/>
          <w:szCs w:val="24"/>
          <w:lang w:val="en-US"/>
        </w:rPr>
        <w:t>,</w:t>
      </w:r>
      <w:r w:rsidRPr="0012687C">
        <w:rPr>
          <w:rFonts w:ascii="Adobe Garamond Pro" w:hAnsi="Adobe Garamond Pro" w:cs="Times New Roman"/>
          <w:sz w:val="24"/>
          <w:szCs w:val="24"/>
          <w:lang w:val="en-US"/>
        </w:rPr>
        <w:t xml:space="preserve"> and possibly Spain, and </w:t>
      </w:r>
      <w:r w:rsidR="00EC33B4">
        <w:rPr>
          <w:rFonts w:ascii="Adobe Garamond Pro" w:hAnsi="Adobe Garamond Pro" w:cs="Times New Roman"/>
          <w:sz w:val="24"/>
          <w:szCs w:val="24"/>
          <w:lang w:val="en-US"/>
        </w:rPr>
        <w:t>like a number of his well-trave</w:t>
      </w:r>
      <w:r w:rsidRPr="0012687C">
        <w:rPr>
          <w:rFonts w:ascii="Adobe Garamond Pro" w:hAnsi="Adobe Garamond Pro" w:cs="Times New Roman"/>
          <w:sz w:val="24"/>
          <w:szCs w:val="24"/>
          <w:lang w:val="en-US"/>
        </w:rPr>
        <w:t xml:space="preserve">led contemporaries, he may have served as an agent and informant before returning to England to earn a living as a language teacher and in-house translator of French tracts for the publisher John Wolfe. </w:t>
      </w:r>
    </w:p>
    <w:p w:rsidR="001B759B" w:rsidRPr="0012687C" w:rsidRDefault="00376D14" w:rsidP="00FC512C">
      <w:pPr>
        <w:pStyle w:val="BodyText"/>
        <w:spacing w:after="0" w:line="480" w:lineRule="auto"/>
        <w:ind w:firstLine="720"/>
        <w:jc w:val="both"/>
        <w:rPr>
          <w:rFonts w:ascii="Adobe Garamond Pro" w:hAnsi="Adobe Garamond Pro" w:cs="Times New Roman"/>
          <w:sz w:val="24"/>
          <w:szCs w:val="24"/>
          <w:lang w:val="en-US"/>
        </w:rPr>
      </w:pPr>
      <w:r w:rsidRPr="0012687C">
        <w:rPr>
          <w:rFonts w:ascii="Adobe Garamond Pro" w:hAnsi="Adobe Garamond Pro" w:cs="Times New Roman"/>
          <w:sz w:val="24"/>
          <w:szCs w:val="24"/>
          <w:lang w:val="en-US"/>
        </w:rPr>
        <w:lastRenderedPageBreak/>
        <w:t xml:space="preserve">For Eliot and his contemporaries, the recurrent, if intermittent, reminders of the significant presence of Japan on the horizon of English explorations were likely to be a mingling of speculation and spectacle. There were two moments in particular, both associated with significant confirmations of growing English maritime confidence, </w:t>
      </w:r>
      <w:r w:rsidR="009A53F7">
        <w:rPr>
          <w:rFonts w:ascii="Adobe Garamond Pro" w:hAnsi="Adobe Garamond Pro" w:cs="Times New Roman"/>
          <w:sz w:val="24"/>
          <w:szCs w:val="24"/>
          <w:lang w:val="en-US"/>
        </w:rPr>
        <w:t>that</w:t>
      </w:r>
      <w:r w:rsidRPr="0012687C">
        <w:rPr>
          <w:rFonts w:ascii="Adobe Garamond Pro" w:hAnsi="Adobe Garamond Pro" w:cs="Times New Roman"/>
          <w:sz w:val="24"/>
          <w:szCs w:val="24"/>
          <w:lang w:val="en-US"/>
        </w:rPr>
        <w:t xml:space="preserve"> are of particular relevance. The first of these is the arrival of the Japanese boys taken from the </w:t>
      </w:r>
      <w:r w:rsidRPr="0012687C">
        <w:rPr>
          <w:rFonts w:ascii="Adobe Garamond Pro" w:hAnsi="Adobe Garamond Pro" w:cs="Times New Roman"/>
          <w:i/>
          <w:sz w:val="24"/>
          <w:szCs w:val="24"/>
          <w:lang w:val="en-US"/>
        </w:rPr>
        <w:t>Santa Ana</w:t>
      </w:r>
      <w:r w:rsidRPr="0012687C">
        <w:rPr>
          <w:rFonts w:ascii="Adobe Garamond Pro" w:hAnsi="Adobe Garamond Pro" w:cs="Times New Roman"/>
          <w:sz w:val="24"/>
          <w:szCs w:val="24"/>
          <w:lang w:val="en-US"/>
        </w:rPr>
        <w:t xml:space="preserve"> by Cavendish in 1588, mentioned earlier, which occurred immediately after the defeat of the Spanish Armada. It was an event that attracted considerable public attention, given Cavendish’s hugely theatrical entry when he sailed into Greenwich and entertained the </w:t>
      </w:r>
      <w:r w:rsidR="009A53F7">
        <w:rPr>
          <w:rFonts w:ascii="Adobe Garamond Pro" w:hAnsi="Adobe Garamond Pro" w:cs="Times New Roman"/>
          <w:sz w:val="24"/>
          <w:szCs w:val="24"/>
          <w:lang w:val="en-US"/>
        </w:rPr>
        <w:t>q</w:t>
      </w:r>
      <w:r w:rsidRPr="0012687C">
        <w:rPr>
          <w:rFonts w:ascii="Adobe Garamond Pro" w:hAnsi="Adobe Garamond Pro" w:cs="Times New Roman"/>
          <w:sz w:val="24"/>
          <w:szCs w:val="24"/>
          <w:lang w:val="en-US"/>
        </w:rPr>
        <w:t>ueen at a banquet on board his ship. According to one eyewitness report sent back to Spain in November 1588, “Every sailor had a gold chain round his neck, and the sails of the ship were of blue damask, the standard of cloth of gold and blue silk. It was as if Cleopatra had been resuscitated.”</w:t>
      </w:r>
      <w:r w:rsidRPr="0012687C">
        <w:rPr>
          <w:rFonts w:ascii="Adobe Garamond Pro" w:hAnsi="Adobe Garamond Pro" w:cs="Times New Roman"/>
          <w:sz w:val="24"/>
          <w:szCs w:val="24"/>
          <w:vertAlign w:val="superscript"/>
          <w:lang w:val="en-US"/>
        </w:rPr>
        <w:endnoteReference w:id="66"/>
      </w:r>
      <w:r w:rsidRPr="0012687C">
        <w:rPr>
          <w:rFonts w:ascii="Adobe Garamond Pro" w:hAnsi="Adobe Garamond Pro" w:cs="Times New Roman"/>
          <w:sz w:val="24"/>
          <w:szCs w:val="24"/>
          <w:lang w:val="en-US"/>
        </w:rPr>
        <w:t xml:space="preserve"> </w:t>
      </w:r>
    </w:p>
    <w:p w:rsidR="00376D14" w:rsidRPr="0012687C" w:rsidRDefault="002C07E6" w:rsidP="00FC512C">
      <w:pPr>
        <w:pStyle w:val="BodyText"/>
        <w:spacing w:after="0" w:line="480" w:lineRule="auto"/>
        <w:ind w:firstLine="720"/>
        <w:jc w:val="both"/>
        <w:rPr>
          <w:rFonts w:ascii="Adobe Garamond Pro" w:hAnsi="Adobe Garamond Pro" w:cs="Times New Roman"/>
          <w:sz w:val="24"/>
          <w:szCs w:val="24"/>
          <w:lang w:val="en-US"/>
        </w:rPr>
      </w:pPr>
      <w:r w:rsidRPr="002C07E6">
        <w:rPr>
          <w:rFonts w:ascii="Adobe Garamond Pro" w:hAnsi="Adobe Garamond Pro" w:cs="Times New Roman"/>
          <w:sz w:val="24"/>
          <w:szCs w:val="24"/>
          <w:lang w:val="en-US"/>
        </w:rPr>
        <w:t xml:space="preserve">The second moment occurred four years later, in 1592, the year before the printing of Eliot’s </w:t>
      </w:r>
      <w:r w:rsidRPr="002C07E6">
        <w:rPr>
          <w:rFonts w:ascii="Adobe Garamond Pro" w:hAnsi="Adobe Garamond Pro" w:cs="Times New Roman"/>
          <w:i/>
          <w:sz w:val="24"/>
          <w:szCs w:val="24"/>
          <w:lang w:val="en-US"/>
        </w:rPr>
        <w:t>Ortho-epia Gallica</w:t>
      </w:r>
      <w:r w:rsidRPr="002C07E6">
        <w:rPr>
          <w:rFonts w:ascii="Adobe Garamond Pro" w:hAnsi="Adobe Garamond Pro" w:cs="Times New Roman"/>
          <w:sz w:val="24"/>
          <w:szCs w:val="24"/>
          <w:lang w:val="en-US"/>
        </w:rPr>
        <w:t>, when the wealth of the Far East and particularly of Japan would have been brought to mind again by another highly publicized English maritime success</w:t>
      </w:r>
      <w:r w:rsidR="00376D14" w:rsidRPr="0012687C">
        <w:rPr>
          <w:rFonts w:ascii="Adobe Garamond Pro" w:hAnsi="Adobe Garamond Pro" w:cs="Times New Roman"/>
          <w:sz w:val="24"/>
          <w:szCs w:val="24"/>
          <w:lang w:val="en-US"/>
        </w:rPr>
        <w:t>. In the autumn of that year, ships financed by a syndicate</w:t>
      </w:r>
      <w:r w:rsidR="009A53F7">
        <w:rPr>
          <w:rFonts w:ascii="Adobe Garamond Pro" w:hAnsi="Adobe Garamond Pro" w:cs="Times New Roman"/>
          <w:sz w:val="24"/>
          <w:szCs w:val="24"/>
          <w:lang w:val="en-US"/>
        </w:rPr>
        <w:t xml:space="preserve"> that included Raleigh and the q</w:t>
      </w:r>
      <w:r w:rsidR="00376D14" w:rsidRPr="0012687C">
        <w:rPr>
          <w:rFonts w:ascii="Adobe Garamond Pro" w:hAnsi="Adobe Garamond Pro" w:cs="Times New Roman"/>
          <w:sz w:val="24"/>
          <w:szCs w:val="24"/>
          <w:lang w:val="en-US"/>
        </w:rPr>
        <w:t xml:space="preserve">ueen acquired the largest English prize </w:t>
      </w:r>
      <w:r w:rsidR="009A53F7">
        <w:rPr>
          <w:rFonts w:ascii="Adobe Garamond Pro" w:hAnsi="Adobe Garamond Pro" w:cs="Times New Roman"/>
          <w:sz w:val="24"/>
          <w:szCs w:val="24"/>
          <w:lang w:val="en-US"/>
        </w:rPr>
        <w:t>to</w:t>
      </w:r>
      <w:r w:rsidR="00376D14" w:rsidRPr="0012687C">
        <w:rPr>
          <w:rFonts w:ascii="Adobe Garamond Pro" w:hAnsi="Adobe Garamond Pro" w:cs="Times New Roman"/>
          <w:sz w:val="24"/>
          <w:szCs w:val="24"/>
          <w:lang w:val="en-US"/>
        </w:rPr>
        <w:t xml:space="preserve"> date </w:t>
      </w:r>
      <w:r w:rsidR="004045F9" w:rsidRPr="0012687C">
        <w:rPr>
          <w:rFonts w:ascii="Adobe Garamond Pro" w:hAnsi="Adobe Garamond Pro" w:cs="Times New Roman"/>
          <w:sz w:val="24"/>
          <w:szCs w:val="24"/>
          <w:lang w:val="en-US"/>
        </w:rPr>
        <w:t>—</w:t>
      </w:r>
      <w:r w:rsidR="00376D14" w:rsidRPr="0012687C">
        <w:rPr>
          <w:rFonts w:ascii="Adobe Garamond Pro" w:hAnsi="Adobe Garamond Pro" w:cs="Times New Roman"/>
          <w:sz w:val="24"/>
          <w:szCs w:val="24"/>
          <w:lang w:val="en-US"/>
        </w:rPr>
        <w:t xml:space="preserve"> the Portuguese carrack </w:t>
      </w:r>
      <w:r w:rsidR="00376D14" w:rsidRPr="0012687C">
        <w:rPr>
          <w:rFonts w:ascii="Adobe Garamond Pro" w:hAnsi="Adobe Garamond Pro" w:cs="Times New Roman"/>
          <w:i/>
          <w:sz w:val="24"/>
          <w:szCs w:val="24"/>
          <w:lang w:val="en-US"/>
        </w:rPr>
        <w:t>Madre de Dios</w:t>
      </w:r>
      <w:r w:rsidR="00376D14" w:rsidRPr="0012687C">
        <w:rPr>
          <w:rFonts w:ascii="Adobe Garamond Pro" w:hAnsi="Adobe Garamond Pro" w:cs="Times New Roman"/>
          <w:sz w:val="24"/>
          <w:szCs w:val="24"/>
          <w:lang w:val="en-US"/>
        </w:rPr>
        <w:t xml:space="preserve">, captured at the Azores. </w:t>
      </w:r>
      <w:r w:rsidR="00535C9A" w:rsidRPr="0012687C">
        <w:rPr>
          <w:rFonts w:ascii="Adobe Garamond Pro" w:hAnsi="Adobe Garamond Pro" w:cs="Times New Roman"/>
          <w:sz w:val="24"/>
          <w:szCs w:val="24"/>
          <w:lang w:val="en-US"/>
        </w:rPr>
        <w:t>T</w:t>
      </w:r>
      <w:r w:rsidR="00376D14" w:rsidRPr="0012687C">
        <w:rPr>
          <w:rFonts w:ascii="Adobe Garamond Pro" w:hAnsi="Adobe Garamond Pro" w:cs="Times New Roman"/>
          <w:sz w:val="24"/>
          <w:szCs w:val="24"/>
          <w:lang w:val="en-US"/>
        </w:rPr>
        <w:t>he news of the treasure spread fast and wide as soon a</w:t>
      </w:r>
      <w:r w:rsidR="0012687C">
        <w:rPr>
          <w:rFonts w:ascii="Adobe Garamond Pro" w:hAnsi="Adobe Garamond Pro" w:cs="Times New Roman"/>
          <w:sz w:val="24"/>
          <w:szCs w:val="24"/>
          <w:lang w:val="en-US"/>
        </w:rPr>
        <w:t>s the ship was brought to harbo</w:t>
      </w:r>
      <w:r w:rsidR="00376D14" w:rsidRPr="0012687C">
        <w:rPr>
          <w:rFonts w:ascii="Adobe Garamond Pro" w:hAnsi="Adobe Garamond Pro" w:cs="Times New Roman"/>
          <w:sz w:val="24"/>
          <w:szCs w:val="24"/>
          <w:lang w:val="en-US"/>
        </w:rPr>
        <w:t xml:space="preserve">r at Dartmouth, since not only the locals, but a great influx of people from London and elsewhere gathered almost immediately for a spot of speculative entrepreneurial looting. </w:t>
      </w:r>
      <w:r w:rsidR="009A53F7">
        <w:rPr>
          <w:rFonts w:ascii="Adobe Garamond Pro" w:hAnsi="Adobe Garamond Pro" w:cs="Times New Roman"/>
          <w:sz w:val="24"/>
          <w:szCs w:val="24"/>
          <w:lang w:val="en-US"/>
        </w:rPr>
        <w:t>D</w:t>
      </w:r>
      <w:r w:rsidR="00376D14" w:rsidRPr="0012687C">
        <w:rPr>
          <w:rFonts w:ascii="Adobe Garamond Pro" w:hAnsi="Adobe Garamond Pro" w:cs="Times New Roman"/>
          <w:sz w:val="24"/>
          <w:szCs w:val="24"/>
          <w:lang w:val="en-US"/>
        </w:rPr>
        <w:t>ispatched by his father William Cecil, Lord Burghley, to stem the madness,</w:t>
      </w:r>
      <w:r w:rsidR="009A53F7">
        <w:rPr>
          <w:rFonts w:ascii="Adobe Garamond Pro" w:hAnsi="Adobe Garamond Pro" w:cs="Times New Roman"/>
          <w:sz w:val="24"/>
          <w:szCs w:val="24"/>
          <w:lang w:val="en-US"/>
        </w:rPr>
        <w:t xml:space="preserve"> </w:t>
      </w:r>
      <w:r w:rsidR="009A53F7" w:rsidRPr="0012687C">
        <w:rPr>
          <w:rFonts w:ascii="Adobe Garamond Pro" w:hAnsi="Adobe Garamond Pro" w:cs="Times New Roman"/>
          <w:sz w:val="24"/>
          <w:szCs w:val="24"/>
          <w:lang w:val="en-US"/>
        </w:rPr>
        <w:t>Robert Cecil</w:t>
      </w:r>
      <w:r w:rsidR="00376D14" w:rsidRPr="0012687C">
        <w:rPr>
          <w:rFonts w:ascii="Adobe Garamond Pro" w:hAnsi="Adobe Garamond Pro" w:cs="Times New Roman"/>
          <w:sz w:val="24"/>
          <w:szCs w:val="24"/>
          <w:lang w:val="en-US"/>
        </w:rPr>
        <w:t xml:space="preserve"> wr</w:t>
      </w:r>
      <w:r w:rsidR="009A53F7">
        <w:rPr>
          <w:rFonts w:ascii="Adobe Garamond Pro" w:hAnsi="Adobe Garamond Pro" w:cs="Times New Roman"/>
          <w:sz w:val="24"/>
          <w:szCs w:val="24"/>
          <w:lang w:val="en-US"/>
        </w:rPr>
        <w:t>ote back,</w:t>
      </w:r>
      <w:r w:rsidR="00376D14" w:rsidRPr="0012687C">
        <w:rPr>
          <w:rFonts w:ascii="Adobe Garamond Pro" w:hAnsi="Adobe Garamond Pro" w:cs="Times New Roman"/>
          <w:sz w:val="24"/>
          <w:szCs w:val="24"/>
          <w:lang w:val="en-US"/>
        </w:rPr>
        <w:t xml:space="preserve"> “I assure your Lordship I could smell them almost, such hath been the spoils of amber and musk amongst them</w:t>
      </w:r>
      <w:r w:rsidR="002832E0" w:rsidRPr="0012687C">
        <w:rPr>
          <w:rFonts w:ascii="Adobe Garamond Pro" w:hAnsi="Adobe Garamond Pro" w:cs="Times New Roman"/>
          <w:sz w:val="24"/>
          <w:szCs w:val="24"/>
          <w:lang w:val="en-US"/>
        </w:rPr>
        <w:t>.</w:t>
      </w:r>
      <w:r w:rsidR="00376D14" w:rsidRPr="0012687C">
        <w:rPr>
          <w:rFonts w:ascii="Adobe Garamond Pro" w:hAnsi="Adobe Garamond Pro" w:cs="Times New Roman"/>
          <w:sz w:val="24"/>
          <w:szCs w:val="24"/>
          <w:lang w:val="en-US"/>
        </w:rPr>
        <w:t>”</w:t>
      </w:r>
      <w:r w:rsidR="00376D14" w:rsidRPr="0012687C">
        <w:rPr>
          <w:rFonts w:ascii="Adobe Garamond Pro" w:hAnsi="Adobe Garamond Pro" w:cs="Times New Roman"/>
          <w:sz w:val="24"/>
          <w:szCs w:val="24"/>
          <w:vertAlign w:val="superscript"/>
          <w:lang w:val="en-US"/>
        </w:rPr>
        <w:endnoteReference w:id="67"/>
      </w:r>
      <w:r w:rsidR="00376D14" w:rsidRPr="0012687C">
        <w:rPr>
          <w:rFonts w:ascii="Adobe Garamond Pro" w:hAnsi="Adobe Garamond Pro" w:cs="Times New Roman"/>
          <w:sz w:val="24"/>
          <w:szCs w:val="24"/>
          <w:lang w:val="en-US"/>
        </w:rPr>
        <w:t xml:space="preserve"> Among the cargo on board the ship was a copy of </w:t>
      </w:r>
      <w:r w:rsidR="00376D14" w:rsidRPr="0012687C">
        <w:rPr>
          <w:rFonts w:ascii="Adobe Garamond Pro" w:hAnsi="Adobe Garamond Pro" w:cs="Times New Roman"/>
          <w:i/>
          <w:sz w:val="24"/>
          <w:szCs w:val="24"/>
          <w:lang w:val="en-US"/>
        </w:rPr>
        <w:t xml:space="preserve">De Missione </w:t>
      </w:r>
      <w:r w:rsidR="00376D14" w:rsidRPr="0012687C">
        <w:rPr>
          <w:rFonts w:ascii="Adobe Garamond Pro" w:hAnsi="Adobe Garamond Pro" w:cs="Times New Roman"/>
          <w:i/>
          <w:sz w:val="24"/>
          <w:szCs w:val="24"/>
          <w:lang w:val="en-US"/>
        </w:rPr>
        <w:lastRenderedPageBreak/>
        <w:t>Legatorum Iaponensium ad Romanam Curiam</w:t>
      </w:r>
      <w:r w:rsidR="00EB12E1">
        <w:rPr>
          <w:rFonts w:ascii="Adobe Garamond Pro" w:hAnsi="Adobe Garamond Pro" w:cs="Times New Roman"/>
          <w:i/>
          <w:sz w:val="24"/>
          <w:szCs w:val="24"/>
          <w:lang w:val="en-US"/>
        </w:rPr>
        <w:t xml:space="preserve"> </w:t>
      </w:r>
      <w:r w:rsidR="00586CE1">
        <w:rPr>
          <w:rFonts w:ascii="Adobe Garamond Pro" w:hAnsi="Adobe Garamond Pro" w:cs="Times New Roman"/>
          <w:sz w:val="24"/>
          <w:szCs w:val="24"/>
          <w:lang w:val="en-US"/>
        </w:rPr>
        <w:t>(</w:t>
      </w:r>
      <w:r w:rsidR="00EB12E1">
        <w:rPr>
          <w:rFonts w:ascii="Adobe Garamond Pro" w:hAnsi="Adobe Garamond Pro" w:cs="Times New Roman"/>
          <w:sz w:val="24"/>
          <w:szCs w:val="24"/>
          <w:lang w:val="en-US"/>
        </w:rPr>
        <w:t>A dialogue concerning the mission of the Japanese ambassadors to the Roman curia)</w:t>
      </w:r>
      <w:r w:rsidR="00376D14" w:rsidRPr="0012687C">
        <w:rPr>
          <w:rFonts w:ascii="Adobe Garamond Pro" w:hAnsi="Adobe Garamond Pro" w:cs="Times New Roman"/>
          <w:sz w:val="24"/>
          <w:szCs w:val="24"/>
          <w:lang w:val="en-US"/>
        </w:rPr>
        <w:t xml:space="preserve">, </w:t>
      </w:r>
      <w:r w:rsidR="009A53F7">
        <w:rPr>
          <w:rFonts w:ascii="Adobe Garamond Pro" w:hAnsi="Adobe Garamond Pro" w:cs="Times New Roman"/>
          <w:sz w:val="24"/>
          <w:szCs w:val="24"/>
          <w:lang w:val="en-US"/>
        </w:rPr>
        <w:t>a series of humanist</w:t>
      </w:r>
      <w:r w:rsidR="00376D14" w:rsidRPr="0012687C">
        <w:rPr>
          <w:rFonts w:ascii="Adobe Garamond Pro" w:hAnsi="Adobe Garamond Pro" w:cs="Times New Roman"/>
          <w:sz w:val="24"/>
          <w:szCs w:val="24"/>
          <w:lang w:val="en-US"/>
        </w:rPr>
        <w:t xml:space="preserve"> dialogues offering an account of the Tensh</w:t>
      </w:r>
      <w:r w:rsidR="00376D14" w:rsidRPr="0012687C">
        <w:rPr>
          <w:rFonts w:ascii="Adobe Garamond Pro" w:eastAsia="Times New Roman" w:hAnsi="Adobe Garamond Pro" w:cs="Times New Roman"/>
          <w:sz w:val="24"/>
          <w:szCs w:val="24"/>
          <w:lang w:val="en-US"/>
        </w:rPr>
        <w:t>ō</w:t>
      </w:r>
      <w:r w:rsidR="00376D14" w:rsidRPr="0012687C">
        <w:rPr>
          <w:rFonts w:ascii="Adobe Garamond Pro" w:hAnsi="Adobe Garamond Pro" w:cs="Times New Roman"/>
          <w:sz w:val="24"/>
          <w:szCs w:val="24"/>
          <w:lang w:val="en-US"/>
        </w:rPr>
        <w:t xml:space="preserve"> embassy and other associated documents, written by Alessandro Valignano and fellow Jesuit Eduardo de Sande. This is the text </w:t>
      </w:r>
      <w:r w:rsidR="009A53F7">
        <w:rPr>
          <w:rFonts w:ascii="Adobe Garamond Pro" w:hAnsi="Adobe Garamond Pro" w:cs="Times New Roman"/>
          <w:sz w:val="24"/>
          <w:szCs w:val="24"/>
          <w:lang w:val="en-US"/>
        </w:rPr>
        <w:t>that</w:t>
      </w:r>
      <w:r w:rsidR="00376D14" w:rsidRPr="0012687C">
        <w:rPr>
          <w:rFonts w:ascii="Adobe Garamond Pro" w:hAnsi="Adobe Garamond Pro" w:cs="Times New Roman"/>
          <w:sz w:val="24"/>
          <w:szCs w:val="24"/>
          <w:lang w:val="en-US"/>
        </w:rPr>
        <w:t xml:space="preserve"> Richard Hakluyt highlights in his dedicatory letter to Robert Cecil in the second edition of the </w:t>
      </w:r>
      <w:r w:rsidR="00376D14" w:rsidRPr="0012687C">
        <w:rPr>
          <w:rFonts w:ascii="Adobe Garamond Pro" w:hAnsi="Adobe Garamond Pro" w:cs="Times New Roman"/>
          <w:i/>
          <w:sz w:val="24"/>
          <w:szCs w:val="24"/>
          <w:lang w:val="en-US"/>
        </w:rPr>
        <w:t>Principal Navigations</w:t>
      </w:r>
      <w:r w:rsidR="00376D14" w:rsidRPr="0012687C">
        <w:rPr>
          <w:rFonts w:ascii="Adobe Garamond Pro" w:hAnsi="Adobe Garamond Pro" w:cs="Times New Roman"/>
          <w:sz w:val="24"/>
          <w:szCs w:val="24"/>
          <w:lang w:val="en-US"/>
        </w:rPr>
        <w:t>, printed in 1599:</w:t>
      </w:r>
    </w:p>
    <w:p w:rsidR="00376D14" w:rsidRPr="0012687C" w:rsidRDefault="00376D14" w:rsidP="00065338">
      <w:pPr>
        <w:pStyle w:val="BodyTextFirstIndent2"/>
        <w:spacing w:after="0" w:line="480" w:lineRule="auto"/>
        <w:ind w:left="567" w:right="855" w:firstLine="0"/>
        <w:jc w:val="both"/>
        <w:rPr>
          <w:rFonts w:ascii="Adobe Garamond Pro" w:hAnsi="Adobe Garamond Pro" w:cs="Times New Roman"/>
          <w:sz w:val="24"/>
          <w:szCs w:val="24"/>
          <w:lang w:val="en-US"/>
        </w:rPr>
      </w:pPr>
      <w:r w:rsidRPr="0012687C">
        <w:rPr>
          <w:rFonts w:ascii="Adobe Garamond Pro" w:hAnsi="Adobe Garamond Pro" w:cs="Times New Roman"/>
          <w:sz w:val="24"/>
          <w:szCs w:val="24"/>
          <w:lang w:val="en-US"/>
        </w:rPr>
        <w:t xml:space="preserve">And because our chiefe desire is to find out ample vent of our wollen cloth, the naturall comoditie of this our Realme, the fittest places, which in al my readings and obseruations I find for that purpose, are the manifold Islands of </w:t>
      </w:r>
      <w:r w:rsidRPr="0012687C">
        <w:rPr>
          <w:rFonts w:ascii="Adobe Garamond Pro" w:hAnsi="Adobe Garamond Pro" w:cs="Times New Roman"/>
          <w:i/>
          <w:sz w:val="24"/>
          <w:szCs w:val="24"/>
          <w:lang w:val="en-US"/>
        </w:rPr>
        <w:t>Iapan</w:t>
      </w:r>
      <w:r w:rsidRPr="0012687C">
        <w:rPr>
          <w:rFonts w:ascii="Adobe Garamond Pro" w:hAnsi="Adobe Garamond Pro" w:cs="Times New Roman"/>
          <w:sz w:val="24"/>
          <w:szCs w:val="24"/>
          <w:lang w:val="en-US"/>
        </w:rPr>
        <w:t xml:space="preserve">, &amp; the Northern parts of </w:t>
      </w:r>
      <w:r w:rsidRPr="0012687C">
        <w:rPr>
          <w:rFonts w:ascii="Adobe Garamond Pro" w:hAnsi="Adobe Garamond Pro" w:cs="Times New Roman"/>
          <w:i/>
          <w:sz w:val="24"/>
          <w:szCs w:val="24"/>
          <w:lang w:val="en-US"/>
        </w:rPr>
        <w:t>China</w:t>
      </w:r>
      <w:r w:rsidRPr="0012687C">
        <w:rPr>
          <w:rFonts w:ascii="Adobe Garamond Pro" w:hAnsi="Adobe Garamond Pro" w:cs="Times New Roman"/>
          <w:sz w:val="24"/>
          <w:szCs w:val="24"/>
          <w:lang w:val="en-US"/>
        </w:rPr>
        <w:t xml:space="preserve"> </w:t>
      </w:r>
      <w:r w:rsidR="003119E1" w:rsidRPr="0012687C">
        <w:rPr>
          <w:rFonts w:ascii="Adobe Garamond Pro" w:hAnsi="Adobe Garamond Pro" w:cs="Times New Roman"/>
          <w:sz w:val="24"/>
          <w:szCs w:val="24"/>
          <w:lang w:val="en-US"/>
        </w:rPr>
        <w:t>. . .</w:t>
      </w:r>
      <w:r w:rsidRPr="0012687C">
        <w:rPr>
          <w:rFonts w:ascii="Adobe Garamond Pro" w:hAnsi="Adobe Garamond Pro" w:cs="Times New Roman"/>
          <w:sz w:val="24"/>
          <w:szCs w:val="24"/>
          <w:lang w:val="en-US"/>
        </w:rPr>
        <w:t xml:space="preserve"> and therefore I haue here inserted two speciall Treatises of the sayd Countries, [one of which] I hold to be the most exact of those parts that is yet come to light, which was printed in Latine in </w:t>
      </w:r>
      <w:r w:rsidRPr="0012687C">
        <w:rPr>
          <w:rFonts w:ascii="Adobe Garamond Pro" w:hAnsi="Adobe Garamond Pro" w:cs="Times New Roman"/>
          <w:i/>
          <w:sz w:val="24"/>
          <w:szCs w:val="24"/>
          <w:lang w:val="en-US"/>
        </w:rPr>
        <w:t>Macao</w:t>
      </w:r>
      <w:r w:rsidRPr="0012687C">
        <w:rPr>
          <w:rFonts w:ascii="Adobe Garamond Pro" w:hAnsi="Adobe Garamond Pro" w:cs="Times New Roman"/>
          <w:sz w:val="24"/>
          <w:szCs w:val="24"/>
          <w:lang w:val="en-US"/>
        </w:rPr>
        <w:t xml:space="preserve"> a citie of </w:t>
      </w:r>
      <w:r w:rsidRPr="0012687C">
        <w:rPr>
          <w:rFonts w:ascii="Adobe Garamond Pro" w:hAnsi="Adobe Garamond Pro" w:cs="Times New Roman"/>
          <w:i/>
          <w:sz w:val="24"/>
          <w:szCs w:val="24"/>
          <w:lang w:val="en-US"/>
        </w:rPr>
        <w:t>China</w:t>
      </w:r>
      <w:r w:rsidRPr="0012687C">
        <w:rPr>
          <w:rFonts w:ascii="Adobe Garamond Pro" w:hAnsi="Adobe Garamond Pro" w:cs="Times New Roman"/>
          <w:sz w:val="24"/>
          <w:szCs w:val="24"/>
          <w:lang w:val="en-US"/>
        </w:rPr>
        <w:t xml:space="preserve">, in China-paper, in the yeere a thousand fiue hundred and ninetie, and was intercepted in the great Carack called </w:t>
      </w:r>
      <w:r w:rsidRPr="0012687C">
        <w:rPr>
          <w:rFonts w:ascii="Adobe Garamond Pro" w:hAnsi="Adobe Garamond Pro" w:cs="Times New Roman"/>
          <w:i/>
          <w:sz w:val="24"/>
          <w:szCs w:val="24"/>
          <w:lang w:val="en-US"/>
        </w:rPr>
        <w:t>Madre de Dios</w:t>
      </w:r>
      <w:r w:rsidRPr="0012687C">
        <w:rPr>
          <w:rFonts w:ascii="Adobe Garamond Pro" w:hAnsi="Adobe Garamond Pro" w:cs="Times New Roman"/>
          <w:sz w:val="24"/>
          <w:szCs w:val="24"/>
          <w:lang w:val="en-US"/>
        </w:rPr>
        <w:t xml:space="preserve"> two yeeres after, inclosed in a case of sweete Cedar wood, and lapped vp almost an hundred fold in fine calicut-cloth, as though it had beene some incomparable iewell.</w:t>
      </w:r>
      <w:r w:rsidRPr="0012687C">
        <w:rPr>
          <w:rStyle w:val="EndnoteReference"/>
          <w:rFonts w:ascii="Adobe Garamond Pro" w:hAnsi="Adobe Garamond Pro" w:cs="Times New Roman"/>
          <w:sz w:val="24"/>
          <w:szCs w:val="24"/>
          <w:lang w:val="en-US"/>
        </w:rPr>
        <w:endnoteReference w:id="68"/>
      </w:r>
    </w:p>
    <w:p w:rsidR="0099324A" w:rsidRPr="0012687C" w:rsidRDefault="00586CE1" w:rsidP="00FC512C">
      <w:pPr>
        <w:pStyle w:val="BodyText"/>
        <w:spacing w:after="0" w:line="480" w:lineRule="auto"/>
        <w:ind w:firstLine="567"/>
        <w:jc w:val="both"/>
        <w:rPr>
          <w:rFonts w:ascii="Adobe Garamond Pro" w:hAnsi="Adobe Garamond Pro" w:cs="Times New Roman"/>
          <w:sz w:val="24"/>
          <w:szCs w:val="24"/>
          <w:lang w:val="en-US"/>
        </w:rPr>
      </w:pPr>
      <w:r w:rsidRPr="0012687C">
        <w:rPr>
          <w:rFonts w:ascii="Adobe Garamond Pro" w:hAnsi="Adobe Garamond Pro" w:cs="Times New Roman"/>
          <w:sz w:val="24"/>
          <w:szCs w:val="24"/>
        </w:rPr>
        <w:t xml:space="preserve">It is not unlikely that </w:t>
      </w:r>
      <w:r>
        <w:rPr>
          <w:rFonts w:ascii="Adobe Garamond Pro" w:hAnsi="Adobe Garamond Pro" w:cs="Times New Roman"/>
          <w:sz w:val="24"/>
          <w:szCs w:val="24"/>
        </w:rPr>
        <w:t xml:space="preserve">John </w:t>
      </w:r>
      <w:r w:rsidRPr="0012687C">
        <w:rPr>
          <w:rFonts w:ascii="Adobe Garamond Pro" w:hAnsi="Adobe Garamond Pro" w:cs="Times New Roman"/>
          <w:sz w:val="24"/>
          <w:szCs w:val="24"/>
        </w:rPr>
        <w:t xml:space="preserve">Eliot would have caught something of the buzz of the capture of the </w:t>
      </w:r>
      <w:r w:rsidRPr="0012687C">
        <w:rPr>
          <w:rFonts w:ascii="Adobe Garamond Pro" w:hAnsi="Adobe Garamond Pro" w:cs="Times New Roman"/>
          <w:i/>
          <w:sz w:val="24"/>
          <w:szCs w:val="24"/>
        </w:rPr>
        <w:t>Madre de Dios</w:t>
      </w:r>
      <w:r w:rsidRPr="0012687C">
        <w:rPr>
          <w:rFonts w:ascii="Adobe Garamond Pro" w:hAnsi="Adobe Garamond Pro" w:cs="Times New Roman"/>
          <w:sz w:val="24"/>
          <w:szCs w:val="24"/>
        </w:rPr>
        <w:t xml:space="preserve">, from which Hakluyt had acquired his highly prized copy of </w:t>
      </w:r>
      <w:r w:rsidRPr="0012687C">
        <w:rPr>
          <w:rFonts w:ascii="Adobe Garamond Pro" w:hAnsi="Adobe Garamond Pro" w:cs="Times New Roman"/>
          <w:i/>
          <w:sz w:val="24"/>
          <w:szCs w:val="24"/>
        </w:rPr>
        <w:t>De Missione</w:t>
      </w:r>
      <w:r w:rsidRPr="0012687C">
        <w:rPr>
          <w:rFonts w:ascii="Adobe Garamond Pro" w:hAnsi="Adobe Garamond Pro" w:cs="Times New Roman"/>
          <w:sz w:val="24"/>
          <w:szCs w:val="24"/>
        </w:rPr>
        <w:t>.</w:t>
      </w:r>
      <w:r>
        <w:rPr>
          <w:rFonts w:ascii="Adobe Garamond Pro" w:hAnsi="Adobe Garamond Pro" w:cs="Times New Roman"/>
          <w:sz w:val="24"/>
          <w:szCs w:val="24"/>
        </w:rPr>
        <w:t xml:space="preserve"> After all, Eliot </w:t>
      </w:r>
      <w:r w:rsidRPr="0012687C">
        <w:rPr>
          <w:rFonts w:ascii="Adobe Garamond Pro" w:hAnsi="Adobe Garamond Pro" w:cs="Times New Roman"/>
          <w:sz w:val="24"/>
          <w:szCs w:val="24"/>
        </w:rPr>
        <w:t>worked for the printer John Wolfe</w:t>
      </w:r>
      <w:r>
        <w:rPr>
          <w:rFonts w:ascii="Adobe Garamond Pro" w:hAnsi="Adobe Garamond Pro" w:cs="Times New Roman"/>
          <w:sz w:val="24"/>
          <w:szCs w:val="24"/>
        </w:rPr>
        <w:t>, and</w:t>
      </w:r>
      <w:r w:rsidRPr="0012687C">
        <w:rPr>
          <w:rFonts w:ascii="Adobe Garamond Pro" w:hAnsi="Adobe Garamond Pro" w:cs="Times New Roman"/>
          <w:sz w:val="24"/>
          <w:szCs w:val="24"/>
        </w:rPr>
        <w:t xml:space="preserve"> had translated a number of French texts for Wolfe; the </w:t>
      </w:r>
      <w:r w:rsidRPr="0012687C">
        <w:rPr>
          <w:rFonts w:ascii="Adobe Garamond Pro" w:hAnsi="Adobe Garamond Pro" w:cs="Times New Roman"/>
          <w:i/>
          <w:sz w:val="24"/>
          <w:szCs w:val="24"/>
        </w:rPr>
        <w:t>Ortho-epia Gallica</w:t>
      </w:r>
      <w:r w:rsidRPr="0012687C">
        <w:rPr>
          <w:rFonts w:ascii="Adobe Garamond Pro" w:hAnsi="Adobe Garamond Pro" w:cs="Times New Roman"/>
          <w:sz w:val="24"/>
          <w:szCs w:val="24"/>
        </w:rPr>
        <w:t xml:space="preserve"> itself was printed for Wolfe by Richard Field. As Sonia Massai has recently argued, Wolfe was very well connected with contemporary printers and print practices in </w:t>
      </w:r>
      <w:r>
        <w:rPr>
          <w:rFonts w:ascii="Adobe Garamond Pro" w:hAnsi="Adobe Garamond Pro" w:cs="Times New Roman"/>
          <w:sz w:val="24"/>
          <w:szCs w:val="24"/>
        </w:rPr>
        <w:t>C</w:t>
      </w:r>
      <w:r w:rsidRPr="0012687C">
        <w:rPr>
          <w:rFonts w:ascii="Adobe Garamond Pro" w:hAnsi="Adobe Garamond Pro" w:cs="Times New Roman"/>
          <w:sz w:val="24"/>
          <w:szCs w:val="24"/>
        </w:rPr>
        <w:t>ontinental Europe.</w:t>
      </w:r>
      <w:r w:rsidRPr="0012687C">
        <w:rPr>
          <w:rStyle w:val="EndnoteReference"/>
          <w:rFonts w:ascii="Adobe Garamond Pro" w:hAnsi="Adobe Garamond Pro" w:cs="Times New Roman"/>
          <w:sz w:val="24"/>
          <w:szCs w:val="24"/>
        </w:rPr>
        <w:endnoteReference w:id="69"/>
      </w:r>
      <w:r w:rsidRPr="0012687C">
        <w:rPr>
          <w:rFonts w:ascii="Adobe Garamond Pro" w:hAnsi="Adobe Garamond Pro" w:cs="Times New Roman"/>
          <w:sz w:val="24"/>
          <w:szCs w:val="24"/>
        </w:rPr>
        <w:t xml:space="preserve"> He was also closely connected to Hakluyt. It was Wolfe who, on Hakluyt’s recommendation and </w:t>
      </w:r>
      <w:r w:rsidRPr="0012687C">
        <w:rPr>
          <w:rFonts w:ascii="Adobe Garamond Pro" w:hAnsi="Adobe Garamond Pro" w:cs="Times New Roman"/>
          <w:sz w:val="24"/>
          <w:szCs w:val="24"/>
        </w:rPr>
        <w:lastRenderedPageBreak/>
        <w:t xml:space="preserve">encouragement, printed Mendoza’s treatise on China, translated by Robert Parke as </w:t>
      </w:r>
      <w:r w:rsidRPr="0012687C">
        <w:rPr>
          <w:rFonts w:ascii="Adobe Garamond Pro" w:hAnsi="Adobe Garamond Pro" w:cs="Times New Roman"/>
          <w:i/>
          <w:sz w:val="24"/>
          <w:szCs w:val="24"/>
        </w:rPr>
        <w:t>The historie of the great and mightie kingdome of China</w:t>
      </w:r>
      <w:r w:rsidRPr="0012687C">
        <w:rPr>
          <w:rFonts w:ascii="Adobe Garamond Pro" w:hAnsi="Adobe Garamond Pro" w:cs="Times New Roman"/>
          <w:sz w:val="24"/>
          <w:szCs w:val="24"/>
        </w:rPr>
        <w:t xml:space="preserve"> in 1588. Ten years later, in 1598, he printed William Phillip’s translation of Linschoten’s </w:t>
      </w:r>
      <w:r w:rsidRPr="0012687C">
        <w:rPr>
          <w:rFonts w:ascii="Adobe Garamond Pro" w:hAnsi="Adobe Garamond Pro" w:cs="Times New Roman"/>
          <w:i/>
          <w:sz w:val="24"/>
          <w:szCs w:val="24"/>
        </w:rPr>
        <w:t>Itinerario</w:t>
      </w:r>
      <w:r>
        <w:rPr>
          <w:rFonts w:ascii="Adobe Garamond Pro" w:hAnsi="Adobe Garamond Pro" w:cs="Times New Roman"/>
          <w:sz w:val="24"/>
          <w:szCs w:val="24"/>
        </w:rPr>
        <w:t>, again with</w:t>
      </w:r>
      <w:r w:rsidRPr="0012687C">
        <w:rPr>
          <w:rFonts w:ascii="Adobe Garamond Pro" w:hAnsi="Adobe Garamond Pro" w:cs="Times New Roman"/>
          <w:sz w:val="24"/>
          <w:szCs w:val="24"/>
        </w:rPr>
        <w:t xml:space="preserve"> Hakluyt’s encouragement.</w:t>
      </w:r>
      <w:r>
        <w:rPr>
          <w:rFonts w:ascii="Adobe Garamond Pro" w:hAnsi="Adobe Garamond Pro" w:cs="Times New Roman"/>
          <w:sz w:val="24"/>
          <w:szCs w:val="24"/>
        </w:rPr>
        <w:t xml:space="preserve"> </w:t>
      </w:r>
      <w:r w:rsidRPr="0012687C">
        <w:rPr>
          <w:rFonts w:ascii="Adobe Garamond Pro" w:hAnsi="Adobe Garamond Pro" w:cs="Times New Roman"/>
          <w:sz w:val="24"/>
          <w:szCs w:val="24"/>
        </w:rPr>
        <w:t>It is also worth noting that while Eliot derives most of his dialogue on “the dignitie of Orators, and excellencie of tongues” in his language manual from Simon Gaulart’s commentaries on the “Babylon” section of the French poet Guillame du Bartas’s hugely influential unfi</w:t>
      </w:r>
      <w:r>
        <w:rPr>
          <w:rFonts w:ascii="Adobe Garamond Pro" w:hAnsi="Adobe Garamond Pro" w:cs="Times New Roman"/>
          <w:sz w:val="24"/>
          <w:szCs w:val="24"/>
        </w:rPr>
        <w:t>nished epic</w:t>
      </w:r>
      <w:r w:rsidRPr="0012687C">
        <w:rPr>
          <w:rFonts w:ascii="Adobe Garamond Pro" w:hAnsi="Adobe Garamond Pro" w:cs="Times New Roman"/>
          <w:sz w:val="24"/>
          <w:szCs w:val="24"/>
        </w:rPr>
        <w:t xml:space="preserve"> </w:t>
      </w:r>
      <w:r w:rsidRPr="0012687C">
        <w:rPr>
          <w:rFonts w:ascii="Adobe Garamond Pro" w:hAnsi="Adobe Garamond Pro" w:cs="Times New Roman"/>
          <w:i/>
          <w:sz w:val="24"/>
          <w:szCs w:val="24"/>
        </w:rPr>
        <w:t>La Sepmaine</w:t>
      </w:r>
      <w:r w:rsidRPr="0012687C">
        <w:rPr>
          <w:rFonts w:ascii="Adobe Garamond Pro" w:hAnsi="Adobe Garamond Pro" w:cs="Times New Roman"/>
          <w:sz w:val="24"/>
          <w:szCs w:val="24"/>
        </w:rPr>
        <w:t>, the single substantial addition that he makes is that oddly immediate reference to “the foure yong princes or kings, or sonnes of the kings of Japan.”</w:t>
      </w:r>
      <w:r>
        <w:rPr>
          <w:rFonts w:ascii="Adobe Garamond Pro" w:hAnsi="Adobe Garamond Pro" w:cs="Times New Roman"/>
          <w:sz w:val="24"/>
          <w:szCs w:val="24"/>
        </w:rPr>
        <w:t xml:space="preserve"> He may have had a personal interest in this Jesuit text: </w:t>
      </w:r>
      <w:r w:rsidRPr="0012687C">
        <w:rPr>
          <w:rFonts w:ascii="Adobe Garamond Pro" w:hAnsi="Adobe Garamond Pro" w:cs="Times New Roman"/>
          <w:sz w:val="24"/>
          <w:szCs w:val="24"/>
        </w:rPr>
        <w:t>Franc</w:t>
      </w:r>
      <w:r>
        <w:rPr>
          <w:rFonts w:ascii="Adobe Garamond Pro" w:hAnsi="Adobe Garamond Pro" w:cs="Times New Roman"/>
          <w:sz w:val="24"/>
          <w:szCs w:val="24"/>
        </w:rPr>
        <w:t>e</w:t>
      </w:r>
      <w:r w:rsidRPr="0012687C">
        <w:rPr>
          <w:rFonts w:ascii="Adobe Garamond Pro" w:hAnsi="Adobe Garamond Pro" w:cs="Times New Roman"/>
          <w:sz w:val="24"/>
          <w:szCs w:val="24"/>
        </w:rPr>
        <w:t>s Yates’s work on</w:t>
      </w:r>
      <w:r>
        <w:rPr>
          <w:rFonts w:ascii="Adobe Garamond Pro" w:hAnsi="Adobe Garamond Pro" w:cs="Times New Roman"/>
          <w:sz w:val="24"/>
          <w:szCs w:val="24"/>
        </w:rPr>
        <w:t xml:space="preserve"> Eliot and John Florio suggests</w:t>
      </w:r>
      <w:r w:rsidRPr="0012687C">
        <w:rPr>
          <w:rFonts w:ascii="Adobe Garamond Pro" w:hAnsi="Adobe Garamond Pro" w:cs="Times New Roman"/>
          <w:sz w:val="24"/>
          <w:szCs w:val="24"/>
        </w:rPr>
        <w:t xml:space="preserve"> that the tensions between the two on the subject of foreign-language teaching in England may have had deeper political roots, since there is a possibility that Eliot may have been employed by the Jesuits.</w:t>
      </w:r>
      <w:r w:rsidRPr="0012687C">
        <w:rPr>
          <w:rStyle w:val="EndnoteReference"/>
          <w:rFonts w:ascii="Adobe Garamond Pro" w:hAnsi="Adobe Garamond Pro" w:cs="Times New Roman"/>
          <w:sz w:val="24"/>
          <w:szCs w:val="24"/>
        </w:rPr>
        <w:endnoteReference w:id="70"/>
      </w:r>
      <w:r w:rsidRPr="0012687C">
        <w:rPr>
          <w:rFonts w:ascii="Adobe Garamond Pro" w:hAnsi="Adobe Garamond Pro" w:cs="Times New Roman"/>
          <w:sz w:val="24"/>
          <w:szCs w:val="24"/>
        </w:rPr>
        <w:t xml:space="preserve"> While it is fruitless to speculate whether the circulating news may have </w:t>
      </w:r>
      <w:r>
        <w:rPr>
          <w:rFonts w:ascii="Adobe Garamond Pro" w:hAnsi="Adobe Garamond Pro" w:cs="Times New Roman"/>
          <w:sz w:val="24"/>
          <w:szCs w:val="24"/>
        </w:rPr>
        <w:t>reminded him of an actual first</w:t>
      </w:r>
      <w:r w:rsidRPr="0012687C">
        <w:rPr>
          <w:rFonts w:ascii="Adobe Garamond Pro" w:hAnsi="Adobe Garamond Pro" w:cs="Times New Roman"/>
          <w:sz w:val="24"/>
          <w:szCs w:val="24"/>
        </w:rPr>
        <w:t xml:space="preserve">hand encounter “in passing” during his </w:t>
      </w:r>
      <w:r>
        <w:rPr>
          <w:rFonts w:ascii="Adobe Garamond Pro" w:hAnsi="Adobe Garamond Pro" w:cs="Times New Roman"/>
          <w:sz w:val="24"/>
          <w:szCs w:val="24"/>
        </w:rPr>
        <w:t>C</w:t>
      </w:r>
      <w:r w:rsidRPr="0012687C">
        <w:rPr>
          <w:rFonts w:ascii="Adobe Garamond Pro" w:hAnsi="Adobe Garamond Pro" w:cs="Times New Roman"/>
          <w:sz w:val="24"/>
          <w:szCs w:val="24"/>
        </w:rPr>
        <w:t>ontinental sojourn, Eliot’s text is certainly the earliest report of a</w:t>
      </w:r>
      <w:r>
        <w:rPr>
          <w:rFonts w:ascii="Adobe Garamond Pro" w:hAnsi="Adobe Garamond Pro" w:cs="Times New Roman"/>
          <w:sz w:val="24"/>
          <w:szCs w:val="24"/>
        </w:rPr>
        <w:t>n</w:t>
      </w:r>
      <w:r w:rsidRPr="0012687C">
        <w:rPr>
          <w:rFonts w:ascii="Adobe Garamond Pro" w:hAnsi="Adobe Garamond Pro" w:cs="Times New Roman"/>
          <w:sz w:val="24"/>
          <w:szCs w:val="24"/>
        </w:rPr>
        <w:t xml:space="preserve"> English view of the people and the language of Japan to be printed in England outside the context of geographical treatises.</w:t>
      </w:r>
      <w:r w:rsidR="00376D14" w:rsidRPr="0012687C">
        <w:rPr>
          <w:rFonts w:ascii="Adobe Garamond Pro" w:hAnsi="Adobe Garamond Pro" w:cs="Times New Roman"/>
          <w:sz w:val="24"/>
          <w:szCs w:val="24"/>
          <w:lang w:val="en-US"/>
        </w:rPr>
        <w:t xml:space="preserve"> </w:t>
      </w:r>
    </w:p>
    <w:p w:rsidR="0099324A" w:rsidRPr="0012687C" w:rsidRDefault="00FC512C" w:rsidP="00FC512C">
      <w:pPr>
        <w:pStyle w:val="BodyText"/>
        <w:spacing w:after="0" w:line="480" w:lineRule="auto"/>
        <w:ind w:left="360"/>
        <w:jc w:val="center"/>
        <w:rPr>
          <w:rFonts w:ascii="Adobe Garamond Pro" w:hAnsi="Adobe Garamond Pro" w:cs="Times New Roman"/>
          <w:sz w:val="24"/>
          <w:szCs w:val="24"/>
          <w:lang w:val="en-US"/>
        </w:rPr>
      </w:pPr>
      <w:r w:rsidRPr="0012687C">
        <w:rPr>
          <w:rFonts w:ascii="Adobe Garamond Pro" w:hAnsi="Adobe Garamond Pro" w:cs="Times New Roman"/>
          <w:sz w:val="24"/>
          <w:szCs w:val="24"/>
          <w:lang w:val="en-US"/>
        </w:rPr>
        <w:t>MISSED CONNECTIONS</w:t>
      </w:r>
    </w:p>
    <w:p w:rsidR="00376D14" w:rsidRPr="0012687C" w:rsidRDefault="00376D14" w:rsidP="00065338">
      <w:pPr>
        <w:pStyle w:val="BodyText"/>
        <w:spacing w:after="0" w:line="480" w:lineRule="auto"/>
        <w:jc w:val="both"/>
        <w:rPr>
          <w:rFonts w:ascii="Adobe Garamond Pro" w:hAnsi="Adobe Garamond Pro" w:cs="Times New Roman"/>
          <w:sz w:val="24"/>
          <w:szCs w:val="24"/>
          <w:lang w:val="en-US"/>
        </w:rPr>
      </w:pPr>
      <w:r w:rsidRPr="0012687C">
        <w:rPr>
          <w:rFonts w:ascii="Adobe Garamond Pro" w:hAnsi="Adobe Garamond Pro" w:cs="Times New Roman"/>
          <w:sz w:val="24"/>
          <w:szCs w:val="24"/>
          <w:lang w:val="en-US"/>
        </w:rPr>
        <w:t xml:space="preserve">This essay has followed the traces </w:t>
      </w:r>
      <w:r w:rsidR="004045F9" w:rsidRPr="0012687C">
        <w:rPr>
          <w:rFonts w:ascii="Adobe Garamond Pro" w:hAnsi="Adobe Garamond Pro" w:cs="Times New Roman"/>
          <w:sz w:val="24"/>
          <w:szCs w:val="24"/>
          <w:lang w:val="en-US"/>
        </w:rPr>
        <w:t>—</w:t>
      </w:r>
      <w:r w:rsidRPr="0012687C">
        <w:rPr>
          <w:rFonts w:ascii="Adobe Garamond Pro" w:hAnsi="Adobe Garamond Pro" w:cs="Times New Roman"/>
          <w:sz w:val="24"/>
          <w:szCs w:val="24"/>
          <w:lang w:val="en-US"/>
        </w:rPr>
        <w:t xml:space="preserve"> and </w:t>
      </w:r>
      <w:r w:rsidR="00414245">
        <w:rPr>
          <w:rFonts w:ascii="Adobe Garamond Pro" w:hAnsi="Adobe Garamond Pro" w:cs="Times New Roman"/>
          <w:sz w:val="24"/>
          <w:szCs w:val="24"/>
          <w:lang w:val="en-US"/>
        </w:rPr>
        <w:t>they are often just that</w:t>
      </w:r>
      <w:r w:rsidRPr="0012687C">
        <w:rPr>
          <w:rFonts w:ascii="Adobe Garamond Pro" w:hAnsi="Adobe Garamond Pro" w:cs="Times New Roman"/>
          <w:sz w:val="24"/>
          <w:szCs w:val="24"/>
          <w:lang w:val="en-US"/>
        </w:rPr>
        <w:t xml:space="preserve"> </w:t>
      </w:r>
      <w:r w:rsidR="004045F9" w:rsidRPr="0012687C">
        <w:rPr>
          <w:rFonts w:ascii="Adobe Garamond Pro" w:hAnsi="Adobe Garamond Pro" w:cs="Times New Roman"/>
          <w:sz w:val="24"/>
          <w:szCs w:val="24"/>
          <w:lang w:val="en-US"/>
        </w:rPr>
        <w:t>—</w:t>
      </w:r>
      <w:r w:rsidRPr="0012687C">
        <w:rPr>
          <w:rFonts w:ascii="Adobe Garamond Pro" w:hAnsi="Adobe Garamond Pro" w:cs="Times New Roman"/>
          <w:sz w:val="24"/>
          <w:szCs w:val="24"/>
          <w:lang w:val="en-US"/>
        </w:rPr>
        <w:t xml:space="preserve"> of England’s encounters with Japan before the Eigh</w:t>
      </w:r>
      <w:r w:rsidR="0012687C">
        <w:rPr>
          <w:rFonts w:ascii="Adobe Garamond Pro" w:hAnsi="Adobe Garamond Pro" w:cs="Times New Roman"/>
          <w:sz w:val="24"/>
          <w:szCs w:val="24"/>
          <w:lang w:val="en-US"/>
        </w:rPr>
        <w:t>th Voyage’s more formal endeavo</w:t>
      </w:r>
      <w:r w:rsidRPr="0012687C">
        <w:rPr>
          <w:rFonts w:ascii="Adobe Garamond Pro" w:hAnsi="Adobe Garamond Pro" w:cs="Times New Roman"/>
          <w:sz w:val="24"/>
          <w:szCs w:val="24"/>
          <w:lang w:val="en-US"/>
        </w:rPr>
        <w:t>r in 1613</w:t>
      </w:r>
      <w:r w:rsidR="004045F9" w:rsidRPr="0012687C">
        <w:rPr>
          <w:rFonts w:ascii="Adobe Garamond Pro" w:hAnsi="Adobe Garamond Pro" w:cs="Times New Roman"/>
          <w:sz w:val="24"/>
          <w:szCs w:val="24"/>
          <w:lang w:val="en-US"/>
        </w:rPr>
        <w:t>–</w:t>
      </w:r>
      <w:r w:rsidRPr="0012687C">
        <w:rPr>
          <w:rFonts w:ascii="Adobe Garamond Pro" w:hAnsi="Adobe Garamond Pro" w:cs="Times New Roman"/>
          <w:sz w:val="24"/>
          <w:szCs w:val="24"/>
          <w:lang w:val="en-US"/>
        </w:rPr>
        <w:t>14. Like Eliot’s example, most of them are incidental, peripheral</w:t>
      </w:r>
      <w:r w:rsidR="008C2F35">
        <w:rPr>
          <w:rFonts w:ascii="Adobe Garamond Pro" w:hAnsi="Adobe Garamond Pro" w:cs="Times New Roman"/>
          <w:sz w:val="24"/>
          <w:szCs w:val="24"/>
          <w:lang w:val="en-US"/>
        </w:rPr>
        <w:t>,</w:t>
      </w:r>
      <w:r w:rsidRPr="0012687C">
        <w:rPr>
          <w:rFonts w:ascii="Adobe Garamond Pro" w:hAnsi="Adobe Garamond Pro" w:cs="Times New Roman"/>
          <w:sz w:val="24"/>
          <w:szCs w:val="24"/>
          <w:lang w:val="en-US"/>
        </w:rPr>
        <w:t xml:space="preserve"> and fragmentary</w:t>
      </w:r>
      <w:r w:rsidR="0076509C" w:rsidRPr="0012687C">
        <w:rPr>
          <w:rFonts w:ascii="Adobe Garamond Pro" w:hAnsi="Adobe Garamond Pro" w:cs="Times New Roman"/>
          <w:sz w:val="24"/>
          <w:szCs w:val="24"/>
          <w:lang w:val="en-US"/>
        </w:rPr>
        <w:t>. R</w:t>
      </w:r>
      <w:r w:rsidRPr="0012687C">
        <w:rPr>
          <w:rFonts w:ascii="Adobe Garamond Pro" w:hAnsi="Adobe Garamond Pro" w:cs="Times New Roman"/>
          <w:sz w:val="24"/>
          <w:szCs w:val="24"/>
          <w:lang w:val="en-US"/>
        </w:rPr>
        <w:t>eferences “in passing” that nevertheles</w:t>
      </w:r>
      <w:r w:rsidR="0076509C" w:rsidRPr="0012687C">
        <w:rPr>
          <w:rFonts w:ascii="Adobe Garamond Pro" w:hAnsi="Adobe Garamond Pro" w:cs="Times New Roman"/>
          <w:sz w:val="24"/>
          <w:szCs w:val="24"/>
          <w:lang w:val="en-US"/>
        </w:rPr>
        <w:t xml:space="preserve">s have left their textual mark, they resist being placed within a single narrative framework. </w:t>
      </w:r>
      <w:r w:rsidR="00F31863" w:rsidRPr="0012687C">
        <w:rPr>
          <w:rFonts w:ascii="Adobe Garamond Pro" w:hAnsi="Adobe Garamond Pro" w:cs="Times New Roman"/>
          <w:sz w:val="24"/>
          <w:szCs w:val="24"/>
          <w:lang w:val="en-US"/>
        </w:rPr>
        <w:t>I would like to attend</w:t>
      </w:r>
      <w:r w:rsidRPr="0012687C">
        <w:rPr>
          <w:rFonts w:ascii="Adobe Garamond Pro" w:hAnsi="Adobe Garamond Pro" w:cs="Times New Roman"/>
          <w:sz w:val="24"/>
          <w:szCs w:val="24"/>
          <w:lang w:val="en-US"/>
        </w:rPr>
        <w:t xml:space="preserve"> to a final trace </w:t>
      </w:r>
      <w:r w:rsidR="00F31863" w:rsidRPr="0012687C">
        <w:rPr>
          <w:rFonts w:ascii="Adobe Garamond Pro" w:hAnsi="Adobe Garamond Pro" w:cs="Times New Roman"/>
          <w:sz w:val="24"/>
          <w:szCs w:val="24"/>
          <w:lang w:val="en-US"/>
        </w:rPr>
        <w:t xml:space="preserve">that </w:t>
      </w:r>
      <w:r w:rsidRPr="0012687C">
        <w:rPr>
          <w:rFonts w:ascii="Adobe Garamond Pro" w:hAnsi="Adobe Garamond Pro" w:cs="Times New Roman"/>
          <w:sz w:val="24"/>
          <w:szCs w:val="24"/>
          <w:lang w:val="en-US"/>
        </w:rPr>
        <w:t xml:space="preserve">illuminates a previously overlooked moment in history </w:t>
      </w:r>
      <w:r w:rsidR="0076509C" w:rsidRPr="0012687C">
        <w:rPr>
          <w:rFonts w:ascii="Adobe Garamond Pro" w:hAnsi="Adobe Garamond Pro" w:cs="Times New Roman"/>
          <w:sz w:val="24"/>
          <w:szCs w:val="24"/>
          <w:lang w:val="en-US"/>
        </w:rPr>
        <w:t xml:space="preserve">that posits an even greater </w:t>
      </w:r>
      <w:r w:rsidR="0076509C" w:rsidRPr="0012687C">
        <w:rPr>
          <w:rFonts w:ascii="Adobe Garamond Pro" w:hAnsi="Adobe Garamond Pro" w:cs="Times New Roman"/>
          <w:sz w:val="24"/>
          <w:szCs w:val="24"/>
          <w:lang w:val="en-US"/>
        </w:rPr>
        <w:lastRenderedPageBreak/>
        <w:t>challenge:</w:t>
      </w:r>
      <w:r w:rsidRPr="0012687C">
        <w:rPr>
          <w:rFonts w:ascii="Adobe Garamond Pro" w:hAnsi="Adobe Garamond Pro" w:cs="Times New Roman"/>
          <w:sz w:val="24"/>
          <w:szCs w:val="24"/>
          <w:lang w:val="en-US"/>
        </w:rPr>
        <w:t xml:space="preserve"> a missed connection in this passage of people and texts</w:t>
      </w:r>
      <w:r w:rsidR="0076509C" w:rsidRPr="0012687C">
        <w:rPr>
          <w:rFonts w:ascii="Adobe Garamond Pro" w:hAnsi="Adobe Garamond Pro" w:cs="Times New Roman"/>
          <w:sz w:val="24"/>
          <w:szCs w:val="24"/>
          <w:lang w:val="en-US"/>
        </w:rPr>
        <w:t xml:space="preserve">, a silence rather than a narrative, </w:t>
      </w:r>
      <w:r w:rsidR="008C2F35">
        <w:rPr>
          <w:rFonts w:ascii="Adobe Garamond Pro" w:hAnsi="Adobe Garamond Pro" w:cs="Times New Roman"/>
          <w:sz w:val="24"/>
          <w:szCs w:val="24"/>
          <w:lang w:val="en-US"/>
        </w:rPr>
        <w:t>that</w:t>
      </w:r>
      <w:r w:rsidR="0076509C" w:rsidRPr="0012687C">
        <w:rPr>
          <w:rFonts w:ascii="Adobe Garamond Pro" w:hAnsi="Adobe Garamond Pro" w:cs="Times New Roman"/>
          <w:sz w:val="24"/>
          <w:szCs w:val="24"/>
          <w:lang w:val="en-US"/>
        </w:rPr>
        <w:t xml:space="preserve"> nevertheless demands attention</w:t>
      </w:r>
      <w:r w:rsidRPr="0012687C">
        <w:rPr>
          <w:rFonts w:ascii="Adobe Garamond Pro" w:hAnsi="Adobe Garamond Pro" w:cs="Times New Roman"/>
          <w:sz w:val="24"/>
          <w:szCs w:val="24"/>
          <w:lang w:val="en-US"/>
        </w:rPr>
        <w:t xml:space="preserve">. </w:t>
      </w:r>
    </w:p>
    <w:p w:rsidR="00376D14" w:rsidRPr="0012687C" w:rsidRDefault="00376D14" w:rsidP="000F07B0">
      <w:pPr>
        <w:pStyle w:val="BodyText"/>
        <w:spacing w:after="0" w:line="480" w:lineRule="auto"/>
        <w:ind w:firstLine="720"/>
        <w:jc w:val="both"/>
        <w:rPr>
          <w:rFonts w:ascii="Adobe Garamond Pro" w:eastAsia="Times New Roman" w:hAnsi="Adobe Garamond Pro" w:cs="Times New Roman"/>
          <w:sz w:val="24"/>
          <w:szCs w:val="24"/>
          <w:lang w:val="en-US"/>
        </w:rPr>
      </w:pPr>
      <w:r w:rsidRPr="0012687C">
        <w:rPr>
          <w:rFonts w:ascii="Adobe Garamond Pro" w:hAnsi="Adobe Garamond Pro" w:cs="Times New Roman"/>
          <w:sz w:val="24"/>
          <w:szCs w:val="24"/>
          <w:lang w:val="en-US"/>
        </w:rPr>
        <w:t>The Tensh</w:t>
      </w:r>
      <w:r w:rsidRPr="0012687C">
        <w:rPr>
          <w:rFonts w:ascii="Adobe Garamond Pro" w:eastAsia="Times New Roman" w:hAnsi="Adobe Garamond Pro" w:cs="Times New Roman"/>
          <w:sz w:val="24"/>
          <w:szCs w:val="24"/>
          <w:lang w:val="en-US"/>
        </w:rPr>
        <w:t>ō embassy arrived in Portuguese-dominated Goa on the west coast of India on 28 November 1583. They were lodged at the Jesuit college of St</w:t>
      </w:r>
      <w:r w:rsidR="008C2F35">
        <w:rPr>
          <w:rFonts w:ascii="Adobe Garamond Pro" w:eastAsia="Times New Roman" w:hAnsi="Adobe Garamond Pro" w:cs="Times New Roman"/>
          <w:sz w:val="24"/>
          <w:szCs w:val="24"/>
          <w:lang w:val="en-US"/>
        </w:rPr>
        <w:t>. Paul</w:t>
      </w:r>
      <w:r w:rsidRPr="0012687C">
        <w:rPr>
          <w:rFonts w:ascii="Adobe Garamond Pro" w:eastAsia="Times New Roman" w:hAnsi="Adobe Garamond Pro" w:cs="Times New Roman"/>
          <w:sz w:val="24"/>
          <w:szCs w:val="24"/>
          <w:lang w:val="en-US"/>
        </w:rPr>
        <w:t xml:space="preserve"> and</w:t>
      </w:r>
      <w:r w:rsidR="008C2F35">
        <w:rPr>
          <w:rFonts w:ascii="Adobe Garamond Pro" w:eastAsia="Times New Roman" w:hAnsi="Adobe Garamond Pro" w:cs="Times New Roman"/>
          <w:sz w:val="24"/>
          <w:szCs w:val="24"/>
          <w:lang w:val="en-US"/>
        </w:rPr>
        <w:t xml:space="preserve"> were</w:t>
      </w:r>
      <w:r w:rsidRPr="0012687C">
        <w:rPr>
          <w:rFonts w:ascii="Adobe Garamond Pro" w:eastAsia="Times New Roman" w:hAnsi="Adobe Garamond Pro" w:cs="Times New Roman"/>
          <w:sz w:val="24"/>
          <w:szCs w:val="24"/>
          <w:lang w:val="en-US"/>
        </w:rPr>
        <w:t xml:space="preserve"> formally presented to the Portuguese governor, Francisco de Mascarenhas, at the grand palace of the viceroy. Valignano had received orders from the </w:t>
      </w:r>
      <w:r w:rsidR="008C2F35">
        <w:rPr>
          <w:rFonts w:ascii="Adobe Garamond Pro" w:eastAsia="Times New Roman" w:hAnsi="Adobe Garamond Pro" w:cs="Times New Roman"/>
          <w:sz w:val="24"/>
          <w:szCs w:val="24"/>
          <w:lang w:val="en-US"/>
        </w:rPr>
        <w:t>s</w:t>
      </w:r>
      <w:r w:rsidRPr="0012687C">
        <w:rPr>
          <w:rFonts w:ascii="Adobe Garamond Pro" w:eastAsia="Times New Roman" w:hAnsi="Adobe Garamond Pro" w:cs="Times New Roman"/>
          <w:sz w:val="24"/>
          <w:szCs w:val="24"/>
          <w:lang w:val="en-US"/>
        </w:rPr>
        <w:t>uperior-</w:t>
      </w:r>
      <w:r w:rsidR="008C2F35">
        <w:rPr>
          <w:rFonts w:ascii="Adobe Garamond Pro" w:eastAsia="Times New Roman" w:hAnsi="Adobe Garamond Pro" w:cs="Times New Roman"/>
          <w:sz w:val="24"/>
          <w:szCs w:val="24"/>
          <w:lang w:val="en-US"/>
        </w:rPr>
        <w:t>g</w:t>
      </w:r>
      <w:r w:rsidRPr="0012687C">
        <w:rPr>
          <w:rFonts w:ascii="Adobe Garamond Pro" w:eastAsia="Times New Roman" w:hAnsi="Adobe Garamond Pro" w:cs="Times New Roman"/>
          <w:sz w:val="24"/>
          <w:szCs w:val="24"/>
          <w:lang w:val="en-US"/>
        </w:rPr>
        <w:t>eneral, Claudio Acquaviva, that he was to stay in Goa as the superior of the Jesuit mission in India rather than accompanying the boys to Europe as he had planned. This meant alternative arrangements had to be made before the boys finally left Goa on 20 December 1583 for a brief stop at Co</w:t>
      </w:r>
      <w:r w:rsidR="000F07B0">
        <w:rPr>
          <w:rFonts w:ascii="Adobe Garamond Pro" w:eastAsia="Times New Roman" w:hAnsi="Adobe Garamond Pro" w:cs="Times New Roman"/>
          <w:sz w:val="24"/>
          <w:szCs w:val="24"/>
          <w:lang w:val="en-US"/>
        </w:rPr>
        <w:t xml:space="preserve">chin, and from there to Lisbon. </w:t>
      </w:r>
      <w:r w:rsidRPr="0012687C">
        <w:rPr>
          <w:rFonts w:ascii="Adobe Garamond Pro" w:eastAsia="Times New Roman" w:hAnsi="Adobe Garamond Pro" w:cs="Times New Roman"/>
          <w:sz w:val="24"/>
          <w:szCs w:val="24"/>
          <w:lang w:val="en-US"/>
        </w:rPr>
        <w:t>Another party arrived in Goa hard on the heels of the Japanese embassy, albeit less enthusiastically welcomed by either the Jesuits or the ruling Portuguese. This was a small group of Englishmen led by the veteran traders John Newbery and Ralph Fit</w:t>
      </w:r>
      <w:r w:rsidR="008C2F35">
        <w:rPr>
          <w:rFonts w:ascii="Adobe Garamond Pro" w:eastAsia="Times New Roman" w:hAnsi="Adobe Garamond Pro" w:cs="Times New Roman"/>
          <w:sz w:val="24"/>
          <w:szCs w:val="24"/>
          <w:lang w:val="en-US"/>
        </w:rPr>
        <w:t>ch</w:t>
      </w:r>
      <w:r w:rsidR="00265C07">
        <w:rPr>
          <w:rFonts w:ascii="Adobe Garamond Pro" w:eastAsia="Times New Roman" w:hAnsi="Adobe Garamond Pro" w:cs="Times New Roman"/>
          <w:sz w:val="24"/>
          <w:szCs w:val="24"/>
          <w:lang w:val="en-US"/>
        </w:rPr>
        <w:t>,</w:t>
      </w:r>
      <w:r w:rsidRPr="0012687C">
        <w:rPr>
          <w:rFonts w:ascii="Adobe Garamond Pro" w:eastAsia="Times New Roman" w:hAnsi="Adobe Garamond Pro" w:cs="Times New Roman"/>
          <w:sz w:val="24"/>
          <w:szCs w:val="24"/>
          <w:lang w:val="en-US"/>
        </w:rPr>
        <w:t xml:space="preserve"> and funded </w:t>
      </w:r>
      <w:r w:rsidRPr="0012687C">
        <w:rPr>
          <w:rFonts w:ascii="Adobe Garamond Pro" w:hAnsi="Adobe Garamond Pro" w:cs="Times New Roman"/>
          <w:sz w:val="24"/>
          <w:szCs w:val="24"/>
          <w:lang w:val="en-US"/>
        </w:rPr>
        <w:t>by Sir Edward Osborne and Richard Staper, two leading London merchants at the forefront of the newly chartered Turkey Company’s interests in</w:t>
      </w:r>
      <w:r w:rsidR="008C2F35">
        <w:rPr>
          <w:rFonts w:ascii="Adobe Garamond Pro" w:hAnsi="Adobe Garamond Pro" w:cs="Times New Roman"/>
          <w:sz w:val="24"/>
          <w:szCs w:val="24"/>
          <w:lang w:val="en-US"/>
        </w:rPr>
        <w:t xml:space="preserve"> the</w:t>
      </w:r>
      <w:r w:rsidRPr="0012687C">
        <w:rPr>
          <w:rFonts w:ascii="Adobe Garamond Pro" w:hAnsi="Adobe Garamond Pro" w:cs="Times New Roman"/>
          <w:sz w:val="24"/>
          <w:szCs w:val="24"/>
          <w:lang w:val="en-US"/>
        </w:rPr>
        <w:t xml:space="preserve"> lucrative Middle Eastern market</w:t>
      </w:r>
      <w:r w:rsidRPr="0012687C">
        <w:rPr>
          <w:rFonts w:ascii="Adobe Garamond Pro" w:eastAsia="Times New Roman" w:hAnsi="Adobe Garamond Pro" w:cs="Times New Roman"/>
          <w:sz w:val="24"/>
          <w:szCs w:val="24"/>
          <w:lang w:val="en-US"/>
        </w:rPr>
        <w:t>. Their aim was to gather information on the India trade, which</w:t>
      </w:r>
      <w:r w:rsidR="008C2F35">
        <w:rPr>
          <w:rFonts w:ascii="Adobe Garamond Pro" w:eastAsia="Times New Roman" w:hAnsi="Adobe Garamond Pro" w:cs="Times New Roman"/>
          <w:sz w:val="24"/>
          <w:szCs w:val="24"/>
          <w:lang w:val="en-US"/>
        </w:rPr>
        <w:t>,</w:t>
      </w:r>
      <w:r w:rsidRPr="0012687C">
        <w:rPr>
          <w:rFonts w:ascii="Adobe Garamond Pro" w:eastAsia="Times New Roman" w:hAnsi="Adobe Garamond Pro" w:cs="Times New Roman"/>
          <w:sz w:val="24"/>
          <w:szCs w:val="24"/>
          <w:lang w:val="en-US"/>
        </w:rPr>
        <w:t xml:space="preserve"> seventeen years later, would contribute to the East India Company’s appeal to Elizabeth I for its royal c</w:t>
      </w:r>
      <w:r w:rsidR="00265C07">
        <w:rPr>
          <w:rFonts w:ascii="Adobe Garamond Pro" w:eastAsia="Times New Roman" w:hAnsi="Adobe Garamond Pro" w:cs="Times New Roman"/>
          <w:sz w:val="24"/>
          <w:szCs w:val="24"/>
          <w:lang w:val="en-US"/>
        </w:rPr>
        <w:t>harter, finally granted to the c</w:t>
      </w:r>
      <w:r w:rsidRPr="0012687C">
        <w:rPr>
          <w:rFonts w:ascii="Adobe Garamond Pro" w:eastAsia="Times New Roman" w:hAnsi="Adobe Garamond Pro" w:cs="Times New Roman"/>
          <w:sz w:val="24"/>
          <w:szCs w:val="24"/>
          <w:lang w:val="en-US"/>
        </w:rPr>
        <w:t>ompany in 1600.</w:t>
      </w:r>
      <w:r w:rsidR="003811F3" w:rsidRPr="0012687C">
        <w:rPr>
          <w:rStyle w:val="EndnoteReference"/>
          <w:rFonts w:ascii="Adobe Garamond Pro" w:eastAsia="Times New Roman" w:hAnsi="Adobe Garamond Pro" w:cs="Times New Roman"/>
          <w:sz w:val="24"/>
          <w:szCs w:val="24"/>
          <w:lang w:val="en-US"/>
        </w:rPr>
        <w:endnoteReference w:id="71"/>
      </w:r>
      <w:r w:rsidRPr="0012687C">
        <w:rPr>
          <w:rFonts w:ascii="Adobe Garamond Pro" w:eastAsia="Times New Roman" w:hAnsi="Adobe Garamond Pro" w:cs="Times New Roman"/>
          <w:sz w:val="24"/>
          <w:szCs w:val="24"/>
          <w:lang w:val="en-US"/>
        </w:rPr>
        <w:t xml:space="preserve"> </w:t>
      </w:r>
    </w:p>
    <w:p w:rsidR="00376D14" w:rsidRPr="0012687C" w:rsidRDefault="008C2F35" w:rsidP="00065338">
      <w:pPr>
        <w:pStyle w:val="BodyText"/>
        <w:spacing w:after="0" w:line="480" w:lineRule="auto"/>
        <w:ind w:firstLine="720"/>
        <w:jc w:val="both"/>
        <w:rPr>
          <w:rFonts w:ascii="Adobe Garamond Pro" w:eastAsia="Times New Roman" w:hAnsi="Adobe Garamond Pro" w:cs="Times New Roman"/>
          <w:sz w:val="24"/>
          <w:szCs w:val="24"/>
          <w:lang w:val="en-US"/>
        </w:rPr>
      </w:pPr>
      <w:r>
        <w:rPr>
          <w:rFonts w:ascii="Adobe Garamond Pro" w:hAnsi="Adobe Garamond Pro" w:cs="Times New Roman"/>
          <w:sz w:val="24"/>
          <w:szCs w:val="24"/>
          <w:lang w:val="en-US"/>
        </w:rPr>
        <w:t>U</w:t>
      </w:r>
      <w:r w:rsidRPr="0012687C">
        <w:rPr>
          <w:rFonts w:ascii="Adobe Garamond Pro" w:hAnsi="Adobe Garamond Pro" w:cs="Times New Roman"/>
          <w:sz w:val="24"/>
          <w:szCs w:val="24"/>
          <w:lang w:val="en-US"/>
        </w:rPr>
        <w:t>nsurprisingly</w:t>
      </w:r>
      <w:r>
        <w:rPr>
          <w:rFonts w:ascii="Adobe Garamond Pro" w:hAnsi="Adobe Garamond Pro" w:cs="Times New Roman"/>
          <w:sz w:val="24"/>
          <w:szCs w:val="24"/>
          <w:lang w:val="en-US"/>
        </w:rPr>
        <w:t>,</w:t>
      </w:r>
      <w:r w:rsidRPr="0012687C">
        <w:rPr>
          <w:rFonts w:ascii="Adobe Garamond Pro" w:hAnsi="Adobe Garamond Pro" w:cs="Times New Roman"/>
          <w:sz w:val="24"/>
          <w:szCs w:val="24"/>
          <w:lang w:val="en-US"/>
        </w:rPr>
        <w:t xml:space="preserve"> </w:t>
      </w:r>
      <w:r>
        <w:rPr>
          <w:rFonts w:ascii="Adobe Garamond Pro" w:hAnsi="Adobe Garamond Pro" w:cs="Times New Roman"/>
          <w:sz w:val="24"/>
          <w:szCs w:val="24"/>
          <w:lang w:val="en-US"/>
        </w:rPr>
        <w:t>t</w:t>
      </w:r>
      <w:r w:rsidR="00376D14" w:rsidRPr="0012687C">
        <w:rPr>
          <w:rFonts w:ascii="Adobe Garamond Pro" w:eastAsia="Times New Roman" w:hAnsi="Adobe Garamond Pro" w:cs="Times New Roman"/>
          <w:sz w:val="24"/>
          <w:szCs w:val="24"/>
          <w:lang w:val="en-US"/>
        </w:rPr>
        <w:t xml:space="preserve">he </w:t>
      </w:r>
      <w:r w:rsidR="00376D14" w:rsidRPr="0012687C">
        <w:rPr>
          <w:rFonts w:ascii="Adobe Garamond Pro" w:hAnsi="Adobe Garamond Pro" w:cs="Times New Roman"/>
          <w:sz w:val="24"/>
          <w:szCs w:val="24"/>
          <w:lang w:val="en-US"/>
        </w:rPr>
        <w:t>Portuguese were suspicious of this group from the very beginning. They were accused of espionage</w:t>
      </w:r>
      <w:r>
        <w:rPr>
          <w:rFonts w:ascii="Adobe Garamond Pro" w:hAnsi="Adobe Garamond Pro" w:cs="Times New Roman"/>
          <w:sz w:val="24"/>
          <w:szCs w:val="24"/>
          <w:lang w:val="en-US"/>
        </w:rPr>
        <w:t xml:space="preserve"> </w:t>
      </w:r>
      <w:r w:rsidRPr="0012687C">
        <w:rPr>
          <w:rFonts w:ascii="Adobe Garamond Pro" w:hAnsi="Adobe Garamond Pro" w:cs="Times New Roman"/>
          <w:sz w:val="24"/>
          <w:szCs w:val="24"/>
          <w:lang w:val="en-US"/>
        </w:rPr>
        <w:t>and questioned</w:t>
      </w:r>
      <w:r w:rsidR="00376D14" w:rsidRPr="0012687C">
        <w:rPr>
          <w:rFonts w:ascii="Adobe Garamond Pro" w:hAnsi="Adobe Garamond Pro" w:cs="Times New Roman"/>
          <w:sz w:val="24"/>
          <w:szCs w:val="24"/>
          <w:lang w:val="en-US"/>
        </w:rPr>
        <w:t xml:space="preserve"> early in their journey at Ormuz, before finding passage to Goa on the ship of the f</w:t>
      </w:r>
      <w:r>
        <w:rPr>
          <w:rFonts w:ascii="Adobe Garamond Pro" w:hAnsi="Adobe Garamond Pro" w:cs="Times New Roman"/>
          <w:sz w:val="24"/>
          <w:szCs w:val="24"/>
          <w:lang w:val="en-US"/>
        </w:rPr>
        <w:t>ormer advocate-general of Ormuz,</w:t>
      </w:r>
      <w:r w:rsidR="00376D14" w:rsidRPr="0012687C">
        <w:rPr>
          <w:rFonts w:ascii="Adobe Garamond Pro" w:hAnsi="Adobe Garamond Pro" w:cs="Times New Roman"/>
          <w:sz w:val="24"/>
          <w:szCs w:val="24"/>
          <w:lang w:val="en-US"/>
        </w:rPr>
        <w:t xml:space="preserve"> who was returning to Goa after his tour of duty.</w:t>
      </w:r>
      <w:r w:rsidR="00376D14" w:rsidRPr="0012687C">
        <w:rPr>
          <w:rFonts w:ascii="Adobe Garamond Pro" w:eastAsia="Times New Roman" w:hAnsi="Adobe Garamond Pro" w:cs="Times New Roman"/>
          <w:sz w:val="24"/>
          <w:szCs w:val="24"/>
          <w:lang w:val="en-US"/>
        </w:rPr>
        <w:t xml:space="preserve"> It has been </w:t>
      </w:r>
      <w:r>
        <w:rPr>
          <w:rFonts w:ascii="Adobe Garamond Pro" w:eastAsia="Times New Roman" w:hAnsi="Adobe Garamond Pro" w:cs="Times New Roman"/>
          <w:sz w:val="24"/>
          <w:szCs w:val="24"/>
          <w:lang w:val="en-US"/>
        </w:rPr>
        <w:t>a</w:t>
      </w:r>
      <w:r w:rsidR="00376D14" w:rsidRPr="0012687C">
        <w:rPr>
          <w:rFonts w:ascii="Adobe Garamond Pro" w:eastAsia="Times New Roman" w:hAnsi="Adobe Garamond Pro" w:cs="Times New Roman"/>
          <w:sz w:val="24"/>
          <w:szCs w:val="24"/>
          <w:lang w:val="en-US"/>
        </w:rPr>
        <w:t xml:space="preserve"> </w:t>
      </w:r>
      <w:r>
        <w:rPr>
          <w:rFonts w:ascii="Adobe Garamond Pro" w:eastAsia="Times New Roman" w:hAnsi="Adobe Garamond Pro" w:cs="Times New Roman"/>
          <w:sz w:val="24"/>
          <w:szCs w:val="24"/>
          <w:lang w:val="en-US"/>
        </w:rPr>
        <w:t>puzzle</w:t>
      </w:r>
      <w:r w:rsidR="00376D14" w:rsidRPr="0012687C">
        <w:rPr>
          <w:rFonts w:ascii="Adobe Garamond Pro" w:eastAsia="Times New Roman" w:hAnsi="Adobe Garamond Pro" w:cs="Times New Roman"/>
          <w:sz w:val="24"/>
          <w:szCs w:val="24"/>
          <w:lang w:val="en-US"/>
        </w:rPr>
        <w:t xml:space="preserve"> for scholars of this voyage that no clear rationale </w:t>
      </w:r>
      <w:r>
        <w:rPr>
          <w:rFonts w:ascii="Adobe Garamond Pro" w:eastAsia="Times New Roman" w:hAnsi="Adobe Garamond Pro" w:cs="Times New Roman"/>
          <w:sz w:val="24"/>
          <w:szCs w:val="24"/>
          <w:lang w:val="en-US"/>
        </w:rPr>
        <w:t>has been</w:t>
      </w:r>
      <w:r w:rsidR="00376D14" w:rsidRPr="0012687C">
        <w:rPr>
          <w:rFonts w:ascii="Adobe Garamond Pro" w:eastAsia="Times New Roman" w:hAnsi="Adobe Garamond Pro" w:cs="Times New Roman"/>
          <w:sz w:val="24"/>
          <w:szCs w:val="24"/>
          <w:lang w:val="en-US"/>
        </w:rPr>
        <w:t xml:space="preserve"> found as to why th</w:t>
      </w:r>
      <w:r>
        <w:rPr>
          <w:rFonts w:ascii="Adobe Garamond Pro" w:eastAsia="Times New Roman" w:hAnsi="Adobe Garamond Pro" w:cs="Times New Roman"/>
          <w:sz w:val="24"/>
          <w:szCs w:val="24"/>
          <w:lang w:val="en-US"/>
        </w:rPr>
        <w:t>e English were imprisoned again,</w:t>
      </w:r>
      <w:r w:rsidR="00376D14" w:rsidRPr="0012687C">
        <w:rPr>
          <w:rFonts w:ascii="Adobe Garamond Pro" w:eastAsia="Times New Roman" w:hAnsi="Adobe Garamond Pro" w:cs="Times New Roman"/>
          <w:sz w:val="24"/>
          <w:szCs w:val="24"/>
          <w:lang w:val="en-US"/>
        </w:rPr>
        <w:t xml:space="preserve"> for almost a month</w:t>
      </w:r>
      <w:r>
        <w:rPr>
          <w:rFonts w:ascii="Adobe Garamond Pro" w:eastAsia="Times New Roman" w:hAnsi="Adobe Garamond Pro" w:cs="Times New Roman"/>
          <w:sz w:val="24"/>
          <w:szCs w:val="24"/>
          <w:lang w:val="en-US"/>
        </w:rPr>
        <w:t>,</w:t>
      </w:r>
      <w:r w:rsidR="00376D14" w:rsidRPr="0012687C">
        <w:rPr>
          <w:rFonts w:ascii="Adobe Garamond Pro" w:eastAsia="Times New Roman" w:hAnsi="Adobe Garamond Pro" w:cs="Times New Roman"/>
          <w:sz w:val="24"/>
          <w:szCs w:val="24"/>
          <w:lang w:val="en-US"/>
        </w:rPr>
        <w:t xml:space="preserve"> immediately </w:t>
      </w:r>
      <w:r>
        <w:rPr>
          <w:rFonts w:ascii="Adobe Garamond Pro" w:eastAsia="Times New Roman" w:hAnsi="Adobe Garamond Pro" w:cs="Times New Roman"/>
          <w:sz w:val="24"/>
          <w:szCs w:val="24"/>
          <w:lang w:val="en-US"/>
        </w:rPr>
        <w:t>up</w:t>
      </w:r>
      <w:r w:rsidR="00376D14" w:rsidRPr="0012687C">
        <w:rPr>
          <w:rFonts w:ascii="Adobe Garamond Pro" w:eastAsia="Times New Roman" w:hAnsi="Adobe Garamond Pro" w:cs="Times New Roman"/>
          <w:sz w:val="24"/>
          <w:szCs w:val="24"/>
          <w:lang w:val="en-US"/>
        </w:rPr>
        <w:t xml:space="preserve">on their arrival in Goa. All </w:t>
      </w:r>
      <w:r w:rsidR="00376D14" w:rsidRPr="0012687C">
        <w:rPr>
          <w:rFonts w:ascii="Adobe Garamond Pro" w:eastAsia="Times New Roman" w:hAnsi="Adobe Garamond Pro" w:cs="Times New Roman"/>
          <w:sz w:val="24"/>
          <w:szCs w:val="24"/>
          <w:lang w:val="en-US"/>
        </w:rPr>
        <w:lastRenderedPageBreak/>
        <w:t xml:space="preserve">that one learns from Ralph Fitch’s account, later </w:t>
      </w:r>
      <w:r w:rsidR="0012687C">
        <w:rPr>
          <w:rFonts w:ascii="Adobe Garamond Pro" w:eastAsia="Times New Roman" w:hAnsi="Adobe Garamond Pro" w:cs="Times New Roman"/>
          <w:sz w:val="24"/>
          <w:szCs w:val="24"/>
          <w:lang w:val="en-US"/>
        </w:rPr>
        <w:t>printed by Hakluyt, is that “a</w:t>
      </w:r>
      <w:r w:rsidR="00376D14" w:rsidRPr="0012687C">
        <w:rPr>
          <w:rFonts w:ascii="Adobe Garamond Pro" w:eastAsia="Times New Roman" w:hAnsi="Adobe Garamond Pro" w:cs="Times New Roman"/>
          <w:sz w:val="24"/>
          <w:szCs w:val="24"/>
          <w:lang w:val="en-US"/>
        </w:rPr>
        <w:t>t our comming we were cast into the prison, and examined before the Justice and demanded for letters, and were charged to be spies, but they could proove nothing by us.”</w:t>
      </w:r>
      <w:r w:rsidR="00376D14" w:rsidRPr="0012687C">
        <w:rPr>
          <w:rStyle w:val="EndnoteReference"/>
          <w:rFonts w:ascii="Adobe Garamond Pro" w:eastAsia="Times New Roman" w:hAnsi="Adobe Garamond Pro" w:cs="Times New Roman"/>
          <w:sz w:val="24"/>
          <w:szCs w:val="24"/>
          <w:lang w:val="en-US"/>
        </w:rPr>
        <w:endnoteReference w:id="72"/>
      </w:r>
      <w:r w:rsidR="00376D14" w:rsidRPr="0012687C">
        <w:rPr>
          <w:rFonts w:ascii="Adobe Garamond Pro" w:eastAsia="Times New Roman" w:hAnsi="Adobe Garamond Pro" w:cs="Times New Roman"/>
          <w:sz w:val="24"/>
          <w:szCs w:val="24"/>
          <w:lang w:val="en-US"/>
        </w:rPr>
        <w:t xml:space="preserve"> </w:t>
      </w:r>
    </w:p>
    <w:p w:rsidR="003E6863" w:rsidRPr="0012687C" w:rsidRDefault="00376D14" w:rsidP="00065338">
      <w:pPr>
        <w:pStyle w:val="BodyText"/>
        <w:spacing w:after="0" w:line="480" w:lineRule="auto"/>
        <w:ind w:firstLine="720"/>
        <w:jc w:val="both"/>
        <w:rPr>
          <w:rFonts w:ascii="Adobe Garamond Pro" w:eastAsia="Times New Roman" w:hAnsi="Adobe Garamond Pro" w:cs="Times New Roman"/>
          <w:sz w:val="24"/>
          <w:szCs w:val="24"/>
          <w:lang w:val="en-US"/>
        </w:rPr>
      </w:pPr>
      <w:r w:rsidRPr="0012687C">
        <w:rPr>
          <w:rFonts w:ascii="Adobe Garamond Pro" w:eastAsia="Times New Roman" w:hAnsi="Adobe Garamond Pro" w:cs="Times New Roman"/>
          <w:sz w:val="24"/>
          <w:szCs w:val="24"/>
          <w:lang w:val="en-US"/>
        </w:rPr>
        <w:t xml:space="preserve">Part of the reason for that imprisonment becomes clearer if the dates of the Englishmen’s </w:t>
      </w:r>
      <w:r w:rsidR="00EB12E1">
        <w:rPr>
          <w:rFonts w:ascii="Adobe Garamond Pro" w:eastAsia="Times New Roman" w:hAnsi="Adobe Garamond Pro" w:cs="Times New Roman"/>
          <w:sz w:val="24"/>
          <w:szCs w:val="24"/>
          <w:lang w:val="en-US"/>
        </w:rPr>
        <w:t>ordeal</w:t>
      </w:r>
      <w:r w:rsidRPr="0012687C">
        <w:rPr>
          <w:rFonts w:ascii="Adobe Garamond Pro" w:eastAsia="Times New Roman" w:hAnsi="Adobe Garamond Pro" w:cs="Times New Roman"/>
          <w:sz w:val="24"/>
          <w:szCs w:val="24"/>
          <w:lang w:val="en-US"/>
        </w:rPr>
        <w:t xml:space="preserve"> are juxtaposed with those of the Tenshō embassy’s sojourn in Goa. </w:t>
      </w:r>
      <w:r w:rsidR="00F4683D" w:rsidRPr="00F4683D">
        <w:rPr>
          <w:rFonts w:ascii="Adobe Garamond Pro" w:eastAsia="Times New Roman" w:hAnsi="Adobe Garamond Pro" w:cs="Times New Roman"/>
          <w:sz w:val="24"/>
          <w:szCs w:val="24"/>
          <w:lang w:val="en-US"/>
        </w:rPr>
        <w:t>The Japanese visitors remained in Goa from 28 November to 20 December. During this time, Valignano set down instructions, apart from the explication of the twofold principal aim of the embassy mentioned earlier, in the letter dated 12 December 1583 for Nuno Rodrigues, who was to accompany the boys instead of him: these instructions included sheltering the boys from seeing or knowing anything that would provide a “conceito contrario” (“a contradictory impression”) of the intended glorification of the Jesuit mission and the Catholic Church</w:t>
      </w:r>
      <w:r w:rsidRPr="0012687C">
        <w:rPr>
          <w:rFonts w:ascii="Adobe Garamond Pro" w:hAnsi="Adobe Garamond Pro" w:cs="Times New Roman"/>
          <w:sz w:val="24"/>
          <w:szCs w:val="24"/>
          <w:lang w:val="en-US"/>
        </w:rPr>
        <w:t>.</w:t>
      </w:r>
      <w:r w:rsidRPr="0012687C">
        <w:rPr>
          <w:rStyle w:val="EndnoteReference"/>
          <w:rFonts w:ascii="Adobe Garamond Pro" w:hAnsi="Adobe Garamond Pro" w:cs="Times New Roman"/>
          <w:sz w:val="24"/>
          <w:szCs w:val="24"/>
          <w:lang w:val="en-US"/>
        </w:rPr>
        <w:endnoteReference w:id="73"/>
      </w:r>
      <w:r w:rsidRPr="0012687C">
        <w:rPr>
          <w:rFonts w:ascii="Adobe Garamond Pro" w:hAnsi="Adobe Garamond Pro" w:cs="Times New Roman"/>
          <w:sz w:val="24"/>
          <w:szCs w:val="24"/>
          <w:lang w:val="en-US"/>
        </w:rPr>
        <w:t xml:space="preserve"> Given that the Jesuit mission was eager to present the Japanese with the impression of a powerful, unified Church, it is perhaps understandable that t</w:t>
      </w:r>
      <w:r w:rsidRPr="0012687C">
        <w:rPr>
          <w:rFonts w:ascii="Adobe Garamond Pro" w:eastAsia="Times New Roman" w:hAnsi="Adobe Garamond Pro" w:cs="Times New Roman"/>
          <w:sz w:val="24"/>
          <w:szCs w:val="24"/>
          <w:lang w:val="en-US"/>
        </w:rPr>
        <w:t xml:space="preserve">he small handful of problematic Protestant Englishmen </w:t>
      </w:r>
      <w:r w:rsidR="004045F9" w:rsidRPr="0012687C">
        <w:rPr>
          <w:rFonts w:ascii="Adobe Garamond Pro" w:eastAsia="Times New Roman" w:hAnsi="Adobe Garamond Pro" w:cs="Times New Roman"/>
          <w:sz w:val="24"/>
          <w:szCs w:val="24"/>
          <w:lang w:val="en-US"/>
        </w:rPr>
        <w:t>—</w:t>
      </w:r>
      <w:r w:rsidRPr="0012687C">
        <w:rPr>
          <w:rFonts w:ascii="Adobe Garamond Pro" w:eastAsia="Times New Roman" w:hAnsi="Adobe Garamond Pro" w:cs="Times New Roman"/>
          <w:sz w:val="24"/>
          <w:szCs w:val="24"/>
          <w:lang w:val="en-US"/>
        </w:rPr>
        <w:t xml:space="preserve"> clear reminders of the split within the Church </w:t>
      </w:r>
      <w:r w:rsidR="004045F9" w:rsidRPr="0012687C">
        <w:rPr>
          <w:rFonts w:ascii="Adobe Garamond Pro" w:eastAsia="Times New Roman" w:hAnsi="Adobe Garamond Pro" w:cs="Times New Roman"/>
          <w:sz w:val="24"/>
          <w:szCs w:val="24"/>
          <w:lang w:val="en-US"/>
        </w:rPr>
        <w:t>—</w:t>
      </w:r>
      <w:r w:rsidRPr="0012687C">
        <w:rPr>
          <w:rFonts w:ascii="Adobe Garamond Pro" w:eastAsia="Times New Roman" w:hAnsi="Adobe Garamond Pro" w:cs="Times New Roman"/>
          <w:sz w:val="24"/>
          <w:szCs w:val="24"/>
          <w:lang w:val="en-US"/>
        </w:rPr>
        <w:t xml:space="preserve"> would have been mor</w:t>
      </w:r>
      <w:r w:rsidR="003E6863" w:rsidRPr="0012687C">
        <w:rPr>
          <w:rFonts w:ascii="Adobe Garamond Pro" w:eastAsia="Times New Roman" w:hAnsi="Adobe Garamond Pro" w:cs="Times New Roman"/>
          <w:sz w:val="24"/>
          <w:szCs w:val="24"/>
          <w:lang w:val="en-US"/>
        </w:rPr>
        <w:t>e than a passing embarrassment.</w:t>
      </w:r>
    </w:p>
    <w:p w:rsidR="0099324A" w:rsidRPr="0012687C" w:rsidRDefault="003E6863" w:rsidP="00FC512C">
      <w:pPr>
        <w:pStyle w:val="BodyText"/>
        <w:spacing w:after="0" w:line="480" w:lineRule="auto"/>
        <w:ind w:firstLine="720"/>
        <w:jc w:val="both"/>
        <w:rPr>
          <w:rFonts w:ascii="Adobe Garamond Pro" w:hAnsi="Adobe Garamond Pro" w:cs="Times New Roman"/>
          <w:sz w:val="24"/>
          <w:szCs w:val="24"/>
          <w:lang w:val="en-US"/>
        </w:rPr>
      </w:pPr>
      <w:r w:rsidRPr="0012687C">
        <w:rPr>
          <w:rFonts w:ascii="Adobe Garamond Pro" w:eastAsia="Times New Roman" w:hAnsi="Adobe Garamond Pro" w:cs="Times New Roman"/>
          <w:sz w:val="24"/>
          <w:szCs w:val="24"/>
          <w:lang w:val="en-US"/>
        </w:rPr>
        <w:t>Fitch and his companions</w:t>
      </w:r>
      <w:r w:rsidR="00376D14" w:rsidRPr="0012687C">
        <w:rPr>
          <w:rFonts w:ascii="Adobe Garamond Pro" w:eastAsia="Times New Roman" w:hAnsi="Adobe Garamond Pro" w:cs="Times New Roman"/>
          <w:sz w:val="24"/>
          <w:szCs w:val="24"/>
          <w:lang w:val="en-US"/>
        </w:rPr>
        <w:t xml:space="preserve"> were imprisoned immediately </w:t>
      </w:r>
      <w:r w:rsidR="00562CC2">
        <w:rPr>
          <w:rFonts w:ascii="Adobe Garamond Pro" w:eastAsia="Times New Roman" w:hAnsi="Adobe Garamond Pro" w:cs="Times New Roman"/>
          <w:sz w:val="24"/>
          <w:szCs w:val="24"/>
          <w:lang w:val="en-US"/>
        </w:rPr>
        <w:t>up</w:t>
      </w:r>
      <w:r w:rsidR="00376D14" w:rsidRPr="0012687C">
        <w:rPr>
          <w:rFonts w:ascii="Adobe Garamond Pro" w:eastAsia="Times New Roman" w:hAnsi="Adobe Garamond Pro" w:cs="Times New Roman"/>
          <w:sz w:val="24"/>
          <w:szCs w:val="24"/>
          <w:lang w:val="en-US"/>
        </w:rPr>
        <w:t>on their arrival on 29 November, the day after the Japanese contingent reached Goa. The English group then “continued in prison</w:t>
      </w:r>
      <w:r w:rsidR="002832E0" w:rsidRPr="0012687C">
        <w:rPr>
          <w:rFonts w:ascii="Adobe Garamond Pro" w:eastAsia="Times New Roman" w:hAnsi="Adobe Garamond Pro" w:cs="Times New Roman"/>
          <w:sz w:val="24"/>
          <w:szCs w:val="24"/>
          <w:lang w:val="en-US"/>
        </w:rPr>
        <w:t>,</w:t>
      </w:r>
      <w:r w:rsidR="00376D14" w:rsidRPr="0012687C">
        <w:rPr>
          <w:rFonts w:ascii="Adobe Garamond Pro" w:eastAsia="Times New Roman" w:hAnsi="Adobe Garamond Pro" w:cs="Times New Roman"/>
          <w:sz w:val="24"/>
          <w:szCs w:val="24"/>
          <w:lang w:val="en-US"/>
        </w:rPr>
        <w:t>” as Fitch notes, “untill the two and twentie of December, and then we were set at libertie, putting in sureties for two thousand duckats not to depart the towne,” two days after the departure of the embassy.</w:t>
      </w:r>
      <w:r w:rsidR="00376D14" w:rsidRPr="0012687C">
        <w:rPr>
          <w:rStyle w:val="EndnoteReference"/>
          <w:rFonts w:ascii="Adobe Garamond Pro" w:eastAsia="Times New Roman" w:hAnsi="Adobe Garamond Pro" w:cs="Times New Roman"/>
          <w:sz w:val="24"/>
          <w:szCs w:val="24"/>
          <w:lang w:val="en-US"/>
        </w:rPr>
        <w:endnoteReference w:id="74"/>
      </w:r>
      <w:r w:rsidR="00376D14" w:rsidRPr="0012687C">
        <w:rPr>
          <w:rFonts w:ascii="Adobe Garamond Pro" w:eastAsia="Times New Roman" w:hAnsi="Adobe Garamond Pro" w:cs="Times New Roman"/>
          <w:sz w:val="24"/>
          <w:szCs w:val="24"/>
          <w:lang w:val="en-US"/>
        </w:rPr>
        <w:t xml:space="preserve"> Fitch never saw the Japanese</w:t>
      </w:r>
      <w:r w:rsidR="0054665A" w:rsidRPr="0012687C">
        <w:rPr>
          <w:rFonts w:ascii="Adobe Garamond Pro" w:eastAsia="Times New Roman" w:hAnsi="Adobe Garamond Pro" w:cs="Times New Roman"/>
          <w:sz w:val="24"/>
          <w:szCs w:val="24"/>
          <w:lang w:val="en-US"/>
        </w:rPr>
        <w:t>, nor did he really understand the Portuguese decision to imprison them again so soon after the interrogation in Ormuz</w:t>
      </w:r>
      <w:r w:rsidR="00376D14" w:rsidRPr="0012687C">
        <w:rPr>
          <w:rFonts w:ascii="Adobe Garamond Pro" w:eastAsia="Times New Roman" w:hAnsi="Adobe Garamond Pro" w:cs="Times New Roman"/>
          <w:sz w:val="24"/>
          <w:szCs w:val="24"/>
          <w:lang w:val="en-US"/>
        </w:rPr>
        <w:t xml:space="preserve">. Their paths, so very nearly overlapping, were kept separate by Portuguese intervention. In the only other external report of the English group’s </w:t>
      </w:r>
      <w:r w:rsidR="00376D14" w:rsidRPr="0012687C">
        <w:rPr>
          <w:rFonts w:ascii="Adobe Garamond Pro" w:eastAsia="Times New Roman" w:hAnsi="Adobe Garamond Pro" w:cs="Times New Roman"/>
          <w:sz w:val="24"/>
          <w:szCs w:val="24"/>
          <w:lang w:val="en-US"/>
        </w:rPr>
        <w:lastRenderedPageBreak/>
        <w:t>troubles in Goa, the two groups</w:t>
      </w:r>
      <w:r w:rsidR="0049774E">
        <w:rPr>
          <w:rFonts w:ascii="Adobe Garamond Pro" w:eastAsia="Times New Roman" w:hAnsi="Adobe Garamond Pro" w:cs="Times New Roman"/>
          <w:sz w:val="24"/>
          <w:szCs w:val="24"/>
          <w:lang w:val="en-US"/>
        </w:rPr>
        <w:t xml:space="preserve"> also</w:t>
      </w:r>
      <w:r w:rsidR="00376D14" w:rsidRPr="0012687C">
        <w:rPr>
          <w:rFonts w:ascii="Adobe Garamond Pro" w:eastAsia="Times New Roman" w:hAnsi="Adobe Garamond Pro" w:cs="Times New Roman"/>
          <w:sz w:val="24"/>
          <w:szCs w:val="24"/>
          <w:lang w:val="en-US"/>
        </w:rPr>
        <w:t xml:space="preserve"> remain contiguous yet separate. Jan Huyghen van Linschoten, who was instrumental in acquiring the “sureties” for the Englishmen, gives the account of their adventures in his </w:t>
      </w:r>
      <w:r w:rsidR="00376D14" w:rsidRPr="0012687C">
        <w:rPr>
          <w:rFonts w:ascii="Adobe Garamond Pro" w:hAnsi="Adobe Garamond Pro" w:cs="Times New Roman"/>
          <w:i/>
          <w:sz w:val="24"/>
          <w:szCs w:val="24"/>
          <w:lang w:val="en-US"/>
        </w:rPr>
        <w:t>Itinerario.</w:t>
      </w:r>
      <w:r w:rsidR="00376D14" w:rsidRPr="0012687C">
        <w:rPr>
          <w:rFonts w:ascii="Adobe Garamond Pro" w:hAnsi="Adobe Garamond Pro" w:cs="Times New Roman"/>
          <w:sz w:val="24"/>
          <w:szCs w:val="24"/>
          <w:lang w:val="en-US"/>
        </w:rPr>
        <w:t xml:space="preserve"> In the English translation of William Phillips, the paragraph that immediately follows, begins: “About the same time there came into </w:t>
      </w:r>
      <w:r w:rsidR="00376D14" w:rsidRPr="0012687C">
        <w:rPr>
          <w:rFonts w:ascii="Adobe Garamond Pro" w:hAnsi="Adobe Garamond Pro" w:cs="Times New Roman"/>
          <w:i/>
          <w:sz w:val="24"/>
          <w:szCs w:val="24"/>
          <w:lang w:val="en-US"/>
        </w:rPr>
        <w:t>Goa</w:t>
      </w:r>
      <w:r w:rsidR="00376D14" w:rsidRPr="0012687C">
        <w:rPr>
          <w:rFonts w:ascii="Adobe Garamond Pro" w:hAnsi="Adobe Garamond Pro" w:cs="Times New Roman"/>
          <w:sz w:val="24"/>
          <w:szCs w:val="24"/>
          <w:lang w:val="en-US"/>
        </w:rPr>
        <w:t xml:space="preserve"> from the Iland of </w:t>
      </w:r>
      <w:r w:rsidR="00376D14" w:rsidRPr="0012687C">
        <w:rPr>
          <w:rFonts w:ascii="Adobe Garamond Pro" w:hAnsi="Adobe Garamond Pro" w:cs="Times New Roman"/>
          <w:i/>
          <w:sz w:val="24"/>
          <w:szCs w:val="24"/>
          <w:lang w:val="en-US"/>
        </w:rPr>
        <w:t>Iapan</w:t>
      </w:r>
      <w:r w:rsidR="00376D14" w:rsidRPr="0012687C">
        <w:rPr>
          <w:rFonts w:ascii="Adobe Garamond Pro" w:hAnsi="Adobe Garamond Pro" w:cs="Times New Roman"/>
          <w:sz w:val="24"/>
          <w:szCs w:val="24"/>
          <w:lang w:val="en-US"/>
        </w:rPr>
        <w:t>, certaine Iesuites and with them, thr</w:t>
      </w:r>
      <w:r w:rsidR="00376D14" w:rsidRPr="0012687C">
        <w:rPr>
          <w:rFonts w:ascii="Adobe Garamond Pro" w:eastAsia="Times New Roman" w:hAnsi="Adobe Garamond Pro" w:cs="Times New Roman"/>
          <w:sz w:val="24"/>
          <w:szCs w:val="24"/>
          <w:lang w:val="en-US"/>
        </w:rPr>
        <w:t>ée Princes, being the children of cer</w:t>
      </w:r>
      <w:r w:rsidR="002832E0" w:rsidRPr="0012687C">
        <w:rPr>
          <w:rFonts w:ascii="Adobe Garamond Pro" w:eastAsia="Times New Roman" w:hAnsi="Adobe Garamond Pro" w:cs="Times New Roman"/>
          <w:sz w:val="24"/>
          <w:szCs w:val="24"/>
          <w:lang w:val="en-US"/>
        </w:rPr>
        <w:t>taine Kings of that country.”</w:t>
      </w:r>
      <w:r w:rsidR="00376D14" w:rsidRPr="0012687C">
        <w:rPr>
          <w:rStyle w:val="EndnoteReference"/>
          <w:rFonts w:ascii="Adobe Garamond Pro" w:eastAsia="Times New Roman" w:hAnsi="Adobe Garamond Pro" w:cs="Times New Roman"/>
          <w:sz w:val="24"/>
          <w:szCs w:val="24"/>
          <w:lang w:val="en-US"/>
        </w:rPr>
        <w:endnoteReference w:id="75"/>
      </w:r>
      <w:r w:rsidR="0054665A" w:rsidRPr="0012687C">
        <w:rPr>
          <w:rFonts w:ascii="Adobe Garamond Pro" w:hAnsi="Adobe Garamond Pro" w:cs="Times New Roman"/>
          <w:sz w:val="24"/>
          <w:szCs w:val="24"/>
          <w:lang w:val="en-US"/>
        </w:rPr>
        <w:t xml:space="preserve"> That textual juxtaposition is the closest that the English come to the Japanese in this instance</w:t>
      </w:r>
      <w:r w:rsidR="00D064D8" w:rsidRPr="0012687C">
        <w:rPr>
          <w:rFonts w:ascii="Adobe Garamond Pro" w:hAnsi="Adobe Garamond Pro" w:cs="Times New Roman"/>
          <w:sz w:val="24"/>
          <w:szCs w:val="24"/>
          <w:lang w:val="en-US"/>
        </w:rPr>
        <w:t xml:space="preserve">: </w:t>
      </w:r>
      <w:r w:rsidR="0054665A" w:rsidRPr="0012687C">
        <w:rPr>
          <w:rFonts w:ascii="Adobe Garamond Pro" w:hAnsi="Adobe Garamond Pro" w:cs="Times New Roman"/>
          <w:sz w:val="24"/>
          <w:szCs w:val="24"/>
          <w:lang w:val="en-US"/>
        </w:rPr>
        <w:t xml:space="preserve">the result </w:t>
      </w:r>
      <w:r w:rsidR="00D064D8" w:rsidRPr="0012687C">
        <w:rPr>
          <w:rFonts w:ascii="Adobe Garamond Pro" w:hAnsi="Adobe Garamond Pro" w:cs="Times New Roman"/>
          <w:sz w:val="24"/>
          <w:szCs w:val="24"/>
          <w:lang w:val="en-US"/>
        </w:rPr>
        <w:t xml:space="preserve">obviously </w:t>
      </w:r>
      <w:r w:rsidR="0054665A" w:rsidRPr="0012687C">
        <w:rPr>
          <w:rFonts w:ascii="Adobe Garamond Pro" w:hAnsi="Adobe Garamond Pro" w:cs="Times New Roman"/>
          <w:sz w:val="24"/>
          <w:szCs w:val="24"/>
          <w:lang w:val="en-US"/>
        </w:rPr>
        <w:t>cannot be counted as an encounter. Yet that the presence of each subtly inflected the actions and the movement of the other</w:t>
      </w:r>
      <w:r w:rsidRPr="0012687C">
        <w:rPr>
          <w:rFonts w:ascii="Adobe Garamond Pro" w:hAnsi="Adobe Garamond Pro" w:cs="Times New Roman"/>
          <w:sz w:val="24"/>
          <w:szCs w:val="24"/>
          <w:lang w:val="en-US"/>
        </w:rPr>
        <w:t xml:space="preserve"> despite their mutual ignorance of each other’s presence</w:t>
      </w:r>
      <w:r w:rsidR="0054665A" w:rsidRPr="0012687C">
        <w:rPr>
          <w:rFonts w:ascii="Adobe Garamond Pro" w:hAnsi="Adobe Garamond Pro" w:cs="Times New Roman"/>
          <w:sz w:val="24"/>
          <w:szCs w:val="24"/>
          <w:lang w:val="en-US"/>
        </w:rPr>
        <w:t xml:space="preserve"> is undeniable</w:t>
      </w:r>
      <w:r w:rsidR="00D064D8" w:rsidRPr="0012687C">
        <w:rPr>
          <w:rFonts w:ascii="Adobe Garamond Pro" w:hAnsi="Adobe Garamond Pro" w:cs="Times New Roman"/>
          <w:sz w:val="24"/>
          <w:szCs w:val="24"/>
          <w:lang w:val="en-US"/>
        </w:rPr>
        <w:t xml:space="preserve">. </w:t>
      </w:r>
      <w:r w:rsidR="00EB12E1" w:rsidRPr="00EB12E1">
        <w:rPr>
          <w:rFonts w:ascii="Adobe Garamond Pro" w:hAnsi="Adobe Garamond Pro" w:cs="Times New Roman"/>
          <w:sz w:val="24"/>
          <w:szCs w:val="24"/>
          <w:lang w:val="en-US"/>
        </w:rPr>
        <w:t>It provides a telling empty space, a backdrop against which Portuguese and Jesuit response</w:t>
      </w:r>
      <w:r w:rsidR="00EB12E1">
        <w:rPr>
          <w:rFonts w:ascii="Adobe Garamond Pro" w:hAnsi="Adobe Garamond Pro" w:cs="Times New Roman"/>
          <w:sz w:val="24"/>
          <w:szCs w:val="24"/>
          <w:lang w:val="en-US"/>
        </w:rPr>
        <w:t>s</w:t>
      </w:r>
      <w:r w:rsidR="00EB12E1" w:rsidRPr="00EB12E1">
        <w:rPr>
          <w:rFonts w:ascii="Adobe Garamond Pro" w:hAnsi="Adobe Garamond Pro" w:cs="Times New Roman"/>
          <w:sz w:val="24"/>
          <w:szCs w:val="24"/>
          <w:lang w:val="en-US"/>
        </w:rPr>
        <w:t xml:space="preserve"> to the arriv</w:t>
      </w:r>
      <w:r w:rsidR="00EB12E1">
        <w:rPr>
          <w:rFonts w:ascii="Adobe Garamond Pro" w:hAnsi="Adobe Garamond Pro" w:cs="Times New Roman"/>
          <w:sz w:val="24"/>
          <w:szCs w:val="24"/>
          <w:lang w:val="en-US"/>
        </w:rPr>
        <w:t>al of the English in Japan make</w:t>
      </w:r>
      <w:r w:rsidR="00EB12E1" w:rsidRPr="00EB12E1">
        <w:rPr>
          <w:rFonts w:ascii="Adobe Garamond Pro" w:hAnsi="Adobe Garamond Pro" w:cs="Times New Roman"/>
          <w:sz w:val="24"/>
          <w:szCs w:val="24"/>
          <w:lang w:val="en-US"/>
        </w:rPr>
        <w:t xml:space="preserve"> significantly more sense</w:t>
      </w:r>
      <w:r w:rsidR="00D064D8" w:rsidRPr="0012687C">
        <w:rPr>
          <w:rFonts w:ascii="Adobe Garamond Pro" w:hAnsi="Adobe Garamond Pro" w:cs="Times New Roman"/>
          <w:sz w:val="24"/>
          <w:szCs w:val="24"/>
          <w:lang w:val="en-US"/>
        </w:rPr>
        <w:t>.</w:t>
      </w:r>
      <w:r w:rsidR="003119E1" w:rsidRPr="0012687C">
        <w:rPr>
          <w:rFonts w:ascii="Adobe Garamond Pro" w:hAnsi="Adobe Garamond Pro" w:cs="Times New Roman"/>
          <w:sz w:val="24"/>
          <w:szCs w:val="24"/>
          <w:lang w:val="en-US"/>
        </w:rPr>
        <w:t xml:space="preserve"> </w:t>
      </w:r>
    </w:p>
    <w:p w:rsidR="0099324A" w:rsidRPr="0012687C" w:rsidRDefault="00FC512C" w:rsidP="00FC512C">
      <w:pPr>
        <w:pStyle w:val="BodyText"/>
        <w:spacing w:after="0" w:line="480" w:lineRule="auto"/>
        <w:ind w:left="360"/>
        <w:jc w:val="center"/>
        <w:rPr>
          <w:rFonts w:ascii="Adobe Garamond Pro" w:hAnsi="Adobe Garamond Pro" w:cs="Times New Roman"/>
          <w:sz w:val="24"/>
          <w:szCs w:val="24"/>
          <w:lang w:val="en-US"/>
        </w:rPr>
      </w:pPr>
      <w:r w:rsidRPr="0012687C">
        <w:rPr>
          <w:rFonts w:ascii="Adobe Garamond Pro" w:hAnsi="Adobe Garamond Pro" w:cs="Times New Roman"/>
          <w:sz w:val="24"/>
          <w:szCs w:val="24"/>
          <w:lang w:val="en-US"/>
        </w:rPr>
        <w:t>CONCLUSION</w:t>
      </w:r>
    </w:p>
    <w:p w:rsidR="003E6863" w:rsidRPr="0012687C" w:rsidRDefault="00F127F7" w:rsidP="00065338">
      <w:pPr>
        <w:pStyle w:val="BodyText"/>
        <w:spacing w:after="0" w:line="480" w:lineRule="auto"/>
        <w:jc w:val="both"/>
        <w:rPr>
          <w:rFonts w:ascii="Adobe Garamond Pro" w:hAnsi="Adobe Garamond Pro" w:cs="Times New Roman"/>
          <w:sz w:val="24"/>
          <w:szCs w:val="24"/>
          <w:lang w:val="en-US"/>
        </w:rPr>
      </w:pPr>
      <w:r w:rsidRPr="0012687C">
        <w:rPr>
          <w:rFonts w:ascii="Adobe Garamond Pro" w:eastAsia="Times New Roman" w:hAnsi="Adobe Garamond Pro" w:cs="Times New Roman"/>
          <w:sz w:val="24"/>
          <w:szCs w:val="24"/>
          <w:lang w:val="en-US"/>
        </w:rPr>
        <w:t>Taking</w:t>
      </w:r>
      <w:r w:rsidR="0049774E">
        <w:rPr>
          <w:rFonts w:ascii="Adobe Garamond Pro" w:eastAsia="Times New Roman" w:hAnsi="Adobe Garamond Pro" w:cs="Times New Roman"/>
          <w:sz w:val="24"/>
          <w:szCs w:val="24"/>
          <w:lang w:val="en-US"/>
        </w:rPr>
        <w:t xml:space="preserve"> a</w:t>
      </w:r>
      <w:r w:rsidRPr="0012687C">
        <w:rPr>
          <w:rFonts w:ascii="Adobe Garamond Pro" w:eastAsia="Times New Roman" w:hAnsi="Adobe Garamond Pro" w:cs="Times New Roman"/>
          <w:sz w:val="24"/>
          <w:szCs w:val="24"/>
          <w:lang w:val="en-US"/>
        </w:rPr>
        <w:t xml:space="preserve"> cue from </w:t>
      </w:r>
      <w:r w:rsidR="00275617" w:rsidRPr="0012687C">
        <w:rPr>
          <w:rFonts w:ascii="Adobe Garamond Pro" w:eastAsia="Times New Roman" w:hAnsi="Adobe Garamond Pro" w:cs="Times New Roman"/>
          <w:sz w:val="24"/>
          <w:szCs w:val="24"/>
          <w:lang w:val="en-US"/>
        </w:rPr>
        <w:t>John</w:t>
      </w:r>
      <w:r w:rsidRPr="0012687C">
        <w:rPr>
          <w:rFonts w:ascii="Adobe Garamond Pro" w:eastAsia="Times New Roman" w:hAnsi="Adobe Garamond Pro" w:cs="Times New Roman"/>
          <w:sz w:val="24"/>
          <w:szCs w:val="24"/>
          <w:lang w:val="en-US"/>
        </w:rPr>
        <w:t xml:space="preserve"> Eliot</w:t>
      </w:r>
      <w:r w:rsidR="00275617" w:rsidRPr="0012687C">
        <w:rPr>
          <w:rFonts w:ascii="Adobe Garamond Pro" w:eastAsia="Times New Roman" w:hAnsi="Adobe Garamond Pro" w:cs="Times New Roman"/>
          <w:sz w:val="24"/>
          <w:szCs w:val="24"/>
          <w:lang w:val="en-US"/>
        </w:rPr>
        <w:t xml:space="preserve">’s fleeting and unexpected reference to Japanese voices heard </w:t>
      </w:r>
      <w:r w:rsidR="00275617" w:rsidRPr="0012687C">
        <w:rPr>
          <w:rFonts w:ascii="Adobe Garamond Pro" w:hAnsi="Adobe Garamond Pro" w:cs="Times New Roman"/>
          <w:sz w:val="24"/>
          <w:szCs w:val="24"/>
          <w:lang w:val="en-US"/>
        </w:rPr>
        <w:t>“in passing along thorow the streetes” in his dual-language textbook</w:t>
      </w:r>
      <w:r w:rsidRPr="0012687C">
        <w:rPr>
          <w:rFonts w:ascii="Adobe Garamond Pro" w:eastAsia="Times New Roman" w:hAnsi="Adobe Garamond Pro" w:cs="Times New Roman"/>
          <w:sz w:val="24"/>
          <w:szCs w:val="24"/>
          <w:lang w:val="en-US"/>
        </w:rPr>
        <w:t xml:space="preserve">, this essay </w:t>
      </w:r>
      <w:r w:rsidR="00275617" w:rsidRPr="0012687C">
        <w:rPr>
          <w:rFonts w:ascii="Adobe Garamond Pro" w:eastAsia="Times New Roman" w:hAnsi="Adobe Garamond Pro" w:cs="Times New Roman"/>
          <w:sz w:val="24"/>
          <w:szCs w:val="24"/>
          <w:lang w:val="en-US"/>
        </w:rPr>
        <w:t>has drawn</w:t>
      </w:r>
      <w:r w:rsidRPr="0012687C">
        <w:rPr>
          <w:rFonts w:ascii="Adobe Garamond Pro" w:eastAsia="Times New Roman" w:hAnsi="Adobe Garamond Pro" w:cs="Times New Roman"/>
          <w:sz w:val="24"/>
          <w:szCs w:val="24"/>
          <w:lang w:val="en-US"/>
        </w:rPr>
        <w:t xml:space="preserve"> attention to</w:t>
      </w:r>
      <w:r w:rsidRPr="0012687C">
        <w:rPr>
          <w:rFonts w:ascii="Adobe Garamond Pro" w:hAnsi="Adobe Garamond Pro" w:cs="Times New Roman"/>
          <w:sz w:val="24"/>
          <w:szCs w:val="24"/>
          <w:lang w:val="en-US"/>
        </w:rPr>
        <w:t xml:space="preserve"> a collection of documents. Some of them</w:t>
      </w:r>
      <w:r w:rsidR="00275617" w:rsidRPr="0012687C">
        <w:rPr>
          <w:rFonts w:ascii="Adobe Garamond Pro" w:hAnsi="Adobe Garamond Pro" w:cs="Times New Roman"/>
          <w:sz w:val="24"/>
          <w:szCs w:val="24"/>
          <w:lang w:val="en-US"/>
        </w:rPr>
        <w:t xml:space="preserve">, like the manuscript content list of Hakluyt’s </w:t>
      </w:r>
      <w:r w:rsidR="00275617" w:rsidRPr="0012687C">
        <w:rPr>
          <w:rFonts w:ascii="Adobe Garamond Pro" w:hAnsi="Adobe Garamond Pro" w:cs="Times New Roman"/>
          <w:i/>
          <w:sz w:val="24"/>
          <w:szCs w:val="24"/>
          <w:lang w:val="en-US"/>
        </w:rPr>
        <w:t>Discourse</w:t>
      </w:r>
      <w:r w:rsidR="00275617" w:rsidRPr="0012687C">
        <w:rPr>
          <w:rFonts w:ascii="Adobe Garamond Pro" w:hAnsi="Adobe Garamond Pro" w:cs="Times New Roman"/>
          <w:sz w:val="24"/>
          <w:szCs w:val="24"/>
          <w:lang w:val="en-US"/>
        </w:rPr>
        <w:t>, are familiar from other contexts</w:t>
      </w:r>
      <w:r w:rsidRPr="0012687C">
        <w:rPr>
          <w:rFonts w:ascii="Adobe Garamond Pro" w:hAnsi="Adobe Garamond Pro" w:cs="Times New Roman"/>
          <w:sz w:val="24"/>
          <w:szCs w:val="24"/>
          <w:lang w:val="en-US"/>
        </w:rPr>
        <w:t>; others</w:t>
      </w:r>
      <w:r w:rsidR="00815F05">
        <w:rPr>
          <w:rFonts w:ascii="Adobe Garamond Pro" w:hAnsi="Adobe Garamond Pro" w:cs="Times New Roman"/>
          <w:sz w:val="24"/>
          <w:szCs w:val="24"/>
          <w:lang w:val="en-US"/>
        </w:rPr>
        <w:t>,</w:t>
      </w:r>
      <w:r w:rsidRPr="0012687C">
        <w:rPr>
          <w:rFonts w:ascii="Adobe Garamond Pro" w:hAnsi="Adobe Garamond Pro" w:cs="Times New Roman"/>
          <w:sz w:val="24"/>
          <w:szCs w:val="24"/>
          <w:lang w:val="en-US"/>
        </w:rPr>
        <w:t xml:space="preserve"> like Eliot’s language manual, less so. While these help to reassess </w:t>
      </w:r>
      <w:r w:rsidR="004C3057" w:rsidRPr="0012687C">
        <w:rPr>
          <w:rFonts w:ascii="Adobe Garamond Pro" w:hAnsi="Adobe Garamond Pro" w:cs="Times New Roman"/>
          <w:sz w:val="24"/>
          <w:szCs w:val="24"/>
          <w:lang w:val="en-US"/>
        </w:rPr>
        <w:t>current</w:t>
      </w:r>
      <w:r w:rsidRPr="0012687C">
        <w:rPr>
          <w:rFonts w:ascii="Adobe Garamond Pro" w:hAnsi="Adobe Garamond Pro" w:cs="Times New Roman"/>
          <w:sz w:val="24"/>
          <w:szCs w:val="24"/>
          <w:lang w:val="en-US"/>
        </w:rPr>
        <w:t xml:space="preserve"> understanding of the knowledge about Japan that circulated “in pa</w:t>
      </w:r>
      <w:r w:rsidR="00815F05">
        <w:rPr>
          <w:rFonts w:ascii="Adobe Garamond Pro" w:hAnsi="Adobe Garamond Pro" w:cs="Times New Roman"/>
          <w:sz w:val="24"/>
          <w:szCs w:val="24"/>
          <w:lang w:val="en-US"/>
        </w:rPr>
        <w:t>ssing”</w:t>
      </w:r>
      <w:r w:rsidRPr="0012687C">
        <w:rPr>
          <w:rFonts w:ascii="Adobe Garamond Pro" w:hAnsi="Adobe Garamond Pro" w:cs="Times New Roman"/>
          <w:sz w:val="24"/>
          <w:szCs w:val="24"/>
          <w:lang w:val="en-US"/>
        </w:rPr>
        <w:t xml:space="preserve"> in England before the 1613 voyage, the larger issue it raises, as </w:t>
      </w:r>
      <w:r w:rsidR="004C3057" w:rsidRPr="0012687C">
        <w:rPr>
          <w:rFonts w:ascii="Adobe Garamond Pro" w:hAnsi="Adobe Garamond Pro" w:cs="Times New Roman"/>
          <w:sz w:val="24"/>
          <w:szCs w:val="24"/>
          <w:lang w:val="en-US"/>
        </w:rPr>
        <w:t>this essay</w:t>
      </w:r>
      <w:r w:rsidR="00275617" w:rsidRPr="0012687C">
        <w:rPr>
          <w:rFonts w:ascii="Adobe Garamond Pro" w:hAnsi="Adobe Garamond Pro" w:cs="Times New Roman"/>
          <w:sz w:val="24"/>
          <w:szCs w:val="24"/>
          <w:lang w:val="en-US"/>
        </w:rPr>
        <w:t xml:space="preserve"> suggested in the beginning</w:t>
      </w:r>
      <w:r w:rsidRPr="0012687C">
        <w:rPr>
          <w:rFonts w:ascii="Adobe Garamond Pro" w:hAnsi="Adobe Garamond Pro" w:cs="Times New Roman"/>
          <w:sz w:val="24"/>
          <w:szCs w:val="24"/>
          <w:lang w:val="en-US"/>
        </w:rPr>
        <w:t xml:space="preserve">, is about </w:t>
      </w:r>
      <w:r w:rsidR="004C3057" w:rsidRPr="0012687C">
        <w:rPr>
          <w:rFonts w:ascii="Adobe Garamond Pro" w:hAnsi="Adobe Garamond Pro" w:cs="Times New Roman"/>
          <w:sz w:val="24"/>
          <w:szCs w:val="24"/>
          <w:lang w:val="en-US"/>
        </w:rPr>
        <w:t>the</w:t>
      </w:r>
      <w:r w:rsidR="00661737">
        <w:rPr>
          <w:rFonts w:ascii="Adobe Garamond Pro" w:hAnsi="Adobe Garamond Pro" w:cs="Times New Roman"/>
          <w:sz w:val="24"/>
          <w:szCs w:val="24"/>
          <w:lang w:val="en-US"/>
        </w:rPr>
        <w:t xml:space="preserve"> understanding of </w:t>
      </w:r>
      <w:r w:rsidRPr="00661737">
        <w:rPr>
          <w:rFonts w:ascii="Adobe Garamond Pro" w:hAnsi="Adobe Garamond Pro" w:cs="Times New Roman"/>
          <w:i/>
          <w:sz w:val="24"/>
          <w:szCs w:val="24"/>
          <w:lang w:val="en-US"/>
        </w:rPr>
        <w:t>encounter</w:t>
      </w:r>
      <w:r w:rsidRPr="0012687C">
        <w:rPr>
          <w:rFonts w:ascii="Adobe Garamond Pro" w:hAnsi="Adobe Garamond Pro" w:cs="Times New Roman"/>
          <w:sz w:val="24"/>
          <w:szCs w:val="24"/>
          <w:lang w:val="en-US"/>
        </w:rPr>
        <w:t xml:space="preserve"> itself. </w:t>
      </w:r>
    </w:p>
    <w:p w:rsidR="00DF7545" w:rsidRPr="0012687C" w:rsidRDefault="00F127F7" w:rsidP="00FC512C">
      <w:pPr>
        <w:pStyle w:val="BodyText"/>
        <w:spacing w:after="0" w:line="480" w:lineRule="auto"/>
        <w:ind w:firstLine="720"/>
        <w:jc w:val="both"/>
        <w:rPr>
          <w:rFonts w:ascii="Adobe Garamond Pro" w:hAnsi="Adobe Garamond Pro" w:cs="Times New Roman"/>
          <w:sz w:val="24"/>
          <w:szCs w:val="24"/>
          <w:lang w:val="en-US"/>
        </w:rPr>
      </w:pPr>
      <w:r w:rsidRPr="0012687C">
        <w:rPr>
          <w:rFonts w:ascii="Adobe Garamond Pro" w:hAnsi="Adobe Garamond Pro" w:cs="Times New Roman"/>
          <w:sz w:val="24"/>
          <w:szCs w:val="24"/>
          <w:lang w:val="en-US"/>
        </w:rPr>
        <w:t>There has been much scholarship in recent years on crosscultural encounters</w:t>
      </w:r>
      <w:r w:rsidR="003E6863" w:rsidRPr="0012687C">
        <w:rPr>
          <w:rFonts w:ascii="Adobe Garamond Pro" w:hAnsi="Adobe Garamond Pro" w:cs="Times New Roman"/>
          <w:sz w:val="24"/>
          <w:szCs w:val="24"/>
          <w:lang w:val="en-US"/>
        </w:rPr>
        <w:t xml:space="preserve"> that</w:t>
      </w:r>
      <w:r w:rsidR="00BB27CA" w:rsidRPr="0012687C">
        <w:rPr>
          <w:rFonts w:ascii="Adobe Garamond Pro" w:hAnsi="Adobe Garamond Pro" w:cs="Times New Roman"/>
          <w:sz w:val="24"/>
          <w:szCs w:val="24"/>
          <w:lang w:val="en-US"/>
        </w:rPr>
        <w:t xml:space="preserve"> has </w:t>
      </w:r>
      <w:r w:rsidR="0033573F" w:rsidRPr="0012687C">
        <w:rPr>
          <w:rFonts w:ascii="Adobe Garamond Pro" w:hAnsi="Adobe Garamond Pro" w:cs="Times New Roman"/>
          <w:sz w:val="24"/>
          <w:szCs w:val="24"/>
          <w:lang w:val="en-US"/>
        </w:rPr>
        <w:t xml:space="preserve">revealed </w:t>
      </w:r>
      <w:r w:rsidR="00BB27CA" w:rsidRPr="0012687C">
        <w:rPr>
          <w:rFonts w:ascii="Adobe Garamond Pro" w:hAnsi="Adobe Garamond Pro" w:cs="Times New Roman"/>
          <w:sz w:val="24"/>
          <w:szCs w:val="24"/>
          <w:lang w:val="en-US"/>
        </w:rPr>
        <w:t>the immense significance of individual agents and events</w:t>
      </w:r>
      <w:r w:rsidRPr="0012687C">
        <w:rPr>
          <w:rFonts w:ascii="Adobe Garamond Pro" w:hAnsi="Adobe Garamond Pro" w:cs="Times New Roman"/>
          <w:sz w:val="24"/>
          <w:szCs w:val="24"/>
          <w:lang w:val="en-US"/>
        </w:rPr>
        <w:t xml:space="preserve">. Reinserting the instances of knowledge that circulate “in passing” into the received picture of early English contact with Japan </w:t>
      </w:r>
      <w:r w:rsidR="004C3057" w:rsidRPr="0012687C">
        <w:rPr>
          <w:rFonts w:ascii="Adobe Garamond Pro" w:hAnsi="Adobe Garamond Pro" w:cs="Times New Roman"/>
          <w:sz w:val="24"/>
          <w:szCs w:val="24"/>
          <w:lang w:val="en-US"/>
        </w:rPr>
        <w:t>highlight</w:t>
      </w:r>
      <w:r w:rsidR="00661737">
        <w:rPr>
          <w:rFonts w:ascii="Adobe Garamond Pro" w:hAnsi="Adobe Garamond Pro" w:cs="Times New Roman"/>
          <w:sz w:val="24"/>
          <w:szCs w:val="24"/>
          <w:lang w:val="en-US"/>
        </w:rPr>
        <w:t>s</w:t>
      </w:r>
      <w:r w:rsidRPr="0012687C">
        <w:rPr>
          <w:rFonts w:ascii="Adobe Garamond Pro" w:hAnsi="Adobe Garamond Pro" w:cs="Times New Roman"/>
          <w:sz w:val="24"/>
          <w:szCs w:val="24"/>
          <w:lang w:val="en-US"/>
        </w:rPr>
        <w:t xml:space="preserve"> what </w:t>
      </w:r>
      <w:r w:rsidR="004C3057" w:rsidRPr="0012687C">
        <w:rPr>
          <w:rFonts w:ascii="Adobe Garamond Pro" w:hAnsi="Adobe Garamond Pro" w:cs="Times New Roman"/>
          <w:sz w:val="24"/>
          <w:szCs w:val="24"/>
          <w:lang w:val="en-US"/>
        </w:rPr>
        <w:t xml:space="preserve">may </w:t>
      </w:r>
      <w:r w:rsidR="00661737">
        <w:rPr>
          <w:rFonts w:ascii="Adobe Garamond Pro" w:hAnsi="Adobe Garamond Pro" w:cs="Times New Roman"/>
          <w:sz w:val="24"/>
          <w:szCs w:val="24"/>
          <w:lang w:val="en-US"/>
        </w:rPr>
        <w:lastRenderedPageBreak/>
        <w:t xml:space="preserve">otherwise </w:t>
      </w:r>
      <w:r w:rsidR="004C3057" w:rsidRPr="0012687C">
        <w:rPr>
          <w:rFonts w:ascii="Adobe Garamond Pro" w:hAnsi="Adobe Garamond Pro" w:cs="Times New Roman"/>
          <w:sz w:val="24"/>
          <w:szCs w:val="24"/>
          <w:lang w:val="en-US"/>
        </w:rPr>
        <w:t xml:space="preserve">have been subsumed </w:t>
      </w:r>
      <w:r w:rsidR="00661737">
        <w:rPr>
          <w:rFonts w:ascii="Adobe Garamond Pro" w:hAnsi="Adobe Garamond Pro" w:cs="Times New Roman"/>
          <w:sz w:val="24"/>
          <w:szCs w:val="24"/>
          <w:lang w:val="en-US"/>
        </w:rPr>
        <w:t>by equating</w:t>
      </w:r>
      <w:r w:rsidRPr="0012687C">
        <w:rPr>
          <w:rFonts w:ascii="Adobe Garamond Pro" w:hAnsi="Adobe Garamond Pro" w:cs="Times New Roman"/>
          <w:sz w:val="24"/>
          <w:szCs w:val="24"/>
          <w:lang w:val="en-US"/>
        </w:rPr>
        <w:t xml:space="preserve"> encounter with event</w:t>
      </w:r>
      <w:r w:rsidR="00661737">
        <w:rPr>
          <w:rFonts w:ascii="Adobe Garamond Pro" w:hAnsi="Adobe Garamond Pro" w:cs="Times New Roman"/>
          <w:sz w:val="24"/>
          <w:szCs w:val="24"/>
          <w:lang w:val="en-US"/>
        </w:rPr>
        <w:t xml:space="preserve"> </w:t>
      </w:r>
      <w:r w:rsidR="00661737" w:rsidRPr="0012687C">
        <w:rPr>
          <w:rFonts w:ascii="Adobe Garamond Pro" w:hAnsi="Adobe Garamond Pro" w:cs="Times New Roman"/>
          <w:sz w:val="24"/>
          <w:szCs w:val="24"/>
          <w:lang w:val="en-US"/>
        </w:rPr>
        <w:t>in the process of attending to such moments</w:t>
      </w:r>
      <w:r w:rsidRPr="0012687C">
        <w:rPr>
          <w:rFonts w:ascii="Adobe Garamond Pro" w:hAnsi="Adobe Garamond Pro" w:cs="Times New Roman"/>
          <w:sz w:val="24"/>
          <w:szCs w:val="24"/>
          <w:lang w:val="en-US"/>
        </w:rPr>
        <w:t>. Knowledge of foreign regions and crosscultural encounter was not always necessarily produced through direct physical and geographical displacement and contact. Awareness of other cultures flows often through complex and circuitous routes</w:t>
      </w:r>
      <w:r w:rsidR="00E9561B" w:rsidRPr="0012687C">
        <w:rPr>
          <w:rFonts w:ascii="Adobe Garamond Pro" w:hAnsi="Adobe Garamond Pro" w:cs="Times New Roman"/>
          <w:sz w:val="24"/>
          <w:szCs w:val="24"/>
          <w:lang w:val="en-US"/>
        </w:rPr>
        <w:t>, marking</w:t>
      </w:r>
      <w:r w:rsidRPr="0012687C">
        <w:rPr>
          <w:rFonts w:ascii="Adobe Garamond Pro" w:hAnsi="Adobe Garamond Pro" w:cs="Times New Roman"/>
          <w:sz w:val="24"/>
          <w:szCs w:val="24"/>
          <w:lang w:val="en-US"/>
        </w:rPr>
        <w:t xml:space="preserve"> out a </w:t>
      </w:r>
      <w:r w:rsidR="00B21227">
        <w:rPr>
          <w:rFonts w:ascii="Adobe Garamond Pro" w:hAnsi="Adobe Garamond Pro" w:cs="Times New Roman"/>
          <w:sz w:val="24"/>
          <w:szCs w:val="24"/>
          <w:lang w:val="en-US"/>
        </w:rPr>
        <w:t>space of knowledge that is</w:t>
      </w:r>
      <w:r w:rsidRPr="0012687C">
        <w:rPr>
          <w:rFonts w:ascii="Adobe Garamond Pro" w:hAnsi="Adobe Garamond Pro" w:cs="Times New Roman"/>
          <w:sz w:val="24"/>
          <w:szCs w:val="24"/>
          <w:lang w:val="en-US"/>
        </w:rPr>
        <w:t xml:space="preserve"> collective, tacit</w:t>
      </w:r>
      <w:r w:rsidR="00661737">
        <w:rPr>
          <w:rFonts w:ascii="Adobe Garamond Pro" w:hAnsi="Adobe Garamond Pro" w:cs="Times New Roman"/>
          <w:sz w:val="24"/>
          <w:szCs w:val="24"/>
          <w:lang w:val="en-US"/>
        </w:rPr>
        <w:t>,</w:t>
      </w:r>
      <w:r w:rsidRPr="0012687C">
        <w:rPr>
          <w:rFonts w:ascii="Adobe Garamond Pro" w:hAnsi="Adobe Garamond Pro" w:cs="Times New Roman"/>
          <w:sz w:val="24"/>
          <w:szCs w:val="24"/>
          <w:lang w:val="en-US"/>
        </w:rPr>
        <w:t xml:space="preserve"> and cumulative, progressing as much through conflicting information and contradictions as through agreement</w:t>
      </w:r>
      <w:r w:rsidR="00DF7545" w:rsidRPr="0012687C">
        <w:rPr>
          <w:rFonts w:ascii="Adobe Garamond Pro" w:hAnsi="Adobe Garamond Pro" w:cs="Times New Roman"/>
          <w:sz w:val="24"/>
          <w:szCs w:val="24"/>
          <w:lang w:val="en-US"/>
        </w:rPr>
        <w:t>.</w:t>
      </w:r>
    </w:p>
    <w:p w:rsidR="00DF7545" w:rsidRPr="0012687C" w:rsidRDefault="003E6863" w:rsidP="00065338">
      <w:pPr>
        <w:pStyle w:val="BodyText"/>
        <w:spacing w:after="0" w:line="480" w:lineRule="auto"/>
        <w:ind w:firstLine="720"/>
        <w:jc w:val="both"/>
        <w:rPr>
          <w:rFonts w:ascii="Adobe Garamond Pro" w:hAnsi="Adobe Garamond Pro" w:cs="Times New Roman"/>
          <w:sz w:val="24"/>
          <w:szCs w:val="24"/>
          <w:lang w:val="en-US"/>
        </w:rPr>
      </w:pPr>
      <w:r w:rsidRPr="0012687C">
        <w:rPr>
          <w:rFonts w:ascii="Adobe Garamond Pro" w:hAnsi="Adobe Garamond Pro" w:cs="Times New Roman"/>
          <w:sz w:val="24"/>
          <w:szCs w:val="24"/>
          <w:lang w:val="en-US"/>
        </w:rPr>
        <w:t>T</w:t>
      </w:r>
      <w:r w:rsidR="00D064D8" w:rsidRPr="0012687C">
        <w:rPr>
          <w:rFonts w:ascii="Adobe Garamond Pro" w:hAnsi="Adobe Garamond Pro" w:cs="Times New Roman"/>
          <w:sz w:val="24"/>
          <w:szCs w:val="24"/>
          <w:lang w:val="en-US"/>
        </w:rPr>
        <w:t xml:space="preserve">he </w:t>
      </w:r>
      <w:r w:rsidRPr="0012687C">
        <w:rPr>
          <w:rFonts w:ascii="Adobe Garamond Pro" w:hAnsi="Adobe Garamond Pro" w:cs="Times New Roman"/>
          <w:sz w:val="24"/>
          <w:szCs w:val="24"/>
          <w:lang w:val="en-US"/>
        </w:rPr>
        <w:t>problems attending</w:t>
      </w:r>
      <w:r w:rsidR="00D064D8" w:rsidRPr="0012687C">
        <w:rPr>
          <w:rFonts w:ascii="Adobe Garamond Pro" w:hAnsi="Adobe Garamond Pro" w:cs="Times New Roman"/>
          <w:sz w:val="24"/>
          <w:szCs w:val="24"/>
          <w:lang w:val="en-US"/>
        </w:rPr>
        <w:t xml:space="preserve"> attempts to acknowledge, retrieve</w:t>
      </w:r>
      <w:r w:rsidR="00661737">
        <w:rPr>
          <w:rFonts w:ascii="Adobe Garamond Pro" w:hAnsi="Adobe Garamond Pro" w:cs="Times New Roman"/>
          <w:sz w:val="24"/>
          <w:szCs w:val="24"/>
          <w:lang w:val="en-US"/>
        </w:rPr>
        <w:t>, and record such traces are</w:t>
      </w:r>
      <w:r w:rsidR="00D064D8" w:rsidRPr="0012687C">
        <w:rPr>
          <w:rFonts w:ascii="Adobe Garamond Pro" w:hAnsi="Adobe Garamond Pro" w:cs="Times New Roman"/>
          <w:sz w:val="24"/>
          <w:szCs w:val="24"/>
          <w:lang w:val="en-US"/>
        </w:rPr>
        <w:t xml:space="preserve"> clear. </w:t>
      </w:r>
      <w:r w:rsidR="00E9561B" w:rsidRPr="0012687C">
        <w:rPr>
          <w:rFonts w:ascii="Adobe Garamond Pro" w:hAnsi="Adobe Garamond Pro" w:cs="Times New Roman"/>
          <w:sz w:val="24"/>
          <w:szCs w:val="24"/>
          <w:lang w:val="en-US"/>
        </w:rPr>
        <w:t>F</w:t>
      </w:r>
      <w:r w:rsidR="00676E11" w:rsidRPr="0012687C">
        <w:rPr>
          <w:rFonts w:ascii="Adobe Garamond Pro" w:hAnsi="Adobe Garamond Pro" w:cs="Times New Roman"/>
          <w:sz w:val="24"/>
          <w:szCs w:val="24"/>
          <w:lang w:val="en-US"/>
        </w:rPr>
        <w:t>ollow</w:t>
      </w:r>
      <w:r w:rsidR="00E9561B" w:rsidRPr="0012687C">
        <w:rPr>
          <w:rFonts w:ascii="Adobe Garamond Pro" w:hAnsi="Adobe Garamond Pro" w:cs="Times New Roman"/>
          <w:sz w:val="24"/>
          <w:szCs w:val="24"/>
          <w:lang w:val="en-US"/>
        </w:rPr>
        <w:t>ing</w:t>
      </w:r>
      <w:r w:rsidR="00676E11" w:rsidRPr="0012687C">
        <w:rPr>
          <w:rFonts w:ascii="Adobe Garamond Pro" w:hAnsi="Adobe Garamond Pro" w:cs="Times New Roman"/>
          <w:sz w:val="24"/>
          <w:szCs w:val="24"/>
          <w:lang w:val="en-US"/>
        </w:rPr>
        <w:t xml:space="preserve"> the </w:t>
      </w:r>
      <w:r w:rsidR="00D064D8" w:rsidRPr="0012687C">
        <w:rPr>
          <w:rFonts w:ascii="Adobe Garamond Pro" w:hAnsi="Adobe Garamond Pro" w:cs="Times New Roman"/>
          <w:sz w:val="24"/>
          <w:szCs w:val="24"/>
          <w:lang w:val="en-US"/>
        </w:rPr>
        <w:t>route</w:t>
      </w:r>
      <w:r w:rsidR="00676E11" w:rsidRPr="0012687C">
        <w:rPr>
          <w:rFonts w:ascii="Adobe Garamond Pro" w:hAnsi="Adobe Garamond Pro" w:cs="Times New Roman"/>
          <w:sz w:val="24"/>
          <w:szCs w:val="24"/>
          <w:lang w:val="en-US"/>
        </w:rPr>
        <w:t xml:space="preserve"> of that </w:t>
      </w:r>
      <w:r w:rsidR="00DF7545" w:rsidRPr="0012687C">
        <w:rPr>
          <w:rFonts w:ascii="Adobe Garamond Pro" w:hAnsi="Adobe Garamond Pro" w:cs="Times New Roman"/>
          <w:sz w:val="24"/>
          <w:szCs w:val="24"/>
          <w:lang w:val="en-US"/>
        </w:rPr>
        <w:t xml:space="preserve">often diffuse </w:t>
      </w:r>
      <w:r w:rsidR="00676E11" w:rsidRPr="0012687C">
        <w:rPr>
          <w:rFonts w:ascii="Adobe Garamond Pro" w:hAnsi="Adobe Garamond Pro" w:cs="Times New Roman"/>
          <w:sz w:val="24"/>
          <w:szCs w:val="24"/>
          <w:lang w:val="en-US"/>
        </w:rPr>
        <w:t xml:space="preserve">development </w:t>
      </w:r>
      <w:r w:rsidR="00E9561B" w:rsidRPr="0012687C">
        <w:rPr>
          <w:rFonts w:ascii="Adobe Garamond Pro" w:hAnsi="Adobe Garamond Pro" w:cs="Times New Roman"/>
          <w:sz w:val="24"/>
          <w:szCs w:val="24"/>
          <w:lang w:val="en-US"/>
        </w:rPr>
        <w:t>is difficult</w:t>
      </w:r>
      <w:r w:rsidR="00676E11" w:rsidRPr="0012687C">
        <w:rPr>
          <w:rFonts w:ascii="Adobe Garamond Pro" w:hAnsi="Adobe Garamond Pro" w:cs="Times New Roman"/>
          <w:sz w:val="24"/>
          <w:szCs w:val="24"/>
          <w:lang w:val="en-US"/>
        </w:rPr>
        <w:t>, precisely because its constituent elements by their very nature resist narration.</w:t>
      </w:r>
      <w:r w:rsidRPr="0012687C">
        <w:rPr>
          <w:rFonts w:ascii="Adobe Garamond Pro" w:hAnsi="Adobe Garamond Pro" w:cs="Times New Roman"/>
          <w:sz w:val="24"/>
          <w:szCs w:val="24"/>
          <w:lang w:val="en-US"/>
        </w:rPr>
        <w:t xml:space="preserve"> Bare glimpses on occasion, marked silence on others, contribute as much as the fragments of texts and voices. </w:t>
      </w:r>
      <w:r w:rsidR="00E9561B" w:rsidRPr="0012687C">
        <w:rPr>
          <w:rFonts w:ascii="Adobe Garamond Pro" w:hAnsi="Adobe Garamond Pro" w:cs="Times New Roman"/>
          <w:sz w:val="24"/>
          <w:szCs w:val="24"/>
          <w:lang w:val="en-US"/>
        </w:rPr>
        <w:t xml:space="preserve">Acknowledging their collective import </w:t>
      </w:r>
      <w:r w:rsidR="00DF7545" w:rsidRPr="0012687C">
        <w:rPr>
          <w:rFonts w:ascii="Adobe Garamond Pro" w:hAnsi="Adobe Garamond Pro" w:cs="Times New Roman"/>
          <w:sz w:val="24"/>
          <w:szCs w:val="24"/>
          <w:lang w:val="en-US"/>
        </w:rPr>
        <w:t>needs also to preserve</w:t>
      </w:r>
      <w:r w:rsidR="00E9561B" w:rsidRPr="0012687C">
        <w:rPr>
          <w:rFonts w:ascii="Adobe Garamond Pro" w:hAnsi="Adobe Garamond Pro" w:cs="Times New Roman"/>
          <w:sz w:val="24"/>
          <w:szCs w:val="24"/>
          <w:lang w:val="en-US"/>
        </w:rPr>
        <w:t xml:space="preserve"> the multivocal quality of that accumulation </w:t>
      </w:r>
      <w:r w:rsidR="004045F9" w:rsidRPr="0012687C">
        <w:rPr>
          <w:rFonts w:ascii="Adobe Garamond Pro" w:hAnsi="Adobe Garamond Pro" w:cs="Times New Roman"/>
          <w:sz w:val="24"/>
          <w:szCs w:val="24"/>
          <w:lang w:val="en-US"/>
        </w:rPr>
        <w:t>—</w:t>
      </w:r>
      <w:r w:rsidR="00F127F7" w:rsidRPr="0012687C">
        <w:rPr>
          <w:rFonts w:ascii="Adobe Garamond Pro" w:hAnsi="Adobe Garamond Pro" w:cs="Times New Roman"/>
          <w:sz w:val="24"/>
          <w:szCs w:val="24"/>
          <w:lang w:val="en-US"/>
        </w:rPr>
        <w:t xml:space="preserve"> peripheral, tentative</w:t>
      </w:r>
      <w:r w:rsidR="00E9561B" w:rsidRPr="0012687C">
        <w:rPr>
          <w:rFonts w:ascii="Adobe Garamond Pro" w:hAnsi="Adobe Garamond Pro" w:cs="Times New Roman"/>
          <w:sz w:val="24"/>
          <w:szCs w:val="24"/>
          <w:lang w:val="en-US"/>
        </w:rPr>
        <w:t>, a thing of shreds and patches as</w:t>
      </w:r>
      <w:r w:rsidR="00F127F7" w:rsidRPr="0012687C">
        <w:rPr>
          <w:rFonts w:ascii="Adobe Garamond Pro" w:hAnsi="Adobe Garamond Pro" w:cs="Times New Roman"/>
          <w:sz w:val="24"/>
          <w:szCs w:val="24"/>
          <w:lang w:val="en-US"/>
        </w:rPr>
        <w:t xml:space="preserve"> </w:t>
      </w:r>
      <w:r w:rsidR="00275617" w:rsidRPr="0012687C">
        <w:rPr>
          <w:rFonts w:ascii="Adobe Garamond Pro" w:hAnsi="Adobe Garamond Pro" w:cs="Times New Roman"/>
          <w:sz w:val="24"/>
          <w:szCs w:val="24"/>
          <w:lang w:val="en-US"/>
        </w:rPr>
        <w:t xml:space="preserve">the </w:t>
      </w:r>
      <w:r w:rsidR="003E0FFD" w:rsidRPr="0012687C">
        <w:rPr>
          <w:rFonts w:ascii="Adobe Garamond Pro" w:hAnsi="Adobe Garamond Pro" w:cs="Times New Roman"/>
          <w:sz w:val="24"/>
          <w:szCs w:val="24"/>
          <w:lang w:val="en-US"/>
        </w:rPr>
        <w:t>elusive</w:t>
      </w:r>
      <w:r w:rsidR="00275617" w:rsidRPr="0012687C">
        <w:rPr>
          <w:rFonts w:ascii="Adobe Garamond Pro" w:hAnsi="Adobe Garamond Pro" w:cs="Times New Roman"/>
          <w:sz w:val="24"/>
          <w:szCs w:val="24"/>
          <w:lang w:val="en-US"/>
        </w:rPr>
        <w:t xml:space="preserve"> presence of Japan in English texts</w:t>
      </w:r>
      <w:r w:rsidR="00E9561B" w:rsidRPr="0012687C">
        <w:rPr>
          <w:rFonts w:ascii="Adobe Garamond Pro" w:hAnsi="Adobe Garamond Pro" w:cs="Times New Roman"/>
          <w:sz w:val="24"/>
          <w:szCs w:val="24"/>
          <w:lang w:val="en-US"/>
        </w:rPr>
        <w:t xml:space="preserve"> reveals it t</w:t>
      </w:r>
      <w:r w:rsidRPr="0012687C">
        <w:rPr>
          <w:rFonts w:ascii="Adobe Garamond Pro" w:hAnsi="Adobe Garamond Pro" w:cs="Times New Roman"/>
          <w:sz w:val="24"/>
          <w:szCs w:val="24"/>
          <w:lang w:val="en-US"/>
        </w:rPr>
        <w:t xml:space="preserve">o be. It </w:t>
      </w:r>
      <w:r w:rsidR="00D064D8" w:rsidRPr="0012687C">
        <w:rPr>
          <w:rFonts w:ascii="Adobe Garamond Pro" w:hAnsi="Adobe Garamond Pro" w:cs="Times New Roman"/>
          <w:sz w:val="24"/>
          <w:szCs w:val="24"/>
          <w:lang w:val="en-US"/>
        </w:rPr>
        <w:t xml:space="preserve">is an evolving task </w:t>
      </w:r>
      <w:r w:rsidR="00661737">
        <w:rPr>
          <w:rFonts w:ascii="Adobe Garamond Pro" w:hAnsi="Adobe Garamond Pro" w:cs="Times New Roman"/>
          <w:sz w:val="24"/>
          <w:szCs w:val="24"/>
          <w:lang w:val="en-US"/>
        </w:rPr>
        <w:t>that</w:t>
      </w:r>
      <w:r w:rsidR="00D064D8" w:rsidRPr="0012687C">
        <w:rPr>
          <w:rFonts w:ascii="Adobe Garamond Pro" w:hAnsi="Adobe Garamond Pro" w:cs="Times New Roman"/>
          <w:sz w:val="24"/>
          <w:szCs w:val="24"/>
          <w:lang w:val="en-US"/>
        </w:rPr>
        <w:t xml:space="preserve"> </w:t>
      </w:r>
      <w:r w:rsidR="00E9561B" w:rsidRPr="0012687C">
        <w:rPr>
          <w:rFonts w:ascii="Adobe Garamond Pro" w:hAnsi="Adobe Garamond Pro" w:cs="Times New Roman"/>
          <w:sz w:val="24"/>
          <w:szCs w:val="24"/>
          <w:lang w:val="en-US"/>
        </w:rPr>
        <w:t>poses a particular kind of challenge</w:t>
      </w:r>
      <w:r w:rsidR="00B21B43" w:rsidRPr="0012687C">
        <w:rPr>
          <w:rFonts w:ascii="Adobe Garamond Pro" w:hAnsi="Adobe Garamond Pro" w:cs="Times New Roman"/>
          <w:sz w:val="24"/>
          <w:szCs w:val="24"/>
          <w:lang w:val="en-US"/>
        </w:rPr>
        <w:t>, but it is one that demands attention</w:t>
      </w:r>
      <w:r w:rsidR="00E9561B" w:rsidRPr="0012687C">
        <w:rPr>
          <w:rFonts w:ascii="Adobe Garamond Pro" w:hAnsi="Adobe Garamond Pro" w:cs="Times New Roman"/>
          <w:sz w:val="24"/>
          <w:szCs w:val="24"/>
          <w:lang w:val="en-US"/>
        </w:rPr>
        <w:t>.</w:t>
      </w:r>
    </w:p>
    <w:p w:rsidR="00DF7545" w:rsidRPr="0012687C" w:rsidRDefault="00DF7545" w:rsidP="00065338">
      <w:pPr>
        <w:pStyle w:val="BodyText"/>
        <w:spacing w:after="0" w:line="480" w:lineRule="auto"/>
        <w:jc w:val="both"/>
        <w:rPr>
          <w:rFonts w:ascii="Adobe Garamond Pro" w:hAnsi="Adobe Garamond Pro" w:cs="Times New Roman"/>
          <w:sz w:val="24"/>
          <w:szCs w:val="24"/>
          <w:lang w:val="en-US"/>
        </w:rPr>
      </w:pPr>
    </w:p>
    <w:p w:rsidR="0099324A" w:rsidRPr="0012687C" w:rsidRDefault="0099324A" w:rsidP="00065338">
      <w:pPr>
        <w:pStyle w:val="BodyText"/>
        <w:spacing w:after="0" w:line="480" w:lineRule="auto"/>
        <w:jc w:val="both"/>
        <w:rPr>
          <w:rFonts w:ascii="Adobe Garamond Pro" w:hAnsi="Adobe Garamond Pro" w:cs="Times New Roman"/>
          <w:sz w:val="24"/>
          <w:szCs w:val="24"/>
          <w:lang w:val="en-US"/>
        </w:rPr>
      </w:pPr>
      <w:r w:rsidRPr="0012687C">
        <w:rPr>
          <w:rFonts w:ascii="Adobe Garamond Pro" w:eastAsia="Times New Roman" w:hAnsi="Adobe Garamond Pro" w:cs="Times New Roman"/>
          <w:sz w:val="24"/>
          <w:szCs w:val="24"/>
          <w:lang w:val="en-US"/>
        </w:rPr>
        <w:br w:type="page"/>
      </w:r>
    </w:p>
    <w:p w:rsidR="00863BB1" w:rsidRPr="0012687C" w:rsidRDefault="00FC512C" w:rsidP="00FC512C">
      <w:pPr>
        <w:pStyle w:val="BodyText"/>
        <w:spacing w:after="0" w:line="480" w:lineRule="auto"/>
        <w:jc w:val="center"/>
        <w:rPr>
          <w:rFonts w:ascii="Adobe Garamond Pro" w:hAnsi="Adobe Garamond Pro" w:cs="Times New Roman"/>
          <w:sz w:val="24"/>
          <w:szCs w:val="24"/>
          <w:lang w:val="en-US"/>
        </w:rPr>
      </w:pPr>
      <w:r w:rsidRPr="0012687C">
        <w:rPr>
          <w:rFonts w:ascii="Adobe Garamond Pro" w:hAnsi="Adobe Garamond Pro" w:cs="Times New Roman"/>
          <w:sz w:val="24"/>
          <w:szCs w:val="24"/>
          <w:lang w:val="en-US"/>
        </w:rPr>
        <w:lastRenderedPageBreak/>
        <w:t>BIBLIOGRAPHY</w:t>
      </w:r>
    </w:p>
    <w:p w:rsidR="00EC4A58" w:rsidRPr="0012687C" w:rsidRDefault="0033680A" w:rsidP="00FC512C">
      <w:pPr>
        <w:pStyle w:val="BodyText"/>
        <w:spacing w:after="0" w:line="480" w:lineRule="auto"/>
        <w:jc w:val="center"/>
        <w:rPr>
          <w:rFonts w:ascii="Adobe Garamond Pro" w:hAnsi="Adobe Garamond Pro" w:cs="Times New Roman"/>
          <w:i/>
          <w:sz w:val="24"/>
          <w:szCs w:val="24"/>
          <w:lang w:val="en-US"/>
        </w:rPr>
      </w:pPr>
      <w:r w:rsidRPr="0012687C">
        <w:rPr>
          <w:rFonts w:ascii="Adobe Garamond Pro" w:hAnsi="Adobe Garamond Pro" w:cs="Times New Roman"/>
          <w:i/>
          <w:sz w:val="24"/>
          <w:szCs w:val="24"/>
          <w:lang w:val="en-US"/>
        </w:rPr>
        <w:t>Archival and Manuscript Sources</w:t>
      </w:r>
    </w:p>
    <w:p w:rsidR="0033680A" w:rsidRPr="0012687C" w:rsidRDefault="0012687C" w:rsidP="00065338">
      <w:pPr>
        <w:pStyle w:val="BodyText"/>
        <w:spacing w:after="0" w:line="480" w:lineRule="auto"/>
        <w:ind w:left="720" w:hanging="720"/>
        <w:jc w:val="both"/>
        <w:rPr>
          <w:rFonts w:ascii="Adobe Garamond Pro" w:hAnsi="Adobe Garamond Pro" w:cs="Times New Roman"/>
          <w:sz w:val="24"/>
          <w:szCs w:val="24"/>
          <w:lang w:val="en-US"/>
        </w:rPr>
      </w:pPr>
      <w:r>
        <w:rPr>
          <w:rFonts w:ascii="Adobe Garamond Pro" w:eastAsia="Times New Roman" w:hAnsi="Adobe Garamond Pro" w:cs="Times New Roman"/>
          <w:sz w:val="24"/>
          <w:szCs w:val="24"/>
          <w:lang w:val="en-US"/>
        </w:rPr>
        <w:t>British Library (BL)</w:t>
      </w:r>
      <w:r w:rsidR="0033680A" w:rsidRPr="0012687C">
        <w:rPr>
          <w:rFonts w:ascii="Adobe Garamond Pro" w:eastAsia="Times New Roman" w:hAnsi="Adobe Garamond Pro" w:cs="Times New Roman"/>
          <w:sz w:val="24"/>
          <w:szCs w:val="24"/>
          <w:lang w:val="en-US"/>
        </w:rPr>
        <w:t>,</w:t>
      </w:r>
      <w:r w:rsidR="00F848CE">
        <w:rPr>
          <w:rFonts w:ascii="Adobe Garamond Pro" w:eastAsia="Times New Roman" w:hAnsi="Adobe Garamond Pro" w:cs="Times New Roman"/>
          <w:sz w:val="24"/>
          <w:szCs w:val="24"/>
          <w:lang w:val="en-US"/>
        </w:rPr>
        <w:t xml:space="preserve"> London,</w:t>
      </w:r>
      <w:r w:rsidR="0033680A" w:rsidRPr="0012687C">
        <w:rPr>
          <w:rFonts w:ascii="Adobe Garamond Pro" w:eastAsia="Times New Roman" w:hAnsi="Adobe Garamond Pro" w:cs="Times New Roman"/>
          <w:sz w:val="24"/>
          <w:szCs w:val="24"/>
          <w:lang w:val="en-US"/>
        </w:rPr>
        <w:t xml:space="preserve"> </w:t>
      </w:r>
      <w:r w:rsidR="00B14800">
        <w:rPr>
          <w:rFonts w:ascii="Adobe Garamond Pro" w:hAnsi="Adobe Garamond Pro" w:cs="Times New Roman"/>
          <w:sz w:val="24"/>
          <w:szCs w:val="24"/>
          <w:lang w:val="en-US"/>
        </w:rPr>
        <w:t>Additional MS</w:t>
      </w:r>
      <w:r w:rsidR="0033680A" w:rsidRPr="0012687C">
        <w:rPr>
          <w:rFonts w:ascii="Adobe Garamond Pro" w:hAnsi="Adobe Garamond Pro" w:cs="Times New Roman"/>
          <w:sz w:val="24"/>
          <w:szCs w:val="24"/>
          <w:lang w:val="en-US"/>
        </w:rPr>
        <w:t xml:space="preserve"> 59681. Dee, John. “Brytanici Imperii Limites.” </w:t>
      </w:r>
      <w:r>
        <w:rPr>
          <w:rFonts w:ascii="Adobe Garamond Pro" w:hAnsi="Adobe Garamond Pro" w:cs="Times New Roman"/>
          <w:sz w:val="24"/>
          <w:szCs w:val="24"/>
          <w:lang w:val="en-US"/>
        </w:rPr>
        <w:t>Cited as BL, Additional MS</w:t>
      </w:r>
      <w:r w:rsidR="00B21227">
        <w:rPr>
          <w:rFonts w:ascii="Adobe Garamond Pro" w:hAnsi="Adobe Garamond Pro" w:cs="Times New Roman"/>
          <w:sz w:val="24"/>
          <w:szCs w:val="24"/>
          <w:lang w:val="en-US"/>
        </w:rPr>
        <w:t xml:space="preserve"> 59681.</w:t>
      </w:r>
    </w:p>
    <w:p w:rsidR="0033680A" w:rsidRPr="0012687C" w:rsidRDefault="0012687C" w:rsidP="00065338">
      <w:pPr>
        <w:pStyle w:val="BodyText"/>
        <w:spacing w:after="0" w:line="480" w:lineRule="auto"/>
        <w:ind w:left="720" w:hanging="720"/>
        <w:jc w:val="both"/>
        <w:rPr>
          <w:rFonts w:ascii="Adobe Garamond Pro" w:hAnsi="Adobe Garamond Pro" w:cs="Times New Roman"/>
          <w:sz w:val="24"/>
          <w:szCs w:val="24"/>
          <w:lang w:val="en-US"/>
        </w:rPr>
      </w:pPr>
      <w:r>
        <w:rPr>
          <w:rFonts w:ascii="Adobe Garamond Pro" w:hAnsi="Adobe Garamond Pro" w:cs="Times New Roman"/>
          <w:sz w:val="24"/>
          <w:szCs w:val="24"/>
          <w:lang w:val="en-US"/>
        </w:rPr>
        <w:t>BL</w:t>
      </w:r>
      <w:r w:rsidR="0033680A" w:rsidRPr="0012687C">
        <w:rPr>
          <w:rFonts w:ascii="Adobe Garamond Pro" w:hAnsi="Adobe Garamond Pro" w:cs="Times New Roman"/>
          <w:sz w:val="24"/>
          <w:szCs w:val="24"/>
          <w:lang w:val="en-US"/>
        </w:rPr>
        <w:t xml:space="preserve">, Harleian MS 6249. Anon. “Of the Relations of </w:t>
      </w:r>
      <w:r w:rsidR="00B14800">
        <w:rPr>
          <w:rFonts w:ascii="Adobe Garamond Pro" w:hAnsi="Adobe Garamond Pro" w:cs="Times New Roman"/>
          <w:sz w:val="24"/>
          <w:szCs w:val="24"/>
          <w:lang w:val="en-US"/>
        </w:rPr>
        <w:t>Moderne states.”</w:t>
      </w:r>
      <w:r w:rsidR="00EC4A58" w:rsidRPr="0012687C">
        <w:rPr>
          <w:rFonts w:ascii="Adobe Garamond Pro" w:hAnsi="Adobe Garamond Pro" w:cs="Times New Roman"/>
          <w:sz w:val="24"/>
          <w:szCs w:val="24"/>
          <w:lang w:val="en-US"/>
        </w:rPr>
        <w:t xml:space="preserve"> Cited as B</w:t>
      </w:r>
      <w:r w:rsidR="00B21227">
        <w:rPr>
          <w:rFonts w:ascii="Adobe Garamond Pro" w:hAnsi="Adobe Garamond Pro" w:cs="Times New Roman"/>
          <w:sz w:val="24"/>
          <w:szCs w:val="24"/>
          <w:lang w:val="en-US"/>
        </w:rPr>
        <w:t>L, Harleian MS 6249.</w:t>
      </w:r>
    </w:p>
    <w:p w:rsidR="0033680A" w:rsidRPr="0012687C" w:rsidRDefault="00B21227" w:rsidP="00065338">
      <w:pPr>
        <w:pStyle w:val="BodyText"/>
        <w:spacing w:after="0" w:line="480" w:lineRule="auto"/>
        <w:ind w:left="720" w:hanging="720"/>
        <w:jc w:val="both"/>
        <w:rPr>
          <w:rFonts w:ascii="Adobe Garamond Pro" w:hAnsi="Adobe Garamond Pro" w:cs="Times New Roman"/>
          <w:sz w:val="24"/>
          <w:szCs w:val="24"/>
          <w:lang w:val="en-US"/>
        </w:rPr>
      </w:pPr>
      <w:r>
        <w:rPr>
          <w:rFonts w:ascii="Adobe Garamond Pro" w:hAnsi="Adobe Garamond Pro" w:cs="Times New Roman"/>
          <w:sz w:val="24"/>
          <w:szCs w:val="24"/>
          <w:lang w:val="en-US"/>
        </w:rPr>
        <w:t xml:space="preserve">The </w:t>
      </w:r>
      <w:r w:rsidR="0033680A" w:rsidRPr="0012687C">
        <w:rPr>
          <w:rFonts w:ascii="Adobe Garamond Pro" w:hAnsi="Adobe Garamond Pro" w:cs="Times New Roman"/>
          <w:sz w:val="24"/>
          <w:szCs w:val="24"/>
          <w:lang w:val="en-US"/>
        </w:rPr>
        <w:t xml:space="preserve">National Archives </w:t>
      </w:r>
      <w:r w:rsidR="0012687C">
        <w:rPr>
          <w:rFonts w:ascii="Adobe Garamond Pro" w:hAnsi="Adobe Garamond Pro" w:cs="Times New Roman"/>
          <w:sz w:val="24"/>
          <w:szCs w:val="24"/>
          <w:lang w:val="en-US"/>
        </w:rPr>
        <w:t>(NA)</w:t>
      </w:r>
      <w:r w:rsidR="0033680A" w:rsidRPr="0012687C">
        <w:rPr>
          <w:rFonts w:ascii="Adobe Garamond Pro" w:hAnsi="Adobe Garamond Pro" w:cs="Times New Roman"/>
          <w:sz w:val="24"/>
          <w:szCs w:val="24"/>
          <w:lang w:val="en-US"/>
        </w:rPr>
        <w:t>,</w:t>
      </w:r>
      <w:r w:rsidR="0012687C">
        <w:rPr>
          <w:rFonts w:ascii="Adobe Garamond Pro" w:hAnsi="Adobe Garamond Pro" w:cs="Times New Roman"/>
          <w:sz w:val="24"/>
          <w:szCs w:val="24"/>
          <w:lang w:val="en-US"/>
        </w:rPr>
        <w:t xml:space="preserve"> London,</w:t>
      </w:r>
      <w:r w:rsidR="0033680A" w:rsidRPr="0012687C">
        <w:rPr>
          <w:rFonts w:ascii="Adobe Garamond Pro" w:hAnsi="Adobe Garamond Pro" w:cs="Times New Roman"/>
          <w:sz w:val="24"/>
          <w:szCs w:val="24"/>
          <w:lang w:val="en-US"/>
        </w:rPr>
        <w:t xml:space="preserve"> Kew, S</w:t>
      </w:r>
      <w:r w:rsidR="00EB12E1">
        <w:rPr>
          <w:rFonts w:ascii="Adobe Garamond Pro" w:hAnsi="Adobe Garamond Pro" w:cs="Times New Roman"/>
          <w:sz w:val="24"/>
          <w:szCs w:val="24"/>
          <w:lang w:val="en-US"/>
        </w:rPr>
        <w:t xml:space="preserve">tate </w:t>
      </w:r>
      <w:r w:rsidR="0033680A" w:rsidRPr="0012687C">
        <w:rPr>
          <w:rFonts w:ascii="Adobe Garamond Pro" w:hAnsi="Adobe Garamond Pro" w:cs="Times New Roman"/>
          <w:sz w:val="24"/>
          <w:szCs w:val="24"/>
          <w:lang w:val="en-US"/>
        </w:rPr>
        <w:t>P</w:t>
      </w:r>
      <w:r w:rsidR="00EB12E1">
        <w:rPr>
          <w:rFonts w:ascii="Adobe Garamond Pro" w:hAnsi="Adobe Garamond Pro" w:cs="Times New Roman"/>
          <w:sz w:val="24"/>
          <w:szCs w:val="24"/>
          <w:lang w:val="en-US"/>
        </w:rPr>
        <w:t>apers (SP)</w:t>
      </w:r>
      <w:r w:rsidR="0033680A" w:rsidRPr="0012687C">
        <w:rPr>
          <w:rFonts w:ascii="Adobe Garamond Pro" w:hAnsi="Adobe Garamond Pro" w:cs="Times New Roman"/>
          <w:sz w:val="24"/>
          <w:szCs w:val="24"/>
          <w:lang w:val="en-US"/>
        </w:rPr>
        <w:t xml:space="preserve"> 12/195 fols.</w:t>
      </w:r>
      <w:r w:rsidR="00B14800">
        <w:rPr>
          <w:rFonts w:ascii="Adobe Garamond Pro" w:hAnsi="Adobe Garamond Pro" w:cs="Times New Roman"/>
          <w:sz w:val="24"/>
          <w:szCs w:val="24"/>
          <w:lang w:val="en-US"/>
        </w:rPr>
        <w:t xml:space="preserve"> </w:t>
      </w:r>
      <w:r w:rsidR="0033680A" w:rsidRPr="0012687C">
        <w:rPr>
          <w:rFonts w:ascii="Adobe Garamond Pro" w:hAnsi="Adobe Garamond Pro" w:cs="Times New Roman"/>
          <w:sz w:val="24"/>
          <w:szCs w:val="24"/>
          <w:lang w:val="en-US"/>
        </w:rPr>
        <w:t>212</w:t>
      </w:r>
      <w:r w:rsidR="0033680A" w:rsidRPr="0012687C">
        <w:rPr>
          <w:rFonts w:ascii="Adobe Garamond Pro" w:hAnsi="Adobe Garamond Pro" w:cs="Times New Roman"/>
          <w:sz w:val="24"/>
          <w:szCs w:val="24"/>
          <w:vertAlign w:val="superscript"/>
          <w:lang w:val="en-US"/>
        </w:rPr>
        <w:t>r</w:t>
      </w:r>
      <w:r w:rsidR="00D5711B" w:rsidRPr="0012687C">
        <w:rPr>
          <w:rFonts w:ascii="Adobe Garamond Pro" w:hAnsi="Adobe Garamond Pro" w:cs="Times New Roman"/>
          <w:sz w:val="24"/>
          <w:szCs w:val="24"/>
          <w:lang w:val="en-US"/>
        </w:rPr>
        <w:t>–</w:t>
      </w:r>
      <w:r w:rsidR="0033680A" w:rsidRPr="0012687C">
        <w:rPr>
          <w:rFonts w:ascii="Adobe Garamond Pro" w:hAnsi="Adobe Garamond Pro" w:cs="Times New Roman"/>
          <w:sz w:val="24"/>
          <w:szCs w:val="24"/>
          <w:lang w:val="en-US"/>
        </w:rPr>
        <w:t>220</w:t>
      </w:r>
      <w:r w:rsidR="0033680A" w:rsidRPr="0012687C">
        <w:rPr>
          <w:rFonts w:ascii="Adobe Garamond Pro" w:hAnsi="Adobe Garamond Pro" w:cs="Times New Roman"/>
          <w:sz w:val="24"/>
          <w:szCs w:val="24"/>
          <w:vertAlign w:val="superscript"/>
          <w:lang w:val="en-US"/>
        </w:rPr>
        <w:t>v</w:t>
      </w:r>
      <w:r w:rsidR="0033680A" w:rsidRPr="0012687C">
        <w:rPr>
          <w:rFonts w:ascii="Adobe Garamond Pro" w:hAnsi="Adobe Garamond Pro" w:cs="Times New Roman"/>
          <w:sz w:val="24"/>
          <w:szCs w:val="24"/>
          <w:lang w:val="en-US"/>
        </w:rPr>
        <w:t xml:space="preserve">. </w:t>
      </w:r>
      <w:r>
        <w:rPr>
          <w:rFonts w:ascii="Adobe Garamond Pro" w:hAnsi="Adobe Garamond Pro" w:cs="Times New Roman"/>
          <w:sz w:val="24"/>
          <w:szCs w:val="24"/>
          <w:lang w:val="en-US"/>
        </w:rPr>
        <w:t>Cited as NA, SP 12/195</w:t>
      </w:r>
      <w:r w:rsidR="00EC4A58" w:rsidRPr="0012687C">
        <w:rPr>
          <w:rFonts w:ascii="Adobe Garamond Pro" w:hAnsi="Adobe Garamond Pro" w:cs="Times New Roman"/>
          <w:sz w:val="24"/>
          <w:szCs w:val="24"/>
          <w:lang w:val="en-US"/>
        </w:rPr>
        <w:t>.</w:t>
      </w:r>
    </w:p>
    <w:p w:rsidR="0033680A" w:rsidRPr="0012687C" w:rsidRDefault="0012687C" w:rsidP="00065338">
      <w:pPr>
        <w:pStyle w:val="BodyText"/>
        <w:spacing w:after="0" w:line="480" w:lineRule="auto"/>
        <w:ind w:left="720" w:hanging="720"/>
        <w:jc w:val="both"/>
        <w:rPr>
          <w:rFonts w:ascii="Adobe Garamond Pro" w:hAnsi="Adobe Garamond Pro" w:cs="Times New Roman"/>
          <w:sz w:val="24"/>
          <w:szCs w:val="24"/>
          <w:lang w:val="en-US"/>
        </w:rPr>
      </w:pPr>
      <w:r>
        <w:rPr>
          <w:rFonts w:ascii="Adobe Garamond Pro" w:hAnsi="Adobe Garamond Pro" w:cs="Times New Roman"/>
          <w:sz w:val="24"/>
          <w:szCs w:val="24"/>
          <w:lang w:val="en-US"/>
        </w:rPr>
        <w:t>NA</w:t>
      </w:r>
      <w:r w:rsidR="0033680A" w:rsidRPr="0012687C">
        <w:rPr>
          <w:rFonts w:ascii="Adobe Garamond Pro" w:hAnsi="Adobe Garamond Pro" w:cs="Times New Roman"/>
          <w:sz w:val="24"/>
          <w:szCs w:val="24"/>
          <w:lang w:val="en-US"/>
        </w:rPr>
        <w:t xml:space="preserve">, Kew, </w:t>
      </w:r>
      <w:r w:rsidR="0033680A" w:rsidRPr="0012687C">
        <w:rPr>
          <w:rFonts w:ascii="Adobe Garamond Pro" w:eastAsia="Times New Roman" w:hAnsi="Adobe Garamond Pro" w:cs="Times New Roman"/>
          <w:color w:val="000000"/>
          <w:sz w:val="24"/>
          <w:szCs w:val="24"/>
          <w:lang w:val="en-US"/>
        </w:rPr>
        <w:t>SP 12/243 fol.</w:t>
      </w:r>
      <w:r w:rsidR="00B14800">
        <w:rPr>
          <w:rFonts w:ascii="Adobe Garamond Pro" w:eastAsia="Times New Roman" w:hAnsi="Adobe Garamond Pro" w:cs="Times New Roman"/>
          <w:color w:val="000000"/>
          <w:sz w:val="24"/>
          <w:szCs w:val="24"/>
          <w:lang w:val="en-US"/>
        </w:rPr>
        <w:t xml:space="preserve"> </w:t>
      </w:r>
      <w:r w:rsidR="00B21227">
        <w:rPr>
          <w:rFonts w:ascii="Adobe Garamond Pro" w:eastAsia="Times New Roman" w:hAnsi="Adobe Garamond Pro" w:cs="Times New Roman"/>
          <w:color w:val="000000"/>
          <w:sz w:val="24"/>
          <w:szCs w:val="24"/>
          <w:lang w:val="en-US"/>
        </w:rPr>
        <w:t>26. Cecil, Robert,</w:t>
      </w:r>
      <w:r w:rsidR="0033680A" w:rsidRPr="0012687C">
        <w:rPr>
          <w:rFonts w:ascii="Adobe Garamond Pro" w:eastAsia="Times New Roman" w:hAnsi="Adobe Garamond Pro" w:cs="Times New Roman"/>
          <w:color w:val="000000"/>
          <w:sz w:val="24"/>
          <w:szCs w:val="24"/>
          <w:lang w:val="en-US"/>
        </w:rPr>
        <w:t xml:space="preserve"> Earl of Salisbury. “Sir Robt. Cecil to Lord Burghley.” 19 September 1592.</w:t>
      </w:r>
      <w:r w:rsidR="0033680A" w:rsidRPr="0012687C">
        <w:rPr>
          <w:rFonts w:ascii="Adobe Garamond Pro" w:hAnsi="Adobe Garamond Pro" w:cs="Times New Roman"/>
          <w:sz w:val="24"/>
          <w:szCs w:val="24"/>
          <w:lang w:val="en-US"/>
        </w:rPr>
        <w:t xml:space="preserve"> </w:t>
      </w:r>
      <w:r w:rsidR="00EC4A58" w:rsidRPr="0012687C">
        <w:rPr>
          <w:rFonts w:ascii="Adobe Garamond Pro" w:hAnsi="Adobe Garamond Pro" w:cs="Times New Roman"/>
          <w:sz w:val="24"/>
          <w:szCs w:val="24"/>
          <w:lang w:val="en-US"/>
        </w:rPr>
        <w:t xml:space="preserve">Cited as NA, </w:t>
      </w:r>
      <w:r w:rsidR="00B21227">
        <w:rPr>
          <w:rFonts w:ascii="Adobe Garamond Pro" w:eastAsia="Times New Roman" w:hAnsi="Adobe Garamond Pro" w:cs="Times New Roman"/>
          <w:color w:val="000000"/>
          <w:sz w:val="24"/>
          <w:szCs w:val="24"/>
          <w:lang w:val="en-US"/>
        </w:rPr>
        <w:t>SP 12/243</w:t>
      </w:r>
      <w:r w:rsidR="00EC4A58" w:rsidRPr="0012687C">
        <w:rPr>
          <w:rFonts w:ascii="Adobe Garamond Pro" w:eastAsia="Times New Roman" w:hAnsi="Adobe Garamond Pro" w:cs="Times New Roman"/>
          <w:color w:val="000000"/>
          <w:sz w:val="24"/>
          <w:szCs w:val="24"/>
          <w:lang w:val="en-US"/>
        </w:rPr>
        <w:t>.</w:t>
      </w:r>
    </w:p>
    <w:p w:rsidR="0033680A" w:rsidRPr="0012687C" w:rsidRDefault="00610708" w:rsidP="00FC512C">
      <w:pPr>
        <w:pStyle w:val="BodyText"/>
        <w:spacing w:after="0" w:line="480" w:lineRule="auto"/>
        <w:ind w:left="720" w:hanging="720"/>
        <w:jc w:val="both"/>
        <w:rPr>
          <w:rFonts w:ascii="Adobe Garamond Pro" w:hAnsi="Adobe Garamond Pro" w:cs="Times New Roman"/>
          <w:sz w:val="24"/>
          <w:szCs w:val="24"/>
          <w:lang w:val="en-US"/>
        </w:rPr>
      </w:pPr>
      <w:r>
        <w:rPr>
          <w:rFonts w:ascii="Adobe Garamond Pro" w:hAnsi="Adobe Garamond Pro" w:cs="Times New Roman"/>
          <w:sz w:val="24"/>
          <w:szCs w:val="24"/>
          <w:lang w:val="en-US"/>
        </w:rPr>
        <w:t>NA</w:t>
      </w:r>
      <w:r w:rsidR="0033680A" w:rsidRPr="0012687C">
        <w:rPr>
          <w:rFonts w:ascii="Adobe Garamond Pro" w:hAnsi="Adobe Garamond Pro" w:cs="Times New Roman"/>
          <w:sz w:val="24"/>
          <w:szCs w:val="24"/>
          <w:lang w:val="en-US"/>
        </w:rPr>
        <w:t>, Kew, SP 14/111 f</w:t>
      </w:r>
      <w:r w:rsidR="00B14800">
        <w:rPr>
          <w:rFonts w:ascii="Adobe Garamond Pro" w:hAnsi="Adobe Garamond Pro" w:cs="Times New Roman"/>
          <w:sz w:val="24"/>
          <w:szCs w:val="24"/>
          <w:lang w:val="en-US"/>
        </w:rPr>
        <w:t>ol</w:t>
      </w:r>
      <w:r w:rsidR="0033680A" w:rsidRPr="0012687C">
        <w:rPr>
          <w:rFonts w:ascii="Adobe Garamond Pro" w:hAnsi="Adobe Garamond Pro" w:cs="Times New Roman"/>
          <w:sz w:val="24"/>
          <w:szCs w:val="24"/>
          <w:lang w:val="en-US"/>
        </w:rPr>
        <w:t>.</w:t>
      </w:r>
      <w:r w:rsidR="00B14800">
        <w:rPr>
          <w:rFonts w:ascii="Adobe Garamond Pro" w:hAnsi="Adobe Garamond Pro" w:cs="Times New Roman"/>
          <w:sz w:val="24"/>
          <w:szCs w:val="24"/>
          <w:lang w:val="en-US"/>
        </w:rPr>
        <w:t xml:space="preserve"> </w:t>
      </w:r>
      <w:r w:rsidR="0033680A" w:rsidRPr="0012687C">
        <w:rPr>
          <w:rFonts w:ascii="Adobe Garamond Pro" w:hAnsi="Adobe Garamond Pro" w:cs="Times New Roman"/>
          <w:sz w:val="24"/>
          <w:szCs w:val="24"/>
          <w:lang w:val="en-US"/>
        </w:rPr>
        <w:t xml:space="preserve">201. Wilson, Thomas. “[Sir Thos. Wilson] to the King.” 1619. </w:t>
      </w:r>
      <w:r w:rsidR="00B21227">
        <w:rPr>
          <w:rFonts w:ascii="Adobe Garamond Pro" w:hAnsi="Adobe Garamond Pro" w:cs="Times New Roman"/>
          <w:sz w:val="24"/>
          <w:szCs w:val="24"/>
          <w:lang w:val="en-US"/>
        </w:rPr>
        <w:t>Cited as NA, SP 14/111</w:t>
      </w:r>
      <w:r w:rsidR="00EC4A58" w:rsidRPr="0012687C">
        <w:rPr>
          <w:rFonts w:ascii="Adobe Garamond Pro" w:hAnsi="Adobe Garamond Pro" w:cs="Times New Roman"/>
          <w:sz w:val="24"/>
          <w:szCs w:val="24"/>
          <w:lang w:val="en-US"/>
        </w:rPr>
        <w:t>.</w:t>
      </w:r>
    </w:p>
    <w:p w:rsidR="00EC4A58" w:rsidRPr="0012687C" w:rsidRDefault="00EC4A58" w:rsidP="00FC512C">
      <w:pPr>
        <w:pStyle w:val="BodyText"/>
        <w:spacing w:after="0" w:line="480" w:lineRule="auto"/>
        <w:jc w:val="center"/>
        <w:rPr>
          <w:rFonts w:ascii="Adobe Garamond Pro" w:hAnsi="Adobe Garamond Pro" w:cs="Times New Roman"/>
          <w:i/>
          <w:sz w:val="24"/>
          <w:szCs w:val="24"/>
          <w:lang w:val="en-US"/>
        </w:rPr>
      </w:pPr>
      <w:r w:rsidRPr="0012687C">
        <w:rPr>
          <w:rFonts w:ascii="Adobe Garamond Pro" w:hAnsi="Adobe Garamond Pro" w:cs="Times New Roman"/>
          <w:i/>
          <w:sz w:val="24"/>
          <w:szCs w:val="24"/>
          <w:lang w:val="en-US"/>
        </w:rPr>
        <w:t>Printed Sources</w:t>
      </w:r>
    </w:p>
    <w:p w:rsidR="00863BB1" w:rsidRPr="0012687C" w:rsidRDefault="00863BB1" w:rsidP="00065338">
      <w:pPr>
        <w:pStyle w:val="BodyText"/>
        <w:spacing w:after="0" w:line="480" w:lineRule="auto"/>
        <w:ind w:left="720" w:hanging="720"/>
        <w:jc w:val="both"/>
        <w:rPr>
          <w:rFonts w:ascii="Adobe Garamond Pro" w:hAnsi="Adobe Garamond Pro" w:cs="Times New Roman"/>
          <w:sz w:val="24"/>
          <w:szCs w:val="24"/>
          <w:lang w:val="en-US"/>
        </w:rPr>
      </w:pPr>
      <w:r w:rsidRPr="0012687C">
        <w:rPr>
          <w:rFonts w:ascii="Adobe Garamond Pro" w:hAnsi="Adobe Garamond Pro" w:cs="Times New Roman"/>
          <w:sz w:val="24"/>
          <w:szCs w:val="24"/>
          <w:lang w:val="en-US"/>
        </w:rPr>
        <w:t xml:space="preserve">Abbot, George. </w:t>
      </w:r>
      <w:r w:rsidRPr="0012687C">
        <w:rPr>
          <w:rFonts w:ascii="Adobe Garamond Pro" w:hAnsi="Adobe Garamond Pro" w:cs="Times New Roman"/>
          <w:i/>
          <w:sz w:val="24"/>
          <w:szCs w:val="24"/>
          <w:lang w:val="en-US"/>
        </w:rPr>
        <w:t xml:space="preserve">Briefe </w:t>
      </w:r>
      <w:r w:rsidR="00610708">
        <w:rPr>
          <w:rFonts w:ascii="Adobe Garamond Pro" w:hAnsi="Adobe Garamond Pro" w:cs="Times New Roman"/>
          <w:i/>
          <w:sz w:val="24"/>
          <w:szCs w:val="24"/>
          <w:lang w:val="en-US"/>
        </w:rPr>
        <w:t>d</w:t>
      </w:r>
      <w:r w:rsidRPr="0012687C">
        <w:rPr>
          <w:rFonts w:ascii="Adobe Garamond Pro" w:hAnsi="Adobe Garamond Pro" w:cs="Times New Roman"/>
          <w:i/>
          <w:sz w:val="24"/>
          <w:szCs w:val="24"/>
          <w:lang w:val="en-US"/>
        </w:rPr>
        <w:t xml:space="preserve">escription of the </w:t>
      </w:r>
      <w:r w:rsidR="00610708">
        <w:rPr>
          <w:rFonts w:ascii="Adobe Garamond Pro" w:hAnsi="Adobe Garamond Pro" w:cs="Times New Roman"/>
          <w:i/>
          <w:sz w:val="24"/>
          <w:szCs w:val="24"/>
          <w:lang w:val="en-US"/>
        </w:rPr>
        <w:t>w</w:t>
      </w:r>
      <w:r w:rsidRPr="0012687C">
        <w:rPr>
          <w:rFonts w:ascii="Adobe Garamond Pro" w:hAnsi="Adobe Garamond Pro" w:cs="Times New Roman"/>
          <w:i/>
          <w:sz w:val="24"/>
          <w:szCs w:val="24"/>
          <w:lang w:val="en-US"/>
        </w:rPr>
        <w:t xml:space="preserve">hole </w:t>
      </w:r>
      <w:r w:rsidR="00610708">
        <w:rPr>
          <w:rFonts w:ascii="Adobe Garamond Pro" w:hAnsi="Adobe Garamond Pro" w:cs="Times New Roman"/>
          <w:i/>
          <w:sz w:val="24"/>
          <w:szCs w:val="24"/>
          <w:lang w:val="en-US"/>
        </w:rPr>
        <w:t>w</w:t>
      </w:r>
      <w:r w:rsidRPr="0012687C">
        <w:rPr>
          <w:rFonts w:ascii="Adobe Garamond Pro" w:hAnsi="Adobe Garamond Pro" w:cs="Times New Roman"/>
          <w:i/>
          <w:sz w:val="24"/>
          <w:szCs w:val="24"/>
          <w:lang w:val="en-US"/>
        </w:rPr>
        <w:t>orld</w:t>
      </w:r>
      <w:r w:rsidRPr="0012687C">
        <w:rPr>
          <w:rFonts w:ascii="Adobe Garamond Pro" w:hAnsi="Adobe Garamond Pro" w:cs="Times New Roman"/>
          <w:sz w:val="24"/>
          <w:szCs w:val="24"/>
          <w:lang w:val="en-US"/>
        </w:rPr>
        <w:t>. London,</w:t>
      </w:r>
      <w:r w:rsidR="00610708">
        <w:rPr>
          <w:rFonts w:ascii="Adobe Garamond Pro" w:hAnsi="Adobe Garamond Pro" w:cs="Times New Roman"/>
          <w:sz w:val="24"/>
          <w:szCs w:val="24"/>
          <w:lang w:val="en-US"/>
        </w:rPr>
        <w:t xml:space="preserve"> </w:t>
      </w:r>
      <w:r w:rsidRPr="0012687C">
        <w:rPr>
          <w:rFonts w:ascii="Adobe Garamond Pro" w:hAnsi="Adobe Garamond Pro" w:cs="Times New Roman"/>
          <w:sz w:val="24"/>
          <w:szCs w:val="24"/>
          <w:lang w:val="en-US"/>
        </w:rPr>
        <w:t>1599.</w:t>
      </w:r>
    </w:p>
    <w:p w:rsidR="00863BB1" w:rsidRPr="0012687C" w:rsidRDefault="00863BB1" w:rsidP="00065338">
      <w:pPr>
        <w:pStyle w:val="BodyText"/>
        <w:spacing w:after="0" w:line="480" w:lineRule="auto"/>
        <w:ind w:left="720" w:hanging="720"/>
        <w:jc w:val="both"/>
        <w:rPr>
          <w:rFonts w:ascii="Adobe Garamond Pro" w:hAnsi="Adobe Garamond Pro" w:cs="Times New Roman"/>
          <w:sz w:val="24"/>
          <w:szCs w:val="24"/>
          <w:lang w:val="en-US"/>
        </w:rPr>
      </w:pPr>
      <w:r w:rsidRPr="0012687C">
        <w:rPr>
          <w:rFonts w:ascii="Adobe Garamond Pro" w:hAnsi="Adobe Garamond Pro" w:cs="Times New Roman"/>
          <w:i/>
          <w:sz w:val="24"/>
          <w:szCs w:val="24"/>
          <w:lang w:val="en-US"/>
        </w:rPr>
        <w:t xml:space="preserve">Acta </w:t>
      </w:r>
      <w:r w:rsidR="00610708">
        <w:rPr>
          <w:rFonts w:ascii="Adobe Garamond Pro" w:hAnsi="Adobe Garamond Pro" w:cs="Times New Roman"/>
          <w:i/>
          <w:sz w:val="24"/>
          <w:szCs w:val="24"/>
          <w:lang w:val="en-US"/>
        </w:rPr>
        <w:t>C</w:t>
      </w:r>
      <w:r w:rsidRPr="0012687C">
        <w:rPr>
          <w:rFonts w:ascii="Adobe Garamond Pro" w:hAnsi="Adobe Garamond Pro" w:cs="Times New Roman"/>
          <w:i/>
          <w:sz w:val="24"/>
          <w:szCs w:val="24"/>
          <w:lang w:val="en-US"/>
        </w:rPr>
        <w:t xml:space="preserve">onsistorii </w:t>
      </w:r>
      <w:r w:rsidR="00610708">
        <w:rPr>
          <w:rFonts w:ascii="Adobe Garamond Pro" w:hAnsi="Adobe Garamond Pro" w:cs="Times New Roman"/>
          <w:i/>
          <w:sz w:val="24"/>
          <w:szCs w:val="24"/>
          <w:lang w:val="en-US"/>
        </w:rPr>
        <w:t>P</w:t>
      </w:r>
      <w:r w:rsidRPr="0012687C">
        <w:rPr>
          <w:rFonts w:ascii="Adobe Garamond Pro" w:hAnsi="Adobe Garamond Pro" w:cs="Times New Roman"/>
          <w:i/>
          <w:sz w:val="24"/>
          <w:szCs w:val="24"/>
          <w:lang w:val="en-US"/>
        </w:rPr>
        <w:t xml:space="preserve">ublice </w:t>
      </w:r>
      <w:r w:rsidR="00610708">
        <w:rPr>
          <w:rFonts w:ascii="Adobe Garamond Pro" w:hAnsi="Adobe Garamond Pro" w:cs="Times New Roman"/>
          <w:i/>
          <w:sz w:val="24"/>
          <w:szCs w:val="24"/>
          <w:lang w:val="en-US"/>
        </w:rPr>
        <w:t>E</w:t>
      </w:r>
      <w:r w:rsidRPr="0012687C">
        <w:rPr>
          <w:rFonts w:ascii="Adobe Garamond Pro" w:hAnsi="Adobe Garamond Pro" w:cs="Times New Roman"/>
          <w:i/>
          <w:sz w:val="24"/>
          <w:szCs w:val="24"/>
          <w:lang w:val="en-US"/>
        </w:rPr>
        <w:t xml:space="preserve">xhibiti a S. D. N. Gregorio Papa XIII. </w:t>
      </w:r>
      <w:r w:rsidR="00610708">
        <w:rPr>
          <w:rFonts w:ascii="Adobe Garamond Pro" w:hAnsi="Adobe Garamond Pro" w:cs="Times New Roman"/>
          <w:i/>
          <w:sz w:val="24"/>
          <w:szCs w:val="24"/>
          <w:lang w:val="en-US"/>
        </w:rPr>
        <w:t>R</w:t>
      </w:r>
      <w:r w:rsidRPr="0012687C">
        <w:rPr>
          <w:rFonts w:ascii="Adobe Garamond Pro" w:hAnsi="Adobe Garamond Pro" w:cs="Times New Roman"/>
          <w:i/>
          <w:sz w:val="24"/>
          <w:szCs w:val="24"/>
          <w:lang w:val="en-US"/>
        </w:rPr>
        <w:t xml:space="preserve">egum Japoniorum </w:t>
      </w:r>
      <w:r w:rsidR="00610708">
        <w:rPr>
          <w:rFonts w:ascii="Adobe Garamond Pro" w:hAnsi="Adobe Garamond Pro" w:cs="Times New Roman"/>
          <w:i/>
          <w:sz w:val="24"/>
          <w:szCs w:val="24"/>
          <w:lang w:val="en-US"/>
        </w:rPr>
        <w:t>L</w:t>
      </w:r>
      <w:r w:rsidRPr="0012687C">
        <w:rPr>
          <w:rFonts w:ascii="Adobe Garamond Pro" w:hAnsi="Adobe Garamond Pro" w:cs="Times New Roman"/>
          <w:i/>
          <w:sz w:val="24"/>
          <w:szCs w:val="24"/>
          <w:lang w:val="en-US"/>
        </w:rPr>
        <w:t xml:space="preserve">egatis Romae, </w:t>
      </w:r>
      <w:r w:rsidR="00610708">
        <w:rPr>
          <w:rFonts w:ascii="Adobe Garamond Pro" w:hAnsi="Adobe Garamond Pro" w:cs="Times New Roman"/>
          <w:i/>
          <w:sz w:val="24"/>
          <w:szCs w:val="24"/>
          <w:lang w:val="en-US"/>
        </w:rPr>
        <w:t>D</w:t>
      </w:r>
      <w:r w:rsidRPr="0012687C">
        <w:rPr>
          <w:rFonts w:ascii="Adobe Garamond Pro" w:hAnsi="Adobe Garamond Pro" w:cs="Times New Roman"/>
          <w:i/>
          <w:sz w:val="24"/>
          <w:szCs w:val="24"/>
          <w:lang w:val="en-US"/>
        </w:rPr>
        <w:t>ie 23. Martii 1585</w:t>
      </w:r>
      <w:r w:rsidRPr="0012687C">
        <w:rPr>
          <w:rFonts w:ascii="Adobe Garamond Pro" w:hAnsi="Adobe Garamond Pro" w:cs="Times New Roman"/>
          <w:sz w:val="24"/>
          <w:szCs w:val="24"/>
          <w:lang w:val="en-US"/>
        </w:rPr>
        <w:t>. Rome, 1585.</w:t>
      </w:r>
    </w:p>
    <w:p w:rsidR="002420AC" w:rsidRPr="0012687C" w:rsidRDefault="002420AC" w:rsidP="00065338">
      <w:pPr>
        <w:pStyle w:val="BodyText"/>
        <w:spacing w:after="0" w:line="480" w:lineRule="auto"/>
        <w:ind w:left="720" w:hanging="720"/>
        <w:jc w:val="both"/>
        <w:rPr>
          <w:rFonts w:ascii="Adobe Garamond Pro" w:hAnsi="Adobe Garamond Pro" w:cs="Times New Roman"/>
          <w:sz w:val="24"/>
          <w:szCs w:val="24"/>
          <w:lang w:val="en-US"/>
        </w:rPr>
      </w:pPr>
      <w:r w:rsidRPr="0012687C">
        <w:rPr>
          <w:rFonts w:ascii="Adobe Garamond Pro" w:hAnsi="Adobe Garamond Pro" w:cs="Times New Roman"/>
          <w:sz w:val="24"/>
          <w:szCs w:val="24"/>
          <w:lang w:val="en-US"/>
        </w:rPr>
        <w:t xml:space="preserve">Barbour, Richmond. </w:t>
      </w:r>
      <w:r w:rsidRPr="0012687C">
        <w:rPr>
          <w:rFonts w:ascii="Adobe Garamond Pro" w:hAnsi="Adobe Garamond Pro" w:cs="Times New Roman"/>
          <w:i/>
          <w:sz w:val="24"/>
          <w:szCs w:val="24"/>
          <w:lang w:val="en-US"/>
        </w:rPr>
        <w:t>Before Orientalism: London’s Theatre of the East, 1576</w:t>
      </w:r>
      <w:r w:rsidR="00D5711B" w:rsidRPr="0012687C">
        <w:rPr>
          <w:rFonts w:ascii="Adobe Garamond Pro" w:hAnsi="Adobe Garamond Pro" w:cs="Times New Roman"/>
          <w:sz w:val="24"/>
          <w:szCs w:val="24"/>
          <w:lang w:val="en-US"/>
        </w:rPr>
        <w:t>–</w:t>
      </w:r>
      <w:r w:rsidRPr="0012687C">
        <w:rPr>
          <w:rFonts w:ascii="Adobe Garamond Pro" w:hAnsi="Adobe Garamond Pro" w:cs="Times New Roman"/>
          <w:i/>
          <w:sz w:val="24"/>
          <w:szCs w:val="24"/>
          <w:lang w:val="en-US"/>
        </w:rPr>
        <w:t>1626</w:t>
      </w:r>
      <w:r w:rsidRPr="0012687C">
        <w:rPr>
          <w:rFonts w:ascii="Adobe Garamond Pro" w:hAnsi="Adobe Garamond Pro" w:cs="Times New Roman"/>
          <w:sz w:val="24"/>
          <w:szCs w:val="24"/>
          <w:lang w:val="en-US"/>
        </w:rPr>
        <w:t>. New York, 2003.</w:t>
      </w:r>
    </w:p>
    <w:p w:rsidR="00863BB1" w:rsidRPr="0012687C" w:rsidRDefault="00863BB1" w:rsidP="00065338">
      <w:pPr>
        <w:pStyle w:val="BodyText"/>
        <w:spacing w:after="0" w:line="480" w:lineRule="auto"/>
        <w:ind w:left="720" w:hanging="720"/>
        <w:jc w:val="both"/>
        <w:rPr>
          <w:rFonts w:ascii="Adobe Garamond Pro" w:hAnsi="Adobe Garamond Pro" w:cs="Times New Roman"/>
          <w:bCs/>
          <w:sz w:val="24"/>
          <w:szCs w:val="24"/>
          <w:lang w:val="en-US"/>
        </w:rPr>
      </w:pPr>
      <w:r w:rsidRPr="0012687C">
        <w:rPr>
          <w:rFonts w:ascii="Adobe Garamond Pro" w:hAnsi="Adobe Garamond Pro" w:cs="Times New Roman"/>
          <w:sz w:val="24"/>
          <w:szCs w:val="24"/>
          <w:lang w:val="en-US"/>
        </w:rPr>
        <w:t xml:space="preserve">Bennett, Josephine Waters. “Britain among the Fortunate Isles.” </w:t>
      </w:r>
      <w:r w:rsidRPr="0012687C">
        <w:rPr>
          <w:rFonts w:ascii="Adobe Garamond Pro" w:hAnsi="Adobe Garamond Pro" w:cs="Times New Roman"/>
          <w:i/>
          <w:iCs/>
          <w:sz w:val="24"/>
          <w:szCs w:val="24"/>
          <w:lang w:val="en-US"/>
        </w:rPr>
        <w:t xml:space="preserve">Studies in Philology </w:t>
      </w:r>
      <w:r w:rsidRPr="0012687C">
        <w:rPr>
          <w:rFonts w:ascii="Adobe Garamond Pro" w:hAnsi="Adobe Garamond Pro" w:cs="Times New Roman"/>
          <w:bCs/>
          <w:sz w:val="24"/>
          <w:szCs w:val="24"/>
          <w:lang w:val="en-US"/>
        </w:rPr>
        <w:t>53 (1956): 114</w:t>
      </w:r>
      <w:r w:rsidR="00D5711B" w:rsidRPr="0012687C">
        <w:rPr>
          <w:rFonts w:ascii="Adobe Garamond Pro" w:hAnsi="Adobe Garamond Pro" w:cs="Times New Roman"/>
          <w:sz w:val="24"/>
          <w:szCs w:val="24"/>
          <w:lang w:val="en-US"/>
        </w:rPr>
        <w:t>–</w:t>
      </w:r>
      <w:r w:rsidRPr="0012687C">
        <w:rPr>
          <w:rFonts w:ascii="Adobe Garamond Pro" w:hAnsi="Adobe Garamond Pro" w:cs="Times New Roman"/>
          <w:bCs/>
          <w:sz w:val="24"/>
          <w:szCs w:val="24"/>
          <w:lang w:val="en-US"/>
        </w:rPr>
        <w:t>40.</w:t>
      </w:r>
    </w:p>
    <w:p w:rsidR="00863BB1" w:rsidRPr="0012687C" w:rsidRDefault="00863BB1" w:rsidP="00065338">
      <w:pPr>
        <w:pStyle w:val="BodyText"/>
        <w:spacing w:after="0" w:line="480" w:lineRule="auto"/>
        <w:ind w:left="720" w:hanging="720"/>
        <w:jc w:val="both"/>
        <w:rPr>
          <w:rFonts w:ascii="Adobe Garamond Pro" w:hAnsi="Adobe Garamond Pro" w:cs="Times New Roman"/>
          <w:sz w:val="24"/>
          <w:szCs w:val="24"/>
          <w:lang w:val="en-US"/>
        </w:rPr>
      </w:pPr>
      <w:r w:rsidRPr="0012687C">
        <w:rPr>
          <w:rFonts w:ascii="Adobe Garamond Pro" w:hAnsi="Adobe Garamond Pro" w:cs="Times New Roman"/>
          <w:sz w:val="24"/>
          <w:szCs w:val="24"/>
          <w:lang w:val="en-US"/>
        </w:rPr>
        <w:t xml:space="preserve">Boscaro, Adriana. </w:t>
      </w:r>
      <w:r w:rsidR="00B14800">
        <w:rPr>
          <w:rFonts w:ascii="Adobe Garamond Pro" w:hAnsi="Adobe Garamond Pro" w:cs="Times New Roman"/>
          <w:i/>
          <w:sz w:val="24"/>
          <w:szCs w:val="24"/>
          <w:lang w:val="en-US"/>
        </w:rPr>
        <w:t>Sixteenth-</w:t>
      </w:r>
      <w:r w:rsidRPr="0012687C">
        <w:rPr>
          <w:rFonts w:ascii="Adobe Garamond Pro" w:hAnsi="Adobe Garamond Pro" w:cs="Times New Roman"/>
          <w:i/>
          <w:sz w:val="24"/>
          <w:szCs w:val="24"/>
          <w:lang w:val="en-US"/>
        </w:rPr>
        <w:t>Century European Printed Works on the First Japanese Mission to Europe</w:t>
      </w:r>
      <w:r w:rsidR="00610708">
        <w:rPr>
          <w:rFonts w:ascii="Adobe Garamond Pro" w:hAnsi="Adobe Garamond Pro" w:cs="Times New Roman"/>
          <w:i/>
          <w:sz w:val="24"/>
          <w:szCs w:val="24"/>
          <w:lang w:val="en-US"/>
        </w:rPr>
        <w:t>:</w:t>
      </w:r>
      <w:r w:rsidRPr="0012687C">
        <w:rPr>
          <w:rFonts w:ascii="Adobe Garamond Pro" w:hAnsi="Adobe Garamond Pro" w:cs="Times New Roman"/>
          <w:i/>
          <w:sz w:val="24"/>
          <w:szCs w:val="24"/>
          <w:lang w:val="en-US"/>
        </w:rPr>
        <w:t xml:space="preserve"> A Descriptive Bibliography</w:t>
      </w:r>
      <w:r w:rsidRPr="0012687C">
        <w:rPr>
          <w:rFonts w:ascii="Adobe Garamond Pro" w:hAnsi="Adobe Garamond Pro" w:cs="Times New Roman"/>
          <w:sz w:val="24"/>
          <w:szCs w:val="24"/>
          <w:lang w:val="en-US"/>
        </w:rPr>
        <w:t>. Leiden, 1973.</w:t>
      </w:r>
    </w:p>
    <w:p w:rsidR="00863BB1" w:rsidRPr="0012687C" w:rsidRDefault="00863BB1" w:rsidP="00065338">
      <w:pPr>
        <w:pStyle w:val="BodyText"/>
        <w:spacing w:after="0" w:line="480" w:lineRule="auto"/>
        <w:ind w:left="720" w:hanging="720"/>
        <w:jc w:val="both"/>
        <w:rPr>
          <w:rFonts w:ascii="Adobe Garamond Pro" w:hAnsi="Adobe Garamond Pro" w:cs="Times New Roman"/>
          <w:sz w:val="24"/>
          <w:szCs w:val="24"/>
          <w:lang w:val="en-US"/>
        </w:rPr>
      </w:pPr>
      <w:r w:rsidRPr="0012687C">
        <w:rPr>
          <w:rFonts w:ascii="Adobe Garamond Pro" w:hAnsi="Adobe Garamond Pro" w:cs="Times New Roman"/>
          <w:sz w:val="24"/>
          <w:szCs w:val="24"/>
          <w:lang w:val="en-US"/>
        </w:rPr>
        <w:t xml:space="preserve">Bourne, William. </w:t>
      </w:r>
      <w:r w:rsidRPr="0012687C">
        <w:rPr>
          <w:rFonts w:ascii="Adobe Garamond Pro" w:hAnsi="Adobe Garamond Pro" w:cs="Times New Roman"/>
          <w:i/>
          <w:sz w:val="24"/>
          <w:szCs w:val="24"/>
          <w:lang w:val="en-US"/>
        </w:rPr>
        <w:t xml:space="preserve">Treasure for </w:t>
      </w:r>
      <w:r w:rsidR="00610708">
        <w:rPr>
          <w:rFonts w:ascii="Adobe Garamond Pro" w:hAnsi="Adobe Garamond Pro" w:cs="Times New Roman"/>
          <w:i/>
          <w:sz w:val="24"/>
          <w:szCs w:val="24"/>
          <w:lang w:val="en-US"/>
        </w:rPr>
        <w:t>t</w:t>
      </w:r>
      <w:r w:rsidRPr="0012687C">
        <w:rPr>
          <w:rFonts w:ascii="Adobe Garamond Pro" w:hAnsi="Adobe Garamond Pro" w:cs="Times New Roman"/>
          <w:i/>
          <w:sz w:val="24"/>
          <w:szCs w:val="24"/>
          <w:lang w:val="en-US"/>
        </w:rPr>
        <w:t>ra</w:t>
      </w:r>
      <w:r w:rsidR="00610708">
        <w:rPr>
          <w:rFonts w:ascii="Adobe Garamond Pro" w:hAnsi="Adobe Garamond Pro" w:cs="Times New Roman"/>
          <w:i/>
          <w:sz w:val="24"/>
          <w:szCs w:val="24"/>
          <w:lang w:val="en-US"/>
        </w:rPr>
        <w:t>u</w:t>
      </w:r>
      <w:r w:rsidRPr="0012687C">
        <w:rPr>
          <w:rFonts w:ascii="Adobe Garamond Pro" w:hAnsi="Adobe Garamond Pro" w:cs="Times New Roman"/>
          <w:i/>
          <w:sz w:val="24"/>
          <w:szCs w:val="24"/>
          <w:lang w:val="en-US"/>
        </w:rPr>
        <w:t>eilers</w:t>
      </w:r>
      <w:r w:rsidRPr="0012687C">
        <w:rPr>
          <w:rFonts w:ascii="Adobe Garamond Pro" w:hAnsi="Adobe Garamond Pro" w:cs="Times New Roman"/>
          <w:sz w:val="24"/>
          <w:szCs w:val="24"/>
          <w:lang w:val="en-US"/>
        </w:rPr>
        <w:t>. London, 1578.</w:t>
      </w:r>
    </w:p>
    <w:p w:rsidR="00863BB1" w:rsidRPr="0012687C" w:rsidRDefault="00863BB1" w:rsidP="00065338">
      <w:pPr>
        <w:pStyle w:val="BodyText"/>
        <w:spacing w:after="0" w:line="480" w:lineRule="auto"/>
        <w:ind w:left="720" w:hanging="720"/>
        <w:jc w:val="both"/>
        <w:rPr>
          <w:rFonts w:ascii="Adobe Garamond Pro" w:hAnsi="Adobe Garamond Pro" w:cs="Times New Roman"/>
          <w:sz w:val="24"/>
          <w:szCs w:val="24"/>
          <w:lang w:val="en-US"/>
        </w:rPr>
      </w:pPr>
      <w:r w:rsidRPr="0012687C">
        <w:rPr>
          <w:rFonts w:ascii="Adobe Garamond Pro" w:hAnsi="Adobe Garamond Pro" w:cs="Times New Roman"/>
          <w:sz w:val="24"/>
          <w:szCs w:val="24"/>
          <w:lang w:val="en-US"/>
        </w:rPr>
        <w:lastRenderedPageBreak/>
        <w:t xml:space="preserve">Braunmuller, A. R. </w:t>
      </w:r>
      <w:r w:rsidRPr="0012687C">
        <w:rPr>
          <w:rStyle w:val="Emphasis"/>
          <w:rFonts w:ascii="Adobe Garamond Pro" w:hAnsi="Adobe Garamond Pro" w:cs="Times New Roman"/>
          <w:sz w:val="24"/>
          <w:szCs w:val="24"/>
          <w:lang w:val="en-US"/>
        </w:rPr>
        <w:t>A Seventeenth-Century Letter-Book: A Facsimile Edition of Folger MS. V.a. 321 with Transcript, Annotation, and Commentary</w:t>
      </w:r>
      <w:r w:rsidRPr="0012687C">
        <w:rPr>
          <w:rFonts w:ascii="Adobe Garamond Pro" w:hAnsi="Adobe Garamond Pro" w:cs="Times New Roman"/>
          <w:sz w:val="24"/>
          <w:szCs w:val="24"/>
          <w:lang w:val="en-US"/>
        </w:rPr>
        <w:t>. Newark, 1983.</w:t>
      </w:r>
    </w:p>
    <w:p w:rsidR="00863BB1" w:rsidRPr="0012687C" w:rsidRDefault="00863BB1" w:rsidP="00065338">
      <w:pPr>
        <w:pStyle w:val="BodyText"/>
        <w:spacing w:after="0" w:line="480" w:lineRule="auto"/>
        <w:ind w:left="720" w:hanging="720"/>
        <w:jc w:val="both"/>
        <w:rPr>
          <w:rFonts w:ascii="Adobe Garamond Pro" w:hAnsi="Adobe Garamond Pro" w:cs="Times New Roman"/>
          <w:sz w:val="24"/>
          <w:szCs w:val="24"/>
          <w:lang w:val="en-US"/>
        </w:rPr>
      </w:pPr>
      <w:r w:rsidRPr="0012687C">
        <w:rPr>
          <w:rFonts w:ascii="Adobe Garamond Pro" w:eastAsia="Times New Roman" w:hAnsi="Adobe Garamond Pro" w:cs="Times New Roman"/>
          <w:sz w:val="24"/>
          <w:szCs w:val="24"/>
          <w:lang w:val="en-US"/>
        </w:rPr>
        <w:t xml:space="preserve">Brown, Judith C. “Courtiers and Christians: The First Japanese Emissaries to Europe.” </w:t>
      </w:r>
      <w:r w:rsidRPr="0012687C">
        <w:rPr>
          <w:rFonts w:ascii="Adobe Garamond Pro" w:eastAsia="Times New Roman" w:hAnsi="Adobe Garamond Pro" w:cs="Times New Roman"/>
          <w:i/>
          <w:iCs/>
          <w:sz w:val="24"/>
          <w:szCs w:val="24"/>
          <w:lang w:val="en-US"/>
        </w:rPr>
        <w:t>Renaissance Quarterly</w:t>
      </w:r>
      <w:r w:rsidRPr="0012687C">
        <w:rPr>
          <w:rFonts w:ascii="Adobe Garamond Pro" w:eastAsia="Times New Roman" w:hAnsi="Adobe Garamond Pro" w:cs="Times New Roman"/>
          <w:sz w:val="24"/>
          <w:szCs w:val="24"/>
          <w:lang w:val="en-US"/>
        </w:rPr>
        <w:t xml:space="preserve"> 47.4 (1994): 872</w:t>
      </w:r>
      <w:r w:rsidR="00D5711B" w:rsidRPr="0012687C">
        <w:rPr>
          <w:rFonts w:ascii="Adobe Garamond Pro" w:eastAsia="Times New Roman" w:hAnsi="Adobe Garamond Pro" w:cs="Times New Roman"/>
          <w:sz w:val="24"/>
          <w:szCs w:val="24"/>
          <w:lang w:val="en-US"/>
        </w:rPr>
        <w:t>–</w:t>
      </w:r>
      <w:r w:rsidRPr="0012687C">
        <w:rPr>
          <w:rFonts w:ascii="Adobe Garamond Pro" w:eastAsia="Times New Roman" w:hAnsi="Adobe Garamond Pro" w:cs="Times New Roman"/>
          <w:sz w:val="24"/>
          <w:szCs w:val="24"/>
          <w:lang w:val="en-US"/>
        </w:rPr>
        <w:t>906</w:t>
      </w:r>
      <w:r w:rsidRPr="0012687C">
        <w:rPr>
          <w:rFonts w:ascii="Adobe Garamond Pro" w:hAnsi="Adobe Garamond Pro" w:cs="Times New Roman"/>
          <w:sz w:val="24"/>
          <w:szCs w:val="24"/>
          <w:lang w:val="en-US"/>
        </w:rPr>
        <w:t>.</w:t>
      </w:r>
    </w:p>
    <w:p w:rsidR="00863BB1" w:rsidRPr="0012687C" w:rsidRDefault="00863BB1" w:rsidP="00065338">
      <w:pPr>
        <w:pStyle w:val="BodyText"/>
        <w:spacing w:after="0" w:line="480" w:lineRule="auto"/>
        <w:ind w:left="720" w:hanging="720"/>
        <w:jc w:val="both"/>
        <w:rPr>
          <w:rFonts w:ascii="Adobe Garamond Pro" w:hAnsi="Adobe Garamond Pro" w:cs="Times New Roman"/>
          <w:sz w:val="24"/>
          <w:szCs w:val="24"/>
          <w:lang w:val="en-US"/>
        </w:rPr>
      </w:pPr>
      <w:r w:rsidRPr="0012687C">
        <w:rPr>
          <w:rFonts w:ascii="Adobe Garamond Pro" w:hAnsi="Adobe Garamond Pro" w:cs="Times New Roman"/>
          <w:sz w:val="24"/>
          <w:szCs w:val="24"/>
          <w:lang w:val="en-US"/>
        </w:rPr>
        <w:t xml:space="preserve">Cocks, Richard. </w:t>
      </w:r>
      <w:r w:rsidRPr="0012687C">
        <w:rPr>
          <w:rFonts w:ascii="Adobe Garamond Pro" w:hAnsi="Adobe Garamond Pro" w:cs="Times New Roman"/>
          <w:i/>
          <w:sz w:val="24"/>
          <w:szCs w:val="24"/>
          <w:lang w:val="en-US"/>
        </w:rPr>
        <w:t>Diary Kept by the Head of the English Factory in Japan: Diary of Richard Cocks, 1615</w:t>
      </w:r>
      <w:r w:rsidR="00D5711B" w:rsidRPr="0012687C">
        <w:rPr>
          <w:rFonts w:ascii="Adobe Garamond Pro" w:hAnsi="Adobe Garamond Pro" w:cs="Times New Roman"/>
          <w:i/>
          <w:sz w:val="24"/>
          <w:szCs w:val="24"/>
          <w:lang w:val="en-US"/>
        </w:rPr>
        <w:t>–</w:t>
      </w:r>
      <w:r w:rsidRPr="0012687C">
        <w:rPr>
          <w:rFonts w:ascii="Adobe Garamond Pro" w:hAnsi="Adobe Garamond Pro" w:cs="Times New Roman"/>
          <w:i/>
          <w:sz w:val="24"/>
          <w:szCs w:val="24"/>
          <w:lang w:val="en-US"/>
        </w:rPr>
        <w:t>1622</w:t>
      </w:r>
      <w:r w:rsidRPr="0012687C">
        <w:rPr>
          <w:rFonts w:ascii="Adobe Garamond Pro" w:hAnsi="Adobe Garamond Pro" w:cs="Times New Roman"/>
          <w:sz w:val="24"/>
          <w:szCs w:val="24"/>
          <w:lang w:val="en-US"/>
        </w:rPr>
        <w:t xml:space="preserve">. </w:t>
      </w:r>
      <w:r w:rsidR="00EB12E1">
        <w:rPr>
          <w:rFonts w:ascii="Adobe Garamond Pro" w:hAnsi="Adobe Garamond Pro" w:cs="Times New Roman"/>
          <w:sz w:val="24"/>
          <w:szCs w:val="24"/>
          <w:lang w:val="en-US"/>
        </w:rPr>
        <w:t xml:space="preserve">3 vols. </w:t>
      </w:r>
      <w:r w:rsidRPr="0012687C">
        <w:rPr>
          <w:rFonts w:ascii="Adobe Garamond Pro" w:hAnsi="Adobe Garamond Pro" w:cs="Times New Roman"/>
          <w:sz w:val="24"/>
          <w:szCs w:val="24"/>
          <w:lang w:val="en-US"/>
        </w:rPr>
        <w:t>Tokyo, 1979</w:t>
      </w:r>
      <w:r w:rsidR="00D5711B" w:rsidRPr="0012687C">
        <w:rPr>
          <w:rFonts w:ascii="Adobe Garamond Pro" w:hAnsi="Adobe Garamond Pro" w:cs="Times New Roman"/>
          <w:sz w:val="24"/>
          <w:szCs w:val="24"/>
          <w:lang w:val="en-US"/>
        </w:rPr>
        <w:t>–</w:t>
      </w:r>
      <w:r w:rsidRPr="0012687C">
        <w:rPr>
          <w:rFonts w:ascii="Adobe Garamond Pro" w:hAnsi="Adobe Garamond Pro" w:cs="Times New Roman"/>
          <w:sz w:val="24"/>
          <w:szCs w:val="24"/>
          <w:lang w:val="en-US"/>
        </w:rPr>
        <w:t>82.</w:t>
      </w:r>
    </w:p>
    <w:p w:rsidR="00863BB1" w:rsidRPr="0012687C" w:rsidRDefault="00863BB1" w:rsidP="00065338">
      <w:pPr>
        <w:pStyle w:val="BodyText"/>
        <w:spacing w:after="0" w:line="480" w:lineRule="auto"/>
        <w:ind w:left="720" w:hanging="720"/>
        <w:jc w:val="both"/>
        <w:rPr>
          <w:rFonts w:ascii="Adobe Garamond Pro" w:hAnsi="Adobe Garamond Pro" w:cs="Times New Roman"/>
          <w:sz w:val="24"/>
          <w:szCs w:val="24"/>
          <w:lang w:val="en-US"/>
        </w:rPr>
      </w:pPr>
      <w:r w:rsidRPr="0012687C">
        <w:rPr>
          <w:rFonts w:ascii="Adobe Garamond Pro" w:hAnsi="Adobe Garamond Pro" w:cs="Times New Roman"/>
          <w:sz w:val="24"/>
          <w:szCs w:val="24"/>
          <w:lang w:val="en-US"/>
        </w:rPr>
        <w:t xml:space="preserve">Cooper, Michael. </w:t>
      </w:r>
      <w:r w:rsidRPr="0012687C">
        <w:rPr>
          <w:rFonts w:ascii="Adobe Garamond Pro" w:hAnsi="Adobe Garamond Pro" w:cs="Times New Roman"/>
          <w:i/>
          <w:sz w:val="24"/>
          <w:szCs w:val="24"/>
          <w:lang w:val="en-US"/>
        </w:rPr>
        <w:t>The Japanese Mission to Europe, 1582</w:t>
      </w:r>
      <w:r w:rsidR="00D5711B" w:rsidRPr="0012687C">
        <w:rPr>
          <w:rFonts w:ascii="Adobe Garamond Pro" w:hAnsi="Adobe Garamond Pro" w:cs="Times New Roman"/>
          <w:i/>
          <w:sz w:val="24"/>
          <w:szCs w:val="24"/>
          <w:lang w:val="en-US"/>
        </w:rPr>
        <w:t>–</w:t>
      </w:r>
      <w:r w:rsidRPr="0012687C">
        <w:rPr>
          <w:rFonts w:ascii="Adobe Garamond Pro" w:hAnsi="Adobe Garamond Pro" w:cs="Times New Roman"/>
          <w:i/>
          <w:sz w:val="24"/>
          <w:szCs w:val="24"/>
          <w:lang w:val="en-US"/>
        </w:rPr>
        <w:t>1590: The Journey of Four Samurai Boys through Portugal, Spain and Italy</w:t>
      </w:r>
      <w:r w:rsidRPr="0012687C">
        <w:rPr>
          <w:rFonts w:ascii="Adobe Garamond Pro" w:hAnsi="Adobe Garamond Pro" w:cs="Times New Roman"/>
          <w:sz w:val="24"/>
          <w:szCs w:val="24"/>
          <w:lang w:val="en-US"/>
        </w:rPr>
        <w:t>. Folkestone, 2005.</w:t>
      </w:r>
    </w:p>
    <w:p w:rsidR="003811F3" w:rsidRPr="0012687C" w:rsidRDefault="003811F3" w:rsidP="00065338">
      <w:pPr>
        <w:pStyle w:val="BodyText"/>
        <w:spacing w:after="0" w:line="480" w:lineRule="auto"/>
        <w:ind w:left="720" w:hanging="720"/>
        <w:jc w:val="both"/>
        <w:rPr>
          <w:rFonts w:ascii="Adobe Garamond Pro" w:hAnsi="Adobe Garamond Pro" w:cs="Times New Roman"/>
          <w:sz w:val="24"/>
          <w:szCs w:val="24"/>
          <w:lang w:val="en-US"/>
        </w:rPr>
      </w:pPr>
      <w:r w:rsidRPr="0012687C">
        <w:rPr>
          <w:rFonts w:ascii="Adobe Garamond Pro" w:hAnsi="Adobe Garamond Pro" w:cs="Times New Roman"/>
          <w:sz w:val="24"/>
          <w:szCs w:val="24"/>
          <w:lang w:val="en-US"/>
        </w:rPr>
        <w:t xml:space="preserve">Das, Nandini. “Richard Hakluyt’s Two Indias: Textual </w:t>
      </w:r>
      <w:r w:rsidRPr="0012687C">
        <w:rPr>
          <w:rFonts w:ascii="Adobe Garamond Pro" w:hAnsi="Adobe Garamond Pro" w:cs="Times New Roman"/>
          <w:i/>
          <w:sz w:val="24"/>
          <w:szCs w:val="24"/>
          <w:lang w:val="en-US"/>
        </w:rPr>
        <w:t>sparagmos</w:t>
      </w:r>
      <w:r w:rsidRPr="0012687C">
        <w:rPr>
          <w:rFonts w:ascii="Adobe Garamond Pro" w:hAnsi="Adobe Garamond Pro" w:cs="Times New Roman"/>
          <w:sz w:val="24"/>
          <w:szCs w:val="24"/>
          <w:lang w:val="en-US"/>
        </w:rPr>
        <w:t xml:space="preserve"> and </w:t>
      </w:r>
      <w:r w:rsidR="00610708">
        <w:rPr>
          <w:rFonts w:ascii="Adobe Garamond Pro" w:hAnsi="Adobe Garamond Pro" w:cs="Times New Roman"/>
          <w:sz w:val="24"/>
          <w:szCs w:val="24"/>
          <w:lang w:val="en-US"/>
        </w:rPr>
        <w:t>E</w:t>
      </w:r>
      <w:r w:rsidRPr="0012687C">
        <w:rPr>
          <w:rFonts w:ascii="Adobe Garamond Pro" w:hAnsi="Adobe Garamond Pro" w:cs="Times New Roman"/>
          <w:sz w:val="24"/>
          <w:szCs w:val="24"/>
          <w:lang w:val="en-US"/>
        </w:rPr>
        <w:t xml:space="preserve">ditorial </w:t>
      </w:r>
      <w:r w:rsidR="00610708">
        <w:rPr>
          <w:rFonts w:ascii="Adobe Garamond Pro" w:hAnsi="Adobe Garamond Pro" w:cs="Times New Roman"/>
          <w:sz w:val="24"/>
          <w:szCs w:val="24"/>
          <w:lang w:val="en-US"/>
        </w:rPr>
        <w:t>P</w:t>
      </w:r>
      <w:r w:rsidRPr="0012687C">
        <w:rPr>
          <w:rFonts w:ascii="Adobe Garamond Pro" w:hAnsi="Adobe Garamond Pro" w:cs="Times New Roman"/>
          <w:sz w:val="24"/>
          <w:szCs w:val="24"/>
          <w:lang w:val="en-US"/>
        </w:rPr>
        <w:t>ractice</w:t>
      </w:r>
      <w:r w:rsidR="00B14800">
        <w:rPr>
          <w:rFonts w:ascii="Adobe Garamond Pro" w:hAnsi="Adobe Garamond Pro" w:cs="Times New Roman"/>
          <w:sz w:val="24"/>
          <w:szCs w:val="24"/>
          <w:lang w:val="en-US"/>
        </w:rPr>
        <w:t>.</w:t>
      </w:r>
      <w:r w:rsidRPr="0012687C">
        <w:rPr>
          <w:rFonts w:ascii="Adobe Garamond Pro" w:hAnsi="Adobe Garamond Pro" w:cs="Times New Roman"/>
          <w:sz w:val="24"/>
          <w:szCs w:val="24"/>
          <w:lang w:val="en-US"/>
        </w:rPr>
        <w:t xml:space="preserve">” In </w:t>
      </w:r>
      <w:r w:rsidRPr="0012687C">
        <w:rPr>
          <w:rFonts w:ascii="Adobe Garamond Pro" w:hAnsi="Adobe Garamond Pro" w:cs="Times New Roman"/>
          <w:i/>
          <w:sz w:val="24"/>
          <w:szCs w:val="24"/>
          <w:lang w:val="en-US"/>
        </w:rPr>
        <w:t>Richard Hakluyt and Travel Writing in Early Modern Europe</w:t>
      </w:r>
      <w:r w:rsidRPr="0012687C">
        <w:rPr>
          <w:rFonts w:ascii="Adobe Garamond Pro" w:hAnsi="Adobe Garamond Pro" w:cs="Times New Roman"/>
          <w:sz w:val="24"/>
          <w:szCs w:val="24"/>
          <w:lang w:val="en-US"/>
        </w:rPr>
        <w:t>, ed. Daniel Carey and Claire Jowitt, 119</w:t>
      </w:r>
      <w:r w:rsidR="00D5711B" w:rsidRPr="0012687C">
        <w:rPr>
          <w:rFonts w:ascii="Adobe Garamond Pro" w:hAnsi="Adobe Garamond Pro" w:cs="Times New Roman"/>
          <w:sz w:val="24"/>
          <w:szCs w:val="24"/>
          <w:lang w:val="en-US"/>
        </w:rPr>
        <w:t>–</w:t>
      </w:r>
      <w:r w:rsidR="00610708">
        <w:rPr>
          <w:rFonts w:ascii="Adobe Garamond Pro" w:hAnsi="Adobe Garamond Pro" w:cs="Times New Roman"/>
          <w:sz w:val="24"/>
          <w:szCs w:val="24"/>
          <w:lang w:val="en-US"/>
        </w:rPr>
        <w:t>28. Farnham</w:t>
      </w:r>
      <w:r w:rsidRPr="0012687C">
        <w:rPr>
          <w:rFonts w:ascii="Adobe Garamond Pro" w:hAnsi="Adobe Garamond Pro" w:cs="Times New Roman"/>
          <w:sz w:val="24"/>
          <w:szCs w:val="24"/>
          <w:lang w:val="en-US"/>
        </w:rPr>
        <w:t>, 2012.</w:t>
      </w:r>
    </w:p>
    <w:p w:rsidR="00863BB1" w:rsidRPr="0012687C" w:rsidRDefault="00863BB1" w:rsidP="00065338">
      <w:pPr>
        <w:pStyle w:val="BodyText"/>
        <w:spacing w:after="0" w:line="480" w:lineRule="auto"/>
        <w:ind w:left="720" w:hanging="720"/>
        <w:jc w:val="both"/>
        <w:rPr>
          <w:rFonts w:ascii="Adobe Garamond Pro" w:hAnsi="Adobe Garamond Pro" w:cs="Times New Roman"/>
          <w:sz w:val="24"/>
          <w:szCs w:val="24"/>
          <w:lang w:val="en-US"/>
        </w:rPr>
      </w:pPr>
      <w:r w:rsidRPr="0012687C">
        <w:rPr>
          <w:rFonts w:ascii="Adobe Garamond Pro" w:hAnsi="Adobe Garamond Pro" w:cs="Times New Roman"/>
          <w:sz w:val="24"/>
          <w:szCs w:val="24"/>
          <w:lang w:val="en-US"/>
        </w:rPr>
        <w:t xml:space="preserve">Eliot, John. </w:t>
      </w:r>
      <w:r w:rsidRPr="0012687C">
        <w:rPr>
          <w:rFonts w:ascii="Adobe Garamond Pro" w:hAnsi="Adobe Garamond Pro" w:cs="Times New Roman"/>
          <w:i/>
          <w:sz w:val="24"/>
          <w:szCs w:val="24"/>
          <w:lang w:val="en-US"/>
        </w:rPr>
        <w:t>Ortho-epia Gallica, Eliots fruits for the French: enterlaced with a double new invention, which teacheth to speake truely, speedily and volubly the French-tongue</w:t>
      </w:r>
      <w:r w:rsidRPr="0012687C">
        <w:rPr>
          <w:rFonts w:ascii="Adobe Garamond Pro" w:hAnsi="Adobe Garamond Pro" w:cs="Times New Roman"/>
          <w:sz w:val="24"/>
          <w:szCs w:val="24"/>
          <w:lang w:val="en-US"/>
        </w:rPr>
        <w:t>. London, 1593.</w:t>
      </w:r>
    </w:p>
    <w:p w:rsidR="00863BB1" w:rsidRPr="0012687C" w:rsidRDefault="00863BB1" w:rsidP="00065338">
      <w:pPr>
        <w:pStyle w:val="BodyText"/>
        <w:spacing w:after="0" w:line="480" w:lineRule="auto"/>
        <w:ind w:left="720" w:hanging="720"/>
        <w:jc w:val="both"/>
        <w:rPr>
          <w:rFonts w:ascii="Adobe Garamond Pro" w:hAnsi="Adobe Garamond Pro" w:cs="Times New Roman"/>
          <w:sz w:val="24"/>
          <w:szCs w:val="24"/>
          <w:lang w:val="en-US"/>
        </w:rPr>
      </w:pPr>
      <w:r w:rsidRPr="0012687C">
        <w:rPr>
          <w:rFonts w:ascii="Adobe Garamond Pro" w:hAnsi="Adobe Garamond Pro" w:cs="Times New Roman"/>
          <w:sz w:val="24"/>
          <w:szCs w:val="24"/>
          <w:lang w:val="en-US"/>
        </w:rPr>
        <w:t>Farrington, Anthony, ed.</w:t>
      </w:r>
      <w:r w:rsidRPr="0012687C">
        <w:rPr>
          <w:rFonts w:ascii="Adobe Garamond Pro" w:hAnsi="Adobe Garamond Pro" w:cs="Times New Roman"/>
          <w:i/>
          <w:sz w:val="24"/>
          <w:szCs w:val="24"/>
          <w:lang w:val="en-US"/>
        </w:rPr>
        <w:t xml:space="preserve"> The English Factory in Japan: 1613</w:t>
      </w:r>
      <w:r w:rsidRPr="00610708">
        <w:rPr>
          <w:rFonts w:ascii="Adobe Garamond Pro" w:hAnsi="Adobe Garamond Pro" w:cs="Times New Roman"/>
          <w:i/>
          <w:sz w:val="24"/>
          <w:szCs w:val="24"/>
          <w:lang w:val="en-US"/>
        </w:rPr>
        <w:t>–1623</w:t>
      </w:r>
      <w:r w:rsidRPr="0012687C">
        <w:rPr>
          <w:rFonts w:ascii="Adobe Garamond Pro" w:hAnsi="Adobe Garamond Pro" w:cs="Times New Roman"/>
          <w:sz w:val="24"/>
          <w:szCs w:val="24"/>
          <w:lang w:val="en-US"/>
        </w:rPr>
        <w:t>. 2 vols. London, 1991.</w:t>
      </w:r>
    </w:p>
    <w:p w:rsidR="00863BB1" w:rsidRPr="0012687C" w:rsidRDefault="00863BB1" w:rsidP="00065338">
      <w:pPr>
        <w:pStyle w:val="BodyText"/>
        <w:spacing w:after="0" w:line="480" w:lineRule="auto"/>
        <w:ind w:left="720" w:hanging="720"/>
        <w:jc w:val="both"/>
        <w:rPr>
          <w:rFonts w:ascii="Adobe Garamond Pro" w:hAnsi="Adobe Garamond Pro" w:cs="Times New Roman"/>
          <w:sz w:val="24"/>
          <w:szCs w:val="24"/>
          <w:lang w:val="en-US"/>
        </w:rPr>
      </w:pPr>
      <w:r w:rsidRPr="0012687C">
        <w:rPr>
          <w:rFonts w:ascii="Adobe Garamond Pro" w:hAnsi="Adobe Garamond Pro" w:cs="Times New Roman"/>
          <w:sz w:val="24"/>
          <w:szCs w:val="24"/>
          <w:lang w:val="en-US"/>
        </w:rPr>
        <w:t xml:space="preserve">Frampton, John. </w:t>
      </w:r>
      <w:r w:rsidRPr="0012687C">
        <w:rPr>
          <w:rFonts w:ascii="Adobe Garamond Pro" w:hAnsi="Adobe Garamond Pro" w:cs="Times New Roman"/>
          <w:i/>
          <w:sz w:val="24"/>
          <w:szCs w:val="24"/>
          <w:lang w:val="en-US"/>
        </w:rPr>
        <w:t>A discourse of the nauigation which the Portugales doe make to the realmes and prouinces of the east partes of the worlde</w:t>
      </w:r>
      <w:r w:rsidRPr="0012687C">
        <w:rPr>
          <w:rFonts w:ascii="Adobe Garamond Pro" w:hAnsi="Adobe Garamond Pro" w:cs="Times New Roman"/>
          <w:sz w:val="24"/>
          <w:szCs w:val="24"/>
          <w:lang w:val="en-US"/>
        </w:rPr>
        <w:t>. London 1579.</w:t>
      </w:r>
    </w:p>
    <w:p w:rsidR="002420AC" w:rsidRPr="0012687C" w:rsidRDefault="002420AC" w:rsidP="00065338">
      <w:pPr>
        <w:pStyle w:val="BodyText"/>
        <w:spacing w:after="0" w:line="480" w:lineRule="auto"/>
        <w:ind w:left="720" w:hanging="720"/>
        <w:jc w:val="both"/>
        <w:rPr>
          <w:rFonts w:ascii="Adobe Garamond Pro" w:hAnsi="Adobe Garamond Pro" w:cs="Times New Roman"/>
          <w:sz w:val="24"/>
          <w:szCs w:val="24"/>
          <w:lang w:val="en-US"/>
        </w:rPr>
      </w:pPr>
      <w:r w:rsidRPr="0012687C">
        <w:rPr>
          <w:rFonts w:ascii="Adobe Garamond Pro" w:hAnsi="Adobe Garamond Pro" w:cs="Times New Roman"/>
          <w:sz w:val="24"/>
          <w:szCs w:val="24"/>
          <w:lang w:val="en-US"/>
        </w:rPr>
        <w:t xml:space="preserve">Fuller, Mary. </w:t>
      </w:r>
      <w:r w:rsidRPr="0012687C">
        <w:rPr>
          <w:rFonts w:ascii="Adobe Garamond Pro" w:hAnsi="Adobe Garamond Pro" w:cs="Times New Roman"/>
          <w:i/>
          <w:sz w:val="24"/>
          <w:szCs w:val="24"/>
          <w:lang w:val="en-US"/>
        </w:rPr>
        <w:t>Voyages in Print: English Travel to America 1570</w:t>
      </w:r>
      <w:r w:rsidRPr="0012687C">
        <w:rPr>
          <w:rFonts w:ascii="Adobe Garamond Pro" w:hAnsi="Adobe Garamond Pro" w:cs="Times New Roman"/>
          <w:i/>
          <w:sz w:val="24"/>
          <w:szCs w:val="24"/>
          <w:lang w:val="en-US"/>
        </w:rPr>
        <w:softHyphen/>
      </w:r>
      <w:r w:rsidR="00D5711B" w:rsidRPr="0012687C">
        <w:rPr>
          <w:rFonts w:ascii="Adobe Garamond Pro" w:hAnsi="Adobe Garamond Pro" w:cs="Times New Roman"/>
          <w:i/>
          <w:sz w:val="24"/>
          <w:szCs w:val="24"/>
          <w:lang w:val="en-US"/>
        </w:rPr>
        <w:t>–</w:t>
      </w:r>
      <w:r w:rsidRPr="0012687C">
        <w:rPr>
          <w:rFonts w:ascii="Adobe Garamond Pro" w:hAnsi="Adobe Garamond Pro" w:cs="Times New Roman"/>
          <w:i/>
          <w:sz w:val="24"/>
          <w:szCs w:val="24"/>
          <w:lang w:val="en-US"/>
        </w:rPr>
        <w:t>1624</w:t>
      </w:r>
      <w:r w:rsidRPr="0012687C">
        <w:rPr>
          <w:rFonts w:ascii="Adobe Garamond Pro" w:hAnsi="Adobe Garamond Pro" w:cs="Times New Roman"/>
          <w:sz w:val="24"/>
          <w:szCs w:val="24"/>
          <w:lang w:val="en-US"/>
        </w:rPr>
        <w:t>. Cambridge, 1995.</w:t>
      </w:r>
    </w:p>
    <w:p w:rsidR="00863BB1" w:rsidRPr="0012687C" w:rsidRDefault="00863BB1" w:rsidP="00065338">
      <w:pPr>
        <w:pStyle w:val="BodyText"/>
        <w:spacing w:after="0" w:line="480" w:lineRule="auto"/>
        <w:ind w:left="720" w:hanging="720"/>
        <w:jc w:val="both"/>
        <w:rPr>
          <w:rFonts w:ascii="Adobe Garamond Pro" w:hAnsi="Adobe Garamond Pro" w:cs="Times New Roman"/>
          <w:iCs/>
          <w:sz w:val="24"/>
          <w:szCs w:val="24"/>
          <w:lang w:val="en-US"/>
        </w:rPr>
      </w:pPr>
      <w:r w:rsidRPr="0012687C">
        <w:rPr>
          <w:rFonts w:ascii="Adobe Garamond Pro" w:hAnsi="Adobe Garamond Pro" w:cs="Times New Roman"/>
          <w:iCs/>
          <w:sz w:val="24"/>
          <w:szCs w:val="24"/>
          <w:lang w:val="en-US"/>
        </w:rPr>
        <w:t xml:space="preserve">Galvão, António. </w:t>
      </w:r>
      <w:r w:rsidRPr="0012687C">
        <w:rPr>
          <w:rFonts w:ascii="Adobe Garamond Pro" w:hAnsi="Adobe Garamond Pro" w:cs="Times New Roman"/>
          <w:i/>
          <w:iCs/>
          <w:sz w:val="24"/>
          <w:szCs w:val="24"/>
          <w:lang w:val="en-US"/>
        </w:rPr>
        <w:t>The discoueries of the world from their first originall vnto the yeere of our Lord 1555</w:t>
      </w:r>
      <w:r w:rsidRPr="0012687C">
        <w:rPr>
          <w:rFonts w:ascii="Adobe Garamond Pro" w:hAnsi="Adobe Garamond Pro" w:cs="Times New Roman"/>
          <w:iCs/>
          <w:sz w:val="24"/>
          <w:szCs w:val="24"/>
          <w:lang w:val="en-US"/>
        </w:rPr>
        <w:t>. London, 1601.</w:t>
      </w:r>
    </w:p>
    <w:p w:rsidR="00863BB1" w:rsidRPr="0012687C" w:rsidRDefault="00863BB1" w:rsidP="00065338">
      <w:pPr>
        <w:pStyle w:val="BodyText"/>
        <w:spacing w:after="0" w:line="480" w:lineRule="auto"/>
        <w:ind w:left="720" w:hanging="720"/>
        <w:jc w:val="both"/>
        <w:rPr>
          <w:rFonts w:ascii="Adobe Garamond Pro" w:hAnsi="Adobe Garamond Pro" w:cs="Times New Roman"/>
          <w:sz w:val="24"/>
          <w:szCs w:val="24"/>
          <w:lang w:val="en-US"/>
        </w:rPr>
      </w:pPr>
      <w:r w:rsidRPr="0012687C">
        <w:rPr>
          <w:rFonts w:ascii="Adobe Garamond Pro" w:hAnsi="Adobe Garamond Pro" w:cs="Times New Roman"/>
          <w:sz w:val="24"/>
          <w:szCs w:val="24"/>
          <w:lang w:val="en-US"/>
        </w:rPr>
        <w:t xml:space="preserve">Green, Mary Anne Everett, ed. </w:t>
      </w:r>
      <w:r w:rsidRPr="0012687C">
        <w:rPr>
          <w:rFonts w:ascii="Adobe Garamond Pro" w:hAnsi="Adobe Garamond Pro" w:cs="Times New Roman"/>
          <w:i/>
          <w:sz w:val="24"/>
          <w:szCs w:val="24"/>
          <w:lang w:val="en-US"/>
        </w:rPr>
        <w:t>1619</w:t>
      </w:r>
      <w:r w:rsidR="00D5711B" w:rsidRPr="00610708">
        <w:rPr>
          <w:rFonts w:ascii="Adobe Garamond Pro" w:hAnsi="Adobe Garamond Pro" w:cs="Times New Roman"/>
          <w:i/>
          <w:sz w:val="24"/>
          <w:szCs w:val="24"/>
          <w:lang w:val="en-US"/>
        </w:rPr>
        <w:t>–</w:t>
      </w:r>
      <w:r w:rsidRPr="00610708">
        <w:rPr>
          <w:rFonts w:ascii="Adobe Garamond Pro" w:hAnsi="Adobe Garamond Pro" w:cs="Times New Roman"/>
          <w:i/>
          <w:sz w:val="24"/>
          <w:szCs w:val="24"/>
          <w:lang w:val="en-US"/>
        </w:rPr>
        <w:t>1623</w:t>
      </w:r>
      <w:r w:rsidRPr="0012687C">
        <w:rPr>
          <w:rFonts w:ascii="Adobe Garamond Pro" w:hAnsi="Adobe Garamond Pro" w:cs="Times New Roman"/>
          <w:sz w:val="24"/>
          <w:szCs w:val="24"/>
          <w:lang w:val="en-US"/>
        </w:rPr>
        <w:t xml:space="preserve">. Vol. 3 of </w:t>
      </w:r>
      <w:r w:rsidRPr="0012687C">
        <w:rPr>
          <w:rFonts w:ascii="Adobe Garamond Pro" w:hAnsi="Adobe Garamond Pro" w:cs="Times New Roman"/>
          <w:i/>
          <w:sz w:val="24"/>
          <w:szCs w:val="24"/>
          <w:lang w:val="en-US"/>
        </w:rPr>
        <w:t>The Calendar of State Papers, Domestic Series, of the reign of James I, 1619</w:t>
      </w:r>
      <w:r w:rsidR="00D5711B" w:rsidRPr="0012687C">
        <w:rPr>
          <w:rFonts w:ascii="Adobe Garamond Pro" w:hAnsi="Adobe Garamond Pro" w:cs="Times New Roman"/>
          <w:i/>
          <w:sz w:val="24"/>
          <w:szCs w:val="24"/>
          <w:lang w:val="en-US"/>
        </w:rPr>
        <w:t>–</w:t>
      </w:r>
      <w:r w:rsidRPr="0012687C">
        <w:rPr>
          <w:rFonts w:ascii="Adobe Garamond Pro" w:hAnsi="Adobe Garamond Pro" w:cs="Times New Roman"/>
          <w:i/>
          <w:sz w:val="24"/>
          <w:szCs w:val="24"/>
          <w:lang w:val="en-US"/>
        </w:rPr>
        <w:t>1623</w:t>
      </w:r>
      <w:r w:rsidRPr="0012687C">
        <w:rPr>
          <w:rFonts w:ascii="Adobe Garamond Pro" w:hAnsi="Adobe Garamond Pro" w:cs="Times New Roman"/>
          <w:sz w:val="24"/>
          <w:szCs w:val="24"/>
          <w:lang w:val="en-US"/>
        </w:rPr>
        <w:t>. London, 1858.</w:t>
      </w:r>
    </w:p>
    <w:p w:rsidR="00863BB1" w:rsidRPr="0012687C" w:rsidRDefault="00863BB1" w:rsidP="00065338">
      <w:pPr>
        <w:pStyle w:val="BodyText"/>
        <w:spacing w:after="0" w:line="480" w:lineRule="auto"/>
        <w:ind w:left="720" w:hanging="720"/>
        <w:jc w:val="both"/>
        <w:rPr>
          <w:rFonts w:ascii="Adobe Garamond Pro" w:hAnsi="Adobe Garamond Pro" w:cs="Times New Roman"/>
          <w:sz w:val="24"/>
          <w:szCs w:val="24"/>
          <w:lang w:val="en-US"/>
        </w:rPr>
      </w:pPr>
      <w:r w:rsidRPr="0012687C">
        <w:rPr>
          <w:rFonts w:ascii="Adobe Garamond Pro" w:hAnsi="Adobe Garamond Pro" w:cs="Times New Roman"/>
          <w:sz w:val="24"/>
          <w:szCs w:val="24"/>
          <w:lang w:val="en-US"/>
        </w:rPr>
        <w:lastRenderedPageBreak/>
        <w:t xml:space="preserve">Hakluyt, Richard. </w:t>
      </w:r>
      <w:r w:rsidR="00610708">
        <w:rPr>
          <w:rFonts w:ascii="Adobe Garamond Pro" w:hAnsi="Adobe Garamond Pro" w:cs="Times New Roman"/>
          <w:i/>
          <w:sz w:val="24"/>
          <w:szCs w:val="24"/>
          <w:lang w:val="en-US"/>
        </w:rPr>
        <w:t>Principall n</w:t>
      </w:r>
      <w:r w:rsidRPr="0012687C">
        <w:rPr>
          <w:rFonts w:ascii="Adobe Garamond Pro" w:hAnsi="Adobe Garamond Pro" w:cs="Times New Roman"/>
          <w:i/>
          <w:sz w:val="24"/>
          <w:szCs w:val="24"/>
          <w:lang w:val="en-US"/>
        </w:rPr>
        <w:t>a</w:t>
      </w:r>
      <w:r w:rsidR="00610708">
        <w:rPr>
          <w:rFonts w:ascii="Adobe Garamond Pro" w:hAnsi="Adobe Garamond Pro" w:cs="Times New Roman"/>
          <w:i/>
          <w:sz w:val="24"/>
          <w:szCs w:val="24"/>
          <w:lang w:val="en-US"/>
        </w:rPr>
        <w:t>u</w:t>
      </w:r>
      <w:r w:rsidRPr="0012687C">
        <w:rPr>
          <w:rFonts w:ascii="Adobe Garamond Pro" w:hAnsi="Adobe Garamond Pro" w:cs="Times New Roman"/>
          <w:i/>
          <w:sz w:val="24"/>
          <w:szCs w:val="24"/>
          <w:lang w:val="en-US"/>
        </w:rPr>
        <w:t xml:space="preserve">igations, </w:t>
      </w:r>
      <w:r w:rsidR="00610708">
        <w:rPr>
          <w:rFonts w:ascii="Adobe Garamond Pro" w:hAnsi="Adobe Garamond Pro" w:cs="Times New Roman"/>
          <w:i/>
          <w:sz w:val="24"/>
          <w:szCs w:val="24"/>
          <w:lang w:val="en-US"/>
        </w:rPr>
        <w:t>v</w:t>
      </w:r>
      <w:r w:rsidRPr="0012687C">
        <w:rPr>
          <w:rFonts w:ascii="Adobe Garamond Pro" w:hAnsi="Adobe Garamond Pro" w:cs="Times New Roman"/>
          <w:i/>
          <w:sz w:val="24"/>
          <w:szCs w:val="24"/>
          <w:lang w:val="en-US"/>
        </w:rPr>
        <w:t xml:space="preserve">oyages and </w:t>
      </w:r>
      <w:r w:rsidR="00610708">
        <w:rPr>
          <w:rFonts w:ascii="Adobe Garamond Pro" w:hAnsi="Adobe Garamond Pro" w:cs="Times New Roman"/>
          <w:i/>
          <w:sz w:val="24"/>
          <w:szCs w:val="24"/>
          <w:lang w:val="en-US"/>
        </w:rPr>
        <w:t>d</w:t>
      </w:r>
      <w:r w:rsidRPr="0012687C">
        <w:rPr>
          <w:rFonts w:ascii="Adobe Garamond Pro" w:hAnsi="Adobe Garamond Pro" w:cs="Times New Roman"/>
          <w:i/>
          <w:sz w:val="24"/>
          <w:szCs w:val="24"/>
          <w:lang w:val="en-US"/>
        </w:rPr>
        <w:t>iscoveries of the English</w:t>
      </w:r>
      <w:r w:rsidR="00610708">
        <w:rPr>
          <w:rFonts w:ascii="Adobe Garamond Pro" w:hAnsi="Adobe Garamond Pro" w:cs="Times New Roman"/>
          <w:i/>
          <w:sz w:val="24"/>
          <w:szCs w:val="24"/>
          <w:lang w:val="en-US"/>
        </w:rPr>
        <w:t xml:space="preserve"> n</w:t>
      </w:r>
      <w:r w:rsidRPr="0012687C">
        <w:rPr>
          <w:rFonts w:ascii="Adobe Garamond Pro" w:hAnsi="Adobe Garamond Pro" w:cs="Times New Roman"/>
          <w:i/>
          <w:sz w:val="24"/>
          <w:szCs w:val="24"/>
          <w:lang w:val="en-US"/>
        </w:rPr>
        <w:t>ation</w:t>
      </w:r>
      <w:r w:rsidRPr="0012687C">
        <w:rPr>
          <w:rFonts w:ascii="Adobe Garamond Pro" w:hAnsi="Adobe Garamond Pro" w:cs="Times New Roman"/>
          <w:sz w:val="24"/>
          <w:szCs w:val="24"/>
          <w:lang w:val="en-US"/>
        </w:rPr>
        <w:t>. London, 1589.</w:t>
      </w:r>
    </w:p>
    <w:p w:rsidR="00863BB1" w:rsidRPr="0012687C" w:rsidRDefault="001F35ED" w:rsidP="00065338">
      <w:pPr>
        <w:pStyle w:val="BodyText"/>
        <w:spacing w:after="0" w:line="480" w:lineRule="auto"/>
        <w:ind w:left="720" w:hanging="720"/>
        <w:jc w:val="both"/>
        <w:rPr>
          <w:rFonts w:ascii="Adobe Garamond Pro" w:hAnsi="Adobe Garamond Pro" w:cs="Times New Roman"/>
          <w:sz w:val="24"/>
          <w:szCs w:val="24"/>
          <w:lang w:val="en-US"/>
        </w:rPr>
      </w:pPr>
      <w:r w:rsidRPr="0012687C">
        <w:rPr>
          <w:rFonts w:ascii="Adobe Garamond Pro" w:hAnsi="Adobe Garamond Pro" w:cs="Times New Roman"/>
          <w:sz w:val="24"/>
          <w:szCs w:val="24"/>
          <w:lang w:val="en-US"/>
        </w:rPr>
        <w:t>_____</w:t>
      </w:r>
      <w:r w:rsidR="00863BB1" w:rsidRPr="0012687C">
        <w:rPr>
          <w:rFonts w:ascii="Adobe Garamond Pro" w:hAnsi="Adobe Garamond Pro" w:cs="Times New Roman"/>
          <w:sz w:val="24"/>
          <w:szCs w:val="24"/>
          <w:lang w:val="en-US"/>
        </w:rPr>
        <w:t xml:space="preserve">. </w:t>
      </w:r>
      <w:r w:rsidR="00863BB1" w:rsidRPr="0012687C">
        <w:rPr>
          <w:rFonts w:ascii="Adobe Garamond Pro" w:hAnsi="Adobe Garamond Pro" w:cs="Times New Roman"/>
          <w:i/>
          <w:sz w:val="24"/>
          <w:szCs w:val="24"/>
          <w:lang w:val="en-US"/>
        </w:rPr>
        <w:t xml:space="preserve">The </w:t>
      </w:r>
      <w:r w:rsidR="00610708">
        <w:rPr>
          <w:rStyle w:val="Emphasis"/>
          <w:rFonts w:ascii="Adobe Garamond Pro" w:hAnsi="Adobe Garamond Pro" w:cs="Times New Roman"/>
          <w:sz w:val="24"/>
          <w:szCs w:val="24"/>
          <w:lang w:val="en-US"/>
        </w:rPr>
        <w:t>p</w:t>
      </w:r>
      <w:r w:rsidR="00863BB1" w:rsidRPr="0012687C">
        <w:rPr>
          <w:rStyle w:val="Emphasis"/>
          <w:rFonts w:ascii="Adobe Garamond Pro" w:hAnsi="Adobe Garamond Pro" w:cs="Times New Roman"/>
          <w:sz w:val="24"/>
          <w:szCs w:val="24"/>
          <w:lang w:val="en-US"/>
        </w:rPr>
        <w:t xml:space="preserve">rincipal </w:t>
      </w:r>
      <w:r w:rsidR="00610708">
        <w:rPr>
          <w:rStyle w:val="Emphasis"/>
          <w:rFonts w:ascii="Adobe Garamond Pro" w:hAnsi="Adobe Garamond Pro" w:cs="Times New Roman"/>
          <w:sz w:val="24"/>
          <w:szCs w:val="24"/>
          <w:lang w:val="en-US"/>
        </w:rPr>
        <w:t>n</w:t>
      </w:r>
      <w:r w:rsidR="00863BB1" w:rsidRPr="0012687C">
        <w:rPr>
          <w:rStyle w:val="Emphasis"/>
          <w:rFonts w:ascii="Adobe Garamond Pro" w:hAnsi="Adobe Garamond Pro" w:cs="Times New Roman"/>
          <w:sz w:val="24"/>
          <w:szCs w:val="24"/>
          <w:lang w:val="en-US"/>
        </w:rPr>
        <w:t xml:space="preserve">avigations, </w:t>
      </w:r>
      <w:r w:rsidR="00610708">
        <w:rPr>
          <w:rStyle w:val="Emphasis"/>
          <w:rFonts w:ascii="Adobe Garamond Pro" w:hAnsi="Adobe Garamond Pro" w:cs="Times New Roman"/>
          <w:sz w:val="24"/>
          <w:szCs w:val="24"/>
          <w:lang w:val="en-US"/>
        </w:rPr>
        <w:t>v</w:t>
      </w:r>
      <w:r w:rsidR="00863BB1" w:rsidRPr="0012687C">
        <w:rPr>
          <w:rStyle w:val="Emphasis"/>
          <w:rFonts w:ascii="Adobe Garamond Pro" w:hAnsi="Adobe Garamond Pro" w:cs="Times New Roman"/>
          <w:sz w:val="24"/>
          <w:szCs w:val="24"/>
          <w:lang w:val="en-US"/>
        </w:rPr>
        <w:t xml:space="preserve">oyages, </w:t>
      </w:r>
      <w:r w:rsidR="00610708">
        <w:rPr>
          <w:rStyle w:val="Emphasis"/>
          <w:rFonts w:ascii="Adobe Garamond Pro" w:hAnsi="Adobe Garamond Pro" w:cs="Times New Roman"/>
          <w:sz w:val="24"/>
          <w:szCs w:val="24"/>
          <w:lang w:val="en-US"/>
        </w:rPr>
        <w:t>t</w:t>
      </w:r>
      <w:r w:rsidR="00863BB1" w:rsidRPr="0012687C">
        <w:rPr>
          <w:rStyle w:val="Emphasis"/>
          <w:rFonts w:ascii="Adobe Garamond Pro" w:hAnsi="Adobe Garamond Pro" w:cs="Times New Roman"/>
          <w:sz w:val="24"/>
          <w:szCs w:val="24"/>
          <w:lang w:val="en-US"/>
        </w:rPr>
        <w:t xml:space="preserve">raffiques, and </w:t>
      </w:r>
      <w:r w:rsidR="00610708">
        <w:rPr>
          <w:rStyle w:val="Emphasis"/>
          <w:rFonts w:ascii="Adobe Garamond Pro" w:hAnsi="Adobe Garamond Pro" w:cs="Times New Roman"/>
          <w:sz w:val="24"/>
          <w:szCs w:val="24"/>
          <w:lang w:val="en-US"/>
        </w:rPr>
        <w:t>d</w:t>
      </w:r>
      <w:r w:rsidR="00863BB1" w:rsidRPr="0012687C">
        <w:rPr>
          <w:rStyle w:val="Emphasis"/>
          <w:rFonts w:ascii="Adobe Garamond Pro" w:hAnsi="Adobe Garamond Pro" w:cs="Times New Roman"/>
          <w:sz w:val="24"/>
          <w:szCs w:val="24"/>
          <w:lang w:val="en-US"/>
        </w:rPr>
        <w:t xml:space="preserve">iscoveries of the English </w:t>
      </w:r>
      <w:r w:rsidR="00610708">
        <w:rPr>
          <w:rStyle w:val="Emphasis"/>
          <w:rFonts w:ascii="Adobe Garamond Pro" w:hAnsi="Adobe Garamond Pro" w:cs="Times New Roman"/>
          <w:sz w:val="24"/>
          <w:szCs w:val="24"/>
          <w:lang w:val="en-US"/>
        </w:rPr>
        <w:t>n</w:t>
      </w:r>
      <w:r w:rsidR="00863BB1" w:rsidRPr="0012687C">
        <w:rPr>
          <w:rStyle w:val="Emphasis"/>
          <w:rFonts w:ascii="Adobe Garamond Pro" w:hAnsi="Adobe Garamond Pro" w:cs="Times New Roman"/>
          <w:sz w:val="24"/>
          <w:szCs w:val="24"/>
          <w:lang w:val="en-US"/>
        </w:rPr>
        <w:t>ation</w:t>
      </w:r>
      <w:r w:rsidR="00863BB1" w:rsidRPr="0012687C">
        <w:rPr>
          <w:rFonts w:ascii="Adobe Garamond Pro" w:hAnsi="Adobe Garamond Pro" w:cs="Times New Roman"/>
          <w:sz w:val="24"/>
          <w:szCs w:val="24"/>
          <w:lang w:val="en-US"/>
        </w:rPr>
        <w:t>. 3 vols. London, 1598</w:t>
      </w:r>
      <w:r w:rsidR="00D5711B" w:rsidRPr="0012687C">
        <w:rPr>
          <w:rFonts w:ascii="Adobe Garamond Pro" w:hAnsi="Adobe Garamond Pro" w:cs="Times New Roman"/>
          <w:sz w:val="24"/>
          <w:szCs w:val="24"/>
          <w:lang w:val="en-US"/>
        </w:rPr>
        <w:t>–</w:t>
      </w:r>
      <w:r w:rsidR="00863BB1" w:rsidRPr="0012687C">
        <w:rPr>
          <w:rFonts w:ascii="Adobe Garamond Pro" w:hAnsi="Adobe Garamond Pro" w:cs="Times New Roman"/>
          <w:sz w:val="24"/>
          <w:szCs w:val="24"/>
          <w:lang w:val="en-US"/>
        </w:rPr>
        <w:t>1600.</w:t>
      </w:r>
    </w:p>
    <w:p w:rsidR="00863BB1" w:rsidRPr="0012687C" w:rsidRDefault="001F35ED" w:rsidP="00065338">
      <w:pPr>
        <w:pStyle w:val="BodyText"/>
        <w:spacing w:after="0" w:line="480" w:lineRule="auto"/>
        <w:ind w:left="720" w:hanging="720"/>
        <w:jc w:val="both"/>
        <w:rPr>
          <w:rFonts w:ascii="Adobe Garamond Pro" w:hAnsi="Adobe Garamond Pro" w:cs="Times New Roman"/>
          <w:sz w:val="24"/>
          <w:szCs w:val="24"/>
          <w:lang w:val="en-US"/>
        </w:rPr>
      </w:pPr>
      <w:r w:rsidRPr="0012687C">
        <w:rPr>
          <w:rFonts w:ascii="Adobe Garamond Pro" w:hAnsi="Adobe Garamond Pro" w:cs="Times New Roman"/>
          <w:sz w:val="24"/>
          <w:szCs w:val="24"/>
          <w:lang w:val="en-US"/>
        </w:rPr>
        <w:t>_____</w:t>
      </w:r>
      <w:r w:rsidR="00863BB1" w:rsidRPr="0012687C">
        <w:rPr>
          <w:rFonts w:ascii="Adobe Garamond Pro" w:hAnsi="Adobe Garamond Pro" w:cs="Times New Roman"/>
          <w:sz w:val="24"/>
          <w:szCs w:val="24"/>
          <w:lang w:val="en-US"/>
        </w:rPr>
        <w:t>.</w:t>
      </w:r>
      <w:r w:rsidR="00863BB1" w:rsidRPr="0012687C">
        <w:rPr>
          <w:rFonts w:ascii="Adobe Garamond Pro" w:hAnsi="Adobe Garamond Pro" w:cs="Times New Roman"/>
          <w:i/>
          <w:sz w:val="24"/>
          <w:szCs w:val="24"/>
          <w:lang w:val="en-US"/>
        </w:rPr>
        <w:t xml:space="preserve"> A Particuler Discourse concerninge the Greate Necessitie and Manifolde Commodyties That Are Like to Growe to This Realme of Englande by the Westerne Discoveries Lately Attempted</w:t>
      </w:r>
      <w:r w:rsidR="00863BB1" w:rsidRPr="0012687C">
        <w:rPr>
          <w:rFonts w:ascii="Adobe Garamond Pro" w:hAnsi="Adobe Garamond Pro" w:cs="Times New Roman"/>
          <w:sz w:val="24"/>
          <w:szCs w:val="24"/>
          <w:lang w:val="en-US"/>
        </w:rPr>
        <w:t xml:space="preserve">. Ed. David B. Quinn and Alison M. Quinn. </w:t>
      </w:r>
      <w:r w:rsidRPr="0012687C">
        <w:rPr>
          <w:rFonts w:ascii="Adobe Garamond Pro" w:hAnsi="Adobe Garamond Pro" w:cs="Times New Roman"/>
          <w:sz w:val="24"/>
          <w:szCs w:val="24"/>
          <w:lang w:val="en-US"/>
        </w:rPr>
        <w:t>L</w:t>
      </w:r>
      <w:r w:rsidR="00863BB1" w:rsidRPr="0012687C">
        <w:rPr>
          <w:rFonts w:ascii="Adobe Garamond Pro" w:hAnsi="Adobe Garamond Pro" w:cs="Times New Roman"/>
          <w:sz w:val="24"/>
          <w:szCs w:val="24"/>
          <w:lang w:val="en-US"/>
        </w:rPr>
        <w:t>ondon, 1993.</w:t>
      </w:r>
    </w:p>
    <w:p w:rsidR="00863BB1" w:rsidRPr="0012687C" w:rsidRDefault="00863BB1" w:rsidP="00065338">
      <w:pPr>
        <w:pStyle w:val="BodyText"/>
        <w:spacing w:after="0" w:line="480" w:lineRule="auto"/>
        <w:ind w:left="720" w:hanging="720"/>
        <w:jc w:val="both"/>
        <w:rPr>
          <w:rFonts w:ascii="Adobe Garamond Pro" w:hAnsi="Adobe Garamond Pro" w:cs="Times New Roman"/>
          <w:sz w:val="24"/>
          <w:szCs w:val="24"/>
          <w:lang w:val="en-US"/>
        </w:rPr>
      </w:pPr>
      <w:r w:rsidRPr="0012687C">
        <w:rPr>
          <w:rFonts w:ascii="Adobe Garamond Pro" w:hAnsi="Adobe Garamond Pro" w:cs="Times New Roman"/>
          <w:sz w:val="24"/>
          <w:szCs w:val="24"/>
          <w:lang w:val="en-US"/>
        </w:rPr>
        <w:t xml:space="preserve">Hayward, John. </w:t>
      </w:r>
      <w:r w:rsidRPr="0012687C">
        <w:rPr>
          <w:rFonts w:ascii="Adobe Garamond Pro" w:hAnsi="Adobe Garamond Pro" w:cs="Times New Roman"/>
          <w:i/>
          <w:sz w:val="24"/>
          <w:szCs w:val="24"/>
          <w:lang w:val="en-US"/>
        </w:rPr>
        <w:t>A treatise of union of the two realmes of England and Scotland</w:t>
      </w:r>
      <w:r w:rsidRPr="0012687C">
        <w:rPr>
          <w:rFonts w:ascii="Adobe Garamond Pro" w:hAnsi="Adobe Garamond Pro" w:cs="Times New Roman"/>
          <w:sz w:val="24"/>
          <w:szCs w:val="24"/>
          <w:lang w:val="en-US"/>
        </w:rPr>
        <w:t>. London, 1604.</w:t>
      </w:r>
    </w:p>
    <w:p w:rsidR="00863BB1" w:rsidRPr="0012687C" w:rsidRDefault="00863BB1" w:rsidP="00065338">
      <w:pPr>
        <w:pStyle w:val="BodyText"/>
        <w:spacing w:after="0" w:line="480" w:lineRule="auto"/>
        <w:ind w:left="720" w:hanging="720"/>
        <w:jc w:val="both"/>
        <w:rPr>
          <w:rFonts w:ascii="Adobe Garamond Pro" w:hAnsi="Adobe Garamond Pro" w:cs="Times New Roman"/>
          <w:sz w:val="24"/>
          <w:szCs w:val="24"/>
          <w:lang w:val="en-US"/>
        </w:rPr>
      </w:pPr>
      <w:r w:rsidRPr="0012687C">
        <w:rPr>
          <w:rFonts w:ascii="Adobe Garamond Pro" w:hAnsi="Adobe Garamond Pro" w:cs="Times New Roman"/>
          <w:sz w:val="24"/>
          <w:szCs w:val="24"/>
          <w:lang w:val="en-US"/>
        </w:rPr>
        <w:t xml:space="preserve">Hume, Martin A. S., ed. </w:t>
      </w:r>
      <w:r w:rsidRPr="0012687C">
        <w:rPr>
          <w:rFonts w:ascii="Adobe Garamond Pro" w:hAnsi="Adobe Garamond Pro" w:cs="Times New Roman"/>
          <w:i/>
          <w:sz w:val="24"/>
          <w:szCs w:val="24"/>
          <w:lang w:val="en-US"/>
        </w:rPr>
        <w:t>1587</w:t>
      </w:r>
      <w:r w:rsidR="00D5711B" w:rsidRPr="0012687C">
        <w:rPr>
          <w:rFonts w:ascii="Adobe Garamond Pro" w:hAnsi="Adobe Garamond Pro" w:cs="Times New Roman"/>
          <w:i/>
          <w:sz w:val="24"/>
          <w:szCs w:val="24"/>
          <w:lang w:val="en-US"/>
        </w:rPr>
        <w:t>–</w:t>
      </w:r>
      <w:r w:rsidRPr="0012687C">
        <w:rPr>
          <w:rFonts w:ascii="Adobe Garamond Pro" w:hAnsi="Adobe Garamond Pro" w:cs="Times New Roman"/>
          <w:i/>
          <w:sz w:val="24"/>
          <w:szCs w:val="24"/>
          <w:lang w:val="en-US"/>
        </w:rPr>
        <w:t xml:space="preserve">1603. </w:t>
      </w:r>
      <w:r w:rsidRPr="0012687C">
        <w:rPr>
          <w:rFonts w:ascii="Adobe Garamond Pro" w:hAnsi="Adobe Garamond Pro" w:cs="Times New Roman"/>
          <w:sz w:val="24"/>
          <w:szCs w:val="24"/>
          <w:lang w:val="en-US"/>
        </w:rPr>
        <w:t xml:space="preserve">Vol. 4 of </w:t>
      </w:r>
      <w:r w:rsidRPr="0012687C">
        <w:rPr>
          <w:rFonts w:ascii="Adobe Garamond Pro" w:hAnsi="Adobe Garamond Pro" w:cs="Times New Roman"/>
          <w:i/>
          <w:sz w:val="24"/>
          <w:szCs w:val="24"/>
          <w:lang w:val="en-US"/>
        </w:rPr>
        <w:t xml:space="preserve">The Calendar of State Papers, Spain (Simancas). </w:t>
      </w:r>
      <w:r w:rsidRPr="0012687C">
        <w:rPr>
          <w:rFonts w:ascii="Adobe Garamond Pro" w:hAnsi="Adobe Garamond Pro" w:cs="Times New Roman"/>
          <w:sz w:val="24"/>
          <w:szCs w:val="24"/>
          <w:lang w:val="en-US"/>
        </w:rPr>
        <w:t>London, 1899.</w:t>
      </w:r>
    </w:p>
    <w:p w:rsidR="00863BB1" w:rsidRPr="0012687C" w:rsidRDefault="00863BB1" w:rsidP="00065338">
      <w:pPr>
        <w:pStyle w:val="BodyText"/>
        <w:spacing w:after="0" w:line="480" w:lineRule="auto"/>
        <w:ind w:left="720" w:hanging="720"/>
        <w:jc w:val="both"/>
        <w:rPr>
          <w:rFonts w:ascii="Adobe Garamond Pro" w:hAnsi="Adobe Garamond Pro" w:cs="Times New Roman"/>
          <w:sz w:val="24"/>
          <w:szCs w:val="24"/>
          <w:lang w:val="en-US"/>
        </w:rPr>
      </w:pPr>
      <w:r w:rsidRPr="0012687C">
        <w:rPr>
          <w:rFonts w:ascii="Adobe Garamond Pro" w:hAnsi="Adobe Garamond Pro" w:cs="Times New Roman"/>
          <w:sz w:val="24"/>
          <w:szCs w:val="24"/>
          <w:lang w:val="en-US"/>
        </w:rPr>
        <w:t xml:space="preserve">Klekar, Cynthia. “‘Prisoners in Silken Bonds’: Obligation, Trade, and Diplomacy in English Voyages to Japan and China.” </w:t>
      </w:r>
      <w:r w:rsidRPr="0012687C">
        <w:rPr>
          <w:rFonts w:ascii="Adobe Garamond Pro" w:hAnsi="Adobe Garamond Pro" w:cs="Times New Roman"/>
          <w:i/>
          <w:iCs/>
          <w:sz w:val="24"/>
          <w:szCs w:val="24"/>
          <w:lang w:val="en-US"/>
        </w:rPr>
        <w:t xml:space="preserve">Journal </w:t>
      </w:r>
      <w:r w:rsidR="00397DE4">
        <w:rPr>
          <w:rFonts w:ascii="Adobe Garamond Pro" w:hAnsi="Adobe Garamond Pro" w:cs="Times New Roman"/>
          <w:i/>
          <w:iCs/>
          <w:sz w:val="24"/>
          <w:szCs w:val="24"/>
          <w:lang w:val="en-US"/>
        </w:rPr>
        <w:t>f</w:t>
      </w:r>
      <w:r w:rsidRPr="0012687C">
        <w:rPr>
          <w:rFonts w:ascii="Adobe Garamond Pro" w:hAnsi="Adobe Garamond Pro" w:cs="Times New Roman"/>
          <w:i/>
          <w:iCs/>
          <w:sz w:val="24"/>
          <w:szCs w:val="24"/>
          <w:lang w:val="en-US"/>
        </w:rPr>
        <w:t xml:space="preserve">or Early Modern Cultural Studies </w:t>
      </w:r>
      <w:r w:rsidRPr="0012687C">
        <w:rPr>
          <w:rFonts w:ascii="Adobe Garamond Pro" w:hAnsi="Adobe Garamond Pro" w:cs="Times New Roman"/>
          <w:sz w:val="24"/>
          <w:szCs w:val="24"/>
          <w:lang w:val="en-US"/>
        </w:rPr>
        <w:t>6.1 (2006): 84</w:t>
      </w:r>
      <w:r w:rsidR="00D5711B" w:rsidRPr="0012687C">
        <w:rPr>
          <w:rFonts w:ascii="Adobe Garamond Pro" w:hAnsi="Adobe Garamond Pro" w:cs="Times New Roman"/>
          <w:sz w:val="24"/>
          <w:szCs w:val="24"/>
          <w:lang w:val="en-US"/>
        </w:rPr>
        <w:t>–</w:t>
      </w:r>
      <w:r w:rsidRPr="0012687C">
        <w:rPr>
          <w:rFonts w:ascii="Adobe Garamond Pro" w:hAnsi="Adobe Garamond Pro" w:cs="Times New Roman"/>
          <w:sz w:val="24"/>
          <w:szCs w:val="24"/>
          <w:lang w:val="en-US"/>
        </w:rPr>
        <w:t>105.</w:t>
      </w:r>
    </w:p>
    <w:p w:rsidR="00863BB1" w:rsidRPr="0012687C" w:rsidRDefault="00863BB1" w:rsidP="00065338">
      <w:pPr>
        <w:pStyle w:val="BodyText"/>
        <w:spacing w:after="0" w:line="480" w:lineRule="auto"/>
        <w:ind w:left="720" w:hanging="720"/>
        <w:jc w:val="both"/>
        <w:rPr>
          <w:rFonts w:ascii="Adobe Garamond Pro" w:hAnsi="Adobe Garamond Pro" w:cs="Times New Roman"/>
          <w:sz w:val="24"/>
          <w:szCs w:val="24"/>
          <w:lang w:val="en-US"/>
        </w:rPr>
      </w:pPr>
      <w:r w:rsidRPr="0012687C">
        <w:rPr>
          <w:rFonts w:ascii="Adobe Garamond Pro" w:hAnsi="Adobe Garamond Pro" w:cs="Times New Roman"/>
          <w:sz w:val="24"/>
          <w:szCs w:val="24"/>
          <w:lang w:val="en-US"/>
        </w:rPr>
        <w:t xml:space="preserve">Knapp, </w:t>
      </w:r>
      <w:r w:rsidRPr="0012687C">
        <w:rPr>
          <w:rFonts w:ascii="Adobe Garamond Pro" w:hAnsi="Adobe Garamond Pro" w:cs="Times New Roman"/>
          <w:bCs/>
          <w:sz w:val="24"/>
          <w:szCs w:val="24"/>
          <w:lang w:val="en-US"/>
        </w:rPr>
        <w:t>Jeffrey.</w:t>
      </w:r>
      <w:r w:rsidRPr="0012687C">
        <w:rPr>
          <w:rFonts w:ascii="Adobe Garamond Pro" w:hAnsi="Adobe Garamond Pro" w:cs="Times New Roman"/>
          <w:b/>
          <w:bCs/>
          <w:sz w:val="24"/>
          <w:szCs w:val="24"/>
          <w:lang w:val="en-US"/>
        </w:rPr>
        <w:t xml:space="preserve"> </w:t>
      </w:r>
      <w:r w:rsidRPr="0012687C">
        <w:rPr>
          <w:rFonts w:ascii="Adobe Garamond Pro" w:hAnsi="Adobe Garamond Pro" w:cs="Times New Roman"/>
          <w:i/>
          <w:iCs/>
          <w:sz w:val="24"/>
          <w:szCs w:val="24"/>
          <w:lang w:val="en-US"/>
        </w:rPr>
        <w:t xml:space="preserve">An Empire Nowhere: England, America, and Literature from </w:t>
      </w:r>
      <w:r w:rsidR="00561B7B">
        <w:rPr>
          <w:rFonts w:ascii="Adobe Garamond Pro" w:hAnsi="Adobe Garamond Pro" w:cs="Times New Roman"/>
          <w:i/>
          <w:iCs/>
          <w:sz w:val="24"/>
          <w:szCs w:val="24"/>
          <w:lang w:val="en-US"/>
        </w:rPr>
        <w:t>“</w:t>
      </w:r>
      <w:r w:rsidRPr="00561B7B">
        <w:rPr>
          <w:rFonts w:ascii="Adobe Garamond Pro" w:hAnsi="Adobe Garamond Pro" w:cs="Times New Roman"/>
          <w:i/>
          <w:iCs/>
          <w:sz w:val="24"/>
          <w:szCs w:val="24"/>
          <w:lang w:val="en-US"/>
        </w:rPr>
        <w:t>Utopia</w:t>
      </w:r>
      <w:r w:rsidR="00561B7B">
        <w:rPr>
          <w:rFonts w:ascii="Adobe Garamond Pro" w:hAnsi="Adobe Garamond Pro" w:cs="Times New Roman"/>
          <w:i/>
          <w:iCs/>
          <w:sz w:val="24"/>
          <w:szCs w:val="24"/>
          <w:lang w:val="en-US"/>
        </w:rPr>
        <w:t>”</w:t>
      </w:r>
      <w:r w:rsidRPr="0012687C">
        <w:rPr>
          <w:rFonts w:ascii="Adobe Garamond Pro" w:hAnsi="Adobe Garamond Pro" w:cs="Times New Roman"/>
          <w:i/>
          <w:iCs/>
          <w:sz w:val="24"/>
          <w:szCs w:val="24"/>
          <w:lang w:val="en-US"/>
        </w:rPr>
        <w:t xml:space="preserve"> to </w:t>
      </w:r>
      <w:r w:rsidR="00561B7B">
        <w:rPr>
          <w:rFonts w:ascii="Adobe Garamond Pro" w:hAnsi="Adobe Garamond Pro" w:cs="Times New Roman"/>
          <w:i/>
          <w:iCs/>
          <w:sz w:val="24"/>
          <w:szCs w:val="24"/>
          <w:lang w:val="en-US"/>
        </w:rPr>
        <w:t>“</w:t>
      </w:r>
      <w:r w:rsidRPr="00561B7B">
        <w:rPr>
          <w:rFonts w:ascii="Adobe Garamond Pro" w:hAnsi="Adobe Garamond Pro" w:cs="Times New Roman"/>
          <w:i/>
          <w:iCs/>
          <w:sz w:val="24"/>
          <w:szCs w:val="24"/>
          <w:lang w:val="en-US"/>
        </w:rPr>
        <w:t>The Tempest</w:t>
      </w:r>
      <w:r w:rsidRPr="0012687C">
        <w:rPr>
          <w:rFonts w:ascii="Adobe Garamond Pro" w:hAnsi="Adobe Garamond Pro" w:cs="Times New Roman"/>
          <w:i/>
          <w:iCs/>
          <w:sz w:val="24"/>
          <w:szCs w:val="24"/>
          <w:lang w:val="en-US"/>
        </w:rPr>
        <w:t>.</w:t>
      </w:r>
      <w:r w:rsidR="00561B7B">
        <w:rPr>
          <w:rFonts w:ascii="Adobe Garamond Pro" w:hAnsi="Adobe Garamond Pro" w:cs="Times New Roman"/>
          <w:i/>
          <w:iCs/>
          <w:sz w:val="24"/>
          <w:szCs w:val="24"/>
          <w:lang w:val="en-US"/>
        </w:rPr>
        <w:t>”</w:t>
      </w:r>
      <w:r w:rsidRPr="0012687C">
        <w:rPr>
          <w:rFonts w:ascii="Adobe Garamond Pro" w:hAnsi="Adobe Garamond Pro" w:cs="Times New Roman"/>
          <w:i/>
          <w:iCs/>
          <w:sz w:val="24"/>
          <w:szCs w:val="24"/>
          <w:lang w:val="en-US"/>
        </w:rPr>
        <w:t xml:space="preserve"> </w:t>
      </w:r>
      <w:r w:rsidRPr="0012687C">
        <w:rPr>
          <w:rFonts w:ascii="Adobe Garamond Pro" w:hAnsi="Adobe Garamond Pro" w:cs="Times New Roman"/>
          <w:iCs/>
          <w:sz w:val="24"/>
          <w:szCs w:val="24"/>
          <w:lang w:val="en-US"/>
        </w:rPr>
        <w:t>Berkeley, 1992</w:t>
      </w:r>
      <w:r w:rsidRPr="0012687C">
        <w:rPr>
          <w:rFonts w:ascii="Adobe Garamond Pro" w:hAnsi="Adobe Garamond Pro" w:cs="Times New Roman"/>
          <w:sz w:val="24"/>
          <w:szCs w:val="24"/>
          <w:lang w:val="en-US"/>
        </w:rPr>
        <w:t>.</w:t>
      </w:r>
    </w:p>
    <w:p w:rsidR="00863BB1" w:rsidRPr="0012687C" w:rsidRDefault="00863BB1" w:rsidP="00065338">
      <w:pPr>
        <w:pStyle w:val="BodyText"/>
        <w:spacing w:after="0" w:line="480" w:lineRule="auto"/>
        <w:ind w:left="720" w:hanging="720"/>
        <w:jc w:val="both"/>
        <w:rPr>
          <w:rFonts w:ascii="Adobe Garamond Pro" w:hAnsi="Adobe Garamond Pro" w:cs="Times New Roman"/>
          <w:sz w:val="24"/>
          <w:szCs w:val="24"/>
          <w:lang w:val="en-US"/>
        </w:rPr>
      </w:pPr>
      <w:r w:rsidRPr="0012687C">
        <w:rPr>
          <w:rFonts w:ascii="Adobe Garamond Pro" w:hAnsi="Adobe Garamond Pro" w:cs="Times New Roman"/>
          <w:sz w:val="24"/>
          <w:szCs w:val="24"/>
          <w:lang w:val="en-US"/>
        </w:rPr>
        <w:t xml:space="preserve">Lach, Donald. </w:t>
      </w:r>
      <w:r w:rsidRPr="0012687C">
        <w:rPr>
          <w:rFonts w:ascii="Adobe Garamond Pro" w:hAnsi="Adobe Garamond Pro" w:cs="Times New Roman"/>
          <w:i/>
          <w:sz w:val="24"/>
          <w:szCs w:val="24"/>
          <w:lang w:val="en-US"/>
        </w:rPr>
        <w:t>The Century of Discovery</w:t>
      </w:r>
      <w:r w:rsidR="009D6B54">
        <w:rPr>
          <w:rFonts w:ascii="Adobe Garamond Pro" w:hAnsi="Adobe Garamond Pro" w:cs="Times New Roman"/>
          <w:sz w:val="24"/>
          <w:szCs w:val="24"/>
          <w:lang w:val="en-US"/>
        </w:rPr>
        <w:t>. Vol. 1, b</w:t>
      </w:r>
      <w:r w:rsidRPr="0012687C">
        <w:rPr>
          <w:rFonts w:ascii="Adobe Garamond Pro" w:hAnsi="Adobe Garamond Pro" w:cs="Times New Roman"/>
          <w:sz w:val="24"/>
          <w:szCs w:val="24"/>
          <w:lang w:val="en-US"/>
        </w:rPr>
        <w:t xml:space="preserve">ook 2 of </w:t>
      </w:r>
      <w:r w:rsidRPr="0012687C">
        <w:rPr>
          <w:rFonts w:ascii="Adobe Garamond Pro" w:hAnsi="Adobe Garamond Pro" w:cs="Times New Roman"/>
          <w:i/>
          <w:sz w:val="24"/>
          <w:szCs w:val="24"/>
          <w:lang w:val="en-US"/>
        </w:rPr>
        <w:t>Asia in the Making of Europe</w:t>
      </w:r>
      <w:r w:rsidRPr="0012687C">
        <w:rPr>
          <w:rFonts w:ascii="Adobe Garamond Pro" w:hAnsi="Adobe Garamond Pro" w:cs="Times New Roman"/>
          <w:sz w:val="24"/>
          <w:szCs w:val="24"/>
          <w:lang w:val="en-US"/>
        </w:rPr>
        <w:t>. Chicago, 1965.</w:t>
      </w:r>
    </w:p>
    <w:p w:rsidR="005369CA" w:rsidRPr="0012687C" w:rsidRDefault="001F35ED" w:rsidP="00065338">
      <w:pPr>
        <w:pStyle w:val="BodyText"/>
        <w:spacing w:after="0" w:line="480" w:lineRule="auto"/>
        <w:ind w:left="720" w:hanging="720"/>
        <w:jc w:val="both"/>
        <w:rPr>
          <w:rFonts w:ascii="Adobe Garamond Pro" w:hAnsi="Adobe Garamond Pro" w:cs="Times New Roman"/>
          <w:sz w:val="24"/>
          <w:szCs w:val="24"/>
          <w:lang w:val="en-US"/>
        </w:rPr>
      </w:pPr>
      <w:r w:rsidRPr="0012687C">
        <w:rPr>
          <w:rFonts w:ascii="Adobe Garamond Pro" w:hAnsi="Adobe Garamond Pro" w:cs="Times New Roman"/>
          <w:sz w:val="24"/>
          <w:szCs w:val="24"/>
          <w:lang w:val="en-US"/>
        </w:rPr>
        <w:t>_____</w:t>
      </w:r>
      <w:r w:rsidR="005369CA" w:rsidRPr="0012687C">
        <w:rPr>
          <w:rFonts w:ascii="Adobe Garamond Pro" w:hAnsi="Adobe Garamond Pro" w:cs="Times New Roman"/>
          <w:sz w:val="24"/>
          <w:szCs w:val="24"/>
          <w:lang w:val="en-US"/>
        </w:rPr>
        <w:t>.</w:t>
      </w:r>
      <w:r w:rsidR="005369CA" w:rsidRPr="0012687C">
        <w:rPr>
          <w:rFonts w:ascii="Adobe Garamond Pro" w:hAnsi="Adobe Garamond Pro" w:cs="Times New Roman"/>
          <w:i/>
          <w:sz w:val="24"/>
          <w:szCs w:val="24"/>
          <w:lang w:val="en-US"/>
        </w:rPr>
        <w:t xml:space="preserve"> A Century of Advance</w:t>
      </w:r>
      <w:r w:rsidR="009D6B54">
        <w:rPr>
          <w:rFonts w:ascii="Adobe Garamond Pro" w:hAnsi="Adobe Garamond Pro" w:cs="Times New Roman"/>
          <w:sz w:val="24"/>
          <w:szCs w:val="24"/>
          <w:lang w:val="en-US"/>
        </w:rPr>
        <w:t>. Vol. 3, b</w:t>
      </w:r>
      <w:r w:rsidR="005369CA" w:rsidRPr="0012687C">
        <w:rPr>
          <w:rFonts w:ascii="Adobe Garamond Pro" w:hAnsi="Adobe Garamond Pro" w:cs="Times New Roman"/>
          <w:sz w:val="24"/>
          <w:szCs w:val="24"/>
          <w:lang w:val="en-US"/>
        </w:rPr>
        <w:t xml:space="preserve">ook 4 of </w:t>
      </w:r>
      <w:r w:rsidR="005369CA" w:rsidRPr="0012687C">
        <w:rPr>
          <w:rFonts w:ascii="Adobe Garamond Pro" w:hAnsi="Adobe Garamond Pro" w:cs="Times New Roman"/>
          <w:i/>
          <w:sz w:val="24"/>
          <w:szCs w:val="24"/>
          <w:lang w:val="en-US"/>
        </w:rPr>
        <w:t>Asia in the Making of Europe</w:t>
      </w:r>
      <w:r w:rsidR="005369CA" w:rsidRPr="0012687C">
        <w:rPr>
          <w:rFonts w:ascii="Adobe Garamond Pro" w:hAnsi="Adobe Garamond Pro" w:cs="Times New Roman"/>
          <w:sz w:val="24"/>
          <w:szCs w:val="24"/>
          <w:lang w:val="en-US"/>
        </w:rPr>
        <w:t>. Chicago, 1998.</w:t>
      </w:r>
    </w:p>
    <w:p w:rsidR="00863BB1" w:rsidRPr="0012687C" w:rsidRDefault="00863BB1" w:rsidP="00065338">
      <w:pPr>
        <w:pStyle w:val="BodyText"/>
        <w:spacing w:after="0" w:line="480" w:lineRule="auto"/>
        <w:ind w:left="720" w:hanging="720"/>
        <w:jc w:val="both"/>
        <w:rPr>
          <w:rFonts w:ascii="Adobe Garamond Pro" w:hAnsi="Adobe Garamond Pro" w:cs="Times New Roman"/>
          <w:sz w:val="24"/>
          <w:szCs w:val="24"/>
          <w:lang w:val="en-US"/>
        </w:rPr>
      </w:pPr>
      <w:r w:rsidRPr="0012687C">
        <w:rPr>
          <w:rFonts w:ascii="Adobe Garamond Pro" w:hAnsi="Adobe Garamond Pro" w:cs="Times New Roman"/>
          <w:sz w:val="24"/>
          <w:szCs w:val="24"/>
          <w:lang w:val="en-US"/>
        </w:rPr>
        <w:t xml:space="preserve">Lemon, Robert, ed. </w:t>
      </w:r>
      <w:r w:rsidRPr="0012687C">
        <w:rPr>
          <w:rFonts w:ascii="Adobe Garamond Pro" w:hAnsi="Adobe Garamond Pro" w:cs="Times New Roman"/>
          <w:i/>
          <w:sz w:val="24"/>
          <w:szCs w:val="24"/>
          <w:lang w:val="en-US"/>
        </w:rPr>
        <w:t xml:space="preserve">The </w:t>
      </w:r>
      <w:r w:rsidRPr="0012687C">
        <w:rPr>
          <w:rStyle w:val="Emphasis"/>
          <w:rFonts w:ascii="Adobe Garamond Pro" w:hAnsi="Adobe Garamond Pro" w:cs="Times New Roman"/>
          <w:sz w:val="24"/>
          <w:szCs w:val="24"/>
          <w:lang w:val="en-US"/>
        </w:rPr>
        <w:t>Calendar of State Papers Domestic: Elizabeth, 1581</w:t>
      </w:r>
      <w:r w:rsidR="00D5711B" w:rsidRPr="0012687C">
        <w:rPr>
          <w:rStyle w:val="Emphasis"/>
          <w:rFonts w:ascii="Adobe Garamond Pro" w:hAnsi="Adobe Garamond Pro" w:cs="Times New Roman"/>
          <w:sz w:val="24"/>
          <w:szCs w:val="24"/>
          <w:lang w:val="en-US"/>
        </w:rPr>
        <w:t>–</w:t>
      </w:r>
      <w:r w:rsidRPr="0012687C">
        <w:rPr>
          <w:rStyle w:val="Emphasis"/>
          <w:rFonts w:ascii="Adobe Garamond Pro" w:hAnsi="Adobe Garamond Pro" w:cs="Times New Roman"/>
          <w:sz w:val="24"/>
          <w:szCs w:val="24"/>
          <w:lang w:val="en-US"/>
        </w:rPr>
        <w:t>90</w:t>
      </w:r>
      <w:r w:rsidRPr="0012687C">
        <w:rPr>
          <w:rFonts w:ascii="Adobe Garamond Pro" w:hAnsi="Adobe Garamond Pro" w:cs="Times New Roman"/>
          <w:sz w:val="24"/>
          <w:szCs w:val="24"/>
          <w:lang w:val="en-US"/>
        </w:rPr>
        <w:t>. London, 1865.</w:t>
      </w:r>
    </w:p>
    <w:p w:rsidR="00863BB1" w:rsidRPr="0012687C" w:rsidRDefault="00863BB1" w:rsidP="00065338">
      <w:pPr>
        <w:pStyle w:val="BodyText"/>
        <w:spacing w:after="0" w:line="480" w:lineRule="auto"/>
        <w:ind w:left="720" w:hanging="720"/>
        <w:jc w:val="both"/>
        <w:rPr>
          <w:rFonts w:ascii="Adobe Garamond Pro" w:hAnsi="Adobe Garamond Pro" w:cs="Times New Roman"/>
          <w:sz w:val="24"/>
          <w:szCs w:val="24"/>
          <w:lang w:val="en-US"/>
        </w:rPr>
      </w:pPr>
      <w:r w:rsidRPr="0012687C">
        <w:rPr>
          <w:rFonts w:ascii="Adobe Garamond Pro" w:hAnsi="Adobe Garamond Pro" w:cs="Times New Roman"/>
          <w:iCs/>
          <w:sz w:val="24"/>
          <w:szCs w:val="24"/>
          <w:lang w:val="en-US"/>
        </w:rPr>
        <w:t xml:space="preserve">Linschoten, John Huyghen van. </w:t>
      </w:r>
      <w:r w:rsidRPr="0012687C">
        <w:rPr>
          <w:rFonts w:ascii="Adobe Garamond Pro" w:hAnsi="Adobe Garamond Pro" w:cs="Times New Roman"/>
          <w:i/>
          <w:iCs/>
          <w:sz w:val="24"/>
          <w:szCs w:val="24"/>
          <w:lang w:val="en-US"/>
        </w:rPr>
        <w:t>Iohn Huighen van Linschoten his Discours of Voyages into ye Easte &amp; West Indies</w:t>
      </w:r>
      <w:r w:rsidRPr="0012687C">
        <w:rPr>
          <w:rFonts w:ascii="Adobe Garamond Pro" w:hAnsi="Adobe Garamond Pro" w:cs="Times New Roman"/>
          <w:sz w:val="24"/>
          <w:szCs w:val="24"/>
          <w:lang w:val="en-US"/>
        </w:rPr>
        <w:t>. London, 1598.</w:t>
      </w:r>
    </w:p>
    <w:p w:rsidR="00863BB1" w:rsidRPr="0012687C" w:rsidRDefault="00863BB1" w:rsidP="00065338">
      <w:pPr>
        <w:pStyle w:val="BodyText"/>
        <w:spacing w:after="0" w:line="480" w:lineRule="auto"/>
        <w:ind w:left="720" w:hanging="720"/>
        <w:jc w:val="both"/>
        <w:rPr>
          <w:rFonts w:ascii="Adobe Garamond Pro" w:hAnsi="Adobe Garamond Pro" w:cs="Times New Roman"/>
          <w:sz w:val="24"/>
          <w:szCs w:val="24"/>
          <w:lang w:val="en-US"/>
        </w:rPr>
      </w:pPr>
      <w:r w:rsidRPr="0012687C">
        <w:rPr>
          <w:rFonts w:ascii="Adobe Garamond Pro" w:hAnsi="Adobe Garamond Pro" w:cs="Times New Roman"/>
          <w:sz w:val="24"/>
          <w:szCs w:val="24"/>
          <w:lang w:val="en-US"/>
        </w:rPr>
        <w:t xml:space="preserve">Lomas, Sophie Crawford, ed. </w:t>
      </w:r>
      <w:r w:rsidRPr="0012687C">
        <w:rPr>
          <w:rFonts w:ascii="Adobe Garamond Pro" w:hAnsi="Adobe Garamond Pro" w:cs="Times New Roman"/>
          <w:i/>
          <w:sz w:val="24"/>
          <w:szCs w:val="24"/>
          <w:lang w:val="en-US"/>
        </w:rPr>
        <w:t>August 1584</w:t>
      </w:r>
      <w:r w:rsidR="00D5711B" w:rsidRPr="0012687C">
        <w:rPr>
          <w:rFonts w:ascii="Adobe Garamond Pro" w:hAnsi="Adobe Garamond Pro" w:cs="Times New Roman"/>
          <w:i/>
          <w:sz w:val="24"/>
          <w:szCs w:val="24"/>
          <w:lang w:val="en-US"/>
        </w:rPr>
        <w:t>–</w:t>
      </w:r>
      <w:r w:rsidRPr="0012687C">
        <w:rPr>
          <w:rFonts w:ascii="Adobe Garamond Pro" w:hAnsi="Adobe Garamond Pro" w:cs="Times New Roman"/>
          <w:i/>
          <w:sz w:val="24"/>
          <w:szCs w:val="24"/>
          <w:lang w:val="en-US"/>
        </w:rPr>
        <w:t xml:space="preserve">August 1585. </w:t>
      </w:r>
      <w:r w:rsidRPr="0012687C">
        <w:rPr>
          <w:rFonts w:ascii="Adobe Garamond Pro" w:hAnsi="Adobe Garamond Pro" w:cs="Times New Roman"/>
          <w:sz w:val="24"/>
          <w:szCs w:val="24"/>
          <w:lang w:val="en-US"/>
        </w:rPr>
        <w:t xml:space="preserve">Vol. 19 of </w:t>
      </w:r>
      <w:r w:rsidRPr="0012687C">
        <w:rPr>
          <w:rFonts w:ascii="Adobe Garamond Pro" w:hAnsi="Adobe Garamond Pro" w:cs="Times New Roman"/>
          <w:i/>
          <w:sz w:val="24"/>
          <w:szCs w:val="24"/>
          <w:lang w:val="en-US"/>
        </w:rPr>
        <w:t xml:space="preserve">The Calendar of State Papers Foreign, Elizabeth. </w:t>
      </w:r>
      <w:r w:rsidRPr="0012687C">
        <w:rPr>
          <w:rFonts w:ascii="Adobe Garamond Pro" w:hAnsi="Adobe Garamond Pro" w:cs="Times New Roman"/>
          <w:sz w:val="24"/>
          <w:szCs w:val="24"/>
          <w:lang w:val="en-US"/>
        </w:rPr>
        <w:t>London, 1916.</w:t>
      </w:r>
    </w:p>
    <w:p w:rsidR="00E30D6C" w:rsidRPr="0012687C" w:rsidRDefault="00E30D6C" w:rsidP="00065338">
      <w:pPr>
        <w:pStyle w:val="BodyText"/>
        <w:spacing w:after="0" w:line="480" w:lineRule="auto"/>
        <w:ind w:left="720" w:hanging="720"/>
        <w:jc w:val="both"/>
        <w:rPr>
          <w:rFonts w:ascii="Adobe Garamond Pro" w:hAnsi="Adobe Garamond Pro" w:cs="Times New Roman"/>
          <w:sz w:val="24"/>
          <w:szCs w:val="24"/>
          <w:lang w:val="en-US"/>
        </w:rPr>
      </w:pPr>
      <w:r w:rsidRPr="0012687C">
        <w:rPr>
          <w:rFonts w:ascii="Adobe Garamond Pro" w:hAnsi="Adobe Garamond Pro" w:cs="Times New Roman"/>
          <w:sz w:val="24"/>
          <w:szCs w:val="24"/>
          <w:lang w:val="en-US"/>
        </w:rPr>
        <w:lastRenderedPageBreak/>
        <w:t xml:space="preserve">MacLean, Gerald. </w:t>
      </w:r>
      <w:r w:rsidRPr="0012687C">
        <w:rPr>
          <w:rFonts w:ascii="Adobe Garamond Pro" w:hAnsi="Adobe Garamond Pro" w:cs="Times New Roman"/>
          <w:i/>
          <w:sz w:val="24"/>
          <w:szCs w:val="24"/>
          <w:lang w:val="en-US"/>
        </w:rPr>
        <w:t>The Rise of Oriental Travel: English Visitors to the Ottoman Empire, 1580</w:t>
      </w:r>
      <w:r w:rsidR="00D5711B" w:rsidRPr="0012687C">
        <w:rPr>
          <w:rFonts w:ascii="Adobe Garamond Pro" w:hAnsi="Adobe Garamond Pro" w:cs="Times New Roman"/>
          <w:i/>
          <w:sz w:val="24"/>
          <w:szCs w:val="24"/>
          <w:lang w:val="en-US"/>
        </w:rPr>
        <w:t>–</w:t>
      </w:r>
      <w:r w:rsidRPr="0012687C">
        <w:rPr>
          <w:rFonts w:ascii="Adobe Garamond Pro" w:hAnsi="Adobe Garamond Pro" w:cs="Times New Roman"/>
          <w:i/>
          <w:sz w:val="24"/>
          <w:szCs w:val="24"/>
          <w:lang w:val="en-US"/>
        </w:rPr>
        <w:t>1720</w:t>
      </w:r>
      <w:r w:rsidRPr="0012687C">
        <w:rPr>
          <w:rFonts w:ascii="Adobe Garamond Pro" w:hAnsi="Adobe Garamond Pro" w:cs="Times New Roman"/>
          <w:sz w:val="24"/>
          <w:szCs w:val="24"/>
          <w:lang w:val="en-US"/>
        </w:rPr>
        <w:t>. Hampshire, 2004.</w:t>
      </w:r>
    </w:p>
    <w:p w:rsidR="00863BB1" w:rsidRPr="0012687C" w:rsidRDefault="00863BB1" w:rsidP="00065338">
      <w:pPr>
        <w:pStyle w:val="BodyText"/>
        <w:spacing w:after="0" w:line="480" w:lineRule="auto"/>
        <w:ind w:left="720" w:hanging="720"/>
        <w:jc w:val="both"/>
        <w:rPr>
          <w:rFonts w:ascii="Adobe Garamond Pro" w:eastAsia="Times New Roman" w:hAnsi="Adobe Garamond Pro" w:cs="Times New Roman"/>
          <w:sz w:val="24"/>
          <w:szCs w:val="24"/>
          <w:lang w:val="en-US"/>
        </w:rPr>
      </w:pPr>
      <w:r w:rsidRPr="0012687C">
        <w:rPr>
          <w:rFonts w:ascii="Adobe Garamond Pro" w:eastAsia="Times New Roman" w:hAnsi="Adobe Garamond Pro" w:cs="Times New Roman"/>
          <w:sz w:val="24"/>
          <w:szCs w:val="24"/>
          <w:lang w:val="en-US"/>
        </w:rPr>
        <w:t>MacMillan, Ken. “John Dee’s ‘Brytanici Imperii Limites.</w:t>
      </w:r>
      <w:r w:rsidR="00D5711B" w:rsidRPr="0012687C">
        <w:rPr>
          <w:rFonts w:ascii="Adobe Garamond Pro" w:eastAsia="Times New Roman" w:hAnsi="Adobe Garamond Pro" w:cs="Times New Roman"/>
          <w:sz w:val="24"/>
          <w:szCs w:val="24"/>
          <w:lang w:val="en-US"/>
        </w:rPr>
        <w:t>’</w:t>
      </w:r>
      <w:r w:rsidRPr="0012687C">
        <w:rPr>
          <w:rFonts w:ascii="Adobe Garamond Pro" w:eastAsia="Times New Roman" w:hAnsi="Adobe Garamond Pro" w:cs="Times New Roman"/>
          <w:sz w:val="24"/>
          <w:szCs w:val="24"/>
          <w:lang w:val="en-US"/>
        </w:rPr>
        <w:t xml:space="preserve">” </w:t>
      </w:r>
      <w:r w:rsidRPr="0012687C">
        <w:rPr>
          <w:rFonts w:ascii="Adobe Garamond Pro" w:eastAsia="Times New Roman" w:hAnsi="Adobe Garamond Pro" w:cs="Times New Roman"/>
          <w:i/>
          <w:iCs/>
          <w:sz w:val="24"/>
          <w:szCs w:val="24"/>
          <w:lang w:val="en-US"/>
        </w:rPr>
        <w:t>Huntington Library Quarterly</w:t>
      </w:r>
      <w:r w:rsidRPr="0012687C">
        <w:rPr>
          <w:rFonts w:ascii="Adobe Garamond Pro" w:eastAsia="Times New Roman" w:hAnsi="Adobe Garamond Pro" w:cs="Times New Roman"/>
          <w:sz w:val="24"/>
          <w:szCs w:val="24"/>
          <w:lang w:val="en-US"/>
        </w:rPr>
        <w:t xml:space="preserve"> 64.1</w:t>
      </w:r>
      <w:r w:rsidR="00D5711B" w:rsidRPr="0012687C">
        <w:rPr>
          <w:rFonts w:ascii="Adobe Garamond Pro" w:eastAsia="Times New Roman" w:hAnsi="Adobe Garamond Pro" w:cs="Times New Roman"/>
          <w:sz w:val="24"/>
          <w:szCs w:val="24"/>
          <w:lang w:val="en-US"/>
        </w:rPr>
        <w:t>–</w:t>
      </w:r>
      <w:r w:rsidRPr="0012687C">
        <w:rPr>
          <w:rFonts w:ascii="Adobe Garamond Pro" w:eastAsia="Times New Roman" w:hAnsi="Adobe Garamond Pro" w:cs="Times New Roman"/>
          <w:sz w:val="24"/>
          <w:szCs w:val="24"/>
          <w:lang w:val="en-US"/>
        </w:rPr>
        <w:t>2 (2001): 151</w:t>
      </w:r>
      <w:r w:rsidR="00D5711B" w:rsidRPr="0012687C">
        <w:rPr>
          <w:rFonts w:ascii="Adobe Garamond Pro" w:eastAsia="Times New Roman" w:hAnsi="Adobe Garamond Pro" w:cs="Times New Roman"/>
          <w:sz w:val="24"/>
          <w:szCs w:val="24"/>
          <w:lang w:val="en-US"/>
        </w:rPr>
        <w:t>–</w:t>
      </w:r>
      <w:r w:rsidRPr="0012687C">
        <w:rPr>
          <w:rFonts w:ascii="Adobe Garamond Pro" w:eastAsia="Times New Roman" w:hAnsi="Adobe Garamond Pro" w:cs="Times New Roman"/>
          <w:sz w:val="24"/>
          <w:szCs w:val="24"/>
          <w:lang w:val="en-US"/>
        </w:rPr>
        <w:t>59.</w:t>
      </w:r>
    </w:p>
    <w:p w:rsidR="00863BB1" w:rsidRPr="0012687C" w:rsidRDefault="00863BB1" w:rsidP="00065338">
      <w:pPr>
        <w:pStyle w:val="BodyText"/>
        <w:spacing w:after="0" w:line="480" w:lineRule="auto"/>
        <w:ind w:left="720" w:hanging="720"/>
        <w:jc w:val="both"/>
        <w:rPr>
          <w:rFonts w:ascii="Adobe Garamond Pro" w:hAnsi="Adobe Garamond Pro" w:cs="Times New Roman"/>
          <w:sz w:val="24"/>
          <w:szCs w:val="24"/>
          <w:lang w:val="en-US"/>
        </w:rPr>
      </w:pPr>
      <w:r w:rsidRPr="0012687C">
        <w:rPr>
          <w:rFonts w:ascii="Adobe Garamond Pro" w:hAnsi="Adobe Garamond Pro" w:cs="Times New Roman"/>
          <w:sz w:val="24"/>
          <w:szCs w:val="24"/>
          <w:lang w:val="en-US"/>
        </w:rPr>
        <w:t>Massai, Sonia. “</w:t>
      </w:r>
      <w:r w:rsidRPr="0012687C">
        <w:rPr>
          <w:rFonts w:ascii="Adobe Garamond Pro" w:hAnsi="Adobe Garamond Pro" w:cs="Times New Roman"/>
          <w:bCs/>
          <w:sz w:val="24"/>
          <w:szCs w:val="24"/>
          <w:lang w:val="en-US"/>
        </w:rPr>
        <w:t>John Wolfe and the Impact of Exemplary Go-Betweens on Early Modern Print Culture.” In</w:t>
      </w:r>
      <w:r w:rsidRPr="0012687C">
        <w:rPr>
          <w:rFonts w:ascii="Adobe Garamond Pro" w:hAnsi="Adobe Garamond Pro" w:cs="Times New Roman"/>
          <w:sz w:val="24"/>
          <w:szCs w:val="24"/>
          <w:lang w:val="en-US"/>
        </w:rPr>
        <w:t xml:space="preserve"> </w:t>
      </w:r>
      <w:r w:rsidRPr="0012687C">
        <w:rPr>
          <w:rStyle w:val="searchterm0"/>
          <w:rFonts w:ascii="Adobe Garamond Pro" w:hAnsi="Adobe Garamond Pro" w:cs="Times New Roman"/>
          <w:i/>
          <w:iCs/>
          <w:sz w:val="24"/>
          <w:szCs w:val="24"/>
          <w:lang w:val="en-US"/>
        </w:rPr>
        <w:t>Renaissance</w:t>
      </w:r>
      <w:r w:rsidRPr="0012687C">
        <w:rPr>
          <w:rStyle w:val="HTMLCite"/>
          <w:rFonts w:ascii="Adobe Garamond Pro" w:hAnsi="Adobe Garamond Pro" w:cs="Times New Roman"/>
          <w:sz w:val="24"/>
          <w:szCs w:val="24"/>
          <w:lang w:val="en-US"/>
        </w:rPr>
        <w:t xml:space="preserve"> Go-Betweens: Cultural Exchange in Early Modern Europe</w:t>
      </w:r>
      <w:r w:rsidRPr="0012687C">
        <w:rPr>
          <w:rFonts w:ascii="Adobe Garamond Pro" w:hAnsi="Adobe Garamond Pro" w:cs="Times New Roman"/>
          <w:sz w:val="24"/>
          <w:szCs w:val="24"/>
          <w:lang w:val="en-US"/>
        </w:rPr>
        <w:t>, ed. Andreas Hoefele and Werner von Koppenfel, 104</w:t>
      </w:r>
      <w:r w:rsidR="00D5711B" w:rsidRPr="0012687C">
        <w:rPr>
          <w:rFonts w:ascii="Adobe Garamond Pro" w:hAnsi="Adobe Garamond Pro" w:cs="Times New Roman"/>
          <w:sz w:val="24"/>
          <w:szCs w:val="24"/>
          <w:lang w:val="en-US"/>
        </w:rPr>
        <w:t>–</w:t>
      </w:r>
      <w:r w:rsidRPr="0012687C">
        <w:rPr>
          <w:rFonts w:ascii="Adobe Garamond Pro" w:hAnsi="Adobe Garamond Pro" w:cs="Times New Roman"/>
          <w:sz w:val="24"/>
          <w:szCs w:val="24"/>
          <w:lang w:val="en-US"/>
        </w:rPr>
        <w:t>18. Berlin, 2005.</w:t>
      </w:r>
    </w:p>
    <w:p w:rsidR="00863BB1" w:rsidRPr="0012687C" w:rsidRDefault="00863BB1" w:rsidP="00065338">
      <w:pPr>
        <w:pStyle w:val="BodyText"/>
        <w:spacing w:after="0" w:line="480" w:lineRule="auto"/>
        <w:ind w:left="720" w:hanging="720"/>
        <w:jc w:val="both"/>
        <w:rPr>
          <w:rFonts w:ascii="Adobe Garamond Pro" w:hAnsi="Adobe Garamond Pro" w:cs="Times New Roman"/>
          <w:sz w:val="24"/>
          <w:szCs w:val="24"/>
          <w:lang w:val="en-US"/>
        </w:rPr>
      </w:pPr>
      <w:r w:rsidRPr="0012687C">
        <w:rPr>
          <w:rFonts w:ascii="Adobe Garamond Pro" w:hAnsi="Adobe Garamond Pro" w:cs="Times New Roman"/>
          <w:sz w:val="24"/>
          <w:szCs w:val="24"/>
          <w:lang w:val="en-US"/>
        </w:rPr>
        <w:t xml:space="preserve">Massarella, Derek. </w:t>
      </w:r>
      <w:r w:rsidRPr="0012687C">
        <w:rPr>
          <w:rFonts w:ascii="Adobe Garamond Pro" w:hAnsi="Adobe Garamond Pro" w:cs="Times New Roman"/>
          <w:i/>
          <w:sz w:val="24"/>
          <w:szCs w:val="24"/>
          <w:lang w:val="en-US"/>
        </w:rPr>
        <w:t>A World Elsewhere: Europe’s Encounter with Japan in the Sixteenth and Seventeenth Centuries</w:t>
      </w:r>
      <w:r w:rsidRPr="0012687C">
        <w:rPr>
          <w:rFonts w:ascii="Adobe Garamond Pro" w:hAnsi="Adobe Garamond Pro" w:cs="Times New Roman"/>
          <w:sz w:val="24"/>
          <w:szCs w:val="24"/>
          <w:lang w:val="en-US"/>
        </w:rPr>
        <w:t>. New Haven, 1990.</w:t>
      </w:r>
    </w:p>
    <w:p w:rsidR="00E30D6C" w:rsidRPr="0012687C" w:rsidRDefault="00E30D6C" w:rsidP="00065338">
      <w:pPr>
        <w:pStyle w:val="BodyText"/>
        <w:spacing w:after="0" w:line="480" w:lineRule="auto"/>
        <w:ind w:left="720" w:hanging="720"/>
        <w:jc w:val="both"/>
        <w:rPr>
          <w:rFonts w:ascii="Adobe Garamond Pro" w:hAnsi="Adobe Garamond Pro" w:cs="Times New Roman"/>
          <w:sz w:val="24"/>
          <w:szCs w:val="24"/>
          <w:lang w:val="en-US"/>
        </w:rPr>
      </w:pPr>
      <w:r w:rsidRPr="0012687C">
        <w:rPr>
          <w:rFonts w:ascii="Adobe Garamond Pro" w:hAnsi="Adobe Garamond Pro" w:cs="Times New Roman"/>
          <w:sz w:val="24"/>
          <w:szCs w:val="24"/>
          <w:lang w:val="en-US"/>
        </w:rPr>
        <w:t xml:space="preserve">Mitchell, Colin Paul. </w:t>
      </w:r>
      <w:r w:rsidRPr="0012687C">
        <w:rPr>
          <w:rFonts w:ascii="Adobe Garamond Pro" w:hAnsi="Adobe Garamond Pro" w:cs="Times New Roman"/>
          <w:i/>
          <w:sz w:val="24"/>
          <w:szCs w:val="24"/>
          <w:lang w:val="en-US"/>
        </w:rPr>
        <w:t>Sir Thomas Roe and the Mughal Empire</w:t>
      </w:r>
      <w:r w:rsidRPr="0012687C">
        <w:rPr>
          <w:rFonts w:ascii="Adobe Garamond Pro" w:hAnsi="Adobe Garamond Pro" w:cs="Times New Roman"/>
          <w:sz w:val="24"/>
          <w:szCs w:val="24"/>
          <w:lang w:val="en-US"/>
        </w:rPr>
        <w:t>. Karachi, 2000.</w:t>
      </w:r>
    </w:p>
    <w:p w:rsidR="00863BB1" w:rsidRPr="0012687C" w:rsidRDefault="00863BB1" w:rsidP="00065338">
      <w:pPr>
        <w:pStyle w:val="BodyText"/>
        <w:spacing w:after="0" w:line="480" w:lineRule="auto"/>
        <w:ind w:left="720" w:hanging="720"/>
        <w:jc w:val="both"/>
        <w:rPr>
          <w:rFonts w:ascii="Adobe Garamond Pro" w:hAnsi="Adobe Garamond Pro" w:cs="Times New Roman"/>
          <w:sz w:val="24"/>
          <w:szCs w:val="24"/>
          <w:lang w:val="en-US"/>
        </w:rPr>
      </w:pPr>
      <w:r w:rsidRPr="0012687C">
        <w:rPr>
          <w:rFonts w:ascii="Adobe Garamond Pro" w:hAnsi="Adobe Garamond Pro" w:cs="Times New Roman"/>
          <w:sz w:val="24"/>
          <w:szCs w:val="24"/>
          <w:lang w:val="en-US"/>
        </w:rPr>
        <w:t xml:space="preserve">Moran, Joseph F. </w:t>
      </w:r>
      <w:r w:rsidRPr="0012687C">
        <w:rPr>
          <w:rFonts w:ascii="Adobe Garamond Pro" w:hAnsi="Adobe Garamond Pro" w:cs="Times New Roman"/>
          <w:i/>
          <w:sz w:val="24"/>
          <w:szCs w:val="24"/>
          <w:lang w:val="en-US"/>
        </w:rPr>
        <w:t>The Japanese and the Jesuits: Alessandro Valignano in Sixteenth-Century Japan</w:t>
      </w:r>
      <w:r w:rsidRPr="0012687C">
        <w:rPr>
          <w:rFonts w:ascii="Adobe Garamond Pro" w:hAnsi="Adobe Garamond Pro" w:cs="Times New Roman"/>
          <w:sz w:val="24"/>
          <w:szCs w:val="24"/>
          <w:lang w:val="en-US"/>
        </w:rPr>
        <w:t>. London, 1993.</w:t>
      </w:r>
    </w:p>
    <w:p w:rsidR="00863BB1" w:rsidRPr="0012687C" w:rsidRDefault="00863BB1" w:rsidP="00065338">
      <w:pPr>
        <w:pStyle w:val="BodyText"/>
        <w:spacing w:after="0" w:line="480" w:lineRule="auto"/>
        <w:ind w:left="720" w:hanging="720"/>
        <w:jc w:val="both"/>
        <w:rPr>
          <w:rStyle w:val="st"/>
          <w:rFonts w:ascii="Adobe Garamond Pro" w:hAnsi="Adobe Garamond Pro" w:cs="Times New Roman"/>
          <w:sz w:val="24"/>
          <w:szCs w:val="24"/>
          <w:lang w:val="en-US"/>
        </w:rPr>
      </w:pPr>
      <w:r w:rsidRPr="0012687C">
        <w:rPr>
          <w:rStyle w:val="Emphasis"/>
          <w:rFonts w:ascii="Adobe Garamond Pro" w:hAnsi="Adobe Garamond Pro" w:cs="Times New Roman"/>
          <w:sz w:val="24"/>
          <w:szCs w:val="24"/>
          <w:lang w:val="en-US"/>
        </w:rPr>
        <w:t xml:space="preserve">Oratio </w:t>
      </w:r>
      <w:r w:rsidR="00397DE4">
        <w:rPr>
          <w:rStyle w:val="Emphasis"/>
          <w:rFonts w:ascii="Adobe Garamond Pro" w:hAnsi="Adobe Garamond Pro" w:cs="Times New Roman"/>
          <w:sz w:val="24"/>
          <w:szCs w:val="24"/>
          <w:lang w:val="en-US"/>
        </w:rPr>
        <w:t>N</w:t>
      </w:r>
      <w:r w:rsidRPr="0012687C">
        <w:rPr>
          <w:rStyle w:val="Emphasis"/>
          <w:rFonts w:ascii="Adobe Garamond Pro" w:hAnsi="Adobe Garamond Pro" w:cs="Times New Roman"/>
          <w:sz w:val="24"/>
          <w:szCs w:val="24"/>
          <w:lang w:val="en-US"/>
        </w:rPr>
        <w:t xml:space="preserve">omine Legatorum Japoniae </w:t>
      </w:r>
      <w:r w:rsidR="00397DE4">
        <w:rPr>
          <w:rStyle w:val="Emphasis"/>
          <w:rFonts w:ascii="Adobe Garamond Pro" w:hAnsi="Adobe Garamond Pro" w:cs="Times New Roman"/>
          <w:sz w:val="24"/>
          <w:szCs w:val="24"/>
          <w:lang w:val="en-US"/>
        </w:rPr>
        <w:t>H</w:t>
      </w:r>
      <w:r w:rsidRPr="0012687C">
        <w:rPr>
          <w:rStyle w:val="Emphasis"/>
          <w:rFonts w:ascii="Adobe Garamond Pro" w:hAnsi="Adobe Garamond Pro" w:cs="Times New Roman"/>
          <w:sz w:val="24"/>
          <w:szCs w:val="24"/>
          <w:lang w:val="en-US"/>
        </w:rPr>
        <w:t xml:space="preserve">abita in </w:t>
      </w:r>
      <w:r w:rsidR="00397DE4">
        <w:rPr>
          <w:rStyle w:val="Emphasis"/>
          <w:rFonts w:ascii="Adobe Garamond Pro" w:hAnsi="Adobe Garamond Pro" w:cs="Times New Roman"/>
          <w:sz w:val="24"/>
          <w:szCs w:val="24"/>
          <w:lang w:val="en-US"/>
        </w:rPr>
        <w:t>P</w:t>
      </w:r>
      <w:r w:rsidRPr="0012687C">
        <w:rPr>
          <w:rStyle w:val="Emphasis"/>
          <w:rFonts w:ascii="Adobe Garamond Pro" w:hAnsi="Adobe Garamond Pro" w:cs="Times New Roman"/>
          <w:sz w:val="24"/>
          <w:szCs w:val="24"/>
          <w:lang w:val="en-US"/>
        </w:rPr>
        <w:t>ublico Consistorio Romano</w:t>
      </w:r>
      <w:r w:rsidRPr="00F4683D">
        <w:rPr>
          <w:rStyle w:val="st"/>
          <w:rFonts w:ascii="Adobe Garamond Pro" w:hAnsi="Adobe Garamond Pro" w:cs="Times New Roman"/>
          <w:i/>
          <w:sz w:val="24"/>
          <w:szCs w:val="24"/>
          <w:lang w:val="en-US"/>
        </w:rPr>
        <w:t>,</w:t>
      </w:r>
      <w:r w:rsidRPr="0012687C">
        <w:rPr>
          <w:rStyle w:val="st"/>
          <w:rFonts w:ascii="Adobe Garamond Pro" w:hAnsi="Adobe Garamond Pro" w:cs="Times New Roman"/>
          <w:sz w:val="24"/>
          <w:szCs w:val="24"/>
          <w:lang w:val="en-US"/>
        </w:rPr>
        <w:t xml:space="preserve"> </w:t>
      </w:r>
      <w:r w:rsidRPr="00F4683D">
        <w:rPr>
          <w:rStyle w:val="st"/>
          <w:rFonts w:ascii="Adobe Garamond Pro" w:hAnsi="Adobe Garamond Pro" w:cs="Times New Roman"/>
          <w:i/>
          <w:sz w:val="24"/>
          <w:szCs w:val="24"/>
          <w:lang w:val="en-US"/>
        </w:rPr>
        <w:t>XXIII</w:t>
      </w:r>
      <w:r w:rsidRPr="0012687C">
        <w:rPr>
          <w:rStyle w:val="st"/>
          <w:rFonts w:ascii="Adobe Garamond Pro" w:hAnsi="Adobe Garamond Pro" w:cs="Times New Roman"/>
          <w:sz w:val="24"/>
          <w:szCs w:val="24"/>
          <w:lang w:val="en-US"/>
        </w:rPr>
        <w:t>. Rome, 1585.</w:t>
      </w:r>
    </w:p>
    <w:p w:rsidR="00863BB1" w:rsidRPr="0012687C" w:rsidRDefault="00863BB1" w:rsidP="00065338">
      <w:pPr>
        <w:pStyle w:val="BodyText"/>
        <w:spacing w:after="0" w:line="480" w:lineRule="auto"/>
        <w:ind w:left="720" w:hanging="720"/>
        <w:jc w:val="both"/>
        <w:rPr>
          <w:rFonts w:ascii="Adobe Garamond Pro" w:hAnsi="Adobe Garamond Pro" w:cs="Times New Roman"/>
          <w:sz w:val="24"/>
          <w:szCs w:val="24"/>
          <w:lang w:val="en-US"/>
        </w:rPr>
      </w:pPr>
      <w:r w:rsidRPr="0012687C">
        <w:rPr>
          <w:rFonts w:ascii="Adobe Garamond Pro" w:hAnsi="Adobe Garamond Pro" w:cs="Times New Roman"/>
          <w:sz w:val="24"/>
          <w:szCs w:val="24"/>
          <w:lang w:val="en-US"/>
        </w:rPr>
        <w:t xml:space="preserve">Parke, Robert. </w:t>
      </w:r>
      <w:r w:rsidRPr="0012687C">
        <w:rPr>
          <w:rFonts w:ascii="Adobe Garamond Pro" w:hAnsi="Adobe Garamond Pro" w:cs="Times New Roman"/>
          <w:i/>
          <w:sz w:val="24"/>
          <w:szCs w:val="24"/>
          <w:lang w:val="en-US"/>
        </w:rPr>
        <w:t>The historie of the great and mightie kingdome of China, and the situation thereof togither with the great riches, huge citties, politike gouernement, and rare inuentions in the same</w:t>
      </w:r>
      <w:r w:rsidRPr="0012687C">
        <w:rPr>
          <w:rFonts w:ascii="Adobe Garamond Pro" w:hAnsi="Adobe Garamond Pro" w:cs="Times New Roman"/>
          <w:sz w:val="24"/>
          <w:szCs w:val="24"/>
          <w:lang w:val="en-US"/>
        </w:rPr>
        <w:t>. London, 1588.</w:t>
      </w:r>
    </w:p>
    <w:p w:rsidR="00863BB1" w:rsidRPr="0012687C" w:rsidRDefault="00863BB1" w:rsidP="00065338">
      <w:pPr>
        <w:pStyle w:val="BodyText"/>
        <w:spacing w:after="0" w:line="480" w:lineRule="auto"/>
        <w:ind w:left="720" w:hanging="720"/>
        <w:jc w:val="both"/>
        <w:rPr>
          <w:rStyle w:val="st"/>
          <w:rFonts w:ascii="Adobe Garamond Pro" w:hAnsi="Adobe Garamond Pro" w:cs="Times New Roman"/>
          <w:sz w:val="24"/>
          <w:szCs w:val="24"/>
          <w:lang w:val="en-US"/>
        </w:rPr>
      </w:pPr>
      <w:r w:rsidRPr="0012687C">
        <w:rPr>
          <w:rFonts w:ascii="Adobe Garamond Pro" w:hAnsi="Adobe Garamond Pro" w:cs="Times New Roman"/>
          <w:sz w:val="24"/>
          <w:szCs w:val="24"/>
          <w:lang w:val="en-US"/>
        </w:rPr>
        <w:t xml:space="preserve">Phillips, Edward. “The Life of Mr John Milton.” In </w:t>
      </w:r>
      <w:r w:rsidRPr="0012687C">
        <w:rPr>
          <w:rStyle w:val="st"/>
          <w:rFonts w:ascii="Adobe Garamond Pro" w:hAnsi="Adobe Garamond Pro" w:cs="Times New Roman"/>
          <w:i/>
          <w:sz w:val="24"/>
          <w:szCs w:val="24"/>
          <w:lang w:val="en-US"/>
        </w:rPr>
        <w:t>Letters of State Written by</w:t>
      </w:r>
      <w:r w:rsidRPr="0012687C">
        <w:rPr>
          <w:rStyle w:val="st"/>
          <w:rFonts w:ascii="Adobe Garamond Pro" w:hAnsi="Adobe Garamond Pro" w:cs="Times New Roman"/>
          <w:sz w:val="24"/>
          <w:szCs w:val="24"/>
          <w:lang w:val="en-US"/>
        </w:rPr>
        <w:t xml:space="preserve"> </w:t>
      </w:r>
      <w:r w:rsidRPr="0012687C">
        <w:rPr>
          <w:rStyle w:val="Emphasis"/>
          <w:rFonts w:ascii="Adobe Garamond Pro" w:hAnsi="Adobe Garamond Pro" w:cs="Times New Roman"/>
          <w:sz w:val="24"/>
          <w:szCs w:val="24"/>
          <w:lang w:val="en-US"/>
        </w:rPr>
        <w:t>Mr</w:t>
      </w:r>
      <w:r w:rsidRPr="0012687C">
        <w:rPr>
          <w:rStyle w:val="st"/>
          <w:rFonts w:ascii="Adobe Garamond Pro" w:hAnsi="Adobe Garamond Pro" w:cs="Times New Roman"/>
          <w:sz w:val="24"/>
          <w:szCs w:val="24"/>
          <w:lang w:val="en-US"/>
        </w:rPr>
        <w:t xml:space="preserve">. </w:t>
      </w:r>
      <w:r w:rsidRPr="0012687C">
        <w:rPr>
          <w:rStyle w:val="Emphasis"/>
          <w:rFonts w:ascii="Adobe Garamond Pro" w:hAnsi="Adobe Garamond Pro" w:cs="Times New Roman"/>
          <w:sz w:val="24"/>
          <w:szCs w:val="24"/>
          <w:lang w:val="en-US"/>
        </w:rPr>
        <w:t>John Milton</w:t>
      </w:r>
      <w:r w:rsidR="00EB12E1">
        <w:rPr>
          <w:rStyle w:val="Emphasis"/>
          <w:rFonts w:ascii="Adobe Garamond Pro" w:hAnsi="Adobe Garamond Pro" w:cs="Times New Roman"/>
          <w:i w:val="0"/>
          <w:sz w:val="24"/>
          <w:szCs w:val="24"/>
          <w:lang w:val="en-US"/>
        </w:rPr>
        <w:t>, A4</w:t>
      </w:r>
      <w:r w:rsidR="00F4683D" w:rsidRPr="00F4683D">
        <w:rPr>
          <w:rStyle w:val="Emphasis"/>
          <w:rFonts w:ascii="Adobe Garamond Pro" w:hAnsi="Adobe Garamond Pro" w:cs="Times New Roman"/>
          <w:i w:val="0"/>
          <w:sz w:val="24"/>
          <w:szCs w:val="24"/>
          <w:vertAlign w:val="superscript"/>
          <w:lang w:val="en-US"/>
        </w:rPr>
        <w:t>r</w:t>
      </w:r>
      <w:r w:rsidR="00EB12E1">
        <w:rPr>
          <w:rStyle w:val="Emphasis"/>
          <w:rFonts w:ascii="Adobe Garamond Pro" w:hAnsi="Adobe Garamond Pro" w:cs="Times New Roman"/>
          <w:i w:val="0"/>
          <w:sz w:val="24"/>
          <w:szCs w:val="24"/>
          <w:lang w:val="en-US"/>
        </w:rPr>
        <w:t>–b1</w:t>
      </w:r>
      <w:r w:rsidR="00EB12E1" w:rsidRPr="00EB12E1">
        <w:rPr>
          <w:rStyle w:val="Emphasis"/>
          <w:rFonts w:ascii="Adobe Garamond Pro" w:hAnsi="Adobe Garamond Pro" w:cs="Times New Roman"/>
          <w:i w:val="0"/>
          <w:sz w:val="24"/>
          <w:szCs w:val="24"/>
          <w:vertAlign w:val="superscript"/>
          <w:lang w:val="en-US"/>
        </w:rPr>
        <w:t>v</w:t>
      </w:r>
      <w:r w:rsidRPr="0012687C">
        <w:rPr>
          <w:rStyle w:val="st"/>
          <w:rFonts w:ascii="Adobe Garamond Pro" w:hAnsi="Adobe Garamond Pro" w:cs="Times New Roman"/>
          <w:sz w:val="24"/>
          <w:szCs w:val="24"/>
          <w:lang w:val="en-US"/>
        </w:rPr>
        <w:t>. London, 1694.</w:t>
      </w:r>
    </w:p>
    <w:p w:rsidR="00863BB1" w:rsidRPr="0012687C" w:rsidRDefault="00863BB1" w:rsidP="00065338">
      <w:pPr>
        <w:pStyle w:val="BodyText"/>
        <w:spacing w:after="0" w:line="480" w:lineRule="auto"/>
        <w:ind w:left="720" w:hanging="720"/>
        <w:jc w:val="both"/>
        <w:rPr>
          <w:rFonts w:ascii="Adobe Garamond Pro" w:hAnsi="Adobe Garamond Pro" w:cs="Times New Roman"/>
          <w:sz w:val="24"/>
          <w:szCs w:val="24"/>
          <w:lang w:val="en-US"/>
        </w:rPr>
      </w:pPr>
      <w:r w:rsidRPr="0012687C">
        <w:rPr>
          <w:rFonts w:ascii="Adobe Garamond Pro" w:hAnsi="Adobe Garamond Pro" w:cs="Times New Roman"/>
          <w:sz w:val="24"/>
          <w:szCs w:val="24"/>
          <w:lang w:val="en-US"/>
        </w:rPr>
        <w:t>Pinto, J. A. Abranches, and Henri Bernard. “Les Instructions du Père Valignano pour l</w:t>
      </w:r>
      <w:r w:rsidR="00561B7B">
        <w:rPr>
          <w:rFonts w:ascii="Adobe Garamond Pro" w:hAnsi="Adobe Garamond Pro" w:cs="Times New Roman"/>
          <w:sz w:val="24"/>
          <w:szCs w:val="24"/>
          <w:lang w:val="en-US"/>
        </w:rPr>
        <w:t>’</w:t>
      </w:r>
      <w:r w:rsidRPr="0012687C">
        <w:rPr>
          <w:rFonts w:ascii="Adobe Garamond Pro" w:hAnsi="Adobe Garamond Pro" w:cs="Times New Roman"/>
          <w:sz w:val="24"/>
          <w:szCs w:val="24"/>
          <w:lang w:val="en-US"/>
        </w:rPr>
        <w:t xml:space="preserve">ambassade japonaise en Europe. (Goa, 12 décembre 1583).” </w:t>
      </w:r>
      <w:r w:rsidRPr="0012687C">
        <w:rPr>
          <w:rFonts w:ascii="Adobe Garamond Pro" w:hAnsi="Adobe Garamond Pro" w:cs="Times New Roman"/>
          <w:i/>
          <w:sz w:val="24"/>
          <w:szCs w:val="24"/>
          <w:lang w:val="en-US"/>
        </w:rPr>
        <w:t>Monumenta Nipponica</w:t>
      </w:r>
      <w:r w:rsidRPr="0012687C">
        <w:rPr>
          <w:rFonts w:ascii="Adobe Garamond Pro" w:hAnsi="Adobe Garamond Pro" w:cs="Times New Roman"/>
          <w:sz w:val="24"/>
          <w:szCs w:val="24"/>
          <w:lang w:val="en-US"/>
        </w:rPr>
        <w:t xml:space="preserve"> 6.1</w:t>
      </w:r>
      <w:r w:rsidR="00D5711B" w:rsidRPr="0012687C">
        <w:rPr>
          <w:rFonts w:ascii="Adobe Garamond Pro" w:hAnsi="Adobe Garamond Pro" w:cs="Times New Roman"/>
          <w:sz w:val="24"/>
          <w:szCs w:val="24"/>
          <w:lang w:val="en-US"/>
        </w:rPr>
        <w:t>–</w:t>
      </w:r>
      <w:r w:rsidR="009D6B54">
        <w:rPr>
          <w:rFonts w:ascii="Adobe Garamond Pro" w:hAnsi="Adobe Garamond Pro" w:cs="Times New Roman"/>
          <w:sz w:val="24"/>
          <w:szCs w:val="24"/>
          <w:lang w:val="en-US"/>
        </w:rPr>
        <w:t>2 (1943):</w:t>
      </w:r>
      <w:r w:rsidRPr="0012687C">
        <w:rPr>
          <w:rFonts w:ascii="Adobe Garamond Pro" w:hAnsi="Adobe Garamond Pro" w:cs="Times New Roman"/>
          <w:sz w:val="24"/>
          <w:szCs w:val="24"/>
          <w:lang w:val="en-US"/>
        </w:rPr>
        <w:t xml:space="preserve"> 391</w:t>
      </w:r>
      <w:r w:rsidR="00D5711B" w:rsidRPr="0012687C">
        <w:rPr>
          <w:rFonts w:ascii="Adobe Garamond Pro" w:hAnsi="Adobe Garamond Pro" w:cs="Times New Roman"/>
          <w:sz w:val="24"/>
          <w:szCs w:val="24"/>
          <w:lang w:val="en-US"/>
        </w:rPr>
        <w:t>–</w:t>
      </w:r>
      <w:r w:rsidRPr="0012687C">
        <w:rPr>
          <w:rFonts w:ascii="Adobe Garamond Pro" w:hAnsi="Adobe Garamond Pro" w:cs="Times New Roman"/>
          <w:sz w:val="24"/>
          <w:szCs w:val="24"/>
          <w:lang w:val="en-US"/>
        </w:rPr>
        <w:t>403.</w:t>
      </w:r>
    </w:p>
    <w:p w:rsidR="00863BB1" w:rsidRPr="0012687C" w:rsidRDefault="00863BB1" w:rsidP="00065338">
      <w:pPr>
        <w:pStyle w:val="BodyText"/>
        <w:spacing w:after="0" w:line="480" w:lineRule="auto"/>
        <w:ind w:left="720" w:hanging="720"/>
        <w:jc w:val="both"/>
        <w:rPr>
          <w:rFonts w:ascii="Adobe Garamond Pro" w:hAnsi="Adobe Garamond Pro" w:cs="Times New Roman"/>
          <w:sz w:val="24"/>
          <w:szCs w:val="24"/>
          <w:lang w:val="en-US"/>
        </w:rPr>
      </w:pPr>
      <w:r w:rsidRPr="0012687C">
        <w:rPr>
          <w:rFonts w:ascii="Adobe Garamond Pro" w:hAnsi="Adobe Garamond Pro" w:cs="Times New Roman"/>
          <w:sz w:val="24"/>
          <w:szCs w:val="24"/>
          <w:lang w:val="en-US"/>
        </w:rPr>
        <w:lastRenderedPageBreak/>
        <w:t xml:space="preserve">Purchas, Samuel. </w:t>
      </w:r>
      <w:r w:rsidRPr="0012687C">
        <w:rPr>
          <w:rStyle w:val="Emphasis"/>
          <w:rFonts w:ascii="Adobe Garamond Pro" w:hAnsi="Adobe Garamond Pro" w:cs="Times New Roman"/>
          <w:sz w:val="24"/>
          <w:szCs w:val="24"/>
          <w:lang w:val="en-US"/>
        </w:rPr>
        <w:t>Hakluytus Posthumus, or Purchas his Pilgrimes, Contayning a History of the World, in Sea Voyages, &amp; Lande Travels, by Englishmen and others</w:t>
      </w:r>
      <w:r w:rsidRPr="0012687C">
        <w:rPr>
          <w:rFonts w:ascii="Adobe Garamond Pro" w:hAnsi="Adobe Garamond Pro" w:cs="Times New Roman"/>
          <w:sz w:val="24"/>
          <w:szCs w:val="24"/>
          <w:lang w:val="en-US"/>
        </w:rPr>
        <w:t>. 4 vols. London, 1625.</w:t>
      </w:r>
    </w:p>
    <w:p w:rsidR="00863BB1" w:rsidRPr="0012687C" w:rsidRDefault="00D142F9" w:rsidP="00065338">
      <w:pPr>
        <w:pStyle w:val="BodyText"/>
        <w:spacing w:after="0" w:line="480" w:lineRule="auto"/>
        <w:ind w:left="720" w:hanging="720"/>
        <w:jc w:val="both"/>
        <w:rPr>
          <w:rFonts w:ascii="Adobe Garamond Pro" w:hAnsi="Adobe Garamond Pro" w:cs="Times New Roman"/>
          <w:sz w:val="24"/>
          <w:szCs w:val="24"/>
          <w:lang w:val="en-US"/>
        </w:rPr>
      </w:pPr>
      <w:r>
        <w:rPr>
          <w:rFonts w:ascii="Adobe Garamond Pro" w:hAnsi="Adobe Garamond Pro"/>
          <w:sz w:val="24"/>
          <w:szCs w:val="24"/>
        </w:rPr>
        <w:t>Quinn, D</w:t>
      </w:r>
      <w:r w:rsidR="002652BD">
        <w:rPr>
          <w:rFonts w:ascii="Adobe Garamond Pro" w:hAnsi="Adobe Garamond Pro"/>
          <w:sz w:val="24"/>
          <w:szCs w:val="24"/>
        </w:rPr>
        <w:t>avid</w:t>
      </w:r>
      <w:r>
        <w:rPr>
          <w:rFonts w:ascii="Adobe Garamond Pro" w:hAnsi="Adobe Garamond Pro"/>
          <w:sz w:val="24"/>
          <w:szCs w:val="24"/>
        </w:rPr>
        <w:t xml:space="preserve"> B., and A</w:t>
      </w:r>
      <w:r w:rsidR="002652BD">
        <w:rPr>
          <w:rFonts w:ascii="Adobe Garamond Pro" w:hAnsi="Adobe Garamond Pro"/>
          <w:sz w:val="24"/>
          <w:szCs w:val="24"/>
        </w:rPr>
        <w:t>lison</w:t>
      </w:r>
      <w:r>
        <w:rPr>
          <w:rFonts w:ascii="Adobe Garamond Pro" w:hAnsi="Adobe Garamond Pro"/>
          <w:sz w:val="24"/>
          <w:szCs w:val="24"/>
        </w:rPr>
        <w:t xml:space="preserve"> M. Quinn. “A Hakluyt Chronology,” in </w:t>
      </w:r>
      <w:r w:rsidRPr="0012687C">
        <w:rPr>
          <w:rFonts w:ascii="Adobe Garamond Pro" w:hAnsi="Adobe Garamond Pro" w:cs="Times New Roman"/>
          <w:i/>
          <w:iCs/>
          <w:sz w:val="24"/>
          <w:szCs w:val="24"/>
        </w:rPr>
        <w:t>The Hakluyt Handbook</w:t>
      </w:r>
      <w:r>
        <w:rPr>
          <w:rFonts w:ascii="Adobe Garamond Pro" w:hAnsi="Adobe Garamond Pro" w:cs="Times New Roman"/>
          <w:sz w:val="24"/>
          <w:szCs w:val="24"/>
        </w:rPr>
        <w:t>, ed. D. B. Quinn, 1:263–331</w:t>
      </w:r>
      <w:r w:rsidR="00863BB1" w:rsidRPr="0012687C">
        <w:rPr>
          <w:rFonts w:ascii="Adobe Garamond Pro" w:hAnsi="Adobe Garamond Pro" w:cs="Times New Roman"/>
          <w:sz w:val="24"/>
          <w:szCs w:val="24"/>
          <w:lang w:val="en-US"/>
        </w:rPr>
        <w:t>.</w:t>
      </w:r>
      <w:r w:rsidRPr="00D142F9">
        <w:rPr>
          <w:rFonts w:ascii="Adobe Garamond Pro" w:hAnsi="Adobe Garamond Pro" w:cs="Times New Roman"/>
          <w:sz w:val="24"/>
          <w:szCs w:val="24"/>
        </w:rPr>
        <w:t xml:space="preserve"> </w:t>
      </w:r>
      <w:r w:rsidRPr="0012687C">
        <w:rPr>
          <w:rFonts w:ascii="Adobe Garamond Pro" w:hAnsi="Adobe Garamond Pro" w:cs="Times New Roman"/>
          <w:sz w:val="24"/>
          <w:szCs w:val="24"/>
        </w:rPr>
        <w:t>London, 1974</w:t>
      </w:r>
      <w:r>
        <w:rPr>
          <w:rFonts w:ascii="Adobe Garamond Pro" w:hAnsi="Adobe Garamond Pro" w:cs="Times New Roman"/>
          <w:sz w:val="24"/>
          <w:szCs w:val="24"/>
        </w:rPr>
        <w:t>.</w:t>
      </w:r>
    </w:p>
    <w:p w:rsidR="00863BB1" w:rsidRPr="0012687C" w:rsidRDefault="00863BB1" w:rsidP="00065338">
      <w:pPr>
        <w:pStyle w:val="BodyText"/>
        <w:spacing w:after="0" w:line="480" w:lineRule="auto"/>
        <w:ind w:left="720" w:hanging="720"/>
        <w:jc w:val="both"/>
        <w:rPr>
          <w:rFonts w:ascii="Adobe Garamond Pro" w:hAnsi="Adobe Garamond Pro" w:cs="Times New Roman"/>
          <w:sz w:val="24"/>
          <w:szCs w:val="24"/>
          <w:lang w:val="en-US"/>
        </w:rPr>
      </w:pPr>
      <w:r w:rsidRPr="0012687C">
        <w:rPr>
          <w:rFonts w:ascii="Adobe Garamond Pro" w:hAnsi="Adobe Garamond Pro" w:cs="Times New Roman"/>
          <w:sz w:val="24"/>
          <w:szCs w:val="24"/>
          <w:lang w:val="en-US"/>
        </w:rPr>
        <w:t xml:space="preserve">Roberts, R. A., ed. </w:t>
      </w:r>
      <w:r w:rsidRPr="0012687C">
        <w:rPr>
          <w:rFonts w:ascii="Adobe Garamond Pro" w:hAnsi="Adobe Garamond Pro" w:cs="Times New Roman"/>
          <w:i/>
          <w:sz w:val="24"/>
          <w:szCs w:val="24"/>
          <w:lang w:val="en-US"/>
        </w:rPr>
        <w:t xml:space="preserve">1597. </w:t>
      </w:r>
      <w:r w:rsidRPr="0012687C">
        <w:rPr>
          <w:rFonts w:ascii="Adobe Garamond Pro" w:hAnsi="Adobe Garamond Pro" w:cs="Times New Roman"/>
          <w:sz w:val="24"/>
          <w:szCs w:val="24"/>
          <w:lang w:val="en-US"/>
        </w:rPr>
        <w:t xml:space="preserve">Vol. 7 of </w:t>
      </w:r>
      <w:r w:rsidRPr="0012687C">
        <w:rPr>
          <w:rFonts w:ascii="Adobe Garamond Pro" w:eastAsia="Times New Roman" w:hAnsi="Adobe Garamond Pro" w:cs="Times New Roman"/>
          <w:i/>
          <w:color w:val="000000"/>
          <w:sz w:val="24"/>
          <w:szCs w:val="24"/>
          <w:lang w:val="en-US"/>
        </w:rPr>
        <w:t xml:space="preserve">The </w:t>
      </w:r>
      <w:r w:rsidRPr="0012687C">
        <w:rPr>
          <w:rFonts w:ascii="Adobe Garamond Pro" w:eastAsia="Times New Roman" w:hAnsi="Adobe Garamond Pro" w:cs="Times New Roman"/>
          <w:i/>
          <w:iCs/>
          <w:color w:val="000000"/>
          <w:sz w:val="24"/>
          <w:szCs w:val="24"/>
          <w:lang w:val="en-US"/>
        </w:rPr>
        <w:t>Calendar of the Manuscripts of the Most Hon. the Marquis of Salisbury, Preserved at Hatfield House, Hertfordshire</w:t>
      </w:r>
      <w:r w:rsidRPr="0012687C">
        <w:rPr>
          <w:rFonts w:ascii="Adobe Garamond Pro" w:hAnsi="Adobe Garamond Pro" w:cs="Times New Roman"/>
          <w:sz w:val="24"/>
          <w:szCs w:val="24"/>
          <w:lang w:val="en-US"/>
        </w:rPr>
        <w:t>. London, 1899.</w:t>
      </w:r>
    </w:p>
    <w:p w:rsidR="00863BB1" w:rsidRPr="0012687C" w:rsidRDefault="00863BB1" w:rsidP="00065338">
      <w:pPr>
        <w:pStyle w:val="BodyText"/>
        <w:spacing w:after="0" w:line="480" w:lineRule="auto"/>
        <w:ind w:left="720" w:hanging="720"/>
        <w:jc w:val="both"/>
        <w:rPr>
          <w:rFonts w:ascii="Adobe Garamond Pro" w:eastAsia="Times New Roman" w:hAnsi="Adobe Garamond Pro" w:cs="Times New Roman"/>
          <w:color w:val="000000"/>
          <w:sz w:val="24"/>
          <w:szCs w:val="24"/>
          <w:lang w:val="en-US"/>
        </w:rPr>
      </w:pPr>
      <w:r w:rsidRPr="0012687C">
        <w:rPr>
          <w:rFonts w:ascii="Adobe Garamond Pro" w:eastAsia="Times New Roman" w:hAnsi="Adobe Garamond Pro" w:cs="Times New Roman"/>
          <w:iCs/>
          <w:color w:val="000000"/>
          <w:sz w:val="24"/>
          <w:szCs w:val="24"/>
          <w:lang w:val="en-US"/>
        </w:rPr>
        <w:t xml:space="preserve">Sainsbury, Noel, ed. </w:t>
      </w:r>
      <w:r w:rsidRPr="0012687C">
        <w:rPr>
          <w:rFonts w:ascii="Adobe Garamond Pro" w:eastAsia="Times New Roman" w:hAnsi="Adobe Garamond Pro" w:cs="Times New Roman"/>
          <w:i/>
          <w:iCs/>
          <w:color w:val="000000"/>
          <w:sz w:val="24"/>
          <w:szCs w:val="24"/>
          <w:lang w:val="en-US"/>
        </w:rPr>
        <w:t>1513</w:t>
      </w:r>
      <w:r w:rsidR="00D5711B" w:rsidRPr="0012687C">
        <w:rPr>
          <w:rFonts w:ascii="Adobe Garamond Pro" w:eastAsia="Times New Roman" w:hAnsi="Adobe Garamond Pro" w:cs="Times New Roman"/>
          <w:i/>
          <w:iCs/>
          <w:color w:val="000000"/>
          <w:sz w:val="24"/>
          <w:szCs w:val="24"/>
          <w:lang w:val="en-US"/>
        </w:rPr>
        <w:t>–</w:t>
      </w:r>
      <w:r w:rsidRPr="0012687C">
        <w:rPr>
          <w:rFonts w:ascii="Adobe Garamond Pro" w:eastAsia="Times New Roman" w:hAnsi="Adobe Garamond Pro" w:cs="Times New Roman"/>
          <w:i/>
          <w:iCs/>
          <w:color w:val="000000"/>
          <w:sz w:val="24"/>
          <w:szCs w:val="24"/>
          <w:lang w:val="en-US"/>
        </w:rPr>
        <w:t>1616</w:t>
      </w:r>
      <w:r w:rsidRPr="00397DE4">
        <w:rPr>
          <w:rFonts w:ascii="Adobe Garamond Pro" w:eastAsia="Times New Roman" w:hAnsi="Adobe Garamond Pro" w:cs="Times New Roman"/>
          <w:color w:val="000000"/>
          <w:sz w:val="24"/>
          <w:szCs w:val="24"/>
          <w:lang w:val="en-US"/>
        </w:rPr>
        <w:t>.</w:t>
      </w:r>
      <w:r w:rsidRPr="0012687C">
        <w:rPr>
          <w:rFonts w:ascii="Adobe Garamond Pro" w:eastAsia="Times New Roman" w:hAnsi="Adobe Garamond Pro" w:cs="Times New Roman"/>
          <w:color w:val="000000"/>
          <w:sz w:val="24"/>
          <w:szCs w:val="24"/>
          <w:lang w:val="en-US"/>
        </w:rPr>
        <w:t xml:space="preserve"> Vol. 2 of </w:t>
      </w:r>
      <w:r w:rsidRPr="0012687C">
        <w:rPr>
          <w:rFonts w:ascii="Adobe Garamond Pro" w:eastAsia="Times New Roman" w:hAnsi="Adobe Garamond Pro" w:cs="Times New Roman"/>
          <w:i/>
          <w:color w:val="000000"/>
          <w:sz w:val="24"/>
          <w:szCs w:val="24"/>
          <w:lang w:val="en-US"/>
        </w:rPr>
        <w:t>The</w:t>
      </w:r>
      <w:r w:rsidRPr="0012687C">
        <w:rPr>
          <w:rFonts w:ascii="Adobe Garamond Pro" w:eastAsia="Times New Roman" w:hAnsi="Adobe Garamond Pro" w:cs="Times New Roman"/>
          <w:color w:val="000000"/>
          <w:sz w:val="24"/>
          <w:szCs w:val="24"/>
          <w:lang w:val="en-US"/>
        </w:rPr>
        <w:t xml:space="preserve"> </w:t>
      </w:r>
      <w:r w:rsidRPr="0012687C">
        <w:rPr>
          <w:rFonts w:ascii="Adobe Garamond Pro" w:eastAsia="Times New Roman" w:hAnsi="Adobe Garamond Pro" w:cs="Times New Roman"/>
          <w:i/>
          <w:iCs/>
          <w:color w:val="000000"/>
          <w:sz w:val="24"/>
          <w:szCs w:val="24"/>
          <w:lang w:val="en-US"/>
        </w:rPr>
        <w:t xml:space="preserve">Calendar of State Papers Colonial, East Indies, China and Japan. </w:t>
      </w:r>
      <w:r w:rsidRPr="0012687C">
        <w:rPr>
          <w:rFonts w:ascii="Adobe Garamond Pro" w:eastAsia="Times New Roman" w:hAnsi="Adobe Garamond Pro" w:cs="Times New Roman"/>
          <w:color w:val="000000"/>
          <w:sz w:val="24"/>
          <w:szCs w:val="24"/>
          <w:lang w:val="en-US"/>
        </w:rPr>
        <w:t>London, 1864.</w:t>
      </w:r>
    </w:p>
    <w:p w:rsidR="00863BB1" w:rsidRPr="0012687C" w:rsidRDefault="00863BB1" w:rsidP="00065338">
      <w:pPr>
        <w:pStyle w:val="BodyText"/>
        <w:spacing w:after="0" w:line="480" w:lineRule="auto"/>
        <w:ind w:left="720" w:hanging="720"/>
        <w:jc w:val="both"/>
        <w:rPr>
          <w:rFonts w:ascii="Adobe Garamond Pro" w:hAnsi="Adobe Garamond Pro" w:cs="Times New Roman"/>
          <w:sz w:val="24"/>
          <w:szCs w:val="24"/>
          <w:lang w:val="en-US"/>
        </w:rPr>
      </w:pPr>
      <w:r w:rsidRPr="0012687C">
        <w:rPr>
          <w:rFonts w:ascii="Adobe Garamond Pro" w:hAnsi="Adobe Garamond Pro" w:cs="Times New Roman"/>
          <w:sz w:val="24"/>
          <w:szCs w:val="24"/>
          <w:lang w:val="en-US"/>
        </w:rPr>
        <w:t xml:space="preserve">Screech, Timon. “The English and the Control of Christianity in the Early Edo Period.” </w:t>
      </w:r>
      <w:r w:rsidRPr="0012687C">
        <w:rPr>
          <w:rFonts w:ascii="Adobe Garamond Pro" w:hAnsi="Adobe Garamond Pro" w:cs="Times New Roman"/>
          <w:i/>
          <w:sz w:val="24"/>
          <w:szCs w:val="24"/>
          <w:lang w:val="en-US"/>
        </w:rPr>
        <w:t>Japan Review</w:t>
      </w:r>
      <w:r w:rsidRPr="0012687C">
        <w:rPr>
          <w:rFonts w:ascii="Adobe Garamond Pro" w:hAnsi="Adobe Garamond Pro" w:cs="Times New Roman"/>
          <w:sz w:val="24"/>
          <w:szCs w:val="24"/>
          <w:lang w:val="en-US"/>
        </w:rPr>
        <w:t xml:space="preserve"> 24 (2012): 3</w:t>
      </w:r>
      <w:r w:rsidR="00D5711B" w:rsidRPr="0012687C">
        <w:rPr>
          <w:rFonts w:ascii="Adobe Garamond Pro" w:hAnsi="Adobe Garamond Pro" w:cs="Times New Roman"/>
          <w:sz w:val="24"/>
          <w:szCs w:val="24"/>
          <w:lang w:val="en-US"/>
        </w:rPr>
        <w:t>–</w:t>
      </w:r>
      <w:r w:rsidRPr="0012687C">
        <w:rPr>
          <w:rFonts w:ascii="Adobe Garamond Pro" w:hAnsi="Adobe Garamond Pro" w:cs="Times New Roman"/>
          <w:sz w:val="24"/>
          <w:szCs w:val="24"/>
          <w:lang w:val="en-US"/>
        </w:rPr>
        <w:t>40.</w:t>
      </w:r>
    </w:p>
    <w:p w:rsidR="00863BB1" w:rsidRPr="0012687C" w:rsidRDefault="00863BB1" w:rsidP="00065338">
      <w:pPr>
        <w:pStyle w:val="BodyText"/>
        <w:spacing w:after="0" w:line="480" w:lineRule="auto"/>
        <w:ind w:left="720" w:hanging="720"/>
        <w:jc w:val="both"/>
        <w:rPr>
          <w:rFonts w:ascii="Adobe Garamond Pro" w:hAnsi="Adobe Garamond Pro" w:cs="Times New Roman"/>
          <w:sz w:val="24"/>
          <w:szCs w:val="24"/>
          <w:lang w:val="en-US"/>
        </w:rPr>
      </w:pPr>
      <w:r w:rsidRPr="0012687C">
        <w:rPr>
          <w:rFonts w:ascii="Adobe Garamond Pro" w:hAnsi="Adobe Garamond Pro" w:cs="Times New Roman"/>
          <w:sz w:val="24"/>
          <w:szCs w:val="24"/>
          <w:lang w:val="en-US"/>
        </w:rPr>
        <w:t xml:space="preserve">Sherman, William. </w:t>
      </w:r>
      <w:r w:rsidRPr="0012687C">
        <w:rPr>
          <w:rFonts w:ascii="Adobe Garamond Pro" w:hAnsi="Adobe Garamond Pro" w:cs="Times New Roman"/>
          <w:i/>
          <w:sz w:val="24"/>
          <w:szCs w:val="24"/>
          <w:lang w:val="en-US"/>
        </w:rPr>
        <w:t>John Dee: The Politics of Reading and Writing in the English Renaissance</w:t>
      </w:r>
      <w:r w:rsidR="00397DE4">
        <w:rPr>
          <w:rFonts w:ascii="Adobe Garamond Pro" w:hAnsi="Adobe Garamond Pro" w:cs="Times New Roman"/>
          <w:sz w:val="24"/>
          <w:szCs w:val="24"/>
          <w:lang w:val="en-US"/>
        </w:rPr>
        <w:t>. Amherst,</w:t>
      </w:r>
      <w:r w:rsidRPr="0012687C">
        <w:rPr>
          <w:rFonts w:ascii="Adobe Garamond Pro" w:hAnsi="Adobe Garamond Pro" w:cs="Times New Roman"/>
          <w:sz w:val="24"/>
          <w:szCs w:val="24"/>
          <w:lang w:val="en-US"/>
        </w:rPr>
        <w:t xml:space="preserve"> 1995.</w:t>
      </w:r>
    </w:p>
    <w:p w:rsidR="00863BB1" w:rsidRPr="0012687C" w:rsidRDefault="00863BB1" w:rsidP="00065338">
      <w:pPr>
        <w:pStyle w:val="BodyText"/>
        <w:spacing w:after="0" w:line="480" w:lineRule="auto"/>
        <w:ind w:left="720" w:hanging="720"/>
        <w:jc w:val="both"/>
        <w:rPr>
          <w:rFonts w:ascii="Adobe Garamond Pro" w:hAnsi="Adobe Garamond Pro" w:cs="Times New Roman"/>
          <w:sz w:val="24"/>
          <w:szCs w:val="24"/>
          <w:lang w:val="en-US"/>
        </w:rPr>
      </w:pPr>
      <w:r w:rsidRPr="0012687C">
        <w:rPr>
          <w:rFonts w:ascii="Adobe Garamond Pro" w:hAnsi="Adobe Garamond Pro" w:cs="Times New Roman"/>
          <w:sz w:val="24"/>
          <w:szCs w:val="24"/>
          <w:lang w:val="en-US"/>
        </w:rPr>
        <w:t xml:space="preserve">Shimada, Takau. “The </w:t>
      </w:r>
      <w:r w:rsidR="00D5711B" w:rsidRPr="0012687C">
        <w:rPr>
          <w:rFonts w:ascii="Adobe Garamond Pro" w:hAnsi="Adobe Garamond Pro" w:cs="Times New Roman"/>
          <w:sz w:val="24"/>
          <w:szCs w:val="24"/>
          <w:lang w:val="en-US"/>
        </w:rPr>
        <w:t>A</w:t>
      </w:r>
      <w:r w:rsidRPr="0012687C">
        <w:rPr>
          <w:rFonts w:ascii="Adobe Garamond Pro" w:hAnsi="Adobe Garamond Pro" w:cs="Times New Roman"/>
          <w:sz w:val="24"/>
          <w:szCs w:val="24"/>
          <w:lang w:val="en-US"/>
        </w:rPr>
        <w:t xml:space="preserve">uthorship and </w:t>
      </w:r>
      <w:r w:rsidR="00D5711B" w:rsidRPr="0012687C">
        <w:rPr>
          <w:rFonts w:ascii="Adobe Garamond Pro" w:hAnsi="Adobe Garamond Pro" w:cs="Times New Roman"/>
          <w:sz w:val="24"/>
          <w:szCs w:val="24"/>
          <w:lang w:val="en-US"/>
        </w:rPr>
        <w:t>D</w:t>
      </w:r>
      <w:r w:rsidRPr="0012687C">
        <w:rPr>
          <w:rFonts w:ascii="Adobe Garamond Pro" w:hAnsi="Adobe Garamond Pro" w:cs="Times New Roman"/>
          <w:sz w:val="24"/>
          <w:szCs w:val="24"/>
          <w:lang w:val="en-US"/>
        </w:rPr>
        <w:t xml:space="preserve">ate of Harl. </w:t>
      </w:r>
      <w:r w:rsidR="00D5711B" w:rsidRPr="0012687C">
        <w:rPr>
          <w:rFonts w:ascii="Adobe Garamond Pro" w:hAnsi="Adobe Garamond Pro" w:cs="Times New Roman"/>
          <w:sz w:val="24"/>
          <w:szCs w:val="24"/>
          <w:lang w:val="en-US"/>
        </w:rPr>
        <w:t>M</w:t>
      </w:r>
      <w:r w:rsidR="00397DE4">
        <w:rPr>
          <w:rFonts w:ascii="Adobe Garamond Pro" w:hAnsi="Adobe Garamond Pro" w:cs="Times New Roman"/>
          <w:sz w:val="24"/>
          <w:szCs w:val="24"/>
          <w:lang w:val="en-US"/>
        </w:rPr>
        <w:t>s</w:t>
      </w:r>
      <w:r w:rsidRPr="0012687C">
        <w:rPr>
          <w:rFonts w:ascii="Adobe Garamond Pro" w:hAnsi="Adobe Garamond Pro" w:cs="Times New Roman"/>
          <w:sz w:val="24"/>
          <w:szCs w:val="24"/>
          <w:lang w:val="en-US"/>
        </w:rPr>
        <w:t>. 6249, ff. 106v</w:t>
      </w:r>
      <w:r w:rsidR="00D5711B" w:rsidRPr="0012687C">
        <w:rPr>
          <w:rFonts w:ascii="Adobe Garamond Pro" w:hAnsi="Adobe Garamond Pro" w:cs="Times New Roman"/>
          <w:sz w:val="24"/>
          <w:szCs w:val="24"/>
          <w:lang w:val="en-US"/>
        </w:rPr>
        <w:t>–</w:t>
      </w:r>
      <w:r w:rsidRPr="0012687C">
        <w:rPr>
          <w:rFonts w:ascii="Adobe Garamond Pro" w:hAnsi="Adobe Garamond Pro" w:cs="Times New Roman"/>
          <w:sz w:val="24"/>
          <w:szCs w:val="24"/>
          <w:lang w:val="en-US"/>
        </w:rPr>
        <w:t xml:space="preserve">110.” </w:t>
      </w:r>
      <w:r w:rsidRPr="0012687C">
        <w:rPr>
          <w:rFonts w:ascii="Adobe Garamond Pro" w:hAnsi="Adobe Garamond Pro" w:cs="Times New Roman"/>
          <w:i/>
          <w:sz w:val="24"/>
          <w:szCs w:val="24"/>
          <w:lang w:val="en-US"/>
        </w:rPr>
        <w:t>The British Library Journal</w:t>
      </w:r>
      <w:r w:rsidRPr="0012687C">
        <w:rPr>
          <w:rFonts w:ascii="Adobe Garamond Pro" w:hAnsi="Adobe Garamond Pro" w:cs="Times New Roman"/>
          <w:sz w:val="24"/>
          <w:szCs w:val="24"/>
          <w:lang w:val="en-US"/>
        </w:rPr>
        <w:t xml:space="preserve"> 16 (1990): 187</w:t>
      </w:r>
      <w:r w:rsidR="00D5711B" w:rsidRPr="0012687C">
        <w:rPr>
          <w:rFonts w:ascii="Adobe Garamond Pro" w:hAnsi="Adobe Garamond Pro" w:cs="Times New Roman"/>
          <w:sz w:val="24"/>
          <w:szCs w:val="24"/>
          <w:lang w:val="en-US"/>
        </w:rPr>
        <w:t>–</w:t>
      </w:r>
      <w:r w:rsidRPr="0012687C">
        <w:rPr>
          <w:rFonts w:ascii="Adobe Garamond Pro" w:hAnsi="Adobe Garamond Pro" w:cs="Times New Roman"/>
          <w:sz w:val="24"/>
          <w:szCs w:val="24"/>
          <w:lang w:val="en-US"/>
        </w:rPr>
        <w:t>91.</w:t>
      </w:r>
    </w:p>
    <w:p w:rsidR="00863BB1" w:rsidRPr="0012687C" w:rsidRDefault="00863BB1" w:rsidP="00065338">
      <w:pPr>
        <w:pStyle w:val="BodyText"/>
        <w:spacing w:after="0" w:line="480" w:lineRule="auto"/>
        <w:ind w:left="720" w:hanging="720"/>
        <w:jc w:val="both"/>
        <w:rPr>
          <w:rFonts w:ascii="Adobe Garamond Pro" w:hAnsi="Adobe Garamond Pro" w:cs="Times New Roman"/>
          <w:sz w:val="24"/>
          <w:szCs w:val="24"/>
          <w:lang w:val="en-US"/>
        </w:rPr>
      </w:pPr>
      <w:r w:rsidRPr="0012687C">
        <w:rPr>
          <w:rStyle w:val="Emphasis"/>
          <w:rFonts w:ascii="Adobe Garamond Pro" w:hAnsi="Adobe Garamond Pro" w:cs="Times New Roman"/>
          <w:i w:val="0"/>
          <w:sz w:val="24"/>
          <w:szCs w:val="24"/>
          <w:lang w:val="en-US"/>
        </w:rPr>
        <w:t>Subrahmanyam</w:t>
      </w:r>
      <w:r w:rsidRPr="0012687C">
        <w:rPr>
          <w:rStyle w:val="st"/>
          <w:rFonts w:ascii="Adobe Garamond Pro" w:hAnsi="Adobe Garamond Pro" w:cs="Times New Roman"/>
          <w:sz w:val="24"/>
          <w:szCs w:val="24"/>
          <w:lang w:val="en-US"/>
        </w:rPr>
        <w:t xml:space="preserve">, Sanjay. </w:t>
      </w:r>
      <w:r w:rsidRPr="0012687C">
        <w:rPr>
          <w:rStyle w:val="Emphasis"/>
          <w:rFonts w:ascii="Adobe Garamond Pro" w:hAnsi="Adobe Garamond Pro" w:cs="Times New Roman"/>
          <w:sz w:val="24"/>
          <w:szCs w:val="24"/>
          <w:lang w:val="en-US"/>
        </w:rPr>
        <w:t>Courtly Encounter</w:t>
      </w:r>
      <w:r w:rsidRPr="0012687C">
        <w:rPr>
          <w:rStyle w:val="Emphasis"/>
          <w:rFonts w:ascii="Adobe Garamond Pro" w:hAnsi="Adobe Garamond Pro" w:cs="Times New Roman"/>
          <w:i w:val="0"/>
          <w:sz w:val="24"/>
          <w:szCs w:val="24"/>
          <w:lang w:val="en-US"/>
        </w:rPr>
        <w:t>s</w:t>
      </w:r>
      <w:r w:rsidRPr="0012687C">
        <w:rPr>
          <w:rStyle w:val="st"/>
          <w:rFonts w:ascii="Adobe Garamond Pro" w:hAnsi="Adobe Garamond Pro" w:cs="Times New Roman"/>
          <w:i/>
          <w:sz w:val="24"/>
          <w:szCs w:val="24"/>
          <w:lang w:val="en-US"/>
        </w:rPr>
        <w:t>: Translating Courtliness and Violence in Early Modern Eurasia</w:t>
      </w:r>
      <w:r w:rsidRPr="0012687C">
        <w:rPr>
          <w:rFonts w:ascii="Adobe Garamond Pro" w:hAnsi="Adobe Garamond Pro" w:cs="Times New Roman"/>
          <w:i/>
          <w:sz w:val="24"/>
          <w:szCs w:val="24"/>
          <w:lang w:val="en-US"/>
        </w:rPr>
        <w:t xml:space="preserve">. </w:t>
      </w:r>
      <w:r w:rsidRPr="0012687C">
        <w:rPr>
          <w:rFonts w:ascii="Adobe Garamond Pro" w:hAnsi="Adobe Garamond Pro" w:cs="Times New Roman"/>
          <w:sz w:val="24"/>
          <w:szCs w:val="24"/>
          <w:lang w:val="en-US"/>
        </w:rPr>
        <w:t>Cambridge, MA, 2012.</w:t>
      </w:r>
    </w:p>
    <w:p w:rsidR="00863BB1" w:rsidRPr="0012687C" w:rsidRDefault="00863BB1" w:rsidP="00065338">
      <w:pPr>
        <w:pStyle w:val="BodyText"/>
        <w:spacing w:after="0" w:line="480" w:lineRule="auto"/>
        <w:ind w:left="720" w:hanging="720"/>
        <w:jc w:val="both"/>
        <w:rPr>
          <w:rFonts w:ascii="Adobe Garamond Pro" w:hAnsi="Adobe Garamond Pro" w:cs="Times New Roman"/>
          <w:sz w:val="24"/>
          <w:szCs w:val="24"/>
          <w:lang w:val="en-US"/>
        </w:rPr>
      </w:pPr>
      <w:r w:rsidRPr="0012687C">
        <w:rPr>
          <w:rFonts w:ascii="Adobe Garamond Pro" w:hAnsi="Adobe Garamond Pro" w:cs="Times New Roman"/>
          <w:sz w:val="24"/>
          <w:szCs w:val="24"/>
          <w:lang w:val="en-US"/>
        </w:rPr>
        <w:t>Taylor, E.</w:t>
      </w:r>
      <w:r w:rsidR="00397DE4">
        <w:rPr>
          <w:rFonts w:ascii="Adobe Garamond Pro" w:hAnsi="Adobe Garamond Pro" w:cs="Times New Roman"/>
          <w:sz w:val="24"/>
          <w:szCs w:val="24"/>
          <w:lang w:val="en-US"/>
        </w:rPr>
        <w:t xml:space="preserve"> </w:t>
      </w:r>
      <w:r w:rsidRPr="0012687C">
        <w:rPr>
          <w:rFonts w:ascii="Adobe Garamond Pro" w:hAnsi="Adobe Garamond Pro" w:cs="Times New Roman"/>
          <w:sz w:val="24"/>
          <w:szCs w:val="24"/>
          <w:lang w:val="en-US"/>
        </w:rPr>
        <w:t>G.</w:t>
      </w:r>
      <w:r w:rsidR="00397DE4">
        <w:rPr>
          <w:rFonts w:ascii="Adobe Garamond Pro" w:hAnsi="Adobe Garamond Pro" w:cs="Times New Roman"/>
          <w:sz w:val="24"/>
          <w:szCs w:val="24"/>
          <w:lang w:val="en-US"/>
        </w:rPr>
        <w:t xml:space="preserve"> </w:t>
      </w:r>
      <w:r w:rsidRPr="0012687C">
        <w:rPr>
          <w:rFonts w:ascii="Adobe Garamond Pro" w:hAnsi="Adobe Garamond Pro" w:cs="Times New Roman"/>
          <w:sz w:val="24"/>
          <w:szCs w:val="24"/>
          <w:lang w:val="en-US"/>
        </w:rPr>
        <w:t xml:space="preserve">R., ed. </w:t>
      </w:r>
      <w:r w:rsidRPr="0012687C">
        <w:rPr>
          <w:rFonts w:ascii="Adobe Garamond Pro" w:hAnsi="Adobe Garamond Pro" w:cs="Times New Roman"/>
          <w:i/>
          <w:iCs/>
          <w:sz w:val="24"/>
          <w:szCs w:val="24"/>
          <w:lang w:val="en-US"/>
        </w:rPr>
        <w:t>The Original Writings and Correspondence of the Two Richard Hakluyts</w:t>
      </w:r>
      <w:r w:rsidRPr="0012687C">
        <w:rPr>
          <w:rFonts w:ascii="Adobe Garamond Pro" w:hAnsi="Adobe Garamond Pro" w:cs="Times New Roman"/>
          <w:sz w:val="24"/>
          <w:szCs w:val="24"/>
          <w:lang w:val="en-US"/>
        </w:rPr>
        <w:t>. 2 vols. London, 1935.</w:t>
      </w:r>
    </w:p>
    <w:p w:rsidR="00863BB1" w:rsidRPr="0012687C" w:rsidRDefault="00863BB1" w:rsidP="00065338">
      <w:pPr>
        <w:pStyle w:val="BodyText"/>
        <w:spacing w:after="0" w:line="480" w:lineRule="auto"/>
        <w:ind w:left="720" w:hanging="720"/>
        <w:jc w:val="both"/>
        <w:rPr>
          <w:rFonts w:ascii="Adobe Garamond Pro" w:hAnsi="Adobe Garamond Pro" w:cs="Times New Roman"/>
          <w:sz w:val="24"/>
          <w:szCs w:val="24"/>
          <w:lang w:val="en-US"/>
        </w:rPr>
      </w:pPr>
      <w:r w:rsidRPr="0012687C">
        <w:rPr>
          <w:rFonts w:ascii="Adobe Garamond Pro" w:hAnsi="Adobe Garamond Pro" w:cs="Times New Roman"/>
          <w:sz w:val="24"/>
          <w:szCs w:val="24"/>
          <w:lang w:val="en-US"/>
        </w:rPr>
        <w:t xml:space="preserve">Üçerler, M. Antoni J. “Alessandro Valignano: Man, Missionary, and Writer.” </w:t>
      </w:r>
      <w:r w:rsidRPr="0012687C">
        <w:rPr>
          <w:rFonts w:ascii="Adobe Garamond Pro" w:hAnsi="Adobe Garamond Pro" w:cs="Times New Roman"/>
          <w:i/>
          <w:sz w:val="24"/>
          <w:szCs w:val="24"/>
          <w:lang w:val="en-US"/>
        </w:rPr>
        <w:t>Renaissance Studies</w:t>
      </w:r>
      <w:r w:rsidRPr="0012687C">
        <w:rPr>
          <w:rFonts w:ascii="Adobe Garamond Pro" w:hAnsi="Adobe Garamond Pro" w:cs="Times New Roman"/>
          <w:sz w:val="24"/>
          <w:szCs w:val="24"/>
          <w:lang w:val="en-US"/>
        </w:rPr>
        <w:t xml:space="preserve"> 17.3 (2003): 337</w:t>
      </w:r>
      <w:r w:rsidR="00D5711B" w:rsidRPr="0012687C">
        <w:rPr>
          <w:rFonts w:ascii="Adobe Garamond Pro" w:hAnsi="Adobe Garamond Pro" w:cs="Times New Roman"/>
          <w:sz w:val="24"/>
          <w:szCs w:val="24"/>
          <w:lang w:val="en-US"/>
        </w:rPr>
        <w:t>–</w:t>
      </w:r>
      <w:r w:rsidRPr="0012687C">
        <w:rPr>
          <w:rFonts w:ascii="Adobe Garamond Pro" w:hAnsi="Adobe Garamond Pro" w:cs="Times New Roman"/>
          <w:sz w:val="24"/>
          <w:szCs w:val="24"/>
          <w:lang w:val="en-US"/>
        </w:rPr>
        <w:t>66.</w:t>
      </w:r>
    </w:p>
    <w:p w:rsidR="002420AC" w:rsidRPr="0012687C" w:rsidRDefault="002420AC" w:rsidP="00065338">
      <w:pPr>
        <w:pStyle w:val="BodyText"/>
        <w:spacing w:after="0" w:line="480" w:lineRule="auto"/>
        <w:ind w:left="720" w:hanging="720"/>
        <w:jc w:val="both"/>
        <w:rPr>
          <w:rFonts w:ascii="Adobe Garamond Pro" w:hAnsi="Adobe Garamond Pro" w:cs="Times New Roman"/>
          <w:sz w:val="24"/>
          <w:szCs w:val="24"/>
          <w:lang w:val="en-US"/>
        </w:rPr>
      </w:pPr>
      <w:r w:rsidRPr="0012687C">
        <w:rPr>
          <w:rFonts w:ascii="Adobe Garamond Pro" w:hAnsi="Adobe Garamond Pro" w:cs="Times New Roman"/>
          <w:sz w:val="24"/>
          <w:szCs w:val="24"/>
          <w:lang w:val="en-US"/>
        </w:rPr>
        <w:t xml:space="preserve">Vaughan, Alden T. </w:t>
      </w:r>
      <w:r w:rsidR="00397DE4">
        <w:rPr>
          <w:rFonts w:ascii="Adobe Garamond Pro" w:hAnsi="Adobe Garamond Pro" w:cs="Times New Roman"/>
          <w:i/>
          <w:sz w:val="24"/>
          <w:szCs w:val="24"/>
          <w:lang w:val="en-US"/>
        </w:rPr>
        <w:t>American Genesis</w:t>
      </w:r>
      <w:r w:rsidRPr="0012687C">
        <w:rPr>
          <w:rFonts w:ascii="Adobe Garamond Pro" w:hAnsi="Adobe Garamond Pro" w:cs="Times New Roman"/>
          <w:i/>
          <w:sz w:val="24"/>
          <w:szCs w:val="24"/>
          <w:lang w:val="en-US"/>
        </w:rPr>
        <w:t>: Captain John Smith and the Founding of Virginia</w:t>
      </w:r>
      <w:r w:rsidRPr="0012687C">
        <w:rPr>
          <w:rFonts w:ascii="Adobe Garamond Pro" w:hAnsi="Adobe Garamond Pro" w:cs="Times New Roman"/>
          <w:sz w:val="24"/>
          <w:szCs w:val="24"/>
          <w:lang w:val="en-US"/>
        </w:rPr>
        <w:t>. Boston, 1975.</w:t>
      </w:r>
    </w:p>
    <w:p w:rsidR="00863BB1" w:rsidRPr="0012687C" w:rsidRDefault="00863BB1" w:rsidP="00065338">
      <w:pPr>
        <w:pStyle w:val="BodyText"/>
        <w:spacing w:after="0" w:line="480" w:lineRule="auto"/>
        <w:ind w:left="720" w:hanging="720"/>
        <w:jc w:val="both"/>
        <w:rPr>
          <w:rFonts w:ascii="Adobe Garamond Pro" w:hAnsi="Adobe Garamond Pro" w:cs="Times New Roman"/>
          <w:sz w:val="24"/>
          <w:szCs w:val="24"/>
          <w:lang w:val="en-US"/>
        </w:rPr>
      </w:pPr>
      <w:r w:rsidRPr="0012687C">
        <w:rPr>
          <w:rFonts w:ascii="Adobe Garamond Pro" w:hAnsi="Adobe Garamond Pro" w:cs="Times New Roman"/>
          <w:sz w:val="24"/>
          <w:szCs w:val="24"/>
          <w:lang w:val="en-US"/>
        </w:rPr>
        <w:lastRenderedPageBreak/>
        <w:t xml:space="preserve">Virgil. </w:t>
      </w:r>
      <w:r w:rsidRPr="0012687C">
        <w:rPr>
          <w:rFonts w:ascii="Adobe Garamond Pro" w:hAnsi="Adobe Garamond Pro" w:cs="Times New Roman"/>
          <w:i/>
          <w:sz w:val="24"/>
          <w:szCs w:val="24"/>
          <w:lang w:val="en-US"/>
        </w:rPr>
        <w:t>Eclogues, Georgics, Aeneid I</w:t>
      </w:r>
      <w:r w:rsidR="00D5711B" w:rsidRPr="0012687C">
        <w:rPr>
          <w:rFonts w:ascii="Adobe Garamond Pro" w:hAnsi="Adobe Garamond Pro" w:cs="Times New Roman"/>
          <w:i/>
          <w:sz w:val="24"/>
          <w:szCs w:val="24"/>
          <w:lang w:val="en-US"/>
        </w:rPr>
        <w:t>–</w:t>
      </w:r>
      <w:r w:rsidRPr="0012687C">
        <w:rPr>
          <w:rFonts w:ascii="Adobe Garamond Pro" w:hAnsi="Adobe Garamond Pro" w:cs="Times New Roman"/>
          <w:i/>
          <w:sz w:val="24"/>
          <w:szCs w:val="24"/>
          <w:lang w:val="en-US"/>
        </w:rPr>
        <w:t>VI</w:t>
      </w:r>
      <w:r w:rsidRPr="0012687C">
        <w:rPr>
          <w:rFonts w:ascii="Adobe Garamond Pro" w:hAnsi="Adobe Garamond Pro" w:cs="Times New Roman"/>
          <w:sz w:val="24"/>
          <w:szCs w:val="24"/>
          <w:lang w:val="en-US"/>
        </w:rPr>
        <w:t>. Trans. H. Rushton Fairclough. 2 vols. Cambridge, MA, 1938.</w:t>
      </w:r>
    </w:p>
    <w:p w:rsidR="00863BB1" w:rsidRPr="0012687C" w:rsidRDefault="00863BB1" w:rsidP="00065338">
      <w:pPr>
        <w:pStyle w:val="BodyText"/>
        <w:spacing w:after="0" w:line="480" w:lineRule="auto"/>
        <w:ind w:left="720" w:hanging="720"/>
        <w:jc w:val="both"/>
        <w:rPr>
          <w:rFonts w:ascii="Adobe Garamond Pro" w:hAnsi="Adobe Garamond Pro" w:cs="Times New Roman"/>
          <w:sz w:val="24"/>
          <w:szCs w:val="24"/>
          <w:lang w:val="en-US"/>
        </w:rPr>
      </w:pPr>
      <w:r w:rsidRPr="0012687C">
        <w:rPr>
          <w:rFonts w:ascii="Adobe Garamond Pro" w:hAnsi="Adobe Garamond Pro" w:cs="Times New Roman"/>
          <w:sz w:val="24"/>
          <w:szCs w:val="24"/>
          <w:lang w:val="en-US"/>
        </w:rPr>
        <w:t xml:space="preserve">Willes, Richard. </w:t>
      </w:r>
      <w:r w:rsidR="00397DE4">
        <w:rPr>
          <w:rFonts w:ascii="Adobe Garamond Pro" w:hAnsi="Adobe Garamond Pro" w:cs="Times New Roman"/>
          <w:i/>
          <w:sz w:val="24"/>
          <w:szCs w:val="24"/>
          <w:lang w:val="en-US"/>
        </w:rPr>
        <w:t>The h</w:t>
      </w:r>
      <w:r w:rsidRPr="0012687C">
        <w:rPr>
          <w:rFonts w:ascii="Adobe Garamond Pro" w:hAnsi="Adobe Garamond Pro" w:cs="Times New Roman"/>
          <w:i/>
          <w:sz w:val="24"/>
          <w:szCs w:val="24"/>
          <w:lang w:val="en-US"/>
        </w:rPr>
        <w:t xml:space="preserve">istory of </w:t>
      </w:r>
      <w:r w:rsidR="00397DE4">
        <w:rPr>
          <w:rFonts w:ascii="Adobe Garamond Pro" w:hAnsi="Adobe Garamond Pro" w:cs="Times New Roman"/>
          <w:i/>
          <w:sz w:val="24"/>
          <w:szCs w:val="24"/>
          <w:lang w:val="en-US"/>
        </w:rPr>
        <w:t>t</w:t>
      </w:r>
      <w:r w:rsidRPr="0012687C">
        <w:rPr>
          <w:rFonts w:ascii="Adobe Garamond Pro" w:hAnsi="Adobe Garamond Pro" w:cs="Times New Roman"/>
          <w:i/>
          <w:sz w:val="24"/>
          <w:szCs w:val="24"/>
          <w:lang w:val="en-US"/>
        </w:rPr>
        <w:t>ra</w:t>
      </w:r>
      <w:r w:rsidR="00397DE4">
        <w:rPr>
          <w:rFonts w:ascii="Adobe Garamond Pro" w:hAnsi="Adobe Garamond Pro" w:cs="Times New Roman"/>
          <w:i/>
          <w:sz w:val="24"/>
          <w:szCs w:val="24"/>
          <w:lang w:val="en-US"/>
        </w:rPr>
        <w:t>u</w:t>
      </w:r>
      <w:r w:rsidRPr="0012687C">
        <w:rPr>
          <w:rFonts w:ascii="Adobe Garamond Pro" w:hAnsi="Adobe Garamond Pro" w:cs="Times New Roman"/>
          <w:i/>
          <w:sz w:val="24"/>
          <w:szCs w:val="24"/>
          <w:lang w:val="en-US"/>
        </w:rPr>
        <w:t xml:space="preserve">ayle in the West and East Indies, and other </w:t>
      </w:r>
      <w:r w:rsidR="00425BD9">
        <w:rPr>
          <w:rFonts w:ascii="Adobe Garamond Pro" w:hAnsi="Adobe Garamond Pro" w:cs="Times New Roman"/>
          <w:i/>
          <w:sz w:val="24"/>
          <w:szCs w:val="24"/>
          <w:lang w:val="en-US"/>
        </w:rPr>
        <w:t>c</w:t>
      </w:r>
      <w:r w:rsidRPr="0012687C">
        <w:rPr>
          <w:rFonts w:ascii="Adobe Garamond Pro" w:hAnsi="Adobe Garamond Pro" w:cs="Times New Roman"/>
          <w:i/>
          <w:sz w:val="24"/>
          <w:szCs w:val="24"/>
          <w:lang w:val="en-US"/>
        </w:rPr>
        <w:t xml:space="preserve">ountreys </w:t>
      </w:r>
      <w:r w:rsidR="00425BD9">
        <w:rPr>
          <w:rFonts w:ascii="Adobe Garamond Pro" w:hAnsi="Adobe Garamond Pro" w:cs="Times New Roman"/>
          <w:i/>
          <w:sz w:val="24"/>
          <w:szCs w:val="24"/>
          <w:lang w:val="en-US"/>
        </w:rPr>
        <w:t>l</w:t>
      </w:r>
      <w:r w:rsidRPr="0012687C">
        <w:rPr>
          <w:rFonts w:ascii="Adobe Garamond Pro" w:hAnsi="Adobe Garamond Pro" w:cs="Times New Roman"/>
          <w:i/>
          <w:sz w:val="24"/>
          <w:szCs w:val="24"/>
          <w:lang w:val="en-US"/>
        </w:rPr>
        <w:t>ying either way, towardes the fruitfull and ryche Moluccaes. As Moscouia, Persia, Arabia, Syria, Aegypte, Ethiopia, Guine</w:t>
      </w:r>
      <w:r w:rsidR="00425BD9">
        <w:rPr>
          <w:rFonts w:ascii="Adobe Garamond Pro" w:hAnsi="Adobe Garamond Pro" w:cs="Times New Roman"/>
          <w:i/>
          <w:sz w:val="24"/>
          <w:szCs w:val="24"/>
          <w:lang w:val="en-US"/>
        </w:rPr>
        <w:t>a, China in Cathayo, and Giapan:</w:t>
      </w:r>
      <w:r w:rsidRPr="0012687C">
        <w:rPr>
          <w:rFonts w:ascii="Adobe Garamond Pro" w:hAnsi="Adobe Garamond Pro" w:cs="Times New Roman"/>
          <w:i/>
          <w:sz w:val="24"/>
          <w:szCs w:val="24"/>
          <w:lang w:val="en-US"/>
        </w:rPr>
        <w:t xml:space="preserve"> </w:t>
      </w:r>
      <w:r w:rsidR="00425BD9">
        <w:rPr>
          <w:rFonts w:ascii="Adobe Garamond Pro" w:hAnsi="Adobe Garamond Pro" w:cs="Times New Roman"/>
          <w:i/>
          <w:sz w:val="24"/>
          <w:szCs w:val="24"/>
          <w:lang w:val="en-US"/>
        </w:rPr>
        <w:t>w</w:t>
      </w:r>
      <w:r w:rsidRPr="0012687C">
        <w:rPr>
          <w:rFonts w:ascii="Adobe Garamond Pro" w:hAnsi="Adobe Garamond Pro" w:cs="Times New Roman"/>
          <w:i/>
          <w:sz w:val="24"/>
          <w:szCs w:val="24"/>
          <w:lang w:val="en-US"/>
        </w:rPr>
        <w:t xml:space="preserve">ith a </w:t>
      </w:r>
      <w:r w:rsidR="00425BD9">
        <w:rPr>
          <w:rFonts w:ascii="Adobe Garamond Pro" w:hAnsi="Adobe Garamond Pro" w:cs="Times New Roman"/>
          <w:i/>
          <w:sz w:val="24"/>
          <w:szCs w:val="24"/>
          <w:lang w:val="en-US"/>
        </w:rPr>
        <w:t>d</w:t>
      </w:r>
      <w:r w:rsidRPr="0012687C">
        <w:rPr>
          <w:rFonts w:ascii="Adobe Garamond Pro" w:hAnsi="Adobe Garamond Pro" w:cs="Times New Roman"/>
          <w:i/>
          <w:sz w:val="24"/>
          <w:szCs w:val="24"/>
          <w:lang w:val="en-US"/>
        </w:rPr>
        <w:t xml:space="preserve">iscourse of the Northwest </w:t>
      </w:r>
      <w:r w:rsidR="00425BD9">
        <w:rPr>
          <w:rFonts w:ascii="Adobe Garamond Pro" w:hAnsi="Adobe Garamond Pro" w:cs="Times New Roman"/>
          <w:i/>
          <w:sz w:val="24"/>
          <w:szCs w:val="24"/>
          <w:lang w:val="en-US"/>
        </w:rPr>
        <w:t>p</w:t>
      </w:r>
      <w:r w:rsidRPr="0012687C">
        <w:rPr>
          <w:rFonts w:ascii="Adobe Garamond Pro" w:hAnsi="Adobe Garamond Pro" w:cs="Times New Roman"/>
          <w:i/>
          <w:sz w:val="24"/>
          <w:szCs w:val="24"/>
          <w:lang w:val="en-US"/>
        </w:rPr>
        <w:t>assage. Gathered in parte, and done into Englyshe by Richarde Eden. Newly set in order, augmented and finished by Richard Willes</w:t>
      </w:r>
      <w:r w:rsidRPr="0012687C">
        <w:rPr>
          <w:rFonts w:ascii="Adobe Garamond Pro" w:hAnsi="Adobe Garamond Pro" w:cs="Times New Roman"/>
          <w:sz w:val="24"/>
          <w:szCs w:val="24"/>
          <w:lang w:val="en-US"/>
        </w:rPr>
        <w:t>. London, 1577.</w:t>
      </w:r>
    </w:p>
    <w:p w:rsidR="00863BB1" w:rsidRPr="0012687C" w:rsidRDefault="00863BB1" w:rsidP="00065338">
      <w:pPr>
        <w:pStyle w:val="BodyText"/>
        <w:spacing w:after="0" w:line="480" w:lineRule="auto"/>
        <w:ind w:left="720" w:hanging="720"/>
        <w:jc w:val="both"/>
        <w:rPr>
          <w:rFonts w:ascii="Adobe Garamond Pro" w:hAnsi="Adobe Garamond Pro" w:cs="Times New Roman"/>
          <w:sz w:val="24"/>
          <w:szCs w:val="24"/>
          <w:lang w:val="en-US"/>
        </w:rPr>
      </w:pPr>
      <w:r w:rsidRPr="0012687C">
        <w:rPr>
          <w:rFonts w:ascii="Adobe Garamond Pro" w:hAnsi="Adobe Garamond Pro" w:cs="Times New Roman"/>
          <w:sz w:val="24"/>
          <w:szCs w:val="24"/>
          <w:lang w:val="en-US"/>
        </w:rPr>
        <w:t xml:space="preserve">Woods, Leonard. </w:t>
      </w:r>
      <w:r w:rsidRPr="0012687C">
        <w:rPr>
          <w:rFonts w:ascii="Adobe Garamond Pro" w:hAnsi="Adobe Garamond Pro" w:cs="Times New Roman"/>
          <w:i/>
          <w:sz w:val="24"/>
          <w:szCs w:val="24"/>
          <w:lang w:val="en-US"/>
        </w:rPr>
        <w:t>A Discourse on Western Planting</w:t>
      </w:r>
      <w:r w:rsidRPr="0012687C">
        <w:rPr>
          <w:rFonts w:ascii="Adobe Garamond Pro" w:hAnsi="Adobe Garamond Pro" w:cs="Times New Roman"/>
          <w:sz w:val="24"/>
          <w:szCs w:val="24"/>
          <w:lang w:val="en-US"/>
        </w:rPr>
        <w:t xml:space="preserve">. Vol. 2 of </w:t>
      </w:r>
      <w:r w:rsidRPr="0012687C">
        <w:rPr>
          <w:rFonts w:ascii="Adobe Garamond Pro" w:hAnsi="Adobe Garamond Pro" w:cs="Times New Roman"/>
          <w:i/>
          <w:sz w:val="24"/>
          <w:szCs w:val="24"/>
          <w:lang w:val="en-US"/>
        </w:rPr>
        <w:t>The Documentary History of the State of Maine</w:t>
      </w:r>
      <w:r w:rsidRPr="0012687C">
        <w:rPr>
          <w:rFonts w:ascii="Adobe Garamond Pro" w:hAnsi="Adobe Garamond Pro" w:cs="Times New Roman"/>
          <w:sz w:val="24"/>
          <w:szCs w:val="24"/>
          <w:lang w:val="en-US"/>
        </w:rPr>
        <w:t>. Cambridge, MA, 1877.</w:t>
      </w:r>
    </w:p>
    <w:p w:rsidR="00863BB1" w:rsidRPr="0012687C" w:rsidRDefault="00561B7B" w:rsidP="00065338">
      <w:pPr>
        <w:pStyle w:val="BodyText"/>
        <w:spacing w:after="0" w:line="480" w:lineRule="auto"/>
        <w:ind w:left="720" w:hanging="720"/>
        <w:jc w:val="both"/>
        <w:rPr>
          <w:rFonts w:ascii="Adobe Garamond Pro" w:hAnsi="Adobe Garamond Pro" w:cs="Times New Roman"/>
          <w:sz w:val="24"/>
          <w:szCs w:val="24"/>
          <w:lang w:val="en-US"/>
        </w:rPr>
      </w:pPr>
      <w:r>
        <w:rPr>
          <w:rFonts w:ascii="Adobe Garamond Pro" w:hAnsi="Adobe Garamond Pro" w:cs="Times New Roman"/>
          <w:sz w:val="24"/>
          <w:szCs w:val="24"/>
          <w:lang w:val="en-US"/>
        </w:rPr>
        <w:t>Yates, France</w:t>
      </w:r>
      <w:r w:rsidR="00863BB1" w:rsidRPr="0012687C">
        <w:rPr>
          <w:rFonts w:ascii="Adobe Garamond Pro" w:hAnsi="Adobe Garamond Pro" w:cs="Times New Roman"/>
          <w:sz w:val="24"/>
          <w:szCs w:val="24"/>
          <w:lang w:val="en-US"/>
        </w:rPr>
        <w:t xml:space="preserve">s A. </w:t>
      </w:r>
      <w:r w:rsidR="00863BB1" w:rsidRPr="0012687C">
        <w:rPr>
          <w:rFonts w:ascii="Adobe Garamond Pro" w:hAnsi="Adobe Garamond Pro" w:cs="Times New Roman"/>
          <w:i/>
          <w:sz w:val="24"/>
          <w:szCs w:val="24"/>
          <w:lang w:val="en-US"/>
        </w:rPr>
        <w:t>John Florio: The Life of an Italian in Shakespeare’s England</w:t>
      </w:r>
      <w:r w:rsidR="00863BB1" w:rsidRPr="0012687C">
        <w:rPr>
          <w:rFonts w:ascii="Adobe Garamond Pro" w:hAnsi="Adobe Garamond Pro" w:cs="Times New Roman"/>
          <w:sz w:val="24"/>
          <w:szCs w:val="24"/>
          <w:lang w:val="en-US"/>
        </w:rPr>
        <w:t>. 1934. Reprint, Cambridge, 2010.</w:t>
      </w:r>
    </w:p>
    <w:p w:rsidR="001237EC" w:rsidRPr="0012687C" w:rsidRDefault="001237EC" w:rsidP="00065338">
      <w:pPr>
        <w:pStyle w:val="BodyText"/>
        <w:spacing w:after="0" w:line="480" w:lineRule="auto"/>
        <w:ind w:left="720" w:hanging="720"/>
        <w:jc w:val="both"/>
        <w:rPr>
          <w:rFonts w:ascii="Adobe Garamond Pro" w:hAnsi="Adobe Garamond Pro" w:cs="Times New Roman"/>
          <w:sz w:val="24"/>
          <w:szCs w:val="24"/>
          <w:lang w:val="en-US"/>
        </w:rPr>
      </w:pPr>
    </w:p>
    <w:p w:rsidR="00863BB1" w:rsidRPr="0012687C" w:rsidRDefault="00863BB1" w:rsidP="00065338">
      <w:pPr>
        <w:spacing w:after="0" w:line="480" w:lineRule="auto"/>
        <w:jc w:val="both"/>
        <w:rPr>
          <w:rFonts w:ascii="Adobe Garamond Pro" w:hAnsi="Adobe Garamond Pro" w:cs="Times New Roman"/>
          <w:sz w:val="24"/>
          <w:szCs w:val="24"/>
          <w:lang w:val="en-US"/>
        </w:rPr>
      </w:pPr>
    </w:p>
    <w:p w:rsidR="001F35ED" w:rsidRPr="0012687C" w:rsidRDefault="001F35ED" w:rsidP="00065338">
      <w:pPr>
        <w:spacing w:after="0" w:line="480" w:lineRule="auto"/>
        <w:jc w:val="both"/>
        <w:rPr>
          <w:rFonts w:ascii="Adobe Garamond Pro" w:hAnsi="Adobe Garamond Pro" w:cs="Times New Roman"/>
          <w:sz w:val="24"/>
          <w:szCs w:val="24"/>
          <w:lang w:val="en-US"/>
        </w:rPr>
      </w:pPr>
    </w:p>
    <w:p w:rsidR="001F35ED" w:rsidRPr="0012687C" w:rsidRDefault="001F35ED" w:rsidP="00065338">
      <w:pPr>
        <w:spacing w:after="0" w:line="480" w:lineRule="auto"/>
        <w:jc w:val="both"/>
        <w:rPr>
          <w:rFonts w:ascii="Adobe Garamond Pro" w:hAnsi="Adobe Garamond Pro" w:cs="Times New Roman"/>
          <w:sz w:val="24"/>
          <w:szCs w:val="24"/>
          <w:lang w:val="en-US"/>
        </w:rPr>
      </w:pPr>
    </w:p>
    <w:p w:rsidR="001F35ED" w:rsidRPr="0012687C" w:rsidRDefault="001F35ED" w:rsidP="00065338">
      <w:pPr>
        <w:spacing w:after="0" w:line="480" w:lineRule="auto"/>
        <w:jc w:val="both"/>
        <w:rPr>
          <w:rFonts w:ascii="Adobe Garamond Pro" w:hAnsi="Adobe Garamond Pro" w:cs="Times New Roman"/>
          <w:sz w:val="24"/>
          <w:szCs w:val="24"/>
          <w:lang w:val="en-US"/>
        </w:rPr>
      </w:pPr>
    </w:p>
    <w:p w:rsidR="001F35ED" w:rsidRPr="0012687C" w:rsidRDefault="001F35ED" w:rsidP="00065338">
      <w:pPr>
        <w:spacing w:after="0" w:line="480" w:lineRule="auto"/>
        <w:jc w:val="both"/>
        <w:rPr>
          <w:rFonts w:ascii="Adobe Garamond Pro" w:hAnsi="Adobe Garamond Pro" w:cs="Times New Roman"/>
          <w:sz w:val="24"/>
          <w:szCs w:val="24"/>
          <w:lang w:val="en-US"/>
        </w:rPr>
      </w:pPr>
    </w:p>
    <w:p w:rsidR="001F35ED" w:rsidRPr="0012687C" w:rsidRDefault="001F35ED" w:rsidP="00065338">
      <w:pPr>
        <w:spacing w:after="0" w:line="480" w:lineRule="auto"/>
        <w:jc w:val="both"/>
        <w:rPr>
          <w:rFonts w:ascii="Adobe Garamond Pro" w:hAnsi="Adobe Garamond Pro" w:cs="Times New Roman"/>
          <w:sz w:val="24"/>
          <w:szCs w:val="24"/>
          <w:lang w:val="en-US"/>
        </w:rPr>
      </w:pPr>
    </w:p>
    <w:p w:rsidR="001F35ED" w:rsidRPr="0012687C" w:rsidRDefault="001F35ED" w:rsidP="00065338">
      <w:pPr>
        <w:spacing w:after="0" w:line="480" w:lineRule="auto"/>
        <w:jc w:val="both"/>
        <w:rPr>
          <w:rFonts w:ascii="Adobe Garamond Pro" w:hAnsi="Adobe Garamond Pro" w:cs="Times New Roman"/>
          <w:sz w:val="24"/>
          <w:szCs w:val="24"/>
          <w:lang w:val="en-US"/>
        </w:rPr>
      </w:pPr>
    </w:p>
    <w:p w:rsidR="001F35ED" w:rsidRDefault="001F35ED" w:rsidP="00065338">
      <w:pPr>
        <w:spacing w:after="0" w:line="480" w:lineRule="auto"/>
        <w:jc w:val="both"/>
        <w:rPr>
          <w:rFonts w:ascii="Adobe Garamond Pro" w:hAnsi="Adobe Garamond Pro" w:cs="Times New Roman"/>
          <w:sz w:val="24"/>
          <w:szCs w:val="24"/>
          <w:lang w:val="en-US"/>
        </w:rPr>
      </w:pPr>
    </w:p>
    <w:p w:rsidR="00CC795C" w:rsidRDefault="00CC795C" w:rsidP="00065338">
      <w:pPr>
        <w:spacing w:after="0" w:line="480" w:lineRule="auto"/>
        <w:jc w:val="both"/>
        <w:rPr>
          <w:rFonts w:ascii="Adobe Garamond Pro" w:hAnsi="Adobe Garamond Pro" w:cs="Times New Roman"/>
          <w:sz w:val="24"/>
          <w:szCs w:val="24"/>
          <w:lang w:val="en-US"/>
        </w:rPr>
      </w:pPr>
    </w:p>
    <w:p w:rsidR="00CC795C" w:rsidRPr="0012687C" w:rsidRDefault="00CC795C" w:rsidP="00065338">
      <w:pPr>
        <w:spacing w:after="0" w:line="480" w:lineRule="auto"/>
        <w:jc w:val="both"/>
        <w:rPr>
          <w:rFonts w:ascii="Adobe Garamond Pro" w:hAnsi="Adobe Garamond Pro" w:cs="Times New Roman"/>
          <w:sz w:val="24"/>
          <w:szCs w:val="24"/>
          <w:lang w:val="en-US"/>
        </w:rPr>
      </w:pPr>
    </w:p>
    <w:sectPr w:rsidR="00CC795C" w:rsidRPr="0012687C" w:rsidSect="000F7F3E">
      <w:headerReference w:type="default" r:id="rId8"/>
      <w:headerReference w:type="first" r:id="rId9"/>
      <w:endnotePr>
        <w:numFmt w:val="decimal"/>
      </w:endnotePr>
      <w:pgSz w:w="12240" w:h="15840"/>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ACC" w:rsidRDefault="004D2ACC">
      <w:pPr>
        <w:spacing w:after="0" w:line="240" w:lineRule="auto"/>
      </w:pPr>
      <w:r>
        <w:separator/>
      </w:r>
    </w:p>
  </w:endnote>
  <w:endnote w:type="continuationSeparator" w:id="0">
    <w:p w:rsidR="004D2ACC" w:rsidRDefault="004D2ACC">
      <w:pPr>
        <w:spacing w:after="0" w:line="240" w:lineRule="auto"/>
      </w:pPr>
      <w:r>
        <w:continuationSeparator/>
      </w:r>
    </w:p>
  </w:endnote>
  <w:endnote w:id="1">
    <w:p w:rsidR="004D2ACC" w:rsidRPr="00065338" w:rsidRDefault="004D2ACC" w:rsidP="00065338">
      <w:pPr>
        <w:pStyle w:val="EndnoteText"/>
        <w:spacing w:line="480" w:lineRule="auto"/>
        <w:jc w:val="both"/>
        <w:rPr>
          <w:rFonts w:ascii="Adobe Garamond Pro" w:hAnsi="Adobe Garamond Pro"/>
          <w:sz w:val="24"/>
          <w:szCs w:val="24"/>
          <w:lang w:val="en-US"/>
        </w:rPr>
      </w:pPr>
      <w:r w:rsidRPr="00065338">
        <w:rPr>
          <w:rStyle w:val="EndnoteReference"/>
          <w:rFonts w:ascii="Adobe Garamond Pro" w:hAnsi="Adobe Garamond Pro"/>
          <w:sz w:val="24"/>
          <w:szCs w:val="24"/>
        </w:rPr>
        <w:sym w:font="Symbol" w:char="F020"/>
      </w:r>
      <w:r w:rsidR="00CC795C">
        <w:rPr>
          <w:rFonts w:ascii="Adobe Garamond Pro" w:hAnsi="Adobe Garamond Pro" w:cs="Times New Roman"/>
          <w:sz w:val="24"/>
          <w:szCs w:val="24"/>
        </w:rPr>
        <w:t>I wish to thank Timon Screech and</w:t>
      </w:r>
      <w:r w:rsidRPr="00065338">
        <w:rPr>
          <w:rFonts w:ascii="Adobe Garamond Pro" w:hAnsi="Adobe Garamond Pro" w:cs="Times New Roman"/>
          <w:sz w:val="24"/>
          <w:szCs w:val="24"/>
        </w:rPr>
        <w:t xml:space="preserve"> Dere</w:t>
      </w:r>
      <w:r w:rsidR="00CC795C">
        <w:rPr>
          <w:rFonts w:ascii="Adobe Garamond Pro" w:hAnsi="Adobe Garamond Pro" w:cs="Times New Roman"/>
          <w:sz w:val="24"/>
          <w:szCs w:val="24"/>
        </w:rPr>
        <w:t>k Massarella</w:t>
      </w:r>
      <w:r w:rsidRPr="00065338">
        <w:rPr>
          <w:rFonts w:ascii="Adobe Garamond Pro" w:hAnsi="Adobe Garamond Pro" w:cs="Times New Roman"/>
          <w:sz w:val="24"/>
          <w:szCs w:val="24"/>
        </w:rPr>
        <w:t xml:space="preserve"> for their guidance and encouragement.</w:t>
      </w:r>
    </w:p>
  </w:endnote>
  <w:endnote w:id="2">
    <w:p w:rsidR="004D2ACC" w:rsidRPr="00065338" w:rsidRDefault="004D2ACC" w:rsidP="00065338">
      <w:pPr>
        <w:keepLines/>
        <w:autoSpaceDE w:val="0"/>
        <w:autoSpaceDN w:val="0"/>
        <w:adjustRightInd w:val="0"/>
        <w:spacing w:after="0" w:line="480" w:lineRule="auto"/>
        <w:jc w:val="both"/>
        <w:rPr>
          <w:rFonts w:ascii="Adobe Garamond Pro" w:hAnsi="Adobe Garamond Pro" w:cs="Times New Roman"/>
          <w:sz w:val="24"/>
          <w:szCs w:val="24"/>
        </w:rPr>
      </w:pPr>
      <w:r w:rsidRPr="00065338">
        <w:rPr>
          <w:rStyle w:val="EndnoteReference"/>
          <w:rFonts w:ascii="Adobe Garamond Pro" w:hAnsi="Adobe Garamond Pro" w:cs="Times New Roman"/>
          <w:sz w:val="24"/>
          <w:szCs w:val="24"/>
        </w:rPr>
        <w:endnoteRef/>
      </w:r>
      <w:r w:rsidR="00811ED2">
        <w:rPr>
          <w:rFonts w:ascii="Adobe Garamond Pro" w:hAnsi="Adobe Garamond Pro" w:cs="Times New Roman"/>
          <w:sz w:val="24"/>
          <w:szCs w:val="24"/>
        </w:rPr>
        <w:t xml:space="preserve"> Virgil,</w:t>
      </w:r>
      <w:r w:rsidRPr="00065338">
        <w:rPr>
          <w:rFonts w:ascii="Adobe Garamond Pro" w:hAnsi="Adobe Garamond Pro" w:cs="Times New Roman"/>
          <w:sz w:val="24"/>
          <w:szCs w:val="24"/>
        </w:rPr>
        <w:t xml:space="preserve"> 1:8</w:t>
      </w:r>
      <w:r>
        <w:rPr>
          <w:rFonts w:ascii="Adobe Garamond Pro" w:hAnsi="Adobe Garamond Pro" w:cs="Times New Roman"/>
          <w:sz w:val="24"/>
          <w:szCs w:val="24"/>
        </w:rPr>
        <w:t>–</w:t>
      </w:r>
      <w:r w:rsidRPr="00065338">
        <w:rPr>
          <w:rFonts w:ascii="Adobe Garamond Pro" w:hAnsi="Adobe Garamond Pro" w:cs="Times New Roman"/>
          <w:sz w:val="24"/>
          <w:szCs w:val="24"/>
        </w:rPr>
        <w:t>9 (</w:t>
      </w:r>
      <w:r w:rsidRPr="00065338">
        <w:rPr>
          <w:rFonts w:ascii="Adobe Garamond Pro" w:hAnsi="Adobe Garamond Pro" w:cs="Times New Roman"/>
          <w:i/>
          <w:sz w:val="24"/>
          <w:szCs w:val="24"/>
        </w:rPr>
        <w:t>Eclogue</w:t>
      </w:r>
      <w:r>
        <w:rPr>
          <w:rFonts w:ascii="Adobe Garamond Pro" w:hAnsi="Adobe Garamond Pro" w:cs="Times New Roman"/>
          <w:sz w:val="24"/>
          <w:szCs w:val="24"/>
        </w:rPr>
        <w:t xml:space="preserve"> 1.67): </w:t>
      </w:r>
      <w:r w:rsidRPr="0012687C">
        <w:rPr>
          <w:rFonts w:ascii="Adobe Garamond Pro" w:hAnsi="Adobe Garamond Pro" w:cs="Times New Roman"/>
          <w:sz w:val="24"/>
          <w:szCs w:val="24"/>
          <w:lang w:val="en-US"/>
        </w:rPr>
        <w:t>“</w:t>
      </w:r>
      <w:r w:rsidRPr="00626EAA">
        <w:rPr>
          <w:rFonts w:ascii="Adobe Garamond Pro" w:hAnsi="Adobe Garamond Pro" w:cs="Times New Roman"/>
          <w:sz w:val="24"/>
          <w:szCs w:val="24"/>
          <w:lang w:val="en-US"/>
        </w:rPr>
        <w:t>penitus toto divisos orbe Britannos</w:t>
      </w:r>
      <w:r>
        <w:rPr>
          <w:rFonts w:ascii="Adobe Garamond Pro" w:hAnsi="Adobe Garamond Pro" w:cs="Times New Roman"/>
          <w:sz w:val="24"/>
          <w:szCs w:val="24"/>
          <w:lang w:val="en-US"/>
        </w:rPr>
        <w:t>.”</w:t>
      </w:r>
      <w:r w:rsidRPr="00065338">
        <w:rPr>
          <w:rFonts w:ascii="Adobe Garamond Pro" w:hAnsi="Adobe Garamond Pro" w:cs="Times New Roman"/>
          <w:sz w:val="24"/>
          <w:szCs w:val="24"/>
        </w:rPr>
        <w:t xml:space="preserve"> </w:t>
      </w:r>
      <w:r w:rsidRPr="00065338">
        <w:rPr>
          <w:rFonts w:ascii="Adobe Garamond Pro" w:hAnsi="Adobe Garamond Pro" w:cs="Times New Roman"/>
          <w:sz w:val="24"/>
          <w:szCs w:val="24"/>
          <w:lang w:val="en-US"/>
        </w:rPr>
        <w:t>On the trope of England as a separate world, see Bennett; Knapp, 34, 64</w:t>
      </w:r>
      <w:r>
        <w:rPr>
          <w:rFonts w:ascii="Adobe Garamond Pro" w:hAnsi="Adobe Garamond Pro" w:cs="Times New Roman"/>
          <w:sz w:val="24"/>
          <w:szCs w:val="24"/>
          <w:lang w:val="en-US"/>
        </w:rPr>
        <w:t>–</w:t>
      </w:r>
      <w:r w:rsidRPr="00065338">
        <w:rPr>
          <w:rFonts w:ascii="Adobe Garamond Pro" w:hAnsi="Adobe Garamond Pro" w:cs="Times New Roman"/>
          <w:sz w:val="24"/>
          <w:szCs w:val="24"/>
          <w:lang w:val="en-US"/>
        </w:rPr>
        <w:t>69.</w:t>
      </w:r>
    </w:p>
  </w:endnote>
  <w:endnote w:id="3">
    <w:p w:rsidR="004D2ACC" w:rsidRPr="00065338" w:rsidRDefault="004D2ACC" w:rsidP="00065338">
      <w:pPr>
        <w:pStyle w:val="EndnoteText"/>
        <w:keepLines/>
        <w:spacing w:line="480" w:lineRule="auto"/>
        <w:jc w:val="both"/>
        <w:rPr>
          <w:rFonts w:ascii="Adobe Garamond Pro" w:hAnsi="Adobe Garamond Pro" w:cs="Times New Roman"/>
          <w:sz w:val="24"/>
          <w:szCs w:val="24"/>
        </w:rPr>
      </w:pPr>
      <w:r w:rsidRPr="00065338">
        <w:rPr>
          <w:rStyle w:val="EndnoteReference"/>
          <w:rFonts w:ascii="Adobe Garamond Pro" w:hAnsi="Adobe Garamond Pro" w:cs="Times New Roman"/>
          <w:sz w:val="24"/>
          <w:szCs w:val="24"/>
        </w:rPr>
        <w:endnoteRef/>
      </w:r>
      <w:r w:rsidRPr="00065338">
        <w:rPr>
          <w:rFonts w:ascii="Adobe Garamond Pro" w:hAnsi="Adobe Garamond Pro" w:cs="Times New Roman"/>
          <w:sz w:val="24"/>
          <w:szCs w:val="24"/>
        </w:rPr>
        <w:t xml:space="preserve"> Klekar, 94.</w:t>
      </w:r>
    </w:p>
  </w:endnote>
  <w:endnote w:id="4">
    <w:p w:rsidR="004D2ACC" w:rsidRPr="00065338" w:rsidRDefault="004D2ACC" w:rsidP="00065338">
      <w:pPr>
        <w:keepLines/>
        <w:autoSpaceDE w:val="0"/>
        <w:autoSpaceDN w:val="0"/>
        <w:adjustRightInd w:val="0"/>
        <w:spacing w:after="0" w:line="480" w:lineRule="auto"/>
        <w:jc w:val="both"/>
        <w:rPr>
          <w:rFonts w:ascii="Adobe Garamond Pro" w:hAnsi="Adobe Garamond Pro" w:cs="Times New Roman"/>
          <w:sz w:val="24"/>
          <w:szCs w:val="24"/>
        </w:rPr>
      </w:pPr>
      <w:r w:rsidRPr="00065338">
        <w:rPr>
          <w:rStyle w:val="EndnoteReference"/>
          <w:rFonts w:ascii="Adobe Garamond Pro" w:hAnsi="Adobe Garamond Pro" w:cs="Times New Roman"/>
          <w:sz w:val="24"/>
          <w:szCs w:val="24"/>
        </w:rPr>
        <w:endnoteRef/>
      </w:r>
      <w:r w:rsidRPr="00065338">
        <w:rPr>
          <w:rFonts w:ascii="Adobe Garamond Pro" w:hAnsi="Adobe Garamond Pro" w:cs="Times New Roman"/>
          <w:sz w:val="24"/>
          <w:szCs w:val="24"/>
        </w:rPr>
        <w:t xml:space="preserve"> “[Sir Thos. Wilson] to the King. Transmits letters received from his correspondent in Japan, although His Majesty said that the last letters, giving an extravagant description of the riches, &amp;c. of the Japanese Empire, ‘were the</w:t>
      </w:r>
      <w:r w:rsidR="00F848CE">
        <w:rPr>
          <w:rFonts w:ascii="Adobe Garamond Pro" w:hAnsi="Adobe Garamond Pro" w:cs="Times New Roman"/>
          <w:sz w:val="24"/>
          <w:szCs w:val="24"/>
        </w:rPr>
        <w:t xml:space="preserve"> loudest lyes he had ever heard</w:t>
      </w:r>
      <w:r w:rsidRPr="00065338">
        <w:rPr>
          <w:rFonts w:ascii="Adobe Garamond Pro" w:hAnsi="Adobe Garamond Pro" w:cs="Times New Roman"/>
          <w:sz w:val="24"/>
          <w:szCs w:val="24"/>
        </w:rPr>
        <w:t>.</w:t>
      </w:r>
      <w:r w:rsidR="00F848CE">
        <w:rPr>
          <w:rFonts w:ascii="Adobe Garamond Pro" w:hAnsi="Adobe Garamond Pro" w:cs="Times New Roman"/>
          <w:sz w:val="24"/>
          <w:szCs w:val="24"/>
        </w:rPr>
        <w:t>’</w:t>
      </w:r>
      <w:r w:rsidRPr="00065338">
        <w:rPr>
          <w:rFonts w:ascii="Adobe Garamond Pro" w:hAnsi="Adobe Garamond Pro" w:cs="Times New Roman"/>
          <w:sz w:val="24"/>
          <w:szCs w:val="24"/>
        </w:rPr>
        <w:t xml:space="preserve">” The National Archives, </w:t>
      </w:r>
      <w:r w:rsidR="00F848CE">
        <w:rPr>
          <w:rFonts w:ascii="Adobe Garamond Pro" w:hAnsi="Adobe Garamond Pro" w:cs="Times New Roman"/>
          <w:sz w:val="24"/>
          <w:szCs w:val="24"/>
        </w:rPr>
        <w:t>London</w:t>
      </w:r>
      <w:r w:rsidRPr="00065338">
        <w:rPr>
          <w:rFonts w:ascii="Adobe Garamond Pro" w:hAnsi="Adobe Garamond Pro" w:cs="Times New Roman"/>
          <w:sz w:val="24"/>
          <w:szCs w:val="24"/>
        </w:rPr>
        <w:t xml:space="preserve"> (hereafter NA), State Papers (hereafter SP) 14/111 f</w:t>
      </w:r>
      <w:r w:rsidR="00811ED2">
        <w:rPr>
          <w:rFonts w:ascii="Adobe Garamond Pro" w:hAnsi="Adobe Garamond Pro" w:cs="Times New Roman"/>
          <w:sz w:val="24"/>
          <w:szCs w:val="24"/>
        </w:rPr>
        <w:t>ol</w:t>
      </w:r>
      <w:r w:rsidRPr="00065338">
        <w:rPr>
          <w:rFonts w:ascii="Adobe Garamond Pro" w:hAnsi="Adobe Garamond Pro" w:cs="Times New Roman"/>
          <w:sz w:val="24"/>
          <w:szCs w:val="24"/>
        </w:rPr>
        <w:t>.</w:t>
      </w:r>
      <w:r w:rsidR="00811ED2">
        <w:rPr>
          <w:rFonts w:ascii="Adobe Garamond Pro" w:hAnsi="Adobe Garamond Pro" w:cs="Times New Roman"/>
          <w:sz w:val="24"/>
          <w:szCs w:val="24"/>
        </w:rPr>
        <w:t xml:space="preserve"> </w:t>
      </w:r>
      <w:r w:rsidRPr="00065338">
        <w:rPr>
          <w:rFonts w:ascii="Adobe Garamond Pro" w:hAnsi="Adobe Garamond Pro" w:cs="Times New Roman"/>
          <w:sz w:val="24"/>
          <w:szCs w:val="24"/>
        </w:rPr>
        <w:t xml:space="preserve">201. Described in Green, 108. </w:t>
      </w:r>
    </w:p>
  </w:endnote>
  <w:endnote w:id="5">
    <w:p w:rsidR="004D2ACC" w:rsidRPr="00065338" w:rsidRDefault="004D2ACC" w:rsidP="00065338">
      <w:pPr>
        <w:pStyle w:val="EndnoteText"/>
        <w:keepLines/>
        <w:spacing w:line="480" w:lineRule="auto"/>
        <w:jc w:val="both"/>
        <w:rPr>
          <w:rFonts w:ascii="Adobe Garamond Pro" w:hAnsi="Adobe Garamond Pro" w:cs="Times New Roman"/>
          <w:i/>
          <w:sz w:val="24"/>
          <w:szCs w:val="24"/>
        </w:rPr>
      </w:pPr>
      <w:r w:rsidRPr="00065338">
        <w:rPr>
          <w:rStyle w:val="EndnoteReference"/>
          <w:rFonts w:ascii="Adobe Garamond Pro" w:hAnsi="Adobe Garamond Pro" w:cs="Times New Roman"/>
          <w:sz w:val="24"/>
          <w:szCs w:val="24"/>
        </w:rPr>
        <w:endnoteRef/>
      </w:r>
      <w:r w:rsidRPr="00065338">
        <w:rPr>
          <w:rFonts w:ascii="Adobe Garamond Pro" w:hAnsi="Adobe Garamond Pro" w:cs="Times New Roman"/>
          <w:sz w:val="24"/>
          <w:szCs w:val="24"/>
        </w:rPr>
        <w:t xml:space="preserve"> An extensive collection of documents related to the English trade in Japan is available in Farrington. </w:t>
      </w:r>
    </w:p>
  </w:endnote>
  <w:endnote w:id="6">
    <w:p w:rsidR="004D2ACC" w:rsidRPr="007D4FCF" w:rsidRDefault="004D2ACC" w:rsidP="007D4FCF">
      <w:pPr>
        <w:pStyle w:val="EndnoteText"/>
        <w:spacing w:line="480" w:lineRule="auto"/>
        <w:jc w:val="both"/>
        <w:rPr>
          <w:rStyle w:val="Emphasis"/>
          <w:rFonts w:ascii="Adobe Garamond Pro" w:hAnsi="Adobe Garamond Pro" w:cs="Times New Roman"/>
          <w:sz w:val="24"/>
          <w:szCs w:val="24"/>
        </w:rPr>
      </w:pPr>
      <w:r w:rsidRPr="00065338">
        <w:rPr>
          <w:rStyle w:val="EndnoteReference"/>
          <w:rFonts w:ascii="Adobe Garamond Pro" w:hAnsi="Adobe Garamond Pro" w:cs="Times New Roman"/>
          <w:sz w:val="24"/>
          <w:szCs w:val="24"/>
        </w:rPr>
        <w:endnoteRef/>
      </w:r>
      <w:r w:rsidRPr="00065338">
        <w:rPr>
          <w:rStyle w:val="EndnoteReference"/>
          <w:rFonts w:ascii="Adobe Garamond Pro" w:hAnsi="Adobe Garamond Pro" w:cs="Times New Roman"/>
          <w:sz w:val="24"/>
          <w:szCs w:val="24"/>
        </w:rPr>
        <w:t xml:space="preserve"> </w:t>
      </w:r>
      <w:r w:rsidRPr="00065338">
        <w:rPr>
          <w:rStyle w:val="Emphasis"/>
          <w:rFonts w:ascii="Adobe Garamond Pro" w:hAnsi="Adobe Garamond Pro" w:cs="Times New Roman"/>
          <w:i w:val="0"/>
          <w:sz w:val="24"/>
          <w:szCs w:val="24"/>
        </w:rPr>
        <w:t>See, for ins</w:t>
      </w:r>
      <w:r w:rsidRPr="007D4FCF">
        <w:rPr>
          <w:rStyle w:val="Emphasis"/>
          <w:rFonts w:ascii="Adobe Garamond Pro" w:hAnsi="Adobe Garamond Pro" w:cs="Times New Roman"/>
          <w:i w:val="0"/>
          <w:sz w:val="24"/>
          <w:szCs w:val="24"/>
        </w:rPr>
        <w:t>tance, Vaughan; Fuller; Barbour; Mitchell; MacLean.</w:t>
      </w:r>
    </w:p>
  </w:endnote>
  <w:endnote w:id="7">
    <w:p w:rsidR="004D2ACC" w:rsidRPr="007D4FCF" w:rsidRDefault="004D2ACC" w:rsidP="007D4FCF">
      <w:pPr>
        <w:pStyle w:val="EndnoteText"/>
        <w:spacing w:line="480" w:lineRule="auto"/>
        <w:jc w:val="both"/>
        <w:rPr>
          <w:rFonts w:ascii="Adobe Garamond Pro" w:hAnsi="Adobe Garamond Pro"/>
          <w:sz w:val="24"/>
          <w:szCs w:val="24"/>
        </w:rPr>
      </w:pPr>
      <w:r w:rsidRPr="007D4FCF">
        <w:rPr>
          <w:rStyle w:val="EndnoteReference"/>
          <w:rFonts w:ascii="Adobe Garamond Pro" w:hAnsi="Adobe Garamond Pro" w:cs="Times New Roman"/>
          <w:sz w:val="24"/>
          <w:szCs w:val="24"/>
        </w:rPr>
        <w:endnoteRef/>
      </w:r>
      <w:r w:rsidRPr="007D4FCF">
        <w:rPr>
          <w:rFonts w:ascii="Adobe Garamond Pro" w:hAnsi="Adobe Garamond Pro"/>
          <w:sz w:val="24"/>
          <w:szCs w:val="24"/>
        </w:rPr>
        <w:t xml:space="preserve"> </w:t>
      </w:r>
      <w:r w:rsidRPr="007D4FCF">
        <w:rPr>
          <w:rStyle w:val="Emphasis"/>
          <w:rFonts w:ascii="Adobe Garamond Pro" w:hAnsi="Adobe Garamond Pro" w:cs="Times New Roman"/>
          <w:i w:val="0"/>
          <w:sz w:val="24"/>
          <w:szCs w:val="24"/>
        </w:rPr>
        <w:t>Fuller, 92.</w:t>
      </w:r>
    </w:p>
  </w:endnote>
  <w:endnote w:id="8">
    <w:p w:rsidR="007D4FCF" w:rsidRPr="007D4FCF" w:rsidRDefault="007D4FCF" w:rsidP="007D4FCF">
      <w:pPr>
        <w:pStyle w:val="EndnoteText"/>
        <w:spacing w:line="480" w:lineRule="auto"/>
        <w:rPr>
          <w:rFonts w:ascii="Adobe Garamond Pro" w:hAnsi="Adobe Garamond Pro"/>
          <w:sz w:val="24"/>
          <w:szCs w:val="24"/>
          <w:lang w:val="en-US"/>
        </w:rPr>
      </w:pPr>
      <w:r w:rsidRPr="007D4FCF">
        <w:rPr>
          <w:rStyle w:val="EndnoteReference"/>
          <w:rFonts w:ascii="Adobe Garamond Pro" w:hAnsi="Adobe Garamond Pro"/>
          <w:sz w:val="24"/>
          <w:szCs w:val="24"/>
        </w:rPr>
        <w:endnoteRef/>
      </w:r>
      <w:r w:rsidRPr="007D4FCF">
        <w:rPr>
          <w:rFonts w:ascii="Adobe Garamond Pro" w:hAnsi="Adobe Garamond Pro"/>
          <w:sz w:val="24"/>
          <w:szCs w:val="24"/>
        </w:rPr>
        <w:t xml:space="preserve"> </w:t>
      </w:r>
      <w:r w:rsidRPr="007D4FCF">
        <w:rPr>
          <w:rStyle w:val="Emphasis"/>
          <w:rFonts w:ascii="Adobe Garamond Pro" w:hAnsi="Adobe Garamond Pro" w:cs="Times New Roman"/>
          <w:i w:val="0"/>
          <w:sz w:val="24"/>
          <w:szCs w:val="24"/>
        </w:rPr>
        <w:t>Subrahmanyam</w:t>
      </w:r>
      <w:r w:rsidRPr="007D4FCF">
        <w:rPr>
          <w:rStyle w:val="st"/>
          <w:rFonts w:ascii="Adobe Garamond Pro" w:hAnsi="Adobe Garamond Pro" w:cs="Times New Roman"/>
          <w:sz w:val="24"/>
          <w:szCs w:val="24"/>
        </w:rPr>
        <w:t xml:space="preserve">, </w:t>
      </w:r>
      <w:r w:rsidRPr="007D4FCF">
        <w:rPr>
          <w:rFonts w:ascii="Adobe Garamond Pro" w:hAnsi="Adobe Garamond Pro" w:cs="Times New Roman"/>
          <w:sz w:val="24"/>
          <w:szCs w:val="24"/>
        </w:rPr>
        <w:t>212.</w:t>
      </w:r>
    </w:p>
  </w:endnote>
  <w:endnote w:id="9">
    <w:p w:rsidR="004D2ACC" w:rsidRPr="00065338" w:rsidRDefault="004D2ACC" w:rsidP="007D4FCF">
      <w:pPr>
        <w:pStyle w:val="EndnoteText"/>
        <w:keepLines/>
        <w:spacing w:line="480" w:lineRule="auto"/>
        <w:jc w:val="both"/>
        <w:rPr>
          <w:rFonts w:ascii="Adobe Garamond Pro" w:hAnsi="Adobe Garamond Pro" w:cs="Times New Roman"/>
          <w:sz w:val="24"/>
          <w:szCs w:val="24"/>
        </w:rPr>
      </w:pPr>
      <w:r w:rsidRPr="007D4FCF">
        <w:rPr>
          <w:rStyle w:val="EndnoteReference"/>
          <w:rFonts w:ascii="Adobe Garamond Pro" w:hAnsi="Adobe Garamond Pro" w:cs="Times New Roman"/>
          <w:sz w:val="24"/>
          <w:szCs w:val="24"/>
        </w:rPr>
        <w:endnoteRef/>
      </w:r>
      <w:r w:rsidR="007D4FCF" w:rsidRPr="007D4FCF">
        <w:rPr>
          <w:rFonts w:ascii="Adobe Garamond Pro" w:hAnsi="Adobe Garamond Pro" w:cs="Times New Roman"/>
          <w:sz w:val="24"/>
          <w:szCs w:val="24"/>
        </w:rPr>
        <w:t xml:space="preserve"> Ibid.</w:t>
      </w:r>
      <w:r w:rsidRPr="007D4FCF">
        <w:rPr>
          <w:rFonts w:ascii="Adobe Garamond Pro" w:hAnsi="Adobe Garamond Pro" w:cs="Times New Roman"/>
          <w:sz w:val="24"/>
          <w:szCs w:val="24"/>
        </w:rPr>
        <w:t>, 213.</w:t>
      </w:r>
    </w:p>
  </w:endnote>
  <w:endnote w:id="10">
    <w:p w:rsidR="004D2ACC" w:rsidRPr="00065338" w:rsidRDefault="004D2ACC" w:rsidP="00065338">
      <w:pPr>
        <w:pStyle w:val="EndnoteText"/>
        <w:keepLines/>
        <w:spacing w:line="480" w:lineRule="auto"/>
        <w:jc w:val="both"/>
        <w:rPr>
          <w:rFonts w:ascii="Adobe Garamond Pro" w:hAnsi="Adobe Garamond Pro" w:cs="Times New Roman"/>
          <w:sz w:val="24"/>
          <w:szCs w:val="24"/>
        </w:rPr>
      </w:pPr>
      <w:r w:rsidRPr="00065338">
        <w:rPr>
          <w:rStyle w:val="EndnoteReference"/>
          <w:rFonts w:ascii="Adobe Garamond Pro" w:hAnsi="Adobe Garamond Pro" w:cs="Times New Roman"/>
          <w:sz w:val="24"/>
          <w:szCs w:val="24"/>
        </w:rPr>
        <w:endnoteRef/>
      </w:r>
      <w:r w:rsidRPr="00065338">
        <w:rPr>
          <w:rFonts w:ascii="Adobe Garamond Pro" w:hAnsi="Adobe Garamond Pro" w:cs="Times New Roman"/>
          <w:sz w:val="24"/>
          <w:szCs w:val="24"/>
        </w:rPr>
        <w:t xml:space="preserve"> For Eliot’s dialogues on card games and tennis, see Eliot, 54</w:t>
      </w:r>
      <w:r>
        <w:rPr>
          <w:rFonts w:ascii="Adobe Garamond Pro" w:hAnsi="Adobe Garamond Pro" w:cs="Times New Roman"/>
          <w:sz w:val="24"/>
          <w:szCs w:val="24"/>
        </w:rPr>
        <w:t>–</w:t>
      </w:r>
      <w:r w:rsidR="009D7581">
        <w:rPr>
          <w:rFonts w:ascii="Adobe Garamond Pro" w:hAnsi="Adobe Garamond Pro" w:cs="Times New Roman"/>
          <w:sz w:val="24"/>
          <w:szCs w:val="24"/>
        </w:rPr>
        <w:t>57,</w:t>
      </w:r>
      <w:r w:rsidRPr="00065338">
        <w:rPr>
          <w:rFonts w:ascii="Adobe Garamond Pro" w:hAnsi="Adobe Garamond Pro" w:cs="Times New Roman"/>
          <w:sz w:val="24"/>
          <w:szCs w:val="24"/>
        </w:rPr>
        <w:t xml:space="preserve"> 59</w:t>
      </w:r>
      <w:r>
        <w:rPr>
          <w:rFonts w:ascii="Adobe Garamond Pro" w:hAnsi="Adobe Garamond Pro" w:cs="Times New Roman"/>
          <w:sz w:val="24"/>
          <w:szCs w:val="24"/>
        </w:rPr>
        <w:t>–</w:t>
      </w:r>
      <w:r w:rsidRPr="00065338">
        <w:rPr>
          <w:rFonts w:ascii="Adobe Garamond Pro" w:hAnsi="Adobe Garamond Pro" w:cs="Times New Roman"/>
          <w:sz w:val="24"/>
          <w:szCs w:val="24"/>
        </w:rPr>
        <w:t>61.</w:t>
      </w:r>
    </w:p>
  </w:endnote>
  <w:endnote w:id="11">
    <w:p w:rsidR="004D2ACC" w:rsidRPr="00065338" w:rsidRDefault="004D2ACC" w:rsidP="00065338">
      <w:pPr>
        <w:pStyle w:val="EndnoteText"/>
        <w:keepLines/>
        <w:spacing w:line="480" w:lineRule="auto"/>
        <w:jc w:val="both"/>
        <w:rPr>
          <w:rFonts w:ascii="Adobe Garamond Pro" w:hAnsi="Adobe Garamond Pro" w:cs="Times New Roman"/>
          <w:sz w:val="24"/>
          <w:szCs w:val="24"/>
        </w:rPr>
      </w:pPr>
      <w:r w:rsidRPr="00065338">
        <w:rPr>
          <w:rStyle w:val="EndnoteReference"/>
          <w:rFonts w:ascii="Adobe Garamond Pro" w:hAnsi="Adobe Garamond Pro" w:cs="Times New Roman"/>
          <w:sz w:val="24"/>
          <w:szCs w:val="24"/>
        </w:rPr>
        <w:endnoteRef/>
      </w:r>
      <w:r w:rsidRPr="00065338">
        <w:rPr>
          <w:rFonts w:ascii="Adobe Garamond Pro" w:hAnsi="Adobe Garamond Pro" w:cs="Times New Roman"/>
          <w:sz w:val="24"/>
          <w:szCs w:val="24"/>
        </w:rPr>
        <w:t xml:space="preserve"> Yates, 139</w:t>
      </w:r>
      <w:r>
        <w:rPr>
          <w:rFonts w:ascii="Adobe Garamond Pro" w:hAnsi="Adobe Garamond Pro" w:cs="Times New Roman"/>
          <w:sz w:val="24"/>
          <w:szCs w:val="24"/>
        </w:rPr>
        <w:t>–</w:t>
      </w:r>
      <w:r w:rsidRPr="00065338">
        <w:rPr>
          <w:rFonts w:ascii="Adobe Garamond Pro" w:hAnsi="Adobe Garamond Pro" w:cs="Times New Roman"/>
          <w:sz w:val="24"/>
          <w:szCs w:val="24"/>
        </w:rPr>
        <w:t>73.</w:t>
      </w:r>
    </w:p>
  </w:endnote>
  <w:endnote w:id="12">
    <w:p w:rsidR="004D2ACC" w:rsidRPr="00065338" w:rsidRDefault="004D2ACC" w:rsidP="00065338">
      <w:pPr>
        <w:pStyle w:val="EndnoteText"/>
        <w:spacing w:line="480" w:lineRule="auto"/>
        <w:jc w:val="both"/>
        <w:rPr>
          <w:rFonts w:ascii="Adobe Garamond Pro" w:hAnsi="Adobe Garamond Pro" w:cs="Times New Roman"/>
          <w:sz w:val="24"/>
          <w:szCs w:val="24"/>
        </w:rPr>
      </w:pPr>
      <w:r w:rsidRPr="00065338">
        <w:rPr>
          <w:rStyle w:val="EndnoteReference"/>
          <w:rFonts w:ascii="Adobe Garamond Pro" w:hAnsi="Adobe Garamond Pro" w:cs="Times New Roman"/>
          <w:sz w:val="24"/>
          <w:szCs w:val="24"/>
        </w:rPr>
        <w:endnoteRef/>
      </w:r>
      <w:r w:rsidRPr="00065338">
        <w:rPr>
          <w:rFonts w:ascii="Adobe Garamond Pro" w:hAnsi="Adobe Garamond Pro" w:cs="Times New Roman"/>
          <w:sz w:val="24"/>
          <w:szCs w:val="24"/>
        </w:rPr>
        <w:t xml:space="preserve"> Eliot, 16.</w:t>
      </w:r>
    </w:p>
  </w:endnote>
  <w:endnote w:id="13">
    <w:p w:rsidR="004D2ACC" w:rsidRPr="00065338" w:rsidRDefault="004D2ACC" w:rsidP="00065338">
      <w:pPr>
        <w:pStyle w:val="EndnoteText"/>
        <w:spacing w:line="480" w:lineRule="auto"/>
        <w:jc w:val="both"/>
        <w:rPr>
          <w:rFonts w:ascii="Adobe Garamond Pro" w:hAnsi="Adobe Garamond Pro" w:cs="Times New Roman"/>
          <w:sz w:val="24"/>
          <w:szCs w:val="24"/>
        </w:rPr>
      </w:pPr>
      <w:r w:rsidRPr="00065338">
        <w:rPr>
          <w:rStyle w:val="EndnoteReference"/>
          <w:rFonts w:ascii="Adobe Garamond Pro" w:hAnsi="Adobe Garamond Pro" w:cs="Times New Roman"/>
          <w:sz w:val="24"/>
          <w:szCs w:val="24"/>
        </w:rPr>
        <w:endnoteRef/>
      </w:r>
      <w:r w:rsidR="009D7581">
        <w:rPr>
          <w:rFonts w:ascii="Adobe Garamond Pro" w:hAnsi="Adobe Garamond Pro" w:cs="Times New Roman"/>
          <w:sz w:val="24"/>
          <w:szCs w:val="24"/>
        </w:rPr>
        <w:t xml:space="preserve"> Ibid.</w:t>
      </w:r>
      <w:r w:rsidRPr="00065338">
        <w:rPr>
          <w:rFonts w:ascii="Adobe Garamond Pro" w:hAnsi="Adobe Garamond Pro" w:cs="Times New Roman"/>
          <w:sz w:val="24"/>
          <w:szCs w:val="24"/>
        </w:rPr>
        <w:t>, 22.</w:t>
      </w:r>
    </w:p>
  </w:endnote>
  <w:endnote w:id="14">
    <w:p w:rsidR="004D2ACC" w:rsidRPr="00065338" w:rsidRDefault="004D2ACC" w:rsidP="00065338">
      <w:pPr>
        <w:keepLines/>
        <w:autoSpaceDE w:val="0"/>
        <w:autoSpaceDN w:val="0"/>
        <w:adjustRightInd w:val="0"/>
        <w:spacing w:after="0" w:line="480" w:lineRule="auto"/>
        <w:jc w:val="both"/>
        <w:rPr>
          <w:rFonts w:ascii="Adobe Garamond Pro" w:hAnsi="Adobe Garamond Pro" w:cs="Times New Roman"/>
          <w:sz w:val="24"/>
          <w:szCs w:val="24"/>
        </w:rPr>
      </w:pPr>
      <w:r w:rsidRPr="00065338">
        <w:rPr>
          <w:rFonts w:ascii="Adobe Garamond Pro" w:hAnsi="Adobe Garamond Pro" w:cs="Times New Roman"/>
          <w:sz w:val="24"/>
          <w:szCs w:val="24"/>
          <w:vertAlign w:val="superscript"/>
        </w:rPr>
        <w:endnoteRef/>
      </w:r>
      <w:r w:rsidRPr="00065338">
        <w:rPr>
          <w:rFonts w:ascii="Adobe Garamond Pro" w:hAnsi="Adobe Garamond Pro" w:cs="Times New Roman"/>
          <w:sz w:val="24"/>
          <w:szCs w:val="24"/>
        </w:rPr>
        <w:t xml:space="preserve"> Phillips, </w:t>
      </w:r>
      <w:r w:rsidRPr="00065338">
        <w:rPr>
          <w:rStyle w:val="st"/>
          <w:rFonts w:ascii="Adobe Garamond Pro" w:hAnsi="Adobe Garamond Pro" w:cs="Times New Roman"/>
          <w:sz w:val="24"/>
          <w:szCs w:val="24"/>
        </w:rPr>
        <w:t>xlii.</w:t>
      </w:r>
    </w:p>
  </w:endnote>
  <w:endnote w:id="15">
    <w:p w:rsidR="004D2ACC" w:rsidRPr="00065338" w:rsidRDefault="004D2ACC" w:rsidP="00065338">
      <w:pPr>
        <w:pStyle w:val="EndnoteText"/>
        <w:spacing w:line="480" w:lineRule="auto"/>
        <w:jc w:val="both"/>
        <w:rPr>
          <w:rFonts w:ascii="Adobe Garamond Pro" w:hAnsi="Adobe Garamond Pro" w:cs="Times New Roman"/>
          <w:sz w:val="24"/>
          <w:szCs w:val="24"/>
        </w:rPr>
      </w:pPr>
      <w:r w:rsidRPr="00065338">
        <w:rPr>
          <w:rStyle w:val="EndnoteReference"/>
          <w:rFonts w:ascii="Adobe Garamond Pro" w:hAnsi="Adobe Garamond Pro" w:cs="Times New Roman"/>
          <w:sz w:val="24"/>
          <w:szCs w:val="24"/>
        </w:rPr>
        <w:endnoteRef/>
      </w:r>
      <w:r w:rsidRPr="00065338">
        <w:rPr>
          <w:rFonts w:ascii="Adobe Garamond Pro" w:hAnsi="Adobe Garamond Pro" w:cs="Times New Roman"/>
          <w:sz w:val="24"/>
          <w:szCs w:val="24"/>
        </w:rPr>
        <w:t xml:space="preserve"> Eliot, 36.</w:t>
      </w:r>
    </w:p>
  </w:endnote>
  <w:endnote w:id="16">
    <w:p w:rsidR="004D2ACC" w:rsidRPr="00065338" w:rsidRDefault="004D2ACC" w:rsidP="00065338">
      <w:pPr>
        <w:pStyle w:val="EndnoteText"/>
        <w:spacing w:line="480" w:lineRule="auto"/>
        <w:jc w:val="both"/>
        <w:rPr>
          <w:rFonts w:ascii="Adobe Garamond Pro" w:hAnsi="Adobe Garamond Pro" w:cs="Times New Roman"/>
          <w:sz w:val="24"/>
          <w:szCs w:val="24"/>
        </w:rPr>
      </w:pPr>
      <w:r w:rsidRPr="00065338">
        <w:rPr>
          <w:rStyle w:val="EndnoteReference"/>
          <w:rFonts w:ascii="Adobe Garamond Pro" w:hAnsi="Adobe Garamond Pro" w:cs="Times New Roman"/>
          <w:sz w:val="24"/>
          <w:szCs w:val="24"/>
        </w:rPr>
        <w:endnoteRef/>
      </w:r>
      <w:r w:rsidR="009D7581">
        <w:rPr>
          <w:rFonts w:ascii="Adobe Garamond Pro" w:hAnsi="Adobe Garamond Pro" w:cs="Times New Roman"/>
          <w:sz w:val="24"/>
          <w:szCs w:val="24"/>
        </w:rPr>
        <w:t xml:space="preserve"> Ibid.</w:t>
      </w:r>
      <w:r w:rsidRPr="00065338">
        <w:rPr>
          <w:rFonts w:ascii="Adobe Garamond Pro" w:hAnsi="Adobe Garamond Pro" w:cs="Times New Roman"/>
          <w:sz w:val="24"/>
          <w:szCs w:val="24"/>
        </w:rPr>
        <w:t>, 36</w:t>
      </w:r>
      <w:r>
        <w:rPr>
          <w:rFonts w:ascii="Adobe Garamond Pro" w:hAnsi="Adobe Garamond Pro" w:cs="Times New Roman"/>
          <w:sz w:val="24"/>
          <w:szCs w:val="24"/>
        </w:rPr>
        <w:t>–3</w:t>
      </w:r>
      <w:r w:rsidRPr="00065338">
        <w:rPr>
          <w:rFonts w:ascii="Adobe Garamond Pro" w:hAnsi="Adobe Garamond Pro" w:cs="Times New Roman"/>
          <w:sz w:val="24"/>
          <w:szCs w:val="24"/>
        </w:rPr>
        <w:t>7.</w:t>
      </w:r>
    </w:p>
  </w:endnote>
  <w:endnote w:id="17">
    <w:p w:rsidR="004D2ACC" w:rsidRPr="00065338" w:rsidRDefault="004D2ACC" w:rsidP="00065338">
      <w:pPr>
        <w:pStyle w:val="EndnoteText"/>
        <w:keepLines/>
        <w:spacing w:line="480" w:lineRule="auto"/>
        <w:jc w:val="both"/>
        <w:rPr>
          <w:rFonts w:ascii="Adobe Garamond Pro" w:hAnsi="Adobe Garamond Pro" w:cs="Times New Roman"/>
          <w:sz w:val="24"/>
          <w:szCs w:val="24"/>
          <w:lang w:val="fr-FR"/>
        </w:rPr>
      </w:pPr>
      <w:r w:rsidRPr="00065338">
        <w:rPr>
          <w:rStyle w:val="EndnoteReference"/>
          <w:rFonts w:ascii="Adobe Garamond Pro" w:hAnsi="Adobe Garamond Pro" w:cs="Times New Roman"/>
          <w:sz w:val="24"/>
          <w:szCs w:val="24"/>
        </w:rPr>
        <w:endnoteRef/>
      </w:r>
      <w:r w:rsidRPr="00065338">
        <w:rPr>
          <w:rFonts w:ascii="Adobe Garamond Pro" w:hAnsi="Adobe Garamond Pro" w:cs="Times New Roman"/>
          <w:sz w:val="24"/>
          <w:szCs w:val="24"/>
        </w:rPr>
        <w:t xml:space="preserve"> On Valignano’s life, see Üçerler</w:t>
      </w:r>
      <w:r w:rsidRPr="00065338">
        <w:rPr>
          <w:rFonts w:ascii="Adobe Garamond Pro" w:hAnsi="Adobe Garamond Pro" w:cs="Times New Roman"/>
          <w:sz w:val="24"/>
          <w:szCs w:val="24"/>
          <w:lang w:val="fr-FR"/>
        </w:rPr>
        <w:t>.</w:t>
      </w:r>
    </w:p>
  </w:endnote>
  <w:endnote w:id="18">
    <w:p w:rsidR="004D2ACC" w:rsidRPr="00065338" w:rsidRDefault="004D2ACC" w:rsidP="0068133C">
      <w:pPr>
        <w:pStyle w:val="Default"/>
        <w:keepLines/>
        <w:spacing w:line="480" w:lineRule="auto"/>
        <w:jc w:val="both"/>
        <w:rPr>
          <w:rFonts w:ascii="Adobe Garamond Pro" w:hAnsi="Adobe Garamond Pro"/>
          <w:lang w:val="pt-PT"/>
        </w:rPr>
      </w:pPr>
      <w:r w:rsidRPr="00065338">
        <w:rPr>
          <w:rStyle w:val="EndnoteReference"/>
          <w:rFonts w:ascii="Adobe Garamond Pro" w:hAnsi="Adobe Garamond Pro"/>
        </w:rPr>
        <w:endnoteRef/>
      </w:r>
      <w:r w:rsidRPr="00065338">
        <w:rPr>
          <w:rFonts w:ascii="Adobe Garamond Pro" w:hAnsi="Adobe Garamond Pro"/>
          <w:lang w:val="fr-FR"/>
        </w:rPr>
        <w:t xml:space="preserve"> </w:t>
      </w:r>
      <w:r w:rsidRPr="00065338">
        <w:rPr>
          <w:rFonts w:ascii="Adobe Garamond Pro" w:hAnsi="Adobe Garamond Pro"/>
          <w:lang w:val="pt-PT"/>
        </w:rPr>
        <w:t>Pinto and Bernard, 395</w:t>
      </w:r>
      <w:r>
        <w:rPr>
          <w:rFonts w:ascii="Adobe Garamond Pro" w:hAnsi="Adobe Garamond Pro"/>
          <w:lang w:val="pt-PT"/>
        </w:rPr>
        <w:t>–9</w:t>
      </w:r>
      <w:r w:rsidR="0068133C">
        <w:rPr>
          <w:rFonts w:ascii="Adobe Garamond Pro" w:hAnsi="Adobe Garamond Pro"/>
          <w:lang w:val="pt-PT"/>
        </w:rPr>
        <w:t xml:space="preserve">6: </w:t>
      </w:r>
      <w:r w:rsidRPr="00065338">
        <w:rPr>
          <w:rFonts w:ascii="Adobe Garamond Pro" w:hAnsi="Adobe Garamond Pro"/>
          <w:bCs/>
          <w:lang w:val="pt-PT"/>
        </w:rPr>
        <w:t>“</w:t>
      </w:r>
      <w:r w:rsidRPr="0068133C">
        <w:rPr>
          <w:rFonts w:ascii="Adobe Garamond Pro" w:hAnsi="Adobe Garamond Pro"/>
          <w:bCs/>
          <w:lang w:val="pt-PT"/>
        </w:rPr>
        <w:t>O fim</w:t>
      </w:r>
      <w:r w:rsidR="0068133C">
        <w:rPr>
          <w:rFonts w:ascii="Adobe Garamond Pro" w:hAnsi="Adobe Garamond Pro"/>
          <w:bCs/>
          <w:lang w:val="pt-PT"/>
        </w:rPr>
        <w:t xml:space="preserve"> </w:t>
      </w:r>
      <w:r w:rsidR="0068133C" w:rsidRPr="0068133C">
        <w:rPr>
          <w:rFonts w:ascii="Adobe Garamond Pro" w:hAnsi="Adobe Garamond Pro"/>
          <w:lang w:val="it-IT"/>
        </w:rPr>
        <w:t>q̃</w:t>
      </w:r>
      <w:r w:rsidR="0068133C">
        <w:rPr>
          <w:rFonts w:ascii="Adobe Garamond Pro" w:hAnsi="Adobe Garamond Pro"/>
          <w:bCs/>
          <w:lang w:val="pt-PT"/>
        </w:rPr>
        <w:t xml:space="preserve"> </w:t>
      </w:r>
      <w:r w:rsidRPr="0068133C">
        <w:rPr>
          <w:rFonts w:ascii="Adobe Garamond Pro" w:hAnsi="Adobe Garamond Pro"/>
          <w:bCs/>
          <w:lang w:val="pt-PT"/>
        </w:rPr>
        <w:t>se pretende nesta yda dos meninos a Portugal y a Roma consiste em duas cousas. A pr[imeir]a he buscar o remedio</w:t>
      </w:r>
      <w:r w:rsidR="0068133C">
        <w:rPr>
          <w:rFonts w:ascii="Adobe Garamond Pro" w:hAnsi="Adobe Garamond Pro"/>
          <w:bCs/>
          <w:lang w:val="pt-PT"/>
        </w:rPr>
        <w:t xml:space="preserve"> </w:t>
      </w:r>
      <w:r w:rsidR="0068133C" w:rsidRPr="0068133C">
        <w:rPr>
          <w:rFonts w:ascii="Adobe Garamond Pro" w:hAnsi="Adobe Garamond Pro"/>
          <w:lang w:val="it-IT"/>
        </w:rPr>
        <w:t>q̃</w:t>
      </w:r>
      <w:r w:rsidR="0068133C">
        <w:rPr>
          <w:rFonts w:ascii="Adobe Garamond Pro" w:hAnsi="Adobe Garamond Pro"/>
          <w:bCs/>
          <w:lang w:val="pt-PT"/>
        </w:rPr>
        <w:t xml:space="preserve"> </w:t>
      </w:r>
      <w:r w:rsidRPr="0068133C">
        <w:rPr>
          <w:rFonts w:ascii="Adobe Garamond Pro" w:hAnsi="Adobe Garamond Pro"/>
          <w:bCs/>
          <w:lang w:val="pt-PT"/>
        </w:rPr>
        <w:t>no temporal y no espiritual he necessario em Japa</w:t>
      </w:r>
      <w:r w:rsidR="0068133C" w:rsidRPr="0068133C">
        <w:rPr>
          <w:rFonts w:ascii="Adobe Garamond Pro" w:hAnsi="Adobe Garamond Pro"/>
          <w:lang w:val="it-IT"/>
        </w:rPr>
        <w:t>õ</w:t>
      </w:r>
      <w:r w:rsidRPr="0068133C">
        <w:rPr>
          <w:rFonts w:ascii="Adobe Garamond Pro" w:hAnsi="Adobe Garamond Pro"/>
          <w:bCs/>
          <w:lang w:val="pt-PT"/>
        </w:rPr>
        <w:t>. A 2a</w:t>
      </w:r>
      <w:r w:rsidR="00EB12E1">
        <w:rPr>
          <w:rFonts w:ascii="Adobe Garamond Pro" w:hAnsi="Adobe Garamond Pro"/>
          <w:bCs/>
          <w:lang w:val="pt-PT"/>
        </w:rPr>
        <w:t xml:space="preserve"> [sic]</w:t>
      </w:r>
      <w:r w:rsidRPr="0068133C">
        <w:rPr>
          <w:rFonts w:ascii="Adobe Garamond Pro" w:hAnsi="Adobe Garamond Pro"/>
          <w:bCs/>
          <w:lang w:val="pt-PT"/>
        </w:rPr>
        <w:t xml:space="preserve"> he fazer capaçes os Japo</w:t>
      </w:r>
      <w:r w:rsidR="0068133C" w:rsidRPr="00751F48">
        <w:rPr>
          <w:bCs/>
          <w:lang w:val="pt-PT"/>
        </w:rPr>
        <w:t>ẽ</w:t>
      </w:r>
      <w:r w:rsidRPr="0068133C">
        <w:rPr>
          <w:rFonts w:ascii="Adobe Garamond Pro" w:hAnsi="Adobe Garamond Pro"/>
          <w:bCs/>
          <w:lang w:val="pt-PT"/>
        </w:rPr>
        <w:t>s da gloria y grandeza da ley Christiana, y da magestade dos Principes y Senhores</w:t>
      </w:r>
      <w:r w:rsidR="0068133C">
        <w:rPr>
          <w:rFonts w:ascii="Adobe Garamond Pro" w:hAnsi="Adobe Garamond Pro"/>
          <w:bCs/>
          <w:lang w:val="pt-PT"/>
        </w:rPr>
        <w:t xml:space="preserve"> </w:t>
      </w:r>
      <w:r w:rsidR="0068133C" w:rsidRPr="0068133C">
        <w:rPr>
          <w:rFonts w:ascii="Adobe Garamond Pro" w:hAnsi="Adobe Garamond Pro"/>
          <w:bCs/>
          <w:lang w:val="it-IT"/>
        </w:rPr>
        <w:t>q̃</w:t>
      </w:r>
      <w:r w:rsidR="0068133C">
        <w:rPr>
          <w:rFonts w:ascii="Adobe Garamond Pro" w:hAnsi="Adobe Garamond Pro"/>
          <w:bCs/>
          <w:lang w:val="pt-PT"/>
        </w:rPr>
        <w:t xml:space="preserve"> </w:t>
      </w:r>
      <w:r w:rsidRPr="0068133C">
        <w:rPr>
          <w:rFonts w:ascii="Adobe Garamond Pro" w:hAnsi="Adobe Garamond Pro"/>
          <w:bCs/>
          <w:lang w:val="pt-PT"/>
        </w:rPr>
        <w:t>abracara</w:t>
      </w:r>
      <w:r w:rsidR="0068133C" w:rsidRPr="0068133C">
        <w:rPr>
          <w:rFonts w:ascii="Adobe Garamond Pro" w:hAnsi="Adobe Garamond Pro"/>
          <w:lang w:val="it-IT"/>
        </w:rPr>
        <w:t>õ</w:t>
      </w:r>
      <w:r w:rsidRPr="0068133C">
        <w:rPr>
          <w:rFonts w:ascii="Adobe Garamond Pro" w:hAnsi="Adobe Garamond Pro"/>
          <w:bCs/>
          <w:lang w:val="pt-PT"/>
        </w:rPr>
        <w:t xml:space="preserve"> esta ley, y da grandeza y riqueza dos nossos Reynos y Cidades, y da honra y poder</w:t>
      </w:r>
      <w:r w:rsidR="0068133C">
        <w:rPr>
          <w:rFonts w:ascii="Adobe Garamond Pro" w:hAnsi="Adobe Garamond Pro"/>
          <w:bCs/>
          <w:lang w:val="pt-PT"/>
        </w:rPr>
        <w:t xml:space="preserve"> </w:t>
      </w:r>
      <w:r w:rsidR="0068133C" w:rsidRPr="0068133C">
        <w:rPr>
          <w:rFonts w:ascii="Adobe Garamond Pro" w:hAnsi="Adobe Garamond Pro"/>
          <w:lang w:val="it-IT"/>
        </w:rPr>
        <w:t>q̃</w:t>
      </w:r>
      <w:r w:rsidR="0068133C">
        <w:rPr>
          <w:rFonts w:ascii="Adobe Garamond Pro" w:hAnsi="Adobe Garamond Pro"/>
          <w:bCs/>
          <w:lang w:val="pt-PT"/>
        </w:rPr>
        <w:t xml:space="preserve"> </w:t>
      </w:r>
      <w:r w:rsidRPr="0068133C">
        <w:rPr>
          <w:rFonts w:ascii="Adobe Garamond Pro" w:hAnsi="Adobe Garamond Pro"/>
          <w:bCs/>
          <w:lang w:val="pt-PT"/>
        </w:rPr>
        <w:t>tem entre elles a nossa religi</w:t>
      </w:r>
      <w:r w:rsidR="0068133C" w:rsidRPr="0068133C">
        <w:rPr>
          <w:rFonts w:ascii="Adobe Garamond Pro" w:hAnsi="Adobe Garamond Pro"/>
          <w:lang w:val="it-IT"/>
        </w:rPr>
        <w:t>õ</w:t>
      </w:r>
      <w:r>
        <w:rPr>
          <w:rFonts w:ascii="Adobe Garamond Pro" w:hAnsi="Adobe Garamond Pro"/>
          <w:bCs/>
          <w:lang w:val="pt-PT"/>
        </w:rPr>
        <w:t>.</w:t>
      </w:r>
      <w:r w:rsidRPr="00065338">
        <w:rPr>
          <w:rFonts w:ascii="Adobe Garamond Pro" w:hAnsi="Adobe Garamond Pro"/>
          <w:bCs/>
          <w:lang w:val="pt-PT"/>
        </w:rPr>
        <w:t xml:space="preserve">” </w:t>
      </w:r>
      <w:r w:rsidR="0068133C" w:rsidRPr="00065338">
        <w:rPr>
          <w:rFonts w:ascii="Adobe Garamond Pro" w:hAnsi="Adobe Garamond Pro"/>
          <w:lang w:val="pt-PT"/>
        </w:rPr>
        <w:t xml:space="preserve">For further details of the embassy, see Massarella; Cooper; </w:t>
      </w:r>
      <w:r w:rsidR="0068133C" w:rsidRPr="00065338">
        <w:rPr>
          <w:rFonts w:ascii="Adobe Garamond Pro" w:eastAsia="Times New Roman" w:hAnsi="Adobe Garamond Pro"/>
        </w:rPr>
        <w:t>Brown</w:t>
      </w:r>
      <w:r w:rsidR="0068133C" w:rsidRPr="00065338">
        <w:rPr>
          <w:rFonts w:ascii="Adobe Garamond Pro" w:hAnsi="Adobe Garamond Pro"/>
          <w:lang w:val="it-IT"/>
        </w:rPr>
        <w:t>.</w:t>
      </w:r>
    </w:p>
  </w:endnote>
  <w:endnote w:id="19">
    <w:p w:rsidR="004D2ACC" w:rsidRPr="00065338" w:rsidRDefault="004D2ACC" w:rsidP="00065338">
      <w:pPr>
        <w:pStyle w:val="EndnoteText"/>
        <w:keepLines/>
        <w:spacing w:line="480" w:lineRule="auto"/>
        <w:jc w:val="both"/>
        <w:rPr>
          <w:rFonts w:ascii="Adobe Garamond Pro" w:hAnsi="Adobe Garamond Pro" w:cs="Times New Roman"/>
          <w:sz w:val="24"/>
          <w:szCs w:val="24"/>
        </w:rPr>
      </w:pPr>
      <w:r w:rsidRPr="00065338">
        <w:rPr>
          <w:rStyle w:val="EndnoteReference"/>
          <w:rFonts w:ascii="Adobe Garamond Pro" w:hAnsi="Adobe Garamond Pro" w:cs="Times New Roman"/>
          <w:sz w:val="24"/>
          <w:szCs w:val="24"/>
        </w:rPr>
        <w:endnoteRef/>
      </w:r>
      <w:r w:rsidRPr="00065338">
        <w:rPr>
          <w:rFonts w:ascii="Adobe Garamond Pro" w:hAnsi="Adobe Garamond Pro" w:cs="Times New Roman"/>
          <w:sz w:val="24"/>
          <w:szCs w:val="24"/>
        </w:rPr>
        <w:t xml:space="preserve"> Farrington, 257.</w:t>
      </w:r>
    </w:p>
  </w:endnote>
  <w:endnote w:id="20">
    <w:p w:rsidR="004D2ACC" w:rsidRPr="00065338" w:rsidRDefault="004D2ACC" w:rsidP="00065338">
      <w:pPr>
        <w:pStyle w:val="EndnoteText"/>
        <w:keepLines/>
        <w:spacing w:line="480" w:lineRule="auto"/>
        <w:jc w:val="both"/>
        <w:rPr>
          <w:rFonts w:ascii="Adobe Garamond Pro" w:hAnsi="Adobe Garamond Pro" w:cs="Times New Roman"/>
          <w:sz w:val="24"/>
          <w:szCs w:val="24"/>
          <w:lang w:val="it-IT"/>
        </w:rPr>
      </w:pPr>
      <w:r w:rsidRPr="00065338">
        <w:rPr>
          <w:rStyle w:val="EndnoteReference"/>
          <w:rFonts w:ascii="Adobe Garamond Pro" w:hAnsi="Adobe Garamond Pro" w:cs="Times New Roman"/>
          <w:sz w:val="24"/>
          <w:szCs w:val="24"/>
        </w:rPr>
        <w:endnoteRef/>
      </w:r>
      <w:r w:rsidRPr="00065338">
        <w:rPr>
          <w:rFonts w:ascii="Adobe Garamond Pro" w:hAnsi="Adobe Garamond Pro" w:cs="Times New Roman"/>
          <w:sz w:val="24"/>
          <w:szCs w:val="24"/>
          <w:lang w:val="it-IT"/>
        </w:rPr>
        <w:t xml:space="preserve"> Moran, 10.</w:t>
      </w:r>
    </w:p>
  </w:endnote>
  <w:endnote w:id="21">
    <w:p w:rsidR="004D2ACC" w:rsidRPr="00065338" w:rsidRDefault="004D2ACC" w:rsidP="00065338">
      <w:pPr>
        <w:pStyle w:val="EndnoteText"/>
        <w:keepLines/>
        <w:spacing w:line="480" w:lineRule="auto"/>
        <w:jc w:val="both"/>
        <w:rPr>
          <w:rFonts w:ascii="Adobe Garamond Pro" w:hAnsi="Adobe Garamond Pro" w:cs="Times New Roman"/>
          <w:sz w:val="24"/>
          <w:szCs w:val="24"/>
        </w:rPr>
      </w:pPr>
      <w:r w:rsidRPr="00065338">
        <w:rPr>
          <w:rStyle w:val="EndnoteReference"/>
          <w:rFonts w:ascii="Adobe Garamond Pro" w:hAnsi="Adobe Garamond Pro" w:cs="Times New Roman"/>
          <w:sz w:val="24"/>
          <w:szCs w:val="24"/>
        </w:rPr>
        <w:endnoteRef/>
      </w:r>
      <w:r w:rsidRPr="00065338">
        <w:rPr>
          <w:rFonts w:ascii="Adobe Garamond Pro" w:hAnsi="Adobe Garamond Pro" w:cs="Times New Roman"/>
          <w:sz w:val="24"/>
          <w:szCs w:val="24"/>
          <w:lang w:val="it-IT"/>
        </w:rPr>
        <w:t xml:space="preserve"> </w:t>
      </w:r>
      <w:r w:rsidR="00751F48">
        <w:rPr>
          <w:rStyle w:val="Emphasis"/>
          <w:rFonts w:ascii="Adobe Garamond Pro" w:hAnsi="Adobe Garamond Pro" w:cs="Times New Roman"/>
          <w:sz w:val="24"/>
          <w:szCs w:val="24"/>
          <w:lang w:val="it-IT"/>
        </w:rPr>
        <w:t>Oratio Nomine Legatorum Japoniae Habita in P</w:t>
      </w:r>
      <w:r w:rsidRPr="00065338">
        <w:rPr>
          <w:rStyle w:val="Emphasis"/>
          <w:rFonts w:ascii="Adobe Garamond Pro" w:hAnsi="Adobe Garamond Pro" w:cs="Times New Roman"/>
          <w:sz w:val="24"/>
          <w:szCs w:val="24"/>
          <w:lang w:val="it-IT"/>
        </w:rPr>
        <w:t>ublico Consistorio Romano</w:t>
      </w:r>
      <w:r w:rsidRPr="00F4683D">
        <w:rPr>
          <w:rStyle w:val="st"/>
          <w:rFonts w:ascii="Adobe Garamond Pro" w:hAnsi="Adobe Garamond Pro" w:cs="Times New Roman"/>
          <w:i/>
          <w:sz w:val="24"/>
          <w:szCs w:val="24"/>
          <w:lang w:val="it-IT"/>
        </w:rPr>
        <w:t>, XXIII</w:t>
      </w:r>
      <w:r w:rsidRPr="00065338">
        <w:rPr>
          <w:rStyle w:val="st"/>
          <w:rFonts w:ascii="Adobe Garamond Pro" w:hAnsi="Adobe Garamond Pro" w:cs="Times New Roman"/>
          <w:sz w:val="24"/>
          <w:szCs w:val="24"/>
          <w:lang w:val="it-IT"/>
        </w:rPr>
        <w:t xml:space="preserve">, sig. </w:t>
      </w:r>
      <w:r w:rsidRPr="00065338">
        <w:rPr>
          <w:rStyle w:val="st"/>
          <w:rFonts w:ascii="Adobe Garamond Pro" w:hAnsi="Adobe Garamond Pro" w:cs="Times New Roman"/>
          <w:sz w:val="24"/>
          <w:szCs w:val="24"/>
        </w:rPr>
        <w:t>B1</w:t>
      </w:r>
      <w:r w:rsidRPr="00065338">
        <w:rPr>
          <w:rStyle w:val="st"/>
          <w:rFonts w:ascii="Adobe Garamond Pro" w:hAnsi="Adobe Garamond Pro" w:cs="Times New Roman"/>
          <w:sz w:val="24"/>
          <w:szCs w:val="24"/>
          <w:vertAlign w:val="superscript"/>
        </w:rPr>
        <w:t>v</w:t>
      </w:r>
      <w:r w:rsidR="00FE250A">
        <w:rPr>
          <w:rStyle w:val="st"/>
          <w:rFonts w:ascii="Adobe Garamond Pro" w:hAnsi="Adobe Garamond Pro" w:cs="Times New Roman"/>
          <w:sz w:val="24"/>
          <w:szCs w:val="24"/>
        </w:rPr>
        <w:t>: “</w:t>
      </w:r>
      <w:r w:rsidR="00FE250A" w:rsidRPr="0012687C">
        <w:rPr>
          <w:rFonts w:ascii="Adobe Garamond Pro" w:eastAsia="Times New Roman" w:hAnsi="Adobe Garamond Pro" w:cs="Times New Roman"/>
          <w:i/>
          <w:sz w:val="24"/>
          <w:szCs w:val="24"/>
          <w:lang w:val="en-US"/>
        </w:rPr>
        <w:t>“</w:t>
      </w:r>
      <w:r w:rsidR="00FE250A" w:rsidRPr="008630A1">
        <w:rPr>
          <w:rFonts w:ascii="Adobe Garamond Pro" w:eastAsia="Times New Roman" w:hAnsi="Adobe Garamond Pro" w:cs="Times New Roman"/>
          <w:sz w:val="24"/>
          <w:szCs w:val="24"/>
          <w:lang w:val="en-US"/>
        </w:rPr>
        <w:t>Angliae insulam, &amp; toto, vt ait ille, diuisos orbe Brita[n]nos</w:t>
      </w:r>
      <w:r w:rsidR="00FE250A">
        <w:rPr>
          <w:rFonts w:ascii="Adobe Garamond Pro" w:eastAsia="Times New Roman" w:hAnsi="Adobe Garamond Pro" w:cs="Times New Roman"/>
          <w:sz w:val="24"/>
          <w:szCs w:val="24"/>
          <w:lang w:val="en-US"/>
        </w:rPr>
        <w:t>.</w:t>
      </w:r>
      <w:r w:rsidR="00FE250A" w:rsidRPr="0012687C">
        <w:rPr>
          <w:rFonts w:ascii="Adobe Garamond Pro" w:eastAsia="Times New Roman" w:hAnsi="Adobe Garamond Pro" w:cs="Times New Roman"/>
          <w:sz w:val="24"/>
          <w:szCs w:val="24"/>
          <w:lang w:val="en-US"/>
        </w:rPr>
        <w:t>”</w:t>
      </w:r>
    </w:p>
  </w:endnote>
  <w:endnote w:id="22">
    <w:p w:rsidR="004D2ACC" w:rsidRPr="00065338" w:rsidRDefault="004D2ACC" w:rsidP="00065338">
      <w:pPr>
        <w:pStyle w:val="EndnoteText"/>
        <w:keepLines/>
        <w:spacing w:line="480" w:lineRule="auto"/>
        <w:jc w:val="both"/>
        <w:rPr>
          <w:rFonts w:ascii="Adobe Garamond Pro" w:hAnsi="Adobe Garamond Pro" w:cs="Times New Roman"/>
          <w:sz w:val="24"/>
          <w:szCs w:val="24"/>
        </w:rPr>
      </w:pPr>
      <w:r w:rsidRPr="00065338">
        <w:rPr>
          <w:rStyle w:val="EndnoteReference"/>
          <w:rFonts w:ascii="Adobe Garamond Pro" w:hAnsi="Adobe Garamond Pro" w:cs="Times New Roman"/>
          <w:sz w:val="24"/>
          <w:szCs w:val="24"/>
        </w:rPr>
        <w:endnoteRef/>
      </w:r>
      <w:r w:rsidRPr="00065338">
        <w:rPr>
          <w:rFonts w:ascii="Adobe Garamond Pro" w:hAnsi="Adobe Garamond Pro" w:cs="Times New Roman"/>
          <w:sz w:val="24"/>
          <w:szCs w:val="24"/>
        </w:rPr>
        <w:t xml:space="preserve"> Purchas, 3:322 (“Japonian embassage to the Pope”). The letters from the daimyos presented at the papal audience</w:t>
      </w:r>
      <w:r w:rsidR="00751F48">
        <w:rPr>
          <w:rFonts w:ascii="Adobe Garamond Pro" w:hAnsi="Adobe Garamond Pro" w:cs="Times New Roman"/>
          <w:sz w:val="24"/>
          <w:szCs w:val="24"/>
        </w:rPr>
        <w:t>,</w:t>
      </w:r>
      <w:r w:rsidRPr="00065338">
        <w:rPr>
          <w:rFonts w:ascii="Adobe Garamond Pro" w:hAnsi="Adobe Garamond Pro" w:cs="Times New Roman"/>
          <w:sz w:val="24"/>
          <w:szCs w:val="24"/>
        </w:rPr>
        <w:t xml:space="preserve"> as well as the speeches made</w:t>
      </w:r>
      <w:r w:rsidR="00751F48">
        <w:rPr>
          <w:rFonts w:ascii="Adobe Garamond Pro" w:hAnsi="Adobe Garamond Pro" w:cs="Times New Roman"/>
          <w:sz w:val="24"/>
          <w:szCs w:val="24"/>
        </w:rPr>
        <w:t>,</w:t>
      </w:r>
      <w:r w:rsidRPr="00065338">
        <w:rPr>
          <w:rFonts w:ascii="Adobe Garamond Pro" w:hAnsi="Adobe Garamond Pro" w:cs="Times New Roman"/>
          <w:sz w:val="24"/>
          <w:szCs w:val="24"/>
        </w:rPr>
        <w:t xml:space="preserve"> were printed as the </w:t>
      </w:r>
      <w:r w:rsidR="009D6B54">
        <w:rPr>
          <w:rFonts w:ascii="Adobe Garamond Pro" w:hAnsi="Adobe Garamond Pro" w:cs="Times New Roman"/>
          <w:i/>
          <w:sz w:val="24"/>
          <w:szCs w:val="24"/>
        </w:rPr>
        <w:t>Acta Consistorii Publice E</w:t>
      </w:r>
      <w:r w:rsidRPr="00065338">
        <w:rPr>
          <w:rFonts w:ascii="Adobe Garamond Pro" w:hAnsi="Adobe Garamond Pro" w:cs="Times New Roman"/>
          <w:i/>
          <w:sz w:val="24"/>
          <w:szCs w:val="24"/>
        </w:rPr>
        <w:t xml:space="preserve">xhibiti a S. D. N. Gregorio Papa </w:t>
      </w:r>
      <w:r w:rsidRPr="009D6B54">
        <w:rPr>
          <w:rFonts w:ascii="Adobe Garamond Pro" w:hAnsi="Adobe Garamond Pro" w:cs="Times New Roman"/>
          <w:i/>
          <w:sz w:val="24"/>
          <w:szCs w:val="24"/>
        </w:rPr>
        <w:t>XIII</w:t>
      </w:r>
      <w:r w:rsidRPr="00065338">
        <w:rPr>
          <w:rFonts w:ascii="Adobe Garamond Pro" w:hAnsi="Adobe Garamond Pro" w:cs="Times New Roman"/>
          <w:sz w:val="24"/>
          <w:szCs w:val="24"/>
        </w:rPr>
        <w:t xml:space="preserve">. </w:t>
      </w:r>
      <w:r w:rsidR="008225E6">
        <w:rPr>
          <w:rFonts w:ascii="Adobe Garamond Pro" w:hAnsi="Adobe Garamond Pro" w:cs="Times New Roman"/>
          <w:sz w:val="24"/>
          <w:szCs w:val="24"/>
        </w:rPr>
        <w:t>F</w:t>
      </w:r>
      <w:r w:rsidRPr="00065338">
        <w:rPr>
          <w:rFonts w:ascii="Adobe Garamond Pro" w:hAnsi="Adobe Garamond Pro" w:cs="Times New Roman"/>
          <w:sz w:val="24"/>
          <w:szCs w:val="24"/>
        </w:rPr>
        <w:t>or details of contemporary reprints and translations</w:t>
      </w:r>
      <w:r w:rsidR="008225E6">
        <w:rPr>
          <w:rFonts w:ascii="Adobe Garamond Pro" w:hAnsi="Adobe Garamond Pro" w:cs="Times New Roman"/>
          <w:sz w:val="24"/>
          <w:szCs w:val="24"/>
        </w:rPr>
        <w:t>, s</w:t>
      </w:r>
      <w:r w:rsidR="008225E6" w:rsidRPr="00065338">
        <w:rPr>
          <w:rFonts w:ascii="Adobe Garamond Pro" w:hAnsi="Adobe Garamond Pro" w:cs="Times New Roman"/>
          <w:sz w:val="24"/>
          <w:szCs w:val="24"/>
        </w:rPr>
        <w:t>ee Boscaro</w:t>
      </w:r>
      <w:r w:rsidRPr="00065338">
        <w:rPr>
          <w:rFonts w:ascii="Adobe Garamond Pro" w:hAnsi="Adobe Garamond Pro" w:cs="Times New Roman"/>
          <w:sz w:val="24"/>
          <w:szCs w:val="24"/>
        </w:rPr>
        <w:t>.</w:t>
      </w:r>
    </w:p>
  </w:endnote>
  <w:endnote w:id="23">
    <w:p w:rsidR="004D2ACC" w:rsidRPr="00065338" w:rsidRDefault="004D2ACC" w:rsidP="00065338">
      <w:pPr>
        <w:pStyle w:val="EndnoteText"/>
        <w:spacing w:line="480" w:lineRule="auto"/>
        <w:jc w:val="both"/>
        <w:rPr>
          <w:rFonts w:ascii="Adobe Garamond Pro" w:hAnsi="Adobe Garamond Pro" w:cs="Times New Roman"/>
          <w:sz w:val="24"/>
          <w:szCs w:val="24"/>
        </w:rPr>
      </w:pPr>
      <w:r w:rsidRPr="00065338">
        <w:rPr>
          <w:rStyle w:val="EndnoteReference"/>
          <w:rFonts w:ascii="Adobe Garamond Pro" w:hAnsi="Adobe Garamond Pro" w:cs="Times New Roman"/>
          <w:sz w:val="24"/>
          <w:szCs w:val="24"/>
        </w:rPr>
        <w:endnoteRef/>
      </w:r>
      <w:r w:rsidRPr="00065338">
        <w:rPr>
          <w:rStyle w:val="EndnoteReference"/>
          <w:rFonts w:ascii="Adobe Garamond Pro" w:hAnsi="Adobe Garamond Pro" w:cs="Times New Roman"/>
          <w:sz w:val="24"/>
          <w:szCs w:val="24"/>
        </w:rPr>
        <w:t xml:space="preserve"> </w:t>
      </w:r>
      <w:r w:rsidRPr="00065338">
        <w:rPr>
          <w:rFonts w:ascii="Adobe Garamond Pro" w:hAnsi="Adobe Garamond Pro" w:cs="Times New Roman"/>
          <w:sz w:val="24"/>
          <w:szCs w:val="24"/>
        </w:rPr>
        <w:t>Lach, 1998, 1</w:t>
      </w:r>
      <w:r w:rsidR="00751F48">
        <w:rPr>
          <w:rFonts w:ascii="Adobe Garamond Pro" w:hAnsi="Adobe Garamond Pro" w:cs="Times New Roman"/>
          <w:sz w:val="24"/>
          <w:szCs w:val="24"/>
        </w:rPr>
        <w:t>,</w:t>
      </w:r>
      <w:r w:rsidRPr="00065338">
        <w:rPr>
          <w:rFonts w:ascii="Adobe Garamond Pro" w:hAnsi="Adobe Garamond Pro" w:cs="Times New Roman"/>
          <w:sz w:val="24"/>
          <w:szCs w:val="24"/>
        </w:rPr>
        <w:t>848.</w:t>
      </w:r>
    </w:p>
  </w:endnote>
  <w:endnote w:id="24">
    <w:p w:rsidR="004D2ACC" w:rsidRPr="00065338" w:rsidRDefault="004D2ACC" w:rsidP="00065338">
      <w:pPr>
        <w:pStyle w:val="EndnoteText"/>
        <w:keepLines/>
        <w:spacing w:line="480" w:lineRule="auto"/>
        <w:jc w:val="both"/>
        <w:rPr>
          <w:rFonts w:ascii="Adobe Garamond Pro" w:hAnsi="Adobe Garamond Pro" w:cs="Times New Roman"/>
          <w:sz w:val="24"/>
          <w:szCs w:val="24"/>
        </w:rPr>
      </w:pPr>
      <w:r w:rsidRPr="00065338">
        <w:rPr>
          <w:rStyle w:val="EndnoteReference"/>
          <w:rFonts w:ascii="Adobe Garamond Pro" w:hAnsi="Adobe Garamond Pro" w:cs="Times New Roman"/>
          <w:sz w:val="24"/>
          <w:szCs w:val="24"/>
        </w:rPr>
        <w:endnoteRef/>
      </w:r>
      <w:r w:rsidRPr="00065338">
        <w:rPr>
          <w:rFonts w:ascii="Adobe Garamond Pro" w:hAnsi="Adobe Garamond Pro" w:cs="Times New Roman"/>
          <w:sz w:val="24"/>
          <w:szCs w:val="24"/>
        </w:rPr>
        <w:t xml:space="preserve"> See, for instance, Lach, 1965, 651</w:t>
      </w:r>
      <w:r>
        <w:rPr>
          <w:rFonts w:ascii="Adobe Garamond Pro" w:hAnsi="Adobe Garamond Pro" w:cs="Times New Roman"/>
          <w:sz w:val="24"/>
          <w:szCs w:val="24"/>
        </w:rPr>
        <w:t>–</w:t>
      </w:r>
      <w:r w:rsidR="00896297">
        <w:rPr>
          <w:rFonts w:ascii="Adobe Garamond Pro" w:hAnsi="Adobe Garamond Pro" w:cs="Times New Roman"/>
          <w:sz w:val="24"/>
          <w:szCs w:val="24"/>
        </w:rPr>
        <w:t>729;</w:t>
      </w:r>
      <w:r w:rsidRPr="00065338">
        <w:rPr>
          <w:rFonts w:ascii="Adobe Garamond Pro" w:hAnsi="Adobe Garamond Pro" w:cs="Times New Roman"/>
          <w:sz w:val="24"/>
          <w:szCs w:val="24"/>
        </w:rPr>
        <w:t xml:space="preserve"> Massarella.</w:t>
      </w:r>
    </w:p>
  </w:endnote>
  <w:endnote w:id="25">
    <w:p w:rsidR="004D2ACC" w:rsidRPr="00CE5E16" w:rsidRDefault="004D2ACC" w:rsidP="00CE5E16">
      <w:pPr>
        <w:pStyle w:val="HTMLPreformatted"/>
        <w:keepLines/>
        <w:spacing w:line="480" w:lineRule="auto"/>
        <w:jc w:val="both"/>
        <w:rPr>
          <w:rFonts w:ascii="Adobe Garamond Pro" w:hAnsi="Adobe Garamond Pro" w:cs="Times New Roman"/>
          <w:sz w:val="24"/>
          <w:szCs w:val="24"/>
        </w:rPr>
      </w:pPr>
      <w:r w:rsidRPr="00065338">
        <w:rPr>
          <w:rStyle w:val="EndnoteReference"/>
          <w:rFonts w:ascii="Adobe Garamond Pro" w:hAnsi="Adobe Garamond Pro" w:cs="Times New Roman"/>
          <w:sz w:val="24"/>
          <w:szCs w:val="24"/>
        </w:rPr>
        <w:endnoteRef/>
      </w:r>
      <w:r w:rsidRPr="00065338">
        <w:rPr>
          <w:rFonts w:ascii="Adobe Garamond Pro" w:hAnsi="Adobe Garamond Pro" w:cs="Times New Roman"/>
          <w:sz w:val="24"/>
          <w:szCs w:val="24"/>
        </w:rPr>
        <w:t xml:space="preserve"> Willes, f</w:t>
      </w:r>
      <w:r w:rsidR="00896297">
        <w:rPr>
          <w:rFonts w:ascii="Adobe Garamond Pro" w:hAnsi="Adobe Garamond Pro" w:cs="Times New Roman"/>
          <w:sz w:val="24"/>
          <w:szCs w:val="24"/>
        </w:rPr>
        <w:t>ol</w:t>
      </w:r>
      <w:r w:rsidRPr="00065338">
        <w:rPr>
          <w:rFonts w:ascii="Adobe Garamond Pro" w:hAnsi="Adobe Garamond Pro" w:cs="Times New Roman"/>
          <w:sz w:val="24"/>
          <w:szCs w:val="24"/>
        </w:rPr>
        <w:t>. 2</w:t>
      </w:r>
      <w:r w:rsidRPr="00CE5E16">
        <w:rPr>
          <w:rFonts w:ascii="Adobe Garamond Pro" w:hAnsi="Adobe Garamond Pro" w:cs="Times New Roman"/>
          <w:sz w:val="24"/>
          <w:szCs w:val="24"/>
        </w:rPr>
        <w:t xml:space="preserve">52. </w:t>
      </w:r>
    </w:p>
  </w:endnote>
  <w:endnote w:id="26">
    <w:p w:rsidR="00CE5E16" w:rsidRPr="00CE5E16" w:rsidRDefault="00CE5E16" w:rsidP="00CE5E16">
      <w:pPr>
        <w:pStyle w:val="EndnoteText"/>
        <w:spacing w:line="480" w:lineRule="auto"/>
        <w:rPr>
          <w:rFonts w:ascii="Adobe Garamond Pro" w:hAnsi="Adobe Garamond Pro"/>
          <w:lang w:val="en-US"/>
        </w:rPr>
      </w:pPr>
      <w:r w:rsidRPr="00CE5E16">
        <w:rPr>
          <w:rStyle w:val="EndnoteReference"/>
          <w:rFonts w:ascii="Adobe Garamond Pro" w:hAnsi="Adobe Garamond Pro"/>
        </w:rPr>
        <w:endnoteRef/>
      </w:r>
      <w:r w:rsidRPr="00CE5E16">
        <w:rPr>
          <w:rFonts w:ascii="Adobe Garamond Pro" w:hAnsi="Adobe Garamond Pro"/>
        </w:rPr>
        <w:t xml:space="preserve"> </w:t>
      </w:r>
      <w:r>
        <w:rPr>
          <w:rFonts w:ascii="Adobe Garamond Pro" w:hAnsi="Adobe Garamond Pro" w:cs="Times New Roman"/>
          <w:sz w:val="24"/>
          <w:szCs w:val="24"/>
        </w:rPr>
        <w:t>Ibid.</w:t>
      </w:r>
      <w:r w:rsidRPr="00CE5E16">
        <w:rPr>
          <w:rFonts w:ascii="Adobe Garamond Pro" w:hAnsi="Adobe Garamond Pro" w:cs="Times New Roman"/>
          <w:sz w:val="24"/>
          <w:szCs w:val="24"/>
        </w:rPr>
        <w:t>, fol. 251</w:t>
      </w:r>
      <w:r w:rsidRPr="00CE5E16">
        <w:rPr>
          <w:rStyle w:val="st"/>
          <w:rFonts w:ascii="Adobe Garamond Pro" w:hAnsi="Adobe Garamond Pro" w:cs="Times New Roman"/>
          <w:sz w:val="24"/>
          <w:szCs w:val="24"/>
          <w:vertAlign w:val="superscript"/>
        </w:rPr>
        <w:t>v</w:t>
      </w:r>
      <w:r w:rsidRPr="00CE5E16">
        <w:rPr>
          <w:rStyle w:val="st"/>
          <w:rFonts w:ascii="Adobe Garamond Pro" w:hAnsi="Adobe Garamond Pro" w:cs="Times New Roman"/>
          <w:sz w:val="24"/>
          <w:szCs w:val="24"/>
        </w:rPr>
        <w:t>.</w:t>
      </w:r>
    </w:p>
  </w:endnote>
  <w:endnote w:id="27">
    <w:p w:rsidR="004D2ACC" w:rsidRPr="00065338" w:rsidRDefault="004D2ACC" w:rsidP="00CE5E16">
      <w:pPr>
        <w:pStyle w:val="HTMLPreformatted"/>
        <w:keepLines/>
        <w:spacing w:line="480" w:lineRule="auto"/>
        <w:jc w:val="both"/>
        <w:rPr>
          <w:rFonts w:ascii="Adobe Garamond Pro" w:hAnsi="Adobe Garamond Pro" w:cs="Times New Roman"/>
          <w:sz w:val="24"/>
          <w:szCs w:val="24"/>
        </w:rPr>
      </w:pPr>
      <w:r w:rsidRPr="00CE5E16">
        <w:rPr>
          <w:rStyle w:val="EndnoteReference"/>
          <w:rFonts w:ascii="Adobe Garamond Pro" w:hAnsi="Adobe Garamond Pro" w:cs="Times New Roman"/>
          <w:sz w:val="24"/>
          <w:szCs w:val="24"/>
        </w:rPr>
        <w:endnoteRef/>
      </w:r>
      <w:r w:rsidR="00896297" w:rsidRPr="00CE5E16">
        <w:rPr>
          <w:rFonts w:ascii="Adobe Garamond Pro" w:hAnsi="Adobe Garamond Pro" w:cs="Times New Roman"/>
          <w:sz w:val="24"/>
          <w:szCs w:val="24"/>
        </w:rPr>
        <w:t xml:space="preserve"> Ibid., fol.</w:t>
      </w:r>
      <w:r w:rsidR="008225E6" w:rsidRPr="00CE5E16">
        <w:rPr>
          <w:rFonts w:ascii="Adobe Garamond Pro" w:hAnsi="Adobe Garamond Pro" w:cs="Times New Roman"/>
          <w:sz w:val="24"/>
          <w:szCs w:val="24"/>
        </w:rPr>
        <w:t xml:space="preserve"> </w:t>
      </w:r>
      <w:r w:rsidRPr="00CE5E16">
        <w:rPr>
          <w:rFonts w:ascii="Adobe Garamond Pro" w:hAnsi="Adobe Garamond Pro" w:cs="Times New Roman"/>
          <w:sz w:val="24"/>
          <w:szCs w:val="24"/>
        </w:rPr>
        <w:t>254.</w:t>
      </w:r>
    </w:p>
  </w:endnote>
  <w:endnote w:id="28">
    <w:p w:rsidR="004D2ACC" w:rsidRPr="00065338" w:rsidRDefault="004D2ACC" w:rsidP="00065338">
      <w:pPr>
        <w:pStyle w:val="EndnoteText"/>
        <w:keepLines/>
        <w:spacing w:line="480" w:lineRule="auto"/>
        <w:jc w:val="both"/>
        <w:rPr>
          <w:rFonts w:ascii="Adobe Garamond Pro" w:hAnsi="Adobe Garamond Pro" w:cs="Times New Roman"/>
          <w:sz w:val="24"/>
          <w:szCs w:val="24"/>
        </w:rPr>
      </w:pPr>
      <w:r w:rsidRPr="00065338">
        <w:rPr>
          <w:rStyle w:val="EndnoteReference"/>
          <w:rFonts w:ascii="Adobe Garamond Pro" w:hAnsi="Adobe Garamond Pro" w:cs="Times New Roman"/>
          <w:sz w:val="24"/>
          <w:szCs w:val="24"/>
        </w:rPr>
        <w:endnoteRef/>
      </w:r>
      <w:r w:rsidRPr="00065338">
        <w:rPr>
          <w:rFonts w:ascii="Adobe Garamond Pro" w:hAnsi="Adobe Garamond Pro" w:cs="Times New Roman"/>
          <w:sz w:val="24"/>
          <w:szCs w:val="24"/>
        </w:rPr>
        <w:t xml:space="preserve"> Parke, sig. </w:t>
      </w:r>
      <w:r w:rsidRPr="00065338">
        <w:rPr>
          <w:rStyle w:val="st"/>
          <w:rFonts w:ascii="Adobe Garamond Pro" w:hAnsi="Adobe Garamond Pro" w:cs="Times New Roman"/>
          <w:sz w:val="24"/>
          <w:szCs w:val="24"/>
        </w:rPr>
        <w:t>¶2</w:t>
      </w:r>
      <w:r w:rsidRPr="00065338">
        <w:rPr>
          <w:rStyle w:val="st"/>
          <w:rFonts w:ascii="Adobe Garamond Pro" w:hAnsi="Adobe Garamond Pro" w:cs="Times New Roman"/>
          <w:sz w:val="24"/>
          <w:szCs w:val="24"/>
          <w:vertAlign w:val="superscript"/>
        </w:rPr>
        <w:t>v</w:t>
      </w:r>
      <w:r w:rsidRPr="00065338">
        <w:rPr>
          <w:rStyle w:val="st"/>
          <w:rFonts w:ascii="Adobe Garamond Pro" w:hAnsi="Adobe Garamond Pro" w:cs="Times New Roman"/>
          <w:sz w:val="24"/>
          <w:szCs w:val="24"/>
        </w:rPr>
        <w:t>.</w:t>
      </w:r>
    </w:p>
  </w:endnote>
  <w:endnote w:id="29">
    <w:p w:rsidR="004D2ACC" w:rsidRPr="00065338" w:rsidRDefault="004D2ACC" w:rsidP="00065338">
      <w:pPr>
        <w:keepLines/>
        <w:spacing w:after="0" w:line="480" w:lineRule="auto"/>
        <w:jc w:val="both"/>
        <w:rPr>
          <w:rFonts w:ascii="Adobe Garamond Pro" w:hAnsi="Adobe Garamond Pro" w:cs="Times New Roman"/>
          <w:sz w:val="24"/>
          <w:szCs w:val="24"/>
        </w:rPr>
      </w:pPr>
      <w:r w:rsidRPr="00065338">
        <w:rPr>
          <w:rStyle w:val="EndnoteReference"/>
          <w:rFonts w:ascii="Adobe Garamond Pro" w:hAnsi="Adobe Garamond Pro" w:cs="Times New Roman"/>
          <w:sz w:val="24"/>
          <w:szCs w:val="24"/>
        </w:rPr>
        <w:endnoteRef/>
      </w:r>
      <w:r w:rsidRPr="00065338">
        <w:rPr>
          <w:rFonts w:ascii="Adobe Garamond Pro" w:hAnsi="Adobe Garamond Pro" w:cs="Times New Roman"/>
          <w:sz w:val="24"/>
          <w:szCs w:val="24"/>
        </w:rPr>
        <w:t xml:space="preserve"> They appear also in the account written by a survivor of Cavendish’s second voyage, Anthony Knivet. See </w:t>
      </w:r>
      <w:r w:rsidR="00150E83">
        <w:rPr>
          <w:rFonts w:ascii="Adobe Garamond Pro" w:hAnsi="Adobe Garamond Pro" w:cs="Times New Roman"/>
          <w:color w:val="000000"/>
          <w:sz w:val="24"/>
          <w:szCs w:val="24"/>
          <w:shd w:val="clear" w:color="auto" w:fill="FFFFFF"/>
        </w:rPr>
        <w:t>Purchas, 4</w:t>
      </w:r>
      <w:r w:rsidRPr="00065338">
        <w:rPr>
          <w:rFonts w:ascii="Adobe Garamond Pro" w:hAnsi="Adobe Garamond Pro" w:cs="Times New Roman"/>
          <w:color w:val="000000"/>
          <w:sz w:val="24"/>
          <w:szCs w:val="24"/>
          <w:shd w:val="clear" w:color="auto" w:fill="FFFFFF"/>
        </w:rPr>
        <w:t>:</w:t>
      </w:r>
      <w:r w:rsidRPr="00065338">
        <w:rPr>
          <w:rFonts w:ascii="Adobe Garamond Pro" w:hAnsi="Adobe Garamond Pro" w:cs="Times New Roman"/>
          <w:sz w:val="24"/>
          <w:szCs w:val="24"/>
        </w:rPr>
        <w:t>1202 (</w:t>
      </w:r>
      <w:r w:rsidRPr="00065338">
        <w:rPr>
          <w:rFonts w:ascii="Adobe Garamond Pro" w:hAnsi="Adobe Garamond Pro" w:cs="Times New Roman"/>
          <w:color w:val="000000"/>
          <w:sz w:val="24"/>
          <w:szCs w:val="24"/>
          <w:shd w:val="clear" w:color="auto" w:fill="FFFFFF"/>
        </w:rPr>
        <w:t>“The admirable adventures and strange fortunes of Master </w:t>
      </w:r>
      <w:r w:rsidRPr="00065338">
        <w:rPr>
          <w:rFonts w:ascii="Adobe Garamond Pro" w:hAnsi="Adobe Garamond Pro" w:cs="Times New Roman"/>
          <w:sz w:val="24"/>
          <w:szCs w:val="24"/>
        </w:rPr>
        <w:t>Antonie Knivet</w:t>
      </w:r>
      <w:r w:rsidRPr="00065338">
        <w:rPr>
          <w:rFonts w:ascii="Adobe Garamond Pro" w:hAnsi="Adobe Garamond Pro" w:cs="Times New Roman"/>
          <w:color w:val="000000"/>
          <w:sz w:val="24"/>
          <w:szCs w:val="24"/>
          <w:shd w:val="clear" w:color="auto" w:fill="FFFFFF"/>
        </w:rPr>
        <w:t>, which went with Master Thomas Candish in his second voyage to the South Sea. 1591”</w:t>
      </w:r>
      <w:r w:rsidRPr="00065338">
        <w:rPr>
          <w:rFonts w:ascii="Adobe Garamond Pro" w:hAnsi="Adobe Garamond Pro" w:cs="Times New Roman"/>
          <w:sz w:val="24"/>
          <w:szCs w:val="24"/>
        </w:rPr>
        <w:t>).</w:t>
      </w:r>
    </w:p>
  </w:endnote>
  <w:endnote w:id="30">
    <w:p w:rsidR="004D2ACC" w:rsidRPr="00065338" w:rsidRDefault="004D2ACC" w:rsidP="00065338">
      <w:pPr>
        <w:pStyle w:val="EndnoteText"/>
        <w:keepLines/>
        <w:spacing w:line="480" w:lineRule="auto"/>
        <w:jc w:val="both"/>
        <w:rPr>
          <w:rFonts w:ascii="Adobe Garamond Pro" w:hAnsi="Adobe Garamond Pro" w:cs="Times New Roman"/>
          <w:sz w:val="24"/>
          <w:szCs w:val="24"/>
        </w:rPr>
      </w:pPr>
      <w:r w:rsidRPr="00065338">
        <w:rPr>
          <w:rStyle w:val="EndnoteReference"/>
          <w:rFonts w:ascii="Adobe Garamond Pro" w:hAnsi="Adobe Garamond Pro" w:cs="Times New Roman"/>
          <w:sz w:val="24"/>
          <w:szCs w:val="24"/>
        </w:rPr>
        <w:endnoteRef/>
      </w:r>
      <w:r w:rsidRPr="00065338">
        <w:rPr>
          <w:rFonts w:ascii="Adobe Garamond Pro" w:hAnsi="Adobe Garamond Pro" w:cs="Times New Roman"/>
          <w:sz w:val="24"/>
          <w:szCs w:val="24"/>
        </w:rPr>
        <w:t xml:space="preserve"> Hakluyt,</w:t>
      </w:r>
      <w:r w:rsidRPr="00065338">
        <w:rPr>
          <w:rFonts w:ascii="Adobe Garamond Pro" w:hAnsi="Adobe Garamond Pro" w:cs="Times New Roman"/>
          <w:i/>
          <w:sz w:val="24"/>
          <w:szCs w:val="24"/>
        </w:rPr>
        <w:t xml:space="preserve"> </w:t>
      </w:r>
      <w:r w:rsidRPr="00065338">
        <w:rPr>
          <w:rFonts w:ascii="Adobe Garamond Pro" w:hAnsi="Adobe Garamond Pro" w:cs="Times New Roman"/>
          <w:sz w:val="24"/>
          <w:szCs w:val="24"/>
        </w:rPr>
        <w:t>1589, sig. *3</w:t>
      </w:r>
      <w:r w:rsidRPr="00065338">
        <w:rPr>
          <w:rFonts w:ascii="Adobe Garamond Pro" w:hAnsi="Adobe Garamond Pro" w:cs="Times New Roman"/>
          <w:sz w:val="24"/>
          <w:szCs w:val="24"/>
          <w:vertAlign w:val="superscript"/>
        </w:rPr>
        <w:t>r</w:t>
      </w:r>
      <w:r w:rsidRPr="00065338">
        <w:rPr>
          <w:rFonts w:ascii="Adobe Garamond Pro" w:hAnsi="Adobe Garamond Pro" w:cs="Times New Roman"/>
          <w:sz w:val="24"/>
          <w:szCs w:val="24"/>
        </w:rPr>
        <w:t>.</w:t>
      </w:r>
    </w:p>
  </w:endnote>
  <w:endnote w:id="31">
    <w:p w:rsidR="004D2ACC" w:rsidRPr="00065338" w:rsidRDefault="004D2ACC" w:rsidP="00065338">
      <w:pPr>
        <w:pStyle w:val="EndnoteText"/>
        <w:keepLines/>
        <w:spacing w:line="480" w:lineRule="auto"/>
        <w:jc w:val="both"/>
        <w:rPr>
          <w:rFonts w:ascii="Adobe Garamond Pro" w:hAnsi="Adobe Garamond Pro" w:cs="Times New Roman"/>
          <w:sz w:val="24"/>
          <w:szCs w:val="24"/>
        </w:rPr>
      </w:pPr>
      <w:r w:rsidRPr="00065338">
        <w:rPr>
          <w:rStyle w:val="EndnoteReference"/>
          <w:rFonts w:ascii="Adobe Garamond Pro" w:hAnsi="Adobe Garamond Pro" w:cs="Times New Roman"/>
          <w:sz w:val="24"/>
          <w:szCs w:val="24"/>
        </w:rPr>
        <w:endnoteRef/>
      </w:r>
      <w:r w:rsidRPr="00065338">
        <w:rPr>
          <w:rFonts w:ascii="Adobe Garamond Pro" w:hAnsi="Adobe Garamond Pro" w:cs="Times New Roman"/>
          <w:sz w:val="24"/>
          <w:szCs w:val="24"/>
        </w:rPr>
        <w:t xml:space="preserve"> Hakluyt, 1598</w:t>
      </w:r>
      <w:r>
        <w:rPr>
          <w:rFonts w:ascii="Adobe Garamond Pro" w:hAnsi="Adobe Garamond Pro" w:cs="Times New Roman"/>
          <w:sz w:val="24"/>
          <w:szCs w:val="24"/>
        </w:rPr>
        <w:t>–</w:t>
      </w:r>
      <w:r w:rsidRPr="00065338">
        <w:rPr>
          <w:rFonts w:ascii="Adobe Garamond Pro" w:hAnsi="Adobe Garamond Pro" w:cs="Times New Roman"/>
          <w:sz w:val="24"/>
          <w:szCs w:val="24"/>
        </w:rPr>
        <w:t xml:space="preserve">1600, </w:t>
      </w:r>
      <w:r>
        <w:rPr>
          <w:rFonts w:ascii="Adobe Garamond Pro" w:hAnsi="Adobe Garamond Pro" w:cs="Times New Roman"/>
          <w:sz w:val="24"/>
          <w:szCs w:val="24"/>
        </w:rPr>
        <w:t>3</w:t>
      </w:r>
      <w:r w:rsidRPr="00065338">
        <w:rPr>
          <w:rFonts w:ascii="Adobe Garamond Pro" w:hAnsi="Adobe Garamond Pro" w:cs="Times New Roman"/>
          <w:sz w:val="24"/>
          <w:szCs w:val="24"/>
        </w:rPr>
        <w:t>:817 (“The prosperous voyage of M. Thomas Candish esquire into the South sea, and so round about the circumference of the whole earth, begun in the yere 1586. and finished 1588”).</w:t>
      </w:r>
    </w:p>
  </w:endnote>
  <w:endnote w:id="32">
    <w:p w:rsidR="004D2ACC" w:rsidRPr="00065338" w:rsidRDefault="004D2ACC" w:rsidP="00065338">
      <w:pPr>
        <w:keepLines/>
        <w:autoSpaceDE w:val="0"/>
        <w:autoSpaceDN w:val="0"/>
        <w:adjustRightInd w:val="0"/>
        <w:spacing w:after="0" w:line="480" w:lineRule="auto"/>
        <w:jc w:val="both"/>
        <w:rPr>
          <w:rFonts w:ascii="Adobe Garamond Pro" w:hAnsi="Adobe Garamond Pro" w:cs="Times New Roman"/>
          <w:sz w:val="24"/>
          <w:szCs w:val="24"/>
        </w:rPr>
      </w:pPr>
      <w:r w:rsidRPr="00065338">
        <w:rPr>
          <w:rFonts w:ascii="Adobe Garamond Pro" w:hAnsi="Adobe Garamond Pro" w:cs="Times New Roman"/>
          <w:sz w:val="24"/>
          <w:szCs w:val="24"/>
          <w:vertAlign w:val="superscript"/>
        </w:rPr>
        <w:endnoteRef/>
      </w:r>
      <w:r w:rsidRPr="00065338">
        <w:rPr>
          <w:rFonts w:ascii="Adobe Garamond Pro" w:hAnsi="Adobe Garamond Pro" w:cs="Times New Roman"/>
          <w:sz w:val="24"/>
          <w:szCs w:val="24"/>
        </w:rPr>
        <w:t xml:space="preserve"> </w:t>
      </w:r>
      <w:r w:rsidRPr="00065338">
        <w:rPr>
          <w:rFonts w:ascii="Adobe Garamond Pro" w:hAnsi="Adobe Garamond Pro" w:cs="Times New Roman"/>
          <w:iCs/>
          <w:sz w:val="24"/>
          <w:szCs w:val="24"/>
        </w:rPr>
        <w:t>Taylor,</w:t>
      </w:r>
      <w:r w:rsidRPr="00065338">
        <w:rPr>
          <w:rFonts w:ascii="Adobe Garamond Pro" w:hAnsi="Adobe Garamond Pro" w:cs="Times New Roman"/>
          <w:sz w:val="24"/>
          <w:szCs w:val="24"/>
        </w:rPr>
        <w:t xml:space="preserve"> 1:207.</w:t>
      </w:r>
    </w:p>
  </w:endnote>
  <w:endnote w:id="33">
    <w:p w:rsidR="004D2ACC" w:rsidRPr="00065338" w:rsidRDefault="004D2ACC" w:rsidP="00065338">
      <w:pPr>
        <w:pStyle w:val="EndnoteText"/>
        <w:keepLines/>
        <w:spacing w:line="480" w:lineRule="auto"/>
        <w:jc w:val="both"/>
        <w:rPr>
          <w:rFonts w:ascii="Adobe Garamond Pro" w:hAnsi="Adobe Garamond Pro" w:cs="Times New Roman"/>
          <w:sz w:val="24"/>
          <w:szCs w:val="24"/>
        </w:rPr>
      </w:pPr>
      <w:r w:rsidRPr="00065338">
        <w:rPr>
          <w:rStyle w:val="EndnoteReference"/>
          <w:rFonts w:ascii="Adobe Garamond Pro" w:hAnsi="Adobe Garamond Pro" w:cs="Times New Roman"/>
          <w:sz w:val="24"/>
          <w:szCs w:val="24"/>
        </w:rPr>
        <w:endnoteRef/>
      </w:r>
      <w:r w:rsidRPr="00065338">
        <w:rPr>
          <w:rFonts w:ascii="Adobe Garamond Pro" w:hAnsi="Adobe Garamond Pro" w:cs="Times New Roman"/>
          <w:sz w:val="24"/>
          <w:szCs w:val="24"/>
        </w:rPr>
        <w:t xml:space="preserve"> Bourne, sig. ffiv</w:t>
      </w:r>
      <w:r w:rsidRPr="00065338">
        <w:rPr>
          <w:rFonts w:ascii="Adobe Garamond Pro" w:hAnsi="Adobe Garamond Pro" w:cs="Times New Roman"/>
          <w:sz w:val="24"/>
          <w:szCs w:val="24"/>
          <w:vertAlign w:val="superscript"/>
        </w:rPr>
        <w:t>r</w:t>
      </w:r>
      <w:r w:rsidRPr="00065338">
        <w:rPr>
          <w:rFonts w:ascii="Adobe Garamond Pro" w:hAnsi="Adobe Garamond Pro" w:cs="Times New Roman"/>
          <w:sz w:val="24"/>
          <w:szCs w:val="24"/>
        </w:rPr>
        <w:t>.</w:t>
      </w:r>
    </w:p>
  </w:endnote>
  <w:endnote w:id="34">
    <w:p w:rsidR="004D2ACC" w:rsidRPr="00065338" w:rsidRDefault="004D2ACC" w:rsidP="00065338">
      <w:pPr>
        <w:keepLines/>
        <w:autoSpaceDE w:val="0"/>
        <w:autoSpaceDN w:val="0"/>
        <w:adjustRightInd w:val="0"/>
        <w:spacing w:after="0" w:line="480" w:lineRule="auto"/>
        <w:jc w:val="both"/>
        <w:rPr>
          <w:rFonts w:ascii="Adobe Garamond Pro" w:hAnsi="Adobe Garamond Pro" w:cs="Times New Roman"/>
          <w:sz w:val="24"/>
          <w:szCs w:val="24"/>
        </w:rPr>
      </w:pPr>
      <w:r w:rsidRPr="00065338">
        <w:rPr>
          <w:rFonts w:ascii="Adobe Garamond Pro" w:hAnsi="Adobe Garamond Pro" w:cs="Times New Roman"/>
          <w:sz w:val="24"/>
          <w:szCs w:val="24"/>
          <w:vertAlign w:val="superscript"/>
        </w:rPr>
        <w:endnoteRef/>
      </w:r>
      <w:r w:rsidRPr="00065338">
        <w:rPr>
          <w:rFonts w:ascii="Adobe Garamond Pro" w:hAnsi="Adobe Garamond Pro" w:cs="Times New Roman"/>
          <w:sz w:val="24"/>
          <w:szCs w:val="24"/>
        </w:rPr>
        <w:t xml:space="preserve"> Frampton, sig. G2</w:t>
      </w:r>
      <w:r w:rsidRPr="00065338">
        <w:rPr>
          <w:rFonts w:ascii="Adobe Garamond Pro" w:hAnsi="Adobe Garamond Pro" w:cs="Times New Roman"/>
          <w:sz w:val="24"/>
          <w:szCs w:val="24"/>
          <w:vertAlign w:val="superscript"/>
        </w:rPr>
        <w:t>r</w:t>
      </w:r>
      <w:r w:rsidRPr="00065338">
        <w:rPr>
          <w:rFonts w:ascii="Adobe Garamond Pro" w:hAnsi="Adobe Garamond Pro" w:cs="Times New Roman"/>
          <w:sz w:val="24"/>
          <w:szCs w:val="24"/>
        </w:rPr>
        <w:t>.</w:t>
      </w:r>
    </w:p>
  </w:endnote>
  <w:endnote w:id="35">
    <w:p w:rsidR="004D2ACC" w:rsidRPr="00065338" w:rsidRDefault="004D2ACC" w:rsidP="00065338">
      <w:pPr>
        <w:pStyle w:val="EndnoteText"/>
        <w:keepLines/>
        <w:spacing w:line="480" w:lineRule="auto"/>
        <w:jc w:val="both"/>
        <w:rPr>
          <w:rFonts w:ascii="Adobe Garamond Pro" w:hAnsi="Adobe Garamond Pro" w:cs="Times New Roman"/>
          <w:sz w:val="24"/>
          <w:szCs w:val="24"/>
        </w:rPr>
      </w:pPr>
      <w:r w:rsidRPr="00065338">
        <w:rPr>
          <w:rStyle w:val="EndnoteReference"/>
          <w:rFonts w:ascii="Adobe Garamond Pro" w:hAnsi="Adobe Garamond Pro" w:cs="Times New Roman"/>
          <w:sz w:val="24"/>
          <w:szCs w:val="24"/>
        </w:rPr>
        <w:endnoteRef/>
      </w:r>
      <w:r w:rsidRPr="00065338">
        <w:rPr>
          <w:rFonts w:ascii="Adobe Garamond Pro" w:hAnsi="Adobe Garamond Pro" w:cs="Times New Roman"/>
          <w:sz w:val="24"/>
          <w:szCs w:val="24"/>
        </w:rPr>
        <w:t xml:space="preserve"> Abbot, sig. G3</w:t>
      </w:r>
      <w:r w:rsidRPr="00065338">
        <w:rPr>
          <w:rFonts w:ascii="Adobe Garamond Pro" w:hAnsi="Adobe Garamond Pro" w:cs="Times New Roman"/>
          <w:sz w:val="24"/>
          <w:szCs w:val="24"/>
          <w:vertAlign w:val="superscript"/>
        </w:rPr>
        <w:t>r</w:t>
      </w:r>
      <w:r w:rsidRPr="00065338">
        <w:rPr>
          <w:rFonts w:ascii="Adobe Garamond Pro" w:hAnsi="Adobe Garamond Pro" w:cs="Times New Roman"/>
          <w:sz w:val="24"/>
          <w:szCs w:val="24"/>
        </w:rPr>
        <w:t>.</w:t>
      </w:r>
    </w:p>
  </w:endnote>
  <w:endnote w:id="36">
    <w:p w:rsidR="004D2ACC" w:rsidRPr="00065338" w:rsidRDefault="004D2ACC" w:rsidP="00065338">
      <w:pPr>
        <w:pStyle w:val="EndnoteText"/>
        <w:keepLines/>
        <w:spacing w:line="480" w:lineRule="auto"/>
        <w:jc w:val="both"/>
        <w:rPr>
          <w:rFonts w:ascii="Adobe Garamond Pro" w:hAnsi="Adobe Garamond Pro" w:cs="Times New Roman"/>
          <w:sz w:val="24"/>
          <w:szCs w:val="24"/>
        </w:rPr>
      </w:pPr>
      <w:r w:rsidRPr="00065338">
        <w:rPr>
          <w:rStyle w:val="EndnoteReference"/>
          <w:rFonts w:ascii="Adobe Garamond Pro" w:hAnsi="Adobe Garamond Pro" w:cs="Times New Roman"/>
          <w:sz w:val="24"/>
          <w:szCs w:val="24"/>
        </w:rPr>
        <w:endnoteRef/>
      </w:r>
      <w:r w:rsidRPr="00065338">
        <w:rPr>
          <w:rFonts w:ascii="Adobe Garamond Pro" w:hAnsi="Adobe Garamond Pro" w:cs="Times New Roman"/>
          <w:sz w:val="24"/>
          <w:szCs w:val="24"/>
        </w:rPr>
        <w:t xml:space="preserve"> </w:t>
      </w:r>
      <w:r w:rsidRPr="00065338">
        <w:rPr>
          <w:rFonts w:ascii="Adobe Garamond Pro" w:hAnsi="Adobe Garamond Pro" w:cs="Times New Roman"/>
          <w:iCs/>
          <w:sz w:val="24"/>
          <w:szCs w:val="24"/>
        </w:rPr>
        <w:t xml:space="preserve">Galvão, </w:t>
      </w:r>
      <w:r w:rsidRPr="00065338">
        <w:rPr>
          <w:rFonts w:ascii="Adobe Garamond Pro" w:hAnsi="Adobe Garamond Pro" w:cs="Times New Roman"/>
          <w:sz w:val="24"/>
          <w:szCs w:val="24"/>
        </w:rPr>
        <w:t>sig. A3</w:t>
      </w:r>
      <w:r w:rsidRPr="00065338">
        <w:rPr>
          <w:rFonts w:ascii="Adobe Garamond Pro" w:hAnsi="Adobe Garamond Pro" w:cs="Times New Roman"/>
          <w:sz w:val="24"/>
          <w:szCs w:val="24"/>
          <w:vertAlign w:val="superscript"/>
        </w:rPr>
        <w:t>r</w:t>
      </w:r>
      <w:r w:rsidRPr="00065338">
        <w:rPr>
          <w:rFonts w:ascii="Adobe Garamond Pro" w:hAnsi="Adobe Garamond Pro" w:cs="Times New Roman"/>
          <w:sz w:val="24"/>
          <w:szCs w:val="24"/>
        </w:rPr>
        <w:t>.</w:t>
      </w:r>
    </w:p>
  </w:endnote>
  <w:endnote w:id="37">
    <w:p w:rsidR="004D2ACC" w:rsidRPr="00065338" w:rsidRDefault="004D2ACC" w:rsidP="00065338">
      <w:pPr>
        <w:keepLines/>
        <w:autoSpaceDE w:val="0"/>
        <w:autoSpaceDN w:val="0"/>
        <w:adjustRightInd w:val="0"/>
        <w:spacing w:after="0" w:line="480" w:lineRule="auto"/>
        <w:jc w:val="both"/>
        <w:rPr>
          <w:rFonts w:ascii="Adobe Garamond Pro" w:hAnsi="Adobe Garamond Pro" w:cs="Times New Roman"/>
          <w:sz w:val="24"/>
          <w:szCs w:val="24"/>
        </w:rPr>
      </w:pPr>
      <w:r w:rsidRPr="00065338">
        <w:rPr>
          <w:rFonts w:ascii="Adobe Garamond Pro" w:hAnsi="Adobe Garamond Pro" w:cs="Times New Roman"/>
          <w:sz w:val="24"/>
          <w:szCs w:val="24"/>
          <w:vertAlign w:val="superscript"/>
        </w:rPr>
        <w:endnoteRef/>
      </w:r>
      <w:r w:rsidRPr="00065338">
        <w:rPr>
          <w:rFonts w:ascii="Adobe Garamond Pro" w:hAnsi="Adobe Garamond Pro" w:cs="Times New Roman"/>
          <w:sz w:val="24"/>
          <w:szCs w:val="24"/>
        </w:rPr>
        <w:t xml:space="preserve"> </w:t>
      </w:r>
      <w:r w:rsidRPr="00065338">
        <w:rPr>
          <w:rFonts w:ascii="Adobe Garamond Pro" w:hAnsi="Adobe Garamond Pro" w:cs="Times New Roman"/>
          <w:iCs/>
          <w:sz w:val="24"/>
          <w:szCs w:val="24"/>
        </w:rPr>
        <w:t xml:space="preserve">Ibid. </w:t>
      </w:r>
    </w:p>
  </w:endnote>
  <w:endnote w:id="38">
    <w:p w:rsidR="004D2ACC" w:rsidRPr="00065338" w:rsidRDefault="004D2ACC" w:rsidP="00065338">
      <w:pPr>
        <w:pStyle w:val="EndnoteText"/>
        <w:keepLines/>
        <w:spacing w:line="480" w:lineRule="auto"/>
        <w:jc w:val="both"/>
        <w:rPr>
          <w:rFonts w:ascii="Adobe Garamond Pro" w:hAnsi="Adobe Garamond Pro" w:cs="Times New Roman"/>
          <w:sz w:val="24"/>
          <w:szCs w:val="24"/>
        </w:rPr>
      </w:pPr>
      <w:r w:rsidRPr="00065338">
        <w:rPr>
          <w:rStyle w:val="EndnoteReference"/>
          <w:rFonts w:ascii="Adobe Garamond Pro" w:hAnsi="Adobe Garamond Pro" w:cs="Times New Roman"/>
          <w:sz w:val="24"/>
          <w:szCs w:val="24"/>
        </w:rPr>
        <w:endnoteRef/>
      </w:r>
      <w:r w:rsidRPr="00065338">
        <w:rPr>
          <w:rFonts w:ascii="Adobe Garamond Pro" w:hAnsi="Adobe Garamond Pro" w:cs="Times New Roman"/>
          <w:sz w:val="24"/>
          <w:szCs w:val="24"/>
        </w:rPr>
        <w:t xml:space="preserve"> Hayward, sig. E2</w:t>
      </w:r>
      <w:r w:rsidRPr="00065338">
        <w:rPr>
          <w:rFonts w:ascii="Adobe Garamond Pro" w:hAnsi="Adobe Garamond Pro" w:cs="Times New Roman"/>
          <w:sz w:val="24"/>
          <w:szCs w:val="24"/>
          <w:vertAlign w:val="superscript"/>
        </w:rPr>
        <w:t>r</w:t>
      </w:r>
      <w:r w:rsidRPr="00065338">
        <w:rPr>
          <w:rFonts w:ascii="Adobe Garamond Pro" w:hAnsi="Adobe Garamond Pro" w:cs="Times New Roman"/>
          <w:sz w:val="24"/>
          <w:szCs w:val="24"/>
        </w:rPr>
        <w:t>.</w:t>
      </w:r>
    </w:p>
  </w:endnote>
  <w:endnote w:id="39">
    <w:p w:rsidR="004D2ACC" w:rsidRPr="00065338" w:rsidRDefault="004D2ACC" w:rsidP="00065338">
      <w:pPr>
        <w:pStyle w:val="EndnoteText"/>
        <w:keepLines/>
        <w:spacing w:line="480" w:lineRule="auto"/>
        <w:jc w:val="both"/>
        <w:rPr>
          <w:rFonts w:ascii="Adobe Garamond Pro" w:hAnsi="Adobe Garamond Pro" w:cs="Times New Roman"/>
          <w:sz w:val="24"/>
          <w:szCs w:val="24"/>
        </w:rPr>
      </w:pPr>
      <w:r w:rsidRPr="00065338">
        <w:rPr>
          <w:rStyle w:val="EndnoteReference"/>
          <w:rFonts w:ascii="Adobe Garamond Pro" w:hAnsi="Adobe Garamond Pro" w:cs="Times New Roman"/>
          <w:sz w:val="24"/>
          <w:szCs w:val="24"/>
        </w:rPr>
        <w:endnoteRef/>
      </w:r>
      <w:r w:rsidRPr="00065338">
        <w:rPr>
          <w:rFonts w:ascii="Adobe Garamond Pro" w:hAnsi="Adobe Garamond Pro" w:cs="Times New Roman"/>
          <w:sz w:val="24"/>
          <w:szCs w:val="24"/>
        </w:rPr>
        <w:t xml:space="preserve"> O</w:t>
      </w:r>
      <w:r w:rsidR="00CA30CA">
        <w:rPr>
          <w:rFonts w:ascii="Adobe Garamond Pro" w:hAnsi="Adobe Garamond Pro" w:cs="Times New Roman"/>
          <w:sz w:val="24"/>
          <w:szCs w:val="24"/>
        </w:rPr>
        <w:t>n Dee’s references to Japan in “</w:t>
      </w:r>
      <w:r w:rsidRPr="00065338">
        <w:rPr>
          <w:rFonts w:ascii="Adobe Garamond Pro" w:hAnsi="Adobe Garamond Pro" w:cs="Times New Roman"/>
          <w:sz w:val="24"/>
          <w:szCs w:val="24"/>
        </w:rPr>
        <w:t>Of Famous and Rich Discoveries</w:t>
      </w:r>
      <w:r w:rsidR="00A53CB4">
        <w:rPr>
          <w:rFonts w:ascii="Adobe Garamond Pro" w:hAnsi="Adobe Garamond Pro" w:cs="Times New Roman"/>
          <w:sz w:val="24"/>
          <w:szCs w:val="24"/>
        </w:rPr>
        <w:t>,</w:t>
      </w:r>
      <w:r w:rsidR="00CA30CA">
        <w:rPr>
          <w:rFonts w:ascii="Adobe Garamond Pro" w:hAnsi="Adobe Garamond Pro" w:cs="Times New Roman"/>
          <w:sz w:val="24"/>
          <w:szCs w:val="24"/>
        </w:rPr>
        <w:t>”</w:t>
      </w:r>
      <w:r w:rsidRPr="00065338">
        <w:rPr>
          <w:rFonts w:ascii="Adobe Garamond Pro" w:hAnsi="Adobe Garamond Pro" w:cs="Times New Roman"/>
          <w:sz w:val="24"/>
          <w:szCs w:val="24"/>
        </w:rPr>
        <w:t xml:space="preserve"> see Sherman, 180</w:t>
      </w:r>
      <w:r>
        <w:rPr>
          <w:rFonts w:ascii="Adobe Garamond Pro" w:hAnsi="Adobe Garamond Pro" w:cs="Times New Roman"/>
          <w:sz w:val="24"/>
          <w:szCs w:val="24"/>
        </w:rPr>
        <w:t>–</w:t>
      </w:r>
      <w:r w:rsidRPr="00065338">
        <w:rPr>
          <w:rFonts w:ascii="Adobe Garamond Pro" w:hAnsi="Adobe Garamond Pro" w:cs="Times New Roman"/>
          <w:sz w:val="24"/>
          <w:szCs w:val="24"/>
        </w:rPr>
        <w:t xml:space="preserve">81. On the scope and dating of the </w:t>
      </w:r>
      <w:r w:rsidRPr="00065338">
        <w:rPr>
          <w:rFonts w:ascii="Adobe Garamond Pro" w:hAnsi="Adobe Garamond Pro" w:cs="Times New Roman"/>
          <w:i/>
          <w:sz w:val="24"/>
          <w:szCs w:val="24"/>
        </w:rPr>
        <w:t>Limites</w:t>
      </w:r>
      <w:r w:rsidR="00A53CB4">
        <w:rPr>
          <w:rFonts w:ascii="Adobe Garamond Pro" w:hAnsi="Adobe Garamond Pro" w:cs="Times New Roman"/>
          <w:sz w:val="24"/>
          <w:szCs w:val="24"/>
        </w:rPr>
        <w:t>, see ibid.</w:t>
      </w:r>
      <w:r w:rsidRPr="00065338">
        <w:rPr>
          <w:rFonts w:ascii="Adobe Garamond Pro" w:hAnsi="Adobe Garamond Pro" w:cs="Times New Roman"/>
          <w:sz w:val="24"/>
          <w:szCs w:val="24"/>
        </w:rPr>
        <w:t>, 183</w:t>
      </w:r>
      <w:r>
        <w:rPr>
          <w:rFonts w:ascii="Adobe Garamond Pro" w:hAnsi="Adobe Garamond Pro" w:cs="Times New Roman"/>
          <w:sz w:val="24"/>
          <w:szCs w:val="24"/>
        </w:rPr>
        <w:t>–</w:t>
      </w:r>
      <w:r w:rsidRPr="00065338">
        <w:rPr>
          <w:rFonts w:ascii="Adobe Garamond Pro" w:hAnsi="Adobe Garamond Pro" w:cs="Times New Roman"/>
          <w:sz w:val="24"/>
          <w:szCs w:val="24"/>
        </w:rPr>
        <w:t xml:space="preserve">89; </w:t>
      </w:r>
      <w:r w:rsidRPr="00065338">
        <w:rPr>
          <w:rFonts w:ascii="Adobe Garamond Pro" w:eastAsia="Times New Roman" w:hAnsi="Adobe Garamond Pro" w:cs="Times New Roman"/>
          <w:sz w:val="24"/>
          <w:szCs w:val="24"/>
        </w:rPr>
        <w:t>MacMillan.</w:t>
      </w:r>
    </w:p>
  </w:endnote>
  <w:endnote w:id="40">
    <w:p w:rsidR="004D2ACC" w:rsidRPr="00065338" w:rsidRDefault="004D2ACC" w:rsidP="00065338">
      <w:pPr>
        <w:pStyle w:val="EndnoteText"/>
        <w:keepLines/>
        <w:spacing w:line="480" w:lineRule="auto"/>
        <w:jc w:val="both"/>
        <w:rPr>
          <w:rFonts w:ascii="Adobe Garamond Pro" w:hAnsi="Adobe Garamond Pro" w:cs="Times New Roman"/>
          <w:sz w:val="24"/>
          <w:szCs w:val="24"/>
        </w:rPr>
      </w:pPr>
      <w:r w:rsidRPr="00065338">
        <w:rPr>
          <w:rStyle w:val="EndnoteReference"/>
          <w:rFonts w:ascii="Adobe Garamond Pro" w:hAnsi="Adobe Garamond Pro" w:cs="Times New Roman"/>
          <w:sz w:val="24"/>
          <w:szCs w:val="24"/>
        </w:rPr>
        <w:endnoteRef/>
      </w:r>
      <w:r w:rsidRPr="00065338">
        <w:rPr>
          <w:rFonts w:ascii="Adobe Garamond Pro" w:hAnsi="Adobe Garamond Pro" w:cs="Times New Roman"/>
          <w:sz w:val="24"/>
          <w:szCs w:val="24"/>
        </w:rPr>
        <w:t xml:space="preserve"> Sherman, 192.</w:t>
      </w:r>
    </w:p>
  </w:endnote>
  <w:endnote w:id="41">
    <w:p w:rsidR="004D2ACC" w:rsidRPr="00065338" w:rsidRDefault="004D2ACC" w:rsidP="00065338">
      <w:pPr>
        <w:pStyle w:val="BodyText"/>
        <w:spacing w:after="0" w:line="480" w:lineRule="auto"/>
        <w:jc w:val="both"/>
        <w:rPr>
          <w:rFonts w:ascii="Adobe Garamond Pro" w:hAnsi="Adobe Garamond Pro" w:cs="Times New Roman"/>
          <w:sz w:val="24"/>
          <w:szCs w:val="24"/>
        </w:rPr>
      </w:pPr>
      <w:r w:rsidRPr="00065338">
        <w:rPr>
          <w:rStyle w:val="EndnoteReference"/>
          <w:rFonts w:ascii="Adobe Garamond Pro" w:hAnsi="Adobe Garamond Pro" w:cs="Times New Roman"/>
          <w:sz w:val="24"/>
          <w:szCs w:val="24"/>
        </w:rPr>
        <w:endnoteRef/>
      </w:r>
      <w:r w:rsidRPr="00065338">
        <w:rPr>
          <w:rFonts w:ascii="Adobe Garamond Pro" w:hAnsi="Adobe Garamond Pro" w:cs="Times New Roman"/>
          <w:sz w:val="24"/>
          <w:szCs w:val="24"/>
        </w:rPr>
        <w:t xml:space="preserve"> British Library (hereafter BL) Additional MS 59681, f</w:t>
      </w:r>
      <w:r w:rsidR="00C827E9">
        <w:rPr>
          <w:rFonts w:ascii="Adobe Garamond Pro" w:hAnsi="Adobe Garamond Pro" w:cs="Times New Roman"/>
          <w:sz w:val="24"/>
          <w:szCs w:val="24"/>
        </w:rPr>
        <w:t>ol</w:t>
      </w:r>
      <w:r w:rsidRPr="00065338">
        <w:rPr>
          <w:rFonts w:ascii="Adobe Garamond Pro" w:hAnsi="Adobe Garamond Pro" w:cs="Times New Roman"/>
          <w:sz w:val="24"/>
          <w:szCs w:val="24"/>
        </w:rPr>
        <w:t>.</w:t>
      </w:r>
      <w:r w:rsidR="008225E6">
        <w:rPr>
          <w:rFonts w:ascii="Adobe Garamond Pro" w:hAnsi="Adobe Garamond Pro" w:cs="Times New Roman"/>
          <w:sz w:val="24"/>
          <w:szCs w:val="24"/>
        </w:rPr>
        <w:t xml:space="preserve"> </w:t>
      </w:r>
      <w:r w:rsidRPr="00065338">
        <w:rPr>
          <w:rFonts w:ascii="Adobe Garamond Pro" w:hAnsi="Adobe Garamond Pro" w:cs="Times New Roman"/>
          <w:sz w:val="24"/>
          <w:szCs w:val="24"/>
        </w:rPr>
        <w:t xml:space="preserve">9. “Sub corona enim vestra famosissima totius Orbis (media penè) tegitur Insula: Olim Chryse, hodie verò </w:t>
      </w:r>
      <w:r w:rsidRPr="00065338">
        <w:rPr>
          <w:rFonts w:ascii="Adobe Garamond Pro" w:hAnsi="Adobe Garamond Pro" w:cs="Times New Roman"/>
          <w:iCs/>
          <w:sz w:val="24"/>
          <w:szCs w:val="24"/>
        </w:rPr>
        <w:t>vulgariterq</w:t>
      </w:r>
      <w:r w:rsidRPr="00065338">
        <w:rPr>
          <w:rFonts w:ascii="Adobe Garamond Pro" w:hAnsi="Adobe Garamond Pro" w:cs="Times New Roman"/>
          <w:sz w:val="24"/>
          <w:szCs w:val="24"/>
        </w:rPr>
        <w:t>[</w:t>
      </w:r>
      <w:r w:rsidRPr="00065338">
        <w:rPr>
          <w:rFonts w:ascii="Adobe Garamond Pro" w:hAnsi="Adobe Garamond Pro" w:cs="Times New Roman"/>
          <w:iCs/>
          <w:sz w:val="24"/>
          <w:szCs w:val="24"/>
        </w:rPr>
        <w:t>ue</w:t>
      </w:r>
      <w:r w:rsidRPr="00065338">
        <w:rPr>
          <w:rFonts w:ascii="Adobe Garamond Pro" w:hAnsi="Adobe Garamond Pro" w:cs="Times New Roman"/>
          <w:sz w:val="24"/>
          <w:szCs w:val="24"/>
        </w:rPr>
        <w:t>] Giapan vocitata: verum sub nomine Zipangu à nobili viro M: Paulo Veneto incredibiliter commendata, ad primas hocce saeculo longissimis Navigationis promovendas, castellanos incitavit Principes.”</w:t>
      </w:r>
    </w:p>
  </w:endnote>
  <w:endnote w:id="42">
    <w:p w:rsidR="004D2ACC" w:rsidRPr="00065338" w:rsidRDefault="004D2ACC" w:rsidP="00065338">
      <w:pPr>
        <w:keepLines/>
        <w:autoSpaceDE w:val="0"/>
        <w:autoSpaceDN w:val="0"/>
        <w:adjustRightInd w:val="0"/>
        <w:spacing w:after="0" w:line="480" w:lineRule="auto"/>
        <w:jc w:val="both"/>
        <w:rPr>
          <w:rFonts w:ascii="Adobe Garamond Pro" w:hAnsi="Adobe Garamond Pro" w:cs="Times New Roman"/>
          <w:sz w:val="24"/>
          <w:szCs w:val="24"/>
        </w:rPr>
      </w:pPr>
      <w:r w:rsidRPr="00065338">
        <w:rPr>
          <w:rFonts w:ascii="Adobe Garamond Pro" w:hAnsi="Adobe Garamond Pro" w:cs="Times New Roman"/>
          <w:sz w:val="24"/>
          <w:szCs w:val="24"/>
          <w:vertAlign w:val="superscript"/>
        </w:rPr>
        <w:endnoteRef/>
      </w:r>
      <w:r w:rsidRPr="00065338">
        <w:rPr>
          <w:rFonts w:ascii="Adobe Garamond Pro" w:hAnsi="Adobe Garamond Pro" w:cs="Times New Roman"/>
          <w:sz w:val="24"/>
          <w:szCs w:val="24"/>
        </w:rPr>
        <w:t xml:space="preserve"> BL Harleian MS 6249, f</w:t>
      </w:r>
      <w:r w:rsidR="00C827E9">
        <w:rPr>
          <w:rFonts w:ascii="Adobe Garamond Pro" w:hAnsi="Adobe Garamond Pro" w:cs="Times New Roman"/>
          <w:sz w:val="24"/>
          <w:szCs w:val="24"/>
        </w:rPr>
        <w:t>ol</w:t>
      </w:r>
      <w:r w:rsidRPr="00065338">
        <w:rPr>
          <w:rFonts w:ascii="Adobe Garamond Pro" w:hAnsi="Adobe Garamond Pro" w:cs="Times New Roman"/>
          <w:sz w:val="24"/>
          <w:szCs w:val="24"/>
        </w:rPr>
        <w:t>.</w:t>
      </w:r>
      <w:r w:rsidR="008225E6">
        <w:rPr>
          <w:rFonts w:ascii="Adobe Garamond Pro" w:hAnsi="Adobe Garamond Pro" w:cs="Times New Roman"/>
          <w:sz w:val="24"/>
          <w:szCs w:val="24"/>
        </w:rPr>
        <w:t xml:space="preserve"> </w:t>
      </w:r>
      <w:r w:rsidRPr="00065338">
        <w:rPr>
          <w:rFonts w:ascii="Adobe Garamond Pro" w:hAnsi="Adobe Garamond Pro" w:cs="Times New Roman"/>
          <w:sz w:val="24"/>
          <w:szCs w:val="24"/>
        </w:rPr>
        <w:t>56</w:t>
      </w:r>
      <w:r w:rsidRPr="00065338">
        <w:rPr>
          <w:rFonts w:ascii="Adobe Garamond Pro" w:hAnsi="Adobe Garamond Pro" w:cs="Times New Roman"/>
          <w:sz w:val="24"/>
          <w:szCs w:val="24"/>
          <w:vertAlign w:val="superscript"/>
        </w:rPr>
        <w:t>v</w:t>
      </w:r>
      <w:r w:rsidRPr="00065338">
        <w:rPr>
          <w:rFonts w:ascii="Adobe Garamond Pro" w:hAnsi="Adobe Garamond Pro" w:cs="Times New Roman"/>
          <w:sz w:val="24"/>
          <w:szCs w:val="24"/>
        </w:rPr>
        <w:t>, f106</w:t>
      </w:r>
      <w:r w:rsidRPr="00065338">
        <w:rPr>
          <w:rFonts w:ascii="Adobe Garamond Pro" w:hAnsi="Adobe Garamond Pro" w:cs="Times New Roman"/>
          <w:sz w:val="24"/>
          <w:szCs w:val="24"/>
          <w:vertAlign w:val="superscript"/>
        </w:rPr>
        <w:t>v</w:t>
      </w:r>
      <w:r>
        <w:rPr>
          <w:rFonts w:ascii="Adobe Garamond Pro" w:hAnsi="Adobe Garamond Pro" w:cs="Times New Roman"/>
          <w:sz w:val="24"/>
          <w:szCs w:val="24"/>
        </w:rPr>
        <w:t>–</w:t>
      </w:r>
      <w:r w:rsidRPr="00065338">
        <w:rPr>
          <w:rFonts w:ascii="Adobe Garamond Pro" w:hAnsi="Adobe Garamond Pro" w:cs="Times New Roman"/>
          <w:sz w:val="24"/>
          <w:szCs w:val="24"/>
        </w:rPr>
        <w:t>110</w:t>
      </w:r>
      <w:r w:rsidRPr="00065338">
        <w:rPr>
          <w:rFonts w:ascii="Adobe Garamond Pro" w:hAnsi="Adobe Garamond Pro" w:cs="Times New Roman"/>
          <w:sz w:val="24"/>
          <w:szCs w:val="24"/>
          <w:vertAlign w:val="superscript"/>
        </w:rPr>
        <w:t>r</w:t>
      </w:r>
      <w:r w:rsidRPr="00065338">
        <w:rPr>
          <w:rFonts w:ascii="Adobe Garamond Pro" w:hAnsi="Adobe Garamond Pro" w:cs="Times New Roman"/>
          <w:sz w:val="24"/>
          <w:szCs w:val="24"/>
        </w:rPr>
        <w:t xml:space="preserve">. </w:t>
      </w:r>
    </w:p>
  </w:endnote>
  <w:endnote w:id="43">
    <w:p w:rsidR="004D2ACC" w:rsidRPr="00065338" w:rsidRDefault="004D2ACC" w:rsidP="00065338">
      <w:pPr>
        <w:pStyle w:val="EndnoteText"/>
        <w:keepLines/>
        <w:spacing w:line="480" w:lineRule="auto"/>
        <w:jc w:val="both"/>
        <w:rPr>
          <w:rFonts w:ascii="Adobe Garamond Pro" w:hAnsi="Adobe Garamond Pro" w:cs="Times New Roman"/>
          <w:sz w:val="24"/>
          <w:szCs w:val="24"/>
        </w:rPr>
      </w:pPr>
      <w:r w:rsidRPr="00065338">
        <w:rPr>
          <w:rStyle w:val="EndnoteReference"/>
          <w:rFonts w:ascii="Adobe Garamond Pro" w:hAnsi="Adobe Garamond Pro" w:cs="Times New Roman"/>
          <w:sz w:val="24"/>
          <w:szCs w:val="24"/>
        </w:rPr>
        <w:endnoteRef/>
      </w:r>
      <w:r w:rsidRPr="00065338">
        <w:rPr>
          <w:rFonts w:ascii="Adobe Garamond Pro" w:hAnsi="Adobe Garamond Pro" w:cs="Times New Roman"/>
          <w:sz w:val="24"/>
          <w:szCs w:val="24"/>
        </w:rPr>
        <w:t xml:space="preserve"> See Shimada, 187</w:t>
      </w:r>
      <w:r>
        <w:rPr>
          <w:rFonts w:ascii="Adobe Garamond Pro" w:hAnsi="Adobe Garamond Pro" w:cs="Times New Roman"/>
          <w:sz w:val="24"/>
          <w:szCs w:val="24"/>
        </w:rPr>
        <w:t>–</w:t>
      </w:r>
      <w:r w:rsidRPr="00065338">
        <w:rPr>
          <w:rFonts w:ascii="Adobe Garamond Pro" w:hAnsi="Adobe Garamond Pro" w:cs="Times New Roman"/>
          <w:sz w:val="24"/>
          <w:szCs w:val="24"/>
        </w:rPr>
        <w:t>91.</w:t>
      </w:r>
    </w:p>
  </w:endnote>
  <w:endnote w:id="44">
    <w:p w:rsidR="004D2ACC" w:rsidRPr="00721F37" w:rsidRDefault="004D2ACC" w:rsidP="00721F37">
      <w:pPr>
        <w:pStyle w:val="EndnoteText"/>
        <w:keepLines/>
        <w:spacing w:line="480" w:lineRule="auto"/>
        <w:jc w:val="both"/>
        <w:rPr>
          <w:rFonts w:ascii="Adobe Garamond Pro" w:hAnsi="Adobe Garamond Pro" w:cs="Times New Roman"/>
          <w:sz w:val="24"/>
          <w:szCs w:val="24"/>
        </w:rPr>
      </w:pPr>
      <w:r w:rsidRPr="00065338">
        <w:rPr>
          <w:rStyle w:val="EndnoteReference"/>
          <w:rFonts w:ascii="Adobe Garamond Pro" w:hAnsi="Adobe Garamond Pro" w:cs="Times New Roman"/>
          <w:sz w:val="24"/>
          <w:szCs w:val="24"/>
        </w:rPr>
        <w:endnoteRef/>
      </w:r>
      <w:r w:rsidRPr="00065338">
        <w:rPr>
          <w:rFonts w:ascii="Adobe Garamond Pro" w:hAnsi="Adobe Garamond Pro" w:cs="Times New Roman"/>
          <w:sz w:val="24"/>
          <w:szCs w:val="24"/>
        </w:rPr>
        <w:t xml:space="preserve"> BL Harleian</w:t>
      </w:r>
      <w:r w:rsidRPr="00721F37">
        <w:rPr>
          <w:rFonts w:ascii="Adobe Garamond Pro" w:hAnsi="Adobe Garamond Pro" w:cs="Times New Roman"/>
          <w:sz w:val="24"/>
          <w:szCs w:val="24"/>
        </w:rPr>
        <w:t xml:space="preserve"> MS 6249, f</w:t>
      </w:r>
      <w:r w:rsidR="00C827E9" w:rsidRPr="00721F37">
        <w:rPr>
          <w:rFonts w:ascii="Adobe Garamond Pro" w:hAnsi="Adobe Garamond Pro" w:cs="Times New Roman"/>
          <w:sz w:val="24"/>
          <w:szCs w:val="24"/>
        </w:rPr>
        <w:t>ol</w:t>
      </w:r>
      <w:r w:rsidRPr="00721F37">
        <w:rPr>
          <w:rFonts w:ascii="Adobe Garamond Pro" w:hAnsi="Adobe Garamond Pro" w:cs="Times New Roman"/>
          <w:sz w:val="24"/>
          <w:szCs w:val="24"/>
        </w:rPr>
        <w:t>.</w:t>
      </w:r>
      <w:r w:rsidR="008225E6" w:rsidRPr="00721F37">
        <w:rPr>
          <w:rFonts w:ascii="Adobe Garamond Pro" w:hAnsi="Adobe Garamond Pro" w:cs="Times New Roman"/>
          <w:sz w:val="24"/>
          <w:szCs w:val="24"/>
        </w:rPr>
        <w:t xml:space="preserve"> </w:t>
      </w:r>
      <w:r w:rsidRPr="00721F37">
        <w:rPr>
          <w:rFonts w:ascii="Adobe Garamond Pro" w:hAnsi="Adobe Garamond Pro" w:cs="Times New Roman"/>
          <w:sz w:val="24"/>
          <w:szCs w:val="24"/>
        </w:rPr>
        <w:t>106</w:t>
      </w:r>
      <w:r w:rsidRPr="00721F37">
        <w:rPr>
          <w:rFonts w:ascii="Adobe Garamond Pro" w:hAnsi="Adobe Garamond Pro" w:cs="Times New Roman"/>
          <w:sz w:val="24"/>
          <w:szCs w:val="24"/>
          <w:vertAlign w:val="superscript"/>
        </w:rPr>
        <w:t>v</w:t>
      </w:r>
      <w:r w:rsidRPr="00721F37">
        <w:rPr>
          <w:rFonts w:ascii="Adobe Garamond Pro" w:hAnsi="Adobe Garamond Pro" w:cs="Times New Roman"/>
          <w:sz w:val="24"/>
          <w:szCs w:val="24"/>
        </w:rPr>
        <w:t>, 107</w:t>
      </w:r>
      <w:r w:rsidRPr="00721F37">
        <w:rPr>
          <w:rFonts w:ascii="Adobe Garamond Pro" w:hAnsi="Adobe Garamond Pro" w:cs="Times New Roman"/>
          <w:sz w:val="24"/>
          <w:szCs w:val="24"/>
          <w:vertAlign w:val="superscript"/>
        </w:rPr>
        <w:t>v</w:t>
      </w:r>
      <w:r w:rsidRPr="00721F37">
        <w:rPr>
          <w:rFonts w:ascii="Adobe Garamond Pro" w:hAnsi="Adobe Garamond Pro" w:cs="Times New Roman"/>
          <w:sz w:val="24"/>
          <w:szCs w:val="24"/>
        </w:rPr>
        <w:t>, 108</w:t>
      </w:r>
      <w:r w:rsidRPr="00721F37">
        <w:rPr>
          <w:rFonts w:ascii="Adobe Garamond Pro" w:hAnsi="Adobe Garamond Pro" w:cs="Times New Roman"/>
          <w:sz w:val="24"/>
          <w:szCs w:val="24"/>
          <w:vertAlign w:val="superscript"/>
        </w:rPr>
        <w:t>r</w:t>
      </w:r>
      <w:r w:rsidRPr="00721F37">
        <w:rPr>
          <w:rFonts w:ascii="Adobe Garamond Pro" w:hAnsi="Adobe Garamond Pro" w:cs="Times New Roman"/>
          <w:sz w:val="24"/>
          <w:szCs w:val="24"/>
        </w:rPr>
        <w:t>, 107</w:t>
      </w:r>
      <w:r w:rsidRPr="00721F37">
        <w:rPr>
          <w:rFonts w:ascii="Adobe Garamond Pro" w:hAnsi="Adobe Garamond Pro" w:cs="Times New Roman"/>
          <w:sz w:val="24"/>
          <w:szCs w:val="24"/>
          <w:vertAlign w:val="superscript"/>
        </w:rPr>
        <w:t>r</w:t>
      </w:r>
      <w:r w:rsidRPr="00721F37">
        <w:rPr>
          <w:rFonts w:ascii="Adobe Garamond Pro" w:hAnsi="Adobe Garamond Pro" w:cs="Times New Roman"/>
          <w:sz w:val="24"/>
          <w:szCs w:val="24"/>
        </w:rPr>
        <w:t>.</w:t>
      </w:r>
    </w:p>
  </w:endnote>
  <w:endnote w:id="45">
    <w:p w:rsidR="00721F37" w:rsidRPr="00721F37" w:rsidRDefault="00721F37" w:rsidP="00721F37">
      <w:pPr>
        <w:pStyle w:val="EndnoteText"/>
        <w:spacing w:line="480" w:lineRule="auto"/>
        <w:rPr>
          <w:rFonts w:ascii="Adobe Garamond Pro" w:hAnsi="Adobe Garamond Pro"/>
          <w:sz w:val="24"/>
          <w:szCs w:val="24"/>
          <w:lang w:val="en-US"/>
        </w:rPr>
      </w:pPr>
      <w:r w:rsidRPr="00721F37">
        <w:rPr>
          <w:rStyle w:val="EndnoteReference"/>
          <w:rFonts w:ascii="Adobe Garamond Pro" w:hAnsi="Adobe Garamond Pro"/>
          <w:sz w:val="24"/>
          <w:szCs w:val="24"/>
        </w:rPr>
        <w:endnoteRef/>
      </w:r>
      <w:r w:rsidRPr="00721F37">
        <w:rPr>
          <w:rFonts w:ascii="Adobe Garamond Pro" w:hAnsi="Adobe Garamond Pro"/>
          <w:sz w:val="24"/>
          <w:szCs w:val="24"/>
        </w:rPr>
        <w:t xml:space="preserve"> </w:t>
      </w:r>
      <w:r w:rsidRPr="00721F37">
        <w:rPr>
          <w:rFonts w:ascii="Adobe Garamond Pro" w:hAnsi="Adobe Garamond Pro" w:cs="Times New Roman"/>
          <w:sz w:val="24"/>
          <w:szCs w:val="24"/>
        </w:rPr>
        <w:t>Hakluyt, 1598–1600, 3:852.</w:t>
      </w:r>
    </w:p>
  </w:endnote>
  <w:endnote w:id="46">
    <w:p w:rsidR="004D2ACC" w:rsidRPr="00065338" w:rsidRDefault="004D2ACC" w:rsidP="00721F37">
      <w:pPr>
        <w:pStyle w:val="EndnoteText"/>
        <w:keepLines/>
        <w:spacing w:line="480" w:lineRule="auto"/>
        <w:jc w:val="both"/>
        <w:rPr>
          <w:rFonts w:ascii="Adobe Garamond Pro" w:hAnsi="Adobe Garamond Pro" w:cs="Times New Roman"/>
          <w:sz w:val="24"/>
          <w:szCs w:val="24"/>
        </w:rPr>
      </w:pPr>
      <w:r w:rsidRPr="00721F37">
        <w:rPr>
          <w:rStyle w:val="EndnoteReference"/>
          <w:rFonts w:ascii="Adobe Garamond Pro" w:hAnsi="Adobe Garamond Pro" w:cs="Times New Roman"/>
          <w:sz w:val="24"/>
          <w:szCs w:val="24"/>
        </w:rPr>
        <w:endnoteRef/>
      </w:r>
      <w:r w:rsidRPr="00721F37">
        <w:rPr>
          <w:rFonts w:ascii="Adobe Garamond Pro" w:hAnsi="Adobe Garamond Pro" w:cs="Times New Roman"/>
          <w:sz w:val="24"/>
          <w:szCs w:val="24"/>
        </w:rPr>
        <w:t xml:space="preserve"> </w:t>
      </w:r>
      <w:r w:rsidR="00721F37" w:rsidRPr="00721F37">
        <w:rPr>
          <w:rFonts w:ascii="Adobe Garamond Pro" w:hAnsi="Adobe Garamond Pro" w:cs="Times New Roman"/>
          <w:sz w:val="24"/>
          <w:szCs w:val="24"/>
        </w:rPr>
        <w:t>Ibid.</w:t>
      </w:r>
      <w:r w:rsidRPr="00721F37">
        <w:rPr>
          <w:rFonts w:ascii="Adobe Garamond Pro" w:hAnsi="Adobe Garamond Pro" w:cs="Times New Roman"/>
          <w:sz w:val="24"/>
          <w:szCs w:val="24"/>
        </w:rPr>
        <w:t>, 3</w:t>
      </w:r>
      <w:r w:rsidR="00721F37" w:rsidRPr="00721F37">
        <w:rPr>
          <w:rFonts w:ascii="Adobe Garamond Pro" w:hAnsi="Adobe Garamond Pro" w:cs="Times New Roman"/>
          <w:sz w:val="24"/>
          <w:szCs w:val="24"/>
        </w:rPr>
        <w:t>:853</w:t>
      </w:r>
      <w:r w:rsidRPr="00721F37">
        <w:rPr>
          <w:rFonts w:ascii="Adobe Garamond Pro" w:hAnsi="Adobe Garamond Pro" w:cs="Times New Roman"/>
          <w:sz w:val="24"/>
          <w:szCs w:val="24"/>
        </w:rPr>
        <w:t>.</w:t>
      </w:r>
    </w:p>
  </w:endnote>
  <w:endnote w:id="47">
    <w:p w:rsidR="004D2ACC" w:rsidRPr="00065338" w:rsidRDefault="004D2ACC" w:rsidP="00065338">
      <w:pPr>
        <w:pStyle w:val="EndnoteText"/>
        <w:keepLines/>
        <w:spacing w:line="480" w:lineRule="auto"/>
        <w:jc w:val="both"/>
        <w:rPr>
          <w:rFonts w:ascii="Adobe Garamond Pro" w:hAnsi="Adobe Garamond Pro" w:cs="Times New Roman"/>
          <w:sz w:val="24"/>
          <w:szCs w:val="24"/>
        </w:rPr>
      </w:pPr>
      <w:r w:rsidRPr="00065338">
        <w:rPr>
          <w:rStyle w:val="EndnoteReference"/>
          <w:rFonts w:ascii="Adobe Garamond Pro" w:hAnsi="Adobe Garamond Pro" w:cs="Times New Roman"/>
          <w:sz w:val="24"/>
          <w:szCs w:val="24"/>
        </w:rPr>
        <w:endnoteRef/>
      </w:r>
      <w:r w:rsidRPr="00065338">
        <w:rPr>
          <w:rFonts w:ascii="Adobe Garamond Pro" w:hAnsi="Adobe Garamond Pro" w:cs="Times New Roman"/>
          <w:sz w:val="24"/>
          <w:szCs w:val="24"/>
        </w:rPr>
        <w:t xml:space="preserve"> On the Folger </w:t>
      </w:r>
      <w:r w:rsidR="00721F37">
        <w:rPr>
          <w:rFonts w:ascii="Adobe Garamond Pro" w:hAnsi="Adobe Garamond Pro" w:cs="Times New Roman"/>
          <w:sz w:val="24"/>
          <w:szCs w:val="24"/>
        </w:rPr>
        <w:t>manuscript</w:t>
      </w:r>
      <w:r w:rsidR="00DC65BC">
        <w:rPr>
          <w:rFonts w:ascii="Adobe Garamond Pro" w:hAnsi="Adobe Garamond Pro" w:cs="Times New Roman"/>
          <w:sz w:val="24"/>
          <w:szCs w:val="24"/>
        </w:rPr>
        <w:t>,</w:t>
      </w:r>
      <w:r w:rsidRPr="00065338">
        <w:rPr>
          <w:rFonts w:ascii="Adobe Garamond Pro" w:hAnsi="Adobe Garamond Pro" w:cs="Times New Roman"/>
          <w:sz w:val="24"/>
          <w:szCs w:val="24"/>
        </w:rPr>
        <w:t xml:space="preserve"> see Braunmuller. For the “China” letter, see</w:t>
      </w:r>
      <w:r w:rsidR="00DC65BC">
        <w:rPr>
          <w:rFonts w:ascii="Adobe Garamond Pro" w:hAnsi="Adobe Garamond Pro" w:cs="Times New Roman"/>
          <w:sz w:val="24"/>
          <w:szCs w:val="24"/>
        </w:rPr>
        <w:t xml:space="preserve"> ibid., esp.</w:t>
      </w:r>
      <w:r w:rsidRPr="00065338">
        <w:rPr>
          <w:rFonts w:ascii="Adobe Garamond Pro" w:hAnsi="Adobe Garamond Pro" w:cs="Times New Roman"/>
          <w:sz w:val="24"/>
          <w:szCs w:val="24"/>
        </w:rPr>
        <w:t xml:space="preserve"> 429</w:t>
      </w:r>
      <w:r>
        <w:rPr>
          <w:rFonts w:ascii="Adobe Garamond Pro" w:hAnsi="Adobe Garamond Pro" w:cs="Times New Roman"/>
          <w:sz w:val="24"/>
          <w:szCs w:val="24"/>
        </w:rPr>
        <w:t>–</w:t>
      </w:r>
      <w:r w:rsidRPr="00065338">
        <w:rPr>
          <w:rFonts w:ascii="Adobe Garamond Pro" w:hAnsi="Adobe Garamond Pro" w:cs="Times New Roman"/>
          <w:sz w:val="24"/>
          <w:szCs w:val="24"/>
        </w:rPr>
        <w:t>30.</w:t>
      </w:r>
    </w:p>
  </w:endnote>
  <w:endnote w:id="48">
    <w:p w:rsidR="004D2ACC" w:rsidRPr="00065338" w:rsidRDefault="004D2ACC" w:rsidP="00065338">
      <w:pPr>
        <w:keepLines/>
        <w:spacing w:after="0" w:line="480" w:lineRule="auto"/>
        <w:jc w:val="both"/>
        <w:rPr>
          <w:rFonts w:ascii="Adobe Garamond Pro" w:hAnsi="Adobe Garamond Pro" w:cs="Times New Roman"/>
          <w:sz w:val="24"/>
          <w:szCs w:val="24"/>
        </w:rPr>
      </w:pPr>
      <w:r w:rsidRPr="00065338">
        <w:rPr>
          <w:rStyle w:val="EndnoteReference"/>
          <w:rFonts w:ascii="Adobe Garamond Pro" w:hAnsi="Adobe Garamond Pro" w:cs="Times New Roman"/>
          <w:sz w:val="24"/>
          <w:szCs w:val="24"/>
        </w:rPr>
        <w:endnoteRef/>
      </w:r>
      <w:r w:rsidRPr="00065338">
        <w:rPr>
          <w:rFonts w:ascii="Adobe Garamond Pro" w:hAnsi="Adobe Garamond Pro" w:cs="Times New Roman"/>
          <w:sz w:val="24"/>
          <w:szCs w:val="24"/>
        </w:rPr>
        <w:t xml:space="preserve"> As the </w:t>
      </w:r>
      <w:r w:rsidRPr="00065338">
        <w:rPr>
          <w:rFonts w:ascii="Adobe Garamond Pro" w:eastAsia="Times New Roman" w:hAnsi="Adobe Garamond Pro" w:cs="Times New Roman"/>
          <w:i/>
          <w:iCs/>
          <w:color w:val="000000"/>
          <w:sz w:val="24"/>
          <w:szCs w:val="24"/>
        </w:rPr>
        <w:t>Calendar of State Papers Colonial, East Indies, China and Japan</w:t>
      </w:r>
      <w:r w:rsidRPr="00065338">
        <w:rPr>
          <w:rFonts w:ascii="Adobe Garamond Pro" w:eastAsia="Times New Roman" w:hAnsi="Adobe Garamond Pro" w:cs="Times New Roman"/>
          <w:iCs/>
          <w:color w:val="000000"/>
          <w:sz w:val="24"/>
          <w:szCs w:val="24"/>
        </w:rPr>
        <w:t xml:space="preserve"> notes, documents from July 1596 related to the voyage contain a document recording </w:t>
      </w:r>
      <w:r w:rsidR="00793BE8">
        <w:rPr>
          <w:rFonts w:ascii="Adobe Garamond Pro" w:eastAsia="Times New Roman" w:hAnsi="Adobe Garamond Pro" w:cs="Times New Roman"/>
          <w:color w:val="000000"/>
          <w:sz w:val="24"/>
          <w:szCs w:val="24"/>
          <w:shd w:val="clear" w:color="auto" w:fill="FFFFFF"/>
        </w:rPr>
        <w:t>the “</w:t>
      </w:r>
      <w:r w:rsidRPr="00065338">
        <w:rPr>
          <w:rFonts w:ascii="Adobe Garamond Pro" w:eastAsia="Times New Roman" w:hAnsi="Adobe Garamond Pro" w:cs="Times New Roman"/>
          <w:color w:val="000000"/>
          <w:sz w:val="24"/>
          <w:szCs w:val="24"/>
          <w:shd w:val="clear" w:color="auto" w:fill="FFFFFF"/>
        </w:rPr>
        <w:t>Title of the K[ing] of China. Emperor and Great Lord over all the famous kingdoms of China and the territories and islands adjoining unto the same; Dayri or Great King of Coray, Tambano, Bungo, Giamaco, Xumoto, Ciazzura, Mino, Voari, &amp;c.</w:t>
      </w:r>
      <w:r w:rsidR="00793BE8">
        <w:rPr>
          <w:rFonts w:ascii="Adobe Garamond Pro" w:eastAsia="Times New Roman" w:hAnsi="Adobe Garamond Pro" w:cs="Times New Roman"/>
          <w:color w:val="000000"/>
          <w:sz w:val="24"/>
          <w:szCs w:val="24"/>
          <w:shd w:val="clear" w:color="auto" w:fill="FFFFFF"/>
        </w:rPr>
        <w:t>”</w:t>
      </w:r>
      <w:r w:rsidRPr="00065338">
        <w:rPr>
          <w:rFonts w:ascii="Adobe Garamond Pro" w:eastAsia="Times New Roman" w:hAnsi="Adobe Garamond Pro" w:cs="Times New Roman"/>
          <w:color w:val="000000"/>
          <w:sz w:val="24"/>
          <w:szCs w:val="24"/>
          <w:shd w:val="clear" w:color="auto" w:fill="FFFFFF"/>
        </w:rPr>
        <w:t xml:space="preserve"> To this</w:t>
      </w:r>
      <w:r w:rsidR="00793BE8">
        <w:rPr>
          <w:rFonts w:ascii="Adobe Garamond Pro" w:eastAsia="Times New Roman" w:hAnsi="Adobe Garamond Pro" w:cs="Times New Roman"/>
          <w:color w:val="000000"/>
          <w:sz w:val="24"/>
          <w:szCs w:val="24"/>
          <w:shd w:val="clear" w:color="auto" w:fill="FFFFFF"/>
        </w:rPr>
        <w:t>,</w:t>
      </w:r>
      <w:r w:rsidRPr="00065338">
        <w:rPr>
          <w:rFonts w:ascii="Adobe Garamond Pro" w:eastAsia="Times New Roman" w:hAnsi="Adobe Garamond Pro" w:cs="Times New Roman"/>
          <w:color w:val="000000"/>
          <w:sz w:val="24"/>
          <w:szCs w:val="24"/>
          <w:shd w:val="clear" w:color="auto" w:fill="FFFFFF"/>
        </w:rPr>
        <w:t xml:space="preserve"> </w:t>
      </w:r>
      <w:r w:rsidR="00793BE8">
        <w:rPr>
          <w:rFonts w:ascii="Adobe Garamond Pro" w:eastAsia="Times New Roman" w:hAnsi="Adobe Garamond Pro" w:cs="Times New Roman"/>
          <w:color w:val="000000"/>
          <w:sz w:val="24"/>
          <w:szCs w:val="24"/>
          <w:shd w:val="clear" w:color="auto" w:fill="FFFFFF"/>
        </w:rPr>
        <w:t>“</w:t>
      </w:r>
      <w:r w:rsidRPr="00065338">
        <w:rPr>
          <w:rFonts w:ascii="Adobe Garamond Pro" w:eastAsia="Times New Roman" w:hAnsi="Adobe Garamond Pro" w:cs="Times New Roman"/>
          <w:color w:val="000000"/>
          <w:sz w:val="24"/>
          <w:szCs w:val="24"/>
          <w:shd w:val="clear" w:color="auto" w:fill="FFFFFF"/>
        </w:rPr>
        <w:t>Taicosama</w:t>
      </w:r>
      <w:r w:rsidR="00793BE8">
        <w:rPr>
          <w:rFonts w:ascii="Adobe Garamond Pro" w:eastAsia="Times New Roman" w:hAnsi="Adobe Garamond Pro" w:cs="Times New Roman"/>
          <w:color w:val="000000"/>
          <w:sz w:val="24"/>
          <w:szCs w:val="24"/>
          <w:shd w:val="clear" w:color="auto" w:fill="FFFFFF"/>
        </w:rPr>
        <w:t>”</w:t>
      </w:r>
      <w:r w:rsidRPr="00065338">
        <w:rPr>
          <w:rFonts w:ascii="Adobe Garamond Pro" w:eastAsia="Times New Roman" w:hAnsi="Adobe Garamond Pro" w:cs="Times New Roman"/>
          <w:color w:val="000000"/>
          <w:sz w:val="24"/>
          <w:szCs w:val="24"/>
          <w:shd w:val="clear" w:color="auto" w:fill="FFFFFF"/>
        </w:rPr>
        <w:t xml:space="preserve"> </w:t>
      </w:r>
      <w:r w:rsidRPr="00065338">
        <w:rPr>
          <w:rFonts w:ascii="Adobe Garamond Pro" w:eastAsia="Times New Roman" w:hAnsi="Adobe Garamond Pro" w:cs="Times New Roman"/>
          <w:iCs/>
          <w:color w:val="000000"/>
          <w:sz w:val="24"/>
          <w:szCs w:val="24"/>
          <w:shd w:val="clear" w:color="auto" w:fill="FFFFFF"/>
        </w:rPr>
        <w:t>is added in another hand</w:t>
      </w:r>
      <w:r w:rsidR="00793BE8">
        <w:rPr>
          <w:rFonts w:ascii="Adobe Garamond Pro" w:eastAsia="Times New Roman" w:hAnsi="Adobe Garamond Pro" w:cs="Times New Roman"/>
          <w:color w:val="000000"/>
          <w:sz w:val="24"/>
          <w:szCs w:val="24"/>
        </w:rPr>
        <w:t>:</w:t>
      </w:r>
      <w:r w:rsidRPr="00065338">
        <w:rPr>
          <w:rFonts w:ascii="Adobe Garamond Pro" w:eastAsia="Times New Roman" w:hAnsi="Adobe Garamond Pro" w:cs="Times New Roman"/>
          <w:color w:val="000000"/>
          <w:sz w:val="24"/>
          <w:szCs w:val="24"/>
        </w:rPr>
        <w:t xml:space="preserve"> Sainsbury, 97</w:t>
      </w:r>
      <w:r>
        <w:rPr>
          <w:rFonts w:ascii="Adobe Garamond Pro" w:eastAsia="Times New Roman" w:hAnsi="Adobe Garamond Pro" w:cs="Times New Roman"/>
          <w:color w:val="000000"/>
          <w:sz w:val="24"/>
          <w:szCs w:val="24"/>
        </w:rPr>
        <w:t>–</w:t>
      </w:r>
      <w:r w:rsidRPr="00065338">
        <w:rPr>
          <w:rFonts w:ascii="Adobe Garamond Pro" w:eastAsia="Times New Roman" w:hAnsi="Adobe Garamond Pro" w:cs="Times New Roman"/>
          <w:color w:val="000000"/>
          <w:sz w:val="24"/>
          <w:szCs w:val="24"/>
        </w:rPr>
        <w:t>98.</w:t>
      </w:r>
    </w:p>
  </w:endnote>
  <w:endnote w:id="49">
    <w:p w:rsidR="004D2ACC" w:rsidRPr="00065338" w:rsidRDefault="004D2ACC" w:rsidP="00065338">
      <w:pPr>
        <w:pStyle w:val="EndnoteText"/>
        <w:spacing w:line="480" w:lineRule="auto"/>
        <w:jc w:val="both"/>
        <w:rPr>
          <w:rFonts w:ascii="Adobe Garamond Pro" w:hAnsi="Adobe Garamond Pro" w:cs="Times New Roman"/>
          <w:sz w:val="24"/>
          <w:szCs w:val="24"/>
        </w:rPr>
      </w:pPr>
      <w:r w:rsidRPr="00065338">
        <w:rPr>
          <w:rStyle w:val="EndnoteReference"/>
          <w:rFonts w:ascii="Adobe Garamond Pro" w:hAnsi="Adobe Garamond Pro" w:cs="Times New Roman"/>
          <w:sz w:val="24"/>
          <w:szCs w:val="24"/>
        </w:rPr>
        <w:endnoteRef/>
      </w:r>
      <w:r w:rsidRPr="00065338">
        <w:rPr>
          <w:rFonts w:ascii="Adobe Garamond Pro" w:hAnsi="Adobe Garamond Pro" w:cs="Times New Roman"/>
          <w:sz w:val="24"/>
          <w:szCs w:val="24"/>
        </w:rPr>
        <w:t xml:space="preserve"> For the </w:t>
      </w:r>
      <w:r w:rsidR="00793BE8">
        <w:rPr>
          <w:rFonts w:ascii="Adobe Garamond Pro" w:hAnsi="Adobe Garamond Pro" w:cs="Times New Roman"/>
          <w:sz w:val="24"/>
          <w:szCs w:val="24"/>
        </w:rPr>
        <w:t>C</w:t>
      </w:r>
      <w:r w:rsidRPr="00065338">
        <w:rPr>
          <w:rFonts w:ascii="Adobe Garamond Pro" w:hAnsi="Adobe Garamond Pro" w:cs="Times New Roman"/>
          <w:sz w:val="24"/>
          <w:szCs w:val="24"/>
        </w:rPr>
        <w:t>ontinental European coverage of the embassy in print, see Boscaro.</w:t>
      </w:r>
    </w:p>
  </w:endnote>
  <w:endnote w:id="50">
    <w:p w:rsidR="004D2ACC" w:rsidRPr="00065338" w:rsidRDefault="004D2ACC" w:rsidP="00065338">
      <w:pPr>
        <w:keepLines/>
        <w:spacing w:after="0" w:line="480" w:lineRule="auto"/>
        <w:jc w:val="both"/>
        <w:rPr>
          <w:rFonts w:ascii="Adobe Garamond Pro" w:hAnsi="Adobe Garamond Pro" w:cs="Times New Roman"/>
          <w:sz w:val="24"/>
          <w:szCs w:val="24"/>
        </w:rPr>
      </w:pPr>
      <w:r w:rsidRPr="00065338">
        <w:rPr>
          <w:rFonts w:ascii="Adobe Garamond Pro" w:hAnsi="Adobe Garamond Pro" w:cs="Times New Roman"/>
          <w:sz w:val="24"/>
          <w:szCs w:val="24"/>
          <w:vertAlign w:val="superscript"/>
        </w:rPr>
        <w:endnoteRef/>
      </w:r>
      <w:r w:rsidRPr="00065338">
        <w:rPr>
          <w:rFonts w:ascii="Adobe Garamond Pro" w:hAnsi="Adobe Garamond Pro" w:cs="Times New Roman"/>
          <w:sz w:val="24"/>
          <w:szCs w:val="24"/>
        </w:rPr>
        <w:t xml:space="preserve"> </w:t>
      </w:r>
      <w:r w:rsidR="00792B41" w:rsidRPr="00065338">
        <w:rPr>
          <w:rFonts w:ascii="Adobe Garamond Pro" w:hAnsi="Adobe Garamond Pro" w:cs="Times New Roman"/>
          <w:sz w:val="24"/>
          <w:szCs w:val="24"/>
        </w:rPr>
        <w:t>Lomas, 137</w:t>
      </w:r>
      <w:r w:rsidR="00792B41">
        <w:rPr>
          <w:rFonts w:ascii="Adobe Garamond Pro" w:hAnsi="Adobe Garamond Pro" w:cs="Times New Roman"/>
          <w:sz w:val="24"/>
          <w:szCs w:val="24"/>
        </w:rPr>
        <w:t xml:space="preserve"> (summary and translation of the Spanish original in</w:t>
      </w:r>
      <w:r w:rsidR="00413206">
        <w:rPr>
          <w:rFonts w:ascii="Adobe Garamond Pro" w:hAnsi="Adobe Garamond Pro" w:cs="Times New Roman"/>
          <w:sz w:val="24"/>
          <w:szCs w:val="24"/>
        </w:rPr>
        <w:t xml:space="preserve"> </w:t>
      </w:r>
      <w:r w:rsidR="002D78DD">
        <w:rPr>
          <w:rFonts w:ascii="Adobe Garamond Pro" w:hAnsi="Adobe Garamond Pro" w:cs="Times New Roman"/>
          <w:sz w:val="24"/>
          <w:szCs w:val="24"/>
        </w:rPr>
        <w:t xml:space="preserve">National Archives </w:t>
      </w:r>
      <w:r w:rsidR="00792B41">
        <w:rPr>
          <w:rFonts w:ascii="Adobe Garamond Pro" w:hAnsi="Adobe Garamond Pro" w:cs="Times New Roman"/>
          <w:sz w:val="24"/>
          <w:szCs w:val="24"/>
        </w:rPr>
        <w:t>[</w:t>
      </w:r>
      <w:r w:rsidR="002D78DD">
        <w:rPr>
          <w:rFonts w:ascii="Adobe Garamond Pro" w:hAnsi="Adobe Garamond Pro" w:cs="Times New Roman"/>
          <w:sz w:val="24"/>
          <w:szCs w:val="24"/>
        </w:rPr>
        <w:t>NA</w:t>
      </w:r>
      <w:r w:rsidR="00792B41">
        <w:rPr>
          <w:rFonts w:ascii="Adobe Garamond Pro" w:hAnsi="Adobe Garamond Pro" w:cs="Times New Roman"/>
          <w:sz w:val="24"/>
          <w:szCs w:val="24"/>
        </w:rPr>
        <w:t>]</w:t>
      </w:r>
      <w:r w:rsidRPr="00065338">
        <w:rPr>
          <w:rFonts w:ascii="Adobe Garamond Pro" w:hAnsi="Adobe Garamond Pro" w:cs="Times New Roman"/>
          <w:sz w:val="24"/>
          <w:szCs w:val="24"/>
        </w:rPr>
        <w:t>, SP 94/2 fol.</w:t>
      </w:r>
      <w:r w:rsidR="00793BE8">
        <w:rPr>
          <w:rFonts w:ascii="Adobe Garamond Pro" w:hAnsi="Adobe Garamond Pro" w:cs="Times New Roman"/>
          <w:sz w:val="24"/>
          <w:szCs w:val="24"/>
        </w:rPr>
        <w:t xml:space="preserve"> </w:t>
      </w:r>
      <w:r w:rsidR="00413206">
        <w:rPr>
          <w:rFonts w:ascii="Adobe Garamond Pro" w:hAnsi="Adobe Garamond Pro" w:cs="Times New Roman"/>
          <w:sz w:val="24"/>
          <w:szCs w:val="24"/>
        </w:rPr>
        <w:t>49</w:t>
      </w:r>
      <w:r w:rsidR="00792B41">
        <w:rPr>
          <w:rFonts w:ascii="Adobe Garamond Pro" w:hAnsi="Adobe Garamond Pro" w:cs="Times New Roman"/>
          <w:sz w:val="24"/>
          <w:szCs w:val="24"/>
        </w:rPr>
        <w:t>)</w:t>
      </w:r>
      <w:r w:rsidR="00413206">
        <w:rPr>
          <w:rFonts w:ascii="Adobe Garamond Pro" w:hAnsi="Adobe Garamond Pro" w:cs="Times New Roman"/>
          <w:sz w:val="24"/>
          <w:szCs w:val="24"/>
        </w:rPr>
        <w:t>:</w:t>
      </w:r>
      <w:r w:rsidRPr="00065338">
        <w:rPr>
          <w:rFonts w:ascii="Adobe Garamond Pro" w:hAnsi="Adobe Garamond Pro" w:cs="Times New Roman"/>
          <w:sz w:val="24"/>
          <w:szCs w:val="24"/>
        </w:rPr>
        <w:t xml:space="preserve"> </w:t>
      </w:r>
      <w:r>
        <w:rPr>
          <w:rFonts w:ascii="Adobe Garamond Pro" w:hAnsi="Adobe Garamond Pro" w:cs="Times New Roman"/>
          <w:sz w:val="24"/>
          <w:szCs w:val="24"/>
        </w:rPr>
        <w:t>“</w:t>
      </w:r>
      <w:r w:rsidRPr="00065338">
        <w:rPr>
          <w:rFonts w:ascii="Adobe Garamond Pro" w:hAnsi="Adobe Garamond Pro" w:cs="Times New Roman"/>
          <w:sz w:val="24"/>
          <w:szCs w:val="24"/>
        </w:rPr>
        <w:t>Another account of the same ceremony, the oath taken to Prince Philip in Madrid at the church of St Jerome, Nov. 2/12 1584.</w:t>
      </w:r>
      <w:r>
        <w:rPr>
          <w:rFonts w:ascii="Adobe Garamond Pro" w:hAnsi="Adobe Garamond Pro" w:cs="Times New Roman"/>
          <w:sz w:val="24"/>
          <w:szCs w:val="24"/>
        </w:rPr>
        <w:t>”</w:t>
      </w:r>
      <w:r w:rsidRPr="00065338">
        <w:rPr>
          <w:rFonts w:ascii="Adobe Garamond Pro" w:hAnsi="Adobe Garamond Pro" w:cs="Times New Roman"/>
          <w:sz w:val="24"/>
          <w:szCs w:val="24"/>
        </w:rPr>
        <w:t xml:space="preserve"> </w:t>
      </w:r>
    </w:p>
  </w:endnote>
  <w:endnote w:id="51">
    <w:p w:rsidR="004D2ACC" w:rsidRPr="00065338" w:rsidRDefault="004D2ACC" w:rsidP="00065338">
      <w:pPr>
        <w:keepLines/>
        <w:spacing w:after="0" w:line="480" w:lineRule="auto"/>
        <w:jc w:val="both"/>
        <w:rPr>
          <w:rFonts w:ascii="Adobe Garamond Pro" w:eastAsia="Times New Roman" w:hAnsi="Adobe Garamond Pro" w:cs="Times New Roman"/>
          <w:sz w:val="24"/>
          <w:szCs w:val="24"/>
        </w:rPr>
      </w:pPr>
      <w:r w:rsidRPr="00065338">
        <w:rPr>
          <w:rStyle w:val="EndnoteReference"/>
          <w:rFonts w:ascii="Adobe Garamond Pro" w:hAnsi="Adobe Garamond Pro" w:cs="Times New Roman"/>
          <w:sz w:val="24"/>
          <w:szCs w:val="24"/>
        </w:rPr>
        <w:endnoteRef/>
      </w:r>
      <w:r w:rsidRPr="00065338">
        <w:rPr>
          <w:rFonts w:ascii="Adobe Garamond Pro" w:hAnsi="Adobe Garamond Pro" w:cs="Times New Roman"/>
          <w:sz w:val="24"/>
          <w:szCs w:val="24"/>
        </w:rPr>
        <w:t xml:space="preserve"> </w:t>
      </w:r>
      <w:r w:rsidR="00792B41" w:rsidRPr="00065338">
        <w:rPr>
          <w:rFonts w:ascii="Adobe Garamond Pro" w:hAnsi="Adobe Garamond Pro" w:cs="Times New Roman"/>
          <w:sz w:val="24"/>
          <w:szCs w:val="24"/>
        </w:rPr>
        <w:t xml:space="preserve">Lomas, </w:t>
      </w:r>
      <w:r w:rsidR="00792B41" w:rsidRPr="00065338">
        <w:rPr>
          <w:rFonts w:ascii="Adobe Garamond Pro" w:eastAsia="Times New Roman" w:hAnsi="Adobe Garamond Pro" w:cs="Times New Roman"/>
          <w:color w:val="000000"/>
          <w:sz w:val="24"/>
          <w:szCs w:val="24"/>
        </w:rPr>
        <w:t>493, 520</w:t>
      </w:r>
      <w:r w:rsidR="00792B41">
        <w:rPr>
          <w:rFonts w:ascii="Adobe Garamond Pro" w:eastAsia="Times New Roman" w:hAnsi="Adobe Garamond Pro" w:cs="Times New Roman"/>
          <w:color w:val="000000"/>
          <w:sz w:val="24"/>
          <w:szCs w:val="24"/>
        </w:rPr>
        <w:t xml:space="preserve"> (summary and translation of the Italian original in</w:t>
      </w:r>
      <w:r w:rsidR="00413206">
        <w:rPr>
          <w:rFonts w:ascii="Adobe Garamond Pro" w:hAnsi="Adobe Garamond Pro" w:cs="Times New Roman"/>
          <w:sz w:val="24"/>
          <w:szCs w:val="24"/>
        </w:rPr>
        <w:t xml:space="preserve"> </w:t>
      </w:r>
      <w:r w:rsidRPr="00065338">
        <w:rPr>
          <w:rFonts w:ascii="Adobe Garamond Pro" w:hAnsi="Adobe Garamond Pro" w:cs="Times New Roman"/>
          <w:sz w:val="24"/>
          <w:szCs w:val="24"/>
        </w:rPr>
        <w:t>NA, SP 101/95 fol</w:t>
      </w:r>
      <w:r>
        <w:rPr>
          <w:rFonts w:ascii="Adobe Garamond Pro" w:hAnsi="Adobe Garamond Pro" w:cs="Times New Roman"/>
          <w:sz w:val="24"/>
          <w:szCs w:val="24"/>
        </w:rPr>
        <w:t>.</w:t>
      </w:r>
      <w:r w:rsidR="00413206">
        <w:rPr>
          <w:rFonts w:ascii="Adobe Garamond Pro" w:hAnsi="Adobe Garamond Pro" w:cs="Times New Roman"/>
          <w:sz w:val="24"/>
          <w:szCs w:val="24"/>
        </w:rPr>
        <w:t xml:space="preserve"> 35</w:t>
      </w:r>
      <w:r w:rsidR="00792B41">
        <w:rPr>
          <w:rFonts w:ascii="Adobe Garamond Pro" w:hAnsi="Adobe Garamond Pro" w:cs="Times New Roman"/>
          <w:sz w:val="24"/>
          <w:szCs w:val="24"/>
        </w:rPr>
        <w:t>)</w:t>
      </w:r>
      <w:r w:rsidR="00413206">
        <w:rPr>
          <w:rFonts w:ascii="Adobe Garamond Pro" w:eastAsia="Times New Roman" w:hAnsi="Adobe Garamond Pro" w:cs="Times New Roman"/>
          <w:color w:val="000000"/>
          <w:sz w:val="24"/>
          <w:szCs w:val="24"/>
        </w:rPr>
        <w:t>:</w:t>
      </w:r>
      <w:r w:rsidRPr="00065338">
        <w:rPr>
          <w:rFonts w:ascii="Adobe Garamond Pro" w:hAnsi="Adobe Garamond Pro" w:cs="Times New Roman"/>
          <w:sz w:val="24"/>
          <w:szCs w:val="24"/>
        </w:rPr>
        <w:t xml:space="preserve"> </w:t>
      </w:r>
      <w:r>
        <w:rPr>
          <w:rFonts w:ascii="Adobe Garamond Pro" w:hAnsi="Adobe Garamond Pro" w:cs="Times New Roman"/>
          <w:sz w:val="24"/>
          <w:szCs w:val="24"/>
        </w:rPr>
        <w:t>“</w:t>
      </w:r>
      <w:r w:rsidRPr="00065338">
        <w:rPr>
          <w:rFonts w:ascii="Adobe Garamond Pro" w:hAnsi="Adobe Garamond Pro" w:cs="Times New Roman"/>
          <w:sz w:val="24"/>
          <w:szCs w:val="24"/>
        </w:rPr>
        <w:t>News fr</w:t>
      </w:r>
      <w:r>
        <w:rPr>
          <w:rFonts w:ascii="Adobe Garamond Pro" w:hAnsi="Adobe Garamond Pro" w:cs="Times New Roman"/>
          <w:sz w:val="24"/>
          <w:szCs w:val="24"/>
        </w:rPr>
        <w:t>om Divers Parts, May 22./June 1” and “</w:t>
      </w:r>
      <w:r w:rsidRPr="00065338">
        <w:rPr>
          <w:rFonts w:ascii="Adobe Garamond Pro" w:hAnsi="Adobe Garamond Pro" w:cs="Times New Roman"/>
          <w:sz w:val="24"/>
          <w:szCs w:val="24"/>
        </w:rPr>
        <w:t xml:space="preserve">News from </w:t>
      </w:r>
      <w:r>
        <w:rPr>
          <w:rFonts w:ascii="Adobe Garamond Pro" w:hAnsi="Adobe Garamond Pro" w:cs="Times New Roman"/>
          <w:sz w:val="24"/>
          <w:szCs w:val="24"/>
        </w:rPr>
        <w:t>Rome and Venice, June 1/11 1585</w:t>
      </w:r>
      <w:r w:rsidR="00413206">
        <w:rPr>
          <w:rFonts w:ascii="Adobe Garamond Pro" w:hAnsi="Adobe Garamond Pro" w:cs="Times New Roman"/>
          <w:sz w:val="24"/>
          <w:szCs w:val="24"/>
        </w:rPr>
        <w:t>.</w:t>
      </w:r>
      <w:r>
        <w:rPr>
          <w:rFonts w:ascii="Adobe Garamond Pro" w:hAnsi="Adobe Garamond Pro" w:cs="Times New Roman"/>
          <w:sz w:val="24"/>
          <w:szCs w:val="24"/>
        </w:rPr>
        <w:t>”</w:t>
      </w:r>
      <w:r w:rsidRPr="00065338">
        <w:rPr>
          <w:rFonts w:ascii="Adobe Garamond Pro" w:eastAsia="Times New Roman" w:hAnsi="Adobe Garamond Pro" w:cs="Times New Roman"/>
          <w:color w:val="000000"/>
          <w:sz w:val="24"/>
          <w:szCs w:val="24"/>
        </w:rPr>
        <w:t> </w:t>
      </w:r>
    </w:p>
  </w:endnote>
  <w:endnote w:id="52">
    <w:p w:rsidR="004D2ACC" w:rsidRPr="00065338" w:rsidRDefault="004D2ACC" w:rsidP="00065338">
      <w:pPr>
        <w:keepLines/>
        <w:autoSpaceDE w:val="0"/>
        <w:autoSpaceDN w:val="0"/>
        <w:adjustRightInd w:val="0"/>
        <w:spacing w:after="0" w:line="480" w:lineRule="auto"/>
        <w:jc w:val="both"/>
        <w:rPr>
          <w:rFonts w:ascii="Adobe Garamond Pro" w:hAnsi="Adobe Garamond Pro" w:cs="Times New Roman"/>
          <w:sz w:val="24"/>
          <w:szCs w:val="24"/>
        </w:rPr>
      </w:pPr>
      <w:r w:rsidRPr="00065338">
        <w:rPr>
          <w:rFonts w:ascii="Adobe Garamond Pro" w:hAnsi="Adobe Garamond Pro" w:cs="Times New Roman"/>
          <w:sz w:val="24"/>
          <w:szCs w:val="24"/>
          <w:vertAlign w:val="superscript"/>
        </w:rPr>
        <w:endnoteRef/>
      </w:r>
      <w:r w:rsidRPr="00065338">
        <w:rPr>
          <w:rFonts w:ascii="Adobe Garamond Pro" w:hAnsi="Adobe Garamond Pro" w:cs="Times New Roman"/>
          <w:sz w:val="24"/>
          <w:szCs w:val="24"/>
        </w:rPr>
        <w:t xml:space="preserve"> </w:t>
      </w:r>
      <w:r w:rsidR="00792B41" w:rsidRPr="00065338">
        <w:rPr>
          <w:rFonts w:ascii="Adobe Garamond Pro" w:hAnsi="Adobe Garamond Pro" w:cs="Times New Roman"/>
          <w:sz w:val="24"/>
          <w:szCs w:val="24"/>
        </w:rPr>
        <w:t>Lomas, 529</w:t>
      </w:r>
      <w:r w:rsidR="00792B41">
        <w:rPr>
          <w:rFonts w:ascii="Adobe Garamond Pro" w:hAnsi="Adobe Garamond Pro" w:cs="Times New Roman"/>
          <w:sz w:val="24"/>
          <w:szCs w:val="24"/>
        </w:rPr>
        <w:t xml:space="preserve"> (summary of the Italian original in</w:t>
      </w:r>
      <w:r w:rsidR="00413206">
        <w:rPr>
          <w:rFonts w:ascii="Adobe Garamond Pro" w:hAnsi="Adobe Garamond Pro" w:cs="Times New Roman"/>
          <w:sz w:val="24"/>
          <w:szCs w:val="24"/>
        </w:rPr>
        <w:t xml:space="preserve"> </w:t>
      </w:r>
      <w:r w:rsidRPr="00065338">
        <w:rPr>
          <w:rFonts w:ascii="Adobe Garamond Pro" w:hAnsi="Adobe Garamond Pro" w:cs="Times New Roman"/>
          <w:sz w:val="24"/>
          <w:szCs w:val="24"/>
        </w:rPr>
        <w:t>NA, SP 101/72 fol</w:t>
      </w:r>
      <w:r>
        <w:rPr>
          <w:rFonts w:ascii="Adobe Garamond Pro" w:hAnsi="Adobe Garamond Pro" w:cs="Times New Roman"/>
          <w:sz w:val="24"/>
          <w:szCs w:val="24"/>
        </w:rPr>
        <w:t>.</w:t>
      </w:r>
      <w:r w:rsidR="00413206">
        <w:rPr>
          <w:rFonts w:ascii="Adobe Garamond Pro" w:hAnsi="Adobe Garamond Pro" w:cs="Times New Roman"/>
          <w:sz w:val="24"/>
          <w:szCs w:val="24"/>
        </w:rPr>
        <w:t xml:space="preserve"> 33</w:t>
      </w:r>
      <w:r w:rsidR="00792B41">
        <w:rPr>
          <w:rFonts w:ascii="Adobe Garamond Pro" w:hAnsi="Adobe Garamond Pro" w:cs="Times New Roman"/>
          <w:sz w:val="24"/>
          <w:szCs w:val="24"/>
        </w:rPr>
        <w:t>):</w:t>
      </w:r>
      <w:r>
        <w:rPr>
          <w:rFonts w:ascii="Adobe Garamond Pro" w:hAnsi="Adobe Garamond Pro" w:cs="Times New Roman"/>
          <w:sz w:val="24"/>
          <w:szCs w:val="24"/>
        </w:rPr>
        <w:t xml:space="preserve"> “</w:t>
      </w:r>
      <w:r w:rsidRPr="00065338">
        <w:rPr>
          <w:rFonts w:ascii="Adobe Garamond Pro" w:hAnsi="Adobe Garamond Pro" w:cs="Times New Roman"/>
          <w:sz w:val="24"/>
          <w:szCs w:val="24"/>
        </w:rPr>
        <w:t>News from Rome and Venice, June 8, 1585</w:t>
      </w:r>
      <w:r>
        <w:rPr>
          <w:rFonts w:ascii="Adobe Garamond Pro" w:hAnsi="Adobe Garamond Pro" w:cs="Times New Roman"/>
          <w:sz w:val="24"/>
          <w:szCs w:val="24"/>
        </w:rPr>
        <w:t>”</w:t>
      </w:r>
      <w:r w:rsidR="00413206">
        <w:rPr>
          <w:rFonts w:ascii="Adobe Garamond Pro" w:hAnsi="Adobe Garamond Pro" w:cs="Times New Roman"/>
          <w:sz w:val="24"/>
          <w:szCs w:val="24"/>
        </w:rPr>
        <w:t xml:space="preserve">; </w:t>
      </w:r>
      <w:r w:rsidR="00792B41">
        <w:rPr>
          <w:rFonts w:ascii="Adobe Garamond Pro" w:hAnsi="Adobe Garamond Pro" w:cs="Times New Roman"/>
          <w:sz w:val="24"/>
          <w:szCs w:val="24"/>
        </w:rPr>
        <w:t xml:space="preserve">Lomas, </w:t>
      </w:r>
      <w:r w:rsidR="00792B41" w:rsidRPr="00065338">
        <w:rPr>
          <w:rFonts w:ascii="Adobe Garamond Pro" w:hAnsi="Adobe Garamond Pro" w:cs="Times New Roman"/>
          <w:sz w:val="24"/>
          <w:szCs w:val="24"/>
        </w:rPr>
        <w:t>560</w:t>
      </w:r>
      <w:r w:rsidR="00792B41">
        <w:rPr>
          <w:rFonts w:ascii="Adobe Garamond Pro" w:hAnsi="Adobe Garamond Pro" w:cs="Times New Roman"/>
          <w:sz w:val="24"/>
          <w:szCs w:val="24"/>
        </w:rPr>
        <w:t xml:space="preserve"> (summary of original in NA, </w:t>
      </w:r>
      <w:r w:rsidRPr="00065338">
        <w:rPr>
          <w:rFonts w:ascii="Adobe Garamond Pro" w:hAnsi="Adobe Garamond Pro" w:cs="Times New Roman"/>
          <w:sz w:val="24"/>
          <w:szCs w:val="24"/>
        </w:rPr>
        <w:t>SP 101/72 fol</w:t>
      </w:r>
      <w:r>
        <w:rPr>
          <w:rFonts w:ascii="Adobe Garamond Pro" w:hAnsi="Adobe Garamond Pro" w:cs="Times New Roman"/>
          <w:sz w:val="24"/>
          <w:szCs w:val="24"/>
        </w:rPr>
        <w:t>.</w:t>
      </w:r>
      <w:r w:rsidR="00413206">
        <w:rPr>
          <w:rFonts w:ascii="Adobe Garamond Pro" w:hAnsi="Adobe Garamond Pro" w:cs="Times New Roman"/>
          <w:sz w:val="24"/>
          <w:szCs w:val="24"/>
        </w:rPr>
        <w:t xml:space="preserve"> </w:t>
      </w:r>
      <w:r>
        <w:rPr>
          <w:rFonts w:ascii="Adobe Garamond Pro" w:hAnsi="Adobe Garamond Pro" w:cs="Times New Roman"/>
          <w:sz w:val="24"/>
          <w:szCs w:val="24"/>
        </w:rPr>
        <w:t>37</w:t>
      </w:r>
      <w:r w:rsidR="00792B41">
        <w:rPr>
          <w:rFonts w:ascii="Adobe Garamond Pro" w:hAnsi="Adobe Garamond Pro" w:cs="Times New Roman"/>
          <w:sz w:val="24"/>
          <w:szCs w:val="24"/>
        </w:rPr>
        <w:t xml:space="preserve">): </w:t>
      </w:r>
      <w:r>
        <w:rPr>
          <w:rFonts w:ascii="Adobe Garamond Pro" w:hAnsi="Adobe Garamond Pro" w:cs="Times New Roman"/>
          <w:sz w:val="24"/>
          <w:szCs w:val="24"/>
        </w:rPr>
        <w:t>“</w:t>
      </w:r>
      <w:r w:rsidRPr="00065338">
        <w:rPr>
          <w:rFonts w:ascii="Adobe Garamond Pro" w:hAnsi="Adobe Garamond Pro" w:cs="Times New Roman"/>
          <w:sz w:val="24"/>
          <w:szCs w:val="24"/>
        </w:rPr>
        <w:t>News from Rome, June 26./July 6.</w:t>
      </w:r>
      <w:r w:rsidR="00413206">
        <w:rPr>
          <w:rFonts w:ascii="Adobe Garamond Pro" w:hAnsi="Adobe Garamond Pro" w:cs="Times New Roman"/>
          <w:sz w:val="24"/>
          <w:szCs w:val="24"/>
        </w:rPr>
        <w:t>”</w:t>
      </w:r>
      <w:r w:rsidRPr="00065338">
        <w:rPr>
          <w:rFonts w:ascii="Adobe Garamond Pro" w:hAnsi="Adobe Garamond Pro" w:cs="Times New Roman"/>
          <w:sz w:val="24"/>
          <w:szCs w:val="24"/>
        </w:rPr>
        <w:t xml:space="preserve"> </w:t>
      </w:r>
    </w:p>
  </w:endnote>
  <w:endnote w:id="53">
    <w:p w:rsidR="004D2ACC" w:rsidRPr="00065338" w:rsidRDefault="004D2ACC" w:rsidP="00065338">
      <w:pPr>
        <w:pStyle w:val="EndnoteText"/>
        <w:keepLines/>
        <w:spacing w:line="480" w:lineRule="auto"/>
        <w:jc w:val="both"/>
        <w:rPr>
          <w:rFonts w:ascii="Adobe Garamond Pro" w:hAnsi="Adobe Garamond Pro" w:cs="Times New Roman"/>
          <w:sz w:val="24"/>
          <w:szCs w:val="24"/>
        </w:rPr>
      </w:pPr>
      <w:r w:rsidRPr="00065338">
        <w:rPr>
          <w:rStyle w:val="EndnoteReference"/>
          <w:rFonts w:ascii="Adobe Garamond Pro" w:hAnsi="Adobe Garamond Pro" w:cs="Times New Roman"/>
          <w:sz w:val="24"/>
          <w:szCs w:val="24"/>
        </w:rPr>
        <w:endnoteRef/>
      </w:r>
      <w:r w:rsidRPr="00065338">
        <w:rPr>
          <w:rFonts w:ascii="Adobe Garamond Pro" w:hAnsi="Adobe Garamond Pro" w:cs="Times New Roman"/>
          <w:sz w:val="24"/>
          <w:szCs w:val="24"/>
        </w:rPr>
        <w:t xml:space="preserve"> </w:t>
      </w:r>
      <w:r w:rsidR="00792B41" w:rsidRPr="00065338">
        <w:rPr>
          <w:rFonts w:ascii="Adobe Garamond Pro" w:hAnsi="Adobe Garamond Pro" w:cs="Times New Roman"/>
          <w:sz w:val="24"/>
          <w:szCs w:val="24"/>
        </w:rPr>
        <w:t>Lomas, 640, 657</w:t>
      </w:r>
      <w:r w:rsidR="00792B41">
        <w:rPr>
          <w:rFonts w:ascii="Adobe Garamond Pro" w:hAnsi="Adobe Garamond Pro" w:cs="Times New Roman"/>
          <w:sz w:val="24"/>
          <w:szCs w:val="24"/>
        </w:rPr>
        <w:t xml:space="preserve"> (summary of the Italian original in</w:t>
      </w:r>
      <w:r w:rsidR="00413206">
        <w:rPr>
          <w:rFonts w:ascii="Adobe Garamond Pro" w:hAnsi="Adobe Garamond Pro" w:cs="Times New Roman"/>
          <w:sz w:val="24"/>
          <w:szCs w:val="24"/>
        </w:rPr>
        <w:t xml:space="preserve"> </w:t>
      </w:r>
      <w:r w:rsidRPr="00065338">
        <w:rPr>
          <w:rFonts w:ascii="Adobe Garamond Pro" w:hAnsi="Adobe Garamond Pro" w:cs="Times New Roman"/>
          <w:sz w:val="24"/>
          <w:szCs w:val="24"/>
        </w:rPr>
        <w:t>NA, SP 101/72 fol</w:t>
      </w:r>
      <w:r>
        <w:rPr>
          <w:rFonts w:ascii="Adobe Garamond Pro" w:hAnsi="Adobe Garamond Pro" w:cs="Times New Roman"/>
          <w:sz w:val="24"/>
          <w:szCs w:val="24"/>
        </w:rPr>
        <w:t>.</w:t>
      </w:r>
      <w:r w:rsidR="00413206">
        <w:rPr>
          <w:rFonts w:ascii="Adobe Garamond Pro" w:hAnsi="Adobe Garamond Pro" w:cs="Times New Roman"/>
          <w:sz w:val="24"/>
          <w:szCs w:val="24"/>
        </w:rPr>
        <w:t xml:space="preserve"> </w:t>
      </w:r>
      <w:r w:rsidR="00792B41">
        <w:rPr>
          <w:rFonts w:ascii="Adobe Garamond Pro" w:hAnsi="Adobe Garamond Pro" w:cs="Times New Roman"/>
          <w:sz w:val="24"/>
          <w:szCs w:val="24"/>
        </w:rPr>
        <w:t>45)</w:t>
      </w:r>
      <w:r w:rsidR="00413206">
        <w:rPr>
          <w:rFonts w:ascii="Adobe Garamond Pro" w:hAnsi="Adobe Garamond Pro" w:cs="Times New Roman"/>
          <w:sz w:val="24"/>
          <w:szCs w:val="24"/>
        </w:rPr>
        <w:t>:</w:t>
      </w:r>
      <w:r>
        <w:rPr>
          <w:rFonts w:ascii="Adobe Garamond Pro" w:hAnsi="Adobe Garamond Pro" w:cs="Times New Roman"/>
          <w:sz w:val="24"/>
          <w:szCs w:val="24"/>
        </w:rPr>
        <w:t xml:space="preserve"> “</w:t>
      </w:r>
      <w:r w:rsidRPr="00065338">
        <w:rPr>
          <w:rFonts w:ascii="Adobe Garamond Pro" w:hAnsi="Adobe Garamond Pro" w:cs="Times New Roman"/>
          <w:sz w:val="24"/>
          <w:szCs w:val="24"/>
        </w:rPr>
        <w:t>News f</w:t>
      </w:r>
      <w:r>
        <w:rPr>
          <w:rFonts w:ascii="Adobe Garamond Pro" w:hAnsi="Adobe Garamond Pro" w:cs="Times New Roman"/>
          <w:sz w:val="24"/>
          <w:szCs w:val="24"/>
        </w:rPr>
        <w:t>rom Italy, Jul. 31/Aug. 10 1585”</w:t>
      </w:r>
      <w:r w:rsidRPr="00065338">
        <w:rPr>
          <w:rFonts w:ascii="Adobe Garamond Pro" w:hAnsi="Adobe Garamond Pro" w:cs="Times New Roman"/>
          <w:sz w:val="24"/>
          <w:szCs w:val="24"/>
        </w:rPr>
        <w:t xml:space="preserve"> and </w:t>
      </w:r>
      <w:r>
        <w:rPr>
          <w:rFonts w:ascii="Adobe Garamond Pro" w:hAnsi="Adobe Garamond Pro" w:cs="Times New Roman"/>
          <w:sz w:val="24"/>
          <w:szCs w:val="24"/>
        </w:rPr>
        <w:t>“</w:t>
      </w:r>
      <w:r w:rsidRPr="00065338">
        <w:rPr>
          <w:rFonts w:ascii="Adobe Garamond Pro" w:hAnsi="Adobe Garamond Pro" w:cs="Times New Roman"/>
          <w:sz w:val="24"/>
          <w:szCs w:val="24"/>
        </w:rPr>
        <w:t>News from Italy, Aug14/24 1585.</w:t>
      </w:r>
      <w:r w:rsidR="00413206">
        <w:rPr>
          <w:rFonts w:ascii="Adobe Garamond Pro" w:hAnsi="Adobe Garamond Pro" w:cs="Times New Roman"/>
          <w:sz w:val="24"/>
          <w:szCs w:val="24"/>
        </w:rPr>
        <w:t>”</w:t>
      </w:r>
    </w:p>
  </w:endnote>
  <w:endnote w:id="54">
    <w:p w:rsidR="004D2ACC" w:rsidRPr="00065338" w:rsidRDefault="004D2ACC" w:rsidP="00065338">
      <w:pPr>
        <w:pStyle w:val="EndnoteText"/>
        <w:keepLines/>
        <w:spacing w:line="480" w:lineRule="auto"/>
        <w:jc w:val="both"/>
        <w:rPr>
          <w:rFonts w:ascii="Adobe Garamond Pro" w:hAnsi="Adobe Garamond Pro" w:cs="Times New Roman"/>
          <w:sz w:val="24"/>
          <w:szCs w:val="24"/>
        </w:rPr>
      </w:pPr>
      <w:r w:rsidRPr="00065338">
        <w:rPr>
          <w:rStyle w:val="EndnoteReference"/>
          <w:rFonts w:ascii="Adobe Garamond Pro" w:hAnsi="Adobe Garamond Pro" w:cs="Times New Roman"/>
          <w:sz w:val="24"/>
          <w:szCs w:val="24"/>
        </w:rPr>
        <w:endnoteRef/>
      </w:r>
      <w:r w:rsidRPr="00065338">
        <w:rPr>
          <w:rFonts w:ascii="Adobe Garamond Pro" w:hAnsi="Adobe Garamond Pro" w:cs="Times New Roman"/>
          <w:sz w:val="24"/>
          <w:szCs w:val="24"/>
        </w:rPr>
        <w:t xml:space="preserve"> For </w:t>
      </w:r>
      <w:r w:rsidR="00413206">
        <w:rPr>
          <w:rFonts w:ascii="Adobe Garamond Pro" w:hAnsi="Adobe Garamond Pro" w:cs="Times New Roman"/>
          <w:sz w:val="24"/>
          <w:szCs w:val="24"/>
        </w:rPr>
        <w:t xml:space="preserve">the </w:t>
      </w:r>
      <w:r w:rsidRPr="00065338">
        <w:rPr>
          <w:rFonts w:ascii="Adobe Garamond Pro" w:hAnsi="Adobe Garamond Pro" w:cs="Times New Roman"/>
          <w:sz w:val="24"/>
          <w:szCs w:val="24"/>
        </w:rPr>
        <w:t>text</w:t>
      </w:r>
      <w:r w:rsidR="00442F82">
        <w:rPr>
          <w:rFonts w:ascii="Adobe Garamond Pro" w:hAnsi="Adobe Garamond Pro" w:cs="Times New Roman"/>
          <w:sz w:val="24"/>
          <w:szCs w:val="24"/>
        </w:rPr>
        <w:t>,</w:t>
      </w:r>
      <w:r w:rsidRPr="00065338">
        <w:rPr>
          <w:rFonts w:ascii="Adobe Garamond Pro" w:hAnsi="Adobe Garamond Pro" w:cs="Times New Roman"/>
          <w:sz w:val="24"/>
          <w:szCs w:val="24"/>
        </w:rPr>
        <w:t xml:space="preserve"> see Hakluyt, 1993; Taylor, </w:t>
      </w:r>
      <w:r>
        <w:rPr>
          <w:rFonts w:ascii="Adobe Garamond Pro" w:hAnsi="Adobe Garamond Pro" w:cs="Times New Roman"/>
          <w:sz w:val="24"/>
          <w:szCs w:val="24"/>
        </w:rPr>
        <w:t>2</w:t>
      </w:r>
      <w:r w:rsidRPr="00065338">
        <w:rPr>
          <w:rFonts w:ascii="Adobe Garamond Pro" w:hAnsi="Adobe Garamond Pro" w:cs="Times New Roman"/>
          <w:sz w:val="24"/>
          <w:szCs w:val="24"/>
        </w:rPr>
        <w:t>:211</w:t>
      </w:r>
      <w:r>
        <w:rPr>
          <w:rFonts w:ascii="Adobe Garamond Pro" w:hAnsi="Adobe Garamond Pro" w:cs="Times New Roman"/>
          <w:sz w:val="24"/>
          <w:szCs w:val="24"/>
        </w:rPr>
        <w:t>–</w:t>
      </w:r>
      <w:r w:rsidRPr="00065338">
        <w:rPr>
          <w:rFonts w:ascii="Adobe Garamond Pro" w:hAnsi="Adobe Garamond Pro" w:cs="Times New Roman"/>
          <w:sz w:val="24"/>
          <w:szCs w:val="24"/>
        </w:rPr>
        <w:t>326.</w:t>
      </w:r>
    </w:p>
  </w:endnote>
  <w:endnote w:id="55">
    <w:p w:rsidR="004D2ACC" w:rsidRPr="00065338" w:rsidRDefault="004D2ACC" w:rsidP="00065338">
      <w:pPr>
        <w:pStyle w:val="EndnoteText"/>
        <w:keepLines/>
        <w:spacing w:line="480" w:lineRule="auto"/>
        <w:jc w:val="both"/>
        <w:rPr>
          <w:rFonts w:ascii="Adobe Garamond Pro" w:hAnsi="Adobe Garamond Pro" w:cs="Times New Roman"/>
          <w:sz w:val="24"/>
          <w:szCs w:val="24"/>
        </w:rPr>
      </w:pPr>
      <w:r w:rsidRPr="00065338">
        <w:rPr>
          <w:rStyle w:val="EndnoteReference"/>
          <w:rFonts w:ascii="Adobe Garamond Pro" w:hAnsi="Adobe Garamond Pro" w:cs="Times New Roman"/>
          <w:sz w:val="24"/>
          <w:szCs w:val="24"/>
        </w:rPr>
        <w:endnoteRef/>
      </w:r>
      <w:r w:rsidRPr="00065338">
        <w:rPr>
          <w:rFonts w:ascii="Adobe Garamond Pro" w:hAnsi="Adobe Garamond Pro" w:cs="Times New Roman"/>
          <w:sz w:val="24"/>
          <w:szCs w:val="24"/>
        </w:rPr>
        <w:t xml:space="preserve"> Taylo</w:t>
      </w:r>
      <w:r w:rsidR="00413206">
        <w:rPr>
          <w:rFonts w:ascii="Adobe Garamond Pro" w:hAnsi="Adobe Garamond Pro" w:cs="Times New Roman"/>
          <w:sz w:val="24"/>
          <w:szCs w:val="24"/>
        </w:rPr>
        <w:t>r, 2:</w:t>
      </w:r>
      <w:r w:rsidRPr="00065338">
        <w:rPr>
          <w:rFonts w:ascii="Adobe Garamond Pro" w:hAnsi="Adobe Garamond Pro" w:cs="Times New Roman"/>
          <w:sz w:val="24"/>
          <w:szCs w:val="24"/>
        </w:rPr>
        <w:t>213.</w:t>
      </w:r>
    </w:p>
  </w:endnote>
  <w:endnote w:id="56">
    <w:p w:rsidR="004D2ACC" w:rsidRPr="00065338" w:rsidRDefault="004D2ACC" w:rsidP="00065338">
      <w:pPr>
        <w:pStyle w:val="EndnoteText"/>
        <w:keepLines/>
        <w:spacing w:line="480" w:lineRule="auto"/>
        <w:jc w:val="both"/>
        <w:rPr>
          <w:rFonts w:ascii="Adobe Garamond Pro" w:hAnsi="Adobe Garamond Pro" w:cs="Times New Roman"/>
          <w:sz w:val="24"/>
          <w:szCs w:val="24"/>
        </w:rPr>
      </w:pPr>
      <w:r w:rsidRPr="00065338">
        <w:rPr>
          <w:rStyle w:val="EndnoteReference"/>
          <w:rFonts w:ascii="Adobe Garamond Pro" w:hAnsi="Adobe Garamond Pro" w:cs="Times New Roman"/>
          <w:sz w:val="24"/>
          <w:szCs w:val="24"/>
        </w:rPr>
        <w:endnoteRef/>
      </w:r>
      <w:r w:rsidRPr="00065338">
        <w:rPr>
          <w:rFonts w:ascii="Adobe Garamond Pro" w:hAnsi="Adobe Garamond Pro" w:cs="Times New Roman"/>
          <w:sz w:val="24"/>
          <w:szCs w:val="24"/>
        </w:rPr>
        <w:t xml:space="preserve"> Taylor, </w:t>
      </w:r>
      <w:r w:rsidR="00413206">
        <w:rPr>
          <w:rFonts w:ascii="Adobe Garamond Pro" w:hAnsi="Adobe Garamond Pro" w:cs="Times New Roman"/>
          <w:sz w:val="24"/>
          <w:szCs w:val="24"/>
        </w:rPr>
        <w:t>1:</w:t>
      </w:r>
      <w:r w:rsidRPr="00065338">
        <w:rPr>
          <w:rFonts w:ascii="Adobe Garamond Pro" w:hAnsi="Adobe Garamond Pro" w:cs="Times New Roman"/>
          <w:sz w:val="24"/>
          <w:szCs w:val="24"/>
        </w:rPr>
        <w:t>207.</w:t>
      </w:r>
    </w:p>
  </w:endnote>
  <w:endnote w:id="57">
    <w:p w:rsidR="004D2ACC" w:rsidRPr="00065338" w:rsidRDefault="004D2ACC" w:rsidP="00065338">
      <w:pPr>
        <w:pStyle w:val="EndnoteText"/>
        <w:spacing w:line="480" w:lineRule="auto"/>
        <w:jc w:val="both"/>
        <w:rPr>
          <w:rFonts w:ascii="Adobe Garamond Pro" w:hAnsi="Adobe Garamond Pro"/>
          <w:sz w:val="24"/>
          <w:szCs w:val="24"/>
        </w:rPr>
      </w:pPr>
      <w:r w:rsidRPr="00065338">
        <w:rPr>
          <w:rStyle w:val="EndnoteReference"/>
          <w:rFonts w:ascii="Adobe Garamond Pro" w:hAnsi="Adobe Garamond Pro"/>
          <w:sz w:val="24"/>
          <w:szCs w:val="24"/>
        </w:rPr>
        <w:endnoteRef/>
      </w:r>
      <w:r w:rsidRPr="00065338">
        <w:rPr>
          <w:rFonts w:ascii="Adobe Garamond Pro" w:hAnsi="Adobe Garamond Pro"/>
          <w:sz w:val="24"/>
          <w:szCs w:val="24"/>
        </w:rPr>
        <w:t xml:space="preserve"> </w:t>
      </w:r>
      <w:r w:rsidRPr="00065338">
        <w:rPr>
          <w:rFonts w:ascii="Adobe Garamond Pro" w:hAnsi="Adobe Garamond Pro" w:cs="Times New Roman"/>
          <w:sz w:val="24"/>
          <w:szCs w:val="24"/>
        </w:rPr>
        <w:t>NA, SP 12/195 fol.</w:t>
      </w:r>
      <w:r w:rsidR="00413206">
        <w:rPr>
          <w:rFonts w:ascii="Adobe Garamond Pro" w:hAnsi="Adobe Garamond Pro" w:cs="Times New Roman"/>
          <w:sz w:val="24"/>
          <w:szCs w:val="24"/>
        </w:rPr>
        <w:t xml:space="preserve"> </w:t>
      </w:r>
      <w:r w:rsidR="00875744">
        <w:rPr>
          <w:rFonts w:ascii="Adobe Garamond Pro" w:hAnsi="Adobe Garamond Pro" w:cs="Times New Roman"/>
          <w:sz w:val="24"/>
          <w:szCs w:val="24"/>
        </w:rPr>
        <w:t>212.</w:t>
      </w:r>
    </w:p>
  </w:endnote>
  <w:endnote w:id="58">
    <w:p w:rsidR="004D2ACC" w:rsidRPr="00065338" w:rsidRDefault="004D2ACC" w:rsidP="00065338">
      <w:pPr>
        <w:spacing w:after="0" w:line="480" w:lineRule="auto"/>
        <w:jc w:val="both"/>
        <w:rPr>
          <w:rFonts w:ascii="Adobe Garamond Pro" w:eastAsia="Times New Roman" w:hAnsi="Adobe Garamond Pro" w:cs="Times New Roman"/>
          <w:sz w:val="24"/>
          <w:szCs w:val="24"/>
        </w:rPr>
      </w:pPr>
      <w:r w:rsidRPr="00065338">
        <w:rPr>
          <w:rStyle w:val="EndnoteReference"/>
          <w:rFonts w:ascii="Adobe Garamond Pro" w:hAnsi="Adobe Garamond Pro" w:cs="Times New Roman"/>
          <w:sz w:val="24"/>
          <w:szCs w:val="24"/>
        </w:rPr>
        <w:endnoteRef/>
      </w:r>
      <w:r w:rsidRPr="00065338">
        <w:rPr>
          <w:rFonts w:ascii="Adobe Garamond Pro" w:hAnsi="Adobe Garamond Pro" w:cs="Times New Roman"/>
          <w:sz w:val="24"/>
          <w:szCs w:val="24"/>
        </w:rPr>
        <w:t xml:space="preserve"> </w:t>
      </w:r>
      <w:r w:rsidR="00875744">
        <w:rPr>
          <w:rFonts w:ascii="Adobe Garamond Pro" w:hAnsi="Adobe Garamond Pro" w:cs="Times New Roman"/>
          <w:sz w:val="24"/>
          <w:szCs w:val="24"/>
        </w:rPr>
        <w:t>Ibid.,</w:t>
      </w:r>
      <w:r w:rsidRPr="00065338">
        <w:rPr>
          <w:rFonts w:ascii="Adobe Garamond Pro" w:hAnsi="Adobe Garamond Pro" w:cs="Times New Roman"/>
          <w:sz w:val="24"/>
          <w:szCs w:val="24"/>
        </w:rPr>
        <w:t xml:space="preserve"> fol.</w:t>
      </w:r>
      <w:r w:rsidR="00413206">
        <w:rPr>
          <w:rFonts w:ascii="Adobe Garamond Pro" w:hAnsi="Adobe Garamond Pro" w:cs="Times New Roman"/>
          <w:sz w:val="24"/>
          <w:szCs w:val="24"/>
        </w:rPr>
        <w:t xml:space="preserve"> </w:t>
      </w:r>
      <w:r w:rsidR="00875744">
        <w:rPr>
          <w:rFonts w:ascii="Adobe Garamond Pro" w:hAnsi="Adobe Garamond Pro" w:cs="Times New Roman"/>
          <w:sz w:val="24"/>
          <w:szCs w:val="24"/>
        </w:rPr>
        <w:t xml:space="preserve">213. </w:t>
      </w:r>
      <w:r w:rsidR="00875744" w:rsidRPr="00065338">
        <w:rPr>
          <w:rFonts w:ascii="Adobe Garamond Pro" w:hAnsi="Adobe Garamond Pro" w:cs="Times New Roman"/>
          <w:sz w:val="24"/>
          <w:szCs w:val="24"/>
        </w:rPr>
        <w:t xml:space="preserve">The authorship of the note is debated. The </w:t>
      </w:r>
      <w:r w:rsidR="00875744" w:rsidRPr="00065338">
        <w:rPr>
          <w:rFonts w:ascii="Adobe Garamond Pro" w:hAnsi="Adobe Garamond Pro" w:cs="Times New Roman"/>
          <w:i/>
          <w:sz w:val="24"/>
          <w:szCs w:val="24"/>
        </w:rPr>
        <w:t>Hakluyt Handbook</w:t>
      </w:r>
      <w:r w:rsidR="00875744" w:rsidRPr="00065338">
        <w:rPr>
          <w:rFonts w:ascii="Adobe Garamond Pro" w:hAnsi="Adobe Garamond Pro" w:cs="Times New Roman"/>
          <w:sz w:val="24"/>
          <w:szCs w:val="24"/>
        </w:rPr>
        <w:t xml:space="preserve"> identi</w:t>
      </w:r>
      <w:r w:rsidR="00875744">
        <w:rPr>
          <w:rFonts w:ascii="Adobe Garamond Pro" w:hAnsi="Adobe Garamond Pro" w:cs="Times New Roman"/>
          <w:sz w:val="24"/>
          <w:szCs w:val="24"/>
        </w:rPr>
        <w:t>fies this as Hakluyt’s own hand: Quinn</w:t>
      </w:r>
      <w:r w:rsidR="00D142F9">
        <w:rPr>
          <w:rFonts w:ascii="Adobe Garamond Pro" w:hAnsi="Adobe Garamond Pro" w:cs="Times New Roman"/>
          <w:sz w:val="24"/>
          <w:szCs w:val="24"/>
        </w:rPr>
        <w:t xml:space="preserve"> and Quinn</w:t>
      </w:r>
      <w:r w:rsidR="00875744">
        <w:rPr>
          <w:rFonts w:ascii="Adobe Garamond Pro" w:hAnsi="Adobe Garamond Pro" w:cs="Times New Roman"/>
          <w:sz w:val="24"/>
          <w:szCs w:val="24"/>
        </w:rPr>
        <w:t>,</w:t>
      </w:r>
      <w:r w:rsidR="00875744" w:rsidRPr="00065338">
        <w:rPr>
          <w:rFonts w:ascii="Adobe Garamond Pro" w:hAnsi="Adobe Garamond Pro" w:cs="Times New Roman"/>
          <w:sz w:val="24"/>
          <w:szCs w:val="24"/>
        </w:rPr>
        <w:t xml:space="preserve"> </w:t>
      </w:r>
      <w:r w:rsidR="00875744">
        <w:rPr>
          <w:rFonts w:ascii="Adobe Garamond Pro" w:hAnsi="Adobe Garamond Pro" w:cs="Times New Roman"/>
          <w:sz w:val="24"/>
          <w:szCs w:val="24"/>
        </w:rPr>
        <w:t>2</w:t>
      </w:r>
      <w:r w:rsidR="00875744" w:rsidRPr="00065338">
        <w:rPr>
          <w:rFonts w:ascii="Adobe Garamond Pro" w:hAnsi="Adobe Garamond Pro" w:cs="Times New Roman"/>
          <w:sz w:val="24"/>
          <w:szCs w:val="24"/>
        </w:rPr>
        <w:t>:287. It has been suggested alternatively that the note is in the hand of Sir James Lancaster, who subsequently undertook two major voyages to the East Indies in 1591</w:t>
      </w:r>
      <w:r w:rsidR="00875744">
        <w:rPr>
          <w:rFonts w:ascii="Adobe Garamond Pro" w:hAnsi="Adobe Garamond Pro" w:cs="Times New Roman"/>
          <w:sz w:val="24"/>
          <w:szCs w:val="24"/>
        </w:rPr>
        <w:t>–94 and 1601:</w:t>
      </w:r>
      <w:r w:rsidR="00875744" w:rsidRPr="00065338">
        <w:rPr>
          <w:rFonts w:ascii="Adobe Garamond Pro" w:hAnsi="Adobe Garamond Pro" w:cs="Times New Roman"/>
          <w:sz w:val="24"/>
          <w:szCs w:val="24"/>
        </w:rPr>
        <w:t xml:space="preserve"> </w:t>
      </w:r>
      <w:r w:rsidR="00875744">
        <w:rPr>
          <w:rFonts w:ascii="Adobe Garamond Pro" w:hAnsi="Adobe Garamond Pro" w:cs="Times New Roman"/>
          <w:sz w:val="24"/>
          <w:szCs w:val="24"/>
        </w:rPr>
        <w:t>s</w:t>
      </w:r>
      <w:r w:rsidR="00875744" w:rsidRPr="00065338">
        <w:rPr>
          <w:rFonts w:ascii="Adobe Garamond Pro" w:hAnsi="Adobe Garamond Pro" w:cs="Times New Roman"/>
          <w:sz w:val="24"/>
          <w:szCs w:val="24"/>
        </w:rPr>
        <w:t>ee Lemon, 377. The Japan-rela</w:t>
      </w:r>
      <w:r w:rsidR="00875744">
        <w:rPr>
          <w:rFonts w:ascii="Adobe Garamond Pro" w:hAnsi="Adobe Garamond Pro" w:cs="Times New Roman"/>
          <w:sz w:val="24"/>
          <w:szCs w:val="24"/>
        </w:rPr>
        <w:t>ted documents are described as “</w:t>
      </w:r>
      <w:r w:rsidR="00875744" w:rsidRPr="00065338">
        <w:rPr>
          <w:rFonts w:ascii="Adobe Garamond Pro" w:hAnsi="Adobe Garamond Pro" w:cs="Times New Roman"/>
          <w:sz w:val="24"/>
          <w:szCs w:val="24"/>
        </w:rPr>
        <w:t xml:space="preserve">Subjoined </w:t>
      </w:r>
      <w:r w:rsidR="00875744">
        <w:rPr>
          <w:rFonts w:ascii="Adobe Garamond Pro" w:hAnsi="Adobe Garamond Pro" w:cs="Times New Roman"/>
          <w:sz w:val="24"/>
          <w:szCs w:val="24"/>
        </w:rPr>
        <w:t>. . .</w:t>
      </w:r>
      <w:r w:rsidR="00875744" w:rsidRPr="00065338">
        <w:rPr>
          <w:rFonts w:ascii="Adobe Garamond Pro" w:hAnsi="Adobe Garamond Pro" w:cs="Times New Roman"/>
          <w:sz w:val="24"/>
          <w:szCs w:val="24"/>
        </w:rPr>
        <w:t xml:space="preserve"> particulars of the embassy from the King of Japan to Pope Gregory XIII., with the oration of the ambassado</w:t>
      </w:r>
      <w:r w:rsidR="00875744">
        <w:rPr>
          <w:rFonts w:ascii="Adobe Garamond Pro" w:hAnsi="Adobe Garamond Pro" w:cs="Times New Roman"/>
          <w:sz w:val="24"/>
          <w:szCs w:val="24"/>
        </w:rPr>
        <w:t>r and the answer of the pontiff</w:t>
      </w:r>
      <w:r w:rsidR="00875744" w:rsidRPr="00065338">
        <w:rPr>
          <w:rFonts w:ascii="Adobe Garamond Pro" w:hAnsi="Adobe Garamond Pro" w:cs="Times New Roman"/>
          <w:sz w:val="24"/>
          <w:szCs w:val="24"/>
        </w:rPr>
        <w:t>.</w:t>
      </w:r>
      <w:r w:rsidR="00875744">
        <w:rPr>
          <w:rFonts w:ascii="Adobe Garamond Pro" w:hAnsi="Adobe Garamond Pro" w:cs="Times New Roman"/>
          <w:sz w:val="24"/>
          <w:szCs w:val="24"/>
        </w:rPr>
        <w:t>”</w:t>
      </w:r>
      <w:r w:rsidR="00875744" w:rsidRPr="00065338">
        <w:rPr>
          <w:rFonts w:ascii="Adobe Garamond Pro" w:hAnsi="Adobe Garamond Pro" w:cs="Times New Roman"/>
          <w:sz w:val="24"/>
          <w:szCs w:val="24"/>
        </w:rPr>
        <w:t xml:space="preserve"> The manuscript is also discussed briefly in Woods, xxxvii</w:t>
      </w:r>
      <w:r w:rsidR="00875744">
        <w:rPr>
          <w:rFonts w:ascii="Adobe Garamond Pro" w:hAnsi="Adobe Garamond Pro" w:cs="Times New Roman"/>
          <w:sz w:val="24"/>
          <w:szCs w:val="24"/>
        </w:rPr>
        <w:t>–</w:t>
      </w:r>
      <w:r w:rsidR="00875744" w:rsidRPr="00065338">
        <w:rPr>
          <w:rFonts w:ascii="Adobe Garamond Pro" w:hAnsi="Adobe Garamond Pro" w:cs="Times New Roman"/>
          <w:sz w:val="24"/>
          <w:szCs w:val="24"/>
        </w:rPr>
        <w:t>xli.</w:t>
      </w:r>
    </w:p>
  </w:endnote>
  <w:endnote w:id="59">
    <w:p w:rsidR="004D2ACC" w:rsidRPr="00065338" w:rsidRDefault="004D2ACC" w:rsidP="00065338">
      <w:pPr>
        <w:pStyle w:val="EndnoteText"/>
        <w:spacing w:line="480" w:lineRule="auto"/>
        <w:jc w:val="both"/>
        <w:rPr>
          <w:rFonts w:ascii="Adobe Garamond Pro" w:hAnsi="Adobe Garamond Pro"/>
          <w:sz w:val="24"/>
          <w:szCs w:val="24"/>
        </w:rPr>
      </w:pPr>
      <w:r w:rsidRPr="00065338">
        <w:rPr>
          <w:rStyle w:val="EndnoteReference"/>
          <w:rFonts w:ascii="Adobe Garamond Pro" w:hAnsi="Adobe Garamond Pro" w:cs="Times New Roman"/>
          <w:sz w:val="24"/>
          <w:szCs w:val="24"/>
        </w:rPr>
        <w:endnoteRef/>
      </w:r>
      <w:r w:rsidRPr="00065338">
        <w:rPr>
          <w:rStyle w:val="EndnoteReference"/>
          <w:rFonts w:ascii="Adobe Garamond Pro" w:hAnsi="Adobe Garamond Pro" w:cs="Times New Roman"/>
          <w:sz w:val="24"/>
          <w:szCs w:val="24"/>
        </w:rPr>
        <w:t xml:space="preserve"> </w:t>
      </w:r>
      <w:r w:rsidR="00C72437">
        <w:rPr>
          <w:rFonts w:ascii="Adobe Garamond Pro" w:hAnsi="Adobe Garamond Pro" w:cs="Times New Roman"/>
          <w:sz w:val="24"/>
          <w:szCs w:val="24"/>
        </w:rPr>
        <w:t>Quinn</w:t>
      </w:r>
      <w:r w:rsidR="00D142F9">
        <w:rPr>
          <w:rFonts w:ascii="Adobe Garamond Pro" w:hAnsi="Adobe Garamond Pro" w:cs="Times New Roman"/>
          <w:sz w:val="24"/>
          <w:szCs w:val="24"/>
        </w:rPr>
        <w:t xml:space="preserve"> and Quinn</w:t>
      </w:r>
      <w:r w:rsidR="00C72437">
        <w:rPr>
          <w:rFonts w:ascii="Adobe Garamond Pro" w:hAnsi="Adobe Garamond Pro" w:cs="Times New Roman"/>
          <w:sz w:val="24"/>
          <w:szCs w:val="24"/>
        </w:rPr>
        <w:t>,</w:t>
      </w:r>
      <w:r w:rsidRPr="00065338">
        <w:rPr>
          <w:rFonts w:ascii="Adobe Garamond Pro" w:hAnsi="Adobe Garamond Pro" w:cs="Times New Roman"/>
          <w:sz w:val="24"/>
          <w:szCs w:val="24"/>
        </w:rPr>
        <w:t xml:space="preserve"> </w:t>
      </w:r>
      <w:r>
        <w:rPr>
          <w:rFonts w:ascii="Adobe Garamond Pro" w:hAnsi="Adobe Garamond Pro" w:cs="Times New Roman"/>
          <w:sz w:val="24"/>
          <w:szCs w:val="24"/>
        </w:rPr>
        <w:t>2</w:t>
      </w:r>
      <w:r w:rsidRPr="00065338">
        <w:rPr>
          <w:rFonts w:ascii="Adobe Garamond Pro" w:hAnsi="Adobe Garamond Pro" w:cs="Times New Roman"/>
          <w:sz w:val="24"/>
          <w:szCs w:val="24"/>
        </w:rPr>
        <w:t>:287.</w:t>
      </w:r>
    </w:p>
  </w:endnote>
  <w:endnote w:id="60">
    <w:p w:rsidR="004D2ACC" w:rsidRPr="00065338" w:rsidRDefault="004D2ACC" w:rsidP="00065338">
      <w:pPr>
        <w:pStyle w:val="EndnoteText"/>
        <w:keepLines/>
        <w:spacing w:line="480" w:lineRule="auto"/>
        <w:jc w:val="both"/>
        <w:rPr>
          <w:rFonts w:ascii="Adobe Garamond Pro" w:hAnsi="Adobe Garamond Pro" w:cs="Times New Roman"/>
          <w:sz w:val="24"/>
          <w:szCs w:val="24"/>
        </w:rPr>
      </w:pPr>
      <w:r w:rsidRPr="00065338">
        <w:rPr>
          <w:rStyle w:val="EndnoteReference"/>
          <w:rFonts w:ascii="Adobe Garamond Pro" w:hAnsi="Adobe Garamond Pro" w:cs="Times New Roman"/>
          <w:sz w:val="24"/>
          <w:szCs w:val="24"/>
        </w:rPr>
        <w:endnoteRef/>
      </w:r>
      <w:r w:rsidRPr="00065338">
        <w:rPr>
          <w:rFonts w:ascii="Adobe Garamond Pro" w:hAnsi="Adobe Garamond Pro" w:cs="Times New Roman"/>
          <w:sz w:val="24"/>
          <w:szCs w:val="24"/>
        </w:rPr>
        <w:t xml:space="preserve"> NA, SP 12/195 fol</w:t>
      </w:r>
      <w:r w:rsidR="00413206">
        <w:rPr>
          <w:rFonts w:ascii="Adobe Garamond Pro" w:hAnsi="Adobe Garamond Pro" w:cs="Times New Roman"/>
          <w:sz w:val="24"/>
          <w:szCs w:val="24"/>
        </w:rPr>
        <w:t>s</w:t>
      </w:r>
      <w:r w:rsidRPr="00065338">
        <w:rPr>
          <w:rFonts w:ascii="Adobe Garamond Pro" w:hAnsi="Adobe Garamond Pro" w:cs="Times New Roman"/>
          <w:sz w:val="24"/>
          <w:szCs w:val="24"/>
        </w:rPr>
        <w:t>.</w:t>
      </w:r>
      <w:r w:rsidR="00413206">
        <w:rPr>
          <w:rFonts w:ascii="Adobe Garamond Pro" w:hAnsi="Adobe Garamond Pro" w:cs="Times New Roman"/>
          <w:sz w:val="24"/>
          <w:szCs w:val="24"/>
        </w:rPr>
        <w:t xml:space="preserve"> 212, </w:t>
      </w:r>
      <w:r w:rsidRPr="00065338">
        <w:rPr>
          <w:rFonts w:ascii="Adobe Garamond Pro" w:hAnsi="Adobe Garamond Pro" w:cs="Times New Roman"/>
          <w:sz w:val="24"/>
          <w:szCs w:val="24"/>
        </w:rPr>
        <w:t>217.</w:t>
      </w:r>
    </w:p>
  </w:endnote>
  <w:endnote w:id="61">
    <w:p w:rsidR="004D2ACC" w:rsidRPr="004D190D" w:rsidRDefault="004D2ACC" w:rsidP="004D190D">
      <w:pPr>
        <w:keepLines/>
        <w:autoSpaceDE w:val="0"/>
        <w:autoSpaceDN w:val="0"/>
        <w:adjustRightInd w:val="0"/>
        <w:spacing w:after="0" w:line="480" w:lineRule="auto"/>
        <w:jc w:val="both"/>
        <w:rPr>
          <w:rFonts w:ascii="Adobe Garamond Pro" w:hAnsi="Adobe Garamond Pro" w:cs="Times New Roman"/>
          <w:sz w:val="24"/>
          <w:szCs w:val="24"/>
        </w:rPr>
      </w:pPr>
      <w:r w:rsidRPr="004D190D">
        <w:rPr>
          <w:rFonts w:ascii="Adobe Garamond Pro" w:hAnsi="Adobe Garamond Pro" w:cs="Times New Roman"/>
          <w:sz w:val="24"/>
          <w:szCs w:val="24"/>
          <w:vertAlign w:val="superscript"/>
        </w:rPr>
        <w:endnoteRef/>
      </w:r>
      <w:r w:rsidR="00442F82" w:rsidRPr="004D190D">
        <w:rPr>
          <w:rFonts w:ascii="Adobe Garamond Pro" w:hAnsi="Adobe Garamond Pro" w:cs="Times New Roman"/>
          <w:sz w:val="24"/>
          <w:szCs w:val="24"/>
        </w:rPr>
        <w:t xml:space="preserve"> </w:t>
      </w:r>
      <w:r w:rsidRPr="004D190D">
        <w:rPr>
          <w:rFonts w:ascii="Adobe Garamond Pro" w:hAnsi="Adobe Garamond Pro" w:cs="Times New Roman"/>
          <w:sz w:val="24"/>
          <w:szCs w:val="24"/>
        </w:rPr>
        <w:t>Roberts, 228–50.</w:t>
      </w:r>
    </w:p>
  </w:endnote>
  <w:endnote w:id="62">
    <w:p w:rsidR="004D190D" w:rsidRPr="004D190D" w:rsidRDefault="004D190D" w:rsidP="004D190D">
      <w:pPr>
        <w:pStyle w:val="EndnoteText"/>
        <w:spacing w:line="480" w:lineRule="auto"/>
        <w:rPr>
          <w:rFonts w:ascii="Adobe Garamond Pro" w:hAnsi="Adobe Garamond Pro"/>
          <w:sz w:val="24"/>
          <w:szCs w:val="24"/>
          <w:lang w:val="en-US"/>
        </w:rPr>
      </w:pPr>
      <w:r w:rsidRPr="004D190D">
        <w:rPr>
          <w:rStyle w:val="EndnoteReference"/>
          <w:rFonts w:ascii="Adobe Garamond Pro" w:hAnsi="Adobe Garamond Pro"/>
          <w:sz w:val="24"/>
          <w:szCs w:val="24"/>
        </w:rPr>
        <w:endnoteRef/>
      </w:r>
      <w:r w:rsidRPr="004D190D">
        <w:rPr>
          <w:rFonts w:ascii="Adobe Garamond Pro" w:hAnsi="Adobe Garamond Pro"/>
          <w:sz w:val="24"/>
          <w:szCs w:val="24"/>
        </w:rPr>
        <w:t xml:space="preserve"> </w:t>
      </w:r>
      <w:r w:rsidRPr="004D190D">
        <w:rPr>
          <w:rFonts w:ascii="Adobe Garamond Pro" w:hAnsi="Adobe Garamond Pro"/>
          <w:sz w:val="24"/>
          <w:szCs w:val="24"/>
          <w:lang w:val="en-US"/>
        </w:rPr>
        <w:t>Ibid., 234.</w:t>
      </w:r>
    </w:p>
  </w:endnote>
  <w:endnote w:id="63">
    <w:p w:rsidR="004D2ACC" w:rsidRPr="00065338" w:rsidRDefault="004D2ACC" w:rsidP="004D190D">
      <w:pPr>
        <w:keepLines/>
        <w:spacing w:after="0" w:line="480" w:lineRule="auto"/>
        <w:jc w:val="both"/>
        <w:rPr>
          <w:rFonts w:ascii="Adobe Garamond Pro" w:eastAsia="Times New Roman" w:hAnsi="Adobe Garamond Pro" w:cs="Times New Roman"/>
          <w:sz w:val="24"/>
          <w:szCs w:val="24"/>
        </w:rPr>
      </w:pPr>
      <w:r w:rsidRPr="004D190D">
        <w:rPr>
          <w:rStyle w:val="EndnoteReference"/>
          <w:rFonts w:ascii="Adobe Garamond Pro" w:hAnsi="Adobe Garamond Pro" w:cs="Times New Roman"/>
          <w:sz w:val="24"/>
          <w:szCs w:val="24"/>
        </w:rPr>
        <w:endnoteRef/>
      </w:r>
      <w:r w:rsidRPr="004D190D">
        <w:rPr>
          <w:rFonts w:ascii="Adobe Garamond Pro" w:hAnsi="Adobe Garamond Pro" w:cs="Times New Roman"/>
          <w:sz w:val="24"/>
          <w:szCs w:val="24"/>
        </w:rPr>
        <w:t xml:space="preserve"> </w:t>
      </w:r>
      <w:r w:rsidRPr="004D190D">
        <w:rPr>
          <w:rFonts w:ascii="Adobe Garamond Pro" w:eastAsia="Times New Roman" w:hAnsi="Adobe Garamond Pro" w:cs="Times New Roman"/>
          <w:color w:val="000000"/>
          <w:sz w:val="24"/>
          <w:szCs w:val="24"/>
        </w:rPr>
        <w:t>Ibid.</w:t>
      </w:r>
      <w:r w:rsidRPr="00065338">
        <w:rPr>
          <w:rFonts w:ascii="Adobe Garamond Pro" w:eastAsia="Times New Roman" w:hAnsi="Adobe Garamond Pro" w:cs="Times New Roman"/>
          <w:color w:val="000000"/>
          <w:sz w:val="24"/>
          <w:szCs w:val="24"/>
        </w:rPr>
        <w:t xml:space="preserve"> </w:t>
      </w:r>
    </w:p>
  </w:endnote>
  <w:endnote w:id="64">
    <w:p w:rsidR="004D2ACC" w:rsidRPr="00065338" w:rsidRDefault="004D2ACC" w:rsidP="00065338">
      <w:pPr>
        <w:keepLines/>
        <w:autoSpaceDE w:val="0"/>
        <w:autoSpaceDN w:val="0"/>
        <w:adjustRightInd w:val="0"/>
        <w:spacing w:after="0" w:line="480" w:lineRule="auto"/>
        <w:jc w:val="both"/>
        <w:rPr>
          <w:rFonts w:ascii="Adobe Garamond Pro" w:hAnsi="Adobe Garamond Pro" w:cs="Times New Roman"/>
          <w:sz w:val="24"/>
          <w:szCs w:val="24"/>
        </w:rPr>
      </w:pPr>
      <w:r w:rsidRPr="00065338">
        <w:rPr>
          <w:rFonts w:ascii="Adobe Garamond Pro" w:hAnsi="Adobe Garamond Pro" w:cs="Times New Roman"/>
          <w:sz w:val="24"/>
          <w:szCs w:val="24"/>
          <w:vertAlign w:val="superscript"/>
        </w:rPr>
        <w:endnoteRef/>
      </w:r>
      <w:r w:rsidR="00413206">
        <w:rPr>
          <w:rFonts w:ascii="Adobe Garamond Pro" w:hAnsi="Adobe Garamond Pro" w:cs="Times New Roman"/>
          <w:sz w:val="24"/>
          <w:szCs w:val="24"/>
        </w:rPr>
        <w:t xml:space="preserve"> Screech, 16. Cocks, 300,</w:t>
      </w:r>
      <w:r w:rsidRPr="00065338">
        <w:rPr>
          <w:rFonts w:ascii="Adobe Garamond Pro" w:hAnsi="Adobe Garamond Pro" w:cs="Times New Roman"/>
          <w:sz w:val="24"/>
          <w:szCs w:val="24"/>
        </w:rPr>
        <w:t xml:space="preserve"> 398n22</w:t>
      </w:r>
      <w:r w:rsidR="00413206">
        <w:rPr>
          <w:rFonts w:ascii="Adobe Garamond Pro" w:hAnsi="Adobe Garamond Pro" w:cs="Times New Roman"/>
          <w:sz w:val="24"/>
          <w:szCs w:val="24"/>
        </w:rPr>
        <w:t>,</w:t>
      </w:r>
      <w:r w:rsidRPr="00065338">
        <w:rPr>
          <w:rFonts w:ascii="Adobe Garamond Pro" w:hAnsi="Adobe Garamond Pro" w:cs="Times New Roman"/>
          <w:sz w:val="24"/>
          <w:szCs w:val="24"/>
        </w:rPr>
        <w:t xml:space="preserve"> cited in Screech, 29. </w:t>
      </w:r>
    </w:p>
  </w:endnote>
  <w:endnote w:id="65">
    <w:p w:rsidR="004D2ACC" w:rsidRPr="00065338" w:rsidRDefault="004D2ACC" w:rsidP="00065338">
      <w:pPr>
        <w:pStyle w:val="EndnoteText"/>
        <w:keepLines/>
        <w:spacing w:line="480" w:lineRule="auto"/>
        <w:jc w:val="both"/>
        <w:rPr>
          <w:rFonts w:ascii="Adobe Garamond Pro" w:hAnsi="Adobe Garamond Pro" w:cs="Times New Roman"/>
          <w:sz w:val="24"/>
          <w:szCs w:val="24"/>
        </w:rPr>
      </w:pPr>
      <w:r w:rsidRPr="00065338">
        <w:rPr>
          <w:rStyle w:val="EndnoteReference"/>
          <w:rFonts w:ascii="Adobe Garamond Pro" w:hAnsi="Adobe Garamond Pro" w:cs="Times New Roman"/>
          <w:sz w:val="24"/>
          <w:szCs w:val="24"/>
        </w:rPr>
        <w:endnoteRef/>
      </w:r>
      <w:r w:rsidRPr="00065338">
        <w:rPr>
          <w:rFonts w:ascii="Adobe Garamond Pro" w:hAnsi="Adobe Garamond Pro" w:cs="Times New Roman"/>
          <w:sz w:val="24"/>
          <w:szCs w:val="24"/>
        </w:rPr>
        <w:t xml:space="preserve"> Screech, 26</w:t>
      </w:r>
      <w:r>
        <w:rPr>
          <w:rFonts w:ascii="Adobe Garamond Pro" w:hAnsi="Adobe Garamond Pro" w:cs="Times New Roman"/>
          <w:sz w:val="24"/>
          <w:szCs w:val="24"/>
        </w:rPr>
        <w:t>–</w:t>
      </w:r>
      <w:r w:rsidRPr="00065338">
        <w:rPr>
          <w:rFonts w:ascii="Adobe Garamond Pro" w:hAnsi="Adobe Garamond Pro" w:cs="Times New Roman"/>
          <w:sz w:val="24"/>
          <w:szCs w:val="24"/>
        </w:rPr>
        <w:t>28.</w:t>
      </w:r>
    </w:p>
  </w:endnote>
  <w:endnote w:id="66">
    <w:p w:rsidR="004D2ACC" w:rsidRPr="00065338" w:rsidRDefault="004D2ACC" w:rsidP="00065338">
      <w:pPr>
        <w:keepLines/>
        <w:autoSpaceDE w:val="0"/>
        <w:autoSpaceDN w:val="0"/>
        <w:adjustRightInd w:val="0"/>
        <w:spacing w:after="0" w:line="480" w:lineRule="auto"/>
        <w:jc w:val="both"/>
        <w:rPr>
          <w:rFonts w:ascii="Adobe Garamond Pro" w:hAnsi="Adobe Garamond Pro" w:cs="Times New Roman"/>
          <w:sz w:val="24"/>
          <w:szCs w:val="24"/>
          <w:lang w:val="pl-PL"/>
        </w:rPr>
      </w:pPr>
      <w:r w:rsidRPr="00065338">
        <w:rPr>
          <w:rFonts w:ascii="Adobe Garamond Pro" w:hAnsi="Adobe Garamond Pro" w:cs="Times New Roman"/>
          <w:sz w:val="24"/>
          <w:szCs w:val="24"/>
          <w:vertAlign w:val="superscript"/>
        </w:rPr>
        <w:endnoteRef/>
      </w:r>
      <w:r w:rsidRPr="00065338">
        <w:rPr>
          <w:rFonts w:ascii="Adobe Garamond Pro" w:hAnsi="Adobe Garamond Pro" w:cs="Times New Roman"/>
          <w:sz w:val="24"/>
          <w:szCs w:val="24"/>
        </w:rPr>
        <w:t xml:space="preserve"> Hume, 474</w:t>
      </w:r>
      <w:r>
        <w:rPr>
          <w:rFonts w:ascii="Adobe Garamond Pro" w:hAnsi="Adobe Garamond Pro" w:cs="Times New Roman"/>
          <w:sz w:val="24"/>
          <w:szCs w:val="24"/>
        </w:rPr>
        <w:t>–</w:t>
      </w:r>
      <w:r w:rsidRPr="00065338">
        <w:rPr>
          <w:rFonts w:ascii="Adobe Garamond Pro" w:hAnsi="Adobe Garamond Pro" w:cs="Times New Roman"/>
          <w:sz w:val="24"/>
          <w:szCs w:val="24"/>
        </w:rPr>
        <w:t xml:space="preserve">92. </w:t>
      </w:r>
    </w:p>
  </w:endnote>
  <w:endnote w:id="67">
    <w:p w:rsidR="004D2ACC" w:rsidRPr="00065338" w:rsidRDefault="004D2ACC" w:rsidP="00065338">
      <w:pPr>
        <w:spacing w:after="0" w:line="480" w:lineRule="auto"/>
        <w:jc w:val="both"/>
        <w:rPr>
          <w:rFonts w:ascii="Adobe Garamond Pro" w:eastAsia="Times New Roman" w:hAnsi="Adobe Garamond Pro" w:cs="Times New Roman"/>
          <w:sz w:val="24"/>
          <w:szCs w:val="24"/>
        </w:rPr>
      </w:pPr>
      <w:r w:rsidRPr="00065338">
        <w:rPr>
          <w:rFonts w:ascii="Adobe Garamond Pro" w:hAnsi="Adobe Garamond Pro" w:cs="Times New Roman"/>
          <w:sz w:val="24"/>
          <w:szCs w:val="24"/>
          <w:vertAlign w:val="superscript"/>
        </w:rPr>
        <w:endnoteRef/>
      </w:r>
      <w:r w:rsidRPr="00065338">
        <w:rPr>
          <w:rFonts w:ascii="Adobe Garamond Pro" w:hAnsi="Adobe Garamond Pro" w:cs="Times New Roman"/>
          <w:sz w:val="24"/>
          <w:szCs w:val="24"/>
        </w:rPr>
        <w:t xml:space="preserve"> NA, </w:t>
      </w:r>
      <w:r w:rsidRPr="00065338">
        <w:rPr>
          <w:rFonts w:ascii="Adobe Garamond Pro" w:eastAsia="Times New Roman" w:hAnsi="Adobe Garamond Pro" w:cs="Times New Roman"/>
          <w:color w:val="000000"/>
          <w:sz w:val="24"/>
          <w:szCs w:val="24"/>
        </w:rPr>
        <w:t>SP 12/243 fol.</w:t>
      </w:r>
      <w:r w:rsidR="00413206">
        <w:rPr>
          <w:rFonts w:ascii="Adobe Garamond Pro" w:eastAsia="Times New Roman" w:hAnsi="Adobe Garamond Pro" w:cs="Times New Roman"/>
          <w:color w:val="000000"/>
          <w:sz w:val="24"/>
          <w:szCs w:val="24"/>
        </w:rPr>
        <w:t xml:space="preserve"> </w:t>
      </w:r>
      <w:r w:rsidRPr="00065338">
        <w:rPr>
          <w:rFonts w:ascii="Adobe Garamond Pro" w:eastAsia="Times New Roman" w:hAnsi="Adobe Garamond Pro" w:cs="Times New Roman"/>
          <w:color w:val="000000"/>
          <w:sz w:val="24"/>
          <w:szCs w:val="24"/>
        </w:rPr>
        <w:t xml:space="preserve">26. </w:t>
      </w:r>
    </w:p>
  </w:endnote>
  <w:endnote w:id="68">
    <w:p w:rsidR="004D2ACC" w:rsidRPr="00065338" w:rsidRDefault="004D2ACC" w:rsidP="00065338">
      <w:pPr>
        <w:pStyle w:val="EndnoteText"/>
        <w:keepLines/>
        <w:spacing w:line="480" w:lineRule="auto"/>
        <w:jc w:val="both"/>
        <w:rPr>
          <w:rFonts w:ascii="Adobe Garamond Pro" w:hAnsi="Adobe Garamond Pro" w:cs="Times New Roman"/>
          <w:sz w:val="24"/>
          <w:szCs w:val="24"/>
        </w:rPr>
      </w:pPr>
      <w:r w:rsidRPr="00065338">
        <w:rPr>
          <w:rStyle w:val="EndnoteReference"/>
          <w:rFonts w:ascii="Adobe Garamond Pro" w:hAnsi="Adobe Garamond Pro" w:cs="Times New Roman"/>
          <w:sz w:val="24"/>
          <w:szCs w:val="24"/>
        </w:rPr>
        <w:endnoteRef/>
      </w:r>
      <w:r w:rsidRPr="00065338">
        <w:rPr>
          <w:rFonts w:ascii="Adobe Garamond Pro" w:hAnsi="Adobe Garamond Pro" w:cs="Times New Roman"/>
          <w:sz w:val="24"/>
          <w:szCs w:val="24"/>
        </w:rPr>
        <w:t xml:space="preserve"> Hakluyt, 1598</w:t>
      </w:r>
      <w:r>
        <w:rPr>
          <w:rFonts w:ascii="Adobe Garamond Pro" w:hAnsi="Adobe Garamond Pro" w:cs="Times New Roman"/>
          <w:sz w:val="24"/>
          <w:szCs w:val="24"/>
        </w:rPr>
        <w:t>–</w:t>
      </w:r>
      <w:r w:rsidRPr="00065338">
        <w:rPr>
          <w:rFonts w:ascii="Adobe Garamond Pro" w:hAnsi="Adobe Garamond Pro" w:cs="Times New Roman"/>
          <w:sz w:val="24"/>
          <w:szCs w:val="24"/>
        </w:rPr>
        <w:t xml:space="preserve">1600, </w:t>
      </w:r>
      <w:r>
        <w:rPr>
          <w:rFonts w:ascii="Adobe Garamond Pro" w:hAnsi="Adobe Garamond Pro" w:cs="Times New Roman"/>
          <w:sz w:val="24"/>
          <w:szCs w:val="24"/>
        </w:rPr>
        <w:t>2</w:t>
      </w:r>
      <w:r w:rsidRPr="00065338">
        <w:rPr>
          <w:rFonts w:ascii="Adobe Garamond Pro" w:hAnsi="Adobe Garamond Pro" w:cs="Times New Roman"/>
          <w:sz w:val="24"/>
          <w:szCs w:val="24"/>
        </w:rPr>
        <w:t>:sig. *4</w:t>
      </w:r>
      <w:r w:rsidRPr="00065338">
        <w:rPr>
          <w:rFonts w:ascii="Adobe Garamond Pro" w:hAnsi="Adobe Garamond Pro" w:cs="Times New Roman"/>
          <w:sz w:val="24"/>
          <w:szCs w:val="24"/>
          <w:vertAlign w:val="superscript"/>
        </w:rPr>
        <w:t>r</w:t>
      </w:r>
      <w:r w:rsidRPr="00065338">
        <w:rPr>
          <w:rFonts w:ascii="Adobe Garamond Pro" w:hAnsi="Adobe Garamond Pro" w:cs="Times New Roman"/>
          <w:sz w:val="24"/>
          <w:szCs w:val="24"/>
        </w:rPr>
        <w:t>.</w:t>
      </w:r>
    </w:p>
  </w:endnote>
  <w:endnote w:id="69">
    <w:p w:rsidR="00586CE1" w:rsidRPr="00065338" w:rsidRDefault="00586CE1" w:rsidP="00586CE1">
      <w:pPr>
        <w:pStyle w:val="NormalWeb"/>
        <w:keepLines/>
        <w:spacing w:before="0" w:beforeAutospacing="0" w:after="0" w:afterAutospacing="0" w:line="480" w:lineRule="auto"/>
        <w:jc w:val="both"/>
        <w:rPr>
          <w:rFonts w:ascii="Adobe Garamond Pro" w:hAnsi="Adobe Garamond Pro"/>
        </w:rPr>
      </w:pPr>
      <w:r w:rsidRPr="00065338">
        <w:rPr>
          <w:rStyle w:val="EndnoteReference"/>
          <w:rFonts w:ascii="Adobe Garamond Pro" w:hAnsi="Adobe Garamond Pro"/>
        </w:rPr>
        <w:endnoteRef/>
      </w:r>
      <w:r w:rsidRPr="00065338">
        <w:rPr>
          <w:rFonts w:ascii="Adobe Garamond Pro" w:hAnsi="Adobe Garamond Pro"/>
        </w:rPr>
        <w:t xml:space="preserve"> See Massai.</w:t>
      </w:r>
    </w:p>
  </w:endnote>
  <w:endnote w:id="70">
    <w:p w:rsidR="00586CE1" w:rsidRPr="00065338" w:rsidRDefault="00586CE1" w:rsidP="00586CE1">
      <w:pPr>
        <w:pStyle w:val="EndnoteText"/>
        <w:keepLines/>
        <w:spacing w:line="480" w:lineRule="auto"/>
        <w:jc w:val="both"/>
        <w:rPr>
          <w:rFonts w:ascii="Adobe Garamond Pro" w:hAnsi="Adobe Garamond Pro" w:cs="Times New Roman"/>
        </w:rPr>
      </w:pPr>
      <w:r w:rsidRPr="00065338">
        <w:rPr>
          <w:rStyle w:val="EndnoteReference"/>
          <w:rFonts w:ascii="Adobe Garamond Pro" w:hAnsi="Adobe Garamond Pro" w:cs="Times New Roman"/>
        </w:rPr>
        <w:endnoteRef/>
      </w:r>
      <w:r w:rsidRPr="00065338">
        <w:rPr>
          <w:rFonts w:ascii="Adobe Garamond Pro" w:hAnsi="Adobe Garamond Pro" w:cs="Times New Roman"/>
        </w:rPr>
        <w:t xml:space="preserve"> Yates, 187.</w:t>
      </w:r>
    </w:p>
  </w:endnote>
  <w:endnote w:id="71">
    <w:p w:rsidR="004D2ACC" w:rsidRPr="00065338" w:rsidRDefault="004D2ACC" w:rsidP="00065338">
      <w:pPr>
        <w:pStyle w:val="EndnoteText"/>
        <w:spacing w:line="480" w:lineRule="auto"/>
        <w:jc w:val="both"/>
        <w:rPr>
          <w:rFonts w:ascii="Adobe Garamond Pro" w:hAnsi="Adobe Garamond Pro" w:cs="Times New Roman"/>
          <w:sz w:val="24"/>
          <w:szCs w:val="24"/>
        </w:rPr>
      </w:pPr>
      <w:r w:rsidRPr="00065338">
        <w:rPr>
          <w:rStyle w:val="EndnoteReference"/>
          <w:rFonts w:ascii="Adobe Garamond Pro" w:hAnsi="Adobe Garamond Pro" w:cs="Times New Roman"/>
          <w:sz w:val="24"/>
          <w:szCs w:val="24"/>
        </w:rPr>
        <w:endnoteRef/>
      </w:r>
      <w:r w:rsidRPr="00065338">
        <w:rPr>
          <w:rFonts w:ascii="Adobe Garamond Pro" w:hAnsi="Adobe Garamond Pro" w:cs="Times New Roman"/>
          <w:sz w:val="24"/>
          <w:szCs w:val="24"/>
        </w:rPr>
        <w:t xml:space="preserve"> I have written briefly about this episode before. See Das, 120</w:t>
      </w:r>
      <w:r>
        <w:rPr>
          <w:rFonts w:ascii="Adobe Garamond Pro" w:hAnsi="Adobe Garamond Pro" w:cs="Times New Roman"/>
          <w:sz w:val="24"/>
          <w:szCs w:val="24"/>
        </w:rPr>
        <w:t>–</w:t>
      </w:r>
      <w:r w:rsidRPr="00065338">
        <w:rPr>
          <w:rFonts w:ascii="Adobe Garamond Pro" w:hAnsi="Adobe Garamond Pro" w:cs="Times New Roman"/>
          <w:sz w:val="24"/>
          <w:szCs w:val="24"/>
        </w:rPr>
        <w:t>22.</w:t>
      </w:r>
    </w:p>
  </w:endnote>
  <w:endnote w:id="72">
    <w:p w:rsidR="004D2ACC" w:rsidRPr="00065338" w:rsidRDefault="004D2ACC" w:rsidP="00065338">
      <w:pPr>
        <w:pStyle w:val="EndnoteText"/>
        <w:keepLines/>
        <w:spacing w:line="480" w:lineRule="auto"/>
        <w:jc w:val="both"/>
        <w:rPr>
          <w:rFonts w:ascii="Adobe Garamond Pro" w:hAnsi="Adobe Garamond Pro" w:cs="Times New Roman"/>
          <w:sz w:val="24"/>
          <w:szCs w:val="24"/>
        </w:rPr>
      </w:pPr>
      <w:r w:rsidRPr="00065338">
        <w:rPr>
          <w:rStyle w:val="EndnoteReference"/>
          <w:rFonts w:ascii="Adobe Garamond Pro" w:hAnsi="Adobe Garamond Pro" w:cs="Times New Roman"/>
          <w:sz w:val="24"/>
          <w:szCs w:val="24"/>
        </w:rPr>
        <w:endnoteRef/>
      </w:r>
      <w:r w:rsidRPr="00065338">
        <w:rPr>
          <w:rFonts w:ascii="Adobe Garamond Pro" w:hAnsi="Adobe Garamond Pro" w:cs="Times New Roman"/>
          <w:sz w:val="24"/>
          <w:szCs w:val="24"/>
        </w:rPr>
        <w:t xml:space="preserve"> Hakluyt, 1598</w:t>
      </w:r>
      <w:r>
        <w:rPr>
          <w:rFonts w:ascii="Adobe Garamond Pro" w:hAnsi="Adobe Garamond Pro" w:cs="Times New Roman"/>
          <w:sz w:val="24"/>
          <w:szCs w:val="24"/>
        </w:rPr>
        <w:t>–</w:t>
      </w:r>
      <w:r w:rsidRPr="00065338">
        <w:rPr>
          <w:rFonts w:ascii="Adobe Garamond Pro" w:hAnsi="Adobe Garamond Pro" w:cs="Times New Roman"/>
          <w:sz w:val="24"/>
          <w:szCs w:val="24"/>
        </w:rPr>
        <w:t xml:space="preserve">1600, </w:t>
      </w:r>
      <w:r>
        <w:rPr>
          <w:rFonts w:ascii="Adobe Garamond Pro" w:hAnsi="Adobe Garamond Pro" w:cs="Times New Roman"/>
          <w:sz w:val="24"/>
          <w:szCs w:val="24"/>
        </w:rPr>
        <w:t>2</w:t>
      </w:r>
      <w:r w:rsidRPr="00065338">
        <w:rPr>
          <w:rFonts w:ascii="Adobe Garamond Pro" w:hAnsi="Adobe Garamond Pro" w:cs="Times New Roman"/>
          <w:sz w:val="24"/>
          <w:szCs w:val="24"/>
        </w:rPr>
        <w:t>:253.</w:t>
      </w:r>
    </w:p>
  </w:endnote>
  <w:endnote w:id="73">
    <w:p w:rsidR="004D2ACC" w:rsidRPr="00065338" w:rsidRDefault="004D2ACC" w:rsidP="00065338">
      <w:pPr>
        <w:pStyle w:val="EndnoteText"/>
        <w:keepLines/>
        <w:spacing w:line="480" w:lineRule="auto"/>
        <w:jc w:val="both"/>
        <w:rPr>
          <w:rFonts w:ascii="Adobe Garamond Pro" w:hAnsi="Adobe Garamond Pro" w:cs="Times New Roman"/>
          <w:sz w:val="24"/>
          <w:szCs w:val="24"/>
        </w:rPr>
      </w:pPr>
      <w:r w:rsidRPr="00065338">
        <w:rPr>
          <w:rStyle w:val="EndnoteReference"/>
          <w:rFonts w:ascii="Adobe Garamond Pro" w:hAnsi="Adobe Garamond Pro" w:cs="Times New Roman"/>
          <w:sz w:val="24"/>
          <w:szCs w:val="24"/>
        </w:rPr>
        <w:endnoteRef/>
      </w:r>
      <w:r w:rsidRPr="00065338">
        <w:rPr>
          <w:rFonts w:ascii="Adobe Garamond Pro" w:hAnsi="Adobe Garamond Pro" w:cs="Times New Roman"/>
          <w:sz w:val="24"/>
          <w:szCs w:val="24"/>
        </w:rPr>
        <w:t xml:space="preserve"> </w:t>
      </w:r>
      <w:r w:rsidRPr="00065338">
        <w:rPr>
          <w:rFonts w:ascii="Adobe Garamond Pro" w:hAnsi="Adobe Garamond Pro" w:cs="Times New Roman"/>
          <w:sz w:val="24"/>
          <w:szCs w:val="24"/>
          <w:lang w:val="pt-PT"/>
        </w:rPr>
        <w:t xml:space="preserve">Pinto and Bernard, </w:t>
      </w:r>
      <w:r w:rsidRPr="00065338">
        <w:rPr>
          <w:rFonts w:ascii="Adobe Garamond Pro" w:hAnsi="Adobe Garamond Pro" w:cs="Times New Roman"/>
          <w:sz w:val="24"/>
          <w:szCs w:val="24"/>
        </w:rPr>
        <w:t>397.</w:t>
      </w:r>
    </w:p>
  </w:endnote>
  <w:endnote w:id="74">
    <w:p w:rsidR="004D2ACC" w:rsidRPr="00065338" w:rsidRDefault="004D2ACC" w:rsidP="00065338">
      <w:pPr>
        <w:pStyle w:val="EndnoteText"/>
        <w:keepLines/>
        <w:spacing w:line="480" w:lineRule="auto"/>
        <w:jc w:val="both"/>
        <w:rPr>
          <w:rFonts w:ascii="Adobe Garamond Pro" w:hAnsi="Adobe Garamond Pro" w:cs="Times New Roman"/>
          <w:sz w:val="24"/>
          <w:szCs w:val="24"/>
        </w:rPr>
      </w:pPr>
      <w:r w:rsidRPr="00065338">
        <w:rPr>
          <w:rStyle w:val="EndnoteReference"/>
          <w:rFonts w:ascii="Adobe Garamond Pro" w:hAnsi="Adobe Garamond Pro" w:cs="Times New Roman"/>
          <w:sz w:val="24"/>
          <w:szCs w:val="24"/>
        </w:rPr>
        <w:endnoteRef/>
      </w:r>
      <w:r w:rsidRPr="00065338">
        <w:rPr>
          <w:rFonts w:ascii="Adobe Garamond Pro" w:hAnsi="Adobe Garamond Pro" w:cs="Times New Roman"/>
          <w:sz w:val="24"/>
          <w:szCs w:val="24"/>
        </w:rPr>
        <w:t xml:space="preserve"> Hakluyt, 1598</w:t>
      </w:r>
      <w:r>
        <w:rPr>
          <w:rFonts w:ascii="Adobe Garamond Pro" w:hAnsi="Adobe Garamond Pro" w:cs="Times New Roman"/>
          <w:sz w:val="24"/>
          <w:szCs w:val="24"/>
        </w:rPr>
        <w:t>–</w:t>
      </w:r>
      <w:r w:rsidRPr="00065338">
        <w:rPr>
          <w:rFonts w:ascii="Adobe Garamond Pro" w:hAnsi="Adobe Garamond Pro" w:cs="Times New Roman"/>
          <w:sz w:val="24"/>
          <w:szCs w:val="24"/>
        </w:rPr>
        <w:t xml:space="preserve">1600, </w:t>
      </w:r>
      <w:r>
        <w:rPr>
          <w:rFonts w:ascii="Adobe Garamond Pro" w:hAnsi="Adobe Garamond Pro" w:cs="Times New Roman"/>
          <w:sz w:val="24"/>
          <w:szCs w:val="24"/>
        </w:rPr>
        <w:t>2</w:t>
      </w:r>
      <w:r w:rsidRPr="00065338">
        <w:rPr>
          <w:rFonts w:ascii="Adobe Garamond Pro" w:hAnsi="Adobe Garamond Pro" w:cs="Times New Roman"/>
          <w:sz w:val="24"/>
          <w:szCs w:val="24"/>
        </w:rPr>
        <w:t>:253.</w:t>
      </w:r>
    </w:p>
  </w:endnote>
  <w:endnote w:id="75">
    <w:p w:rsidR="004D2ACC" w:rsidRPr="00065338" w:rsidRDefault="004D2ACC" w:rsidP="00065338">
      <w:pPr>
        <w:pStyle w:val="EndnoteText"/>
        <w:keepLines/>
        <w:spacing w:line="480" w:lineRule="auto"/>
        <w:jc w:val="both"/>
        <w:rPr>
          <w:rFonts w:ascii="Adobe Garamond Pro" w:hAnsi="Adobe Garamond Pro" w:cs="Times New Roman"/>
          <w:sz w:val="24"/>
          <w:szCs w:val="24"/>
        </w:rPr>
      </w:pPr>
      <w:r w:rsidRPr="00065338">
        <w:rPr>
          <w:rStyle w:val="EndnoteReference"/>
          <w:rFonts w:ascii="Adobe Garamond Pro" w:hAnsi="Adobe Garamond Pro" w:cs="Times New Roman"/>
          <w:sz w:val="24"/>
          <w:szCs w:val="24"/>
        </w:rPr>
        <w:endnoteRef/>
      </w:r>
      <w:r w:rsidRPr="00065338">
        <w:rPr>
          <w:rFonts w:ascii="Adobe Garamond Pro" w:hAnsi="Adobe Garamond Pro" w:cs="Times New Roman"/>
          <w:sz w:val="24"/>
          <w:szCs w:val="24"/>
        </w:rPr>
        <w:t xml:space="preserve"> Linschoten, 142. Hakluyt’s extract from Linschoten’s account in the second edition of the </w:t>
      </w:r>
      <w:r w:rsidRPr="00065338">
        <w:rPr>
          <w:rFonts w:ascii="Adobe Garamond Pro" w:hAnsi="Adobe Garamond Pro" w:cs="Times New Roman"/>
          <w:i/>
          <w:sz w:val="24"/>
          <w:szCs w:val="24"/>
        </w:rPr>
        <w:t>Principal Navigations</w:t>
      </w:r>
      <w:r w:rsidRPr="00065338">
        <w:rPr>
          <w:rFonts w:ascii="Adobe Garamond Pro" w:hAnsi="Adobe Garamond Pro" w:cs="Times New Roman"/>
          <w:sz w:val="24"/>
          <w:szCs w:val="24"/>
        </w:rPr>
        <w:t xml:space="preserve"> stops </w:t>
      </w:r>
      <w:r w:rsidR="00C72437">
        <w:rPr>
          <w:rFonts w:ascii="Adobe Garamond Pro" w:hAnsi="Adobe Garamond Pro" w:cs="Times New Roman"/>
          <w:sz w:val="24"/>
          <w:szCs w:val="24"/>
        </w:rPr>
        <w:t>with the English group’s escape:</w:t>
      </w:r>
      <w:r w:rsidRPr="00065338">
        <w:rPr>
          <w:rFonts w:ascii="Adobe Garamond Pro" w:hAnsi="Adobe Garamond Pro" w:cs="Times New Roman"/>
          <w:sz w:val="24"/>
          <w:szCs w:val="24"/>
        </w:rPr>
        <w:t xml:space="preserve"> Hakluyt, 1598</w:t>
      </w:r>
      <w:r>
        <w:rPr>
          <w:rFonts w:ascii="Adobe Garamond Pro" w:hAnsi="Adobe Garamond Pro" w:cs="Times New Roman"/>
          <w:sz w:val="24"/>
          <w:szCs w:val="24"/>
        </w:rPr>
        <w:t>–</w:t>
      </w:r>
      <w:r w:rsidRPr="00065338">
        <w:rPr>
          <w:rFonts w:ascii="Adobe Garamond Pro" w:hAnsi="Adobe Garamond Pro" w:cs="Times New Roman"/>
          <w:sz w:val="24"/>
          <w:szCs w:val="24"/>
        </w:rPr>
        <w:t xml:space="preserve">1600, </w:t>
      </w:r>
      <w:r>
        <w:rPr>
          <w:rFonts w:ascii="Adobe Garamond Pro" w:hAnsi="Adobe Garamond Pro" w:cs="Times New Roman"/>
          <w:sz w:val="24"/>
          <w:szCs w:val="24"/>
        </w:rPr>
        <w:t>2</w:t>
      </w:r>
      <w:r w:rsidRPr="00065338">
        <w:rPr>
          <w:rFonts w:ascii="Adobe Garamond Pro" w:hAnsi="Adobe Garamond Pro" w:cs="Times New Roman"/>
          <w:sz w:val="24"/>
          <w:szCs w:val="24"/>
        </w:rPr>
        <w:t>:268.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dobe Garamond Pro">
    <w:altName w:val="Nyala"/>
    <w:panose1 w:val="02020502060506020403"/>
    <w:charset w:val="00"/>
    <w:family w:val="roman"/>
    <w:notTrueType/>
    <w:pitch w:val="variable"/>
    <w:sig w:usb0="00000007" w:usb1="00000001" w:usb2="00000000" w:usb3="00000000" w:csb0="00000093"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ACC" w:rsidRDefault="004D2ACC">
      <w:pPr>
        <w:spacing w:after="0" w:line="240" w:lineRule="auto"/>
      </w:pPr>
      <w:r>
        <w:separator/>
      </w:r>
    </w:p>
  </w:footnote>
  <w:footnote w:type="continuationSeparator" w:id="0">
    <w:p w:rsidR="004D2ACC" w:rsidRDefault="004D2A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ACC" w:rsidRPr="004F4EAA" w:rsidRDefault="004D2ACC">
    <w:pPr>
      <w:widowControl w:val="0"/>
      <w:autoSpaceDE w:val="0"/>
      <w:autoSpaceDN w:val="0"/>
      <w:adjustRightInd w:val="0"/>
      <w:spacing w:after="0" w:line="240" w:lineRule="auto"/>
      <w:jc w:val="right"/>
      <w:rPr>
        <w:rFonts w:ascii="Times New Roman" w:hAnsi="Times New Roman" w:cs="Times New Roman"/>
        <w:sz w:val="24"/>
        <w:szCs w:val="24"/>
      </w:rPr>
    </w:pPr>
    <w:r w:rsidRPr="004F4EAA">
      <w:rPr>
        <w:rFonts w:ascii="Times New Roman" w:hAnsi="Times New Roman" w:cs="Times New Roman"/>
        <w:sz w:val="24"/>
        <w:szCs w:val="24"/>
      </w:rPr>
      <w:pgNum/>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078520"/>
      <w:docPartObj>
        <w:docPartGallery w:val="Page Numbers (Top of Page)"/>
        <w:docPartUnique/>
      </w:docPartObj>
    </w:sdtPr>
    <w:sdtEndPr>
      <w:rPr>
        <w:rFonts w:ascii="Times New Roman" w:hAnsi="Times New Roman" w:cs="Times New Roman"/>
        <w:noProof/>
        <w:sz w:val="24"/>
        <w:szCs w:val="24"/>
      </w:rPr>
    </w:sdtEndPr>
    <w:sdtContent>
      <w:p w:rsidR="004D2ACC" w:rsidRPr="0099324A" w:rsidRDefault="004D2ACC">
        <w:pPr>
          <w:pStyle w:val="Header"/>
          <w:jc w:val="right"/>
          <w:rPr>
            <w:rFonts w:ascii="Times New Roman" w:hAnsi="Times New Roman" w:cs="Times New Roman"/>
            <w:sz w:val="24"/>
            <w:szCs w:val="24"/>
          </w:rPr>
        </w:pPr>
        <w:r w:rsidRPr="0099324A">
          <w:rPr>
            <w:rFonts w:ascii="Times New Roman" w:hAnsi="Times New Roman" w:cs="Times New Roman"/>
            <w:sz w:val="24"/>
            <w:szCs w:val="24"/>
          </w:rPr>
          <w:fldChar w:fldCharType="begin"/>
        </w:r>
        <w:r w:rsidRPr="0099324A">
          <w:rPr>
            <w:rFonts w:ascii="Times New Roman" w:hAnsi="Times New Roman" w:cs="Times New Roman"/>
            <w:sz w:val="24"/>
            <w:szCs w:val="24"/>
          </w:rPr>
          <w:instrText xml:space="preserve"> PAGE   \* MERGEFORMAT </w:instrText>
        </w:r>
        <w:r w:rsidRPr="0099324A">
          <w:rPr>
            <w:rFonts w:ascii="Times New Roman" w:hAnsi="Times New Roman" w:cs="Times New Roman"/>
            <w:sz w:val="24"/>
            <w:szCs w:val="24"/>
          </w:rPr>
          <w:fldChar w:fldCharType="separate"/>
        </w:r>
        <w:r w:rsidR="00C879A1">
          <w:rPr>
            <w:rFonts w:ascii="Times New Roman" w:hAnsi="Times New Roman" w:cs="Times New Roman"/>
            <w:noProof/>
            <w:sz w:val="24"/>
            <w:szCs w:val="24"/>
          </w:rPr>
          <w:t>1</w:t>
        </w:r>
        <w:r w:rsidRPr="0099324A">
          <w:rPr>
            <w:rFonts w:ascii="Times New Roman" w:hAnsi="Times New Roman" w:cs="Times New Roman"/>
            <w:noProof/>
            <w:sz w:val="24"/>
            <w:szCs w:val="24"/>
          </w:rPr>
          <w:fldChar w:fldCharType="end"/>
        </w:r>
      </w:p>
    </w:sdtContent>
  </w:sdt>
  <w:p w:rsidR="004D2ACC" w:rsidRDefault="004D2A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F561D7"/>
    <w:multiLevelType w:val="hybridMultilevel"/>
    <w:tmpl w:val="6BDA01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4315569"/>
    <w:multiLevelType w:val="hybridMultilevel"/>
    <w:tmpl w:val="8BFCA3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59"/>
    <w:rsid w:val="000112C6"/>
    <w:rsid w:val="00012DA2"/>
    <w:rsid w:val="0001467B"/>
    <w:rsid w:val="00015C58"/>
    <w:rsid w:val="00022E31"/>
    <w:rsid w:val="00023E9F"/>
    <w:rsid w:val="00032110"/>
    <w:rsid w:val="00032FC0"/>
    <w:rsid w:val="000340DD"/>
    <w:rsid w:val="00035443"/>
    <w:rsid w:val="00047AC4"/>
    <w:rsid w:val="00051A84"/>
    <w:rsid w:val="00053235"/>
    <w:rsid w:val="00055FF3"/>
    <w:rsid w:val="000627AC"/>
    <w:rsid w:val="00064A49"/>
    <w:rsid w:val="00065338"/>
    <w:rsid w:val="00065640"/>
    <w:rsid w:val="00066D84"/>
    <w:rsid w:val="000718A7"/>
    <w:rsid w:val="00072AB5"/>
    <w:rsid w:val="00073516"/>
    <w:rsid w:val="000748B2"/>
    <w:rsid w:val="000766BE"/>
    <w:rsid w:val="0008445A"/>
    <w:rsid w:val="000944D1"/>
    <w:rsid w:val="00094BAC"/>
    <w:rsid w:val="000A0316"/>
    <w:rsid w:val="000A4FB9"/>
    <w:rsid w:val="000B7795"/>
    <w:rsid w:val="000C6507"/>
    <w:rsid w:val="000C744C"/>
    <w:rsid w:val="000D098C"/>
    <w:rsid w:val="000D0F16"/>
    <w:rsid w:val="000D5187"/>
    <w:rsid w:val="000D59C0"/>
    <w:rsid w:val="000E588C"/>
    <w:rsid w:val="000F07B0"/>
    <w:rsid w:val="000F79F5"/>
    <w:rsid w:val="000F7F3E"/>
    <w:rsid w:val="00104306"/>
    <w:rsid w:val="0011499F"/>
    <w:rsid w:val="001237EC"/>
    <w:rsid w:val="0012687C"/>
    <w:rsid w:val="00127915"/>
    <w:rsid w:val="001321FA"/>
    <w:rsid w:val="0013221F"/>
    <w:rsid w:val="001348C2"/>
    <w:rsid w:val="00134AF0"/>
    <w:rsid w:val="001409E2"/>
    <w:rsid w:val="001454CA"/>
    <w:rsid w:val="00150E83"/>
    <w:rsid w:val="001631BD"/>
    <w:rsid w:val="00165CE0"/>
    <w:rsid w:val="00173B18"/>
    <w:rsid w:val="0018295E"/>
    <w:rsid w:val="0018423C"/>
    <w:rsid w:val="00185E9A"/>
    <w:rsid w:val="00190CCE"/>
    <w:rsid w:val="001A05EB"/>
    <w:rsid w:val="001A4C09"/>
    <w:rsid w:val="001B0FB9"/>
    <w:rsid w:val="001B29DF"/>
    <w:rsid w:val="001B2C57"/>
    <w:rsid w:val="001B759B"/>
    <w:rsid w:val="001C3415"/>
    <w:rsid w:val="001C446B"/>
    <w:rsid w:val="001C6CE2"/>
    <w:rsid w:val="001C7B4A"/>
    <w:rsid w:val="001E74B4"/>
    <w:rsid w:val="001F35ED"/>
    <w:rsid w:val="001F609E"/>
    <w:rsid w:val="00203029"/>
    <w:rsid w:val="002034DF"/>
    <w:rsid w:val="00216A64"/>
    <w:rsid w:val="00224777"/>
    <w:rsid w:val="00233BF3"/>
    <w:rsid w:val="002410B5"/>
    <w:rsid w:val="002420AC"/>
    <w:rsid w:val="00246866"/>
    <w:rsid w:val="002513E0"/>
    <w:rsid w:val="00260B94"/>
    <w:rsid w:val="00264344"/>
    <w:rsid w:val="002652BD"/>
    <w:rsid w:val="0026557D"/>
    <w:rsid w:val="00265C07"/>
    <w:rsid w:val="00266531"/>
    <w:rsid w:val="00270BD1"/>
    <w:rsid w:val="0027463F"/>
    <w:rsid w:val="00275617"/>
    <w:rsid w:val="00282136"/>
    <w:rsid w:val="002832E0"/>
    <w:rsid w:val="0028405A"/>
    <w:rsid w:val="0029507E"/>
    <w:rsid w:val="00295F1B"/>
    <w:rsid w:val="002A2F79"/>
    <w:rsid w:val="002B3B28"/>
    <w:rsid w:val="002C07E6"/>
    <w:rsid w:val="002D1741"/>
    <w:rsid w:val="002D78DD"/>
    <w:rsid w:val="002E5938"/>
    <w:rsid w:val="002F1815"/>
    <w:rsid w:val="002F1B41"/>
    <w:rsid w:val="002F32F2"/>
    <w:rsid w:val="002F34B1"/>
    <w:rsid w:val="0031095A"/>
    <w:rsid w:val="003119E1"/>
    <w:rsid w:val="00311A01"/>
    <w:rsid w:val="003129CF"/>
    <w:rsid w:val="0031695B"/>
    <w:rsid w:val="00317E07"/>
    <w:rsid w:val="003212B5"/>
    <w:rsid w:val="0033017B"/>
    <w:rsid w:val="0033573F"/>
    <w:rsid w:val="0033680A"/>
    <w:rsid w:val="003400D3"/>
    <w:rsid w:val="00347848"/>
    <w:rsid w:val="00352B16"/>
    <w:rsid w:val="00356B56"/>
    <w:rsid w:val="00375E12"/>
    <w:rsid w:val="00376071"/>
    <w:rsid w:val="00376D14"/>
    <w:rsid w:val="003776B8"/>
    <w:rsid w:val="003811F3"/>
    <w:rsid w:val="00382263"/>
    <w:rsid w:val="00385F4A"/>
    <w:rsid w:val="003901DB"/>
    <w:rsid w:val="00393311"/>
    <w:rsid w:val="00397DE4"/>
    <w:rsid w:val="003A10E3"/>
    <w:rsid w:val="003C259B"/>
    <w:rsid w:val="003C6584"/>
    <w:rsid w:val="003D2FE2"/>
    <w:rsid w:val="003D41DE"/>
    <w:rsid w:val="003D5835"/>
    <w:rsid w:val="003E0FFD"/>
    <w:rsid w:val="003E45C1"/>
    <w:rsid w:val="003E481D"/>
    <w:rsid w:val="003E48FF"/>
    <w:rsid w:val="003E4CF6"/>
    <w:rsid w:val="003E6863"/>
    <w:rsid w:val="003F191B"/>
    <w:rsid w:val="003F73C4"/>
    <w:rsid w:val="00403EA2"/>
    <w:rsid w:val="004045F9"/>
    <w:rsid w:val="004078D5"/>
    <w:rsid w:val="00413206"/>
    <w:rsid w:val="00414245"/>
    <w:rsid w:val="0041480B"/>
    <w:rsid w:val="00425BD9"/>
    <w:rsid w:val="00442F82"/>
    <w:rsid w:val="00443966"/>
    <w:rsid w:val="0045094F"/>
    <w:rsid w:val="00455933"/>
    <w:rsid w:val="004629F5"/>
    <w:rsid w:val="00480F75"/>
    <w:rsid w:val="00491C2E"/>
    <w:rsid w:val="0049774E"/>
    <w:rsid w:val="004A161D"/>
    <w:rsid w:val="004C2085"/>
    <w:rsid w:val="004C3057"/>
    <w:rsid w:val="004D190D"/>
    <w:rsid w:val="004D2ACC"/>
    <w:rsid w:val="004D5014"/>
    <w:rsid w:val="004D7C4B"/>
    <w:rsid w:val="004E12FF"/>
    <w:rsid w:val="004F162A"/>
    <w:rsid w:val="004F4EAA"/>
    <w:rsid w:val="00502E7D"/>
    <w:rsid w:val="00504FE5"/>
    <w:rsid w:val="00514F01"/>
    <w:rsid w:val="00524F53"/>
    <w:rsid w:val="005259FA"/>
    <w:rsid w:val="0052665C"/>
    <w:rsid w:val="00535C9A"/>
    <w:rsid w:val="005369CA"/>
    <w:rsid w:val="00536EB0"/>
    <w:rsid w:val="0054665A"/>
    <w:rsid w:val="00550A4A"/>
    <w:rsid w:val="00552223"/>
    <w:rsid w:val="0055295A"/>
    <w:rsid w:val="0055334A"/>
    <w:rsid w:val="00560AA3"/>
    <w:rsid w:val="00561B7B"/>
    <w:rsid w:val="00562CC2"/>
    <w:rsid w:val="00566027"/>
    <w:rsid w:val="00573311"/>
    <w:rsid w:val="005755F2"/>
    <w:rsid w:val="00586CE1"/>
    <w:rsid w:val="0059032B"/>
    <w:rsid w:val="00591583"/>
    <w:rsid w:val="005919F1"/>
    <w:rsid w:val="005929A7"/>
    <w:rsid w:val="00593C06"/>
    <w:rsid w:val="00594C42"/>
    <w:rsid w:val="00596AB3"/>
    <w:rsid w:val="005A272A"/>
    <w:rsid w:val="005A4CAE"/>
    <w:rsid w:val="005A7875"/>
    <w:rsid w:val="005B2389"/>
    <w:rsid w:val="005B62B6"/>
    <w:rsid w:val="005D1ECC"/>
    <w:rsid w:val="005D3FCB"/>
    <w:rsid w:val="005D5E18"/>
    <w:rsid w:val="005D61BB"/>
    <w:rsid w:val="005D6EF2"/>
    <w:rsid w:val="005F197B"/>
    <w:rsid w:val="005F1ACD"/>
    <w:rsid w:val="00610708"/>
    <w:rsid w:val="006140F1"/>
    <w:rsid w:val="00615E5E"/>
    <w:rsid w:val="00623FF2"/>
    <w:rsid w:val="00626EA6"/>
    <w:rsid w:val="00626EAA"/>
    <w:rsid w:val="00635FB2"/>
    <w:rsid w:val="00644F4E"/>
    <w:rsid w:val="00646B5F"/>
    <w:rsid w:val="00647A13"/>
    <w:rsid w:val="00652818"/>
    <w:rsid w:val="0065514C"/>
    <w:rsid w:val="00661737"/>
    <w:rsid w:val="00662375"/>
    <w:rsid w:val="0066267D"/>
    <w:rsid w:val="00676B6F"/>
    <w:rsid w:val="00676E11"/>
    <w:rsid w:val="00677C34"/>
    <w:rsid w:val="0068072D"/>
    <w:rsid w:val="0068133C"/>
    <w:rsid w:val="00684521"/>
    <w:rsid w:val="00685277"/>
    <w:rsid w:val="006854D1"/>
    <w:rsid w:val="0068629C"/>
    <w:rsid w:val="006879E8"/>
    <w:rsid w:val="00693AC8"/>
    <w:rsid w:val="00693B67"/>
    <w:rsid w:val="006A343D"/>
    <w:rsid w:val="006A52CA"/>
    <w:rsid w:val="006A57CE"/>
    <w:rsid w:val="006A68A1"/>
    <w:rsid w:val="006B3A04"/>
    <w:rsid w:val="006B5BEA"/>
    <w:rsid w:val="006C40F2"/>
    <w:rsid w:val="006C5401"/>
    <w:rsid w:val="006D4365"/>
    <w:rsid w:val="006D5CAD"/>
    <w:rsid w:val="006D6C0D"/>
    <w:rsid w:val="006D7EF7"/>
    <w:rsid w:val="006E011F"/>
    <w:rsid w:val="006E57D0"/>
    <w:rsid w:val="006F2758"/>
    <w:rsid w:val="006F65D4"/>
    <w:rsid w:val="007012C1"/>
    <w:rsid w:val="007053CC"/>
    <w:rsid w:val="00721F37"/>
    <w:rsid w:val="007254E4"/>
    <w:rsid w:val="007256C4"/>
    <w:rsid w:val="0073115A"/>
    <w:rsid w:val="00731181"/>
    <w:rsid w:val="007338B2"/>
    <w:rsid w:val="007345CA"/>
    <w:rsid w:val="00736654"/>
    <w:rsid w:val="00751F48"/>
    <w:rsid w:val="00753D34"/>
    <w:rsid w:val="00755DFE"/>
    <w:rsid w:val="00755ED8"/>
    <w:rsid w:val="00760792"/>
    <w:rsid w:val="00762C94"/>
    <w:rsid w:val="007648BF"/>
    <w:rsid w:val="0076509C"/>
    <w:rsid w:val="00771982"/>
    <w:rsid w:val="00771D77"/>
    <w:rsid w:val="0077552C"/>
    <w:rsid w:val="00792B41"/>
    <w:rsid w:val="00793BE8"/>
    <w:rsid w:val="007956AB"/>
    <w:rsid w:val="00796132"/>
    <w:rsid w:val="007A394C"/>
    <w:rsid w:val="007A4BD3"/>
    <w:rsid w:val="007B1254"/>
    <w:rsid w:val="007B79B4"/>
    <w:rsid w:val="007C7370"/>
    <w:rsid w:val="007D4FCF"/>
    <w:rsid w:val="007E1BC6"/>
    <w:rsid w:val="007E1E60"/>
    <w:rsid w:val="007E2033"/>
    <w:rsid w:val="007E28DD"/>
    <w:rsid w:val="007E7FA2"/>
    <w:rsid w:val="00801704"/>
    <w:rsid w:val="00804ABA"/>
    <w:rsid w:val="0080615B"/>
    <w:rsid w:val="00811ED2"/>
    <w:rsid w:val="008151A4"/>
    <w:rsid w:val="00815F05"/>
    <w:rsid w:val="00817B07"/>
    <w:rsid w:val="008225E6"/>
    <w:rsid w:val="008430D4"/>
    <w:rsid w:val="0085001F"/>
    <w:rsid w:val="00853A06"/>
    <w:rsid w:val="00855B4D"/>
    <w:rsid w:val="00861166"/>
    <w:rsid w:val="00861E9C"/>
    <w:rsid w:val="008630A1"/>
    <w:rsid w:val="00863BB1"/>
    <w:rsid w:val="00864D6C"/>
    <w:rsid w:val="00865431"/>
    <w:rsid w:val="00875744"/>
    <w:rsid w:val="0088151E"/>
    <w:rsid w:val="008837BE"/>
    <w:rsid w:val="00884381"/>
    <w:rsid w:val="00887CDA"/>
    <w:rsid w:val="00893A64"/>
    <w:rsid w:val="008944F2"/>
    <w:rsid w:val="00896297"/>
    <w:rsid w:val="00897778"/>
    <w:rsid w:val="008A37C8"/>
    <w:rsid w:val="008A7349"/>
    <w:rsid w:val="008B58E1"/>
    <w:rsid w:val="008C2F35"/>
    <w:rsid w:val="008C3904"/>
    <w:rsid w:val="008C3BCC"/>
    <w:rsid w:val="008C4954"/>
    <w:rsid w:val="008C4C48"/>
    <w:rsid w:val="008C65B1"/>
    <w:rsid w:val="008C7DA0"/>
    <w:rsid w:val="008D42D5"/>
    <w:rsid w:val="008D5A4B"/>
    <w:rsid w:val="008E5DC4"/>
    <w:rsid w:val="008E7295"/>
    <w:rsid w:val="008E74C7"/>
    <w:rsid w:val="008F0AB7"/>
    <w:rsid w:val="008F2B44"/>
    <w:rsid w:val="00904D2E"/>
    <w:rsid w:val="00913AF6"/>
    <w:rsid w:val="00916666"/>
    <w:rsid w:val="00922DFC"/>
    <w:rsid w:val="0094336A"/>
    <w:rsid w:val="00944DD2"/>
    <w:rsid w:val="00957989"/>
    <w:rsid w:val="00965FB2"/>
    <w:rsid w:val="0096686E"/>
    <w:rsid w:val="00966F3D"/>
    <w:rsid w:val="00976C45"/>
    <w:rsid w:val="009821BD"/>
    <w:rsid w:val="00984FA7"/>
    <w:rsid w:val="00987745"/>
    <w:rsid w:val="0099324A"/>
    <w:rsid w:val="009934B7"/>
    <w:rsid w:val="00994D6B"/>
    <w:rsid w:val="00997FED"/>
    <w:rsid w:val="009A53F7"/>
    <w:rsid w:val="009A60B3"/>
    <w:rsid w:val="009B3949"/>
    <w:rsid w:val="009B4497"/>
    <w:rsid w:val="009C0AAB"/>
    <w:rsid w:val="009C2D54"/>
    <w:rsid w:val="009C5AA0"/>
    <w:rsid w:val="009C7A89"/>
    <w:rsid w:val="009D2B78"/>
    <w:rsid w:val="009D5A40"/>
    <w:rsid w:val="009D6B54"/>
    <w:rsid w:val="009D7581"/>
    <w:rsid w:val="009E3325"/>
    <w:rsid w:val="009F4370"/>
    <w:rsid w:val="00A011CE"/>
    <w:rsid w:val="00A15DFB"/>
    <w:rsid w:val="00A25787"/>
    <w:rsid w:val="00A41031"/>
    <w:rsid w:val="00A4734A"/>
    <w:rsid w:val="00A47E1B"/>
    <w:rsid w:val="00A53CB4"/>
    <w:rsid w:val="00A55B4E"/>
    <w:rsid w:val="00A60B64"/>
    <w:rsid w:val="00A707FE"/>
    <w:rsid w:val="00A8086B"/>
    <w:rsid w:val="00A81EC8"/>
    <w:rsid w:val="00A91EA8"/>
    <w:rsid w:val="00A94241"/>
    <w:rsid w:val="00A96926"/>
    <w:rsid w:val="00AB0A89"/>
    <w:rsid w:val="00AB2B5C"/>
    <w:rsid w:val="00AB3A06"/>
    <w:rsid w:val="00AB6578"/>
    <w:rsid w:val="00AB7C6F"/>
    <w:rsid w:val="00AC0050"/>
    <w:rsid w:val="00AC0BA3"/>
    <w:rsid w:val="00AE10E7"/>
    <w:rsid w:val="00AE394A"/>
    <w:rsid w:val="00AE7A46"/>
    <w:rsid w:val="00AF08D5"/>
    <w:rsid w:val="00AF2230"/>
    <w:rsid w:val="00AF38BC"/>
    <w:rsid w:val="00AF3D6F"/>
    <w:rsid w:val="00B0192B"/>
    <w:rsid w:val="00B06905"/>
    <w:rsid w:val="00B13703"/>
    <w:rsid w:val="00B14800"/>
    <w:rsid w:val="00B17429"/>
    <w:rsid w:val="00B21227"/>
    <w:rsid w:val="00B21B43"/>
    <w:rsid w:val="00B238B1"/>
    <w:rsid w:val="00B267C3"/>
    <w:rsid w:val="00B30104"/>
    <w:rsid w:val="00B354A8"/>
    <w:rsid w:val="00B36A41"/>
    <w:rsid w:val="00B54495"/>
    <w:rsid w:val="00B54D54"/>
    <w:rsid w:val="00B56EDA"/>
    <w:rsid w:val="00B72031"/>
    <w:rsid w:val="00B8155B"/>
    <w:rsid w:val="00B822BD"/>
    <w:rsid w:val="00B82F43"/>
    <w:rsid w:val="00B90DF4"/>
    <w:rsid w:val="00B9713A"/>
    <w:rsid w:val="00BA58DF"/>
    <w:rsid w:val="00BA6C9A"/>
    <w:rsid w:val="00BA74CE"/>
    <w:rsid w:val="00BB1B7A"/>
    <w:rsid w:val="00BB27CA"/>
    <w:rsid w:val="00BB73B5"/>
    <w:rsid w:val="00BB7AD4"/>
    <w:rsid w:val="00BC5BAA"/>
    <w:rsid w:val="00BD6983"/>
    <w:rsid w:val="00BD69B3"/>
    <w:rsid w:val="00BE2ADC"/>
    <w:rsid w:val="00BE3C6B"/>
    <w:rsid w:val="00BE5885"/>
    <w:rsid w:val="00BF37A1"/>
    <w:rsid w:val="00BF3B97"/>
    <w:rsid w:val="00BF7A0E"/>
    <w:rsid w:val="00BF7D63"/>
    <w:rsid w:val="00C01BA1"/>
    <w:rsid w:val="00C04873"/>
    <w:rsid w:val="00C056CF"/>
    <w:rsid w:val="00C06024"/>
    <w:rsid w:val="00C115BF"/>
    <w:rsid w:val="00C16DF8"/>
    <w:rsid w:val="00C17D9B"/>
    <w:rsid w:val="00C23F12"/>
    <w:rsid w:val="00C4095D"/>
    <w:rsid w:val="00C45A51"/>
    <w:rsid w:val="00C71B9F"/>
    <w:rsid w:val="00C72437"/>
    <w:rsid w:val="00C75E9B"/>
    <w:rsid w:val="00C7638A"/>
    <w:rsid w:val="00C778E1"/>
    <w:rsid w:val="00C827E9"/>
    <w:rsid w:val="00C879A1"/>
    <w:rsid w:val="00C91882"/>
    <w:rsid w:val="00CA12A3"/>
    <w:rsid w:val="00CA30CA"/>
    <w:rsid w:val="00CA3FF7"/>
    <w:rsid w:val="00CC2467"/>
    <w:rsid w:val="00CC4D0A"/>
    <w:rsid w:val="00CC795C"/>
    <w:rsid w:val="00CD63FB"/>
    <w:rsid w:val="00CE3A89"/>
    <w:rsid w:val="00CE5E16"/>
    <w:rsid w:val="00CE791C"/>
    <w:rsid w:val="00D064D8"/>
    <w:rsid w:val="00D0799D"/>
    <w:rsid w:val="00D108E9"/>
    <w:rsid w:val="00D126C5"/>
    <w:rsid w:val="00D142F9"/>
    <w:rsid w:val="00D14BF5"/>
    <w:rsid w:val="00D14E07"/>
    <w:rsid w:val="00D21D35"/>
    <w:rsid w:val="00D2308C"/>
    <w:rsid w:val="00D24485"/>
    <w:rsid w:val="00D34173"/>
    <w:rsid w:val="00D41899"/>
    <w:rsid w:val="00D468B6"/>
    <w:rsid w:val="00D5711B"/>
    <w:rsid w:val="00D63A21"/>
    <w:rsid w:val="00D640B2"/>
    <w:rsid w:val="00D84A8F"/>
    <w:rsid w:val="00D86A87"/>
    <w:rsid w:val="00D946FB"/>
    <w:rsid w:val="00DB3DB5"/>
    <w:rsid w:val="00DC00AC"/>
    <w:rsid w:val="00DC02B2"/>
    <w:rsid w:val="00DC65BC"/>
    <w:rsid w:val="00DE2969"/>
    <w:rsid w:val="00DE68E9"/>
    <w:rsid w:val="00DF7244"/>
    <w:rsid w:val="00DF7545"/>
    <w:rsid w:val="00DF7CDE"/>
    <w:rsid w:val="00E01497"/>
    <w:rsid w:val="00E02385"/>
    <w:rsid w:val="00E02A46"/>
    <w:rsid w:val="00E02F4E"/>
    <w:rsid w:val="00E04639"/>
    <w:rsid w:val="00E137B0"/>
    <w:rsid w:val="00E15FB7"/>
    <w:rsid w:val="00E17DF9"/>
    <w:rsid w:val="00E2064A"/>
    <w:rsid w:val="00E21054"/>
    <w:rsid w:val="00E25E42"/>
    <w:rsid w:val="00E30D6C"/>
    <w:rsid w:val="00E33C07"/>
    <w:rsid w:val="00E376F2"/>
    <w:rsid w:val="00E409EC"/>
    <w:rsid w:val="00E41D9D"/>
    <w:rsid w:val="00E46A59"/>
    <w:rsid w:val="00E55A93"/>
    <w:rsid w:val="00E55B03"/>
    <w:rsid w:val="00E576D9"/>
    <w:rsid w:val="00E61027"/>
    <w:rsid w:val="00E70F2E"/>
    <w:rsid w:val="00E763C9"/>
    <w:rsid w:val="00E849A0"/>
    <w:rsid w:val="00E85C7B"/>
    <w:rsid w:val="00E879A9"/>
    <w:rsid w:val="00E91509"/>
    <w:rsid w:val="00E91CFA"/>
    <w:rsid w:val="00E9561B"/>
    <w:rsid w:val="00EA0DBC"/>
    <w:rsid w:val="00EA6FFE"/>
    <w:rsid w:val="00EB12E1"/>
    <w:rsid w:val="00EB44EE"/>
    <w:rsid w:val="00EB7676"/>
    <w:rsid w:val="00EC33B4"/>
    <w:rsid w:val="00EC4A58"/>
    <w:rsid w:val="00ED040A"/>
    <w:rsid w:val="00ED23AD"/>
    <w:rsid w:val="00EE2650"/>
    <w:rsid w:val="00EE5B24"/>
    <w:rsid w:val="00EF3169"/>
    <w:rsid w:val="00F0657E"/>
    <w:rsid w:val="00F127F7"/>
    <w:rsid w:val="00F20F70"/>
    <w:rsid w:val="00F213AE"/>
    <w:rsid w:val="00F27711"/>
    <w:rsid w:val="00F30BBE"/>
    <w:rsid w:val="00F31863"/>
    <w:rsid w:val="00F32961"/>
    <w:rsid w:val="00F36230"/>
    <w:rsid w:val="00F4683D"/>
    <w:rsid w:val="00F55547"/>
    <w:rsid w:val="00F76BC5"/>
    <w:rsid w:val="00F774BA"/>
    <w:rsid w:val="00F848CE"/>
    <w:rsid w:val="00F85EC2"/>
    <w:rsid w:val="00F93C22"/>
    <w:rsid w:val="00FA580D"/>
    <w:rsid w:val="00FA5FE7"/>
    <w:rsid w:val="00FB2EAC"/>
    <w:rsid w:val="00FB4EED"/>
    <w:rsid w:val="00FC070A"/>
    <w:rsid w:val="00FC3232"/>
    <w:rsid w:val="00FC4284"/>
    <w:rsid w:val="00FC512C"/>
    <w:rsid w:val="00FC537B"/>
    <w:rsid w:val="00FC5868"/>
    <w:rsid w:val="00FC6EDC"/>
    <w:rsid w:val="00FD3B07"/>
    <w:rsid w:val="00FD6A8F"/>
    <w:rsid w:val="00FD73C8"/>
    <w:rsid w:val="00FE250A"/>
    <w:rsid w:val="00FE6775"/>
    <w:rsid w:val="00FF5143"/>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96"/>
  <w15:docId w15:val="{89DEA0E2-9FD8-45A8-8443-06F6ACF80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B7AD4"/>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BB7AD4"/>
    <w:pPr>
      <w:keepNext/>
      <w:spacing w:before="240" w:after="60"/>
      <w:outlineLvl w:val="1"/>
    </w:pPr>
    <w:rPr>
      <w:rFonts w:asciiTheme="majorHAnsi" w:eastAsiaTheme="majorEastAsia" w:hAnsiTheme="majorHAnsi" w:cstheme="majorBidi"/>
      <w:b/>
      <w:bCs/>
      <w:i/>
      <w:iCs/>
      <w:sz w:val="28"/>
      <w:szCs w:val="28"/>
    </w:rPr>
  </w:style>
  <w:style w:type="paragraph" w:styleId="Heading4">
    <w:name w:val="heading 4"/>
    <w:basedOn w:val="Normal"/>
    <w:next w:val="Normal"/>
    <w:link w:val="Heading4Char"/>
    <w:uiPriority w:val="9"/>
    <w:semiHidden/>
    <w:unhideWhenUsed/>
    <w:qFormat/>
    <w:rsid w:val="00BD698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6A5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46A59"/>
    <w:pPr>
      <w:tabs>
        <w:tab w:val="center" w:pos="4513"/>
        <w:tab w:val="right" w:pos="9026"/>
      </w:tabs>
    </w:pPr>
  </w:style>
  <w:style w:type="character" w:customStyle="1" w:styleId="HeaderChar">
    <w:name w:val="Header Char"/>
    <w:basedOn w:val="DefaultParagraphFont"/>
    <w:link w:val="Header"/>
    <w:uiPriority w:val="99"/>
    <w:rsid w:val="00E46A59"/>
  </w:style>
  <w:style w:type="paragraph" w:styleId="Footer">
    <w:name w:val="footer"/>
    <w:basedOn w:val="Normal"/>
    <w:link w:val="FooterChar"/>
    <w:uiPriority w:val="99"/>
    <w:unhideWhenUsed/>
    <w:rsid w:val="00E46A59"/>
    <w:pPr>
      <w:tabs>
        <w:tab w:val="center" w:pos="4513"/>
        <w:tab w:val="right" w:pos="9026"/>
      </w:tabs>
    </w:pPr>
  </w:style>
  <w:style w:type="character" w:customStyle="1" w:styleId="FooterChar">
    <w:name w:val="Footer Char"/>
    <w:basedOn w:val="DefaultParagraphFont"/>
    <w:link w:val="Footer"/>
    <w:uiPriority w:val="99"/>
    <w:rsid w:val="00E46A59"/>
  </w:style>
  <w:style w:type="character" w:customStyle="1" w:styleId="st">
    <w:name w:val="st"/>
    <w:rsid w:val="00E46A59"/>
  </w:style>
  <w:style w:type="character" w:styleId="Emphasis">
    <w:name w:val="Emphasis"/>
    <w:uiPriority w:val="20"/>
    <w:qFormat/>
    <w:rsid w:val="00E46A59"/>
    <w:rPr>
      <w:i/>
      <w:iCs/>
    </w:rPr>
  </w:style>
  <w:style w:type="character" w:customStyle="1" w:styleId="Heading1Char">
    <w:name w:val="Heading 1 Char"/>
    <w:basedOn w:val="DefaultParagraphFont"/>
    <w:link w:val="Heading1"/>
    <w:uiPriority w:val="9"/>
    <w:rsid w:val="00BB7AD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BB7AD4"/>
    <w:rPr>
      <w:rFonts w:asciiTheme="majorHAnsi" w:eastAsiaTheme="majorEastAsia" w:hAnsiTheme="majorHAnsi" w:cstheme="majorBidi"/>
      <w:b/>
      <w:bCs/>
      <w:i/>
      <w:iCs/>
      <w:sz w:val="28"/>
      <w:szCs w:val="28"/>
    </w:rPr>
  </w:style>
  <w:style w:type="paragraph" w:styleId="BodyText">
    <w:name w:val="Body Text"/>
    <w:basedOn w:val="Normal"/>
    <w:link w:val="BodyTextChar"/>
    <w:uiPriority w:val="99"/>
    <w:unhideWhenUsed/>
    <w:rsid w:val="00BB7AD4"/>
    <w:pPr>
      <w:spacing w:after="120"/>
    </w:pPr>
  </w:style>
  <w:style w:type="character" w:customStyle="1" w:styleId="BodyTextChar">
    <w:name w:val="Body Text Char"/>
    <w:basedOn w:val="DefaultParagraphFont"/>
    <w:link w:val="BodyText"/>
    <w:uiPriority w:val="99"/>
    <w:rsid w:val="00BB7AD4"/>
  </w:style>
  <w:style w:type="paragraph" w:styleId="BodyTextIndent">
    <w:name w:val="Body Text Indent"/>
    <w:basedOn w:val="Normal"/>
    <w:link w:val="BodyTextIndentChar"/>
    <w:uiPriority w:val="99"/>
    <w:semiHidden/>
    <w:unhideWhenUsed/>
    <w:rsid w:val="00BB7AD4"/>
    <w:pPr>
      <w:spacing w:after="120"/>
      <w:ind w:left="283"/>
    </w:pPr>
  </w:style>
  <w:style w:type="character" w:customStyle="1" w:styleId="BodyTextIndentChar">
    <w:name w:val="Body Text Indent Char"/>
    <w:basedOn w:val="DefaultParagraphFont"/>
    <w:link w:val="BodyTextIndent"/>
    <w:uiPriority w:val="99"/>
    <w:semiHidden/>
    <w:rsid w:val="00BB7AD4"/>
  </w:style>
  <w:style w:type="paragraph" w:styleId="BodyTextFirstIndent2">
    <w:name w:val="Body Text First Indent 2"/>
    <w:basedOn w:val="BodyTextIndent"/>
    <w:link w:val="BodyTextFirstIndent2Char"/>
    <w:uiPriority w:val="99"/>
    <w:unhideWhenUsed/>
    <w:rsid w:val="00BB7AD4"/>
    <w:pPr>
      <w:ind w:firstLine="210"/>
    </w:pPr>
  </w:style>
  <w:style w:type="character" w:customStyle="1" w:styleId="BodyTextFirstIndent2Char">
    <w:name w:val="Body Text First Indent 2 Char"/>
    <w:basedOn w:val="BodyTextIndentChar"/>
    <w:link w:val="BodyTextFirstIndent2"/>
    <w:uiPriority w:val="99"/>
    <w:rsid w:val="00BB7AD4"/>
  </w:style>
  <w:style w:type="paragraph" w:styleId="FootnoteText">
    <w:name w:val="footnote text"/>
    <w:basedOn w:val="Normal"/>
    <w:link w:val="FootnoteTextChar"/>
    <w:uiPriority w:val="99"/>
    <w:semiHidden/>
    <w:unhideWhenUsed/>
    <w:rsid w:val="00E61027"/>
    <w:rPr>
      <w:sz w:val="20"/>
      <w:szCs w:val="20"/>
    </w:rPr>
  </w:style>
  <w:style w:type="character" w:customStyle="1" w:styleId="FootnoteTextChar">
    <w:name w:val="Footnote Text Char"/>
    <w:basedOn w:val="DefaultParagraphFont"/>
    <w:link w:val="FootnoteText"/>
    <w:uiPriority w:val="99"/>
    <w:semiHidden/>
    <w:rsid w:val="00E61027"/>
    <w:rPr>
      <w:sz w:val="20"/>
      <w:szCs w:val="20"/>
    </w:rPr>
  </w:style>
  <w:style w:type="character" w:styleId="FootnoteReference">
    <w:name w:val="footnote reference"/>
    <w:basedOn w:val="DefaultParagraphFont"/>
    <w:semiHidden/>
    <w:unhideWhenUsed/>
    <w:rsid w:val="00E61027"/>
    <w:rPr>
      <w:vertAlign w:val="superscript"/>
    </w:rPr>
  </w:style>
  <w:style w:type="character" w:styleId="CommentReference">
    <w:name w:val="annotation reference"/>
    <w:basedOn w:val="DefaultParagraphFont"/>
    <w:uiPriority w:val="99"/>
    <w:semiHidden/>
    <w:unhideWhenUsed/>
    <w:rsid w:val="00D468B6"/>
    <w:rPr>
      <w:sz w:val="16"/>
      <w:szCs w:val="16"/>
    </w:rPr>
  </w:style>
  <w:style w:type="paragraph" w:styleId="CommentText">
    <w:name w:val="annotation text"/>
    <w:basedOn w:val="Normal"/>
    <w:link w:val="CommentTextChar"/>
    <w:uiPriority w:val="99"/>
    <w:semiHidden/>
    <w:unhideWhenUsed/>
    <w:rsid w:val="00D468B6"/>
    <w:pPr>
      <w:spacing w:line="240" w:lineRule="auto"/>
    </w:pPr>
    <w:rPr>
      <w:sz w:val="20"/>
      <w:szCs w:val="20"/>
    </w:rPr>
  </w:style>
  <w:style w:type="character" w:customStyle="1" w:styleId="CommentTextChar">
    <w:name w:val="Comment Text Char"/>
    <w:basedOn w:val="DefaultParagraphFont"/>
    <w:link w:val="CommentText"/>
    <w:uiPriority w:val="99"/>
    <w:semiHidden/>
    <w:rsid w:val="00D468B6"/>
    <w:rPr>
      <w:sz w:val="20"/>
      <w:szCs w:val="20"/>
    </w:rPr>
  </w:style>
  <w:style w:type="paragraph" w:styleId="CommentSubject">
    <w:name w:val="annotation subject"/>
    <w:basedOn w:val="CommentText"/>
    <w:next w:val="CommentText"/>
    <w:link w:val="CommentSubjectChar"/>
    <w:uiPriority w:val="99"/>
    <w:semiHidden/>
    <w:unhideWhenUsed/>
    <w:rsid w:val="00D468B6"/>
    <w:rPr>
      <w:b/>
      <w:bCs/>
    </w:rPr>
  </w:style>
  <w:style w:type="character" w:customStyle="1" w:styleId="CommentSubjectChar">
    <w:name w:val="Comment Subject Char"/>
    <w:basedOn w:val="CommentTextChar"/>
    <w:link w:val="CommentSubject"/>
    <w:uiPriority w:val="99"/>
    <w:semiHidden/>
    <w:rsid w:val="00D468B6"/>
    <w:rPr>
      <w:b/>
      <w:bCs/>
      <w:sz w:val="20"/>
      <w:szCs w:val="20"/>
    </w:rPr>
  </w:style>
  <w:style w:type="paragraph" w:styleId="BalloonText">
    <w:name w:val="Balloon Text"/>
    <w:basedOn w:val="Normal"/>
    <w:link w:val="BalloonTextChar"/>
    <w:uiPriority w:val="99"/>
    <w:semiHidden/>
    <w:unhideWhenUsed/>
    <w:rsid w:val="00D46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8B6"/>
    <w:rPr>
      <w:rFonts w:ascii="Tahoma" w:hAnsi="Tahoma" w:cs="Tahoma"/>
      <w:sz w:val="16"/>
      <w:szCs w:val="16"/>
    </w:rPr>
  </w:style>
  <w:style w:type="character" w:styleId="Hyperlink">
    <w:name w:val="Hyperlink"/>
    <w:basedOn w:val="DefaultParagraphFont"/>
    <w:uiPriority w:val="99"/>
    <w:unhideWhenUsed/>
    <w:rsid w:val="00524F53"/>
    <w:rPr>
      <w:color w:val="0000FF" w:themeColor="hyperlink"/>
      <w:u w:val="single"/>
    </w:rPr>
  </w:style>
  <w:style w:type="character" w:styleId="FollowedHyperlink">
    <w:name w:val="FollowedHyperlink"/>
    <w:basedOn w:val="DefaultParagraphFont"/>
    <w:uiPriority w:val="99"/>
    <w:semiHidden/>
    <w:unhideWhenUsed/>
    <w:rsid w:val="00524F53"/>
    <w:rPr>
      <w:color w:val="800080" w:themeColor="followedHyperlink"/>
      <w:u w:val="single"/>
    </w:rPr>
  </w:style>
  <w:style w:type="paragraph" w:styleId="ListParagraph">
    <w:name w:val="List Paragraph"/>
    <w:basedOn w:val="Normal"/>
    <w:uiPriority w:val="34"/>
    <w:qFormat/>
    <w:rsid w:val="00524F53"/>
    <w:pPr>
      <w:ind w:left="720"/>
      <w:contextualSpacing/>
    </w:pPr>
  </w:style>
  <w:style w:type="character" w:customStyle="1" w:styleId="Heading4Char">
    <w:name w:val="Heading 4 Char"/>
    <w:basedOn w:val="DefaultParagraphFont"/>
    <w:link w:val="Heading4"/>
    <w:uiPriority w:val="9"/>
    <w:semiHidden/>
    <w:rsid w:val="00BD6983"/>
    <w:rPr>
      <w:rFonts w:asciiTheme="majorHAnsi" w:eastAsiaTheme="majorEastAsia" w:hAnsiTheme="majorHAnsi" w:cstheme="majorBidi"/>
      <w:b/>
      <w:bCs/>
      <w:i/>
      <w:iCs/>
      <w:color w:val="4F81BD" w:themeColor="accent1"/>
    </w:rPr>
  </w:style>
  <w:style w:type="character" w:styleId="HTMLCite">
    <w:name w:val="HTML Cite"/>
    <w:basedOn w:val="DefaultParagraphFont"/>
    <w:uiPriority w:val="99"/>
    <w:semiHidden/>
    <w:unhideWhenUsed/>
    <w:rsid w:val="002034DF"/>
    <w:rPr>
      <w:i/>
      <w:iCs/>
    </w:rPr>
  </w:style>
  <w:style w:type="paragraph" w:styleId="HTMLPreformatted">
    <w:name w:val="HTML Preformatted"/>
    <w:basedOn w:val="Normal"/>
    <w:link w:val="HTMLPreformattedChar"/>
    <w:uiPriority w:val="99"/>
    <w:unhideWhenUsed/>
    <w:rsid w:val="0073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31181"/>
    <w:rPr>
      <w:rFonts w:ascii="Courier New" w:eastAsia="Times New Roman" w:hAnsi="Courier New" w:cs="Courier New"/>
      <w:sz w:val="20"/>
      <w:szCs w:val="20"/>
    </w:rPr>
  </w:style>
  <w:style w:type="character" w:styleId="Strong">
    <w:name w:val="Strong"/>
    <w:basedOn w:val="DefaultParagraphFont"/>
    <w:uiPriority w:val="22"/>
    <w:qFormat/>
    <w:rsid w:val="00966F3D"/>
    <w:rPr>
      <w:b/>
      <w:bCs/>
    </w:rPr>
  </w:style>
  <w:style w:type="character" w:customStyle="1" w:styleId="searchterm0">
    <w:name w:val="searchterm0"/>
    <w:basedOn w:val="DefaultParagraphFont"/>
    <w:rsid w:val="00966F3D"/>
  </w:style>
  <w:style w:type="paragraph" w:customStyle="1" w:styleId="Default">
    <w:name w:val="Default"/>
    <w:rsid w:val="00552223"/>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st1">
    <w:name w:val="st1"/>
    <w:basedOn w:val="DefaultParagraphFont"/>
    <w:rsid w:val="0052665C"/>
  </w:style>
  <w:style w:type="paragraph" w:styleId="EndnoteText">
    <w:name w:val="endnote text"/>
    <w:basedOn w:val="Normal"/>
    <w:link w:val="EndnoteTextChar"/>
    <w:uiPriority w:val="99"/>
    <w:unhideWhenUsed/>
    <w:rsid w:val="00376D14"/>
    <w:pPr>
      <w:spacing w:after="0" w:line="240" w:lineRule="auto"/>
    </w:pPr>
    <w:rPr>
      <w:sz w:val="20"/>
      <w:szCs w:val="20"/>
    </w:rPr>
  </w:style>
  <w:style w:type="character" w:customStyle="1" w:styleId="EndnoteTextChar">
    <w:name w:val="Endnote Text Char"/>
    <w:basedOn w:val="DefaultParagraphFont"/>
    <w:link w:val="EndnoteText"/>
    <w:uiPriority w:val="99"/>
    <w:rsid w:val="00376D14"/>
    <w:rPr>
      <w:sz w:val="20"/>
      <w:szCs w:val="20"/>
    </w:rPr>
  </w:style>
  <w:style w:type="character" w:styleId="EndnoteReference">
    <w:name w:val="endnote reference"/>
    <w:basedOn w:val="DefaultParagraphFont"/>
    <w:uiPriority w:val="99"/>
    <w:semiHidden/>
    <w:unhideWhenUsed/>
    <w:rsid w:val="00376D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62070">
      <w:bodyDiv w:val="1"/>
      <w:marLeft w:val="0"/>
      <w:marRight w:val="0"/>
      <w:marTop w:val="0"/>
      <w:marBottom w:val="0"/>
      <w:divBdr>
        <w:top w:val="none" w:sz="0" w:space="0" w:color="auto"/>
        <w:left w:val="none" w:sz="0" w:space="0" w:color="auto"/>
        <w:bottom w:val="none" w:sz="0" w:space="0" w:color="auto"/>
        <w:right w:val="none" w:sz="0" w:space="0" w:color="auto"/>
      </w:divBdr>
      <w:divsChild>
        <w:div w:id="52429461">
          <w:marLeft w:val="0"/>
          <w:marRight w:val="0"/>
          <w:marTop w:val="0"/>
          <w:marBottom w:val="0"/>
          <w:divBdr>
            <w:top w:val="none" w:sz="0" w:space="0" w:color="auto"/>
            <w:left w:val="none" w:sz="0" w:space="0" w:color="auto"/>
            <w:bottom w:val="none" w:sz="0" w:space="0" w:color="auto"/>
            <w:right w:val="none" w:sz="0" w:space="0" w:color="auto"/>
          </w:divBdr>
        </w:div>
      </w:divsChild>
    </w:div>
    <w:div w:id="210463289">
      <w:bodyDiv w:val="1"/>
      <w:marLeft w:val="0"/>
      <w:marRight w:val="0"/>
      <w:marTop w:val="0"/>
      <w:marBottom w:val="0"/>
      <w:divBdr>
        <w:top w:val="none" w:sz="0" w:space="0" w:color="auto"/>
        <w:left w:val="none" w:sz="0" w:space="0" w:color="auto"/>
        <w:bottom w:val="none" w:sz="0" w:space="0" w:color="auto"/>
        <w:right w:val="none" w:sz="0" w:space="0" w:color="auto"/>
      </w:divBdr>
      <w:divsChild>
        <w:div w:id="90400220">
          <w:marLeft w:val="0"/>
          <w:marRight w:val="0"/>
          <w:marTop w:val="0"/>
          <w:marBottom w:val="0"/>
          <w:divBdr>
            <w:top w:val="none" w:sz="0" w:space="0" w:color="auto"/>
            <w:left w:val="none" w:sz="0" w:space="0" w:color="auto"/>
            <w:bottom w:val="none" w:sz="0" w:space="0" w:color="auto"/>
            <w:right w:val="none" w:sz="0" w:space="0" w:color="auto"/>
          </w:divBdr>
        </w:div>
        <w:div w:id="1076704276">
          <w:marLeft w:val="0"/>
          <w:marRight w:val="0"/>
          <w:marTop w:val="0"/>
          <w:marBottom w:val="0"/>
          <w:divBdr>
            <w:top w:val="none" w:sz="0" w:space="0" w:color="auto"/>
            <w:left w:val="none" w:sz="0" w:space="0" w:color="auto"/>
            <w:bottom w:val="none" w:sz="0" w:space="0" w:color="auto"/>
            <w:right w:val="none" w:sz="0" w:space="0" w:color="auto"/>
          </w:divBdr>
          <w:divsChild>
            <w:div w:id="1272392480">
              <w:marLeft w:val="0"/>
              <w:marRight w:val="0"/>
              <w:marTop w:val="0"/>
              <w:marBottom w:val="0"/>
              <w:divBdr>
                <w:top w:val="none" w:sz="0" w:space="0" w:color="auto"/>
                <w:left w:val="none" w:sz="0" w:space="0" w:color="auto"/>
                <w:bottom w:val="none" w:sz="0" w:space="0" w:color="auto"/>
                <w:right w:val="none" w:sz="0" w:space="0" w:color="auto"/>
              </w:divBdr>
            </w:div>
            <w:div w:id="197552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318306">
      <w:bodyDiv w:val="1"/>
      <w:marLeft w:val="0"/>
      <w:marRight w:val="0"/>
      <w:marTop w:val="0"/>
      <w:marBottom w:val="0"/>
      <w:divBdr>
        <w:top w:val="none" w:sz="0" w:space="0" w:color="auto"/>
        <w:left w:val="none" w:sz="0" w:space="0" w:color="auto"/>
        <w:bottom w:val="none" w:sz="0" w:space="0" w:color="auto"/>
        <w:right w:val="none" w:sz="0" w:space="0" w:color="auto"/>
      </w:divBdr>
    </w:div>
    <w:div w:id="300155830">
      <w:bodyDiv w:val="1"/>
      <w:marLeft w:val="0"/>
      <w:marRight w:val="0"/>
      <w:marTop w:val="0"/>
      <w:marBottom w:val="0"/>
      <w:divBdr>
        <w:top w:val="none" w:sz="0" w:space="0" w:color="auto"/>
        <w:left w:val="none" w:sz="0" w:space="0" w:color="auto"/>
        <w:bottom w:val="none" w:sz="0" w:space="0" w:color="auto"/>
        <w:right w:val="none" w:sz="0" w:space="0" w:color="auto"/>
      </w:divBdr>
      <w:divsChild>
        <w:div w:id="1301306228">
          <w:marLeft w:val="0"/>
          <w:marRight w:val="0"/>
          <w:marTop w:val="0"/>
          <w:marBottom w:val="0"/>
          <w:divBdr>
            <w:top w:val="none" w:sz="0" w:space="0" w:color="auto"/>
            <w:left w:val="none" w:sz="0" w:space="0" w:color="auto"/>
            <w:bottom w:val="none" w:sz="0" w:space="0" w:color="auto"/>
            <w:right w:val="none" w:sz="0" w:space="0" w:color="auto"/>
          </w:divBdr>
        </w:div>
      </w:divsChild>
    </w:div>
    <w:div w:id="352804117">
      <w:bodyDiv w:val="1"/>
      <w:marLeft w:val="0"/>
      <w:marRight w:val="0"/>
      <w:marTop w:val="0"/>
      <w:marBottom w:val="0"/>
      <w:divBdr>
        <w:top w:val="none" w:sz="0" w:space="0" w:color="auto"/>
        <w:left w:val="none" w:sz="0" w:space="0" w:color="auto"/>
        <w:bottom w:val="none" w:sz="0" w:space="0" w:color="auto"/>
        <w:right w:val="none" w:sz="0" w:space="0" w:color="auto"/>
      </w:divBdr>
      <w:divsChild>
        <w:div w:id="734087243">
          <w:marLeft w:val="0"/>
          <w:marRight w:val="0"/>
          <w:marTop w:val="0"/>
          <w:marBottom w:val="0"/>
          <w:divBdr>
            <w:top w:val="none" w:sz="0" w:space="0" w:color="auto"/>
            <w:left w:val="none" w:sz="0" w:space="0" w:color="auto"/>
            <w:bottom w:val="none" w:sz="0" w:space="0" w:color="auto"/>
            <w:right w:val="none" w:sz="0" w:space="0" w:color="auto"/>
          </w:divBdr>
        </w:div>
      </w:divsChild>
    </w:div>
    <w:div w:id="458452733">
      <w:bodyDiv w:val="1"/>
      <w:marLeft w:val="0"/>
      <w:marRight w:val="0"/>
      <w:marTop w:val="0"/>
      <w:marBottom w:val="0"/>
      <w:divBdr>
        <w:top w:val="none" w:sz="0" w:space="0" w:color="auto"/>
        <w:left w:val="none" w:sz="0" w:space="0" w:color="auto"/>
        <w:bottom w:val="none" w:sz="0" w:space="0" w:color="auto"/>
        <w:right w:val="none" w:sz="0" w:space="0" w:color="auto"/>
      </w:divBdr>
    </w:div>
    <w:div w:id="811018623">
      <w:bodyDiv w:val="1"/>
      <w:marLeft w:val="0"/>
      <w:marRight w:val="0"/>
      <w:marTop w:val="0"/>
      <w:marBottom w:val="0"/>
      <w:divBdr>
        <w:top w:val="none" w:sz="0" w:space="0" w:color="auto"/>
        <w:left w:val="none" w:sz="0" w:space="0" w:color="auto"/>
        <w:bottom w:val="none" w:sz="0" w:space="0" w:color="auto"/>
        <w:right w:val="none" w:sz="0" w:space="0" w:color="auto"/>
      </w:divBdr>
      <w:divsChild>
        <w:div w:id="627391677">
          <w:marLeft w:val="0"/>
          <w:marRight w:val="0"/>
          <w:marTop w:val="0"/>
          <w:marBottom w:val="0"/>
          <w:divBdr>
            <w:top w:val="none" w:sz="0" w:space="0" w:color="auto"/>
            <w:left w:val="none" w:sz="0" w:space="0" w:color="auto"/>
            <w:bottom w:val="none" w:sz="0" w:space="0" w:color="auto"/>
            <w:right w:val="none" w:sz="0" w:space="0" w:color="auto"/>
          </w:divBdr>
        </w:div>
      </w:divsChild>
    </w:div>
    <w:div w:id="852839815">
      <w:bodyDiv w:val="1"/>
      <w:marLeft w:val="0"/>
      <w:marRight w:val="0"/>
      <w:marTop w:val="0"/>
      <w:marBottom w:val="0"/>
      <w:divBdr>
        <w:top w:val="none" w:sz="0" w:space="0" w:color="auto"/>
        <w:left w:val="none" w:sz="0" w:space="0" w:color="auto"/>
        <w:bottom w:val="none" w:sz="0" w:space="0" w:color="auto"/>
        <w:right w:val="none" w:sz="0" w:space="0" w:color="auto"/>
      </w:divBdr>
      <w:divsChild>
        <w:div w:id="2128694399">
          <w:marLeft w:val="0"/>
          <w:marRight w:val="0"/>
          <w:marTop w:val="0"/>
          <w:marBottom w:val="0"/>
          <w:divBdr>
            <w:top w:val="none" w:sz="0" w:space="0" w:color="auto"/>
            <w:left w:val="none" w:sz="0" w:space="0" w:color="auto"/>
            <w:bottom w:val="none" w:sz="0" w:space="0" w:color="auto"/>
            <w:right w:val="none" w:sz="0" w:space="0" w:color="auto"/>
          </w:divBdr>
        </w:div>
      </w:divsChild>
    </w:div>
    <w:div w:id="881328547">
      <w:bodyDiv w:val="1"/>
      <w:marLeft w:val="0"/>
      <w:marRight w:val="0"/>
      <w:marTop w:val="0"/>
      <w:marBottom w:val="0"/>
      <w:divBdr>
        <w:top w:val="none" w:sz="0" w:space="0" w:color="auto"/>
        <w:left w:val="none" w:sz="0" w:space="0" w:color="auto"/>
        <w:bottom w:val="none" w:sz="0" w:space="0" w:color="auto"/>
        <w:right w:val="none" w:sz="0" w:space="0" w:color="auto"/>
      </w:divBdr>
      <w:divsChild>
        <w:div w:id="1174801136">
          <w:marLeft w:val="0"/>
          <w:marRight w:val="0"/>
          <w:marTop w:val="0"/>
          <w:marBottom w:val="0"/>
          <w:divBdr>
            <w:top w:val="none" w:sz="0" w:space="0" w:color="auto"/>
            <w:left w:val="none" w:sz="0" w:space="0" w:color="auto"/>
            <w:bottom w:val="none" w:sz="0" w:space="0" w:color="auto"/>
            <w:right w:val="none" w:sz="0" w:space="0" w:color="auto"/>
          </w:divBdr>
        </w:div>
      </w:divsChild>
    </w:div>
    <w:div w:id="1129739111">
      <w:bodyDiv w:val="1"/>
      <w:marLeft w:val="0"/>
      <w:marRight w:val="0"/>
      <w:marTop w:val="0"/>
      <w:marBottom w:val="0"/>
      <w:divBdr>
        <w:top w:val="none" w:sz="0" w:space="0" w:color="auto"/>
        <w:left w:val="none" w:sz="0" w:space="0" w:color="auto"/>
        <w:bottom w:val="none" w:sz="0" w:space="0" w:color="auto"/>
        <w:right w:val="none" w:sz="0" w:space="0" w:color="auto"/>
      </w:divBdr>
      <w:divsChild>
        <w:div w:id="2096902112">
          <w:marLeft w:val="0"/>
          <w:marRight w:val="0"/>
          <w:marTop w:val="0"/>
          <w:marBottom w:val="0"/>
          <w:divBdr>
            <w:top w:val="none" w:sz="0" w:space="0" w:color="auto"/>
            <w:left w:val="none" w:sz="0" w:space="0" w:color="auto"/>
            <w:bottom w:val="none" w:sz="0" w:space="0" w:color="auto"/>
            <w:right w:val="none" w:sz="0" w:space="0" w:color="auto"/>
          </w:divBdr>
        </w:div>
      </w:divsChild>
    </w:div>
    <w:div w:id="1176310992">
      <w:bodyDiv w:val="1"/>
      <w:marLeft w:val="0"/>
      <w:marRight w:val="0"/>
      <w:marTop w:val="0"/>
      <w:marBottom w:val="0"/>
      <w:divBdr>
        <w:top w:val="none" w:sz="0" w:space="0" w:color="auto"/>
        <w:left w:val="none" w:sz="0" w:space="0" w:color="auto"/>
        <w:bottom w:val="none" w:sz="0" w:space="0" w:color="auto"/>
        <w:right w:val="none" w:sz="0" w:space="0" w:color="auto"/>
      </w:divBdr>
    </w:div>
    <w:div w:id="1398167492">
      <w:bodyDiv w:val="1"/>
      <w:marLeft w:val="0"/>
      <w:marRight w:val="0"/>
      <w:marTop w:val="0"/>
      <w:marBottom w:val="0"/>
      <w:divBdr>
        <w:top w:val="none" w:sz="0" w:space="0" w:color="auto"/>
        <w:left w:val="none" w:sz="0" w:space="0" w:color="auto"/>
        <w:bottom w:val="none" w:sz="0" w:space="0" w:color="auto"/>
        <w:right w:val="none" w:sz="0" w:space="0" w:color="auto"/>
      </w:divBdr>
    </w:div>
    <w:div w:id="1398169383">
      <w:bodyDiv w:val="1"/>
      <w:marLeft w:val="0"/>
      <w:marRight w:val="0"/>
      <w:marTop w:val="0"/>
      <w:marBottom w:val="0"/>
      <w:divBdr>
        <w:top w:val="none" w:sz="0" w:space="0" w:color="auto"/>
        <w:left w:val="none" w:sz="0" w:space="0" w:color="auto"/>
        <w:bottom w:val="none" w:sz="0" w:space="0" w:color="auto"/>
        <w:right w:val="none" w:sz="0" w:space="0" w:color="auto"/>
      </w:divBdr>
      <w:divsChild>
        <w:div w:id="190070233">
          <w:marLeft w:val="0"/>
          <w:marRight w:val="0"/>
          <w:marTop w:val="0"/>
          <w:marBottom w:val="0"/>
          <w:divBdr>
            <w:top w:val="none" w:sz="0" w:space="0" w:color="auto"/>
            <w:left w:val="none" w:sz="0" w:space="0" w:color="auto"/>
            <w:bottom w:val="none" w:sz="0" w:space="0" w:color="auto"/>
            <w:right w:val="none" w:sz="0" w:space="0" w:color="auto"/>
          </w:divBdr>
        </w:div>
        <w:div w:id="436297326">
          <w:marLeft w:val="0"/>
          <w:marRight w:val="0"/>
          <w:marTop w:val="0"/>
          <w:marBottom w:val="0"/>
          <w:divBdr>
            <w:top w:val="none" w:sz="0" w:space="0" w:color="auto"/>
            <w:left w:val="none" w:sz="0" w:space="0" w:color="auto"/>
            <w:bottom w:val="none" w:sz="0" w:space="0" w:color="auto"/>
            <w:right w:val="none" w:sz="0" w:space="0" w:color="auto"/>
          </w:divBdr>
        </w:div>
        <w:div w:id="928192457">
          <w:marLeft w:val="0"/>
          <w:marRight w:val="0"/>
          <w:marTop w:val="0"/>
          <w:marBottom w:val="0"/>
          <w:divBdr>
            <w:top w:val="none" w:sz="0" w:space="0" w:color="auto"/>
            <w:left w:val="none" w:sz="0" w:space="0" w:color="auto"/>
            <w:bottom w:val="none" w:sz="0" w:space="0" w:color="auto"/>
            <w:right w:val="none" w:sz="0" w:space="0" w:color="auto"/>
          </w:divBdr>
        </w:div>
        <w:div w:id="1316714962">
          <w:marLeft w:val="0"/>
          <w:marRight w:val="0"/>
          <w:marTop w:val="0"/>
          <w:marBottom w:val="0"/>
          <w:divBdr>
            <w:top w:val="none" w:sz="0" w:space="0" w:color="auto"/>
            <w:left w:val="none" w:sz="0" w:space="0" w:color="auto"/>
            <w:bottom w:val="none" w:sz="0" w:space="0" w:color="auto"/>
            <w:right w:val="none" w:sz="0" w:space="0" w:color="auto"/>
          </w:divBdr>
        </w:div>
        <w:div w:id="1588733066">
          <w:marLeft w:val="0"/>
          <w:marRight w:val="0"/>
          <w:marTop w:val="0"/>
          <w:marBottom w:val="0"/>
          <w:divBdr>
            <w:top w:val="none" w:sz="0" w:space="0" w:color="auto"/>
            <w:left w:val="none" w:sz="0" w:space="0" w:color="auto"/>
            <w:bottom w:val="none" w:sz="0" w:space="0" w:color="auto"/>
            <w:right w:val="none" w:sz="0" w:space="0" w:color="auto"/>
          </w:divBdr>
        </w:div>
      </w:divsChild>
    </w:div>
    <w:div w:id="1456364124">
      <w:bodyDiv w:val="1"/>
      <w:marLeft w:val="0"/>
      <w:marRight w:val="0"/>
      <w:marTop w:val="0"/>
      <w:marBottom w:val="0"/>
      <w:divBdr>
        <w:top w:val="none" w:sz="0" w:space="0" w:color="auto"/>
        <w:left w:val="none" w:sz="0" w:space="0" w:color="auto"/>
        <w:bottom w:val="none" w:sz="0" w:space="0" w:color="auto"/>
        <w:right w:val="none" w:sz="0" w:space="0" w:color="auto"/>
      </w:divBdr>
    </w:div>
    <w:div w:id="1587155421">
      <w:bodyDiv w:val="1"/>
      <w:marLeft w:val="0"/>
      <w:marRight w:val="0"/>
      <w:marTop w:val="0"/>
      <w:marBottom w:val="0"/>
      <w:divBdr>
        <w:top w:val="none" w:sz="0" w:space="0" w:color="auto"/>
        <w:left w:val="none" w:sz="0" w:space="0" w:color="auto"/>
        <w:bottom w:val="none" w:sz="0" w:space="0" w:color="auto"/>
        <w:right w:val="none" w:sz="0" w:space="0" w:color="auto"/>
      </w:divBdr>
    </w:div>
    <w:div w:id="1671444243">
      <w:bodyDiv w:val="1"/>
      <w:marLeft w:val="0"/>
      <w:marRight w:val="0"/>
      <w:marTop w:val="0"/>
      <w:marBottom w:val="0"/>
      <w:divBdr>
        <w:top w:val="none" w:sz="0" w:space="0" w:color="auto"/>
        <w:left w:val="none" w:sz="0" w:space="0" w:color="auto"/>
        <w:bottom w:val="none" w:sz="0" w:space="0" w:color="auto"/>
        <w:right w:val="none" w:sz="0" w:space="0" w:color="auto"/>
      </w:divBdr>
    </w:div>
    <w:div w:id="1698433593">
      <w:bodyDiv w:val="1"/>
      <w:marLeft w:val="0"/>
      <w:marRight w:val="0"/>
      <w:marTop w:val="0"/>
      <w:marBottom w:val="0"/>
      <w:divBdr>
        <w:top w:val="none" w:sz="0" w:space="0" w:color="auto"/>
        <w:left w:val="none" w:sz="0" w:space="0" w:color="auto"/>
        <w:bottom w:val="none" w:sz="0" w:space="0" w:color="auto"/>
        <w:right w:val="none" w:sz="0" w:space="0" w:color="auto"/>
      </w:divBdr>
      <w:divsChild>
        <w:div w:id="1158687853">
          <w:marLeft w:val="0"/>
          <w:marRight w:val="0"/>
          <w:marTop w:val="0"/>
          <w:marBottom w:val="0"/>
          <w:divBdr>
            <w:top w:val="none" w:sz="0" w:space="0" w:color="auto"/>
            <w:left w:val="none" w:sz="0" w:space="0" w:color="auto"/>
            <w:bottom w:val="none" w:sz="0" w:space="0" w:color="auto"/>
            <w:right w:val="none" w:sz="0" w:space="0" w:color="auto"/>
          </w:divBdr>
          <w:divsChild>
            <w:div w:id="1871064821">
              <w:marLeft w:val="0"/>
              <w:marRight w:val="0"/>
              <w:marTop w:val="0"/>
              <w:marBottom w:val="0"/>
              <w:divBdr>
                <w:top w:val="none" w:sz="0" w:space="0" w:color="auto"/>
                <w:left w:val="none" w:sz="0" w:space="0" w:color="auto"/>
                <w:bottom w:val="none" w:sz="0" w:space="0" w:color="auto"/>
                <w:right w:val="none" w:sz="0" w:space="0" w:color="auto"/>
              </w:divBdr>
            </w:div>
            <w:div w:id="2015720104">
              <w:marLeft w:val="0"/>
              <w:marRight w:val="0"/>
              <w:marTop w:val="0"/>
              <w:marBottom w:val="0"/>
              <w:divBdr>
                <w:top w:val="none" w:sz="0" w:space="0" w:color="auto"/>
                <w:left w:val="none" w:sz="0" w:space="0" w:color="auto"/>
                <w:bottom w:val="none" w:sz="0" w:space="0" w:color="auto"/>
                <w:right w:val="none" w:sz="0" w:space="0" w:color="auto"/>
              </w:divBdr>
            </w:div>
          </w:divsChild>
        </w:div>
        <w:div w:id="1642492288">
          <w:marLeft w:val="0"/>
          <w:marRight w:val="0"/>
          <w:marTop w:val="0"/>
          <w:marBottom w:val="0"/>
          <w:divBdr>
            <w:top w:val="none" w:sz="0" w:space="0" w:color="auto"/>
            <w:left w:val="none" w:sz="0" w:space="0" w:color="auto"/>
            <w:bottom w:val="none" w:sz="0" w:space="0" w:color="auto"/>
            <w:right w:val="none" w:sz="0" w:space="0" w:color="auto"/>
          </w:divBdr>
        </w:div>
      </w:divsChild>
    </w:div>
    <w:div w:id="1764568949">
      <w:bodyDiv w:val="1"/>
      <w:marLeft w:val="0"/>
      <w:marRight w:val="0"/>
      <w:marTop w:val="0"/>
      <w:marBottom w:val="0"/>
      <w:divBdr>
        <w:top w:val="none" w:sz="0" w:space="0" w:color="auto"/>
        <w:left w:val="none" w:sz="0" w:space="0" w:color="auto"/>
        <w:bottom w:val="none" w:sz="0" w:space="0" w:color="auto"/>
        <w:right w:val="none" w:sz="0" w:space="0" w:color="auto"/>
      </w:divBdr>
      <w:divsChild>
        <w:div w:id="766581648">
          <w:marLeft w:val="0"/>
          <w:marRight w:val="0"/>
          <w:marTop w:val="0"/>
          <w:marBottom w:val="0"/>
          <w:divBdr>
            <w:top w:val="none" w:sz="0" w:space="0" w:color="auto"/>
            <w:left w:val="none" w:sz="0" w:space="0" w:color="auto"/>
            <w:bottom w:val="none" w:sz="0" w:space="0" w:color="auto"/>
            <w:right w:val="none" w:sz="0" w:space="0" w:color="auto"/>
          </w:divBdr>
        </w:div>
      </w:divsChild>
    </w:div>
    <w:div w:id="1775131513">
      <w:bodyDiv w:val="1"/>
      <w:marLeft w:val="0"/>
      <w:marRight w:val="0"/>
      <w:marTop w:val="0"/>
      <w:marBottom w:val="0"/>
      <w:divBdr>
        <w:top w:val="none" w:sz="0" w:space="0" w:color="auto"/>
        <w:left w:val="none" w:sz="0" w:space="0" w:color="auto"/>
        <w:bottom w:val="none" w:sz="0" w:space="0" w:color="auto"/>
        <w:right w:val="none" w:sz="0" w:space="0" w:color="auto"/>
      </w:divBdr>
      <w:divsChild>
        <w:div w:id="1083988310">
          <w:marLeft w:val="0"/>
          <w:marRight w:val="0"/>
          <w:marTop w:val="0"/>
          <w:marBottom w:val="0"/>
          <w:divBdr>
            <w:top w:val="none" w:sz="0" w:space="0" w:color="auto"/>
            <w:left w:val="none" w:sz="0" w:space="0" w:color="auto"/>
            <w:bottom w:val="none" w:sz="0" w:space="0" w:color="auto"/>
            <w:right w:val="none" w:sz="0" w:space="0" w:color="auto"/>
          </w:divBdr>
        </w:div>
      </w:divsChild>
    </w:div>
    <w:div w:id="1795252273">
      <w:bodyDiv w:val="1"/>
      <w:marLeft w:val="0"/>
      <w:marRight w:val="0"/>
      <w:marTop w:val="0"/>
      <w:marBottom w:val="0"/>
      <w:divBdr>
        <w:top w:val="none" w:sz="0" w:space="0" w:color="auto"/>
        <w:left w:val="none" w:sz="0" w:space="0" w:color="auto"/>
        <w:bottom w:val="none" w:sz="0" w:space="0" w:color="auto"/>
        <w:right w:val="none" w:sz="0" w:space="0" w:color="auto"/>
      </w:divBdr>
    </w:div>
    <w:div w:id="1813056336">
      <w:bodyDiv w:val="1"/>
      <w:marLeft w:val="0"/>
      <w:marRight w:val="0"/>
      <w:marTop w:val="0"/>
      <w:marBottom w:val="0"/>
      <w:divBdr>
        <w:top w:val="none" w:sz="0" w:space="0" w:color="auto"/>
        <w:left w:val="none" w:sz="0" w:space="0" w:color="auto"/>
        <w:bottom w:val="none" w:sz="0" w:space="0" w:color="auto"/>
        <w:right w:val="none" w:sz="0" w:space="0" w:color="auto"/>
      </w:divBdr>
      <w:divsChild>
        <w:div w:id="101807115">
          <w:marLeft w:val="0"/>
          <w:marRight w:val="0"/>
          <w:marTop w:val="0"/>
          <w:marBottom w:val="0"/>
          <w:divBdr>
            <w:top w:val="none" w:sz="0" w:space="0" w:color="auto"/>
            <w:left w:val="none" w:sz="0" w:space="0" w:color="auto"/>
            <w:bottom w:val="none" w:sz="0" w:space="0" w:color="auto"/>
            <w:right w:val="none" w:sz="0" w:space="0" w:color="auto"/>
          </w:divBdr>
        </w:div>
      </w:divsChild>
    </w:div>
    <w:div w:id="1848867079">
      <w:bodyDiv w:val="1"/>
      <w:marLeft w:val="0"/>
      <w:marRight w:val="0"/>
      <w:marTop w:val="0"/>
      <w:marBottom w:val="0"/>
      <w:divBdr>
        <w:top w:val="none" w:sz="0" w:space="0" w:color="auto"/>
        <w:left w:val="none" w:sz="0" w:space="0" w:color="auto"/>
        <w:bottom w:val="none" w:sz="0" w:space="0" w:color="auto"/>
        <w:right w:val="none" w:sz="0" w:space="0" w:color="auto"/>
      </w:divBdr>
      <w:divsChild>
        <w:div w:id="1497570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27759-9564-4D21-B81C-AB7D44759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10067</Words>
  <Characters>57383</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dc:creator>
  <cp:lastModifiedBy>Bowling, Joseph</cp:lastModifiedBy>
  <cp:revision>2</cp:revision>
  <cp:lastPrinted>2015-02-22T18:40:00Z</cp:lastPrinted>
  <dcterms:created xsi:type="dcterms:W3CDTF">2016-05-04T13:25:00Z</dcterms:created>
  <dcterms:modified xsi:type="dcterms:W3CDTF">2016-05-04T13:25:00Z</dcterms:modified>
</cp:coreProperties>
</file>