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14" w:rsidRDefault="000C2164" w:rsidP="00B15920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>Evaluation of</w:t>
      </w:r>
      <w:r w:rsidR="001C6005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C6005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57F14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ntibiofilm effect of </w:t>
      </w:r>
      <w:r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novel </w:t>
      </w:r>
      <w:r w:rsidR="00357F14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>gallium-lactoferrin nanocomplex</w:t>
      </w:r>
      <w:r w:rsidR="009F46EF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BD2F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Pseudomonas aeruginosa </w:t>
      </w:r>
      <w:r w:rsidRPr="00BD2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biofilm</w:t>
      </w:r>
    </w:p>
    <w:p w:rsidR="001C6005" w:rsidRDefault="008833F0" w:rsidP="00B15920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Sabeel </w:t>
      </w:r>
      <w:r w:rsidR="00B15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Valappil</w:t>
      </w:r>
      <w:r w:rsidR="00B15920" w:rsidRPr="00B159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Willi Paul</w:t>
      </w:r>
      <w:r w:rsidR="00B15920" w:rsidRPr="00B159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Durgadas C.V.</w:t>
      </w:r>
      <w:r w:rsidR="00B15920" w:rsidRPr="00B159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>Christopher K Hope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372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5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Higham</w:t>
      </w:r>
      <w:r w:rsidR="00B15920" w:rsidRPr="00B159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Chandra P. Sharma</w:t>
      </w:r>
      <w:r w:rsidR="00B15920" w:rsidRPr="00B159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B15920" w:rsidRDefault="00B15920" w:rsidP="00B1592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159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6D62">
        <w:rPr>
          <w:rFonts w:ascii="Times New Roman" w:hAnsi="Times New Roman" w:cs="Times New Roman"/>
          <w:sz w:val="24"/>
          <w:szCs w:val="24"/>
        </w:rPr>
        <w:t xml:space="preserve">Department of Health Services Research, University of Liverpool, </w:t>
      </w:r>
      <w:r>
        <w:rPr>
          <w:rFonts w:ascii="Times New Roman" w:hAnsi="Times New Roman" w:cs="Times New Roman"/>
          <w:sz w:val="24"/>
          <w:szCs w:val="24"/>
        </w:rPr>
        <w:t xml:space="preserve">Liverpool, </w:t>
      </w:r>
      <w:r w:rsidRPr="000E6D62">
        <w:rPr>
          <w:rFonts w:ascii="Times New Roman" w:hAnsi="Times New Roman" w:cs="Times New Roman"/>
          <w:sz w:val="24"/>
          <w:szCs w:val="24"/>
        </w:rPr>
        <w:t>UK,</w:t>
      </w:r>
      <w:r>
        <w:rPr>
          <w:rFonts w:ascii="Times New Roman" w:hAnsi="Times New Roman" w:cs="Times New Roman"/>
          <w:sz w:val="24"/>
          <w:szCs w:val="24"/>
        </w:rPr>
        <w:t xml:space="preserve"> L69 3GN</w:t>
      </w:r>
    </w:p>
    <w:p w:rsidR="00B15920" w:rsidRDefault="00B15920" w:rsidP="00B1592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159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Central Analytical Facility, </w:t>
      </w:r>
      <w:r w:rsidRPr="004D58D9">
        <w:rPr>
          <w:rFonts w:ascii="Times New Roman" w:hAnsi="Times New Roman" w:cs="Times New Roman"/>
          <w:sz w:val="24"/>
          <w:szCs w:val="24"/>
        </w:rPr>
        <w:t>Biomedical Technology Wing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58D9">
        <w:rPr>
          <w:rFonts w:ascii="Times New Roman" w:hAnsi="Times New Roman" w:cs="Times New Roman"/>
          <w:sz w:val="24"/>
          <w:szCs w:val="24"/>
        </w:rPr>
        <w:t>Sree Chitra Tirunal Institute for Medical Sciences &amp;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58D9">
        <w:rPr>
          <w:rFonts w:ascii="Times New Roman" w:hAnsi="Times New Roman" w:cs="Times New Roman"/>
          <w:sz w:val="24"/>
          <w:szCs w:val="24"/>
        </w:rPr>
        <w:t>Poojappura, Thiruvananthapuram 695012</w:t>
      </w:r>
      <w:r>
        <w:rPr>
          <w:rFonts w:ascii="Times New Roman" w:hAnsi="Times New Roman" w:cs="Times New Roman"/>
          <w:sz w:val="24"/>
          <w:szCs w:val="24"/>
        </w:rPr>
        <w:t>, India</w:t>
      </w:r>
    </w:p>
    <w:p w:rsidR="00A707A1" w:rsidRPr="000152D3" w:rsidRDefault="003E5694" w:rsidP="00B15920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Adherence of bacteria to implanted medical devices or damaged tissue 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(wound healing) 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can become a cause of persistent infections. Bacteria have developed mechanisms by which they can circumvent the effects of antibiotics</w:t>
      </w:r>
      <w:r w:rsidR="00372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slimy layer known as biofilm that can induce subsequent infections and resistance to 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antibiotic therapy. 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Gallium has been 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previously reported to suppress biofilm formation and growth 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bacteria. 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Moreover, Ga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ions 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can block Fe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ion 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dependent processes because unlike Fe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, Ga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be reduced under the same conditions but sequential oxidation and reduction are essential for many of the biological functions of Fe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crucial energy metabolism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of bacteria.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Lactoferrin is 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06D6" w:rsidRPr="000152D3">
        <w:rPr>
          <w:rFonts w:ascii="Cambria Math" w:hAnsi="Cambria Math" w:cs="Times New Roman"/>
          <w:color w:val="000000" w:themeColor="text1"/>
          <w:sz w:val="24"/>
          <w:szCs w:val="24"/>
          <w:shd w:val="clear" w:color="auto" w:fill="FFFFFF"/>
        </w:rPr>
        <w:t>∼</w:t>
      </w:r>
      <w:r w:rsidR="003D06D6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80kDa member of the transferrin family of non-heme, iron-binding glycoproteins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It can bind two ferric ions (Fe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3+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in two similar, but not identical structural lobe regions. Iron chelating property of lactoferrin is the primary mechanism of its antimicrobial activity. Synergistic action of g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allium ions and lactoferrin has been explored </w:t>
      </w:r>
      <w:r w:rsidR="00357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study 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its antibiofilm effect by forming gallium lactoferrin 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nano</w:t>
      </w:r>
      <w:r w:rsidR="00A707A1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complex. </w:t>
      </w:r>
    </w:p>
    <w:p w:rsidR="00FB79A4" w:rsidRPr="000152D3" w:rsidRDefault="009754BF" w:rsidP="000152D3">
      <w:pPr>
        <w:spacing w:after="240" w:line="360" w:lineRule="auto"/>
        <w:ind w:righ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Gallium lactoferrin complex (GaLtf) was prepared by conventional reduction complexation procedure from 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gallium trichloride and lactoferrin. Complex formation was 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confirmed by DSC and FTIR 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GaLtf was investigated for its ability to inhibit growth of </w:t>
      </w:r>
      <w:r w:rsidR="00FB79A4" w:rsidRPr="00BD2F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</w:t>
      </w:r>
      <w:r w:rsidR="000C2164" w:rsidRPr="00BD2F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seudomonas </w:t>
      </w:r>
      <w:r w:rsidR="00FB79A4" w:rsidRPr="00BD2F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aeruginosa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using the disc diffusion method. A constant-depth film fermentor (CDFF; Cardiff University, Cardiff, UK) was employed for the production of </w:t>
      </w:r>
      <w:r w:rsidR="00363712" w:rsidRPr="000152D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P.aeruginosa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biofilms on hydoxyapatite discs. 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growth and control of biofilm a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 various time intervals (6, 24, 48 and 120 h)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were studied in the presence of GaLtf </w:t>
      </w:r>
      <w:r w:rsidR="00357F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nano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complex</w:t>
      </w:r>
      <w:r w:rsidR="00357F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determining CFU and evaluating the biofilm thickness using Confocal Raman Mcroscope. 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363712" w:rsidRPr="00BD2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obramycin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50µg/µl,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ultrapure water 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were </w:t>
      </w:r>
      <w:r w:rsidR="003723FE" w:rsidRPr="00BD2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positive and 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negative control</w:t>
      </w:r>
      <w:r w:rsidR="00363712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respectively.</w:t>
      </w:r>
      <w:r w:rsidR="00B04DBC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79A4" w:rsidRPr="000152D3" w:rsidRDefault="00C0669B" w:rsidP="000152D3">
      <w:pPr>
        <w:spacing w:after="240" w:line="360" w:lineRule="auto"/>
        <w:ind w:right="1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Agar diffusion assay established the antibacterial action of the GaLtf nanocomposite. 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zone of inhibition was found to be 20.5 ± 0.5 mm for Ga-LTf compared with Tobramycin (25± 0.5 mm) and </w:t>
      </w:r>
      <w:r w:rsidRPr="00BD2F06">
        <w:rPr>
          <w:rFonts w:ascii="Times New Roman" w:hAnsi="Times New Roman" w:cs="Times New Roman"/>
          <w:sz w:val="24"/>
          <w:szCs w:val="24"/>
          <w:lang w:val="en-GB"/>
        </w:rPr>
        <w:t>lactoferrin (</w:t>
      </w:r>
      <w:r w:rsidR="003723FE" w:rsidRPr="00BD2F0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BD2F06">
        <w:rPr>
          <w:rFonts w:ascii="Times New Roman" w:hAnsi="Times New Roman" w:cs="Times New Roman"/>
          <w:sz w:val="24"/>
          <w:szCs w:val="24"/>
          <w:lang w:val="en-GB"/>
        </w:rPr>
        <w:t>± 0.5 mm).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This confirmed that the antibacterial action of the Ga-LTf nano complex was mainly due to the presence of Ga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3+</w:t>
      </w:r>
      <w:r w:rsidRPr="00015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FB79A4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Gallium</w:t>
      </w:r>
      <w:r w:rsidR="00FB79A4" w:rsidRPr="000152D3">
        <w:rPr>
          <w:rFonts w:ascii="Times New Roman" w:hAnsi="Times New Roman" w:cs="Times New Roman"/>
          <w:sz w:val="24"/>
          <w:szCs w:val="24"/>
        </w:rPr>
        <w:t xml:space="preserve"> </w:t>
      </w:r>
      <w:r w:rsidR="00BB50F5" w:rsidRPr="000152D3">
        <w:rPr>
          <w:rFonts w:ascii="Times New Roman" w:hAnsi="Times New Roman" w:cs="Times New Roman"/>
          <w:sz w:val="24"/>
          <w:szCs w:val="24"/>
        </w:rPr>
        <w:t xml:space="preserve">lactoferrin nanocomposite also </w:t>
      </w:r>
      <w:r w:rsidR="00FB79A4" w:rsidRPr="000152D3">
        <w:rPr>
          <w:rFonts w:ascii="Times New Roman" w:hAnsi="Times New Roman" w:cs="Times New Roman"/>
          <w:sz w:val="24"/>
          <w:szCs w:val="24"/>
        </w:rPr>
        <w:t xml:space="preserve">exhibited significant effect on the viability of </w:t>
      </w:r>
      <w:r w:rsidR="00FB79A4" w:rsidRPr="000152D3">
        <w:rPr>
          <w:rFonts w:ascii="Times New Roman" w:hAnsi="Times New Roman" w:cs="Times New Roman"/>
          <w:i/>
          <w:sz w:val="24"/>
          <w:szCs w:val="24"/>
        </w:rPr>
        <w:t>P.aeruginosa</w:t>
      </w:r>
      <w:r w:rsidR="00FB79A4" w:rsidRPr="000152D3">
        <w:rPr>
          <w:rFonts w:ascii="Times New Roman" w:hAnsi="Times New Roman" w:cs="Times New Roman"/>
          <w:sz w:val="24"/>
          <w:szCs w:val="24"/>
        </w:rPr>
        <w:t xml:space="preserve"> suspension. </w:t>
      </w:r>
      <w:r w:rsidR="00BB50F5" w:rsidRPr="000152D3">
        <w:rPr>
          <w:rFonts w:ascii="Times New Roman" w:hAnsi="Times New Roman" w:cs="Times New Roman"/>
          <w:sz w:val="24"/>
          <w:szCs w:val="24"/>
        </w:rPr>
        <w:t xml:space="preserve">Antibiofilm studies </w:t>
      </w:r>
      <w:r w:rsidR="000152D3" w:rsidRPr="000152D3">
        <w:rPr>
          <w:rFonts w:ascii="Times New Roman" w:hAnsi="Times New Roman" w:cs="Times New Roman"/>
          <w:sz w:val="24"/>
          <w:szCs w:val="24"/>
        </w:rPr>
        <w:t xml:space="preserve">with CDFF </w:t>
      </w:r>
      <w:r w:rsidR="00BB50F5" w:rsidRPr="000152D3">
        <w:rPr>
          <w:rFonts w:ascii="Times New Roman" w:hAnsi="Times New Roman" w:cs="Times New Roman"/>
          <w:sz w:val="24"/>
          <w:szCs w:val="24"/>
        </w:rPr>
        <w:t xml:space="preserve">indicated that </w:t>
      </w:r>
      <w:r w:rsidR="000152D3" w:rsidRPr="000152D3">
        <w:rPr>
          <w:rFonts w:ascii="Times New Roman" w:hAnsi="Times New Roman" w:cs="Times New Roman"/>
          <w:sz w:val="24"/>
          <w:szCs w:val="24"/>
        </w:rPr>
        <w:t>the inhibition of biofilm growth</w:t>
      </w:r>
      <w:r w:rsidR="00357F14">
        <w:rPr>
          <w:rFonts w:ascii="Times New Roman" w:hAnsi="Times New Roman" w:cs="Times New Roman"/>
          <w:sz w:val="24"/>
          <w:szCs w:val="24"/>
        </w:rPr>
        <w:t xml:space="preserve"> was comparable with tobramycin</w:t>
      </w:r>
      <w:r w:rsidR="000152D3" w:rsidRPr="000152D3">
        <w:rPr>
          <w:rFonts w:ascii="Times New Roman" w:hAnsi="Times New Roman" w:cs="Times New Roman"/>
          <w:sz w:val="24"/>
          <w:szCs w:val="24"/>
        </w:rPr>
        <w:t xml:space="preserve"> at 6 hour (figure 1). Raman chemical mapping also indicated a similar result with significant inhibition of biofilm formation on treatment with GaLtf nanocomplex.</w:t>
      </w:r>
    </w:p>
    <w:p w:rsidR="000152D3" w:rsidRPr="000152D3" w:rsidRDefault="00C0669B" w:rsidP="000152D3">
      <w:p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Gallium is a new generation antibacterial ion that has the potential to disrupt iron metabolism in a wide range of bacteria. </w:t>
      </w:r>
      <w:r w:rsidRPr="000152D3">
        <w:rPr>
          <w:rFonts w:ascii="Times New Roman" w:hAnsi="Times New Roman" w:cs="Times New Roman"/>
          <w:color w:val="231F20"/>
          <w:sz w:val="24"/>
          <w:szCs w:val="24"/>
        </w:rPr>
        <w:t xml:space="preserve">In </w:t>
      </w:r>
      <w:r w:rsidR="009F46EF" w:rsidRPr="000152D3">
        <w:rPr>
          <w:rFonts w:ascii="Times New Roman" w:hAnsi="Times New Roman" w:cs="Times New Roman"/>
          <w:color w:val="231F20"/>
          <w:sz w:val="24"/>
          <w:szCs w:val="24"/>
        </w:rPr>
        <w:t>this study</w:t>
      </w:r>
      <w:r w:rsidRPr="000152D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0152D3">
        <w:rPr>
          <w:rFonts w:ascii="Times New Roman" w:hAnsi="Times New Roman" w:cs="Times New Roman"/>
          <w:sz w:val="24"/>
          <w:szCs w:val="24"/>
        </w:rPr>
        <w:t xml:space="preserve">Ga-LTf </w:t>
      </w:r>
      <w:r w:rsidRPr="000152D3">
        <w:rPr>
          <w:rFonts w:ascii="Times New Roman" w:hAnsi="Times New Roman" w:cs="Times New Roman"/>
          <w:color w:val="231F20"/>
          <w:sz w:val="24"/>
          <w:szCs w:val="24"/>
        </w:rPr>
        <w:t>achieved a statistically significant</w:t>
      </w:r>
      <w:r w:rsidR="003723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723FE" w:rsidRPr="00BD2F06">
        <w:rPr>
          <w:rFonts w:ascii="Times New Roman" w:hAnsi="Times New Roman" w:cs="Times New Roman"/>
          <w:color w:val="231F20"/>
          <w:sz w:val="24"/>
          <w:szCs w:val="24"/>
        </w:rPr>
        <w:t>(p&lt;0.05)</w:t>
      </w:r>
      <w:r w:rsidRPr="000152D3">
        <w:rPr>
          <w:rFonts w:ascii="Times New Roman" w:hAnsi="Times New Roman" w:cs="Times New Roman"/>
          <w:color w:val="231F20"/>
          <w:sz w:val="24"/>
          <w:szCs w:val="24"/>
        </w:rPr>
        <w:t xml:space="preserve"> growth inhibition of </w:t>
      </w:r>
      <w:r w:rsidRPr="000152D3">
        <w:rPr>
          <w:rFonts w:ascii="Times New Roman" w:hAnsi="Times New Roman" w:cs="Times New Roman"/>
          <w:i/>
          <w:sz w:val="24"/>
          <w:szCs w:val="24"/>
        </w:rPr>
        <w:t>P.aeruginosa</w:t>
      </w:r>
      <w:r w:rsidRPr="000152D3">
        <w:rPr>
          <w:rFonts w:ascii="Times New Roman" w:hAnsi="Times New Roman" w:cs="Times New Roman"/>
          <w:sz w:val="24"/>
          <w:szCs w:val="24"/>
        </w:rPr>
        <w:t xml:space="preserve"> </w:t>
      </w:r>
      <w:r w:rsidR="00357F14">
        <w:rPr>
          <w:rFonts w:ascii="Times New Roman" w:hAnsi="Times New Roman" w:cs="Times New Roman"/>
          <w:sz w:val="24"/>
          <w:szCs w:val="24"/>
        </w:rPr>
        <w:t xml:space="preserve">biofilm </w:t>
      </w:r>
      <w:r w:rsidRPr="000152D3">
        <w:rPr>
          <w:rFonts w:ascii="Times New Roman" w:hAnsi="Times New Roman" w:cs="Times New Roman"/>
          <w:color w:val="231F20"/>
          <w:sz w:val="24"/>
          <w:szCs w:val="24"/>
        </w:rPr>
        <w:t xml:space="preserve">compared with control, and the short-time exposure effect was comparable with that of tobramycin. The result thus suggests that Ga-LTf may complement currently available antibacterial agents. 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is hypothecated that local production of bacterial and neutrophil proteases and the low pH could facilitate 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ion release from lactoferrin complex leading to high level of 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3+ </w:t>
      </w:r>
      <w:r w:rsidR="000152D3" w:rsidRPr="00015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ions at the biofilm site preventing or disrupting biofilm formation. The lactoferrin can also scavenge iron form the microenvironment preventing biofilm development and growth.</w:t>
      </w:r>
      <w:r w:rsidR="009F46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could be useful for the medical device and wound infections that are resistant to conventional antibiotics</w:t>
      </w:r>
      <w:r w:rsidR="00462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treatment</w:t>
      </w:r>
      <w:r w:rsidR="009F46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0669B" w:rsidRPr="000152D3" w:rsidRDefault="00C0669B" w:rsidP="000152D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68232C" w:rsidRDefault="0068232C" w:rsidP="00FB79A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723FE" w:rsidRDefault="003723FE" w:rsidP="00FB79A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3723FE" w:rsidSect="00B7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32C"/>
    <w:rsid w:val="000152D3"/>
    <w:rsid w:val="000C2164"/>
    <w:rsid w:val="0011211E"/>
    <w:rsid w:val="00124636"/>
    <w:rsid w:val="001C6005"/>
    <w:rsid w:val="00270CA1"/>
    <w:rsid w:val="00285C7A"/>
    <w:rsid w:val="002941C8"/>
    <w:rsid w:val="002A00A0"/>
    <w:rsid w:val="003467FB"/>
    <w:rsid w:val="00357F14"/>
    <w:rsid w:val="00363712"/>
    <w:rsid w:val="003723FE"/>
    <w:rsid w:val="003D06D6"/>
    <w:rsid w:val="003E5694"/>
    <w:rsid w:val="00462F23"/>
    <w:rsid w:val="0058027E"/>
    <w:rsid w:val="00603FA4"/>
    <w:rsid w:val="0068232C"/>
    <w:rsid w:val="007A7281"/>
    <w:rsid w:val="008833F0"/>
    <w:rsid w:val="009754BF"/>
    <w:rsid w:val="009F46EF"/>
    <w:rsid w:val="00A707A1"/>
    <w:rsid w:val="00B04DBC"/>
    <w:rsid w:val="00B15920"/>
    <w:rsid w:val="00B760B7"/>
    <w:rsid w:val="00BB50F5"/>
    <w:rsid w:val="00BD2F06"/>
    <w:rsid w:val="00C0669B"/>
    <w:rsid w:val="00CD4B60"/>
    <w:rsid w:val="00EE047D"/>
    <w:rsid w:val="00FB79A4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9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Paul</dc:creator>
  <cp:lastModifiedBy>sabeel</cp:lastModifiedBy>
  <cp:revision>3</cp:revision>
  <cp:lastPrinted>2015-09-14T16:11:00Z</cp:lastPrinted>
  <dcterms:created xsi:type="dcterms:W3CDTF">2016-07-04T08:40:00Z</dcterms:created>
  <dcterms:modified xsi:type="dcterms:W3CDTF">2016-07-04T08:42:00Z</dcterms:modified>
</cp:coreProperties>
</file>