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2D2" w:rsidRDefault="00A612D2" w:rsidP="009D33E9">
      <w:pPr>
        <w:rPr>
          <w:b/>
          <w:u w:val="single"/>
          <w:lang w:val="en-GB"/>
        </w:rPr>
      </w:pPr>
      <w:bookmarkStart w:id="0" w:name="_GoBack"/>
      <w:bookmarkEnd w:id="0"/>
    </w:p>
    <w:p w:rsidR="00A612D2" w:rsidRDefault="00A612D2" w:rsidP="009D33E9">
      <w:pPr>
        <w:rPr>
          <w:b/>
          <w:u w:val="single"/>
          <w:lang w:val="en-GB"/>
        </w:rPr>
      </w:pPr>
    </w:p>
    <w:p w:rsidR="00A612D2" w:rsidRDefault="00A612D2" w:rsidP="009D33E9">
      <w:pPr>
        <w:rPr>
          <w:b/>
          <w:u w:val="single"/>
          <w:lang w:val="en-GB"/>
        </w:rPr>
      </w:pPr>
    </w:p>
    <w:p w:rsidR="009D33E9" w:rsidRPr="00A612D2" w:rsidRDefault="009D33E9" w:rsidP="00A612D2">
      <w:pPr>
        <w:spacing w:line="480" w:lineRule="auto"/>
        <w:jc w:val="center"/>
        <w:rPr>
          <w:b/>
          <w:sz w:val="40"/>
          <w:szCs w:val="40"/>
          <w:lang w:val="en-GB"/>
        </w:rPr>
      </w:pPr>
      <w:r w:rsidRPr="00A612D2">
        <w:rPr>
          <w:b/>
          <w:sz w:val="40"/>
          <w:szCs w:val="40"/>
          <w:lang w:val="en-GB"/>
        </w:rPr>
        <w:t xml:space="preserve">Beyond </w:t>
      </w:r>
      <w:proofErr w:type="gramStart"/>
      <w:r w:rsidRPr="00A612D2">
        <w:rPr>
          <w:b/>
          <w:sz w:val="40"/>
          <w:szCs w:val="40"/>
          <w:lang w:val="en-GB"/>
        </w:rPr>
        <w:t>MBRRACE :</w:t>
      </w:r>
      <w:proofErr w:type="gramEnd"/>
      <w:r w:rsidRPr="00A612D2">
        <w:rPr>
          <w:b/>
          <w:sz w:val="40"/>
          <w:szCs w:val="40"/>
          <w:lang w:val="en-GB"/>
        </w:rPr>
        <w:t xml:space="preserve"> </w:t>
      </w:r>
      <w:r w:rsidR="005A0285" w:rsidRPr="00A612D2">
        <w:rPr>
          <w:b/>
          <w:sz w:val="40"/>
          <w:szCs w:val="40"/>
          <w:lang w:val="en-GB"/>
        </w:rPr>
        <w:t>new developments</w:t>
      </w:r>
      <w:r w:rsidRPr="00A612D2">
        <w:rPr>
          <w:b/>
          <w:sz w:val="40"/>
          <w:szCs w:val="40"/>
          <w:lang w:val="en-GB"/>
        </w:rPr>
        <w:t xml:space="preserve"> to stem the tide of postpartum haemorrhage</w:t>
      </w:r>
    </w:p>
    <w:p w:rsidR="009D33E9" w:rsidRPr="00764C27" w:rsidRDefault="009D33E9" w:rsidP="009D33E9">
      <w:pPr>
        <w:rPr>
          <w:lang w:val="en-GB"/>
        </w:rPr>
      </w:pPr>
    </w:p>
    <w:p w:rsidR="001E50CE" w:rsidRDefault="007B1DF0" w:rsidP="001E50CE">
      <w:pPr>
        <w:spacing w:line="480" w:lineRule="auto"/>
        <w:rPr>
          <w:rFonts w:ascii="Tahoma" w:hAnsi="Tahoma" w:cs="Tahoma"/>
          <w:sz w:val="20"/>
        </w:rPr>
      </w:pPr>
      <w:r>
        <w:rPr>
          <w:rFonts w:ascii="Tahoma" w:hAnsi="Tahoma" w:cs="Tahoma"/>
          <w:sz w:val="20"/>
        </w:rPr>
        <w:t xml:space="preserve">Professor </w:t>
      </w:r>
      <w:r w:rsidR="001E50CE" w:rsidRPr="00CC47CF">
        <w:rPr>
          <w:rFonts w:ascii="Tahoma" w:hAnsi="Tahoma" w:cs="Tahoma"/>
          <w:sz w:val="20"/>
        </w:rPr>
        <w:t>Andrew D. Weeks</w:t>
      </w:r>
      <w:r w:rsidR="001E50CE" w:rsidRPr="00CC47CF">
        <w:rPr>
          <w:rFonts w:ascii="Tahoma" w:hAnsi="Tahoma" w:cs="Tahoma"/>
          <w:sz w:val="20"/>
          <w:vertAlign w:val="superscript"/>
        </w:rPr>
        <w:t>1</w:t>
      </w:r>
      <w:r w:rsidR="001E50CE">
        <w:rPr>
          <w:rFonts w:ascii="Tahoma" w:hAnsi="Tahoma" w:cs="Tahoma"/>
          <w:sz w:val="20"/>
        </w:rPr>
        <w:t xml:space="preserve">, </w:t>
      </w:r>
      <w:r>
        <w:rPr>
          <w:rFonts w:ascii="Tahoma" w:hAnsi="Tahoma" w:cs="Tahoma"/>
          <w:sz w:val="20"/>
        </w:rPr>
        <w:t>Dr Shuba Mall</w:t>
      </w:r>
      <w:r w:rsidR="001E50CE">
        <w:rPr>
          <w:rFonts w:ascii="Tahoma" w:hAnsi="Tahoma" w:cs="Tahoma"/>
          <w:sz w:val="20"/>
        </w:rPr>
        <w:t>ai</w:t>
      </w:r>
      <w:r>
        <w:rPr>
          <w:rFonts w:ascii="Tahoma" w:hAnsi="Tahoma" w:cs="Tahoma"/>
          <w:sz w:val="20"/>
        </w:rPr>
        <w:t>a</w:t>
      </w:r>
      <w:r w:rsidR="001E50CE">
        <w:rPr>
          <w:rFonts w:ascii="Tahoma" w:hAnsi="Tahoma" w:cs="Tahoma"/>
          <w:sz w:val="20"/>
        </w:rPr>
        <w:t>h</w:t>
      </w:r>
      <w:r w:rsidR="001E50CE">
        <w:rPr>
          <w:rFonts w:ascii="Tahoma" w:hAnsi="Tahoma" w:cs="Tahoma"/>
          <w:sz w:val="20"/>
          <w:vertAlign w:val="superscript"/>
        </w:rPr>
        <w:t>2</w:t>
      </w:r>
      <w:r w:rsidR="001E50CE">
        <w:rPr>
          <w:rFonts w:ascii="Tahoma" w:hAnsi="Tahoma" w:cs="Tahoma"/>
          <w:sz w:val="20"/>
        </w:rPr>
        <w:t>.</w:t>
      </w:r>
    </w:p>
    <w:p w:rsidR="001E50CE" w:rsidRDefault="001E50CE" w:rsidP="001E50CE">
      <w:pPr>
        <w:spacing w:line="480" w:lineRule="auto"/>
        <w:rPr>
          <w:rFonts w:ascii="Tahoma" w:hAnsi="Tahoma" w:cs="Tahoma"/>
          <w:sz w:val="20"/>
        </w:rPr>
      </w:pPr>
    </w:p>
    <w:p w:rsidR="001E50CE" w:rsidRDefault="001E50CE" w:rsidP="001E50CE">
      <w:pPr>
        <w:spacing w:line="480" w:lineRule="auto"/>
        <w:ind w:left="720" w:hanging="720"/>
        <w:rPr>
          <w:rFonts w:ascii="Tahoma" w:hAnsi="Tahoma" w:cs="Tahoma"/>
          <w:sz w:val="20"/>
        </w:rPr>
      </w:pPr>
      <w:r>
        <w:rPr>
          <w:rFonts w:ascii="Tahoma" w:hAnsi="Tahoma" w:cs="Tahoma"/>
          <w:sz w:val="20"/>
        </w:rPr>
        <w:t>1. Sanyu Research Unit, Department of Women’s and Children’s Health, University of Liverpool, Liverpool, UK,</w:t>
      </w:r>
    </w:p>
    <w:p w:rsidR="001E50CE" w:rsidRDefault="001E50CE" w:rsidP="001E50CE">
      <w:pPr>
        <w:spacing w:line="480" w:lineRule="auto"/>
        <w:ind w:left="720" w:hanging="720"/>
        <w:rPr>
          <w:rFonts w:ascii="Tahoma" w:hAnsi="Tahoma" w:cs="Tahoma"/>
          <w:iCs/>
          <w:sz w:val="20"/>
          <w:lang w:val="es-ES_tradnl"/>
        </w:rPr>
      </w:pPr>
      <w:r>
        <w:rPr>
          <w:rFonts w:ascii="Tahoma" w:hAnsi="Tahoma" w:cs="Tahoma"/>
          <w:sz w:val="20"/>
        </w:rPr>
        <w:t xml:space="preserve">2. Department of </w:t>
      </w:r>
      <w:proofErr w:type="spellStart"/>
      <w:r>
        <w:rPr>
          <w:rFonts w:ascii="Tahoma" w:hAnsi="Tahoma" w:cs="Tahoma"/>
          <w:sz w:val="20"/>
        </w:rPr>
        <w:t>Anaesthetics</w:t>
      </w:r>
      <w:proofErr w:type="spellEnd"/>
      <w:r>
        <w:rPr>
          <w:rFonts w:ascii="Tahoma" w:hAnsi="Tahoma" w:cs="Tahoma"/>
          <w:sz w:val="20"/>
        </w:rPr>
        <w:t>, Liverpool Women’s Hospital, UK</w:t>
      </w:r>
    </w:p>
    <w:p w:rsidR="001E50CE" w:rsidRDefault="001E50CE" w:rsidP="001E50CE">
      <w:pPr>
        <w:spacing w:line="480" w:lineRule="auto"/>
        <w:ind w:left="720" w:hanging="720"/>
        <w:rPr>
          <w:rFonts w:ascii="Tahoma" w:hAnsi="Tahoma" w:cs="Tahoma"/>
          <w:sz w:val="20"/>
        </w:rPr>
      </w:pPr>
      <w:r>
        <w:rPr>
          <w:rFonts w:ascii="Tahoma" w:hAnsi="Tahoma" w:cs="Tahoma"/>
          <w:iCs/>
          <w:sz w:val="20"/>
          <w:lang w:val="es-ES_tradnl"/>
        </w:rPr>
        <w:tab/>
      </w:r>
    </w:p>
    <w:p w:rsidR="001E50CE" w:rsidRDefault="001E50CE" w:rsidP="001E50CE">
      <w:pPr>
        <w:spacing w:line="480" w:lineRule="auto"/>
        <w:rPr>
          <w:rFonts w:ascii="Tahoma" w:hAnsi="Tahoma" w:cs="Tahoma"/>
          <w:b/>
          <w:bCs/>
          <w:color w:val="CD0033"/>
          <w:sz w:val="20"/>
        </w:rPr>
      </w:pPr>
    </w:p>
    <w:p w:rsidR="001E50CE" w:rsidRDefault="001E50CE" w:rsidP="001E50CE">
      <w:pPr>
        <w:spacing w:line="480" w:lineRule="auto"/>
        <w:rPr>
          <w:rFonts w:ascii="Tahoma" w:hAnsi="Tahoma" w:cs="Tahoma"/>
          <w:sz w:val="20"/>
        </w:rPr>
      </w:pPr>
      <w:r>
        <w:rPr>
          <w:rFonts w:ascii="Tahoma" w:hAnsi="Tahoma" w:cs="Tahoma"/>
          <w:sz w:val="20"/>
        </w:rPr>
        <w:t>Correspondence to:</w:t>
      </w:r>
      <w:r>
        <w:rPr>
          <w:rFonts w:ascii="Tahoma" w:hAnsi="Tahoma" w:cs="Tahoma"/>
          <w:sz w:val="20"/>
        </w:rPr>
        <w:tab/>
        <w:t xml:space="preserve"> </w:t>
      </w:r>
      <w:r>
        <w:rPr>
          <w:rFonts w:ascii="Tahoma" w:hAnsi="Tahoma" w:cs="Tahoma"/>
          <w:sz w:val="20"/>
        </w:rPr>
        <w:tab/>
        <w:t xml:space="preserve">Prof Andrew D Weeks </w:t>
      </w:r>
    </w:p>
    <w:p w:rsidR="001E50CE" w:rsidRDefault="001E50CE" w:rsidP="001E50CE">
      <w:pPr>
        <w:spacing w:line="480" w:lineRule="auto"/>
        <w:ind w:left="2160" w:firstLine="720"/>
        <w:rPr>
          <w:rFonts w:ascii="Tahoma" w:hAnsi="Tahoma" w:cs="Tahoma"/>
          <w:sz w:val="20"/>
        </w:rPr>
      </w:pPr>
      <w:r>
        <w:rPr>
          <w:rFonts w:ascii="Tahoma" w:hAnsi="Tahoma" w:cs="Tahoma"/>
          <w:sz w:val="20"/>
        </w:rPr>
        <w:t xml:space="preserve">Professor of International and Maternal Health, </w:t>
      </w:r>
    </w:p>
    <w:p w:rsidR="001E50CE" w:rsidRDefault="001E50CE" w:rsidP="001E50CE">
      <w:pPr>
        <w:spacing w:line="480" w:lineRule="auto"/>
        <w:ind w:left="2160" w:firstLine="720"/>
        <w:rPr>
          <w:rFonts w:ascii="Tahoma" w:hAnsi="Tahoma" w:cs="Tahoma"/>
          <w:sz w:val="20"/>
        </w:rPr>
      </w:pPr>
      <w:r>
        <w:rPr>
          <w:rFonts w:ascii="Tahoma" w:hAnsi="Tahoma" w:cs="Tahoma"/>
          <w:sz w:val="20"/>
        </w:rPr>
        <w:t xml:space="preserve">Department of Women’s and Children’s Health, </w:t>
      </w:r>
    </w:p>
    <w:p w:rsidR="001E50CE" w:rsidRDefault="001E50CE" w:rsidP="001E50CE">
      <w:pPr>
        <w:spacing w:line="480" w:lineRule="auto"/>
        <w:ind w:left="2160" w:firstLine="720"/>
        <w:rPr>
          <w:rFonts w:ascii="Tahoma" w:hAnsi="Tahoma" w:cs="Tahoma"/>
          <w:sz w:val="20"/>
        </w:rPr>
      </w:pPr>
      <w:r>
        <w:rPr>
          <w:rFonts w:ascii="Tahoma" w:hAnsi="Tahoma" w:cs="Tahoma"/>
          <w:sz w:val="20"/>
        </w:rPr>
        <w:t>University of Liverpool</w:t>
      </w:r>
    </w:p>
    <w:p w:rsidR="001E50CE" w:rsidRDefault="001E50CE" w:rsidP="001E50CE">
      <w:pPr>
        <w:spacing w:line="480" w:lineRule="auto"/>
        <w:ind w:left="2160" w:firstLine="720"/>
        <w:rPr>
          <w:rFonts w:ascii="Tahoma" w:hAnsi="Tahoma" w:cs="Tahoma"/>
          <w:sz w:val="20"/>
        </w:rPr>
      </w:pPr>
      <w:r>
        <w:rPr>
          <w:rFonts w:ascii="Tahoma" w:hAnsi="Tahoma" w:cs="Tahoma"/>
          <w:sz w:val="20"/>
        </w:rPr>
        <w:t xml:space="preserve">Liverpool Women’s Hospital, </w:t>
      </w:r>
    </w:p>
    <w:p w:rsidR="001E50CE" w:rsidRDefault="001E50CE" w:rsidP="001E50CE">
      <w:pPr>
        <w:spacing w:line="480" w:lineRule="auto"/>
        <w:ind w:left="2160" w:firstLine="720"/>
        <w:rPr>
          <w:rFonts w:ascii="Tahoma" w:hAnsi="Tahoma" w:cs="Tahoma"/>
          <w:sz w:val="20"/>
        </w:rPr>
      </w:pPr>
      <w:r>
        <w:rPr>
          <w:rFonts w:ascii="Tahoma" w:hAnsi="Tahoma" w:cs="Tahoma"/>
          <w:sz w:val="20"/>
        </w:rPr>
        <w:t>Crown Street,</w:t>
      </w:r>
    </w:p>
    <w:p w:rsidR="001E50CE" w:rsidRDefault="001E50CE" w:rsidP="001E50CE">
      <w:pPr>
        <w:spacing w:line="480" w:lineRule="auto"/>
        <w:ind w:left="2160" w:firstLine="720"/>
        <w:rPr>
          <w:rFonts w:ascii="Tahoma" w:hAnsi="Tahoma" w:cs="Tahoma"/>
          <w:sz w:val="20"/>
        </w:rPr>
      </w:pPr>
      <w:r>
        <w:rPr>
          <w:rFonts w:ascii="Tahoma" w:hAnsi="Tahoma" w:cs="Tahoma"/>
          <w:sz w:val="20"/>
        </w:rPr>
        <w:t>Liverpool L8 7SS</w:t>
      </w:r>
    </w:p>
    <w:p w:rsidR="001E50CE" w:rsidRDefault="001E50CE" w:rsidP="001E50CE">
      <w:pPr>
        <w:spacing w:line="480" w:lineRule="auto"/>
        <w:ind w:left="2160" w:firstLine="720"/>
        <w:rPr>
          <w:rFonts w:ascii="Tahoma" w:hAnsi="Tahoma" w:cs="Tahoma"/>
          <w:sz w:val="20"/>
        </w:rPr>
      </w:pPr>
      <w:r>
        <w:rPr>
          <w:rFonts w:ascii="Tahoma" w:hAnsi="Tahoma" w:cs="Tahoma"/>
          <w:sz w:val="20"/>
        </w:rPr>
        <w:t>UK</w:t>
      </w:r>
    </w:p>
    <w:p w:rsidR="001E50CE" w:rsidRDefault="001E50CE" w:rsidP="001E50CE">
      <w:pPr>
        <w:spacing w:line="480" w:lineRule="auto"/>
        <w:ind w:left="2160" w:firstLine="720"/>
        <w:rPr>
          <w:rFonts w:ascii="Tahoma" w:hAnsi="Tahoma" w:cs="Tahoma"/>
          <w:sz w:val="20"/>
        </w:rPr>
      </w:pPr>
      <w:r>
        <w:rPr>
          <w:rFonts w:ascii="Tahoma" w:hAnsi="Tahoma" w:cs="Tahoma"/>
          <w:sz w:val="20"/>
        </w:rPr>
        <w:t>Tel: +44 (0)151 795 9578</w:t>
      </w:r>
    </w:p>
    <w:p w:rsidR="00A612D2" w:rsidRDefault="001E50CE" w:rsidP="007B1DF0">
      <w:pPr>
        <w:ind w:left="2160" w:firstLine="720"/>
        <w:rPr>
          <w:lang w:val="en-GB"/>
        </w:rPr>
      </w:pPr>
      <w:r>
        <w:rPr>
          <w:rFonts w:ascii="Tahoma" w:hAnsi="Tahoma" w:cs="Tahoma"/>
          <w:sz w:val="20"/>
        </w:rPr>
        <w:t xml:space="preserve">E-mail: </w:t>
      </w:r>
      <w:hyperlink r:id="rId6" w:history="1">
        <w:r w:rsidRPr="00E95B63">
          <w:rPr>
            <w:rStyle w:val="Hyperlink"/>
            <w:rFonts w:ascii="Tahoma" w:hAnsi="Tahoma" w:cs="Tahoma"/>
            <w:sz w:val="20"/>
          </w:rPr>
          <w:t>aweeks@liv.ac.uk</w:t>
        </w:r>
      </w:hyperlink>
    </w:p>
    <w:p w:rsidR="00A612D2" w:rsidRDefault="00A612D2">
      <w:pPr>
        <w:rPr>
          <w:lang w:val="en-GB"/>
        </w:rPr>
      </w:pPr>
    </w:p>
    <w:p w:rsidR="00A612D2" w:rsidRDefault="00A612D2">
      <w:pPr>
        <w:rPr>
          <w:lang w:val="en-GB"/>
        </w:rPr>
      </w:pPr>
    </w:p>
    <w:p w:rsidR="00A612D2" w:rsidRDefault="00A612D2">
      <w:pPr>
        <w:rPr>
          <w:lang w:val="en-GB"/>
        </w:rPr>
      </w:pPr>
    </w:p>
    <w:p w:rsidR="00A612D2" w:rsidRDefault="007B1DF0">
      <w:pPr>
        <w:rPr>
          <w:lang w:val="en-GB"/>
        </w:rPr>
      </w:pPr>
      <w:r>
        <w:rPr>
          <w:lang w:val="en-GB"/>
        </w:rPr>
        <w:t>Running Title: N</w:t>
      </w:r>
      <w:r w:rsidRPr="007B1DF0">
        <w:rPr>
          <w:lang w:val="en-GB"/>
        </w:rPr>
        <w:t xml:space="preserve">ew developments </w:t>
      </w:r>
      <w:r>
        <w:rPr>
          <w:lang w:val="en-GB"/>
        </w:rPr>
        <w:t>for</w:t>
      </w:r>
      <w:r w:rsidRPr="007B1DF0">
        <w:rPr>
          <w:lang w:val="en-GB"/>
        </w:rPr>
        <w:t xml:space="preserve"> postpartum haemorrhage</w:t>
      </w:r>
    </w:p>
    <w:p w:rsidR="00A612D2" w:rsidRDefault="00A612D2">
      <w:pPr>
        <w:rPr>
          <w:lang w:val="en-GB"/>
        </w:rPr>
      </w:pPr>
    </w:p>
    <w:p w:rsidR="00A612D2" w:rsidRDefault="00A612D2">
      <w:pPr>
        <w:rPr>
          <w:lang w:val="en-GB"/>
        </w:rPr>
      </w:pPr>
      <w:r>
        <w:rPr>
          <w:lang w:val="en-GB"/>
        </w:rPr>
        <w:br w:type="page"/>
      </w:r>
    </w:p>
    <w:p w:rsidR="009D33E9" w:rsidRPr="00764C27" w:rsidRDefault="009D33E9" w:rsidP="00A612D2">
      <w:pPr>
        <w:spacing w:line="360" w:lineRule="auto"/>
        <w:rPr>
          <w:lang w:val="en-GB"/>
        </w:rPr>
      </w:pPr>
      <w:r w:rsidRPr="00764C27">
        <w:rPr>
          <w:lang w:val="en-GB"/>
        </w:rPr>
        <w:lastRenderedPageBreak/>
        <w:t>Postpartum haemorrhage (PPH) continues to be a major killer globally. The latest UK confidential enquiry report produc</w:t>
      </w:r>
      <w:r w:rsidR="00764C27" w:rsidRPr="00764C27">
        <w:rPr>
          <w:lang w:val="en-GB"/>
        </w:rPr>
        <w:t xml:space="preserve">ed by the </w:t>
      </w:r>
      <w:r w:rsidR="00EE537B" w:rsidRPr="00764C27">
        <w:rPr>
          <w:lang w:val="en-GB"/>
        </w:rPr>
        <w:t xml:space="preserve">excellent </w:t>
      </w:r>
      <w:r w:rsidR="00764C27" w:rsidRPr="00764C27">
        <w:rPr>
          <w:lang w:val="en-GB"/>
        </w:rPr>
        <w:t>MBRRACE collaboration</w:t>
      </w:r>
      <w:r w:rsidRPr="00764C27">
        <w:rPr>
          <w:lang w:val="en-GB"/>
        </w:rPr>
        <w:t>(1) shows that the death rate per 100,000 maternities was slightly up at 0.49</w:t>
      </w:r>
      <w:r w:rsidR="00AB1614" w:rsidRPr="00764C27">
        <w:rPr>
          <w:lang w:val="en-GB"/>
        </w:rPr>
        <w:t xml:space="preserve"> </w:t>
      </w:r>
      <w:r w:rsidR="005A0285" w:rsidRPr="00764C27">
        <w:rPr>
          <w:lang w:val="en-GB"/>
        </w:rPr>
        <w:t xml:space="preserve">in 2009-12 </w:t>
      </w:r>
      <w:r w:rsidR="00AB1614" w:rsidRPr="00764C27">
        <w:rPr>
          <w:lang w:val="en-GB"/>
        </w:rPr>
        <w:t xml:space="preserve">compared to 0.39 in the previous report. </w:t>
      </w:r>
      <w:r w:rsidRPr="00764C27">
        <w:rPr>
          <w:lang w:val="en-GB"/>
        </w:rPr>
        <w:t>Massive obstetric haemorrhage (</w:t>
      </w:r>
      <w:r w:rsidR="00764C27">
        <w:rPr>
          <w:lang w:val="en-GB"/>
        </w:rPr>
        <w:t>blood loss</w:t>
      </w:r>
      <w:r w:rsidRPr="00764C27">
        <w:rPr>
          <w:lang w:val="en-GB"/>
        </w:rPr>
        <w:t xml:space="preserve"> </w:t>
      </w:r>
      <w:r w:rsidRPr="00764C27">
        <w:rPr>
          <w:rFonts w:ascii="Cambria" w:hAnsi="Cambria"/>
          <w:lang w:val="en-GB"/>
        </w:rPr>
        <w:t>≥</w:t>
      </w:r>
      <w:r w:rsidRPr="00764C27">
        <w:rPr>
          <w:lang w:val="en-GB"/>
        </w:rPr>
        <w:t xml:space="preserve">2500 ml) is responsible for 80% of major morbidity in young women, having nearly doubled in incidence from </w:t>
      </w:r>
      <w:r w:rsidR="00890BE1" w:rsidRPr="00764C27">
        <w:rPr>
          <w:lang w:val="en-GB"/>
        </w:rPr>
        <w:t xml:space="preserve">0.3% in 2003 to </w:t>
      </w:r>
      <w:r w:rsidR="00477EDA" w:rsidRPr="00764C27">
        <w:rPr>
          <w:lang w:val="en-GB"/>
        </w:rPr>
        <w:t>0</w:t>
      </w:r>
      <w:r w:rsidR="00890BE1" w:rsidRPr="00764C27">
        <w:rPr>
          <w:lang w:val="en-GB"/>
        </w:rPr>
        <w:t>.5</w:t>
      </w:r>
      <w:r w:rsidR="00AB1614" w:rsidRPr="00764C27">
        <w:rPr>
          <w:lang w:val="en-GB"/>
        </w:rPr>
        <w:t>8%</w:t>
      </w:r>
      <w:r w:rsidRPr="00764C27">
        <w:rPr>
          <w:lang w:val="en-GB"/>
        </w:rPr>
        <w:t xml:space="preserve"> in 2012</w:t>
      </w:r>
      <w:proofErr w:type="gramStart"/>
      <w:r w:rsidRPr="00764C27">
        <w:rPr>
          <w:lang w:val="en-GB"/>
        </w:rPr>
        <w:t>.</w:t>
      </w:r>
      <w:r w:rsidR="00AB1614" w:rsidRPr="00764C27">
        <w:rPr>
          <w:lang w:val="en-GB"/>
        </w:rPr>
        <w:t>(</w:t>
      </w:r>
      <w:proofErr w:type="gramEnd"/>
      <w:r w:rsidR="00AB1614" w:rsidRPr="00764C27">
        <w:rPr>
          <w:lang w:val="en-GB"/>
        </w:rPr>
        <w:t>2) It</w:t>
      </w:r>
      <w:r w:rsidRPr="00764C27">
        <w:rPr>
          <w:lang w:val="en-GB"/>
        </w:rPr>
        <w:t xml:space="preserve"> is the commonest reason for a recently pregnant woman to require ICU admission. </w:t>
      </w:r>
    </w:p>
    <w:p w:rsidR="009D33E9" w:rsidRPr="00764C27" w:rsidRDefault="009D33E9" w:rsidP="00A612D2">
      <w:pPr>
        <w:spacing w:line="360" w:lineRule="auto"/>
        <w:rPr>
          <w:lang w:val="en-GB"/>
        </w:rPr>
      </w:pPr>
    </w:p>
    <w:p w:rsidR="00376BE4" w:rsidRPr="00764C27" w:rsidRDefault="00376BE4" w:rsidP="00A612D2">
      <w:pPr>
        <w:spacing w:line="360" w:lineRule="auto"/>
        <w:rPr>
          <w:lang w:val="en-GB"/>
        </w:rPr>
      </w:pPr>
      <w:r w:rsidRPr="00764C27">
        <w:rPr>
          <w:lang w:val="en-GB"/>
        </w:rPr>
        <w:t xml:space="preserve">What </w:t>
      </w:r>
      <w:r w:rsidR="00726522" w:rsidRPr="00764C27">
        <w:rPr>
          <w:lang w:val="en-GB"/>
        </w:rPr>
        <w:t>ways can be found</w:t>
      </w:r>
      <w:r w:rsidRPr="00764C27">
        <w:rPr>
          <w:lang w:val="en-GB"/>
        </w:rPr>
        <w:t xml:space="preserve"> to address this seemingly perennial problem? Apart from the brac</w:t>
      </w:r>
      <w:r w:rsidR="00A479AA">
        <w:rPr>
          <w:lang w:val="en-GB"/>
        </w:rPr>
        <w:t xml:space="preserve">e sutures and balloon </w:t>
      </w:r>
      <w:proofErr w:type="spellStart"/>
      <w:r w:rsidR="00A479AA">
        <w:rPr>
          <w:lang w:val="en-GB"/>
        </w:rPr>
        <w:t>tamponade</w:t>
      </w:r>
      <w:proofErr w:type="spellEnd"/>
      <w:r w:rsidR="00DA411E">
        <w:rPr>
          <w:lang w:val="en-GB"/>
        </w:rPr>
        <w:t xml:space="preserve"> (</w:t>
      </w:r>
      <w:r w:rsidRPr="00764C27">
        <w:rPr>
          <w:lang w:val="en-GB"/>
        </w:rPr>
        <w:t>which have helped to reduce the need for hysterectomy</w:t>
      </w:r>
      <w:r w:rsidR="00DA411E">
        <w:rPr>
          <w:lang w:val="en-GB"/>
        </w:rPr>
        <w:t>)</w:t>
      </w:r>
      <w:r w:rsidRPr="00764C27">
        <w:rPr>
          <w:lang w:val="en-GB"/>
        </w:rPr>
        <w:t xml:space="preserve">, </w:t>
      </w:r>
      <w:r w:rsidR="00764C27" w:rsidRPr="00764C27">
        <w:rPr>
          <w:lang w:val="en-GB"/>
        </w:rPr>
        <w:t xml:space="preserve">PPH </w:t>
      </w:r>
      <w:r w:rsidR="00EE537B">
        <w:rPr>
          <w:lang w:val="en-GB"/>
        </w:rPr>
        <w:t>management</w:t>
      </w:r>
      <w:r w:rsidR="00764C27" w:rsidRPr="00764C27">
        <w:rPr>
          <w:lang w:val="en-GB"/>
        </w:rPr>
        <w:t xml:space="preserve"> has remained largely unchanged for many decades</w:t>
      </w:r>
      <w:r w:rsidRPr="00764C27">
        <w:rPr>
          <w:lang w:val="en-GB"/>
        </w:rPr>
        <w:t xml:space="preserve">. But there are </w:t>
      </w:r>
      <w:r w:rsidR="00726522" w:rsidRPr="00764C27">
        <w:rPr>
          <w:lang w:val="en-GB"/>
        </w:rPr>
        <w:t>exciting</w:t>
      </w:r>
      <w:r w:rsidRPr="00764C27">
        <w:rPr>
          <w:lang w:val="en-GB"/>
        </w:rPr>
        <w:t xml:space="preserve"> innovations </w:t>
      </w:r>
      <w:r w:rsidR="00726522" w:rsidRPr="00764C27">
        <w:rPr>
          <w:lang w:val="en-GB"/>
        </w:rPr>
        <w:t xml:space="preserve">on the horizon </w:t>
      </w:r>
      <w:r w:rsidRPr="00764C27">
        <w:rPr>
          <w:lang w:val="en-GB"/>
        </w:rPr>
        <w:t xml:space="preserve">that </w:t>
      </w:r>
      <w:r w:rsidR="00EE537B">
        <w:rPr>
          <w:lang w:val="en-GB"/>
        </w:rPr>
        <w:t>have the potential to</w:t>
      </w:r>
      <w:r w:rsidRPr="00764C27">
        <w:rPr>
          <w:lang w:val="en-GB"/>
        </w:rPr>
        <w:t xml:space="preserve"> </w:t>
      </w:r>
      <w:r w:rsidR="00F15648">
        <w:rPr>
          <w:lang w:val="en-GB"/>
        </w:rPr>
        <w:t>improve care</w:t>
      </w:r>
      <w:r w:rsidR="00EA2DF0">
        <w:rPr>
          <w:lang w:val="en-GB"/>
        </w:rPr>
        <w:t>. The</w:t>
      </w:r>
      <w:r w:rsidR="00F15648">
        <w:rPr>
          <w:lang w:val="en-GB"/>
        </w:rPr>
        <w:t xml:space="preserve"> areas of </w:t>
      </w:r>
      <w:r w:rsidR="00A02CAA">
        <w:rPr>
          <w:lang w:val="en-GB"/>
        </w:rPr>
        <w:t>inadequacy</w:t>
      </w:r>
      <w:r w:rsidR="00F15648">
        <w:rPr>
          <w:lang w:val="en-GB"/>
        </w:rPr>
        <w:t xml:space="preserve"> highlighted in t</w:t>
      </w:r>
      <w:r w:rsidR="009E05E8" w:rsidRPr="00764C27">
        <w:rPr>
          <w:lang w:val="en-GB"/>
        </w:rPr>
        <w:t xml:space="preserve">he </w:t>
      </w:r>
      <w:r w:rsidR="009E05E8">
        <w:rPr>
          <w:lang w:val="en-GB"/>
        </w:rPr>
        <w:t>MBRRACE</w:t>
      </w:r>
      <w:r w:rsidR="009E05E8" w:rsidRPr="00764C27">
        <w:rPr>
          <w:lang w:val="en-GB"/>
        </w:rPr>
        <w:t xml:space="preserve"> report</w:t>
      </w:r>
      <w:r w:rsidR="00EA2DF0">
        <w:rPr>
          <w:lang w:val="en-GB"/>
        </w:rPr>
        <w:t xml:space="preserve"> </w:t>
      </w:r>
      <w:r w:rsidRPr="00764C27">
        <w:rPr>
          <w:lang w:val="en-GB"/>
        </w:rPr>
        <w:t xml:space="preserve">fall into three </w:t>
      </w:r>
      <w:r w:rsidR="009E05E8">
        <w:rPr>
          <w:lang w:val="en-GB"/>
        </w:rPr>
        <w:t>themes</w:t>
      </w:r>
      <w:r w:rsidR="00EA2DF0">
        <w:rPr>
          <w:lang w:val="en-GB"/>
        </w:rPr>
        <w:t xml:space="preserve"> – and there are important recent </w:t>
      </w:r>
      <w:r w:rsidR="00ED3D9C">
        <w:rPr>
          <w:lang w:val="en-GB"/>
        </w:rPr>
        <w:t>developments</w:t>
      </w:r>
      <w:r w:rsidR="00EA2DF0">
        <w:rPr>
          <w:lang w:val="en-GB"/>
        </w:rPr>
        <w:t xml:space="preserve"> in each area</w:t>
      </w:r>
      <w:r w:rsidR="009E05E8">
        <w:rPr>
          <w:lang w:val="en-GB"/>
        </w:rPr>
        <w:t>:</w:t>
      </w:r>
    </w:p>
    <w:p w:rsidR="00A479AA" w:rsidRPr="00764C27" w:rsidRDefault="00A479AA" w:rsidP="00A612D2">
      <w:pPr>
        <w:spacing w:line="360" w:lineRule="auto"/>
        <w:rPr>
          <w:lang w:val="en-GB"/>
        </w:rPr>
      </w:pPr>
    </w:p>
    <w:p w:rsidR="009D33E9" w:rsidRPr="00764C27" w:rsidRDefault="009D33E9" w:rsidP="00A612D2">
      <w:pPr>
        <w:spacing w:line="360" w:lineRule="auto"/>
        <w:rPr>
          <w:b/>
          <w:lang w:val="en-GB"/>
        </w:rPr>
      </w:pPr>
      <w:r w:rsidRPr="00764C27">
        <w:rPr>
          <w:b/>
          <w:lang w:val="en-GB"/>
        </w:rPr>
        <w:t>1. Communication, ownership and team work</w:t>
      </w:r>
      <w:r w:rsidR="00DA411E">
        <w:rPr>
          <w:b/>
          <w:lang w:val="en-GB"/>
        </w:rPr>
        <w:t>; a</w:t>
      </w:r>
      <w:r w:rsidRPr="00764C27">
        <w:rPr>
          <w:b/>
          <w:lang w:val="en-GB"/>
        </w:rPr>
        <w:t>ttention to detail regarding maternal observations</w:t>
      </w:r>
      <w:r w:rsidR="00DA411E">
        <w:rPr>
          <w:b/>
          <w:lang w:val="en-GB"/>
        </w:rPr>
        <w:t>; m</w:t>
      </w:r>
      <w:r w:rsidRPr="00764C27">
        <w:rPr>
          <w:b/>
          <w:lang w:val="en-GB"/>
        </w:rPr>
        <w:t xml:space="preserve">aintaining a high index of </w:t>
      </w:r>
      <w:r w:rsidR="00DA411E">
        <w:rPr>
          <w:b/>
          <w:lang w:val="en-GB"/>
        </w:rPr>
        <w:t>s</w:t>
      </w:r>
      <w:r w:rsidRPr="00764C27">
        <w:rPr>
          <w:b/>
          <w:lang w:val="en-GB"/>
        </w:rPr>
        <w:t>uspicion</w:t>
      </w:r>
      <w:r w:rsidR="00DA411E">
        <w:rPr>
          <w:b/>
          <w:lang w:val="en-GB"/>
        </w:rPr>
        <w:t>;</w:t>
      </w:r>
      <w:r w:rsidRPr="00764C27">
        <w:rPr>
          <w:b/>
          <w:lang w:val="en-GB"/>
        </w:rPr>
        <w:t xml:space="preserve"> and </w:t>
      </w:r>
      <w:r w:rsidR="00DA411E">
        <w:rPr>
          <w:b/>
          <w:lang w:val="en-GB"/>
        </w:rPr>
        <w:t>h</w:t>
      </w:r>
      <w:r w:rsidRPr="00764C27">
        <w:rPr>
          <w:b/>
          <w:lang w:val="en-GB"/>
        </w:rPr>
        <w:t xml:space="preserve">uman </w:t>
      </w:r>
      <w:r w:rsidR="00DA411E">
        <w:rPr>
          <w:b/>
          <w:lang w:val="en-GB"/>
        </w:rPr>
        <w:t>f</w:t>
      </w:r>
      <w:r w:rsidRPr="00764C27">
        <w:rPr>
          <w:b/>
          <w:lang w:val="en-GB"/>
        </w:rPr>
        <w:t xml:space="preserve">actors such as </w:t>
      </w:r>
      <w:r w:rsidR="00DA411E">
        <w:rPr>
          <w:b/>
          <w:lang w:val="en-GB"/>
        </w:rPr>
        <w:t>s</w:t>
      </w:r>
      <w:r w:rsidRPr="00764C27">
        <w:rPr>
          <w:b/>
          <w:lang w:val="en-GB"/>
        </w:rPr>
        <w:t xml:space="preserve">ituation </w:t>
      </w:r>
      <w:r w:rsidR="00DA411E">
        <w:rPr>
          <w:b/>
          <w:lang w:val="en-GB"/>
        </w:rPr>
        <w:t>a</w:t>
      </w:r>
      <w:r w:rsidRPr="00764C27">
        <w:rPr>
          <w:b/>
          <w:lang w:val="en-GB"/>
        </w:rPr>
        <w:t>wareness</w:t>
      </w:r>
      <w:r w:rsidR="00DA411E">
        <w:rPr>
          <w:b/>
          <w:lang w:val="en-GB"/>
        </w:rPr>
        <w:t>.</w:t>
      </w:r>
    </w:p>
    <w:p w:rsidR="009D33E9" w:rsidRPr="00764C27" w:rsidRDefault="009D33E9" w:rsidP="00A612D2">
      <w:pPr>
        <w:spacing w:line="360" w:lineRule="auto"/>
        <w:rPr>
          <w:lang w:val="en-GB"/>
        </w:rPr>
      </w:pPr>
    </w:p>
    <w:p w:rsidR="007A292C" w:rsidRPr="00764C27" w:rsidRDefault="00DA411E" w:rsidP="00A612D2">
      <w:pPr>
        <w:spacing w:line="360" w:lineRule="auto"/>
        <w:rPr>
          <w:lang w:val="en-GB"/>
        </w:rPr>
      </w:pPr>
      <w:r>
        <w:rPr>
          <w:lang w:val="en-GB"/>
        </w:rPr>
        <w:t>Before a PPH can be treated,</w:t>
      </w:r>
      <w:r w:rsidRPr="00764C27">
        <w:rPr>
          <w:lang w:val="en-GB"/>
        </w:rPr>
        <w:t xml:space="preserve"> </w:t>
      </w:r>
      <w:r>
        <w:rPr>
          <w:lang w:val="en-GB"/>
        </w:rPr>
        <w:t xml:space="preserve">it is critical to accurately </w:t>
      </w:r>
      <w:r w:rsidR="00EA2DF0">
        <w:rPr>
          <w:lang w:val="en-GB"/>
        </w:rPr>
        <w:t>assess</w:t>
      </w:r>
      <w:r w:rsidR="007A292C" w:rsidRPr="00764C27">
        <w:rPr>
          <w:lang w:val="en-GB"/>
        </w:rPr>
        <w:t xml:space="preserve"> the problem</w:t>
      </w:r>
      <w:r w:rsidR="0076121B">
        <w:rPr>
          <w:lang w:val="en-GB"/>
        </w:rPr>
        <w:t>.</w:t>
      </w:r>
      <w:r w:rsidR="00A02CAA">
        <w:rPr>
          <w:lang w:val="en-GB"/>
        </w:rPr>
        <w:t xml:space="preserve"> </w:t>
      </w:r>
      <w:r w:rsidR="0076121B">
        <w:rPr>
          <w:lang w:val="en-GB"/>
        </w:rPr>
        <w:t>We are all</w:t>
      </w:r>
      <w:r w:rsidR="007A292C" w:rsidRPr="00764C27">
        <w:rPr>
          <w:lang w:val="en-GB"/>
        </w:rPr>
        <w:t xml:space="preserve"> familiar </w:t>
      </w:r>
      <w:r w:rsidR="0076121B">
        <w:rPr>
          <w:lang w:val="en-GB"/>
        </w:rPr>
        <w:t xml:space="preserve">with the </w:t>
      </w:r>
      <w:r w:rsidR="00BF5FB5" w:rsidRPr="00764C27">
        <w:rPr>
          <w:lang w:val="en-GB"/>
        </w:rPr>
        <w:t>scenario of</w:t>
      </w:r>
      <w:r w:rsidR="007A292C" w:rsidRPr="00764C27">
        <w:rPr>
          <w:lang w:val="en-GB"/>
        </w:rPr>
        <w:t xml:space="preserve"> a </w:t>
      </w:r>
      <w:r w:rsidR="00A02CAA">
        <w:rPr>
          <w:lang w:val="en-GB"/>
        </w:rPr>
        <w:t xml:space="preserve">recently delivered </w:t>
      </w:r>
      <w:r w:rsidR="007A292C" w:rsidRPr="00764C27">
        <w:rPr>
          <w:lang w:val="en-GB"/>
        </w:rPr>
        <w:t xml:space="preserve">woman </w:t>
      </w:r>
      <w:r w:rsidR="00BF5FB5" w:rsidRPr="00764C27">
        <w:rPr>
          <w:lang w:val="en-GB"/>
        </w:rPr>
        <w:t>continuing</w:t>
      </w:r>
      <w:r w:rsidR="00A02CAA">
        <w:rPr>
          <w:lang w:val="en-GB"/>
        </w:rPr>
        <w:t xml:space="preserve"> to ‘trickle’</w:t>
      </w:r>
      <w:r w:rsidR="0076121B">
        <w:rPr>
          <w:lang w:val="en-GB"/>
        </w:rPr>
        <w:t xml:space="preserve"> </w:t>
      </w:r>
      <w:r w:rsidR="00EA2DF0">
        <w:rPr>
          <w:lang w:val="en-GB"/>
        </w:rPr>
        <w:t xml:space="preserve">who is </w:t>
      </w:r>
      <w:r w:rsidR="00071EC2" w:rsidRPr="00161788">
        <w:rPr>
          <w:lang w:val="en-GB"/>
        </w:rPr>
        <w:t>mistakenly</w:t>
      </w:r>
      <w:r w:rsidR="00071EC2" w:rsidRPr="00071EC2">
        <w:rPr>
          <w:color w:val="FF0000"/>
          <w:lang w:val="en-GB"/>
        </w:rPr>
        <w:t xml:space="preserve"> </w:t>
      </w:r>
      <w:r w:rsidR="0076121B">
        <w:rPr>
          <w:lang w:val="en-GB"/>
        </w:rPr>
        <w:t>treated with relative complacency</w:t>
      </w:r>
      <w:r w:rsidR="00A02CAA">
        <w:rPr>
          <w:lang w:val="en-GB"/>
        </w:rPr>
        <w:t xml:space="preserve">. </w:t>
      </w:r>
      <w:r w:rsidR="0076121B">
        <w:rPr>
          <w:lang w:val="en-GB"/>
        </w:rPr>
        <w:t>Visual estimation of</w:t>
      </w:r>
      <w:r w:rsidR="007A292C" w:rsidRPr="00764C27">
        <w:rPr>
          <w:lang w:val="en-GB"/>
        </w:rPr>
        <w:t xml:space="preserve"> blood loss is still </w:t>
      </w:r>
      <w:r w:rsidR="00071EC2" w:rsidRPr="00161788">
        <w:rPr>
          <w:lang w:val="en-GB"/>
        </w:rPr>
        <w:t>commonly</w:t>
      </w:r>
      <w:r w:rsidR="007A292C" w:rsidRPr="00161788">
        <w:rPr>
          <w:lang w:val="en-GB"/>
        </w:rPr>
        <w:t xml:space="preserve"> </w:t>
      </w:r>
      <w:r w:rsidR="007A292C" w:rsidRPr="00764C27">
        <w:rPr>
          <w:lang w:val="en-GB"/>
        </w:rPr>
        <w:t>practi</w:t>
      </w:r>
      <w:r w:rsidR="00EA2DF0">
        <w:rPr>
          <w:lang w:val="en-GB"/>
        </w:rPr>
        <w:t>s</w:t>
      </w:r>
      <w:r w:rsidR="007A292C" w:rsidRPr="00764C27">
        <w:rPr>
          <w:lang w:val="en-GB"/>
        </w:rPr>
        <w:t xml:space="preserve">ed even though </w:t>
      </w:r>
      <w:r w:rsidR="00071EC2" w:rsidRPr="00161788">
        <w:rPr>
          <w:lang w:val="en-GB"/>
        </w:rPr>
        <w:t>widely</w:t>
      </w:r>
      <w:r w:rsidR="007A292C" w:rsidRPr="00161788">
        <w:rPr>
          <w:lang w:val="en-GB"/>
        </w:rPr>
        <w:t xml:space="preserve"> </w:t>
      </w:r>
      <w:r w:rsidR="007A292C" w:rsidRPr="00764C27">
        <w:rPr>
          <w:lang w:val="en-GB"/>
        </w:rPr>
        <w:t xml:space="preserve">acknowledged to be inaccurate. </w:t>
      </w:r>
      <w:r w:rsidR="00A03D45" w:rsidRPr="00764C27">
        <w:rPr>
          <w:lang w:val="en-GB"/>
        </w:rPr>
        <w:t>The gravimetric</w:t>
      </w:r>
      <w:r w:rsidR="00BF5FB5" w:rsidRPr="00764C27">
        <w:rPr>
          <w:lang w:val="en-GB"/>
        </w:rPr>
        <w:t xml:space="preserve"> method of weighing all blood soiled materials and subtracting dry weights i</w:t>
      </w:r>
      <w:r w:rsidR="00EA2DF0">
        <w:rPr>
          <w:lang w:val="en-GB"/>
        </w:rPr>
        <w:t>mproves</w:t>
      </w:r>
      <w:r w:rsidR="00BF5FB5" w:rsidRPr="00764C27">
        <w:rPr>
          <w:lang w:val="en-GB"/>
        </w:rPr>
        <w:t xml:space="preserve"> </w:t>
      </w:r>
      <w:r w:rsidR="00EA2DF0">
        <w:rPr>
          <w:lang w:val="en-GB"/>
        </w:rPr>
        <w:t>accuracy</w:t>
      </w:r>
      <w:r w:rsidR="00BF5FB5" w:rsidRPr="00764C27">
        <w:rPr>
          <w:lang w:val="en-GB"/>
        </w:rPr>
        <w:t xml:space="preserve"> and has the advantage of being simple, practical, objective and readily available even</w:t>
      </w:r>
      <w:r w:rsidR="00AB70DC" w:rsidRPr="00764C27">
        <w:rPr>
          <w:lang w:val="en-GB"/>
        </w:rPr>
        <w:t xml:space="preserve"> in the most remote situations.</w:t>
      </w:r>
      <w:r w:rsidR="003425B4">
        <w:rPr>
          <w:lang w:val="en-GB"/>
        </w:rPr>
        <w:t xml:space="preserve"> </w:t>
      </w:r>
      <w:r w:rsidR="00BF5FB5" w:rsidRPr="00764C27">
        <w:rPr>
          <w:lang w:val="en-GB"/>
        </w:rPr>
        <w:t>However, w</w:t>
      </w:r>
      <w:r w:rsidR="00AB70DC" w:rsidRPr="00764C27">
        <w:rPr>
          <w:lang w:val="en-GB"/>
        </w:rPr>
        <w:t>here resources allow</w:t>
      </w:r>
      <w:r w:rsidR="00BF5FB5" w:rsidRPr="00764C27">
        <w:rPr>
          <w:lang w:val="en-GB"/>
        </w:rPr>
        <w:t>, placing a calibrated drape under a woman immediately after delivery has b</w:t>
      </w:r>
      <w:r w:rsidR="003425B4">
        <w:rPr>
          <w:lang w:val="en-GB"/>
        </w:rPr>
        <w:t xml:space="preserve">een shown to be more </w:t>
      </w:r>
      <w:r w:rsidR="00EA2DF0">
        <w:rPr>
          <w:lang w:val="en-GB"/>
        </w:rPr>
        <w:t>precise</w:t>
      </w:r>
      <w:proofErr w:type="gramStart"/>
      <w:r w:rsidR="003425B4">
        <w:rPr>
          <w:lang w:val="en-GB"/>
        </w:rPr>
        <w:t>.(</w:t>
      </w:r>
      <w:proofErr w:type="gramEnd"/>
      <w:r w:rsidR="003425B4">
        <w:rPr>
          <w:lang w:val="en-GB"/>
        </w:rPr>
        <w:t>3</w:t>
      </w:r>
      <w:r w:rsidR="00BF5FB5" w:rsidRPr="00764C27">
        <w:rPr>
          <w:lang w:val="en-GB"/>
        </w:rPr>
        <w:t xml:space="preserve">) </w:t>
      </w:r>
    </w:p>
    <w:p w:rsidR="007A292C" w:rsidRPr="00764C27" w:rsidRDefault="007A292C" w:rsidP="00A612D2">
      <w:pPr>
        <w:spacing w:line="360" w:lineRule="auto"/>
        <w:rPr>
          <w:lang w:val="en-GB"/>
        </w:rPr>
      </w:pPr>
    </w:p>
    <w:p w:rsidR="009D33E9" w:rsidRPr="00764C27" w:rsidRDefault="00091AA4" w:rsidP="00A612D2">
      <w:pPr>
        <w:spacing w:line="360" w:lineRule="auto"/>
        <w:rPr>
          <w:lang w:val="en-GB"/>
        </w:rPr>
      </w:pPr>
      <w:r w:rsidRPr="00764C27">
        <w:rPr>
          <w:lang w:val="en-GB"/>
        </w:rPr>
        <w:t>Surprisingly, a</w:t>
      </w:r>
      <w:r w:rsidR="009D33E9" w:rsidRPr="00764C27">
        <w:rPr>
          <w:lang w:val="en-GB"/>
        </w:rPr>
        <w:t xml:space="preserve"> large, well-conducted randomised trial showed that accurately measuring blood loss had no effect on outcomes (</w:t>
      </w:r>
      <w:r w:rsidR="003425B4">
        <w:rPr>
          <w:lang w:val="en-GB"/>
        </w:rPr>
        <w:t>4</w:t>
      </w:r>
      <w:r w:rsidR="009D33E9" w:rsidRPr="00764C27">
        <w:rPr>
          <w:lang w:val="en-GB"/>
        </w:rPr>
        <w:t xml:space="preserve">). </w:t>
      </w:r>
      <w:r w:rsidR="00EA2DF0">
        <w:rPr>
          <w:lang w:val="en-GB"/>
        </w:rPr>
        <w:t>This suggests that k</w:t>
      </w:r>
      <w:r w:rsidR="009D33E9" w:rsidRPr="00764C27">
        <w:rPr>
          <w:lang w:val="en-GB"/>
        </w:rPr>
        <w:t xml:space="preserve">nowing </w:t>
      </w:r>
      <w:r w:rsidR="009D33E9" w:rsidRPr="00764C27">
        <w:rPr>
          <w:lang w:val="en-GB"/>
        </w:rPr>
        <w:lastRenderedPageBreak/>
        <w:t>t</w:t>
      </w:r>
      <w:r w:rsidR="00A03D45" w:rsidRPr="00764C27">
        <w:rPr>
          <w:lang w:val="en-GB"/>
        </w:rPr>
        <w:t>he exact volume of blood loss may</w:t>
      </w:r>
      <w:r w:rsidR="009D33E9" w:rsidRPr="00764C27">
        <w:rPr>
          <w:lang w:val="en-GB"/>
        </w:rPr>
        <w:t xml:space="preserve"> not</w:t>
      </w:r>
      <w:r w:rsidR="00A03D45" w:rsidRPr="00764C27">
        <w:rPr>
          <w:lang w:val="en-GB"/>
        </w:rPr>
        <w:t xml:space="preserve"> be</w:t>
      </w:r>
      <w:r w:rsidR="009D33E9" w:rsidRPr="00764C27">
        <w:rPr>
          <w:lang w:val="en-GB"/>
        </w:rPr>
        <w:t xml:space="preserve"> as important as recognition of </w:t>
      </w:r>
      <w:r w:rsidR="009D33E9" w:rsidRPr="00065B26">
        <w:rPr>
          <w:i/>
          <w:lang w:val="en-GB"/>
        </w:rPr>
        <w:t>c</w:t>
      </w:r>
      <w:r w:rsidR="00A03A79" w:rsidRPr="00065B26">
        <w:rPr>
          <w:i/>
          <w:lang w:val="en-GB"/>
        </w:rPr>
        <w:t>linically important</w:t>
      </w:r>
      <w:r w:rsidR="00A03A79" w:rsidRPr="00764C27">
        <w:rPr>
          <w:lang w:val="en-GB"/>
        </w:rPr>
        <w:t xml:space="preserve"> blood loss</w:t>
      </w:r>
      <w:r w:rsidR="00EA2DF0">
        <w:rPr>
          <w:lang w:val="en-GB"/>
        </w:rPr>
        <w:t>. And this is where the s</w:t>
      </w:r>
      <w:r w:rsidR="009D33E9" w:rsidRPr="00764C27">
        <w:rPr>
          <w:lang w:val="en-GB"/>
        </w:rPr>
        <w:t>hock index (SI)</w:t>
      </w:r>
      <w:r w:rsidR="00EA2DF0">
        <w:rPr>
          <w:lang w:val="en-GB"/>
        </w:rPr>
        <w:t xml:space="preserve"> (</w:t>
      </w:r>
      <w:r w:rsidR="009D33E9" w:rsidRPr="00764C27">
        <w:rPr>
          <w:lang w:val="en-GB"/>
        </w:rPr>
        <w:t>maternal pulse divided by the systolic blood pressure</w:t>
      </w:r>
      <w:r w:rsidR="00EA2DF0">
        <w:rPr>
          <w:lang w:val="en-GB"/>
        </w:rPr>
        <w:t>) is proving useful</w:t>
      </w:r>
      <w:r w:rsidR="009D33E9" w:rsidRPr="00764C27">
        <w:rPr>
          <w:lang w:val="en-GB"/>
        </w:rPr>
        <w:t xml:space="preserve">. The old teaching maxim to </w:t>
      </w:r>
      <w:r w:rsidR="009D33E9" w:rsidRPr="00764C27">
        <w:rPr>
          <w:i/>
          <w:lang w:val="en-GB"/>
        </w:rPr>
        <w:t>‘beware</w:t>
      </w:r>
      <w:r w:rsidR="00EA2DF0">
        <w:rPr>
          <w:i/>
          <w:lang w:val="en-GB"/>
        </w:rPr>
        <w:t xml:space="preserve"> of</w:t>
      </w:r>
      <w:r w:rsidR="009D33E9" w:rsidRPr="00764C27">
        <w:rPr>
          <w:i/>
          <w:lang w:val="en-GB"/>
        </w:rPr>
        <w:t xml:space="preserve"> the pulse that rises above the systolic blood pressure’</w:t>
      </w:r>
      <w:r w:rsidR="009D33E9" w:rsidRPr="00764C27">
        <w:rPr>
          <w:lang w:val="en-GB"/>
        </w:rPr>
        <w:t xml:space="preserve"> has recently been further evaluated and refined. In the first hour after delivery, an SI of &gt;0.9 has 100% sensitivity, and an SI of &gt;1.7 has 98% specificity for adve</w:t>
      </w:r>
      <w:r w:rsidR="003425B4">
        <w:rPr>
          <w:lang w:val="en-GB"/>
        </w:rPr>
        <w:t>rse outcomes of PPH (5</w:t>
      </w:r>
      <w:r w:rsidR="009D33E9" w:rsidRPr="00764C27">
        <w:rPr>
          <w:lang w:val="en-GB"/>
        </w:rPr>
        <w:t xml:space="preserve">). These cut-offs have been incorporated into a 3-level simple traffic light device </w:t>
      </w:r>
      <w:r w:rsidR="00514611" w:rsidRPr="00764C27">
        <w:rPr>
          <w:lang w:val="en-GB"/>
        </w:rPr>
        <w:t xml:space="preserve">(the CRADLE device) </w:t>
      </w:r>
      <w:r w:rsidR="009D33E9" w:rsidRPr="00764C27">
        <w:rPr>
          <w:lang w:val="en-GB"/>
        </w:rPr>
        <w:t xml:space="preserve">to triage women postnatally, and </w:t>
      </w:r>
      <w:r w:rsidR="00514611" w:rsidRPr="00764C27">
        <w:rPr>
          <w:lang w:val="en-GB"/>
        </w:rPr>
        <w:t>is</w:t>
      </w:r>
      <w:r w:rsidR="009D33E9" w:rsidRPr="00764C27">
        <w:rPr>
          <w:lang w:val="en-GB"/>
        </w:rPr>
        <w:t xml:space="preserve"> being tested throughout the world. If effective, this device could assist with many of the MBRRACE recommendations – not only improving the clinical evaluation of blood loss, but improving communication and</w:t>
      </w:r>
      <w:r w:rsidR="005A5FEE" w:rsidRPr="00764C27">
        <w:rPr>
          <w:lang w:val="en-GB"/>
        </w:rPr>
        <w:t xml:space="preserve"> teamwork between practitioners by helping escalate problems appropriately.</w:t>
      </w:r>
    </w:p>
    <w:p w:rsidR="009D33E9" w:rsidRPr="00764C27" w:rsidRDefault="009D33E9" w:rsidP="00A612D2">
      <w:pPr>
        <w:spacing w:line="360" w:lineRule="auto"/>
        <w:rPr>
          <w:lang w:val="en-GB"/>
        </w:rPr>
      </w:pPr>
    </w:p>
    <w:p w:rsidR="009D33E9" w:rsidRPr="00764C27" w:rsidRDefault="009D33E9" w:rsidP="00A612D2">
      <w:pPr>
        <w:spacing w:line="360" w:lineRule="auto"/>
        <w:rPr>
          <w:b/>
          <w:lang w:val="en-GB"/>
        </w:rPr>
      </w:pPr>
      <w:r w:rsidRPr="00764C27">
        <w:rPr>
          <w:b/>
          <w:lang w:val="en-GB"/>
        </w:rPr>
        <w:t>2. Resuscitation</w:t>
      </w:r>
    </w:p>
    <w:p w:rsidR="009D33E9" w:rsidRPr="00764C27" w:rsidRDefault="009D33E9" w:rsidP="00A612D2">
      <w:pPr>
        <w:spacing w:line="360" w:lineRule="auto"/>
        <w:rPr>
          <w:lang w:val="en-GB"/>
        </w:rPr>
      </w:pPr>
    </w:p>
    <w:p w:rsidR="00057CBA" w:rsidRPr="00764C27" w:rsidRDefault="00514611" w:rsidP="00A612D2">
      <w:pPr>
        <w:widowControl w:val="0"/>
        <w:autoSpaceDE w:val="0"/>
        <w:autoSpaceDN w:val="0"/>
        <w:adjustRightInd w:val="0"/>
        <w:spacing w:line="360" w:lineRule="auto"/>
        <w:rPr>
          <w:rFonts w:cs="Times New Roman"/>
          <w:lang w:val="en-GB"/>
        </w:rPr>
      </w:pPr>
      <w:r w:rsidRPr="00764C27">
        <w:rPr>
          <w:lang w:val="en-GB"/>
        </w:rPr>
        <w:t xml:space="preserve">A major issue in resuscitation is rapid recognition and appropriate treatment of PPH related coagulopathy. </w:t>
      </w:r>
      <w:r w:rsidR="00057CBA" w:rsidRPr="00764C27">
        <w:rPr>
          <w:rFonts w:cs="Times New Roman"/>
          <w:lang w:val="en-GB"/>
        </w:rPr>
        <w:t>F</w:t>
      </w:r>
      <w:r w:rsidR="009D33E9" w:rsidRPr="00764C27">
        <w:rPr>
          <w:rFonts w:cs="Times New Roman"/>
          <w:lang w:val="en-GB"/>
        </w:rPr>
        <w:t xml:space="preserve">ibrinogen </w:t>
      </w:r>
      <w:r w:rsidR="00057CBA" w:rsidRPr="00764C27">
        <w:rPr>
          <w:rFonts w:cs="Times New Roman"/>
          <w:lang w:val="en-GB"/>
        </w:rPr>
        <w:t xml:space="preserve">represents 85– 90% of the </w:t>
      </w:r>
      <w:r w:rsidR="00091AA4" w:rsidRPr="00764C27">
        <w:rPr>
          <w:rFonts w:cs="Times New Roman"/>
          <w:lang w:val="en-GB"/>
        </w:rPr>
        <w:t>total</w:t>
      </w:r>
      <w:r w:rsidR="00057CBA" w:rsidRPr="00764C27">
        <w:rPr>
          <w:rFonts w:cs="Times New Roman"/>
          <w:lang w:val="en-GB"/>
        </w:rPr>
        <w:t xml:space="preserve"> amount </w:t>
      </w:r>
      <w:r w:rsidR="00091AA4" w:rsidRPr="00764C27">
        <w:rPr>
          <w:rFonts w:cs="Times New Roman"/>
          <w:lang w:val="en-GB"/>
        </w:rPr>
        <w:t xml:space="preserve">of </w:t>
      </w:r>
      <w:r w:rsidR="00057CBA" w:rsidRPr="00764C27">
        <w:rPr>
          <w:rFonts w:cs="Times New Roman"/>
          <w:lang w:val="en-GB"/>
        </w:rPr>
        <w:t>coa</w:t>
      </w:r>
      <w:r w:rsidR="005A5FEE" w:rsidRPr="00764C27">
        <w:rPr>
          <w:rFonts w:cs="Times New Roman"/>
          <w:lang w:val="en-GB"/>
        </w:rPr>
        <w:t>gulation factors</w:t>
      </w:r>
      <w:r w:rsidR="00091AA4" w:rsidRPr="00764C27">
        <w:rPr>
          <w:rFonts w:cs="Times New Roman"/>
          <w:lang w:val="en-GB"/>
        </w:rPr>
        <w:t xml:space="preserve"> in the plasma</w:t>
      </w:r>
      <w:r w:rsidR="003425B4">
        <w:rPr>
          <w:rFonts w:cs="Times New Roman"/>
          <w:lang w:val="en-GB"/>
        </w:rPr>
        <w:t xml:space="preserve"> </w:t>
      </w:r>
      <w:r w:rsidR="00057CBA" w:rsidRPr="00764C27">
        <w:rPr>
          <w:rFonts w:cs="Times New Roman"/>
          <w:lang w:val="en-GB"/>
        </w:rPr>
        <w:t xml:space="preserve">and </w:t>
      </w:r>
      <w:r w:rsidR="009D33E9" w:rsidRPr="00764C27">
        <w:rPr>
          <w:rFonts w:cs="Times New Roman"/>
          <w:lang w:val="en-GB"/>
        </w:rPr>
        <w:t>is the first to fall below a critical level</w:t>
      </w:r>
      <w:r w:rsidR="005A5FEE" w:rsidRPr="00764C27">
        <w:rPr>
          <w:rFonts w:cs="Times New Roman"/>
          <w:lang w:val="en-GB"/>
        </w:rPr>
        <w:t>,</w:t>
      </w:r>
      <w:r w:rsidR="0076121B">
        <w:rPr>
          <w:rFonts w:cs="Times New Roman"/>
          <w:lang w:val="en-GB"/>
        </w:rPr>
        <w:t xml:space="preserve"> with </w:t>
      </w:r>
      <w:r w:rsidR="009D33E9" w:rsidRPr="00764C27">
        <w:rPr>
          <w:rFonts w:cs="Times New Roman"/>
          <w:lang w:val="en-GB"/>
        </w:rPr>
        <w:t>var</w:t>
      </w:r>
      <w:r w:rsidR="000D7F94" w:rsidRPr="00764C27">
        <w:rPr>
          <w:rFonts w:cs="Times New Roman"/>
          <w:lang w:val="en-GB"/>
        </w:rPr>
        <w:t>ying</w:t>
      </w:r>
      <w:r w:rsidR="009D33E9" w:rsidRPr="00764C27">
        <w:rPr>
          <w:rFonts w:cs="Times New Roman"/>
          <w:lang w:val="en-GB"/>
        </w:rPr>
        <w:t xml:space="preserve"> contribution</w:t>
      </w:r>
      <w:r w:rsidR="000D7F94" w:rsidRPr="00764C27">
        <w:rPr>
          <w:rFonts w:cs="Times New Roman"/>
          <w:lang w:val="en-GB"/>
        </w:rPr>
        <w:t>s</w:t>
      </w:r>
      <w:r w:rsidR="009D33E9" w:rsidRPr="00764C27">
        <w:rPr>
          <w:rFonts w:cs="Times New Roman"/>
          <w:lang w:val="en-GB"/>
        </w:rPr>
        <w:t xml:space="preserve"> from</w:t>
      </w:r>
      <w:r w:rsidR="00057CBA" w:rsidRPr="00764C27">
        <w:rPr>
          <w:rFonts w:cs="Times New Roman"/>
          <w:lang w:val="en-GB"/>
        </w:rPr>
        <w:t xml:space="preserve"> </w:t>
      </w:r>
      <w:proofErr w:type="spellStart"/>
      <w:r w:rsidR="00057CBA" w:rsidRPr="00764C27">
        <w:rPr>
          <w:rFonts w:cs="Times New Roman"/>
          <w:lang w:val="en-GB"/>
        </w:rPr>
        <w:t>haemodilution</w:t>
      </w:r>
      <w:proofErr w:type="spellEnd"/>
      <w:r w:rsidR="00057CBA" w:rsidRPr="00764C27">
        <w:rPr>
          <w:rFonts w:cs="Times New Roman"/>
          <w:lang w:val="en-GB"/>
        </w:rPr>
        <w:t xml:space="preserve"> and consumption. </w:t>
      </w:r>
      <w:r w:rsidR="009D33E9" w:rsidRPr="00764C27">
        <w:rPr>
          <w:rFonts w:cs="Times New Roman"/>
          <w:lang w:val="en-GB"/>
        </w:rPr>
        <w:t xml:space="preserve">This variability is more pronounced in obstetric haemorrhage </w:t>
      </w:r>
      <w:r w:rsidR="000D7F94" w:rsidRPr="00764C27">
        <w:rPr>
          <w:rFonts w:cs="Times New Roman"/>
          <w:lang w:val="en-GB"/>
        </w:rPr>
        <w:t>and depends</w:t>
      </w:r>
      <w:r w:rsidR="009D33E9" w:rsidRPr="00764C27">
        <w:rPr>
          <w:rFonts w:cs="Times New Roman"/>
          <w:lang w:val="en-GB"/>
        </w:rPr>
        <w:t xml:space="preserve"> on the cause.</w:t>
      </w:r>
      <w:r w:rsidR="00091AA4" w:rsidRPr="00764C27">
        <w:rPr>
          <w:rFonts w:cs="Times New Roman"/>
          <w:lang w:val="en-GB"/>
        </w:rPr>
        <w:t xml:space="preserve"> When bleeding is</w:t>
      </w:r>
      <w:r w:rsidR="009D33E9" w:rsidRPr="00764C27">
        <w:rPr>
          <w:rFonts w:cs="Times New Roman"/>
          <w:lang w:val="en-GB"/>
        </w:rPr>
        <w:t xml:space="preserve"> due to genital tract trauma, dilution plays a major role, and the smaller fall in fibrinogen level may require no replenishment, as fibrinogen levels are raised at 4-6 g/</w:t>
      </w:r>
      <w:proofErr w:type="gramStart"/>
      <w:r w:rsidR="009D33E9" w:rsidRPr="00764C27">
        <w:rPr>
          <w:rFonts w:cs="Times New Roman"/>
          <w:lang w:val="en-GB"/>
        </w:rPr>
        <w:t>L</w:t>
      </w:r>
      <w:r w:rsidR="009D33E9" w:rsidRPr="00764C27">
        <w:rPr>
          <w:rFonts w:cs="Times New Roman"/>
          <w:vertAlign w:val="superscript"/>
          <w:lang w:val="en-GB"/>
        </w:rPr>
        <w:t xml:space="preserve"> </w:t>
      </w:r>
      <w:r w:rsidR="009D33E9" w:rsidRPr="00764C27">
        <w:rPr>
          <w:rFonts w:cs="Times New Roman"/>
          <w:lang w:val="en-GB"/>
        </w:rPr>
        <w:t xml:space="preserve"> in</w:t>
      </w:r>
      <w:proofErr w:type="gramEnd"/>
      <w:r w:rsidR="009D33E9" w:rsidRPr="00764C27">
        <w:rPr>
          <w:rFonts w:cs="Times New Roman"/>
          <w:lang w:val="en-GB"/>
        </w:rPr>
        <w:t xml:space="preserve"> pregnancy, as opposed to the population normal range of 2-4 g/L. </w:t>
      </w:r>
      <w:r w:rsidR="00057CBA" w:rsidRPr="00764C27">
        <w:rPr>
          <w:rFonts w:cs="Times New Roman"/>
          <w:lang w:val="en-GB"/>
        </w:rPr>
        <w:t xml:space="preserve">This contrasts with cases of abruption and amniotic fluid embolism where catastrophic and rapid </w:t>
      </w:r>
      <w:proofErr w:type="spellStart"/>
      <w:r w:rsidR="00057CBA" w:rsidRPr="00764C27">
        <w:rPr>
          <w:rFonts w:cs="Times New Roman"/>
          <w:lang w:val="en-GB"/>
        </w:rPr>
        <w:t>defibrination</w:t>
      </w:r>
      <w:proofErr w:type="spellEnd"/>
      <w:r w:rsidR="00057CBA" w:rsidRPr="00764C27">
        <w:rPr>
          <w:rFonts w:cs="Times New Roman"/>
          <w:lang w:val="en-GB"/>
        </w:rPr>
        <w:t xml:space="preserve"> can occur, requiring aggressive correction.</w:t>
      </w:r>
    </w:p>
    <w:p w:rsidR="009D33E9" w:rsidRPr="00764C27" w:rsidRDefault="009D33E9" w:rsidP="00A612D2">
      <w:pPr>
        <w:spacing w:line="360" w:lineRule="auto"/>
        <w:rPr>
          <w:lang w:val="en-GB"/>
        </w:rPr>
      </w:pPr>
    </w:p>
    <w:p w:rsidR="009D33E9" w:rsidRPr="0008325C" w:rsidRDefault="00057CBA" w:rsidP="00A612D2">
      <w:pPr>
        <w:widowControl w:val="0"/>
        <w:autoSpaceDE w:val="0"/>
        <w:autoSpaceDN w:val="0"/>
        <w:adjustRightInd w:val="0"/>
        <w:spacing w:line="360" w:lineRule="auto"/>
        <w:rPr>
          <w:rFonts w:cs="Times New Roman"/>
          <w:lang w:val="en-GB"/>
        </w:rPr>
      </w:pPr>
      <w:r w:rsidRPr="00764C27">
        <w:rPr>
          <w:rFonts w:cs="Times New Roman"/>
          <w:lang w:val="en-GB"/>
        </w:rPr>
        <w:t xml:space="preserve">Several studies have found that </w:t>
      </w:r>
      <w:r w:rsidR="009D33E9" w:rsidRPr="00764C27">
        <w:rPr>
          <w:rFonts w:cs="Times New Roman"/>
          <w:lang w:val="en-GB"/>
        </w:rPr>
        <w:t xml:space="preserve">fibrinogen depletion in early PPH </w:t>
      </w:r>
      <w:r w:rsidRPr="00764C27">
        <w:rPr>
          <w:rFonts w:cs="Times New Roman"/>
          <w:lang w:val="en-GB"/>
        </w:rPr>
        <w:t>is highly predictive of</w:t>
      </w:r>
      <w:r w:rsidR="009D33E9" w:rsidRPr="00764C27">
        <w:rPr>
          <w:rFonts w:cs="Times New Roman"/>
          <w:lang w:val="en-GB"/>
        </w:rPr>
        <w:t xml:space="preserve"> progression to a severe </w:t>
      </w:r>
      <w:r w:rsidRPr="00764C27">
        <w:rPr>
          <w:rFonts w:cs="Times New Roman"/>
          <w:lang w:val="en-GB"/>
        </w:rPr>
        <w:t>PPH [</w:t>
      </w:r>
      <w:r w:rsidR="003425B4">
        <w:rPr>
          <w:rFonts w:cs="Times New Roman"/>
          <w:lang w:val="en-GB"/>
        </w:rPr>
        <w:t>6]</w:t>
      </w:r>
      <w:r w:rsidR="009D33E9" w:rsidRPr="00764C27">
        <w:rPr>
          <w:rFonts w:cs="Times New Roman"/>
          <w:lang w:val="en-GB"/>
        </w:rPr>
        <w:t xml:space="preserve"> especially if </w:t>
      </w:r>
      <w:r w:rsidRPr="00764C27">
        <w:rPr>
          <w:rFonts w:cs="Times New Roman"/>
          <w:lang w:val="en-GB"/>
        </w:rPr>
        <w:t>levels</w:t>
      </w:r>
      <w:r w:rsidR="009D33E9" w:rsidRPr="00764C27">
        <w:rPr>
          <w:rFonts w:cs="Times New Roman"/>
          <w:lang w:val="en-GB"/>
        </w:rPr>
        <w:t xml:space="preserve"> fell close to or below 2g/l. </w:t>
      </w:r>
      <w:r w:rsidRPr="00764C27">
        <w:rPr>
          <w:rFonts w:cs="Times New Roman"/>
          <w:lang w:val="en-GB"/>
        </w:rPr>
        <w:t xml:space="preserve">The utility of this </w:t>
      </w:r>
      <w:r w:rsidR="00643ACE" w:rsidRPr="00764C27">
        <w:rPr>
          <w:rFonts w:cs="Times New Roman"/>
          <w:lang w:val="en-GB"/>
        </w:rPr>
        <w:t xml:space="preserve">fact </w:t>
      </w:r>
      <w:r w:rsidR="00EA2DF0">
        <w:rPr>
          <w:rFonts w:cs="Times New Roman"/>
          <w:lang w:val="en-GB"/>
        </w:rPr>
        <w:t>ha</w:t>
      </w:r>
      <w:r w:rsidR="00643ACE" w:rsidRPr="00764C27">
        <w:rPr>
          <w:rFonts w:cs="Times New Roman"/>
          <w:lang w:val="en-GB"/>
        </w:rPr>
        <w:t xml:space="preserve">s </w:t>
      </w:r>
      <w:r w:rsidR="00EA2DF0">
        <w:rPr>
          <w:rFonts w:cs="Times New Roman"/>
          <w:lang w:val="en-GB"/>
        </w:rPr>
        <w:t xml:space="preserve">been severely </w:t>
      </w:r>
      <w:r w:rsidR="00643ACE" w:rsidRPr="00764C27">
        <w:rPr>
          <w:rFonts w:cs="Times New Roman"/>
          <w:lang w:val="en-GB"/>
        </w:rPr>
        <w:t xml:space="preserve">limited by the length of time taken for laboratory assessment of fibrinogen levels. </w:t>
      </w:r>
      <w:r w:rsidR="00EA2DF0">
        <w:rPr>
          <w:rFonts w:cs="Times New Roman"/>
          <w:lang w:val="en-GB"/>
        </w:rPr>
        <w:t xml:space="preserve">However, </w:t>
      </w:r>
      <w:r w:rsidR="00091AA4" w:rsidRPr="00764C27">
        <w:rPr>
          <w:rFonts w:cs="Times New Roman"/>
          <w:lang w:val="en-GB"/>
        </w:rPr>
        <w:t xml:space="preserve">bedside </w:t>
      </w:r>
      <w:proofErr w:type="spellStart"/>
      <w:r w:rsidR="00091AA4" w:rsidRPr="00764C27">
        <w:rPr>
          <w:rFonts w:cs="Times New Roman"/>
          <w:lang w:val="en-GB"/>
        </w:rPr>
        <w:t>viscoelastometric</w:t>
      </w:r>
      <w:proofErr w:type="spellEnd"/>
      <w:r w:rsidR="00091AA4" w:rsidRPr="00764C27">
        <w:rPr>
          <w:rFonts w:cs="Times New Roman"/>
          <w:lang w:val="en-GB"/>
        </w:rPr>
        <w:t xml:space="preserve"> point-of-c</w:t>
      </w:r>
      <w:r w:rsidR="009D33E9" w:rsidRPr="00764C27">
        <w:rPr>
          <w:rFonts w:cs="Times New Roman"/>
          <w:lang w:val="en-GB"/>
        </w:rPr>
        <w:t xml:space="preserve">are coagulation tests </w:t>
      </w:r>
      <w:r w:rsidR="00ED3D9C">
        <w:rPr>
          <w:rFonts w:cs="Times New Roman"/>
          <w:lang w:val="en-GB"/>
        </w:rPr>
        <w:t>such as</w:t>
      </w:r>
      <w:r w:rsidR="00ED3D9C" w:rsidRPr="00764C27">
        <w:rPr>
          <w:rFonts w:cs="Times New Roman"/>
          <w:lang w:val="en-GB"/>
        </w:rPr>
        <w:t xml:space="preserve"> </w:t>
      </w:r>
      <w:r w:rsidR="009D33E9" w:rsidRPr="00764C27">
        <w:rPr>
          <w:rFonts w:cs="Times New Roman"/>
          <w:lang w:val="en-GB"/>
        </w:rPr>
        <w:t>ROTEM</w:t>
      </w:r>
      <w:r w:rsidR="009D33E9" w:rsidRPr="00764C27">
        <w:rPr>
          <w:rFonts w:ascii="Cambria" w:hAnsi="Cambria" w:cs="Times New Roman"/>
          <w:vertAlign w:val="superscript"/>
          <w:lang w:val="en-GB"/>
        </w:rPr>
        <w:t>®</w:t>
      </w:r>
      <w:r w:rsidR="009D33E9" w:rsidRPr="00764C27">
        <w:rPr>
          <w:rFonts w:cs="Times New Roman"/>
          <w:lang w:val="en-GB"/>
        </w:rPr>
        <w:t xml:space="preserve"> (TEM </w:t>
      </w:r>
      <w:r w:rsidR="009D33E9" w:rsidRPr="00254F11">
        <w:rPr>
          <w:rFonts w:cs="Times New Roman"/>
          <w:color w:val="000000" w:themeColor="text1"/>
          <w:lang w:val="en-GB"/>
        </w:rPr>
        <w:t xml:space="preserve">International GmbH, Munich, Germany) or </w:t>
      </w:r>
      <w:r w:rsidR="009D33E9" w:rsidRPr="00254F11">
        <w:rPr>
          <w:rFonts w:cs="Helvetica"/>
          <w:color w:val="000000" w:themeColor="text1"/>
          <w:lang w:val="en-GB"/>
        </w:rPr>
        <w:t>TEG</w:t>
      </w:r>
      <w:r w:rsidR="009D33E9" w:rsidRPr="00254F11">
        <w:rPr>
          <w:rFonts w:cs="Helvetica"/>
          <w:color w:val="000000" w:themeColor="text1"/>
          <w:vertAlign w:val="superscript"/>
          <w:lang w:val="en-GB"/>
        </w:rPr>
        <w:t>®</w:t>
      </w:r>
      <w:r w:rsidR="009D33E9" w:rsidRPr="00254F11">
        <w:rPr>
          <w:rFonts w:cs="Helvetica"/>
          <w:color w:val="000000" w:themeColor="text1"/>
          <w:lang w:val="en-GB"/>
        </w:rPr>
        <w:t xml:space="preserve"> 5000 (</w:t>
      </w:r>
      <w:proofErr w:type="spellStart"/>
      <w:r w:rsidR="009D33E9" w:rsidRPr="00254F11">
        <w:rPr>
          <w:rFonts w:cs="Helvetica"/>
          <w:color w:val="000000" w:themeColor="text1"/>
          <w:lang w:val="en-GB"/>
        </w:rPr>
        <w:t>Haemonetics</w:t>
      </w:r>
      <w:proofErr w:type="spellEnd"/>
      <w:r w:rsidR="009D33E9" w:rsidRPr="00254F11">
        <w:rPr>
          <w:rFonts w:cs="Helvetica"/>
          <w:color w:val="000000" w:themeColor="text1"/>
          <w:lang w:val="en-GB"/>
        </w:rPr>
        <w:t xml:space="preserve">, Braintree </w:t>
      </w:r>
      <w:r w:rsidR="009D33E9" w:rsidRPr="00254F11">
        <w:rPr>
          <w:rFonts w:cs="Helvetica"/>
          <w:color w:val="000000" w:themeColor="text1"/>
          <w:lang w:val="en-GB"/>
        </w:rPr>
        <w:lastRenderedPageBreak/>
        <w:t>MA, USA)</w:t>
      </w:r>
      <w:r w:rsidR="00550D9E" w:rsidRPr="00254F11">
        <w:rPr>
          <w:rFonts w:cs="Helvetica"/>
          <w:color w:val="000000" w:themeColor="text1"/>
          <w:lang w:val="en-GB"/>
        </w:rPr>
        <w:t xml:space="preserve"> are proving a game-changer</w:t>
      </w:r>
      <w:r w:rsidR="00550D9E" w:rsidRPr="00254F11">
        <w:rPr>
          <w:rFonts w:cs="Times New Roman"/>
          <w:color w:val="000000" w:themeColor="text1"/>
          <w:lang w:val="en-GB"/>
        </w:rPr>
        <w:t>.</w:t>
      </w:r>
      <w:r w:rsidR="009D33E9" w:rsidRPr="00254F11">
        <w:rPr>
          <w:rFonts w:cs="Times New Roman"/>
          <w:color w:val="000000" w:themeColor="text1"/>
          <w:lang w:val="en-GB"/>
        </w:rPr>
        <w:t xml:space="preserve"> These tests are able to identify patients with low fibrino</w:t>
      </w:r>
      <w:r w:rsidR="00091AA4" w:rsidRPr="00254F11">
        <w:rPr>
          <w:rFonts w:cs="Times New Roman"/>
          <w:color w:val="000000" w:themeColor="text1"/>
          <w:lang w:val="en-GB"/>
        </w:rPr>
        <w:t>gen levels within 10 minutes</w:t>
      </w:r>
      <w:r w:rsidR="00091AA4" w:rsidRPr="00764C27">
        <w:rPr>
          <w:rFonts w:cs="Times New Roman"/>
          <w:lang w:val="en-GB"/>
        </w:rPr>
        <w:t>, and thus</w:t>
      </w:r>
      <w:r w:rsidR="009D33E9" w:rsidRPr="00764C27">
        <w:rPr>
          <w:rFonts w:cs="Times New Roman"/>
          <w:lang w:val="en-GB"/>
        </w:rPr>
        <w:t xml:space="preserve"> </w:t>
      </w:r>
      <w:r w:rsidR="00892BEA">
        <w:rPr>
          <w:rFonts w:cs="Times New Roman"/>
          <w:lang w:val="en-GB"/>
        </w:rPr>
        <w:t xml:space="preserve">help to </w:t>
      </w:r>
      <w:r w:rsidR="009D33E9" w:rsidRPr="00764C27">
        <w:rPr>
          <w:rFonts w:cs="Times New Roman"/>
          <w:lang w:val="en-GB"/>
        </w:rPr>
        <w:t>individualize fibrinogen replacement strateg</w:t>
      </w:r>
      <w:r w:rsidR="00091AA4" w:rsidRPr="00764C27">
        <w:rPr>
          <w:rFonts w:cs="Times New Roman"/>
          <w:lang w:val="en-GB"/>
        </w:rPr>
        <w:t xml:space="preserve">ies. This </w:t>
      </w:r>
      <w:r w:rsidR="00550D9E">
        <w:rPr>
          <w:rFonts w:cs="Times New Roman"/>
          <w:lang w:val="en-GB"/>
        </w:rPr>
        <w:t xml:space="preserve">focuses care on those most in need, whilst </w:t>
      </w:r>
      <w:r w:rsidR="00091AA4" w:rsidRPr="00764C27">
        <w:rPr>
          <w:rFonts w:cs="Times New Roman"/>
          <w:lang w:val="en-GB"/>
        </w:rPr>
        <w:t>prevent</w:t>
      </w:r>
      <w:r w:rsidR="00550D9E">
        <w:rPr>
          <w:rFonts w:cs="Times New Roman"/>
          <w:lang w:val="en-GB"/>
        </w:rPr>
        <w:t>ing</w:t>
      </w:r>
      <w:r w:rsidR="009D33E9" w:rsidRPr="00764C27">
        <w:rPr>
          <w:rFonts w:cs="Times New Roman"/>
          <w:lang w:val="en-GB"/>
        </w:rPr>
        <w:t xml:space="preserve"> women </w:t>
      </w:r>
      <w:r w:rsidR="00550D9E">
        <w:rPr>
          <w:rFonts w:cs="Times New Roman"/>
          <w:lang w:val="en-GB"/>
        </w:rPr>
        <w:t>with</w:t>
      </w:r>
      <w:r w:rsidR="009D33E9" w:rsidRPr="00764C27">
        <w:rPr>
          <w:rFonts w:cs="Times New Roman"/>
          <w:lang w:val="en-GB"/>
        </w:rPr>
        <w:t xml:space="preserve"> high levels of fibrinogen being given potentially </w:t>
      </w:r>
      <w:proofErr w:type="spellStart"/>
      <w:r w:rsidR="009D33E9" w:rsidRPr="00764C27">
        <w:rPr>
          <w:rFonts w:cs="Times New Roman"/>
          <w:lang w:val="en-GB"/>
        </w:rPr>
        <w:t>thrombogenic</w:t>
      </w:r>
      <w:proofErr w:type="spellEnd"/>
      <w:r w:rsidR="009D33E9" w:rsidRPr="00764C27">
        <w:rPr>
          <w:rFonts w:cs="Times New Roman"/>
          <w:lang w:val="en-GB"/>
        </w:rPr>
        <w:t xml:space="preserve"> </w:t>
      </w:r>
      <w:r w:rsidR="009D33E9" w:rsidRPr="0008325C">
        <w:rPr>
          <w:rFonts w:cs="Times New Roman"/>
          <w:lang w:val="en-GB"/>
        </w:rPr>
        <w:t>supplements.</w:t>
      </w:r>
      <w:r w:rsidR="00647708" w:rsidRPr="0008325C">
        <w:rPr>
          <w:rFonts w:cs="Times New Roman"/>
          <w:lang w:val="en-GB"/>
        </w:rPr>
        <w:t xml:space="preserve"> Both manufacturers are currently releasing cartridge based systems (the ROTEM Sigma &amp; TEG 6) that require very little technical expertise to perform the tests making them easier to use by members of the theatre team.</w:t>
      </w:r>
    </w:p>
    <w:p w:rsidR="009D33E9" w:rsidRPr="00764C27" w:rsidRDefault="009D33E9" w:rsidP="00A612D2">
      <w:pPr>
        <w:widowControl w:val="0"/>
        <w:autoSpaceDE w:val="0"/>
        <w:autoSpaceDN w:val="0"/>
        <w:adjustRightInd w:val="0"/>
        <w:spacing w:line="360" w:lineRule="auto"/>
        <w:rPr>
          <w:rFonts w:cs="Times New Roman"/>
          <w:lang w:val="en-GB"/>
        </w:rPr>
      </w:pPr>
    </w:p>
    <w:p w:rsidR="009D33E9" w:rsidRPr="00764C27" w:rsidRDefault="005A71B0" w:rsidP="00A612D2">
      <w:pPr>
        <w:spacing w:line="360" w:lineRule="auto"/>
        <w:rPr>
          <w:lang w:val="en-GB"/>
        </w:rPr>
      </w:pPr>
      <w:r w:rsidRPr="00764C27">
        <w:rPr>
          <w:lang w:val="en-GB"/>
        </w:rPr>
        <w:t>A</w:t>
      </w:r>
      <w:r w:rsidR="00514611" w:rsidRPr="00764C27">
        <w:rPr>
          <w:lang w:val="en-GB"/>
        </w:rPr>
        <w:t xml:space="preserve"> </w:t>
      </w:r>
      <w:r w:rsidRPr="00764C27">
        <w:rPr>
          <w:lang w:val="en-GB"/>
        </w:rPr>
        <w:t>common practice</w:t>
      </w:r>
      <w:r w:rsidR="00514611" w:rsidRPr="00764C27">
        <w:rPr>
          <w:lang w:val="en-GB"/>
        </w:rPr>
        <w:t xml:space="preserve"> </w:t>
      </w:r>
      <w:r w:rsidR="00643ACE" w:rsidRPr="00764C27">
        <w:rPr>
          <w:lang w:val="en-GB"/>
        </w:rPr>
        <w:t>in the UK</w:t>
      </w:r>
      <w:r w:rsidR="00514611" w:rsidRPr="00764C27">
        <w:rPr>
          <w:lang w:val="en-GB"/>
        </w:rPr>
        <w:t xml:space="preserve"> is </w:t>
      </w:r>
      <w:r w:rsidRPr="00764C27">
        <w:rPr>
          <w:lang w:val="en-GB"/>
        </w:rPr>
        <w:t>to</w:t>
      </w:r>
      <w:r w:rsidR="00514611" w:rsidRPr="00764C27">
        <w:rPr>
          <w:lang w:val="en-GB"/>
        </w:rPr>
        <w:t xml:space="preserve"> use </w:t>
      </w:r>
      <w:r w:rsidRPr="00764C27">
        <w:rPr>
          <w:lang w:val="en-GB"/>
        </w:rPr>
        <w:t>‘major haemorrhage p</w:t>
      </w:r>
      <w:r w:rsidR="00514611" w:rsidRPr="00764C27">
        <w:rPr>
          <w:lang w:val="en-GB"/>
        </w:rPr>
        <w:t>acks</w:t>
      </w:r>
      <w:r w:rsidRPr="00764C27">
        <w:rPr>
          <w:lang w:val="en-GB"/>
        </w:rPr>
        <w:t>’</w:t>
      </w:r>
      <w:r w:rsidR="00514611" w:rsidRPr="00764C27">
        <w:rPr>
          <w:lang w:val="en-GB"/>
        </w:rPr>
        <w:t xml:space="preserve"> to provide blood and </w:t>
      </w:r>
      <w:r w:rsidR="003F0536">
        <w:rPr>
          <w:lang w:val="en-GB"/>
        </w:rPr>
        <w:t>f</w:t>
      </w:r>
      <w:r w:rsidR="00514611" w:rsidRPr="00764C27">
        <w:rPr>
          <w:lang w:val="en-GB"/>
        </w:rPr>
        <w:t xml:space="preserve">resh </w:t>
      </w:r>
      <w:r w:rsidR="003F0536">
        <w:rPr>
          <w:lang w:val="en-GB"/>
        </w:rPr>
        <w:t>f</w:t>
      </w:r>
      <w:r w:rsidR="00514611" w:rsidRPr="00764C27">
        <w:rPr>
          <w:lang w:val="en-GB"/>
        </w:rPr>
        <w:t xml:space="preserve">rozen </w:t>
      </w:r>
      <w:r w:rsidR="003F0536">
        <w:rPr>
          <w:lang w:val="en-GB"/>
        </w:rPr>
        <w:t>p</w:t>
      </w:r>
      <w:r w:rsidR="00514611" w:rsidRPr="00764C27">
        <w:rPr>
          <w:lang w:val="en-GB"/>
        </w:rPr>
        <w:t>lasma (FFP) in a 1:1 ratio</w:t>
      </w:r>
      <w:r w:rsidRPr="00764C27">
        <w:rPr>
          <w:lang w:val="en-GB"/>
        </w:rPr>
        <w:t>.</w:t>
      </w:r>
      <w:r w:rsidR="00514611" w:rsidRPr="00764C27">
        <w:rPr>
          <w:lang w:val="en-GB"/>
        </w:rPr>
        <w:t xml:space="preserve"> </w:t>
      </w:r>
      <w:r w:rsidRPr="00764C27">
        <w:rPr>
          <w:lang w:val="en-GB"/>
        </w:rPr>
        <w:t xml:space="preserve">This minimizes </w:t>
      </w:r>
      <w:r w:rsidR="00514611" w:rsidRPr="00764C27">
        <w:rPr>
          <w:lang w:val="en-GB"/>
        </w:rPr>
        <w:t xml:space="preserve">the coagulopathy that develops as a part of massive haemorrhage. The evidence for this from trauma and military medicine has been questioned on the basis that ‘survivorship bias’ at least partly accounted for the better survival reported in casualties that received early resuscitation with FFP alongside red cells. </w:t>
      </w:r>
      <w:r w:rsidR="009D33E9" w:rsidRPr="00764C27">
        <w:rPr>
          <w:rFonts w:cs="Times New Roman"/>
          <w:lang w:val="en-GB"/>
        </w:rPr>
        <w:t>Moreover, the concentration of fibrinogen wit</w:t>
      </w:r>
      <w:r w:rsidR="003425B4">
        <w:rPr>
          <w:rFonts w:cs="Times New Roman"/>
          <w:lang w:val="en-GB"/>
        </w:rPr>
        <w:t>hin a unit of FFP (2.6 g/L)</w:t>
      </w:r>
      <w:r w:rsidR="009D33E9" w:rsidRPr="00764C27">
        <w:rPr>
          <w:rFonts w:cs="Times New Roman"/>
          <w:lang w:val="en-GB"/>
        </w:rPr>
        <w:t xml:space="preserve"> makes it unsuitable for replenishing fibrinogen levels in bleeding pregnant women. I</w:t>
      </w:r>
      <w:r w:rsidRPr="00764C27">
        <w:rPr>
          <w:rFonts w:cs="Times New Roman"/>
          <w:lang w:val="en-GB"/>
        </w:rPr>
        <w:t>ndeed i</w:t>
      </w:r>
      <w:r w:rsidR="009D33E9" w:rsidRPr="00764C27">
        <w:rPr>
          <w:rFonts w:cs="Times New Roman"/>
          <w:lang w:val="en-GB"/>
        </w:rPr>
        <w:t xml:space="preserve">t might actually lower her fibrinogen levels </w:t>
      </w:r>
      <w:r w:rsidR="009E188B">
        <w:rPr>
          <w:rFonts w:cs="Times New Roman"/>
          <w:lang w:val="en-GB"/>
        </w:rPr>
        <w:t xml:space="preserve">through dilution, </w:t>
      </w:r>
      <w:r w:rsidR="009D33E9" w:rsidRPr="00764C27">
        <w:rPr>
          <w:rFonts w:cs="Times New Roman"/>
          <w:lang w:val="en-GB"/>
        </w:rPr>
        <w:t>and the large volumes needed to provide adequate fibrinogen might push her into Transfusion Associate</w:t>
      </w:r>
      <w:r w:rsidR="003F0536">
        <w:rPr>
          <w:rFonts w:cs="Times New Roman"/>
          <w:lang w:val="en-GB"/>
        </w:rPr>
        <w:t>d</w:t>
      </w:r>
      <w:r w:rsidR="009D33E9" w:rsidRPr="00764C27">
        <w:rPr>
          <w:rFonts w:cs="Times New Roman"/>
          <w:lang w:val="en-GB"/>
        </w:rPr>
        <w:t xml:space="preserve"> Circulatory Overload. </w:t>
      </w:r>
    </w:p>
    <w:p w:rsidR="009D33E9" w:rsidRPr="00764C27" w:rsidRDefault="009D33E9" w:rsidP="00A612D2">
      <w:pPr>
        <w:widowControl w:val="0"/>
        <w:autoSpaceDE w:val="0"/>
        <w:autoSpaceDN w:val="0"/>
        <w:adjustRightInd w:val="0"/>
        <w:spacing w:line="360" w:lineRule="auto"/>
        <w:rPr>
          <w:rFonts w:cs="Times New Roman"/>
          <w:lang w:val="en-GB"/>
        </w:rPr>
      </w:pPr>
    </w:p>
    <w:p w:rsidR="009D33E9" w:rsidRPr="00764C27" w:rsidRDefault="00643ACE" w:rsidP="00A612D2">
      <w:pPr>
        <w:widowControl w:val="0"/>
        <w:autoSpaceDE w:val="0"/>
        <w:autoSpaceDN w:val="0"/>
        <w:adjustRightInd w:val="0"/>
        <w:spacing w:line="360" w:lineRule="auto"/>
        <w:rPr>
          <w:rFonts w:cs="Times New Roman"/>
          <w:lang w:val="en-GB"/>
        </w:rPr>
      </w:pPr>
      <w:r w:rsidRPr="00764C27">
        <w:rPr>
          <w:rFonts w:cs="Times New Roman"/>
          <w:lang w:val="en-GB"/>
        </w:rPr>
        <w:t>C</w:t>
      </w:r>
      <w:r w:rsidR="009D33E9" w:rsidRPr="00764C27">
        <w:rPr>
          <w:rFonts w:cs="Times New Roman"/>
          <w:lang w:val="en-GB"/>
        </w:rPr>
        <w:t xml:space="preserve">ryoprecipitate or fibrinogen concentrate may be better for treating PPH associated </w:t>
      </w:r>
      <w:proofErr w:type="spellStart"/>
      <w:r w:rsidR="009D33E9" w:rsidRPr="00764C27">
        <w:rPr>
          <w:rFonts w:cs="Times New Roman"/>
          <w:lang w:val="en-GB"/>
        </w:rPr>
        <w:t>hypofibrinogenaemia</w:t>
      </w:r>
      <w:proofErr w:type="spellEnd"/>
      <w:r w:rsidR="009D33E9" w:rsidRPr="00764C27">
        <w:rPr>
          <w:rFonts w:cs="Times New Roman"/>
          <w:lang w:val="en-GB"/>
        </w:rPr>
        <w:t xml:space="preserve">. To date there are no RCTs to suggest </w:t>
      </w:r>
      <w:r w:rsidR="009E188B">
        <w:rPr>
          <w:rFonts w:cs="Times New Roman"/>
          <w:lang w:val="en-GB"/>
        </w:rPr>
        <w:t xml:space="preserve">that </w:t>
      </w:r>
      <w:r w:rsidR="009D33E9" w:rsidRPr="00764C27">
        <w:rPr>
          <w:rFonts w:cs="Times New Roman"/>
          <w:lang w:val="en-GB"/>
        </w:rPr>
        <w:t>either of these products is better than the other, but an adult dose of cryoprecipitate is pooled from 10 patients (approximately equivalent to 2g fibrinogen concentrate) thereby increasing the risks of immune modulation and infections, and being a frozen product requires thawing and matching against the patients blood group. Fibrinogen concentrate on the other hand is a lyophilized pasteurized product that can be quickly reconstituted with water and injected within minutes. Rapid and targeted correction of coagulopathy using fibrinogen concentrate guided by ROTEM</w:t>
      </w:r>
      <w:r w:rsidR="009D33E9" w:rsidRPr="00764C27">
        <w:rPr>
          <w:rFonts w:ascii="Cambria" w:hAnsi="Cambria" w:cs="Times New Roman"/>
          <w:vertAlign w:val="superscript"/>
          <w:lang w:val="en-GB"/>
        </w:rPr>
        <w:t>®</w:t>
      </w:r>
      <w:r w:rsidR="009D33E9" w:rsidRPr="00764C27">
        <w:rPr>
          <w:rFonts w:cs="Times New Roman"/>
          <w:lang w:val="en-GB"/>
        </w:rPr>
        <w:t xml:space="preserve"> has been shown to significantly reduce the need for blood and blood products,</w:t>
      </w:r>
      <w:r w:rsidR="003425B4">
        <w:rPr>
          <w:rFonts w:cs="Times New Roman"/>
          <w:lang w:val="en-GB"/>
        </w:rPr>
        <w:t>(7</w:t>
      </w:r>
      <w:r w:rsidRPr="00764C27">
        <w:rPr>
          <w:rFonts w:cs="Times New Roman"/>
          <w:lang w:val="en-GB"/>
        </w:rPr>
        <w:t>)</w:t>
      </w:r>
      <w:r w:rsidR="009D33E9" w:rsidRPr="00764C27">
        <w:rPr>
          <w:rFonts w:cs="Times New Roman"/>
          <w:lang w:val="en-GB"/>
        </w:rPr>
        <w:t xml:space="preserve"> and hence the overall cost of treating these patients despite the product itself being expensive. Besides</w:t>
      </w:r>
      <w:r w:rsidR="005A71B0" w:rsidRPr="00764C27">
        <w:rPr>
          <w:rFonts w:cs="Times New Roman"/>
          <w:lang w:val="en-GB"/>
        </w:rPr>
        <w:t>,</w:t>
      </w:r>
      <w:r w:rsidR="009D33E9" w:rsidRPr="00764C27">
        <w:rPr>
          <w:rFonts w:cs="Times New Roman"/>
          <w:lang w:val="en-GB"/>
        </w:rPr>
        <w:t xml:space="preserve"> in cases with severe </w:t>
      </w:r>
      <w:proofErr w:type="spellStart"/>
      <w:r w:rsidR="009D33E9" w:rsidRPr="00764C27">
        <w:rPr>
          <w:rFonts w:cs="Times New Roman"/>
          <w:lang w:val="en-GB"/>
        </w:rPr>
        <w:lastRenderedPageBreak/>
        <w:t>defibrination</w:t>
      </w:r>
      <w:proofErr w:type="spellEnd"/>
      <w:r w:rsidR="009D33E9" w:rsidRPr="00764C27">
        <w:rPr>
          <w:rFonts w:cs="Times New Roman"/>
          <w:lang w:val="en-GB"/>
        </w:rPr>
        <w:t xml:space="preserve"> and an ongoing consumptive element, repeate</w:t>
      </w:r>
      <w:r w:rsidRPr="00764C27">
        <w:rPr>
          <w:rFonts w:cs="Times New Roman"/>
          <w:lang w:val="en-GB"/>
        </w:rPr>
        <w:t xml:space="preserve">d doses </w:t>
      </w:r>
      <w:r w:rsidR="00AB70DC" w:rsidRPr="00764C27">
        <w:rPr>
          <w:rFonts w:cs="Times New Roman"/>
          <w:lang w:val="en-GB"/>
        </w:rPr>
        <w:t xml:space="preserve">sometimes </w:t>
      </w:r>
      <w:r w:rsidRPr="00764C27">
        <w:rPr>
          <w:rFonts w:cs="Times New Roman"/>
          <w:lang w:val="en-GB"/>
        </w:rPr>
        <w:t>up to a total of 15</w:t>
      </w:r>
      <w:r w:rsidR="009D33E9" w:rsidRPr="00764C27">
        <w:rPr>
          <w:rFonts w:cs="Times New Roman"/>
          <w:lang w:val="en-GB"/>
        </w:rPr>
        <w:t xml:space="preserve"> g of fibrinogen may be required. An equivalent dose of cryoprecipitate would hence expose th</w:t>
      </w:r>
      <w:r w:rsidRPr="00764C27">
        <w:rPr>
          <w:rFonts w:cs="Times New Roman"/>
          <w:lang w:val="en-GB"/>
        </w:rPr>
        <w:t>e patient to plasma from 7</w:t>
      </w:r>
      <w:r w:rsidR="009D33E9" w:rsidRPr="00764C27">
        <w:rPr>
          <w:rFonts w:cs="Times New Roman"/>
          <w:lang w:val="en-GB"/>
        </w:rPr>
        <w:t xml:space="preserve">0 patients with </w:t>
      </w:r>
      <w:r w:rsidRPr="00764C27">
        <w:rPr>
          <w:rFonts w:cs="Times New Roman"/>
          <w:lang w:val="en-GB"/>
        </w:rPr>
        <w:t xml:space="preserve">potential </w:t>
      </w:r>
      <w:proofErr w:type="spellStart"/>
      <w:r w:rsidRPr="00764C27">
        <w:rPr>
          <w:rFonts w:cs="Times New Roman"/>
          <w:lang w:val="en-GB"/>
        </w:rPr>
        <w:t>sequelae</w:t>
      </w:r>
      <w:proofErr w:type="spellEnd"/>
      <w:r w:rsidRPr="00764C27">
        <w:rPr>
          <w:rFonts w:cs="Times New Roman"/>
          <w:lang w:val="en-GB"/>
        </w:rPr>
        <w:t xml:space="preserve">. A randomized controlled trial </w:t>
      </w:r>
      <w:r w:rsidR="00462467" w:rsidRPr="00764C27">
        <w:rPr>
          <w:rFonts w:cs="Times New Roman"/>
          <w:lang w:val="en-GB"/>
        </w:rPr>
        <w:t xml:space="preserve">of fibrinogen concentrate vs placebo in obstetric bleeding </w:t>
      </w:r>
      <w:r w:rsidR="003425B4">
        <w:rPr>
          <w:rFonts w:cs="Times New Roman"/>
          <w:lang w:val="en-GB"/>
        </w:rPr>
        <w:t>is under way (8</w:t>
      </w:r>
      <w:r w:rsidRPr="00764C27">
        <w:rPr>
          <w:rFonts w:cs="Times New Roman"/>
          <w:lang w:val="en-GB"/>
        </w:rPr>
        <w:t>)</w:t>
      </w:r>
    </w:p>
    <w:p w:rsidR="009D33E9" w:rsidRPr="00764C27" w:rsidRDefault="009D33E9" w:rsidP="00A612D2">
      <w:pPr>
        <w:widowControl w:val="0"/>
        <w:autoSpaceDE w:val="0"/>
        <w:autoSpaceDN w:val="0"/>
        <w:adjustRightInd w:val="0"/>
        <w:spacing w:line="360" w:lineRule="auto"/>
        <w:rPr>
          <w:rFonts w:cs="Times New Roman"/>
          <w:lang w:val="en-GB"/>
        </w:rPr>
      </w:pPr>
    </w:p>
    <w:p w:rsidR="009D33E9" w:rsidRPr="00764C27" w:rsidRDefault="009D33E9" w:rsidP="00A612D2">
      <w:pPr>
        <w:spacing w:line="360" w:lineRule="auto"/>
        <w:rPr>
          <w:b/>
          <w:lang w:val="en-GB"/>
        </w:rPr>
      </w:pPr>
      <w:r w:rsidRPr="00764C27">
        <w:rPr>
          <w:b/>
          <w:lang w:val="en-GB"/>
        </w:rPr>
        <w:t>3. “Turning off the tap”</w:t>
      </w:r>
    </w:p>
    <w:p w:rsidR="009D33E9" w:rsidRPr="00764C27" w:rsidRDefault="009D33E9" w:rsidP="00A612D2">
      <w:pPr>
        <w:widowControl w:val="0"/>
        <w:autoSpaceDE w:val="0"/>
        <w:autoSpaceDN w:val="0"/>
        <w:adjustRightInd w:val="0"/>
        <w:spacing w:line="360" w:lineRule="auto"/>
        <w:rPr>
          <w:rFonts w:cs="Times New Roman"/>
          <w:lang w:val="en-GB"/>
        </w:rPr>
      </w:pPr>
    </w:p>
    <w:p w:rsidR="009D33E9" w:rsidRPr="00764C27" w:rsidRDefault="009D33E9" w:rsidP="00A612D2">
      <w:pPr>
        <w:widowControl w:val="0"/>
        <w:autoSpaceDE w:val="0"/>
        <w:autoSpaceDN w:val="0"/>
        <w:adjustRightInd w:val="0"/>
        <w:spacing w:line="360" w:lineRule="auto"/>
        <w:rPr>
          <w:rFonts w:cs="Times New Roman"/>
          <w:lang w:val="en-GB"/>
        </w:rPr>
      </w:pPr>
      <w:r w:rsidRPr="00764C27">
        <w:rPr>
          <w:rFonts w:cs="Times New Roman"/>
          <w:lang w:val="en-GB"/>
        </w:rPr>
        <w:t xml:space="preserve">The MBRRACE report rightly speaks of the importance of ‘turning off the tap’ of PPH. Each minute of ongoing bleeding during a PPH increases maternal hypovolaemia as well as coagulopathy, and stopping the bleeding has to be the main priority. The </w:t>
      </w:r>
      <w:r w:rsidR="00AB70DC" w:rsidRPr="00764C27">
        <w:rPr>
          <w:rFonts w:cs="Times New Roman"/>
          <w:lang w:val="en-GB"/>
        </w:rPr>
        <w:t>focus</w:t>
      </w:r>
      <w:r w:rsidRPr="00764C27">
        <w:rPr>
          <w:rFonts w:cs="Times New Roman"/>
          <w:lang w:val="en-GB"/>
        </w:rPr>
        <w:t xml:space="preserve"> has always been on the delivery of repeated uterotonics, or the removal of a retained placenta. But the </w:t>
      </w:r>
      <w:r w:rsidR="009E188B">
        <w:rPr>
          <w:rFonts w:cs="Times New Roman"/>
          <w:lang w:val="en-GB"/>
        </w:rPr>
        <w:t xml:space="preserve">postpartum </w:t>
      </w:r>
      <w:r w:rsidRPr="00764C27">
        <w:rPr>
          <w:rFonts w:cs="Times New Roman"/>
          <w:lang w:val="en-GB"/>
        </w:rPr>
        <w:t xml:space="preserve">uterus </w:t>
      </w:r>
      <w:r w:rsidR="009E188B">
        <w:rPr>
          <w:rFonts w:cs="Times New Roman"/>
          <w:lang w:val="en-GB"/>
        </w:rPr>
        <w:t>can be very</w:t>
      </w:r>
      <w:r w:rsidRPr="00764C27">
        <w:rPr>
          <w:rFonts w:cs="Times New Roman"/>
          <w:lang w:val="en-GB"/>
        </w:rPr>
        <w:t xml:space="preserve"> insensitive to uterotonics, probably due to intrapartum oxytocics occupying the myometrial oxytocin receptors</w:t>
      </w:r>
      <w:r w:rsidR="006C0A24">
        <w:rPr>
          <w:rFonts w:cs="Times New Roman"/>
          <w:lang w:val="en-GB"/>
        </w:rPr>
        <w:t>.</w:t>
      </w:r>
      <w:r w:rsidR="00E469EF">
        <w:rPr>
          <w:rFonts w:cs="Times New Roman"/>
          <w:lang w:val="en-GB"/>
        </w:rPr>
        <w:t xml:space="preserve"> (9</w:t>
      </w:r>
      <w:r w:rsidR="005A71B0" w:rsidRPr="00764C27">
        <w:rPr>
          <w:rFonts w:cs="Times New Roman"/>
          <w:lang w:val="en-GB"/>
        </w:rPr>
        <w:t>)</w:t>
      </w:r>
      <w:r w:rsidR="00AB70DC" w:rsidRPr="00764C27">
        <w:rPr>
          <w:rFonts w:cs="Times New Roman"/>
          <w:lang w:val="en-GB"/>
        </w:rPr>
        <w:t xml:space="preserve"> </w:t>
      </w:r>
      <w:r w:rsidRPr="00764C27">
        <w:rPr>
          <w:rFonts w:cs="Times New Roman"/>
          <w:lang w:val="en-GB"/>
        </w:rPr>
        <w:t xml:space="preserve">It is in this situation </w:t>
      </w:r>
      <w:r w:rsidR="006C0A24">
        <w:rPr>
          <w:rFonts w:cs="Times New Roman"/>
          <w:lang w:val="en-GB"/>
        </w:rPr>
        <w:t>that</w:t>
      </w:r>
      <w:r w:rsidRPr="00764C27">
        <w:rPr>
          <w:rFonts w:cs="Times New Roman"/>
          <w:lang w:val="en-GB"/>
        </w:rPr>
        <w:t xml:space="preserve"> mechanical methods </w:t>
      </w:r>
      <w:r w:rsidR="005A71B0" w:rsidRPr="00764C27">
        <w:rPr>
          <w:rFonts w:cs="Times New Roman"/>
          <w:lang w:val="en-GB"/>
        </w:rPr>
        <w:t>are becoming</w:t>
      </w:r>
      <w:r w:rsidRPr="00764C27">
        <w:rPr>
          <w:rFonts w:cs="Times New Roman"/>
          <w:lang w:val="en-GB"/>
        </w:rPr>
        <w:t xml:space="preserve"> increasingly important </w:t>
      </w:r>
      <w:r w:rsidR="005A71B0" w:rsidRPr="00764C27">
        <w:rPr>
          <w:rFonts w:cs="Times New Roman"/>
          <w:lang w:val="en-GB"/>
        </w:rPr>
        <w:t>for managing</w:t>
      </w:r>
      <w:r w:rsidRPr="00764C27">
        <w:rPr>
          <w:rFonts w:cs="Times New Roman"/>
          <w:lang w:val="en-GB"/>
        </w:rPr>
        <w:t xml:space="preserve"> PPH. The two options are to reduce blood flow to the pelvis, and to compress the myometrial vessels.  </w:t>
      </w:r>
      <w:r w:rsidR="009E188B">
        <w:rPr>
          <w:rFonts w:cs="Times New Roman"/>
          <w:lang w:val="en-GB"/>
        </w:rPr>
        <w:t>Arterial embolisation is increasingly available, but a</w:t>
      </w:r>
      <w:r w:rsidRPr="00764C27">
        <w:rPr>
          <w:rFonts w:cs="Times New Roman"/>
          <w:lang w:val="en-GB"/>
        </w:rPr>
        <w:t xml:space="preserve">ortic compression is an </w:t>
      </w:r>
      <w:r w:rsidR="009E188B">
        <w:rPr>
          <w:rFonts w:cs="Times New Roman"/>
          <w:lang w:val="en-GB"/>
        </w:rPr>
        <w:t>underused alternative that is low cost, simple to perform, and can be carried out early in a PPH</w:t>
      </w:r>
      <w:r w:rsidR="00D77E3A" w:rsidRPr="00764C27">
        <w:rPr>
          <w:rFonts w:cs="Times New Roman"/>
          <w:lang w:val="en-GB"/>
        </w:rPr>
        <w:t xml:space="preserve">. The fist or heel of the hand is pressed into the abdomen </w:t>
      </w:r>
      <w:r w:rsidRPr="00764C27">
        <w:rPr>
          <w:rFonts w:cs="Times New Roman"/>
          <w:lang w:val="en-GB"/>
        </w:rPr>
        <w:t>just above the umbilicus with tw</w:t>
      </w:r>
      <w:r w:rsidR="00D77E3A" w:rsidRPr="00764C27">
        <w:rPr>
          <w:rFonts w:cs="Times New Roman"/>
          <w:lang w:val="en-GB"/>
        </w:rPr>
        <w:t>o fingers on the femoral pulse to ensure</w:t>
      </w:r>
      <w:r w:rsidRPr="00764C27">
        <w:rPr>
          <w:rFonts w:cs="Times New Roman"/>
          <w:lang w:val="en-GB"/>
        </w:rPr>
        <w:t xml:space="preserve"> </w:t>
      </w:r>
      <w:r w:rsidR="00D77E3A" w:rsidRPr="00764C27">
        <w:rPr>
          <w:rFonts w:cs="Times New Roman"/>
          <w:lang w:val="en-GB"/>
        </w:rPr>
        <w:t xml:space="preserve">that the pelvic blood flow has ceased. It is well tolerated and </w:t>
      </w:r>
      <w:r w:rsidRPr="00764C27">
        <w:rPr>
          <w:rFonts w:cs="Times New Roman"/>
          <w:lang w:val="en-GB"/>
        </w:rPr>
        <w:t xml:space="preserve">has the great benefit that it can be used whilst the placenta is still retained. </w:t>
      </w:r>
    </w:p>
    <w:p w:rsidR="00D77E3A" w:rsidRPr="00764C27" w:rsidRDefault="00D77E3A" w:rsidP="00A612D2">
      <w:pPr>
        <w:widowControl w:val="0"/>
        <w:autoSpaceDE w:val="0"/>
        <w:autoSpaceDN w:val="0"/>
        <w:adjustRightInd w:val="0"/>
        <w:spacing w:line="360" w:lineRule="auto"/>
        <w:rPr>
          <w:rFonts w:cs="Times New Roman"/>
          <w:lang w:val="en-GB"/>
        </w:rPr>
      </w:pPr>
    </w:p>
    <w:p w:rsidR="00D77E3A" w:rsidRPr="00764C27" w:rsidRDefault="00D77E3A" w:rsidP="00A612D2">
      <w:pPr>
        <w:widowControl w:val="0"/>
        <w:autoSpaceDE w:val="0"/>
        <w:autoSpaceDN w:val="0"/>
        <w:adjustRightInd w:val="0"/>
        <w:spacing w:line="360" w:lineRule="auto"/>
        <w:rPr>
          <w:lang w:val="en-GB"/>
        </w:rPr>
      </w:pPr>
      <w:r w:rsidRPr="00764C27">
        <w:rPr>
          <w:rFonts w:cs="Times New Roman"/>
          <w:lang w:val="en-GB"/>
        </w:rPr>
        <w:t xml:space="preserve">An alternative, to be used only when the placenta has </w:t>
      </w:r>
      <w:r w:rsidR="00AB70DC" w:rsidRPr="00764C27">
        <w:rPr>
          <w:rFonts w:cs="Times New Roman"/>
          <w:lang w:val="en-GB"/>
        </w:rPr>
        <w:t xml:space="preserve">been </w:t>
      </w:r>
      <w:r w:rsidRPr="00764C27">
        <w:rPr>
          <w:rFonts w:cs="Times New Roman"/>
          <w:lang w:val="en-GB"/>
        </w:rPr>
        <w:t xml:space="preserve">delivered, is </w:t>
      </w:r>
      <w:r w:rsidR="00AB70DC" w:rsidRPr="00764C27">
        <w:rPr>
          <w:rFonts w:cs="Times New Roman"/>
          <w:lang w:val="en-GB"/>
        </w:rPr>
        <w:t>bi</w:t>
      </w:r>
      <w:r w:rsidRPr="00764C27">
        <w:rPr>
          <w:rFonts w:cs="Times New Roman"/>
          <w:lang w:val="en-GB"/>
        </w:rPr>
        <w:t xml:space="preserve">manual uterine compression. Traditionally the uterus is compressed between a hand on the abdomen and a fist placed in the vagina. Although effective, this technique is very invasive, painful for the woman, tiring for the doctor and has overtones of sexual violence. An alternative may be to compress the uterus manually through the lax postnatal abdominal wall. Two small, randomised trials have shown this to be effective for both prophylaxis and treatment </w:t>
      </w:r>
      <w:r w:rsidR="00E469EF">
        <w:rPr>
          <w:rFonts w:cs="Times New Roman"/>
          <w:lang w:val="en-GB"/>
        </w:rPr>
        <w:t>(10</w:t>
      </w:r>
      <w:r w:rsidR="009E188B">
        <w:rPr>
          <w:rFonts w:cs="Times New Roman"/>
          <w:lang w:val="en-GB"/>
        </w:rPr>
        <w:t>, 11</w:t>
      </w:r>
      <w:r w:rsidR="003F0536">
        <w:rPr>
          <w:rFonts w:cs="Times New Roman"/>
          <w:lang w:val="en-GB"/>
        </w:rPr>
        <w:t>)</w:t>
      </w:r>
      <w:r w:rsidRPr="00764C27">
        <w:rPr>
          <w:lang w:val="en-GB"/>
        </w:rPr>
        <w:t xml:space="preserve">. These deserve to be replicated, and maybe extended to explore whether a similar effect can be obtained by compression of the uterus against the sacrum. An </w:t>
      </w:r>
      <w:r w:rsidRPr="00764C27">
        <w:rPr>
          <w:lang w:val="en-GB"/>
        </w:rPr>
        <w:lastRenderedPageBreak/>
        <w:t xml:space="preserve">alternative is the PPH Butterfly, a device currently undergoing initial clinical testing in the UK. This is a device the size of a speculum that is inserted into the postnatal vagina and then opened up to provide a transverse platform against which the uterus can be compressed. Mannequin tests show it to be as effective as bimanual compression </w:t>
      </w:r>
      <w:r w:rsidR="005A71B0" w:rsidRPr="00764C27">
        <w:rPr>
          <w:lang w:val="en-GB"/>
        </w:rPr>
        <w:t>as well as being</w:t>
      </w:r>
      <w:r w:rsidRPr="00764C27">
        <w:rPr>
          <w:lang w:val="en-GB"/>
        </w:rPr>
        <w:t xml:space="preserve"> less invasive. </w:t>
      </w:r>
    </w:p>
    <w:p w:rsidR="00D77E3A" w:rsidRPr="00764C27" w:rsidRDefault="00D77E3A" w:rsidP="00A612D2">
      <w:pPr>
        <w:widowControl w:val="0"/>
        <w:autoSpaceDE w:val="0"/>
        <w:autoSpaceDN w:val="0"/>
        <w:adjustRightInd w:val="0"/>
        <w:spacing w:line="360" w:lineRule="auto"/>
        <w:rPr>
          <w:lang w:val="en-GB"/>
        </w:rPr>
      </w:pPr>
    </w:p>
    <w:p w:rsidR="00D77E3A" w:rsidRPr="00764C27" w:rsidRDefault="00D77E3A" w:rsidP="00A612D2">
      <w:pPr>
        <w:widowControl w:val="0"/>
        <w:autoSpaceDE w:val="0"/>
        <w:autoSpaceDN w:val="0"/>
        <w:adjustRightInd w:val="0"/>
        <w:spacing w:line="360" w:lineRule="auto"/>
        <w:rPr>
          <w:lang w:val="en-GB"/>
        </w:rPr>
      </w:pPr>
      <w:r w:rsidRPr="00764C27">
        <w:rPr>
          <w:lang w:val="en-GB"/>
        </w:rPr>
        <w:t xml:space="preserve">All these uterine compression techniques have the potential to ‘turn off the tap’ of PPH – but it remains to be seen which is the most effective and acceptable to women. The more acceptable the technique, the earlier it can be used in the PPH process and the lower will be the total blood loss. </w:t>
      </w:r>
    </w:p>
    <w:p w:rsidR="009D33E9" w:rsidRPr="00764C27" w:rsidRDefault="009D33E9" w:rsidP="00A612D2">
      <w:pPr>
        <w:widowControl w:val="0"/>
        <w:autoSpaceDE w:val="0"/>
        <w:autoSpaceDN w:val="0"/>
        <w:adjustRightInd w:val="0"/>
        <w:spacing w:line="360" w:lineRule="auto"/>
        <w:rPr>
          <w:rFonts w:cs="Times New Roman"/>
          <w:lang w:val="en-GB"/>
        </w:rPr>
      </w:pPr>
    </w:p>
    <w:p w:rsidR="00220790" w:rsidRDefault="00220790" w:rsidP="00A612D2">
      <w:pPr>
        <w:widowControl w:val="0"/>
        <w:autoSpaceDE w:val="0"/>
        <w:autoSpaceDN w:val="0"/>
        <w:adjustRightInd w:val="0"/>
        <w:spacing w:line="360" w:lineRule="auto"/>
        <w:rPr>
          <w:rFonts w:cs="Times New Roman"/>
          <w:b/>
          <w:lang w:val="en-GB"/>
        </w:rPr>
      </w:pPr>
    </w:p>
    <w:p w:rsidR="009D33E9" w:rsidRPr="00764C27" w:rsidRDefault="009D33E9" w:rsidP="00A612D2">
      <w:pPr>
        <w:widowControl w:val="0"/>
        <w:autoSpaceDE w:val="0"/>
        <w:autoSpaceDN w:val="0"/>
        <w:adjustRightInd w:val="0"/>
        <w:spacing w:line="360" w:lineRule="auto"/>
        <w:rPr>
          <w:rFonts w:cs="Times New Roman"/>
          <w:b/>
          <w:lang w:val="en-GB"/>
        </w:rPr>
      </w:pPr>
      <w:r w:rsidRPr="00764C27">
        <w:rPr>
          <w:rFonts w:cs="Times New Roman"/>
          <w:b/>
          <w:lang w:val="en-GB"/>
        </w:rPr>
        <w:t>Conclusion</w:t>
      </w:r>
    </w:p>
    <w:p w:rsidR="00A03D45" w:rsidRPr="00764C27" w:rsidRDefault="00A03D45" w:rsidP="00A612D2">
      <w:pPr>
        <w:widowControl w:val="0"/>
        <w:autoSpaceDE w:val="0"/>
        <w:autoSpaceDN w:val="0"/>
        <w:adjustRightInd w:val="0"/>
        <w:spacing w:line="360" w:lineRule="auto"/>
        <w:rPr>
          <w:rFonts w:cs="Times New Roman"/>
          <w:b/>
          <w:lang w:val="en-GB"/>
        </w:rPr>
      </w:pPr>
    </w:p>
    <w:p w:rsidR="005823CA" w:rsidRPr="00764C27" w:rsidRDefault="00F63962" w:rsidP="00A612D2">
      <w:pPr>
        <w:widowControl w:val="0"/>
        <w:autoSpaceDE w:val="0"/>
        <w:autoSpaceDN w:val="0"/>
        <w:adjustRightInd w:val="0"/>
        <w:spacing w:line="360" w:lineRule="auto"/>
        <w:rPr>
          <w:lang w:val="en-GB"/>
        </w:rPr>
      </w:pPr>
      <w:r>
        <w:rPr>
          <w:rFonts w:cs="Times New Roman"/>
          <w:lang w:val="en-GB"/>
        </w:rPr>
        <w:t>M</w:t>
      </w:r>
      <w:r w:rsidR="000E241B" w:rsidRPr="00764C27">
        <w:rPr>
          <w:rFonts w:cs="Times New Roman"/>
          <w:lang w:val="en-GB"/>
        </w:rPr>
        <w:t xml:space="preserve">ortality figures for PPH have </w:t>
      </w:r>
      <w:r w:rsidR="00D8361D" w:rsidRPr="00764C27">
        <w:rPr>
          <w:rFonts w:cs="Times New Roman"/>
          <w:lang w:val="en-GB"/>
        </w:rPr>
        <w:t xml:space="preserve">shown </w:t>
      </w:r>
      <w:r w:rsidR="00491DA9">
        <w:rPr>
          <w:rFonts w:cs="Times New Roman"/>
          <w:lang w:val="en-GB"/>
        </w:rPr>
        <w:t>considerable</w:t>
      </w:r>
      <w:r w:rsidR="00D8361D" w:rsidRPr="00764C27">
        <w:rPr>
          <w:rFonts w:cs="Times New Roman"/>
          <w:lang w:val="en-GB"/>
        </w:rPr>
        <w:t xml:space="preserve"> </w:t>
      </w:r>
      <w:r w:rsidR="000E241B" w:rsidRPr="00764C27">
        <w:rPr>
          <w:rFonts w:cs="Times New Roman"/>
          <w:lang w:val="en-GB"/>
        </w:rPr>
        <w:t>improve</w:t>
      </w:r>
      <w:r w:rsidR="00D8361D" w:rsidRPr="00764C27">
        <w:rPr>
          <w:rFonts w:cs="Times New Roman"/>
          <w:lang w:val="en-GB"/>
        </w:rPr>
        <w:t>ments</w:t>
      </w:r>
      <w:r w:rsidR="000E241B" w:rsidRPr="00764C27">
        <w:rPr>
          <w:rFonts w:cs="Times New Roman"/>
          <w:lang w:val="en-GB"/>
        </w:rPr>
        <w:t xml:space="preserve"> </w:t>
      </w:r>
      <w:r w:rsidR="00324C67">
        <w:rPr>
          <w:rFonts w:cs="Times New Roman"/>
          <w:lang w:val="en-GB"/>
        </w:rPr>
        <w:t>worldwide</w:t>
      </w:r>
      <w:r>
        <w:rPr>
          <w:rFonts w:cs="Times New Roman"/>
          <w:lang w:val="en-GB"/>
        </w:rPr>
        <w:t xml:space="preserve">. </w:t>
      </w:r>
      <w:r w:rsidR="00491DA9">
        <w:rPr>
          <w:rFonts w:cs="Times New Roman"/>
          <w:lang w:val="en-GB"/>
        </w:rPr>
        <w:t>Nevertheless</w:t>
      </w:r>
      <w:r>
        <w:rPr>
          <w:rFonts w:cs="Times New Roman"/>
          <w:lang w:val="en-GB"/>
        </w:rPr>
        <w:t>,</w:t>
      </w:r>
      <w:r w:rsidR="000E241B" w:rsidRPr="00764C27">
        <w:rPr>
          <w:rFonts w:cs="Times New Roman"/>
          <w:lang w:val="en-GB"/>
        </w:rPr>
        <w:t xml:space="preserve"> </w:t>
      </w:r>
      <w:r w:rsidR="00921467">
        <w:rPr>
          <w:rFonts w:cs="Times New Roman"/>
          <w:lang w:val="en-GB"/>
        </w:rPr>
        <w:t xml:space="preserve">optimising PPH care is </w:t>
      </w:r>
      <w:r w:rsidR="00445D6F">
        <w:rPr>
          <w:rFonts w:cs="Times New Roman"/>
          <w:lang w:val="en-GB"/>
        </w:rPr>
        <w:t>very</w:t>
      </w:r>
      <w:r>
        <w:rPr>
          <w:rFonts w:cs="Times New Roman"/>
          <w:lang w:val="en-GB"/>
        </w:rPr>
        <w:t xml:space="preserve"> </w:t>
      </w:r>
      <w:r w:rsidR="00921467">
        <w:rPr>
          <w:rFonts w:cs="Times New Roman"/>
          <w:lang w:val="en-GB"/>
        </w:rPr>
        <w:t>important</w:t>
      </w:r>
      <w:r>
        <w:rPr>
          <w:rFonts w:cs="Times New Roman"/>
          <w:lang w:val="en-GB"/>
        </w:rPr>
        <w:t xml:space="preserve"> </w:t>
      </w:r>
      <w:r w:rsidR="00921467">
        <w:rPr>
          <w:rFonts w:cs="Times New Roman"/>
          <w:lang w:val="en-GB"/>
        </w:rPr>
        <w:t xml:space="preserve"> - </w:t>
      </w:r>
      <w:r w:rsidR="0021408C">
        <w:rPr>
          <w:rFonts w:cs="Times New Roman"/>
          <w:lang w:val="en-GB"/>
        </w:rPr>
        <w:t xml:space="preserve">not only </w:t>
      </w:r>
      <w:r>
        <w:rPr>
          <w:rFonts w:cs="Times New Roman"/>
          <w:lang w:val="en-GB"/>
        </w:rPr>
        <w:t xml:space="preserve">because </w:t>
      </w:r>
      <w:r w:rsidR="0021408C">
        <w:rPr>
          <w:rFonts w:cs="Times New Roman"/>
          <w:lang w:val="en-GB"/>
        </w:rPr>
        <w:t xml:space="preserve">of the </w:t>
      </w:r>
      <w:r w:rsidR="00921467">
        <w:rPr>
          <w:rFonts w:cs="Times New Roman"/>
          <w:lang w:val="en-GB"/>
        </w:rPr>
        <w:t xml:space="preserve">immense </w:t>
      </w:r>
      <w:r w:rsidR="0021408C" w:rsidRPr="00764C27">
        <w:rPr>
          <w:rFonts w:cs="Times New Roman"/>
          <w:lang w:val="en-GB"/>
        </w:rPr>
        <w:t xml:space="preserve">family </w:t>
      </w:r>
      <w:r w:rsidR="0021408C">
        <w:rPr>
          <w:rFonts w:cs="Times New Roman"/>
          <w:lang w:val="en-GB"/>
        </w:rPr>
        <w:t>impact</w:t>
      </w:r>
      <w:r w:rsidR="00921467">
        <w:rPr>
          <w:rFonts w:cs="Times New Roman"/>
          <w:lang w:val="en-GB"/>
        </w:rPr>
        <w:t xml:space="preserve"> </w:t>
      </w:r>
      <w:r w:rsidR="00ED3D9C">
        <w:rPr>
          <w:rFonts w:cs="Times New Roman"/>
          <w:lang w:val="en-GB"/>
        </w:rPr>
        <w:t>of a maternal death</w:t>
      </w:r>
      <w:r w:rsidR="00921467">
        <w:rPr>
          <w:rFonts w:cs="Times New Roman"/>
          <w:lang w:val="en-GB"/>
        </w:rPr>
        <w:t>,</w:t>
      </w:r>
      <w:r w:rsidR="0021408C" w:rsidRPr="00764C27">
        <w:rPr>
          <w:rFonts w:cs="Times New Roman"/>
          <w:lang w:val="en-GB"/>
        </w:rPr>
        <w:t xml:space="preserve"> </w:t>
      </w:r>
      <w:r w:rsidR="00324C67">
        <w:rPr>
          <w:rFonts w:cs="Times New Roman"/>
          <w:lang w:val="en-GB"/>
        </w:rPr>
        <w:t>particularly</w:t>
      </w:r>
      <w:r w:rsidR="0021408C" w:rsidRPr="00764C27">
        <w:rPr>
          <w:rFonts w:cs="Times New Roman"/>
          <w:lang w:val="en-GB"/>
        </w:rPr>
        <w:t xml:space="preserve"> on </w:t>
      </w:r>
      <w:r w:rsidR="00324C67">
        <w:rPr>
          <w:rFonts w:cs="Times New Roman"/>
          <w:lang w:val="en-GB"/>
        </w:rPr>
        <w:t>the</w:t>
      </w:r>
      <w:r w:rsidR="0021408C" w:rsidRPr="00764C27">
        <w:rPr>
          <w:rFonts w:cs="Times New Roman"/>
          <w:lang w:val="en-GB"/>
        </w:rPr>
        <w:t xml:space="preserve"> vulnerable newborn</w:t>
      </w:r>
      <w:r w:rsidR="0021408C">
        <w:rPr>
          <w:rFonts w:cs="Times New Roman"/>
          <w:lang w:val="en-GB"/>
        </w:rPr>
        <w:t xml:space="preserve">, but </w:t>
      </w:r>
      <w:r w:rsidR="00921467">
        <w:rPr>
          <w:rFonts w:cs="Times New Roman"/>
          <w:lang w:val="en-GB"/>
        </w:rPr>
        <w:t xml:space="preserve">because </w:t>
      </w:r>
      <w:r w:rsidR="00ED3D9C">
        <w:rPr>
          <w:rFonts w:cs="Times New Roman"/>
          <w:lang w:val="en-GB"/>
        </w:rPr>
        <w:t>PPH</w:t>
      </w:r>
      <w:r w:rsidR="00921467">
        <w:rPr>
          <w:rFonts w:cs="Times New Roman"/>
          <w:lang w:val="en-GB"/>
        </w:rPr>
        <w:t xml:space="preserve"> is an absolutely recoverable condition that generally affects </w:t>
      </w:r>
      <w:r w:rsidR="00245360">
        <w:rPr>
          <w:rFonts w:cs="Times New Roman"/>
          <w:lang w:val="en-GB"/>
        </w:rPr>
        <w:t>young</w:t>
      </w:r>
      <w:r w:rsidR="00921467">
        <w:rPr>
          <w:rFonts w:cs="Times New Roman"/>
          <w:lang w:val="en-GB"/>
        </w:rPr>
        <w:t>,</w:t>
      </w:r>
      <w:r w:rsidR="00245360">
        <w:rPr>
          <w:rFonts w:cs="Times New Roman"/>
          <w:lang w:val="en-GB"/>
        </w:rPr>
        <w:t xml:space="preserve"> </w:t>
      </w:r>
      <w:r w:rsidR="00921467">
        <w:rPr>
          <w:rFonts w:cs="Times New Roman"/>
          <w:lang w:val="en-GB"/>
        </w:rPr>
        <w:t xml:space="preserve">fit </w:t>
      </w:r>
      <w:r w:rsidR="00245360">
        <w:rPr>
          <w:rFonts w:cs="Times New Roman"/>
          <w:lang w:val="en-GB"/>
        </w:rPr>
        <w:t>women</w:t>
      </w:r>
      <w:r w:rsidR="00647708">
        <w:rPr>
          <w:rFonts w:cs="Times New Roman"/>
          <w:lang w:val="en-GB"/>
        </w:rPr>
        <w:t>. E</w:t>
      </w:r>
      <w:r w:rsidR="00445D6F">
        <w:rPr>
          <w:rFonts w:cs="Times New Roman"/>
          <w:lang w:val="en-GB"/>
        </w:rPr>
        <w:t xml:space="preserve">ffective management therefore </w:t>
      </w:r>
      <w:r w:rsidR="00647708">
        <w:rPr>
          <w:rFonts w:cs="Times New Roman"/>
          <w:lang w:val="en-GB"/>
        </w:rPr>
        <w:t xml:space="preserve">has </w:t>
      </w:r>
      <w:r w:rsidR="00445D6F">
        <w:rPr>
          <w:rFonts w:cs="Times New Roman"/>
          <w:lang w:val="en-GB"/>
        </w:rPr>
        <w:t>the potential for massive</w:t>
      </w:r>
      <w:r w:rsidR="00921467">
        <w:rPr>
          <w:rFonts w:cs="Times New Roman"/>
          <w:lang w:val="en-GB"/>
        </w:rPr>
        <w:t xml:space="preserve"> societal </w:t>
      </w:r>
      <w:r w:rsidR="00204B46">
        <w:rPr>
          <w:rFonts w:cs="Times New Roman"/>
          <w:lang w:val="en-GB"/>
        </w:rPr>
        <w:t>benefits</w:t>
      </w:r>
      <w:r w:rsidR="00135E98">
        <w:rPr>
          <w:rFonts w:cs="Times New Roman"/>
          <w:lang w:val="en-GB"/>
        </w:rPr>
        <w:t xml:space="preserve"> – and the above i</w:t>
      </w:r>
      <w:r w:rsidR="00445D6F">
        <w:rPr>
          <w:rFonts w:cs="Times New Roman"/>
          <w:lang w:val="en-GB"/>
        </w:rPr>
        <w:t xml:space="preserve">nnovative approaches </w:t>
      </w:r>
      <w:r w:rsidR="00135E98">
        <w:rPr>
          <w:rFonts w:cs="Times New Roman"/>
          <w:lang w:val="en-GB"/>
        </w:rPr>
        <w:t xml:space="preserve">may well have an </w:t>
      </w:r>
      <w:r w:rsidR="00324C67">
        <w:rPr>
          <w:rFonts w:cs="Times New Roman"/>
          <w:lang w:val="en-GB"/>
        </w:rPr>
        <w:t xml:space="preserve">important role </w:t>
      </w:r>
      <w:r w:rsidR="00BF2CEC">
        <w:rPr>
          <w:rFonts w:cs="Times New Roman"/>
          <w:lang w:val="en-GB"/>
        </w:rPr>
        <w:t xml:space="preserve">in </w:t>
      </w:r>
      <w:r w:rsidR="00135E98">
        <w:rPr>
          <w:rFonts w:cs="Times New Roman"/>
          <w:lang w:val="en-GB"/>
        </w:rPr>
        <w:t>achieving this</w:t>
      </w:r>
      <w:r w:rsidR="00BF2CEC">
        <w:rPr>
          <w:lang w:val="en-GB"/>
        </w:rPr>
        <w:t>.</w:t>
      </w:r>
    </w:p>
    <w:p w:rsidR="005823CA" w:rsidRPr="00764C27" w:rsidRDefault="005823CA" w:rsidP="00A612D2">
      <w:pPr>
        <w:widowControl w:val="0"/>
        <w:autoSpaceDE w:val="0"/>
        <w:autoSpaceDN w:val="0"/>
        <w:adjustRightInd w:val="0"/>
        <w:spacing w:line="360" w:lineRule="auto"/>
        <w:rPr>
          <w:lang w:val="en-GB"/>
        </w:rPr>
      </w:pPr>
    </w:p>
    <w:p w:rsidR="009D33E9" w:rsidRPr="00764C27" w:rsidRDefault="009D33E9" w:rsidP="00A612D2">
      <w:pPr>
        <w:widowControl w:val="0"/>
        <w:autoSpaceDE w:val="0"/>
        <w:autoSpaceDN w:val="0"/>
        <w:adjustRightInd w:val="0"/>
        <w:spacing w:line="360" w:lineRule="auto"/>
        <w:rPr>
          <w:rFonts w:cs="Times New Roman"/>
          <w:lang w:val="en-GB"/>
        </w:rPr>
      </w:pPr>
    </w:p>
    <w:p w:rsidR="0076353A" w:rsidRPr="0076353A" w:rsidRDefault="0076353A" w:rsidP="00A612D2">
      <w:pPr>
        <w:widowControl w:val="0"/>
        <w:autoSpaceDE w:val="0"/>
        <w:autoSpaceDN w:val="0"/>
        <w:adjustRightInd w:val="0"/>
        <w:spacing w:line="360" w:lineRule="auto"/>
        <w:rPr>
          <w:rFonts w:cs="Times New Roman"/>
          <w:lang w:val="en-GB"/>
        </w:rPr>
      </w:pPr>
    </w:p>
    <w:p w:rsidR="00A612D2" w:rsidRDefault="00A612D2">
      <w:pPr>
        <w:rPr>
          <w:rFonts w:cs="Times New Roman"/>
          <w:b/>
          <w:lang w:val="en-GB"/>
        </w:rPr>
      </w:pPr>
      <w:r>
        <w:rPr>
          <w:rFonts w:cs="Times New Roman"/>
          <w:b/>
          <w:lang w:val="en-GB"/>
        </w:rPr>
        <w:br w:type="page"/>
      </w:r>
    </w:p>
    <w:p w:rsidR="0076353A" w:rsidRPr="0076353A" w:rsidRDefault="0076353A" w:rsidP="00A612D2">
      <w:pPr>
        <w:widowControl w:val="0"/>
        <w:autoSpaceDE w:val="0"/>
        <w:autoSpaceDN w:val="0"/>
        <w:adjustRightInd w:val="0"/>
        <w:spacing w:line="360" w:lineRule="auto"/>
        <w:rPr>
          <w:rFonts w:cs="Times New Roman"/>
          <w:b/>
          <w:lang w:val="en-GB"/>
        </w:rPr>
      </w:pPr>
      <w:r w:rsidRPr="0076353A">
        <w:rPr>
          <w:rFonts w:cs="Times New Roman"/>
          <w:b/>
          <w:lang w:val="en-GB"/>
        </w:rPr>
        <w:lastRenderedPageBreak/>
        <w:t>Acknowledgements</w:t>
      </w:r>
    </w:p>
    <w:p w:rsidR="0076353A" w:rsidRPr="00A612D2" w:rsidRDefault="00A612D2" w:rsidP="00A612D2">
      <w:pPr>
        <w:widowControl w:val="0"/>
        <w:autoSpaceDE w:val="0"/>
        <w:autoSpaceDN w:val="0"/>
        <w:adjustRightInd w:val="0"/>
        <w:spacing w:line="360" w:lineRule="auto"/>
        <w:rPr>
          <w:rFonts w:cs="Times New Roman"/>
          <w:lang w:val="en-GB"/>
        </w:rPr>
      </w:pPr>
      <w:r w:rsidRPr="00A612D2">
        <w:rPr>
          <w:rFonts w:cs="Times New Roman"/>
          <w:lang w:val="en-GB"/>
        </w:rPr>
        <w:t>None</w:t>
      </w:r>
    </w:p>
    <w:p w:rsidR="0076353A" w:rsidRDefault="0076353A" w:rsidP="00A612D2">
      <w:pPr>
        <w:widowControl w:val="0"/>
        <w:autoSpaceDE w:val="0"/>
        <w:autoSpaceDN w:val="0"/>
        <w:adjustRightInd w:val="0"/>
        <w:spacing w:line="360" w:lineRule="auto"/>
        <w:rPr>
          <w:rFonts w:cs="Times New Roman"/>
          <w:b/>
          <w:lang w:val="en-GB"/>
        </w:rPr>
      </w:pPr>
    </w:p>
    <w:p w:rsidR="0076353A" w:rsidRPr="0076353A" w:rsidRDefault="0076353A" w:rsidP="00A612D2">
      <w:pPr>
        <w:widowControl w:val="0"/>
        <w:autoSpaceDE w:val="0"/>
        <w:autoSpaceDN w:val="0"/>
        <w:adjustRightInd w:val="0"/>
        <w:spacing w:line="360" w:lineRule="auto"/>
        <w:rPr>
          <w:rFonts w:cs="Times New Roman"/>
          <w:b/>
          <w:lang w:val="en-GB"/>
        </w:rPr>
      </w:pPr>
      <w:r w:rsidRPr="0076353A">
        <w:rPr>
          <w:rFonts w:cs="Times New Roman"/>
          <w:b/>
          <w:lang w:val="en-GB"/>
        </w:rPr>
        <w:t>Contribution to authorship</w:t>
      </w:r>
    </w:p>
    <w:p w:rsidR="0076353A" w:rsidRPr="0076353A" w:rsidRDefault="0076353A" w:rsidP="00A612D2">
      <w:pPr>
        <w:widowControl w:val="0"/>
        <w:autoSpaceDE w:val="0"/>
        <w:autoSpaceDN w:val="0"/>
        <w:adjustRightInd w:val="0"/>
        <w:spacing w:line="360" w:lineRule="auto"/>
        <w:rPr>
          <w:rFonts w:cs="Times New Roman"/>
          <w:lang w:val="en-GB"/>
        </w:rPr>
      </w:pPr>
      <w:r w:rsidRPr="0076353A">
        <w:rPr>
          <w:rFonts w:cs="Times New Roman"/>
          <w:lang w:val="en-GB"/>
        </w:rPr>
        <w:t>The article</w:t>
      </w:r>
      <w:r>
        <w:rPr>
          <w:rFonts w:cs="Times New Roman"/>
          <w:lang w:val="en-GB"/>
        </w:rPr>
        <w:t xml:space="preserve"> arose out of discussions between ADW and SM about innovations to improve the morbidity from PPH. Both contributed equally to the article and both approved the final version before submission.</w:t>
      </w:r>
    </w:p>
    <w:p w:rsidR="0076353A" w:rsidRPr="0076353A" w:rsidRDefault="0076353A" w:rsidP="00A612D2">
      <w:pPr>
        <w:widowControl w:val="0"/>
        <w:autoSpaceDE w:val="0"/>
        <w:autoSpaceDN w:val="0"/>
        <w:adjustRightInd w:val="0"/>
        <w:spacing w:line="360" w:lineRule="auto"/>
        <w:rPr>
          <w:rFonts w:cs="Times New Roman"/>
          <w:lang w:val="en-GB"/>
        </w:rPr>
      </w:pPr>
    </w:p>
    <w:p w:rsidR="0076353A" w:rsidRPr="0076353A" w:rsidRDefault="00A612D2" w:rsidP="00A612D2">
      <w:pPr>
        <w:widowControl w:val="0"/>
        <w:autoSpaceDE w:val="0"/>
        <w:autoSpaceDN w:val="0"/>
        <w:adjustRightInd w:val="0"/>
        <w:spacing w:line="360" w:lineRule="auto"/>
        <w:rPr>
          <w:rFonts w:cs="Times New Roman"/>
          <w:b/>
          <w:lang w:val="en-GB"/>
        </w:rPr>
      </w:pPr>
      <w:r>
        <w:rPr>
          <w:rFonts w:cs="Times New Roman"/>
          <w:b/>
          <w:lang w:val="en-GB"/>
        </w:rPr>
        <w:t>Details of ethics approval</w:t>
      </w:r>
    </w:p>
    <w:p w:rsidR="0076353A" w:rsidRPr="0076353A" w:rsidRDefault="0076353A" w:rsidP="00A612D2">
      <w:pPr>
        <w:widowControl w:val="0"/>
        <w:autoSpaceDE w:val="0"/>
        <w:autoSpaceDN w:val="0"/>
        <w:adjustRightInd w:val="0"/>
        <w:spacing w:line="360" w:lineRule="auto"/>
        <w:rPr>
          <w:rFonts w:cs="Times New Roman"/>
          <w:lang w:val="en-GB"/>
        </w:rPr>
      </w:pPr>
      <w:r w:rsidRPr="0076353A">
        <w:rPr>
          <w:rFonts w:cs="Times New Roman"/>
          <w:lang w:val="en-GB"/>
        </w:rPr>
        <w:t>No ethical approval was requested or gained for this work.</w:t>
      </w:r>
    </w:p>
    <w:p w:rsidR="0076353A" w:rsidRPr="0076353A" w:rsidRDefault="0076353A" w:rsidP="00A612D2">
      <w:pPr>
        <w:widowControl w:val="0"/>
        <w:autoSpaceDE w:val="0"/>
        <w:autoSpaceDN w:val="0"/>
        <w:adjustRightInd w:val="0"/>
        <w:spacing w:line="360" w:lineRule="auto"/>
        <w:rPr>
          <w:rFonts w:cs="Times New Roman"/>
          <w:lang w:val="en-GB"/>
        </w:rPr>
      </w:pPr>
    </w:p>
    <w:p w:rsidR="009D33E9" w:rsidRPr="0076353A" w:rsidRDefault="0076353A" w:rsidP="00A612D2">
      <w:pPr>
        <w:widowControl w:val="0"/>
        <w:autoSpaceDE w:val="0"/>
        <w:autoSpaceDN w:val="0"/>
        <w:adjustRightInd w:val="0"/>
        <w:spacing w:line="360" w:lineRule="auto"/>
        <w:rPr>
          <w:rFonts w:cs="Times New Roman"/>
          <w:b/>
          <w:lang w:val="en-GB"/>
        </w:rPr>
      </w:pPr>
      <w:r w:rsidRPr="0076353A">
        <w:rPr>
          <w:rFonts w:cs="Times New Roman"/>
          <w:b/>
          <w:lang w:val="en-GB"/>
        </w:rPr>
        <w:t>Funding</w:t>
      </w:r>
    </w:p>
    <w:p w:rsidR="00023530" w:rsidRDefault="00A612D2" w:rsidP="00A612D2">
      <w:pPr>
        <w:widowControl w:val="0"/>
        <w:autoSpaceDE w:val="0"/>
        <w:autoSpaceDN w:val="0"/>
        <w:adjustRightInd w:val="0"/>
        <w:spacing w:line="360" w:lineRule="auto"/>
        <w:rPr>
          <w:rFonts w:cs="Times New Roman"/>
          <w:lang w:val="en-GB"/>
        </w:rPr>
      </w:pPr>
      <w:r>
        <w:rPr>
          <w:rFonts w:cs="Times New Roman"/>
          <w:lang w:val="en-GB"/>
        </w:rPr>
        <w:t>There was no specific funding for this work.</w:t>
      </w:r>
    </w:p>
    <w:p w:rsidR="0076353A" w:rsidRDefault="0076353A" w:rsidP="00A612D2">
      <w:pPr>
        <w:widowControl w:val="0"/>
        <w:autoSpaceDE w:val="0"/>
        <w:autoSpaceDN w:val="0"/>
        <w:adjustRightInd w:val="0"/>
        <w:spacing w:line="360" w:lineRule="auto"/>
        <w:rPr>
          <w:rFonts w:cs="Times New Roman"/>
          <w:lang w:val="en-GB"/>
        </w:rPr>
      </w:pPr>
    </w:p>
    <w:p w:rsidR="0076353A" w:rsidRPr="0076353A" w:rsidRDefault="0076353A" w:rsidP="00A612D2">
      <w:pPr>
        <w:widowControl w:val="0"/>
        <w:autoSpaceDE w:val="0"/>
        <w:autoSpaceDN w:val="0"/>
        <w:adjustRightInd w:val="0"/>
        <w:spacing w:line="360" w:lineRule="auto"/>
        <w:rPr>
          <w:rFonts w:cs="Times New Roman"/>
          <w:b/>
          <w:lang w:val="en-GB"/>
        </w:rPr>
      </w:pPr>
      <w:r w:rsidRPr="0076353A">
        <w:rPr>
          <w:rFonts w:cs="Times New Roman"/>
          <w:b/>
          <w:lang w:val="en-GB"/>
        </w:rPr>
        <w:t>Disclosure of interests</w:t>
      </w:r>
    </w:p>
    <w:p w:rsidR="00023530" w:rsidRPr="0008325C" w:rsidRDefault="00023530" w:rsidP="00A612D2">
      <w:pPr>
        <w:widowControl w:val="0"/>
        <w:autoSpaceDE w:val="0"/>
        <w:autoSpaceDN w:val="0"/>
        <w:adjustRightInd w:val="0"/>
        <w:spacing w:line="360" w:lineRule="auto"/>
        <w:rPr>
          <w:rFonts w:cs="Times New Roman"/>
          <w:lang w:val="en-GB"/>
        </w:rPr>
      </w:pPr>
      <w:r>
        <w:rPr>
          <w:rFonts w:cs="Times New Roman"/>
          <w:lang w:val="en-GB"/>
        </w:rPr>
        <w:t xml:space="preserve">ADW </w:t>
      </w:r>
      <w:r w:rsidR="00ED27F0">
        <w:rPr>
          <w:rFonts w:cs="Times New Roman"/>
          <w:lang w:val="en-GB"/>
        </w:rPr>
        <w:t xml:space="preserve">has received funding from the NIHR, Gynuity Health Projects, WHO and </w:t>
      </w:r>
      <w:proofErr w:type="spellStart"/>
      <w:r w:rsidR="00ED27F0">
        <w:rPr>
          <w:rFonts w:cs="Times New Roman"/>
          <w:lang w:val="en-GB"/>
        </w:rPr>
        <w:t>WellBeing</w:t>
      </w:r>
      <w:proofErr w:type="spellEnd"/>
      <w:r w:rsidR="00ED27F0">
        <w:rPr>
          <w:rFonts w:cs="Times New Roman"/>
          <w:lang w:val="en-GB"/>
        </w:rPr>
        <w:t xml:space="preserve"> of Women for research into postpartum haemorrhage. </w:t>
      </w:r>
      <w:r w:rsidR="00C5426D">
        <w:rPr>
          <w:rFonts w:cs="Times New Roman"/>
          <w:lang w:val="en-GB"/>
        </w:rPr>
        <w:t>(</w:t>
      </w:r>
      <w:r w:rsidR="00C5426D" w:rsidRPr="00C5426D">
        <w:rPr>
          <w:rFonts w:cs="Times New Roman"/>
          <w:lang w:val="en-GB"/>
        </w:rPr>
        <w:t>ISRCTN46295339</w:t>
      </w:r>
      <w:r w:rsidR="00C5426D">
        <w:rPr>
          <w:rFonts w:cs="Times New Roman"/>
          <w:lang w:val="en-GB"/>
        </w:rPr>
        <w:t xml:space="preserve">). He is also co-inventor of the PPH Butterfly device and has </w:t>
      </w:r>
      <w:r w:rsidR="00C5426D" w:rsidRPr="0008325C">
        <w:rPr>
          <w:rFonts w:cs="Times New Roman"/>
          <w:lang w:val="en-GB"/>
        </w:rPr>
        <w:t>received NIHR funding to develop it. It is patented by the University of Liverpool.</w:t>
      </w:r>
    </w:p>
    <w:p w:rsidR="009D33E9" w:rsidRPr="0008325C" w:rsidRDefault="00F620BF" w:rsidP="00A612D2">
      <w:pPr>
        <w:widowControl w:val="0"/>
        <w:autoSpaceDE w:val="0"/>
        <w:autoSpaceDN w:val="0"/>
        <w:adjustRightInd w:val="0"/>
        <w:spacing w:line="360" w:lineRule="auto"/>
        <w:rPr>
          <w:rFonts w:cs="Times New Roman"/>
          <w:lang w:val="en-GB"/>
        </w:rPr>
      </w:pPr>
      <w:r w:rsidRPr="0008325C">
        <w:rPr>
          <w:rFonts w:cs="Times New Roman"/>
          <w:lang w:val="en-GB"/>
        </w:rPr>
        <w:t>Both authors are co-investigators of a randomised trial to investigate the early use of Fibrinogen in PPH funded by a grant from CSL Behring to Cardiff University</w:t>
      </w:r>
      <w:r w:rsidR="0008325C">
        <w:rPr>
          <w:rFonts w:cs="Times New Roman"/>
          <w:lang w:val="en-GB"/>
        </w:rPr>
        <w:t>.</w:t>
      </w:r>
    </w:p>
    <w:p w:rsidR="009D33E9" w:rsidRPr="00764C27" w:rsidRDefault="009D33E9" w:rsidP="00A612D2">
      <w:pPr>
        <w:widowControl w:val="0"/>
        <w:autoSpaceDE w:val="0"/>
        <w:autoSpaceDN w:val="0"/>
        <w:adjustRightInd w:val="0"/>
        <w:spacing w:line="360" w:lineRule="auto"/>
        <w:rPr>
          <w:rFonts w:cs="Times New Roman"/>
          <w:lang w:val="en-GB"/>
        </w:rPr>
      </w:pPr>
    </w:p>
    <w:p w:rsidR="00A612D2" w:rsidRDefault="00A612D2" w:rsidP="00A612D2">
      <w:pPr>
        <w:widowControl w:val="0"/>
        <w:autoSpaceDE w:val="0"/>
        <w:autoSpaceDN w:val="0"/>
        <w:adjustRightInd w:val="0"/>
        <w:spacing w:line="360" w:lineRule="auto"/>
        <w:rPr>
          <w:rFonts w:cs="Times New Roman"/>
          <w:b/>
          <w:lang w:val="en-GB"/>
        </w:rPr>
      </w:pPr>
      <w:r>
        <w:rPr>
          <w:rFonts w:cs="Times New Roman"/>
          <w:b/>
          <w:lang w:val="en-GB"/>
        </w:rPr>
        <w:br w:type="page"/>
      </w:r>
    </w:p>
    <w:p w:rsidR="009D33E9" w:rsidRPr="00764C27" w:rsidRDefault="00220790" w:rsidP="00A612D2">
      <w:pPr>
        <w:widowControl w:val="0"/>
        <w:autoSpaceDE w:val="0"/>
        <w:autoSpaceDN w:val="0"/>
        <w:adjustRightInd w:val="0"/>
        <w:spacing w:line="360" w:lineRule="auto"/>
        <w:rPr>
          <w:rFonts w:cs="Times New Roman"/>
          <w:b/>
          <w:lang w:val="en-GB"/>
        </w:rPr>
      </w:pPr>
      <w:proofErr w:type="gramStart"/>
      <w:r>
        <w:rPr>
          <w:rFonts w:cs="Times New Roman"/>
          <w:b/>
          <w:lang w:val="en-GB"/>
        </w:rPr>
        <w:lastRenderedPageBreak/>
        <w:t>References :</w:t>
      </w:r>
      <w:proofErr w:type="gramEnd"/>
    </w:p>
    <w:p w:rsidR="00AB1614" w:rsidRPr="00764C27" w:rsidRDefault="00AB1614" w:rsidP="00A612D2">
      <w:pPr>
        <w:widowControl w:val="0"/>
        <w:autoSpaceDE w:val="0"/>
        <w:autoSpaceDN w:val="0"/>
        <w:adjustRightInd w:val="0"/>
        <w:spacing w:line="360" w:lineRule="auto"/>
        <w:rPr>
          <w:rFonts w:cs="Times New Roman"/>
          <w:b/>
          <w:lang w:val="en-GB"/>
        </w:rPr>
      </w:pPr>
    </w:p>
    <w:p w:rsidR="0008325C" w:rsidRPr="00161788" w:rsidRDefault="0008325C" w:rsidP="00A612D2">
      <w:pPr>
        <w:pStyle w:val="ListParagraph"/>
        <w:widowControl w:val="0"/>
        <w:numPr>
          <w:ilvl w:val="0"/>
          <w:numId w:val="9"/>
        </w:numPr>
        <w:autoSpaceDE w:val="0"/>
        <w:autoSpaceDN w:val="0"/>
        <w:adjustRightInd w:val="0"/>
        <w:spacing w:line="360" w:lineRule="auto"/>
        <w:rPr>
          <w:bCs/>
          <w:lang w:val="en"/>
        </w:rPr>
      </w:pPr>
      <w:r w:rsidRPr="00161788">
        <w:rPr>
          <w:color w:val="000000"/>
        </w:rPr>
        <w:t xml:space="preserve">Knight M, Kenyon S, </w:t>
      </w:r>
      <w:proofErr w:type="spellStart"/>
      <w:r w:rsidRPr="00161788">
        <w:rPr>
          <w:color w:val="000000"/>
        </w:rPr>
        <w:t>Brocklehurst</w:t>
      </w:r>
      <w:proofErr w:type="spellEnd"/>
      <w:r w:rsidRPr="00161788">
        <w:rPr>
          <w:color w:val="000000"/>
        </w:rPr>
        <w:t xml:space="preserve"> P, Neilson J, Shakespeare J, </w:t>
      </w:r>
      <w:proofErr w:type="spellStart"/>
      <w:r w:rsidRPr="00161788">
        <w:rPr>
          <w:color w:val="000000"/>
        </w:rPr>
        <w:t>Kurinczuk</w:t>
      </w:r>
      <w:proofErr w:type="spellEnd"/>
      <w:r w:rsidRPr="00161788">
        <w:rPr>
          <w:color w:val="000000"/>
        </w:rPr>
        <w:t xml:space="preserve"> JJ (Eds.) on behalf of MBRRACE-UK. Saving Lives, Improving Mothers’ Care - Lessons learned to inform future maternity care from the UK and Ireland Confidential Enquiries into Maternal Deaths and Morbidity 2009–12. Oxford: National Perinatal Epidemiology Unit, University of Oxford 2014.</w:t>
      </w:r>
    </w:p>
    <w:p w:rsidR="004E606C" w:rsidRPr="00084972" w:rsidRDefault="0008325C" w:rsidP="00A612D2">
      <w:pPr>
        <w:pStyle w:val="ListParagraph"/>
        <w:widowControl w:val="0"/>
        <w:numPr>
          <w:ilvl w:val="0"/>
          <w:numId w:val="9"/>
        </w:numPr>
        <w:autoSpaceDE w:val="0"/>
        <w:autoSpaceDN w:val="0"/>
        <w:adjustRightInd w:val="0"/>
        <w:spacing w:line="360" w:lineRule="auto"/>
        <w:rPr>
          <w:bCs/>
          <w:lang w:val="en"/>
        </w:rPr>
      </w:pPr>
      <w:r>
        <w:rPr>
          <w:bCs/>
          <w:lang w:val="en"/>
        </w:rPr>
        <w:t xml:space="preserve">Lennox C, Marr L on behalf of Healthcare Improvement Scotland. </w:t>
      </w:r>
      <w:r w:rsidR="004E606C" w:rsidRPr="00084972">
        <w:rPr>
          <w:bCs/>
          <w:lang w:val="en"/>
        </w:rPr>
        <w:t xml:space="preserve">Scottish Confidential Audit of Severe Maternal Morbidity: reducing avoidable harm - 10th annual report. </w:t>
      </w:r>
      <w:r w:rsidRPr="0008325C">
        <w:rPr>
          <w:bCs/>
          <w:lang w:val="en"/>
        </w:rPr>
        <w:t>Healthcare Improvement Scotland 2014</w:t>
      </w:r>
      <w:r>
        <w:rPr>
          <w:bCs/>
          <w:lang w:val="en"/>
        </w:rPr>
        <w:t xml:space="preserve">. Available at </w:t>
      </w:r>
      <w:hyperlink r:id="rId7" w:history="1">
        <w:r w:rsidRPr="00634540">
          <w:rPr>
            <w:rStyle w:val="Hyperlink"/>
            <w:bCs/>
            <w:lang w:val="en"/>
          </w:rPr>
          <w:t>http://www.healthcareimprovementscotland.org/programmes/reproductive,_maternal__child/programme_resources/scasmm.aspx</w:t>
        </w:r>
      </w:hyperlink>
      <w:r>
        <w:rPr>
          <w:bCs/>
          <w:lang w:val="en"/>
        </w:rPr>
        <w:t xml:space="preserve"> (accessed 08Sept2015)</w:t>
      </w:r>
    </w:p>
    <w:p w:rsidR="00254F11" w:rsidRPr="00A612D2" w:rsidRDefault="00254F11" w:rsidP="00A612D2">
      <w:pPr>
        <w:pStyle w:val="ListParagraph"/>
        <w:widowControl w:val="0"/>
        <w:numPr>
          <w:ilvl w:val="0"/>
          <w:numId w:val="9"/>
        </w:numPr>
        <w:autoSpaceDE w:val="0"/>
        <w:autoSpaceDN w:val="0"/>
        <w:adjustRightInd w:val="0"/>
        <w:spacing w:line="360" w:lineRule="auto"/>
        <w:rPr>
          <w:rFonts w:cs="Times New Roman"/>
          <w:lang w:val="en-GB"/>
        </w:rPr>
      </w:pPr>
      <w:proofErr w:type="spellStart"/>
      <w:r w:rsidRPr="00084972">
        <w:rPr>
          <w:rFonts w:cs="Times New Roman"/>
          <w:lang w:val="en-GB"/>
        </w:rPr>
        <w:t>Ambardekar</w:t>
      </w:r>
      <w:proofErr w:type="spellEnd"/>
      <w:r w:rsidRPr="00084972">
        <w:rPr>
          <w:rFonts w:cs="Times New Roman"/>
          <w:lang w:val="en-GB"/>
        </w:rPr>
        <w:t xml:space="preserve"> S, </w:t>
      </w:r>
      <w:proofErr w:type="spellStart"/>
      <w:r w:rsidRPr="00084972">
        <w:rPr>
          <w:rFonts w:cs="Times New Roman"/>
          <w:lang w:val="en-GB"/>
        </w:rPr>
        <w:t>Shochet</w:t>
      </w:r>
      <w:proofErr w:type="spellEnd"/>
      <w:r w:rsidRPr="00084972">
        <w:rPr>
          <w:rFonts w:cs="Times New Roman"/>
          <w:lang w:val="en-GB"/>
        </w:rPr>
        <w:t xml:space="preserve"> T, Bracken H, </w:t>
      </w:r>
      <w:proofErr w:type="spellStart"/>
      <w:r w:rsidRPr="00084972">
        <w:rPr>
          <w:rFonts w:cs="Times New Roman"/>
          <w:lang w:val="en-GB"/>
        </w:rPr>
        <w:t>Coyaji</w:t>
      </w:r>
      <w:proofErr w:type="spellEnd"/>
      <w:r w:rsidRPr="00084972">
        <w:rPr>
          <w:rFonts w:cs="Times New Roman"/>
          <w:lang w:val="en-GB"/>
        </w:rPr>
        <w:t xml:space="preserve"> K, </w:t>
      </w:r>
      <w:proofErr w:type="spellStart"/>
      <w:r w:rsidRPr="00084972">
        <w:rPr>
          <w:rFonts w:cs="Times New Roman"/>
          <w:lang w:val="en-GB"/>
        </w:rPr>
        <w:t>Winikoff</w:t>
      </w:r>
      <w:proofErr w:type="spellEnd"/>
      <w:r w:rsidRPr="00084972">
        <w:rPr>
          <w:rFonts w:cs="Times New Roman"/>
          <w:lang w:val="en-GB"/>
        </w:rPr>
        <w:t xml:space="preserve"> B. Calibrated delivery drape versus indirect gravimetric technique for the </w:t>
      </w:r>
      <w:r w:rsidRPr="00A612D2">
        <w:rPr>
          <w:rFonts w:cs="Times New Roman"/>
          <w:lang w:val="en-GB"/>
        </w:rPr>
        <w:t>measurement of blood loss after delivery. BMC Pregnancy and Childbirth. 2014 Aug</w:t>
      </w:r>
      <w:proofErr w:type="gramStart"/>
      <w:r w:rsidRPr="00A612D2">
        <w:rPr>
          <w:rFonts w:cs="Times New Roman"/>
          <w:lang w:val="en-GB"/>
        </w:rPr>
        <w:t>;14:276</w:t>
      </w:r>
      <w:proofErr w:type="gramEnd"/>
      <w:r w:rsidRPr="00A612D2">
        <w:rPr>
          <w:rFonts w:cs="Times New Roman"/>
          <w:lang w:val="en-GB"/>
        </w:rPr>
        <w:t>.</w:t>
      </w:r>
    </w:p>
    <w:p w:rsidR="00514611" w:rsidRPr="00084972" w:rsidRDefault="009D33E9" w:rsidP="00A612D2">
      <w:pPr>
        <w:pStyle w:val="ListParagraph"/>
        <w:widowControl w:val="0"/>
        <w:numPr>
          <w:ilvl w:val="0"/>
          <w:numId w:val="9"/>
        </w:numPr>
        <w:autoSpaceDE w:val="0"/>
        <w:autoSpaceDN w:val="0"/>
        <w:adjustRightInd w:val="0"/>
        <w:spacing w:line="360" w:lineRule="auto"/>
        <w:rPr>
          <w:rFonts w:cs="Times New Roman"/>
          <w:b/>
          <w:lang w:val="en-GB"/>
        </w:rPr>
      </w:pPr>
      <w:r w:rsidRPr="00A612D2">
        <w:rPr>
          <w:lang w:val="en-GB"/>
        </w:rPr>
        <w:t xml:space="preserve">Zhang WH, </w:t>
      </w:r>
      <w:proofErr w:type="spellStart"/>
      <w:r w:rsidRPr="00A612D2">
        <w:rPr>
          <w:lang w:val="en-GB"/>
        </w:rPr>
        <w:t>Deneux-Tharaux</w:t>
      </w:r>
      <w:proofErr w:type="spellEnd"/>
      <w:r w:rsidRPr="00A612D2">
        <w:rPr>
          <w:lang w:val="en-GB"/>
        </w:rPr>
        <w:t xml:space="preserve"> C, </w:t>
      </w:r>
      <w:proofErr w:type="spellStart"/>
      <w:r w:rsidRPr="00A612D2">
        <w:rPr>
          <w:lang w:val="en-GB"/>
        </w:rPr>
        <w:t>Brocklehurst</w:t>
      </w:r>
      <w:proofErr w:type="spellEnd"/>
      <w:r w:rsidRPr="00A612D2">
        <w:rPr>
          <w:lang w:val="en-GB"/>
        </w:rPr>
        <w:t xml:space="preserve"> P, </w:t>
      </w:r>
      <w:proofErr w:type="spellStart"/>
      <w:r w:rsidRPr="00A612D2">
        <w:rPr>
          <w:lang w:val="en-GB"/>
        </w:rPr>
        <w:t>Juszczak</w:t>
      </w:r>
      <w:proofErr w:type="spellEnd"/>
      <w:r w:rsidRPr="00A612D2">
        <w:rPr>
          <w:lang w:val="en-GB"/>
        </w:rPr>
        <w:t xml:space="preserve"> E, Joslin M, Alexander</w:t>
      </w:r>
      <w:r w:rsidRPr="00084972">
        <w:rPr>
          <w:lang w:val="en-GB"/>
        </w:rPr>
        <w:t xml:space="preserve"> S; EUPHRATES Group. Effect of a collector bag for measurement of postpartum blood loss after vaginal delivery: cluster randomised trial in 13 European countries. BMJ. 2010 Feb 1</w:t>
      </w:r>
      <w:proofErr w:type="gramStart"/>
      <w:r w:rsidRPr="00084972">
        <w:rPr>
          <w:lang w:val="en-GB"/>
        </w:rPr>
        <w:t>;340:c293</w:t>
      </w:r>
      <w:proofErr w:type="gramEnd"/>
      <w:r w:rsidRPr="00084972">
        <w:rPr>
          <w:lang w:val="en-GB"/>
        </w:rPr>
        <w:t>.</w:t>
      </w:r>
    </w:p>
    <w:p w:rsidR="00057CBA" w:rsidRPr="00084972" w:rsidRDefault="009D33E9" w:rsidP="00A612D2">
      <w:pPr>
        <w:pStyle w:val="ListParagraph"/>
        <w:widowControl w:val="0"/>
        <w:numPr>
          <w:ilvl w:val="0"/>
          <w:numId w:val="9"/>
        </w:numPr>
        <w:autoSpaceDE w:val="0"/>
        <w:autoSpaceDN w:val="0"/>
        <w:adjustRightInd w:val="0"/>
        <w:spacing w:line="360" w:lineRule="auto"/>
        <w:rPr>
          <w:rFonts w:cs="Times New Roman"/>
          <w:b/>
          <w:lang w:val="en-GB"/>
        </w:rPr>
      </w:pPr>
      <w:r w:rsidRPr="00084972">
        <w:rPr>
          <w:lang w:val="en-GB"/>
        </w:rPr>
        <w:t xml:space="preserve">Nathan HL, El </w:t>
      </w:r>
      <w:proofErr w:type="spellStart"/>
      <w:r w:rsidRPr="00084972">
        <w:rPr>
          <w:lang w:val="en-GB"/>
        </w:rPr>
        <w:t>Ayadi</w:t>
      </w:r>
      <w:proofErr w:type="spellEnd"/>
      <w:r w:rsidRPr="00084972">
        <w:rPr>
          <w:lang w:val="en-GB"/>
        </w:rPr>
        <w:t xml:space="preserve"> A, </w:t>
      </w:r>
      <w:proofErr w:type="spellStart"/>
      <w:r w:rsidRPr="00084972">
        <w:rPr>
          <w:lang w:val="en-GB"/>
        </w:rPr>
        <w:t>Hezelgrave</w:t>
      </w:r>
      <w:proofErr w:type="spellEnd"/>
      <w:r w:rsidRPr="00084972">
        <w:rPr>
          <w:lang w:val="en-GB"/>
        </w:rPr>
        <w:t xml:space="preserve"> NL, Seed P, </w:t>
      </w:r>
      <w:proofErr w:type="spellStart"/>
      <w:r w:rsidRPr="00084972">
        <w:rPr>
          <w:lang w:val="en-GB"/>
        </w:rPr>
        <w:t>Butrick</w:t>
      </w:r>
      <w:proofErr w:type="spellEnd"/>
      <w:r w:rsidRPr="00084972">
        <w:rPr>
          <w:lang w:val="en-GB"/>
        </w:rPr>
        <w:t xml:space="preserve"> E, Miller S, Briley A, Bewley S, Shennan AH. Shock index: an effective predictor of outcome in postpartum haemorrhage? BJOG. 2015 Jan</w:t>
      </w:r>
      <w:proofErr w:type="gramStart"/>
      <w:r w:rsidRPr="00084972">
        <w:rPr>
          <w:lang w:val="en-GB"/>
        </w:rPr>
        <w:t>;122</w:t>
      </w:r>
      <w:proofErr w:type="gramEnd"/>
      <w:r w:rsidRPr="00084972">
        <w:rPr>
          <w:lang w:val="en-GB"/>
        </w:rPr>
        <w:t xml:space="preserve">(2):268-75. </w:t>
      </w:r>
    </w:p>
    <w:p w:rsidR="00220790" w:rsidRPr="00084972" w:rsidRDefault="00220790" w:rsidP="00A612D2">
      <w:pPr>
        <w:pStyle w:val="ListParagraph"/>
        <w:widowControl w:val="0"/>
        <w:numPr>
          <w:ilvl w:val="0"/>
          <w:numId w:val="9"/>
        </w:numPr>
        <w:spacing w:line="360" w:lineRule="auto"/>
        <w:rPr>
          <w:lang w:val="en-GB"/>
        </w:rPr>
      </w:pPr>
      <w:proofErr w:type="spellStart"/>
      <w:r w:rsidRPr="00084972">
        <w:rPr>
          <w:lang w:val="en-GB"/>
        </w:rPr>
        <w:t>Charbit</w:t>
      </w:r>
      <w:proofErr w:type="spellEnd"/>
      <w:r w:rsidRPr="00084972">
        <w:rPr>
          <w:lang w:val="en-GB"/>
        </w:rPr>
        <w:t xml:space="preserve"> B, Mandelbrot L, </w:t>
      </w:r>
      <w:proofErr w:type="spellStart"/>
      <w:r w:rsidRPr="00084972">
        <w:rPr>
          <w:lang w:val="en-GB"/>
        </w:rPr>
        <w:t>Samain</w:t>
      </w:r>
      <w:proofErr w:type="spellEnd"/>
      <w:r w:rsidRPr="00084972">
        <w:rPr>
          <w:lang w:val="en-GB"/>
        </w:rPr>
        <w:t xml:space="preserve"> E, et al. The decrease of fibrinogen is an early predictor of the severity of postpartum </w:t>
      </w:r>
      <w:proofErr w:type="spellStart"/>
      <w:r w:rsidRPr="00084972">
        <w:rPr>
          <w:lang w:val="en-GB"/>
        </w:rPr>
        <w:t>hemorrhage</w:t>
      </w:r>
      <w:proofErr w:type="spellEnd"/>
      <w:r w:rsidRPr="00084972">
        <w:rPr>
          <w:lang w:val="en-GB"/>
        </w:rPr>
        <w:t xml:space="preserve">. J </w:t>
      </w:r>
      <w:proofErr w:type="spellStart"/>
      <w:r w:rsidRPr="00084972">
        <w:rPr>
          <w:lang w:val="en-GB"/>
        </w:rPr>
        <w:t>Thromb</w:t>
      </w:r>
      <w:proofErr w:type="spellEnd"/>
      <w:r w:rsidRPr="00084972">
        <w:rPr>
          <w:lang w:val="en-GB"/>
        </w:rPr>
        <w:t xml:space="preserve"> </w:t>
      </w:r>
      <w:proofErr w:type="spellStart"/>
      <w:r w:rsidRPr="00084972">
        <w:rPr>
          <w:lang w:val="en-GB"/>
        </w:rPr>
        <w:t>Haemost</w:t>
      </w:r>
      <w:proofErr w:type="spellEnd"/>
      <w:r w:rsidRPr="00084972">
        <w:rPr>
          <w:lang w:val="en-GB"/>
        </w:rPr>
        <w:t xml:space="preserve"> 2007</w:t>
      </w:r>
      <w:proofErr w:type="gramStart"/>
      <w:r w:rsidRPr="00084972">
        <w:rPr>
          <w:lang w:val="en-GB"/>
        </w:rPr>
        <w:t>;5:266</w:t>
      </w:r>
      <w:proofErr w:type="gramEnd"/>
      <w:r w:rsidRPr="00084972">
        <w:rPr>
          <w:lang w:val="en-GB"/>
        </w:rPr>
        <w:t xml:space="preserve">–73. </w:t>
      </w:r>
    </w:p>
    <w:p w:rsidR="00220790" w:rsidRPr="00084972" w:rsidRDefault="00220790" w:rsidP="00A612D2">
      <w:pPr>
        <w:pStyle w:val="ListParagraph"/>
        <w:widowControl w:val="0"/>
        <w:numPr>
          <w:ilvl w:val="0"/>
          <w:numId w:val="9"/>
        </w:numPr>
        <w:autoSpaceDE w:val="0"/>
        <w:autoSpaceDN w:val="0"/>
        <w:adjustRightInd w:val="0"/>
        <w:spacing w:line="360" w:lineRule="auto"/>
        <w:rPr>
          <w:lang w:val="en-GB"/>
        </w:rPr>
      </w:pPr>
      <w:r w:rsidRPr="00084972">
        <w:rPr>
          <w:lang w:val="en-GB"/>
        </w:rPr>
        <w:t xml:space="preserve">Mallaiah S, Barclay P, </w:t>
      </w:r>
      <w:proofErr w:type="spellStart"/>
      <w:r w:rsidRPr="00084972">
        <w:rPr>
          <w:lang w:val="en-GB"/>
        </w:rPr>
        <w:t>Harrod</w:t>
      </w:r>
      <w:proofErr w:type="spellEnd"/>
      <w:r w:rsidRPr="00084972">
        <w:rPr>
          <w:lang w:val="en-GB"/>
        </w:rPr>
        <w:t xml:space="preserve"> I, </w:t>
      </w:r>
      <w:proofErr w:type="spellStart"/>
      <w:r w:rsidRPr="00084972">
        <w:rPr>
          <w:lang w:val="en-GB"/>
        </w:rPr>
        <w:t>Chevannes</w:t>
      </w:r>
      <w:proofErr w:type="spellEnd"/>
      <w:r w:rsidRPr="00084972">
        <w:rPr>
          <w:lang w:val="en-GB"/>
        </w:rPr>
        <w:t xml:space="preserve"> C, </w:t>
      </w:r>
      <w:proofErr w:type="spellStart"/>
      <w:r w:rsidRPr="00084972">
        <w:rPr>
          <w:lang w:val="en-GB"/>
        </w:rPr>
        <w:t>Bhalla</w:t>
      </w:r>
      <w:proofErr w:type="spellEnd"/>
      <w:r w:rsidRPr="00084972">
        <w:rPr>
          <w:lang w:val="en-GB"/>
        </w:rPr>
        <w:t xml:space="preserve"> A. Introduction of an algorithm for ROTEM-guided fibrinogen</w:t>
      </w:r>
      <w:r w:rsidR="00084972" w:rsidRPr="00084972">
        <w:rPr>
          <w:lang w:val="en-GB"/>
        </w:rPr>
        <w:t xml:space="preserve"> </w:t>
      </w:r>
      <w:r w:rsidRPr="00084972">
        <w:rPr>
          <w:lang w:val="en-GB"/>
        </w:rPr>
        <w:t>concentrate administration</w:t>
      </w:r>
      <w:r w:rsidR="00084972" w:rsidRPr="00084972">
        <w:rPr>
          <w:lang w:val="en-GB"/>
        </w:rPr>
        <w:t xml:space="preserve"> in major obstetric haemorrhage. </w:t>
      </w:r>
      <w:r w:rsidRPr="00084972">
        <w:rPr>
          <w:lang w:val="en-GB"/>
        </w:rPr>
        <w:t>Anaesthesia 2015</w:t>
      </w:r>
      <w:proofErr w:type="gramStart"/>
      <w:r w:rsidRPr="00084972">
        <w:rPr>
          <w:lang w:val="en-GB"/>
        </w:rPr>
        <w:t>;70:166</w:t>
      </w:r>
      <w:proofErr w:type="gramEnd"/>
      <w:r w:rsidRPr="00084972">
        <w:rPr>
          <w:lang w:val="en-GB"/>
        </w:rPr>
        <w:t>–75.</w:t>
      </w:r>
    </w:p>
    <w:p w:rsidR="00E469EF" w:rsidRPr="00084972" w:rsidRDefault="00E469EF" w:rsidP="00A612D2">
      <w:pPr>
        <w:pStyle w:val="ListParagraph"/>
        <w:widowControl w:val="0"/>
        <w:numPr>
          <w:ilvl w:val="0"/>
          <w:numId w:val="9"/>
        </w:numPr>
        <w:autoSpaceDE w:val="0"/>
        <w:autoSpaceDN w:val="0"/>
        <w:adjustRightInd w:val="0"/>
        <w:spacing w:line="360" w:lineRule="auto"/>
        <w:rPr>
          <w:rFonts w:cs="Times New Roman"/>
        </w:rPr>
      </w:pPr>
      <w:r w:rsidRPr="00084972">
        <w:rPr>
          <w:rFonts w:cs="Times New Roman"/>
        </w:rPr>
        <w:t>Aawar</w:t>
      </w:r>
      <w:r w:rsidR="0008325C">
        <w:rPr>
          <w:rFonts w:cs="Times New Roman"/>
        </w:rPr>
        <w:t xml:space="preserve"> N</w:t>
      </w:r>
      <w:r w:rsidRPr="00084972">
        <w:rPr>
          <w:rFonts w:cs="Times New Roman"/>
        </w:rPr>
        <w:t>, Alikhan</w:t>
      </w:r>
      <w:r w:rsidR="00254F11" w:rsidRPr="00084972">
        <w:rPr>
          <w:rFonts w:cs="Times New Roman"/>
        </w:rPr>
        <w:t xml:space="preserve"> R</w:t>
      </w:r>
      <w:r w:rsidRPr="00084972">
        <w:rPr>
          <w:rFonts w:cs="Times New Roman"/>
        </w:rPr>
        <w:t xml:space="preserve">, </w:t>
      </w:r>
      <w:proofErr w:type="spellStart"/>
      <w:r w:rsidRPr="00084972">
        <w:rPr>
          <w:rFonts w:cs="Times New Roman"/>
        </w:rPr>
        <w:t>Bruynseels</w:t>
      </w:r>
      <w:proofErr w:type="spellEnd"/>
      <w:r w:rsidR="00254F11" w:rsidRPr="00084972">
        <w:rPr>
          <w:rFonts w:cs="Times New Roman"/>
        </w:rPr>
        <w:t xml:space="preserve"> D</w:t>
      </w:r>
      <w:r w:rsidRPr="00084972">
        <w:rPr>
          <w:rFonts w:cs="Times New Roman"/>
        </w:rPr>
        <w:t>, Cannings-John</w:t>
      </w:r>
      <w:r w:rsidR="00254F11" w:rsidRPr="00084972">
        <w:rPr>
          <w:rFonts w:cs="Times New Roman"/>
        </w:rPr>
        <w:t xml:space="preserve"> R</w:t>
      </w:r>
      <w:r w:rsidRPr="00084972">
        <w:rPr>
          <w:rFonts w:cs="Times New Roman"/>
        </w:rPr>
        <w:t>, Collis</w:t>
      </w:r>
      <w:r w:rsidR="00254F11" w:rsidRPr="00084972">
        <w:rPr>
          <w:rFonts w:cs="Times New Roman"/>
        </w:rPr>
        <w:t xml:space="preserve"> R</w:t>
      </w:r>
      <w:r w:rsidRPr="00084972">
        <w:rPr>
          <w:rFonts w:cs="Times New Roman"/>
        </w:rPr>
        <w:t>, Dick</w:t>
      </w:r>
      <w:r w:rsidR="00254F11" w:rsidRPr="00084972">
        <w:rPr>
          <w:rFonts w:cs="Times New Roman"/>
        </w:rPr>
        <w:t xml:space="preserve"> J</w:t>
      </w:r>
      <w:r w:rsidRPr="00084972">
        <w:rPr>
          <w:rFonts w:cs="Times New Roman"/>
        </w:rPr>
        <w:t>, Elton</w:t>
      </w:r>
      <w:r w:rsidR="00254F11" w:rsidRPr="00084972">
        <w:rPr>
          <w:rFonts w:cs="Times New Roman"/>
        </w:rPr>
        <w:t xml:space="preserve"> C</w:t>
      </w:r>
      <w:r w:rsidRPr="00084972">
        <w:rPr>
          <w:rFonts w:cs="Times New Roman"/>
        </w:rPr>
        <w:t>, Fernando</w:t>
      </w:r>
      <w:r w:rsidR="00254F11" w:rsidRPr="00084972">
        <w:rPr>
          <w:rFonts w:cs="Times New Roman"/>
        </w:rPr>
        <w:t xml:space="preserve"> R</w:t>
      </w:r>
      <w:r w:rsidRPr="00084972">
        <w:rPr>
          <w:rFonts w:cs="Times New Roman"/>
        </w:rPr>
        <w:t>, Hall</w:t>
      </w:r>
      <w:r w:rsidR="00254F11" w:rsidRPr="00084972">
        <w:rPr>
          <w:rFonts w:cs="Times New Roman"/>
        </w:rPr>
        <w:t xml:space="preserve"> J</w:t>
      </w:r>
      <w:r w:rsidRPr="00084972">
        <w:rPr>
          <w:rFonts w:cs="Times New Roman"/>
        </w:rPr>
        <w:t>, Hood</w:t>
      </w:r>
      <w:r w:rsidR="00254F11" w:rsidRPr="00084972">
        <w:rPr>
          <w:rFonts w:cs="Times New Roman"/>
        </w:rPr>
        <w:t xml:space="preserve"> K</w:t>
      </w:r>
      <w:r w:rsidRPr="00084972">
        <w:rPr>
          <w:rFonts w:cs="Times New Roman"/>
        </w:rPr>
        <w:t>, Lack</w:t>
      </w:r>
      <w:r w:rsidR="00254F11" w:rsidRPr="00084972">
        <w:rPr>
          <w:rFonts w:cs="Times New Roman"/>
        </w:rPr>
        <w:t xml:space="preserve"> N</w:t>
      </w:r>
      <w:r w:rsidRPr="00084972">
        <w:rPr>
          <w:rFonts w:cs="Times New Roman"/>
        </w:rPr>
        <w:t>, Mallaiah</w:t>
      </w:r>
      <w:r w:rsidR="00254F11" w:rsidRPr="00084972">
        <w:rPr>
          <w:rFonts w:cs="Times New Roman"/>
        </w:rPr>
        <w:t xml:space="preserve"> S</w:t>
      </w:r>
      <w:r w:rsidRPr="00084972">
        <w:rPr>
          <w:rFonts w:cs="Times New Roman"/>
        </w:rPr>
        <w:t>, Maybury</w:t>
      </w:r>
      <w:r w:rsidR="00254F11" w:rsidRPr="00084972">
        <w:rPr>
          <w:rFonts w:cs="Times New Roman"/>
        </w:rPr>
        <w:t xml:space="preserve"> H</w:t>
      </w:r>
      <w:r w:rsidRPr="00084972">
        <w:rPr>
          <w:rFonts w:cs="Times New Roman"/>
        </w:rPr>
        <w:t xml:space="preserve">, </w:t>
      </w:r>
      <w:proofErr w:type="spellStart"/>
      <w:r w:rsidRPr="00084972">
        <w:rPr>
          <w:rFonts w:cs="Times New Roman"/>
        </w:rPr>
        <w:t>Nuttall</w:t>
      </w:r>
      <w:proofErr w:type="spellEnd"/>
      <w:r w:rsidR="00254F11" w:rsidRPr="00084972">
        <w:rPr>
          <w:rFonts w:cs="Times New Roman"/>
        </w:rPr>
        <w:t xml:space="preserve"> J</w:t>
      </w:r>
      <w:r w:rsidRPr="00084972">
        <w:rPr>
          <w:rFonts w:cs="Times New Roman"/>
        </w:rPr>
        <w:t xml:space="preserve">, </w:t>
      </w:r>
      <w:r w:rsidRPr="00084972">
        <w:rPr>
          <w:rFonts w:cs="Times New Roman"/>
        </w:rPr>
        <w:lastRenderedPageBreak/>
        <w:t>Paranjothy</w:t>
      </w:r>
      <w:r w:rsidR="00254F11" w:rsidRPr="00084972">
        <w:rPr>
          <w:rFonts w:cs="Times New Roman"/>
        </w:rPr>
        <w:t xml:space="preserve"> S</w:t>
      </w:r>
      <w:r w:rsidRPr="00084972">
        <w:rPr>
          <w:rFonts w:cs="Times New Roman"/>
        </w:rPr>
        <w:t>, Rayment</w:t>
      </w:r>
      <w:r w:rsidR="00254F11" w:rsidRPr="00084972">
        <w:rPr>
          <w:rFonts w:cs="Times New Roman"/>
        </w:rPr>
        <w:t xml:space="preserve"> R</w:t>
      </w:r>
      <w:r w:rsidRPr="00084972">
        <w:rPr>
          <w:rFonts w:cs="Times New Roman"/>
        </w:rPr>
        <w:t>, Rees</w:t>
      </w:r>
      <w:r w:rsidR="00254F11" w:rsidRPr="00084972">
        <w:rPr>
          <w:rFonts w:cs="Times New Roman"/>
        </w:rPr>
        <w:t xml:space="preserve"> A</w:t>
      </w:r>
      <w:r w:rsidRPr="00084972">
        <w:rPr>
          <w:rFonts w:cs="Times New Roman"/>
        </w:rPr>
        <w:t>, Sanders</w:t>
      </w:r>
      <w:r w:rsidR="00254F11" w:rsidRPr="00084972">
        <w:rPr>
          <w:rFonts w:cs="Times New Roman"/>
        </w:rPr>
        <w:t xml:space="preserve"> J</w:t>
      </w:r>
      <w:r w:rsidRPr="00084972">
        <w:rPr>
          <w:rFonts w:cs="Times New Roman"/>
        </w:rPr>
        <w:t>, Townson</w:t>
      </w:r>
      <w:r w:rsidR="00254F11" w:rsidRPr="00084972">
        <w:rPr>
          <w:rFonts w:cs="Times New Roman"/>
        </w:rPr>
        <w:t xml:space="preserve"> J</w:t>
      </w:r>
      <w:r w:rsidRPr="00084972">
        <w:rPr>
          <w:rFonts w:cs="Times New Roman"/>
        </w:rPr>
        <w:t>, Week</w:t>
      </w:r>
      <w:r w:rsidR="00254F11" w:rsidRPr="00084972">
        <w:rPr>
          <w:rFonts w:cs="Times New Roman"/>
        </w:rPr>
        <w:t xml:space="preserve">s A </w:t>
      </w:r>
      <w:r w:rsidRPr="00084972">
        <w:rPr>
          <w:rFonts w:cs="Times New Roman"/>
        </w:rPr>
        <w:t>and Collins</w:t>
      </w:r>
      <w:r w:rsidR="00254F11" w:rsidRPr="00084972">
        <w:rPr>
          <w:rFonts w:cs="Times New Roman"/>
        </w:rPr>
        <w:t xml:space="preserve"> P.</w:t>
      </w:r>
      <w:r w:rsidR="003F0536" w:rsidRPr="00084972">
        <w:rPr>
          <w:lang w:val="en-GB"/>
        </w:rPr>
        <w:t xml:space="preserve"> </w:t>
      </w:r>
      <w:r w:rsidR="00254F11" w:rsidRPr="00084972">
        <w:rPr>
          <w:rFonts w:cs="Times New Roman"/>
        </w:rPr>
        <w:t xml:space="preserve">Fibrinogen concentrate versus placebo for treatment of postpartum haemorrhage: study protocol for a randomised controlled trial. </w:t>
      </w:r>
      <w:r w:rsidRPr="00084972">
        <w:rPr>
          <w:rFonts w:cs="Times New Roman"/>
        </w:rPr>
        <w:t>Trials 2015</w:t>
      </w:r>
      <w:proofErr w:type="gramStart"/>
      <w:r w:rsidR="00254F11" w:rsidRPr="00084972">
        <w:rPr>
          <w:rFonts w:cs="Times New Roman"/>
        </w:rPr>
        <w:t>;</w:t>
      </w:r>
      <w:r w:rsidRPr="00084972">
        <w:rPr>
          <w:rFonts w:cs="Times New Roman"/>
        </w:rPr>
        <w:t>16</w:t>
      </w:r>
      <w:r w:rsidR="00254F11" w:rsidRPr="00084972">
        <w:rPr>
          <w:rFonts w:cs="Times New Roman"/>
        </w:rPr>
        <w:t>:</w:t>
      </w:r>
      <w:r w:rsidRPr="00084972">
        <w:rPr>
          <w:rFonts w:cs="Times New Roman"/>
        </w:rPr>
        <w:t>169</w:t>
      </w:r>
      <w:proofErr w:type="gramEnd"/>
      <w:r w:rsidR="00254F11" w:rsidRPr="00084972">
        <w:rPr>
          <w:rFonts w:cs="Times New Roman"/>
        </w:rPr>
        <w:t>.</w:t>
      </w:r>
    </w:p>
    <w:p w:rsidR="00023530" w:rsidRPr="00084972" w:rsidRDefault="00023530" w:rsidP="00A612D2">
      <w:pPr>
        <w:pStyle w:val="ListParagraph"/>
        <w:widowControl w:val="0"/>
        <w:numPr>
          <w:ilvl w:val="0"/>
          <w:numId w:val="9"/>
        </w:numPr>
        <w:autoSpaceDE w:val="0"/>
        <w:autoSpaceDN w:val="0"/>
        <w:adjustRightInd w:val="0"/>
        <w:spacing w:line="360" w:lineRule="auto"/>
        <w:rPr>
          <w:rFonts w:cs="Times New Roman"/>
        </w:rPr>
      </w:pPr>
      <w:proofErr w:type="spellStart"/>
      <w:r w:rsidRPr="00084972">
        <w:rPr>
          <w:lang w:val="en-GB"/>
        </w:rPr>
        <w:t>Balki</w:t>
      </w:r>
      <w:proofErr w:type="spellEnd"/>
      <w:r w:rsidRPr="00084972">
        <w:rPr>
          <w:lang w:val="en-GB"/>
        </w:rPr>
        <w:t xml:space="preserve"> M, Erik-</w:t>
      </w:r>
      <w:proofErr w:type="spellStart"/>
      <w:r w:rsidRPr="00084972">
        <w:rPr>
          <w:lang w:val="en-GB"/>
        </w:rPr>
        <w:t>Soussi</w:t>
      </w:r>
      <w:proofErr w:type="spellEnd"/>
      <w:r w:rsidRPr="00084972">
        <w:rPr>
          <w:lang w:val="en-GB"/>
        </w:rPr>
        <w:t xml:space="preserve"> M, Kingdom J, </w:t>
      </w:r>
      <w:proofErr w:type="spellStart"/>
      <w:r w:rsidRPr="00084972">
        <w:rPr>
          <w:lang w:val="en-GB"/>
        </w:rPr>
        <w:t>Carvalho</w:t>
      </w:r>
      <w:proofErr w:type="spellEnd"/>
      <w:r w:rsidRPr="00084972">
        <w:rPr>
          <w:lang w:val="en-GB"/>
        </w:rPr>
        <w:t xml:space="preserve"> JC. Oxytocin </w:t>
      </w:r>
      <w:proofErr w:type="spellStart"/>
      <w:r w:rsidRPr="00084972">
        <w:rPr>
          <w:lang w:val="en-GB"/>
        </w:rPr>
        <w:t>pretreatment</w:t>
      </w:r>
      <w:proofErr w:type="spellEnd"/>
      <w:r w:rsidRPr="00084972">
        <w:rPr>
          <w:lang w:val="en-GB"/>
        </w:rPr>
        <w:t xml:space="preserve"> attenuates oxytocin-induced contractions in human myometrium in vitro. </w:t>
      </w:r>
      <w:proofErr w:type="spellStart"/>
      <w:r w:rsidRPr="00084972">
        <w:rPr>
          <w:lang w:val="en-GB"/>
        </w:rPr>
        <w:t>Anesthesiology</w:t>
      </w:r>
      <w:proofErr w:type="spellEnd"/>
      <w:r w:rsidRPr="00084972">
        <w:rPr>
          <w:lang w:val="en-GB"/>
        </w:rPr>
        <w:t xml:space="preserve"> 2013</w:t>
      </w:r>
      <w:proofErr w:type="gramStart"/>
      <w:r w:rsidRPr="00084972">
        <w:rPr>
          <w:lang w:val="en-GB"/>
        </w:rPr>
        <w:t>;119</w:t>
      </w:r>
      <w:proofErr w:type="gramEnd"/>
      <w:r w:rsidRPr="00084972">
        <w:rPr>
          <w:lang w:val="en-GB"/>
        </w:rPr>
        <w:t xml:space="preserve">(3):552-61. </w:t>
      </w:r>
    </w:p>
    <w:p w:rsidR="003F0536" w:rsidRPr="00084972" w:rsidRDefault="003F0536" w:rsidP="00A612D2">
      <w:pPr>
        <w:pStyle w:val="ListParagraph"/>
        <w:widowControl w:val="0"/>
        <w:numPr>
          <w:ilvl w:val="0"/>
          <w:numId w:val="9"/>
        </w:numPr>
        <w:autoSpaceDE w:val="0"/>
        <w:autoSpaceDN w:val="0"/>
        <w:adjustRightInd w:val="0"/>
        <w:spacing w:line="360" w:lineRule="auto"/>
        <w:rPr>
          <w:rFonts w:cs="Times New Roman"/>
        </w:rPr>
      </w:pPr>
      <w:proofErr w:type="spellStart"/>
      <w:r w:rsidRPr="00084972">
        <w:rPr>
          <w:lang w:val="en-GB"/>
        </w:rPr>
        <w:t>Chantrapitak</w:t>
      </w:r>
      <w:proofErr w:type="spellEnd"/>
      <w:r w:rsidRPr="00084972">
        <w:rPr>
          <w:lang w:val="en-GB"/>
        </w:rPr>
        <w:t xml:space="preserve"> W, </w:t>
      </w:r>
      <w:proofErr w:type="spellStart"/>
      <w:r w:rsidRPr="00084972">
        <w:rPr>
          <w:lang w:val="en-GB"/>
        </w:rPr>
        <w:t>Srijanteok</w:t>
      </w:r>
      <w:proofErr w:type="spellEnd"/>
      <w:r w:rsidRPr="00084972">
        <w:rPr>
          <w:lang w:val="en-GB"/>
        </w:rPr>
        <w:t xml:space="preserve"> K, </w:t>
      </w:r>
      <w:proofErr w:type="spellStart"/>
      <w:r w:rsidRPr="00084972">
        <w:rPr>
          <w:lang w:val="en-GB"/>
        </w:rPr>
        <w:t>Puangsa</w:t>
      </w:r>
      <w:proofErr w:type="spellEnd"/>
      <w:r w:rsidRPr="00084972">
        <w:rPr>
          <w:lang w:val="en-GB"/>
        </w:rPr>
        <w:t xml:space="preserve">-art S. Lower uterine segment compression for management of early postpartum </w:t>
      </w:r>
      <w:proofErr w:type="spellStart"/>
      <w:r w:rsidRPr="00084972">
        <w:rPr>
          <w:lang w:val="en-GB"/>
        </w:rPr>
        <w:t>hemorrhage</w:t>
      </w:r>
      <w:proofErr w:type="spellEnd"/>
      <w:r w:rsidRPr="00084972">
        <w:rPr>
          <w:lang w:val="en-GB"/>
        </w:rPr>
        <w:t xml:space="preserve"> after vaginal delivery at </w:t>
      </w:r>
      <w:proofErr w:type="spellStart"/>
      <w:r w:rsidRPr="00084972">
        <w:rPr>
          <w:lang w:val="en-GB"/>
        </w:rPr>
        <w:t>Charoenkrung</w:t>
      </w:r>
      <w:proofErr w:type="spellEnd"/>
      <w:r w:rsidRPr="00084972">
        <w:rPr>
          <w:lang w:val="en-GB"/>
        </w:rPr>
        <w:t xml:space="preserve"> </w:t>
      </w:r>
      <w:proofErr w:type="spellStart"/>
      <w:r w:rsidRPr="00084972">
        <w:rPr>
          <w:lang w:val="en-GB"/>
        </w:rPr>
        <w:t>Pracharak</w:t>
      </w:r>
      <w:proofErr w:type="spellEnd"/>
      <w:r w:rsidRPr="00084972">
        <w:rPr>
          <w:lang w:val="en-GB"/>
        </w:rPr>
        <w:t xml:space="preserve"> Hospital. J Med </w:t>
      </w:r>
      <w:proofErr w:type="spellStart"/>
      <w:r w:rsidRPr="00084972">
        <w:rPr>
          <w:lang w:val="en-GB"/>
        </w:rPr>
        <w:t>Assoc</w:t>
      </w:r>
      <w:proofErr w:type="spellEnd"/>
      <w:r w:rsidRPr="00084972">
        <w:rPr>
          <w:lang w:val="en-GB"/>
        </w:rPr>
        <w:t xml:space="preserve"> Thai. 2009 May</w:t>
      </w:r>
      <w:proofErr w:type="gramStart"/>
      <w:r w:rsidRPr="00084972">
        <w:rPr>
          <w:lang w:val="en-GB"/>
        </w:rPr>
        <w:t>;92</w:t>
      </w:r>
      <w:proofErr w:type="gramEnd"/>
      <w:r w:rsidRPr="00084972">
        <w:rPr>
          <w:lang w:val="en-GB"/>
        </w:rPr>
        <w:t>(5):600-5.</w:t>
      </w:r>
    </w:p>
    <w:p w:rsidR="00057CBA" w:rsidRPr="00084972" w:rsidRDefault="003F0536" w:rsidP="00A612D2">
      <w:pPr>
        <w:pStyle w:val="ListParagraph"/>
        <w:widowControl w:val="0"/>
        <w:numPr>
          <w:ilvl w:val="0"/>
          <w:numId w:val="9"/>
        </w:numPr>
        <w:autoSpaceDE w:val="0"/>
        <w:autoSpaceDN w:val="0"/>
        <w:adjustRightInd w:val="0"/>
        <w:spacing w:line="360" w:lineRule="auto"/>
        <w:rPr>
          <w:lang w:val="en-GB"/>
        </w:rPr>
      </w:pPr>
      <w:proofErr w:type="spellStart"/>
      <w:r w:rsidRPr="00084972">
        <w:rPr>
          <w:lang w:val="en-GB"/>
        </w:rPr>
        <w:t>Chantrapitak</w:t>
      </w:r>
      <w:proofErr w:type="spellEnd"/>
      <w:r w:rsidRPr="00084972">
        <w:rPr>
          <w:lang w:val="en-GB"/>
        </w:rPr>
        <w:t xml:space="preserve"> W, </w:t>
      </w:r>
      <w:proofErr w:type="spellStart"/>
      <w:r w:rsidRPr="00084972">
        <w:rPr>
          <w:lang w:val="en-GB"/>
        </w:rPr>
        <w:t>Srijuntuek</w:t>
      </w:r>
      <w:proofErr w:type="spellEnd"/>
      <w:r w:rsidRPr="00084972">
        <w:rPr>
          <w:lang w:val="en-GB"/>
        </w:rPr>
        <w:t xml:space="preserve"> K, </w:t>
      </w:r>
      <w:proofErr w:type="spellStart"/>
      <w:r w:rsidRPr="00084972">
        <w:rPr>
          <w:lang w:val="en-GB"/>
        </w:rPr>
        <w:t>Wattanaluangarun</w:t>
      </w:r>
      <w:proofErr w:type="spellEnd"/>
      <w:r w:rsidRPr="00084972">
        <w:rPr>
          <w:lang w:val="en-GB"/>
        </w:rPr>
        <w:t xml:space="preserve"> R. The efficacy of lower uterine segment compression for prevention of early postpartum </w:t>
      </w:r>
      <w:proofErr w:type="spellStart"/>
      <w:r w:rsidRPr="00084972">
        <w:rPr>
          <w:lang w:val="en-GB"/>
        </w:rPr>
        <w:t>hemorrhage</w:t>
      </w:r>
      <w:proofErr w:type="spellEnd"/>
      <w:r w:rsidRPr="00084972">
        <w:rPr>
          <w:lang w:val="en-GB"/>
        </w:rPr>
        <w:t xml:space="preserve"> after vaginal delivery. J Med </w:t>
      </w:r>
      <w:proofErr w:type="spellStart"/>
      <w:r w:rsidRPr="00084972">
        <w:rPr>
          <w:lang w:val="en-GB"/>
        </w:rPr>
        <w:t>Assoc</w:t>
      </w:r>
      <w:proofErr w:type="spellEnd"/>
      <w:r w:rsidRPr="00084972">
        <w:rPr>
          <w:lang w:val="en-GB"/>
        </w:rPr>
        <w:t xml:space="preserve"> Thai. 2011 Jun</w:t>
      </w:r>
      <w:proofErr w:type="gramStart"/>
      <w:r w:rsidRPr="00084972">
        <w:rPr>
          <w:lang w:val="en-GB"/>
        </w:rPr>
        <w:t>;94</w:t>
      </w:r>
      <w:proofErr w:type="gramEnd"/>
      <w:r w:rsidRPr="00084972">
        <w:rPr>
          <w:lang w:val="en-GB"/>
        </w:rPr>
        <w:t>(6):649-56.</w:t>
      </w:r>
    </w:p>
    <w:sectPr w:rsidR="00057CBA" w:rsidRPr="00084972" w:rsidSect="000B480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3DEA"/>
    <w:multiLevelType w:val="hybridMultilevel"/>
    <w:tmpl w:val="F2BA7590"/>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3055597"/>
    <w:multiLevelType w:val="hybridMultilevel"/>
    <w:tmpl w:val="ACACB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66392"/>
    <w:multiLevelType w:val="hybridMultilevel"/>
    <w:tmpl w:val="53625056"/>
    <w:lvl w:ilvl="0" w:tplc="765AD8D4">
      <w:start w:val="1"/>
      <w:numFmt w:val="bullet"/>
      <w:lvlText w:val="•"/>
      <w:lvlJc w:val="left"/>
      <w:pPr>
        <w:tabs>
          <w:tab w:val="num" w:pos="720"/>
        </w:tabs>
        <w:ind w:left="720" w:hanging="360"/>
      </w:pPr>
      <w:rPr>
        <w:rFonts w:ascii="Times" w:hAnsi="Times" w:hint="default"/>
      </w:rPr>
    </w:lvl>
    <w:lvl w:ilvl="1" w:tplc="E4C60CAA" w:tentative="1">
      <w:start w:val="1"/>
      <w:numFmt w:val="bullet"/>
      <w:lvlText w:val="•"/>
      <w:lvlJc w:val="left"/>
      <w:pPr>
        <w:tabs>
          <w:tab w:val="num" w:pos="1440"/>
        </w:tabs>
        <w:ind w:left="1440" w:hanging="360"/>
      </w:pPr>
      <w:rPr>
        <w:rFonts w:ascii="Times" w:hAnsi="Times" w:hint="default"/>
      </w:rPr>
    </w:lvl>
    <w:lvl w:ilvl="2" w:tplc="1FBCFA14" w:tentative="1">
      <w:start w:val="1"/>
      <w:numFmt w:val="bullet"/>
      <w:lvlText w:val="•"/>
      <w:lvlJc w:val="left"/>
      <w:pPr>
        <w:tabs>
          <w:tab w:val="num" w:pos="2160"/>
        </w:tabs>
        <w:ind w:left="2160" w:hanging="360"/>
      </w:pPr>
      <w:rPr>
        <w:rFonts w:ascii="Times" w:hAnsi="Times" w:hint="default"/>
      </w:rPr>
    </w:lvl>
    <w:lvl w:ilvl="3" w:tplc="8F98457A" w:tentative="1">
      <w:start w:val="1"/>
      <w:numFmt w:val="bullet"/>
      <w:lvlText w:val="•"/>
      <w:lvlJc w:val="left"/>
      <w:pPr>
        <w:tabs>
          <w:tab w:val="num" w:pos="2880"/>
        </w:tabs>
        <w:ind w:left="2880" w:hanging="360"/>
      </w:pPr>
      <w:rPr>
        <w:rFonts w:ascii="Times" w:hAnsi="Times" w:hint="default"/>
      </w:rPr>
    </w:lvl>
    <w:lvl w:ilvl="4" w:tplc="F0A0C60A" w:tentative="1">
      <w:start w:val="1"/>
      <w:numFmt w:val="bullet"/>
      <w:lvlText w:val="•"/>
      <w:lvlJc w:val="left"/>
      <w:pPr>
        <w:tabs>
          <w:tab w:val="num" w:pos="3600"/>
        </w:tabs>
        <w:ind w:left="3600" w:hanging="360"/>
      </w:pPr>
      <w:rPr>
        <w:rFonts w:ascii="Times" w:hAnsi="Times" w:hint="default"/>
      </w:rPr>
    </w:lvl>
    <w:lvl w:ilvl="5" w:tplc="0C5C6252" w:tentative="1">
      <w:start w:val="1"/>
      <w:numFmt w:val="bullet"/>
      <w:lvlText w:val="•"/>
      <w:lvlJc w:val="left"/>
      <w:pPr>
        <w:tabs>
          <w:tab w:val="num" w:pos="4320"/>
        </w:tabs>
        <w:ind w:left="4320" w:hanging="360"/>
      </w:pPr>
      <w:rPr>
        <w:rFonts w:ascii="Times" w:hAnsi="Times" w:hint="default"/>
      </w:rPr>
    </w:lvl>
    <w:lvl w:ilvl="6" w:tplc="3AEE0F9C" w:tentative="1">
      <w:start w:val="1"/>
      <w:numFmt w:val="bullet"/>
      <w:lvlText w:val="•"/>
      <w:lvlJc w:val="left"/>
      <w:pPr>
        <w:tabs>
          <w:tab w:val="num" w:pos="5040"/>
        </w:tabs>
        <w:ind w:left="5040" w:hanging="360"/>
      </w:pPr>
      <w:rPr>
        <w:rFonts w:ascii="Times" w:hAnsi="Times" w:hint="default"/>
      </w:rPr>
    </w:lvl>
    <w:lvl w:ilvl="7" w:tplc="54965F1E" w:tentative="1">
      <w:start w:val="1"/>
      <w:numFmt w:val="bullet"/>
      <w:lvlText w:val="•"/>
      <w:lvlJc w:val="left"/>
      <w:pPr>
        <w:tabs>
          <w:tab w:val="num" w:pos="5760"/>
        </w:tabs>
        <w:ind w:left="5760" w:hanging="360"/>
      </w:pPr>
      <w:rPr>
        <w:rFonts w:ascii="Times" w:hAnsi="Times" w:hint="default"/>
      </w:rPr>
    </w:lvl>
    <w:lvl w:ilvl="8" w:tplc="604818F6" w:tentative="1">
      <w:start w:val="1"/>
      <w:numFmt w:val="bullet"/>
      <w:lvlText w:val="•"/>
      <w:lvlJc w:val="left"/>
      <w:pPr>
        <w:tabs>
          <w:tab w:val="num" w:pos="6480"/>
        </w:tabs>
        <w:ind w:left="6480" w:hanging="360"/>
      </w:pPr>
      <w:rPr>
        <w:rFonts w:ascii="Times" w:hAnsi="Times" w:hint="default"/>
      </w:rPr>
    </w:lvl>
  </w:abstractNum>
  <w:abstractNum w:abstractNumId="3">
    <w:nsid w:val="3D147AA5"/>
    <w:multiLevelType w:val="hybridMultilevel"/>
    <w:tmpl w:val="5BEA9A6E"/>
    <w:lvl w:ilvl="0" w:tplc="10225FDE">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C7716BC"/>
    <w:multiLevelType w:val="hybridMultilevel"/>
    <w:tmpl w:val="CFA6D104"/>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5EF06118"/>
    <w:multiLevelType w:val="hybridMultilevel"/>
    <w:tmpl w:val="DFFA02DA"/>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3480062"/>
    <w:multiLevelType w:val="hybridMultilevel"/>
    <w:tmpl w:val="22906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252DFF"/>
    <w:multiLevelType w:val="hybridMultilevel"/>
    <w:tmpl w:val="AA0C20B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6DA6364"/>
    <w:multiLevelType w:val="hybridMultilevel"/>
    <w:tmpl w:val="FA008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8"/>
  </w:num>
  <w:num w:numId="5">
    <w:abstractNumId w:val="3"/>
  </w:num>
  <w:num w:numId="6">
    <w:abstractNumId w:val="5"/>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3E9"/>
    <w:rsid w:val="00002C4C"/>
    <w:rsid w:val="00023530"/>
    <w:rsid w:val="00057CBA"/>
    <w:rsid w:val="00065B26"/>
    <w:rsid w:val="00071EC2"/>
    <w:rsid w:val="0008325C"/>
    <w:rsid w:val="00084972"/>
    <w:rsid w:val="00091AA4"/>
    <w:rsid w:val="000944E3"/>
    <w:rsid w:val="000B4808"/>
    <w:rsid w:val="000D5DC8"/>
    <w:rsid w:val="000D7F94"/>
    <w:rsid w:val="000E241B"/>
    <w:rsid w:val="00135E98"/>
    <w:rsid w:val="00161788"/>
    <w:rsid w:val="001E50CE"/>
    <w:rsid w:val="002018A8"/>
    <w:rsid w:val="00204B46"/>
    <w:rsid w:val="0021408C"/>
    <w:rsid w:val="00220790"/>
    <w:rsid w:val="00245360"/>
    <w:rsid w:val="00254F11"/>
    <w:rsid w:val="00324C67"/>
    <w:rsid w:val="003425B4"/>
    <w:rsid w:val="003672D0"/>
    <w:rsid w:val="00376BE4"/>
    <w:rsid w:val="003F0536"/>
    <w:rsid w:val="00445D6F"/>
    <w:rsid w:val="00462467"/>
    <w:rsid w:val="00477EDA"/>
    <w:rsid w:val="00491DA9"/>
    <w:rsid w:val="004E606C"/>
    <w:rsid w:val="00514611"/>
    <w:rsid w:val="00550D9E"/>
    <w:rsid w:val="00556A06"/>
    <w:rsid w:val="005823CA"/>
    <w:rsid w:val="005A0285"/>
    <w:rsid w:val="005A5FEE"/>
    <w:rsid w:val="005A71B0"/>
    <w:rsid w:val="00643ACE"/>
    <w:rsid w:val="00647708"/>
    <w:rsid w:val="006C0A24"/>
    <w:rsid w:val="006C4861"/>
    <w:rsid w:val="00726522"/>
    <w:rsid w:val="0076121B"/>
    <w:rsid w:val="0076353A"/>
    <w:rsid w:val="00764C27"/>
    <w:rsid w:val="007A292C"/>
    <w:rsid w:val="007B1DF0"/>
    <w:rsid w:val="00890BE1"/>
    <w:rsid w:val="00892BEA"/>
    <w:rsid w:val="008E5AFE"/>
    <w:rsid w:val="00921467"/>
    <w:rsid w:val="009C0F02"/>
    <w:rsid w:val="009C195D"/>
    <w:rsid w:val="009D33E9"/>
    <w:rsid w:val="009E05E8"/>
    <w:rsid w:val="009E188B"/>
    <w:rsid w:val="00A02CAA"/>
    <w:rsid w:val="00A03A79"/>
    <w:rsid w:val="00A03D45"/>
    <w:rsid w:val="00A479AA"/>
    <w:rsid w:val="00A612D2"/>
    <w:rsid w:val="00A925E0"/>
    <w:rsid w:val="00AB1614"/>
    <w:rsid w:val="00AB70DC"/>
    <w:rsid w:val="00AD2E25"/>
    <w:rsid w:val="00BF2CEC"/>
    <w:rsid w:val="00BF5FB5"/>
    <w:rsid w:val="00C47255"/>
    <w:rsid w:val="00C5426D"/>
    <w:rsid w:val="00C86C1E"/>
    <w:rsid w:val="00D77E3A"/>
    <w:rsid w:val="00D8361D"/>
    <w:rsid w:val="00DA411E"/>
    <w:rsid w:val="00E469EF"/>
    <w:rsid w:val="00EA2DF0"/>
    <w:rsid w:val="00ED27F0"/>
    <w:rsid w:val="00ED3D9C"/>
    <w:rsid w:val="00EE537B"/>
    <w:rsid w:val="00F15648"/>
    <w:rsid w:val="00F620BF"/>
    <w:rsid w:val="00F63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D33E9"/>
    <w:rPr>
      <w:sz w:val="16"/>
      <w:szCs w:val="16"/>
    </w:rPr>
  </w:style>
  <w:style w:type="paragraph" w:styleId="CommentText">
    <w:name w:val="annotation text"/>
    <w:basedOn w:val="Normal"/>
    <w:link w:val="CommentTextChar"/>
    <w:uiPriority w:val="99"/>
    <w:semiHidden/>
    <w:unhideWhenUsed/>
    <w:rsid w:val="009D33E9"/>
    <w:rPr>
      <w:sz w:val="20"/>
      <w:szCs w:val="20"/>
    </w:rPr>
  </w:style>
  <w:style w:type="character" w:customStyle="1" w:styleId="CommentTextChar">
    <w:name w:val="Comment Text Char"/>
    <w:basedOn w:val="DefaultParagraphFont"/>
    <w:link w:val="CommentText"/>
    <w:uiPriority w:val="99"/>
    <w:semiHidden/>
    <w:rsid w:val="009D33E9"/>
    <w:rPr>
      <w:sz w:val="20"/>
      <w:szCs w:val="20"/>
    </w:rPr>
  </w:style>
  <w:style w:type="paragraph" w:styleId="BalloonText">
    <w:name w:val="Balloon Text"/>
    <w:basedOn w:val="Normal"/>
    <w:link w:val="BalloonTextChar"/>
    <w:uiPriority w:val="99"/>
    <w:semiHidden/>
    <w:unhideWhenUsed/>
    <w:rsid w:val="009D33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33E9"/>
    <w:rPr>
      <w:rFonts w:ascii="Lucida Grande" w:hAnsi="Lucida Grande" w:cs="Lucida Grande"/>
      <w:sz w:val="18"/>
      <w:szCs w:val="18"/>
    </w:rPr>
  </w:style>
  <w:style w:type="paragraph" w:styleId="ListParagraph">
    <w:name w:val="List Paragraph"/>
    <w:basedOn w:val="Normal"/>
    <w:uiPriority w:val="34"/>
    <w:qFormat/>
    <w:rsid w:val="00AB1614"/>
    <w:pPr>
      <w:ind w:left="720"/>
      <w:contextualSpacing/>
    </w:pPr>
  </w:style>
  <w:style w:type="paragraph" w:styleId="CommentSubject">
    <w:name w:val="annotation subject"/>
    <w:basedOn w:val="CommentText"/>
    <w:next w:val="CommentText"/>
    <w:link w:val="CommentSubjectChar"/>
    <w:uiPriority w:val="99"/>
    <w:semiHidden/>
    <w:unhideWhenUsed/>
    <w:rsid w:val="003F0536"/>
    <w:rPr>
      <w:b/>
      <w:bCs/>
    </w:rPr>
  </w:style>
  <w:style w:type="character" w:customStyle="1" w:styleId="CommentSubjectChar">
    <w:name w:val="Comment Subject Char"/>
    <w:basedOn w:val="CommentTextChar"/>
    <w:link w:val="CommentSubject"/>
    <w:uiPriority w:val="99"/>
    <w:semiHidden/>
    <w:rsid w:val="003F0536"/>
    <w:rPr>
      <w:b/>
      <w:bCs/>
      <w:sz w:val="20"/>
      <w:szCs w:val="20"/>
    </w:rPr>
  </w:style>
  <w:style w:type="character" w:styleId="Hyperlink">
    <w:name w:val="Hyperlink"/>
    <w:basedOn w:val="DefaultParagraphFont"/>
    <w:uiPriority w:val="99"/>
    <w:unhideWhenUsed/>
    <w:rsid w:val="0008325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D33E9"/>
    <w:rPr>
      <w:sz w:val="16"/>
      <w:szCs w:val="16"/>
    </w:rPr>
  </w:style>
  <w:style w:type="paragraph" w:styleId="CommentText">
    <w:name w:val="annotation text"/>
    <w:basedOn w:val="Normal"/>
    <w:link w:val="CommentTextChar"/>
    <w:uiPriority w:val="99"/>
    <w:semiHidden/>
    <w:unhideWhenUsed/>
    <w:rsid w:val="009D33E9"/>
    <w:rPr>
      <w:sz w:val="20"/>
      <w:szCs w:val="20"/>
    </w:rPr>
  </w:style>
  <w:style w:type="character" w:customStyle="1" w:styleId="CommentTextChar">
    <w:name w:val="Comment Text Char"/>
    <w:basedOn w:val="DefaultParagraphFont"/>
    <w:link w:val="CommentText"/>
    <w:uiPriority w:val="99"/>
    <w:semiHidden/>
    <w:rsid w:val="009D33E9"/>
    <w:rPr>
      <w:sz w:val="20"/>
      <w:szCs w:val="20"/>
    </w:rPr>
  </w:style>
  <w:style w:type="paragraph" w:styleId="BalloonText">
    <w:name w:val="Balloon Text"/>
    <w:basedOn w:val="Normal"/>
    <w:link w:val="BalloonTextChar"/>
    <w:uiPriority w:val="99"/>
    <w:semiHidden/>
    <w:unhideWhenUsed/>
    <w:rsid w:val="009D33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33E9"/>
    <w:rPr>
      <w:rFonts w:ascii="Lucida Grande" w:hAnsi="Lucida Grande" w:cs="Lucida Grande"/>
      <w:sz w:val="18"/>
      <w:szCs w:val="18"/>
    </w:rPr>
  </w:style>
  <w:style w:type="paragraph" w:styleId="ListParagraph">
    <w:name w:val="List Paragraph"/>
    <w:basedOn w:val="Normal"/>
    <w:uiPriority w:val="34"/>
    <w:qFormat/>
    <w:rsid w:val="00AB1614"/>
    <w:pPr>
      <w:ind w:left="720"/>
      <w:contextualSpacing/>
    </w:pPr>
  </w:style>
  <w:style w:type="paragraph" w:styleId="CommentSubject">
    <w:name w:val="annotation subject"/>
    <w:basedOn w:val="CommentText"/>
    <w:next w:val="CommentText"/>
    <w:link w:val="CommentSubjectChar"/>
    <w:uiPriority w:val="99"/>
    <w:semiHidden/>
    <w:unhideWhenUsed/>
    <w:rsid w:val="003F0536"/>
    <w:rPr>
      <w:b/>
      <w:bCs/>
    </w:rPr>
  </w:style>
  <w:style w:type="character" w:customStyle="1" w:styleId="CommentSubjectChar">
    <w:name w:val="Comment Subject Char"/>
    <w:basedOn w:val="CommentTextChar"/>
    <w:link w:val="CommentSubject"/>
    <w:uiPriority w:val="99"/>
    <w:semiHidden/>
    <w:rsid w:val="003F0536"/>
    <w:rPr>
      <w:b/>
      <w:bCs/>
      <w:sz w:val="20"/>
      <w:szCs w:val="20"/>
    </w:rPr>
  </w:style>
  <w:style w:type="character" w:styleId="Hyperlink">
    <w:name w:val="Hyperlink"/>
    <w:basedOn w:val="DefaultParagraphFont"/>
    <w:uiPriority w:val="99"/>
    <w:unhideWhenUsed/>
    <w:rsid w:val="000832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586134">
      <w:bodyDiv w:val="1"/>
      <w:marLeft w:val="0"/>
      <w:marRight w:val="0"/>
      <w:marTop w:val="0"/>
      <w:marBottom w:val="0"/>
      <w:divBdr>
        <w:top w:val="none" w:sz="0" w:space="0" w:color="auto"/>
        <w:left w:val="none" w:sz="0" w:space="0" w:color="auto"/>
        <w:bottom w:val="none" w:sz="0" w:space="0" w:color="auto"/>
        <w:right w:val="none" w:sz="0" w:space="0" w:color="auto"/>
      </w:divBdr>
      <w:divsChild>
        <w:div w:id="2138906623">
          <w:marLeft w:val="547"/>
          <w:marRight w:val="0"/>
          <w:marTop w:val="134"/>
          <w:marBottom w:val="0"/>
          <w:divBdr>
            <w:top w:val="none" w:sz="0" w:space="0" w:color="auto"/>
            <w:left w:val="none" w:sz="0" w:space="0" w:color="auto"/>
            <w:bottom w:val="none" w:sz="0" w:space="0" w:color="auto"/>
            <w:right w:val="none" w:sz="0" w:space="0" w:color="auto"/>
          </w:divBdr>
        </w:div>
      </w:divsChild>
    </w:div>
    <w:div w:id="957417390">
      <w:bodyDiv w:val="1"/>
      <w:marLeft w:val="0"/>
      <w:marRight w:val="0"/>
      <w:marTop w:val="0"/>
      <w:marBottom w:val="0"/>
      <w:divBdr>
        <w:top w:val="none" w:sz="0" w:space="0" w:color="auto"/>
        <w:left w:val="none" w:sz="0" w:space="0" w:color="auto"/>
        <w:bottom w:val="none" w:sz="0" w:space="0" w:color="auto"/>
        <w:right w:val="none" w:sz="0" w:space="0" w:color="auto"/>
      </w:divBdr>
    </w:div>
    <w:div w:id="1089892342">
      <w:bodyDiv w:val="1"/>
      <w:marLeft w:val="0"/>
      <w:marRight w:val="0"/>
      <w:marTop w:val="0"/>
      <w:marBottom w:val="0"/>
      <w:divBdr>
        <w:top w:val="none" w:sz="0" w:space="0" w:color="auto"/>
        <w:left w:val="none" w:sz="0" w:space="0" w:color="auto"/>
        <w:bottom w:val="none" w:sz="0" w:space="0" w:color="auto"/>
        <w:right w:val="none" w:sz="0" w:space="0" w:color="auto"/>
      </w:divBdr>
      <w:divsChild>
        <w:div w:id="1484153261">
          <w:marLeft w:val="547"/>
          <w:marRight w:val="0"/>
          <w:marTop w:val="134"/>
          <w:marBottom w:val="0"/>
          <w:divBdr>
            <w:top w:val="none" w:sz="0" w:space="0" w:color="auto"/>
            <w:left w:val="none" w:sz="0" w:space="0" w:color="auto"/>
            <w:bottom w:val="none" w:sz="0" w:space="0" w:color="auto"/>
            <w:right w:val="none" w:sz="0" w:space="0" w:color="auto"/>
          </w:divBdr>
        </w:div>
      </w:divsChild>
    </w:div>
    <w:div w:id="1140536283">
      <w:bodyDiv w:val="1"/>
      <w:marLeft w:val="0"/>
      <w:marRight w:val="0"/>
      <w:marTop w:val="225"/>
      <w:marBottom w:val="0"/>
      <w:divBdr>
        <w:top w:val="none" w:sz="0" w:space="0" w:color="auto"/>
        <w:left w:val="none" w:sz="0" w:space="0" w:color="auto"/>
        <w:bottom w:val="none" w:sz="0" w:space="0" w:color="auto"/>
        <w:right w:val="none" w:sz="0" w:space="0" w:color="auto"/>
      </w:divBdr>
      <w:divsChild>
        <w:div w:id="61291292">
          <w:marLeft w:val="0"/>
          <w:marRight w:val="0"/>
          <w:marTop w:val="0"/>
          <w:marBottom w:val="0"/>
          <w:divBdr>
            <w:top w:val="none" w:sz="0" w:space="0" w:color="auto"/>
            <w:left w:val="none" w:sz="0" w:space="0" w:color="auto"/>
            <w:bottom w:val="none" w:sz="0" w:space="0" w:color="auto"/>
            <w:right w:val="none" w:sz="0" w:space="0" w:color="auto"/>
          </w:divBdr>
          <w:divsChild>
            <w:div w:id="430008417">
              <w:marLeft w:val="0"/>
              <w:marRight w:val="0"/>
              <w:marTop w:val="0"/>
              <w:marBottom w:val="0"/>
              <w:divBdr>
                <w:top w:val="none" w:sz="0" w:space="0" w:color="auto"/>
                <w:left w:val="none" w:sz="0" w:space="0" w:color="auto"/>
                <w:bottom w:val="none" w:sz="0" w:space="0" w:color="auto"/>
                <w:right w:val="none" w:sz="0" w:space="0" w:color="auto"/>
              </w:divBdr>
              <w:divsChild>
                <w:div w:id="1642274418">
                  <w:marLeft w:val="0"/>
                  <w:marRight w:val="0"/>
                  <w:marTop w:val="0"/>
                  <w:marBottom w:val="0"/>
                  <w:divBdr>
                    <w:top w:val="none" w:sz="0" w:space="0" w:color="auto"/>
                    <w:left w:val="none" w:sz="0" w:space="0" w:color="auto"/>
                    <w:bottom w:val="none" w:sz="0" w:space="0" w:color="auto"/>
                    <w:right w:val="none" w:sz="0" w:space="0" w:color="auto"/>
                  </w:divBdr>
                  <w:divsChild>
                    <w:div w:id="1660689122">
                      <w:marLeft w:val="0"/>
                      <w:marRight w:val="0"/>
                      <w:marTop w:val="0"/>
                      <w:marBottom w:val="0"/>
                      <w:divBdr>
                        <w:top w:val="single" w:sz="48" w:space="8" w:color="002D72"/>
                        <w:left w:val="none" w:sz="0" w:space="0" w:color="auto"/>
                        <w:bottom w:val="single" w:sz="24" w:space="8" w:color="002D72"/>
                        <w:right w:val="none" w:sz="0" w:space="0" w:color="auto"/>
                      </w:divBdr>
                    </w:div>
                  </w:divsChild>
                </w:div>
              </w:divsChild>
            </w:div>
          </w:divsChild>
        </w:div>
      </w:divsChild>
    </w:div>
    <w:div w:id="1581213890">
      <w:bodyDiv w:val="1"/>
      <w:marLeft w:val="0"/>
      <w:marRight w:val="0"/>
      <w:marTop w:val="0"/>
      <w:marBottom w:val="0"/>
      <w:divBdr>
        <w:top w:val="none" w:sz="0" w:space="0" w:color="auto"/>
        <w:left w:val="none" w:sz="0" w:space="0" w:color="auto"/>
        <w:bottom w:val="none" w:sz="0" w:space="0" w:color="auto"/>
        <w:right w:val="none" w:sz="0" w:space="0" w:color="auto"/>
      </w:divBdr>
      <w:divsChild>
        <w:div w:id="1671133992">
          <w:marLeft w:val="0"/>
          <w:marRight w:val="0"/>
          <w:marTop w:val="0"/>
          <w:marBottom w:val="0"/>
          <w:divBdr>
            <w:top w:val="none" w:sz="0" w:space="0" w:color="auto"/>
            <w:left w:val="none" w:sz="0" w:space="0" w:color="auto"/>
            <w:bottom w:val="none" w:sz="0" w:space="0" w:color="auto"/>
            <w:right w:val="none" w:sz="0" w:space="0" w:color="auto"/>
          </w:divBdr>
          <w:divsChild>
            <w:div w:id="1443261467">
              <w:marLeft w:val="0"/>
              <w:marRight w:val="0"/>
              <w:marTop w:val="0"/>
              <w:marBottom w:val="0"/>
              <w:divBdr>
                <w:top w:val="none" w:sz="0" w:space="0" w:color="auto"/>
                <w:left w:val="none" w:sz="0" w:space="0" w:color="auto"/>
                <w:bottom w:val="none" w:sz="0" w:space="0" w:color="auto"/>
                <w:right w:val="none" w:sz="0" w:space="0" w:color="auto"/>
              </w:divBdr>
              <w:divsChild>
                <w:div w:id="1619220706">
                  <w:marLeft w:val="0"/>
                  <w:marRight w:val="0"/>
                  <w:marTop w:val="0"/>
                  <w:marBottom w:val="0"/>
                  <w:divBdr>
                    <w:top w:val="none" w:sz="0" w:space="0" w:color="auto"/>
                    <w:left w:val="none" w:sz="0" w:space="0" w:color="auto"/>
                    <w:bottom w:val="none" w:sz="0" w:space="0" w:color="auto"/>
                    <w:right w:val="none" w:sz="0" w:space="0" w:color="auto"/>
                  </w:divBdr>
                </w:div>
                <w:div w:id="2087334854">
                  <w:marLeft w:val="0"/>
                  <w:marRight w:val="0"/>
                  <w:marTop w:val="0"/>
                  <w:marBottom w:val="0"/>
                  <w:divBdr>
                    <w:top w:val="none" w:sz="0" w:space="0" w:color="auto"/>
                    <w:left w:val="none" w:sz="0" w:space="0" w:color="auto"/>
                    <w:bottom w:val="none" w:sz="0" w:space="0" w:color="auto"/>
                    <w:right w:val="none" w:sz="0" w:space="0" w:color="auto"/>
                  </w:divBdr>
                  <w:divsChild>
                    <w:div w:id="172617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62459">
          <w:marLeft w:val="0"/>
          <w:marRight w:val="0"/>
          <w:marTop w:val="0"/>
          <w:marBottom w:val="0"/>
          <w:divBdr>
            <w:top w:val="none" w:sz="0" w:space="0" w:color="auto"/>
            <w:left w:val="none" w:sz="0" w:space="0" w:color="auto"/>
            <w:bottom w:val="none" w:sz="0" w:space="0" w:color="auto"/>
            <w:right w:val="none" w:sz="0" w:space="0" w:color="auto"/>
          </w:divBdr>
          <w:divsChild>
            <w:div w:id="1759906299">
              <w:marLeft w:val="0"/>
              <w:marRight w:val="0"/>
              <w:marTop w:val="0"/>
              <w:marBottom w:val="0"/>
              <w:divBdr>
                <w:top w:val="none" w:sz="0" w:space="0" w:color="auto"/>
                <w:left w:val="none" w:sz="0" w:space="0" w:color="auto"/>
                <w:bottom w:val="none" w:sz="0" w:space="0" w:color="auto"/>
                <w:right w:val="none" w:sz="0" w:space="0" w:color="auto"/>
              </w:divBdr>
            </w:div>
            <w:div w:id="2123302368">
              <w:marLeft w:val="0"/>
              <w:marRight w:val="0"/>
              <w:marTop w:val="0"/>
              <w:marBottom w:val="0"/>
              <w:divBdr>
                <w:top w:val="none" w:sz="0" w:space="0" w:color="auto"/>
                <w:left w:val="none" w:sz="0" w:space="0" w:color="auto"/>
                <w:bottom w:val="none" w:sz="0" w:space="0" w:color="auto"/>
                <w:right w:val="none" w:sz="0" w:space="0" w:color="auto"/>
              </w:divBdr>
              <w:divsChild>
                <w:div w:id="17456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6734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weeks@liv.ac.uk" TargetMode="External"/><Relationship Id="rId7" Type="http://schemas.openxmlformats.org/officeDocument/2006/relationships/hyperlink" Target="http://www.healthcareimprovementscotland.org/programmes/reproductive,_maternal__child/programme_resources/scasmm.asp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2159</Words>
  <Characters>12311</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SHUBHA DONGRE</dc:creator>
  <cp:lastModifiedBy>Andrew Weeks</cp:lastModifiedBy>
  <cp:revision>2</cp:revision>
  <dcterms:created xsi:type="dcterms:W3CDTF">2015-09-10T21:10:00Z</dcterms:created>
  <dcterms:modified xsi:type="dcterms:W3CDTF">2015-09-10T21:10:00Z</dcterms:modified>
</cp:coreProperties>
</file>