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9D70" w14:textId="77777777" w:rsidR="008F5A17" w:rsidRPr="00852CDB" w:rsidRDefault="008F5A17" w:rsidP="008F5A17">
      <w:pPr>
        <w:autoSpaceDE w:val="0"/>
        <w:autoSpaceDN w:val="0"/>
        <w:adjustRightInd w:val="0"/>
        <w:rPr>
          <w:rFonts w:ascii="Arial" w:hAnsi="Arial" w:cs="Arial"/>
          <w:b/>
          <w:sz w:val="20"/>
          <w:szCs w:val="20"/>
        </w:rPr>
      </w:pPr>
      <w:r w:rsidRPr="00852CDB">
        <w:rPr>
          <w:rFonts w:ascii="Arial" w:hAnsi="Arial" w:cs="Arial"/>
          <w:b/>
          <w:bCs/>
          <w:sz w:val="20"/>
          <w:szCs w:val="20"/>
        </w:rPr>
        <w:t>An Evaluation of Shared Reading Groups f</w:t>
      </w:r>
      <w:bookmarkStart w:id="0" w:name="_GoBack"/>
      <w:bookmarkEnd w:id="0"/>
      <w:r w:rsidRPr="00852CDB">
        <w:rPr>
          <w:rFonts w:ascii="Arial" w:hAnsi="Arial" w:cs="Arial"/>
          <w:b/>
          <w:bCs/>
          <w:sz w:val="20"/>
          <w:szCs w:val="20"/>
        </w:rPr>
        <w:t>or Adults Living with Dementia: Preliminary Findings</w:t>
      </w:r>
    </w:p>
    <w:p w14:paraId="6A199C3D" w14:textId="77777777" w:rsidR="008F5A17" w:rsidRPr="005C26FA" w:rsidRDefault="008F5A17" w:rsidP="008F5A17">
      <w:pPr>
        <w:rPr>
          <w:rFonts w:ascii="Arial" w:hAnsi="Arial" w:cs="Arial"/>
          <w:b/>
          <w:sz w:val="20"/>
          <w:szCs w:val="20"/>
        </w:rPr>
      </w:pPr>
    </w:p>
    <w:p w14:paraId="738BC618" w14:textId="77777777" w:rsidR="008F5A17" w:rsidRPr="005C26FA" w:rsidRDefault="008F5A17" w:rsidP="008F5A17">
      <w:pPr>
        <w:rPr>
          <w:rFonts w:ascii="Arial" w:hAnsi="Arial" w:cs="Arial"/>
          <w:b/>
          <w:sz w:val="20"/>
          <w:szCs w:val="20"/>
        </w:rPr>
      </w:pPr>
    </w:p>
    <w:p w14:paraId="543B832C" w14:textId="77777777" w:rsidR="008F5A17" w:rsidRPr="005C26FA" w:rsidRDefault="008F5A17" w:rsidP="008F5A17">
      <w:pPr>
        <w:rPr>
          <w:rFonts w:ascii="Arial" w:hAnsi="Arial" w:cs="Arial"/>
          <w:b/>
          <w:sz w:val="20"/>
          <w:szCs w:val="20"/>
        </w:rPr>
      </w:pPr>
      <w:r w:rsidRPr="005C26FA">
        <w:rPr>
          <w:rFonts w:ascii="Arial" w:hAnsi="Arial" w:cs="Arial"/>
          <w:b/>
          <w:sz w:val="20"/>
          <w:szCs w:val="20"/>
        </w:rPr>
        <w:t>Author Details:</w:t>
      </w:r>
    </w:p>
    <w:p w14:paraId="0A2423F3" w14:textId="77777777" w:rsidR="008F5A17" w:rsidRPr="005C26FA" w:rsidRDefault="008F5A17" w:rsidP="008F5A17">
      <w:pPr>
        <w:rPr>
          <w:rFonts w:ascii="Arial" w:hAnsi="Arial" w:cs="Arial"/>
          <w:sz w:val="20"/>
          <w:szCs w:val="20"/>
        </w:rPr>
      </w:pPr>
    </w:p>
    <w:p w14:paraId="2783E983" w14:textId="77777777" w:rsidR="008F5A17" w:rsidRPr="005C26FA" w:rsidRDefault="008F5A17" w:rsidP="008F5A17">
      <w:pPr>
        <w:rPr>
          <w:rFonts w:ascii="Arial" w:hAnsi="Arial" w:cs="Arial"/>
          <w:sz w:val="20"/>
          <w:szCs w:val="20"/>
        </w:rPr>
      </w:pPr>
      <w:r w:rsidRPr="005C26FA">
        <w:rPr>
          <w:rFonts w:ascii="Arial" w:hAnsi="Arial" w:cs="Arial"/>
          <w:sz w:val="20"/>
          <w:szCs w:val="20"/>
        </w:rPr>
        <w:t xml:space="preserve">Dr Eleanor </w:t>
      </w:r>
      <w:proofErr w:type="spellStart"/>
      <w:r w:rsidRPr="005C26FA">
        <w:rPr>
          <w:rFonts w:ascii="Arial" w:hAnsi="Arial" w:cs="Arial"/>
          <w:sz w:val="20"/>
          <w:szCs w:val="20"/>
        </w:rPr>
        <w:t>Longden</w:t>
      </w:r>
      <w:proofErr w:type="spellEnd"/>
    </w:p>
    <w:p w14:paraId="0AA1FDF7" w14:textId="77777777" w:rsidR="008F5A17" w:rsidRPr="005C26FA" w:rsidRDefault="008F5A17" w:rsidP="008F5A17">
      <w:pPr>
        <w:rPr>
          <w:rFonts w:ascii="Arial" w:hAnsi="Arial" w:cs="Arial"/>
          <w:sz w:val="20"/>
          <w:szCs w:val="20"/>
        </w:rPr>
      </w:pPr>
      <w:r w:rsidRPr="005C26FA">
        <w:rPr>
          <w:rFonts w:ascii="Arial" w:hAnsi="Arial" w:cs="Arial"/>
          <w:sz w:val="20"/>
          <w:szCs w:val="20"/>
        </w:rPr>
        <w:t>Institute of Psychology, Health and Society; University of Liverpool, Liverpool, UK</w:t>
      </w:r>
    </w:p>
    <w:p w14:paraId="0398A920" w14:textId="77777777" w:rsidR="008F5A17" w:rsidRPr="005C26FA" w:rsidRDefault="008F5A17" w:rsidP="008F5A17">
      <w:pPr>
        <w:rPr>
          <w:rFonts w:ascii="Arial" w:hAnsi="Arial" w:cs="Arial"/>
          <w:sz w:val="20"/>
          <w:szCs w:val="20"/>
        </w:rPr>
      </w:pPr>
    </w:p>
    <w:p w14:paraId="129CF38A" w14:textId="77777777" w:rsidR="008F5A17" w:rsidRPr="005C26FA" w:rsidRDefault="008F5A17" w:rsidP="008F5A17">
      <w:pPr>
        <w:rPr>
          <w:rFonts w:ascii="Arial" w:hAnsi="Arial" w:cs="Arial"/>
          <w:sz w:val="20"/>
          <w:szCs w:val="20"/>
        </w:rPr>
      </w:pPr>
      <w:r w:rsidRPr="005C26FA">
        <w:rPr>
          <w:rFonts w:ascii="Arial" w:hAnsi="Arial" w:cs="Arial"/>
          <w:sz w:val="20"/>
          <w:szCs w:val="20"/>
        </w:rPr>
        <w:t>Professor Philip Davis</w:t>
      </w:r>
    </w:p>
    <w:p w14:paraId="2A37B07A" w14:textId="77777777" w:rsidR="008F5A17" w:rsidRPr="005C26FA" w:rsidRDefault="008F5A17" w:rsidP="008F5A17">
      <w:pPr>
        <w:rPr>
          <w:rFonts w:ascii="Arial" w:hAnsi="Arial" w:cs="Arial"/>
          <w:sz w:val="20"/>
          <w:szCs w:val="20"/>
        </w:rPr>
      </w:pPr>
      <w:r w:rsidRPr="005C26FA">
        <w:rPr>
          <w:rFonts w:ascii="Arial" w:hAnsi="Arial" w:cs="Arial"/>
          <w:sz w:val="20"/>
          <w:szCs w:val="20"/>
        </w:rPr>
        <w:t>Institute of Psychology, Health and Society; University of Liverpool, Liverpool, UK</w:t>
      </w:r>
    </w:p>
    <w:p w14:paraId="357A0CC4" w14:textId="77777777" w:rsidR="008F5A17" w:rsidRPr="005C26FA" w:rsidRDefault="008F5A17" w:rsidP="008F5A17">
      <w:pPr>
        <w:rPr>
          <w:rFonts w:ascii="Arial" w:hAnsi="Arial" w:cs="Arial"/>
          <w:sz w:val="20"/>
          <w:szCs w:val="20"/>
        </w:rPr>
      </w:pPr>
      <w:r w:rsidRPr="005C26FA">
        <w:rPr>
          <w:rFonts w:ascii="Arial" w:hAnsi="Arial" w:cs="Arial"/>
          <w:sz w:val="20"/>
          <w:szCs w:val="20"/>
        </w:rPr>
        <w:t>Centre for Research into Reading, Literature and Society; University of Liverpool, Liverpool, UK</w:t>
      </w:r>
    </w:p>
    <w:p w14:paraId="264889E1" w14:textId="77777777" w:rsidR="008F5A17" w:rsidRPr="005C26FA" w:rsidRDefault="008F5A17" w:rsidP="008F5A17">
      <w:pPr>
        <w:rPr>
          <w:rFonts w:ascii="Arial" w:hAnsi="Arial" w:cs="Arial"/>
          <w:sz w:val="20"/>
          <w:szCs w:val="20"/>
        </w:rPr>
      </w:pPr>
    </w:p>
    <w:p w14:paraId="47DE4BF0" w14:textId="77777777" w:rsidR="008F5A17" w:rsidRPr="005C26FA" w:rsidRDefault="008F5A17" w:rsidP="008F5A17">
      <w:pPr>
        <w:rPr>
          <w:rFonts w:ascii="Arial" w:hAnsi="Arial" w:cs="Arial"/>
          <w:sz w:val="20"/>
          <w:szCs w:val="20"/>
        </w:rPr>
      </w:pPr>
      <w:r w:rsidRPr="005C26FA">
        <w:rPr>
          <w:rFonts w:ascii="Arial" w:hAnsi="Arial" w:cs="Arial"/>
          <w:sz w:val="20"/>
          <w:szCs w:val="20"/>
        </w:rPr>
        <w:t xml:space="preserve">Dr Janine Carroll </w:t>
      </w:r>
    </w:p>
    <w:p w14:paraId="36140FCD" w14:textId="77777777" w:rsidR="008F5A17" w:rsidRPr="005C26FA" w:rsidRDefault="008F5A17" w:rsidP="008F5A17">
      <w:pPr>
        <w:rPr>
          <w:rFonts w:ascii="Arial" w:hAnsi="Arial" w:cs="Arial"/>
          <w:sz w:val="20"/>
          <w:szCs w:val="20"/>
        </w:rPr>
      </w:pPr>
      <w:r w:rsidRPr="005C26FA">
        <w:rPr>
          <w:rFonts w:ascii="Arial" w:hAnsi="Arial" w:cs="Arial"/>
          <w:sz w:val="20"/>
          <w:szCs w:val="20"/>
        </w:rPr>
        <w:t>Department of Psychology, University of Chester, Chester, UK</w:t>
      </w:r>
    </w:p>
    <w:p w14:paraId="3AAF0E9A" w14:textId="77777777" w:rsidR="008F5A17" w:rsidRPr="005C26FA" w:rsidRDefault="008F5A17" w:rsidP="008F5A17">
      <w:pPr>
        <w:rPr>
          <w:rFonts w:ascii="Arial" w:hAnsi="Arial" w:cs="Arial"/>
          <w:sz w:val="20"/>
          <w:szCs w:val="20"/>
        </w:rPr>
      </w:pPr>
    </w:p>
    <w:p w14:paraId="68D00FB2" w14:textId="77777777" w:rsidR="008F5A17" w:rsidRPr="005C26FA" w:rsidRDefault="008F5A17" w:rsidP="008F5A17">
      <w:pPr>
        <w:rPr>
          <w:rFonts w:ascii="Arial" w:hAnsi="Arial" w:cs="Arial"/>
          <w:sz w:val="20"/>
          <w:szCs w:val="20"/>
        </w:rPr>
      </w:pPr>
      <w:r w:rsidRPr="005C26FA">
        <w:rPr>
          <w:rFonts w:ascii="Arial" w:hAnsi="Arial" w:cs="Arial"/>
          <w:sz w:val="20"/>
          <w:szCs w:val="20"/>
        </w:rPr>
        <w:t xml:space="preserve">Dr </w:t>
      </w:r>
      <w:r>
        <w:rPr>
          <w:rFonts w:ascii="Arial" w:hAnsi="Arial" w:cs="Arial"/>
          <w:sz w:val="20"/>
          <w:szCs w:val="20"/>
        </w:rPr>
        <w:t>Josie Billington</w:t>
      </w:r>
    </w:p>
    <w:p w14:paraId="10F71322" w14:textId="77777777" w:rsidR="008F5A17" w:rsidRPr="005C26FA" w:rsidRDefault="008F5A17" w:rsidP="008F5A17">
      <w:pPr>
        <w:rPr>
          <w:rFonts w:ascii="Arial" w:hAnsi="Arial" w:cs="Arial"/>
          <w:sz w:val="20"/>
          <w:szCs w:val="20"/>
        </w:rPr>
      </w:pPr>
      <w:r w:rsidRPr="005C26FA">
        <w:rPr>
          <w:rFonts w:ascii="Arial" w:hAnsi="Arial" w:cs="Arial"/>
          <w:sz w:val="20"/>
          <w:szCs w:val="20"/>
        </w:rPr>
        <w:t>Centre for Research into Reading, Literature and Society; University of Liverpool, Liverpool, UK</w:t>
      </w:r>
    </w:p>
    <w:p w14:paraId="71A5AF4E" w14:textId="77777777" w:rsidR="008F5A17" w:rsidRDefault="008F5A17" w:rsidP="008F5A17">
      <w:pPr>
        <w:rPr>
          <w:rFonts w:ascii="Arial" w:hAnsi="Arial" w:cs="Arial"/>
          <w:sz w:val="20"/>
          <w:szCs w:val="20"/>
        </w:rPr>
      </w:pPr>
    </w:p>
    <w:p w14:paraId="7C4326C3" w14:textId="77777777" w:rsidR="008F5A17" w:rsidRPr="005C26FA" w:rsidRDefault="008F5A17" w:rsidP="008F5A17">
      <w:pPr>
        <w:rPr>
          <w:rFonts w:ascii="Arial" w:hAnsi="Arial" w:cs="Arial"/>
          <w:sz w:val="20"/>
          <w:szCs w:val="20"/>
          <w:vertAlign w:val="superscript"/>
        </w:rPr>
      </w:pPr>
      <w:r w:rsidRPr="005C26FA">
        <w:rPr>
          <w:rFonts w:ascii="Arial" w:hAnsi="Arial" w:cs="Arial"/>
          <w:sz w:val="20"/>
          <w:szCs w:val="20"/>
        </w:rPr>
        <w:t xml:space="preserve">Professor Peter </w:t>
      </w:r>
      <w:proofErr w:type="spellStart"/>
      <w:r w:rsidRPr="005C26FA">
        <w:rPr>
          <w:rFonts w:ascii="Arial" w:hAnsi="Arial" w:cs="Arial"/>
          <w:sz w:val="20"/>
          <w:szCs w:val="20"/>
        </w:rPr>
        <w:t>Kinderman</w:t>
      </w:r>
      <w:proofErr w:type="spellEnd"/>
    </w:p>
    <w:p w14:paraId="3733088B" w14:textId="77777777" w:rsidR="008F5A17" w:rsidRPr="005C26FA" w:rsidRDefault="008F5A17" w:rsidP="008F5A17">
      <w:pPr>
        <w:rPr>
          <w:rFonts w:ascii="Arial" w:hAnsi="Arial" w:cs="Arial"/>
          <w:sz w:val="20"/>
          <w:szCs w:val="20"/>
        </w:rPr>
      </w:pPr>
      <w:r w:rsidRPr="005C26FA">
        <w:rPr>
          <w:rFonts w:ascii="Arial" w:hAnsi="Arial" w:cs="Arial"/>
          <w:sz w:val="20"/>
          <w:szCs w:val="20"/>
        </w:rPr>
        <w:t>Institute of Psychology, Health and Society; University of Liverpool, Liverpool, UK</w:t>
      </w:r>
    </w:p>
    <w:p w14:paraId="3BDB8028" w14:textId="77777777" w:rsidR="008F5A17" w:rsidRPr="005C26FA" w:rsidRDefault="008F5A17" w:rsidP="008F5A17">
      <w:pPr>
        <w:rPr>
          <w:rFonts w:ascii="Arial" w:hAnsi="Arial" w:cs="Arial"/>
          <w:sz w:val="20"/>
          <w:szCs w:val="20"/>
        </w:rPr>
      </w:pPr>
    </w:p>
    <w:p w14:paraId="6ED05931" w14:textId="77777777" w:rsidR="008F5A17" w:rsidRPr="005C26FA" w:rsidRDefault="008F5A17" w:rsidP="008F5A17">
      <w:pPr>
        <w:rPr>
          <w:rFonts w:ascii="Arial" w:hAnsi="Arial" w:cs="Arial"/>
          <w:sz w:val="20"/>
          <w:szCs w:val="20"/>
        </w:rPr>
      </w:pPr>
    </w:p>
    <w:p w14:paraId="49FAA4C3" w14:textId="77777777" w:rsidR="008F5A17" w:rsidRPr="005C26FA" w:rsidRDefault="008F5A17" w:rsidP="008F5A17">
      <w:pPr>
        <w:rPr>
          <w:rFonts w:ascii="Arial" w:hAnsi="Arial" w:cs="Arial"/>
          <w:sz w:val="20"/>
          <w:szCs w:val="20"/>
        </w:rPr>
      </w:pPr>
      <w:r w:rsidRPr="005C26FA">
        <w:rPr>
          <w:rFonts w:ascii="Arial" w:hAnsi="Arial" w:cs="Arial"/>
          <w:sz w:val="20"/>
          <w:szCs w:val="20"/>
        </w:rPr>
        <w:t>Corresponding author: Professor Philip Davis</w:t>
      </w:r>
    </w:p>
    <w:p w14:paraId="2F8F9F56" w14:textId="77777777" w:rsidR="008F5A17" w:rsidRPr="005C26FA" w:rsidRDefault="008F5A17" w:rsidP="008F5A17">
      <w:pPr>
        <w:rPr>
          <w:rFonts w:ascii="Arial" w:hAnsi="Arial" w:cs="Arial"/>
          <w:sz w:val="20"/>
          <w:szCs w:val="20"/>
        </w:rPr>
      </w:pPr>
      <w:r w:rsidRPr="005C26FA">
        <w:rPr>
          <w:rFonts w:ascii="Arial" w:hAnsi="Arial" w:cs="Arial"/>
          <w:sz w:val="20"/>
          <w:szCs w:val="20"/>
        </w:rPr>
        <w:t>p.m.davis@liverpool.ac.uk</w:t>
      </w:r>
    </w:p>
    <w:p w14:paraId="33E07F8F" w14:textId="77777777" w:rsidR="008F5A17" w:rsidRPr="005C26FA" w:rsidRDefault="008F5A17" w:rsidP="008F5A17">
      <w:pPr>
        <w:rPr>
          <w:rFonts w:ascii="Arial" w:hAnsi="Arial" w:cs="Arial"/>
          <w:sz w:val="20"/>
          <w:szCs w:val="20"/>
        </w:rPr>
      </w:pPr>
    </w:p>
    <w:p w14:paraId="468A5835" w14:textId="77777777" w:rsidR="008F5A17" w:rsidRPr="005C26FA" w:rsidRDefault="008F5A17" w:rsidP="008F5A17">
      <w:pPr>
        <w:rPr>
          <w:rFonts w:ascii="Arial" w:hAnsi="Arial" w:cs="Arial"/>
          <w:sz w:val="20"/>
          <w:szCs w:val="20"/>
        </w:rPr>
      </w:pPr>
    </w:p>
    <w:p w14:paraId="4466B921" w14:textId="77777777" w:rsidR="008F5A17" w:rsidRPr="005C26FA" w:rsidRDefault="008F5A17" w:rsidP="008F5A17">
      <w:pPr>
        <w:rPr>
          <w:rFonts w:ascii="Arial" w:hAnsi="Arial" w:cs="Arial"/>
          <w:b/>
          <w:sz w:val="20"/>
          <w:szCs w:val="20"/>
        </w:rPr>
      </w:pPr>
      <w:r w:rsidRPr="005C26FA">
        <w:rPr>
          <w:rFonts w:ascii="Arial" w:hAnsi="Arial" w:cs="Arial"/>
          <w:b/>
          <w:sz w:val="20"/>
          <w:szCs w:val="20"/>
        </w:rPr>
        <w:t xml:space="preserve">Acknowledgments (if applicable):  </w:t>
      </w:r>
    </w:p>
    <w:p w14:paraId="33D8F298" w14:textId="77777777" w:rsidR="008F5A17" w:rsidRDefault="008F5A17" w:rsidP="008F5A17">
      <w:pPr>
        <w:autoSpaceDE w:val="0"/>
        <w:autoSpaceDN w:val="0"/>
        <w:adjustRightInd w:val="0"/>
        <w:rPr>
          <w:rFonts w:ascii="Arial" w:hAnsi="Arial" w:cs="Arial"/>
          <w:sz w:val="20"/>
          <w:szCs w:val="20"/>
        </w:rPr>
      </w:pPr>
    </w:p>
    <w:p w14:paraId="24DF6F43" w14:textId="77777777" w:rsidR="008F5A17" w:rsidRPr="00852CDB" w:rsidRDefault="008F5A17" w:rsidP="008F5A17">
      <w:pPr>
        <w:autoSpaceDE w:val="0"/>
        <w:autoSpaceDN w:val="0"/>
        <w:adjustRightInd w:val="0"/>
        <w:rPr>
          <w:rFonts w:ascii="Arial" w:hAnsi="Arial" w:cs="Arial"/>
          <w:sz w:val="20"/>
          <w:szCs w:val="20"/>
        </w:rPr>
      </w:pPr>
      <w:r w:rsidRPr="00852CDB">
        <w:rPr>
          <w:rFonts w:ascii="Arial" w:hAnsi="Arial" w:cs="Arial"/>
          <w:sz w:val="20"/>
          <w:szCs w:val="20"/>
        </w:rPr>
        <w:t>This evaluation was commissioned by NHS North West to assess the effects of SR in care homes, developing out of the earlier report ‘A Literature-Based Intervention for Older People Living with Dementia’ commissioned by the Headley Trust.</w:t>
      </w:r>
    </w:p>
    <w:p w14:paraId="2ABC201A" w14:textId="77777777" w:rsidR="008F5A17" w:rsidRPr="005C26FA" w:rsidRDefault="008F5A17" w:rsidP="008F5A17">
      <w:pPr>
        <w:rPr>
          <w:rFonts w:ascii="Arial" w:hAnsi="Arial" w:cs="Arial"/>
          <w:sz w:val="20"/>
          <w:szCs w:val="20"/>
        </w:rPr>
      </w:pPr>
    </w:p>
    <w:p w14:paraId="0E285938" w14:textId="77777777" w:rsidR="008F5A17" w:rsidRPr="005C26FA" w:rsidRDefault="008F5A17" w:rsidP="008F5A17">
      <w:pPr>
        <w:rPr>
          <w:rFonts w:ascii="Arial" w:hAnsi="Arial" w:cs="Arial"/>
          <w:b/>
          <w:sz w:val="20"/>
          <w:szCs w:val="20"/>
        </w:rPr>
      </w:pPr>
    </w:p>
    <w:p w14:paraId="3CF36FAB" w14:textId="77777777" w:rsidR="008F5A17" w:rsidRPr="005C26FA" w:rsidRDefault="008F5A17" w:rsidP="008F5A17">
      <w:pPr>
        <w:rPr>
          <w:rFonts w:ascii="Arial" w:hAnsi="Arial" w:cs="Arial"/>
          <w:b/>
          <w:sz w:val="20"/>
          <w:szCs w:val="20"/>
        </w:rPr>
      </w:pPr>
      <w:r w:rsidRPr="005C26FA">
        <w:rPr>
          <w:rFonts w:ascii="Arial" w:hAnsi="Arial" w:cs="Arial"/>
          <w:b/>
          <w:sz w:val="20"/>
          <w:szCs w:val="20"/>
        </w:rPr>
        <w:t xml:space="preserve">Structured Abstract: </w:t>
      </w:r>
    </w:p>
    <w:p w14:paraId="620FC10B" w14:textId="77777777" w:rsidR="008F5A17" w:rsidRPr="005C26FA" w:rsidRDefault="008F5A17" w:rsidP="008F5A17">
      <w:pPr>
        <w:rPr>
          <w:rFonts w:ascii="Arial" w:hAnsi="Arial" w:cs="Arial"/>
          <w:b/>
          <w:sz w:val="20"/>
          <w:szCs w:val="20"/>
        </w:rPr>
      </w:pPr>
    </w:p>
    <w:p w14:paraId="116DBF9B" w14:textId="77777777" w:rsidR="008F5A17" w:rsidRPr="003767F8" w:rsidRDefault="008F5A17" w:rsidP="008F5A17">
      <w:pPr>
        <w:autoSpaceDE w:val="0"/>
        <w:autoSpaceDN w:val="0"/>
        <w:adjustRightInd w:val="0"/>
        <w:rPr>
          <w:rFonts w:ascii="Arial" w:hAnsi="Arial" w:cs="Arial"/>
          <w:sz w:val="20"/>
          <w:szCs w:val="20"/>
        </w:rPr>
      </w:pPr>
      <w:r w:rsidRPr="003767F8">
        <w:rPr>
          <w:rFonts w:ascii="Arial" w:hAnsi="Arial" w:cs="Arial"/>
          <w:b/>
          <w:sz w:val="20"/>
          <w:szCs w:val="20"/>
        </w:rPr>
        <w:t xml:space="preserve">Purpose – </w:t>
      </w:r>
      <w:r w:rsidRPr="003767F8">
        <w:rPr>
          <w:rFonts w:ascii="Arial" w:hAnsi="Arial" w:cs="Arial"/>
          <w:sz w:val="20"/>
          <w:szCs w:val="20"/>
        </w:rPr>
        <w:t>Although there is a growing evidence base for the value of psychosocial and arts-based strategies for enhancing wellbeing amongst dementia patients, relatively little attention has been paid to literature-based interventions. This service evaluation assesses the impact of Shared Reading (SR) groups, a programme developed and implemented by The Reader Organisation, on quality of life for care home residents living with mild/moderate dementia.</w:t>
      </w:r>
    </w:p>
    <w:p w14:paraId="3A5C5368" w14:textId="77777777" w:rsidR="008F5A17" w:rsidRPr="003767F8" w:rsidRDefault="008F5A17" w:rsidP="008F5A17">
      <w:pPr>
        <w:autoSpaceDE w:val="0"/>
        <w:autoSpaceDN w:val="0"/>
        <w:adjustRightInd w:val="0"/>
        <w:rPr>
          <w:rFonts w:ascii="Arial" w:hAnsi="Arial" w:cs="Arial"/>
          <w:b/>
          <w:sz w:val="20"/>
          <w:szCs w:val="20"/>
        </w:rPr>
      </w:pPr>
      <w:r w:rsidRPr="003767F8">
        <w:rPr>
          <w:rFonts w:ascii="Arial" w:hAnsi="Arial" w:cs="Arial"/>
          <w:b/>
          <w:sz w:val="20"/>
          <w:szCs w:val="20"/>
        </w:rPr>
        <w:t xml:space="preserve">Design/methodology/approach – </w:t>
      </w:r>
      <w:proofErr w:type="gramStart"/>
      <w:r w:rsidRPr="003767F8">
        <w:rPr>
          <w:rFonts w:ascii="Arial" w:hAnsi="Arial" w:cs="Arial"/>
          <w:sz w:val="20"/>
          <w:szCs w:val="20"/>
        </w:rPr>
        <w:t>Thirty one</w:t>
      </w:r>
      <w:proofErr w:type="gramEnd"/>
      <w:r w:rsidRPr="003767F8">
        <w:rPr>
          <w:rFonts w:ascii="Arial" w:hAnsi="Arial" w:cs="Arial"/>
          <w:sz w:val="20"/>
          <w:szCs w:val="20"/>
        </w:rPr>
        <w:t xml:space="preserve"> individuals were recruited from four care homes, which were randomly assigned to either reading-waiting groups (three months reading, followed by three months no reading) or waiting-reading groups (three months no reading, followed by three months reading). Quality of life was assessed by the DEMQOL-Proxy and psychopathological symptoms were assessed by the NPI-Q.</w:t>
      </w:r>
    </w:p>
    <w:p w14:paraId="02F89C2B" w14:textId="77777777" w:rsidR="008F5A17" w:rsidRPr="003767F8" w:rsidRDefault="008F5A17" w:rsidP="008F5A17">
      <w:pPr>
        <w:autoSpaceDE w:val="0"/>
        <w:autoSpaceDN w:val="0"/>
        <w:adjustRightInd w:val="0"/>
        <w:rPr>
          <w:rFonts w:ascii="Arial" w:hAnsi="Arial" w:cs="Arial"/>
          <w:sz w:val="20"/>
          <w:szCs w:val="20"/>
        </w:rPr>
      </w:pPr>
      <w:r w:rsidRPr="003767F8">
        <w:rPr>
          <w:rFonts w:ascii="Arial" w:hAnsi="Arial" w:cs="Arial"/>
          <w:b/>
          <w:sz w:val="20"/>
          <w:szCs w:val="20"/>
        </w:rPr>
        <w:t xml:space="preserve">Findings – </w:t>
      </w:r>
      <w:r w:rsidRPr="003767F8">
        <w:rPr>
          <w:rFonts w:ascii="Arial" w:hAnsi="Arial" w:cs="Arial"/>
          <w:sz w:val="20"/>
          <w:szCs w:val="20"/>
        </w:rPr>
        <w:t>Compared to the waiting condition, the positive effects of SR on quality of life were demonstrated at the commencement of the reading groups and were maintained once the activity ended. Low levels of baseline symptoms prevented analyses on whether the intervention impacted on the clinical signs of dementia.</w:t>
      </w:r>
    </w:p>
    <w:p w14:paraId="168BD9DE" w14:textId="77777777" w:rsidR="008F5A17" w:rsidRPr="003767F8" w:rsidRDefault="008F5A17" w:rsidP="008F5A17">
      <w:pPr>
        <w:autoSpaceDE w:val="0"/>
        <w:autoSpaceDN w:val="0"/>
        <w:adjustRightInd w:val="0"/>
        <w:rPr>
          <w:rFonts w:ascii="Arial" w:hAnsi="Arial" w:cs="Arial"/>
          <w:b/>
          <w:sz w:val="20"/>
          <w:szCs w:val="20"/>
        </w:rPr>
      </w:pPr>
      <w:r w:rsidRPr="003767F8">
        <w:rPr>
          <w:rFonts w:ascii="Arial" w:hAnsi="Arial" w:cs="Arial"/>
          <w:b/>
          <w:sz w:val="20"/>
          <w:szCs w:val="20"/>
        </w:rPr>
        <w:t xml:space="preserve">Limitations – </w:t>
      </w:r>
      <w:proofErr w:type="spellStart"/>
      <w:r w:rsidRPr="003767F8">
        <w:rPr>
          <w:rFonts w:ascii="Arial" w:hAnsi="Arial" w:cs="Arial"/>
          <w:sz w:val="20"/>
          <w:szCs w:val="20"/>
        </w:rPr>
        <w:t>Limitations</w:t>
      </w:r>
      <w:proofErr w:type="spellEnd"/>
      <w:r w:rsidRPr="003767F8">
        <w:rPr>
          <w:rFonts w:ascii="Arial" w:hAnsi="Arial" w:cs="Arial"/>
          <w:sz w:val="20"/>
          <w:szCs w:val="20"/>
        </w:rPr>
        <w:t xml:space="preserve"> included the small sample and lack of control for confounding variables.</w:t>
      </w:r>
    </w:p>
    <w:p w14:paraId="0E31CEA1" w14:textId="77777777" w:rsidR="008F5A17" w:rsidRPr="003767F8" w:rsidRDefault="008F5A17" w:rsidP="008F5A17">
      <w:pPr>
        <w:autoSpaceDE w:val="0"/>
        <w:autoSpaceDN w:val="0"/>
        <w:adjustRightInd w:val="0"/>
        <w:rPr>
          <w:rFonts w:ascii="Arial" w:hAnsi="Arial" w:cs="Arial"/>
          <w:sz w:val="20"/>
          <w:szCs w:val="20"/>
        </w:rPr>
      </w:pPr>
      <w:r w:rsidRPr="003767F8">
        <w:rPr>
          <w:rFonts w:ascii="Arial" w:hAnsi="Arial" w:cs="Arial"/>
          <w:b/>
          <w:sz w:val="20"/>
          <w:szCs w:val="20"/>
        </w:rPr>
        <w:t xml:space="preserve">Originality/value – </w:t>
      </w:r>
      <w:r w:rsidRPr="003767F8">
        <w:rPr>
          <w:rFonts w:ascii="Arial" w:hAnsi="Arial" w:cs="Arial"/>
          <w:sz w:val="20"/>
          <w:szCs w:val="20"/>
        </w:rPr>
        <w:t>The therapeutic potential of reading groups is discussed as a positive and practical intervention for older adults living with dementia.</w:t>
      </w:r>
    </w:p>
    <w:p w14:paraId="27D0AAB7" w14:textId="77777777" w:rsidR="008F5A17" w:rsidRPr="005C26FA" w:rsidRDefault="008F5A17" w:rsidP="008F5A17">
      <w:pPr>
        <w:rPr>
          <w:rFonts w:ascii="Arial" w:hAnsi="Arial" w:cs="Arial"/>
          <w:b/>
          <w:sz w:val="20"/>
          <w:szCs w:val="20"/>
        </w:rPr>
      </w:pPr>
    </w:p>
    <w:p w14:paraId="0B31F91D" w14:textId="77777777" w:rsidR="008F5A17" w:rsidRPr="005C26FA" w:rsidRDefault="008F5A17" w:rsidP="008F5A17">
      <w:pPr>
        <w:rPr>
          <w:rFonts w:ascii="Arial" w:hAnsi="Arial" w:cs="Arial"/>
          <w:b/>
          <w:sz w:val="20"/>
          <w:szCs w:val="20"/>
        </w:rPr>
      </w:pPr>
    </w:p>
    <w:p w14:paraId="172E7DB8" w14:textId="77777777" w:rsidR="008F5A17" w:rsidRPr="005C26FA" w:rsidRDefault="008F5A17" w:rsidP="008F5A17">
      <w:pPr>
        <w:rPr>
          <w:rFonts w:ascii="Arial" w:hAnsi="Arial" w:cs="Arial"/>
          <w:b/>
          <w:sz w:val="20"/>
          <w:szCs w:val="20"/>
        </w:rPr>
      </w:pPr>
      <w:r w:rsidRPr="005C26FA">
        <w:rPr>
          <w:rFonts w:ascii="Arial" w:hAnsi="Arial" w:cs="Arial"/>
          <w:b/>
          <w:sz w:val="20"/>
          <w:szCs w:val="20"/>
        </w:rPr>
        <w:t xml:space="preserve">Keywords:  </w:t>
      </w:r>
      <w:r w:rsidRPr="005C26FA">
        <w:rPr>
          <w:rFonts w:ascii="Arial" w:hAnsi="Arial" w:cs="Arial"/>
          <w:sz w:val="20"/>
          <w:szCs w:val="20"/>
        </w:rPr>
        <w:t>Dementia, Quality of Life, Reading Therapy</w:t>
      </w:r>
    </w:p>
    <w:p w14:paraId="6D99A773" w14:textId="77777777" w:rsidR="008F5A17" w:rsidRPr="005C26FA" w:rsidRDefault="008F5A17" w:rsidP="008F5A17">
      <w:pPr>
        <w:rPr>
          <w:rFonts w:ascii="Arial" w:hAnsi="Arial" w:cs="Arial"/>
          <w:b/>
          <w:sz w:val="20"/>
          <w:szCs w:val="20"/>
        </w:rPr>
      </w:pPr>
    </w:p>
    <w:p w14:paraId="3AB9DC0A" w14:textId="77777777" w:rsidR="008F5A17" w:rsidRPr="005C26FA" w:rsidRDefault="008F5A17" w:rsidP="008F5A17">
      <w:pPr>
        <w:rPr>
          <w:rFonts w:ascii="Arial" w:hAnsi="Arial" w:cs="Arial"/>
          <w:b/>
          <w:sz w:val="20"/>
          <w:szCs w:val="20"/>
        </w:rPr>
      </w:pPr>
      <w:r w:rsidRPr="005C26FA">
        <w:rPr>
          <w:rFonts w:ascii="Arial" w:hAnsi="Arial" w:cs="Arial"/>
          <w:b/>
          <w:sz w:val="20"/>
          <w:szCs w:val="20"/>
        </w:rPr>
        <w:t xml:space="preserve">Article Classification: </w:t>
      </w:r>
      <w:r w:rsidRPr="005C26FA">
        <w:rPr>
          <w:rFonts w:ascii="Arial" w:hAnsi="Arial" w:cs="Arial"/>
          <w:sz w:val="20"/>
          <w:szCs w:val="20"/>
        </w:rPr>
        <w:t>Research paper</w:t>
      </w:r>
    </w:p>
    <w:p w14:paraId="073B4FD1" w14:textId="77777777" w:rsidR="008F5A17" w:rsidRDefault="008F5A17" w:rsidP="0077423B">
      <w:pPr>
        <w:spacing w:line="480" w:lineRule="auto"/>
        <w:jc w:val="center"/>
        <w:rPr>
          <w:b/>
        </w:rPr>
      </w:pPr>
    </w:p>
    <w:p w14:paraId="24D602C7" w14:textId="77777777" w:rsidR="008930DB" w:rsidRPr="00E00799" w:rsidRDefault="008930DB" w:rsidP="0077423B">
      <w:pPr>
        <w:spacing w:line="480" w:lineRule="auto"/>
        <w:jc w:val="center"/>
        <w:rPr>
          <w:b/>
        </w:rPr>
      </w:pPr>
      <w:r w:rsidRPr="00E00799">
        <w:rPr>
          <w:b/>
        </w:rPr>
        <w:lastRenderedPageBreak/>
        <w:t>Abstract</w:t>
      </w:r>
    </w:p>
    <w:p w14:paraId="5C41F1A4" w14:textId="210F5697" w:rsidR="000B6B03" w:rsidRPr="00E00799" w:rsidRDefault="000B6B03" w:rsidP="0077423B">
      <w:pPr>
        <w:autoSpaceDE w:val="0"/>
        <w:autoSpaceDN w:val="0"/>
        <w:adjustRightInd w:val="0"/>
        <w:spacing w:line="480" w:lineRule="auto"/>
      </w:pPr>
      <w:r w:rsidRPr="00E00799">
        <w:rPr>
          <w:b/>
        </w:rPr>
        <w:t>Purpose</w:t>
      </w:r>
      <w:r w:rsidR="00214166" w:rsidRPr="00E00799">
        <w:rPr>
          <w:b/>
        </w:rPr>
        <w:t xml:space="preserve"> – </w:t>
      </w:r>
      <w:r w:rsidRPr="00E00799">
        <w:t xml:space="preserve">Although there is a growing evidence base for the value of psychosocial and arts-based strategies for enhancing wellbeing amongst </w:t>
      </w:r>
      <w:r w:rsidR="00970F23" w:rsidRPr="00E00799">
        <w:t xml:space="preserve">adults living with </w:t>
      </w:r>
      <w:r w:rsidRPr="00E00799">
        <w:t xml:space="preserve">dementia, relatively little attention has been paid to literature-based interventions. This </w:t>
      </w:r>
      <w:r w:rsidR="009221DB" w:rsidRPr="00E00799">
        <w:t xml:space="preserve">service </w:t>
      </w:r>
      <w:r w:rsidR="00A85C91" w:rsidRPr="00E00799">
        <w:t xml:space="preserve">evaluation assesses </w:t>
      </w:r>
      <w:r w:rsidRPr="00E00799">
        <w:t>the impact of Shared Reading (SR) groups, a</w:t>
      </w:r>
      <w:r w:rsidR="004B1FEE" w:rsidRPr="00E00799">
        <w:t xml:space="preserve"> programme </w:t>
      </w:r>
      <w:r w:rsidRPr="00E00799">
        <w:t>developed and implemented by The Reader Organisation, on quality of life for care home residents with mild/moderate dementia.</w:t>
      </w:r>
    </w:p>
    <w:p w14:paraId="7420A655" w14:textId="460E555A" w:rsidR="000B6B03" w:rsidRPr="00E00799" w:rsidRDefault="000B6B03" w:rsidP="0077423B">
      <w:pPr>
        <w:autoSpaceDE w:val="0"/>
        <w:autoSpaceDN w:val="0"/>
        <w:adjustRightInd w:val="0"/>
        <w:spacing w:line="480" w:lineRule="auto"/>
        <w:rPr>
          <w:b/>
        </w:rPr>
      </w:pPr>
      <w:r w:rsidRPr="00E00799">
        <w:rPr>
          <w:b/>
        </w:rPr>
        <w:t>Design</w:t>
      </w:r>
      <w:r w:rsidR="00214166" w:rsidRPr="00E00799">
        <w:rPr>
          <w:b/>
        </w:rPr>
        <w:t xml:space="preserve">/methodology/approach – </w:t>
      </w:r>
      <w:r w:rsidRPr="00E00799">
        <w:t xml:space="preserve">Thirty </w:t>
      </w:r>
      <w:r w:rsidR="00012A01" w:rsidRPr="00E00799">
        <w:t xml:space="preserve">one </w:t>
      </w:r>
      <w:r w:rsidRPr="00E00799">
        <w:t>individuals were recruited from four care homes</w:t>
      </w:r>
      <w:r w:rsidR="009221DB" w:rsidRPr="00E00799">
        <w:t>, which were</w:t>
      </w:r>
      <w:r w:rsidRPr="00E00799">
        <w:t xml:space="preserve"> randomly assigned to either reading-waiting groups (three months reading, followed by three months no reading) or waiting-reading groups (three months no reading, followed by three months reading). Quality of life was assessed by the DEMQOL-Proxy</w:t>
      </w:r>
      <w:r w:rsidR="00012A01" w:rsidRPr="00E00799">
        <w:t xml:space="preserve"> and psychopathological symptoms were assessed by the NPI-Q</w:t>
      </w:r>
      <w:r w:rsidRPr="00E00799">
        <w:t>.</w:t>
      </w:r>
    </w:p>
    <w:p w14:paraId="66B0C17F" w14:textId="74040F49" w:rsidR="000B6B03" w:rsidRPr="00E00799" w:rsidRDefault="000B6B03" w:rsidP="0077423B">
      <w:pPr>
        <w:autoSpaceDE w:val="0"/>
        <w:autoSpaceDN w:val="0"/>
        <w:adjustRightInd w:val="0"/>
        <w:spacing w:line="480" w:lineRule="auto"/>
      </w:pPr>
      <w:r w:rsidRPr="00E00799">
        <w:rPr>
          <w:b/>
        </w:rPr>
        <w:t>Findings</w:t>
      </w:r>
      <w:r w:rsidR="00214166" w:rsidRPr="00E00799">
        <w:rPr>
          <w:b/>
        </w:rPr>
        <w:t xml:space="preserve"> – </w:t>
      </w:r>
      <w:r w:rsidRPr="00E00799">
        <w:t xml:space="preserve">Compared to the waiting condition, the positive effects of SR on quality of life were demonstrated at the commencement </w:t>
      </w:r>
      <w:r w:rsidR="00873718" w:rsidRPr="00E00799">
        <w:t xml:space="preserve">of the reading groups </w:t>
      </w:r>
      <w:r w:rsidRPr="00E00799">
        <w:t>and were maintained once the activity ended. Low levels of baseline symptoms prevented analyses on whether the intervention impacted on the clinical signs of dementia.</w:t>
      </w:r>
    </w:p>
    <w:p w14:paraId="51CA5376" w14:textId="19D0EC3C" w:rsidR="000B6B03" w:rsidRPr="00E00799" w:rsidRDefault="000B6B03" w:rsidP="0077423B">
      <w:pPr>
        <w:autoSpaceDE w:val="0"/>
        <w:autoSpaceDN w:val="0"/>
        <w:adjustRightInd w:val="0"/>
        <w:spacing w:line="480" w:lineRule="auto"/>
        <w:rPr>
          <w:b/>
        </w:rPr>
      </w:pPr>
      <w:r w:rsidRPr="00E00799">
        <w:rPr>
          <w:b/>
        </w:rPr>
        <w:t>Limitations</w:t>
      </w:r>
      <w:r w:rsidR="00214166" w:rsidRPr="00E00799">
        <w:rPr>
          <w:b/>
        </w:rPr>
        <w:t xml:space="preserve"> – </w:t>
      </w:r>
      <w:r w:rsidRPr="00E00799">
        <w:t>Limitations included the small sample and lack of control for confounding variables.</w:t>
      </w:r>
    </w:p>
    <w:p w14:paraId="41354859" w14:textId="5F839DB2" w:rsidR="001E3716" w:rsidRPr="00E00799" w:rsidRDefault="000B6B03" w:rsidP="0077423B">
      <w:pPr>
        <w:autoSpaceDE w:val="0"/>
        <w:autoSpaceDN w:val="0"/>
        <w:adjustRightInd w:val="0"/>
        <w:spacing w:line="480" w:lineRule="auto"/>
      </w:pPr>
      <w:r w:rsidRPr="00E00799">
        <w:rPr>
          <w:b/>
        </w:rPr>
        <w:t>Originality/value</w:t>
      </w:r>
      <w:r w:rsidR="00214166" w:rsidRPr="00E00799">
        <w:rPr>
          <w:b/>
        </w:rPr>
        <w:t xml:space="preserve"> – </w:t>
      </w:r>
      <w:r w:rsidR="003C50DA" w:rsidRPr="00E00799">
        <w:t>The therapeutic potential of reading groups is discussed as a positive and practical intervention for older adults living with dementia.</w:t>
      </w:r>
    </w:p>
    <w:p w14:paraId="3B91DD22" w14:textId="77777777" w:rsidR="00214166" w:rsidRPr="00E00799" w:rsidRDefault="00214166" w:rsidP="0077423B">
      <w:pPr>
        <w:autoSpaceDE w:val="0"/>
        <w:autoSpaceDN w:val="0"/>
        <w:adjustRightInd w:val="0"/>
        <w:spacing w:line="480" w:lineRule="auto"/>
      </w:pPr>
    </w:p>
    <w:p w14:paraId="48307C9E" w14:textId="77777777" w:rsidR="00214166" w:rsidRPr="00E00799" w:rsidRDefault="00214166" w:rsidP="0077423B">
      <w:pPr>
        <w:autoSpaceDE w:val="0"/>
        <w:autoSpaceDN w:val="0"/>
        <w:adjustRightInd w:val="0"/>
        <w:spacing w:line="480" w:lineRule="auto"/>
      </w:pPr>
    </w:p>
    <w:p w14:paraId="31FF1E06" w14:textId="27497594" w:rsidR="00214166" w:rsidRPr="00E00799" w:rsidRDefault="00214166" w:rsidP="00214166">
      <w:pPr>
        <w:spacing w:line="480" w:lineRule="auto"/>
        <w:rPr>
          <w:i/>
          <w:lang w:val="en"/>
        </w:rPr>
      </w:pPr>
      <w:r w:rsidRPr="00E00799">
        <w:rPr>
          <w:b/>
        </w:rPr>
        <w:t xml:space="preserve">Keywords: </w:t>
      </w:r>
      <w:r w:rsidRPr="00E00799">
        <w:t>Dementia, Quality of Life, Reading Therapy</w:t>
      </w:r>
    </w:p>
    <w:p w14:paraId="05310AF7" w14:textId="232F9576" w:rsidR="000B6B03" w:rsidRPr="00E00799" w:rsidRDefault="00214166" w:rsidP="00214166">
      <w:pPr>
        <w:spacing w:line="480" w:lineRule="auto"/>
        <w:rPr>
          <w:b/>
          <w:lang w:val="en"/>
        </w:rPr>
      </w:pPr>
      <w:r w:rsidRPr="00E00799">
        <w:rPr>
          <w:b/>
          <w:lang w:val="en"/>
        </w:rPr>
        <w:t xml:space="preserve">Article Type: </w:t>
      </w:r>
      <w:r w:rsidRPr="00E00799">
        <w:rPr>
          <w:lang w:val="en"/>
        </w:rPr>
        <w:t>Research paper</w:t>
      </w:r>
    </w:p>
    <w:p w14:paraId="072988AD" w14:textId="77777777" w:rsidR="00214166" w:rsidRPr="00E00799" w:rsidRDefault="00214166" w:rsidP="0077423B">
      <w:pPr>
        <w:spacing w:line="480" w:lineRule="auto"/>
        <w:jc w:val="center"/>
        <w:rPr>
          <w:b/>
        </w:rPr>
      </w:pPr>
    </w:p>
    <w:p w14:paraId="41B13F93" w14:textId="77777777" w:rsidR="00FA5F3F" w:rsidRPr="00E00799" w:rsidRDefault="00FA5F3F" w:rsidP="00995E10">
      <w:pPr>
        <w:autoSpaceDE w:val="0"/>
        <w:autoSpaceDN w:val="0"/>
        <w:adjustRightInd w:val="0"/>
        <w:jc w:val="center"/>
        <w:rPr>
          <w:b/>
          <w:bCs/>
        </w:rPr>
      </w:pPr>
    </w:p>
    <w:p w14:paraId="74A2CE9E" w14:textId="7BE7C5E0" w:rsidR="00995E10" w:rsidRPr="00E00799" w:rsidRDefault="00A85C91" w:rsidP="00FA5F3F">
      <w:pPr>
        <w:autoSpaceDE w:val="0"/>
        <w:autoSpaceDN w:val="0"/>
        <w:adjustRightInd w:val="0"/>
        <w:spacing w:line="480" w:lineRule="auto"/>
        <w:jc w:val="center"/>
        <w:rPr>
          <w:b/>
        </w:rPr>
      </w:pPr>
      <w:r w:rsidRPr="00E00799">
        <w:rPr>
          <w:b/>
          <w:bCs/>
        </w:rPr>
        <w:lastRenderedPageBreak/>
        <w:t>An Evaluation of Shared Reading Groups for Adults Living with Dementia: Preliminary Findings</w:t>
      </w:r>
    </w:p>
    <w:p w14:paraId="20F9F6DC" w14:textId="77777777" w:rsidR="00A85C91" w:rsidRPr="00E00799" w:rsidRDefault="00A85C91" w:rsidP="00FA5F3F">
      <w:pPr>
        <w:spacing w:line="480" w:lineRule="auto"/>
      </w:pPr>
    </w:p>
    <w:p w14:paraId="06425568" w14:textId="230622AD" w:rsidR="002866C3" w:rsidRPr="00E00799" w:rsidRDefault="003E7052" w:rsidP="002866C3">
      <w:pPr>
        <w:spacing w:line="480" w:lineRule="auto"/>
      </w:pPr>
      <w:r w:rsidRPr="00E00799">
        <w:t>Dementia not only exerts a devastating impact on individuals and families, but is associated with</w:t>
      </w:r>
      <w:r w:rsidR="00CE1982" w:rsidRPr="00E00799">
        <w:t xml:space="preserve"> a</w:t>
      </w:r>
      <w:r w:rsidRPr="00E00799">
        <w:t xml:space="preserve"> substantial financial burden that is projected to reach £27bn in the UK by 2018 (Department of Health</w:t>
      </w:r>
      <w:r w:rsidR="00A05B9B" w:rsidRPr="00E00799">
        <w:t xml:space="preserve"> [</w:t>
      </w:r>
      <w:proofErr w:type="spellStart"/>
      <w:r w:rsidR="00A05B9B" w:rsidRPr="00E00799">
        <w:t>DoH</w:t>
      </w:r>
      <w:proofErr w:type="spellEnd"/>
      <w:r w:rsidR="00A05B9B" w:rsidRPr="00E00799">
        <w:t>]</w:t>
      </w:r>
      <w:r w:rsidRPr="00E00799">
        <w:t>, 2012</w:t>
      </w:r>
      <w:r w:rsidR="007061F8" w:rsidRPr="00E00799">
        <w:t>a</w:t>
      </w:r>
      <w:r w:rsidRPr="00E00799">
        <w:t xml:space="preserve">). In turn, global prevalence is steadily expanding in middle- and high-income countries, </w:t>
      </w:r>
      <w:r w:rsidR="00C42241" w:rsidRPr="00E00799">
        <w:t xml:space="preserve">and </w:t>
      </w:r>
      <w:r w:rsidR="007061F8" w:rsidRPr="00E00799">
        <w:t xml:space="preserve">is </w:t>
      </w:r>
      <w:r w:rsidRPr="00E00799">
        <w:t>expected to nearly double every 20 years to 115 million cases by 2050 (Alzheimer’s Disease International</w:t>
      </w:r>
      <w:r w:rsidR="00C42241" w:rsidRPr="00E00799">
        <w:t>, 2012</w:t>
      </w:r>
      <w:r w:rsidRPr="00E00799">
        <w:t>).</w:t>
      </w:r>
      <w:r w:rsidR="007061F8" w:rsidRPr="00E00799">
        <w:t xml:space="preserve"> The impo</w:t>
      </w:r>
      <w:r w:rsidR="00CE1982" w:rsidRPr="00E00799">
        <w:t>rt</w:t>
      </w:r>
      <w:r w:rsidR="00100DCA" w:rsidRPr="00E00799">
        <w:t>ance of prioritising evidence</w:t>
      </w:r>
      <w:r w:rsidR="0091076E" w:rsidRPr="00E00799">
        <w:t xml:space="preserve"> </w:t>
      </w:r>
      <w:r w:rsidR="007061F8" w:rsidRPr="00E00799">
        <w:t>based treatment</w:t>
      </w:r>
      <w:r w:rsidR="005108C2" w:rsidRPr="00E00799">
        <w:t>s</w:t>
      </w:r>
      <w:r w:rsidR="007061F8" w:rsidRPr="00E00799">
        <w:t>, including the need to promote quality of life</w:t>
      </w:r>
      <w:r w:rsidR="009221DB" w:rsidRPr="00E00799">
        <w:t xml:space="preserve"> </w:t>
      </w:r>
      <w:r w:rsidR="007061F8" w:rsidRPr="00E00799">
        <w:t xml:space="preserve">for patients and their </w:t>
      </w:r>
      <w:proofErr w:type="spellStart"/>
      <w:r w:rsidR="007061F8" w:rsidRPr="00E00799">
        <w:t>carers</w:t>
      </w:r>
      <w:proofErr w:type="spellEnd"/>
      <w:r w:rsidR="007061F8" w:rsidRPr="00E00799">
        <w:t xml:space="preserve">, is increasingly recognised by policy makers </w:t>
      </w:r>
      <w:r w:rsidR="00A05B9B" w:rsidRPr="00E00799">
        <w:t>(</w:t>
      </w:r>
      <w:proofErr w:type="spellStart"/>
      <w:r w:rsidR="00A05B9B" w:rsidRPr="00E00799">
        <w:t>Do</w:t>
      </w:r>
      <w:r w:rsidR="007061F8" w:rsidRPr="00E00799">
        <w:t>H</w:t>
      </w:r>
      <w:proofErr w:type="spellEnd"/>
      <w:r w:rsidR="007061F8" w:rsidRPr="00E00799">
        <w:t>, 2012b)</w:t>
      </w:r>
      <w:r w:rsidR="00335D65" w:rsidRPr="00E00799">
        <w:t>,</w:t>
      </w:r>
      <w:r w:rsidR="007061F8" w:rsidRPr="00E00799">
        <w:t xml:space="preserve"> </w:t>
      </w:r>
      <w:r w:rsidR="00335D65" w:rsidRPr="00E00799">
        <w:t xml:space="preserve">with </w:t>
      </w:r>
      <w:r w:rsidR="005108C2" w:rsidRPr="00E00799">
        <w:t xml:space="preserve">a </w:t>
      </w:r>
      <w:r w:rsidR="00335D65" w:rsidRPr="00E00799">
        <w:t xml:space="preserve">growing consensus </w:t>
      </w:r>
      <w:r w:rsidR="005108C2" w:rsidRPr="00E00799">
        <w:t xml:space="preserve">that identifies </w:t>
      </w:r>
      <w:r w:rsidR="00335D65" w:rsidRPr="00E00799">
        <w:t xml:space="preserve">‘living well’ as an important outcome for evaluating interventions. </w:t>
      </w:r>
      <w:r w:rsidR="002866C3" w:rsidRPr="00E00799">
        <w:t>Consonant with more general recommendations around arts and health strategies (</w:t>
      </w:r>
      <w:proofErr w:type="spellStart"/>
      <w:r w:rsidR="002866C3" w:rsidRPr="00E00799">
        <w:t>Staricoff</w:t>
      </w:r>
      <w:proofErr w:type="spellEnd"/>
      <w:r w:rsidR="002866C3" w:rsidRPr="00E00799">
        <w:t>, 2004), consideration has therefore been paid to a range of participatory</w:t>
      </w:r>
      <w:r w:rsidR="009221DB" w:rsidRPr="00E00799">
        <w:t>, non-pharmacological</w:t>
      </w:r>
      <w:r w:rsidR="002866C3" w:rsidRPr="00E00799">
        <w:t xml:space="preserve"> interventions for </w:t>
      </w:r>
      <w:r w:rsidR="00970F23" w:rsidRPr="00E00799">
        <w:t xml:space="preserve">supporting adults living with </w:t>
      </w:r>
      <w:r w:rsidR="002866C3" w:rsidRPr="00E00799">
        <w:t>dementia, including music therapy (</w:t>
      </w:r>
      <w:proofErr w:type="spellStart"/>
      <w:r w:rsidR="002866C3" w:rsidRPr="00E00799">
        <w:t>Svansdottir</w:t>
      </w:r>
      <w:proofErr w:type="spellEnd"/>
      <w:r w:rsidR="002866C3" w:rsidRPr="00E00799">
        <w:t xml:space="preserve"> &amp; </w:t>
      </w:r>
      <w:proofErr w:type="spellStart"/>
      <w:r w:rsidR="002866C3" w:rsidRPr="00E00799">
        <w:t>Snaedal</w:t>
      </w:r>
      <w:proofErr w:type="spellEnd"/>
      <w:r w:rsidR="002866C3" w:rsidRPr="00E00799">
        <w:t xml:space="preserve">, 2006), comedy (Low et al., 2013), and art programmes (Kinney &amp; </w:t>
      </w:r>
      <w:proofErr w:type="spellStart"/>
      <w:r w:rsidR="002866C3" w:rsidRPr="00E00799">
        <w:t>Rentz</w:t>
      </w:r>
      <w:proofErr w:type="spellEnd"/>
      <w:r w:rsidR="002866C3" w:rsidRPr="00E00799">
        <w:t xml:space="preserve">, 2005). For example, the storytelling intervention </w:t>
      </w:r>
      <w:proofErr w:type="spellStart"/>
      <w:r w:rsidR="002866C3" w:rsidRPr="00E00799">
        <w:t>Time</w:t>
      </w:r>
      <w:r w:rsidR="002866C3" w:rsidRPr="00E00799">
        <w:rPr>
          <w:i/>
        </w:rPr>
        <w:t>Slips</w:t>
      </w:r>
      <w:proofErr w:type="spellEnd"/>
      <w:r w:rsidR="002866C3" w:rsidRPr="00E00799">
        <w:rPr>
          <w:i/>
        </w:rPr>
        <w:t xml:space="preserve">, </w:t>
      </w:r>
      <w:r w:rsidR="002866C3" w:rsidRPr="00E00799">
        <w:t xml:space="preserve">which emphasises improvisation and creative expression as opposed to reminiscence, has been associated with a range of positive gains, including increased pleasure scores on the </w:t>
      </w:r>
      <w:r w:rsidR="002866C3" w:rsidRPr="00E00799">
        <w:rPr>
          <w:lang w:val="en"/>
        </w:rPr>
        <w:t>Observed Emotion Rating Scale, small to moderate improvements in social and treatment needs communication  (</w:t>
      </w:r>
      <w:r w:rsidR="002866C3" w:rsidRPr="00E00799">
        <w:t>Philips et al., 2013</w:t>
      </w:r>
      <w:r w:rsidR="002866C3" w:rsidRPr="00E00799">
        <w:rPr>
          <w:lang w:val="en"/>
        </w:rPr>
        <w:t>), enhanced quality of life outcomes (</w:t>
      </w:r>
      <w:r w:rsidR="002866C3" w:rsidRPr="00E00799">
        <w:t xml:space="preserve">George &amp; Houser, 2014), increased alertness and engagement (Fritsch et al., 2009), and improvements in </w:t>
      </w:r>
      <w:r w:rsidR="002866C3" w:rsidRPr="00E00799">
        <w:rPr>
          <w:lang w:val="en"/>
        </w:rPr>
        <w:t>neuropsychiatric symptoms (</w:t>
      </w:r>
      <w:hyperlink r:id="rId6" w:anchor="R16" w:history="1">
        <w:proofErr w:type="spellStart"/>
        <w:r w:rsidR="002866C3" w:rsidRPr="00E00799">
          <w:rPr>
            <w:rStyle w:val="Hyperlink"/>
            <w:color w:val="auto"/>
            <w:u w:val="none"/>
            <w:lang w:val="en"/>
          </w:rPr>
          <w:t>Gerdner</w:t>
        </w:r>
        <w:proofErr w:type="spellEnd"/>
        <w:r w:rsidR="002866C3" w:rsidRPr="00E00799">
          <w:rPr>
            <w:rStyle w:val="Hyperlink"/>
            <w:color w:val="auto"/>
            <w:u w:val="none"/>
            <w:lang w:val="en"/>
          </w:rPr>
          <w:t>, 2000</w:t>
        </w:r>
      </w:hyperlink>
      <w:r w:rsidR="002866C3" w:rsidRPr="00E00799">
        <w:rPr>
          <w:lang w:val="en"/>
        </w:rPr>
        <w:t xml:space="preserve">). Like reading groups, </w:t>
      </w:r>
      <w:r w:rsidR="002866C3" w:rsidRPr="00E00799">
        <w:t xml:space="preserve">an important aspect of </w:t>
      </w:r>
      <w:proofErr w:type="spellStart"/>
      <w:r w:rsidR="002866C3" w:rsidRPr="00E00799">
        <w:t>Time</w:t>
      </w:r>
      <w:r w:rsidR="002866C3" w:rsidRPr="00E00799">
        <w:rPr>
          <w:i/>
        </w:rPr>
        <w:t>Slips</w:t>
      </w:r>
      <w:proofErr w:type="spellEnd"/>
      <w:r w:rsidR="002866C3" w:rsidRPr="00E00799">
        <w:t xml:space="preserve"> is its emphasis on spontaneous narrative and self-expression (independent of cognitive ability) within a supportive communal setting. However, despite recommendations that even patients </w:t>
      </w:r>
      <w:r w:rsidR="00970F23" w:rsidRPr="00E00799">
        <w:t>experiencing</w:t>
      </w:r>
      <w:r w:rsidR="002866C3" w:rsidRPr="00E00799">
        <w:t xml:space="preserve"> advanced dementia </w:t>
      </w:r>
      <w:r w:rsidR="00100DCA" w:rsidRPr="00E00799">
        <w:t xml:space="preserve">may be able to </w:t>
      </w:r>
      <w:r w:rsidR="002866C3" w:rsidRPr="00E00799">
        <w:t xml:space="preserve">engage with reading if </w:t>
      </w:r>
      <w:r w:rsidR="002866C3" w:rsidRPr="00E00799">
        <w:lastRenderedPageBreak/>
        <w:t xml:space="preserve">material is presented in an accessible format (Alzheimer’s Disease International, 2011), there has been relatively little exploration of literature-based strategies within dementia care. As such, this pilot </w:t>
      </w:r>
      <w:r w:rsidR="004419DB" w:rsidRPr="00E00799">
        <w:t>evaluation</w:t>
      </w:r>
      <w:r w:rsidR="002866C3" w:rsidRPr="00E00799">
        <w:t xml:space="preserve"> addresses the impact of a specific intervention, Shared Reading (SR), for enhancing health and well-being outcomes amongst individuals living with dementia.</w:t>
      </w:r>
    </w:p>
    <w:p w14:paraId="5D654657" w14:textId="77777777" w:rsidR="009221DB" w:rsidRPr="00E00799" w:rsidRDefault="009221DB" w:rsidP="0077423B">
      <w:pPr>
        <w:spacing w:line="480" w:lineRule="auto"/>
        <w:rPr>
          <w:i/>
        </w:rPr>
      </w:pPr>
    </w:p>
    <w:p w14:paraId="7F3A0F16" w14:textId="77777777" w:rsidR="003E7052" w:rsidRPr="00E00799" w:rsidRDefault="003E7052" w:rsidP="0077423B">
      <w:pPr>
        <w:spacing w:line="480" w:lineRule="auto"/>
        <w:rPr>
          <w:i/>
        </w:rPr>
      </w:pPr>
      <w:r w:rsidRPr="00E00799">
        <w:rPr>
          <w:i/>
        </w:rPr>
        <w:t>The Intervention</w:t>
      </w:r>
    </w:p>
    <w:p w14:paraId="7161CAE1" w14:textId="4FE51A1E" w:rsidR="001E3716" w:rsidRPr="00E00799" w:rsidRDefault="00BB5174" w:rsidP="0077423B">
      <w:pPr>
        <w:autoSpaceDE w:val="0"/>
        <w:autoSpaceDN w:val="0"/>
        <w:adjustRightInd w:val="0"/>
        <w:spacing w:line="480" w:lineRule="auto"/>
        <w:rPr>
          <w:bCs/>
        </w:rPr>
      </w:pPr>
      <w:r w:rsidRPr="00E00799">
        <w:t>S</w:t>
      </w:r>
      <w:r w:rsidR="00335D65" w:rsidRPr="00E00799">
        <w:t>R</w:t>
      </w:r>
      <w:r w:rsidR="001E3716" w:rsidRPr="00E00799">
        <w:t xml:space="preserve"> is devised and implemented by The Reader Organisation (TRO)</w:t>
      </w:r>
      <w:r w:rsidR="00125E76" w:rsidRPr="00E00799">
        <w:t>,</w:t>
      </w:r>
      <w:r w:rsidR="001E3716" w:rsidRPr="00E00799">
        <w:t xml:space="preserve"> an award-winning charitable social enterprise that develops spaces in which people can relate both with serious literature and with one another</w:t>
      </w:r>
      <w:r w:rsidR="001118DB" w:rsidRPr="00E00799">
        <w:t xml:space="preserve">. Groups are run </w:t>
      </w:r>
      <w:r w:rsidR="001E3716" w:rsidRPr="00E00799">
        <w:t xml:space="preserve">by TRO-trained project workers, who </w:t>
      </w:r>
      <w:r w:rsidR="001118DB" w:rsidRPr="00E00799">
        <w:t xml:space="preserve">facilitate </w:t>
      </w:r>
      <w:r w:rsidR="005108C2" w:rsidRPr="00E00799">
        <w:t xml:space="preserve">dynamic open-ended </w:t>
      </w:r>
      <w:r w:rsidR="001E3716" w:rsidRPr="00E00799">
        <w:t>discussion</w:t>
      </w:r>
      <w:r w:rsidR="001118DB" w:rsidRPr="00E00799">
        <w:t>s</w:t>
      </w:r>
      <w:r w:rsidR="001E3716" w:rsidRPr="00E00799">
        <w:t xml:space="preserve"> of </w:t>
      </w:r>
      <w:r w:rsidR="000E6C2A" w:rsidRPr="00E00799">
        <w:t xml:space="preserve">a </w:t>
      </w:r>
      <w:r w:rsidR="001E3716" w:rsidRPr="00E00799">
        <w:t xml:space="preserve">text and </w:t>
      </w:r>
      <w:r w:rsidR="001118DB" w:rsidRPr="00E00799">
        <w:t>participants</w:t>
      </w:r>
      <w:r w:rsidR="002F26E7" w:rsidRPr="00E00799">
        <w:t>’</w:t>
      </w:r>
      <w:r w:rsidR="001118DB" w:rsidRPr="00E00799">
        <w:t xml:space="preserve"> personal </w:t>
      </w:r>
      <w:r w:rsidR="001E3716" w:rsidRPr="00E00799">
        <w:t>responses to it.</w:t>
      </w:r>
      <w:r w:rsidR="002F26E7" w:rsidRPr="00E00799">
        <w:t xml:space="preserve"> Specifically, </w:t>
      </w:r>
      <w:r w:rsidRPr="00E00799">
        <w:t>S</w:t>
      </w:r>
      <w:r w:rsidR="00335D65" w:rsidRPr="00E00799">
        <w:t xml:space="preserve">R </w:t>
      </w:r>
      <w:r w:rsidR="002F26E7" w:rsidRPr="00E00799">
        <w:t xml:space="preserve">differs from </w:t>
      </w:r>
      <w:r w:rsidR="00CE1982" w:rsidRPr="00E00799">
        <w:t xml:space="preserve">the format of </w:t>
      </w:r>
      <w:r w:rsidR="002F26E7" w:rsidRPr="00E00799">
        <w:t>traditional reading group</w:t>
      </w:r>
      <w:r w:rsidR="00125E76" w:rsidRPr="00E00799">
        <w:t>s</w:t>
      </w:r>
      <w:r w:rsidR="002F26E7" w:rsidRPr="00E00799">
        <w:t xml:space="preserve"> in that </w:t>
      </w:r>
      <w:r w:rsidR="000E6C2A" w:rsidRPr="00E00799">
        <w:t xml:space="preserve">material is </w:t>
      </w:r>
      <w:r w:rsidR="002F26E7" w:rsidRPr="00E00799">
        <w:t xml:space="preserve">unseen in advance and communally read aloud </w:t>
      </w:r>
      <w:r w:rsidR="003E7052" w:rsidRPr="00E00799">
        <w:t>during the session</w:t>
      </w:r>
      <w:r w:rsidR="00125E76" w:rsidRPr="00E00799">
        <w:t xml:space="preserve"> by a project worker</w:t>
      </w:r>
      <w:r w:rsidR="003E7052" w:rsidRPr="00E00799">
        <w:t xml:space="preserve">. </w:t>
      </w:r>
      <w:r w:rsidR="001118DB" w:rsidRPr="00E00799">
        <w:t xml:space="preserve">The intervention has been successfully implemented in a range of settings and populations, including: </w:t>
      </w:r>
      <w:r w:rsidR="00100DCA" w:rsidRPr="00E00799">
        <w:rPr>
          <w:bCs/>
        </w:rPr>
        <w:t>prison inmates</w:t>
      </w:r>
      <w:r w:rsidR="00580E40" w:rsidRPr="00E00799">
        <w:rPr>
          <w:bCs/>
        </w:rPr>
        <w:t xml:space="preserve"> (</w:t>
      </w:r>
      <w:r w:rsidR="00580E40" w:rsidRPr="00E00799">
        <w:t>Billington, 2011</w:t>
      </w:r>
      <w:r w:rsidR="00580E40" w:rsidRPr="00E00799">
        <w:rPr>
          <w:bCs/>
        </w:rPr>
        <w:t>)</w:t>
      </w:r>
      <w:r w:rsidR="001118DB" w:rsidRPr="00E00799">
        <w:rPr>
          <w:bCs/>
        </w:rPr>
        <w:t>;</w:t>
      </w:r>
      <w:r w:rsidR="00580E40" w:rsidRPr="00E00799">
        <w:rPr>
          <w:bCs/>
        </w:rPr>
        <w:t xml:space="preserve"> socially disadvantaged adults (e.g., those who are vulnerably housed or recovering from substance dependence: Hodge et al., 2007)</w:t>
      </w:r>
      <w:r w:rsidR="00CE1982" w:rsidRPr="00E00799">
        <w:rPr>
          <w:bCs/>
        </w:rPr>
        <w:t>; and patients experiencing depression (</w:t>
      </w:r>
      <w:proofErr w:type="spellStart"/>
      <w:r w:rsidR="00CE1982" w:rsidRPr="00E00799">
        <w:t>Dowrick</w:t>
      </w:r>
      <w:proofErr w:type="spellEnd"/>
      <w:r w:rsidR="00CE1982" w:rsidRPr="00E00799">
        <w:t xml:space="preserve"> et al., 2012</w:t>
      </w:r>
      <w:r w:rsidR="00CE1982" w:rsidRPr="00E00799">
        <w:rPr>
          <w:bCs/>
        </w:rPr>
        <w:t>), chronic pain (</w:t>
      </w:r>
      <w:r w:rsidR="00CE1982" w:rsidRPr="00E00799">
        <w:t>Billington et al., 2014</w:t>
      </w:r>
      <w:r w:rsidR="00CE1982" w:rsidRPr="00E00799">
        <w:rPr>
          <w:bCs/>
        </w:rPr>
        <w:t>), and neurological conditions (Robinson, 2008)</w:t>
      </w:r>
      <w:r w:rsidR="002F26E7" w:rsidRPr="00E00799">
        <w:rPr>
          <w:bCs/>
        </w:rPr>
        <w:t xml:space="preserve">. In reviewing </w:t>
      </w:r>
      <w:r w:rsidR="00CE1982" w:rsidRPr="00E00799">
        <w:rPr>
          <w:bCs/>
        </w:rPr>
        <w:t xml:space="preserve">available evidence </w:t>
      </w:r>
      <w:r w:rsidR="002F26E7" w:rsidRPr="00E00799">
        <w:rPr>
          <w:bCs/>
        </w:rPr>
        <w:t xml:space="preserve">for </w:t>
      </w:r>
      <w:r w:rsidRPr="00E00799">
        <w:rPr>
          <w:bCs/>
        </w:rPr>
        <w:t>S</w:t>
      </w:r>
      <w:r w:rsidR="00335D65" w:rsidRPr="00E00799">
        <w:rPr>
          <w:bCs/>
        </w:rPr>
        <w:t>R</w:t>
      </w:r>
      <w:r w:rsidR="002F26E7" w:rsidRPr="00E00799">
        <w:rPr>
          <w:bCs/>
        </w:rPr>
        <w:t xml:space="preserve">, </w:t>
      </w:r>
      <w:proofErr w:type="spellStart"/>
      <w:r w:rsidR="001E3716" w:rsidRPr="00E00799">
        <w:t>Dowrick</w:t>
      </w:r>
      <w:proofErr w:type="spellEnd"/>
      <w:r w:rsidR="001E3716" w:rsidRPr="00E00799">
        <w:t xml:space="preserve"> et al.</w:t>
      </w:r>
      <w:r w:rsidR="002F26E7" w:rsidRPr="00E00799">
        <w:t xml:space="preserve"> (2012) argue </w:t>
      </w:r>
      <w:r w:rsidR="001E3716" w:rsidRPr="00E00799">
        <w:t xml:space="preserve">that </w:t>
      </w:r>
      <w:r w:rsidR="002F26E7" w:rsidRPr="00E00799">
        <w:rPr>
          <w:bCs/>
        </w:rPr>
        <w:t xml:space="preserve">the approach </w:t>
      </w:r>
      <w:r w:rsidR="001E3716" w:rsidRPr="00E00799">
        <w:t>“harnesses the power of reading as a cognitive process, but also acts as a powerful socially coalescing presence”</w:t>
      </w:r>
      <w:r w:rsidR="002F26E7" w:rsidRPr="00E00799">
        <w:t xml:space="preserve"> (p.16), </w:t>
      </w:r>
      <w:r w:rsidR="00434ED0" w:rsidRPr="00E00799">
        <w:t xml:space="preserve">with </w:t>
      </w:r>
      <w:r w:rsidR="002F26E7" w:rsidRPr="00E00799">
        <w:t>cited positive outcomes</w:t>
      </w:r>
      <w:r w:rsidR="002F26E7" w:rsidRPr="00E00799">
        <w:rPr>
          <w:bCs/>
        </w:rPr>
        <w:t xml:space="preserve"> </w:t>
      </w:r>
      <w:r w:rsidR="00434ED0" w:rsidRPr="00E00799">
        <w:rPr>
          <w:bCs/>
        </w:rPr>
        <w:t xml:space="preserve">covering </w:t>
      </w:r>
      <w:r w:rsidR="001E3716" w:rsidRPr="00E00799">
        <w:rPr>
          <w:bCs/>
        </w:rPr>
        <w:t>the emotional, cognitive and interpersonal</w:t>
      </w:r>
      <w:r w:rsidR="005108C2" w:rsidRPr="00E00799">
        <w:rPr>
          <w:bCs/>
        </w:rPr>
        <w:t xml:space="preserve"> (Longden et al., 2015)</w:t>
      </w:r>
      <w:r w:rsidR="002F26E7" w:rsidRPr="00E00799">
        <w:rPr>
          <w:bCs/>
        </w:rPr>
        <w:t>.</w:t>
      </w:r>
      <w:r w:rsidR="001E3716" w:rsidRPr="00E00799">
        <w:rPr>
          <w:bCs/>
        </w:rPr>
        <w:t xml:space="preserve"> </w:t>
      </w:r>
    </w:p>
    <w:p w14:paraId="4FB11EBC" w14:textId="3402BE16" w:rsidR="00434ED0" w:rsidRPr="00E00799" w:rsidRDefault="005108C2" w:rsidP="0077423B">
      <w:pPr>
        <w:autoSpaceDE w:val="0"/>
        <w:autoSpaceDN w:val="0"/>
        <w:adjustRightInd w:val="0"/>
        <w:spacing w:line="480" w:lineRule="auto"/>
      </w:pPr>
      <w:r w:rsidRPr="00E00799">
        <w:rPr>
          <w:bCs/>
        </w:rPr>
        <w:tab/>
        <w:t xml:space="preserve">TRO currently </w:t>
      </w:r>
      <w:r w:rsidR="00CE1982" w:rsidRPr="00E00799">
        <w:rPr>
          <w:bCs/>
        </w:rPr>
        <w:t xml:space="preserve">administers </w:t>
      </w:r>
      <w:r w:rsidRPr="00E00799">
        <w:rPr>
          <w:bCs/>
        </w:rPr>
        <w:t>35 reading groups in the UK for elderly adults with and without dementia</w:t>
      </w:r>
      <w:r w:rsidR="00C134D4" w:rsidRPr="00E00799">
        <w:rPr>
          <w:bCs/>
        </w:rPr>
        <w:t xml:space="preserve">, </w:t>
      </w:r>
      <w:r w:rsidR="00125E76" w:rsidRPr="00E00799">
        <w:rPr>
          <w:bCs/>
        </w:rPr>
        <w:t>which</w:t>
      </w:r>
      <w:r w:rsidR="00C134D4" w:rsidRPr="00E00799">
        <w:rPr>
          <w:bCs/>
        </w:rPr>
        <w:t xml:space="preserve"> operate</w:t>
      </w:r>
      <w:r w:rsidRPr="00E00799">
        <w:rPr>
          <w:bCs/>
        </w:rPr>
        <w:t xml:space="preserve"> in such diverse venues as care homes, hospitals, sheltered housing, and day centres.</w:t>
      </w:r>
      <w:r w:rsidR="00434ED0" w:rsidRPr="00E00799">
        <w:rPr>
          <w:bCs/>
        </w:rPr>
        <w:t xml:space="preserve"> Initial experimental work is </w:t>
      </w:r>
      <w:r w:rsidR="000E6C2A" w:rsidRPr="00E00799">
        <w:rPr>
          <w:bCs/>
        </w:rPr>
        <w:t>intriguing</w:t>
      </w:r>
      <w:r w:rsidR="00434ED0" w:rsidRPr="00E00799">
        <w:rPr>
          <w:bCs/>
        </w:rPr>
        <w:t xml:space="preserve">, but meagre. Specifically, assessment of </w:t>
      </w:r>
      <w:r w:rsidR="00434ED0" w:rsidRPr="00E00799">
        <w:t>61 service-users and 20 staff members</w:t>
      </w:r>
      <w:r w:rsidR="00BB5174" w:rsidRPr="00E00799">
        <w:rPr>
          <w:bCs/>
        </w:rPr>
        <w:t xml:space="preserve"> found that six months of S</w:t>
      </w:r>
      <w:r w:rsidR="00434ED0" w:rsidRPr="00E00799">
        <w:rPr>
          <w:bCs/>
        </w:rPr>
        <w:t xml:space="preserve">R was </w:t>
      </w:r>
      <w:r w:rsidR="00434ED0" w:rsidRPr="00E00799">
        <w:rPr>
          <w:bCs/>
        </w:rPr>
        <w:lastRenderedPageBreak/>
        <w:t xml:space="preserve">associated with clinical improvements on the </w:t>
      </w:r>
      <w:r w:rsidR="00434ED0" w:rsidRPr="00E00799">
        <w:t xml:space="preserve">Neuropsychiatric Inventory Questionnaire (NPI-Q; </w:t>
      </w:r>
      <w:proofErr w:type="spellStart"/>
      <w:r w:rsidR="00434ED0" w:rsidRPr="00E00799">
        <w:t>Kaufer</w:t>
      </w:r>
      <w:proofErr w:type="spellEnd"/>
      <w:r w:rsidR="00434ED0" w:rsidRPr="00E00799">
        <w:t xml:space="preserve"> et al., 2000), with supporting qualitative interviews identifying three formative themes for effectiveness: 1) the components of the intervention itself (e.g., stimulating content, supportive staff presence)</w:t>
      </w:r>
      <w:r w:rsidR="00CE1982" w:rsidRPr="00E00799">
        <w:t>;</w:t>
      </w:r>
      <w:r w:rsidR="00434ED0" w:rsidRPr="00E00799">
        <w:t xml:space="preserve"> 2) enjoyment, authenticity, meaningfulness</w:t>
      </w:r>
      <w:r w:rsidR="0091076E" w:rsidRPr="00E00799">
        <w:t>,</w:t>
      </w:r>
    </w:p>
    <w:p w14:paraId="58F4FC05" w14:textId="73F27C2D" w:rsidR="00434ED0" w:rsidRPr="00E00799" w:rsidRDefault="00434ED0" w:rsidP="0077423B">
      <w:pPr>
        <w:autoSpaceDE w:val="0"/>
        <w:autoSpaceDN w:val="0"/>
        <w:adjustRightInd w:val="0"/>
        <w:spacing w:line="480" w:lineRule="auto"/>
      </w:pPr>
      <w:r w:rsidRPr="00E00799">
        <w:t xml:space="preserve">and </w:t>
      </w:r>
      <w:r w:rsidR="0091076E" w:rsidRPr="00E00799">
        <w:t xml:space="preserve">a </w:t>
      </w:r>
      <w:r w:rsidRPr="00E00799">
        <w:t>renewed sense of personal identity</w:t>
      </w:r>
      <w:r w:rsidR="00CE1982" w:rsidRPr="00E00799">
        <w:t>;</w:t>
      </w:r>
      <w:r w:rsidRPr="00E00799">
        <w:t xml:space="preserve"> and 3) enhancement of listening, memory</w:t>
      </w:r>
      <w:r w:rsidR="0091076E" w:rsidRPr="00E00799">
        <w:t>,</w:t>
      </w:r>
      <w:r w:rsidRPr="00E00799">
        <w:t xml:space="preserve"> and</w:t>
      </w:r>
    </w:p>
    <w:p w14:paraId="497530F8" w14:textId="442D7CEB" w:rsidR="00CE1982" w:rsidRPr="00E00799" w:rsidRDefault="00434ED0" w:rsidP="00A12275">
      <w:pPr>
        <w:autoSpaceDE w:val="0"/>
        <w:autoSpaceDN w:val="0"/>
        <w:adjustRightInd w:val="0"/>
        <w:spacing w:line="480" w:lineRule="auto"/>
        <w:rPr>
          <w:bCs/>
        </w:rPr>
      </w:pPr>
      <w:r w:rsidRPr="00E00799">
        <w:t xml:space="preserve">attention </w:t>
      </w:r>
      <w:r w:rsidRPr="00E00799">
        <w:rPr>
          <w:bCs/>
        </w:rPr>
        <w:t>(Billington et al.</w:t>
      </w:r>
      <w:r w:rsidR="00CE1982" w:rsidRPr="00E00799">
        <w:rPr>
          <w:bCs/>
        </w:rPr>
        <w:t xml:space="preserve">, </w:t>
      </w:r>
      <w:r w:rsidRPr="00E00799">
        <w:rPr>
          <w:bCs/>
        </w:rPr>
        <w:t>2013).</w:t>
      </w:r>
      <w:r w:rsidR="001F0058" w:rsidRPr="00E00799">
        <w:rPr>
          <w:bCs/>
        </w:rPr>
        <w:t xml:space="preserve"> In turn, </w:t>
      </w:r>
      <w:r w:rsidR="00483AB0" w:rsidRPr="00E00799">
        <w:rPr>
          <w:bCs/>
        </w:rPr>
        <w:t xml:space="preserve">qualitative analysis of sessions </w:t>
      </w:r>
      <w:r w:rsidR="001F0058" w:rsidRPr="00E00799">
        <w:rPr>
          <w:bCs/>
        </w:rPr>
        <w:t xml:space="preserve">with 40 care home residents </w:t>
      </w:r>
      <w:r w:rsidR="00483AB0" w:rsidRPr="00E00799">
        <w:rPr>
          <w:bCs/>
        </w:rPr>
        <w:t xml:space="preserve">indicated enjoyment, stimulation, and a sense of mastery and accomplishment </w:t>
      </w:r>
      <w:r w:rsidR="001F0058" w:rsidRPr="00E00799">
        <w:t>(Centre for Research into Reading, Literature and Society</w:t>
      </w:r>
      <w:r w:rsidR="00FA5F3F" w:rsidRPr="00E00799">
        <w:t xml:space="preserve"> [</w:t>
      </w:r>
      <w:r w:rsidR="001F0058" w:rsidRPr="00E00799">
        <w:t>CRILS</w:t>
      </w:r>
      <w:r w:rsidR="00FA5F3F" w:rsidRPr="00E00799">
        <w:t>]</w:t>
      </w:r>
      <w:r w:rsidR="001F0058" w:rsidRPr="00E00799">
        <w:t>, 2014)</w:t>
      </w:r>
      <w:r w:rsidR="001F0058" w:rsidRPr="00E00799">
        <w:rPr>
          <w:bCs/>
        </w:rPr>
        <w:t xml:space="preserve">. </w:t>
      </w:r>
      <w:r w:rsidR="00CE1982" w:rsidRPr="00E00799">
        <w:rPr>
          <w:bCs/>
        </w:rPr>
        <w:t>Further b</w:t>
      </w:r>
      <w:r w:rsidR="001F0058" w:rsidRPr="00E00799">
        <w:rPr>
          <w:bCs/>
        </w:rPr>
        <w:t>enefits cited by staff members included social and cognitive gains, as well as the intervention’s capacity to promote interaction between residents and workers, with carers likewise praising the opportunities for communication and relational contact.</w:t>
      </w:r>
      <w:r w:rsidR="00483AB0" w:rsidRPr="00E00799">
        <w:rPr>
          <w:bCs/>
        </w:rPr>
        <w:t xml:space="preserve"> </w:t>
      </w:r>
      <w:r w:rsidR="00432C5A" w:rsidRPr="00E00799">
        <w:rPr>
          <w:bCs/>
        </w:rPr>
        <w:t xml:space="preserve">However, while these </w:t>
      </w:r>
      <w:r w:rsidR="00F7246C" w:rsidRPr="00E00799">
        <w:rPr>
          <w:bCs/>
        </w:rPr>
        <w:t xml:space="preserve">previous </w:t>
      </w:r>
      <w:r w:rsidR="00432C5A" w:rsidRPr="00E00799">
        <w:rPr>
          <w:bCs/>
        </w:rPr>
        <w:t xml:space="preserve">studies provide qualitative data around </w:t>
      </w:r>
      <w:r w:rsidR="009A2851" w:rsidRPr="00E00799">
        <w:rPr>
          <w:bCs/>
        </w:rPr>
        <w:t xml:space="preserve">quality of life </w:t>
      </w:r>
      <w:r w:rsidR="00432C5A" w:rsidRPr="00E00799">
        <w:rPr>
          <w:bCs/>
        </w:rPr>
        <w:t>benefits, there is currently a lack of evidence for a quantifiable effect of SR in this domain.</w:t>
      </w:r>
    </w:p>
    <w:p w14:paraId="2FE47C2D" w14:textId="4C1A1E5C" w:rsidR="00C134D4" w:rsidRPr="00E00799" w:rsidRDefault="0033565E" w:rsidP="0077423B">
      <w:pPr>
        <w:autoSpaceDE w:val="0"/>
        <w:autoSpaceDN w:val="0"/>
        <w:adjustRightInd w:val="0"/>
        <w:spacing w:line="480" w:lineRule="auto"/>
        <w:ind w:firstLine="720"/>
      </w:pPr>
      <w:r w:rsidRPr="00E00799">
        <w:rPr>
          <w:bCs/>
        </w:rPr>
        <w:t xml:space="preserve">Furthermore, while </w:t>
      </w:r>
      <w:r w:rsidR="00CE1982" w:rsidRPr="00E00799">
        <w:rPr>
          <w:bCs/>
        </w:rPr>
        <w:t>reading habits have been correlated with cognitive impairments in adults with age-related memory decline (</w:t>
      </w:r>
      <w:r w:rsidR="00CE1982" w:rsidRPr="00E00799">
        <w:t>Juncos-</w:t>
      </w:r>
      <w:proofErr w:type="spellStart"/>
      <w:r w:rsidR="00CE1982" w:rsidRPr="00E00799">
        <w:t>Rabadan</w:t>
      </w:r>
      <w:proofErr w:type="spellEnd"/>
      <w:r w:rsidR="00CE1982" w:rsidRPr="00E00799">
        <w:t xml:space="preserve"> et al., 2012</w:t>
      </w:r>
      <w:r w:rsidR="00CE1982" w:rsidRPr="00E00799">
        <w:rPr>
          <w:bCs/>
        </w:rPr>
        <w:t>)</w:t>
      </w:r>
      <w:r w:rsidRPr="00E00799">
        <w:rPr>
          <w:bCs/>
        </w:rPr>
        <w:t>, research in health</w:t>
      </w:r>
      <w:r w:rsidR="0077423B" w:rsidRPr="00E00799">
        <w:rPr>
          <w:bCs/>
        </w:rPr>
        <w:t xml:space="preserve">y </w:t>
      </w:r>
      <w:r w:rsidR="00FA5F3F" w:rsidRPr="00E00799">
        <w:rPr>
          <w:bCs/>
        </w:rPr>
        <w:t xml:space="preserve">middle-aged </w:t>
      </w:r>
      <w:r w:rsidR="0077423B" w:rsidRPr="00E00799">
        <w:rPr>
          <w:bCs/>
        </w:rPr>
        <w:t>adult</w:t>
      </w:r>
      <w:r w:rsidRPr="00E00799">
        <w:rPr>
          <w:bCs/>
        </w:rPr>
        <w:t xml:space="preserve"> populations has also </w:t>
      </w:r>
      <w:r w:rsidR="00483AB0" w:rsidRPr="00E00799">
        <w:rPr>
          <w:bCs/>
        </w:rPr>
        <w:t xml:space="preserve">shown that </w:t>
      </w:r>
      <w:r w:rsidR="00483AB0" w:rsidRPr="00E00799">
        <w:t xml:space="preserve">neural processing </w:t>
      </w:r>
      <w:r w:rsidR="00C134D4" w:rsidRPr="00E00799">
        <w:t xml:space="preserve">when </w:t>
      </w:r>
      <w:r w:rsidR="00483AB0" w:rsidRPr="00E00799">
        <w:t>reading</w:t>
      </w:r>
      <w:r w:rsidR="00C134D4" w:rsidRPr="00E00799">
        <w:t xml:space="preserve"> </w:t>
      </w:r>
      <w:r w:rsidR="00483AB0" w:rsidRPr="00E00799">
        <w:t xml:space="preserve">complex poetry has the potential to </w:t>
      </w:r>
      <w:r w:rsidR="00C134D4" w:rsidRPr="00E00799">
        <w:t xml:space="preserve">galvanise </w:t>
      </w:r>
      <w:r w:rsidR="00483AB0" w:rsidRPr="00E00799">
        <w:t xml:space="preserve">brain pathways and to </w:t>
      </w:r>
      <w:r w:rsidR="00C134D4" w:rsidRPr="00E00799">
        <w:t>influe</w:t>
      </w:r>
      <w:r w:rsidR="00483AB0" w:rsidRPr="00E00799">
        <w:t xml:space="preserve">nce emotion networks and memory </w:t>
      </w:r>
      <w:r w:rsidR="00C134D4" w:rsidRPr="00E00799">
        <w:t>function</w:t>
      </w:r>
      <w:r w:rsidR="003141AC" w:rsidRPr="00E00799">
        <w:t xml:space="preserve"> (Davis, 2008; Davis et al., 2013; Thierry et al., 2008)</w:t>
      </w:r>
      <w:r w:rsidR="00C134D4" w:rsidRPr="00E00799">
        <w:t>.</w:t>
      </w:r>
      <w:r w:rsidRPr="00E00799">
        <w:t xml:space="preserve"> In turn, a </w:t>
      </w:r>
      <w:r w:rsidR="0077423B" w:rsidRPr="00E00799">
        <w:t xml:space="preserve">longitudinal cohort </w:t>
      </w:r>
      <w:r w:rsidRPr="00E00799">
        <w:t xml:space="preserve">study </w:t>
      </w:r>
      <w:r w:rsidR="0077423B" w:rsidRPr="00E00799">
        <w:t xml:space="preserve">of </w:t>
      </w:r>
      <w:r w:rsidRPr="00E00799">
        <w:t xml:space="preserve">294 individuals </w:t>
      </w:r>
      <w:r w:rsidR="0077423B" w:rsidRPr="00E00799">
        <w:t xml:space="preserve">(mean follow-up 5.8 years) </w:t>
      </w:r>
      <w:r w:rsidRPr="00E00799">
        <w:t xml:space="preserve">found that self-reported cognitive activity levels across the lifespan (e.g., reading, visiting libraries, letter writing) was associated with slower rates of cognitive decline in each year prior to death, independently of </w:t>
      </w:r>
      <w:r w:rsidRPr="00E00799">
        <w:rPr>
          <w:lang w:val="en"/>
        </w:rPr>
        <w:t xml:space="preserve">common </w:t>
      </w:r>
      <w:proofErr w:type="spellStart"/>
      <w:r w:rsidRPr="00E00799">
        <w:rPr>
          <w:lang w:val="en"/>
        </w:rPr>
        <w:t>neuropathologic</w:t>
      </w:r>
      <w:proofErr w:type="spellEnd"/>
      <w:r w:rsidRPr="00E00799">
        <w:rPr>
          <w:lang w:val="en"/>
        </w:rPr>
        <w:t xml:space="preserve"> conditions</w:t>
      </w:r>
      <w:r w:rsidRPr="00E00799">
        <w:t xml:space="preserve"> (Wilson et al., 2013).</w:t>
      </w:r>
    </w:p>
    <w:p w14:paraId="6B7C9B45" w14:textId="72FE2E8E" w:rsidR="00483AB0" w:rsidRPr="00E00799" w:rsidRDefault="00483AB0" w:rsidP="00F7246C">
      <w:pPr>
        <w:autoSpaceDE w:val="0"/>
        <w:autoSpaceDN w:val="0"/>
        <w:adjustRightInd w:val="0"/>
        <w:spacing w:line="480" w:lineRule="auto"/>
        <w:ind w:firstLine="720"/>
      </w:pPr>
      <w:r w:rsidRPr="00E00799">
        <w:t xml:space="preserve">Taken together, there are grounds for inferring a </w:t>
      </w:r>
      <w:r w:rsidR="000E6C2A" w:rsidRPr="00E00799">
        <w:t xml:space="preserve">beneficial </w:t>
      </w:r>
      <w:r w:rsidR="00BB5174" w:rsidRPr="00E00799">
        <w:t>role for S</w:t>
      </w:r>
      <w:r w:rsidRPr="00E00799">
        <w:t>R engagement in dementia care and a rationale for developing the ev</w:t>
      </w:r>
      <w:r w:rsidR="000E6C2A" w:rsidRPr="00E00799">
        <w:t>idence</w:t>
      </w:r>
      <w:r w:rsidR="0033565E" w:rsidRPr="00E00799">
        <w:t xml:space="preserve"> </w:t>
      </w:r>
      <w:r w:rsidR="000E6C2A" w:rsidRPr="00E00799">
        <w:t>base for its application</w:t>
      </w:r>
      <w:r w:rsidRPr="00E00799">
        <w:t xml:space="preserve"> and methods of impact. As such, th</w:t>
      </w:r>
      <w:r w:rsidR="002866C3" w:rsidRPr="00E00799">
        <w:t>is pilot</w:t>
      </w:r>
      <w:r w:rsidRPr="00E00799">
        <w:t xml:space="preserve"> </w:t>
      </w:r>
      <w:r w:rsidR="001F2CA1" w:rsidRPr="00E00799">
        <w:t xml:space="preserve">evaluation </w:t>
      </w:r>
      <w:r w:rsidR="000E6C2A" w:rsidRPr="00E00799">
        <w:t xml:space="preserve">aimed </w:t>
      </w:r>
      <w:r w:rsidR="00BB5174" w:rsidRPr="00E00799">
        <w:t xml:space="preserve">to </w:t>
      </w:r>
      <w:r w:rsidR="00A12275" w:rsidRPr="00E00799">
        <w:t xml:space="preserve">quantify </w:t>
      </w:r>
      <w:r w:rsidR="00BB5174" w:rsidRPr="00E00799">
        <w:t>the impact of S</w:t>
      </w:r>
      <w:r w:rsidRPr="00E00799">
        <w:t xml:space="preserve">R on </w:t>
      </w:r>
      <w:r w:rsidR="00125E76" w:rsidRPr="00E00799">
        <w:t xml:space="preserve">care </w:t>
      </w:r>
      <w:r w:rsidR="00125E76" w:rsidRPr="00E00799">
        <w:lastRenderedPageBreak/>
        <w:t>ho</w:t>
      </w:r>
      <w:r w:rsidR="0091076E" w:rsidRPr="00E00799">
        <w:t>m</w:t>
      </w:r>
      <w:r w:rsidR="00125E76" w:rsidRPr="00E00799">
        <w:t>e residents</w:t>
      </w:r>
      <w:r w:rsidRPr="00E00799">
        <w:t xml:space="preserve"> living with dementia in terms of</w:t>
      </w:r>
      <w:r w:rsidR="00432C5A" w:rsidRPr="00E00799">
        <w:t xml:space="preserve"> both</w:t>
      </w:r>
      <w:r w:rsidRPr="00E00799">
        <w:t xml:space="preserve"> behavioural symptoms and/or </w:t>
      </w:r>
      <w:r w:rsidR="009A2851" w:rsidRPr="00E00799">
        <w:t>quality of life</w:t>
      </w:r>
      <w:r w:rsidR="00F7246C" w:rsidRPr="00E00799">
        <w:t xml:space="preserve">. </w:t>
      </w:r>
      <w:r w:rsidRPr="00E00799">
        <w:t>It was hypothesised that reading group activity would be associated with improvements in both domains.</w:t>
      </w:r>
    </w:p>
    <w:p w14:paraId="265D8680" w14:textId="77777777" w:rsidR="00966E40" w:rsidRPr="00E00799" w:rsidRDefault="00966E40" w:rsidP="0077423B">
      <w:pPr>
        <w:spacing w:line="480" w:lineRule="auto"/>
        <w:jc w:val="center"/>
        <w:rPr>
          <w:b/>
        </w:rPr>
      </w:pPr>
      <w:r w:rsidRPr="00E00799">
        <w:rPr>
          <w:b/>
        </w:rPr>
        <w:t>Method</w:t>
      </w:r>
    </w:p>
    <w:p w14:paraId="6CFDADA5" w14:textId="77777777" w:rsidR="00412CEA" w:rsidRPr="00E00799" w:rsidRDefault="00412CEA" w:rsidP="0077423B">
      <w:pPr>
        <w:spacing w:line="480" w:lineRule="auto"/>
        <w:rPr>
          <w:i/>
        </w:rPr>
      </w:pPr>
      <w:r w:rsidRPr="00E00799">
        <w:rPr>
          <w:i/>
        </w:rPr>
        <w:t>Participants</w:t>
      </w:r>
    </w:p>
    <w:p w14:paraId="306AB7B6" w14:textId="210B90FB" w:rsidR="009C4AF3" w:rsidRPr="00E00799" w:rsidRDefault="002866C3" w:rsidP="002866C3">
      <w:pPr>
        <w:spacing w:line="480" w:lineRule="auto"/>
      </w:pPr>
      <w:r w:rsidRPr="00E00799">
        <w:t xml:space="preserve">The sample was recruited from four residential care homes in the Wirral area of Merseyside </w:t>
      </w:r>
      <w:r w:rsidR="00FA5F3F" w:rsidRPr="00E00799">
        <w:t xml:space="preserve">in the UK </w:t>
      </w:r>
      <w:r w:rsidRPr="00E00799">
        <w:t xml:space="preserve">and comprised 36 individuals with mild to moderate dementia. </w:t>
      </w:r>
      <w:r w:rsidR="00C40BC4" w:rsidRPr="00E00799">
        <w:t xml:space="preserve">Dementia classification was not assessed with formal rating scales, but identified to the researchers by care home managers on the basis of their clinical expertise. </w:t>
      </w:r>
      <w:r w:rsidRPr="00E00799">
        <w:t xml:space="preserve">Over the course of the </w:t>
      </w:r>
      <w:r w:rsidR="001F2CA1" w:rsidRPr="00E00799">
        <w:t xml:space="preserve">intervention </w:t>
      </w:r>
      <w:r w:rsidRPr="00E00799">
        <w:t xml:space="preserve">one resident died and two withdrew. Two residents who joined the project after baseline were also not included, leaving 31 datasets </w:t>
      </w:r>
      <w:r w:rsidR="009C4AF3" w:rsidRPr="00E00799">
        <w:t xml:space="preserve">in </w:t>
      </w:r>
      <w:r w:rsidRPr="00E00799">
        <w:t>the final analysis</w:t>
      </w:r>
      <w:r w:rsidR="009C4AF3" w:rsidRPr="00E00799">
        <w:t xml:space="preserve"> for a small to medium effect size (.25) and statistical power of .77</w:t>
      </w:r>
      <w:r w:rsidRPr="00E00799">
        <w:t>.</w:t>
      </w:r>
      <w:r w:rsidR="00E67535" w:rsidRPr="00E00799">
        <w:t xml:space="preserve"> </w:t>
      </w:r>
      <w:r w:rsidR="00C40BC4" w:rsidRPr="00E00799">
        <w:t>Sixteen participants were female. However, data concerning other characteristics (e.g., age, time since diagnosis, duration of care home residence) was not collected, as it was not related to the primary concern of evaluating SR impact.</w:t>
      </w:r>
    </w:p>
    <w:p w14:paraId="2BB40E02" w14:textId="253D4B63" w:rsidR="002866C3" w:rsidRPr="00E00799" w:rsidRDefault="002866C3" w:rsidP="002866C3">
      <w:pPr>
        <w:spacing w:line="480" w:lineRule="auto"/>
        <w:ind w:firstLine="720"/>
      </w:pPr>
      <w:r w:rsidRPr="00E00799">
        <w:t xml:space="preserve">Due to the exploratory nature of the </w:t>
      </w:r>
      <w:r w:rsidR="001F2CA1" w:rsidRPr="00E00799">
        <w:t>project</w:t>
      </w:r>
      <w:r w:rsidRPr="00E00799">
        <w:t xml:space="preserve">, we did not have formal eligibility criteria. Thus while some residents were approached by care home staff because they were known to have enjoyed reading in the past (e.g., a former teacher), the ultimate choice to attend </w:t>
      </w:r>
      <w:r w:rsidR="001F2CA1" w:rsidRPr="00E00799">
        <w:t xml:space="preserve">groups </w:t>
      </w:r>
      <w:r w:rsidRPr="00E00799">
        <w:t>was made by residents themselves. However, several reasons for exclusion were identified in liaison with care home staff, namely: residents who had violent/disruptive tendencies; those who were likely to become distressed or agitated in a group setting; and those who were unable to sit still for a reasonable period of time.</w:t>
      </w:r>
    </w:p>
    <w:p w14:paraId="295A795A" w14:textId="77777777" w:rsidR="0073369E" w:rsidRPr="00E00799" w:rsidRDefault="0073369E" w:rsidP="0077423B">
      <w:pPr>
        <w:spacing w:line="480" w:lineRule="auto"/>
        <w:rPr>
          <w:i/>
        </w:rPr>
      </w:pPr>
    </w:p>
    <w:p w14:paraId="0CBC2B86" w14:textId="77777777" w:rsidR="00966E40" w:rsidRPr="00E00799" w:rsidRDefault="00966E40" w:rsidP="0077423B">
      <w:pPr>
        <w:spacing w:line="480" w:lineRule="auto"/>
        <w:rPr>
          <w:i/>
        </w:rPr>
      </w:pPr>
      <w:r w:rsidRPr="00E00799">
        <w:rPr>
          <w:i/>
        </w:rPr>
        <w:t>Measures</w:t>
      </w:r>
    </w:p>
    <w:p w14:paraId="13C61B0B" w14:textId="53C5B3B1" w:rsidR="00FA5F3F" w:rsidRPr="00E00799" w:rsidRDefault="00FA5F3F" w:rsidP="00FA5F3F">
      <w:pPr>
        <w:shd w:val="clear" w:color="auto" w:fill="FFFFFF"/>
        <w:spacing w:line="480" w:lineRule="auto"/>
      </w:pPr>
      <w:r w:rsidRPr="00E00799">
        <w:rPr>
          <w:bCs/>
          <w:shd w:val="clear" w:color="auto" w:fill="FFFFFF"/>
        </w:rPr>
        <w:lastRenderedPageBreak/>
        <w:t>The DEMQOL-Proxy (Smith et al., 2005) is an interviewer-administered carer-rated measure that evaluates various aspects of mood (e.g., contentment, energy levels, cheerfulness), exhibited concern over memory difficulties, and participation levels in everyday activities (e.g., cleanliness, finances, sociability). The instrument demonstrates robust psychometric properties (Rowen et al., 2012; Smith et al., 2005) and has undergone extensive validation procedures (</w:t>
      </w:r>
      <w:proofErr w:type="spellStart"/>
      <w:r w:rsidRPr="00E00799">
        <w:rPr>
          <w:bCs/>
          <w:shd w:val="clear" w:color="auto" w:fill="FFFFFF"/>
        </w:rPr>
        <w:t>Mulhern</w:t>
      </w:r>
      <w:proofErr w:type="spellEnd"/>
      <w:r w:rsidRPr="00E00799">
        <w:rPr>
          <w:bCs/>
          <w:shd w:val="clear" w:color="auto" w:fill="FFFFFF"/>
        </w:rPr>
        <w:t xml:space="preserve"> et al., 2013). Proxy assessment was used primarily because of the challenges of direct quality of life assessment within dementia care, such as communication difficulties, and impaired insight, recall and time perception (</w:t>
      </w:r>
      <w:proofErr w:type="spellStart"/>
      <w:r w:rsidRPr="00E00799">
        <w:rPr>
          <w:bCs/>
          <w:shd w:val="clear" w:color="auto" w:fill="FFFFFF"/>
        </w:rPr>
        <w:t>Mulhern</w:t>
      </w:r>
      <w:proofErr w:type="spellEnd"/>
      <w:r w:rsidRPr="00E00799">
        <w:rPr>
          <w:bCs/>
          <w:shd w:val="clear" w:color="auto" w:fill="FFFFFF"/>
        </w:rPr>
        <w:t xml:space="preserve"> et al., 2013), while participants’ own experiences of the group were explored qualitatively (see CRILS, 2014). The intention in having quality of life assessed with a third-party measure was also to enhance the likelihood of detecting changes attributable to the group itself as opposed to other situational factors. In addition it offered the secondary benefit of gaining some insight into the </w:t>
      </w:r>
      <w:r w:rsidRPr="00E00799">
        <w:rPr>
          <w:bCs/>
        </w:rPr>
        <w:t>perceived impact of SR on those who cared daily for the participants.</w:t>
      </w:r>
    </w:p>
    <w:p w14:paraId="548FB68C" w14:textId="24EE9E5D" w:rsidR="008930DB" w:rsidRPr="00E00799" w:rsidRDefault="000360DF" w:rsidP="0077423B">
      <w:pPr>
        <w:autoSpaceDE w:val="0"/>
        <w:autoSpaceDN w:val="0"/>
        <w:adjustRightInd w:val="0"/>
        <w:spacing w:line="480" w:lineRule="auto"/>
        <w:ind w:firstLine="720"/>
      </w:pPr>
      <w:r w:rsidRPr="00E00799">
        <w:t xml:space="preserve">Behavioural symptoms were assessed with the </w:t>
      </w:r>
      <w:r w:rsidR="00700C16" w:rsidRPr="00E00799">
        <w:t xml:space="preserve">brief clinical form of the </w:t>
      </w:r>
      <w:r w:rsidRPr="00E00799">
        <w:t xml:space="preserve">Neuropsychiatric Inventory Questionnaire (NPI-Q; </w:t>
      </w:r>
      <w:proofErr w:type="spellStart"/>
      <w:r w:rsidRPr="00E00799">
        <w:t>Kaufer</w:t>
      </w:r>
      <w:proofErr w:type="spellEnd"/>
      <w:r w:rsidRPr="00E00799">
        <w:t xml:space="preserve"> et al., 2000)</w:t>
      </w:r>
      <w:r w:rsidR="006E154B" w:rsidRPr="00E00799">
        <w:t>, a clinical scale that measures the presence and severity of</w:t>
      </w:r>
      <w:r w:rsidR="00125E76" w:rsidRPr="00E00799">
        <w:t>:</w:t>
      </w:r>
      <w:r w:rsidR="006E154B" w:rsidRPr="00E00799">
        <w:t xml:space="preserve"> </w:t>
      </w:r>
      <w:r w:rsidR="00966E40" w:rsidRPr="00E00799">
        <w:t>delusi</w:t>
      </w:r>
      <w:r w:rsidR="006E154B" w:rsidRPr="00E00799">
        <w:t>ons</w:t>
      </w:r>
      <w:r w:rsidR="00FA5F3F" w:rsidRPr="00E00799">
        <w:t>,</w:t>
      </w:r>
      <w:r w:rsidR="006E154B" w:rsidRPr="00E00799">
        <w:t xml:space="preserve"> hallucinations</w:t>
      </w:r>
      <w:r w:rsidR="00FA5F3F" w:rsidRPr="00E00799">
        <w:t>,</w:t>
      </w:r>
      <w:r w:rsidR="006E154B" w:rsidRPr="00E00799">
        <w:t xml:space="preserve"> agitation/</w:t>
      </w:r>
      <w:r w:rsidR="00412CEA" w:rsidRPr="00E00799">
        <w:t>aggression</w:t>
      </w:r>
      <w:r w:rsidR="00FA5F3F" w:rsidRPr="00E00799">
        <w:t>,</w:t>
      </w:r>
      <w:r w:rsidR="00412CEA" w:rsidRPr="00E00799">
        <w:t xml:space="preserve"> anxiety</w:t>
      </w:r>
      <w:r w:rsidR="00FA5F3F" w:rsidRPr="00E00799">
        <w:t>,</w:t>
      </w:r>
      <w:r w:rsidR="00412CEA" w:rsidRPr="00E00799">
        <w:t xml:space="preserve"> </w:t>
      </w:r>
      <w:r w:rsidR="00966E40" w:rsidRPr="00E00799">
        <w:t>depression/dysphoria</w:t>
      </w:r>
      <w:r w:rsidR="00FA5F3F" w:rsidRPr="00E00799">
        <w:t xml:space="preserve">, </w:t>
      </w:r>
      <w:r w:rsidR="00966E40" w:rsidRPr="00E00799">
        <w:t>elation/euphoria</w:t>
      </w:r>
      <w:r w:rsidR="00FA5F3F" w:rsidRPr="00E00799">
        <w:t>,</w:t>
      </w:r>
      <w:r w:rsidR="00966E40" w:rsidRPr="00E00799">
        <w:t xml:space="preserve"> </w:t>
      </w:r>
      <w:r w:rsidR="006E154B" w:rsidRPr="00E00799">
        <w:t>a</w:t>
      </w:r>
      <w:r w:rsidR="00966E40" w:rsidRPr="00E00799">
        <w:t>pathy/indifference</w:t>
      </w:r>
      <w:r w:rsidR="00FA5F3F" w:rsidRPr="00E00799">
        <w:t>,</w:t>
      </w:r>
      <w:r w:rsidR="006E154B" w:rsidRPr="00E00799">
        <w:t xml:space="preserve"> </w:t>
      </w:r>
      <w:r w:rsidR="00966E40" w:rsidRPr="00E00799">
        <w:t>disinhibition</w:t>
      </w:r>
      <w:r w:rsidR="00FA5F3F" w:rsidRPr="00E00799">
        <w:t>,</w:t>
      </w:r>
      <w:r w:rsidR="00966E40" w:rsidRPr="00E00799">
        <w:t xml:space="preserve"> irritability/lability</w:t>
      </w:r>
      <w:r w:rsidR="00FA5F3F" w:rsidRPr="00E00799">
        <w:t>,</w:t>
      </w:r>
      <w:r w:rsidR="00966E40" w:rsidRPr="00E00799">
        <w:t xml:space="preserve"> </w:t>
      </w:r>
      <w:r w:rsidR="00412CEA" w:rsidRPr="00E00799">
        <w:t xml:space="preserve">and </w:t>
      </w:r>
      <w:r w:rsidR="00966E40" w:rsidRPr="00E00799">
        <w:t>motor disturbance. Two neuro-vegetative</w:t>
      </w:r>
      <w:r w:rsidR="006E154B" w:rsidRPr="00E00799">
        <w:t xml:space="preserve"> </w:t>
      </w:r>
      <w:r w:rsidR="00966E40" w:rsidRPr="00E00799">
        <w:t>area</w:t>
      </w:r>
      <w:r w:rsidR="006E154B" w:rsidRPr="00E00799">
        <w:t xml:space="preserve">s are also assessed: night-time </w:t>
      </w:r>
      <w:r w:rsidR="00966E40" w:rsidRPr="00E00799">
        <w:t xml:space="preserve">behaviour and appetite. </w:t>
      </w:r>
      <w:r w:rsidR="006E154B" w:rsidRPr="00E00799">
        <w:t xml:space="preserve">The NPI-Q </w:t>
      </w:r>
      <w:r w:rsidR="00700C16" w:rsidRPr="00E00799">
        <w:t>is widely applied in evaluating dementia-related psychopathology and has proven reliability and validity</w:t>
      </w:r>
      <w:r w:rsidR="006E154B" w:rsidRPr="00E00799">
        <w:t xml:space="preserve"> (</w:t>
      </w:r>
      <w:proofErr w:type="spellStart"/>
      <w:r w:rsidR="006E154B" w:rsidRPr="00E00799">
        <w:t>Kaufer</w:t>
      </w:r>
      <w:proofErr w:type="spellEnd"/>
      <w:r w:rsidR="006E154B" w:rsidRPr="00E00799">
        <w:t xml:space="preserve"> et al., 2000).</w:t>
      </w:r>
      <w:r w:rsidR="00125E76" w:rsidRPr="00E00799">
        <w:t xml:space="preserve"> In the current </w:t>
      </w:r>
      <w:r w:rsidR="001F2CA1" w:rsidRPr="00E00799">
        <w:t>project</w:t>
      </w:r>
      <w:r w:rsidR="00125E76" w:rsidRPr="00E00799">
        <w:t>, only symptom severity data were collected as the DEMQOL-Proxy incorporates the emotional aspects of living with dementia.</w:t>
      </w:r>
    </w:p>
    <w:p w14:paraId="285AF759" w14:textId="77777777" w:rsidR="007271E4" w:rsidRPr="00E00799" w:rsidRDefault="007271E4" w:rsidP="0077423B">
      <w:pPr>
        <w:spacing w:line="480" w:lineRule="auto"/>
        <w:rPr>
          <w:i/>
        </w:rPr>
      </w:pPr>
    </w:p>
    <w:p w14:paraId="44CFC6AE" w14:textId="77777777" w:rsidR="00DB6E13" w:rsidRPr="00E00799" w:rsidRDefault="00966E40" w:rsidP="0077423B">
      <w:pPr>
        <w:spacing w:line="480" w:lineRule="auto"/>
        <w:rPr>
          <w:i/>
        </w:rPr>
      </w:pPr>
      <w:r w:rsidRPr="00E00799">
        <w:rPr>
          <w:i/>
        </w:rPr>
        <w:t>Procedure</w:t>
      </w:r>
    </w:p>
    <w:p w14:paraId="7205E7A3" w14:textId="06AAEFD9" w:rsidR="0077423B" w:rsidRPr="00E00799" w:rsidRDefault="00E25895" w:rsidP="0077423B">
      <w:pPr>
        <w:spacing w:line="480" w:lineRule="auto"/>
      </w:pPr>
      <w:r w:rsidRPr="00E00799">
        <w:lastRenderedPageBreak/>
        <w:t xml:space="preserve">Of the </w:t>
      </w:r>
      <w:r w:rsidR="00D74E6E" w:rsidRPr="00E00799">
        <w:t xml:space="preserve">four </w:t>
      </w:r>
      <w:r w:rsidRPr="00E00799">
        <w:t xml:space="preserve">participating care homes, two were randomly assigned to the reading-waiting group while the </w:t>
      </w:r>
      <w:r w:rsidR="00353B55" w:rsidRPr="00E00799">
        <w:t xml:space="preserve">remaining two </w:t>
      </w:r>
      <w:r w:rsidRPr="00E00799">
        <w:t xml:space="preserve">were assigned to the </w:t>
      </w:r>
      <w:r w:rsidR="00353B55" w:rsidRPr="00E00799">
        <w:t>waiting-reading group</w:t>
      </w:r>
      <w:r w:rsidRPr="00E00799">
        <w:t>.</w:t>
      </w:r>
      <w:r w:rsidR="00353B55" w:rsidRPr="00E00799">
        <w:t xml:space="preserve"> </w:t>
      </w:r>
      <w:r w:rsidR="00966E40" w:rsidRPr="00E00799">
        <w:t xml:space="preserve">All </w:t>
      </w:r>
      <w:r w:rsidRPr="00E00799">
        <w:t xml:space="preserve">data were </w:t>
      </w:r>
      <w:r w:rsidR="00966E40" w:rsidRPr="00E00799">
        <w:t>collected from care</w:t>
      </w:r>
      <w:r w:rsidR="00811CD1" w:rsidRPr="00E00799">
        <w:t xml:space="preserve"> </w:t>
      </w:r>
      <w:r w:rsidR="00966E40" w:rsidRPr="00E00799">
        <w:t>home staff at baseline and then every month thereafter</w:t>
      </w:r>
      <w:r w:rsidRPr="00E00799">
        <w:t xml:space="preserve"> for </w:t>
      </w:r>
      <w:r w:rsidR="007271E4" w:rsidRPr="00E00799">
        <w:t xml:space="preserve">six </w:t>
      </w:r>
      <w:r w:rsidRPr="00E00799">
        <w:t>months.</w:t>
      </w:r>
      <w:r w:rsidR="00855A23" w:rsidRPr="00E00799">
        <w:t xml:space="preserve"> Qualitative data </w:t>
      </w:r>
      <w:r w:rsidR="007271E4" w:rsidRPr="00E00799">
        <w:t xml:space="preserve">were </w:t>
      </w:r>
      <w:r w:rsidR="00855A23" w:rsidRPr="00E00799">
        <w:t xml:space="preserve">also gathered </w:t>
      </w:r>
      <w:r w:rsidR="007271E4" w:rsidRPr="00E00799">
        <w:t>via semi-structured interviews with residents, care staff, relatives and TRO project workers, the results of which are presented by CRILS</w:t>
      </w:r>
      <w:r w:rsidR="001F0058" w:rsidRPr="00E00799">
        <w:t xml:space="preserve"> (</w:t>
      </w:r>
      <w:r w:rsidR="0077423B" w:rsidRPr="00E00799">
        <w:t xml:space="preserve">2014). </w:t>
      </w:r>
      <w:r w:rsidR="00855A23" w:rsidRPr="00E00799">
        <w:t>Reading groups were facilitated by TRO project workers, with the following adaptations made to the SR model to make the experience more meaningful and accessible for people living with dementia</w:t>
      </w:r>
      <w:r w:rsidR="0077423B" w:rsidRPr="00E00799">
        <w:t>:</w:t>
      </w:r>
      <w:r w:rsidR="00855A23" w:rsidRPr="00E00799">
        <w:t xml:space="preserve"> </w:t>
      </w:r>
    </w:p>
    <w:p w14:paraId="67943DAA" w14:textId="781CBC58" w:rsidR="0077423B" w:rsidRPr="00E00799" w:rsidRDefault="00855A23" w:rsidP="0077423B">
      <w:pPr>
        <w:pStyle w:val="ListParagraph"/>
        <w:numPr>
          <w:ilvl w:val="0"/>
          <w:numId w:val="6"/>
        </w:numPr>
        <w:autoSpaceDE w:val="0"/>
        <w:autoSpaceDN w:val="0"/>
        <w:adjustRightInd w:val="0"/>
        <w:spacing w:line="480" w:lineRule="auto"/>
      </w:pPr>
      <w:r w:rsidRPr="00E00799">
        <w:t>Session duration was shortened from 90 minutes to one hour</w:t>
      </w:r>
      <w:r w:rsidR="0091076E" w:rsidRPr="00E00799">
        <w:t>. P</w:t>
      </w:r>
      <w:r w:rsidR="00125E76" w:rsidRPr="00E00799">
        <w:t xml:space="preserve">roject </w:t>
      </w:r>
      <w:r w:rsidRPr="00E00799">
        <w:t xml:space="preserve">workers </w:t>
      </w:r>
      <w:r w:rsidR="0091076E" w:rsidRPr="00E00799">
        <w:t xml:space="preserve">also </w:t>
      </w:r>
      <w:r w:rsidRPr="00E00799">
        <w:t xml:space="preserve">read material in a louder </w:t>
      </w:r>
      <w:r w:rsidR="007271E4" w:rsidRPr="00E00799">
        <w:t xml:space="preserve">tone </w:t>
      </w:r>
      <w:r w:rsidRPr="00E00799">
        <w:t xml:space="preserve">than is customary </w:t>
      </w:r>
      <w:r w:rsidR="0091076E" w:rsidRPr="00E00799">
        <w:t xml:space="preserve">and </w:t>
      </w:r>
      <w:r w:rsidRPr="00E00799">
        <w:t>t</w:t>
      </w:r>
      <w:r w:rsidR="0091076E" w:rsidRPr="00E00799">
        <w:t xml:space="preserve">ook </w:t>
      </w:r>
      <w:r w:rsidRPr="00E00799">
        <w:t xml:space="preserve">more time to describe </w:t>
      </w:r>
      <w:r w:rsidR="007271E4" w:rsidRPr="00E00799">
        <w:t xml:space="preserve">text </w:t>
      </w:r>
      <w:r w:rsidRPr="00E00799">
        <w:t>cont</w:t>
      </w:r>
      <w:r w:rsidR="0077423B" w:rsidRPr="00E00799">
        <w:t>e</w:t>
      </w:r>
      <w:r w:rsidRPr="00E00799">
        <w:t xml:space="preserve">nt before proceeding to discussion. </w:t>
      </w:r>
    </w:p>
    <w:p w14:paraId="3D0EA0DD" w14:textId="713E2D00" w:rsidR="0077423B" w:rsidRPr="00E00799" w:rsidRDefault="00811CD1" w:rsidP="0077423B">
      <w:pPr>
        <w:pStyle w:val="ListParagraph"/>
        <w:numPr>
          <w:ilvl w:val="0"/>
          <w:numId w:val="6"/>
        </w:numPr>
        <w:autoSpaceDE w:val="0"/>
        <w:autoSpaceDN w:val="0"/>
        <w:adjustRightInd w:val="0"/>
        <w:spacing w:line="480" w:lineRule="auto"/>
      </w:pPr>
      <w:r w:rsidRPr="00E00799">
        <w:t>P</w:t>
      </w:r>
      <w:r w:rsidR="00855A23" w:rsidRPr="00E00799">
        <w:t xml:space="preserve">oems were employed in preference to </w:t>
      </w:r>
      <w:r w:rsidRPr="00E00799">
        <w:t xml:space="preserve">narrative prose, as </w:t>
      </w:r>
      <w:r w:rsidR="009A2851" w:rsidRPr="00E00799">
        <w:t xml:space="preserve">the </w:t>
      </w:r>
      <w:r w:rsidRPr="00E00799">
        <w:t>language tends to be more compressed and salient (thus</w:t>
      </w:r>
      <w:r w:rsidR="0077423B" w:rsidRPr="00E00799">
        <w:t xml:space="preserve"> comprising what neuropsychologists refer</w:t>
      </w:r>
      <w:r w:rsidRPr="00E00799">
        <w:t xml:space="preserve"> to as ‘engrams’; a representation of a whole experience analogous to one’s own, thereby encoding a memory trace). Rhyme and rhythm may further encourage and sustain concentration, and reproducing poems on a single page make it less likely that participants will lose their place.</w:t>
      </w:r>
      <w:r w:rsidR="005E5838" w:rsidRPr="00E00799">
        <w:t xml:space="preserve"> </w:t>
      </w:r>
      <w:r w:rsidR="0077423B" w:rsidRPr="00E00799">
        <w:t>P</w:t>
      </w:r>
      <w:r w:rsidR="005E5838" w:rsidRPr="00E00799">
        <w:t xml:space="preserve">articipants were </w:t>
      </w:r>
      <w:r w:rsidR="0077423B" w:rsidRPr="00E00799">
        <w:t xml:space="preserve">additionally </w:t>
      </w:r>
      <w:r w:rsidR="005E5838" w:rsidRPr="00E00799">
        <w:t xml:space="preserve">of a generation often required </w:t>
      </w:r>
      <w:r w:rsidR="00FA5F3F" w:rsidRPr="00E00799">
        <w:t xml:space="preserve">to </w:t>
      </w:r>
      <w:r w:rsidR="009A2851" w:rsidRPr="00E00799">
        <w:t xml:space="preserve">memorise </w:t>
      </w:r>
      <w:r w:rsidR="005E5838" w:rsidRPr="00E00799">
        <w:t>poems at school, and it is often the case that even individuals with severe dementia are able to flawlessly recite poems learnt in childhood.</w:t>
      </w:r>
    </w:p>
    <w:p w14:paraId="753E0CA8" w14:textId="693F207F" w:rsidR="005E5838" w:rsidRPr="00E00799" w:rsidRDefault="005E5838" w:rsidP="0077423B">
      <w:pPr>
        <w:pStyle w:val="ListParagraph"/>
        <w:numPr>
          <w:ilvl w:val="0"/>
          <w:numId w:val="6"/>
        </w:numPr>
        <w:autoSpaceDE w:val="0"/>
        <w:autoSpaceDN w:val="0"/>
        <w:adjustRightInd w:val="0"/>
        <w:spacing w:line="480" w:lineRule="auto"/>
      </w:pPr>
      <w:r w:rsidRPr="00E00799">
        <w:t>D</w:t>
      </w:r>
      <w:r w:rsidR="007271E4" w:rsidRPr="00E00799">
        <w:t xml:space="preserve">iscussion questions were chosen with care to avoid discomfort from a lack of immediate </w:t>
      </w:r>
      <w:r w:rsidRPr="00E00799">
        <w:t>comprehension, and queries</w:t>
      </w:r>
      <w:r w:rsidR="007271E4" w:rsidRPr="00E00799">
        <w:t xml:space="preserve"> requiring participants to draw on memories were </w:t>
      </w:r>
      <w:r w:rsidRPr="00E00799">
        <w:t>generally avoided</w:t>
      </w:r>
      <w:r w:rsidR="007271E4" w:rsidRPr="00E00799">
        <w:t>.</w:t>
      </w:r>
      <w:r w:rsidRPr="00E00799">
        <w:t xml:space="preserve"> However, while the literature </w:t>
      </w:r>
      <w:r w:rsidR="0077423B" w:rsidRPr="00E00799">
        <w:t xml:space="preserve">may </w:t>
      </w:r>
      <w:r w:rsidRPr="00E00799">
        <w:t>often evoke past memories</w:t>
      </w:r>
      <w:r w:rsidR="00BB5174" w:rsidRPr="00E00799">
        <w:t xml:space="preserve"> and encounters, S</w:t>
      </w:r>
      <w:r w:rsidRPr="00E00799">
        <w:t xml:space="preserve">R is not a reminiscence project. As stated by CRILS (2014) “members are encouraged to enjoy the literature as an experience in the present moment as much as a medium for reflecting on past experiences, and the reading </w:t>
      </w:r>
      <w:r w:rsidRPr="00E00799">
        <w:lastRenderedPageBreak/>
        <w:t xml:space="preserve">material selected therefore has to be able to stand alone as a moment in itself so that members are free </w:t>
      </w:r>
      <w:r w:rsidR="00FA5F3F" w:rsidRPr="00E00799">
        <w:t>to enjoy it however they choose</w:t>
      </w:r>
      <w:r w:rsidRPr="00E00799">
        <w:t xml:space="preserve">” </w:t>
      </w:r>
      <w:r w:rsidR="00FA5F3F" w:rsidRPr="00E00799">
        <w:t xml:space="preserve">(p.4). </w:t>
      </w:r>
      <w:r w:rsidRPr="00E00799">
        <w:t>Examples of selected poems included ‘Daffodils’</w:t>
      </w:r>
      <w:r w:rsidR="00665AA5" w:rsidRPr="00E00799">
        <w:t xml:space="preserve"> </w:t>
      </w:r>
      <w:r w:rsidR="00740C56" w:rsidRPr="00E00799">
        <w:t>by William Wordsworth,</w:t>
      </w:r>
      <w:r w:rsidR="00740C56" w:rsidRPr="00E00799">
        <w:rPr>
          <w:rFonts w:ascii="AGaramondPro-Regular" w:hAnsi="AGaramondPro-Regular" w:cs="AGaramondPro-Regular"/>
        </w:rPr>
        <w:t xml:space="preserve"> </w:t>
      </w:r>
      <w:r w:rsidRPr="00E00799">
        <w:rPr>
          <w:rFonts w:ascii="AGaramondPro-Regular" w:hAnsi="AGaramondPro-Regular" w:cs="AGaramondPro-Regular"/>
        </w:rPr>
        <w:t>‘</w:t>
      </w:r>
      <w:r w:rsidRPr="00E00799">
        <w:t xml:space="preserve">In Flanders Fields’ </w:t>
      </w:r>
      <w:r w:rsidR="00740C56" w:rsidRPr="00E00799">
        <w:t xml:space="preserve">by John McCrae, </w:t>
      </w:r>
      <w:r w:rsidRPr="00E00799">
        <w:t>and ‘Love and Friendship’</w:t>
      </w:r>
      <w:r w:rsidR="00740C56" w:rsidRPr="00E00799">
        <w:t xml:space="preserve"> by Emily </w:t>
      </w:r>
      <w:proofErr w:type="spellStart"/>
      <w:r w:rsidR="00740C56" w:rsidRPr="00E00799">
        <w:t>Brontë</w:t>
      </w:r>
      <w:proofErr w:type="spellEnd"/>
      <w:r w:rsidR="00740C56" w:rsidRPr="00E00799">
        <w:t>.</w:t>
      </w:r>
    </w:p>
    <w:p w14:paraId="68788915" w14:textId="77777777" w:rsidR="0077423B" w:rsidRPr="00E00799" w:rsidRDefault="0077423B" w:rsidP="0077423B">
      <w:pPr>
        <w:autoSpaceDE w:val="0"/>
        <w:autoSpaceDN w:val="0"/>
        <w:adjustRightInd w:val="0"/>
        <w:spacing w:line="480" w:lineRule="auto"/>
        <w:ind w:firstLine="720"/>
      </w:pPr>
    </w:p>
    <w:p w14:paraId="0A708228" w14:textId="0296C3C1" w:rsidR="0073369E" w:rsidRPr="00E00799" w:rsidRDefault="00590E2C" w:rsidP="0077423B">
      <w:pPr>
        <w:autoSpaceDE w:val="0"/>
        <w:autoSpaceDN w:val="0"/>
        <w:adjustRightInd w:val="0"/>
        <w:spacing w:line="480" w:lineRule="auto"/>
        <w:ind w:firstLine="720"/>
      </w:pPr>
      <w:r w:rsidRPr="00E00799">
        <w:t xml:space="preserve">Group size varied from six to ten participants, with a care worker in attendance to provide support, </w:t>
      </w:r>
      <w:r w:rsidR="00D74E6E" w:rsidRPr="00E00799">
        <w:t xml:space="preserve">safeguard </w:t>
      </w:r>
      <w:r w:rsidR="001118DB" w:rsidRPr="00E00799">
        <w:t xml:space="preserve">welfare, and to obtain direct experience of the project. </w:t>
      </w:r>
      <w:r w:rsidR="00A12275" w:rsidRPr="00E00799">
        <w:t>T</w:t>
      </w:r>
      <w:r w:rsidRPr="00E00799">
        <w:t>o ensure group members were treated according to the experience of the encounter</w:t>
      </w:r>
      <w:r w:rsidR="001118DB" w:rsidRPr="00E00799">
        <w:t xml:space="preserve">, TRO project workers had no </w:t>
      </w:r>
      <w:r w:rsidR="00811CD1" w:rsidRPr="00E00799">
        <w:t xml:space="preserve">prior </w:t>
      </w:r>
      <w:r w:rsidR="001118DB" w:rsidRPr="00E00799">
        <w:t>knowledge about residents’ clinical status</w:t>
      </w:r>
      <w:r w:rsidRPr="00E00799">
        <w:t>.</w:t>
      </w:r>
      <w:r w:rsidR="00083001" w:rsidRPr="00E00799">
        <w:t xml:space="preserve"> </w:t>
      </w:r>
    </w:p>
    <w:p w14:paraId="663448EE" w14:textId="7F374983" w:rsidR="0073369E" w:rsidRPr="00E00799" w:rsidRDefault="00D74E6E" w:rsidP="0077423B">
      <w:pPr>
        <w:autoSpaceDE w:val="0"/>
        <w:autoSpaceDN w:val="0"/>
        <w:adjustRightInd w:val="0"/>
        <w:spacing w:line="480" w:lineRule="auto"/>
        <w:ind w:firstLine="720"/>
      </w:pPr>
      <w:r w:rsidRPr="00E00799">
        <w:rPr>
          <w:lang w:val="en-US"/>
        </w:rPr>
        <w:t>As this study was deemed to be a service evaluation by the local National Health Service (NHS) research ethics committee, formal National Research Ethics Service approval was not required, although the project was approved by the local NHS Trust Research and Development office. The ethical decision was made on the basis that the project evaluated current care (SR groups commissioned by the local Primary Care Trust were already in operation); no member of the study team was involved with residents’ direct care; the groups were run by an independent worker not involved in the study; no information was collected from case notes or medical records; and there was no process of randomization for individual participants.</w:t>
      </w:r>
    </w:p>
    <w:p w14:paraId="5FE09341" w14:textId="77777777" w:rsidR="007271E4" w:rsidRPr="00E00799" w:rsidRDefault="007271E4" w:rsidP="0077423B">
      <w:pPr>
        <w:spacing w:line="480" w:lineRule="auto"/>
        <w:jc w:val="center"/>
      </w:pPr>
      <w:r w:rsidRPr="00E00799">
        <w:t>- Table 1 here -</w:t>
      </w:r>
    </w:p>
    <w:p w14:paraId="13D4CFCB" w14:textId="77777777" w:rsidR="0073369E" w:rsidRPr="00E00799" w:rsidRDefault="0073369E" w:rsidP="0077423B">
      <w:pPr>
        <w:spacing w:line="480" w:lineRule="auto"/>
        <w:jc w:val="center"/>
        <w:rPr>
          <w:b/>
        </w:rPr>
      </w:pPr>
    </w:p>
    <w:p w14:paraId="1257631C" w14:textId="77777777" w:rsidR="000360DF" w:rsidRPr="00E00799" w:rsidRDefault="00353B55" w:rsidP="0077423B">
      <w:pPr>
        <w:spacing w:line="480" w:lineRule="auto"/>
        <w:jc w:val="center"/>
        <w:rPr>
          <w:b/>
        </w:rPr>
      </w:pPr>
      <w:r w:rsidRPr="00E00799">
        <w:rPr>
          <w:b/>
        </w:rPr>
        <w:t>Results</w:t>
      </w:r>
    </w:p>
    <w:p w14:paraId="6F26BC6D" w14:textId="02DAFC55" w:rsidR="00F40A5D" w:rsidRPr="00E00799" w:rsidRDefault="00F40A5D" w:rsidP="0077423B">
      <w:pPr>
        <w:autoSpaceDE w:val="0"/>
        <w:autoSpaceDN w:val="0"/>
        <w:adjustRightInd w:val="0"/>
        <w:spacing w:line="480" w:lineRule="auto"/>
      </w:pPr>
      <w:r w:rsidRPr="00E00799">
        <w:t xml:space="preserve">Mean DEMQOL-Proxy scores according to reading or waiting condition are </w:t>
      </w:r>
      <w:r w:rsidR="00B904C1" w:rsidRPr="00E00799">
        <w:t>present</w:t>
      </w:r>
      <w:r w:rsidRPr="00E00799">
        <w:t xml:space="preserve">ed in Table 1. </w:t>
      </w:r>
      <w:r w:rsidR="00590E2C" w:rsidRPr="00E00799">
        <w:t xml:space="preserve">Intervention impact was assessed </w:t>
      </w:r>
      <w:r w:rsidR="00353B55" w:rsidRPr="00E00799">
        <w:t>using a repeated measures analysis of variance, comparing</w:t>
      </w:r>
      <w:r w:rsidRPr="00E00799">
        <w:t xml:space="preserve"> </w:t>
      </w:r>
      <w:r w:rsidR="00E54286" w:rsidRPr="00E00799">
        <w:t>DEMQ</w:t>
      </w:r>
      <w:r w:rsidR="00353B55" w:rsidRPr="00E00799">
        <w:t>OL-Prox</w:t>
      </w:r>
      <w:r w:rsidR="0091076E" w:rsidRPr="00E00799">
        <w:t xml:space="preserve">y scores in the </w:t>
      </w:r>
      <w:r w:rsidR="00353B55" w:rsidRPr="00E00799">
        <w:t xml:space="preserve">waiting then reading </w:t>
      </w:r>
      <w:r w:rsidR="0091076E" w:rsidRPr="00E00799">
        <w:t>condition (</w:t>
      </w:r>
      <w:r w:rsidRPr="00E00799">
        <w:t>n=14</w:t>
      </w:r>
      <w:r w:rsidR="0091076E" w:rsidRPr="00E00799">
        <w:t>)</w:t>
      </w:r>
      <w:r w:rsidR="00353B55" w:rsidRPr="00E00799">
        <w:t xml:space="preserve"> versus reading</w:t>
      </w:r>
      <w:r w:rsidRPr="00E00799">
        <w:t xml:space="preserve"> </w:t>
      </w:r>
      <w:r w:rsidR="00353B55" w:rsidRPr="00E00799">
        <w:t xml:space="preserve">then waiting </w:t>
      </w:r>
      <w:r w:rsidR="0091076E" w:rsidRPr="00E00799">
        <w:t>(</w:t>
      </w:r>
      <w:r w:rsidRPr="00E00799">
        <w:t>n=17</w:t>
      </w:r>
      <w:r w:rsidR="00353B55" w:rsidRPr="00E00799">
        <w:t>). Th</w:t>
      </w:r>
      <w:r w:rsidR="00F964F4" w:rsidRPr="00E00799">
        <w:t xml:space="preserve">ere was </w:t>
      </w:r>
      <w:r w:rsidR="00353B55" w:rsidRPr="00E00799">
        <w:t>a significant group x time interaction (</w:t>
      </w:r>
      <w:proofErr w:type="gramStart"/>
      <w:r w:rsidR="00353B55" w:rsidRPr="00E00799">
        <w:t>F(</w:t>
      </w:r>
      <w:proofErr w:type="gramEnd"/>
      <w:r w:rsidR="00353B55" w:rsidRPr="00E00799">
        <w:t xml:space="preserve">1,29) = </w:t>
      </w:r>
      <w:r w:rsidR="00353B55" w:rsidRPr="00E00799">
        <w:lastRenderedPageBreak/>
        <w:t xml:space="preserve">14.588, </w:t>
      </w:r>
      <w:r w:rsidR="00353B55" w:rsidRPr="00E00799">
        <w:rPr>
          <w:i/>
        </w:rPr>
        <w:t>p</w:t>
      </w:r>
      <w:r w:rsidR="00F964F4" w:rsidRPr="00E00799">
        <w:t xml:space="preserve"> &lt; .001). Mean scores for p</w:t>
      </w:r>
      <w:r w:rsidR="0091076E" w:rsidRPr="00E00799">
        <w:t>articipants in the waiting then reading</w:t>
      </w:r>
      <w:r w:rsidR="00353B55" w:rsidRPr="00E00799">
        <w:t xml:space="preserve"> group rose from </w:t>
      </w:r>
      <w:r w:rsidR="00F964F4" w:rsidRPr="00E00799">
        <w:t>102.9 (SD=</w:t>
      </w:r>
      <w:r w:rsidR="00353B55" w:rsidRPr="00E00799">
        <w:t xml:space="preserve">11.7) to </w:t>
      </w:r>
      <w:r w:rsidR="00F964F4" w:rsidRPr="00E00799">
        <w:t>114.9 (SD=</w:t>
      </w:r>
      <w:r w:rsidR="00353B55" w:rsidRPr="00E00799">
        <w:t xml:space="preserve">3.0), whereas </w:t>
      </w:r>
      <w:r w:rsidR="00F964F4" w:rsidRPr="00E00799">
        <w:t xml:space="preserve">those </w:t>
      </w:r>
      <w:r w:rsidR="0091076E" w:rsidRPr="00E00799">
        <w:t>in the reading then waiting</w:t>
      </w:r>
      <w:r w:rsidR="00353B55" w:rsidRPr="00E00799">
        <w:t xml:space="preserve"> group remained steady;</w:t>
      </w:r>
      <w:r w:rsidR="003A061C" w:rsidRPr="00E00799">
        <w:t xml:space="preserve"> with a mean score of 114.3 (SD=</w:t>
      </w:r>
      <w:r w:rsidR="0091076E" w:rsidRPr="00E00799">
        <w:t>2.4) in the reading</w:t>
      </w:r>
      <w:r w:rsidR="00353B55" w:rsidRPr="00E00799">
        <w:t xml:space="preserve"> period and 115.8</w:t>
      </w:r>
      <w:r w:rsidR="003A061C" w:rsidRPr="00E00799">
        <w:t xml:space="preserve"> (SD=</w:t>
      </w:r>
      <w:r w:rsidR="00353B55" w:rsidRPr="00E00799">
        <w:t>2.7) in</w:t>
      </w:r>
      <w:r w:rsidR="0091076E" w:rsidRPr="00E00799">
        <w:t xml:space="preserve"> the subsequent waiting period</w:t>
      </w:r>
      <w:r w:rsidR="00353B55" w:rsidRPr="00E00799">
        <w:t xml:space="preserve">. </w:t>
      </w:r>
    </w:p>
    <w:p w14:paraId="69D5947C" w14:textId="3C179F2E" w:rsidR="00412CEA" w:rsidRPr="00E00799" w:rsidRDefault="00F964F4" w:rsidP="00F40A5D">
      <w:pPr>
        <w:autoSpaceDE w:val="0"/>
        <w:autoSpaceDN w:val="0"/>
        <w:adjustRightInd w:val="0"/>
        <w:spacing w:line="480" w:lineRule="auto"/>
        <w:ind w:firstLine="720"/>
      </w:pPr>
      <w:r w:rsidRPr="00E00799">
        <w:t xml:space="preserve">Owing to extremely low </w:t>
      </w:r>
      <w:r w:rsidR="00353B55" w:rsidRPr="00E00799">
        <w:t xml:space="preserve">NPI-Q </w:t>
      </w:r>
      <w:r w:rsidRPr="00E00799">
        <w:t xml:space="preserve">scores </w:t>
      </w:r>
      <w:r w:rsidR="00353B55" w:rsidRPr="00E00799">
        <w:t>(</w:t>
      </w:r>
      <w:r w:rsidRPr="00E00799">
        <w:t xml:space="preserve">i.e., </w:t>
      </w:r>
      <w:r w:rsidR="00353B55" w:rsidRPr="00E00799">
        <w:t xml:space="preserve">the vast majority </w:t>
      </w:r>
      <w:r w:rsidRPr="00E00799">
        <w:t xml:space="preserve">of participants </w:t>
      </w:r>
      <w:r w:rsidR="00353B55" w:rsidRPr="00E00799">
        <w:t>report</w:t>
      </w:r>
      <w:r w:rsidRPr="00E00799">
        <w:t>ed</w:t>
      </w:r>
      <w:r w:rsidR="00353B55" w:rsidRPr="00E00799">
        <w:t xml:space="preserve"> no distressing behavioural symptoms for the duration</w:t>
      </w:r>
      <w:r w:rsidR="001F2CA1" w:rsidRPr="00E00799">
        <w:t xml:space="preserve"> of the evaluation</w:t>
      </w:r>
      <w:r w:rsidR="00353B55" w:rsidRPr="00E00799">
        <w:t>)</w:t>
      </w:r>
      <w:r w:rsidRPr="00E00799">
        <w:t xml:space="preserve"> t</w:t>
      </w:r>
      <w:r w:rsidR="00353B55" w:rsidRPr="00E00799">
        <w:t>hese data were not analysed further.</w:t>
      </w:r>
    </w:p>
    <w:p w14:paraId="4DA3901C" w14:textId="77777777" w:rsidR="008A13C3" w:rsidRPr="00E00799" w:rsidRDefault="008A13C3" w:rsidP="0077423B">
      <w:pPr>
        <w:autoSpaceDE w:val="0"/>
        <w:autoSpaceDN w:val="0"/>
        <w:adjustRightInd w:val="0"/>
        <w:spacing w:line="480" w:lineRule="auto"/>
        <w:jc w:val="center"/>
        <w:rPr>
          <w:b/>
        </w:rPr>
      </w:pPr>
    </w:p>
    <w:p w14:paraId="556CA2E8" w14:textId="77777777" w:rsidR="00353B55" w:rsidRPr="00E00799" w:rsidRDefault="00F964F4" w:rsidP="0077423B">
      <w:pPr>
        <w:autoSpaceDE w:val="0"/>
        <w:autoSpaceDN w:val="0"/>
        <w:adjustRightInd w:val="0"/>
        <w:spacing w:line="480" w:lineRule="auto"/>
        <w:jc w:val="center"/>
        <w:rPr>
          <w:b/>
        </w:rPr>
      </w:pPr>
      <w:r w:rsidRPr="00E00799">
        <w:rPr>
          <w:b/>
        </w:rPr>
        <w:t>Discussion</w:t>
      </w:r>
    </w:p>
    <w:p w14:paraId="43B29365" w14:textId="77777777" w:rsidR="001042F2" w:rsidRPr="00E00799" w:rsidRDefault="001042F2" w:rsidP="0077423B">
      <w:pPr>
        <w:autoSpaceDE w:val="0"/>
        <w:autoSpaceDN w:val="0"/>
        <w:adjustRightInd w:val="0"/>
        <w:spacing w:line="480" w:lineRule="auto"/>
        <w:jc w:val="center"/>
        <w:rPr>
          <w:b/>
        </w:rPr>
      </w:pPr>
    </w:p>
    <w:p w14:paraId="45E3506A" w14:textId="1D3393CA" w:rsidR="00F964F4" w:rsidRPr="00E00799" w:rsidRDefault="0041417B" w:rsidP="0077423B">
      <w:pPr>
        <w:autoSpaceDE w:val="0"/>
        <w:autoSpaceDN w:val="0"/>
        <w:adjustRightInd w:val="0"/>
        <w:spacing w:line="480" w:lineRule="auto"/>
      </w:pPr>
      <w:r w:rsidRPr="00E00799">
        <w:t xml:space="preserve">The current findings, combined with existing qualitative (Billington et al., 2013; CRILS, 2014) and quantitative (Billington et al., 2013) data can only be considered tentatively in </w:t>
      </w:r>
      <w:r w:rsidR="00125E76" w:rsidRPr="00E00799">
        <w:t>the</w:t>
      </w:r>
      <w:r w:rsidRPr="00E00799">
        <w:t xml:space="preserve"> absence of larger-scale, more controlled studies. Nevertheless</w:t>
      </w:r>
      <w:r w:rsidR="00F964F4" w:rsidRPr="00E00799">
        <w:t xml:space="preserve">, </w:t>
      </w:r>
      <w:r w:rsidR="00C06D3D" w:rsidRPr="00E00799">
        <w:t xml:space="preserve">a quantifiably </w:t>
      </w:r>
      <w:r w:rsidR="00B33EDB" w:rsidRPr="00E00799">
        <w:t xml:space="preserve">positive </w:t>
      </w:r>
      <w:r w:rsidR="003A061C" w:rsidRPr="00E00799">
        <w:t xml:space="preserve">effect </w:t>
      </w:r>
      <w:r w:rsidR="00F75853" w:rsidRPr="00E00799">
        <w:t xml:space="preserve">on </w:t>
      </w:r>
      <w:r w:rsidR="009A2851" w:rsidRPr="00E00799">
        <w:t xml:space="preserve">quality of life </w:t>
      </w:r>
      <w:r w:rsidR="003A061C" w:rsidRPr="00E00799">
        <w:t xml:space="preserve">was demonstrated at </w:t>
      </w:r>
      <w:r w:rsidR="00844DF5" w:rsidRPr="00E00799">
        <w:t xml:space="preserve">SR’s </w:t>
      </w:r>
      <w:r w:rsidR="003A061C" w:rsidRPr="00E00799">
        <w:t xml:space="preserve">commencement </w:t>
      </w:r>
      <w:r w:rsidRPr="00E00799">
        <w:t xml:space="preserve">in comparison to the waiting condition, </w:t>
      </w:r>
      <w:r w:rsidR="003A061C" w:rsidRPr="00E00799">
        <w:t>and appears</w:t>
      </w:r>
      <w:r w:rsidR="00B33EDB" w:rsidRPr="00E00799">
        <w:t xml:space="preserve"> to </w:t>
      </w:r>
      <w:r w:rsidRPr="00E00799">
        <w:t xml:space="preserve">have been </w:t>
      </w:r>
      <w:r w:rsidR="00B33EDB" w:rsidRPr="00E00799">
        <w:t xml:space="preserve">maintained </w:t>
      </w:r>
      <w:r w:rsidR="00F964F4" w:rsidRPr="00E00799">
        <w:t xml:space="preserve">once the activity </w:t>
      </w:r>
      <w:r w:rsidR="00B33EDB" w:rsidRPr="00E00799">
        <w:t>ended</w:t>
      </w:r>
      <w:r w:rsidR="00F964F4" w:rsidRPr="00E00799">
        <w:t xml:space="preserve">. </w:t>
      </w:r>
      <w:r w:rsidR="00B33EDB" w:rsidRPr="00E00799">
        <w:t xml:space="preserve">These results indicate that literature-based interventions </w:t>
      </w:r>
      <w:r w:rsidR="00D46C25" w:rsidRPr="00E00799">
        <w:t xml:space="preserve">may </w:t>
      </w:r>
      <w:r w:rsidR="00B33EDB" w:rsidRPr="00E00799">
        <w:t>have value for individuals living with dementia</w:t>
      </w:r>
      <w:r w:rsidR="00F75853" w:rsidRPr="00E00799">
        <w:t xml:space="preserve">, </w:t>
      </w:r>
      <w:r w:rsidR="00844DF5" w:rsidRPr="00E00799">
        <w:t xml:space="preserve">and add to an existing evidence </w:t>
      </w:r>
      <w:r w:rsidR="00F75853" w:rsidRPr="00E00799">
        <w:t>base for the role of arts-based interventions for augmenting wellbeing in this population</w:t>
      </w:r>
      <w:r w:rsidR="00B33EDB" w:rsidRPr="00E00799">
        <w:t>.</w:t>
      </w:r>
    </w:p>
    <w:p w14:paraId="51C34E9F" w14:textId="0C570FFA" w:rsidR="002E2363" w:rsidRPr="00E00799" w:rsidRDefault="0041417B" w:rsidP="00D72133">
      <w:pPr>
        <w:autoSpaceDE w:val="0"/>
        <w:autoSpaceDN w:val="0"/>
        <w:adjustRightInd w:val="0"/>
        <w:spacing w:line="480" w:lineRule="auto"/>
      </w:pPr>
      <w:r w:rsidRPr="00E00799">
        <w:tab/>
        <w:t>Th</w:t>
      </w:r>
      <w:r w:rsidR="002866C3" w:rsidRPr="00E00799">
        <w:t xml:space="preserve">is </w:t>
      </w:r>
      <w:r w:rsidR="002E2363" w:rsidRPr="00E00799">
        <w:t xml:space="preserve">evaluation </w:t>
      </w:r>
      <w:r w:rsidRPr="00E00799">
        <w:t>does not permit definite conclusions about SR’s mechanisms of impact, although it is possible to speculate on the basis of existing literature.</w:t>
      </w:r>
      <w:r w:rsidR="0012755B" w:rsidRPr="00E00799">
        <w:t xml:space="preserve"> Social contact, for example, is known to be an important requirement</w:t>
      </w:r>
      <w:r w:rsidR="00970F23" w:rsidRPr="00E00799">
        <w:t xml:space="preserve"> for adults living with</w:t>
      </w:r>
      <w:r w:rsidR="0012755B" w:rsidRPr="00E00799">
        <w:t xml:space="preserve"> dementia (van der </w:t>
      </w:r>
      <w:proofErr w:type="spellStart"/>
      <w:r w:rsidR="0012755B" w:rsidRPr="00E00799">
        <w:t>Roest</w:t>
      </w:r>
      <w:proofErr w:type="spellEnd"/>
      <w:r w:rsidR="0012755B" w:rsidRPr="00E00799">
        <w:t xml:space="preserve"> et al., 2007), and SR provides a supportive forum in which residents can engage in meaningful interactions with facilitators, healthcare staff, and one another. In </w:t>
      </w:r>
      <w:r w:rsidR="00844DF5" w:rsidRPr="00E00799">
        <w:t>turn</w:t>
      </w:r>
      <w:r w:rsidR="0012755B" w:rsidRPr="00E00799">
        <w:t xml:space="preserve"> there are intuitive grounds for inferring that provision of enjoyable</w:t>
      </w:r>
      <w:r w:rsidR="00844DF5" w:rsidRPr="00E00799">
        <w:t xml:space="preserve">, </w:t>
      </w:r>
      <w:r w:rsidR="0012755B" w:rsidRPr="00E00799">
        <w:t xml:space="preserve">stimulating </w:t>
      </w:r>
      <w:r w:rsidR="00844DF5" w:rsidRPr="00E00799">
        <w:t xml:space="preserve">activities </w:t>
      </w:r>
      <w:r w:rsidR="0077423B" w:rsidRPr="00E00799">
        <w:t xml:space="preserve">will </w:t>
      </w:r>
      <w:r w:rsidR="0012755B" w:rsidRPr="00E00799">
        <w:t xml:space="preserve">promote </w:t>
      </w:r>
      <w:r w:rsidR="00411602" w:rsidRPr="00E00799">
        <w:t xml:space="preserve">wellbeing, and </w:t>
      </w:r>
      <w:r w:rsidR="002E2363" w:rsidRPr="00E00799">
        <w:t xml:space="preserve">qualitative </w:t>
      </w:r>
      <w:r w:rsidR="00411602" w:rsidRPr="00E00799">
        <w:t xml:space="preserve">analysis by CRILS (2014) </w:t>
      </w:r>
      <w:r w:rsidR="00C31378" w:rsidRPr="00E00799">
        <w:t xml:space="preserve">has </w:t>
      </w:r>
      <w:r w:rsidR="00411602" w:rsidRPr="00E00799">
        <w:t>demonstrate</w:t>
      </w:r>
      <w:r w:rsidR="00C31378" w:rsidRPr="00E00799">
        <w:t>d</w:t>
      </w:r>
      <w:r w:rsidR="00411602" w:rsidRPr="00E00799">
        <w:t xml:space="preserve"> that SR </w:t>
      </w:r>
      <w:r w:rsidR="00C31378" w:rsidRPr="00E00799">
        <w:t xml:space="preserve">is </w:t>
      </w:r>
      <w:r w:rsidR="00411602" w:rsidRPr="00E00799">
        <w:t xml:space="preserve">associated </w:t>
      </w:r>
      <w:r w:rsidR="00411602" w:rsidRPr="00E00799">
        <w:lastRenderedPageBreak/>
        <w:t>with</w:t>
      </w:r>
      <w:r w:rsidR="00C83725" w:rsidRPr="00E00799">
        <w:t xml:space="preserve"> substantial</w:t>
      </w:r>
      <w:r w:rsidR="00411602" w:rsidRPr="00E00799">
        <w:t xml:space="preserve"> feelings of engagement and pleasure. Part of this enjoyment</w:t>
      </w:r>
      <w:r w:rsidR="00300559" w:rsidRPr="00E00799">
        <w:t xml:space="preserve"> may be linked with the way that </w:t>
      </w:r>
      <w:r w:rsidR="00C31378" w:rsidRPr="00E00799">
        <w:t xml:space="preserve">the intervention </w:t>
      </w:r>
      <w:r w:rsidR="00300559" w:rsidRPr="00E00799">
        <w:t>provides a context for discussing personal experience</w:t>
      </w:r>
      <w:r w:rsidR="00C31378" w:rsidRPr="00E00799">
        <w:t xml:space="preserve">, </w:t>
      </w:r>
      <w:r w:rsidR="00B904C1" w:rsidRPr="00E00799">
        <w:t xml:space="preserve">as </w:t>
      </w:r>
      <w:r w:rsidR="00C31378" w:rsidRPr="00E00799">
        <w:t xml:space="preserve">it </w:t>
      </w:r>
      <w:r w:rsidR="00300559" w:rsidRPr="00E00799">
        <w:t xml:space="preserve">is </w:t>
      </w:r>
      <w:r w:rsidR="00C31378" w:rsidRPr="00E00799">
        <w:t xml:space="preserve">established </w:t>
      </w:r>
      <w:r w:rsidR="00300559" w:rsidRPr="00E00799">
        <w:t xml:space="preserve">that individuals with semantic dementia retain a sense of self-image that is not purely </w:t>
      </w:r>
      <w:r w:rsidR="00C31378" w:rsidRPr="00E00799">
        <w:t xml:space="preserve">characterised </w:t>
      </w:r>
      <w:r w:rsidR="00300559" w:rsidRPr="00E00799">
        <w:t>by contemporary experience (</w:t>
      </w:r>
      <w:proofErr w:type="spellStart"/>
      <w:r w:rsidR="00300559" w:rsidRPr="00E00799">
        <w:t>Larner</w:t>
      </w:r>
      <w:proofErr w:type="spellEnd"/>
      <w:r w:rsidR="00300559" w:rsidRPr="00E00799">
        <w:t>, 2012)</w:t>
      </w:r>
      <w:r w:rsidR="00C31378" w:rsidRPr="00E00799">
        <w:t>. While failures in conventional memory were apparent (e.g., working, procedural,</w:t>
      </w:r>
      <w:r w:rsidR="00737C4B" w:rsidRPr="00E00799">
        <w:t xml:space="preserve"> and</w:t>
      </w:r>
      <w:r w:rsidR="00C31378" w:rsidRPr="00E00799">
        <w:t xml:space="preserve"> semantic memory) residents would repeatedly link the poems with core parts of their personal selves that appeared to be retrieved via close attention and scrutiny to the poems</w:t>
      </w:r>
      <w:r w:rsidR="00737C4B" w:rsidRPr="00E00799">
        <w:t>’</w:t>
      </w:r>
      <w:r w:rsidR="00C31378" w:rsidRPr="00E00799">
        <w:t xml:space="preserve"> language. </w:t>
      </w:r>
      <w:r w:rsidR="00457A9A" w:rsidRPr="00E00799">
        <w:t xml:space="preserve">As one staff member remarked after attending an SR session “It is amazing – there is definitely </w:t>
      </w:r>
      <w:r w:rsidR="00457A9A" w:rsidRPr="00E00799">
        <w:rPr>
          <w:i/>
          <w:iCs/>
        </w:rPr>
        <w:t xml:space="preserve">something </w:t>
      </w:r>
      <w:r w:rsidR="00457A9A" w:rsidRPr="00E00799">
        <w:t>still there, and the poems really seem to bring it out” (CRILS, 2014, p.27).</w:t>
      </w:r>
    </w:p>
    <w:p w14:paraId="1B6F1353" w14:textId="61D97407" w:rsidR="00411602" w:rsidRPr="00E00799" w:rsidRDefault="002E2363" w:rsidP="004831F0">
      <w:pPr>
        <w:autoSpaceDE w:val="0"/>
        <w:autoSpaceDN w:val="0"/>
        <w:adjustRightInd w:val="0"/>
        <w:spacing w:line="480" w:lineRule="auto"/>
        <w:ind w:firstLine="720"/>
      </w:pPr>
      <w:r w:rsidRPr="00E00799">
        <w:t xml:space="preserve">In turn, this sense of spontaneous, episodic awareness could often be triggered through emotion rather than memory. </w:t>
      </w:r>
      <w:r w:rsidR="005E0E9E" w:rsidRPr="00E00799">
        <w:t>U</w:t>
      </w:r>
      <w:r w:rsidR="00464414" w:rsidRPr="00E00799">
        <w:t>nlike reminiscence therapy,</w:t>
      </w:r>
      <w:r w:rsidR="00000519" w:rsidRPr="00E00799">
        <w:t xml:space="preserve"> </w:t>
      </w:r>
      <w:r w:rsidR="005E0E9E" w:rsidRPr="00E00799">
        <w:t xml:space="preserve">SR </w:t>
      </w:r>
      <w:r w:rsidR="00E85BDB" w:rsidRPr="00E00799">
        <w:t>creates a sense of ‘</w:t>
      </w:r>
      <w:proofErr w:type="spellStart"/>
      <w:r w:rsidR="00E85BDB" w:rsidRPr="00E00799">
        <w:t>present</w:t>
      </w:r>
      <w:r w:rsidR="00000519" w:rsidRPr="00E00799">
        <w:t>ness</w:t>
      </w:r>
      <w:proofErr w:type="spellEnd"/>
      <w:r w:rsidR="00000519" w:rsidRPr="00E00799">
        <w:t>’</w:t>
      </w:r>
      <w:r w:rsidR="002866C3" w:rsidRPr="00E00799">
        <w:t xml:space="preserve"> </w:t>
      </w:r>
      <w:r w:rsidR="00000519" w:rsidRPr="00E00799">
        <w:t xml:space="preserve">(memory brought forward to the poem rather than back to an artefact, like a ration book), </w:t>
      </w:r>
      <w:r w:rsidR="005E0E9E" w:rsidRPr="00E00799">
        <w:t>as well as harnessing the</w:t>
      </w:r>
      <w:r w:rsidR="00000519" w:rsidRPr="00E00799">
        <w:t xml:space="preserve"> power </w:t>
      </w:r>
      <w:r w:rsidR="005E0E9E" w:rsidRPr="00E00799">
        <w:t xml:space="preserve">of literature </w:t>
      </w:r>
      <w:r w:rsidR="00000519" w:rsidRPr="00E00799">
        <w:t xml:space="preserve">to evoke memories that may be a rich awakening force for ageing adults who have experienced much in life. This contrast was </w:t>
      </w:r>
      <w:r w:rsidR="00722D54" w:rsidRPr="00E00799">
        <w:t xml:space="preserve">evident when a project worker brought in the same poem </w:t>
      </w:r>
      <w:r w:rsidR="00046A49" w:rsidRPr="00E00799">
        <w:t>(‘Daffodils’) f</w:t>
      </w:r>
      <w:r w:rsidR="00722D54" w:rsidRPr="00E00799">
        <w:t xml:space="preserve">or discussion on different weeks. Some participants recalled it </w:t>
      </w:r>
      <w:r w:rsidR="00464414" w:rsidRPr="00E00799">
        <w:t xml:space="preserve">from </w:t>
      </w:r>
      <w:r w:rsidR="00046A49" w:rsidRPr="00E00799">
        <w:t>previous sessions</w:t>
      </w:r>
      <w:r w:rsidR="00722D54" w:rsidRPr="00E00799">
        <w:t xml:space="preserve">, </w:t>
      </w:r>
      <w:r w:rsidR="005E0E9E" w:rsidRPr="00E00799">
        <w:t xml:space="preserve">whereas </w:t>
      </w:r>
      <w:r w:rsidR="00464414" w:rsidRPr="00E00799">
        <w:t xml:space="preserve">others </w:t>
      </w:r>
      <w:r w:rsidR="00722D54" w:rsidRPr="00E00799">
        <w:t>remembered reading it at school; but whether participants remembered the poem from previous occasions</w:t>
      </w:r>
      <w:r w:rsidR="00464414" w:rsidRPr="00E00799">
        <w:t xml:space="preserve"> or not</w:t>
      </w:r>
      <w:r w:rsidR="00722D54" w:rsidRPr="00E00799">
        <w:t xml:space="preserve">, what was striking </w:t>
      </w:r>
      <w:r w:rsidR="007C641C" w:rsidRPr="00E00799">
        <w:t>was that people frequently</w:t>
      </w:r>
      <w:r w:rsidR="00722D54" w:rsidRPr="00E00799">
        <w:t xml:space="preserve"> said different things </w:t>
      </w:r>
      <w:r w:rsidR="007C641C" w:rsidRPr="00E00799">
        <w:t xml:space="preserve">in different ways </w:t>
      </w:r>
      <w:r w:rsidR="00722D54" w:rsidRPr="00E00799">
        <w:t>about</w:t>
      </w:r>
      <w:r w:rsidR="00046A49" w:rsidRPr="00E00799">
        <w:t xml:space="preserve"> the </w:t>
      </w:r>
      <w:r w:rsidR="00046A49" w:rsidRPr="00E00799">
        <w:rPr>
          <w:i/>
        </w:rPr>
        <w:t>same</w:t>
      </w:r>
      <w:r w:rsidR="00046A49" w:rsidRPr="00E00799">
        <w:t xml:space="preserve"> lines they selected, </w:t>
      </w:r>
      <w:r w:rsidR="00722D54" w:rsidRPr="00E00799">
        <w:t xml:space="preserve">or picked out </w:t>
      </w:r>
      <w:r w:rsidR="00722D54" w:rsidRPr="00E00799">
        <w:rPr>
          <w:i/>
        </w:rPr>
        <w:t>different</w:t>
      </w:r>
      <w:r w:rsidR="00722D54" w:rsidRPr="00E00799">
        <w:t xml:space="preserve"> parts of </w:t>
      </w:r>
      <w:r w:rsidR="00046A49" w:rsidRPr="00E00799">
        <w:t>the poem. This indicated evidence</w:t>
      </w:r>
      <w:r w:rsidR="00722D54" w:rsidRPr="00E00799">
        <w:t xml:space="preserve"> of </w:t>
      </w:r>
      <w:r w:rsidR="00046A49" w:rsidRPr="00E00799">
        <w:t xml:space="preserve">spontaneous </w:t>
      </w:r>
      <w:r w:rsidR="00722D54" w:rsidRPr="00E00799">
        <w:t>newness</w:t>
      </w:r>
      <w:r w:rsidR="00046A49" w:rsidRPr="00E00799">
        <w:t xml:space="preserve"> in areas of emotional importance </w:t>
      </w:r>
      <w:r w:rsidR="005E0E9E" w:rsidRPr="00E00799">
        <w:t>(</w:t>
      </w:r>
      <w:r w:rsidR="00046A49" w:rsidRPr="00E00799">
        <w:t>rather than a set of routine responses as might have seemed characteristic of their condition</w:t>
      </w:r>
      <w:r w:rsidR="005E0E9E" w:rsidRPr="00E00799">
        <w:t xml:space="preserve">), and to an extent is consistent with findings that older adults employ more elaborative processing for retrieving </w:t>
      </w:r>
      <w:r w:rsidR="00464414" w:rsidRPr="00E00799">
        <w:t xml:space="preserve">emotional </w:t>
      </w:r>
      <w:r w:rsidR="005E0E9E" w:rsidRPr="00E00799">
        <w:t xml:space="preserve">material (Mather &amp; Knight, 2005), as well as indications that the </w:t>
      </w:r>
      <w:r w:rsidR="00464414" w:rsidRPr="00E00799">
        <w:t xml:space="preserve">affective </w:t>
      </w:r>
      <w:r w:rsidR="005E0E9E" w:rsidRPr="00E00799">
        <w:t xml:space="preserve">context of a piece of text can beneficially effect memory performance </w:t>
      </w:r>
      <w:r w:rsidR="00970F23" w:rsidRPr="00E00799">
        <w:t xml:space="preserve">amongst individuals </w:t>
      </w:r>
      <w:r w:rsidR="005E0E9E" w:rsidRPr="00E00799">
        <w:t>affected by Alzheimer’s Disease (</w:t>
      </w:r>
      <w:proofErr w:type="spellStart"/>
      <w:r w:rsidR="005E0E9E" w:rsidRPr="00E00799">
        <w:t>Boller</w:t>
      </w:r>
      <w:proofErr w:type="spellEnd"/>
      <w:r w:rsidR="005E0E9E" w:rsidRPr="00E00799">
        <w:t xml:space="preserve"> et al., 2002</w:t>
      </w:r>
      <w:r w:rsidR="00F83B29" w:rsidRPr="00E00799">
        <w:t xml:space="preserve">; </w:t>
      </w:r>
      <w:proofErr w:type="spellStart"/>
      <w:r w:rsidR="00F83B29" w:rsidRPr="00E00799">
        <w:t>Moayeri</w:t>
      </w:r>
      <w:proofErr w:type="spellEnd"/>
      <w:r w:rsidR="00F83B29" w:rsidRPr="00E00799">
        <w:t xml:space="preserve"> et al., 2000</w:t>
      </w:r>
      <w:r w:rsidR="005E0E9E" w:rsidRPr="00E00799">
        <w:t xml:space="preserve">). </w:t>
      </w:r>
      <w:r w:rsidR="00464414" w:rsidRPr="00E00799">
        <w:t xml:space="preserve">In </w:t>
      </w:r>
      <w:r w:rsidR="00464414" w:rsidRPr="00E00799">
        <w:lastRenderedPageBreak/>
        <w:t>turn</w:t>
      </w:r>
      <w:r w:rsidR="00EA62A5" w:rsidRPr="00E00799">
        <w:t xml:space="preserve">, </w:t>
      </w:r>
      <w:r w:rsidR="008B7A6F" w:rsidRPr="00E00799">
        <w:t>Moore and Davis</w:t>
      </w:r>
      <w:r w:rsidR="00464414" w:rsidRPr="00E00799">
        <w:t>’s</w:t>
      </w:r>
      <w:r w:rsidR="008B7A6F" w:rsidRPr="00E00799">
        <w:t xml:space="preserve"> (2002) concept of ‘quilting narrative’ to assist communication amongst</w:t>
      </w:r>
      <w:r w:rsidR="00970F23" w:rsidRPr="00E00799">
        <w:t xml:space="preserve"> adults living with</w:t>
      </w:r>
      <w:r w:rsidR="008B7A6F" w:rsidRPr="00E00799">
        <w:t xml:space="preserve"> </w:t>
      </w:r>
      <w:r w:rsidR="00970F23" w:rsidRPr="00E00799">
        <w:t xml:space="preserve">dementia </w:t>
      </w:r>
      <w:r w:rsidR="00EA62A5" w:rsidRPr="00E00799">
        <w:t>includ</w:t>
      </w:r>
      <w:r w:rsidR="00464414" w:rsidRPr="00E00799">
        <w:t>es</w:t>
      </w:r>
      <w:r w:rsidR="00EA62A5" w:rsidRPr="00E00799">
        <w:t xml:space="preserve"> the benefits of recognising and elaborating on information rather than recalling it, and </w:t>
      </w:r>
      <w:r w:rsidR="00464414" w:rsidRPr="00E00799">
        <w:t xml:space="preserve">it may be that </w:t>
      </w:r>
      <w:r w:rsidR="00EA62A5" w:rsidRPr="00E00799">
        <w:t xml:space="preserve">the use of the same poems </w:t>
      </w:r>
      <w:r w:rsidR="00464414" w:rsidRPr="00E00799">
        <w:t xml:space="preserve">can </w:t>
      </w:r>
      <w:r w:rsidR="00EA62A5" w:rsidRPr="00E00799">
        <w:t>serve this purpose.</w:t>
      </w:r>
      <w:r w:rsidR="00464414" w:rsidRPr="00E00799">
        <w:t xml:space="preserve"> </w:t>
      </w:r>
      <w:r w:rsidR="00431103" w:rsidRPr="00E00799">
        <w:t xml:space="preserve">Effectively, the nature of memory investigated in this report is not short-term working memory or autobiographical stories (as recalled through reminiscence therapy). Rather, the use of memory in SR is to do with personal </w:t>
      </w:r>
      <w:r w:rsidR="00431103" w:rsidRPr="00E00799">
        <w:rPr>
          <w:i/>
        </w:rPr>
        <w:t>reawakening triggered</w:t>
      </w:r>
      <w:r w:rsidR="00431103" w:rsidRPr="00E00799">
        <w:t xml:space="preserve"> by </w:t>
      </w:r>
      <w:r w:rsidR="004831F0" w:rsidRPr="00E00799">
        <w:t xml:space="preserve">the language of </w:t>
      </w:r>
      <w:r w:rsidR="00431103" w:rsidRPr="00E00799">
        <w:t xml:space="preserve">literature in significant emotional areas. </w:t>
      </w:r>
      <w:r w:rsidR="004831F0" w:rsidRPr="00E00799">
        <w:rPr>
          <w:lang w:val="en-US"/>
        </w:rPr>
        <w:t>The emphasis on the residents being able to ‘think new things’ is an important aspect of awakenings, and the effect of this articulation on care workers and relatives exists in terms of surprised recognition of deep life still being available, triggered by material that does not infantilize the participants but draws on their adult experience</w:t>
      </w:r>
      <w:r w:rsidR="006933E1" w:rsidRPr="00E00799">
        <w:rPr>
          <w:lang w:val="en-US"/>
        </w:rPr>
        <w:t xml:space="preserve"> (see CRILS, 2014)</w:t>
      </w:r>
      <w:r w:rsidR="004831F0" w:rsidRPr="00E00799">
        <w:rPr>
          <w:lang w:val="en-US"/>
        </w:rPr>
        <w:t>.</w:t>
      </w:r>
      <w:r w:rsidR="004831F0" w:rsidRPr="00E00799">
        <w:t xml:space="preserve"> </w:t>
      </w:r>
      <w:r w:rsidR="00464414" w:rsidRPr="00E00799">
        <w:t>Project workers believe that they can identify definable ‘breakthrough’ moments such as that described above during sessions. These qualitative findings may be quantified in future reports. It is currently estimated that in the first 20 sessions one such moment may be identified</w:t>
      </w:r>
      <w:r w:rsidR="00F83B29" w:rsidRPr="00E00799">
        <w:t xml:space="preserve"> </w:t>
      </w:r>
      <w:r w:rsidR="00464414" w:rsidRPr="00E00799">
        <w:t>per session</w:t>
      </w:r>
      <w:r w:rsidR="00F83B29" w:rsidRPr="00E00799">
        <w:t>,</w:t>
      </w:r>
      <w:r w:rsidR="00464414" w:rsidRPr="00E00799">
        <w:t xml:space="preserve"> rising to three after 25 sessions</w:t>
      </w:r>
      <w:r w:rsidR="00F83B29" w:rsidRPr="00E00799">
        <w:t>,</w:t>
      </w:r>
      <w:r w:rsidR="00464414" w:rsidRPr="00E00799">
        <w:t xml:space="preserve"> and five after 45. This requires further research.</w:t>
      </w:r>
      <w:r w:rsidR="00D46C25" w:rsidRPr="00E00799">
        <w:t xml:space="preserve"> </w:t>
      </w:r>
      <w:r w:rsidR="00464414" w:rsidRPr="00E00799">
        <w:t xml:space="preserve">Nevertheless, the findings underline the importance of creative, interactive communication with older adults affected by dementia, </w:t>
      </w:r>
      <w:r w:rsidR="00F83B29" w:rsidRPr="00E00799">
        <w:t>as well as</w:t>
      </w:r>
      <w:r w:rsidR="00464414" w:rsidRPr="00E00799">
        <w:t xml:space="preserve"> the ways in which </w:t>
      </w:r>
      <w:r w:rsidR="00F83B29" w:rsidRPr="00E00799">
        <w:t xml:space="preserve">such endeavours </w:t>
      </w:r>
      <w:r w:rsidR="00464414" w:rsidRPr="00E00799">
        <w:t xml:space="preserve">can </w:t>
      </w:r>
      <w:r w:rsidR="00F83B29" w:rsidRPr="00E00799">
        <w:t xml:space="preserve">be used to </w:t>
      </w:r>
      <w:r w:rsidR="00464414" w:rsidRPr="00E00799">
        <w:t xml:space="preserve">support </w:t>
      </w:r>
      <w:r w:rsidR="00F83B29" w:rsidRPr="00E00799">
        <w:t xml:space="preserve">self-expression and narrative agency </w:t>
      </w:r>
      <w:r w:rsidR="00464414" w:rsidRPr="00E00799">
        <w:t>(</w:t>
      </w:r>
      <w:hyperlink r:id="rId7" w:history="1">
        <w:r w:rsidR="00F83B29" w:rsidRPr="00E00799">
          <w:rPr>
            <w:bCs/>
            <w:lang w:val="en"/>
          </w:rPr>
          <w:t>Fritsch</w:t>
        </w:r>
      </w:hyperlink>
      <w:r w:rsidR="00F83B29" w:rsidRPr="00E00799">
        <w:rPr>
          <w:bCs/>
          <w:lang w:val="en"/>
        </w:rPr>
        <w:t xml:space="preserve"> et al., 2009; </w:t>
      </w:r>
      <w:proofErr w:type="spellStart"/>
      <w:r w:rsidR="00BE49ED" w:rsidRPr="00E00799">
        <w:t>Hydén</w:t>
      </w:r>
      <w:proofErr w:type="spellEnd"/>
      <w:r w:rsidR="00BE49ED" w:rsidRPr="00E00799">
        <w:t xml:space="preserve"> &amp; </w:t>
      </w:r>
      <w:proofErr w:type="spellStart"/>
      <w:r w:rsidR="00BE49ED" w:rsidRPr="00E00799">
        <w:t>Örulv</w:t>
      </w:r>
      <w:proofErr w:type="spellEnd"/>
      <w:r w:rsidR="00BE49ED" w:rsidRPr="00E00799">
        <w:t xml:space="preserve">, 2009; </w:t>
      </w:r>
      <w:r w:rsidR="00F83B29" w:rsidRPr="00E00799">
        <w:t>Moore &amp; Davis, 2002</w:t>
      </w:r>
      <w:r w:rsidR="00464414" w:rsidRPr="00E00799">
        <w:t>).</w:t>
      </w:r>
      <w:r w:rsidR="00F83B29" w:rsidRPr="00E00799">
        <w:t xml:space="preserve"> </w:t>
      </w:r>
      <w:r w:rsidR="00431103" w:rsidRPr="00E00799">
        <w:t>A</w:t>
      </w:r>
      <w:r w:rsidR="008F09C7" w:rsidRPr="00E00799">
        <w:t xml:space="preserve">s Baldwin (2013) notes, “while the narratives of people living with dementia may at times appear…fragmented, inconsistent and incoherent, this may be seen as a function of an insistence of linear consistency and coherency rather than as inherently associated with dementia. We might, for instance, choose to reconfigure consistency and coherency to accommodate a sort of patchwork of fragments, individually uncertain in meaning or narrative value, into a meaningful whole” (pp.40-41). </w:t>
      </w:r>
    </w:p>
    <w:p w14:paraId="1775CA2D" w14:textId="52E94100" w:rsidR="002A7866" w:rsidRPr="00E00799" w:rsidRDefault="00D46C25" w:rsidP="004831F0">
      <w:pPr>
        <w:autoSpaceDE w:val="0"/>
        <w:autoSpaceDN w:val="0"/>
        <w:adjustRightInd w:val="0"/>
        <w:spacing w:line="480" w:lineRule="auto"/>
        <w:ind w:firstLine="720"/>
      </w:pPr>
      <w:r w:rsidRPr="00E00799">
        <w:lastRenderedPageBreak/>
        <w:t>Although financial value cannot be readily assigned to all health outcomes (Coast, 2004), interventions like SR offer</w:t>
      </w:r>
      <w:r w:rsidR="002A7866" w:rsidRPr="00E00799">
        <w:t xml:space="preserve"> value</w:t>
      </w:r>
      <w:r w:rsidRPr="00E00799">
        <w:t xml:space="preserve"> for money in terms of limited cost consequences and a corresponding positive impact (albeit in largely intangible terms) on residents, relatives, and staff (see CRILS, 2014).</w:t>
      </w:r>
      <w:r w:rsidR="002A7866" w:rsidRPr="00E00799">
        <w:t xml:space="preserve"> Whilst the conclusions that can be drawn from the current data are limited, our findings are consistent with an existing evidence base that demonstrates the valuable contribution of </w:t>
      </w:r>
      <w:r w:rsidR="002A7866" w:rsidRPr="00E00799">
        <w:rPr>
          <w:lang w:val="en"/>
        </w:rPr>
        <w:t xml:space="preserve">nonpharmacological interventions, specifically </w:t>
      </w:r>
      <w:r w:rsidR="00E85BDB" w:rsidRPr="00E00799">
        <w:rPr>
          <w:lang w:val="en"/>
        </w:rPr>
        <w:t xml:space="preserve">participatory </w:t>
      </w:r>
      <w:r w:rsidR="002A7866" w:rsidRPr="00E00799">
        <w:rPr>
          <w:lang w:val="en"/>
        </w:rPr>
        <w:t xml:space="preserve">arts-based strategies, </w:t>
      </w:r>
      <w:r w:rsidR="00970F23" w:rsidRPr="00E00799">
        <w:rPr>
          <w:lang w:val="en"/>
        </w:rPr>
        <w:t xml:space="preserve">within dementia </w:t>
      </w:r>
      <w:r w:rsidR="002A7866" w:rsidRPr="00E00799">
        <w:rPr>
          <w:lang w:val="en"/>
        </w:rPr>
        <w:t>care (</w:t>
      </w:r>
      <w:proofErr w:type="spellStart"/>
      <w:r w:rsidR="002A7866" w:rsidRPr="00E00799">
        <w:rPr>
          <w:lang w:val="en"/>
        </w:rPr>
        <w:t>Gerdner</w:t>
      </w:r>
      <w:proofErr w:type="spellEnd"/>
      <w:r w:rsidR="002A7866" w:rsidRPr="00E00799">
        <w:rPr>
          <w:lang w:val="en"/>
        </w:rPr>
        <w:t xml:space="preserve">, 2000). Although further research is needed, existing work </w:t>
      </w:r>
      <w:r w:rsidR="007211A2" w:rsidRPr="00E00799">
        <w:rPr>
          <w:lang w:val="en"/>
        </w:rPr>
        <w:t>demonstrates</w:t>
      </w:r>
      <w:r w:rsidR="002A7866" w:rsidRPr="00E00799">
        <w:rPr>
          <w:lang w:val="en"/>
        </w:rPr>
        <w:t xml:space="preserve"> that SR </w:t>
      </w:r>
      <w:r w:rsidR="007211A2" w:rsidRPr="00E00799">
        <w:rPr>
          <w:lang w:val="en"/>
        </w:rPr>
        <w:t>is associated with a reduction in neuropsychiatric symptoms (</w:t>
      </w:r>
      <w:r w:rsidR="007211A2" w:rsidRPr="00E00799">
        <w:t>Billington et al., 2013</w:t>
      </w:r>
      <w:r w:rsidR="007211A2" w:rsidRPr="00E00799">
        <w:rPr>
          <w:lang w:val="en"/>
        </w:rPr>
        <w:t xml:space="preserve">); is able to </w:t>
      </w:r>
      <w:proofErr w:type="spellStart"/>
      <w:r w:rsidR="002A7866" w:rsidRPr="00E00799">
        <w:rPr>
          <w:lang w:val="en"/>
        </w:rPr>
        <w:t>utilise</w:t>
      </w:r>
      <w:proofErr w:type="spellEnd"/>
      <w:r w:rsidR="002A7866" w:rsidRPr="00E00799">
        <w:rPr>
          <w:lang w:val="en"/>
        </w:rPr>
        <w:t xml:space="preserve"> </w:t>
      </w:r>
      <w:r w:rsidR="002A7866" w:rsidRPr="00E00799">
        <w:t>emotionally powerful literature to trigger ‘awakenings’ in people living with dementia</w:t>
      </w:r>
      <w:r w:rsidR="007211A2" w:rsidRPr="00E00799">
        <w:t>;</w:t>
      </w:r>
      <w:r w:rsidR="002A7866" w:rsidRPr="00E00799">
        <w:t xml:space="preserve"> offer a richly attentive </w:t>
      </w:r>
      <w:proofErr w:type="spellStart"/>
      <w:r w:rsidR="002A7866" w:rsidRPr="00E00799">
        <w:rPr>
          <w:i/>
        </w:rPr>
        <w:t>presentness</w:t>
      </w:r>
      <w:proofErr w:type="spellEnd"/>
      <w:r w:rsidR="002A7866" w:rsidRPr="00E00799">
        <w:t xml:space="preserve"> in the activity and a sense of activated </w:t>
      </w:r>
      <w:r w:rsidR="002A7866" w:rsidRPr="00E00799">
        <w:rPr>
          <w:i/>
        </w:rPr>
        <w:t>newness</w:t>
      </w:r>
      <w:r w:rsidR="002A7866" w:rsidRPr="00E00799">
        <w:t xml:space="preserve"> or renewal in the experience (which is different from mindfulness or reminiscence therapy)</w:t>
      </w:r>
      <w:r w:rsidR="007211A2" w:rsidRPr="00E00799">
        <w:t xml:space="preserve">; </w:t>
      </w:r>
      <w:r w:rsidR="00E85BDB" w:rsidRPr="00E00799">
        <w:t xml:space="preserve">offer supportive social contact; and </w:t>
      </w:r>
      <w:r w:rsidR="007211A2" w:rsidRPr="00E00799">
        <w:t>provide</w:t>
      </w:r>
      <w:r w:rsidR="002A7866" w:rsidRPr="00E00799">
        <w:t xml:space="preserve"> </w:t>
      </w:r>
      <w:r w:rsidR="007211A2" w:rsidRPr="00E00799">
        <w:t xml:space="preserve">enjoyment, meaningfulness, and an enhancement of listening, memory and attention (Billington et al., 2013; CRILS, 2014). </w:t>
      </w:r>
      <w:r w:rsidR="004831F0" w:rsidRPr="00E00799">
        <w:t xml:space="preserve">That these awakenings and breakthroughs are triggered by language rather than, for example, music may have significant cognitive implications. Certainly the articulation of thought and feeling had a powerful effect on care workers and relatives in terms of the perception of </w:t>
      </w:r>
      <w:r w:rsidR="006933E1" w:rsidRPr="00E00799">
        <w:t xml:space="preserve">residents’ </w:t>
      </w:r>
      <w:r w:rsidR="004831F0" w:rsidRPr="00E00799">
        <w:t>core identity (see CRILS, 2014).</w:t>
      </w:r>
      <w:r w:rsidR="006933E1" w:rsidRPr="00E00799">
        <w:t xml:space="preserve"> Correspondingly, the current results indicate that three months of reading group participation has a quantifiable impact on quality of life.</w:t>
      </w:r>
    </w:p>
    <w:p w14:paraId="33E27038" w14:textId="77777777" w:rsidR="004831F0" w:rsidRPr="00E00799" w:rsidRDefault="004831F0" w:rsidP="0077423B">
      <w:pPr>
        <w:autoSpaceDE w:val="0"/>
        <w:autoSpaceDN w:val="0"/>
        <w:adjustRightInd w:val="0"/>
        <w:spacing w:line="480" w:lineRule="auto"/>
        <w:rPr>
          <w:i/>
        </w:rPr>
      </w:pPr>
    </w:p>
    <w:p w14:paraId="41468ACA" w14:textId="77777777" w:rsidR="00412CEA" w:rsidRPr="00E00799" w:rsidRDefault="00412CEA" w:rsidP="0077423B">
      <w:pPr>
        <w:autoSpaceDE w:val="0"/>
        <w:autoSpaceDN w:val="0"/>
        <w:adjustRightInd w:val="0"/>
        <w:spacing w:line="480" w:lineRule="auto"/>
        <w:rPr>
          <w:i/>
        </w:rPr>
      </w:pPr>
      <w:r w:rsidRPr="00E00799">
        <w:rPr>
          <w:i/>
        </w:rPr>
        <w:t>Limitations</w:t>
      </w:r>
    </w:p>
    <w:p w14:paraId="29747680" w14:textId="06F2CD59" w:rsidR="002866C3" w:rsidRPr="00E00799" w:rsidRDefault="002866C3" w:rsidP="002866C3">
      <w:pPr>
        <w:autoSpaceDE w:val="0"/>
        <w:autoSpaceDN w:val="0"/>
        <w:adjustRightInd w:val="0"/>
        <w:spacing w:line="480" w:lineRule="auto"/>
      </w:pPr>
      <w:r w:rsidRPr="00E00799">
        <w:t xml:space="preserve">The primary limitations of the project were the small sample, consequent lack of statistical power and generalizability, and the potential for clustering effects due to recruiting from four separate care homes. As such the results can only be interpreted cautiously until replicated with a larger sample and more rigorous design (e.g., a cluster-randomised controlled trial). In </w:t>
      </w:r>
      <w:r w:rsidRPr="00E00799">
        <w:lastRenderedPageBreak/>
        <w:t xml:space="preserve">this respect a controlled trial, particularly one with participants matched for factors like medical history and social/cognitive functioning, would be better placed to estimate the extent to which positive effects are attributable to SR as opposed to other confounding variables. Finally, homogeneity within the groups resulted in low levels of psychopathological dementia symptoms and such ceiling effects limited the opportunity for positive change as a result of SR involvement. In this respect, it is also unclear whether the intervention has utility amongst individuals with more severe dementia than those in the current </w:t>
      </w:r>
      <w:r w:rsidR="001F2CA1" w:rsidRPr="00E00799">
        <w:t>project</w:t>
      </w:r>
      <w:r w:rsidRPr="00E00799">
        <w:t xml:space="preserve"> with mild/moderate presentations.</w:t>
      </w:r>
    </w:p>
    <w:p w14:paraId="277BFD76" w14:textId="77777777" w:rsidR="00BB5174" w:rsidRPr="00E00799" w:rsidRDefault="00BB5174" w:rsidP="001B0EA2">
      <w:pPr>
        <w:autoSpaceDE w:val="0"/>
        <w:autoSpaceDN w:val="0"/>
        <w:adjustRightInd w:val="0"/>
        <w:spacing w:line="480" w:lineRule="auto"/>
      </w:pPr>
    </w:p>
    <w:p w14:paraId="00C14B87" w14:textId="127B213C" w:rsidR="001B0EA2" w:rsidRPr="00E00799" w:rsidRDefault="001B0EA2" w:rsidP="00065D49">
      <w:pPr>
        <w:autoSpaceDE w:val="0"/>
        <w:autoSpaceDN w:val="0"/>
        <w:adjustRightInd w:val="0"/>
        <w:spacing w:line="480" w:lineRule="auto"/>
        <w:rPr>
          <w:b/>
        </w:rPr>
      </w:pPr>
      <w:r w:rsidRPr="00E00799">
        <w:rPr>
          <w:b/>
        </w:rPr>
        <w:t>Acknowledgements</w:t>
      </w:r>
    </w:p>
    <w:p w14:paraId="18B6AE34" w14:textId="264CDDCD" w:rsidR="001B0EA2" w:rsidRPr="00E00799" w:rsidRDefault="001B0EA2" w:rsidP="00065D49">
      <w:pPr>
        <w:autoSpaceDE w:val="0"/>
        <w:autoSpaceDN w:val="0"/>
        <w:adjustRightInd w:val="0"/>
        <w:spacing w:line="480" w:lineRule="auto"/>
      </w:pPr>
      <w:r w:rsidRPr="00E00799">
        <w:t xml:space="preserve">This </w:t>
      </w:r>
      <w:r w:rsidR="001F2CA1" w:rsidRPr="00E00799">
        <w:t xml:space="preserve">evaluation </w:t>
      </w:r>
      <w:r w:rsidRPr="00E00799">
        <w:t xml:space="preserve">was commissioned by NHS North West to </w:t>
      </w:r>
      <w:r w:rsidR="001F2CA1" w:rsidRPr="00E00799">
        <w:t xml:space="preserve">assess </w:t>
      </w:r>
      <w:r w:rsidRPr="00E00799">
        <w:t xml:space="preserve">the effects of SR in </w:t>
      </w:r>
      <w:r w:rsidR="00065D49" w:rsidRPr="00E00799">
        <w:t>c</w:t>
      </w:r>
      <w:r w:rsidRPr="00E00799">
        <w:t xml:space="preserve">are </w:t>
      </w:r>
      <w:r w:rsidR="00065D49" w:rsidRPr="00E00799">
        <w:t>h</w:t>
      </w:r>
      <w:r w:rsidRPr="00E00799">
        <w:t>omes, developing out of the</w:t>
      </w:r>
      <w:r w:rsidR="00065D49" w:rsidRPr="00E00799">
        <w:t xml:space="preserve"> earlier</w:t>
      </w:r>
      <w:r w:rsidRPr="00E00799">
        <w:t xml:space="preserve"> report ‘A Literature-Based Intervention for Older People Living with Dementia’ commissioned by the Headley Trust.</w:t>
      </w:r>
    </w:p>
    <w:p w14:paraId="0E53AF02" w14:textId="77777777" w:rsidR="001B0EA2" w:rsidRPr="00E00799" w:rsidRDefault="001B0EA2" w:rsidP="001B0EA2">
      <w:pPr>
        <w:autoSpaceDE w:val="0"/>
        <w:autoSpaceDN w:val="0"/>
        <w:adjustRightInd w:val="0"/>
      </w:pPr>
    </w:p>
    <w:p w14:paraId="32579BF5" w14:textId="77777777" w:rsidR="001B0EA2" w:rsidRPr="00E00799" w:rsidRDefault="001B0EA2" w:rsidP="001B0EA2">
      <w:pPr>
        <w:autoSpaceDE w:val="0"/>
        <w:autoSpaceDN w:val="0"/>
        <w:adjustRightInd w:val="0"/>
      </w:pPr>
    </w:p>
    <w:p w14:paraId="5AB77022" w14:textId="77777777" w:rsidR="00DB6E13" w:rsidRPr="00E00799" w:rsidRDefault="00DB6E13" w:rsidP="0077423B">
      <w:pPr>
        <w:spacing w:line="480" w:lineRule="auto"/>
        <w:jc w:val="center"/>
        <w:rPr>
          <w:b/>
        </w:rPr>
      </w:pPr>
      <w:r w:rsidRPr="00E00799">
        <w:rPr>
          <w:b/>
        </w:rPr>
        <w:t>References</w:t>
      </w:r>
    </w:p>
    <w:p w14:paraId="3D442CAF" w14:textId="77777777" w:rsidR="002866C3" w:rsidRPr="00E00799" w:rsidRDefault="002866C3" w:rsidP="002866C3">
      <w:pPr>
        <w:spacing w:line="480" w:lineRule="auto"/>
        <w:ind w:left="720" w:hanging="720"/>
        <w:rPr>
          <w:lang w:val="en"/>
        </w:rPr>
      </w:pPr>
      <w:r w:rsidRPr="00E00799">
        <w:t xml:space="preserve">Alzheimer’s Disease International. (2011). </w:t>
      </w:r>
      <w:r w:rsidRPr="00E00799">
        <w:rPr>
          <w:i/>
          <w:lang w:val="en"/>
        </w:rPr>
        <w:t>Read with people with moderate to advanced dementia</w:t>
      </w:r>
      <w:r w:rsidRPr="00E00799">
        <w:rPr>
          <w:lang w:val="en"/>
        </w:rPr>
        <w:t>. Retrieved from:</w:t>
      </w:r>
      <w:r w:rsidRPr="00E00799">
        <w:t xml:space="preserve"> http://www.alz.co.uk/icaniwill/library/professional-carers/activities/reading</w:t>
      </w:r>
    </w:p>
    <w:p w14:paraId="3EA710EA" w14:textId="77777777" w:rsidR="001C2E16" w:rsidRPr="00E00799" w:rsidRDefault="002866C3" w:rsidP="001C2E16">
      <w:pPr>
        <w:spacing w:line="480" w:lineRule="auto"/>
        <w:ind w:left="720" w:hanging="720"/>
      </w:pPr>
      <w:r w:rsidRPr="00E00799">
        <w:t xml:space="preserve">Alzheimer’s Disease International (ADI). (2012). </w:t>
      </w:r>
      <w:r w:rsidRPr="00E00799">
        <w:rPr>
          <w:i/>
        </w:rPr>
        <w:t>Policy Brief for Heads of Government: The Global Impact of Dementia 2013–2050</w:t>
      </w:r>
      <w:r w:rsidRPr="00E00799">
        <w:t>. ADI: London.</w:t>
      </w:r>
    </w:p>
    <w:p w14:paraId="5AD6C985" w14:textId="5F4EC1D7" w:rsidR="001C2E16" w:rsidRPr="00E00799" w:rsidRDefault="001C2E16" w:rsidP="001C2E16">
      <w:pPr>
        <w:spacing w:line="480" w:lineRule="auto"/>
        <w:ind w:left="720" w:hanging="720"/>
        <w:rPr>
          <w:lang w:val="en"/>
        </w:rPr>
      </w:pPr>
      <w:r w:rsidRPr="00E00799">
        <w:rPr>
          <w:rStyle w:val="addmd1"/>
          <w:sz w:val="24"/>
          <w:szCs w:val="24"/>
        </w:rPr>
        <w:t xml:space="preserve">Baldwin, C. (2013). </w:t>
      </w:r>
      <w:r w:rsidRPr="00E00799">
        <w:rPr>
          <w:i/>
        </w:rPr>
        <w:t xml:space="preserve">Narrative Social Work: Theory and Application. </w:t>
      </w:r>
      <w:r w:rsidRPr="00E00799">
        <w:t>Policy Press: Bristol.</w:t>
      </w:r>
    </w:p>
    <w:p w14:paraId="07A78CBF" w14:textId="73D25D50" w:rsidR="002866C3" w:rsidRPr="00E00799" w:rsidRDefault="002866C3" w:rsidP="001C2E16">
      <w:pPr>
        <w:spacing w:line="480" w:lineRule="auto"/>
        <w:ind w:left="720" w:hanging="720"/>
        <w:rPr>
          <w:rStyle w:val="pagesnum"/>
          <w:lang w:val="en"/>
        </w:rPr>
      </w:pPr>
      <w:r w:rsidRPr="00E00799">
        <w:t xml:space="preserve">Billington, J. (2011). </w:t>
      </w:r>
      <w:r w:rsidRPr="00E00799">
        <w:rPr>
          <w:lang w:val="en"/>
        </w:rPr>
        <w:t xml:space="preserve"> “</w:t>
      </w:r>
      <w:r w:rsidRPr="00E00799">
        <w:rPr>
          <w:kern w:val="36"/>
          <w:lang w:val="en"/>
        </w:rPr>
        <w:t>‘Reading for life’: Prison reading groups in practice and theory.”</w:t>
      </w:r>
      <w:r w:rsidRPr="00E00799">
        <w:rPr>
          <w:lang w:val="en"/>
        </w:rPr>
        <w:t xml:space="preserve"> </w:t>
      </w:r>
      <w:hyperlink r:id="rId8" w:history="1">
        <w:r w:rsidRPr="00E00799">
          <w:rPr>
            <w:i/>
            <w:lang w:val="en"/>
          </w:rPr>
          <w:t>Critical Survey</w:t>
        </w:r>
      </w:hyperlink>
      <w:r w:rsidRPr="00E00799">
        <w:rPr>
          <w:i/>
          <w:lang w:val="en"/>
        </w:rPr>
        <w:t>,</w:t>
      </w:r>
      <w:r w:rsidRPr="00E00799">
        <w:rPr>
          <w:lang w:val="en"/>
        </w:rPr>
        <w:t xml:space="preserve"> Vol.23 No.3, pp. </w:t>
      </w:r>
      <w:r w:rsidRPr="00E00799">
        <w:rPr>
          <w:rStyle w:val="pagesnum"/>
          <w:lang w:val="en"/>
        </w:rPr>
        <w:t>67-85.</w:t>
      </w:r>
    </w:p>
    <w:p w14:paraId="41CF1FE1" w14:textId="77777777" w:rsidR="002866C3" w:rsidRPr="00E00799" w:rsidRDefault="002866C3" w:rsidP="002866C3">
      <w:pPr>
        <w:spacing w:line="480" w:lineRule="auto"/>
        <w:ind w:left="720" w:hanging="720"/>
        <w:rPr>
          <w:lang w:val="en"/>
        </w:rPr>
      </w:pPr>
      <w:r w:rsidRPr="00E00799">
        <w:lastRenderedPageBreak/>
        <w:t xml:space="preserve">Billington, J., Carroll, J., Davis, P., Healey, C., &amp; </w:t>
      </w:r>
      <w:proofErr w:type="spellStart"/>
      <w:r w:rsidRPr="00E00799">
        <w:t>Kinderman</w:t>
      </w:r>
      <w:proofErr w:type="spellEnd"/>
      <w:r w:rsidRPr="00E00799">
        <w:t xml:space="preserve">, P. (2013). “A literature-based intervention for older people living with dementia.” </w:t>
      </w:r>
      <w:r w:rsidRPr="00E00799">
        <w:rPr>
          <w:i/>
          <w:iCs/>
        </w:rPr>
        <w:t>Perspectives in Public Health</w:t>
      </w:r>
      <w:r w:rsidRPr="00E00799">
        <w:t xml:space="preserve">, Vol. </w:t>
      </w:r>
      <w:r w:rsidRPr="00E00799">
        <w:rPr>
          <w:iCs/>
        </w:rPr>
        <w:t>133</w:t>
      </w:r>
      <w:r w:rsidRPr="00E00799">
        <w:t xml:space="preserve"> No.3, pp.165-173.</w:t>
      </w:r>
    </w:p>
    <w:p w14:paraId="57624282" w14:textId="77777777" w:rsidR="005E0E9E" w:rsidRPr="00E00799" w:rsidRDefault="002866C3" w:rsidP="005E0E9E">
      <w:pPr>
        <w:spacing w:line="480" w:lineRule="auto"/>
        <w:ind w:left="720" w:hanging="720"/>
        <w:rPr>
          <w:lang w:val="en"/>
        </w:rPr>
      </w:pPr>
      <w:r w:rsidRPr="00E00799">
        <w:t xml:space="preserve">Billington, J., Humphreys, A.L, Jones, A., &amp; McDonnell, K. (2014). “A literature-based intervention for people with chronic pain.” </w:t>
      </w:r>
      <w:r w:rsidRPr="00E00799">
        <w:rPr>
          <w:i/>
          <w:iCs/>
        </w:rPr>
        <w:t>Arts &amp; Health</w:t>
      </w:r>
      <w:r w:rsidRPr="00E00799">
        <w:t xml:space="preserve">. Advanced online publication. </w:t>
      </w:r>
      <w:proofErr w:type="spellStart"/>
      <w:r w:rsidRPr="00E00799">
        <w:t>Doi</w:t>
      </w:r>
      <w:proofErr w:type="spellEnd"/>
      <w:r w:rsidRPr="00E00799">
        <w:t xml:space="preserve">: </w:t>
      </w:r>
      <w:r w:rsidRPr="00E00799">
        <w:rPr>
          <w:lang w:val="en"/>
        </w:rPr>
        <w:t>10.1080/17533015.2014.957330</w:t>
      </w:r>
    </w:p>
    <w:p w14:paraId="25424D7F" w14:textId="6F9E67F0" w:rsidR="005E0E9E" w:rsidRPr="00E00799" w:rsidRDefault="005E0E9E" w:rsidP="005E0E9E">
      <w:pPr>
        <w:spacing w:line="480" w:lineRule="auto"/>
        <w:ind w:left="720" w:hanging="720"/>
        <w:rPr>
          <w:lang w:val="en"/>
        </w:rPr>
      </w:pPr>
      <w:proofErr w:type="spellStart"/>
      <w:r w:rsidRPr="00E00799">
        <w:t>Boller</w:t>
      </w:r>
      <w:proofErr w:type="spellEnd"/>
      <w:r w:rsidRPr="00E00799">
        <w:t xml:space="preserve">, F., </w:t>
      </w:r>
      <w:proofErr w:type="spellStart"/>
      <w:r w:rsidRPr="00E00799">
        <w:t>Dequeker</w:t>
      </w:r>
      <w:proofErr w:type="spellEnd"/>
      <w:r w:rsidRPr="00E00799">
        <w:t xml:space="preserve">, J., </w:t>
      </w:r>
      <w:proofErr w:type="spellStart"/>
      <w:r w:rsidRPr="00E00799">
        <w:t>Degreef</w:t>
      </w:r>
      <w:proofErr w:type="spellEnd"/>
      <w:r w:rsidRPr="00E00799">
        <w:t xml:space="preserve">, H., El </w:t>
      </w:r>
      <w:proofErr w:type="spellStart"/>
      <w:r w:rsidRPr="00E00799">
        <w:t>Massioui</w:t>
      </w:r>
      <w:proofErr w:type="spellEnd"/>
      <w:r w:rsidRPr="00E00799">
        <w:t xml:space="preserve">, F., </w:t>
      </w:r>
      <w:proofErr w:type="spellStart"/>
      <w:r w:rsidRPr="00E00799">
        <w:t>Devouche</w:t>
      </w:r>
      <w:proofErr w:type="spellEnd"/>
      <w:r w:rsidRPr="00E00799">
        <w:t xml:space="preserve">, E., </w:t>
      </w:r>
      <w:proofErr w:type="spellStart"/>
      <w:r w:rsidRPr="00E00799">
        <w:t>Busschots</w:t>
      </w:r>
      <w:proofErr w:type="spellEnd"/>
      <w:r w:rsidRPr="00E00799">
        <w:t xml:space="preserve">, A. M., ... &amp; </w:t>
      </w:r>
      <w:proofErr w:type="spellStart"/>
      <w:r w:rsidRPr="00E00799">
        <w:t>Starkstein</w:t>
      </w:r>
      <w:proofErr w:type="spellEnd"/>
      <w:r w:rsidRPr="00E00799">
        <w:t xml:space="preserve">, S. E. (2002). “Processing emotional information in Alzheimer’s disease: Effects on memory performance and neurophysiological correlates.” </w:t>
      </w:r>
      <w:r w:rsidRPr="00E00799">
        <w:rPr>
          <w:i/>
          <w:iCs/>
        </w:rPr>
        <w:t>Dementia and Geriatric Cognitive Disorders</w:t>
      </w:r>
      <w:r w:rsidRPr="00E00799">
        <w:t xml:space="preserve">, Vol. </w:t>
      </w:r>
      <w:r w:rsidRPr="00E00799">
        <w:rPr>
          <w:iCs/>
        </w:rPr>
        <w:t>14</w:t>
      </w:r>
      <w:r w:rsidRPr="00E00799">
        <w:t xml:space="preserve"> No.2, pp. 104-112.</w:t>
      </w:r>
    </w:p>
    <w:p w14:paraId="17F9C743" w14:textId="77777777" w:rsidR="002866C3" w:rsidRPr="00E00799" w:rsidRDefault="002866C3" w:rsidP="002866C3">
      <w:pPr>
        <w:spacing w:line="480" w:lineRule="auto"/>
        <w:ind w:left="720" w:hanging="720"/>
      </w:pPr>
      <w:r w:rsidRPr="00E00799">
        <w:t xml:space="preserve">Centre for Research into Reading, Literature and Society (CRILS). (2014). </w:t>
      </w:r>
      <w:r w:rsidRPr="00E00799">
        <w:rPr>
          <w:i/>
        </w:rPr>
        <w:t>Read to Care: An Investigation into Quality of Life Benefits of Shared Reading Groups for People Living with Dementia</w:t>
      </w:r>
      <w:r w:rsidRPr="00E00799">
        <w:t>, University of Liverpool, Liverpool.</w:t>
      </w:r>
    </w:p>
    <w:p w14:paraId="7D5A2550" w14:textId="77777777" w:rsidR="007211A2" w:rsidRPr="00E00799" w:rsidRDefault="007211A2" w:rsidP="007211A2">
      <w:pPr>
        <w:spacing w:line="480" w:lineRule="auto"/>
        <w:ind w:left="720" w:hanging="720"/>
      </w:pPr>
      <w:r w:rsidRPr="00E00799">
        <w:t xml:space="preserve">Coast, J. (2004). “Is economic evaluation in touch with society’s health values?” </w:t>
      </w:r>
      <w:r w:rsidRPr="00E00799">
        <w:rPr>
          <w:i/>
          <w:iCs/>
        </w:rPr>
        <w:t>British Journal of Medicine</w:t>
      </w:r>
      <w:r w:rsidRPr="00E00799">
        <w:rPr>
          <w:iCs/>
        </w:rPr>
        <w:t>, Vol.</w:t>
      </w:r>
      <w:r w:rsidRPr="00E00799">
        <w:t>329 No.7476, pp.1233–1236.</w:t>
      </w:r>
    </w:p>
    <w:p w14:paraId="645E255D" w14:textId="77777777" w:rsidR="002866C3" w:rsidRPr="00E00799" w:rsidRDefault="002866C3" w:rsidP="002866C3">
      <w:pPr>
        <w:spacing w:line="480" w:lineRule="auto"/>
        <w:ind w:left="720" w:hanging="720"/>
      </w:pPr>
      <w:r w:rsidRPr="00E00799">
        <w:t xml:space="preserve">Davis, P. (2008). “Syntax and pathways.” </w:t>
      </w:r>
      <w:r w:rsidRPr="00E00799">
        <w:rPr>
          <w:i/>
          <w:iCs/>
        </w:rPr>
        <w:t xml:space="preserve">Interdisciplinary Science Reviews, </w:t>
      </w:r>
      <w:r w:rsidRPr="00E00799">
        <w:rPr>
          <w:iCs/>
        </w:rPr>
        <w:t>Vol.</w:t>
      </w:r>
      <w:r w:rsidRPr="00E00799">
        <w:t xml:space="preserve"> 33</w:t>
      </w:r>
      <w:r w:rsidRPr="00E00799">
        <w:rPr>
          <w:iCs/>
        </w:rPr>
        <w:t xml:space="preserve"> No</w:t>
      </w:r>
      <w:r w:rsidRPr="00E00799">
        <w:rPr>
          <w:i/>
          <w:iCs/>
        </w:rPr>
        <w:t>.</w:t>
      </w:r>
      <w:r w:rsidRPr="00E00799">
        <w:rPr>
          <w:iCs/>
        </w:rPr>
        <w:t>4</w:t>
      </w:r>
      <w:r w:rsidRPr="00E00799">
        <w:rPr>
          <w:i/>
          <w:iCs/>
        </w:rPr>
        <w:t>,</w:t>
      </w:r>
      <w:r w:rsidRPr="00E00799">
        <w:t xml:space="preserve"> pp.265–277.</w:t>
      </w:r>
    </w:p>
    <w:p w14:paraId="0ACC3A54" w14:textId="77777777" w:rsidR="002866C3" w:rsidRPr="00E00799" w:rsidRDefault="002866C3" w:rsidP="002866C3">
      <w:pPr>
        <w:spacing w:line="480" w:lineRule="auto"/>
        <w:ind w:left="720" w:hanging="720"/>
      </w:pPr>
      <w:r w:rsidRPr="00E00799">
        <w:t xml:space="preserve">Davis, P., </w:t>
      </w:r>
      <w:proofErr w:type="spellStart"/>
      <w:r w:rsidRPr="00E00799">
        <w:t>Keidel</w:t>
      </w:r>
      <w:proofErr w:type="spellEnd"/>
      <w:r w:rsidRPr="00E00799">
        <w:t xml:space="preserve">, J.L., Gonzalez-Diaz, V., Martin, C.D., &amp; Thierry, G. (2013). “How Shakespeare tempests the brain: Neuroimaging insights.” </w:t>
      </w:r>
      <w:r w:rsidRPr="00E00799">
        <w:rPr>
          <w:i/>
          <w:iCs/>
        </w:rPr>
        <w:t xml:space="preserve">Cortex, </w:t>
      </w:r>
      <w:r w:rsidRPr="00E00799">
        <w:t>Vol.49 No.4, pp.21–64.</w:t>
      </w:r>
    </w:p>
    <w:p w14:paraId="57E65E50" w14:textId="77777777" w:rsidR="002866C3" w:rsidRPr="00E00799" w:rsidRDefault="002866C3" w:rsidP="002866C3">
      <w:pPr>
        <w:spacing w:line="480" w:lineRule="auto"/>
        <w:ind w:left="720" w:hanging="720"/>
      </w:pPr>
      <w:r w:rsidRPr="00E00799">
        <w:t>Department of Health (</w:t>
      </w:r>
      <w:proofErr w:type="spellStart"/>
      <w:r w:rsidRPr="00E00799">
        <w:t>DoH</w:t>
      </w:r>
      <w:proofErr w:type="spellEnd"/>
      <w:r w:rsidRPr="00E00799">
        <w:t xml:space="preserve">). (2012a). </w:t>
      </w:r>
      <w:r w:rsidRPr="00E00799">
        <w:rPr>
          <w:i/>
          <w:iCs/>
        </w:rPr>
        <w:t>Living Well with Dementia: A National Dementia Strategy</w:t>
      </w:r>
      <w:r w:rsidRPr="00E00799">
        <w:t xml:space="preserve">. London: </w:t>
      </w:r>
      <w:proofErr w:type="spellStart"/>
      <w:r w:rsidRPr="00E00799">
        <w:t>DoH</w:t>
      </w:r>
      <w:proofErr w:type="spellEnd"/>
      <w:r w:rsidRPr="00E00799">
        <w:t>.</w:t>
      </w:r>
    </w:p>
    <w:p w14:paraId="3BBD0CF0" w14:textId="77777777" w:rsidR="002866C3" w:rsidRPr="00E00799" w:rsidRDefault="002866C3" w:rsidP="002866C3">
      <w:pPr>
        <w:spacing w:line="480" w:lineRule="auto"/>
        <w:ind w:left="720" w:hanging="720"/>
      </w:pPr>
      <w:r w:rsidRPr="00E00799">
        <w:t>Department of Health (</w:t>
      </w:r>
      <w:proofErr w:type="spellStart"/>
      <w:r w:rsidRPr="00E00799">
        <w:t>DoH</w:t>
      </w:r>
      <w:proofErr w:type="spellEnd"/>
      <w:r w:rsidRPr="00E00799">
        <w:t xml:space="preserve">). (2012b). </w:t>
      </w:r>
      <w:r w:rsidRPr="00E00799">
        <w:rPr>
          <w:i/>
          <w:iCs/>
        </w:rPr>
        <w:t>Prime Minister’s Challenge on Dementia: Delivering Major Improvements in Dementia Care and Research by 2015</w:t>
      </w:r>
      <w:r w:rsidRPr="00E00799">
        <w:t>. London:</w:t>
      </w:r>
      <w:r w:rsidRPr="00E00799">
        <w:rPr>
          <w:i/>
          <w:iCs/>
        </w:rPr>
        <w:t xml:space="preserve"> </w:t>
      </w:r>
      <w:proofErr w:type="spellStart"/>
      <w:r w:rsidRPr="00E00799">
        <w:t>DoH</w:t>
      </w:r>
      <w:proofErr w:type="spellEnd"/>
      <w:r w:rsidRPr="00E00799">
        <w:t>.</w:t>
      </w:r>
    </w:p>
    <w:p w14:paraId="5EA61FEA" w14:textId="77777777" w:rsidR="002866C3" w:rsidRPr="00E00799" w:rsidRDefault="002866C3" w:rsidP="002866C3">
      <w:pPr>
        <w:autoSpaceDE w:val="0"/>
        <w:autoSpaceDN w:val="0"/>
        <w:adjustRightInd w:val="0"/>
        <w:spacing w:line="480" w:lineRule="auto"/>
        <w:ind w:left="720" w:hanging="720"/>
      </w:pPr>
      <w:proofErr w:type="spellStart"/>
      <w:r w:rsidRPr="00E00799">
        <w:lastRenderedPageBreak/>
        <w:t>Dowrick</w:t>
      </w:r>
      <w:proofErr w:type="spellEnd"/>
      <w:r w:rsidRPr="00E00799">
        <w:t xml:space="preserve">, C., Billington, J., </w:t>
      </w:r>
      <w:proofErr w:type="gramStart"/>
      <w:r w:rsidRPr="00E00799">
        <w:t>Robinson,  J.</w:t>
      </w:r>
      <w:proofErr w:type="gramEnd"/>
      <w:r w:rsidRPr="00E00799">
        <w:t xml:space="preserve">, Hamer, A., &amp; Williams, C. (2012). “Get into Reading as an intervention for common mental health problems: exploring catalysts for change.” </w:t>
      </w:r>
      <w:r w:rsidRPr="00E00799">
        <w:rPr>
          <w:i/>
          <w:iCs/>
        </w:rPr>
        <w:t>Medical Humanities</w:t>
      </w:r>
      <w:r w:rsidRPr="00E00799">
        <w:t>, Vol.</w:t>
      </w:r>
      <w:r w:rsidRPr="00E00799">
        <w:rPr>
          <w:iCs/>
        </w:rPr>
        <w:t>38</w:t>
      </w:r>
      <w:r w:rsidRPr="00E00799">
        <w:t xml:space="preserve"> No.1, pp. 15-20.</w:t>
      </w:r>
    </w:p>
    <w:p w14:paraId="26232DD9" w14:textId="65C65380" w:rsidR="002866C3" w:rsidRPr="00E00799" w:rsidRDefault="008F5A17" w:rsidP="002866C3">
      <w:pPr>
        <w:autoSpaceDE w:val="0"/>
        <w:autoSpaceDN w:val="0"/>
        <w:adjustRightInd w:val="0"/>
        <w:spacing w:line="480" w:lineRule="auto"/>
        <w:ind w:left="720" w:hanging="720"/>
      </w:pPr>
      <w:hyperlink r:id="rId9" w:history="1">
        <w:r w:rsidR="002866C3" w:rsidRPr="00E00799">
          <w:rPr>
            <w:bCs/>
            <w:lang w:val="en"/>
          </w:rPr>
          <w:t>Fritsch</w:t>
        </w:r>
      </w:hyperlink>
      <w:r w:rsidR="002866C3" w:rsidRPr="00E00799">
        <w:rPr>
          <w:bCs/>
          <w:lang w:val="en"/>
        </w:rPr>
        <w:t xml:space="preserve">, T., </w:t>
      </w:r>
      <w:hyperlink r:id="rId10" w:history="1">
        <w:proofErr w:type="spellStart"/>
        <w:r w:rsidR="002866C3" w:rsidRPr="00E00799">
          <w:rPr>
            <w:bCs/>
            <w:lang w:val="en"/>
          </w:rPr>
          <w:t>Kwak</w:t>
        </w:r>
        <w:proofErr w:type="spellEnd"/>
      </w:hyperlink>
      <w:r w:rsidR="002866C3" w:rsidRPr="00E00799">
        <w:rPr>
          <w:bCs/>
          <w:lang w:val="en"/>
        </w:rPr>
        <w:t xml:space="preserve">, J., </w:t>
      </w:r>
      <w:hyperlink r:id="rId11" w:history="1">
        <w:r w:rsidR="002866C3" w:rsidRPr="00E00799">
          <w:rPr>
            <w:bCs/>
            <w:lang w:val="en"/>
          </w:rPr>
          <w:t>Grant</w:t>
        </w:r>
      </w:hyperlink>
      <w:r w:rsidR="002866C3" w:rsidRPr="00E00799">
        <w:rPr>
          <w:bCs/>
          <w:lang w:val="en"/>
        </w:rPr>
        <w:t xml:space="preserve">, S., </w:t>
      </w:r>
      <w:hyperlink r:id="rId12" w:history="1">
        <w:r w:rsidR="002866C3" w:rsidRPr="00E00799">
          <w:rPr>
            <w:bCs/>
            <w:lang w:val="en"/>
          </w:rPr>
          <w:t>Lang</w:t>
        </w:r>
      </w:hyperlink>
      <w:r w:rsidR="002866C3" w:rsidRPr="00E00799">
        <w:rPr>
          <w:bCs/>
          <w:lang w:val="en"/>
        </w:rPr>
        <w:t xml:space="preserve">, J., </w:t>
      </w:r>
      <w:hyperlink r:id="rId13" w:history="1">
        <w:r w:rsidR="002866C3" w:rsidRPr="00E00799">
          <w:rPr>
            <w:bCs/>
            <w:lang w:val="en"/>
          </w:rPr>
          <w:t>Montgomery</w:t>
        </w:r>
      </w:hyperlink>
      <w:r w:rsidR="002866C3" w:rsidRPr="00E00799">
        <w:rPr>
          <w:bCs/>
          <w:lang w:val="en"/>
        </w:rPr>
        <w:t xml:space="preserve">, R.R., &amp; </w:t>
      </w:r>
      <w:hyperlink r:id="rId14" w:history="1">
        <w:r w:rsidR="002866C3" w:rsidRPr="00E00799">
          <w:rPr>
            <w:bCs/>
            <w:lang w:val="en"/>
          </w:rPr>
          <w:t>Basting</w:t>
        </w:r>
      </w:hyperlink>
      <w:r w:rsidR="002866C3" w:rsidRPr="00E00799">
        <w:rPr>
          <w:bCs/>
          <w:lang w:val="en"/>
        </w:rPr>
        <w:t xml:space="preserve">, A.D. (2009). </w:t>
      </w:r>
      <w:r w:rsidR="002E2363" w:rsidRPr="00E00799">
        <w:rPr>
          <w:bCs/>
          <w:lang w:val="en"/>
        </w:rPr>
        <w:t>“</w:t>
      </w:r>
      <w:r w:rsidR="002866C3" w:rsidRPr="00E00799">
        <w:rPr>
          <w:bCs/>
          <w:kern w:val="36"/>
          <w:lang w:val="en"/>
        </w:rPr>
        <w:t xml:space="preserve">Impact of </w:t>
      </w:r>
      <w:proofErr w:type="spellStart"/>
      <w:r w:rsidR="002866C3" w:rsidRPr="00E00799">
        <w:rPr>
          <w:bCs/>
          <w:kern w:val="36"/>
          <w:lang w:val="en"/>
        </w:rPr>
        <w:t>TimeSlips</w:t>
      </w:r>
      <w:proofErr w:type="spellEnd"/>
      <w:r w:rsidR="002866C3" w:rsidRPr="00E00799">
        <w:rPr>
          <w:bCs/>
          <w:kern w:val="36"/>
          <w:lang w:val="en"/>
        </w:rPr>
        <w:t>, a creative expression intervention program, on nursing home residents with dementia and their caregivers.</w:t>
      </w:r>
      <w:r w:rsidR="002E2363" w:rsidRPr="00E00799">
        <w:rPr>
          <w:bCs/>
          <w:kern w:val="36"/>
          <w:lang w:val="en"/>
        </w:rPr>
        <w:t>”</w:t>
      </w:r>
      <w:r w:rsidR="002866C3" w:rsidRPr="00E00799">
        <w:rPr>
          <w:bCs/>
          <w:kern w:val="36"/>
          <w:lang w:val="en"/>
        </w:rPr>
        <w:t xml:space="preserve"> </w:t>
      </w:r>
      <w:r w:rsidR="002866C3" w:rsidRPr="00E00799">
        <w:rPr>
          <w:i/>
          <w:lang w:val="en"/>
        </w:rPr>
        <w:t>The Gerontologist</w:t>
      </w:r>
      <w:r w:rsidR="002866C3" w:rsidRPr="00E00799">
        <w:rPr>
          <w:lang w:val="en"/>
        </w:rPr>
        <w:t xml:space="preserve">, Vol. </w:t>
      </w:r>
      <w:r w:rsidR="002866C3" w:rsidRPr="00E00799">
        <w:rPr>
          <w:rStyle w:val="slug-vol"/>
          <w:lang w:val="en"/>
        </w:rPr>
        <w:t xml:space="preserve">49 No. </w:t>
      </w:r>
      <w:r w:rsidR="002866C3" w:rsidRPr="00E00799">
        <w:rPr>
          <w:rStyle w:val="slug-issue"/>
          <w:lang w:val="en"/>
        </w:rPr>
        <w:t>1, pp.</w:t>
      </w:r>
      <w:r w:rsidR="002866C3" w:rsidRPr="00E00799">
        <w:rPr>
          <w:lang w:val="en"/>
        </w:rPr>
        <w:t>117-127.</w:t>
      </w:r>
    </w:p>
    <w:p w14:paraId="2EA2AF81" w14:textId="77777777" w:rsidR="002866C3" w:rsidRPr="00E00799" w:rsidRDefault="002866C3" w:rsidP="002866C3">
      <w:pPr>
        <w:autoSpaceDE w:val="0"/>
        <w:autoSpaceDN w:val="0"/>
        <w:adjustRightInd w:val="0"/>
        <w:spacing w:line="480" w:lineRule="auto"/>
        <w:ind w:left="720" w:hanging="720"/>
      </w:pPr>
      <w:r w:rsidRPr="00E00799">
        <w:t xml:space="preserve">George, D.R. &amp; Houser, W.S. (2014). “I'm a storyteller!”: Exploring the benefits of </w:t>
      </w:r>
      <w:proofErr w:type="spellStart"/>
      <w:r w:rsidRPr="00E00799">
        <w:t>TimeSlips</w:t>
      </w:r>
      <w:proofErr w:type="spellEnd"/>
      <w:r w:rsidRPr="00E00799">
        <w:t xml:space="preserve"> creative expression program at a nursing home. </w:t>
      </w:r>
      <w:r w:rsidRPr="00E00799">
        <w:rPr>
          <w:i/>
        </w:rPr>
        <w:t>American Journal of Alzheimer’s Disease and Other Dementias</w:t>
      </w:r>
      <w:r w:rsidRPr="00E00799">
        <w:t>, Vol.29 No.8, pp.678-84.</w:t>
      </w:r>
    </w:p>
    <w:p w14:paraId="3233C141" w14:textId="72402C46" w:rsidR="002866C3" w:rsidRPr="00E00799" w:rsidRDefault="002866C3" w:rsidP="002866C3">
      <w:pPr>
        <w:autoSpaceDE w:val="0"/>
        <w:autoSpaceDN w:val="0"/>
        <w:adjustRightInd w:val="0"/>
        <w:spacing w:line="480" w:lineRule="auto"/>
        <w:ind w:left="720" w:hanging="720"/>
        <w:rPr>
          <w:rStyle w:val="citation"/>
        </w:rPr>
      </w:pPr>
      <w:proofErr w:type="spellStart"/>
      <w:r w:rsidRPr="00E00799">
        <w:rPr>
          <w:rStyle w:val="citation"/>
          <w:lang w:val="en"/>
        </w:rPr>
        <w:t>Gerdner</w:t>
      </w:r>
      <w:proofErr w:type="spellEnd"/>
      <w:r w:rsidRPr="00E00799">
        <w:rPr>
          <w:rStyle w:val="citation"/>
          <w:lang w:val="en"/>
        </w:rPr>
        <w:t xml:space="preserve">, L.A. (2000). </w:t>
      </w:r>
      <w:r w:rsidR="002E2363" w:rsidRPr="00E00799">
        <w:rPr>
          <w:rStyle w:val="citation"/>
          <w:lang w:val="en"/>
        </w:rPr>
        <w:t>“</w:t>
      </w:r>
      <w:r w:rsidRPr="00E00799">
        <w:rPr>
          <w:rStyle w:val="citation"/>
          <w:lang w:val="en"/>
        </w:rPr>
        <w:t>Music, art, and recreational therapies in the treatment of behavioral and psychological symptoms of dementia.</w:t>
      </w:r>
      <w:r w:rsidR="002E2363" w:rsidRPr="00E00799">
        <w:rPr>
          <w:rStyle w:val="citation"/>
          <w:lang w:val="en"/>
        </w:rPr>
        <w:t>”</w:t>
      </w:r>
      <w:r w:rsidRPr="00E00799">
        <w:rPr>
          <w:rStyle w:val="citation"/>
          <w:lang w:val="en"/>
        </w:rPr>
        <w:t xml:space="preserve"> </w:t>
      </w:r>
      <w:r w:rsidRPr="00E00799">
        <w:rPr>
          <w:rStyle w:val="ref-journal"/>
          <w:i/>
          <w:lang w:val="en"/>
        </w:rPr>
        <w:t xml:space="preserve">International </w:t>
      </w:r>
      <w:proofErr w:type="spellStart"/>
      <w:r w:rsidRPr="00E00799">
        <w:rPr>
          <w:rStyle w:val="ref-journal"/>
          <w:i/>
          <w:lang w:val="en"/>
        </w:rPr>
        <w:t>Psychogeriatrics</w:t>
      </w:r>
      <w:proofErr w:type="spellEnd"/>
      <w:r w:rsidRPr="00E00799">
        <w:rPr>
          <w:rStyle w:val="ref-journal"/>
          <w:lang w:val="en"/>
        </w:rPr>
        <w:t xml:space="preserve">, Vol. </w:t>
      </w:r>
      <w:r w:rsidRPr="00E00799">
        <w:rPr>
          <w:rStyle w:val="ref-vol"/>
          <w:lang w:val="en"/>
        </w:rPr>
        <w:t xml:space="preserve">12 </w:t>
      </w:r>
      <w:r w:rsidRPr="00E00799">
        <w:rPr>
          <w:rStyle w:val="citation"/>
          <w:lang w:val="en"/>
        </w:rPr>
        <w:t>Sup. S1, pp.359–366.</w:t>
      </w:r>
    </w:p>
    <w:p w14:paraId="5D011285" w14:textId="77777777" w:rsidR="00BE49ED" w:rsidRPr="00E00799" w:rsidRDefault="002866C3" w:rsidP="00BE49ED">
      <w:pPr>
        <w:autoSpaceDE w:val="0"/>
        <w:autoSpaceDN w:val="0"/>
        <w:adjustRightInd w:val="0"/>
        <w:spacing w:line="480" w:lineRule="auto"/>
        <w:ind w:left="720" w:hanging="720"/>
      </w:pPr>
      <w:r w:rsidRPr="00E00799">
        <w:t xml:space="preserve">Hodge, S., Robinson, J., </w:t>
      </w:r>
      <w:r w:rsidR="008B7A6F" w:rsidRPr="00E00799">
        <w:t xml:space="preserve">&amp; </w:t>
      </w:r>
      <w:r w:rsidRPr="00E00799">
        <w:t xml:space="preserve">Davis, P. (2007). “Reading between the lines: The experiences of taking part in a community reading project.” </w:t>
      </w:r>
      <w:r w:rsidRPr="00E00799">
        <w:rPr>
          <w:i/>
        </w:rPr>
        <w:t xml:space="preserve">Medical Humanities, </w:t>
      </w:r>
      <w:r w:rsidRPr="00E00799">
        <w:t>Vol.33 No.2, pp. 100–104.</w:t>
      </w:r>
    </w:p>
    <w:p w14:paraId="48555CF8" w14:textId="04C1455E" w:rsidR="00BE49ED" w:rsidRPr="00E00799" w:rsidRDefault="00BE49ED" w:rsidP="00BE49ED">
      <w:pPr>
        <w:autoSpaceDE w:val="0"/>
        <w:autoSpaceDN w:val="0"/>
        <w:adjustRightInd w:val="0"/>
        <w:spacing w:line="480" w:lineRule="auto"/>
        <w:ind w:left="720" w:hanging="720"/>
      </w:pPr>
      <w:proofErr w:type="spellStart"/>
      <w:r w:rsidRPr="00E00799">
        <w:t>Hydén</w:t>
      </w:r>
      <w:proofErr w:type="spellEnd"/>
      <w:r w:rsidRPr="00E00799">
        <w:t xml:space="preserve">, L. C., &amp; </w:t>
      </w:r>
      <w:proofErr w:type="spellStart"/>
      <w:r w:rsidRPr="00E00799">
        <w:t>Örulv</w:t>
      </w:r>
      <w:proofErr w:type="spellEnd"/>
      <w:r w:rsidRPr="00E00799">
        <w:t xml:space="preserve">, L. (2009). </w:t>
      </w:r>
      <w:r w:rsidR="002E2363" w:rsidRPr="00E00799">
        <w:t>“</w:t>
      </w:r>
      <w:r w:rsidRPr="00E00799">
        <w:t>Narrative and identity in Alzheimer's disease: A case study.</w:t>
      </w:r>
      <w:r w:rsidR="002E2363" w:rsidRPr="00E00799">
        <w:t>”</w:t>
      </w:r>
      <w:r w:rsidRPr="00E00799">
        <w:t xml:space="preserve"> </w:t>
      </w:r>
      <w:r w:rsidRPr="00E00799">
        <w:rPr>
          <w:i/>
          <w:iCs/>
        </w:rPr>
        <w:t>Journal of Aging Studies</w:t>
      </w:r>
      <w:r w:rsidRPr="00E00799">
        <w:t xml:space="preserve">, Vol. </w:t>
      </w:r>
      <w:r w:rsidRPr="00E00799">
        <w:rPr>
          <w:iCs/>
        </w:rPr>
        <w:t>23</w:t>
      </w:r>
      <w:r w:rsidRPr="00E00799">
        <w:t xml:space="preserve"> No.4, pp. 205-214.</w:t>
      </w:r>
    </w:p>
    <w:p w14:paraId="6A1F0BDB" w14:textId="77777777" w:rsidR="002866C3" w:rsidRPr="00E00799" w:rsidRDefault="002866C3" w:rsidP="002866C3">
      <w:pPr>
        <w:autoSpaceDE w:val="0"/>
        <w:autoSpaceDN w:val="0"/>
        <w:adjustRightInd w:val="0"/>
        <w:spacing w:line="480" w:lineRule="auto"/>
        <w:ind w:left="720" w:hanging="720"/>
      </w:pPr>
      <w:r w:rsidRPr="00E00799">
        <w:t>Juncos-</w:t>
      </w:r>
      <w:proofErr w:type="spellStart"/>
      <w:r w:rsidRPr="00E00799">
        <w:t>Rabadan</w:t>
      </w:r>
      <w:proofErr w:type="spellEnd"/>
      <w:r w:rsidRPr="00E00799">
        <w:t xml:space="preserve">, O., </w:t>
      </w:r>
      <w:proofErr w:type="spellStart"/>
      <w:r w:rsidRPr="00E00799">
        <w:t>Pereiro</w:t>
      </w:r>
      <w:proofErr w:type="spellEnd"/>
      <w:r w:rsidRPr="00E00799">
        <w:t xml:space="preserve">, A.X., </w:t>
      </w:r>
      <w:proofErr w:type="spellStart"/>
      <w:r w:rsidRPr="00E00799">
        <w:t>Facal</w:t>
      </w:r>
      <w:proofErr w:type="spellEnd"/>
      <w:r w:rsidRPr="00E00799">
        <w:t xml:space="preserve">, D., Rodriguez, N., </w:t>
      </w:r>
      <w:proofErr w:type="spellStart"/>
      <w:r w:rsidRPr="00E00799">
        <w:t>Lojo</w:t>
      </w:r>
      <w:proofErr w:type="spellEnd"/>
      <w:r w:rsidRPr="00E00799">
        <w:t xml:space="preserve">, C., </w:t>
      </w:r>
      <w:proofErr w:type="spellStart"/>
      <w:r w:rsidRPr="00E00799">
        <w:t>Caamaño</w:t>
      </w:r>
      <w:proofErr w:type="spellEnd"/>
      <w:r w:rsidRPr="00E00799">
        <w:t xml:space="preserve">, J.A … </w:t>
      </w:r>
      <w:proofErr w:type="spellStart"/>
      <w:r w:rsidRPr="00E00799">
        <w:t>Eiro</w:t>
      </w:r>
      <w:proofErr w:type="spellEnd"/>
      <w:r w:rsidRPr="00E00799">
        <w:t xml:space="preserve">, P.  (2012). “Prevalence and correlates of cognitive impairment in adults with subjective memory complaints in primary care centres.” </w:t>
      </w:r>
      <w:r w:rsidRPr="00E00799">
        <w:rPr>
          <w:i/>
          <w:iCs/>
        </w:rPr>
        <w:t xml:space="preserve">Dementia and Geriatric Cognitive Disorders, </w:t>
      </w:r>
      <w:r w:rsidRPr="00E00799">
        <w:rPr>
          <w:iCs/>
        </w:rPr>
        <w:t>Vol.</w:t>
      </w:r>
      <w:r w:rsidRPr="00E00799">
        <w:t>33 No.</w:t>
      </w:r>
      <w:proofErr w:type="gramStart"/>
      <w:r w:rsidRPr="00E00799">
        <w:t>4,  pp.</w:t>
      </w:r>
      <w:proofErr w:type="gramEnd"/>
      <w:r w:rsidRPr="00E00799">
        <w:t>226–232.</w:t>
      </w:r>
    </w:p>
    <w:p w14:paraId="4416C2E6" w14:textId="149A4C9D" w:rsidR="002866C3" w:rsidRPr="00E00799" w:rsidRDefault="002866C3" w:rsidP="002866C3">
      <w:pPr>
        <w:spacing w:line="480" w:lineRule="auto"/>
        <w:ind w:left="720" w:hanging="720"/>
      </w:pPr>
      <w:proofErr w:type="spellStart"/>
      <w:r w:rsidRPr="00E00799">
        <w:t>Kaufer</w:t>
      </w:r>
      <w:proofErr w:type="spellEnd"/>
      <w:r w:rsidRPr="00E00799">
        <w:t xml:space="preserve">, D.I., Cummings, J.L., </w:t>
      </w:r>
      <w:proofErr w:type="spellStart"/>
      <w:r w:rsidRPr="00E00799">
        <w:t>Ketchel</w:t>
      </w:r>
      <w:proofErr w:type="spellEnd"/>
      <w:r w:rsidRPr="00E00799">
        <w:t xml:space="preserve">, P., Smith, V., MacMillan, A., Shelley, T., ... </w:t>
      </w:r>
      <w:r w:rsidR="008B7A6F" w:rsidRPr="00E00799">
        <w:t>&amp;</w:t>
      </w:r>
      <w:r w:rsidRPr="00E00799">
        <w:t xml:space="preserve"> </w:t>
      </w:r>
      <w:proofErr w:type="spellStart"/>
      <w:r w:rsidRPr="00E00799">
        <w:t>DeKosky</w:t>
      </w:r>
      <w:proofErr w:type="spellEnd"/>
      <w:r w:rsidRPr="00E00799">
        <w:t xml:space="preserve">, S.T. (2000). “Validation of the NPI-Q, a brief clinical form of the </w:t>
      </w:r>
      <w:r w:rsidRPr="00E00799">
        <w:lastRenderedPageBreak/>
        <w:t xml:space="preserve">Neuropsychiatric Inventory.” </w:t>
      </w:r>
      <w:r w:rsidRPr="00E00799">
        <w:rPr>
          <w:i/>
          <w:iCs/>
        </w:rPr>
        <w:t>The Journal of Neuropsychiatry and Clinical Neurosciences</w:t>
      </w:r>
      <w:r w:rsidRPr="00E00799">
        <w:t>, Vol.</w:t>
      </w:r>
      <w:r w:rsidRPr="00E00799">
        <w:rPr>
          <w:iCs/>
        </w:rPr>
        <w:t>12</w:t>
      </w:r>
      <w:r w:rsidRPr="00E00799">
        <w:t xml:space="preserve"> No.2, pp. 233-239.</w:t>
      </w:r>
    </w:p>
    <w:p w14:paraId="383FD270" w14:textId="7E79D42F" w:rsidR="002866C3" w:rsidRPr="00E00799" w:rsidRDefault="002866C3" w:rsidP="002866C3">
      <w:pPr>
        <w:spacing w:line="480" w:lineRule="auto"/>
        <w:ind w:left="720" w:hanging="720"/>
        <w:rPr>
          <w:i/>
        </w:rPr>
      </w:pPr>
      <w:r w:rsidRPr="00E00799">
        <w:t>Kinney, J.M.</w:t>
      </w:r>
      <w:r w:rsidR="008B7A6F" w:rsidRPr="00E00799">
        <w:t>,</w:t>
      </w:r>
      <w:r w:rsidRPr="00E00799">
        <w:t xml:space="preserve"> &amp; </w:t>
      </w:r>
      <w:proofErr w:type="spellStart"/>
      <w:r w:rsidRPr="00E00799">
        <w:t>Rentz</w:t>
      </w:r>
      <w:proofErr w:type="spellEnd"/>
      <w:r w:rsidRPr="00E00799">
        <w:t xml:space="preserve">, C.A. (2005). “Observed well-being among individuals with dementia: Memories in the Making, an art program, versus other structured activity. </w:t>
      </w:r>
      <w:r w:rsidRPr="00E00799">
        <w:rPr>
          <w:i/>
        </w:rPr>
        <w:t>American Journal of Alzheimer’s Disease and Other Dementias</w:t>
      </w:r>
      <w:r w:rsidRPr="00E00799">
        <w:t>, Vol. 20 No. 4, pp.220–227.</w:t>
      </w:r>
    </w:p>
    <w:p w14:paraId="0378E736" w14:textId="77777777" w:rsidR="002866C3" w:rsidRPr="00E00799" w:rsidRDefault="002866C3" w:rsidP="002866C3">
      <w:pPr>
        <w:spacing w:line="480" w:lineRule="auto"/>
        <w:ind w:left="720" w:hanging="720"/>
        <w:rPr>
          <w:i/>
        </w:rPr>
      </w:pPr>
      <w:proofErr w:type="spellStart"/>
      <w:r w:rsidRPr="00E00799">
        <w:t>Larner</w:t>
      </w:r>
      <w:proofErr w:type="spellEnd"/>
      <w:r w:rsidRPr="00E00799">
        <w:t xml:space="preserve">, A.J. (2012). </w:t>
      </w:r>
      <w:r w:rsidRPr="00E00799">
        <w:rPr>
          <w:i/>
          <w:iCs/>
        </w:rPr>
        <w:t>Dementia in Clinical Practice: A</w:t>
      </w:r>
      <w:r w:rsidRPr="00E00799">
        <w:rPr>
          <w:i/>
        </w:rPr>
        <w:t xml:space="preserve"> </w:t>
      </w:r>
      <w:r w:rsidRPr="00E00799">
        <w:rPr>
          <w:i/>
          <w:iCs/>
        </w:rPr>
        <w:t>Neurological Perspective: Studies in the</w:t>
      </w:r>
      <w:r w:rsidRPr="00E00799">
        <w:rPr>
          <w:i/>
        </w:rPr>
        <w:t xml:space="preserve"> </w:t>
      </w:r>
      <w:r w:rsidRPr="00E00799">
        <w:rPr>
          <w:i/>
          <w:iCs/>
        </w:rPr>
        <w:t xml:space="preserve">Dementia Clinic. </w:t>
      </w:r>
      <w:r w:rsidRPr="00E00799">
        <w:t>London: Springer Publishing.</w:t>
      </w:r>
    </w:p>
    <w:p w14:paraId="504AB1E5" w14:textId="77777777" w:rsidR="002866C3" w:rsidRPr="00E00799" w:rsidRDefault="002866C3" w:rsidP="002866C3">
      <w:pPr>
        <w:spacing w:line="480" w:lineRule="auto"/>
        <w:ind w:left="720" w:hanging="720"/>
        <w:rPr>
          <w:i/>
        </w:rPr>
      </w:pPr>
      <w:r w:rsidRPr="00E00799">
        <w:t xml:space="preserve">Longden, E., Davis, P., Billington, J., </w:t>
      </w:r>
      <w:proofErr w:type="spellStart"/>
      <w:r w:rsidRPr="00E00799">
        <w:t>Lampropoulou</w:t>
      </w:r>
      <w:proofErr w:type="spellEnd"/>
      <w:r w:rsidRPr="00E00799">
        <w:t>, S., Farrington, G., Magee, F., Walsh, E., &amp; Corcoran, R.</w:t>
      </w:r>
      <w:r w:rsidRPr="00E00799">
        <w:rPr>
          <w:vertAlign w:val="superscript"/>
        </w:rPr>
        <w:t xml:space="preserve"> </w:t>
      </w:r>
      <w:r w:rsidRPr="00E00799">
        <w:t xml:space="preserve">(2015). “Shared Reading: Assessing the intrinsic value of a literature-based health intervention.” </w:t>
      </w:r>
      <w:r w:rsidRPr="00E00799">
        <w:rPr>
          <w:i/>
        </w:rPr>
        <w:t>Medical Humanities</w:t>
      </w:r>
      <w:r w:rsidRPr="00E00799">
        <w:t>. In press.</w:t>
      </w:r>
    </w:p>
    <w:p w14:paraId="294E9D0D" w14:textId="57F6FCA6" w:rsidR="005E0E9E" w:rsidRPr="00E00799" w:rsidRDefault="002866C3" w:rsidP="005E0E9E">
      <w:pPr>
        <w:spacing w:line="480" w:lineRule="auto"/>
        <w:ind w:left="720" w:hanging="720"/>
      </w:pPr>
      <w:r w:rsidRPr="00E00799">
        <w:t xml:space="preserve">Low, L.F., </w:t>
      </w:r>
      <w:proofErr w:type="spellStart"/>
      <w:r w:rsidRPr="00E00799">
        <w:t>Brodaty</w:t>
      </w:r>
      <w:proofErr w:type="spellEnd"/>
      <w:r w:rsidRPr="00E00799">
        <w:t xml:space="preserve">, H., Goodenough, B., Spitzer, P., Bell, J.P., Fleming, R., ... &amp; Chenoweth, L. (2013). </w:t>
      </w:r>
      <w:r w:rsidR="002E2363" w:rsidRPr="00E00799">
        <w:t>“</w:t>
      </w:r>
      <w:r w:rsidRPr="00E00799">
        <w:t xml:space="preserve">The Sydney Multisite Intervention of </w:t>
      </w:r>
      <w:proofErr w:type="spellStart"/>
      <w:r w:rsidRPr="00E00799">
        <w:t>LaughterBosses</w:t>
      </w:r>
      <w:proofErr w:type="spellEnd"/>
      <w:r w:rsidRPr="00E00799">
        <w:t xml:space="preserve"> and </w:t>
      </w:r>
      <w:proofErr w:type="spellStart"/>
      <w:r w:rsidRPr="00E00799">
        <w:t>ElderClowns</w:t>
      </w:r>
      <w:proofErr w:type="spellEnd"/>
      <w:r w:rsidRPr="00E00799">
        <w:t xml:space="preserve"> (SMILE) study: Cluster randomised trial of humour therapy in nursing homes.</w:t>
      </w:r>
      <w:r w:rsidR="002E2363" w:rsidRPr="00E00799">
        <w:t>”</w:t>
      </w:r>
      <w:r w:rsidRPr="00E00799">
        <w:t xml:space="preserve"> </w:t>
      </w:r>
      <w:r w:rsidRPr="00E00799">
        <w:rPr>
          <w:i/>
          <w:iCs/>
        </w:rPr>
        <w:t>British Medical Journal Open</w:t>
      </w:r>
      <w:r w:rsidRPr="00E00799">
        <w:t xml:space="preserve">, Vol. </w:t>
      </w:r>
      <w:r w:rsidRPr="00E00799">
        <w:rPr>
          <w:iCs/>
        </w:rPr>
        <w:t>3</w:t>
      </w:r>
      <w:r w:rsidRPr="00E00799">
        <w:t xml:space="preserve"> No. 1, e002072.</w:t>
      </w:r>
    </w:p>
    <w:p w14:paraId="49FD88D6" w14:textId="7D5AF3A7" w:rsidR="005E0E9E" w:rsidRPr="00E00799" w:rsidRDefault="005E0E9E" w:rsidP="005E0E9E">
      <w:pPr>
        <w:spacing w:line="480" w:lineRule="auto"/>
        <w:ind w:left="720" w:hanging="720"/>
      </w:pPr>
      <w:r w:rsidRPr="00E00799">
        <w:t xml:space="preserve">Mather, M., &amp; Knight, M. (2005). “Goal-directed memory: The role of cognitive control in older adults' emotional memory.” </w:t>
      </w:r>
      <w:r w:rsidRPr="00E00799">
        <w:rPr>
          <w:i/>
          <w:iCs/>
        </w:rPr>
        <w:t>Psychology and Aging</w:t>
      </w:r>
      <w:r w:rsidRPr="00E00799">
        <w:t>, Vol.</w:t>
      </w:r>
      <w:r w:rsidRPr="00E00799">
        <w:rPr>
          <w:iCs/>
        </w:rPr>
        <w:t>20</w:t>
      </w:r>
      <w:r w:rsidRPr="00E00799">
        <w:t xml:space="preserve"> No.4, pp. 554-570.</w:t>
      </w:r>
    </w:p>
    <w:p w14:paraId="3F3F3C8A" w14:textId="77777777" w:rsidR="00F83B29" w:rsidRPr="00E00799" w:rsidRDefault="008B7A6F" w:rsidP="00F83B29">
      <w:pPr>
        <w:spacing w:line="480" w:lineRule="auto"/>
        <w:ind w:left="720" w:hanging="720"/>
      </w:pPr>
      <w:r w:rsidRPr="00E00799">
        <w:t xml:space="preserve">Moore, L. A., &amp; Davis, B. (2002). “Quilting narrative: Using repetition techniques to help elderly communicators.” </w:t>
      </w:r>
      <w:r w:rsidRPr="00E00799">
        <w:rPr>
          <w:i/>
          <w:iCs/>
        </w:rPr>
        <w:t>Geriatric Nursing</w:t>
      </w:r>
      <w:r w:rsidRPr="00E00799">
        <w:t>, Vol.</w:t>
      </w:r>
      <w:r w:rsidRPr="00E00799">
        <w:rPr>
          <w:iCs/>
        </w:rPr>
        <w:t>23</w:t>
      </w:r>
      <w:r w:rsidRPr="00E00799">
        <w:t xml:space="preserve"> No.5, pp.262-266.</w:t>
      </w:r>
    </w:p>
    <w:p w14:paraId="1E7C2F7C" w14:textId="77777777" w:rsidR="00497FEC" w:rsidRPr="00E00799" w:rsidRDefault="00F83B29" w:rsidP="00497FEC">
      <w:pPr>
        <w:spacing w:line="480" w:lineRule="auto"/>
        <w:ind w:left="720" w:hanging="720"/>
      </w:pPr>
      <w:proofErr w:type="spellStart"/>
      <w:r w:rsidRPr="00E00799">
        <w:t>Moayeri</w:t>
      </w:r>
      <w:proofErr w:type="spellEnd"/>
      <w:r w:rsidRPr="00E00799">
        <w:t xml:space="preserve">, S. E., Cahill, L., </w:t>
      </w:r>
      <w:proofErr w:type="spellStart"/>
      <w:r w:rsidRPr="00E00799">
        <w:t>Jin</w:t>
      </w:r>
      <w:proofErr w:type="spellEnd"/>
      <w:r w:rsidRPr="00E00799">
        <w:t xml:space="preserve">, Y., &amp; </w:t>
      </w:r>
      <w:proofErr w:type="spellStart"/>
      <w:r w:rsidRPr="00E00799">
        <w:t>Potkin</w:t>
      </w:r>
      <w:proofErr w:type="spellEnd"/>
      <w:r w:rsidRPr="00E00799">
        <w:t xml:space="preserve">, S. G. (2000). “Relative sparing of emotionally influenced memory in Alzheimer’s disease.” </w:t>
      </w:r>
      <w:proofErr w:type="spellStart"/>
      <w:r w:rsidRPr="00E00799">
        <w:rPr>
          <w:i/>
          <w:iCs/>
        </w:rPr>
        <w:t>Neuroreport</w:t>
      </w:r>
      <w:proofErr w:type="spellEnd"/>
      <w:r w:rsidRPr="00E00799">
        <w:t>, Vol.</w:t>
      </w:r>
      <w:r w:rsidRPr="00E00799">
        <w:rPr>
          <w:iCs/>
        </w:rPr>
        <w:t>11</w:t>
      </w:r>
      <w:r w:rsidRPr="00E00799">
        <w:t xml:space="preserve"> No.4, pp.653-655.</w:t>
      </w:r>
    </w:p>
    <w:p w14:paraId="5D273184" w14:textId="63C1E06E" w:rsidR="007C2890" w:rsidRPr="00E00799" w:rsidRDefault="00497FEC" w:rsidP="007C2890">
      <w:pPr>
        <w:spacing w:line="480" w:lineRule="auto"/>
        <w:ind w:left="720" w:hanging="720"/>
        <w:rPr>
          <w:rStyle w:val="bkciteavail"/>
          <w:lang w:val="en"/>
        </w:rPr>
      </w:pPr>
      <w:proofErr w:type="spellStart"/>
      <w:r w:rsidRPr="00E00799">
        <w:rPr>
          <w:lang w:val="en"/>
        </w:rPr>
        <w:t>Mulhern</w:t>
      </w:r>
      <w:proofErr w:type="spellEnd"/>
      <w:r w:rsidRPr="00E00799">
        <w:rPr>
          <w:lang w:val="en"/>
        </w:rPr>
        <w:t xml:space="preserve">, B., Rowen, D., Brazier, J., </w:t>
      </w:r>
      <w:r w:rsidRPr="00E00799">
        <w:rPr>
          <w:rFonts w:eastAsiaTheme="minorHAnsi"/>
          <w:iCs/>
          <w:lang w:eastAsia="en-US"/>
        </w:rPr>
        <w:t xml:space="preserve">Smith, S., Romeo, R., Tait, R., </w:t>
      </w:r>
      <w:proofErr w:type="spellStart"/>
      <w:r w:rsidRPr="00E00799">
        <w:rPr>
          <w:rFonts w:eastAsiaTheme="minorHAnsi"/>
          <w:iCs/>
          <w:lang w:eastAsia="en-US"/>
        </w:rPr>
        <w:t>Watchurst</w:t>
      </w:r>
      <w:proofErr w:type="spellEnd"/>
      <w:r w:rsidRPr="00E00799">
        <w:rPr>
          <w:rFonts w:eastAsiaTheme="minorHAnsi"/>
          <w:iCs/>
          <w:lang w:eastAsia="en-US"/>
        </w:rPr>
        <w:t>, C., Chua, K.-C., Loftus, V., Young, T., Lamping, D., Knapp, M., Howard, R., &amp; Banerjee, S.</w:t>
      </w:r>
      <w:r w:rsidRPr="00E00799">
        <w:rPr>
          <w:lang w:val="en"/>
        </w:rPr>
        <w:t xml:space="preserve"> (2013). “Development of DEMQOL-U and DEMQOL-PROXY-U: Generation of preference-based indices from DEMQOL and DEMQOL-PROXY for use in </w:t>
      </w:r>
      <w:r w:rsidRPr="00E00799">
        <w:rPr>
          <w:lang w:val="en"/>
        </w:rPr>
        <w:lastRenderedPageBreak/>
        <w:t xml:space="preserve">economic evaluation.” </w:t>
      </w:r>
      <w:r w:rsidRPr="00E00799">
        <w:rPr>
          <w:i/>
          <w:lang w:val="en"/>
        </w:rPr>
        <w:t xml:space="preserve">Health Technology Assessment, </w:t>
      </w:r>
      <w:r w:rsidRPr="00E00799">
        <w:rPr>
          <w:lang w:val="en"/>
        </w:rPr>
        <w:t>Vol.17 No.5</w:t>
      </w:r>
      <w:r w:rsidR="007C2890" w:rsidRPr="00E00799">
        <w:rPr>
          <w:lang w:val="en"/>
        </w:rPr>
        <w:t>,</w:t>
      </w:r>
      <w:r w:rsidRPr="00E00799">
        <w:rPr>
          <w:lang w:val="en"/>
        </w:rPr>
        <w:t xml:space="preserve"> Appendix 2</w:t>
      </w:r>
      <w:r w:rsidR="007C2890" w:rsidRPr="00E00799">
        <w:rPr>
          <w:lang w:val="en"/>
        </w:rPr>
        <w:t>,</w:t>
      </w:r>
      <w:r w:rsidRPr="00E00799">
        <w:rPr>
          <w:lang w:val="en"/>
        </w:rPr>
        <w:t xml:space="preserve"> </w:t>
      </w:r>
      <w:r w:rsidR="007C2890" w:rsidRPr="00E00799">
        <w:rPr>
          <w:lang w:val="en"/>
        </w:rPr>
        <w:t>NIHR Journals Library,</w:t>
      </w:r>
      <w:r w:rsidR="007C2890" w:rsidRPr="00E00799">
        <w:rPr>
          <w:i/>
          <w:lang w:val="en"/>
        </w:rPr>
        <w:t xml:space="preserve"> </w:t>
      </w:r>
      <w:r w:rsidR="007C2890" w:rsidRPr="00E00799">
        <w:rPr>
          <w:lang w:val="en"/>
        </w:rPr>
        <w:t xml:space="preserve">Southampton. </w:t>
      </w:r>
    </w:p>
    <w:p w14:paraId="43A374C9" w14:textId="77777777" w:rsidR="00497FEC" w:rsidRPr="00E00799" w:rsidRDefault="00497FEC" w:rsidP="00497FEC">
      <w:pPr>
        <w:shd w:val="clear" w:color="auto" w:fill="3E72A6"/>
        <w:rPr>
          <w:vanish/>
          <w:lang w:val="en"/>
        </w:rPr>
      </w:pPr>
      <w:r w:rsidRPr="00E00799">
        <w:rPr>
          <w:rStyle w:val="ui-dialog-title2"/>
          <w:vanish/>
          <w:lang w:val="en"/>
        </w:rPr>
        <w:t>Making content easier to read in Bookshelf</w:t>
      </w:r>
      <w:r w:rsidRPr="00E00799">
        <w:rPr>
          <w:rStyle w:val="ui-button-text11"/>
          <w:vanish/>
          <w:lang w:val="en"/>
        </w:rPr>
        <w:t>Close</w:t>
      </w:r>
    </w:p>
    <w:p w14:paraId="3D6E13D7" w14:textId="316CCE6E" w:rsidR="002866C3" w:rsidRPr="00E00799" w:rsidRDefault="002866C3" w:rsidP="002866C3">
      <w:pPr>
        <w:spacing w:line="480" w:lineRule="auto"/>
        <w:ind w:left="720" w:hanging="720"/>
      </w:pPr>
      <w:r w:rsidRPr="00E00799">
        <w:t xml:space="preserve">Philips, L.J., Reid-Arndt, S.A., &amp; Pak, Y. (2010). </w:t>
      </w:r>
      <w:r w:rsidR="005E0E9E" w:rsidRPr="00E00799">
        <w:t>“</w:t>
      </w:r>
      <w:r w:rsidRPr="00E00799">
        <w:rPr>
          <w:lang w:val="en"/>
        </w:rPr>
        <w:t>Effects of a creative expression intervention on emotions, communication, and quality of life in persons with dementia.</w:t>
      </w:r>
      <w:r w:rsidR="005E0E9E" w:rsidRPr="00E00799">
        <w:rPr>
          <w:lang w:val="en"/>
        </w:rPr>
        <w:t>”</w:t>
      </w:r>
      <w:r w:rsidRPr="00E00799">
        <w:rPr>
          <w:lang w:val="en"/>
        </w:rPr>
        <w:t xml:space="preserve"> </w:t>
      </w:r>
      <w:r w:rsidRPr="00E00799">
        <w:rPr>
          <w:i/>
        </w:rPr>
        <w:t>Nursing Research</w:t>
      </w:r>
      <w:r w:rsidRPr="00E00799">
        <w:t>, Vol.59 No.6, pp.417-425.</w:t>
      </w:r>
    </w:p>
    <w:p w14:paraId="42FBFEB7" w14:textId="39B7A247" w:rsidR="002866C3" w:rsidRPr="00E00799" w:rsidRDefault="002866C3" w:rsidP="002866C3">
      <w:pPr>
        <w:spacing w:line="480" w:lineRule="auto"/>
        <w:ind w:left="720" w:hanging="720"/>
      </w:pPr>
      <w:r w:rsidRPr="00E00799">
        <w:t xml:space="preserve">Robinson J. </w:t>
      </w:r>
      <w:r w:rsidR="002E2363" w:rsidRPr="00E00799">
        <w:t xml:space="preserve">(2008). </w:t>
      </w:r>
      <w:r w:rsidRPr="00E00799">
        <w:rPr>
          <w:i/>
        </w:rPr>
        <w:t>Reading and Talking: Exploring the Experience of Taking Part in Reading Groups in Walton Neuro-Rehabilitation Unit</w:t>
      </w:r>
      <w:r w:rsidRPr="00E00799">
        <w:t xml:space="preserve">. Liverpool: </w:t>
      </w:r>
      <w:proofErr w:type="spellStart"/>
      <w:r w:rsidRPr="00E00799">
        <w:t>HaCCRU</w:t>
      </w:r>
      <w:proofErr w:type="spellEnd"/>
      <w:r w:rsidRPr="00E00799">
        <w:t xml:space="preserve"> Research Report 114/</w:t>
      </w:r>
      <w:proofErr w:type="gramStart"/>
      <w:r w:rsidRPr="00E00799">
        <w:t>08  .</w:t>
      </w:r>
      <w:proofErr w:type="gramEnd"/>
    </w:p>
    <w:p w14:paraId="586783A0" w14:textId="6FBFDFBC" w:rsidR="002866C3" w:rsidRPr="00E00799" w:rsidRDefault="002866C3" w:rsidP="002866C3">
      <w:pPr>
        <w:spacing w:line="480" w:lineRule="auto"/>
        <w:ind w:left="720" w:hanging="720"/>
      </w:pPr>
      <w:r w:rsidRPr="00E00799">
        <w:t xml:space="preserve">Rowen, D., </w:t>
      </w:r>
      <w:proofErr w:type="spellStart"/>
      <w:r w:rsidRPr="00E00799">
        <w:t>Mulhern</w:t>
      </w:r>
      <w:proofErr w:type="spellEnd"/>
      <w:r w:rsidRPr="00E00799">
        <w:t xml:space="preserve">, B., Banerjee, S., van </w:t>
      </w:r>
      <w:proofErr w:type="spellStart"/>
      <w:r w:rsidRPr="00E00799">
        <w:t>Hout</w:t>
      </w:r>
      <w:proofErr w:type="spellEnd"/>
      <w:r w:rsidRPr="00E00799">
        <w:t xml:space="preserve">, B., Young, T. A., Knapp, M., ... </w:t>
      </w:r>
      <w:r w:rsidR="008B7A6F" w:rsidRPr="00E00799">
        <w:t>&amp;</w:t>
      </w:r>
      <w:r w:rsidRPr="00E00799">
        <w:t xml:space="preserve"> Brazier, J.E. (2012). “Estimating preference-based single index measures for dementia using DEMQOL and DEMQOL-Proxy.” </w:t>
      </w:r>
      <w:r w:rsidRPr="00E00799">
        <w:rPr>
          <w:i/>
          <w:iCs/>
        </w:rPr>
        <w:t>Value in Health</w:t>
      </w:r>
      <w:r w:rsidRPr="00E00799">
        <w:t xml:space="preserve">, Vol. </w:t>
      </w:r>
      <w:r w:rsidRPr="00E00799">
        <w:rPr>
          <w:iCs/>
        </w:rPr>
        <w:t>15</w:t>
      </w:r>
      <w:r w:rsidRPr="00E00799">
        <w:t xml:space="preserve"> No. 2, pp. 346-356.</w:t>
      </w:r>
    </w:p>
    <w:p w14:paraId="16318677" w14:textId="3E78C0DB" w:rsidR="002866C3" w:rsidRPr="00E00799" w:rsidRDefault="002866C3" w:rsidP="002866C3">
      <w:pPr>
        <w:spacing w:line="480" w:lineRule="auto"/>
        <w:ind w:left="720" w:hanging="720"/>
      </w:pPr>
      <w:r w:rsidRPr="00E00799">
        <w:t xml:space="preserve">Smith, S.C., Lamping, D.L., Banerjee, S., Harwood, R., Foley, B., Smith, P., ... </w:t>
      </w:r>
      <w:r w:rsidR="008B7A6F" w:rsidRPr="00E00799">
        <w:t>&amp;</w:t>
      </w:r>
      <w:r w:rsidRPr="00E00799">
        <w:t xml:space="preserve"> Knapp, M. (2005). “Measurement of health-related quality of life for people with dementia: development of a new instrument (DEMQOL) and an evaluation of current methodology.” </w:t>
      </w:r>
      <w:r w:rsidRPr="00E00799">
        <w:rPr>
          <w:i/>
          <w:iCs/>
        </w:rPr>
        <w:t>Health Technology Assessment</w:t>
      </w:r>
      <w:r w:rsidRPr="00E00799">
        <w:t xml:space="preserve">, Vol. </w:t>
      </w:r>
      <w:r w:rsidRPr="00E00799">
        <w:rPr>
          <w:iCs/>
        </w:rPr>
        <w:t xml:space="preserve">22 No. </w:t>
      </w:r>
      <w:r w:rsidRPr="00E00799">
        <w:t>10, pp. 1-93.</w:t>
      </w:r>
    </w:p>
    <w:p w14:paraId="050047F2" w14:textId="2EED3D45" w:rsidR="002866C3" w:rsidRPr="00E00799" w:rsidRDefault="002866C3" w:rsidP="002866C3">
      <w:pPr>
        <w:spacing w:line="480" w:lineRule="auto"/>
        <w:ind w:left="720" w:hanging="720"/>
      </w:pPr>
      <w:proofErr w:type="spellStart"/>
      <w:r w:rsidRPr="00E00799">
        <w:t>Svansdottir</w:t>
      </w:r>
      <w:proofErr w:type="spellEnd"/>
      <w:r w:rsidRPr="00E00799">
        <w:t>, H.B.</w:t>
      </w:r>
      <w:r w:rsidR="008B7A6F" w:rsidRPr="00E00799">
        <w:t xml:space="preserve">, &amp; </w:t>
      </w:r>
      <w:proofErr w:type="spellStart"/>
      <w:r w:rsidRPr="00E00799">
        <w:t>Snaedal</w:t>
      </w:r>
      <w:proofErr w:type="spellEnd"/>
      <w:r w:rsidRPr="00E00799">
        <w:t xml:space="preserve">, J. (2006). “Music therapy in moderate and severe dementia of Alzheimer's type: A case–control study.” </w:t>
      </w:r>
      <w:r w:rsidRPr="00E00799">
        <w:rPr>
          <w:i/>
          <w:iCs/>
        </w:rPr>
        <w:t xml:space="preserve">International </w:t>
      </w:r>
      <w:proofErr w:type="spellStart"/>
      <w:r w:rsidRPr="00E00799">
        <w:rPr>
          <w:i/>
          <w:iCs/>
        </w:rPr>
        <w:t>Psychogeriatrics</w:t>
      </w:r>
      <w:proofErr w:type="spellEnd"/>
      <w:r w:rsidRPr="00E00799">
        <w:t xml:space="preserve">, Vol. </w:t>
      </w:r>
      <w:r w:rsidRPr="00E00799">
        <w:rPr>
          <w:iCs/>
        </w:rPr>
        <w:t>18</w:t>
      </w:r>
      <w:r w:rsidRPr="00E00799">
        <w:t xml:space="preserve"> No. 04, pp.613-621.</w:t>
      </w:r>
    </w:p>
    <w:p w14:paraId="76D4B1AE" w14:textId="77777777" w:rsidR="002866C3" w:rsidRPr="00E00799" w:rsidRDefault="002866C3" w:rsidP="002866C3">
      <w:pPr>
        <w:spacing w:line="480" w:lineRule="auto"/>
        <w:ind w:left="720" w:hanging="720"/>
      </w:pPr>
      <w:proofErr w:type="spellStart"/>
      <w:r w:rsidRPr="00E00799">
        <w:t>Staricoff</w:t>
      </w:r>
      <w:proofErr w:type="spellEnd"/>
      <w:r w:rsidRPr="00E00799">
        <w:t xml:space="preserve">, R.L. (2004). </w:t>
      </w:r>
      <w:r w:rsidRPr="00E00799">
        <w:rPr>
          <w:i/>
          <w:iCs/>
        </w:rPr>
        <w:t>Arts in Health: A Review of the Medical Literature</w:t>
      </w:r>
      <w:r w:rsidRPr="00E00799">
        <w:t>. London: Arts Council England.</w:t>
      </w:r>
    </w:p>
    <w:p w14:paraId="58B144D7" w14:textId="133B8C99" w:rsidR="002866C3" w:rsidRPr="00E00799" w:rsidRDefault="002866C3" w:rsidP="002866C3">
      <w:pPr>
        <w:spacing w:line="480" w:lineRule="auto"/>
        <w:ind w:left="720" w:hanging="720"/>
      </w:pPr>
      <w:r w:rsidRPr="00E00799">
        <w:t xml:space="preserve">Thierry, G., Martin, C.D., Gonzalez-Diaz, V., </w:t>
      </w:r>
      <w:proofErr w:type="spellStart"/>
      <w:r w:rsidRPr="00E00799">
        <w:t>Rezaie</w:t>
      </w:r>
      <w:proofErr w:type="spellEnd"/>
      <w:r w:rsidRPr="00E00799">
        <w:t>, R., Roberts, N.</w:t>
      </w:r>
      <w:r w:rsidR="008B7A6F" w:rsidRPr="00E00799">
        <w:t xml:space="preserve">, &amp; </w:t>
      </w:r>
      <w:r w:rsidRPr="00E00799">
        <w:t xml:space="preserve">Davis P. (2008). “Event-related potential characterisation of the Shakespearean functional shift in narrative sentence structure.” </w:t>
      </w:r>
      <w:proofErr w:type="spellStart"/>
      <w:r w:rsidRPr="00E00799">
        <w:rPr>
          <w:i/>
          <w:iCs/>
        </w:rPr>
        <w:t>NeuroImage</w:t>
      </w:r>
      <w:proofErr w:type="spellEnd"/>
      <w:r w:rsidRPr="00E00799">
        <w:rPr>
          <w:i/>
          <w:iCs/>
        </w:rPr>
        <w:t xml:space="preserve">, </w:t>
      </w:r>
      <w:r w:rsidRPr="00E00799">
        <w:rPr>
          <w:iCs/>
        </w:rPr>
        <w:t>Vol.</w:t>
      </w:r>
      <w:r w:rsidRPr="00E00799">
        <w:t xml:space="preserve"> 40 No. 2, pp.923–931.</w:t>
      </w:r>
    </w:p>
    <w:p w14:paraId="23AAC3D9" w14:textId="429469C9" w:rsidR="002866C3" w:rsidRPr="00E00799" w:rsidRDefault="002866C3" w:rsidP="002866C3">
      <w:pPr>
        <w:spacing w:line="480" w:lineRule="auto"/>
        <w:ind w:left="720" w:hanging="720"/>
      </w:pPr>
      <w:r w:rsidRPr="00E00799">
        <w:lastRenderedPageBreak/>
        <w:t xml:space="preserve">Van der </w:t>
      </w:r>
      <w:proofErr w:type="spellStart"/>
      <w:r w:rsidRPr="00E00799">
        <w:t>Roest</w:t>
      </w:r>
      <w:proofErr w:type="spellEnd"/>
      <w:r w:rsidRPr="00E00799">
        <w:t xml:space="preserve">, H.G., Meiland, F.J.M., </w:t>
      </w:r>
      <w:proofErr w:type="spellStart"/>
      <w:r w:rsidRPr="00E00799">
        <w:t>Maroccini</w:t>
      </w:r>
      <w:proofErr w:type="spellEnd"/>
      <w:r w:rsidRPr="00E00799">
        <w:t xml:space="preserve">, R., </w:t>
      </w:r>
      <w:proofErr w:type="spellStart"/>
      <w:r w:rsidRPr="00E00799">
        <w:t>Comijs</w:t>
      </w:r>
      <w:proofErr w:type="spellEnd"/>
      <w:r w:rsidRPr="00E00799">
        <w:t xml:space="preserve">, H.C., </w:t>
      </w:r>
      <w:proofErr w:type="spellStart"/>
      <w:r w:rsidRPr="00E00799">
        <w:t>Jonker</w:t>
      </w:r>
      <w:proofErr w:type="spellEnd"/>
      <w:r w:rsidRPr="00E00799">
        <w:t>, C.</w:t>
      </w:r>
      <w:r w:rsidR="008B7A6F" w:rsidRPr="00E00799">
        <w:t xml:space="preserve">, &amp; </w:t>
      </w:r>
      <w:proofErr w:type="spellStart"/>
      <w:r w:rsidRPr="00E00799">
        <w:t>Droumles</w:t>
      </w:r>
      <w:proofErr w:type="spellEnd"/>
      <w:r w:rsidRPr="00E00799">
        <w:t xml:space="preserve"> R.M. (2007). “Subjective needs of people with dementia: A review of the literature.” </w:t>
      </w:r>
      <w:r w:rsidRPr="00E00799">
        <w:rPr>
          <w:i/>
          <w:iCs/>
        </w:rPr>
        <w:t xml:space="preserve">International </w:t>
      </w:r>
      <w:proofErr w:type="spellStart"/>
      <w:r w:rsidRPr="00E00799">
        <w:rPr>
          <w:i/>
          <w:iCs/>
        </w:rPr>
        <w:t>Psychogeriatrics</w:t>
      </w:r>
      <w:proofErr w:type="spellEnd"/>
      <w:r w:rsidRPr="00E00799">
        <w:t>, Vol.19 No.3, pp.559–592.</w:t>
      </w:r>
    </w:p>
    <w:p w14:paraId="69282A34" w14:textId="50CCE3B0" w:rsidR="002866C3" w:rsidRPr="00E00799" w:rsidRDefault="002866C3" w:rsidP="002866C3">
      <w:pPr>
        <w:spacing w:line="480" w:lineRule="auto"/>
        <w:ind w:left="720" w:hanging="720"/>
      </w:pPr>
      <w:r w:rsidRPr="00E00799">
        <w:t>Wilson, R.S., Boyle, P.A., Yu, L., Barnes, L.L., Schneider, J.A.</w:t>
      </w:r>
      <w:r w:rsidR="008B7A6F" w:rsidRPr="00E00799">
        <w:t xml:space="preserve">, &amp; </w:t>
      </w:r>
      <w:r w:rsidRPr="00E00799">
        <w:t xml:space="preserve">Bennett, D.A. (2013). “Life-span cognitive activity, </w:t>
      </w:r>
      <w:proofErr w:type="spellStart"/>
      <w:r w:rsidRPr="00E00799">
        <w:t>neuropathologic</w:t>
      </w:r>
      <w:proofErr w:type="spellEnd"/>
      <w:r w:rsidRPr="00E00799">
        <w:t xml:space="preserve"> burden, and cognitive aging.” </w:t>
      </w:r>
      <w:r w:rsidRPr="00E00799">
        <w:rPr>
          <w:i/>
          <w:iCs/>
        </w:rPr>
        <w:t>Neurology</w:t>
      </w:r>
      <w:r w:rsidRPr="00E00799">
        <w:t>, Vol.</w:t>
      </w:r>
      <w:r w:rsidRPr="00E00799">
        <w:rPr>
          <w:iCs/>
        </w:rPr>
        <w:t>81</w:t>
      </w:r>
      <w:r w:rsidRPr="00E00799">
        <w:t xml:space="preserve"> No.4, pp.314-321.</w:t>
      </w:r>
    </w:p>
    <w:p w14:paraId="44E80CF1" w14:textId="77777777" w:rsidR="002866C3" w:rsidRPr="00E00799" w:rsidRDefault="002866C3" w:rsidP="002866C3">
      <w:pPr>
        <w:spacing w:line="480" w:lineRule="auto"/>
      </w:pPr>
    </w:p>
    <w:p w14:paraId="154563A7" w14:textId="77777777" w:rsidR="002866C3" w:rsidRPr="00E00799" w:rsidRDefault="002866C3" w:rsidP="002866C3">
      <w:pPr>
        <w:autoSpaceDE w:val="0"/>
        <w:autoSpaceDN w:val="0"/>
        <w:adjustRightInd w:val="0"/>
        <w:spacing w:line="480" w:lineRule="auto"/>
      </w:pPr>
    </w:p>
    <w:p w14:paraId="220CB8F0" w14:textId="77777777" w:rsidR="002866C3" w:rsidRPr="00E00799" w:rsidRDefault="002866C3" w:rsidP="002866C3">
      <w:pPr>
        <w:autoSpaceDE w:val="0"/>
        <w:autoSpaceDN w:val="0"/>
        <w:adjustRightInd w:val="0"/>
        <w:spacing w:line="480" w:lineRule="auto"/>
      </w:pPr>
    </w:p>
    <w:p w14:paraId="5D1F9CA9" w14:textId="77777777" w:rsidR="002866C3" w:rsidRPr="00E00799" w:rsidRDefault="002866C3" w:rsidP="002866C3">
      <w:pPr>
        <w:autoSpaceDE w:val="0"/>
        <w:autoSpaceDN w:val="0"/>
        <w:adjustRightInd w:val="0"/>
        <w:spacing w:line="480" w:lineRule="auto"/>
      </w:pPr>
    </w:p>
    <w:p w14:paraId="7913DB50" w14:textId="77777777" w:rsidR="008A13C3" w:rsidRPr="00E00799" w:rsidRDefault="008A13C3" w:rsidP="002866C3">
      <w:pPr>
        <w:autoSpaceDE w:val="0"/>
        <w:autoSpaceDN w:val="0"/>
        <w:adjustRightInd w:val="0"/>
        <w:spacing w:line="480" w:lineRule="auto"/>
        <w:sectPr w:rsidR="008A13C3" w:rsidRPr="00E00799">
          <w:pgSz w:w="11906" w:h="16838"/>
          <w:pgMar w:top="1440" w:right="1440" w:bottom="1440" w:left="1440" w:header="708" w:footer="708" w:gutter="0"/>
          <w:cols w:space="708"/>
          <w:docGrid w:linePitch="360"/>
        </w:sectPr>
      </w:pPr>
    </w:p>
    <w:p w14:paraId="09D17D82" w14:textId="77EF326C" w:rsidR="008A13C3" w:rsidRPr="00E00799" w:rsidRDefault="00F40A5D" w:rsidP="008A13C3">
      <w:pPr>
        <w:autoSpaceDE w:val="0"/>
        <w:autoSpaceDN w:val="0"/>
        <w:adjustRightInd w:val="0"/>
        <w:spacing w:line="480" w:lineRule="auto"/>
        <w:rPr>
          <w:b/>
        </w:rPr>
      </w:pPr>
      <w:r w:rsidRPr="00E00799">
        <w:rPr>
          <w:b/>
        </w:rPr>
        <w:lastRenderedPageBreak/>
        <w:t>Table 1</w:t>
      </w:r>
      <w:r w:rsidR="008A13C3" w:rsidRPr="00E00799">
        <w:rPr>
          <w:b/>
        </w:rPr>
        <w:t xml:space="preserve">. </w:t>
      </w:r>
      <w:r w:rsidRPr="00E00799">
        <w:t>Mean (</w:t>
      </w:r>
      <w:r w:rsidR="00095D13" w:rsidRPr="00E00799">
        <w:t>SD</w:t>
      </w:r>
      <w:r w:rsidRPr="00E00799">
        <w:t xml:space="preserve">) </w:t>
      </w:r>
      <w:r w:rsidR="008A13C3" w:rsidRPr="00E00799">
        <w:t>DEMQOL-Proxy scores for residents according to reading and waiting conditions</w:t>
      </w:r>
      <w:r w:rsidRPr="00E00799">
        <w:t xml:space="preserve">. </w:t>
      </w:r>
    </w:p>
    <w:tbl>
      <w:tblPr>
        <w:tblStyle w:val="TableGrid"/>
        <w:tblW w:w="12776" w:type="dxa"/>
        <w:tblInd w:w="799" w:type="dxa"/>
        <w:tblLook w:val="04A0" w:firstRow="1" w:lastRow="0" w:firstColumn="1" w:lastColumn="0" w:noHBand="0" w:noVBand="1"/>
      </w:tblPr>
      <w:tblGrid>
        <w:gridCol w:w="1641"/>
        <w:gridCol w:w="1665"/>
        <w:gridCol w:w="560"/>
        <w:gridCol w:w="1125"/>
        <w:gridCol w:w="408"/>
        <w:gridCol w:w="1134"/>
        <w:gridCol w:w="6"/>
        <w:gridCol w:w="1128"/>
        <w:gridCol w:w="1137"/>
        <w:gridCol w:w="425"/>
        <w:gridCol w:w="1134"/>
        <w:gridCol w:w="6"/>
        <w:gridCol w:w="1128"/>
        <w:gridCol w:w="1279"/>
      </w:tblGrid>
      <w:tr w:rsidR="00E00799" w:rsidRPr="00E00799" w14:paraId="13C5B4D0" w14:textId="77777777" w:rsidTr="008C2F1C">
        <w:tc>
          <w:tcPr>
            <w:tcW w:w="1643" w:type="dxa"/>
            <w:tcBorders>
              <w:top w:val="nil"/>
              <w:left w:val="nil"/>
              <w:bottom w:val="nil"/>
              <w:right w:val="nil"/>
            </w:tcBorders>
          </w:tcPr>
          <w:p w14:paraId="489E8A7A" w14:textId="44AD092A" w:rsidR="008C2F1C" w:rsidRPr="00E00799" w:rsidRDefault="00F40A5D" w:rsidP="00A02C3F">
            <w:pPr>
              <w:autoSpaceDE w:val="0"/>
              <w:autoSpaceDN w:val="0"/>
              <w:adjustRightInd w:val="0"/>
            </w:pPr>
            <w:r w:rsidRPr="00E00799">
              <w:t xml:space="preserve"> </w:t>
            </w:r>
          </w:p>
        </w:tc>
        <w:tc>
          <w:tcPr>
            <w:tcW w:w="1666" w:type="dxa"/>
            <w:tcBorders>
              <w:left w:val="nil"/>
              <w:bottom w:val="nil"/>
              <w:right w:val="nil"/>
            </w:tcBorders>
          </w:tcPr>
          <w:p w14:paraId="4DD8E0C9" w14:textId="77777777" w:rsidR="008C2F1C" w:rsidRPr="00E00799" w:rsidRDefault="008C2F1C" w:rsidP="00A02C3F">
            <w:pPr>
              <w:autoSpaceDE w:val="0"/>
              <w:autoSpaceDN w:val="0"/>
              <w:adjustRightInd w:val="0"/>
            </w:pPr>
          </w:p>
          <w:p w14:paraId="083011AE" w14:textId="3705644F" w:rsidR="008C2F1C" w:rsidRPr="00E00799" w:rsidRDefault="008C2F1C" w:rsidP="008C2F1C">
            <w:pPr>
              <w:autoSpaceDE w:val="0"/>
              <w:autoSpaceDN w:val="0"/>
              <w:adjustRightInd w:val="0"/>
              <w:jc w:val="center"/>
            </w:pPr>
            <w:r w:rsidRPr="00E00799">
              <w:t>Group frequency</w:t>
            </w:r>
          </w:p>
        </w:tc>
        <w:tc>
          <w:tcPr>
            <w:tcW w:w="560" w:type="dxa"/>
            <w:tcBorders>
              <w:left w:val="nil"/>
              <w:bottom w:val="nil"/>
              <w:right w:val="nil"/>
            </w:tcBorders>
          </w:tcPr>
          <w:p w14:paraId="3722FF00" w14:textId="77777777" w:rsidR="008C2F1C" w:rsidRPr="00E00799" w:rsidRDefault="008C2F1C" w:rsidP="00A02C3F">
            <w:pPr>
              <w:autoSpaceDE w:val="0"/>
              <w:autoSpaceDN w:val="0"/>
              <w:adjustRightInd w:val="0"/>
            </w:pPr>
          </w:p>
          <w:p w14:paraId="549D8515" w14:textId="77777777" w:rsidR="008C2F1C" w:rsidRPr="00E00799" w:rsidRDefault="008C2F1C" w:rsidP="00A02C3F">
            <w:pPr>
              <w:autoSpaceDE w:val="0"/>
              <w:autoSpaceDN w:val="0"/>
              <w:adjustRightInd w:val="0"/>
            </w:pPr>
            <w:r w:rsidRPr="00E00799">
              <w:t>N</w:t>
            </w:r>
          </w:p>
        </w:tc>
        <w:tc>
          <w:tcPr>
            <w:tcW w:w="1125" w:type="dxa"/>
            <w:tcBorders>
              <w:left w:val="nil"/>
              <w:bottom w:val="nil"/>
              <w:right w:val="nil"/>
            </w:tcBorders>
          </w:tcPr>
          <w:p w14:paraId="3A07478D" w14:textId="77777777" w:rsidR="008C2F1C" w:rsidRPr="00E00799" w:rsidRDefault="008C2F1C" w:rsidP="00A02C3F">
            <w:pPr>
              <w:autoSpaceDE w:val="0"/>
              <w:autoSpaceDN w:val="0"/>
              <w:adjustRightInd w:val="0"/>
            </w:pPr>
          </w:p>
          <w:p w14:paraId="4450CCA8" w14:textId="77777777" w:rsidR="008C2F1C" w:rsidRPr="00E00799" w:rsidRDefault="008C2F1C" w:rsidP="00A02C3F">
            <w:pPr>
              <w:autoSpaceDE w:val="0"/>
              <w:autoSpaceDN w:val="0"/>
              <w:adjustRightInd w:val="0"/>
            </w:pPr>
            <w:r w:rsidRPr="00E00799">
              <w:t>Baseline</w:t>
            </w:r>
          </w:p>
          <w:p w14:paraId="6AC81A1A" w14:textId="77777777" w:rsidR="008C2F1C" w:rsidRPr="00E00799" w:rsidRDefault="008C2F1C" w:rsidP="00A02C3F">
            <w:pPr>
              <w:autoSpaceDE w:val="0"/>
              <w:autoSpaceDN w:val="0"/>
              <w:adjustRightInd w:val="0"/>
            </w:pPr>
          </w:p>
        </w:tc>
        <w:tc>
          <w:tcPr>
            <w:tcW w:w="408" w:type="dxa"/>
            <w:tcBorders>
              <w:left w:val="nil"/>
              <w:bottom w:val="nil"/>
              <w:right w:val="nil"/>
            </w:tcBorders>
          </w:tcPr>
          <w:p w14:paraId="437E594D" w14:textId="77777777" w:rsidR="008C2F1C" w:rsidRPr="00E00799" w:rsidRDefault="008C2F1C" w:rsidP="00A02C3F">
            <w:pPr>
              <w:autoSpaceDE w:val="0"/>
              <w:autoSpaceDN w:val="0"/>
              <w:adjustRightInd w:val="0"/>
            </w:pPr>
          </w:p>
        </w:tc>
        <w:tc>
          <w:tcPr>
            <w:tcW w:w="1134" w:type="dxa"/>
            <w:tcBorders>
              <w:left w:val="nil"/>
              <w:right w:val="nil"/>
            </w:tcBorders>
          </w:tcPr>
          <w:p w14:paraId="199E45D1" w14:textId="488C2543" w:rsidR="008C2F1C" w:rsidRPr="00E00799" w:rsidRDefault="008C2F1C" w:rsidP="00A02C3F">
            <w:pPr>
              <w:autoSpaceDE w:val="0"/>
              <w:autoSpaceDN w:val="0"/>
              <w:adjustRightInd w:val="0"/>
            </w:pPr>
          </w:p>
          <w:p w14:paraId="67E92BD4" w14:textId="77777777" w:rsidR="008C2F1C" w:rsidRPr="00E00799" w:rsidRDefault="008C2F1C" w:rsidP="00A02C3F">
            <w:pPr>
              <w:autoSpaceDE w:val="0"/>
              <w:autoSpaceDN w:val="0"/>
              <w:adjustRightInd w:val="0"/>
            </w:pPr>
            <w:r w:rsidRPr="00E00799">
              <w:t>Month 1</w:t>
            </w:r>
          </w:p>
        </w:tc>
        <w:tc>
          <w:tcPr>
            <w:tcW w:w="1134" w:type="dxa"/>
            <w:gridSpan w:val="2"/>
            <w:tcBorders>
              <w:left w:val="nil"/>
              <w:right w:val="nil"/>
            </w:tcBorders>
          </w:tcPr>
          <w:p w14:paraId="77435A19" w14:textId="77777777" w:rsidR="008C2F1C" w:rsidRPr="00E00799" w:rsidRDefault="008C2F1C" w:rsidP="00A02C3F">
            <w:pPr>
              <w:autoSpaceDE w:val="0"/>
              <w:autoSpaceDN w:val="0"/>
              <w:adjustRightInd w:val="0"/>
            </w:pPr>
          </w:p>
          <w:p w14:paraId="6DE47B79" w14:textId="77777777" w:rsidR="008C2F1C" w:rsidRPr="00E00799" w:rsidRDefault="008C2F1C" w:rsidP="00A02C3F">
            <w:pPr>
              <w:autoSpaceDE w:val="0"/>
              <w:autoSpaceDN w:val="0"/>
              <w:adjustRightInd w:val="0"/>
            </w:pPr>
            <w:r w:rsidRPr="00E00799">
              <w:t>Month 2</w:t>
            </w:r>
          </w:p>
        </w:tc>
        <w:tc>
          <w:tcPr>
            <w:tcW w:w="1137" w:type="dxa"/>
            <w:tcBorders>
              <w:left w:val="nil"/>
              <w:right w:val="nil"/>
            </w:tcBorders>
          </w:tcPr>
          <w:p w14:paraId="7161BDAD" w14:textId="77777777" w:rsidR="008C2F1C" w:rsidRPr="00E00799" w:rsidRDefault="008C2F1C" w:rsidP="00A02C3F">
            <w:pPr>
              <w:autoSpaceDE w:val="0"/>
              <w:autoSpaceDN w:val="0"/>
              <w:adjustRightInd w:val="0"/>
            </w:pPr>
          </w:p>
          <w:p w14:paraId="4DB68544" w14:textId="77777777" w:rsidR="008C2F1C" w:rsidRPr="00E00799" w:rsidRDefault="008C2F1C" w:rsidP="00A02C3F">
            <w:pPr>
              <w:autoSpaceDE w:val="0"/>
              <w:autoSpaceDN w:val="0"/>
              <w:adjustRightInd w:val="0"/>
            </w:pPr>
            <w:r w:rsidRPr="00E00799">
              <w:t>Month 3</w:t>
            </w:r>
          </w:p>
        </w:tc>
        <w:tc>
          <w:tcPr>
            <w:tcW w:w="425" w:type="dxa"/>
            <w:tcBorders>
              <w:left w:val="nil"/>
              <w:bottom w:val="nil"/>
              <w:right w:val="nil"/>
            </w:tcBorders>
          </w:tcPr>
          <w:p w14:paraId="6E235F70" w14:textId="77777777" w:rsidR="008C2F1C" w:rsidRPr="00E00799" w:rsidRDefault="008C2F1C" w:rsidP="00A02C3F">
            <w:pPr>
              <w:autoSpaceDE w:val="0"/>
              <w:autoSpaceDN w:val="0"/>
              <w:adjustRightInd w:val="0"/>
            </w:pPr>
          </w:p>
        </w:tc>
        <w:tc>
          <w:tcPr>
            <w:tcW w:w="1134" w:type="dxa"/>
            <w:tcBorders>
              <w:left w:val="nil"/>
              <w:right w:val="nil"/>
            </w:tcBorders>
          </w:tcPr>
          <w:p w14:paraId="5E112E71" w14:textId="77777777" w:rsidR="008C2F1C" w:rsidRPr="00E00799" w:rsidRDefault="008C2F1C" w:rsidP="00A02C3F">
            <w:pPr>
              <w:autoSpaceDE w:val="0"/>
              <w:autoSpaceDN w:val="0"/>
              <w:adjustRightInd w:val="0"/>
            </w:pPr>
          </w:p>
          <w:p w14:paraId="542F8E53" w14:textId="77777777" w:rsidR="008C2F1C" w:rsidRPr="00E00799" w:rsidRDefault="008C2F1C" w:rsidP="00A02C3F">
            <w:pPr>
              <w:autoSpaceDE w:val="0"/>
              <w:autoSpaceDN w:val="0"/>
              <w:adjustRightInd w:val="0"/>
            </w:pPr>
            <w:r w:rsidRPr="00E00799">
              <w:t>Month 4</w:t>
            </w:r>
          </w:p>
        </w:tc>
        <w:tc>
          <w:tcPr>
            <w:tcW w:w="1134" w:type="dxa"/>
            <w:gridSpan w:val="2"/>
            <w:tcBorders>
              <w:left w:val="nil"/>
              <w:right w:val="nil"/>
            </w:tcBorders>
          </w:tcPr>
          <w:p w14:paraId="3F73E7DC" w14:textId="77777777" w:rsidR="008C2F1C" w:rsidRPr="00E00799" w:rsidRDefault="008C2F1C" w:rsidP="00A02C3F">
            <w:pPr>
              <w:autoSpaceDE w:val="0"/>
              <w:autoSpaceDN w:val="0"/>
              <w:adjustRightInd w:val="0"/>
            </w:pPr>
          </w:p>
          <w:p w14:paraId="5C92B75D" w14:textId="77777777" w:rsidR="008C2F1C" w:rsidRPr="00E00799" w:rsidRDefault="008C2F1C" w:rsidP="00A02C3F">
            <w:pPr>
              <w:autoSpaceDE w:val="0"/>
              <w:autoSpaceDN w:val="0"/>
              <w:adjustRightInd w:val="0"/>
            </w:pPr>
            <w:r w:rsidRPr="00E00799">
              <w:t>Month 5</w:t>
            </w:r>
          </w:p>
        </w:tc>
        <w:tc>
          <w:tcPr>
            <w:tcW w:w="1276" w:type="dxa"/>
            <w:tcBorders>
              <w:left w:val="nil"/>
              <w:right w:val="nil"/>
            </w:tcBorders>
          </w:tcPr>
          <w:p w14:paraId="03915FD4" w14:textId="77777777" w:rsidR="008C2F1C" w:rsidRPr="00E00799" w:rsidRDefault="008C2F1C" w:rsidP="00A02C3F">
            <w:pPr>
              <w:autoSpaceDE w:val="0"/>
              <w:autoSpaceDN w:val="0"/>
              <w:adjustRightInd w:val="0"/>
            </w:pPr>
          </w:p>
          <w:p w14:paraId="7B15F0D9" w14:textId="77777777" w:rsidR="008C2F1C" w:rsidRPr="00E00799" w:rsidRDefault="008C2F1C" w:rsidP="00A02C3F">
            <w:pPr>
              <w:autoSpaceDE w:val="0"/>
              <w:autoSpaceDN w:val="0"/>
              <w:adjustRightInd w:val="0"/>
            </w:pPr>
            <w:r w:rsidRPr="00E00799">
              <w:t>Month 6</w:t>
            </w:r>
          </w:p>
        </w:tc>
      </w:tr>
      <w:tr w:rsidR="00E00799" w:rsidRPr="00E00799" w14:paraId="1056C761" w14:textId="055EC244" w:rsidTr="008C2F1C">
        <w:tc>
          <w:tcPr>
            <w:tcW w:w="1643" w:type="dxa"/>
            <w:tcBorders>
              <w:top w:val="nil"/>
              <w:left w:val="nil"/>
              <w:right w:val="nil"/>
            </w:tcBorders>
          </w:tcPr>
          <w:p w14:paraId="1D544D57" w14:textId="77777777" w:rsidR="008C2F1C" w:rsidRPr="00E00799" w:rsidRDefault="008C2F1C" w:rsidP="00A02C3F">
            <w:pPr>
              <w:autoSpaceDE w:val="0"/>
              <w:autoSpaceDN w:val="0"/>
              <w:adjustRightInd w:val="0"/>
            </w:pPr>
          </w:p>
        </w:tc>
        <w:tc>
          <w:tcPr>
            <w:tcW w:w="1666" w:type="dxa"/>
            <w:tcBorders>
              <w:top w:val="nil"/>
              <w:left w:val="nil"/>
              <w:right w:val="nil"/>
            </w:tcBorders>
          </w:tcPr>
          <w:p w14:paraId="22B64C55" w14:textId="05335519" w:rsidR="008C2F1C" w:rsidRPr="00E00799" w:rsidRDefault="008C2F1C" w:rsidP="00A02C3F">
            <w:pPr>
              <w:autoSpaceDE w:val="0"/>
              <w:autoSpaceDN w:val="0"/>
              <w:adjustRightInd w:val="0"/>
            </w:pPr>
          </w:p>
        </w:tc>
        <w:tc>
          <w:tcPr>
            <w:tcW w:w="560" w:type="dxa"/>
            <w:tcBorders>
              <w:top w:val="nil"/>
              <w:left w:val="nil"/>
              <w:right w:val="nil"/>
            </w:tcBorders>
          </w:tcPr>
          <w:p w14:paraId="469B1845" w14:textId="77777777" w:rsidR="008C2F1C" w:rsidRPr="00E00799" w:rsidRDefault="008C2F1C" w:rsidP="00A02C3F">
            <w:pPr>
              <w:autoSpaceDE w:val="0"/>
              <w:autoSpaceDN w:val="0"/>
              <w:adjustRightInd w:val="0"/>
            </w:pPr>
          </w:p>
        </w:tc>
        <w:tc>
          <w:tcPr>
            <w:tcW w:w="1125" w:type="dxa"/>
            <w:tcBorders>
              <w:top w:val="nil"/>
              <w:left w:val="nil"/>
              <w:right w:val="nil"/>
            </w:tcBorders>
          </w:tcPr>
          <w:p w14:paraId="46FEDC2B" w14:textId="77777777" w:rsidR="008C2F1C" w:rsidRPr="00E00799" w:rsidRDefault="008C2F1C" w:rsidP="00A02C3F">
            <w:pPr>
              <w:autoSpaceDE w:val="0"/>
              <w:autoSpaceDN w:val="0"/>
              <w:adjustRightInd w:val="0"/>
            </w:pPr>
          </w:p>
        </w:tc>
        <w:tc>
          <w:tcPr>
            <w:tcW w:w="408" w:type="dxa"/>
            <w:tcBorders>
              <w:top w:val="nil"/>
              <w:left w:val="nil"/>
              <w:bottom w:val="single" w:sz="4" w:space="0" w:color="auto"/>
              <w:right w:val="nil"/>
            </w:tcBorders>
          </w:tcPr>
          <w:p w14:paraId="3D5B23FA" w14:textId="77777777" w:rsidR="008C2F1C" w:rsidRPr="00E00799" w:rsidRDefault="008C2F1C" w:rsidP="00A02C3F">
            <w:pPr>
              <w:autoSpaceDE w:val="0"/>
              <w:autoSpaceDN w:val="0"/>
              <w:adjustRightInd w:val="0"/>
              <w:jc w:val="center"/>
            </w:pPr>
          </w:p>
        </w:tc>
        <w:tc>
          <w:tcPr>
            <w:tcW w:w="3405" w:type="dxa"/>
            <w:gridSpan w:val="4"/>
            <w:tcBorders>
              <w:left w:val="nil"/>
              <w:right w:val="nil"/>
            </w:tcBorders>
          </w:tcPr>
          <w:p w14:paraId="3A5133F0" w14:textId="6134B045" w:rsidR="008C2F1C" w:rsidRPr="00E00799" w:rsidRDefault="008C2F1C" w:rsidP="00A02C3F">
            <w:pPr>
              <w:autoSpaceDE w:val="0"/>
              <w:autoSpaceDN w:val="0"/>
              <w:adjustRightInd w:val="0"/>
              <w:jc w:val="center"/>
            </w:pPr>
            <w:r w:rsidRPr="00E00799">
              <w:t>Waiting</w:t>
            </w:r>
          </w:p>
        </w:tc>
        <w:tc>
          <w:tcPr>
            <w:tcW w:w="425" w:type="dxa"/>
            <w:tcBorders>
              <w:top w:val="nil"/>
              <w:left w:val="nil"/>
              <w:bottom w:val="nil"/>
              <w:right w:val="nil"/>
            </w:tcBorders>
          </w:tcPr>
          <w:p w14:paraId="5842619E" w14:textId="77777777" w:rsidR="008C2F1C" w:rsidRPr="00E00799" w:rsidRDefault="008C2F1C" w:rsidP="00A02C3F">
            <w:pPr>
              <w:autoSpaceDE w:val="0"/>
              <w:autoSpaceDN w:val="0"/>
              <w:adjustRightInd w:val="0"/>
              <w:jc w:val="center"/>
            </w:pPr>
          </w:p>
        </w:tc>
        <w:tc>
          <w:tcPr>
            <w:tcW w:w="1140" w:type="dxa"/>
            <w:gridSpan w:val="2"/>
            <w:tcBorders>
              <w:left w:val="nil"/>
              <w:right w:val="nil"/>
            </w:tcBorders>
          </w:tcPr>
          <w:p w14:paraId="05A7C5AA" w14:textId="09C851F7" w:rsidR="008C2F1C" w:rsidRPr="00E00799" w:rsidRDefault="008C2F1C" w:rsidP="008C2F1C">
            <w:pPr>
              <w:autoSpaceDE w:val="0"/>
              <w:autoSpaceDN w:val="0"/>
              <w:adjustRightInd w:val="0"/>
              <w:jc w:val="center"/>
            </w:pPr>
          </w:p>
        </w:tc>
        <w:tc>
          <w:tcPr>
            <w:tcW w:w="1125" w:type="dxa"/>
            <w:tcBorders>
              <w:left w:val="nil"/>
              <w:right w:val="nil"/>
            </w:tcBorders>
          </w:tcPr>
          <w:p w14:paraId="4A4953E1" w14:textId="4A35B75D" w:rsidR="008C2F1C" w:rsidRPr="00E00799" w:rsidRDefault="008C2F1C" w:rsidP="00A02C3F">
            <w:pPr>
              <w:autoSpaceDE w:val="0"/>
              <w:autoSpaceDN w:val="0"/>
              <w:adjustRightInd w:val="0"/>
              <w:jc w:val="center"/>
            </w:pPr>
            <w:r w:rsidRPr="00E00799">
              <w:t>Reading</w:t>
            </w:r>
          </w:p>
        </w:tc>
        <w:tc>
          <w:tcPr>
            <w:tcW w:w="1279" w:type="dxa"/>
            <w:tcBorders>
              <w:left w:val="nil"/>
              <w:right w:val="nil"/>
            </w:tcBorders>
          </w:tcPr>
          <w:p w14:paraId="1F4F4BF9" w14:textId="77777777" w:rsidR="008C2F1C" w:rsidRPr="00E00799" w:rsidRDefault="008C2F1C" w:rsidP="00A02C3F">
            <w:pPr>
              <w:autoSpaceDE w:val="0"/>
              <w:autoSpaceDN w:val="0"/>
              <w:adjustRightInd w:val="0"/>
              <w:jc w:val="center"/>
            </w:pPr>
          </w:p>
        </w:tc>
      </w:tr>
      <w:tr w:rsidR="00E00799" w:rsidRPr="00E00799" w14:paraId="633273D0" w14:textId="77777777" w:rsidTr="008C2F1C">
        <w:tc>
          <w:tcPr>
            <w:tcW w:w="1643" w:type="dxa"/>
            <w:tcBorders>
              <w:left w:val="nil"/>
              <w:right w:val="nil"/>
            </w:tcBorders>
          </w:tcPr>
          <w:p w14:paraId="6626C5C8" w14:textId="77777777" w:rsidR="008C2F1C" w:rsidRPr="00E00799" w:rsidRDefault="008C2F1C" w:rsidP="00A02C3F">
            <w:pPr>
              <w:autoSpaceDE w:val="0"/>
              <w:autoSpaceDN w:val="0"/>
              <w:adjustRightInd w:val="0"/>
            </w:pPr>
          </w:p>
          <w:p w14:paraId="787E733A" w14:textId="77777777" w:rsidR="008C2F1C" w:rsidRPr="00E00799" w:rsidRDefault="008C2F1C" w:rsidP="00A02C3F">
            <w:pPr>
              <w:autoSpaceDE w:val="0"/>
              <w:autoSpaceDN w:val="0"/>
              <w:adjustRightInd w:val="0"/>
            </w:pPr>
            <w:r w:rsidRPr="00E00799">
              <w:t>Care home 1</w:t>
            </w:r>
          </w:p>
          <w:p w14:paraId="0097663B" w14:textId="77777777" w:rsidR="008C2F1C" w:rsidRPr="00E00799" w:rsidRDefault="008C2F1C" w:rsidP="00A02C3F">
            <w:pPr>
              <w:autoSpaceDE w:val="0"/>
              <w:autoSpaceDN w:val="0"/>
              <w:adjustRightInd w:val="0"/>
            </w:pPr>
          </w:p>
        </w:tc>
        <w:tc>
          <w:tcPr>
            <w:tcW w:w="1666" w:type="dxa"/>
            <w:tcBorders>
              <w:left w:val="nil"/>
              <w:right w:val="nil"/>
            </w:tcBorders>
          </w:tcPr>
          <w:p w14:paraId="0EBAB27D" w14:textId="77777777" w:rsidR="008C2F1C" w:rsidRPr="00E00799" w:rsidRDefault="008C2F1C" w:rsidP="00A02C3F">
            <w:pPr>
              <w:autoSpaceDE w:val="0"/>
              <w:autoSpaceDN w:val="0"/>
              <w:adjustRightInd w:val="0"/>
            </w:pPr>
          </w:p>
          <w:p w14:paraId="1A500B96" w14:textId="2B5E2C12" w:rsidR="008C2F1C" w:rsidRPr="00E00799" w:rsidRDefault="008C2F1C" w:rsidP="00A02C3F">
            <w:pPr>
              <w:autoSpaceDE w:val="0"/>
              <w:autoSpaceDN w:val="0"/>
              <w:adjustRightInd w:val="0"/>
            </w:pPr>
            <w:r w:rsidRPr="00E00799">
              <w:t>Weekly/3 times a week</w:t>
            </w:r>
          </w:p>
        </w:tc>
        <w:tc>
          <w:tcPr>
            <w:tcW w:w="560" w:type="dxa"/>
            <w:tcBorders>
              <w:left w:val="nil"/>
              <w:right w:val="nil"/>
            </w:tcBorders>
          </w:tcPr>
          <w:p w14:paraId="0BD94493" w14:textId="77777777" w:rsidR="008C2F1C" w:rsidRPr="00E00799" w:rsidRDefault="008C2F1C" w:rsidP="00A02C3F">
            <w:pPr>
              <w:autoSpaceDE w:val="0"/>
              <w:autoSpaceDN w:val="0"/>
              <w:adjustRightInd w:val="0"/>
            </w:pPr>
          </w:p>
          <w:p w14:paraId="29286F08" w14:textId="77777777" w:rsidR="008C2F1C" w:rsidRPr="00E00799" w:rsidRDefault="008C2F1C" w:rsidP="00A02C3F">
            <w:pPr>
              <w:autoSpaceDE w:val="0"/>
              <w:autoSpaceDN w:val="0"/>
              <w:adjustRightInd w:val="0"/>
            </w:pPr>
            <w:r w:rsidRPr="00E00799">
              <w:t>6</w:t>
            </w:r>
          </w:p>
        </w:tc>
        <w:tc>
          <w:tcPr>
            <w:tcW w:w="1125" w:type="dxa"/>
            <w:tcBorders>
              <w:left w:val="nil"/>
              <w:right w:val="nil"/>
            </w:tcBorders>
          </w:tcPr>
          <w:p w14:paraId="0F383F28" w14:textId="77777777" w:rsidR="008C2F1C" w:rsidRPr="00E00799" w:rsidRDefault="008C2F1C" w:rsidP="00A02C3F">
            <w:pPr>
              <w:autoSpaceDE w:val="0"/>
              <w:autoSpaceDN w:val="0"/>
              <w:adjustRightInd w:val="0"/>
            </w:pPr>
          </w:p>
          <w:p w14:paraId="7BDB8C50" w14:textId="77777777" w:rsidR="008C2F1C" w:rsidRPr="00E00799" w:rsidRDefault="008C2F1C" w:rsidP="00A02C3F">
            <w:pPr>
              <w:autoSpaceDE w:val="0"/>
              <w:autoSpaceDN w:val="0"/>
              <w:adjustRightInd w:val="0"/>
            </w:pPr>
            <w:r w:rsidRPr="00E00799">
              <w:t>3.52 (.19)</w:t>
            </w:r>
          </w:p>
        </w:tc>
        <w:tc>
          <w:tcPr>
            <w:tcW w:w="408" w:type="dxa"/>
            <w:tcBorders>
              <w:top w:val="single" w:sz="4" w:space="0" w:color="auto"/>
              <w:left w:val="nil"/>
              <w:right w:val="nil"/>
            </w:tcBorders>
          </w:tcPr>
          <w:p w14:paraId="080BA08D" w14:textId="77777777" w:rsidR="008C2F1C" w:rsidRPr="00E00799" w:rsidRDefault="008C2F1C" w:rsidP="00A02C3F">
            <w:pPr>
              <w:autoSpaceDE w:val="0"/>
              <w:autoSpaceDN w:val="0"/>
              <w:adjustRightInd w:val="0"/>
            </w:pPr>
          </w:p>
        </w:tc>
        <w:tc>
          <w:tcPr>
            <w:tcW w:w="1134" w:type="dxa"/>
            <w:tcBorders>
              <w:left w:val="nil"/>
              <w:right w:val="nil"/>
            </w:tcBorders>
          </w:tcPr>
          <w:p w14:paraId="30A2CE67" w14:textId="6C8010A6" w:rsidR="008C2F1C" w:rsidRPr="00E00799" w:rsidRDefault="008C2F1C" w:rsidP="00A02C3F">
            <w:pPr>
              <w:autoSpaceDE w:val="0"/>
              <w:autoSpaceDN w:val="0"/>
              <w:adjustRightInd w:val="0"/>
            </w:pPr>
          </w:p>
          <w:p w14:paraId="70D50A20" w14:textId="77777777" w:rsidR="008C2F1C" w:rsidRPr="00E00799" w:rsidRDefault="008C2F1C" w:rsidP="00A02C3F">
            <w:pPr>
              <w:autoSpaceDE w:val="0"/>
              <w:autoSpaceDN w:val="0"/>
              <w:adjustRightInd w:val="0"/>
            </w:pPr>
            <w:r w:rsidRPr="00E00799">
              <w:t>3.55 (.11)</w:t>
            </w:r>
          </w:p>
        </w:tc>
        <w:tc>
          <w:tcPr>
            <w:tcW w:w="1134" w:type="dxa"/>
            <w:gridSpan w:val="2"/>
            <w:tcBorders>
              <w:left w:val="nil"/>
              <w:right w:val="nil"/>
            </w:tcBorders>
          </w:tcPr>
          <w:p w14:paraId="37F25D1E" w14:textId="77777777" w:rsidR="008C2F1C" w:rsidRPr="00E00799" w:rsidRDefault="008C2F1C" w:rsidP="00A02C3F">
            <w:pPr>
              <w:autoSpaceDE w:val="0"/>
              <w:autoSpaceDN w:val="0"/>
              <w:adjustRightInd w:val="0"/>
            </w:pPr>
          </w:p>
          <w:p w14:paraId="67EB2C86" w14:textId="77777777" w:rsidR="008C2F1C" w:rsidRPr="00E00799" w:rsidRDefault="008C2F1C" w:rsidP="00A02C3F">
            <w:pPr>
              <w:autoSpaceDE w:val="0"/>
              <w:autoSpaceDN w:val="0"/>
              <w:adjustRightInd w:val="0"/>
            </w:pPr>
            <w:r w:rsidRPr="00E00799">
              <w:t>3.63 (.05)</w:t>
            </w:r>
          </w:p>
        </w:tc>
        <w:tc>
          <w:tcPr>
            <w:tcW w:w="1137" w:type="dxa"/>
            <w:tcBorders>
              <w:left w:val="nil"/>
              <w:right w:val="nil"/>
            </w:tcBorders>
          </w:tcPr>
          <w:p w14:paraId="44180EB6" w14:textId="77777777" w:rsidR="008C2F1C" w:rsidRPr="00E00799" w:rsidRDefault="008C2F1C" w:rsidP="00A02C3F">
            <w:pPr>
              <w:autoSpaceDE w:val="0"/>
              <w:autoSpaceDN w:val="0"/>
              <w:adjustRightInd w:val="0"/>
            </w:pPr>
          </w:p>
          <w:p w14:paraId="69F92386" w14:textId="77777777" w:rsidR="008C2F1C" w:rsidRPr="00E00799" w:rsidRDefault="008C2F1C" w:rsidP="00A02C3F">
            <w:pPr>
              <w:autoSpaceDE w:val="0"/>
              <w:autoSpaceDN w:val="0"/>
              <w:adjustRightInd w:val="0"/>
            </w:pPr>
            <w:r w:rsidRPr="00E00799">
              <w:t>Data missing</w:t>
            </w:r>
          </w:p>
          <w:p w14:paraId="15D4A97E" w14:textId="77777777" w:rsidR="008C2F1C" w:rsidRPr="00E00799" w:rsidRDefault="008C2F1C" w:rsidP="00A02C3F">
            <w:pPr>
              <w:autoSpaceDE w:val="0"/>
              <w:autoSpaceDN w:val="0"/>
              <w:adjustRightInd w:val="0"/>
            </w:pPr>
          </w:p>
        </w:tc>
        <w:tc>
          <w:tcPr>
            <w:tcW w:w="425" w:type="dxa"/>
            <w:tcBorders>
              <w:top w:val="nil"/>
              <w:left w:val="nil"/>
              <w:right w:val="nil"/>
            </w:tcBorders>
          </w:tcPr>
          <w:p w14:paraId="1A770A23" w14:textId="77777777" w:rsidR="008C2F1C" w:rsidRPr="00E00799" w:rsidRDefault="008C2F1C" w:rsidP="00A02C3F">
            <w:pPr>
              <w:autoSpaceDE w:val="0"/>
              <w:autoSpaceDN w:val="0"/>
              <w:adjustRightInd w:val="0"/>
            </w:pPr>
          </w:p>
        </w:tc>
        <w:tc>
          <w:tcPr>
            <w:tcW w:w="1134" w:type="dxa"/>
            <w:tcBorders>
              <w:left w:val="nil"/>
              <w:right w:val="nil"/>
            </w:tcBorders>
          </w:tcPr>
          <w:p w14:paraId="63CC9F81" w14:textId="77777777" w:rsidR="008C2F1C" w:rsidRPr="00E00799" w:rsidRDefault="008C2F1C" w:rsidP="00A02C3F">
            <w:pPr>
              <w:autoSpaceDE w:val="0"/>
              <w:autoSpaceDN w:val="0"/>
              <w:adjustRightInd w:val="0"/>
            </w:pPr>
          </w:p>
          <w:p w14:paraId="3C0FF9F2" w14:textId="77777777" w:rsidR="008C2F1C" w:rsidRPr="00E00799" w:rsidRDefault="008C2F1C" w:rsidP="00A02C3F">
            <w:pPr>
              <w:autoSpaceDE w:val="0"/>
              <w:autoSpaceDN w:val="0"/>
              <w:adjustRightInd w:val="0"/>
            </w:pPr>
            <w:r w:rsidRPr="00E00799">
              <w:t>3.93 (.00)</w:t>
            </w:r>
          </w:p>
        </w:tc>
        <w:tc>
          <w:tcPr>
            <w:tcW w:w="1134" w:type="dxa"/>
            <w:gridSpan w:val="2"/>
            <w:tcBorders>
              <w:left w:val="nil"/>
              <w:right w:val="nil"/>
            </w:tcBorders>
          </w:tcPr>
          <w:p w14:paraId="4BF489D6" w14:textId="77777777" w:rsidR="008C2F1C" w:rsidRPr="00E00799" w:rsidRDefault="008C2F1C" w:rsidP="00A02C3F">
            <w:pPr>
              <w:autoSpaceDE w:val="0"/>
              <w:autoSpaceDN w:val="0"/>
              <w:adjustRightInd w:val="0"/>
            </w:pPr>
          </w:p>
          <w:p w14:paraId="7F58B72C" w14:textId="77777777" w:rsidR="008C2F1C" w:rsidRPr="00E00799" w:rsidRDefault="008C2F1C" w:rsidP="00A02C3F">
            <w:pPr>
              <w:autoSpaceDE w:val="0"/>
              <w:autoSpaceDN w:val="0"/>
              <w:adjustRightInd w:val="0"/>
            </w:pPr>
            <w:r w:rsidRPr="00E00799">
              <w:t>3.93 (.01)</w:t>
            </w:r>
          </w:p>
        </w:tc>
        <w:tc>
          <w:tcPr>
            <w:tcW w:w="1276" w:type="dxa"/>
            <w:tcBorders>
              <w:left w:val="nil"/>
              <w:right w:val="nil"/>
            </w:tcBorders>
          </w:tcPr>
          <w:p w14:paraId="09780A6C" w14:textId="77777777" w:rsidR="008C2F1C" w:rsidRPr="00E00799" w:rsidRDefault="008C2F1C" w:rsidP="00A02C3F">
            <w:pPr>
              <w:autoSpaceDE w:val="0"/>
              <w:autoSpaceDN w:val="0"/>
              <w:adjustRightInd w:val="0"/>
            </w:pPr>
          </w:p>
          <w:p w14:paraId="5D34993D" w14:textId="77777777" w:rsidR="008C2F1C" w:rsidRPr="00E00799" w:rsidRDefault="008C2F1C" w:rsidP="00A02C3F">
            <w:pPr>
              <w:autoSpaceDE w:val="0"/>
              <w:autoSpaceDN w:val="0"/>
              <w:adjustRightInd w:val="0"/>
            </w:pPr>
            <w:r w:rsidRPr="00E00799">
              <w:t>3.93 (.01)</w:t>
            </w:r>
          </w:p>
          <w:p w14:paraId="45E7A85B" w14:textId="77777777" w:rsidR="008C2F1C" w:rsidRPr="00E00799" w:rsidRDefault="008C2F1C" w:rsidP="00A02C3F">
            <w:pPr>
              <w:autoSpaceDE w:val="0"/>
              <w:autoSpaceDN w:val="0"/>
              <w:adjustRightInd w:val="0"/>
            </w:pPr>
          </w:p>
        </w:tc>
      </w:tr>
      <w:tr w:rsidR="00E00799" w:rsidRPr="00E00799" w14:paraId="51BAFBFE" w14:textId="77777777" w:rsidTr="008C2F1C">
        <w:tc>
          <w:tcPr>
            <w:tcW w:w="1643" w:type="dxa"/>
            <w:tcBorders>
              <w:left w:val="nil"/>
              <w:right w:val="nil"/>
            </w:tcBorders>
          </w:tcPr>
          <w:p w14:paraId="261775A7" w14:textId="77777777" w:rsidR="008C2F1C" w:rsidRPr="00E00799" w:rsidRDefault="008C2F1C" w:rsidP="00A02C3F">
            <w:pPr>
              <w:autoSpaceDE w:val="0"/>
              <w:autoSpaceDN w:val="0"/>
              <w:adjustRightInd w:val="0"/>
            </w:pPr>
          </w:p>
          <w:p w14:paraId="6D094BA0" w14:textId="77777777" w:rsidR="008C2F1C" w:rsidRPr="00E00799" w:rsidRDefault="008C2F1C" w:rsidP="00A02C3F">
            <w:pPr>
              <w:autoSpaceDE w:val="0"/>
              <w:autoSpaceDN w:val="0"/>
              <w:adjustRightInd w:val="0"/>
            </w:pPr>
            <w:r w:rsidRPr="00E00799">
              <w:t>Care home 2</w:t>
            </w:r>
          </w:p>
          <w:p w14:paraId="7B053BD1" w14:textId="485B4BE8" w:rsidR="008C2F1C" w:rsidRPr="00E00799" w:rsidRDefault="008C2F1C" w:rsidP="00A02C3F">
            <w:pPr>
              <w:autoSpaceDE w:val="0"/>
              <w:autoSpaceDN w:val="0"/>
              <w:adjustRightInd w:val="0"/>
            </w:pPr>
          </w:p>
        </w:tc>
        <w:tc>
          <w:tcPr>
            <w:tcW w:w="1666" w:type="dxa"/>
            <w:tcBorders>
              <w:left w:val="nil"/>
              <w:right w:val="nil"/>
            </w:tcBorders>
          </w:tcPr>
          <w:p w14:paraId="25DE43F2" w14:textId="77777777" w:rsidR="008C2F1C" w:rsidRPr="00E00799" w:rsidRDefault="008C2F1C" w:rsidP="00A02C3F">
            <w:pPr>
              <w:autoSpaceDE w:val="0"/>
              <w:autoSpaceDN w:val="0"/>
              <w:adjustRightInd w:val="0"/>
            </w:pPr>
          </w:p>
          <w:p w14:paraId="5AE1537C" w14:textId="77777777" w:rsidR="008C2F1C" w:rsidRPr="00E00799" w:rsidRDefault="008C2F1C" w:rsidP="008C2F1C">
            <w:pPr>
              <w:autoSpaceDE w:val="0"/>
              <w:autoSpaceDN w:val="0"/>
              <w:adjustRightInd w:val="0"/>
              <w:spacing w:line="360" w:lineRule="auto"/>
            </w:pPr>
            <w:r w:rsidRPr="00E00799">
              <w:t>Daily</w:t>
            </w:r>
          </w:p>
          <w:p w14:paraId="1F9815DD" w14:textId="4190D9B6" w:rsidR="008C2F1C" w:rsidRPr="00E00799" w:rsidRDefault="008C2F1C" w:rsidP="00A02C3F">
            <w:pPr>
              <w:autoSpaceDE w:val="0"/>
              <w:autoSpaceDN w:val="0"/>
              <w:adjustRightInd w:val="0"/>
            </w:pPr>
          </w:p>
        </w:tc>
        <w:tc>
          <w:tcPr>
            <w:tcW w:w="560" w:type="dxa"/>
            <w:tcBorders>
              <w:left w:val="nil"/>
              <w:right w:val="nil"/>
            </w:tcBorders>
          </w:tcPr>
          <w:p w14:paraId="288B8858" w14:textId="77777777" w:rsidR="008C2F1C" w:rsidRPr="00E00799" w:rsidRDefault="008C2F1C" w:rsidP="00A02C3F">
            <w:pPr>
              <w:autoSpaceDE w:val="0"/>
              <w:autoSpaceDN w:val="0"/>
              <w:adjustRightInd w:val="0"/>
            </w:pPr>
          </w:p>
          <w:p w14:paraId="0BFA4F45" w14:textId="77777777" w:rsidR="008C2F1C" w:rsidRPr="00E00799" w:rsidRDefault="008C2F1C" w:rsidP="00A02C3F">
            <w:pPr>
              <w:autoSpaceDE w:val="0"/>
              <w:autoSpaceDN w:val="0"/>
              <w:adjustRightInd w:val="0"/>
            </w:pPr>
            <w:r w:rsidRPr="00E00799">
              <w:t>8</w:t>
            </w:r>
          </w:p>
        </w:tc>
        <w:tc>
          <w:tcPr>
            <w:tcW w:w="1125" w:type="dxa"/>
            <w:tcBorders>
              <w:left w:val="nil"/>
              <w:right w:val="nil"/>
            </w:tcBorders>
          </w:tcPr>
          <w:p w14:paraId="1CBFBF7E" w14:textId="77777777" w:rsidR="008C2F1C" w:rsidRPr="00E00799" w:rsidRDefault="008C2F1C" w:rsidP="00A02C3F">
            <w:pPr>
              <w:autoSpaceDE w:val="0"/>
              <w:autoSpaceDN w:val="0"/>
              <w:adjustRightInd w:val="0"/>
            </w:pPr>
          </w:p>
          <w:p w14:paraId="03220BCF" w14:textId="77777777" w:rsidR="008C2F1C" w:rsidRPr="00E00799" w:rsidRDefault="008C2F1C" w:rsidP="00A02C3F">
            <w:pPr>
              <w:autoSpaceDE w:val="0"/>
              <w:autoSpaceDN w:val="0"/>
              <w:adjustRightInd w:val="0"/>
            </w:pPr>
            <w:r w:rsidRPr="00E00799">
              <w:t>3.03 (.88)</w:t>
            </w:r>
          </w:p>
        </w:tc>
        <w:tc>
          <w:tcPr>
            <w:tcW w:w="408" w:type="dxa"/>
            <w:tcBorders>
              <w:left w:val="nil"/>
              <w:right w:val="nil"/>
            </w:tcBorders>
          </w:tcPr>
          <w:p w14:paraId="42BA023C" w14:textId="77777777" w:rsidR="008C2F1C" w:rsidRPr="00E00799" w:rsidRDefault="008C2F1C" w:rsidP="00A02C3F">
            <w:pPr>
              <w:autoSpaceDE w:val="0"/>
              <w:autoSpaceDN w:val="0"/>
              <w:adjustRightInd w:val="0"/>
            </w:pPr>
          </w:p>
        </w:tc>
        <w:tc>
          <w:tcPr>
            <w:tcW w:w="1134" w:type="dxa"/>
            <w:tcBorders>
              <w:left w:val="nil"/>
              <w:right w:val="nil"/>
            </w:tcBorders>
          </w:tcPr>
          <w:p w14:paraId="4C2BBF2B" w14:textId="411AF872" w:rsidR="008C2F1C" w:rsidRPr="00E00799" w:rsidRDefault="008C2F1C" w:rsidP="00A02C3F">
            <w:pPr>
              <w:autoSpaceDE w:val="0"/>
              <w:autoSpaceDN w:val="0"/>
              <w:adjustRightInd w:val="0"/>
            </w:pPr>
          </w:p>
          <w:p w14:paraId="4551AC97" w14:textId="77777777" w:rsidR="008C2F1C" w:rsidRPr="00E00799" w:rsidRDefault="008C2F1C" w:rsidP="00A02C3F">
            <w:pPr>
              <w:autoSpaceDE w:val="0"/>
              <w:autoSpaceDN w:val="0"/>
              <w:adjustRightInd w:val="0"/>
            </w:pPr>
            <w:r w:rsidRPr="00E00799">
              <w:t>3.03 (.88)</w:t>
            </w:r>
          </w:p>
        </w:tc>
        <w:tc>
          <w:tcPr>
            <w:tcW w:w="1134" w:type="dxa"/>
            <w:gridSpan w:val="2"/>
            <w:tcBorders>
              <w:left w:val="nil"/>
              <w:right w:val="nil"/>
            </w:tcBorders>
          </w:tcPr>
          <w:p w14:paraId="6956F0C6" w14:textId="77777777" w:rsidR="008C2F1C" w:rsidRPr="00E00799" w:rsidRDefault="008C2F1C" w:rsidP="00A02C3F">
            <w:pPr>
              <w:autoSpaceDE w:val="0"/>
              <w:autoSpaceDN w:val="0"/>
              <w:adjustRightInd w:val="0"/>
            </w:pPr>
          </w:p>
          <w:p w14:paraId="475FC68D" w14:textId="77777777" w:rsidR="008C2F1C" w:rsidRPr="00E00799" w:rsidRDefault="008C2F1C" w:rsidP="00A02C3F">
            <w:pPr>
              <w:autoSpaceDE w:val="0"/>
              <w:autoSpaceDN w:val="0"/>
              <w:adjustRightInd w:val="0"/>
            </w:pPr>
            <w:r w:rsidRPr="00E00799">
              <w:t>3.33 (.39)</w:t>
            </w:r>
          </w:p>
        </w:tc>
        <w:tc>
          <w:tcPr>
            <w:tcW w:w="1137" w:type="dxa"/>
            <w:tcBorders>
              <w:left w:val="nil"/>
              <w:right w:val="nil"/>
            </w:tcBorders>
          </w:tcPr>
          <w:p w14:paraId="4050FB45" w14:textId="77777777" w:rsidR="008C2F1C" w:rsidRPr="00E00799" w:rsidRDefault="008C2F1C" w:rsidP="00A02C3F">
            <w:pPr>
              <w:autoSpaceDE w:val="0"/>
              <w:autoSpaceDN w:val="0"/>
              <w:adjustRightInd w:val="0"/>
            </w:pPr>
          </w:p>
          <w:p w14:paraId="7DC45D0E" w14:textId="77777777" w:rsidR="008C2F1C" w:rsidRPr="00E00799" w:rsidRDefault="008C2F1C" w:rsidP="00A02C3F">
            <w:pPr>
              <w:autoSpaceDE w:val="0"/>
              <w:autoSpaceDN w:val="0"/>
              <w:adjustRightInd w:val="0"/>
            </w:pPr>
            <w:r w:rsidRPr="00E00799">
              <w:t>3.65 (.13)</w:t>
            </w:r>
          </w:p>
        </w:tc>
        <w:tc>
          <w:tcPr>
            <w:tcW w:w="425" w:type="dxa"/>
            <w:tcBorders>
              <w:left w:val="nil"/>
              <w:bottom w:val="nil"/>
              <w:right w:val="nil"/>
            </w:tcBorders>
          </w:tcPr>
          <w:p w14:paraId="7132DDDD" w14:textId="77777777" w:rsidR="008C2F1C" w:rsidRPr="00E00799" w:rsidRDefault="008C2F1C" w:rsidP="00A02C3F">
            <w:pPr>
              <w:autoSpaceDE w:val="0"/>
              <w:autoSpaceDN w:val="0"/>
              <w:adjustRightInd w:val="0"/>
            </w:pPr>
          </w:p>
        </w:tc>
        <w:tc>
          <w:tcPr>
            <w:tcW w:w="1134" w:type="dxa"/>
            <w:tcBorders>
              <w:left w:val="nil"/>
              <w:right w:val="nil"/>
            </w:tcBorders>
          </w:tcPr>
          <w:p w14:paraId="47766A2F" w14:textId="77777777" w:rsidR="008C2F1C" w:rsidRPr="00E00799" w:rsidRDefault="008C2F1C" w:rsidP="00A02C3F">
            <w:pPr>
              <w:autoSpaceDE w:val="0"/>
              <w:autoSpaceDN w:val="0"/>
              <w:adjustRightInd w:val="0"/>
            </w:pPr>
          </w:p>
          <w:p w14:paraId="24D47381" w14:textId="77777777" w:rsidR="008C2F1C" w:rsidRPr="00E00799" w:rsidRDefault="008C2F1C" w:rsidP="00A02C3F">
            <w:pPr>
              <w:autoSpaceDE w:val="0"/>
              <w:autoSpaceDN w:val="0"/>
              <w:adjustRightInd w:val="0"/>
            </w:pPr>
            <w:r w:rsidRPr="00E00799">
              <w:t>3.74 (.03)</w:t>
            </w:r>
          </w:p>
        </w:tc>
        <w:tc>
          <w:tcPr>
            <w:tcW w:w="1134" w:type="dxa"/>
            <w:gridSpan w:val="2"/>
            <w:tcBorders>
              <w:left w:val="nil"/>
              <w:right w:val="nil"/>
            </w:tcBorders>
          </w:tcPr>
          <w:p w14:paraId="055FDAF5" w14:textId="77777777" w:rsidR="008C2F1C" w:rsidRPr="00E00799" w:rsidRDefault="008C2F1C" w:rsidP="00A02C3F">
            <w:pPr>
              <w:autoSpaceDE w:val="0"/>
              <w:autoSpaceDN w:val="0"/>
              <w:adjustRightInd w:val="0"/>
            </w:pPr>
          </w:p>
          <w:p w14:paraId="495F9A3B" w14:textId="77777777" w:rsidR="008C2F1C" w:rsidRPr="00E00799" w:rsidRDefault="008C2F1C" w:rsidP="00A02C3F">
            <w:pPr>
              <w:autoSpaceDE w:val="0"/>
              <w:autoSpaceDN w:val="0"/>
              <w:adjustRightInd w:val="0"/>
            </w:pPr>
            <w:r w:rsidRPr="00E00799">
              <w:t>3.74 (.03)</w:t>
            </w:r>
          </w:p>
        </w:tc>
        <w:tc>
          <w:tcPr>
            <w:tcW w:w="1276" w:type="dxa"/>
            <w:tcBorders>
              <w:left w:val="nil"/>
              <w:right w:val="nil"/>
            </w:tcBorders>
          </w:tcPr>
          <w:p w14:paraId="73ACB03B" w14:textId="77777777" w:rsidR="008C2F1C" w:rsidRPr="00E00799" w:rsidRDefault="008C2F1C" w:rsidP="00A02C3F">
            <w:pPr>
              <w:autoSpaceDE w:val="0"/>
              <w:autoSpaceDN w:val="0"/>
              <w:adjustRightInd w:val="0"/>
            </w:pPr>
          </w:p>
          <w:p w14:paraId="42F1CFBA" w14:textId="77777777" w:rsidR="008C2F1C" w:rsidRPr="00E00799" w:rsidRDefault="008C2F1C" w:rsidP="00A02C3F">
            <w:pPr>
              <w:autoSpaceDE w:val="0"/>
              <w:autoSpaceDN w:val="0"/>
              <w:adjustRightInd w:val="0"/>
            </w:pPr>
            <w:r w:rsidRPr="00E00799">
              <w:t>3.82 (.00)</w:t>
            </w:r>
          </w:p>
        </w:tc>
      </w:tr>
      <w:tr w:rsidR="00E00799" w:rsidRPr="00E00799" w14:paraId="26610BAD" w14:textId="1B3276D4" w:rsidTr="008C2F1C">
        <w:tc>
          <w:tcPr>
            <w:tcW w:w="1643" w:type="dxa"/>
            <w:tcBorders>
              <w:left w:val="nil"/>
              <w:bottom w:val="nil"/>
              <w:right w:val="nil"/>
            </w:tcBorders>
          </w:tcPr>
          <w:p w14:paraId="043BE09C" w14:textId="77777777" w:rsidR="008C2F1C" w:rsidRPr="00E00799" w:rsidRDefault="008C2F1C" w:rsidP="00A02C3F">
            <w:pPr>
              <w:autoSpaceDE w:val="0"/>
              <w:autoSpaceDN w:val="0"/>
              <w:adjustRightInd w:val="0"/>
            </w:pPr>
          </w:p>
        </w:tc>
        <w:tc>
          <w:tcPr>
            <w:tcW w:w="1666" w:type="dxa"/>
            <w:tcBorders>
              <w:left w:val="nil"/>
              <w:bottom w:val="nil"/>
              <w:right w:val="nil"/>
            </w:tcBorders>
          </w:tcPr>
          <w:p w14:paraId="0D622EEC" w14:textId="12D4AEA0" w:rsidR="008C2F1C" w:rsidRPr="00E00799" w:rsidRDefault="008C2F1C" w:rsidP="00A02C3F">
            <w:pPr>
              <w:autoSpaceDE w:val="0"/>
              <w:autoSpaceDN w:val="0"/>
              <w:adjustRightInd w:val="0"/>
            </w:pPr>
          </w:p>
        </w:tc>
        <w:tc>
          <w:tcPr>
            <w:tcW w:w="560" w:type="dxa"/>
            <w:tcBorders>
              <w:left w:val="nil"/>
              <w:bottom w:val="nil"/>
              <w:right w:val="nil"/>
            </w:tcBorders>
          </w:tcPr>
          <w:p w14:paraId="0AAEB994" w14:textId="77777777" w:rsidR="008C2F1C" w:rsidRPr="00E00799" w:rsidRDefault="008C2F1C" w:rsidP="00A02C3F">
            <w:pPr>
              <w:autoSpaceDE w:val="0"/>
              <w:autoSpaceDN w:val="0"/>
              <w:adjustRightInd w:val="0"/>
            </w:pPr>
          </w:p>
        </w:tc>
        <w:tc>
          <w:tcPr>
            <w:tcW w:w="1125" w:type="dxa"/>
            <w:tcBorders>
              <w:left w:val="nil"/>
              <w:bottom w:val="nil"/>
              <w:right w:val="nil"/>
            </w:tcBorders>
          </w:tcPr>
          <w:p w14:paraId="6C120BD3" w14:textId="77777777" w:rsidR="008C2F1C" w:rsidRPr="00E00799" w:rsidRDefault="008C2F1C" w:rsidP="00A02C3F">
            <w:pPr>
              <w:autoSpaceDE w:val="0"/>
              <w:autoSpaceDN w:val="0"/>
              <w:adjustRightInd w:val="0"/>
            </w:pPr>
          </w:p>
        </w:tc>
        <w:tc>
          <w:tcPr>
            <w:tcW w:w="408" w:type="dxa"/>
            <w:tcBorders>
              <w:left w:val="nil"/>
              <w:bottom w:val="nil"/>
              <w:right w:val="nil"/>
            </w:tcBorders>
          </w:tcPr>
          <w:p w14:paraId="6350853C" w14:textId="77777777" w:rsidR="008C2F1C" w:rsidRPr="00E00799" w:rsidRDefault="008C2F1C" w:rsidP="008C2F1C">
            <w:pPr>
              <w:autoSpaceDE w:val="0"/>
              <w:autoSpaceDN w:val="0"/>
              <w:adjustRightInd w:val="0"/>
              <w:jc w:val="center"/>
            </w:pPr>
          </w:p>
        </w:tc>
        <w:tc>
          <w:tcPr>
            <w:tcW w:w="1140" w:type="dxa"/>
            <w:gridSpan w:val="2"/>
            <w:tcBorders>
              <w:left w:val="nil"/>
              <w:right w:val="nil"/>
            </w:tcBorders>
          </w:tcPr>
          <w:p w14:paraId="06956E80" w14:textId="1BAAAE6F" w:rsidR="008C2F1C" w:rsidRPr="00E00799" w:rsidRDefault="008C2F1C" w:rsidP="008C2F1C">
            <w:pPr>
              <w:autoSpaceDE w:val="0"/>
              <w:autoSpaceDN w:val="0"/>
              <w:adjustRightInd w:val="0"/>
              <w:jc w:val="center"/>
            </w:pPr>
          </w:p>
        </w:tc>
        <w:tc>
          <w:tcPr>
            <w:tcW w:w="1128" w:type="dxa"/>
            <w:tcBorders>
              <w:left w:val="nil"/>
              <w:right w:val="nil"/>
            </w:tcBorders>
          </w:tcPr>
          <w:p w14:paraId="603B86B9" w14:textId="7C3F18E3" w:rsidR="008C2F1C" w:rsidRPr="00E00799" w:rsidRDefault="008C2F1C" w:rsidP="008C2F1C">
            <w:pPr>
              <w:autoSpaceDE w:val="0"/>
              <w:autoSpaceDN w:val="0"/>
              <w:adjustRightInd w:val="0"/>
              <w:jc w:val="center"/>
            </w:pPr>
            <w:r w:rsidRPr="00E00799">
              <w:t>Reading</w:t>
            </w:r>
          </w:p>
        </w:tc>
        <w:tc>
          <w:tcPr>
            <w:tcW w:w="1137" w:type="dxa"/>
            <w:tcBorders>
              <w:left w:val="nil"/>
              <w:right w:val="nil"/>
            </w:tcBorders>
          </w:tcPr>
          <w:p w14:paraId="5D044E63" w14:textId="77777777" w:rsidR="008C2F1C" w:rsidRPr="00E00799" w:rsidRDefault="008C2F1C" w:rsidP="008C2F1C">
            <w:pPr>
              <w:autoSpaceDE w:val="0"/>
              <w:autoSpaceDN w:val="0"/>
              <w:adjustRightInd w:val="0"/>
              <w:jc w:val="center"/>
            </w:pPr>
          </w:p>
        </w:tc>
        <w:tc>
          <w:tcPr>
            <w:tcW w:w="425" w:type="dxa"/>
            <w:tcBorders>
              <w:top w:val="nil"/>
              <w:left w:val="nil"/>
              <w:bottom w:val="nil"/>
              <w:right w:val="nil"/>
            </w:tcBorders>
          </w:tcPr>
          <w:p w14:paraId="2DBCE2EB" w14:textId="2F0E9203" w:rsidR="008C2F1C" w:rsidRPr="00E00799" w:rsidRDefault="008C2F1C" w:rsidP="00A02C3F">
            <w:pPr>
              <w:autoSpaceDE w:val="0"/>
              <w:autoSpaceDN w:val="0"/>
              <w:adjustRightInd w:val="0"/>
            </w:pPr>
          </w:p>
        </w:tc>
        <w:tc>
          <w:tcPr>
            <w:tcW w:w="1140" w:type="dxa"/>
            <w:gridSpan w:val="2"/>
            <w:tcBorders>
              <w:left w:val="nil"/>
              <w:right w:val="nil"/>
            </w:tcBorders>
          </w:tcPr>
          <w:p w14:paraId="602C8116" w14:textId="599F338E" w:rsidR="008C2F1C" w:rsidRPr="00E00799" w:rsidRDefault="008C2F1C" w:rsidP="008C2F1C">
            <w:pPr>
              <w:autoSpaceDE w:val="0"/>
              <w:autoSpaceDN w:val="0"/>
              <w:adjustRightInd w:val="0"/>
              <w:jc w:val="center"/>
            </w:pPr>
          </w:p>
        </w:tc>
        <w:tc>
          <w:tcPr>
            <w:tcW w:w="1125" w:type="dxa"/>
            <w:tcBorders>
              <w:left w:val="nil"/>
              <w:right w:val="nil"/>
            </w:tcBorders>
          </w:tcPr>
          <w:p w14:paraId="15716AD9" w14:textId="575B036C" w:rsidR="008C2F1C" w:rsidRPr="00E00799" w:rsidRDefault="008C2F1C" w:rsidP="008C2F1C">
            <w:pPr>
              <w:autoSpaceDE w:val="0"/>
              <w:autoSpaceDN w:val="0"/>
              <w:adjustRightInd w:val="0"/>
              <w:jc w:val="center"/>
            </w:pPr>
            <w:r w:rsidRPr="00E00799">
              <w:t>Waiting</w:t>
            </w:r>
          </w:p>
        </w:tc>
        <w:tc>
          <w:tcPr>
            <w:tcW w:w="1279" w:type="dxa"/>
            <w:tcBorders>
              <w:left w:val="nil"/>
              <w:right w:val="nil"/>
            </w:tcBorders>
          </w:tcPr>
          <w:p w14:paraId="7A05715A" w14:textId="77777777" w:rsidR="008C2F1C" w:rsidRPr="00E00799" w:rsidRDefault="008C2F1C" w:rsidP="008C2F1C">
            <w:pPr>
              <w:autoSpaceDE w:val="0"/>
              <w:autoSpaceDN w:val="0"/>
              <w:adjustRightInd w:val="0"/>
              <w:jc w:val="center"/>
            </w:pPr>
          </w:p>
        </w:tc>
      </w:tr>
      <w:tr w:rsidR="00E00799" w:rsidRPr="00E00799" w14:paraId="11F2CC6F" w14:textId="77777777" w:rsidTr="008C2F1C">
        <w:tc>
          <w:tcPr>
            <w:tcW w:w="1643" w:type="dxa"/>
            <w:tcBorders>
              <w:top w:val="nil"/>
              <w:left w:val="nil"/>
              <w:right w:val="nil"/>
            </w:tcBorders>
          </w:tcPr>
          <w:p w14:paraId="60DC4DDE" w14:textId="77777777" w:rsidR="008C2F1C" w:rsidRPr="00E00799" w:rsidRDefault="008C2F1C" w:rsidP="00A02C3F">
            <w:pPr>
              <w:autoSpaceDE w:val="0"/>
              <w:autoSpaceDN w:val="0"/>
              <w:adjustRightInd w:val="0"/>
            </w:pPr>
          </w:p>
          <w:p w14:paraId="7EA437EE" w14:textId="77777777" w:rsidR="008C2F1C" w:rsidRPr="00E00799" w:rsidRDefault="008C2F1C" w:rsidP="00A02C3F">
            <w:pPr>
              <w:autoSpaceDE w:val="0"/>
              <w:autoSpaceDN w:val="0"/>
              <w:adjustRightInd w:val="0"/>
            </w:pPr>
            <w:r w:rsidRPr="00E00799">
              <w:t>Care home 3</w:t>
            </w:r>
          </w:p>
          <w:p w14:paraId="76C86729" w14:textId="77777777" w:rsidR="008C2F1C" w:rsidRPr="00E00799" w:rsidRDefault="008C2F1C" w:rsidP="00A02C3F">
            <w:pPr>
              <w:autoSpaceDE w:val="0"/>
              <w:autoSpaceDN w:val="0"/>
              <w:adjustRightInd w:val="0"/>
            </w:pPr>
          </w:p>
        </w:tc>
        <w:tc>
          <w:tcPr>
            <w:tcW w:w="1666" w:type="dxa"/>
            <w:tcBorders>
              <w:top w:val="nil"/>
              <w:left w:val="nil"/>
              <w:right w:val="nil"/>
            </w:tcBorders>
          </w:tcPr>
          <w:p w14:paraId="4E833157" w14:textId="77777777" w:rsidR="008C2F1C" w:rsidRPr="00E00799" w:rsidRDefault="008C2F1C" w:rsidP="00A02C3F">
            <w:pPr>
              <w:autoSpaceDE w:val="0"/>
              <w:autoSpaceDN w:val="0"/>
              <w:adjustRightInd w:val="0"/>
            </w:pPr>
          </w:p>
          <w:p w14:paraId="3704A9C3" w14:textId="1A08BF6F" w:rsidR="008C2F1C" w:rsidRPr="00E00799" w:rsidRDefault="008C2F1C" w:rsidP="00A02C3F">
            <w:pPr>
              <w:autoSpaceDE w:val="0"/>
              <w:autoSpaceDN w:val="0"/>
              <w:adjustRightInd w:val="0"/>
            </w:pPr>
            <w:r w:rsidRPr="00E00799">
              <w:t>Weekly</w:t>
            </w:r>
          </w:p>
        </w:tc>
        <w:tc>
          <w:tcPr>
            <w:tcW w:w="560" w:type="dxa"/>
            <w:tcBorders>
              <w:top w:val="nil"/>
              <w:left w:val="nil"/>
              <w:right w:val="nil"/>
            </w:tcBorders>
          </w:tcPr>
          <w:p w14:paraId="48F17701" w14:textId="77777777" w:rsidR="008C2F1C" w:rsidRPr="00E00799" w:rsidRDefault="008C2F1C" w:rsidP="00A02C3F">
            <w:pPr>
              <w:autoSpaceDE w:val="0"/>
              <w:autoSpaceDN w:val="0"/>
              <w:adjustRightInd w:val="0"/>
            </w:pPr>
          </w:p>
          <w:p w14:paraId="726F410B" w14:textId="77777777" w:rsidR="008C2F1C" w:rsidRPr="00E00799" w:rsidRDefault="008C2F1C" w:rsidP="00A02C3F">
            <w:pPr>
              <w:autoSpaceDE w:val="0"/>
              <w:autoSpaceDN w:val="0"/>
              <w:adjustRightInd w:val="0"/>
            </w:pPr>
            <w:r w:rsidRPr="00E00799">
              <w:t>10</w:t>
            </w:r>
          </w:p>
        </w:tc>
        <w:tc>
          <w:tcPr>
            <w:tcW w:w="1125" w:type="dxa"/>
            <w:tcBorders>
              <w:top w:val="nil"/>
              <w:left w:val="nil"/>
              <w:right w:val="nil"/>
            </w:tcBorders>
          </w:tcPr>
          <w:p w14:paraId="311F417A" w14:textId="77777777" w:rsidR="008C2F1C" w:rsidRPr="00E00799" w:rsidRDefault="008C2F1C" w:rsidP="00A02C3F">
            <w:pPr>
              <w:autoSpaceDE w:val="0"/>
              <w:autoSpaceDN w:val="0"/>
              <w:adjustRightInd w:val="0"/>
            </w:pPr>
          </w:p>
          <w:p w14:paraId="171FB02D" w14:textId="77777777" w:rsidR="008C2F1C" w:rsidRPr="00E00799" w:rsidRDefault="008C2F1C" w:rsidP="00A02C3F">
            <w:pPr>
              <w:autoSpaceDE w:val="0"/>
              <w:autoSpaceDN w:val="0"/>
              <w:adjustRightInd w:val="0"/>
            </w:pPr>
            <w:r w:rsidRPr="00E00799">
              <w:t>3.73 (.00)</w:t>
            </w:r>
          </w:p>
        </w:tc>
        <w:tc>
          <w:tcPr>
            <w:tcW w:w="408" w:type="dxa"/>
            <w:tcBorders>
              <w:top w:val="nil"/>
              <w:left w:val="nil"/>
              <w:right w:val="nil"/>
            </w:tcBorders>
          </w:tcPr>
          <w:p w14:paraId="57A7040A" w14:textId="77777777" w:rsidR="008C2F1C" w:rsidRPr="00E00799" w:rsidRDefault="008C2F1C" w:rsidP="00A02C3F">
            <w:pPr>
              <w:autoSpaceDE w:val="0"/>
              <w:autoSpaceDN w:val="0"/>
              <w:adjustRightInd w:val="0"/>
            </w:pPr>
          </w:p>
        </w:tc>
        <w:tc>
          <w:tcPr>
            <w:tcW w:w="1134" w:type="dxa"/>
            <w:tcBorders>
              <w:left w:val="nil"/>
              <w:right w:val="nil"/>
            </w:tcBorders>
          </w:tcPr>
          <w:p w14:paraId="35B6736F" w14:textId="23142A49" w:rsidR="008C2F1C" w:rsidRPr="00E00799" w:rsidRDefault="008C2F1C" w:rsidP="00A02C3F">
            <w:pPr>
              <w:autoSpaceDE w:val="0"/>
              <w:autoSpaceDN w:val="0"/>
              <w:adjustRightInd w:val="0"/>
            </w:pPr>
          </w:p>
          <w:p w14:paraId="33772EEF" w14:textId="77777777" w:rsidR="008C2F1C" w:rsidRPr="00E00799" w:rsidRDefault="008C2F1C" w:rsidP="00A02C3F">
            <w:pPr>
              <w:autoSpaceDE w:val="0"/>
              <w:autoSpaceDN w:val="0"/>
              <w:adjustRightInd w:val="0"/>
            </w:pPr>
            <w:r w:rsidRPr="00E00799">
              <w:t>3.73 (.01)</w:t>
            </w:r>
          </w:p>
        </w:tc>
        <w:tc>
          <w:tcPr>
            <w:tcW w:w="1134" w:type="dxa"/>
            <w:gridSpan w:val="2"/>
            <w:tcBorders>
              <w:left w:val="nil"/>
              <w:right w:val="nil"/>
            </w:tcBorders>
          </w:tcPr>
          <w:p w14:paraId="7E5056D8" w14:textId="77777777" w:rsidR="008C2F1C" w:rsidRPr="00E00799" w:rsidRDefault="008C2F1C" w:rsidP="00A02C3F">
            <w:pPr>
              <w:autoSpaceDE w:val="0"/>
              <w:autoSpaceDN w:val="0"/>
              <w:adjustRightInd w:val="0"/>
            </w:pPr>
          </w:p>
          <w:p w14:paraId="6B209C5E" w14:textId="77777777" w:rsidR="008C2F1C" w:rsidRPr="00E00799" w:rsidRDefault="008C2F1C" w:rsidP="00A02C3F">
            <w:pPr>
              <w:autoSpaceDE w:val="0"/>
              <w:autoSpaceDN w:val="0"/>
              <w:adjustRightInd w:val="0"/>
            </w:pPr>
            <w:r w:rsidRPr="00E00799">
              <w:t>3.75 (.01)</w:t>
            </w:r>
          </w:p>
        </w:tc>
        <w:tc>
          <w:tcPr>
            <w:tcW w:w="1137" w:type="dxa"/>
            <w:tcBorders>
              <w:left w:val="nil"/>
              <w:right w:val="nil"/>
            </w:tcBorders>
          </w:tcPr>
          <w:p w14:paraId="5D1BC4BF" w14:textId="77777777" w:rsidR="008C2F1C" w:rsidRPr="00E00799" w:rsidRDefault="008C2F1C" w:rsidP="00A02C3F">
            <w:pPr>
              <w:autoSpaceDE w:val="0"/>
              <w:autoSpaceDN w:val="0"/>
              <w:adjustRightInd w:val="0"/>
            </w:pPr>
          </w:p>
          <w:p w14:paraId="0D57C44F" w14:textId="77777777" w:rsidR="008C2F1C" w:rsidRPr="00E00799" w:rsidRDefault="008C2F1C" w:rsidP="00A02C3F">
            <w:pPr>
              <w:autoSpaceDE w:val="0"/>
              <w:autoSpaceDN w:val="0"/>
              <w:adjustRightInd w:val="0"/>
            </w:pPr>
            <w:r w:rsidRPr="00E00799">
              <w:t>3.76 (.00)</w:t>
            </w:r>
          </w:p>
        </w:tc>
        <w:tc>
          <w:tcPr>
            <w:tcW w:w="425" w:type="dxa"/>
            <w:tcBorders>
              <w:top w:val="nil"/>
              <w:left w:val="nil"/>
              <w:right w:val="nil"/>
            </w:tcBorders>
          </w:tcPr>
          <w:p w14:paraId="7B12B3E8" w14:textId="77777777" w:rsidR="008C2F1C" w:rsidRPr="00E00799" w:rsidRDefault="008C2F1C" w:rsidP="00A02C3F">
            <w:pPr>
              <w:autoSpaceDE w:val="0"/>
              <w:autoSpaceDN w:val="0"/>
              <w:adjustRightInd w:val="0"/>
            </w:pPr>
          </w:p>
        </w:tc>
        <w:tc>
          <w:tcPr>
            <w:tcW w:w="1134" w:type="dxa"/>
            <w:tcBorders>
              <w:left w:val="nil"/>
              <w:right w:val="nil"/>
            </w:tcBorders>
          </w:tcPr>
          <w:p w14:paraId="178CC7BD" w14:textId="77777777" w:rsidR="008C2F1C" w:rsidRPr="00E00799" w:rsidRDefault="008C2F1C" w:rsidP="00A02C3F">
            <w:pPr>
              <w:autoSpaceDE w:val="0"/>
              <w:autoSpaceDN w:val="0"/>
              <w:adjustRightInd w:val="0"/>
            </w:pPr>
          </w:p>
          <w:p w14:paraId="0ED76C43" w14:textId="77777777" w:rsidR="008C2F1C" w:rsidRPr="00E00799" w:rsidRDefault="008C2F1C" w:rsidP="00A02C3F">
            <w:pPr>
              <w:autoSpaceDE w:val="0"/>
              <w:autoSpaceDN w:val="0"/>
              <w:adjustRightInd w:val="0"/>
            </w:pPr>
            <w:r w:rsidRPr="00E00799">
              <w:t>3.82 (.01)</w:t>
            </w:r>
          </w:p>
        </w:tc>
        <w:tc>
          <w:tcPr>
            <w:tcW w:w="1134" w:type="dxa"/>
            <w:gridSpan w:val="2"/>
            <w:tcBorders>
              <w:left w:val="nil"/>
              <w:right w:val="nil"/>
            </w:tcBorders>
          </w:tcPr>
          <w:p w14:paraId="79610E91" w14:textId="77777777" w:rsidR="008C2F1C" w:rsidRPr="00E00799" w:rsidRDefault="008C2F1C" w:rsidP="00A02C3F">
            <w:pPr>
              <w:autoSpaceDE w:val="0"/>
              <w:autoSpaceDN w:val="0"/>
              <w:adjustRightInd w:val="0"/>
            </w:pPr>
          </w:p>
          <w:p w14:paraId="1B78D4C7" w14:textId="77777777" w:rsidR="008C2F1C" w:rsidRPr="00E00799" w:rsidRDefault="008C2F1C" w:rsidP="00A02C3F">
            <w:pPr>
              <w:autoSpaceDE w:val="0"/>
              <w:autoSpaceDN w:val="0"/>
              <w:adjustRightInd w:val="0"/>
            </w:pPr>
            <w:r w:rsidRPr="00E00799">
              <w:t>3.82 (.00)</w:t>
            </w:r>
          </w:p>
        </w:tc>
        <w:tc>
          <w:tcPr>
            <w:tcW w:w="1276" w:type="dxa"/>
            <w:tcBorders>
              <w:left w:val="nil"/>
              <w:right w:val="nil"/>
            </w:tcBorders>
          </w:tcPr>
          <w:p w14:paraId="058792C4" w14:textId="77777777" w:rsidR="008C2F1C" w:rsidRPr="00E00799" w:rsidRDefault="008C2F1C" w:rsidP="00A02C3F">
            <w:pPr>
              <w:autoSpaceDE w:val="0"/>
              <w:autoSpaceDN w:val="0"/>
              <w:adjustRightInd w:val="0"/>
            </w:pPr>
          </w:p>
          <w:p w14:paraId="3D160CB8" w14:textId="77777777" w:rsidR="008C2F1C" w:rsidRPr="00E00799" w:rsidRDefault="008C2F1C" w:rsidP="00A02C3F">
            <w:pPr>
              <w:autoSpaceDE w:val="0"/>
              <w:autoSpaceDN w:val="0"/>
              <w:adjustRightInd w:val="0"/>
            </w:pPr>
            <w:r w:rsidRPr="00E00799">
              <w:t>3.82 (.01)</w:t>
            </w:r>
          </w:p>
        </w:tc>
      </w:tr>
      <w:tr w:rsidR="008C2F1C" w:rsidRPr="00E00799" w14:paraId="6C552A62" w14:textId="77777777" w:rsidTr="008C2F1C">
        <w:tc>
          <w:tcPr>
            <w:tcW w:w="1643" w:type="dxa"/>
            <w:tcBorders>
              <w:left w:val="nil"/>
              <w:right w:val="nil"/>
            </w:tcBorders>
          </w:tcPr>
          <w:p w14:paraId="7D029015" w14:textId="77777777" w:rsidR="008C2F1C" w:rsidRPr="00E00799" w:rsidRDefault="008C2F1C" w:rsidP="00A02C3F">
            <w:pPr>
              <w:autoSpaceDE w:val="0"/>
              <w:autoSpaceDN w:val="0"/>
              <w:adjustRightInd w:val="0"/>
            </w:pPr>
          </w:p>
          <w:p w14:paraId="665E61C0" w14:textId="77777777" w:rsidR="008C2F1C" w:rsidRPr="00E00799" w:rsidRDefault="008C2F1C" w:rsidP="00A02C3F">
            <w:pPr>
              <w:autoSpaceDE w:val="0"/>
              <w:autoSpaceDN w:val="0"/>
              <w:adjustRightInd w:val="0"/>
            </w:pPr>
            <w:r w:rsidRPr="00E00799">
              <w:t>Care home 4</w:t>
            </w:r>
          </w:p>
          <w:p w14:paraId="54EA6EAA" w14:textId="77777777" w:rsidR="008C2F1C" w:rsidRPr="00E00799" w:rsidRDefault="008C2F1C" w:rsidP="00A02C3F">
            <w:pPr>
              <w:autoSpaceDE w:val="0"/>
              <w:autoSpaceDN w:val="0"/>
              <w:adjustRightInd w:val="0"/>
            </w:pPr>
          </w:p>
        </w:tc>
        <w:tc>
          <w:tcPr>
            <w:tcW w:w="1666" w:type="dxa"/>
            <w:tcBorders>
              <w:left w:val="nil"/>
              <w:right w:val="nil"/>
            </w:tcBorders>
          </w:tcPr>
          <w:p w14:paraId="7BC66660" w14:textId="77777777" w:rsidR="008C2F1C" w:rsidRPr="00E00799" w:rsidRDefault="008C2F1C" w:rsidP="00A02C3F">
            <w:pPr>
              <w:autoSpaceDE w:val="0"/>
              <w:autoSpaceDN w:val="0"/>
              <w:adjustRightInd w:val="0"/>
            </w:pPr>
          </w:p>
          <w:p w14:paraId="05527B92" w14:textId="77777777" w:rsidR="008C2F1C" w:rsidRPr="00E00799" w:rsidRDefault="008C2F1C" w:rsidP="008C2F1C">
            <w:pPr>
              <w:autoSpaceDE w:val="0"/>
              <w:autoSpaceDN w:val="0"/>
              <w:adjustRightInd w:val="0"/>
              <w:spacing w:line="360" w:lineRule="auto"/>
            </w:pPr>
            <w:r w:rsidRPr="00E00799">
              <w:t>Daily</w:t>
            </w:r>
          </w:p>
          <w:p w14:paraId="1DD88929" w14:textId="77777777" w:rsidR="008C2F1C" w:rsidRPr="00E00799" w:rsidRDefault="008C2F1C" w:rsidP="00A02C3F">
            <w:pPr>
              <w:autoSpaceDE w:val="0"/>
              <w:autoSpaceDN w:val="0"/>
              <w:adjustRightInd w:val="0"/>
            </w:pPr>
          </w:p>
        </w:tc>
        <w:tc>
          <w:tcPr>
            <w:tcW w:w="560" w:type="dxa"/>
            <w:tcBorders>
              <w:left w:val="nil"/>
              <w:right w:val="nil"/>
            </w:tcBorders>
          </w:tcPr>
          <w:p w14:paraId="17129F06" w14:textId="77777777" w:rsidR="008C2F1C" w:rsidRPr="00E00799" w:rsidRDefault="008C2F1C" w:rsidP="00A02C3F">
            <w:pPr>
              <w:autoSpaceDE w:val="0"/>
              <w:autoSpaceDN w:val="0"/>
              <w:adjustRightInd w:val="0"/>
            </w:pPr>
          </w:p>
          <w:p w14:paraId="406B5457" w14:textId="77777777" w:rsidR="008C2F1C" w:rsidRPr="00E00799" w:rsidRDefault="008C2F1C" w:rsidP="00A02C3F">
            <w:pPr>
              <w:autoSpaceDE w:val="0"/>
              <w:autoSpaceDN w:val="0"/>
              <w:adjustRightInd w:val="0"/>
            </w:pPr>
            <w:r w:rsidRPr="00E00799">
              <w:t>7</w:t>
            </w:r>
          </w:p>
        </w:tc>
        <w:tc>
          <w:tcPr>
            <w:tcW w:w="1125" w:type="dxa"/>
            <w:tcBorders>
              <w:left w:val="nil"/>
              <w:right w:val="nil"/>
            </w:tcBorders>
          </w:tcPr>
          <w:p w14:paraId="708F590E" w14:textId="77777777" w:rsidR="008C2F1C" w:rsidRPr="00E00799" w:rsidRDefault="008C2F1C" w:rsidP="00A02C3F">
            <w:pPr>
              <w:autoSpaceDE w:val="0"/>
              <w:autoSpaceDN w:val="0"/>
              <w:adjustRightInd w:val="0"/>
            </w:pPr>
          </w:p>
          <w:p w14:paraId="46586AEB" w14:textId="77777777" w:rsidR="008C2F1C" w:rsidRPr="00E00799" w:rsidRDefault="008C2F1C" w:rsidP="00A02C3F">
            <w:pPr>
              <w:autoSpaceDE w:val="0"/>
              <w:autoSpaceDN w:val="0"/>
              <w:adjustRightInd w:val="0"/>
            </w:pPr>
            <w:r w:rsidRPr="00E00799">
              <w:t>3.30 (.16)</w:t>
            </w:r>
          </w:p>
        </w:tc>
        <w:tc>
          <w:tcPr>
            <w:tcW w:w="408" w:type="dxa"/>
            <w:tcBorders>
              <w:left w:val="nil"/>
              <w:right w:val="nil"/>
            </w:tcBorders>
          </w:tcPr>
          <w:p w14:paraId="3039433F" w14:textId="77777777" w:rsidR="008C2F1C" w:rsidRPr="00E00799" w:rsidRDefault="008C2F1C" w:rsidP="00A02C3F">
            <w:pPr>
              <w:autoSpaceDE w:val="0"/>
              <w:autoSpaceDN w:val="0"/>
              <w:adjustRightInd w:val="0"/>
            </w:pPr>
          </w:p>
        </w:tc>
        <w:tc>
          <w:tcPr>
            <w:tcW w:w="1134" w:type="dxa"/>
            <w:tcBorders>
              <w:left w:val="nil"/>
              <w:right w:val="nil"/>
            </w:tcBorders>
          </w:tcPr>
          <w:p w14:paraId="490A8460" w14:textId="3D52E573" w:rsidR="008C2F1C" w:rsidRPr="00E00799" w:rsidRDefault="008C2F1C" w:rsidP="00A02C3F">
            <w:pPr>
              <w:autoSpaceDE w:val="0"/>
              <w:autoSpaceDN w:val="0"/>
              <w:adjustRightInd w:val="0"/>
            </w:pPr>
          </w:p>
          <w:p w14:paraId="338529E6" w14:textId="77777777" w:rsidR="008C2F1C" w:rsidRPr="00E00799" w:rsidRDefault="008C2F1C" w:rsidP="00A02C3F">
            <w:pPr>
              <w:autoSpaceDE w:val="0"/>
              <w:autoSpaceDN w:val="0"/>
              <w:adjustRightInd w:val="0"/>
            </w:pPr>
            <w:r w:rsidRPr="00E00799">
              <w:t>3.90 (.09)</w:t>
            </w:r>
          </w:p>
        </w:tc>
        <w:tc>
          <w:tcPr>
            <w:tcW w:w="1134" w:type="dxa"/>
            <w:gridSpan w:val="2"/>
            <w:tcBorders>
              <w:left w:val="nil"/>
              <w:right w:val="nil"/>
            </w:tcBorders>
          </w:tcPr>
          <w:p w14:paraId="16A519EC" w14:textId="77777777" w:rsidR="008C2F1C" w:rsidRPr="00E00799" w:rsidRDefault="008C2F1C" w:rsidP="00A02C3F">
            <w:pPr>
              <w:autoSpaceDE w:val="0"/>
              <w:autoSpaceDN w:val="0"/>
              <w:adjustRightInd w:val="0"/>
            </w:pPr>
          </w:p>
          <w:p w14:paraId="56E04382" w14:textId="77777777" w:rsidR="008C2F1C" w:rsidRPr="00E00799" w:rsidRDefault="008C2F1C" w:rsidP="00A02C3F">
            <w:pPr>
              <w:autoSpaceDE w:val="0"/>
              <w:autoSpaceDN w:val="0"/>
              <w:adjustRightInd w:val="0"/>
            </w:pPr>
            <w:r w:rsidRPr="00E00799">
              <w:t>3.90 (.09)</w:t>
            </w:r>
          </w:p>
        </w:tc>
        <w:tc>
          <w:tcPr>
            <w:tcW w:w="1137" w:type="dxa"/>
            <w:tcBorders>
              <w:left w:val="nil"/>
              <w:right w:val="nil"/>
            </w:tcBorders>
          </w:tcPr>
          <w:p w14:paraId="748AA4B8" w14:textId="77777777" w:rsidR="008C2F1C" w:rsidRPr="00E00799" w:rsidRDefault="008C2F1C" w:rsidP="00A02C3F">
            <w:pPr>
              <w:autoSpaceDE w:val="0"/>
              <w:autoSpaceDN w:val="0"/>
              <w:adjustRightInd w:val="0"/>
            </w:pPr>
          </w:p>
          <w:p w14:paraId="05DE2687" w14:textId="77777777" w:rsidR="008C2F1C" w:rsidRPr="00E00799" w:rsidRDefault="008C2F1C" w:rsidP="00A02C3F">
            <w:pPr>
              <w:autoSpaceDE w:val="0"/>
              <w:autoSpaceDN w:val="0"/>
              <w:adjustRightInd w:val="0"/>
            </w:pPr>
            <w:r w:rsidRPr="00E00799">
              <w:t>3.98 (.03)</w:t>
            </w:r>
          </w:p>
        </w:tc>
        <w:tc>
          <w:tcPr>
            <w:tcW w:w="425" w:type="dxa"/>
            <w:tcBorders>
              <w:left w:val="nil"/>
              <w:right w:val="nil"/>
            </w:tcBorders>
          </w:tcPr>
          <w:p w14:paraId="3678A9F0" w14:textId="77777777" w:rsidR="008C2F1C" w:rsidRPr="00E00799" w:rsidRDefault="008C2F1C" w:rsidP="00A02C3F">
            <w:pPr>
              <w:autoSpaceDE w:val="0"/>
              <w:autoSpaceDN w:val="0"/>
              <w:adjustRightInd w:val="0"/>
            </w:pPr>
          </w:p>
        </w:tc>
        <w:tc>
          <w:tcPr>
            <w:tcW w:w="1134" w:type="dxa"/>
            <w:tcBorders>
              <w:left w:val="nil"/>
              <w:right w:val="nil"/>
            </w:tcBorders>
          </w:tcPr>
          <w:p w14:paraId="4E1C2C0F" w14:textId="77777777" w:rsidR="008C2F1C" w:rsidRPr="00E00799" w:rsidRDefault="008C2F1C" w:rsidP="00A02C3F">
            <w:pPr>
              <w:autoSpaceDE w:val="0"/>
              <w:autoSpaceDN w:val="0"/>
              <w:adjustRightInd w:val="0"/>
            </w:pPr>
          </w:p>
          <w:p w14:paraId="29D32D6B" w14:textId="77777777" w:rsidR="008C2F1C" w:rsidRPr="00E00799" w:rsidRDefault="008C2F1C" w:rsidP="00A02C3F">
            <w:pPr>
              <w:autoSpaceDE w:val="0"/>
              <w:autoSpaceDN w:val="0"/>
              <w:adjustRightInd w:val="0"/>
            </w:pPr>
            <w:r w:rsidRPr="00E00799">
              <w:t>3.99 (.02)</w:t>
            </w:r>
          </w:p>
        </w:tc>
        <w:tc>
          <w:tcPr>
            <w:tcW w:w="1134" w:type="dxa"/>
            <w:gridSpan w:val="2"/>
            <w:tcBorders>
              <w:left w:val="nil"/>
              <w:right w:val="nil"/>
            </w:tcBorders>
          </w:tcPr>
          <w:p w14:paraId="25821FEA" w14:textId="77777777" w:rsidR="008C2F1C" w:rsidRPr="00E00799" w:rsidRDefault="008C2F1C" w:rsidP="00A02C3F">
            <w:pPr>
              <w:autoSpaceDE w:val="0"/>
              <w:autoSpaceDN w:val="0"/>
              <w:adjustRightInd w:val="0"/>
            </w:pPr>
          </w:p>
          <w:p w14:paraId="0C0F16C6" w14:textId="77777777" w:rsidR="008C2F1C" w:rsidRPr="00E00799" w:rsidRDefault="008C2F1C" w:rsidP="00A02C3F">
            <w:pPr>
              <w:autoSpaceDE w:val="0"/>
              <w:autoSpaceDN w:val="0"/>
              <w:adjustRightInd w:val="0"/>
            </w:pPr>
            <w:r w:rsidRPr="00E00799">
              <w:t>3.95 (.07)</w:t>
            </w:r>
          </w:p>
        </w:tc>
        <w:tc>
          <w:tcPr>
            <w:tcW w:w="1276" w:type="dxa"/>
            <w:tcBorders>
              <w:left w:val="nil"/>
              <w:right w:val="nil"/>
            </w:tcBorders>
          </w:tcPr>
          <w:p w14:paraId="39E95756" w14:textId="77777777" w:rsidR="008C2F1C" w:rsidRPr="00E00799" w:rsidRDefault="008C2F1C" w:rsidP="00A02C3F">
            <w:pPr>
              <w:autoSpaceDE w:val="0"/>
              <w:autoSpaceDN w:val="0"/>
              <w:adjustRightInd w:val="0"/>
            </w:pPr>
          </w:p>
          <w:p w14:paraId="47C85AEE" w14:textId="77777777" w:rsidR="008C2F1C" w:rsidRPr="00E00799" w:rsidRDefault="008C2F1C" w:rsidP="00A02C3F">
            <w:pPr>
              <w:autoSpaceDE w:val="0"/>
              <w:autoSpaceDN w:val="0"/>
              <w:adjustRightInd w:val="0"/>
            </w:pPr>
            <w:r w:rsidRPr="00E00799">
              <w:t>3.90 (.23)</w:t>
            </w:r>
          </w:p>
        </w:tc>
      </w:tr>
    </w:tbl>
    <w:p w14:paraId="6B58AAF9" w14:textId="77777777" w:rsidR="00F40A5D" w:rsidRPr="00E00799" w:rsidRDefault="00F40A5D" w:rsidP="00F40A5D">
      <w:pPr>
        <w:autoSpaceDE w:val="0"/>
        <w:autoSpaceDN w:val="0"/>
        <w:adjustRightInd w:val="0"/>
      </w:pPr>
    </w:p>
    <w:p w14:paraId="2AD28ACE" w14:textId="73E1C83E" w:rsidR="008A13C3" w:rsidRPr="00E00799" w:rsidRDefault="008C2F1C" w:rsidP="00F40A5D">
      <w:pPr>
        <w:autoSpaceDE w:val="0"/>
        <w:autoSpaceDN w:val="0"/>
        <w:adjustRightInd w:val="0"/>
      </w:pPr>
      <w:r w:rsidRPr="00E00799">
        <w:rPr>
          <w:i/>
        </w:rPr>
        <w:t>Note</w:t>
      </w:r>
      <w:r w:rsidRPr="00E00799">
        <w:t xml:space="preserve">. </w:t>
      </w:r>
      <w:r w:rsidR="008A13C3" w:rsidRPr="00E00799">
        <w:t xml:space="preserve">Due to unforeseen circumstances, care home 1 was recruited a month later then the remaining homes. </w:t>
      </w:r>
      <w:r w:rsidR="00F40A5D" w:rsidRPr="00E00799">
        <w:t xml:space="preserve">Hence their baseline scores are equivalent to month 1 for the other care homes. </w:t>
      </w:r>
      <w:r w:rsidR="008A13C3" w:rsidRPr="00E00799">
        <w:t>However, as participants were in the waiting condition, this meant baseline data could still be collected at month 1 and every month thereafter.</w:t>
      </w:r>
    </w:p>
    <w:p w14:paraId="7F512E68" w14:textId="77777777" w:rsidR="002866C3" w:rsidRPr="00E00799" w:rsidRDefault="002866C3" w:rsidP="002866C3">
      <w:pPr>
        <w:autoSpaceDE w:val="0"/>
        <w:autoSpaceDN w:val="0"/>
        <w:adjustRightInd w:val="0"/>
        <w:spacing w:line="480" w:lineRule="auto"/>
      </w:pPr>
    </w:p>
    <w:p w14:paraId="718E2C3E" w14:textId="77777777" w:rsidR="00DB6E13" w:rsidRPr="00E00799" w:rsidRDefault="00DB6E13" w:rsidP="0077423B">
      <w:pPr>
        <w:spacing w:line="480" w:lineRule="auto"/>
      </w:pPr>
    </w:p>
    <w:p w14:paraId="76443C28" w14:textId="77777777" w:rsidR="00132A03" w:rsidRPr="00E00799" w:rsidRDefault="00132A03" w:rsidP="0077423B">
      <w:pPr>
        <w:autoSpaceDE w:val="0"/>
        <w:autoSpaceDN w:val="0"/>
        <w:adjustRightInd w:val="0"/>
        <w:spacing w:line="480" w:lineRule="auto"/>
      </w:pPr>
    </w:p>
    <w:p w14:paraId="447CE94D" w14:textId="77777777" w:rsidR="00740C56" w:rsidRPr="00E00799" w:rsidRDefault="00740C56" w:rsidP="0077423B">
      <w:pPr>
        <w:autoSpaceDE w:val="0"/>
        <w:autoSpaceDN w:val="0"/>
        <w:adjustRightInd w:val="0"/>
        <w:spacing w:line="480" w:lineRule="auto"/>
      </w:pPr>
    </w:p>
    <w:sectPr w:rsidR="00740C56" w:rsidRPr="00E00799" w:rsidSect="008A13C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GillSans">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35B"/>
    <w:multiLevelType w:val="hybridMultilevel"/>
    <w:tmpl w:val="3EC80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3B58E7"/>
    <w:multiLevelType w:val="hybridMultilevel"/>
    <w:tmpl w:val="B644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574B3"/>
    <w:multiLevelType w:val="multilevel"/>
    <w:tmpl w:val="A2DE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A1922"/>
    <w:multiLevelType w:val="hybridMultilevel"/>
    <w:tmpl w:val="E692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1176A9"/>
    <w:multiLevelType w:val="hybridMultilevel"/>
    <w:tmpl w:val="E05E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DF760C"/>
    <w:multiLevelType w:val="multilevel"/>
    <w:tmpl w:val="059E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66839"/>
    <w:multiLevelType w:val="hybridMultilevel"/>
    <w:tmpl w:val="597EA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314894"/>
    <w:multiLevelType w:val="hybridMultilevel"/>
    <w:tmpl w:val="1D34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AD"/>
    <w:rsid w:val="00000519"/>
    <w:rsid w:val="00005460"/>
    <w:rsid w:val="00012A01"/>
    <w:rsid w:val="000360DF"/>
    <w:rsid w:val="00046A49"/>
    <w:rsid w:val="0005783B"/>
    <w:rsid w:val="00065D49"/>
    <w:rsid w:val="00083001"/>
    <w:rsid w:val="00095D13"/>
    <w:rsid w:val="000B6B03"/>
    <w:rsid w:val="000C53F2"/>
    <w:rsid w:val="000E6C2A"/>
    <w:rsid w:val="00100DCA"/>
    <w:rsid w:val="001042F2"/>
    <w:rsid w:val="001118DB"/>
    <w:rsid w:val="00125E76"/>
    <w:rsid w:val="0012755B"/>
    <w:rsid w:val="00132A03"/>
    <w:rsid w:val="00141F6D"/>
    <w:rsid w:val="00163B8C"/>
    <w:rsid w:val="00173C51"/>
    <w:rsid w:val="001B0EA2"/>
    <w:rsid w:val="001C2E16"/>
    <w:rsid w:val="001E3716"/>
    <w:rsid w:val="001F0058"/>
    <w:rsid w:val="001F2CA1"/>
    <w:rsid w:val="00214166"/>
    <w:rsid w:val="002404C3"/>
    <w:rsid w:val="00256927"/>
    <w:rsid w:val="00260A64"/>
    <w:rsid w:val="00261DBA"/>
    <w:rsid w:val="002866C3"/>
    <w:rsid w:val="002A7866"/>
    <w:rsid w:val="002E0D0B"/>
    <w:rsid w:val="002E2363"/>
    <w:rsid w:val="002F26E7"/>
    <w:rsid w:val="00300559"/>
    <w:rsid w:val="00301FD7"/>
    <w:rsid w:val="003032E1"/>
    <w:rsid w:val="003141AC"/>
    <w:rsid w:val="0033565E"/>
    <w:rsid w:val="00335D65"/>
    <w:rsid w:val="00353B55"/>
    <w:rsid w:val="003A061C"/>
    <w:rsid w:val="003C50DA"/>
    <w:rsid w:val="003D392F"/>
    <w:rsid w:val="003E7052"/>
    <w:rsid w:val="00411602"/>
    <w:rsid w:val="00412CEA"/>
    <w:rsid w:val="0041417B"/>
    <w:rsid w:val="0042741D"/>
    <w:rsid w:val="00431103"/>
    <w:rsid w:val="00432C5A"/>
    <w:rsid w:val="00434ED0"/>
    <w:rsid w:val="004419DB"/>
    <w:rsid w:val="0044706F"/>
    <w:rsid w:val="00457A9A"/>
    <w:rsid w:val="00464414"/>
    <w:rsid w:val="004831F0"/>
    <w:rsid w:val="00483AB0"/>
    <w:rsid w:val="00497FEC"/>
    <w:rsid w:val="004B1FEE"/>
    <w:rsid w:val="004C1CF0"/>
    <w:rsid w:val="005108C2"/>
    <w:rsid w:val="005134AB"/>
    <w:rsid w:val="0056148A"/>
    <w:rsid w:val="00580E40"/>
    <w:rsid w:val="00590E2C"/>
    <w:rsid w:val="005C7FF1"/>
    <w:rsid w:val="005E0E9E"/>
    <w:rsid w:val="005E3D72"/>
    <w:rsid w:val="005E5838"/>
    <w:rsid w:val="005F368A"/>
    <w:rsid w:val="00661AB8"/>
    <w:rsid w:val="00665AA5"/>
    <w:rsid w:val="006933E1"/>
    <w:rsid w:val="006A74CD"/>
    <w:rsid w:val="006D6CFA"/>
    <w:rsid w:val="006D7C33"/>
    <w:rsid w:val="006E154B"/>
    <w:rsid w:val="00700C16"/>
    <w:rsid w:val="007061F8"/>
    <w:rsid w:val="007211A2"/>
    <w:rsid w:val="00722376"/>
    <w:rsid w:val="00722D54"/>
    <w:rsid w:val="007271E4"/>
    <w:rsid w:val="0073183A"/>
    <w:rsid w:val="0073369E"/>
    <w:rsid w:val="007341D3"/>
    <w:rsid w:val="00737C4B"/>
    <w:rsid w:val="00740C56"/>
    <w:rsid w:val="00747846"/>
    <w:rsid w:val="0077423B"/>
    <w:rsid w:val="00777210"/>
    <w:rsid w:val="007C2890"/>
    <w:rsid w:val="007C641C"/>
    <w:rsid w:val="00811CD1"/>
    <w:rsid w:val="00844DF5"/>
    <w:rsid w:val="00855A23"/>
    <w:rsid w:val="00873718"/>
    <w:rsid w:val="008930DB"/>
    <w:rsid w:val="008A13C3"/>
    <w:rsid w:val="008B7A6F"/>
    <w:rsid w:val="008C2F1C"/>
    <w:rsid w:val="008D0D23"/>
    <w:rsid w:val="008F09C7"/>
    <w:rsid w:val="008F5A17"/>
    <w:rsid w:val="0091076E"/>
    <w:rsid w:val="009208F6"/>
    <w:rsid w:val="009221DB"/>
    <w:rsid w:val="009562FB"/>
    <w:rsid w:val="009655FE"/>
    <w:rsid w:val="00966E40"/>
    <w:rsid w:val="00970F23"/>
    <w:rsid w:val="00994A23"/>
    <w:rsid w:val="00995E10"/>
    <w:rsid w:val="009A2851"/>
    <w:rsid w:val="009B3ED9"/>
    <w:rsid w:val="009C4AF3"/>
    <w:rsid w:val="009E7879"/>
    <w:rsid w:val="00A05B9B"/>
    <w:rsid w:val="00A12275"/>
    <w:rsid w:val="00A16801"/>
    <w:rsid w:val="00A22E8A"/>
    <w:rsid w:val="00A85C91"/>
    <w:rsid w:val="00AB72B7"/>
    <w:rsid w:val="00AD499B"/>
    <w:rsid w:val="00AD607B"/>
    <w:rsid w:val="00AE2857"/>
    <w:rsid w:val="00B33EDB"/>
    <w:rsid w:val="00B670BB"/>
    <w:rsid w:val="00B71AB5"/>
    <w:rsid w:val="00B904C1"/>
    <w:rsid w:val="00BB5174"/>
    <w:rsid w:val="00BE49ED"/>
    <w:rsid w:val="00C06D3D"/>
    <w:rsid w:val="00C134D4"/>
    <w:rsid w:val="00C31378"/>
    <w:rsid w:val="00C40BC4"/>
    <w:rsid w:val="00C416F7"/>
    <w:rsid w:val="00C42241"/>
    <w:rsid w:val="00C50355"/>
    <w:rsid w:val="00C83725"/>
    <w:rsid w:val="00CE1982"/>
    <w:rsid w:val="00D01CD2"/>
    <w:rsid w:val="00D109DD"/>
    <w:rsid w:val="00D149A2"/>
    <w:rsid w:val="00D21A7B"/>
    <w:rsid w:val="00D46C25"/>
    <w:rsid w:val="00D515AD"/>
    <w:rsid w:val="00D517EC"/>
    <w:rsid w:val="00D72133"/>
    <w:rsid w:val="00D72D4F"/>
    <w:rsid w:val="00D74E6E"/>
    <w:rsid w:val="00D93F9D"/>
    <w:rsid w:val="00DA3C40"/>
    <w:rsid w:val="00DB6E13"/>
    <w:rsid w:val="00E00799"/>
    <w:rsid w:val="00E25895"/>
    <w:rsid w:val="00E54286"/>
    <w:rsid w:val="00E67535"/>
    <w:rsid w:val="00E85BDB"/>
    <w:rsid w:val="00EA62A5"/>
    <w:rsid w:val="00F3658E"/>
    <w:rsid w:val="00F40A5D"/>
    <w:rsid w:val="00F7246C"/>
    <w:rsid w:val="00F75853"/>
    <w:rsid w:val="00F83B29"/>
    <w:rsid w:val="00F964F4"/>
    <w:rsid w:val="00FA5F3F"/>
    <w:rsid w:val="00FC3619"/>
    <w:rsid w:val="00FD01A5"/>
    <w:rsid w:val="00FF79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7033C"/>
  <w15:docId w15:val="{465982FC-72B1-4F89-9A7B-FA5C2E22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E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66E40"/>
    <w:pPr>
      <w:spacing w:after="300"/>
      <w:outlineLvl w:val="0"/>
    </w:pPr>
    <w:rPr>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7B"/>
    <w:pPr>
      <w:ind w:left="720"/>
      <w:contextualSpacing/>
    </w:pPr>
  </w:style>
  <w:style w:type="character" w:styleId="Hyperlink">
    <w:name w:val="Hyperlink"/>
    <w:basedOn w:val="DefaultParagraphFont"/>
    <w:uiPriority w:val="99"/>
    <w:unhideWhenUsed/>
    <w:rsid w:val="008930DB"/>
    <w:rPr>
      <w:color w:val="0000FF" w:themeColor="hyperlink"/>
      <w:u w:val="single"/>
    </w:rPr>
  </w:style>
  <w:style w:type="character" w:customStyle="1" w:styleId="Heading1Char">
    <w:name w:val="Heading 1 Char"/>
    <w:basedOn w:val="DefaultParagraphFont"/>
    <w:link w:val="Heading1"/>
    <w:uiPriority w:val="9"/>
    <w:rsid w:val="00966E40"/>
    <w:rPr>
      <w:rFonts w:ascii="Times New Roman" w:eastAsia="Times New Roman" w:hAnsi="Times New Roman" w:cs="Times New Roman"/>
      <w:b/>
      <w:bCs/>
      <w:kern w:val="36"/>
      <w:sz w:val="33"/>
      <w:szCs w:val="33"/>
      <w:lang w:eastAsia="en-GB"/>
    </w:rPr>
  </w:style>
  <w:style w:type="character" w:customStyle="1" w:styleId="hlfld-contribauthor">
    <w:name w:val="hlfld-contribauthor"/>
    <w:basedOn w:val="DefaultParagraphFont"/>
    <w:rsid w:val="00966E40"/>
  </w:style>
  <w:style w:type="table" w:styleId="TableGrid">
    <w:name w:val="Table Grid"/>
    <w:basedOn w:val="TableNormal"/>
    <w:uiPriority w:val="59"/>
    <w:rsid w:val="002E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snum">
    <w:name w:val="pagesnum"/>
    <w:basedOn w:val="DefaultParagraphFont"/>
    <w:rsid w:val="00580E40"/>
  </w:style>
  <w:style w:type="paragraph" w:styleId="BalloonText">
    <w:name w:val="Balloon Text"/>
    <w:basedOn w:val="Normal"/>
    <w:link w:val="BalloonTextChar"/>
    <w:uiPriority w:val="99"/>
    <w:semiHidden/>
    <w:unhideWhenUsed/>
    <w:rsid w:val="007C6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41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3718"/>
    <w:rPr>
      <w:sz w:val="18"/>
      <w:szCs w:val="18"/>
    </w:rPr>
  </w:style>
  <w:style w:type="character" w:customStyle="1" w:styleId="slug-vol">
    <w:name w:val="slug-vol"/>
    <w:basedOn w:val="DefaultParagraphFont"/>
    <w:rsid w:val="002866C3"/>
  </w:style>
  <w:style w:type="character" w:customStyle="1" w:styleId="slug-issue">
    <w:name w:val="slug-issue"/>
    <w:basedOn w:val="DefaultParagraphFont"/>
    <w:rsid w:val="002866C3"/>
  </w:style>
  <w:style w:type="character" w:customStyle="1" w:styleId="citation">
    <w:name w:val="citation"/>
    <w:basedOn w:val="DefaultParagraphFont"/>
    <w:rsid w:val="002866C3"/>
  </w:style>
  <w:style w:type="character" w:customStyle="1" w:styleId="ref-journal">
    <w:name w:val="ref-journal"/>
    <w:basedOn w:val="DefaultParagraphFont"/>
    <w:rsid w:val="002866C3"/>
  </w:style>
  <w:style w:type="character" w:customStyle="1" w:styleId="ref-vol">
    <w:name w:val="ref-vol"/>
    <w:basedOn w:val="DefaultParagraphFont"/>
    <w:rsid w:val="002866C3"/>
  </w:style>
  <w:style w:type="character" w:customStyle="1" w:styleId="addmd1">
    <w:name w:val="addmd1"/>
    <w:basedOn w:val="DefaultParagraphFont"/>
    <w:rsid w:val="001C2E16"/>
    <w:rPr>
      <w:sz w:val="20"/>
      <w:szCs w:val="20"/>
    </w:rPr>
  </w:style>
  <w:style w:type="paragraph" w:customStyle="1" w:styleId="Default">
    <w:name w:val="Default"/>
    <w:rsid w:val="002A7866"/>
    <w:pPr>
      <w:widowControl w:val="0"/>
      <w:autoSpaceDE w:val="0"/>
      <w:autoSpaceDN w:val="0"/>
      <w:adjustRightInd w:val="0"/>
      <w:spacing w:after="0" w:line="240" w:lineRule="auto"/>
    </w:pPr>
    <w:rPr>
      <w:rFonts w:ascii="Rockwell" w:eastAsiaTheme="minorEastAsia" w:hAnsi="Rockwell" w:cs="Rockwell"/>
      <w:color w:val="000000"/>
      <w:sz w:val="24"/>
      <w:szCs w:val="24"/>
      <w:lang w:val="en-US"/>
    </w:rPr>
  </w:style>
  <w:style w:type="paragraph" w:customStyle="1" w:styleId="Pa2">
    <w:name w:val="Pa2"/>
    <w:basedOn w:val="Default"/>
    <w:next w:val="Default"/>
    <w:uiPriority w:val="99"/>
    <w:rsid w:val="002A7866"/>
    <w:pPr>
      <w:spacing w:line="241" w:lineRule="atLeast"/>
    </w:pPr>
    <w:rPr>
      <w:rFonts w:cs="Times New Roman"/>
      <w:color w:val="auto"/>
    </w:rPr>
  </w:style>
  <w:style w:type="character" w:customStyle="1" w:styleId="A0">
    <w:name w:val="A0"/>
    <w:uiPriority w:val="99"/>
    <w:rsid w:val="002A7866"/>
    <w:rPr>
      <w:rFonts w:ascii="GillSans" w:hAnsi="GillSans" w:cs="GillSans"/>
      <w:color w:val="000000"/>
      <w:sz w:val="36"/>
      <w:szCs w:val="36"/>
    </w:rPr>
  </w:style>
  <w:style w:type="paragraph" w:styleId="CommentText">
    <w:name w:val="annotation text"/>
    <w:basedOn w:val="Normal"/>
    <w:link w:val="CommentTextChar"/>
    <w:uiPriority w:val="99"/>
    <w:semiHidden/>
    <w:unhideWhenUsed/>
    <w:rsid w:val="004831F0"/>
  </w:style>
  <w:style w:type="character" w:customStyle="1" w:styleId="CommentTextChar">
    <w:name w:val="Comment Text Char"/>
    <w:basedOn w:val="DefaultParagraphFont"/>
    <w:link w:val="CommentText"/>
    <w:uiPriority w:val="99"/>
    <w:semiHidden/>
    <w:rsid w:val="004831F0"/>
    <w:rPr>
      <w:sz w:val="24"/>
      <w:szCs w:val="24"/>
    </w:rPr>
  </w:style>
  <w:style w:type="character" w:customStyle="1" w:styleId="bkciteavail">
    <w:name w:val="bk_cite_avail"/>
    <w:basedOn w:val="DefaultParagraphFont"/>
    <w:rsid w:val="00497FEC"/>
  </w:style>
  <w:style w:type="character" w:customStyle="1" w:styleId="ui-dialog-title2">
    <w:name w:val="ui-dialog-title2"/>
    <w:basedOn w:val="DefaultParagraphFont"/>
    <w:rsid w:val="00497FEC"/>
  </w:style>
  <w:style w:type="character" w:customStyle="1" w:styleId="ui-button-text11">
    <w:name w:val="ui-button-text11"/>
    <w:basedOn w:val="DefaultParagraphFont"/>
    <w:rsid w:val="00497FEC"/>
  </w:style>
  <w:style w:type="paragraph" w:styleId="NormalWeb">
    <w:name w:val="Normal (Web)"/>
    <w:basedOn w:val="Normal"/>
    <w:uiPriority w:val="99"/>
    <w:semiHidden/>
    <w:unhideWhenUsed/>
    <w:rsid w:val="00497FEC"/>
    <w:pPr>
      <w:spacing w:before="100" w:beforeAutospacing="1" w:after="100" w:afterAutospacing="1"/>
    </w:pPr>
  </w:style>
  <w:style w:type="character" w:styleId="Emphasis">
    <w:name w:val="Emphasis"/>
    <w:basedOn w:val="DefaultParagraphFont"/>
    <w:uiPriority w:val="20"/>
    <w:qFormat/>
    <w:rsid w:val="00497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6954">
      <w:bodyDiv w:val="1"/>
      <w:marLeft w:val="0"/>
      <w:marRight w:val="0"/>
      <w:marTop w:val="0"/>
      <w:marBottom w:val="0"/>
      <w:divBdr>
        <w:top w:val="none" w:sz="0" w:space="0" w:color="auto"/>
        <w:left w:val="none" w:sz="0" w:space="0" w:color="auto"/>
        <w:bottom w:val="none" w:sz="0" w:space="0" w:color="auto"/>
        <w:right w:val="none" w:sz="0" w:space="0" w:color="auto"/>
      </w:divBdr>
      <w:divsChild>
        <w:div w:id="1603026882">
          <w:marLeft w:val="0"/>
          <w:marRight w:val="0"/>
          <w:marTop w:val="120"/>
          <w:marBottom w:val="120"/>
          <w:divBdr>
            <w:top w:val="none" w:sz="0" w:space="0" w:color="auto"/>
            <w:left w:val="none" w:sz="0" w:space="0" w:color="auto"/>
            <w:bottom w:val="none" w:sz="0" w:space="0" w:color="auto"/>
            <w:right w:val="none" w:sz="0" w:space="0" w:color="auto"/>
          </w:divBdr>
          <w:divsChild>
            <w:div w:id="1017468199">
              <w:marLeft w:val="0"/>
              <w:marRight w:val="0"/>
              <w:marTop w:val="0"/>
              <w:marBottom w:val="0"/>
              <w:divBdr>
                <w:top w:val="none" w:sz="0" w:space="0" w:color="auto"/>
                <w:left w:val="none" w:sz="0" w:space="0" w:color="auto"/>
                <w:bottom w:val="none" w:sz="0" w:space="0" w:color="auto"/>
                <w:right w:val="none" w:sz="0" w:space="0" w:color="auto"/>
              </w:divBdr>
              <w:divsChild>
                <w:div w:id="160585746">
                  <w:marLeft w:val="0"/>
                  <w:marRight w:val="0"/>
                  <w:marTop w:val="0"/>
                  <w:marBottom w:val="0"/>
                  <w:divBdr>
                    <w:top w:val="none" w:sz="0" w:space="0" w:color="auto"/>
                    <w:left w:val="none" w:sz="0" w:space="0" w:color="auto"/>
                    <w:bottom w:val="none" w:sz="0" w:space="0" w:color="auto"/>
                    <w:right w:val="none" w:sz="0" w:space="0" w:color="auto"/>
                  </w:divBdr>
                  <w:divsChild>
                    <w:div w:id="865872292">
                      <w:marLeft w:val="0"/>
                      <w:marRight w:val="240"/>
                      <w:marTop w:val="0"/>
                      <w:marBottom w:val="0"/>
                      <w:divBdr>
                        <w:top w:val="none" w:sz="0" w:space="0" w:color="auto"/>
                        <w:left w:val="none" w:sz="0" w:space="0" w:color="auto"/>
                        <w:bottom w:val="none" w:sz="0" w:space="0" w:color="auto"/>
                        <w:right w:val="none" w:sz="0" w:space="0" w:color="auto"/>
                      </w:divBdr>
                      <w:divsChild>
                        <w:div w:id="20915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4340">
      <w:bodyDiv w:val="1"/>
      <w:marLeft w:val="0"/>
      <w:marRight w:val="0"/>
      <w:marTop w:val="0"/>
      <w:marBottom w:val="0"/>
      <w:divBdr>
        <w:top w:val="none" w:sz="0" w:space="0" w:color="auto"/>
        <w:left w:val="none" w:sz="0" w:space="0" w:color="auto"/>
        <w:bottom w:val="none" w:sz="0" w:space="0" w:color="auto"/>
        <w:right w:val="none" w:sz="0" w:space="0" w:color="auto"/>
      </w:divBdr>
      <w:divsChild>
        <w:div w:id="1020199990">
          <w:marLeft w:val="0"/>
          <w:marRight w:val="0"/>
          <w:marTop w:val="0"/>
          <w:marBottom w:val="0"/>
          <w:divBdr>
            <w:top w:val="none" w:sz="0" w:space="0" w:color="auto"/>
            <w:left w:val="none" w:sz="0" w:space="0" w:color="auto"/>
            <w:bottom w:val="none" w:sz="0" w:space="0" w:color="auto"/>
            <w:right w:val="none" w:sz="0" w:space="0" w:color="auto"/>
          </w:divBdr>
          <w:divsChild>
            <w:div w:id="220215165">
              <w:marLeft w:val="0"/>
              <w:marRight w:val="0"/>
              <w:marTop w:val="0"/>
              <w:marBottom w:val="0"/>
              <w:divBdr>
                <w:top w:val="none" w:sz="0" w:space="0" w:color="auto"/>
                <w:left w:val="none" w:sz="0" w:space="0" w:color="auto"/>
                <w:bottom w:val="none" w:sz="0" w:space="0" w:color="auto"/>
                <w:right w:val="none" w:sz="0" w:space="0" w:color="auto"/>
              </w:divBdr>
              <w:divsChild>
                <w:div w:id="606160267">
                  <w:marLeft w:val="0"/>
                  <w:marRight w:val="0"/>
                  <w:marTop w:val="0"/>
                  <w:marBottom w:val="0"/>
                  <w:divBdr>
                    <w:top w:val="none" w:sz="0" w:space="0" w:color="auto"/>
                    <w:left w:val="none" w:sz="0" w:space="0" w:color="auto"/>
                    <w:bottom w:val="none" w:sz="0" w:space="0" w:color="auto"/>
                    <w:right w:val="none" w:sz="0" w:space="0" w:color="auto"/>
                  </w:divBdr>
                  <w:divsChild>
                    <w:div w:id="1211654869">
                      <w:marLeft w:val="0"/>
                      <w:marRight w:val="0"/>
                      <w:marTop w:val="0"/>
                      <w:marBottom w:val="0"/>
                      <w:divBdr>
                        <w:top w:val="none" w:sz="0" w:space="0" w:color="auto"/>
                        <w:left w:val="none" w:sz="0" w:space="0" w:color="auto"/>
                        <w:bottom w:val="none" w:sz="0" w:space="0" w:color="auto"/>
                        <w:right w:val="none" w:sz="0" w:space="0" w:color="auto"/>
                      </w:divBdr>
                      <w:divsChild>
                        <w:div w:id="1525555117">
                          <w:marLeft w:val="0"/>
                          <w:marRight w:val="0"/>
                          <w:marTop w:val="0"/>
                          <w:marBottom w:val="0"/>
                          <w:divBdr>
                            <w:top w:val="none" w:sz="0" w:space="0" w:color="auto"/>
                            <w:left w:val="none" w:sz="0" w:space="0" w:color="auto"/>
                            <w:bottom w:val="none" w:sz="0" w:space="0" w:color="auto"/>
                            <w:right w:val="none" w:sz="0" w:space="0" w:color="auto"/>
                          </w:divBdr>
                          <w:divsChild>
                            <w:div w:id="15400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718703">
      <w:bodyDiv w:val="1"/>
      <w:marLeft w:val="0"/>
      <w:marRight w:val="0"/>
      <w:marTop w:val="0"/>
      <w:marBottom w:val="0"/>
      <w:divBdr>
        <w:top w:val="none" w:sz="0" w:space="0" w:color="auto"/>
        <w:left w:val="none" w:sz="0" w:space="0" w:color="auto"/>
        <w:bottom w:val="none" w:sz="0" w:space="0" w:color="auto"/>
        <w:right w:val="none" w:sz="0" w:space="0" w:color="auto"/>
      </w:divBdr>
      <w:divsChild>
        <w:div w:id="1500006128">
          <w:marLeft w:val="0"/>
          <w:marRight w:val="0"/>
          <w:marTop w:val="0"/>
          <w:marBottom w:val="0"/>
          <w:divBdr>
            <w:top w:val="none" w:sz="0" w:space="0" w:color="auto"/>
            <w:left w:val="none" w:sz="0" w:space="0" w:color="auto"/>
            <w:bottom w:val="none" w:sz="0" w:space="0" w:color="auto"/>
            <w:right w:val="none" w:sz="0" w:space="0" w:color="auto"/>
          </w:divBdr>
          <w:divsChild>
            <w:div w:id="557017725">
              <w:marLeft w:val="0"/>
              <w:marRight w:val="0"/>
              <w:marTop w:val="0"/>
              <w:marBottom w:val="0"/>
              <w:divBdr>
                <w:top w:val="none" w:sz="0" w:space="0" w:color="auto"/>
                <w:left w:val="none" w:sz="0" w:space="0" w:color="auto"/>
                <w:bottom w:val="none" w:sz="0" w:space="0" w:color="auto"/>
                <w:right w:val="none" w:sz="0" w:space="0" w:color="auto"/>
              </w:divBdr>
              <w:divsChild>
                <w:div w:id="1542744746">
                  <w:marLeft w:val="0"/>
                  <w:marRight w:val="0"/>
                  <w:marTop w:val="0"/>
                  <w:marBottom w:val="0"/>
                  <w:divBdr>
                    <w:top w:val="none" w:sz="0" w:space="0" w:color="auto"/>
                    <w:left w:val="none" w:sz="0" w:space="0" w:color="auto"/>
                    <w:bottom w:val="none" w:sz="0" w:space="0" w:color="auto"/>
                    <w:right w:val="none" w:sz="0" w:space="0" w:color="auto"/>
                  </w:divBdr>
                  <w:divsChild>
                    <w:div w:id="484013894">
                      <w:marLeft w:val="0"/>
                      <w:marRight w:val="0"/>
                      <w:marTop w:val="0"/>
                      <w:marBottom w:val="0"/>
                      <w:divBdr>
                        <w:top w:val="none" w:sz="0" w:space="0" w:color="auto"/>
                        <w:left w:val="none" w:sz="0" w:space="0" w:color="auto"/>
                        <w:bottom w:val="none" w:sz="0" w:space="0" w:color="auto"/>
                        <w:right w:val="none" w:sz="0" w:space="0" w:color="auto"/>
                      </w:divBdr>
                      <w:divsChild>
                        <w:div w:id="1932736063">
                          <w:marLeft w:val="0"/>
                          <w:marRight w:val="0"/>
                          <w:marTop w:val="0"/>
                          <w:marBottom w:val="0"/>
                          <w:divBdr>
                            <w:top w:val="none" w:sz="0" w:space="0" w:color="auto"/>
                            <w:left w:val="none" w:sz="0" w:space="0" w:color="auto"/>
                            <w:bottom w:val="none" w:sz="0" w:space="0" w:color="auto"/>
                            <w:right w:val="none" w:sz="0" w:space="0" w:color="auto"/>
                          </w:divBdr>
                          <w:divsChild>
                            <w:div w:id="5683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22616">
      <w:bodyDiv w:val="1"/>
      <w:marLeft w:val="0"/>
      <w:marRight w:val="0"/>
      <w:marTop w:val="0"/>
      <w:marBottom w:val="0"/>
      <w:divBdr>
        <w:top w:val="none" w:sz="0" w:space="0" w:color="auto"/>
        <w:left w:val="none" w:sz="0" w:space="0" w:color="auto"/>
        <w:bottom w:val="none" w:sz="0" w:space="0" w:color="auto"/>
        <w:right w:val="none" w:sz="0" w:space="0" w:color="auto"/>
      </w:divBdr>
      <w:divsChild>
        <w:div w:id="835463571">
          <w:marLeft w:val="0"/>
          <w:marRight w:val="0"/>
          <w:marTop w:val="100"/>
          <w:marBottom w:val="100"/>
          <w:divBdr>
            <w:top w:val="none" w:sz="0" w:space="0" w:color="auto"/>
            <w:left w:val="none" w:sz="0" w:space="0" w:color="auto"/>
            <w:bottom w:val="none" w:sz="0" w:space="0" w:color="auto"/>
            <w:right w:val="none" w:sz="0" w:space="0" w:color="auto"/>
          </w:divBdr>
          <w:divsChild>
            <w:div w:id="1078476896">
              <w:marLeft w:val="0"/>
              <w:marRight w:val="0"/>
              <w:marTop w:val="0"/>
              <w:marBottom w:val="0"/>
              <w:divBdr>
                <w:top w:val="none" w:sz="0" w:space="0" w:color="auto"/>
                <w:left w:val="none" w:sz="0" w:space="0" w:color="auto"/>
                <w:bottom w:val="none" w:sz="0" w:space="0" w:color="auto"/>
                <w:right w:val="none" w:sz="0" w:space="0" w:color="auto"/>
              </w:divBdr>
              <w:divsChild>
                <w:div w:id="1435902446">
                  <w:marLeft w:val="105"/>
                  <w:marRight w:val="105"/>
                  <w:marTop w:val="105"/>
                  <w:marBottom w:val="105"/>
                  <w:divBdr>
                    <w:top w:val="none" w:sz="0" w:space="0" w:color="auto"/>
                    <w:left w:val="none" w:sz="0" w:space="0" w:color="auto"/>
                    <w:bottom w:val="none" w:sz="0" w:space="0" w:color="auto"/>
                    <w:right w:val="none" w:sz="0" w:space="0" w:color="auto"/>
                  </w:divBdr>
                  <w:divsChild>
                    <w:div w:id="1347250733">
                      <w:marLeft w:val="0"/>
                      <w:marRight w:val="0"/>
                      <w:marTop w:val="0"/>
                      <w:marBottom w:val="0"/>
                      <w:divBdr>
                        <w:top w:val="none" w:sz="0" w:space="0" w:color="auto"/>
                        <w:left w:val="none" w:sz="0" w:space="0" w:color="auto"/>
                        <w:bottom w:val="none" w:sz="0" w:space="0" w:color="auto"/>
                        <w:right w:val="none" w:sz="0" w:space="0" w:color="auto"/>
                      </w:divBdr>
                      <w:divsChild>
                        <w:div w:id="1417358438">
                          <w:marLeft w:val="0"/>
                          <w:marRight w:val="0"/>
                          <w:marTop w:val="0"/>
                          <w:marBottom w:val="0"/>
                          <w:divBdr>
                            <w:top w:val="none" w:sz="0" w:space="0" w:color="auto"/>
                            <w:left w:val="none" w:sz="0" w:space="0" w:color="auto"/>
                            <w:bottom w:val="none" w:sz="0" w:space="0" w:color="auto"/>
                            <w:right w:val="none" w:sz="0" w:space="0" w:color="auto"/>
                          </w:divBdr>
                          <w:divsChild>
                            <w:div w:id="1638491862">
                              <w:marLeft w:val="0"/>
                              <w:marRight w:val="0"/>
                              <w:marTop w:val="0"/>
                              <w:marBottom w:val="0"/>
                              <w:divBdr>
                                <w:top w:val="none" w:sz="0" w:space="0" w:color="auto"/>
                                <w:left w:val="none" w:sz="0" w:space="0" w:color="auto"/>
                                <w:bottom w:val="none" w:sz="0" w:space="0" w:color="auto"/>
                                <w:right w:val="none" w:sz="0" w:space="0" w:color="auto"/>
                              </w:divBdr>
                              <w:divsChild>
                                <w:div w:id="657417889">
                                  <w:marLeft w:val="0"/>
                                  <w:marRight w:val="0"/>
                                  <w:marTop w:val="0"/>
                                  <w:marBottom w:val="0"/>
                                  <w:divBdr>
                                    <w:top w:val="none" w:sz="0" w:space="0" w:color="auto"/>
                                    <w:left w:val="none" w:sz="0" w:space="0" w:color="auto"/>
                                    <w:bottom w:val="none" w:sz="0" w:space="0" w:color="auto"/>
                                    <w:right w:val="none" w:sz="0" w:space="0" w:color="auto"/>
                                  </w:divBdr>
                                  <w:divsChild>
                                    <w:div w:id="1724134571">
                                      <w:marLeft w:val="105"/>
                                      <w:marRight w:val="105"/>
                                      <w:marTop w:val="105"/>
                                      <w:marBottom w:val="105"/>
                                      <w:divBdr>
                                        <w:top w:val="none" w:sz="0" w:space="0" w:color="auto"/>
                                        <w:left w:val="none" w:sz="0" w:space="0" w:color="auto"/>
                                        <w:bottom w:val="none" w:sz="0" w:space="0" w:color="auto"/>
                                        <w:right w:val="none" w:sz="0" w:space="0" w:color="auto"/>
                                      </w:divBdr>
                                      <w:divsChild>
                                        <w:div w:id="1100756742">
                                          <w:marLeft w:val="0"/>
                                          <w:marRight w:val="0"/>
                                          <w:marTop w:val="0"/>
                                          <w:marBottom w:val="0"/>
                                          <w:divBdr>
                                            <w:top w:val="none" w:sz="0" w:space="0" w:color="auto"/>
                                            <w:left w:val="none" w:sz="0" w:space="0" w:color="auto"/>
                                            <w:bottom w:val="none" w:sz="0" w:space="0" w:color="auto"/>
                                            <w:right w:val="none" w:sz="0" w:space="0" w:color="auto"/>
                                          </w:divBdr>
                                          <w:divsChild>
                                            <w:div w:id="852963590">
                                              <w:marLeft w:val="0"/>
                                              <w:marRight w:val="0"/>
                                              <w:marTop w:val="0"/>
                                              <w:marBottom w:val="0"/>
                                              <w:divBdr>
                                                <w:top w:val="none" w:sz="0" w:space="0" w:color="auto"/>
                                                <w:left w:val="none" w:sz="0" w:space="0" w:color="auto"/>
                                                <w:bottom w:val="none" w:sz="0" w:space="0" w:color="auto"/>
                                                <w:right w:val="none" w:sz="0" w:space="0" w:color="auto"/>
                                              </w:divBdr>
                                              <w:divsChild>
                                                <w:div w:id="299771694">
                                                  <w:marLeft w:val="0"/>
                                                  <w:marRight w:val="0"/>
                                                  <w:marTop w:val="0"/>
                                                  <w:marBottom w:val="0"/>
                                                  <w:divBdr>
                                                    <w:top w:val="none" w:sz="0" w:space="0" w:color="auto"/>
                                                    <w:left w:val="none" w:sz="0" w:space="0" w:color="auto"/>
                                                    <w:bottom w:val="none" w:sz="0" w:space="0" w:color="auto"/>
                                                    <w:right w:val="none" w:sz="0" w:space="0" w:color="auto"/>
                                                  </w:divBdr>
                                                  <w:divsChild>
                                                    <w:div w:id="1224679740">
                                                      <w:marLeft w:val="0"/>
                                                      <w:marRight w:val="0"/>
                                                      <w:marTop w:val="0"/>
                                                      <w:marBottom w:val="0"/>
                                                      <w:divBdr>
                                                        <w:top w:val="none" w:sz="0" w:space="0" w:color="auto"/>
                                                        <w:left w:val="none" w:sz="0" w:space="0" w:color="auto"/>
                                                        <w:bottom w:val="none" w:sz="0" w:space="0" w:color="auto"/>
                                                        <w:right w:val="none" w:sz="0" w:space="0" w:color="auto"/>
                                                      </w:divBdr>
                                                      <w:divsChild>
                                                        <w:div w:id="2028361819">
                                                          <w:marLeft w:val="0"/>
                                                          <w:marRight w:val="0"/>
                                                          <w:marTop w:val="0"/>
                                                          <w:marBottom w:val="0"/>
                                                          <w:divBdr>
                                                            <w:top w:val="none" w:sz="0" w:space="0" w:color="auto"/>
                                                            <w:left w:val="none" w:sz="0" w:space="0" w:color="auto"/>
                                                            <w:bottom w:val="none" w:sz="0" w:space="0" w:color="auto"/>
                                                            <w:right w:val="none" w:sz="0" w:space="0" w:color="auto"/>
                                                          </w:divBdr>
                                                          <w:divsChild>
                                                            <w:div w:id="782960370">
                                                              <w:marLeft w:val="105"/>
                                                              <w:marRight w:val="105"/>
                                                              <w:marTop w:val="105"/>
                                                              <w:marBottom w:val="105"/>
                                                              <w:divBdr>
                                                                <w:top w:val="none" w:sz="0" w:space="0" w:color="auto"/>
                                                                <w:left w:val="none" w:sz="0" w:space="0" w:color="auto"/>
                                                                <w:bottom w:val="none" w:sz="0" w:space="0" w:color="auto"/>
                                                                <w:right w:val="none" w:sz="0" w:space="0" w:color="auto"/>
                                                              </w:divBdr>
                                                              <w:divsChild>
                                                                <w:div w:id="302320225">
                                                                  <w:marLeft w:val="0"/>
                                                                  <w:marRight w:val="0"/>
                                                                  <w:marTop w:val="0"/>
                                                                  <w:marBottom w:val="0"/>
                                                                  <w:divBdr>
                                                                    <w:top w:val="none" w:sz="0" w:space="0" w:color="auto"/>
                                                                    <w:left w:val="none" w:sz="0" w:space="0" w:color="auto"/>
                                                                    <w:bottom w:val="none" w:sz="0" w:space="0" w:color="auto"/>
                                                                    <w:right w:val="none" w:sz="0" w:space="0" w:color="auto"/>
                                                                  </w:divBdr>
                                                                  <w:divsChild>
                                                                    <w:div w:id="1341614718">
                                                                      <w:marLeft w:val="0"/>
                                                                      <w:marRight w:val="0"/>
                                                                      <w:marTop w:val="0"/>
                                                                      <w:marBottom w:val="0"/>
                                                                      <w:divBdr>
                                                                        <w:top w:val="none" w:sz="0" w:space="0" w:color="auto"/>
                                                                        <w:left w:val="none" w:sz="0" w:space="0" w:color="auto"/>
                                                                        <w:bottom w:val="none" w:sz="0" w:space="0" w:color="auto"/>
                                                                        <w:right w:val="none" w:sz="0" w:space="0" w:color="auto"/>
                                                                      </w:divBdr>
                                                                      <w:divsChild>
                                                                        <w:div w:id="782649691">
                                                                          <w:marLeft w:val="0"/>
                                                                          <w:marRight w:val="0"/>
                                                                          <w:marTop w:val="120"/>
                                                                          <w:marBottom w:val="0"/>
                                                                          <w:divBdr>
                                                                            <w:top w:val="none" w:sz="0" w:space="0" w:color="auto"/>
                                                                            <w:left w:val="none" w:sz="0" w:space="0" w:color="auto"/>
                                                                            <w:bottom w:val="none" w:sz="0" w:space="0" w:color="auto"/>
                                                                            <w:right w:val="none" w:sz="0" w:space="0" w:color="auto"/>
                                                                          </w:divBdr>
                                                                          <w:divsChild>
                                                                            <w:div w:id="1394279844">
                                                                              <w:marLeft w:val="0"/>
                                                                              <w:marRight w:val="0"/>
                                                                              <w:marTop w:val="0"/>
                                                                              <w:marBottom w:val="450"/>
                                                                              <w:divBdr>
                                                                                <w:top w:val="none" w:sz="0" w:space="0" w:color="auto"/>
                                                                                <w:left w:val="none" w:sz="0" w:space="0" w:color="auto"/>
                                                                                <w:bottom w:val="none" w:sz="0" w:space="0" w:color="auto"/>
                                                                                <w:right w:val="none" w:sz="0" w:space="0" w:color="auto"/>
                                                                              </w:divBdr>
                                                                            </w:div>
                                                                            <w:div w:id="596989112">
                                                                              <w:marLeft w:val="0"/>
                                                                              <w:marRight w:val="0"/>
                                                                              <w:marTop w:val="0"/>
                                                                              <w:marBottom w:val="285"/>
                                                                              <w:divBdr>
                                                                                <w:top w:val="none" w:sz="0" w:space="0" w:color="auto"/>
                                                                                <w:left w:val="none" w:sz="0" w:space="0" w:color="auto"/>
                                                                                <w:bottom w:val="none" w:sz="0" w:space="0" w:color="auto"/>
                                                                                <w:right w:val="none" w:sz="0" w:space="0" w:color="auto"/>
                                                                              </w:divBdr>
                                                                              <w:divsChild>
                                                                                <w:div w:id="21233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01239">
      <w:bodyDiv w:val="1"/>
      <w:marLeft w:val="0"/>
      <w:marRight w:val="0"/>
      <w:marTop w:val="0"/>
      <w:marBottom w:val="0"/>
      <w:divBdr>
        <w:top w:val="none" w:sz="0" w:space="0" w:color="auto"/>
        <w:left w:val="none" w:sz="0" w:space="0" w:color="auto"/>
        <w:bottom w:val="none" w:sz="0" w:space="0" w:color="auto"/>
        <w:right w:val="none" w:sz="0" w:space="0" w:color="auto"/>
      </w:divBdr>
    </w:div>
    <w:div w:id="480928658">
      <w:bodyDiv w:val="1"/>
      <w:marLeft w:val="0"/>
      <w:marRight w:val="0"/>
      <w:marTop w:val="0"/>
      <w:marBottom w:val="0"/>
      <w:divBdr>
        <w:top w:val="none" w:sz="0" w:space="0" w:color="auto"/>
        <w:left w:val="none" w:sz="0" w:space="0" w:color="auto"/>
        <w:bottom w:val="none" w:sz="0" w:space="0" w:color="auto"/>
        <w:right w:val="none" w:sz="0" w:space="0" w:color="auto"/>
      </w:divBdr>
      <w:divsChild>
        <w:div w:id="268437582">
          <w:marLeft w:val="0"/>
          <w:marRight w:val="0"/>
          <w:marTop w:val="0"/>
          <w:marBottom w:val="0"/>
          <w:divBdr>
            <w:top w:val="none" w:sz="0" w:space="0" w:color="auto"/>
            <w:left w:val="none" w:sz="0" w:space="0" w:color="auto"/>
            <w:bottom w:val="none" w:sz="0" w:space="0" w:color="auto"/>
            <w:right w:val="none" w:sz="0" w:space="0" w:color="auto"/>
          </w:divBdr>
          <w:divsChild>
            <w:div w:id="34741484">
              <w:marLeft w:val="0"/>
              <w:marRight w:val="0"/>
              <w:marTop w:val="0"/>
              <w:marBottom w:val="0"/>
              <w:divBdr>
                <w:top w:val="none" w:sz="0" w:space="0" w:color="auto"/>
                <w:left w:val="none" w:sz="0" w:space="0" w:color="auto"/>
                <w:bottom w:val="none" w:sz="0" w:space="0" w:color="auto"/>
                <w:right w:val="none" w:sz="0" w:space="0" w:color="auto"/>
              </w:divBdr>
              <w:divsChild>
                <w:div w:id="1016075425">
                  <w:marLeft w:val="0"/>
                  <w:marRight w:val="0"/>
                  <w:marTop w:val="0"/>
                  <w:marBottom w:val="0"/>
                  <w:divBdr>
                    <w:top w:val="none" w:sz="0" w:space="0" w:color="auto"/>
                    <w:left w:val="none" w:sz="0" w:space="0" w:color="auto"/>
                    <w:bottom w:val="none" w:sz="0" w:space="0" w:color="auto"/>
                    <w:right w:val="none" w:sz="0" w:space="0" w:color="auto"/>
                  </w:divBdr>
                  <w:divsChild>
                    <w:div w:id="543752497">
                      <w:marLeft w:val="0"/>
                      <w:marRight w:val="0"/>
                      <w:marTop w:val="0"/>
                      <w:marBottom w:val="0"/>
                      <w:divBdr>
                        <w:top w:val="none" w:sz="0" w:space="0" w:color="auto"/>
                        <w:left w:val="none" w:sz="0" w:space="0" w:color="auto"/>
                        <w:bottom w:val="none" w:sz="0" w:space="0" w:color="auto"/>
                        <w:right w:val="none" w:sz="0" w:space="0" w:color="auto"/>
                      </w:divBdr>
                      <w:divsChild>
                        <w:div w:id="1263032237">
                          <w:marLeft w:val="0"/>
                          <w:marRight w:val="0"/>
                          <w:marTop w:val="0"/>
                          <w:marBottom w:val="0"/>
                          <w:divBdr>
                            <w:top w:val="none" w:sz="0" w:space="0" w:color="auto"/>
                            <w:left w:val="none" w:sz="0" w:space="0" w:color="auto"/>
                            <w:bottom w:val="none" w:sz="0" w:space="0" w:color="auto"/>
                            <w:right w:val="none" w:sz="0" w:space="0" w:color="auto"/>
                          </w:divBdr>
                          <w:divsChild>
                            <w:div w:id="554201238">
                              <w:marLeft w:val="0"/>
                              <w:marRight w:val="0"/>
                              <w:marTop w:val="0"/>
                              <w:marBottom w:val="0"/>
                              <w:divBdr>
                                <w:top w:val="none" w:sz="0" w:space="0" w:color="auto"/>
                                <w:left w:val="none" w:sz="0" w:space="0" w:color="auto"/>
                                <w:bottom w:val="none" w:sz="0" w:space="0" w:color="auto"/>
                                <w:right w:val="none" w:sz="0" w:space="0" w:color="auto"/>
                              </w:divBdr>
                              <w:divsChild>
                                <w:div w:id="403532835">
                                  <w:marLeft w:val="0"/>
                                  <w:marRight w:val="0"/>
                                  <w:marTop w:val="0"/>
                                  <w:marBottom w:val="0"/>
                                  <w:divBdr>
                                    <w:top w:val="none" w:sz="0" w:space="0" w:color="auto"/>
                                    <w:left w:val="none" w:sz="0" w:space="0" w:color="auto"/>
                                    <w:bottom w:val="none" w:sz="0" w:space="0" w:color="auto"/>
                                    <w:right w:val="none" w:sz="0" w:space="0" w:color="auto"/>
                                  </w:divBdr>
                                  <w:divsChild>
                                    <w:div w:id="1026441424">
                                      <w:marLeft w:val="0"/>
                                      <w:marRight w:val="0"/>
                                      <w:marTop w:val="0"/>
                                      <w:marBottom w:val="0"/>
                                      <w:divBdr>
                                        <w:top w:val="none" w:sz="0" w:space="0" w:color="auto"/>
                                        <w:left w:val="none" w:sz="0" w:space="0" w:color="auto"/>
                                        <w:bottom w:val="none" w:sz="0" w:space="0" w:color="auto"/>
                                        <w:right w:val="none" w:sz="0" w:space="0" w:color="auto"/>
                                      </w:divBdr>
                                      <w:divsChild>
                                        <w:div w:id="954604674">
                                          <w:marLeft w:val="0"/>
                                          <w:marRight w:val="0"/>
                                          <w:marTop w:val="0"/>
                                          <w:marBottom w:val="0"/>
                                          <w:divBdr>
                                            <w:top w:val="none" w:sz="0" w:space="0" w:color="auto"/>
                                            <w:left w:val="none" w:sz="0" w:space="0" w:color="auto"/>
                                            <w:bottom w:val="none" w:sz="0" w:space="0" w:color="auto"/>
                                            <w:right w:val="none" w:sz="0" w:space="0" w:color="auto"/>
                                          </w:divBdr>
                                          <w:divsChild>
                                            <w:div w:id="1987123657">
                                              <w:marLeft w:val="0"/>
                                              <w:marRight w:val="0"/>
                                              <w:marTop w:val="0"/>
                                              <w:marBottom w:val="0"/>
                                              <w:divBdr>
                                                <w:top w:val="single" w:sz="12" w:space="2" w:color="FFFFCC"/>
                                                <w:left w:val="single" w:sz="12" w:space="2" w:color="FFFFCC"/>
                                                <w:bottom w:val="single" w:sz="12" w:space="2" w:color="FFFFCC"/>
                                                <w:right w:val="single" w:sz="12" w:space="0" w:color="FFFFCC"/>
                                              </w:divBdr>
                                              <w:divsChild>
                                                <w:div w:id="237591985">
                                                  <w:marLeft w:val="0"/>
                                                  <w:marRight w:val="0"/>
                                                  <w:marTop w:val="0"/>
                                                  <w:marBottom w:val="0"/>
                                                  <w:divBdr>
                                                    <w:top w:val="none" w:sz="0" w:space="0" w:color="auto"/>
                                                    <w:left w:val="none" w:sz="0" w:space="0" w:color="auto"/>
                                                    <w:bottom w:val="none" w:sz="0" w:space="0" w:color="auto"/>
                                                    <w:right w:val="none" w:sz="0" w:space="0" w:color="auto"/>
                                                  </w:divBdr>
                                                  <w:divsChild>
                                                    <w:div w:id="1863208192">
                                                      <w:marLeft w:val="0"/>
                                                      <w:marRight w:val="0"/>
                                                      <w:marTop w:val="0"/>
                                                      <w:marBottom w:val="0"/>
                                                      <w:divBdr>
                                                        <w:top w:val="none" w:sz="0" w:space="0" w:color="auto"/>
                                                        <w:left w:val="none" w:sz="0" w:space="0" w:color="auto"/>
                                                        <w:bottom w:val="none" w:sz="0" w:space="0" w:color="auto"/>
                                                        <w:right w:val="none" w:sz="0" w:space="0" w:color="auto"/>
                                                      </w:divBdr>
                                                      <w:divsChild>
                                                        <w:div w:id="40400523">
                                                          <w:marLeft w:val="0"/>
                                                          <w:marRight w:val="0"/>
                                                          <w:marTop w:val="0"/>
                                                          <w:marBottom w:val="0"/>
                                                          <w:divBdr>
                                                            <w:top w:val="none" w:sz="0" w:space="0" w:color="auto"/>
                                                            <w:left w:val="none" w:sz="0" w:space="0" w:color="auto"/>
                                                            <w:bottom w:val="none" w:sz="0" w:space="0" w:color="auto"/>
                                                            <w:right w:val="none" w:sz="0" w:space="0" w:color="auto"/>
                                                          </w:divBdr>
                                                          <w:divsChild>
                                                            <w:div w:id="229659293">
                                                              <w:marLeft w:val="0"/>
                                                              <w:marRight w:val="0"/>
                                                              <w:marTop w:val="0"/>
                                                              <w:marBottom w:val="0"/>
                                                              <w:divBdr>
                                                                <w:top w:val="none" w:sz="0" w:space="0" w:color="auto"/>
                                                                <w:left w:val="none" w:sz="0" w:space="0" w:color="auto"/>
                                                                <w:bottom w:val="none" w:sz="0" w:space="0" w:color="auto"/>
                                                                <w:right w:val="none" w:sz="0" w:space="0" w:color="auto"/>
                                                              </w:divBdr>
                                                              <w:divsChild>
                                                                <w:div w:id="36704761">
                                                                  <w:marLeft w:val="0"/>
                                                                  <w:marRight w:val="0"/>
                                                                  <w:marTop w:val="0"/>
                                                                  <w:marBottom w:val="0"/>
                                                                  <w:divBdr>
                                                                    <w:top w:val="none" w:sz="0" w:space="0" w:color="auto"/>
                                                                    <w:left w:val="none" w:sz="0" w:space="0" w:color="auto"/>
                                                                    <w:bottom w:val="none" w:sz="0" w:space="0" w:color="auto"/>
                                                                    <w:right w:val="none" w:sz="0" w:space="0" w:color="auto"/>
                                                                  </w:divBdr>
                                                                  <w:divsChild>
                                                                    <w:div w:id="1273980632">
                                                                      <w:marLeft w:val="0"/>
                                                                      <w:marRight w:val="0"/>
                                                                      <w:marTop w:val="0"/>
                                                                      <w:marBottom w:val="0"/>
                                                                      <w:divBdr>
                                                                        <w:top w:val="none" w:sz="0" w:space="0" w:color="auto"/>
                                                                        <w:left w:val="none" w:sz="0" w:space="0" w:color="auto"/>
                                                                        <w:bottom w:val="none" w:sz="0" w:space="0" w:color="auto"/>
                                                                        <w:right w:val="none" w:sz="0" w:space="0" w:color="auto"/>
                                                                      </w:divBdr>
                                                                      <w:divsChild>
                                                                        <w:div w:id="1620450174">
                                                                          <w:marLeft w:val="0"/>
                                                                          <w:marRight w:val="0"/>
                                                                          <w:marTop w:val="0"/>
                                                                          <w:marBottom w:val="0"/>
                                                                          <w:divBdr>
                                                                            <w:top w:val="none" w:sz="0" w:space="0" w:color="auto"/>
                                                                            <w:left w:val="none" w:sz="0" w:space="0" w:color="auto"/>
                                                                            <w:bottom w:val="none" w:sz="0" w:space="0" w:color="auto"/>
                                                                            <w:right w:val="none" w:sz="0" w:space="0" w:color="auto"/>
                                                                          </w:divBdr>
                                                                          <w:divsChild>
                                                                            <w:div w:id="335230368">
                                                                              <w:marLeft w:val="0"/>
                                                                              <w:marRight w:val="0"/>
                                                                              <w:marTop w:val="0"/>
                                                                              <w:marBottom w:val="0"/>
                                                                              <w:divBdr>
                                                                                <w:top w:val="none" w:sz="0" w:space="0" w:color="auto"/>
                                                                                <w:left w:val="none" w:sz="0" w:space="0" w:color="auto"/>
                                                                                <w:bottom w:val="none" w:sz="0" w:space="0" w:color="auto"/>
                                                                                <w:right w:val="none" w:sz="0" w:space="0" w:color="auto"/>
                                                                              </w:divBdr>
                                                                              <w:divsChild>
                                                                                <w:div w:id="824590384">
                                                                                  <w:marLeft w:val="0"/>
                                                                                  <w:marRight w:val="0"/>
                                                                                  <w:marTop w:val="0"/>
                                                                                  <w:marBottom w:val="0"/>
                                                                                  <w:divBdr>
                                                                                    <w:top w:val="none" w:sz="0" w:space="0" w:color="auto"/>
                                                                                    <w:left w:val="none" w:sz="0" w:space="0" w:color="auto"/>
                                                                                    <w:bottom w:val="none" w:sz="0" w:space="0" w:color="auto"/>
                                                                                    <w:right w:val="none" w:sz="0" w:space="0" w:color="auto"/>
                                                                                  </w:divBdr>
                                                                                  <w:divsChild>
                                                                                    <w:div w:id="640042664">
                                                                                      <w:marLeft w:val="0"/>
                                                                                      <w:marRight w:val="0"/>
                                                                                      <w:marTop w:val="0"/>
                                                                                      <w:marBottom w:val="0"/>
                                                                                      <w:divBdr>
                                                                                        <w:top w:val="none" w:sz="0" w:space="0" w:color="auto"/>
                                                                                        <w:left w:val="none" w:sz="0" w:space="0" w:color="auto"/>
                                                                                        <w:bottom w:val="none" w:sz="0" w:space="0" w:color="auto"/>
                                                                                        <w:right w:val="none" w:sz="0" w:space="0" w:color="auto"/>
                                                                                      </w:divBdr>
                                                                                      <w:divsChild>
                                                                                        <w:div w:id="974023668">
                                                                                          <w:marLeft w:val="0"/>
                                                                                          <w:marRight w:val="120"/>
                                                                                          <w:marTop w:val="0"/>
                                                                                          <w:marBottom w:val="150"/>
                                                                                          <w:divBdr>
                                                                                            <w:top w:val="single" w:sz="2" w:space="0" w:color="EFEFEF"/>
                                                                                            <w:left w:val="single" w:sz="6" w:space="0" w:color="EFEFEF"/>
                                                                                            <w:bottom w:val="single" w:sz="6" w:space="0" w:color="E2E2E2"/>
                                                                                            <w:right w:val="single" w:sz="6" w:space="0" w:color="EFEFEF"/>
                                                                                          </w:divBdr>
                                                                                          <w:divsChild>
                                                                                            <w:div w:id="2145927668">
                                                                                              <w:marLeft w:val="0"/>
                                                                                              <w:marRight w:val="0"/>
                                                                                              <w:marTop w:val="0"/>
                                                                                              <w:marBottom w:val="0"/>
                                                                                              <w:divBdr>
                                                                                                <w:top w:val="none" w:sz="0" w:space="0" w:color="auto"/>
                                                                                                <w:left w:val="none" w:sz="0" w:space="0" w:color="auto"/>
                                                                                                <w:bottom w:val="none" w:sz="0" w:space="0" w:color="auto"/>
                                                                                                <w:right w:val="none" w:sz="0" w:space="0" w:color="auto"/>
                                                                                              </w:divBdr>
                                                                                              <w:divsChild>
                                                                                                <w:div w:id="1571697254">
                                                                                                  <w:marLeft w:val="0"/>
                                                                                                  <w:marRight w:val="0"/>
                                                                                                  <w:marTop w:val="0"/>
                                                                                                  <w:marBottom w:val="0"/>
                                                                                                  <w:divBdr>
                                                                                                    <w:top w:val="none" w:sz="0" w:space="0" w:color="auto"/>
                                                                                                    <w:left w:val="none" w:sz="0" w:space="0" w:color="auto"/>
                                                                                                    <w:bottom w:val="none" w:sz="0" w:space="0" w:color="auto"/>
                                                                                                    <w:right w:val="none" w:sz="0" w:space="0" w:color="auto"/>
                                                                                                  </w:divBdr>
                                                                                                  <w:divsChild>
                                                                                                    <w:div w:id="986056116">
                                                                                                      <w:marLeft w:val="0"/>
                                                                                                      <w:marRight w:val="0"/>
                                                                                                      <w:marTop w:val="0"/>
                                                                                                      <w:marBottom w:val="0"/>
                                                                                                      <w:divBdr>
                                                                                                        <w:top w:val="none" w:sz="0" w:space="0" w:color="auto"/>
                                                                                                        <w:left w:val="none" w:sz="0" w:space="0" w:color="auto"/>
                                                                                                        <w:bottom w:val="none" w:sz="0" w:space="0" w:color="auto"/>
                                                                                                        <w:right w:val="none" w:sz="0" w:space="0" w:color="auto"/>
                                                                                                      </w:divBdr>
                                                                                                      <w:divsChild>
                                                                                                        <w:div w:id="510753528">
                                                                                                          <w:marLeft w:val="0"/>
                                                                                                          <w:marRight w:val="0"/>
                                                                                                          <w:marTop w:val="0"/>
                                                                                                          <w:marBottom w:val="0"/>
                                                                                                          <w:divBdr>
                                                                                                            <w:top w:val="none" w:sz="0" w:space="0" w:color="auto"/>
                                                                                                            <w:left w:val="none" w:sz="0" w:space="0" w:color="auto"/>
                                                                                                            <w:bottom w:val="none" w:sz="0" w:space="0" w:color="auto"/>
                                                                                                            <w:right w:val="none" w:sz="0" w:space="0" w:color="auto"/>
                                                                                                          </w:divBdr>
                                                                                                          <w:divsChild>
                                                                                                            <w:div w:id="1634865671">
                                                                                                              <w:marLeft w:val="0"/>
                                                                                                              <w:marRight w:val="0"/>
                                                                                                              <w:marTop w:val="0"/>
                                                                                                              <w:marBottom w:val="0"/>
                                                                                                              <w:divBdr>
                                                                                                                <w:top w:val="single" w:sz="2" w:space="4" w:color="D8D8D8"/>
                                                                                                                <w:left w:val="single" w:sz="2" w:space="0" w:color="D8D8D8"/>
                                                                                                                <w:bottom w:val="single" w:sz="2" w:space="4" w:color="D8D8D8"/>
                                                                                                                <w:right w:val="single" w:sz="2" w:space="0" w:color="D8D8D8"/>
                                                                                                              </w:divBdr>
                                                                                                              <w:divsChild>
                                                                                                                <w:div w:id="639455390">
                                                                                                                  <w:marLeft w:val="225"/>
                                                                                                                  <w:marRight w:val="225"/>
                                                                                                                  <w:marTop w:val="75"/>
                                                                                                                  <w:marBottom w:val="75"/>
                                                                                                                  <w:divBdr>
                                                                                                                    <w:top w:val="none" w:sz="0" w:space="0" w:color="auto"/>
                                                                                                                    <w:left w:val="none" w:sz="0" w:space="0" w:color="auto"/>
                                                                                                                    <w:bottom w:val="none" w:sz="0" w:space="0" w:color="auto"/>
                                                                                                                    <w:right w:val="none" w:sz="0" w:space="0" w:color="auto"/>
                                                                                                                  </w:divBdr>
                                                                                                                  <w:divsChild>
                                                                                                                    <w:div w:id="1953512216">
                                                                                                                      <w:marLeft w:val="0"/>
                                                                                                                      <w:marRight w:val="0"/>
                                                                                                                      <w:marTop w:val="0"/>
                                                                                                                      <w:marBottom w:val="0"/>
                                                                                                                      <w:divBdr>
                                                                                                                        <w:top w:val="single" w:sz="6" w:space="0" w:color="auto"/>
                                                                                                                        <w:left w:val="single" w:sz="6" w:space="0" w:color="auto"/>
                                                                                                                        <w:bottom w:val="single" w:sz="6" w:space="0" w:color="auto"/>
                                                                                                                        <w:right w:val="single" w:sz="6" w:space="0" w:color="auto"/>
                                                                                                                      </w:divBdr>
                                                                                                                      <w:divsChild>
                                                                                                                        <w:div w:id="208273971">
                                                                                                                          <w:marLeft w:val="0"/>
                                                                                                                          <w:marRight w:val="0"/>
                                                                                                                          <w:marTop w:val="0"/>
                                                                                                                          <w:marBottom w:val="0"/>
                                                                                                                          <w:divBdr>
                                                                                                                            <w:top w:val="none" w:sz="0" w:space="0" w:color="auto"/>
                                                                                                                            <w:left w:val="none" w:sz="0" w:space="0" w:color="auto"/>
                                                                                                                            <w:bottom w:val="none" w:sz="0" w:space="0" w:color="auto"/>
                                                                                                                            <w:right w:val="none" w:sz="0" w:space="0" w:color="auto"/>
                                                                                                                          </w:divBdr>
                                                                                                                          <w:divsChild>
                                                                                                                            <w:div w:id="1705472349">
                                                                                                                              <w:marLeft w:val="0"/>
                                                                                                                              <w:marRight w:val="0"/>
                                                                                                                              <w:marTop w:val="0"/>
                                                                                                                              <w:marBottom w:val="0"/>
                                                                                                                              <w:divBdr>
                                                                                                                                <w:top w:val="none" w:sz="0" w:space="0" w:color="auto"/>
                                                                                                                                <w:left w:val="none" w:sz="0" w:space="0" w:color="auto"/>
                                                                                                                                <w:bottom w:val="none" w:sz="0" w:space="0" w:color="auto"/>
                                                                                                                                <w:right w:val="none" w:sz="0" w:space="0" w:color="auto"/>
                                                                                                                              </w:divBdr>
                                                                                                                            </w:div>
                                                                                                                            <w:div w:id="4881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581944">
      <w:bodyDiv w:val="1"/>
      <w:marLeft w:val="0"/>
      <w:marRight w:val="0"/>
      <w:marTop w:val="0"/>
      <w:marBottom w:val="0"/>
      <w:divBdr>
        <w:top w:val="none" w:sz="0" w:space="0" w:color="auto"/>
        <w:left w:val="none" w:sz="0" w:space="0" w:color="auto"/>
        <w:bottom w:val="none" w:sz="0" w:space="0" w:color="auto"/>
        <w:right w:val="none" w:sz="0" w:space="0" w:color="auto"/>
      </w:divBdr>
    </w:div>
    <w:div w:id="842286386">
      <w:bodyDiv w:val="1"/>
      <w:marLeft w:val="0"/>
      <w:marRight w:val="0"/>
      <w:marTop w:val="0"/>
      <w:marBottom w:val="0"/>
      <w:divBdr>
        <w:top w:val="none" w:sz="0" w:space="0" w:color="auto"/>
        <w:left w:val="none" w:sz="0" w:space="0" w:color="auto"/>
        <w:bottom w:val="none" w:sz="0" w:space="0" w:color="auto"/>
        <w:right w:val="none" w:sz="0" w:space="0" w:color="auto"/>
      </w:divBdr>
      <w:divsChild>
        <w:div w:id="939752468">
          <w:marLeft w:val="0"/>
          <w:marRight w:val="0"/>
          <w:marTop w:val="0"/>
          <w:marBottom w:val="0"/>
          <w:divBdr>
            <w:top w:val="none" w:sz="0" w:space="0" w:color="auto"/>
            <w:left w:val="none" w:sz="0" w:space="0" w:color="auto"/>
            <w:bottom w:val="none" w:sz="0" w:space="0" w:color="auto"/>
            <w:right w:val="none" w:sz="0" w:space="0" w:color="auto"/>
          </w:divBdr>
          <w:divsChild>
            <w:div w:id="303394905">
              <w:marLeft w:val="0"/>
              <w:marRight w:val="0"/>
              <w:marTop w:val="0"/>
              <w:marBottom w:val="0"/>
              <w:divBdr>
                <w:top w:val="none" w:sz="0" w:space="0" w:color="auto"/>
                <w:left w:val="none" w:sz="0" w:space="0" w:color="auto"/>
                <w:bottom w:val="none" w:sz="0" w:space="0" w:color="auto"/>
                <w:right w:val="none" w:sz="0" w:space="0" w:color="auto"/>
              </w:divBdr>
              <w:divsChild>
                <w:div w:id="1523978151">
                  <w:marLeft w:val="0"/>
                  <w:marRight w:val="0"/>
                  <w:marTop w:val="0"/>
                  <w:marBottom w:val="0"/>
                  <w:divBdr>
                    <w:top w:val="none" w:sz="0" w:space="0" w:color="auto"/>
                    <w:left w:val="none" w:sz="0" w:space="0" w:color="auto"/>
                    <w:bottom w:val="none" w:sz="0" w:space="0" w:color="auto"/>
                    <w:right w:val="none" w:sz="0" w:space="0" w:color="auto"/>
                  </w:divBdr>
                  <w:divsChild>
                    <w:div w:id="599610369">
                      <w:marLeft w:val="0"/>
                      <w:marRight w:val="0"/>
                      <w:marTop w:val="0"/>
                      <w:marBottom w:val="0"/>
                      <w:divBdr>
                        <w:top w:val="none" w:sz="0" w:space="0" w:color="auto"/>
                        <w:left w:val="none" w:sz="0" w:space="0" w:color="auto"/>
                        <w:bottom w:val="none" w:sz="0" w:space="0" w:color="auto"/>
                        <w:right w:val="none" w:sz="0" w:space="0" w:color="auto"/>
                      </w:divBdr>
                      <w:divsChild>
                        <w:div w:id="775756075">
                          <w:marLeft w:val="0"/>
                          <w:marRight w:val="0"/>
                          <w:marTop w:val="0"/>
                          <w:marBottom w:val="0"/>
                          <w:divBdr>
                            <w:top w:val="none" w:sz="0" w:space="0" w:color="auto"/>
                            <w:left w:val="none" w:sz="0" w:space="0" w:color="auto"/>
                            <w:bottom w:val="none" w:sz="0" w:space="0" w:color="auto"/>
                            <w:right w:val="none" w:sz="0" w:space="0" w:color="auto"/>
                          </w:divBdr>
                          <w:divsChild>
                            <w:div w:id="19219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148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74">
          <w:marLeft w:val="0"/>
          <w:marRight w:val="0"/>
          <w:marTop w:val="0"/>
          <w:marBottom w:val="0"/>
          <w:divBdr>
            <w:top w:val="none" w:sz="0" w:space="0" w:color="auto"/>
            <w:left w:val="none" w:sz="0" w:space="0" w:color="auto"/>
            <w:bottom w:val="none" w:sz="0" w:space="0" w:color="auto"/>
            <w:right w:val="none" w:sz="0" w:space="0" w:color="auto"/>
          </w:divBdr>
          <w:divsChild>
            <w:div w:id="8217691">
              <w:marLeft w:val="0"/>
              <w:marRight w:val="0"/>
              <w:marTop w:val="0"/>
              <w:marBottom w:val="0"/>
              <w:divBdr>
                <w:top w:val="none" w:sz="0" w:space="0" w:color="auto"/>
                <w:left w:val="none" w:sz="0" w:space="0" w:color="auto"/>
                <w:bottom w:val="none" w:sz="0" w:space="0" w:color="auto"/>
                <w:right w:val="none" w:sz="0" w:space="0" w:color="auto"/>
              </w:divBdr>
              <w:divsChild>
                <w:div w:id="1597209685">
                  <w:marLeft w:val="0"/>
                  <w:marRight w:val="0"/>
                  <w:marTop w:val="0"/>
                  <w:marBottom w:val="0"/>
                  <w:divBdr>
                    <w:top w:val="none" w:sz="0" w:space="0" w:color="auto"/>
                    <w:left w:val="none" w:sz="0" w:space="0" w:color="auto"/>
                    <w:bottom w:val="none" w:sz="0" w:space="0" w:color="auto"/>
                    <w:right w:val="none" w:sz="0" w:space="0" w:color="auto"/>
                  </w:divBdr>
                  <w:divsChild>
                    <w:div w:id="492381209">
                      <w:marLeft w:val="0"/>
                      <w:marRight w:val="0"/>
                      <w:marTop w:val="0"/>
                      <w:marBottom w:val="0"/>
                      <w:divBdr>
                        <w:top w:val="none" w:sz="0" w:space="0" w:color="auto"/>
                        <w:left w:val="none" w:sz="0" w:space="0" w:color="auto"/>
                        <w:bottom w:val="none" w:sz="0" w:space="0" w:color="auto"/>
                        <w:right w:val="none" w:sz="0" w:space="0" w:color="auto"/>
                      </w:divBdr>
                      <w:divsChild>
                        <w:div w:id="1450392644">
                          <w:marLeft w:val="0"/>
                          <w:marRight w:val="0"/>
                          <w:marTop w:val="0"/>
                          <w:marBottom w:val="0"/>
                          <w:divBdr>
                            <w:top w:val="none" w:sz="0" w:space="0" w:color="auto"/>
                            <w:left w:val="none" w:sz="0" w:space="0" w:color="auto"/>
                            <w:bottom w:val="none" w:sz="0" w:space="0" w:color="auto"/>
                            <w:right w:val="none" w:sz="0" w:space="0" w:color="auto"/>
                          </w:divBdr>
                          <w:divsChild>
                            <w:div w:id="391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261145">
      <w:bodyDiv w:val="1"/>
      <w:marLeft w:val="0"/>
      <w:marRight w:val="0"/>
      <w:marTop w:val="0"/>
      <w:marBottom w:val="0"/>
      <w:divBdr>
        <w:top w:val="none" w:sz="0" w:space="0" w:color="auto"/>
        <w:left w:val="none" w:sz="0" w:space="0" w:color="auto"/>
        <w:bottom w:val="none" w:sz="0" w:space="0" w:color="auto"/>
        <w:right w:val="none" w:sz="0" w:space="0" w:color="auto"/>
      </w:divBdr>
      <w:divsChild>
        <w:div w:id="1871912280">
          <w:marLeft w:val="0"/>
          <w:marRight w:val="0"/>
          <w:marTop w:val="0"/>
          <w:marBottom w:val="0"/>
          <w:divBdr>
            <w:top w:val="none" w:sz="0" w:space="0" w:color="auto"/>
            <w:left w:val="none" w:sz="0" w:space="0" w:color="auto"/>
            <w:bottom w:val="none" w:sz="0" w:space="0" w:color="auto"/>
            <w:right w:val="none" w:sz="0" w:space="0" w:color="auto"/>
          </w:divBdr>
          <w:divsChild>
            <w:div w:id="221718864">
              <w:marLeft w:val="0"/>
              <w:marRight w:val="0"/>
              <w:marTop w:val="0"/>
              <w:marBottom w:val="0"/>
              <w:divBdr>
                <w:top w:val="none" w:sz="0" w:space="0" w:color="auto"/>
                <w:left w:val="none" w:sz="0" w:space="0" w:color="auto"/>
                <w:bottom w:val="none" w:sz="0" w:space="0" w:color="auto"/>
                <w:right w:val="none" w:sz="0" w:space="0" w:color="auto"/>
              </w:divBdr>
              <w:divsChild>
                <w:div w:id="54086912">
                  <w:marLeft w:val="0"/>
                  <w:marRight w:val="0"/>
                  <w:marTop w:val="0"/>
                  <w:marBottom w:val="0"/>
                  <w:divBdr>
                    <w:top w:val="none" w:sz="0" w:space="0" w:color="auto"/>
                    <w:left w:val="none" w:sz="0" w:space="0" w:color="auto"/>
                    <w:bottom w:val="none" w:sz="0" w:space="0" w:color="auto"/>
                    <w:right w:val="none" w:sz="0" w:space="0" w:color="auto"/>
                  </w:divBdr>
                  <w:divsChild>
                    <w:div w:id="1937327753">
                      <w:marLeft w:val="0"/>
                      <w:marRight w:val="0"/>
                      <w:marTop w:val="0"/>
                      <w:marBottom w:val="0"/>
                      <w:divBdr>
                        <w:top w:val="none" w:sz="0" w:space="0" w:color="auto"/>
                        <w:left w:val="none" w:sz="0" w:space="0" w:color="auto"/>
                        <w:bottom w:val="none" w:sz="0" w:space="0" w:color="auto"/>
                        <w:right w:val="none" w:sz="0" w:space="0" w:color="auto"/>
                      </w:divBdr>
                      <w:divsChild>
                        <w:div w:id="805322673">
                          <w:marLeft w:val="0"/>
                          <w:marRight w:val="0"/>
                          <w:marTop w:val="0"/>
                          <w:marBottom w:val="0"/>
                          <w:divBdr>
                            <w:top w:val="none" w:sz="0" w:space="0" w:color="auto"/>
                            <w:left w:val="none" w:sz="0" w:space="0" w:color="auto"/>
                            <w:bottom w:val="none" w:sz="0" w:space="0" w:color="auto"/>
                            <w:right w:val="none" w:sz="0" w:space="0" w:color="auto"/>
                          </w:divBdr>
                          <w:divsChild>
                            <w:div w:id="1199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926369">
      <w:bodyDiv w:val="1"/>
      <w:marLeft w:val="0"/>
      <w:marRight w:val="0"/>
      <w:marTop w:val="0"/>
      <w:marBottom w:val="0"/>
      <w:divBdr>
        <w:top w:val="none" w:sz="0" w:space="0" w:color="auto"/>
        <w:left w:val="none" w:sz="0" w:space="0" w:color="auto"/>
        <w:bottom w:val="none" w:sz="0" w:space="0" w:color="auto"/>
        <w:right w:val="none" w:sz="0" w:space="0" w:color="auto"/>
      </w:divBdr>
      <w:divsChild>
        <w:div w:id="861096">
          <w:marLeft w:val="0"/>
          <w:marRight w:val="0"/>
          <w:marTop w:val="0"/>
          <w:marBottom w:val="0"/>
          <w:divBdr>
            <w:top w:val="single" w:sz="18" w:space="0" w:color="3E72A6"/>
            <w:left w:val="single" w:sz="18" w:space="0" w:color="3E72A6"/>
            <w:bottom w:val="single" w:sz="18" w:space="0" w:color="3E72A6"/>
            <w:right w:val="single" w:sz="18" w:space="0" w:color="3E72A6"/>
          </w:divBdr>
          <w:divsChild>
            <w:div w:id="1441795943">
              <w:marLeft w:val="0"/>
              <w:marRight w:val="0"/>
              <w:marTop w:val="0"/>
              <w:marBottom w:val="0"/>
              <w:divBdr>
                <w:top w:val="none" w:sz="0" w:space="0" w:color="auto"/>
                <w:left w:val="none" w:sz="0" w:space="0" w:color="auto"/>
                <w:bottom w:val="none" w:sz="0" w:space="0" w:color="auto"/>
                <w:right w:val="none" w:sz="0" w:space="0" w:color="auto"/>
              </w:divBdr>
              <w:divsChild>
                <w:div w:id="12440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8187">
          <w:marLeft w:val="0"/>
          <w:marRight w:val="0"/>
          <w:marTop w:val="0"/>
          <w:marBottom w:val="0"/>
          <w:divBdr>
            <w:top w:val="single" w:sz="18" w:space="0" w:color="3E72A6"/>
            <w:left w:val="single" w:sz="18" w:space="0" w:color="3E72A6"/>
            <w:bottom w:val="single" w:sz="18" w:space="0" w:color="3E72A6"/>
            <w:right w:val="single" w:sz="18" w:space="0" w:color="3E72A6"/>
          </w:divBdr>
          <w:divsChild>
            <w:div w:id="2048673770">
              <w:marLeft w:val="0"/>
              <w:marRight w:val="0"/>
              <w:marTop w:val="0"/>
              <w:marBottom w:val="0"/>
              <w:divBdr>
                <w:top w:val="none" w:sz="0" w:space="0" w:color="auto"/>
                <w:left w:val="none" w:sz="0" w:space="0" w:color="auto"/>
                <w:bottom w:val="none" w:sz="0" w:space="0" w:color="auto"/>
                <w:right w:val="none" w:sz="0" w:space="0" w:color="auto"/>
              </w:divBdr>
            </w:div>
            <w:div w:id="302468641">
              <w:marLeft w:val="0"/>
              <w:marRight w:val="0"/>
              <w:marTop w:val="0"/>
              <w:marBottom w:val="0"/>
              <w:divBdr>
                <w:top w:val="none" w:sz="0" w:space="0" w:color="auto"/>
                <w:left w:val="none" w:sz="0" w:space="0" w:color="auto"/>
                <w:bottom w:val="none" w:sz="0" w:space="0" w:color="auto"/>
                <w:right w:val="none" w:sz="0" w:space="0" w:color="auto"/>
              </w:divBdr>
              <w:divsChild>
                <w:div w:id="19346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1321">
      <w:bodyDiv w:val="1"/>
      <w:marLeft w:val="0"/>
      <w:marRight w:val="0"/>
      <w:marTop w:val="0"/>
      <w:marBottom w:val="0"/>
      <w:divBdr>
        <w:top w:val="none" w:sz="0" w:space="0" w:color="auto"/>
        <w:left w:val="none" w:sz="0" w:space="0" w:color="auto"/>
        <w:bottom w:val="none" w:sz="0" w:space="0" w:color="auto"/>
        <w:right w:val="none" w:sz="0" w:space="0" w:color="auto"/>
      </w:divBdr>
      <w:divsChild>
        <w:div w:id="828206006">
          <w:marLeft w:val="0"/>
          <w:marRight w:val="0"/>
          <w:marTop w:val="0"/>
          <w:marBottom w:val="0"/>
          <w:divBdr>
            <w:top w:val="none" w:sz="0" w:space="0" w:color="auto"/>
            <w:left w:val="none" w:sz="0" w:space="0" w:color="auto"/>
            <w:bottom w:val="none" w:sz="0" w:space="0" w:color="auto"/>
            <w:right w:val="none" w:sz="0" w:space="0" w:color="auto"/>
          </w:divBdr>
          <w:divsChild>
            <w:div w:id="534998515">
              <w:marLeft w:val="0"/>
              <w:marRight w:val="0"/>
              <w:marTop w:val="0"/>
              <w:marBottom w:val="0"/>
              <w:divBdr>
                <w:top w:val="none" w:sz="0" w:space="0" w:color="auto"/>
                <w:left w:val="none" w:sz="0" w:space="0" w:color="auto"/>
                <w:bottom w:val="none" w:sz="0" w:space="0" w:color="auto"/>
                <w:right w:val="none" w:sz="0" w:space="0" w:color="auto"/>
              </w:divBdr>
              <w:divsChild>
                <w:div w:id="1310282445">
                  <w:marLeft w:val="0"/>
                  <w:marRight w:val="0"/>
                  <w:marTop w:val="0"/>
                  <w:marBottom w:val="0"/>
                  <w:divBdr>
                    <w:top w:val="none" w:sz="0" w:space="0" w:color="auto"/>
                    <w:left w:val="none" w:sz="0" w:space="0" w:color="auto"/>
                    <w:bottom w:val="none" w:sz="0" w:space="0" w:color="auto"/>
                    <w:right w:val="none" w:sz="0" w:space="0" w:color="auto"/>
                  </w:divBdr>
                  <w:divsChild>
                    <w:div w:id="1352875358">
                      <w:marLeft w:val="0"/>
                      <w:marRight w:val="0"/>
                      <w:marTop w:val="0"/>
                      <w:marBottom w:val="0"/>
                      <w:divBdr>
                        <w:top w:val="none" w:sz="0" w:space="0" w:color="auto"/>
                        <w:left w:val="none" w:sz="0" w:space="0" w:color="auto"/>
                        <w:bottom w:val="none" w:sz="0" w:space="0" w:color="auto"/>
                        <w:right w:val="none" w:sz="0" w:space="0" w:color="auto"/>
                      </w:divBdr>
                      <w:divsChild>
                        <w:div w:id="882979072">
                          <w:marLeft w:val="0"/>
                          <w:marRight w:val="0"/>
                          <w:marTop w:val="0"/>
                          <w:marBottom w:val="0"/>
                          <w:divBdr>
                            <w:top w:val="none" w:sz="0" w:space="0" w:color="auto"/>
                            <w:left w:val="none" w:sz="0" w:space="0" w:color="auto"/>
                            <w:bottom w:val="none" w:sz="0" w:space="0" w:color="auto"/>
                            <w:right w:val="none" w:sz="0" w:space="0" w:color="auto"/>
                          </w:divBdr>
                          <w:divsChild>
                            <w:div w:id="7038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28797">
      <w:bodyDiv w:val="1"/>
      <w:marLeft w:val="0"/>
      <w:marRight w:val="0"/>
      <w:marTop w:val="0"/>
      <w:marBottom w:val="0"/>
      <w:divBdr>
        <w:top w:val="none" w:sz="0" w:space="0" w:color="auto"/>
        <w:left w:val="none" w:sz="0" w:space="0" w:color="auto"/>
        <w:bottom w:val="none" w:sz="0" w:space="0" w:color="auto"/>
        <w:right w:val="none" w:sz="0" w:space="0" w:color="auto"/>
      </w:divBdr>
      <w:divsChild>
        <w:div w:id="156389327">
          <w:marLeft w:val="0"/>
          <w:marRight w:val="0"/>
          <w:marTop w:val="0"/>
          <w:marBottom w:val="0"/>
          <w:divBdr>
            <w:top w:val="none" w:sz="0" w:space="0" w:color="auto"/>
            <w:left w:val="none" w:sz="0" w:space="0" w:color="auto"/>
            <w:bottom w:val="none" w:sz="0" w:space="0" w:color="auto"/>
            <w:right w:val="none" w:sz="0" w:space="0" w:color="auto"/>
          </w:divBdr>
          <w:divsChild>
            <w:div w:id="1423799941">
              <w:marLeft w:val="0"/>
              <w:marRight w:val="0"/>
              <w:marTop w:val="0"/>
              <w:marBottom w:val="0"/>
              <w:divBdr>
                <w:top w:val="none" w:sz="0" w:space="0" w:color="auto"/>
                <w:left w:val="none" w:sz="0" w:space="0" w:color="auto"/>
                <w:bottom w:val="none" w:sz="0" w:space="0" w:color="auto"/>
                <w:right w:val="none" w:sz="0" w:space="0" w:color="auto"/>
              </w:divBdr>
              <w:divsChild>
                <w:div w:id="1215119350">
                  <w:marLeft w:val="0"/>
                  <w:marRight w:val="0"/>
                  <w:marTop w:val="0"/>
                  <w:marBottom w:val="0"/>
                  <w:divBdr>
                    <w:top w:val="none" w:sz="0" w:space="0" w:color="auto"/>
                    <w:left w:val="none" w:sz="0" w:space="0" w:color="auto"/>
                    <w:bottom w:val="none" w:sz="0" w:space="0" w:color="auto"/>
                    <w:right w:val="none" w:sz="0" w:space="0" w:color="auto"/>
                  </w:divBdr>
                  <w:divsChild>
                    <w:div w:id="76370198">
                      <w:marLeft w:val="0"/>
                      <w:marRight w:val="0"/>
                      <w:marTop w:val="630"/>
                      <w:marBottom w:val="0"/>
                      <w:divBdr>
                        <w:top w:val="single" w:sz="12" w:space="0" w:color="auto"/>
                        <w:left w:val="none" w:sz="0" w:space="0" w:color="auto"/>
                        <w:bottom w:val="none" w:sz="0" w:space="0" w:color="auto"/>
                        <w:right w:val="none" w:sz="0" w:space="0" w:color="auto"/>
                      </w:divBdr>
                      <w:divsChild>
                        <w:div w:id="1856335813">
                          <w:marLeft w:val="0"/>
                          <w:marRight w:val="0"/>
                          <w:marTop w:val="0"/>
                          <w:marBottom w:val="0"/>
                          <w:divBdr>
                            <w:top w:val="none" w:sz="0" w:space="0" w:color="auto"/>
                            <w:left w:val="none" w:sz="0" w:space="0" w:color="auto"/>
                            <w:bottom w:val="none" w:sz="0" w:space="0" w:color="auto"/>
                            <w:right w:val="none" w:sz="0" w:space="0" w:color="auto"/>
                          </w:divBdr>
                          <w:divsChild>
                            <w:div w:id="1680502594">
                              <w:marLeft w:val="0"/>
                              <w:marRight w:val="150"/>
                              <w:marTop w:val="0"/>
                              <w:marBottom w:val="90"/>
                              <w:divBdr>
                                <w:top w:val="none" w:sz="0" w:space="0" w:color="auto"/>
                                <w:left w:val="none" w:sz="0" w:space="0" w:color="auto"/>
                                <w:bottom w:val="none" w:sz="0" w:space="0" w:color="auto"/>
                                <w:right w:val="none" w:sz="0" w:space="0" w:color="auto"/>
                              </w:divBdr>
                              <w:divsChild>
                                <w:div w:id="11262392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81279">
      <w:bodyDiv w:val="1"/>
      <w:marLeft w:val="0"/>
      <w:marRight w:val="0"/>
      <w:marTop w:val="0"/>
      <w:marBottom w:val="0"/>
      <w:divBdr>
        <w:top w:val="none" w:sz="0" w:space="0" w:color="auto"/>
        <w:left w:val="none" w:sz="0" w:space="0" w:color="auto"/>
        <w:bottom w:val="none" w:sz="0" w:space="0" w:color="auto"/>
        <w:right w:val="none" w:sz="0" w:space="0" w:color="auto"/>
      </w:divBdr>
      <w:divsChild>
        <w:div w:id="1285581710">
          <w:marLeft w:val="0"/>
          <w:marRight w:val="0"/>
          <w:marTop w:val="0"/>
          <w:marBottom w:val="0"/>
          <w:divBdr>
            <w:top w:val="none" w:sz="0" w:space="0" w:color="auto"/>
            <w:left w:val="none" w:sz="0" w:space="0" w:color="auto"/>
            <w:bottom w:val="none" w:sz="0" w:space="0" w:color="auto"/>
            <w:right w:val="none" w:sz="0" w:space="0" w:color="auto"/>
          </w:divBdr>
          <w:divsChild>
            <w:div w:id="1467623629">
              <w:marLeft w:val="0"/>
              <w:marRight w:val="0"/>
              <w:marTop w:val="0"/>
              <w:marBottom w:val="0"/>
              <w:divBdr>
                <w:top w:val="none" w:sz="0" w:space="0" w:color="auto"/>
                <w:left w:val="none" w:sz="0" w:space="0" w:color="auto"/>
                <w:bottom w:val="none" w:sz="0" w:space="0" w:color="auto"/>
                <w:right w:val="none" w:sz="0" w:space="0" w:color="auto"/>
              </w:divBdr>
              <w:divsChild>
                <w:div w:id="1511139510">
                  <w:marLeft w:val="0"/>
                  <w:marRight w:val="0"/>
                  <w:marTop w:val="0"/>
                  <w:marBottom w:val="0"/>
                  <w:divBdr>
                    <w:top w:val="none" w:sz="0" w:space="0" w:color="auto"/>
                    <w:left w:val="none" w:sz="0" w:space="0" w:color="auto"/>
                    <w:bottom w:val="none" w:sz="0" w:space="0" w:color="auto"/>
                    <w:right w:val="none" w:sz="0" w:space="0" w:color="auto"/>
                  </w:divBdr>
                  <w:divsChild>
                    <w:div w:id="1028602106">
                      <w:marLeft w:val="0"/>
                      <w:marRight w:val="0"/>
                      <w:marTop w:val="0"/>
                      <w:marBottom w:val="0"/>
                      <w:divBdr>
                        <w:top w:val="none" w:sz="0" w:space="0" w:color="auto"/>
                        <w:left w:val="none" w:sz="0" w:space="0" w:color="auto"/>
                        <w:bottom w:val="none" w:sz="0" w:space="0" w:color="auto"/>
                        <w:right w:val="none" w:sz="0" w:space="0" w:color="auto"/>
                      </w:divBdr>
                      <w:divsChild>
                        <w:div w:id="1316565174">
                          <w:marLeft w:val="0"/>
                          <w:marRight w:val="0"/>
                          <w:marTop w:val="0"/>
                          <w:marBottom w:val="0"/>
                          <w:divBdr>
                            <w:top w:val="none" w:sz="0" w:space="0" w:color="auto"/>
                            <w:left w:val="none" w:sz="0" w:space="0" w:color="auto"/>
                            <w:bottom w:val="none" w:sz="0" w:space="0" w:color="auto"/>
                            <w:right w:val="none" w:sz="0" w:space="0" w:color="auto"/>
                          </w:divBdr>
                          <w:divsChild>
                            <w:div w:id="19633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041221">
      <w:bodyDiv w:val="1"/>
      <w:marLeft w:val="0"/>
      <w:marRight w:val="0"/>
      <w:marTop w:val="0"/>
      <w:marBottom w:val="0"/>
      <w:divBdr>
        <w:top w:val="none" w:sz="0" w:space="0" w:color="auto"/>
        <w:left w:val="none" w:sz="0" w:space="0" w:color="auto"/>
        <w:bottom w:val="none" w:sz="0" w:space="0" w:color="auto"/>
        <w:right w:val="none" w:sz="0" w:space="0" w:color="auto"/>
      </w:divBdr>
      <w:divsChild>
        <w:div w:id="140540435">
          <w:marLeft w:val="0"/>
          <w:marRight w:val="0"/>
          <w:marTop w:val="0"/>
          <w:marBottom w:val="0"/>
          <w:divBdr>
            <w:top w:val="none" w:sz="0" w:space="0" w:color="auto"/>
            <w:left w:val="none" w:sz="0" w:space="0" w:color="auto"/>
            <w:bottom w:val="none" w:sz="0" w:space="0" w:color="auto"/>
            <w:right w:val="none" w:sz="0" w:space="0" w:color="auto"/>
          </w:divBdr>
          <w:divsChild>
            <w:div w:id="86972781">
              <w:marLeft w:val="0"/>
              <w:marRight w:val="0"/>
              <w:marTop w:val="0"/>
              <w:marBottom w:val="0"/>
              <w:divBdr>
                <w:top w:val="none" w:sz="0" w:space="0" w:color="auto"/>
                <w:left w:val="none" w:sz="0" w:space="0" w:color="auto"/>
                <w:bottom w:val="none" w:sz="0" w:space="0" w:color="auto"/>
                <w:right w:val="none" w:sz="0" w:space="0" w:color="auto"/>
              </w:divBdr>
              <w:divsChild>
                <w:div w:id="312948783">
                  <w:marLeft w:val="0"/>
                  <w:marRight w:val="0"/>
                  <w:marTop w:val="0"/>
                  <w:marBottom w:val="0"/>
                  <w:divBdr>
                    <w:top w:val="none" w:sz="0" w:space="0" w:color="auto"/>
                    <w:left w:val="none" w:sz="0" w:space="0" w:color="auto"/>
                    <w:bottom w:val="none" w:sz="0" w:space="0" w:color="auto"/>
                    <w:right w:val="none" w:sz="0" w:space="0" w:color="auto"/>
                  </w:divBdr>
                  <w:divsChild>
                    <w:div w:id="646055883">
                      <w:marLeft w:val="0"/>
                      <w:marRight w:val="0"/>
                      <w:marTop w:val="0"/>
                      <w:marBottom w:val="0"/>
                      <w:divBdr>
                        <w:top w:val="none" w:sz="0" w:space="0" w:color="auto"/>
                        <w:left w:val="none" w:sz="0" w:space="0" w:color="auto"/>
                        <w:bottom w:val="none" w:sz="0" w:space="0" w:color="auto"/>
                        <w:right w:val="none" w:sz="0" w:space="0" w:color="auto"/>
                      </w:divBdr>
                      <w:divsChild>
                        <w:div w:id="875199374">
                          <w:marLeft w:val="0"/>
                          <w:marRight w:val="0"/>
                          <w:marTop w:val="0"/>
                          <w:marBottom w:val="0"/>
                          <w:divBdr>
                            <w:top w:val="none" w:sz="0" w:space="0" w:color="auto"/>
                            <w:left w:val="none" w:sz="0" w:space="0" w:color="auto"/>
                            <w:bottom w:val="none" w:sz="0" w:space="0" w:color="auto"/>
                            <w:right w:val="none" w:sz="0" w:space="0" w:color="auto"/>
                          </w:divBdr>
                          <w:divsChild>
                            <w:div w:id="10780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506925">
      <w:bodyDiv w:val="1"/>
      <w:marLeft w:val="0"/>
      <w:marRight w:val="0"/>
      <w:marTop w:val="0"/>
      <w:marBottom w:val="0"/>
      <w:divBdr>
        <w:top w:val="none" w:sz="0" w:space="0" w:color="auto"/>
        <w:left w:val="none" w:sz="0" w:space="0" w:color="auto"/>
        <w:bottom w:val="none" w:sz="0" w:space="0" w:color="auto"/>
        <w:right w:val="none" w:sz="0" w:space="0" w:color="auto"/>
      </w:divBdr>
      <w:divsChild>
        <w:div w:id="173881294">
          <w:marLeft w:val="0"/>
          <w:marRight w:val="0"/>
          <w:marTop w:val="0"/>
          <w:marBottom w:val="0"/>
          <w:divBdr>
            <w:top w:val="none" w:sz="0" w:space="0" w:color="auto"/>
            <w:left w:val="none" w:sz="0" w:space="0" w:color="auto"/>
            <w:bottom w:val="none" w:sz="0" w:space="0" w:color="auto"/>
            <w:right w:val="none" w:sz="0" w:space="0" w:color="auto"/>
          </w:divBdr>
          <w:divsChild>
            <w:div w:id="878279699">
              <w:marLeft w:val="0"/>
              <w:marRight w:val="0"/>
              <w:marTop w:val="0"/>
              <w:marBottom w:val="0"/>
              <w:divBdr>
                <w:top w:val="none" w:sz="0" w:space="0" w:color="auto"/>
                <w:left w:val="none" w:sz="0" w:space="0" w:color="auto"/>
                <w:bottom w:val="none" w:sz="0" w:space="0" w:color="auto"/>
                <w:right w:val="none" w:sz="0" w:space="0" w:color="auto"/>
              </w:divBdr>
              <w:divsChild>
                <w:div w:id="352264723">
                  <w:marLeft w:val="0"/>
                  <w:marRight w:val="0"/>
                  <w:marTop w:val="0"/>
                  <w:marBottom w:val="0"/>
                  <w:divBdr>
                    <w:top w:val="none" w:sz="0" w:space="0" w:color="auto"/>
                    <w:left w:val="none" w:sz="0" w:space="0" w:color="auto"/>
                    <w:bottom w:val="none" w:sz="0" w:space="0" w:color="auto"/>
                    <w:right w:val="none" w:sz="0" w:space="0" w:color="auto"/>
                  </w:divBdr>
                  <w:divsChild>
                    <w:div w:id="1377315690">
                      <w:marLeft w:val="0"/>
                      <w:marRight w:val="0"/>
                      <w:marTop w:val="0"/>
                      <w:marBottom w:val="0"/>
                      <w:divBdr>
                        <w:top w:val="none" w:sz="0" w:space="0" w:color="auto"/>
                        <w:left w:val="none" w:sz="0" w:space="0" w:color="auto"/>
                        <w:bottom w:val="none" w:sz="0" w:space="0" w:color="auto"/>
                        <w:right w:val="none" w:sz="0" w:space="0" w:color="auto"/>
                      </w:divBdr>
                      <w:divsChild>
                        <w:div w:id="435445395">
                          <w:marLeft w:val="0"/>
                          <w:marRight w:val="0"/>
                          <w:marTop w:val="0"/>
                          <w:marBottom w:val="0"/>
                          <w:divBdr>
                            <w:top w:val="none" w:sz="0" w:space="0" w:color="auto"/>
                            <w:left w:val="none" w:sz="0" w:space="0" w:color="auto"/>
                            <w:bottom w:val="none" w:sz="0" w:space="0" w:color="auto"/>
                            <w:right w:val="none" w:sz="0" w:space="0" w:color="auto"/>
                          </w:divBdr>
                          <w:divsChild>
                            <w:div w:id="5602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960418">
      <w:bodyDiv w:val="1"/>
      <w:marLeft w:val="0"/>
      <w:marRight w:val="0"/>
      <w:marTop w:val="0"/>
      <w:marBottom w:val="0"/>
      <w:divBdr>
        <w:top w:val="none" w:sz="0" w:space="0" w:color="auto"/>
        <w:left w:val="none" w:sz="0" w:space="0" w:color="auto"/>
        <w:bottom w:val="none" w:sz="0" w:space="0" w:color="auto"/>
        <w:right w:val="none" w:sz="0" w:space="0" w:color="auto"/>
      </w:divBdr>
      <w:divsChild>
        <w:div w:id="13120395">
          <w:marLeft w:val="0"/>
          <w:marRight w:val="0"/>
          <w:marTop w:val="0"/>
          <w:marBottom w:val="0"/>
          <w:divBdr>
            <w:top w:val="none" w:sz="0" w:space="0" w:color="auto"/>
            <w:left w:val="none" w:sz="0" w:space="0" w:color="auto"/>
            <w:bottom w:val="none" w:sz="0" w:space="0" w:color="auto"/>
            <w:right w:val="none" w:sz="0" w:space="0" w:color="auto"/>
          </w:divBdr>
          <w:divsChild>
            <w:div w:id="1837768352">
              <w:marLeft w:val="0"/>
              <w:marRight w:val="0"/>
              <w:marTop w:val="0"/>
              <w:marBottom w:val="0"/>
              <w:divBdr>
                <w:top w:val="none" w:sz="0" w:space="0" w:color="auto"/>
                <w:left w:val="none" w:sz="0" w:space="0" w:color="auto"/>
                <w:bottom w:val="none" w:sz="0" w:space="0" w:color="auto"/>
                <w:right w:val="none" w:sz="0" w:space="0" w:color="auto"/>
              </w:divBdr>
              <w:divsChild>
                <w:div w:id="1287127256">
                  <w:marLeft w:val="0"/>
                  <w:marRight w:val="0"/>
                  <w:marTop w:val="0"/>
                  <w:marBottom w:val="0"/>
                  <w:divBdr>
                    <w:top w:val="none" w:sz="0" w:space="0" w:color="auto"/>
                    <w:left w:val="none" w:sz="0" w:space="0" w:color="auto"/>
                    <w:bottom w:val="none" w:sz="0" w:space="0" w:color="auto"/>
                    <w:right w:val="none" w:sz="0" w:space="0" w:color="auto"/>
                  </w:divBdr>
                  <w:divsChild>
                    <w:div w:id="649558760">
                      <w:marLeft w:val="0"/>
                      <w:marRight w:val="0"/>
                      <w:marTop w:val="0"/>
                      <w:marBottom w:val="0"/>
                      <w:divBdr>
                        <w:top w:val="none" w:sz="0" w:space="0" w:color="auto"/>
                        <w:left w:val="none" w:sz="0" w:space="0" w:color="auto"/>
                        <w:bottom w:val="none" w:sz="0" w:space="0" w:color="auto"/>
                        <w:right w:val="none" w:sz="0" w:space="0" w:color="auto"/>
                      </w:divBdr>
                      <w:divsChild>
                        <w:div w:id="2101635551">
                          <w:marLeft w:val="0"/>
                          <w:marRight w:val="0"/>
                          <w:marTop w:val="0"/>
                          <w:marBottom w:val="0"/>
                          <w:divBdr>
                            <w:top w:val="none" w:sz="0" w:space="0" w:color="auto"/>
                            <w:left w:val="none" w:sz="0" w:space="0" w:color="auto"/>
                            <w:bottom w:val="none" w:sz="0" w:space="0" w:color="auto"/>
                            <w:right w:val="none" w:sz="0" w:space="0" w:color="auto"/>
                          </w:divBdr>
                          <w:divsChild>
                            <w:div w:id="3383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19505">
      <w:bodyDiv w:val="1"/>
      <w:marLeft w:val="0"/>
      <w:marRight w:val="0"/>
      <w:marTop w:val="0"/>
      <w:marBottom w:val="0"/>
      <w:divBdr>
        <w:top w:val="none" w:sz="0" w:space="0" w:color="auto"/>
        <w:left w:val="none" w:sz="0" w:space="0" w:color="auto"/>
        <w:bottom w:val="none" w:sz="0" w:space="0" w:color="auto"/>
        <w:right w:val="none" w:sz="0" w:space="0" w:color="auto"/>
      </w:divBdr>
      <w:divsChild>
        <w:div w:id="1386752990">
          <w:marLeft w:val="0"/>
          <w:marRight w:val="0"/>
          <w:marTop w:val="0"/>
          <w:marBottom w:val="0"/>
          <w:divBdr>
            <w:top w:val="none" w:sz="0" w:space="0" w:color="auto"/>
            <w:left w:val="none" w:sz="0" w:space="0" w:color="auto"/>
            <w:bottom w:val="none" w:sz="0" w:space="0" w:color="auto"/>
            <w:right w:val="none" w:sz="0" w:space="0" w:color="auto"/>
          </w:divBdr>
          <w:divsChild>
            <w:div w:id="141773264">
              <w:marLeft w:val="0"/>
              <w:marRight w:val="0"/>
              <w:marTop w:val="0"/>
              <w:marBottom w:val="0"/>
              <w:divBdr>
                <w:top w:val="none" w:sz="0" w:space="0" w:color="auto"/>
                <w:left w:val="none" w:sz="0" w:space="0" w:color="auto"/>
                <w:bottom w:val="none" w:sz="0" w:space="0" w:color="auto"/>
                <w:right w:val="none" w:sz="0" w:space="0" w:color="auto"/>
              </w:divBdr>
              <w:divsChild>
                <w:div w:id="695469910">
                  <w:marLeft w:val="0"/>
                  <w:marRight w:val="0"/>
                  <w:marTop w:val="0"/>
                  <w:marBottom w:val="0"/>
                  <w:divBdr>
                    <w:top w:val="none" w:sz="0" w:space="0" w:color="auto"/>
                    <w:left w:val="none" w:sz="0" w:space="0" w:color="auto"/>
                    <w:bottom w:val="none" w:sz="0" w:space="0" w:color="auto"/>
                    <w:right w:val="none" w:sz="0" w:space="0" w:color="auto"/>
                  </w:divBdr>
                  <w:divsChild>
                    <w:div w:id="1346247296">
                      <w:marLeft w:val="0"/>
                      <w:marRight w:val="0"/>
                      <w:marTop w:val="0"/>
                      <w:marBottom w:val="0"/>
                      <w:divBdr>
                        <w:top w:val="none" w:sz="0" w:space="0" w:color="auto"/>
                        <w:left w:val="none" w:sz="0" w:space="0" w:color="auto"/>
                        <w:bottom w:val="none" w:sz="0" w:space="0" w:color="auto"/>
                        <w:right w:val="none" w:sz="0" w:space="0" w:color="auto"/>
                      </w:divBdr>
                      <w:divsChild>
                        <w:div w:id="881018900">
                          <w:marLeft w:val="0"/>
                          <w:marRight w:val="0"/>
                          <w:marTop w:val="0"/>
                          <w:marBottom w:val="0"/>
                          <w:divBdr>
                            <w:top w:val="none" w:sz="0" w:space="0" w:color="auto"/>
                            <w:left w:val="none" w:sz="0" w:space="0" w:color="auto"/>
                            <w:bottom w:val="none" w:sz="0" w:space="0" w:color="auto"/>
                            <w:right w:val="none" w:sz="0" w:space="0" w:color="auto"/>
                          </w:divBdr>
                          <w:divsChild>
                            <w:div w:id="11196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77917">
      <w:bodyDiv w:val="1"/>
      <w:marLeft w:val="0"/>
      <w:marRight w:val="0"/>
      <w:marTop w:val="0"/>
      <w:marBottom w:val="0"/>
      <w:divBdr>
        <w:top w:val="none" w:sz="0" w:space="0" w:color="auto"/>
        <w:left w:val="none" w:sz="0" w:space="0" w:color="auto"/>
        <w:bottom w:val="none" w:sz="0" w:space="0" w:color="auto"/>
        <w:right w:val="none" w:sz="0" w:space="0" w:color="auto"/>
      </w:divBdr>
      <w:divsChild>
        <w:div w:id="941230907">
          <w:marLeft w:val="0"/>
          <w:marRight w:val="0"/>
          <w:marTop w:val="0"/>
          <w:marBottom w:val="0"/>
          <w:divBdr>
            <w:top w:val="none" w:sz="0" w:space="0" w:color="auto"/>
            <w:left w:val="none" w:sz="0" w:space="0" w:color="auto"/>
            <w:bottom w:val="none" w:sz="0" w:space="0" w:color="auto"/>
            <w:right w:val="none" w:sz="0" w:space="0" w:color="auto"/>
          </w:divBdr>
          <w:divsChild>
            <w:div w:id="518660180">
              <w:marLeft w:val="0"/>
              <w:marRight w:val="0"/>
              <w:marTop w:val="0"/>
              <w:marBottom w:val="0"/>
              <w:divBdr>
                <w:top w:val="none" w:sz="0" w:space="0" w:color="auto"/>
                <w:left w:val="none" w:sz="0" w:space="0" w:color="auto"/>
                <w:bottom w:val="none" w:sz="0" w:space="0" w:color="auto"/>
                <w:right w:val="none" w:sz="0" w:space="0" w:color="auto"/>
              </w:divBdr>
              <w:divsChild>
                <w:div w:id="247155748">
                  <w:marLeft w:val="0"/>
                  <w:marRight w:val="0"/>
                  <w:marTop w:val="0"/>
                  <w:marBottom w:val="0"/>
                  <w:divBdr>
                    <w:top w:val="none" w:sz="0" w:space="0" w:color="auto"/>
                    <w:left w:val="none" w:sz="0" w:space="0" w:color="auto"/>
                    <w:bottom w:val="none" w:sz="0" w:space="0" w:color="auto"/>
                    <w:right w:val="none" w:sz="0" w:space="0" w:color="auto"/>
                  </w:divBdr>
                  <w:divsChild>
                    <w:div w:id="738945659">
                      <w:marLeft w:val="0"/>
                      <w:marRight w:val="0"/>
                      <w:marTop w:val="0"/>
                      <w:marBottom w:val="0"/>
                      <w:divBdr>
                        <w:top w:val="none" w:sz="0" w:space="0" w:color="auto"/>
                        <w:left w:val="none" w:sz="0" w:space="0" w:color="auto"/>
                        <w:bottom w:val="none" w:sz="0" w:space="0" w:color="auto"/>
                        <w:right w:val="none" w:sz="0" w:space="0" w:color="auto"/>
                      </w:divBdr>
                      <w:divsChild>
                        <w:div w:id="1829516973">
                          <w:marLeft w:val="0"/>
                          <w:marRight w:val="0"/>
                          <w:marTop w:val="0"/>
                          <w:marBottom w:val="0"/>
                          <w:divBdr>
                            <w:top w:val="none" w:sz="0" w:space="0" w:color="auto"/>
                            <w:left w:val="none" w:sz="0" w:space="0" w:color="auto"/>
                            <w:bottom w:val="none" w:sz="0" w:space="0" w:color="auto"/>
                            <w:right w:val="none" w:sz="0" w:space="0" w:color="auto"/>
                          </w:divBdr>
                          <w:divsChild>
                            <w:div w:id="10162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48772">
      <w:bodyDiv w:val="1"/>
      <w:marLeft w:val="0"/>
      <w:marRight w:val="0"/>
      <w:marTop w:val="0"/>
      <w:marBottom w:val="0"/>
      <w:divBdr>
        <w:top w:val="none" w:sz="0" w:space="0" w:color="auto"/>
        <w:left w:val="none" w:sz="0" w:space="0" w:color="auto"/>
        <w:bottom w:val="none" w:sz="0" w:space="0" w:color="auto"/>
        <w:right w:val="none" w:sz="0" w:space="0" w:color="auto"/>
      </w:divBdr>
      <w:divsChild>
        <w:div w:id="1867520001">
          <w:marLeft w:val="0"/>
          <w:marRight w:val="0"/>
          <w:marTop w:val="0"/>
          <w:marBottom w:val="0"/>
          <w:divBdr>
            <w:top w:val="none" w:sz="0" w:space="0" w:color="auto"/>
            <w:left w:val="none" w:sz="0" w:space="0" w:color="auto"/>
            <w:bottom w:val="none" w:sz="0" w:space="0" w:color="auto"/>
            <w:right w:val="none" w:sz="0" w:space="0" w:color="auto"/>
          </w:divBdr>
          <w:divsChild>
            <w:div w:id="1870096114">
              <w:marLeft w:val="0"/>
              <w:marRight w:val="0"/>
              <w:marTop w:val="0"/>
              <w:marBottom w:val="0"/>
              <w:divBdr>
                <w:top w:val="none" w:sz="0" w:space="0" w:color="auto"/>
                <w:left w:val="none" w:sz="0" w:space="0" w:color="auto"/>
                <w:bottom w:val="none" w:sz="0" w:space="0" w:color="auto"/>
                <w:right w:val="none" w:sz="0" w:space="0" w:color="auto"/>
              </w:divBdr>
              <w:divsChild>
                <w:div w:id="812065417">
                  <w:marLeft w:val="0"/>
                  <w:marRight w:val="0"/>
                  <w:marTop w:val="0"/>
                  <w:marBottom w:val="0"/>
                  <w:divBdr>
                    <w:top w:val="none" w:sz="0" w:space="0" w:color="auto"/>
                    <w:left w:val="none" w:sz="0" w:space="0" w:color="auto"/>
                    <w:bottom w:val="none" w:sz="0" w:space="0" w:color="auto"/>
                    <w:right w:val="none" w:sz="0" w:space="0" w:color="auto"/>
                  </w:divBdr>
                  <w:divsChild>
                    <w:div w:id="827018223">
                      <w:marLeft w:val="0"/>
                      <w:marRight w:val="0"/>
                      <w:marTop w:val="0"/>
                      <w:marBottom w:val="0"/>
                      <w:divBdr>
                        <w:top w:val="none" w:sz="0" w:space="0" w:color="auto"/>
                        <w:left w:val="none" w:sz="0" w:space="0" w:color="auto"/>
                        <w:bottom w:val="none" w:sz="0" w:space="0" w:color="auto"/>
                        <w:right w:val="none" w:sz="0" w:space="0" w:color="auto"/>
                      </w:divBdr>
                      <w:divsChild>
                        <w:div w:id="1634679543">
                          <w:marLeft w:val="0"/>
                          <w:marRight w:val="0"/>
                          <w:marTop w:val="0"/>
                          <w:marBottom w:val="0"/>
                          <w:divBdr>
                            <w:top w:val="none" w:sz="0" w:space="0" w:color="auto"/>
                            <w:left w:val="none" w:sz="0" w:space="0" w:color="auto"/>
                            <w:bottom w:val="none" w:sz="0" w:space="0" w:color="auto"/>
                            <w:right w:val="none" w:sz="0" w:space="0" w:color="auto"/>
                          </w:divBdr>
                          <w:divsChild>
                            <w:div w:id="14900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9014">
      <w:bodyDiv w:val="1"/>
      <w:marLeft w:val="0"/>
      <w:marRight w:val="0"/>
      <w:marTop w:val="0"/>
      <w:marBottom w:val="0"/>
      <w:divBdr>
        <w:top w:val="none" w:sz="0" w:space="0" w:color="auto"/>
        <w:left w:val="none" w:sz="0" w:space="0" w:color="auto"/>
        <w:bottom w:val="none" w:sz="0" w:space="0" w:color="auto"/>
        <w:right w:val="none" w:sz="0" w:space="0" w:color="auto"/>
      </w:divBdr>
      <w:divsChild>
        <w:div w:id="1241254792">
          <w:marLeft w:val="0"/>
          <w:marRight w:val="0"/>
          <w:marTop w:val="0"/>
          <w:marBottom w:val="0"/>
          <w:divBdr>
            <w:top w:val="none" w:sz="0" w:space="0" w:color="auto"/>
            <w:left w:val="none" w:sz="0" w:space="0" w:color="auto"/>
            <w:bottom w:val="none" w:sz="0" w:space="0" w:color="auto"/>
            <w:right w:val="none" w:sz="0" w:space="0" w:color="auto"/>
          </w:divBdr>
          <w:divsChild>
            <w:div w:id="895817234">
              <w:marLeft w:val="0"/>
              <w:marRight w:val="0"/>
              <w:marTop w:val="0"/>
              <w:marBottom w:val="0"/>
              <w:divBdr>
                <w:top w:val="none" w:sz="0" w:space="0" w:color="auto"/>
                <w:left w:val="none" w:sz="0" w:space="0" w:color="auto"/>
                <w:bottom w:val="none" w:sz="0" w:space="0" w:color="auto"/>
                <w:right w:val="none" w:sz="0" w:space="0" w:color="auto"/>
              </w:divBdr>
              <w:divsChild>
                <w:div w:id="1565407090">
                  <w:marLeft w:val="0"/>
                  <w:marRight w:val="0"/>
                  <w:marTop w:val="0"/>
                  <w:marBottom w:val="0"/>
                  <w:divBdr>
                    <w:top w:val="none" w:sz="0" w:space="0" w:color="auto"/>
                    <w:left w:val="none" w:sz="0" w:space="0" w:color="auto"/>
                    <w:bottom w:val="none" w:sz="0" w:space="0" w:color="auto"/>
                    <w:right w:val="none" w:sz="0" w:space="0" w:color="auto"/>
                  </w:divBdr>
                  <w:divsChild>
                    <w:div w:id="439842917">
                      <w:marLeft w:val="0"/>
                      <w:marRight w:val="0"/>
                      <w:marTop w:val="0"/>
                      <w:marBottom w:val="0"/>
                      <w:divBdr>
                        <w:top w:val="none" w:sz="0" w:space="0" w:color="auto"/>
                        <w:left w:val="none" w:sz="0" w:space="0" w:color="auto"/>
                        <w:bottom w:val="none" w:sz="0" w:space="0" w:color="auto"/>
                        <w:right w:val="none" w:sz="0" w:space="0" w:color="auto"/>
                      </w:divBdr>
                      <w:divsChild>
                        <w:div w:id="1653480941">
                          <w:marLeft w:val="0"/>
                          <w:marRight w:val="0"/>
                          <w:marTop w:val="0"/>
                          <w:marBottom w:val="0"/>
                          <w:divBdr>
                            <w:top w:val="none" w:sz="0" w:space="0" w:color="auto"/>
                            <w:left w:val="none" w:sz="0" w:space="0" w:color="auto"/>
                            <w:bottom w:val="none" w:sz="0" w:space="0" w:color="auto"/>
                            <w:right w:val="none" w:sz="0" w:space="0" w:color="auto"/>
                          </w:divBdr>
                          <w:divsChild>
                            <w:div w:id="5017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rontologist.oxfordjournals.org/search?author1=Stacey+Grant&amp;sortspec=date&amp;submit=Submit" TargetMode="External"/><Relationship Id="rId12" Type="http://schemas.openxmlformats.org/officeDocument/2006/relationships/hyperlink" Target="http://gerontologist.oxfordjournals.org/search?author1=Josh+Lang&amp;sortspec=date&amp;submit=Submit" TargetMode="External"/><Relationship Id="rId13" Type="http://schemas.openxmlformats.org/officeDocument/2006/relationships/hyperlink" Target="http://gerontologist.oxfordjournals.org/search?author1=Rhonda+R.+Montgomery&amp;sortspec=date&amp;submit=Submit" TargetMode="External"/><Relationship Id="rId14" Type="http://schemas.openxmlformats.org/officeDocument/2006/relationships/hyperlink" Target="http://gerontologist.oxfordjournals.org/search?author1=Anne+D.+Basting&amp;sortspec=date&amp;submit=Submi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mc/articles/PMC3010410/" TargetMode="External"/><Relationship Id="rId7" Type="http://schemas.openxmlformats.org/officeDocument/2006/relationships/hyperlink" Target="http://gerontologist.oxfordjournals.org/search?author1=Thomas+Fritsch&amp;sortspec=date&amp;submit=Submit" TargetMode="External"/><Relationship Id="rId8" Type="http://schemas.openxmlformats.org/officeDocument/2006/relationships/hyperlink" Target="http://www.ingentaconnect.com/content/berghahn/csurv;jsessionid=1sinsg63hnj8n.alexandra" TargetMode="External"/><Relationship Id="rId9" Type="http://schemas.openxmlformats.org/officeDocument/2006/relationships/hyperlink" Target="http://gerontologist.oxfordjournals.org/search?author1=Thomas+Fritsch&amp;sortspec=date&amp;submit=Submit" TargetMode="External"/><Relationship Id="rId10" Type="http://schemas.openxmlformats.org/officeDocument/2006/relationships/hyperlink" Target="http://gerontologist.oxfordjournals.org/search?author1=Jung+Kwak&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A72E-4A84-394C-A004-A42E2470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5489</Words>
  <Characters>31290</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Billington, Josie</cp:lastModifiedBy>
  <cp:revision>2</cp:revision>
  <dcterms:created xsi:type="dcterms:W3CDTF">2016-07-13T13:36:00Z</dcterms:created>
  <dcterms:modified xsi:type="dcterms:W3CDTF">2016-07-13T13:36:00Z</dcterms:modified>
</cp:coreProperties>
</file>