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4E41E" w14:textId="77777777" w:rsidR="00A47D62" w:rsidRPr="00A47D62" w:rsidRDefault="00A47D62" w:rsidP="00A47D62">
      <w:pPr>
        <w:pStyle w:val="AuthorInfo"/>
        <w:jc w:val="left"/>
        <w:rPr>
          <w:lang w:val="en-GB"/>
        </w:rPr>
      </w:pPr>
    </w:p>
    <w:p w14:paraId="16EC89AD" w14:textId="77777777" w:rsidR="00A47D62" w:rsidRPr="00A47D62" w:rsidRDefault="00A47D62" w:rsidP="00A47D62">
      <w:pPr>
        <w:pStyle w:val="AuthorInfo"/>
        <w:jc w:val="left"/>
        <w:rPr>
          <w:lang w:val="en-GB"/>
        </w:rPr>
      </w:pPr>
    </w:p>
    <w:p w14:paraId="1160C043" w14:textId="62E5A1BE" w:rsidR="009B7EAF" w:rsidRDefault="009B7EAF" w:rsidP="00470A53">
      <w:pPr>
        <w:pStyle w:val="TitleOfPaperCover"/>
        <w:tabs>
          <w:tab w:val="clear" w:pos="8640"/>
        </w:tabs>
        <w:rPr>
          <w:b/>
          <w:sz w:val="32"/>
          <w:szCs w:val="32"/>
          <w:lang w:val="en-GB"/>
        </w:rPr>
      </w:pPr>
      <w:proofErr w:type="gramStart"/>
      <w:r>
        <w:rPr>
          <w:b/>
          <w:bCs/>
          <w:sz w:val="32"/>
          <w:szCs w:val="32"/>
          <w:lang w:val="en-GB"/>
        </w:rPr>
        <w:t>P</w:t>
      </w:r>
      <w:r w:rsidRPr="000304E3">
        <w:rPr>
          <w:b/>
          <w:bCs/>
          <w:sz w:val="32"/>
          <w:szCs w:val="32"/>
          <w:lang w:val="en-GB"/>
        </w:rPr>
        <w:t xml:space="preserve">sychological adaptation </w:t>
      </w:r>
      <w:r>
        <w:rPr>
          <w:b/>
          <w:bCs/>
          <w:sz w:val="32"/>
          <w:szCs w:val="32"/>
          <w:lang w:val="en-GB"/>
        </w:rPr>
        <w:t>to</w:t>
      </w:r>
      <w:r w:rsidRPr="000304E3">
        <w:rPr>
          <w:b/>
          <w:sz w:val="32"/>
          <w:szCs w:val="32"/>
          <w:lang w:val="en-GB"/>
        </w:rPr>
        <w:t xml:space="preserve"> spousal bereavement in old age</w:t>
      </w:r>
      <w:r w:rsidR="004C524F" w:rsidRPr="009814CC">
        <w:rPr>
          <w:b/>
          <w:color w:val="FF0000"/>
          <w:sz w:val="32"/>
          <w:szCs w:val="32"/>
          <w:lang w:val="en-GB"/>
        </w:rPr>
        <w:t>.</w:t>
      </w:r>
      <w:proofErr w:type="gramEnd"/>
      <w:r w:rsidRPr="000304E3">
        <w:rPr>
          <w:b/>
          <w:sz w:val="32"/>
          <w:szCs w:val="32"/>
          <w:lang w:val="en-GB"/>
        </w:rPr>
        <w:t xml:space="preserve"> </w:t>
      </w:r>
    </w:p>
    <w:p w14:paraId="47BC798B" w14:textId="77777777" w:rsidR="004E4240" w:rsidRPr="000304E3" w:rsidRDefault="004E4240" w:rsidP="00470A53">
      <w:pPr>
        <w:pStyle w:val="TitleOfPaperCover"/>
        <w:tabs>
          <w:tab w:val="clear" w:pos="8640"/>
        </w:tabs>
        <w:rPr>
          <w:b/>
          <w:sz w:val="32"/>
          <w:szCs w:val="32"/>
          <w:lang w:val="en-GB"/>
        </w:rPr>
      </w:pPr>
      <w:r w:rsidRPr="000304E3">
        <w:rPr>
          <w:b/>
          <w:sz w:val="32"/>
          <w:szCs w:val="32"/>
          <w:lang w:val="en-GB"/>
        </w:rPr>
        <w:t xml:space="preserve">The role of </w:t>
      </w:r>
      <w:r w:rsidR="008B06BC">
        <w:rPr>
          <w:b/>
          <w:sz w:val="32"/>
          <w:szCs w:val="32"/>
          <w:lang w:val="en-GB"/>
        </w:rPr>
        <w:t xml:space="preserve">trait </w:t>
      </w:r>
      <w:r w:rsidRPr="000304E3">
        <w:rPr>
          <w:b/>
          <w:sz w:val="32"/>
          <w:szCs w:val="32"/>
          <w:lang w:val="en-GB"/>
        </w:rPr>
        <w:t xml:space="preserve">resilience, </w:t>
      </w:r>
      <w:r w:rsidR="00760AF7">
        <w:rPr>
          <w:b/>
          <w:sz w:val="32"/>
          <w:szCs w:val="32"/>
          <w:lang w:val="en-GB"/>
        </w:rPr>
        <w:t>marital</w:t>
      </w:r>
      <w:r w:rsidR="009D3791">
        <w:rPr>
          <w:b/>
          <w:sz w:val="32"/>
          <w:szCs w:val="32"/>
          <w:lang w:val="en-GB"/>
        </w:rPr>
        <w:t xml:space="preserve"> history, and context of death</w:t>
      </w:r>
    </w:p>
    <w:p w14:paraId="16CE0E3C" w14:textId="77777777" w:rsidR="00A47D62" w:rsidRPr="000304E3" w:rsidRDefault="00A47D62" w:rsidP="00470A53">
      <w:pPr>
        <w:pStyle w:val="AuthorInfo"/>
        <w:tabs>
          <w:tab w:val="clear" w:pos="8640"/>
        </w:tabs>
        <w:jc w:val="left"/>
        <w:rPr>
          <w:lang w:val="en-GB"/>
        </w:rPr>
      </w:pPr>
    </w:p>
    <w:p w14:paraId="37F80F34" w14:textId="1AE67097" w:rsidR="004E4240" w:rsidRPr="000304E3" w:rsidRDefault="004E4240" w:rsidP="00470A53">
      <w:pPr>
        <w:pStyle w:val="AuthorInfo"/>
        <w:tabs>
          <w:tab w:val="clear" w:pos="8640"/>
        </w:tabs>
        <w:rPr>
          <w:lang w:val="en-GB"/>
        </w:rPr>
      </w:pPr>
      <w:r w:rsidRPr="000304E3">
        <w:rPr>
          <w:lang w:val="en-GB"/>
        </w:rPr>
        <w:t>Stefanie Spahni</w:t>
      </w:r>
      <w:r w:rsidR="00060A1E" w:rsidRPr="00060A1E">
        <w:rPr>
          <w:vertAlign w:val="superscript"/>
          <w:lang w:val="en-GB"/>
        </w:rPr>
        <w:t>1</w:t>
      </w:r>
      <w:r w:rsidRPr="000304E3">
        <w:rPr>
          <w:lang w:val="en-GB"/>
        </w:rPr>
        <w:t xml:space="preserve">, </w:t>
      </w:r>
      <w:r w:rsidR="00060A1E">
        <w:rPr>
          <w:lang w:val="en-GB"/>
        </w:rPr>
        <w:t>Kate M. Bennett</w:t>
      </w:r>
      <w:r w:rsidR="00060A1E">
        <w:rPr>
          <w:vertAlign w:val="superscript"/>
          <w:lang w:val="en-GB"/>
        </w:rPr>
        <w:t>2</w:t>
      </w:r>
      <w:r w:rsidR="00060A1E">
        <w:rPr>
          <w:lang w:val="en-GB"/>
        </w:rPr>
        <w:t xml:space="preserve">, </w:t>
      </w:r>
      <w:proofErr w:type="spellStart"/>
      <w:r w:rsidRPr="000304E3">
        <w:rPr>
          <w:lang w:val="en-GB"/>
        </w:rPr>
        <w:t>Pasqualina</w:t>
      </w:r>
      <w:proofErr w:type="spellEnd"/>
      <w:r w:rsidRPr="000304E3">
        <w:rPr>
          <w:lang w:val="en-GB"/>
        </w:rPr>
        <w:t xml:space="preserve"> Perrig-Chiello</w:t>
      </w:r>
      <w:r w:rsidR="00060A1E" w:rsidRPr="00060A1E">
        <w:rPr>
          <w:vertAlign w:val="superscript"/>
          <w:lang w:val="en-GB"/>
        </w:rPr>
        <w:t>1</w:t>
      </w:r>
    </w:p>
    <w:p w14:paraId="426C1D20" w14:textId="157A011D" w:rsidR="004E4240" w:rsidRDefault="00060A1E" w:rsidP="00470A53">
      <w:pPr>
        <w:pStyle w:val="AuthorInfo"/>
        <w:rPr>
          <w:lang w:val="en-GB"/>
        </w:rPr>
      </w:pPr>
      <w:r w:rsidRPr="00060A1E">
        <w:rPr>
          <w:vertAlign w:val="superscript"/>
          <w:lang w:val="en-GB"/>
        </w:rPr>
        <w:t>1</w:t>
      </w:r>
      <w:r w:rsidR="004E4240" w:rsidRPr="000304E3">
        <w:rPr>
          <w:lang w:val="en-GB"/>
        </w:rPr>
        <w:t>Department of Psychology, University of Bern, Bern, Switzerland</w:t>
      </w:r>
    </w:p>
    <w:p w14:paraId="500D0A24" w14:textId="581AE4CB" w:rsidR="00060A1E" w:rsidRPr="00482181" w:rsidRDefault="00060A1E" w:rsidP="00060A1E">
      <w:pPr>
        <w:pStyle w:val="AuthorInfo"/>
        <w:rPr>
          <w:lang w:val="en-GB"/>
        </w:rPr>
      </w:pPr>
      <w:r>
        <w:rPr>
          <w:vertAlign w:val="superscript"/>
          <w:lang w:val="en-GB"/>
        </w:rPr>
        <w:t>2</w:t>
      </w:r>
      <w:r w:rsidRPr="00D95498">
        <w:rPr>
          <w:lang w:val="de-DE"/>
        </w:rPr>
        <w:t xml:space="preserve">Department </w:t>
      </w:r>
      <w:proofErr w:type="spellStart"/>
      <w:r w:rsidRPr="00D95498">
        <w:rPr>
          <w:lang w:val="de-DE"/>
        </w:rPr>
        <w:t>of</w:t>
      </w:r>
      <w:proofErr w:type="spellEnd"/>
      <w:r w:rsidRPr="00D95498">
        <w:rPr>
          <w:lang w:val="de-DE"/>
        </w:rPr>
        <w:t xml:space="preserve"> </w:t>
      </w:r>
      <w:r w:rsidR="00154F22">
        <w:rPr>
          <w:color w:val="C0504D" w:themeColor="accent2"/>
          <w:lang w:val="de-DE"/>
        </w:rPr>
        <w:t>Psychological</w:t>
      </w:r>
      <w:r w:rsidRPr="00D95498">
        <w:rPr>
          <w:lang w:val="de-DE"/>
        </w:rPr>
        <w:t xml:space="preserve"> </w:t>
      </w:r>
      <w:proofErr w:type="spellStart"/>
      <w:r w:rsidRPr="00D95498">
        <w:rPr>
          <w:lang w:val="de-DE"/>
        </w:rPr>
        <w:t>Sciences</w:t>
      </w:r>
      <w:proofErr w:type="spellEnd"/>
      <w:r w:rsidRPr="00D95498">
        <w:rPr>
          <w:lang w:val="de-DE"/>
        </w:rPr>
        <w:t xml:space="preserve"> </w:t>
      </w:r>
      <w:proofErr w:type="spellStart"/>
      <w:r w:rsidRPr="00D95498">
        <w:rPr>
          <w:lang w:val="de-DE"/>
        </w:rPr>
        <w:t>and</w:t>
      </w:r>
      <w:proofErr w:type="spellEnd"/>
      <w:r w:rsidRPr="00D95498">
        <w:rPr>
          <w:lang w:val="de-DE"/>
        </w:rPr>
        <w:t xml:space="preserve"> School </w:t>
      </w:r>
      <w:proofErr w:type="spellStart"/>
      <w:r w:rsidRPr="00D95498">
        <w:rPr>
          <w:lang w:val="de-DE"/>
        </w:rPr>
        <w:t>of</w:t>
      </w:r>
      <w:proofErr w:type="spellEnd"/>
      <w:r w:rsidRPr="00D95498">
        <w:rPr>
          <w:lang w:val="de-DE"/>
        </w:rPr>
        <w:t xml:space="preserve"> </w:t>
      </w:r>
      <w:proofErr w:type="spellStart"/>
      <w:r w:rsidRPr="00D95498">
        <w:rPr>
          <w:lang w:val="de-DE"/>
        </w:rPr>
        <w:t>Psychology</w:t>
      </w:r>
      <w:proofErr w:type="spellEnd"/>
      <w:r>
        <w:rPr>
          <w:lang w:val="de-DE"/>
        </w:rPr>
        <w:t xml:space="preserve">, </w:t>
      </w:r>
      <w:r w:rsidRPr="00D95498">
        <w:rPr>
          <w:lang w:val="de-DE"/>
        </w:rPr>
        <w:t xml:space="preserve">University </w:t>
      </w:r>
      <w:proofErr w:type="spellStart"/>
      <w:r w:rsidRPr="00D95498">
        <w:rPr>
          <w:lang w:val="de-DE"/>
        </w:rPr>
        <w:t>of</w:t>
      </w:r>
      <w:proofErr w:type="spellEnd"/>
      <w:r w:rsidRPr="00D95498">
        <w:rPr>
          <w:lang w:val="de-DE"/>
        </w:rPr>
        <w:t xml:space="preserve"> Liverpool</w:t>
      </w:r>
      <w:r>
        <w:rPr>
          <w:lang w:val="de-DE"/>
        </w:rPr>
        <w:t xml:space="preserve">, Liverpool, United </w:t>
      </w:r>
      <w:proofErr w:type="spellStart"/>
      <w:r>
        <w:rPr>
          <w:lang w:val="de-DE"/>
        </w:rPr>
        <w:t>Kingdom</w:t>
      </w:r>
      <w:proofErr w:type="spellEnd"/>
    </w:p>
    <w:p w14:paraId="0489681E" w14:textId="50CBDE3A" w:rsidR="00060A1E" w:rsidRDefault="00060A1E" w:rsidP="00B52F7A">
      <w:pPr>
        <w:pStyle w:val="AuthorInfo"/>
        <w:jc w:val="left"/>
        <w:rPr>
          <w:lang w:val="en-GB"/>
        </w:rPr>
      </w:pPr>
    </w:p>
    <w:p w14:paraId="7236873D" w14:textId="77777777" w:rsidR="000C788D" w:rsidRPr="00060A1E" w:rsidRDefault="000C788D" w:rsidP="00B52F7A">
      <w:pPr>
        <w:pStyle w:val="AuthorInfo"/>
        <w:jc w:val="left"/>
        <w:rPr>
          <w:lang w:val="en-GB"/>
        </w:rPr>
      </w:pPr>
    </w:p>
    <w:p w14:paraId="48A6294B" w14:textId="789E768A" w:rsidR="004E4240" w:rsidRDefault="000C788D" w:rsidP="000C788D">
      <w:pPr>
        <w:pStyle w:val="StyleRight05"/>
        <w:tabs>
          <w:tab w:val="clear" w:pos="8640"/>
        </w:tabs>
        <w:jc w:val="center"/>
        <w:rPr>
          <w:rFonts w:ascii="Times New Roman" w:hAnsi="Times New Roman"/>
          <w:lang w:val="en-GB"/>
        </w:rPr>
      </w:pPr>
      <w:r>
        <w:rPr>
          <w:rFonts w:ascii="Times New Roman" w:hAnsi="Times New Roman"/>
          <w:lang w:val="en-GB"/>
        </w:rPr>
        <w:t>Author Note</w:t>
      </w:r>
    </w:p>
    <w:p w14:paraId="28B04850" w14:textId="1DA46E04" w:rsidR="00A47D62" w:rsidRDefault="000C788D" w:rsidP="00D86707">
      <w:pPr>
        <w:pStyle w:val="StyleRight05"/>
        <w:tabs>
          <w:tab w:val="clear" w:pos="8640"/>
        </w:tabs>
        <w:ind w:right="-6" w:firstLine="709"/>
        <w:rPr>
          <w:rFonts w:ascii="Times New Roman" w:hAnsi="Times New Roman"/>
          <w:lang w:val="en-GB"/>
        </w:rPr>
      </w:pPr>
      <w:r w:rsidRPr="000C788D">
        <w:rPr>
          <w:rFonts w:ascii="Times New Roman" w:hAnsi="Times New Roman"/>
          <w:lang w:val="en-GB"/>
        </w:rPr>
        <w:t xml:space="preserve">This research was supported by a grant awarded to </w:t>
      </w:r>
      <w:proofErr w:type="spellStart"/>
      <w:r w:rsidRPr="000C788D">
        <w:rPr>
          <w:rFonts w:ascii="Times New Roman" w:hAnsi="Times New Roman"/>
          <w:lang w:val="en-GB"/>
        </w:rPr>
        <w:t>Pasqualina</w:t>
      </w:r>
      <w:proofErr w:type="spellEnd"/>
      <w:r w:rsidRPr="000C788D">
        <w:rPr>
          <w:rFonts w:ascii="Times New Roman" w:hAnsi="Times New Roman"/>
          <w:lang w:val="en-GB"/>
        </w:rPr>
        <w:t xml:space="preserve"> </w:t>
      </w:r>
      <w:proofErr w:type="spellStart"/>
      <w:r w:rsidRPr="000C788D">
        <w:rPr>
          <w:rFonts w:ascii="Times New Roman" w:hAnsi="Times New Roman"/>
          <w:lang w:val="en-GB"/>
        </w:rPr>
        <w:t>Perrig-Chiello</w:t>
      </w:r>
      <w:proofErr w:type="spellEnd"/>
      <w:r w:rsidRPr="000C788D">
        <w:rPr>
          <w:rFonts w:ascii="Times New Roman" w:hAnsi="Times New Roman"/>
          <w:lang w:val="en-GB"/>
        </w:rPr>
        <w:t xml:space="preserve"> by the Swiss National Science Foundation (project no. 125770 </w:t>
      </w:r>
      <w:r w:rsidR="009F5088">
        <w:rPr>
          <w:rFonts w:ascii="Times New Roman" w:hAnsi="Times New Roman"/>
          <w:lang w:val="en-GB"/>
        </w:rPr>
        <w:t>“</w:t>
      </w:r>
      <w:r w:rsidRPr="000C788D">
        <w:rPr>
          <w:rFonts w:ascii="Times New Roman" w:hAnsi="Times New Roman"/>
          <w:lang w:val="en-GB"/>
        </w:rPr>
        <w:t>Vulnerability and growth: Developmental dynamics and differential effects of the loss of an intimate partner in the second half of life</w:t>
      </w:r>
      <w:r w:rsidR="009F5088">
        <w:rPr>
          <w:rFonts w:ascii="Times New Roman" w:hAnsi="Times New Roman"/>
          <w:lang w:val="en-GB"/>
        </w:rPr>
        <w:t>”</w:t>
      </w:r>
      <w:r w:rsidRPr="000C788D">
        <w:rPr>
          <w:rFonts w:ascii="Times New Roman" w:hAnsi="Times New Roman"/>
          <w:lang w:val="en-GB"/>
        </w:rPr>
        <w:t>, which is part of the National Centre of Competence in Research LIVES ‘‘Overcoming Vulnerability: Life course perspectives’’).</w:t>
      </w:r>
    </w:p>
    <w:p w14:paraId="2F9EF08D" w14:textId="77777777" w:rsidR="00B52F7A" w:rsidRPr="000304E3" w:rsidRDefault="00B52F7A" w:rsidP="00470A53">
      <w:pPr>
        <w:pStyle w:val="StyleRight05"/>
        <w:tabs>
          <w:tab w:val="clear" w:pos="8640"/>
        </w:tabs>
        <w:rPr>
          <w:rFonts w:ascii="Times New Roman" w:hAnsi="Times New Roman"/>
          <w:lang w:val="en-GB"/>
        </w:rPr>
      </w:pPr>
    </w:p>
    <w:p w14:paraId="2C5F0830" w14:textId="75D5BD5B" w:rsidR="00D86707" w:rsidRDefault="004E4240" w:rsidP="000C788D">
      <w:pPr>
        <w:pStyle w:val="StyleRight05"/>
        <w:tabs>
          <w:tab w:val="clear" w:pos="8640"/>
        </w:tabs>
        <w:ind w:firstLine="709"/>
        <w:rPr>
          <w:rFonts w:ascii="Times New Roman" w:hAnsi="Times New Roman"/>
          <w:lang w:val="en-GB"/>
        </w:rPr>
      </w:pPr>
      <w:r w:rsidRPr="000304E3">
        <w:rPr>
          <w:rFonts w:ascii="Times New Roman" w:hAnsi="Times New Roman"/>
          <w:lang w:val="en-GB"/>
        </w:rPr>
        <w:t>Correspon</w:t>
      </w:r>
      <w:r w:rsidR="000C788D">
        <w:rPr>
          <w:rFonts w:ascii="Times New Roman" w:hAnsi="Times New Roman"/>
          <w:lang w:val="en-GB"/>
        </w:rPr>
        <w:t xml:space="preserve">dence concerning this </w:t>
      </w:r>
      <w:r w:rsidR="000C788D" w:rsidRPr="000C788D">
        <w:rPr>
          <w:rFonts w:ascii="Times New Roman" w:hAnsi="Times New Roman"/>
          <w:lang w:val="en-GB"/>
        </w:rPr>
        <w:t xml:space="preserve">article should be addressed to </w:t>
      </w:r>
      <w:r w:rsidRPr="000C788D">
        <w:rPr>
          <w:rFonts w:ascii="Times New Roman" w:hAnsi="Times New Roman"/>
          <w:lang w:val="en-GB"/>
        </w:rPr>
        <w:t xml:space="preserve">Stefanie </w:t>
      </w:r>
      <w:proofErr w:type="spellStart"/>
      <w:r w:rsidRPr="000C788D">
        <w:rPr>
          <w:rFonts w:ascii="Times New Roman" w:hAnsi="Times New Roman"/>
          <w:lang w:val="en-GB"/>
        </w:rPr>
        <w:t>Spahni</w:t>
      </w:r>
      <w:proofErr w:type="spellEnd"/>
      <w:r w:rsidR="000C788D" w:rsidRPr="000C788D">
        <w:rPr>
          <w:rFonts w:ascii="Times New Roman" w:hAnsi="Times New Roman"/>
          <w:lang w:val="en-GB"/>
        </w:rPr>
        <w:t xml:space="preserve">, </w:t>
      </w:r>
      <w:r w:rsidR="000C788D">
        <w:rPr>
          <w:rFonts w:ascii="Times New Roman" w:hAnsi="Times New Roman"/>
          <w:lang w:val="en-GB"/>
        </w:rPr>
        <w:t xml:space="preserve">University of Bern, Department of Psychology, </w:t>
      </w:r>
      <w:proofErr w:type="spellStart"/>
      <w:r w:rsidRPr="000C788D">
        <w:rPr>
          <w:rFonts w:ascii="Times New Roman" w:hAnsi="Times New Roman"/>
          <w:lang w:val="en-GB"/>
        </w:rPr>
        <w:t>Fabrikstrasse</w:t>
      </w:r>
      <w:proofErr w:type="spellEnd"/>
      <w:r w:rsidRPr="000C788D">
        <w:rPr>
          <w:rFonts w:ascii="Times New Roman" w:hAnsi="Times New Roman"/>
          <w:lang w:val="en-GB"/>
        </w:rPr>
        <w:t xml:space="preserve"> 8, CH-3012 Bern</w:t>
      </w:r>
      <w:r w:rsidR="000C788D">
        <w:rPr>
          <w:rFonts w:ascii="Times New Roman" w:hAnsi="Times New Roman"/>
          <w:lang w:val="en-GB"/>
        </w:rPr>
        <w:t xml:space="preserve">. </w:t>
      </w:r>
      <w:r w:rsidRPr="000C788D">
        <w:rPr>
          <w:rFonts w:ascii="Times New Roman" w:hAnsi="Times New Roman"/>
          <w:lang w:val="en-GB"/>
        </w:rPr>
        <w:t>Phone: +41 31 631 56 38</w:t>
      </w:r>
      <w:r w:rsidR="000C788D">
        <w:rPr>
          <w:rFonts w:ascii="Times New Roman" w:hAnsi="Times New Roman"/>
          <w:lang w:val="en-GB"/>
        </w:rPr>
        <w:t xml:space="preserve">, </w:t>
      </w:r>
      <w:r w:rsidRPr="000C788D">
        <w:rPr>
          <w:rStyle w:val="zmstextareawysiwyg"/>
          <w:rFonts w:ascii="Times New Roman" w:hAnsi="Times New Roman"/>
          <w:lang w:val="en-GB"/>
        </w:rPr>
        <w:t>Fax: +41 31 631 82 12</w:t>
      </w:r>
      <w:r w:rsidR="000C788D">
        <w:rPr>
          <w:rStyle w:val="zmstextareawysiwyg"/>
          <w:rFonts w:ascii="Times New Roman" w:hAnsi="Times New Roman"/>
          <w:lang w:val="en-GB"/>
        </w:rPr>
        <w:t xml:space="preserve">. </w:t>
      </w:r>
      <w:r w:rsidRPr="000C788D">
        <w:rPr>
          <w:rFonts w:ascii="Times New Roman" w:hAnsi="Times New Roman"/>
          <w:lang w:val="en-GB"/>
        </w:rPr>
        <w:t>E-mail</w:t>
      </w:r>
      <w:r w:rsidR="00C81254" w:rsidRPr="009814CC">
        <w:rPr>
          <w:rFonts w:ascii="Times New Roman" w:hAnsi="Times New Roman"/>
          <w:color w:val="FF0000"/>
          <w:lang w:val="en-GB"/>
        </w:rPr>
        <w:t xml:space="preserve">: </w:t>
      </w:r>
      <w:r w:rsidR="00D86707">
        <w:rPr>
          <w:rFonts w:ascii="Times New Roman" w:hAnsi="Times New Roman"/>
          <w:lang w:val="en-GB"/>
        </w:rPr>
        <w:t>stefanie.spahni@</w:t>
      </w:r>
      <w:r w:rsidR="00EB664C" w:rsidRPr="009814CC">
        <w:rPr>
          <w:rFonts w:ascii="Times New Roman" w:hAnsi="Times New Roman"/>
          <w:color w:val="FF0000"/>
          <w:lang w:val="en-GB"/>
        </w:rPr>
        <w:t>psy.unibe.ch</w:t>
      </w:r>
    </w:p>
    <w:p w14:paraId="58919095" w14:textId="77777777" w:rsidR="00D86707" w:rsidRDefault="00D86707" w:rsidP="00D86707">
      <w:pPr>
        <w:pStyle w:val="StyleRight05"/>
        <w:tabs>
          <w:tab w:val="clear" w:pos="8640"/>
        </w:tabs>
        <w:rPr>
          <w:lang w:val="en-GB"/>
        </w:rPr>
      </w:pPr>
    </w:p>
    <w:p w14:paraId="22BFB391" w14:textId="77777777" w:rsidR="00D86707" w:rsidRDefault="00D86707" w:rsidP="00D86707">
      <w:pPr>
        <w:pStyle w:val="StyleRight05"/>
        <w:tabs>
          <w:tab w:val="clear" w:pos="8640"/>
        </w:tabs>
        <w:rPr>
          <w:lang w:val="en-GB"/>
        </w:rPr>
      </w:pPr>
    </w:p>
    <w:p w14:paraId="269B3A5A" w14:textId="54C9F3F3" w:rsidR="004E4240" w:rsidRPr="000C788D" w:rsidRDefault="004E4240" w:rsidP="000C788D">
      <w:pPr>
        <w:pStyle w:val="StyleRight05"/>
        <w:tabs>
          <w:tab w:val="clear" w:pos="8640"/>
        </w:tabs>
        <w:ind w:firstLine="709"/>
        <w:rPr>
          <w:rFonts w:ascii="Times New Roman" w:hAnsi="Times New Roman"/>
          <w:lang w:val="en-GB"/>
        </w:rPr>
      </w:pPr>
      <w:r w:rsidRPr="000304E3">
        <w:rPr>
          <w:lang w:val="en-GB"/>
        </w:rPr>
        <w:br w:type="page"/>
      </w:r>
    </w:p>
    <w:p w14:paraId="2C1A52BB" w14:textId="198DBD84" w:rsidR="004E4240" w:rsidRPr="000F4B50" w:rsidRDefault="004E4240" w:rsidP="00470A53">
      <w:pPr>
        <w:pStyle w:val="AbstractText"/>
        <w:tabs>
          <w:tab w:val="clear" w:pos="8640"/>
        </w:tabs>
        <w:jc w:val="center"/>
        <w:rPr>
          <w:sz w:val="28"/>
          <w:szCs w:val="28"/>
          <w:lang w:val="en-GB"/>
        </w:rPr>
      </w:pPr>
      <w:r w:rsidRPr="000F4B50">
        <w:rPr>
          <w:sz w:val="28"/>
          <w:szCs w:val="28"/>
          <w:lang w:val="en-GB"/>
        </w:rPr>
        <w:lastRenderedPageBreak/>
        <w:t>Abstract</w:t>
      </w:r>
    </w:p>
    <w:p w14:paraId="66BDF52A" w14:textId="2F245E63" w:rsidR="004E4240" w:rsidRDefault="004E4240" w:rsidP="00470A53">
      <w:pPr>
        <w:pStyle w:val="BodyText"/>
        <w:ind w:firstLine="0"/>
        <w:rPr>
          <w:lang w:val="en-GB"/>
        </w:rPr>
      </w:pPr>
      <w:r w:rsidRPr="000304E3">
        <w:rPr>
          <w:lang w:val="en-GB"/>
        </w:rPr>
        <w:t>This research examined the effect of marital status</w:t>
      </w:r>
      <w:r w:rsidR="00AE5A62">
        <w:rPr>
          <w:lang w:val="en-GB"/>
        </w:rPr>
        <w:t xml:space="preserve"> (widowed, married)</w:t>
      </w:r>
      <w:r w:rsidR="00E15FDF">
        <w:rPr>
          <w:lang w:val="en-GB"/>
        </w:rPr>
        <w:t xml:space="preserve"> </w:t>
      </w:r>
      <w:r w:rsidRPr="000304E3">
        <w:rPr>
          <w:lang w:val="en-GB"/>
        </w:rPr>
        <w:t xml:space="preserve">and gender on </w:t>
      </w:r>
      <w:r w:rsidR="008A2F2E">
        <w:rPr>
          <w:lang w:val="en-GB"/>
        </w:rPr>
        <w:t xml:space="preserve">various indicators of psychological adaptation, namely </w:t>
      </w:r>
      <w:r w:rsidRPr="000304E3">
        <w:rPr>
          <w:lang w:val="en-GB"/>
        </w:rPr>
        <w:t xml:space="preserve">depressive symptoms, loneliness and life satisfaction. It further explores the role of </w:t>
      </w:r>
      <w:r w:rsidR="008B06BC">
        <w:rPr>
          <w:lang w:val="en-GB"/>
        </w:rPr>
        <w:t xml:space="preserve">trait </w:t>
      </w:r>
      <w:r w:rsidRPr="000304E3">
        <w:rPr>
          <w:lang w:val="en-GB"/>
        </w:rPr>
        <w:t>resilience, marital history, and context of death as predictors of these outcomes in bereaved individuals.</w:t>
      </w:r>
      <w:r w:rsidR="00B52F7A">
        <w:rPr>
          <w:lang w:val="en-GB"/>
        </w:rPr>
        <w:t xml:space="preserve"> </w:t>
      </w:r>
      <w:r w:rsidRPr="000304E3">
        <w:rPr>
          <w:lang w:val="en-GB"/>
        </w:rPr>
        <w:t xml:space="preserve">Data from 480 widowed individuals aged between 60 and 89 years old, who experienced spousal loss within the last five years, is compared with a group of 759 married peers with regard to </w:t>
      </w:r>
      <w:r w:rsidR="00CA59B3" w:rsidRPr="000304E3">
        <w:rPr>
          <w:lang w:val="en-GB"/>
        </w:rPr>
        <w:t xml:space="preserve">the </w:t>
      </w:r>
      <w:r w:rsidRPr="000304E3">
        <w:rPr>
          <w:lang w:val="en-GB"/>
        </w:rPr>
        <w:t>indicators</w:t>
      </w:r>
      <w:r w:rsidR="00CA59B3" w:rsidRPr="000304E3">
        <w:rPr>
          <w:lang w:val="en-GB"/>
        </w:rPr>
        <w:t xml:space="preserve"> of psychological adaptation</w:t>
      </w:r>
      <w:r w:rsidRPr="000304E3">
        <w:rPr>
          <w:lang w:val="en-GB"/>
        </w:rPr>
        <w:t xml:space="preserve">. In addition, regression models were used for assessing the role of </w:t>
      </w:r>
      <w:r w:rsidR="008B06BC">
        <w:rPr>
          <w:lang w:val="en-GB"/>
        </w:rPr>
        <w:t xml:space="preserve">trait </w:t>
      </w:r>
      <w:r w:rsidRPr="000304E3">
        <w:rPr>
          <w:lang w:val="en-GB"/>
        </w:rPr>
        <w:t xml:space="preserve">resilience, marital history, and context of </w:t>
      </w:r>
      <w:r w:rsidR="00470A53" w:rsidRPr="000304E3">
        <w:rPr>
          <w:lang w:val="en-GB"/>
        </w:rPr>
        <w:t>death</w:t>
      </w:r>
      <w:r w:rsidRPr="000304E3">
        <w:rPr>
          <w:lang w:val="en-GB"/>
        </w:rPr>
        <w:t xml:space="preserve"> for predicting these outcomes in the bereaved.</w:t>
      </w:r>
      <w:r w:rsidR="00B52F7A">
        <w:rPr>
          <w:lang w:val="en-GB"/>
        </w:rPr>
        <w:t xml:space="preserve"> </w:t>
      </w:r>
      <w:r w:rsidRPr="000304E3">
        <w:rPr>
          <w:lang w:val="en-GB"/>
        </w:rPr>
        <w:t xml:space="preserve">Significant main effects were found for marital status and gender for all indicators of psychological adaptation. Widowed individuals reported </w:t>
      </w:r>
      <w:r w:rsidR="00F85378" w:rsidRPr="000304E3">
        <w:rPr>
          <w:lang w:val="en-GB"/>
        </w:rPr>
        <w:t>more</w:t>
      </w:r>
      <w:r w:rsidRPr="000304E3">
        <w:rPr>
          <w:lang w:val="en-GB"/>
        </w:rPr>
        <w:t xml:space="preserve"> depressive symptoms and loneliness, and lower life satisfaction than their married peers. Women</w:t>
      </w:r>
      <w:r w:rsidR="000A1D5B">
        <w:rPr>
          <w:lang w:val="en-GB"/>
        </w:rPr>
        <w:t>,</w:t>
      </w:r>
      <w:r w:rsidRPr="000304E3">
        <w:rPr>
          <w:lang w:val="en-GB"/>
        </w:rPr>
        <w:t xml:space="preserve"> in general</w:t>
      </w:r>
      <w:r w:rsidR="000A1D5B">
        <w:rPr>
          <w:lang w:val="en-GB"/>
        </w:rPr>
        <w:t>,</w:t>
      </w:r>
      <w:r w:rsidRPr="000304E3">
        <w:rPr>
          <w:lang w:val="en-GB"/>
        </w:rPr>
        <w:t xml:space="preserve"> </w:t>
      </w:r>
      <w:r w:rsidR="000A1D5B">
        <w:rPr>
          <w:lang w:val="en-GB"/>
        </w:rPr>
        <w:t>had</w:t>
      </w:r>
      <w:r w:rsidR="000A1D5B" w:rsidRPr="000304E3">
        <w:rPr>
          <w:lang w:val="en-GB"/>
        </w:rPr>
        <w:t xml:space="preserve"> </w:t>
      </w:r>
      <w:r w:rsidRPr="000304E3">
        <w:rPr>
          <w:lang w:val="en-GB"/>
        </w:rPr>
        <w:t xml:space="preserve">higher </w:t>
      </w:r>
      <w:r w:rsidR="000A1D5B">
        <w:rPr>
          <w:lang w:val="en-GB"/>
        </w:rPr>
        <w:t>levels of</w:t>
      </w:r>
      <w:r w:rsidR="000A1D5B" w:rsidRPr="000304E3">
        <w:rPr>
          <w:lang w:val="en-GB"/>
        </w:rPr>
        <w:t xml:space="preserve"> </w:t>
      </w:r>
      <w:r w:rsidRPr="000304E3">
        <w:rPr>
          <w:lang w:val="en-GB"/>
        </w:rPr>
        <w:t xml:space="preserve">depressive symptoms and lower life satisfaction, whereas loneliness was more pronounced in men. </w:t>
      </w:r>
      <w:r w:rsidR="00F85378" w:rsidRPr="000304E3">
        <w:rPr>
          <w:lang w:val="en-GB"/>
        </w:rPr>
        <w:t>R</w:t>
      </w:r>
      <w:r w:rsidRPr="000304E3">
        <w:rPr>
          <w:lang w:val="en-GB"/>
        </w:rPr>
        <w:t>egression analyses indicate</w:t>
      </w:r>
      <w:r w:rsidR="00F85378" w:rsidRPr="000304E3">
        <w:rPr>
          <w:lang w:val="en-GB"/>
        </w:rPr>
        <w:t xml:space="preserve"> that </w:t>
      </w:r>
      <w:r w:rsidR="00420387">
        <w:rPr>
          <w:lang w:val="en-GB"/>
        </w:rPr>
        <w:t>trait resilience</w:t>
      </w:r>
      <w:r w:rsidRPr="000304E3">
        <w:rPr>
          <w:lang w:val="en-GB"/>
        </w:rPr>
        <w:t xml:space="preserve"> was the strongest predictor of psychological adaptation in bereaved individuals, followed by the emotional valence of loss. The role of marital </w:t>
      </w:r>
      <w:r w:rsidR="00CA59B3" w:rsidRPr="000304E3">
        <w:rPr>
          <w:lang w:val="en-GB"/>
        </w:rPr>
        <w:t xml:space="preserve">happiness, spousal support, </w:t>
      </w:r>
      <w:r w:rsidRPr="000304E3">
        <w:rPr>
          <w:lang w:val="en-GB"/>
        </w:rPr>
        <w:t>time since loss</w:t>
      </w:r>
      <w:r w:rsidR="00CA59B3" w:rsidRPr="000304E3">
        <w:rPr>
          <w:lang w:val="en-GB"/>
        </w:rPr>
        <w:t>,</w:t>
      </w:r>
      <w:r w:rsidRPr="000304E3">
        <w:rPr>
          <w:lang w:val="en-GB"/>
        </w:rPr>
        <w:t xml:space="preserve"> </w:t>
      </w:r>
      <w:r w:rsidR="00CA59B3" w:rsidRPr="000304E3">
        <w:rPr>
          <w:lang w:val="en-GB"/>
        </w:rPr>
        <w:t xml:space="preserve">age and gender </w:t>
      </w:r>
      <w:r w:rsidRPr="000304E3">
        <w:rPr>
          <w:lang w:val="en-GB"/>
        </w:rPr>
        <w:t>varied across the three outcomes.</w:t>
      </w:r>
      <w:r w:rsidR="00B52F7A">
        <w:rPr>
          <w:lang w:val="en-GB"/>
        </w:rPr>
        <w:t xml:space="preserve"> </w:t>
      </w:r>
      <w:r w:rsidRPr="000304E3">
        <w:rPr>
          <w:lang w:val="en-GB"/>
        </w:rPr>
        <w:t xml:space="preserve">The results of </w:t>
      </w:r>
      <w:r w:rsidR="00F85378" w:rsidRPr="000304E3">
        <w:rPr>
          <w:lang w:val="en-GB"/>
        </w:rPr>
        <w:t>this</w:t>
      </w:r>
      <w:r w:rsidRPr="000304E3">
        <w:rPr>
          <w:lang w:val="en-GB"/>
        </w:rPr>
        <w:t xml:space="preserve"> study illustrate the multifaceted structure of psychological adaptation to spousal bereavement. Trait resilience is a key factor </w:t>
      </w:r>
      <w:r w:rsidR="000A1D5B">
        <w:rPr>
          <w:lang w:val="en-GB"/>
        </w:rPr>
        <w:t>in adapting</w:t>
      </w:r>
      <w:r w:rsidRPr="000304E3">
        <w:rPr>
          <w:lang w:val="en-GB"/>
        </w:rPr>
        <w:t xml:space="preserve"> </w:t>
      </w:r>
      <w:r w:rsidR="000A1D5B">
        <w:rPr>
          <w:lang w:val="en-GB"/>
        </w:rPr>
        <w:t>to</w:t>
      </w:r>
      <w:r w:rsidR="000A1D5B" w:rsidRPr="000304E3">
        <w:rPr>
          <w:lang w:val="en-GB"/>
        </w:rPr>
        <w:t xml:space="preserve"> </w:t>
      </w:r>
      <w:r w:rsidRPr="000304E3">
        <w:rPr>
          <w:lang w:val="en-GB"/>
        </w:rPr>
        <w:t>spousal bereavement, whereas marital history an</w:t>
      </w:r>
      <w:r w:rsidR="00F85378" w:rsidRPr="000304E3">
        <w:rPr>
          <w:lang w:val="en-GB"/>
        </w:rPr>
        <w:t>d the context of death play</w:t>
      </w:r>
      <w:r w:rsidRPr="000304E3">
        <w:rPr>
          <w:lang w:val="en-GB"/>
        </w:rPr>
        <w:t xml:space="preserve"> a secondary role.</w:t>
      </w:r>
    </w:p>
    <w:p w14:paraId="0052D629" w14:textId="77777777" w:rsidR="00B52F7A" w:rsidRDefault="00B52F7A" w:rsidP="00470A53">
      <w:pPr>
        <w:pStyle w:val="BodyText"/>
        <w:ind w:firstLine="0"/>
        <w:rPr>
          <w:lang w:val="en-GB"/>
        </w:rPr>
      </w:pPr>
    </w:p>
    <w:p w14:paraId="04EEA549" w14:textId="1906179C" w:rsidR="00B52F7A" w:rsidRPr="000304E3" w:rsidRDefault="00E86632" w:rsidP="00E86632">
      <w:pPr>
        <w:spacing w:line="480" w:lineRule="auto"/>
        <w:rPr>
          <w:lang w:val="en-GB"/>
        </w:rPr>
      </w:pPr>
      <w:r w:rsidRPr="00AB0085">
        <w:rPr>
          <w:i/>
          <w:lang w:val="en-GB"/>
        </w:rPr>
        <w:t>Keywords:</w:t>
      </w:r>
      <w:r w:rsidRPr="000304E3">
        <w:rPr>
          <w:lang w:val="en-GB"/>
        </w:rPr>
        <w:t xml:space="preserve"> widowhood, </w:t>
      </w:r>
      <w:proofErr w:type="gramStart"/>
      <w:r w:rsidRPr="000304E3">
        <w:rPr>
          <w:lang w:val="en-GB"/>
        </w:rPr>
        <w:t>well-being</w:t>
      </w:r>
      <w:proofErr w:type="gramEnd"/>
      <w:r w:rsidRPr="000304E3">
        <w:rPr>
          <w:lang w:val="en-GB"/>
        </w:rPr>
        <w:t>, resilience, marital history</w:t>
      </w:r>
    </w:p>
    <w:p w14:paraId="20734A11" w14:textId="77777777" w:rsidR="004E4240" w:rsidRPr="000304E3" w:rsidRDefault="004E4240" w:rsidP="00470A53">
      <w:pPr>
        <w:pStyle w:val="BodyText"/>
        <w:ind w:firstLine="0"/>
        <w:rPr>
          <w:b/>
          <w:lang w:val="en-GB"/>
        </w:rPr>
      </w:pPr>
    </w:p>
    <w:p w14:paraId="01ED20AE" w14:textId="77777777" w:rsidR="004E4240" w:rsidRPr="000304E3" w:rsidRDefault="004E4240" w:rsidP="00470A53">
      <w:pPr>
        <w:pStyle w:val="BodyText"/>
        <w:tabs>
          <w:tab w:val="clear" w:pos="8640"/>
        </w:tabs>
        <w:ind w:firstLine="0"/>
        <w:rPr>
          <w:b/>
          <w:lang w:val="en-GB"/>
        </w:rPr>
        <w:sectPr w:rsidR="004E4240" w:rsidRPr="000304E3" w:rsidSect="000C788D">
          <w:headerReference w:type="default" r:id="rId8"/>
          <w:pgSz w:w="11900" w:h="16840"/>
          <w:pgMar w:top="1418" w:right="1418" w:bottom="1418" w:left="1418" w:header="709" w:footer="709" w:gutter="0"/>
          <w:cols w:space="708"/>
          <w:docGrid w:linePitch="360"/>
        </w:sectPr>
      </w:pPr>
    </w:p>
    <w:p w14:paraId="010B7706" w14:textId="77777777" w:rsidR="004E4240" w:rsidRPr="000304E3" w:rsidRDefault="004E4240" w:rsidP="00AB0085">
      <w:pPr>
        <w:pStyle w:val="BodyText"/>
        <w:tabs>
          <w:tab w:val="clear" w:pos="8640"/>
        </w:tabs>
        <w:ind w:firstLine="0"/>
        <w:jc w:val="center"/>
        <w:rPr>
          <w:b/>
          <w:sz w:val="28"/>
          <w:szCs w:val="28"/>
          <w:lang w:val="en-GB"/>
        </w:rPr>
      </w:pPr>
      <w:r w:rsidRPr="000304E3">
        <w:rPr>
          <w:b/>
          <w:sz w:val="28"/>
          <w:szCs w:val="28"/>
          <w:lang w:val="en-GB"/>
        </w:rPr>
        <w:t>Introduction</w:t>
      </w:r>
    </w:p>
    <w:p w14:paraId="2FE1E36C" w14:textId="7265675C" w:rsidR="004E4240" w:rsidRPr="000304E3" w:rsidRDefault="004E4240" w:rsidP="00AB0085">
      <w:pPr>
        <w:pStyle w:val="BodyText"/>
        <w:tabs>
          <w:tab w:val="clear" w:pos="8640"/>
        </w:tabs>
        <w:ind w:firstLine="0"/>
        <w:rPr>
          <w:lang w:val="en-GB"/>
        </w:rPr>
      </w:pPr>
      <w:r w:rsidRPr="000304E3">
        <w:rPr>
          <w:lang w:val="en-GB"/>
        </w:rPr>
        <w:t xml:space="preserve">Although a normative transition in old age, </w:t>
      </w:r>
      <w:r w:rsidR="00941ECB" w:rsidRPr="000304E3">
        <w:rPr>
          <w:lang w:val="en-GB"/>
        </w:rPr>
        <w:t xml:space="preserve">spousal </w:t>
      </w:r>
      <w:r w:rsidRPr="000304E3">
        <w:rPr>
          <w:lang w:val="en-GB"/>
        </w:rPr>
        <w:t xml:space="preserve">bereavement is </w:t>
      </w:r>
      <w:r w:rsidR="000A1D5B">
        <w:rPr>
          <w:lang w:val="en-GB"/>
        </w:rPr>
        <w:t>also</w:t>
      </w:r>
      <w:r w:rsidR="000A1D5B" w:rsidRPr="000304E3">
        <w:rPr>
          <w:lang w:val="en-GB"/>
        </w:rPr>
        <w:t xml:space="preserve"> </w:t>
      </w:r>
      <w:r w:rsidRPr="000304E3">
        <w:rPr>
          <w:lang w:val="en-GB"/>
        </w:rPr>
        <w:t xml:space="preserve">one of the most stressful life events </w:t>
      </w:r>
      <w:r w:rsidRPr="000304E3">
        <w:rPr>
          <w:noProof/>
          <w:lang w:val="en-GB"/>
        </w:rPr>
        <w:t>(Holmes</w:t>
      </w:r>
      <w:r w:rsidR="005272C9">
        <w:rPr>
          <w:noProof/>
          <w:lang w:val="en-GB"/>
        </w:rPr>
        <w:t xml:space="preserve"> &amp;</w:t>
      </w:r>
      <w:r w:rsidRPr="000304E3">
        <w:rPr>
          <w:noProof/>
          <w:lang w:val="en-GB"/>
        </w:rPr>
        <w:t xml:space="preserve"> Rahe, 1967; Clark </w:t>
      </w:r>
      <w:r w:rsidR="005272C9">
        <w:rPr>
          <w:noProof/>
          <w:lang w:val="en-GB"/>
        </w:rPr>
        <w:t>&amp;</w:t>
      </w:r>
      <w:r w:rsidRPr="000304E3">
        <w:rPr>
          <w:noProof/>
          <w:lang w:val="en-GB"/>
        </w:rPr>
        <w:t xml:space="preserve"> Georgellis, 2013)</w:t>
      </w:r>
      <w:r w:rsidRPr="000304E3">
        <w:rPr>
          <w:lang w:val="en-GB"/>
        </w:rPr>
        <w:t xml:space="preserve">. Numerous studies have provided empirical evidence for a decline in various indicators of </w:t>
      </w:r>
      <w:proofErr w:type="gramStart"/>
      <w:r w:rsidRPr="000304E3">
        <w:rPr>
          <w:lang w:val="en-GB"/>
        </w:rPr>
        <w:t>well-being</w:t>
      </w:r>
      <w:proofErr w:type="gramEnd"/>
      <w:r w:rsidRPr="000304E3">
        <w:rPr>
          <w:lang w:val="en-GB"/>
        </w:rPr>
        <w:t xml:space="preserve"> after spousal </w:t>
      </w:r>
      <w:r w:rsidR="000A1D5B">
        <w:rPr>
          <w:lang w:val="en-GB"/>
        </w:rPr>
        <w:t>loss</w:t>
      </w:r>
      <w:r w:rsidR="000A1D5B" w:rsidRPr="000304E3">
        <w:rPr>
          <w:lang w:val="en-GB"/>
        </w:rPr>
        <w:t xml:space="preserve"> </w:t>
      </w:r>
      <w:r w:rsidRPr="000304E3">
        <w:rPr>
          <w:noProof/>
          <w:lang w:val="en-GB"/>
        </w:rPr>
        <w:t xml:space="preserve">(Bennett </w:t>
      </w:r>
      <w:r w:rsidR="005272C9">
        <w:rPr>
          <w:noProof/>
          <w:lang w:val="en-GB"/>
        </w:rPr>
        <w:t>&amp;</w:t>
      </w:r>
      <w:r w:rsidRPr="000304E3">
        <w:rPr>
          <w:noProof/>
          <w:lang w:val="en-GB"/>
        </w:rPr>
        <w:t xml:space="preserve"> Soulsby, 2012)</w:t>
      </w:r>
      <w:r w:rsidRPr="000304E3">
        <w:rPr>
          <w:lang w:val="en-GB"/>
        </w:rPr>
        <w:t xml:space="preserve">. It has been shown that bereaved individuals are typically characterised by more depressive symptoms, higher rates of loneliness, lower life satisfaction, fewer positive emotions, higher global stress and poorer subjective health compared to their married peers </w:t>
      </w:r>
      <w:r w:rsidRPr="000304E3">
        <w:rPr>
          <w:noProof/>
          <w:lang w:val="en-GB"/>
        </w:rPr>
        <w:t>(Ong</w:t>
      </w:r>
      <w:r w:rsidR="005272C9">
        <w:rPr>
          <w:noProof/>
          <w:lang w:val="en-GB"/>
        </w:rPr>
        <w:t>, Fuller-Rowell, &amp; Bonanno</w:t>
      </w:r>
      <w:r w:rsidRPr="000304E3">
        <w:rPr>
          <w:noProof/>
          <w:lang w:val="en-GB"/>
        </w:rPr>
        <w:t>, 2010; Stroebe</w:t>
      </w:r>
      <w:r w:rsidR="004163CD">
        <w:rPr>
          <w:noProof/>
          <w:lang w:val="en-GB"/>
        </w:rPr>
        <w:t>, Schut, &amp; Stroebe</w:t>
      </w:r>
      <w:r w:rsidRPr="000304E3">
        <w:rPr>
          <w:noProof/>
          <w:lang w:val="en-GB"/>
        </w:rPr>
        <w:t>, 2007).</w:t>
      </w:r>
      <w:r w:rsidRPr="000304E3">
        <w:rPr>
          <w:lang w:val="en-GB"/>
        </w:rPr>
        <w:t xml:space="preserve"> Even though</w:t>
      </w:r>
      <w:r w:rsidR="000A1D5B">
        <w:rPr>
          <w:lang w:val="en-GB"/>
        </w:rPr>
        <w:t>,</w:t>
      </w:r>
      <w:r w:rsidRPr="000304E3">
        <w:rPr>
          <w:lang w:val="en-GB"/>
        </w:rPr>
        <w:t xml:space="preserve"> on average</w:t>
      </w:r>
      <w:r w:rsidR="000A1D5B">
        <w:rPr>
          <w:lang w:val="en-GB"/>
        </w:rPr>
        <w:t>,</w:t>
      </w:r>
      <w:r w:rsidRPr="000304E3">
        <w:rPr>
          <w:lang w:val="en-GB"/>
        </w:rPr>
        <w:t xml:space="preserve"> the consequences of bereavement are negative, there are large differences with regard to individuals’ </w:t>
      </w:r>
      <w:r w:rsidR="000A1D5B" w:rsidRPr="000304E3">
        <w:rPr>
          <w:lang w:val="en-GB"/>
        </w:rPr>
        <w:t>re</w:t>
      </w:r>
      <w:r w:rsidR="000A1D5B">
        <w:rPr>
          <w:lang w:val="en-GB"/>
        </w:rPr>
        <w:t>sponses</w:t>
      </w:r>
      <w:r w:rsidR="000A1D5B" w:rsidRPr="000304E3">
        <w:rPr>
          <w:lang w:val="en-GB"/>
        </w:rPr>
        <w:t xml:space="preserve"> </w:t>
      </w:r>
      <w:r w:rsidRPr="000304E3">
        <w:rPr>
          <w:lang w:val="en-GB"/>
        </w:rPr>
        <w:t xml:space="preserve">to the event </w:t>
      </w:r>
      <w:r w:rsidRPr="000304E3">
        <w:rPr>
          <w:noProof/>
          <w:lang w:val="en-GB"/>
        </w:rPr>
        <w:t>(</w:t>
      </w:r>
      <w:r w:rsidRPr="004163CD">
        <w:rPr>
          <w:noProof/>
          <w:lang w:val="en-GB"/>
        </w:rPr>
        <w:t>Stroebe et al.,</w:t>
      </w:r>
      <w:r w:rsidRPr="000304E3">
        <w:rPr>
          <w:noProof/>
          <w:lang w:val="en-GB"/>
        </w:rPr>
        <w:t xml:space="preserve"> 2007</w:t>
      </w:r>
      <w:r w:rsidR="00941ECB" w:rsidRPr="000304E3">
        <w:rPr>
          <w:noProof/>
          <w:lang w:val="en-GB"/>
        </w:rPr>
        <w:t xml:space="preserve">). </w:t>
      </w:r>
      <w:r w:rsidR="009D3791">
        <w:rPr>
          <w:noProof/>
          <w:lang w:val="en-GB"/>
        </w:rPr>
        <w:t xml:space="preserve">Furthermore, </w:t>
      </w:r>
      <w:r w:rsidR="009D3791" w:rsidRPr="000304E3">
        <w:rPr>
          <w:lang w:val="en-GB"/>
        </w:rPr>
        <w:t>psychological</w:t>
      </w:r>
      <w:r w:rsidRPr="000304E3">
        <w:rPr>
          <w:lang w:val="en-GB"/>
        </w:rPr>
        <w:t xml:space="preserve"> adaptation </w:t>
      </w:r>
      <w:r w:rsidR="000A1D5B">
        <w:rPr>
          <w:lang w:val="en-GB"/>
        </w:rPr>
        <w:t>does</w:t>
      </w:r>
      <w:r w:rsidR="000A1D5B" w:rsidRPr="000304E3">
        <w:rPr>
          <w:lang w:val="en-GB"/>
        </w:rPr>
        <w:t xml:space="preserve"> </w:t>
      </w:r>
      <w:r w:rsidRPr="000304E3">
        <w:rPr>
          <w:lang w:val="en-GB"/>
        </w:rPr>
        <w:t xml:space="preserve">not evolve uniformly, that </w:t>
      </w:r>
      <w:r w:rsidR="000A1D5B">
        <w:rPr>
          <w:lang w:val="en-GB"/>
        </w:rPr>
        <w:t xml:space="preserve">is, </w:t>
      </w:r>
      <w:r w:rsidRPr="000304E3">
        <w:rPr>
          <w:lang w:val="en-GB"/>
        </w:rPr>
        <w:t xml:space="preserve">not all </w:t>
      </w:r>
      <w:r w:rsidR="008B268C" w:rsidRPr="009814CC">
        <w:rPr>
          <w:color w:val="FF0000"/>
          <w:lang w:val="en-GB"/>
        </w:rPr>
        <w:t>components</w:t>
      </w:r>
      <w:r w:rsidR="008B0817" w:rsidRPr="009814CC">
        <w:rPr>
          <w:color w:val="FF0000"/>
          <w:lang w:val="en-GB"/>
        </w:rPr>
        <w:t xml:space="preserve"> </w:t>
      </w:r>
      <w:r w:rsidRPr="000304E3">
        <w:rPr>
          <w:lang w:val="en-GB"/>
        </w:rPr>
        <w:t xml:space="preserve">of </w:t>
      </w:r>
      <w:proofErr w:type="gramStart"/>
      <w:r w:rsidRPr="000304E3">
        <w:rPr>
          <w:lang w:val="en-GB"/>
        </w:rPr>
        <w:t>well-being</w:t>
      </w:r>
      <w:proofErr w:type="gramEnd"/>
      <w:r w:rsidRPr="000304E3">
        <w:rPr>
          <w:lang w:val="en-GB"/>
        </w:rPr>
        <w:t xml:space="preserve"> seem to be equally affected </w:t>
      </w:r>
      <w:r w:rsidRPr="000304E3">
        <w:rPr>
          <w:noProof/>
          <w:lang w:val="en-GB"/>
        </w:rPr>
        <w:t>(Luhmann</w:t>
      </w:r>
      <w:r w:rsidR="004163CD">
        <w:rPr>
          <w:noProof/>
          <w:lang w:val="en-GB"/>
        </w:rPr>
        <w:t>, Hofmann, Eid, &amp; Lucas</w:t>
      </w:r>
      <w:r w:rsidRPr="000304E3">
        <w:rPr>
          <w:noProof/>
          <w:lang w:val="en-GB"/>
        </w:rPr>
        <w:t>, 2012)</w:t>
      </w:r>
      <w:r w:rsidRPr="000304E3">
        <w:rPr>
          <w:lang w:val="en-GB"/>
        </w:rPr>
        <w:t>.</w:t>
      </w:r>
    </w:p>
    <w:p w14:paraId="07DE603A" w14:textId="23CE4C90" w:rsidR="004E4240" w:rsidRPr="000304E3" w:rsidRDefault="004E4240" w:rsidP="00470A53">
      <w:pPr>
        <w:pStyle w:val="BodyText"/>
        <w:tabs>
          <w:tab w:val="clear" w:pos="8640"/>
        </w:tabs>
        <w:ind w:firstLine="709"/>
        <w:rPr>
          <w:lang w:val="en-GB"/>
        </w:rPr>
      </w:pPr>
      <w:r w:rsidRPr="000304E3">
        <w:rPr>
          <w:lang w:val="en-GB"/>
        </w:rPr>
        <w:t xml:space="preserve">Several theoretical approaches have </w:t>
      </w:r>
      <w:r w:rsidR="007649F1">
        <w:rPr>
          <w:lang w:val="en-GB"/>
        </w:rPr>
        <w:t>been proposed</w:t>
      </w:r>
      <w:r w:rsidR="000A1D5B" w:rsidRPr="000304E3">
        <w:rPr>
          <w:lang w:val="en-GB"/>
        </w:rPr>
        <w:t xml:space="preserve"> </w:t>
      </w:r>
      <w:r w:rsidRPr="000304E3">
        <w:rPr>
          <w:lang w:val="en-GB"/>
        </w:rPr>
        <w:t xml:space="preserve">to explain the individual differences in psychological adaptation, and most of them have underscored the importance of personality, marital history and contextual factors related to loss </w:t>
      </w:r>
      <w:r w:rsidRPr="000304E3">
        <w:rPr>
          <w:noProof/>
          <w:lang w:val="en-GB"/>
        </w:rPr>
        <w:t xml:space="preserve">(Bennett </w:t>
      </w:r>
      <w:r w:rsidR="008227F4">
        <w:rPr>
          <w:noProof/>
          <w:lang w:val="en-GB"/>
        </w:rPr>
        <w:t>&amp;</w:t>
      </w:r>
      <w:r w:rsidRPr="000304E3">
        <w:rPr>
          <w:noProof/>
          <w:lang w:val="en-GB"/>
        </w:rPr>
        <w:t xml:space="preserve"> Soulsby, 2012; Stroebe</w:t>
      </w:r>
      <w:r w:rsidR="008227F4">
        <w:rPr>
          <w:noProof/>
          <w:lang w:val="en-GB"/>
        </w:rPr>
        <w:t xml:space="preserve"> et al.</w:t>
      </w:r>
      <w:r w:rsidRPr="000304E3">
        <w:rPr>
          <w:noProof/>
          <w:lang w:val="en-GB"/>
        </w:rPr>
        <w:t>, 2007)</w:t>
      </w:r>
      <w:r w:rsidRPr="000304E3">
        <w:rPr>
          <w:lang w:val="en-GB"/>
        </w:rPr>
        <w:t>. However</w:t>
      </w:r>
      <w:r w:rsidR="007649F1">
        <w:rPr>
          <w:lang w:val="en-GB"/>
        </w:rPr>
        <w:t>,</w:t>
      </w:r>
      <w:r w:rsidRPr="000304E3">
        <w:rPr>
          <w:lang w:val="en-GB"/>
        </w:rPr>
        <w:t xml:space="preserve"> empirical findings are not always consistent, primarily due to the diverse indicators used for psychological adaptation, but also to the lack of appropriate control groups, which could help to contextualize the outcomes. Against this background, the present contribution aims </w:t>
      </w:r>
      <w:r w:rsidR="007649F1">
        <w:rPr>
          <w:lang w:val="en-GB"/>
        </w:rPr>
        <w:t>to</w:t>
      </w:r>
      <w:r w:rsidR="007649F1" w:rsidRPr="000304E3">
        <w:rPr>
          <w:lang w:val="en-GB"/>
        </w:rPr>
        <w:t xml:space="preserve"> </w:t>
      </w:r>
      <w:r w:rsidRPr="000304E3">
        <w:rPr>
          <w:lang w:val="en-GB"/>
        </w:rPr>
        <w:t>examin</w:t>
      </w:r>
      <w:r w:rsidR="007649F1">
        <w:rPr>
          <w:lang w:val="en-GB"/>
        </w:rPr>
        <w:t>e</w:t>
      </w:r>
      <w:r w:rsidRPr="000304E3">
        <w:rPr>
          <w:lang w:val="en-GB"/>
        </w:rPr>
        <w:t xml:space="preserve"> how </w:t>
      </w:r>
      <w:r w:rsidR="00420387">
        <w:rPr>
          <w:lang w:val="en-GB"/>
        </w:rPr>
        <w:t>trait resilience</w:t>
      </w:r>
      <w:r w:rsidRPr="000304E3">
        <w:rPr>
          <w:lang w:val="en-GB"/>
        </w:rPr>
        <w:t xml:space="preserve">, marital history and loss related factors </w:t>
      </w:r>
      <w:r w:rsidR="00EB664C" w:rsidRPr="009814CC">
        <w:rPr>
          <w:color w:val="FF0000"/>
          <w:lang w:val="en-GB"/>
        </w:rPr>
        <w:t xml:space="preserve">predict </w:t>
      </w:r>
      <w:r w:rsidRPr="000304E3">
        <w:rPr>
          <w:lang w:val="en-GB"/>
        </w:rPr>
        <w:t>various indicators of psychological adaptation to bereavement. In addition and in order to contextualize the well-being outcomes of the bereaved, they are compared with those of married controls.</w:t>
      </w:r>
    </w:p>
    <w:p w14:paraId="791E4807" w14:textId="77777777" w:rsidR="004E4240" w:rsidRPr="000304E3" w:rsidRDefault="004E4240" w:rsidP="00470A53">
      <w:pPr>
        <w:pStyle w:val="BodyText"/>
        <w:tabs>
          <w:tab w:val="clear" w:pos="8640"/>
        </w:tabs>
        <w:ind w:firstLine="709"/>
        <w:rPr>
          <w:lang w:val="en-GB"/>
        </w:rPr>
      </w:pPr>
    </w:p>
    <w:p w14:paraId="19BE2A85" w14:textId="378B2389" w:rsidR="004E4240" w:rsidRPr="000304E3" w:rsidRDefault="004E4240" w:rsidP="00470A53">
      <w:pPr>
        <w:pStyle w:val="BodyText"/>
        <w:tabs>
          <w:tab w:val="clear" w:pos="8640"/>
        </w:tabs>
        <w:ind w:firstLine="0"/>
        <w:rPr>
          <w:lang w:val="en-GB"/>
        </w:rPr>
      </w:pPr>
      <w:r w:rsidRPr="000304E3">
        <w:rPr>
          <w:lang w:val="en-GB"/>
        </w:rPr>
        <w:t xml:space="preserve">There is accumulating evidence indicating that bereavement-induced stress varies depending on </w:t>
      </w:r>
      <w:r w:rsidR="004E6C99">
        <w:rPr>
          <w:lang w:val="en-GB"/>
        </w:rPr>
        <w:t>individual’s personality traits</w:t>
      </w:r>
      <w:r w:rsidRPr="000304E3">
        <w:rPr>
          <w:lang w:val="en-GB"/>
        </w:rPr>
        <w:t xml:space="preserve"> </w:t>
      </w:r>
      <w:r w:rsidRPr="000304E3">
        <w:rPr>
          <w:noProof/>
          <w:lang w:val="en-GB"/>
        </w:rPr>
        <w:t xml:space="preserve">(Clark </w:t>
      </w:r>
      <w:r w:rsidR="008227F4">
        <w:rPr>
          <w:noProof/>
          <w:lang w:val="en-GB"/>
        </w:rPr>
        <w:t>&amp;</w:t>
      </w:r>
      <w:r w:rsidRPr="000304E3">
        <w:rPr>
          <w:noProof/>
          <w:lang w:val="en-GB"/>
        </w:rPr>
        <w:t xml:space="preserve"> Georgellis, 2013; Pudrovska </w:t>
      </w:r>
      <w:r w:rsidR="008227F4">
        <w:rPr>
          <w:noProof/>
          <w:lang w:val="en-GB"/>
        </w:rPr>
        <w:t>&amp;</w:t>
      </w:r>
      <w:r w:rsidRPr="000304E3">
        <w:rPr>
          <w:noProof/>
          <w:lang w:val="en-GB"/>
        </w:rPr>
        <w:t xml:space="preserve"> Carr, 2008)</w:t>
      </w:r>
      <w:r w:rsidRPr="000304E3">
        <w:rPr>
          <w:lang w:val="en-GB"/>
        </w:rPr>
        <w:t xml:space="preserve">. A personality characteristic that has emerged </w:t>
      </w:r>
      <w:r w:rsidR="005B0934" w:rsidRPr="000304E3">
        <w:rPr>
          <w:lang w:val="en-GB"/>
        </w:rPr>
        <w:t xml:space="preserve">as an important predictor of psychological adaptation </w:t>
      </w:r>
      <w:r w:rsidRPr="000304E3">
        <w:rPr>
          <w:lang w:val="en-GB"/>
        </w:rPr>
        <w:t xml:space="preserve">in more recent studies is </w:t>
      </w:r>
      <w:r w:rsidR="00420387">
        <w:rPr>
          <w:lang w:val="en-GB"/>
        </w:rPr>
        <w:t>trait</w:t>
      </w:r>
      <w:r w:rsidR="007649F1">
        <w:rPr>
          <w:lang w:val="en-GB"/>
        </w:rPr>
        <w:t xml:space="preserve"> </w:t>
      </w:r>
      <w:r w:rsidRPr="000304E3">
        <w:rPr>
          <w:lang w:val="en-GB"/>
        </w:rPr>
        <w:t xml:space="preserve">resilience </w:t>
      </w:r>
      <w:r w:rsidRPr="000304E3">
        <w:rPr>
          <w:noProof/>
          <w:lang w:val="en-GB"/>
        </w:rPr>
        <w:t>(</w:t>
      </w:r>
      <w:r w:rsidRPr="008227F4">
        <w:rPr>
          <w:noProof/>
          <w:lang w:val="en-GB"/>
        </w:rPr>
        <w:t>Ong et al.,</w:t>
      </w:r>
      <w:r w:rsidRPr="000304E3">
        <w:rPr>
          <w:noProof/>
          <w:lang w:val="en-GB"/>
        </w:rPr>
        <w:t xml:space="preserve"> 2010)</w:t>
      </w:r>
      <w:r w:rsidRPr="000304E3">
        <w:rPr>
          <w:lang w:val="en-GB"/>
        </w:rPr>
        <w:t xml:space="preserve">. Resilience refers to the ability to maintain relatively stable, healthy levels of psychological and physical function in the face of disruptive events </w:t>
      </w:r>
      <w:r w:rsidRPr="000304E3">
        <w:rPr>
          <w:noProof/>
          <w:lang w:val="en-GB"/>
        </w:rPr>
        <w:t>(Bonanno</w:t>
      </w:r>
      <w:r w:rsidR="008227F4">
        <w:rPr>
          <w:noProof/>
          <w:lang w:val="en-GB"/>
        </w:rPr>
        <w:t>, Wortman, &amp; Nesse</w:t>
      </w:r>
      <w:r w:rsidRPr="000304E3">
        <w:rPr>
          <w:noProof/>
          <w:lang w:val="en-GB"/>
        </w:rPr>
        <w:t>, 2004)</w:t>
      </w:r>
      <w:r w:rsidRPr="000304E3">
        <w:rPr>
          <w:lang w:val="en-GB"/>
        </w:rPr>
        <w:t xml:space="preserve">. In fact, there is empirical evidence indicating that </w:t>
      </w:r>
      <w:r w:rsidRPr="00513354">
        <w:rPr>
          <w:lang w:val="en-GB"/>
        </w:rPr>
        <w:t xml:space="preserve">resilience is associated with resistance to and recovery from loss-related stress </w:t>
      </w:r>
      <w:r w:rsidRPr="00513354">
        <w:rPr>
          <w:noProof/>
          <w:lang w:val="en-GB"/>
        </w:rPr>
        <w:t>(</w:t>
      </w:r>
      <w:r w:rsidRPr="008227F4">
        <w:rPr>
          <w:noProof/>
          <w:lang w:val="en-GB"/>
        </w:rPr>
        <w:t>Ong</w:t>
      </w:r>
      <w:r w:rsidR="00BE06B1">
        <w:rPr>
          <w:noProof/>
          <w:lang w:val="en-GB"/>
        </w:rPr>
        <w:t>, Bergeman, Bisconti, &amp; Wallace</w:t>
      </w:r>
      <w:r w:rsidRPr="008227F4">
        <w:rPr>
          <w:noProof/>
          <w:lang w:val="en-GB"/>
        </w:rPr>
        <w:t>,</w:t>
      </w:r>
      <w:r w:rsidRPr="00513354">
        <w:rPr>
          <w:noProof/>
          <w:lang w:val="en-GB"/>
        </w:rPr>
        <w:t xml:space="preserve"> 2006)</w:t>
      </w:r>
      <w:r w:rsidRPr="00513354">
        <w:rPr>
          <w:lang w:val="en-GB"/>
        </w:rPr>
        <w:t xml:space="preserve">. Resilient bereaved individuals have been found to </w:t>
      </w:r>
      <w:r w:rsidR="009B252F" w:rsidRPr="00513354">
        <w:rPr>
          <w:lang w:val="en-GB"/>
        </w:rPr>
        <w:t>show</w:t>
      </w:r>
      <w:r w:rsidRPr="00513354">
        <w:rPr>
          <w:lang w:val="en-GB"/>
        </w:rPr>
        <w:t xml:space="preserve"> </w:t>
      </w:r>
      <w:r w:rsidR="009B252F" w:rsidRPr="00513354">
        <w:rPr>
          <w:noProof/>
          <w:lang w:val="en-GB"/>
        </w:rPr>
        <w:t>more positive emotions (Bonanno</w:t>
      </w:r>
      <w:r w:rsidR="008227F4">
        <w:rPr>
          <w:noProof/>
          <w:lang w:val="en-GB"/>
        </w:rPr>
        <w:t>, Westphal, &amp; Mancini</w:t>
      </w:r>
      <w:r w:rsidR="009B252F" w:rsidRPr="00513354">
        <w:rPr>
          <w:noProof/>
          <w:lang w:val="en-GB"/>
        </w:rPr>
        <w:t xml:space="preserve">, 2011) </w:t>
      </w:r>
      <w:r w:rsidR="00513354" w:rsidRPr="00513354">
        <w:rPr>
          <w:noProof/>
          <w:lang w:val="en-GB"/>
        </w:rPr>
        <w:t>and to</w:t>
      </w:r>
      <w:r w:rsidR="009B252F" w:rsidRPr="00513354">
        <w:rPr>
          <w:noProof/>
          <w:lang w:val="en-GB"/>
        </w:rPr>
        <w:t xml:space="preserve"> have </w:t>
      </w:r>
      <w:r w:rsidRPr="00513354">
        <w:rPr>
          <w:lang w:val="en-GB"/>
        </w:rPr>
        <w:t>a greater emotional complexity</w:t>
      </w:r>
      <w:r w:rsidR="000E7B69" w:rsidRPr="00513354">
        <w:rPr>
          <w:noProof/>
          <w:lang w:val="en-GB"/>
        </w:rPr>
        <w:t xml:space="preserve">, </w:t>
      </w:r>
      <w:r w:rsidR="009B252F" w:rsidRPr="00513354">
        <w:rPr>
          <w:noProof/>
          <w:lang w:val="en-GB"/>
        </w:rPr>
        <w:t>meaning that they are able to experience both positive and negative affects even during periods of stress, when</w:t>
      </w:r>
      <w:r w:rsidR="00513354" w:rsidRPr="00513354">
        <w:rPr>
          <w:noProof/>
          <w:lang w:val="en-GB"/>
        </w:rPr>
        <w:t xml:space="preserve"> affective space is limited </w:t>
      </w:r>
      <w:r w:rsidR="00513354" w:rsidRPr="00513354">
        <w:rPr>
          <w:lang w:val="en-GB"/>
        </w:rPr>
        <w:t>(</w:t>
      </w:r>
      <w:r w:rsidR="00513354" w:rsidRPr="00513354">
        <w:rPr>
          <w:noProof/>
          <w:lang w:val="en-GB"/>
        </w:rPr>
        <w:t>Coifman</w:t>
      </w:r>
      <w:r w:rsidR="008227F4">
        <w:rPr>
          <w:noProof/>
          <w:lang w:val="en-GB"/>
        </w:rPr>
        <w:t>, Bonanno, &amp; Rafaeli</w:t>
      </w:r>
      <w:r w:rsidR="00513354" w:rsidRPr="00513354">
        <w:rPr>
          <w:noProof/>
          <w:lang w:val="en-GB"/>
        </w:rPr>
        <w:t>, 2007).</w:t>
      </w:r>
      <w:r w:rsidR="009B252F" w:rsidRPr="00513354">
        <w:rPr>
          <w:noProof/>
          <w:lang w:val="en-GB"/>
        </w:rPr>
        <w:t xml:space="preserve"> </w:t>
      </w:r>
      <w:r w:rsidRPr="00513354">
        <w:rPr>
          <w:lang w:val="en-GB"/>
        </w:rPr>
        <w:t xml:space="preserve">Although personality variables provide important insights into adaptation to spousal loss, they can explain only part of the variance of loss-related emotional outcomes. </w:t>
      </w:r>
      <w:r w:rsidR="007649F1" w:rsidRPr="00513354">
        <w:rPr>
          <w:lang w:val="en-GB"/>
        </w:rPr>
        <w:t>P</w:t>
      </w:r>
      <w:r w:rsidRPr="00513354">
        <w:rPr>
          <w:lang w:val="en-GB"/>
        </w:rPr>
        <w:t xml:space="preserve">sychological adaptation seems also </w:t>
      </w:r>
      <w:r w:rsidR="007649F1" w:rsidRPr="00513354">
        <w:rPr>
          <w:lang w:val="en-GB"/>
        </w:rPr>
        <w:t xml:space="preserve">to be </w:t>
      </w:r>
      <w:r w:rsidRPr="00513354">
        <w:rPr>
          <w:lang w:val="en-GB"/>
        </w:rPr>
        <w:t xml:space="preserve">substantially linked to </w:t>
      </w:r>
      <w:proofErr w:type="spellStart"/>
      <w:r w:rsidRPr="00513354">
        <w:rPr>
          <w:lang w:val="en-GB"/>
        </w:rPr>
        <w:t>preloss</w:t>
      </w:r>
      <w:proofErr w:type="spellEnd"/>
      <w:r w:rsidRPr="00513354">
        <w:rPr>
          <w:lang w:val="en-GB"/>
        </w:rPr>
        <w:t xml:space="preserve"> factors (</w:t>
      </w:r>
      <w:r w:rsidR="00055F78" w:rsidRPr="00513354">
        <w:rPr>
          <w:lang w:val="en-GB"/>
        </w:rPr>
        <w:t xml:space="preserve">e.g. </w:t>
      </w:r>
      <w:r w:rsidRPr="00513354">
        <w:rPr>
          <w:lang w:val="en-GB"/>
        </w:rPr>
        <w:t>relational</w:t>
      </w:r>
      <w:r w:rsidRPr="000304E3">
        <w:rPr>
          <w:lang w:val="en-GB"/>
        </w:rPr>
        <w:t xml:space="preserve"> quality) and to the context of death </w:t>
      </w:r>
      <w:r w:rsidRPr="000304E3">
        <w:rPr>
          <w:noProof/>
          <w:lang w:val="en-GB"/>
        </w:rPr>
        <w:t xml:space="preserve">(Wortman </w:t>
      </w:r>
      <w:r w:rsidR="00153B7C">
        <w:rPr>
          <w:noProof/>
          <w:lang w:val="en-GB"/>
        </w:rPr>
        <w:t>&amp;</w:t>
      </w:r>
      <w:r w:rsidRPr="000304E3">
        <w:rPr>
          <w:noProof/>
          <w:lang w:val="en-GB"/>
        </w:rPr>
        <w:t xml:space="preserve"> Boerner, 2011)</w:t>
      </w:r>
      <w:r w:rsidRPr="000304E3">
        <w:rPr>
          <w:lang w:val="en-GB"/>
        </w:rPr>
        <w:t>.</w:t>
      </w:r>
    </w:p>
    <w:p w14:paraId="2F71F6D3" w14:textId="387F8C2D" w:rsidR="004E4240" w:rsidRPr="000304E3" w:rsidRDefault="004E4240" w:rsidP="00470A53">
      <w:pPr>
        <w:pStyle w:val="BodyText"/>
        <w:tabs>
          <w:tab w:val="clear" w:pos="8640"/>
        </w:tabs>
        <w:ind w:firstLine="708"/>
        <w:rPr>
          <w:lang w:val="en-GB"/>
        </w:rPr>
      </w:pPr>
      <w:r w:rsidRPr="000304E3">
        <w:rPr>
          <w:lang w:val="en-GB"/>
        </w:rPr>
        <w:t>I</w:t>
      </w:r>
      <w:r w:rsidR="00055F78" w:rsidRPr="000304E3">
        <w:rPr>
          <w:lang w:val="en-GB"/>
        </w:rPr>
        <w:t>n fact i</w:t>
      </w:r>
      <w:r w:rsidRPr="000304E3">
        <w:rPr>
          <w:lang w:val="en-GB"/>
        </w:rPr>
        <w:t xml:space="preserve">t has been argued that spousal bereavement is </w:t>
      </w:r>
      <w:r w:rsidR="007649F1">
        <w:rPr>
          <w:lang w:val="en-GB"/>
        </w:rPr>
        <w:t>often</w:t>
      </w:r>
      <w:r w:rsidR="007649F1" w:rsidRPr="000304E3">
        <w:rPr>
          <w:lang w:val="en-GB"/>
        </w:rPr>
        <w:t xml:space="preserve"> </w:t>
      </w:r>
      <w:r w:rsidRPr="000304E3">
        <w:rPr>
          <w:lang w:val="en-GB"/>
        </w:rPr>
        <w:t xml:space="preserve">linked </w:t>
      </w:r>
      <w:r w:rsidR="007649F1">
        <w:rPr>
          <w:lang w:val="en-GB"/>
        </w:rPr>
        <w:t>to</w:t>
      </w:r>
      <w:r w:rsidR="007649F1" w:rsidRPr="000304E3">
        <w:rPr>
          <w:lang w:val="en-GB"/>
        </w:rPr>
        <w:t xml:space="preserve"> </w:t>
      </w:r>
      <w:r w:rsidRPr="000304E3">
        <w:rPr>
          <w:lang w:val="en-GB"/>
        </w:rPr>
        <w:t xml:space="preserve">the quality of relationship with the deceased. A low degree of conflict and high degree of closeness in the marital relationship may be problematic for adjustment to bereavement </w:t>
      </w:r>
      <w:r w:rsidRPr="000304E3">
        <w:rPr>
          <w:noProof/>
          <w:lang w:val="en-GB"/>
        </w:rPr>
        <w:t>(Prigerson</w:t>
      </w:r>
      <w:r w:rsidR="00153B7C">
        <w:rPr>
          <w:noProof/>
          <w:lang w:val="en-GB"/>
        </w:rPr>
        <w:t>, Maciejewski, &amp; Rosenheck</w:t>
      </w:r>
      <w:r w:rsidRPr="000304E3">
        <w:rPr>
          <w:noProof/>
          <w:lang w:val="en-GB"/>
        </w:rPr>
        <w:t>, 2000)</w:t>
      </w:r>
      <w:r w:rsidRPr="000304E3">
        <w:rPr>
          <w:lang w:val="en-GB"/>
        </w:rPr>
        <w:t xml:space="preserve">. </w:t>
      </w:r>
      <w:r w:rsidRPr="000304E3">
        <w:rPr>
          <w:noProof/>
          <w:lang w:val="en-GB"/>
        </w:rPr>
        <w:t>Carr</w:t>
      </w:r>
      <w:r w:rsidR="00153B7C">
        <w:rPr>
          <w:noProof/>
          <w:lang w:val="en-GB"/>
        </w:rPr>
        <w:t xml:space="preserve"> and colleagues</w:t>
      </w:r>
      <w:r w:rsidRPr="000304E3">
        <w:rPr>
          <w:noProof/>
          <w:lang w:val="en-GB"/>
        </w:rPr>
        <w:t xml:space="preserve"> (2000)</w:t>
      </w:r>
      <w:r w:rsidRPr="000304E3">
        <w:rPr>
          <w:lang w:val="en-GB"/>
        </w:rPr>
        <w:t xml:space="preserve"> reported elevated symptoms of grief if the marriage was characterised by warmth, and low levels of conflict, and lower levels of yearning in case where the relationship was conflicted. Other research confirmed these results: </w:t>
      </w:r>
      <w:r w:rsidR="00055F78" w:rsidRPr="000304E3">
        <w:rPr>
          <w:lang w:val="en-GB"/>
        </w:rPr>
        <w:t>B</w:t>
      </w:r>
      <w:r w:rsidRPr="000304E3">
        <w:rPr>
          <w:lang w:val="en-GB"/>
        </w:rPr>
        <w:t xml:space="preserve">ereaved individuals who rated their marriage as less satisfying and more </w:t>
      </w:r>
      <w:proofErr w:type="spellStart"/>
      <w:r w:rsidRPr="000304E3">
        <w:rPr>
          <w:lang w:val="en-GB"/>
        </w:rPr>
        <w:t>conflictual</w:t>
      </w:r>
      <w:proofErr w:type="spellEnd"/>
      <w:r w:rsidRPr="000304E3">
        <w:rPr>
          <w:lang w:val="en-GB"/>
        </w:rPr>
        <w:t xml:space="preserve"> reported lower rates of depression</w:t>
      </w:r>
      <w:r w:rsidR="00055F78" w:rsidRPr="000304E3">
        <w:rPr>
          <w:lang w:val="en-GB"/>
        </w:rPr>
        <w:t xml:space="preserve"> </w:t>
      </w:r>
      <w:r w:rsidRPr="000304E3">
        <w:rPr>
          <w:noProof/>
          <w:lang w:val="en-GB"/>
        </w:rPr>
        <w:t>(</w:t>
      </w:r>
      <w:r w:rsidRPr="00153B7C">
        <w:rPr>
          <w:noProof/>
          <w:lang w:val="en-GB"/>
        </w:rPr>
        <w:t>Bonanno et al.,</w:t>
      </w:r>
      <w:r w:rsidRPr="000304E3">
        <w:rPr>
          <w:noProof/>
          <w:lang w:val="en-GB"/>
        </w:rPr>
        <w:t xml:space="preserve"> 2002)</w:t>
      </w:r>
      <w:r w:rsidRPr="000304E3">
        <w:rPr>
          <w:lang w:val="en-GB"/>
        </w:rPr>
        <w:t xml:space="preserve">, and experienced less of a decline in positive emotions after spousal loss </w:t>
      </w:r>
      <w:r w:rsidRPr="000304E3">
        <w:rPr>
          <w:noProof/>
          <w:lang w:val="en-GB"/>
        </w:rPr>
        <w:t>(</w:t>
      </w:r>
      <w:r w:rsidRPr="00153B7C">
        <w:rPr>
          <w:noProof/>
          <w:lang w:val="en-GB"/>
        </w:rPr>
        <w:t>Ong et al.,</w:t>
      </w:r>
      <w:r w:rsidRPr="000304E3">
        <w:rPr>
          <w:noProof/>
          <w:lang w:val="en-GB"/>
        </w:rPr>
        <w:t xml:space="preserve"> 2010)</w:t>
      </w:r>
      <w:r w:rsidRPr="000304E3">
        <w:rPr>
          <w:lang w:val="en-GB"/>
        </w:rPr>
        <w:t xml:space="preserve">. In addition to the quality of relationship, which is a general satisfaction measure, the perceived spousal support could </w:t>
      </w:r>
      <w:r w:rsidR="00A16B03">
        <w:rPr>
          <w:lang w:val="en-GB"/>
        </w:rPr>
        <w:t xml:space="preserve">also </w:t>
      </w:r>
      <w:r w:rsidRPr="000304E3">
        <w:rPr>
          <w:lang w:val="en-GB"/>
        </w:rPr>
        <w:t>be importan</w:t>
      </w:r>
      <w:r w:rsidR="00A16B03">
        <w:rPr>
          <w:lang w:val="en-GB"/>
        </w:rPr>
        <w:t>t</w:t>
      </w:r>
      <w:r w:rsidRPr="000304E3">
        <w:rPr>
          <w:lang w:val="en-GB"/>
        </w:rPr>
        <w:t xml:space="preserve">. In contrast to the impact of marital quality, the findings with regard to spousal support are </w:t>
      </w:r>
      <w:r w:rsidR="00A16B03">
        <w:rPr>
          <w:lang w:val="en-GB"/>
        </w:rPr>
        <w:t>more mixed</w:t>
      </w:r>
      <w:r w:rsidRPr="000304E3">
        <w:rPr>
          <w:lang w:val="en-GB"/>
        </w:rPr>
        <w:t xml:space="preserve">. Although support </w:t>
      </w:r>
      <w:r w:rsidR="000473E4" w:rsidRPr="000304E3">
        <w:rPr>
          <w:lang w:val="en-GB"/>
        </w:rPr>
        <w:t xml:space="preserve">from others </w:t>
      </w:r>
      <w:r w:rsidRPr="000304E3">
        <w:rPr>
          <w:lang w:val="en-GB"/>
        </w:rPr>
        <w:t xml:space="preserve">has been cited as critical for adaptation to spousal loss, some studies have found little evidence for this </w:t>
      </w:r>
      <w:r w:rsidR="00EB664C" w:rsidRPr="009814CC">
        <w:rPr>
          <w:color w:val="FF0000"/>
          <w:lang w:val="en-GB"/>
        </w:rPr>
        <w:t xml:space="preserve">link </w:t>
      </w:r>
      <w:r w:rsidRPr="000304E3">
        <w:rPr>
          <w:noProof/>
          <w:lang w:val="en-GB"/>
        </w:rPr>
        <w:t>(</w:t>
      </w:r>
      <w:r w:rsidR="009B0B45">
        <w:rPr>
          <w:noProof/>
          <w:lang w:val="en-GB"/>
        </w:rPr>
        <w:t xml:space="preserve">Balaswamy </w:t>
      </w:r>
      <w:r w:rsidR="00153B7C">
        <w:rPr>
          <w:noProof/>
          <w:lang w:val="en-GB"/>
        </w:rPr>
        <w:t>&amp;</w:t>
      </w:r>
      <w:r w:rsidR="009B0B45">
        <w:rPr>
          <w:noProof/>
          <w:lang w:val="en-GB"/>
        </w:rPr>
        <w:t xml:space="preserve"> Richardson, 2001; </w:t>
      </w:r>
      <w:r w:rsidR="009B0B45" w:rsidRPr="000304E3">
        <w:rPr>
          <w:noProof/>
          <w:lang w:val="en-GB"/>
        </w:rPr>
        <w:t>Ott</w:t>
      </w:r>
      <w:r w:rsidR="00153B7C">
        <w:rPr>
          <w:noProof/>
          <w:lang w:val="en-GB"/>
        </w:rPr>
        <w:t xml:space="preserve">, Lueger, Kelber, &amp; Prigerson, </w:t>
      </w:r>
      <w:r w:rsidR="009B0B45" w:rsidRPr="000304E3">
        <w:rPr>
          <w:noProof/>
          <w:lang w:val="en-GB"/>
        </w:rPr>
        <w:t>2007</w:t>
      </w:r>
      <w:r w:rsidR="009B0B45">
        <w:rPr>
          <w:noProof/>
          <w:lang w:val="en-GB"/>
        </w:rPr>
        <w:t xml:space="preserve">; Soulsby </w:t>
      </w:r>
      <w:r w:rsidR="00153B7C">
        <w:rPr>
          <w:noProof/>
          <w:lang w:val="en-GB"/>
        </w:rPr>
        <w:t>&amp;</w:t>
      </w:r>
      <w:r w:rsidR="009B0B45">
        <w:rPr>
          <w:noProof/>
          <w:lang w:val="en-GB"/>
        </w:rPr>
        <w:t xml:space="preserve"> Bennett, </w:t>
      </w:r>
      <w:r w:rsidR="00154F22">
        <w:rPr>
          <w:noProof/>
          <w:color w:val="C0504D" w:themeColor="accent2"/>
          <w:lang w:val="en-GB"/>
        </w:rPr>
        <w:t>2015</w:t>
      </w:r>
      <w:r w:rsidRPr="000304E3">
        <w:rPr>
          <w:noProof/>
          <w:lang w:val="en-GB"/>
        </w:rPr>
        <w:t>)</w:t>
      </w:r>
      <w:r w:rsidRPr="000304E3">
        <w:rPr>
          <w:lang w:val="en-GB"/>
        </w:rPr>
        <w:t>.</w:t>
      </w:r>
    </w:p>
    <w:p w14:paraId="4216D392" w14:textId="0533C65B" w:rsidR="004E4240" w:rsidRPr="000304E3" w:rsidRDefault="004E4240" w:rsidP="00242A73">
      <w:pPr>
        <w:pStyle w:val="BodyText"/>
        <w:tabs>
          <w:tab w:val="clear" w:pos="8640"/>
        </w:tabs>
        <w:ind w:firstLine="709"/>
        <w:rPr>
          <w:noProof/>
          <w:lang w:val="en-GB"/>
        </w:rPr>
      </w:pPr>
      <w:r w:rsidRPr="000304E3">
        <w:rPr>
          <w:lang w:val="en-GB"/>
        </w:rPr>
        <w:t>Strongly associated with the perception of marital quality is the way the bereaved individual experience</w:t>
      </w:r>
      <w:r w:rsidR="00A16B03">
        <w:rPr>
          <w:lang w:val="en-GB"/>
        </w:rPr>
        <w:t>s</w:t>
      </w:r>
      <w:r w:rsidRPr="000304E3">
        <w:rPr>
          <w:lang w:val="en-GB"/>
        </w:rPr>
        <w:t xml:space="preserve"> the death of their spouse. Although for most the death of a spouse is a distressing experience, for many others it can be a relief. Interestingly, there seem to be no studies, which have examined the relationship of this variable with </w:t>
      </w:r>
      <w:r w:rsidR="00C63B4A" w:rsidRPr="000304E3">
        <w:rPr>
          <w:lang w:val="en-GB"/>
        </w:rPr>
        <w:t xml:space="preserve">psychological </w:t>
      </w:r>
      <w:r w:rsidR="00930E33" w:rsidRPr="000304E3">
        <w:rPr>
          <w:lang w:val="en-GB"/>
        </w:rPr>
        <w:t>outcomes</w:t>
      </w:r>
      <w:r w:rsidRPr="000304E3">
        <w:rPr>
          <w:lang w:val="en-GB"/>
        </w:rPr>
        <w:t xml:space="preserve">. In contrast, a factor that has been studied </w:t>
      </w:r>
      <w:r w:rsidR="00A16B03">
        <w:rPr>
          <w:lang w:val="en-GB"/>
        </w:rPr>
        <w:t>often</w:t>
      </w:r>
      <w:r w:rsidR="00A16B03" w:rsidRPr="000304E3">
        <w:rPr>
          <w:lang w:val="en-GB"/>
        </w:rPr>
        <w:t xml:space="preserve"> </w:t>
      </w:r>
      <w:r w:rsidRPr="000304E3">
        <w:rPr>
          <w:lang w:val="en-GB"/>
        </w:rPr>
        <w:t xml:space="preserve">is the role of time passed since spousal loss. </w:t>
      </w:r>
      <w:r w:rsidR="00BF4754">
        <w:rPr>
          <w:lang w:val="en-GB"/>
        </w:rPr>
        <w:t>However, the results are controversial. While</w:t>
      </w:r>
      <w:r w:rsidRPr="000304E3">
        <w:rPr>
          <w:lang w:val="en-GB"/>
        </w:rPr>
        <w:t xml:space="preserve"> some studies report that most of the bereaved recover </w:t>
      </w:r>
      <w:r w:rsidR="00BF4754">
        <w:rPr>
          <w:lang w:val="en-GB"/>
        </w:rPr>
        <w:t>within one or two years</w:t>
      </w:r>
      <w:r w:rsidRPr="000304E3">
        <w:rPr>
          <w:lang w:val="en-GB"/>
        </w:rPr>
        <w:t xml:space="preserve"> following </w:t>
      </w:r>
      <w:r w:rsidR="00534482">
        <w:rPr>
          <w:lang w:val="en-GB"/>
        </w:rPr>
        <w:t>the loss</w:t>
      </w:r>
      <w:r w:rsidRPr="000304E3">
        <w:rPr>
          <w:lang w:val="en-GB"/>
        </w:rPr>
        <w:t xml:space="preserve"> </w:t>
      </w:r>
      <w:r w:rsidRPr="000304E3">
        <w:rPr>
          <w:noProof/>
          <w:lang w:val="en-GB"/>
        </w:rPr>
        <w:t>(</w:t>
      </w:r>
      <w:r w:rsidR="00BF4754">
        <w:rPr>
          <w:noProof/>
          <w:lang w:val="en-GB"/>
        </w:rPr>
        <w:t xml:space="preserve">Itzhar-Nabarro </w:t>
      </w:r>
      <w:r w:rsidR="00153B7C">
        <w:rPr>
          <w:noProof/>
          <w:lang w:val="en-GB"/>
        </w:rPr>
        <w:t>&amp;</w:t>
      </w:r>
      <w:r w:rsidR="00BF4754">
        <w:rPr>
          <w:noProof/>
          <w:lang w:val="en-GB"/>
        </w:rPr>
        <w:t xml:space="preserve"> Smoski, 2012; </w:t>
      </w:r>
      <w:r w:rsidRPr="000304E3">
        <w:rPr>
          <w:noProof/>
          <w:lang w:val="en-GB"/>
        </w:rPr>
        <w:t xml:space="preserve">Clark </w:t>
      </w:r>
      <w:r w:rsidR="00153B7C">
        <w:rPr>
          <w:noProof/>
          <w:lang w:val="en-GB"/>
        </w:rPr>
        <w:t>&amp;</w:t>
      </w:r>
      <w:r w:rsidRPr="000304E3">
        <w:rPr>
          <w:noProof/>
          <w:lang w:val="en-GB"/>
        </w:rPr>
        <w:t xml:space="preserve"> Georgellis, 2013; Koren </w:t>
      </w:r>
      <w:r w:rsidR="00153B7C">
        <w:rPr>
          <w:noProof/>
          <w:lang w:val="en-GB"/>
        </w:rPr>
        <w:t>&amp;</w:t>
      </w:r>
      <w:r w:rsidRPr="000304E3">
        <w:rPr>
          <w:noProof/>
          <w:lang w:val="en-GB"/>
        </w:rPr>
        <w:t xml:space="preserve"> Lowenstein, 2008)</w:t>
      </w:r>
      <w:r w:rsidRPr="000304E3">
        <w:rPr>
          <w:lang w:val="en-GB"/>
        </w:rPr>
        <w:t>, others show that well-being measures remain</w:t>
      </w:r>
      <w:r w:rsidR="00EB664C" w:rsidRPr="009814CC">
        <w:rPr>
          <w:color w:val="FF0000"/>
          <w:lang w:val="en-GB"/>
        </w:rPr>
        <w:t xml:space="preserve"> </w:t>
      </w:r>
      <w:r w:rsidR="0050523D" w:rsidRPr="009814CC">
        <w:rPr>
          <w:color w:val="FF0000"/>
          <w:lang w:val="en-GB"/>
        </w:rPr>
        <w:t>low even after several years</w:t>
      </w:r>
      <w:r w:rsidRPr="0050523D">
        <w:rPr>
          <w:color w:val="0000FF"/>
          <w:lang w:val="en-GB"/>
        </w:rPr>
        <w:t xml:space="preserve"> </w:t>
      </w:r>
      <w:r w:rsidRPr="000304E3">
        <w:rPr>
          <w:noProof/>
          <w:lang w:val="en-GB"/>
        </w:rPr>
        <w:t>(</w:t>
      </w:r>
      <w:r w:rsidR="00A16B03">
        <w:rPr>
          <w:noProof/>
          <w:lang w:val="en-GB"/>
        </w:rPr>
        <w:t xml:space="preserve">Bennett </w:t>
      </w:r>
      <w:r w:rsidR="00153B7C">
        <w:rPr>
          <w:noProof/>
          <w:lang w:val="en-GB"/>
        </w:rPr>
        <w:t>&amp;</w:t>
      </w:r>
      <w:r w:rsidR="00A16B03">
        <w:rPr>
          <w:noProof/>
          <w:lang w:val="en-GB"/>
        </w:rPr>
        <w:t xml:space="preserve"> Morgan, 1992; Bennett, 1997, 1998; </w:t>
      </w:r>
      <w:r w:rsidRPr="000304E3">
        <w:rPr>
          <w:noProof/>
          <w:lang w:val="en-GB"/>
        </w:rPr>
        <w:t>Lucas</w:t>
      </w:r>
      <w:r w:rsidR="00153B7C">
        <w:rPr>
          <w:noProof/>
          <w:lang w:val="en-GB"/>
        </w:rPr>
        <w:t>, Clark, Georgellis, &amp; Diener</w:t>
      </w:r>
      <w:r w:rsidR="00242A73" w:rsidRPr="000304E3">
        <w:rPr>
          <w:noProof/>
          <w:lang w:val="en-GB"/>
        </w:rPr>
        <w:t>, 2003</w:t>
      </w:r>
      <w:r w:rsidRPr="000304E3">
        <w:rPr>
          <w:noProof/>
          <w:lang w:val="en-GB"/>
        </w:rPr>
        <w:t>)</w:t>
      </w:r>
      <w:r w:rsidR="009D3791">
        <w:rPr>
          <w:lang w:val="en-GB"/>
        </w:rPr>
        <w:t>.</w:t>
      </w:r>
    </w:p>
    <w:p w14:paraId="00BF567E" w14:textId="51C393EC" w:rsidR="004E4240" w:rsidRPr="000304E3" w:rsidRDefault="004E4240" w:rsidP="00470A53">
      <w:pPr>
        <w:pStyle w:val="BodyText"/>
        <w:tabs>
          <w:tab w:val="clear" w:pos="8640"/>
        </w:tabs>
        <w:ind w:firstLine="708"/>
        <w:rPr>
          <w:lang w:val="en-GB"/>
        </w:rPr>
      </w:pPr>
      <w:r w:rsidRPr="000304E3">
        <w:rPr>
          <w:lang w:val="en-GB"/>
        </w:rPr>
        <w:t>In addition</w:t>
      </w:r>
      <w:r w:rsidR="00A16B03">
        <w:rPr>
          <w:lang w:val="en-GB"/>
        </w:rPr>
        <w:t>,</w:t>
      </w:r>
      <w:r w:rsidRPr="000304E3">
        <w:rPr>
          <w:lang w:val="en-GB"/>
        </w:rPr>
        <w:t xml:space="preserve"> socio-demographic variables </w:t>
      </w:r>
      <w:r w:rsidR="00510FE7">
        <w:rPr>
          <w:lang w:val="en-GB"/>
        </w:rPr>
        <w:t xml:space="preserve">can account substantially </w:t>
      </w:r>
      <w:r w:rsidR="00453837">
        <w:rPr>
          <w:lang w:val="en-GB"/>
        </w:rPr>
        <w:t>for psychological adaptation, e</w:t>
      </w:r>
      <w:r w:rsidRPr="000304E3">
        <w:rPr>
          <w:lang w:val="en-GB"/>
        </w:rPr>
        <w:t xml:space="preserve">specially </w:t>
      </w:r>
      <w:r w:rsidRPr="000304E3">
        <w:rPr>
          <w:i/>
          <w:lang w:val="en-GB"/>
        </w:rPr>
        <w:t>gender</w:t>
      </w:r>
      <w:r w:rsidR="00453837">
        <w:rPr>
          <w:i/>
          <w:lang w:val="en-GB"/>
        </w:rPr>
        <w:t xml:space="preserve">, </w:t>
      </w:r>
      <w:r w:rsidR="00453837" w:rsidRPr="00453837">
        <w:rPr>
          <w:lang w:val="en-GB"/>
        </w:rPr>
        <w:t>which</w:t>
      </w:r>
      <w:r w:rsidRPr="00453837">
        <w:rPr>
          <w:lang w:val="en-GB"/>
        </w:rPr>
        <w:t xml:space="preserve"> </w:t>
      </w:r>
      <w:r w:rsidR="00510FE7" w:rsidRPr="00453837">
        <w:rPr>
          <w:lang w:val="en-GB"/>
        </w:rPr>
        <w:t>has</w:t>
      </w:r>
      <w:r w:rsidRPr="000304E3">
        <w:rPr>
          <w:lang w:val="en-GB"/>
        </w:rPr>
        <w:t xml:space="preserve"> received particular attention</w:t>
      </w:r>
      <w:r w:rsidR="00453837">
        <w:rPr>
          <w:lang w:val="en-GB"/>
        </w:rPr>
        <w:t xml:space="preserve"> in research</w:t>
      </w:r>
      <w:r w:rsidRPr="000304E3">
        <w:rPr>
          <w:lang w:val="en-GB"/>
        </w:rPr>
        <w:t xml:space="preserve">. As such, </w:t>
      </w:r>
      <w:r w:rsidR="0050523D" w:rsidRPr="009814CC">
        <w:rPr>
          <w:color w:val="FF0000"/>
          <w:lang w:val="en-GB"/>
        </w:rPr>
        <w:t>most studies</w:t>
      </w:r>
      <w:r w:rsidRPr="000304E3">
        <w:rPr>
          <w:lang w:val="en-GB"/>
        </w:rPr>
        <w:t xml:space="preserve"> </w:t>
      </w:r>
      <w:r w:rsidR="00154F22" w:rsidRPr="00154F22">
        <w:rPr>
          <w:color w:val="C0504D" w:themeColor="accent2"/>
          <w:lang w:val="en-GB"/>
        </w:rPr>
        <w:t>agree</w:t>
      </w:r>
      <w:r w:rsidRPr="000304E3">
        <w:rPr>
          <w:lang w:val="en-GB"/>
        </w:rPr>
        <w:t xml:space="preserve"> that men generally suffer more from spousal loss. </w:t>
      </w:r>
      <w:r w:rsidR="00930E33" w:rsidRPr="000304E3">
        <w:rPr>
          <w:lang w:val="en-GB"/>
        </w:rPr>
        <w:t>They</w:t>
      </w:r>
      <w:r w:rsidRPr="000304E3">
        <w:rPr>
          <w:lang w:val="en-GB"/>
        </w:rPr>
        <w:t xml:space="preserve"> show a larger increase in depressive symptoms, higher levels of loneliness and a greater decline in life satisfaction than women do </w:t>
      </w:r>
      <w:r w:rsidRPr="000304E3">
        <w:rPr>
          <w:noProof/>
          <w:lang w:val="en-GB"/>
        </w:rPr>
        <w:t xml:space="preserve">(Cheng </w:t>
      </w:r>
      <w:r w:rsidR="00CB3B4A">
        <w:rPr>
          <w:noProof/>
          <w:lang w:val="en-GB"/>
        </w:rPr>
        <w:t>&amp;</w:t>
      </w:r>
      <w:r w:rsidRPr="000304E3">
        <w:rPr>
          <w:noProof/>
          <w:lang w:val="en-GB"/>
        </w:rPr>
        <w:t xml:space="preserve"> Chan, 2006; Lee</w:t>
      </w:r>
      <w:r w:rsidR="00896007">
        <w:rPr>
          <w:noProof/>
          <w:lang w:val="en-GB"/>
        </w:rPr>
        <w:t>, Demaris, Bavin, &amp; Sullivan</w:t>
      </w:r>
      <w:r w:rsidRPr="000304E3">
        <w:rPr>
          <w:noProof/>
          <w:lang w:val="en-GB"/>
        </w:rPr>
        <w:t>, 2001; Stroebe</w:t>
      </w:r>
      <w:r w:rsidR="00896007">
        <w:rPr>
          <w:noProof/>
          <w:lang w:val="en-GB"/>
        </w:rPr>
        <w:t>, Stroebe, Schut</w:t>
      </w:r>
      <w:r w:rsidRPr="000304E3">
        <w:rPr>
          <w:noProof/>
          <w:lang w:val="en-GB"/>
        </w:rPr>
        <w:t>, 2001)</w:t>
      </w:r>
      <w:r w:rsidRPr="000304E3">
        <w:rPr>
          <w:lang w:val="en-GB"/>
        </w:rPr>
        <w:t>. But there are also studies reporting that gender do</w:t>
      </w:r>
      <w:r w:rsidR="00453837">
        <w:rPr>
          <w:lang w:val="en-GB"/>
        </w:rPr>
        <w:t>es</w:t>
      </w:r>
      <w:r w:rsidRPr="000304E3">
        <w:rPr>
          <w:lang w:val="en-GB"/>
        </w:rPr>
        <w:t xml:space="preserve"> not contribute to psychological wellbeing after bereavement </w:t>
      </w:r>
      <w:r w:rsidRPr="000304E3">
        <w:rPr>
          <w:noProof/>
          <w:lang w:val="en-GB"/>
        </w:rPr>
        <w:t>(Bennett, 2005)</w:t>
      </w:r>
      <w:r w:rsidRPr="000304E3">
        <w:rPr>
          <w:lang w:val="en-GB"/>
        </w:rPr>
        <w:t xml:space="preserve">. Findings regarding </w:t>
      </w:r>
      <w:r w:rsidRPr="000304E3">
        <w:rPr>
          <w:i/>
          <w:lang w:val="en-GB"/>
        </w:rPr>
        <w:t>age</w:t>
      </w:r>
      <w:r w:rsidRPr="000304E3">
        <w:rPr>
          <w:lang w:val="en-GB"/>
        </w:rPr>
        <w:t xml:space="preserve"> suggest, that older bereaved adults experience less intense and fewer lasting negative consequences than younger </w:t>
      </w:r>
      <w:r w:rsidR="00453837">
        <w:rPr>
          <w:lang w:val="en-GB"/>
        </w:rPr>
        <w:t xml:space="preserve">ones </w:t>
      </w:r>
      <w:r w:rsidRPr="000304E3">
        <w:rPr>
          <w:noProof/>
          <w:lang w:val="en-GB"/>
        </w:rPr>
        <w:t xml:space="preserve">(Bennett </w:t>
      </w:r>
      <w:r w:rsidR="00896007">
        <w:rPr>
          <w:noProof/>
          <w:lang w:val="en-GB"/>
        </w:rPr>
        <w:t>&amp;</w:t>
      </w:r>
      <w:r w:rsidRPr="000304E3">
        <w:rPr>
          <w:noProof/>
          <w:lang w:val="en-GB"/>
        </w:rPr>
        <w:t xml:space="preserve"> Soulsby, 2012; </w:t>
      </w:r>
      <w:r w:rsidRPr="00896007">
        <w:rPr>
          <w:noProof/>
          <w:lang w:val="en-GB"/>
        </w:rPr>
        <w:t>Bonanno et al.,</w:t>
      </w:r>
      <w:r w:rsidRPr="000304E3">
        <w:rPr>
          <w:noProof/>
          <w:lang w:val="en-GB"/>
        </w:rPr>
        <w:t xml:space="preserve"> 2004)</w:t>
      </w:r>
      <w:r w:rsidR="00F01B85" w:rsidRPr="000304E3">
        <w:rPr>
          <w:lang w:val="en-GB"/>
        </w:rPr>
        <w:t xml:space="preserve">, </w:t>
      </w:r>
      <w:r w:rsidRPr="000304E3">
        <w:rPr>
          <w:lang w:val="en-GB"/>
        </w:rPr>
        <w:t xml:space="preserve">possibly due to the fact, that bereavement is a more expected event in older than in younger age. Finally, education </w:t>
      </w:r>
      <w:r w:rsidR="00930E33" w:rsidRPr="000304E3">
        <w:rPr>
          <w:lang w:val="en-GB"/>
        </w:rPr>
        <w:t xml:space="preserve">seems not to be </w:t>
      </w:r>
      <w:r w:rsidRPr="000304E3">
        <w:rPr>
          <w:lang w:val="en-GB"/>
        </w:rPr>
        <w:t xml:space="preserve">protective for adaptation, </w:t>
      </w:r>
      <w:r w:rsidR="00930E33" w:rsidRPr="000304E3">
        <w:rPr>
          <w:lang w:val="en-GB"/>
        </w:rPr>
        <w:t xml:space="preserve">since </w:t>
      </w:r>
      <w:r w:rsidRPr="000304E3">
        <w:rPr>
          <w:lang w:val="en-GB"/>
        </w:rPr>
        <w:t xml:space="preserve">depressive symptoms after bereavement are similar across all </w:t>
      </w:r>
      <w:r w:rsidRPr="000304E3">
        <w:rPr>
          <w:i/>
          <w:lang w:val="en-GB"/>
        </w:rPr>
        <w:t>educational levels</w:t>
      </w:r>
      <w:r w:rsidRPr="000304E3">
        <w:rPr>
          <w:lang w:val="en-GB"/>
        </w:rPr>
        <w:t xml:space="preserve"> </w:t>
      </w:r>
      <w:r w:rsidRPr="000304E3">
        <w:rPr>
          <w:noProof/>
          <w:lang w:val="en-GB"/>
        </w:rPr>
        <w:t xml:space="preserve">(Ha </w:t>
      </w:r>
      <w:r w:rsidR="00896007">
        <w:rPr>
          <w:noProof/>
          <w:lang w:val="en-GB"/>
        </w:rPr>
        <w:t>&amp;</w:t>
      </w:r>
      <w:r w:rsidRPr="000304E3">
        <w:rPr>
          <w:noProof/>
          <w:lang w:val="en-GB"/>
        </w:rPr>
        <w:t xml:space="preserve"> Ingersoll-Dayton, 2011).</w:t>
      </w:r>
    </w:p>
    <w:p w14:paraId="07EA9FF0" w14:textId="6B870A71" w:rsidR="003F78F7" w:rsidRDefault="004E4240" w:rsidP="00642D12">
      <w:pPr>
        <w:pStyle w:val="BodyText"/>
        <w:tabs>
          <w:tab w:val="clear" w:pos="8640"/>
        </w:tabs>
        <w:ind w:firstLine="708"/>
        <w:rPr>
          <w:noProof/>
          <w:lang w:val="en-GB"/>
        </w:rPr>
      </w:pPr>
      <w:r w:rsidRPr="000304E3">
        <w:rPr>
          <w:lang w:val="en-GB"/>
        </w:rPr>
        <w:t>Beside</w:t>
      </w:r>
      <w:r w:rsidR="00F01B85" w:rsidRPr="000304E3">
        <w:rPr>
          <w:lang w:val="en-GB"/>
        </w:rPr>
        <w:t xml:space="preserve"> the fact</w:t>
      </w:r>
      <w:r w:rsidRPr="000304E3">
        <w:rPr>
          <w:lang w:val="en-GB"/>
        </w:rPr>
        <w:t xml:space="preserve"> that there are large individual differences in reacting to loss, well-being outcomes do not seem to be evenly affected. </w:t>
      </w:r>
      <w:r w:rsidR="00453837">
        <w:rPr>
          <w:lang w:val="en-GB"/>
        </w:rPr>
        <w:t>In existing research,</w:t>
      </w:r>
      <w:r w:rsidRPr="000304E3">
        <w:rPr>
          <w:lang w:val="en-GB"/>
        </w:rPr>
        <w:t xml:space="preserve"> psychological adaptation has been operationalized</w:t>
      </w:r>
      <w:r w:rsidR="000473E4" w:rsidRPr="000304E3">
        <w:rPr>
          <w:lang w:val="en-GB"/>
        </w:rPr>
        <w:t xml:space="preserve"> </w:t>
      </w:r>
      <w:r w:rsidRPr="000304E3">
        <w:rPr>
          <w:lang w:val="en-GB"/>
        </w:rPr>
        <w:t>by various indicators spanning from general well-being measures</w:t>
      </w:r>
      <w:r w:rsidR="00453837">
        <w:rPr>
          <w:lang w:val="en-GB"/>
        </w:rPr>
        <w:t>,</w:t>
      </w:r>
      <w:r w:rsidRPr="000304E3">
        <w:rPr>
          <w:lang w:val="en-GB"/>
        </w:rPr>
        <w:t xml:space="preserve"> to either clinical measures like depressive symptoms or positive emotions or even personal growth </w:t>
      </w:r>
      <w:r w:rsidRPr="000304E3">
        <w:rPr>
          <w:noProof/>
          <w:lang w:val="en-GB"/>
        </w:rPr>
        <w:t>(</w:t>
      </w:r>
      <w:r w:rsidRPr="00896007">
        <w:rPr>
          <w:noProof/>
          <w:lang w:val="en-GB"/>
        </w:rPr>
        <w:t>Stroebe et al.,</w:t>
      </w:r>
      <w:r w:rsidRPr="000304E3">
        <w:rPr>
          <w:noProof/>
          <w:lang w:val="en-GB"/>
        </w:rPr>
        <w:t xml:space="preserve"> 2007; Gerrish</w:t>
      </w:r>
      <w:r w:rsidR="00896007">
        <w:rPr>
          <w:noProof/>
          <w:lang w:val="en-GB"/>
        </w:rPr>
        <w:t>, Dyck, &amp; Marsh</w:t>
      </w:r>
      <w:r w:rsidRPr="000304E3">
        <w:rPr>
          <w:noProof/>
          <w:lang w:val="en-GB"/>
        </w:rPr>
        <w:t>, 2009; Bennett, 2010)</w:t>
      </w:r>
      <w:r w:rsidRPr="000304E3">
        <w:rPr>
          <w:lang w:val="en-GB"/>
        </w:rPr>
        <w:t xml:space="preserve">. These indicators refer </w:t>
      </w:r>
      <w:r w:rsidR="007025FF">
        <w:rPr>
          <w:lang w:val="en-GB"/>
        </w:rPr>
        <w:t>therefore,</w:t>
      </w:r>
      <w:r w:rsidR="007025FF" w:rsidRPr="000304E3">
        <w:rPr>
          <w:lang w:val="en-GB"/>
        </w:rPr>
        <w:t xml:space="preserve"> </w:t>
      </w:r>
      <w:r w:rsidRPr="000304E3">
        <w:rPr>
          <w:lang w:val="en-GB"/>
        </w:rPr>
        <w:t xml:space="preserve">to distinct </w:t>
      </w:r>
      <w:r w:rsidR="004F11EC" w:rsidRPr="009814CC">
        <w:rPr>
          <w:color w:val="FF0000"/>
          <w:lang w:val="en-GB"/>
        </w:rPr>
        <w:t>components</w:t>
      </w:r>
      <w:r w:rsidR="00154F22">
        <w:rPr>
          <w:lang w:val="en-GB"/>
        </w:rPr>
        <w:t xml:space="preserve"> of </w:t>
      </w:r>
      <w:proofErr w:type="gramStart"/>
      <w:r w:rsidR="00154F22">
        <w:rPr>
          <w:lang w:val="en-GB"/>
        </w:rPr>
        <w:t>well-being</w:t>
      </w:r>
      <w:proofErr w:type="gramEnd"/>
      <w:r w:rsidR="001622C4" w:rsidRPr="009814CC">
        <w:rPr>
          <w:color w:val="FF0000"/>
          <w:lang w:val="en-GB"/>
        </w:rPr>
        <w:t xml:space="preserve">, which </w:t>
      </w:r>
      <w:r w:rsidR="0098798D" w:rsidRPr="009814CC">
        <w:rPr>
          <w:color w:val="FF0000"/>
          <w:lang w:val="en-GB"/>
        </w:rPr>
        <w:t xml:space="preserve">are </w:t>
      </w:r>
      <w:r w:rsidRPr="000304E3">
        <w:rPr>
          <w:lang w:val="en-GB"/>
        </w:rPr>
        <w:t xml:space="preserve">not </w:t>
      </w:r>
      <w:r w:rsidR="001622C4" w:rsidRPr="009814CC">
        <w:rPr>
          <w:color w:val="FF0000"/>
          <w:lang w:val="en-GB"/>
        </w:rPr>
        <w:t>necessar</w:t>
      </w:r>
      <w:r w:rsidR="00C81254" w:rsidRPr="009814CC">
        <w:rPr>
          <w:color w:val="FF0000"/>
          <w:lang w:val="en-GB"/>
        </w:rPr>
        <w:t>i</w:t>
      </w:r>
      <w:r w:rsidR="001622C4" w:rsidRPr="009814CC">
        <w:rPr>
          <w:color w:val="FF0000"/>
          <w:lang w:val="en-GB"/>
        </w:rPr>
        <w:t>ly</w:t>
      </w:r>
      <w:r w:rsidR="0098798D" w:rsidRPr="009814CC">
        <w:rPr>
          <w:color w:val="FF0000"/>
          <w:lang w:val="en-GB"/>
        </w:rPr>
        <w:t xml:space="preserve"> </w:t>
      </w:r>
      <w:r w:rsidRPr="000304E3">
        <w:rPr>
          <w:lang w:val="en-GB"/>
        </w:rPr>
        <w:t xml:space="preserve">comparable. </w:t>
      </w:r>
      <w:r w:rsidR="00CC7450" w:rsidRPr="009814CC">
        <w:rPr>
          <w:color w:val="FF0000"/>
          <w:lang w:val="en-GB"/>
        </w:rPr>
        <w:t>There is broad consent in well-being literature that s</w:t>
      </w:r>
      <w:r w:rsidR="001D688B" w:rsidRPr="009814CC">
        <w:rPr>
          <w:color w:val="FF0000"/>
          <w:lang w:val="en-GB"/>
        </w:rPr>
        <w:t xml:space="preserve">ubjective </w:t>
      </w:r>
      <w:proofErr w:type="gramStart"/>
      <w:r w:rsidR="001D688B" w:rsidRPr="009814CC">
        <w:rPr>
          <w:color w:val="FF0000"/>
          <w:lang w:val="en-GB"/>
        </w:rPr>
        <w:t>well-being</w:t>
      </w:r>
      <w:proofErr w:type="gramEnd"/>
      <w:r w:rsidR="001D688B" w:rsidRPr="009814CC">
        <w:rPr>
          <w:color w:val="FF0000"/>
          <w:lang w:val="en-GB"/>
        </w:rPr>
        <w:t xml:space="preserve"> </w:t>
      </w:r>
      <w:r w:rsidR="00CC7450" w:rsidRPr="009814CC">
        <w:rPr>
          <w:color w:val="FF0000"/>
          <w:lang w:val="en-GB"/>
        </w:rPr>
        <w:t>can be divided into an</w:t>
      </w:r>
      <w:r w:rsidR="001D688B" w:rsidRPr="009814CC">
        <w:rPr>
          <w:color w:val="FF0000"/>
          <w:lang w:val="en-GB"/>
        </w:rPr>
        <w:t xml:space="preserve"> affective and a cognitive component, which are closely related, but clearly separa</w:t>
      </w:r>
      <w:r w:rsidR="0050523D" w:rsidRPr="009814CC">
        <w:rPr>
          <w:color w:val="FF0000"/>
          <w:lang w:val="en-GB"/>
        </w:rPr>
        <w:t>te</w:t>
      </w:r>
      <w:r w:rsidR="00E27474" w:rsidRPr="009814CC">
        <w:rPr>
          <w:color w:val="FF0000"/>
          <w:lang w:val="en-GB"/>
        </w:rPr>
        <w:t xml:space="preserve"> constructs</w:t>
      </w:r>
      <w:r w:rsidR="001D688B" w:rsidRPr="009814CC">
        <w:rPr>
          <w:color w:val="FF0000"/>
          <w:lang w:val="en-GB"/>
        </w:rPr>
        <w:t>.</w:t>
      </w:r>
      <w:r w:rsidR="00733C69" w:rsidRPr="009814CC">
        <w:rPr>
          <w:color w:val="FF0000"/>
          <w:lang w:val="en-GB"/>
        </w:rPr>
        <w:t xml:space="preserve"> </w:t>
      </w:r>
      <w:r w:rsidR="001D688B" w:rsidRPr="009814CC">
        <w:rPr>
          <w:noProof/>
          <w:color w:val="FF0000"/>
          <w:lang w:val="en-GB"/>
        </w:rPr>
        <w:t xml:space="preserve">Affective well-being is defined as the presence of pleasant affect like joy and the absence of unpleasant affect like depression. </w:t>
      </w:r>
      <w:r w:rsidR="00E27474" w:rsidRPr="009814CC">
        <w:rPr>
          <w:noProof/>
          <w:color w:val="FF0000"/>
          <w:lang w:val="en-GB"/>
        </w:rPr>
        <w:t xml:space="preserve">Cognitive well-being in contrast encompasses the </w:t>
      </w:r>
      <w:r w:rsidR="001C29A5">
        <w:rPr>
          <w:noProof/>
          <w:color w:val="FF0000"/>
          <w:lang w:val="en-GB"/>
        </w:rPr>
        <w:t>rational evaluation</w:t>
      </w:r>
      <w:r w:rsidR="00E27474" w:rsidRPr="009814CC">
        <w:rPr>
          <w:noProof/>
          <w:color w:val="FF0000"/>
          <w:lang w:val="en-GB"/>
        </w:rPr>
        <w:t xml:space="preserve"> of life satisfaction </w:t>
      </w:r>
      <w:r w:rsidR="00E27474" w:rsidRPr="009814CC">
        <w:rPr>
          <w:color w:val="FF0000"/>
          <w:lang w:val="en-GB"/>
        </w:rPr>
        <w:t>(</w:t>
      </w:r>
      <w:proofErr w:type="spellStart"/>
      <w:r w:rsidR="00E27474" w:rsidRPr="009814CC">
        <w:rPr>
          <w:color w:val="FF0000"/>
          <w:lang w:val="en-GB"/>
        </w:rPr>
        <w:t>Diener</w:t>
      </w:r>
      <w:proofErr w:type="spellEnd"/>
      <w:r w:rsidR="00E27474" w:rsidRPr="009814CC">
        <w:rPr>
          <w:color w:val="FF0000"/>
          <w:lang w:val="en-GB"/>
        </w:rPr>
        <w:t xml:space="preserve">, </w:t>
      </w:r>
      <w:proofErr w:type="spellStart"/>
      <w:r w:rsidR="00E27474" w:rsidRPr="009814CC">
        <w:rPr>
          <w:color w:val="FF0000"/>
          <w:lang w:val="en-GB"/>
        </w:rPr>
        <w:t>Suh</w:t>
      </w:r>
      <w:proofErr w:type="spellEnd"/>
      <w:r w:rsidR="00E27474" w:rsidRPr="009814CC">
        <w:rPr>
          <w:color w:val="FF0000"/>
          <w:lang w:val="en-GB"/>
        </w:rPr>
        <w:t>, Lucas, &amp; Smith, 1999)</w:t>
      </w:r>
      <w:r w:rsidR="00E27474" w:rsidRPr="009814CC">
        <w:rPr>
          <w:noProof/>
          <w:color w:val="FF0000"/>
          <w:lang w:val="en-GB"/>
        </w:rPr>
        <w:t xml:space="preserve">. </w:t>
      </w:r>
      <w:proofErr w:type="gramStart"/>
      <w:r w:rsidRPr="000304E3">
        <w:rPr>
          <w:lang w:val="en-GB"/>
        </w:rPr>
        <w:t xml:space="preserve">The importance </w:t>
      </w:r>
      <w:r w:rsidR="00154F22" w:rsidRPr="00154F22">
        <w:rPr>
          <w:color w:val="C0504D" w:themeColor="accent2"/>
          <w:lang w:val="en-GB"/>
        </w:rPr>
        <w:t>of</w:t>
      </w:r>
      <w:r w:rsidRPr="000304E3">
        <w:rPr>
          <w:lang w:val="en-GB"/>
        </w:rPr>
        <w:t xml:space="preserve"> differentiating </w:t>
      </w:r>
      <w:r w:rsidR="007025FF">
        <w:rPr>
          <w:lang w:val="en-GB"/>
        </w:rPr>
        <w:t>between</w:t>
      </w:r>
      <w:r w:rsidR="007025FF" w:rsidRPr="000304E3">
        <w:rPr>
          <w:lang w:val="en-GB"/>
        </w:rPr>
        <w:t xml:space="preserve"> </w:t>
      </w:r>
      <w:r w:rsidRPr="000304E3">
        <w:rPr>
          <w:lang w:val="en-GB"/>
        </w:rPr>
        <w:t xml:space="preserve">these </w:t>
      </w:r>
      <w:r w:rsidR="00CC7450" w:rsidRPr="009814CC">
        <w:rPr>
          <w:color w:val="FF0000"/>
          <w:lang w:val="en-GB"/>
        </w:rPr>
        <w:t xml:space="preserve">two </w:t>
      </w:r>
      <w:r w:rsidRPr="000304E3">
        <w:rPr>
          <w:lang w:val="en-GB"/>
        </w:rPr>
        <w:t xml:space="preserve">indicators </w:t>
      </w:r>
      <w:r w:rsidR="00326155">
        <w:rPr>
          <w:color w:val="FF0000"/>
          <w:lang w:val="en-GB"/>
        </w:rPr>
        <w:t>–</w:t>
      </w:r>
      <w:r w:rsidR="00CC7450" w:rsidRPr="009814CC">
        <w:rPr>
          <w:color w:val="FF0000"/>
          <w:lang w:val="en-GB"/>
        </w:rPr>
        <w:t xml:space="preserve"> especially</w:t>
      </w:r>
      <w:r w:rsidR="00E27474" w:rsidRPr="009814CC">
        <w:rPr>
          <w:color w:val="FF0000"/>
          <w:lang w:val="en-GB"/>
        </w:rPr>
        <w:t xml:space="preserve"> when examining adaptation to </w:t>
      </w:r>
      <w:r w:rsidR="00265576" w:rsidRPr="009814CC">
        <w:rPr>
          <w:color w:val="FF0000"/>
          <w:lang w:val="en-GB"/>
        </w:rPr>
        <w:t xml:space="preserve">critical </w:t>
      </w:r>
      <w:r w:rsidR="00E27474" w:rsidRPr="009814CC">
        <w:rPr>
          <w:color w:val="FF0000"/>
          <w:lang w:val="en-GB"/>
        </w:rPr>
        <w:t xml:space="preserve">life events </w:t>
      </w:r>
      <w:r w:rsidR="00326155">
        <w:rPr>
          <w:color w:val="FF0000"/>
          <w:lang w:val="en-GB"/>
        </w:rPr>
        <w:t>–</w:t>
      </w:r>
      <w:r w:rsidR="00CC7450" w:rsidRPr="009814CC">
        <w:rPr>
          <w:color w:val="FF0000"/>
          <w:lang w:val="en-GB"/>
        </w:rPr>
        <w:t xml:space="preserve"> </w:t>
      </w:r>
      <w:r w:rsidRPr="000304E3">
        <w:rPr>
          <w:lang w:val="en-GB"/>
        </w:rPr>
        <w:t>was shown in a recent meta-analysis</w:t>
      </w:r>
      <w:r w:rsidR="00E27474" w:rsidRPr="009814CC">
        <w:rPr>
          <w:color w:val="FF0000"/>
          <w:lang w:val="en-GB"/>
        </w:rPr>
        <w:t xml:space="preserve"> by </w:t>
      </w:r>
      <w:r w:rsidR="00E27474" w:rsidRPr="009814CC">
        <w:rPr>
          <w:noProof/>
          <w:color w:val="FF0000"/>
          <w:lang w:val="en-GB"/>
        </w:rPr>
        <w:t>Luhmann and colleagues</w:t>
      </w:r>
      <w:proofErr w:type="gramEnd"/>
      <w:r w:rsidR="00E27474" w:rsidRPr="009814CC">
        <w:rPr>
          <w:noProof/>
          <w:color w:val="FF0000"/>
          <w:lang w:val="en-GB"/>
        </w:rPr>
        <w:t xml:space="preserve"> (2012). In line with </w:t>
      </w:r>
      <w:r w:rsidR="001C29A5" w:rsidRPr="009814CC">
        <w:rPr>
          <w:noProof/>
          <w:color w:val="FF0000"/>
          <w:lang w:val="en-GB"/>
        </w:rPr>
        <w:t xml:space="preserve">findings </w:t>
      </w:r>
      <w:r w:rsidR="001C29A5">
        <w:rPr>
          <w:noProof/>
          <w:color w:val="FF0000"/>
          <w:lang w:val="en-GB"/>
        </w:rPr>
        <w:t>of Diener</w:t>
      </w:r>
      <w:r w:rsidR="00E27474" w:rsidRPr="009814CC">
        <w:rPr>
          <w:noProof/>
          <w:color w:val="FF0000"/>
          <w:lang w:val="en-GB"/>
        </w:rPr>
        <w:t xml:space="preserve"> </w:t>
      </w:r>
      <w:r w:rsidR="001C29A5">
        <w:rPr>
          <w:noProof/>
          <w:color w:val="FF0000"/>
          <w:lang w:val="en-GB"/>
        </w:rPr>
        <w:t xml:space="preserve">and colleagues </w:t>
      </w:r>
      <w:r w:rsidR="0050523D" w:rsidRPr="009814CC">
        <w:rPr>
          <w:noProof/>
          <w:color w:val="FF0000"/>
          <w:lang w:val="en-GB"/>
        </w:rPr>
        <w:t>(1999)</w:t>
      </w:r>
      <w:r w:rsidR="00E27474" w:rsidRPr="009814CC">
        <w:rPr>
          <w:noProof/>
          <w:color w:val="FF0000"/>
          <w:lang w:val="en-GB"/>
        </w:rPr>
        <w:t xml:space="preserve">, </w:t>
      </w:r>
      <w:r w:rsidR="003F78F7" w:rsidRPr="009814CC">
        <w:rPr>
          <w:noProof/>
          <w:color w:val="FF0000"/>
          <w:lang w:val="en-GB"/>
        </w:rPr>
        <w:t xml:space="preserve">the analysis revealed </w:t>
      </w:r>
      <w:r w:rsidR="00E27474" w:rsidRPr="009814CC">
        <w:rPr>
          <w:noProof/>
          <w:color w:val="FF0000"/>
          <w:lang w:val="en-GB"/>
        </w:rPr>
        <w:t xml:space="preserve">that </w:t>
      </w:r>
      <w:r w:rsidR="00E27474" w:rsidRPr="009814CC">
        <w:rPr>
          <w:color w:val="FF0000"/>
          <w:lang w:val="en-GB"/>
        </w:rPr>
        <w:t>bereavement</w:t>
      </w:r>
      <w:r w:rsidRPr="000304E3">
        <w:rPr>
          <w:lang w:val="en-GB"/>
        </w:rPr>
        <w:t xml:space="preserve"> </w:t>
      </w:r>
      <w:r w:rsidR="00815132" w:rsidRPr="009814CC">
        <w:rPr>
          <w:color w:val="FF0000"/>
          <w:lang w:val="en-GB"/>
        </w:rPr>
        <w:t>has</w:t>
      </w:r>
      <w:r w:rsidRPr="000304E3">
        <w:rPr>
          <w:lang w:val="en-GB"/>
        </w:rPr>
        <w:t xml:space="preserve"> indeed different effects on </w:t>
      </w:r>
      <w:r w:rsidR="00125100" w:rsidRPr="000304E3">
        <w:rPr>
          <w:lang w:val="en-GB"/>
        </w:rPr>
        <w:t>affective</w:t>
      </w:r>
      <w:r w:rsidRPr="000304E3">
        <w:rPr>
          <w:lang w:val="en-GB"/>
        </w:rPr>
        <w:t xml:space="preserve"> and </w:t>
      </w:r>
      <w:r w:rsidR="00125100" w:rsidRPr="000304E3">
        <w:rPr>
          <w:lang w:val="en-GB"/>
        </w:rPr>
        <w:t>cognitive</w:t>
      </w:r>
      <w:r w:rsidRPr="000304E3">
        <w:rPr>
          <w:lang w:val="en-GB"/>
        </w:rPr>
        <w:t xml:space="preserve"> </w:t>
      </w:r>
      <w:r w:rsidR="008B0817" w:rsidRPr="009814CC">
        <w:rPr>
          <w:color w:val="FF0000"/>
          <w:lang w:val="en-GB"/>
        </w:rPr>
        <w:t>component</w:t>
      </w:r>
      <w:r w:rsidR="0050523D" w:rsidRPr="009814CC">
        <w:rPr>
          <w:color w:val="FF0000"/>
          <w:lang w:val="en-GB"/>
        </w:rPr>
        <w:t>s</w:t>
      </w:r>
      <w:r w:rsidRPr="000304E3">
        <w:rPr>
          <w:lang w:val="en-GB"/>
        </w:rPr>
        <w:t xml:space="preserve"> of </w:t>
      </w:r>
      <w:proofErr w:type="gramStart"/>
      <w:r w:rsidRPr="000304E3">
        <w:rPr>
          <w:lang w:val="en-GB"/>
        </w:rPr>
        <w:t>well-being</w:t>
      </w:r>
      <w:proofErr w:type="gramEnd"/>
      <w:r w:rsidRPr="000304E3">
        <w:rPr>
          <w:lang w:val="en-GB"/>
        </w:rPr>
        <w:t xml:space="preserve">. </w:t>
      </w:r>
      <w:r w:rsidR="0050523D" w:rsidRPr="009814CC">
        <w:rPr>
          <w:color w:val="FF0000"/>
          <w:lang w:val="en-GB"/>
        </w:rPr>
        <w:t>I.e. t</w:t>
      </w:r>
      <w:r w:rsidRPr="000304E3">
        <w:rPr>
          <w:noProof/>
          <w:lang w:val="en-GB"/>
        </w:rPr>
        <w:t xml:space="preserve">he initial impact of bereavement is worse </w:t>
      </w:r>
      <w:r w:rsidR="00E27474" w:rsidRPr="009814CC">
        <w:rPr>
          <w:noProof/>
          <w:color w:val="FF0000"/>
          <w:lang w:val="en-GB"/>
        </w:rPr>
        <w:t>and mor</w:t>
      </w:r>
      <w:r w:rsidR="00815132" w:rsidRPr="009814CC">
        <w:rPr>
          <w:noProof/>
          <w:color w:val="FF0000"/>
          <w:lang w:val="en-GB"/>
        </w:rPr>
        <w:t>e</w:t>
      </w:r>
      <w:r w:rsidR="00E27474" w:rsidRPr="009814CC">
        <w:rPr>
          <w:noProof/>
          <w:color w:val="FF0000"/>
          <w:lang w:val="en-GB"/>
        </w:rPr>
        <w:t xml:space="preserve"> persistent </w:t>
      </w:r>
      <w:r w:rsidRPr="000304E3">
        <w:rPr>
          <w:noProof/>
          <w:lang w:val="en-GB"/>
        </w:rPr>
        <w:t xml:space="preserve">for </w:t>
      </w:r>
      <w:r w:rsidR="00125100" w:rsidRPr="000304E3">
        <w:rPr>
          <w:noProof/>
          <w:lang w:val="en-GB"/>
        </w:rPr>
        <w:t xml:space="preserve">cognitive </w:t>
      </w:r>
      <w:r w:rsidRPr="000304E3">
        <w:rPr>
          <w:noProof/>
          <w:lang w:val="en-GB"/>
        </w:rPr>
        <w:t>than for affective well-being.</w:t>
      </w:r>
    </w:p>
    <w:p w14:paraId="4765DA11" w14:textId="115C5C6A" w:rsidR="004E4240" w:rsidRPr="000304E3" w:rsidRDefault="00815132" w:rsidP="00642D12">
      <w:pPr>
        <w:pStyle w:val="BodyText"/>
        <w:tabs>
          <w:tab w:val="clear" w:pos="8640"/>
        </w:tabs>
        <w:ind w:firstLine="708"/>
        <w:rPr>
          <w:lang w:val="en-GB"/>
        </w:rPr>
      </w:pPr>
      <w:r w:rsidRPr="009814CC">
        <w:rPr>
          <w:noProof/>
          <w:color w:val="FF0000"/>
          <w:lang w:val="en-GB"/>
        </w:rPr>
        <w:t xml:space="preserve">A third component with a high relevance </w:t>
      </w:r>
      <w:r w:rsidR="004F11EC" w:rsidRPr="009814CC">
        <w:rPr>
          <w:noProof/>
          <w:color w:val="FF0000"/>
          <w:lang w:val="en-GB"/>
        </w:rPr>
        <w:t xml:space="preserve">in the context of spousal loss </w:t>
      </w:r>
      <w:r w:rsidRPr="009814CC">
        <w:rPr>
          <w:noProof/>
          <w:color w:val="FF0000"/>
          <w:lang w:val="en-GB"/>
        </w:rPr>
        <w:t xml:space="preserve">is social well-being. </w:t>
      </w:r>
      <w:r w:rsidR="004F11EC" w:rsidRPr="009814CC">
        <w:rPr>
          <w:noProof/>
          <w:color w:val="FF0000"/>
          <w:lang w:val="en-GB"/>
        </w:rPr>
        <w:t xml:space="preserve">Indicated by loneliness, it comprises the feeling of missing an intimate relationship (emotional loneliness) and </w:t>
      </w:r>
      <w:r w:rsidR="00FB4A09" w:rsidRPr="009814CC">
        <w:rPr>
          <w:noProof/>
          <w:color w:val="FF0000"/>
          <w:lang w:val="en-GB"/>
        </w:rPr>
        <w:t xml:space="preserve">of </w:t>
      </w:r>
      <w:r w:rsidR="004F11EC" w:rsidRPr="009814CC">
        <w:rPr>
          <w:noProof/>
          <w:color w:val="FF0000"/>
          <w:lang w:val="en-GB"/>
        </w:rPr>
        <w:t xml:space="preserve">a social network (social loneliness) (De Jong Gierveld &amp; Van Tilburg, 2006). </w:t>
      </w:r>
      <w:r w:rsidR="001C29A5">
        <w:rPr>
          <w:noProof/>
          <w:color w:val="FF0000"/>
          <w:lang w:val="en-GB"/>
        </w:rPr>
        <w:t>F</w:t>
      </w:r>
      <w:r w:rsidR="001C29A5" w:rsidRPr="009814CC">
        <w:rPr>
          <w:noProof/>
          <w:color w:val="FF0000"/>
          <w:lang w:val="en-GB"/>
        </w:rPr>
        <w:t xml:space="preserve">or bereavement in older age </w:t>
      </w:r>
      <w:r w:rsidR="001C29A5">
        <w:rPr>
          <w:noProof/>
          <w:color w:val="FF0000"/>
          <w:lang w:val="en-GB"/>
        </w:rPr>
        <w:t>b</w:t>
      </w:r>
      <w:r w:rsidR="000D7D0E" w:rsidRPr="009814CC">
        <w:rPr>
          <w:noProof/>
          <w:color w:val="FF0000"/>
          <w:lang w:val="en-GB"/>
        </w:rPr>
        <w:t xml:space="preserve">oth </w:t>
      </w:r>
      <w:r w:rsidR="00AF3929" w:rsidRPr="009814CC">
        <w:rPr>
          <w:noProof/>
          <w:color w:val="FF0000"/>
          <w:lang w:val="en-GB"/>
        </w:rPr>
        <w:t xml:space="preserve">types </w:t>
      </w:r>
      <w:r w:rsidR="008E417E" w:rsidRPr="009814CC">
        <w:rPr>
          <w:noProof/>
          <w:color w:val="FF0000"/>
          <w:lang w:val="en-GB"/>
        </w:rPr>
        <w:t xml:space="preserve">are characteristic. </w:t>
      </w:r>
      <w:r w:rsidR="00DE5A60" w:rsidRPr="009814CC">
        <w:rPr>
          <w:noProof/>
          <w:color w:val="FF0000"/>
          <w:lang w:val="en-GB"/>
        </w:rPr>
        <w:t>Most individuals have their closest emotional attachement to their intimate partner and loss of this bound is associated with stronger emotional loneliness than other losses (</w:t>
      </w:r>
      <w:r w:rsidR="00DE5A60" w:rsidRPr="009814CC">
        <w:rPr>
          <w:color w:val="FF0000"/>
          <w:lang w:val="en-GB"/>
        </w:rPr>
        <w:t xml:space="preserve">van der </w:t>
      </w:r>
      <w:proofErr w:type="spellStart"/>
      <w:r w:rsidR="00DE5A60" w:rsidRPr="009814CC">
        <w:rPr>
          <w:color w:val="FF0000"/>
          <w:lang w:val="en-GB"/>
        </w:rPr>
        <w:t>Houwen</w:t>
      </w:r>
      <w:proofErr w:type="spellEnd"/>
      <w:r w:rsidR="00DE5A60" w:rsidRPr="009814CC">
        <w:rPr>
          <w:color w:val="FF0000"/>
          <w:lang w:val="en-GB"/>
        </w:rPr>
        <w:t xml:space="preserve"> et al., 2010</w:t>
      </w:r>
      <w:r w:rsidR="00DE5A60" w:rsidRPr="009814CC">
        <w:rPr>
          <w:noProof/>
          <w:color w:val="FF0000"/>
          <w:lang w:val="en-GB"/>
        </w:rPr>
        <w:t xml:space="preserve">). </w:t>
      </w:r>
      <w:r w:rsidR="008E417E" w:rsidRPr="009814CC">
        <w:rPr>
          <w:noProof/>
          <w:color w:val="FF0000"/>
          <w:lang w:val="en-GB"/>
        </w:rPr>
        <w:t xml:space="preserve">An intimate </w:t>
      </w:r>
      <w:r w:rsidR="000D7D0E" w:rsidRPr="009814CC">
        <w:rPr>
          <w:noProof/>
          <w:color w:val="FF0000"/>
          <w:lang w:val="en-GB"/>
        </w:rPr>
        <w:t>relations</w:t>
      </w:r>
      <w:r w:rsidR="008E417E" w:rsidRPr="009814CC">
        <w:rPr>
          <w:noProof/>
          <w:color w:val="FF0000"/>
          <w:lang w:val="en-GB"/>
        </w:rPr>
        <w:t xml:space="preserve">hip is </w:t>
      </w:r>
      <w:r w:rsidR="00DE5A60" w:rsidRPr="009814CC">
        <w:rPr>
          <w:noProof/>
          <w:color w:val="FF0000"/>
          <w:lang w:val="en-GB"/>
        </w:rPr>
        <w:t xml:space="preserve">also </w:t>
      </w:r>
      <w:r w:rsidR="008E417E" w:rsidRPr="009814CC">
        <w:rPr>
          <w:noProof/>
          <w:color w:val="FF0000"/>
          <w:lang w:val="en-GB"/>
        </w:rPr>
        <w:t xml:space="preserve">an important source </w:t>
      </w:r>
      <w:r w:rsidR="000E151F" w:rsidRPr="009814CC">
        <w:rPr>
          <w:noProof/>
          <w:color w:val="FF0000"/>
          <w:lang w:val="en-GB"/>
        </w:rPr>
        <w:t>of social support</w:t>
      </w:r>
      <w:r w:rsidR="008E417E" w:rsidRPr="009814CC">
        <w:rPr>
          <w:noProof/>
          <w:color w:val="FF0000"/>
          <w:lang w:val="en-GB"/>
        </w:rPr>
        <w:t>, especially for men</w:t>
      </w:r>
      <w:r w:rsidR="00FB4A09" w:rsidRPr="009814CC">
        <w:rPr>
          <w:noProof/>
          <w:color w:val="FF0000"/>
          <w:lang w:val="en-GB"/>
        </w:rPr>
        <w:t>, who rely on their wiv</w:t>
      </w:r>
      <w:r w:rsidR="008E417E" w:rsidRPr="009814CC">
        <w:rPr>
          <w:noProof/>
          <w:color w:val="FF0000"/>
          <w:lang w:val="en-GB"/>
        </w:rPr>
        <w:t xml:space="preserve">es for </w:t>
      </w:r>
      <w:r w:rsidR="000D7D0E" w:rsidRPr="009814CC">
        <w:rPr>
          <w:noProof/>
          <w:color w:val="FF0000"/>
          <w:lang w:val="en-GB"/>
        </w:rPr>
        <w:t xml:space="preserve">cultivating social contacts, but also for people in older age, when social resources generally </w:t>
      </w:r>
      <w:r w:rsidR="00642D12" w:rsidRPr="009814CC">
        <w:rPr>
          <w:noProof/>
          <w:color w:val="FF0000"/>
          <w:lang w:val="en-GB"/>
        </w:rPr>
        <w:t>decline (Utz, Swenson, Caserta, Lund, &amp; deVries, 2013)</w:t>
      </w:r>
      <w:r w:rsidR="000D7D0E" w:rsidRPr="009814CC">
        <w:rPr>
          <w:noProof/>
          <w:color w:val="FF0000"/>
          <w:lang w:val="en-GB"/>
        </w:rPr>
        <w:t xml:space="preserve">. </w:t>
      </w:r>
      <w:r w:rsidR="00642D12" w:rsidRPr="009814CC">
        <w:rPr>
          <w:noProof/>
          <w:color w:val="FF0000"/>
          <w:lang w:val="en-GB"/>
        </w:rPr>
        <w:t xml:space="preserve">Therefore loneliness is a </w:t>
      </w:r>
      <w:r w:rsidR="00865329" w:rsidRPr="009814CC">
        <w:rPr>
          <w:noProof/>
          <w:color w:val="FF0000"/>
          <w:lang w:val="en-GB"/>
        </w:rPr>
        <w:t xml:space="preserve">very </w:t>
      </w:r>
      <w:r w:rsidR="00642D12" w:rsidRPr="009814CC">
        <w:rPr>
          <w:noProof/>
          <w:color w:val="FF0000"/>
          <w:lang w:val="en-GB"/>
        </w:rPr>
        <w:t>common and one of the most pronounced challenge</w:t>
      </w:r>
      <w:r w:rsidR="00865329" w:rsidRPr="009814CC">
        <w:rPr>
          <w:noProof/>
          <w:color w:val="FF0000"/>
          <w:lang w:val="en-GB"/>
        </w:rPr>
        <w:t>s</w:t>
      </w:r>
      <w:r w:rsidR="00642D12" w:rsidRPr="009814CC">
        <w:rPr>
          <w:noProof/>
          <w:color w:val="FF0000"/>
          <w:lang w:val="en-GB"/>
        </w:rPr>
        <w:t xml:space="preserve"> of bereavement (</w:t>
      </w:r>
      <w:r w:rsidR="00ED6724" w:rsidRPr="009814CC">
        <w:rPr>
          <w:noProof/>
          <w:color w:val="FF0000"/>
          <w:lang w:val="en-GB"/>
        </w:rPr>
        <w:t xml:space="preserve">Perrig-Chiello, </w:t>
      </w:r>
      <w:r w:rsidR="00DE5A60" w:rsidRPr="009814CC">
        <w:rPr>
          <w:noProof/>
          <w:color w:val="FF0000"/>
          <w:lang w:val="en-GB"/>
        </w:rPr>
        <w:t xml:space="preserve">Spahni, </w:t>
      </w:r>
      <w:r w:rsidR="00ED6724" w:rsidRPr="009814CC">
        <w:rPr>
          <w:noProof/>
          <w:color w:val="FF0000"/>
          <w:lang w:val="en-GB"/>
        </w:rPr>
        <w:t xml:space="preserve">Höpflinger, </w:t>
      </w:r>
      <w:r w:rsidR="00DE5A60" w:rsidRPr="009814CC">
        <w:rPr>
          <w:noProof/>
          <w:color w:val="FF0000"/>
          <w:lang w:val="en-GB"/>
        </w:rPr>
        <w:t>&amp;</w:t>
      </w:r>
      <w:r w:rsidR="00ED6724" w:rsidRPr="009814CC">
        <w:rPr>
          <w:noProof/>
          <w:color w:val="FF0000"/>
          <w:lang w:val="en-GB"/>
        </w:rPr>
        <w:t xml:space="preserve"> Carr, </w:t>
      </w:r>
      <w:r w:rsidR="00726BF9" w:rsidRPr="009814CC">
        <w:rPr>
          <w:noProof/>
          <w:color w:val="FF0000"/>
          <w:lang w:val="en-GB"/>
        </w:rPr>
        <w:t>2015</w:t>
      </w:r>
      <w:r w:rsidR="00DE5A60" w:rsidRPr="009814CC">
        <w:rPr>
          <w:noProof/>
          <w:color w:val="FF0000"/>
          <w:lang w:val="en-GB"/>
        </w:rPr>
        <w:t xml:space="preserve">; </w:t>
      </w:r>
      <w:r w:rsidR="00642D12" w:rsidRPr="009814CC">
        <w:rPr>
          <w:noProof/>
          <w:color w:val="FF0000"/>
          <w:lang w:val="en-GB"/>
        </w:rPr>
        <w:t>Utz et al., 2013).</w:t>
      </w:r>
    </w:p>
    <w:p w14:paraId="296BA428" w14:textId="1F520788" w:rsidR="004E4240" w:rsidRPr="000304E3" w:rsidRDefault="00453837" w:rsidP="00821004">
      <w:pPr>
        <w:pStyle w:val="BodyText"/>
        <w:tabs>
          <w:tab w:val="clear" w:pos="8640"/>
        </w:tabs>
        <w:ind w:firstLine="708"/>
        <w:rPr>
          <w:lang w:val="en-GB"/>
        </w:rPr>
      </w:pPr>
      <w:r>
        <w:rPr>
          <w:lang w:val="en-GB"/>
        </w:rPr>
        <w:t>W</w:t>
      </w:r>
      <w:r w:rsidR="004E4240" w:rsidRPr="000304E3">
        <w:rPr>
          <w:lang w:val="en-GB"/>
        </w:rPr>
        <w:t xml:space="preserve">ith the aim of </w:t>
      </w:r>
      <w:r w:rsidR="002753FD">
        <w:rPr>
          <w:lang w:val="en-GB"/>
        </w:rPr>
        <w:t>gaining</w:t>
      </w:r>
      <w:r w:rsidR="002753FD" w:rsidRPr="000304E3">
        <w:rPr>
          <w:lang w:val="en-GB"/>
        </w:rPr>
        <w:t xml:space="preserve"> </w:t>
      </w:r>
      <w:r w:rsidR="004E4240" w:rsidRPr="000304E3">
        <w:rPr>
          <w:lang w:val="en-GB"/>
        </w:rPr>
        <w:t xml:space="preserve">a more comprehensive perspective, in this contribution various </w:t>
      </w:r>
      <w:r w:rsidR="008B0817" w:rsidRPr="009814CC">
        <w:rPr>
          <w:color w:val="FF0000"/>
          <w:lang w:val="en-GB"/>
        </w:rPr>
        <w:t xml:space="preserve">components </w:t>
      </w:r>
      <w:r w:rsidR="004E4240" w:rsidRPr="000304E3">
        <w:rPr>
          <w:lang w:val="en-GB"/>
        </w:rPr>
        <w:t xml:space="preserve">of </w:t>
      </w:r>
      <w:proofErr w:type="gramStart"/>
      <w:r w:rsidR="004E4240" w:rsidRPr="000304E3">
        <w:rPr>
          <w:lang w:val="en-GB"/>
        </w:rPr>
        <w:t>well-being</w:t>
      </w:r>
      <w:proofErr w:type="gramEnd"/>
      <w:r w:rsidR="004E4240" w:rsidRPr="000304E3">
        <w:rPr>
          <w:lang w:val="en-GB"/>
        </w:rPr>
        <w:t xml:space="preserve"> are considered</w:t>
      </w:r>
      <w:r w:rsidR="00F01B85" w:rsidRPr="000304E3">
        <w:rPr>
          <w:lang w:val="en-GB"/>
        </w:rPr>
        <w:t xml:space="preserve">. </w:t>
      </w:r>
      <w:r w:rsidR="00881DE8" w:rsidRPr="000304E3">
        <w:rPr>
          <w:lang w:val="en-GB"/>
        </w:rPr>
        <w:t>Psychological adaptation is</w:t>
      </w:r>
      <w:r w:rsidR="004E4240" w:rsidRPr="000304E3">
        <w:rPr>
          <w:lang w:val="en-GB"/>
        </w:rPr>
        <w:t xml:space="preserve"> conceptualized as a </w:t>
      </w:r>
      <w:r w:rsidR="000E640E" w:rsidRPr="009814CC">
        <w:rPr>
          <w:color w:val="FF0000"/>
          <w:lang w:val="en-GB"/>
        </w:rPr>
        <w:t xml:space="preserve">status </w:t>
      </w:r>
      <w:r w:rsidR="004E4240" w:rsidRPr="000304E3">
        <w:rPr>
          <w:lang w:val="en-GB"/>
        </w:rPr>
        <w:t xml:space="preserve">encompassing </w:t>
      </w:r>
      <w:r w:rsidR="00F01B85" w:rsidRPr="000304E3">
        <w:rPr>
          <w:lang w:val="en-GB"/>
        </w:rPr>
        <w:t>affective</w:t>
      </w:r>
      <w:r w:rsidR="004E4240" w:rsidRPr="000304E3">
        <w:rPr>
          <w:lang w:val="en-GB"/>
        </w:rPr>
        <w:t xml:space="preserve">, social, and </w:t>
      </w:r>
      <w:r w:rsidR="00F01B85" w:rsidRPr="000304E3">
        <w:rPr>
          <w:lang w:val="en-GB"/>
        </w:rPr>
        <w:t xml:space="preserve">cognitive </w:t>
      </w:r>
      <w:r w:rsidR="00AF3929" w:rsidRPr="009814CC">
        <w:rPr>
          <w:color w:val="FF0000"/>
          <w:lang w:val="en-GB"/>
        </w:rPr>
        <w:t>components</w:t>
      </w:r>
      <w:r w:rsidR="002753FD">
        <w:rPr>
          <w:lang w:val="en-GB"/>
        </w:rPr>
        <w:t>,</w:t>
      </w:r>
      <w:r w:rsidR="004E4240" w:rsidRPr="000304E3">
        <w:rPr>
          <w:lang w:val="en-GB"/>
        </w:rPr>
        <w:t xml:space="preserve"> operationalized by </w:t>
      </w:r>
      <w:r>
        <w:rPr>
          <w:lang w:val="en-GB"/>
        </w:rPr>
        <w:t>corresponding indicators</w:t>
      </w:r>
      <w:r w:rsidR="004E4240" w:rsidRPr="000304E3">
        <w:rPr>
          <w:lang w:val="en-GB"/>
        </w:rPr>
        <w:t>: depressi</w:t>
      </w:r>
      <w:r w:rsidR="00E51C09" w:rsidRPr="009814CC">
        <w:rPr>
          <w:color w:val="FF0000"/>
          <w:lang w:val="en-GB"/>
        </w:rPr>
        <w:t>ve symptoms</w:t>
      </w:r>
      <w:r w:rsidR="004E4240" w:rsidRPr="000304E3">
        <w:rPr>
          <w:lang w:val="en-GB"/>
        </w:rPr>
        <w:t xml:space="preserve"> (</w:t>
      </w:r>
      <w:r>
        <w:rPr>
          <w:lang w:val="en-GB"/>
        </w:rPr>
        <w:t>affective</w:t>
      </w:r>
      <w:r w:rsidR="004E4240" w:rsidRPr="000304E3">
        <w:rPr>
          <w:lang w:val="en-GB"/>
        </w:rPr>
        <w:t>), lo</w:t>
      </w:r>
      <w:r>
        <w:rPr>
          <w:lang w:val="en-GB"/>
        </w:rPr>
        <w:t>neliness (social</w:t>
      </w:r>
      <w:r w:rsidR="004E4240" w:rsidRPr="000304E3">
        <w:rPr>
          <w:lang w:val="en-GB"/>
        </w:rPr>
        <w:t xml:space="preserve">), and </w:t>
      </w:r>
      <w:r w:rsidR="004E4240" w:rsidRPr="00162E1A">
        <w:rPr>
          <w:lang w:val="en-GB"/>
        </w:rPr>
        <w:t>life satisfaction (</w:t>
      </w:r>
      <w:r w:rsidRPr="00162E1A">
        <w:rPr>
          <w:lang w:val="en-GB"/>
        </w:rPr>
        <w:t>cognitive</w:t>
      </w:r>
      <w:r w:rsidR="004E4240" w:rsidRPr="00162E1A">
        <w:rPr>
          <w:lang w:val="en-GB"/>
        </w:rPr>
        <w:t>)</w:t>
      </w:r>
      <w:r w:rsidR="004E4240" w:rsidRPr="000304E3">
        <w:rPr>
          <w:lang w:val="en-GB"/>
        </w:rPr>
        <w:t xml:space="preserve">. In order to contextualize the outcomes of bereaved individuals they are compared with those of same-aged married </w:t>
      </w:r>
      <w:r w:rsidR="00821004">
        <w:rPr>
          <w:lang w:val="en-GB"/>
        </w:rPr>
        <w:t>controls</w:t>
      </w:r>
      <w:r w:rsidR="004E4240" w:rsidRPr="000304E3">
        <w:rPr>
          <w:lang w:val="en-GB"/>
        </w:rPr>
        <w:t>. In addition and in order to study the variability of reactions to loss three groups of predictors are considered, a) personality (</w:t>
      </w:r>
      <w:r w:rsidR="00420387">
        <w:rPr>
          <w:lang w:val="en-GB"/>
        </w:rPr>
        <w:t>trait</w:t>
      </w:r>
      <w:r w:rsidR="002753FD">
        <w:rPr>
          <w:lang w:val="en-GB"/>
        </w:rPr>
        <w:t xml:space="preserve"> </w:t>
      </w:r>
      <w:r w:rsidR="004E4240" w:rsidRPr="000304E3">
        <w:rPr>
          <w:lang w:val="en-GB"/>
        </w:rPr>
        <w:t>resilience), b) relational factors (marital history),</w:t>
      </w:r>
      <w:r w:rsidR="00E51C09" w:rsidRPr="009814CC">
        <w:rPr>
          <w:color w:val="FF0000"/>
          <w:lang w:val="en-GB"/>
        </w:rPr>
        <w:t xml:space="preserve"> and</w:t>
      </w:r>
      <w:r w:rsidR="004E4240" w:rsidRPr="000304E3">
        <w:rPr>
          <w:lang w:val="en-GB"/>
        </w:rPr>
        <w:t xml:space="preserve"> c) context of spousal death (emotional valence of death, time since loss) </w:t>
      </w:r>
      <w:r w:rsidR="004E4240" w:rsidRPr="000304E3">
        <w:rPr>
          <w:noProof/>
          <w:lang w:val="en-GB"/>
        </w:rPr>
        <w:t xml:space="preserve">(Bennett </w:t>
      </w:r>
      <w:r w:rsidR="009F4710">
        <w:rPr>
          <w:noProof/>
          <w:lang w:val="en-GB"/>
        </w:rPr>
        <w:t>&amp;</w:t>
      </w:r>
      <w:r w:rsidR="004E4240" w:rsidRPr="000304E3">
        <w:rPr>
          <w:noProof/>
          <w:lang w:val="en-GB"/>
        </w:rPr>
        <w:t xml:space="preserve"> Soulsby, 2012; </w:t>
      </w:r>
      <w:r w:rsidR="004E4240" w:rsidRPr="009F4710">
        <w:rPr>
          <w:noProof/>
          <w:lang w:val="en-GB"/>
        </w:rPr>
        <w:t>Stroebe et al.,</w:t>
      </w:r>
      <w:r w:rsidR="009F4710">
        <w:rPr>
          <w:noProof/>
          <w:lang w:val="en-GB"/>
        </w:rPr>
        <w:t xml:space="preserve"> 2007; Wittchen &amp;</w:t>
      </w:r>
      <w:r w:rsidR="004E4240" w:rsidRPr="000304E3">
        <w:rPr>
          <w:noProof/>
          <w:lang w:val="en-GB"/>
        </w:rPr>
        <w:t xml:space="preserve"> Hoyer, 2006)</w:t>
      </w:r>
      <w:r w:rsidR="004E4240" w:rsidRPr="000304E3">
        <w:rPr>
          <w:lang w:val="en-GB"/>
        </w:rPr>
        <w:t>. The role of these</w:t>
      </w:r>
      <w:r w:rsidR="00821004">
        <w:rPr>
          <w:lang w:val="en-GB"/>
        </w:rPr>
        <w:t xml:space="preserve"> three groups of</w:t>
      </w:r>
      <w:r w:rsidR="004E4240" w:rsidRPr="000304E3">
        <w:rPr>
          <w:lang w:val="en-GB"/>
        </w:rPr>
        <w:t xml:space="preserve"> factors for explaining the large individual differences on adaptation to marital loss </w:t>
      </w:r>
      <w:r w:rsidR="00821004">
        <w:rPr>
          <w:lang w:val="en-GB"/>
        </w:rPr>
        <w:t xml:space="preserve">has </w:t>
      </w:r>
      <w:r w:rsidR="00821004" w:rsidRPr="000304E3">
        <w:rPr>
          <w:lang w:val="en-GB"/>
        </w:rPr>
        <w:t xml:space="preserve">rarely </w:t>
      </w:r>
      <w:r w:rsidR="00821004">
        <w:rPr>
          <w:lang w:val="en-GB"/>
        </w:rPr>
        <w:t xml:space="preserve">been </w:t>
      </w:r>
      <w:r w:rsidR="00821004" w:rsidRPr="000304E3">
        <w:rPr>
          <w:lang w:val="en-GB"/>
        </w:rPr>
        <w:t>considered all together in the same study.</w:t>
      </w:r>
      <w:r w:rsidR="00821004">
        <w:rPr>
          <w:lang w:val="en-GB"/>
        </w:rPr>
        <w:t xml:space="preserve"> </w:t>
      </w:r>
      <w:r w:rsidR="00881DE8" w:rsidRPr="000304E3">
        <w:rPr>
          <w:lang w:val="en-GB"/>
        </w:rPr>
        <w:t>C</w:t>
      </w:r>
      <w:r w:rsidR="004E4240" w:rsidRPr="000304E3">
        <w:rPr>
          <w:lang w:val="en-GB"/>
        </w:rPr>
        <w:t xml:space="preserve">onsidering the various research </w:t>
      </w:r>
      <w:r w:rsidR="00821004">
        <w:rPr>
          <w:lang w:val="en-GB"/>
        </w:rPr>
        <w:t>gaps</w:t>
      </w:r>
      <w:r w:rsidR="004E4240" w:rsidRPr="000304E3">
        <w:rPr>
          <w:lang w:val="en-GB"/>
        </w:rPr>
        <w:t>, this contribution addresses two research questions:</w:t>
      </w:r>
    </w:p>
    <w:p w14:paraId="218559A4" w14:textId="77777777" w:rsidR="004E4240" w:rsidRPr="000304E3" w:rsidRDefault="004E4240" w:rsidP="00470A53">
      <w:pPr>
        <w:pStyle w:val="BodyText"/>
        <w:numPr>
          <w:ilvl w:val="0"/>
          <w:numId w:val="34"/>
        </w:numPr>
        <w:tabs>
          <w:tab w:val="clear" w:pos="8640"/>
        </w:tabs>
        <w:rPr>
          <w:lang w:val="en-GB"/>
        </w:rPr>
      </w:pPr>
      <w:r w:rsidRPr="000304E3">
        <w:rPr>
          <w:lang w:val="en-GB"/>
        </w:rPr>
        <w:t>Do individuals who experienced a marital loss differ from married peers with regard to various indicators of psychological adaptation, namely depressive symptoms, lo</w:t>
      </w:r>
      <w:r w:rsidR="009D3791">
        <w:rPr>
          <w:lang w:val="en-GB"/>
        </w:rPr>
        <w:t>neliness and life satisfaction?</w:t>
      </w:r>
    </w:p>
    <w:p w14:paraId="13CCAA85" w14:textId="77777777" w:rsidR="004E4240" w:rsidRPr="000304E3" w:rsidRDefault="004E4240" w:rsidP="00470A53">
      <w:pPr>
        <w:pStyle w:val="BodyText"/>
        <w:numPr>
          <w:ilvl w:val="0"/>
          <w:numId w:val="34"/>
        </w:numPr>
        <w:tabs>
          <w:tab w:val="clear" w:pos="8640"/>
        </w:tabs>
        <w:rPr>
          <w:lang w:val="en-GB"/>
        </w:rPr>
      </w:pPr>
      <w:r w:rsidRPr="000304E3">
        <w:rPr>
          <w:lang w:val="en-GB"/>
        </w:rPr>
        <w:t>What is the role of personality (</w:t>
      </w:r>
      <w:r w:rsidR="00420387">
        <w:rPr>
          <w:lang w:val="en-GB"/>
        </w:rPr>
        <w:t>trait</w:t>
      </w:r>
      <w:r w:rsidR="002753FD">
        <w:rPr>
          <w:lang w:val="en-GB"/>
        </w:rPr>
        <w:t xml:space="preserve"> </w:t>
      </w:r>
      <w:r w:rsidRPr="000304E3">
        <w:rPr>
          <w:lang w:val="en-GB"/>
        </w:rPr>
        <w:t xml:space="preserve">resilience), relational (marital history) and contextual factors of spousal death </w:t>
      </w:r>
      <w:r w:rsidR="00F01B85" w:rsidRPr="000304E3">
        <w:rPr>
          <w:lang w:val="en-GB"/>
        </w:rPr>
        <w:t xml:space="preserve">(emotional valence of death, time since loss) </w:t>
      </w:r>
      <w:r w:rsidRPr="000304E3">
        <w:rPr>
          <w:lang w:val="en-GB"/>
        </w:rPr>
        <w:t>as predictors for depressive symptoms, loneliness, and life satisfaction in widowed individuals when taking into account age, gender and educational level?</w:t>
      </w:r>
    </w:p>
    <w:p w14:paraId="2DB65DCD" w14:textId="24D4BDF7" w:rsidR="00D35CE8" w:rsidRDefault="004E4240" w:rsidP="00470A53">
      <w:pPr>
        <w:pStyle w:val="BodyText"/>
        <w:tabs>
          <w:tab w:val="clear" w:pos="8640"/>
        </w:tabs>
        <w:ind w:firstLine="426"/>
        <w:rPr>
          <w:lang w:val="en-GB"/>
        </w:rPr>
      </w:pPr>
      <w:r w:rsidRPr="000304E3">
        <w:rPr>
          <w:lang w:val="en-GB"/>
        </w:rPr>
        <w:t xml:space="preserve">We expect that the widowed </w:t>
      </w:r>
      <w:r w:rsidR="002753FD">
        <w:rPr>
          <w:lang w:val="en-GB"/>
        </w:rPr>
        <w:t xml:space="preserve">will </w:t>
      </w:r>
      <w:r w:rsidRPr="000304E3">
        <w:rPr>
          <w:lang w:val="en-GB"/>
        </w:rPr>
        <w:t xml:space="preserve">show on average </w:t>
      </w:r>
      <w:r w:rsidR="00F6299B" w:rsidRPr="000304E3">
        <w:rPr>
          <w:lang w:val="en-GB"/>
        </w:rPr>
        <w:t xml:space="preserve">worse scores </w:t>
      </w:r>
      <w:r w:rsidR="007416DE">
        <w:rPr>
          <w:lang w:val="en-GB"/>
        </w:rPr>
        <w:t>across</w:t>
      </w:r>
      <w:r w:rsidR="00F6299B" w:rsidRPr="000304E3">
        <w:rPr>
          <w:lang w:val="en-GB"/>
        </w:rPr>
        <w:t xml:space="preserve"> all</w:t>
      </w:r>
      <w:r w:rsidRPr="000304E3">
        <w:rPr>
          <w:lang w:val="en-GB"/>
        </w:rPr>
        <w:t xml:space="preserve"> indicators of psychological adaptation than the same-aged married peers. </w:t>
      </w:r>
      <w:r w:rsidR="00D35CE8">
        <w:rPr>
          <w:lang w:val="en-GB"/>
        </w:rPr>
        <w:t xml:space="preserve">We further </w:t>
      </w:r>
      <w:r w:rsidR="002753FD">
        <w:rPr>
          <w:lang w:val="en-GB"/>
        </w:rPr>
        <w:t xml:space="preserve">predict </w:t>
      </w:r>
      <w:r w:rsidR="00D35CE8">
        <w:rPr>
          <w:lang w:val="en-GB"/>
        </w:rPr>
        <w:t xml:space="preserve">that </w:t>
      </w:r>
      <w:r w:rsidR="00420387">
        <w:rPr>
          <w:lang w:val="en-GB"/>
        </w:rPr>
        <w:t>trait</w:t>
      </w:r>
      <w:r w:rsidR="002753FD">
        <w:rPr>
          <w:lang w:val="en-GB"/>
        </w:rPr>
        <w:t xml:space="preserve"> </w:t>
      </w:r>
      <w:r w:rsidR="00D35CE8">
        <w:rPr>
          <w:lang w:val="en-GB"/>
        </w:rPr>
        <w:t>resilience, as a dispositional trait</w:t>
      </w:r>
      <w:r w:rsidR="003D6DAF">
        <w:rPr>
          <w:lang w:val="en-GB"/>
        </w:rPr>
        <w:t xml:space="preserve"> and an enduring behaviour tendency</w:t>
      </w:r>
      <w:r w:rsidR="00D35CE8">
        <w:rPr>
          <w:lang w:val="en-GB"/>
        </w:rPr>
        <w:t xml:space="preserve">, is a better predictor for </w:t>
      </w:r>
      <w:r w:rsidR="009D3791">
        <w:rPr>
          <w:lang w:val="en-GB"/>
        </w:rPr>
        <w:t xml:space="preserve">all </w:t>
      </w:r>
      <w:proofErr w:type="gramStart"/>
      <w:r w:rsidR="009D3791">
        <w:rPr>
          <w:lang w:val="en-GB"/>
        </w:rPr>
        <w:t>three outcome</w:t>
      </w:r>
      <w:proofErr w:type="gramEnd"/>
      <w:r w:rsidR="009D3791">
        <w:rPr>
          <w:lang w:val="en-GB"/>
        </w:rPr>
        <w:t xml:space="preserve"> variables than</w:t>
      </w:r>
      <w:r w:rsidR="00D35CE8">
        <w:rPr>
          <w:lang w:val="en-GB"/>
        </w:rPr>
        <w:t xml:space="preserve"> </w:t>
      </w:r>
      <w:r w:rsidR="002753FD">
        <w:rPr>
          <w:lang w:val="en-GB"/>
        </w:rPr>
        <w:t xml:space="preserve">either </w:t>
      </w:r>
      <w:r w:rsidR="00D35CE8">
        <w:rPr>
          <w:lang w:val="en-GB"/>
        </w:rPr>
        <w:t xml:space="preserve">marital history </w:t>
      </w:r>
      <w:r w:rsidR="002753FD">
        <w:rPr>
          <w:lang w:val="en-GB"/>
        </w:rPr>
        <w:t xml:space="preserve">or </w:t>
      </w:r>
      <w:r w:rsidR="00D6745A">
        <w:rPr>
          <w:lang w:val="en-GB"/>
        </w:rPr>
        <w:t>contextual factors.</w:t>
      </w:r>
    </w:p>
    <w:p w14:paraId="48393EC4" w14:textId="77777777" w:rsidR="004E4240" w:rsidRPr="000304E3" w:rsidRDefault="004E4240" w:rsidP="00470A53">
      <w:pPr>
        <w:pStyle w:val="BodyText"/>
        <w:tabs>
          <w:tab w:val="clear" w:pos="8640"/>
        </w:tabs>
        <w:ind w:firstLine="0"/>
        <w:rPr>
          <w:lang w:val="en-GB"/>
        </w:rPr>
      </w:pPr>
    </w:p>
    <w:p w14:paraId="5729AF02" w14:textId="1F132F7B" w:rsidR="004E4240" w:rsidRPr="000304E3" w:rsidRDefault="00AB0085" w:rsidP="00AB0085">
      <w:pPr>
        <w:pStyle w:val="BodyText"/>
        <w:tabs>
          <w:tab w:val="clear" w:pos="8640"/>
        </w:tabs>
        <w:ind w:firstLine="0"/>
        <w:jc w:val="center"/>
        <w:rPr>
          <w:b/>
          <w:sz w:val="28"/>
          <w:szCs w:val="28"/>
          <w:lang w:val="en-GB"/>
        </w:rPr>
      </w:pPr>
      <w:r>
        <w:rPr>
          <w:b/>
          <w:sz w:val="28"/>
          <w:szCs w:val="28"/>
          <w:lang w:val="en-GB"/>
        </w:rPr>
        <w:t>Method</w:t>
      </w:r>
    </w:p>
    <w:p w14:paraId="57832C98" w14:textId="77777777" w:rsidR="00AB0085" w:rsidRDefault="00AB0085" w:rsidP="00AB0085">
      <w:pPr>
        <w:pStyle w:val="BodyText"/>
        <w:tabs>
          <w:tab w:val="clear" w:pos="8640"/>
        </w:tabs>
        <w:ind w:firstLine="0"/>
        <w:rPr>
          <w:i/>
          <w:lang w:val="en-GB"/>
        </w:rPr>
      </w:pPr>
      <w:r>
        <w:rPr>
          <w:i/>
          <w:lang w:val="en-GB"/>
        </w:rPr>
        <w:t>Study and participants</w:t>
      </w:r>
    </w:p>
    <w:p w14:paraId="752BB657" w14:textId="6CF96452" w:rsidR="004E4240" w:rsidRPr="00AB0085" w:rsidRDefault="004E4240" w:rsidP="00AB0085">
      <w:pPr>
        <w:pStyle w:val="BodyText"/>
        <w:tabs>
          <w:tab w:val="clear" w:pos="8640"/>
        </w:tabs>
        <w:ind w:firstLine="0"/>
        <w:rPr>
          <w:i/>
          <w:lang w:val="en-GB"/>
        </w:rPr>
      </w:pPr>
      <w:r w:rsidRPr="000304E3">
        <w:rPr>
          <w:lang w:val="en-GB"/>
        </w:rPr>
        <w:t xml:space="preserve">This research is based on data of a questionnaire study on psychological adjustment to bereavement and divorce carried out in 2012. </w:t>
      </w:r>
      <w:r w:rsidR="009F4710" w:rsidRPr="009F4710">
        <w:t xml:space="preserve">The </w:t>
      </w:r>
      <w:proofErr w:type="gramStart"/>
      <w:r w:rsidR="009F4710" w:rsidRPr="009F4710">
        <w:t>study has been approved by the ethical committee of the University of Bern</w:t>
      </w:r>
      <w:proofErr w:type="gramEnd"/>
      <w:r w:rsidR="009F4710" w:rsidRPr="009F4710">
        <w:t>.</w:t>
      </w:r>
      <w:r w:rsidR="009F4710">
        <w:t xml:space="preserve"> </w:t>
      </w:r>
      <w:r w:rsidRPr="000304E3">
        <w:rPr>
          <w:lang w:val="en-GB"/>
        </w:rPr>
        <w:t xml:space="preserve">This paper focuses on the widowed group and </w:t>
      </w:r>
      <w:r w:rsidR="00D41D7A">
        <w:rPr>
          <w:lang w:val="en-GB"/>
        </w:rPr>
        <w:t>compares them with</w:t>
      </w:r>
      <w:r w:rsidRPr="000304E3">
        <w:rPr>
          <w:lang w:val="en-GB"/>
        </w:rPr>
        <w:t xml:space="preserve"> </w:t>
      </w:r>
      <w:r w:rsidR="00D6745A" w:rsidRPr="00D6745A">
        <w:rPr>
          <w:color w:val="FF0000"/>
          <w:lang w:val="en-GB"/>
        </w:rPr>
        <w:t>same-</w:t>
      </w:r>
      <w:r w:rsidRPr="00D6745A">
        <w:rPr>
          <w:color w:val="FF0000"/>
          <w:lang w:val="en-GB"/>
        </w:rPr>
        <w:t>age</w:t>
      </w:r>
      <w:r w:rsidR="00D41D7A" w:rsidRPr="00D6745A">
        <w:rPr>
          <w:color w:val="FF0000"/>
          <w:lang w:val="en-GB"/>
        </w:rPr>
        <w:t>d</w:t>
      </w:r>
      <w:r w:rsidRPr="000304E3">
        <w:rPr>
          <w:lang w:val="en-GB"/>
        </w:rPr>
        <w:t xml:space="preserve"> married controls. Participants were recruited using a random quota sample</w:t>
      </w:r>
      <w:r w:rsidR="001950E3">
        <w:rPr>
          <w:lang w:val="en-GB"/>
        </w:rPr>
        <w:t>,</w:t>
      </w:r>
      <w:r w:rsidRPr="000304E3">
        <w:rPr>
          <w:lang w:val="en-GB"/>
        </w:rPr>
        <w:t xml:space="preserve"> </w:t>
      </w:r>
      <w:r w:rsidR="001950E3" w:rsidRPr="000304E3">
        <w:rPr>
          <w:lang w:val="en-GB"/>
        </w:rPr>
        <w:t>stratified by age, gender, and marital status</w:t>
      </w:r>
      <w:r w:rsidR="001950E3">
        <w:rPr>
          <w:lang w:val="en-GB"/>
        </w:rPr>
        <w:t>,</w:t>
      </w:r>
      <w:r w:rsidR="001950E3" w:rsidRPr="000304E3">
        <w:rPr>
          <w:lang w:val="en-GB"/>
        </w:rPr>
        <w:t xml:space="preserve"> </w:t>
      </w:r>
      <w:r w:rsidR="006333A3" w:rsidRPr="000304E3">
        <w:rPr>
          <w:lang w:val="en-GB"/>
        </w:rPr>
        <w:t xml:space="preserve">supplied by </w:t>
      </w:r>
      <w:r w:rsidRPr="000304E3">
        <w:rPr>
          <w:lang w:val="en-GB"/>
        </w:rPr>
        <w:t>the Swiss Federal</w:t>
      </w:r>
      <w:r w:rsidR="001950E3">
        <w:rPr>
          <w:lang w:val="en-GB"/>
        </w:rPr>
        <w:t xml:space="preserve"> Office of Statistics</w:t>
      </w:r>
      <w:r w:rsidRPr="000304E3">
        <w:rPr>
          <w:lang w:val="en-GB"/>
        </w:rPr>
        <w:t xml:space="preserve">. A total of 1,471 widowed </w:t>
      </w:r>
      <w:r w:rsidR="00DD3C7B">
        <w:rPr>
          <w:lang w:val="en-GB"/>
        </w:rPr>
        <w:t>people</w:t>
      </w:r>
      <w:r w:rsidRPr="000304E3">
        <w:rPr>
          <w:lang w:val="en-GB"/>
        </w:rPr>
        <w:t>, who lost their partner within the last 5 years, and 2,381 married non-institutionalised individuals aged between 60 and 89 years</w:t>
      </w:r>
      <w:r w:rsidR="00DD3C7B">
        <w:rPr>
          <w:lang w:val="en-GB"/>
        </w:rPr>
        <w:t>,</w:t>
      </w:r>
      <w:r w:rsidRPr="000304E3">
        <w:rPr>
          <w:lang w:val="en-GB"/>
        </w:rPr>
        <w:t xml:space="preserve"> received an invitation letter together with the questionnaire. The total return rate was 32%. The final sample comprises 480 widow</w:t>
      </w:r>
      <w:r w:rsidR="00E2781A">
        <w:rPr>
          <w:lang w:val="en-GB"/>
        </w:rPr>
        <w:t xml:space="preserve">ed </w:t>
      </w:r>
      <w:r w:rsidR="00D41D7A">
        <w:rPr>
          <w:lang w:val="en-GB"/>
        </w:rPr>
        <w:t xml:space="preserve">people </w:t>
      </w:r>
      <w:r w:rsidR="00E2781A">
        <w:rPr>
          <w:lang w:val="en-GB"/>
        </w:rPr>
        <w:t xml:space="preserve">(281 women, 199 men), aged on average </w:t>
      </w:r>
      <w:r w:rsidRPr="000304E3">
        <w:rPr>
          <w:lang w:val="en-GB"/>
        </w:rPr>
        <w:t>72.81 years (</w:t>
      </w:r>
      <w:r w:rsidRPr="000304E3">
        <w:rPr>
          <w:i/>
          <w:lang w:val="en-GB"/>
        </w:rPr>
        <w:t>SD</w:t>
      </w:r>
      <w:r w:rsidRPr="000304E3">
        <w:rPr>
          <w:lang w:val="en-GB"/>
        </w:rPr>
        <w:t xml:space="preserve"> = 7.82), who experienced spousal loss on average 3.07 years ago (</w:t>
      </w:r>
      <w:r w:rsidRPr="000304E3">
        <w:rPr>
          <w:i/>
          <w:lang w:val="en-GB"/>
        </w:rPr>
        <w:t>SD</w:t>
      </w:r>
      <w:r w:rsidR="00E2781A">
        <w:rPr>
          <w:lang w:val="en-GB"/>
        </w:rPr>
        <w:t xml:space="preserve"> = 1.30)</w:t>
      </w:r>
      <w:r w:rsidRPr="000304E3">
        <w:rPr>
          <w:lang w:val="en-GB"/>
        </w:rPr>
        <w:t xml:space="preserve">. The control group includes 759 (360 women, 399 men) </w:t>
      </w:r>
      <w:r w:rsidR="009F3DEB">
        <w:rPr>
          <w:lang w:val="en-GB"/>
        </w:rPr>
        <w:t xml:space="preserve">continuously </w:t>
      </w:r>
      <w:r w:rsidRPr="000304E3">
        <w:rPr>
          <w:lang w:val="en-GB"/>
        </w:rPr>
        <w:t xml:space="preserve">married </w:t>
      </w:r>
      <w:r w:rsidR="00DD3C7B">
        <w:rPr>
          <w:lang w:val="en-GB"/>
        </w:rPr>
        <w:t>people</w:t>
      </w:r>
      <w:r w:rsidRPr="000304E3">
        <w:rPr>
          <w:lang w:val="en-GB"/>
        </w:rPr>
        <w:t xml:space="preserve"> aged 73.37 years (</w:t>
      </w:r>
      <w:r w:rsidRPr="000304E3">
        <w:rPr>
          <w:i/>
          <w:lang w:val="en-GB"/>
        </w:rPr>
        <w:t>SD</w:t>
      </w:r>
      <w:r w:rsidRPr="000304E3">
        <w:rPr>
          <w:lang w:val="en-GB"/>
        </w:rPr>
        <w:t xml:space="preserve"> = </w:t>
      </w:r>
      <w:r w:rsidR="009F3DEB">
        <w:rPr>
          <w:lang w:val="en-GB"/>
        </w:rPr>
        <w:t>8.16)</w:t>
      </w:r>
      <w:r w:rsidRPr="000304E3">
        <w:rPr>
          <w:lang w:val="en-GB"/>
        </w:rPr>
        <w:t xml:space="preserve">. The majority had </w:t>
      </w:r>
      <w:r w:rsidR="00DD3C7B">
        <w:rPr>
          <w:lang w:val="en-GB"/>
        </w:rPr>
        <w:t xml:space="preserve">an </w:t>
      </w:r>
      <w:r w:rsidRPr="000304E3">
        <w:rPr>
          <w:lang w:val="en-GB"/>
        </w:rPr>
        <w:t xml:space="preserve">educational </w:t>
      </w:r>
      <w:r w:rsidR="00DD3C7B">
        <w:rPr>
          <w:lang w:val="en-GB"/>
        </w:rPr>
        <w:t>attainment of</w:t>
      </w:r>
      <w:r w:rsidR="00DD3C7B" w:rsidRPr="000304E3">
        <w:rPr>
          <w:lang w:val="en-GB"/>
        </w:rPr>
        <w:t xml:space="preserve"> </w:t>
      </w:r>
      <w:r w:rsidRPr="000304E3">
        <w:rPr>
          <w:lang w:val="en-GB"/>
        </w:rPr>
        <w:t xml:space="preserve">secondary (55%) or tertiary (29%) level (primary level 16%), and </w:t>
      </w:r>
      <w:r w:rsidR="00DD3C7B">
        <w:rPr>
          <w:lang w:val="en-GB"/>
        </w:rPr>
        <w:t>were</w:t>
      </w:r>
      <w:r w:rsidR="00DD3C7B" w:rsidRPr="000304E3">
        <w:rPr>
          <w:lang w:val="en-GB"/>
        </w:rPr>
        <w:t xml:space="preserve"> </w:t>
      </w:r>
      <w:r w:rsidRPr="000304E3">
        <w:rPr>
          <w:lang w:val="en-GB"/>
        </w:rPr>
        <w:t>of Swiss origin (87</w:t>
      </w:r>
      <w:r w:rsidR="001622C4" w:rsidRPr="009814CC">
        <w:rPr>
          <w:color w:val="FF0000"/>
          <w:lang w:val="en-GB"/>
        </w:rPr>
        <w:t xml:space="preserve">%; </w:t>
      </w:r>
      <w:r w:rsidRPr="000304E3">
        <w:rPr>
          <w:lang w:val="en-GB"/>
        </w:rPr>
        <w:t xml:space="preserve">12% </w:t>
      </w:r>
      <w:r w:rsidR="001622C4" w:rsidRPr="009814CC">
        <w:rPr>
          <w:color w:val="FF0000"/>
          <w:lang w:val="en-GB"/>
        </w:rPr>
        <w:t xml:space="preserve">from </w:t>
      </w:r>
      <w:r w:rsidR="0068594B" w:rsidRPr="009814CC">
        <w:rPr>
          <w:color w:val="FF0000"/>
          <w:lang w:val="en-GB"/>
        </w:rPr>
        <w:t xml:space="preserve">other </w:t>
      </w:r>
      <w:r w:rsidRPr="000304E3">
        <w:rPr>
          <w:lang w:val="en-GB"/>
        </w:rPr>
        <w:t>European</w:t>
      </w:r>
      <w:r w:rsidR="0068594B" w:rsidRPr="009814CC">
        <w:rPr>
          <w:color w:val="FF0000"/>
          <w:lang w:val="en-GB"/>
        </w:rPr>
        <w:t xml:space="preserve"> </w:t>
      </w:r>
      <w:r w:rsidR="001622C4" w:rsidRPr="009814CC">
        <w:rPr>
          <w:color w:val="FF0000"/>
          <w:lang w:val="en-GB"/>
        </w:rPr>
        <w:t>countries</w:t>
      </w:r>
      <w:r w:rsidRPr="000304E3">
        <w:rPr>
          <w:lang w:val="en-GB"/>
        </w:rPr>
        <w:t>, 1% other).</w:t>
      </w:r>
      <w:r w:rsidR="007E0772" w:rsidRPr="009814CC">
        <w:rPr>
          <w:color w:val="FF0000"/>
          <w:lang w:val="en-GB"/>
        </w:rPr>
        <w:t xml:space="preserve"> </w:t>
      </w:r>
      <w:r w:rsidR="00A2343A" w:rsidRPr="009814CC">
        <w:rPr>
          <w:color w:val="FF0000"/>
          <w:lang w:val="en-GB"/>
        </w:rPr>
        <w:t>51% of the participants</w:t>
      </w:r>
      <w:r w:rsidR="00272219" w:rsidRPr="009814CC">
        <w:rPr>
          <w:color w:val="FF0000"/>
          <w:lang w:val="en-GB"/>
        </w:rPr>
        <w:t xml:space="preserve"> declared to be Protestants</w:t>
      </w:r>
      <w:r w:rsidR="00A2343A" w:rsidRPr="009814CC">
        <w:rPr>
          <w:color w:val="FF0000"/>
          <w:lang w:val="en-GB"/>
        </w:rPr>
        <w:t xml:space="preserve">, 38% </w:t>
      </w:r>
      <w:r w:rsidR="00272219" w:rsidRPr="009814CC">
        <w:rPr>
          <w:color w:val="FF0000"/>
          <w:lang w:val="en-GB"/>
        </w:rPr>
        <w:t>Catholics,</w:t>
      </w:r>
      <w:r w:rsidR="00A2343A" w:rsidRPr="009814CC">
        <w:rPr>
          <w:color w:val="FF0000"/>
          <w:lang w:val="en-GB"/>
        </w:rPr>
        <w:t xml:space="preserve"> and 11% without </w:t>
      </w:r>
      <w:r w:rsidR="00C87360" w:rsidRPr="009814CC">
        <w:rPr>
          <w:color w:val="FF0000"/>
          <w:lang w:val="en-GB"/>
        </w:rPr>
        <w:t xml:space="preserve">religious </w:t>
      </w:r>
      <w:r w:rsidR="00A2343A" w:rsidRPr="009814CC">
        <w:rPr>
          <w:color w:val="FF0000"/>
          <w:lang w:val="en-GB"/>
        </w:rPr>
        <w:t>c</w:t>
      </w:r>
      <w:r w:rsidR="00EA1C80" w:rsidRPr="009814CC">
        <w:rPr>
          <w:color w:val="FF0000"/>
          <w:lang w:val="en-GB"/>
        </w:rPr>
        <w:t>onfession</w:t>
      </w:r>
      <w:r w:rsidR="00A2343A" w:rsidRPr="009814CC">
        <w:rPr>
          <w:color w:val="FF0000"/>
          <w:lang w:val="en-GB"/>
        </w:rPr>
        <w:t>.</w:t>
      </w:r>
    </w:p>
    <w:p w14:paraId="28FF26E9" w14:textId="77777777" w:rsidR="004E4240" w:rsidRPr="000304E3" w:rsidRDefault="004E4240" w:rsidP="00470A53">
      <w:pPr>
        <w:pStyle w:val="BodyText"/>
        <w:tabs>
          <w:tab w:val="clear" w:pos="8640"/>
          <w:tab w:val="left" w:pos="2803"/>
        </w:tabs>
        <w:ind w:firstLine="0"/>
        <w:rPr>
          <w:lang w:val="en-GB"/>
        </w:rPr>
      </w:pPr>
    </w:p>
    <w:p w14:paraId="5F84837F" w14:textId="77777777" w:rsidR="004E4240" w:rsidRPr="000304E3" w:rsidRDefault="004E4240" w:rsidP="00470A53">
      <w:pPr>
        <w:pStyle w:val="BodyText"/>
        <w:tabs>
          <w:tab w:val="clear" w:pos="8640"/>
        </w:tabs>
        <w:ind w:firstLine="0"/>
        <w:rPr>
          <w:i/>
          <w:lang w:val="en-GB"/>
        </w:rPr>
      </w:pPr>
      <w:r w:rsidRPr="000304E3">
        <w:rPr>
          <w:i/>
          <w:lang w:val="en-GB"/>
        </w:rPr>
        <w:t>Measures</w:t>
      </w:r>
    </w:p>
    <w:p w14:paraId="79B58A95" w14:textId="1E623F40" w:rsidR="004E4240" w:rsidRPr="000304E3" w:rsidRDefault="004E4240" w:rsidP="00AB0085">
      <w:pPr>
        <w:pStyle w:val="BodyText"/>
        <w:ind w:firstLine="0"/>
        <w:rPr>
          <w:lang w:val="en-GB"/>
        </w:rPr>
      </w:pPr>
      <w:r w:rsidRPr="000B50C5">
        <w:rPr>
          <w:b/>
          <w:lang w:val="en-GB"/>
        </w:rPr>
        <w:t>Psychological adjustment:</w:t>
      </w:r>
      <w:r w:rsidRPr="000304E3">
        <w:rPr>
          <w:b/>
          <w:lang w:val="en-GB"/>
        </w:rPr>
        <w:t xml:space="preserve"> </w:t>
      </w:r>
      <w:r w:rsidRPr="000304E3">
        <w:rPr>
          <w:i/>
          <w:lang w:val="en-GB"/>
        </w:rPr>
        <w:t>Depressive symptoms</w:t>
      </w:r>
      <w:r w:rsidRPr="000304E3">
        <w:rPr>
          <w:lang w:val="en-GB"/>
        </w:rPr>
        <w:t xml:space="preserve"> were assessed with the short version of the Centre for Epidemiologic Studies Depression Scale (CES-D) </w:t>
      </w:r>
      <w:r w:rsidRPr="000304E3">
        <w:rPr>
          <w:noProof/>
          <w:lang w:val="en-GB"/>
        </w:rPr>
        <w:t xml:space="preserve">(Radloff, 1977; Hautzinger </w:t>
      </w:r>
      <w:r w:rsidR="00F3471D">
        <w:rPr>
          <w:noProof/>
          <w:lang w:val="en-GB"/>
        </w:rPr>
        <w:t>&amp;</w:t>
      </w:r>
      <w:r w:rsidRPr="000304E3">
        <w:rPr>
          <w:noProof/>
          <w:lang w:val="en-GB"/>
        </w:rPr>
        <w:t xml:space="preserve"> Bailer, 1993)</w:t>
      </w:r>
      <w:r w:rsidRPr="000304E3">
        <w:rPr>
          <w:lang w:val="en-GB"/>
        </w:rPr>
        <w:t xml:space="preserve">. The scale consists of </w:t>
      </w:r>
      <w:r w:rsidR="009F3DEB">
        <w:rPr>
          <w:lang w:val="en-GB"/>
        </w:rPr>
        <w:t>15</w:t>
      </w:r>
      <w:r w:rsidRPr="000304E3">
        <w:rPr>
          <w:lang w:val="en-GB"/>
        </w:rPr>
        <w:t xml:space="preserve"> items scored on a </w:t>
      </w:r>
      <w:r w:rsidR="009F3DEB">
        <w:rPr>
          <w:lang w:val="en-GB"/>
        </w:rPr>
        <w:t>4</w:t>
      </w:r>
      <w:r w:rsidRPr="000304E3">
        <w:rPr>
          <w:lang w:val="en-GB"/>
        </w:rPr>
        <w:t>-point scale</w:t>
      </w:r>
      <w:r w:rsidRPr="000304E3">
        <w:rPr>
          <w:iCs/>
          <w:lang w:val="en-GB"/>
        </w:rPr>
        <w:t xml:space="preserve"> (0 = ‘not at all’ to 3 = ‘all the time’; </w:t>
      </w:r>
      <w:proofErr w:type="spellStart"/>
      <w:r w:rsidRPr="000304E3">
        <w:rPr>
          <w:lang w:val="en-GB"/>
        </w:rPr>
        <w:t>Cronbach’s</w:t>
      </w:r>
      <w:proofErr w:type="spellEnd"/>
      <w:r w:rsidRPr="000304E3">
        <w:rPr>
          <w:lang w:val="en-GB"/>
        </w:rPr>
        <w:t xml:space="preserve"> alpha .85). </w:t>
      </w:r>
      <w:r w:rsidRPr="000304E3">
        <w:rPr>
          <w:i/>
          <w:lang w:val="en-GB"/>
        </w:rPr>
        <w:t>Loneliness</w:t>
      </w:r>
      <w:r w:rsidRPr="000304E3">
        <w:rPr>
          <w:lang w:val="en-GB"/>
        </w:rPr>
        <w:t xml:space="preserve"> was measured with the short version of the de Jong </w:t>
      </w:r>
      <w:proofErr w:type="spellStart"/>
      <w:r w:rsidRPr="000304E3">
        <w:rPr>
          <w:lang w:val="en-GB"/>
        </w:rPr>
        <w:t>Gierveld</w:t>
      </w:r>
      <w:proofErr w:type="spellEnd"/>
      <w:r w:rsidRPr="000304E3">
        <w:rPr>
          <w:lang w:val="en-GB"/>
        </w:rPr>
        <w:t xml:space="preserve"> Loneliness Scale </w:t>
      </w:r>
      <w:r w:rsidRPr="000304E3">
        <w:rPr>
          <w:noProof/>
          <w:lang w:val="en-GB"/>
        </w:rPr>
        <w:t xml:space="preserve">(De Jong Gierveld </w:t>
      </w:r>
      <w:r w:rsidR="00F3471D">
        <w:rPr>
          <w:noProof/>
          <w:lang w:val="en-GB"/>
        </w:rPr>
        <w:t>&amp;</w:t>
      </w:r>
      <w:r w:rsidRPr="000304E3">
        <w:rPr>
          <w:noProof/>
          <w:lang w:val="en-GB"/>
        </w:rPr>
        <w:t xml:space="preserve"> Van Tilburg, 1999)</w:t>
      </w:r>
      <w:r w:rsidRPr="000304E3">
        <w:rPr>
          <w:lang w:val="en-GB"/>
        </w:rPr>
        <w:t xml:space="preserve">. The scale consists of </w:t>
      </w:r>
      <w:r w:rsidR="009F3DEB">
        <w:rPr>
          <w:lang w:val="en-GB"/>
        </w:rPr>
        <w:t>6</w:t>
      </w:r>
      <w:r w:rsidRPr="000304E3">
        <w:rPr>
          <w:lang w:val="en-GB"/>
        </w:rPr>
        <w:t xml:space="preserve"> items rated on a </w:t>
      </w:r>
      <w:r w:rsidR="009F3DEB">
        <w:rPr>
          <w:lang w:val="en-GB"/>
        </w:rPr>
        <w:t>5</w:t>
      </w:r>
      <w:r w:rsidRPr="000304E3">
        <w:rPr>
          <w:lang w:val="en-GB"/>
        </w:rPr>
        <w:t xml:space="preserve">-point scale (1 = ‘no’ to 5 = ‘yes’; </w:t>
      </w:r>
      <w:proofErr w:type="spellStart"/>
      <w:r w:rsidRPr="000304E3">
        <w:rPr>
          <w:lang w:val="en-GB"/>
        </w:rPr>
        <w:t>Cronbach’s</w:t>
      </w:r>
      <w:proofErr w:type="spellEnd"/>
      <w:r w:rsidRPr="000304E3">
        <w:rPr>
          <w:lang w:val="en-GB"/>
        </w:rPr>
        <w:t xml:space="preserve"> alpha .84).</w:t>
      </w:r>
      <w:r w:rsidRPr="000304E3">
        <w:rPr>
          <w:i/>
          <w:lang w:val="en-GB"/>
        </w:rPr>
        <w:t xml:space="preserve"> Life satisfaction</w:t>
      </w:r>
      <w:r w:rsidRPr="000304E3">
        <w:rPr>
          <w:lang w:val="en-GB"/>
        </w:rPr>
        <w:t xml:space="preserve"> was measured with the Satisfaction with Life Scale </w:t>
      </w:r>
      <w:r w:rsidRPr="000304E3">
        <w:rPr>
          <w:noProof/>
          <w:lang w:val="en-GB"/>
        </w:rPr>
        <w:t>(Diener</w:t>
      </w:r>
      <w:r w:rsidR="00F3471D">
        <w:rPr>
          <w:noProof/>
          <w:lang w:val="en-GB"/>
        </w:rPr>
        <w:t>, Emmons, Larsen, &amp; Griffin</w:t>
      </w:r>
      <w:r w:rsidRPr="000304E3">
        <w:rPr>
          <w:noProof/>
          <w:lang w:val="en-GB"/>
        </w:rPr>
        <w:t>, 1985; Schumacher, 2003)</w:t>
      </w:r>
      <w:r w:rsidR="009F3DEB">
        <w:rPr>
          <w:lang w:val="en-GB"/>
        </w:rPr>
        <w:t>, which</w:t>
      </w:r>
      <w:r w:rsidRPr="000304E3">
        <w:rPr>
          <w:lang w:val="en-GB"/>
        </w:rPr>
        <w:t xml:space="preserve"> consists of </w:t>
      </w:r>
      <w:r w:rsidR="00406DA5">
        <w:rPr>
          <w:lang w:val="en-GB"/>
        </w:rPr>
        <w:t>5</w:t>
      </w:r>
      <w:r w:rsidRPr="000304E3">
        <w:rPr>
          <w:lang w:val="en-GB"/>
        </w:rPr>
        <w:t xml:space="preserve"> items rated on a </w:t>
      </w:r>
      <w:r w:rsidR="00406DA5">
        <w:rPr>
          <w:lang w:val="en-GB"/>
        </w:rPr>
        <w:t>7</w:t>
      </w:r>
      <w:r w:rsidRPr="000304E3">
        <w:rPr>
          <w:lang w:val="en-GB"/>
        </w:rPr>
        <w:t>-point scale (1= ‘completely disagree’ to 7 = ‘completely agree’) and loading onto one factor (</w:t>
      </w:r>
      <w:proofErr w:type="spellStart"/>
      <w:r w:rsidRPr="000304E3">
        <w:rPr>
          <w:lang w:val="en-GB"/>
        </w:rPr>
        <w:t>Cronbach’s</w:t>
      </w:r>
      <w:proofErr w:type="spellEnd"/>
      <w:r w:rsidRPr="000304E3">
        <w:rPr>
          <w:lang w:val="en-GB"/>
        </w:rPr>
        <w:t xml:space="preserve"> alpha .86).</w:t>
      </w:r>
    </w:p>
    <w:p w14:paraId="4492621A" w14:textId="31DC8545" w:rsidR="004E4240" w:rsidRPr="000304E3" w:rsidRDefault="004E4240" w:rsidP="00470A53">
      <w:pPr>
        <w:pStyle w:val="BodyText"/>
        <w:tabs>
          <w:tab w:val="clear" w:pos="8640"/>
        </w:tabs>
        <w:ind w:firstLine="708"/>
        <w:rPr>
          <w:lang w:val="en-GB"/>
        </w:rPr>
      </w:pPr>
      <w:r w:rsidRPr="000304E3">
        <w:rPr>
          <w:b/>
          <w:lang w:val="en-GB"/>
        </w:rPr>
        <w:t xml:space="preserve">Personality factors. </w:t>
      </w:r>
      <w:r w:rsidR="00DD3C7B">
        <w:rPr>
          <w:i/>
          <w:lang w:val="en-GB"/>
        </w:rPr>
        <w:t>Psychological R</w:t>
      </w:r>
      <w:r w:rsidRPr="000304E3">
        <w:rPr>
          <w:i/>
          <w:lang w:val="en-GB"/>
        </w:rPr>
        <w:t>esilience</w:t>
      </w:r>
      <w:r w:rsidRPr="000304E3">
        <w:rPr>
          <w:lang w:val="en-GB"/>
        </w:rPr>
        <w:t xml:space="preserve"> was measured with the brief version of the resilience scale (RS-11) </w:t>
      </w:r>
      <w:r w:rsidRPr="000304E3">
        <w:rPr>
          <w:noProof/>
          <w:lang w:val="en-GB"/>
        </w:rPr>
        <w:t xml:space="preserve">(Wagnild </w:t>
      </w:r>
      <w:r w:rsidR="00F3471D">
        <w:rPr>
          <w:noProof/>
          <w:lang w:val="en-GB"/>
        </w:rPr>
        <w:t>&amp;</w:t>
      </w:r>
      <w:r w:rsidRPr="000304E3">
        <w:rPr>
          <w:noProof/>
          <w:lang w:val="en-GB"/>
        </w:rPr>
        <w:t xml:space="preserve"> Young, 1993; Schumacher</w:t>
      </w:r>
      <w:r w:rsidR="00F3471D">
        <w:rPr>
          <w:noProof/>
          <w:lang w:val="en-GB"/>
        </w:rPr>
        <w:t>, Leppert, Gunzelmann, Straus, &amp; Brähler</w:t>
      </w:r>
      <w:r w:rsidRPr="000304E3">
        <w:rPr>
          <w:noProof/>
          <w:lang w:val="en-GB"/>
        </w:rPr>
        <w:t>, 2005),</w:t>
      </w:r>
      <w:r w:rsidRPr="000304E3">
        <w:rPr>
          <w:lang w:val="en-GB"/>
        </w:rPr>
        <w:t xml:space="preserve"> a one-dimensional scale with </w:t>
      </w:r>
      <w:r w:rsidR="00406DA5">
        <w:rPr>
          <w:lang w:val="en-GB"/>
        </w:rPr>
        <w:t>11</w:t>
      </w:r>
      <w:r w:rsidRPr="000304E3">
        <w:rPr>
          <w:lang w:val="en-GB"/>
        </w:rPr>
        <w:t xml:space="preserve"> items scored on a </w:t>
      </w:r>
      <w:r w:rsidR="00406DA5">
        <w:rPr>
          <w:lang w:val="en-GB"/>
        </w:rPr>
        <w:t>7</w:t>
      </w:r>
      <w:r w:rsidRPr="000304E3">
        <w:rPr>
          <w:lang w:val="en-GB"/>
        </w:rPr>
        <w:t xml:space="preserve">-point scale (1 = ‘I don’t agree' to 7 = 'I agree completely'; </w:t>
      </w:r>
      <w:proofErr w:type="spellStart"/>
      <w:r w:rsidRPr="000304E3">
        <w:rPr>
          <w:lang w:val="en-GB"/>
        </w:rPr>
        <w:t>Cronbach’s</w:t>
      </w:r>
      <w:proofErr w:type="spellEnd"/>
      <w:r w:rsidRPr="000304E3">
        <w:rPr>
          <w:lang w:val="en-GB"/>
        </w:rPr>
        <w:t xml:space="preserve"> alpha .87). This scale assesses personal competence (self-reliance, independence, determination, invincibility, mastery, resourcefulness, and perseverance) and acceptance of self and life (adaptability, balance, flexibility, and a balanced perspective of life).</w:t>
      </w:r>
    </w:p>
    <w:p w14:paraId="3ECA4F8B" w14:textId="77777777" w:rsidR="004E4240" w:rsidRPr="000304E3" w:rsidRDefault="004E4240" w:rsidP="00470A53">
      <w:pPr>
        <w:pStyle w:val="BodyText"/>
        <w:tabs>
          <w:tab w:val="clear" w:pos="8640"/>
        </w:tabs>
        <w:ind w:firstLine="708"/>
        <w:rPr>
          <w:lang w:val="en-GB"/>
        </w:rPr>
      </w:pPr>
      <w:proofErr w:type="gramStart"/>
      <w:r w:rsidRPr="000304E3">
        <w:rPr>
          <w:b/>
          <w:lang w:val="en-GB"/>
        </w:rPr>
        <w:t>Relational factors, marital history.</w:t>
      </w:r>
      <w:proofErr w:type="gramEnd"/>
      <w:r w:rsidRPr="000304E3">
        <w:rPr>
          <w:b/>
          <w:lang w:val="en-GB"/>
        </w:rPr>
        <w:t xml:space="preserve"> </w:t>
      </w:r>
      <w:r w:rsidRPr="000304E3">
        <w:rPr>
          <w:i/>
          <w:lang w:val="en-GB"/>
        </w:rPr>
        <w:t>Marital happiness</w:t>
      </w:r>
      <w:r w:rsidRPr="000304E3">
        <w:rPr>
          <w:lang w:val="en-GB"/>
        </w:rPr>
        <w:t xml:space="preserve"> was assessed </w:t>
      </w:r>
      <w:r w:rsidRPr="000304E3">
        <w:rPr>
          <w:iCs/>
          <w:lang w:val="en-GB"/>
        </w:rPr>
        <w:t xml:space="preserve">with the self-developed question ‘In general, how happy </w:t>
      </w:r>
      <w:r w:rsidR="004015D4">
        <w:rPr>
          <w:iCs/>
          <w:lang w:val="en-GB"/>
        </w:rPr>
        <w:t>are/</w:t>
      </w:r>
      <w:r w:rsidRPr="000304E3">
        <w:rPr>
          <w:iCs/>
          <w:lang w:val="en-GB"/>
        </w:rPr>
        <w:t>were you in this partnership?’ answered on a scale from 1 = ‘very unhappy’ to 10 = ‘very happy’</w:t>
      </w:r>
      <w:r w:rsidRPr="000304E3">
        <w:rPr>
          <w:lang w:val="en-GB"/>
        </w:rPr>
        <w:t xml:space="preserve">. </w:t>
      </w:r>
      <w:r w:rsidRPr="000304E3">
        <w:rPr>
          <w:i/>
          <w:lang w:val="en-GB"/>
        </w:rPr>
        <w:t xml:space="preserve">Spousal support </w:t>
      </w:r>
      <w:r w:rsidRPr="000304E3">
        <w:rPr>
          <w:lang w:val="en-GB"/>
        </w:rPr>
        <w:t>was me</w:t>
      </w:r>
      <w:r w:rsidR="000304E3" w:rsidRPr="000304E3">
        <w:rPr>
          <w:lang w:val="en-GB"/>
        </w:rPr>
        <w:t>asured with the question ‘</w:t>
      </w:r>
      <w:r w:rsidR="004015D4">
        <w:rPr>
          <w:lang w:val="en-GB"/>
        </w:rPr>
        <w:t>Do/d</w:t>
      </w:r>
      <w:r w:rsidR="000304E3" w:rsidRPr="000304E3">
        <w:rPr>
          <w:lang w:val="en-GB"/>
        </w:rPr>
        <w:t>id you feel supported by your deceased</w:t>
      </w:r>
      <w:r w:rsidRPr="000304E3">
        <w:rPr>
          <w:lang w:val="en-GB"/>
        </w:rPr>
        <w:t xml:space="preserve"> partner in your development?’ and was rated on a </w:t>
      </w:r>
      <w:r w:rsidR="00406DA5">
        <w:rPr>
          <w:lang w:val="en-GB"/>
        </w:rPr>
        <w:t>5</w:t>
      </w:r>
      <w:r w:rsidRPr="000304E3">
        <w:rPr>
          <w:lang w:val="en-GB"/>
        </w:rPr>
        <w:t>-point scale from 1 = ‘No’ to 5 = ‘Yes’.</w:t>
      </w:r>
    </w:p>
    <w:p w14:paraId="725A6800" w14:textId="77777777" w:rsidR="004E4240" w:rsidRPr="000304E3" w:rsidRDefault="004E4240" w:rsidP="00470A53">
      <w:pPr>
        <w:pStyle w:val="BodyText"/>
        <w:tabs>
          <w:tab w:val="clear" w:pos="8640"/>
        </w:tabs>
        <w:ind w:firstLine="708"/>
        <w:rPr>
          <w:lang w:val="en-GB"/>
        </w:rPr>
      </w:pPr>
      <w:proofErr w:type="gramStart"/>
      <w:r w:rsidRPr="000304E3">
        <w:rPr>
          <w:b/>
          <w:lang w:val="en-GB"/>
        </w:rPr>
        <w:t>Contextual factors of spousal death.</w:t>
      </w:r>
      <w:proofErr w:type="gramEnd"/>
      <w:r w:rsidRPr="000304E3">
        <w:rPr>
          <w:b/>
          <w:lang w:val="en-GB"/>
        </w:rPr>
        <w:t xml:space="preserve"> </w:t>
      </w:r>
      <w:r w:rsidRPr="000304E3">
        <w:rPr>
          <w:i/>
          <w:lang w:val="en-GB"/>
        </w:rPr>
        <w:t xml:space="preserve">Emotional valence </w:t>
      </w:r>
      <w:r w:rsidRPr="000304E3">
        <w:rPr>
          <w:lang w:val="en-GB"/>
        </w:rPr>
        <w:t>of loss was asked with the question ‘</w:t>
      </w:r>
      <w:proofErr w:type="gramStart"/>
      <w:r w:rsidRPr="000304E3">
        <w:rPr>
          <w:lang w:val="en-GB"/>
        </w:rPr>
        <w:t>The</w:t>
      </w:r>
      <w:proofErr w:type="gramEnd"/>
      <w:r w:rsidRPr="000304E3">
        <w:rPr>
          <w:lang w:val="en-GB"/>
        </w:rPr>
        <w:t xml:space="preserve"> loss of a partner is usually a very painful event. However circumstances vary greatly from person to person and the loss may be experienced in various ways. How have you personally experienced this loss?’ and was answered on a scale from 1 = ‘very negative’ to 10 = ‘very positive’. The </w:t>
      </w:r>
      <w:r w:rsidRPr="000304E3">
        <w:rPr>
          <w:i/>
          <w:lang w:val="en-GB"/>
        </w:rPr>
        <w:t>time since loss</w:t>
      </w:r>
      <w:r w:rsidRPr="000304E3">
        <w:rPr>
          <w:lang w:val="en-GB"/>
        </w:rPr>
        <w:t xml:space="preserve"> (in years) was calculated with the difference between date of loss and date of participation.</w:t>
      </w:r>
    </w:p>
    <w:p w14:paraId="1154C668" w14:textId="4D396378" w:rsidR="004E4240" w:rsidRPr="000304E3" w:rsidRDefault="004E4240" w:rsidP="00C87360">
      <w:pPr>
        <w:pStyle w:val="BodyText"/>
        <w:tabs>
          <w:tab w:val="clear" w:pos="8640"/>
        </w:tabs>
        <w:ind w:firstLine="709"/>
        <w:rPr>
          <w:lang w:val="en-GB"/>
        </w:rPr>
      </w:pPr>
      <w:r w:rsidRPr="000304E3">
        <w:rPr>
          <w:lang w:val="en-GB"/>
        </w:rPr>
        <w:t xml:space="preserve">Analyses are controlled for socio-demographic factors, including </w:t>
      </w:r>
      <w:r w:rsidRPr="000304E3">
        <w:rPr>
          <w:i/>
          <w:lang w:val="en-GB"/>
        </w:rPr>
        <w:t xml:space="preserve">age </w:t>
      </w:r>
      <w:r w:rsidRPr="000304E3">
        <w:rPr>
          <w:lang w:val="en-GB"/>
        </w:rPr>
        <w:t xml:space="preserve">(in years), </w:t>
      </w:r>
      <w:r w:rsidRPr="000304E3">
        <w:rPr>
          <w:i/>
          <w:lang w:val="en-GB"/>
        </w:rPr>
        <w:t>gender</w:t>
      </w:r>
      <w:r w:rsidRPr="000304E3">
        <w:rPr>
          <w:lang w:val="en-GB"/>
        </w:rPr>
        <w:t xml:space="preserve"> (0 = female; 1 = male) and </w:t>
      </w:r>
      <w:r w:rsidRPr="000304E3">
        <w:rPr>
          <w:i/>
          <w:lang w:val="en-GB"/>
        </w:rPr>
        <w:t>educational level</w:t>
      </w:r>
      <w:r w:rsidR="000304E3" w:rsidRPr="000304E3">
        <w:rPr>
          <w:lang w:val="en-GB"/>
        </w:rPr>
        <w:t xml:space="preserve"> (</w:t>
      </w:r>
      <w:r w:rsidR="00406DA5">
        <w:rPr>
          <w:lang w:val="en-GB"/>
        </w:rPr>
        <w:t xml:space="preserve">primary, secondary, i.e. </w:t>
      </w:r>
      <w:r w:rsidR="000304E3" w:rsidRPr="000304E3">
        <w:rPr>
          <w:lang w:val="en-GB"/>
        </w:rPr>
        <w:t xml:space="preserve">apprenticeship, </w:t>
      </w:r>
      <w:r w:rsidRPr="000304E3">
        <w:rPr>
          <w:lang w:val="en-GB"/>
        </w:rPr>
        <w:t>high sc</w:t>
      </w:r>
      <w:r w:rsidR="00406DA5">
        <w:rPr>
          <w:lang w:val="en-GB"/>
        </w:rPr>
        <w:t xml:space="preserve">hool </w:t>
      </w:r>
      <w:r w:rsidR="00406DA5" w:rsidRPr="00431992">
        <w:rPr>
          <w:lang w:val="en-GB"/>
        </w:rPr>
        <w:t>etc., and</w:t>
      </w:r>
      <w:r w:rsidR="00406DA5">
        <w:rPr>
          <w:lang w:val="en-GB"/>
        </w:rPr>
        <w:t xml:space="preserve"> tertiary level, i.e. </w:t>
      </w:r>
      <w:r w:rsidRPr="000304E3">
        <w:rPr>
          <w:lang w:val="en-GB"/>
        </w:rPr>
        <w:t>higher edu</w:t>
      </w:r>
      <w:r w:rsidR="000304E3" w:rsidRPr="000304E3">
        <w:rPr>
          <w:lang w:val="en-GB"/>
        </w:rPr>
        <w:t>cation, university)</w:t>
      </w:r>
      <w:r w:rsidRPr="000304E3">
        <w:rPr>
          <w:lang w:val="en-GB"/>
        </w:rPr>
        <w:t>.</w:t>
      </w:r>
    </w:p>
    <w:p w14:paraId="7C4C47BD" w14:textId="77777777" w:rsidR="004E4240" w:rsidRPr="000304E3" w:rsidRDefault="004E4240" w:rsidP="00470A53">
      <w:pPr>
        <w:pStyle w:val="BodyText"/>
        <w:tabs>
          <w:tab w:val="clear" w:pos="8640"/>
        </w:tabs>
        <w:ind w:firstLine="708"/>
        <w:rPr>
          <w:lang w:val="en-GB"/>
        </w:rPr>
      </w:pPr>
      <w:r w:rsidRPr="000304E3">
        <w:rPr>
          <w:lang w:val="en-GB"/>
        </w:rPr>
        <w:t>For all continuous measure</w:t>
      </w:r>
      <w:r w:rsidR="000304E3" w:rsidRPr="000304E3">
        <w:rPr>
          <w:lang w:val="en-GB"/>
        </w:rPr>
        <w:t>s</w:t>
      </w:r>
      <w:r w:rsidRPr="000304E3">
        <w:rPr>
          <w:lang w:val="en-GB"/>
        </w:rPr>
        <w:t xml:space="preserve"> a higher score corresponds to a stronger manifestation.</w:t>
      </w:r>
    </w:p>
    <w:p w14:paraId="15691433" w14:textId="77777777" w:rsidR="004E4240" w:rsidRPr="000304E3" w:rsidRDefault="004E4240" w:rsidP="00470A53">
      <w:pPr>
        <w:pStyle w:val="BodyText"/>
        <w:tabs>
          <w:tab w:val="clear" w:pos="8640"/>
        </w:tabs>
        <w:ind w:firstLine="0"/>
        <w:rPr>
          <w:lang w:val="en-GB"/>
        </w:rPr>
      </w:pPr>
    </w:p>
    <w:p w14:paraId="7B38A9C9" w14:textId="77777777" w:rsidR="004E4240" w:rsidRPr="000304E3" w:rsidRDefault="004E4240" w:rsidP="00470A53">
      <w:pPr>
        <w:pStyle w:val="BodyText"/>
        <w:tabs>
          <w:tab w:val="clear" w:pos="8640"/>
        </w:tabs>
        <w:ind w:firstLine="0"/>
        <w:rPr>
          <w:i/>
          <w:lang w:val="en-GB"/>
        </w:rPr>
      </w:pPr>
      <w:r w:rsidRPr="000304E3">
        <w:rPr>
          <w:i/>
          <w:lang w:val="en-GB"/>
        </w:rPr>
        <w:t>Analytical strategy</w:t>
      </w:r>
    </w:p>
    <w:p w14:paraId="47D68C3D" w14:textId="50D501E2" w:rsidR="004E4240" w:rsidRPr="000304E3" w:rsidRDefault="004E4240" w:rsidP="00AB0085">
      <w:pPr>
        <w:pStyle w:val="BodyText"/>
        <w:ind w:firstLine="0"/>
        <w:rPr>
          <w:lang w:val="en-GB"/>
        </w:rPr>
      </w:pPr>
      <w:r w:rsidRPr="000304E3">
        <w:rPr>
          <w:lang w:val="en-GB"/>
        </w:rPr>
        <w:t>Our analys</w:t>
      </w:r>
      <w:r w:rsidR="00791C90">
        <w:rPr>
          <w:lang w:val="en-GB"/>
        </w:rPr>
        <w:t>i</w:t>
      </w:r>
      <w:r w:rsidRPr="000304E3">
        <w:rPr>
          <w:lang w:val="en-GB"/>
        </w:rPr>
        <w:t>s is structured into two parts. First, we compare</w:t>
      </w:r>
      <w:r w:rsidR="00C62E48">
        <w:rPr>
          <w:lang w:val="en-GB"/>
        </w:rPr>
        <w:t>d</w:t>
      </w:r>
      <w:r w:rsidRPr="000304E3">
        <w:rPr>
          <w:lang w:val="en-GB"/>
        </w:rPr>
        <w:t xml:space="preserve"> widowed and married individuals </w:t>
      </w:r>
      <w:r w:rsidR="00791C90">
        <w:rPr>
          <w:lang w:val="en-GB"/>
        </w:rPr>
        <w:t>with regard to</w:t>
      </w:r>
      <w:r w:rsidR="00791C90" w:rsidRPr="000304E3">
        <w:rPr>
          <w:lang w:val="en-GB"/>
        </w:rPr>
        <w:t xml:space="preserve"> depressive symptoms, lo</w:t>
      </w:r>
      <w:r w:rsidR="00791C90">
        <w:rPr>
          <w:lang w:val="en-GB"/>
        </w:rPr>
        <w:t xml:space="preserve">neliness, and life satisfaction, as well as to </w:t>
      </w:r>
      <w:r w:rsidRPr="000304E3">
        <w:rPr>
          <w:lang w:val="en-GB"/>
        </w:rPr>
        <w:t xml:space="preserve">personality, relational factors, </w:t>
      </w:r>
      <w:r w:rsidR="00791C90">
        <w:rPr>
          <w:lang w:val="en-GB"/>
        </w:rPr>
        <w:t xml:space="preserve">and </w:t>
      </w:r>
      <w:r w:rsidRPr="000304E3">
        <w:rPr>
          <w:lang w:val="en-GB"/>
        </w:rPr>
        <w:t>demographic variables</w:t>
      </w:r>
      <w:r w:rsidR="00791C90">
        <w:rPr>
          <w:lang w:val="en-GB"/>
        </w:rPr>
        <w:t>,</w:t>
      </w:r>
      <w:r w:rsidRPr="000304E3">
        <w:rPr>
          <w:lang w:val="en-GB"/>
        </w:rPr>
        <w:t xml:space="preserve"> using independent t-test or Chi-Square test. </w:t>
      </w:r>
      <w:r w:rsidR="00A06545" w:rsidRPr="00A06545">
        <w:t xml:space="preserve">The effect sizes Cohen’s </w:t>
      </w:r>
      <w:r w:rsidR="00A06545" w:rsidRPr="00A06545">
        <w:rPr>
          <w:i/>
        </w:rPr>
        <w:t>d</w:t>
      </w:r>
      <w:r w:rsidR="00A06545" w:rsidRPr="00A06545">
        <w:t xml:space="preserve"> and Cramer’s </w:t>
      </w:r>
      <w:r w:rsidR="00A06545" w:rsidRPr="00A06545">
        <w:rPr>
          <w:i/>
        </w:rPr>
        <w:t>V</w:t>
      </w:r>
      <w:r w:rsidR="00A06545" w:rsidRPr="00A06545">
        <w:t xml:space="preserve"> </w:t>
      </w:r>
      <w:proofErr w:type="gramStart"/>
      <w:r w:rsidR="00A06545" w:rsidRPr="00A06545">
        <w:t>are</w:t>
      </w:r>
      <w:proofErr w:type="gramEnd"/>
      <w:r w:rsidR="00A06545" w:rsidRPr="00A06545">
        <w:t xml:space="preserve"> reported as standardized measures of the magnitude of the observed effects. </w:t>
      </w:r>
      <w:r w:rsidRPr="000304E3">
        <w:rPr>
          <w:lang w:val="en-GB"/>
        </w:rPr>
        <w:t>In order to test for possible interaction effects of marital status and gender, we perform</w:t>
      </w:r>
      <w:r w:rsidR="00C62E48">
        <w:rPr>
          <w:lang w:val="en-GB"/>
        </w:rPr>
        <w:t>ed</w:t>
      </w:r>
      <w:r w:rsidR="004D4543">
        <w:rPr>
          <w:lang w:val="en-GB"/>
        </w:rPr>
        <w:t xml:space="preserve"> two-way analyse</w:t>
      </w:r>
      <w:r w:rsidRPr="000304E3">
        <w:rPr>
          <w:lang w:val="en-GB"/>
        </w:rPr>
        <w:t xml:space="preserve">s of variance. Second, by focusing on the widowed individuals, hierarchical regression analyses </w:t>
      </w:r>
      <w:r w:rsidR="00C62E48">
        <w:rPr>
          <w:lang w:val="en-GB"/>
        </w:rPr>
        <w:t>were</w:t>
      </w:r>
      <w:r w:rsidRPr="000304E3">
        <w:rPr>
          <w:lang w:val="en-GB"/>
        </w:rPr>
        <w:t xml:space="preserve"> used to assess the predictive role of </w:t>
      </w:r>
      <w:r w:rsidR="00420387">
        <w:rPr>
          <w:lang w:val="en-GB"/>
        </w:rPr>
        <w:t>trait resilience</w:t>
      </w:r>
      <w:r w:rsidR="00406DA5">
        <w:rPr>
          <w:lang w:val="en-GB"/>
        </w:rPr>
        <w:t>, marital history, context of death, and</w:t>
      </w:r>
      <w:r w:rsidR="00406DA5" w:rsidRPr="000304E3">
        <w:rPr>
          <w:lang w:val="en-GB"/>
        </w:rPr>
        <w:t xml:space="preserve"> socio-demographic variables,</w:t>
      </w:r>
      <w:r w:rsidR="00406DA5">
        <w:rPr>
          <w:lang w:val="en-GB"/>
        </w:rPr>
        <w:t xml:space="preserve"> </w:t>
      </w:r>
      <w:r w:rsidRPr="000304E3">
        <w:rPr>
          <w:lang w:val="en-GB"/>
        </w:rPr>
        <w:t xml:space="preserve">on the </w:t>
      </w:r>
      <w:r w:rsidR="00406DA5">
        <w:rPr>
          <w:lang w:val="en-GB"/>
        </w:rPr>
        <w:t>three outcome variables. A</w:t>
      </w:r>
      <w:r w:rsidRPr="000304E3">
        <w:rPr>
          <w:lang w:val="en-GB"/>
        </w:rPr>
        <w:t>nalyses were conducted with SPSS Statistics 19.0 for Mac OS X (IBM).</w:t>
      </w:r>
    </w:p>
    <w:p w14:paraId="0CCEE2B2" w14:textId="77777777" w:rsidR="004E4240" w:rsidRPr="000304E3" w:rsidRDefault="004E4240" w:rsidP="00470A53">
      <w:pPr>
        <w:pStyle w:val="BodyText"/>
        <w:jc w:val="center"/>
        <w:rPr>
          <w:lang w:val="en-GB"/>
        </w:rPr>
      </w:pPr>
      <w:r w:rsidRPr="000304E3">
        <w:rPr>
          <w:lang w:val="en-GB"/>
        </w:rPr>
        <w:t>------------------------</w:t>
      </w:r>
    </w:p>
    <w:p w14:paraId="77DB74AB" w14:textId="77777777" w:rsidR="004E4240" w:rsidRPr="000304E3" w:rsidRDefault="004E4240" w:rsidP="00470A53">
      <w:pPr>
        <w:pStyle w:val="BodyText"/>
        <w:jc w:val="center"/>
        <w:rPr>
          <w:lang w:val="en-GB"/>
        </w:rPr>
      </w:pPr>
      <w:r w:rsidRPr="000304E3">
        <w:rPr>
          <w:lang w:val="en-GB"/>
        </w:rPr>
        <w:t>Insert Table 1 here</w:t>
      </w:r>
    </w:p>
    <w:p w14:paraId="3917B231" w14:textId="77777777" w:rsidR="004E4240" w:rsidRPr="000304E3" w:rsidRDefault="004E4240" w:rsidP="00470A53">
      <w:pPr>
        <w:pStyle w:val="BodyText"/>
        <w:jc w:val="center"/>
        <w:rPr>
          <w:lang w:val="en-GB"/>
        </w:rPr>
      </w:pPr>
      <w:r w:rsidRPr="000304E3">
        <w:rPr>
          <w:lang w:val="en-GB"/>
        </w:rPr>
        <w:t>------------------------</w:t>
      </w:r>
    </w:p>
    <w:p w14:paraId="5D1BD532" w14:textId="77777777" w:rsidR="004E4240" w:rsidRPr="000304E3" w:rsidRDefault="004E4240" w:rsidP="00470A53">
      <w:pPr>
        <w:pStyle w:val="BodyText"/>
        <w:ind w:firstLine="0"/>
        <w:rPr>
          <w:lang w:val="en-GB"/>
        </w:rPr>
      </w:pPr>
    </w:p>
    <w:p w14:paraId="0FCEBF60" w14:textId="77777777" w:rsidR="004E4240" w:rsidRPr="000304E3" w:rsidRDefault="004E4240" w:rsidP="00AB0085">
      <w:pPr>
        <w:pStyle w:val="BodyText"/>
        <w:tabs>
          <w:tab w:val="clear" w:pos="8640"/>
        </w:tabs>
        <w:ind w:firstLine="0"/>
        <w:jc w:val="center"/>
        <w:rPr>
          <w:b/>
          <w:sz w:val="28"/>
          <w:szCs w:val="28"/>
          <w:lang w:val="en-GB"/>
        </w:rPr>
      </w:pPr>
      <w:r w:rsidRPr="000304E3">
        <w:rPr>
          <w:b/>
          <w:sz w:val="28"/>
          <w:szCs w:val="28"/>
          <w:lang w:val="en-GB"/>
        </w:rPr>
        <w:t>Results</w:t>
      </w:r>
    </w:p>
    <w:p w14:paraId="0990820C" w14:textId="77777777" w:rsidR="004E4240" w:rsidRPr="000304E3" w:rsidRDefault="004E4240" w:rsidP="00470A53">
      <w:pPr>
        <w:pStyle w:val="BodyText"/>
        <w:ind w:firstLine="0"/>
        <w:rPr>
          <w:i/>
          <w:lang w:val="en-GB"/>
        </w:rPr>
      </w:pPr>
      <w:r w:rsidRPr="000304E3">
        <w:rPr>
          <w:i/>
          <w:lang w:val="en-GB"/>
        </w:rPr>
        <w:t>Sample characteristics and group comparisons</w:t>
      </w:r>
    </w:p>
    <w:p w14:paraId="103B3EFF" w14:textId="1EB7EFB7" w:rsidR="00C87360" w:rsidRDefault="004E4240" w:rsidP="00F25D35">
      <w:pPr>
        <w:pStyle w:val="BodyText"/>
        <w:tabs>
          <w:tab w:val="clear" w:pos="8640"/>
        </w:tabs>
        <w:ind w:firstLine="709"/>
        <w:rPr>
          <w:lang w:val="en-GB"/>
        </w:rPr>
      </w:pPr>
      <w:r w:rsidRPr="000304E3">
        <w:rPr>
          <w:lang w:val="en-GB"/>
        </w:rPr>
        <w:t xml:space="preserve">Means and standard deviations or number of </w:t>
      </w:r>
      <w:r w:rsidR="00DD3C7B">
        <w:rPr>
          <w:lang w:val="en-GB"/>
        </w:rPr>
        <w:t>people</w:t>
      </w:r>
      <w:r w:rsidRPr="000304E3">
        <w:rPr>
          <w:lang w:val="en-GB"/>
        </w:rPr>
        <w:t xml:space="preserve"> and proportions for all variables in the analyses are presented in Table 1. </w:t>
      </w:r>
      <w:r w:rsidR="00FB4A09" w:rsidRPr="000304E3">
        <w:rPr>
          <w:lang w:val="en-GB"/>
        </w:rPr>
        <w:t xml:space="preserve">As in general population, women </w:t>
      </w:r>
      <w:r w:rsidR="00FB4A09">
        <w:rPr>
          <w:lang w:val="en-GB"/>
        </w:rPr>
        <w:t>were</w:t>
      </w:r>
      <w:r w:rsidR="00FB4A09" w:rsidRPr="000304E3">
        <w:rPr>
          <w:lang w:val="en-GB"/>
        </w:rPr>
        <w:t xml:space="preserve"> over-represented among the widowed group (58% vs. 47%;</w:t>
      </w:r>
      <w:r w:rsidR="00FB4A09" w:rsidRPr="000304E3">
        <w:rPr>
          <w:i/>
          <w:lang w:val="en-GB"/>
        </w:rPr>
        <w:t xml:space="preserve"> Χ</w:t>
      </w:r>
      <w:r w:rsidR="00FB4A09" w:rsidRPr="000304E3">
        <w:rPr>
          <w:i/>
          <w:vertAlign w:val="superscript"/>
          <w:lang w:val="en-GB"/>
        </w:rPr>
        <w:t>2</w:t>
      </w:r>
      <w:r w:rsidR="00FB4A09" w:rsidRPr="000304E3">
        <w:rPr>
          <w:vertAlign w:val="superscript"/>
          <w:lang w:val="en-GB"/>
        </w:rPr>
        <w:t xml:space="preserve"> </w:t>
      </w:r>
      <w:r w:rsidR="00FB4A09" w:rsidRPr="000304E3">
        <w:rPr>
          <w:lang w:val="en-GB"/>
        </w:rPr>
        <w:t xml:space="preserve">= 14.54, </w:t>
      </w:r>
      <w:r w:rsidR="00FB4A09" w:rsidRPr="000304E3">
        <w:rPr>
          <w:i/>
          <w:lang w:val="en-GB"/>
        </w:rPr>
        <w:t>p</w:t>
      </w:r>
      <w:r w:rsidR="00FB4A09" w:rsidRPr="000304E3">
        <w:rPr>
          <w:lang w:val="en-GB"/>
        </w:rPr>
        <w:t xml:space="preserve"> &lt; .001</w:t>
      </w:r>
      <w:r w:rsidR="00FB4A09">
        <w:rPr>
          <w:lang w:val="en-GB"/>
        </w:rPr>
        <w:t xml:space="preserve">, </w:t>
      </w:r>
      <w:r w:rsidR="00FB4A09" w:rsidRPr="00C24D50">
        <w:rPr>
          <w:i/>
          <w:lang w:val="en-GB"/>
        </w:rPr>
        <w:t>V</w:t>
      </w:r>
      <w:r w:rsidR="00FB4A09">
        <w:rPr>
          <w:lang w:val="en-GB"/>
        </w:rPr>
        <w:t xml:space="preserve"> = .11</w:t>
      </w:r>
      <w:r w:rsidR="00FB4A09" w:rsidRPr="000304E3">
        <w:rPr>
          <w:lang w:val="en-GB"/>
        </w:rPr>
        <w:t>), reflecting women’s longer life expectancy than men and their tendency to marry older partners. The widowed and married group d</w:t>
      </w:r>
      <w:r w:rsidR="00FB4A09">
        <w:rPr>
          <w:lang w:val="en-GB"/>
        </w:rPr>
        <w:t>id</w:t>
      </w:r>
      <w:r w:rsidR="00FB4A09" w:rsidRPr="000304E3">
        <w:rPr>
          <w:lang w:val="en-GB"/>
        </w:rPr>
        <w:t xml:space="preserve"> not differ regarding age, education, </w:t>
      </w:r>
      <w:r w:rsidR="00FB4A09">
        <w:rPr>
          <w:lang w:val="en-GB"/>
        </w:rPr>
        <w:t xml:space="preserve">trait </w:t>
      </w:r>
      <w:r w:rsidR="00FB4A09" w:rsidRPr="000304E3">
        <w:rPr>
          <w:lang w:val="en-GB"/>
        </w:rPr>
        <w:t xml:space="preserve">resilience, marital happiness or spousal support. </w:t>
      </w:r>
      <w:r w:rsidR="00A01157" w:rsidRPr="000304E3">
        <w:rPr>
          <w:lang w:val="en-GB"/>
        </w:rPr>
        <w:t xml:space="preserve">Widowed </w:t>
      </w:r>
      <w:r w:rsidR="00DD3C7B">
        <w:rPr>
          <w:lang w:val="en-GB"/>
        </w:rPr>
        <w:t>people</w:t>
      </w:r>
      <w:r w:rsidR="00A01157" w:rsidRPr="000304E3">
        <w:rPr>
          <w:lang w:val="en-GB"/>
        </w:rPr>
        <w:t xml:space="preserve"> reported a higher rate of depressive symptoms (</w:t>
      </w:r>
      <w:r w:rsidR="00A01157" w:rsidRPr="000304E3">
        <w:rPr>
          <w:i/>
          <w:lang w:val="en-GB"/>
        </w:rPr>
        <w:t>T</w:t>
      </w:r>
      <w:r w:rsidR="00A01157" w:rsidRPr="000304E3">
        <w:rPr>
          <w:lang w:val="en-GB"/>
        </w:rPr>
        <w:t xml:space="preserve"> = 6.35, </w:t>
      </w:r>
      <w:r w:rsidR="00A01157" w:rsidRPr="00C24D50">
        <w:rPr>
          <w:i/>
          <w:lang w:val="en-GB"/>
        </w:rPr>
        <w:t>p</w:t>
      </w:r>
      <w:r w:rsidR="00A01157" w:rsidRPr="000304E3">
        <w:rPr>
          <w:lang w:val="en-GB"/>
        </w:rPr>
        <w:t xml:space="preserve"> &lt; .001</w:t>
      </w:r>
      <w:r w:rsidR="00C24D50">
        <w:rPr>
          <w:lang w:val="en-GB"/>
        </w:rPr>
        <w:t xml:space="preserve">, </w:t>
      </w:r>
      <w:r w:rsidR="00C24D50" w:rsidRPr="00C24D50">
        <w:rPr>
          <w:i/>
          <w:lang w:val="en-GB"/>
        </w:rPr>
        <w:t>d</w:t>
      </w:r>
      <w:r w:rsidR="00C24D50">
        <w:rPr>
          <w:lang w:val="en-GB"/>
        </w:rPr>
        <w:t xml:space="preserve"> = .24</w:t>
      </w:r>
      <w:r w:rsidR="00A01157" w:rsidRPr="000304E3">
        <w:rPr>
          <w:lang w:val="en-GB"/>
        </w:rPr>
        <w:t>) and loneliness (</w:t>
      </w:r>
      <w:r w:rsidR="00A01157" w:rsidRPr="000304E3">
        <w:rPr>
          <w:i/>
          <w:lang w:val="en-GB"/>
        </w:rPr>
        <w:t>T</w:t>
      </w:r>
      <w:r w:rsidR="00A01157" w:rsidRPr="000304E3">
        <w:rPr>
          <w:lang w:val="en-GB"/>
        </w:rPr>
        <w:t xml:space="preserve"> = 4.74, </w:t>
      </w:r>
      <w:r w:rsidR="00A01157" w:rsidRPr="00C24D50">
        <w:rPr>
          <w:i/>
          <w:lang w:val="en-GB"/>
        </w:rPr>
        <w:t>p</w:t>
      </w:r>
      <w:r w:rsidR="00A01157" w:rsidRPr="000304E3">
        <w:rPr>
          <w:lang w:val="en-GB"/>
        </w:rPr>
        <w:t xml:space="preserve"> &lt; .001</w:t>
      </w:r>
      <w:r w:rsidR="00C24D50">
        <w:rPr>
          <w:lang w:val="en-GB"/>
        </w:rPr>
        <w:t xml:space="preserve">, </w:t>
      </w:r>
      <w:r w:rsidR="00C24D50" w:rsidRPr="00C24D50">
        <w:rPr>
          <w:i/>
          <w:lang w:val="en-GB"/>
        </w:rPr>
        <w:t>d</w:t>
      </w:r>
      <w:r w:rsidR="00C24D50">
        <w:rPr>
          <w:lang w:val="en-GB"/>
        </w:rPr>
        <w:t xml:space="preserve"> = .24</w:t>
      </w:r>
      <w:r w:rsidR="00A01157" w:rsidRPr="000304E3">
        <w:rPr>
          <w:lang w:val="en-GB"/>
        </w:rPr>
        <w:t xml:space="preserve">), and lower </w:t>
      </w:r>
      <w:r w:rsidR="009F3199">
        <w:rPr>
          <w:lang w:val="en-GB"/>
        </w:rPr>
        <w:t>scores</w:t>
      </w:r>
      <w:r w:rsidR="00A01157" w:rsidRPr="000304E3">
        <w:rPr>
          <w:lang w:val="en-GB"/>
        </w:rPr>
        <w:t xml:space="preserve"> in life satisfaction (</w:t>
      </w:r>
      <w:r w:rsidR="00A01157" w:rsidRPr="000304E3">
        <w:rPr>
          <w:i/>
          <w:lang w:val="en-GB"/>
        </w:rPr>
        <w:t>T</w:t>
      </w:r>
      <w:r w:rsidR="00A01157" w:rsidRPr="000304E3">
        <w:rPr>
          <w:lang w:val="en-GB"/>
        </w:rPr>
        <w:t xml:space="preserve"> = 4.31, p &lt; .001</w:t>
      </w:r>
      <w:r w:rsidR="00C24D50">
        <w:rPr>
          <w:lang w:val="en-GB"/>
        </w:rPr>
        <w:t xml:space="preserve">, </w:t>
      </w:r>
      <w:r w:rsidR="00C24D50" w:rsidRPr="00C24D50">
        <w:rPr>
          <w:i/>
          <w:lang w:val="en-GB"/>
        </w:rPr>
        <w:t>d</w:t>
      </w:r>
      <w:r w:rsidR="00C24D50">
        <w:rPr>
          <w:lang w:val="en-GB"/>
        </w:rPr>
        <w:t xml:space="preserve"> = .23</w:t>
      </w:r>
      <w:r w:rsidR="00A01157" w:rsidRPr="000304E3">
        <w:rPr>
          <w:lang w:val="en-GB"/>
        </w:rPr>
        <w:t xml:space="preserve">) than the married controls. </w:t>
      </w:r>
      <w:r w:rsidR="00653717" w:rsidRPr="009814CC">
        <w:rPr>
          <w:color w:val="FF0000"/>
          <w:lang w:val="en-GB"/>
        </w:rPr>
        <w:t xml:space="preserve">Age was not related to any of these indicators of psychological outcomes (depressive symptoms: </w:t>
      </w:r>
      <w:r w:rsidR="00653717" w:rsidRPr="009814CC">
        <w:rPr>
          <w:i/>
          <w:color w:val="FF0000"/>
          <w:lang w:val="en-GB"/>
        </w:rPr>
        <w:t>r</w:t>
      </w:r>
      <w:r w:rsidR="00653717" w:rsidRPr="009814CC">
        <w:rPr>
          <w:color w:val="FF0000"/>
          <w:lang w:val="en-GB"/>
        </w:rPr>
        <w:t xml:space="preserve"> = .03, </w:t>
      </w:r>
      <w:r w:rsidR="00653717" w:rsidRPr="009814CC">
        <w:rPr>
          <w:i/>
          <w:color w:val="FF0000"/>
          <w:lang w:val="en-GB"/>
        </w:rPr>
        <w:t>p</w:t>
      </w:r>
      <w:r w:rsidR="00653717" w:rsidRPr="009814CC">
        <w:rPr>
          <w:color w:val="FF0000"/>
          <w:lang w:val="en-GB"/>
        </w:rPr>
        <w:t xml:space="preserve"> &gt; .51; loneliness: </w:t>
      </w:r>
      <w:r w:rsidR="00653717" w:rsidRPr="009814CC">
        <w:rPr>
          <w:i/>
          <w:color w:val="FF0000"/>
          <w:lang w:val="en-GB"/>
        </w:rPr>
        <w:t>r</w:t>
      </w:r>
      <w:r w:rsidR="00653717" w:rsidRPr="009814CC">
        <w:rPr>
          <w:color w:val="FF0000"/>
          <w:lang w:val="en-GB"/>
        </w:rPr>
        <w:t xml:space="preserve"> = .00, </w:t>
      </w:r>
      <w:r w:rsidR="00653717" w:rsidRPr="009814CC">
        <w:rPr>
          <w:i/>
          <w:color w:val="FF0000"/>
          <w:lang w:val="en-GB"/>
        </w:rPr>
        <w:t>p</w:t>
      </w:r>
      <w:r w:rsidR="00653717" w:rsidRPr="009814CC">
        <w:rPr>
          <w:color w:val="FF0000"/>
          <w:lang w:val="en-GB"/>
        </w:rPr>
        <w:t xml:space="preserve"> &gt; .98; satisfaction with life: </w:t>
      </w:r>
      <w:r w:rsidR="00653717" w:rsidRPr="009814CC">
        <w:rPr>
          <w:i/>
          <w:color w:val="FF0000"/>
          <w:lang w:val="en-GB"/>
        </w:rPr>
        <w:t>r</w:t>
      </w:r>
      <w:r w:rsidR="00653717" w:rsidRPr="009814CC">
        <w:rPr>
          <w:color w:val="FF0000"/>
          <w:lang w:val="en-GB"/>
        </w:rPr>
        <w:t xml:space="preserve"> = .08, </w:t>
      </w:r>
      <w:r w:rsidR="00653717" w:rsidRPr="009814CC">
        <w:rPr>
          <w:i/>
          <w:color w:val="FF0000"/>
          <w:lang w:val="en-GB"/>
        </w:rPr>
        <w:t>p</w:t>
      </w:r>
      <w:r w:rsidR="00653717" w:rsidRPr="009814CC">
        <w:rPr>
          <w:color w:val="FF0000"/>
          <w:lang w:val="en-GB"/>
        </w:rPr>
        <w:t xml:space="preserve"> &gt; .08). </w:t>
      </w:r>
      <w:r w:rsidR="009814CC">
        <w:rPr>
          <w:color w:val="FF0000"/>
          <w:lang w:val="en-GB"/>
        </w:rPr>
        <w:t>Gender, in contrast, correlated significantly with loneliness (</w:t>
      </w:r>
      <w:r w:rsidR="009814CC" w:rsidRPr="009814CC">
        <w:rPr>
          <w:i/>
          <w:color w:val="FF0000"/>
          <w:lang w:val="en-GB"/>
        </w:rPr>
        <w:t>r</w:t>
      </w:r>
      <w:r w:rsidR="009814CC">
        <w:rPr>
          <w:color w:val="FF0000"/>
          <w:lang w:val="en-GB"/>
        </w:rPr>
        <w:t xml:space="preserve"> = .12, </w:t>
      </w:r>
      <w:r w:rsidR="009814CC" w:rsidRPr="009814CC">
        <w:rPr>
          <w:i/>
          <w:color w:val="FF0000"/>
          <w:lang w:val="en-GB"/>
        </w:rPr>
        <w:t>p</w:t>
      </w:r>
      <w:r w:rsidR="009814CC">
        <w:rPr>
          <w:color w:val="FF0000"/>
          <w:lang w:val="en-GB"/>
        </w:rPr>
        <w:t xml:space="preserve"> &lt; .05) in the widowed and with life satisfaction (</w:t>
      </w:r>
      <w:r w:rsidR="009814CC" w:rsidRPr="009814CC">
        <w:rPr>
          <w:i/>
          <w:color w:val="FF0000"/>
          <w:lang w:val="en-GB"/>
        </w:rPr>
        <w:t>r</w:t>
      </w:r>
      <w:r w:rsidR="009814CC">
        <w:rPr>
          <w:color w:val="FF0000"/>
          <w:lang w:val="en-GB"/>
        </w:rPr>
        <w:t xml:space="preserve"> = .08, </w:t>
      </w:r>
      <w:r w:rsidR="009814CC" w:rsidRPr="009814CC">
        <w:rPr>
          <w:i/>
          <w:color w:val="FF0000"/>
          <w:lang w:val="en-GB"/>
        </w:rPr>
        <w:t>p</w:t>
      </w:r>
      <w:r w:rsidR="009814CC">
        <w:rPr>
          <w:color w:val="FF0000"/>
          <w:lang w:val="en-GB"/>
        </w:rPr>
        <w:t xml:space="preserve"> &lt; .05) and depressive symptoms (</w:t>
      </w:r>
      <w:r w:rsidR="009814CC" w:rsidRPr="009814CC">
        <w:rPr>
          <w:i/>
          <w:color w:val="FF0000"/>
          <w:lang w:val="en-GB"/>
        </w:rPr>
        <w:t>r</w:t>
      </w:r>
      <w:r w:rsidR="009814CC">
        <w:rPr>
          <w:color w:val="FF0000"/>
          <w:lang w:val="en-GB"/>
        </w:rPr>
        <w:t xml:space="preserve"> = -.12, </w:t>
      </w:r>
      <w:r w:rsidR="009814CC" w:rsidRPr="009814CC">
        <w:rPr>
          <w:i/>
          <w:color w:val="FF0000"/>
          <w:lang w:val="en-GB"/>
        </w:rPr>
        <w:t>p</w:t>
      </w:r>
      <w:r w:rsidR="009814CC">
        <w:rPr>
          <w:color w:val="FF0000"/>
          <w:lang w:val="en-GB"/>
        </w:rPr>
        <w:t xml:space="preserve"> &lt; .01) in </w:t>
      </w:r>
      <w:r w:rsidR="009814CC" w:rsidRPr="009814CC">
        <w:rPr>
          <w:color w:val="FF0000"/>
          <w:lang w:val="en-GB"/>
        </w:rPr>
        <w:t xml:space="preserve">the married group. </w:t>
      </w:r>
      <w:r w:rsidRPr="009814CC">
        <w:rPr>
          <w:lang w:val="en-GB"/>
        </w:rPr>
        <w:t xml:space="preserve">To explore whether the effect of marital status on the various indicators of </w:t>
      </w:r>
      <w:r w:rsidR="000879C8" w:rsidRPr="009814CC">
        <w:rPr>
          <w:lang w:val="en-GB"/>
        </w:rPr>
        <w:t>adaptation</w:t>
      </w:r>
      <w:r w:rsidR="0059619C" w:rsidRPr="009814CC">
        <w:rPr>
          <w:lang w:val="en-GB"/>
        </w:rPr>
        <w:t xml:space="preserve"> is confounded with</w:t>
      </w:r>
      <w:r w:rsidRPr="009814CC">
        <w:rPr>
          <w:lang w:val="en-GB"/>
        </w:rPr>
        <w:t xml:space="preserve"> gender, we conducted</w:t>
      </w:r>
      <w:r w:rsidRPr="000304E3">
        <w:rPr>
          <w:lang w:val="en-GB"/>
        </w:rPr>
        <w:t xml:space="preserve"> two-way analyses of variance (Table 2). Results show significant main effects for both factors. Widowed women and men </w:t>
      </w:r>
      <w:r w:rsidR="0059619C">
        <w:rPr>
          <w:lang w:val="en-GB"/>
        </w:rPr>
        <w:t>report</w:t>
      </w:r>
      <w:r w:rsidR="00C62E48">
        <w:rPr>
          <w:lang w:val="en-GB"/>
        </w:rPr>
        <w:t>ed</w:t>
      </w:r>
      <w:r w:rsidR="0059619C">
        <w:rPr>
          <w:lang w:val="en-GB"/>
        </w:rPr>
        <w:t xml:space="preserve"> more </w:t>
      </w:r>
      <w:r w:rsidRPr="000304E3">
        <w:rPr>
          <w:lang w:val="en-GB"/>
        </w:rPr>
        <w:t>depressive symptoms (</w:t>
      </w:r>
      <w:r w:rsidR="005901DF" w:rsidRPr="00DF3B6F">
        <w:rPr>
          <w:i/>
          <w:lang w:val="en-GB"/>
        </w:rPr>
        <w:t>M</w:t>
      </w:r>
      <w:r w:rsidR="005901DF">
        <w:rPr>
          <w:lang w:val="en-GB"/>
        </w:rPr>
        <w:t xml:space="preserve"> = </w:t>
      </w:r>
      <w:r w:rsidRPr="000304E3">
        <w:rPr>
          <w:lang w:val="en-GB"/>
        </w:rPr>
        <w:t>0.64 vs. 0.49</w:t>
      </w:r>
      <w:r w:rsidR="00C24D50">
        <w:rPr>
          <w:lang w:val="en-GB"/>
        </w:rPr>
        <w:t xml:space="preserve">, </w:t>
      </w:r>
      <w:r w:rsidR="00C24D50" w:rsidRPr="00C24D50">
        <w:rPr>
          <w:i/>
          <w:lang w:val="en-GB"/>
        </w:rPr>
        <w:t>F</w:t>
      </w:r>
      <w:r w:rsidR="00C24D50">
        <w:rPr>
          <w:lang w:val="en-GB"/>
        </w:rPr>
        <w:t xml:space="preserve"> </w:t>
      </w:r>
      <w:r w:rsidR="00F25B16">
        <w:rPr>
          <w:lang w:val="en-GB"/>
        </w:rPr>
        <w:t xml:space="preserve">(1, 1193) </w:t>
      </w:r>
      <w:r w:rsidR="00C24D50">
        <w:rPr>
          <w:lang w:val="en-GB"/>
        </w:rPr>
        <w:t xml:space="preserve">= </w:t>
      </w:r>
      <w:r w:rsidR="00F25B16">
        <w:rPr>
          <w:lang w:val="en-GB"/>
        </w:rPr>
        <w:t xml:space="preserve">36.88, </w:t>
      </w:r>
      <w:r w:rsidR="00F25B16" w:rsidRPr="00F25B16">
        <w:rPr>
          <w:i/>
          <w:lang w:val="en-GB"/>
        </w:rPr>
        <w:t>p</w:t>
      </w:r>
      <w:r w:rsidR="00F25B16">
        <w:rPr>
          <w:lang w:val="en-GB"/>
        </w:rPr>
        <w:t xml:space="preserve"> &lt; .001</w:t>
      </w:r>
      <w:r w:rsidRPr="000304E3">
        <w:rPr>
          <w:lang w:val="en-GB"/>
        </w:rPr>
        <w:t xml:space="preserve">), </w:t>
      </w:r>
      <w:r w:rsidR="0059619C">
        <w:rPr>
          <w:lang w:val="en-GB"/>
        </w:rPr>
        <w:t xml:space="preserve">more </w:t>
      </w:r>
      <w:r w:rsidRPr="000304E3">
        <w:rPr>
          <w:lang w:val="en-GB"/>
        </w:rPr>
        <w:t>loneliness (</w:t>
      </w:r>
      <w:r w:rsidR="005901DF" w:rsidRPr="00DF3B6F">
        <w:rPr>
          <w:i/>
          <w:lang w:val="en-GB"/>
        </w:rPr>
        <w:t>M</w:t>
      </w:r>
      <w:r w:rsidR="005901DF">
        <w:rPr>
          <w:lang w:val="en-GB"/>
        </w:rPr>
        <w:t xml:space="preserve"> = </w:t>
      </w:r>
      <w:r w:rsidRPr="000304E3">
        <w:rPr>
          <w:lang w:val="en-GB"/>
        </w:rPr>
        <w:t>1.90 vs. 1.70</w:t>
      </w:r>
      <w:r w:rsidR="00F25B16">
        <w:rPr>
          <w:lang w:val="en-GB"/>
        </w:rPr>
        <w:t xml:space="preserve">, </w:t>
      </w:r>
      <w:r w:rsidR="00F25B16" w:rsidRPr="00C24D50">
        <w:rPr>
          <w:i/>
          <w:lang w:val="en-GB"/>
        </w:rPr>
        <w:t>F</w:t>
      </w:r>
      <w:r w:rsidR="00F25B16">
        <w:rPr>
          <w:lang w:val="en-GB"/>
        </w:rPr>
        <w:t xml:space="preserve"> (1, 1222) = 26.05, </w:t>
      </w:r>
      <w:r w:rsidR="00F25B16" w:rsidRPr="00F25B16">
        <w:rPr>
          <w:i/>
          <w:lang w:val="en-GB"/>
        </w:rPr>
        <w:t>p</w:t>
      </w:r>
      <w:r w:rsidR="00F25B16">
        <w:rPr>
          <w:lang w:val="en-GB"/>
        </w:rPr>
        <w:t xml:space="preserve"> &lt; .001</w:t>
      </w:r>
      <w:r w:rsidRPr="000304E3">
        <w:rPr>
          <w:lang w:val="en-GB"/>
        </w:rPr>
        <w:t>), and lower life satisfaction (</w:t>
      </w:r>
      <w:r w:rsidR="005901DF" w:rsidRPr="00DF3B6F">
        <w:rPr>
          <w:i/>
          <w:lang w:val="en-GB"/>
        </w:rPr>
        <w:t>M</w:t>
      </w:r>
      <w:r w:rsidR="005901DF">
        <w:rPr>
          <w:lang w:val="en-GB"/>
        </w:rPr>
        <w:t xml:space="preserve"> = </w:t>
      </w:r>
      <w:r w:rsidRPr="000304E3">
        <w:rPr>
          <w:lang w:val="en-GB"/>
        </w:rPr>
        <w:t>5.35 vs. 5.57</w:t>
      </w:r>
      <w:r w:rsidR="00F25B16">
        <w:rPr>
          <w:lang w:val="en-GB"/>
        </w:rPr>
        <w:t xml:space="preserve">, </w:t>
      </w:r>
      <w:r w:rsidR="00F25B16" w:rsidRPr="00C24D50">
        <w:rPr>
          <w:i/>
          <w:lang w:val="en-GB"/>
        </w:rPr>
        <w:t>F</w:t>
      </w:r>
      <w:r w:rsidR="00F25B16">
        <w:rPr>
          <w:lang w:val="en-GB"/>
        </w:rPr>
        <w:t xml:space="preserve"> (1, 1224) = 16.60, </w:t>
      </w:r>
      <w:r w:rsidR="00F25B16" w:rsidRPr="00F25B16">
        <w:rPr>
          <w:i/>
          <w:lang w:val="en-GB"/>
        </w:rPr>
        <w:t>p</w:t>
      </w:r>
      <w:r w:rsidR="00F25B16">
        <w:rPr>
          <w:lang w:val="en-GB"/>
        </w:rPr>
        <w:t xml:space="preserve"> &lt; .001</w:t>
      </w:r>
      <w:r w:rsidRPr="000304E3">
        <w:rPr>
          <w:lang w:val="en-GB"/>
        </w:rPr>
        <w:t xml:space="preserve">) than their married peers. </w:t>
      </w:r>
      <w:r w:rsidR="009F3199">
        <w:rPr>
          <w:lang w:val="en-GB"/>
        </w:rPr>
        <w:t>Married and widowed women</w:t>
      </w:r>
      <w:r w:rsidRPr="000304E3">
        <w:rPr>
          <w:lang w:val="en-GB"/>
        </w:rPr>
        <w:t xml:space="preserve"> report</w:t>
      </w:r>
      <w:r w:rsidR="00C62E48">
        <w:rPr>
          <w:lang w:val="en-GB"/>
        </w:rPr>
        <w:t>ed</w:t>
      </w:r>
      <w:r w:rsidRPr="000304E3">
        <w:rPr>
          <w:lang w:val="en-GB"/>
        </w:rPr>
        <w:t xml:space="preserve"> more depressive symptoms (</w:t>
      </w:r>
      <w:r w:rsidR="005901DF" w:rsidRPr="00DF3B6F">
        <w:rPr>
          <w:i/>
          <w:lang w:val="en-GB"/>
        </w:rPr>
        <w:t>M</w:t>
      </w:r>
      <w:r w:rsidR="005901DF">
        <w:rPr>
          <w:lang w:val="en-GB"/>
        </w:rPr>
        <w:t xml:space="preserve"> = </w:t>
      </w:r>
      <w:r w:rsidRPr="000304E3">
        <w:rPr>
          <w:lang w:val="en-GB"/>
        </w:rPr>
        <w:t>0.59 vs. 0.50</w:t>
      </w:r>
      <w:r w:rsidR="00F25B16">
        <w:rPr>
          <w:lang w:val="en-GB"/>
        </w:rPr>
        <w:t xml:space="preserve">, </w:t>
      </w:r>
      <w:r w:rsidR="00F25B16" w:rsidRPr="00C24D50">
        <w:rPr>
          <w:i/>
          <w:lang w:val="en-GB"/>
        </w:rPr>
        <w:t>F</w:t>
      </w:r>
      <w:r w:rsidR="00F25B16">
        <w:rPr>
          <w:lang w:val="en-GB"/>
        </w:rPr>
        <w:t xml:space="preserve"> (1, 1193) = 8.07, </w:t>
      </w:r>
      <w:r w:rsidR="00F25B16" w:rsidRPr="00F25B16">
        <w:rPr>
          <w:i/>
          <w:lang w:val="en-GB"/>
        </w:rPr>
        <w:t>p</w:t>
      </w:r>
      <w:r w:rsidR="00F25B16">
        <w:rPr>
          <w:lang w:val="en-GB"/>
        </w:rPr>
        <w:t xml:space="preserve"> &lt; .01</w:t>
      </w:r>
      <w:r w:rsidRPr="000304E3">
        <w:rPr>
          <w:lang w:val="en-GB"/>
        </w:rPr>
        <w:t>), lower life satisfaction (</w:t>
      </w:r>
      <w:r w:rsidR="005901DF" w:rsidRPr="00DF3B6F">
        <w:rPr>
          <w:i/>
          <w:lang w:val="en-GB"/>
        </w:rPr>
        <w:t>M</w:t>
      </w:r>
      <w:r w:rsidR="005901DF">
        <w:rPr>
          <w:lang w:val="en-GB"/>
        </w:rPr>
        <w:t xml:space="preserve"> = </w:t>
      </w:r>
      <w:r w:rsidRPr="000304E3">
        <w:rPr>
          <w:lang w:val="en-GB"/>
        </w:rPr>
        <w:t>5.42 vs. 5.56</w:t>
      </w:r>
      <w:r w:rsidR="00F25B16">
        <w:rPr>
          <w:lang w:val="en-GB"/>
        </w:rPr>
        <w:t xml:space="preserve">, </w:t>
      </w:r>
      <w:r w:rsidR="00F25B16" w:rsidRPr="00C24D50">
        <w:rPr>
          <w:i/>
          <w:lang w:val="en-GB"/>
        </w:rPr>
        <w:t>F</w:t>
      </w:r>
      <w:r w:rsidR="00F25B16">
        <w:rPr>
          <w:lang w:val="en-GB"/>
        </w:rPr>
        <w:t xml:space="preserve"> (1, 1224) = 4.37, </w:t>
      </w:r>
      <w:r w:rsidR="00F25B16" w:rsidRPr="00F25B16">
        <w:rPr>
          <w:i/>
          <w:lang w:val="en-GB"/>
        </w:rPr>
        <w:t>p</w:t>
      </w:r>
      <w:r w:rsidR="00F25B16">
        <w:rPr>
          <w:lang w:val="en-GB"/>
        </w:rPr>
        <w:t xml:space="preserve"> &lt; .05</w:t>
      </w:r>
      <w:r w:rsidRPr="000304E3">
        <w:rPr>
          <w:lang w:val="en-GB"/>
        </w:rPr>
        <w:t>), however less loneliness (</w:t>
      </w:r>
      <w:r w:rsidR="005901DF" w:rsidRPr="00DF3B6F">
        <w:rPr>
          <w:i/>
          <w:lang w:val="en-GB"/>
        </w:rPr>
        <w:t>M</w:t>
      </w:r>
      <w:r w:rsidR="005901DF">
        <w:rPr>
          <w:lang w:val="en-GB"/>
        </w:rPr>
        <w:t xml:space="preserve"> = </w:t>
      </w:r>
      <w:r w:rsidRPr="000304E3">
        <w:rPr>
          <w:lang w:val="en-GB"/>
        </w:rPr>
        <w:t>1.74 vs. 1.81</w:t>
      </w:r>
      <w:r w:rsidR="00F25B16">
        <w:rPr>
          <w:lang w:val="en-GB"/>
        </w:rPr>
        <w:t xml:space="preserve">, </w:t>
      </w:r>
      <w:r w:rsidR="00F25B16" w:rsidRPr="00C24D50">
        <w:rPr>
          <w:i/>
          <w:lang w:val="en-GB"/>
        </w:rPr>
        <w:t>F</w:t>
      </w:r>
      <w:r w:rsidR="00F25B16">
        <w:rPr>
          <w:lang w:val="en-GB"/>
        </w:rPr>
        <w:t xml:space="preserve"> (1, 1222) = 7.07, </w:t>
      </w:r>
      <w:r w:rsidR="00F25B16" w:rsidRPr="00F25B16">
        <w:rPr>
          <w:i/>
          <w:lang w:val="en-GB"/>
        </w:rPr>
        <w:t>p</w:t>
      </w:r>
      <w:r w:rsidR="00F25B16">
        <w:rPr>
          <w:lang w:val="en-GB"/>
        </w:rPr>
        <w:t xml:space="preserve"> &lt; .01</w:t>
      </w:r>
      <w:r w:rsidRPr="000304E3">
        <w:rPr>
          <w:lang w:val="en-GB"/>
        </w:rPr>
        <w:t xml:space="preserve">) than </w:t>
      </w:r>
      <w:r w:rsidR="009F3199">
        <w:rPr>
          <w:lang w:val="en-GB"/>
        </w:rPr>
        <w:t xml:space="preserve">married and widowed </w:t>
      </w:r>
      <w:r w:rsidRPr="000304E3">
        <w:rPr>
          <w:lang w:val="en-GB"/>
        </w:rPr>
        <w:t xml:space="preserve">men. None of the interaction terms was significant, suggesting that marital status and gender have independent effects on all </w:t>
      </w:r>
      <w:r w:rsidR="009F3199">
        <w:rPr>
          <w:lang w:val="en-GB"/>
        </w:rPr>
        <w:t>outcomes</w:t>
      </w:r>
      <w:r w:rsidRPr="000304E3">
        <w:rPr>
          <w:lang w:val="en-GB"/>
        </w:rPr>
        <w:t>.</w:t>
      </w:r>
    </w:p>
    <w:p w14:paraId="45E941DB" w14:textId="77777777" w:rsidR="004E4240" w:rsidRPr="000304E3" w:rsidRDefault="004E4240" w:rsidP="00470A53">
      <w:pPr>
        <w:pStyle w:val="BodyText"/>
        <w:jc w:val="center"/>
        <w:rPr>
          <w:lang w:val="en-GB"/>
        </w:rPr>
      </w:pPr>
      <w:r w:rsidRPr="000304E3">
        <w:rPr>
          <w:lang w:val="en-GB"/>
        </w:rPr>
        <w:t>------------------------</w:t>
      </w:r>
    </w:p>
    <w:p w14:paraId="209041E2" w14:textId="77777777" w:rsidR="004E4240" w:rsidRPr="000304E3" w:rsidRDefault="004E4240" w:rsidP="00470A53">
      <w:pPr>
        <w:pStyle w:val="BodyText"/>
        <w:jc w:val="center"/>
        <w:rPr>
          <w:lang w:val="en-GB"/>
        </w:rPr>
      </w:pPr>
      <w:r w:rsidRPr="000304E3">
        <w:rPr>
          <w:lang w:val="en-GB"/>
        </w:rPr>
        <w:t>Insert Table 2 here</w:t>
      </w:r>
    </w:p>
    <w:p w14:paraId="593C2DFA" w14:textId="77777777" w:rsidR="004E4240" w:rsidRPr="000304E3" w:rsidRDefault="004E4240" w:rsidP="00470A53">
      <w:pPr>
        <w:pStyle w:val="BodyText"/>
        <w:jc w:val="center"/>
        <w:rPr>
          <w:lang w:val="en-GB"/>
        </w:rPr>
      </w:pPr>
      <w:r w:rsidRPr="000304E3">
        <w:rPr>
          <w:lang w:val="en-GB"/>
        </w:rPr>
        <w:t>------------------------</w:t>
      </w:r>
    </w:p>
    <w:p w14:paraId="74BCB678" w14:textId="77777777" w:rsidR="004E4240" w:rsidRPr="000304E3" w:rsidRDefault="004E4240" w:rsidP="00470A53">
      <w:pPr>
        <w:pStyle w:val="BodyText"/>
        <w:ind w:firstLine="0"/>
        <w:rPr>
          <w:i/>
          <w:lang w:val="en-GB"/>
        </w:rPr>
      </w:pPr>
      <w:r w:rsidRPr="000304E3">
        <w:rPr>
          <w:i/>
          <w:lang w:val="en-GB"/>
        </w:rPr>
        <w:t>Predictors of depressive symptoms, loneliness, and life satisfaction in widowed individuals</w:t>
      </w:r>
    </w:p>
    <w:p w14:paraId="06B113F5" w14:textId="5819FB4F" w:rsidR="004E4240" w:rsidRPr="000304E3" w:rsidRDefault="004E4240" w:rsidP="00AB0085">
      <w:pPr>
        <w:pStyle w:val="BodyText"/>
        <w:tabs>
          <w:tab w:val="clear" w:pos="8640"/>
        </w:tabs>
        <w:ind w:firstLine="709"/>
        <w:rPr>
          <w:lang w:val="en-GB"/>
        </w:rPr>
      </w:pPr>
      <w:r w:rsidRPr="000304E3">
        <w:rPr>
          <w:lang w:val="en-GB"/>
        </w:rPr>
        <w:t>Socio-demographic variables (age, gender and educational level) were entered as a first block into the hierarchical regression a</w:t>
      </w:r>
      <w:r w:rsidR="00575409">
        <w:rPr>
          <w:lang w:val="en-GB"/>
        </w:rPr>
        <w:t xml:space="preserve">nalysis. In a second step </w:t>
      </w:r>
      <w:r w:rsidR="00420387">
        <w:rPr>
          <w:lang w:val="en-GB"/>
        </w:rPr>
        <w:t>trait</w:t>
      </w:r>
      <w:r w:rsidR="005901DF">
        <w:rPr>
          <w:lang w:val="en-GB"/>
        </w:rPr>
        <w:t xml:space="preserve"> </w:t>
      </w:r>
      <w:r w:rsidRPr="000304E3">
        <w:rPr>
          <w:lang w:val="en-GB"/>
        </w:rPr>
        <w:t>r</w:t>
      </w:r>
      <w:r w:rsidR="00C46786">
        <w:rPr>
          <w:lang w:val="en-GB"/>
        </w:rPr>
        <w:t>esilience was added</w:t>
      </w:r>
      <w:r w:rsidRPr="000304E3">
        <w:rPr>
          <w:lang w:val="en-GB"/>
        </w:rPr>
        <w:t xml:space="preserve">, followed by factors regarding relationship history, </w:t>
      </w:r>
      <w:r w:rsidR="005901DF">
        <w:rPr>
          <w:lang w:val="en-GB"/>
        </w:rPr>
        <w:t xml:space="preserve">in </w:t>
      </w:r>
      <w:r w:rsidRPr="000304E3">
        <w:rPr>
          <w:lang w:val="en-GB"/>
        </w:rPr>
        <w:t xml:space="preserve">the </w:t>
      </w:r>
      <w:r w:rsidR="005901DF">
        <w:rPr>
          <w:lang w:val="en-GB"/>
        </w:rPr>
        <w:t>final</w:t>
      </w:r>
      <w:r w:rsidR="005901DF" w:rsidRPr="000304E3">
        <w:rPr>
          <w:lang w:val="en-GB"/>
        </w:rPr>
        <w:t xml:space="preserve"> </w:t>
      </w:r>
      <w:r w:rsidR="000D0D71">
        <w:rPr>
          <w:lang w:val="en-GB"/>
        </w:rPr>
        <w:t xml:space="preserve">step </w:t>
      </w:r>
      <w:r w:rsidR="005901DF" w:rsidRPr="000304E3">
        <w:rPr>
          <w:lang w:val="en-GB"/>
        </w:rPr>
        <w:t>context of spousal death</w:t>
      </w:r>
      <w:r w:rsidR="005901DF">
        <w:rPr>
          <w:lang w:val="en-GB"/>
        </w:rPr>
        <w:t xml:space="preserve"> </w:t>
      </w:r>
      <w:r w:rsidRPr="000304E3">
        <w:rPr>
          <w:lang w:val="en-GB"/>
        </w:rPr>
        <w:t>variables</w:t>
      </w:r>
      <w:r w:rsidR="005901DF">
        <w:rPr>
          <w:lang w:val="en-GB"/>
        </w:rPr>
        <w:t xml:space="preserve"> were included</w:t>
      </w:r>
      <w:r w:rsidRPr="000304E3">
        <w:rPr>
          <w:lang w:val="en-GB"/>
        </w:rPr>
        <w:t xml:space="preserve">. The same procedure was used for all </w:t>
      </w:r>
      <w:proofErr w:type="gramStart"/>
      <w:r w:rsidRPr="000304E3">
        <w:rPr>
          <w:lang w:val="en-GB"/>
        </w:rPr>
        <w:t>three outcome</w:t>
      </w:r>
      <w:proofErr w:type="gramEnd"/>
      <w:r w:rsidRPr="000304E3">
        <w:rPr>
          <w:lang w:val="en-GB"/>
        </w:rPr>
        <w:t xml:space="preserve"> variables.</w:t>
      </w:r>
    </w:p>
    <w:p w14:paraId="525742F1" w14:textId="2B2EF5D0" w:rsidR="004E4240" w:rsidRPr="000304E3" w:rsidRDefault="000D0D71" w:rsidP="00470A53">
      <w:pPr>
        <w:pStyle w:val="BodyText"/>
        <w:tabs>
          <w:tab w:val="clear" w:pos="8640"/>
        </w:tabs>
        <w:ind w:firstLine="709"/>
        <w:rPr>
          <w:lang w:val="en-GB"/>
        </w:rPr>
      </w:pPr>
      <w:r w:rsidRPr="000D0D71">
        <w:rPr>
          <w:lang w:val="en-GB"/>
        </w:rPr>
        <w:t>Results show</w:t>
      </w:r>
      <w:r>
        <w:rPr>
          <w:lang w:val="en-GB"/>
        </w:rPr>
        <w:t xml:space="preserve"> (Table 3)</w:t>
      </w:r>
      <w:r w:rsidRPr="000D0D71">
        <w:rPr>
          <w:lang w:val="en-GB"/>
        </w:rPr>
        <w:t xml:space="preserve"> that</w:t>
      </w:r>
      <w:r>
        <w:rPr>
          <w:i/>
          <w:lang w:val="en-GB"/>
        </w:rPr>
        <w:t xml:space="preserve"> d</w:t>
      </w:r>
      <w:r w:rsidR="004E4240" w:rsidRPr="000304E3">
        <w:rPr>
          <w:i/>
          <w:lang w:val="en-GB"/>
        </w:rPr>
        <w:t>epressive symptoms</w:t>
      </w:r>
      <w:r w:rsidR="004E4240" w:rsidRPr="000304E3">
        <w:rPr>
          <w:lang w:val="en-GB"/>
        </w:rPr>
        <w:t xml:space="preserve"> </w:t>
      </w:r>
      <w:r w:rsidR="00C62E48">
        <w:rPr>
          <w:lang w:val="en-GB"/>
        </w:rPr>
        <w:t>were</w:t>
      </w:r>
      <w:r w:rsidR="004E4240" w:rsidRPr="000304E3">
        <w:rPr>
          <w:lang w:val="en-GB"/>
        </w:rPr>
        <w:t xml:space="preserve"> best predicted by </w:t>
      </w:r>
      <w:r w:rsidR="00420387">
        <w:rPr>
          <w:lang w:val="en-GB"/>
        </w:rPr>
        <w:t>trait</w:t>
      </w:r>
      <w:r w:rsidR="000B7F38">
        <w:rPr>
          <w:lang w:val="en-GB"/>
        </w:rPr>
        <w:t xml:space="preserve"> </w:t>
      </w:r>
      <w:r w:rsidR="004E4240" w:rsidRPr="000304E3">
        <w:rPr>
          <w:lang w:val="en-GB"/>
        </w:rPr>
        <w:t xml:space="preserve">resilience with lower scores </w:t>
      </w:r>
      <w:r w:rsidR="000B7F38">
        <w:rPr>
          <w:lang w:val="en-GB"/>
        </w:rPr>
        <w:t>associated with</w:t>
      </w:r>
      <w:r w:rsidR="000B7F38" w:rsidRPr="000304E3">
        <w:rPr>
          <w:lang w:val="en-GB"/>
        </w:rPr>
        <w:t xml:space="preserve"> </w:t>
      </w:r>
      <w:r w:rsidR="004E4240" w:rsidRPr="000304E3">
        <w:rPr>
          <w:lang w:val="en-GB"/>
        </w:rPr>
        <w:t xml:space="preserve">more depressive symptoms. More depressive symptoms </w:t>
      </w:r>
      <w:r w:rsidR="00C62E48">
        <w:rPr>
          <w:lang w:val="en-GB"/>
        </w:rPr>
        <w:t>were</w:t>
      </w:r>
      <w:r w:rsidR="004E4240" w:rsidRPr="000304E3">
        <w:rPr>
          <w:lang w:val="en-GB"/>
        </w:rPr>
        <w:t xml:space="preserve"> furthermore associated with higher marital happiness, a more negative emotional valence of the loss and sho</w:t>
      </w:r>
      <w:r w:rsidR="00575409">
        <w:rPr>
          <w:lang w:val="en-GB"/>
        </w:rPr>
        <w:t>rter time since the event</w:t>
      </w:r>
      <w:r w:rsidR="004E4240" w:rsidRPr="000304E3">
        <w:rPr>
          <w:lang w:val="en-GB"/>
        </w:rPr>
        <w:t>. Spousal support and socio-demographic vari</w:t>
      </w:r>
      <w:r>
        <w:rPr>
          <w:lang w:val="en-GB"/>
        </w:rPr>
        <w:t xml:space="preserve">ables </w:t>
      </w:r>
      <w:r w:rsidR="00C62E48">
        <w:rPr>
          <w:lang w:val="en-GB"/>
        </w:rPr>
        <w:t>we</w:t>
      </w:r>
      <w:r>
        <w:rPr>
          <w:lang w:val="en-GB"/>
        </w:rPr>
        <w:t>re non-significant. The total</w:t>
      </w:r>
      <w:r w:rsidR="004E4240" w:rsidRPr="000304E3">
        <w:rPr>
          <w:lang w:val="en-GB"/>
        </w:rPr>
        <w:t xml:space="preserve"> explain</w:t>
      </w:r>
      <w:r>
        <w:rPr>
          <w:lang w:val="en-GB"/>
        </w:rPr>
        <w:t>ed variance</w:t>
      </w:r>
      <w:r w:rsidR="004E4240" w:rsidRPr="000304E3">
        <w:rPr>
          <w:lang w:val="en-GB"/>
        </w:rPr>
        <w:t xml:space="preserve"> </w:t>
      </w:r>
      <w:r w:rsidR="00C62E48">
        <w:rPr>
          <w:lang w:val="en-GB"/>
        </w:rPr>
        <w:t>was</w:t>
      </w:r>
      <w:r>
        <w:rPr>
          <w:lang w:val="en-GB"/>
        </w:rPr>
        <w:t xml:space="preserve"> </w:t>
      </w:r>
      <w:r w:rsidR="004E4240" w:rsidRPr="000304E3">
        <w:rPr>
          <w:lang w:val="en-GB"/>
        </w:rPr>
        <w:t xml:space="preserve">26% </w:t>
      </w:r>
      <w:r>
        <w:rPr>
          <w:lang w:val="en-GB"/>
        </w:rPr>
        <w:t>for</w:t>
      </w:r>
      <w:r w:rsidR="004E4240" w:rsidRPr="000304E3">
        <w:rPr>
          <w:lang w:val="en-GB"/>
        </w:rPr>
        <w:t xml:space="preserve"> depressive symptoms, with resilience accounting for 18%, marital history for 1%, and the context of death for 7%.</w:t>
      </w:r>
    </w:p>
    <w:p w14:paraId="78B00671" w14:textId="77777777" w:rsidR="004E4240" w:rsidRPr="000304E3" w:rsidRDefault="004E4240" w:rsidP="00470A53">
      <w:pPr>
        <w:pStyle w:val="BodyText"/>
        <w:jc w:val="center"/>
        <w:rPr>
          <w:lang w:val="en-GB"/>
        </w:rPr>
      </w:pPr>
      <w:r w:rsidRPr="000304E3">
        <w:rPr>
          <w:lang w:val="en-GB"/>
        </w:rPr>
        <w:t>------------------------</w:t>
      </w:r>
    </w:p>
    <w:p w14:paraId="13F416AA" w14:textId="77777777" w:rsidR="004E4240" w:rsidRPr="000304E3" w:rsidRDefault="004E4240" w:rsidP="00470A53">
      <w:pPr>
        <w:pStyle w:val="BodyText"/>
        <w:jc w:val="center"/>
        <w:rPr>
          <w:lang w:val="en-GB"/>
        </w:rPr>
      </w:pPr>
      <w:r w:rsidRPr="000304E3">
        <w:rPr>
          <w:lang w:val="en-GB"/>
        </w:rPr>
        <w:t>Insert Table 3 here</w:t>
      </w:r>
    </w:p>
    <w:p w14:paraId="161623BE" w14:textId="77777777" w:rsidR="004E4240" w:rsidRPr="000304E3" w:rsidRDefault="004E4240" w:rsidP="00470A53">
      <w:pPr>
        <w:pStyle w:val="BodyText"/>
        <w:jc w:val="center"/>
        <w:rPr>
          <w:lang w:val="en-GB"/>
        </w:rPr>
      </w:pPr>
      <w:r w:rsidRPr="000304E3">
        <w:rPr>
          <w:lang w:val="en-GB"/>
        </w:rPr>
        <w:t>------------------------</w:t>
      </w:r>
    </w:p>
    <w:p w14:paraId="6A65FB66" w14:textId="018886A8" w:rsidR="004E4240" w:rsidRPr="000304E3" w:rsidRDefault="004E4240" w:rsidP="00470A53">
      <w:pPr>
        <w:pStyle w:val="BodyText"/>
        <w:tabs>
          <w:tab w:val="clear" w:pos="8640"/>
        </w:tabs>
        <w:ind w:firstLine="709"/>
        <w:rPr>
          <w:lang w:val="en-GB"/>
        </w:rPr>
      </w:pPr>
      <w:r w:rsidRPr="000304E3">
        <w:rPr>
          <w:i/>
          <w:lang w:val="en-GB"/>
        </w:rPr>
        <w:t xml:space="preserve">Loneliness </w:t>
      </w:r>
      <w:r w:rsidRPr="000304E3">
        <w:rPr>
          <w:lang w:val="en-GB"/>
        </w:rPr>
        <w:t xml:space="preserve">was best predicted by lower </w:t>
      </w:r>
      <w:r w:rsidR="00420387">
        <w:rPr>
          <w:lang w:val="en-GB"/>
        </w:rPr>
        <w:t>trait</w:t>
      </w:r>
      <w:r w:rsidR="000B7F38">
        <w:rPr>
          <w:lang w:val="en-GB"/>
        </w:rPr>
        <w:t xml:space="preserve"> </w:t>
      </w:r>
      <w:r w:rsidRPr="000304E3">
        <w:rPr>
          <w:lang w:val="en-GB"/>
        </w:rPr>
        <w:t xml:space="preserve">resilience, a more negative emotional valence of loss and shorter time since the event (Table 4). In addition, male gender </w:t>
      </w:r>
      <w:r w:rsidR="00C62E48">
        <w:rPr>
          <w:lang w:val="en-GB"/>
        </w:rPr>
        <w:t>was</w:t>
      </w:r>
      <w:r w:rsidRPr="000304E3">
        <w:rPr>
          <w:lang w:val="en-GB"/>
        </w:rPr>
        <w:t xml:space="preserve"> significantly associated with</w:t>
      </w:r>
      <w:r w:rsidR="000B7F38">
        <w:rPr>
          <w:lang w:val="en-GB"/>
        </w:rPr>
        <w:t xml:space="preserve"> greater</w:t>
      </w:r>
      <w:r w:rsidRPr="000304E3">
        <w:rPr>
          <w:lang w:val="en-GB"/>
        </w:rPr>
        <w:t xml:space="preserve"> loneliness. Factors regarding marital history </w:t>
      </w:r>
      <w:r w:rsidR="00C62E48">
        <w:rPr>
          <w:lang w:val="en-GB"/>
        </w:rPr>
        <w:t>we</w:t>
      </w:r>
      <w:r w:rsidRPr="000304E3">
        <w:rPr>
          <w:lang w:val="en-GB"/>
        </w:rPr>
        <w:t xml:space="preserve">re not significant. The </w:t>
      </w:r>
      <w:r w:rsidR="000D0D71">
        <w:rPr>
          <w:lang w:val="en-GB"/>
        </w:rPr>
        <w:t>total amount of</w:t>
      </w:r>
      <w:r w:rsidRPr="000304E3">
        <w:rPr>
          <w:lang w:val="en-GB"/>
        </w:rPr>
        <w:t xml:space="preserve"> varia</w:t>
      </w:r>
      <w:r w:rsidR="00C62E48">
        <w:rPr>
          <w:lang w:val="en-GB"/>
        </w:rPr>
        <w:t>nce explained by all variables was</w:t>
      </w:r>
      <w:r w:rsidRPr="000304E3">
        <w:rPr>
          <w:lang w:val="en-GB"/>
        </w:rPr>
        <w:t xml:space="preserve"> 23%. Only </w:t>
      </w:r>
      <w:r w:rsidR="00420387">
        <w:rPr>
          <w:lang w:val="en-GB"/>
        </w:rPr>
        <w:t>trait</w:t>
      </w:r>
      <w:r w:rsidR="000B7F38">
        <w:rPr>
          <w:lang w:val="en-GB"/>
        </w:rPr>
        <w:t xml:space="preserve"> </w:t>
      </w:r>
      <w:r w:rsidRPr="000304E3">
        <w:rPr>
          <w:lang w:val="en-GB"/>
        </w:rPr>
        <w:t xml:space="preserve">resilience (accounting for 17% of the variance) and </w:t>
      </w:r>
      <w:r w:rsidR="000B7F38">
        <w:rPr>
          <w:lang w:val="en-GB"/>
        </w:rPr>
        <w:t xml:space="preserve">the </w:t>
      </w:r>
      <w:r w:rsidR="000B7F38" w:rsidRPr="000304E3">
        <w:rPr>
          <w:lang w:val="en-GB"/>
        </w:rPr>
        <w:t>context o</w:t>
      </w:r>
      <w:r w:rsidR="000B7F38">
        <w:rPr>
          <w:lang w:val="en-GB"/>
        </w:rPr>
        <w:t xml:space="preserve">f spousal death </w:t>
      </w:r>
      <w:r w:rsidRPr="000304E3">
        <w:rPr>
          <w:lang w:val="en-GB"/>
        </w:rPr>
        <w:t xml:space="preserve">factors </w:t>
      </w:r>
      <w:r w:rsidR="000D0D71">
        <w:rPr>
          <w:lang w:val="en-GB"/>
        </w:rPr>
        <w:t>(</w:t>
      </w:r>
      <w:r w:rsidRPr="000304E3">
        <w:rPr>
          <w:lang w:val="en-GB"/>
        </w:rPr>
        <w:t>4% of the varian</w:t>
      </w:r>
      <w:r w:rsidR="00C62E48">
        <w:rPr>
          <w:lang w:val="en-GB"/>
        </w:rPr>
        <w:t>ce) led</w:t>
      </w:r>
      <w:r w:rsidRPr="000304E3">
        <w:rPr>
          <w:lang w:val="en-GB"/>
        </w:rPr>
        <w:t xml:space="preserve"> to a significant change in </w:t>
      </w:r>
      <w:r w:rsidRPr="000304E3">
        <w:rPr>
          <w:i/>
          <w:lang w:val="en-GB"/>
        </w:rPr>
        <w:t>F</w:t>
      </w:r>
      <w:r w:rsidRPr="000304E3">
        <w:rPr>
          <w:lang w:val="en-GB"/>
        </w:rPr>
        <w:t>.</w:t>
      </w:r>
    </w:p>
    <w:p w14:paraId="656A6DEA" w14:textId="77777777" w:rsidR="004E4240" w:rsidRPr="000304E3" w:rsidRDefault="004E4240" w:rsidP="00470A53">
      <w:pPr>
        <w:pStyle w:val="BodyText"/>
        <w:jc w:val="center"/>
        <w:rPr>
          <w:lang w:val="en-GB"/>
        </w:rPr>
      </w:pPr>
      <w:r w:rsidRPr="000304E3">
        <w:rPr>
          <w:lang w:val="en-GB"/>
        </w:rPr>
        <w:t>------------------------</w:t>
      </w:r>
    </w:p>
    <w:p w14:paraId="3F079F7F" w14:textId="77777777" w:rsidR="004E4240" w:rsidRPr="000304E3" w:rsidRDefault="004E4240" w:rsidP="00470A53">
      <w:pPr>
        <w:pStyle w:val="BodyText"/>
        <w:jc w:val="center"/>
        <w:rPr>
          <w:lang w:val="en-GB"/>
        </w:rPr>
      </w:pPr>
      <w:r w:rsidRPr="000304E3">
        <w:rPr>
          <w:lang w:val="en-GB"/>
        </w:rPr>
        <w:t>Insert Table 4 here</w:t>
      </w:r>
    </w:p>
    <w:p w14:paraId="227E9DC9" w14:textId="77777777" w:rsidR="004E4240" w:rsidRPr="000304E3" w:rsidRDefault="004E4240" w:rsidP="00470A53">
      <w:pPr>
        <w:pStyle w:val="BodyText"/>
        <w:jc w:val="center"/>
        <w:rPr>
          <w:lang w:val="en-GB"/>
        </w:rPr>
      </w:pPr>
      <w:r w:rsidRPr="000304E3">
        <w:rPr>
          <w:lang w:val="en-GB"/>
        </w:rPr>
        <w:t>------------------------</w:t>
      </w:r>
    </w:p>
    <w:p w14:paraId="6E77E8E8" w14:textId="27662788" w:rsidR="004E4240" w:rsidRPr="000304E3" w:rsidRDefault="004E4240" w:rsidP="00470A53">
      <w:pPr>
        <w:pStyle w:val="BodyText"/>
        <w:tabs>
          <w:tab w:val="clear" w:pos="8640"/>
        </w:tabs>
        <w:ind w:firstLine="709"/>
        <w:rPr>
          <w:lang w:val="en-GB"/>
        </w:rPr>
      </w:pPr>
      <w:r w:rsidRPr="000304E3">
        <w:rPr>
          <w:lang w:val="en-GB"/>
        </w:rPr>
        <w:t xml:space="preserve">Lower </w:t>
      </w:r>
      <w:r w:rsidRPr="000304E3">
        <w:rPr>
          <w:i/>
          <w:lang w:val="en-GB"/>
        </w:rPr>
        <w:t>life satisfaction</w:t>
      </w:r>
      <w:r w:rsidRPr="000304E3">
        <w:rPr>
          <w:lang w:val="en-GB"/>
        </w:rPr>
        <w:t xml:space="preserve"> (Table 5) was significantly associated with lower scores in </w:t>
      </w:r>
      <w:r w:rsidR="008A761A">
        <w:rPr>
          <w:lang w:val="en-GB"/>
        </w:rPr>
        <w:t>trait</w:t>
      </w:r>
      <w:r w:rsidR="00DF3B6F">
        <w:rPr>
          <w:lang w:val="en-GB"/>
        </w:rPr>
        <w:t xml:space="preserve"> </w:t>
      </w:r>
      <w:r w:rsidRPr="000304E3">
        <w:rPr>
          <w:lang w:val="en-GB"/>
        </w:rPr>
        <w:t xml:space="preserve">resilience and a more negative emotional valence of loss. Younger age and less spousal support </w:t>
      </w:r>
      <w:r w:rsidRPr="003A0B49">
        <w:rPr>
          <w:lang w:val="en-GB"/>
        </w:rPr>
        <w:t>were predictive for lower life satisfaction, while the effect of time since loss was not. Overall, the</w:t>
      </w:r>
      <w:r w:rsidRPr="000304E3">
        <w:rPr>
          <w:lang w:val="en-GB"/>
        </w:rPr>
        <w:t xml:space="preserve"> included predictors explain</w:t>
      </w:r>
      <w:r w:rsidR="00C62E48">
        <w:rPr>
          <w:lang w:val="en-GB"/>
        </w:rPr>
        <w:t>ed</w:t>
      </w:r>
      <w:r w:rsidRPr="000304E3">
        <w:rPr>
          <w:lang w:val="en-GB"/>
        </w:rPr>
        <w:t xml:space="preserve"> 22% of the variance in life satisfact</w:t>
      </w:r>
      <w:r w:rsidR="000D0D71">
        <w:rPr>
          <w:lang w:val="en-GB"/>
        </w:rPr>
        <w:t xml:space="preserve">ion. </w:t>
      </w:r>
      <w:r w:rsidR="008A761A">
        <w:rPr>
          <w:lang w:val="en-GB"/>
        </w:rPr>
        <w:t>Trait</w:t>
      </w:r>
      <w:r w:rsidR="000B7F38">
        <w:rPr>
          <w:lang w:val="en-GB"/>
        </w:rPr>
        <w:t xml:space="preserve"> r</w:t>
      </w:r>
      <w:r w:rsidR="000B7F38" w:rsidRPr="000304E3">
        <w:rPr>
          <w:lang w:val="en-GB"/>
        </w:rPr>
        <w:t xml:space="preserve">esilience </w:t>
      </w:r>
      <w:r w:rsidRPr="000304E3">
        <w:rPr>
          <w:lang w:val="en-GB"/>
        </w:rPr>
        <w:t xml:space="preserve">(15%) </w:t>
      </w:r>
      <w:r w:rsidR="00C62E48">
        <w:rPr>
          <w:lang w:val="en-GB"/>
        </w:rPr>
        <w:t>was</w:t>
      </w:r>
      <w:r w:rsidRPr="000304E3">
        <w:rPr>
          <w:lang w:val="en-GB"/>
        </w:rPr>
        <w:t xml:space="preserve"> the strongest predictor, whereas relational factors (4%) as well as </w:t>
      </w:r>
      <w:r w:rsidR="000B7F38">
        <w:rPr>
          <w:lang w:val="en-GB"/>
        </w:rPr>
        <w:t xml:space="preserve">context of death </w:t>
      </w:r>
      <w:r w:rsidRPr="000304E3">
        <w:rPr>
          <w:lang w:val="en-GB"/>
        </w:rPr>
        <w:t>factors</w:t>
      </w:r>
      <w:r w:rsidRPr="003A0B49">
        <w:rPr>
          <w:lang w:val="en-GB"/>
        </w:rPr>
        <w:t xml:space="preserve"> (3%) explain</w:t>
      </w:r>
      <w:r w:rsidR="00C62E48">
        <w:rPr>
          <w:lang w:val="en-GB"/>
        </w:rPr>
        <w:t>ed</w:t>
      </w:r>
      <w:r w:rsidRPr="003A0B49">
        <w:rPr>
          <w:lang w:val="en-GB"/>
        </w:rPr>
        <w:t xml:space="preserve"> a </w:t>
      </w:r>
      <w:r w:rsidR="000B7F38">
        <w:rPr>
          <w:lang w:val="en-GB"/>
        </w:rPr>
        <w:t>small</w:t>
      </w:r>
      <w:r w:rsidR="000B7F38" w:rsidRPr="003A0B49">
        <w:rPr>
          <w:lang w:val="en-GB"/>
        </w:rPr>
        <w:t xml:space="preserve"> </w:t>
      </w:r>
      <w:r w:rsidRPr="003A0B49">
        <w:rPr>
          <w:lang w:val="en-GB"/>
        </w:rPr>
        <w:t>but nevertheless significant amount of variance.</w:t>
      </w:r>
    </w:p>
    <w:p w14:paraId="092EF1AA" w14:textId="77777777" w:rsidR="004E4240" w:rsidRPr="000304E3" w:rsidRDefault="004E4240" w:rsidP="00470A53">
      <w:pPr>
        <w:pStyle w:val="BodyText"/>
        <w:jc w:val="center"/>
        <w:rPr>
          <w:lang w:val="en-GB"/>
        </w:rPr>
      </w:pPr>
      <w:r w:rsidRPr="000304E3">
        <w:rPr>
          <w:lang w:val="en-GB"/>
        </w:rPr>
        <w:t>------------------------</w:t>
      </w:r>
    </w:p>
    <w:p w14:paraId="68F9B117" w14:textId="77777777" w:rsidR="004E4240" w:rsidRPr="000304E3" w:rsidRDefault="004E4240" w:rsidP="00470A53">
      <w:pPr>
        <w:pStyle w:val="BodyText"/>
        <w:jc w:val="center"/>
        <w:rPr>
          <w:lang w:val="en-GB"/>
        </w:rPr>
      </w:pPr>
      <w:r w:rsidRPr="000304E3">
        <w:rPr>
          <w:lang w:val="en-GB"/>
        </w:rPr>
        <w:t>Insert Table 5 here</w:t>
      </w:r>
    </w:p>
    <w:p w14:paraId="4E0BB13F" w14:textId="77777777" w:rsidR="004E4240" w:rsidRPr="000304E3" w:rsidRDefault="004E4240" w:rsidP="00470A53">
      <w:pPr>
        <w:pStyle w:val="BodyText"/>
        <w:jc w:val="center"/>
        <w:rPr>
          <w:lang w:val="en-GB"/>
        </w:rPr>
      </w:pPr>
      <w:r w:rsidRPr="000304E3">
        <w:rPr>
          <w:lang w:val="en-GB"/>
        </w:rPr>
        <w:t>------------------------</w:t>
      </w:r>
    </w:p>
    <w:p w14:paraId="319B9B53" w14:textId="77777777" w:rsidR="000879C8" w:rsidRPr="000304E3" w:rsidRDefault="000879C8" w:rsidP="000879C8">
      <w:pPr>
        <w:pStyle w:val="BodyText"/>
        <w:ind w:firstLine="0"/>
        <w:rPr>
          <w:lang w:val="en-GB"/>
        </w:rPr>
      </w:pPr>
    </w:p>
    <w:p w14:paraId="39A28609" w14:textId="77777777" w:rsidR="004E4240" w:rsidRPr="000304E3" w:rsidRDefault="004E4240" w:rsidP="00AB0085">
      <w:pPr>
        <w:pStyle w:val="BodyText"/>
        <w:tabs>
          <w:tab w:val="clear" w:pos="8640"/>
        </w:tabs>
        <w:ind w:firstLine="0"/>
        <w:jc w:val="center"/>
        <w:rPr>
          <w:b/>
          <w:sz w:val="28"/>
          <w:szCs w:val="28"/>
          <w:lang w:val="en-GB"/>
        </w:rPr>
      </w:pPr>
      <w:r w:rsidRPr="000304E3">
        <w:rPr>
          <w:b/>
          <w:sz w:val="28"/>
          <w:szCs w:val="28"/>
          <w:lang w:val="en-GB"/>
        </w:rPr>
        <w:t>Discussion</w:t>
      </w:r>
    </w:p>
    <w:p w14:paraId="2AFCDAAB" w14:textId="106845FE" w:rsidR="009B7EAF" w:rsidRDefault="004E4240" w:rsidP="00AB0085">
      <w:pPr>
        <w:pStyle w:val="BodyText"/>
        <w:tabs>
          <w:tab w:val="clear" w:pos="8640"/>
        </w:tabs>
        <w:ind w:firstLine="0"/>
        <w:rPr>
          <w:lang w:val="en-GB"/>
        </w:rPr>
      </w:pPr>
      <w:r w:rsidRPr="000304E3">
        <w:rPr>
          <w:lang w:val="en-GB"/>
        </w:rPr>
        <w:t xml:space="preserve">The </w:t>
      </w:r>
      <w:r w:rsidR="0086608B">
        <w:rPr>
          <w:lang w:val="en-GB"/>
        </w:rPr>
        <w:t xml:space="preserve">results </w:t>
      </w:r>
      <w:r w:rsidR="00F10A31">
        <w:rPr>
          <w:lang w:val="en-GB"/>
        </w:rPr>
        <w:t xml:space="preserve">confirm </w:t>
      </w:r>
      <w:r w:rsidR="00F10A31" w:rsidRPr="000304E3">
        <w:rPr>
          <w:lang w:val="en-GB"/>
        </w:rPr>
        <w:t xml:space="preserve">the adverse consequences of spousal bereavement </w:t>
      </w:r>
      <w:r w:rsidR="00F10A31">
        <w:rPr>
          <w:lang w:val="en-GB"/>
        </w:rPr>
        <w:t xml:space="preserve">on all three indicators of psychological adaptation found in other research: </w:t>
      </w:r>
      <w:r w:rsidR="0086608B">
        <w:rPr>
          <w:lang w:val="en-GB"/>
        </w:rPr>
        <w:t>w</w:t>
      </w:r>
      <w:r w:rsidR="0086608B" w:rsidRPr="000304E3">
        <w:rPr>
          <w:lang w:val="en-GB"/>
        </w:rPr>
        <w:t>idowed participants</w:t>
      </w:r>
      <w:r w:rsidR="00F10A31">
        <w:rPr>
          <w:lang w:val="en-GB"/>
        </w:rPr>
        <w:t xml:space="preserve"> </w:t>
      </w:r>
      <w:r w:rsidR="0086608B">
        <w:rPr>
          <w:lang w:val="en-GB"/>
        </w:rPr>
        <w:t>report</w:t>
      </w:r>
      <w:r w:rsidR="004302CA">
        <w:rPr>
          <w:lang w:val="en-GB"/>
        </w:rPr>
        <w:t>ed</w:t>
      </w:r>
      <w:r w:rsidR="0086608B">
        <w:rPr>
          <w:lang w:val="en-GB"/>
        </w:rPr>
        <w:t xml:space="preserve"> more</w:t>
      </w:r>
      <w:r w:rsidR="0086608B" w:rsidRPr="000304E3">
        <w:rPr>
          <w:lang w:val="en-GB"/>
        </w:rPr>
        <w:t xml:space="preserve"> depressive symptoms, </w:t>
      </w:r>
      <w:r w:rsidR="00F10A31">
        <w:rPr>
          <w:lang w:val="en-GB"/>
        </w:rPr>
        <w:t xml:space="preserve">more </w:t>
      </w:r>
      <w:r w:rsidR="0086608B" w:rsidRPr="000304E3">
        <w:rPr>
          <w:lang w:val="en-GB"/>
        </w:rPr>
        <w:t xml:space="preserve">loneliness and lower life satisfaction </w:t>
      </w:r>
      <w:r w:rsidR="00F10A31">
        <w:rPr>
          <w:lang w:val="en-GB"/>
        </w:rPr>
        <w:t>than their married counterparts</w:t>
      </w:r>
      <w:r w:rsidRPr="000304E3">
        <w:rPr>
          <w:lang w:val="en-GB"/>
        </w:rPr>
        <w:t xml:space="preserve">. </w:t>
      </w:r>
      <w:r w:rsidR="007850F8">
        <w:rPr>
          <w:lang w:val="en-GB"/>
        </w:rPr>
        <w:t>Gender differences, i.e. lower life-satisfaction and mor</w:t>
      </w:r>
      <w:r w:rsidR="00616781">
        <w:rPr>
          <w:lang w:val="en-GB"/>
        </w:rPr>
        <w:t>e depressive symptoms in women</w:t>
      </w:r>
      <w:r w:rsidR="007850F8">
        <w:rPr>
          <w:lang w:val="en-GB"/>
        </w:rPr>
        <w:t>,</w:t>
      </w:r>
      <w:r w:rsidR="000879C8" w:rsidRPr="000304E3">
        <w:rPr>
          <w:lang w:val="en-GB"/>
        </w:rPr>
        <w:t xml:space="preserve"> </w:t>
      </w:r>
      <w:r w:rsidR="004302CA">
        <w:rPr>
          <w:lang w:val="en-GB"/>
        </w:rPr>
        <w:t>wer</w:t>
      </w:r>
      <w:r w:rsidR="000879C8" w:rsidRPr="000304E3">
        <w:rPr>
          <w:lang w:val="en-GB"/>
        </w:rPr>
        <w:t xml:space="preserve">e not specific </w:t>
      </w:r>
      <w:r w:rsidR="009F2996">
        <w:rPr>
          <w:lang w:val="en-GB"/>
        </w:rPr>
        <w:t>to</w:t>
      </w:r>
      <w:r w:rsidR="009F2996" w:rsidRPr="000304E3">
        <w:rPr>
          <w:lang w:val="en-GB"/>
        </w:rPr>
        <w:t xml:space="preserve"> </w:t>
      </w:r>
      <w:r w:rsidR="000879C8" w:rsidRPr="000304E3">
        <w:rPr>
          <w:lang w:val="en-GB"/>
        </w:rPr>
        <w:t xml:space="preserve">the </w:t>
      </w:r>
      <w:r w:rsidR="00AD1CF3" w:rsidRPr="000304E3">
        <w:rPr>
          <w:lang w:val="en-GB"/>
        </w:rPr>
        <w:t>bereaved group.</w:t>
      </w:r>
      <w:r w:rsidR="00F10A31" w:rsidRPr="00F10A31">
        <w:rPr>
          <w:lang w:val="en-GB"/>
        </w:rPr>
        <w:t xml:space="preserve"> </w:t>
      </w:r>
      <w:r w:rsidR="00176074">
        <w:rPr>
          <w:lang w:val="en-GB"/>
        </w:rPr>
        <w:t>The results also confirm t</w:t>
      </w:r>
      <w:r w:rsidRPr="000304E3">
        <w:rPr>
          <w:lang w:val="en-GB"/>
        </w:rPr>
        <w:t>he p</w:t>
      </w:r>
      <w:r w:rsidR="00176074">
        <w:rPr>
          <w:lang w:val="en-GB"/>
        </w:rPr>
        <w:t>ositive</w:t>
      </w:r>
      <w:r w:rsidRPr="000304E3">
        <w:rPr>
          <w:lang w:val="en-GB"/>
        </w:rPr>
        <w:t xml:space="preserve"> effect of </w:t>
      </w:r>
      <w:r w:rsidR="008A761A">
        <w:rPr>
          <w:lang w:val="en-GB"/>
        </w:rPr>
        <w:t>trait</w:t>
      </w:r>
      <w:r w:rsidR="009F2996">
        <w:rPr>
          <w:lang w:val="en-GB"/>
        </w:rPr>
        <w:t xml:space="preserve"> </w:t>
      </w:r>
      <w:r w:rsidRPr="000304E3">
        <w:rPr>
          <w:lang w:val="en-GB"/>
        </w:rPr>
        <w:t xml:space="preserve">resilience </w:t>
      </w:r>
      <w:r w:rsidR="00176074">
        <w:rPr>
          <w:lang w:val="en-GB"/>
        </w:rPr>
        <w:t xml:space="preserve">on psychological adaptation to bereavement </w:t>
      </w:r>
      <w:r w:rsidRPr="000304E3">
        <w:rPr>
          <w:noProof/>
          <w:lang w:val="en-GB"/>
        </w:rPr>
        <w:t>(</w:t>
      </w:r>
      <w:r w:rsidRPr="00F3471D">
        <w:rPr>
          <w:noProof/>
          <w:lang w:val="en-GB"/>
        </w:rPr>
        <w:t>Ong et al., 20</w:t>
      </w:r>
      <w:r w:rsidRPr="000304E3">
        <w:rPr>
          <w:noProof/>
          <w:lang w:val="en-GB"/>
        </w:rPr>
        <w:t>10; Rossi</w:t>
      </w:r>
      <w:r w:rsidR="00F3471D">
        <w:rPr>
          <w:noProof/>
          <w:lang w:val="en-GB"/>
        </w:rPr>
        <w:t>, Bisconti, &amp; Bergeman</w:t>
      </w:r>
      <w:r w:rsidRPr="000304E3">
        <w:rPr>
          <w:noProof/>
          <w:lang w:val="en-GB"/>
        </w:rPr>
        <w:t>, 2007)</w:t>
      </w:r>
      <w:r w:rsidRPr="000304E3">
        <w:rPr>
          <w:lang w:val="en-GB"/>
        </w:rPr>
        <w:t xml:space="preserve">. As </w:t>
      </w:r>
      <w:r w:rsidR="00616781">
        <w:rPr>
          <w:lang w:val="en-GB"/>
        </w:rPr>
        <w:t>expected</w:t>
      </w:r>
      <w:r w:rsidRPr="000304E3">
        <w:rPr>
          <w:lang w:val="en-GB"/>
        </w:rPr>
        <w:t xml:space="preserve">, </w:t>
      </w:r>
      <w:r w:rsidR="00616781">
        <w:rPr>
          <w:lang w:val="en-GB"/>
        </w:rPr>
        <w:t xml:space="preserve">higher scores in </w:t>
      </w:r>
      <w:r w:rsidR="008A761A">
        <w:rPr>
          <w:lang w:val="en-GB"/>
        </w:rPr>
        <w:t>trait</w:t>
      </w:r>
      <w:r w:rsidR="009F2996">
        <w:rPr>
          <w:lang w:val="en-GB"/>
        </w:rPr>
        <w:t xml:space="preserve"> </w:t>
      </w:r>
      <w:r w:rsidR="00616781">
        <w:rPr>
          <w:lang w:val="en-GB"/>
        </w:rPr>
        <w:t xml:space="preserve">resilience </w:t>
      </w:r>
      <w:r w:rsidR="004302CA">
        <w:rPr>
          <w:lang w:val="en-GB"/>
        </w:rPr>
        <w:t>we</w:t>
      </w:r>
      <w:r w:rsidR="00616781">
        <w:rPr>
          <w:lang w:val="en-GB"/>
        </w:rPr>
        <w:t xml:space="preserve">re </w:t>
      </w:r>
      <w:r w:rsidR="00616781" w:rsidRPr="00616781">
        <w:rPr>
          <w:lang w:val="en-GB"/>
        </w:rPr>
        <w:t xml:space="preserve">related to more beneficial scores in depressive symptoms, loneliness and life satisfaction, and </w:t>
      </w:r>
      <w:r w:rsidR="004302CA">
        <w:rPr>
          <w:lang w:val="en-GB"/>
        </w:rPr>
        <w:t>accounted</w:t>
      </w:r>
      <w:r w:rsidRPr="000304E3">
        <w:rPr>
          <w:lang w:val="en-GB"/>
        </w:rPr>
        <w:t xml:space="preserve"> for the highest amount of explained variance in </w:t>
      </w:r>
      <w:r w:rsidR="00616781">
        <w:rPr>
          <w:lang w:val="en-GB"/>
        </w:rPr>
        <w:t>all three outcome</w:t>
      </w:r>
      <w:r w:rsidRPr="000304E3">
        <w:rPr>
          <w:lang w:val="en-GB"/>
        </w:rPr>
        <w:t xml:space="preserve">s. </w:t>
      </w:r>
      <w:r w:rsidRPr="00C87C03">
        <w:rPr>
          <w:i/>
          <w:lang w:val="en-GB"/>
        </w:rPr>
        <w:t xml:space="preserve">Marital </w:t>
      </w:r>
      <w:r w:rsidR="000F084E" w:rsidRPr="00C87C03">
        <w:rPr>
          <w:i/>
          <w:lang w:val="en-GB"/>
        </w:rPr>
        <w:t xml:space="preserve">history </w:t>
      </w:r>
      <w:r w:rsidR="004302CA">
        <w:rPr>
          <w:lang w:val="en-GB"/>
        </w:rPr>
        <w:t>also accounted</w:t>
      </w:r>
      <w:r w:rsidR="000F084E" w:rsidRPr="00C87C03">
        <w:rPr>
          <w:lang w:val="en-GB"/>
        </w:rPr>
        <w:t xml:space="preserve"> for psychological adaptation</w:t>
      </w:r>
      <w:r w:rsidR="000F084E" w:rsidRPr="00C87C03">
        <w:rPr>
          <w:i/>
          <w:lang w:val="en-GB"/>
        </w:rPr>
        <w:t xml:space="preserve"> </w:t>
      </w:r>
      <w:r w:rsidR="000F084E" w:rsidRPr="00C87C03">
        <w:rPr>
          <w:lang w:val="en-GB"/>
        </w:rPr>
        <w:t>but in a differential way.</w:t>
      </w:r>
      <w:r w:rsidR="005C4654" w:rsidRPr="00C87C03">
        <w:rPr>
          <w:lang w:val="en-GB"/>
        </w:rPr>
        <w:t xml:space="preserve"> W</w:t>
      </w:r>
      <w:r w:rsidR="000F084E" w:rsidRPr="00C87C03">
        <w:rPr>
          <w:lang w:val="en-GB"/>
        </w:rPr>
        <w:t>hereas</w:t>
      </w:r>
      <w:r w:rsidR="000F084E" w:rsidRPr="00C87C03">
        <w:rPr>
          <w:i/>
          <w:lang w:val="en-GB"/>
        </w:rPr>
        <w:t xml:space="preserve"> </w:t>
      </w:r>
      <w:r w:rsidR="005C4654" w:rsidRPr="00C87C03">
        <w:rPr>
          <w:lang w:val="en-GB"/>
        </w:rPr>
        <w:t>high scores in</w:t>
      </w:r>
      <w:r w:rsidR="005C4654" w:rsidRPr="00C87C03">
        <w:rPr>
          <w:i/>
          <w:lang w:val="en-GB"/>
        </w:rPr>
        <w:t xml:space="preserve"> </w:t>
      </w:r>
      <w:r w:rsidR="000F084E" w:rsidRPr="00C87C03">
        <w:rPr>
          <w:i/>
          <w:lang w:val="en-GB"/>
        </w:rPr>
        <w:t>marital happiness</w:t>
      </w:r>
      <w:r w:rsidR="000F084E" w:rsidRPr="00C87C03">
        <w:rPr>
          <w:lang w:val="en-GB"/>
        </w:rPr>
        <w:t xml:space="preserve"> </w:t>
      </w:r>
      <w:r w:rsidR="004302CA">
        <w:rPr>
          <w:lang w:val="en-GB"/>
        </w:rPr>
        <w:t>we</w:t>
      </w:r>
      <w:r w:rsidR="005C4654" w:rsidRPr="00C87C03">
        <w:rPr>
          <w:lang w:val="en-GB"/>
        </w:rPr>
        <w:t>re</w:t>
      </w:r>
      <w:r w:rsidR="000F084E" w:rsidRPr="00C87C03">
        <w:rPr>
          <w:lang w:val="en-GB"/>
        </w:rPr>
        <w:t xml:space="preserve"> associated with</w:t>
      </w:r>
      <w:r w:rsidRPr="00C87C03">
        <w:rPr>
          <w:lang w:val="en-GB"/>
        </w:rPr>
        <w:t xml:space="preserve"> </w:t>
      </w:r>
      <w:r w:rsidR="005C4654" w:rsidRPr="00C87C03">
        <w:rPr>
          <w:lang w:val="en-GB"/>
        </w:rPr>
        <w:t xml:space="preserve">more </w:t>
      </w:r>
      <w:r w:rsidRPr="00C87C03">
        <w:rPr>
          <w:lang w:val="en-GB"/>
        </w:rPr>
        <w:t>depressive symptoms</w:t>
      </w:r>
      <w:r w:rsidR="005C4654" w:rsidRPr="00C87C03">
        <w:rPr>
          <w:lang w:val="en-GB"/>
        </w:rPr>
        <w:t>,</w:t>
      </w:r>
      <w:r w:rsidRPr="00C87C03">
        <w:rPr>
          <w:lang w:val="en-GB"/>
        </w:rPr>
        <w:t xml:space="preserve"> received </w:t>
      </w:r>
      <w:r w:rsidRPr="00C87C03">
        <w:rPr>
          <w:i/>
          <w:lang w:val="en-GB"/>
        </w:rPr>
        <w:t>spousal support</w:t>
      </w:r>
      <w:r w:rsidRPr="00C87C03">
        <w:rPr>
          <w:lang w:val="en-GB"/>
        </w:rPr>
        <w:t xml:space="preserve"> </w:t>
      </w:r>
      <w:r w:rsidR="004302CA">
        <w:rPr>
          <w:lang w:val="en-GB"/>
        </w:rPr>
        <w:t>was</w:t>
      </w:r>
      <w:r w:rsidR="005C4654" w:rsidRPr="00C87C03">
        <w:rPr>
          <w:lang w:val="en-GB"/>
        </w:rPr>
        <w:t xml:space="preserve"> significantly related to </w:t>
      </w:r>
      <w:r w:rsidRPr="00C87C03">
        <w:rPr>
          <w:lang w:val="en-GB"/>
        </w:rPr>
        <w:t xml:space="preserve">life satisfaction. </w:t>
      </w:r>
      <w:r w:rsidR="005C4654" w:rsidRPr="00C87C03">
        <w:rPr>
          <w:lang w:val="en-GB"/>
        </w:rPr>
        <w:t xml:space="preserve">It seems that the </w:t>
      </w:r>
      <w:r w:rsidRPr="00C87C03">
        <w:rPr>
          <w:lang w:val="en-GB"/>
        </w:rPr>
        <w:t>benefits of a</w:t>
      </w:r>
      <w:r w:rsidRPr="000304E3">
        <w:rPr>
          <w:lang w:val="en-GB"/>
        </w:rPr>
        <w:t xml:space="preserve"> supportive marital relationship sustain</w:t>
      </w:r>
      <w:r w:rsidR="009F2996">
        <w:rPr>
          <w:lang w:val="en-GB"/>
        </w:rPr>
        <w:t xml:space="preserve"> widowed people</w:t>
      </w:r>
      <w:r w:rsidRPr="000304E3">
        <w:rPr>
          <w:lang w:val="en-GB"/>
        </w:rPr>
        <w:t xml:space="preserve"> after spousal loss and are helpful for adjustment, at least for </w:t>
      </w:r>
      <w:r w:rsidR="00BA7D0A" w:rsidRPr="009814CC">
        <w:rPr>
          <w:color w:val="FF0000"/>
          <w:lang w:val="en-GB"/>
        </w:rPr>
        <w:t xml:space="preserve">the </w:t>
      </w:r>
      <w:r w:rsidRPr="000304E3">
        <w:rPr>
          <w:lang w:val="en-GB"/>
        </w:rPr>
        <w:t xml:space="preserve">cognitive </w:t>
      </w:r>
      <w:r w:rsidR="00BA7D0A" w:rsidRPr="009814CC">
        <w:rPr>
          <w:color w:val="FF0000"/>
          <w:lang w:val="en-GB"/>
        </w:rPr>
        <w:t xml:space="preserve">component of </w:t>
      </w:r>
      <w:r w:rsidRPr="000304E3">
        <w:rPr>
          <w:lang w:val="en-GB"/>
        </w:rPr>
        <w:t>well-being</w:t>
      </w:r>
      <w:r w:rsidR="00F224FA">
        <w:rPr>
          <w:lang w:val="en-GB"/>
        </w:rPr>
        <w:t xml:space="preserve">, </w:t>
      </w:r>
      <w:r w:rsidR="00C87C03">
        <w:rPr>
          <w:lang w:val="en-GB"/>
        </w:rPr>
        <w:t>in contrast to</w:t>
      </w:r>
      <w:r w:rsidR="00F224FA">
        <w:rPr>
          <w:lang w:val="en-GB"/>
        </w:rPr>
        <w:t xml:space="preserve"> memories of partnership happiness </w:t>
      </w:r>
      <w:r w:rsidR="00C87C03">
        <w:rPr>
          <w:lang w:val="en-GB"/>
        </w:rPr>
        <w:t xml:space="preserve">which </w:t>
      </w:r>
      <w:r w:rsidR="00F224FA">
        <w:rPr>
          <w:lang w:val="en-GB"/>
        </w:rPr>
        <w:t xml:space="preserve">are </w:t>
      </w:r>
      <w:r w:rsidR="00F224FA" w:rsidRPr="009B7EAF">
        <w:rPr>
          <w:lang w:val="en-GB"/>
        </w:rPr>
        <w:t xml:space="preserve">detrimental to the emotional well-being. </w:t>
      </w:r>
      <w:r w:rsidR="009B7EAF" w:rsidRPr="009B7EAF">
        <w:rPr>
          <w:lang w:val="en-GB"/>
        </w:rPr>
        <w:t>With regard to the context of death, t</w:t>
      </w:r>
      <w:r w:rsidRPr="009B7EAF">
        <w:rPr>
          <w:lang w:val="en-GB"/>
        </w:rPr>
        <w:t xml:space="preserve">he reported </w:t>
      </w:r>
      <w:r w:rsidRPr="009B7EAF">
        <w:rPr>
          <w:i/>
          <w:lang w:val="en-GB"/>
        </w:rPr>
        <w:t xml:space="preserve">emotional valence </w:t>
      </w:r>
      <w:r w:rsidRPr="009B7EAF">
        <w:rPr>
          <w:lang w:val="en-GB"/>
        </w:rPr>
        <w:t xml:space="preserve">of loss experience </w:t>
      </w:r>
      <w:r w:rsidR="00C861AF">
        <w:rPr>
          <w:lang w:val="en-GB"/>
        </w:rPr>
        <w:t>appears</w:t>
      </w:r>
      <w:r w:rsidR="00C861AF" w:rsidRPr="009B7EAF">
        <w:rPr>
          <w:lang w:val="en-GB"/>
        </w:rPr>
        <w:t xml:space="preserve"> </w:t>
      </w:r>
      <w:r w:rsidR="009B7EAF" w:rsidRPr="009B7EAF">
        <w:rPr>
          <w:lang w:val="en-GB"/>
        </w:rPr>
        <w:t xml:space="preserve">to be </w:t>
      </w:r>
      <w:r w:rsidRPr="009B7EAF">
        <w:rPr>
          <w:lang w:val="en-GB"/>
        </w:rPr>
        <w:t>a</w:t>
      </w:r>
      <w:r w:rsidR="00C861AF">
        <w:rPr>
          <w:lang w:val="en-GB"/>
        </w:rPr>
        <w:t>n</w:t>
      </w:r>
      <w:r w:rsidRPr="009B7EAF">
        <w:rPr>
          <w:lang w:val="en-GB"/>
        </w:rPr>
        <w:t xml:space="preserve"> </w:t>
      </w:r>
      <w:r w:rsidR="00C861AF">
        <w:rPr>
          <w:lang w:val="en-GB"/>
        </w:rPr>
        <w:t>important</w:t>
      </w:r>
      <w:r w:rsidR="00C861AF" w:rsidRPr="009B7EAF">
        <w:rPr>
          <w:lang w:val="en-GB"/>
        </w:rPr>
        <w:t xml:space="preserve"> </w:t>
      </w:r>
      <w:r w:rsidRPr="009B7EAF">
        <w:rPr>
          <w:lang w:val="en-GB"/>
        </w:rPr>
        <w:t xml:space="preserve">factor in </w:t>
      </w:r>
      <w:r w:rsidR="00C861AF">
        <w:rPr>
          <w:lang w:val="en-GB"/>
        </w:rPr>
        <w:t>adjusting to</w:t>
      </w:r>
      <w:r w:rsidR="00C861AF" w:rsidRPr="009B7EAF">
        <w:rPr>
          <w:lang w:val="en-GB"/>
        </w:rPr>
        <w:t xml:space="preserve"> </w:t>
      </w:r>
      <w:r w:rsidRPr="009B7EAF">
        <w:rPr>
          <w:lang w:val="en-GB"/>
        </w:rPr>
        <w:t>spousal bereavement.</w:t>
      </w:r>
      <w:r w:rsidRPr="000304E3">
        <w:rPr>
          <w:lang w:val="en-GB"/>
        </w:rPr>
        <w:t xml:space="preserve"> Like </w:t>
      </w:r>
      <w:r w:rsidR="00A01157" w:rsidRPr="000304E3">
        <w:rPr>
          <w:lang w:val="en-GB"/>
        </w:rPr>
        <w:t xml:space="preserve">trait </w:t>
      </w:r>
      <w:r w:rsidRPr="000304E3">
        <w:rPr>
          <w:lang w:val="en-GB"/>
        </w:rPr>
        <w:t xml:space="preserve">resilience it </w:t>
      </w:r>
      <w:r w:rsidR="004302CA">
        <w:rPr>
          <w:lang w:val="en-GB"/>
        </w:rPr>
        <w:t>was</w:t>
      </w:r>
      <w:r w:rsidRPr="000304E3">
        <w:rPr>
          <w:lang w:val="en-GB"/>
        </w:rPr>
        <w:t xml:space="preserve"> related to all outcome variables and a negative </w:t>
      </w:r>
      <w:r w:rsidR="009B7EAF">
        <w:rPr>
          <w:lang w:val="en-GB"/>
        </w:rPr>
        <w:t xml:space="preserve">experience </w:t>
      </w:r>
      <w:r w:rsidR="004302CA">
        <w:rPr>
          <w:lang w:val="en-GB"/>
        </w:rPr>
        <w:t>was</w:t>
      </w:r>
      <w:r w:rsidRPr="000304E3">
        <w:rPr>
          <w:lang w:val="en-GB"/>
        </w:rPr>
        <w:t xml:space="preserve"> associated with </w:t>
      </w:r>
      <w:r w:rsidR="009B7EAF">
        <w:rPr>
          <w:lang w:val="en-GB"/>
        </w:rPr>
        <w:t>more</w:t>
      </w:r>
      <w:r w:rsidRPr="000304E3">
        <w:rPr>
          <w:lang w:val="en-GB"/>
        </w:rPr>
        <w:t xml:space="preserve"> depressive symptoms, </w:t>
      </w:r>
      <w:r w:rsidR="009B7EAF">
        <w:rPr>
          <w:lang w:val="en-GB"/>
        </w:rPr>
        <w:t>more</w:t>
      </w:r>
      <w:r w:rsidRPr="000304E3">
        <w:rPr>
          <w:lang w:val="en-GB"/>
        </w:rPr>
        <w:t xml:space="preserve"> loneliness and lower life satisfaction. </w:t>
      </w:r>
      <w:r w:rsidRPr="000304E3">
        <w:rPr>
          <w:i/>
          <w:lang w:val="en-GB"/>
        </w:rPr>
        <w:t>Time since loss</w:t>
      </w:r>
      <w:r w:rsidRPr="000304E3">
        <w:rPr>
          <w:lang w:val="en-GB"/>
        </w:rPr>
        <w:t xml:space="preserve"> </w:t>
      </w:r>
      <w:r w:rsidR="004302CA">
        <w:rPr>
          <w:lang w:val="en-GB"/>
        </w:rPr>
        <w:t>was</w:t>
      </w:r>
      <w:r w:rsidRPr="000304E3">
        <w:rPr>
          <w:lang w:val="en-GB"/>
        </w:rPr>
        <w:t xml:space="preserve"> a significant predictor of depressive symptoms and loneliness. While depressive symptoms and loneliness seem to decrease with time</w:t>
      </w:r>
      <w:r w:rsidR="009B7EAF">
        <w:rPr>
          <w:lang w:val="en-GB"/>
        </w:rPr>
        <w:t xml:space="preserve"> passing</w:t>
      </w:r>
      <w:r w:rsidRPr="000304E3">
        <w:rPr>
          <w:lang w:val="en-GB"/>
        </w:rPr>
        <w:t xml:space="preserve">, </w:t>
      </w:r>
      <w:r w:rsidR="009B7EAF">
        <w:rPr>
          <w:lang w:val="en-GB"/>
        </w:rPr>
        <w:t xml:space="preserve">the lower </w:t>
      </w:r>
      <w:r w:rsidRPr="000304E3">
        <w:rPr>
          <w:lang w:val="en-GB"/>
        </w:rPr>
        <w:t xml:space="preserve">life satisfaction </w:t>
      </w:r>
      <w:r w:rsidR="009B7EAF">
        <w:rPr>
          <w:lang w:val="en-GB"/>
        </w:rPr>
        <w:t>of bereaved seems to persist</w:t>
      </w:r>
      <w:r w:rsidRPr="000304E3">
        <w:rPr>
          <w:lang w:val="en-GB"/>
        </w:rPr>
        <w:t xml:space="preserve">. This finding confirms that even if spousal bereavement is a normative transition in old age, there are long-lasting negative consequences for psychological </w:t>
      </w:r>
      <w:r w:rsidR="00AD1CF3" w:rsidRPr="000304E3">
        <w:rPr>
          <w:lang w:val="en-GB"/>
        </w:rPr>
        <w:t>adaptation</w:t>
      </w:r>
      <w:r w:rsidRPr="000304E3">
        <w:rPr>
          <w:lang w:val="en-GB"/>
        </w:rPr>
        <w:t xml:space="preserve">, at least for </w:t>
      </w:r>
      <w:r w:rsidR="001B30CA">
        <w:rPr>
          <w:lang w:val="en-GB"/>
        </w:rPr>
        <w:t>its</w:t>
      </w:r>
      <w:r w:rsidRPr="000304E3">
        <w:rPr>
          <w:lang w:val="en-GB"/>
        </w:rPr>
        <w:t xml:space="preserve"> </w:t>
      </w:r>
      <w:r w:rsidR="00F011F0" w:rsidRPr="000304E3">
        <w:rPr>
          <w:lang w:val="en-GB"/>
        </w:rPr>
        <w:t>cognitive</w:t>
      </w:r>
      <w:r w:rsidRPr="000304E3">
        <w:rPr>
          <w:lang w:val="en-GB"/>
        </w:rPr>
        <w:t xml:space="preserve"> </w:t>
      </w:r>
      <w:r w:rsidR="008B0817" w:rsidRPr="009814CC">
        <w:rPr>
          <w:color w:val="FF0000"/>
          <w:lang w:val="en-GB"/>
        </w:rPr>
        <w:t>component</w:t>
      </w:r>
      <w:r w:rsidRPr="000304E3">
        <w:rPr>
          <w:lang w:val="en-GB"/>
        </w:rPr>
        <w:t xml:space="preserve">. This </w:t>
      </w:r>
      <w:r w:rsidR="00F575B2" w:rsidRPr="009814CC">
        <w:rPr>
          <w:color w:val="FF0000"/>
          <w:lang w:val="en-GB"/>
        </w:rPr>
        <w:t xml:space="preserve">finding is </w:t>
      </w:r>
      <w:r w:rsidRPr="000304E3">
        <w:rPr>
          <w:lang w:val="en-GB"/>
        </w:rPr>
        <w:t xml:space="preserve">in line with the </w:t>
      </w:r>
      <w:r w:rsidR="009B7EAF">
        <w:rPr>
          <w:lang w:val="en-GB"/>
        </w:rPr>
        <w:t>results of</w:t>
      </w:r>
      <w:r w:rsidRPr="000304E3">
        <w:rPr>
          <w:lang w:val="en-GB"/>
        </w:rPr>
        <w:t xml:space="preserve"> </w:t>
      </w:r>
      <w:r w:rsidRPr="000304E3">
        <w:rPr>
          <w:noProof/>
          <w:lang w:val="en-GB"/>
        </w:rPr>
        <w:t>Luhmann</w:t>
      </w:r>
      <w:r w:rsidRPr="000304E3">
        <w:rPr>
          <w:i/>
          <w:noProof/>
          <w:lang w:val="en-GB"/>
        </w:rPr>
        <w:t xml:space="preserve"> </w:t>
      </w:r>
      <w:r w:rsidRPr="00F3471D">
        <w:rPr>
          <w:noProof/>
          <w:lang w:val="en-GB"/>
        </w:rPr>
        <w:t>et al.</w:t>
      </w:r>
      <w:r w:rsidR="009B7EAF" w:rsidRPr="00F3471D">
        <w:rPr>
          <w:noProof/>
          <w:lang w:val="en-GB"/>
        </w:rPr>
        <w:t>’s</w:t>
      </w:r>
      <w:r w:rsidRPr="000304E3">
        <w:rPr>
          <w:noProof/>
          <w:lang w:val="en-GB"/>
        </w:rPr>
        <w:t xml:space="preserve"> (2012)</w:t>
      </w:r>
      <w:r w:rsidRPr="000304E3">
        <w:rPr>
          <w:lang w:val="en-GB"/>
        </w:rPr>
        <w:t xml:space="preserve"> </w:t>
      </w:r>
      <w:r w:rsidR="009B7EAF">
        <w:rPr>
          <w:lang w:val="en-GB"/>
        </w:rPr>
        <w:t xml:space="preserve">meta-analysis, which showed that </w:t>
      </w:r>
      <w:r w:rsidRPr="000304E3">
        <w:rPr>
          <w:lang w:val="en-GB"/>
        </w:rPr>
        <w:t>bereavement has more persistent effects on cognitiv</w:t>
      </w:r>
      <w:r w:rsidR="004302CA">
        <w:rPr>
          <w:lang w:val="en-GB"/>
        </w:rPr>
        <w:t>e than on affective well-being</w:t>
      </w:r>
      <w:r w:rsidR="00D740E5">
        <w:rPr>
          <w:lang w:val="en-GB"/>
        </w:rPr>
        <w:t xml:space="preserve"> (see also Bennett </w:t>
      </w:r>
      <w:r w:rsidR="00F3471D">
        <w:rPr>
          <w:lang w:val="en-GB"/>
        </w:rPr>
        <w:t>&amp;</w:t>
      </w:r>
      <w:r w:rsidR="00D740E5">
        <w:rPr>
          <w:lang w:val="en-GB"/>
        </w:rPr>
        <w:t xml:space="preserve"> Morgan, 1992; Bennett, 1997, 1998)</w:t>
      </w:r>
      <w:r w:rsidR="004302CA">
        <w:rPr>
          <w:lang w:val="en-GB"/>
        </w:rPr>
        <w:t>.</w:t>
      </w:r>
    </w:p>
    <w:p w14:paraId="415D8BF7" w14:textId="0B51E696" w:rsidR="004E4240" w:rsidRPr="000304E3" w:rsidRDefault="00162DB8" w:rsidP="004302CA">
      <w:pPr>
        <w:pStyle w:val="BodyText"/>
        <w:tabs>
          <w:tab w:val="clear" w:pos="8640"/>
        </w:tabs>
        <w:ind w:firstLine="708"/>
        <w:rPr>
          <w:lang w:val="en-GB"/>
        </w:rPr>
      </w:pPr>
      <w:r w:rsidRPr="009814CC">
        <w:rPr>
          <w:color w:val="FF0000"/>
          <w:lang w:val="en-GB"/>
        </w:rPr>
        <w:t>Wh</w:t>
      </w:r>
      <w:r w:rsidR="00A2343A" w:rsidRPr="009814CC">
        <w:rPr>
          <w:color w:val="FF0000"/>
          <w:lang w:val="en-GB"/>
        </w:rPr>
        <w:t>e</w:t>
      </w:r>
      <w:r w:rsidRPr="009814CC">
        <w:rPr>
          <w:color w:val="FF0000"/>
          <w:lang w:val="en-GB"/>
        </w:rPr>
        <w:t>n taking into account these</w:t>
      </w:r>
      <w:r w:rsidR="00A2343A" w:rsidRPr="009814CC">
        <w:rPr>
          <w:color w:val="FF0000"/>
          <w:lang w:val="en-GB"/>
        </w:rPr>
        <w:t xml:space="preserve"> predictors, y</w:t>
      </w:r>
      <w:r w:rsidR="004E4240" w:rsidRPr="000304E3">
        <w:rPr>
          <w:lang w:val="en-GB"/>
        </w:rPr>
        <w:t xml:space="preserve">ounger </w:t>
      </w:r>
      <w:r w:rsidR="004E4240" w:rsidRPr="000304E3">
        <w:rPr>
          <w:i/>
          <w:lang w:val="en-GB"/>
        </w:rPr>
        <w:t>age</w:t>
      </w:r>
      <w:r w:rsidR="004E4240" w:rsidRPr="000304E3">
        <w:rPr>
          <w:lang w:val="en-GB"/>
        </w:rPr>
        <w:t xml:space="preserve"> </w:t>
      </w:r>
      <w:r w:rsidR="004302CA">
        <w:rPr>
          <w:lang w:val="en-GB"/>
        </w:rPr>
        <w:t>was</w:t>
      </w:r>
      <w:r w:rsidR="004E4240" w:rsidRPr="000304E3">
        <w:rPr>
          <w:lang w:val="en-GB"/>
        </w:rPr>
        <w:t xml:space="preserve"> </w:t>
      </w:r>
      <w:r w:rsidRPr="009814CC">
        <w:rPr>
          <w:color w:val="FF0000"/>
          <w:lang w:val="en-GB"/>
        </w:rPr>
        <w:t xml:space="preserve">also </w:t>
      </w:r>
      <w:r w:rsidR="004E4240" w:rsidRPr="000304E3">
        <w:rPr>
          <w:lang w:val="en-GB"/>
        </w:rPr>
        <w:t>related to lower life satisfaction</w:t>
      </w:r>
      <w:r w:rsidR="00D74BFD">
        <w:rPr>
          <w:lang w:val="en-GB"/>
        </w:rPr>
        <w:t xml:space="preserve">, </w:t>
      </w:r>
      <w:r w:rsidR="005B19F7">
        <w:rPr>
          <w:lang w:val="en-GB"/>
        </w:rPr>
        <w:t xml:space="preserve">which </w:t>
      </w:r>
      <w:r w:rsidR="004E4240" w:rsidRPr="000304E3">
        <w:rPr>
          <w:lang w:val="en-GB"/>
        </w:rPr>
        <w:t xml:space="preserve">is in line with previous studies </w:t>
      </w:r>
      <w:r w:rsidR="004E4240" w:rsidRPr="000304E3">
        <w:rPr>
          <w:noProof/>
          <w:lang w:val="en-GB"/>
        </w:rPr>
        <w:t xml:space="preserve">(Bennett </w:t>
      </w:r>
      <w:r w:rsidR="00F3471D">
        <w:rPr>
          <w:noProof/>
          <w:lang w:val="en-GB"/>
        </w:rPr>
        <w:t>&amp;</w:t>
      </w:r>
      <w:r w:rsidR="004E4240" w:rsidRPr="000304E3">
        <w:rPr>
          <w:noProof/>
          <w:lang w:val="en-GB"/>
        </w:rPr>
        <w:t xml:space="preserve"> Soulsby, 2012)</w:t>
      </w:r>
      <w:r w:rsidR="004E4240" w:rsidRPr="000304E3">
        <w:rPr>
          <w:lang w:val="en-GB"/>
        </w:rPr>
        <w:t xml:space="preserve">. On the one hand, this effect can be explained by the fact that psychological well-being is generally higher in older age </w:t>
      </w:r>
      <w:r w:rsidR="004E4240" w:rsidRPr="000304E3">
        <w:rPr>
          <w:noProof/>
          <w:lang w:val="en-GB"/>
        </w:rPr>
        <w:t xml:space="preserve">(Mroczek </w:t>
      </w:r>
      <w:r w:rsidR="00F3471D">
        <w:rPr>
          <w:noProof/>
          <w:lang w:val="en-GB"/>
        </w:rPr>
        <w:t>&amp;</w:t>
      </w:r>
      <w:r w:rsidR="004E4240" w:rsidRPr="000304E3">
        <w:rPr>
          <w:noProof/>
          <w:lang w:val="en-GB"/>
        </w:rPr>
        <w:t xml:space="preserve"> Kolarz, 1998)</w:t>
      </w:r>
      <w:r w:rsidR="005B19F7">
        <w:rPr>
          <w:lang w:val="en-GB"/>
        </w:rPr>
        <w:t>,</w:t>
      </w:r>
      <w:r w:rsidR="004E4240" w:rsidRPr="000304E3">
        <w:rPr>
          <w:lang w:val="en-GB"/>
        </w:rPr>
        <w:t xml:space="preserve"> on the other h</w:t>
      </w:r>
      <w:r w:rsidR="005B19F7">
        <w:rPr>
          <w:lang w:val="en-GB"/>
        </w:rPr>
        <w:t xml:space="preserve">and, since widowhood in young old age </w:t>
      </w:r>
      <w:r w:rsidR="004E4240" w:rsidRPr="000304E3">
        <w:rPr>
          <w:lang w:val="en-GB"/>
        </w:rPr>
        <w:t xml:space="preserve">is less </w:t>
      </w:r>
      <w:r w:rsidR="005B19F7">
        <w:rPr>
          <w:lang w:val="en-GB"/>
        </w:rPr>
        <w:t>expected</w:t>
      </w:r>
      <w:r w:rsidR="004E4240" w:rsidRPr="000304E3">
        <w:rPr>
          <w:lang w:val="en-GB"/>
        </w:rPr>
        <w:t xml:space="preserve">, individuals </w:t>
      </w:r>
      <w:r w:rsidR="00F575B2" w:rsidRPr="009814CC">
        <w:rPr>
          <w:color w:val="FF0000"/>
          <w:lang w:val="en-GB"/>
        </w:rPr>
        <w:t xml:space="preserve">are </w:t>
      </w:r>
      <w:r w:rsidR="005B19F7">
        <w:rPr>
          <w:lang w:val="en-GB"/>
        </w:rPr>
        <w:t xml:space="preserve">possibly </w:t>
      </w:r>
      <w:r w:rsidR="004E4240" w:rsidRPr="000304E3">
        <w:rPr>
          <w:lang w:val="en-GB"/>
        </w:rPr>
        <w:t xml:space="preserve">less prepared than older adults to face spousal </w:t>
      </w:r>
      <w:r w:rsidR="005B19F7">
        <w:rPr>
          <w:lang w:val="en-GB"/>
        </w:rPr>
        <w:t>loss</w:t>
      </w:r>
      <w:r w:rsidR="004E4240" w:rsidRPr="000304E3">
        <w:rPr>
          <w:lang w:val="en-GB"/>
        </w:rPr>
        <w:t xml:space="preserve"> both emotionally and practically </w:t>
      </w:r>
      <w:r w:rsidR="004E4240" w:rsidRPr="000304E3">
        <w:rPr>
          <w:noProof/>
          <w:lang w:val="en-GB"/>
        </w:rPr>
        <w:t xml:space="preserve">(Bennett </w:t>
      </w:r>
      <w:r w:rsidR="00F3471D">
        <w:rPr>
          <w:noProof/>
          <w:lang w:val="en-GB"/>
        </w:rPr>
        <w:t>&amp;</w:t>
      </w:r>
      <w:r w:rsidR="004E4240" w:rsidRPr="000304E3">
        <w:rPr>
          <w:noProof/>
          <w:lang w:val="en-GB"/>
        </w:rPr>
        <w:t xml:space="preserve"> Soulsby, 2012)</w:t>
      </w:r>
      <w:r w:rsidR="004E4240" w:rsidRPr="000304E3">
        <w:rPr>
          <w:lang w:val="en-GB"/>
        </w:rPr>
        <w:t xml:space="preserve">. </w:t>
      </w:r>
      <w:r w:rsidR="00A2343A" w:rsidRPr="009814CC">
        <w:rPr>
          <w:color w:val="FF0000"/>
          <w:lang w:val="en-GB"/>
        </w:rPr>
        <w:t xml:space="preserve">In the regression analyses, </w:t>
      </w:r>
      <w:r w:rsidR="00A2343A" w:rsidRPr="009814CC">
        <w:rPr>
          <w:i/>
          <w:color w:val="FF0000"/>
          <w:lang w:val="en-GB"/>
        </w:rPr>
        <w:t>g</w:t>
      </w:r>
      <w:r w:rsidR="004E4240" w:rsidRPr="000304E3">
        <w:rPr>
          <w:i/>
          <w:lang w:val="en-GB"/>
        </w:rPr>
        <w:t>ender</w:t>
      </w:r>
      <w:r w:rsidR="004E4240" w:rsidRPr="000304E3">
        <w:rPr>
          <w:lang w:val="en-GB"/>
        </w:rPr>
        <w:t>,</w:t>
      </w:r>
      <w:r w:rsidR="004E4240" w:rsidRPr="000304E3">
        <w:rPr>
          <w:i/>
          <w:lang w:val="en-GB"/>
        </w:rPr>
        <w:t xml:space="preserve"> </w:t>
      </w:r>
      <w:r w:rsidR="004E4240" w:rsidRPr="000304E3">
        <w:rPr>
          <w:lang w:val="en-GB"/>
        </w:rPr>
        <w:t xml:space="preserve">however, </w:t>
      </w:r>
      <w:r w:rsidR="004302CA">
        <w:rPr>
          <w:lang w:val="en-GB"/>
        </w:rPr>
        <w:t>was</w:t>
      </w:r>
      <w:r w:rsidR="004E4240" w:rsidRPr="000304E3">
        <w:rPr>
          <w:lang w:val="en-GB"/>
        </w:rPr>
        <w:t xml:space="preserve"> only associated with loneliness. Compared to women, men seem to be more affected by loneliness after spousal loss. </w:t>
      </w:r>
      <w:r w:rsidR="00613C52">
        <w:rPr>
          <w:lang w:val="en-GB"/>
        </w:rPr>
        <w:t>Possible explanations of the</w:t>
      </w:r>
      <w:r w:rsidR="004E4240" w:rsidRPr="000304E3">
        <w:rPr>
          <w:lang w:val="en-GB"/>
        </w:rPr>
        <w:t xml:space="preserve"> lower scores in loneliness for women </w:t>
      </w:r>
      <w:r w:rsidR="004302CA">
        <w:rPr>
          <w:lang w:val="en-GB"/>
        </w:rPr>
        <w:t>are</w:t>
      </w:r>
      <w:r w:rsidR="00613C52">
        <w:rPr>
          <w:lang w:val="en-GB"/>
        </w:rPr>
        <w:t xml:space="preserve"> </w:t>
      </w:r>
      <w:r w:rsidR="005B19F7">
        <w:rPr>
          <w:lang w:val="en-GB"/>
        </w:rPr>
        <w:t xml:space="preserve">– </w:t>
      </w:r>
      <w:r w:rsidR="00613C52">
        <w:rPr>
          <w:lang w:val="en-GB"/>
        </w:rPr>
        <w:t>besides</w:t>
      </w:r>
      <w:r w:rsidR="005B19F7">
        <w:rPr>
          <w:lang w:val="en-GB"/>
        </w:rPr>
        <w:t xml:space="preserve"> the fact that bereavement is</w:t>
      </w:r>
      <w:r w:rsidR="005B19F7" w:rsidRPr="000304E3">
        <w:rPr>
          <w:lang w:val="en-GB"/>
        </w:rPr>
        <w:t xml:space="preserve"> </w:t>
      </w:r>
      <w:r w:rsidR="005B19F7">
        <w:rPr>
          <w:lang w:val="en-GB"/>
        </w:rPr>
        <w:t xml:space="preserve">a </w:t>
      </w:r>
      <w:r w:rsidR="005B19F7" w:rsidRPr="000304E3">
        <w:rPr>
          <w:lang w:val="en-GB"/>
        </w:rPr>
        <w:t xml:space="preserve">more normative </w:t>
      </w:r>
      <w:r w:rsidR="005B19F7">
        <w:rPr>
          <w:lang w:val="en-GB"/>
        </w:rPr>
        <w:t xml:space="preserve">biographical transition </w:t>
      </w:r>
      <w:r w:rsidR="005B19F7" w:rsidRPr="000304E3">
        <w:rPr>
          <w:lang w:val="en-GB"/>
        </w:rPr>
        <w:t xml:space="preserve">for women </w:t>
      </w:r>
      <w:r w:rsidR="004302CA">
        <w:rPr>
          <w:lang w:val="en-GB"/>
        </w:rPr>
        <w:t>–</w:t>
      </w:r>
      <w:r w:rsidR="005B19F7">
        <w:rPr>
          <w:lang w:val="en-GB"/>
        </w:rPr>
        <w:t xml:space="preserve"> that </w:t>
      </w:r>
      <w:r w:rsidR="002B230F" w:rsidRPr="0097514F">
        <w:rPr>
          <w:color w:val="FF0000"/>
          <w:lang w:val="en-GB"/>
        </w:rPr>
        <w:t xml:space="preserve">they </w:t>
      </w:r>
      <w:r w:rsidR="005B19F7">
        <w:rPr>
          <w:lang w:val="en-GB"/>
        </w:rPr>
        <w:t xml:space="preserve">have in general better social networks than men, </w:t>
      </w:r>
      <w:r w:rsidR="00613C52">
        <w:rPr>
          <w:lang w:val="en-GB"/>
        </w:rPr>
        <w:t>and they</w:t>
      </w:r>
      <w:r w:rsidR="004E4240" w:rsidRPr="000304E3">
        <w:rPr>
          <w:lang w:val="en-GB"/>
        </w:rPr>
        <w:t xml:space="preserve"> cope differently </w:t>
      </w:r>
      <w:r w:rsidR="004E4240" w:rsidRPr="000304E3">
        <w:rPr>
          <w:noProof/>
          <w:lang w:val="en-GB"/>
        </w:rPr>
        <w:t>(</w:t>
      </w:r>
      <w:r w:rsidR="00613C52">
        <w:rPr>
          <w:noProof/>
          <w:lang w:val="en-GB"/>
        </w:rPr>
        <w:t xml:space="preserve">e.g. more disclosure, </w:t>
      </w:r>
      <w:r w:rsidR="004E4240" w:rsidRPr="00F3471D">
        <w:rPr>
          <w:noProof/>
          <w:lang w:val="en-GB"/>
        </w:rPr>
        <w:t>Stroebe et al.,</w:t>
      </w:r>
      <w:r w:rsidR="004E4240" w:rsidRPr="000304E3">
        <w:rPr>
          <w:noProof/>
          <w:lang w:val="en-GB"/>
        </w:rPr>
        <w:t xml:space="preserve"> 2001)</w:t>
      </w:r>
      <w:r w:rsidR="004E4240" w:rsidRPr="000304E3">
        <w:rPr>
          <w:lang w:val="en-GB"/>
        </w:rPr>
        <w:t xml:space="preserve">. </w:t>
      </w:r>
      <w:r w:rsidR="00613C52">
        <w:rPr>
          <w:lang w:val="en-GB"/>
        </w:rPr>
        <w:t xml:space="preserve">In contrast </w:t>
      </w:r>
      <w:r w:rsidR="00AD1CF3" w:rsidRPr="000304E3">
        <w:rPr>
          <w:lang w:val="en-GB"/>
        </w:rPr>
        <w:t>t</w:t>
      </w:r>
      <w:r w:rsidR="004E4240" w:rsidRPr="000304E3">
        <w:rPr>
          <w:lang w:val="en-GB"/>
        </w:rPr>
        <w:t>he association between gender and depressive symptoms</w:t>
      </w:r>
      <w:r w:rsidR="004E4240" w:rsidRPr="000304E3">
        <w:rPr>
          <w:noProof/>
          <w:lang w:val="en-GB"/>
        </w:rPr>
        <w:t>,</w:t>
      </w:r>
      <w:r w:rsidR="004E4240" w:rsidRPr="000304E3">
        <w:rPr>
          <w:lang w:val="en-GB"/>
        </w:rPr>
        <w:t xml:space="preserve"> </w:t>
      </w:r>
      <w:r w:rsidR="00881815" w:rsidRPr="0097514F">
        <w:rPr>
          <w:color w:val="FF0000"/>
          <w:lang w:val="en-GB"/>
        </w:rPr>
        <w:t xml:space="preserve">as well as </w:t>
      </w:r>
      <w:r w:rsidR="00F575B2" w:rsidRPr="0097514F">
        <w:rPr>
          <w:color w:val="FF0000"/>
          <w:lang w:val="en-GB"/>
        </w:rPr>
        <w:t>between gender and</w:t>
      </w:r>
      <w:r w:rsidR="004E4240" w:rsidRPr="000304E3">
        <w:rPr>
          <w:lang w:val="en-GB"/>
        </w:rPr>
        <w:t xml:space="preserve"> life satisfaction could not be confirmed in our study</w:t>
      </w:r>
      <w:r w:rsidR="00A2343A" w:rsidRPr="0097514F">
        <w:rPr>
          <w:color w:val="FF0000"/>
          <w:lang w:val="en-GB"/>
        </w:rPr>
        <w:t>, at least when other predictors are considered</w:t>
      </w:r>
      <w:r w:rsidR="004E4240" w:rsidRPr="000304E3">
        <w:rPr>
          <w:lang w:val="en-GB"/>
        </w:rPr>
        <w:t>.</w:t>
      </w:r>
      <w:r w:rsidR="00AD1CF3" w:rsidRPr="000304E3">
        <w:rPr>
          <w:lang w:val="en-GB"/>
        </w:rPr>
        <w:t xml:space="preserve"> In line with previous research</w:t>
      </w:r>
      <w:r w:rsidR="004E4240" w:rsidRPr="000304E3">
        <w:rPr>
          <w:lang w:val="en-GB"/>
        </w:rPr>
        <w:t xml:space="preserve"> </w:t>
      </w:r>
      <w:r w:rsidR="00AD1CF3" w:rsidRPr="000304E3">
        <w:rPr>
          <w:i/>
          <w:lang w:val="en-GB"/>
        </w:rPr>
        <w:t>e</w:t>
      </w:r>
      <w:r w:rsidR="004E4240" w:rsidRPr="000304E3">
        <w:rPr>
          <w:i/>
          <w:lang w:val="en-GB"/>
        </w:rPr>
        <w:t>ducational level</w:t>
      </w:r>
      <w:r w:rsidR="004E4240" w:rsidRPr="000304E3">
        <w:rPr>
          <w:lang w:val="en-GB"/>
        </w:rPr>
        <w:t xml:space="preserve"> </w:t>
      </w:r>
      <w:r w:rsidR="004302CA">
        <w:rPr>
          <w:lang w:val="en-GB"/>
        </w:rPr>
        <w:t>was</w:t>
      </w:r>
      <w:r w:rsidR="004E4240" w:rsidRPr="000304E3">
        <w:rPr>
          <w:lang w:val="en-GB"/>
        </w:rPr>
        <w:t xml:space="preserve"> not predictive for any of the outcomes in our analyses</w:t>
      </w:r>
      <w:r w:rsidR="00ED0A14" w:rsidRPr="000304E3">
        <w:rPr>
          <w:lang w:val="en-GB"/>
        </w:rPr>
        <w:t xml:space="preserve"> </w:t>
      </w:r>
      <w:r w:rsidR="00ED0A14" w:rsidRPr="000304E3">
        <w:rPr>
          <w:noProof/>
          <w:lang w:val="en-GB"/>
        </w:rPr>
        <w:t xml:space="preserve">(Ha </w:t>
      </w:r>
      <w:r w:rsidR="00F3471D">
        <w:rPr>
          <w:noProof/>
          <w:lang w:val="en-GB"/>
        </w:rPr>
        <w:t>&amp;</w:t>
      </w:r>
      <w:r w:rsidR="00ED0A14" w:rsidRPr="000304E3">
        <w:rPr>
          <w:noProof/>
          <w:lang w:val="en-GB"/>
        </w:rPr>
        <w:t xml:space="preserve"> Ingersoll-Dayton, 2011)</w:t>
      </w:r>
      <w:r w:rsidR="004E4240" w:rsidRPr="000304E3">
        <w:rPr>
          <w:lang w:val="en-GB"/>
        </w:rPr>
        <w:t>.</w:t>
      </w:r>
    </w:p>
    <w:p w14:paraId="1D1569FB" w14:textId="4F9A5680" w:rsidR="00F25D35" w:rsidRDefault="00DF2133" w:rsidP="00F25D35">
      <w:pPr>
        <w:pStyle w:val="BodyText"/>
        <w:ind w:firstLine="709"/>
        <w:rPr>
          <w:lang w:val="en-GB"/>
        </w:rPr>
      </w:pPr>
      <w:r>
        <w:rPr>
          <w:lang w:val="en-GB"/>
        </w:rPr>
        <w:t xml:space="preserve">Taken together: </w:t>
      </w:r>
      <w:r w:rsidR="00D740E5">
        <w:rPr>
          <w:lang w:val="en-GB"/>
        </w:rPr>
        <w:t>beside</w:t>
      </w:r>
      <w:r w:rsidR="008A761A">
        <w:rPr>
          <w:lang w:val="en-GB"/>
        </w:rPr>
        <w:t>s trait</w:t>
      </w:r>
      <w:r w:rsidR="00D740E5">
        <w:rPr>
          <w:lang w:val="en-GB"/>
        </w:rPr>
        <w:t xml:space="preserve"> </w:t>
      </w:r>
      <w:r>
        <w:rPr>
          <w:lang w:val="en-GB"/>
        </w:rPr>
        <w:t xml:space="preserve">resilience and the </w:t>
      </w:r>
      <w:r w:rsidRPr="000304E3">
        <w:rPr>
          <w:lang w:val="en-GB"/>
        </w:rPr>
        <w:t>emotional valence</w:t>
      </w:r>
      <w:r>
        <w:rPr>
          <w:lang w:val="en-GB"/>
        </w:rPr>
        <w:t xml:space="preserve"> of loss</w:t>
      </w:r>
      <w:r w:rsidR="000553CF">
        <w:rPr>
          <w:lang w:val="en-GB"/>
        </w:rPr>
        <w:t>,</w:t>
      </w:r>
      <w:r>
        <w:rPr>
          <w:lang w:val="en-GB"/>
        </w:rPr>
        <w:t xml:space="preserve"> </w:t>
      </w:r>
      <w:r w:rsidR="000553CF">
        <w:rPr>
          <w:lang w:val="en-GB"/>
        </w:rPr>
        <w:t xml:space="preserve">which </w:t>
      </w:r>
      <w:r w:rsidR="004302CA">
        <w:rPr>
          <w:lang w:val="en-GB"/>
        </w:rPr>
        <w:t>we</w:t>
      </w:r>
      <w:r w:rsidR="000553CF">
        <w:rPr>
          <w:lang w:val="en-GB"/>
        </w:rPr>
        <w:t>re</w:t>
      </w:r>
      <w:r>
        <w:rPr>
          <w:lang w:val="en-GB"/>
        </w:rPr>
        <w:t xml:space="preserve"> two strong</w:t>
      </w:r>
      <w:r w:rsidR="004E4240" w:rsidRPr="000304E3">
        <w:rPr>
          <w:lang w:val="en-GB"/>
        </w:rPr>
        <w:t xml:space="preserve"> predictors</w:t>
      </w:r>
      <w:r w:rsidR="000553CF">
        <w:rPr>
          <w:lang w:val="en-GB"/>
        </w:rPr>
        <w:t xml:space="preserve"> for</w:t>
      </w:r>
      <w:r w:rsidR="00CB270C">
        <w:rPr>
          <w:lang w:val="en-GB"/>
        </w:rPr>
        <w:t xml:space="preserve"> all three outcome</w:t>
      </w:r>
      <w:r w:rsidR="000553CF">
        <w:rPr>
          <w:lang w:val="en-GB"/>
        </w:rPr>
        <w:t xml:space="preserve"> measures, all other variables were differentially related to the various</w:t>
      </w:r>
      <w:r w:rsidR="004E4240" w:rsidRPr="000304E3">
        <w:rPr>
          <w:lang w:val="en-GB"/>
        </w:rPr>
        <w:t xml:space="preserve"> indicators of psychological a</w:t>
      </w:r>
      <w:r w:rsidR="000553CF">
        <w:rPr>
          <w:lang w:val="en-GB"/>
        </w:rPr>
        <w:t>daptation</w:t>
      </w:r>
      <w:r w:rsidR="004E4240" w:rsidRPr="000304E3">
        <w:rPr>
          <w:lang w:val="en-GB"/>
        </w:rPr>
        <w:t xml:space="preserve">. </w:t>
      </w:r>
      <w:r w:rsidR="000553CF">
        <w:rPr>
          <w:lang w:val="en-GB"/>
        </w:rPr>
        <w:t xml:space="preserve">This finding </w:t>
      </w:r>
      <w:r w:rsidR="004E4240" w:rsidRPr="000304E3">
        <w:rPr>
          <w:lang w:val="en-GB"/>
        </w:rPr>
        <w:t>confirm</w:t>
      </w:r>
      <w:r w:rsidR="000553CF">
        <w:rPr>
          <w:lang w:val="en-GB"/>
        </w:rPr>
        <w:t>s the necessity to take into account</w:t>
      </w:r>
      <w:r w:rsidR="004E4240" w:rsidRPr="000304E3">
        <w:rPr>
          <w:lang w:val="en-GB"/>
        </w:rPr>
        <w:t xml:space="preserve"> the multifaceted structure of psychological </w:t>
      </w:r>
      <w:r w:rsidR="00ED0A14" w:rsidRPr="000304E3">
        <w:rPr>
          <w:lang w:val="en-GB"/>
        </w:rPr>
        <w:t>adaptation</w:t>
      </w:r>
      <w:r w:rsidR="004E4240" w:rsidRPr="000304E3">
        <w:rPr>
          <w:lang w:val="en-GB"/>
        </w:rPr>
        <w:t xml:space="preserve"> </w:t>
      </w:r>
      <w:r w:rsidR="004E4240" w:rsidRPr="000304E3">
        <w:rPr>
          <w:noProof/>
          <w:lang w:val="en-GB"/>
        </w:rPr>
        <w:t>(</w:t>
      </w:r>
      <w:r w:rsidR="004E4240" w:rsidRPr="00F3471D">
        <w:rPr>
          <w:noProof/>
          <w:lang w:val="en-GB"/>
        </w:rPr>
        <w:t>Luhmann et al.,</w:t>
      </w:r>
      <w:r w:rsidR="004E4240" w:rsidRPr="000304E3">
        <w:rPr>
          <w:noProof/>
          <w:lang w:val="en-GB"/>
        </w:rPr>
        <w:t xml:space="preserve"> 2012)</w:t>
      </w:r>
      <w:r w:rsidR="004E4240" w:rsidRPr="000304E3">
        <w:rPr>
          <w:lang w:val="en-GB"/>
        </w:rPr>
        <w:t xml:space="preserve"> and show</w:t>
      </w:r>
      <w:r w:rsidR="000553CF">
        <w:rPr>
          <w:lang w:val="en-GB"/>
        </w:rPr>
        <w:t>s</w:t>
      </w:r>
      <w:r w:rsidR="004E4240" w:rsidRPr="000304E3">
        <w:rPr>
          <w:lang w:val="en-GB"/>
        </w:rPr>
        <w:t xml:space="preserve"> </w:t>
      </w:r>
      <w:r w:rsidR="000553CF">
        <w:rPr>
          <w:lang w:val="en-GB"/>
        </w:rPr>
        <w:t>the limitations of considering only</w:t>
      </w:r>
      <w:r w:rsidR="004E4240" w:rsidRPr="000304E3">
        <w:rPr>
          <w:lang w:val="en-GB"/>
        </w:rPr>
        <w:t xml:space="preserve"> one single indicator </w:t>
      </w:r>
      <w:r w:rsidR="00E55FFF">
        <w:rPr>
          <w:lang w:val="en-GB"/>
        </w:rPr>
        <w:t>when assessing such a</w:t>
      </w:r>
      <w:r w:rsidR="004E4240" w:rsidRPr="000304E3">
        <w:rPr>
          <w:lang w:val="en-GB"/>
        </w:rPr>
        <w:t xml:space="preserve"> complex construct. </w:t>
      </w:r>
      <w:r w:rsidR="000B50C5">
        <w:rPr>
          <w:lang w:val="en-GB"/>
        </w:rPr>
        <w:t>Future research on</w:t>
      </w:r>
      <w:r w:rsidR="004E4240" w:rsidRPr="000304E3">
        <w:rPr>
          <w:lang w:val="en-GB"/>
        </w:rPr>
        <w:t xml:space="preserve"> psychological </w:t>
      </w:r>
      <w:r w:rsidR="00ED0A14" w:rsidRPr="000304E3">
        <w:rPr>
          <w:lang w:val="en-GB"/>
        </w:rPr>
        <w:t>adaptation</w:t>
      </w:r>
      <w:r w:rsidR="004E4240" w:rsidRPr="000304E3">
        <w:rPr>
          <w:lang w:val="en-GB"/>
        </w:rPr>
        <w:t xml:space="preserve"> </w:t>
      </w:r>
      <w:r w:rsidR="000B50C5">
        <w:rPr>
          <w:lang w:val="en-GB"/>
        </w:rPr>
        <w:t xml:space="preserve">to spousal loss should consider this complexity, which </w:t>
      </w:r>
      <w:r w:rsidR="004E4240" w:rsidRPr="000304E3">
        <w:rPr>
          <w:lang w:val="en-GB"/>
        </w:rPr>
        <w:t>would contribute to a higher comp</w:t>
      </w:r>
      <w:r w:rsidR="00ED0A14" w:rsidRPr="000304E3">
        <w:rPr>
          <w:lang w:val="en-GB"/>
        </w:rPr>
        <w:t>arability of empirical findings.</w:t>
      </w:r>
      <w:r w:rsidR="00F25D35">
        <w:rPr>
          <w:lang w:val="en-GB"/>
        </w:rPr>
        <w:t xml:space="preserve"> </w:t>
      </w:r>
      <w:r w:rsidR="00482DC2">
        <w:rPr>
          <w:lang w:val="en-GB"/>
        </w:rPr>
        <w:t xml:space="preserve">A further strength of this study </w:t>
      </w:r>
      <w:r w:rsidR="004302CA">
        <w:rPr>
          <w:lang w:val="en-GB"/>
        </w:rPr>
        <w:t>–</w:t>
      </w:r>
      <w:r w:rsidR="00482DC2">
        <w:rPr>
          <w:lang w:val="en-GB"/>
        </w:rPr>
        <w:t xml:space="preserve"> besides the consideration of various indicators of psychological adaptation </w:t>
      </w:r>
      <w:r w:rsidR="004302CA">
        <w:rPr>
          <w:lang w:val="en-GB"/>
        </w:rPr>
        <w:t>–</w:t>
      </w:r>
      <w:r w:rsidR="00482DC2">
        <w:rPr>
          <w:lang w:val="en-GB"/>
        </w:rPr>
        <w:t xml:space="preserve"> is the simultaneous examination of personal, relational as well as contextual variables as predictors for the various outcomes. The large array of predictors </w:t>
      </w:r>
      <w:r w:rsidR="00187A69">
        <w:rPr>
          <w:lang w:val="en-GB"/>
        </w:rPr>
        <w:t xml:space="preserve">considered – especially the inclusion of </w:t>
      </w:r>
      <w:r w:rsidR="008A761A">
        <w:rPr>
          <w:lang w:val="en-GB"/>
        </w:rPr>
        <w:t xml:space="preserve">trait </w:t>
      </w:r>
      <w:r w:rsidR="00187A69">
        <w:rPr>
          <w:lang w:val="en-GB"/>
        </w:rPr>
        <w:t xml:space="preserve">resilience </w:t>
      </w:r>
      <w:r w:rsidR="004302CA">
        <w:rPr>
          <w:lang w:val="en-GB"/>
        </w:rPr>
        <w:t>–</w:t>
      </w:r>
      <w:r w:rsidR="00187A69">
        <w:rPr>
          <w:lang w:val="en-GB"/>
        </w:rPr>
        <w:t xml:space="preserve"> </w:t>
      </w:r>
      <w:r w:rsidR="004E4240" w:rsidRPr="000304E3">
        <w:rPr>
          <w:lang w:val="en-GB"/>
        </w:rPr>
        <w:t xml:space="preserve">contributes to a better understanding </w:t>
      </w:r>
      <w:r w:rsidR="004302CA">
        <w:rPr>
          <w:lang w:val="en-GB"/>
        </w:rPr>
        <w:t xml:space="preserve">of </w:t>
      </w:r>
      <w:r w:rsidR="004E4240" w:rsidRPr="000304E3">
        <w:rPr>
          <w:lang w:val="en-GB"/>
        </w:rPr>
        <w:t>psychological adjustment to spousal bereavement</w:t>
      </w:r>
      <w:r w:rsidR="0097514F">
        <w:rPr>
          <w:lang w:val="en-GB"/>
        </w:rPr>
        <w:t xml:space="preserve"> in old age.</w:t>
      </w:r>
    </w:p>
    <w:p w14:paraId="6FDB4147" w14:textId="79441A1A" w:rsidR="00F57C25" w:rsidRPr="000304E3" w:rsidRDefault="00187A69" w:rsidP="0018376F">
      <w:pPr>
        <w:pStyle w:val="BodyText"/>
        <w:ind w:firstLine="709"/>
        <w:rPr>
          <w:lang w:val="en-GB"/>
        </w:rPr>
      </w:pPr>
      <w:r>
        <w:rPr>
          <w:lang w:val="en-GB"/>
        </w:rPr>
        <w:t>Despite these strengths</w:t>
      </w:r>
      <w:r w:rsidR="004E4240" w:rsidRPr="000304E3">
        <w:rPr>
          <w:lang w:val="en-GB"/>
        </w:rPr>
        <w:t xml:space="preserve"> </w:t>
      </w:r>
      <w:r>
        <w:rPr>
          <w:lang w:val="en-GB"/>
        </w:rPr>
        <w:t xml:space="preserve">some </w:t>
      </w:r>
      <w:r w:rsidR="004E4240" w:rsidRPr="000304E3">
        <w:rPr>
          <w:lang w:val="en-GB"/>
        </w:rPr>
        <w:t xml:space="preserve">limitations have to be considered. </w:t>
      </w:r>
      <w:r w:rsidR="006346B2">
        <w:rPr>
          <w:lang w:val="en-GB"/>
        </w:rPr>
        <w:t>Due to the</w:t>
      </w:r>
      <w:r w:rsidR="004E4240" w:rsidRPr="000304E3">
        <w:rPr>
          <w:lang w:val="en-GB"/>
        </w:rPr>
        <w:t xml:space="preserve"> c</w:t>
      </w:r>
      <w:r>
        <w:rPr>
          <w:lang w:val="en-GB"/>
        </w:rPr>
        <w:t xml:space="preserve">ross-sectional </w:t>
      </w:r>
      <w:r w:rsidR="006346B2">
        <w:rPr>
          <w:lang w:val="en-GB"/>
        </w:rPr>
        <w:t xml:space="preserve">design, our </w:t>
      </w:r>
      <w:r w:rsidR="00D76165">
        <w:rPr>
          <w:lang w:val="en-GB"/>
        </w:rPr>
        <w:t xml:space="preserve">data </w:t>
      </w:r>
      <w:r w:rsidR="006346B2">
        <w:rPr>
          <w:lang w:val="en-GB"/>
        </w:rPr>
        <w:t xml:space="preserve">cannot conclusively answer the question whether there is a full psychological adaptation to spousal loss. However, we took into consideration the time since loss, which is a valuable indicator. </w:t>
      </w:r>
      <w:r w:rsidR="004E4240" w:rsidRPr="000304E3">
        <w:rPr>
          <w:lang w:val="en-GB"/>
        </w:rPr>
        <w:t xml:space="preserve">Furthermore, </w:t>
      </w:r>
      <w:r w:rsidR="00D76165">
        <w:rPr>
          <w:lang w:val="en-GB"/>
        </w:rPr>
        <w:t>some of our</w:t>
      </w:r>
      <w:r w:rsidR="004E4240" w:rsidRPr="000304E3">
        <w:rPr>
          <w:lang w:val="en-GB"/>
        </w:rPr>
        <w:t xml:space="preserve"> variables were assessed with single item questions </w:t>
      </w:r>
      <w:r w:rsidR="00DC4EAE" w:rsidRPr="0097514F">
        <w:rPr>
          <w:color w:val="FF0000"/>
          <w:lang w:val="en-GB"/>
        </w:rPr>
        <w:t>and with retrospective self-reporting. T</w:t>
      </w:r>
      <w:r w:rsidR="004E4240" w:rsidRPr="000304E3">
        <w:rPr>
          <w:lang w:val="en-GB"/>
        </w:rPr>
        <w:t xml:space="preserve">here remain some reservations regarding the reliability of these measures </w:t>
      </w:r>
      <w:r w:rsidR="004E4240" w:rsidRPr="000304E3">
        <w:rPr>
          <w:noProof/>
          <w:lang w:val="en-GB"/>
        </w:rPr>
        <w:t>(Bowling, 2005</w:t>
      </w:r>
      <w:r w:rsidR="00DC4EAE" w:rsidRPr="0097514F">
        <w:rPr>
          <w:noProof/>
          <w:color w:val="FF0000"/>
          <w:lang w:val="en-GB"/>
        </w:rPr>
        <w:t xml:space="preserve">; </w:t>
      </w:r>
      <w:r w:rsidR="00A00589" w:rsidRPr="0097514F">
        <w:rPr>
          <w:noProof/>
          <w:color w:val="FF0000"/>
          <w:lang w:val="en-GB"/>
        </w:rPr>
        <w:t>Carr, 2006</w:t>
      </w:r>
      <w:r w:rsidR="004E4240" w:rsidRPr="000304E3">
        <w:rPr>
          <w:noProof/>
          <w:lang w:val="en-GB"/>
        </w:rPr>
        <w:t>)</w:t>
      </w:r>
      <w:r w:rsidR="004302CA">
        <w:rPr>
          <w:lang w:val="en-GB"/>
        </w:rPr>
        <w:t>.</w:t>
      </w:r>
      <w:r w:rsidR="00D76C01" w:rsidRPr="0097514F">
        <w:rPr>
          <w:color w:val="FF0000"/>
          <w:lang w:val="en-GB"/>
        </w:rPr>
        <w:t xml:space="preserve"> </w:t>
      </w:r>
      <w:r w:rsidR="00167911">
        <w:rPr>
          <w:color w:val="FF0000"/>
          <w:lang w:val="en-GB"/>
        </w:rPr>
        <w:t>In addition, e</w:t>
      </w:r>
      <w:r w:rsidR="00956CA5" w:rsidRPr="0097514F">
        <w:rPr>
          <w:color w:val="FF0000"/>
          <w:lang w:val="en-GB"/>
        </w:rPr>
        <w:t xml:space="preserve">ven if we </w:t>
      </w:r>
      <w:r w:rsidR="00154F22">
        <w:rPr>
          <w:color w:val="FF0000"/>
          <w:lang w:val="en-GB"/>
        </w:rPr>
        <w:t>take</w:t>
      </w:r>
      <w:r w:rsidR="00956CA5" w:rsidRPr="0097514F">
        <w:rPr>
          <w:color w:val="FF0000"/>
          <w:lang w:val="en-GB"/>
        </w:rPr>
        <w:t xml:space="preserve"> into account trait resilience, t</w:t>
      </w:r>
      <w:r w:rsidR="00D76C01" w:rsidRPr="0097514F">
        <w:rPr>
          <w:color w:val="FF0000"/>
          <w:lang w:val="en-GB"/>
        </w:rPr>
        <w:t>he</w:t>
      </w:r>
      <w:r w:rsidR="00B52BE1" w:rsidRPr="0097514F">
        <w:rPr>
          <w:color w:val="FF0000"/>
          <w:lang w:val="en-GB"/>
        </w:rPr>
        <w:t xml:space="preserve">re </w:t>
      </w:r>
      <w:r w:rsidR="00A47E24" w:rsidRPr="0097514F">
        <w:rPr>
          <w:color w:val="FF0000"/>
          <w:lang w:val="en-GB"/>
        </w:rPr>
        <w:t>may</w:t>
      </w:r>
      <w:r w:rsidR="00B52BE1" w:rsidRPr="0097514F">
        <w:rPr>
          <w:color w:val="FF0000"/>
          <w:lang w:val="en-GB"/>
        </w:rPr>
        <w:t xml:space="preserve"> also </w:t>
      </w:r>
      <w:r w:rsidR="00A47E24" w:rsidRPr="0097514F">
        <w:rPr>
          <w:color w:val="FF0000"/>
          <w:lang w:val="en-GB"/>
        </w:rPr>
        <w:t xml:space="preserve">be </w:t>
      </w:r>
      <w:r w:rsidR="00956CA5" w:rsidRPr="0097514F">
        <w:rPr>
          <w:color w:val="FF0000"/>
          <w:lang w:val="en-GB"/>
        </w:rPr>
        <w:t>other important</w:t>
      </w:r>
      <w:r w:rsidR="00B52BE1" w:rsidRPr="0097514F">
        <w:rPr>
          <w:color w:val="FF0000"/>
          <w:lang w:val="en-GB"/>
        </w:rPr>
        <w:t xml:space="preserve"> personal resources, which </w:t>
      </w:r>
      <w:r w:rsidR="00A47E24" w:rsidRPr="0097514F">
        <w:rPr>
          <w:color w:val="FF0000"/>
          <w:lang w:val="en-GB"/>
        </w:rPr>
        <w:t>were not</w:t>
      </w:r>
      <w:r w:rsidR="00B52BE1" w:rsidRPr="0097514F">
        <w:rPr>
          <w:color w:val="FF0000"/>
          <w:lang w:val="en-GB"/>
        </w:rPr>
        <w:t xml:space="preserve"> </w:t>
      </w:r>
      <w:r w:rsidR="00956CA5" w:rsidRPr="0097514F">
        <w:rPr>
          <w:color w:val="FF0000"/>
          <w:lang w:val="en-GB"/>
        </w:rPr>
        <w:t>consider</w:t>
      </w:r>
      <w:r w:rsidR="00A47E24" w:rsidRPr="0097514F">
        <w:rPr>
          <w:color w:val="FF0000"/>
          <w:lang w:val="en-GB"/>
        </w:rPr>
        <w:t>ed in this paper</w:t>
      </w:r>
      <w:r w:rsidR="00B52BE1" w:rsidRPr="0097514F">
        <w:rPr>
          <w:color w:val="FF0000"/>
          <w:lang w:val="en-GB"/>
        </w:rPr>
        <w:t xml:space="preserve">. </w:t>
      </w:r>
      <w:r w:rsidR="005714EB" w:rsidRPr="0097514F">
        <w:rPr>
          <w:color w:val="FF0000"/>
          <w:lang w:val="en-GB"/>
        </w:rPr>
        <w:t xml:space="preserve">Empirical research has shown that resources </w:t>
      </w:r>
      <w:r w:rsidR="001B30CA">
        <w:rPr>
          <w:color w:val="FF0000"/>
          <w:lang w:val="en-GB"/>
        </w:rPr>
        <w:t>such as</w:t>
      </w:r>
      <w:r w:rsidR="005714EB" w:rsidRPr="0097514F">
        <w:rPr>
          <w:color w:val="FF0000"/>
          <w:lang w:val="en-GB"/>
        </w:rPr>
        <w:t xml:space="preserve"> the Big Five</w:t>
      </w:r>
      <w:r w:rsidR="00C10FE4" w:rsidRPr="0097514F">
        <w:rPr>
          <w:color w:val="FF0000"/>
          <w:lang w:val="en-GB"/>
        </w:rPr>
        <w:t xml:space="preserve"> </w:t>
      </w:r>
      <w:r w:rsidR="00F57C25" w:rsidRPr="0097514F">
        <w:rPr>
          <w:color w:val="FF0000"/>
          <w:lang w:val="en-GB"/>
        </w:rPr>
        <w:t xml:space="preserve">personality traits </w:t>
      </w:r>
      <w:r w:rsidR="00C10FE4" w:rsidRPr="0097514F">
        <w:rPr>
          <w:color w:val="FF0000"/>
          <w:lang w:val="en-GB"/>
        </w:rPr>
        <w:t>(</w:t>
      </w:r>
      <w:proofErr w:type="spellStart"/>
      <w:r w:rsidR="00C10FE4" w:rsidRPr="0097514F">
        <w:rPr>
          <w:color w:val="FF0000"/>
          <w:lang w:val="en-GB"/>
        </w:rPr>
        <w:t>Pai</w:t>
      </w:r>
      <w:proofErr w:type="spellEnd"/>
      <w:r w:rsidR="00C10FE4" w:rsidRPr="0097514F">
        <w:rPr>
          <w:color w:val="FF0000"/>
          <w:lang w:val="en-GB"/>
        </w:rPr>
        <w:t xml:space="preserve"> &amp; Carr, 2010</w:t>
      </w:r>
      <w:r w:rsidR="001B30CA">
        <w:rPr>
          <w:color w:val="FF0000"/>
          <w:lang w:val="en-GB"/>
        </w:rPr>
        <w:t xml:space="preserve">; </w:t>
      </w:r>
      <w:proofErr w:type="spellStart"/>
      <w:r w:rsidR="00433C37" w:rsidRPr="00681378">
        <w:rPr>
          <w:color w:val="FF0000"/>
          <w:lang w:val="en-GB"/>
        </w:rPr>
        <w:t>Spahni</w:t>
      </w:r>
      <w:proofErr w:type="spellEnd"/>
      <w:r w:rsidR="00433C37" w:rsidRPr="00681378">
        <w:rPr>
          <w:color w:val="FF0000"/>
          <w:lang w:val="en-GB"/>
        </w:rPr>
        <w:t xml:space="preserve">, </w:t>
      </w:r>
      <w:proofErr w:type="spellStart"/>
      <w:r w:rsidR="00433C37" w:rsidRPr="00681378">
        <w:rPr>
          <w:color w:val="FF0000"/>
          <w:lang w:val="en-GB"/>
        </w:rPr>
        <w:t>Morselli</w:t>
      </w:r>
      <w:proofErr w:type="spellEnd"/>
      <w:r w:rsidR="00433C37" w:rsidRPr="00681378">
        <w:rPr>
          <w:color w:val="FF0000"/>
          <w:lang w:val="en-GB"/>
        </w:rPr>
        <w:t xml:space="preserve">, </w:t>
      </w:r>
      <w:proofErr w:type="spellStart"/>
      <w:r w:rsidR="00433C37" w:rsidRPr="00681378">
        <w:rPr>
          <w:color w:val="FF0000"/>
          <w:lang w:val="en-GB"/>
        </w:rPr>
        <w:t>Perrig-Chiello</w:t>
      </w:r>
      <w:proofErr w:type="spellEnd"/>
      <w:r w:rsidR="00433C37" w:rsidRPr="00681378">
        <w:rPr>
          <w:color w:val="FF0000"/>
          <w:lang w:val="en-GB"/>
        </w:rPr>
        <w:t>, Bennett, 2015</w:t>
      </w:r>
      <w:r w:rsidR="00C10FE4" w:rsidRPr="0097514F">
        <w:rPr>
          <w:color w:val="FF0000"/>
          <w:lang w:val="en-GB"/>
        </w:rPr>
        <w:t>)</w:t>
      </w:r>
      <w:r w:rsidR="005714EB" w:rsidRPr="0097514F">
        <w:rPr>
          <w:color w:val="FF0000"/>
          <w:lang w:val="en-GB"/>
        </w:rPr>
        <w:t>,</w:t>
      </w:r>
      <w:r w:rsidR="00956CA5" w:rsidRPr="0097514F">
        <w:rPr>
          <w:color w:val="FF0000"/>
          <w:lang w:val="en-GB"/>
        </w:rPr>
        <w:t xml:space="preserve"> </w:t>
      </w:r>
      <w:r w:rsidR="00D76C01" w:rsidRPr="0097514F">
        <w:rPr>
          <w:color w:val="FF0000"/>
          <w:lang w:val="en-GB"/>
        </w:rPr>
        <w:t>religio</w:t>
      </w:r>
      <w:r w:rsidR="0019313B" w:rsidRPr="0097514F">
        <w:rPr>
          <w:color w:val="FF0000"/>
          <w:lang w:val="en-GB"/>
        </w:rPr>
        <w:t>us devoutness</w:t>
      </w:r>
      <w:r w:rsidR="00D76C01" w:rsidRPr="0097514F">
        <w:rPr>
          <w:color w:val="FF0000"/>
          <w:lang w:val="en-GB"/>
        </w:rPr>
        <w:t xml:space="preserve"> and spirituality</w:t>
      </w:r>
      <w:r w:rsidR="005714EB" w:rsidRPr="0097514F">
        <w:rPr>
          <w:color w:val="FF0000"/>
          <w:lang w:val="en-GB"/>
        </w:rPr>
        <w:t xml:space="preserve"> </w:t>
      </w:r>
      <w:r w:rsidR="00A82067" w:rsidRPr="0097514F">
        <w:rPr>
          <w:color w:val="FF0000"/>
          <w:lang w:val="en-GB"/>
        </w:rPr>
        <w:t>(</w:t>
      </w:r>
      <w:proofErr w:type="spellStart"/>
      <w:r w:rsidR="00A82067" w:rsidRPr="0097514F">
        <w:rPr>
          <w:color w:val="FF0000"/>
          <w:lang w:val="en-GB"/>
        </w:rPr>
        <w:t>Stroebe</w:t>
      </w:r>
      <w:proofErr w:type="spellEnd"/>
      <w:r w:rsidR="00A82067" w:rsidRPr="0097514F">
        <w:rPr>
          <w:color w:val="FF0000"/>
          <w:lang w:val="en-GB"/>
        </w:rPr>
        <w:t>, 2004;</w:t>
      </w:r>
      <w:r w:rsidR="005F445B" w:rsidRPr="0097514F">
        <w:rPr>
          <w:color w:val="FF0000"/>
          <w:lang w:val="en-GB"/>
        </w:rPr>
        <w:t xml:space="preserve"> </w:t>
      </w:r>
      <w:r w:rsidR="005F445B" w:rsidRPr="0097514F">
        <w:rPr>
          <w:color w:val="FF0000"/>
          <w:lang w:val="de-DE"/>
        </w:rPr>
        <w:t xml:space="preserve">Michael, </w:t>
      </w:r>
      <w:proofErr w:type="spellStart"/>
      <w:r w:rsidR="005F445B" w:rsidRPr="0097514F">
        <w:rPr>
          <w:color w:val="FF0000"/>
          <w:lang w:val="de-DE"/>
        </w:rPr>
        <w:t>Crowther</w:t>
      </w:r>
      <w:proofErr w:type="spellEnd"/>
      <w:r w:rsidR="005F445B" w:rsidRPr="0097514F">
        <w:rPr>
          <w:color w:val="FF0000"/>
          <w:lang w:val="de-DE"/>
        </w:rPr>
        <w:t>, Schmid, &amp; Allen, 2003</w:t>
      </w:r>
      <w:r w:rsidR="00A82067" w:rsidRPr="0097514F">
        <w:rPr>
          <w:color w:val="FF0000"/>
          <w:lang w:val="en-GB"/>
        </w:rPr>
        <w:t xml:space="preserve">) </w:t>
      </w:r>
      <w:r w:rsidR="005714EB" w:rsidRPr="0097514F">
        <w:rPr>
          <w:color w:val="FF0000"/>
          <w:lang w:val="en-GB"/>
        </w:rPr>
        <w:t>are also relevant for predicting psychological adaptation</w:t>
      </w:r>
      <w:r w:rsidR="00D76C01" w:rsidRPr="0097514F">
        <w:rPr>
          <w:color w:val="FF0000"/>
          <w:lang w:val="en-GB"/>
        </w:rPr>
        <w:t xml:space="preserve">. </w:t>
      </w:r>
      <w:r w:rsidR="00527231" w:rsidRPr="0097514F">
        <w:rPr>
          <w:color w:val="FF0000"/>
          <w:lang w:val="en-GB"/>
        </w:rPr>
        <w:t>However, it should be pointed out that t</w:t>
      </w:r>
      <w:r w:rsidR="00F57C25" w:rsidRPr="0097514F">
        <w:rPr>
          <w:color w:val="FF0000"/>
          <w:lang w:val="en-GB"/>
        </w:rPr>
        <w:t xml:space="preserve">rait resilience </w:t>
      </w:r>
      <w:r w:rsidR="00527231" w:rsidRPr="0097514F">
        <w:rPr>
          <w:color w:val="FF0000"/>
          <w:lang w:val="en-GB"/>
        </w:rPr>
        <w:t>is</w:t>
      </w:r>
      <w:r w:rsidR="00F57C25" w:rsidRPr="0097514F">
        <w:rPr>
          <w:color w:val="FF0000"/>
          <w:lang w:val="en-GB"/>
        </w:rPr>
        <w:t xml:space="preserve"> strongly related </w:t>
      </w:r>
      <w:r w:rsidR="00527231" w:rsidRPr="0097514F">
        <w:rPr>
          <w:color w:val="FF0000"/>
          <w:lang w:val="en-GB"/>
        </w:rPr>
        <w:t>to personality traits</w:t>
      </w:r>
      <w:r w:rsidR="008E368B" w:rsidRPr="0097514F">
        <w:rPr>
          <w:color w:val="FF0000"/>
          <w:lang w:val="en-GB"/>
        </w:rPr>
        <w:t xml:space="preserve"> (Reich, </w:t>
      </w:r>
      <w:proofErr w:type="spellStart"/>
      <w:r w:rsidR="008E368B" w:rsidRPr="0097514F">
        <w:rPr>
          <w:color w:val="FF0000"/>
          <w:lang w:val="en-GB"/>
        </w:rPr>
        <w:t>Zautra</w:t>
      </w:r>
      <w:proofErr w:type="spellEnd"/>
      <w:r w:rsidR="008E368B" w:rsidRPr="0097514F">
        <w:rPr>
          <w:color w:val="FF0000"/>
          <w:lang w:val="en-GB"/>
        </w:rPr>
        <w:t>, &amp; Hall,</w:t>
      </w:r>
      <w:r w:rsidR="00BE5F2D" w:rsidRPr="0097514F">
        <w:rPr>
          <w:color w:val="FF0000"/>
          <w:lang w:val="en-GB"/>
        </w:rPr>
        <w:t xml:space="preserve"> 2010) and</w:t>
      </w:r>
      <w:r w:rsidR="008E368B" w:rsidRPr="0097514F">
        <w:rPr>
          <w:color w:val="FF0000"/>
          <w:lang w:val="en-GB"/>
        </w:rPr>
        <w:t xml:space="preserve"> to religiosity </w:t>
      </w:r>
      <w:r w:rsidR="00BE5F2D" w:rsidRPr="0097514F">
        <w:rPr>
          <w:color w:val="FF0000"/>
          <w:lang w:val="en-GB"/>
        </w:rPr>
        <w:t xml:space="preserve">and spirituality </w:t>
      </w:r>
      <w:r w:rsidR="008E368B" w:rsidRPr="0097514F">
        <w:rPr>
          <w:color w:val="FF0000"/>
          <w:lang w:val="en-GB"/>
        </w:rPr>
        <w:t xml:space="preserve">(Hood, Hill, &amp; </w:t>
      </w:r>
      <w:proofErr w:type="spellStart"/>
      <w:r w:rsidR="008E368B" w:rsidRPr="0097514F">
        <w:rPr>
          <w:color w:val="FF0000"/>
          <w:lang w:val="en-GB"/>
        </w:rPr>
        <w:t>Spilka</w:t>
      </w:r>
      <w:proofErr w:type="spellEnd"/>
      <w:r w:rsidR="008E368B" w:rsidRPr="0097514F">
        <w:rPr>
          <w:color w:val="FF0000"/>
          <w:lang w:val="en-GB"/>
        </w:rPr>
        <w:t>, 2009)</w:t>
      </w:r>
      <w:r w:rsidR="00F57C25" w:rsidRPr="0097514F">
        <w:rPr>
          <w:color w:val="FF0000"/>
          <w:lang w:val="en-GB"/>
        </w:rPr>
        <w:t xml:space="preserve">. </w:t>
      </w:r>
      <w:r w:rsidR="0018376F" w:rsidRPr="0097514F">
        <w:rPr>
          <w:color w:val="FF0000"/>
          <w:lang w:val="en-GB"/>
        </w:rPr>
        <w:t>Nonetheless</w:t>
      </w:r>
      <w:r w:rsidR="00F57C25" w:rsidRPr="0097514F">
        <w:rPr>
          <w:color w:val="FF0000"/>
          <w:lang w:val="en-GB"/>
        </w:rPr>
        <w:t xml:space="preserve"> </w:t>
      </w:r>
      <w:r w:rsidR="005714EB" w:rsidRPr="0097514F">
        <w:rPr>
          <w:color w:val="FF0000"/>
          <w:lang w:val="en-GB"/>
        </w:rPr>
        <w:t>f</w:t>
      </w:r>
      <w:r w:rsidR="00D76C01" w:rsidRPr="0097514F">
        <w:rPr>
          <w:color w:val="FF0000"/>
          <w:lang w:val="en-GB"/>
        </w:rPr>
        <w:t xml:space="preserve">uture studies should </w:t>
      </w:r>
      <w:r w:rsidR="005714EB" w:rsidRPr="0097514F">
        <w:rPr>
          <w:color w:val="FF0000"/>
          <w:lang w:val="en-GB"/>
        </w:rPr>
        <w:t>t</w:t>
      </w:r>
      <w:r w:rsidR="00956CA5" w:rsidRPr="0097514F">
        <w:rPr>
          <w:color w:val="FF0000"/>
          <w:lang w:val="en-GB"/>
        </w:rPr>
        <w:t xml:space="preserve">ake into account </w:t>
      </w:r>
      <w:r w:rsidR="005714EB" w:rsidRPr="0097514F">
        <w:rPr>
          <w:color w:val="FF0000"/>
          <w:lang w:val="en-GB"/>
        </w:rPr>
        <w:t>these personal</w:t>
      </w:r>
      <w:r w:rsidR="00956CA5" w:rsidRPr="0097514F">
        <w:rPr>
          <w:color w:val="FF0000"/>
          <w:lang w:val="en-GB"/>
        </w:rPr>
        <w:t xml:space="preserve"> re</w:t>
      </w:r>
      <w:r w:rsidR="00D76C01" w:rsidRPr="0097514F">
        <w:rPr>
          <w:color w:val="FF0000"/>
          <w:lang w:val="en-GB"/>
        </w:rPr>
        <w:t xml:space="preserve">sources </w:t>
      </w:r>
      <w:r w:rsidR="0018376F" w:rsidRPr="0097514F">
        <w:rPr>
          <w:color w:val="FF0000"/>
          <w:lang w:val="en-GB"/>
        </w:rPr>
        <w:t xml:space="preserve">by using </w:t>
      </w:r>
      <w:r w:rsidR="002A5AEB" w:rsidRPr="0097514F">
        <w:rPr>
          <w:color w:val="FF0000"/>
          <w:lang w:val="en-GB"/>
        </w:rPr>
        <w:t xml:space="preserve">structural equation modelling to consider all outcomes and predictors in one model. Such an analytical approach would </w:t>
      </w:r>
      <w:r w:rsidR="0018376F" w:rsidRPr="0097514F">
        <w:rPr>
          <w:color w:val="FF0000"/>
          <w:lang w:val="en-GB"/>
        </w:rPr>
        <w:t xml:space="preserve">allow </w:t>
      </w:r>
      <w:r w:rsidR="001B30CA">
        <w:rPr>
          <w:color w:val="FF0000"/>
          <w:lang w:val="en-GB"/>
        </w:rPr>
        <w:t>a more comprehensive explanation of</w:t>
      </w:r>
      <w:r w:rsidR="002A5AEB" w:rsidRPr="0097514F">
        <w:rPr>
          <w:color w:val="FF0000"/>
          <w:lang w:val="en-GB"/>
        </w:rPr>
        <w:t xml:space="preserve"> the interconnectedness of the</w:t>
      </w:r>
      <w:r w:rsidR="0018376F" w:rsidRPr="0097514F">
        <w:rPr>
          <w:color w:val="FF0000"/>
          <w:lang w:val="en-GB"/>
        </w:rPr>
        <w:t xml:space="preserve">se </w:t>
      </w:r>
      <w:r w:rsidR="002A5AEB" w:rsidRPr="0097514F">
        <w:rPr>
          <w:color w:val="FF0000"/>
          <w:lang w:val="en-GB"/>
        </w:rPr>
        <w:t>predictors.</w:t>
      </w:r>
    </w:p>
    <w:p w14:paraId="2976720D" w14:textId="553C3520" w:rsidR="004E4240" w:rsidRPr="004C5320" w:rsidRDefault="00FD31E5" w:rsidP="00D92224">
      <w:pPr>
        <w:pStyle w:val="BodyText"/>
        <w:tabs>
          <w:tab w:val="clear" w:pos="8640"/>
        </w:tabs>
        <w:rPr>
          <w:lang w:val="en-GB"/>
        </w:rPr>
      </w:pPr>
      <w:r w:rsidRPr="00D92224">
        <w:rPr>
          <w:color w:val="FF0000"/>
          <w:lang w:val="en-GB"/>
        </w:rPr>
        <w:t>T</w:t>
      </w:r>
      <w:r w:rsidR="00AA6D70" w:rsidRPr="00D92224">
        <w:rPr>
          <w:color w:val="FF0000"/>
          <w:lang w:val="en-GB"/>
        </w:rPr>
        <w:t>o conclude, t</w:t>
      </w:r>
      <w:r w:rsidRPr="00D92224">
        <w:rPr>
          <w:color w:val="FF0000"/>
          <w:lang w:val="en-GB"/>
        </w:rPr>
        <w:t xml:space="preserve">he results suggest that effective </w:t>
      </w:r>
      <w:r w:rsidR="00D92224" w:rsidRPr="00D92224">
        <w:rPr>
          <w:color w:val="FF0000"/>
          <w:lang w:val="en-GB"/>
        </w:rPr>
        <w:t xml:space="preserve">tailoring </w:t>
      </w:r>
      <w:r w:rsidRPr="00D92224">
        <w:rPr>
          <w:color w:val="FF0000"/>
          <w:lang w:val="en-GB"/>
        </w:rPr>
        <w:t xml:space="preserve">of interventions might focus on widowed people with lower trait resilience. Further, interventions to enhance trait resilience should target specific components of wellbeing rather than trait resilience globally. We </w:t>
      </w:r>
      <w:r w:rsidR="00154F22">
        <w:rPr>
          <w:color w:val="FF0000"/>
          <w:lang w:val="en-GB"/>
        </w:rPr>
        <w:t>believe</w:t>
      </w:r>
      <w:r w:rsidRPr="00D92224">
        <w:rPr>
          <w:color w:val="FF0000"/>
          <w:lang w:val="en-GB"/>
        </w:rPr>
        <w:t xml:space="preserve"> that this study makes an innovative contribution to existing research by introducing resilience as a central predictor for psychological adaptation to bereavement and by differentiating between various well-being outcomes. </w:t>
      </w:r>
      <w:r w:rsidR="004E4240" w:rsidRPr="000304E3">
        <w:rPr>
          <w:b/>
          <w:sz w:val="28"/>
          <w:szCs w:val="28"/>
          <w:lang w:val="en-GB"/>
        </w:rPr>
        <w:br w:type="page"/>
      </w:r>
    </w:p>
    <w:p w14:paraId="0592DA5C" w14:textId="77777777" w:rsidR="004E4240" w:rsidRPr="000F4B50" w:rsidRDefault="004E4240" w:rsidP="000F4B50">
      <w:pPr>
        <w:pStyle w:val="BodyText"/>
        <w:tabs>
          <w:tab w:val="clear" w:pos="8640"/>
        </w:tabs>
        <w:ind w:firstLine="0"/>
        <w:jc w:val="center"/>
        <w:rPr>
          <w:b/>
          <w:sz w:val="28"/>
          <w:szCs w:val="28"/>
          <w:lang w:val="en-GB"/>
        </w:rPr>
      </w:pPr>
      <w:r w:rsidRPr="000F4B50">
        <w:rPr>
          <w:sz w:val="28"/>
          <w:szCs w:val="28"/>
          <w:lang w:val="en-GB"/>
        </w:rPr>
        <w:t>References</w:t>
      </w:r>
    </w:p>
    <w:p w14:paraId="099B7854" w14:textId="77777777" w:rsidR="003D0C4F" w:rsidRPr="00C61455" w:rsidRDefault="003D0C4F" w:rsidP="003D0C4F">
      <w:pPr>
        <w:spacing w:line="480" w:lineRule="auto"/>
        <w:ind w:left="720" w:hanging="720"/>
        <w:rPr>
          <w:lang w:val="en-GB"/>
        </w:rPr>
      </w:pPr>
      <w:bookmarkStart w:id="0" w:name="_ENREF_2"/>
      <w:proofErr w:type="spellStart"/>
      <w:r w:rsidRPr="00C61455">
        <w:rPr>
          <w:rFonts w:eastAsiaTheme="minorEastAsia"/>
          <w:lang w:val="de-DE" w:eastAsia="de-DE"/>
        </w:rPr>
        <w:t>Balaswamy</w:t>
      </w:r>
      <w:proofErr w:type="spellEnd"/>
      <w:r w:rsidRPr="00C61455">
        <w:rPr>
          <w:rFonts w:eastAsiaTheme="minorEastAsia"/>
          <w:lang w:val="de-DE" w:eastAsia="de-DE"/>
        </w:rPr>
        <w:t xml:space="preserve">, S., &amp; Richardson, V. E. (2001). The </w:t>
      </w:r>
      <w:proofErr w:type="spellStart"/>
      <w:r w:rsidRPr="00C61455">
        <w:rPr>
          <w:rFonts w:eastAsiaTheme="minorEastAsia"/>
          <w:lang w:val="de-DE" w:eastAsia="de-DE"/>
        </w:rPr>
        <w:t>cumulative</w:t>
      </w:r>
      <w:proofErr w:type="spellEnd"/>
      <w:r w:rsidRPr="00C61455">
        <w:rPr>
          <w:rFonts w:eastAsiaTheme="minorEastAsia"/>
          <w:lang w:val="de-DE" w:eastAsia="de-DE"/>
        </w:rPr>
        <w:t xml:space="preserve"> </w:t>
      </w:r>
      <w:proofErr w:type="spellStart"/>
      <w:r w:rsidRPr="00C61455">
        <w:rPr>
          <w:rFonts w:eastAsiaTheme="minorEastAsia"/>
          <w:lang w:val="de-DE" w:eastAsia="de-DE"/>
        </w:rPr>
        <w:t>effects</w:t>
      </w:r>
      <w:proofErr w:type="spellEnd"/>
      <w:r w:rsidRPr="00C61455">
        <w:rPr>
          <w:rFonts w:eastAsiaTheme="minorEastAsia"/>
          <w:lang w:val="de-DE" w:eastAsia="de-DE"/>
        </w:rPr>
        <w:t xml:space="preserve"> </w:t>
      </w:r>
      <w:proofErr w:type="spellStart"/>
      <w:r w:rsidRPr="00C61455">
        <w:rPr>
          <w:rFonts w:eastAsiaTheme="minorEastAsia"/>
          <w:lang w:val="de-DE" w:eastAsia="de-DE"/>
        </w:rPr>
        <w:t>of</w:t>
      </w:r>
      <w:proofErr w:type="spellEnd"/>
      <w:r w:rsidRPr="00C61455">
        <w:rPr>
          <w:rFonts w:eastAsiaTheme="minorEastAsia"/>
          <w:lang w:val="de-DE" w:eastAsia="de-DE"/>
        </w:rPr>
        <w:t xml:space="preserve"> </w:t>
      </w:r>
      <w:proofErr w:type="spellStart"/>
      <w:r w:rsidRPr="00C61455">
        <w:rPr>
          <w:rFonts w:eastAsiaTheme="minorEastAsia"/>
          <w:lang w:val="de-DE" w:eastAsia="de-DE"/>
        </w:rPr>
        <w:t>life</w:t>
      </w:r>
      <w:proofErr w:type="spellEnd"/>
      <w:r w:rsidRPr="00C61455">
        <w:rPr>
          <w:rFonts w:eastAsiaTheme="minorEastAsia"/>
          <w:lang w:val="de-DE" w:eastAsia="de-DE"/>
        </w:rPr>
        <w:t xml:space="preserve"> </w:t>
      </w:r>
      <w:proofErr w:type="spellStart"/>
      <w:r w:rsidRPr="00C61455">
        <w:rPr>
          <w:rFonts w:eastAsiaTheme="minorEastAsia"/>
          <w:lang w:val="de-DE" w:eastAsia="de-DE"/>
        </w:rPr>
        <w:t>event</w:t>
      </w:r>
      <w:proofErr w:type="spellEnd"/>
      <w:r w:rsidRPr="00C61455">
        <w:rPr>
          <w:rFonts w:eastAsiaTheme="minorEastAsia"/>
          <w:lang w:val="de-DE" w:eastAsia="de-DE"/>
        </w:rPr>
        <w:t xml:space="preserve">, personal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social</w:t>
      </w:r>
      <w:proofErr w:type="spellEnd"/>
      <w:r w:rsidRPr="00C61455">
        <w:rPr>
          <w:rFonts w:eastAsiaTheme="minorEastAsia"/>
          <w:lang w:val="de-DE" w:eastAsia="de-DE"/>
        </w:rPr>
        <w:t xml:space="preserve"> </w:t>
      </w:r>
      <w:proofErr w:type="spellStart"/>
      <w:r w:rsidRPr="00C61455">
        <w:rPr>
          <w:rFonts w:eastAsiaTheme="minorEastAsia"/>
          <w:lang w:val="de-DE" w:eastAsia="de-DE"/>
        </w:rPr>
        <w:t>resources</w:t>
      </w:r>
      <w:proofErr w:type="spellEnd"/>
      <w:r w:rsidRPr="00C61455">
        <w:rPr>
          <w:rFonts w:eastAsiaTheme="minorEastAsia"/>
          <w:lang w:val="de-DE" w:eastAsia="de-DE"/>
        </w:rPr>
        <w:t xml:space="preserve"> on </w:t>
      </w:r>
      <w:proofErr w:type="spellStart"/>
      <w:r w:rsidRPr="00C61455">
        <w:rPr>
          <w:rFonts w:eastAsiaTheme="minorEastAsia"/>
          <w:lang w:val="de-DE" w:eastAsia="de-DE"/>
        </w:rPr>
        <w:t>subjective</w:t>
      </w:r>
      <w:proofErr w:type="spellEnd"/>
      <w:r w:rsidRPr="00C61455">
        <w:rPr>
          <w:rFonts w:eastAsiaTheme="minorEastAsia"/>
          <w:lang w:val="de-DE" w:eastAsia="de-DE"/>
        </w:rPr>
        <w:t xml:space="preserve"> well-</w:t>
      </w:r>
      <w:proofErr w:type="spellStart"/>
      <w:r w:rsidRPr="00C61455">
        <w:rPr>
          <w:rFonts w:eastAsiaTheme="minorEastAsia"/>
          <w:lang w:val="de-DE" w:eastAsia="de-DE"/>
        </w:rPr>
        <w:t>being</w:t>
      </w:r>
      <w:proofErr w:type="spellEnd"/>
      <w:r w:rsidRPr="00C61455">
        <w:rPr>
          <w:rFonts w:eastAsiaTheme="minorEastAsia"/>
          <w:lang w:val="de-DE" w:eastAsia="de-DE"/>
        </w:rPr>
        <w:t xml:space="preserve"> </w:t>
      </w:r>
      <w:proofErr w:type="spellStart"/>
      <w:r w:rsidRPr="00C61455">
        <w:rPr>
          <w:rFonts w:eastAsiaTheme="minorEastAsia"/>
          <w:lang w:val="de-DE" w:eastAsia="de-DE"/>
        </w:rPr>
        <w:t>of</w:t>
      </w:r>
      <w:proofErr w:type="spellEnd"/>
      <w:r w:rsidRPr="00C61455">
        <w:rPr>
          <w:rFonts w:eastAsiaTheme="minorEastAsia"/>
          <w:lang w:val="de-DE" w:eastAsia="de-DE"/>
        </w:rPr>
        <w:t xml:space="preserve"> </w:t>
      </w:r>
      <w:proofErr w:type="spellStart"/>
      <w:r w:rsidRPr="00C61455">
        <w:rPr>
          <w:rFonts w:eastAsiaTheme="minorEastAsia"/>
          <w:lang w:val="de-DE" w:eastAsia="de-DE"/>
        </w:rPr>
        <w:t>elderly</w:t>
      </w:r>
      <w:proofErr w:type="spellEnd"/>
      <w:r w:rsidRPr="00C61455">
        <w:rPr>
          <w:rFonts w:eastAsiaTheme="minorEastAsia"/>
          <w:lang w:val="de-DE" w:eastAsia="de-DE"/>
        </w:rPr>
        <w:t xml:space="preserve"> </w:t>
      </w:r>
      <w:proofErr w:type="spellStart"/>
      <w:r w:rsidRPr="00C61455">
        <w:rPr>
          <w:rFonts w:eastAsiaTheme="minorEastAsia"/>
          <w:lang w:val="de-DE" w:eastAsia="de-DE"/>
        </w:rPr>
        <w:t>widowers</w:t>
      </w:r>
      <w:proofErr w:type="spellEnd"/>
      <w:r w:rsidRPr="00C61455">
        <w:rPr>
          <w:rFonts w:eastAsiaTheme="minorEastAsia"/>
          <w:lang w:val="de-DE" w:eastAsia="de-DE"/>
        </w:rPr>
        <w:t xml:space="preserve">. </w:t>
      </w:r>
      <w:r w:rsidRPr="00C61455">
        <w:rPr>
          <w:rFonts w:eastAsiaTheme="minorEastAsia"/>
          <w:i/>
          <w:iCs/>
          <w:lang w:val="de-DE" w:eastAsia="de-DE"/>
        </w:rPr>
        <w:t xml:space="preserve">International Journal </w:t>
      </w:r>
      <w:proofErr w:type="spellStart"/>
      <w:r w:rsidRPr="00C61455">
        <w:rPr>
          <w:rFonts w:eastAsiaTheme="minorEastAsia"/>
          <w:i/>
          <w:iCs/>
          <w:lang w:val="de-DE" w:eastAsia="de-DE"/>
        </w:rPr>
        <w:t>of</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Aging</w:t>
      </w:r>
      <w:proofErr w:type="spellEnd"/>
      <w:r w:rsidRPr="00C61455">
        <w:rPr>
          <w:rFonts w:eastAsiaTheme="minorEastAsia"/>
          <w:i/>
          <w:iCs/>
          <w:lang w:val="de-DE" w:eastAsia="de-DE"/>
        </w:rPr>
        <w:t xml:space="preserve"> &amp; Human Development, 53</w:t>
      </w:r>
      <w:r w:rsidRPr="00C61455">
        <w:rPr>
          <w:rFonts w:eastAsiaTheme="minorEastAsia"/>
          <w:lang w:val="de-DE" w:eastAsia="de-DE"/>
        </w:rPr>
        <w:t>, 311-327.</w:t>
      </w:r>
    </w:p>
    <w:bookmarkEnd w:id="0"/>
    <w:p w14:paraId="2C63E48A" w14:textId="6121B50E" w:rsidR="003D0C4F" w:rsidRPr="00C61455" w:rsidRDefault="003D0C4F" w:rsidP="003D0C4F">
      <w:pPr>
        <w:spacing w:line="480" w:lineRule="auto"/>
        <w:ind w:left="720" w:hanging="720"/>
        <w:rPr>
          <w:lang w:val="en-GB"/>
        </w:rPr>
      </w:pPr>
      <w:r w:rsidRPr="00C61455">
        <w:rPr>
          <w:rFonts w:eastAsiaTheme="minorEastAsia"/>
          <w:lang w:val="de-DE" w:eastAsia="de-DE"/>
        </w:rPr>
        <w:t xml:space="preserve">Bennett, K. M. (1997). A longitudinal </w:t>
      </w:r>
      <w:proofErr w:type="spellStart"/>
      <w:r w:rsidRPr="00C61455">
        <w:rPr>
          <w:rFonts w:eastAsiaTheme="minorEastAsia"/>
          <w:lang w:val="de-DE" w:eastAsia="de-DE"/>
        </w:rPr>
        <w:t>study</w:t>
      </w:r>
      <w:proofErr w:type="spellEnd"/>
      <w:r w:rsidRPr="00C61455">
        <w:rPr>
          <w:rFonts w:eastAsiaTheme="minorEastAsia"/>
          <w:lang w:val="de-DE" w:eastAsia="de-DE"/>
        </w:rPr>
        <w:t xml:space="preserve"> </w:t>
      </w:r>
      <w:proofErr w:type="spellStart"/>
      <w:r w:rsidRPr="00C61455">
        <w:rPr>
          <w:rFonts w:eastAsiaTheme="minorEastAsia"/>
          <w:lang w:val="de-DE" w:eastAsia="de-DE"/>
        </w:rPr>
        <w:t>of</w:t>
      </w:r>
      <w:proofErr w:type="spellEnd"/>
      <w:r w:rsidRPr="00C61455">
        <w:rPr>
          <w:rFonts w:eastAsiaTheme="minorEastAsia"/>
          <w:lang w:val="de-DE" w:eastAsia="de-DE"/>
        </w:rPr>
        <w:t xml:space="preserve"> </w:t>
      </w:r>
      <w:proofErr w:type="spellStart"/>
      <w:r w:rsidRPr="00C61455">
        <w:rPr>
          <w:rFonts w:eastAsiaTheme="minorEastAsia"/>
          <w:lang w:val="de-DE" w:eastAsia="de-DE"/>
        </w:rPr>
        <w:t>wellbeing</w:t>
      </w:r>
      <w:proofErr w:type="spellEnd"/>
      <w:r w:rsidRPr="00C61455">
        <w:rPr>
          <w:rFonts w:eastAsiaTheme="minorEastAsia"/>
          <w:lang w:val="de-DE" w:eastAsia="de-DE"/>
        </w:rPr>
        <w:t xml:space="preserve"> in </w:t>
      </w:r>
      <w:proofErr w:type="spellStart"/>
      <w:r w:rsidRPr="00C61455">
        <w:rPr>
          <w:rFonts w:eastAsiaTheme="minorEastAsia"/>
          <w:lang w:val="de-DE" w:eastAsia="de-DE"/>
        </w:rPr>
        <w:t>widowed</w:t>
      </w:r>
      <w:proofErr w:type="spellEnd"/>
      <w:r w:rsidRPr="00C61455">
        <w:rPr>
          <w:rFonts w:eastAsiaTheme="minorEastAsia"/>
          <w:lang w:val="de-DE" w:eastAsia="de-DE"/>
        </w:rPr>
        <w:t xml:space="preserve"> </w:t>
      </w:r>
      <w:proofErr w:type="spellStart"/>
      <w:r w:rsidRPr="00C61455">
        <w:rPr>
          <w:rFonts w:eastAsiaTheme="minorEastAsia"/>
          <w:lang w:val="de-DE" w:eastAsia="de-DE"/>
        </w:rPr>
        <w:t>women</w:t>
      </w:r>
      <w:proofErr w:type="spellEnd"/>
      <w:r w:rsidRPr="00C61455">
        <w:rPr>
          <w:rFonts w:eastAsiaTheme="minorEastAsia"/>
          <w:lang w:val="de-DE" w:eastAsia="de-DE"/>
        </w:rPr>
        <w:t xml:space="preserve">. </w:t>
      </w:r>
      <w:r w:rsidRPr="00C61455">
        <w:rPr>
          <w:rFonts w:eastAsiaTheme="minorEastAsia"/>
          <w:i/>
          <w:iCs/>
          <w:lang w:val="de-DE" w:eastAsia="de-DE"/>
        </w:rPr>
        <w:t xml:space="preserve">International Journal </w:t>
      </w:r>
      <w:proofErr w:type="spellStart"/>
      <w:r w:rsidRPr="00C61455">
        <w:rPr>
          <w:rFonts w:eastAsiaTheme="minorEastAsia"/>
          <w:i/>
          <w:iCs/>
          <w:lang w:val="de-DE" w:eastAsia="de-DE"/>
        </w:rPr>
        <w:t>of</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Geriatric</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Psychiatry</w:t>
      </w:r>
      <w:proofErr w:type="spellEnd"/>
      <w:r w:rsidRPr="00C61455">
        <w:rPr>
          <w:rFonts w:eastAsiaTheme="minorEastAsia"/>
          <w:i/>
          <w:iCs/>
          <w:lang w:val="de-DE" w:eastAsia="de-DE"/>
        </w:rPr>
        <w:t>, 12</w:t>
      </w:r>
      <w:r w:rsidRPr="00C61455">
        <w:rPr>
          <w:rFonts w:eastAsiaTheme="minorEastAsia"/>
          <w:lang w:val="de-DE" w:eastAsia="de-DE"/>
        </w:rPr>
        <w:t>, 61-66.</w:t>
      </w:r>
    </w:p>
    <w:p w14:paraId="0F435A8D" w14:textId="5BD2B80A" w:rsidR="003D0C4F" w:rsidRPr="00C61455" w:rsidRDefault="003D0C4F" w:rsidP="003D0C4F">
      <w:pPr>
        <w:widowControl w:val="0"/>
        <w:autoSpaceDE w:val="0"/>
        <w:autoSpaceDN w:val="0"/>
        <w:adjustRightInd w:val="0"/>
        <w:spacing w:line="480" w:lineRule="auto"/>
        <w:ind w:left="720" w:hanging="720"/>
        <w:rPr>
          <w:rFonts w:eastAsiaTheme="minorEastAsia"/>
          <w:lang w:val="de-DE" w:eastAsia="de-DE"/>
        </w:rPr>
      </w:pPr>
      <w:r w:rsidRPr="00C61455">
        <w:rPr>
          <w:rFonts w:eastAsiaTheme="minorEastAsia"/>
          <w:lang w:val="de-DE" w:eastAsia="de-DE"/>
        </w:rPr>
        <w:t xml:space="preserve">Bennett, K. M. (1998). Longitudinal </w:t>
      </w:r>
      <w:proofErr w:type="spellStart"/>
      <w:r w:rsidRPr="00C61455">
        <w:rPr>
          <w:rFonts w:eastAsiaTheme="minorEastAsia"/>
          <w:lang w:val="de-DE" w:eastAsia="de-DE"/>
        </w:rPr>
        <w:t>changes</w:t>
      </w:r>
      <w:proofErr w:type="spellEnd"/>
      <w:r w:rsidRPr="00C61455">
        <w:rPr>
          <w:rFonts w:eastAsiaTheme="minorEastAsia"/>
          <w:lang w:val="de-DE" w:eastAsia="de-DE"/>
        </w:rPr>
        <w:t xml:space="preserve"> in mental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physical</w:t>
      </w:r>
      <w:proofErr w:type="spellEnd"/>
      <w:r w:rsidRPr="00C61455">
        <w:rPr>
          <w:rFonts w:eastAsiaTheme="minorEastAsia"/>
          <w:lang w:val="de-DE" w:eastAsia="de-DE"/>
        </w:rPr>
        <w:t xml:space="preserve"> </w:t>
      </w:r>
      <w:proofErr w:type="spellStart"/>
      <w:r w:rsidRPr="00C61455">
        <w:rPr>
          <w:rFonts w:eastAsiaTheme="minorEastAsia"/>
          <w:lang w:val="de-DE" w:eastAsia="de-DE"/>
        </w:rPr>
        <w:t>health</w:t>
      </w:r>
      <w:proofErr w:type="spellEnd"/>
      <w:r w:rsidRPr="00C61455">
        <w:rPr>
          <w:rFonts w:eastAsiaTheme="minorEastAsia"/>
          <w:lang w:val="de-DE" w:eastAsia="de-DE"/>
        </w:rPr>
        <w:t xml:space="preserve"> </w:t>
      </w:r>
      <w:proofErr w:type="spellStart"/>
      <w:r w:rsidRPr="00C61455">
        <w:rPr>
          <w:rFonts w:eastAsiaTheme="minorEastAsia"/>
          <w:lang w:val="de-DE" w:eastAsia="de-DE"/>
        </w:rPr>
        <w:t>among</w:t>
      </w:r>
      <w:proofErr w:type="spellEnd"/>
      <w:r w:rsidRPr="00C61455">
        <w:rPr>
          <w:rFonts w:eastAsiaTheme="minorEastAsia"/>
          <w:lang w:val="de-DE" w:eastAsia="de-DE"/>
        </w:rPr>
        <w:t xml:space="preserve"> </w:t>
      </w:r>
      <w:proofErr w:type="spellStart"/>
      <w:r w:rsidRPr="00C61455">
        <w:rPr>
          <w:rFonts w:eastAsiaTheme="minorEastAsia"/>
          <w:lang w:val="de-DE" w:eastAsia="de-DE"/>
        </w:rPr>
        <w:t>elderly</w:t>
      </w:r>
      <w:proofErr w:type="spellEnd"/>
      <w:r w:rsidRPr="00C61455">
        <w:rPr>
          <w:rFonts w:eastAsiaTheme="minorEastAsia"/>
          <w:lang w:val="de-DE" w:eastAsia="de-DE"/>
        </w:rPr>
        <w:t xml:space="preserve">, </w:t>
      </w:r>
      <w:proofErr w:type="spellStart"/>
      <w:r w:rsidRPr="00C61455">
        <w:rPr>
          <w:rFonts w:eastAsiaTheme="minorEastAsia"/>
          <w:lang w:val="de-DE" w:eastAsia="de-DE"/>
        </w:rPr>
        <w:t>recently</w:t>
      </w:r>
      <w:proofErr w:type="spellEnd"/>
      <w:r w:rsidRPr="00C61455">
        <w:rPr>
          <w:rFonts w:eastAsiaTheme="minorEastAsia"/>
          <w:lang w:val="de-DE" w:eastAsia="de-DE"/>
        </w:rPr>
        <w:t xml:space="preserve"> </w:t>
      </w:r>
      <w:proofErr w:type="spellStart"/>
      <w:r w:rsidRPr="00C61455">
        <w:rPr>
          <w:rFonts w:eastAsiaTheme="minorEastAsia"/>
          <w:lang w:val="de-DE" w:eastAsia="de-DE"/>
        </w:rPr>
        <w:t>widowed</w:t>
      </w:r>
      <w:proofErr w:type="spellEnd"/>
      <w:r w:rsidRPr="00C61455">
        <w:rPr>
          <w:rFonts w:eastAsiaTheme="minorEastAsia"/>
          <w:lang w:val="de-DE" w:eastAsia="de-DE"/>
        </w:rPr>
        <w:t xml:space="preserve"> </w:t>
      </w:r>
      <w:proofErr w:type="spellStart"/>
      <w:r w:rsidRPr="00C61455">
        <w:rPr>
          <w:rFonts w:eastAsiaTheme="minorEastAsia"/>
          <w:lang w:val="de-DE" w:eastAsia="de-DE"/>
        </w:rPr>
        <w:t>men</w:t>
      </w:r>
      <w:proofErr w:type="spellEnd"/>
      <w:r w:rsidRPr="00C61455">
        <w:rPr>
          <w:rFonts w:eastAsiaTheme="minorEastAsia"/>
          <w:lang w:val="de-DE" w:eastAsia="de-DE"/>
        </w:rPr>
        <w:t xml:space="preserve">. </w:t>
      </w:r>
      <w:proofErr w:type="spellStart"/>
      <w:r w:rsidRPr="00C61455">
        <w:rPr>
          <w:rFonts w:eastAsiaTheme="minorEastAsia"/>
          <w:i/>
          <w:iCs/>
          <w:lang w:val="de-DE" w:eastAsia="de-DE"/>
        </w:rPr>
        <w:t>Mortality</w:t>
      </w:r>
      <w:proofErr w:type="spellEnd"/>
      <w:r w:rsidRPr="00C61455">
        <w:rPr>
          <w:rFonts w:eastAsiaTheme="minorEastAsia"/>
          <w:i/>
          <w:iCs/>
          <w:lang w:val="de-DE" w:eastAsia="de-DE"/>
        </w:rPr>
        <w:t>, 3</w:t>
      </w:r>
      <w:r w:rsidRPr="00C61455">
        <w:rPr>
          <w:rFonts w:eastAsiaTheme="minorEastAsia"/>
          <w:lang w:val="de-DE" w:eastAsia="de-DE"/>
        </w:rPr>
        <w:t>(3), 265-273.</w:t>
      </w:r>
    </w:p>
    <w:p w14:paraId="25F59397" w14:textId="77777777" w:rsidR="003D0C4F" w:rsidRPr="00C61455" w:rsidRDefault="003D0C4F" w:rsidP="003D0C4F">
      <w:pPr>
        <w:widowControl w:val="0"/>
        <w:autoSpaceDE w:val="0"/>
        <w:autoSpaceDN w:val="0"/>
        <w:adjustRightInd w:val="0"/>
        <w:spacing w:line="480" w:lineRule="auto"/>
        <w:ind w:left="720" w:hanging="720"/>
        <w:rPr>
          <w:rFonts w:eastAsiaTheme="minorEastAsia"/>
          <w:lang w:val="de-DE" w:eastAsia="de-DE"/>
        </w:rPr>
      </w:pPr>
      <w:bookmarkStart w:id="1" w:name="_ENREF_3"/>
      <w:r w:rsidRPr="00C61455">
        <w:rPr>
          <w:rFonts w:eastAsiaTheme="minorEastAsia"/>
          <w:lang w:val="de-DE" w:eastAsia="de-DE"/>
        </w:rPr>
        <w:t xml:space="preserve">Bennett, K. M. (2005). Psychological </w:t>
      </w:r>
      <w:proofErr w:type="spellStart"/>
      <w:r w:rsidRPr="00C61455">
        <w:rPr>
          <w:rFonts w:eastAsiaTheme="minorEastAsia"/>
          <w:lang w:val="de-DE" w:eastAsia="de-DE"/>
        </w:rPr>
        <w:t>wellbeing</w:t>
      </w:r>
      <w:proofErr w:type="spellEnd"/>
      <w:r w:rsidRPr="00C61455">
        <w:rPr>
          <w:rFonts w:eastAsiaTheme="minorEastAsia"/>
          <w:lang w:val="de-DE" w:eastAsia="de-DE"/>
        </w:rPr>
        <w:t xml:space="preserve"> in </w:t>
      </w:r>
      <w:proofErr w:type="spellStart"/>
      <w:r w:rsidRPr="00C61455">
        <w:rPr>
          <w:rFonts w:eastAsiaTheme="minorEastAsia"/>
          <w:lang w:val="de-DE" w:eastAsia="de-DE"/>
        </w:rPr>
        <w:t>later</w:t>
      </w:r>
      <w:proofErr w:type="spellEnd"/>
      <w:r w:rsidRPr="00C61455">
        <w:rPr>
          <w:rFonts w:eastAsiaTheme="minorEastAsia"/>
          <w:lang w:val="de-DE" w:eastAsia="de-DE"/>
        </w:rPr>
        <w:t xml:space="preserve"> </w:t>
      </w:r>
      <w:proofErr w:type="spellStart"/>
      <w:r w:rsidRPr="00C61455">
        <w:rPr>
          <w:rFonts w:eastAsiaTheme="minorEastAsia"/>
          <w:lang w:val="de-DE" w:eastAsia="de-DE"/>
        </w:rPr>
        <w:t>life</w:t>
      </w:r>
      <w:proofErr w:type="spellEnd"/>
      <w:r w:rsidRPr="00C61455">
        <w:rPr>
          <w:rFonts w:eastAsiaTheme="minorEastAsia"/>
          <w:lang w:val="de-DE" w:eastAsia="de-DE"/>
        </w:rPr>
        <w:t xml:space="preserve">: </w:t>
      </w:r>
      <w:proofErr w:type="spellStart"/>
      <w:r w:rsidRPr="00C61455">
        <w:rPr>
          <w:rFonts w:eastAsiaTheme="minorEastAsia"/>
          <w:lang w:val="de-DE" w:eastAsia="de-DE"/>
        </w:rPr>
        <w:t>the</w:t>
      </w:r>
      <w:proofErr w:type="spellEnd"/>
      <w:r w:rsidRPr="00C61455">
        <w:rPr>
          <w:rFonts w:eastAsiaTheme="minorEastAsia"/>
          <w:lang w:val="de-DE" w:eastAsia="de-DE"/>
        </w:rPr>
        <w:t xml:space="preserve"> longitudinal </w:t>
      </w:r>
      <w:proofErr w:type="spellStart"/>
      <w:r w:rsidRPr="00C61455">
        <w:rPr>
          <w:rFonts w:eastAsiaTheme="minorEastAsia"/>
          <w:lang w:val="de-DE" w:eastAsia="de-DE"/>
        </w:rPr>
        <w:t>effects</w:t>
      </w:r>
      <w:proofErr w:type="spellEnd"/>
      <w:r w:rsidRPr="00C61455">
        <w:rPr>
          <w:rFonts w:eastAsiaTheme="minorEastAsia"/>
          <w:lang w:val="de-DE" w:eastAsia="de-DE"/>
        </w:rPr>
        <w:t xml:space="preserve"> </w:t>
      </w:r>
      <w:proofErr w:type="spellStart"/>
      <w:r w:rsidRPr="00C61455">
        <w:rPr>
          <w:rFonts w:eastAsiaTheme="minorEastAsia"/>
          <w:lang w:val="de-DE" w:eastAsia="de-DE"/>
        </w:rPr>
        <w:t>of</w:t>
      </w:r>
      <w:proofErr w:type="spellEnd"/>
      <w:r w:rsidRPr="00C61455">
        <w:rPr>
          <w:rFonts w:eastAsiaTheme="minorEastAsia"/>
          <w:lang w:val="de-DE" w:eastAsia="de-DE"/>
        </w:rPr>
        <w:t xml:space="preserve"> </w:t>
      </w:r>
      <w:proofErr w:type="spellStart"/>
      <w:r w:rsidRPr="00C61455">
        <w:rPr>
          <w:rFonts w:eastAsiaTheme="minorEastAsia"/>
          <w:lang w:val="de-DE" w:eastAsia="de-DE"/>
        </w:rPr>
        <w:t>marriage</w:t>
      </w:r>
      <w:proofErr w:type="spellEnd"/>
      <w:r w:rsidRPr="00C61455">
        <w:rPr>
          <w:rFonts w:eastAsiaTheme="minorEastAsia"/>
          <w:lang w:val="de-DE" w:eastAsia="de-DE"/>
        </w:rPr>
        <w:t xml:space="preserve">, </w:t>
      </w:r>
      <w:proofErr w:type="spellStart"/>
      <w:r w:rsidRPr="00C61455">
        <w:rPr>
          <w:rFonts w:eastAsiaTheme="minorEastAsia"/>
          <w:lang w:val="de-DE" w:eastAsia="de-DE"/>
        </w:rPr>
        <w:t>widowhood</w:t>
      </w:r>
      <w:proofErr w:type="spellEnd"/>
      <w:r w:rsidRPr="00C61455">
        <w:rPr>
          <w:rFonts w:eastAsiaTheme="minorEastAsia"/>
          <w:lang w:val="de-DE" w:eastAsia="de-DE"/>
        </w:rPr>
        <w:t xml:space="preser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marital</w:t>
      </w:r>
      <w:proofErr w:type="spellEnd"/>
      <w:r w:rsidRPr="00C61455">
        <w:rPr>
          <w:rFonts w:eastAsiaTheme="minorEastAsia"/>
          <w:lang w:val="de-DE" w:eastAsia="de-DE"/>
        </w:rPr>
        <w:t xml:space="preserve"> </w:t>
      </w:r>
      <w:proofErr w:type="spellStart"/>
      <w:r w:rsidRPr="00C61455">
        <w:rPr>
          <w:rFonts w:eastAsiaTheme="minorEastAsia"/>
          <w:lang w:val="de-DE" w:eastAsia="de-DE"/>
        </w:rPr>
        <w:t>status</w:t>
      </w:r>
      <w:proofErr w:type="spellEnd"/>
      <w:r w:rsidRPr="00C61455">
        <w:rPr>
          <w:rFonts w:eastAsiaTheme="minorEastAsia"/>
          <w:lang w:val="de-DE" w:eastAsia="de-DE"/>
        </w:rPr>
        <w:t xml:space="preserve"> </w:t>
      </w:r>
      <w:proofErr w:type="spellStart"/>
      <w:r w:rsidRPr="00C61455">
        <w:rPr>
          <w:rFonts w:eastAsiaTheme="minorEastAsia"/>
          <w:lang w:val="de-DE" w:eastAsia="de-DE"/>
        </w:rPr>
        <w:t>change</w:t>
      </w:r>
      <w:proofErr w:type="spellEnd"/>
      <w:r w:rsidRPr="00C61455">
        <w:rPr>
          <w:rFonts w:eastAsiaTheme="minorEastAsia"/>
          <w:lang w:val="de-DE" w:eastAsia="de-DE"/>
        </w:rPr>
        <w:t xml:space="preserve">. </w:t>
      </w:r>
      <w:r w:rsidRPr="00C61455">
        <w:rPr>
          <w:rFonts w:eastAsiaTheme="minorEastAsia"/>
          <w:i/>
          <w:iCs/>
          <w:lang w:val="de-DE" w:eastAsia="de-DE"/>
        </w:rPr>
        <w:t xml:space="preserve">International Journal </w:t>
      </w:r>
      <w:proofErr w:type="spellStart"/>
      <w:r w:rsidRPr="00C61455">
        <w:rPr>
          <w:rFonts w:eastAsiaTheme="minorEastAsia"/>
          <w:i/>
          <w:iCs/>
          <w:lang w:val="de-DE" w:eastAsia="de-DE"/>
        </w:rPr>
        <w:t>of</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Geriatric</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Psychiatry</w:t>
      </w:r>
      <w:proofErr w:type="spellEnd"/>
      <w:r w:rsidRPr="00C61455">
        <w:rPr>
          <w:rFonts w:eastAsiaTheme="minorEastAsia"/>
          <w:i/>
          <w:iCs/>
          <w:lang w:val="de-DE" w:eastAsia="de-DE"/>
        </w:rPr>
        <w:t>, 20</w:t>
      </w:r>
      <w:r w:rsidRPr="00C61455">
        <w:rPr>
          <w:rFonts w:eastAsiaTheme="minorEastAsia"/>
          <w:lang w:val="de-DE" w:eastAsia="de-DE"/>
        </w:rPr>
        <w:t>(3), 280-284.</w:t>
      </w:r>
    </w:p>
    <w:bookmarkEnd w:id="1"/>
    <w:p w14:paraId="592BBC74" w14:textId="54F57AFB" w:rsidR="003D0C4F" w:rsidRPr="00C61455" w:rsidRDefault="003D0C4F" w:rsidP="003D0C4F">
      <w:pPr>
        <w:widowControl w:val="0"/>
        <w:autoSpaceDE w:val="0"/>
        <w:autoSpaceDN w:val="0"/>
        <w:adjustRightInd w:val="0"/>
        <w:spacing w:line="480" w:lineRule="auto"/>
        <w:ind w:left="720" w:hanging="720"/>
        <w:rPr>
          <w:rFonts w:eastAsiaTheme="minorEastAsia"/>
          <w:lang w:val="de-DE" w:eastAsia="de-DE"/>
        </w:rPr>
      </w:pPr>
      <w:r w:rsidRPr="00C61455">
        <w:rPr>
          <w:rFonts w:eastAsiaTheme="minorEastAsia"/>
          <w:lang w:val="de-DE" w:eastAsia="de-DE"/>
        </w:rPr>
        <w:t>Bennett, K. M. (2010). "</w:t>
      </w:r>
      <w:proofErr w:type="spellStart"/>
      <w:r w:rsidRPr="00C61455">
        <w:rPr>
          <w:rFonts w:eastAsiaTheme="minorEastAsia"/>
          <w:lang w:val="de-DE" w:eastAsia="de-DE"/>
        </w:rPr>
        <w:t>You</w:t>
      </w:r>
      <w:proofErr w:type="spellEnd"/>
      <w:r w:rsidRPr="00C61455">
        <w:rPr>
          <w:rFonts w:eastAsiaTheme="minorEastAsia"/>
          <w:lang w:val="de-DE" w:eastAsia="de-DE"/>
        </w:rPr>
        <w:t xml:space="preserve"> </w:t>
      </w:r>
      <w:proofErr w:type="spellStart"/>
      <w:r w:rsidRPr="00C61455">
        <w:rPr>
          <w:rFonts w:eastAsiaTheme="minorEastAsia"/>
          <w:lang w:val="de-DE" w:eastAsia="de-DE"/>
        </w:rPr>
        <w:t>can't</w:t>
      </w:r>
      <w:proofErr w:type="spellEnd"/>
      <w:r w:rsidRPr="00C61455">
        <w:rPr>
          <w:rFonts w:eastAsiaTheme="minorEastAsia"/>
          <w:lang w:val="de-DE" w:eastAsia="de-DE"/>
        </w:rPr>
        <w:t xml:space="preserve"> </w:t>
      </w:r>
      <w:proofErr w:type="spellStart"/>
      <w:r w:rsidRPr="00C61455">
        <w:rPr>
          <w:rFonts w:eastAsiaTheme="minorEastAsia"/>
          <w:lang w:val="de-DE" w:eastAsia="de-DE"/>
        </w:rPr>
        <w:t>spend</w:t>
      </w:r>
      <w:proofErr w:type="spellEnd"/>
      <w:r w:rsidRPr="00C61455">
        <w:rPr>
          <w:rFonts w:eastAsiaTheme="minorEastAsia"/>
          <w:lang w:val="de-DE" w:eastAsia="de-DE"/>
        </w:rPr>
        <w:t xml:space="preserve"> </w:t>
      </w:r>
      <w:proofErr w:type="spellStart"/>
      <w:r w:rsidRPr="00C61455">
        <w:rPr>
          <w:rFonts w:eastAsiaTheme="minorEastAsia"/>
          <w:lang w:val="de-DE" w:eastAsia="de-DE"/>
        </w:rPr>
        <w:t>years</w:t>
      </w:r>
      <w:proofErr w:type="spellEnd"/>
      <w:r w:rsidRPr="00C61455">
        <w:rPr>
          <w:rFonts w:eastAsiaTheme="minorEastAsia"/>
          <w:lang w:val="de-DE" w:eastAsia="de-DE"/>
        </w:rPr>
        <w:t xml:space="preserve"> </w:t>
      </w:r>
      <w:proofErr w:type="spellStart"/>
      <w:r w:rsidRPr="00C61455">
        <w:rPr>
          <w:rFonts w:eastAsiaTheme="minorEastAsia"/>
          <w:lang w:val="de-DE" w:eastAsia="de-DE"/>
        </w:rPr>
        <w:t>with</w:t>
      </w:r>
      <w:proofErr w:type="spellEnd"/>
      <w:r w:rsidRPr="00C61455">
        <w:rPr>
          <w:rFonts w:eastAsiaTheme="minorEastAsia"/>
          <w:lang w:val="de-DE" w:eastAsia="de-DE"/>
        </w:rPr>
        <w:t xml:space="preserve"> </w:t>
      </w:r>
      <w:proofErr w:type="spellStart"/>
      <w:r w:rsidRPr="00C61455">
        <w:rPr>
          <w:rFonts w:eastAsiaTheme="minorEastAsia"/>
          <w:lang w:val="de-DE" w:eastAsia="de-DE"/>
        </w:rPr>
        <w:t>someone</w:t>
      </w:r>
      <w:proofErr w:type="spellEnd"/>
      <w:r w:rsidRPr="00C61455">
        <w:rPr>
          <w:rFonts w:eastAsiaTheme="minorEastAsia"/>
          <w:lang w:val="de-DE" w:eastAsia="de-DE"/>
        </w:rPr>
        <w:t xml:space="preser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just </w:t>
      </w:r>
      <w:proofErr w:type="spellStart"/>
      <w:r w:rsidRPr="00C61455">
        <w:rPr>
          <w:rFonts w:eastAsiaTheme="minorEastAsia"/>
          <w:lang w:val="de-DE" w:eastAsia="de-DE"/>
        </w:rPr>
        <w:t>cast</w:t>
      </w:r>
      <w:proofErr w:type="spellEnd"/>
      <w:r w:rsidRPr="00C61455">
        <w:rPr>
          <w:rFonts w:eastAsiaTheme="minorEastAsia"/>
          <w:lang w:val="de-DE" w:eastAsia="de-DE"/>
        </w:rPr>
        <w:t xml:space="preserve"> </w:t>
      </w:r>
      <w:proofErr w:type="spellStart"/>
      <w:r w:rsidRPr="00C61455">
        <w:rPr>
          <w:rFonts w:eastAsiaTheme="minorEastAsia"/>
          <w:lang w:val="de-DE" w:eastAsia="de-DE"/>
        </w:rPr>
        <w:t>them</w:t>
      </w:r>
      <w:proofErr w:type="spellEnd"/>
      <w:r w:rsidRPr="00C61455">
        <w:rPr>
          <w:rFonts w:eastAsiaTheme="minorEastAsia"/>
          <w:lang w:val="de-DE" w:eastAsia="de-DE"/>
        </w:rPr>
        <w:t xml:space="preserve"> </w:t>
      </w:r>
      <w:proofErr w:type="spellStart"/>
      <w:r w:rsidRPr="00C61455">
        <w:rPr>
          <w:rFonts w:eastAsiaTheme="minorEastAsia"/>
          <w:lang w:val="de-DE" w:eastAsia="de-DE"/>
        </w:rPr>
        <w:t>aside</w:t>
      </w:r>
      <w:proofErr w:type="spellEnd"/>
      <w:r w:rsidRPr="00C61455">
        <w:rPr>
          <w:rFonts w:eastAsiaTheme="minorEastAsia"/>
          <w:lang w:val="de-DE" w:eastAsia="de-DE"/>
        </w:rPr>
        <w:t xml:space="preserve">": </w:t>
      </w:r>
      <w:proofErr w:type="spellStart"/>
      <w:r w:rsidRPr="00C61455">
        <w:rPr>
          <w:rFonts w:eastAsiaTheme="minorEastAsia"/>
          <w:lang w:val="de-DE" w:eastAsia="de-DE"/>
        </w:rPr>
        <w:t>augmented</w:t>
      </w:r>
      <w:proofErr w:type="spellEnd"/>
      <w:r w:rsidRPr="00C61455">
        <w:rPr>
          <w:rFonts w:eastAsiaTheme="minorEastAsia"/>
          <w:lang w:val="de-DE" w:eastAsia="de-DE"/>
        </w:rPr>
        <w:t xml:space="preserve"> </w:t>
      </w:r>
      <w:proofErr w:type="spellStart"/>
      <w:r w:rsidRPr="00C61455">
        <w:rPr>
          <w:rFonts w:eastAsiaTheme="minorEastAsia"/>
          <w:lang w:val="de-DE" w:eastAsia="de-DE"/>
        </w:rPr>
        <w:t>identity</w:t>
      </w:r>
      <w:proofErr w:type="spellEnd"/>
      <w:r w:rsidRPr="00C61455">
        <w:rPr>
          <w:rFonts w:eastAsiaTheme="minorEastAsia"/>
          <w:lang w:val="de-DE" w:eastAsia="de-DE"/>
        </w:rPr>
        <w:t xml:space="preserve"> in </w:t>
      </w:r>
      <w:proofErr w:type="spellStart"/>
      <w:r w:rsidRPr="00C61455">
        <w:rPr>
          <w:rFonts w:eastAsiaTheme="minorEastAsia"/>
          <w:lang w:val="de-DE" w:eastAsia="de-DE"/>
        </w:rPr>
        <w:t>older</w:t>
      </w:r>
      <w:proofErr w:type="spellEnd"/>
      <w:r w:rsidRPr="00C61455">
        <w:rPr>
          <w:rFonts w:eastAsiaTheme="minorEastAsia"/>
          <w:lang w:val="de-DE" w:eastAsia="de-DE"/>
        </w:rPr>
        <w:t xml:space="preserve"> British </w:t>
      </w:r>
      <w:proofErr w:type="spellStart"/>
      <w:r w:rsidRPr="00C61455">
        <w:rPr>
          <w:rFonts w:eastAsiaTheme="minorEastAsia"/>
          <w:lang w:val="de-DE" w:eastAsia="de-DE"/>
        </w:rPr>
        <w:t>widows</w:t>
      </w:r>
      <w:proofErr w:type="spellEnd"/>
      <w:r w:rsidRPr="00C61455">
        <w:rPr>
          <w:rFonts w:eastAsiaTheme="minorEastAsia"/>
          <w:lang w:val="de-DE" w:eastAsia="de-DE"/>
        </w:rPr>
        <w:t xml:space="preserve">. [Research Support, Non-U.S. </w:t>
      </w:r>
      <w:proofErr w:type="spellStart"/>
      <w:r w:rsidRPr="00C61455">
        <w:rPr>
          <w:rFonts w:eastAsiaTheme="minorEastAsia"/>
          <w:lang w:val="de-DE" w:eastAsia="de-DE"/>
        </w:rPr>
        <w:t>Gov't</w:t>
      </w:r>
      <w:proofErr w:type="spellEnd"/>
      <w:r w:rsidRPr="00C61455">
        <w:rPr>
          <w:rFonts w:eastAsiaTheme="minorEastAsia"/>
          <w:lang w:val="de-DE" w:eastAsia="de-DE"/>
        </w:rPr>
        <w:t xml:space="preserve">]. </w:t>
      </w:r>
      <w:r w:rsidRPr="00C61455">
        <w:rPr>
          <w:rFonts w:eastAsiaTheme="minorEastAsia"/>
          <w:i/>
          <w:iCs/>
          <w:lang w:val="de-DE" w:eastAsia="de-DE"/>
        </w:rPr>
        <w:t xml:space="preserve">J Women </w:t>
      </w:r>
      <w:proofErr w:type="spellStart"/>
      <w:r w:rsidRPr="00C61455">
        <w:rPr>
          <w:rFonts w:eastAsiaTheme="minorEastAsia"/>
          <w:i/>
          <w:iCs/>
          <w:lang w:val="de-DE" w:eastAsia="de-DE"/>
        </w:rPr>
        <w:t>Aging</w:t>
      </w:r>
      <w:proofErr w:type="spellEnd"/>
      <w:r w:rsidRPr="00C61455">
        <w:rPr>
          <w:rFonts w:eastAsiaTheme="minorEastAsia"/>
          <w:i/>
          <w:iCs/>
          <w:lang w:val="de-DE" w:eastAsia="de-DE"/>
        </w:rPr>
        <w:t>, 22</w:t>
      </w:r>
      <w:r w:rsidR="00B36D48">
        <w:rPr>
          <w:rFonts w:eastAsiaTheme="minorEastAsia"/>
          <w:lang w:val="de-DE" w:eastAsia="de-DE"/>
        </w:rPr>
        <w:t>(3), 204-217.</w:t>
      </w:r>
    </w:p>
    <w:p w14:paraId="7DE99B9B" w14:textId="77777777" w:rsidR="003D0C4F" w:rsidRPr="00C61455" w:rsidRDefault="003D0C4F" w:rsidP="003D0C4F">
      <w:pPr>
        <w:spacing w:line="480" w:lineRule="auto"/>
        <w:ind w:left="720" w:hanging="720"/>
        <w:rPr>
          <w:lang w:val="en-GB"/>
        </w:rPr>
      </w:pPr>
      <w:r w:rsidRPr="00C61455">
        <w:rPr>
          <w:rFonts w:eastAsiaTheme="minorEastAsia"/>
          <w:lang w:val="de-DE" w:eastAsia="de-DE"/>
        </w:rPr>
        <w:t xml:space="preserve">Bennett, K. M., &amp; Morgan, K. (1992). </w:t>
      </w:r>
      <w:proofErr w:type="spellStart"/>
      <w:r w:rsidRPr="00C61455">
        <w:rPr>
          <w:rFonts w:eastAsiaTheme="minorEastAsia"/>
          <w:lang w:val="de-DE" w:eastAsia="de-DE"/>
        </w:rPr>
        <w:t>Health</w:t>
      </w:r>
      <w:proofErr w:type="spellEnd"/>
      <w:r w:rsidRPr="00C61455">
        <w:rPr>
          <w:rFonts w:eastAsiaTheme="minorEastAsia"/>
          <w:lang w:val="de-DE" w:eastAsia="de-DE"/>
        </w:rPr>
        <w:t xml:space="preserve">, </w:t>
      </w:r>
      <w:proofErr w:type="spellStart"/>
      <w:r w:rsidRPr="00C61455">
        <w:rPr>
          <w:rFonts w:eastAsiaTheme="minorEastAsia"/>
          <w:lang w:val="de-DE" w:eastAsia="de-DE"/>
        </w:rPr>
        <w:t>social</w:t>
      </w:r>
      <w:proofErr w:type="spellEnd"/>
      <w:r w:rsidRPr="00C61455">
        <w:rPr>
          <w:rFonts w:eastAsiaTheme="minorEastAsia"/>
          <w:lang w:val="de-DE" w:eastAsia="de-DE"/>
        </w:rPr>
        <w:t xml:space="preserve"> </w:t>
      </w:r>
      <w:proofErr w:type="spellStart"/>
      <w:r w:rsidRPr="00C61455">
        <w:rPr>
          <w:rFonts w:eastAsiaTheme="minorEastAsia"/>
          <w:lang w:val="de-DE" w:eastAsia="de-DE"/>
        </w:rPr>
        <w:t>functioning</w:t>
      </w:r>
      <w:proofErr w:type="spellEnd"/>
      <w:r w:rsidRPr="00C61455">
        <w:rPr>
          <w:rFonts w:eastAsiaTheme="minorEastAsia"/>
          <w:lang w:val="de-DE" w:eastAsia="de-DE"/>
        </w:rPr>
        <w:t xml:space="preser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marital</w:t>
      </w:r>
      <w:proofErr w:type="spellEnd"/>
      <w:r w:rsidRPr="00C61455">
        <w:rPr>
          <w:rFonts w:eastAsiaTheme="minorEastAsia"/>
          <w:lang w:val="de-DE" w:eastAsia="de-DE"/>
        </w:rPr>
        <w:t xml:space="preserve"> </w:t>
      </w:r>
      <w:proofErr w:type="spellStart"/>
      <w:r w:rsidRPr="00C61455">
        <w:rPr>
          <w:rFonts w:eastAsiaTheme="minorEastAsia"/>
          <w:lang w:val="de-DE" w:eastAsia="de-DE"/>
        </w:rPr>
        <w:t>status</w:t>
      </w:r>
      <w:proofErr w:type="spellEnd"/>
      <w:r w:rsidRPr="00C61455">
        <w:rPr>
          <w:rFonts w:eastAsiaTheme="minorEastAsia"/>
          <w:lang w:val="de-DE" w:eastAsia="de-DE"/>
        </w:rPr>
        <w:t xml:space="preserve">: </w:t>
      </w:r>
      <w:proofErr w:type="spellStart"/>
      <w:r w:rsidRPr="00C61455">
        <w:rPr>
          <w:rFonts w:eastAsiaTheme="minorEastAsia"/>
          <w:lang w:val="de-DE" w:eastAsia="de-DE"/>
        </w:rPr>
        <w:t>Stability</w:t>
      </w:r>
      <w:proofErr w:type="spellEnd"/>
      <w:r w:rsidRPr="00C61455">
        <w:rPr>
          <w:rFonts w:eastAsiaTheme="minorEastAsia"/>
          <w:lang w:val="de-DE" w:eastAsia="de-DE"/>
        </w:rPr>
        <w:t xml:space="preser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change</w:t>
      </w:r>
      <w:proofErr w:type="spellEnd"/>
      <w:r w:rsidRPr="00C61455">
        <w:rPr>
          <w:rFonts w:eastAsiaTheme="minorEastAsia"/>
          <w:lang w:val="de-DE" w:eastAsia="de-DE"/>
        </w:rPr>
        <w:t xml:space="preserve"> </w:t>
      </w:r>
      <w:proofErr w:type="spellStart"/>
      <w:r w:rsidRPr="00C61455">
        <w:rPr>
          <w:rFonts w:eastAsiaTheme="minorEastAsia"/>
          <w:lang w:val="de-DE" w:eastAsia="de-DE"/>
        </w:rPr>
        <w:t>among</w:t>
      </w:r>
      <w:proofErr w:type="spellEnd"/>
      <w:r w:rsidRPr="00C61455">
        <w:rPr>
          <w:rFonts w:eastAsiaTheme="minorEastAsia"/>
          <w:lang w:val="de-DE" w:eastAsia="de-DE"/>
        </w:rPr>
        <w:t xml:space="preserve"> </w:t>
      </w:r>
      <w:proofErr w:type="spellStart"/>
      <w:r w:rsidRPr="00C61455">
        <w:rPr>
          <w:rFonts w:eastAsiaTheme="minorEastAsia"/>
          <w:lang w:val="de-DE" w:eastAsia="de-DE"/>
        </w:rPr>
        <w:t>elderly</w:t>
      </w:r>
      <w:proofErr w:type="spellEnd"/>
      <w:r w:rsidRPr="00C61455">
        <w:rPr>
          <w:rFonts w:eastAsiaTheme="minorEastAsia"/>
          <w:lang w:val="de-DE" w:eastAsia="de-DE"/>
        </w:rPr>
        <w:t xml:space="preserve"> </w:t>
      </w:r>
      <w:proofErr w:type="spellStart"/>
      <w:r w:rsidRPr="00C61455">
        <w:rPr>
          <w:rFonts w:eastAsiaTheme="minorEastAsia"/>
          <w:lang w:val="de-DE" w:eastAsia="de-DE"/>
        </w:rPr>
        <w:t>recently</w:t>
      </w:r>
      <w:proofErr w:type="spellEnd"/>
      <w:r w:rsidRPr="00C61455">
        <w:rPr>
          <w:rFonts w:eastAsiaTheme="minorEastAsia"/>
          <w:lang w:val="de-DE" w:eastAsia="de-DE"/>
        </w:rPr>
        <w:t xml:space="preserve"> </w:t>
      </w:r>
      <w:proofErr w:type="spellStart"/>
      <w:r w:rsidRPr="00C61455">
        <w:rPr>
          <w:rFonts w:eastAsiaTheme="minorEastAsia"/>
          <w:lang w:val="de-DE" w:eastAsia="de-DE"/>
        </w:rPr>
        <w:t>widowed</w:t>
      </w:r>
      <w:proofErr w:type="spellEnd"/>
      <w:r w:rsidRPr="00C61455">
        <w:rPr>
          <w:rFonts w:eastAsiaTheme="minorEastAsia"/>
          <w:lang w:val="de-DE" w:eastAsia="de-DE"/>
        </w:rPr>
        <w:t xml:space="preserve"> </w:t>
      </w:r>
      <w:proofErr w:type="spellStart"/>
      <w:r w:rsidRPr="00C61455">
        <w:rPr>
          <w:rFonts w:eastAsiaTheme="minorEastAsia"/>
          <w:lang w:val="de-DE" w:eastAsia="de-DE"/>
        </w:rPr>
        <w:t>women</w:t>
      </w:r>
      <w:proofErr w:type="spellEnd"/>
      <w:r w:rsidRPr="00C61455">
        <w:rPr>
          <w:rFonts w:eastAsiaTheme="minorEastAsia"/>
          <w:lang w:val="de-DE" w:eastAsia="de-DE"/>
        </w:rPr>
        <w:t xml:space="preserve">. </w:t>
      </w:r>
      <w:r w:rsidRPr="00C61455">
        <w:rPr>
          <w:rFonts w:eastAsiaTheme="minorEastAsia"/>
          <w:i/>
          <w:iCs/>
          <w:lang w:val="de-DE" w:eastAsia="de-DE"/>
        </w:rPr>
        <w:t xml:space="preserve">International Journal </w:t>
      </w:r>
      <w:proofErr w:type="spellStart"/>
      <w:r w:rsidRPr="00C61455">
        <w:rPr>
          <w:rFonts w:eastAsiaTheme="minorEastAsia"/>
          <w:i/>
          <w:iCs/>
          <w:lang w:val="de-DE" w:eastAsia="de-DE"/>
        </w:rPr>
        <w:t>of</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Geriatric</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Psychiatry</w:t>
      </w:r>
      <w:proofErr w:type="spellEnd"/>
      <w:r w:rsidRPr="00C61455">
        <w:rPr>
          <w:rFonts w:eastAsiaTheme="minorEastAsia"/>
          <w:i/>
          <w:iCs/>
          <w:lang w:val="de-DE" w:eastAsia="de-DE"/>
        </w:rPr>
        <w:t>, 7</w:t>
      </w:r>
      <w:r w:rsidRPr="00C61455">
        <w:rPr>
          <w:rFonts w:eastAsiaTheme="minorEastAsia"/>
          <w:lang w:val="de-DE" w:eastAsia="de-DE"/>
        </w:rPr>
        <w:t>, 813-817.</w:t>
      </w:r>
    </w:p>
    <w:p w14:paraId="060397FA" w14:textId="706E5641" w:rsidR="003D0C4F" w:rsidRPr="00C61455" w:rsidRDefault="003D0C4F" w:rsidP="003D0C4F">
      <w:pPr>
        <w:widowControl w:val="0"/>
        <w:autoSpaceDE w:val="0"/>
        <w:autoSpaceDN w:val="0"/>
        <w:adjustRightInd w:val="0"/>
        <w:spacing w:line="480" w:lineRule="auto"/>
        <w:ind w:left="720" w:hanging="720"/>
        <w:rPr>
          <w:rFonts w:eastAsiaTheme="minorEastAsia"/>
          <w:lang w:val="de-DE" w:eastAsia="de-DE"/>
        </w:rPr>
      </w:pPr>
      <w:bookmarkStart w:id="2" w:name="_ENREF_5"/>
      <w:r w:rsidRPr="00C61455">
        <w:rPr>
          <w:rFonts w:eastAsiaTheme="minorEastAsia"/>
          <w:lang w:val="de-DE" w:eastAsia="de-DE"/>
        </w:rPr>
        <w:t xml:space="preserve">Bennett, K. M., &amp; </w:t>
      </w:r>
      <w:proofErr w:type="spellStart"/>
      <w:r w:rsidRPr="00C61455">
        <w:rPr>
          <w:rFonts w:eastAsiaTheme="minorEastAsia"/>
          <w:lang w:val="de-DE" w:eastAsia="de-DE"/>
        </w:rPr>
        <w:t>Soulsby</w:t>
      </w:r>
      <w:proofErr w:type="spellEnd"/>
      <w:r w:rsidRPr="00C61455">
        <w:rPr>
          <w:rFonts w:eastAsiaTheme="minorEastAsia"/>
          <w:lang w:val="de-DE" w:eastAsia="de-DE"/>
        </w:rPr>
        <w:t xml:space="preserve">, L. K. (2012). </w:t>
      </w:r>
      <w:proofErr w:type="spellStart"/>
      <w:r w:rsidRPr="00C61455">
        <w:rPr>
          <w:rFonts w:eastAsiaTheme="minorEastAsia"/>
          <w:lang w:val="de-DE" w:eastAsia="de-DE"/>
        </w:rPr>
        <w:t>Wellbeing</w:t>
      </w:r>
      <w:proofErr w:type="spellEnd"/>
      <w:r w:rsidRPr="00C61455">
        <w:rPr>
          <w:rFonts w:eastAsiaTheme="minorEastAsia"/>
          <w:lang w:val="de-DE" w:eastAsia="de-DE"/>
        </w:rPr>
        <w:t xml:space="preserve"> in </w:t>
      </w:r>
      <w:proofErr w:type="spellStart"/>
      <w:r w:rsidRPr="00C61455">
        <w:rPr>
          <w:rFonts w:eastAsiaTheme="minorEastAsia"/>
          <w:lang w:val="de-DE" w:eastAsia="de-DE"/>
        </w:rPr>
        <w:t>bereavement</w:t>
      </w:r>
      <w:proofErr w:type="spellEnd"/>
      <w:r w:rsidRPr="00C61455">
        <w:rPr>
          <w:rFonts w:eastAsiaTheme="minorEastAsia"/>
          <w:lang w:val="de-DE" w:eastAsia="de-DE"/>
        </w:rPr>
        <w:t xml:space="preser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widowhood</w:t>
      </w:r>
      <w:proofErr w:type="spellEnd"/>
      <w:r w:rsidRPr="00C61455">
        <w:rPr>
          <w:rFonts w:eastAsiaTheme="minorEastAsia"/>
          <w:lang w:val="de-DE" w:eastAsia="de-DE"/>
        </w:rPr>
        <w:t xml:space="preserve">. </w:t>
      </w:r>
      <w:proofErr w:type="spellStart"/>
      <w:r w:rsidRPr="00C61455">
        <w:rPr>
          <w:rFonts w:eastAsiaTheme="minorEastAsia"/>
          <w:i/>
          <w:iCs/>
          <w:lang w:val="de-DE" w:eastAsia="de-DE"/>
        </w:rPr>
        <w:t>Illness</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Crisis</w:t>
      </w:r>
      <w:proofErr w:type="spellEnd"/>
      <w:r w:rsidRPr="00C61455">
        <w:rPr>
          <w:rFonts w:eastAsiaTheme="minorEastAsia"/>
          <w:i/>
          <w:iCs/>
          <w:lang w:val="de-DE" w:eastAsia="de-DE"/>
        </w:rPr>
        <w:t xml:space="preserve"> &amp; Loss, 20</w:t>
      </w:r>
      <w:r w:rsidRPr="00C61455">
        <w:rPr>
          <w:rFonts w:eastAsiaTheme="minorEastAsia"/>
          <w:lang w:val="de-DE" w:eastAsia="de-DE"/>
        </w:rPr>
        <w:t>(4), 321-337.</w:t>
      </w:r>
    </w:p>
    <w:bookmarkEnd w:id="2"/>
    <w:p w14:paraId="52E9FF4D" w14:textId="467D93F1" w:rsidR="003D0C4F" w:rsidRPr="00C61455" w:rsidRDefault="003D0C4F" w:rsidP="003D0C4F">
      <w:pPr>
        <w:spacing w:line="480" w:lineRule="auto"/>
        <w:ind w:left="720" w:hanging="720"/>
        <w:rPr>
          <w:lang w:val="en-GB"/>
        </w:rPr>
      </w:pPr>
      <w:proofErr w:type="spellStart"/>
      <w:r w:rsidRPr="00C61455">
        <w:rPr>
          <w:rFonts w:eastAsiaTheme="minorEastAsia"/>
          <w:lang w:val="de-DE" w:eastAsia="de-DE"/>
        </w:rPr>
        <w:t>Bonanno</w:t>
      </w:r>
      <w:proofErr w:type="spellEnd"/>
      <w:r w:rsidRPr="00C61455">
        <w:rPr>
          <w:rFonts w:eastAsiaTheme="minorEastAsia"/>
          <w:lang w:val="de-DE" w:eastAsia="de-DE"/>
        </w:rPr>
        <w:t xml:space="preserve">, G. A., Westphal, M., &amp; Mancini, A. D. (2011). </w:t>
      </w:r>
      <w:proofErr w:type="spellStart"/>
      <w:r w:rsidRPr="00C61455">
        <w:rPr>
          <w:rFonts w:eastAsiaTheme="minorEastAsia"/>
          <w:lang w:val="de-DE" w:eastAsia="de-DE"/>
        </w:rPr>
        <w:t>Resilien</w:t>
      </w:r>
      <w:r w:rsidR="00DB4636">
        <w:rPr>
          <w:rFonts w:eastAsiaTheme="minorEastAsia"/>
          <w:lang w:val="de-DE" w:eastAsia="de-DE"/>
        </w:rPr>
        <w:t>ce</w:t>
      </w:r>
      <w:proofErr w:type="spellEnd"/>
      <w:r w:rsidR="00DB4636">
        <w:rPr>
          <w:rFonts w:eastAsiaTheme="minorEastAsia"/>
          <w:lang w:val="de-DE" w:eastAsia="de-DE"/>
        </w:rPr>
        <w:t xml:space="preserve"> </w:t>
      </w:r>
      <w:proofErr w:type="spellStart"/>
      <w:r w:rsidR="00DB4636">
        <w:rPr>
          <w:rFonts w:eastAsiaTheme="minorEastAsia"/>
          <w:lang w:val="de-DE" w:eastAsia="de-DE"/>
        </w:rPr>
        <w:t>to</w:t>
      </w:r>
      <w:proofErr w:type="spellEnd"/>
      <w:r w:rsidR="00DB4636">
        <w:rPr>
          <w:rFonts w:eastAsiaTheme="minorEastAsia"/>
          <w:lang w:val="de-DE" w:eastAsia="de-DE"/>
        </w:rPr>
        <w:t xml:space="preserve"> </w:t>
      </w:r>
      <w:proofErr w:type="spellStart"/>
      <w:r w:rsidR="00DB4636">
        <w:rPr>
          <w:rFonts w:eastAsiaTheme="minorEastAsia"/>
          <w:lang w:val="de-DE" w:eastAsia="de-DE"/>
        </w:rPr>
        <w:t>loss</w:t>
      </w:r>
      <w:proofErr w:type="spellEnd"/>
      <w:r w:rsidR="00DB4636">
        <w:rPr>
          <w:rFonts w:eastAsiaTheme="minorEastAsia"/>
          <w:lang w:val="de-DE" w:eastAsia="de-DE"/>
        </w:rPr>
        <w:t xml:space="preserve"> </w:t>
      </w:r>
      <w:proofErr w:type="spellStart"/>
      <w:r w:rsidR="00DB4636">
        <w:rPr>
          <w:rFonts w:eastAsiaTheme="minorEastAsia"/>
          <w:lang w:val="de-DE" w:eastAsia="de-DE"/>
        </w:rPr>
        <w:t>and</w:t>
      </w:r>
      <w:proofErr w:type="spellEnd"/>
      <w:r w:rsidR="00DB4636">
        <w:rPr>
          <w:rFonts w:eastAsiaTheme="minorEastAsia"/>
          <w:lang w:val="de-DE" w:eastAsia="de-DE"/>
        </w:rPr>
        <w:t xml:space="preserve"> potential </w:t>
      </w:r>
      <w:proofErr w:type="spellStart"/>
      <w:r w:rsidR="00DB4636">
        <w:rPr>
          <w:rFonts w:eastAsiaTheme="minorEastAsia"/>
          <w:lang w:val="de-DE" w:eastAsia="de-DE"/>
        </w:rPr>
        <w:t>trauma</w:t>
      </w:r>
      <w:proofErr w:type="spellEnd"/>
      <w:r w:rsidRPr="00C61455">
        <w:rPr>
          <w:rFonts w:eastAsiaTheme="minorEastAsia"/>
          <w:lang w:val="de-DE" w:eastAsia="de-DE"/>
        </w:rPr>
        <w:t xml:space="preserve">. </w:t>
      </w:r>
      <w:r w:rsidRPr="00C61455">
        <w:rPr>
          <w:rFonts w:eastAsiaTheme="minorEastAsia"/>
          <w:i/>
          <w:iCs/>
          <w:lang w:val="de-DE" w:eastAsia="de-DE"/>
        </w:rPr>
        <w:t xml:space="preserve">Annual Review </w:t>
      </w:r>
      <w:proofErr w:type="spellStart"/>
      <w:r w:rsidRPr="00C61455">
        <w:rPr>
          <w:rFonts w:eastAsiaTheme="minorEastAsia"/>
          <w:i/>
          <w:iCs/>
          <w:lang w:val="de-DE" w:eastAsia="de-DE"/>
        </w:rPr>
        <w:t>of</w:t>
      </w:r>
      <w:proofErr w:type="spellEnd"/>
      <w:r w:rsidRPr="00C61455">
        <w:rPr>
          <w:rFonts w:eastAsiaTheme="minorEastAsia"/>
          <w:i/>
          <w:iCs/>
          <w:lang w:val="de-DE" w:eastAsia="de-DE"/>
        </w:rPr>
        <w:t xml:space="preserve"> Clinical </w:t>
      </w:r>
      <w:proofErr w:type="spellStart"/>
      <w:r w:rsidRPr="00C61455">
        <w:rPr>
          <w:rFonts w:eastAsiaTheme="minorEastAsia"/>
          <w:i/>
          <w:iCs/>
          <w:lang w:val="de-DE" w:eastAsia="de-DE"/>
        </w:rPr>
        <w:t>Psychology</w:t>
      </w:r>
      <w:proofErr w:type="spellEnd"/>
      <w:r w:rsidRPr="00C61455">
        <w:rPr>
          <w:rFonts w:eastAsiaTheme="minorEastAsia"/>
          <w:i/>
          <w:iCs/>
          <w:lang w:val="de-DE" w:eastAsia="de-DE"/>
        </w:rPr>
        <w:t>, 7</w:t>
      </w:r>
      <w:r w:rsidRPr="00C61455">
        <w:rPr>
          <w:rFonts w:eastAsiaTheme="minorEastAsia"/>
          <w:lang w:val="de-DE" w:eastAsia="de-DE"/>
        </w:rPr>
        <w:t>, 511-535.</w:t>
      </w:r>
    </w:p>
    <w:p w14:paraId="75F410A0" w14:textId="77777777" w:rsidR="003D0C4F" w:rsidRPr="00C61455" w:rsidRDefault="003D0C4F" w:rsidP="003D0C4F">
      <w:pPr>
        <w:spacing w:line="480" w:lineRule="auto"/>
        <w:ind w:left="720" w:hanging="720"/>
        <w:rPr>
          <w:rFonts w:eastAsiaTheme="minorEastAsia"/>
          <w:lang w:val="de-DE" w:eastAsia="de-DE"/>
        </w:rPr>
      </w:pPr>
      <w:proofErr w:type="spellStart"/>
      <w:r w:rsidRPr="00C61455">
        <w:rPr>
          <w:rFonts w:eastAsiaTheme="minorEastAsia"/>
          <w:lang w:val="de-DE" w:eastAsia="de-DE"/>
        </w:rPr>
        <w:t>Bonanno</w:t>
      </w:r>
      <w:proofErr w:type="spellEnd"/>
      <w:r w:rsidRPr="00C61455">
        <w:rPr>
          <w:rFonts w:eastAsiaTheme="minorEastAsia"/>
          <w:lang w:val="de-DE" w:eastAsia="de-DE"/>
        </w:rPr>
        <w:t xml:space="preserve">, G. A., </w:t>
      </w:r>
      <w:proofErr w:type="spellStart"/>
      <w:r w:rsidRPr="00C61455">
        <w:rPr>
          <w:rFonts w:eastAsiaTheme="minorEastAsia"/>
          <w:lang w:val="de-DE" w:eastAsia="de-DE"/>
        </w:rPr>
        <w:t>Wortman</w:t>
      </w:r>
      <w:proofErr w:type="spellEnd"/>
      <w:r w:rsidRPr="00C61455">
        <w:rPr>
          <w:rFonts w:eastAsiaTheme="minorEastAsia"/>
          <w:lang w:val="de-DE" w:eastAsia="de-DE"/>
        </w:rPr>
        <w:t xml:space="preserve">, C. B., Lehman, D. R., Tweed, R. G., </w:t>
      </w:r>
      <w:proofErr w:type="spellStart"/>
      <w:r w:rsidRPr="00C61455">
        <w:rPr>
          <w:rFonts w:eastAsiaTheme="minorEastAsia"/>
          <w:lang w:val="de-DE" w:eastAsia="de-DE"/>
        </w:rPr>
        <w:t>Haring</w:t>
      </w:r>
      <w:proofErr w:type="spellEnd"/>
      <w:r w:rsidRPr="00C61455">
        <w:rPr>
          <w:rFonts w:eastAsiaTheme="minorEastAsia"/>
          <w:lang w:val="de-DE" w:eastAsia="de-DE"/>
        </w:rPr>
        <w:t xml:space="preserve">, M., </w:t>
      </w:r>
      <w:proofErr w:type="spellStart"/>
      <w:r w:rsidRPr="00C61455">
        <w:rPr>
          <w:rFonts w:eastAsiaTheme="minorEastAsia"/>
          <w:lang w:val="de-DE" w:eastAsia="de-DE"/>
        </w:rPr>
        <w:t>Sonnega</w:t>
      </w:r>
      <w:proofErr w:type="spellEnd"/>
      <w:r w:rsidRPr="00C61455">
        <w:rPr>
          <w:rFonts w:eastAsiaTheme="minorEastAsia"/>
          <w:lang w:val="de-DE" w:eastAsia="de-DE"/>
        </w:rPr>
        <w:t xml:space="preserve">, J., . . . </w:t>
      </w:r>
      <w:proofErr w:type="spellStart"/>
      <w:r w:rsidRPr="00C61455">
        <w:rPr>
          <w:rFonts w:eastAsiaTheme="minorEastAsia"/>
          <w:lang w:val="de-DE" w:eastAsia="de-DE"/>
        </w:rPr>
        <w:t>Nesse</w:t>
      </w:r>
      <w:proofErr w:type="spellEnd"/>
      <w:r w:rsidRPr="00C61455">
        <w:rPr>
          <w:rFonts w:eastAsiaTheme="minorEastAsia"/>
          <w:lang w:val="de-DE" w:eastAsia="de-DE"/>
        </w:rPr>
        <w:t xml:space="preserve">, R. M. (2002). </w:t>
      </w:r>
      <w:proofErr w:type="spellStart"/>
      <w:r w:rsidRPr="00C61455">
        <w:rPr>
          <w:rFonts w:eastAsiaTheme="minorEastAsia"/>
          <w:lang w:val="de-DE" w:eastAsia="de-DE"/>
        </w:rPr>
        <w:t>Resilience</w:t>
      </w:r>
      <w:proofErr w:type="spellEnd"/>
      <w:r w:rsidRPr="00C61455">
        <w:rPr>
          <w:rFonts w:eastAsiaTheme="minorEastAsia"/>
          <w:lang w:val="de-DE" w:eastAsia="de-DE"/>
        </w:rPr>
        <w:t xml:space="preserve"> </w:t>
      </w:r>
      <w:proofErr w:type="spellStart"/>
      <w:r w:rsidRPr="00C61455">
        <w:rPr>
          <w:rFonts w:eastAsiaTheme="minorEastAsia"/>
          <w:lang w:val="de-DE" w:eastAsia="de-DE"/>
        </w:rPr>
        <w:t>to</w:t>
      </w:r>
      <w:proofErr w:type="spellEnd"/>
      <w:r w:rsidRPr="00C61455">
        <w:rPr>
          <w:rFonts w:eastAsiaTheme="minorEastAsia"/>
          <w:lang w:val="de-DE" w:eastAsia="de-DE"/>
        </w:rPr>
        <w:t xml:space="preserve"> Loss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Chronic</w:t>
      </w:r>
      <w:proofErr w:type="spellEnd"/>
      <w:r w:rsidRPr="00C61455">
        <w:rPr>
          <w:rFonts w:eastAsiaTheme="minorEastAsia"/>
          <w:lang w:val="de-DE" w:eastAsia="de-DE"/>
        </w:rPr>
        <w:t xml:space="preserve"> </w:t>
      </w:r>
      <w:proofErr w:type="spellStart"/>
      <w:r w:rsidRPr="00C61455">
        <w:rPr>
          <w:rFonts w:eastAsiaTheme="minorEastAsia"/>
          <w:lang w:val="de-DE" w:eastAsia="de-DE"/>
        </w:rPr>
        <w:t>Grief</w:t>
      </w:r>
      <w:proofErr w:type="spellEnd"/>
      <w:r w:rsidRPr="00C61455">
        <w:rPr>
          <w:rFonts w:eastAsiaTheme="minorEastAsia"/>
          <w:lang w:val="de-DE" w:eastAsia="de-DE"/>
        </w:rPr>
        <w:t xml:space="preserve">: A </w:t>
      </w:r>
      <w:proofErr w:type="spellStart"/>
      <w:r w:rsidRPr="00C61455">
        <w:rPr>
          <w:rFonts w:eastAsiaTheme="minorEastAsia"/>
          <w:lang w:val="de-DE" w:eastAsia="de-DE"/>
        </w:rPr>
        <w:t>Prospective</w:t>
      </w:r>
      <w:proofErr w:type="spellEnd"/>
      <w:r w:rsidRPr="00C61455">
        <w:rPr>
          <w:rFonts w:eastAsiaTheme="minorEastAsia"/>
          <w:lang w:val="de-DE" w:eastAsia="de-DE"/>
        </w:rPr>
        <w:t xml:space="preserve"> Study </w:t>
      </w:r>
      <w:proofErr w:type="spellStart"/>
      <w:r w:rsidRPr="00C61455">
        <w:rPr>
          <w:rFonts w:eastAsiaTheme="minorEastAsia"/>
          <w:lang w:val="de-DE" w:eastAsia="de-DE"/>
        </w:rPr>
        <w:t>From</w:t>
      </w:r>
      <w:proofErr w:type="spellEnd"/>
      <w:r w:rsidRPr="00C61455">
        <w:rPr>
          <w:rFonts w:eastAsiaTheme="minorEastAsia"/>
          <w:lang w:val="de-DE" w:eastAsia="de-DE"/>
        </w:rPr>
        <w:t xml:space="preserve"> </w:t>
      </w:r>
      <w:proofErr w:type="spellStart"/>
      <w:r w:rsidRPr="00C61455">
        <w:rPr>
          <w:rFonts w:eastAsiaTheme="minorEastAsia"/>
          <w:lang w:val="de-DE" w:eastAsia="de-DE"/>
        </w:rPr>
        <w:t>Preloss</w:t>
      </w:r>
      <w:proofErr w:type="spellEnd"/>
      <w:r w:rsidRPr="00C61455">
        <w:rPr>
          <w:rFonts w:eastAsiaTheme="minorEastAsia"/>
          <w:lang w:val="de-DE" w:eastAsia="de-DE"/>
        </w:rPr>
        <w:t xml:space="preserve"> </w:t>
      </w:r>
      <w:proofErr w:type="spellStart"/>
      <w:r w:rsidRPr="00C61455">
        <w:rPr>
          <w:rFonts w:eastAsiaTheme="minorEastAsia"/>
          <w:lang w:val="de-DE" w:eastAsia="de-DE"/>
        </w:rPr>
        <w:t>to</w:t>
      </w:r>
      <w:proofErr w:type="spellEnd"/>
      <w:r w:rsidRPr="00C61455">
        <w:rPr>
          <w:rFonts w:eastAsiaTheme="minorEastAsia"/>
          <w:lang w:val="de-DE" w:eastAsia="de-DE"/>
        </w:rPr>
        <w:t xml:space="preserve"> 18-Months </w:t>
      </w:r>
      <w:proofErr w:type="spellStart"/>
      <w:r w:rsidRPr="00C61455">
        <w:rPr>
          <w:rFonts w:eastAsiaTheme="minorEastAsia"/>
          <w:lang w:val="de-DE" w:eastAsia="de-DE"/>
        </w:rPr>
        <w:t>Postloss</w:t>
      </w:r>
      <w:proofErr w:type="spellEnd"/>
      <w:r w:rsidRPr="00C61455">
        <w:rPr>
          <w:rFonts w:eastAsiaTheme="minorEastAsia"/>
          <w:lang w:val="de-DE" w:eastAsia="de-DE"/>
        </w:rPr>
        <w:t xml:space="preserve">. </w:t>
      </w:r>
      <w:r w:rsidRPr="00C61455">
        <w:rPr>
          <w:rFonts w:eastAsiaTheme="minorEastAsia"/>
          <w:i/>
          <w:iCs/>
          <w:lang w:val="de-DE" w:eastAsia="de-DE"/>
        </w:rPr>
        <w:t xml:space="preserve">Journal </w:t>
      </w:r>
      <w:proofErr w:type="spellStart"/>
      <w:r w:rsidRPr="00C61455">
        <w:rPr>
          <w:rFonts w:eastAsiaTheme="minorEastAsia"/>
          <w:i/>
          <w:iCs/>
          <w:lang w:val="de-DE" w:eastAsia="de-DE"/>
        </w:rPr>
        <w:t>of</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Personality</w:t>
      </w:r>
      <w:proofErr w:type="spellEnd"/>
      <w:r w:rsidRPr="00C61455">
        <w:rPr>
          <w:rFonts w:eastAsiaTheme="minorEastAsia"/>
          <w:i/>
          <w:iCs/>
          <w:lang w:val="de-DE" w:eastAsia="de-DE"/>
        </w:rPr>
        <w:t xml:space="preserve"> &amp; </w:t>
      </w:r>
      <w:proofErr w:type="spellStart"/>
      <w:r w:rsidRPr="00C61455">
        <w:rPr>
          <w:rFonts w:eastAsiaTheme="minorEastAsia"/>
          <w:i/>
          <w:iCs/>
          <w:lang w:val="de-DE" w:eastAsia="de-DE"/>
        </w:rPr>
        <w:t>Social</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Psychology</w:t>
      </w:r>
      <w:proofErr w:type="spellEnd"/>
      <w:r w:rsidRPr="00C61455">
        <w:rPr>
          <w:rFonts w:eastAsiaTheme="minorEastAsia"/>
          <w:i/>
          <w:iCs/>
          <w:lang w:val="de-DE" w:eastAsia="de-DE"/>
        </w:rPr>
        <w:t>, 83</w:t>
      </w:r>
      <w:r w:rsidRPr="00C61455">
        <w:rPr>
          <w:rFonts w:eastAsiaTheme="minorEastAsia"/>
          <w:lang w:val="de-DE" w:eastAsia="de-DE"/>
        </w:rPr>
        <w:t>(5), 1150-1164.</w:t>
      </w:r>
    </w:p>
    <w:p w14:paraId="2F2EBA4B" w14:textId="77777777" w:rsidR="003D0C4F" w:rsidRPr="00C61455" w:rsidRDefault="003D0C4F" w:rsidP="003D0C4F">
      <w:pPr>
        <w:spacing w:line="480" w:lineRule="auto"/>
        <w:ind w:left="720" w:hanging="720"/>
        <w:rPr>
          <w:lang w:val="en-GB"/>
        </w:rPr>
      </w:pPr>
      <w:proofErr w:type="spellStart"/>
      <w:r w:rsidRPr="00C61455">
        <w:rPr>
          <w:rFonts w:eastAsiaTheme="minorEastAsia"/>
          <w:lang w:val="de-DE" w:eastAsia="de-DE"/>
        </w:rPr>
        <w:t>Bonanno</w:t>
      </w:r>
      <w:proofErr w:type="spellEnd"/>
      <w:r w:rsidRPr="00C61455">
        <w:rPr>
          <w:rFonts w:eastAsiaTheme="minorEastAsia"/>
          <w:lang w:val="de-DE" w:eastAsia="de-DE"/>
        </w:rPr>
        <w:t xml:space="preserve">, G. A., </w:t>
      </w:r>
      <w:proofErr w:type="spellStart"/>
      <w:r w:rsidRPr="00C61455">
        <w:rPr>
          <w:rFonts w:eastAsiaTheme="minorEastAsia"/>
          <w:lang w:val="de-DE" w:eastAsia="de-DE"/>
        </w:rPr>
        <w:t>Wortman</w:t>
      </w:r>
      <w:proofErr w:type="spellEnd"/>
      <w:r w:rsidRPr="00C61455">
        <w:rPr>
          <w:rFonts w:eastAsiaTheme="minorEastAsia"/>
          <w:lang w:val="de-DE" w:eastAsia="de-DE"/>
        </w:rPr>
        <w:t xml:space="preserve">, C. B., &amp; </w:t>
      </w:r>
      <w:proofErr w:type="spellStart"/>
      <w:r w:rsidRPr="00C61455">
        <w:rPr>
          <w:rFonts w:eastAsiaTheme="minorEastAsia"/>
          <w:lang w:val="de-DE" w:eastAsia="de-DE"/>
        </w:rPr>
        <w:t>Nesse</w:t>
      </w:r>
      <w:proofErr w:type="spellEnd"/>
      <w:r w:rsidRPr="00C61455">
        <w:rPr>
          <w:rFonts w:eastAsiaTheme="minorEastAsia"/>
          <w:lang w:val="de-DE" w:eastAsia="de-DE"/>
        </w:rPr>
        <w:t xml:space="preserve">, R. M. (2004). </w:t>
      </w:r>
      <w:proofErr w:type="spellStart"/>
      <w:r w:rsidRPr="00C61455">
        <w:rPr>
          <w:rFonts w:eastAsiaTheme="minorEastAsia"/>
          <w:lang w:val="de-DE" w:eastAsia="de-DE"/>
        </w:rPr>
        <w:t>Prospective</w:t>
      </w:r>
      <w:proofErr w:type="spellEnd"/>
      <w:r w:rsidRPr="00C61455">
        <w:rPr>
          <w:rFonts w:eastAsiaTheme="minorEastAsia"/>
          <w:lang w:val="de-DE" w:eastAsia="de-DE"/>
        </w:rPr>
        <w:t xml:space="preserve"> </w:t>
      </w:r>
      <w:proofErr w:type="spellStart"/>
      <w:r w:rsidRPr="00C61455">
        <w:rPr>
          <w:rFonts w:eastAsiaTheme="minorEastAsia"/>
          <w:lang w:val="de-DE" w:eastAsia="de-DE"/>
        </w:rPr>
        <w:t>patterns</w:t>
      </w:r>
      <w:proofErr w:type="spellEnd"/>
      <w:r w:rsidRPr="00C61455">
        <w:rPr>
          <w:rFonts w:eastAsiaTheme="minorEastAsia"/>
          <w:lang w:val="de-DE" w:eastAsia="de-DE"/>
        </w:rPr>
        <w:t xml:space="preserve"> </w:t>
      </w:r>
      <w:proofErr w:type="spellStart"/>
      <w:r w:rsidRPr="00C61455">
        <w:rPr>
          <w:rFonts w:eastAsiaTheme="minorEastAsia"/>
          <w:lang w:val="de-DE" w:eastAsia="de-DE"/>
        </w:rPr>
        <w:t>of</w:t>
      </w:r>
      <w:proofErr w:type="spellEnd"/>
      <w:r w:rsidRPr="00C61455">
        <w:rPr>
          <w:rFonts w:eastAsiaTheme="minorEastAsia"/>
          <w:lang w:val="de-DE" w:eastAsia="de-DE"/>
        </w:rPr>
        <w:t xml:space="preserve"> </w:t>
      </w:r>
      <w:proofErr w:type="spellStart"/>
      <w:r w:rsidRPr="00C61455">
        <w:rPr>
          <w:rFonts w:eastAsiaTheme="minorEastAsia"/>
          <w:lang w:val="de-DE" w:eastAsia="de-DE"/>
        </w:rPr>
        <w:t>resilience</w:t>
      </w:r>
      <w:proofErr w:type="spellEnd"/>
      <w:r w:rsidRPr="00C61455">
        <w:rPr>
          <w:rFonts w:eastAsiaTheme="minorEastAsia"/>
          <w:lang w:val="de-DE" w:eastAsia="de-DE"/>
        </w:rPr>
        <w:t xml:space="preser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maladjustment</w:t>
      </w:r>
      <w:proofErr w:type="spellEnd"/>
      <w:r w:rsidRPr="00C61455">
        <w:rPr>
          <w:rFonts w:eastAsiaTheme="minorEastAsia"/>
          <w:lang w:val="de-DE" w:eastAsia="de-DE"/>
        </w:rPr>
        <w:t xml:space="preserve"> </w:t>
      </w:r>
      <w:proofErr w:type="spellStart"/>
      <w:r w:rsidRPr="00C61455">
        <w:rPr>
          <w:rFonts w:eastAsiaTheme="minorEastAsia"/>
          <w:lang w:val="de-DE" w:eastAsia="de-DE"/>
        </w:rPr>
        <w:t>during</w:t>
      </w:r>
      <w:proofErr w:type="spellEnd"/>
      <w:r w:rsidRPr="00C61455">
        <w:rPr>
          <w:rFonts w:eastAsiaTheme="minorEastAsia"/>
          <w:lang w:val="de-DE" w:eastAsia="de-DE"/>
        </w:rPr>
        <w:t xml:space="preserve"> </w:t>
      </w:r>
      <w:proofErr w:type="spellStart"/>
      <w:r w:rsidRPr="00C61455">
        <w:rPr>
          <w:rFonts w:eastAsiaTheme="minorEastAsia"/>
          <w:lang w:val="de-DE" w:eastAsia="de-DE"/>
        </w:rPr>
        <w:t>widowhood</w:t>
      </w:r>
      <w:proofErr w:type="spellEnd"/>
      <w:r w:rsidRPr="00C61455">
        <w:rPr>
          <w:rFonts w:eastAsiaTheme="minorEastAsia"/>
          <w:lang w:val="de-DE" w:eastAsia="de-DE"/>
        </w:rPr>
        <w:t xml:space="preserve">. </w:t>
      </w:r>
      <w:proofErr w:type="spellStart"/>
      <w:r w:rsidRPr="00C61455">
        <w:rPr>
          <w:rFonts w:eastAsiaTheme="minorEastAsia"/>
          <w:i/>
          <w:iCs/>
          <w:lang w:val="de-DE" w:eastAsia="de-DE"/>
        </w:rPr>
        <w:t>Psychology</w:t>
      </w:r>
      <w:proofErr w:type="spellEnd"/>
      <w:r w:rsidRPr="00C61455">
        <w:rPr>
          <w:rFonts w:eastAsiaTheme="minorEastAsia"/>
          <w:i/>
          <w:iCs/>
          <w:lang w:val="de-DE" w:eastAsia="de-DE"/>
        </w:rPr>
        <w:t xml:space="preserve"> &amp; </w:t>
      </w:r>
      <w:proofErr w:type="spellStart"/>
      <w:r w:rsidRPr="00C61455">
        <w:rPr>
          <w:rFonts w:eastAsiaTheme="minorEastAsia"/>
          <w:i/>
          <w:iCs/>
          <w:lang w:val="de-DE" w:eastAsia="de-DE"/>
        </w:rPr>
        <w:t>Aging</w:t>
      </w:r>
      <w:proofErr w:type="spellEnd"/>
      <w:r w:rsidRPr="00C61455">
        <w:rPr>
          <w:rFonts w:eastAsiaTheme="minorEastAsia"/>
          <w:i/>
          <w:iCs/>
          <w:lang w:val="de-DE" w:eastAsia="de-DE"/>
        </w:rPr>
        <w:t>, 19</w:t>
      </w:r>
      <w:r w:rsidRPr="00C61455">
        <w:rPr>
          <w:rFonts w:eastAsiaTheme="minorEastAsia"/>
          <w:lang w:val="de-DE" w:eastAsia="de-DE"/>
        </w:rPr>
        <w:t>(2), 260-271.</w:t>
      </w:r>
    </w:p>
    <w:p w14:paraId="2EADA5F1" w14:textId="77777777" w:rsidR="003D0C4F" w:rsidRPr="0097514F" w:rsidRDefault="003D0C4F" w:rsidP="003D0C4F">
      <w:pPr>
        <w:widowControl w:val="0"/>
        <w:autoSpaceDE w:val="0"/>
        <w:autoSpaceDN w:val="0"/>
        <w:adjustRightInd w:val="0"/>
        <w:spacing w:line="480" w:lineRule="auto"/>
        <w:ind w:left="720" w:hanging="720"/>
        <w:rPr>
          <w:rFonts w:eastAsiaTheme="minorEastAsia"/>
          <w:color w:val="FF0000"/>
          <w:lang w:val="de-DE" w:eastAsia="de-DE"/>
        </w:rPr>
      </w:pPr>
      <w:r w:rsidRPr="00C61455">
        <w:rPr>
          <w:rFonts w:eastAsiaTheme="minorEastAsia"/>
          <w:lang w:val="de-DE" w:eastAsia="de-DE"/>
        </w:rPr>
        <w:t xml:space="preserve">Bowling, A. (2005). Just </w:t>
      </w:r>
      <w:proofErr w:type="spellStart"/>
      <w:r w:rsidRPr="00C61455">
        <w:rPr>
          <w:rFonts w:eastAsiaTheme="minorEastAsia"/>
          <w:lang w:val="de-DE" w:eastAsia="de-DE"/>
        </w:rPr>
        <w:t>one</w:t>
      </w:r>
      <w:proofErr w:type="spellEnd"/>
      <w:r w:rsidRPr="00C61455">
        <w:rPr>
          <w:rFonts w:eastAsiaTheme="minorEastAsia"/>
          <w:lang w:val="de-DE" w:eastAsia="de-DE"/>
        </w:rPr>
        <w:t xml:space="preserve"> </w:t>
      </w:r>
      <w:proofErr w:type="spellStart"/>
      <w:r w:rsidRPr="00C61455">
        <w:rPr>
          <w:rFonts w:eastAsiaTheme="minorEastAsia"/>
          <w:lang w:val="de-DE" w:eastAsia="de-DE"/>
        </w:rPr>
        <w:t>question</w:t>
      </w:r>
      <w:proofErr w:type="spellEnd"/>
      <w:r w:rsidRPr="00C61455">
        <w:rPr>
          <w:rFonts w:eastAsiaTheme="minorEastAsia"/>
          <w:lang w:val="de-DE" w:eastAsia="de-DE"/>
        </w:rPr>
        <w:t xml:space="preserve">: </w:t>
      </w:r>
      <w:proofErr w:type="spellStart"/>
      <w:r w:rsidRPr="00C61455">
        <w:rPr>
          <w:rFonts w:eastAsiaTheme="minorEastAsia"/>
          <w:lang w:val="de-DE" w:eastAsia="de-DE"/>
        </w:rPr>
        <w:t>If</w:t>
      </w:r>
      <w:proofErr w:type="spellEnd"/>
      <w:r w:rsidRPr="00C61455">
        <w:rPr>
          <w:rFonts w:eastAsiaTheme="minorEastAsia"/>
          <w:lang w:val="de-DE" w:eastAsia="de-DE"/>
        </w:rPr>
        <w:t xml:space="preserve"> </w:t>
      </w:r>
      <w:proofErr w:type="spellStart"/>
      <w:r w:rsidRPr="00C61455">
        <w:rPr>
          <w:rFonts w:eastAsiaTheme="minorEastAsia"/>
          <w:lang w:val="de-DE" w:eastAsia="de-DE"/>
        </w:rPr>
        <w:t>one</w:t>
      </w:r>
      <w:proofErr w:type="spellEnd"/>
      <w:r w:rsidRPr="00C61455">
        <w:rPr>
          <w:rFonts w:eastAsiaTheme="minorEastAsia"/>
          <w:lang w:val="de-DE" w:eastAsia="de-DE"/>
        </w:rPr>
        <w:t xml:space="preserve"> </w:t>
      </w:r>
      <w:proofErr w:type="spellStart"/>
      <w:r w:rsidRPr="00C61455">
        <w:rPr>
          <w:rFonts w:eastAsiaTheme="minorEastAsia"/>
          <w:lang w:val="de-DE" w:eastAsia="de-DE"/>
        </w:rPr>
        <w:t>question</w:t>
      </w:r>
      <w:proofErr w:type="spellEnd"/>
      <w:r w:rsidRPr="00C61455">
        <w:rPr>
          <w:rFonts w:eastAsiaTheme="minorEastAsia"/>
          <w:lang w:val="de-DE" w:eastAsia="de-DE"/>
        </w:rPr>
        <w:t xml:space="preserve"> </w:t>
      </w:r>
      <w:proofErr w:type="spellStart"/>
      <w:r w:rsidRPr="00C61455">
        <w:rPr>
          <w:rFonts w:eastAsiaTheme="minorEastAsia"/>
          <w:lang w:val="de-DE" w:eastAsia="de-DE"/>
        </w:rPr>
        <w:t>works</w:t>
      </w:r>
      <w:proofErr w:type="spellEnd"/>
      <w:r w:rsidRPr="00C61455">
        <w:rPr>
          <w:rFonts w:eastAsiaTheme="minorEastAsia"/>
          <w:lang w:val="de-DE" w:eastAsia="de-DE"/>
        </w:rPr>
        <w:t xml:space="preserve">, </w:t>
      </w:r>
      <w:proofErr w:type="spellStart"/>
      <w:r w:rsidRPr="00C61455">
        <w:rPr>
          <w:rFonts w:eastAsiaTheme="minorEastAsia"/>
          <w:lang w:val="de-DE" w:eastAsia="de-DE"/>
        </w:rPr>
        <w:t>why</w:t>
      </w:r>
      <w:proofErr w:type="spellEnd"/>
      <w:r w:rsidRPr="00C61455">
        <w:rPr>
          <w:rFonts w:eastAsiaTheme="minorEastAsia"/>
          <w:lang w:val="de-DE" w:eastAsia="de-DE"/>
        </w:rPr>
        <w:t xml:space="preserve"> </w:t>
      </w:r>
      <w:proofErr w:type="spellStart"/>
      <w:r w:rsidRPr="00C61455">
        <w:rPr>
          <w:rFonts w:eastAsiaTheme="minorEastAsia"/>
          <w:lang w:val="de-DE" w:eastAsia="de-DE"/>
        </w:rPr>
        <w:t>ask</w:t>
      </w:r>
      <w:proofErr w:type="spellEnd"/>
      <w:r w:rsidRPr="00C61455">
        <w:rPr>
          <w:rFonts w:eastAsiaTheme="minorEastAsia"/>
          <w:lang w:val="de-DE" w:eastAsia="de-DE"/>
        </w:rPr>
        <w:t xml:space="preserve"> </w:t>
      </w:r>
      <w:proofErr w:type="spellStart"/>
      <w:r w:rsidRPr="00C61455">
        <w:rPr>
          <w:rFonts w:eastAsiaTheme="minorEastAsia"/>
          <w:lang w:val="de-DE" w:eastAsia="de-DE"/>
        </w:rPr>
        <w:t>several</w:t>
      </w:r>
      <w:proofErr w:type="spellEnd"/>
      <w:r w:rsidRPr="00C61455">
        <w:rPr>
          <w:rFonts w:eastAsiaTheme="minorEastAsia"/>
          <w:lang w:val="de-DE" w:eastAsia="de-DE"/>
        </w:rPr>
        <w:t xml:space="preserve">? </w:t>
      </w:r>
      <w:r w:rsidRPr="00C61455">
        <w:rPr>
          <w:rFonts w:eastAsiaTheme="minorEastAsia"/>
          <w:i/>
          <w:iCs/>
          <w:lang w:val="de-DE" w:eastAsia="de-DE"/>
        </w:rPr>
        <w:t xml:space="preserve">Journal </w:t>
      </w:r>
      <w:proofErr w:type="spellStart"/>
      <w:r w:rsidRPr="00C61455">
        <w:rPr>
          <w:rFonts w:eastAsiaTheme="minorEastAsia"/>
          <w:i/>
          <w:iCs/>
          <w:lang w:val="de-DE" w:eastAsia="de-DE"/>
        </w:rPr>
        <w:t>of</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Epidemiological</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and</w:t>
      </w:r>
      <w:proofErr w:type="spellEnd"/>
      <w:r w:rsidRPr="00C61455">
        <w:rPr>
          <w:rFonts w:eastAsiaTheme="minorEastAsia"/>
          <w:i/>
          <w:iCs/>
          <w:lang w:val="de-DE" w:eastAsia="de-DE"/>
        </w:rPr>
        <w:t xml:space="preserve"> Community </w:t>
      </w:r>
      <w:proofErr w:type="spellStart"/>
      <w:r w:rsidRPr="00C61455">
        <w:rPr>
          <w:rFonts w:eastAsiaTheme="minorEastAsia"/>
          <w:i/>
          <w:iCs/>
          <w:lang w:val="de-DE" w:eastAsia="de-DE"/>
        </w:rPr>
        <w:t>Health</w:t>
      </w:r>
      <w:proofErr w:type="spellEnd"/>
      <w:r w:rsidRPr="00C61455">
        <w:rPr>
          <w:rFonts w:eastAsiaTheme="minorEastAsia"/>
          <w:i/>
          <w:iCs/>
          <w:lang w:val="de-DE" w:eastAsia="de-DE"/>
        </w:rPr>
        <w:t>, 59</w:t>
      </w:r>
      <w:r w:rsidRPr="00C61455">
        <w:rPr>
          <w:rFonts w:eastAsiaTheme="minorEastAsia"/>
          <w:lang w:val="de-DE" w:eastAsia="de-DE"/>
        </w:rPr>
        <w:t>, 342–345.</w:t>
      </w:r>
    </w:p>
    <w:p w14:paraId="4A097FBB" w14:textId="7BE904E2" w:rsidR="00A00589" w:rsidRPr="00C61455" w:rsidRDefault="00A00589" w:rsidP="003D0C4F">
      <w:pPr>
        <w:widowControl w:val="0"/>
        <w:autoSpaceDE w:val="0"/>
        <w:autoSpaceDN w:val="0"/>
        <w:adjustRightInd w:val="0"/>
        <w:spacing w:line="480" w:lineRule="auto"/>
        <w:ind w:left="720" w:hanging="720"/>
        <w:rPr>
          <w:rFonts w:eastAsiaTheme="minorEastAsia"/>
          <w:lang w:val="de-DE" w:eastAsia="de-DE"/>
        </w:rPr>
      </w:pPr>
      <w:r w:rsidRPr="0097514F">
        <w:rPr>
          <w:rFonts w:eastAsiaTheme="minorEastAsia"/>
          <w:color w:val="FF0000"/>
          <w:lang w:val="de-DE" w:eastAsia="de-DE"/>
        </w:rPr>
        <w:t xml:space="preserve">Carr, D. (2006). </w:t>
      </w:r>
      <w:proofErr w:type="spellStart"/>
      <w:r w:rsidRPr="0097514F">
        <w:rPr>
          <w:rFonts w:eastAsiaTheme="minorEastAsia"/>
          <w:color w:val="FF0000"/>
          <w:lang w:val="de-DE" w:eastAsia="de-DE"/>
        </w:rPr>
        <w:t>Methodological</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issues</w:t>
      </w:r>
      <w:proofErr w:type="spellEnd"/>
      <w:r w:rsidRPr="0097514F">
        <w:rPr>
          <w:rFonts w:eastAsiaTheme="minorEastAsia"/>
          <w:color w:val="FF0000"/>
          <w:lang w:val="de-DE" w:eastAsia="de-DE"/>
        </w:rPr>
        <w:t xml:space="preserve"> in </w:t>
      </w:r>
      <w:proofErr w:type="spellStart"/>
      <w:r w:rsidRPr="0097514F">
        <w:rPr>
          <w:rFonts w:eastAsiaTheme="minorEastAsia"/>
          <w:color w:val="FF0000"/>
          <w:lang w:val="de-DE" w:eastAsia="de-DE"/>
        </w:rPr>
        <w:t>studying</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late</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life</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bereavement</w:t>
      </w:r>
      <w:proofErr w:type="spellEnd"/>
      <w:r w:rsidRPr="0097514F">
        <w:rPr>
          <w:rFonts w:eastAsiaTheme="minorEastAsia"/>
          <w:color w:val="FF0000"/>
          <w:lang w:val="de-DE" w:eastAsia="de-DE"/>
        </w:rPr>
        <w:t xml:space="preserve">. In D. Carr, R. </w:t>
      </w:r>
      <w:proofErr w:type="spellStart"/>
      <w:r w:rsidRPr="0097514F">
        <w:rPr>
          <w:rFonts w:eastAsiaTheme="minorEastAsia"/>
          <w:color w:val="FF0000"/>
          <w:lang w:val="de-DE" w:eastAsia="de-DE"/>
        </w:rPr>
        <w:t>Nesse</w:t>
      </w:r>
      <w:proofErr w:type="spellEnd"/>
      <w:r w:rsidRPr="0097514F">
        <w:rPr>
          <w:rFonts w:eastAsiaTheme="minorEastAsia"/>
          <w:color w:val="FF0000"/>
          <w:lang w:val="de-DE" w:eastAsia="de-DE"/>
        </w:rPr>
        <w:t xml:space="preserve"> &amp; C. </w:t>
      </w:r>
      <w:proofErr w:type="spellStart"/>
      <w:r w:rsidRPr="0097514F">
        <w:rPr>
          <w:rFonts w:eastAsiaTheme="minorEastAsia"/>
          <w:color w:val="FF0000"/>
          <w:lang w:val="de-DE" w:eastAsia="de-DE"/>
        </w:rPr>
        <w:t>Wortman</w:t>
      </w:r>
      <w:proofErr w:type="spellEnd"/>
      <w:r w:rsidRPr="0097514F">
        <w:rPr>
          <w:rFonts w:eastAsiaTheme="minorEastAsia"/>
          <w:color w:val="FF0000"/>
          <w:lang w:val="de-DE" w:eastAsia="de-DE"/>
        </w:rPr>
        <w:t xml:space="preserve"> (Eds.), </w:t>
      </w:r>
      <w:proofErr w:type="spellStart"/>
      <w:r w:rsidRPr="0097514F">
        <w:rPr>
          <w:rFonts w:eastAsiaTheme="minorEastAsia"/>
          <w:i/>
          <w:iCs/>
          <w:color w:val="FF0000"/>
          <w:lang w:val="de-DE" w:eastAsia="de-DE"/>
        </w:rPr>
        <w:t>Spousal</w:t>
      </w:r>
      <w:proofErr w:type="spellEnd"/>
      <w:r w:rsidRPr="0097514F">
        <w:rPr>
          <w:rFonts w:eastAsiaTheme="minorEastAsia"/>
          <w:i/>
          <w:iCs/>
          <w:color w:val="FF0000"/>
          <w:lang w:val="de-DE" w:eastAsia="de-DE"/>
        </w:rPr>
        <w:t xml:space="preserve"> </w:t>
      </w:r>
      <w:proofErr w:type="spellStart"/>
      <w:r w:rsidRPr="0097514F">
        <w:rPr>
          <w:rFonts w:eastAsiaTheme="minorEastAsia"/>
          <w:i/>
          <w:iCs/>
          <w:color w:val="FF0000"/>
          <w:lang w:val="de-DE" w:eastAsia="de-DE"/>
        </w:rPr>
        <w:t>bereavement</w:t>
      </w:r>
      <w:proofErr w:type="spellEnd"/>
      <w:r w:rsidRPr="0097514F">
        <w:rPr>
          <w:rFonts w:eastAsiaTheme="minorEastAsia"/>
          <w:i/>
          <w:iCs/>
          <w:color w:val="FF0000"/>
          <w:lang w:val="de-DE" w:eastAsia="de-DE"/>
        </w:rPr>
        <w:t xml:space="preserve"> in </w:t>
      </w:r>
      <w:proofErr w:type="spellStart"/>
      <w:r w:rsidRPr="0097514F">
        <w:rPr>
          <w:rFonts w:eastAsiaTheme="minorEastAsia"/>
          <w:i/>
          <w:iCs/>
          <w:color w:val="FF0000"/>
          <w:lang w:val="de-DE" w:eastAsia="de-DE"/>
        </w:rPr>
        <w:t>late</w:t>
      </w:r>
      <w:proofErr w:type="spellEnd"/>
      <w:r w:rsidRPr="0097514F">
        <w:rPr>
          <w:rFonts w:eastAsiaTheme="minorEastAsia"/>
          <w:i/>
          <w:iCs/>
          <w:color w:val="FF0000"/>
          <w:lang w:val="de-DE" w:eastAsia="de-DE"/>
        </w:rPr>
        <w:t xml:space="preserve"> </w:t>
      </w:r>
      <w:proofErr w:type="spellStart"/>
      <w:r w:rsidRPr="0097514F">
        <w:rPr>
          <w:rFonts w:eastAsiaTheme="minorEastAsia"/>
          <w:i/>
          <w:iCs/>
          <w:color w:val="FF0000"/>
          <w:lang w:val="de-DE" w:eastAsia="de-DE"/>
        </w:rPr>
        <w:t>life</w:t>
      </w:r>
      <w:proofErr w:type="spellEnd"/>
      <w:r w:rsidRPr="0097514F">
        <w:rPr>
          <w:rFonts w:eastAsiaTheme="minorEastAsia"/>
          <w:color w:val="FF0000"/>
          <w:lang w:val="de-DE" w:eastAsia="de-DE"/>
        </w:rPr>
        <w:t>. New York: Springer Publishing Company.</w:t>
      </w:r>
    </w:p>
    <w:p w14:paraId="56C3C818" w14:textId="77777777" w:rsidR="003D0C4F" w:rsidRPr="00C61455" w:rsidRDefault="003D0C4F" w:rsidP="003D0C4F">
      <w:pPr>
        <w:spacing w:line="480" w:lineRule="auto"/>
        <w:ind w:left="720" w:hanging="720"/>
        <w:rPr>
          <w:lang w:val="en-GB"/>
        </w:rPr>
      </w:pPr>
      <w:r w:rsidRPr="00C61455">
        <w:rPr>
          <w:rFonts w:eastAsiaTheme="minorEastAsia"/>
          <w:lang w:val="de-DE" w:eastAsia="de-DE"/>
        </w:rPr>
        <w:t xml:space="preserve">Carr, D., House, J. S., Kessler, R. C., </w:t>
      </w:r>
      <w:proofErr w:type="spellStart"/>
      <w:r w:rsidRPr="00C61455">
        <w:rPr>
          <w:rFonts w:eastAsiaTheme="minorEastAsia"/>
          <w:lang w:val="de-DE" w:eastAsia="de-DE"/>
        </w:rPr>
        <w:t>Nesse</w:t>
      </w:r>
      <w:proofErr w:type="spellEnd"/>
      <w:r w:rsidRPr="00C61455">
        <w:rPr>
          <w:rFonts w:eastAsiaTheme="minorEastAsia"/>
          <w:lang w:val="de-DE" w:eastAsia="de-DE"/>
        </w:rPr>
        <w:t xml:space="preserve">, R. M., </w:t>
      </w:r>
      <w:proofErr w:type="spellStart"/>
      <w:r w:rsidRPr="00C61455">
        <w:rPr>
          <w:rFonts w:eastAsiaTheme="minorEastAsia"/>
          <w:lang w:val="de-DE" w:eastAsia="de-DE"/>
        </w:rPr>
        <w:t>Sonnega</w:t>
      </w:r>
      <w:proofErr w:type="spellEnd"/>
      <w:r w:rsidRPr="00C61455">
        <w:rPr>
          <w:rFonts w:eastAsiaTheme="minorEastAsia"/>
          <w:lang w:val="de-DE" w:eastAsia="de-DE"/>
        </w:rPr>
        <w:t xml:space="preserve">, J., &amp; </w:t>
      </w:r>
      <w:proofErr w:type="spellStart"/>
      <w:r w:rsidRPr="00C61455">
        <w:rPr>
          <w:rFonts w:eastAsiaTheme="minorEastAsia"/>
          <w:lang w:val="de-DE" w:eastAsia="de-DE"/>
        </w:rPr>
        <w:t>Wortman</w:t>
      </w:r>
      <w:proofErr w:type="spellEnd"/>
      <w:r w:rsidRPr="00C61455">
        <w:rPr>
          <w:rFonts w:eastAsiaTheme="minorEastAsia"/>
          <w:lang w:val="de-DE" w:eastAsia="de-DE"/>
        </w:rPr>
        <w:t xml:space="preserve">, C. (2000). </w:t>
      </w:r>
      <w:proofErr w:type="spellStart"/>
      <w:r w:rsidRPr="00C61455">
        <w:rPr>
          <w:rFonts w:eastAsiaTheme="minorEastAsia"/>
          <w:lang w:val="de-DE" w:eastAsia="de-DE"/>
        </w:rPr>
        <w:t>Marital</w:t>
      </w:r>
      <w:proofErr w:type="spellEnd"/>
      <w:r w:rsidRPr="00C61455">
        <w:rPr>
          <w:rFonts w:eastAsiaTheme="minorEastAsia"/>
          <w:lang w:val="de-DE" w:eastAsia="de-DE"/>
        </w:rPr>
        <w:t xml:space="preserve"> </w:t>
      </w:r>
      <w:proofErr w:type="spellStart"/>
      <w:r w:rsidRPr="00C61455">
        <w:rPr>
          <w:rFonts w:eastAsiaTheme="minorEastAsia"/>
          <w:lang w:val="de-DE" w:eastAsia="de-DE"/>
        </w:rPr>
        <w:t>quality</w:t>
      </w:r>
      <w:proofErr w:type="spellEnd"/>
      <w:r w:rsidRPr="00C61455">
        <w:rPr>
          <w:rFonts w:eastAsiaTheme="minorEastAsia"/>
          <w:lang w:val="de-DE" w:eastAsia="de-DE"/>
        </w:rPr>
        <w:t xml:space="preser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psychological</w:t>
      </w:r>
      <w:proofErr w:type="spellEnd"/>
      <w:r w:rsidRPr="00C61455">
        <w:rPr>
          <w:rFonts w:eastAsiaTheme="minorEastAsia"/>
          <w:lang w:val="de-DE" w:eastAsia="de-DE"/>
        </w:rPr>
        <w:t xml:space="preserve"> </w:t>
      </w:r>
      <w:proofErr w:type="spellStart"/>
      <w:r w:rsidRPr="00C61455">
        <w:rPr>
          <w:rFonts w:eastAsiaTheme="minorEastAsia"/>
          <w:lang w:val="de-DE" w:eastAsia="de-DE"/>
        </w:rPr>
        <w:t>adjustment</w:t>
      </w:r>
      <w:proofErr w:type="spellEnd"/>
      <w:r w:rsidRPr="00C61455">
        <w:rPr>
          <w:rFonts w:eastAsiaTheme="minorEastAsia"/>
          <w:lang w:val="de-DE" w:eastAsia="de-DE"/>
        </w:rPr>
        <w:t xml:space="preserve"> </w:t>
      </w:r>
      <w:proofErr w:type="spellStart"/>
      <w:r w:rsidRPr="00C61455">
        <w:rPr>
          <w:rFonts w:eastAsiaTheme="minorEastAsia"/>
          <w:lang w:val="de-DE" w:eastAsia="de-DE"/>
        </w:rPr>
        <w:t>to</w:t>
      </w:r>
      <w:proofErr w:type="spellEnd"/>
      <w:r w:rsidRPr="00C61455">
        <w:rPr>
          <w:rFonts w:eastAsiaTheme="minorEastAsia"/>
          <w:lang w:val="de-DE" w:eastAsia="de-DE"/>
        </w:rPr>
        <w:t xml:space="preserve"> </w:t>
      </w:r>
      <w:proofErr w:type="spellStart"/>
      <w:r w:rsidRPr="00C61455">
        <w:rPr>
          <w:rFonts w:eastAsiaTheme="minorEastAsia"/>
          <w:lang w:val="de-DE" w:eastAsia="de-DE"/>
        </w:rPr>
        <w:t>widowhood</w:t>
      </w:r>
      <w:proofErr w:type="spellEnd"/>
      <w:r w:rsidRPr="00C61455">
        <w:rPr>
          <w:rFonts w:eastAsiaTheme="minorEastAsia"/>
          <w:lang w:val="de-DE" w:eastAsia="de-DE"/>
        </w:rPr>
        <w:t xml:space="preserve"> </w:t>
      </w:r>
      <w:proofErr w:type="spellStart"/>
      <w:r w:rsidRPr="00C61455">
        <w:rPr>
          <w:rFonts w:eastAsiaTheme="minorEastAsia"/>
          <w:lang w:val="de-DE" w:eastAsia="de-DE"/>
        </w:rPr>
        <w:t>among</w:t>
      </w:r>
      <w:proofErr w:type="spellEnd"/>
      <w:r w:rsidRPr="00C61455">
        <w:rPr>
          <w:rFonts w:eastAsiaTheme="minorEastAsia"/>
          <w:lang w:val="de-DE" w:eastAsia="de-DE"/>
        </w:rPr>
        <w:t xml:space="preserve"> </w:t>
      </w:r>
      <w:proofErr w:type="spellStart"/>
      <w:r w:rsidRPr="00C61455">
        <w:rPr>
          <w:rFonts w:eastAsiaTheme="minorEastAsia"/>
          <w:lang w:val="de-DE" w:eastAsia="de-DE"/>
        </w:rPr>
        <w:t>older</w:t>
      </w:r>
      <w:proofErr w:type="spellEnd"/>
      <w:r w:rsidRPr="00C61455">
        <w:rPr>
          <w:rFonts w:eastAsiaTheme="minorEastAsia"/>
          <w:lang w:val="de-DE" w:eastAsia="de-DE"/>
        </w:rPr>
        <w:t xml:space="preserve"> </w:t>
      </w:r>
      <w:proofErr w:type="spellStart"/>
      <w:r w:rsidRPr="00C61455">
        <w:rPr>
          <w:rFonts w:eastAsiaTheme="minorEastAsia"/>
          <w:lang w:val="de-DE" w:eastAsia="de-DE"/>
        </w:rPr>
        <w:t>adults</w:t>
      </w:r>
      <w:proofErr w:type="spellEnd"/>
      <w:r w:rsidRPr="00C61455">
        <w:rPr>
          <w:rFonts w:eastAsiaTheme="minorEastAsia"/>
          <w:lang w:val="de-DE" w:eastAsia="de-DE"/>
        </w:rPr>
        <w:t xml:space="preserve">: a longitudinal </w:t>
      </w:r>
      <w:proofErr w:type="spellStart"/>
      <w:r w:rsidRPr="00C61455">
        <w:rPr>
          <w:rFonts w:eastAsiaTheme="minorEastAsia"/>
          <w:lang w:val="de-DE" w:eastAsia="de-DE"/>
        </w:rPr>
        <w:t>analysis</w:t>
      </w:r>
      <w:proofErr w:type="spellEnd"/>
      <w:r w:rsidRPr="00C61455">
        <w:rPr>
          <w:rFonts w:eastAsiaTheme="minorEastAsia"/>
          <w:lang w:val="de-DE" w:eastAsia="de-DE"/>
        </w:rPr>
        <w:t xml:space="preserve">. </w:t>
      </w:r>
      <w:r w:rsidRPr="00C61455">
        <w:rPr>
          <w:rFonts w:eastAsiaTheme="minorEastAsia"/>
          <w:i/>
          <w:iCs/>
          <w:lang w:val="de-DE" w:eastAsia="de-DE"/>
        </w:rPr>
        <w:t xml:space="preserve">Journals </w:t>
      </w:r>
      <w:proofErr w:type="spellStart"/>
      <w:r w:rsidRPr="00C61455">
        <w:rPr>
          <w:rFonts w:eastAsiaTheme="minorEastAsia"/>
          <w:i/>
          <w:iCs/>
          <w:lang w:val="de-DE" w:eastAsia="de-DE"/>
        </w:rPr>
        <w:t>of</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Gerontology</w:t>
      </w:r>
      <w:proofErr w:type="spellEnd"/>
      <w:r w:rsidRPr="00C61455">
        <w:rPr>
          <w:rFonts w:eastAsiaTheme="minorEastAsia"/>
          <w:i/>
          <w:iCs/>
          <w:lang w:val="de-DE" w:eastAsia="de-DE"/>
        </w:rPr>
        <w:t xml:space="preserve"> Series B-Psychological </w:t>
      </w:r>
      <w:proofErr w:type="spellStart"/>
      <w:r w:rsidRPr="00C61455">
        <w:rPr>
          <w:rFonts w:eastAsiaTheme="minorEastAsia"/>
          <w:i/>
          <w:iCs/>
          <w:lang w:val="de-DE" w:eastAsia="de-DE"/>
        </w:rPr>
        <w:t>Sciences</w:t>
      </w:r>
      <w:proofErr w:type="spellEnd"/>
      <w:r w:rsidRPr="00C61455">
        <w:rPr>
          <w:rFonts w:eastAsiaTheme="minorEastAsia"/>
          <w:i/>
          <w:iCs/>
          <w:lang w:val="de-DE" w:eastAsia="de-DE"/>
        </w:rPr>
        <w:t xml:space="preserve"> &amp; </w:t>
      </w:r>
      <w:proofErr w:type="spellStart"/>
      <w:r w:rsidRPr="00C61455">
        <w:rPr>
          <w:rFonts w:eastAsiaTheme="minorEastAsia"/>
          <w:i/>
          <w:iCs/>
          <w:lang w:val="de-DE" w:eastAsia="de-DE"/>
        </w:rPr>
        <w:t>Social</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Sciences</w:t>
      </w:r>
      <w:proofErr w:type="spellEnd"/>
      <w:r w:rsidRPr="00C61455">
        <w:rPr>
          <w:rFonts w:eastAsiaTheme="minorEastAsia"/>
          <w:i/>
          <w:iCs/>
          <w:lang w:val="de-DE" w:eastAsia="de-DE"/>
        </w:rPr>
        <w:t>, 55</w:t>
      </w:r>
      <w:r w:rsidRPr="00C61455">
        <w:rPr>
          <w:rFonts w:eastAsiaTheme="minorEastAsia"/>
          <w:lang w:val="de-DE" w:eastAsia="de-DE"/>
        </w:rPr>
        <w:t>(4), 197-207.</w:t>
      </w:r>
    </w:p>
    <w:p w14:paraId="2FE02DBE" w14:textId="77777777" w:rsidR="003D0C4F" w:rsidRPr="00C61455" w:rsidRDefault="003D0C4F" w:rsidP="003D0C4F">
      <w:pPr>
        <w:spacing w:line="480" w:lineRule="auto"/>
        <w:ind w:left="720" w:hanging="720"/>
        <w:rPr>
          <w:lang w:val="en-GB"/>
        </w:rPr>
      </w:pPr>
      <w:r w:rsidRPr="00C61455">
        <w:rPr>
          <w:rFonts w:eastAsiaTheme="minorEastAsia"/>
          <w:lang w:val="de-DE" w:eastAsia="de-DE"/>
        </w:rPr>
        <w:t xml:space="preserve">Cheng, S.-T., &amp; Chan, A. C. M. (2006). </w:t>
      </w:r>
      <w:proofErr w:type="spellStart"/>
      <w:r w:rsidRPr="00C61455">
        <w:rPr>
          <w:rFonts w:eastAsiaTheme="minorEastAsia"/>
          <w:lang w:val="de-DE" w:eastAsia="de-DE"/>
        </w:rPr>
        <w:t>Relationship</w:t>
      </w:r>
      <w:proofErr w:type="spellEnd"/>
      <w:r w:rsidRPr="00C61455">
        <w:rPr>
          <w:rFonts w:eastAsiaTheme="minorEastAsia"/>
          <w:lang w:val="de-DE" w:eastAsia="de-DE"/>
        </w:rPr>
        <w:t xml:space="preserve"> </w:t>
      </w:r>
      <w:proofErr w:type="spellStart"/>
      <w:r w:rsidRPr="00C61455">
        <w:rPr>
          <w:rFonts w:eastAsiaTheme="minorEastAsia"/>
          <w:lang w:val="de-DE" w:eastAsia="de-DE"/>
        </w:rPr>
        <w:t>with</w:t>
      </w:r>
      <w:proofErr w:type="spellEnd"/>
      <w:r w:rsidRPr="00C61455">
        <w:rPr>
          <w:rFonts w:eastAsiaTheme="minorEastAsia"/>
          <w:lang w:val="de-DE" w:eastAsia="de-DE"/>
        </w:rPr>
        <w:t xml:space="preserve"> </w:t>
      </w:r>
      <w:proofErr w:type="spellStart"/>
      <w:r w:rsidRPr="00C61455">
        <w:rPr>
          <w:rFonts w:eastAsiaTheme="minorEastAsia"/>
          <w:lang w:val="de-DE" w:eastAsia="de-DE"/>
        </w:rPr>
        <w:t>others</w:t>
      </w:r>
      <w:proofErr w:type="spellEnd"/>
      <w:r w:rsidRPr="00C61455">
        <w:rPr>
          <w:rFonts w:eastAsiaTheme="minorEastAsia"/>
          <w:lang w:val="de-DE" w:eastAsia="de-DE"/>
        </w:rPr>
        <w:t xml:space="preser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life</w:t>
      </w:r>
      <w:proofErr w:type="spellEnd"/>
      <w:r w:rsidRPr="00C61455">
        <w:rPr>
          <w:rFonts w:eastAsiaTheme="minorEastAsia"/>
          <w:lang w:val="de-DE" w:eastAsia="de-DE"/>
        </w:rPr>
        <w:t xml:space="preserve"> </w:t>
      </w:r>
      <w:proofErr w:type="spellStart"/>
      <w:r w:rsidRPr="00C61455">
        <w:rPr>
          <w:rFonts w:eastAsiaTheme="minorEastAsia"/>
          <w:lang w:val="de-DE" w:eastAsia="de-DE"/>
        </w:rPr>
        <w:t>satisfaction</w:t>
      </w:r>
      <w:proofErr w:type="spellEnd"/>
      <w:r w:rsidRPr="00C61455">
        <w:rPr>
          <w:rFonts w:eastAsiaTheme="minorEastAsia"/>
          <w:lang w:val="de-DE" w:eastAsia="de-DE"/>
        </w:rPr>
        <w:t xml:space="preserve"> in </w:t>
      </w:r>
      <w:proofErr w:type="spellStart"/>
      <w:r w:rsidRPr="00C61455">
        <w:rPr>
          <w:rFonts w:eastAsiaTheme="minorEastAsia"/>
          <w:lang w:val="de-DE" w:eastAsia="de-DE"/>
        </w:rPr>
        <w:t>later</w:t>
      </w:r>
      <w:proofErr w:type="spellEnd"/>
      <w:r w:rsidRPr="00C61455">
        <w:rPr>
          <w:rFonts w:eastAsiaTheme="minorEastAsia"/>
          <w:lang w:val="de-DE" w:eastAsia="de-DE"/>
        </w:rPr>
        <w:t xml:space="preserve"> </w:t>
      </w:r>
      <w:proofErr w:type="spellStart"/>
      <w:r w:rsidRPr="00C61455">
        <w:rPr>
          <w:rFonts w:eastAsiaTheme="minorEastAsia"/>
          <w:lang w:val="de-DE" w:eastAsia="de-DE"/>
        </w:rPr>
        <w:t>life</w:t>
      </w:r>
      <w:proofErr w:type="spellEnd"/>
      <w:r w:rsidRPr="00C61455">
        <w:rPr>
          <w:rFonts w:eastAsiaTheme="minorEastAsia"/>
          <w:lang w:val="de-DE" w:eastAsia="de-DE"/>
        </w:rPr>
        <w:t xml:space="preserve">: do </w:t>
      </w:r>
      <w:proofErr w:type="spellStart"/>
      <w:r w:rsidRPr="00C61455">
        <w:rPr>
          <w:rFonts w:eastAsiaTheme="minorEastAsia"/>
          <w:lang w:val="de-DE" w:eastAsia="de-DE"/>
        </w:rPr>
        <w:t>gender</w:t>
      </w:r>
      <w:proofErr w:type="spellEnd"/>
      <w:r w:rsidRPr="00C61455">
        <w:rPr>
          <w:rFonts w:eastAsiaTheme="minorEastAsia"/>
          <w:lang w:val="de-DE" w:eastAsia="de-DE"/>
        </w:rPr>
        <w:t xml:space="preser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widowhood</w:t>
      </w:r>
      <w:proofErr w:type="spellEnd"/>
      <w:r w:rsidRPr="00C61455">
        <w:rPr>
          <w:rFonts w:eastAsiaTheme="minorEastAsia"/>
          <w:lang w:val="de-DE" w:eastAsia="de-DE"/>
        </w:rPr>
        <w:t xml:space="preserve"> </w:t>
      </w:r>
      <w:proofErr w:type="spellStart"/>
      <w:r w:rsidRPr="00C61455">
        <w:rPr>
          <w:rFonts w:eastAsiaTheme="minorEastAsia"/>
          <w:lang w:val="de-DE" w:eastAsia="de-DE"/>
        </w:rPr>
        <w:t>make</w:t>
      </w:r>
      <w:proofErr w:type="spellEnd"/>
      <w:r w:rsidRPr="00C61455">
        <w:rPr>
          <w:rFonts w:eastAsiaTheme="minorEastAsia"/>
          <w:lang w:val="de-DE" w:eastAsia="de-DE"/>
        </w:rPr>
        <w:t xml:space="preserve"> a </w:t>
      </w:r>
      <w:proofErr w:type="spellStart"/>
      <w:r w:rsidRPr="00C61455">
        <w:rPr>
          <w:rFonts w:eastAsiaTheme="minorEastAsia"/>
          <w:lang w:val="de-DE" w:eastAsia="de-DE"/>
        </w:rPr>
        <w:t>difference</w:t>
      </w:r>
      <w:proofErr w:type="spellEnd"/>
      <w:r w:rsidRPr="00C61455">
        <w:rPr>
          <w:rFonts w:eastAsiaTheme="minorEastAsia"/>
          <w:lang w:val="de-DE" w:eastAsia="de-DE"/>
        </w:rPr>
        <w:t xml:space="preserve">? </w:t>
      </w:r>
      <w:r w:rsidRPr="00C61455">
        <w:rPr>
          <w:rFonts w:eastAsiaTheme="minorEastAsia"/>
          <w:i/>
          <w:iCs/>
          <w:lang w:val="de-DE" w:eastAsia="de-DE"/>
        </w:rPr>
        <w:t xml:space="preserve">Journals </w:t>
      </w:r>
      <w:proofErr w:type="spellStart"/>
      <w:r w:rsidRPr="00C61455">
        <w:rPr>
          <w:rFonts w:eastAsiaTheme="minorEastAsia"/>
          <w:i/>
          <w:iCs/>
          <w:lang w:val="de-DE" w:eastAsia="de-DE"/>
        </w:rPr>
        <w:t>of</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Gerontology</w:t>
      </w:r>
      <w:proofErr w:type="spellEnd"/>
      <w:r w:rsidRPr="00C61455">
        <w:rPr>
          <w:rFonts w:eastAsiaTheme="minorEastAsia"/>
          <w:i/>
          <w:iCs/>
          <w:lang w:val="de-DE" w:eastAsia="de-DE"/>
        </w:rPr>
        <w:t xml:space="preserve"> Series B-Psychological </w:t>
      </w:r>
      <w:proofErr w:type="spellStart"/>
      <w:r w:rsidRPr="00C61455">
        <w:rPr>
          <w:rFonts w:eastAsiaTheme="minorEastAsia"/>
          <w:i/>
          <w:iCs/>
          <w:lang w:val="de-DE" w:eastAsia="de-DE"/>
        </w:rPr>
        <w:t>Sciences</w:t>
      </w:r>
      <w:proofErr w:type="spellEnd"/>
      <w:r w:rsidRPr="00C61455">
        <w:rPr>
          <w:rFonts w:eastAsiaTheme="minorEastAsia"/>
          <w:i/>
          <w:iCs/>
          <w:lang w:val="de-DE" w:eastAsia="de-DE"/>
        </w:rPr>
        <w:t xml:space="preserve"> &amp; </w:t>
      </w:r>
      <w:proofErr w:type="spellStart"/>
      <w:r w:rsidRPr="00C61455">
        <w:rPr>
          <w:rFonts w:eastAsiaTheme="minorEastAsia"/>
          <w:i/>
          <w:iCs/>
          <w:lang w:val="de-DE" w:eastAsia="de-DE"/>
        </w:rPr>
        <w:t>Social</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Sciences</w:t>
      </w:r>
      <w:proofErr w:type="spellEnd"/>
      <w:r w:rsidRPr="00C61455">
        <w:rPr>
          <w:rFonts w:eastAsiaTheme="minorEastAsia"/>
          <w:i/>
          <w:iCs/>
          <w:lang w:val="de-DE" w:eastAsia="de-DE"/>
        </w:rPr>
        <w:t>, 61</w:t>
      </w:r>
      <w:r w:rsidRPr="00C61455">
        <w:rPr>
          <w:rFonts w:eastAsiaTheme="minorEastAsia"/>
          <w:lang w:val="de-DE" w:eastAsia="de-DE"/>
        </w:rPr>
        <w:t>(1), 46-53.</w:t>
      </w:r>
    </w:p>
    <w:p w14:paraId="46479083" w14:textId="1EF6DC39" w:rsidR="003D0C4F" w:rsidRPr="00C61455" w:rsidRDefault="003D0C4F" w:rsidP="003D0C4F">
      <w:pPr>
        <w:widowControl w:val="0"/>
        <w:autoSpaceDE w:val="0"/>
        <w:autoSpaceDN w:val="0"/>
        <w:adjustRightInd w:val="0"/>
        <w:spacing w:line="480" w:lineRule="auto"/>
        <w:ind w:left="720" w:hanging="720"/>
        <w:rPr>
          <w:rFonts w:eastAsiaTheme="minorEastAsia"/>
          <w:lang w:val="de-DE" w:eastAsia="de-DE"/>
        </w:rPr>
      </w:pPr>
      <w:r w:rsidRPr="00C61455">
        <w:rPr>
          <w:rFonts w:eastAsiaTheme="minorEastAsia"/>
          <w:lang w:val="de-DE" w:eastAsia="de-DE"/>
        </w:rPr>
        <w:t xml:space="preserve">Clark, A. E., &amp; </w:t>
      </w:r>
      <w:proofErr w:type="spellStart"/>
      <w:r w:rsidRPr="00C61455">
        <w:rPr>
          <w:rFonts w:eastAsiaTheme="minorEastAsia"/>
          <w:lang w:val="de-DE" w:eastAsia="de-DE"/>
        </w:rPr>
        <w:t>Georgellis</w:t>
      </w:r>
      <w:proofErr w:type="spellEnd"/>
      <w:r w:rsidRPr="00C61455">
        <w:rPr>
          <w:rFonts w:eastAsiaTheme="minorEastAsia"/>
          <w:lang w:val="de-DE" w:eastAsia="de-DE"/>
        </w:rPr>
        <w:t xml:space="preserve">, Y. (2013). Back </w:t>
      </w:r>
      <w:proofErr w:type="spellStart"/>
      <w:r w:rsidRPr="00C61455">
        <w:rPr>
          <w:rFonts w:eastAsiaTheme="minorEastAsia"/>
          <w:lang w:val="de-DE" w:eastAsia="de-DE"/>
        </w:rPr>
        <w:t>to</w:t>
      </w:r>
      <w:proofErr w:type="spellEnd"/>
      <w:r w:rsidRPr="00C61455">
        <w:rPr>
          <w:rFonts w:eastAsiaTheme="minorEastAsia"/>
          <w:lang w:val="de-DE" w:eastAsia="de-DE"/>
        </w:rPr>
        <w:t xml:space="preserve"> Baseline in </w:t>
      </w:r>
      <w:proofErr w:type="spellStart"/>
      <w:r w:rsidRPr="00C61455">
        <w:rPr>
          <w:rFonts w:eastAsiaTheme="minorEastAsia"/>
          <w:lang w:val="de-DE" w:eastAsia="de-DE"/>
        </w:rPr>
        <w:t>Britain</w:t>
      </w:r>
      <w:proofErr w:type="spellEnd"/>
      <w:r w:rsidRPr="00C61455">
        <w:rPr>
          <w:rFonts w:eastAsiaTheme="minorEastAsia"/>
          <w:lang w:val="de-DE" w:eastAsia="de-DE"/>
        </w:rPr>
        <w:t xml:space="preserve">: Adaptation in </w:t>
      </w:r>
      <w:proofErr w:type="spellStart"/>
      <w:r w:rsidRPr="00C61455">
        <w:rPr>
          <w:rFonts w:eastAsiaTheme="minorEastAsia"/>
          <w:lang w:val="de-DE" w:eastAsia="de-DE"/>
        </w:rPr>
        <w:t>the</w:t>
      </w:r>
      <w:proofErr w:type="spellEnd"/>
      <w:r w:rsidRPr="00C61455">
        <w:rPr>
          <w:rFonts w:eastAsiaTheme="minorEastAsia"/>
          <w:lang w:val="de-DE" w:eastAsia="de-DE"/>
        </w:rPr>
        <w:t xml:space="preserve"> British </w:t>
      </w:r>
      <w:proofErr w:type="spellStart"/>
      <w:r w:rsidRPr="00C61455">
        <w:rPr>
          <w:rFonts w:eastAsiaTheme="minorEastAsia"/>
          <w:lang w:val="de-DE" w:eastAsia="de-DE"/>
        </w:rPr>
        <w:t>Household</w:t>
      </w:r>
      <w:proofErr w:type="spellEnd"/>
      <w:r w:rsidRPr="00C61455">
        <w:rPr>
          <w:rFonts w:eastAsiaTheme="minorEastAsia"/>
          <w:lang w:val="de-DE" w:eastAsia="de-DE"/>
        </w:rPr>
        <w:t xml:space="preserve"> Panel Survey. </w:t>
      </w:r>
      <w:proofErr w:type="spellStart"/>
      <w:r w:rsidRPr="00C61455">
        <w:rPr>
          <w:rFonts w:eastAsiaTheme="minorEastAsia"/>
          <w:i/>
          <w:iCs/>
          <w:lang w:val="de-DE" w:eastAsia="de-DE"/>
        </w:rPr>
        <w:t>Economica</w:t>
      </w:r>
      <w:proofErr w:type="spellEnd"/>
      <w:r w:rsidRPr="00C61455">
        <w:rPr>
          <w:rFonts w:eastAsiaTheme="minorEastAsia"/>
          <w:i/>
          <w:iCs/>
          <w:lang w:val="de-DE" w:eastAsia="de-DE"/>
        </w:rPr>
        <w:t>, 80</w:t>
      </w:r>
      <w:r w:rsidR="00CB270C">
        <w:rPr>
          <w:rFonts w:eastAsiaTheme="minorEastAsia"/>
          <w:lang w:val="de-DE" w:eastAsia="de-DE"/>
        </w:rPr>
        <w:t>(319), 496-512.</w:t>
      </w:r>
    </w:p>
    <w:p w14:paraId="427FDE29" w14:textId="410FBE6A" w:rsidR="003D0C4F" w:rsidRPr="00C61455" w:rsidRDefault="003D0C4F" w:rsidP="003D0C4F">
      <w:pPr>
        <w:widowControl w:val="0"/>
        <w:autoSpaceDE w:val="0"/>
        <w:autoSpaceDN w:val="0"/>
        <w:adjustRightInd w:val="0"/>
        <w:spacing w:line="480" w:lineRule="auto"/>
        <w:ind w:left="720" w:hanging="720"/>
        <w:rPr>
          <w:rFonts w:eastAsiaTheme="minorEastAsia"/>
          <w:lang w:val="de-DE" w:eastAsia="de-DE"/>
        </w:rPr>
      </w:pPr>
      <w:proofErr w:type="spellStart"/>
      <w:r w:rsidRPr="00C61455">
        <w:rPr>
          <w:rFonts w:eastAsiaTheme="minorEastAsia"/>
          <w:lang w:val="de-DE" w:eastAsia="de-DE"/>
        </w:rPr>
        <w:t>Coifman</w:t>
      </w:r>
      <w:proofErr w:type="spellEnd"/>
      <w:r w:rsidRPr="00C61455">
        <w:rPr>
          <w:rFonts w:eastAsiaTheme="minorEastAsia"/>
          <w:lang w:val="de-DE" w:eastAsia="de-DE"/>
        </w:rPr>
        <w:t xml:space="preserve">, K. G., </w:t>
      </w:r>
      <w:proofErr w:type="spellStart"/>
      <w:r w:rsidRPr="00C61455">
        <w:rPr>
          <w:rFonts w:eastAsiaTheme="minorEastAsia"/>
          <w:lang w:val="de-DE" w:eastAsia="de-DE"/>
        </w:rPr>
        <w:t>Bonanno</w:t>
      </w:r>
      <w:proofErr w:type="spellEnd"/>
      <w:r w:rsidRPr="00C61455">
        <w:rPr>
          <w:rFonts w:eastAsiaTheme="minorEastAsia"/>
          <w:lang w:val="de-DE" w:eastAsia="de-DE"/>
        </w:rPr>
        <w:t xml:space="preserve">, G. A., &amp; </w:t>
      </w:r>
      <w:proofErr w:type="spellStart"/>
      <w:r w:rsidRPr="00C61455">
        <w:rPr>
          <w:rFonts w:eastAsiaTheme="minorEastAsia"/>
          <w:lang w:val="de-DE" w:eastAsia="de-DE"/>
        </w:rPr>
        <w:t>Rafaeli</w:t>
      </w:r>
      <w:proofErr w:type="spellEnd"/>
      <w:r w:rsidRPr="00C61455">
        <w:rPr>
          <w:rFonts w:eastAsiaTheme="minorEastAsia"/>
          <w:lang w:val="de-DE" w:eastAsia="de-DE"/>
        </w:rPr>
        <w:t xml:space="preserve">, E. (2007). </w:t>
      </w:r>
      <w:proofErr w:type="spellStart"/>
      <w:r w:rsidRPr="00C61455">
        <w:rPr>
          <w:rFonts w:eastAsiaTheme="minorEastAsia"/>
          <w:lang w:val="de-DE" w:eastAsia="de-DE"/>
        </w:rPr>
        <w:t>Affect</w:t>
      </w:r>
      <w:proofErr w:type="spellEnd"/>
      <w:r w:rsidRPr="00C61455">
        <w:rPr>
          <w:rFonts w:eastAsiaTheme="minorEastAsia"/>
          <w:lang w:val="de-DE" w:eastAsia="de-DE"/>
        </w:rPr>
        <w:t xml:space="preserve"> </w:t>
      </w:r>
      <w:proofErr w:type="spellStart"/>
      <w:r w:rsidRPr="00C61455">
        <w:rPr>
          <w:rFonts w:eastAsiaTheme="minorEastAsia"/>
          <w:lang w:val="de-DE" w:eastAsia="de-DE"/>
        </w:rPr>
        <w:t>dynamics</w:t>
      </w:r>
      <w:proofErr w:type="spellEnd"/>
      <w:r w:rsidRPr="00C61455">
        <w:rPr>
          <w:rFonts w:eastAsiaTheme="minorEastAsia"/>
          <w:lang w:val="de-DE" w:eastAsia="de-DE"/>
        </w:rPr>
        <w:t xml:space="preserve">, </w:t>
      </w:r>
      <w:proofErr w:type="spellStart"/>
      <w:r w:rsidRPr="00C61455">
        <w:rPr>
          <w:rFonts w:eastAsiaTheme="minorEastAsia"/>
          <w:lang w:val="de-DE" w:eastAsia="de-DE"/>
        </w:rPr>
        <w:t>bereavement</w:t>
      </w:r>
      <w:proofErr w:type="spellEnd"/>
      <w:r w:rsidRPr="00C61455">
        <w:rPr>
          <w:rFonts w:eastAsiaTheme="minorEastAsia"/>
          <w:lang w:val="de-DE" w:eastAsia="de-DE"/>
        </w:rPr>
        <w:t xml:space="preser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resilience</w:t>
      </w:r>
      <w:proofErr w:type="spellEnd"/>
      <w:r w:rsidRPr="00C61455">
        <w:rPr>
          <w:rFonts w:eastAsiaTheme="minorEastAsia"/>
          <w:lang w:val="de-DE" w:eastAsia="de-DE"/>
        </w:rPr>
        <w:t xml:space="preserve"> </w:t>
      </w:r>
      <w:proofErr w:type="spellStart"/>
      <w:r w:rsidRPr="00C61455">
        <w:rPr>
          <w:rFonts w:eastAsiaTheme="minorEastAsia"/>
          <w:lang w:val="de-DE" w:eastAsia="de-DE"/>
        </w:rPr>
        <w:t>to</w:t>
      </w:r>
      <w:proofErr w:type="spellEnd"/>
      <w:r w:rsidRPr="00C61455">
        <w:rPr>
          <w:rFonts w:eastAsiaTheme="minorEastAsia"/>
          <w:lang w:val="de-DE" w:eastAsia="de-DE"/>
        </w:rPr>
        <w:t xml:space="preserve"> </w:t>
      </w:r>
      <w:proofErr w:type="spellStart"/>
      <w:r w:rsidRPr="00C61455">
        <w:rPr>
          <w:rFonts w:eastAsiaTheme="minorEastAsia"/>
          <w:lang w:val="de-DE" w:eastAsia="de-DE"/>
        </w:rPr>
        <w:t>loss</w:t>
      </w:r>
      <w:proofErr w:type="spellEnd"/>
      <w:r w:rsidRPr="00C61455">
        <w:rPr>
          <w:rFonts w:eastAsiaTheme="minorEastAsia"/>
          <w:lang w:val="de-DE" w:eastAsia="de-DE"/>
        </w:rPr>
        <w:t xml:space="preserve">. [Peer </w:t>
      </w:r>
      <w:proofErr w:type="spellStart"/>
      <w:r w:rsidRPr="00C61455">
        <w:rPr>
          <w:rFonts w:eastAsiaTheme="minorEastAsia"/>
          <w:lang w:val="de-DE" w:eastAsia="de-DE"/>
        </w:rPr>
        <w:t>Reviewed</w:t>
      </w:r>
      <w:proofErr w:type="spellEnd"/>
      <w:r w:rsidRPr="00C61455">
        <w:rPr>
          <w:rFonts w:eastAsiaTheme="minorEastAsia"/>
          <w:lang w:val="de-DE" w:eastAsia="de-DE"/>
        </w:rPr>
        <w:t xml:space="preserve">]. </w:t>
      </w:r>
      <w:r w:rsidRPr="00C61455">
        <w:rPr>
          <w:rFonts w:eastAsiaTheme="minorEastAsia"/>
          <w:i/>
          <w:iCs/>
          <w:lang w:val="de-DE" w:eastAsia="de-DE"/>
        </w:rPr>
        <w:t xml:space="preserve">Journal </w:t>
      </w:r>
      <w:proofErr w:type="spellStart"/>
      <w:r w:rsidRPr="00C61455">
        <w:rPr>
          <w:rFonts w:eastAsiaTheme="minorEastAsia"/>
          <w:i/>
          <w:iCs/>
          <w:lang w:val="de-DE" w:eastAsia="de-DE"/>
        </w:rPr>
        <w:t>of</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Happiness</w:t>
      </w:r>
      <w:proofErr w:type="spellEnd"/>
      <w:r w:rsidRPr="00C61455">
        <w:rPr>
          <w:rFonts w:eastAsiaTheme="minorEastAsia"/>
          <w:i/>
          <w:iCs/>
          <w:lang w:val="de-DE" w:eastAsia="de-DE"/>
        </w:rPr>
        <w:t xml:space="preserve"> Studies, 8</w:t>
      </w:r>
      <w:r w:rsidR="00B36D48">
        <w:rPr>
          <w:rFonts w:eastAsiaTheme="minorEastAsia"/>
          <w:lang w:val="de-DE" w:eastAsia="de-DE"/>
        </w:rPr>
        <w:t>(3), 371-392.</w:t>
      </w:r>
    </w:p>
    <w:p w14:paraId="3E7AAC4D" w14:textId="77777777" w:rsidR="003D0C4F" w:rsidRPr="0097514F" w:rsidRDefault="003D0C4F" w:rsidP="003D0C4F">
      <w:pPr>
        <w:widowControl w:val="0"/>
        <w:autoSpaceDE w:val="0"/>
        <w:autoSpaceDN w:val="0"/>
        <w:adjustRightInd w:val="0"/>
        <w:spacing w:line="480" w:lineRule="auto"/>
        <w:ind w:left="720" w:hanging="720"/>
        <w:rPr>
          <w:rFonts w:eastAsiaTheme="minorEastAsia"/>
          <w:color w:val="FF0000"/>
          <w:lang w:val="de-DE" w:eastAsia="de-DE"/>
        </w:rPr>
      </w:pPr>
      <w:bookmarkStart w:id="3" w:name="_ENREF_15"/>
      <w:r w:rsidRPr="00C61455">
        <w:rPr>
          <w:rFonts w:eastAsiaTheme="minorEastAsia"/>
          <w:lang w:val="de-DE" w:eastAsia="de-DE"/>
        </w:rPr>
        <w:t xml:space="preserve">De Jong </w:t>
      </w:r>
      <w:proofErr w:type="spellStart"/>
      <w:r w:rsidRPr="00C61455">
        <w:rPr>
          <w:rFonts w:eastAsiaTheme="minorEastAsia"/>
          <w:lang w:val="de-DE" w:eastAsia="de-DE"/>
        </w:rPr>
        <w:t>Gierveld</w:t>
      </w:r>
      <w:proofErr w:type="spellEnd"/>
      <w:r w:rsidRPr="00C61455">
        <w:rPr>
          <w:rFonts w:eastAsiaTheme="minorEastAsia"/>
          <w:lang w:val="de-DE" w:eastAsia="de-DE"/>
        </w:rPr>
        <w:t xml:space="preserve">, J., &amp; Van Tilburg, T. (1999). </w:t>
      </w:r>
      <w:r w:rsidRPr="00C61455">
        <w:rPr>
          <w:rFonts w:eastAsiaTheme="minorEastAsia"/>
          <w:i/>
          <w:iCs/>
          <w:lang w:val="de-DE" w:eastAsia="de-DE"/>
        </w:rPr>
        <w:t xml:space="preserve">Manual </w:t>
      </w:r>
      <w:proofErr w:type="spellStart"/>
      <w:r w:rsidRPr="00C61455">
        <w:rPr>
          <w:rFonts w:eastAsiaTheme="minorEastAsia"/>
          <w:i/>
          <w:iCs/>
          <w:lang w:val="de-DE" w:eastAsia="de-DE"/>
        </w:rPr>
        <w:t>of</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the</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Loneliness</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Scale</w:t>
      </w:r>
      <w:proofErr w:type="spellEnd"/>
      <w:r w:rsidRPr="00C61455">
        <w:rPr>
          <w:rFonts w:eastAsiaTheme="minorEastAsia"/>
          <w:lang w:val="de-DE" w:eastAsia="de-DE"/>
        </w:rPr>
        <w:t xml:space="preserve">. Amsterdam: </w:t>
      </w:r>
      <w:proofErr w:type="spellStart"/>
      <w:r w:rsidRPr="00C61455">
        <w:rPr>
          <w:rFonts w:eastAsiaTheme="minorEastAsia"/>
          <w:lang w:val="de-DE" w:eastAsia="de-DE"/>
        </w:rPr>
        <w:t>Vrije</w:t>
      </w:r>
      <w:proofErr w:type="spellEnd"/>
      <w:r w:rsidRPr="00C61455">
        <w:rPr>
          <w:rFonts w:eastAsiaTheme="minorEastAsia"/>
          <w:lang w:val="de-DE" w:eastAsia="de-DE"/>
        </w:rPr>
        <w:t xml:space="preserve"> </w:t>
      </w:r>
      <w:proofErr w:type="spellStart"/>
      <w:r w:rsidRPr="00C61455">
        <w:rPr>
          <w:rFonts w:eastAsiaTheme="minorEastAsia"/>
          <w:lang w:val="de-DE" w:eastAsia="de-DE"/>
        </w:rPr>
        <w:t>Universiteit</w:t>
      </w:r>
      <w:proofErr w:type="spellEnd"/>
      <w:r w:rsidRPr="00C61455">
        <w:rPr>
          <w:rFonts w:eastAsiaTheme="minorEastAsia"/>
          <w:lang w:val="de-DE" w:eastAsia="de-DE"/>
        </w:rPr>
        <w:t xml:space="preserve">: Updated </w:t>
      </w:r>
      <w:proofErr w:type="spellStart"/>
      <w:r w:rsidRPr="00C61455">
        <w:rPr>
          <w:rFonts w:eastAsiaTheme="minorEastAsia"/>
          <w:lang w:val="de-DE" w:eastAsia="de-DE"/>
        </w:rPr>
        <w:t>from</w:t>
      </w:r>
      <w:proofErr w:type="spellEnd"/>
      <w:r w:rsidRPr="00C61455">
        <w:rPr>
          <w:rFonts w:eastAsiaTheme="minorEastAsia"/>
          <w:lang w:val="de-DE" w:eastAsia="de-DE"/>
        </w:rPr>
        <w:t xml:space="preserve"> </w:t>
      </w:r>
      <w:proofErr w:type="spellStart"/>
      <w:r w:rsidRPr="00C61455">
        <w:rPr>
          <w:rFonts w:eastAsiaTheme="minorEastAsia"/>
          <w:lang w:val="de-DE" w:eastAsia="de-DE"/>
        </w:rPr>
        <w:t>the</w:t>
      </w:r>
      <w:proofErr w:type="spellEnd"/>
      <w:r w:rsidRPr="00C61455">
        <w:rPr>
          <w:rFonts w:eastAsiaTheme="minorEastAsia"/>
          <w:lang w:val="de-DE" w:eastAsia="de-DE"/>
        </w:rPr>
        <w:t xml:space="preserve"> </w:t>
      </w:r>
      <w:proofErr w:type="spellStart"/>
      <w:r w:rsidRPr="00C61455">
        <w:rPr>
          <w:rFonts w:eastAsiaTheme="minorEastAsia"/>
          <w:lang w:val="de-DE" w:eastAsia="de-DE"/>
        </w:rPr>
        <w:t>printed</w:t>
      </w:r>
      <w:proofErr w:type="spellEnd"/>
      <w:r w:rsidRPr="00C61455">
        <w:rPr>
          <w:rFonts w:eastAsiaTheme="minorEastAsia"/>
          <w:lang w:val="de-DE" w:eastAsia="de-DE"/>
        </w:rPr>
        <w:t xml:space="preserve"> </w:t>
      </w:r>
      <w:proofErr w:type="spellStart"/>
      <w:r w:rsidRPr="00C61455">
        <w:rPr>
          <w:rFonts w:eastAsiaTheme="minorEastAsia"/>
          <w:lang w:val="de-DE" w:eastAsia="de-DE"/>
        </w:rPr>
        <w:t>version</w:t>
      </w:r>
      <w:proofErr w:type="spellEnd"/>
      <w:r w:rsidRPr="00C61455">
        <w:rPr>
          <w:rFonts w:eastAsiaTheme="minorEastAsia"/>
          <w:lang w:val="de-DE" w:eastAsia="de-DE"/>
        </w:rPr>
        <w:t xml:space="preserve"> 23-11-2011. </w:t>
      </w:r>
      <w:proofErr w:type="spellStart"/>
      <w:r w:rsidRPr="00C61455">
        <w:rPr>
          <w:rFonts w:eastAsiaTheme="minorEastAsia"/>
          <w:lang w:val="de-DE" w:eastAsia="de-DE"/>
        </w:rPr>
        <w:t>Retrieved</w:t>
      </w:r>
      <w:proofErr w:type="spellEnd"/>
      <w:r w:rsidRPr="00C61455">
        <w:rPr>
          <w:rFonts w:eastAsiaTheme="minorEastAsia"/>
          <w:lang w:val="de-DE" w:eastAsia="de-DE"/>
        </w:rPr>
        <w:t xml:space="preserve"> </w:t>
      </w:r>
      <w:proofErr w:type="spellStart"/>
      <w:r w:rsidRPr="00C61455">
        <w:rPr>
          <w:rFonts w:eastAsiaTheme="minorEastAsia"/>
          <w:lang w:val="de-DE" w:eastAsia="de-DE"/>
        </w:rPr>
        <w:t>from</w:t>
      </w:r>
      <w:proofErr w:type="spellEnd"/>
      <w:r w:rsidRPr="00C61455">
        <w:rPr>
          <w:rFonts w:eastAsiaTheme="minorEastAsia"/>
          <w:lang w:val="de-DE" w:eastAsia="de-DE"/>
        </w:rPr>
        <w:t xml:space="preserve">: </w:t>
      </w:r>
      <w:hyperlink r:id="rId9" w:history="1">
        <w:r w:rsidRPr="00C61455">
          <w:rPr>
            <w:rFonts w:eastAsiaTheme="minorEastAsia"/>
            <w:lang w:val="de-DE" w:eastAsia="de-DE"/>
          </w:rPr>
          <w:t>http://home.fsw.vu.nl/TG.van.Tilburg/manual_loneliness_scale_1999.html.</w:t>
        </w:r>
      </w:hyperlink>
    </w:p>
    <w:p w14:paraId="7E468536" w14:textId="4777619B" w:rsidR="004F11EC" w:rsidRPr="00C61455" w:rsidRDefault="004F11EC" w:rsidP="00832DCD">
      <w:pPr>
        <w:widowControl w:val="0"/>
        <w:autoSpaceDE w:val="0"/>
        <w:autoSpaceDN w:val="0"/>
        <w:adjustRightInd w:val="0"/>
        <w:spacing w:line="480" w:lineRule="auto"/>
        <w:ind w:left="720" w:hanging="720"/>
        <w:rPr>
          <w:rFonts w:eastAsiaTheme="minorEastAsia"/>
          <w:lang w:val="de-DE" w:eastAsia="de-DE"/>
        </w:rPr>
      </w:pPr>
      <w:r w:rsidRPr="0097514F">
        <w:rPr>
          <w:rFonts w:eastAsiaTheme="minorEastAsia"/>
          <w:color w:val="FF0000"/>
          <w:lang w:val="de-DE" w:eastAsia="de-DE"/>
        </w:rPr>
        <w:t xml:space="preserve">De Jong </w:t>
      </w:r>
      <w:proofErr w:type="spellStart"/>
      <w:r w:rsidRPr="0097514F">
        <w:rPr>
          <w:rFonts w:eastAsiaTheme="minorEastAsia"/>
          <w:color w:val="FF0000"/>
          <w:lang w:val="de-DE" w:eastAsia="de-DE"/>
        </w:rPr>
        <w:t>Gierveld</w:t>
      </w:r>
      <w:proofErr w:type="spellEnd"/>
      <w:r w:rsidRPr="0097514F">
        <w:rPr>
          <w:rFonts w:eastAsiaTheme="minorEastAsia"/>
          <w:color w:val="FF0000"/>
          <w:lang w:val="de-DE" w:eastAsia="de-DE"/>
        </w:rPr>
        <w:t xml:space="preserve">, J., &amp; Van Tilburg, T. (2006). A 6-item </w:t>
      </w:r>
      <w:proofErr w:type="spellStart"/>
      <w:r w:rsidRPr="0097514F">
        <w:rPr>
          <w:rFonts w:eastAsiaTheme="minorEastAsia"/>
          <w:color w:val="FF0000"/>
          <w:lang w:val="de-DE" w:eastAsia="de-DE"/>
        </w:rPr>
        <w:t>scale</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for</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overall</w:t>
      </w:r>
      <w:proofErr w:type="spellEnd"/>
      <w:r w:rsidRPr="0097514F">
        <w:rPr>
          <w:rFonts w:eastAsiaTheme="minorEastAsia"/>
          <w:color w:val="FF0000"/>
          <w:lang w:val="de-DE" w:eastAsia="de-DE"/>
        </w:rPr>
        <w:t xml:space="preserve">, emotional, </w:t>
      </w:r>
      <w:proofErr w:type="spellStart"/>
      <w:r w:rsidRPr="0097514F">
        <w:rPr>
          <w:rFonts w:eastAsiaTheme="minorEastAsia"/>
          <w:color w:val="FF0000"/>
          <w:lang w:val="de-DE" w:eastAsia="de-DE"/>
        </w:rPr>
        <w:t>and</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social</w:t>
      </w:r>
      <w:proofErr w:type="spellEnd"/>
      <w:r w:rsidRPr="0097514F">
        <w:rPr>
          <w:rFonts w:eastAsiaTheme="minorEastAsia"/>
          <w:color w:val="FF0000"/>
          <w:lang w:val="de-DE" w:eastAsia="de-DE"/>
        </w:rPr>
        <w:t xml:space="preserve"> </w:t>
      </w:r>
      <w:proofErr w:type="spellStart"/>
      <w:r w:rsidR="00CB270C">
        <w:rPr>
          <w:rFonts w:eastAsiaTheme="minorEastAsia"/>
          <w:color w:val="FF0000"/>
          <w:lang w:val="de-DE" w:eastAsia="de-DE"/>
        </w:rPr>
        <w:t>loneliness</w:t>
      </w:r>
      <w:proofErr w:type="spellEnd"/>
      <w:r w:rsidR="00CB270C">
        <w:rPr>
          <w:rFonts w:eastAsiaTheme="minorEastAsia"/>
          <w:color w:val="FF0000"/>
          <w:lang w:val="de-DE" w:eastAsia="de-DE"/>
        </w:rPr>
        <w:t xml:space="preserve"> –</w:t>
      </w:r>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Confirmatory</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tests</w:t>
      </w:r>
      <w:proofErr w:type="spellEnd"/>
      <w:r w:rsidRPr="0097514F">
        <w:rPr>
          <w:rFonts w:eastAsiaTheme="minorEastAsia"/>
          <w:color w:val="FF0000"/>
          <w:lang w:val="de-DE" w:eastAsia="de-DE"/>
        </w:rPr>
        <w:t xml:space="preserve"> on </w:t>
      </w:r>
      <w:proofErr w:type="spellStart"/>
      <w:r w:rsidRPr="0097514F">
        <w:rPr>
          <w:rFonts w:eastAsiaTheme="minorEastAsia"/>
          <w:color w:val="FF0000"/>
          <w:lang w:val="de-DE" w:eastAsia="de-DE"/>
        </w:rPr>
        <w:t>survey</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data</w:t>
      </w:r>
      <w:proofErr w:type="spellEnd"/>
      <w:r w:rsidRPr="0097514F">
        <w:rPr>
          <w:rFonts w:eastAsiaTheme="minorEastAsia"/>
          <w:color w:val="FF0000"/>
          <w:lang w:val="de-DE" w:eastAsia="de-DE"/>
        </w:rPr>
        <w:t xml:space="preserve">. </w:t>
      </w:r>
      <w:r w:rsidRPr="0097514F">
        <w:rPr>
          <w:rFonts w:eastAsiaTheme="minorEastAsia"/>
          <w:i/>
          <w:iCs/>
          <w:color w:val="FF0000"/>
          <w:lang w:val="de-DE" w:eastAsia="de-DE"/>
        </w:rPr>
        <w:t xml:space="preserve">Research on </w:t>
      </w:r>
      <w:proofErr w:type="spellStart"/>
      <w:r w:rsidRPr="0097514F">
        <w:rPr>
          <w:rFonts w:eastAsiaTheme="minorEastAsia"/>
          <w:i/>
          <w:iCs/>
          <w:color w:val="FF0000"/>
          <w:lang w:val="de-DE" w:eastAsia="de-DE"/>
        </w:rPr>
        <w:t>Aging</w:t>
      </w:r>
      <w:proofErr w:type="spellEnd"/>
      <w:r w:rsidRPr="0097514F">
        <w:rPr>
          <w:rFonts w:eastAsiaTheme="minorEastAsia"/>
          <w:i/>
          <w:iCs/>
          <w:color w:val="FF0000"/>
          <w:lang w:val="de-DE" w:eastAsia="de-DE"/>
        </w:rPr>
        <w:t>, 28</w:t>
      </w:r>
      <w:r w:rsidRPr="0097514F">
        <w:rPr>
          <w:rFonts w:eastAsiaTheme="minorEastAsia"/>
          <w:color w:val="FF0000"/>
          <w:lang w:val="de-DE" w:eastAsia="de-DE"/>
        </w:rPr>
        <w:t>(5), 582-598.</w:t>
      </w:r>
    </w:p>
    <w:bookmarkEnd w:id="3"/>
    <w:p w14:paraId="0330E4E9" w14:textId="77777777" w:rsidR="003D0C4F" w:rsidRPr="0097514F" w:rsidRDefault="003D0C4F" w:rsidP="00832DCD">
      <w:pPr>
        <w:widowControl w:val="0"/>
        <w:autoSpaceDE w:val="0"/>
        <w:autoSpaceDN w:val="0"/>
        <w:adjustRightInd w:val="0"/>
        <w:spacing w:line="480" w:lineRule="auto"/>
        <w:ind w:left="720" w:hanging="720"/>
        <w:rPr>
          <w:rFonts w:eastAsiaTheme="minorEastAsia"/>
          <w:color w:val="FF0000"/>
          <w:lang w:val="de-DE" w:eastAsia="de-DE"/>
        </w:rPr>
      </w:pPr>
      <w:r w:rsidRPr="00832DCD">
        <w:rPr>
          <w:rFonts w:eastAsiaTheme="minorEastAsia"/>
          <w:lang w:val="de-DE" w:eastAsia="de-DE"/>
        </w:rPr>
        <w:t xml:space="preserve">Diener, E., </w:t>
      </w:r>
      <w:proofErr w:type="spellStart"/>
      <w:r w:rsidRPr="00832DCD">
        <w:rPr>
          <w:rFonts w:eastAsiaTheme="minorEastAsia"/>
          <w:lang w:val="de-DE" w:eastAsia="de-DE"/>
        </w:rPr>
        <w:t>Emmons</w:t>
      </w:r>
      <w:proofErr w:type="spellEnd"/>
      <w:r w:rsidRPr="00832DCD">
        <w:rPr>
          <w:rFonts w:eastAsiaTheme="minorEastAsia"/>
          <w:lang w:val="de-DE" w:eastAsia="de-DE"/>
        </w:rPr>
        <w:t xml:space="preserve">, R. A., Larsen, R. J., &amp; Griffin, S. (1985). The </w:t>
      </w:r>
      <w:proofErr w:type="spellStart"/>
      <w:r w:rsidRPr="00832DCD">
        <w:rPr>
          <w:rFonts w:eastAsiaTheme="minorEastAsia"/>
          <w:lang w:val="de-DE" w:eastAsia="de-DE"/>
        </w:rPr>
        <w:t>Satisfaction</w:t>
      </w:r>
      <w:proofErr w:type="spellEnd"/>
      <w:r w:rsidRPr="00832DCD">
        <w:rPr>
          <w:rFonts w:eastAsiaTheme="minorEastAsia"/>
          <w:lang w:val="de-DE" w:eastAsia="de-DE"/>
        </w:rPr>
        <w:t xml:space="preserve"> </w:t>
      </w:r>
      <w:proofErr w:type="spellStart"/>
      <w:r w:rsidRPr="00832DCD">
        <w:rPr>
          <w:rFonts w:eastAsiaTheme="minorEastAsia"/>
          <w:lang w:val="de-DE" w:eastAsia="de-DE"/>
        </w:rPr>
        <w:t>With</w:t>
      </w:r>
      <w:proofErr w:type="spellEnd"/>
      <w:r w:rsidRPr="00832DCD">
        <w:rPr>
          <w:rFonts w:eastAsiaTheme="minorEastAsia"/>
          <w:lang w:val="de-DE" w:eastAsia="de-DE"/>
        </w:rPr>
        <w:t xml:space="preserve"> Life </w:t>
      </w:r>
      <w:proofErr w:type="spellStart"/>
      <w:r w:rsidRPr="00832DCD">
        <w:rPr>
          <w:rFonts w:eastAsiaTheme="minorEastAsia"/>
          <w:lang w:val="de-DE" w:eastAsia="de-DE"/>
        </w:rPr>
        <w:t>Scale</w:t>
      </w:r>
      <w:proofErr w:type="spellEnd"/>
      <w:r w:rsidRPr="00832DCD">
        <w:rPr>
          <w:rFonts w:eastAsiaTheme="minorEastAsia"/>
          <w:lang w:val="de-DE" w:eastAsia="de-DE"/>
        </w:rPr>
        <w:t xml:space="preserve">. </w:t>
      </w:r>
      <w:r w:rsidRPr="00832DCD">
        <w:rPr>
          <w:rFonts w:eastAsiaTheme="minorEastAsia"/>
          <w:i/>
          <w:iCs/>
          <w:lang w:val="de-DE" w:eastAsia="de-DE"/>
        </w:rPr>
        <w:t xml:space="preserve">Journal </w:t>
      </w:r>
      <w:proofErr w:type="spellStart"/>
      <w:r w:rsidRPr="00832DCD">
        <w:rPr>
          <w:rFonts w:eastAsiaTheme="minorEastAsia"/>
          <w:i/>
          <w:iCs/>
          <w:lang w:val="de-DE" w:eastAsia="de-DE"/>
        </w:rPr>
        <w:t>of</w:t>
      </w:r>
      <w:proofErr w:type="spellEnd"/>
      <w:r w:rsidRPr="00832DCD">
        <w:rPr>
          <w:rFonts w:eastAsiaTheme="minorEastAsia"/>
          <w:i/>
          <w:iCs/>
          <w:lang w:val="de-DE" w:eastAsia="de-DE"/>
        </w:rPr>
        <w:t xml:space="preserve"> </w:t>
      </w:r>
      <w:proofErr w:type="spellStart"/>
      <w:r w:rsidRPr="00832DCD">
        <w:rPr>
          <w:rFonts w:eastAsiaTheme="minorEastAsia"/>
          <w:i/>
          <w:iCs/>
          <w:lang w:val="de-DE" w:eastAsia="de-DE"/>
        </w:rPr>
        <w:t>Personality</w:t>
      </w:r>
      <w:proofErr w:type="spellEnd"/>
      <w:r w:rsidRPr="00832DCD">
        <w:rPr>
          <w:rFonts w:eastAsiaTheme="minorEastAsia"/>
          <w:i/>
          <w:iCs/>
          <w:lang w:val="de-DE" w:eastAsia="de-DE"/>
        </w:rPr>
        <w:t xml:space="preserve"> Assessment, 49</w:t>
      </w:r>
      <w:r w:rsidRPr="00832DCD">
        <w:rPr>
          <w:rFonts w:eastAsiaTheme="minorEastAsia"/>
          <w:lang w:val="de-DE" w:eastAsia="de-DE"/>
        </w:rPr>
        <w:t>(1), 71-75.</w:t>
      </w:r>
    </w:p>
    <w:p w14:paraId="6A142DD8" w14:textId="7361CCD7" w:rsidR="00162E1A" w:rsidRPr="00832DCD" w:rsidRDefault="00162E1A" w:rsidP="00832DCD">
      <w:pPr>
        <w:widowControl w:val="0"/>
        <w:autoSpaceDE w:val="0"/>
        <w:autoSpaceDN w:val="0"/>
        <w:adjustRightInd w:val="0"/>
        <w:spacing w:line="480" w:lineRule="auto"/>
        <w:ind w:left="720" w:hanging="720"/>
        <w:rPr>
          <w:rFonts w:eastAsiaTheme="minorEastAsia"/>
          <w:lang w:val="de-DE" w:eastAsia="de-DE"/>
        </w:rPr>
      </w:pPr>
      <w:r w:rsidRPr="0097514F">
        <w:rPr>
          <w:rFonts w:eastAsiaTheme="minorEastAsia"/>
          <w:color w:val="FF0000"/>
          <w:lang w:val="de-DE" w:eastAsia="de-DE"/>
        </w:rPr>
        <w:t xml:space="preserve">Diener, E., </w:t>
      </w:r>
      <w:proofErr w:type="spellStart"/>
      <w:r w:rsidRPr="0097514F">
        <w:rPr>
          <w:rFonts w:eastAsiaTheme="minorEastAsia"/>
          <w:color w:val="FF0000"/>
          <w:lang w:val="de-DE" w:eastAsia="de-DE"/>
        </w:rPr>
        <w:t>Suh</w:t>
      </w:r>
      <w:proofErr w:type="spellEnd"/>
      <w:r w:rsidRPr="0097514F">
        <w:rPr>
          <w:rFonts w:eastAsiaTheme="minorEastAsia"/>
          <w:color w:val="FF0000"/>
          <w:lang w:val="de-DE" w:eastAsia="de-DE"/>
        </w:rPr>
        <w:t xml:space="preserve">, E. M., Lucas, R. E., &amp; Smith, H. L. (1999). </w:t>
      </w:r>
      <w:proofErr w:type="spellStart"/>
      <w:r w:rsidRPr="0097514F">
        <w:rPr>
          <w:rFonts w:eastAsiaTheme="minorEastAsia"/>
          <w:color w:val="FF0000"/>
          <w:lang w:val="de-DE" w:eastAsia="de-DE"/>
        </w:rPr>
        <w:t>Subjective</w:t>
      </w:r>
      <w:proofErr w:type="spellEnd"/>
      <w:r w:rsidRPr="0097514F">
        <w:rPr>
          <w:rFonts w:eastAsiaTheme="minorEastAsia"/>
          <w:color w:val="FF0000"/>
          <w:lang w:val="de-DE" w:eastAsia="de-DE"/>
        </w:rPr>
        <w:t xml:space="preserve"> well-</w:t>
      </w:r>
      <w:proofErr w:type="spellStart"/>
      <w:r w:rsidRPr="0097514F">
        <w:rPr>
          <w:rFonts w:eastAsiaTheme="minorEastAsia"/>
          <w:color w:val="FF0000"/>
          <w:lang w:val="de-DE" w:eastAsia="de-DE"/>
        </w:rPr>
        <w:t>being</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Three</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decades</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of</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progress</w:t>
      </w:r>
      <w:proofErr w:type="spellEnd"/>
      <w:r w:rsidRPr="0097514F">
        <w:rPr>
          <w:rFonts w:eastAsiaTheme="minorEastAsia"/>
          <w:color w:val="FF0000"/>
          <w:lang w:val="de-DE" w:eastAsia="de-DE"/>
        </w:rPr>
        <w:t xml:space="preserve">. </w:t>
      </w:r>
      <w:r w:rsidRPr="0097514F">
        <w:rPr>
          <w:rFonts w:eastAsiaTheme="minorEastAsia"/>
          <w:i/>
          <w:color w:val="FF0000"/>
          <w:lang w:val="de-DE" w:eastAsia="de-DE"/>
        </w:rPr>
        <w:t>Psychological Bulletin, 125</w:t>
      </w:r>
      <w:r w:rsidRPr="0097514F">
        <w:rPr>
          <w:rFonts w:eastAsiaTheme="minorEastAsia"/>
          <w:color w:val="FF0000"/>
          <w:lang w:val="de-DE" w:eastAsia="de-DE"/>
        </w:rPr>
        <w:t>(2), 276-302.</w:t>
      </w:r>
    </w:p>
    <w:p w14:paraId="05CA7772" w14:textId="308C3E9F" w:rsidR="003D0C4F" w:rsidRPr="00832DCD" w:rsidRDefault="003D0C4F" w:rsidP="00832DCD">
      <w:pPr>
        <w:widowControl w:val="0"/>
        <w:autoSpaceDE w:val="0"/>
        <w:autoSpaceDN w:val="0"/>
        <w:adjustRightInd w:val="0"/>
        <w:spacing w:line="480" w:lineRule="auto"/>
        <w:ind w:left="720" w:hanging="720"/>
        <w:rPr>
          <w:rFonts w:eastAsiaTheme="minorEastAsia"/>
          <w:lang w:val="de-DE" w:eastAsia="de-DE"/>
        </w:rPr>
      </w:pPr>
      <w:proofErr w:type="spellStart"/>
      <w:r w:rsidRPr="00832DCD">
        <w:rPr>
          <w:rFonts w:eastAsiaTheme="minorEastAsia"/>
          <w:lang w:val="de-DE" w:eastAsia="de-DE"/>
        </w:rPr>
        <w:t>Gerrish</w:t>
      </w:r>
      <w:proofErr w:type="spellEnd"/>
      <w:r w:rsidRPr="00832DCD">
        <w:rPr>
          <w:rFonts w:eastAsiaTheme="minorEastAsia"/>
          <w:lang w:val="de-DE" w:eastAsia="de-DE"/>
        </w:rPr>
        <w:t>, N., Dyck, M. J., &amp; Marsh, A. (2009). Post-</w:t>
      </w:r>
      <w:proofErr w:type="spellStart"/>
      <w:r w:rsidRPr="00832DCD">
        <w:rPr>
          <w:rFonts w:eastAsiaTheme="minorEastAsia"/>
          <w:lang w:val="de-DE" w:eastAsia="de-DE"/>
        </w:rPr>
        <w:t>traumatic</w:t>
      </w:r>
      <w:proofErr w:type="spellEnd"/>
      <w:r w:rsidRPr="00832DCD">
        <w:rPr>
          <w:rFonts w:eastAsiaTheme="minorEastAsia"/>
          <w:lang w:val="de-DE" w:eastAsia="de-DE"/>
        </w:rPr>
        <w:t xml:space="preserve"> </w:t>
      </w:r>
      <w:proofErr w:type="spellStart"/>
      <w:r w:rsidRPr="00832DCD">
        <w:rPr>
          <w:rFonts w:eastAsiaTheme="minorEastAsia"/>
          <w:lang w:val="de-DE" w:eastAsia="de-DE"/>
        </w:rPr>
        <w:t>growth</w:t>
      </w:r>
      <w:proofErr w:type="spellEnd"/>
      <w:r w:rsidRPr="00832DCD">
        <w:rPr>
          <w:rFonts w:eastAsiaTheme="minorEastAsia"/>
          <w:lang w:val="de-DE" w:eastAsia="de-DE"/>
        </w:rPr>
        <w:t xml:space="preserve"> </w:t>
      </w:r>
      <w:proofErr w:type="spellStart"/>
      <w:r w:rsidRPr="00832DCD">
        <w:rPr>
          <w:rFonts w:eastAsiaTheme="minorEastAsia"/>
          <w:lang w:val="de-DE" w:eastAsia="de-DE"/>
        </w:rPr>
        <w:t>and</w:t>
      </w:r>
      <w:proofErr w:type="spellEnd"/>
      <w:r w:rsidRPr="00832DCD">
        <w:rPr>
          <w:rFonts w:eastAsiaTheme="minorEastAsia"/>
          <w:lang w:val="de-DE" w:eastAsia="de-DE"/>
        </w:rPr>
        <w:t xml:space="preserve"> </w:t>
      </w:r>
      <w:proofErr w:type="spellStart"/>
      <w:r w:rsidRPr="00832DCD">
        <w:rPr>
          <w:rFonts w:eastAsiaTheme="minorEastAsia"/>
          <w:lang w:val="de-DE" w:eastAsia="de-DE"/>
        </w:rPr>
        <w:t>bereavement</w:t>
      </w:r>
      <w:proofErr w:type="spellEnd"/>
      <w:r w:rsidRPr="00832DCD">
        <w:rPr>
          <w:rFonts w:eastAsiaTheme="minorEastAsia"/>
          <w:lang w:val="de-DE" w:eastAsia="de-DE"/>
        </w:rPr>
        <w:t xml:space="preserve">. </w:t>
      </w:r>
      <w:proofErr w:type="spellStart"/>
      <w:r w:rsidRPr="00832DCD">
        <w:rPr>
          <w:rFonts w:eastAsiaTheme="minorEastAsia"/>
          <w:i/>
          <w:iCs/>
          <w:lang w:val="de-DE" w:eastAsia="de-DE"/>
        </w:rPr>
        <w:t>Mortality</w:t>
      </w:r>
      <w:proofErr w:type="spellEnd"/>
      <w:r w:rsidRPr="00832DCD">
        <w:rPr>
          <w:rFonts w:eastAsiaTheme="minorEastAsia"/>
          <w:i/>
          <w:iCs/>
          <w:lang w:val="de-DE" w:eastAsia="de-DE"/>
        </w:rPr>
        <w:t>,</w:t>
      </w:r>
      <w:r w:rsidR="00832DCD">
        <w:rPr>
          <w:rFonts w:eastAsiaTheme="minorEastAsia"/>
          <w:i/>
          <w:iCs/>
          <w:lang w:val="de-DE" w:eastAsia="de-DE"/>
        </w:rPr>
        <w:t xml:space="preserve"> </w:t>
      </w:r>
      <w:r w:rsidRPr="00832DCD">
        <w:rPr>
          <w:rFonts w:eastAsiaTheme="minorEastAsia"/>
          <w:i/>
          <w:iCs/>
          <w:lang w:val="de-DE" w:eastAsia="de-DE"/>
        </w:rPr>
        <w:t>14</w:t>
      </w:r>
      <w:r w:rsidRPr="00832DCD">
        <w:rPr>
          <w:rFonts w:eastAsiaTheme="minorEastAsia"/>
          <w:lang w:val="de-DE" w:eastAsia="de-DE"/>
        </w:rPr>
        <w:t>(3), 226-244.</w:t>
      </w:r>
    </w:p>
    <w:p w14:paraId="4354F7C1" w14:textId="1476C8DB" w:rsidR="003D0C4F" w:rsidRPr="00832DCD" w:rsidRDefault="003D0C4F" w:rsidP="00832DCD">
      <w:pPr>
        <w:widowControl w:val="0"/>
        <w:autoSpaceDE w:val="0"/>
        <w:autoSpaceDN w:val="0"/>
        <w:adjustRightInd w:val="0"/>
        <w:spacing w:line="480" w:lineRule="auto"/>
        <w:ind w:left="720" w:hanging="720"/>
        <w:rPr>
          <w:rFonts w:eastAsiaTheme="minorEastAsia"/>
          <w:lang w:val="de-DE" w:eastAsia="de-DE"/>
        </w:rPr>
      </w:pPr>
      <w:bookmarkStart w:id="4" w:name="_ENREF_19"/>
      <w:r w:rsidRPr="00832DCD">
        <w:rPr>
          <w:rFonts w:eastAsiaTheme="minorEastAsia"/>
          <w:lang w:val="de-DE" w:eastAsia="de-DE"/>
        </w:rPr>
        <w:t xml:space="preserve">Ha, J. H., &amp; Ingersoll-Dayton, B. (2011). Moderators in </w:t>
      </w:r>
      <w:proofErr w:type="spellStart"/>
      <w:r w:rsidRPr="00832DCD">
        <w:rPr>
          <w:rFonts w:eastAsiaTheme="minorEastAsia"/>
          <w:lang w:val="de-DE" w:eastAsia="de-DE"/>
        </w:rPr>
        <w:t>the</w:t>
      </w:r>
      <w:proofErr w:type="spellEnd"/>
      <w:r w:rsidRPr="00832DCD">
        <w:rPr>
          <w:rFonts w:eastAsiaTheme="minorEastAsia"/>
          <w:lang w:val="de-DE" w:eastAsia="de-DE"/>
        </w:rPr>
        <w:t xml:space="preserve"> </w:t>
      </w:r>
      <w:proofErr w:type="spellStart"/>
      <w:r w:rsidRPr="00832DCD">
        <w:rPr>
          <w:rFonts w:eastAsiaTheme="minorEastAsia"/>
          <w:lang w:val="de-DE" w:eastAsia="de-DE"/>
        </w:rPr>
        <w:t>relationship</w:t>
      </w:r>
      <w:proofErr w:type="spellEnd"/>
      <w:r w:rsidRPr="00832DCD">
        <w:rPr>
          <w:rFonts w:eastAsiaTheme="minorEastAsia"/>
          <w:lang w:val="de-DE" w:eastAsia="de-DE"/>
        </w:rPr>
        <w:t xml:space="preserve"> </w:t>
      </w:r>
      <w:proofErr w:type="spellStart"/>
      <w:r w:rsidRPr="00832DCD">
        <w:rPr>
          <w:rFonts w:eastAsiaTheme="minorEastAsia"/>
          <w:lang w:val="de-DE" w:eastAsia="de-DE"/>
        </w:rPr>
        <w:t>between</w:t>
      </w:r>
      <w:proofErr w:type="spellEnd"/>
      <w:r w:rsidRPr="00832DCD">
        <w:rPr>
          <w:rFonts w:eastAsiaTheme="minorEastAsia"/>
          <w:lang w:val="de-DE" w:eastAsia="de-DE"/>
        </w:rPr>
        <w:t xml:space="preserve"> </w:t>
      </w:r>
      <w:proofErr w:type="spellStart"/>
      <w:r w:rsidRPr="00832DCD">
        <w:rPr>
          <w:rFonts w:eastAsiaTheme="minorEastAsia"/>
          <w:lang w:val="de-DE" w:eastAsia="de-DE"/>
        </w:rPr>
        <w:t>social</w:t>
      </w:r>
      <w:proofErr w:type="spellEnd"/>
      <w:r w:rsidRPr="00832DCD">
        <w:rPr>
          <w:rFonts w:eastAsiaTheme="minorEastAsia"/>
          <w:lang w:val="de-DE" w:eastAsia="de-DE"/>
        </w:rPr>
        <w:t xml:space="preserve"> </w:t>
      </w:r>
      <w:proofErr w:type="spellStart"/>
      <w:r w:rsidRPr="00832DCD">
        <w:rPr>
          <w:rFonts w:eastAsiaTheme="minorEastAsia"/>
          <w:lang w:val="de-DE" w:eastAsia="de-DE"/>
        </w:rPr>
        <w:t>contact</w:t>
      </w:r>
      <w:proofErr w:type="spellEnd"/>
      <w:r w:rsidRPr="00832DCD">
        <w:rPr>
          <w:rFonts w:eastAsiaTheme="minorEastAsia"/>
          <w:lang w:val="de-DE" w:eastAsia="de-DE"/>
        </w:rPr>
        <w:t xml:space="preserve"> </w:t>
      </w:r>
      <w:proofErr w:type="spellStart"/>
      <w:r w:rsidRPr="00832DCD">
        <w:rPr>
          <w:rFonts w:eastAsiaTheme="minorEastAsia"/>
          <w:lang w:val="de-DE" w:eastAsia="de-DE"/>
        </w:rPr>
        <w:t>and</w:t>
      </w:r>
      <w:proofErr w:type="spellEnd"/>
      <w:r w:rsidRPr="00832DCD">
        <w:rPr>
          <w:rFonts w:eastAsiaTheme="minorEastAsia"/>
          <w:lang w:val="de-DE" w:eastAsia="de-DE"/>
        </w:rPr>
        <w:t xml:space="preserve"> </w:t>
      </w:r>
      <w:proofErr w:type="spellStart"/>
      <w:r w:rsidRPr="00832DCD">
        <w:rPr>
          <w:rFonts w:eastAsiaTheme="minorEastAsia"/>
          <w:lang w:val="de-DE" w:eastAsia="de-DE"/>
        </w:rPr>
        <w:t>psychological</w:t>
      </w:r>
      <w:proofErr w:type="spellEnd"/>
      <w:r w:rsidRPr="00832DCD">
        <w:rPr>
          <w:rFonts w:eastAsiaTheme="minorEastAsia"/>
          <w:lang w:val="de-DE" w:eastAsia="de-DE"/>
        </w:rPr>
        <w:t xml:space="preserve"> </w:t>
      </w:r>
      <w:proofErr w:type="spellStart"/>
      <w:r w:rsidRPr="00832DCD">
        <w:rPr>
          <w:rFonts w:eastAsiaTheme="minorEastAsia"/>
          <w:lang w:val="de-DE" w:eastAsia="de-DE"/>
        </w:rPr>
        <w:t>distress</w:t>
      </w:r>
      <w:proofErr w:type="spellEnd"/>
      <w:r w:rsidRPr="00832DCD">
        <w:rPr>
          <w:rFonts w:eastAsiaTheme="minorEastAsia"/>
          <w:lang w:val="de-DE" w:eastAsia="de-DE"/>
        </w:rPr>
        <w:t xml:space="preserve"> </w:t>
      </w:r>
      <w:proofErr w:type="spellStart"/>
      <w:r w:rsidRPr="00832DCD">
        <w:rPr>
          <w:rFonts w:eastAsiaTheme="minorEastAsia"/>
          <w:lang w:val="de-DE" w:eastAsia="de-DE"/>
        </w:rPr>
        <w:t>among</w:t>
      </w:r>
      <w:proofErr w:type="spellEnd"/>
      <w:r w:rsidRPr="00832DCD">
        <w:rPr>
          <w:rFonts w:eastAsiaTheme="minorEastAsia"/>
          <w:lang w:val="de-DE" w:eastAsia="de-DE"/>
        </w:rPr>
        <w:t xml:space="preserve"> </w:t>
      </w:r>
      <w:proofErr w:type="spellStart"/>
      <w:r w:rsidRPr="00832DCD">
        <w:rPr>
          <w:rFonts w:eastAsiaTheme="minorEastAsia"/>
          <w:lang w:val="de-DE" w:eastAsia="de-DE"/>
        </w:rPr>
        <w:t>widowed</w:t>
      </w:r>
      <w:proofErr w:type="spellEnd"/>
      <w:r w:rsidRPr="00832DCD">
        <w:rPr>
          <w:rFonts w:eastAsiaTheme="minorEastAsia"/>
          <w:lang w:val="de-DE" w:eastAsia="de-DE"/>
        </w:rPr>
        <w:t xml:space="preserve"> </w:t>
      </w:r>
      <w:proofErr w:type="spellStart"/>
      <w:r w:rsidRPr="00832DCD">
        <w:rPr>
          <w:rFonts w:eastAsiaTheme="minorEastAsia"/>
          <w:lang w:val="de-DE" w:eastAsia="de-DE"/>
        </w:rPr>
        <w:t>adults</w:t>
      </w:r>
      <w:proofErr w:type="spellEnd"/>
      <w:r w:rsidRPr="00832DCD">
        <w:rPr>
          <w:rFonts w:eastAsiaTheme="minorEastAsia"/>
          <w:lang w:val="de-DE" w:eastAsia="de-DE"/>
        </w:rPr>
        <w:t xml:space="preserve">. </w:t>
      </w:r>
      <w:proofErr w:type="spellStart"/>
      <w:r w:rsidRPr="00832DCD">
        <w:rPr>
          <w:rFonts w:eastAsiaTheme="minorEastAsia"/>
          <w:i/>
          <w:iCs/>
          <w:lang w:val="de-DE" w:eastAsia="de-DE"/>
        </w:rPr>
        <w:t>Aging</w:t>
      </w:r>
      <w:proofErr w:type="spellEnd"/>
      <w:r w:rsidRPr="00832DCD">
        <w:rPr>
          <w:rFonts w:eastAsiaTheme="minorEastAsia"/>
          <w:i/>
          <w:iCs/>
          <w:lang w:val="de-DE" w:eastAsia="de-DE"/>
        </w:rPr>
        <w:t xml:space="preserve"> &amp; Mental </w:t>
      </w:r>
      <w:proofErr w:type="spellStart"/>
      <w:r w:rsidRPr="00832DCD">
        <w:rPr>
          <w:rFonts w:eastAsiaTheme="minorEastAsia"/>
          <w:i/>
          <w:iCs/>
          <w:lang w:val="de-DE" w:eastAsia="de-DE"/>
        </w:rPr>
        <w:t>Health</w:t>
      </w:r>
      <w:proofErr w:type="spellEnd"/>
      <w:r w:rsidRPr="00832DCD">
        <w:rPr>
          <w:rFonts w:eastAsiaTheme="minorEastAsia"/>
          <w:i/>
          <w:iCs/>
          <w:lang w:val="de-DE" w:eastAsia="de-DE"/>
        </w:rPr>
        <w:t>, 15</w:t>
      </w:r>
      <w:r w:rsidR="00B36D48" w:rsidRPr="00832DCD">
        <w:rPr>
          <w:rFonts w:eastAsiaTheme="minorEastAsia"/>
          <w:lang w:val="de-DE" w:eastAsia="de-DE"/>
        </w:rPr>
        <w:t>(3), 354-363.</w:t>
      </w:r>
    </w:p>
    <w:p w14:paraId="2DB17F72" w14:textId="77777777" w:rsidR="003D0C4F" w:rsidRPr="00832DCD" w:rsidRDefault="003D0C4F" w:rsidP="00832DCD">
      <w:pPr>
        <w:widowControl w:val="0"/>
        <w:autoSpaceDE w:val="0"/>
        <w:autoSpaceDN w:val="0"/>
        <w:adjustRightInd w:val="0"/>
        <w:spacing w:line="480" w:lineRule="auto"/>
        <w:ind w:left="720" w:hanging="720"/>
        <w:rPr>
          <w:rFonts w:eastAsiaTheme="minorEastAsia"/>
          <w:lang w:val="de-DE" w:eastAsia="de-DE"/>
        </w:rPr>
      </w:pPr>
      <w:bookmarkStart w:id="5" w:name="_ENREF_21"/>
      <w:bookmarkEnd w:id="4"/>
      <w:proofErr w:type="spellStart"/>
      <w:r w:rsidRPr="00832DCD">
        <w:rPr>
          <w:rFonts w:eastAsiaTheme="minorEastAsia"/>
          <w:lang w:val="de-DE" w:eastAsia="de-DE"/>
        </w:rPr>
        <w:t>Hautzinger</w:t>
      </w:r>
      <w:proofErr w:type="spellEnd"/>
      <w:r w:rsidRPr="00832DCD">
        <w:rPr>
          <w:rFonts w:eastAsiaTheme="minorEastAsia"/>
          <w:lang w:val="de-DE" w:eastAsia="de-DE"/>
        </w:rPr>
        <w:t xml:space="preserve">, M., &amp; </w:t>
      </w:r>
      <w:proofErr w:type="spellStart"/>
      <w:r w:rsidRPr="00832DCD">
        <w:rPr>
          <w:rFonts w:eastAsiaTheme="minorEastAsia"/>
          <w:lang w:val="de-DE" w:eastAsia="de-DE"/>
        </w:rPr>
        <w:t>Bailer</w:t>
      </w:r>
      <w:proofErr w:type="spellEnd"/>
      <w:r w:rsidRPr="00832DCD">
        <w:rPr>
          <w:rFonts w:eastAsiaTheme="minorEastAsia"/>
          <w:lang w:val="de-DE" w:eastAsia="de-DE"/>
        </w:rPr>
        <w:t xml:space="preserve">, M. (1993). </w:t>
      </w:r>
      <w:r w:rsidRPr="00832DCD">
        <w:rPr>
          <w:rFonts w:eastAsiaTheme="minorEastAsia"/>
          <w:i/>
          <w:iCs/>
          <w:lang w:val="de-DE" w:eastAsia="de-DE"/>
        </w:rPr>
        <w:t xml:space="preserve">ADS: Allgemeine </w:t>
      </w:r>
      <w:proofErr w:type="spellStart"/>
      <w:r w:rsidRPr="00832DCD">
        <w:rPr>
          <w:rFonts w:eastAsiaTheme="minorEastAsia"/>
          <w:i/>
          <w:iCs/>
          <w:lang w:val="de-DE" w:eastAsia="de-DE"/>
        </w:rPr>
        <w:t>Depressions</w:t>
      </w:r>
      <w:proofErr w:type="spellEnd"/>
      <w:r w:rsidRPr="00832DCD">
        <w:rPr>
          <w:rFonts w:eastAsiaTheme="minorEastAsia"/>
          <w:i/>
          <w:iCs/>
          <w:lang w:val="de-DE" w:eastAsia="de-DE"/>
        </w:rPr>
        <w:t xml:space="preserve"> Skala</w:t>
      </w:r>
      <w:r w:rsidRPr="00832DCD">
        <w:rPr>
          <w:rFonts w:eastAsiaTheme="minorEastAsia"/>
          <w:lang w:val="de-DE" w:eastAsia="de-DE"/>
        </w:rPr>
        <w:t>. Weinheim: Beltz Test.</w:t>
      </w:r>
    </w:p>
    <w:p w14:paraId="0D7308E4" w14:textId="11D8B205" w:rsidR="003D0C4F" w:rsidRPr="00832DCD" w:rsidRDefault="003D0C4F" w:rsidP="003D0C4F">
      <w:pPr>
        <w:spacing w:line="480" w:lineRule="auto"/>
        <w:ind w:left="720" w:hanging="720"/>
        <w:rPr>
          <w:rFonts w:eastAsiaTheme="minorEastAsia"/>
          <w:lang w:val="de-DE" w:eastAsia="de-DE"/>
        </w:rPr>
      </w:pPr>
      <w:r w:rsidRPr="00832DCD">
        <w:rPr>
          <w:rFonts w:eastAsiaTheme="minorEastAsia"/>
          <w:lang w:val="de-DE" w:eastAsia="de-DE"/>
        </w:rPr>
        <w:t xml:space="preserve">Holmes, T. H., &amp; Rahe, R. H. (1967). </w:t>
      </w:r>
      <w:proofErr w:type="spellStart"/>
      <w:r w:rsidRPr="00832DCD">
        <w:rPr>
          <w:rFonts w:eastAsiaTheme="minorEastAsia"/>
          <w:lang w:val="de-DE" w:eastAsia="de-DE"/>
        </w:rPr>
        <w:t>Social</w:t>
      </w:r>
      <w:proofErr w:type="spellEnd"/>
      <w:r w:rsidRPr="00832DCD">
        <w:rPr>
          <w:rFonts w:eastAsiaTheme="minorEastAsia"/>
          <w:lang w:val="de-DE" w:eastAsia="de-DE"/>
        </w:rPr>
        <w:t xml:space="preserve"> </w:t>
      </w:r>
      <w:proofErr w:type="spellStart"/>
      <w:r w:rsidRPr="00832DCD">
        <w:rPr>
          <w:rFonts w:eastAsiaTheme="minorEastAsia"/>
          <w:lang w:val="de-DE" w:eastAsia="de-DE"/>
        </w:rPr>
        <w:t>readjustment</w:t>
      </w:r>
      <w:proofErr w:type="spellEnd"/>
      <w:r w:rsidRPr="00832DCD">
        <w:rPr>
          <w:rFonts w:eastAsiaTheme="minorEastAsia"/>
          <w:lang w:val="de-DE" w:eastAsia="de-DE"/>
        </w:rPr>
        <w:t xml:space="preserve"> </w:t>
      </w:r>
      <w:proofErr w:type="spellStart"/>
      <w:r w:rsidRPr="00832DCD">
        <w:rPr>
          <w:rFonts w:eastAsiaTheme="minorEastAsia"/>
          <w:lang w:val="de-DE" w:eastAsia="de-DE"/>
        </w:rPr>
        <w:t>rating</w:t>
      </w:r>
      <w:proofErr w:type="spellEnd"/>
      <w:r w:rsidRPr="00832DCD">
        <w:rPr>
          <w:rFonts w:eastAsiaTheme="minorEastAsia"/>
          <w:lang w:val="de-DE" w:eastAsia="de-DE"/>
        </w:rPr>
        <w:t xml:space="preserve"> </w:t>
      </w:r>
      <w:proofErr w:type="spellStart"/>
      <w:r w:rsidRPr="00832DCD">
        <w:rPr>
          <w:rFonts w:eastAsiaTheme="minorEastAsia"/>
          <w:lang w:val="de-DE" w:eastAsia="de-DE"/>
        </w:rPr>
        <w:t>scale</w:t>
      </w:r>
      <w:proofErr w:type="spellEnd"/>
      <w:r w:rsidRPr="00832DCD">
        <w:rPr>
          <w:rFonts w:eastAsiaTheme="minorEastAsia"/>
          <w:lang w:val="de-DE" w:eastAsia="de-DE"/>
        </w:rPr>
        <w:t xml:space="preserve">. </w:t>
      </w:r>
      <w:r w:rsidRPr="00832DCD">
        <w:rPr>
          <w:rFonts w:eastAsiaTheme="minorEastAsia"/>
          <w:i/>
          <w:iCs/>
          <w:lang w:val="de-DE" w:eastAsia="de-DE"/>
        </w:rPr>
        <w:t xml:space="preserve">Journal </w:t>
      </w:r>
      <w:proofErr w:type="spellStart"/>
      <w:r w:rsidRPr="00832DCD">
        <w:rPr>
          <w:rFonts w:eastAsiaTheme="minorEastAsia"/>
          <w:i/>
          <w:iCs/>
          <w:lang w:val="de-DE" w:eastAsia="de-DE"/>
        </w:rPr>
        <w:t>of</w:t>
      </w:r>
      <w:proofErr w:type="spellEnd"/>
      <w:r w:rsidRPr="00832DCD">
        <w:rPr>
          <w:rFonts w:eastAsiaTheme="minorEastAsia"/>
          <w:i/>
          <w:iCs/>
          <w:lang w:val="de-DE" w:eastAsia="de-DE"/>
        </w:rPr>
        <w:t xml:space="preserve"> </w:t>
      </w:r>
      <w:proofErr w:type="spellStart"/>
      <w:r w:rsidRPr="00832DCD">
        <w:rPr>
          <w:rFonts w:eastAsiaTheme="minorEastAsia"/>
          <w:i/>
          <w:iCs/>
          <w:lang w:val="de-DE" w:eastAsia="de-DE"/>
        </w:rPr>
        <w:t>Psychosomatic</w:t>
      </w:r>
      <w:proofErr w:type="spellEnd"/>
      <w:r w:rsidRPr="00832DCD">
        <w:rPr>
          <w:rFonts w:eastAsiaTheme="minorEastAsia"/>
          <w:i/>
          <w:iCs/>
          <w:lang w:val="de-DE" w:eastAsia="de-DE"/>
        </w:rPr>
        <w:t xml:space="preserve"> Research, 11</w:t>
      </w:r>
      <w:r w:rsidR="00B36D48" w:rsidRPr="00832DCD">
        <w:rPr>
          <w:rFonts w:eastAsiaTheme="minorEastAsia"/>
          <w:lang w:val="de-DE" w:eastAsia="de-DE"/>
        </w:rPr>
        <w:t>(2), 213-218.</w:t>
      </w:r>
    </w:p>
    <w:p w14:paraId="377D88A8" w14:textId="2B9F263C" w:rsidR="00BE5F2D" w:rsidRPr="0097514F" w:rsidRDefault="00BE5F2D" w:rsidP="00BE5F2D">
      <w:pPr>
        <w:widowControl w:val="0"/>
        <w:autoSpaceDE w:val="0"/>
        <w:autoSpaceDN w:val="0"/>
        <w:adjustRightInd w:val="0"/>
        <w:spacing w:line="480" w:lineRule="auto"/>
        <w:ind w:left="709" w:hanging="709"/>
        <w:rPr>
          <w:rFonts w:eastAsiaTheme="minorEastAsia"/>
          <w:color w:val="FF0000"/>
          <w:lang w:val="de-DE" w:eastAsia="de-DE"/>
        </w:rPr>
      </w:pPr>
      <w:bookmarkStart w:id="6" w:name="_ENREF_22"/>
      <w:bookmarkEnd w:id="5"/>
      <w:r w:rsidRPr="0097514F">
        <w:rPr>
          <w:rFonts w:eastAsiaTheme="minorEastAsia"/>
          <w:color w:val="FF0000"/>
          <w:lang w:val="de-DE" w:eastAsia="de-DE"/>
        </w:rPr>
        <w:t xml:space="preserve">Hood, R., Hill, P., </w:t>
      </w:r>
      <w:proofErr w:type="spellStart"/>
      <w:r w:rsidRPr="0097514F">
        <w:rPr>
          <w:rFonts w:eastAsiaTheme="minorEastAsia"/>
          <w:color w:val="FF0000"/>
          <w:lang w:val="de-DE" w:eastAsia="de-DE"/>
        </w:rPr>
        <w:t>Spilka</w:t>
      </w:r>
      <w:proofErr w:type="spellEnd"/>
      <w:r w:rsidRPr="0097514F">
        <w:rPr>
          <w:rFonts w:eastAsiaTheme="minorEastAsia"/>
          <w:color w:val="FF0000"/>
          <w:lang w:val="de-DE" w:eastAsia="de-DE"/>
        </w:rPr>
        <w:t xml:space="preserve">, B., (2009) </w:t>
      </w:r>
      <w:r w:rsidRPr="0097514F">
        <w:rPr>
          <w:rFonts w:eastAsiaTheme="minorEastAsia"/>
          <w:i/>
          <w:iCs/>
          <w:color w:val="FF0000"/>
          <w:lang w:val="de-DE" w:eastAsia="de-DE"/>
        </w:rPr>
        <w:t xml:space="preserve">The </w:t>
      </w:r>
      <w:proofErr w:type="spellStart"/>
      <w:r w:rsidRPr="0097514F">
        <w:rPr>
          <w:rFonts w:eastAsiaTheme="minorEastAsia"/>
          <w:i/>
          <w:iCs/>
          <w:color w:val="FF0000"/>
          <w:lang w:val="de-DE" w:eastAsia="de-DE"/>
        </w:rPr>
        <w:t>psychology</w:t>
      </w:r>
      <w:proofErr w:type="spellEnd"/>
      <w:r w:rsidRPr="0097514F">
        <w:rPr>
          <w:rFonts w:eastAsiaTheme="minorEastAsia"/>
          <w:i/>
          <w:iCs/>
          <w:color w:val="FF0000"/>
          <w:lang w:val="de-DE" w:eastAsia="de-DE"/>
        </w:rPr>
        <w:t xml:space="preserve"> </w:t>
      </w:r>
      <w:proofErr w:type="spellStart"/>
      <w:r w:rsidRPr="0097514F">
        <w:rPr>
          <w:rFonts w:eastAsiaTheme="minorEastAsia"/>
          <w:i/>
          <w:iCs/>
          <w:color w:val="FF0000"/>
          <w:lang w:val="de-DE" w:eastAsia="de-DE"/>
        </w:rPr>
        <w:t>of</w:t>
      </w:r>
      <w:proofErr w:type="spellEnd"/>
      <w:r w:rsidRPr="0097514F">
        <w:rPr>
          <w:rFonts w:eastAsiaTheme="minorEastAsia"/>
          <w:i/>
          <w:iCs/>
          <w:color w:val="FF0000"/>
          <w:lang w:val="de-DE" w:eastAsia="de-DE"/>
        </w:rPr>
        <w:t xml:space="preserve"> </w:t>
      </w:r>
      <w:proofErr w:type="spellStart"/>
      <w:r w:rsidRPr="0097514F">
        <w:rPr>
          <w:rFonts w:eastAsiaTheme="minorEastAsia"/>
          <w:i/>
          <w:iCs/>
          <w:color w:val="FF0000"/>
          <w:lang w:val="de-DE" w:eastAsia="de-DE"/>
        </w:rPr>
        <w:t>religion</w:t>
      </w:r>
      <w:proofErr w:type="spellEnd"/>
      <w:r w:rsidRPr="0097514F">
        <w:rPr>
          <w:rFonts w:eastAsiaTheme="minorEastAsia"/>
          <w:i/>
          <w:iCs/>
          <w:color w:val="FF0000"/>
          <w:lang w:val="de-DE" w:eastAsia="de-DE"/>
        </w:rPr>
        <w:t xml:space="preserve">, 4th </w:t>
      </w:r>
      <w:proofErr w:type="spellStart"/>
      <w:r w:rsidRPr="0097514F">
        <w:rPr>
          <w:rFonts w:eastAsiaTheme="minorEastAsia"/>
          <w:i/>
          <w:iCs/>
          <w:color w:val="FF0000"/>
          <w:lang w:val="de-DE" w:eastAsia="de-DE"/>
        </w:rPr>
        <w:t>edition</w:t>
      </w:r>
      <w:proofErr w:type="spellEnd"/>
      <w:r w:rsidRPr="0097514F">
        <w:rPr>
          <w:rFonts w:eastAsiaTheme="minorEastAsia"/>
          <w:i/>
          <w:iCs/>
          <w:color w:val="FF0000"/>
          <w:lang w:val="de-DE" w:eastAsia="de-DE"/>
        </w:rPr>
        <w:t xml:space="preserve">: An </w:t>
      </w:r>
      <w:proofErr w:type="spellStart"/>
      <w:r w:rsidRPr="0097514F">
        <w:rPr>
          <w:rFonts w:eastAsiaTheme="minorEastAsia"/>
          <w:i/>
          <w:iCs/>
          <w:color w:val="FF0000"/>
          <w:lang w:val="de-DE" w:eastAsia="de-DE"/>
        </w:rPr>
        <w:t>empirical</w:t>
      </w:r>
      <w:proofErr w:type="spellEnd"/>
      <w:r w:rsidRPr="0097514F">
        <w:rPr>
          <w:rFonts w:eastAsiaTheme="minorEastAsia"/>
          <w:i/>
          <w:iCs/>
          <w:color w:val="FF0000"/>
          <w:lang w:val="de-DE" w:eastAsia="de-DE"/>
        </w:rPr>
        <w:t xml:space="preserve"> </w:t>
      </w:r>
      <w:proofErr w:type="spellStart"/>
      <w:r w:rsidRPr="0097514F">
        <w:rPr>
          <w:rFonts w:eastAsiaTheme="minorEastAsia"/>
          <w:i/>
          <w:iCs/>
          <w:color w:val="FF0000"/>
          <w:lang w:val="de-DE" w:eastAsia="de-DE"/>
        </w:rPr>
        <w:t>approach</w:t>
      </w:r>
      <w:proofErr w:type="spellEnd"/>
      <w:r w:rsidR="00832DCD" w:rsidRPr="0097514F">
        <w:rPr>
          <w:rFonts w:eastAsiaTheme="minorEastAsia"/>
          <w:color w:val="FF0000"/>
          <w:lang w:val="de-DE" w:eastAsia="de-DE"/>
        </w:rPr>
        <w:t>. New Y</w:t>
      </w:r>
      <w:r w:rsidRPr="0097514F">
        <w:rPr>
          <w:rFonts w:eastAsiaTheme="minorEastAsia"/>
          <w:color w:val="FF0000"/>
          <w:lang w:val="de-DE" w:eastAsia="de-DE"/>
        </w:rPr>
        <w:t xml:space="preserve">ork: The </w:t>
      </w:r>
      <w:proofErr w:type="spellStart"/>
      <w:r w:rsidRPr="0097514F">
        <w:rPr>
          <w:rFonts w:eastAsiaTheme="minorEastAsia"/>
          <w:color w:val="FF0000"/>
          <w:lang w:val="de-DE" w:eastAsia="de-DE"/>
        </w:rPr>
        <w:t>Guilford</w:t>
      </w:r>
      <w:proofErr w:type="spellEnd"/>
      <w:r w:rsidRPr="0097514F">
        <w:rPr>
          <w:rFonts w:eastAsiaTheme="minorEastAsia"/>
          <w:color w:val="FF0000"/>
          <w:lang w:val="de-DE" w:eastAsia="de-DE"/>
        </w:rPr>
        <w:t xml:space="preserve"> press</w:t>
      </w:r>
      <w:r w:rsidR="00832DCD" w:rsidRPr="0097514F">
        <w:rPr>
          <w:rFonts w:eastAsiaTheme="minorEastAsia"/>
          <w:color w:val="FF0000"/>
          <w:lang w:val="de-DE" w:eastAsia="de-DE"/>
        </w:rPr>
        <w:t>.</w:t>
      </w:r>
      <w:r w:rsidRPr="0097514F">
        <w:rPr>
          <w:rFonts w:eastAsiaTheme="minorEastAsia"/>
          <w:color w:val="FF0000"/>
          <w:lang w:val="de-DE" w:eastAsia="de-DE"/>
        </w:rPr>
        <w:t xml:space="preserve"> </w:t>
      </w:r>
      <w:r w:rsidRPr="00CB270C">
        <w:rPr>
          <w:rFonts w:eastAsiaTheme="minorEastAsia"/>
          <w:color w:val="FF0000"/>
          <w:lang w:val="de-DE" w:eastAsia="de-DE"/>
        </w:rPr>
        <w:t>ISBN 1606233920</w:t>
      </w:r>
      <w:r w:rsidRPr="0097514F">
        <w:rPr>
          <w:rFonts w:eastAsiaTheme="minorEastAsia"/>
          <w:color w:val="FF0000"/>
          <w:lang w:val="de-DE" w:eastAsia="de-DE"/>
        </w:rPr>
        <w:t>.</w:t>
      </w:r>
    </w:p>
    <w:p w14:paraId="1128C974" w14:textId="77777777" w:rsidR="003D0C4F" w:rsidRPr="00C61455" w:rsidRDefault="003D0C4F" w:rsidP="003D0C4F">
      <w:pPr>
        <w:widowControl w:val="0"/>
        <w:autoSpaceDE w:val="0"/>
        <w:autoSpaceDN w:val="0"/>
        <w:adjustRightInd w:val="0"/>
        <w:spacing w:line="480" w:lineRule="auto"/>
        <w:ind w:left="720" w:hanging="720"/>
        <w:rPr>
          <w:rFonts w:eastAsiaTheme="minorEastAsia"/>
          <w:lang w:val="de-DE" w:eastAsia="de-DE"/>
        </w:rPr>
      </w:pPr>
      <w:proofErr w:type="spellStart"/>
      <w:r w:rsidRPr="00C61455">
        <w:rPr>
          <w:rFonts w:eastAsiaTheme="minorEastAsia"/>
          <w:lang w:val="de-DE" w:eastAsia="de-DE"/>
        </w:rPr>
        <w:t>Itzhar-Nabarro</w:t>
      </w:r>
      <w:proofErr w:type="spellEnd"/>
      <w:r w:rsidRPr="00C61455">
        <w:rPr>
          <w:rFonts w:eastAsiaTheme="minorEastAsia"/>
          <w:lang w:val="de-DE" w:eastAsia="de-DE"/>
        </w:rPr>
        <w:t xml:space="preserve">, Z., &amp; </w:t>
      </w:r>
      <w:proofErr w:type="spellStart"/>
      <w:r w:rsidRPr="00C61455">
        <w:rPr>
          <w:rFonts w:eastAsiaTheme="minorEastAsia"/>
          <w:lang w:val="de-DE" w:eastAsia="de-DE"/>
        </w:rPr>
        <w:t>Smoski</w:t>
      </w:r>
      <w:proofErr w:type="spellEnd"/>
      <w:r w:rsidRPr="00C61455">
        <w:rPr>
          <w:rFonts w:eastAsiaTheme="minorEastAsia"/>
          <w:lang w:val="de-DE" w:eastAsia="de-DE"/>
        </w:rPr>
        <w:t xml:space="preserve">, M. J. (2012). A </w:t>
      </w:r>
      <w:proofErr w:type="spellStart"/>
      <w:r w:rsidRPr="00C61455">
        <w:rPr>
          <w:rFonts w:eastAsiaTheme="minorEastAsia"/>
          <w:lang w:val="de-DE" w:eastAsia="de-DE"/>
        </w:rPr>
        <w:t>review</w:t>
      </w:r>
      <w:proofErr w:type="spellEnd"/>
      <w:r w:rsidRPr="00C61455">
        <w:rPr>
          <w:rFonts w:eastAsiaTheme="minorEastAsia"/>
          <w:lang w:val="de-DE" w:eastAsia="de-DE"/>
        </w:rPr>
        <w:t xml:space="preserve"> </w:t>
      </w:r>
      <w:proofErr w:type="spellStart"/>
      <w:r w:rsidRPr="00C61455">
        <w:rPr>
          <w:rFonts w:eastAsiaTheme="minorEastAsia"/>
          <w:lang w:val="de-DE" w:eastAsia="de-DE"/>
        </w:rPr>
        <w:t>of</w:t>
      </w:r>
      <w:proofErr w:type="spellEnd"/>
      <w:r w:rsidRPr="00C61455">
        <w:rPr>
          <w:rFonts w:eastAsiaTheme="minorEastAsia"/>
          <w:lang w:val="de-DE" w:eastAsia="de-DE"/>
        </w:rPr>
        <w:t xml:space="preserve"> </w:t>
      </w:r>
      <w:proofErr w:type="spellStart"/>
      <w:r w:rsidRPr="00C61455">
        <w:rPr>
          <w:rFonts w:eastAsiaTheme="minorEastAsia"/>
          <w:lang w:val="de-DE" w:eastAsia="de-DE"/>
        </w:rPr>
        <w:t>theoretical</w:t>
      </w:r>
      <w:proofErr w:type="spellEnd"/>
      <w:r w:rsidRPr="00C61455">
        <w:rPr>
          <w:rFonts w:eastAsiaTheme="minorEastAsia"/>
          <w:lang w:val="de-DE" w:eastAsia="de-DE"/>
        </w:rPr>
        <w:t xml:space="preser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empirical</w:t>
      </w:r>
      <w:proofErr w:type="spellEnd"/>
      <w:r w:rsidRPr="00C61455">
        <w:rPr>
          <w:rFonts w:eastAsiaTheme="minorEastAsia"/>
          <w:lang w:val="de-DE" w:eastAsia="de-DE"/>
        </w:rPr>
        <w:t xml:space="preserve"> </w:t>
      </w:r>
      <w:proofErr w:type="spellStart"/>
      <w:r w:rsidRPr="00C61455">
        <w:rPr>
          <w:rFonts w:eastAsiaTheme="minorEastAsia"/>
          <w:lang w:val="de-DE" w:eastAsia="de-DE"/>
        </w:rPr>
        <w:t>perspectives</w:t>
      </w:r>
      <w:proofErr w:type="spellEnd"/>
      <w:r w:rsidRPr="00C61455">
        <w:rPr>
          <w:rFonts w:eastAsiaTheme="minorEastAsia"/>
          <w:lang w:val="de-DE" w:eastAsia="de-DE"/>
        </w:rPr>
        <w:t xml:space="preserve"> on </w:t>
      </w:r>
      <w:proofErr w:type="spellStart"/>
      <w:r w:rsidRPr="00C61455">
        <w:rPr>
          <w:rFonts w:eastAsiaTheme="minorEastAsia"/>
          <w:lang w:val="de-DE" w:eastAsia="de-DE"/>
        </w:rPr>
        <w:t>marital</w:t>
      </w:r>
      <w:proofErr w:type="spellEnd"/>
      <w:r w:rsidRPr="00C61455">
        <w:rPr>
          <w:rFonts w:eastAsiaTheme="minorEastAsia"/>
          <w:lang w:val="de-DE" w:eastAsia="de-DE"/>
        </w:rPr>
        <w:t xml:space="preserve"> </w:t>
      </w:r>
      <w:proofErr w:type="spellStart"/>
      <w:r w:rsidRPr="00C61455">
        <w:rPr>
          <w:rFonts w:eastAsiaTheme="minorEastAsia"/>
          <w:lang w:val="de-DE" w:eastAsia="de-DE"/>
        </w:rPr>
        <w:t>satisfaction</w:t>
      </w:r>
      <w:proofErr w:type="spellEnd"/>
      <w:r w:rsidRPr="00C61455">
        <w:rPr>
          <w:rFonts w:eastAsiaTheme="minorEastAsia"/>
          <w:lang w:val="de-DE" w:eastAsia="de-DE"/>
        </w:rPr>
        <w:t xml:space="preser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bereavement</w:t>
      </w:r>
      <w:proofErr w:type="spellEnd"/>
      <w:r w:rsidRPr="00C61455">
        <w:rPr>
          <w:rFonts w:eastAsiaTheme="minorEastAsia"/>
          <w:lang w:val="de-DE" w:eastAsia="de-DE"/>
        </w:rPr>
        <w:t xml:space="preserve"> </w:t>
      </w:r>
      <w:proofErr w:type="spellStart"/>
      <w:r w:rsidRPr="00C61455">
        <w:rPr>
          <w:rFonts w:eastAsiaTheme="minorEastAsia"/>
          <w:lang w:val="de-DE" w:eastAsia="de-DE"/>
        </w:rPr>
        <w:t>outcomes</w:t>
      </w:r>
      <w:proofErr w:type="spellEnd"/>
      <w:r w:rsidRPr="00C61455">
        <w:rPr>
          <w:rFonts w:eastAsiaTheme="minorEastAsia"/>
          <w:lang w:val="de-DE" w:eastAsia="de-DE"/>
        </w:rPr>
        <w:t xml:space="preserve">: </w:t>
      </w:r>
      <w:proofErr w:type="spellStart"/>
      <w:r w:rsidRPr="00C61455">
        <w:rPr>
          <w:rFonts w:eastAsiaTheme="minorEastAsia"/>
          <w:lang w:val="de-DE" w:eastAsia="de-DE"/>
        </w:rPr>
        <w:t>Implications</w:t>
      </w:r>
      <w:proofErr w:type="spellEnd"/>
      <w:r w:rsidRPr="00C61455">
        <w:rPr>
          <w:rFonts w:eastAsiaTheme="minorEastAsia"/>
          <w:lang w:val="de-DE" w:eastAsia="de-DE"/>
        </w:rPr>
        <w:t xml:space="preserve"> </w:t>
      </w:r>
      <w:proofErr w:type="spellStart"/>
      <w:r w:rsidRPr="00C61455">
        <w:rPr>
          <w:rFonts w:eastAsiaTheme="minorEastAsia"/>
          <w:lang w:val="de-DE" w:eastAsia="de-DE"/>
        </w:rPr>
        <w:t>for</w:t>
      </w:r>
      <w:proofErr w:type="spellEnd"/>
      <w:r w:rsidRPr="00C61455">
        <w:rPr>
          <w:rFonts w:eastAsiaTheme="minorEastAsia"/>
          <w:lang w:val="de-DE" w:eastAsia="de-DE"/>
        </w:rPr>
        <w:t xml:space="preserve"> </w:t>
      </w:r>
      <w:proofErr w:type="spellStart"/>
      <w:r w:rsidRPr="00C61455">
        <w:rPr>
          <w:rFonts w:eastAsiaTheme="minorEastAsia"/>
          <w:lang w:val="de-DE" w:eastAsia="de-DE"/>
        </w:rPr>
        <w:t>working</w:t>
      </w:r>
      <w:proofErr w:type="spellEnd"/>
      <w:r w:rsidRPr="00C61455">
        <w:rPr>
          <w:rFonts w:eastAsiaTheme="minorEastAsia"/>
          <w:lang w:val="de-DE" w:eastAsia="de-DE"/>
        </w:rPr>
        <w:t xml:space="preserve"> </w:t>
      </w:r>
      <w:proofErr w:type="spellStart"/>
      <w:r w:rsidRPr="00C61455">
        <w:rPr>
          <w:rFonts w:eastAsiaTheme="minorEastAsia"/>
          <w:lang w:val="de-DE" w:eastAsia="de-DE"/>
        </w:rPr>
        <w:t>with</w:t>
      </w:r>
      <w:proofErr w:type="spellEnd"/>
      <w:r w:rsidRPr="00C61455">
        <w:rPr>
          <w:rFonts w:eastAsiaTheme="minorEastAsia"/>
          <w:lang w:val="de-DE" w:eastAsia="de-DE"/>
        </w:rPr>
        <w:t xml:space="preserve"> </w:t>
      </w:r>
      <w:proofErr w:type="spellStart"/>
      <w:r w:rsidRPr="00C61455">
        <w:rPr>
          <w:rFonts w:eastAsiaTheme="minorEastAsia"/>
          <w:lang w:val="de-DE" w:eastAsia="de-DE"/>
        </w:rPr>
        <w:t>older</w:t>
      </w:r>
      <w:proofErr w:type="spellEnd"/>
      <w:r w:rsidRPr="00C61455">
        <w:rPr>
          <w:rFonts w:eastAsiaTheme="minorEastAsia"/>
          <w:lang w:val="de-DE" w:eastAsia="de-DE"/>
        </w:rPr>
        <w:t xml:space="preserve"> </w:t>
      </w:r>
      <w:proofErr w:type="spellStart"/>
      <w:r w:rsidRPr="00C61455">
        <w:rPr>
          <w:rFonts w:eastAsiaTheme="minorEastAsia"/>
          <w:lang w:val="de-DE" w:eastAsia="de-DE"/>
        </w:rPr>
        <w:t>adults</w:t>
      </w:r>
      <w:proofErr w:type="spellEnd"/>
      <w:r w:rsidRPr="00C61455">
        <w:rPr>
          <w:rFonts w:eastAsiaTheme="minorEastAsia"/>
          <w:lang w:val="de-DE" w:eastAsia="de-DE"/>
        </w:rPr>
        <w:t xml:space="preserve">. </w:t>
      </w:r>
      <w:r w:rsidRPr="00C61455">
        <w:rPr>
          <w:rFonts w:eastAsiaTheme="minorEastAsia"/>
          <w:i/>
          <w:iCs/>
          <w:lang w:val="de-DE" w:eastAsia="de-DE"/>
        </w:rPr>
        <w:t xml:space="preserve">Clinical </w:t>
      </w:r>
      <w:proofErr w:type="spellStart"/>
      <w:r w:rsidRPr="00C61455">
        <w:rPr>
          <w:rFonts w:eastAsiaTheme="minorEastAsia"/>
          <w:i/>
          <w:iCs/>
          <w:lang w:val="de-DE" w:eastAsia="de-DE"/>
        </w:rPr>
        <w:t>Gerontologist</w:t>
      </w:r>
      <w:proofErr w:type="spellEnd"/>
      <w:r w:rsidRPr="00C61455">
        <w:rPr>
          <w:rFonts w:eastAsiaTheme="minorEastAsia"/>
          <w:i/>
          <w:iCs/>
          <w:lang w:val="de-DE" w:eastAsia="de-DE"/>
        </w:rPr>
        <w:t>, 35</w:t>
      </w:r>
      <w:r w:rsidRPr="00C61455">
        <w:rPr>
          <w:rFonts w:eastAsiaTheme="minorEastAsia"/>
          <w:lang w:val="de-DE" w:eastAsia="de-DE"/>
        </w:rPr>
        <w:t>(3), 257-269.</w:t>
      </w:r>
    </w:p>
    <w:p w14:paraId="64C52A93" w14:textId="33D34B1E" w:rsidR="003D0C4F" w:rsidRPr="00C61455" w:rsidRDefault="003D0C4F" w:rsidP="003D0C4F">
      <w:pPr>
        <w:widowControl w:val="0"/>
        <w:autoSpaceDE w:val="0"/>
        <w:autoSpaceDN w:val="0"/>
        <w:adjustRightInd w:val="0"/>
        <w:spacing w:line="480" w:lineRule="auto"/>
        <w:ind w:left="720" w:hanging="720"/>
        <w:rPr>
          <w:rFonts w:eastAsiaTheme="minorEastAsia"/>
          <w:lang w:val="de-DE" w:eastAsia="de-DE"/>
        </w:rPr>
      </w:pPr>
      <w:bookmarkStart w:id="7" w:name="_ENREF_23"/>
      <w:bookmarkEnd w:id="6"/>
      <w:r w:rsidRPr="00C61455">
        <w:rPr>
          <w:rFonts w:eastAsiaTheme="minorEastAsia"/>
          <w:lang w:val="de-DE" w:eastAsia="de-DE"/>
        </w:rPr>
        <w:t>Koren</w:t>
      </w:r>
      <w:proofErr w:type="gramStart"/>
      <w:r w:rsidRPr="00C61455">
        <w:rPr>
          <w:rFonts w:eastAsiaTheme="minorEastAsia"/>
          <w:lang w:val="de-DE" w:eastAsia="de-DE"/>
        </w:rPr>
        <w:t>, C.,</w:t>
      </w:r>
      <w:proofErr w:type="gramEnd"/>
      <w:r w:rsidRPr="00C61455">
        <w:rPr>
          <w:rFonts w:eastAsiaTheme="minorEastAsia"/>
          <w:lang w:val="de-DE" w:eastAsia="de-DE"/>
        </w:rPr>
        <w:t xml:space="preserve"> &amp; </w:t>
      </w:r>
      <w:proofErr w:type="spellStart"/>
      <w:r w:rsidRPr="00C61455">
        <w:rPr>
          <w:rFonts w:eastAsiaTheme="minorEastAsia"/>
          <w:lang w:val="de-DE" w:eastAsia="de-DE"/>
        </w:rPr>
        <w:t>Lowenstein</w:t>
      </w:r>
      <w:proofErr w:type="spellEnd"/>
      <w:r w:rsidRPr="00C61455">
        <w:rPr>
          <w:rFonts w:eastAsiaTheme="minorEastAsia"/>
          <w:lang w:val="de-DE" w:eastAsia="de-DE"/>
        </w:rPr>
        <w:t xml:space="preserve">, A. (2008). </w:t>
      </w:r>
      <w:proofErr w:type="spellStart"/>
      <w:r w:rsidRPr="00C61455">
        <w:rPr>
          <w:rFonts w:eastAsiaTheme="minorEastAsia"/>
          <w:lang w:val="de-DE" w:eastAsia="de-DE"/>
        </w:rPr>
        <w:t>Late-life</w:t>
      </w:r>
      <w:proofErr w:type="spellEnd"/>
      <w:r w:rsidRPr="00C61455">
        <w:rPr>
          <w:rFonts w:eastAsiaTheme="minorEastAsia"/>
          <w:lang w:val="de-DE" w:eastAsia="de-DE"/>
        </w:rPr>
        <w:t xml:space="preserve"> </w:t>
      </w:r>
      <w:proofErr w:type="spellStart"/>
      <w:r w:rsidRPr="00C61455">
        <w:rPr>
          <w:rFonts w:eastAsiaTheme="minorEastAsia"/>
          <w:lang w:val="de-DE" w:eastAsia="de-DE"/>
        </w:rPr>
        <w:t>Widowhood</w:t>
      </w:r>
      <w:proofErr w:type="spellEnd"/>
      <w:r w:rsidRPr="00C61455">
        <w:rPr>
          <w:rFonts w:eastAsiaTheme="minorEastAsia"/>
          <w:lang w:val="de-DE" w:eastAsia="de-DE"/>
        </w:rPr>
        <w:t xml:space="preser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Meaning</w:t>
      </w:r>
      <w:proofErr w:type="spellEnd"/>
      <w:r w:rsidRPr="00C61455">
        <w:rPr>
          <w:rFonts w:eastAsiaTheme="minorEastAsia"/>
          <w:lang w:val="de-DE" w:eastAsia="de-DE"/>
        </w:rPr>
        <w:t xml:space="preserve"> in Life. </w:t>
      </w:r>
      <w:proofErr w:type="spellStart"/>
      <w:r w:rsidRPr="00C61455">
        <w:rPr>
          <w:rFonts w:eastAsiaTheme="minorEastAsia"/>
          <w:i/>
          <w:iCs/>
          <w:lang w:val="de-DE" w:eastAsia="de-DE"/>
        </w:rPr>
        <w:t>Ageing</w:t>
      </w:r>
      <w:proofErr w:type="spellEnd"/>
      <w:r w:rsidRPr="00C61455">
        <w:rPr>
          <w:rFonts w:eastAsiaTheme="minorEastAsia"/>
          <w:i/>
          <w:iCs/>
          <w:lang w:val="de-DE" w:eastAsia="de-DE"/>
        </w:rPr>
        <w:t xml:space="preserve"> International, 32</w:t>
      </w:r>
      <w:r w:rsidR="00B36D48">
        <w:rPr>
          <w:rFonts w:eastAsiaTheme="minorEastAsia"/>
          <w:lang w:val="de-DE" w:eastAsia="de-DE"/>
        </w:rPr>
        <w:t>(2), 140-155.</w:t>
      </w:r>
    </w:p>
    <w:bookmarkEnd w:id="7"/>
    <w:p w14:paraId="7AFF3585" w14:textId="77777777" w:rsidR="003D0C4F" w:rsidRPr="00C61455" w:rsidRDefault="003D0C4F" w:rsidP="003D0C4F">
      <w:pPr>
        <w:widowControl w:val="0"/>
        <w:autoSpaceDE w:val="0"/>
        <w:autoSpaceDN w:val="0"/>
        <w:adjustRightInd w:val="0"/>
        <w:spacing w:line="480" w:lineRule="auto"/>
        <w:ind w:left="720" w:hanging="720"/>
        <w:rPr>
          <w:rFonts w:eastAsiaTheme="minorEastAsia"/>
          <w:lang w:val="de-DE" w:eastAsia="de-DE"/>
        </w:rPr>
      </w:pPr>
      <w:r w:rsidRPr="00C61455">
        <w:rPr>
          <w:rFonts w:eastAsiaTheme="minorEastAsia"/>
          <w:lang w:val="de-DE" w:eastAsia="de-DE"/>
        </w:rPr>
        <w:t xml:space="preserve">Lee, G. R., </w:t>
      </w:r>
      <w:proofErr w:type="spellStart"/>
      <w:r w:rsidRPr="00C61455">
        <w:rPr>
          <w:rFonts w:eastAsiaTheme="minorEastAsia"/>
          <w:lang w:val="de-DE" w:eastAsia="de-DE"/>
        </w:rPr>
        <w:t>DeMaris</w:t>
      </w:r>
      <w:proofErr w:type="spellEnd"/>
      <w:r w:rsidRPr="00C61455">
        <w:rPr>
          <w:rFonts w:eastAsiaTheme="minorEastAsia"/>
          <w:lang w:val="de-DE" w:eastAsia="de-DE"/>
        </w:rPr>
        <w:t xml:space="preserve">, A., </w:t>
      </w:r>
      <w:proofErr w:type="spellStart"/>
      <w:r w:rsidRPr="00C61455">
        <w:rPr>
          <w:rFonts w:eastAsiaTheme="minorEastAsia"/>
          <w:lang w:val="de-DE" w:eastAsia="de-DE"/>
        </w:rPr>
        <w:t>Bavin</w:t>
      </w:r>
      <w:proofErr w:type="spellEnd"/>
      <w:r w:rsidRPr="00C61455">
        <w:rPr>
          <w:rFonts w:eastAsiaTheme="minorEastAsia"/>
          <w:lang w:val="de-DE" w:eastAsia="de-DE"/>
        </w:rPr>
        <w:t xml:space="preserve">, S., &amp; Sullivan, R. (2001). Gender </w:t>
      </w:r>
      <w:proofErr w:type="spellStart"/>
      <w:r w:rsidRPr="00C61455">
        <w:rPr>
          <w:rFonts w:eastAsiaTheme="minorEastAsia"/>
          <w:lang w:val="de-DE" w:eastAsia="de-DE"/>
        </w:rPr>
        <w:t>differences</w:t>
      </w:r>
      <w:proofErr w:type="spellEnd"/>
      <w:r w:rsidRPr="00C61455">
        <w:rPr>
          <w:rFonts w:eastAsiaTheme="minorEastAsia"/>
          <w:lang w:val="de-DE" w:eastAsia="de-DE"/>
        </w:rPr>
        <w:t xml:space="preserve"> in </w:t>
      </w:r>
      <w:proofErr w:type="spellStart"/>
      <w:r w:rsidRPr="00C61455">
        <w:rPr>
          <w:rFonts w:eastAsiaTheme="minorEastAsia"/>
          <w:lang w:val="de-DE" w:eastAsia="de-DE"/>
        </w:rPr>
        <w:t>the</w:t>
      </w:r>
      <w:proofErr w:type="spellEnd"/>
      <w:r w:rsidRPr="00C61455">
        <w:rPr>
          <w:rFonts w:eastAsiaTheme="minorEastAsia"/>
          <w:lang w:val="de-DE" w:eastAsia="de-DE"/>
        </w:rPr>
        <w:t xml:space="preserve"> depressive </w:t>
      </w:r>
      <w:proofErr w:type="spellStart"/>
      <w:r w:rsidRPr="00C61455">
        <w:rPr>
          <w:rFonts w:eastAsiaTheme="minorEastAsia"/>
          <w:lang w:val="de-DE" w:eastAsia="de-DE"/>
        </w:rPr>
        <w:t>effect</w:t>
      </w:r>
      <w:proofErr w:type="spellEnd"/>
      <w:r w:rsidRPr="00C61455">
        <w:rPr>
          <w:rFonts w:eastAsiaTheme="minorEastAsia"/>
          <w:lang w:val="de-DE" w:eastAsia="de-DE"/>
        </w:rPr>
        <w:t xml:space="preserve"> </w:t>
      </w:r>
      <w:proofErr w:type="spellStart"/>
      <w:r w:rsidRPr="00C61455">
        <w:rPr>
          <w:rFonts w:eastAsiaTheme="minorEastAsia"/>
          <w:lang w:val="de-DE" w:eastAsia="de-DE"/>
        </w:rPr>
        <w:t>of</w:t>
      </w:r>
      <w:proofErr w:type="spellEnd"/>
      <w:r w:rsidRPr="00C61455">
        <w:rPr>
          <w:rFonts w:eastAsiaTheme="minorEastAsia"/>
          <w:lang w:val="de-DE" w:eastAsia="de-DE"/>
        </w:rPr>
        <w:t xml:space="preserve"> </w:t>
      </w:r>
      <w:proofErr w:type="spellStart"/>
      <w:r w:rsidRPr="00C61455">
        <w:rPr>
          <w:rFonts w:eastAsiaTheme="minorEastAsia"/>
          <w:lang w:val="de-DE" w:eastAsia="de-DE"/>
        </w:rPr>
        <w:t>widowhood</w:t>
      </w:r>
      <w:proofErr w:type="spellEnd"/>
      <w:r w:rsidRPr="00C61455">
        <w:rPr>
          <w:rFonts w:eastAsiaTheme="minorEastAsia"/>
          <w:lang w:val="de-DE" w:eastAsia="de-DE"/>
        </w:rPr>
        <w:t xml:space="preserve"> in </w:t>
      </w:r>
      <w:proofErr w:type="spellStart"/>
      <w:r w:rsidRPr="00C61455">
        <w:rPr>
          <w:rFonts w:eastAsiaTheme="minorEastAsia"/>
          <w:lang w:val="de-DE" w:eastAsia="de-DE"/>
        </w:rPr>
        <w:t>later</w:t>
      </w:r>
      <w:proofErr w:type="spellEnd"/>
      <w:r w:rsidRPr="00C61455">
        <w:rPr>
          <w:rFonts w:eastAsiaTheme="minorEastAsia"/>
          <w:lang w:val="de-DE" w:eastAsia="de-DE"/>
        </w:rPr>
        <w:t xml:space="preserve"> </w:t>
      </w:r>
      <w:proofErr w:type="spellStart"/>
      <w:r w:rsidRPr="00C61455">
        <w:rPr>
          <w:rFonts w:eastAsiaTheme="minorEastAsia"/>
          <w:lang w:val="de-DE" w:eastAsia="de-DE"/>
        </w:rPr>
        <w:t>life</w:t>
      </w:r>
      <w:proofErr w:type="spellEnd"/>
      <w:r w:rsidRPr="00C61455">
        <w:rPr>
          <w:rFonts w:eastAsiaTheme="minorEastAsia"/>
          <w:lang w:val="de-DE" w:eastAsia="de-DE"/>
        </w:rPr>
        <w:t xml:space="preserve">. </w:t>
      </w:r>
      <w:r w:rsidRPr="00C61455">
        <w:rPr>
          <w:rFonts w:eastAsiaTheme="minorEastAsia"/>
          <w:i/>
          <w:iCs/>
          <w:lang w:val="de-DE" w:eastAsia="de-DE"/>
        </w:rPr>
        <w:t xml:space="preserve">Journals </w:t>
      </w:r>
      <w:proofErr w:type="spellStart"/>
      <w:r w:rsidRPr="00C61455">
        <w:rPr>
          <w:rFonts w:eastAsiaTheme="minorEastAsia"/>
          <w:i/>
          <w:iCs/>
          <w:lang w:val="de-DE" w:eastAsia="de-DE"/>
        </w:rPr>
        <w:t>of</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Gerontology</w:t>
      </w:r>
      <w:proofErr w:type="spellEnd"/>
      <w:r w:rsidRPr="00C61455">
        <w:rPr>
          <w:rFonts w:eastAsiaTheme="minorEastAsia"/>
          <w:i/>
          <w:iCs/>
          <w:lang w:val="de-DE" w:eastAsia="de-DE"/>
        </w:rPr>
        <w:t xml:space="preserve"> Series B-Psychological </w:t>
      </w:r>
      <w:proofErr w:type="spellStart"/>
      <w:r w:rsidRPr="00C61455">
        <w:rPr>
          <w:rFonts w:eastAsiaTheme="minorEastAsia"/>
          <w:i/>
          <w:iCs/>
          <w:lang w:val="de-DE" w:eastAsia="de-DE"/>
        </w:rPr>
        <w:t>Sciences</w:t>
      </w:r>
      <w:proofErr w:type="spellEnd"/>
      <w:r w:rsidRPr="00C61455">
        <w:rPr>
          <w:rFonts w:eastAsiaTheme="minorEastAsia"/>
          <w:i/>
          <w:iCs/>
          <w:lang w:val="de-DE" w:eastAsia="de-DE"/>
        </w:rPr>
        <w:t xml:space="preserve"> &amp; </w:t>
      </w:r>
      <w:proofErr w:type="spellStart"/>
      <w:r w:rsidRPr="00C61455">
        <w:rPr>
          <w:rFonts w:eastAsiaTheme="minorEastAsia"/>
          <w:i/>
          <w:iCs/>
          <w:lang w:val="de-DE" w:eastAsia="de-DE"/>
        </w:rPr>
        <w:t>Social</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Sciences</w:t>
      </w:r>
      <w:proofErr w:type="spellEnd"/>
      <w:r w:rsidRPr="00C61455">
        <w:rPr>
          <w:rFonts w:eastAsiaTheme="minorEastAsia"/>
          <w:i/>
          <w:iCs/>
          <w:lang w:val="de-DE" w:eastAsia="de-DE"/>
        </w:rPr>
        <w:t>, 56</w:t>
      </w:r>
      <w:r w:rsidRPr="00C61455">
        <w:rPr>
          <w:rFonts w:eastAsiaTheme="minorEastAsia"/>
          <w:lang w:val="de-DE" w:eastAsia="de-DE"/>
        </w:rPr>
        <w:t>(1), 56-61.</w:t>
      </w:r>
    </w:p>
    <w:p w14:paraId="2BB533A4" w14:textId="2383D09B" w:rsidR="003D0C4F" w:rsidRPr="00C61455" w:rsidRDefault="003D0C4F" w:rsidP="003D0C4F">
      <w:pPr>
        <w:spacing w:line="480" w:lineRule="auto"/>
        <w:ind w:left="720" w:hanging="720"/>
        <w:rPr>
          <w:lang w:val="en-GB"/>
        </w:rPr>
      </w:pPr>
      <w:r w:rsidRPr="00C61455">
        <w:rPr>
          <w:rFonts w:eastAsiaTheme="minorEastAsia"/>
          <w:lang w:val="de-DE" w:eastAsia="de-DE"/>
        </w:rPr>
        <w:t xml:space="preserve">Lucas, R. E., Clark, A. E., </w:t>
      </w:r>
      <w:proofErr w:type="spellStart"/>
      <w:r w:rsidRPr="00C61455">
        <w:rPr>
          <w:rFonts w:eastAsiaTheme="minorEastAsia"/>
          <w:lang w:val="de-DE" w:eastAsia="de-DE"/>
        </w:rPr>
        <w:t>Georgellis</w:t>
      </w:r>
      <w:proofErr w:type="spellEnd"/>
      <w:r w:rsidRPr="00C61455">
        <w:rPr>
          <w:rFonts w:eastAsiaTheme="minorEastAsia"/>
          <w:lang w:val="de-DE" w:eastAsia="de-DE"/>
        </w:rPr>
        <w:t xml:space="preserve">, Y., &amp; Diener, E. (2003). </w:t>
      </w:r>
      <w:proofErr w:type="spellStart"/>
      <w:r w:rsidRPr="00C61455">
        <w:rPr>
          <w:rFonts w:eastAsiaTheme="minorEastAsia"/>
          <w:lang w:val="de-DE" w:eastAsia="de-DE"/>
        </w:rPr>
        <w:t>Reexamining</w:t>
      </w:r>
      <w:proofErr w:type="spellEnd"/>
      <w:r w:rsidRPr="00C61455">
        <w:rPr>
          <w:rFonts w:eastAsiaTheme="minorEastAsia"/>
          <w:lang w:val="de-DE" w:eastAsia="de-DE"/>
        </w:rPr>
        <w:t xml:space="preserve"> </w:t>
      </w:r>
      <w:proofErr w:type="spellStart"/>
      <w:r w:rsidRPr="00C61455">
        <w:rPr>
          <w:rFonts w:eastAsiaTheme="minorEastAsia"/>
          <w:lang w:val="de-DE" w:eastAsia="de-DE"/>
        </w:rPr>
        <w:t>adaptation</w:t>
      </w:r>
      <w:proofErr w:type="spellEnd"/>
      <w:r w:rsidRPr="00C61455">
        <w:rPr>
          <w:rFonts w:eastAsiaTheme="minorEastAsia"/>
          <w:lang w:val="de-DE" w:eastAsia="de-DE"/>
        </w:rPr>
        <w:t xml:space="preser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the</w:t>
      </w:r>
      <w:proofErr w:type="spellEnd"/>
      <w:r w:rsidRPr="00C61455">
        <w:rPr>
          <w:rFonts w:eastAsiaTheme="minorEastAsia"/>
          <w:lang w:val="de-DE" w:eastAsia="de-DE"/>
        </w:rPr>
        <w:t xml:space="preserve"> </w:t>
      </w:r>
      <w:proofErr w:type="spellStart"/>
      <w:r w:rsidRPr="00C61455">
        <w:rPr>
          <w:rFonts w:eastAsiaTheme="minorEastAsia"/>
          <w:lang w:val="de-DE" w:eastAsia="de-DE"/>
        </w:rPr>
        <w:t>set</w:t>
      </w:r>
      <w:proofErr w:type="spellEnd"/>
      <w:r w:rsidRPr="00C61455">
        <w:rPr>
          <w:rFonts w:eastAsiaTheme="minorEastAsia"/>
          <w:lang w:val="de-DE" w:eastAsia="de-DE"/>
        </w:rPr>
        <w:t xml:space="preserve"> </w:t>
      </w:r>
      <w:proofErr w:type="spellStart"/>
      <w:r w:rsidRPr="00C61455">
        <w:rPr>
          <w:rFonts w:eastAsiaTheme="minorEastAsia"/>
          <w:lang w:val="de-DE" w:eastAsia="de-DE"/>
        </w:rPr>
        <w:t>point</w:t>
      </w:r>
      <w:proofErr w:type="spellEnd"/>
      <w:r w:rsidRPr="00C61455">
        <w:rPr>
          <w:rFonts w:eastAsiaTheme="minorEastAsia"/>
          <w:lang w:val="de-DE" w:eastAsia="de-DE"/>
        </w:rPr>
        <w:t xml:space="preserve"> </w:t>
      </w:r>
      <w:proofErr w:type="spellStart"/>
      <w:r w:rsidRPr="00C61455">
        <w:rPr>
          <w:rFonts w:eastAsiaTheme="minorEastAsia"/>
          <w:lang w:val="de-DE" w:eastAsia="de-DE"/>
        </w:rPr>
        <w:t>model</w:t>
      </w:r>
      <w:proofErr w:type="spellEnd"/>
      <w:r w:rsidRPr="00C61455">
        <w:rPr>
          <w:rFonts w:eastAsiaTheme="minorEastAsia"/>
          <w:lang w:val="de-DE" w:eastAsia="de-DE"/>
        </w:rPr>
        <w:t xml:space="preserve"> </w:t>
      </w:r>
      <w:proofErr w:type="spellStart"/>
      <w:r w:rsidRPr="00C61455">
        <w:rPr>
          <w:rFonts w:eastAsiaTheme="minorEastAsia"/>
          <w:lang w:val="de-DE" w:eastAsia="de-DE"/>
        </w:rPr>
        <w:t>of</w:t>
      </w:r>
      <w:proofErr w:type="spellEnd"/>
      <w:r w:rsidRPr="00C61455">
        <w:rPr>
          <w:rFonts w:eastAsiaTheme="minorEastAsia"/>
          <w:lang w:val="de-DE" w:eastAsia="de-DE"/>
        </w:rPr>
        <w:t xml:space="preserve"> </w:t>
      </w:r>
      <w:proofErr w:type="spellStart"/>
      <w:r w:rsidRPr="00C61455">
        <w:rPr>
          <w:rFonts w:eastAsiaTheme="minorEastAsia"/>
          <w:lang w:val="de-DE" w:eastAsia="de-DE"/>
        </w:rPr>
        <w:t>happiness</w:t>
      </w:r>
      <w:proofErr w:type="spellEnd"/>
      <w:r w:rsidRPr="00C61455">
        <w:rPr>
          <w:rFonts w:eastAsiaTheme="minorEastAsia"/>
          <w:lang w:val="de-DE" w:eastAsia="de-DE"/>
        </w:rPr>
        <w:t xml:space="preserve">: </w:t>
      </w:r>
      <w:proofErr w:type="spellStart"/>
      <w:r w:rsidRPr="00C61455">
        <w:rPr>
          <w:rFonts w:eastAsiaTheme="minorEastAsia"/>
          <w:lang w:val="de-DE" w:eastAsia="de-DE"/>
        </w:rPr>
        <w:t>Reactions</w:t>
      </w:r>
      <w:proofErr w:type="spellEnd"/>
      <w:r w:rsidRPr="00C61455">
        <w:rPr>
          <w:rFonts w:eastAsiaTheme="minorEastAsia"/>
          <w:lang w:val="de-DE" w:eastAsia="de-DE"/>
        </w:rPr>
        <w:t xml:space="preserve"> </w:t>
      </w:r>
      <w:proofErr w:type="spellStart"/>
      <w:r w:rsidRPr="00C61455">
        <w:rPr>
          <w:rFonts w:eastAsiaTheme="minorEastAsia"/>
          <w:lang w:val="de-DE" w:eastAsia="de-DE"/>
        </w:rPr>
        <w:t>to</w:t>
      </w:r>
      <w:proofErr w:type="spellEnd"/>
      <w:r w:rsidRPr="00C61455">
        <w:rPr>
          <w:rFonts w:eastAsiaTheme="minorEastAsia"/>
          <w:lang w:val="de-DE" w:eastAsia="de-DE"/>
        </w:rPr>
        <w:t xml:space="preserve"> </w:t>
      </w:r>
      <w:proofErr w:type="spellStart"/>
      <w:r w:rsidRPr="00C61455">
        <w:rPr>
          <w:rFonts w:eastAsiaTheme="minorEastAsia"/>
          <w:lang w:val="de-DE" w:eastAsia="de-DE"/>
        </w:rPr>
        <w:t>changes</w:t>
      </w:r>
      <w:proofErr w:type="spellEnd"/>
      <w:r w:rsidRPr="00C61455">
        <w:rPr>
          <w:rFonts w:eastAsiaTheme="minorEastAsia"/>
          <w:lang w:val="de-DE" w:eastAsia="de-DE"/>
        </w:rPr>
        <w:t xml:space="preserve"> in </w:t>
      </w:r>
      <w:proofErr w:type="spellStart"/>
      <w:r w:rsidRPr="00C61455">
        <w:rPr>
          <w:rFonts w:eastAsiaTheme="minorEastAsia"/>
          <w:lang w:val="de-DE" w:eastAsia="de-DE"/>
        </w:rPr>
        <w:t>marital</w:t>
      </w:r>
      <w:proofErr w:type="spellEnd"/>
      <w:r w:rsidRPr="00C61455">
        <w:rPr>
          <w:rFonts w:eastAsiaTheme="minorEastAsia"/>
          <w:lang w:val="de-DE" w:eastAsia="de-DE"/>
        </w:rPr>
        <w:t xml:space="preserve"> </w:t>
      </w:r>
      <w:proofErr w:type="spellStart"/>
      <w:r w:rsidRPr="00C61455">
        <w:rPr>
          <w:rFonts w:eastAsiaTheme="minorEastAsia"/>
          <w:lang w:val="de-DE" w:eastAsia="de-DE"/>
        </w:rPr>
        <w:t>status</w:t>
      </w:r>
      <w:proofErr w:type="spellEnd"/>
      <w:r w:rsidRPr="00C61455">
        <w:rPr>
          <w:rFonts w:eastAsiaTheme="minorEastAsia"/>
          <w:lang w:val="de-DE" w:eastAsia="de-DE"/>
        </w:rPr>
        <w:t xml:space="preserve">. </w:t>
      </w:r>
      <w:r w:rsidRPr="00C61455">
        <w:rPr>
          <w:rFonts w:eastAsiaTheme="minorEastAsia"/>
          <w:i/>
          <w:iCs/>
          <w:lang w:val="de-DE" w:eastAsia="de-DE"/>
        </w:rPr>
        <w:t xml:space="preserve">Journal </w:t>
      </w:r>
      <w:proofErr w:type="spellStart"/>
      <w:r w:rsidRPr="00C61455">
        <w:rPr>
          <w:rFonts w:eastAsiaTheme="minorEastAsia"/>
          <w:i/>
          <w:iCs/>
          <w:lang w:val="de-DE" w:eastAsia="de-DE"/>
        </w:rPr>
        <w:t>of</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Personality</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and</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Social</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Psychology</w:t>
      </w:r>
      <w:proofErr w:type="spellEnd"/>
      <w:r w:rsidRPr="00C61455">
        <w:rPr>
          <w:rFonts w:eastAsiaTheme="minorEastAsia"/>
          <w:i/>
          <w:iCs/>
          <w:lang w:val="de-DE" w:eastAsia="de-DE"/>
        </w:rPr>
        <w:t>, 84</w:t>
      </w:r>
      <w:r w:rsidRPr="00C61455">
        <w:rPr>
          <w:rFonts w:eastAsiaTheme="minorEastAsia"/>
          <w:lang w:val="de-DE" w:eastAsia="de-DE"/>
        </w:rPr>
        <w:t>(3), 527-539.</w:t>
      </w:r>
    </w:p>
    <w:p w14:paraId="618AEC06" w14:textId="24A1B36A" w:rsidR="003D0C4F" w:rsidRPr="0097514F" w:rsidRDefault="003D0C4F" w:rsidP="003D0C4F">
      <w:pPr>
        <w:spacing w:line="480" w:lineRule="auto"/>
        <w:ind w:left="720" w:hanging="720"/>
        <w:rPr>
          <w:rFonts w:eastAsiaTheme="minorEastAsia"/>
          <w:color w:val="FF0000"/>
          <w:lang w:val="de-DE" w:eastAsia="de-DE"/>
        </w:rPr>
      </w:pPr>
      <w:r w:rsidRPr="00C61455">
        <w:rPr>
          <w:rFonts w:eastAsiaTheme="minorEastAsia"/>
          <w:lang w:val="de-DE" w:eastAsia="de-DE"/>
        </w:rPr>
        <w:t xml:space="preserve">Luhmann, M., Hofmann, W., Eid, M., &amp; Lucas, R. E. (2012). </w:t>
      </w:r>
      <w:proofErr w:type="spellStart"/>
      <w:r w:rsidRPr="00C61455">
        <w:rPr>
          <w:rFonts w:eastAsiaTheme="minorEastAsia"/>
          <w:lang w:val="de-DE" w:eastAsia="de-DE"/>
        </w:rPr>
        <w:t>Subjective</w:t>
      </w:r>
      <w:proofErr w:type="spellEnd"/>
      <w:r w:rsidRPr="00C61455">
        <w:rPr>
          <w:rFonts w:eastAsiaTheme="minorEastAsia"/>
          <w:lang w:val="de-DE" w:eastAsia="de-DE"/>
        </w:rPr>
        <w:t xml:space="preserve"> Well-</w:t>
      </w:r>
      <w:proofErr w:type="spellStart"/>
      <w:r w:rsidRPr="00C61455">
        <w:rPr>
          <w:rFonts w:eastAsiaTheme="minorEastAsia"/>
          <w:lang w:val="de-DE" w:eastAsia="de-DE"/>
        </w:rPr>
        <w:t>Being</w:t>
      </w:r>
      <w:proofErr w:type="spellEnd"/>
      <w:r w:rsidRPr="00C61455">
        <w:rPr>
          <w:rFonts w:eastAsiaTheme="minorEastAsia"/>
          <w:lang w:val="de-DE" w:eastAsia="de-DE"/>
        </w:rPr>
        <w:t xml:space="preser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Adaptation </w:t>
      </w:r>
      <w:proofErr w:type="spellStart"/>
      <w:r w:rsidRPr="00C61455">
        <w:rPr>
          <w:rFonts w:eastAsiaTheme="minorEastAsia"/>
          <w:lang w:val="de-DE" w:eastAsia="de-DE"/>
        </w:rPr>
        <w:t>to</w:t>
      </w:r>
      <w:proofErr w:type="spellEnd"/>
      <w:r w:rsidRPr="00C61455">
        <w:rPr>
          <w:rFonts w:eastAsiaTheme="minorEastAsia"/>
          <w:lang w:val="de-DE" w:eastAsia="de-DE"/>
        </w:rPr>
        <w:t xml:space="preserve"> Life Events: A Meta-Analysis. </w:t>
      </w:r>
      <w:r w:rsidRPr="00C61455">
        <w:rPr>
          <w:rFonts w:eastAsiaTheme="minorEastAsia"/>
          <w:i/>
          <w:iCs/>
          <w:lang w:val="de-DE" w:eastAsia="de-DE"/>
        </w:rPr>
        <w:t xml:space="preserve">Journal </w:t>
      </w:r>
      <w:proofErr w:type="spellStart"/>
      <w:r w:rsidRPr="00C61455">
        <w:rPr>
          <w:rFonts w:eastAsiaTheme="minorEastAsia"/>
          <w:i/>
          <w:iCs/>
          <w:lang w:val="de-DE" w:eastAsia="de-DE"/>
        </w:rPr>
        <w:t>of</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Personality</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and</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Social</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Psychology</w:t>
      </w:r>
      <w:proofErr w:type="spellEnd"/>
      <w:r w:rsidRPr="00C61455">
        <w:rPr>
          <w:rFonts w:eastAsiaTheme="minorEastAsia"/>
          <w:i/>
          <w:iCs/>
          <w:lang w:val="de-DE" w:eastAsia="de-DE"/>
        </w:rPr>
        <w:t>, 102</w:t>
      </w:r>
      <w:r w:rsidR="00B36D48">
        <w:rPr>
          <w:rFonts w:eastAsiaTheme="minorEastAsia"/>
          <w:lang w:val="de-DE" w:eastAsia="de-DE"/>
        </w:rPr>
        <w:t>(3), 592-615.</w:t>
      </w:r>
    </w:p>
    <w:p w14:paraId="1398E48C" w14:textId="2B549519" w:rsidR="005F445B" w:rsidRPr="005F445B" w:rsidRDefault="005F445B" w:rsidP="005F445B">
      <w:pPr>
        <w:spacing w:line="480" w:lineRule="auto"/>
        <w:ind w:left="720" w:hanging="720"/>
        <w:rPr>
          <w:lang w:val="de-DE"/>
        </w:rPr>
      </w:pPr>
      <w:r w:rsidRPr="0097514F">
        <w:rPr>
          <w:color w:val="FF0000"/>
          <w:lang w:val="de-DE"/>
        </w:rPr>
        <w:t xml:space="preserve">Michael, S. T., </w:t>
      </w:r>
      <w:proofErr w:type="spellStart"/>
      <w:r w:rsidRPr="0097514F">
        <w:rPr>
          <w:color w:val="FF0000"/>
          <w:lang w:val="de-DE"/>
        </w:rPr>
        <w:t>Crowther</w:t>
      </w:r>
      <w:proofErr w:type="spellEnd"/>
      <w:r w:rsidRPr="0097514F">
        <w:rPr>
          <w:color w:val="FF0000"/>
          <w:lang w:val="de-DE"/>
        </w:rPr>
        <w:t xml:space="preserve">, M. R., Schmid, B., &amp; Allen, R. S. (2003). </w:t>
      </w:r>
      <w:proofErr w:type="spellStart"/>
      <w:r w:rsidRPr="0097514F">
        <w:rPr>
          <w:color w:val="FF0000"/>
          <w:lang w:val="de-DE"/>
        </w:rPr>
        <w:t>Widowhood</w:t>
      </w:r>
      <w:proofErr w:type="spellEnd"/>
      <w:r w:rsidRPr="0097514F">
        <w:rPr>
          <w:color w:val="FF0000"/>
          <w:lang w:val="de-DE"/>
        </w:rPr>
        <w:t xml:space="preserve"> </w:t>
      </w:r>
      <w:proofErr w:type="spellStart"/>
      <w:r w:rsidRPr="0097514F">
        <w:rPr>
          <w:color w:val="FF0000"/>
          <w:lang w:val="de-DE"/>
        </w:rPr>
        <w:t>and</w:t>
      </w:r>
      <w:proofErr w:type="spellEnd"/>
      <w:r w:rsidRPr="0097514F">
        <w:rPr>
          <w:color w:val="FF0000"/>
          <w:lang w:val="de-DE"/>
        </w:rPr>
        <w:t xml:space="preserve"> </w:t>
      </w:r>
      <w:proofErr w:type="spellStart"/>
      <w:r w:rsidRPr="0097514F">
        <w:rPr>
          <w:color w:val="FF0000"/>
          <w:lang w:val="de-DE"/>
        </w:rPr>
        <w:t>Spirituality</w:t>
      </w:r>
      <w:proofErr w:type="spellEnd"/>
      <w:r w:rsidRPr="0097514F">
        <w:rPr>
          <w:color w:val="FF0000"/>
          <w:lang w:val="de-DE"/>
        </w:rPr>
        <w:t xml:space="preserve">: </w:t>
      </w:r>
      <w:proofErr w:type="spellStart"/>
      <w:r w:rsidRPr="0097514F">
        <w:rPr>
          <w:color w:val="FF0000"/>
          <w:lang w:val="de-DE"/>
        </w:rPr>
        <w:t>Coping</w:t>
      </w:r>
      <w:proofErr w:type="spellEnd"/>
      <w:r w:rsidRPr="0097514F">
        <w:rPr>
          <w:color w:val="FF0000"/>
          <w:lang w:val="de-DE"/>
        </w:rPr>
        <w:t xml:space="preserve"> Responses </w:t>
      </w:r>
      <w:proofErr w:type="spellStart"/>
      <w:r w:rsidRPr="0097514F">
        <w:rPr>
          <w:color w:val="FF0000"/>
          <w:lang w:val="de-DE"/>
        </w:rPr>
        <w:t>to</w:t>
      </w:r>
      <w:proofErr w:type="spellEnd"/>
      <w:r w:rsidRPr="0097514F">
        <w:rPr>
          <w:color w:val="FF0000"/>
          <w:lang w:val="de-DE"/>
        </w:rPr>
        <w:t xml:space="preserve"> </w:t>
      </w:r>
      <w:proofErr w:type="spellStart"/>
      <w:r w:rsidRPr="0097514F">
        <w:rPr>
          <w:color w:val="FF0000"/>
          <w:lang w:val="de-DE"/>
        </w:rPr>
        <w:t>Bereavement</w:t>
      </w:r>
      <w:proofErr w:type="spellEnd"/>
      <w:r w:rsidRPr="0097514F">
        <w:rPr>
          <w:color w:val="FF0000"/>
          <w:lang w:val="de-DE"/>
        </w:rPr>
        <w:t xml:space="preserve">. </w:t>
      </w:r>
      <w:r w:rsidRPr="0097514F">
        <w:rPr>
          <w:i/>
          <w:iCs/>
          <w:color w:val="FF0000"/>
          <w:lang w:val="de-DE"/>
        </w:rPr>
        <w:t xml:space="preserve">Journal </w:t>
      </w:r>
      <w:proofErr w:type="spellStart"/>
      <w:r w:rsidRPr="0097514F">
        <w:rPr>
          <w:i/>
          <w:iCs/>
          <w:color w:val="FF0000"/>
          <w:lang w:val="de-DE"/>
        </w:rPr>
        <w:t>of</w:t>
      </w:r>
      <w:proofErr w:type="spellEnd"/>
      <w:r w:rsidRPr="0097514F">
        <w:rPr>
          <w:i/>
          <w:iCs/>
          <w:color w:val="FF0000"/>
          <w:lang w:val="de-DE"/>
        </w:rPr>
        <w:t xml:space="preserve"> Women &amp; </w:t>
      </w:r>
      <w:proofErr w:type="spellStart"/>
      <w:r w:rsidRPr="0097514F">
        <w:rPr>
          <w:i/>
          <w:iCs/>
          <w:color w:val="FF0000"/>
          <w:lang w:val="de-DE"/>
        </w:rPr>
        <w:t>Aging</w:t>
      </w:r>
      <w:proofErr w:type="spellEnd"/>
      <w:r w:rsidRPr="0097514F">
        <w:rPr>
          <w:i/>
          <w:iCs/>
          <w:color w:val="FF0000"/>
          <w:lang w:val="de-DE"/>
        </w:rPr>
        <w:t>, 15</w:t>
      </w:r>
      <w:r w:rsidRPr="0097514F">
        <w:rPr>
          <w:color w:val="FF0000"/>
          <w:lang w:val="de-DE"/>
        </w:rPr>
        <w:t xml:space="preserve">(2/3), 145-165. </w:t>
      </w:r>
    </w:p>
    <w:p w14:paraId="298D8D07" w14:textId="77777777" w:rsidR="003D0C4F" w:rsidRPr="00C61455" w:rsidRDefault="003D0C4F" w:rsidP="003D0C4F">
      <w:pPr>
        <w:widowControl w:val="0"/>
        <w:autoSpaceDE w:val="0"/>
        <w:autoSpaceDN w:val="0"/>
        <w:adjustRightInd w:val="0"/>
        <w:spacing w:line="480" w:lineRule="auto"/>
        <w:ind w:left="720" w:hanging="720"/>
        <w:rPr>
          <w:rFonts w:eastAsiaTheme="minorEastAsia"/>
          <w:lang w:val="de-DE" w:eastAsia="de-DE"/>
        </w:rPr>
      </w:pPr>
      <w:bookmarkStart w:id="8" w:name="_ENREF_27"/>
      <w:r w:rsidRPr="00C61455">
        <w:rPr>
          <w:rFonts w:eastAsiaTheme="minorEastAsia"/>
          <w:lang w:val="de-DE" w:eastAsia="de-DE"/>
        </w:rPr>
        <w:t xml:space="preserve">Mroczek, D. K., &amp; </w:t>
      </w:r>
      <w:proofErr w:type="spellStart"/>
      <w:r w:rsidRPr="00C61455">
        <w:rPr>
          <w:rFonts w:eastAsiaTheme="minorEastAsia"/>
          <w:lang w:val="de-DE" w:eastAsia="de-DE"/>
        </w:rPr>
        <w:t>Kolarz</w:t>
      </w:r>
      <w:proofErr w:type="spellEnd"/>
      <w:r w:rsidRPr="00C61455">
        <w:rPr>
          <w:rFonts w:eastAsiaTheme="minorEastAsia"/>
          <w:lang w:val="de-DE" w:eastAsia="de-DE"/>
        </w:rPr>
        <w:t xml:space="preserve">, C. M. (1998). The </w:t>
      </w:r>
      <w:proofErr w:type="spellStart"/>
      <w:r w:rsidRPr="00C61455">
        <w:rPr>
          <w:rFonts w:eastAsiaTheme="minorEastAsia"/>
          <w:lang w:val="de-DE" w:eastAsia="de-DE"/>
        </w:rPr>
        <w:t>Effect</w:t>
      </w:r>
      <w:proofErr w:type="spellEnd"/>
      <w:r w:rsidRPr="00C61455">
        <w:rPr>
          <w:rFonts w:eastAsiaTheme="minorEastAsia"/>
          <w:lang w:val="de-DE" w:eastAsia="de-DE"/>
        </w:rPr>
        <w:t xml:space="preserve"> </w:t>
      </w:r>
      <w:proofErr w:type="spellStart"/>
      <w:r w:rsidRPr="00C61455">
        <w:rPr>
          <w:rFonts w:eastAsiaTheme="minorEastAsia"/>
          <w:lang w:val="de-DE" w:eastAsia="de-DE"/>
        </w:rPr>
        <w:t>of</w:t>
      </w:r>
      <w:proofErr w:type="spellEnd"/>
      <w:r w:rsidRPr="00C61455">
        <w:rPr>
          <w:rFonts w:eastAsiaTheme="minorEastAsia"/>
          <w:lang w:val="de-DE" w:eastAsia="de-DE"/>
        </w:rPr>
        <w:t xml:space="preserve"> Age on Positive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Negative </w:t>
      </w:r>
      <w:proofErr w:type="spellStart"/>
      <w:r w:rsidRPr="00C61455">
        <w:rPr>
          <w:rFonts w:eastAsiaTheme="minorEastAsia"/>
          <w:lang w:val="de-DE" w:eastAsia="de-DE"/>
        </w:rPr>
        <w:t>Affect</w:t>
      </w:r>
      <w:proofErr w:type="spellEnd"/>
      <w:r w:rsidRPr="00C61455">
        <w:rPr>
          <w:rFonts w:eastAsiaTheme="minorEastAsia"/>
          <w:lang w:val="de-DE" w:eastAsia="de-DE"/>
        </w:rPr>
        <w:t xml:space="preserve">: A </w:t>
      </w:r>
      <w:proofErr w:type="spellStart"/>
      <w:r w:rsidRPr="00C61455">
        <w:rPr>
          <w:rFonts w:eastAsiaTheme="minorEastAsia"/>
          <w:lang w:val="de-DE" w:eastAsia="de-DE"/>
        </w:rPr>
        <w:t>Developmental</w:t>
      </w:r>
      <w:proofErr w:type="spellEnd"/>
      <w:r w:rsidRPr="00C61455">
        <w:rPr>
          <w:rFonts w:eastAsiaTheme="minorEastAsia"/>
          <w:lang w:val="de-DE" w:eastAsia="de-DE"/>
        </w:rPr>
        <w:t xml:space="preserve"> </w:t>
      </w:r>
      <w:proofErr w:type="spellStart"/>
      <w:r w:rsidRPr="00C61455">
        <w:rPr>
          <w:rFonts w:eastAsiaTheme="minorEastAsia"/>
          <w:lang w:val="de-DE" w:eastAsia="de-DE"/>
        </w:rPr>
        <w:t>Perspective</w:t>
      </w:r>
      <w:proofErr w:type="spellEnd"/>
      <w:r w:rsidRPr="00C61455">
        <w:rPr>
          <w:rFonts w:eastAsiaTheme="minorEastAsia"/>
          <w:lang w:val="de-DE" w:eastAsia="de-DE"/>
        </w:rPr>
        <w:t xml:space="preserve"> on </w:t>
      </w:r>
      <w:proofErr w:type="spellStart"/>
      <w:r w:rsidRPr="00C61455">
        <w:rPr>
          <w:rFonts w:eastAsiaTheme="minorEastAsia"/>
          <w:lang w:val="de-DE" w:eastAsia="de-DE"/>
        </w:rPr>
        <w:t>Happiness</w:t>
      </w:r>
      <w:proofErr w:type="spellEnd"/>
      <w:r w:rsidRPr="00C61455">
        <w:rPr>
          <w:rFonts w:eastAsiaTheme="minorEastAsia"/>
          <w:lang w:val="de-DE" w:eastAsia="de-DE"/>
        </w:rPr>
        <w:t xml:space="preserve">. </w:t>
      </w:r>
      <w:r w:rsidRPr="00C61455">
        <w:rPr>
          <w:rFonts w:eastAsiaTheme="minorEastAsia"/>
          <w:i/>
          <w:iCs/>
          <w:lang w:val="de-DE" w:eastAsia="de-DE"/>
        </w:rPr>
        <w:t xml:space="preserve">Journal </w:t>
      </w:r>
      <w:proofErr w:type="spellStart"/>
      <w:r w:rsidRPr="00C61455">
        <w:rPr>
          <w:rFonts w:eastAsiaTheme="minorEastAsia"/>
          <w:i/>
          <w:iCs/>
          <w:lang w:val="de-DE" w:eastAsia="de-DE"/>
        </w:rPr>
        <w:t>of</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Personality</w:t>
      </w:r>
      <w:proofErr w:type="spellEnd"/>
      <w:r w:rsidRPr="00C61455">
        <w:rPr>
          <w:rFonts w:eastAsiaTheme="minorEastAsia"/>
          <w:i/>
          <w:iCs/>
          <w:lang w:val="de-DE" w:eastAsia="de-DE"/>
        </w:rPr>
        <w:t xml:space="preserve"> &amp; </w:t>
      </w:r>
      <w:proofErr w:type="spellStart"/>
      <w:r w:rsidRPr="00C61455">
        <w:rPr>
          <w:rFonts w:eastAsiaTheme="minorEastAsia"/>
          <w:i/>
          <w:iCs/>
          <w:lang w:val="de-DE" w:eastAsia="de-DE"/>
        </w:rPr>
        <w:t>Social</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Psychology</w:t>
      </w:r>
      <w:proofErr w:type="spellEnd"/>
      <w:r w:rsidRPr="00C61455">
        <w:rPr>
          <w:rFonts w:eastAsiaTheme="minorEastAsia"/>
          <w:i/>
          <w:iCs/>
          <w:lang w:val="de-DE" w:eastAsia="de-DE"/>
        </w:rPr>
        <w:t>, 75</w:t>
      </w:r>
      <w:r w:rsidRPr="00C61455">
        <w:rPr>
          <w:rFonts w:eastAsiaTheme="minorEastAsia"/>
          <w:lang w:val="de-DE" w:eastAsia="de-DE"/>
        </w:rPr>
        <w:t>(5), 1333-1349.</w:t>
      </w:r>
    </w:p>
    <w:p w14:paraId="36682022" w14:textId="4C149735" w:rsidR="003D0C4F" w:rsidRPr="00C61455" w:rsidRDefault="003D0C4F" w:rsidP="003D0C4F">
      <w:pPr>
        <w:widowControl w:val="0"/>
        <w:autoSpaceDE w:val="0"/>
        <w:autoSpaceDN w:val="0"/>
        <w:adjustRightInd w:val="0"/>
        <w:spacing w:line="480" w:lineRule="auto"/>
        <w:ind w:left="720" w:hanging="720"/>
        <w:rPr>
          <w:rFonts w:eastAsiaTheme="minorEastAsia"/>
          <w:lang w:val="de-DE" w:eastAsia="de-DE"/>
        </w:rPr>
      </w:pPr>
      <w:bookmarkStart w:id="9" w:name="_ENREF_29"/>
      <w:bookmarkEnd w:id="8"/>
      <w:r w:rsidRPr="00C61455">
        <w:rPr>
          <w:rFonts w:eastAsiaTheme="minorEastAsia"/>
          <w:lang w:val="de-DE" w:eastAsia="de-DE"/>
        </w:rPr>
        <w:t xml:space="preserve">Ong, A. D., </w:t>
      </w:r>
      <w:proofErr w:type="spellStart"/>
      <w:r w:rsidRPr="00C61455">
        <w:rPr>
          <w:rFonts w:eastAsiaTheme="minorEastAsia"/>
          <w:lang w:val="de-DE" w:eastAsia="de-DE"/>
        </w:rPr>
        <w:t>Bergeman</w:t>
      </w:r>
      <w:proofErr w:type="spellEnd"/>
      <w:r w:rsidRPr="00C61455">
        <w:rPr>
          <w:rFonts w:eastAsiaTheme="minorEastAsia"/>
          <w:lang w:val="de-DE" w:eastAsia="de-DE"/>
        </w:rPr>
        <w:t xml:space="preserve">, C. S., </w:t>
      </w:r>
      <w:proofErr w:type="spellStart"/>
      <w:r w:rsidRPr="00C61455">
        <w:rPr>
          <w:rFonts w:eastAsiaTheme="minorEastAsia"/>
          <w:lang w:val="de-DE" w:eastAsia="de-DE"/>
        </w:rPr>
        <w:t>Bisconti</w:t>
      </w:r>
      <w:proofErr w:type="spellEnd"/>
      <w:r w:rsidRPr="00C61455">
        <w:rPr>
          <w:rFonts w:eastAsiaTheme="minorEastAsia"/>
          <w:lang w:val="de-DE" w:eastAsia="de-DE"/>
        </w:rPr>
        <w:t xml:space="preserve">, T. L., &amp; Wallace, K. A. (2006). Psychological </w:t>
      </w:r>
      <w:proofErr w:type="spellStart"/>
      <w:r w:rsidRPr="00C61455">
        <w:rPr>
          <w:rFonts w:eastAsiaTheme="minorEastAsia"/>
          <w:lang w:val="de-DE" w:eastAsia="de-DE"/>
        </w:rPr>
        <w:t>resilience</w:t>
      </w:r>
      <w:proofErr w:type="spellEnd"/>
      <w:r w:rsidRPr="00C61455">
        <w:rPr>
          <w:rFonts w:eastAsiaTheme="minorEastAsia"/>
          <w:lang w:val="de-DE" w:eastAsia="de-DE"/>
        </w:rPr>
        <w:t xml:space="preserve">, positive </w:t>
      </w:r>
      <w:proofErr w:type="spellStart"/>
      <w:r w:rsidRPr="00C61455">
        <w:rPr>
          <w:rFonts w:eastAsiaTheme="minorEastAsia"/>
          <w:lang w:val="de-DE" w:eastAsia="de-DE"/>
        </w:rPr>
        <w:t>emotions</w:t>
      </w:r>
      <w:proofErr w:type="spellEnd"/>
      <w:r w:rsidRPr="00C61455">
        <w:rPr>
          <w:rFonts w:eastAsiaTheme="minorEastAsia"/>
          <w:lang w:val="de-DE" w:eastAsia="de-DE"/>
        </w:rPr>
        <w:t xml:space="preser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successful</w:t>
      </w:r>
      <w:proofErr w:type="spellEnd"/>
      <w:r w:rsidRPr="00C61455">
        <w:rPr>
          <w:rFonts w:eastAsiaTheme="minorEastAsia"/>
          <w:lang w:val="de-DE" w:eastAsia="de-DE"/>
        </w:rPr>
        <w:t xml:space="preserve"> </w:t>
      </w:r>
      <w:proofErr w:type="spellStart"/>
      <w:r w:rsidRPr="00C61455">
        <w:rPr>
          <w:rFonts w:eastAsiaTheme="minorEastAsia"/>
          <w:lang w:val="de-DE" w:eastAsia="de-DE"/>
        </w:rPr>
        <w:t>adaptation</w:t>
      </w:r>
      <w:proofErr w:type="spellEnd"/>
      <w:r w:rsidRPr="00C61455">
        <w:rPr>
          <w:rFonts w:eastAsiaTheme="minorEastAsia"/>
          <w:lang w:val="de-DE" w:eastAsia="de-DE"/>
        </w:rPr>
        <w:t xml:space="preserve"> </w:t>
      </w:r>
      <w:proofErr w:type="spellStart"/>
      <w:r w:rsidRPr="00C61455">
        <w:rPr>
          <w:rFonts w:eastAsiaTheme="minorEastAsia"/>
          <w:lang w:val="de-DE" w:eastAsia="de-DE"/>
        </w:rPr>
        <w:t>to</w:t>
      </w:r>
      <w:proofErr w:type="spellEnd"/>
      <w:r w:rsidRPr="00C61455">
        <w:rPr>
          <w:rFonts w:eastAsiaTheme="minorEastAsia"/>
          <w:lang w:val="de-DE" w:eastAsia="de-DE"/>
        </w:rPr>
        <w:t xml:space="preserve"> stress in </w:t>
      </w:r>
      <w:proofErr w:type="spellStart"/>
      <w:r w:rsidRPr="00C61455">
        <w:rPr>
          <w:rFonts w:eastAsiaTheme="minorEastAsia"/>
          <w:lang w:val="de-DE" w:eastAsia="de-DE"/>
        </w:rPr>
        <w:t>later</w:t>
      </w:r>
      <w:proofErr w:type="spellEnd"/>
      <w:r w:rsidRPr="00C61455">
        <w:rPr>
          <w:rFonts w:eastAsiaTheme="minorEastAsia"/>
          <w:lang w:val="de-DE" w:eastAsia="de-DE"/>
        </w:rPr>
        <w:t xml:space="preserve"> </w:t>
      </w:r>
      <w:proofErr w:type="spellStart"/>
      <w:r w:rsidRPr="00C61455">
        <w:rPr>
          <w:rFonts w:eastAsiaTheme="minorEastAsia"/>
          <w:lang w:val="de-DE" w:eastAsia="de-DE"/>
        </w:rPr>
        <w:t>life</w:t>
      </w:r>
      <w:proofErr w:type="spellEnd"/>
      <w:r w:rsidRPr="00C61455">
        <w:rPr>
          <w:rFonts w:eastAsiaTheme="minorEastAsia"/>
          <w:lang w:val="de-DE" w:eastAsia="de-DE"/>
        </w:rPr>
        <w:t xml:space="preserve">. </w:t>
      </w:r>
      <w:r w:rsidRPr="00C61455">
        <w:rPr>
          <w:rFonts w:eastAsiaTheme="minorEastAsia"/>
          <w:i/>
          <w:iCs/>
          <w:lang w:val="de-DE" w:eastAsia="de-DE"/>
        </w:rPr>
        <w:t xml:space="preserve">Journal </w:t>
      </w:r>
      <w:proofErr w:type="spellStart"/>
      <w:r w:rsidRPr="00C61455">
        <w:rPr>
          <w:rFonts w:eastAsiaTheme="minorEastAsia"/>
          <w:i/>
          <w:iCs/>
          <w:lang w:val="de-DE" w:eastAsia="de-DE"/>
        </w:rPr>
        <w:t>of</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Personality</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and</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Social</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Psychology</w:t>
      </w:r>
      <w:proofErr w:type="spellEnd"/>
      <w:r w:rsidRPr="00C61455">
        <w:rPr>
          <w:rFonts w:eastAsiaTheme="minorEastAsia"/>
          <w:i/>
          <w:iCs/>
          <w:lang w:val="de-DE" w:eastAsia="de-DE"/>
        </w:rPr>
        <w:t>, 91</w:t>
      </w:r>
      <w:r w:rsidR="00B36D48">
        <w:rPr>
          <w:rFonts w:eastAsiaTheme="minorEastAsia"/>
          <w:lang w:val="de-DE" w:eastAsia="de-DE"/>
        </w:rPr>
        <w:t>(4), 730-749.</w:t>
      </w:r>
    </w:p>
    <w:p w14:paraId="53A582FB" w14:textId="20E152D5" w:rsidR="003D0C4F" w:rsidRPr="00C61455" w:rsidRDefault="003D0C4F" w:rsidP="003D0C4F">
      <w:pPr>
        <w:spacing w:line="480" w:lineRule="auto"/>
        <w:ind w:left="720" w:hanging="720"/>
        <w:rPr>
          <w:rFonts w:eastAsiaTheme="minorEastAsia"/>
          <w:lang w:val="de-DE" w:eastAsia="de-DE"/>
        </w:rPr>
      </w:pPr>
      <w:r w:rsidRPr="00C61455">
        <w:rPr>
          <w:rFonts w:eastAsiaTheme="minorEastAsia"/>
          <w:lang w:val="de-DE" w:eastAsia="de-DE"/>
        </w:rPr>
        <w:t>Ong, A. D., Fuller-</w:t>
      </w:r>
      <w:proofErr w:type="spellStart"/>
      <w:r w:rsidRPr="00C61455">
        <w:rPr>
          <w:rFonts w:eastAsiaTheme="minorEastAsia"/>
          <w:lang w:val="de-DE" w:eastAsia="de-DE"/>
        </w:rPr>
        <w:t>Rowell</w:t>
      </w:r>
      <w:proofErr w:type="spellEnd"/>
      <w:r w:rsidRPr="00C61455">
        <w:rPr>
          <w:rFonts w:eastAsiaTheme="minorEastAsia"/>
          <w:lang w:val="de-DE" w:eastAsia="de-DE"/>
        </w:rPr>
        <w:t xml:space="preserve">, T. E., &amp; </w:t>
      </w:r>
      <w:proofErr w:type="spellStart"/>
      <w:r w:rsidRPr="00C61455">
        <w:rPr>
          <w:rFonts w:eastAsiaTheme="minorEastAsia"/>
          <w:lang w:val="de-DE" w:eastAsia="de-DE"/>
        </w:rPr>
        <w:t>Bonanno</w:t>
      </w:r>
      <w:proofErr w:type="spellEnd"/>
      <w:r w:rsidRPr="00C61455">
        <w:rPr>
          <w:rFonts w:eastAsiaTheme="minorEastAsia"/>
          <w:lang w:val="de-DE" w:eastAsia="de-DE"/>
        </w:rPr>
        <w:t xml:space="preserve">, G. A. (2010). </w:t>
      </w:r>
      <w:proofErr w:type="spellStart"/>
      <w:r w:rsidRPr="00C61455">
        <w:rPr>
          <w:rFonts w:eastAsiaTheme="minorEastAsia"/>
          <w:lang w:val="de-DE" w:eastAsia="de-DE"/>
        </w:rPr>
        <w:t>Prospective</w:t>
      </w:r>
      <w:proofErr w:type="spellEnd"/>
      <w:r w:rsidRPr="00C61455">
        <w:rPr>
          <w:rFonts w:eastAsiaTheme="minorEastAsia"/>
          <w:lang w:val="de-DE" w:eastAsia="de-DE"/>
        </w:rPr>
        <w:t xml:space="preserve"> </w:t>
      </w:r>
      <w:proofErr w:type="spellStart"/>
      <w:r w:rsidRPr="00C61455">
        <w:rPr>
          <w:rFonts w:eastAsiaTheme="minorEastAsia"/>
          <w:lang w:val="de-DE" w:eastAsia="de-DE"/>
        </w:rPr>
        <w:t>predictors</w:t>
      </w:r>
      <w:proofErr w:type="spellEnd"/>
      <w:r w:rsidRPr="00C61455">
        <w:rPr>
          <w:rFonts w:eastAsiaTheme="minorEastAsia"/>
          <w:lang w:val="de-DE" w:eastAsia="de-DE"/>
        </w:rPr>
        <w:t xml:space="preserve"> </w:t>
      </w:r>
      <w:proofErr w:type="spellStart"/>
      <w:r w:rsidRPr="00C61455">
        <w:rPr>
          <w:rFonts w:eastAsiaTheme="minorEastAsia"/>
          <w:lang w:val="de-DE" w:eastAsia="de-DE"/>
        </w:rPr>
        <w:t>of</w:t>
      </w:r>
      <w:proofErr w:type="spellEnd"/>
      <w:r w:rsidRPr="00C61455">
        <w:rPr>
          <w:rFonts w:eastAsiaTheme="minorEastAsia"/>
          <w:lang w:val="de-DE" w:eastAsia="de-DE"/>
        </w:rPr>
        <w:t xml:space="preserve"> positive </w:t>
      </w:r>
      <w:proofErr w:type="spellStart"/>
      <w:r w:rsidRPr="00C61455">
        <w:rPr>
          <w:rFonts w:eastAsiaTheme="minorEastAsia"/>
          <w:lang w:val="de-DE" w:eastAsia="de-DE"/>
        </w:rPr>
        <w:t>emotions</w:t>
      </w:r>
      <w:proofErr w:type="spellEnd"/>
      <w:r w:rsidRPr="00C61455">
        <w:rPr>
          <w:rFonts w:eastAsiaTheme="minorEastAsia"/>
          <w:lang w:val="de-DE" w:eastAsia="de-DE"/>
        </w:rPr>
        <w:t xml:space="preserve"> </w:t>
      </w:r>
      <w:proofErr w:type="spellStart"/>
      <w:r w:rsidRPr="00C61455">
        <w:rPr>
          <w:rFonts w:eastAsiaTheme="minorEastAsia"/>
          <w:lang w:val="de-DE" w:eastAsia="de-DE"/>
        </w:rPr>
        <w:t>following</w:t>
      </w:r>
      <w:proofErr w:type="spellEnd"/>
      <w:r w:rsidRPr="00C61455">
        <w:rPr>
          <w:rFonts w:eastAsiaTheme="minorEastAsia"/>
          <w:lang w:val="de-DE" w:eastAsia="de-DE"/>
        </w:rPr>
        <w:t xml:space="preserve"> </w:t>
      </w:r>
      <w:proofErr w:type="spellStart"/>
      <w:r w:rsidRPr="00C61455">
        <w:rPr>
          <w:rFonts w:eastAsiaTheme="minorEastAsia"/>
          <w:lang w:val="de-DE" w:eastAsia="de-DE"/>
        </w:rPr>
        <w:t>spousal</w:t>
      </w:r>
      <w:proofErr w:type="spellEnd"/>
      <w:r w:rsidRPr="00C61455">
        <w:rPr>
          <w:rFonts w:eastAsiaTheme="minorEastAsia"/>
          <w:lang w:val="de-DE" w:eastAsia="de-DE"/>
        </w:rPr>
        <w:t xml:space="preserve"> </w:t>
      </w:r>
      <w:proofErr w:type="spellStart"/>
      <w:r w:rsidRPr="00C61455">
        <w:rPr>
          <w:rFonts w:eastAsiaTheme="minorEastAsia"/>
          <w:lang w:val="de-DE" w:eastAsia="de-DE"/>
        </w:rPr>
        <w:t>loss</w:t>
      </w:r>
      <w:proofErr w:type="spellEnd"/>
      <w:r w:rsidRPr="00C61455">
        <w:rPr>
          <w:rFonts w:eastAsiaTheme="minorEastAsia"/>
          <w:lang w:val="de-DE" w:eastAsia="de-DE"/>
        </w:rPr>
        <w:t xml:space="preserve">. </w:t>
      </w:r>
      <w:proofErr w:type="spellStart"/>
      <w:r w:rsidRPr="00C61455">
        <w:rPr>
          <w:rFonts w:eastAsiaTheme="minorEastAsia"/>
          <w:i/>
          <w:iCs/>
          <w:lang w:val="de-DE" w:eastAsia="de-DE"/>
        </w:rPr>
        <w:t>Psychology</w:t>
      </w:r>
      <w:proofErr w:type="spellEnd"/>
      <w:r w:rsidRPr="00C61455">
        <w:rPr>
          <w:rFonts w:eastAsiaTheme="minorEastAsia"/>
          <w:i/>
          <w:iCs/>
          <w:lang w:val="de-DE" w:eastAsia="de-DE"/>
        </w:rPr>
        <w:t xml:space="preserve"> &amp; </w:t>
      </w:r>
      <w:proofErr w:type="spellStart"/>
      <w:r w:rsidRPr="00C61455">
        <w:rPr>
          <w:rFonts w:eastAsiaTheme="minorEastAsia"/>
          <w:i/>
          <w:iCs/>
          <w:lang w:val="de-DE" w:eastAsia="de-DE"/>
        </w:rPr>
        <w:t>Aging</w:t>
      </w:r>
      <w:proofErr w:type="spellEnd"/>
      <w:r w:rsidRPr="00C61455">
        <w:rPr>
          <w:rFonts w:eastAsiaTheme="minorEastAsia"/>
          <w:i/>
          <w:iCs/>
          <w:lang w:val="de-DE" w:eastAsia="de-DE"/>
        </w:rPr>
        <w:t>, 25</w:t>
      </w:r>
      <w:r w:rsidRPr="00C61455">
        <w:rPr>
          <w:rFonts w:eastAsiaTheme="minorEastAsia"/>
          <w:lang w:val="de-DE" w:eastAsia="de-DE"/>
        </w:rPr>
        <w:t>(3), 653-660.</w:t>
      </w:r>
    </w:p>
    <w:bookmarkEnd w:id="9"/>
    <w:p w14:paraId="0F9EADBB" w14:textId="77777777" w:rsidR="003D0C4F" w:rsidRPr="0097514F" w:rsidRDefault="003D0C4F" w:rsidP="003D0C4F">
      <w:pPr>
        <w:spacing w:line="480" w:lineRule="auto"/>
        <w:ind w:left="720" w:hanging="720"/>
        <w:rPr>
          <w:rFonts w:eastAsiaTheme="minorEastAsia"/>
          <w:color w:val="FF0000"/>
          <w:lang w:val="de-DE" w:eastAsia="de-DE"/>
        </w:rPr>
      </w:pPr>
      <w:r w:rsidRPr="00C61455">
        <w:rPr>
          <w:rFonts w:eastAsiaTheme="minorEastAsia"/>
          <w:lang w:val="de-DE" w:eastAsia="de-DE"/>
        </w:rPr>
        <w:t xml:space="preserve">Ott, C. H., </w:t>
      </w:r>
      <w:proofErr w:type="spellStart"/>
      <w:r w:rsidRPr="00C61455">
        <w:rPr>
          <w:rFonts w:eastAsiaTheme="minorEastAsia"/>
          <w:lang w:val="de-DE" w:eastAsia="de-DE"/>
        </w:rPr>
        <w:t>Lueger</w:t>
      </w:r>
      <w:proofErr w:type="spellEnd"/>
      <w:r w:rsidRPr="00C61455">
        <w:rPr>
          <w:rFonts w:eastAsiaTheme="minorEastAsia"/>
          <w:lang w:val="de-DE" w:eastAsia="de-DE"/>
        </w:rPr>
        <w:t xml:space="preserve">, R. J., Kelber, S. T., &amp; </w:t>
      </w:r>
      <w:proofErr w:type="spellStart"/>
      <w:r w:rsidRPr="00C61455">
        <w:rPr>
          <w:rFonts w:eastAsiaTheme="minorEastAsia"/>
          <w:lang w:val="de-DE" w:eastAsia="de-DE"/>
        </w:rPr>
        <w:t>Prigerson</w:t>
      </w:r>
      <w:proofErr w:type="spellEnd"/>
      <w:r w:rsidRPr="00C61455">
        <w:rPr>
          <w:rFonts w:eastAsiaTheme="minorEastAsia"/>
          <w:lang w:val="de-DE" w:eastAsia="de-DE"/>
        </w:rPr>
        <w:t xml:space="preserve">, H. G. (2007). </w:t>
      </w:r>
      <w:proofErr w:type="spellStart"/>
      <w:r w:rsidRPr="00C61455">
        <w:rPr>
          <w:rFonts w:eastAsiaTheme="minorEastAsia"/>
          <w:lang w:val="de-DE" w:eastAsia="de-DE"/>
        </w:rPr>
        <w:t>Spousal</w:t>
      </w:r>
      <w:proofErr w:type="spellEnd"/>
      <w:r w:rsidRPr="00C61455">
        <w:rPr>
          <w:rFonts w:eastAsiaTheme="minorEastAsia"/>
          <w:lang w:val="de-DE" w:eastAsia="de-DE"/>
        </w:rPr>
        <w:t xml:space="preserve"> </w:t>
      </w:r>
      <w:proofErr w:type="spellStart"/>
      <w:r w:rsidRPr="00C61455">
        <w:rPr>
          <w:rFonts w:eastAsiaTheme="minorEastAsia"/>
          <w:lang w:val="de-DE" w:eastAsia="de-DE"/>
        </w:rPr>
        <w:t>bereavement</w:t>
      </w:r>
      <w:proofErr w:type="spellEnd"/>
      <w:r w:rsidRPr="00C61455">
        <w:rPr>
          <w:rFonts w:eastAsiaTheme="minorEastAsia"/>
          <w:lang w:val="de-DE" w:eastAsia="de-DE"/>
        </w:rPr>
        <w:t xml:space="preserve"> in </w:t>
      </w:r>
      <w:proofErr w:type="spellStart"/>
      <w:r w:rsidRPr="00C61455">
        <w:rPr>
          <w:rFonts w:eastAsiaTheme="minorEastAsia"/>
          <w:lang w:val="de-DE" w:eastAsia="de-DE"/>
        </w:rPr>
        <w:t>older</w:t>
      </w:r>
      <w:proofErr w:type="spellEnd"/>
      <w:r w:rsidRPr="00C61455">
        <w:rPr>
          <w:rFonts w:eastAsiaTheme="minorEastAsia"/>
          <w:lang w:val="de-DE" w:eastAsia="de-DE"/>
        </w:rPr>
        <w:t xml:space="preserve"> </w:t>
      </w:r>
      <w:proofErr w:type="spellStart"/>
      <w:r w:rsidRPr="00C61455">
        <w:rPr>
          <w:rFonts w:eastAsiaTheme="minorEastAsia"/>
          <w:lang w:val="de-DE" w:eastAsia="de-DE"/>
        </w:rPr>
        <w:t>adults</w:t>
      </w:r>
      <w:proofErr w:type="spellEnd"/>
      <w:r w:rsidRPr="00C61455">
        <w:rPr>
          <w:rFonts w:eastAsiaTheme="minorEastAsia"/>
          <w:lang w:val="de-DE" w:eastAsia="de-DE"/>
        </w:rPr>
        <w:t xml:space="preserve">: </w:t>
      </w:r>
      <w:proofErr w:type="spellStart"/>
      <w:r w:rsidRPr="00C61455">
        <w:rPr>
          <w:rFonts w:eastAsiaTheme="minorEastAsia"/>
          <w:lang w:val="de-DE" w:eastAsia="de-DE"/>
        </w:rPr>
        <w:t>common</w:t>
      </w:r>
      <w:proofErr w:type="spellEnd"/>
      <w:r w:rsidRPr="00C61455">
        <w:rPr>
          <w:rFonts w:eastAsiaTheme="minorEastAsia"/>
          <w:lang w:val="de-DE" w:eastAsia="de-DE"/>
        </w:rPr>
        <w:t xml:space="preserve">, </w:t>
      </w:r>
      <w:proofErr w:type="spellStart"/>
      <w:r w:rsidRPr="00C61455">
        <w:rPr>
          <w:rFonts w:eastAsiaTheme="minorEastAsia"/>
          <w:lang w:val="de-DE" w:eastAsia="de-DE"/>
        </w:rPr>
        <w:t>resilient</w:t>
      </w:r>
      <w:proofErr w:type="spellEnd"/>
      <w:r w:rsidRPr="00C61455">
        <w:rPr>
          <w:rFonts w:eastAsiaTheme="minorEastAsia"/>
          <w:lang w:val="de-DE" w:eastAsia="de-DE"/>
        </w:rPr>
        <w:t xml:space="preser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chronic</w:t>
      </w:r>
      <w:proofErr w:type="spellEnd"/>
      <w:r w:rsidRPr="00C61455">
        <w:rPr>
          <w:rFonts w:eastAsiaTheme="minorEastAsia"/>
          <w:lang w:val="de-DE" w:eastAsia="de-DE"/>
        </w:rPr>
        <w:t xml:space="preserve"> </w:t>
      </w:r>
      <w:proofErr w:type="spellStart"/>
      <w:r w:rsidRPr="00C61455">
        <w:rPr>
          <w:rFonts w:eastAsiaTheme="minorEastAsia"/>
          <w:lang w:val="de-DE" w:eastAsia="de-DE"/>
        </w:rPr>
        <w:t>grief</w:t>
      </w:r>
      <w:proofErr w:type="spellEnd"/>
      <w:r w:rsidRPr="00C61455">
        <w:rPr>
          <w:rFonts w:eastAsiaTheme="minorEastAsia"/>
          <w:lang w:val="de-DE" w:eastAsia="de-DE"/>
        </w:rPr>
        <w:t xml:space="preserve"> </w:t>
      </w:r>
      <w:proofErr w:type="spellStart"/>
      <w:r w:rsidRPr="00C61455">
        <w:rPr>
          <w:rFonts w:eastAsiaTheme="minorEastAsia"/>
          <w:lang w:val="de-DE" w:eastAsia="de-DE"/>
        </w:rPr>
        <w:t>with</w:t>
      </w:r>
      <w:proofErr w:type="spellEnd"/>
      <w:r w:rsidRPr="00C61455">
        <w:rPr>
          <w:rFonts w:eastAsiaTheme="minorEastAsia"/>
          <w:lang w:val="de-DE" w:eastAsia="de-DE"/>
        </w:rPr>
        <w:t xml:space="preserve"> </w:t>
      </w:r>
      <w:proofErr w:type="spellStart"/>
      <w:r w:rsidRPr="00C61455">
        <w:rPr>
          <w:rFonts w:eastAsiaTheme="minorEastAsia"/>
          <w:lang w:val="de-DE" w:eastAsia="de-DE"/>
        </w:rPr>
        <w:t>defining</w:t>
      </w:r>
      <w:proofErr w:type="spellEnd"/>
      <w:r w:rsidRPr="00C61455">
        <w:rPr>
          <w:rFonts w:eastAsiaTheme="minorEastAsia"/>
          <w:lang w:val="de-DE" w:eastAsia="de-DE"/>
        </w:rPr>
        <w:t xml:space="preserve"> </w:t>
      </w:r>
      <w:proofErr w:type="spellStart"/>
      <w:r w:rsidRPr="00C61455">
        <w:rPr>
          <w:rFonts w:eastAsiaTheme="minorEastAsia"/>
          <w:lang w:val="de-DE" w:eastAsia="de-DE"/>
        </w:rPr>
        <w:t>characteristics</w:t>
      </w:r>
      <w:proofErr w:type="spellEnd"/>
      <w:r w:rsidRPr="00C61455">
        <w:rPr>
          <w:rFonts w:eastAsiaTheme="minorEastAsia"/>
          <w:lang w:val="de-DE" w:eastAsia="de-DE"/>
        </w:rPr>
        <w:t xml:space="preserve">. </w:t>
      </w:r>
      <w:r w:rsidRPr="00C61455">
        <w:rPr>
          <w:rFonts w:eastAsiaTheme="minorEastAsia"/>
          <w:i/>
          <w:iCs/>
          <w:lang w:val="de-DE" w:eastAsia="de-DE"/>
        </w:rPr>
        <w:t xml:space="preserve">Journal </w:t>
      </w:r>
      <w:proofErr w:type="spellStart"/>
      <w:r w:rsidRPr="00C61455">
        <w:rPr>
          <w:rFonts w:eastAsiaTheme="minorEastAsia"/>
          <w:i/>
          <w:iCs/>
          <w:lang w:val="de-DE" w:eastAsia="de-DE"/>
        </w:rPr>
        <w:t>of</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Nervous</w:t>
      </w:r>
      <w:proofErr w:type="spellEnd"/>
      <w:r w:rsidRPr="00C61455">
        <w:rPr>
          <w:rFonts w:eastAsiaTheme="minorEastAsia"/>
          <w:i/>
          <w:iCs/>
          <w:lang w:val="de-DE" w:eastAsia="de-DE"/>
        </w:rPr>
        <w:t xml:space="preserve"> &amp; Mental </w:t>
      </w:r>
      <w:proofErr w:type="spellStart"/>
      <w:r w:rsidRPr="00C61455">
        <w:rPr>
          <w:rFonts w:eastAsiaTheme="minorEastAsia"/>
          <w:i/>
          <w:iCs/>
          <w:lang w:val="de-DE" w:eastAsia="de-DE"/>
        </w:rPr>
        <w:t>Disease</w:t>
      </w:r>
      <w:proofErr w:type="spellEnd"/>
      <w:r w:rsidRPr="00C61455">
        <w:rPr>
          <w:rFonts w:eastAsiaTheme="minorEastAsia"/>
          <w:i/>
          <w:iCs/>
          <w:lang w:val="de-DE" w:eastAsia="de-DE"/>
        </w:rPr>
        <w:t>, 195</w:t>
      </w:r>
      <w:r w:rsidRPr="00C61455">
        <w:rPr>
          <w:rFonts w:eastAsiaTheme="minorEastAsia"/>
          <w:lang w:val="de-DE" w:eastAsia="de-DE"/>
        </w:rPr>
        <w:t>(4), 332-341.</w:t>
      </w:r>
    </w:p>
    <w:p w14:paraId="37A9D423" w14:textId="2ED44CFF" w:rsidR="00C10FE4" w:rsidRPr="0097514F" w:rsidRDefault="00C10FE4" w:rsidP="003D0C4F">
      <w:pPr>
        <w:spacing w:line="480" w:lineRule="auto"/>
        <w:ind w:left="720" w:hanging="720"/>
        <w:rPr>
          <w:color w:val="FF0000"/>
          <w:lang w:val="de-DE"/>
        </w:rPr>
      </w:pPr>
      <w:proofErr w:type="spellStart"/>
      <w:r w:rsidRPr="0097514F">
        <w:rPr>
          <w:color w:val="FF0000"/>
          <w:lang w:val="de-DE"/>
        </w:rPr>
        <w:t>Pai</w:t>
      </w:r>
      <w:proofErr w:type="spellEnd"/>
      <w:r w:rsidRPr="0097514F">
        <w:rPr>
          <w:color w:val="FF0000"/>
          <w:lang w:val="de-DE"/>
        </w:rPr>
        <w:t xml:space="preserve">, M., &amp; Carr, D. (2010). Do </w:t>
      </w:r>
      <w:proofErr w:type="spellStart"/>
      <w:r w:rsidRPr="0097514F">
        <w:rPr>
          <w:color w:val="FF0000"/>
          <w:lang w:val="de-DE"/>
        </w:rPr>
        <w:t>personality</w:t>
      </w:r>
      <w:proofErr w:type="spellEnd"/>
      <w:r w:rsidRPr="0097514F">
        <w:rPr>
          <w:color w:val="FF0000"/>
          <w:lang w:val="de-DE"/>
        </w:rPr>
        <w:t xml:space="preserve"> </w:t>
      </w:r>
      <w:proofErr w:type="spellStart"/>
      <w:r w:rsidRPr="0097514F">
        <w:rPr>
          <w:color w:val="FF0000"/>
          <w:lang w:val="de-DE"/>
        </w:rPr>
        <w:t>traits</w:t>
      </w:r>
      <w:proofErr w:type="spellEnd"/>
      <w:r w:rsidRPr="0097514F">
        <w:rPr>
          <w:color w:val="FF0000"/>
          <w:lang w:val="de-DE"/>
        </w:rPr>
        <w:t xml:space="preserve"> moderate </w:t>
      </w:r>
      <w:proofErr w:type="spellStart"/>
      <w:r w:rsidRPr="0097514F">
        <w:rPr>
          <w:color w:val="FF0000"/>
          <w:lang w:val="de-DE"/>
        </w:rPr>
        <w:t>the</w:t>
      </w:r>
      <w:proofErr w:type="spellEnd"/>
      <w:r w:rsidRPr="0097514F">
        <w:rPr>
          <w:color w:val="FF0000"/>
          <w:lang w:val="de-DE"/>
        </w:rPr>
        <w:t xml:space="preserve"> </w:t>
      </w:r>
      <w:proofErr w:type="spellStart"/>
      <w:r w:rsidRPr="0097514F">
        <w:rPr>
          <w:color w:val="FF0000"/>
          <w:lang w:val="de-DE"/>
        </w:rPr>
        <w:t>effect</w:t>
      </w:r>
      <w:proofErr w:type="spellEnd"/>
      <w:r w:rsidRPr="0097514F">
        <w:rPr>
          <w:color w:val="FF0000"/>
          <w:lang w:val="de-DE"/>
        </w:rPr>
        <w:t xml:space="preserve"> </w:t>
      </w:r>
      <w:proofErr w:type="spellStart"/>
      <w:r w:rsidRPr="0097514F">
        <w:rPr>
          <w:color w:val="FF0000"/>
          <w:lang w:val="de-DE"/>
        </w:rPr>
        <w:t>of</w:t>
      </w:r>
      <w:proofErr w:type="spellEnd"/>
      <w:r w:rsidRPr="0097514F">
        <w:rPr>
          <w:color w:val="FF0000"/>
          <w:lang w:val="de-DE"/>
        </w:rPr>
        <w:t xml:space="preserve"> </w:t>
      </w:r>
      <w:proofErr w:type="spellStart"/>
      <w:r w:rsidRPr="0097514F">
        <w:rPr>
          <w:color w:val="FF0000"/>
          <w:lang w:val="de-DE"/>
        </w:rPr>
        <w:t>late-life</w:t>
      </w:r>
      <w:proofErr w:type="spellEnd"/>
      <w:r w:rsidRPr="0097514F">
        <w:rPr>
          <w:color w:val="FF0000"/>
          <w:lang w:val="de-DE"/>
        </w:rPr>
        <w:t xml:space="preserve"> </w:t>
      </w:r>
      <w:proofErr w:type="spellStart"/>
      <w:r w:rsidRPr="0097514F">
        <w:rPr>
          <w:color w:val="FF0000"/>
          <w:lang w:val="de-DE"/>
        </w:rPr>
        <w:t>spousal</w:t>
      </w:r>
      <w:proofErr w:type="spellEnd"/>
      <w:r w:rsidRPr="0097514F">
        <w:rPr>
          <w:color w:val="FF0000"/>
          <w:lang w:val="de-DE"/>
        </w:rPr>
        <w:t xml:space="preserve"> </w:t>
      </w:r>
      <w:proofErr w:type="spellStart"/>
      <w:r w:rsidRPr="0097514F">
        <w:rPr>
          <w:color w:val="FF0000"/>
          <w:lang w:val="de-DE"/>
        </w:rPr>
        <w:t>loss</w:t>
      </w:r>
      <w:proofErr w:type="spellEnd"/>
      <w:r w:rsidRPr="0097514F">
        <w:rPr>
          <w:color w:val="FF0000"/>
          <w:lang w:val="de-DE"/>
        </w:rPr>
        <w:t xml:space="preserve"> on </w:t>
      </w:r>
      <w:proofErr w:type="spellStart"/>
      <w:r w:rsidRPr="0097514F">
        <w:rPr>
          <w:color w:val="FF0000"/>
          <w:lang w:val="de-DE"/>
        </w:rPr>
        <w:t>psychological</w:t>
      </w:r>
      <w:proofErr w:type="spellEnd"/>
      <w:r w:rsidRPr="0097514F">
        <w:rPr>
          <w:color w:val="FF0000"/>
          <w:lang w:val="de-DE"/>
        </w:rPr>
        <w:t xml:space="preserve"> </w:t>
      </w:r>
      <w:proofErr w:type="spellStart"/>
      <w:r w:rsidRPr="0097514F">
        <w:rPr>
          <w:color w:val="FF0000"/>
          <w:lang w:val="de-DE"/>
        </w:rPr>
        <w:t>distress</w:t>
      </w:r>
      <w:proofErr w:type="spellEnd"/>
      <w:r w:rsidRPr="0097514F">
        <w:rPr>
          <w:color w:val="FF0000"/>
          <w:lang w:val="de-DE"/>
        </w:rPr>
        <w:t xml:space="preserve">? </w:t>
      </w:r>
      <w:r w:rsidRPr="0097514F">
        <w:rPr>
          <w:i/>
          <w:iCs/>
          <w:color w:val="FF0000"/>
          <w:lang w:val="de-DE"/>
        </w:rPr>
        <w:t xml:space="preserve">Journal </w:t>
      </w:r>
      <w:proofErr w:type="spellStart"/>
      <w:r w:rsidRPr="0097514F">
        <w:rPr>
          <w:i/>
          <w:iCs/>
          <w:color w:val="FF0000"/>
          <w:lang w:val="de-DE"/>
        </w:rPr>
        <w:t>of</w:t>
      </w:r>
      <w:proofErr w:type="spellEnd"/>
      <w:r w:rsidRPr="0097514F">
        <w:rPr>
          <w:i/>
          <w:iCs/>
          <w:color w:val="FF0000"/>
          <w:lang w:val="de-DE"/>
        </w:rPr>
        <w:t xml:space="preserve"> </w:t>
      </w:r>
      <w:proofErr w:type="spellStart"/>
      <w:r w:rsidRPr="0097514F">
        <w:rPr>
          <w:i/>
          <w:iCs/>
          <w:color w:val="FF0000"/>
          <w:lang w:val="de-DE"/>
        </w:rPr>
        <w:t>Health</w:t>
      </w:r>
      <w:proofErr w:type="spellEnd"/>
      <w:r w:rsidRPr="0097514F">
        <w:rPr>
          <w:i/>
          <w:iCs/>
          <w:color w:val="FF0000"/>
          <w:lang w:val="de-DE"/>
        </w:rPr>
        <w:t xml:space="preserve"> &amp; </w:t>
      </w:r>
      <w:proofErr w:type="spellStart"/>
      <w:r w:rsidRPr="0097514F">
        <w:rPr>
          <w:i/>
          <w:iCs/>
          <w:color w:val="FF0000"/>
          <w:lang w:val="de-DE"/>
        </w:rPr>
        <w:t>Social</w:t>
      </w:r>
      <w:proofErr w:type="spellEnd"/>
      <w:r w:rsidRPr="0097514F">
        <w:rPr>
          <w:i/>
          <w:iCs/>
          <w:color w:val="FF0000"/>
          <w:lang w:val="de-DE"/>
        </w:rPr>
        <w:t xml:space="preserve"> </w:t>
      </w:r>
      <w:proofErr w:type="spellStart"/>
      <w:r w:rsidRPr="0097514F">
        <w:rPr>
          <w:i/>
          <w:iCs/>
          <w:color w:val="FF0000"/>
          <w:lang w:val="de-DE"/>
        </w:rPr>
        <w:t>Behavior</w:t>
      </w:r>
      <w:proofErr w:type="spellEnd"/>
      <w:r w:rsidRPr="0097514F">
        <w:rPr>
          <w:i/>
          <w:iCs/>
          <w:color w:val="FF0000"/>
          <w:lang w:val="de-DE"/>
        </w:rPr>
        <w:t>, 51</w:t>
      </w:r>
      <w:r w:rsidRPr="0097514F">
        <w:rPr>
          <w:color w:val="FF0000"/>
          <w:lang w:val="de-DE"/>
        </w:rPr>
        <w:t>(2), 183-199.</w:t>
      </w:r>
    </w:p>
    <w:p w14:paraId="49A336B3" w14:textId="3A82B532" w:rsidR="004667C5" w:rsidRPr="004667C5" w:rsidRDefault="004667C5" w:rsidP="004667C5">
      <w:pPr>
        <w:spacing w:line="480" w:lineRule="auto"/>
        <w:ind w:left="720" w:hanging="720"/>
        <w:rPr>
          <w:lang w:val="de-DE"/>
        </w:rPr>
      </w:pPr>
      <w:proofErr w:type="spellStart"/>
      <w:r w:rsidRPr="0097514F">
        <w:rPr>
          <w:color w:val="FF0000"/>
          <w:lang w:val="de-DE"/>
        </w:rPr>
        <w:t>Perrig-Chiello</w:t>
      </w:r>
      <w:proofErr w:type="spellEnd"/>
      <w:r w:rsidRPr="0097514F">
        <w:rPr>
          <w:color w:val="FF0000"/>
          <w:lang w:val="de-DE"/>
        </w:rPr>
        <w:t xml:space="preserve">, P., </w:t>
      </w:r>
      <w:proofErr w:type="spellStart"/>
      <w:r w:rsidRPr="0097514F">
        <w:rPr>
          <w:color w:val="FF0000"/>
          <w:lang w:val="de-DE"/>
        </w:rPr>
        <w:t>Spahni</w:t>
      </w:r>
      <w:proofErr w:type="spellEnd"/>
      <w:r w:rsidRPr="0097514F">
        <w:rPr>
          <w:color w:val="FF0000"/>
          <w:lang w:val="de-DE"/>
        </w:rPr>
        <w:t xml:space="preserve">, S., </w:t>
      </w:r>
      <w:proofErr w:type="spellStart"/>
      <w:r w:rsidRPr="0097514F">
        <w:rPr>
          <w:color w:val="FF0000"/>
          <w:lang w:val="de-DE"/>
        </w:rPr>
        <w:t>Höpflinger</w:t>
      </w:r>
      <w:proofErr w:type="spellEnd"/>
      <w:r w:rsidRPr="0097514F">
        <w:rPr>
          <w:color w:val="FF0000"/>
          <w:lang w:val="de-DE"/>
        </w:rPr>
        <w:t xml:space="preserve">, F., Carr, D. (2015). </w:t>
      </w:r>
      <w:proofErr w:type="spellStart"/>
      <w:r w:rsidRPr="0097514F">
        <w:rPr>
          <w:color w:val="FF0000"/>
          <w:lang w:val="de-DE"/>
        </w:rPr>
        <w:t>Cohort</w:t>
      </w:r>
      <w:proofErr w:type="spellEnd"/>
      <w:r w:rsidRPr="0097514F">
        <w:rPr>
          <w:color w:val="FF0000"/>
          <w:lang w:val="de-DE"/>
        </w:rPr>
        <w:t xml:space="preserve"> </w:t>
      </w:r>
      <w:proofErr w:type="spellStart"/>
      <w:r w:rsidRPr="0097514F">
        <w:rPr>
          <w:color w:val="FF0000"/>
          <w:lang w:val="de-DE"/>
        </w:rPr>
        <w:t>and</w:t>
      </w:r>
      <w:proofErr w:type="spellEnd"/>
      <w:r w:rsidRPr="0097514F">
        <w:rPr>
          <w:color w:val="FF0000"/>
          <w:lang w:val="de-DE"/>
        </w:rPr>
        <w:t xml:space="preserve"> Gender </w:t>
      </w:r>
      <w:proofErr w:type="spellStart"/>
      <w:r w:rsidRPr="0097514F">
        <w:rPr>
          <w:color w:val="FF0000"/>
          <w:lang w:val="de-DE"/>
        </w:rPr>
        <w:t>Differences</w:t>
      </w:r>
      <w:proofErr w:type="spellEnd"/>
      <w:r w:rsidRPr="0097514F">
        <w:rPr>
          <w:color w:val="FF0000"/>
          <w:lang w:val="de-DE"/>
        </w:rPr>
        <w:t xml:space="preserve"> in </w:t>
      </w:r>
      <w:proofErr w:type="spellStart"/>
      <w:r w:rsidRPr="0097514F">
        <w:rPr>
          <w:color w:val="FF0000"/>
          <w:lang w:val="de-DE"/>
        </w:rPr>
        <w:t>Psychosocial</w:t>
      </w:r>
      <w:proofErr w:type="spellEnd"/>
      <w:r w:rsidRPr="0097514F">
        <w:rPr>
          <w:color w:val="FF0000"/>
          <w:lang w:val="de-DE"/>
        </w:rPr>
        <w:t xml:space="preserve"> </w:t>
      </w:r>
      <w:proofErr w:type="spellStart"/>
      <w:r w:rsidRPr="0097514F">
        <w:rPr>
          <w:color w:val="FF0000"/>
          <w:lang w:val="de-DE"/>
        </w:rPr>
        <w:t>Adjustment</w:t>
      </w:r>
      <w:proofErr w:type="spellEnd"/>
      <w:r w:rsidRPr="0097514F">
        <w:rPr>
          <w:color w:val="FF0000"/>
          <w:lang w:val="de-DE"/>
        </w:rPr>
        <w:t xml:space="preserve"> </w:t>
      </w:r>
      <w:proofErr w:type="spellStart"/>
      <w:r w:rsidRPr="0097514F">
        <w:rPr>
          <w:color w:val="FF0000"/>
          <w:lang w:val="de-DE"/>
        </w:rPr>
        <w:t>to</w:t>
      </w:r>
      <w:proofErr w:type="spellEnd"/>
      <w:r w:rsidRPr="0097514F">
        <w:rPr>
          <w:color w:val="FF0000"/>
          <w:lang w:val="de-DE"/>
        </w:rPr>
        <w:t xml:space="preserve"> </w:t>
      </w:r>
      <w:proofErr w:type="spellStart"/>
      <w:r w:rsidRPr="0097514F">
        <w:rPr>
          <w:color w:val="FF0000"/>
          <w:lang w:val="de-DE"/>
        </w:rPr>
        <w:t>Later</w:t>
      </w:r>
      <w:proofErr w:type="spellEnd"/>
      <w:r w:rsidRPr="0097514F">
        <w:rPr>
          <w:color w:val="FF0000"/>
          <w:lang w:val="de-DE"/>
        </w:rPr>
        <w:t xml:space="preserve">-Life </w:t>
      </w:r>
      <w:proofErr w:type="spellStart"/>
      <w:r w:rsidRPr="0097514F">
        <w:rPr>
          <w:color w:val="FF0000"/>
          <w:lang w:val="de-DE"/>
        </w:rPr>
        <w:t>Widowhood</w:t>
      </w:r>
      <w:proofErr w:type="spellEnd"/>
      <w:r w:rsidRPr="0097514F">
        <w:rPr>
          <w:color w:val="FF0000"/>
          <w:lang w:val="de-DE"/>
        </w:rPr>
        <w:t xml:space="preserve">, </w:t>
      </w:r>
      <w:r w:rsidRPr="0097514F">
        <w:rPr>
          <w:i/>
          <w:iCs/>
          <w:color w:val="FF0000"/>
          <w:lang w:val="de-DE"/>
        </w:rPr>
        <w:t xml:space="preserve">Journals </w:t>
      </w:r>
      <w:proofErr w:type="spellStart"/>
      <w:r w:rsidRPr="0097514F">
        <w:rPr>
          <w:i/>
          <w:iCs/>
          <w:color w:val="FF0000"/>
          <w:lang w:val="de-DE"/>
        </w:rPr>
        <w:t>of</w:t>
      </w:r>
      <w:proofErr w:type="spellEnd"/>
      <w:r w:rsidRPr="0097514F">
        <w:rPr>
          <w:i/>
          <w:iCs/>
          <w:color w:val="FF0000"/>
          <w:lang w:val="de-DE"/>
        </w:rPr>
        <w:t xml:space="preserve"> </w:t>
      </w:r>
      <w:proofErr w:type="spellStart"/>
      <w:r w:rsidRPr="0097514F">
        <w:rPr>
          <w:i/>
          <w:iCs/>
          <w:color w:val="FF0000"/>
          <w:lang w:val="de-DE"/>
        </w:rPr>
        <w:t>Gerontology</w:t>
      </w:r>
      <w:proofErr w:type="spellEnd"/>
      <w:r w:rsidRPr="0097514F">
        <w:rPr>
          <w:i/>
          <w:iCs/>
          <w:color w:val="FF0000"/>
          <w:lang w:val="de-DE"/>
        </w:rPr>
        <w:t xml:space="preserve">, Series B: Psychological </w:t>
      </w:r>
      <w:proofErr w:type="spellStart"/>
      <w:r w:rsidRPr="0097514F">
        <w:rPr>
          <w:i/>
          <w:iCs/>
          <w:color w:val="FF0000"/>
          <w:lang w:val="de-DE"/>
        </w:rPr>
        <w:t>Sciences</w:t>
      </w:r>
      <w:proofErr w:type="spellEnd"/>
      <w:r w:rsidRPr="0097514F">
        <w:rPr>
          <w:i/>
          <w:iCs/>
          <w:color w:val="FF0000"/>
          <w:lang w:val="de-DE"/>
        </w:rPr>
        <w:t xml:space="preserve"> </w:t>
      </w:r>
      <w:proofErr w:type="spellStart"/>
      <w:r w:rsidRPr="0097514F">
        <w:rPr>
          <w:i/>
          <w:iCs/>
          <w:color w:val="FF0000"/>
          <w:lang w:val="de-DE"/>
        </w:rPr>
        <w:t>and</w:t>
      </w:r>
      <w:proofErr w:type="spellEnd"/>
      <w:r w:rsidRPr="0097514F">
        <w:rPr>
          <w:i/>
          <w:iCs/>
          <w:color w:val="FF0000"/>
          <w:lang w:val="de-DE"/>
        </w:rPr>
        <w:t xml:space="preserve"> </w:t>
      </w:r>
      <w:proofErr w:type="spellStart"/>
      <w:r w:rsidRPr="0097514F">
        <w:rPr>
          <w:i/>
          <w:iCs/>
          <w:color w:val="FF0000"/>
          <w:lang w:val="de-DE"/>
        </w:rPr>
        <w:t>Social</w:t>
      </w:r>
      <w:proofErr w:type="spellEnd"/>
      <w:r w:rsidRPr="0097514F">
        <w:rPr>
          <w:i/>
          <w:iCs/>
          <w:color w:val="FF0000"/>
          <w:lang w:val="de-DE"/>
        </w:rPr>
        <w:t xml:space="preserve"> </w:t>
      </w:r>
      <w:proofErr w:type="spellStart"/>
      <w:r w:rsidRPr="0097514F">
        <w:rPr>
          <w:i/>
          <w:iCs/>
          <w:color w:val="FF0000"/>
          <w:lang w:val="de-DE"/>
        </w:rPr>
        <w:t>Sciences</w:t>
      </w:r>
      <w:proofErr w:type="spellEnd"/>
      <w:r w:rsidRPr="0097514F">
        <w:rPr>
          <w:i/>
          <w:iCs/>
          <w:color w:val="FF0000"/>
          <w:lang w:val="de-DE"/>
        </w:rPr>
        <w:t xml:space="preserve">, </w:t>
      </w:r>
      <w:r w:rsidRPr="0097514F">
        <w:rPr>
          <w:color w:val="FF0000"/>
          <w:lang w:val="de-DE"/>
        </w:rPr>
        <w:t>doi:10.1093/</w:t>
      </w:r>
      <w:proofErr w:type="spellStart"/>
      <w:r w:rsidRPr="0097514F">
        <w:rPr>
          <w:color w:val="FF0000"/>
          <w:lang w:val="de-DE"/>
        </w:rPr>
        <w:t>geronb</w:t>
      </w:r>
      <w:proofErr w:type="spellEnd"/>
      <w:r w:rsidRPr="0097514F">
        <w:rPr>
          <w:color w:val="FF0000"/>
          <w:lang w:val="de-DE"/>
        </w:rPr>
        <w:t>/gbv004.</w:t>
      </w:r>
    </w:p>
    <w:p w14:paraId="557B8A8A" w14:textId="77777777" w:rsidR="003D0C4F" w:rsidRPr="00C61455" w:rsidRDefault="003D0C4F" w:rsidP="003D0C4F">
      <w:pPr>
        <w:spacing w:line="480" w:lineRule="auto"/>
        <w:ind w:left="720" w:hanging="720"/>
        <w:rPr>
          <w:lang w:val="en-GB"/>
        </w:rPr>
      </w:pPr>
      <w:proofErr w:type="spellStart"/>
      <w:r w:rsidRPr="00C61455">
        <w:rPr>
          <w:rFonts w:eastAsiaTheme="minorEastAsia"/>
          <w:lang w:val="de-DE" w:eastAsia="de-DE"/>
        </w:rPr>
        <w:t>Prigerson</w:t>
      </w:r>
      <w:proofErr w:type="spellEnd"/>
      <w:r w:rsidRPr="00C61455">
        <w:rPr>
          <w:rFonts w:eastAsiaTheme="minorEastAsia"/>
          <w:lang w:val="de-DE" w:eastAsia="de-DE"/>
        </w:rPr>
        <w:t xml:space="preserve">, H. G., </w:t>
      </w:r>
      <w:proofErr w:type="spellStart"/>
      <w:r w:rsidRPr="00C61455">
        <w:rPr>
          <w:rFonts w:eastAsiaTheme="minorEastAsia"/>
          <w:lang w:val="de-DE" w:eastAsia="de-DE"/>
        </w:rPr>
        <w:t>Maciejewski</w:t>
      </w:r>
      <w:proofErr w:type="spellEnd"/>
      <w:r w:rsidRPr="00C61455">
        <w:rPr>
          <w:rFonts w:eastAsiaTheme="minorEastAsia"/>
          <w:lang w:val="de-DE" w:eastAsia="de-DE"/>
        </w:rPr>
        <w:t xml:space="preserve">, P. K., &amp; Rosenheck, R. A. (2000). </w:t>
      </w:r>
      <w:proofErr w:type="spellStart"/>
      <w:r w:rsidRPr="00C61455">
        <w:rPr>
          <w:rFonts w:eastAsiaTheme="minorEastAsia"/>
          <w:lang w:val="de-DE" w:eastAsia="de-DE"/>
        </w:rPr>
        <w:t>Preliminary</w:t>
      </w:r>
      <w:proofErr w:type="spellEnd"/>
      <w:r w:rsidRPr="00C61455">
        <w:rPr>
          <w:rFonts w:eastAsiaTheme="minorEastAsia"/>
          <w:lang w:val="de-DE" w:eastAsia="de-DE"/>
        </w:rPr>
        <w:t xml:space="preserve"> </w:t>
      </w:r>
      <w:proofErr w:type="spellStart"/>
      <w:r w:rsidRPr="00C61455">
        <w:rPr>
          <w:rFonts w:eastAsiaTheme="minorEastAsia"/>
          <w:lang w:val="de-DE" w:eastAsia="de-DE"/>
        </w:rPr>
        <w:t>explorations</w:t>
      </w:r>
      <w:proofErr w:type="spellEnd"/>
      <w:r w:rsidRPr="00C61455">
        <w:rPr>
          <w:rFonts w:eastAsiaTheme="minorEastAsia"/>
          <w:lang w:val="de-DE" w:eastAsia="de-DE"/>
        </w:rPr>
        <w:t xml:space="preserve"> </w:t>
      </w:r>
      <w:proofErr w:type="spellStart"/>
      <w:r w:rsidRPr="00C61455">
        <w:rPr>
          <w:rFonts w:eastAsiaTheme="minorEastAsia"/>
          <w:lang w:val="de-DE" w:eastAsia="de-DE"/>
        </w:rPr>
        <w:t>of</w:t>
      </w:r>
      <w:proofErr w:type="spellEnd"/>
      <w:r w:rsidRPr="00C61455">
        <w:rPr>
          <w:rFonts w:eastAsiaTheme="minorEastAsia"/>
          <w:lang w:val="de-DE" w:eastAsia="de-DE"/>
        </w:rPr>
        <w:t xml:space="preserve"> </w:t>
      </w:r>
      <w:proofErr w:type="spellStart"/>
      <w:r w:rsidRPr="00C61455">
        <w:rPr>
          <w:rFonts w:eastAsiaTheme="minorEastAsia"/>
          <w:lang w:val="de-DE" w:eastAsia="de-DE"/>
        </w:rPr>
        <w:t>the</w:t>
      </w:r>
      <w:proofErr w:type="spellEnd"/>
      <w:r w:rsidRPr="00C61455">
        <w:rPr>
          <w:rFonts w:eastAsiaTheme="minorEastAsia"/>
          <w:lang w:val="de-DE" w:eastAsia="de-DE"/>
        </w:rPr>
        <w:t xml:space="preserve"> </w:t>
      </w:r>
      <w:proofErr w:type="spellStart"/>
      <w:r w:rsidRPr="00C61455">
        <w:rPr>
          <w:rFonts w:eastAsiaTheme="minorEastAsia"/>
          <w:lang w:val="de-DE" w:eastAsia="de-DE"/>
        </w:rPr>
        <w:t>harmful</w:t>
      </w:r>
      <w:proofErr w:type="spellEnd"/>
      <w:r w:rsidRPr="00C61455">
        <w:rPr>
          <w:rFonts w:eastAsiaTheme="minorEastAsia"/>
          <w:lang w:val="de-DE" w:eastAsia="de-DE"/>
        </w:rPr>
        <w:t xml:space="preserve"> </w:t>
      </w:r>
      <w:proofErr w:type="spellStart"/>
      <w:r w:rsidRPr="00C61455">
        <w:rPr>
          <w:rFonts w:eastAsiaTheme="minorEastAsia"/>
          <w:lang w:val="de-DE" w:eastAsia="de-DE"/>
        </w:rPr>
        <w:t>interactive</w:t>
      </w:r>
      <w:proofErr w:type="spellEnd"/>
      <w:r w:rsidRPr="00C61455">
        <w:rPr>
          <w:rFonts w:eastAsiaTheme="minorEastAsia"/>
          <w:lang w:val="de-DE" w:eastAsia="de-DE"/>
        </w:rPr>
        <w:t xml:space="preserve"> </w:t>
      </w:r>
      <w:proofErr w:type="spellStart"/>
      <w:r w:rsidRPr="00C61455">
        <w:rPr>
          <w:rFonts w:eastAsiaTheme="minorEastAsia"/>
          <w:lang w:val="de-DE" w:eastAsia="de-DE"/>
        </w:rPr>
        <w:t>effects</w:t>
      </w:r>
      <w:proofErr w:type="spellEnd"/>
      <w:r w:rsidRPr="00C61455">
        <w:rPr>
          <w:rFonts w:eastAsiaTheme="minorEastAsia"/>
          <w:lang w:val="de-DE" w:eastAsia="de-DE"/>
        </w:rPr>
        <w:t xml:space="preserve"> </w:t>
      </w:r>
      <w:proofErr w:type="spellStart"/>
      <w:r w:rsidRPr="00C61455">
        <w:rPr>
          <w:rFonts w:eastAsiaTheme="minorEastAsia"/>
          <w:lang w:val="de-DE" w:eastAsia="de-DE"/>
        </w:rPr>
        <w:t>of</w:t>
      </w:r>
      <w:proofErr w:type="spellEnd"/>
      <w:r w:rsidRPr="00C61455">
        <w:rPr>
          <w:rFonts w:eastAsiaTheme="minorEastAsia"/>
          <w:lang w:val="de-DE" w:eastAsia="de-DE"/>
        </w:rPr>
        <w:t xml:space="preserve"> </w:t>
      </w:r>
      <w:proofErr w:type="spellStart"/>
      <w:r w:rsidRPr="00C61455">
        <w:rPr>
          <w:rFonts w:eastAsiaTheme="minorEastAsia"/>
          <w:lang w:val="de-DE" w:eastAsia="de-DE"/>
        </w:rPr>
        <w:t>widowhood</w:t>
      </w:r>
      <w:proofErr w:type="spellEnd"/>
      <w:r w:rsidRPr="00C61455">
        <w:rPr>
          <w:rFonts w:eastAsiaTheme="minorEastAsia"/>
          <w:lang w:val="de-DE" w:eastAsia="de-DE"/>
        </w:rPr>
        <w:t xml:space="preser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marital</w:t>
      </w:r>
      <w:proofErr w:type="spellEnd"/>
      <w:r w:rsidRPr="00C61455">
        <w:rPr>
          <w:rFonts w:eastAsiaTheme="minorEastAsia"/>
          <w:lang w:val="de-DE" w:eastAsia="de-DE"/>
        </w:rPr>
        <w:t xml:space="preserve"> </w:t>
      </w:r>
      <w:proofErr w:type="spellStart"/>
      <w:r w:rsidRPr="00C61455">
        <w:rPr>
          <w:rFonts w:eastAsiaTheme="minorEastAsia"/>
          <w:lang w:val="de-DE" w:eastAsia="de-DE"/>
        </w:rPr>
        <w:t>harmony</w:t>
      </w:r>
      <w:proofErr w:type="spellEnd"/>
      <w:r w:rsidRPr="00C61455">
        <w:rPr>
          <w:rFonts w:eastAsiaTheme="minorEastAsia"/>
          <w:lang w:val="de-DE" w:eastAsia="de-DE"/>
        </w:rPr>
        <w:t xml:space="preserve"> on </w:t>
      </w:r>
      <w:proofErr w:type="spellStart"/>
      <w:r w:rsidRPr="00C61455">
        <w:rPr>
          <w:rFonts w:eastAsiaTheme="minorEastAsia"/>
          <w:lang w:val="de-DE" w:eastAsia="de-DE"/>
        </w:rPr>
        <w:t>health</w:t>
      </w:r>
      <w:proofErr w:type="spellEnd"/>
      <w:r w:rsidRPr="00C61455">
        <w:rPr>
          <w:rFonts w:eastAsiaTheme="minorEastAsia"/>
          <w:lang w:val="de-DE" w:eastAsia="de-DE"/>
        </w:rPr>
        <w:t xml:space="preserve">, </w:t>
      </w:r>
      <w:proofErr w:type="spellStart"/>
      <w:r w:rsidRPr="00C61455">
        <w:rPr>
          <w:rFonts w:eastAsiaTheme="minorEastAsia"/>
          <w:lang w:val="de-DE" w:eastAsia="de-DE"/>
        </w:rPr>
        <w:t>health</w:t>
      </w:r>
      <w:proofErr w:type="spellEnd"/>
      <w:r w:rsidRPr="00C61455">
        <w:rPr>
          <w:rFonts w:eastAsiaTheme="minorEastAsia"/>
          <w:lang w:val="de-DE" w:eastAsia="de-DE"/>
        </w:rPr>
        <w:t xml:space="preserve"> </w:t>
      </w:r>
      <w:proofErr w:type="spellStart"/>
      <w:r w:rsidRPr="00C61455">
        <w:rPr>
          <w:rFonts w:eastAsiaTheme="minorEastAsia"/>
          <w:lang w:val="de-DE" w:eastAsia="de-DE"/>
        </w:rPr>
        <w:t>service</w:t>
      </w:r>
      <w:proofErr w:type="spellEnd"/>
      <w:r w:rsidRPr="00C61455">
        <w:rPr>
          <w:rFonts w:eastAsiaTheme="minorEastAsia"/>
          <w:lang w:val="de-DE" w:eastAsia="de-DE"/>
        </w:rPr>
        <w:t xml:space="preserve"> </w:t>
      </w:r>
      <w:proofErr w:type="spellStart"/>
      <w:r w:rsidRPr="00C61455">
        <w:rPr>
          <w:rFonts w:eastAsiaTheme="minorEastAsia"/>
          <w:lang w:val="de-DE" w:eastAsia="de-DE"/>
        </w:rPr>
        <w:t>use</w:t>
      </w:r>
      <w:proofErr w:type="spellEnd"/>
      <w:r w:rsidRPr="00C61455">
        <w:rPr>
          <w:rFonts w:eastAsiaTheme="minorEastAsia"/>
          <w:lang w:val="de-DE" w:eastAsia="de-DE"/>
        </w:rPr>
        <w:t xml:space="preser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health</w:t>
      </w:r>
      <w:proofErr w:type="spellEnd"/>
      <w:r w:rsidRPr="00C61455">
        <w:rPr>
          <w:rFonts w:eastAsiaTheme="minorEastAsia"/>
          <w:lang w:val="de-DE" w:eastAsia="de-DE"/>
        </w:rPr>
        <w:t xml:space="preserve"> </w:t>
      </w:r>
      <w:proofErr w:type="spellStart"/>
      <w:r w:rsidRPr="00C61455">
        <w:rPr>
          <w:rFonts w:eastAsiaTheme="minorEastAsia"/>
          <w:lang w:val="de-DE" w:eastAsia="de-DE"/>
        </w:rPr>
        <w:t>care</w:t>
      </w:r>
      <w:proofErr w:type="spellEnd"/>
      <w:r w:rsidRPr="00C61455">
        <w:rPr>
          <w:rFonts w:eastAsiaTheme="minorEastAsia"/>
          <w:lang w:val="de-DE" w:eastAsia="de-DE"/>
        </w:rPr>
        <w:t xml:space="preserve"> </w:t>
      </w:r>
      <w:proofErr w:type="spellStart"/>
      <w:r w:rsidRPr="00C61455">
        <w:rPr>
          <w:rFonts w:eastAsiaTheme="minorEastAsia"/>
          <w:lang w:val="de-DE" w:eastAsia="de-DE"/>
        </w:rPr>
        <w:t>costs</w:t>
      </w:r>
      <w:proofErr w:type="spellEnd"/>
      <w:r w:rsidRPr="00C61455">
        <w:rPr>
          <w:rFonts w:eastAsiaTheme="minorEastAsia"/>
          <w:lang w:val="de-DE" w:eastAsia="de-DE"/>
        </w:rPr>
        <w:t xml:space="preserve">. </w:t>
      </w:r>
      <w:proofErr w:type="spellStart"/>
      <w:r w:rsidRPr="00C61455">
        <w:rPr>
          <w:rFonts w:eastAsiaTheme="minorEastAsia"/>
          <w:i/>
          <w:iCs/>
          <w:lang w:val="de-DE" w:eastAsia="de-DE"/>
        </w:rPr>
        <w:t>Gerontologist</w:t>
      </w:r>
      <w:proofErr w:type="spellEnd"/>
      <w:r w:rsidRPr="00C61455">
        <w:rPr>
          <w:rFonts w:eastAsiaTheme="minorEastAsia"/>
          <w:i/>
          <w:iCs/>
          <w:lang w:val="de-DE" w:eastAsia="de-DE"/>
        </w:rPr>
        <w:t>, 40</w:t>
      </w:r>
      <w:r w:rsidRPr="00C61455">
        <w:rPr>
          <w:rFonts w:eastAsiaTheme="minorEastAsia"/>
          <w:lang w:val="de-DE" w:eastAsia="de-DE"/>
        </w:rPr>
        <w:t>(3), 349-357.</w:t>
      </w:r>
    </w:p>
    <w:p w14:paraId="7F7EC564" w14:textId="77777777" w:rsidR="003D0C4F" w:rsidRPr="00C61455" w:rsidRDefault="003D0C4F" w:rsidP="003D0C4F">
      <w:pPr>
        <w:spacing w:line="480" w:lineRule="auto"/>
        <w:ind w:left="720" w:hanging="720"/>
        <w:rPr>
          <w:lang w:val="en-GB"/>
        </w:rPr>
      </w:pPr>
      <w:proofErr w:type="spellStart"/>
      <w:r w:rsidRPr="00C61455">
        <w:rPr>
          <w:rFonts w:eastAsiaTheme="minorEastAsia"/>
          <w:lang w:val="de-DE" w:eastAsia="de-DE"/>
        </w:rPr>
        <w:t>Pudrovska</w:t>
      </w:r>
      <w:proofErr w:type="spellEnd"/>
      <w:r w:rsidRPr="00C61455">
        <w:rPr>
          <w:rFonts w:eastAsiaTheme="minorEastAsia"/>
          <w:lang w:val="de-DE" w:eastAsia="de-DE"/>
        </w:rPr>
        <w:t xml:space="preserve">, T., &amp; Carr, D. (2008). Psychological </w:t>
      </w:r>
      <w:proofErr w:type="spellStart"/>
      <w:r w:rsidRPr="00C61455">
        <w:rPr>
          <w:rFonts w:eastAsiaTheme="minorEastAsia"/>
          <w:lang w:val="de-DE" w:eastAsia="de-DE"/>
        </w:rPr>
        <w:t>adjustment</w:t>
      </w:r>
      <w:proofErr w:type="spellEnd"/>
      <w:r w:rsidRPr="00C61455">
        <w:rPr>
          <w:rFonts w:eastAsiaTheme="minorEastAsia"/>
          <w:lang w:val="de-DE" w:eastAsia="de-DE"/>
        </w:rPr>
        <w:t xml:space="preserve"> </w:t>
      </w:r>
      <w:proofErr w:type="spellStart"/>
      <w:r w:rsidRPr="00C61455">
        <w:rPr>
          <w:rFonts w:eastAsiaTheme="minorEastAsia"/>
          <w:lang w:val="de-DE" w:eastAsia="de-DE"/>
        </w:rPr>
        <w:t>to</w:t>
      </w:r>
      <w:proofErr w:type="spellEnd"/>
      <w:r w:rsidRPr="00C61455">
        <w:rPr>
          <w:rFonts w:eastAsiaTheme="minorEastAsia"/>
          <w:lang w:val="de-DE" w:eastAsia="de-DE"/>
        </w:rPr>
        <w:t xml:space="preserve"> </w:t>
      </w:r>
      <w:proofErr w:type="spellStart"/>
      <w:r w:rsidRPr="00C61455">
        <w:rPr>
          <w:rFonts w:eastAsiaTheme="minorEastAsia"/>
          <w:lang w:val="de-DE" w:eastAsia="de-DE"/>
        </w:rPr>
        <w:t>divorce</w:t>
      </w:r>
      <w:proofErr w:type="spellEnd"/>
      <w:r w:rsidRPr="00C61455">
        <w:rPr>
          <w:rFonts w:eastAsiaTheme="minorEastAsia"/>
          <w:lang w:val="de-DE" w:eastAsia="de-DE"/>
        </w:rPr>
        <w:t xml:space="preser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widowhood</w:t>
      </w:r>
      <w:proofErr w:type="spellEnd"/>
      <w:r w:rsidRPr="00C61455">
        <w:rPr>
          <w:rFonts w:eastAsiaTheme="minorEastAsia"/>
          <w:lang w:val="de-DE" w:eastAsia="de-DE"/>
        </w:rPr>
        <w:t xml:space="preserve"> in </w:t>
      </w:r>
      <w:proofErr w:type="spellStart"/>
      <w:r w:rsidRPr="00C61455">
        <w:rPr>
          <w:rFonts w:eastAsiaTheme="minorEastAsia"/>
          <w:lang w:val="de-DE" w:eastAsia="de-DE"/>
        </w:rPr>
        <w:t>mid</w:t>
      </w:r>
      <w:proofErr w:type="spellEnd"/>
      <w:r w:rsidRPr="00C61455">
        <w:rPr>
          <w:rFonts w:eastAsiaTheme="minorEastAsia"/>
          <w:lang w:val="de-DE" w:eastAsia="de-DE"/>
        </w:rPr>
        <w:t xml:space="preser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later</w:t>
      </w:r>
      <w:proofErr w:type="spellEnd"/>
      <w:r w:rsidRPr="00C61455">
        <w:rPr>
          <w:rFonts w:eastAsiaTheme="minorEastAsia"/>
          <w:lang w:val="de-DE" w:eastAsia="de-DE"/>
        </w:rPr>
        <w:t xml:space="preserve"> </w:t>
      </w:r>
      <w:proofErr w:type="spellStart"/>
      <w:r w:rsidRPr="00C61455">
        <w:rPr>
          <w:rFonts w:eastAsiaTheme="minorEastAsia"/>
          <w:lang w:val="de-DE" w:eastAsia="de-DE"/>
        </w:rPr>
        <w:t>life</w:t>
      </w:r>
      <w:proofErr w:type="spellEnd"/>
      <w:r w:rsidRPr="00C61455">
        <w:rPr>
          <w:rFonts w:eastAsiaTheme="minorEastAsia"/>
          <w:lang w:val="de-DE" w:eastAsia="de-DE"/>
        </w:rPr>
        <w:t xml:space="preserve">: Do </w:t>
      </w:r>
      <w:proofErr w:type="spellStart"/>
      <w:r w:rsidRPr="00C61455">
        <w:rPr>
          <w:rFonts w:eastAsiaTheme="minorEastAsia"/>
          <w:lang w:val="de-DE" w:eastAsia="de-DE"/>
        </w:rPr>
        <w:t>coping</w:t>
      </w:r>
      <w:proofErr w:type="spellEnd"/>
      <w:r w:rsidRPr="00C61455">
        <w:rPr>
          <w:rFonts w:eastAsiaTheme="minorEastAsia"/>
          <w:lang w:val="de-DE" w:eastAsia="de-DE"/>
        </w:rPr>
        <w:t xml:space="preserve"> </w:t>
      </w:r>
      <w:proofErr w:type="spellStart"/>
      <w:r w:rsidRPr="00C61455">
        <w:rPr>
          <w:rFonts w:eastAsiaTheme="minorEastAsia"/>
          <w:lang w:val="de-DE" w:eastAsia="de-DE"/>
        </w:rPr>
        <w:t>strategies</w:t>
      </w:r>
      <w:proofErr w:type="spellEnd"/>
      <w:r w:rsidRPr="00C61455">
        <w:rPr>
          <w:rFonts w:eastAsiaTheme="minorEastAsia"/>
          <w:lang w:val="de-DE" w:eastAsia="de-DE"/>
        </w:rPr>
        <w:t xml:space="preser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personality</w:t>
      </w:r>
      <w:proofErr w:type="spellEnd"/>
      <w:r w:rsidRPr="00C61455">
        <w:rPr>
          <w:rFonts w:eastAsiaTheme="minorEastAsia"/>
          <w:lang w:val="de-DE" w:eastAsia="de-DE"/>
        </w:rPr>
        <w:t xml:space="preserve"> </w:t>
      </w:r>
      <w:proofErr w:type="spellStart"/>
      <w:r w:rsidRPr="00C61455">
        <w:rPr>
          <w:rFonts w:eastAsiaTheme="minorEastAsia"/>
          <w:lang w:val="de-DE" w:eastAsia="de-DE"/>
        </w:rPr>
        <w:t>protect</w:t>
      </w:r>
      <w:proofErr w:type="spellEnd"/>
      <w:r w:rsidRPr="00C61455">
        <w:rPr>
          <w:rFonts w:eastAsiaTheme="minorEastAsia"/>
          <w:lang w:val="de-DE" w:eastAsia="de-DE"/>
        </w:rPr>
        <w:t xml:space="preserve"> </w:t>
      </w:r>
      <w:proofErr w:type="spellStart"/>
      <w:r w:rsidRPr="00C61455">
        <w:rPr>
          <w:rFonts w:eastAsiaTheme="minorEastAsia"/>
          <w:lang w:val="de-DE" w:eastAsia="de-DE"/>
        </w:rPr>
        <w:t>against</w:t>
      </w:r>
      <w:proofErr w:type="spellEnd"/>
      <w:r w:rsidRPr="00C61455">
        <w:rPr>
          <w:rFonts w:eastAsiaTheme="minorEastAsia"/>
          <w:lang w:val="de-DE" w:eastAsia="de-DE"/>
        </w:rPr>
        <w:t xml:space="preserve"> </w:t>
      </w:r>
      <w:proofErr w:type="spellStart"/>
      <w:r w:rsidRPr="00C61455">
        <w:rPr>
          <w:rFonts w:eastAsiaTheme="minorEastAsia"/>
          <w:lang w:val="de-DE" w:eastAsia="de-DE"/>
        </w:rPr>
        <w:t>psychological</w:t>
      </w:r>
      <w:proofErr w:type="spellEnd"/>
      <w:r w:rsidRPr="00C61455">
        <w:rPr>
          <w:rFonts w:eastAsiaTheme="minorEastAsia"/>
          <w:lang w:val="de-DE" w:eastAsia="de-DE"/>
        </w:rPr>
        <w:t xml:space="preserve"> </w:t>
      </w:r>
      <w:proofErr w:type="spellStart"/>
      <w:r w:rsidRPr="00C61455">
        <w:rPr>
          <w:rFonts w:eastAsiaTheme="minorEastAsia"/>
          <w:lang w:val="de-DE" w:eastAsia="de-DE"/>
        </w:rPr>
        <w:t>distress</w:t>
      </w:r>
      <w:proofErr w:type="spellEnd"/>
      <w:r w:rsidRPr="00C61455">
        <w:rPr>
          <w:rFonts w:eastAsiaTheme="minorEastAsia"/>
          <w:lang w:val="de-DE" w:eastAsia="de-DE"/>
        </w:rPr>
        <w:t xml:space="preserve">? </w:t>
      </w:r>
      <w:proofErr w:type="spellStart"/>
      <w:r w:rsidRPr="00C61455">
        <w:rPr>
          <w:rFonts w:eastAsiaTheme="minorEastAsia"/>
          <w:i/>
          <w:iCs/>
          <w:lang w:val="de-DE" w:eastAsia="de-DE"/>
        </w:rPr>
        <w:t>Advances</w:t>
      </w:r>
      <w:proofErr w:type="spellEnd"/>
      <w:r w:rsidRPr="00C61455">
        <w:rPr>
          <w:rFonts w:eastAsiaTheme="minorEastAsia"/>
          <w:i/>
          <w:iCs/>
          <w:lang w:val="de-DE" w:eastAsia="de-DE"/>
        </w:rPr>
        <w:t xml:space="preserve"> in Life </w:t>
      </w:r>
      <w:proofErr w:type="spellStart"/>
      <w:r w:rsidRPr="00C61455">
        <w:rPr>
          <w:rFonts w:eastAsiaTheme="minorEastAsia"/>
          <w:i/>
          <w:iCs/>
          <w:lang w:val="de-DE" w:eastAsia="de-DE"/>
        </w:rPr>
        <w:t>Course</w:t>
      </w:r>
      <w:proofErr w:type="spellEnd"/>
      <w:r w:rsidRPr="00C61455">
        <w:rPr>
          <w:rFonts w:eastAsiaTheme="minorEastAsia"/>
          <w:i/>
          <w:iCs/>
          <w:lang w:val="de-DE" w:eastAsia="de-DE"/>
        </w:rPr>
        <w:t xml:space="preserve"> Research, 13</w:t>
      </w:r>
      <w:r w:rsidRPr="00C61455">
        <w:rPr>
          <w:rFonts w:eastAsiaTheme="minorEastAsia"/>
          <w:lang w:val="de-DE" w:eastAsia="de-DE"/>
        </w:rPr>
        <w:t>, 283-317.</w:t>
      </w:r>
    </w:p>
    <w:p w14:paraId="3D6797CC" w14:textId="77777777" w:rsidR="003D0C4F" w:rsidRPr="00C61455" w:rsidRDefault="003D0C4F" w:rsidP="003D0C4F">
      <w:pPr>
        <w:widowControl w:val="0"/>
        <w:autoSpaceDE w:val="0"/>
        <w:autoSpaceDN w:val="0"/>
        <w:adjustRightInd w:val="0"/>
        <w:spacing w:line="480" w:lineRule="auto"/>
        <w:ind w:left="720" w:hanging="720"/>
        <w:rPr>
          <w:rFonts w:eastAsiaTheme="minorEastAsia"/>
          <w:lang w:val="de-DE" w:eastAsia="de-DE"/>
        </w:rPr>
      </w:pPr>
      <w:bookmarkStart w:id="10" w:name="_ENREF_33"/>
      <w:proofErr w:type="spellStart"/>
      <w:r w:rsidRPr="00C61455">
        <w:rPr>
          <w:rFonts w:eastAsiaTheme="minorEastAsia"/>
          <w:lang w:val="de-DE" w:eastAsia="de-DE"/>
        </w:rPr>
        <w:t>Radloff</w:t>
      </w:r>
      <w:proofErr w:type="spellEnd"/>
      <w:r w:rsidRPr="00C61455">
        <w:rPr>
          <w:rFonts w:eastAsiaTheme="minorEastAsia"/>
          <w:lang w:val="de-DE" w:eastAsia="de-DE"/>
        </w:rPr>
        <w:t xml:space="preserve">, L. S. (1977). The CES-D </w:t>
      </w:r>
      <w:proofErr w:type="spellStart"/>
      <w:r w:rsidRPr="00C61455">
        <w:rPr>
          <w:rFonts w:eastAsiaTheme="minorEastAsia"/>
          <w:lang w:val="de-DE" w:eastAsia="de-DE"/>
        </w:rPr>
        <w:t>Scale</w:t>
      </w:r>
      <w:proofErr w:type="spellEnd"/>
      <w:r w:rsidRPr="00C61455">
        <w:rPr>
          <w:rFonts w:eastAsiaTheme="minorEastAsia"/>
          <w:lang w:val="de-DE" w:eastAsia="de-DE"/>
        </w:rPr>
        <w:t xml:space="preserve">: A </w:t>
      </w:r>
      <w:proofErr w:type="spellStart"/>
      <w:r w:rsidRPr="00C61455">
        <w:rPr>
          <w:rFonts w:eastAsiaTheme="minorEastAsia"/>
          <w:lang w:val="de-DE" w:eastAsia="de-DE"/>
        </w:rPr>
        <w:t>self</w:t>
      </w:r>
      <w:proofErr w:type="spellEnd"/>
      <w:r w:rsidRPr="00C61455">
        <w:rPr>
          <w:rFonts w:eastAsiaTheme="minorEastAsia"/>
          <w:lang w:val="de-DE" w:eastAsia="de-DE"/>
        </w:rPr>
        <w:t xml:space="preserve">-report </w:t>
      </w:r>
      <w:proofErr w:type="spellStart"/>
      <w:r w:rsidRPr="00C61455">
        <w:rPr>
          <w:rFonts w:eastAsiaTheme="minorEastAsia"/>
          <w:lang w:val="de-DE" w:eastAsia="de-DE"/>
        </w:rPr>
        <w:t>depression</w:t>
      </w:r>
      <w:proofErr w:type="spellEnd"/>
      <w:r w:rsidRPr="00C61455">
        <w:rPr>
          <w:rFonts w:eastAsiaTheme="minorEastAsia"/>
          <w:lang w:val="de-DE" w:eastAsia="de-DE"/>
        </w:rPr>
        <w:t xml:space="preserve"> </w:t>
      </w:r>
      <w:proofErr w:type="spellStart"/>
      <w:r w:rsidRPr="00C61455">
        <w:rPr>
          <w:rFonts w:eastAsiaTheme="minorEastAsia"/>
          <w:lang w:val="de-DE" w:eastAsia="de-DE"/>
        </w:rPr>
        <w:t>scale</w:t>
      </w:r>
      <w:proofErr w:type="spellEnd"/>
      <w:r w:rsidRPr="00C61455">
        <w:rPr>
          <w:rFonts w:eastAsiaTheme="minorEastAsia"/>
          <w:lang w:val="de-DE" w:eastAsia="de-DE"/>
        </w:rPr>
        <w:t xml:space="preserve"> </w:t>
      </w:r>
      <w:proofErr w:type="spellStart"/>
      <w:r w:rsidRPr="00C61455">
        <w:rPr>
          <w:rFonts w:eastAsiaTheme="minorEastAsia"/>
          <w:lang w:val="de-DE" w:eastAsia="de-DE"/>
        </w:rPr>
        <w:t>for</w:t>
      </w:r>
      <w:proofErr w:type="spellEnd"/>
      <w:r w:rsidRPr="00C61455">
        <w:rPr>
          <w:rFonts w:eastAsiaTheme="minorEastAsia"/>
          <w:lang w:val="de-DE" w:eastAsia="de-DE"/>
        </w:rPr>
        <w:t xml:space="preserve"> </w:t>
      </w:r>
      <w:proofErr w:type="spellStart"/>
      <w:r w:rsidRPr="00C61455">
        <w:rPr>
          <w:rFonts w:eastAsiaTheme="minorEastAsia"/>
          <w:lang w:val="de-DE" w:eastAsia="de-DE"/>
        </w:rPr>
        <w:t>research</w:t>
      </w:r>
      <w:proofErr w:type="spellEnd"/>
      <w:r w:rsidRPr="00C61455">
        <w:rPr>
          <w:rFonts w:eastAsiaTheme="minorEastAsia"/>
          <w:lang w:val="de-DE" w:eastAsia="de-DE"/>
        </w:rPr>
        <w:t xml:space="preserve"> in </w:t>
      </w:r>
      <w:proofErr w:type="spellStart"/>
      <w:r w:rsidRPr="00C61455">
        <w:rPr>
          <w:rFonts w:eastAsiaTheme="minorEastAsia"/>
          <w:lang w:val="de-DE" w:eastAsia="de-DE"/>
        </w:rPr>
        <w:t>the</w:t>
      </w:r>
      <w:proofErr w:type="spellEnd"/>
      <w:r w:rsidRPr="00C61455">
        <w:rPr>
          <w:rFonts w:eastAsiaTheme="minorEastAsia"/>
          <w:lang w:val="de-DE" w:eastAsia="de-DE"/>
        </w:rPr>
        <w:t xml:space="preserve"> </w:t>
      </w:r>
      <w:proofErr w:type="spellStart"/>
      <w:r w:rsidRPr="00C61455">
        <w:rPr>
          <w:rFonts w:eastAsiaTheme="minorEastAsia"/>
          <w:lang w:val="de-DE" w:eastAsia="de-DE"/>
        </w:rPr>
        <w:t>general</w:t>
      </w:r>
      <w:proofErr w:type="spellEnd"/>
      <w:r w:rsidRPr="00C61455">
        <w:rPr>
          <w:rFonts w:eastAsiaTheme="minorEastAsia"/>
          <w:lang w:val="de-DE" w:eastAsia="de-DE"/>
        </w:rPr>
        <w:t xml:space="preserve"> </w:t>
      </w:r>
      <w:proofErr w:type="spellStart"/>
      <w:r w:rsidRPr="00C61455">
        <w:rPr>
          <w:rFonts w:eastAsiaTheme="minorEastAsia"/>
          <w:lang w:val="de-DE" w:eastAsia="de-DE"/>
        </w:rPr>
        <w:t>population</w:t>
      </w:r>
      <w:proofErr w:type="spellEnd"/>
      <w:r w:rsidRPr="00C61455">
        <w:rPr>
          <w:rFonts w:eastAsiaTheme="minorEastAsia"/>
          <w:lang w:val="de-DE" w:eastAsia="de-DE"/>
        </w:rPr>
        <w:t xml:space="preserve">. </w:t>
      </w:r>
      <w:r w:rsidRPr="00C61455">
        <w:rPr>
          <w:rFonts w:eastAsiaTheme="minorEastAsia"/>
          <w:i/>
          <w:iCs/>
          <w:lang w:val="de-DE" w:eastAsia="de-DE"/>
        </w:rPr>
        <w:t>Applied Psychological Measurement, 1</w:t>
      </w:r>
      <w:r w:rsidRPr="00C61455">
        <w:rPr>
          <w:rFonts w:eastAsiaTheme="minorEastAsia"/>
          <w:lang w:val="de-DE" w:eastAsia="de-DE"/>
        </w:rPr>
        <w:t>(3), 385-401.</w:t>
      </w:r>
    </w:p>
    <w:p w14:paraId="534167D3" w14:textId="64C05EBF" w:rsidR="00BE5F2D" w:rsidRPr="0097514F" w:rsidRDefault="00BE5F2D" w:rsidP="00BE5F2D">
      <w:pPr>
        <w:widowControl w:val="0"/>
        <w:autoSpaceDE w:val="0"/>
        <w:autoSpaceDN w:val="0"/>
        <w:adjustRightInd w:val="0"/>
        <w:spacing w:line="480" w:lineRule="auto"/>
        <w:ind w:left="720" w:hanging="720"/>
        <w:rPr>
          <w:rFonts w:eastAsiaTheme="minorEastAsia"/>
          <w:color w:val="FF0000"/>
          <w:lang w:val="de-DE" w:eastAsia="de-DE"/>
        </w:rPr>
      </w:pPr>
      <w:bookmarkStart w:id="11" w:name="_ENREF_35"/>
      <w:bookmarkEnd w:id="10"/>
      <w:r w:rsidRPr="0097514F">
        <w:rPr>
          <w:rFonts w:eastAsiaTheme="minorEastAsia"/>
          <w:color w:val="FF0000"/>
          <w:lang w:val="de-DE" w:eastAsia="de-DE"/>
        </w:rPr>
        <w:t xml:space="preserve">Reich, J.W., </w:t>
      </w:r>
      <w:proofErr w:type="spellStart"/>
      <w:r w:rsidRPr="0097514F">
        <w:rPr>
          <w:rFonts w:eastAsiaTheme="minorEastAsia"/>
          <w:color w:val="FF0000"/>
          <w:lang w:val="de-DE" w:eastAsia="de-DE"/>
        </w:rPr>
        <w:t>Zautra</w:t>
      </w:r>
      <w:proofErr w:type="spellEnd"/>
      <w:r w:rsidRPr="0097514F">
        <w:rPr>
          <w:rFonts w:eastAsiaTheme="minorEastAsia"/>
          <w:color w:val="FF0000"/>
          <w:lang w:val="de-DE" w:eastAsia="de-DE"/>
        </w:rPr>
        <w:t>, A. , Hall. J.S. (201</w:t>
      </w:r>
      <w:r w:rsidR="00832DCD" w:rsidRPr="0097514F">
        <w:rPr>
          <w:rFonts w:eastAsiaTheme="minorEastAsia"/>
          <w:color w:val="FF0000"/>
          <w:lang w:val="de-DE" w:eastAsia="de-DE"/>
        </w:rPr>
        <w:t>2</w:t>
      </w:r>
      <w:r w:rsidRPr="0097514F">
        <w:rPr>
          <w:rFonts w:eastAsiaTheme="minorEastAsia"/>
          <w:color w:val="FF0000"/>
          <w:lang w:val="de-DE" w:eastAsia="de-DE"/>
        </w:rPr>
        <w:t>)</w:t>
      </w:r>
      <w:r w:rsidR="00832DCD" w:rsidRPr="0097514F">
        <w:rPr>
          <w:rFonts w:eastAsiaTheme="minorEastAsia"/>
          <w:color w:val="FF0000"/>
          <w:lang w:val="de-DE" w:eastAsia="de-DE"/>
        </w:rPr>
        <w:t>.</w:t>
      </w:r>
      <w:r w:rsidRPr="0097514F">
        <w:rPr>
          <w:rFonts w:eastAsiaTheme="minorEastAsia"/>
          <w:color w:val="FF0000"/>
          <w:lang w:val="de-DE" w:eastAsia="de-DE"/>
        </w:rPr>
        <w:t xml:space="preserve">  Handbook </w:t>
      </w:r>
      <w:proofErr w:type="spellStart"/>
      <w:r w:rsidRPr="0097514F">
        <w:rPr>
          <w:rFonts w:eastAsiaTheme="minorEastAsia"/>
          <w:color w:val="FF0000"/>
          <w:lang w:val="de-DE" w:eastAsia="de-DE"/>
        </w:rPr>
        <w:t>of</w:t>
      </w:r>
      <w:proofErr w:type="spellEnd"/>
      <w:r w:rsidRPr="0097514F">
        <w:rPr>
          <w:rFonts w:eastAsiaTheme="minorEastAsia"/>
          <w:color w:val="FF0000"/>
          <w:lang w:val="de-DE" w:eastAsia="de-DE"/>
        </w:rPr>
        <w:t xml:space="preserve"> adult </w:t>
      </w:r>
      <w:proofErr w:type="spellStart"/>
      <w:r w:rsidRPr="0097514F">
        <w:rPr>
          <w:rFonts w:eastAsiaTheme="minorEastAsia"/>
          <w:color w:val="FF0000"/>
          <w:lang w:val="de-DE" w:eastAsia="de-DE"/>
        </w:rPr>
        <w:t>resilience</w:t>
      </w:r>
      <w:proofErr w:type="spellEnd"/>
      <w:r w:rsidRPr="0097514F">
        <w:rPr>
          <w:rFonts w:eastAsiaTheme="minorEastAsia"/>
          <w:color w:val="FF0000"/>
          <w:lang w:val="de-DE" w:eastAsia="de-DE"/>
        </w:rPr>
        <w:t xml:space="preserve">. New York: </w:t>
      </w:r>
      <w:proofErr w:type="spellStart"/>
      <w:r w:rsidRPr="0097514F">
        <w:rPr>
          <w:rFonts w:eastAsiaTheme="minorEastAsia"/>
          <w:color w:val="FF0000"/>
          <w:lang w:val="de-DE" w:eastAsia="de-DE"/>
        </w:rPr>
        <w:t>Guilford</w:t>
      </w:r>
      <w:proofErr w:type="spellEnd"/>
      <w:r w:rsidRPr="0097514F">
        <w:rPr>
          <w:rFonts w:eastAsiaTheme="minorEastAsia"/>
          <w:color w:val="FF0000"/>
          <w:lang w:val="de-DE" w:eastAsia="de-DE"/>
        </w:rPr>
        <w:t xml:space="preserve"> Press.</w:t>
      </w:r>
    </w:p>
    <w:p w14:paraId="4A373A5C" w14:textId="77777777" w:rsidR="003D0C4F" w:rsidRPr="00C61455" w:rsidRDefault="003D0C4F" w:rsidP="003D0C4F">
      <w:pPr>
        <w:widowControl w:val="0"/>
        <w:autoSpaceDE w:val="0"/>
        <w:autoSpaceDN w:val="0"/>
        <w:adjustRightInd w:val="0"/>
        <w:spacing w:line="480" w:lineRule="auto"/>
        <w:ind w:left="720" w:hanging="720"/>
        <w:rPr>
          <w:rFonts w:eastAsiaTheme="minorEastAsia"/>
          <w:lang w:val="de-DE" w:eastAsia="de-DE"/>
        </w:rPr>
      </w:pPr>
      <w:r w:rsidRPr="00C61455">
        <w:rPr>
          <w:rFonts w:eastAsiaTheme="minorEastAsia"/>
          <w:lang w:val="de-DE" w:eastAsia="de-DE"/>
        </w:rPr>
        <w:t xml:space="preserve">Rossi, N. E., </w:t>
      </w:r>
      <w:proofErr w:type="spellStart"/>
      <w:r w:rsidRPr="00C61455">
        <w:rPr>
          <w:rFonts w:eastAsiaTheme="minorEastAsia"/>
          <w:lang w:val="de-DE" w:eastAsia="de-DE"/>
        </w:rPr>
        <w:t>Bisconti</w:t>
      </w:r>
      <w:proofErr w:type="spellEnd"/>
      <w:r w:rsidRPr="00C61455">
        <w:rPr>
          <w:rFonts w:eastAsiaTheme="minorEastAsia"/>
          <w:lang w:val="de-DE" w:eastAsia="de-DE"/>
        </w:rPr>
        <w:t xml:space="preserve">, T. L., &amp; </w:t>
      </w:r>
      <w:proofErr w:type="spellStart"/>
      <w:r w:rsidRPr="00C61455">
        <w:rPr>
          <w:rFonts w:eastAsiaTheme="minorEastAsia"/>
          <w:lang w:val="de-DE" w:eastAsia="de-DE"/>
        </w:rPr>
        <w:t>Bergeman</w:t>
      </w:r>
      <w:proofErr w:type="spellEnd"/>
      <w:r w:rsidRPr="00C61455">
        <w:rPr>
          <w:rFonts w:eastAsiaTheme="minorEastAsia"/>
          <w:lang w:val="de-DE" w:eastAsia="de-DE"/>
        </w:rPr>
        <w:t xml:space="preserve">, C. S. (2007). The </w:t>
      </w:r>
      <w:proofErr w:type="spellStart"/>
      <w:r w:rsidRPr="00C61455">
        <w:rPr>
          <w:rFonts w:eastAsiaTheme="minorEastAsia"/>
          <w:lang w:val="de-DE" w:eastAsia="de-DE"/>
        </w:rPr>
        <w:t>Role</w:t>
      </w:r>
      <w:proofErr w:type="spellEnd"/>
      <w:r w:rsidRPr="00C61455">
        <w:rPr>
          <w:rFonts w:eastAsiaTheme="minorEastAsia"/>
          <w:lang w:val="de-DE" w:eastAsia="de-DE"/>
        </w:rPr>
        <w:t xml:space="preserve"> </w:t>
      </w:r>
      <w:proofErr w:type="spellStart"/>
      <w:r w:rsidRPr="00C61455">
        <w:rPr>
          <w:rFonts w:eastAsiaTheme="minorEastAsia"/>
          <w:lang w:val="de-DE" w:eastAsia="de-DE"/>
        </w:rPr>
        <w:t>of</w:t>
      </w:r>
      <w:proofErr w:type="spellEnd"/>
      <w:r w:rsidRPr="00C61455">
        <w:rPr>
          <w:rFonts w:eastAsiaTheme="minorEastAsia"/>
          <w:lang w:val="de-DE" w:eastAsia="de-DE"/>
        </w:rPr>
        <w:t xml:space="preserve"> </w:t>
      </w:r>
      <w:proofErr w:type="spellStart"/>
      <w:r w:rsidRPr="00C61455">
        <w:rPr>
          <w:rFonts w:eastAsiaTheme="minorEastAsia"/>
          <w:lang w:val="de-DE" w:eastAsia="de-DE"/>
        </w:rPr>
        <w:t>Dispositional</w:t>
      </w:r>
      <w:proofErr w:type="spellEnd"/>
      <w:r w:rsidRPr="00C61455">
        <w:rPr>
          <w:rFonts w:eastAsiaTheme="minorEastAsia"/>
          <w:lang w:val="de-DE" w:eastAsia="de-DE"/>
        </w:rPr>
        <w:t xml:space="preserve"> </w:t>
      </w:r>
      <w:proofErr w:type="spellStart"/>
      <w:r w:rsidRPr="00C61455">
        <w:rPr>
          <w:rFonts w:eastAsiaTheme="minorEastAsia"/>
          <w:lang w:val="de-DE" w:eastAsia="de-DE"/>
        </w:rPr>
        <w:t>Resilience</w:t>
      </w:r>
      <w:proofErr w:type="spellEnd"/>
      <w:r w:rsidRPr="00C61455">
        <w:rPr>
          <w:rFonts w:eastAsiaTheme="minorEastAsia"/>
          <w:lang w:val="de-DE" w:eastAsia="de-DE"/>
        </w:rPr>
        <w:t xml:space="preserve"> in </w:t>
      </w:r>
      <w:proofErr w:type="spellStart"/>
      <w:r w:rsidRPr="00C61455">
        <w:rPr>
          <w:rFonts w:eastAsiaTheme="minorEastAsia"/>
          <w:lang w:val="de-DE" w:eastAsia="de-DE"/>
        </w:rPr>
        <w:t>Regaining</w:t>
      </w:r>
      <w:proofErr w:type="spellEnd"/>
      <w:r w:rsidRPr="00C61455">
        <w:rPr>
          <w:rFonts w:eastAsiaTheme="minorEastAsia"/>
          <w:lang w:val="de-DE" w:eastAsia="de-DE"/>
        </w:rPr>
        <w:t xml:space="preserve"> Life </w:t>
      </w:r>
      <w:proofErr w:type="spellStart"/>
      <w:r w:rsidRPr="00C61455">
        <w:rPr>
          <w:rFonts w:eastAsiaTheme="minorEastAsia"/>
          <w:lang w:val="de-DE" w:eastAsia="de-DE"/>
        </w:rPr>
        <w:t>Satisfaction</w:t>
      </w:r>
      <w:proofErr w:type="spellEnd"/>
      <w:r w:rsidRPr="00C61455">
        <w:rPr>
          <w:rFonts w:eastAsiaTheme="minorEastAsia"/>
          <w:lang w:val="de-DE" w:eastAsia="de-DE"/>
        </w:rPr>
        <w:t xml:space="preserve"> after </w:t>
      </w:r>
      <w:proofErr w:type="spellStart"/>
      <w:r w:rsidRPr="00C61455">
        <w:rPr>
          <w:rFonts w:eastAsiaTheme="minorEastAsia"/>
          <w:lang w:val="de-DE" w:eastAsia="de-DE"/>
        </w:rPr>
        <w:t>the</w:t>
      </w:r>
      <w:proofErr w:type="spellEnd"/>
      <w:r w:rsidRPr="00C61455">
        <w:rPr>
          <w:rFonts w:eastAsiaTheme="minorEastAsia"/>
          <w:lang w:val="de-DE" w:eastAsia="de-DE"/>
        </w:rPr>
        <w:t xml:space="preserve"> Loss </w:t>
      </w:r>
      <w:proofErr w:type="spellStart"/>
      <w:r w:rsidRPr="00C61455">
        <w:rPr>
          <w:rFonts w:eastAsiaTheme="minorEastAsia"/>
          <w:lang w:val="de-DE" w:eastAsia="de-DE"/>
        </w:rPr>
        <w:t>of</w:t>
      </w:r>
      <w:proofErr w:type="spellEnd"/>
      <w:r w:rsidRPr="00C61455">
        <w:rPr>
          <w:rFonts w:eastAsiaTheme="minorEastAsia"/>
          <w:lang w:val="de-DE" w:eastAsia="de-DE"/>
        </w:rPr>
        <w:t xml:space="preserve"> a </w:t>
      </w:r>
      <w:proofErr w:type="spellStart"/>
      <w:r w:rsidRPr="00C61455">
        <w:rPr>
          <w:rFonts w:eastAsiaTheme="minorEastAsia"/>
          <w:lang w:val="de-DE" w:eastAsia="de-DE"/>
        </w:rPr>
        <w:t>Spouse</w:t>
      </w:r>
      <w:proofErr w:type="spellEnd"/>
      <w:r w:rsidRPr="00C61455">
        <w:rPr>
          <w:rFonts w:eastAsiaTheme="minorEastAsia"/>
          <w:lang w:val="de-DE" w:eastAsia="de-DE"/>
        </w:rPr>
        <w:t xml:space="preserve">. </w:t>
      </w:r>
      <w:r w:rsidRPr="00C61455">
        <w:rPr>
          <w:rFonts w:eastAsiaTheme="minorEastAsia"/>
          <w:i/>
          <w:iCs/>
          <w:lang w:val="de-DE" w:eastAsia="de-DE"/>
        </w:rPr>
        <w:t>Death Studies, 31</w:t>
      </w:r>
      <w:r w:rsidRPr="00C61455">
        <w:rPr>
          <w:rFonts w:eastAsiaTheme="minorEastAsia"/>
          <w:lang w:val="de-DE" w:eastAsia="de-DE"/>
        </w:rPr>
        <w:t>(10), 863-883.</w:t>
      </w:r>
    </w:p>
    <w:p w14:paraId="64AACFA3" w14:textId="108A8A1E" w:rsidR="00832DCD" w:rsidRPr="0097514F" w:rsidRDefault="00832DCD" w:rsidP="00832DCD">
      <w:pPr>
        <w:widowControl w:val="0"/>
        <w:autoSpaceDE w:val="0"/>
        <w:autoSpaceDN w:val="0"/>
        <w:adjustRightInd w:val="0"/>
        <w:spacing w:line="480" w:lineRule="auto"/>
        <w:ind w:left="720" w:hanging="720"/>
        <w:rPr>
          <w:rFonts w:eastAsiaTheme="minorEastAsia"/>
          <w:color w:val="FF0000"/>
          <w:lang w:eastAsia="de-DE"/>
        </w:rPr>
      </w:pPr>
      <w:proofErr w:type="spellStart"/>
      <w:r w:rsidRPr="0097514F">
        <w:rPr>
          <w:rFonts w:eastAsiaTheme="minorEastAsia"/>
          <w:color w:val="FF0000"/>
          <w:lang w:eastAsia="de-DE"/>
        </w:rPr>
        <w:t>Schimmack</w:t>
      </w:r>
      <w:proofErr w:type="spellEnd"/>
      <w:r w:rsidRPr="0097514F">
        <w:rPr>
          <w:rFonts w:eastAsiaTheme="minorEastAsia"/>
          <w:color w:val="FF0000"/>
          <w:lang w:eastAsia="de-DE"/>
        </w:rPr>
        <w:t xml:space="preserve">, U. (2008). The structure of subjective </w:t>
      </w:r>
      <w:proofErr w:type="gramStart"/>
      <w:r w:rsidRPr="0097514F">
        <w:rPr>
          <w:rFonts w:eastAsiaTheme="minorEastAsia"/>
          <w:color w:val="FF0000"/>
          <w:lang w:eastAsia="de-DE"/>
        </w:rPr>
        <w:t>well-being</w:t>
      </w:r>
      <w:proofErr w:type="gramEnd"/>
      <w:r w:rsidRPr="0097514F">
        <w:rPr>
          <w:rFonts w:eastAsiaTheme="minorEastAsia"/>
          <w:color w:val="FF0000"/>
          <w:lang w:eastAsia="de-DE"/>
        </w:rPr>
        <w:t xml:space="preserve">. In Michael </w:t>
      </w:r>
      <w:proofErr w:type="spellStart"/>
      <w:r w:rsidRPr="0097514F">
        <w:rPr>
          <w:rFonts w:eastAsiaTheme="minorEastAsia"/>
          <w:color w:val="FF0000"/>
          <w:lang w:eastAsia="de-DE"/>
        </w:rPr>
        <w:t>Eid</w:t>
      </w:r>
      <w:proofErr w:type="spellEnd"/>
      <w:r w:rsidRPr="0097514F">
        <w:rPr>
          <w:rFonts w:eastAsiaTheme="minorEastAsia"/>
          <w:color w:val="FF0000"/>
          <w:lang w:eastAsia="de-DE"/>
        </w:rPr>
        <w:t xml:space="preserve"> &amp; Randy J. Larsen (</w:t>
      </w:r>
      <w:proofErr w:type="spellStart"/>
      <w:r w:rsidRPr="0097514F">
        <w:rPr>
          <w:rFonts w:eastAsiaTheme="minorEastAsia"/>
          <w:color w:val="FF0000"/>
          <w:lang w:eastAsia="de-DE"/>
        </w:rPr>
        <w:t>Eds</w:t>
      </w:r>
      <w:proofErr w:type="spellEnd"/>
      <w:r w:rsidRPr="0097514F">
        <w:rPr>
          <w:rFonts w:eastAsiaTheme="minorEastAsia"/>
          <w:color w:val="FF0000"/>
          <w:lang w:eastAsia="de-DE"/>
        </w:rPr>
        <w:t xml:space="preserve">). The science of </w:t>
      </w:r>
      <w:proofErr w:type="gramStart"/>
      <w:r w:rsidRPr="0097514F">
        <w:rPr>
          <w:rFonts w:eastAsiaTheme="minorEastAsia"/>
          <w:color w:val="FF0000"/>
          <w:lang w:eastAsia="de-DE"/>
        </w:rPr>
        <w:t>well-being</w:t>
      </w:r>
      <w:proofErr w:type="gramEnd"/>
      <w:r w:rsidRPr="0097514F">
        <w:rPr>
          <w:rFonts w:eastAsiaTheme="minorEastAsia"/>
          <w:color w:val="FF0000"/>
          <w:lang w:eastAsia="de-DE"/>
        </w:rPr>
        <w:t>. New York: Guilford Press (p. 333-345).</w:t>
      </w:r>
    </w:p>
    <w:p w14:paraId="43C6BFAD" w14:textId="77777777" w:rsidR="003D0C4F" w:rsidRPr="00C61455" w:rsidRDefault="003D0C4F" w:rsidP="003D0C4F">
      <w:pPr>
        <w:widowControl w:val="0"/>
        <w:autoSpaceDE w:val="0"/>
        <w:autoSpaceDN w:val="0"/>
        <w:adjustRightInd w:val="0"/>
        <w:spacing w:line="480" w:lineRule="auto"/>
        <w:ind w:left="720" w:hanging="720"/>
        <w:rPr>
          <w:rFonts w:eastAsiaTheme="minorEastAsia"/>
          <w:lang w:val="de-DE" w:eastAsia="de-DE"/>
        </w:rPr>
      </w:pPr>
      <w:r w:rsidRPr="00C61455">
        <w:rPr>
          <w:rFonts w:eastAsiaTheme="minorEastAsia"/>
          <w:lang w:val="de-DE" w:eastAsia="de-DE"/>
        </w:rPr>
        <w:t xml:space="preserve">Schumacher, J. (2003). SWLS - </w:t>
      </w:r>
      <w:proofErr w:type="spellStart"/>
      <w:r w:rsidRPr="00C61455">
        <w:rPr>
          <w:rFonts w:eastAsiaTheme="minorEastAsia"/>
          <w:lang w:val="de-DE" w:eastAsia="de-DE"/>
        </w:rPr>
        <w:t>Satisfaction</w:t>
      </w:r>
      <w:proofErr w:type="spellEnd"/>
      <w:r w:rsidRPr="00C61455">
        <w:rPr>
          <w:rFonts w:eastAsiaTheme="minorEastAsia"/>
          <w:lang w:val="de-DE" w:eastAsia="de-DE"/>
        </w:rPr>
        <w:t xml:space="preserve"> </w:t>
      </w:r>
      <w:proofErr w:type="spellStart"/>
      <w:r w:rsidRPr="00C61455">
        <w:rPr>
          <w:rFonts w:eastAsiaTheme="minorEastAsia"/>
          <w:lang w:val="de-DE" w:eastAsia="de-DE"/>
        </w:rPr>
        <w:t>with</w:t>
      </w:r>
      <w:proofErr w:type="spellEnd"/>
      <w:r w:rsidRPr="00C61455">
        <w:rPr>
          <w:rFonts w:eastAsiaTheme="minorEastAsia"/>
          <w:lang w:val="de-DE" w:eastAsia="de-DE"/>
        </w:rPr>
        <w:t xml:space="preserve"> Life </w:t>
      </w:r>
      <w:proofErr w:type="spellStart"/>
      <w:r w:rsidRPr="00C61455">
        <w:rPr>
          <w:rFonts w:eastAsiaTheme="minorEastAsia"/>
          <w:lang w:val="de-DE" w:eastAsia="de-DE"/>
        </w:rPr>
        <w:t>Scale</w:t>
      </w:r>
      <w:proofErr w:type="spellEnd"/>
      <w:r w:rsidRPr="00C61455">
        <w:rPr>
          <w:rFonts w:eastAsiaTheme="minorEastAsia"/>
          <w:lang w:val="de-DE" w:eastAsia="de-DE"/>
        </w:rPr>
        <w:t xml:space="preserve">. In J. Schumacher, A. </w:t>
      </w:r>
      <w:proofErr w:type="spellStart"/>
      <w:r w:rsidRPr="00C61455">
        <w:rPr>
          <w:rFonts w:eastAsiaTheme="minorEastAsia"/>
          <w:lang w:val="de-DE" w:eastAsia="de-DE"/>
        </w:rPr>
        <w:t>Klaiberg</w:t>
      </w:r>
      <w:proofErr w:type="spellEnd"/>
      <w:r w:rsidRPr="00C61455">
        <w:rPr>
          <w:rFonts w:eastAsiaTheme="minorEastAsia"/>
          <w:lang w:val="de-DE" w:eastAsia="de-DE"/>
        </w:rPr>
        <w:t xml:space="preserve"> &amp; E. Brähler (Eds.), </w:t>
      </w:r>
      <w:r w:rsidRPr="00C61455">
        <w:rPr>
          <w:rFonts w:eastAsiaTheme="minorEastAsia"/>
          <w:i/>
          <w:iCs/>
          <w:lang w:val="de-DE" w:eastAsia="de-DE"/>
        </w:rPr>
        <w:t>Diagnostische Verfahren zu Lebensqualität und Wohlbefinden</w:t>
      </w:r>
      <w:r w:rsidRPr="00C61455">
        <w:rPr>
          <w:rFonts w:eastAsiaTheme="minorEastAsia"/>
          <w:lang w:val="de-DE" w:eastAsia="de-DE"/>
        </w:rPr>
        <w:t xml:space="preserve">. Göttingen: </w:t>
      </w:r>
      <w:proofErr w:type="spellStart"/>
      <w:r w:rsidRPr="00C61455">
        <w:rPr>
          <w:rFonts w:eastAsiaTheme="minorEastAsia"/>
          <w:lang w:val="de-DE" w:eastAsia="de-DE"/>
        </w:rPr>
        <w:t>Hogrefe</w:t>
      </w:r>
      <w:proofErr w:type="spellEnd"/>
      <w:r w:rsidRPr="00C61455">
        <w:rPr>
          <w:rFonts w:eastAsiaTheme="minorEastAsia"/>
          <w:lang w:val="de-DE" w:eastAsia="de-DE"/>
        </w:rPr>
        <w:t>.</w:t>
      </w:r>
    </w:p>
    <w:bookmarkEnd w:id="11"/>
    <w:p w14:paraId="3AB42B09" w14:textId="77777777" w:rsidR="003D0C4F" w:rsidRPr="00C61455" w:rsidRDefault="003D0C4F" w:rsidP="003D0C4F">
      <w:pPr>
        <w:widowControl w:val="0"/>
        <w:autoSpaceDE w:val="0"/>
        <w:autoSpaceDN w:val="0"/>
        <w:adjustRightInd w:val="0"/>
        <w:spacing w:line="480" w:lineRule="auto"/>
        <w:ind w:left="720" w:hanging="720"/>
        <w:rPr>
          <w:rFonts w:eastAsiaTheme="minorEastAsia"/>
          <w:lang w:val="de-DE" w:eastAsia="de-DE"/>
        </w:rPr>
      </w:pPr>
      <w:r w:rsidRPr="00C61455">
        <w:rPr>
          <w:rFonts w:eastAsiaTheme="minorEastAsia"/>
          <w:lang w:val="de-DE" w:eastAsia="de-DE"/>
        </w:rPr>
        <w:t xml:space="preserve">Schumacher, J., </w:t>
      </w:r>
      <w:proofErr w:type="spellStart"/>
      <w:r w:rsidRPr="00C61455">
        <w:rPr>
          <w:rFonts w:eastAsiaTheme="minorEastAsia"/>
          <w:lang w:val="de-DE" w:eastAsia="de-DE"/>
        </w:rPr>
        <w:t>Leppert</w:t>
      </w:r>
      <w:proofErr w:type="spellEnd"/>
      <w:r w:rsidRPr="00C61455">
        <w:rPr>
          <w:rFonts w:eastAsiaTheme="minorEastAsia"/>
          <w:lang w:val="de-DE" w:eastAsia="de-DE"/>
        </w:rPr>
        <w:t xml:space="preserve">, K., </w:t>
      </w:r>
      <w:proofErr w:type="spellStart"/>
      <w:r w:rsidRPr="00C61455">
        <w:rPr>
          <w:rFonts w:eastAsiaTheme="minorEastAsia"/>
          <w:lang w:val="de-DE" w:eastAsia="de-DE"/>
        </w:rPr>
        <w:t>Gunzelmann</w:t>
      </w:r>
      <w:proofErr w:type="spellEnd"/>
      <w:r w:rsidRPr="00C61455">
        <w:rPr>
          <w:rFonts w:eastAsiaTheme="minorEastAsia"/>
          <w:lang w:val="de-DE" w:eastAsia="de-DE"/>
        </w:rPr>
        <w:t xml:space="preserve">, T., Straus, B., &amp; Brähler, E. (2005). The </w:t>
      </w:r>
      <w:proofErr w:type="spellStart"/>
      <w:r w:rsidRPr="00C61455">
        <w:rPr>
          <w:rFonts w:eastAsiaTheme="minorEastAsia"/>
          <w:lang w:val="de-DE" w:eastAsia="de-DE"/>
        </w:rPr>
        <w:t>Resilience</w:t>
      </w:r>
      <w:proofErr w:type="spellEnd"/>
      <w:r w:rsidRPr="00C61455">
        <w:rPr>
          <w:rFonts w:eastAsiaTheme="minorEastAsia"/>
          <w:lang w:val="de-DE" w:eastAsia="de-DE"/>
        </w:rPr>
        <w:t xml:space="preserve"> </w:t>
      </w:r>
      <w:proofErr w:type="spellStart"/>
      <w:r w:rsidRPr="00C61455">
        <w:rPr>
          <w:rFonts w:eastAsiaTheme="minorEastAsia"/>
          <w:lang w:val="de-DE" w:eastAsia="de-DE"/>
        </w:rPr>
        <w:t>Scale</w:t>
      </w:r>
      <w:proofErr w:type="spellEnd"/>
      <w:r w:rsidRPr="00C61455">
        <w:rPr>
          <w:rFonts w:eastAsiaTheme="minorEastAsia"/>
          <w:lang w:val="de-DE" w:eastAsia="de-DE"/>
        </w:rPr>
        <w:t xml:space="preserve"> - A </w:t>
      </w:r>
      <w:proofErr w:type="spellStart"/>
      <w:r w:rsidRPr="00C61455">
        <w:rPr>
          <w:rFonts w:eastAsiaTheme="minorEastAsia"/>
          <w:lang w:val="de-DE" w:eastAsia="de-DE"/>
        </w:rPr>
        <w:t>questionnaire</w:t>
      </w:r>
      <w:proofErr w:type="spellEnd"/>
      <w:r w:rsidRPr="00C61455">
        <w:rPr>
          <w:rFonts w:eastAsiaTheme="minorEastAsia"/>
          <w:lang w:val="de-DE" w:eastAsia="de-DE"/>
        </w:rPr>
        <w:t xml:space="preserve"> </w:t>
      </w:r>
      <w:proofErr w:type="spellStart"/>
      <w:r w:rsidRPr="00C61455">
        <w:rPr>
          <w:rFonts w:eastAsiaTheme="minorEastAsia"/>
          <w:lang w:val="de-DE" w:eastAsia="de-DE"/>
        </w:rPr>
        <w:t>to</w:t>
      </w:r>
      <w:proofErr w:type="spellEnd"/>
      <w:r w:rsidRPr="00C61455">
        <w:rPr>
          <w:rFonts w:eastAsiaTheme="minorEastAsia"/>
          <w:lang w:val="de-DE" w:eastAsia="de-DE"/>
        </w:rPr>
        <w:t xml:space="preserve"> </w:t>
      </w:r>
      <w:proofErr w:type="spellStart"/>
      <w:r w:rsidRPr="00C61455">
        <w:rPr>
          <w:rFonts w:eastAsiaTheme="minorEastAsia"/>
          <w:lang w:val="de-DE" w:eastAsia="de-DE"/>
        </w:rPr>
        <w:t>assess</w:t>
      </w:r>
      <w:proofErr w:type="spellEnd"/>
      <w:r w:rsidRPr="00C61455">
        <w:rPr>
          <w:rFonts w:eastAsiaTheme="minorEastAsia"/>
          <w:lang w:val="de-DE" w:eastAsia="de-DE"/>
        </w:rPr>
        <w:t xml:space="preserve"> </w:t>
      </w:r>
      <w:proofErr w:type="spellStart"/>
      <w:r w:rsidRPr="00C61455">
        <w:rPr>
          <w:rFonts w:eastAsiaTheme="minorEastAsia"/>
          <w:lang w:val="de-DE" w:eastAsia="de-DE"/>
        </w:rPr>
        <w:t>resilience</w:t>
      </w:r>
      <w:proofErr w:type="spellEnd"/>
      <w:r w:rsidRPr="00C61455">
        <w:rPr>
          <w:rFonts w:eastAsiaTheme="minorEastAsia"/>
          <w:lang w:val="de-DE" w:eastAsia="de-DE"/>
        </w:rPr>
        <w:t xml:space="preserve"> </w:t>
      </w:r>
      <w:proofErr w:type="spellStart"/>
      <w:r w:rsidRPr="00C61455">
        <w:rPr>
          <w:rFonts w:eastAsiaTheme="minorEastAsia"/>
          <w:lang w:val="de-DE" w:eastAsia="de-DE"/>
        </w:rPr>
        <w:t>as</w:t>
      </w:r>
      <w:proofErr w:type="spellEnd"/>
      <w:r w:rsidRPr="00C61455">
        <w:rPr>
          <w:rFonts w:eastAsiaTheme="minorEastAsia"/>
          <w:lang w:val="de-DE" w:eastAsia="de-DE"/>
        </w:rPr>
        <w:t xml:space="preserve"> a </w:t>
      </w:r>
      <w:proofErr w:type="spellStart"/>
      <w:r w:rsidRPr="00C61455">
        <w:rPr>
          <w:rFonts w:eastAsiaTheme="minorEastAsia"/>
          <w:lang w:val="de-DE" w:eastAsia="de-DE"/>
        </w:rPr>
        <w:t>personality</w:t>
      </w:r>
      <w:proofErr w:type="spellEnd"/>
      <w:r w:rsidRPr="00C61455">
        <w:rPr>
          <w:rFonts w:eastAsiaTheme="minorEastAsia"/>
          <w:lang w:val="de-DE" w:eastAsia="de-DE"/>
        </w:rPr>
        <w:t xml:space="preserve"> </w:t>
      </w:r>
      <w:proofErr w:type="spellStart"/>
      <w:r w:rsidRPr="00C61455">
        <w:rPr>
          <w:rFonts w:eastAsiaTheme="minorEastAsia"/>
          <w:lang w:val="de-DE" w:eastAsia="de-DE"/>
        </w:rPr>
        <w:t>characteristic</w:t>
      </w:r>
      <w:proofErr w:type="spellEnd"/>
      <w:r w:rsidRPr="00C61455">
        <w:rPr>
          <w:rFonts w:eastAsiaTheme="minorEastAsia"/>
          <w:lang w:val="de-DE" w:eastAsia="de-DE"/>
        </w:rPr>
        <w:t xml:space="preserve">. </w:t>
      </w:r>
      <w:r w:rsidRPr="00C61455">
        <w:rPr>
          <w:rFonts w:eastAsiaTheme="minorEastAsia"/>
          <w:i/>
          <w:iCs/>
          <w:lang w:val="de-DE" w:eastAsia="de-DE"/>
        </w:rPr>
        <w:t xml:space="preserve">Zeitschrift </w:t>
      </w:r>
      <w:proofErr w:type="spellStart"/>
      <w:r w:rsidRPr="00C61455">
        <w:rPr>
          <w:rFonts w:eastAsiaTheme="minorEastAsia"/>
          <w:i/>
          <w:iCs/>
          <w:lang w:val="de-DE" w:eastAsia="de-DE"/>
        </w:rPr>
        <w:t>fur</w:t>
      </w:r>
      <w:proofErr w:type="spellEnd"/>
      <w:r w:rsidRPr="00C61455">
        <w:rPr>
          <w:rFonts w:eastAsiaTheme="minorEastAsia"/>
          <w:i/>
          <w:iCs/>
          <w:lang w:val="de-DE" w:eastAsia="de-DE"/>
        </w:rPr>
        <w:t xml:space="preserve"> Klinische Psychologie, Psychiatrie und Psychotherapie, 53</w:t>
      </w:r>
      <w:r w:rsidRPr="00C61455">
        <w:rPr>
          <w:rFonts w:eastAsiaTheme="minorEastAsia"/>
          <w:lang w:val="de-DE" w:eastAsia="de-DE"/>
        </w:rPr>
        <w:t xml:space="preserve">(1), 16-39. </w:t>
      </w:r>
    </w:p>
    <w:p w14:paraId="2CE3D448" w14:textId="51132EC6" w:rsidR="003D0C4F" w:rsidRDefault="003D0C4F" w:rsidP="003D0C4F">
      <w:pPr>
        <w:widowControl w:val="0"/>
        <w:autoSpaceDE w:val="0"/>
        <w:autoSpaceDN w:val="0"/>
        <w:adjustRightInd w:val="0"/>
        <w:spacing w:line="480" w:lineRule="auto"/>
        <w:ind w:left="720" w:hanging="720"/>
        <w:rPr>
          <w:rFonts w:eastAsiaTheme="minorEastAsia"/>
          <w:lang w:val="de-DE" w:eastAsia="de-DE"/>
        </w:rPr>
      </w:pPr>
      <w:proofErr w:type="spellStart"/>
      <w:r w:rsidRPr="00C61455">
        <w:rPr>
          <w:rFonts w:eastAsiaTheme="minorEastAsia"/>
          <w:lang w:val="de-DE" w:eastAsia="de-DE"/>
        </w:rPr>
        <w:t>Soulsby</w:t>
      </w:r>
      <w:proofErr w:type="spellEnd"/>
      <w:r w:rsidRPr="00C61455">
        <w:rPr>
          <w:rFonts w:eastAsiaTheme="minorEastAsia"/>
          <w:lang w:val="de-DE" w:eastAsia="de-DE"/>
        </w:rPr>
        <w:t>, L. K., &amp; Bennett, K. M. (</w:t>
      </w:r>
      <w:r w:rsidR="00154F22" w:rsidRPr="00154F22">
        <w:rPr>
          <w:rFonts w:eastAsiaTheme="minorEastAsia"/>
          <w:color w:val="C0504D" w:themeColor="accent2"/>
          <w:lang w:val="de-DE" w:eastAsia="de-DE"/>
        </w:rPr>
        <w:t>2015</w:t>
      </w:r>
      <w:r w:rsidRPr="00C61455">
        <w:rPr>
          <w:rFonts w:eastAsiaTheme="minorEastAsia"/>
          <w:lang w:val="de-DE" w:eastAsia="de-DE"/>
        </w:rPr>
        <w:t xml:space="preserve">). </w:t>
      </w:r>
      <w:proofErr w:type="spellStart"/>
      <w:r w:rsidRPr="00C61455">
        <w:rPr>
          <w:rFonts w:eastAsiaTheme="minorEastAsia"/>
          <w:lang w:val="de-DE" w:eastAsia="de-DE"/>
        </w:rPr>
        <w:t>How</w:t>
      </w:r>
      <w:proofErr w:type="spellEnd"/>
      <w:r w:rsidRPr="00C61455">
        <w:rPr>
          <w:rFonts w:eastAsiaTheme="minorEastAsia"/>
          <w:lang w:val="de-DE" w:eastAsia="de-DE"/>
        </w:rPr>
        <w:t xml:space="preserve"> </w:t>
      </w:r>
      <w:proofErr w:type="spellStart"/>
      <w:r w:rsidRPr="00C61455">
        <w:rPr>
          <w:rFonts w:eastAsiaTheme="minorEastAsia"/>
          <w:lang w:val="de-DE" w:eastAsia="de-DE"/>
        </w:rPr>
        <w:t>relationships</w:t>
      </w:r>
      <w:proofErr w:type="spellEnd"/>
      <w:r w:rsidRPr="00C61455">
        <w:rPr>
          <w:rFonts w:eastAsiaTheme="minorEastAsia"/>
          <w:lang w:val="de-DE" w:eastAsia="de-DE"/>
        </w:rPr>
        <w:t xml:space="preserve"> </w:t>
      </w:r>
      <w:proofErr w:type="spellStart"/>
      <w:r w:rsidRPr="00C61455">
        <w:rPr>
          <w:rFonts w:eastAsiaTheme="minorEastAsia"/>
          <w:lang w:val="de-DE" w:eastAsia="de-DE"/>
        </w:rPr>
        <w:t>help</w:t>
      </w:r>
      <w:proofErr w:type="spellEnd"/>
      <w:r w:rsidRPr="00C61455">
        <w:rPr>
          <w:rFonts w:eastAsiaTheme="minorEastAsia"/>
          <w:lang w:val="de-DE" w:eastAsia="de-DE"/>
        </w:rPr>
        <w:t xml:space="preserve"> </w:t>
      </w:r>
      <w:proofErr w:type="spellStart"/>
      <w:r w:rsidRPr="00C61455">
        <w:rPr>
          <w:rFonts w:eastAsiaTheme="minorEastAsia"/>
          <w:lang w:val="de-DE" w:eastAsia="de-DE"/>
        </w:rPr>
        <w:t>us</w:t>
      </w:r>
      <w:proofErr w:type="spellEnd"/>
      <w:r w:rsidRPr="00C61455">
        <w:rPr>
          <w:rFonts w:eastAsiaTheme="minorEastAsia"/>
          <w:lang w:val="de-DE" w:eastAsia="de-DE"/>
        </w:rPr>
        <w:t xml:space="preserve"> </w:t>
      </w:r>
      <w:proofErr w:type="spellStart"/>
      <w:r w:rsidRPr="00C61455">
        <w:rPr>
          <w:rFonts w:eastAsiaTheme="minorEastAsia"/>
          <w:lang w:val="de-DE" w:eastAsia="de-DE"/>
        </w:rPr>
        <w:t>to</w:t>
      </w:r>
      <w:proofErr w:type="spellEnd"/>
      <w:r w:rsidRPr="00C61455">
        <w:rPr>
          <w:rFonts w:eastAsiaTheme="minorEastAsia"/>
          <w:lang w:val="de-DE" w:eastAsia="de-DE"/>
        </w:rPr>
        <w:t xml:space="preserve"> </w:t>
      </w:r>
      <w:proofErr w:type="spellStart"/>
      <w:r w:rsidRPr="00C61455">
        <w:rPr>
          <w:rFonts w:eastAsiaTheme="minorEastAsia"/>
          <w:lang w:val="de-DE" w:eastAsia="de-DE"/>
        </w:rPr>
        <w:t>age</w:t>
      </w:r>
      <w:proofErr w:type="spellEnd"/>
      <w:r w:rsidRPr="00C61455">
        <w:rPr>
          <w:rFonts w:eastAsiaTheme="minorEastAsia"/>
          <w:lang w:val="de-DE" w:eastAsia="de-DE"/>
        </w:rPr>
        <w:t xml:space="preserve"> </w:t>
      </w:r>
      <w:proofErr w:type="spellStart"/>
      <w:r w:rsidRPr="00C61455">
        <w:rPr>
          <w:rFonts w:eastAsiaTheme="minorEastAsia"/>
          <w:lang w:val="de-DE" w:eastAsia="de-DE"/>
        </w:rPr>
        <w:t>well</w:t>
      </w:r>
      <w:proofErr w:type="spellEnd"/>
      <w:r w:rsidRPr="00C61455">
        <w:rPr>
          <w:rFonts w:eastAsiaTheme="minorEastAsia"/>
          <w:lang w:val="de-DE" w:eastAsia="de-DE"/>
        </w:rPr>
        <w:t xml:space="preserve">. </w:t>
      </w:r>
      <w:r w:rsidRPr="00C61455">
        <w:rPr>
          <w:rFonts w:eastAsiaTheme="minorEastAsia"/>
          <w:i/>
          <w:iCs/>
          <w:lang w:val="de-DE" w:eastAsia="de-DE"/>
        </w:rPr>
        <w:t xml:space="preserve">The </w:t>
      </w:r>
      <w:proofErr w:type="spellStart"/>
      <w:r w:rsidRPr="00C61455">
        <w:rPr>
          <w:rFonts w:eastAsiaTheme="minorEastAsia"/>
          <w:i/>
          <w:iCs/>
          <w:lang w:val="de-DE" w:eastAsia="de-DE"/>
        </w:rPr>
        <w:t>Psychologist</w:t>
      </w:r>
      <w:proofErr w:type="spellEnd"/>
      <w:r w:rsidRPr="00C61455">
        <w:rPr>
          <w:rFonts w:eastAsiaTheme="minorEastAsia"/>
          <w:lang w:val="de-DE" w:eastAsia="de-DE"/>
        </w:rPr>
        <w:t>.</w:t>
      </w:r>
      <w:r w:rsidR="00D36F15">
        <w:rPr>
          <w:rFonts w:eastAsiaTheme="minorEastAsia"/>
          <w:lang w:val="de-DE" w:eastAsia="de-DE"/>
        </w:rPr>
        <w:t xml:space="preserve"> </w:t>
      </w:r>
      <w:r w:rsidR="00D36F15" w:rsidRPr="00D36F15">
        <w:rPr>
          <w:rFonts w:eastAsiaTheme="minorEastAsia"/>
          <w:i/>
          <w:iCs/>
          <w:color w:val="C0504D" w:themeColor="accent2"/>
          <w:lang w:eastAsia="de-DE"/>
        </w:rPr>
        <w:t>28</w:t>
      </w:r>
      <w:r w:rsidR="00D36F15" w:rsidRPr="00D36F15">
        <w:rPr>
          <w:rFonts w:eastAsiaTheme="minorEastAsia"/>
          <w:color w:val="C0504D" w:themeColor="accent2"/>
          <w:lang w:eastAsia="de-DE"/>
        </w:rPr>
        <w:t>(2), 110-113</w:t>
      </w:r>
      <w:r w:rsidR="00D36F15">
        <w:rPr>
          <w:rFonts w:eastAsiaTheme="minorEastAsia"/>
          <w:color w:val="C0504D" w:themeColor="accent2"/>
          <w:lang w:eastAsia="de-DE"/>
        </w:rPr>
        <w:t>.</w:t>
      </w:r>
      <w:bookmarkStart w:id="12" w:name="_GoBack"/>
      <w:bookmarkEnd w:id="12"/>
    </w:p>
    <w:p w14:paraId="3B75DD96" w14:textId="08B68D34" w:rsidR="00681378" w:rsidRPr="00681378" w:rsidRDefault="00681378" w:rsidP="00681378">
      <w:pPr>
        <w:widowControl w:val="0"/>
        <w:autoSpaceDE w:val="0"/>
        <w:autoSpaceDN w:val="0"/>
        <w:adjustRightInd w:val="0"/>
        <w:spacing w:line="480" w:lineRule="auto"/>
        <w:ind w:left="720" w:hanging="720"/>
        <w:rPr>
          <w:rFonts w:eastAsiaTheme="minorEastAsia"/>
          <w:color w:val="FF0000"/>
          <w:lang w:val="de-DE" w:eastAsia="de-DE"/>
        </w:rPr>
      </w:pPr>
      <w:proofErr w:type="spellStart"/>
      <w:r w:rsidRPr="00681378">
        <w:rPr>
          <w:rFonts w:eastAsiaTheme="minorEastAsia"/>
          <w:color w:val="FF0000"/>
          <w:lang w:val="de-CH" w:eastAsia="de-DE"/>
        </w:rPr>
        <w:t>Spahni</w:t>
      </w:r>
      <w:proofErr w:type="spellEnd"/>
      <w:r w:rsidRPr="00681378">
        <w:rPr>
          <w:rFonts w:eastAsiaTheme="minorEastAsia"/>
          <w:color w:val="FF0000"/>
          <w:lang w:val="de-CH" w:eastAsia="de-DE"/>
        </w:rPr>
        <w:t xml:space="preserve">, S., </w:t>
      </w:r>
      <w:proofErr w:type="spellStart"/>
      <w:r w:rsidRPr="00681378">
        <w:rPr>
          <w:rFonts w:eastAsiaTheme="minorEastAsia"/>
          <w:color w:val="FF0000"/>
          <w:lang w:val="de-CH" w:eastAsia="de-DE"/>
        </w:rPr>
        <w:t>Morselli</w:t>
      </w:r>
      <w:proofErr w:type="spellEnd"/>
      <w:r w:rsidRPr="00681378">
        <w:rPr>
          <w:rFonts w:eastAsiaTheme="minorEastAsia"/>
          <w:color w:val="FF0000"/>
          <w:lang w:val="de-CH" w:eastAsia="de-DE"/>
        </w:rPr>
        <w:t xml:space="preserve">, D., </w:t>
      </w:r>
      <w:proofErr w:type="spellStart"/>
      <w:r w:rsidRPr="00681378">
        <w:rPr>
          <w:rFonts w:eastAsiaTheme="minorEastAsia"/>
          <w:color w:val="FF0000"/>
          <w:lang w:val="de-CH" w:eastAsia="de-DE"/>
        </w:rPr>
        <w:t>Perrig-Chiello</w:t>
      </w:r>
      <w:proofErr w:type="spellEnd"/>
      <w:r w:rsidRPr="00681378">
        <w:rPr>
          <w:rFonts w:eastAsiaTheme="minorEastAsia"/>
          <w:color w:val="FF0000"/>
          <w:lang w:val="de-CH" w:eastAsia="de-DE"/>
        </w:rPr>
        <w:t>, P., &amp; Bennett, K. (2015).</w:t>
      </w:r>
      <w:r>
        <w:rPr>
          <w:rFonts w:eastAsiaTheme="minorEastAsia"/>
          <w:color w:val="FF0000"/>
          <w:lang w:val="de-CH" w:eastAsia="de-DE"/>
        </w:rPr>
        <w:t xml:space="preserve"> </w:t>
      </w:r>
      <w:r w:rsidRPr="00681378">
        <w:rPr>
          <w:rFonts w:eastAsiaTheme="minorEastAsia"/>
          <w:color w:val="FF0000"/>
          <w:lang w:val="de-CH" w:eastAsia="de-DE"/>
        </w:rPr>
        <w:t xml:space="preserve">Patterns </w:t>
      </w:r>
      <w:proofErr w:type="spellStart"/>
      <w:r w:rsidRPr="00681378">
        <w:rPr>
          <w:rFonts w:eastAsiaTheme="minorEastAsia"/>
          <w:color w:val="FF0000"/>
          <w:lang w:val="de-CH" w:eastAsia="de-DE"/>
        </w:rPr>
        <w:t>of</w:t>
      </w:r>
      <w:proofErr w:type="spellEnd"/>
      <w:r w:rsidRPr="00681378">
        <w:rPr>
          <w:rFonts w:eastAsiaTheme="minorEastAsia"/>
          <w:color w:val="FF0000"/>
          <w:lang w:val="de-CH" w:eastAsia="de-DE"/>
        </w:rPr>
        <w:t xml:space="preserve"> </w:t>
      </w:r>
      <w:proofErr w:type="spellStart"/>
      <w:r w:rsidRPr="00681378">
        <w:rPr>
          <w:rFonts w:eastAsiaTheme="minorEastAsia"/>
          <w:color w:val="FF0000"/>
          <w:lang w:val="de-CH" w:eastAsia="de-DE"/>
        </w:rPr>
        <w:t>psychological</w:t>
      </w:r>
      <w:proofErr w:type="spellEnd"/>
      <w:r w:rsidRPr="00681378">
        <w:rPr>
          <w:rFonts w:eastAsiaTheme="minorEastAsia"/>
          <w:color w:val="FF0000"/>
          <w:lang w:val="de-CH" w:eastAsia="de-DE"/>
        </w:rPr>
        <w:t xml:space="preserve"> </w:t>
      </w:r>
      <w:proofErr w:type="spellStart"/>
      <w:r w:rsidRPr="00681378">
        <w:rPr>
          <w:rFonts w:eastAsiaTheme="minorEastAsia"/>
          <w:color w:val="FF0000"/>
          <w:lang w:val="de-CH" w:eastAsia="de-DE"/>
        </w:rPr>
        <w:t>adaptation</w:t>
      </w:r>
      <w:proofErr w:type="spellEnd"/>
      <w:r w:rsidRPr="00681378">
        <w:rPr>
          <w:rFonts w:eastAsiaTheme="minorEastAsia"/>
          <w:color w:val="FF0000"/>
          <w:lang w:val="de-CH" w:eastAsia="de-DE"/>
        </w:rPr>
        <w:t xml:space="preserve"> </w:t>
      </w:r>
      <w:proofErr w:type="spellStart"/>
      <w:r w:rsidRPr="00681378">
        <w:rPr>
          <w:rFonts w:eastAsiaTheme="minorEastAsia"/>
          <w:color w:val="FF0000"/>
          <w:lang w:val="de-CH" w:eastAsia="de-DE"/>
        </w:rPr>
        <w:t>to</w:t>
      </w:r>
      <w:proofErr w:type="spellEnd"/>
      <w:r w:rsidRPr="00681378">
        <w:rPr>
          <w:rFonts w:eastAsiaTheme="minorEastAsia"/>
          <w:color w:val="FF0000"/>
          <w:lang w:val="de-CH" w:eastAsia="de-DE"/>
        </w:rPr>
        <w:t xml:space="preserve"> </w:t>
      </w:r>
      <w:proofErr w:type="spellStart"/>
      <w:r w:rsidRPr="00681378">
        <w:rPr>
          <w:rFonts w:eastAsiaTheme="minorEastAsia"/>
          <w:color w:val="FF0000"/>
          <w:lang w:val="de-CH" w:eastAsia="de-DE"/>
        </w:rPr>
        <w:t>spousal</w:t>
      </w:r>
      <w:proofErr w:type="spellEnd"/>
      <w:r w:rsidRPr="00681378">
        <w:rPr>
          <w:rFonts w:eastAsiaTheme="minorEastAsia"/>
          <w:color w:val="FF0000"/>
          <w:lang w:val="de-CH" w:eastAsia="de-DE"/>
        </w:rPr>
        <w:t xml:space="preserve"> </w:t>
      </w:r>
      <w:proofErr w:type="spellStart"/>
      <w:r w:rsidRPr="00681378">
        <w:rPr>
          <w:rFonts w:eastAsiaTheme="minorEastAsia"/>
          <w:color w:val="FF0000"/>
          <w:lang w:val="de-CH" w:eastAsia="de-DE"/>
        </w:rPr>
        <w:t>bereavement</w:t>
      </w:r>
      <w:proofErr w:type="spellEnd"/>
      <w:r>
        <w:rPr>
          <w:rFonts w:eastAsiaTheme="minorEastAsia"/>
          <w:color w:val="FF0000"/>
          <w:lang w:val="de-CH" w:eastAsia="de-DE"/>
        </w:rPr>
        <w:t xml:space="preserve"> in </w:t>
      </w:r>
      <w:proofErr w:type="spellStart"/>
      <w:r>
        <w:rPr>
          <w:rFonts w:eastAsiaTheme="minorEastAsia"/>
          <w:color w:val="FF0000"/>
          <w:lang w:val="de-CH" w:eastAsia="de-DE"/>
        </w:rPr>
        <w:t>old</w:t>
      </w:r>
      <w:proofErr w:type="spellEnd"/>
      <w:r>
        <w:rPr>
          <w:rFonts w:eastAsiaTheme="minorEastAsia"/>
          <w:color w:val="FF0000"/>
          <w:lang w:val="de-CH" w:eastAsia="de-DE"/>
        </w:rPr>
        <w:t xml:space="preserve"> </w:t>
      </w:r>
      <w:proofErr w:type="spellStart"/>
      <w:r>
        <w:rPr>
          <w:rFonts w:eastAsiaTheme="minorEastAsia"/>
          <w:color w:val="FF0000"/>
          <w:lang w:val="de-CH" w:eastAsia="de-DE"/>
        </w:rPr>
        <w:t>age</w:t>
      </w:r>
      <w:proofErr w:type="spellEnd"/>
      <w:r>
        <w:rPr>
          <w:rFonts w:eastAsiaTheme="minorEastAsia"/>
          <w:color w:val="FF0000"/>
          <w:lang w:val="de-CH" w:eastAsia="de-DE"/>
        </w:rPr>
        <w:t xml:space="preserve">. </w:t>
      </w:r>
      <w:proofErr w:type="spellStart"/>
      <w:r w:rsidRPr="00681378">
        <w:rPr>
          <w:rFonts w:eastAsiaTheme="minorEastAsia"/>
          <w:i/>
          <w:color w:val="FF0000"/>
          <w:lang w:val="de-CH" w:eastAsia="de-DE"/>
        </w:rPr>
        <w:t>Gerontology</w:t>
      </w:r>
      <w:proofErr w:type="spellEnd"/>
      <w:r w:rsidRPr="00681378">
        <w:rPr>
          <w:rFonts w:eastAsiaTheme="minorEastAsia"/>
          <w:color w:val="FF0000"/>
          <w:lang w:val="de-CH" w:eastAsia="de-DE"/>
        </w:rPr>
        <w:t xml:space="preserve">. </w:t>
      </w:r>
      <w:proofErr w:type="spellStart"/>
      <w:r w:rsidRPr="00681378">
        <w:rPr>
          <w:rFonts w:eastAsiaTheme="minorEastAsia"/>
          <w:color w:val="FF0000"/>
          <w:lang w:val="de-CH" w:eastAsia="de-DE"/>
        </w:rPr>
        <w:t>doi</w:t>
      </w:r>
      <w:proofErr w:type="spellEnd"/>
      <w:r w:rsidRPr="00681378">
        <w:rPr>
          <w:rFonts w:eastAsiaTheme="minorEastAsia"/>
          <w:color w:val="FF0000"/>
          <w:lang w:val="de-CH" w:eastAsia="de-DE"/>
        </w:rPr>
        <w:t>: 10.1159/000371444</w:t>
      </w:r>
    </w:p>
    <w:p w14:paraId="47277704" w14:textId="3A99B452" w:rsidR="005076F8" w:rsidRPr="00C61455" w:rsidRDefault="005076F8" w:rsidP="003D0C4F">
      <w:pPr>
        <w:widowControl w:val="0"/>
        <w:autoSpaceDE w:val="0"/>
        <w:autoSpaceDN w:val="0"/>
        <w:adjustRightInd w:val="0"/>
        <w:spacing w:line="480" w:lineRule="auto"/>
        <w:ind w:left="720" w:hanging="720"/>
        <w:rPr>
          <w:rFonts w:eastAsiaTheme="minorEastAsia"/>
          <w:lang w:val="de-DE" w:eastAsia="de-DE"/>
        </w:rPr>
      </w:pPr>
      <w:proofErr w:type="spellStart"/>
      <w:r w:rsidRPr="0097514F">
        <w:rPr>
          <w:rFonts w:eastAsiaTheme="minorEastAsia"/>
          <w:color w:val="FF0000"/>
          <w:lang w:val="de-DE" w:eastAsia="de-DE"/>
        </w:rPr>
        <w:t>Stroebe</w:t>
      </w:r>
      <w:proofErr w:type="spellEnd"/>
      <w:r w:rsidRPr="0097514F">
        <w:rPr>
          <w:rFonts w:eastAsiaTheme="minorEastAsia"/>
          <w:color w:val="FF0000"/>
          <w:lang w:val="de-DE" w:eastAsia="de-DE"/>
        </w:rPr>
        <w:t xml:space="preserve">, M. S. (2004). Religion in </w:t>
      </w:r>
      <w:proofErr w:type="spellStart"/>
      <w:r w:rsidRPr="0097514F">
        <w:rPr>
          <w:rFonts w:eastAsiaTheme="minorEastAsia"/>
          <w:color w:val="FF0000"/>
          <w:lang w:val="de-DE" w:eastAsia="de-DE"/>
        </w:rPr>
        <w:t>Coping</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With</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Bereavement</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Confidence</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of</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Convictions</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or</w:t>
      </w:r>
      <w:proofErr w:type="spellEnd"/>
      <w:r w:rsidRPr="0097514F">
        <w:rPr>
          <w:rFonts w:eastAsiaTheme="minorEastAsia"/>
          <w:color w:val="FF0000"/>
          <w:lang w:val="de-DE" w:eastAsia="de-DE"/>
        </w:rPr>
        <w:t xml:space="preserve"> Scientific </w:t>
      </w:r>
      <w:proofErr w:type="spellStart"/>
      <w:proofErr w:type="gramStart"/>
      <w:r w:rsidRPr="0097514F">
        <w:rPr>
          <w:rFonts w:eastAsiaTheme="minorEastAsia"/>
          <w:color w:val="FF0000"/>
          <w:lang w:val="de-DE" w:eastAsia="de-DE"/>
        </w:rPr>
        <w:t>Scrutiny</w:t>
      </w:r>
      <w:proofErr w:type="spellEnd"/>
      <w:r w:rsidRPr="0097514F">
        <w:rPr>
          <w:rFonts w:eastAsiaTheme="minorEastAsia"/>
          <w:color w:val="FF0000"/>
          <w:lang w:val="de-DE" w:eastAsia="de-DE"/>
        </w:rPr>
        <w:t>?.</w:t>
      </w:r>
      <w:proofErr w:type="gramEnd"/>
      <w:r w:rsidRPr="0097514F">
        <w:rPr>
          <w:rFonts w:eastAsiaTheme="minorEastAsia"/>
          <w:color w:val="FF0000"/>
          <w:lang w:val="de-DE" w:eastAsia="de-DE"/>
        </w:rPr>
        <w:t xml:space="preserve"> </w:t>
      </w:r>
      <w:r w:rsidRPr="0097514F">
        <w:rPr>
          <w:rFonts w:eastAsiaTheme="minorEastAsia"/>
          <w:i/>
          <w:iCs/>
          <w:color w:val="FF0000"/>
          <w:lang w:val="de-DE" w:eastAsia="de-DE"/>
        </w:rPr>
        <w:t xml:space="preserve">International Journal </w:t>
      </w:r>
      <w:proofErr w:type="spellStart"/>
      <w:r w:rsidRPr="0097514F">
        <w:rPr>
          <w:rFonts w:eastAsiaTheme="minorEastAsia"/>
          <w:i/>
          <w:iCs/>
          <w:color w:val="FF0000"/>
          <w:lang w:val="de-DE" w:eastAsia="de-DE"/>
        </w:rPr>
        <w:t>for</w:t>
      </w:r>
      <w:proofErr w:type="spellEnd"/>
      <w:r w:rsidRPr="0097514F">
        <w:rPr>
          <w:rFonts w:eastAsiaTheme="minorEastAsia"/>
          <w:i/>
          <w:iCs/>
          <w:color w:val="FF0000"/>
          <w:lang w:val="de-DE" w:eastAsia="de-DE"/>
        </w:rPr>
        <w:t xml:space="preserve"> </w:t>
      </w:r>
      <w:proofErr w:type="spellStart"/>
      <w:r w:rsidRPr="0097514F">
        <w:rPr>
          <w:rFonts w:eastAsiaTheme="minorEastAsia"/>
          <w:i/>
          <w:iCs/>
          <w:color w:val="FF0000"/>
          <w:lang w:val="de-DE" w:eastAsia="de-DE"/>
        </w:rPr>
        <w:t>the</w:t>
      </w:r>
      <w:proofErr w:type="spellEnd"/>
      <w:r w:rsidRPr="0097514F">
        <w:rPr>
          <w:rFonts w:eastAsiaTheme="minorEastAsia"/>
          <w:i/>
          <w:iCs/>
          <w:color w:val="FF0000"/>
          <w:lang w:val="de-DE" w:eastAsia="de-DE"/>
        </w:rPr>
        <w:t xml:space="preserve"> </w:t>
      </w:r>
      <w:proofErr w:type="spellStart"/>
      <w:r w:rsidRPr="0097514F">
        <w:rPr>
          <w:rFonts w:eastAsiaTheme="minorEastAsia"/>
          <w:i/>
          <w:iCs/>
          <w:color w:val="FF0000"/>
          <w:lang w:val="de-DE" w:eastAsia="de-DE"/>
        </w:rPr>
        <w:t>Psychology</w:t>
      </w:r>
      <w:proofErr w:type="spellEnd"/>
      <w:r w:rsidRPr="0097514F">
        <w:rPr>
          <w:rFonts w:eastAsiaTheme="minorEastAsia"/>
          <w:i/>
          <w:iCs/>
          <w:color w:val="FF0000"/>
          <w:lang w:val="de-DE" w:eastAsia="de-DE"/>
        </w:rPr>
        <w:t xml:space="preserve"> </w:t>
      </w:r>
      <w:proofErr w:type="spellStart"/>
      <w:r w:rsidRPr="0097514F">
        <w:rPr>
          <w:rFonts w:eastAsiaTheme="minorEastAsia"/>
          <w:i/>
          <w:iCs/>
          <w:color w:val="FF0000"/>
          <w:lang w:val="de-DE" w:eastAsia="de-DE"/>
        </w:rPr>
        <w:t>of</w:t>
      </w:r>
      <w:proofErr w:type="spellEnd"/>
      <w:r w:rsidRPr="0097514F">
        <w:rPr>
          <w:rFonts w:eastAsiaTheme="minorEastAsia"/>
          <w:i/>
          <w:iCs/>
          <w:color w:val="FF0000"/>
          <w:lang w:val="de-DE" w:eastAsia="de-DE"/>
        </w:rPr>
        <w:t xml:space="preserve"> Religion, 14</w:t>
      </w:r>
      <w:r w:rsidRPr="0097514F">
        <w:rPr>
          <w:rFonts w:eastAsiaTheme="minorEastAsia"/>
          <w:color w:val="FF0000"/>
          <w:lang w:val="de-DE" w:eastAsia="de-DE"/>
        </w:rPr>
        <w:t>(1), 23-36.</w:t>
      </w:r>
    </w:p>
    <w:p w14:paraId="3B53AA18" w14:textId="77777777" w:rsidR="003D0C4F" w:rsidRPr="00C61455" w:rsidRDefault="003D0C4F" w:rsidP="003D0C4F">
      <w:pPr>
        <w:spacing w:line="480" w:lineRule="auto"/>
        <w:ind w:left="720" w:hanging="720"/>
        <w:rPr>
          <w:rFonts w:eastAsiaTheme="minorEastAsia"/>
          <w:lang w:val="de-DE" w:eastAsia="de-DE"/>
        </w:rPr>
      </w:pPr>
      <w:bookmarkStart w:id="13" w:name="_ENREF_37"/>
      <w:proofErr w:type="spellStart"/>
      <w:r w:rsidRPr="00C61455">
        <w:rPr>
          <w:rFonts w:eastAsiaTheme="minorEastAsia"/>
          <w:lang w:val="de-DE" w:eastAsia="de-DE"/>
        </w:rPr>
        <w:t>Stroebe</w:t>
      </w:r>
      <w:proofErr w:type="spellEnd"/>
      <w:r w:rsidRPr="00C61455">
        <w:rPr>
          <w:rFonts w:eastAsiaTheme="minorEastAsia"/>
          <w:lang w:val="de-DE" w:eastAsia="de-DE"/>
        </w:rPr>
        <w:t xml:space="preserve">, M. S., </w:t>
      </w:r>
      <w:proofErr w:type="spellStart"/>
      <w:r w:rsidRPr="00C61455">
        <w:rPr>
          <w:rFonts w:eastAsiaTheme="minorEastAsia"/>
          <w:lang w:val="de-DE" w:eastAsia="de-DE"/>
        </w:rPr>
        <w:t>Schut</w:t>
      </w:r>
      <w:proofErr w:type="spellEnd"/>
      <w:r w:rsidRPr="00C61455">
        <w:rPr>
          <w:rFonts w:eastAsiaTheme="minorEastAsia"/>
          <w:lang w:val="de-DE" w:eastAsia="de-DE"/>
        </w:rPr>
        <w:t xml:space="preserve">, H., &amp; </w:t>
      </w:r>
      <w:proofErr w:type="spellStart"/>
      <w:r w:rsidRPr="00C61455">
        <w:rPr>
          <w:rFonts w:eastAsiaTheme="minorEastAsia"/>
          <w:lang w:val="de-DE" w:eastAsia="de-DE"/>
        </w:rPr>
        <w:t>Stroebe</w:t>
      </w:r>
      <w:proofErr w:type="spellEnd"/>
      <w:r w:rsidRPr="00C61455">
        <w:rPr>
          <w:rFonts w:eastAsiaTheme="minorEastAsia"/>
          <w:lang w:val="de-DE" w:eastAsia="de-DE"/>
        </w:rPr>
        <w:t xml:space="preserve">, W. (2007). </w:t>
      </w:r>
      <w:proofErr w:type="spellStart"/>
      <w:r w:rsidRPr="00C61455">
        <w:rPr>
          <w:rFonts w:eastAsiaTheme="minorEastAsia"/>
          <w:lang w:val="de-DE" w:eastAsia="de-DE"/>
        </w:rPr>
        <w:t>Health</w:t>
      </w:r>
      <w:proofErr w:type="spellEnd"/>
      <w:r w:rsidRPr="00C61455">
        <w:rPr>
          <w:rFonts w:eastAsiaTheme="minorEastAsia"/>
          <w:lang w:val="de-DE" w:eastAsia="de-DE"/>
        </w:rPr>
        <w:t xml:space="preserve"> </w:t>
      </w:r>
      <w:proofErr w:type="spellStart"/>
      <w:r w:rsidRPr="00C61455">
        <w:rPr>
          <w:rFonts w:eastAsiaTheme="minorEastAsia"/>
          <w:lang w:val="de-DE" w:eastAsia="de-DE"/>
        </w:rPr>
        <w:t>outcomes</w:t>
      </w:r>
      <w:proofErr w:type="spellEnd"/>
      <w:r w:rsidRPr="00C61455">
        <w:rPr>
          <w:rFonts w:eastAsiaTheme="minorEastAsia"/>
          <w:lang w:val="de-DE" w:eastAsia="de-DE"/>
        </w:rPr>
        <w:t xml:space="preserve"> </w:t>
      </w:r>
      <w:proofErr w:type="spellStart"/>
      <w:r w:rsidRPr="00C61455">
        <w:rPr>
          <w:rFonts w:eastAsiaTheme="minorEastAsia"/>
          <w:lang w:val="de-DE" w:eastAsia="de-DE"/>
        </w:rPr>
        <w:t>of</w:t>
      </w:r>
      <w:proofErr w:type="spellEnd"/>
      <w:r w:rsidRPr="00C61455">
        <w:rPr>
          <w:rFonts w:eastAsiaTheme="minorEastAsia"/>
          <w:lang w:val="de-DE" w:eastAsia="de-DE"/>
        </w:rPr>
        <w:t xml:space="preserve"> </w:t>
      </w:r>
      <w:proofErr w:type="spellStart"/>
      <w:r w:rsidRPr="00C61455">
        <w:rPr>
          <w:rFonts w:eastAsiaTheme="minorEastAsia"/>
          <w:lang w:val="de-DE" w:eastAsia="de-DE"/>
        </w:rPr>
        <w:t>bereavement</w:t>
      </w:r>
      <w:proofErr w:type="spellEnd"/>
      <w:r w:rsidRPr="00C61455">
        <w:rPr>
          <w:rFonts w:eastAsiaTheme="minorEastAsia"/>
          <w:lang w:val="de-DE" w:eastAsia="de-DE"/>
        </w:rPr>
        <w:t xml:space="preserve">. </w:t>
      </w:r>
      <w:r w:rsidRPr="00C61455">
        <w:rPr>
          <w:rFonts w:eastAsiaTheme="minorEastAsia"/>
          <w:i/>
          <w:iCs/>
          <w:lang w:val="de-DE" w:eastAsia="de-DE"/>
        </w:rPr>
        <w:t>The Lancet, 370</w:t>
      </w:r>
      <w:r w:rsidRPr="00C61455">
        <w:rPr>
          <w:rFonts w:eastAsiaTheme="minorEastAsia"/>
          <w:lang w:val="de-DE" w:eastAsia="de-DE"/>
        </w:rPr>
        <w:t>(9603), 1960-1973.</w:t>
      </w:r>
    </w:p>
    <w:p w14:paraId="13B12FB1" w14:textId="7469B2C9" w:rsidR="003D0C4F" w:rsidRPr="0097514F" w:rsidRDefault="003D0C4F" w:rsidP="003D0C4F">
      <w:pPr>
        <w:spacing w:line="480" w:lineRule="auto"/>
        <w:ind w:left="720" w:hanging="720"/>
        <w:rPr>
          <w:rFonts w:eastAsiaTheme="minorEastAsia"/>
          <w:color w:val="FF0000"/>
          <w:lang w:val="en-GB" w:eastAsia="de-DE"/>
        </w:rPr>
      </w:pPr>
      <w:bookmarkStart w:id="14" w:name="_ENREF_38"/>
      <w:bookmarkEnd w:id="13"/>
      <w:proofErr w:type="spellStart"/>
      <w:r w:rsidRPr="00C61455">
        <w:rPr>
          <w:rFonts w:eastAsiaTheme="minorEastAsia"/>
          <w:lang w:val="de-DE" w:eastAsia="de-DE"/>
        </w:rPr>
        <w:t>Stroebe</w:t>
      </w:r>
      <w:proofErr w:type="spellEnd"/>
      <w:r w:rsidRPr="00C61455">
        <w:rPr>
          <w:rFonts w:eastAsiaTheme="minorEastAsia"/>
          <w:lang w:val="de-DE" w:eastAsia="de-DE"/>
        </w:rPr>
        <w:t xml:space="preserve">, M. S., </w:t>
      </w:r>
      <w:proofErr w:type="spellStart"/>
      <w:r w:rsidRPr="00C61455">
        <w:rPr>
          <w:rFonts w:eastAsiaTheme="minorEastAsia"/>
          <w:lang w:val="de-DE" w:eastAsia="de-DE"/>
        </w:rPr>
        <w:t>Stroebe</w:t>
      </w:r>
      <w:proofErr w:type="spellEnd"/>
      <w:r w:rsidRPr="00C61455">
        <w:rPr>
          <w:rFonts w:eastAsiaTheme="minorEastAsia"/>
          <w:lang w:val="de-DE" w:eastAsia="de-DE"/>
        </w:rPr>
        <w:t xml:space="preserve">, W., &amp; </w:t>
      </w:r>
      <w:proofErr w:type="spellStart"/>
      <w:r w:rsidRPr="00C61455">
        <w:rPr>
          <w:rFonts w:eastAsiaTheme="minorEastAsia"/>
          <w:lang w:val="de-DE" w:eastAsia="de-DE"/>
        </w:rPr>
        <w:t>Schut</w:t>
      </w:r>
      <w:proofErr w:type="spellEnd"/>
      <w:r w:rsidRPr="00C61455">
        <w:rPr>
          <w:rFonts w:eastAsiaTheme="minorEastAsia"/>
          <w:lang w:val="de-DE" w:eastAsia="de-DE"/>
        </w:rPr>
        <w:t xml:space="preserve">, H. (2001). Gender </w:t>
      </w:r>
      <w:proofErr w:type="spellStart"/>
      <w:r w:rsidRPr="00C61455">
        <w:rPr>
          <w:rFonts w:eastAsiaTheme="minorEastAsia"/>
          <w:lang w:val="de-DE" w:eastAsia="de-DE"/>
        </w:rPr>
        <w:t>differences</w:t>
      </w:r>
      <w:proofErr w:type="spellEnd"/>
      <w:r w:rsidRPr="00C61455">
        <w:rPr>
          <w:rFonts w:eastAsiaTheme="minorEastAsia"/>
          <w:lang w:val="de-DE" w:eastAsia="de-DE"/>
        </w:rPr>
        <w:t xml:space="preserve"> in </w:t>
      </w:r>
      <w:proofErr w:type="spellStart"/>
      <w:r w:rsidRPr="00C61455">
        <w:rPr>
          <w:rFonts w:eastAsiaTheme="minorEastAsia"/>
          <w:lang w:val="de-DE" w:eastAsia="de-DE"/>
        </w:rPr>
        <w:t>adjustment</w:t>
      </w:r>
      <w:proofErr w:type="spellEnd"/>
      <w:r w:rsidRPr="00C61455">
        <w:rPr>
          <w:rFonts w:eastAsiaTheme="minorEastAsia"/>
          <w:lang w:val="de-DE" w:eastAsia="de-DE"/>
        </w:rPr>
        <w:t xml:space="preserve"> </w:t>
      </w:r>
      <w:proofErr w:type="spellStart"/>
      <w:r w:rsidRPr="00C61455">
        <w:rPr>
          <w:rFonts w:eastAsiaTheme="minorEastAsia"/>
          <w:lang w:val="de-DE" w:eastAsia="de-DE"/>
        </w:rPr>
        <w:t>to</w:t>
      </w:r>
      <w:proofErr w:type="spellEnd"/>
      <w:r w:rsidRPr="00C61455">
        <w:rPr>
          <w:rFonts w:eastAsiaTheme="minorEastAsia"/>
          <w:lang w:val="de-DE" w:eastAsia="de-DE"/>
        </w:rPr>
        <w:t xml:space="preserve"> </w:t>
      </w:r>
      <w:proofErr w:type="spellStart"/>
      <w:r w:rsidRPr="00C61455">
        <w:rPr>
          <w:rFonts w:eastAsiaTheme="minorEastAsia"/>
          <w:lang w:val="de-DE" w:eastAsia="de-DE"/>
        </w:rPr>
        <w:t>bereavement</w:t>
      </w:r>
      <w:proofErr w:type="spellEnd"/>
      <w:r w:rsidRPr="00C61455">
        <w:rPr>
          <w:rFonts w:eastAsiaTheme="minorEastAsia"/>
          <w:lang w:val="de-DE" w:eastAsia="de-DE"/>
        </w:rPr>
        <w:t xml:space="preserve">: An </w:t>
      </w:r>
      <w:proofErr w:type="spellStart"/>
      <w:r w:rsidRPr="00C61455">
        <w:rPr>
          <w:rFonts w:eastAsiaTheme="minorEastAsia"/>
          <w:lang w:val="de-DE" w:eastAsia="de-DE"/>
        </w:rPr>
        <w:t>empirical</w:t>
      </w:r>
      <w:proofErr w:type="spellEnd"/>
      <w:r w:rsidRPr="00C61455">
        <w:rPr>
          <w:rFonts w:eastAsiaTheme="minorEastAsia"/>
          <w:lang w:val="de-DE" w:eastAsia="de-DE"/>
        </w:rPr>
        <w:t xml:space="preserve"> </w:t>
      </w:r>
      <w:proofErr w:type="spellStart"/>
      <w:r w:rsidRPr="00C61455">
        <w:rPr>
          <w:rFonts w:eastAsiaTheme="minorEastAsia"/>
          <w:lang w:val="de-DE" w:eastAsia="de-DE"/>
        </w:rPr>
        <w:t>and</w:t>
      </w:r>
      <w:proofErr w:type="spellEnd"/>
      <w:r w:rsidRPr="00C61455">
        <w:rPr>
          <w:rFonts w:eastAsiaTheme="minorEastAsia"/>
          <w:lang w:val="de-DE" w:eastAsia="de-DE"/>
        </w:rPr>
        <w:t xml:space="preserve"> </w:t>
      </w:r>
      <w:proofErr w:type="spellStart"/>
      <w:r w:rsidRPr="00C61455">
        <w:rPr>
          <w:rFonts w:eastAsiaTheme="minorEastAsia"/>
          <w:lang w:val="de-DE" w:eastAsia="de-DE"/>
        </w:rPr>
        <w:t>theoretical</w:t>
      </w:r>
      <w:proofErr w:type="spellEnd"/>
      <w:r w:rsidRPr="00C61455">
        <w:rPr>
          <w:rFonts w:eastAsiaTheme="minorEastAsia"/>
          <w:lang w:val="de-DE" w:eastAsia="de-DE"/>
        </w:rPr>
        <w:t xml:space="preserve"> </w:t>
      </w:r>
      <w:proofErr w:type="spellStart"/>
      <w:r w:rsidRPr="00C61455">
        <w:rPr>
          <w:rFonts w:eastAsiaTheme="minorEastAsia"/>
          <w:lang w:val="de-DE" w:eastAsia="de-DE"/>
        </w:rPr>
        <w:t>review</w:t>
      </w:r>
      <w:proofErr w:type="spellEnd"/>
      <w:r w:rsidRPr="00C61455">
        <w:rPr>
          <w:rFonts w:eastAsiaTheme="minorEastAsia"/>
          <w:lang w:val="de-DE" w:eastAsia="de-DE"/>
        </w:rPr>
        <w:t xml:space="preserve">. </w:t>
      </w:r>
      <w:r w:rsidRPr="00C61455">
        <w:rPr>
          <w:rFonts w:eastAsiaTheme="minorEastAsia"/>
          <w:i/>
          <w:iCs/>
          <w:lang w:val="de-DE" w:eastAsia="de-DE"/>
        </w:rPr>
        <w:t xml:space="preserve">Review </w:t>
      </w:r>
      <w:proofErr w:type="spellStart"/>
      <w:r w:rsidRPr="00C61455">
        <w:rPr>
          <w:rFonts w:eastAsiaTheme="minorEastAsia"/>
          <w:i/>
          <w:iCs/>
          <w:lang w:val="de-DE" w:eastAsia="de-DE"/>
        </w:rPr>
        <w:t>of</w:t>
      </w:r>
      <w:proofErr w:type="spellEnd"/>
      <w:r w:rsidRPr="00C61455">
        <w:rPr>
          <w:rFonts w:eastAsiaTheme="minorEastAsia"/>
          <w:i/>
          <w:iCs/>
          <w:lang w:val="de-DE" w:eastAsia="de-DE"/>
        </w:rPr>
        <w:t xml:space="preserve"> General </w:t>
      </w:r>
      <w:proofErr w:type="spellStart"/>
      <w:r w:rsidRPr="00C61455">
        <w:rPr>
          <w:rFonts w:eastAsiaTheme="minorEastAsia"/>
          <w:i/>
          <w:iCs/>
          <w:lang w:val="de-DE" w:eastAsia="de-DE"/>
        </w:rPr>
        <w:t>Psychology</w:t>
      </w:r>
      <w:proofErr w:type="spellEnd"/>
      <w:r w:rsidRPr="00C61455">
        <w:rPr>
          <w:rFonts w:eastAsiaTheme="minorEastAsia"/>
          <w:i/>
          <w:iCs/>
          <w:lang w:val="de-DE" w:eastAsia="de-DE"/>
        </w:rPr>
        <w:t>, 5</w:t>
      </w:r>
      <w:r w:rsidRPr="00C61455">
        <w:rPr>
          <w:rFonts w:eastAsiaTheme="minorEastAsia"/>
          <w:lang w:val="de-DE" w:eastAsia="de-DE"/>
        </w:rPr>
        <w:t xml:space="preserve">(1), </w:t>
      </w:r>
      <w:r w:rsidRPr="00A85526">
        <w:rPr>
          <w:rFonts w:eastAsiaTheme="minorEastAsia"/>
          <w:lang w:val="en-GB" w:eastAsia="de-DE"/>
        </w:rPr>
        <w:t>62-83.</w:t>
      </w:r>
    </w:p>
    <w:p w14:paraId="5741DA8D" w14:textId="750A41ED" w:rsidR="006B2163" w:rsidRPr="0097514F" w:rsidRDefault="006B2163" w:rsidP="003D0C4F">
      <w:pPr>
        <w:spacing w:line="480" w:lineRule="auto"/>
        <w:ind w:left="720" w:hanging="720"/>
        <w:rPr>
          <w:rFonts w:eastAsiaTheme="minorEastAsia"/>
          <w:color w:val="FF0000"/>
          <w:lang w:val="en-GB" w:eastAsia="de-DE"/>
        </w:rPr>
      </w:pPr>
      <w:r w:rsidRPr="0097514F">
        <w:rPr>
          <w:rFonts w:eastAsiaTheme="minorEastAsia"/>
          <w:color w:val="FF0000"/>
          <w:lang w:val="de-DE" w:eastAsia="de-DE"/>
        </w:rPr>
        <w:t xml:space="preserve">Utz, R., </w:t>
      </w:r>
      <w:proofErr w:type="spellStart"/>
      <w:r w:rsidRPr="0097514F">
        <w:rPr>
          <w:rFonts w:eastAsiaTheme="minorEastAsia"/>
          <w:color w:val="FF0000"/>
          <w:lang w:val="de-DE" w:eastAsia="de-DE"/>
        </w:rPr>
        <w:t>Swenson</w:t>
      </w:r>
      <w:proofErr w:type="spellEnd"/>
      <w:r w:rsidRPr="0097514F">
        <w:rPr>
          <w:rFonts w:eastAsiaTheme="minorEastAsia"/>
          <w:color w:val="FF0000"/>
          <w:lang w:val="de-DE" w:eastAsia="de-DE"/>
        </w:rPr>
        <w:t xml:space="preserve">, K. L., </w:t>
      </w:r>
      <w:proofErr w:type="spellStart"/>
      <w:r w:rsidRPr="0097514F">
        <w:rPr>
          <w:rFonts w:eastAsiaTheme="minorEastAsia"/>
          <w:color w:val="FF0000"/>
          <w:lang w:val="de-DE" w:eastAsia="de-DE"/>
        </w:rPr>
        <w:t>Caserta</w:t>
      </w:r>
      <w:proofErr w:type="spellEnd"/>
      <w:r w:rsidRPr="0097514F">
        <w:rPr>
          <w:rFonts w:eastAsiaTheme="minorEastAsia"/>
          <w:color w:val="FF0000"/>
          <w:lang w:val="de-DE" w:eastAsia="de-DE"/>
        </w:rPr>
        <w:t xml:space="preserve">, M., Lund, D., &amp; </w:t>
      </w:r>
      <w:proofErr w:type="spellStart"/>
      <w:r w:rsidRPr="0097514F">
        <w:rPr>
          <w:rFonts w:eastAsiaTheme="minorEastAsia"/>
          <w:color w:val="FF0000"/>
          <w:lang w:val="de-DE" w:eastAsia="de-DE"/>
        </w:rPr>
        <w:t>DeVries</w:t>
      </w:r>
      <w:proofErr w:type="spellEnd"/>
      <w:r w:rsidRPr="0097514F">
        <w:rPr>
          <w:rFonts w:eastAsiaTheme="minorEastAsia"/>
          <w:color w:val="FF0000"/>
          <w:lang w:val="de-DE" w:eastAsia="de-DE"/>
        </w:rPr>
        <w:t xml:space="preserve">, B. (2013). Feeling </w:t>
      </w:r>
      <w:proofErr w:type="spellStart"/>
      <w:r w:rsidRPr="0097514F">
        <w:rPr>
          <w:rFonts w:eastAsiaTheme="minorEastAsia"/>
          <w:color w:val="FF0000"/>
          <w:lang w:val="de-DE" w:eastAsia="de-DE"/>
        </w:rPr>
        <w:t>lonely</w:t>
      </w:r>
      <w:proofErr w:type="spellEnd"/>
      <w:r w:rsidRPr="0097514F">
        <w:rPr>
          <w:rFonts w:eastAsiaTheme="minorEastAsia"/>
          <w:color w:val="FF0000"/>
          <w:lang w:val="de-DE" w:eastAsia="de-DE"/>
        </w:rPr>
        <w:t xml:space="preserve"> versus </w:t>
      </w:r>
      <w:proofErr w:type="spellStart"/>
      <w:r w:rsidRPr="0097514F">
        <w:rPr>
          <w:rFonts w:eastAsiaTheme="minorEastAsia"/>
          <w:color w:val="FF0000"/>
          <w:lang w:val="de-DE" w:eastAsia="de-DE"/>
        </w:rPr>
        <w:t>being</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alone</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loneliness</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and</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social</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support</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among</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recently</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bereaved</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persons</w:t>
      </w:r>
      <w:proofErr w:type="spellEnd"/>
      <w:r w:rsidRPr="0097514F">
        <w:rPr>
          <w:rFonts w:eastAsiaTheme="minorEastAsia"/>
          <w:color w:val="FF0000"/>
          <w:lang w:val="de-DE" w:eastAsia="de-DE"/>
        </w:rPr>
        <w:t xml:space="preserve">. </w:t>
      </w:r>
      <w:r w:rsidRPr="0097514F">
        <w:rPr>
          <w:rFonts w:eastAsiaTheme="minorEastAsia"/>
          <w:i/>
          <w:iCs/>
          <w:color w:val="FF0000"/>
          <w:lang w:val="de-DE" w:eastAsia="de-DE"/>
        </w:rPr>
        <w:t xml:space="preserve">Journals </w:t>
      </w:r>
      <w:proofErr w:type="spellStart"/>
      <w:r w:rsidRPr="0097514F">
        <w:rPr>
          <w:rFonts w:eastAsiaTheme="minorEastAsia"/>
          <w:i/>
          <w:iCs/>
          <w:color w:val="FF0000"/>
          <w:lang w:val="de-DE" w:eastAsia="de-DE"/>
        </w:rPr>
        <w:t>of</w:t>
      </w:r>
      <w:proofErr w:type="spellEnd"/>
      <w:r w:rsidRPr="0097514F">
        <w:rPr>
          <w:rFonts w:eastAsiaTheme="minorEastAsia"/>
          <w:i/>
          <w:iCs/>
          <w:color w:val="FF0000"/>
          <w:lang w:val="de-DE" w:eastAsia="de-DE"/>
        </w:rPr>
        <w:t xml:space="preserve"> </w:t>
      </w:r>
      <w:proofErr w:type="spellStart"/>
      <w:r w:rsidRPr="0097514F">
        <w:rPr>
          <w:rFonts w:eastAsiaTheme="minorEastAsia"/>
          <w:i/>
          <w:iCs/>
          <w:color w:val="FF0000"/>
          <w:lang w:val="de-DE" w:eastAsia="de-DE"/>
        </w:rPr>
        <w:t>Gerontology</w:t>
      </w:r>
      <w:proofErr w:type="spellEnd"/>
      <w:r w:rsidRPr="0097514F">
        <w:rPr>
          <w:rFonts w:eastAsiaTheme="minorEastAsia"/>
          <w:i/>
          <w:iCs/>
          <w:color w:val="FF0000"/>
          <w:lang w:val="de-DE" w:eastAsia="de-DE"/>
        </w:rPr>
        <w:t xml:space="preserve">, Series B: Psychological </w:t>
      </w:r>
      <w:proofErr w:type="spellStart"/>
      <w:r w:rsidRPr="0097514F">
        <w:rPr>
          <w:rFonts w:eastAsiaTheme="minorEastAsia"/>
          <w:i/>
          <w:iCs/>
          <w:color w:val="FF0000"/>
          <w:lang w:val="de-DE" w:eastAsia="de-DE"/>
        </w:rPr>
        <w:t>Sciences</w:t>
      </w:r>
      <w:proofErr w:type="spellEnd"/>
      <w:r w:rsidRPr="0097514F">
        <w:rPr>
          <w:rFonts w:eastAsiaTheme="minorEastAsia"/>
          <w:i/>
          <w:iCs/>
          <w:color w:val="FF0000"/>
          <w:lang w:val="de-DE" w:eastAsia="de-DE"/>
        </w:rPr>
        <w:t xml:space="preserve"> </w:t>
      </w:r>
      <w:proofErr w:type="spellStart"/>
      <w:r w:rsidRPr="0097514F">
        <w:rPr>
          <w:rFonts w:eastAsiaTheme="minorEastAsia"/>
          <w:i/>
          <w:iCs/>
          <w:color w:val="FF0000"/>
          <w:lang w:val="de-DE" w:eastAsia="de-DE"/>
        </w:rPr>
        <w:t>and</w:t>
      </w:r>
      <w:proofErr w:type="spellEnd"/>
      <w:r w:rsidRPr="0097514F">
        <w:rPr>
          <w:rFonts w:eastAsiaTheme="minorEastAsia"/>
          <w:i/>
          <w:iCs/>
          <w:color w:val="FF0000"/>
          <w:lang w:val="de-DE" w:eastAsia="de-DE"/>
        </w:rPr>
        <w:t xml:space="preserve"> </w:t>
      </w:r>
      <w:proofErr w:type="spellStart"/>
      <w:r w:rsidRPr="0097514F">
        <w:rPr>
          <w:rFonts w:eastAsiaTheme="minorEastAsia"/>
          <w:i/>
          <w:iCs/>
          <w:color w:val="FF0000"/>
          <w:lang w:val="de-DE" w:eastAsia="de-DE"/>
        </w:rPr>
        <w:t>Social</w:t>
      </w:r>
      <w:proofErr w:type="spellEnd"/>
      <w:r w:rsidRPr="0097514F">
        <w:rPr>
          <w:rFonts w:eastAsiaTheme="minorEastAsia"/>
          <w:i/>
          <w:iCs/>
          <w:color w:val="FF0000"/>
          <w:lang w:val="de-DE" w:eastAsia="de-DE"/>
        </w:rPr>
        <w:t xml:space="preserve"> </w:t>
      </w:r>
      <w:proofErr w:type="spellStart"/>
      <w:r w:rsidRPr="0097514F">
        <w:rPr>
          <w:rFonts w:eastAsiaTheme="minorEastAsia"/>
          <w:i/>
          <w:iCs/>
          <w:color w:val="FF0000"/>
          <w:lang w:val="de-DE" w:eastAsia="de-DE"/>
        </w:rPr>
        <w:t>Sciences</w:t>
      </w:r>
      <w:proofErr w:type="spellEnd"/>
      <w:r w:rsidRPr="0097514F">
        <w:rPr>
          <w:rFonts w:eastAsiaTheme="minorEastAsia"/>
          <w:color w:val="FF0000"/>
          <w:lang w:val="de-DE" w:eastAsia="de-DE"/>
        </w:rPr>
        <w:t xml:space="preserve">. </w:t>
      </w:r>
      <w:proofErr w:type="spellStart"/>
      <w:r w:rsidRPr="0097514F">
        <w:rPr>
          <w:rFonts w:eastAsiaTheme="minorEastAsia"/>
          <w:color w:val="FF0000"/>
          <w:lang w:val="de-DE" w:eastAsia="de-DE"/>
        </w:rPr>
        <w:t>doi</w:t>
      </w:r>
      <w:proofErr w:type="spellEnd"/>
      <w:r w:rsidRPr="0097514F">
        <w:rPr>
          <w:rFonts w:eastAsiaTheme="minorEastAsia"/>
          <w:color w:val="FF0000"/>
          <w:lang w:val="de-DE" w:eastAsia="de-DE"/>
        </w:rPr>
        <w:t>: 10.1093/</w:t>
      </w:r>
      <w:proofErr w:type="spellStart"/>
      <w:r w:rsidRPr="0097514F">
        <w:rPr>
          <w:rFonts w:eastAsiaTheme="minorEastAsia"/>
          <w:color w:val="FF0000"/>
          <w:lang w:val="de-DE" w:eastAsia="de-DE"/>
        </w:rPr>
        <w:t>geronb</w:t>
      </w:r>
      <w:proofErr w:type="spellEnd"/>
      <w:r w:rsidRPr="0097514F">
        <w:rPr>
          <w:rFonts w:eastAsiaTheme="minorEastAsia"/>
          <w:color w:val="FF0000"/>
          <w:lang w:val="de-DE" w:eastAsia="de-DE"/>
        </w:rPr>
        <w:t>/gbt075</w:t>
      </w:r>
    </w:p>
    <w:p w14:paraId="0AF3D2B9" w14:textId="207B3ECD" w:rsidR="00A85526" w:rsidRPr="00A85526" w:rsidRDefault="00A85526" w:rsidP="00A85526">
      <w:pPr>
        <w:spacing w:line="480" w:lineRule="auto"/>
        <w:ind w:left="720" w:hanging="720"/>
        <w:rPr>
          <w:lang w:val="en-GB"/>
        </w:rPr>
      </w:pPr>
      <w:proofErr w:type="gramStart"/>
      <w:r w:rsidRPr="0097514F">
        <w:rPr>
          <w:color w:val="FF0000"/>
          <w:lang w:val="en-GB"/>
        </w:rPr>
        <w:t>van</w:t>
      </w:r>
      <w:proofErr w:type="gramEnd"/>
      <w:r w:rsidRPr="0097514F">
        <w:rPr>
          <w:color w:val="FF0000"/>
          <w:lang w:val="en-GB"/>
        </w:rPr>
        <w:t xml:space="preserve"> der </w:t>
      </w:r>
      <w:proofErr w:type="spellStart"/>
      <w:r w:rsidRPr="0097514F">
        <w:rPr>
          <w:color w:val="FF0000"/>
          <w:lang w:val="en-GB"/>
        </w:rPr>
        <w:t>Houwen</w:t>
      </w:r>
      <w:proofErr w:type="spellEnd"/>
      <w:r w:rsidRPr="0097514F">
        <w:rPr>
          <w:color w:val="FF0000"/>
          <w:lang w:val="en-GB"/>
        </w:rPr>
        <w:t xml:space="preserve">, K., </w:t>
      </w:r>
      <w:proofErr w:type="spellStart"/>
      <w:r w:rsidRPr="0097514F">
        <w:rPr>
          <w:color w:val="FF0000"/>
          <w:lang w:val="en-GB"/>
        </w:rPr>
        <w:t>Stroebe</w:t>
      </w:r>
      <w:proofErr w:type="spellEnd"/>
      <w:r w:rsidRPr="0097514F">
        <w:rPr>
          <w:color w:val="FF0000"/>
          <w:lang w:val="en-GB"/>
        </w:rPr>
        <w:t xml:space="preserve">, M., </w:t>
      </w:r>
      <w:proofErr w:type="spellStart"/>
      <w:r w:rsidRPr="0097514F">
        <w:rPr>
          <w:color w:val="FF0000"/>
          <w:lang w:val="en-GB"/>
        </w:rPr>
        <w:t>Stroebe</w:t>
      </w:r>
      <w:proofErr w:type="spellEnd"/>
      <w:r w:rsidRPr="0097514F">
        <w:rPr>
          <w:color w:val="FF0000"/>
          <w:lang w:val="en-GB"/>
        </w:rPr>
        <w:t xml:space="preserve">, W., </w:t>
      </w:r>
      <w:proofErr w:type="spellStart"/>
      <w:r w:rsidRPr="0097514F">
        <w:rPr>
          <w:color w:val="FF0000"/>
          <w:lang w:val="en-GB"/>
        </w:rPr>
        <w:t>Schut</w:t>
      </w:r>
      <w:proofErr w:type="spellEnd"/>
      <w:r w:rsidRPr="0097514F">
        <w:rPr>
          <w:color w:val="FF0000"/>
          <w:lang w:val="en-GB"/>
        </w:rPr>
        <w:t xml:space="preserve">, H., van den Bout, J., &amp; </w:t>
      </w:r>
      <w:proofErr w:type="spellStart"/>
      <w:r w:rsidRPr="0097514F">
        <w:rPr>
          <w:color w:val="FF0000"/>
          <w:lang w:val="en-GB"/>
        </w:rPr>
        <w:t>Wijngaards</w:t>
      </w:r>
      <w:proofErr w:type="spellEnd"/>
      <w:r w:rsidRPr="0097514F">
        <w:rPr>
          <w:color w:val="FF0000"/>
          <w:lang w:val="en-GB"/>
        </w:rPr>
        <w:t xml:space="preserve">-De </w:t>
      </w:r>
      <w:proofErr w:type="spellStart"/>
      <w:r w:rsidRPr="0097514F">
        <w:rPr>
          <w:color w:val="FF0000"/>
          <w:lang w:val="en-GB"/>
        </w:rPr>
        <w:t>Meij</w:t>
      </w:r>
      <w:proofErr w:type="spellEnd"/>
      <w:r w:rsidRPr="0097514F">
        <w:rPr>
          <w:color w:val="FF0000"/>
          <w:lang w:val="en-GB"/>
        </w:rPr>
        <w:t xml:space="preserve">, L. (2010). Risk factors for bereavement outcome: A multivariate approach. </w:t>
      </w:r>
      <w:proofErr w:type="gramStart"/>
      <w:r w:rsidRPr="0097514F">
        <w:rPr>
          <w:i/>
          <w:iCs/>
          <w:color w:val="FF0000"/>
          <w:lang w:val="en-GB"/>
        </w:rPr>
        <w:t>Death Studies, 34</w:t>
      </w:r>
      <w:r w:rsidRPr="0097514F">
        <w:rPr>
          <w:color w:val="FF0000"/>
          <w:lang w:val="en-GB"/>
        </w:rPr>
        <w:t>(3), 195-220.</w:t>
      </w:r>
      <w:proofErr w:type="gramEnd"/>
    </w:p>
    <w:p w14:paraId="0F7F4C08" w14:textId="77777777" w:rsidR="003D0C4F" w:rsidRPr="00C61455" w:rsidRDefault="003D0C4F" w:rsidP="003D0C4F">
      <w:pPr>
        <w:widowControl w:val="0"/>
        <w:autoSpaceDE w:val="0"/>
        <w:autoSpaceDN w:val="0"/>
        <w:adjustRightInd w:val="0"/>
        <w:spacing w:line="480" w:lineRule="auto"/>
        <w:ind w:left="720" w:hanging="720"/>
        <w:rPr>
          <w:rFonts w:eastAsiaTheme="minorEastAsia"/>
          <w:lang w:val="de-DE" w:eastAsia="de-DE"/>
        </w:rPr>
      </w:pPr>
      <w:bookmarkStart w:id="15" w:name="_ENREF_39"/>
      <w:bookmarkEnd w:id="14"/>
      <w:proofErr w:type="spellStart"/>
      <w:r w:rsidRPr="00A85526">
        <w:rPr>
          <w:rFonts w:eastAsiaTheme="minorEastAsia"/>
          <w:lang w:val="en-GB" w:eastAsia="de-DE"/>
        </w:rPr>
        <w:t>Wagnild</w:t>
      </w:r>
      <w:proofErr w:type="spellEnd"/>
      <w:r w:rsidRPr="00A85526">
        <w:rPr>
          <w:rFonts w:eastAsiaTheme="minorEastAsia"/>
          <w:lang w:val="en-GB" w:eastAsia="de-DE"/>
        </w:rPr>
        <w:t xml:space="preserve">, G. M., &amp; Young, H. M. (1993). </w:t>
      </w:r>
      <w:proofErr w:type="gramStart"/>
      <w:r w:rsidRPr="00A85526">
        <w:rPr>
          <w:rFonts w:eastAsiaTheme="minorEastAsia"/>
          <w:lang w:val="en-GB" w:eastAsia="de-DE"/>
        </w:rPr>
        <w:t>Development and psychometric evaluation of the Resilience Scale.</w:t>
      </w:r>
      <w:proofErr w:type="gramEnd"/>
      <w:r w:rsidRPr="00A85526">
        <w:rPr>
          <w:rFonts w:eastAsiaTheme="minorEastAsia"/>
          <w:lang w:val="en-GB" w:eastAsia="de-DE"/>
        </w:rPr>
        <w:t xml:space="preserve"> </w:t>
      </w:r>
      <w:proofErr w:type="gramStart"/>
      <w:r w:rsidRPr="00A85526">
        <w:rPr>
          <w:rFonts w:eastAsiaTheme="minorEastAsia"/>
          <w:i/>
          <w:iCs/>
          <w:lang w:val="en-GB" w:eastAsia="de-DE"/>
        </w:rPr>
        <w:t>Journal</w:t>
      </w:r>
      <w:r w:rsidRPr="00C61455">
        <w:rPr>
          <w:rFonts w:eastAsiaTheme="minorEastAsia"/>
          <w:i/>
          <w:iCs/>
          <w:lang w:val="de-DE" w:eastAsia="de-DE"/>
        </w:rPr>
        <w:t xml:space="preserve"> </w:t>
      </w:r>
      <w:proofErr w:type="spellStart"/>
      <w:r w:rsidRPr="00C61455">
        <w:rPr>
          <w:rFonts w:eastAsiaTheme="minorEastAsia"/>
          <w:i/>
          <w:iCs/>
          <w:lang w:val="de-DE" w:eastAsia="de-DE"/>
        </w:rPr>
        <w:t>of</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nursing</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measurement</w:t>
      </w:r>
      <w:proofErr w:type="spellEnd"/>
      <w:r w:rsidRPr="00C61455">
        <w:rPr>
          <w:rFonts w:eastAsiaTheme="minorEastAsia"/>
          <w:i/>
          <w:iCs/>
          <w:lang w:val="de-DE" w:eastAsia="de-DE"/>
        </w:rPr>
        <w:t>, 1</w:t>
      </w:r>
      <w:r w:rsidRPr="00C61455">
        <w:rPr>
          <w:rFonts w:eastAsiaTheme="minorEastAsia"/>
          <w:lang w:val="de-DE" w:eastAsia="de-DE"/>
        </w:rPr>
        <w:t>(2), 165-178.</w:t>
      </w:r>
      <w:proofErr w:type="gramEnd"/>
    </w:p>
    <w:bookmarkEnd w:id="15"/>
    <w:p w14:paraId="0C6550FF" w14:textId="77777777" w:rsidR="00B36D48" w:rsidRDefault="003D0C4F" w:rsidP="003D0C4F">
      <w:pPr>
        <w:widowControl w:val="0"/>
        <w:autoSpaceDE w:val="0"/>
        <w:autoSpaceDN w:val="0"/>
        <w:adjustRightInd w:val="0"/>
        <w:spacing w:line="480" w:lineRule="auto"/>
        <w:ind w:left="720" w:hanging="720"/>
        <w:rPr>
          <w:rFonts w:eastAsiaTheme="minorEastAsia"/>
          <w:lang w:val="de-DE" w:eastAsia="de-DE"/>
        </w:rPr>
      </w:pPr>
      <w:r w:rsidRPr="00C61455">
        <w:rPr>
          <w:rFonts w:eastAsiaTheme="minorEastAsia"/>
          <w:lang w:val="de-DE" w:eastAsia="de-DE"/>
        </w:rPr>
        <w:t xml:space="preserve">Windle, G., Bennett, K. M., &amp; Noyes, J. (2011). A </w:t>
      </w:r>
      <w:proofErr w:type="spellStart"/>
      <w:r w:rsidRPr="00C61455">
        <w:rPr>
          <w:rFonts w:eastAsiaTheme="minorEastAsia"/>
          <w:lang w:val="de-DE" w:eastAsia="de-DE"/>
        </w:rPr>
        <w:t>methodological</w:t>
      </w:r>
      <w:proofErr w:type="spellEnd"/>
      <w:r w:rsidRPr="00C61455">
        <w:rPr>
          <w:rFonts w:eastAsiaTheme="minorEastAsia"/>
          <w:lang w:val="de-DE" w:eastAsia="de-DE"/>
        </w:rPr>
        <w:t xml:space="preserve"> </w:t>
      </w:r>
      <w:proofErr w:type="spellStart"/>
      <w:r w:rsidRPr="00C61455">
        <w:rPr>
          <w:rFonts w:eastAsiaTheme="minorEastAsia"/>
          <w:lang w:val="de-DE" w:eastAsia="de-DE"/>
        </w:rPr>
        <w:t>review</w:t>
      </w:r>
      <w:proofErr w:type="spellEnd"/>
      <w:r w:rsidRPr="00C61455">
        <w:rPr>
          <w:rFonts w:eastAsiaTheme="minorEastAsia"/>
          <w:lang w:val="de-DE" w:eastAsia="de-DE"/>
        </w:rPr>
        <w:t xml:space="preserve"> </w:t>
      </w:r>
      <w:proofErr w:type="spellStart"/>
      <w:r w:rsidRPr="00C61455">
        <w:rPr>
          <w:rFonts w:eastAsiaTheme="minorEastAsia"/>
          <w:lang w:val="de-DE" w:eastAsia="de-DE"/>
        </w:rPr>
        <w:t>of</w:t>
      </w:r>
      <w:proofErr w:type="spellEnd"/>
      <w:r w:rsidRPr="00C61455">
        <w:rPr>
          <w:rFonts w:eastAsiaTheme="minorEastAsia"/>
          <w:lang w:val="de-DE" w:eastAsia="de-DE"/>
        </w:rPr>
        <w:t xml:space="preserve"> </w:t>
      </w:r>
      <w:proofErr w:type="spellStart"/>
      <w:r w:rsidRPr="00C61455">
        <w:rPr>
          <w:rFonts w:eastAsiaTheme="minorEastAsia"/>
          <w:lang w:val="de-DE" w:eastAsia="de-DE"/>
        </w:rPr>
        <w:t>resilience</w:t>
      </w:r>
      <w:proofErr w:type="spellEnd"/>
      <w:r w:rsidRPr="00C61455">
        <w:rPr>
          <w:rFonts w:eastAsiaTheme="minorEastAsia"/>
          <w:lang w:val="de-DE" w:eastAsia="de-DE"/>
        </w:rPr>
        <w:t xml:space="preserve"> </w:t>
      </w:r>
      <w:proofErr w:type="spellStart"/>
      <w:r w:rsidRPr="00C61455">
        <w:rPr>
          <w:rFonts w:eastAsiaTheme="minorEastAsia"/>
          <w:lang w:val="de-DE" w:eastAsia="de-DE"/>
        </w:rPr>
        <w:t>measurement</w:t>
      </w:r>
      <w:proofErr w:type="spellEnd"/>
      <w:r w:rsidRPr="00C61455">
        <w:rPr>
          <w:rFonts w:eastAsiaTheme="minorEastAsia"/>
          <w:lang w:val="de-DE" w:eastAsia="de-DE"/>
        </w:rPr>
        <w:t xml:space="preserve"> </w:t>
      </w:r>
      <w:proofErr w:type="spellStart"/>
      <w:r w:rsidRPr="00C61455">
        <w:rPr>
          <w:rFonts w:eastAsiaTheme="minorEastAsia"/>
          <w:lang w:val="de-DE" w:eastAsia="de-DE"/>
        </w:rPr>
        <w:t>scales</w:t>
      </w:r>
      <w:proofErr w:type="spellEnd"/>
      <w:r w:rsidRPr="00C61455">
        <w:rPr>
          <w:rFonts w:eastAsiaTheme="minorEastAsia"/>
          <w:lang w:val="de-DE" w:eastAsia="de-DE"/>
        </w:rPr>
        <w:t xml:space="preserve">. </w:t>
      </w:r>
      <w:proofErr w:type="spellStart"/>
      <w:r w:rsidRPr="00C61455">
        <w:rPr>
          <w:rFonts w:eastAsiaTheme="minorEastAsia"/>
          <w:i/>
          <w:iCs/>
          <w:lang w:val="de-DE" w:eastAsia="de-DE"/>
        </w:rPr>
        <w:t>Health</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and</w:t>
      </w:r>
      <w:proofErr w:type="spellEnd"/>
      <w:r w:rsidRPr="00C61455">
        <w:rPr>
          <w:rFonts w:eastAsiaTheme="minorEastAsia"/>
          <w:i/>
          <w:iCs/>
          <w:lang w:val="de-DE" w:eastAsia="de-DE"/>
        </w:rPr>
        <w:t xml:space="preserve"> Quality </w:t>
      </w:r>
      <w:proofErr w:type="spellStart"/>
      <w:r w:rsidRPr="00C61455">
        <w:rPr>
          <w:rFonts w:eastAsiaTheme="minorEastAsia"/>
          <w:i/>
          <w:iCs/>
          <w:lang w:val="de-DE" w:eastAsia="de-DE"/>
        </w:rPr>
        <w:t>of</w:t>
      </w:r>
      <w:proofErr w:type="spellEnd"/>
      <w:r w:rsidRPr="00C61455">
        <w:rPr>
          <w:rFonts w:eastAsiaTheme="minorEastAsia"/>
          <w:i/>
          <w:iCs/>
          <w:lang w:val="de-DE" w:eastAsia="de-DE"/>
        </w:rPr>
        <w:t xml:space="preserve"> Life </w:t>
      </w:r>
      <w:proofErr w:type="spellStart"/>
      <w:r w:rsidRPr="00C61455">
        <w:rPr>
          <w:rFonts w:eastAsiaTheme="minorEastAsia"/>
          <w:i/>
          <w:iCs/>
          <w:lang w:val="de-DE" w:eastAsia="de-DE"/>
        </w:rPr>
        <w:t>Outcomes</w:t>
      </w:r>
      <w:proofErr w:type="spellEnd"/>
      <w:r w:rsidRPr="00C61455">
        <w:rPr>
          <w:rFonts w:eastAsiaTheme="minorEastAsia"/>
          <w:i/>
          <w:iCs/>
          <w:lang w:val="de-DE" w:eastAsia="de-DE"/>
        </w:rPr>
        <w:t>, 9</w:t>
      </w:r>
      <w:r w:rsidR="00B36D48">
        <w:rPr>
          <w:rFonts w:eastAsiaTheme="minorEastAsia"/>
          <w:lang w:val="de-DE" w:eastAsia="de-DE"/>
        </w:rPr>
        <w:t>(8).</w:t>
      </w:r>
    </w:p>
    <w:p w14:paraId="21948143" w14:textId="25E0FB2A" w:rsidR="003D0C4F" w:rsidRPr="00C61455" w:rsidRDefault="003D0C4F" w:rsidP="003D0C4F">
      <w:pPr>
        <w:widowControl w:val="0"/>
        <w:autoSpaceDE w:val="0"/>
        <w:autoSpaceDN w:val="0"/>
        <w:adjustRightInd w:val="0"/>
        <w:spacing w:line="480" w:lineRule="auto"/>
        <w:ind w:left="720" w:hanging="720"/>
        <w:rPr>
          <w:lang w:val="en-GB"/>
        </w:rPr>
      </w:pPr>
      <w:proofErr w:type="spellStart"/>
      <w:r w:rsidRPr="00C61455">
        <w:rPr>
          <w:rFonts w:eastAsiaTheme="minorEastAsia"/>
          <w:lang w:val="de-DE" w:eastAsia="de-DE"/>
        </w:rPr>
        <w:t>Wittchen</w:t>
      </w:r>
      <w:proofErr w:type="spellEnd"/>
      <w:r w:rsidRPr="00C61455">
        <w:rPr>
          <w:rFonts w:eastAsiaTheme="minorEastAsia"/>
          <w:lang w:val="de-DE" w:eastAsia="de-DE"/>
        </w:rPr>
        <w:t xml:space="preserve">, H.-U., &amp; Hoyer, J. (2006). Was ist Klinische Psychologie? Definitionen, Konzepte und Modelle. In H.-U. </w:t>
      </w:r>
      <w:proofErr w:type="spellStart"/>
      <w:r w:rsidRPr="00C61455">
        <w:rPr>
          <w:rFonts w:eastAsiaTheme="minorEastAsia"/>
          <w:lang w:val="de-DE" w:eastAsia="de-DE"/>
        </w:rPr>
        <w:t>Wittchen</w:t>
      </w:r>
      <w:proofErr w:type="spellEnd"/>
      <w:r w:rsidRPr="00C61455">
        <w:rPr>
          <w:rFonts w:eastAsiaTheme="minorEastAsia"/>
          <w:lang w:val="de-DE" w:eastAsia="de-DE"/>
        </w:rPr>
        <w:t xml:space="preserve"> &amp; J. Hoyer (Eds.), </w:t>
      </w:r>
      <w:r w:rsidRPr="00C61455">
        <w:rPr>
          <w:rFonts w:eastAsiaTheme="minorEastAsia"/>
          <w:i/>
          <w:iCs/>
          <w:lang w:val="de-DE" w:eastAsia="de-DE"/>
        </w:rPr>
        <w:t>Klinische Psychologie &amp; Psychotherapie</w:t>
      </w:r>
      <w:r w:rsidRPr="00C61455">
        <w:rPr>
          <w:rFonts w:eastAsiaTheme="minorEastAsia"/>
          <w:lang w:val="de-DE" w:eastAsia="de-DE"/>
        </w:rPr>
        <w:t xml:space="preserve"> (2 </w:t>
      </w:r>
      <w:proofErr w:type="spellStart"/>
      <w:r w:rsidRPr="00C61455">
        <w:rPr>
          <w:rFonts w:eastAsiaTheme="minorEastAsia"/>
          <w:lang w:val="de-DE" w:eastAsia="de-DE"/>
        </w:rPr>
        <w:t>ed</w:t>
      </w:r>
      <w:proofErr w:type="spellEnd"/>
      <w:r w:rsidRPr="00C61455">
        <w:rPr>
          <w:rFonts w:eastAsiaTheme="minorEastAsia"/>
          <w:lang w:val="de-DE" w:eastAsia="de-DE"/>
        </w:rPr>
        <w:t>.). Heidelberg: Springer.</w:t>
      </w:r>
    </w:p>
    <w:p w14:paraId="454921EC" w14:textId="679912A7" w:rsidR="00C4347C" w:rsidRPr="00150390" w:rsidRDefault="003D0C4F" w:rsidP="00150390">
      <w:pPr>
        <w:spacing w:line="480" w:lineRule="auto"/>
        <w:ind w:left="720" w:hanging="720"/>
        <w:rPr>
          <w:lang w:val="en-GB"/>
        </w:rPr>
      </w:pPr>
      <w:proofErr w:type="spellStart"/>
      <w:r w:rsidRPr="00C61455">
        <w:rPr>
          <w:rFonts w:eastAsiaTheme="minorEastAsia"/>
          <w:lang w:val="de-DE" w:eastAsia="de-DE"/>
        </w:rPr>
        <w:t>Wortman</w:t>
      </w:r>
      <w:proofErr w:type="spellEnd"/>
      <w:r w:rsidRPr="00C61455">
        <w:rPr>
          <w:rFonts w:eastAsiaTheme="minorEastAsia"/>
          <w:lang w:val="de-DE" w:eastAsia="de-DE"/>
        </w:rPr>
        <w:t xml:space="preserve">, C., &amp; </w:t>
      </w:r>
      <w:proofErr w:type="spellStart"/>
      <w:r w:rsidRPr="00C61455">
        <w:rPr>
          <w:rFonts w:eastAsiaTheme="minorEastAsia"/>
          <w:lang w:val="de-DE" w:eastAsia="de-DE"/>
        </w:rPr>
        <w:t>Boerner</w:t>
      </w:r>
      <w:proofErr w:type="spellEnd"/>
      <w:r w:rsidRPr="00C61455">
        <w:rPr>
          <w:rFonts w:eastAsiaTheme="minorEastAsia"/>
          <w:lang w:val="de-DE" w:eastAsia="de-DE"/>
        </w:rPr>
        <w:t xml:space="preserve">, K. (2011). </w:t>
      </w:r>
      <w:proofErr w:type="spellStart"/>
      <w:r w:rsidRPr="00C61455">
        <w:rPr>
          <w:rFonts w:eastAsiaTheme="minorEastAsia"/>
          <w:lang w:val="de-DE" w:eastAsia="de-DE"/>
        </w:rPr>
        <w:t>Beyond</w:t>
      </w:r>
      <w:proofErr w:type="spellEnd"/>
      <w:r w:rsidRPr="00C61455">
        <w:rPr>
          <w:rFonts w:eastAsiaTheme="minorEastAsia"/>
          <w:lang w:val="de-DE" w:eastAsia="de-DE"/>
        </w:rPr>
        <w:t xml:space="preserve"> </w:t>
      </w:r>
      <w:proofErr w:type="spellStart"/>
      <w:r w:rsidRPr="00C61455">
        <w:rPr>
          <w:rFonts w:eastAsiaTheme="minorEastAsia"/>
          <w:lang w:val="de-DE" w:eastAsia="de-DE"/>
        </w:rPr>
        <w:t>the</w:t>
      </w:r>
      <w:proofErr w:type="spellEnd"/>
      <w:r w:rsidRPr="00C61455">
        <w:rPr>
          <w:rFonts w:eastAsiaTheme="minorEastAsia"/>
          <w:lang w:val="de-DE" w:eastAsia="de-DE"/>
        </w:rPr>
        <w:t xml:space="preserve"> </w:t>
      </w:r>
      <w:proofErr w:type="spellStart"/>
      <w:r w:rsidRPr="00C61455">
        <w:rPr>
          <w:rFonts w:eastAsiaTheme="minorEastAsia"/>
          <w:lang w:val="de-DE" w:eastAsia="de-DE"/>
        </w:rPr>
        <w:t>Myths</w:t>
      </w:r>
      <w:proofErr w:type="spellEnd"/>
      <w:r w:rsidRPr="00C61455">
        <w:rPr>
          <w:rFonts w:eastAsiaTheme="minorEastAsia"/>
          <w:lang w:val="de-DE" w:eastAsia="de-DE"/>
        </w:rPr>
        <w:t xml:space="preserve"> </w:t>
      </w:r>
      <w:proofErr w:type="spellStart"/>
      <w:r w:rsidRPr="00C61455">
        <w:rPr>
          <w:rFonts w:eastAsiaTheme="minorEastAsia"/>
          <w:lang w:val="de-DE" w:eastAsia="de-DE"/>
        </w:rPr>
        <w:t>of</w:t>
      </w:r>
      <w:proofErr w:type="spellEnd"/>
      <w:r w:rsidRPr="00C61455">
        <w:rPr>
          <w:rFonts w:eastAsiaTheme="minorEastAsia"/>
          <w:lang w:val="de-DE" w:eastAsia="de-DE"/>
        </w:rPr>
        <w:t xml:space="preserve"> </w:t>
      </w:r>
      <w:proofErr w:type="spellStart"/>
      <w:r w:rsidRPr="00C61455">
        <w:rPr>
          <w:rFonts w:eastAsiaTheme="minorEastAsia"/>
          <w:lang w:val="de-DE" w:eastAsia="de-DE"/>
        </w:rPr>
        <w:t>Coping</w:t>
      </w:r>
      <w:proofErr w:type="spellEnd"/>
      <w:r w:rsidRPr="00C61455">
        <w:rPr>
          <w:rFonts w:eastAsiaTheme="minorEastAsia"/>
          <w:lang w:val="de-DE" w:eastAsia="de-DE"/>
        </w:rPr>
        <w:t xml:space="preserve"> </w:t>
      </w:r>
      <w:proofErr w:type="spellStart"/>
      <w:r w:rsidRPr="00C61455">
        <w:rPr>
          <w:rFonts w:eastAsiaTheme="minorEastAsia"/>
          <w:lang w:val="de-DE" w:eastAsia="de-DE"/>
        </w:rPr>
        <w:t>with</w:t>
      </w:r>
      <w:proofErr w:type="spellEnd"/>
      <w:r w:rsidRPr="00C61455">
        <w:rPr>
          <w:rFonts w:eastAsiaTheme="minorEastAsia"/>
          <w:lang w:val="de-DE" w:eastAsia="de-DE"/>
        </w:rPr>
        <w:t xml:space="preserve"> Loss: </w:t>
      </w:r>
      <w:proofErr w:type="spellStart"/>
      <w:r w:rsidRPr="00C61455">
        <w:rPr>
          <w:rFonts w:eastAsiaTheme="minorEastAsia"/>
          <w:lang w:val="de-DE" w:eastAsia="de-DE"/>
        </w:rPr>
        <w:t>Prevailing</w:t>
      </w:r>
      <w:proofErr w:type="spellEnd"/>
      <w:r w:rsidRPr="00C61455">
        <w:rPr>
          <w:rFonts w:eastAsiaTheme="minorEastAsia"/>
          <w:lang w:val="de-DE" w:eastAsia="de-DE"/>
        </w:rPr>
        <w:t xml:space="preserve"> </w:t>
      </w:r>
      <w:proofErr w:type="spellStart"/>
      <w:r w:rsidRPr="00C61455">
        <w:rPr>
          <w:rFonts w:eastAsiaTheme="minorEastAsia"/>
          <w:lang w:val="de-DE" w:eastAsia="de-DE"/>
        </w:rPr>
        <w:t>Assumptions</w:t>
      </w:r>
      <w:proofErr w:type="spellEnd"/>
      <w:r w:rsidRPr="00C61455">
        <w:rPr>
          <w:rFonts w:eastAsiaTheme="minorEastAsia"/>
          <w:lang w:val="de-DE" w:eastAsia="de-DE"/>
        </w:rPr>
        <w:t xml:space="preserve"> Versus Scientific </w:t>
      </w:r>
      <w:proofErr w:type="spellStart"/>
      <w:r w:rsidRPr="00C61455">
        <w:rPr>
          <w:rFonts w:eastAsiaTheme="minorEastAsia"/>
          <w:lang w:val="de-DE" w:eastAsia="de-DE"/>
        </w:rPr>
        <w:t>Evidence</w:t>
      </w:r>
      <w:proofErr w:type="spellEnd"/>
      <w:r w:rsidRPr="00C61455">
        <w:rPr>
          <w:rFonts w:eastAsiaTheme="minorEastAsia"/>
          <w:lang w:val="de-DE" w:eastAsia="de-DE"/>
        </w:rPr>
        <w:t xml:space="preserve"> In H. S. Friedman &amp; R. C. </w:t>
      </w:r>
      <w:proofErr w:type="spellStart"/>
      <w:r w:rsidRPr="00C61455">
        <w:rPr>
          <w:rFonts w:eastAsiaTheme="minorEastAsia"/>
          <w:lang w:val="de-DE" w:eastAsia="de-DE"/>
        </w:rPr>
        <w:t>Silver</w:t>
      </w:r>
      <w:proofErr w:type="spellEnd"/>
      <w:r w:rsidRPr="00C61455">
        <w:rPr>
          <w:rFonts w:eastAsiaTheme="minorEastAsia"/>
          <w:lang w:val="de-DE" w:eastAsia="de-DE"/>
        </w:rPr>
        <w:t xml:space="preserve"> (Eds.), </w:t>
      </w:r>
      <w:proofErr w:type="spellStart"/>
      <w:r w:rsidRPr="00C61455">
        <w:rPr>
          <w:rFonts w:eastAsiaTheme="minorEastAsia"/>
          <w:i/>
          <w:iCs/>
          <w:lang w:val="de-DE" w:eastAsia="de-DE"/>
        </w:rPr>
        <w:t>Foundations</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of</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health</w:t>
      </w:r>
      <w:proofErr w:type="spellEnd"/>
      <w:r w:rsidRPr="00C61455">
        <w:rPr>
          <w:rFonts w:eastAsiaTheme="minorEastAsia"/>
          <w:i/>
          <w:iCs/>
          <w:lang w:val="de-DE" w:eastAsia="de-DE"/>
        </w:rPr>
        <w:t xml:space="preserve"> </w:t>
      </w:r>
      <w:proofErr w:type="spellStart"/>
      <w:r w:rsidRPr="00C61455">
        <w:rPr>
          <w:rFonts w:eastAsiaTheme="minorEastAsia"/>
          <w:i/>
          <w:iCs/>
          <w:lang w:val="de-DE" w:eastAsia="de-DE"/>
        </w:rPr>
        <w:t>psychology</w:t>
      </w:r>
      <w:proofErr w:type="spellEnd"/>
      <w:r w:rsidRPr="00C61455">
        <w:rPr>
          <w:rFonts w:eastAsiaTheme="minorEastAsia"/>
          <w:lang w:val="de-DE" w:eastAsia="de-DE"/>
        </w:rPr>
        <w:t xml:space="preserve"> (pp. 285-324). New York, NY, US: Oxford University Press.</w:t>
      </w:r>
      <w:r w:rsidR="00C4347C">
        <w:br w:type="page"/>
      </w:r>
    </w:p>
    <w:p w14:paraId="68B9308D" w14:textId="77777777" w:rsidR="00C4347C" w:rsidRDefault="00C4347C" w:rsidP="00C4347C"/>
    <w:p w14:paraId="259B88F8" w14:textId="77777777" w:rsidR="009F4710" w:rsidRDefault="009F4710">
      <w:pPr>
        <w:rPr>
          <w:sz w:val="28"/>
          <w:szCs w:val="28"/>
          <w:lang w:val="en-GB"/>
        </w:rPr>
      </w:pPr>
    </w:p>
    <w:p w14:paraId="3D46FAD3" w14:textId="77777777" w:rsidR="004E4240" w:rsidRPr="000304E3" w:rsidRDefault="004E4240" w:rsidP="00470A53">
      <w:pPr>
        <w:pStyle w:val="Text-Forschungsdossier"/>
        <w:spacing w:line="480" w:lineRule="auto"/>
        <w:rPr>
          <w:rFonts w:ascii="Times New Roman" w:eastAsia="Times New Roman" w:hAnsi="Times New Roman" w:cs="Times New Roman"/>
          <w:sz w:val="24"/>
          <w:lang w:val="en-GB" w:eastAsia="en-US"/>
        </w:rPr>
      </w:pPr>
      <w:r w:rsidRPr="000304E3">
        <w:rPr>
          <w:rFonts w:ascii="Times New Roman" w:eastAsia="Times New Roman" w:hAnsi="Times New Roman" w:cs="Times New Roman"/>
          <w:sz w:val="24"/>
          <w:lang w:val="en-GB" w:eastAsia="en-US"/>
        </w:rPr>
        <w:t>Table 1</w:t>
      </w:r>
    </w:p>
    <w:p w14:paraId="671156C7" w14:textId="77777777" w:rsidR="004E4240" w:rsidRPr="000304E3" w:rsidRDefault="004E4240" w:rsidP="00470A53">
      <w:pPr>
        <w:pStyle w:val="Text-Forschungsdossier"/>
        <w:spacing w:line="480" w:lineRule="auto"/>
        <w:rPr>
          <w:rFonts w:ascii="Times New Roman" w:eastAsia="Times New Roman" w:hAnsi="Times New Roman" w:cs="Times New Roman"/>
          <w:i/>
          <w:sz w:val="24"/>
          <w:lang w:val="en-GB" w:eastAsia="en-US"/>
        </w:rPr>
      </w:pPr>
      <w:r w:rsidRPr="000304E3">
        <w:rPr>
          <w:rFonts w:ascii="Times New Roman" w:eastAsia="Times New Roman" w:hAnsi="Times New Roman" w:cs="Times New Roman"/>
          <w:i/>
          <w:sz w:val="24"/>
          <w:lang w:val="en-GB" w:eastAsia="en-US"/>
        </w:rPr>
        <w:t>Comparative description of all variables in the widowed and married sample</w:t>
      </w:r>
    </w:p>
    <w:tbl>
      <w:tblPr>
        <w:tblStyle w:val="TableGrid"/>
        <w:tblW w:w="8789" w:type="dxa"/>
        <w:tblInd w:w="108"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2835"/>
        <w:gridCol w:w="993"/>
        <w:gridCol w:w="1842"/>
        <w:gridCol w:w="1843"/>
        <w:gridCol w:w="1276"/>
      </w:tblGrid>
      <w:tr w:rsidR="004E4240" w:rsidRPr="000304E3" w14:paraId="1A190462" w14:textId="77777777">
        <w:tc>
          <w:tcPr>
            <w:tcW w:w="2835" w:type="dxa"/>
            <w:tcBorders>
              <w:top w:val="single" w:sz="4" w:space="0" w:color="auto"/>
              <w:bottom w:val="nil"/>
            </w:tcBorders>
            <w:vAlign w:val="bottom"/>
          </w:tcPr>
          <w:p w14:paraId="1F3B003D" w14:textId="77777777" w:rsidR="004E4240" w:rsidRPr="000304E3" w:rsidRDefault="004E4240" w:rsidP="00470A53">
            <w:pPr>
              <w:ind w:left="34"/>
              <w:rPr>
                <w:lang w:val="en-GB"/>
              </w:rPr>
            </w:pPr>
          </w:p>
        </w:tc>
        <w:tc>
          <w:tcPr>
            <w:tcW w:w="993" w:type="dxa"/>
            <w:tcBorders>
              <w:top w:val="single" w:sz="4" w:space="0" w:color="auto"/>
              <w:bottom w:val="nil"/>
            </w:tcBorders>
            <w:vAlign w:val="bottom"/>
          </w:tcPr>
          <w:p w14:paraId="3584E5E0" w14:textId="77777777" w:rsidR="004E4240" w:rsidRPr="000304E3" w:rsidRDefault="004E4240" w:rsidP="00470A53">
            <w:pPr>
              <w:rPr>
                <w:lang w:val="en-GB"/>
              </w:rPr>
            </w:pPr>
          </w:p>
        </w:tc>
        <w:tc>
          <w:tcPr>
            <w:tcW w:w="1842" w:type="dxa"/>
            <w:tcBorders>
              <w:top w:val="single" w:sz="4" w:space="0" w:color="auto"/>
              <w:bottom w:val="nil"/>
            </w:tcBorders>
            <w:vAlign w:val="bottom"/>
          </w:tcPr>
          <w:p w14:paraId="46738151" w14:textId="77777777" w:rsidR="004E4240" w:rsidRPr="000304E3" w:rsidRDefault="004E4240" w:rsidP="00470A53">
            <w:pPr>
              <w:rPr>
                <w:lang w:val="en-GB"/>
              </w:rPr>
            </w:pPr>
            <w:r w:rsidRPr="000304E3">
              <w:rPr>
                <w:lang w:val="en-GB"/>
              </w:rPr>
              <w:t>Widowed</w:t>
            </w:r>
          </w:p>
          <w:p w14:paraId="5834CA14" w14:textId="77777777" w:rsidR="004E4240" w:rsidRPr="000304E3" w:rsidRDefault="004E4240" w:rsidP="00470A53">
            <w:pPr>
              <w:rPr>
                <w:lang w:val="en-GB"/>
              </w:rPr>
            </w:pPr>
            <w:r w:rsidRPr="000304E3">
              <w:rPr>
                <w:lang w:val="en-GB"/>
              </w:rPr>
              <w:t>(</w:t>
            </w:r>
            <w:proofErr w:type="gramStart"/>
            <w:r w:rsidRPr="000304E3">
              <w:rPr>
                <w:i/>
                <w:lang w:val="en-GB"/>
              </w:rPr>
              <w:t>n</w:t>
            </w:r>
            <w:proofErr w:type="gramEnd"/>
            <w:r w:rsidRPr="000304E3">
              <w:rPr>
                <w:i/>
                <w:lang w:val="en-GB"/>
              </w:rPr>
              <w:t xml:space="preserve"> </w:t>
            </w:r>
            <w:r w:rsidRPr="000304E3">
              <w:rPr>
                <w:lang w:val="en-GB"/>
              </w:rPr>
              <w:t>= 480)</w:t>
            </w:r>
          </w:p>
        </w:tc>
        <w:tc>
          <w:tcPr>
            <w:tcW w:w="1843" w:type="dxa"/>
            <w:tcBorders>
              <w:top w:val="single" w:sz="4" w:space="0" w:color="auto"/>
              <w:bottom w:val="nil"/>
            </w:tcBorders>
            <w:vAlign w:val="bottom"/>
          </w:tcPr>
          <w:p w14:paraId="7C39504E" w14:textId="77777777" w:rsidR="004E4240" w:rsidRPr="000304E3" w:rsidRDefault="004E4240" w:rsidP="00470A53">
            <w:pPr>
              <w:rPr>
                <w:lang w:val="en-GB"/>
              </w:rPr>
            </w:pPr>
            <w:r w:rsidRPr="000304E3">
              <w:rPr>
                <w:lang w:val="en-GB"/>
              </w:rPr>
              <w:t>Married</w:t>
            </w:r>
          </w:p>
          <w:p w14:paraId="3DCAC7E2" w14:textId="77777777" w:rsidR="004E4240" w:rsidRPr="000304E3" w:rsidRDefault="004E4240" w:rsidP="00470A53">
            <w:pPr>
              <w:rPr>
                <w:lang w:val="en-GB"/>
              </w:rPr>
            </w:pPr>
            <w:r w:rsidRPr="000304E3">
              <w:rPr>
                <w:lang w:val="en-GB"/>
              </w:rPr>
              <w:t>(</w:t>
            </w:r>
            <w:proofErr w:type="gramStart"/>
            <w:r w:rsidRPr="000304E3">
              <w:rPr>
                <w:i/>
                <w:lang w:val="en-GB"/>
              </w:rPr>
              <w:t>n</w:t>
            </w:r>
            <w:proofErr w:type="gramEnd"/>
            <w:r w:rsidRPr="000304E3">
              <w:rPr>
                <w:lang w:val="en-GB"/>
              </w:rPr>
              <w:t xml:space="preserve"> = 759)</w:t>
            </w:r>
          </w:p>
        </w:tc>
        <w:tc>
          <w:tcPr>
            <w:tcW w:w="1276" w:type="dxa"/>
            <w:tcBorders>
              <w:top w:val="single" w:sz="4" w:space="0" w:color="auto"/>
              <w:bottom w:val="nil"/>
            </w:tcBorders>
            <w:vAlign w:val="bottom"/>
          </w:tcPr>
          <w:p w14:paraId="2762F335" w14:textId="77777777" w:rsidR="004E4240" w:rsidRPr="000304E3" w:rsidRDefault="004E4240" w:rsidP="00470A53">
            <w:pPr>
              <w:rPr>
                <w:lang w:val="en-GB"/>
              </w:rPr>
            </w:pPr>
          </w:p>
        </w:tc>
      </w:tr>
      <w:tr w:rsidR="004E4240" w:rsidRPr="000304E3" w14:paraId="0FE25A38" w14:textId="77777777">
        <w:trPr>
          <w:trHeight w:val="315"/>
        </w:trPr>
        <w:tc>
          <w:tcPr>
            <w:tcW w:w="2835" w:type="dxa"/>
            <w:tcBorders>
              <w:top w:val="nil"/>
              <w:bottom w:val="single" w:sz="8" w:space="0" w:color="auto"/>
            </w:tcBorders>
            <w:vAlign w:val="bottom"/>
          </w:tcPr>
          <w:p w14:paraId="4CC9EC0F" w14:textId="77777777" w:rsidR="004E4240" w:rsidRPr="000304E3" w:rsidRDefault="004E4240" w:rsidP="00470A53">
            <w:pPr>
              <w:ind w:left="34"/>
              <w:rPr>
                <w:lang w:val="en-GB"/>
              </w:rPr>
            </w:pPr>
          </w:p>
        </w:tc>
        <w:tc>
          <w:tcPr>
            <w:tcW w:w="993" w:type="dxa"/>
            <w:tcBorders>
              <w:top w:val="nil"/>
              <w:bottom w:val="single" w:sz="8" w:space="0" w:color="auto"/>
            </w:tcBorders>
            <w:vAlign w:val="bottom"/>
          </w:tcPr>
          <w:p w14:paraId="7971C7B9" w14:textId="77777777" w:rsidR="004E4240" w:rsidRPr="000304E3" w:rsidRDefault="004E4240" w:rsidP="00470A53">
            <w:pPr>
              <w:rPr>
                <w:lang w:val="en-GB"/>
              </w:rPr>
            </w:pPr>
            <w:r w:rsidRPr="000304E3">
              <w:rPr>
                <w:lang w:val="en-GB"/>
              </w:rPr>
              <w:t>Range</w:t>
            </w:r>
          </w:p>
        </w:tc>
        <w:tc>
          <w:tcPr>
            <w:tcW w:w="1842" w:type="dxa"/>
            <w:tcBorders>
              <w:top w:val="nil"/>
              <w:bottom w:val="single" w:sz="8" w:space="0" w:color="auto"/>
            </w:tcBorders>
            <w:vAlign w:val="bottom"/>
          </w:tcPr>
          <w:p w14:paraId="1D0800F7" w14:textId="77777777" w:rsidR="004E4240" w:rsidRPr="000304E3" w:rsidRDefault="004E4240" w:rsidP="00470A53">
            <w:pPr>
              <w:rPr>
                <w:i/>
                <w:lang w:val="en-GB"/>
              </w:rPr>
            </w:pPr>
            <w:r w:rsidRPr="000304E3">
              <w:rPr>
                <w:i/>
                <w:lang w:val="en-GB"/>
              </w:rPr>
              <w:t>M</w:t>
            </w:r>
            <w:r w:rsidRPr="000304E3">
              <w:rPr>
                <w:lang w:val="en-GB"/>
              </w:rPr>
              <w:t xml:space="preserve"> (</w:t>
            </w:r>
            <w:r w:rsidRPr="000304E3">
              <w:rPr>
                <w:i/>
                <w:lang w:val="en-GB"/>
              </w:rPr>
              <w:t>SD</w:t>
            </w:r>
            <w:r w:rsidRPr="000304E3">
              <w:rPr>
                <w:lang w:val="en-GB"/>
              </w:rPr>
              <w:t>)/ % (</w:t>
            </w:r>
            <w:r w:rsidRPr="000304E3">
              <w:rPr>
                <w:i/>
                <w:lang w:val="en-GB"/>
              </w:rPr>
              <w:t>n</w:t>
            </w:r>
            <w:r w:rsidRPr="000304E3">
              <w:rPr>
                <w:lang w:val="en-GB"/>
              </w:rPr>
              <w:t>)</w:t>
            </w:r>
          </w:p>
        </w:tc>
        <w:tc>
          <w:tcPr>
            <w:tcW w:w="1843" w:type="dxa"/>
            <w:tcBorders>
              <w:top w:val="nil"/>
              <w:bottom w:val="single" w:sz="8" w:space="0" w:color="auto"/>
            </w:tcBorders>
            <w:vAlign w:val="bottom"/>
          </w:tcPr>
          <w:p w14:paraId="5719C7D7" w14:textId="77777777" w:rsidR="004E4240" w:rsidRPr="000304E3" w:rsidRDefault="004E4240" w:rsidP="00470A53">
            <w:pPr>
              <w:rPr>
                <w:lang w:val="en-GB"/>
              </w:rPr>
            </w:pPr>
            <w:r w:rsidRPr="000304E3">
              <w:rPr>
                <w:i/>
                <w:lang w:val="en-GB"/>
              </w:rPr>
              <w:t>M</w:t>
            </w:r>
            <w:r w:rsidRPr="000304E3">
              <w:rPr>
                <w:lang w:val="en-GB"/>
              </w:rPr>
              <w:t xml:space="preserve"> (</w:t>
            </w:r>
            <w:r w:rsidRPr="000304E3">
              <w:rPr>
                <w:i/>
                <w:lang w:val="en-GB"/>
              </w:rPr>
              <w:t>SD</w:t>
            </w:r>
            <w:r w:rsidRPr="000304E3">
              <w:rPr>
                <w:lang w:val="en-GB"/>
              </w:rPr>
              <w:t>)/ % (</w:t>
            </w:r>
            <w:r w:rsidRPr="000304E3">
              <w:rPr>
                <w:i/>
                <w:lang w:val="en-GB"/>
              </w:rPr>
              <w:t>n</w:t>
            </w:r>
            <w:r w:rsidRPr="000304E3">
              <w:rPr>
                <w:lang w:val="en-GB"/>
              </w:rPr>
              <w:t>)</w:t>
            </w:r>
          </w:p>
        </w:tc>
        <w:tc>
          <w:tcPr>
            <w:tcW w:w="1276" w:type="dxa"/>
            <w:tcBorders>
              <w:top w:val="nil"/>
              <w:bottom w:val="single" w:sz="8" w:space="0" w:color="auto"/>
            </w:tcBorders>
            <w:vAlign w:val="bottom"/>
          </w:tcPr>
          <w:p w14:paraId="13146138" w14:textId="77777777" w:rsidR="004E4240" w:rsidRPr="000304E3" w:rsidRDefault="004E4240" w:rsidP="00470A53">
            <w:pPr>
              <w:rPr>
                <w:vertAlign w:val="superscript"/>
                <w:lang w:val="en-GB"/>
              </w:rPr>
            </w:pPr>
            <w:r w:rsidRPr="000304E3">
              <w:rPr>
                <w:i/>
                <w:lang w:val="en-GB"/>
              </w:rPr>
              <w:t>T</w:t>
            </w:r>
            <w:r w:rsidRPr="000304E3">
              <w:rPr>
                <w:lang w:val="en-GB"/>
              </w:rPr>
              <w:t xml:space="preserve">, </w:t>
            </w:r>
            <w:r w:rsidRPr="000304E3">
              <w:rPr>
                <w:i/>
                <w:lang w:val="en-GB"/>
              </w:rPr>
              <w:t>Χ</w:t>
            </w:r>
            <w:r w:rsidRPr="000304E3">
              <w:rPr>
                <w:i/>
                <w:vertAlign w:val="superscript"/>
                <w:lang w:val="en-GB"/>
              </w:rPr>
              <w:t>2</w:t>
            </w:r>
          </w:p>
        </w:tc>
      </w:tr>
      <w:tr w:rsidR="004E4240" w:rsidRPr="000304E3" w14:paraId="28144C14" w14:textId="77777777">
        <w:trPr>
          <w:trHeight w:val="430"/>
        </w:trPr>
        <w:tc>
          <w:tcPr>
            <w:tcW w:w="2835" w:type="dxa"/>
            <w:tcBorders>
              <w:top w:val="nil"/>
              <w:bottom w:val="nil"/>
            </w:tcBorders>
            <w:vAlign w:val="bottom"/>
          </w:tcPr>
          <w:p w14:paraId="79ABC4A5" w14:textId="60A4177D" w:rsidR="004E4240" w:rsidRPr="000304E3" w:rsidRDefault="004E4240" w:rsidP="00150390">
            <w:pPr>
              <w:ind w:left="34"/>
              <w:rPr>
                <w:i/>
                <w:u w:val="single"/>
                <w:lang w:val="en-GB"/>
              </w:rPr>
            </w:pPr>
            <w:r w:rsidRPr="000304E3">
              <w:rPr>
                <w:i/>
                <w:u w:val="single"/>
                <w:lang w:val="en-GB"/>
              </w:rPr>
              <w:t xml:space="preserve">Psychological </w:t>
            </w:r>
            <w:r w:rsidRPr="00150390">
              <w:rPr>
                <w:i/>
                <w:color w:val="FF0000"/>
                <w:u w:val="single"/>
                <w:lang w:val="en-GB"/>
              </w:rPr>
              <w:t>ad</w:t>
            </w:r>
            <w:r w:rsidR="00150390" w:rsidRPr="00150390">
              <w:rPr>
                <w:i/>
                <w:color w:val="FF0000"/>
                <w:u w:val="single"/>
                <w:lang w:val="en-GB"/>
              </w:rPr>
              <w:t>aptation</w:t>
            </w:r>
          </w:p>
        </w:tc>
        <w:tc>
          <w:tcPr>
            <w:tcW w:w="993" w:type="dxa"/>
            <w:tcBorders>
              <w:top w:val="nil"/>
              <w:bottom w:val="nil"/>
            </w:tcBorders>
            <w:vAlign w:val="bottom"/>
          </w:tcPr>
          <w:p w14:paraId="4DA3F7E2" w14:textId="77777777" w:rsidR="004E4240" w:rsidRPr="000304E3" w:rsidRDefault="004E4240" w:rsidP="00470A53">
            <w:pPr>
              <w:ind w:left="34"/>
              <w:rPr>
                <w:lang w:val="en-GB"/>
              </w:rPr>
            </w:pPr>
          </w:p>
        </w:tc>
        <w:tc>
          <w:tcPr>
            <w:tcW w:w="1842" w:type="dxa"/>
            <w:tcBorders>
              <w:top w:val="nil"/>
              <w:bottom w:val="nil"/>
            </w:tcBorders>
            <w:vAlign w:val="bottom"/>
          </w:tcPr>
          <w:p w14:paraId="26698261" w14:textId="77777777" w:rsidR="004E4240" w:rsidRPr="000304E3" w:rsidRDefault="004E4240" w:rsidP="00470A53">
            <w:pPr>
              <w:ind w:left="34"/>
              <w:rPr>
                <w:lang w:val="en-GB"/>
              </w:rPr>
            </w:pPr>
          </w:p>
        </w:tc>
        <w:tc>
          <w:tcPr>
            <w:tcW w:w="1843" w:type="dxa"/>
            <w:tcBorders>
              <w:top w:val="nil"/>
              <w:bottom w:val="nil"/>
            </w:tcBorders>
            <w:vAlign w:val="bottom"/>
          </w:tcPr>
          <w:p w14:paraId="38BB7E95" w14:textId="77777777" w:rsidR="004E4240" w:rsidRPr="000304E3" w:rsidRDefault="004E4240" w:rsidP="00470A53">
            <w:pPr>
              <w:rPr>
                <w:lang w:val="en-GB"/>
              </w:rPr>
            </w:pPr>
          </w:p>
        </w:tc>
        <w:tc>
          <w:tcPr>
            <w:tcW w:w="1276" w:type="dxa"/>
            <w:tcBorders>
              <w:top w:val="nil"/>
              <w:bottom w:val="nil"/>
            </w:tcBorders>
            <w:vAlign w:val="bottom"/>
          </w:tcPr>
          <w:p w14:paraId="0BF3EE94" w14:textId="77777777" w:rsidR="004E4240" w:rsidRPr="000304E3" w:rsidRDefault="004E4240" w:rsidP="00470A53">
            <w:pPr>
              <w:rPr>
                <w:rStyle w:val="CommentReference"/>
              </w:rPr>
            </w:pPr>
          </w:p>
        </w:tc>
      </w:tr>
      <w:tr w:rsidR="004E4240" w:rsidRPr="000304E3" w14:paraId="231A802E" w14:textId="77777777">
        <w:trPr>
          <w:trHeight w:val="430"/>
        </w:trPr>
        <w:tc>
          <w:tcPr>
            <w:tcW w:w="2835" w:type="dxa"/>
            <w:tcBorders>
              <w:top w:val="nil"/>
              <w:bottom w:val="nil"/>
            </w:tcBorders>
            <w:vAlign w:val="bottom"/>
          </w:tcPr>
          <w:p w14:paraId="2DB76A77" w14:textId="77777777" w:rsidR="004E4240" w:rsidRPr="000304E3" w:rsidRDefault="004E4240" w:rsidP="00470A53">
            <w:pPr>
              <w:ind w:left="34"/>
              <w:rPr>
                <w:i/>
                <w:u w:val="single"/>
                <w:lang w:val="en-GB"/>
              </w:rPr>
            </w:pPr>
            <w:r w:rsidRPr="000304E3">
              <w:rPr>
                <w:lang w:val="en-GB"/>
              </w:rPr>
              <w:t>Depressive symptoms</w:t>
            </w:r>
          </w:p>
        </w:tc>
        <w:tc>
          <w:tcPr>
            <w:tcW w:w="993" w:type="dxa"/>
            <w:tcBorders>
              <w:top w:val="nil"/>
              <w:bottom w:val="nil"/>
            </w:tcBorders>
            <w:vAlign w:val="bottom"/>
          </w:tcPr>
          <w:p w14:paraId="707C30D8" w14:textId="77777777" w:rsidR="004E4240" w:rsidRPr="000304E3" w:rsidRDefault="004E4240" w:rsidP="00470A53">
            <w:pPr>
              <w:ind w:left="34"/>
              <w:rPr>
                <w:lang w:val="en-GB"/>
              </w:rPr>
            </w:pPr>
            <w:r w:rsidRPr="000304E3">
              <w:rPr>
                <w:lang w:val="en-GB"/>
              </w:rPr>
              <w:t>0-3</w:t>
            </w:r>
          </w:p>
        </w:tc>
        <w:tc>
          <w:tcPr>
            <w:tcW w:w="1842" w:type="dxa"/>
            <w:tcBorders>
              <w:top w:val="nil"/>
              <w:bottom w:val="nil"/>
            </w:tcBorders>
            <w:vAlign w:val="bottom"/>
          </w:tcPr>
          <w:p w14:paraId="676AB199" w14:textId="77777777" w:rsidR="004E4240" w:rsidRPr="000304E3" w:rsidRDefault="004E4240" w:rsidP="00470A53">
            <w:pPr>
              <w:ind w:left="34"/>
              <w:rPr>
                <w:lang w:val="en-GB"/>
              </w:rPr>
            </w:pPr>
            <w:r w:rsidRPr="000304E3">
              <w:rPr>
                <w:lang w:val="en-GB"/>
              </w:rPr>
              <w:t>0.64 (0.44)</w:t>
            </w:r>
          </w:p>
        </w:tc>
        <w:tc>
          <w:tcPr>
            <w:tcW w:w="1843" w:type="dxa"/>
            <w:tcBorders>
              <w:top w:val="nil"/>
              <w:bottom w:val="nil"/>
            </w:tcBorders>
            <w:vAlign w:val="bottom"/>
          </w:tcPr>
          <w:p w14:paraId="032C206A" w14:textId="77777777" w:rsidR="004E4240" w:rsidRPr="000304E3" w:rsidRDefault="004E4240" w:rsidP="00470A53">
            <w:pPr>
              <w:rPr>
                <w:lang w:val="en-GB"/>
              </w:rPr>
            </w:pPr>
            <w:r w:rsidRPr="000304E3">
              <w:rPr>
                <w:lang w:val="en-GB"/>
              </w:rPr>
              <w:t>0.49 (0.37)</w:t>
            </w:r>
          </w:p>
        </w:tc>
        <w:tc>
          <w:tcPr>
            <w:tcW w:w="1276" w:type="dxa"/>
            <w:tcBorders>
              <w:top w:val="nil"/>
              <w:bottom w:val="nil"/>
            </w:tcBorders>
            <w:vAlign w:val="bottom"/>
          </w:tcPr>
          <w:p w14:paraId="4EE43037" w14:textId="77777777" w:rsidR="004E4240" w:rsidRPr="000304E3" w:rsidRDefault="004E4240" w:rsidP="00470A53">
            <w:pPr>
              <w:rPr>
                <w:rStyle w:val="CommentReference"/>
              </w:rPr>
            </w:pPr>
            <w:r w:rsidRPr="000304E3">
              <w:rPr>
                <w:lang w:val="en-GB"/>
              </w:rPr>
              <w:t>6.35***</w:t>
            </w:r>
          </w:p>
        </w:tc>
      </w:tr>
      <w:tr w:rsidR="004E4240" w:rsidRPr="000304E3" w14:paraId="4685E20A" w14:textId="77777777">
        <w:trPr>
          <w:trHeight w:val="430"/>
        </w:trPr>
        <w:tc>
          <w:tcPr>
            <w:tcW w:w="2835" w:type="dxa"/>
            <w:tcBorders>
              <w:top w:val="nil"/>
              <w:bottom w:val="nil"/>
            </w:tcBorders>
            <w:vAlign w:val="bottom"/>
          </w:tcPr>
          <w:p w14:paraId="4AB43928" w14:textId="77777777" w:rsidR="004E4240" w:rsidRPr="000304E3" w:rsidRDefault="004E4240" w:rsidP="00470A53">
            <w:pPr>
              <w:ind w:left="34"/>
              <w:rPr>
                <w:i/>
                <w:u w:val="single"/>
                <w:lang w:val="en-GB"/>
              </w:rPr>
            </w:pPr>
            <w:r w:rsidRPr="000304E3">
              <w:rPr>
                <w:lang w:val="en-GB"/>
              </w:rPr>
              <w:t>Loneliness</w:t>
            </w:r>
          </w:p>
        </w:tc>
        <w:tc>
          <w:tcPr>
            <w:tcW w:w="993" w:type="dxa"/>
            <w:tcBorders>
              <w:top w:val="nil"/>
              <w:bottom w:val="nil"/>
            </w:tcBorders>
            <w:vAlign w:val="bottom"/>
          </w:tcPr>
          <w:p w14:paraId="7F018234" w14:textId="77777777" w:rsidR="004E4240" w:rsidRPr="000304E3" w:rsidRDefault="004E4240" w:rsidP="00470A53">
            <w:pPr>
              <w:ind w:left="34"/>
              <w:rPr>
                <w:lang w:val="en-GB"/>
              </w:rPr>
            </w:pPr>
            <w:r w:rsidRPr="000304E3">
              <w:rPr>
                <w:lang w:val="en-GB"/>
              </w:rPr>
              <w:t>1-5</w:t>
            </w:r>
          </w:p>
        </w:tc>
        <w:tc>
          <w:tcPr>
            <w:tcW w:w="1842" w:type="dxa"/>
            <w:tcBorders>
              <w:top w:val="nil"/>
              <w:bottom w:val="nil"/>
            </w:tcBorders>
            <w:vAlign w:val="bottom"/>
          </w:tcPr>
          <w:p w14:paraId="77ECFA73" w14:textId="77777777" w:rsidR="004E4240" w:rsidRPr="000304E3" w:rsidRDefault="004E4240" w:rsidP="00470A53">
            <w:pPr>
              <w:ind w:left="34"/>
              <w:rPr>
                <w:lang w:val="en-GB"/>
              </w:rPr>
            </w:pPr>
            <w:r w:rsidRPr="000304E3">
              <w:rPr>
                <w:lang w:val="en-GB"/>
              </w:rPr>
              <w:t>1.90 (0.80)</w:t>
            </w:r>
          </w:p>
        </w:tc>
        <w:tc>
          <w:tcPr>
            <w:tcW w:w="1843" w:type="dxa"/>
            <w:tcBorders>
              <w:top w:val="nil"/>
              <w:bottom w:val="nil"/>
            </w:tcBorders>
            <w:vAlign w:val="bottom"/>
          </w:tcPr>
          <w:p w14:paraId="59510DD4" w14:textId="77777777" w:rsidR="004E4240" w:rsidRPr="000304E3" w:rsidRDefault="004E4240" w:rsidP="00470A53">
            <w:pPr>
              <w:rPr>
                <w:lang w:val="en-GB"/>
              </w:rPr>
            </w:pPr>
            <w:r w:rsidRPr="000304E3">
              <w:rPr>
                <w:lang w:val="en-GB"/>
              </w:rPr>
              <w:t>1.70 (0.65)</w:t>
            </w:r>
          </w:p>
        </w:tc>
        <w:tc>
          <w:tcPr>
            <w:tcW w:w="1276" w:type="dxa"/>
            <w:tcBorders>
              <w:top w:val="nil"/>
              <w:bottom w:val="nil"/>
            </w:tcBorders>
            <w:vAlign w:val="bottom"/>
          </w:tcPr>
          <w:p w14:paraId="158C6831" w14:textId="77777777" w:rsidR="004E4240" w:rsidRPr="000304E3" w:rsidRDefault="004E4240" w:rsidP="00470A53">
            <w:pPr>
              <w:rPr>
                <w:rStyle w:val="CommentReference"/>
              </w:rPr>
            </w:pPr>
            <w:r w:rsidRPr="000304E3">
              <w:rPr>
                <w:lang w:val="en-GB"/>
              </w:rPr>
              <w:t>4.74***</w:t>
            </w:r>
          </w:p>
        </w:tc>
      </w:tr>
      <w:tr w:rsidR="004E4240" w:rsidRPr="000304E3" w14:paraId="5969389B" w14:textId="77777777">
        <w:trPr>
          <w:trHeight w:val="430"/>
        </w:trPr>
        <w:tc>
          <w:tcPr>
            <w:tcW w:w="2835" w:type="dxa"/>
            <w:tcBorders>
              <w:top w:val="nil"/>
              <w:bottom w:val="nil"/>
            </w:tcBorders>
            <w:vAlign w:val="bottom"/>
          </w:tcPr>
          <w:p w14:paraId="193D62FE" w14:textId="77777777" w:rsidR="004E4240" w:rsidRPr="000304E3" w:rsidRDefault="004E4240" w:rsidP="00470A53">
            <w:pPr>
              <w:ind w:left="34"/>
              <w:rPr>
                <w:i/>
                <w:u w:val="single"/>
                <w:lang w:val="en-GB"/>
              </w:rPr>
            </w:pPr>
            <w:r w:rsidRPr="000304E3">
              <w:rPr>
                <w:lang w:val="en-GB"/>
              </w:rPr>
              <w:t>Life satisfaction</w:t>
            </w:r>
          </w:p>
        </w:tc>
        <w:tc>
          <w:tcPr>
            <w:tcW w:w="993" w:type="dxa"/>
            <w:tcBorders>
              <w:top w:val="nil"/>
              <w:bottom w:val="nil"/>
            </w:tcBorders>
            <w:vAlign w:val="bottom"/>
          </w:tcPr>
          <w:p w14:paraId="630B5714" w14:textId="77777777" w:rsidR="004E4240" w:rsidRPr="000304E3" w:rsidRDefault="004E4240" w:rsidP="00470A53">
            <w:pPr>
              <w:ind w:left="34"/>
              <w:rPr>
                <w:lang w:val="en-GB"/>
              </w:rPr>
            </w:pPr>
            <w:r w:rsidRPr="000304E3">
              <w:rPr>
                <w:lang w:val="en-GB"/>
              </w:rPr>
              <w:t>1-7</w:t>
            </w:r>
          </w:p>
        </w:tc>
        <w:tc>
          <w:tcPr>
            <w:tcW w:w="1842" w:type="dxa"/>
            <w:tcBorders>
              <w:top w:val="nil"/>
              <w:bottom w:val="nil"/>
            </w:tcBorders>
            <w:vAlign w:val="bottom"/>
          </w:tcPr>
          <w:p w14:paraId="45188BEF" w14:textId="77777777" w:rsidR="004E4240" w:rsidRPr="000304E3" w:rsidRDefault="004E4240" w:rsidP="00470A53">
            <w:pPr>
              <w:ind w:left="34"/>
              <w:rPr>
                <w:lang w:val="en-GB"/>
              </w:rPr>
            </w:pPr>
            <w:r w:rsidRPr="000304E3">
              <w:rPr>
                <w:lang w:val="en-GB"/>
              </w:rPr>
              <w:t>5.35 (0.97)</w:t>
            </w:r>
          </w:p>
        </w:tc>
        <w:tc>
          <w:tcPr>
            <w:tcW w:w="1843" w:type="dxa"/>
            <w:tcBorders>
              <w:top w:val="nil"/>
              <w:bottom w:val="nil"/>
            </w:tcBorders>
            <w:vAlign w:val="bottom"/>
          </w:tcPr>
          <w:p w14:paraId="59BD185B" w14:textId="77777777" w:rsidR="004E4240" w:rsidRPr="000304E3" w:rsidRDefault="004E4240" w:rsidP="00470A53">
            <w:pPr>
              <w:rPr>
                <w:lang w:val="en-GB"/>
              </w:rPr>
            </w:pPr>
            <w:r w:rsidRPr="000304E3">
              <w:rPr>
                <w:lang w:val="en-GB"/>
              </w:rPr>
              <w:t>5.57 (0.83)</w:t>
            </w:r>
          </w:p>
        </w:tc>
        <w:tc>
          <w:tcPr>
            <w:tcW w:w="1276" w:type="dxa"/>
            <w:tcBorders>
              <w:top w:val="nil"/>
              <w:bottom w:val="nil"/>
            </w:tcBorders>
            <w:vAlign w:val="bottom"/>
          </w:tcPr>
          <w:p w14:paraId="465C2E4E" w14:textId="77777777" w:rsidR="004E4240" w:rsidRPr="000304E3" w:rsidRDefault="004E4240" w:rsidP="00470A53">
            <w:pPr>
              <w:rPr>
                <w:rStyle w:val="CommentReference"/>
              </w:rPr>
            </w:pPr>
            <w:r w:rsidRPr="000304E3">
              <w:rPr>
                <w:lang w:val="en-GB"/>
              </w:rPr>
              <w:t>4.31***</w:t>
            </w:r>
          </w:p>
        </w:tc>
      </w:tr>
      <w:tr w:rsidR="004E4240" w:rsidRPr="000304E3" w14:paraId="7DB676ED" w14:textId="77777777">
        <w:trPr>
          <w:trHeight w:val="439"/>
        </w:trPr>
        <w:tc>
          <w:tcPr>
            <w:tcW w:w="2835" w:type="dxa"/>
            <w:tcBorders>
              <w:top w:val="nil"/>
              <w:bottom w:val="nil"/>
            </w:tcBorders>
            <w:vAlign w:val="bottom"/>
          </w:tcPr>
          <w:p w14:paraId="34AD7D15" w14:textId="77777777" w:rsidR="004E4240" w:rsidRPr="000304E3" w:rsidRDefault="004E4240" w:rsidP="00470A53">
            <w:pPr>
              <w:ind w:left="34"/>
              <w:rPr>
                <w:i/>
                <w:u w:val="single"/>
                <w:lang w:val="en-GB"/>
              </w:rPr>
            </w:pPr>
            <w:r w:rsidRPr="000304E3">
              <w:rPr>
                <w:i/>
                <w:u w:val="single"/>
                <w:lang w:val="en-GB"/>
              </w:rPr>
              <w:t>Intrapersonal resources</w:t>
            </w:r>
          </w:p>
        </w:tc>
        <w:tc>
          <w:tcPr>
            <w:tcW w:w="993" w:type="dxa"/>
            <w:tcBorders>
              <w:top w:val="nil"/>
              <w:bottom w:val="nil"/>
            </w:tcBorders>
            <w:vAlign w:val="bottom"/>
          </w:tcPr>
          <w:p w14:paraId="7EA4623F" w14:textId="77777777" w:rsidR="004E4240" w:rsidRPr="000304E3" w:rsidRDefault="004E4240" w:rsidP="00470A53">
            <w:pPr>
              <w:ind w:left="34"/>
              <w:rPr>
                <w:lang w:val="en-GB"/>
              </w:rPr>
            </w:pPr>
          </w:p>
        </w:tc>
        <w:tc>
          <w:tcPr>
            <w:tcW w:w="1842" w:type="dxa"/>
            <w:tcBorders>
              <w:top w:val="nil"/>
              <w:bottom w:val="nil"/>
            </w:tcBorders>
            <w:vAlign w:val="bottom"/>
          </w:tcPr>
          <w:p w14:paraId="035A0001" w14:textId="77777777" w:rsidR="004E4240" w:rsidRPr="000304E3" w:rsidRDefault="004E4240" w:rsidP="00470A53">
            <w:pPr>
              <w:ind w:left="34"/>
              <w:rPr>
                <w:lang w:val="en-GB"/>
              </w:rPr>
            </w:pPr>
          </w:p>
        </w:tc>
        <w:tc>
          <w:tcPr>
            <w:tcW w:w="1843" w:type="dxa"/>
            <w:tcBorders>
              <w:top w:val="nil"/>
              <w:bottom w:val="nil"/>
            </w:tcBorders>
            <w:vAlign w:val="bottom"/>
          </w:tcPr>
          <w:p w14:paraId="2EBED63E" w14:textId="77777777" w:rsidR="004E4240" w:rsidRPr="000304E3" w:rsidRDefault="004E4240" w:rsidP="00470A53">
            <w:pPr>
              <w:rPr>
                <w:lang w:val="en-GB"/>
              </w:rPr>
            </w:pPr>
          </w:p>
        </w:tc>
        <w:tc>
          <w:tcPr>
            <w:tcW w:w="1276" w:type="dxa"/>
            <w:tcBorders>
              <w:top w:val="nil"/>
              <w:bottom w:val="nil"/>
            </w:tcBorders>
            <w:vAlign w:val="bottom"/>
          </w:tcPr>
          <w:p w14:paraId="6A2DE4FC" w14:textId="77777777" w:rsidR="004E4240" w:rsidRPr="000304E3" w:rsidRDefault="004E4240" w:rsidP="00470A53">
            <w:pPr>
              <w:rPr>
                <w:lang w:val="en-GB"/>
              </w:rPr>
            </w:pPr>
          </w:p>
        </w:tc>
      </w:tr>
      <w:tr w:rsidR="004E4240" w:rsidRPr="000304E3" w14:paraId="0F331659" w14:textId="77777777">
        <w:trPr>
          <w:trHeight w:val="365"/>
        </w:trPr>
        <w:tc>
          <w:tcPr>
            <w:tcW w:w="2835" w:type="dxa"/>
            <w:tcBorders>
              <w:top w:val="nil"/>
              <w:bottom w:val="nil"/>
            </w:tcBorders>
            <w:vAlign w:val="bottom"/>
          </w:tcPr>
          <w:p w14:paraId="5BFD6B11" w14:textId="50A2325D" w:rsidR="004E4240" w:rsidRPr="000304E3" w:rsidRDefault="008A761A" w:rsidP="00470A53">
            <w:pPr>
              <w:ind w:left="34"/>
              <w:rPr>
                <w:lang w:val="en-GB"/>
              </w:rPr>
            </w:pPr>
            <w:r>
              <w:rPr>
                <w:lang w:val="en-GB"/>
              </w:rPr>
              <w:t>Trait resilience</w:t>
            </w:r>
          </w:p>
        </w:tc>
        <w:tc>
          <w:tcPr>
            <w:tcW w:w="993" w:type="dxa"/>
            <w:tcBorders>
              <w:top w:val="nil"/>
              <w:bottom w:val="nil"/>
            </w:tcBorders>
            <w:vAlign w:val="bottom"/>
          </w:tcPr>
          <w:p w14:paraId="24014684" w14:textId="77777777" w:rsidR="004E4240" w:rsidRPr="000304E3" w:rsidRDefault="004E4240" w:rsidP="00470A53">
            <w:pPr>
              <w:ind w:left="34"/>
              <w:rPr>
                <w:lang w:val="en-GB"/>
              </w:rPr>
            </w:pPr>
            <w:r w:rsidRPr="000304E3">
              <w:rPr>
                <w:lang w:val="en-GB"/>
              </w:rPr>
              <w:t>1-7</w:t>
            </w:r>
          </w:p>
        </w:tc>
        <w:tc>
          <w:tcPr>
            <w:tcW w:w="1842" w:type="dxa"/>
            <w:tcBorders>
              <w:top w:val="nil"/>
              <w:bottom w:val="nil"/>
            </w:tcBorders>
            <w:vAlign w:val="bottom"/>
          </w:tcPr>
          <w:p w14:paraId="5FFAF989" w14:textId="77777777" w:rsidR="004E4240" w:rsidRPr="000304E3" w:rsidRDefault="004E4240" w:rsidP="00470A53">
            <w:pPr>
              <w:ind w:left="34"/>
              <w:rPr>
                <w:lang w:val="en-GB"/>
              </w:rPr>
            </w:pPr>
            <w:r w:rsidRPr="000304E3">
              <w:rPr>
                <w:lang w:val="en-GB"/>
              </w:rPr>
              <w:t>5.49 (0.84)</w:t>
            </w:r>
          </w:p>
        </w:tc>
        <w:tc>
          <w:tcPr>
            <w:tcW w:w="1843" w:type="dxa"/>
            <w:tcBorders>
              <w:top w:val="nil"/>
              <w:bottom w:val="nil"/>
            </w:tcBorders>
            <w:vAlign w:val="bottom"/>
          </w:tcPr>
          <w:p w14:paraId="3A43F6D4" w14:textId="77777777" w:rsidR="004E4240" w:rsidRPr="000304E3" w:rsidRDefault="004E4240" w:rsidP="00470A53">
            <w:pPr>
              <w:rPr>
                <w:lang w:val="en-GB"/>
              </w:rPr>
            </w:pPr>
            <w:r w:rsidRPr="000304E3">
              <w:rPr>
                <w:lang w:val="en-GB"/>
              </w:rPr>
              <w:t>5.49 (0.83)</w:t>
            </w:r>
          </w:p>
        </w:tc>
        <w:tc>
          <w:tcPr>
            <w:tcW w:w="1276" w:type="dxa"/>
            <w:tcBorders>
              <w:top w:val="nil"/>
              <w:bottom w:val="nil"/>
            </w:tcBorders>
            <w:vAlign w:val="bottom"/>
          </w:tcPr>
          <w:p w14:paraId="5C60F8BB" w14:textId="77777777" w:rsidR="004E4240" w:rsidRPr="000304E3" w:rsidRDefault="004E4240" w:rsidP="00470A53">
            <w:pPr>
              <w:rPr>
                <w:lang w:val="en-GB"/>
              </w:rPr>
            </w:pPr>
            <w:r w:rsidRPr="000304E3">
              <w:rPr>
                <w:lang w:val="en-GB"/>
              </w:rPr>
              <w:t>0.08</w:t>
            </w:r>
          </w:p>
        </w:tc>
      </w:tr>
      <w:tr w:rsidR="004E4240" w:rsidRPr="000304E3" w14:paraId="3C0E599A" w14:textId="77777777">
        <w:trPr>
          <w:trHeight w:val="724"/>
        </w:trPr>
        <w:tc>
          <w:tcPr>
            <w:tcW w:w="2835" w:type="dxa"/>
            <w:tcBorders>
              <w:top w:val="nil"/>
              <w:bottom w:val="nil"/>
            </w:tcBorders>
            <w:vAlign w:val="bottom"/>
          </w:tcPr>
          <w:p w14:paraId="35ED03D6" w14:textId="77777777" w:rsidR="004E4240" w:rsidRPr="000304E3" w:rsidRDefault="004E4240" w:rsidP="00470A53">
            <w:pPr>
              <w:ind w:left="34"/>
              <w:rPr>
                <w:i/>
                <w:u w:val="single"/>
                <w:lang w:val="en-GB"/>
              </w:rPr>
            </w:pPr>
            <w:r w:rsidRPr="000304E3">
              <w:rPr>
                <w:i/>
                <w:u w:val="single"/>
                <w:lang w:val="en-GB"/>
              </w:rPr>
              <w:t>Relational factors, marital history</w:t>
            </w:r>
          </w:p>
        </w:tc>
        <w:tc>
          <w:tcPr>
            <w:tcW w:w="993" w:type="dxa"/>
            <w:tcBorders>
              <w:top w:val="nil"/>
              <w:bottom w:val="nil"/>
            </w:tcBorders>
            <w:vAlign w:val="bottom"/>
          </w:tcPr>
          <w:p w14:paraId="60B908B9" w14:textId="77777777" w:rsidR="004E4240" w:rsidRPr="000304E3" w:rsidRDefault="004E4240" w:rsidP="00470A53">
            <w:pPr>
              <w:ind w:left="34"/>
              <w:rPr>
                <w:lang w:val="en-GB"/>
              </w:rPr>
            </w:pPr>
          </w:p>
        </w:tc>
        <w:tc>
          <w:tcPr>
            <w:tcW w:w="1842" w:type="dxa"/>
            <w:tcBorders>
              <w:top w:val="nil"/>
              <w:bottom w:val="nil"/>
            </w:tcBorders>
            <w:vAlign w:val="bottom"/>
          </w:tcPr>
          <w:p w14:paraId="35909532" w14:textId="77777777" w:rsidR="004E4240" w:rsidRPr="000304E3" w:rsidRDefault="004E4240" w:rsidP="00470A53">
            <w:pPr>
              <w:ind w:left="34"/>
              <w:rPr>
                <w:lang w:val="en-GB"/>
              </w:rPr>
            </w:pPr>
          </w:p>
        </w:tc>
        <w:tc>
          <w:tcPr>
            <w:tcW w:w="1843" w:type="dxa"/>
            <w:tcBorders>
              <w:top w:val="nil"/>
              <w:bottom w:val="nil"/>
            </w:tcBorders>
            <w:vAlign w:val="bottom"/>
          </w:tcPr>
          <w:p w14:paraId="06B87FE6" w14:textId="77777777" w:rsidR="004E4240" w:rsidRPr="000304E3" w:rsidRDefault="004E4240" w:rsidP="00470A53">
            <w:pPr>
              <w:rPr>
                <w:lang w:val="en-GB"/>
              </w:rPr>
            </w:pPr>
          </w:p>
        </w:tc>
        <w:tc>
          <w:tcPr>
            <w:tcW w:w="1276" w:type="dxa"/>
            <w:tcBorders>
              <w:top w:val="nil"/>
              <w:bottom w:val="nil"/>
            </w:tcBorders>
            <w:vAlign w:val="bottom"/>
          </w:tcPr>
          <w:p w14:paraId="6F0F6122" w14:textId="77777777" w:rsidR="004E4240" w:rsidRPr="000304E3" w:rsidRDefault="004E4240" w:rsidP="00470A53">
            <w:pPr>
              <w:rPr>
                <w:lang w:val="en-GB"/>
              </w:rPr>
            </w:pPr>
          </w:p>
        </w:tc>
      </w:tr>
      <w:tr w:rsidR="004E4240" w:rsidRPr="000304E3" w14:paraId="76900F40" w14:textId="77777777">
        <w:trPr>
          <w:trHeight w:val="423"/>
        </w:trPr>
        <w:tc>
          <w:tcPr>
            <w:tcW w:w="2835" w:type="dxa"/>
            <w:tcBorders>
              <w:top w:val="nil"/>
              <w:bottom w:val="nil"/>
            </w:tcBorders>
            <w:vAlign w:val="bottom"/>
          </w:tcPr>
          <w:p w14:paraId="0D90335A" w14:textId="77777777" w:rsidR="004E4240" w:rsidRPr="000304E3" w:rsidRDefault="004E4240" w:rsidP="00470A53">
            <w:pPr>
              <w:ind w:left="34"/>
              <w:rPr>
                <w:lang w:val="en-GB"/>
              </w:rPr>
            </w:pPr>
            <w:r w:rsidRPr="000304E3">
              <w:rPr>
                <w:lang w:val="en-GB"/>
              </w:rPr>
              <w:t>Marital happiness</w:t>
            </w:r>
          </w:p>
        </w:tc>
        <w:tc>
          <w:tcPr>
            <w:tcW w:w="993" w:type="dxa"/>
            <w:tcBorders>
              <w:top w:val="nil"/>
              <w:bottom w:val="nil"/>
            </w:tcBorders>
            <w:vAlign w:val="bottom"/>
          </w:tcPr>
          <w:p w14:paraId="700EC554" w14:textId="77777777" w:rsidR="004E4240" w:rsidRPr="000304E3" w:rsidRDefault="004E4240" w:rsidP="00470A53">
            <w:pPr>
              <w:ind w:left="34"/>
              <w:rPr>
                <w:lang w:val="en-GB"/>
              </w:rPr>
            </w:pPr>
            <w:r w:rsidRPr="000304E3">
              <w:rPr>
                <w:lang w:val="en-GB"/>
              </w:rPr>
              <w:t>1-10</w:t>
            </w:r>
          </w:p>
        </w:tc>
        <w:tc>
          <w:tcPr>
            <w:tcW w:w="1842" w:type="dxa"/>
            <w:tcBorders>
              <w:top w:val="nil"/>
              <w:bottom w:val="nil"/>
            </w:tcBorders>
            <w:vAlign w:val="bottom"/>
          </w:tcPr>
          <w:p w14:paraId="01B52C38" w14:textId="77777777" w:rsidR="004E4240" w:rsidRPr="000304E3" w:rsidRDefault="004E4240" w:rsidP="00470A53">
            <w:pPr>
              <w:ind w:left="34"/>
              <w:rPr>
                <w:lang w:val="en-GB"/>
              </w:rPr>
            </w:pPr>
            <w:r w:rsidRPr="000304E3">
              <w:rPr>
                <w:lang w:val="en-GB"/>
              </w:rPr>
              <w:t>8.48 (1.68)</w:t>
            </w:r>
          </w:p>
        </w:tc>
        <w:tc>
          <w:tcPr>
            <w:tcW w:w="1843" w:type="dxa"/>
            <w:tcBorders>
              <w:top w:val="nil"/>
              <w:bottom w:val="nil"/>
            </w:tcBorders>
            <w:vAlign w:val="bottom"/>
          </w:tcPr>
          <w:p w14:paraId="1E6E07D5" w14:textId="77777777" w:rsidR="004E4240" w:rsidRPr="000304E3" w:rsidRDefault="004E4240" w:rsidP="00470A53">
            <w:pPr>
              <w:rPr>
                <w:lang w:val="en-GB"/>
              </w:rPr>
            </w:pPr>
            <w:r w:rsidRPr="000304E3">
              <w:rPr>
                <w:lang w:val="en-GB"/>
              </w:rPr>
              <w:t>8.63 (1.53)</w:t>
            </w:r>
          </w:p>
        </w:tc>
        <w:tc>
          <w:tcPr>
            <w:tcW w:w="1276" w:type="dxa"/>
            <w:tcBorders>
              <w:top w:val="nil"/>
              <w:bottom w:val="nil"/>
            </w:tcBorders>
            <w:vAlign w:val="bottom"/>
          </w:tcPr>
          <w:p w14:paraId="7E2F45A7" w14:textId="77777777" w:rsidR="004E4240" w:rsidRPr="000304E3" w:rsidRDefault="004E4240" w:rsidP="00470A53">
            <w:pPr>
              <w:rPr>
                <w:lang w:val="en-GB"/>
              </w:rPr>
            </w:pPr>
            <w:r w:rsidRPr="000304E3">
              <w:rPr>
                <w:lang w:val="en-GB"/>
              </w:rPr>
              <w:t>1.56</w:t>
            </w:r>
          </w:p>
        </w:tc>
      </w:tr>
      <w:tr w:rsidR="004E4240" w:rsidRPr="000304E3" w14:paraId="0700E66A" w14:textId="77777777">
        <w:trPr>
          <w:trHeight w:val="429"/>
        </w:trPr>
        <w:tc>
          <w:tcPr>
            <w:tcW w:w="2835" w:type="dxa"/>
            <w:tcBorders>
              <w:top w:val="nil"/>
              <w:bottom w:val="nil"/>
            </w:tcBorders>
            <w:vAlign w:val="bottom"/>
          </w:tcPr>
          <w:p w14:paraId="0FA6068F" w14:textId="77777777" w:rsidR="004E4240" w:rsidRPr="000304E3" w:rsidRDefault="004E4240" w:rsidP="00470A53">
            <w:pPr>
              <w:ind w:left="34"/>
              <w:rPr>
                <w:lang w:val="en-GB"/>
              </w:rPr>
            </w:pPr>
            <w:r w:rsidRPr="000304E3">
              <w:rPr>
                <w:lang w:val="en-GB"/>
              </w:rPr>
              <w:t>Spousal support</w:t>
            </w:r>
          </w:p>
        </w:tc>
        <w:tc>
          <w:tcPr>
            <w:tcW w:w="993" w:type="dxa"/>
            <w:tcBorders>
              <w:top w:val="nil"/>
              <w:bottom w:val="nil"/>
            </w:tcBorders>
            <w:vAlign w:val="bottom"/>
          </w:tcPr>
          <w:p w14:paraId="6F565C9C" w14:textId="77777777" w:rsidR="004E4240" w:rsidRPr="000304E3" w:rsidRDefault="004E4240" w:rsidP="00470A53">
            <w:pPr>
              <w:ind w:left="34"/>
              <w:rPr>
                <w:lang w:val="en-GB"/>
              </w:rPr>
            </w:pPr>
            <w:r w:rsidRPr="000304E3">
              <w:rPr>
                <w:lang w:val="en-GB"/>
              </w:rPr>
              <w:t>1-5</w:t>
            </w:r>
          </w:p>
        </w:tc>
        <w:tc>
          <w:tcPr>
            <w:tcW w:w="1842" w:type="dxa"/>
            <w:tcBorders>
              <w:top w:val="nil"/>
              <w:bottom w:val="nil"/>
            </w:tcBorders>
            <w:vAlign w:val="bottom"/>
          </w:tcPr>
          <w:p w14:paraId="5F2BC382" w14:textId="77777777" w:rsidR="004E4240" w:rsidRPr="000304E3" w:rsidRDefault="004E4240" w:rsidP="00470A53">
            <w:pPr>
              <w:ind w:left="34"/>
              <w:rPr>
                <w:lang w:val="en-GB"/>
              </w:rPr>
            </w:pPr>
            <w:r w:rsidRPr="000304E3">
              <w:rPr>
                <w:lang w:val="en-GB"/>
              </w:rPr>
              <w:t>4.30 (0.91)</w:t>
            </w:r>
          </w:p>
        </w:tc>
        <w:tc>
          <w:tcPr>
            <w:tcW w:w="1843" w:type="dxa"/>
            <w:tcBorders>
              <w:top w:val="nil"/>
              <w:bottom w:val="nil"/>
            </w:tcBorders>
            <w:vAlign w:val="bottom"/>
          </w:tcPr>
          <w:p w14:paraId="2CF82F5D" w14:textId="77777777" w:rsidR="004E4240" w:rsidRPr="000304E3" w:rsidRDefault="004E4240" w:rsidP="00470A53">
            <w:pPr>
              <w:rPr>
                <w:lang w:val="en-GB"/>
              </w:rPr>
            </w:pPr>
            <w:r w:rsidRPr="000304E3">
              <w:rPr>
                <w:lang w:val="en-GB"/>
              </w:rPr>
              <w:t>4.20 (0.83)</w:t>
            </w:r>
          </w:p>
        </w:tc>
        <w:tc>
          <w:tcPr>
            <w:tcW w:w="1276" w:type="dxa"/>
            <w:tcBorders>
              <w:top w:val="nil"/>
              <w:bottom w:val="nil"/>
            </w:tcBorders>
            <w:vAlign w:val="bottom"/>
          </w:tcPr>
          <w:p w14:paraId="483DD428" w14:textId="77777777" w:rsidR="004E4240" w:rsidRPr="000304E3" w:rsidRDefault="004E4240" w:rsidP="00470A53">
            <w:pPr>
              <w:rPr>
                <w:lang w:val="en-GB"/>
              </w:rPr>
            </w:pPr>
            <w:r w:rsidRPr="000304E3">
              <w:rPr>
                <w:lang w:val="en-GB"/>
              </w:rPr>
              <w:t>1.88</w:t>
            </w:r>
          </w:p>
        </w:tc>
      </w:tr>
      <w:tr w:rsidR="004E4240" w:rsidRPr="000304E3" w14:paraId="08BD05E0" w14:textId="77777777">
        <w:trPr>
          <w:trHeight w:val="704"/>
        </w:trPr>
        <w:tc>
          <w:tcPr>
            <w:tcW w:w="2835" w:type="dxa"/>
            <w:tcBorders>
              <w:top w:val="nil"/>
              <w:bottom w:val="nil"/>
            </w:tcBorders>
            <w:vAlign w:val="bottom"/>
          </w:tcPr>
          <w:p w14:paraId="489428DB" w14:textId="77777777" w:rsidR="004E4240" w:rsidRPr="000304E3" w:rsidRDefault="004E4240" w:rsidP="00470A53">
            <w:pPr>
              <w:ind w:left="34"/>
              <w:rPr>
                <w:i/>
                <w:u w:val="single"/>
                <w:lang w:val="en-GB"/>
              </w:rPr>
            </w:pPr>
            <w:r w:rsidRPr="000304E3">
              <w:rPr>
                <w:i/>
                <w:u w:val="single"/>
                <w:lang w:val="en-GB"/>
              </w:rPr>
              <w:t>Contextual factors of spousal loss</w:t>
            </w:r>
          </w:p>
        </w:tc>
        <w:tc>
          <w:tcPr>
            <w:tcW w:w="993" w:type="dxa"/>
            <w:tcBorders>
              <w:top w:val="nil"/>
              <w:bottom w:val="nil"/>
            </w:tcBorders>
            <w:vAlign w:val="bottom"/>
          </w:tcPr>
          <w:p w14:paraId="76F023CF" w14:textId="77777777" w:rsidR="004E4240" w:rsidRPr="000304E3" w:rsidRDefault="004E4240" w:rsidP="00470A53">
            <w:pPr>
              <w:ind w:left="34"/>
              <w:rPr>
                <w:lang w:val="en-GB"/>
              </w:rPr>
            </w:pPr>
          </w:p>
        </w:tc>
        <w:tc>
          <w:tcPr>
            <w:tcW w:w="1842" w:type="dxa"/>
            <w:tcBorders>
              <w:top w:val="nil"/>
              <w:bottom w:val="nil"/>
            </w:tcBorders>
            <w:vAlign w:val="bottom"/>
          </w:tcPr>
          <w:p w14:paraId="759ABCA0" w14:textId="77777777" w:rsidR="004E4240" w:rsidRPr="000304E3" w:rsidRDefault="004E4240" w:rsidP="00470A53">
            <w:pPr>
              <w:ind w:left="34"/>
              <w:rPr>
                <w:lang w:val="en-GB"/>
              </w:rPr>
            </w:pPr>
          </w:p>
        </w:tc>
        <w:tc>
          <w:tcPr>
            <w:tcW w:w="1843" w:type="dxa"/>
            <w:tcBorders>
              <w:top w:val="nil"/>
              <w:bottom w:val="nil"/>
            </w:tcBorders>
            <w:vAlign w:val="bottom"/>
          </w:tcPr>
          <w:p w14:paraId="4C432CDA" w14:textId="77777777" w:rsidR="004E4240" w:rsidRPr="000304E3" w:rsidRDefault="004E4240" w:rsidP="00470A53">
            <w:pPr>
              <w:rPr>
                <w:lang w:val="en-GB"/>
              </w:rPr>
            </w:pPr>
          </w:p>
        </w:tc>
        <w:tc>
          <w:tcPr>
            <w:tcW w:w="1276" w:type="dxa"/>
            <w:tcBorders>
              <w:top w:val="nil"/>
              <w:bottom w:val="nil"/>
            </w:tcBorders>
            <w:vAlign w:val="bottom"/>
          </w:tcPr>
          <w:p w14:paraId="481C823C" w14:textId="77777777" w:rsidR="004E4240" w:rsidRPr="000304E3" w:rsidRDefault="004E4240" w:rsidP="00470A53">
            <w:pPr>
              <w:rPr>
                <w:lang w:val="en-GB"/>
              </w:rPr>
            </w:pPr>
          </w:p>
        </w:tc>
      </w:tr>
      <w:tr w:rsidR="004E4240" w:rsidRPr="000304E3" w14:paraId="24D9C2CE" w14:textId="77777777">
        <w:trPr>
          <w:trHeight w:val="417"/>
        </w:trPr>
        <w:tc>
          <w:tcPr>
            <w:tcW w:w="2835" w:type="dxa"/>
            <w:tcBorders>
              <w:top w:val="nil"/>
              <w:bottom w:val="nil"/>
            </w:tcBorders>
            <w:vAlign w:val="bottom"/>
          </w:tcPr>
          <w:p w14:paraId="56972031" w14:textId="77777777" w:rsidR="004E4240" w:rsidRPr="000304E3" w:rsidRDefault="004E4240" w:rsidP="00470A53">
            <w:pPr>
              <w:ind w:left="34"/>
              <w:rPr>
                <w:lang w:val="en-GB"/>
              </w:rPr>
            </w:pPr>
            <w:r w:rsidRPr="000304E3">
              <w:rPr>
                <w:lang w:val="en-GB"/>
              </w:rPr>
              <w:t>Emotional valence</w:t>
            </w:r>
          </w:p>
        </w:tc>
        <w:tc>
          <w:tcPr>
            <w:tcW w:w="993" w:type="dxa"/>
            <w:tcBorders>
              <w:top w:val="nil"/>
              <w:bottom w:val="nil"/>
            </w:tcBorders>
            <w:vAlign w:val="bottom"/>
          </w:tcPr>
          <w:p w14:paraId="7EBACC04" w14:textId="77777777" w:rsidR="004E4240" w:rsidRPr="000304E3" w:rsidRDefault="004E4240" w:rsidP="00470A53">
            <w:pPr>
              <w:ind w:left="34"/>
              <w:rPr>
                <w:lang w:val="en-GB"/>
              </w:rPr>
            </w:pPr>
            <w:r w:rsidRPr="000304E3">
              <w:rPr>
                <w:lang w:val="en-GB"/>
              </w:rPr>
              <w:t>1-10</w:t>
            </w:r>
          </w:p>
        </w:tc>
        <w:tc>
          <w:tcPr>
            <w:tcW w:w="1842" w:type="dxa"/>
            <w:tcBorders>
              <w:top w:val="nil"/>
              <w:bottom w:val="nil"/>
            </w:tcBorders>
            <w:vAlign w:val="bottom"/>
          </w:tcPr>
          <w:p w14:paraId="5F31BBF3" w14:textId="77777777" w:rsidR="004E4240" w:rsidRPr="000304E3" w:rsidRDefault="004E4240" w:rsidP="00470A53">
            <w:pPr>
              <w:ind w:left="34"/>
              <w:rPr>
                <w:lang w:val="en-GB"/>
              </w:rPr>
            </w:pPr>
            <w:r w:rsidRPr="000304E3">
              <w:rPr>
                <w:lang w:val="en-GB"/>
              </w:rPr>
              <w:t>3.71 (2.74)</w:t>
            </w:r>
          </w:p>
        </w:tc>
        <w:tc>
          <w:tcPr>
            <w:tcW w:w="1843" w:type="dxa"/>
            <w:tcBorders>
              <w:top w:val="nil"/>
              <w:bottom w:val="nil"/>
            </w:tcBorders>
            <w:vAlign w:val="bottom"/>
          </w:tcPr>
          <w:p w14:paraId="120434EB" w14:textId="77777777" w:rsidR="004E4240" w:rsidRPr="000304E3" w:rsidRDefault="004E4240" w:rsidP="00470A53">
            <w:pPr>
              <w:rPr>
                <w:lang w:val="en-GB"/>
              </w:rPr>
            </w:pPr>
            <w:r w:rsidRPr="000304E3">
              <w:rPr>
                <w:lang w:val="en-GB"/>
              </w:rPr>
              <w:t>-</w:t>
            </w:r>
          </w:p>
        </w:tc>
        <w:tc>
          <w:tcPr>
            <w:tcW w:w="1276" w:type="dxa"/>
            <w:tcBorders>
              <w:top w:val="nil"/>
              <w:bottom w:val="nil"/>
            </w:tcBorders>
            <w:vAlign w:val="bottom"/>
          </w:tcPr>
          <w:p w14:paraId="466ED477" w14:textId="77777777" w:rsidR="004E4240" w:rsidRPr="000304E3" w:rsidRDefault="004E4240" w:rsidP="00470A53">
            <w:pPr>
              <w:rPr>
                <w:lang w:val="en-GB"/>
              </w:rPr>
            </w:pPr>
          </w:p>
        </w:tc>
      </w:tr>
      <w:tr w:rsidR="004E4240" w:rsidRPr="000304E3" w14:paraId="7DF3C570" w14:textId="77777777">
        <w:trPr>
          <w:trHeight w:val="437"/>
        </w:trPr>
        <w:tc>
          <w:tcPr>
            <w:tcW w:w="2835" w:type="dxa"/>
            <w:tcBorders>
              <w:top w:val="nil"/>
              <w:left w:val="nil"/>
              <w:bottom w:val="nil"/>
            </w:tcBorders>
            <w:vAlign w:val="bottom"/>
          </w:tcPr>
          <w:p w14:paraId="5113300D" w14:textId="77777777" w:rsidR="004E4240" w:rsidRPr="000304E3" w:rsidRDefault="004E4240" w:rsidP="00470A53">
            <w:pPr>
              <w:ind w:left="34"/>
              <w:rPr>
                <w:lang w:val="en-GB"/>
              </w:rPr>
            </w:pPr>
            <w:r w:rsidRPr="000304E3">
              <w:rPr>
                <w:lang w:val="en-GB"/>
              </w:rPr>
              <w:t>Time since loss (in years)</w:t>
            </w:r>
          </w:p>
        </w:tc>
        <w:tc>
          <w:tcPr>
            <w:tcW w:w="993" w:type="dxa"/>
            <w:tcBorders>
              <w:top w:val="nil"/>
              <w:bottom w:val="nil"/>
            </w:tcBorders>
            <w:vAlign w:val="bottom"/>
          </w:tcPr>
          <w:p w14:paraId="68274D0B" w14:textId="77777777" w:rsidR="004E4240" w:rsidRPr="000304E3" w:rsidRDefault="004E4240" w:rsidP="00470A53">
            <w:pPr>
              <w:ind w:left="34"/>
              <w:rPr>
                <w:lang w:val="en-GB"/>
              </w:rPr>
            </w:pPr>
            <w:r w:rsidRPr="000304E3">
              <w:rPr>
                <w:lang w:val="en-GB"/>
              </w:rPr>
              <w:t>0-5</w:t>
            </w:r>
          </w:p>
        </w:tc>
        <w:tc>
          <w:tcPr>
            <w:tcW w:w="1842" w:type="dxa"/>
            <w:tcBorders>
              <w:top w:val="nil"/>
              <w:bottom w:val="nil"/>
            </w:tcBorders>
            <w:vAlign w:val="bottom"/>
          </w:tcPr>
          <w:p w14:paraId="46C39588" w14:textId="77777777" w:rsidR="004E4240" w:rsidRPr="000304E3" w:rsidRDefault="004E4240" w:rsidP="00470A53">
            <w:pPr>
              <w:ind w:left="34"/>
              <w:rPr>
                <w:lang w:val="en-GB"/>
              </w:rPr>
            </w:pPr>
            <w:r w:rsidRPr="000304E3">
              <w:rPr>
                <w:lang w:val="en-GB"/>
              </w:rPr>
              <w:t>3.07 (1.30)</w:t>
            </w:r>
          </w:p>
        </w:tc>
        <w:tc>
          <w:tcPr>
            <w:tcW w:w="1843" w:type="dxa"/>
            <w:tcBorders>
              <w:top w:val="nil"/>
              <w:bottom w:val="nil"/>
            </w:tcBorders>
            <w:vAlign w:val="bottom"/>
          </w:tcPr>
          <w:p w14:paraId="584C69E2" w14:textId="77777777" w:rsidR="004E4240" w:rsidRPr="000304E3" w:rsidRDefault="004E4240" w:rsidP="00470A53">
            <w:pPr>
              <w:rPr>
                <w:lang w:val="en-GB"/>
              </w:rPr>
            </w:pPr>
            <w:r w:rsidRPr="000304E3">
              <w:rPr>
                <w:lang w:val="en-GB"/>
              </w:rPr>
              <w:t>-</w:t>
            </w:r>
          </w:p>
        </w:tc>
        <w:tc>
          <w:tcPr>
            <w:tcW w:w="1276" w:type="dxa"/>
            <w:tcBorders>
              <w:top w:val="nil"/>
              <w:bottom w:val="nil"/>
              <w:right w:val="nil"/>
            </w:tcBorders>
            <w:vAlign w:val="bottom"/>
          </w:tcPr>
          <w:p w14:paraId="0686D706" w14:textId="77777777" w:rsidR="004E4240" w:rsidRPr="000304E3" w:rsidRDefault="004E4240" w:rsidP="00470A53">
            <w:pPr>
              <w:rPr>
                <w:lang w:val="en-GB"/>
              </w:rPr>
            </w:pPr>
          </w:p>
        </w:tc>
      </w:tr>
      <w:tr w:rsidR="004E4240" w:rsidRPr="000304E3" w14:paraId="7619FDFC" w14:textId="77777777">
        <w:trPr>
          <w:trHeight w:val="712"/>
        </w:trPr>
        <w:tc>
          <w:tcPr>
            <w:tcW w:w="2835" w:type="dxa"/>
            <w:tcBorders>
              <w:top w:val="nil"/>
              <w:bottom w:val="nil"/>
            </w:tcBorders>
            <w:vAlign w:val="bottom"/>
          </w:tcPr>
          <w:p w14:paraId="0BEA45BD" w14:textId="77777777" w:rsidR="004E4240" w:rsidRPr="000304E3" w:rsidRDefault="004E4240" w:rsidP="00470A53">
            <w:pPr>
              <w:rPr>
                <w:i/>
                <w:u w:val="single"/>
                <w:lang w:val="en-GB"/>
              </w:rPr>
            </w:pPr>
            <w:r w:rsidRPr="000304E3">
              <w:rPr>
                <w:i/>
                <w:u w:val="single"/>
                <w:lang w:val="en-GB"/>
              </w:rPr>
              <w:t>Socio-demographic variables</w:t>
            </w:r>
          </w:p>
        </w:tc>
        <w:tc>
          <w:tcPr>
            <w:tcW w:w="993" w:type="dxa"/>
            <w:tcBorders>
              <w:top w:val="nil"/>
              <w:bottom w:val="nil"/>
            </w:tcBorders>
            <w:vAlign w:val="bottom"/>
          </w:tcPr>
          <w:p w14:paraId="35821470" w14:textId="77777777" w:rsidR="004E4240" w:rsidRPr="000304E3" w:rsidRDefault="004E4240" w:rsidP="00470A53">
            <w:pPr>
              <w:ind w:left="34"/>
              <w:rPr>
                <w:lang w:val="en-GB"/>
              </w:rPr>
            </w:pPr>
          </w:p>
        </w:tc>
        <w:tc>
          <w:tcPr>
            <w:tcW w:w="1842" w:type="dxa"/>
            <w:tcBorders>
              <w:top w:val="nil"/>
              <w:bottom w:val="nil"/>
            </w:tcBorders>
            <w:vAlign w:val="bottom"/>
          </w:tcPr>
          <w:p w14:paraId="5A56F00B" w14:textId="77777777" w:rsidR="004E4240" w:rsidRPr="000304E3" w:rsidRDefault="004E4240" w:rsidP="00470A53">
            <w:pPr>
              <w:ind w:left="34"/>
              <w:rPr>
                <w:lang w:val="en-GB"/>
              </w:rPr>
            </w:pPr>
          </w:p>
        </w:tc>
        <w:tc>
          <w:tcPr>
            <w:tcW w:w="1843" w:type="dxa"/>
            <w:tcBorders>
              <w:top w:val="nil"/>
              <w:bottom w:val="nil"/>
            </w:tcBorders>
            <w:vAlign w:val="bottom"/>
          </w:tcPr>
          <w:p w14:paraId="5443AA4A" w14:textId="77777777" w:rsidR="004E4240" w:rsidRPr="000304E3" w:rsidRDefault="004E4240" w:rsidP="00470A53">
            <w:pPr>
              <w:rPr>
                <w:lang w:val="en-GB"/>
              </w:rPr>
            </w:pPr>
          </w:p>
        </w:tc>
        <w:tc>
          <w:tcPr>
            <w:tcW w:w="1276" w:type="dxa"/>
            <w:tcBorders>
              <w:top w:val="nil"/>
              <w:bottom w:val="nil"/>
            </w:tcBorders>
            <w:vAlign w:val="bottom"/>
          </w:tcPr>
          <w:p w14:paraId="42E8BFFC" w14:textId="77777777" w:rsidR="004E4240" w:rsidRPr="000304E3" w:rsidRDefault="004E4240" w:rsidP="00470A53">
            <w:pPr>
              <w:rPr>
                <w:lang w:val="en-GB"/>
              </w:rPr>
            </w:pPr>
          </w:p>
        </w:tc>
      </w:tr>
      <w:tr w:rsidR="004E4240" w:rsidRPr="000304E3" w14:paraId="16C63737" w14:textId="77777777">
        <w:trPr>
          <w:trHeight w:val="417"/>
        </w:trPr>
        <w:tc>
          <w:tcPr>
            <w:tcW w:w="2835" w:type="dxa"/>
            <w:tcBorders>
              <w:top w:val="nil"/>
              <w:bottom w:val="nil"/>
            </w:tcBorders>
            <w:vAlign w:val="bottom"/>
          </w:tcPr>
          <w:p w14:paraId="5E31ABC6" w14:textId="77777777" w:rsidR="004E4240" w:rsidRPr="000304E3" w:rsidRDefault="004E4240" w:rsidP="00470A53">
            <w:pPr>
              <w:ind w:left="34"/>
              <w:rPr>
                <w:lang w:val="en-GB"/>
              </w:rPr>
            </w:pPr>
            <w:r w:rsidRPr="000304E3">
              <w:rPr>
                <w:lang w:val="en-GB"/>
              </w:rPr>
              <w:t>Age</w:t>
            </w:r>
          </w:p>
        </w:tc>
        <w:tc>
          <w:tcPr>
            <w:tcW w:w="993" w:type="dxa"/>
            <w:tcBorders>
              <w:top w:val="nil"/>
              <w:bottom w:val="nil"/>
            </w:tcBorders>
            <w:vAlign w:val="bottom"/>
          </w:tcPr>
          <w:p w14:paraId="3297B541" w14:textId="77777777" w:rsidR="004E4240" w:rsidRPr="000304E3" w:rsidRDefault="004E4240" w:rsidP="00470A53">
            <w:pPr>
              <w:ind w:left="34"/>
              <w:rPr>
                <w:lang w:val="en-GB"/>
              </w:rPr>
            </w:pPr>
            <w:r w:rsidRPr="000304E3">
              <w:rPr>
                <w:lang w:val="en-GB"/>
              </w:rPr>
              <w:t>60-89</w:t>
            </w:r>
          </w:p>
        </w:tc>
        <w:tc>
          <w:tcPr>
            <w:tcW w:w="1842" w:type="dxa"/>
            <w:tcBorders>
              <w:top w:val="nil"/>
              <w:bottom w:val="nil"/>
            </w:tcBorders>
            <w:vAlign w:val="bottom"/>
          </w:tcPr>
          <w:p w14:paraId="01114ECA" w14:textId="77777777" w:rsidR="004E4240" w:rsidRPr="000304E3" w:rsidRDefault="004E4240" w:rsidP="00470A53">
            <w:pPr>
              <w:ind w:left="34"/>
              <w:rPr>
                <w:lang w:val="en-GB"/>
              </w:rPr>
            </w:pPr>
            <w:r w:rsidRPr="000304E3">
              <w:rPr>
                <w:lang w:val="en-GB"/>
              </w:rPr>
              <w:t>72.81 (7.82)</w:t>
            </w:r>
          </w:p>
        </w:tc>
        <w:tc>
          <w:tcPr>
            <w:tcW w:w="1843" w:type="dxa"/>
            <w:tcBorders>
              <w:top w:val="nil"/>
              <w:bottom w:val="nil"/>
            </w:tcBorders>
            <w:vAlign w:val="bottom"/>
          </w:tcPr>
          <w:p w14:paraId="10085C80" w14:textId="77777777" w:rsidR="004E4240" w:rsidRPr="000304E3" w:rsidRDefault="004E4240" w:rsidP="00470A53">
            <w:pPr>
              <w:rPr>
                <w:lang w:val="en-GB"/>
              </w:rPr>
            </w:pPr>
            <w:r w:rsidRPr="000304E3">
              <w:rPr>
                <w:lang w:val="en-GB"/>
              </w:rPr>
              <w:t>73.37 (8.16)</w:t>
            </w:r>
          </w:p>
        </w:tc>
        <w:tc>
          <w:tcPr>
            <w:tcW w:w="1276" w:type="dxa"/>
            <w:tcBorders>
              <w:top w:val="nil"/>
              <w:bottom w:val="nil"/>
            </w:tcBorders>
            <w:vAlign w:val="bottom"/>
          </w:tcPr>
          <w:p w14:paraId="2BD1480F" w14:textId="77777777" w:rsidR="004E4240" w:rsidRPr="000304E3" w:rsidRDefault="004E4240" w:rsidP="00470A53">
            <w:pPr>
              <w:rPr>
                <w:lang w:val="en-GB"/>
              </w:rPr>
            </w:pPr>
            <w:r w:rsidRPr="000304E3">
              <w:rPr>
                <w:lang w:val="en-GB"/>
              </w:rPr>
              <w:t>1.20</w:t>
            </w:r>
          </w:p>
        </w:tc>
      </w:tr>
      <w:tr w:rsidR="004E4240" w:rsidRPr="000304E3" w14:paraId="74EF9BAB" w14:textId="77777777">
        <w:trPr>
          <w:trHeight w:val="436"/>
        </w:trPr>
        <w:tc>
          <w:tcPr>
            <w:tcW w:w="2835" w:type="dxa"/>
            <w:tcBorders>
              <w:top w:val="nil"/>
              <w:bottom w:val="nil"/>
            </w:tcBorders>
            <w:vAlign w:val="bottom"/>
          </w:tcPr>
          <w:p w14:paraId="4D40E6F3" w14:textId="77777777" w:rsidR="004E4240" w:rsidRPr="000304E3" w:rsidRDefault="004E4240" w:rsidP="00470A53">
            <w:pPr>
              <w:ind w:left="34"/>
              <w:rPr>
                <w:lang w:val="en-GB"/>
              </w:rPr>
            </w:pPr>
            <w:r w:rsidRPr="000304E3">
              <w:rPr>
                <w:lang w:val="en-GB"/>
              </w:rPr>
              <w:t>Gender (male)</w:t>
            </w:r>
          </w:p>
        </w:tc>
        <w:tc>
          <w:tcPr>
            <w:tcW w:w="993" w:type="dxa"/>
            <w:tcBorders>
              <w:top w:val="nil"/>
              <w:bottom w:val="nil"/>
            </w:tcBorders>
            <w:vAlign w:val="bottom"/>
          </w:tcPr>
          <w:p w14:paraId="4DE8CFAE" w14:textId="77777777" w:rsidR="004E4240" w:rsidRPr="000304E3" w:rsidRDefault="004E4240" w:rsidP="00470A53">
            <w:pPr>
              <w:ind w:left="34"/>
              <w:rPr>
                <w:lang w:val="en-GB"/>
              </w:rPr>
            </w:pPr>
          </w:p>
        </w:tc>
        <w:tc>
          <w:tcPr>
            <w:tcW w:w="1842" w:type="dxa"/>
            <w:tcBorders>
              <w:top w:val="nil"/>
              <w:bottom w:val="nil"/>
            </w:tcBorders>
            <w:vAlign w:val="bottom"/>
          </w:tcPr>
          <w:p w14:paraId="77742ECF" w14:textId="77777777" w:rsidR="004E4240" w:rsidRPr="000304E3" w:rsidRDefault="004E4240" w:rsidP="00470A53">
            <w:pPr>
              <w:ind w:left="34"/>
              <w:rPr>
                <w:lang w:val="en-GB"/>
              </w:rPr>
            </w:pPr>
            <w:r w:rsidRPr="000304E3">
              <w:rPr>
                <w:lang w:val="en-GB"/>
              </w:rPr>
              <w:t>42% (199)</w:t>
            </w:r>
          </w:p>
        </w:tc>
        <w:tc>
          <w:tcPr>
            <w:tcW w:w="1843" w:type="dxa"/>
            <w:tcBorders>
              <w:top w:val="nil"/>
              <w:bottom w:val="nil"/>
            </w:tcBorders>
            <w:vAlign w:val="bottom"/>
          </w:tcPr>
          <w:p w14:paraId="3F34AAEB" w14:textId="77777777" w:rsidR="004E4240" w:rsidRPr="000304E3" w:rsidRDefault="004E4240" w:rsidP="00470A53">
            <w:pPr>
              <w:rPr>
                <w:lang w:val="en-GB"/>
              </w:rPr>
            </w:pPr>
            <w:r w:rsidRPr="000304E3">
              <w:rPr>
                <w:lang w:val="en-GB"/>
              </w:rPr>
              <w:t>53% (399)</w:t>
            </w:r>
          </w:p>
        </w:tc>
        <w:tc>
          <w:tcPr>
            <w:tcW w:w="1276" w:type="dxa"/>
            <w:tcBorders>
              <w:top w:val="nil"/>
              <w:bottom w:val="nil"/>
            </w:tcBorders>
            <w:vAlign w:val="bottom"/>
          </w:tcPr>
          <w:p w14:paraId="628DCC9D" w14:textId="77777777" w:rsidR="004E4240" w:rsidRPr="000304E3" w:rsidRDefault="004E4240" w:rsidP="00470A53">
            <w:pPr>
              <w:rPr>
                <w:lang w:val="en-GB"/>
              </w:rPr>
            </w:pPr>
            <w:r w:rsidRPr="000304E3">
              <w:rPr>
                <w:lang w:val="en-GB"/>
              </w:rPr>
              <w:t>14.54***</w:t>
            </w:r>
          </w:p>
        </w:tc>
      </w:tr>
      <w:tr w:rsidR="004E4240" w:rsidRPr="000304E3" w14:paraId="2E0070D8" w14:textId="77777777">
        <w:trPr>
          <w:trHeight w:val="415"/>
        </w:trPr>
        <w:tc>
          <w:tcPr>
            <w:tcW w:w="2835" w:type="dxa"/>
            <w:tcBorders>
              <w:top w:val="nil"/>
              <w:bottom w:val="nil"/>
            </w:tcBorders>
            <w:vAlign w:val="bottom"/>
          </w:tcPr>
          <w:p w14:paraId="2733D9E5" w14:textId="77777777" w:rsidR="004E4240" w:rsidRPr="000304E3" w:rsidRDefault="004E4240" w:rsidP="00470A53">
            <w:pPr>
              <w:ind w:left="34"/>
              <w:rPr>
                <w:lang w:val="en-GB"/>
              </w:rPr>
            </w:pPr>
            <w:r w:rsidRPr="000304E3">
              <w:rPr>
                <w:lang w:val="en-GB"/>
              </w:rPr>
              <w:t>Educational Level</w:t>
            </w:r>
          </w:p>
        </w:tc>
        <w:tc>
          <w:tcPr>
            <w:tcW w:w="993" w:type="dxa"/>
            <w:tcBorders>
              <w:top w:val="nil"/>
              <w:bottom w:val="nil"/>
            </w:tcBorders>
            <w:vAlign w:val="bottom"/>
          </w:tcPr>
          <w:p w14:paraId="0B3AF9E4" w14:textId="77777777" w:rsidR="004E4240" w:rsidRPr="000304E3" w:rsidRDefault="004E4240" w:rsidP="00470A53">
            <w:pPr>
              <w:ind w:left="34"/>
              <w:rPr>
                <w:lang w:val="en-GB"/>
              </w:rPr>
            </w:pPr>
          </w:p>
        </w:tc>
        <w:tc>
          <w:tcPr>
            <w:tcW w:w="1842" w:type="dxa"/>
            <w:tcBorders>
              <w:top w:val="nil"/>
              <w:bottom w:val="nil"/>
            </w:tcBorders>
            <w:vAlign w:val="bottom"/>
          </w:tcPr>
          <w:p w14:paraId="70914F2E" w14:textId="77777777" w:rsidR="004E4240" w:rsidRPr="000304E3" w:rsidRDefault="004E4240" w:rsidP="00470A53">
            <w:pPr>
              <w:ind w:left="34"/>
              <w:rPr>
                <w:lang w:val="en-GB"/>
              </w:rPr>
            </w:pPr>
          </w:p>
        </w:tc>
        <w:tc>
          <w:tcPr>
            <w:tcW w:w="1843" w:type="dxa"/>
            <w:tcBorders>
              <w:top w:val="nil"/>
              <w:bottom w:val="nil"/>
            </w:tcBorders>
            <w:vAlign w:val="bottom"/>
          </w:tcPr>
          <w:p w14:paraId="11979020" w14:textId="77777777" w:rsidR="004E4240" w:rsidRPr="000304E3" w:rsidRDefault="004E4240" w:rsidP="00470A53">
            <w:pPr>
              <w:rPr>
                <w:lang w:val="en-GB"/>
              </w:rPr>
            </w:pPr>
          </w:p>
        </w:tc>
        <w:tc>
          <w:tcPr>
            <w:tcW w:w="1276" w:type="dxa"/>
            <w:tcBorders>
              <w:top w:val="nil"/>
              <w:bottom w:val="nil"/>
            </w:tcBorders>
            <w:vAlign w:val="bottom"/>
          </w:tcPr>
          <w:p w14:paraId="7E80CB33" w14:textId="77777777" w:rsidR="004E4240" w:rsidRPr="000304E3" w:rsidRDefault="004E4240" w:rsidP="00470A53">
            <w:pPr>
              <w:rPr>
                <w:lang w:val="en-GB"/>
              </w:rPr>
            </w:pPr>
            <w:r w:rsidRPr="000304E3">
              <w:rPr>
                <w:lang w:val="en-GB"/>
              </w:rPr>
              <w:t>2.39</w:t>
            </w:r>
          </w:p>
        </w:tc>
      </w:tr>
      <w:tr w:rsidR="004E4240" w:rsidRPr="000304E3" w14:paraId="0307965B" w14:textId="77777777">
        <w:trPr>
          <w:trHeight w:val="415"/>
        </w:trPr>
        <w:tc>
          <w:tcPr>
            <w:tcW w:w="2835" w:type="dxa"/>
            <w:tcBorders>
              <w:top w:val="nil"/>
              <w:bottom w:val="nil"/>
            </w:tcBorders>
            <w:vAlign w:val="bottom"/>
          </w:tcPr>
          <w:p w14:paraId="61F5D81F" w14:textId="77777777" w:rsidR="004E4240" w:rsidRPr="000304E3" w:rsidRDefault="004E4240" w:rsidP="00470A53">
            <w:pPr>
              <w:ind w:left="34"/>
              <w:rPr>
                <w:lang w:val="en-GB"/>
              </w:rPr>
            </w:pPr>
            <w:r w:rsidRPr="000304E3">
              <w:rPr>
                <w:lang w:val="en-GB"/>
              </w:rPr>
              <w:t>- Primary</w:t>
            </w:r>
          </w:p>
        </w:tc>
        <w:tc>
          <w:tcPr>
            <w:tcW w:w="993" w:type="dxa"/>
            <w:tcBorders>
              <w:top w:val="nil"/>
              <w:bottom w:val="nil"/>
            </w:tcBorders>
            <w:vAlign w:val="bottom"/>
          </w:tcPr>
          <w:p w14:paraId="2F710C4F" w14:textId="77777777" w:rsidR="004E4240" w:rsidRPr="000304E3" w:rsidRDefault="004E4240" w:rsidP="00470A53">
            <w:pPr>
              <w:ind w:left="34"/>
              <w:rPr>
                <w:lang w:val="en-GB"/>
              </w:rPr>
            </w:pPr>
          </w:p>
        </w:tc>
        <w:tc>
          <w:tcPr>
            <w:tcW w:w="1842" w:type="dxa"/>
            <w:tcBorders>
              <w:top w:val="nil"/>
              <w:bottom w:val="nil"/>
            </w:tcBorders>
            <w:vAlign w:val="bottom"/>
          </w:tcPr>
          <w:p w14:paraId="1EF1ED85" w14:textId="77777777" w:rsidR="004E4240" w:rsidRPr="000304E3" w:rsidRDefault="004E4240" w:rsidP="00470A53">
            <w:pPr>
              <w:ind w:left="34"/>
              <w:rPr>
                <w:lang w:val="en-GB"/>
              </w:rPr>
            </w:pPr>
            <w:r w:rsidRPr="000304E3">
              <w:rPr>
                <w:lang w:val="en-GB"/>
              </w:rPr>
              <w:t>14% (67)</w:t>
            </w:r>
          </w:p>
        </w:tc>
        <w:tc>
          <w:tcPr>
            <w:tcW w:w="1843" w:type="dxa"/>
            <w:tcBorders>
              <w:top w:val="nil"/>
              <w:bottom w:val="nil"/>
            </w:tcBorders>
            <w:vAlign w:val="bottom"/>
          </w:tcPr>
          <w:p w14:paraId="4231D159" w14:textId="77777777" w:rsidR="004E4240" w:rsidRPr="000304E3" w:rsidRDefault="004E4240" w:rsidP="00470A53">
            <w:pPr>
              <w:rPr>
                <w:lang w:val="en-GB"/>
              </w:rPr>
            </w:pPr>
            <w:r w:rsidRPr="000304E3">
              <w:rPr>
                <w:lang w:val="en-GB"/>
              </w:rPr>
              <w:t>17% (129)</w:t>
            </w:r>
          </w:p>
        </w:tc>
        <w:tc>
          <w:tcPr>
            <w:tcW w:w="1276" w:type="dxa"/>
            <w:tcBorders>
              <w:top w:val="nil"/>
              <w:bottom w:val="nil"/>
            </w:tcBorders>
            <w:vAlign w:val="bottom"/>
          </w:tcPr>
          <w:p w14:paraId="0C39087F" w14:textId="77777777" w:rsidR="004E4240" w:rsidRPr="000304E3" w:rsidRDefault="004E4240" w:rsidP="00470A53">
            <w:pPr>
              <w:rPr>
                <w:lang w:val="en-GB"/>
              </w:rPr>
            </w:pPr>
          </w:p>
        </w:tc>
      </w:tr>
      <w:tr w:rsidR="004E4240" w:rsidRPr="000304E3" w14:paraId="243DE57D" w14:textId="77777777">
        <w:trPr>
          <w:trHeight w:val="415"/>
        </w:trPr>
        <w:tc>
          <w:tcPr>
            <w:tcW w:w="2835" w:type="dxa"/>
            <w:tcBorders>
              <w:top w:val="nil"/>
              <w:bottom w:val="nil"/>
            </w:tcBorders>
            <w:vAlign w:val="bottom"/>
          </w:tcPr>
          <w:p w14:paraId="551FC699" w14:textId="77777777" w:rsidR="004E4240" w:rsidRPr="000304E3" w:rsidRDefault="004E4240" w:rsidP="00470A53">
            <w:pPr>
              <w:ind w:left="34"/>
              <w:rPr>
                <w:lang w:val="en-GB"/>
              </w:rPr>
            </w:pPr>
            <w:r w:rsidRPr="000304E3">
              <w:rPr>
                <w:lang w:val="en-GB"/>
              </w:rPr>
              <w:t>- Secondary</w:t>
            </w:r>
          </w:p>
        </w:tc>
        <w:tc>
          <w:tcPr>
            <w:tcW w:w="993" w:type="dxa"/>
            <w:tcBorders>
              <w:top w:val="nil"/>
              <w:bottom w:val="nil"/>
            </w:tcBorders>
            <w:vAlign w:val="bottom"/>
          </w:tcPr>
          <w:p w14:paraId="3F12B580" w14:textId="77777777" w:rsidR="004E4240" w:rsidRPr="000304E3" w:rsidRDefault="004E4240" w:rsidP="00470A53">
            <w:pPr>
              <w:ind w:left="34"/>
              <w:rPr>
                <w:lang w:val="en-GB"/>
              </w:rPr>
            </w:pPr>
          </w:p>
        </w:tc>
        <w:tc>
          <w:tcPr>
            <w:tcW w:w="1842" w:type="dxa"/>
            <w:tcBorders>
              <w:top w:val="nil"/>
              <w:bottom w:val="nil"/>
            </w:tcBorders>
            <w:vAlign w:val="bottom"/>
          </w:tcPr>
          <w:p w14:paraId="4BC9B8C8" w14:textId="77777777" w:rsidR="004E4240" w:rsidRPr="000304E3" w:rsidRDefault="004E4240" w:rsidP="00470A53">
            <w:pPr>
              <w:ind w:left="34"/>
              <w:rPr>
                <w:lang w:val="en-GB"/>
              </w:rPr>
            </w:pPr>
            <w:r w:rsidRPr="000304E3">
              <w:rPr>
                <w:lang w:val="en-GB"/>
              </w:rPr>
              <w:t>58% (271)</w:t>
            </w:r>
          </w:p>
        </w:tc>
        <w:tc>
          <w:tcPr>
            <w:tcW w:w="1843" w:type="dxa"/>
            <w:tcBorders>
              <w:top w:val="nil"/>
              <w:bottom w:val="nil"/>
            </w:tcBorders>
            <w:vAlign w:val="bottom"/>
          </w:tcPr>
          <w:p w14:paraId="14C29CDC" w14:textId="77777777" w:rsidR="004E4240" w:rsidRPr="000304E3" w:rsidRDefault="004E4240" w:rsidP="00470A53">
            <w:pPr>
              <w:rPr>
                <w:lang w:val="en-GB"/>
              </w:rPr>
            </w:pPr>
            <w:r w:rsidRPr="000304E3">
              <w:rPr>
                <w:lang w:val="en-GB"/>
              </w:rPr>
              <w:t>54% (402)</w:t>
            </w:r>
          </w:p>
        </w:tc>
        <w:tc>
          <w:tcPr>
            <w:tcW w:w="1276" w:type="dxa"/>
            <w:tcBorders>
              <w:top w:val="nil"/>
              <w:bottom w:val="nil"/>
            </w:tcBorders>
            <w:vAlign w:val="bottom"/>
          </w:tcPr>
          <w:p w14:paraId="09087359" w14:textId="77777777" w:rsidR="004E4240" w:rsidRPr="000304E3" w:rsidRDefault="004E4240" w:rsidP="00470A53">
            <w:pPr>
              <w:rPr>
                <w:lang w:val="en-GB"/>
              </w:rPr>
            </w:pPr>
          </w:p>
        </w:tc>
      </w:tr>
      <w:tr w:rsidR="004E4240" w:rsidRPr="000304E3" w14:paraId="14BB174C" w14:textId="77777777">
        <w:trPr>
          <w:trHeight w:val="440"/>
        </w:trPr>
        <w:tc>
          <w:tcPr>
            <w:tcW w:w="2835" w:type="dxa"/>
            <w:tcBorders>
              <w:top w:val="nil"/>
              <w:bottom w:val="single" w:sz="4" w:space="0" w:color="auto"/>
            </w:tcBorders>
            <w:vAlign w:val="bottom"/>
          </w:tcPr>
          <w:p w14:paraId="7599C32D" w14:textId="77777777" w:rsidR="004E4240" w:rsidRPr="000304E3" w:rsidRDefault="004E4240" w:rsidP="00470A53">
            <w:pPr>
              <w:spacing w:after="120"/>
              <w:ind w:left="34"/>
              <w:rPr>
                <w:lang w:val="en-GB"/>
              </w:rPr>
            </w:pPr>
            <w:r w:rsidRPr="000304E3">
              <w:rPr>
                <w:lang w:val="en-GB"/>
              </w:rPr>
              <w:t>- Tertiary</w:t>
            </w:r>
          </w:p>
        </w:tc>
        <w:tc>
          <w:tcPr>
            <w:tcW w:w="993" w:type="dxa"/>
            <w:tcBorders>
              <w:top w:val="nil"/>
              <w:bottom w:val="single" w:sz="4" w:space="0" w:color="auto"/>
            </w:tcBorders>
            <w:vAlign w:val="bottom"/>
          </w:tcPr>
          <w:p w14:paraId="26E17C3A" w14:textId="77777777" w:rsidR="004E4240" w:rsidRPr="000304E3" w:rsidRDefault="004E4240" w:rsidP="00470A53">
            <w:pPr>
              <w:spacing w:after="120"/>
              <w:ind w:left="34"/>
              <w:rPr>
                <w:lang w:val="en-GB"/>
              </w:rPr>
            </w:pPr>
          </w:p>
        </w:tc>
        <w:tc>
          <w:tcPr>
            <w:tcW w:w="1842" w:type="dxa"/>
            <w:tcBorders>
              <w:top w:val="nil"/>
              <w:bottom w:val="single" w:sz="4" w:space="0" w:color="auto"/>
            </w:tcBorders>
            <w:vAlign w:val="bottom"/>
          </w:tcPr>
          <w:p w14:paraId="33677FAF" w14:textId="77777777" w:rsidR="004E4240" w:rsidRPr="000304E3" w:rsidRDefault="004E4240" w:rsidP="00470A53">
            <w:pPr>
              <w:spacing w:after="120"/>
              <w:rPr>
                <w:lang w:val="en-GB"/>
              </w:rPr>
            </w:pPr>
            <w:r w:rsidRPr="000304E3">
              <w:rPr>
                <w:lang w:val="en-GB"/>
              </w:rPr>
              <w:t>28% (133)</w:t>
            </w:r>
          </w:p>
        </w:tc>
        <w:tc>
          <w:tcPr>
            <w:tcW w:w="1843" w:type="dxa"/>
            <w:tcBorders>
              <w:top w:val="nil"/>
              <w:bottom w:val="single" w:sz="4" w:space="0" w:color="auto"/>
            </w:tcBorders>
            <w:vAlign w:val="bottom"/>
          </w:tcPr>
          <w:p w14:paraId="249A2269" w14:textId="77777777" w:rsidR="004E4240" w:rsidRPr="000304E3" w:rsidRDefault="004E4240" w:rsidP="00470A53">
            <w:pPr>
              <w:spacing w:after="120"/>
              <w:rPr>
                <w:lang w:val="en-GB"/>
              </w:rPr>
            </w:pPr>
            <w:r w:rsidRPr="000304E3">
              <w:rPr>
                <w:lang w:val="en-GB"/>
              </w:rPr>
              <w:t>29% (213)</w:t>
            </w:r>
          </w:p>
        </w:tc>
        <w:tc>
          <w:tcPr>
            <w:tcW w:w="1276" w:type="dxa"/>
            <w:tcBorders>
              <w:top w:val="nil"/>
              <w:bottom w:val="single" w:sz="4" w:space="0" w:color="auto"/>
            </w:tcBorders>
            <w:vAlign w:val="bottom"/>
          </w:tcPr>
          <w:p w14:paraId="4826D4B6" w14:textId="77777777" w:rsidR="004E4240" w:rsidRPr="000304E3" w:rsidRDefault="004E4240" w:rsidP="00470A53">
            <w:pPr>
              <w:spacing w:after="120"/>
              <w:rPr>
                <w:lang w:val="en-GB"/>
              </w:rPr>
            </w:pPr>
          </w:p>
        </w:tc>
      </w:tr>
    </w:tbl>
    <w:p w14:paraId="68797588" w14:textId="77777777" w:rsidR="004E4240" w:rsidRPr="000304E3" w:rsidRDefault="004E4240" w:rsidP="00470A53">
      <w:pPr>
        <w:jc w:val="both"/>
        <w:rPr>
          <w:sz w:val="22"/>
          <w:szCs w:val="22"/>
          <w:lang w:val="en-GB"/>
        </w:rPr>
      </w:pPr>
      <w:r w:rsidRPr="000304E3">
        <w:rPr>
          <w:sz w:val="20"/>
          <w:szCs w:val="20"/>
          <w:lang w:val="en-GB"/>
        </w:rPr>
        <w:t xml:space="preserve">*** </w:t>
      </w:r>
      <w:proofErr w:type="gramStart"/>
      <w:r w:rsidRPr="000304E3">
        <w:rPr>
          <w:i/>
          <w:sz w:val="20"/>
          <w:szCs w:val="20"/>
          <w:lang w:val="en-GB"/>
        </w:rPr>
        <w:t>p</w:t>
      </w:r>
      <w:proofErr w:type="gramEnd"/>
      <w:r w:rsidRPr="000304E3">
        <w:rPr>
          <w:sz w:val="20"/>
          <w:szCs w:val="20"/>
          <w:lang w:val="en-GB"/>
        </w:rPr>
        <w:t xml:space="preserve"> &lt; .001.</w:t>
      </w:r>
    </w:p>
    <w:p w14:paraId="169EC1B8" w14:textId="77777777" w:rsidR="004E4240" w:rsidRPr="000304E3" w:rsidRDefault="004E4240">
      <w:pPr>
        <w:rPr>
          <w:noProof/>
          <w:lang w:val="en-GB"/>
        </w:rPr>
      </w:pPr>
    </w:p>
    <w:p w14:paraId="637A651E" w14:textId="77777777" w:rsidR="004E4240" w:rsidRPr="000304E3" w:rsidRDefault="004E4240">
      <w:pPr>
        <w:rPr>
          <w:lang w:val="en-GB"/>
        </w:rPr>
      </w:pPr>
      <w:r w:rsidRPr="000304E3">
        <w:rPr>
          <w:lang w:val="en-GB"/>
        </w:rPr>
        <w:br w:type="page"/>
      </w:r>
    </w:p>
    <w:p w14:paraId="69860F5B" w14:textId="77777777" w:rsidR="004E4240" w:rsidRPr="000304E3" w:rsidRDefault="004E4240" w:rsidP="00470A53">
      <w:pPr>
        <w:pStyle w:val="Text-Forschungsdossier"/>
        <w:spacing w:line="480" w:lineRule="auto"/>
        <w:rPr>
          <w:rFonts w:ascii="Times New Roman" w:eastAsia="Times New Roman" w:hAnsi="Times New Roman" w:cs="Times New Roman"/>
          <w:sz w:val="24"/>
          <w:lang w:val="en-GB" w:eastAsia="en-US"/>
        </w:rPr>
      </w:pPr>
      <w:r w:rsidRPr="000304E3">
        <w:rPr>
          <w:rFonts w:ascii="Times New Roman" w:eastAsia="Times New Roman" w:hAnsi="Times New Roman" w:cs="Times New Roman"/>
          <w:sz w:val="24"/>
          <w:lang w:val="en-GB" w:eastAsia="en-US"/>
        </w:rPr>
        <w:t>Table 2</w:t>
      </w:r>
    </w:p>
    <w:p w14:paraId="5707FFA2" w14:textId="77777777" w:rsidR="004E4240" w:rsidRPr="000304E3" w:rsidRDefault="004E4240" w:rsidP="00470A53">
      <w:pPr>
        <w:spacing w:line="480" w:lineRule="auto"/>
        <w:jc w:val="both"/>
        <w:rPr>
          <w:rFonts w:ascii="Times" w:hAnsi="Times" w:cs="Arial"/>
          <w:i/>
          <w:lang w:val="en-GB"/>
        </w:rPr>
      </w:pPr>
      <w:r w:rsidRPr="000304E3">
        <w:rPr>
          <w:rFonts w:ascii="Times" w:hAnsi="Times" w:cs="Arial"/>
          <w:i/>
          <w:lang w:val="en-GB"/>
        </w:rPr>
        <w:t>Two-way analyses of variance with the factors marital status and gender for depressive symptoms, loneliness and life satisfaction</w:t>
      </w:r>
    </w:p>
    <w:tbl>
      <w:tblPr>
        <w:tblStyle w:val="TableGrid"/>
        <w:tblW w:w="974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09"/>
        <w:gridCol w:w="711"/>
        <w:gridCol w:w="1132"/>
        <w:gridCol w:w="709"/>
        <w:gridCol w:w="892"/>
        <w:gridCol w:w="1234"/>
        <w:gridCol w:w="708"/>
        <w:gridCol w:w="851"/>
        <w:gridCol w:w="1134"/>
      </w:tblGrid>
      <w:tr w:rsidR="004E4240" w:rsidRPr="000304E3" w14:paraId="1C1E971B" w14:textId="77777777">
        <w:trPr>
          <w:trHeight w:val="431"/>
        </w:trPr>
        <w:tc>
          <w:tcPr>
            <w:tcW w:w="1668" w:type="dxa"/>
            <w:tcBorders>
              <w:bottom w:val="nil"/>
            </w:tcBorders>
          </w:tcPr>
          <w:p w14:paraId="68E6C111"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p>
        </w:tc>
        <w:tc>
          <w:tcPr>
            <w:tcW w:w="2552" w:type="dxa"/>
            <w:gridSpan w:val="3"/>
            <w:tcBorders>
              <w:bottom w:val="nil"/>
            </w:tcBorders>
            <w:shd w:val="clear" w:color="auto" w:fill="auto"/>
          </w:tcPr>
          <w:p w14:paraId="7789937F" w14:textId="77777777" w:rsidR="004E4240" w:rsidRPr="000304E3" w:rsidRDefault="004E4240" w:rsidP="00470A53">
            <w:pPr>
              <w:pStyle w:val="Text-Forschungsdossier"/>
              <w:spacing w:line="240" w:lineRule="auto"/>
              <w:jc w:val="center"/>
              <w:rPr>
                <w:rFonts w:ascii="Times New Roman" w:hAnsi="Times New Roman" w:cs="Times New Roman"/>
                <w:sz w:val="24"/>
                <w:u w:val="single"/>
                <w:lang w:val="en-GB"/>
              </w:rPr>
            </w:pPr>
            <w:r w:rsidRPr="000304E3">
              <w:rPr>
                <w:rFonts w:ascii="Times New Roman" w:hAnsi="Times New Roman" w:cs="Times New Roman"/>
                <w:sz w:val="24"/>
                <w:u w:val="single"/>
                <w:lang w:val="en-GB"/>
              </w:rPr>
              <w:t>Depressive symptoms</w:t>
            </w:r>
          </w:p>
        </w:tc>
        <w:tc>
          <w:tcPr>
            <w:tcW w:w="2835" w:type="dxa"/>
            <w:gridSpan w:val="3"/>
            <w:tcBorders>
              <w:bottom w:val="nil"/>
            </w:tcBorders>
          </w:tcPr>
          <w:p w14:paraId="73EC65AC" w14:textId="77777777" w:rsidR="004E4240" w:rsidRPr="000304E3" w:rsidRDefault="004E4240" w:rsidP="00470A53">
            <w:pPr>
              <w:pStyle w:val="Text-Forschungsdossier"/>
              <w:spacing w:line="240" w:lineRule="auto"/>
              <w:jc w:val="center"/>
              <w:rPr>
                <w:rFonts w:ascii="Times New Roman" w:hAnsi="Times New Roman" w:cs="Times New Roman"/>
                <w:sz w:val="24"/>
                <w:u w:val="single"/>
                <w:lang w:val="en-GB"/>
              </w:rPr>
            </w:pPr>
            <w:r w:rsidRPr="000304E3">
              <w:rPr>
                <w:rFonts w:ascii="Times New Roman" w:hAnsi="Times New Roman" w:cs="Times New Roman"/>
                <w:sz w:val="24"/>
                <w:u w:val="single"/>
                <w:lang w:val="en-GB"/>
              </w:rPr>
              <w:t>Loneliness</w:t>
            </w:r>
          </w:p>
        </w:tc>
        <w:tc>
          <w:tcPr>
            <w:tcW w:w="2693" w:type="dxa"/>
            <w:gridSpan w:val="3"/>
            <w:tcBorders>
              <w:bottom w:val="nil"/>
            </w:tcBorders>
          </w:tcPr>
          <w:p w14:paraId="4F055F1C" w14:textId="77777777" w:rsidR="004E4240" w:rsidRPr="000304E3" w:rsidRDefault="004E4240" w:rsidP="00470A53">
            <w:pPr>
              <w:pStyle w:val="Text-Forschungsdossier"/>
              <w:spacing w:line="240" w:lineRule="auto"/>
              <w:jc w:val="center"/>
              <w:rPr>
                <w:rFonts w:ascii="Times New Roman" w:hAnsi="Times New Roman" w:cs="Times New Roman"/>
                <w:sz w:val="24"/>
                <w:u w:val="single"/>
                <w:lang w:val="en-GB"/>
              </w:rPr>
            </w:pPr>
            <w:r w:rsidRPr="000304E3">
              <w:rPr>
                <w:rFonts w:ascii="Times New Roman" w:hAnsi="Times New Roman" w:cs="Times New Roman"/>
                <w:sz w:val="24"/>
                <w:u w:val="single"/>
                <w:lang w:val="en-GB"/>
              </w:rPr>
              <w:t>Life satisfaction</w:t>
            </w:r>
          </w:p>
        </w:tc>
      </w:tr>
      <w:tr w:rsidR="004E4240" w:rsidRPr="000304E3" w14:paraId="3B21D60D" w14:textId="77777777">
        <w:trPr>
          <w:trHeight w:val="290"/>
        </w:trPr>
        <w:tc>
          <w:tcPr>
            <w:tcW w:w="1668" w:type="dxa"/>
            <w:tcBorders>
              <w:top w:val="nil"/>
              <w:bottom w:val="single" w:sz="4" w:space="0" w:color="auto"/>
            </w:tcBorders>
          </w:tcPr>
          <w:p w14:paraId="5C97A9CB"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p>
        </w:tc>
        <w:tc>
          <w:tcPr>
            <w:tcW w:w="709" w:type="dxa"/>
            <w:tcBorders>
              <w:top w:val="nil"/>
              <w:bottom w:val="single" w:sz="4" w:space="0" w:color="auto"/>
            </w:tcBorders>
            <w:shd w:val="clear" w:color="auto" w:fill="auto"/>
          </w:tcPr>
          <w:p w14:paraId="4159B96C" w14:textId="77777777" w:rsidR="004E4240" w:rsidRPr="000304E3" w:rsidRDefault="004E4240" w:rsidP="00470A53">
            <w:pPr>
              <w:pStyle w:val="Text-Forschungsdossier"/>
              <w:spacing w:line="240" w:lineRule="auto"/>
              <w:rPr>
                <w:rFonts w:ascii="Times New Roman" w:hAnsi="Times New Roman" w:cs="Times New Roman"/>
                <w:sz w:val="24"/>
                <w:lang w:val="en-GB"/>
              </w:rPr>
            </w:pPr>
            <w:proofErr w:type="spellStart"/>
            <w:proofErr w:type="gramStart"/>
            <w:r w:rsidRPr="000304E3">
              <w:rPr>
                <w:rFonts w:ascii="Times New Roman" w:hAnsi="Times New Roman" w:cs="Times New Roman"/>
                <w:sz w:val="24"/>
                <w:lang w:val="en-GB"/>
              </w:rPr>
              <w:t>df</w:t>
            </w:r>
            <w:proofErr w:type="spellEnd"/>
            <w:proofErr w:type="gramEnd"/>
          </w:p>
        </w:tc>
        <w:tc>
          <w:tcPr>
            <w:tcW w:w="711" w:type="dxa"/>
            <w:tcBorders>
              <w:top w:val="nil"/>
              <w:bottom w:val="single" w:sz="4" w:space="0" w:color="auto"/>
            </w:tcBorders>
            <w:shd w:val="clear" w:color="auto" w:fill="auto"/>
          </w:tcPr>
          <w:p w14:paraId="2A2B348F" w14:textId="77777777" w:rsidR="004E4240" w:rsidRPr="000304E3" w:rsidRDefault="004E4240" w:rsidP="00470A53">
            <w:pPr>
              <w:pStyle w:val="Text-Forschungsdossier"/>
              <w:spacing w:line="240" w:lineRule="auto"/>
              <w:rPr>
                <w:rFonts w:ascii="Times New Roman" w:hAnsi="Times New Roman" w:cs="Times New Roman"/>
                <w:sz w:val="24"/>
                <w:lang w:val="en-GB"/>
              </w:rPr>
            </w:pPr>
            <w:r w:rsidRPr="000304E3">
              <w:rPr>
                <w:rFonts w:ascii="Times New Roman" w:hAnsi="Times New Roman" w:cs="Times New Roman"/>
                <w:sz w:val="24"/>
                <w:lang w:val="en-GB"/>
              </w:rPr>
              <w:t>MS</w:t>
            </w:r>
          </w:p>
        </w:tc>
        <w:tc>
          <w:tcPr>
            <w:tcW w:w="1132" w:type="dxa"/>
            <w:tcBorders>
              <w:top w:val="nil"/>
              <w:bottom w:val="single" w:sz="4" w:space="0" w:color="auto"/>
            </w:tcBorders>
            <w:shd w:val="clear" w:color="auto" w:fill="auto"/>
          </w:tcPr>
          <w:p w14:paraId="568C20FF" w14:textId="77777777" w:rsidR="004E4240" w:rsidRPr="000304E3" w:rsidRDefault="004E4240" w:rsidP="00470A53">
            <w:pPr>
              <w:pStyle w:val="Text-Forschungsdossier"/>
              <w:spacing w:line="240" w:lineRule="auto"/>
              <w:rPr>
                <w:rFonts w:ascii="Times New Roman" w:hAnsi="Times New Roman" w:cs="Times New Roman"/>
                <w:sz w:val="24"/>
                <w:lang w:val="en-GB"/>
              </w:rPr>
            </w:pPr>
            <w:r w:rsidRPr="000304E3">
              <w:rPr>
                <w:rFonts w:ascii="Times New Roman" w:hAnsi="Times New Roman" w:cs="Times New Roman"/>
                <w:sz w:val="24"/>
                <w:lang w:val="en-GB"/>
              </w:rPr>
              <w:t>F</w:t>
            </w:r>
          </w:p>
        </w:tc>
        <w:tc>
          <w:tcPr>
            <w:tcW w:w="709" w:type="dxa"/>
            <w:tcBorders>
              <w:top w:val="nil"/>
              <w:bottom w:val="single" w:sz="4" w:space="0" w:color="auto"/>
            </w:tcBorders>
          </w:tcPr>
          <w:p w14:paraId="58DAC8AD" w14:textId="77777777" w:rsidR="004E4240" w:rsidRPr="000304E3" w:rsidRDefault="004E4240" w:rsidP="00470A53">
            <w:pPr>
              <w:pStyle w:val="Text-Forschungsdossier"/>
              <w:spacing w:line="240" w:lineRule="auto"/>
              <w:rPr>
                <w:rFonts w:ascii="Times New Roman" w:hAnsi="Times New Roman" w:cs="Times New Roman"/>
                <w:sz w:val="24"/>
                <w:lang w:val="en-GB"/>
              </w:rPr>
            </w:pPr>
            <w:proofErr w:type="spellStart"/>
            <w:proofErr w:type="gramStart"/>
            <w:r w:rsidRPr="000304E3">
              <w:rPr>
                <w:rFonts w:ascii="Times New Roman" w:hAnsi="Times New Roman" w:cs="Times New Roman"/>
                <w:sz w:val="24"/>
                <w:lang w:val="en-GB"/>
              </w:rPr>
              <w:t>df</w:t>
            </w:r>
            <w:proofErr w:type="spellEnd"/>
            <w:proofErr w:type="gramEnd"/>
          </w:p>
        </w:tc>
        <w:tc>
          <w:tcPr>
            <w:tcW w:w="892" w:type="dxa"/>
            <w:tcBorders>
              <w:top w:val="nil"/>
              <w:bottom w:val="single" w:sz="4" w:space="0" w:color="auto"/>
            </w:tcBorders>
          </w:tcPr>
          <w:p w14:paraId="5C518038" w14:textId="77777777" w:rsidR="004E4240" w:rsidRPr="000304E3" w:rsidRDefault="004E4240" w:rsidP="00470A53">
            <w:pPr>
              <w:pStyle w:val="Text-Forschungsdossier"/>
              <w:spacing w:line="240" w:lineRule="auto"/>
              <w:rPr>
                <w:rFonts w:ascii="Times New Roman" w:hAnsi="Times New Roman" w:cs="Times New Roman"/>
                <w:sz w:val="24"/>
                <w:lang w:val="en-GB"/>
              </w:rPr>
            </w:pPr>
            <w:r w:rsidRPr="000304E3">
              <w:rPr>
                <w:rFonts w:ascii="Times New Roman" w:hAnsi="Times New Roman" w:cs="Times New Roman"/>
                <w:sz w:val="24"/>
                <w:lang w:val="en-GB"/>
              </w:rPr>
              <w:t>MS</w:t>
            </w:r>
          </w:p>
        </w:tc>
        <w:tc>
          <w:tcPr>
            <w:tcW w:w="1234" w:type="dxa"/>
            <w:tcBorders>
              <w:top w:val="nil"/>
              <w:bottom w:val="single" w:sz="4" w:space="0" w:color="auto"/>
            </w:tcBorders>
          </w:tcPr>
          <w:p w14:paraId="3DB0C959" w14:textId="77777777" w:rsidR="004E4240" w:rsidRPr="000304E3" w:rsidRDefault="004E4240" w:rsidP="00470A53">
            <w:pPr>
              <w:pStyle w:val="Text-Forschungsdossier"/>
              <w:spacing w:line="240" w:lineRule="auto"/>
              <w:rPr>
                <w:rFonts w:ascii="Times New Roman" w:hAnsi="Times New Roman" w:cs="Times New Roman"/>
                <w:sz w:val="24"/>
                <w:lang w:val="en-GB"/>
              </w:rPr>
            </w:pPr>
            <w:r w:rsidRPr="000304E3">
              <w:rPr>
                <w:rFonts w:ascii="Times New Roman" w:hAnsi="Times New Roman" w:cs="Times New Roman"/>
                <w:sz w:val="24"/>
                <w:lang w:val="en-GB"/>
              </w:rPr>
              <w:t>F</w:t>
            </w:r>
          </w:p>
        </w:tc>
        <w:tc>
          <w:tcPr>
            <w:tcW w:w="708" w:type="dxa"/>
            <w:tcBorders>
              <w:top w:val="nil"/>
              <w:bottom w:val="single" w:sz="4" w:space="0" w:color="auto"/>
            </w:tcBorders>
          </w:tcPr>
          <w:p w14:paraId="42292F7A" w14:textId="77777777" w:rsidR="004E4240" w:rsidRPr="000304E3" w:rsidRDefault="004E4240" w:rsidP="00470A53">
            <w:pPr>
              <w:pStyle w:val="Text-Forschungsdossier"/>
              <w:spacing w:line="240" w:lineRule="auto"/>
              <w:rPr>
                <w:rFonts w:ascii="Times New Roman" w:hAnsi="Times New Roman" w:cs="Times New Roman"/>
                <w:sz w:val="24"/>
                <w:lang w:val="en-GB"/>
              </w:rPr>
            </w:pPr>
          </w:p>
        </w:tc>
        <w:tc>
          <w:tcPr>
            <w:tcW w:w="851" w:type="dxa"/>
            <w:tcBorders>
              <w:top w:val="nil"/>
              <w:bottom w:val="single" w:sz="4" w:space="0" w:color="auto"/>
            </w:tcBorders>
          </w:tcPr>
          <w:p w14:paraId="410F347C" w14:textId="77777777" w:rsidR="004E4240" w:rsidRPr="000304E3" w:rsidRDefault="004E4240" w:rsidP="00470A53">
            <w:pPr>
              <w:pStyle w:val="Text-Forschungsdossier"/>
              <w:spacing w:line="240" w:lineRule="auto"/>
              <w:rPr>
                <w:rFonts w:ascii="Times New Roman" w:hAnsi="Times New Roman" w:cs="Times New Roman"/>
                <w:sz w:val="24"/>
                <w:lang w:val="en-GB"/>
              </w:rPr>
            </w:pPr>
          </w:p>
        </w:tc>
        <w:tc>
          <w:tcPr>
            <w:tcW w:w="1134" w:type="dxa"/>
            <w:tcBorders>
              <w:top w:val="nil"/>
              <w:bottom w:val="single" w:sz="4" w:space="0" w:color="auto"/>
            </w:tcBorders>
          </w:tcPr>
          <w:p w14:paraId="7F5D58BA" w14:textId="77777777" w:rsidR="004E4240" w:rsidRPr="000304E3" w:rsidRDefault="004E4240" w:rsidP="00470A53">
            <w:pPr>
              <w:pStyle w:val="Text-Forschungsdossier"/>
              <w:spacing w:line="240" w:lineRule="auto"/>
              <w:rPr>
                <w:rFonts w:ascii="Times New Roman" w:hAnsi="Times New Roman" w:cs="Times New Roman"/>
                <w:sz w:val="24"/>
                <w:lang w:val="en-GB"/>
              </w:rPr>
            </w:pPr>
          </w:p>
        </w:tc>
      </w:tr>
      <w:tr w:rsidR="004E4240" w:rsidRPr="000304E3" w14:paraId="04AD268C" w14:textId="77777777">
        <w:trPr>
          <w:trHeight w:val="570"/>
        </w:trPr>
        <w:tc>
          <w:tcPr>
            <w:tcW w:w="1668" w:type="dxa"/>
            <w:vAlign w:val="center"/>
          </w:tcPr>
          <w:p w14:paraId="1C1D7B94"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Marital status</w:t>
            </w:r>
          </w:p>
        </w:tc>
        <w:tc>
          <w:tcPr>
            <w:tcW w:w="709" w:type="dxa"/>
            <w:shd w:val="clear" w:color="auto" w:fill="auto"/>
            <w:vAlign w:val="center"/>
          </w:tcPr>
          <w:p w14:paraId="321AA1DA"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1</w:t>
            </w:r>
          </w:p>
        </w:tc>
        <w:tc>
          <w:tcPr>
            <w:tcW w:w="711" w:type="dxa"/>
            <w:shd w:val="clear" w:color="auto" w:fill="auto"/>
            <w:vAlign w:val="center"/>
          </w:tcPr>
          <w:p w14:paraId="42BFEDCE"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5.79</w:t>
            </w:r>
          </w:p>
        </w:tc>
        <w:tc>
          <w:tcPr>
            <w:tcW w:w="1132" w:type="dxa"/>
            <w:shd w:val="clear" w:color="auto" w:fill="auto"/>
            <w:vAlign w:val="center"/>
          </w:tcPr>
          <w:p w14:paraId="5812C7DC"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36.88***</w:t>
            </w:r>
          </w:p>
        </w:tc>
        <w:tc>
          <w:tcPr>
            <w:tcW w:w="709" w:type="dxa"/>
            <w:vAlign w:val="center"/>
          </w:tcPr>
          <w:p w14:paraId="638A1C76"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1</w:t>
            </w:r>
          </w:p>
        </w:tc>
        <w:tc>
          <w:tcPr>
            <w:tcW w:w="892" w:type="dxa"/>
            <w:vAlign w:val="center"/>
          </w:tcPr>
          <w:p w14:paraId="4472B707"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13.16</w:t>
            </w:r>
          </w:p>
        </w:tc>
        <w:tc>
          <w:tcPr>
            <w:tcW w:w="1234" w:type="dxa"/>
            <w:vAlign w:val="center"/>
          </w:tcPr>
          <w:p w14:paraId="7FE4716A"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26.05***</w:t>
            </w:r>
          </w:p>
        </w:tc>
        <w:tc>
          <w:tcPr>
            <w:tcW w:w="708" w:type="dxa"/>
            <w:vAlign w:val="center"/>
          </w:tcPr>
          <w:p w14:paraId="79DFE298"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1</w:t>
            </w:r>
          </w:p>
        </w:tc>
        <w:tc>
          <w:tcPr>
            <w:tcW w:w="851" w:type="dxa"/>
            <w:vAlign w:val="center"/>
          </w:tcPr>
          <w:p w14:paraId="1D04E16C"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13.00</w:t>
            </w:r>
          </w:p>
        </w:tc>
        <w:tc>
          <w:tcPr>
            <w:tcW w:w="1134" w:type="dxa"/>
            <w:vAlign w:val="center"/>
          </w:tcPr>
          <w:p w14:paraId="5F48BDFB"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16.60***</w:t>
            </w:r>
          </w:p>
        </w:tc>
      </w:tr>
      <w:tr w:rsidR="004E4240" w:rsidRPr="000304E3" w14:paraId="32A60B04" w14:textId="77777777">
        <w:trPr>
          <w:trHeight w:val="433"/>
        </w:trPr>
        <w:tc>
          <w:tcPr>
            <w:tcW w:w="1668" w:type="dxa"/>
            <w:vAlign w:val="center"/>
          </w:tcPr>
          <w:p w14:paraId="01AC6C9B"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Gender</w:t>
            </w:r>
          </w:p>
        </w:tc>
        <w:tc>
          <w:tcPr>
            <w:tcW w:w="709" w:type="dxa"/>
            <w:shd w:val="clear" w:color="auto" w:fill="auto"/>
            <w:vAlign w:val="center"/>
          </w:tcPr>
          <w:p w14:paraId="4ECF1C12"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1</w:t>
            </w:r>
          </w:p>
        </w:tc>
        <w:tc>
          <w:tcPr>
            <w:tcW w:w="711" w:type="dxa"/>
            <w:shd w:val="clear" w:color="auto" w:fill="auto"/>
            <w:vAlign w:val="center"/>
          </w:tcPr>
          <w:p w14:paraId="7A74CD5B"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1.27</w:t>
            </w:r>
          </w:p>
        </w:tc>
        <w:tc>
          <w:tcPr>
            <w:tcW w:w="1132" w:type="dxa"/>
            <w:shd w:val="clear" w:color="auto" w:fill="auto"/>
            <w:vAlign w:val="center"/>
          </w:tcPr>
          <w:p w14:paraId="6DF725B3"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8.07**</w:t>
            </w:r>
          </w:p>
        </w:tc>
        <w:tc>
          <w:tcPr>
            <w:tcW w:w="709" w:type="dxa"/>
            <w:vAlign w:val="center"/>
          </w:tcPr>
          <w:p w14:paraId="3D6E37CB"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1</w:t>
            </w:r>
          </w:p>
        </w:tc>
        <w:tc>
          <w:tcPr>
            <w:tcW w:w="892" w:type="dxa"/>
            <w:vAlign w:val="center"/>
          </w:tcPr>
          <w:p w14:paraId="485F32A6"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3.57</w:t>
            </w:r>
          </w:p>
        </w:tc>
        <w:tc>
          <w:tcPr>
            <w:tcW w:w="1234" w:type="dxa"/>
            <w:vAlign w:val="center"/>
          </w:tcPr>
          <w:p w14:paraId="0726E439"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7.07**</w:t>
            </w:r>
          </w:p>
        </w:tc>
        <w:tc>
          <w:tcPr>
            <w:tcW w:w="708" w:type="dxa"/>
            <w:vAlign w:val="center"/>
          </w:tcPr>
          <w:p w14:paraId="7A0E10FB"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1</w:t>
            </w:r>
          </w:p>
        </w:tc>
        <w:tc>
          <w:tcPr>
            <w:tcW w:w="851" w:type="dxa"/>
            <w:vAlign w:val="center"/>
          </w:tcPr>
          <w:p w14:paraId="08AE68D2"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3.42</w:t>
            </w:r>
          </w:p>
        </w:tc>
        <w:tc>
          <w:tcPr>
            <w:tcW w:w="1134" w:type="dxa"/>
            <w:vAlign w:val="center"/>
          </w:tcPr>
          <w:p w14:paraId="25F7E8AD"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4.37*</w:t>
            </w:r>
          </w:p>
        </w:tc>
      </w:tr>
      <w:tr w:rsidR="004E4240" w:rsidRPr="000304E3" w14:paraId="0CF4490F" w14:textId="77777777">
        <w:trPr>
          <w:trHeight w:val="133"/>
        </w:trPr>
        <w:tc>
          <w:tcPr>
            <w:tcW w:w="1668" w:type="dxa"/>
            <w:vAlign w:val="center"/>
          </w:tcPr>
          <w:p w14:paraId="27016DF3"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Martial status * Gender</w:t>
            </w:r>
          </w:p>
        </w:tc>
        <w:tc>
          <w:tcPr>
            <w:tcW w:w="709" w:type="dxa"/>
            <w:shd w:val="clear" w:color="auto" w:fill="auto"/>
            <w:vAlign w:val="center"/>
          </w:tcPr>
          <w:p w14:paraId="7CE3C06A"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1</w:t>
            </w:r>
          </w:p>
        </w:tc>
        <w:tc>
          <w:tcPr>
            <w:tcW w:w="711" w:type="dxa"/>
            <w:shd w:val="clear" w:color="auto" w:fill="auto"/>
            <w:vAlign w:val="center"/>
          </w:tcPr>
          <w:p w14:paraId="4859AB1A"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0.11</w:t>
            </w:r>
          </w:p>
        </w:tc>
        <w:tc>
          <w:tcPr>
            <w:tcW w:w="1132" w:type="dxa"/>
            <w:shd w:val="clear" w:color="auto" w:fill="auto"/>
            <w:vAlign w:val="center"/>
          </w:tcPr>
          <w:p w14:paraId="3305E361"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0.73</w:t>
            </w:r>
          </w:p>
        </w:tc>
        <w:tc>
          <w:tcPr>
            <w:tcW w:w="709" w:type="dxa"/>
            <w:vAlign w:val="center"/>
          </w:tcPr>
          <w:p w14:paraId="03F0DF67"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1</w:t>
            </w:r>
          </w:p>
        </w:tc>
        <w:tc>
          <w:tcPr>
            <w:tcW w:w="892" w:type="dxa"/>
            <w:vAlign w:val="center"/>
          </w:tcPr>
          <w:p w14:paraId="4AB719C1"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1.59</w:t>
            </w:r>
          </w:p>
        </w:tc>
        <w:tc>
          <w:tcPr>
            <w:tcW w:w="1234" w:type="dxa"/>
            <w:vAlign w:val="center"/>
          </w:tcPr>
          <w:p w14:paraId="6D63E8D0"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3.14</w:t>
            </w:r>
          </w:p>
        </w:tc>
        <w:tc>
          <w:tcPr>
            <w:tcW w:w="708" w:type="dxa"/>
            <w:vAlign w:val="center"/>
          </w:tcPr>
          <w:p w14:paraId="2CE75C64"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1</w:t>
            </w:r>
          </w:p>
        </w:tc>
        <w:tc>
          <w:tcPr>
            <w:tcW w:w="851" w:type="dxa"/>
            <w:vAlign w:val="center"/>
          </w:tcPr>
          <w:p w14:paraId="42D0204D"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0.17</w:t>
            </w:r>
          </w:p>
        </w:tc>
        <w:tc>
          <w:tcPr>
            <w:tcW w:w="1134" w:type="dxa"/>
            <w:vAlign w:val="center"/>
          </w:tcPr>
          <w:p w14:paraId="4573F7C0"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0.21</w:t>
            </w:r>
          </w:p>
        </w:tc>
      </w:tr>
      <w:tr w:rsidR="004E4240" w:rsidRPr="000304E3" w14:paraId="0052DBF0" w14:textId="77777777">
        <w:trPr>
          <w:trHeight w:val="576"/>
        </w:trPr>
        <w:tc>
          <w:tcPr>
            <w:tcW w:w="1668" w:type="dxa"/>
            <w:vAlign w:val="center"/>
          </w:tcPr>
          <w:p w14:paraId="12A382CB"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Error</w:t>
            </w:r>
          </w:p>
        </w:tc>
        <w:tc>
          <w:tcPr>
            <w:tcW w:w="709" w:type="dxa"/>
            <w:shd w:val="clear" w:color="auto" w:fill="auto"/>
            <w:vAlign w:val="center"/>
          </w:tcPr>
          <w:p w14:paraId="25DD5E05"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1193</w:t>
            </w:r>
          </w:p>
        </w:tc>
        <w:tc>
          <w:tcPr>
            <w:tcW w:w="711" w:type="dxa"/>
            <w:shd w:val="clear" w:color="auto" w:fill="auto"/>
            <w:vAlign w:val="center"/>
          </w:tcPr>
          <w:p w14:paraId="386CA91A"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0.16</w:t>
            </w:r>
          </w:p>
        </w:tc>
        <w:tc>
          <w:tcPr>
            <w:tcW w:w="1132" w:type="dxa"/>
            <w:shd w:val="clear" w:color="auto" w:fill="auto"/>
            <w:vAlign w:val="center"/>
          </w:tcPr>
          <w:p w14:paraId="3BA028A1"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p>
        </w:tc>
        <w:tc>
          <w:tcPr>
            <w:tcW w:w="709" w:type="dxa"/>
            <w:vAlign w:val="center"/>
          </w:tcPr>
          <w:p w14:paraId="0A438EB2"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1222</w:t>
            </w:r>
          </w:p>
        </w:tc>
        <w:tc>
          <w:tcPr>
            <w:tcW w:w="892" w:type="dxa"/>
            <w:vAlign w:val="center"/>
          </w:tcPr>
          <w:p w14:paraId="5CC5ECD9"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.51</w:t>
            </w:r>
          </w:p>
        </w:tc>
        <w:tc>
          <w:tcPr>
            <w:tcW w:w="1234" w:type="dxa"/>
            <w:vAlign w:val="center"/>
          </w:tcPr>
          <w:p w14:paraId="301C24CA"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p>
        </w:tc>
        <w:tc>
          <w:tcPr>
            <w:tcW w:w="708" w:type="dxa"/>
            <w:vAlign w:val="center"/>
          </w:tcPr>
          <w:p w14:paraId="42BC18B3"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1224</w:t>
            </w:r>
          </w:p>
        </w:tc>
        <w:tc>
          <w:tcPr>
            <w:tcW w:w="851" w:type="dxa"/>
            <w:vAlign w:val="center"/>
          </w:tcPr>
          <w:p w14:paraId="450C5129"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r w:rsidRPr="000304E3">
              <w:rPr>
                <w:rFonts w:ascii="Times New Roman" w:hAnsi="Times New Roman" w:cs="Times New Roman"/>
                <w:sz w:val="24"/>
                <w:lang w:val="en-GB"/>
              </w:rPr>
              <w:t>0.78</w:t>
            </w:r>
          </w:p>
        </w:tc>
        <w:tc>
          <w:tcPr>
            <w:tcW w:w="1134" w:type="dxa"/>
            <w:vAlign w:val="center"/>
          </w:tcPr>
          <w:p w14:paraId="04926C56" w14:textId="77777777" w:rsidR="004E4240" w:rsidRPr="000304E3" w:rsidRDefault="004E4240" w:rsidP="00470A53">
            <w:pPr>
              <w:pStyle w:val="Text-Forschungsdossier"/>
              <w:spacing w:line="240" w:lineRule="auto"/>
              <w:jc w:val="left"/>
              <w:rPr>
                <w:rFonts w:ascii="Times New Roman" w:hAnsi="Times New Roman" w:cs="Times New Roman"/>
                <w:sz w:val="24"/>
                <w:lang w:val="en-GB"/>
              </w:rPr>
            </w:pPr>
          </w:p>
        </w:tc>
      </w:tr>
    </w:tbl>
    <w:p w14:paraId="05CC3E9D" w14:textId="77777777" w:rsidR="004E4240" w:rsidRPr="000304E3" w:rsidRDefault="004E4240" w:rsidP="00470A53">
      <w:pPr>
        <w:pStyle w:val="Text-Forschungsdossier"/>
        <w:spacing w:line="480" w:lineRule="auto"/>
        <w:rPr>
          <w:rFonts w:ascii="Times New Roman" w:eastAsia="Times New Roman" w:hAnsi="Times New Roman" w:cs="Times New Roman"/>
          <w:sz w:val="20"/>
          <w:szCs w:val="20"/>
          <w:lang w:val="en-GB" w:eastAsia="en-US"/>
        </w:rPr>
      </w:pPr>
      <w:r w:rsidRPr="000304E3">
        <w:rPr>
          <w:rFonts w:ascii="Times New Roman" w:eastAsia="Times New Roman" w:hAnsi="Times New Roman" w:cs="Times New Roman"/>
          <w:sz w:val="20"/>
          <w:szCs w:val="20"/>
          <w:lang w:val="en-GB" w:eastAsia="en-US"/>
        </w:rPr>
        <w:t>***</w:t>
      </w:r>
      <w:proofErr w:type="gramStart"/>
      <w:r w:rsidRPr="000304E3">
        <w:rPr>
          <w:rFonts w:ascii="Times New Roman" w:eastAsia="Times New Roman" w:hAnsi="Times New Roman" w:cs="Times New Roman"/>
          <w:i/>
          <w:sz w:val="20"/>
          <w:szCs w:val="20"/>
          <w:lang w:val="en-GB" w:eastAsia="en-US"/>
        </w:rPr>
        <w:t>p</w:t>
      </w:r>
      <w:proofErr w:type="gramEnd"/>
      <w:r w:rsidRPr="000304E3">
        <w:rPr>
          <w:rFonts w:ascii="Times New Roman" w:eastAsia="Times New Roman" w:hAnsi="Times New Roman" w:cs="Times New Roman"/>
          <w:sz w:val="20"/>
          <w:szCs w:val="20"/>
          <w:lang w:val="en-GB" w:eastAsia="en-US"/>
        </w:rPr>
        <w:t xml:space="preserve"> &lt; .001, ** </w:t>
      </w:r>
      <w:r w:rsidRPr="000304E3">
        <w:rPr>
          <w:rFonts w:ascii="Times New Roman" w:eastAsia="Times New Roman" w:hAnsi="Times New Roman" w:cs="Times New Roman"/>
          <w:i/>
          <w:sz w:val="20"/>
          <w:szCs w:val="20"/>
          <w:lang w:val="en-GB" w:eastAsia="en-US"/>
        </w:rPr>
        <w:t>p</w:t>
      </w:r>
      <w:r w:rsidRPr="000304E3">
        <w:rPr>
          <w:rFonts w:ascii="Times New Roman" w:eastAsia="Times New Roman" w:hAnsi="Times New Roman" w:cs="Times New Roman"/>
          <w:sz w:val="20"/>
          <w:szCs w:val="20"/>
          <w:lang w:val="en-GB" w:eastAsia="en-US"/>
        </w:rPr>
        <w:t xml:space="preserve"> &lt; .01, * </w:t>
      </w:r>
      <w:r w:rsidRPr="000304E3">
        <w:rPr>
          <w:rFonts w:ascii="Times New Roman" w:eastAsia="Times New Roman" w:hAnsi="Times New Roman" w:cs="Times New Roman"/>
          <w:i/>
          <w:sz w:val="20"/>
          <w:szCs w:val="20"/>
          <w:lang w:val="en-GB" w:eastAsia="en-US"/>
        </w:rPr>
        <w:t>p</w:t>
      </w:r>
      <w:r w:rsidRPr="000304E3">
        <w:rPr>
          <w:rFonts w:ascii="Times New Roman" w:eastAsia="Times New Roman" w:hAnsi="Times New Roman" w:cs="Times New Roman"/>
          <w:sz w:val="20"/>
          <w:szCs w:val="20"/>
          <w:lang w:val="en-GB" w:eastAsia="en-US"/>
        </w:rPr>
        <w:t xml:space="preserve"> &lt; .05.</w:t>
      </w:r>
    </w:p>
    <w:p w14:paraId="078AB7E6" w14:textId="77777777" w:rsidR="004E4240" w:rsidRPr="000304E3" w:rsidRDefault="004E4240" w:rsidP="00470A53">
      <w:pPr>
        <w:pStyle w:val="Text-Forschungsdossier"/>
        <w:spacing w:line="480" w:lineRule="auto"/>
        <w:rPr>
          <w:rFonts w:ascii="Times New Roman" w:eastAsia="Times New Roman" w:hAnsi="Times New Roman" w:cs="Times New Roman"/>
          <w:sz w:val="24"/>
          <w:lang w:val="en-GB" w:eastAsia="en-US"/>
        </w:rPr>
      </w:pPr>
    </w:p>
    <w:p w14:paraId="6FBDB081" w14:textId="77777777" w:rsidR="004E4240" w:rsidRPr="000304E3" w:rsidRDefault="004E4240" w:rsidP="00470A53">
      <w:pPr>
        <w:rPr>
          <w:lang w:val="en-GB"/>
        </w:rPr>
      </w:pPr>
      <w:r w:rsidRPr="000304E3">
        <w:rPr>
          <w:lang w:val="en-GB"/>
        </w:rPr>
        <w:br w:type="page"/>
      </w:r>
    </w:p>
    <w:p w14:paraId="5B29367E" w14:textId="77777777" w:rsidR="004E4240" w:rsidRPr="000304E3" w:rsidRDefault="004E4240" w:rsidP="00470A53">
      <w:pPr>
        <w:pStyle w:val="BodyText"/>
        <w:tabs>
          <w:tab w:val="clear" w:pos="8640"/>
        </w:tabs>
        <w:ind w:firstLine="0"/>
        <w:rPr>
          <w:lang w:val="en-GB"/>
        </w:rPr>
      </w:pPr>
      <w:r w:rsidRPr="000304E3">
        <w:rPr>
          <w:lang w:val="en-GB"/>
        </w:rPr>
        <w:t>Table 3</w:t>
      </w:r>
    </w:p>
    <w:p w14:paraId="571C581D" w14:textId="77777777" w:rsidR="004E4240" w:rsidRPr="000304E3" w:rsidRDefault="004E4240" w:rsidP="00470A53">
      <w:pPr>
        <w:pStyle w:val="BodyText"/>
        <w:tabs>
          <w:tab w:val="clear" w:pos="8640"/>
        </w:tabs>
        <w:ind w:firstLine="0"/>
        <w:rPr>
          <w:i/>
          <w:lang w:val="en-GB"/>
        </w:rPr>
      </w:pPr>
      <w:r w:rsidRPr="000304E3">
        <w:rPr>
          <w:i/>
          <w:lang w:val="en-GB"/>
        </w:rPr>
        <w:t>Linear regression predicting depressive symptoms of widowed individuals</w:t>
      </w:r>
    </w:p>
    <w:tbl>
      <w:tblPr>
        <w:tblStyle w:val="TableGrid"/>
        <w:tblW w:w="932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1311"/>
        <w:gridCol w:w="1453"/>
        <w:gridCol w:w="1453"/>
        <w:gridCol w:w="1453"/>
      </w:tblGrid>
      <w:tr w:rsidR="004E4240" w:rsidRPr="000304E3" w14:paraId="262E5FB0" w14:textId="77777777">
        <w:tc>
          <w:tcPr>
            <w:tcW w:w="3652" w:type="dxa"/>
          </w:tcPr>
          <w:p w14:paraId="756D304A" w14:textId="77777777" w:rsidR="004E4240" w:rsidRPr="000304E3" w:rsidRDefault="004E4240" w:rsidP="00470A53">
            <w:pPr>
              <w:pStyle w:val="BodyText"/>
              <w:tabs>
                <w:tab w:val="clear" w:pos="8640"/>
              </w:tabs>
              <w:spacing w:line="240" w:lineRule="auto"/>
              <w:ind w:firstLine="0"/>
              <w:rPr>
                <w:lang w:val="en-GB"/>
              </w:rPr>
            </w:pPr>
          </w:p>
        </w:tc>
        <w:tc>
          <w:tcPr>
            <w:tcW w:w="5670" w:type="dxa"/>
            <w:gridSpan w:val="4"/>
            <w:tcBorders>
              <w:top w:val="single" w:sz="12" w:space="0" w:color="auto"/>
              <w:bottom w:val="single" w:sz="4" w:space="0" w:color="auto"/>
            </w:tcBorders>
          </w:tcPr>
          <w:p w14:paraId="78E28C54" w14:textId="77777777" w:rsidR="004E4240" w:rsidRPr="000304E3" w:rsidRDefault="004E4240" w:rsidP="00470A53">
            <w:pPr>
              <w:pStyle w:val="BodyText"/>
              <w:tabs>
                <w:tab w:val="clear" w:pos="8640"/>
              </w:tabs>
              <w:spacing w:line="240" w:lineRule="auto"/>
              <w:ind w:firstLine="0"/>
              <w:jc w:val="center"/>
              <w:rPr>
                <w:lang w:val="en-GB"/>
              </w:rPr>
            </w:pPr>
            <w:r w:rsidRPr="000304E3">
              <w:rPr>
                <w:lang w:val="en-GB"/>
              </w:rPr>
              <w:t>Depressive symptoms</w:t>
            </w:r>
          </w:p>
        </w:tc>
      </w:tr>
      <w:tr w:rsidR="004E4240" w:rsidRPr="000304E3" w14:paraId="06F957E4" w14:textId="77777777">
        <w:tc>
          <w:tcPr>
            <w:tcW w:w="3652" w:type="dxa"/>
            <w:tcBorders>
              <w:bottom w:val="single" w:sz="4" w:space="0" w:color="auto"/>
            </w:tcBorders>
          </w:tcPr>
          <w:p w14:paraId="5C19AF70" w14:textId="77777777" w:rsidR="004E4240" w:rsidRPr="000304E3" w:rsidRDefault="004E4240" w:rsidP="00470A53">
            <w:pPr>
              <w:pStyle w:val="BodyText"/>
              <w:tabs>
                <w:tab w:val="clear" w:pos="8640"/>
              </w:tabs>
              <w:spacing w:line="240" w:lineRule="auto"/>
              <w:ind w:firstLine="0"/>
              <w:rPr>
                <w:lang w:val="en-GB"/>
              </w:rPr>
            </w:pPr>
          </w:p>
        </w:tc>
        <w:tc>
          <w:tcPr>
            <w:tcW w:w="1311" w:type="dxa"/>
            <w:tcBorders>
              <w:top w:val="single" w:sz="4" w:space="0" w:color="auto"/>
              <w:bottom w:val="single" w:sz="4" w:space="0" w:color="auto"/>
            </w:tcBorders>
          </w:tcPr>
          <w:p w14:paraId="606C46FC" w14:textId="77777777" w:rsidR="004E4240" w:rsidRPr="000304E3" w:rsidRDefault="004E4240" w:rsidP="00470A53">
            <w:pPr>
              <w:pStyle w:val="BodyText"/>
              <w:tabs>
                <w:tab w:val="clear" w:pos="8640"/>
              </w:tabs>
              <w:spacing w:line="240" w:lineRule="auto"/>
              <w:ind w:firstLine="0"/>
              <w:rPr>
                <w:lang w:val="en-GB"/>
              </w:rPr>
            </w:pPr>
            <w:r w:rsidRPr="000304E3">
              <w:rPr>
                <w:lang w:val="en-GB"/>
              </w:rPr>
              <w:t>Step 1</w:t>
            </w:r>
          </w:p>
        </w:tc>
        <w:tc>
          <w:tcPr>
            <w:tcW w:w="1453" w:type="dxa"/>
            <w:tcBorders>
              <w:top w:val="single" w:sz="4" w:space="0" w:color="auto"/>
              <w:bottom w:val="single" w:sz="4" w:space="0" w:color="auto"/>
            </w:tcBorders>
          </w:tcPr>
          <w:p w14:paraId="34EC0F95" w14:textId="77777777" w:rsidR="004E4240" w:rsidRPr="000304E3" w:rsidRDefault="004E4240" w:rsidP="00470A53">
            <w:pPr>
              <w:pStyle w:val="BodyText"/>
              <w:tabs>
                <w:tab w:val="clear" w:pos="8640"/>
              </w:tabs>
              <w:spacing w:line="240" w:lineRule="auto"/>
              <w:ind w:firstLine="0"/>
              <w:rPr>
                <w:lang w:val="en-GB"/>
              </w:rPr>
            </w:pPr>
            <w:r w:rsidRPr="000304E3">
              <w:rPr>
                <w:lang w:val="en-GB"/>
              </w:rPr>
              <w:t>Step 2</w:t>
            </w:r>
          </w:p>
        </w:tc>
        <w:tc>
          <w:tcPr>
            <w:tcW w:w="1453" w:type="dxa"/>
            <w:tcBorders>
              <w:top w:val="single" w:sz="4" w:space="0" w:color="auto"/>
              <w:bottom w:val="single" w:sz="4" w:space="0" w:color="auto"/>
            </w:tcBorders>
          </w:tcPr>
          <w:p w14:paraId="5F1E9F65" w14:textId="77777777" w:rsidR="004E4240" w:rsidRPr="000304E3" w:rsidRDefault="004E4240" w:rsidP="00470A53">
            <w:pPr>
              <w:pStyle w:val="BodyText"/>
              <w:tabs>
                <w:tab w:val="clear" w:pos="8640"/>
              </w:tabs>
              <w:spacing w:line="240" w:lineRule="auto"/>
              <w:ind w:firstLine="0"/>
              <w:rPr>
                <w:lang w:val="en-GB"/>
              </w:rPr>
            </w:pPr>
            <w:r w:rsidRPr="000304E3">
              <w:rPr>
                <w:lang w:val="en-GB"/>
              </w:rPr>
              <w:t>Step 3</w:t>
            </w:r>
          </w:p>
        </w:tc>
        <w:tc>
          <w:tcPr>
            <w:tcW w:w="1453" w:type="dxa"/>
            <w:tcBorders>
              <w:top w:val="single" w:sz="4" w:space="0" w:color="auto"/>
              <w:bottom w:val="single" w:sz="4" w:space="0" w:color="auto"/>
            </w:tcBorders>
          </w:tcPr>
          <w:p w14:paraId="34D5BE7C" w14:textId="77777777" w:rsidR="004E4240" w:rsidRPr="000304E3" w:rsidRDefault="004E4240" w:rsidP="00470A53">
            <w:pPr>
              <w:pStyle w:val="BodyText"/>
              <w:tabs>
                <w:tab w:val="clear" w:pos="8640"/>
              </w:tabs>
              <w:spacing w:line="240" w:lineRule="auto"/>
              <w:ind w:firstLine="0"/>
              <w:rPr>
                <w:lang w:val="en-GB"/>
              </w:rPr>
            </w:pPr>
            <w:r w:rsidRPr="000304E3">
              <w:rPr>
                <w:lang w:val="en-GB"/>
              </w:rPr>
              <w:t>Step 4</w:t>
            </w:r>
          </w:p>
        </w:tc>
      </w:tr>
      <w:tr w:rsidR="004E4240" w:rsidRPr="000304E3" w14:paraId="04FED089" w14:textId="77777777">
        <w:trPr>
          <w:trHeight w:val="340"/>
        </w:trPr>
        <w:tc>
          <w:tcPr>
            <w:tcW w:w="3652" w:type="dxa"/>
          </w:tcPr>
          <w:p w14:paraId="26AD8C30" w14:textId="77777777" w:rsidR="004E4240" w:rsidRPr="000304E3" w:rsidRDefault="004E4240" w:rsidP="00470A53">
            <w:pPr>
              <w:pStyle w:val="BodyText"/>
              <w:tabs>
                <w:tab w:val="clear" w:pos="8640"/>
              </w:tabs>
              <w:spacing w:line="240" w:lineRule="auto"/>
              <w:ind w:firstLine="0"/>
              <w:rPr>
                <w:i/>
                <w:u w:val="single"/>
                <w:lang w:val="en-GB"/>
              </w:rPr>
            </w:pPr>
            <w:r w:rsidRPr="000304E3">
              <w:rPr>
                <w:i/>
                <w:u w:val="single"/>
                <w:lang w:val="en-GB"/>
              </w:rPr>
              <w:t>Socio-demographic variables</w:t>
            </w:r>
          </w:p>
        </w:tc>
        <w:tc>
          <w:tcPr>
            <w:tcW w:w="1311" w:type="dxa"/>
          </w:tcPr>
          <w:p w14:paraId="6AE7D66A"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5B199D90"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00BE7D4D"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26D99A3D" w14:textId="77777777" w:rsidR="004E4240" w:rsidRPr="000304E3" w:rsidRDefault="004E4240" w:rsidP="00470A53">
            <w:pPr>
              <w:pStyle w:val="BodyText"/>
              <w:tabs>
                <w:tab w:val="clear" w:pos="8640"/>
              </w:tabs>
              <w:spacing w:line="240" w:lineRule="auto"/>
              <w:ind w:firstLine="0"/>
              <w:rPr>
                <w:lang w:val="en-GB"/>
              </w:rPr>
            </w:pPr>
          </w:p>
        </w:tc>
      </w:tr>
      <w:tr w:rsidR="004E4240" w:rsidRPr="000304E3" w14:paraId="38A47D9D" w14:textId="77777777">
        <w:trPr>
          <w:trHeight w:val="340"/>
        </w:trPr>
        <w:tc>
          <w:tcPr>
            <w:tcW w:w="3652" w:type="dxa"/>
          </w:tcPr>
          <w:p w14:paraId="3E92C37E" w14:textId="77777777" w:rsidR="004E4240" w:rsidRPr="000304E3" w:rsidRDefault="004E4240" w:rsidP="00470A53">
            <w:pPr>
              <w:pStyle w:val="BodyText"/>
              <w:tabs>
                <w:tab w:val="clear" w:pos="8640"/>
              </w:tabs>
              <w:spacing w:line="240" w:lineRule="auto"/>
              <w:ind w:firstLine="0"/>
              <w:rPr>
                <w:lang w:val="en-GB"/>
              </w:rPr>
            </w:pPr>
            <w:r w:rsidRPr="000304E3">
              <w:rPr>
                <w:lang w:val="en-GB"/>
              </w:rPr>
              <w:t>Age</w:t>
            </w:r>
          </w:p>
        </w:tc>
        <w:tc>
          <w:tcPr>
            <w:tcW w:w="1311" w:type="dxa"/>
          </w:tcPr>
          <w:p w14:paraId="1F627EF2" w14:textId="77777777" w:rsidR="004E4240" w:rsidRPr="000304E3" w:rsidRDefault="004E4240" w:rsidP="00470A53">
            <w:pPr>
              <w:pStyle w:val="BodyText"/>
              <w:tabs>
                <w:tab w:val="clear" w:pos="8640"/>
              </w:tabs>
              <w:spacing w:line="240" w:lineRule="auto"/>
              <w:ind w:firstLine="0"/>
              <w:rPr>
                <w:lang w:val="en-GB"/>
              </w:rPr>
            </w:pPr>
            <w:r w:rsidRPr="000304E3">
              <w:rPr>
                <w:lang w:val="en-GB"/>
              </w:rPr>
              <w:t>.04</w:t>
            </w:r>
          </w:p>
        </w:tc>
        <w:tc>
          <w:tcPr>
            <w:tcW w:w="1453" w:type="dxa"/>
          </w:tcPr>
          <w:p w14:paraId="20ACD4B2" w14:textId="77777777" w:rsidR="004E4240" w:rsidRPr="000304E3" w:rsidRDefault="004E4240" w:rsidP="00470A53">
            <w:pPr>
              <w:pStyle w:val="BodyText"/>
              <w:tabs>
                <w:tab w:val="clear" w:pos="8640"/>
              </w:tabs>
              <w:spacing w:line="240" w:lineRule="auto"/>
              <w:ind w:firstLine="0"/>
              <w:rPr>
                <w:lang w:val="en-GB"/>
              </w:rPr>
            </w:pPr>
            <w:r w:rsidRPr="000304E3">
              <w:rPr>
                <w:lang w:val="en-GB"/>
              </w:rPr>
              <w:t>-.03</w:t>
            </w:r>
          </w:p>
        </w:tc>
        <w:tc>
          <w:tcPr>
            <w:tcW w:w="1453" w:type="dxa"/>
          </w:tcPr>
          <w:p w14:paraId="21686EC8" w14:textId="77777777" w:rsidR="004E4240" w:rsidRPr="000304E3" w:rsidRDefault="004E4240" w:rsidP="00470A53">
            <w:pPr>
              <w:pStyle w:val="BodyText"/>
              <w:tabs>
                <w:tab w:val="clear" w:pos="8640"/>
              </w:tabs>
              <w:spacing w:line="240" w:lineRule="auto"/>
              <w:ind w:firstLine="0"/>
              <w:rPr>
                <w:lang w:val="en-GB"/>
              </w:rPr>
            </w:pPr>
            <w:r w:rsidRPr="000304E3">
              <w:rPr>
                <w:lang w:val="en-GB"/>
              </w:rPr>
              <w:t>-.04</w:t>
            </w:r>
          </w:p>
        </w:tc>
        <w:tc>
          <w:tcPr>
            <w:tcW w:w="1453" w:type="dxa"/>
          </w:tcPr>
          <w:p w14:paraId="3E6EB863" w14:textId="77777777" w:rsidR="004E4240" w:rsidRPr="000304E3" w:rsidRDefault="004E4240" w:rsidP="00470A53">
            <w:pPr>
              <w:pStyle w:val="BodyText"/>
              <w:tabs>
                <w:tab w:val="clear" w:pos="8640"/>
              </w:tabs>
              <w:spacing w:line="240" w:lineRule="auto"/>
              <w:ind w:firstLine="0"/>
              <w:rPr>
                <w:lang w:val="en-GB"/>
              </w:rPr>
            </w:pPr>
            <w:r w:rsidRPr="000304E3">
              <w:rPr>
                <w:lang w:val="en-GB"/>
              </w:rPr>
              <w:t>-.01</w:t>
            </w:r>
          </w:p>
        </w:tc>
      </w:tr>
      <w:tr w:rsidR="004E4240" w:rsidRPr="000304E3" w14:paraId="353B965C" w14:textId="77777777">
        <w:trPr>
          <w:trHeight w:val="340"/>
        </w:trPr>
        <w:tc>
          <w:tcPr>
            <w:tcW w:w="3652" w:type="dxa"/>
          </w:tcPr>
          <w:p w14:paraId="1973CD19" w14:textId="77777777" w:rsidR="004E4240" w:rsidRPr="000304E3" w:rsidRDefault="004E4240" w:rsidP="00470A53">
            <w:pPr>
              <w:pStyle w:val="BodyText"/>
              <w:tabs>
                <w:tab w:val="clear" w:pos="8640"/>
              </w:tabs>
              <w:spacing w:line="240" w:lineRule="auto"/>
              <w:ind w:firstLine="0"/>
              <w:rPr>
                <w:lang w:val="en-GB"/>
              </w:rPr>
            </w:pPr>
            <w:r w:rsidRPr="000304E3">
              <w:rPr>
                <w:lang w:val="en-GB"/>
              </w:rPr>
              <w:t>Gender (male)</w:t>
            </w:r>
          </w:p>
        </w:tc>
        <w:tc>
          <w:tcPr>
            <w:tcW w:w="1311" w:type="dxa"/>
          </w:tcPr>
          <w:p w14:paraId="0A90027D" w14:textId="77777777" w:rsidR="004E4240" w:rsidRPr="000304E3" w:rsidRDefault="004E4240" w:rsidP="00470A53">
            <w:pPr>
              <w:pStyle w:val="BodyText"/>
              <w:tabs>
                <w:tab w:val="clear" w:pos="8640"/>
              </w:tabs>
              <w:spacing w:line="240" w:lineRule="auto"/>
              <w:ind w:firstLine="0"/>
              <w:rPr>
                <w:lang w:val="en-GB"/>
              </w:rPr>
            </w:pPr>
            <w:r w:rsidRPr="000304E3">
              <w:rPr>
                <w:lang w:val="en-GB"/>
              </w:rPr>
              <w:t>-.05</w:t>
            </w:r>
          </w:p>
        </w:tc>
        <w:tc>
          <w:tcPr>
            <w:tcW w:w="1453" w:type="dxa"/>
          </w:tcPr>
          <w:p w14:paraId="51BC370C" w14:textId="77777777" w:rsidR="004E4240" w:rsidRPr="000304E3" w:rsidRDefault="004E4240" w:rsidP="00470A53">
            <w:pPr>
              <w:pStyle w:val="BodyText"/>
              <w:tabs>
                <w:tab w:val="clear" w:pos="8640"/>
              </w:tabs>
              <w:spacing w:line="240" w:lineRule="auto"/>
              <w:ind w:firstLine="0"/>
              <w:rPr>
                <w:lang w:val="en-GB"/>
              </w:rPr>
            </w:pPr>
            <w:r w:rsidRPr="000304E3">
              <w:rPr>
                <w:lang w:val="en-GB"/>
              </w:rPr>
              <w:t>-.07</w:t>
            </w:r>
          </w:p>
        </w:tc>
        <w:tc>
          <w:tcPr>
            <w:tcW w:w="1453" w:type="dxa"/>
          </w:tcPr>
          <w:p w14:paraId="3C98A5B2" w14:textId="77777777" w:rsidR="004E4240" w:rsidRPr="000304E3" w:rsidRDefault="004E4240" w:rsidP="00470A53">
            <w:pPr>
              <w:pStyle w:val="BodyText"/>
              <w:tabs>
                <w:tab w:val="clear" w:pos="8640"/>
              </w:tabs>
              <w:spacing w:line="240" w:lineRule="auto"/>
              <w:ind w:firstLine="0"/>
              <w:rPr>
                <w:lang w:val="en-GB"/>
              </w:rPr>
            </w:pPr>
            <w:r w:rsidRPr="000304E3">
              <w:rPr>
                <w:lang w:val="en-GB"/>
              </w:rPr>
              <w:t>-.07</w:t>
            </w:r>
          </w:p>
        </w:tc>
        <w:tc>
          <w:tcPr>
            <w:tcW w:w="1453" w:type="dxa"/>
          </w:tcPr>
          <w:p w14:paraId="47196B71" w14:textId="77777777" w:rsidR="004E4240" w:rsidRPr="000304E3" w:rsidRDefault="004E4240" w:rsidP="00470A53">
            <w:pPr>
              <w:pStyle w:val="BodyText"/>
              <w:tabs>
                <w:tab w:val="clear" w:pos="8640"/>
              </w:tabs>
              <w:spacing w:line="240" w:lineRule="auto"/>
              <w:ind w:firstLine="0"/>
              <w:rPr>
                <w:lang w:val="en-GB"/>
              </w:rPr>
            </w:pPr>
            <w:r w:rsidRPr="000304E3">
              <w:rPr>
                <w:lang w:val="en-GB"/>
              </w:rPr>
              <w:t>-.05</w:t>
            </w:r>
          </w:p>
        </w:tc>
      </w:tr>
      <w:tr w:rsidR="004E4240" w:rsidRPr="000304E3" w14:paraId="3F8C095E" w14:textId="77777777">
        <w:trPr>
          <w:trHeight w:val="340"/>
        </w:trPr>
        <w:tc>
          <w:tcPr>
            <w:tcW w:w="3652" w:type="dxa"/>
          </w:tcPr>
          <w:p w14:paraId="4A0405C3" w14:textId="77777777" w:rsidR="004E4240" w:rsidRPr="000304E3" w:rsidRDefault="004E4240" w:rsidP="00470A53">
            <w:pPr>
              <w:pStyle w:val="BodyText"/>
              <w:tabs>
                <w:tab w:val="clear" w:pos="8640"/>
              </w:tabs>
              <w:spacing w:line="240" w:lineRule="auto"/>
              <w:ind w:firstLine="0"/>
              <w:rPr>
                <w:lang w:val="en-GB"/>
              </w:rPr>
            </w:pPr>
            <w:r w:rsidRPr="000304E3">
              <w:rPr>
                <w:lang w:val="en-GB"/>
              </w:rPr>
              <w:t>Educational level</w:t>
            </w:r>
          </w:p>
        </w:tc>
        <w:tc>
          <w:tcPr>
            <w:tcW w:w="1311" w:type="dxa"/>
          </w:tcPr>
          <w:p w14:paraId="175DE87A"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08AC539C"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56103F7E"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4860AAFA" w14:textId="77777777" w:rsidR="004E4240" w:rsidRPr="000304E3" w:rsidRDefault="004E4240" w:rsidP="00470A53">
            <w:pPr>
              <w:pStyle w:val="BodyText"/>
              <w:tabs>
                <w:tab w:val="clear" w:pos="8640"/>
              </w:tabs>
              <w:spacing w:line="240" w:lineRule="auto"/>
              <w:ind w:firstLine="0"/>
              <w:rPr>
                <w:lang w:val="en-GB"/>
              </w:rPr>
            </w:pPr>
          </w:p>
        </w:tc>
      </w:tr>
      <w:tr w:rsidR="004E4240" w:rsidRPr="000304E3" w14:paraId="60FCD1B0" w14:textId="77777777">
        <w:trPr>
          <w:trHeight w:val="340"/>
        </w:trPr>
        <w:tc>
          <w:tcPr>
            <w:tcW w:w="3652" w:type="dxa"/>
          </w:tcPr>
          <w:p w14:paraId="7A503F19" w14:textId="77777777" w:rsidR="004E4240" w:rsidRPr="000304E3" w:rsidRDefault="004E4240" w:rsidP="00470A53">
            <w:pPr>
              <w:pStyle w:val="BodyText"/>
              <w:tabs>
                <w:tab w:val="clear" w:pos="8640"/>
              </w:tabs>
              <w:spacing w:line="240" w:lineRule="auto"/>
              <w:ind w:firstLine="0"/>
              <w:rPr>
                <w:lang w:val="en-GB"/>
              </w:rPr>
            </w:pPr>
            <w:r w:rsidRPr="000304E3">
              <w:rPr>
                <w:lang w:val="en-GB"/>
              </w:rPr>
              <w:t xml:space="preserve">- </w:t>
            </w:r>
            <w:proofErr w:type="spellStart"/>
            <w:r w:rsidRPr="000304E3">
              <w:rPr>
                <w:lang w:val="en-GB"/>
              </w:rPr>
              <w:t>Primary</w:t>
            </w:r>
            <w:r w:rsidRPr="000304E3">
              <w:rPr>
                <w:vertAlign w:val="superscript"/>
                <w:lang w:val="en-GB"/>
              </w:rPr>
              <w:t>a</w:t>
            </w:r>
            <w:proofErr w:type="spellEnd"/>
          </w:p>
        </w:tc>
        <w:tc>
          <w:tcPr>
            <w:tcW w:w="1311" w:type="dxa"/>
          </w:tcPr>
          <w:p w14:paraId="7391AE1F"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36D1C7D5"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28EC17DD"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045C38D4" w14:textId="77777777" w:rsidR="004E4240" w:rsidRPr="000304E3" w:rsidRDefault="004E4240" w:rsidP="00470A53">
            <w:pPr>
              <w:pStyle w:val="BodyText"/>
              <w:tabs>
                <w:tab w:val="clear" w:pos="8640"/>
              </w:tabs>
              <w:spacing w:line="240" w:lineRule="auto"/>
              <w:ind w:firstLine="0"/>
              <w:rPr>
                <w:lang w:val="en-GB"/>
              </w:rPr>
            </w:pPr>
          </w:p>
        </w:tc>
      </w:tr>
      <w:tr w:rsidR="004E4240" w:rsidRPr="000304E3" w14:paraId="78ABC705" w14:textId="77777777">
        <w:trPr>
          <w:trHeight w:val="340"/>
        </w:trPr>
        <w:tc>
          <w:tcPr>
            <w:tcW w:w="3652" w:type="dxa"/>
          </w:tcPr>
          <w:p w14:paraId="5E054160" w14:textId="77777777" w:rsidR="004E4240" w:rsidRPr="000304E3" w:rsidRDefault="004E4240" w:rsidP="00470A53">
            <w:pPr>
              <w:pStyle w:val="BodyText"/>
              <w:tabs>
                <w:tab w:val="clear" w:pos="8640"/>
              </w:tabs>
              <w:spacing w:line="240" w:lineRule="auto"/>
              <w:ind w:firstLine="0"/>
              <w:rPr>
                <w:lang w:val="en-GB"/>
              </w:rPr>
            </w:pPr>
            <w:r w:rsidRPr="000304E3">
              <w:rPr>
                <w:lang w:val="en-GB"/>
              </w:rPr>
              <w:t>- Secondary</w:t>
            </w:r>
          </w:p>
        </w:tc>
        <w:tc>
          <w:tcPr>
            <w:tcW w:w="1311" w:type="dxa"/>
          </w:tcPr>
          <w:p w14:paraId="0AA9E40F" w14:textId="77777777" w:rsidR="004E4240" w:rsidRPr="000304E3" w:rsidRDefault="004E4240" w:rsidP="00470A53">
            <w:pPr>
              <w:pStyle w:val="BodyText"/>
              <w:tabs>
                <w:tab w:val="clear" w:pos="8640"/>
              </w:tabs>
              <w:spacing w:line="240" w:lineRule="auto"/>
              <w:ind w:firstLine="0"/>
              <w:rPr>
                <w:lang w:val="en-GB"/>
              </w:rPr>
            </w:pPr>
            <w:r w:rsidRPr="000304E3">
              <w:rPr>
                <w:lang w:val="en-GB"/>
              </w:rPr>
              <w:t>.01</w:t>
            </w:r>
          </w:p>
        </w:tc>
        <w:tc>
          <w:tcPr>
            <w:tcW w:w="1453" w:type="dxa"/>
          </w:tcPr>
          <w:p w14:paraId="329EC14E" w14:textId="77777777" w:rsidR="004E4240" w:rsidRPr="000304E3" w:rsidRDefault="004E4240" w:rsidP="00470A53">
            <w:pPr>
              <w:pStyle w:val="BodyText"/>
              <w:tabs>
                <w:tab w:val="clear" w:pos="8640"/>
              </w:tabs>
              <w:spacing w:line="240" w:lineRule="auto"/>
              <w:ind w:firstLine="0"/>
              <w:rPr>
                <w:lang w:val="en-GB"/>
              </w:rPr>
            </w:pPr>
            <w:r w:rsidRPr="000304E3">
              <w:rPr>
                <w:lang w:val="en-GB"/>
              </w:rPr>
              <w:t>.03</w:t>
            </w:r>
          </w:p>
        </w:tc>
        <w:tc>
          <w:tcPr>
            <w:tcW w:w="1453" w:type="dxa"/>
          </w:tcPr>
          <w:p w14:paraId="0F6AAD79" w14:textId="77777777" w:rsidR="004E4240" w:rsidRPr="000304E3" w:rsidRDefault="004E4240" w:rsidP="00470A53">
            <w:pPr>
              <w:pStyle w:val="BodyText"/>
              <w:tabs>
                <w:tab w:val="clear" w:pos="8640"/>
              </w:tabs>
              <w:spacing w:line="240" w:lineRule="auto"/>
              <w:ind w:firstLine="0"/>
              <w:rPr>
                <w:lang w:val="en-GB"/>
              </w:rPr>
            </w:pPr>
            <w:r w:rsidRPr="000304E3">
              <w:rPr>
                <w:lang w:val="en-GB"/>
              </w:rPr>
              <w:t>.04</w:t>
            </w:r>
          </w:p>
        </w:tc>
        <w:tc>
          <w:tcPr>
            <w:tcW w:w="1453" w:type="dxa"/>
          </w:tcPr>
          <w:p w14:paraId="0A8DB029" w14:textId="77777777" w:rsidR="004E4240" w:rsidRPr="000304E3" w:rsidRDefault="004E4240" w:rsidP="00470A53">
            <w:pPr>
              <w:pStyle w:val="BodyText"/>
              <w:tabs>
                <w:tab w:val="clear" w:pos="8640"/>
              </w:tabs>
              <w:spacing w:line="240" w:lineRule="auto"/>
              <w:ind w:firstLine="0"/>
              <w:rPr>
                <w:lang w:val="en-GB"/>
              </w:rPr>
            </w:pPr>
            <w:r w:rsidRPr="000304E3">
              <w:rPr>
                <w:lang w:val="en-GB"/>
              </w:rPr>
              <w:t>-.02</w:t>
            </w:r>
          </w:p>
        </w:tc>
      </w:tr>
      <w:tr w:rsidR="004E4240" w:rsidRPr="000304E3" w14:paraId="3250634F" w14:textId="77777777">
        <w:trPr>
          <w:trHeight w:val="351"/>
        </w:trPr>
        <w:tc>
          <w:tcPr>
            <w:tcW w:w="3652" w:type="dxa"/>
          </w:tcPr>
          <w:p w14:paraId="70FEF882" w14:textId="77777777" w:rsidR="004E4240" w:rsidRPr="000304E3" w:rsidRDefault="004E4240" w:rsidP="00470A53">
            <w:pPr>
              <w:pStyle w:val="BodyText"/>
              <w:tabs>
                <w:tab w:val="clear" w:pos="8640"/>
              </w:tabs>
              <w:spacing w:line="240" w:lineRule="auto"/>
              <w:ind w:firstLine="0"/>
              <w:rPr>
                <w:lang w:val="en-GB"/>
              </w:rPr>
            </w:pPr>
            <w:r w:rsidRPr="000304E3">
              <w:rPr>
                <w:lang w:val="en-GB"/>
              </w:rPr>
              <w:t>- Tertiary</w:t>
            </w:r>
          </w:p>
        </w:tc>
        <w:tc>
          <w:tcPr>
            <w:tcW w:w="1311" w:type="dxa"/>
          </w:tcPr>
          <w:p w14:paraId="00909070" w14:textId="77777777" w:rsidR="004E4240" w:rsidRPr="000304E3" w:rsidRDefault="004E4240" w:rsidP="00470A53">
            <w:pPr>
              <w:pStyle w:val="BodyText"/>
              <w:tabs>
                <w:tab w:val="clear" w:pos="8640"/>
              </w:tabs>
              <w:spacing w:line="240" w:lineRule="auto"/>
              <w:ind w:firstLine="0"/>
              <w:rPr>
                <w:lang w:val="en-GB"/>
              </w:rPr>
            </w:pPr>
            <w:r w:rsidRPr="000304E3">
              <w:rPr>
                <w:lang w:val="en-GB"/>
              </w:rPr>
              <w:t>-.07</w:t>
            </w:r>
          </w:p>
        </w:tc>
        <w:tc>
          <w:tcPr>
            <w:tcW w:w="1453" w:type="dxa"/>
          </w:tcPr>
          <w:p w14:paraId="4501B9E1" w14:textId="77777777" w:rsidR="004E4240" w:rsidRPr="000304E3" w:rsidRDefault="004E4240" w:rsidP="00470A53">
            <w:pPr>
              <w:pStyle w:val="BodyText"/>
              <w:tabs>
                <w:tab w:val="clear" w:pos="8640"/>
              </w:tabs>
              <w:spacing w:line="240" w:lineRule="auto"/>
              <w:ind w:firstLine="0"/>
              <w:rPr>
                <w:lang w:val="en-GB"/>
              </w:rPr>
            </w:pPr>
            <w:r w:rsidRPr="000304E3">
              <w:rPr>
                <w:lang w:val="en-GB"/>
              </w:rPr>
              <w:t>-.02</w:t>
            </w:r>
          </w:p>
        </w:tc>
        <w:tc>
          <w:tcPr>
            <w:tcW w:w="1453" w:type="dxa"/>
          </w:tcPr>
          <w:p w14:paraId="6E44D87C" w14:textId="77777777" w:rsidR="004E4240" w:rsidRPr="000304E3" w:rsidRDefault="004E4240" w:rsidP="00470A53">
            <w:pPr>
              <w:pStyle w:val="BodyText"/>
              <w:tabs>
                <w:tab w:val="clear" w:pos="8640"/>
              </w:tabs>
              <w:spacing w:line="240" w:lineRule="auto"/>
              <w:ind w:firstLine="0"/>
              <w:rPr>
                <w:lang w:val="en-GB"/>
              </w:rPr>
            </w:pPr>
            <w:r w:rsidRPr="000304E3">
              <w:rPr>
                <w:lang w:val="en-GB"/>
              </w:rPr>
              <w:t>-.01</w:t>
            </w:r>
          </w:p>
        </w:tc>
        <w:tc>
          <w:tcPr>
            <w:tcW w:w="1453" w:type="dxa"/>
          </w:tcPr>
          <w:p w14:paraId="6231F9FE" w14:textId="77777777" w:rsidR="004E4240" w:rsidRPr="000304E3" w:rsidRDefault="004E4240" w:rsidP="00470A53">
            <w:pPr>
              <w:pStyle w:val="BodyText"/>
              <w:tabs>
                <w:tab w:val="clear" w:pos="8640"/>
              </w:tabs>
              <w:spacing w:line="240" w:lineRule="auto"/>
              <w:ind w:firstLine="0"/>
              <w:rPr>
                <w:lang w:val="en-GB"/>
              </w:rPr>
            </w:pPr>
            <w:r w:rsidRPr="000304E3">
              <w:rPr>
                <w:lang w:val="en-GB"/>
              </w:rPr>
              <w:t>-.07</w:t>
            </w:r>
          </w:p>
        </w:tc>
      </w:tr>
      <w:tr w:rsidR="004E4240" w:rsidRPr="000304E3" w14:paraId="558EEABA" w14:textId="77777777">
        <w:trPr>
          <w:trHeight w:val="340"/>
        </w:trPr>
        <w:tc>
          <w:tcPr>
            <w:tcW w:w="3652" w:type="dxa"/>
          </w:tcPr>
          <w:p w14:paraId="50FEA5F7" w14:textId="77777777" w:rsidR="004E4240" w:rsidRPr="000304E3" w:rsidRDefault="004E4240" w:rsidP="00470A53">
            <w:pPr>
              <w:pStyle w:val="BodyText"/>
              <w:tabs>
                <w:tab w:val="clear" w:pos="8640"/>
              </w:tabs>
              <w:spacing w:line="240" w:lineRule="auto"/>
              <w:ind w:firstLine="0"/>
              <w:rPr>
                <w:i/>
                <w:u w:val="single"/>
                <w:lang w:val="en-GB"/>
              </w:rPr>
            </w:pPr>
            <w:r w:rsidRPr="000304E3">
              <w:rPr>
                <w:i/>
                <w:u w:val="single"/>
                <w:lang w:val="en-GB"/>
              </w:rPr>
              <w:t>Intrapersonal resource</w:t>
            </w:r>
          </w:p>
        </w:tc>
        <w:tc>
          <w:tcPr>
            <w:tcW w:w="1311" w:type="dxa"/>
          </w:tcPr>
          <w:p w14:paraId="5431CD85"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15A64A86"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2785BD0A"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50B1F19D" w14:textId="77777777" w:rsidR="004E4240" w:rsidRPr="000304E3" w:rsidRDefault="004E4240" w:rsidP="00470A53">
            <w:pPr>
              <w:pStyle w:val="BodyText"/>
              <w:tabs>
                <w:tab w:val="clear" w:pos="8640"/>
              </w:tabs>
              <w:spacing w:line="240" w:lineRule="auto"/>
              <w:ind w:firstLine="0"/>
              <w:rPr>
                <w:lang w:val="en-GB"/>
              </w:rPr>
            </w:pPr>
          </w:p>
        </w:tc>
      </w:tr>
      <w:tr w:rsidR="004E4240" w:rsidRPr="000304E3" w14:paraId="0C06BCA3" w14:textId="77777777">
        <w:trPr>
          <w:trHeight w:val="340"/>
        </w:trPr>
        <w:tc>
          <w:tcPr>
            <w:tcW w:w="3652" w:type="dxa"/>
          </w:tcPr>
          <w:p w14:paraId="66CFC17A" w14:textId="7972EEC1" w:rsidR="004E4240" w:rsidRPr="000304E3" w:rsidRDefault="008A761A" w:rsidP="00470A53">
            <w:pPr>
              <w:pStyle w:val="BodyText"/>
              <w:tabs>
                <w:tab w:val="clear" w:pos="8640"/>
              </w:tabs>
              <w:spacing w:line="240" w:lineRule="auto"/>
              <w:ind w:firstLine="0"/>
              <w:rPr>
                <w:lang w:val="en-GB"/>
              </w:rPr>
            </w:pPr>
            <w:r>
              <w:rPr>
                <w:lang w:val="en-GB"/>
              </w:rPr>
              <w:t>Trait resilience</w:t>
            </w:r>
          </w:p>
        </w:tc>
        <w:tc>
          <w:tcPr>
            <w:tcW w:w="1311" w:type="dxa"/>
          </w:tcPr>
          <w:p w14:paraId="4B3E5257"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30E9B876" w14:textId="77777777" w:rsidR="004E4240" w:rsidRPr="000304E3" w:rsidRDefault="004E4240" w:rsidP="00470A53">
            <w:pPr>
              <w:pStyle w:val="BodyText"/>
              <w:tabs>
                <w:tab w:val="clear" w:pos="8640"/>
              </w:tabs>
              <w:spacing w:line="240" w:lineRule="auto"/>
              <w:ind w:firstLine="0"/>
              <w:rPr>
                <w:lang w:val="en-GB"/>
              </w:rPr>
            </w:pPr>
            <w:r w:rsidRPr="000304E3">
              <w:rPr>
                <w:lang w:val="en-GB"/>
              </w:rPr>
              <w:t>-.42***</w:t>
            </w:r>
          </w:p>
        </w:tc>
        <w:tc>
          <w:tcPr>
            <w:tcW w:w="1453" w:type="dxa"/>
          </w:tcPr>
          <w:p w14:paraId="11564D14" w14:textId="77777777" w:rsidR="004E4240" w:rsidRPr="000304E3" w:rsidRDefault="004E4240" w:rsidP="00470A53">
            <w:pPr>
              <w:pStyle w:val="BodyText"/>
              <w:tabs>
                <w:tab w:val="clear" w:pos="8640"/>
              </w:tabs>
              <w:spacing w:line="240" w:lineRule="auto"/>
              <w:ind w:firstLine="0"/>
              <w:rPr>
                <w:lang w:val="en-GB"/>
              </w:rPr>
            </w:pPr>
            <w:r w:rsidRPr="000304E3">
              <w:rPr>
                <w:lang w:val="en-GB"/>
              </w:rPr>
              <w:t>-.43***</w:t>
            </w:r>
          </w:p>
        </w:tc>
        <w:tc>
          <w:tcPr>
            <w:tcW w:w="1453" w:type="dxa"/>
          </w:tcPr>
          <w:p w14:paraId="36D7B34F" w14:textId="77777777" w:rsidR="004E4240" w:rsidRPr="000304E3" w:rsidRDefault="004E4240" w:rsidP="00470A53">
            <w:pPr>
              <w:pStyle w:val="BodyText"/>
              <w:tabs>
                <w:tab w:val="clear" w:pos="8640"/>
              </w:tabs>
              <w:spacing w:line="240" w:lineRule="auto"/>
              <w:ind w:firstLine="0"/>
              <w:rPr>
                <w:lang w:val="en-GB"/>
              </w:rPr>
            </w:pPr>
            <w:r w:rsidRPr="000304E3">
              <w:rPr>
                <w:lang w:val="en-GB"/>
              </w:rPr>
              <w:t>-.41***</w:t>
            </w:r>
          </w:p>
        </w:tc>
      </w:tr>
      <w:tr w:rsidR="004E4240" w:rsidRPr="000304E3" w14:paraId="551C6F6D" w14:textId="77777777">
        <w:trPr>
          <w:trHeight w:val="340"/>
        </w:trPr>
        <w:tc>
          <w:tcPr>
            <w:tcW w:w="3652" w:type="dxa"/>
          </w:tcPr>
          <w:p w14:paraId="797F7202" w14:textId="77777777" w:rsidR="004E4240" w:rsidRPr="000304E3" w:rsidRDefault="004E4240" w:rsidP="00470A53">
            <w:pPr>
              <w:pStyle w:val="BodyText"/>
              <w:tabs>
                <w:tab w:val="clear" w:pos="8640"/>
              </w:tabs>
              <w:spacing w:line="240" w:lineRule="auto"/>
              <w:ind w:firstLine="0"/>
              <w:rPr>
                <w:i/>
                <w:u w:val="single"/>
                <w:lang w:val="en-GB"/>
              </w:rPr>
            </w:pPr>
            <w:r w:rsidRPr="000304E3">
              <w:rPr>
                <w:i/>
                <w:u w:val="single"/>
                <w:lang w:val="en-GB"/>
              </w:rPr>
              <w:t>Relational context, marital history</w:t>
            </w:r>
          </w:p>
        </w:tc>
        <w:tc>
          <w:tcPr>
            <w:tcW w:w="1311" w:type="dxa"/>
          </w:tcPr>
          <w:p w14:paraId="2945AACB"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70B5EF28"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0EA4C154"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6199674A" w14:textId="77777777" w:rsidR="004E4240" w:rsidRPr="000304E3" w:rsidRDefault="004E4240" w:rsidP="00470A53">
            <w:pPr>
              <w:pStyle w:val="BodyText"/>
              <w:tabs>
                <w:tab w:val="clear" w:pos="8640"/>
              </w:tabs>
              <w:spacing w:line="240" w:lineRule="auto"/>
              <w:ind w:firstLine="0"/>
              <w:rPr>
                <w:lang w:val="en-GB"/>
              </w:rPr>
            </w:pPr>
          </w:p>
        </w:tc>
      </w:tr>
      <w:tr w:rsidR="004E4240" w:rsidRPr="000304E3" w14:paraId="79D31FD3" w14:textId="77777777">
        <w:trPr>
          <w:trHeight w:val="340"/>
        </w:trPr>
        <w:tc>
          <w:tcPr>
            <w:tcW w:w="3652" w:type="dxa"/>
          </w:tcPr>
          <w:p w14:paraId="3EEB97DE" w14:textId="77777777" w:rsidR="004E4240" w:rsidRPr="000304E3" w:rsidRDefault="004E4240" w:rsidP="00470A53">
            <w:pPr>
              <w:pStyle w:val="BodyText"/>
              <w:tabs>
                <w:tab w:val="clear" w:pos="8640"/>
              </w:tabs>
              <w:spacing w:line="240" w:lineRule="auto"/>
              <w:ind w:firstLine="0"/>
              <w:rPr>
                <w:lang w:val="en-GB"/>
              </w:rPr>
            </w:pPr>
            <w:r w:rsidRPr="000304E3">
              <w:rPr>
                <w:lang w:val="en-GB"/>
              </w:rPr>
              <w:t>Marital happiness</w:t>
            </w:r>
          </w:p>
        </w:tc>
        <w:tc>
          <w:tcPr>
            <w:tcW w:w="1311" w:type="dxa"/>
          </w:tcPr>
          <w:p w14:paraId="6F2DEF5F"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5044F38A"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003FE1DC" w14:textId="77777777" w:rsidR="004E4240" w:rsidRPr="000304E3" w:rsidRDefault="004E4240" w:rsidP="00470A53">
            <w:pPr>
              <w:pStyle w:val="BodyText"/>
              <w:tabs>
                <w:tab w:val="clear" w:pos="8640"/>
              </w:tabs>
              <w:spacing w:line="240" w:lineRule="auto"/>
              <w:ind w:firstLine="0"/>
              <w:rPr>
                <w:lang w:val="en-GB"/>
              </w:rPr>
            </w:pPr>
            <w:r w:rsidRPr="000304E3">
              <w:rPr>
                <w:lang w:val="en-GB"/>
              </w:rPr>
              <w:t>.14**</w:t>
            </w:r>
          </w:p>
        </w:tc>
        <w:tc>
          <w:tcPr>
            <w:tcW w:w="1453" w:type="dxa"/>
          </w:tcPr>
          <w:p w14:paraId="2DC8578A" w14:textId="77777777" w:rsidR="004E4240" w:rsidRPr="000304E3" w:rsidRDefault="004E4240" w:rsidP="00470A53">
            <w:pPr>
              <w:pStyle w:val="BodyText"/>
              <w:tabs>
                <w:tab w:val="clear" w:pos="8640"/>
              </w:tabs>
              <w:spacing w:line="240" w:lineRule="auto"/>
              <w:ind w:firstLine="0"/>
              <w:rPr>
                <w:lang w:val="en-GB"/>
              </w:rPr>
            </w:pPr>
            <w:r w:rsidRPr="000304E3">
              <w:rPr>
                <w:lang w:val="en-GB"/>
              </w:rPr>
              <w:t>.11*</w:t>
            </w:r>
          </w:p>
        </w:tc>
      </w:tr>
      <w:tr w:rsidR="004E4240" w:rsidRPr="000304E3" w14:paraId="50836A1C" w14:textId="77777777">
        <w:trPr>
          <w:trHeight w:val="340"/>
        </w:trPr>
        <w:tc>
          <w:tcPr>
            <w:tcW w:w="3652" w:type="dxa"/>
          </w:tcPr>
          <w:p w14:paraId="3378CFF3" w14:textId="77777777" w:rsidR="004E4240" w:rsidRPr="000304E3" w:rsidRDefault="004E4240" w:rsidP="00470A53">
            <w:pPr>
              <w:pStyle w:val="BodyText"/>
              <w:tabs>
                <w:tab w:val="clear" w:pos="8640"/>
              </w:tabs>
              <w:spacing w:line="240" w:lineRule="auto"/>
              <w:ind w:firstLine="0"/>
              <w:rPr>
                <w:lang w:val="en-GB"/>
              </w:rPr>
            </w:pPr>
            <w:r w:rsidRPr="000304E3">
              <w:rPr>
                <w:lang w:val="en-GB"/>
              </w:rPr>
              <w:t xml:space="preserve">Spousal support </w:t>
            </w:r>
          </w:p>
        </w:tc>
        <w:tc>
          <w:tcPr>
            <w:tcW w:w="1311" w:type="dxa"/>
          </w:tcPr>
          <w:p w14:paraId="3CCE5F24"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5424B4F4"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1F3EDC6B" w14:textId="77777777" w:rsidR="004E4240" w:rsidRPr="000304E3" w:rsidRDefault="004E4240" w:rsidP="00470A53">
            <w:pPr>
              <w:pStyle w:val="BodyText"/>
              <w:tabs>
                <w:tab w:val="clear" w:pos="8640"/>
              </w:tabs>
              <w:spacing w:line="240" w:lineRule="auto"/>
              <w:ind w:firstLine="0"/>
              <w:rPr>
                <w:lang w:val="en-GB"/>
              </w:rPr>
            </w:pPr>
            <w:r w:rsidRPr="000304E3">
              <w:rPr>
                <w:lang w:val="en-GB"/>
              </w:rPr>
              <w:t>-.06</w:t>
            </w:r>
          </w:p>
        </w:tc>
        <w:tc>
          <w:tcPr>
            <w:tcW w:w="1453" w:type="dxa"/>
          </w:tcPr>
          <w:p w14:paraId="499ABE4D" w14:textId="77777777" w:rsidR="004E4240" w:rsidRPr="000304E3" w:rsidRDefault="004E4240" w:rsidP="00470A53">
            <w:pPr>
              <w:pStyle w:val="BodyText"/>
              <w:tabs>
                <w:tab w:val="clear" w:pos="8640"/>
              </w:tabs>
              <w:spacing w:line="240" w:lineRule="auto"/>
              <w:ind w:firstLine="0"/>
              <w:rPr>
                <w:lang w:val="en-GB"/>
              </w:rPr>
            </w:pPr>
            <w:r w:rsidRPr="000304E3">
              <w:rPr>
                <w:lang w:val="en-GB"/>
              </w:rPr>
              <w:t>-.07</w:t>
            </w:r>
          </w:p>
        </w:tc>
      </w:tr>
      <w:tr w:rsidR="004E4240" w:rsidRPr="000304E3" w14:paraId="74045E53" w14:textId="77777777">
        <w:trPr>
          <w:trHeight w:val="340"/>
        </w:trPr>
        <w:tc>
          <w:tcPr>
            <w:tcW w:w="3652" w:type="dxa"/>
          </w:tcPr>
          <w:p w14:paraId="5C8AA1B7" w14:textId="77777777" w:rsidR="004E4240" w:rsidRPr="000304E3" w:rsidRDefault="004E4240" w:rsidP="00470A53">
            <w:pPr>
              <w:pStyle w:val="BodyText"/>
              <w:tabs>
                <w:tab w:val="clear" w:pos="8640"/>
              </w:tabs>
              <w:spacing w:line="240" w:lineRule="auto"/>
              <w:ind w:firstLine="0"/>
              <w:rPr>
                <w:lang w:val="en-GB"/>
              </w:rPr>
            </w:pPr>
            <w:r w:rsidRPr="000304E3">
              <w:rPr>
                <w:i/>
                <w:u w:val="single"/>
                <w:lang w:val="en-GB"/>
              </w:rPr>
              <w:t>Contextual factors of spousal loss</w:t>
            </w:r>
          </w:p>
        </w:tc>
        <w:tc>
          <w:tcPr>
            <w:tcW w:w="1311" w:type="dxa"/>
          </w:tcPr>
          <w:p w14:paraId="4D6AD8C0"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170A0D7A"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77B3BEFC"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45B2B631" w14:textId="77777777" w:rsidR="004E4240" w:rsidRPr="000304E3" w:rsidRDefault="004E4240" w:rsidP="00470A53">
            <w:pPr>
              <w:pStyle w:val="BodyText"/>
              <w:tabs>
                <w:tab w:val="clear" w:pos="8640"/>
              </w:tabs>
              <w:spacing w:line="240" w:lineRule="auto"/>
              <w:ind w:firstLine="0"/>
              <w:rPr>
                <w:lang w:val="en-GB"/>
              </w:rPr>
            </w:pPr>
          </w:p>
        </w:tc>
      </w:tr>
      <w:tr w:rsidR="004E4240" w:rsidRPr="000304E3" w14:paraId="5A4CDC46" w14:textId="77777777">
        <w:trPr>
          <w:trHeight w:val="340"/>
        </w:trPr>
        <w:tc>
          <w:tcPr>
            <w:tcW w:w="3652" w:type="dxa"/>
          </w:tcPr>
          <w:p w14:paraId="66A37EE6" w14:textId="77777777" w:rsidR="004E4240" w:rsidRPr="000304E3" w:rsidRDefault="004E4240" w:rsidP="00470A53">
            <w:pPr>
              <w:pStyle w:val="BodyText"/>
              <w:tabs>
                <w:tab w:val="clear" w:pos="8640"/>
              </w:tabs>
              <w:spacing w:line="240" w:lineRule="auto"/>
              <w:ind w:firstLine="0"/>
              <w:rPr>
                <w:i/>
                <w:u w:val="single"/>
                <w:lang w:val="en-GB"/>
              </w:rPr>
            </w:pPr>
            <w:r w:rsidRPr="000304E3">
              <w:rPr>
                <w:lang w:val="en-GB"/>
              </w:rPr>
              <w:t>Emotional valence</w:t>
            </w:r>
          </w:p>
        </w:tc>
        <w:tc>
          <w:tcPr>
            <w:tcW w:w="1311" w:type="dxa"/>
          </w:tcPr>
          <w:p w14:paraId="29483B5C"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531A1149"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2A1607B2"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2A31F9E7" w14:textId="77777777" w:rsidR="004E4240" w:rsidRPr="000304E3" w:rsidRDefault="004E4240" w:rsidP="00470A53">
            <w:pPr>
              <w:pStyle w:val="BodyText"/>
              <w:tabs>
                <w:tab w:val="clear" w:pos="8640"/>
              </w:tabs>
              <w:spacing w:line="240" w:lineRule="auto"/>
              <w:ind w:firstLine="0"/>
              <w:rPr>
                <w:lang w:val="en-GB"/>
              </w:rPr>
            </w:pPr>
            <w:r w:rsidRPr="000304E3">
              <w:rPr>
                <w:lang w:val="en-GB"/>
              </w:rPr>
              <w:t>-.22***</w:t>
            </w:r>
          </w:p>
        </w:tc>
      </w:tr>
      <w:tr w:rsidR="004E4240" w:rsidRPr="000304E3" w14:paraId="50A8A536" w14:textId="77777777">
        <w:trPr>
          <w:trHeight w:val="513"/>
        </w:trPr>
        <w:tc>
          <w:tcPr>
            <w:tcW w:w="3652" w:type="dxa"/>
          </w:tcPr>
          <w:p w14:paraId="51AB3C99" w14:textId="77777777" w:rsidR="004E4240" w:rsidRPr="000304E3" w:rsidRDefault="004E4240" w:rsidP="00470A53">
            <w:pPr>
              <w:pStyle w:val="BodyText"/>
              <w:tabs>
                <w:tab w:val="clear" w:pos="8640"/>
              </w:tabs>
              <w:spacing w:line="240" w:lineRule="auto"/>
              <w:ind w:firstLine="0"/>
              <w:rPr>
                <w:lang w:val="en-GB"/>
              </w:rPr>
            </w:pPr>
            <w:r w:rsidRPr="000304E3">
              <w:rPr>
                <w:lang w:val="en-GB"/>
              </w:rPr>
              <w:t>Time since loss</w:t>
            </w:r>
          </w:p>
        </w:tc>
        <w:tc>
          <w:tcPr>
            <w:tcW w:w="1311" w:type="dxa"/>
          </w:tcPr>
          <w:p w14:paraId="3140AB40"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18F67EC9"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436A91E7"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6A6C1D30" w14:textId="77777777" w:rsidR="004E4240" w:rsidRPr="000304E3" w:rsidRDefault="004E4240" w:rsidP="00470A53">
            <w:pPr>
              <w:pStyle w:val="BodyText"/>
              <w:tabs>
                <w:tab w:val="clear" w:pos="8640"/>
              </w:tabs>
              <w:spacing w:line="240" w:lineRule="auto"/>
              <w:ind w:firstLine="0"/>
              <w:rPr>
                <w:lang w:val="en-GB"/>
              </w:rPr>
            </w:pPr>
            <w:r w:rsidRPr="000304E3">
              <w:rPr>
                <w:lang w:val="en-GB"/>
              </w:rPr>
              <w:t>-.13**</w:t>
            </w:r>
          </w:p>
        </w:tc>
      </w:tr>
      <w:tr w:rsidR="004E4240" w:rsidRPr="000304E3" w14:paraId="3B8A9055" w14:textId="77777777">
        <w:trPr>
          <w:trHeight w:val="340"/>
        </w:trPr>
        <w:tc>
          <w:tcPr>
            <w:tcW w:w="3652" w:type="dxa"/>
          </w:tcPr>
          <w:p w14:paraId="70D6DC3C" w14:textId="77777777" w:rsidR="004E4240" w:rsidRPr="000304E3" w:rsidRDefault="004E4240" w:rsidP="00470A53">
            <w:pPr>
              <w:pStyle w:val="BodyText"/>
              <w:tabs>
                <w:tab w:val="clear" w:pos="8640"/>
              </w:tabs>
              <w:spacing w:line="240" w:lineRule="auto"/>
              <w:ind w:firstLine="0"/>
              <w:rPr>
                <w:lang w:val="en-GB"/>
              </w:rPr>
            </w:pPr>
            <w:r w:rsidRPr="000304E3">
              <w:rPr>
                <w:i/>
                <w:lang w:val="en-GB"/>
              </w:rPr>
              <w:t>R</w:t>
            </w:r>
            <w:r w:rsidRPr="000304E3">
              <w:rPr>
                <w:i/>
                <w:vertAlign w:val="superscript"/>
                <w:lang w:val="en-GB"/>
              </w:rPr>
              <w:t>2</w:t>
            </w:r>
          </w:p>
        </w:tc>
        <w:tc>
          <w:tcPr>
            <w:tcW w:w="1311" w:type="dxa"/>
          </w:tcPr>
          <w:p w14:paraId="7DCBDEE8" w14:textId="77777777" w:rsidR="004E4240" w:rsidRPr="000304E3" w:rsidRDefault="004E4240" w:rsidP="00470A53">
            <w:pPr>
              <w:pStyle w:val="BodyText"/>
              <w:tabs>
                <w:tab w:val="clear" w:pos="8640"/>
              </w:tabs>
              <w:spacing w:line="240" w:lineRule="auto"/>
              <w:ind w:firstLine="0"/>
              <w:rPr>
                <w:lang w:val="en-GB"/>
              </w:rPr>
            </w:pPr>
            <w:r w:rsidRPr="000304E3">
              <w:rPr>
                <w:lang w:val="en-GB"/>
              </w:rPr>
              <w:t>.01</w:t>
            </w:r>
          </w:p>
        </w:tc>
        <w:tc>
          <w:tcPr>
            <w:tcW w:w="1453" w:type="dxa"/>
          </w:tcPr>
          <w:p w14:paraId="113366E4" w14:textId="77777777" w:rsidR="004E4240" w:rsidRPr="000304E3" w:rsidRDefault="004E4240" w:rsidP="00470A53">
            <w:pPr>
              <w:pStyle w:val="BodyText"/>
              <w:tabs>
                <w:tab w:val="clear" w:pos="8640"/>
              </w:tabs>
              <w:spacing w:line="240" w:lineRule="auto"/>
              <w:ind w:firstLine="0"/>
              <w:rPr>
                <w:lang w:val="en-GB"/>
              </w:rPr>
            </w:pPr>
            <w:r w:rsidRPr="000304E3">
              <w:rPr>
                <w:lang w:val="en-GB"/>
              </w:rPr>
              <w:t>.18</w:t>
            </w:r>
          </w:p>
        </w:tc>
        <w:tc>
          <w:tcPr>
            <w:tcW w:w="1453" w:type="dxa"/>
          </w:tcPr>
          <w:p w14:paraId="7BFEEEFF" w14:textId="77777777" w:rsidR="004E4240" w:rsidRPr="000304E3" w:rsidRDefault="004E4240" w:rsidP="00470A53">
            <w:pPr>
              <w:pStyle w:val="BodyText"/>
              <w:tabs>
                <w:tab w:val="clear" w:pos="8640"/>
              </w:tabs>
              <w:spacing w:line="240" w:lineRule="auto"/>
              <w:ind w:firstLine="0"/>
              <w:rPr>
                <w:lang w:val="en-GB"/>
              </w:rPr>
            </w:pPr>
            <w:r w:rsidRPr="000304E3">
              <w:rPr>
                <w:lang w:val="en-GB"/>
              </w:rPr>
              <w:t>.19</w:t>
            </w:r>
          </w:p>
        </w:tc>
        <w:tc>
          <w:tcPr>
            <w:tcW w:w="1453" w:type="dxa"/>
          </w:tcPr>
          <w:p w14:paraId="7E23B959" w14:textId="77777777" w:rsidR="004E4240" w:rsidRPr="000304E3" w:rsidRDefault="004E4240" w:rsidP="00470A53">
            <w:pPr>
              <w:pStyle w:val="BodyText"/>
              <w:tabs>
                <w:tab w:val="clear" w:pos="8640"/>
              </w:tabs>
              <w:spacing w:line="240" w:lineRule="auto"/>
              <w:ind w:firstLine="0"/>
              <w:rPr>
                <w:lang w:val="en-GB"/>
              </w:rPr>
            </w:pPr>
            <w:r w:rsidRPr="000304E3">
              <w:rPr>
                <w:lang w:val="en-GB"/>
              </w:rPr>
              <w:t>.26</w:t>
            </w:r>
          </w:p>
        </w:tc>
      </w:tr>
      <w:tr w:rsidR="004E4240" w:rsidRPr="000304E3" w14:paraId="457D456B" w14:textId="77777777">
        <w:trPr>
          <w:trHeight w:val="340"/>
        </w:trPr>
        <w:tc>
          <w:tcPr>
            <w:tcW w:w="3652" w:type="dxa"/>
          </w:tcPr>
          <w:p w14:paraId="4DCFD03D" w14:textId="77777777" w:rsidR="004E4240" w:rsidRPr="000304E3" w:rsidRDefault="004E4240" w:rsidP="00470A53">
            <w:pPr>
              <w:pStyle w:val="BodyText"/>
              <w:tabs>
                <w:tab w:val="clear" w:pos="8640"/>
              </w:tabs>
              <w:spacing w:line="240" w:lineRule="auto"/>
              <w:ind w:firstLine="0"/>
              <w:rPr>
                <w:lang w:val="en-GB"/>
              </w:rPr>
            </w:pPr>
            <w:r w:rsidRPr="000304E3">
              <w:rPr>
                <w:lang w:val="en-GB"/>
              </w:rPr>
              <w:t xml:space="preserve">Adjusted </w:t>
            </w:r>
            <w:r w:rsidRPr="000304E3">
              <w:rPr>
                <w:i/>
                <w:lang w:val="en-GB"/>
              </w:rPr>
              <w:t>R</w:t>
            </w:r>
            <w:r w:rsidRPr="000304E3">
              <w:rPr>
                <w:i/>
                <w:vertAlign w:val="superscript"/>
                <w:lang w:val="en-GB"/>
              </w:rPr>
              <w:t>2</w:t>
            </w:r>
          </w:p>
        </w:tc>
        <w:tc>
          <w:tcPr>
            <w:tcW w:w="1311" w:type="dxa"/>
          </w:tcPr>
          <w:p w14:paraId="38749950" w14:textId="77777777" w:rsidR="004E4240" w:rsidRPr="000304E3" w:rsidRDefault="004E4240" w:rsidP="00470A53">
            <w:pPr>
              <w:pStyle w:val="BodyText"/>
              <w:tabs>
                <w:tab w:val="clear" w:pos="8640"/>
              </w:tabs>
              <w:spacing w:line="240" w:lineRule="auto"/>
              <w:ind w:firstLine="0"/>
              <w:rPr>
                <w:lang w:val="en-GB"/>
              </w:rPr>
            </w:pPr>
            <w:r w:rsidRPr="000304E3">
              <w:rPr>
                <w:lang w:val="en-GB"/>
              </w:rPr>
              <w:t>.00</w:t>
            </w:r>
          </w:p>
        </w:tc>
        <w:tc>
          <w:tcPr>
            <w:tcW w:w="1453" w:type="dxa"/>
          </w:tcPr>
          <w:p w14:paraId="6C2A7424" w14:textId="77777777" w:rsidR="004E4240" w:rsidRPr="000304E3" w:rsidRDefault="004E4240" w:rsidP="00470A53">
            <w:pPr>
              <w:pStyle w:val="BodyText"/>
              <w:tabs>
                <w:tab w:val="clear" w:pos="8640"/>
              </w:tabs>
              <w:spacing w:line="240" w:lineRule="auto"/>
              <w:ind w:firstLine="0"/>
              <w:rPr>
                <w:lang w:val="en-GB"/>
              </w:rPr>
            </w:pPr>
            <w:r w:rsidRPr="000304E3">
              <w:rPr>
                <w:lang w:val="en-GB"/>
              </w:rPr>
              <w:t>.17</w:t>
            </w:r>
          </w:p>
        </w:tc>
        <w:tc>
          <w:tcPr>
            <w:tcW w:w="1453" w:type="dxa"/>
          </w:tcPr>
          <w:p w14:paraId="33B6805D" w14:textId="77777777" w:rsidR="004E4240" w:rsidRPr="000304E3" w:rsidRDefault="004E4240" w:rsidP="00470A53">
            <w:pPr>
              <w:pStyle w:val="BodyText"/>
              <w:tabs>
                <w:tab w:val="clear" w:pos="8640"/>
              </w:tabs>
              <w:spacing w:line="240" w:lineRule="auto"/>
              <w:ind w:firstLine="0"/>
              <w:rPr>
                <w:lang w:val="en-GB"/>
              </w:rPr>
            </w:pPr>
            <w:r w:rsidRPr="000304E3">
              <w:rPr>
                <w:lang w:val="en-GB"/>
              </w:rPr>
              <w:t>.18</w:t>
            </w:r>
          </w:p>
        </w:tc>
        <w:tc>
          <w:tcPr>
            <w:tcW w:w="1453" w:type="dxa"/>
          </w:tcPr>
          <w:p w14:paraId="7B675037" w14:textId="77777777" w:rsidR="004E4240" w:rsidRPr="000304E3" w:rsidRDefault="004E4240" w:rsidP="00470A53">
            <w:pPr>
              <w:pStyle w:val="BodyText"/>
              <w:tabs>
                <w:tab w:val="clear" w:pos="8640"/>
              </w:tabs>
              <w:spacing w:line="240" w:lineRule="auto"/>
              <w:ind w:firstLine="0"/>
              <w:rPr>
                <w:lang w:val="en-GB"/>
              </w:rPr>
            </w:pPr>
            <w:r w:rsidRPr="000304E3">
              <w:rPr>
                <w:lang w:val="en-GB"/>
              </w:rPr>
              <w:t>.24</w:t>
            </w:r>
          </w:p>
        </w:tc>
      </w:tr>
      <w:tr w:rsidR="004E4240" w:rsidRPr="000304E3" w14:paraId="2DEA2EFC" w14:textId="77777777">
        <w:trPr>
          <w:trHeight w:val="340"/>
        </w:trPr>
        <w:tc>
          <w:tcPr>
            <w:tcW w:w="3652" w:type="dxa"/>
          </w:tcPr>
          <w:p w14:paraId="71DCE206" w14:textId="77777777" w:rsidR="004E4240" w:rsidRPr="000304E3" w:rsidRDefault="004E4240" w:rsidP="00470A53">
            <w:pPr>
              <w:pStyle w:val="BodyText"/>
              <w:tabs>
                <w:tab w:val="clear" w:pos="8640"/>
              </w:tabs>
              <w:spacing w:line="240" w:lineRule="auto"/>
              <w:ind w:firstLine="0"/>
              <w:rPr>
                <w:lang w:val="en-GB"/>
              </w:rPr>
            </w:pPr>
            <w:r w:rsidRPr="000304E3">
              <w:rPr>
                <w:lang w:val="en-GB"/>
              </w:rPr>
              <w:t xml:space="preserve">Change in </w:t>
            </w:r>
            <w:r w:rsidRPr="000304E3">
              <w:rPr>
                <w:i/>
                <w:lang w:val="en-GB"/>
              </w:rPr>
              <w:t>R</w:t>
            </w:r>
            <w:r w:rsidRPr="000304E3">
              <w:rPr>
                <w:i/>
                <w:vertAlign w:val="superscript"/>
                <w:lang w:val="en-GB"/>
              </w:rPr>
              <w:t>2</w:t>
            </w:r>
          </w:p>
        </w:tc>
        <w:tc>
          <w:tcPr>
            <w:tcW w:w="1311" w:type="dxa"/>
          </w:tcPr>
          <w:p w14:paraId="41D7FD4F" w14:textId="77777777" w:rsidR="004E4240" w:rsidRPr="000304E3" w:rsidRDefault="004E4240" w:rsidP="00470A53">
            <w:pPr>
              <w:pStyle w:val="BodyText"/>
              <w:tabs>
                <w:tab w:val="clear" w:pos="8640"/>
              </w:tabs>
              <w:spacing w:line="240" w:lineRule="auto"/>
              <w:ind w:firstLine="0"/>
              <w:rPr>
                <w:lang w:val="en-GB"/>
              </w:rPr>
            </w:pPr>
            <w:r w:rsidRPr="000304E3">
              <w:rPr>
                <w:lang w:val="en-GB"/>
              </w:rPr>
              <w:t>.01</w:t>
            </w:r>
          </w:p>
        </w:tc>
        <w:tc>
          <w:tcPr>
            <w:tcW w:w="1453" w:type="dxa"/>
          </w:tcPr>
          <w:p w14:paraId="161DA6BA" w14:textId="77777777" w:rsidR="004E4240" w:rsidRPr="000304E3" w:rsidRDefault="004E4240" w:rsidP="00470A53">
            <w:pPr>
              <w:pStyle w:val="BodyText"/>
              <w:tabs>
                <w:tab w:val="clear" w:pos="8640"/>
              </w:tabs>
              <w:spacing w:line="240" w:lineRule="auto"/>
              <w:ind w:firstLine="0"/>
              <w:rPr>
                <w:lang w:val="en-GB"/>
              </w:rPr>
            </w:pPr>
            <w:r w:rsidRPr="000304E3">
              <w:rPr>
                <w:lang w:val="en-GB"/>
              </w:rPr>
              <w:t>.17</w:t>
            </w:r>
          </w:p>
        </w:tc>
        <w:tc>
          <w:tcPr>
            <w:tcW w:w="1453" w:type="dxa"/>
          </w:tcPr>
          <w:p w14:paraId="0A91FE0C" w14:textId="77777777" w:rsidR="004E4240" w:rsidRPr="000304E3" w:rsidRDefault="004E4240" w:rsidP="00470A53">
            <w:pPr>
              <w:pStyle w:val="BodyText"/>
              <w:tabs>
                <w:tab w:val="clear" w:pos="8640"/>
              </w:tabs>
              <w:spacing w:line="240" w:lineRule="auto"/>
              <w:ind w:firstLine="0"/>
              <w:rPr>
                <w:lang w:val="en-GB"/>
              </w:rPr>
            </w:pPr>
            <w:r w:rsidRPr="000304E3">
              <w:rPr>
                <w:lang w:val="en-GB"/>
              </w:rPr>
              <w:t>.01</w:t>
            </w:r>
          </w:p>
        </w:tc>
        <w:tc>
          <w:tcPr>
            <w:tcW w:w="1453" w:type="dxa"/>
          </w:tcPr>
          <w:p w14:paraId="1DCBC8FC" w14:textId="77777777" w:rsidR="004E4240" w:rsidRPr="000304E3" w:rsidRDefault="004E4240" w:rsidP="00470A53">
            <w:pPr>
              <w:pStyle w:val="BodyText"/>
              <w:tabs>
                <w:tab w:val="clear" w:pos="8640"/>
              </w:tabs>
              <w:spacing w:line="240" w:lineRule="auto"/>
              <w:ind w:firstLine="0"/>
              <w:rPr>
                <w:lang w:val="en-GB"/>
              </w:rPr>
            </w:pPr>
            <w:r w:rsidRPr="000304E3">
              <w:rPr>
                <w:lang w:val="en-GB"/>
              </w:rPr>
              <w:t>.06</w:t>
            </w:r>
          </w:p>
        </w:tc>
      </w:tr>
      <w:tr w:rsidR="004E4240" w:rsidRPr="000304E3" w14:paraId="2F46D0BB" w14:textId="77777777">
        <w:trPr>
          <w:trHeight w:val="340"/>
        </w:trPr>
        <w:tc>
          <w:tcPr>
            <w:tcW w:w="3652" w:type="dxa"/>
          </w:tcPr>
          <w:p w14:paraId="0C193F4F" w14:textId="77777777" w:rsidR="004E4240" w:rsidRPr="000304E3" w:rsidRDefault="004E4240" w:rsidP="00470A53">
            <w:pPr>
              <w:pStyle w:val="BodyText"/>
              <w:tabs>
                <w:tab w:val="clear" w:pos="8640"/>
              </w:tabs>
              <w:spacing w:line="240" w:lineRule="auto"/>
              <w:ind w:firstLine="0"/>
              <w:rPr>
                <w:lang w:val="en-GB"/>
              </w:rPr>
            </w:pPr>
            <w:r w:rsidRPr="000304E3">
              <w:rPr>
                <w:lang w:val="en-GB"/>
              </w:rPr>
              <w:t>F (change)</w:t>
            </w:r>
          </w:p>
        </w:tc>
        <w:tc>
          <w:tcPr>
            <w:tcW w:w="1311" w:type="dxa"/>
          </w:tcPr>
          <w:p w14:paraId="3F9E714C" w14:textId="77777777" w:rsidR="004E4240" w:rsidRPr="000304E3" w:rsidRDefault="004E4240" w:rsidP="00470A53">
            <w:pPr>
              <w:pStyle w:val="BodyText"/>
              <w:tabs>
                <w:tab w:val="clear" w:pos="8640"/>
              </w:tabs>
              <w:spacing w:line="240" w:lineRule="auto"/>
              <w:ind w:firstLine="0"/>
              <w:rPr>
                <w:lang w:val="en-GB"/>
              </w:rPr>
            </w:pPr>
            <w:r w:rsidRPr="000304E3">
              <w:rPr>
                <w:lang w:val="en-GB"/>
              </w:rPr>
              <w:t>1.17</w:t>
            </w:r>
          </w:p>
        </w:tc>
        <w:tc>
          <w:tcPr>
            <w:tcW w:w="1453" w:type="dxa"/>
          </w:tcPr>
          <w:p w14:paraId="3C6D41E8" w14:textId="77777777" w:rsidR="004E4240" w:rsidRPr="000304E3" w:rsidRDefault="004E4240" w:rsidP="00470A53">
            <w:pPr>
              <w:pStyle w:val="BodyText"/>
              <w:tabs>
                <w:tab w:val="clear" w:pos="8640"/>
              </w:tabs>
              <w:spacing w:line="240" w:lineRule="auto"/>
              <w:ind w:firstLine="0"/>
              <w:rPr>
                <w:lang w:val="en-GB"/>
              </w:rPr>
            </w:pPr>
            <w:r w:rsidRPr="000304E3">
              <w:rPr>
                <w:lang w:val="en-GB"/>
              </w:rPr>
              <w:t>82.75</w:t>
            </w:r>
          </w:p>
        </w:tc>
        <w:tc>
          <w:tcPr>
            <w:tcW w:w="1453" w:type="dxa"/>
          </w:tcPr>
          <w:p w14:paraId="46863E31" w14:textId="77777777" w:rsidR="004E4240" w:rsidRPr="000304E3" w:rsidRDefault="004E4240" w:rsidP="00470A53">
            <w:pPr>
              <w:pStyle w:val="BodyText"/>
              <w:tabs>
                <w:tab w:val="clear" w:pos="8640"/>
              </w:tabs>
              <w:spacing w:line="240" w:lineRule="auto"/>
              <w:ind w:firstLine="0"/>
              <w:rPr>
                <w:lang w:val="en-GB"/>
              </w:rPr>
            </w:pPr>
            <w:r w:rsidRPr="000304E3">
              <w:rPr>
                <w:lang w:val="en-GB"/>
              </w:rPr>
              <w:t>3.54</w:t>
            </w:r>
          </w:p>
        </w:tc>
        <w:tc>
          <w:tcPr>
            <w:tcW w:w="1453" w:type="dxa"/>
          </w:tcPr>
          <w:p w14:paraId="270CC0A2" w14:textId="77777777" w:rsidR="004E4240" w:rsidRPr="000304E3" w:rsidRDefault="004E4240" w:rsidP="00470A53">
            <w:pPr>
              <w:pStyle w:val="BodyText"/>
              <w:tabs>
                <w:tab w:val="clear" w:pos="8640"/>
              </w:tabs>
              <w:spacing w:line="240" w:lineRule="auto"/>
              <w:ind w:firstLine="0"/>
              <w:rPr>
                <w:lang w:val="en-GB"/>
              </w:rPr>
            </w:pPr>
            <w:r w:rsidRPr="000304E3">
              <w:rPr>
                <w:lang w:val="en-GB"/>
              </w:rPr>
              <w:t>17.02</w:t>
            </w:r>
          </w:p>
        </w:tc>
      </w:tr>
      <w:tr w:rsidR="004E4240" w:rsidRPr="000304E3" w14:paraId="3FFFE8A2" w14:textId="77777777">
        <w:trPr>
          <w:trHeight w:val="340"/>
        </w:trPr>
        <w:tc>
          <w:tcPr>
            <w:tcW w:w="3652" w:type="dxa"/>
          </w:tcPr>
          <w:p w14:paraId="4AC27385" w14:textId="77777777" w:rsidR="004E4240" w:rsidRPr="000304E3" w:rsidRDefault="004E4240" w:rsidP="00470A53">
            <w:pPr>
              <w:pStyle w:val="BodyText"/>
              <w:tabs>
                <w:tab w:val="clear" w:pos="8640"/>
              </w:tabs>
              <w:spacing w:line="240" w:lineRule="auto"/>
              <w:ind w:firstLine="0"/>
              <w:rPr>
                <w:i/>
                <w:lang w:val="en-GB"/>
              </w:rPr>
            </w:pPr>
            <w:proofErr w:type="spellStart"/>
            <w:proofErr w:type="gramStart"/>
            <w:r w:rsidRPr="000304E3">
              <w:rPr>
                <w:i/>
                <w:lang w:val="en-GB"/>
              </w:rPr>
              <w:t>df</w:t>
            </w:r>
            <w:proofErr w:type="spellEnd"/>
            <w:proofErr w:type="gramEnd"/>
          </w:p>
        </w:tc>
        <w:tc>
          <w:tcPr>
            <w:tcW w:w="1311" w:type="dxa"/>
          </w:tcPr>
          <w:p w14:paraId="20D68A23" w14:textId="77777777" w:rsidR="004E4240" w:rsidRPr="000304E3" w:rsidRDefault="004E4240" w:rsidP="00470A53">
            <w:pPr>
              <w:pStyle w:val="BodyText"/>
              <w:tabs>
                <w:tab w:val="clear" w:pos="8640"/>
              </w:tabs>
              <w:spacing w:line="240" w:lineRule="auto"/>
              <w:ind w:firstLine="0"/>
              <w:rPr>
                <w:lang w:val="en-GB"/>
              </w:rPr>
            </w:pPr>
            <w:r w:rsidRPr="000304E3">
              <w:rPr>
                <w:lang w:val="en-GB"/>
              </w:rPr>
              <w:t>4</w:t>
            </w:r>
          </w:p>
        </w:tc>
        <w:tc>
          <w:tcPr>
            <w:tcW w:w="1453" w:type="dxa"/>
          </w:tcPr>
          <w:p w14:paraId="617E2BDE" w14:textId="77777777" w:rsidR="004E4240" w:rsidRPr="000304E3" w:rsidRDefault="004E4240" w:rsidP="00470A53">
            <w:pPr>
              <w:pStyle w:val="BodyText"/>
              <w:tabs>
                <w:tab w:val="clear" w:pos="8640"/>
              </w:tabs>
              <w:spacing w:line="240" w:lineRule="auto"/>
              <w:ind w:firstLine="0"/>
              <w:rPr>
                <w:lang w:val="en-GB"/>
              </w:rPr>
            </w:pPr>
            <w:r w:rsidRPr="000304E3">
              <w:rPr>
                <w:lang w:val="en-GB"/>
              </w:rPr>
              <w:t>1</w:t>
            </w:r>
          </w:p>
        </w:tc>
        <w:tc>
          <w:tcPr>
            <w:tcW w:w="1453" w:type="dxa"/>
          </w:tcPr>
          <w:p w14:paraId="4065C49B" w14:textId="77777777" w:rsidR="004E4240" w:rsidRPr="000304E3" w:rsidRDefault="004E4240" w:rsidP="00470A53">
            <w:pPr>
              <w:pStyle w:val="BodyText"/>
              <w:tabs>
                <w:tab w:val="clear" w:pos="8640"/>
              </w:tabs>
              <w:spacing w:line="240" w:lineRule="auto"/>
              <w:ind w:firstLine="0"/>
              <w:rPr>
                <w:lang w:val="en-GB"/>
              </w:rPr>
            </w:pPr>
            <w:r w:rsidRPr="000304E3">
              <w:rPr>
                <w:lang w:val="en-GB"/>
              </w:rPr>
              <w:t>2</w:t>
            </w:r>
          </w:p>
        </w:tc>
        <w:tc>
          <w:tcPr>
            <w:tcW w:w="1453" w:type="dxa"/>
          </w:tcPr>
          <w:p w14:paraId="1B3449CC" w14:textId="77777777" w:rsidR="004E4240" w:rsidRPr="000304E3" w:rsidRDefault="004E4240" w:rsidP="00470A53">
            <w:pPr>
              <w:pStyle w:val="BodyText"/>
              <w:tabs>
                <w:tab w:val="clear" w:pos="8640"/>
              </w:tabs>
              <w:spacing w:line="240" w:lineRule="auto"/>
              <w:ind w:firstLine="0"/>
              <w:rPr>
                <w:lang w:val="en-GB"/>
              </w:rPr>
            </w:pPr>
            <w:r w:rsidRPr="000304E3">
              <w:rPr>
                <w:lang w:val="en-GB"/>
              </w:rPr>
              <w:t>2</w:t>
            </w:r>
          </w:p>
        </w:tc>
      </w:tr>
      <w:tr w:rsidR="004E4240" w:rsidRPr="000304E3" w14:paraId="53D6AED5" w14:textId="77777777">
        <w:trPr>
          <w:trHeight w:val="340"/>
        </w:trPr>
        <w:tc>
          <w:tcPr>
            <w:tcW w:w="3652" w:type="dxa"/>
          </w:tcPr>
          <w:p w14:paraId="578C5A4E" w14:textId="77777777" w:rsidR="004E4240" w:rsidRPr="000304E3" w:rsidRDefault="004E4240" w:rsidP="00470A53">
            <w:pPr>
              <w:pStyle w:val="BodyText"/>
              <w:tabs>
                <w:tab w:val="clear" w:pos="8640"/>
              </w:tabs>
              <w:spacing w:line="240" w:lineRule="auto"/>
              <w:ind w:firstLine="0"/>
              <w:rPr>
                <w:lang w:val="en-GB"/>
              </w:rPr>
            </w:pPr>
            <w:proofErr w:type="gramStart"/>
            <w:r w:rsidRPr="000304E3">
              <w:rPr>
                <w:i/>
                <w:lang w:val="en-GB"/>
              </w:rPr>
              <w:t>p</w:t>
            </w:r>
            <w:proofErr w:type="gramEnd"/>
          </w:p>
        </w:tc>
        <w:tc>
          <w:tcPr>
            <w:tcW w:w="1311" w:type="dxa"/>
          </w:tcPr>
          <w:p w14:paraId="3E7138CE" w14:textId="77777777" w:rsidR="004E4240" w:rsidRPr="000304E3" w:rsidRDefault="004E4240" w:rsidP="00470A53">
            <w:pPr>
              <w:pStyle w:val="BodyText"/>
              <w:tabs>
                <w:tab w:val="clear" w:pos="8640"/>
              </w:tabs>
              <w:spacing w:line="240" w:lineRule="auto"/>
              <w:ind w:firstLine="0"/>
              <w:rPr>
                <w:lang w:val="en-GB"/>
              </w:rPr>
            </w:pPr>
            <w:r w:rsidRPr="000304E3">
              <w:rPr>
                <w:lang w:val="en-GB"/>
              </w:rPr>
              <w:t>.33</w:t>
            </w:r>
          </w:p>
        </w:tc>
        <w:tc>
          <w:tcPr>
            <w:tcW w:w="1453" w:type="dxa"/>
          </w:tcPr>
          <w:p w14:paraId="189D01D8" w14:textId="77777777" w:rsidR="004E4240" w:rsidRPr="000304E3" w:rsidRDefault="004E4240" w:rsidP="00470A53">
            <w:pPr>
              <w:pStyle w:val="BodyText"/>
              <w:tabs>
                <w:tab w:val="clear" w:pos="8640"/>
              </w:tabs>
              <w:spacing w:line="240" w:lineRule="auto"/>
              <w:ind w:firstLine="0"/>
              <w:rPr>
                <w:lang w:val="en-GB"/>
              </w:rPr>
            </w:pPr>
            <w:r w:rsidRPr="000304E3">
              <w:rPr>
                <w:lang w:val="en-GB"/>
              </w:rPr>
              <w:t>.00</w:t>
            </w:r>
          </w:p>
        </w:tc>
        <w:tc>
          <w:tcPr>
            <w:tcW w:w="1453" w:type="dxa"/>
          </w:tcPr>
          <w:p w14:paraId="5A5C6820" w14:textId="77777777" w:rsidR="004E4240" w:rsidRPr="000304E3" w:rsidRDefault="004E4240" w:rsidP="00470A53">
            <w:pPr>
              <w:pStyle w:val="BodyText"/>
              <w:tabs>
                <w:tab w:val="clear" w:pos="8640"/>
              </w:tabs>
              <w:spacing w:line="240" w:lineRule="auto"/>
              <w:ind w:firstLine="0"/>
              <w:rPr>
                <w:lang w:val="en-GB"/>
              </w:rPr>
            </w:pPr>
            <w:r w:rsidRPr="000304E3">
              <w:rPr>
                <w:lang w:val="en-GB"/>
              </w:rPr>
              <w:t>.03</w:t>
            </w:r>
          </w:p>
        </w:tc>
        <w:tc>
          <w:tcPr>
            <w:tcW w:w="1453" w:type="dxa"/>
          </w:tcPr>
          <w:p w14:paraId="2613775B" w14:textId="77777777" w:rsidR="004E4240" w:rsidRPr="000304E3" w:rsidRDefault="004E4240" w:rsidP="00470A53">
            <w:pPr>
              <w:pStyle w:val="BodyText"/>
              <w:tabs>
                <w:tab w:val="clear" w:pos="8640"/>
              </w:tabs>
              <w:spacing w:line="240" w:lineRule="auto"/>
              <w:ind w:firstLine="0"/>
              <w:rPr>
                <w:lang w:val="en-GB"/>
              </w:rPr>
            </w:pPr>
            <w:r w:rsidRPr="000304E3">
              <w:rPr>
                <w:lang w:val="en-GB"/>
              </w:rPr>
              <w:t>.00</w:t>
            </w:r>
          </w:p>
        </w:tc>
      </w:tr>
    </w:tbl>
    <w:p w14:paraId="6DFDF3DF" w14:textId="77777777" w:rsidR="004E4240" w:rsidRPr="000304E3" w:rsidRDefault="004E4240" w:rsidP="00470A53">
      <w:pPr>
        <w:jc w:val="both"/>
        <w:rPr>
          <w:sz w:val="20"/>
          <w:szCs w:val="20"/>
          <w:lang w:val="en-GB"/>
        </w:rPr>
      </w:pPr>
      <w:r w:rsidRPr="000304E3">
        <w:rPr>
          <w:i/>
          <w:sz w:val="20"/>
          <w:szCs w:val="20"/>
          <w:lang w:val="en-GB"/>
        </w:rPr>
        <w:t>Notes.</w:t>
      </w:r>
      <w:r w:rsidRPr="000304E3">
        <w:rPr>
          <w:sz w:val="20"/>
          <w:szCs w:val="20"/>
          <w:lang w:val="en-GB"/>
        </w:rPr>
        <w:t xml:space="preserve"> Standardized coefficients (</w:t>
      </w:r>
      <w:r w:rsidRPr="000304E3">
        <w:rPr>
          <w:i/>
          <w:sz w:val="20"/>
          <w:szCs w:val="20"/>
          <w:lang w:val="en-GB"/>
        </w:rPr>
        <w:t>β</w:t>
      </w:r>
      <w:r w:rsidRPr="000304E3">
        <w:rPr>
          <w:sz w:val="20"/>
          <w:szCs w:val="20"/>
          <w:lang w:val="en-GB"/>
        </w:rPr>
        <w:t>) are reported.</w:t>
      </w:r>
    </w:p>
    <w:p w14:paraId="4281B1B1" w14:textId="77777777" w:rsidR="004E4240" w:rsidRPr="000304E3" w:rsidRDefault="004E4240" w:rsidP="00470A53">
      <w:pPr>
        <w:jc w:val="both"/>
        <w:rPr>
          <w:sz w:val="22"/>
          <w:szCs w:val="22"/>
          <w:lang w:val="en-GB"/>
        </w:rPr>
      </w:pPr>
      <w:proofErr w:type="spellStart"/>
      <w:proofErr w:type="gramStart"/>
      <w:r w:rsidRPr="000304E3">
        <w:rPr>
          <w:sz w:val="20"/>
          <w:szCs w:val="20"/>
          <w:vertAlign w:val="superscript"/>
          <w:lang w:val="en-GB"/>
        </w:rPr>
        <w:t>a</w:t>
      </w:r>
      <w:r w:rsidRPr="000304E3">
        <w:rPr>
          <w:sz w:val="20"/>
          <w:szCs w:val="20"/>
          <w:lang w:val="en-GB"/>
        </w:rPr>
        <w:t>Reference</w:t>
      </w:r>
      <w:proofErr w:type="spellEnd"/>
      <w:proofErr w:type="gramEnd"/>
      <w:r w:rsidRPr="000304E3">
        <w:rPr>
          <w:sz w:val="20"/>
          <w:szCs w:val="20"/>
          <w:lang w:val="en-GB"/>
        </w:rPr>
        <w:t xml:space="preserve"> category; ***</w:t>
      </w:r>
      <w:r w:rsidRPr="000304E3">
        <w:rPr>
          <w:i/>
          <w:sz w:val="20"/>
          <w:szCs w:val="20"/>
          <w:lang w:val="en-GB"/>
        </w:rPr>
        <w:t>p</w:t>
      </w:r>
      <w:r w:rsidRPr="000304E3">
        <w:rPr>
          <w:sz w:val="20"/>
          <w:szCs w:val="20"/>
          <w:lang w:val="en-GB"/>
        </w:rPr>
        <w:t xml:space="preserve"> &lt; .001, ** </w:t>
      </w:r>
      <w:r w:rsidRPr="000304E3">
        <w:rPr>
          <w:i/>
          <w:sz w:val="20"/>
          <w:szCs w:val="20"/>
          <w:lang w:val="en-GB"/>
        </w:rPr>
        <w:t>p</w:t>
      </w:r>
      <w:r w:rsidRPr="000304E3">
        <w:rPr>
          <w:sz w:val="20"/>
          <w:szCs w:val="20"/>
          <w:lang w:val="en-GB"/>
        </w:rPr>
        <w:t xml:space="preserve"> &lt; .01, * </w:t>
      </w:r>
      <w:r w:rsidRPr="000304E3">
        <w:rPr>
          <w:i/>
          <w:sz w:val="20"/>
          <w:szCs w:val="20"/>
          <w:lang w:val="en-GB"/>
        </w:rPr>
        <w:t>p</w:t>
      </w:r>
      <w:r w:rsidRPr="000304E3">
        <w:rPr>
          <w:sz w:val="20"/>
          <w:szCs w:val="20"/>
          <w:lang w:val="en-GB"/>
        </w:rPr>
        <w:t xml:space="preserve"> &lt; .05.</w:t>
      </w:r>
    </w:p>
    <w:p w14:paraId="048A9A90" w14:textId="77777777" w:rsidR="004E4240" w:rsidRPr="000304E3" w:rsidRDefault="004E4240" w:rsidP="00470A53">
      <w:pPr>
        <w:rPr>
          <w:lang w:val="en-GB"/>
        </w:rPr>
      </w:pPr>
      <w:r w:rsidRPr="000304E3">
        <w:rPr>
          <w:lang w:val="en-GB"/>
        </w:rPr>
        <w:br w:type="page"/>
      </w:r>
    </w:p>
    <w:p w14:paraId="54582FD2" w14:textId="77777777" w:rsidR="004E4240" w:rsidRPr="000304E3" w:rsidRDefault="004E4240" w:rsidP="00470A53">
      <w:pPr>
        <w:pStyle w:val="BodyText"/>
        <w:tabs>
          <w:tab w:val="clear" w:pos="8640"/>
        </w:tabs>
        <w:ind w:firstLine="0"/>
        <w:rPr>
          <w:lang w:val="en-GB"/>
        </w:rPr>
      </w:pPr>
      <w:r w:rsidRPr="000304E3">
        <w:rPr>
          <w:lang w:val="en-GB"/>
        </w:rPr>
        <w:t>Table 4</w:t>
      </w:r>
    </w:p>
    <w:p w14:paraId="562F7D41" w14:textId="77777777" w:rsidR="004E4240" w:rsidRPr="000304E3" w:rsidRDefault="004E4240" w:rsidP="00470A53">
      <w:pPr>
        <w:pStyle w:val="BodyText"/>
        <w:tabs>
          <w:tab w:val="clear" w:pos="8640"/>
        </w:tabs>
        <w:ind w:firstLine="0"/>
        <w:rPr>
          <w:i/>
          <w:lang w:val="en-GB"/>
        </w:rPr>
      </w:pPr>
      <w:r w:rsidRPr="000304E3">
        <w:rPr>
          <w:i/>
          <w:lang w:val="en-GB"/>
        </w:rPr>
        <w:t>Linear regression predicting loneliness of widowed individuals</w:t>
      </w:r>
    </w:p>
    <w:tbl>
      <w:tblPr>
        <w:tblStyle w:val="TableGrid"/>
        <w:tblW w:w="932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453"/>
        <w:gridCol w:w="1453"/>
        <w:gridCol w:w="1453"/>
        <w:gridCol w:w="1453"/>
      </w:tblGrid>
      <w:tr w:rsidR="004E4240" w:rsidRPr="000304E3" w14:paraId="184BDE9D" w14:textId="77777777">
        <w:tc>
          <w:tcPr>
            <w:tcW w:w="3510" w:type="dxa"/>
          </w:tcPr>
          <w:p w14:paraId="76E50B04" w14:textId="77777777" w:rsidR="004E4240" w:rsidRPr="000304E3" w:rsidRDefault="004E4240" w:rsidP="00470A53">
            <w:pPr>
              <w:pStyle w:val="BodyText"/>
              <w:tabs>
                <w:tab w:val="clear" w:pos="8640"/>
              </w:tabs>
              <w:spacing w:line="240" w:lineRule="auto"/>
              <w:ind w:firstLine="0"/>
              <w:rPr>
                <w:lang w:val="en-GB"/>
              </w:rPr>
            </w:pPr>
          </w:p>
        </w:tc>
        <w:tc>
          <w:tcPr>
            <w:tcW w:w="5812" w:type="dxa"/>
            <w:gridSpan w:val="4"/>
            <w:tcBorders>
              <w:top w:val="single" w:sz="12" w:space="0" w:color="auto"/>
              <w:bottom w:val="single" w:sz="4" w:space="0" w:color="auto"/>
            </w:tcBorders>
          </w:tcPr>
          <w:p w14:paraId="4BE48194" w14:textId="77777777" w:rsidR="004E4240" w:rsidRPr="000304E3" w:rsidRDefault="004E4240" w:rsidP="00470A53">
            <w:pPr>
              <w:pStyle w:val="BodyText"/>
              <w:tabs>
                <w:tab w:val="clear" w:pos="8640"/>
              </w:tabs>
              <w:spacing w:line="240" w:lineRule="auto"/>
              <w:ind w:firstLine="0"/>
              <w:jc w:val="center"/>
              <w:rPr>
                <w:lang w:val="en-GB"/>
              </w:rPr>
            </w:pPr>
            <w:r w:rsidRPr="000304E3">
              <w:rPr>
                <w:lang w:val="en-GB"/>
              </w:rPr>
              <w:t>Loneliness</w:t>
            </w:r>
          </w:p>
        </w:tc>
      </w:tr>
      <w:tr w:rsidR="004E4240" w:rsidRPr="000304E3" w14:paraId="07053F08" w14:textId="77777777">
        <w:tc>
          <w:tcPr>
            <w:tcW w:w="3510" w:type="dxa"/>
            <w:tcBorders>
              <w:bottom w:val="single" w:sz="4" w:space="0" w:color="auto"/>
            </w:tcBorders>
          </w:tcPr>
          <w:p w14:paraId="31A7EA54" w14:textId="77777777" w:rsidR="004E4240" w:rsidRPr="000304E3" w:rsidRDefault="004E4240" w:rsidP="00470A53">
            <w:pPr>
              <w:pStyle w:val="BodyText"/>
              <w:tabs>
                <w:tab w:val="clear" w:pos="8640"/>
              </w:tabs>
              <w:spacing w:line="240" w:lineRule="auto"/>
              <w:ind w:firstLine="0"/>
              <w:rPr>
                <w:lang w:val="en-GB"/>
              </w:rPr>
            </w:pPr>
          </w:p>
        </w:tc>
        <w:tc>
          <w:tcPr>
            <w:tcW w:w="1453" w:type="dxa"/>
            <w:tcBorders>
              <w:top w:val="single" w:sz="4" w:space="0" w:color="auto"/>
              <w:bottom w:val="single" w:sz="4" w:space="0" w:color="auto"/>
            </w:tcBorders>
          </w:tcPr>
          <w:p w14:paraId="11D56253" w14:textId="77777777" w:rsidR="004E4240" w:rsidRPr="000304E3" w:rsidRDefault="004E4240" w:rsidP="00470A53">
            <w:pPr>
              <w:pStyle w:val="BodyText"/>
              <w:tabs>
                <w:tab w:val="clear" w:pos="8640"/>
              </w:tabs>
              <w:spacing w:line="240" w:lineRule="auto"/>
              <w:ind w:firstLine="0"/>
              <w:rPr>
                <w:lang w:val="en-GB"/>
              </w:rPr>
            </w:pPr>
            <w:r w:rsidRPr="000304E3">
              <w:rPr>
                <w:lang w:val="en-GB"/>
              </w:rPr>
              <w:t>Step 1</w:t>
            </w:r>
          </w:p>
        </w:tc>
        <w:tc>
          <w:tcPr>
            <w:tcW w:w="1453" w:type="dxa"/>
            <w:tcBorders>
              <w:top w:val="single" w:sz="4" w:space="0" w:color="auto"/>
              <w:bottom w:val="single" w:sz="4" w:space="0" w:color="auto"/>
            </w:tcBorders>
          </w:tcPr>
          <w:p w14:paraId="4229BA68" w14:textId="77777777" w:rsidR="004E4240" w:rsidRPr="000304E3" w:rsidRDefault="004E4240" w:rsidP="00470A53">
            <w:pPr>
              <w:pStyle w:val="BodyText"/>
              <w:tabs>
                <w:tab w:val="clear" w:pos="8640"/>
              </w:tabs>
              <w:spacing w:line="240" w:lineRule="auto"/>
              <w:ind w:firstLine="0"/>
              <w:rPr>
                <w:lang w:val="en-GB"/>
              </w:rPr>
            </w:pPr>
            <w:r w:rsidRPr="000304E3">
              <w:rPr>
                <w:lang w:val="en-GB"/>
              </w:rPr>
              <w:t>Step 2</w:t>
            </w:r>
          </w:p>
        </w:tc>
        <w:tc>
          <w:tcPr>
            <w:tcW w:w="1453" w:type="dxa"/>
            <w:tcBorders>
              <w:top w:val="single" w:sz="4" w:space="0" w:color="auto"/>
              <w:bottom w:val="single" w:sz="4" w:space="0" w:color="auto"/>
            </w:tcBorders>
          </w:tcPr>
          <w:p w14:paraId="55E100B8" w14:textId="77777777" w:rsidR="004E4240" w:rsidRPr="000304E3" w:rsidRDefault="004E4240" w:rsidP="00470A53">
            <w:pPr>
              <w:pStyle w:val="BodyText"/>
              <w:tabs>
                <w:tab w:val="clear" w:pos="8640"/>
              </w:tabs>
              <w:spacing w:line="240" w:lineRule="auto"/>
              <w:ind w:firstLine="0"/>
              <w:rPr>
                <w:lang w:val="en-GB"/>
              </w:rPr>
            </w:pPr>
            <w:r w:rsidRPr="000304E3">
              <w:rPr>
                <w:lang w:val="en-GB"/>
              </w:rPr>
              <w:t>Step 3</w:t>
            </w:r>
          </w:p>
        </w:tc>
        <w:tc>
          <w:tcPr>
            <w:tcW w:w="1453" w:type="dxa"/>
            <w:tcBorders>
              <w:top w:val="single" w:sz="4" w:space="0" w:color="auto"/>
              <w:bottom w:val="single" w:sz="4" w:space="0" w:color="auto"/>
            </w:tcBorders>
          </w:tcPr>
          <w:p w14:paraId="33E583FD" w14:textId="77777777" w:rsidR="004E4240" w:rsidRPr="000304E3" w:rsidRDefault="004E4240" w:rsidP="00470A53">
            <w:pPr>
              <w:pStyle w:val="BodyText"/>
              <w:tabs>
                <w:tab w:val="clear" w:pos="8640"/>
              </w:tabs>
              <w:spacing w:line="240" w:lineRule="auto"/>
              <w:ind w:firstLine="0"/>
              <w:rPr>
                <w:lang w:val="en-GB"/>
              </w:rPr>
            </w:pPr>
            <w:r w:rsidRPr="000304E3">
              <w:rPr>
                <w:lang w:val="en-GB"/>
              </w:rPr>
              <w:t>Step 4</w:t>
            </w:r>
          </w:p>
        </w:tc>
      </w:tr>
      <w:tr w:rsidR="004E4240" w:rsidRPr="000304E3" w14:paraId="7A237C0C" w14:textId="77777777">
        <w:trPr>
          <w:trHeight w:val="436"/>
        </w:trPr>
        <w:tc>
          <w:tcPr>
            <w:tcW w:w="3510" w:type="dxa"/>
          </w:tcPr>
          <w:p w14:paraId="6F4FB945" w14:textId="77777777" w:rsidR="004E4240" w:rsidRPr="000304E3" w:rsidRDefault="004E4240" w:rsidP="00470A53">
            <w:pPr>
              <w:pStyle w:val="BodyText"/>
              <w:tabs>
                <w:tab w:val="clear" w:pos="8640"/>
              </w:tabs>
              <w:spacing w:line="240" w:lineRule="auto"/>
              <w:ind w:firstLine="0"/>
              <w:rPr>
                <w:lang w:val="en-GB"/>
              </w:rPr>
            </w:pPr>
            <w:r w:rsidRPr="000304E3">
              <w:rPr>
                <w:i/>
                <w:u w:val="single"/>
                <w:lang w:val="en-GB"/>
              </w:rPr>
              <w:t>Socio-demographic variables</w:t>
            </w:r>
          </w:p>
        </w:tc>
        <w:tc>
          <w:tcPr>
            <w:tcW w:w="1453" w:type="dxa"/>
          </w:tcPr>
          <w:p w14:paraId="60838214"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30221667"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26C23ECB"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04EFAF44" w14:textId="77777777" w:rsidR="004E4240" w:rsidRPr="000304E3" w:rsidRDefault="004E4240" w:rsidP="00470A53">
            <w:pPr>
              <w:pStyle w:val="BodyText"/>
              <w:tabs>
                <w:tab w:val="clear" w:pos="8640"/>
              </w:tabs>
              <w:spacing w:line="240" w:lineRule="auto"/>
              <w:ind w:firstLine="0"/>
              <w:rPr>
                <w:lang w:val="en-GB"/>
              </w:rPr>
            </w:pPr>
          </w:p>
        </w:tc>
      </w:tr>
      <w:tr w:rsidR="004E4240" w:rsidRPr="000304E3" w14:paraId="43EAAD26" w14:textId="77777777">
        <w:trPr>
          <w:trHeight w:val="340"/>
        </w:trPr>
        <w:tc>
          <w:tcPr>
            <w:tcW w:w="3510" w:type="dxa"/>
          </w:tcPr>
          <w:p w14:paraId="3E5AC8FA" w14:textId="77777777" w:rsidR="004E4240" w:rsidRPr="000304E3" w:rsidRDefault="004E4240" w:rsidP="00470A53">
            <w:pPr>
              <w:pStyle w:val="BodyText"/>
              <w:tabs>
                <w:tab w:val="clear" w:pos="8640"/>
              </w:tabs>
              <w:spacing w:line="240" w:lineRule="auto"/>
              <w:ind w:firstLine="0"/>
              <w:rPr>
                <w:i/>
                <w:u w:val="single"/>
                <w:lang w:val="en-GB"/>
              </w:rPr>
            </w:pPr>
            <w:r w:rsidRPr="000304E3">
              <w:rPr>
                <w:lang w:val="en-GB"/>
              </w:rPr>
              <w:t>Age</w:t>
            </w:r>
          </w:p>
        </w:tc>
        <w:tc>
          <w:tcPr>
            <w:tcW w:w="1453" w:type="dxa"/>
          </w:tcPr>
          <w:p w14:paraId="3BDCF8F6" w14:textId="77777777" w:rsidR="004E4240" w:rsidRPr="000304E3" w:rsidRDefault="004E4240" w:rsidP="00470A53">
            <w:pPr>
              <w:pStyle w:val="BodyText"/>
              <w:tabs>
                <w:tab w:val="clear" w:pos="8640"/>
              </w:tabs>
              <w:spacing w:line="240" w:lineRule="auto"/>
              <w:ind w:firstLine="0"/>
              <w:rPr>
                <w:lang w:val="en-GB"/>
              </w:rPr>
            </w:pPr>
            <w:r w:rsidRPr="000304E3">
              <w:rPr>
                <w:lang w:val="en-GB"/>
              </w:rPr>
              <w:t>-.02</w:t>
            </w:r>
          </w:p>
        </w:tc>
        <w:tc>
          <w:tcPr>
            <w:tcW w:w="1453" w:type="dxa"/>
          </w:tcPr>
          <w:p w14:paraId="2747BC8D" w14:textId="77777777" w:rsidR="004E4240" w:rsidRPr="000304E3" w:rsidRDefault="004E4240" w:rsidP="00470A53">
            <w:pPr>
              <w:pStyle w:val="BodyText"/>
              <w:tabs>
                <w:tab w:val="clear" w:pos="8640"/>
              </w:tabs>
              <w:spacing w:line="240" w:lineRule="auto"/>
              <w:ind w:firstLine="0"/>
              <w:rPr>
                <w:lang w:val="en-GB"/>
              </w:rPr>
            </w:pPr>
            <w:r w:rsidRPr="000304E3">
              <w:rPr>
                <w:lang w:val="en-GB"/>
              </w:rPr>
              <w:t>-.10*</w:t>
            </w:r>
          </w:p>
        </w:tc>
        <w:tc>
          <w:tcPr>
            <w:tcW w:w="1453" w:type="dxa"/>
          </w:tcPr>
          <w:p w14:paraId="06193622" w14:textId="77777777" w:rsidR="004E4240" w:rsidRPr="000304E3" w:rsidRDefault="004E4240" w:rsidP="00470A53">
            <w:pPr>
              <w:pStyle w:val="BodyText"/>
              <w:tabs>
                <w:tab w:val="clear" w:pos="8640"/>
              </w:tabs>
              <w:spacing w:line="240" w:lineRule="auto"/>
              <w:ind w:firstLine="0"/>
              <w:rPr>
                <w:lang w:val="en-GB"/>
              </w:rPr>
            </w:pPr>
            <w:r w:rsidRPr="000304E3">
              <w:rPr>
                <w:lang w:val="en-GB"/>
              </w:rPr>
              <w:t>-.10*</w:t>
            </w:r>
          </w:p>
        </w:tc>
        <w:tc>
          <w:tcPr>
            <w:tcW w:w="1453" w:type="dxa"/>
          </w:tcPr>
          <w:p w14:paraId="103E5FB7" w14:textId="77777777" w:rsidR="004E4240" w:rsidRPr="000304E3" w:rsidRDefault="004E4240" w:rsidP="00470A53">
            <w:pPr>
              <w:pStyle w:val="BodyText"/>
              <w:tabs>
                <w:tab w:val="clear" w:pos="8640"/>
              </w:tabs>
              <w:spacing w:line="240" w:lineRule="auto"/>
              <w:ind w:firstLine="0"/>
              <w:rPr>
                <w:lang w:val="en-GB"/>
              </w:rPr>
            </w:pPr>
            <w:r w:rsidRPr="000304E3">
              <w:rPr>
                <w:lang w:val="en-GB"/>
              </w:rPr>
              <w:t>-.07</w:t>
            </w:r>
          </w:p>
        </w:tc>
      </w:tr>
      <w:tr w:rsidR="004E4240" w:rsidRPr="000304E3" w14:paraId="3A73172E" w14:textId="77777777">
        <w:trPr>
          <w:trHeight w:val="340"/>
        </w:trPr>
        <w:tc>
          <w:tcPr>
            <w:tcW w:w="3510" w:type="dxa"/>
          </w:tcPr>
          <w:p w14:paraId="1D015117" w14:textId="77777777" w:rsidR="004E4240" w:rsidRPr="000304E3" w:rsidRDefault="004E4240" w:rsidP="00470A53">
            <w:pPr>
              <w:pStyle w:val="BodyText"/>
              <w:tabs>
                <w:tab w:val="clear" w:pos="8640"/>
              </w:tabs>
              <w:spacing w:line="240" w:lineRule="auto"/>
              <w:ind w:firstLine="0"/>
              <w:rPr>
                <w:lang w:val="en-GB"/>
              </w:rPr>
            </w:pPr>
            <w:r w:rsidRPr="000304E3">
              <w:rPr>
                <w:lang w:val="en-GB"/>
              </w:rPr>
              <w:t>Gender (male)</w:t>
            </w:r>
          </w:p>
        </w:tc>
        <w:tc>
          <w:tcPr>
            <w:tcW w:w="1453" w:type="dxa"/>
          </w:tcPr>
          <w:p w14:paraId="5690A15E" w14:textId="77777777" w:rsidR="004E4240" w:rsidRPr="000304E3" w:rsidRDefault="004E4240" w:rsidP="00470A53">
            <w:pPr>
              <w:pStyle w:val="BodyText"/>
              <w:tabs>
                <w:tab w:val="clear" w:pos="8640"/>
              </w:tabs>
              <w:spacing w:line="240" w:lineRule="auto"/>
              <w:ind w:firstLine="0"/>
              <w:rPr>
                <w:lang w:val="en-GB"/>
              </w:rPr>
            </w:pPr>
            <w:r w:rsidRPr="000304E3">
              <w:rPr>
                <w:lang w:val="en-GB"/>
              </w:rPr>
              <w:t>.11*</w:t>
            </w:r>
          </w:p>
        </w:tc>
        <w:tc>
          <w:tcPr>
            <w:tcW w:w="1453" w:type="dxa"/>
          </w:tcPr>
          <w:p w14:paraId="058B6DF7" w14:textId="77777777" w:rsidR="004E4240" w:rsidRPr="000304E3" w:rsidRDefault="004E4240" w:rsidP="00470A53">
            <w:pPr>
              <w:pStyle w:val="BodyText"/>
              <w:tabs>
                <w:tab w:val="clear" w:pos="8640"/>
              </w:tabs>
              <w:spacing w:line="240" w:lineRule="auto"/>
              <w:ind w:firstLine="0"/>
              <w:rPr>
                <w:lang w:val="en-GB"/>
              </w:rPr>
            </w:pPr>
            <w:r w:rsidRPr="000304E3">
              <w:rPr>
                <w:lang w:val="en-GB"/>
              </w:rPr>
              <w:t>.10*</w:t>
            </w:r>
          </w:p>
        </w:tc>
        <w:tc>
          <w:tcPr>
            <w:tcW w:w="1453" w:type="dxa"/>
          </w:tcPr>
          <w:p w14:paraId="510655E6" w14:textId="77777777" w:rsidR="004E4240" w:rsidRPr="000304E3" w:rsidRDefault="004E4240" w:rsidP="00470A53">
            <w:pPr>
              <w:pStyle w:val="BodyText"/>
              <w:tabs>
                <w:tab w:val="clear" w:pos="8640"/>
              </w:tabs>
              <w:spacing w:line="240" w:lineRule="auto"/>
              <w:ind w:firstLine="0"/>
              <w:rPr>
                <w:lang w:val="en-GB"/>
              </w:rPr>
            </w:pPr>
            <w:r w:rsidRPr="000304E3">
              <w:rPr>
                <w:lang w:val="en-GB"/>
              </w:rPr>
              <w:t>.10*</w:t>
            </w:r>
          </w:p>
        </w:tc>
        <w:tc>
          <w:tcPr>
            <w:tcW w:w="1453" w:type="dxa"/>
          </w:tcPr>
          <w:p w14:paraId="7B1A4918" w14:textId="77777777" w:rsidR="004E4240" w:rsidRPr="000304E3" w:rsidRDefault="004E4240" w:rsidP="00470A53">
            <w:pPr>
              <w:pStyle w:val="BodyText"/>
              <w:tabs>
                <w:tab w:val="clear" w:pos="8640"/>
              </w:tabs>
              <w:spacing w:line="240" w:lineRule="auto"/>
              <w:ind w:firstLine="0"/>
              <w:rPr>
                <w:lang w:val="en-GB"/>
              </w:rPr>
            </w:pPr>
            <w:r w:rsidRPr="000304E3">
              <w:rPr>
                <w:lang w:val="en-GB"/>
              </w:rPr>
              <w:t>.12*</w:t>
            </w:r>
          </w:p>
        </w:tc>
      </w:tr>
      <w:tr w:rsidR="004E4240" w:rsidRPr="000304E3" w14:paraId="0817694D" w14:textId="77777777">
        <w:trPr>
          <w:trHeight w:val="340"/>
        </w:trPr>
        <w:tc>
          <w:tcPr>
            <w:tcW w:w="3510" w:type="dxa"/>
          </w:tcPr>
          <w:p w14:paraId="6C4D041E" w14:textId="77777777" w:rsidR="004E4240" w:rsidRPr="000304E3" w:rsidRDefault="004E4240" w:rsidP="00470A53">
            <w:pPr>
              <w:pStyle w:val="BodyText"/>
              <w:tabs>
                <w:tab w:val="clear" w:pos="8640"/>
              </w:tabs>
              <w:spacing w:line="240" w:lineRule="auto"/>
              <w:ind w:firstLine="0"/>
              <w:rPr>
                <w:i/>
                <w:u w:val="single"/>
                <w:lang w:val="en-GB"/>
              </w:rPr>
            </w:pPr>
            <w:r w:rsidRPr="000304E3">
              <w:rPr>
                <w:lang w:val="en-GB"/>
              </w:rPr>
              <w:t>Educational level</w:t>
            </w:r>
          </w:p>
        </w:tc>
        <w:tc>
          <w:tcPr>
            <w:tcW w:w="1453" w:type="dxa"/>
          </w:tcPr>
          <w:p w14:paraId="61A3ECE1"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68C368D9"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2B9A495D"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58FD4A47" w14:textId="77777777" w:rsidR="004E4240" w:rsidRPr="000304E3" w:rsidRDefault="004E4240" w:rsidP="00470A53">
            <w:pPr>
              <w:pStyle w:val="BodyText"/>
              <w:tabs>
                <w:tab w:val="clear" w:pos="8640"/>
              </w:tabs>
              <w:spacing w:line="240" w:lineRule="auto"/>
              <w:ind w:firstLine="0"/>
              <w:rPr>
                <w:lang w:val="en-GB"/>
              </w:rPr>
            </w:pPr>
          </w:p>
        </w:tc>
      </w:tr>
      <w:tr w:rsidR="004E4240" w:rsidRPr="000304E3" w14:paraId="406DD311" w14:textId="77777777">
        <w:trPr>
          <w:trHeight w:val="340"/>
        </w:trPr>
        <w:tc>
          <w:tcPr>
            <w:tcW w:w="3510" w:type="dxa"/>
          </w:tcPr>
          <w:p w14:paraId="052F6AD8" w14:textId="77777777" w:rsidR="004E4240" w:rsidRPr="000304E3" w:rsidRDefault="004E4240" w:rsidP="00470A53">
            <w:pPr>
              <w:pStyle w:val="BodyText"/>
              <w:tabs>
                <w:tab w:val="clear" w:pos="8640"/>
              </w:tabs>
              <w:spacing w:line="240" w:lineRule="auto"/>
              <w:ind w:firstLine="0"/>
              <w:rPr>
                <w:lang w:val="en-GB"/>
              </w:rPr>
            </w:pPr>
            <w:r w:rsidRPr="000304E3">
              <w:rPr>
                <w:lang w:val="en-GB"/>
              </w:rPr>
              <w:t xml:space="preserve">- </w:t>
            </w:r>
            <w:proofErr w:type="spellStart"/>
            <w:r w:rsidRPr="000304E3">
              <w:rPr>
                <w:lang w:val="en-GB"/>
              </w:rPr>
              <w:t>Primary</w:t>
            </w:r>
            <w:r w:rsidRPr="000304E3">
              <w:rPr>
                <w:vertAlign w:val="superscript"/>
                <w:lang w:val="en-GB"/>
              </w:rPr>
              <w:t>a</w:t>
            </w:r>
            <w:proofErr w:type="spellEnd"/>
          </w:p>
        </w:tc>
        <w:tc>
          <w:tcPr>
            <w:tcW w:w="1453" w:type="dxa"/>
          </w:tcPr>
          <w:p w14:paraId="072298F8"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555313EC"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6F30168E"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22DE2CEA" w14:textId="77777777" w:rsidR="004E4240" w:rsidRPr="000304E3" w:rsidRDefault="004E4240" w:rsidP="00470A53">
            <w:pPr>
              <w:pStyle w:val="BodyText"/>
              <w:tabs>
                <w:tab w:val="clear" w:pos="8640"/>
              </w:tabs>
              <w:spacing w:line="240" w:lineRule="auto"/>
              <w:ind w:firstLine="0"/>
              <w:rPr>
                <w:lang w:val="en-GB"/>
              </w:rPr>
            </w:pPr>
          </w:p>
        </w:tc>
      </w:tr>
      <w:tr w:rsidR="004E4240" w:rsidRPr="000304E3" w14:paraId="2F789A88" w14:textId="77777777">
        <w:trPr>
          <w:trHeight w:val="340"/>
        </w:trPr>
        <w:tc>
          <w:tcPr>
            <w:tcW w:w="3510" w:type="dxa"/>
          </w:tcPr>
          <w:p w14:paraId="504706A5" w14:textId="77777777" w:rsidR="004E4240" w:rsidRPr="000304E3" w:rsidRDefault="004E4240" w:rsidP="00470A53">
            <w:pPr>
              <w:pStyle w:val="BodyText"/>
              <w:tabs>
                <w:tab w:val="clear" w:pos="8640"/>
              </w:tabs>
              <w:spacing w:line="240" w:lineRule="auto"/>
              <w:ind w:firstLine="0"/>
              <w:rPr>
                <w:lang w:val="en-GB"/>
              </w:rPr>
            </w:pPr>
            <w:r w:rsidRPr="000304E3">
              <w:rPr>
                <w:lang w:val="en-GB"/>
              </w:rPr>
              <w:t>- Secondary</w:t>
            </w:r>
          </w:p>
        </w:tc>
        <w:tc>
          <w:tcPr>
            <w:tcW w:w="1453" w:type="dxa"/>
          </w:tcPr>
          <w:p w14:paraId="4FD6CF1E" w14:textId="77777777" w:rsidR="004E4240" w:rsidRPr="000304E3" w:rsidRDefault="004E4240" w:rsidP="00470A53">
            <w:pPr>
              <w:pStyle w:val="BodyText"/>
              <w:tabs>
                <w:tab w:val="clear" w:pos="8640"/>
              </w:tabs>
              <w:spacing w:line="240" w:lineRule="auto"/>
              <w:ind w:firstLine="0"/>
              <w:rPr>
                <w:lang w:val="en-GB"/>
              </w:rPr>
            </w:pPr>
            <w:r w:rsidRPr="000304E3">
              <w:rPr>
                <w:lang w:val="en-GB"/>
              </w:rPr>
              <w:t>.01</w:t>
            </w:r>
          </w:p>
        </w:tc>
        <w:tc>
          <w:tcPr>
            <w:tcW w:w="1453" w:type="dxa"/>
          </w:tcPr>
          <w:p w14:paraId="7ED4904E" w14:textId="77777777" w:rsidR="004E4240" w:rsidRPr="000304E3" w:rsidRDefault="004E4240" w:rsidP="00470A53">
            <w:pPr>
              <w:pStyle w:val="BodyText"/>
              <w:tabs>
                <w:tab w:val="clear" w:pos="8640"/>
              </w:tabs>
              <w:spacing w:line="240" w:lineRule="auto"/>
              <w:ind w:firstLine="0"/>
              <w:rPr>
                <w:lang w:val="en-GB"/>
              </w:rPr>
            </w:pPr>
            <w:r w:rsidRPr="000304E3">
              <w:rPr>
                <w:lang w:val="en-GB"/>
              </w:rPr>
              <w:t>.01</w:t>
            </w:r>
          </w:p>
        </w:tc>
        <w:tc>
          <w:tcPr>
            <w:tcW w:w="1453" w:type="dxa"/>
          </w:tcPr>
          <w:p w14:paraId="3BB0FB72" w14:textId="77777777" w:rsidR="004E4240" w:rsidRPr="000304E3" w:rsidRDefault="004E4240" w:rsidP="00470A53">
            <w:pPr>
              <w:pStyle w:val="BodyText"/>
              <w:tabs>
                <w:tab w:val="clear" w:pos="8640"/>
              </w:tabs>
              <w:spacing w:line="240" w:lineRule="auto"/>
              <w:ind w:firstLine="0"/>
              <w:rPr>
                <w:lang w:val="en-GB"/>
              </w:rPr>
            </w:pPr>
            <w:r w:rsidRPr="000304E3">
              <w:rPr>
                <w:lang w:val="en-GB"/>
              </w:rPr>
              <w:t>.02</w:t>
            </w:r>
          </w:p>
        </w:tc>
        <w:tc>
          <w:tcPr>
            <w:tcW w:w="1453" w:type="dxa"/>
          </w:tcPr>
          <w:p w14:paraId="0FAB08AD" w14:textId="77777777" w:rsidR="004E4240" w:rsidRPr="000304E3" w:rsidRDefault="004E4240" w:rsidP="00470A53">
            <w:pPr>
              <w:pStyle w:val="BodyText"/>
              <w:tabs>
                <w:tab w:val="clear" w:pos="8640"/>
              </w:tabs>
              <w:spacing w:line="240" w:lineRule="auto"/>
              <w:ind w:firstLine="0"/>
              <w:rPr>
                <w:lang w:val="en-GB"/>
              </w:rPr>
            </w:pPr>
            <w:r w:rsidRPr="000304E3">
              <w:rPr>
                <w:lang w:val="en-GB"/>
              </w:rPr>
              <w:t>-.03</w:t>
            </w:r>
          </w:p>
        </w:tc>
      </w:tr>
      <w:tr w:rsidR="004E4240" w:rsidRPr="000304E3" w14:paraId="092D2DE3" w14:textId="77777777">
        <w:trPr>
          <w:trHeight w:val="340"/>
        </w:trPr>
        <w:tc>
          <w:tcPr>
            <w:tcW w:w="3510" w:type="dxa"/>
          </w:tcPr>
          <w:p w14:paraId="40CD2A66" w14:textId="77777777" w:rsidR="004E4240" w:rsidRPr="000304E3" w:rsidRDefault="004E4240" w:rsidP="00470A53">
            <w:pPr>
              <w:pStyle w:val="BodyText"/>
              <w:tabs>
                <w:tab w:val="clear" w:pos="8640"/>
              </w:tabs>
              <w:spacing w:line="240" w:lineRule="auto"/>
              <w:ind w:firstLine="0"/>
              <w:rPr>
                <w:i/>
                <w:u w:val="single"/>
                <w:lang w:val="en-GB"/>
              </w:rPr>
            </w:pPr>
            <w:r w:rsidRPr="000304E3">
              <w:rPr>
                <w:lang w:val="en-GB"/>
              </w:rPr>
              <w:t>- Tertiary</w:t>
            </w:r>
          </w:p>
        </w:tc>
        <w:tc>
          <w:tcPr>
            <w:tcW w:w="1453" w:type="dxa"/>
          </w:tcPr>
          <w:p w14:paraId="19E0607A" w14:textId="77777777" w:rsidR="004E4240" w:rsidRPr="000304E3" w:rsidRDefault="004E4240" w:rsidP="00470A53">
            <w:pPr>
              <w:pStyle w:val="BodyText"/>
              <w:tabs>
                <w:tab w:val="clear" w:pos="8640"/>
              </w:tabs>
              <w:spacing w:line="240" w:lineRule="auto"/>
              <w:ind w:firstLine="0"/>
              <w:rPr>
                <w:lang w:val="en-GB"/>
              </w:rPr>
            </w:pPr>
            <w:r w:rsidRPr="000304E3">
              <w:rPr>
                <w:lang w:val="en-GB"/>
              </w:rPr>
              <w:t>-.01</w:t>
            </w:r>
          </w:p>
        </w:tc>
        <w:tc>
          <w:tcPr>
            <w:tcW w:w="1453" w:type="dxa"/>
          </w:tcPr>
          <w:p w14:paraId="4FE1DE7E" w14:textId="77777777" w:rsidR="004E4240" w:rsidRPr="000304E3" w:rsidRDefault="004E4240" w:rsidP="00470A53">
            <w:pPr>
              <w:pStyle w:val="BodyText"/>
              <w:tabs>
                <w:tab w:val="clear" w:pos="8640"/>
              </w:tabs>
              <w:spacing w:line="240" w:lineRule="auto"/>
              <w:ind w:firstLine="0"/>
              <w:rPr>
                <w:lang w:val="en-GB"/>
              </w:rPr>
            </w:pPr>
            <w:r w:rsidRPr="000304E3">
              <w:rPr>
                <w:lang w:val="en-GB"/>
              </w:rPr>
              <w:t>.03</w:t>
            </w:r>
          </w:p>
        </w:tc>
        <w:tc>
          <w:tcPr>
            <w:tcW w:w="1453" w:type="dxa"/>
          </w:tcPr>
          <w:p w14:paraId="27216E21" w14:textId="77777777" w:rsidR="004E4240" w:rsidRPr="000304E3" w:rsidRDefault="004E4240" w:rsidP="00470A53">
            <w:pPr>
              <w:pStyle w:val="BodyText"/>
              <w:tabs>
                <w:tab w:val="clear" w:pos="8640"/>
              </w:tabs>
              <w:spacing w:line="240" w:lineRule="auto"/>
              <w:ind w:firstLine="0"/>
              <w:rPr>
                <w:lang w:val="en-GB"/>
              </w:rPr>
            </w:pPr>
            <w:r w:rsidRPr="000304E3">
              <w:rPr>
                <w:lang w:val="en-GB"/>
              </w:rPr>
              <w:t>.04</w:t>
            </w:r>
          </w:p>
        </w:tc>
        <w:tc>
          <w:tcPr>
            <w:tcW w:w="1453" w:type="dxa"/>
          </w:tcPr>
          <w:p w14:paraId="488AA01C" w14:textId="77777777" w:rsidR="004E4240" w:rsidRPr="000304E3" w:rsidRDefault="004E4240" w:rsidP="00470A53">
            <w:pPr>
              <w:pStyle w:val="BodyText"/>
              <w:tabs>
                <w:tab w:val="clear" w:pos="8640"/>
              </w:tabs>
              <w:spacing w:line="240" w:lineRule="auto"/>
              <w:ind w:firstLine="0"/>
              <w:rPr>
                <w:lang w:val="en-GB"/>
              </w:rPr>
            </w:pPr>
            <w:r w:rsidRPr="000304E3">
              <w:rPr>
                <w:lang w:val="en-GB"/>
              </w:rPr>
              <w:t>-.02</w:t>
            </w:r>
          </w:p>
        </w:tc>
      </w:tr>
      <w:tr w:rsidR="004E4240" w:rsidRPr="000304E3" w14:paraId="0B948867" w14:textId="77777777">
        <w:trPr>
          <w:trHeight w:val="340"/>
        </w:trPr>
        <w:tc>
          <w:tcPr>
            <w:tcW w:w="3510" w:type="dxa"/>
          </w:tcPr>
          <w:p w14:paraId="25461D88" w14:textId="77777777" w:rsidR="004E4240" w:rsidRPr="000304E3" w:rsidRDefault="004E4240" w:rsidP="00470A53">
            <w:pPr>
              <w:pStyle w:val="BodyText"/>
              <w:tabs>
                <w:tab w:val="clear" w:pos="8640"/>
              </w:tabs>
              <w:spacing w:line="240" w:lineRule="auto"/>
              <w:ind w:firstLine="0"/>
              <w:rPr>
                <w:lang w:val="en-GB"/>
              </w:rPr>
            </w:pPr>
            <w:r w:rsidRPr="000304E3">
              <w:rPr>
                <w:i/>
                <w:u w:val="single"/>
                <w:lang w:val="en-GB"/>
              </w:rPr>
              <w:t>Intrapersonal resource</w:t>
            </w:r>
          </w:p>
        </w:tc>
        <w:tc>
          <w:tcPr>
            <w:tcW w:w="1453" w:type="dxa"/>
          </w:tcPr>
          <w:p w14:paraId="0DE7A980"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0B5E44BB"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3A7F7A5F"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47867071" w14:textId="77777777" w:rsidR="004E4240" w:rsidRPr="000304E3" w:rsidRDefault="004E4240" w:rsidP="00470A53">
            <w:pPr>
              <w:pStyle w:val="BodyText"/>
              <w:tabs>
                <w:tab w:val="clear" w:pos="8640"/>
              </w:tabs>
              <w:spacing w:line="240" w:lineRule="auto"/>
              <w:ind w:firstLine="0"/>
              <w:rPr>
                <w:lang w:val="en-GB"/>
              </w:rPr>
            </w:pPr>
          </w:p>
        </w:tc>
      </w:tr>
      <w:tr w:rsidR="004E4240" w:rsidRPr="000304E3" w14:paraId="73C7767B" w14:textId="77777777">
        <w:trPr>
          <w:trHeight w:val="340"/>
        </w:trPr>
        <w:tc>
          <w:tcPr>
            <w:tcW w:w="3510" w:type="dxa"/>
          </w:tcPr>
          <w:p w14:paraId="5C4199BA" w14:textId="493E4997" w:rsidR="004E4240" w:rsidRPr="000304E3" w:rsidRDefault="008A761A" w:rsidP="00470A53">
            <w:pPr>
              <w:pStyle w:val="BodyText"/>
              <w:tabs>
                <w:tab w:val="clear" w:pos="8640"/>
              </w:tabs>
              <w:spacing w:line="240" w:lineRule="auto"/>
              <w:ind w:firstLine="0"/>
              <w:rPr>
                <w:i/>
                <w:u w:val="single"/>
                <w:lang w:val="en-GB"/>
              </w:rPr>
            </w:pPr>
            <w:r>
              <w:rPr>
                <w:lang w:val="en-GB"/>
              </w:rPr>
              <w:t>Trait resilience</w:t>
            </w:r>
          </w:p>
        </w:tc>
        <w:tc>
          <w:tcPr>
            <w:tcW w:w="1453" w:type="dxa"/>
          </w:tcPr>
          <w:p w14:paraId="5BB36B41"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0D269208" w14:textId="77777777" w:rsidR="004E4240" w:rsidRPr="000304E3" w:rsidRDefault="004E4240" w:rsidP="00470A53">
            <w:pPr>
              <w:pStyle w:val="BodyText"/>
              <w:tabs>
                <w:tab w:val="clear" w:pos="8640"/>
              </w:tabs>
              <w:spacing w:line="240" w:lineRule="auto"/>
              <w:ind w:firstLine="0"/>
              <w:rPr>
                <w:lang w:val="en-GB"/>
              </w:rPr>
            </w:pPr>
            <w:r w:rsidRPr="000304E3">
              <w:rPr>
                <w:lang w:val="en-GB"/>
              </w:rPr>
              <w:t>-.42***</w:t>
            </w:r>
          </w:p>
        </w:tc>
        <w:tc>
          <w:tcPr>
            <w:tcW w:w="1453" w:type="dxa"/>
          </w:tcPr>
          <w:p w14:paraId="1BBCE239" w14:textId="77777777" w:rsidR="004E4240" w:rsidRPr="000304E3" w:rsidRDefault="004E4240" w:rsidP="00470A53">
            <w:pPr>
              <w:pStyle w:val="BodyText"/>
              <w:tabs>
                <w:tab w:val="clear" w:pos="8640"/>
              </w:tabs>
              <w:spacing w:line="240" w:lineRule="auto"/>
              <w:ind w:firstLine="0"/>
              <w:rPr>
                <w:lang w:val="en-GB"/>
              </w:rPr>
            </w:pPr>
            <w:r w:rsidRPr="000304E3">
              <w:rPr>
                <w:lang w:val="en-GB"/>
              </w:rPr>
              <w:t>-.42***</w:t>
            </w:r>
          </w:p>
        </w:tc>
        <w:tc>
          <w:tcPr>
            <w:tcW w:w="1453" w:type="dxa"/>
          </w:tcPr>
          <w:p w14:paraId="383F69B7" w14:textId="77777777" w:rsidR="004E4240" w:rsidRPr="000304E3" w:rsidRDefault="004E4240" w:rsidP="00470A53">
            <w:pPr>
              <w:pStyle w:val="BodyText"/>
              <w:tabs>
                <w:tab w:val="clear" w:pos="8640"/>
              </w:tabs>
              <w:spacing w:line="240" w:lineRule="auto"/>
              <w:ind w:firstLine="0"/>
              <w:rPr>
                <w:lang w:val="en-GB"/>
              </w:rPr>
            </w:pPr>
            <w:r w:rsidRPr="000304E3">
              <w:rPr>
                <w:lang w:val="en-GB"/>
              </w:rPr>
              <w:t>-.40***</w:t>
            </w:r>
          </w:p>
        </w:tc>
      </w:tr>
      <w:tr w:rsidR="004E4240" w:rsidRPr="000304E3" w14:paraId="44CDD1A3" w14:textId="77777777">
        <w:trPr>
          <w:trHeight w:val="340"/>
        </w:trPr>
        <w:tc>
          <w:tcPr>
            <w:tcW w:w="3510" w:type="dxa"/>
          </w:tcPr>
          <w:p w14:paraId="46194731" w14:textId="77777777" w:rsidR="004E4240" w:rsidRPr="000304E3" w:rsidRDefault="004E4240" w:rsidP="00470A53">
            <w:pPr>
              <w:pStyle w:val="BodyText"/>
              <w:tabs>
                <w:tab w:val="clear" w:pos="8640"/>
              </w:tabs>
              <w:spacing w:line="240" w:lineRule="auto"/>
              <w:ind w:firstLine="0"/>
              <w:rPr>
                <w:lang w:val="en-GB"/>
              </w:rPr>
            </w:pPr>
            <w:r w:rsidRPr="000304E3">
              <w:rPr>
                <w:i/>
                <w:u w:val="single"/>
                <w:lang w:val="en-GB"/>
              </w:rPr>
              <w:t>Relational factors, marital history</w:t>
            </w:r>
          </w:p>
        </w:tc>
        <w:tc>
          <w:tcPr>
            <w:tcW w:w="1453" w:type="dxa"/>
          </w:tcPr>
          <w:p w14:paraId="52CCFC0A"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1CEDF249"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6F74AE83"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6A57C92E" w14:textId="77777777" w:rsidR="004E4240" w:rsidRPr="000304E3" w:rsidRDefault="004E4240" w:rsidP="00470A53">
            <w:pPr>
              <w:pStyle w:val="BodyText"/>
              <w:tabs>
                <w:tab w:val="clear" w:pos="8640"/>
              </w:tabs>
              <w:spacing w:line="240" w:lineRule="auto"/>
              <w:ind w:firstLine="0"/>
              <w:rPr>
                <w:lang w:val="en-GB"/>
              </w:rPr>
            </w:pPr>
          </w:p>
        </w:tc>
      </w:tr>
      <w:tr w:rsidR="004E4240" w:rsidRPr="000304E3" w14:paraId="6A4BCE0D" w14:textId="77777777">
        <w:trPr>
          <w:trHeight w:val="340"/>
        </w:trPr>
        <w:tc>
          <w:tcPr>
            <w:tcW w:w="3510" w:type="dxa"/>
          </w:tcPr>
          <w:p w14:paraId="26F03195" w14:textId="77777777" w:rsidR="004E4240" w:rsidRPr="000304E3" w:rsidRDefault="004E4240" w:rsidP="00470A53">
            <w:pPr>
              <w:pStyle w:val="BodyText"/>
              <w:tabs>
                <w:tab w:val="clear" w:pos="8640"/>
              </w:tabs>
              <w:spacing w:line="240" w:lineRule="auto"/>
              <w:ind w:firstLine="0"/>
              <w:rPr>
                <w:lang w:val="en-GB"/>
              </w:rPr>
            </w:pPr>
            <w:r w:rsidRPr="000304E3">
              <w:rPr>
                <w:lang w:val="en-GB"/>
              </w:rPr>
              <w:t>Marital happiness</w:t>
            </w:r>
          </w:p>
        </w:tc>
        <w:tc>
          <w:tcPr>
            <w:tcW w:w="1453" w:type="dxa"/>
          </w:tcPr>
          <w:p w14:paraId="67AAF306"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243A1B7A"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643CD92E" w14:textId="77777777" w:rsidR="004E4240" w:rsidRPr="000304E3" w:rsidRDefault="004E4240" w:rsidP="00470A53">
            <w:pPr>
              <w:pStyle w:val="BodyText"/>
              <w:tabs>
                <w:tab w:val="clear" w:pos="8640"/>
              </w:tabs>
              <w:spacing w:line="240" w:lineRule="auto"/>
              <w:ind w:firstLine="0"/>
              <w:rPr>
                <w:lang w:val="en-GB"/>
              </w:rPr>
            </w:pPr>
            <w:r w:rsidRPr="000304E3">
              <w:rPr>
                <w:lang w:val="en-GB"/>
              </w:rPr>
              <w:t>.03</w:t>
            </w:r>
          </w:p>
        </w:tc>
        <w:tc>
          <w:tcPr>
            <w:tcW w:w="1453" w:type="dxa"/>
          </w:tcPr>
          <w:p w14:paraId="0D64ACF4" w14:textId="77777777" w:rsidR="004E4240" w:rsidRPr="000304E3" w:rsidRDefault="004E4240" w:rsidP="00470A53">
            <w:pPr>
              <w:pStyle w:val="BodyText"/>
              <w:tabs>
                <w:tab w:val="clear" w:pos="8640"/>
              </w:tabs>
              <w:spacing w:line="240" w:lineRule="auto"/>
              <w:ind w:firstLine="0"/>
              <w:rPr>
                <w:lang w:val="en-GB"/>
              </w:rPr>
            </w:pPr>
            <w:r w:rsidRPr="000304E3">
              <w:rPr>
                <w:lang w:val="en-GB"/>
              </w:rPr>
              <w:t>-.00</w:t>
            </w:r>
          </w:p>
        </w:tc>
      </w:tr>
      <w:tr w:rsidR="004E4240" w:rsidRPr="000304E3" w14:paraId="4147181B" w14:textId="77777777">
        <w:trPr>
          <w:trHeight w:val="340"/>
        </w:trPr>
        <w:tc>
          <w:tcPr>
            <w:tcW w:w="3510" w:type="dxa"/>
          </w:tcPr>
          <w:p w14:paraId="792CB883" w14:textId="77777777" w:rsidR="004E4240" w:rsidRPr="000304E3" w:rsidRDefault="004E4240" w:rsidP="00470A53">
            <w:pPr>
              <w:pStyle w:val="BodyText"/>
              <w:tabs>
                <w:tab w:val="clear" w:pos="8640"/>
              </w:tabs>
              <w:spacing w:line="240" w:lineRule="auto"/>
              <w:ind w:firstLine="0"/>
              <w:rPr>
                <w:lang w:val="en-GB"/>
              </w:rPr>
            </w:pPr>
            <w:r w:rsidRPr="000304E3">
              <w:rPr>
                <w:lang w:val="en-GB"/>
              </w:rPr>
              <w:t xml:space="preserve">Spousal support </w:t>
            </w:r>
          </w:p>
        </w:tc>
        <w:tc>
          <w:tcPr>
            <w:tcW w:w="1453" w:type="dxa"/>
          </w:tcPr>
          <w:p w14:paraId="43AF7A18"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3DEBB1FA"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161793B2" w14:textId="77777777" w:rsidR="004E4240" w:rsidRPr="000304E3" w:rsidRDefault="004E4240" w:rsidP="00470A53">
            <w:pPr>
              <w:pStyle w:val="BodyText"/>
              <w:tabs>
                <w:tab w:val="clear" w:pos="8640"/>
              </w:tabs>
              <w:spacing w:line="240" w:lineRule="auto"/>
              <w:ind w:firstLine="0"/>
              <w:rPr>
                <w:lang w:val="en-GB"/>
              </w:rPr>
            </w:pPr>
            <w:r w:rsidRPr="000304E3">
              <w:rPr>
                <w:lang w:val="en-GB"/>
              </w:rPr>
              <w:t>-.04</w:t>
            </w:r>
          </w:p>
        </w:tc>
        <w:tc>
          <w:tcPr>
            <w:tcW w:w="1453" w:type="dxa"/>
          </w:tcPr>
          <w:p w14:paraId="2189DF45" w14:textId="77777777" w:rsidR="004E4240" w:rsidRPr="000304E3" w:rsidRDefault="004E4240" w:rsidP="00470A53">
            <w:pPr>
              <w:pStyle w:val="BodyText"/>
              <w:tabs>
                <w:tab w:val="clear" w:pos="8640"/>
              </w:tabs>
              <w:spacing w:line="240" w:lineRule="auto"/>
              <w:ind w:firstLine="0"/>
              <w:rPr>
                <w:lang w:val="en-GB"/>
              </w:rPr>
            </w:pPr>
            <w:r w:rsidRPr="000304E3">
              <w:rPr>
                <w:lang w:val="en-GB"/>
              </w:rPr>
              <w:t>-.05</w:t>
            </w:r>
          </w:p>
        </w:tc>
      </w:tr>
      <w:tr w:rsidR="004E4240" w:rsidRPr="000304E3" w14:paraId="5E692099" w14:textId="77777777">
        <w:trPr>
          <w:trHeight w:val="340"/>
        </w:trPr>
        <w:tc>
          <w:tcPr>
            <w:tcW w:w="3510" w:type="dxa"/>
          </w:tcPr>
          <w:p w14:paraId="5F74ACEE" w14:textId="77777777" w:rsidR="004E4240" w:rsidRPr="000304E3" w:rsidRDefault="004E4240" w:rsidP="00470A53">
            <w:pPr>
              <w:pStyle w:val="BodyText"/>
              <w:tabs>
                <w:tab w:val="clear" w:pos="8640"/>
              </w:tabs>
              <w:spacing w:line="240" w:lineRule="auto"/>
              <w:ind w:firstLine="0"/>
              <w:rPr>
                <w:lang w:val="en-GB"/>
              </w:rPr>
            </w:pPr>
            <w:r w:rsidRPr="000304E3">
              <w:rPr>
                <w:i/>
                <w:u w:val="single"/>
                <w:lang w:val="en-GB"/>
              </w:rPr>
              <w:t>Contextual factors of spousal loss</w:t>
            </w:r>
          </w:p>
        </w:tc>
        <w:tc>
          <w:tcPr>
            <w:tcW w:w="1453" w:type="dxa"/>
          </w:tcPr>
          <w:p w14:paraId="1A1B2099"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1DBE43E8"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273FE935"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59E26C7F" w14:textId="77777777" w:rsidR="004E4240" w:rsidRPr="000304E3" w:rsidRDefault="004E4240" w:rsidP="00470A53">
            <w:pPr>
              <w:pStyle w:val="BodyText"/>
              <w:tabs>
                <w:tab w:val="clear" w:pos="8640"/>
              </w:tabs>
              <w:spacing w:line="240" w:lineRule="auto"/>
              <w:ind w:firstLine="0"/>
              <w:rPr>
                <w:lang w:val="en-GB"/>
              </w:rPr>
            </w:pPr>
          </w:p>
        </w:tc>
      </w:tr>
      <w:tr w:rsidR="004E4240" w:rsidRPr="000304E3" w14:paraId="299B5780" w14:textId="77777777">
        <w:trPr>
          <w:trHeight w:val="340"/>
        </w:trPr>
        <w:tc>
          <w:tcPr>
            <w:tcW w:w="3510" w:type="dxa"/>
          </w:tcPr>
          <w:p w14:paraId="02146CF8" w14:textId="77777777" w:rsidR="004E4240" w:rsidRPr="000304E3" w:rsidRDefault="004E4240" w:rsidP="00470A53">
            <w:pPr>
              <w:pStyle w:val="BodyText"/>
              <w:tabs>
                <w:tab w:val="clear" w:pos="8640"/>
              </w:tabs>
              <w:spacing w:line="240" w:lineRule="auto"/>
              <w:ind w:firstLine="0"/>
              <w:rPr>
                <w:lang w:val="en-GB"/>
              </w:rPr>
            </w:pPr>
            <w:r w:rsidRPr="000304E3">
              <w:rPr>
                <w:lang w:val="en-GB"/>
              </w:rPr>
              <w:t>Emotional valence</w:t>
            </w:r>
          </w:p>
        </w:tc>
        <w:tc>
          <w:tcPr>
            <w:tcW w:w="1453" w:type="dxa"/>
          </w:tcPr>
          <w:p w14:paraId="64A52256"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2E231895"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1372E6B8"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3A09EB79" w14:textId="77777777" w:rsidR="004E4240" w:rsidRPr="000304E3" w:rsidRDefault="004E4240" w:rsidP="00470A53">
            <w:pPr>
              <w:pStyle w:val="BodyText"/>
              <w:tabs>
                <w:tab w:val="clear" w:pos="8640"/>
              </w:tabs>
              <w:spacing w:line="240" w:lineRule="auto"/>
              <w:ind w:firstLine="0"/>
              <w:rPr>
                <w:lang w:val="en-GB"/>
              </w:rPr>
            </w:pPr>
            <w:r w:rsidRPr="000304E3">
              <w:rPr>
                <w:lang w:val="en-GB"/>
              </w:rPr>
              <w:t>-.17**</w:t>
            </w:r>
          </w:p>
        </w:tc>
      </w:tr>
      <w:tr w:rsidR="004E4240" w:rsidRPr="000304E3" w14:paraId="0A2F9F60" w14:textId="77777777">
        <w:trPr>
          <w:trHeight w:val="497"/>
        </w:trPr>
        <w:tc>
          <w:tcPr>
            <w:tcW w:w="3510" w:type="dxa"/>
          </w:tcPr>
          <w:p w14:paraId="47789B79" w14:textId="77777777" w:rsidR="004E4240" w:rsidRPr="000304E3" w:rsidRDefault="004E4240" w:rsidP="00470A53">
            <w:pPr>
              <w:pStyle w:val="BodyText"/>
              <w:tabs>
                <w:tab w:val="clear" w:pos="8640"/>
              </w:tabs>
              <w:spacing w:line="240" w:lineRule="auto"/>
              <w:ind w:firstLine="0"/>
              <w:rPr>
                <w:lang w:val="en-GB"/>
              </w:rPr>
            </w:pPr>
            <w:r w:rsidRPr="000304E3">
              <w:rPr>
                <w:lang w:val="en-GB"/>
              </w:rPr>
              <w:t>Time since loss</w:t>
            </w:r>
          </w:p>
        </w:tc>
        <w:tc>
          <w:tcPr>
            <w:tcW w:w="1453" w:type="dxa"/>
          </w:tcPr>
          <w:p w14:paraId="78F13FDA"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5A2B98A9"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558C7F02"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09F153FC" w14:textId="77777777" w:rsidR="004E4240" w:rsidRPr="000304E3" w:rsidRDefault="004E4240" w:rsidP="00470A53">
            <w:pPr>
              <w:pStyle w:val="BodyText"/>
              <w:tabs>
                <w:tab w:val="clear" w:pos="8640"/>
              </w:tabs>
              <w:spacing w:line="240" w:lineRule="auto"/>
              <w:ind w:firstLine="0"/>
              <w:rPr>
                <w:lang w:val="en-GB"/>
              </w:rPr>
            </w:pPr>
            <w:r w:rsidRPr="000304E3">
              <w:rPr>
                <w:lang w:val="en-GB"/>
              </w:rPr>
              <w:t>-.12*</w:t>
            </w:r>
          </w:p>
        </w:tc>
      </w:tr>
      <w:tr w:rsidR="004E4240" w:rsidRPr="000304E3" w14:paraId="6374B97B" w14:textId="77777777">
        <w:trPr>
          <w:trHeight w:val="340"/>
        </w:trPr>
        <w:tc>
          <w:tcPr>
            <w:tcW w:w="3510" w:type="dxa"/>
          </w:tcPr>
          <w:p w14:paraId="6001DB86" w14:textId="77777777" w:rsidR="004E4240" w:rsidRPr="000304E3" w:rsidRDefault="004E4240" w:rsidP="00470A53">
            <w:pPr>
              <w:pStyle w:val="BodyText"/>
              <w:tabs>
                <w:tab w:val="clear" w:pos="8640"/>
              </w:tabs>
              <w:spacing w:line="240" w:lineRule="auto"/>
              <w:ind w:firstLine="0"/>
              <w:rPr>
                <w:lang w:val="en-GB"/>
              </w:rPr>
            </w:pPr>
            <w:r w:rsidRPr="000304E3">
              <w:rPr>
                <w:i/>
                <w:lang w:val="en-GB"/>
              </w:rPr>
              <w:t>R</w:t>
            </w:r>
            <w:r w:rsidRPr="000304E3">
              <w:rPr>
                <w:i/>
                <w:vertAlign w:val="superscript"/>
                <w:lang w:val="en-GB"/>
              </w:rPr>
              <w:t>2</w:t>
            </w:r>
          </w:p>
        </w:tc>
        <w:tc>
          <w:tcPr>
            <w:tcW w:w="1453" w:type="dxa"/>
          </w:tcPr>
          <w:p w14:paraId="424F7F9E" w14:textId="77777777" w:rsidR="004E4240" w:rsidRPr="000304E3" w:rsidRDefault="004E4240" w:rsidP="00470A53">
            <w:pPr>
              <w:pStyle w:val="BodyText"/>
              <w:tabs>
                <w:tab w:val="clear" w:pos="8640"/>
              </w:tabs>
              <w:spacing w:line="240" w:lineRule="auto"/>
              <w:ind w:firstLine="0"/>
              <w:rPr>
                <w:lang w:val="en-GB"/>
              </w:rPr>
            </w:pPr>
            <w:r w:rsidRPr="000304E3">
              <w:rPr>
                <w:lang w:val="en-GB"/>
              </w:rPr>
              <w:t>.01</w:t>
            </w:r>
          </w:p>
        </w:tc>
        <w:tc>
          <w:tcPr>
            <w:tcW w:w="1453" w:type="dxa"/>
          </w:tcPr>
          <w:p w14:paraId="7EDFA55D" w14:textId="77777777" w:rsidR="004E4240" w:rsidRPr="000304E3" w:rsidRDefault="004E4240" w:rsidP="00470A53">
            <w:pPr>
              <w:pStyle w:val="BodyText"/>
              <w:tabs>
                <w:tab w:val="clear" w:pos="8640"/>
              </w:tabs>
              <w:spacing w:line="240" w:lineRule="auto"/>
              <w:ind w:firstLine="0"/>
              <w:rPr>
                <w:lang w:val="en-GB"/>
              </w:rPr>
            </w:pPr>
            <w:r w:rsidRPr="000304E3">
              <w:rPr>
                <w:lang w:val="en-GB"/>
              </w:rPr>
              <w:t>.18</w:t>
            </w:r>
          </w:p>
        </w:tc>
        <w:tc>
          <w:tcPr>
            <w:tcW w:w="1453" w:type="dxa"/>
          </w:tcPr>
          <w:p w14:paraId="64D7E03C" w14:textId="77777777" w:rsidR="004E4240" w:rsidRPr="000304E3" w:rsidRDefault="004E4240" w:rsidP="00470A53">
            <w:pPr>
              <w:pStyle w:val="BodyText"/>
              <w:tabs>
                <w:tab w:val="clear" w:pos="8640"/>
              </w:tabs>
              <w:spacing w:line="240" w:lineRule="auto"/>
              <w:ind w:firstLine="0"/>
              <w:rPr>
                <w:lang w:val="en-GB"/>
              </w:rPr>
            </w:pPr>
            <w:r w:rsidRPr="000304E3">
              <w:rPr>
                <w:lang w:val="en-GB"/>
              </w:rPr>
              <w:t>.18</w:t>
            </w:r>
          </w:p>
        </w:tc>
        <w:tc>
          <w:tcPr>
            <w:tcW w:w="1453" w:type="dxa"/>
          </w:tcPr>
          <w:p w14:paraId="48C25CF3" w14:textId="77777777" w:rsidR="004E4240" w:rsidRPr="000304E3" w:rsidRDefault="004E4240" w:rsidP="00470A53">
            <w:pPr>
              <w:pStyle w:val="BodyText"/>
              <w:tabs>
                <w:tab w:val="clear" w:pos="8640"/>
              </w:tabs>
              <w:spacing w:line="240" w:lineRule="auto"/>
              <w:ind w:firstLine="0"/>
              <w:rPr>
                <w:lang w:val="en-GB"/>
              </w:rPr>
            </w:pPr>
            <w:r w:rsidRPr="000304E3">
              <w:rPr>
                <w:lang w:val="en-GB"/>
              </w:rPr>
              <w:t>.23</w:t>
            </w:r>
          </w:p>
        </w:tc>
      </w:tr>
      <w:tr w:rsidR="004E4240" w:rsidRPr="000304E3" w14:paraId="32086E7C" w14:textId="77777777">
        <w:trPr>
          <w:trHeight w:val="340"/>
        </w:trPr>
        <w:tc>
          <w:tcPr>
            <w:tcW w:w="3510" w:type="dxa"/>
          </w:tcPr>
          <w:p w14:paraId="0FFC9068" w14:textId="77777777" w:rsidR="004E4240" w:rsidRPr="000304E3" w:rsidRDefault="004E4240" w:rsidP="00470A53">
            <w:pPr>
              <w:pStyle w:val="BodyText"/>
              <w:tabs>
                <w:tab w:val="clear" w:pos="8640"/>
              </w:tabs>
              <w:spacing w:line="240" w:lineRule="auto"/>
              <w:ind w:firstLine="0"/>
              <w:rPr>
                <w:lang w:val="en-GB"/>
              </w:rPr>
            </w:pPr>
            <w:r w:rsidRPr="000304E3">
              <w:rPr>
                <w:lang w:val="en-GB"/>
              </w:rPr>
              <w:t xml:space="preserve">Adjusted </w:t>
            </w:r>
            <w:r w:rsidRPr="000304E3">
              <w:rPr>
                <w:i/>
                <w:lang w:val="en-GB"/>
              </w:rPr>
              <w:t>R</w:t>
            </w:r>
            <w:r w:rsidRPr="000304E3">
              <w:rPr>
                <w:i/>
                <w:vertAlign w:val="superscript"/>
                <w:lang w:val="en-GB"/>
              </w:rPr>
              <w:t>2</w:t>
            </w:r>
          </w:p>
        </w:tc>
        <w:tc>
          <w:tcPr>
            <w:tcW w:w="1453" w:type="dxa"/>
          </w:tcPr>
          <w:p w14:paraId="673CAEC2" w14:textId="77777777" w:rsidR="004E4240" w:rsidRPr="000304E3" w:rsidRDefault="004E4240" w:rsidP="00470A53">
            <w:pPr>
              <w:pStyle w:val="BodyText"/>
              <w:tabs>
                <w:tab w:val="clear" w:pos="8640"/>
              </w:tabs>
              <w:spacing w:line="240" w:lineRule="auto"/>
              <w:ind w:firstLine="0"/>
              <w:rPr>
                <w:lang w:val="en-GB"/>
              </w:rPr>
            </w:pPr>
            <w:r w:rsidRPr="000304E3">
              <w:rPr>
                <w:lang w:val="en-GB"/>
              </w:rPr>
              <w:t>.00</w:t>
            </w:r>
          </w:p>
        </w:tc>
        <w:tc>
          <w:tcPr>
            <w:tcW w:w="1453" w:type="dxa"/>
          </w:tcPr>
          <w:p w14:paraId="1E094589" w14:textId="77777777" w:rsidR="004E4240" w:rsidRPr="000304E3" w:rsidRDefault="004E4240" w:rsidP="00470A53">
            <w:pPr>
              <w:pStyle w:val="BodyText"/>
              <w:tabs>
                <w:tab w:val="clear" w:pos="8640"/>
              </w:tabs>
              <w:spacing w:line="240" w:lineRule="auto"/>
              <w:ind w:firstLine="0"/>
              <w:rPr>
                <w:lang w:val="en-GB"/>
              </w:rPr>
            </w:pPr>
            <w:r w:rsidRPr="000304E3">
              <w:rPr>
                <w:lang w:val="en-GB"/>
              </w:rPr>
              <w:t>.17</w:t>
            </w:r>
          </w:p>
        </w:tc>
        <w:tc>
          <w:tcPr>
            <w:tcW w:w="1453" w:type="dxa"/>
          </w:tcPr>
          <w:p w14:paraId="64BD5250" w14:textId="77777777" w:rsidR="004E4240" w:rsidRPr="000304E3" w:rsidRDefault="004E4240" w:rsidP="00470A53">
            <w:pPr>
              <w:pStyle w:val="BodyText"/>
              <w:tabs>
                <w:tab w:val="clear" w:pos="8640"/>
              </w:tabs>
              <w:spacing w:line="240" w:lineRule="auto"/>
              <w:ind w:firstLine="0"/>
              <w:rPr>
                <w:lang w:val="en-GB"/>
              </w:rPr>
            </w:pPr>
            <w:r w:rsidRPr="000304E3">
              <w:rPr>
                <w:lang w:val="en-GB"/>
              </w:rPr>
              <w:t>.17</w:t>
            </w:r>
          </w:p>
        </w:tc>
        <w:tc>
          <w:tcPr>
            <w:tcW w:w="1453" w:type="dxa"/>
          </w:tcPr>
          <w:p w14:paraId="4E0BB415" w14:textId="77777777" w:rsidR="004E4240" w:rsidRPr="000304E3" w:rsidRDefault="004E4240" w:rsidP="00470A53">
            <w:pPr>
              <w:pStyle w:val="BodyText"/>
              <w:tabs>
                <w:tab w:val="clear" w:pos="8640"/>
              </w:tabs>
              <w:spacing w:line="240" w:lineRule="auto"/>
              <w:ind w:firstLine="0"/>
              <w:rPr>
                <w:lang w:val="en-GB"/>
              </w:rPr>
            </w:pPr>
            <w:r w:rsidRPr="000304E3">
              <w:rPr>
                <w:lang w:val="en-GB"/>
              </w:rPr>
              <w:t>.21</w:t>
            </w:r>
          </w:p>
        </w:tc>
      </w:tr>
      <w:tr w:rsidR="004E4240" w:rsidRPr="000304E3" w14:paraId="59B895AB" w14:textId="77777777">
        <w:trPr>
          <w:trHeight w:val="340"/>
        </w:trPr>
        <w:tc>
          <w:tcPr>
            <w:tcW w:w="3510" w:type="dxa"/>
          </w:tcPr>
          <w:p w14:paraId="08835142" w14:textId="77777777" w:rsidR="004E4240" w:rsidRPr="000304E3" w:rsidRDefault="004E4240" w:rsidP="00470A53">
            <w:pPr>
              <w:pStyle w:val="BodyText"/>
              <w:tabs>
                <w:tab w:val="clear" w:pos="8640"/>
              </w:tabs>
              <w:spacing w:line="240" w:lineRule="auto"/>
              <w:ind w:firstLine="0"/>
              <w:rPr>
                <w:lang w:val="en-GB"/>
              </w:rPr>
            </w:pPr>
            <w:r w:rsidRPr="000304E3">
              <w:rPr>
                <w:lang w:val="en-GB"/>
              </w:rPr>
              <w:t xml:space="preserve">Change in </w:t>
            </w:r>
            <w:r w:rsidRPr="000304E3">
              <w:rPr>
                <w:i/>
                <w:lang w:val="en-GB"/>
              </w:rPr>
              <w:t>R</w:t>
            </w:r>
            <w:r w:rsidRPr="000304E3">
              <w:rPr>
                <w:i/>
                <w:vertAlign w:val="superscript"/>
                <w:lang w:val="en-GB"/>
              </w:rPr>
              <w:t>2</w:t>
            </w:r>
          </w:p>
        </w:tc>
        <w:tc>
          <w:tcPr>
            <w:tcW w:w="1453" w:type="dxa"/>
          </w:tcPr>
          <w:p w14:paraId="30D10C05" w14:textId="77777777" w:rsidR="004E4240" w:rsidRPr="000304E3" w:rsidRDefault="004E4240" w:rsidP="00470A53">
            <w:pPr>
              <w:pStyle w:val="BodyText"/>
              <w:tabs>
                <w:tab w:val="clear" w:pos="8640"/>
              </w:tabs>
              <w:spacing w:line="240" w:lineRule="auto"/>
              <w:ind w:firstLine="0"/>
              <w:rPr>
                <w:lang w:val="en-GB"/>
              </w:rPr>
            </w:pPr>
            <w:r w:rsidRPr="000304E3">
              <w:rPr>
                <w:lang w:val="en-GB"/>
              </w:rPr>
              <w:t>.01</w:t>
            </w:r>
          </w:p>
        </w:tc>
        <w:tc>
          <w:tcPr>
            <w:tcW w:w="1453" w:type="dxa"/>
          </w:tcPr>
          <w:p w14:paraId="5EC6FAC0" w14:textId="77777777" w:rsidR="004E4240" w:rsidRPr="000304E3" w:rsidRDefault="004E4240" w:rsidP="00470A53">
            <w:pPr>
              <w:pStyle w:val="BodyText"/>
              <w:tabs>
                <w:tab w:val="clear" w:pos="8640"/>
              </w:tabs>
              <w:spacing w:line="240" w:lineRule="auto"/>
              <w:ind w:firstLine="0"/>
              <w:rPr>
                <w:lang w:val="en-GB"/>
              </w:rPr>
            </w:pPr>
            <w:r w:rsidRPr="000304E3">
              <w:rPr>
                <w:lang w:val="en-GB"/>
              </w:rPr>
              <w:t>.17</w:t>
            </w:r>
          </w:p>
        </w:tc>
        <w:tc>
          <w:tcPr>
            <w:tcW w:w="1453" w:type="dxa"/>
          </w:tcPr>
          <w:p w14:paraId="128E76E9" w14:textId="77777777" w:rsidR="004E4240" w:rsidRPr="000304E3" w:rsidRDefault="004E4240" w:rsidP="00470A53">
            <w:pPr>
              <w:pStyle w:val="BodyText"/>
              <w:tabs>
                <w:tab w:val="clear" w:pos="8640"/>
              </w:tabs>
              <w:spacing w:line="240" w:lineRule="auto"/>
              <w:ind w:firstLine="0"/>
              <w:rPr>
                <w:lang w:val="en-GB"/>
              </w:rPr>
            </w:pPr>
            <w:r w:rsidRPr="000304E3">
              <w:rPr>
                <w:lang w:val="en-GB"/>
              </w:rPr>
              <w:t>.00</w:t>
            </w:r>
          </w:p>
        </w:tc>
        <w:tc>
          <w:tcPr>
            <w:tcW w:w="1453" w:type="dxa"/>
          </w:tcPr>
          <w:p w14:paraId="7E749657" w14:textId="77777777" w:rsidR="004E4240" w:rsidRPr="000304E3" w:rsidRDefault="004E4240" w:rsidP="00470A53">
            <w:pPr>
              <w:pStyle w:val="BodyText"/>
              <w:tabs>
                <w:tab w:val="clear" w:pos="8640"/>
              </w:tabs>
              <w:spacing w:line="240" w:lineRule="auto"/>
              <w:ind w:firstLine="0"/>
              <w:rPr>
                <w:lang w:val="en-GB"/>
              </w:rPr>
            </w:pPr>
            <w:r w:rsidRPr="000304E3">
              <w:rPr>
                <w:lang w:val="en-GB"/>
              </w:rPr>
              <w:t>.04</w:t>
            </w:r>
          </w:p>
        </w:tc>
      </w:tr>
      <w:tr w:rsidR="004E4240" w:rsidRPr="000304E3" w14:paraId="51BA5809" w14:textId="77777777">
        <w:trPr>
          <w:trHeight w:val="340"/>
        </w:trPr>
        <w:tc>
          <w:tcPr>
            <w:tcW w:w="3510" w:type="dxa"/>
          </w:tcPr>
          <w:p w14:paraId="1952A9F3" w14:textId="77777777" w:rsidR="004E4240" w:rsidRPr="000304E3" w:rsidRDefault="004E4240" w:rsidP="00470A53">
            <w:pPr>
              <w:pStyle w:val="BodyText"/>
              <w:tabs>
                <w:tab w:val="clear" w:pos="8640"/>
              </w:tabs>
              <w:spacing w:line="240" w:lineRule="auto"/>
              <w:ind w:firstLine="0"/>
              <w:rPr>
                <w:lang w:val="en-GB"/>
              </w:rPr>
            </w:pPr>
            <w:r w:rsidRPr="000304E3">
              <w:rPr>
                <w:lang w:val="en-GB"/>
              </w:rPr>
              <w:t>F (change)</w:t>
            </w:r>
          </w:p>
        </w:tc>
        <w:tc>
          <w:tcPr>
            <w:tcW w:w="1453" w:type="dxa"/>
          </w:tcPr>
          <w:p w14:paraId="134E872D" w14:textId="77777777" w:rsidR="004E4240" w:rsidRPr="000304E3" w:rsidRDefault="004E4240" w:rsidP="00470A53">
            <w:pPr>
              <w:pStyle w:val="BodyText"/>
              <w:tabs>
                <w:tab w:val="clear" w:pos="8640"/>
              </w:tabs>
              <w:spacing w:line="240" w:lineRule="auto"/>
              <w:ind w:firstLine="0"/>
              <w:rPr>
                <w:lang w:val="en-GB"/>
              </w:rPr>
            </w:pPr>
            <w:r w:rsidRPr="000304E3">
              <w:rPr>
                <w:lang w:val="en-GB"/>
              </w:rPr>
              <w:t>1.26</w:t>
            </w:r>
          </w:p>
        </w:tc>
        <w:tc>
          <w:tcPr>
            <w:tcW w:w="1453" w:type="dxa"/>
          </w:tcPr>
          <w:p w14:paraId="46A49028" w14:textId="77777777" w:rsidR="004E4240" w:rsidRPr="000304E3" w:rsidRDefault="004E4240" w:rsidP="00470A53">
            <w:pPr>
              <w:pStyle w:val="BodyText"/>
              <w:tabs>
                <w:tab w:val="clear" w:pos="8640"/>
              </w:tabs>
              <w:spacing w:line="240" w:lineRule="auto"/>
              <w:ind w:firstLine="0"/>
              <w:rPr>
                <w:lang w:val="en-GB"/>
              </w:rPr>
            </w:pPr>
            <w:r w:rsidRPr="000304E3">
              <w:rPr>
                <w:lang w:val="en-GB"/>
              </w:rPr>
              <w:t>84.98</w:t>
            </w:r>
          </w:p>
        </w:tc>
        <w:tc>
          <w:tcPr>
            <w:tcW w:w="1453" w:type="dxa"/>
          </w:tcPr>
          <w:p w14:paraId="323B1AF6" w14:textId="77777777" w:rsidR="004E4240" w:rsidRPr="000304E3" w:rsidRDefault="004E4240" w:rsidP="00470A53">
            <w:pPr>
              <w:pStyle w:val="BodyText"/>
              <w:tabs>
                <w:tab w:val="clear" w:pos="8640"/>
              </w:tabs>
              <w:spacing w:line="240" w:lineRule="auto"/>
              <w:ind w:firstLine="0"/>
              <w:rPr>
                <w:lang w:val="en-GB"/>
              </w:rPr>
            </w:pPr>
            <w:r w:rsidRPr="000304E3">
              <w:rPr>
                <w:lang w:val="en-GB"/>
              </w:rPr>
              <w:t>0.31</w:t>
            </w:r>
          </w:p>
        </w:tc>
        <w:tc>
          <w:tcPr>
            <w:tcW w:w="1453" w:type="dxa"/>
          </w:tcPr>
          <w:p w14:paraId="20860D56" w14:textId="77777777" w:rsidR="004E4240" w:rsidRPr="000304E3" w:rsidRDefault="004E4240" w:rsidP="00470A53">
            <w:pPr>
              <w:pStyle w:val="BodyText"/>
              <w:tabs>
                <w:tab w:val="clear" w:pos="8640"/>
              </w:tabs>
              <w:spacing w:line="240" w:lineRule="auto"/>
              <w:ind w:firstLine="0"/>
              <w:rPr>
                <w:lang w:val="en-GB"/>
              </w:rPr>
            </w:pPr>
            <w:r w:rsidRPr="000304E3">
              <w:rPr>
                <w:lang w:val="en-GB"/>
              </w:rPr>
              <w:t>11.35</w:t>
            </w:r>
          </w:p>
        </w:tc>
      </w:tr>
      <w:tr w:rsidR="004E4240" w:rsidRPr="000304E3" w14:paraId="5EA80C40" w14:textId="77777777">
        <w:trPr>
          <w:trHeight w:val="340"/>
        </w:trPr>
        <w:tc>
          <w:tcPr>
            <w:tcW w:w="3510" w:type="dxa"/>
          </w:tcPr>
          <w:p w14:paraId="74D02928" w14:textId="77777777" w:rsidR="004E4240" w:rsidRPr="000304E3" w:rsidRDefault="004E4240" w:rsidP="00470A53">
            <w:pPr>
              <w:pStyle w:val="BodyText"/>
              <w:tabs>
                <w:tab w:val="clear" w:pos="8640"/>
              </w:tabs>
              <w:spacing w:line="240" w:lineRule="auto"/>
              <w:ind w:firstLine="0"/>
              <w:rPr>
                <w:i/>
                <w:lang w:val="en-GB"/>
              </w:rPr>
            </w:pPr>
            <w:proofErr w:type="spellStart"/>
            <w:proofErr w:type="gramStart"/>
            <w:r w:rsidRPr="000304E3">
              <w:rPr>
                <w:i/>
                <w:lang w:val="en-GB"/>
              </w:rPr>
              <w:t>df</w:t>
            </w:r>
            <w:proofErr w:type="spellEnd"/>
            <w:proofErr w:type="gramEnd"/>
          </w:p>
        </w:tc>
        <w:tc>
          <w:tcPr>
            <w:tcW w:w="1453" w:type="dxa"/>
          </w:tcPr>
          <w:p w14:paraId="70C7E634" w14:textId="77777777" w:rsidR="004E4240" w:rsidRPr="000304E3" w:rsidRDefault="004E4240" w:rsidP="00470A53">
            <w:pPr>
              <w:pStyle w:val="BodyText"/>
              <w:tabs>
                <w:tab w:val="clear" w:pos="8640"/>
              </w:tabs>
              <w:spacing w:line="240" w:lineRule="auto"/>
              <w:ind w:firstLine="0"/>
              <w:rPr>
                <w:lang w:val="en-GB"/>
              </w:rPr>
            </w:pPr>
            <w:r w:rsidRPr="000304E3">
              <w:rPr>
                <w:lang w:val="en-GB"/>
              </w:rPr>
              <w:t>4</w:t>
            </w:r>
          </w:p>
        </w:tc>
        <w:tc>
          <w:tcPr>
            <w:tcW w:w="1453" w:type="dxa"/>
          </w:tcPr>
          <w:p w14:paraId="3FD750B4" w14:textId="77777777" w:rsidR="004E4240" w:rsidRPr="000304E3" w:rsidRDefault="004E4240" w:rsidP="00470A53">
            <w:pPr>
              <w:pStyle w:val="BodyText"/>
              <w:tabs>
                <w:tab w:val="clear" w:pos="8640"/>
              </w:tabs>
              <w:spacing w:line="240" w:lineRule="auto"/>
              <w:ind w:firstLine="0"/>
              <w:rPr>
                <w:lang w:val="en-GB"/>
              </w:rPr>
            </w:pPr>
            <w:r w:rsidRPr="000304E3">
              <w:rPr>
                <w:lang w:val="en-GB"/>
              </w:rPr>
              <w:t>1</w:t>
            </w:r>
          </w:p>
        </w:tc>
        <w:tc>
          <w:tcPr>
            <w:tcW w:w="1453" w:type="dxa"/>
          </w:tcPr>
          <w:p w14:paraId="423FCDF3" w14:textId="77777777" w:rsidR="004E4240" w:rsidRPr="000304E3" w:rsidRDefault="004E4240" w:rsidP="00470A53">
            <w:pPr>
              <w:pStyle w:val="BodyText"/>
              <w:tabs>
                <w:tab w:val="clear" w:pos="8640"/>
              </w:tabs>
              <w:spacing w:line="240" w:lineRule="auto"/>
              <w:ind w:firstLine="0"/>
              <w:rPr>
                <w:lang w:val="en-GB"/>
              </w:rPr>
            </w:pPr>
            <w:r w:rsidRPr="000304E3">
              <w:rPr>
                <w:lang w:val="en-GB"/>
              </w:rPr>
              <w:t>2</w:t>
            </w:r>
          </w:p>
        </w:tc>
        <w:tc>
          <w:tcPr>
            <w:tcW w:w="1453" w:type="dxa"/>
          </w:tcPr>
          <w:p w14:paraId="24CCC4D6" w14:textId="77777777" w:rsidR="004E4240" w:rsidRPr="000304E3" w:rsidRDefault="004E4240" w:rsidP="00470A53">
            <w:pPr>
              <w:pStyle w:val="BodyText"/>
              <w:tabs>
                <w:tab w:val="clear" w:pos="8640"/>
              </w:tabs>
              <w:spacing w:line="240" w:lineRule="auto"/>
              <w:ind w:firstLine="0"/>
              <w:rPr>
                <w:lang w:val="en-GB"/>
              </w:rPr>
            </w:pPr>
            <w:r w:rsidRPr="000304E3">
              <w:rPr>
                <w:lang w:val="en-GB"/>
              </w:rPr>
              <w:t>2</w:t>
            </w:r>
          </w:p>
        </w:tc>
      </w:tr>
      <w:tr w:rsidR="004E4240" w:rsidRPr="000304E3" w14:paraId="20B2D627" w14:textId="77777777">
        <w:trPr>
          <w:trHeight w:val="340"/>
        </w:trPr>
        <w:tc>
          <w:tcPr>
            <w:tcW w:w="3510" w:type="dxa"/>
          </w:tcPr>
          <w:p w14:paraId="6FEACA2A" w14:textId="77777777" w:rsidR="004E4240" w:rsidRPr="000304E3" w:rsidRDefault="004E4240" w:rsidP="00470A53">
            <w:pPr>
              <w:pStyle w:val="BodyText"/>
              <w:tabs>
                <w:tab w:val="clear" w:pos="8640"/>
              </w:tabs>
              <w:spacing w:line="240" w:lineRule="auto"/>
              <w:ind w:firstLine="0"/>
              <w:rPr>
                <w:lang w:val="en-GB"/>
              </w:rPr>
            </w:pPr>
            <w:proofErr w:type="gramStart"/>
            <w:r w:rsidRPr="000304E3">
              <w:rPr>
                <w:i/>
                <w:lang w:val="en-GB"/>
              </w:rPr>
              <w:t>p</w:t>
            </w:r>
            <w:proofErr w:type="gramEnd"/>
          </w:p>
        </w:tc>
        <w:tc>
          <w:tcPr>
            <w:tcW w:w="1453" w:type="dxa"/>
          </w:tcPr>
          <w:p w14:paraId="1D5AA213" w14:textId="77777777" w:rsidR="004E4240" w:rsidRPr="000304E3" w:rsidRDefault="004E4240" w:rsidP="00470A53">
            <w:pPr>
              <w:pStyle w:val="BodyText"/>
              <w:tabs>
                <w:tab w:val="clear" w:pos="8640"/>
              </w:tabs>
              <w:spacing w:line="240" w:lineRule="auto"/>
              <w:ind w:firstLine="0"/>
              <w:rPr>
                <w:lang w:val="en-GB"/>
              </w:rPr>
            </w:pPr>
            <w:r w:rsidRPr="000304E3">
              <w:rPr>
                <w:lang w:val="en-GB"/>
              </w:rPr>
              <w:t>.29</w:t>
            </w:r>
          </w:p>
        </w:tc>
        <w:tc>
          <w:tcPr>
            <w:tcW w:w="1453" w:type="dxa"/>
          </w:tcPr>
          <w:p w14:paraId="39086D46" w14:textId="77777777" w:rsidR="004E4240" w:rsidRPr="000304E3" w:rsidRDefault="004E4240" w:rsidP="00470A53">
            <w:pPr>
              <w:pStyle w:val="BodyText"/>
              <w:tabs>
                <w:tab w:val="clear" w:pos="8640"/>
              </w:tabs>
              <w:spacing w:line="240" w:lineRule="auto"/>
              <w:ind w:firstLine="0"/>
              <w:rPr>
                <w:lang w:val="en-GB"/>
              </w:rPr>
            </w:pPr>
            <w:r w:rsidRPr="000304E3">
              <w:rPr>
                <w:lang w:val="en-GB"/>
              </w:rPr>
              <w:t>.00</w:t>
            </w:r>
          </w:p>
        </w:tc>
        <w:tc>
          <w:tcPr>
            <w:tcW w:w="1453" w:type="dxa"/>
          </w:tcPr>
          <w:p w14:paraId="1354DD04" w14:textId="77777777" w:rsidR="004E4240" w:rsidRPr="000304E3" w:rsidRDefault="004E4240" w:rsidP="00470A53">
            <w:pPr>
              <w:pStyle w:val="BodyText"/>
              <w:tabs>
                <w:tab w:val="clear" w:pos="8640"/>
              </w:tabs>
              <w:spacing w:line="240" w:lineRule="auto"/>
              <w:ind w:firstLine="0"/>
              <w:rPr>
                <w:lang w:val="en-GB"/>
              </w:rPr>
            </w:pPr>
            <w:r w:rsidRPr="000304E3">
              <w:rPr>
                <w:lang w:val="en-GB"/>
              </w:rPr>
              <w:t>.73</w:t>
            </w:r>
          </w:p>
        </w:tc>
        <w:tc>
          <w:tcPr>
            <w:tcW w:w="1453" w:type="dxa"/>
          </w:tcPr>
          <w:p w14:paraId="39AF99FA" w14:textId="77777777" w:rsidR="004E4240" w:rsidRPr="000304E3" w:rsidRDefault="004E4240" w:rsidP="00470A53">
            <w:pPr>
              <w:pStyle w:val="BodyText"/>
              <w:tabs>
                <w:tab w:val="clear" w:pos="8640"/>
              </w:tabs>
              <w:spacing w:line="240" w:lineRule="auto"/>
              <w:ind w:firstLine="0"/>
              <w:rPr>
                <w:lang w:val="en-GB"/>
              </w:rPr>
            </w:pPr>
            <w:r w:rsidRPr="000304E3">
              <w:rPr>
                <w:lang w:val="en-GB"/>
              </w:rPr>
              <w:t>.00</w:t>
            </w:r>
          </w:p>
        </w:tc>
      </w:tr>
    </w:tbl>
    <w:p w14:paraId="07CE50D7" w14:textId="77777777" w:rsidR="004E4240" w:rsidRPr="000304E3" w:rsidRDefault="004E4240" w:rsidP="00470A53">
      <w:pPr>
        <w:jc w:val="both"/>
        <w:rPr>
          <w:sz w:val="20"/>
          <w:szCs w:val="20"/>
          <w:lang w:val="en-GB"/>
        </w:rPr>
      </w:pPr>
      <w:r w:rsidRPr="000304E3">
        <w:rPr>
          <w:i/>
          <w:sz w:val="20"/>
          <w:szCs w:val="20"/>
          <w:lang w:val="en-GB"/>
        </w:rPr>
        <w:t>Notes.</w:t>
      </w:r>
      <w:r w:rsidRPr="000304E3">
        <w:rPr>
          <w:sz w:val="20"/>
          <w:szCs w:val="20"/>
          <w:lang w:val="en-GB"/>
        </w:rPr>
        <w:t xml:space="preserve"> Standardized coefficients (</w:t>
      </w:r>
      <w:r w:rsidRPr="000304E3">
        <w:rPr>
          <w:i/>
          <w:sz w:val="20"/>
          <w:szCs w:val="20"/>
          <w:lang w:val="en-GB"/>
        </w:rPr>
        <w:t>β</w:t>
      </w:r>
      <w:r w:rsidRPr="000304E3">
        <w:rPr>
          <w:sz w:val="20"/>
          <w:szCs w:val="20"/>
          <w:lang w:val="en-GB"/>
        </w:rPr>
        <w:t>) are reported.</w:t>
      </w:r>
    </w:p>
    <w:p w14:paraId="11000433" w14:textId="77777777" w:rsidR="004E4240" w:rsidRPr="000304E3" w:rsidRDefault="004E4240" w:rsidP="00470A53">
      <w:pPr>
        <w:jc w:val="both"/>
        <w:rPr>
          <w:sz w:val="22"/>
          <w:szCs w:val="22"/>
          <w:lang w:val="en-GB"/>
        </w:rPr>
      </w:pPr>
      <w:proofErr w:type="spellStart"/>
      <w:proofErr w:type="gramStart"/>
      <w:r w:rsidRPr="000304E3">
        <w:rPr>
          <w:sz w:val="20"/>
          <w:szCs w:val="20"/>
          <w:vertAlign w:val="superscript"/>
          <w:lang w:val="en-GB"/>
        </w:rPr>
        <w:t>a</w:t>
      </w:r>
      <w:r w:rsidRPr="000304E3">
        <w:rPr>
          <w:sz w:val="20"/>
          <w:szCs w:val="20"/>
          <w:lang w:val="en-GB"/>
        </w:rPr>
        <w:t>Reference</w:t>
      </w:r>
      <w:proofErr w:type="spellEnd"/>
      <w:proofErr w:type="gramEnd"/>
      <w:r w:rsidRPr="000304E3">
        <w:rPr>
          <w:sz w:val="20"/>
          <w:szCs w:val="20"/>
          <w:lang w:val="en-GB"/>
        </w:rPr>
        <w:t xml:space="preserve"> category; ***</w:t>
      </w:r>
      <w:r w:rsidRPr="000304E3">
        <w:rPr>
          <w:i/>
          <w:sz w:val="20"/>
          <w:szCs w:val="20"/>
          <w:lang w:val="en-GB"/>
        </w:rPr>
        <w:t>p</w:t>
      </w:r>
      <w:r w:rsidRPr="000304E3">
        <w:rPr>
          <w:sz w:val="20"/>
          <w:szCs w:val="20"/>
          <w:lang w:val="en-GB"/>
        </w:rPr>
        <w:t xml:space="preserve"> &lt; .001, ** </w:t>
      </w:r>
      <w:r w:rsidRPr="000304E3">
        <w:rPr>
          <w:i/>
          <w:sz w:val="20"/>
          <w:szCs w:val="20"/>
          <w:lang w:val="en-GB"/>
        </w:rPr>
        <w:t>p</w:t>
      </w:r>
      <w:r w:rsidRPr="000304E3">
        <w:rPr>
          <w:sz w:val="20"/>
          <w:szCs w:val="20"/>
          <w:lang w:val="en-GB"/>
        </w:rPr>
        <w:t xml:space="preserve"> &lt; .01, * </w:t>
      </w:r>
      <w:r w:rsidRPr="000304E3">
        <w:rPr>
          <w:i/>
          <w:sz w:val="20"/>
          <w:szCs w:val="20"/>
          <w:lang w:val="en-GB"/>
        </w:rPr>
        <w:t>p</w:t>
      </w:r>
      <w:r w:rsidRPr="000304E3">
        <w:rPr>
          <w:sz w:val="20"/>
          <w:szCs w:val="20"/>
          <w:lang w:val="en-GB"/>
        </w:rPr>
        <w:t xml:space="preserve"> &lt; .05.</w:t>
      </w:r>
    </w:p>
    <w:p w14:paraId="48ADE5EE" w14:textId="77777777" w:rsidR="004E4240" w:rsidRPr="000304E3" w:rsidRDefault="004E4240">
      <w:pPr>
        <w:rPr>
          <w:lang w:val="en-GB"/>
        </w:rPr>
      </w:pPr>
      <w:r w:rsidRPr="000304E3">
        <w:rPr>
          <w:lang w:val="en-GB"/>
        </w:rPr>
        <w:br w:type="page"/>
      </w:r>
    </w:p>
    <w:p w14:paraId="525AA74A" w14:textId="77777777" w:rsidR="004E4240" w:rsidRPr="000304E3" w:rsidRDefault="004E4240" w:rsidP="00470A53">
      <w:pPr>
        <w:pStyle w:val="BodyText"/>
        <w:tabs>
          <w:tab w:val="clear" w:pos="8640"/>
        </w:tabs>
        <w:ind w:firstLine="0"/>
        <w:rPr>
          <w:lang w:val="en-GB"/>
        </w:rPr>
      </w:pPr>
      <w:r w:rsidRPr="000304E3">
        <w:rPr>
          <w:lang w:val="en-GB"/>
        </w:rPr>
        <w:t>Table 5</w:t>
      </w:r>
    </w:p>
    <w:p w14:paraId="7AD094D3" w14:textId="77777777" w:rsidR="004E4240" w:rsidRPr="000304E3" w:rsidRDefault="004E4240" w:rsidP="00470A53">
      <w:pPr>
        <w:pStyle w:val="BodyText"/>
        <w:tabs>
          <w:tab w:val="clear" w:pos="8640"/>
        </w:tabs>
        <w:ind w:firstLine="0"/>
        <w:rPr>
          <w:i/>
          <w:lang w:val="en-GB"/>
        </w:rPr>
      </w:pPr>
      <w:r w:rsidRPr="000304E3">
        <w:rPr>
          <w:i/>
          <w:lang w:val="en-GB"/>
        </w:rPr>
        <w:t>Linear regression predicting life satisfaction of widowed individuals</w:t>
      </w:r>
    </w:p>
    <w:tbl>
      <w:tblPr>
        <w:tblStyle w:val="TableGrid"/>
        <w:tblW w:w="932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453"/>
        <w:gridCol w:w="1453"/>
        <w:gridCol w:w="1453"/>
        <w:gridCol w:w="1453"/>
      </w:tblGrid>
      <w:tr w:rsidR="004E4240" w:rsidRPr="000304E3" w14:paraId="0BFCBB4E" w14:textId="77777777">
        <w:tc>
          <w:tcPr>
            <w:tcW w:w="3510" w:type="dxa"/>
          </w:tcPr>
          <w:p w14:paraId="2EEA65C7" w14:textId="77777777" w:rsidR="004E4240" w:rsidRPr="000304E3" w:rsidRDefault="004E4240" w:rsidP="00470A53">
            <w:pPr>
              <w:pStyle w:val="BodyText"/>
              <w:tabs>
                <w:tab w:val="clear" w:pos="8640"/>
              </w:tabs>
              <w:spacing w:line="240" w:lineRule="auto"/>
              <w:ind w:firstLine="0"/>
              <w:rPr>
                <w:lang w:val="en-GB"/>
              </w:rPr>
            </w:pPr>
          </w:p>
        </w:tc>
        <w:tc>
          <w:tcPr>
            <w:tcW w:w="5812" w:type="dxa"/>
            <w:gridSpan w:val="4"/>
            <w:tcBorders>
              <w:top w:val="single" w:sz="12" w:space="0" w:color="auto"/>
              <w:bottom w:val="single" w:sz="4" w:space="0" w:color="auto"/>
            </w:tcBorders>
          </w:tcPr>
          <w:p w14:paraId="714F5855" w14:textId="77777777" w:rsidR="004E4240" w:rsidRPr="000304E3" w:rsidRDefault="004E4240" w:rsidP="00470A53">
            <w:pPr>
              <w:pStyle w:val="BodyText"/>
              <w:tabs>
                <w:tab w:val="clear" w:pos="8640"/>
              </w:tabs>
              <w:spacing w:line="240" w:lineRule="auto"/>
              <w:ind w:firstLine="0"/>
              <w:jc w:val="center"/>
              <w:rPr>
                <w:lang w:val="en-GB"/>
              </w:rPr>
            </w:pPr>
            <w:r w:rsidRPr="000304E3">
              <w:rPr>
                <w:lang w:val="en-GB"/>
              </w:rPr>
              <w:t>Life satisfaction</w:t>
            </w:r>
          </w:p>
        </w:tc>
      </w:tr>
      <w:tr w:rsidR="004E4240" w:rsidRPr="000304E3" w14:paraId="79AA3A55" w14:textId="77777777">
        <w:tc>
          <w:tcPr>
            <w:tcW w:w="3510" w:type="dxa"/>
            <w:tcBorders>
              <w:bottom w:val="single" w:sz="4" w:space="0" w:color="auto"/>
            </w:tcBorders>
          </w:tcPr>
          <w:p w14:paraId="79AA4DB7" w14:textId="77777777" w:rsidR="004E4240" w:rsidRPr="000304E3" w:rsidRDefault="004E4240" w:rsidP="00470A53">
            <w:pPr>
              <w:pStyle w:val="BodyText"/>
              <w:tabs>
                <w:tab w:val="clear" w:pos="8640"/>
              </w:tabs>
              <w:spacing w:line="240" w:lineRule="auto"/>
              <w:ind w:firstLine="0"/>
              <w:rPr>
                <w:lang w:val="en-GB"/>
              </w:rPr>
            </w:pPr>
          </w:p>
        </w:tc>
        <w:tc>
          <w:tcPr>
            <w:tcW w:w="1453" w:type="dxa"/>
            <w:tcBorders>
              <w:top w:val="single" w:sz="4" w:space="0" w:color="auto"/>
              <w:bottom w:val="single" w:sz="4" w:space="0" w:color="auto"/>
            </w:tcBorders>
          </w:tcPr>
          <w:p w14:paraId="15745008" w14:textId="77777777" w:rsidR="004E4240" w:rsidRPr="000304E3" w:rsidRDefault="004E4240" w:rsidP="00470A53">
            <w:pPr>
              <w:pStyle w:val="BodyText"/>
              <w:tabs>
                <w:tab w:val="clear" w:pos="8640"/>
              </w:tabs>
              <w:spacing w:line="240" w:lineRule="auto"/>
              <w:ind w:firstLine="0"/>
              <w:rPr>
                <w:lang w:val="en-GB"/>
              </w:rPr>
            </w:pPr>
            <w:r w:rsidRPr="000304E3">
              <w:rPr>
                <w:lang w:val="en-GB"/>
              </w:rPr>
              <w:t>Step 1</w:t>
            </w:r>
          </w:p>
        </w:tc>
        <w:tc>
          <w:tcPr>
            <w:tcW w:w="1453" w:type="dxa"/>
            <w:tcBorders>
              <w:top w:val="single" w:sz="4" w:space="0" w:color="auto"/>
              <w:bottom w:val="single" w:sz="4" w:space="0" w:color="auto"/>
            </w:tcBorders>
          </w:tcPr>
          <w:p w14:paraId="2A2F01C6" w14:textId="77777777" w:rsidR="004E4240" w:rsidRPr="000304E3" w:rsidRDefault="004E4240" w:rsidP="00470A53">
            <w:pPr>
              <w:pStyle w:val="BodyText"/>
              <w:tabs>
                <w:tab w:val="clear" w:pos="8640"/>
              </w:tabs>
              <w:spacing w:line="240" w:lineRule="auto"/>
              <w:ind w:firstLine="0"/>
              <w:rPr>
                <w:lang w:val="en-GB"/>
              </w:rPr>
            </w:pPr>
            <w:r w:rsidRPr="000304E3">
              <w:rPr>
                <w:lang w:val="en-GB"/>
              </w:rPr>
              <w:t>Step 2</w:t>
            </w:r>
          </w:p>
        </w:tc>
        <w:tc>
          <w:tcPr>
            <w:tcW w:w="1453" w:type="dxa"/>
            <w:tcBorders>
              <w:top w:val="single" w:sz="4" w:space="0" w:color="auto"/>
              <w:bottom w:val="single" w:sz="4" w:space="0" w:color="auto"/>
            </w:tcBorders>
          </w:tcPr>
          <w:p w14:paraId="6863CB9D" w14:textId="77777777" w:rsidR="004E4240" w:rsidRPr="000304E3" w:rsidRDefault="004E4240" w:rsidP="00470A53">
            <w:pPr>
              <w:pStyle w:val="BodyText"/>
              <w:tabs>
                <w:tab w:val="clear" w:pos="8640"/>
              </w:tabs>
              <w:spacing w:line="240" w:lineRule="auto"/>
              <w:ind w:firstLine="0"/>
              <w:rPr>
                <w:lang w:val="en-GB"/>
              </w:rPr>
            </w:pPr>
            <w:r w:rsidRPr="000304E3">
              <w:rPr>
                <w:lang w:val="en-GB"/>
              </w:rPr>
              <w:t>Step 3</w:t>
            </w:r>
          </w:p>
        </w:tc>
        <w:tc>
          <w:tcPr>
            <w:tcW w:w="1453" w:type="dxa"/>
            <w:tcBorders>
              <w:top w:val="single" w:sz="4" w:space="0" w:color="auto"/>
              <w:bottom w:val="single" w:sz="4" w:space="0" w:color="auto"/>
            </w:tcBorders>
          </w:tcPr>
          <w:p w14:paraId="57873933" w14:textId="77777777" w:rsidR="004E4240" w:rsidRPr="000304E3" w:rsidRDefault="004E4240" w:rsidP="00470A53">
            <w:pPr>
              <w:pStyle w:val="BodyText"/>
              <w:tabs>
                <w:tab w:val="clear" w:pos="8640"/>
              </w:tabs>
              <w:spacing w:line="240" w:lineRule="auto"/>
              <w:ind w:firstLine="0"/>
              <w:rPr>
                <w:lang w:val="en-GB"/>
              </w:rPr>
            </w:pPr>
            <w:r w:rsidRPr="000304E3">
              <w:rPr>
                <w:lang w:val="en-GB"/>
              </w:rPr>
              <w:t>Step 4</w:t>
            </w:r>
          </w:p>
        </w:tc>
      </w:tr>
      <w:tr w:rsidR="004E4240" w:rsidRPr="000304E3" w14:paraId="2C2F1229" w14:textId="77777777">
        <w:trPr>
          <w:trHeight w:val="436"/>
        </w:trPr>
        <w:tc>
          <w:tcPr>
            <w:tcW w:w="3510" w:type="dxa"/>
          </w:tcPr>
          <w:p w14:paraId="128CC2CC" w14:textId="77777777" w:rsidR="004E4240" w:rsidRPr="000304E3" w:rsidRDefault="004E4240" w:rsidP="00470A53">
            <w:pPr>
              <w:pStyle w:val="BodyText"/>
              <w:tabs>
                <w:tab w:val="clear" w:pos="8640"/>
              </w:tabs>
              <w:spacing w:line="240" w:lineRule="auto"/>
              <w:ind w:firstLine="0"/>
              <w:rPr>
                <w:lang w:val="en-GB"/>
              </w:rPr>
            </w:pPr>
            <w:r w:rsidRPr="000304E3">
              <w:rPr>
                <w:i/>
                <w:u w:val="single"/>
                <w:lang w:val="en-GB"/>
              </w:rPr>
              <w:t>Socio-demographic variables</w:t>
            </w:r>
          </w:p>
        </w:tc>
        <w:tc>
          <w:tcPr>
            <w:tcW w:w="1453" w:type="dxa"/>
          </w:tcPr>
          <w:p w14:paraId="3D19BF96"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1FD7AF2B"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3067B7A6"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15FD2988" w14:textId="77777777" w:rsidR="004E4240" w:rsidRPr="000304E3" w:rsidRDefault="004E4240" w:rsidP="00470A53">
            <w:pPr>
              <w:pStyle w:val="BodyText"/>
              <w:tabs>
                <w:tab w:val="clear" w:pos="8640"/>
              </w:tabs>
              <w:spacing w:line="240" w:lineRule="auto"/>
              <w:ind w:firstLine="0"/>
              <w:rPr>
                <w:lang w:val="en-GB"/>
              </w:rPr>
            </w:pPr>
          </w:p>
        </w:tc>
      </w:tr>
      <w:tr w:rsidR="004E4240" w:rsidRPr="000304E3" w14:paraId="581E415C" w14:textId="77777777">
        <w:trPr>
          <w:trHeight w:val="340"/>
        </w:trPr>
        <w:tc>
          <w:tcPr>
            <w:tcW w:w="3510" w:type="dxa"/>
          </w:tcPr>
          <w:p w14:paraId="24D87AE0" w14:textId="77777777" w:rsidR="004E4240" w:rsidRPr="000304E3" w:rsidRDefault="004E4240" w:rsidP="00470A53">
            <w:pPr>
              <w:pStyle w:val="BodyText"/>
              <w:tabs>
                <w:tab w:val="clear" w:pos="8640"/>
              </w:tabs>
              <w:spacing w:line="240" w:lineRule="auto"/>
              <w:ind w:firstLine="0"/>
              <w:rPr>
                <w:i/>
                <w:u w:val="single"/>
                <w:lang w:val="en-GB"/>
              </w:rPr>
            </w:pPr>
            <w:r w:rsidRPr="000304E3">
              <w:rPr>
                <w:lang w:val="en-GB"/>
              </w:rPr>
              <w:t>Age</w:t>
            </w:r>
          </w:p>
        </w:tc>
        <w:tc>
          <w:tcPr>
            <w:tcW w:w="1453" w:type="dxa"/>
          </w:tcPr>
          <w:p w14:paraId="1FEE9DE5" w14:textId="77777777" w:rsidR="004E4240" w:rsidRPr="000304E3" w:rsidRDefault="004E4240" w:rsidP="00470A53">
            <w:pPr>
              <w:pStyle w:val="BodyText"/>
              <w:tabs>
                <w:tab w:val="clear" w:pos="8640"/>
              </w:tabs>
              <w:spacing w:line="240" w:lineRule="auto"/>
              <w:ind w:firstLine="0"/>
              <w:rPr>
                <w:lang w:val="en-GB"/>
              </w:rPr>
            </w:pPr>
            <w:r w:rsidRPr="000304E3">
              <w:rPr>
                <w:lang w:val="en-GB"/>
              </w:rPr>
              <w:t>.05</w:t>
            </w:r>
          </w:p>
        </w:tc>
        <w:tc>
          <w:tcPr>
            <w:tcW w:w="1453" w:type="dxa"/>
          </w:tcPr>
          <w:p w14:paraId="202C2EB6" w14:textId="77777777" w:rsidR="004E4240" w:rsidRPr="000304E3" w:rsidRDefault="004E4240" w:rsidP="00470A53">
            <w:pPr>
              <w:pStyle w:val="BodyText"/>
              <w:tabs>
                <w:tab w:val="clear" w:pos="8640"/>
              </w:tabs>
              <w:spacing w:line="240" w:lineRule="auto"/>
              <w:ind w:firstLine="0"/>
              <w:rPr>
                <w:lang w:val="en-GB"/>
              </w:rPr>
            </w:pPr>
            <w:r w:rsidRPr="000304E3">
              <w:rPr>
                <w:lang w:val="en-GB"/>
              </w:rPr>
              <w:t>.11*</w:t>
            </w:r>
          </w:p>
        </w:tc>
        <w:tc>
          <w:tcPr>
            <w:tcW w:w="1453" w:type="dxa"/>
          </w:tcPr>
          <w:p w14:paraId="5A08D1C2" w14:textId="77777777" w:rsidR="004E4240" w:rsidRPr="000304E3" w:rsidRDefault="004E4240" w:rsidP="00470A53">
            <w:pPr>
              <w:pStyle w:val="BodyText"/>
              <w:tabs>
                <w:tab w:val="clear" w:pos="8640"/>
              </w:tabs>
              <w:spacing w:line="240" w:lineRule="auto"/>
              <w:ind w:firstLine="0"/>
              <w:rPr>
                <w:lang w:val="en-GB"/>
              </w:rPr>
            </w:pPr>
            <w:r w:rsidRPr="000304E3">
              <w:rPr>
                <w:lang w:val="en-GB"/>
              </w:rPr>
              <w:t>.12**</w:t>
            </w:r>
          </w:p>
        </w:tc>
        <w:tc>
          <w:tcPr>
            <w:tcW w:w="1453" w:type="dxa"/>
          </w:tcPr>
          <w:p w14:paraId="1F63F0EC" w14:textId="77777777" w:rsidR="004E4240" w:rsidRPr="000304E3" w:rsidRDefault="004E4240" w:rsidP="00470A53">
            <w:pPr>
              <w:pStyle w:val="BodyText"/>
              <w:tabs>
                <w:tab w:val="clear" w:pos="8640"/>
              </w:tabs>
              <w:spacing w:line="240" w:lineRule="auto"/>
              <w:ind w:firstLine="0"/>
              <w:rPr>
                <w:lang w:val="en-GB"/>
              </w:rPr>
            </w:pPr>
            <w:r w:rsidRPr="000304E3">
              <w:rPr>
                <w:lang w:val="en-GB"/>
              </w:rPr>
              <w:t>.10*</w:t>
            </w:r>
          </w:p>
        </w:tc>
      </w:tr>
      <w:tr w:rsidR="004E4240" w:rsidRPr="000304E3" w14:paraId="178A7A7C" w14:textId="77777777">
        <w:trPr>
          <w:trHeight w:val="340"/>
        </w:trPr>
        <w:tc>
          <w:tcPr>
            <w:tcW w:w="3510" w:type="dxa"/>
          </w:tcPr>
          <w:p w14:paraId="1BBE4608" w14:textId="77777777" w:rsidR="004E4240" w:rsidRPr="000304E3" w:rsidRDefault="004E4240" w:rsidP="00470A53">
            <w:pPr>
              <w:pStyle w:val="BodyText"/>
              <w:tabs>
                <w:tab w:val="clear" w:pos="8640"/>
              </w:tabs>
              <w:spacing w:line="240" w:lineRule="auto"/>
              <w:ind w:firstLine="0"/>
              <w:rPr>
                <w:lang w:val="en-GB"/>
              </w:rPr>
            </w:pPr>
            <w:r w:rsidRPr="000304E3">
              <w:rPr>
                <w:lang w:val="en-GB"/>
              </w:rPr>
              <w:t>Gender (male)</w:t>
            </w:r>
          </w:p>
        </w:tc>
        <w:tc>
          <w:tcPr>
            <w:tcW w:w="1453" w:type="dxa"/>
          </w:tcPr>
          <w:p w14:paraId="6D91720D" w14:textId="77777777" w:rsidR="004E4240" w:rsidRPr="000304E3" w:rsidRDefault="004E4240" w:rsidP="00470A53">
            <w:pPr>
              <w:pStyle w:val="BodyText"/>
              <w:tabs>
                <w:tab w:val="clear" w:pos="8640"/>
              </w:tabs>
              <w:spacing w:line="240" w:lineRule="auto"/>
              <w:ind w:firstLine="0"/>
              <w:rPr>
                <w:lang w:val="en-GB"/>
              </w:rPr>
            </w:pPr>
            <w:r w:rsidRPr="000304E3">
              <w:rPr>
                <w:lang w:val="en-GB"/>
              </w:rPr>
              <w:t>.01</w:t>
            </w:r>
          </w:p>
        </w:tc>
        <w:tc>
          <w:tcPr>
            <w:tcW w:w="1453" w:type="dxa"/>
          </w:tcPr>
          <w:p w14:paraId="7FD1520F" w14:textId="77777777" w:rsidR="004E4240" w:rsidRPr="000304E3" w:rsidRDefault="004E4240" w:rsidP="00470A53">
            <w:pPr>
              <w:pStyle w:val="BodyText"/>
              <w:tabs>
                <w:tab w:val="clear" w:pos="8640"/>
              </w:tabs>
              <w:spacing w:line="240" w:lineRule="auto"/>
              <w:ind w:firstLine="0"/>
              <w:rPr>
                <w:lang w:val="en-GB"/>
              </w:rPr>
            </w:pPr>
            <w:r w:rsidRPr="000304E3">
              <w:rPr>
                <w:lang w:val="en-GB"/>
              </w:rPr>
              <w:t>.03</w:t>
            </w:r>
          </w:p>
        </w:tc>
        <w:tc>
          <w:tcPr>
            <w:tcW w:w="1453" w:type="dxa"/>
          </w:tcPr>
          <w:p w14:paraId="1C45F4AD" w14:textId="77777777" w:rsidR="004E4240" w:rsidRPr="000304E3" w:rsidRDefault="004E4240" w:rsidP="00470A53">
            <w:pPr>
              <w:pStyle w:val="BodyText"/>
              <w:tabs>
                <w:tab w:val="clear" w:pos="8640"/>
              </w:tabs>
              <w:spacing w:line="240" w:lineRule="auto"/>
              <w:ind w:firstLine="0"/>
              <w:rPr>
                <w:lang w:val="en-GB"/>
              </w:rPr>
            </w:pPr>
            <w:r w:rsidRPr="000304E3">
              <w:rPr>
                <w:lang w:val="en-GB"/>
              </w:rPr>
              <w:t>.00</w:t>
            </w:r>
          </w:p>
        </w:tc>
        <w:tc>
          <w:tcPr>
            <w:tcW w:w="1453" w:type="dxa"/>
          </w:tcPr>
          <w:p w14:paraId="42C841A0" w14:textId="77777777" w:rsidR="004E4240" w:rsidRPr="000304E3" w:rsidRDefault="004E4240" w:rsidP="00470A53">
            <w:pPr>
              <w:pStyle w:val="BodyText"/>
              <w:tabs>
                <w:tab w:val="clear" w:pos="8640"/>
              </w:tabs>
              <w:spacing w:line="240" w:lineRule="auto"/>
              <w:ind w:firstLine="0"/>
              <w:rPr>
                <w:lang w:val="en-GB"/>
              </w:rPr>
            </w:pPr>
            <w:r w:rsidRPr="000304E3">
              <w:rPr>
                <w:lang w:val="en-GB"/>
              </w:rPr>
              <w:t>.00</w:t>
            </w:r>
          </w:p>
        </w:tc>
      </w:tr>
      <w:tr w:rsidR="004E4240" w:rsidRPr="000304E3" w14:paraId="07BF13FD" w14:textId="77777777">
        <w:trPr>
          <w:trHeight w:val="340"/>
        </w:trPr>
        <w:tc>
          <w:tcPr>
            <w:tcW w:w="3510" w:type="dxa"/>
          </w:tcPr>
          <w:p w14:paraId="368994FB" w14:textId="77777777" w:rsidR="004E4240" w:rsidRPr="000304E3" w:rsidRDefault="004E4240" w:rsidP="00470A53">
            <w:pPr>
              <w:pStyle w:val="BodyText"/>
              <w:tabs>
                <w:tab w:val="clear" w:pos="8640"/>
              </w:tabs>
              <w:spacing w:line="240" w:lineRule="auto"/>
              <w:ind w:firstLine="0"/>
              <w:rPr>
                <w:i/>
                <w:u w:val="single"/>
                <w:lang w:val="en-GB"/>
              </w:rPr>
            </w:pPr>
            <w:r w:rsidRPr="000304E3">
              <w:rPr>
                <w:lang w:val="en-GB"/>
              </w:rPr>
              <w:t>Educational level</w:t>
            </w:r>
          </w:p>
        </w:tc>
        <w:tc>
          <w:tcPr>
            <w:tcW w:w="1453" w:type="dxa"/>
          </w:tcPr>
          <w:p w14:paraId="572521EC"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4693322D"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17F8C137"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3D191ECB" w14:textId="77777777" w:rsidR="004E4240" w:rsidRPr="000304E3" w:rsidRDefault="004E4240" w:rsidP="00470A53">
            <w:pPr>
              <w:pStyle w:val="BodyText"/>
              <w:tabs>
                <w:tab w:val="clear" w:pos="8640"/>
              </w:tabs>
              <w:spacing w:line="240" w:lineRule="auto"/>
              <w:ind w:firstLine="0"/>
              <w:rPr>
                <w:lang w:val="en-GB"/>
              </w:rPr>
            </w:pPr>
          </w:p>
        </w:tc>
      </w:tr>
      <w:tr w:rsidR="004E4240" w:rsidRPr="000304E3" w14:paraId="7B4DB93D" w14:textId="77777777">
        <w:trPr>
          <w:trHeight w:val="340"/>
        </w:trPr>
        <w:tc>
          <w:tcPr>
            <w:tcW w:w="3510" w:type="dxa"/>
          </w:tcPr>
          <w:p w14:paraId="486E73E7" w14:textId="77777777" w:rsidR="004E4240" w:rsidRPr="000304E3" w:rsidRDefault="004E4240" w:rsidP="00470A53">
            <w:pPr>
              <w:pStyle w:val="BodyText"/>
              <w:tabs>
                <w:tab w:val="clear" w:pos="8640"/>
              </w:tabs>
              <w:spacing w:line="240" w:lineRule="auto"/>
              <w:ind w:firstLine="0"/>
              <w:rPr>
                <w:lang w:val="en-GB"/>
              </w:rPr>
            </w:pPr>
            <w:r w:rsidRPr="000304E3">
              <w:rPr>
                <w:lang w:val="en-GB"/>
              </w:rPr>
              <w:t xml:space="preserve">- </w:t>
            </w:r>
            <w:proofErr w:type="spellStart"/>
            <w:r w:rsidRPr="000304E3">
              <w:rPr>
                <w:lang w:val="en-GB"/>
              </w:rPr>
              <w:t>Primary</w:t>
            </w:r>
            <w:r w:rsidRPr="000304E3">
              <w:rPr>
                <w:vertAlign w:val="superscript"/>
                <w:lang w:val="en-GB"/>
              </w:rPr>
              <w:t>a</w:t>
            </w:r>
            <w:proofErr w:type="spellEnd"/>
          </w:p>
        </w:tc>
        <w:tc>
          <w:tcPr>
            <w:tcW w:w="1453" w:type="dxa"/>
          </w:tcPr>
          <w:p w14:paraId="50613816"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3CB195A9"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03C73CEE"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0D792359" w14:textId="77777777" w:rsidR="004E4240" w:rsidRPr="000304E3" w:rsidRDefault="004E4240" w:rsidP="00470A53">
            <w:pPr>
              <w:pStyle w:val="BodyText"/>
              <w:tabs>
                <w:tab w:val="clear" w:pos="8640"/>
              </w:tabs>
              <w:spacing w:line="240" w:lineRule="auto"/>
              <w:ind w:firstLine="0"/>
              <w:rPr>
                <w:lang w:val="en-GB"/>
              </w:rPr>
            </w:pPr>
          </w:p>
        </w:tc>
      </w:tr>
      <w:tr w:rsidR="004E4240" w:rsidRPr="000304E3" w14:paraId="6BA1CE52" w14:textId="77777777">
        <w:trPr>
          <w:trHeight w:val="340"/>
        </w:trPr>
        <w:tc>
          <w:tcPr>
            <w:tcW w:w="3510" w:type="dxa"/>
          </w:tcPr>
          <w:p w14:paraId="6FC843EE" w14:textId="77777777" w:rsidR="004E4240" w:rsidRPr="000304E3" w:rsidRDefault="004E4240" w:rsidP="00470A53">
            <w:pPr>
              <w:pStyle w:val="BodyText"/>
              <w:tabs>
                <w:tab w:val="clear" w:pos="8640"/>
              </w:tabs>
              <w:spacing w:line="240" w:lineRule="auto"/>
              <w:ind w:firstLine="0"/>
              <w:rPr>
                <w:lang w:val="en-GB"/>
              </w:rPr>
            </w:pPr>
            <w:r w:rsidRPr="000304E3">
              <w:rPr>
                <w:lang w:val="en-GB"/>
              </w:rPr>
              <w:t>- Secondary</w:t>
            </w:r>
          </w:p>
        </w:tc>
        <w:tc>
          <w:tcPr>
            <w:tcW w:w="1453" w:type="dxa"/>
          </w:tcPr>
          <w:p w14:paraId="70E2FB84" w14:textId="77777777" w:rsidR="004E4240" w:rsidRPr="000304E3" w:rsidRDefault="004E4240" w:rsidP="00470A53">
            <w:pPr>
              <w:pStyle w:val="BodyText"/>
              <w:tabs>
                <w:tab w:val="clear" w:pos="8640"/>
              </w:tabs>
              <w:spacing w:line="240" w:lineRule="auto"/>
              <w:ind w:firstLine="0"/>
              <w:rPr>
                <w:lang w:val="en-GB"/>
              </w:rPr>
            </w:pPr>
            <w:r w:rsidRPr="000304E3">
              <w:rPr>
                <w:lang w:val="en-GB"/>
              </w:rPr>
              <w:t>.03</w:t>
            </w:r>
          </w:p>
        </w:tc>
        <w:tc>
          <w:tcPr>
            <w:tcW w:w="1453" w:type="dxa"/>
          </w:tcPr>
          <w:p w14:paraId="4ED7F31C" w14:textId="77777777" w:rsidR="004E4240" w:rsidRPr="000304E3" w:rsidRDefault="004E4240" w:rsidP="00470A53">
            <w:pPr>
              <w:pStyle w:val="BodyText"/>
              <w:tabs>
                <w:tab w:val="clear" w:pos="8640"/>
              </w:tabs>
              <w:spacing w:line="240" w:lineRule="auto"/>
              <w:ind w:firstLine="0"/>
              <w:rPr>
                <w:lang w:val="en-GB"/>
              </w:rPr>
            </w:pPr>
            <w:r w:rsidRPr="000304E3">
              <w:rPr>
                <w:lang w:val="en-GB"/>
              </w:rPr>
              <w:t>.03</w:t>
            </w:r>
          </w:p>
        </w:tc>
        <w:tc>
          <w:tcPr>
            <w:tcW w:w="1453" w:type="dxa"/>
          </w:tcPr>
          <w:p w14:paraId="4D965243" w14:textId="77777777" w:rsidR="004E4240" w:rsidRPr="000304E3" w:rsidRDefault="004E4240" w:rsidP="00470A53">
            <w:pPr>
              <w:pStyle w:val="BodyText"/>
              <w:tabs>
                <w:tab w:val="clear" w:pos="8640"/>
              </w:tabs>
              <w:spacing w:line="240" w:lineRule="auto"/>
              <w:ind w:firstLine="0"/>
              <w:rPr>
                <w:lang w:val="en-GB"/>
              </w:rPr>
            </w:pPr>
            <w:r w:rsidRPr="000304E3">
              <w:rPr>
                <w:lang w:val="en-GB"/>
              </w:rPr>
              <w:t>.01</w:t>
            </w:r>
          </w:p>
        </w:tc>
        <w:tc>
          <w:tcPr>
            <w:tcW w:w="1453" w:type="dxa"/>
          </w:tcPr>
          <w:p w14:paraId="1ADEAD0F" w14:textId="77777777" w:rsidR="004E4240" w:rsidRPr="000304E3" w:rsidRDefault="004E4240" w:rsidP="00470A53">
            <w:pPr>
              <w:pStyle w:val="BodyText"/>
              <w:tabs>
                <w:tab w:val="clear" w:pos="8640"/>
              </w:tabs>
              <w:spacing w:line="240" w:lineRule="auto"/>
              <w:ind w:firstLine="0"/>
              <w:rPr>
                <w:lang w:val="en-GB"/>
              </w:rPr>
            </w:pPr>
            <w:r w:rsidRPr="000304E3">
              <w:rPr>
                <w:lang w:val="en-GB"/>
              </w:rPr>
              <w:t>.04</w:t>
            </w:r>
          </w:p>
        </w:tc>
      </w:tr>
      <w:tr w:rsidR="004E4240" w:rsidRPr="000304E3" w14:paraId="624E1604" w14:textId="77777777">
        <w:trPr>
          <w:trHeight w:val="340"/>
        </w:trPr>
        <w:tc>
          <w:tcPr>
            <w:tcW w:w="3510" w:type="dxa"/>
          </w:tcPr>
          <w:p w14:paraId="397510A2" w14:textId="77777777" w:rsidR="004E4240" w:rsidRPr="000304E3" w:rsidRDefault="004E4240" w:rsidP="00470A53">
            <w:pPr>
              <w:pStyle w:val="BodyText"/>
              <w:tabs>
                <w:tab w:val="clear" w:pos="8640"/>
              </w:tabs>
              <w:spacing w:line="240" w:lineRule="auto"/>
              <w:ind w:firstLine="0"/>
              <w:rPr>
                <w:i/>
                <w:u w:val="single"/>
                <w:lang w:val="en-GB"/>
              </w:rPr>
            </w:pPr>
            <w:r w:rsidRPr="000304E3">
              <w:rPr>
                <w:lang w:val="en-GB"/>
              </w:rPr>
              <w:t>- Tertiary</w:t>
            </w:r>
          </w:p>
        </w:tc>
        <w:tc>
          <w:tcPr>
            <w:tcW w:w="1453" w:type="dxa"/>
          </w:tcPr>
          <w:p w14:paraId="5B0BDF9B" w14:textId="77777777" w:rsidR="004E4240" w:rsidRPr="000304E3" w:rsidRDefault="004E4240" w:rsidP="00470A53">
            <w:pPr>
              <w:pStyle w:val="BodyText"/>
              <w:tabs>
                <w:tab w:val="clear" w:pos="8640"/>
              </w:tabs>
              <w:spacing w:line="240" w:lineRule="auto"/>
              <w:ind w:firstLine="0"/>
              <w:rPr>
                <w:lang w:val="en-GB"/>
              </w:rPr>
            </w:pPr>
            <w:r w:rsidRPr="000304E3">
              <w:rPr>
                <w:lang w:val="en-GB"/>
              </w:rPr>
              <w:t>.06</w:t>
            </w:r>
          </w:p>
        </w:tc>
        <w:tc>
          <w:tcPr>
            <w:tcW w:w="1453" w:type="dxa"/>
          </w:tcPr>
          <w:p w14:paraId="718E2575" w14:textId="77777777" w:rsidR="004E4240" w:rsidRPr="000304E3" w:rsidRDefault="004E4240" w:rsidP="00470A53">
            <w:pPr>
              <w:pStyle w:val="BodyText"/>
              <w:tabs>
                <w:tab w:val="clear" w:pos="8640"/>
              </w:tabs>
              <w:spacing w:line="240" w:lineRule="auto"/>
              <w:ind w:firstLine="0"/>
              <w:rPr>
                <w:lang w:val="en-GB"/>
              </w:rPr>
            </w:pPr>
            <w:r w:rsidRPr="000304E3">
              <w:rPr>
                <w:lang w:val="en-GB"/>
              </w:rPr>
              <w:t>.02</w:t>
            </w:r>
          </w:p>
        </w:tc>
        <w:tc>
          <w:tcPr>
            <w:tcW w:w="1453" w:type="dxa"/>
          </w:tcPr>
          <w:p w14:paraId="753FE5C6" w14:textId="77777777" w:rsidR="004E4240" w:rsidRPr="000304E3" w:rsidRDefault="004E4240" w:rsidP="00470A53">
            <w:pPr>
              <w:pStyle w:val="BodyText"/>
              <w:tabs>
                <w:tab w:val="clear" w:pos="8640"/>
              </w:tabs>
              <w:spacing w:line="240" w:lineRule="auto"/>
              <w:ind w:firstLine="0"/>
              <w:rPr>
                <w:lang w:val="en-GB"/>
              </w:rPr>
            </w:pPr>
            <w:r w:rsidRPr="000304E3">
              <w:rPr>
                <w:lang w:val="en-GB"/>
              </w:rPr>
              <w:t>.00</w:t>
            </w:r>
          </w:p>
        </w:tc>
        <w:tc>
          <w:tcPr>
            <w:tcW w:w="1453" w:type="dxa"/>
          </w:tcPr>
          <w:p w14:paraId="2F5EC8E7" w14:textId="77777777" w:rsidR="004E4240" w:rsidRPr="000304E3" w:rsidRDefault="004E4240" w:rsidP="00470A53">
            <w:pPr>
              <w:pStyle w:val="BodyText"/>
              <w:tabs>
                <w:tab w:val="clear" w:pos="8640"/>
              </w:tabs>
              <w:spacing w:line="240" w:lineRule="auto"/>
              <w:ind w:firstLine="0"/>
              <w:rPr>
                <w:lang w:val="en-GB"/>
              </w:rPr>
            </w:pPr>
            <w:r w:rsidRPr="000304E3">
              <w:rPr>
                <w:lang w:val="en-GB"/>
              </w:rPr>
              <w:t>.04</w:t>
            </w:r>
          </w:p>
        </w:tc>
      </w:tr>
      <w:tr w:rsidR="004E4240" w:rsidRPr="000304E3" w14:paraId="56822E1C" w14:textId="77777777">
        <w:trPr>
          <w:trHeight w:val="340"/>
        </w:trPr>
        <w:tc>
          <w:tcPr>
            <w:tcW w:w="3510" w:type="dxa"/>
          </w:tcPr>
          <w:p w14:paraId="68AF77F5" w14:textId="77777777" w:rsidR="004E4240" w:rsidRPr="000304E3" w:rsidRDefault="004E4240" w:rsidP="00470A53">
            <w:pPr>
              <w:pStyle w:val="BodyText"/>
              <w:tabs>
                <w:tab w:val="clear" w:pos="8640"/>
              </w:tabs>
              <w:spacing w:line="240" w:lineRule="auto"/>
              <w:ind w:firstLine="0"/>
              <w:rPr>
                <w:lang w:val="en-GB"/>
              </w:rPr>
            </w:pPr>
            <w:r w:rsidRPr="000304E3">
              <w:rPr>
                <w:i/>
                <w:u w:val="single"/>
                <w:lang w:val="en-GB"/>
              </w:rPr>
              <w:t>Intrapersonal resource</w:t>
            </w:r>
          </w:p>
        </w:tc>
        <w:tc>
          <w:tcPr>
            <w:tcW w:w="1453" w:type="dxa"/>
          </w:tcPr>
          <w:p w14:paraId="2E99F069"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62A8B007"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7C75EC1C"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52EFD9C5" w14:textId="77777777" w:rsidR="004E4240" w:rsidRPr="000304E3" w:rsidRDefault="004E4240" w:rsidP="00470A53">
            <w:pPr>
              <w:pStyle w:val="BodyText"/>
              <w:tabs>
                <w:tab w:val="clear" w:pos="8640"/>
              </w:tabs>
              <w:spacing w:line="240" w:lineRule="auto"/>
              <w:ind w:firstLine="0"/>
              <w:rPr>
                <w:lang w:val="en-GB"/>
              </w:rPr>
            </w:pPr>
          </w:p>
        </w:tc>
      </w:tr>
      <w:tr w:rsidR="004E4240" w:rsidRPr="000304E3" w14:paraId="20579994" w14:textId="77777777">
        <w:trPr>
          <w:trHeight w:val="340"/>
        </w:trPr>
        <w:tc>
          <w:tcPr>
            <w:tcW w:w="3510" w:type="dxa"/>
          </w:tcPr>
          <w:p w14:paraId="5B2FD651" w14:textId="7599F9D9" w:rsidR="004E4240" w:rsidRPr="000304E3" w:rsidRDefault="008A761A" w:rsidP="00470A53">
            <w:pPr>
              <w:pStyle w:val="BodyText"/>
              <w:tabs>
                <w:tab w:val="clear" w:pos="8640"/>
              </w:tabs>
              <w:spacing w:line="240" w:lineRule="auto"/>
              <w:ind w:firstLine="0"/>
              <w:rPr>
                <w:i/>
                <w:u w:val="single"/>
                <w:lang w:val="en-GB"/>
              </w:rPr>
            </w:pPr>
            <w:r>
              <w:rPr>
                <w:lang w:val="en-GB"/>
              </w:rPr>
              <w:t>Trait resilience</w:t>
            </w:r>
          </w:p>
        </w:tc>
        <w:tc>
          <w:tcPr>
            <w:tcW w:w="1453" w:type="dxa"/>
          </w:tcPr>
          <w:p w14:paraId="553DBBB7"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3C573099" w14:textId="77777777" w:rsidR="004E4240" w:rsidRPr="000304E3" w:rsidRDefault="004E4240" w:rsidP="00470A53">
            <w:pPr>
              <w:pStyle w:val="BodyText"/>
              <w:tabs>
                <w:tab w:val="clear" w:pos="8640"/>
              </w:tabs>
              <w:spacing w:line="240" w:lineRule="auto"/>
              <w:ind w:firstLine="0"/>
              <w:rPr>
                <w:lang w:val="en-GB"/>
              </w:rPr>
            </w:pPr>
            <w:r w:rsidRPr="000304E3">
              <w:rPr>
                <w:lang w:val="en-GB"/>
              </w:rPr>
              <w:t>.39***</w:t>
            </w:r>
          </w:p>
        </w:tc>
        <w:tc>
          <w:tcPr>
            <w:tcW w:w="1453" w:type="dxa"/>
          </w:tcPr>
          <w:p w14:paraId="77F0449B" w14:textId="77777777" w:rsidR="004E4240" w:rsidRPr="000304E3" w:rsidRDefault="004E4240" w:rsidP="00470A53">
            <w:pPr>
              <w:pStyle w:val="BodyText"/>
              <w:tabs>
                <w:tab w:val="clear" w:pos="8640"/>
              </w:tabs>
              <w:spacing w:line="240" w:lineRule="auto"/>
              <w:ind w:firstLine="0"/>
              <w:rPr>
                <w:lang w:val="en-GB"/>
              </w:rPr>
            </w:pPr>
            <w:r w:rsidRPr="000304E3">
              <w:rPr>
                <w:lang w:val="en-GB"/>
              </w:rPr>
              <w:t>.37***</w:t>
            </w:r>
          </w:p>
        </w:tc>
        <w:tc>
          <w:tcPr>
            <w:tcW w:w="1453" w:type="dxa"/>
          </w:tcPr>
          <w:p w14:paraId="5784E525" w14:textId="77777777" w:rsidR="004E4240" w:rsidRPr="000304E3" w:rsidRDefault="004E4240" w:rsidP="00470A53">
            <w:pPr>
              <w:pStyle w:val="BodyText"/>
              <w:tabs>
                <w:tab w:val="clear" w:pos="8640"/>
              </w:tabs>
              <w:spacing w:line="240" w:lineRule="auto"/>
              <w:ind w:firstLine="0"/>
              <w:rPr>
                <w:lang w:val="en-GB"/>
              </w:rPr>
            </w:pPr>
            <w:r w:rsidRPr="000304E3">
              <w:rPr>
                <w:lang w:val="en-GB"/>
              </w:rPr>
              <w:t>.36***</w:t>
            </w:r>
          </w:p>
        </w:tc>
      </w:tr>
      <w:tr w:rsidR="004E4240" w:rsidRPr="000304E3" w14:paraId="19743C13" w14:textId="77777777">
        <w:trPr>
          <w:trHeight w:val="340"/>
        </w:trPr>
        <w:tc>
          <w:tcPr>
            <w:tcW w:w="3510" w:type="dxa"/>
          </w:tcPr>
          <w:p w14:paraId="5BAB9423" w14:textId="77777777" w:rsidR="004E4240" w:rsidRPr="000304E3" w:rsidRDefault="004E4240" w:rsidP="00470A53">
            <w:pPr>
              <w:pStyle w:val="BodyText"/>
              <w:tabs>
                <w:tab w:val="clear" w:pos="8640"/>
              </w:tabs>
              <w:spacing w:line="240" w:lineRule="auto"/>
              <w:ind w:firstLine="0"/>
              <w:rPr>
                <w:lang w:val="en-GB"/>
              </w:rPr>
            </w:pPr>
            <w:r w:rsidRPr="000304E3">
              <w:rPr>
                <w:i/>
                <w:u w:val="single"/>
                <w:lang w:val="en-GB"/>
              </w:rPr>
              <w:t>Relational factors, marital history</w:t>
            </w:r>
          </w:p>
        </w:tc>
        <w:tc>
          <w:tcPr>
            <w:tcW w:w="1453" w:type="dxa"/>
          </w:tcPr>
          <w:p w14:paraId="605EE698"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33C133EE"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15F1FBB8"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7F52758A" w14:textId="77777777" w:rsidR="004E4240" w:rsidRPr="000304E3" w:rsidRDefault="004E4240" w:rsidP="00470A53">
            <w:pPr>
              <w:pStyle w:val="BodyText"/>
              <w:tabs>
                <w:tab w:val="clear" w:pos="8640"/>
              </w:tabs>
              <w:spacing w:line="240" w:lineRule="auto"/>
              <w:ind w:firstLine="0"/>
              <w:rPr>
                <w:lang w:val="en-GB"/>
              </w:rPr>
            </w:pPr>
          </w:p>
        </w:tc>
      </w:tr>
      <w:tr w:rsidR="004E4240" w:rsidRPr="000304E3" w14:paraId="327D64CF" w14:textId="77777777">
        <w:trPr>
          <w:trHeight w:val="340"/>
        </w:trPr>
        <w:tc>
          <w:tcPr>
            <w:tcW w:w="3510" w:type="dxa"/>
          </w:tcPr>
          <w:p w14:paraId="1B317202" w14:textId="77777777" w:rsidR="004E4240" w:rsidRPr="000304E3" w:rsidRDefault="004E4240" w:rsidP="00470A53">
            <w:pPr>
              <w:pStyle w:val="BodyText"/>
              <w:tabs>
                <w:tab w:val="clear" w:pos="8640"/>
              </w:tabs>
              <w:spacing w:line="240" w:lineRule="auto"/>
              <w:ind w:firstLine="0"/>
              <w:rPr>
                <w:lang w:val="en-GB"/>
              </w:rPr>
            </w:pPr>
            <w:r w:rsidRPr="000304E3">
              <w:rPr>
                <w:lang w:val="en-GB"/>
              </w:rPr>
              <w:t>Marital happiness</w:t>
            </w:r>
          </w:p>
        </w:tc>
        <w:tc>
          <w:tcPr>
            <w:tcW w:w="1453" w:type="dxa"/>
          </w:tcPr>
          <w:p w14:paraId="52EF66AE"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454304A4"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3715E2D7" w14:textId="77777777" w:rsidR="004E4240" w:rsidRPr="000304E3" w:rsidRDefault="004E4240" w:rsidP="00470A53">
            <w:pPr>
              <w:pStyle w:val="BodyText"/>
              <w:tabs>
                <w:tab w:val="clear" w:pos="8640"/>
              </w:tabs>
              <w:spacing w:line="240" w:lineRule="auto"/>
              <w:ind w:firstLine="0"/>
              <w:rPr>
                <w:lang w:val="en-GB"/>
              </w:rPr>
            </w:pPr>
            <w:r w:rsidRPr="000304E3">
              <w:rPr>
                <w:lang w:val="en-GB"/>
              </w:rPr>
              <w:t>-.06</w:t>
            </w:r>
          </w:p>
        </w:tc>
        <w:tc>
          <w:tcPr>
            <w:tcW w:w="1453" w:type="dxa"/>
          </w:tcPr>
          <w:p w14:paraId="5DAC3516" w14:textId="77777777" w:rsidR="004E4240" w:rsidRPr="000304E3" w:rsidRDefault="004E4240" w:rsidP="00470A53">
            <w:pPr>
              <w:pStyle w:val="BodyText"/>
              <w:tabs>
                <w:tab w:val="clear" w:pos="8640"/>
              </w:tabs>
              <w:spacing w:line="240" w:lineRule="auto"/>
              <w:ind w:firstLine="0"/>
              <w:rPr>
                <w:lang w:val="en-GB"/>
              </w:rPr>
            </w:pPr>
            <w:r w:rsidRPr="000304E3">
              <w:rPr>
                <w:lang w:val="en-GB"/>
              </w:rPr>
              <w:t>-.03</w:t>
            </w:r>
          </w:p>
        </w:tc>
      </w:tr>
      <w:tr w:rsidR="004E4240" w:rsidRPr="000304E3" w14:paraId="2B17DEE1" w14:textId="77777777">
        <w:trPr>
          <w:trHeight w:val="340"/>
        </w:trPr>
        <w:tc>
          <w:tcPr>
            <w:tcW w:w="3510" w:type="dxa"/>
          </w:tcPr>
          <w:p w14:paraId="0F912E8C" w14:textId="77777777" w:rsidR="004E4240" w:rsidRPr="000304E3" w:rsidRDefault="004E4240" w:rsidP="00470A53">
            <w:pPr>
              <w:pStyle w:val="BodyText"/>
              <w:tabs>
                <w:tab w:val="clear" w:pos="8640"/>
              </w:tabs>
              <w:spacing w:line="240" w:lineRule="auto"/>
              <w:ind w:firstLine="0"/>
              <w:rPr>
                <w:lang w:val="en-GB"/>
              </w:rPr>
            </w:pPr>
            <w:r w:rsidRPr="000304E3">
              <w:rPr>
                <w:lang w:val="en-GB"/>
              </w:rPr>
              <w:t xml:space="preserve">Spousal support </w:t>
            </w:r>
          </w:p>
        </w:tc>
        <w:tc>
          <w:tcPr>
            <w:tcW w:w="1453" w:type="dxa"/>
          </w:tcPr>
          <w:p w14:paraId="4FB36010"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2F793049"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573E3EA1" w14:textId="77777777" w:rsidR="004E4240" w:rsidRPr="000304E3" w:rsidRDefault="004E4240" w:rsidP="00470A53">
            <w:pPr>
              <w:pStyle w:val="BodyText"/>
              <w:tabs>
                <w:tab w:val="clear" w:pos="8640"/>
              </w:tabs>
              <w:spacing w:line="240" w:lineRule="auto"/>
              <w:ind w:firstLine="0"/>
              <w:rPr>
                <w:lang w:val="en-GB"/>
              </w:rPr>
            </w:pPr>
            <w:r w:rsidRPr="000304E3">
              <w:rPr>
                <w:lang w:val="en-GB"/>
              </w:rPr>
              <w:t>.22***</w:t>
            </w:r>
          </w:p>
        </w:tc>
        <w:tc>
          <w:tcPr>
            <w:tcW w:w="1453" w:type="dxa"/>
          </w:tcPr>
          <w:p w14:paraId="09F585BA" w14:textId="77777777" w:rsidR="004E4240" w:rsidRPr="000304E3" w:rsidRDefault="004E4240" w:rsidP="00470A53">
            <w:pPr>
              <w:pStyle w:val="BodyText"/>
              <w:tabs>
                <w:tab w:val="clear" w:pos="8640"/>
              </w:tabs>
              <w:spacing w:line="240" w:lineRule="auto"/>
              <w:ind w:firstLine="0"/>
              <w:rPr>
                <w:lang w:val="en-GB"/>
              </w:rPr>
            </w:pPr>
            <w:r w:rsidRPr="000304E3">
              <w:rPr>
                <w:lang w:val="en-GB"/>
              </w:rPr>
              <w:t>.23***</w:t>
            </w:r>
          </w:p>
        </w:tc>
      </w:tr>
      <w:tr w:rsidR="004E4240" w:rsidRPr="000304E3" w14:paraId="165F8C86" w14:textId="77777777">
        <w:trPr>
          <w:trHeight w:val="340"/>
        </w:trPr>
        <w:tc>
          <w:tcPr>
            <w:tcW w:w="3510" w:type="dxa"/>
          </w:tcPr>
          <w:p w14:paraId="4DCE1AF4" w14:textId="77777777" w:rsidR="004E4240" w:rsidRPr="000304E3" w:rsidRDefault="004E4240" w:rsidP="00470A53">
            <w:pPr>
              <w:pStyle w:val="BodyText"/>
              <w:tabs>
                <w:tab w:val="clear" w:pos="8640"/>
              </w:tabs>
              <w:spacing w:line="240" w:lineRule="auto"/>
              <w:ind w:firstLine="0"/>
              <w:rPr>
                <w:lang w:val="en-GB"/>
              </w:rPr>
            </w:pPr>
            <w:r w:rsidRPr="000304E3">
              <w:rPr>
                <w:i/>
                <w:u w:val="single"/>
                <w:lang w:val="en-GB"/>
              </w:rPr>
              <w:t>Contextual factors of spousal loss</w:t>
            </w:r>
          </w:p>
        </w:tc>
        <w:tc>
          <w:tcPr>
            <w:tcW w:w="1453" w:type="dxa"/>
          </w:tcPr>
          <w:p w14:paraId="76ECEBD6"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7A2071D7"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49BC441C"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568DBB84" w14:textId="77777777" w:rsidR="004E4240" w:rsidRPr="000304E3" w:rsidRDefault="004E4240" w:rsidP="00470A53">
            <w:pPr>
              <w:pStyle w:val="BodyText"/>
              <w:tabs>
                <w:tab w:val="clear" w:pos="8640"/>
              </w:tabs>
              <w:spacing w:line="240" w:lineRule="auto"/>
              <w:ind w:firstLine="0"/>
              <w:rPr>
                <w:lang w:val="en-GB"/>
              </w:rPr>
            </w:pPr>
          </w:p>
        </w:tc>
      </w:tr>
      <w:tr w:rsidR="004E4240" w:rsidRPr="000304E3" w14:paraId="16A55345" w14:textId="77777777">
        <w:trPr>
          <w:trHeight w:val="340"/>
        </w:trPr>
        <w:tc>
          <w:tcPr>
            <w:tcW w:w="3510" w:type="dxa"/>
          </w:tcPr>
          <w:p w14:paraId="6A9EB4CA" w14:textId="77777777" w:rsidR="004E4240" w:rsidRPr="000304E3" w:rsidRDefault="004E4240" w:rsidP="00470A53">
            <w:pPr>
              <w:pStyle w:val="BodyText"/>
              <w:tabs>
                <w:tab w:val="clear" w:pos="8640"/>
              </w:tabs>
              <w:spacing w:line="240" w:lineRule="auto"/>
              <w:ind w:firstLine="0"/>
              <w:rPr>
                <w:lang w:val="en-GB"/>
              </w:rPr>
            </w:pPr>
            <w:r w:rsidRPr="000304E3">
              <w:rPr>
                <w:lang w:val="en-GB"/>
              </w:rPr>
              <w:t>Emotional valence</w:t>
            </w:r>
          </w:p>
        </w:tc>
        <w:tc>
          <w:tcPr>
            <w:tcW w:w="1453" w:type="dxa"/>
          </w:tcPr>
          <w:p w14:paraId="658A877E"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0E7CCC03"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64AB3D65"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185F2F46" w14:textId="77777777" w:rsidR="004E4240" w:rsidRPr="000304E3" w:rsidRDefault="004E4240" w:rsidP="00470A53">
            <w:pPr>
              <w:pStyle w:val="BodyText"/>
              <w:tabs>
                <w:tab w:val="clear" w:pos="8640"/>
              </w:tabs>
              <w:spacing w:line="240" w:lineRule="auto"/>
              <w:ind w:firstLine="0"/>
              <w:rPr>
                <w:lang w:val="en-GB"/>
              </w:rPr>
            </w:pPr>
            <w:r w:rsidRPr="000304E3">
              <w:rPr>
                <w:lang w:val="en-GB"/>
              </w:rPr>
              <w:t>.17***</w:t>
            </w:r>
          </w:p>
        </w:tc>
      </w:tr>
      <w:tr w:rsidR="004E4240" w:rsidRPr="000304E3" w14:paraId="60490990" w14:textId="77777777">
        <w:trPr>
          <w:trHeight w:val="497"/>
        </w:trPr>
        <w:tc>
          <w:tcPr>
            <w:tcW w:w="3510" w:type="dxa"/>
          </w:tcPr>
          <w:p w14:paraId="5F783271" w14:textId="77777777" w:rsidR="004E4240" w:rsidRPr="000304E3" w:rsidRDefault="004E4240" w:rsidP="00470A53">
            <w:pPr>
              <w:pStyle w:val="BodyText"/>
              <w:tabs>
                <w:tab w:val="clear" w:pos="8640"/>
              </w:tabs>
              <w:spacing w:line="240" w:lineRule="auto"/>
              <w:ind w:firstLine="0"/>
              <w:rPr>
                <w:lang w:val="en-GB"/>
              </w:rPr>
            </w:pPr>
            <w:r w:rsidRPr="000304E3">
              <w:rPr>
                <w:lang w:val="en-GB"/>
              </w:rPr>
              <w:t>Time since loss</w:t>
            </w:r>
          </w:p>
        </w:tc>
        <w:tc>
          <w:tcPr>
            <w:tcW w:w="1453" w:type="dxa"/>
          </w:tcPr>
          <w:p w14:paraId="2133F19E"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60C908B2"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1B5F8DC0" w14:textId="77777777" w:rsidR="004E4240" w:rsidRPr="000304E3" w:rsidRDefault="004E4240" w:rsidP="00470A53">
            <w:pPr>
              <w:pStyle w:val="BodyText"/>
              <w:tabs>
                <w:tab w:val="clear" w:pos="8640"/>
              </w:tabs>
              <w:spacing w:line="240" w:lineRule="auto"/>
              <w:ind w:firstLine="0"/>
              <w:rPr>
                <w:lang w:val="en-GB"/>
              </w:rPr>
            </w:pPr>
          </w:p>
        </w:tc>
        <w:tc>
          <w:tcPr>
            <w:tcW w:w="1453" w:type="dxa"/>
          </w:tcPr>
          <w:p w14:paraId="3BCDC69B" w14:textId="77777777" w:rsidR="004E4240" w:rsidRPr="000304E3" w:rsidRDefault="004E4240" w:rsidP="00470A53">
            <w:pPr>
              <w:pStyle w:val="BodyText"/>
              <w:tabs>
                <w:tab w:val="clear" w:pos="8640"/>
              </w:tabs>
              <w:spacing w:line="240" w:lineRule="auto"/>
              <w:ind w:firstLine="0"/>
              <w:rPr>
                <w:lang w:val="en-GB"/>
              </w:rPr>
            </w:pPr>
            <w:r w:rsidRPr="000304E3">
              <w:rPr>
                <w:lang w:val="en-GB"/>
              </w:rPr>
              <w:t>.02</w:t>
            </w:r>
          </w:p>
        </w:tc>
      </w:tr>
      <w:tr w:rsidR="004E4240" w:rsidRPr="000304E3" w14:paraId="63776D3F" w14:textId="77777777">
        <w:trPr>
          <w:trHeight w:val="340"/>
        </w:trPr>
        <w:tc>
          <w:tcPr>
            <w:tcW w:w="3510" w:type="dxa"/>
          </w:tcPr>
          <w:p w14:paraId="6D00D0AC" w14:textId="77777777" w:rsidR="004E4240" w:rsidRPr="000304E3" w:rsidRDefault="004E4240" w:rsidP="00470A53">
            <w:pPr>
              <w:pStyle w:val="BodyText"/>
              <w:tabs>
                <w:tab w:val="clear" w:pos="8640"/>
              </w:tabs>
              <w:spacing w:line="240" w:lineRule="auto"/>
              <w:ind w:firstLine="0"/>
              <w:rPr>
                <w:lang w:val="en-GB"/>
              </w:rPr>
            </w:pPr>
            <w:r w:rsidRPr="000304E3">
              <w:rPr>
                <w:i/>
                <w:lang w:val="en-GB"/>
              </w:rPr>
              <w:t>R</w:t>
            </w:r>
            <w:r w:rsidRPr="000304E3">
              <w:rPr>
                <w:i/>
                <w:vertAlign w:val="superscript"/>
                <w:lang w:val="en-GB"/>
              </w:rPr>
              <w:t>2</w:t>
            </w:r>
          </w:p>
        </w:tc>
        <w:tc>
          <w:tcPr>
            <w:tcW w:w="1453" w:type="dxa"/>
          </w:tcPr>
          <w:p w14:paraId="53523DE2" w14:textId="77777777" w:rsidR="004E4240" w:rsidRPr="000304E3" w:rsidRDefault="004E4240" w:rsidP="00470A53">
            <w:pPr>
              <w:pStyle w:val="BodyText"/>
              <w:tabs>
                <w:tab w:val="clear" w:pos="8640"/>
              </w:tabs>
              <w:spacing w:line="240" w:lineRule="auto"/>
              <w:ind w:firstLine="0"/>
              <w:rPr>
                <w:lang w:val="en-GB"/>
              </w:rPr>
            </w:pPr>
            <w:r w:rsidRPr="000304E3">
              <w:rPr>
                <w:lang w:val="en-GB"/>
              </w:rPr>
              <w:t>.01</w:t>
            </w:r>
          </w:p>
        </w:tc>
        <w:tc>
          <w:tcPr>
            <w:tcW w:w="1453" w:type="dxa"/>
          </w:tcPr>
          <w:p w14:paraId="151CFA6B" w14:textId="77777777" w:rsidR="004E4240" w:rsidRPr="000304E3" w:rsidRDefault="004E4240" w:rsidP="00470A53">
            <w:pPr>
              <w:pStyle w:val="BodyText"/>
              <w:tabs>
                <w:tab w:val="clear" w:pos="8640"/>
              </w:tabs>
              <w:spacing w:line="240" w:lineRule="auto"/>
              <w:ind w:firstLine="0"/>
              <w:rPr>
                <w:lang w:val="en-GB"/>
              </w:rPr>
            </w:pPr>
            <w:r w:rsidRPr="000304E3">
              <w:rPr>
                <w:lang w:val="en-GB"/>
              </w:rPr>
              <w:t>.15</w:t>
            </w:r>
          </w:p>
        </w:tc>
        <w:tc>
          <w:tcPr>
            <w:tcW w:w="1453" w:type="dxa"/>
          </w:tcPr>
          <w:p w14:paraId="13BFA341" w14:textId="77777777" w:rsidR="004E4240" w:rsidRPr="000304E3" w:rsidRDefault="004E4240" w:rsidP="00470A53">
            <w:pPr>
              <w:pStyle w:val="BodyText"/>
              <w:tabs>
                <w:tab w:val="clear" w:pos="8640"/>
              </w:tabs>
              <w:spacing w:line="240" w:lineRule="auto"/>
              <w:ind w:firstLine="0"/>
              <w:rPr>
                <w:lang w:val="en-GB"/>
              </w:rPr>
            </w:pPr>
            <w:r w:rsidRPr="000304E3">
              <w:rPr>
                <w:lang w:val="en-GB"/>
              </w:rPr>
              <w:t>.19</w:t>
            </w:r>
          </w:p>
        </w:tc>
        <w:tc>
          <w:tcPr>
            <w:tcW w:w="1453" w:type="dxa"/>
          </w:tcPr>
          <w:p w14:paraId="39E6B9EC" w14:textId="77777777" w:rsidR="004E4240" w:rsidRPr="000304E3" w:rsidRDefault="004E4240" w:rsidP="00470A53">
            <w:pPr>
              <w:pStyle w:val="BodyText"/>
              <w:tabs>
                <w:tab w:val="clear" w:pos="8640"/>
              </w:tabs>
              <w:spacing w:line="240" w:lineRule="auto"/>
              <w:ind w:firstLine="0"/>
              <w:rPr>
                <w:lang w:val="en-GB"/>
              </w:rPr>
            </w:pPr>
            <w:r w:rsidRPr="000304E3">
              <w:rPr>
                <w:lang w:val="en-GB"/>
              </w:rPr>
              <w:t>.22</w:t>
            </w:r>
          </w:p>
        </w:tc>
      </w:tr>
      <w:tr w:rsidR="004E4240" w:rsidRPr="000304E3" w14:paraId="51667465" w14:textId="77777777">
        <w:trPr>
          <w:trHeight w:val="340"/>
        </w:trPr>
        <w:tc>
          <w:tcPr>
            <w:tcW w:w="3510" w:type="dxa"/>
          </w:tcPr>
          <w:p w14:paraId="77A6F3E8" w14:textId="77777777" w:rsidR="004E4240" w:rsidRPr="000304E3" w:rsidRDefault="004E4240" w:rsidP="00470A53">
            <w:pPr>
              <w:pStyle w:val="BodyText"/>
              <w:tabs>
                <w:tab w:val="clear" w:pos="8640"/>
              </w:tabs>
              <w:spacing w:line="240" w:lineRule="auto"/>
              <w:ind w:firstLine="0"/>
              <w:rPr>
                <w:lang w:val="en-GB"/>
              </w:rPr>
            </w:pPr>
            <w:r w:rsidRPr="000304E3">
              <w:rPr>
                <w:lang w:val="en-GB"/>
              </w:rPr>
              <w:t xml:space="preserve">Adjusted </w:t>
            </w:r>
            <w:r w:rsidRPr="000304E3">
              <w:rPr>
                <w:i/>
                <w:lang w:val="en-GB"/>
              </w:rPr>
              <w:t>R</w:t>
            </w:r>
            <w:r w:rsidRPr="000304E3">
              <w:rPr>
                <w:i/>
                <w:vertAlign w:val="superscript"/>
                <w:lang w:val="en-GB"/>
              </w:rPr>
              <w:t>2</w:t>
            </w:r>
          </w:p>
        </w:tc>
        <w:tc>
          <w:tcPr>
            <w:tcW w:w="1453" w:type="dxa"/>
          </w:tcPr>
          <w:p w14:paraId="5AE80C4E" w14:textId="77777777" w:rsidR="004E4240" w:rsidRPr="000304E3" w:rsidRDefault="004E4240" w:rsidP="00470A53">
            <w:pPr>
              <w:pStyle w:val="BodyText"/>
              <w:tabs>
                <w:tab w:val="clear" w:pos="8640"/>
              </w:tabs>
              <w:spacing w:line="240" w:lineRule="auto"/>
              <w:ind w:firstLine="0"/>
              <w:rPr>
                <w:lang w:val="en-GB"/>
              </w:rPr>
            </w:pPr>
            <w:r w:rsidRPr="000304E3">
              <w:rPr>
                <w:lang w:val="en-GB"/>
              </w:rPr>
              <w:t>.00</w:t>
            </w:r>
          </w:p>
        </w:tc>
        <w:tc>
          <w:tcPr>
            <w:tcW w:w="1453" w:type="dxa"/>
          </w:tcPr>
          <w:p w14:paraId="132D0473" w14:textId="77777777" w:rsidR="004E4240" w:rsidRPr="000304E3" w:rsidRDefault="004E4240" w:rsidP="00470A53">
            <w:pPr>
              <w:pStyle w:val="BodyText"/>
              <w:tabs>
                <w:tab w:val="clear" w:pos="8640"/>
              </w:tabs>
              <w:spacing w:line="240" w:lineRule="auto"/>
              <w:ind w:firstLine="0"/>
              <w:rPr>
                <w:lang w:val="en-GB"/>
              </w:rPr>
            </w:pPr>
            <w:r w:rsidRPr="000304E3">
              <w:rPr>
                <w:lang w:val="en-GB"/>
              </w:rPr>
              <w:t>.14</w:t>
            </w:r>
          </w:p>
        </w:tc>
        <w:tc>
          <w:tcPr>
            <w:tcW w:w="1453" w:type="dxa"/>
          </w:tcPr>
          <w:p w14:paraId="411069C6" w14:textId="77777777" w:rsidR="004E4240" w:rsidRPr="000304E3" w:rsidRDefault="004E4240" w:rsidP="00470A53">
            <w:pPr>
              <w:pStyle w:val="BodyText"/>
              <w:tabs>
                <w:tab w:val="clear" w:pos="8640"/>
              </w:tabs>
              <w:spacing w:line="240" w:lineRule="auto"/>
              <w:ind w:firstLine="0"/>
              <w:rPr>
                <w:lang w:val="en-GB"/>
              </w:rPr>
            </w:pPr>
            <w:r w:rsidRPr="000304E3">
              <w:rPr>
                <w:lang w:val="en-GB"/>
              </w:rPr>
              <w:t>.18</w:t>
            </w:r>
          </w:p>
        </w:tc>
        <w:tc>
          <w:tcPr>
            <w:tcW w:w="1453" w:type="dxa"/>
          </w:tcPr>
          <w:p w14:paraId="2DB69B09" w14:textId="77777777" w:rsidR="004E4240" w:rsidRPr="000304E3" w:rsidRDefault="004E4240" w:rsidP="00470A53">
            <w:pPr>
              <w:pStyle w:val="BodyText"/>
              <w:tabs>
                <w:tab w:val="clear" w:pos="8640"/>
              </w:tabs>
              <w:spacing w:line="240" w:lineRule="auto"/>
              <w:ind w:firstLine="0"/>
              <w:rPr>
                <w:lang w:val="en-GB"/>
              </w:rPr>
            </w:pPr>
            <w:r w:rsidRPr="000304E3">
              <w:rPr>
                <w:lang w:val="en-GB"/>
              </w:rPr>
              <w:t>.20</w:t>
            </w:r>
          </w:p>
        </w:tc>
      </w:tr>
      <w:tr w:rsidR="004E4240" w:rsidRPr="000304E3" w14:paraId="554320B7" w14:textId="77777777">
        <w:trPr>
          <w:trHeight w:val="340"/>
        </w:trPr>
        <w:tc>
          <w:tcPr>
            <w:tcW w:w="3510" w:type="dxa"/>
          </w:tcPr>
          <w:p w14:paraId="628C3582" w14:textId="77777777" w:rsidR="004E4240" w:rsidRPr="000304E3" w:rsidRDefault="004E4240" w:rsidP="00470A53">
            <w:pPr>
              <w:pStyle w:val="BodyText"/>
              <w:tabs>
                <w:tab w:val="clear" w:pos="8640"/>
              </w:tabs>
              <w:spacing w:line="240" w:lineRule="auto"/>
              <w:ind w:firstLine="0"/>
              <w:rPr>
                <w:lang w:val="en-GB"/>
              </w:rPr>
            </w:pPr>
            <w:r w:rsidRPr="000304E3">
              <w:rPr>
                <w:lang w:val="en-GB"/>
              </w:rPr>
              <w:t xml:space="preserve">Change in </w:t>
            </w:r>
            <w:r w:rsidRPr="000304E3">
              <w:rPr>
                <w:i/>
                <w:lang w:val="en-GB"/>
              </w:rPr>
              <w:t>R</w:t>
            </w:r>
            <w:r w:rsidRPr="000304E3">
              <w:rPr>
                <w:i/>
                <w:vertAlign w:val="superscript"/>
                <w:lang w:val="en-GB"/>
              </w:rPr>
              <w:t>2</w:t>
            </w:r>
          </w:p>
        </w:tc>
        <w:tc>
          <w:tcPr>
            <w:tcW w:w="1453" w:type="dxa"/>
          </w:tcPr>
          <w:p w14:paraId="37EDAEDE" w14:textId="77777777" w:rsidR="004E4240" w:rsidRPr="000304E3" w:rsidRDefault="004E4240" w:rsidP="00470A53">
            <w:pPr>
              <w:pStyle w:val="BodyText"/>
              <w:tabs>
                <w:tab w:val="clear" w:pos="8640"/>
              </w:tabs>
              <w:spacing w:line="240" w:lineRule="auto"/>
              <w:ind w:firstLine="0"/>
              <w:rPr>
                <w:lang w:val="en-GB"/>
              </w:rPr>
            </w:pPr>
            <w:r w:rsidRPr="000304E3">
              <w:rPr>
                <w:lang w:val="en-GB"/>
              </w:rPr>
              <w:t>.01</w:t>
            </w:r>
          </w:p>
        </w:tc>
        <w:tc>
          <w:tcPr>
            <w:tcW w:w="1453" w:type="dxa"/>
          </w:tcPr>
          <w:p w14:paraId="345A510B" w14:textId="77777777" w:rsidR="004E4240" w:rsidRPr="000304E3" w:rsidRDefault="004E4240" w:rsidP="00470A53">
            <w:pPr>
              <w:pStyle w:val="BodyText"/>
              <w:tabs>
                <w:tab w:val="clear" w:pos="8640"/>
              </w:tabs>
              <w:spacing w:line="240" w:lineRule="auto"/>
              <w:ind w:firstLine="0"/>
              <w:rPr>
                <w:lang w:val="en-GB"/>
              </w:rPr>
            </w:pPr>
            <w:r w:rsidRPr="000304E3">
              <w:rPr>
                <w:lang w:val="en-GB"/>
              </w:rPr>
              <w:t>.15</w:t>
            </w:r>
          </w:p>
        </w:tc>
        <w:tc>
          <w:tcPr>
            <w:tcW w:w="1453" w:type="dxa"/>
          </w:tcPr>
          <w:p w14:paraId="07E3D709" w14:textId="77777777" w:rsidR="004E4240" w:rsidRPr="000304E3" w:rsidRDefault="004E4240" w:rsidP="00470A53">
            <w:pPr>
              <w:pStyle w:val="BodyText"/>
              <w:tabs>
                <w:tab w:val="clear" w:pos="8640"/>
              </w:tabs>
              <w:spacing w:line="240" w:lineRule="auto"/>
              <w:ind w:firstLine="0"/>
              <w:rPr>
                <w:lang w:val="en-GB"/>
              </w:rPr>
            </w:pPr>
            <w:r w:rsidRPr="000304E3">
              <w:rPr>
                <w:lang w:val="en-GB"/>
              </w:rPr>
              <w:t>.04</w:t>
            </w:r>
          </w:p>
        </w:tc>
        <w:tc>
          <w:tcPr>
            <w:tcW w:w="1453" w:type="dxa"/>
          </w:tcPr>
          <w:p w14:paraId="4ABD250C" w14:textId="77777777" w:rsidR="004E4240" w:rsidRPr="000304E3" w:rsidRDefault="004E4240" w:rsidP="00470A53">
            <w:pPr>
              <w:pStyle w:val="BodyText"/>
              <w:tabs>
                <w:tab w:val="clear" w:pos="8640"/>
              </w:tabs>
              <w:spacing w:line="240" w:lineRule="auto"/>
              <w:ind w:firstLine="0"/>
              <w:rPr>
                <w:lang w:val="en-GB"/>
              </w:rPr>
            </w:pPr>
            <w:r w:rsidRPr="000304E3">
              <w:rPr>
                <w:lang w:val="en-GB"/>
              </w:rPr>
              <w:t>.03</w:t>
            </w:r>
          </w:p>
        </w:tc>
      </w:tr>
      <w:tr w:rsidR="004E4240" w:rsidRPr="000304E3" w14:paraId="43040FD8" w14:textId="77777777">
        <w:trPr>
          <w:trHeight w:val="340"/>
        </w:trPr>
        <w:tc>
          <w:tcPr>
            <w:tcW w:w="3510" w:type="dxa"/>
          </w:tcPr>
          <w:p w14:paraId="0B4AE0C7" w14:textId="77777777" w:rsidR="004E4240" w:rsidRPr="000304E3" w:rsidRDefault="004E4240" w:rsidP="00470A53">
            <w:pPr>
              <w:pStyle w:val="BodyText"/>
              <w:tabs>
                <w:tab w:val="clear" w:pos="8640"/>
              </w:tabs>
              <w:spacing w:line="240" w:lineRule="auto"/>
              <w:ind w:firstLine="0"/>
              <w:rPr>
                <w:lang w:val="en-GB"/>
              </w:rPr>
            </w:pPr>
            <w:r w:rsidRPr="000304E3">
              <w:rPr>
                <w:lang w:val="en-GB"/>
              </w:rPr>
              <w:t>F (change)</w:t>
            </w:r>
          </w:p>
        </w:tc>
        <w:tc>
          <w:tcPr>
            <w:tcW w:w="1453" w:type="dxa"/>
          </w:tcPr>
          <w:p w14:paraId="529DF308" w14:textId="77777777" w:rsidR="004E4240" w:rsidRPr="000304E3" w:rsidRDefault="004E4240" w:rsidP="00470A53">
            <w:pPr>
              <w:pStyle w:val="BodyText"/>
              <w:tabs>
                <w:tab w:val="clear" w:pos="8640"/>
              </w:tabs>
              <w:spacing w:line="240" w:lineRule="auto"/>
              <w:ind w:firstLine="0"/>
              <w:rPr>
                <w:lang w:val="en-GB"/>
              </w:rPr>
            </w:pPr>
            <w:r w:rsidRPr="000304E3">
              <w:rPr>
                <w:lang w:val="en-GB"/>
              </w:rPr>
              <w:t>0.51</w:t>
            </w:r>
          </w:p>
        </w:tc>
        <w:tc>
          <w:tcPr>
            <w:tcW w:w="1453" w:type="dxa"/>
          </w:tcPr>
          <w:p w14:paraId="1081515A" w14:textId="77777777" w:rsidR="004E4240" w:rsidRPr="000304E3" w:rsidRDefault="004E4240" w:rsidP="00470A53">
            <w:pPr>
              <w:pStyle w:val="BodyText"/>
              <w:tabs>
                <w:tab w:val="clear" w:pos="8640"/>
              </w:tabs>
              <w:spacing w:line="240" w:lineRule="auto"/>
              <w:ind w:firstLine="0"/>
              <w:rPr>
                <w:lang w:val="en-GB"/>
              </w:rPr>
            </w:pPr>
            <w:r w:rsidRPr="000304E3">
              <w:rPr>
                <w:lang w:val="en-GB"/>
              </w:rPr>
              <w:t>71.90</w:t>
            </w:r>
          </w:p>
        </w:tc>
        <w:tc>
          <w:tcPr>
            <w:tcW w:w="1453" w:type="dxa"/>
          </w:tcPr>
          <w:p w14:paraId="4C1A9C32" w14:textId="77777777" w:rsidR="004E4240" w:rsidRPr="000304E3" w:rsidRDefault="004E4240" w:rsidP="00470A53">
            <w:pPr>
              <w:pStyle w:val="BodyText"/>
              <w:tabs>
                <w:tab w:val="clear" w:pos="8640"/>
              </w:tabs>
              <w:spacing w:line="240" w:lineRule="auto"/>
              <w:ind w:firstLine="0"/>
              <w:rPr>
                <w:lang w:val="en-GB"/>
              </w:rPr>
            </w:pPr>
            <w:r w:rsidRPr="000304E3">
              <w:rPr>
                <w:lang w:val="en-GB"/>
              </w:rPr>
              <w:t>8.92</w:t>
            </w:r>
          </w:p>
        </w:tc>
        <w:tc>
          <w:tcPr>
            <w:tcW w:w="1453" w:type="dxa"/>
          </w:tcPr>
          <w:p w14:paraId="33E71457" w14:textId="77777777" w:rsidR="004E4240" w:rsidRPr="000304E3" w:rsidRDefault="004E4240" w:rsidP="00470A53">
            <w:pPr>
              <w:pStyle w:val="BodyText"/>
              <w:tabs>
                <w:tab w:val="clear" w:pos="8640"/>
              </w:tabs>
              <w:spacing w:line="240" w:lineRule="auto"/>
              <w:ind w:firstLine="0"/>
              <w:rPr>
                <w:lang w:val="en-GB"/>
              </w:rPr>
            </w:pPr>
            <w:r w:rsidRPr="000304E3">
              <w:rPr>
                <w:lang w:val="en-GB"/>
              </w:rPr>
              <w:t>7.58</w:t>
            </w:r>
          </w:p>
        </w:tc>
      </w:tr>
      <w:tr w:rsidR="004E4240" w:rsidRPr="000304E3" w14:paraId="693F7B9D" w14:textId="77777777">
        <w:trPr>
          <w:trHeight w:val="340"/>
        </w:trPr>
        <w:tc>
          <w:tcPr>
            <w:tcW w:w="3510" w:type="dxa"/>
          </w:tcPr>
          <w:p w14:paraId="0DE09AD4" w14:textId="77777777" w:rsidR="004E4240" w:rsidRPr="000304E3" w:rsidRDefault="004E4240" w:rsidP="00470A53">
            <w:pPr>
              <w:pStyle w:val="BodyText"/>
              <w:tabs>
                <w:tab w:val="clear" w:pos="8640"/>
              </w:tabs>
              <w:spacing w:line="240" w:lineRule="auto"/>
              <w:ind w:firstLine="0"/>
              <w:rPr>
                <w:i/>
                <w:lang w:val="en-GB"/>
              </w:rPr>
            </w:pPr>
            <w:proofErr w:type="spellStart"/>
            <w:proofErr w:type="gramStart"/>
            <w:r w:rsidRPr="000304E3">
              <w:rPr>
                <w:i/>
                <w:lang w:val="en-GB"/>
              </w:rPr>
              <w:t>df</w:t>
            </w:r>
            <w:proofErr w:type="spellEnd"/>
            <w:proofErr w:type="gramEnd"/>
          </w:p>
        </w:tc>
        <w:tc>
          <w:tcPr>
            <w:tcW w:w="1453" w:type="dxa"/>
          </w:tcPr>
          <w:p w14:paraId="7CA063D2" w14:textId="77777777" w:rsidR="004E4240" w:rsidRPr="000304E3" w:rsidRDefault="004E4240" w:rsidP="00470A53">
            <w:pPr>
              <w:pStyle w:val="BodyText"/>
              <w:tabs>
                <w:tab w:val="clear" w:pos="8640"/>
              </w:tabs>
              <w:spacing w:line="240" w:lineRule="auto"/>
              <w:ind w:firstLine="0"/>
              <w:rPr>
                <w:lang w:val="en-GB"/>
              </w:rPr>
            </w:pPr>
            <w:r w:rsidRPr="000304E3">
              <w:rPr>
                <w:lang w:val="en-GB"/>
              </w:rPr>
              <w:t>4</w:t>
            </w:r>
          </w:p>
        </w:tc>
        <w:tc>
          <w:tcPr>
            <w:tcW w:w="1453" w:type="dxa"/>
          </w:tcPr>
          <w:p w14:paraId="302260F5" w14:textId="77777777" w:rsidR="004E4240" w:rsidRPr="000304E3" w:rsidRDefault="004E4240" w:rsidP="00470A53">
            <w:pPr>
              <w:pStyle w:val="BodyText"/>
              <w:tabs>
                <w:tab w:val="clear" w:pos="8640"/>
              </w:tabs>
              <w:spacing w:line="240" w:lineRule="auto"/>
              <w:ind w:firstLine="0"/>
              <w:rPr>
                <w:lang w:val="en-GB"/>
              </w:rPr>
            </w:pPr>
            <w:r w:rsidRPr="000304E3">
              <w:rPr>
                <w:lang w:val="en-GB"/>
              </w:rPr>
              <w:t>1</w:t>
            </w:r>
          </w:p>
        </w:tc>
        <w:tc>
          <w:tcPr>
            <w:tcW w:w="1453" w:type="dxa"/>
          </w:tcPr>
          <w:p w14:paraId="31EE5F9C" w14:textId="77777777" w:rsidR="004E4240" w:rsidRPr="000304E3" w:rsidRDefault="004E4240" w:rsidP="00470A53">
            <w:pPr>
              <w:pStyle w:val="BodyText"/>
              <w:tabs>
                <w:tab w:val="clear" w:pos="8640"/>
              </w:tabs>
              <w:spacing w:line="240" w:lineRule="auto"/>
              <w:ind w:firstLine="0"/>
              <w:rPr>
                <w:lang w:val="en-GB"/>
              </w:rPr>
            </w:pPr>
            <w:r w:rsidRPr="000304E3">
              <w:rPr>
                <w:lang w:val="en-GB"/>
              </w:rPr>
              <w:t>2</w:t>
            </w:r>
          </w:p>
        </w:tc>
        <w:tc>
          <w:tcPr>
            <w:tcW w:w="1453" w:type="dxa"/>
          </w:tcPr>
          <w:p w14:paraId="20D6BDE3" w14:textId="77777777" w:rsidR="004E4240" w:rsidRPr="000304E3" w:rsidRDefault="004E4240" w:rsidP="00470A53">
            <w:pPr>
              <w:pStyle w:val="BodyText"/>
              <w:tabs>
                <w:tab w:val="clear" w:pos="8640"/>
              </w:tabs>
              <w:spacing w:line="240" w:lineRule="auto"/>
              <w:ind w:firstLine="0"/>
              <w:rPr>
                <w:lang w:val="en-GB"/>
              </w:rPr>
            </w:pPr>
            <w:r w:rsidRPr="000304E3">
              <w:rPr>
                <w:lang w:val="en-GB"/>
              </w:rPr>
              <w:t>2</w:t>
            </w:r>
          </w:p>
        </w:tc>
      </w:tr>
      <w:tr w:rsidR="004E4240" w:rsidRPr="000304E3" w14:paraId="03D786EC" w14:textId="77777777">
        <w:trPr>
          <w:trHeight w:val="340"/>
        </w:trPr>
        <w:tc>
          <w:tcPr>
            <w:tcW w:w="3510" w:type="dxa"/>
          </w:tcPr>
          <w:p w14:paraId="4376212F" w14:textId="77777777" w:rsidR="004E4240" w:rsidRPr="000304E3" w:rsidRDefault="004E4240" w:rsidP="00470A53">
            <w:pPr>
              <w:pStyle w:val="BodyText"/>
              <w:tabs>
                <w:tab w:val="clear" w:pos="8640"/>
              </w:tabs>
              <w:spacing w:line="240" w:lineRule="auto"/>
              <w:ind w:firstLine="0"/>
              <w:rPr>
                <w:lang w:val="en-GB"/>
              </w:rPr>
            </w:pPr>
            <w:proofErr w:type="gramStart"/>
            <w:r w:rsidRPr="000304E3">
              <w:rPr>
                <w:i/>
                <w:lang w:val="en-GB"/>
              </w:rPr>
              <w:t>p</w:t>
            </w:r>
            <w:proofErr w:type="gramEnd"/>
          </w:p>
        </w:tc>
        <w:tc>
          <w:tcPr>
            <w:tcW w:w="1453" w:type="dxa"/>
          </w:tcPr>
          <w:p w14:paraId="25E3D82D" w14:textId="77777777" w:rsidR="004E4240" w:rsidRPr="000304E3" w:rsidRDefault="004E4240" w:rsidP="00470A53">
            <w:pPr>
              <w:pStyle w:val="BodyText"/>
              <w:tabs>
                <w:tab w:val="clear" w:pos="8640"/>
              </w:tabs>
              <w:spacing w:line="240" w:lineRule="auto"/>
              <w:ind w:firstLine="0"/>
              <w:rPr>
                <w:lang w:val="en-GB"/>
              </w:rPr>
            </w:pPr>
            <w:r w:rsidRPr="000304E3">
              <w:rPr>
                <w:lang w:val="en-GB"/>
              </w:rPr>
              <w:t>.73</w:t>
            </w:r>
          </w:p>
        </w:tc>
        <w:tc>
          <w:tcPr>
            <w:tcW w:w="1453" w:type="dxa"/>
          </w:tcPr>
          <w:p w14:paraId="30E8F07E" w14:textId="77777777" w:rsidR="004E4240" w:rsidRPr="000304E3" w:rsidRDefault="004E4240" w:rsidP="00470A53">
            <w:pPr>
              <w:pStyle w:val="BodyText"/>
              <w:tabs>
                <w:tab w:val="clear" w:pos="8640"/>
              </w:tabs>
              <w:spacing w:line="240" w:lineRule="auto"/>
              <w:ind w:firstLine="0"/>
              <w:rPr>
                <w:lang w:val="en-GB"/>
              </w:rPr>
            </w:pPr>
            <w:r w:rsidRPr="000304E3">
              <w:rPr>
                <w:lang w:val="en-GB"/>
              </w:rPr>
              <w:t>.00</w:t>
            </w:r>
          </w:p>
        </w:tc>
        <w:tc>
          <w:tcPr>
            <w:tcW w:w="1453" w:type="dxa"/>
          </w:tcPr>
          <w:p w14:paraId="735EE9D0" w14:textId="77777777" w:rsidR="004E4240" w:rsidRPr="000304E3" w:rsidRDefault="004E4240" w:rsidP="00470A53">
            <w:pPr>
              <w:pStyle w:val="BodyText"/>
              <w:tabs>
                <w:tab w:val="clear" w:pos="8640"/>
              </w:tabs>
              <w:spacing w:line="240" w:lineRule="auto"/>
              <w:ind w:firstLine="0"/>
              <w:rPr>
                <w:lang w:val="en-GB"/>
              </w:rPr>
            </w:pPr>
            <w:r w:rsidRPr="000304E3">
              <w:rPr>
                <w:lang w:val="en-GB"/>
              </w:rPr>
              <w:t>.00</w:t>
            </w:r>
          </w:p>
        </w:tc>
        <w:tc>
          <w:tcPr>
            <w:tcW w:w="1453" w:type="dxa"/>
          </w:tcPr>
          <w:p w14:paraId="1B3CBAD0" w14:textId="77777777" w:rsidR="004E4240" w:rsidRPr="000304E3" w:rsidRDefault="004E4240" w:rsidP="00470A53">
            <w:pPr>
              <w:pStyle w:val="BodyText"/>
              <w:tabs>
                <w:tab w:val="clear" w:pos="8640"/>
              </w:tabs>
              <w:spacing w:line="240" w:lineRule="auto"/>
              <w:ind w:firstLine="0"/>
              <w:rPr>
                <w:lang w:val="en-GB"/>
              </w:rPr>
            </w:pPr>
            <w:r w:rsidRPr="000304E3">
              <w:rPr>
                <w:lang w:val="en-GB"/>
              </w:rPr>
              <w:t>.00</w:t>
            </w:r>
          </w:p>
        </w:tc>
      </w:tr>
    </w:tbl>
    <w:p w14:paraId="7E5FB88A" w14:textId="77777777" w:rsidR="004E4240" w:rsidRPr="000304E3" w:rsidRDefault="004E4240" w:rsidP="00470A53">
      <w:pPr>
        <w:jc w:val="both"/>
        <w:rPr>
          <w:sz w:val="20"/>
          <w:szCs w:val="20"/>
          <w:lang w:val="en-GB"/>
        </w:rPr>
      </w:pPr>
      <w:r w:rsidRPr="000304E3">
        <w:rPr>
          <w:i/>
          <w:sz w:val="20"/>
          <w:szCs w:val="20"/>
          <w:lang w:val="en-GB"/>
        </w:rPr>
        <w:t>Notes.</w:t>
      </w:r>
      <w:r w:rsidRPr="000304E3">
        <w:rPr>
          <w:sz w:val="20"/>
          <w:szCs w:val="20"/>
          <w:lang w:val="en-GB"/>
        </w:rPr>
        <w:t xml:space="preserve"> Standardized coefficients (</w:t>
      </w:r>
      <w:r w:rsidRPr="000304E3">
        <w:rPr>
          <w:i/>
          <w:sz w:val="20"/>
          <w:szCs w:val="20"/>
          <w:lang w:val="en-GB"/>
        </w:rPr>
        <w:t>β</w:t>
      </w:r>
      <w:r w:rsidRPr="000304E3">
        <w:rPr>
          <w:sz w:val="20"/>
          <w:szCs w:val="20"/>
          <w:lang w:val="en-GB"/>
        </w:rPr>
        <w:t>) are reported.</w:t>
      </w:r>
    </w:p>
    <w:p w14:paraId="393777CD" w14:textId="77777777" w:rsidR="004E4240" w:rsidRPr="000304E3" w:rsidRDefault="004E4240" w:rsidP="00653372">
      <w:pPr>
        <w:jc w:val="both"/>
        <w:rPr>
          <w:lang w:val="en-GB"/>
        </w:rPr>
      </w:pPr>
      <w:proofErr w:type="spellStart"/>
      <w:proofErr w:type="gramStart"/>
      <w:r w:rsidRPr="000304E3">
        <w:rPr>
          <w:sz w:val="20"/>
          <w:szCs w:val="20"/>
          <w:vertAlign w:val="superscript"/>
          <w:lang w:val="en-GB"/>
        </w:rPr>
        <w:t>a</w:t>
      </w:r>
      <w:r w:rsidRPr="000304E3">
        <w:rPr>
          <w:sz w:val="20"/>
          <w:szCs w:val="20"/>
          <w:lang w:val="en-GB"/>
        </w:rPr>
        <w:t>Reference</w:t>
      </w:r>
      <w:proofErr w:type="spellEnd"/>
      <w:proofErr w:type="gramEnd"/>
      <w:r w:rsidRPr="000304E3">
        <w:rPr>
          <w:sz w:val="20"/>
          <w:szCs w:val="20"/>
          <w:lang w:val="en-GB"/>
        </w:rPr>
        <w:t xml:space="preserve"> category; ***</w:t>
      </w:r>
      <w:r w:rsidRPr="000304E3">
        <w:rPr>
          <w:i/>
          <w:sz w:val="20"/>
          <w:szCs w:val="20"/>
          <w:lang w:val="en-GB"/>
        </w:rPr>
        <w:t>p</w:t>
      </w:r>
      <w:r w:rsidRPr="000304E3">
        <w:rPr>
          <w:sz w:val="20"/>
          <w:szCs w:val="20"/>
          <w:lang w:val="en-GB"/>
        </w:rPr>
        <w:t xml:space="preserve"> &lt; .001, ** </w:t>
      </w:r>
      <w:r w:rsidRPr="000304E3">
        <w:rPr>
          <w:i/>
          <w:sz w:val="20"/>
          <w:szCs w:val="20"/>
          <w:lang w:val="en-GB"/>
        </w:rPr>
        <w:t>p</w:t>
      </w:r>
      <w:r w:rsidRPr="000304E3">
        <w:rPr>
          <w:sz w:val="20"/>
          <w:szCs w:val="20"/>
          <w:lang w:val="en-GB"/>
        </w:rPr>
        <w:t xml:space="preserve"> &lt; .01, * </w:t>
      </w:r>
      <w:r w:rsidRPr="000304E3">
        <w:rPr>
          <w:i/>
          <w:sz w:val="20"/>
          <w:szCs w:val="20"/>
          <w:lang w:val="en-GB"/>
        </w:rPr>
        <w:t>p</w:t>
      </w:r>
      <w:r w:rsidRPr="000304E3">
        <w:rPr>
          <w:sz w:val="20"/>
          <w:szCs w:val="20"/>
          <w:lang w:val="en-GB"/>
        </w:rPr>
        <w:t xml:space="preserve"> &lt; .05.</w:t>
      </w:r>
    </w:p>
    <w:sectPr w:rsidR="004E4240" w:rsidRPr="000304E3" w:rsidSect="000C788D">
      <w:headerReference w:type="default" r:id="rId10"/>
      <w:pgSz w:w="12240" w:h="15840" w:code="1"/>
      <w:pgMar w:top="1418" w:right="1418" w:bottom="1418" w:left="1418" w:header="720" w:footer="720" w:gutter="0"/>
      <w:cols w:space="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F5F65" w14:textId="77777777" w:rsidR="00154F22" w:rsidRDefault="00154F22" w:rsidP="004E4240">
      <w:r>
        <w:separator/>
      </w:r>
    </w:p>
  </w:endnote>
  <w:endnote w:type="continuationSeparator" w:id="0">
    <w:p w14:paraId="44D6E0F1" w14:textId="77777777" w:rsidR="00154F22" w:rsidRDefault="00154F22" w:rsidP="004E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FAB96" w14:textId="77777777" w:rsidR="00154F22" w:rsidRDefault="00154F22" w:rsidP="004E4240">
      <w:r>
        <w:separator/>
      </w:r>
    </w:p>
  </w:footnote>
  <w:footnote w:type="continuationSeparator" w:id="0">
    <w:p w14:paraId="35DE58A8" w14:textId="77777777" w:rsidR="00154F22" w:rsidRDefault="00154F22" w:rsidP="004E42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6A83A" w14:textId="77777777" w:rsidR="00154F22" w:rsidRDefault="00154F22" w:rsidP="00470A53">
    <w:pPr>
      <w:pStyle w:val="Header"/>
      <w:tabs>
        <w:tab w:val="clear" w:pos="8640"/>
        <w:tab w:val="right" w:pos="9356"/>
      </w:tabs>
      <w:jc w:val="left"/>
    </w:pPr>
    <w:r w:rsidRPr="00941905">
      <w:rPr>
        <w:i/>
      </w:rPr>
      <w:t xml:space="preserve">Psychological </w:t>
    </w:r>
    <w:r>
      <w:rPr>
        <w:i/>
      </w:rPr>
      <w:t>adaptation</w:t>
    </w:r>
    <w:r w:rsidRPr="00941905">
      <w:rPr>
        <w:i/>
      </w:rPr>
      <w:t xml:space="preserve"> to </w:t>
    </w:r>
    <w:r>
      <w:rPr>
        <w:i/>
      </w:rPr>
      <w:t xml:space="preserve">spousal </w:t>
    </w:r>
    <w:r w:rsidRPr="00941905">
      <w:rPr>
        <w:i/>
      </w:rPr>
      <w:t>bereavement</w:t>
    </w:r>
    <w:r>
      <w:tab/>
    </w:r>
    <w:r>
      <w:tab/>
    </w:r>
    <w:r>
      <w:rPr>
        <w:rStyle w:val="PageNumber"/>
      </w:rPr>
      <w:fldChar w:fldCharType="begin"/>
    </w:r>
    <w:r>
      <w:rPr>
        <w:rStyle w:val="PageNumber"/>
      </w:rPr>
      <w:instrText xml:space="preserve"> PAGE </w:instrText>
    </w:r>
    <w:r>
      <w:rPr>
        <w:rStyle w:val="PageNumber"/>
      </w:rPr>
      <w:fldChar w:fldCharType="separate"/>
    </w:r>
    <w:r w:rsidR="00D36F15">
      <w:rPr>
        <w:rStyle w:val="PageNumber"/>
        <w:noProof/>
      </w:rPr>
      <w:t>1</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B08C5" w14:textId="77777777" w:rsidR="00154F22" w:rsidRDefault="00154F22" w:rsidP="00470A53">
    <w:pPr>
      <w:pStyle w:val="Header"/>
      <w:tabs>
        <w:tab w:val="clear" w:pos="8640"/>
        <w:tab w:val="right" w:pos="9356"/>
      </w:tabs>
      <w:jc w:val="left"/>
    </w:pPr>
    <w:r w:rsidRPr="00D10BC8">
      <w:rPr>
        <w:i/>
      </w:rPr>
      <w:t xml:space="preserve">Psychological </w:t>
    </w:r>
    <w:r>
      <w:rPr>
        <w:i/>
      </w:rPr>
      <w:t>adaptation</w:t>
    </w:r>
    <w:r w:rsidRPr="00D10BC8">
      <w:rPr>
        <w:i/>
      </w:rPr>
      <w:t xml:space="preserve"> to spousal bereavement</w:t>
    </w:r>
    <w:r>
      <w:tab/>
    </w:r>
    <w:r>
      <w:rPr>
        <w:rStyle w:val="PageNumber"/>
      </w:rPr>
      <w:fldChar w:fldCharType="begin"/>
    </w:r>
    <w:r>
      <w:rPr>
        <w:rStyle w:val="PageNumber"/>
      </w:rPr>
      <w:instrText xml:space="preserve"> PAGE </w:instrText>
    </w:r>
    <w:r>
      <w:rPr>
        <w:rStyle w:val="PageNumber"/>
      </w:rPr>
      <w:fldChar w:fldCharType="separate"/>
    </w:r>
    <w:r w:rsidR="0003552E">
      <w:rPr>
        <w:rStyle w:val="PageNumber"/>
        <w:noProof/>
      </w:rPr>
      <w:t>22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7EB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3BCE64E"/>
    <w:lvl w:ilvl="0">
      <w:start w:val="1"/>
      <w:numFmt w:val="decimal"/>
      <w:lvlText w:val="%1."/>
      <w:lvlJc w:val="left"/>
      <w:pPr>
        <w:tabs>
          <w:tab w:val="num" w:pos="1492"/>
        </w:tabs>
        <w:ind w:left="1492" w:hanging="360"/>
      </w:pPr>
    </w:lvl>
  </w:abstractNum>
  <w:abstractNum w:abstractNumId="2">
    <w:nsid w:val="FFFFFF7D"/>
    <w:multiLevelType w:val="singleLevel"/>
    <w:tmpl w:val="D59C4C6C"/>
    <w:lvl w:ilvl="0">
      <w:start w:val="1"/>
      <w:numFmt w:val="decimal"/>
      <w:lvlText w:val="%1."/>
      <w:lvlJc w:val="left"/>
      <w:pPr>
        <w:tabs>
          <w:tab w:val="num" w:pos="1209"/>
        </w:tabs>
        <w:ind w:left="1209" w:hanging="360"/>
      </w:pPr>
    </w:lvl>
  </w:abstractNum>
  <w:abstractNum w:abstractNumId="3">
    <w:nsid w:val="FFFFFF7E"/>
    <w:multiLevelType w:val="singleLevel"/>
    <w:tmpl w:val="DE68FD2A"/>
    <w:lvl w:ilvl="0">
      <w:start w:val="1"/>
      <w:numFmt w:val="decimal"/>
      <w:lvlText w:val="%1."/>
      <w:lvlJc w:val="left"/>
      <w:pPr>
        <w:tabs>
          <w:tab w:val="num" w:pos="926"/>
        </w:tabs>
        <w:ind w:left="926" w:hanging="360"/>
      </w:pPr>
    </w:lvl>
  </w:abstractNum>
  <w:abstractNum w:abstractNumId="4">
    <w:nsid w:val="FFFFFF7F"/>
    <w:multiLevelType w:val="singleLevel"/>
    <w:tmpl w:val="A3102450"/>
    <w:lvl w:ilvl="0">
      <w:start w:val="1"/>
      <w:numFmt w:val="decimal"/>
      <w:lvlText w:val="%1."/>
      <w:lvlJc w:val="left"/>
      <w:pPr>
        <w:tabs>
          <w:tab w:val="num" w:pos="643"/>
        </w:tabs>
        <w:ind w:left="643" w:hanging="360"/>
      </w:pPr>
    </w:lvl>
  </w:abstractNum>
  <w:abstractNum w:abstractNumId="5">
    <w:nsid w:val="FFFFFF80"/>
    <w:multiLevelType w:val="singleLevel"/>
    <w:tmpl w:val="C8F27E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7A0F9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738306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C607FA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0D87C1A"/>
    <w:lvl w:ilvl="0">
      <w:start w:val="1"/>
      <w:numFmt w:val="decimal"/>
      <w:lvlText w:val="%1."/>
      <w:lvlJc w:val="left"/>
      <w:pPr>
        <w:tabs>
          <w:tab w:val="num" w:pos="360"/>
        </w:tabs>
        <w:ind w:left="360" w:hanging="360"/>
      </w:pPr>
    </w:lvl>
  </w:abstractNum>
  <w:abstractNum w:abstractNumId="10">
    <w:nsid w:val="FFFFFF89"/>
    <w:multiLevelType w:val="singleLevel"/>
    <w:tmpl w:val="B806530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7155766"/>
    <w:multiLevelType w:val="hybridMultilevel"/>
    <w:tmpl w:val="7BC6E1C0"/>
    <w:lvl w:ilvl="0" w:tplc="2A06B162">
      <w:start w:val="1"/>
      <w:numFmt w:val="decimal"/>
      <w:lvlText w:val="%1."/>
      <w:lvlJc w:val="left"/>
      <w:pPr>
        <w:tabs>
          <w:tab w:val="num" w:pos="720"/>
        </w:tabs>
        <w:ind w:left="720" w:hanging="360"/>
      </w:pPr>
    </w:lvl>
    <w:lvl w:ilvl="1" w:tplc="AD82D24A" w:tentative="1">
      <w:start w:val="1"/>
      <w:numFmt w:val="decimal"/>
      <w:lvlText w:val="%2."/>
      <w:lvlJc w:val="left"/>
      <w:pPr>
        <w:tabs>
          <w:tab w:val="num" w:pos="1440"/>
        </w:tabs>
        <w:ind w:left="1440" w:hanging="360"/>
      </w:pPr>
    </w:lvl>
    <w:lvl w:ilvl="2" w:tplc="F2EE4944" w:tentative="1">
      <w:start w:val="1"/>
      <w:numFmt w:val="decimal"/>
      <w:lvlText w:val="%3."/>
      <w:lvlJc w:val="left"/>
      <w:pPr>
        <w:tabs>
          <w:tab w:val="num" w:pos="2160"/>
        </w:tabs>
        <w:ind w:left="2160" w:hanging="360"/>
      </w:pPr>
    </w:lvl>
    <w:lvl w:ilvl="3" w:tplc="0A640CAA" w:tentative="1">
      <w:start w:val="1"/>
      <w:numFmt w:val="decimal"/>
      <w:lvlText w:val="%4."/>
      <w:lvlJc w:val="left"/>
      <w:pPr>
        <w:tabs>
          <w:tab w:val="num" w:pos="2880"/>
        </w:tabs>
        <w:ind w:left="2880" w:hanging="360"/>
      </w:pPr>
    </w:lvl>
    <w:lvl w:ilvl="4" w:tplc="380EF626" w:tentative="1">
      <w:start w:val="1"/>
      <w:numFmt w:val="decimal"/>
      <w:lvlText w:val="%5."/>
      <w:lvlJc w:val="left"/>
      <w:pPr>
        <w:tabs>
          <w:tab w:val="num" w:pos="3600"/>
        </w:tabs>
        <w:ind w:left="3600" w:hanging="360"/>
      </w:pPr>
    </w:lvl>
    <w:lvl w:ilvl="5" w:tplc="9CACEDBA" w:tentative="1">
      <w:start w:val="1"/>
      <w:numFmt w:val="decimal"/>
      <w:lvlText w:val="%6."/>
      <w:lvlJc w:val="left"/>
      <w:pPr>
        <w:tabs>
          <w:tab w:val="num" w:pos="4320"/>
        </w:tabs>
        <w:ind w:left="4320" w:hanging="360"/>
      </w:pPr>
    </w:lvl>
    <w:lvl w:ilvl="6" w:tplc="872E7760" w:tentative="1">
      <w:start w:val="1"/>
      <w:numFmt w:val="decimal"/>
      <w:lvlText w:val="%7."/>
      <w:lvlJc w:val="left"/>
      <w:pPr>
        <w:tabs>
          <w:tab w:val="num" w:pos="5040"/>
        </w:tabs>
        <w:ind w:left="5040" w:hanging="360"/>
      </w:pPr>
    </w:lvl>
    <w:lvl w:ilvl="7" w:tplc="2892B796" w:tentative="1">
      <w:start w:val="1"/>
      <w:numFmt w:val="decimal"/>
      <w:lvlText w:val="%8."/>
      <w:lvlJc w:val="left"/>
      <w:pPr>
        <w:tabs>
          <w:tab w:val="num" w:pos="5760"/>
        </w:tabs>
        <w:ind w:left="5760" w:hanging="360"/>
      </w:pPr>
    </w:lvl>
    <w:lvl w:ilvl="8" w:tplc="A726DB52" w:tentative="1">
      <w:start w:val="1"/>
      <w:numFmt w:val="decimal"/>
      <w:lvlText w:val="%9."/>
      <w:lvlJc w:val="left"/>
      <w:pPr>
        <w:tabs>
          <w:tab w:val="num" w:pos="6480"/>
        </w:tabs>
        <w:ind w:left="6480" w:hanging="360"/>
      </w:pPr>
    </w:lvl>
  </w:abstractNum>
  <w:abstractNum w:abstractNumId="13">
    <w:nsid w:val="08874B0A"/>
    <w:multiLevelType w:val="multilevel"/>
    <w:tmpl w:val="F572A7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11715EA3"/>
    <w:multiLevelType w:val="hybridMultilevel"/>
    <w:tmpl w:val="A77A633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nsid w:val="1654451F"/>
    <w:multiLevelType w:val="hybridMultilevel"/>
    <w:tmpl w:val="EA1E1402"/>
    <w:lvl w:ilvl="0" w:tplc="20BC19A6">
      <w:start w:val="4"/>
      <w:numFmt w:val="bullet"/>
      <w:lvlText w:val="-"/>
      <w:lvlJc w:val="left"/>
      <w:pPr>
        <w:ind w:left="1440" w:hanging="360"/>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16FD29D8"/>
    <w:multiLevelType w:val="hybridMultilevel"/>
    <w:tmpl w:val="794E335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A6D00EC"/>
    <w:multiLevelType w:val="hybridMultilevel"/>
    <w:tmpl w:val="F572A79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nsid w:val="1B820FF3"/>
    <w:multiLevelType w:val="hybridMultilevel"/>
    <w:tmpl w:val="FC8E9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24D73DB"/>
    <w:multiLevelType w:val="hybridMultilevel"/>
    <w:tmpl w:val="BBBCC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F4164B"/>
    <w:multiLevelType w:val="hybridMultilevel"/>
    <w:tmpl w:val="95F0B39A"/>
    <w:lvl w:ilvl="0" w:tplc="FA40F4D8">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0A23DEC"/>
    <w:multiLevelType w:val="hybridMultilevel"/>
    <w:tmpl w:val="8DA20CD2"/>
    <w:lvl w:ilvl="0" w:tplc="FA40F4D8">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66271D0"/>
    <w:multiLevelType w:val="hybridMultilevel"/>
    <w:tmpl w:val="C5560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D127E95"/>
    <w:multiLevelType w:val="hybridMultilevel"/>
    <w:tmpl w:val="F2D43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E1D623C"/>
    <w:multiLevelType w:val="hybridMultilevel"/>
    <w:tmpl w:val="DD8034CC"/>
    <w:lvl w:ilvl="0" w:tplc="CD7468D2">
      <w:start w:val="1"/>
      <w:numFmt w:val="bullet"/>
      <w:lvlText w:val=""/>
      <w:lvlJc w:val="left"/>
      <w:pPr>
        <w:tabs>
          <w:tab w:val="num" w:pos="720"/>
        </w:tabs>
        <w:ind w:left="720" w:hanging="360"/>
      </w:pPr>
      <w:rPr>
        <w:rFonts w:ascii="Symbol" w:hAnsi="Symbol" w:hint="default"/>
      </w:rPr>
    </w:lvl>
    <w:lvl w:ilvl="1" w:tplc="C59A51D6" w:tentative="1">
      <w:start w:val="1"/>
      <w:numFmt w:val="bullet"/>
      <w:lvlText w:val=""/>
      <w:lvlJc w:val="left"/>
      <w:pPr>
        <w:tabs>
          <w:tab w:val="num" w:pos="1440"/>
        </w:tabs>
        <w:ind w:left="1440" w:hanging="360"/>
      </w:pPr>
      <w:rPr>
        <w:rFonts w:ascii="Symbol" w:hAnsi="Symbol" w:hint="default"/>
      </w:rPr>
    </w:lvl>
    <w:lvl w:ilvl="2" w:tplc="CDB4023C" w:tentative="1">
      <w:start w:val="1"/>
      <w:numFmt w:val="bullet"/>
      <w:lvlText w:val=""/>
      <w:lvlJc w:val="left"/>
      <w:pPr>
        <w:tabs>
          <w:tab w:val="num" w:pos="2160"/>
        </w:tabs>
        <w:ind w:left="2160" w:hanging="360"/>
      </w:pPr>
      <w:rPr>
        <w:rFonts w:ascii="Symbol" w:hAnsi="Symbol" w:hint="default"/>
      </w:rPr>
    </w:lvl>
    <w:lvl w:ilvl="3" w:tplc="127C9AB2" w:tentative="1">
      <w:start w:val="1"/>
      <w:numFmt w:val="bullet"/>
      <w:lvlText w:val=""/>
      <w:lvlJc w:val="left"/>
      <w:pPr>
        <w:tabs>
          <w:tab w:val="num" w:pos="2880"/>
        </w:tabs>
        <w:ind w:left="2880" w:hanging="360"/>
      </w:pPr>
      <w:rPr>
        <w:rFonts w:ascii="Symbol" w:hAnsi="Symbol" w:hint="default"/>
      </w:rPr>
    </w:lvl>
    <w:lvl w:ilvl="4" w:tplc="1E96C1B0" w:tentative="1">
      <w:start w:val="1"/>
      <w:numFmt w:val="bullet"/>
      <w:lvlText w:val=""/>
      <w:lvlJc w:val="left"/>
      <w:pPr>
        <w:tabs>
          <w:tab w:val="num" w:pos="3600"/>
        </w:tabs>
        <w:ind w:left="3600" w:hanging="360"/>
      </w:pPr>
      <w:rPr>
        <w:rFonts w:ascii="Symbol" w:hAnsi="Symbol" w:hint="default"/>
      </w:rPr>
    </w:lvl>
    <w:lvl w:ilvl="5" w:tplc="2820D77E" w:tentative="1">
      <w:start w:val="1"/>
      <w:numFmt w:val="bullet"/>
      <w:lvlText w:val=""/>
      <w:lvlJc w:val="left"/>
      <w:pPr>
        <w:tabs>
          <w:tab w:val="num" w:pos="4320"/>
        </w:tabs>
        <w:ind w:left="4320" w:hanging="360"/>
      </w:pPr>
      <w:rPr>
        <w:rFonts w:ascii="Symbol" w:hAnsi="Symbol" w:hint="default"/>
      </w:rPr>
    </w:lvl>
    <w:lvl w:ilvl="6" w:tplc="88EA21CC" w:tentative="1">
      <w:start w:val="1"/>
      <w:numFmt w:val="bullet"/>
      <w:lvlText w:val=""/>
      <w:lvlJc w:val="left"/>
      <w:pPr>
        <w:tabs>
          <w:tab w:val="num" w:pos="5040"/>
        </w:tabs>
        <w:ind w:left="5040" w:hanging="360"/>
      </w:pPr>
      <w:rPr>
        <w:rFonts w:ascii="Symbol" w:hAnsi="Symbol" w:hint="default"/>
      </w:rPr>
    </w:lvl>
    <w:lvl w:ilvl="7" w:tplc="D076FB18" w:tentative="1">
      <w:start w:val="1"/>
      <w:numFmt w:val="bullet"/>
      <w:lvlText w:val=""/>
      <w:lvlJc w:val="left"/>
      <w:pPr>
        <w:tabs>
          <w:tab w:val="num" w:pos="5760"/>
        </w:tabs>
        <w:ind w:left="5760" w:hanging="360"/>
      </w:pPr>
      <w:rPr>
        <w:rFonts w:ascii="Symbol" w:hAnsi="Symbol" w:hint="default"/>
      </w:rPr>
    </w:lvl>
    <w:lvl w:ilvl="8" w:tplc="86EEF942" w:tentative="1">
      <w:start w:val="1"/>
      <w:numFmt w:val="bullet"/>
      <w:lvlText w:val=""/>
      <w:lvlJc w:val="left"/>
      <w:pPr>
        <w:tabs>
          <w:tab w:val="num" w:pos="6480"/>
        </w:tabs>
        <w:ind w:left="6480" w:hanging="360"/>
      </w:pPr>
      <w:rPr>
        <w:rFonts w:ascii="Symbol" w:hAnsi="Symbol" w:hint="default"/>
      </w:rPr>
    </w:lvl>
  </w:abstractNum>
  <w:abstractNum w:abstractNumId="25">
    <w:nsid w:val="50AD33A9"/>
    <w:multiLevelType w:val="hybridMultilevel"/>
    <w:tmpl w:val="50C03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3831B07"/>
    <w:multiLevelType w:val="hybridMultilevel"/>
    <w:tmpl w:val="3C1C680E"/>
    <w:lvl w:ilvl="0" w:tplc="20BC19A6">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E8D7FCF"/>
    <w:multiLevelType w:val="hybridMultilevel"/>
    <w:tmpl w:val="D7D254D2"/>
    <w:lvl w:ilvl="0" w:tplc="9282F566">
      <w:start w:val="1"/>
      <w:numFmt w:val="lowerLetter"/>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8">
    <w:nsid w:val="62483E1D"/>
    <w:multiLevelType w:val="hybridMultilevel"/>
    <w:tmpl w:val="DA7E8D8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9BD4C44"/>
    <w:multiLevelType w:val="hybridMultilevel"/>
    <w:tmpl w:val="2C86734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nsid w:val="6B602257"/>
    <w:multiLevelType w:val="hybridMultilevel"/>
    <w:tmpl w:val="5DFE65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D470337"/>
    <w:multiLevelType w:val="hybridMultilevel"/>
    <w:tmpl w:val="0750EE72"/>
    <w:lvl w:ilvl="0" w:tplc="FA40F4D8">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FA84D3E"/>
    <w:multiLevelType w:val="multilevel"/>
    <w:tmpl w:val="2C86734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3">
    <w:nsid w:val="707E5C7D"/>
    <w:multiLevelType w:val="hybridMultilevel"/>
    <w:tmpl w:val="3C329E7C"/>
    <w:lvl w:ilvl="0" w:tplc="507C2F12">
      <w:start w:val="82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8E53385"/>
    <w:multiLevelType w:val="hybridMultilevel"/>
    <w:tmpl w:val="4AFC1A40"/>
    <w:lvl w:ilvl="0" w:tplc="8DBE3A82">
      <w:start w:val="1"/>
      <w:numFmt w:val="bullet"/>
      <w:lvlText w:val=""/>
      <w:lvlJc w:val="left"/>
      <w:pPr>
        <w:tabs>
          <w:tab w:val="num" w:pos="720"/>
        </w:tabs>
        <w:ind w:left="720" w:hanging="360"/>
      </w:pPr>
      <w:rPr>
        <w:rFonts w:ascii="Symbol" w:hAnsi="Symbol" w:hint="default"/>
      </w:rPr>
    </w:lvl>
    <w:lvl w:ilvl="1" w:tplc="0644D6E2" w:tentative="1">
      <w:start w:val="1"/>
      <w:numFmt w:val="bullet"/>
      <w:lvlText w:val=""/>
      <w:lvlJc w:val="left"/>
      <w:pPr>
        <w:tabs>
          <w:tab w:val="num" w:pos="1440"/>
        </w:tabs>
        <w:ind w:left="1440" w:hanging="360"/>
      </w:pPr>
      <w:rPr>
        <w:rFonts w:ascii="Symbol" w:hAnsi="Symbol" w:hint="default"/>
      </w:rPr>
    </w:lvl>
    <w:lvl w:ilvl="2" w:tplc="35D0F192" w:tentative="1">
      <w:start w:val="1"/>
      <w:numFmt w:val="bullet"/>
      <w:lvlText w:val=""/>
      <w:lvlJc w:val="left"/>
      <w:pPr>
        <w:tabs>
          <w:tab w:val="num" w:pos="2160"/>
        </w:tabs>
        <w:ind w:left="2160" w:hanging="360"/>
      </w:pPr>
      <w:rPr>
        <w:rFonts w:ascii="Symbol" w:hAnsi="Symbol" w:hint="default"/>
      </w:rPr>
    </w:lvl>
    <w:lvl w:ilvl="3" w:tplc="296C7570" w:tentative="1">
      <w:start w:val="1"/>
      <w:numFmt w:val="bullet"/>
      <w:lvlText w:val=""/>
      <w:lvlJc w:val="left"/>
      <w:pPr>
        <w:tabs>
          <w:tab w:val="num" w:pos="2880"/>
        </w:tabs>
        <w:ind w:left="2880" w:hanging="360"/>
      </w:pPr>
      <w:rPr>
        <w:rFonts w:ascii="Symbol" w:hAnsi="Symbol" w:hint="default"/>
      </w:rPr>
    </w:lvl>
    <w:lvl w:ilvl="4" w:tplc="E2A682B4" w:tentative="1">
      <w:start w:val="1"/>
      <w:numFmt w:val="bullet"/>
      <w:lvlText w:val=""/>
      <w:lvlJc w:val="left"/>
      <w:pPr>
        <w:tabs>
          <w:tab w:val="num" w:pos="3600"/>
        </w:tabs>
        <w:ind w:left="3600" w:hanging="360"/>
      </w:pPr>
      <w:rPr>
        <w:rFonts w:ascii="Symbol" w:hAnsi="Symbol" w:hint="default"/>
      </w:rPr>
    </w:lvl>
    <w:lvl w:ilvl="5" w:tplc="9ABA374E" w:tentative="1">
      <w:start w:val="1"/>
      <w:numFmt w:val="bullet"/>
      <w:lvlText w:val=""/>
      <w:lvlJc w:val="left"/>
      <w:pPr>
        <w:tabs>
          <w:tab w:val="num" w:pos="4320"/>
        </w:tabs>
        <w:ind w:left="4320" w:hanging="360"/>
      </w:pPr>
      <w:rPr>
        <w:rFonts w:ascii="Symbol" w:hAnsi="Symbol" w:hint="default"/>
      </w:rPr>
    </w:lvl>
    <w:lvl w:ilvl="6" w:tplc="0D14F702" w:tentative="1">
      <w:start w:val="1"/>
      <w:numFmt w:val="bullet"/>
      <w:lvlText w:val=""/>
      <w:lvlJc w:val="left"/>
      <w:pPr>
        <w:tabs>
          <w:tab w:val="num" w:pos="5040"/>
        </w:tabs>
        <w:ind w:left="5040" w:hanging="360"/>
      </w:pPr>
      <w:rPr>
        <w:rFonts w:ascii="Symbol" w:hAnsi="Symbol" w:hint="default"/>
      </w:rPr>
    </w:lvl>
    <w:lvl w:ilvl="7" w:tplc="8B34A9E8" w:tentative="1">
      <w:start w:val="1"/>
      <w:numFmt w:val="bullet"/>
      <w:lvlText w:val=""/>
      <w:lvlJc w:val="left"/>
      <w:pPr>
        <w:tabs>
          <w:tab w:val="num" w:pos="5760"/>
        </w:tabs>
        <w:ind w:left="5760" w:hanging="360"/>
      </w:pPr>
      <w:rPr>
        <w:rFonts w:ascii="Symbol" w:hAnsi="Symbol" w:hint="default"/>
      </w:rPr>
    </w:lvl>
    <w:lvl w:ilvl="8" w:tplc="B892338A" w:tentative="1">
      <w:start w:val="1"/>
      <w:numFmt w:val="bullet"/>
      <w:lvlText w:val=""/>
      <w:lvlJc w:val="left"/>
      <w:pPr>
        <w:tabs>
          <w:tab w:val="num" w:pos="6480"/>
        </w:tabs>
        <w:ind w:left="6480" w:hanging="360"/>
      </w:pPr>
      <w:rPr>
        <w:rFonts w:ascii="Symbol" w:hAnsi="Symbol" w:hint="default"/>
      </w:rPr>
    </w:lvl>
  </w:abstractNum>
  <w:abstractNum w:abstractNumId="35">
    <w:nsid w:val="7DEA4517"/>
    <w:multiLevelType w:val="hybridMultilevel"/>
    <w:tmpl w:val="04E07950"/>
    <w:lvl w:ilvl="0" w:tplc="FA40F4D8">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1"/>
  </w:num>
  <w:num w:numId="4">
    <w:abstractNumId w:val="31"/>
  </w:num>
  <w:num w:numId="5">
    <w:abstractNumId w:val="20"/>
  </w:num>
  <w:num w:numId="6">
    <w:abstractNumId w:val="35"/>
  </w:num>
  <w:num w:numId="7">
    <w:abstractNumId w:val="27"/>
  </w:num>
  <w:num w:numId="8">
    <w:abstractNumId w:val="2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5"/>
  </w:num>
  <w:num w:numId="20">
    <w:abstractNumId w:val="25"/>
  </w:num>
  <w:num w:numId="21">
    <w:abstractNumId w:val="18"/>
  </w:num>
  <w:num w:numId="22">
    <w:abstractNumId w:val="33"/>
  </w:num>
  <w:num w:numId="23">
    <w:abstractNumId w:val="11"/>
  </w:num>
  <w:num w:numId="24">
    <w:abstractNumId w:val="12"/>
  </w:num>
  <w:num w:numId="25">
    <w:abstractNumId w:val="29"/>
  </w:num>
  <w:num w:numId="26">
    <w:abstractNumId w:val="24"/>
  </w:num>
  <w:num w:numId="27">
    <w:abstractNumId w:val="34"/>
  </w:num>
  <w:num w:numId="28">
    <w:abstractNumId w:val="32"/>
  </w:num>
  <w:num w:numId="29">
    <w:abstractNumId w:val="17"/>
  </w:num>
  <w:num w:numId="30">
    <w:abstractNumId w:val="13"/>
  </w:num>
  <w:num w:numId="31">
    <w:abstractNumId w:val="14"/>
  </w:num>
  <w:num w:numId="32">
    <w:abstractNumId w:val="22"/>
  </w:num>
  <w:num w:numId="33">
    <w:abstractNumId w:val="30"/>
  </w:num>
  <w:num w:numId="34">
    <w:abstractNumId w:val="28"/>
  </w:num>
  <w:num w:numId="35">
    <w:abstractNumId w:val="2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E4240"/>
    <w:rsid w:val="000304E3"/>
    <w:rsid w:val="0003552E"/>
    <w:rsid w:val="000473E4"/>
    <w:rsid w:val="000553CF"/>
    <w:rsid w:val="00055F78"/>
    <w:rsid w:val="00060A1E"/>
    <w:rsid w:val="00075AD2"/>
    <w:rsid w:val="000879C8"/>
    <w:rsid w:val="000A1D5B"/>
    <w:rsid w:val="000B50C5"/>
    <w:rsid w:val="000B7F38"/>
    <w:rsid w:val="000C0A7A"/>
    <w:rsid w:val="000C788D"/>
    <w:rsid w:val="000D0D71"/>
    <w:rsid w:val="000D5AB5"/>
    <w:rsid w:val="000D7D0E"/>
    <w:rsid w:val="000E151F"/>
    <w:rsid w:val="000E640E"/>
    <w:rsid w:val="000E7B69"/>
    <w:rsid w:val="000F084E"/>
    <w:rsid w:val="000F4B50"/>
    <w:rsid w:val="000F7C73"/>
    <w:rsid w:val="00104993"/>
    <w:rsid w:val="00110DAC"/>
    <w:rsid w:val="00125100"/>
    <w:rsid w:val="00143738"/>
    <w:rsid w:val="00150390"/>
    <w:rsid w:val="00153B7C"/>
    <w:rsid w:val="00154F22"/>
    <w:rsid w:val="001622C4"/>
    <w:rsid w:val="00162DB8"/>
    <w:rsid w:val="00162E1A"/>
    <w:rsid w:val="00167911"/>
    <w:rsid w:val="00176074"/>
    <w:rsid w:val="0018376F"/>
    <w:rsid w:val="00187A69"/>
    <w:rsid w:val="0019313B"/>
    <w:rsid w:val="001950E3"/>
    <w:rsid w:val="001B30CA"/>
    <w:rsid w:val="001C1883"/>
    <w:rsid w:val="001C29A5"/>
    <w:rsid w:val="001D688B"/>
    <w:rsid w:val="001F267B"/>
    <w:rsid w:val="001F7876"/>
    <w:rsid w:val="00214479"/>
    <w:rsid w:val="00217556"/>
    <w:rsid w:val="002309D8"/>
    <w:rsid w:val="00242A73"/>
    <w:rsid w:val="00251DD8"/>
    <w:rsid w:val="00265576"/>
    <w:rsid w:val="00272219"/>
    <w:rsid w:val="002753FD"/>
    <w:rsid w:val="002A121A"/>
    <w:rsid w:val="002A5950"/>
    <w:rsid w:val="002A5AEB"/>
    <w:rsid w:val="002B230F"/>
    <w:rsid w:val="002C0F07"/>
    <w:rsid w:val="002E3806"/>
    <w:rsid w:val="002E6611"/>
    <w:rsid w:val="002F3DF6"/>
    <w:rsid w:val="00321735"/>
    <w:rsid w:val="00326155"/>
    <w:rsid w:val="0032650E"/>
    <w:rsid w:val="00342B24"/>
    <w:rsid w:val="00344A7A"/>
    <w:rsid w:val="003A0B49"/>
    <w:rsid w:val="003A69C3"/>
    <w:rsid w:val="003D0C4F"/>
    <w:rsid w:val="003D294D"/>
    <w:rsid w:val="003D6DAF"/>
    <w:rsid w:val="003E5519"/>
    <w:rsid w:val="003F78F7"/>
    <w:rsid w:val="004015D4"/>
    <w:rsid w:val="00406DA5"/>
    <w:rsid w:val="00415DAA"/>
    <w:rsid w:val="004163CD"/>
    <w:rsid w:val="00420387"/>
    <w:rsid w:val="004302CA"/>
    <w:rsid w:val="00431992"/>
    <w:rsid w:val="00433C37"/>
    <w:rsid w:val="00450EAF"/>
    <w:rsid w:val="004528B3"/>
    <w:rsid w:val="00453837"/>
    <w:rsid w:val="004667C5"/>
    <w:rsid w:val="00470A53"/>
    <w:rsid w:val="00476BCC"/>
    <w:rsid w:val="00482DC2"/>
    <w:rsid w:val="0049114F"/>
    <w:rsid w:val="0049608D"/>
    <w:rsid w:val="004C524F"/>
    <w:rsid w:val="004C5320"/>
    <w:rsid w:val="004D010B"/>
    <w:rsid w:val="004D4543"/>
    <w:rsid w:val="004E4240"/>
    <w:rsid w:val="004E6C99"/>
    <w:rsid w:val="004F11EC"/>
    <w:rsid w:val="005047FE"/>
    <w:rsid w:val="0050523D"/>
    <w:rsid w:val="005076F8"/>
    <w:rsid w:val="00510FE7"/>
    <w:rsid w:val="00513354"/>
    <w:rsid w:val="00527231"/>
    <w:rsid w:val="005272C9"/>
    <w:rsid w:val="00534482"/>
    <w:rsid w:val="005652CC"/>
    <w:rsid w:val="005714EB"/>
    <w:rsid w:val="00575409"/>
    <w:rsid w:val="005901DF"/>
    <w:rsid w:val="0059619C"/>
    <w:rsid w:val="005A3A9D"/>
    <w:rsid w:val="005B0934"/>
    <w:rsid w:val="005B19F7"/>
    <w:rsid w:val="005C4654"/>
    <w:rsid w:val="005D7236"/>
    <w:rsid w:val="005F445B"/>
    <w:rsid w:val="00604AB2"/>
    <w:rsid w:val="00613C52"/>
    <w:rsid w:val="00616781"/>
    <w:rsid w:val="006333A3"/>
    <w:rsid w:val="006346B2"/>
    <w:rsid w:val="00642D12"/>
    <w:rsid w:val="00647E36"/>
    <w:rsid w:val="00653372"/>
    <w:rsid w:val="006533CA"/>
    <w:rsid w:val="00653717"/>
    <w:rsid w:val="00670ABB"/>
    <w:rsid w:val="00681378"/>
    <w:rsid w:val="0068594B"/>
    <w:rsid w:val="006A23A5"/>
    <w:rsid w:val="006B2163"/>
    <w:rsid w:val="006C6B66"/>
    <w:rsid w:val="006D31CD"/>
    <w:rsid w:val="007025FF"/>
    <w:rsid w:val="00726BF9"/>
    <w:rsid w:val="00730054"/>
    <w:rsid w:val="00733C69"/>
    <w:rsid w:val="007416DE"/>
    <w:rsid w:val="00760AF7"/>
    <w:rsid w:val="007649F1"/>
    <w:rsid w:val="007849EB"/>
    <w:rsid w:val="007850F8"/>
    <w:rsid w:val="00791C90"/>
    <w:rsid w:val="007B5B62"/>
    <w:rsid w:val="007E0772"/>
    <w:rsid w:val="007E4887"/>
    <w:rsid w:val="00815132"/>
    <w:rsid w:val="00821004"/>
    <w:rsid w:val="008227F4"/>
    <w:rsid w:val="00832DCD"/>
    <w:rsid w:val="0085516D"/>
    <w:rsid w:val="00865329"/>
    <w:rsid w:val="0086608B"/>
    <w:rsid w:val="00881815"/>
    <w:rsid w:val="00881DE8"/>
    <w:rsid w:val="00896007"/>
    <w:rsid w:val="008A2F2E"/>
    <w:rsid w:val="008A761A"/>
    <w:rsid w:val="008B06BC"/>
    <w:rsid w:val="008B0817"/>
    <w:rsid w:val="008B268C"/>
    <w:rsid w:val="008D43F6"/>
    <w:rsid w:val="008E368B"/>
    <w:rsid w:val="008E417E"/>
    <w:rsid w:val="008F139B"/>
    <w:rsid w:val="008F7670"/>
    <w:rsid w:val="00930E33"/>
    <w:rsid w:val="00941ECB"/>
    <w:rsid w:val="00956CA5"/>
    <w:rsid w:val="00960A9C"/>
    <w:rsid w:val="00967615"/>
    <w:rsid w:val="0097491C"/>
    <w:rsid w:val="0097514F"/>
    <w:rsid w:val="009814CC"/>
    <w:rsid w:val="0098798D"/>
    <w:rsid w:val="009B0B45"/>
    <w:rsid w:val="009B252F"/>
    <w:rsid w:val="009B708B"/>
    <w:rsid w:val="009B7EAF"/>
    <w:rsid w:val="009D3791"/>
    <w:rsid w:val="009D5A3F"/>
    <w:rsid w:val="009E0C8B"/>
    <w:rsid w:val="009F2996"/>
    <w:rsid w:val="009F3199"/>
    <w:rsid w:val="009F3DEB"/>
    <w:rsid w:val="009F4710"/>
    <w:rsid w:val="009F5088"/>
    <w:rsid w:val="00A00589"/>
    <w:rsid w:val="00A01157"/>
    <w:rsid w:val="00A06545"/>
    <w:rsid w:val="00A16B03"/>
    <w:rsid w:val="00A2343A"/>
    <w:rsid w:val="00A47D62"/>
    <w:rsid w:val="00A47E24"/>
    <w:rsid w:val="00A82067"/>
    <w:rsid w:val="00A85526"/>
    <w:rsid w:val="00AA6D70"/>
    <w:rsid w:val="00AB0085"/>
    <w:rsid w:val="00AD1CF3"/>
    <w:rsid w:val="00AD5ACB"/>
    <w:rsid w:val="00AE1025"/>
    <w:rsid w:val="00AE5A62"/>
    <w:rsid w:val="00AF2DA0"/>
    <w:rsid w:val="00AF3929"/>
    <w:rsid w:val="00B15464"/>
    <w:rsid w:val="00B2191B"/>
    <w:rsid w:val="00B21F4E"/>
    <w:rsid w:val="00B33461"/>
    <w:rsid w:val="00B36D48"/>
    <w:rsid w:val="00B52BE1"/>
    <w:rsid w:val="00B52F7A"/>
    <w:rsid w:val="00BA01FA"/>
    <w:rsid w:val="00BA7D0A"/>
    <w:rsid w:val="00BB330E"/>
    <w:rsid w:val="00BC1CA9"/>
    <w:rsid w:val="00BE06B1"/>
    <w:rsid w:val="00BE284B"/>
    <w:rsid w:val="00BE5F2D"/>
    <w:rsid w:val="00BF4754"/>
    <w:rsid w:val="00BF7FAC"/>
    <w:rsid w:val="00C10FE4"/>
    <w:rsid w:val="00C13960"/>
    <w:rsid w:val="00C24754"/>
    <w:rsid w:val="00C24D50"/>
    <w:rsid w:val="00C361C7"/>
    <w:rsid w:val="00C4347C"/>
    <w:rsid w:val="00C45DAD"/>
    <w:rsid w:val="00C46786"/>
    <w:rsid w:val="00C62E48"/>
    <w:rsid w:val="00C63B4A"/>
    <w:rsid w:val="00C81254"/>
    <w:rsid w:val="00C861AF"/>
    <w:rsid w:val="00C872FB"/>
    <w:rsid w:val="00C87360"/>
    <w:rsid w:val="00C87C03"/>
    <w:rsid w:val="00C979CC"/>
    <w:rsid w:val="00CA59B3"/>
    <w:rsid w:val="00CA6FB1"/>
    <w:rsid w:val="00CB270C"/>
    <w:rsid w:val="00CB3B4A"/>
    <w:rsid w:val="00CC7450"/>
    <w:rsid w:val="00CF57F7"/>
    <w:rsid w:val="00D35594"/>
    <w:rsid w:val="00D35CE8"/>
    <w:rsid w:val="00D36F15"/>
    <w:rsid w:val="00D41D7A"/>
    <w:rsid w:val="00D460AA"/>
    <w:rsid w:val="00D47559"/>
    <w:rsid w:val="00D55F21"/>
    <w:rsid w:val="00D6745A"/>
    <w:rsid w:val="00D740E5"/>
    <w:rsid w:val="00D74BFD"/>
    <w:rsid w:val="00D76165"/>
    <w:rsid w:val="00D76C01"/>
    <w:rsid w:val="00D86707"/>
    <w:rsid w:val="00D92224"/>
    <w:rsid w:val="00DB3870"/>
    <w:rsid w:val="00DB4636"/>
    <w:rsid w:val="00DC4EAE"/>
    <w:rsid w:val="00DD3C7B"/>
    <w:rsid w:val="00DD7EF9"/>
    <w:rsid w:val="00DE5A60"/>
    <w:rsid w:val="00DF2133"/>
    <w:rsid w:val="00DF3B6F"/>
    <w:rsid w:val="00E106CD"/>
    <w:rsid w:val="00E15FDF"/>
    <w:rsid w:val="00E22977"/>
    <w:rsid w:val="00E27474"/>
    <w:rsid w:val="00E2781A"/>
    <w:rsid w:val="00E51C09"/>
    <w:rsid w:val="00E55FFF"/>
    <w:rsid w:val="00E72B6D"/>
    <w:rsid w:val="00E775BC"/>
    <w:rsid w:val="00E86632"/>
    <w:rsid w:val="00EA1C80"/>
    <w:rsid w:val="00EB449C"/>
    <w:rsid w:val="00EB664C"/>
    <w:rsid w:val="00EC7DFD"/>
    <w:rsid w:val="00ED0A14"/>
    <w:rsid w:val="00ED6724"/>
    <w:rsid w:val="00EF300E"/>
    <w:rsid w:val="00EF68BF"/>
    <w:rsid w:val="00F011F0"/>
    <w:rsid w:val="00F01B85"/>
    <w:rsid w:val="00F10A31"/>
    <w:rsid w:val="00F224FA"/>
    <w:rsid w:val="00F25B16"/>
    <w:rsid w:val="00F25D35"/>
    <w:rsid w:val="00F3471D"/>
    <w:rsid w:val="00F4735F"/>
    <w:rsid w:val="00F52391"/>
    <w:rsid w:val="00F575B2"/>
    <w:rsid w:val="00F57C25"/>
    <w:rsid w:val="00F61333"/>
    <w:rsid w:val="00F6299B"/>
    <w:rsid w:val="00F85378"/>
    <w:rsid w:val="00FA1800"/>
    <w:rsid w:val="00FB4A09"/>
    <w:rsid w:val="00FC5ED9"/>
    <w:rsid w:val="00FC6C7A"/>
    <w:rsid w:val="00FD31E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4D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40"/>
    <w:rPr>
      <w:rFonts w:ascii="Times New Roman" w:eastAsia="Times New Roman" w:hAnsi="Times New Roman" w:cs="Times New Roman"/>
      <w:lang w:val="en-US" w:eastAsia="en-US"/>
    </w:rPr>
  </w:style>
  <w:style w:type="paragraph" w:styleId="Heading1">
    <w:name w:val="heading 1"/>
    <w:basedOn w:val="Normal"/>
    <w:next w:val="BodyText"/>
    <w:link w:val="Heading1Char"/>
    <w:qFormat/>
    <w:rsid w:val="004E4240"/>
    <w:pPr>
      <w:keepNext/>
      <w:tabs>
        <w:tab w:val="right" w:pos="8640"/>
      </w:tabs>
      <w:spacing w:line="480" w:lineRule="auto"/>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240"/>
    <w:rPr>
      <w:rFonts w:ascii="Times New Roman" w:eastAsia="Times New Roman" w:hAnsi="Times New Roman" w:cs="Times New Roman"/>
      <w:szCs w:val="22"/>
      <w:lang w:val="en-US" w:eastAsia="en-US"/>
    </w:rPr>
  </w:style>
  <w:style w:type="paragraph" w:styleId="BodyText">
    <w:name w:val="Body Text"/>
    <w:basedOn w:val="Normal"/>
    <w:link w:val="BodyTextChar"/>
    <w:rsid w:val="004E4240"/>
    <w:pPr>
      <w:tabs>
        <w:tab w:val="right" w:pos="8640"/>
      </w:tabs>
      <w:spacing w:line="480" w:lineRule="auto"/>
      <w:ind w:firstLine="720"/>
    </w:pPr>
  </w:style>
  <w:style w:type="character" w:customStyle="1" w:styleId="BodyTextChar">
    <w:name w:val="Body Text Char"/>
    <w:link w:val="BodyText"/>
    <w:rsid w:val="004E4240"/>
    <w:rPr>
      <w:rFonts w:ascii="Times New Roman" w:eastAsia="Times New Roman" w:hAnsi="Times New Roman" w:cs="Times New Roman"/>
      <w:lang w:val="en-US" w:eastAsia="en-US"/>
    </w:rPr>
  </w:style>
  <w:style w:type="paragraph" w:customStyle="1" w:styleId="SectionHeading">
    <w:name w:val="SectionHeading"/>
    <w:rsid w:val="004E4240"/>
    <w:pPr>
      <w:keepNext/>
      <w:pageBreakBefore/>
      <w:spacing w:line="480" w:lineRule="auto"/>
      <w:jc w:val="center"/>
    </w:pPr>
    <w:rPr>
      <w:rFonts w:ascii="Garamond" w:eastAsia="Times New Roman" w:hAnsi="Garamond" w:cs="Times New Roman"/>
      <w:szCs w:val="22"/>
      <w:lang w:val="en-US" w:eastAsia="en-US"/>
    </w:rPr>
  </w:style>
  <w:style w:type="paragraph" w:styleId="Header">
    <w:name w:val="header"/>
    <w:basedOn w:val="Normal"/>
    <w:link w:val="HeaderChar"/>
    <w:rsid w:val="004E4240"/>
    <w:pPr>
      <w:keepLines/>
      <w:tabs>
        <w:tab w:val="center" w:pos="4320"/>
        <w:tab w:val="right" w:pos="8640"/>
      </w:tabs>
      <w:spacing w:line="480" w:lineRule="auto"/>
      <w:jc w:val="center"/>
    </w:pPr>
  </w:style>
  <w:style w:type="character" w:customStyle="1" w:styleId="HeaderChar">
    <w:name w:val="Header Char"/>
    <w:basedOn w:val="DefaultParagraphFont"/>
    <w:link w:val="Header"/>
    <w:rsid w:val="004E4240"/>
    <w:rPr>
      <w:rFonts w:ascii="Times New Roman" w:eastAsia="Times New Roman" w:hAnsi="Times New Roman" w:cs="Times New Roman"/>
      <w:lang w:val="en-US" w:eastAsia="en-US"/>
    </w:rPr>
  </w:style>
  <w:style w:type="character" w:styleId="PageNumber">
    <w:name w:val="page number"/>
    <w:rsid w:val="004E4240"/>
    <w:rPr>
      <w:sz w:val="24"/>
    </w:rPr>
  </w:style>
  <w:style w:type="paragraph" w:styleId="Subtitle">
    <w:name w:val="Subtitle"/>
    <w:basedOn w:val="Normal"/>
    <w:next w:val="BodyText"/>
    <w:link w:val="SubtitleChar"/>
    <w:qFormat/>
    <w:rsid w:val="004E4240"/>
    <w:pPr>
      <w:keepNext/>
      <w:keepLines/>
      <w:tabs>
        <w:tab w:val="right" w:pos="8640"/>
      </w:tabs>
      <w:spacing w:line="480" w:lineRule="auto"/>
      <w:ind w:left="1915" w:right="1915"/>
      <w:jc w:val="center"/>
    </w:pPr>
    <w:rPr>
      <w:rFonts w:ascii="Garamond" w:hAnsi="Garamond"/>
      <w:kern w:val="28"/>
    </w:rPr>
  </w:style>
  <w:style w:type="character" w:customStyle="1" w:styleId="SubtitleChar">
    <w:name w:val="Subtitle Char"/>
    <w:basedOn w:val="DefaultParagraphFont"/>
    <w:link w:val="Subtitle"/>
    <w:rsid w:val="004E4240"/>
    <w:rPr>
      <w:rFonts w:ascii="Garamond" w:eastAsia="Times New Roman" w:hAnsi="Garamond" w:cs="Times New Roman"/>
      <w:kern w:val="28"/>
      <w:lang w:val="en-US" w:eastAsia="en-US"/>
    </w:rPr>
  </w:style>
  <w:style w:type="character" w:styleId="Hyperlink">
    <w:name w:val="Hyperlink"/>
    <w:rsid w:val="004E4240"/>
    <w:rPr>
      <w:color w:val="0000FF"/>
      <w:u w:val="single"/>
    </w:rPr>
  </w:style>
  <w:style w:type="paragraph" w:customStyle="1" w:styleId="StyleRight05">
    <w:name w:val="Style Right:  0.5&quot;"/>
    <w:basedOn w:val="Normal"/>
    <w:rsid w:val="004E4240"/>
    <w:pPr>
      <w:tabs>
        <w:tab w:val="right" w:pos="8640"/>
      </w:tabs>
      <w:spacing w:line="480" w:lineRule="auto"/>
      <w:ind w:right="720"/>
    </w:pPr>
    <w:rPr>
      <w:rFonts w:ascii="Garamond" w:hAnsi="Garamond"/>
    </w:rPr>
  </w:style>
  <w:style w:type="paragraph" w:customStyle="1" w:styleId="AuthorInfo">
    <w:name w:val="Author Info"/>
    <w:basedOn w:val="Normal"/>
    <w:rsid w:val="004E4240"/>
    <w:pPr>
      <w:tabs>
        <w:tab w:val="right" w:pos="8640"/>
      </w:tabs>
      <w:spacing w:line="480" w:lineRule="auto"/>
      <w:jc w:val="center"/>
    </w:pPr>
  </w:style>
  <w:style w:type="paragraph" w:customStyle="1" w:styleId="TitleOfPaperCover">
    <w:name w:val="TitleOfPaper_Cover"/>
    <w:basedOn w:val="Normal"/>
    <w:rsid w:val="004E4240"/>
    <w:pPr>
      <w:keepNext/>
      <w:keepLines/>
      <w:tabs>
        <w:tab w:val="right" w:pos="8640"/>
      </w:tabs>
      <w:spacing w:line="480" w:lineRule="auto"/>
      <w:jc w:val="center"/>
    </w:pPr>
    <w:rPr>
      <w:szCs w:val="22"/>
    </w:rPr>
  </w:style>
  <w:style w:type="paragraph" w:customStyle="1" w:styleId="AbstractText">
    <w:name w:val="Abstract Text"/>
    <w:basedOn w:val="BodyText"/>
    <w:rsid w:val="004E4240"/>
    <w:pPr>
      <w:keepNext/>
      <w:ind w:firstLine="0"/>
    </w:pPr>
    <w:rPr>
      <w:szCs w:val="22"/>
    </w:rPr>
  </w:style>
  <w:style w:type="paragraph" w:customStyle="1" w:styleId="Reference">
    <w:name w:val="Reference"/>
    <w:basedOn w:val="BodyText"/>
    <w:rsid w:val="004E4240"/>
    <w:pPr>
      <w:keepNext/>
      <w:ind w:left="720" w:hanging="720"/>
    </w:pPr>
  </w:style>
  <w:style w:type="paragraph" w:customStyle="1" w:styleId="FigureCaptionLabel">
    <w:name w:val="Figure Caption Label"/>
    <w:basedOn w:val="Normal"/>
    <w:rsid w:val="004E4240"/>
    <w:pPr>
      <w:keepNext/>
      <w:tabs>
        <w:tab w:val="right" w:pos="8640"/>
      </w:tabs>
      <w:spacing w:line="480" w:lineRule="auto"/>
    </w:pPr>
    <w:rPr>
      <w:i/>
    </w:rPr>
  </w:style>
  <w:style w:type="character" w:customStyle="1" w:styleId="FigureCaptionLabelChar">
    <w:name w:val="Figure Caption Label Char"/>
    <w:rsid w:val="004E4240"/>
    <w:rPr>
      <w:rFonts w:ascii="Garamond" w:hAnsi="Garamond"/>
      <w:i/>
      <w:sz w:val="24"/>
      <w:szCs w:val="24"/>
      <w:lang w:val="en-US" w:eastAsia="en-US" w:bidi="ar-SA"/>
    </w:rPr>
  </w:style>
  <w:style w:type="paragraph" w:styleId="NormalWeb">
    <w:name w:val="Normal (Web)"/>
    <w:basedOn w:val="Normal"/>
    <w:rsid w:val="004E4240"/>
    <w:pPr>
      <w:spacing w:before="100" w:beforeAutospacing="1" w:after="100" w:afterAutospacing="1"/>
    </w:pPr>
    <w:rPr>
      <w:color w:val="000000"/>
    </w:rPr>
  </w:style>
  <w:style w:type="paragraph" w:customStyle="1" w:styleId="TitleColumnHeading">
    <w:name w:val="Title Column Heading"/>
    <w:basedOn w:val="Normal"/>
    <w:rsid w:val="004E4240"/>
    <w:pPr>
      <w:tabs>
        <w:tab w:val="right" w:pos="8640"/>
      </w:tabs>
      <w:spacing w:line="480" w:lineRule="auto"/>
      <w:jc w:val="center"/>
    </w:pPr>
    <w:rPr>
      <w:szCs w:val="20"/>
    </w:rPr>
  </w:style>
  <w:style w:type="paragraph" w:customStyle="1" w:styleId="TableNotes">
    <w:name w:val="Table Notes"/>
    <w:basedOn w:val="Normal"/>
    <w:rsid w:val="004E4240"/>
    <w:pPr>
      <w:tabs>
        <w:tab w:val="right" w:pos="8640"/>
      </w:tabs>
      <w:spacing w:line="480" w:lineRule="auto"/>
      <w:jc w:val="center"/>
    </w:pPr>
    <w:rPr>
      <w:color w:val="000000"/>
    </w:rPr>
  </w:style>
  <w:style w:type="paragraph" w:customStyle="1" w:styleId="TableBody">
    <w:name w:val="Table Body"/>
    <w:basedOn w:val="Normal"/>
    <w:rsid w:val="004E4240"/>
    <w:pPr>
      <w:tabs>
        <w:tab w:val="right" w:pos="8640"/>
      </w:tabs>
      <w:spacing w:line="480" w:lineRule="auto"/>
      <w:jc w:val="center"/>
    </w:pPr>
    <w:rPr>
      <w:color w:val="000000"/>
    </w:rPr>
  </w:style>
  <w:style w:type="paragraph" w:styleId="Footer">
    <w:name w:val="footer"/>
    <w:basedOn w:val="Normal"/>
    <w:link w:val="FooterChar"/>
    <w:rsid w:val="004E4240"/>
    <w:pPr>
      <w:tabs>
        <w:tab w:val="center" w:pos="4320"/>
        <w:tab w:val="right" w:pos="8640"/>
      </w:tabs>
    </w:pPr>
  </w:style>
  <w:style w:type="character" w:customStyle="1" w:styleId="FooterChar">
    <w:name w:val="Footer Char"/>
    <w:basedOn w:val="DefaultParagraphFont"/>
    <w:link w:val="Footer"/>
    <w:rsid w:val="004E4240"/>
    <w:rPr>
      <w:rFonts w:ascii="Times New Roman" w:eastAsia="Times New Roman" w:hAnsi="Times New Roman" w:cs="Times New Roman"/>
      <w:lang w:val="en-US" w:eastAsia="en-US"/>
    </w:rPr>
  </w:style>
  <w:style w:type="character" w:styleId="FollowedHyperlink">
    <w:name w:val="FollowedHyperlink"/>
    <w:rsid w:val="004E4240"/>
    <w:rPr>
      <w:color w:val="800080"/>
      <w:u w:val="single"/>
    </w:rPr>
  </w:style>
  <w:style w:type="character" w:styleId="HTMLCite">
    <w:name w:val="HTML Cite"/>
    <w:uiPriority w:val="99"/>
    <w:unhideWhenUsed/>
    <w:rsid w:val="004E4240"/>
    <w:rPr>
      <w:i/>
      <w:iCs/>
    </w:rPr>
  </w:style>
  <w:style w:type="paragraph" w:styleId="EndnoteText">
    <w:name w:val="endnote text"/>
    <w:basedOn w:val="Normal"/>
    <w:link w:val="EndnoteTextChar"/>
    <w:rsid w:val="004E4240"/>
  </w:style>
  <w:style w:type="character" w:customStyle="1" w:styleId="EndnoteTextChar">
    <w:name w:val="Endnote Text Char"/>
    <w:link w:val="EndnoteText"/>
    <w:rsid w:val="004E4240"/>
    <w:rPr>
      <w:rFonts w:ascii="Times New Roman" w:eastAsia="Times New Roman" w:hAnsi="Times New Roman" w:cs="Times New Roman"/>
      <w:lang w:val="en-US" w:eastAsia="en-US"/>
    </w:rPr>
  </w:style>
  <w:style w:type="character" w:styleId="EndnoteReference">
    <w:name w:val="endnote reference"/>
    <w:rsid w:val="004E4240"/>
    <w:rPr>
      <w:vertAlign w:val="superscript"/>
    </w:rPr>
  </w:style>
  <w:style w:type="paragraph" w:styleId="CommentText">
    <w:name w:val="annotation text"/>
    <w:basedOn w:val="Normal"/>
    <w:link w:val="CommentTextChar"/>
    <w:unhideWhenUsed/>
    <w:rsid w:val="004E4240"/>
    <w:rPr>
      <w:rFonts w:ascii="Cambria" w:eastAsia="MS Mincho" w:hAnsi="Cambria"/>
      <w:lang w:val="de-DE" w:eastAsia="de-DE"/>
    </w:rPr>
  </w:style>
  <w:style w:type="character" w:customStyle="1" w:styleId="CommentTextChar">
    <w:name w:val="Comment Text Char"/>
    <w:link w:val="CommentText"/>
    <w:rsid w:val="004E4240"/>
    <w:rPr>
      <w:rFonts w:ascii="Cambria" w:eastAsia="MS Mincho" w:hAnsi="Cambria" w:cs="Times New Roman"/>
    </w:rPr>
  </w:style>
  <w:style w:type="paragraph" w:styleId="Revision">
    <w:name w:val="Revision"/>
    <w:hidden/>
    <w:uiPriority w:val="71"/>
    <w:rsid w:val="004E4240"/>
    <w:rPr>
      <w:rFonts w:ascii="Times New Roman" w:eastAsia="Times New Roman" w:hAnsi="Times New Roman" w:cs="Times New Roman"/>
      <w:lang w:val="en-US" w:eastAsia="en-US"/>
    </w:rPr>
  </w:style>
  <w:style w:type="paragraph" w:styleId="BalloonText">
    <w:name w:val="Balloon Text"/>
    <w:basedOn w:val="Normal"/>
    <w:link w:val="BalloonTextChar"/>
    <w:rsid w:val="004E4240"/>
    <w:rPr>
      <w:rFonts w:ascii="Lucida Grande" w:hAnsi="Lucida Grande" w:cs="Lucida Grande"/>
      <w:sz w:val="18"/>
      <w:szCs w:val="18"/>
    </w:rPr>
  </w:style>
  <w:style w:type="character" w:customStyle="1" w:styleId="BalloonTextChar">
    <w:name w:val="Balloon Text Char"/>
    <w:link w:val="BalloonText"/>
    <w:rsid w:val="004E4240"/>
    <w:rPr>
      <w:rFonts w:ascii="Lucida Grande" w:eastAsia="Times New Roman" w:hAnsi="Lucida Grande" w:cs="Lucida Grande"/>
      <w:sz w:val="18"/>
      <w:szCs w:val="18"/>
      <w:lang w:val="en-US" w:eastAsia="en-US"/>
    </w:rPr>
  </w:style>
  <w:style w:type="paragraph" w:customStyle="1" w:styleId="UBGrundtext">
    <w:name w:val="UB_Grundtext"/>
    <w:basedOn w:val="Normal"/>
    <w:rsid w:val="004E4240"/>
    <w:pPr>
      <w:spacing w:line="297" w:lineRule="exact"/>
    </w:pPr>
    <w:rPr>
      <w:rFonts w:ascii="Arial" w:hAnsi="Arial"/>
      <w:noProof/>
      <w:spacing w:val="4"/>
      <w:sz w:val="20"/>
      <w:szCs w:val="20"/>
      <w:lang w:val="de-DE" w:eastAsia="de-DE"/>
    </w:rPr>
  </w:style>
  <w:style w:type="table" w:styleId="TableGrid">
    <w:name w:val="Table Grid"/>
    <w:basedOn w:val="TableNormal"/>
    <w:rsid w:val="004E424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4E4240"/>
    <w:rPr>
      <w:sz w:val="18"/>
      <w:szCs w:val="18"/>
    </w:rPr>
  </w:style>
  <w:style w:type="paragraph" w:styleId="CommentSubject">
    <w:name w:val="annotation subject"/>
    <w:basedOn w:val="CommentText"/>
    <w:next w:val="CommentText"/>
    <w:link w:val="CommentSubjectChar"/>
    <w:rsid w:val="004E4240"/>
    <w:rPr>
      <w:rFonts w:ascii="Times New Roman" w:eastAsia="Times New Roman" w:hAnsi="Times New Roman"/>
      <w:b/>
      <w:bCs/>
      <w:sz w:val="20"/>
      <w:szCs w:val="20"/>
      <w:lang w:val="en-US" w:eastAsia="en-US"/>
    </w:rPr>
  </w:style>
  <w:style w:type="character" w:customStyle="1" w:styleId="CommentSubjectChar">
    <w:name w:val="Comment Subject Char"/>
    <w:basedOn w:val="CommentTextChar"/>
    <w:link w:val="CommentSubject"/>
    <w:rsid w:val="004E4240"/>
    <w:rPr>
      <w:rFonts w:ascii="Times New Roman" w:eastAsia="Times New Roman" w:hAnsi="Times New Roman" w:cs="Times New Roman"/>
      <w:b/>
      <w:bCs/>
      <w:sz w:val="20"/>
      <w:szCs w:val="20"/>
      <w:lang w:val="en-US" w:eastAsia="en-US"/>
    </w:rPr>
  </w:style>
  <w:style w:type="paragraph" w:customStyle="1" w:styleId="Text-Forschungsdossier">
    <w:name w:val="_Text-Forschungsdossier"/>
    <w:basedOn w:val="Normal"/>
    <w:qFormat/>
    <w:rsid w:val="004E4240"/>
    <w:pPr>
      <w:spacing w:line="360" w:lineRule="auto"/>
      <w:jc w:val="both"/>
    </w:pPr>
    <w:rPr>
      <w:rFonts w:asciiTheme="majorHAnsi" w:eastAsiaTheme="minorEastAsia" w:hAnsiTheme="majorHAnsi" w:cstheme="minorBidi"/>
      <w:sz w:val="22"/>
      <w:lang w:val="de-DE" w:eastAsia="de-DE"/>
    </w:rPr>
  </w:style>
  <w:style w:type="paragraph" w:styleId="ListParagraph">
    <w:name w:val="List Paragraph"/>
    <w:basedOn w:val="Normal"/>
    <w:uiPriority w:val="72"/>
    <w:rsid w:val="004E4240"/>
    <w:pPr>
      <w:ind w:left="720"/>
      <w:contextualSpacing/>
    </w:pPr>
  </w:style>
  <w:style w:type="paragraph" w:styleId="DocumentMap">
    <w:name w:val="Document Map"/>
    <w:basedOn w:val="Normal"/>
    <w:link w:val="DocumentMapChar"/>
    <w:rsid w:val="004E4240"/>
    <w:rPr>
      <w:rFonts w:ascii="Lucida Grande" w:hAnsi="Lucida Grande" w:cs="Lucida Grande"/>
    </w:rPr>
  </w:style>
  <w:style w:type="character" w:customStyle="1" w:styleId="DocumentMapChar">
    <w:name w:val="Document Map Char"/>
    <w:basedOn w:val="DefaultParagraphFont"/>
    <w:link w:val="DocumentMap"/>
    <w:rsid w:val="004E4240"/>
    <w:rPr>
      <w:rFonts w:ascii="Lucida Grande" w:eastAsia="Times New Roman" w:hAnsi="Lucida Grande" w:cs="Lucida Grande"/>
      <w:lang w:val="en-US" w:eastAsia="en-US"/>
    </w:rPr>
  </w:style>
  <w:style w:type="paragraph" w:styleId="FootnoteText">
    <w:name w:val="footnote text"/>
    <w:basedOn w:val="Normal"/>
    <w:link w:val="FootnoteTextChar"/>
    <w:rsid w:val="004E4240"/>
  </w:style>
  <w:style w:type="character" w:customStyle="1" w:styleId="FootnoteTextChar">
    <w:name w:val="Footnote Text Char"/>
    <w:basedOn w:val="DefaultParagraphFont"/>
    <w:link w:val="FootnoteText"/>
    <w:rsid w:val="004E4240"/>
    <w:rPr>
      <w:rFonts w:ascii="Times New Roman" w:eastAsia="Times New Roman" w:hAnsi="Times New Roman" w:cs="Times New Roman"/>
      <w:lang w:val="en-US" w:eastAsia="en-US"/>
    </w:rPr>
  </w:style>
  <w:style w:type="character" w:styleId="FootnoteReference">
    <w:name w:val="footnote reference"/>
    <w:basedOn w:val="DefaultParagraphFont"/>
    <w:rsid w:val="004E4240"/>
    <w:rPr>
      <w:vertAlign w:val="superscript"/>
    </w:rPr>
  </w:style>
  <w:style w:type="character" w:customStyle="1" w:styleId="zmstextareawysiwyg">
    <w:name w:val="zmstextarea_wysiwyg"/>
    <w:basedOn w:val="DefaultParagraphFont"/>
    <w:rsid w:val="004E42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40"/>
    <w:rPr>
      <w:rFonts w:ascii="Times New Roman" w:eastAsia="Times New Roman" w:hAnsi="Times New Roman" w:cs="Times New Roman"/>
      <w:lang w:val="en-US" w:eastAsia="en-US"/>
    </w:rPr>
  </w:style>
  <w:style w:type="paragraph" w:styleId="Heading1">
    <w:name w:val="heading 1"/>
    <w:basedOn w:val="Normal"/>
    <w:next w:val="BodyText"/>
    <w:link w:val="Heading1Char"/>
    <w:qFormat/>
    <w:rsid w:val="004E4240"/>
    <w:pPr>
      <w:keepNext/>
      <w:tabs>
        <w:tab w:val="right" w:pos="8640"/>
      </w:tabs>
      <w:spacing w:line="480" w:lineRule="auto"/>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240"/>
    <w:rPr>
      <w:rFonts w:ascii="Times New Roman" w:eastAsia="Times New Roman" w:hAnsi="Times New Roman" w:cs="Times New Roman"/>
      <w:szCs w:val="22"/>
      <w:lang w:val="en-US" w:eastAsia="en-US"/>
    </w:rPr>
  </w:style>
  <w:style w:type="paragraph" w:styleId="BodyText">
    <w:name w:val="Body Text"/>
    <w:basedOn w:val="Normal"/>
    <w:link w:val="BodyTextChar"/>
    <w:rsid w:val="004E4240"/>
    <w:pPr>
      <w:tabs>
        <w:tab w:val="right" w:pos="8640"/>
      </w:tabs>
      <w:spacing w:line="480" w:lineRule="auto"/>
      <w:ind w:firstLine="720"/>
    </w:pPr>
  </w:style>
  <w:style w:type="character" w:customStyle="1" w:styleId="BodyTextChar">
    <w:name w:val="Body Text Char"/>
    <w:link w:val="BodyText"/>
    <w:rsid w:val="004E4240"/>
    <w:rPr>
      <w:rFonts w:ascii="Times New Roman" w:eastAsia="Times New Roman" w:hAnsi="Times New Roman" w:cs="Times New Roman"/>
      <w:lang w:val="en-US" w:eastAsia="en-US"/>
    </w:rPr>
  </w:style>
  <w:style w:type="paragraph" w:customStyle="1" w:styleId="SectionHeading">
    <w:name w:val="SectionHeading"/>
    <w:rsid w:val="004E4240"/>
    <w:pPr>
      <w:keepNext/>
      <w:pageBreakBefore/>
      <w:spacing w:line="480" w:lineRule="auto"/>
      <w:jc w:val="center"/>
    </w:pPr>
    <w:rPr>
      <w:rFonts w:ascii="Garamond" w:eastAsia="Times New Roman" w:hAnsi="Garamond" w:cs="Times New Roman"/>
      <w:szCs w:val="22"/>
      <w:lang w:val="en-US" w:eastAsia="en-US"/>
    </w:rPr>
  </w:style>
  <w:style w:type="paragraph" w:styleId="Header">
    <w:name w:val="header"/>
    <w:basedOn w:val="Normal"/>
    <w:link w:val="HeaderChar"/>
    <w:rsid w:val="004E4240"/>
    <w:pPr>
      <w:keepLines/>
      <w:tabs>
        <w:tab w:val="center" w:pos="4320"/>
        <w:tab w:val="right" w:pos="8640"/>
      </w:tabs>
      <w:spacing w:line="480" w:lineRule="auto"/>
      <w:jc w:val="center"/>
    </w:pPr>
  </w:style>
  <w:style w:type="character" w:customStyle="1" w:styleId="HeaderChar">
    <w:name w:val="Header Char"/>
    <w:basedOn w:val="DefaultParagraphFont"/>
    <w:link w:val="Header"/>
    <w:rsid w:val="004E4240"/>
    <w:rPr>
      <w:rFonts w:ascii="Times New Roman" w:eastAsia="Times New Roman" w:hAnsi="Times New Roman" w:cs="Times New Roman"/>
      <w:lang w:val="en-US" w:eastAsia="en-US"/>
    </w:rPr>
  </w:style>
  <w:style w:type="character" w:styleId="PageNumber">
    <w:name w:val="page number"/>
    <w:rsid w:val="004E4240"/>
    <w:rPr>
      <w:sz w:val="24"/>
    </w:rPr>
  </w:style>
  <w:style w:type="paragraph" w:styleId="Subtitle">
    <w:name w:val="Subtitle"/>
    <w:basedOn w:val="Normal"/>
    <w:next w:val="BodyText"/>
    <w:link w:val="SubtitleChar"/>
    <w:qFormat/>
    <w:rsid w:val="004E4240"/>
    <w:pPr>
      <w:keepNext/>
      <w:keepLines/>
      <w:tabs>
        <w:tab w:val="right" w:pos="8640"/>
      </w:tabs>
      <w:spacing w:line="480" w:lineRule="auto"/>
      <w:ind w:left="1915" w:right="1915"/>
      <w:jc w:val="center"/>
    </w:pPr>
    <w:rPr>
      <w:rFonts w:ascii="Garamond" w:hAnsi="Garamond"/>
      <w:kern w:val="28"/>
    </w:rPr>
  </w:style>
  <w:style w:type="character" w:customStyle="1" w:styleId="SubtitleChar">
    <w:name w:val="Subtitle Char"/>
    <w:basedOn w:val="DefaultParagraphFont"/>
    <w:link w:val="Subtitle"/>
    <w:rsid w:val="004E4240"/>
    <w:rPr>
      <w:rFonts w:ascii="Garamond" w:eastAsia="Times New Roman" w:hAnsi="Garamond" w:cs="Times New Roman"/>
      <w:kern w:val="28"/>
      <w:lang w:val="en-US" w:eastAsia="en-US"/>
    </w:rPr>
  </w:style>
  <w:style w:type="character" w:styleId="Hyperlink">
    <w:name w:val="Hyperlink"/>
    <w:rsid w:val="004E4240"/>
    <w:rPr>
      <w:color w:val="0000FF"/>
      <w:u w:val="single"/>
    </w:rPr>
  </w:style>
  <w:style w:type="paragraph" w:customStyle="1" w:styleId="StyleRight05">
    <w:name w:val="Style Right:  0.5&quot;"/>
    <w:basedOn w:val="Normal"/>
    <w:rsid w:val="004E4240"/>
    <w:pPr>
      <w:tabs>
        <w:tab w:val="right" w:pos="8640"/>
      </w:tabs>
      <w:spacing w:line="480" w:lineRule="auto"/>
      <w:ind w:right="720"/>
    </w:pPr>
    <w:rPr>
      <w:rFonts w:ascii="Garamond" w:hAnsi="Garamond"/>
    </w:rPr>
  </w:style>
  <w:style w:type="paragraph" w:customStyle="1" w:styleId="AuthorInfo">
    <w:name w:val="Author Info"/>
    <w:basedOn w:val="Normal"/>
    <w:rsid w:val="004E4240"/>
    <w:pPr>
      <w:tabs>
        <w:tab w:val="right" w:pos="8640"/>
      </w:tabs>
      <w:spacing w:line="480" w:lineRule="auto"/>
      <w:jc w:val="center"/>
    </w:pPr>
  </w:style>
  <w:style w:type="paragraph" w:customStyle="1" w:styleId="TitleOfPaperCover">
    <w:name w:val="TitleOfPaper_Cover"/>
    <w:basedOn w:val="Normal"/>
    <w:rsid w:val="004E4240"/>
    <w:pPr>
      <w:keepNext/>
      <w:keepLines/>
      <w:tabs>
        <w:tab w:val="right" w:pos="8640"/>
      </w:tabs>
      <w:spacing w:line="480" w:lineRule="auto"/>
      <w:jc w:val="center"/>
    </w:pPr>
    <w:rPr>
      <w:szCs w:val="22"/>
    </w:rPr>
  </w:style>
  <w:style w:type="paragraph" w:customStyle="1" w:styleId="AbstractText">
    <w:name w:val="Abstract Text"/>
    <w:basedOn w:val="BodyText"/>
    <w:rsid w:val="004E4240"/>
    <w:pPr>
      <w:keepNext/>
      <w:ind w:firstLine="0"/>
    </w:pPr>
    <w:rPr>
      <w:szCs w:val="22"/>
    </w:rPr>
  </w:style>
  <w:style w:type="paragraph" w:customStyle="1" w:styleId="Reference">
    <w:name w:val="Reference"/>
    <w:basedOn w:val="BodyText"/>
    <w:rsid w:val="004E4240"/>
    <w:pPr>
      <w:keepNext/>
      <w:ind w:left="720" w:hanging="720"/>
    </w:pPr>
  </w:style>
  <w:style w:type="paragraph" w:customStyle="1" w:styleId="FigureCaptionLabel">
    <w:name w:val="Figure Caption Label"/>
    <w:basedOn w:val="Normal"/>
    <w:rsid w:val="004E4240"/>
    <w:pPr>
      <w:keepNext/>
      <w:tabs>
        <w:tab w:val="right" w:pos="8640"/>
      </w:tabs>
      <w:spacing w:line="480" w:lineRule="auto"/>
    </w:pPr>
    <w:rPr>
      <w:i/>
    </w:rPr>
  </w:style>
  <w:style w:type="character" w:customStyle="1" w:styleId="FigureCaptionLabelChar">
    <w:name w:val="Figure Caption Label Char"/>
    <w:rsid w:val="004E4240"/>
    <w:rPr>
      <w:rFonts w:ascii="Garamond" w:hAnsi="Garamond"/>
      <w:i/>
      <w:sz w:val="24"/>
      <w:szCs w:val="24"/>
      <w:lang w:val="en-US" w:eastAsia="en-US" w:bidi="ar-SA"/>
    </w:rPr>
  </w:style>
  <w:style w:type="paragraph" w:styleId="NormalWeb">
    <w:name w:val="Normal (Web)"/>
    <w:basedOn w:val="Normal"/>
    <w:rsid w:val="004E4240"/>
    <w:pPr>
      <w:spacing w:before="100" w:beforeAutospacing="1" w:after="100" w:afterAutospacing="1"/>
    </w:pPr>
    <w:rPr>
      <w:color w:val="000000"/>
    </w:rPr>
  </w:style>
  <w:style w:type="paragraph" w:customStyle="1" w:styleId="TitleColumnHeading">
    <w:name w:val="Title Column Heading"/>
    <w:basedOn w:val="Normal"/>
    <w:rsid w:val="004E4240"/>
    <w:pPr>
      <w:tabs>
        <w:tab w:val="right" w:pos="8640"/>
      </w:tabs>
      <w:spacing w:line="480" w:lineRule="auto"/>
      <w:jc w:val="center"/>
    </w:pPr>
    <w:rPr>
      <w:szCs w:val="20"/>
    </w:rPr>
  </w:style>
  <w:style w:type="paragraph" w:customStyle="1" w:styleId="TableNotes">
    <w:name w:val="Table Notes"/>
    <w:basedOn w:val="Normal"/>
    <w:rsid w:val="004E4240"/>
    <w:pPr>
      <w:tabs>
        <w:tab w:val="right" w:pos="8640"/>
      </w:tabs>
      <w:spacing w:line="480" w:lineRule="auto"/>
      <w:jc w:val="center"/>
    </w:pPr>
    <w:rPr>
      <w:color w:val="000000"/>
    </w:rPr>
  </w:style>
  <w:style w:type="paragraph" w:customStyle="1" w:styleId="TableBody">
    <w:name w:val="Table Body"/>
    <w:basedOn w:val="Normal"/>
    <w:rsid w:val="004E4240"/>
    <w:pPr>
      <w:tabs>
        <w:tab w:val="right" w:pos="8640"/>
      </w:tabs>
      <w:spacing w:line="480" w:lineRule="auto"/>
      <w:jc w:val="center"/>
    </w:pPr>
    <w:rPr>
      <w:color w:val="000000"/>
    </w:rPr>
  </w:style>
  <w:style w:type="paragraph" w:styleId="Footer">
    <w:name w:val="footer"/>
    <w:basedOn w:val="Normal"/>
    <w:link w:val="FooterChar"/>
    <w:rsid w:val="004E4240"/>
    <w:pPr>
      <w:tabs>
        <w:tab w:val="center" w:pos="4320"/>
        <w:tab w:val="right" w:pos="8640"/>
      </w:tabs>
    </w:pPr>
  </w:style>
  <w:style w:type="character" w:customStyle="1" w:styleId="FooterChar">
    <w:name w:val="Footer Char"/>
    <w:basedOn w:val="DefaultParagraphFont"/>
    <w:link w:val="Footer"/>
    <w:rsid w:val="004E4240"/>
    <w:rPr>
      <w:rFonts w:ascii="Times New Roman" w:eastAsia="Times New Roman" w:hAnsi="Times New Roman" w:cs="Times New Roman"/>
      <w:lang w:val="en-US" w:eastAsia="en-US"/>
    </w:rPr>
  </w:style>
  <w:style w:type="character" w:styleId="FollowedHyperlink">
    <w:name w:val="FollowedHyperlink"/>
    <w:rsid w:val="004E4240"/>
    <w:rPr>
      <w:color w:val="800080"/>
      <w:u w:val="single"/>
    </w:rPr>
  </w:style>
  <w:style w:type="character" w:styleId="HTMLCite">
    <w:name w:val="HTML Cite"/>
    <w:uiPriority w:val="99"/>
    <w:unhideWhenUsed/>
    <w:rsid w:val="004E4240"/>
    <w:rPr>
      <w:i/>
      <w:iCs/>
    </w:rPr>
  </w:style>
  <w:style w:type="paragraph" w:styleId="EndnoteText">
    <w:name w:val="endnote text"/>
    <w:basedOn w:val="Normal"/>
    <w:link w:val="EndnoteTextChar"/>
    <w:rsid w:val="004E4240"/>
  </w:style>
  <w:style w:type="character" w:customStyle="1" w:styleId="EndnoteTextChar">
    <w:name w:val="Endnote Text Char"/>
    <w:link w:val="EndnoteText"/>
    <w:rsid w:val="004E4240"/>
    <w:rPr>
      <w:rFonts w:ascii="Times New Roman" w:eastAsia="Times New Roman" w:hAnsi="Times New Roman" w:cs="Times New Roman"/>
      <w:lang w:val="en-US" w:eastAsia="en-US"/>
    </w:rPr>
  </w:style>
  <w:style w:type="character" w:styleId="EndnoteReference">
    <w:name w:val="endnote reference"/>
    <w:rsid w:val="004E4240"/>
    <w:rPr>
      <w:vertAlign w:val="superscript"/>
    </w:rPr>
  </w:style>
  <w:style w:type="paragraph" w:styleId="CommentText">
    <w:name w:val="annotation text"/>
    <w:basedOn w:val="Normal"/>
    <w:link w:val="CommentTextChar"/>
    <w:unhideWhenUsed/>
    <w:rsid w:val="004E4240"/>
    <w:rPr>
      <w:rFonts w:ascii="Cambria" w:eastAsia="MS Mincho" w:hAnsi="Cambria"/>
      <w:lang w:val="de-DE" w:eastAsia="de-DE"/>
    </w:rPr>
  </w:style>
  <w:style w:type="character" w:customStyle="1" w:styleId="CommentTextChar">
    <w:name w:val="Comment Text Char"/>
    <w:link w:val="CommentText"/>
    <w:rsid w:val="004E4240"/>
    <w:rPr>
      <w:rFonts w:ascii="Cambria" w:eastAsia="MS Mincho" w:hAnsi="Cambria" w:cs="Times New Roman"/>
    </w:rPr>
  </w:style>
  <w:style w:type="paragraph" w:styleId="Revision">
    <w:name w:val="Revision"/>
    <w:hidden/>
    <w:uiPriority w:val="71"/>
    <w:rsid w:val="004E4240"/>
    <w:rPr>
      <w:rFonts w:ascii="Times New Roman" w:eastAsia="Times New Roman" w:hAnsi="Times New Roman" w:cs="Times New Roman"/>
      <w:lang w:val="en-US" w:eastAsia="en-US"/>
    </w:rPr>
  </w:style>
  <w:style w:type="paragraph" w:styleId="BalloonText">
    <w:name w:val="Balloon Text"/>
    <w:basedOn w:val="Normal"/>
    <w:link w:val="BalloonTextChar"/>
    <w:rsid w:val="004E4240"/>
    <w:rPr>
      <w:rFonts w:ascii="Lucida Grande" w:hAnsi="Lucida Grande" w:cs="Lucida Grande"/>
      <w:sz w:val="18"/>
      <w:szCs w:val="18"/>
    </w:rPr>
  </w:style>
  <w:style w:type="character" w:customStyle="1" w:styleId="BalloonTextChar">
    <w:name w:val="Balloon Text Char"/>
    <w:link w:val="BalloonText"/>
    <w:rsid w:val="004E4240"/>
    <w:rPr>
      <w:rFonts w:ascii="Lucida Grande" w:eastAsia="Times New Roman" w:hAnsi="Lucida Grande" w:cs="Lucida Grande"/>
      <w:sz w:val="18"/>
      <w:szCs w:val="18"/>
      <w:lang w:val="en-US" w:eastAsia="en-US"/>
    </w:rPr>
  </w:style>
  <w:style w:type="paragraph" w:customStyle="1" w:styleId="UBGrundtext">
    <w:name w:val="UB_Grundtext"/>
    <w:basedOn w:val="Normal"/>
    <w:rsid w:val="004E4240"/>
    <w:pPr>
      <w:spacing w:line="297" w:lineRule="exact"/>
    </w:pPr>
    <w:rPr>
      <w:rFonts w:ascii="Arial" w:hAnsi="Arial"/>
      <w:noProof/>
      <w:spacing w:val="4"/>
      <w:sz w:val="20"/>
      <w:szCs w:val="20"/>
      <w:lang w:val="de-DE" w:eastAsia="de-DE"/>
    </w:rPr>
  </w:style>
  <w:style w:type="table" w:styleId="TableGrid">
    <w:name w:val="Table Grid"/>
    <w:basedOn w:val="TableNormal"/>
    <w:rsid w:val="004E424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4E4240"/>
    <w:rPr>
      <w:sz w:val="18"/>
      <w:szCs w:val="18"/>
    </w:rPr>
  </w:style>
  <w:style w:type="paragraph" w:styleId="CommentSubject">
    <w:name w:val="annotation subject"/>
    <w:basedOn w:val="CommentText"/>
    <w:next w:val="CommentText"/>
    <w:link w:val="CommentSubjectChar"/>
    <w:rsid w:val="004E4240"/>
    <w:rPr>
      <w:rFonts w:ascii="Times New Roman" w:eastAsia="Times New Roman" w:hAnsi="Times New Roman"/>
      <w:b/>
      <w:bCs/>
      <w:sz w:val="20"/>
      <w:szCs w:val="20"/>
      <w:lang w:val="en-US" w:eastAsia="en-US"/>
    </w:rPr>
  </w:style>
  <w:style w:type="character" w:customStyle="1" w:styleId="CommentSubjectChar">
    <w:name w:val="Comment Subject Char"/>
    <w:basedOn w:val="CommentTextChar"/>
    <w:link w:val="CommentSubject"/>
    <w:rsid w:val="004E4240"/>
    <w:rPr>
      <w:rFonts w:ascii="Times New Roman" w:eastAsia="Times New Roman" w:hAnsi="Times New Roman" w:cs="Times New Roman"/>
      <w:b/>
      <w:bCs/>
      <w:sz w:val="20"/>
      <w:szCs w:val="20"/>
      <w:lang w:val="en-US" w:eastAsia="en-US"/>
    </w:rPr>
  </w:style>
  <w:style w:type="paragraph" w:customStyle="1" w:styleId="Text-Forschungsdossier">
    <w:name w:val="_Text-Forschungsdossier"/>
    <w:basedOn w:val="Normal"/>
    <w:qFormat/>
    <w:rsid w:val="004E4240"/>
    <w:pPr>
      <w:spacing w:line="360" w:lineRule="auto"/>
      <w:jc w:val="both"/>
    </w:pPr>
    <w:rPr>
      <w:rFonts w:asciiTheme="majorHAnsi" w:eastAsiaTheme="minorEastAsia" w:hAnsiTheme="majorHAnsi" w:cstheme="minorBidi"/>
      <w:sz w:val="22"/>
      <w:lang w:val="de-DE" w:eastAsia="de-DE"/>
    </w:rPr>
  </w:style>
  <w:style w:type="paragraph" w:styleId="ListParagraph">
    <w:name w:val="List Paragraph"/>
    <w:basedOn w:val="Normal"/>
    <w:uiPriority w:val="72"/>
    <w:rsid w:val="004E4240"/>
    <w:pPr>
      <w:ind w:left="720"/>
      <w:contextualSpacing/>
    </w:pPr>
  </w:style>
  <w:style w:type="paragraph" w:styleId="DocumentMap">
    <w:name w:val="Document Map"/>
    <w:basedOn w:val="Normal"/>
    <w:link w:val="DocumentMapChar"/>
    <w:rsid w:val="004E4240"/>
    <w:rPr>
      <w:rFonts w:ascii="Lucida Grande" w:hAnsi="Lucida Grande" w:cs="Lucida Grande"/>
    </w:rPr>
  </w:style>
  <w:style w:type="character" w:customStyle="1" w:styleId="DocumentMapChar">
    <w:name w:val="Document Map Char"/>
    <w:basedOn w:val="DefaultParagraphFont"/>
    <w:link w:val="DocumentMap"/>
    <w:rsid w:val="004E4240"/>
    <w:rPr>
      <w:rFonts w:ascii="Lucida Grande" w:eastAsia="Times New Roman" w:hAnsi="Lucida Grande" w:cs="Lucida Grande"/>
      <w:lang w:val="en-US" w:eastAsia="en-US"/>
    </w:rPr>
  </w:style>
  <w:style w:type="paragraph" w:styleId="FootnoteText">
    <w:name w:val="footnote text"/>
    <w:basedOn w:val="Normal"/>
    <w:link w:val="FootnoteTextChar"/>
    <w:rsid w:val="004E4240"/>
  </w:style>
  <w:style w:type="character" w:customStyle="1" w:styleId="FootnoteTextChar">
    <w:name w:val="Footnote Text Char"/>
    <w:basedOn w:val="DefaultParagraphFont"/>
    <w:link w:val="FootnoteText"/>
    <w:rsid w:val="004E4240"/>
    <w:rPr>
      <w:rFonts w:ascii="Times New Roman" w:eastAsia="Times New Roman" w:hAnsi="Times New Roman" w:cs="Times New Roman"/>
      <w:lang w:val="en-US" w:eastAsia="en-US"/>
    </w:rPr>
  </w:style>
  <w:style w:type="character" w:styleId="FootnoteReference">
    <w:name w:val="footnote reference"/>
    <w:basedOn w:val="DefaultParagraphFont"/>
    <w:rsid w:val="004E4240"/>
    <w:rPr>
      <w:vertAlign w:val="superscript"/>
    </w:rPr>
  </w:style>
  <w:style w:type="character" w:customStyle="1" w:styleId="zmstextareawysiwyg">
    <w:name w:val="zmstextarea_wysiwyg"/>
    <w:basedOn w:val="DefaultParagraphFont"/>
    <w:rsid w:val="004E4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home.fsw.vu.nl/TG.van.Tilburg/manual_loneliness_scale_1999.html." TargetMode="External"/><Relationship Id="rId10"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6568</Words>
  <Characters>37439</Characters>
  <Application>Microsoft Macintosh Word</Application>
  <DocSecurity>0</DocSecurity>
  <Lines>311</Lines>
  <Paragraphs>87</Paragraphs>
  <ScaleCrop>false</ScaleCrop>
  <Company>Universität Bern</Company>
  <LinksUpToDate>false</LinksUpToDate>
  <CharactersWithSpaces>43920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Spahni</dc:creator>
  <cp:keywords/>
  <dc:description/>
  <cp:lastModifiedBy>Kate Bennett</cp:lastModifiedBy>
  <cp:revision>2</cp:revision>
  <dcterms:created xsi:type="dcterms:W3CDTF">2015-03-31T14:01:00Z</dcterms:created>
  <dcterms:modified xsi:type="dcterms:W3CDTF">2015-03-31T14:01:00Z</dcterms:modified>
</cp:coreProperties>
</file>