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CE1F4E">
        <w:rPr>
          <w:rFonts w:ascii="Arial" w:hAnsi="Arial" w:cs="Arial"/>
          <w:b/>
          <w:sz w:val="22"/>
          <w:szCs w:val="22"/>
          <w:lang w:eastAsia="en-GB"/>
        </w:rPr>
        <w:t>Supplementary Figure 1: Replicability of proteome analyses.</w:t>
      </w:r>
    </w:p>
    <w:p w:rsidR="00A067AF" w:rsidRDefault="00A067AF" w:rsidP="00A067AF">
      <w:pPr>
        <w:spacing w:line="48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E1F4E">
        <w:rPr>
          <w:rFonts w:ascii="Arial" w:hAnsi="Arial" w:cs="Arial"/>
          <w:sz w:val="22"/>
          <w:szCs w:val="22"/>
          <w:lang w:eastAsia="en-GB"/>
        </w:rPr>
        <w:t xml:space="preserve">For replicate </w:t>
      </w:r>
      <w:proofErr w:type="spellStart"/>
      <w:r w:rsidRPr="00CE1F4E">
        <w:rPr>
          <w:rFonts w:ascii="Arial" w:hAnsi="Arial" w:cs="Arial"/>
          <w:sz w:val="22"/>
          <w:szCs w:val="22"/>
          <w:lang w:eastAsia="en-GB"/>
        </w:rPr>
        <w:t>secretome</w:t>
      </w:r>
      <w:proofErr w:type="spellEnd"/>
      <w:r w:rsidRPr="00CE1F4E">
        <w:rPr>
          <w:rFonts w:ascii="Arial" w:hAnsi="Arial" w:cs="Arial"/>
          <w:sz w:val="22"/>
          <w:szCs w:val="22"/>
          <w:lang w:eastAsia="en-GB"/>
        </w:rPr>
        <w:t xml:space="preserve"> samples, the label-free quantitative profile of each sample was compared to the other samples from the same group and plotted as log transformed scatterplots.</w:t>
      </w:r>
      <w:r>
        <w:rPr>
          <w:rFonts w:ascii="Arial" w:hAnsi="Arial" w:cs="Arial"/>
          <w:sz w:val="22"/>
          <w:szCs w:val="22"/>
          <w:lang w:eastAsia="en-GB"/>
        </w:rPr>
        <w:t xml:space="preserve"> Data from NCM, LR-UM and HR-UM are shown in (A), (B) and (C) respectively.</w:t>
      </w:r>
    </w:p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CE1F4E">
        <w:rPr>
          <w:rFonts w:ascii="Arial" w:hAnsi="Arial" w:cs="Arial"/>
          <w:b/>
          <w:sz w:val="22"/>
          <w:szCs w:val="22"/>
          <w:lang w:eastAsia="en-GB"/>
        </w:rPr>
        <w:t xml:space="preserve">Supplementary Figure 2: Correlation </w:t>
      </w:r>
      <w:proofErr w:type="spellStart"/>
      <w:r w:rsidRPr="00CE1F4E">
        <w:rPr>
          <w:rFonts w:ascii="Arial" w:hAnsi="Arial" w:cs="Arial"/>
          <w:b/>
          <w:sz w:val="22"/>
          <w:szCs w:val="22"/>
          <w:lang w:eastAsia="en-GB"/>
        </w:rPr>
        <w:t>heatmap</w:t>
      </w:r>
      <w:proofErr w:type="spellEnd"/>
      <w:r w:rsidRPr="00CE1F4E">
        <w:rPr>
          <w:rFonts w:ascii="Arial" w:hAnsi="Arial" w:cs="Arial"/>
          <w:b/>
          <w:sz w:val="22"/>
          <w:szCs w:val="22"/>
          <w:lang w:eastAsia="en-GB"/>
        </w:rPr>
        <w:t xml:space="preserve"> of replicability of proteome analyses.</w:t>
      </w:r>
    </w:p>
    <w:p w:rsidR="00A067AF" w:rsidRDefault="00A067AF" w:rsidP="00A067AF">
      <w:pPr>
        <w:spacing w:line="48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E1F4E">
        <w:rPr>
          <w:rFonts w:ascii="Arial" w:hAnsi="Arial" w:cs="Arial"/>
          <w:sz w:val="22"/>
          <w:szCs w:val="22"/>
          <w:lang w:eastAsia="en-GB"/>
        </w:rPr>
        <w:t xml:space="preserve">For each set of </w:t>
      </w:r>
      <w:proofErr w:type="spellStart"/>
      <w:r w:rsidRPr="00CE1F4E">
        <w:rPr>
          <w:rFonts w:ascii="Arial" w:hAnsi="Arial" w:cs="Arial"/>
          <w:sz w:val="22"/>
          <w:szCs w:val="22"/>
          <w:lang w:eastAsia="en-GB"/>
        </w:rPr>
        <w:t>secretome</w:t>
      </w:r>
      <w:proofErr w:type="spellEnd"/>
      <w:r w:rsidRPr="00CE1F4E">
        <w:rPr>
          <w:rFonts w:ascii="Arial" w:hAnsi="Arial" w:cs="Arial"/>
          <w:sz w:val="22"/>
          <w:szCs w:val="22"/>
          <w:lang w:eastAsia="en-GB"/>
        </w:rPr>
        <w:t xml:space="preserve"> replicates, the Pearson correlation coefficient was high, and this was true also between LR and HR UM subsets. Between sample groups, however, the correlation coefficients wer</w:t>
      </w:r>
      <w:r>
        <w:rPr>
          <w:rFonts w:ascii="Arial" w:hAnsi="Arial" w:cs="Arial"/>
          <w:sz w:val="22"/>
          <w:szCs w:val="22"/>
          <w:lang w:eastAsia="en-GB"/>
        </w:rPr>
        <w:t>e lower</w:t>
      </w:r>
      <w:r w:rsidRPr="00CE1F4E">
        <w:rPr>
          <w:rFonts w:ascii="Arial" w:hAnsi="Arial" w:cs="Arial"/>
          <w:sz w:val="22"/>
          <w:szCs w:val="22"/>
          <w:lang w:eastAsia="en-GB"/>
        </w:rPr>
        <w:t>.</w:t>
      </w:r>
    </w:p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E1F4E">
        <w:rPr>
          <w:rFonts w:ascii="Arial" w:hAnsi="Arial" w:cs="Arial"/>
          <w:b/>
          <w:sz w:val="22"/>
          <w:szCs w:val="22"/>
          <w:lang w:eastAsia="en-GB"/>
        </w:rPr>
        <w:t xml:space="preserve">Supplementary Figure </w:t>
      </w:r>
      <w:r>
        <w:rPr>
          <w:rFonts w:ascii="Arial" w:hAnsi="Arial" w:cs="Arial"/>
          <w:b/>
          <w:sz w:val="22"/>
          <w:szCs w:val="22"/>
          <w:lang w:eastAsia="en-GB"/>
        </w:rPr>
        <w:t>3</w:t>
      </w:r>
      <w:r w:rsidRPr="00CE1F4E">
        <w:rPr>
          <w:rFonts w:ascii="Arial" w:hAnsi="Arial" w:cs="Arial"/>
          <w:b/>
          <w:sz w:val="22"/>
          <w:szCs w:val="22"/>
          <w:lang w:eastAsia="en-GB"/>
        </w:rPr>
        <w:t xml:space="preserve">: </w:t>
      </w:r>
      <w:r w:rsidRPr="00CE1F4E">
        <w:rPr>
          <w:rFonts w:ascii="Arial" w:hAnsi="Arial" w:cs="Arial"/>
          <w:b/>
          <w:color w:val="000000"/>
          <w:sz w:val="22"/>
          <w:szCs w:val="22"/>
        </w:rPr>
        <w:t>Subset of proteins differentially expressed in HR-UM only compared with both LR-UM and NCM.</w:t>
      </w:r>
    </w:p>
    <w:p w:rsidR="00A067AF" w:rsidRPr="00CE1F4E" w:rsidRDefault="00A067AF" w:rsidP="00A067AF">
      <w:pPr>
        <w:spacing w:line="48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E1F4E">
        <w:rPr>
          <w:rFonts w:ascii="Arial" w:hAnsi="Arial" w:cs="Arial"/>
          <w:sz w:val="22"/>
          <w:szCs w:val="22"/>
          <w:lang w:eastAsia="en-GB"/>
        </w:rPr>
        <w:t xml:space="preserve">Box and whisker </w:t>
      </w:r>
      <w:r>
        <w:rPr>
          <w:rFonts w:ascii="Arial" w:hAnsi="Arial" w:cs="Arial"/>
          <w:sz w:val="22"/>
          <w:szCs w:val="22"/>
          <w:lang w:eastAsia="en-GB"/>
        </w:rPr>
        <w:t xml:space="preserve">plots of the </w:t>
      </w:r>
      <w:r w:rsidRPr="00CE1F4E">
        <w:rPr>
          <w:rFonts w:ascii="Arial" w:hAnsi="Arial" w:cs="Arial"/>
          <w:color w:val="000000"/>
          <w:sz w:val="22"/>
          <w:szCs w:val="22"/>
        </w:rPr>
        <w:t>33</w:t>
      </w:r>
      <w:r>
        <w:rPr>
          <w:rFonts w:ascii="Arial" w:hAnsi="Arial" w:cs="Arial"/>
          <w:color w:val="000000"/>
          <w:sz w:val="22"/>
          <w:szCs w:val="22"/>
        </w:rPr>
        <w:t xml:space="preserve"> proteins</w:t>
      </w:r>
      <w:r w:rsidRPr="00CE1F4E">
        <w:rPr>
          <w:rFonts w:ascii="Arial" w:hAnsi="Arial" w:cs="Arial"/>
          <w:color w:val="000000"/>
          <w:sz w:val="22"/>
          <w:szCs w:val="22"/>
        </w:rPr>
        <w:t xml:space="preserve"> up-regulated (</w:t>
      </w:r>
      <w:r w:rsidRPr="00CE1F4E">
        <w:rPr>
          <w:rFonts w:ascii="Arial" w:hAnsi="Arial" w:cs="Arial"/>
          <w:b/>
          <w:color w:val="000000"/>
          <w:sz w:val="22"/>
          <w:szCs w:val="22"/>
        </w:rPr>
        <w:t>A</w:t>
      </w:r>
      <w:r w:rsidRPr="00CE1F4E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or the</w:t>
      </w:r>
      <w:r w:rsidRPr="00CE1F4E">
        <w:rPr>
          <w:rFonts w:ascii="Arial" w:hAnsi="Arial" w:cs="Arial"/>
          <w:color w:val="000000"/>
          <w:sz w:val="22"/>
          <w:szCs w:val="22"/>
        </w:rPr>
        <w:t xml:space="preserve"> 20 </w:t>
      </w:r>
      <w:r>
        <w:rPr>
          <w:rFonts w:ascii="Arial" w:hAnsi="Arial" w:cs="Arial"/>
          <w:color w:val="000000"/>
          <w:sz w:val="22"/>
          <w:szCs w:val="22"/>
        </w:rPr>
        <w:t>proteins that are</w:t>
      </w:r>
      <w:r w:rsidRPr="00CE1F4E">
        <w:rPr>
          <w:rFonts w:ascii="Arial" w:hAnsi="Arial" w:cs="Arial"/>
          <w:color w:val="000000"/>
          <w:sz w:val="22"/>
          <w:szCs w:val="22"/>
        </w:rPr>
        <w:t xml:space="preserve"> down-regulated (</w:t>
      </w:r>
      <w:r w:rsidRPr="00CE1F4E">
        <w:rPr>
          <w:rFonts w:ascii="Arial" w:hAnsi="Arial" w:cs="Arial"/>
          <w:b/>
          <w:color w:val="000000"/>
          <w:sz w:val="22"/>
          <w:szCs w:val="22"/>
        </w:rPr>
        <w:t>B</w:t>
      </w:r>
      <w:r w:rsidRPr="00CE1F4E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 between HR-UM and LR-UM/NCMs (see main manuscript for discussion).</w:t>
      </w:r>
    </w:p>
    <w:p w:rsidR="005E283D" w:rsidRDefault="00A067AF">
      <w:bookmarkStart w:id="0" w:name="_GoBack"/>
      <w:bookmarkEnd w:id="0"/>
    </w:p>
    <w:sectPr w:rsidR="005E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F"/>
    <w:rsid w:val="00443E74"/>
    <w:rsid w:val="00A067AF"/>
    <w:rsid w:val="00D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AF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AF"/>
    <w:rPr>
      <w:rFonts w:asciiTheme="majorHAnsi" w:eastAsiaTheme="minorEastAsia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AF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AF"/>
    <w:rPr>
      <w:rFonts w:asciiTheme="majorHAnsi" w:eastAsiaTheme="minorEastAsia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Kalirai, Helen</dc:creator>
  <cp:lastModifiedBy>Kalirai, Helen</cp:lastModifiedBy>
  <cp:revision>1</cp:revision>
  <dcterms:created xsi:type="dcterms:W3CDTF">2016-04-15T11:48:00Z</dcterms:created>
  <dcterms:modified xsi:type="dcterms:W3CDTF">2016-04-15T11:50:00Z</dcterms:modified>
</cp:coreProperties>
</file>